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A803" w14:textId="77777777" w:rsidR="0011703A" w:rsidRPr="00134740" w:rsidRDefault="0011703A" w:rsidP="00134740">
      <w:pPr>
        <w:pStyle w:val="a"/>
        <w:rPr>
          <w:rFonts w:cs="Arial"/>
        </w:rPr>
      </w:pPr>
    </w:p>
    <w:p w14:paraId="2ECF7FA4" w14:textId="77777777" w:rsidR="0011703A" w:rsidRPr="00134740" w:rsidRDefault="0011703A" w:rsidP="00134740">
      <w:pPr>
        <w:pStyle w:val="a"/>
        <w:rPr>
          <w:rFonts w:cs="Arial"/>
        </w:rPr>
      </w:pPr>
    </w:p>
    <w:p w14:paraId="6960767D" w14:textId="77777777" w:rsidR="0011703A" w:rsidRPr="00134740" w:rsidRDefault="0011703A" w:rsidP="00134740">
      <w:pPr>
        <w:pStyle w:val="a"/>
        <w:rPr>
          <w:rFonts w:cs="Arial"/>
        </w:rPr>
      </w:pPr>
    </w:p>
    <w:p w14:paraId="34AE974A" w14:textId="77777777" w:rsidR="0011703A" w:rsidRPr="00134740" w:rsidRDefault="0011703A" w:rsidP="00134740">
      <w:pPr>
        <w:pStyle w:val="a"/>
        <w:rPr>
          <w:rFonts w:cs="Arial"/>
        </w:rPr>
      </w:pPr>
    </w:p>
    <w:p w14:paraId="28EED1B8" w14:textId="77777777" w:rsidR="0011703A" w:rsidRPr="00134740" w:rsidRDefault="0011703A" w:rsidP="00134740">
      <w:pPr>
        <w:pStyle w:val="a"/>
        <w:rPr>
          <w:rFonts w:cs="Arial"/>
        </w:rPr>
      </w:pPr>
    </w:p>
    <w:p w14:paraId="6CF03F88" w14:textId="77777777" w:rsidR="0011703A" w:rsidRPr="00134740" w:rsidRDefault="0011703A" w:rsidP="00134740">
      <w:pPr>
        <w:pStyle w:val="a"/>
        <w:rPr>
          <w:rFonts w:cs="Arial"/>
        </w:rPr>
      </w:pPr>
    </w:p>
    <w:p w14:paraId="57C22D61" w14:textId="77777777" w:rsidR="0011703A" w:rsidRPr="00134740" w:rsidRDefault="0011703A" w:rsidP="00134740">
      <w:pPr>
        <w:pStyle w:val="a"/>
        <w:rPr>
          <w:rFonts w:cs="Arial"/>
        </w:rPr>
      </w:pPr>
    </w:p>
    <w:p w14:paraId="4F53CE82" w14:textId="77777777" w:rsidR="0011703A" w:rsidRPr="00134740" w:rsidRDefault="0011703A" w:rsidP="00134740">
      <w:pPr>
        <w:pStyle w:val="a"/>
        <w:rPr>
          <w:rFonts w:cs="Arial"/>
        </w:rPr>
      </w:pPr>
    </w:p>
    <w:p w14:paraId="5D263D1F" w14:textId="77777777" w:rsidR="0011703A" w:rsidRPr="00134740" w:rsidRDefault="0011703A" w:rsidP="00134740">
      <w:pPr>
        <w:pStyle w:val="a"/>
        <w:rPr>
          <w:rFonts w:cs="Arial"/>
        </w:rPr>
      </w:pPr>
    </w:p>
    <w:p w14:paraId="1F03BDAF" w14:textId="77777777" w:rsidR="0011703A" w:rsidRPr="00134740" w:rsidRDefault="0011703A" w:rsidP="00641FC0">
      <w:pPr>
        <w:pStyle w:val="a"/>
        <w:jc w:val="center"/>
        <w:rPr>
          <w:rFonts w:cs="Arial"/>
        </w:rPr>
      </w:pPr>
    </w:p>
    <w:p w14:paraId="6D9099DE" w14:textId="77777777" w:rsidR="0011703A" w:rsidRPr="00134740" w:rsidRDefault="0011703A" w:rsidP="00641FC0">
      <w:pPr>
        <w:pStyle w:val="a"/>
        <w:jc w:val="center"/>
        <w:rPr>
          <w:rFonts w:cs="Arial"/>
        </w:rPr>
      </w:pPr>
    </w:p>
    <w:p w14:paraId="5F6BDBCC" w14:textId="77777777" w:rsidR="0011703A" w:rsidRPr="007260C0" w:rsidRDefault="0011703A" w:rsidP="00641FC0">
      <w:pPr>
        <w:pStyle w:val="a"/>
        <w:jc w:val="center"/>
        <w:rPr>
          <w:rFonts w:cs="Arial"/>
          <w:sz w:val="36"/>
        </w:rPr>
      </w:pPr>
      <w:r w:rsidRPr="007260C0">
        <w:rPr>
          <w:rFonts w:cs="Arial"/>
          <w:sz w:val="36"/>
        </w:rPr>
        <w:t>PROGRAMA PREVENCIÓN DE ENFERMEDADES TRANSMISIBLES Y NO TRANSMISIBLES DE INTERÉS EN SALUD PÚBLICA Y PROMOCIÓN DE HÁBITOS DE VIDA SALUDABLE.</w:t>
      </w:r>
    </w:p>
    <w:p w14:paraId="47DC0E94" w14:textId="77777777" w:rsidR="0011703A" w:rsidRPr="00134740" w:rsidRDefault="0011703A" w:rsidP="00641FC0">
      <w:pPr>
        <w:jc w:val="center"/>
        <w:rPr>
          <w:rFonts w:cs="Arial"/>
          <w:szCs w:val="22"/>
        </w:rPr>
      </w:pPr>
    </w:p>
    <w:p w14:paraId="60282C10" w14:textId="77777777" w:rsidR="00B44171" w:rsidRDefault="00B44171" w:rsidP="00641FC0">
      <w:pPr>
        <w:jc w:val="center"/>
        <w:rPr>
          <w:rFonts w:cs="Arial"/>
          <w:szCs w:val="22"/>
        </w:rPr>
      </w:pPr>
    </w:p>
    <w:p w14:paraId="002F5C06" w14:textId="77777777" w:rsidR="00A54148" w:rsidRDefault="00A54148" w:rsidP="00134740">
      <w:pPr>
        <w:rPr>
          <w:rFonts w:cs="Arial"/>
          <w:szCs w:val="22"/>
        </w:rPr>
      </w:pPr>
    </w:p>
    <w:p w14:paraId="33EA0F79" w14:textId="77777777" w:rsidR="00A54148" w:rsidRDefault="00A54148" w:rsidP="00134740">
      <w:pPr>
        <w:rPr>
          <w:rFonts w:cs="Arial"/>
          <w:szCs w:val="22"/>
        </w:rPr>
      </w:pPr>
    </w:p>
    <w:p w14:paraId="35605EC4" w14:textId="77777777" w:rsidR="00A54148" w:rsidRDefault="00A54148" w:rsidP="00134740">
      <w:pPr>
        <w:rPr>
          <w:rFonts w:cs="Arial"/>
          <w:szCs w:val="22"/>
        </w:rPr>
      </w:pPr>
    </w:p>
    <w:p w14:paraId="4D2043D8" w14:textId="77777777" w:rsidR="00A54148" w:rsidRDefault="00A54148" w:rsidP="00134740">
      <w:pPr>
        <w:rPr>
          <w:rFonts w:cs="Arial"/>
          <w:szCs w:val="22"/>
        </w:rPr>
      </w:pPr>
    </w:p>
    <w:p w14:paraId="69D7899C" w14:textId="77777777" w:rsidR="00A54148" w:rsidRDefault="00A54148" w:rsidP="00134740">
      <w:pPr>
        <w:rPr>
          <w:rFonts w:cs="Arial"/>
          <w:szCs w:val="22"/>
        </w:rPr>
      </w:pPr>
    </w:p>
    <w:p w14:paraId="0CC72534" w14:textId="77777777" w:rsidR="00A54148" w:rsidRDefault="00A54148" w:rsidP="00134740">
      <w:pPr>
        <w:rPr>
          <w:rFonts w:cs="Arial"/>
          <w:szCs w:val="22"/>
        </w:rPr>
      </w:pPr>
    </w:p>
    <w:p w14:paraId="4EEAF536" w14:textId="77777777" w:rsidR="00A54148" w:rsidRDefault="00A54148" w:rsidP="00134740">
      <w:pPr>
        <w:rPr>
          <w:rFonts w:cs="Arial"/>
          <w:szCs w:val="22"/>
        </w:rPr>
      </w:pPr>
    </w:p>
    <w:p w14:paraId="26CDF0BC" w14:textId="77777777" w:rsidR="00A54148" w:rsidRDefault="00A54148" w:rsidP="00134740">
      <w:pPr>
        <w:rPr>
          <w:rFonts w:cs="Arial"/>
          <w:szCs w:val="22"/>
        </w:rPr>
      </w:pPr>
    </w:p>
    <w:p w14:paraId="45992726" w14:textId="77777777" w:rsidR="00A54148" w:rsidRDefault="00A54148" w:rsidP="00134740">
      <w:pPr>
        <w:rPr>
          <w:rFonts w:cs="Arial"/>
          <w:szCs w:val="22"/>
        </w:rPr>
      </w:pPr>
    </w:p>
    <w:p w14:paraId="1F7FC841" w14:textId="77777777" w:rsidR="00A54148" w:rsidRDefault="00A54148" w:rsidP="00134740">
      <w:pPr>
        <w:rPr>
          <w:rFonts w:cs="Arial"/>
          <w:szCs w:val="22"/>
        </w:rPr>
      </w:pPr>
    </w:p>
    <w:p w14:paraId="04322B3A" w14:textId="77777777" w:rsidR="00A54148" w:rsidRDefault="00A54148" w:rsidP="00134740">
      <w:pPr>
        <w:rPr>
          <w:rFonts w:cs="Arial"/>
          <w:szCs w:val="22"/>
        </w:rPr>
      </w:pPr>
    </w:p>
    <w:p w14:paraId="13B0F9BC" w14:textId="77777777" w:rsidR="00A54148" w:rsidRDefault="00A54148" w:rsidP="00134740">
      <w:pPr>
        <w:rPr>
          <w:rFonts w:cs="Arial"/>
          <w:szCs w:val="22"/>
        </w:rPr>
      </w:pPr>
    </w:p>
    <w:p w14:paraId="0769547A" w14:textId="77777777" w:rsidR="007260C0" w:rsidRDefault="007260C0" w:rsidP="00134740">
      <w:pPr>
        <w:rPr>
          <w:rFonts w:cs="Arial"/>
          <w:szCs w:val="22"/>
        </w:rPr>
      </w:pPr>
    </w:p>
    <w:p w14:paraId="6EDA821E" w14:textId="77777777" w:rsidR="007260C0" w:rsidRPr="00134740" w:rsidRDefault="007260C0" w:rsidP="00134740">
      <w:pPr>
        <w:rPr>
          <w:rFonts w:cs="Arial"/>
          <w:szCs w:val="22"/>
        </w:rPr>
      </w:pPr>
    </w:p>
    <w:p w14:paraId="4FBEA2C6" w14:textId="77777777" w:rsidR="00B44171" w:rsidRPr="00A54148" w:rsidRDefault="00B44171" w:rsidP="00134740">
      <w:pPr>
        <w:rPr>
          <w:rFonts w:cs="Arial"/>
          <w:szCs w:val="22"/>
        </w:rPr>
      </w:pPr>
    </w:p>
    <w:p w14:paraId="5F7752BB" w14:textId="77777777" w:rsidR="00B44171" w:rsidRPr="00A54148" w:rsidRDefault="00B44171" w:rsidP="00134740">
      <w:pPr>
        <w:rPr>
          <w:rFonts w:cs="Arial"/>
          <w:szCs w:val="22"/>
        </w:rPr>
      </w:pPr>
    </w:p>
    <w:p w14:paraId="7FADB0BD" w14:textId="77777777" w:rsidR="00B44171" w:rsidRPr="00A54148" w:rsidRDefault="00B44171" w:rsidP="00134740">
      <w:pPr>
        <w:rPr>
          <w:rFonts w:cs="Arial"/>
          <w:szCs w:val="22"/>
        </w:rPr>
      </w:pPr>
    </w:p>
    <w:p w14:paraId="45623693" w14:textId="77777777" w:rsidR="00B44171" w:rsidRPr="00A54148" w:rsidRDefault="00B44171" w:rsidP="00134740">
      <w:pPr>
        <w:rPr>
          <w:rFonts w:cs="Arial"/>
          <w:szCs w:val="22"/>
        </w:rPr>
      </w:pPr>
    </w:p>
    <w:sdt>
      <w:sdtPr>
        <w:rPr>
          <w:rFonts w:ascii="Arial" w:hAnsi="Arial" w:cs="Arial"/>
          <w:color w:val="auto"/>
          <w:sz w:val="22"/>
          <w:szCs w:val="22"/>
          <w:lang w:val="es-ES" w:eastAsia="es-ES"/>
        </w:rPr>
        <w:id w:val="-504205170"/>
        <w:docPartObj>
          <w:docPartGallery w:val="Table of Contents"/>
          <w:docPartUnique/>
        </w:docPartObj>
      </w:sdtPr>
      <w:sdtEndPr>
        <w:rPr>
          <w:b/>
          <w:bCs/>
        </w:rPr>
      </w:sdtEndPr>
      <w:sdtContent>
        <w:p w14:paraId="63D47F3D" w14:textId="77777777" w:rsidR="00B44171" w:rsidRPr="00A54148" w:rsidRDefault="00B44171" w:rsidP="00134740">
          <w:pPr>
            <w:pStyle w:val="TtuloTDC"/>
            <w:spacing w:before="0" w:line="240" w:lineRule="auto"/>
            <w:rPr>
              <w:rFonts w:ascii="Arial" w:hAnsi="Arial" w:cs="Arial"/>
              <w:color w:val="auto"/>
              <w:sz w:val="22"/>
              <w:szCs w:val="22"/>
            </w:rPr>
          </w:pPr>
          <w:r w:rsidRPr="00A54148">
            <w:rPr>
              <w:rFonts w:ascii="Arial" w:hAnsi="Arial" w:cs="Arial"/>
              <w:color w:val="auto"/>
              <w:sz w:val="22"/>
              <w:szCs w:val="22"/>
              <w:lang w:val="es-ES"/>
            </w:rPr>
            <w:t>Contenido</w:t>
          </w:r>
        </w:p>
        <w:p w14:paraId="6A223F31" w14:textId="77777777" w:rsidR="00647419" w:rsidRPr="00A54148" w:rsidRDefault="00B44171">
          <w:pPr>
            <w:pStyle w:val="TDC3"/>
            <w:tabs>
              <w:tab w:val="right" w:leader="dot" w:pos="8828"/>
            </w:tabs>
            <w:rPr>
              <w:rFonts w:eastAsiaTheme="minorEastAsia" w:cs="Arial"/>
              <w:noProof/>
              <w:sz w:val="22"/>
              <w:szCs w:val="22"/>
              <w:lang w:val="es-CO" w:eastAsia="es-CO"/>
            </w:rPr>
          </w:pPr>
          <w:r w:rsidRPr="00A54148">
            <w:rPr>
              <w:rFonts w:cs="Arial"/>
              <w:b/>
              <w:bCs/>
              <w:sz w:val="22"/>
              <w:szCs w:val="22"/>
            </w:rPr>
            <w:fldChar w:fldCharType="begin"/>
          </w:r>
          <w:r w:rsidRPr="00A54148">
            <w:rPr>
              <w:rFonts w:cs="Arial"/>
              <w:b/>
              <w:bCs/>
              <w:sz w:val="22"/>
              <w:szCs w:val="22"/>
            </w:rPr>
            <w:instrText xml:space="preserve"> TOC \o "1-3" \h \z \u </w:instrText>
          </w:r>
          <w:r w:rsidRPr="00A54148">
            <w:rPr>
              <w:rFonts w:cs="Arial"/>
              <w:b/>
              <w:bCs/>
              <w:sz w:val="22"/>
              <w:szCs w:val="22"/>
            </w:rPr>
            <w:fldChar w:fldCharType="separate"/>
          </w:r>
          <w:hyperlink w:anchor="_Toc529980797" w:history="1">
            <w:r w:rsidR="00647419" w:rsidRPr="00A54148">
              <w:rPr>
                <w:rStyle w:val="Hipervnculo"/>
                <w:rFonts w:cs="Arial"/>
                <w:b/>
                <w:noProof/>
                <w:kern w:val="32"/>
                <w:sz w:val="22"/>
                <w:szCs w:val="22"/>
                <w:lang w:val="x-none" w:eastAsia="x-none"/>
              </w:rPr>
              <w:t>Introducción</w:t>
            </w:r>
            <w:r w:rsidR="00647419" w:rsidRPr="00A54148">
              <w:rPr>
                <w:rStyle w:val="Hipervnculo"/>
                <w:rFonts w:cs="Arial"/>
                <w:noProof/>
                <w:sz w:val="22"/>
                <w:szCs w:val="22"/>
                <w:lang w:val="es-CO"/>
              </w:rPr>
              <w:t>.</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_Toc529980797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3</w:t>
            </w:r>
            <w:r w:rsidR="00647419" w:rsidRPr="00A54148">
              <w:rPr>
                <w:rFonts w:cs="Arial"/>
                <w:noProof/>
                <w:webHidden/>
                <w:sz w:val="22"/>
                <w:szCs w:val="22"/>
              </w:rPr>
              <w:fldChar w:fldCharType="end"/>
            </w:r>
          </w:hyperlink>
        </w:p>
        <w:p w14:paraId="3EDF3A8E"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798" w:history="1">
            <w:r w:rsidR="00647419" w:rsidRPr="00A54148">
              <w:rPr>
                <w:rStyle w:val="Hipervnculo"/>
                <w:rFonts w:cs="Arial"/>
                <w:noProof/>
                <w:sz w:val="22"/>
                <w:szCs w:val="22"/>
              </w:rPr>
              <w:t>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Objetivos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_Toc529980798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14D627D0"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799" w:history="1">
            <w:r w:rsidR="00647419" w:rsidRPr="00A54148">
              <w:rPr>
                <w:rStyle w:val="Hipervnculo"/>
                <w:rFonts w:cs="Arial"/>
                <w:noProof/>
                <w:sz w:val="22"/>
                <w:szCs w:val="22"/>
              </w:rPr>
              <w:t>1.1.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Objetivo General</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_Toc529980799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76C22250"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00" w:history="1">
            <w:r w:rsidR="00647419" w:rsidRPr="00A54148">
              <w:rPr>
                <w:rStyle w:val="Hipervnculo"/>
                <w:rFonts w:cs="Arial"/>
                <w:noProof/>
                <w:sz w:val="22"/>
                <w:szCs w:val="22"/>
              </w:rPr>
              <w:t>1.2.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Objetivos Específicos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_Toc529980800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10AB4968"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01" w:history="1">
            <w:r w:rsidR="00647419" w:rsidRPr="00A54148">
              <w:rPr>
                <w:rStyle w:val="Hipervnculo"/>
                <w:rFonts w:cs="Arial"/>
                <w:noProof/>
                <w:sz w:val="22"/>
                <w:szCs w:val="22"/>
              </w:rPr>
              <w:t>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Alcance</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_Toc529980801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162BD574"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02" w:history="1">
            <w:r w:rsidR="00647419" w:rsidRPr="00A54148">
              <w:rPr>
                <w:rStyle w:val="Hipervnculo"/>
                <w:rFonts w:cs="Arial"/>
                <w:noProof/>
                <w:sz w:val="22"/>
                <w:szCs w:val="22"/>
              </w:rPr>
              <w:t>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Población objeto</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_Toc529980802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2AA87F3C"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03" w:history="1">
            <w:r w:rsidR="00647419" w:rsidRPr="00A54148">
              <w:rPr>
                <w:rStyle w:val="Hipervnculo"/>
                <w:rFonts w:cs="Arial"/>
                <w:noProof/>
                <w:sz w:val="22"/>
                <w:szCs w:val="22"/>
              </w:rPr>
              <w:t>4.</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Responsabilidades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_Toc529980803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1D25EE33"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04" w:history="1">
            <w:r w:rsidR="00647419" w:rsidRPr="00A54148">
              <w:rPr>
                <w:rStyle w:val="Hipervnculo"/>
                <w:rFonts w:cs="Arial"/>
                <w:noProof/>
                <w:sz w:val="22"/>
                <w:szCs w:val="22"/>
              </w:rPr>
              <w:t>4.1.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Responsabilidades de la Direccion Ejecutiva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_Toc529980804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532FE65B"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05" w:history="1">
            <w:r w:rsidR="00647419" w:rsidRPr="00A54148">
              <w:rPr>
                <w:rStyle w:val="Hipervnculo"/>
                <w:rFonts w:cs="Arial"/>
                <w:noProof/>
                <w:sz w:val="22"/>
                <w:szCs w:val="22"/>
              </w:rPr>
              <w:t>4.2.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Responsabilidades del coordinador del SG SST</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_Toc529980805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4</w:t>
            </w:r>
            <w:r w:rsidR="00647419" w:rsidRPr="00A54148">
              <w:rPr>
                <w:rFonts w:cs="Arial"/>
                <w:noProof/>
                <w:webHidden/>
                <w:sz w:val="22"/>
                <w:szCs w:val="22"/>
              </w:rPr>
              <w:fldChar w:fldCharType="end"/>
            </w:r>
          </w:hyperlink>
        </w:p>
        <w:p w14:paraId="6FA50400"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06" w:history="1">
            <w:r w:rsidR="00647419" w:rsidRPr="00A54148">
              <w:rPr>
                <w:rStyle w:val="Hipervnculo"/>
                <w:rFonts w:cs="Arial"/>
                <w:noProof/>
                <w:sz w:val="22"/>
                <w:szCs w:val="22"/>
              </w:rPr>
              <w:t>4.3.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Responsabilidad del comité de seguridad y salud en el trabajo  (COPASST)</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_Toc529980806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5</w:t>
            </w:r>
            <w:r w:rsidR="00647419" w:rsidRPr="00A54148">
              <w:rPr>
                <w:rFonts w:cs="Arial"/>
                <w:noProof/>
                <w:webHidden/>
                <w:sz w:val="22"/>
                <w:szCs w:val="22"/>
              </w:rPr>
              <w:fldChar w:fldCharType="end"/>
            </w:r>
          </w:hyperlink>
        </w:p>
        <w:p w14:paraId="28977720"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07" w:history="1">
            <w:r w:rsidR="00647419" w:rsidRPr="00A54148">
              <w:rPr>
                <w:rStyle w:val="Hipervnculo"/>
                <w:rFonts w:cs="Arial"/>
                <w:noProof/>
                <w:sz w:val="22"/>
                <w:szCs w:val="22"/>
              </w:rPr>
              <w:t>4.4.</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Responsabilidad de los servidores judiciales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_Toc529980807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5</w:t>
            </w:r>
            <w:r w:rsidR="00647419" w:rsidRPr="00A54148">
              <w:rPr>
                <w:rFonts w:cs="Arial"/>
                <w:noProof/>
                <w:webHidden/>
                <w:sz w:val="22"/>
                <w:szCs w:val="22"/>
              </w:rPr>
              <w:fldChar w:fldCharType="end"/>
            </w:r>
          </w:hyperlink>
        </w:p>
        <w:p w14:paraId="55C1DBAB"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08" w:history="1">
            <w:r w:rsidR="00647419" w:rsidRPr="00A54148">
              <w:rPr>
                <w:rStyle w:val="Hipervnculo"/>
                <w:rFonts w:cs="Arial"/>
                <w:noProof/>
                <w:sz w:val="22"/>
                <w:szCs w:val="22"/>
              </w:rPr>
              <w:t>5.</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Vigencia del Programa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_Toc529980808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5</w:t>
            </w:r>
            <w:r w:rsidR="00647419" w:rsidRPr="00A54148">
              <w:rPr>
                <w:rFonts w:cs="Arial"/>
                <w:noProof/>
                <w:webHidden/>
                <w:sz w:val="22"/>
                <w:szCs w:val="22"/>
              </w:rPr>
              <w:fldChar w:fldCharType="end"/>
            </w:r>
          </w:hyperlink>
        </w:p>
        <w:p w14:paraId="09150F2F"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09" w:history="1">
            <w:r w:rsidR="00647419" w:rsidRPr="00A54148">
              <w:rPr>
                <w:rStyle w:val="Hipervnculo"/>
                <w:rFonts w:cs="Arial"/>
                <w:noProof/>
                <w:sz w:val="22"/>
                <w:szCs w:val="22"/>
              </w:rPr>
              <w:t>6.</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Indicadores del programa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_Toc529980809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5</w:t>
            </w:r>
            <w:r w:rsidR="00647419" w:rsidRPr="00A54148">
              <w:rPr>
                <w:rFonts w:cs="Arial"/>
                <w:noProof/>
                <w:webHidden/>
                <w:sz w:val="22"/>
                <w:szCs w:val="22"/>
              </w:rPr>
              <w:fldChar w:fldCharType="end"/>
            </w:r>
          </w:hyperlink>
        </w:p>
        <w:p w14:paraId="07F42C4F"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10" w:history="1">
            <w:r w:rsidR="00647419" w:rsidRPr="00A54148">
              <w:rPr>
                <w:rStyle w:val="Hipervnculo"/>
                <w:rFonts w:cs="Arial"/>
                <w:iCs/>
                <w:noProof/>
                <w:sz w:val="22"/>
                <w:szCs w:val="22"/>
                <w:lang w:val="es-CO"/>
              </w:rPr>
              <w:t>I.</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PROGRAMA DE ENFERMEDADES TRANSMISIBLES RAMA JUDICIAL</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_Toc529980810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6</w:t>
            </w:r>
            <w:r w:rsidR="00647419" w:rsidRPr="00A54148">
              <w:rPr>
                <w:rFonts w:cs="Arial"/>
                <w:noProof/>
                <w:webHidden/>
                <w:sz w:val="22"/>
                <w:szCs w:val="22"/>
              </w:rPr>
              <w:fldChar w:fldCharType="end"/>
            </w:r>
          </w:hyperlink>
        </w:p>
        <w:p w14:paraId="3D5488F3"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11" w:history="1">
            <w:r w:rsidR="00647419" w:rsidRPr="00A54148">
              <w:rPr>
                <w:rStyle w:val="Hipervnculo"/>
                <w:rFonts w:cs="Arial"/>
                <w:noProof/>
                <w:sz w:val="22"/>
                <w:szCs w:val="22"/>
              </w:rPr>
              <w:t>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Definiciones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_Toc529980811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7</w:t>
            </w:r>
            <w:r w:rsidR="00647419" w:rsidRPr="00A54148">
              <w:rPr>
                <w:rFonts w:cs="Arial"/>
                <w:noProof/>
                <w:webHidden/>
                <w:sz w:val="22"/>
                <w:szCs w:val="22"/>
              </w:rPr>
              <w:fldChar w:fldCharType="end"/>
            </w:r>
          </w:hyperlink>
        </w:p>
        <w:p w14:paraId="6F16993B"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12" w:history="1">
            <w:r w:rsidR="00647419" w:rsidRPr="00A54148">
              <w:rPr>
                <w:rStyle w:val="Hipervnculo"/>
                <w:rFonts w:cs="Arial"/>
                <w:noProof/>
                <w:sz w:val="22"/>
                <w:szCs w:val="22"/>
              </w:rPr>
              <w:t>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Marco Teórico.</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_Toc529980812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7</w:t>
            </w:r>
            <w:r w:rsidR="00647419" w:rsidRPr="00A54148">
              <w:rPr>
                <w:rFonts w:cs="Arial"/>
                <w:noProof/>
                <w:webHidden/>
                <w:sz w:val="22"/>
                <w:szCs w:val="22"/>
              </w:rPr>
              <w:fldChar w:fldCharType="end"/>
            </w:r>
          </w:hyperlink>
        </w:p>
        <w:p w14:paraId="51016D29"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13" w:history="1">
            <w:r w:rsidR="00647419" w:rsidRPr="00A54148">
              <w:rPr>
                <w:rStyle w:val="Hipervnculo"/>
                <w:rFonts w:cs="Arial"/>
                <w:noProof/>
                <w:sz w:val="22"/>
                <w:szCs w:val="22"/>
              </w:rPr>
              <w:t>2.1.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Enfermedades Transmitidas por Vectores.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_Toc529980813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7</w:t>
            </w:r>
            <w:r w:rsidR="00647419" w:rsidRPr="00A54148">
              <w:rPr>
                <w:rFonts w:cs="Arial"/>
                <w:noProof/>
                <w:webHidden/>
                <w:sz w:val="22"/>
                <w:szCs w:val="22"/>
              </w:rPr>
              <w:fldChar w:fldCharType="end"/>
            </w:r>
          </w:hyperlink>
        </w:p>
        <w:p w14:paraId="3EC59A22"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4" w:history="1">
            <w:r w:rsidR="00647419" w:rsidRPr="00A54148">
              <w:rPr>
                <w:rStyle w:val="Hipervnculo"/>
                <w:rFonts w:cs="Arial"/>
                <w:noProof/>
                <w:sz w:val="22"/>
                <w:szCs w:val="22"/>
              </w:rPr>
              <w:t>2.1.1.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Fiebre Amarilla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_Toc529980814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7</w:t>
            </w:r>
            <w:r w:rsidR="00647419" w:rsidRPr="00A54148">
              <w:rPr>
                <w:rFonts w:cs="Arial"/>
                <w:noProof/>
                <w:webHidden/>
                <w:sz w:val="22"/>
                <w:szCs w:val="22"/>
              </w:rPr>
              <w:fldChar w:fldCharType="end"/>
            </w:r>
          </w:hyperlink>
        </w:p>
        <w:p w14:paraId="3DB6D4D5"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5" w:history="1">
            <w:r w:rsidR="00647419" w:rsidRPr="00A54148">
              <w:rPr>
                <w:rStyle w:val="Hipervnculo"/>
                <w:rFonts w:cs="Arial"/>
                <w:noProof/>
                <w:sz w:val="22"/>
                <w:szCs w:val="22"/>
              </w:rPr>
              <w:t>2.1.2.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Paludismo (Malaria)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_Toc529980815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9</w:t>
            </w:r>
            <w:r w:rsidR="00647419" w:rsidRPr="00A54148">
              <w:rPr>
                <w:rFonts w:cs="Arial"/>
                <w:noProof/>
                <w:webHidden/>
                <w:sz w:val="22"/>
                <w:szCs w:val="22"/>
              </w:rPr>
              <w:fldChar w:fldCharType="end"/>
            </w:r>
          </w:hyperlink>
        </w:p>
        <w:p w14:paraId="2A0FB7FC"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6" w:history="1">
            <w:r w:rsidR="00647419" w:rsidRPr="00A54148">
              <w:rPr>
                <w:rStyle w:val="Hipervnculo"/>
                <w:rFonts w:cs="Arial"/>
                <w:noProof/>
                <w:sz w:val="22"/>
                <w:szCs w:val="22"/>
              </w:rPr>
              <w:t>2.1.3.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Dengue</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_Toc529980816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9</w:t>
            </w:r>
            <w:r w:rsidR="00647419" w:rsidRPr="00A54148">
              <w:rPr>
                <w:rFonts w:cs="Arial"/>
                <w:noProof/>
                <w:webHidden/>
                <w:sz w:val="22"/>
                <w:szCs w:val="22"/>
              </w:rPr>
              <w:fldChar w:fldCharType="end"/>
            </w:r>
          </w:hyperlink>
        </w:p>
        <w:p w14:paraId="381218C3"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7" w:history="1">
            <w:r w:rsidR="00647419" w:rsidRPr="00A54148">
              <w:rPr>
                <w:rStyle w:val="Hipervnculo"/>
                <w:rFonts w:cs="Arial"/>
                <w:noProof/>
                <w:sz w:val="22"/>
                <w:szCs w:val="22"/>
              </w:rPr>
              <w:t>2.1.4.</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Chikungunya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_Toc529980817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10</w:t>
            </w:r>
            <w:r w:rsidR="00647419" w:rsidRPr="00A54148">
              <w:rPr>
                <w:rFonts w:cs="Arial"/>
                <w:noProof/>
                <w:webHidden/>
                <w:sz w:val="22"/>
                <w:szCs w:val="22"/>
              </w:rPr>
              <w:fldChar w:fldCharType="end"/>
            </w:r>
          </w:hyperlink>
        </w:p>
        <w:p w14:paraId="294CBEFE"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8" w:history="1">
            <w:r w:rsidR="00647419" w:rsidRPr="00A54148">
              <w:rPr>
                <w:rStyle w:val="Hipervnculo"/>
                <w:rFonts w:cs="Arial"/>
                <w:noProof/>
                <w:sz w:val="22"/>
                <w:szCs w:val="22"/>
              </w:rPr>
              <w:t>2.1.5.</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Zika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_Toc529980818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11</w:t>
            </w:r>
            <w:r w:rsidR="00647419" w:rsidRPr="00A54148">
              <w:rPr>
                <w:rFonts w:cs="Arial"/>
                <w:noProof/>
                <w:webHidden/>
                <w:sz w:val="22"/>
                <w:szCs w:val="22"/>
              </w:rPr>
              <w:fldChar w:fldCharType="end"/>
            </w:r>
          </w:hyperlink>
        </w:p>
        <w:p w14:paraId="0047DB10"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19" w:history="1">
            <w:r w:rsidR="00647419" w:rsidRPr="00A54148">
              <w:rPr>
                <w:rStyle w:val="Hipervnculo"/>
                <w:rFonts w:cs="Arial"/>
                <w:noProof/>
                <w:sz w:val="22"/>
                <w:szCs w:val="22"/>
              </w:rPr>
              <w:t>2.1.6.</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Leishmaniasis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_Toc529980819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12</w:t>
            </w:r>
            <w:r w:rsidR="00647419" w:rsidRPr="00A54148">
              <w:rPr>
                <w:rFonts w:cs="Arial"/>
                <w:noProof/>
                <w:webHidden/>
                <w:sz w:val="22"/>
                <w:szCs w:val="22"/>
              </w:rPr>
              <w:fldChar w:fldCharType="end"/>
            </w:r>
          </w:hyperlink>
        </w:p>
        <w:p w14:paraId="5FAB9E8C"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20" w:history="1">
            <w:r w:rsidR="00647419" w:rsidRPr="00A54148">
              <w:rPr>
                <w:rStyle w:val="Hipervnculo"/>
                <w:rFonts w:cs="Arial"/>
                <w:noProof/>
                <w:sz w:val="22"/>
                <w:szCs w:val="22"/>
              </w:rPr>
              <w:t>2.1.7.</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Enfermedad de Chagas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_Toc529980820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13</w:t>
            </w:r>
            <w:r w:rsidR="00647419" w:rsidRPr="00A54148">
              <w:rPr>
                <w:rFonts w:cs="Arial"/>
                <w:noProof/>
                <w:webHidden/>
                <w:sz w:val="22"/>
                <w:szCs w:val="22"/>
              </w:rPr>
              <w:fldChar w:fldCharType="end"/>
            </w:r>
          </w:hyperlink>
        </w:p>
        <w:p w14:paraId="55EE415E"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21" w:history="1">
            <w:r w:rsidR="00647419" w:rsidRPr="00A54148">
              <w:rPr>
                <w:rStyle w:val="Hipervnculo"/>
                <w:rFonts w:cs="Arial"/>
                <w:noProof/>
                <w:sz w:val="22"/>
                <w:szCs w:val="22"/>
              </w:rPr>
              <w:t>2.2.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Infecciones de Transmisión Sexual</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_Toc529980821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15</w:t>
            </w:r>
            <w:r w:rsidR="00647419" w:rsidRPr="00A54148">
              <w:rPr>
                <w:rFonts w:cs="Arial"/>
                <w:noProof/>
                <w:webHidden/>
                <w:sz w:val="22"/>
                <w:szCs w:val="22"/>
              </w:rPr>
              <w:fldChar w:fldCharType="end"/>
            </w:r>
          </w:hyperlink>
        </w:p>
        <w:p w14:paraId="304E9994"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22" w:history="1">
            <w:r w:rsidR="00647419" w:rsidRPr="00A54148">
              <w:rPr>
                <w:rStyle w:val="Hipervnculo"/>
                <w:rFonts w:cs="Arial"/>
                <w:noProof/>
                <w:sz w:val="22"/>
                <w:szCs w:val="22"/>
              </w:rPr>
              <w:t>2.3.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Enfermedades Transmitidas por Alimentos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_Toc529980822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15</w:t>
            </w:r>
            <w:r w:rsidR="00647419" w:rsidRPr="00A54148">
              <w:rPr>
                <w:rFonts w:cs="Arial"/>
                <w:noProof/>
                <w:webHidden/>
                <w:sz w:val="22"/>
                <w:szCs w:val="22"/>
              </w:rPr>
              <w:fldChar w:fldCharType="end"/>
            </w:r>
          </w:hyperlink>
        </w:p>
        <w:p w14:paraId="526681DB"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23" w:history="1">
            <w:r w:rsidR="00647419" w:rsidRPr="00A54148">
              <w:rPr>
                <w:rStyle w:val="Hipervnculo"/>
                <w:rFonts w:cs="Arial"/>
                <w:noProof/>
                <w:sz w:val="22"/>
                <w:szCs w:val="22"/>
              </w:rPr>
              <w:t>2.3.1.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Fiebre tifoidea y paratifoidea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_Toc529980823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16</w:t>
            </w:r>
            <w:r w:rsidR="00647419" w:rsidRPr="00A54148">
              <w:rPr>
                <w:rFonts w:cs="Arial"/>
                <w:noProof/>
                <w:webHidden/>
                <w:sz w:val="22"/>
                <w:szCs w:val="22"/>
              </w:rPr>
              <w:fldChar w:fldCharType="end"/>
            </w:r>
          </w:hyperlink>
        </w:p>
        <w:p w14:paraId="41908626"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24" w:history="1">
            <w:r w:rsidR="00647419" w:rsidRPr="00A54148">
              <w:rPr>
                <w:rStyle w:val="Hipervnculo"/>
                <w:rFonts w:cs="Arial"/>
                <w:noProof/>
                <w:sz w:val="22"/>
                <w:szCs w:val="22"/>
              </w:rPr>
              <w:t>2.3.2.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Hepatitis 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_Toc529980824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18</w:t>
            </w:r>
            <w:r w:rsidR="00647419" w:rsidRPr="00A54148">
              <w:rPr>
                <w:rFonts w:cs="Arial"/>
                <w:noProof/>
                <w:webHidden/>
                <w:sz w:val="22"/>
                <w:szCs w:val="22"/>
              </w:rPr>
              <w:fldChar w:fldCharType="end"/>
            </w:r>
          </w:hyperlink>
        </w:p>
        <w:p w14:paraId="6077469B"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25" w:history="1">
            <w:r w:rsidR="00647419" w:rsidRPr="00A54148">
              <w:rPr>
                <w:rStyle w:val="Hipervnculo"/>
                <w:rFonts w:cs="Arial"/>
                <w:noProof/>
                <w:sz w:val="22"/>
                <w:szCs w:val="22"/>
              </w:rPr>
              <w:t>2.3.4.</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Tetanos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_Toc529980825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20</w:t>
            </w:r>
            <w:r w:rsidR="00647419" w:rsidRPr="00A54148">
              <w:rPr>
                <w:rFonts w:cs="Arial"/>
                <w:noProof/>
                <w:webHidden/>
                <w:sz w:val="22"/>
                <w:szCs w:val="22"/>
              </w:rPr>
              <w:fldChar w:fldCharType="end"/>
            </w:r>
          </w:hyperlink>
        </w:p>
        <w:p w14:paraId="5ADC8A3D"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26" w:history="1">
            <w:r w:rsidR="00647419" w:rsidRPr="00A54148">
              <w:rPr>
                <w:rStyle w:val="Hipervnculo"/>
                <w:rFonts w:cs="Arial"/>
                <w:noProof/>
                <w:sz w:val="22"/>
                <w:szCs w:val="22"/>
              </w:rPr>
              <w:t>2.3.5.</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Virus pandemico A (H1N1/09)</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_Toc529980826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21</w:t>
            </w:r>
            <w:r w:rsidR="00647419" w:rsidRPr="00A54148">
              <w:rPr>
                <w:rFonts w:cs="Arial"/>
                <w:noProof/>
                <w:webHidden/>
                <w:sz w:val="22"/>
                <w:szCs w:val="22"/>
              </w:rPr>
              <w:fldChar w:fldCharType="end"/>
            </w:r>
          </w:hyperlink>
        </w:p>
        <w:p w14:paraId="59B02F82"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27" w:history="1">
            <w:r w:rsidR="00647419" w:rsidRPr="00A54148">
              <w:rPr>
                <w:rStyle w:val="Hipervnculo"/>
                <w:rFonts w:cs="Arial"/>
                <w:noProof/>
                <w:sz w:val="22"/>
                <w:szCs w:val="22"/>
                <w:lang w:eastAsia="es-CO"/>
              </w:rPr>
              <w:t>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Desarrollo del Pr</w:t>
            </w:r>
            <w:r w:rsidR="00647419" w:rsidRPr="00A54148">
              <w:rPr>
                <w:rStyle w:val="Hipervnculo"/>
                <w:rFonts w:cs="Arial"/>
                <w:noProof/>
                <w:sz w:val="22"/>
                <w:szCs w:val="22"/>
                <w:lang w:val="es-CO"/>
              </w:rPr>
              <w:t>ograma.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_Toc529980827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22</w:t>
            </w:r>
            <w:r w:rsidR="00647419" w:rsidRPr="00A54148">
              <w:rPr>
                <w:rFonts w:cs="Arial"/>
                <w:noProof/>
                <w:webHidden/>
                <w:sz w:val="22"/>
                <w:szCs w:val="22"/>
              </w:rPr>
              <w:fldChar w:fldCharType="end"/>
            </w:r>
          </w:hyperlink>
        </w:p>
        <w:p w14:paraId="571B76E6"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28" w:history="1">
            <w:r w:rsidR="00647419" w:rsidRPr="00A54148">
              <w:rPr>
                <w:rStyle w:val="Hipervnculo"/>
                <w:rFonts w:cs="Arial"/>
                <w:noProof/>
                <w:sz w:val="22"/>
                <w:szCs w:val="22"/>
              </w:rPr>
              <w:t>II.</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 xml:space="preserve">PROGRAMA DE ENFERMEDADES </w:t>
            </w:r>
            <w:r w:rsidR="00647419" w:rsidRPr="00A54148">
              <w:rPr>
                <w:rStyle w:val="Hipervnculo"/>
                <w:rFonts w:cs="Arial"/>
                <w:noProof/>
                <w:sz w:val="22"/>
                <w:szCs w:val="22"/>
                <w:lang w:val="es-CO"/>
              </w:rPr>
              <w:t xml:space="preserve">CRÓNICAS NO </w:t>
            </w:r>
            <w:r w:rsidR="00647419" w:rsidRPr="00A54148">
              <w:rPr>
                <w:rStyle w:val="Hipervnculo"/>
                <w:rFonts w:cs="Arial"/>
                <w:noProof/>
                <w:sz w:val="22"/>
                <w:szCs w:val="22"/>
              </w:rPr>
              <w:t>TRANSMISIBLES RAMA JUDICIAL</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_Toc529980828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24</w:t>
            </w:r>
            <w:r w:rsidR="00647419" w:rsidRPr="00A54148">
              <w:rPr>
                <w:rFonts w:cs="Arial"/>
                <w:noProof/>
                <w:webHidden/>
                <w:sz w:val="22"/>
                <w:szCs w:val="22"/>
              </w:rPr>
              <w:fldChar w:fldCharType="end"/>
            </w:r>
          </w:hyperlink>
        </w:p>
        <w:p w14:paraId="53AD4C3D"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29" w:history="1">
            <w:r w:rsidR="00647419" w:rsidRPr="00A54148">
              <w:rPr>
                <w:rStyle w:val="Hipervnculo"/>
                <w:rFonts w:cs="Arial"/>
                <w:noProof/>
                <w:sz w:val="22"/>
                <w:szCs w:val="22"/>
                <w:lang w:val="es-CO"/>
              </w:rPr>
              <w:t>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Definiciones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_Toc529980829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25</w:t>
            </w:r>
            <w:r w:rsidR="00647419" w:rsidRPr="00A54148">
              <w:rPr>
                <w:rFonts w:cs="Arial"/>
                <w:noProof/>
                <w:webHidden/>
                <w:sz w:val="22"/>
                <w:szCs w:val="22"/>
              </w:rPr>
              <w:fldChar w:fldCharType="end"/>
            </w:r>
          </w:hyperlink>
        </w:p>
        <w:p w14:paraId="3A52B593"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30" w:history="1">
            <w:r w:rsidR="00647419" w:rsidRPr="00A54148">
              <w:rPr>
                <w:rStyle w:val="Hipervnculo"/>
                <w:rFonts w:cs="Arial"/>
                <w:noProof/>
                <w:sz w:val="22"/>
                <w:szCs w:val="22"/>
              </w:rPr>
              <w:t>2.</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Marco Teórico.</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_Toc529980830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25</w:t>
            </w:r>
            <w:r w:rsidR="00647419" w:rsidRPr="00A54148">
              <w:rPr>
                <w:rFonts w:cs="Arial"/>
                <w:noProof/>
                <w:webHidden/>
                <w:sz w:val="22"/>
                <w:szCs w:val="22"/>
              </w:rPr>
              <w:fldChar w:fldCharType="end"/>
            </w:r>
          </w:hyperlink>
        </w:p>
        <w:p w14:paraId="120C9415" w14:textId="77777777" w:rsidR="00647419" w:rsidRPr="00A54148" w:rsidRDefault="00195FAA">
          <w:pPr>
            <w:pStyle w:val="TDC2"/>
            <w:tabs>
              <w:tab w:val="left" w:pos="880"/>
              <w:tab w:val="right" w:leader="dot" w:pos="8828"/>
            </w:tabs>
            <w:rPr>
              <w:rFonts w:eastAsiaTheme="minorEastAsia" w:cs="Arial"/>
              <w:noProof/>
              <w:sz w:val="22"/>
              <w:szCs w:val="22"/>
              <w:lang w:val="es-CO" w:eastAsia="es-CO"/>
            </w:rPr>
          </w:pPr>
          <w:hyperlink w:anchor="_Toc529980831" w:history="1">
            <w:r w:rsidR="00647419" w:rsidRPr="00A54148">
              <w:rPr>
                <w:rStyle w:val="Hipervnculo"/>
                <w:rFonts w:cs="Arial"/>
                <w:noProof/>
                <w:sz w:val="22"/>
                <w:szCs w:val="22"/>
                <w:lang w:val="es-CO"/>
              </w:rPr>
              <w:t>2.1.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Enfermedades cardiovasculares</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_Toc529980831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25</w:t>
            </w:r>
            <w:r w:rsidR="00647419" w:rsidRPr="00A54148">
              <w:rPr>
                <w:rFonts w:cs="Arial"/>
                <w:noProof/>
                <w:webHidden/>
                <w:sz w:val="22"/>
                <w:szCs w:val="22"/>
              </w:rPr>
              <w:fldChar w:fldCharType="end"/>
            </w:r>
          </w:hyperlink>
        </w:p>
        <w:p w14:paraId="0799AEA4" w14:textId="77777777" w:rsidR="00647419" w:rsidRPr="00A54148" w:rsidRDefault="00195FAA">
          <w:pPr>
            <w:pStyle w:val="TDC3"/>
            <w:tabs>
              <w:tab w:val="left" w:pos="1320"/>
              <w:tab w:val="right" w:leader="dot" w:pos="8828"/>
            </w:tabs>
            <w:rPr>
              <w:rFonts w:eastAsiaTheme="minorEastAsia" w:cs="Arial"/>
              <w:noProof/>
              <w:sz w:val="22"/>
              <w:szCs w:val="22"/>
              <w:lang w:val="es-CO" w:eastAsia="es-CO"/>
            </w:rPr>
          </w:pPr>
          <w:hyperlink w:anchor="_Toc529980832" w:history="1">
            <w:r w:rsidR="00647419" w:rsidRPr="00A54148">
              <w:rPr>
                <w:rStyle w:val="Hipervnculo"/>
                <w:rFonts w:cs="Arial"/>
                <w:noProof/>
                <w:sz w:val="22"/>
                <w:szCs w:val="22"/>
                <w:lang w:val="es-CO"/>
              </w:rPr>
              <w:t>2.1.1.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Categorización del riesgo cardiovascular.</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_Toc529980832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27</w:t>
            </w:r>
            <w:r w:rsidR="00647419" w:rsidRPr="00A54148">
              <w:rPr>
                <w:rFonts w:cs="Arial"/>
                <w:noProof/>
                <w:webHidden/>
                <w:sz w:val="22"/>
                <w:szCs w:val="22"/>
              </w:rPr>
              <w:fldChar w:fldCharType="end"/>
            </w:r>
          </w:hyperlink>
        </w:p>
        <w:p w14:paraId="2DCD8838"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33" w:history="1">
            <w:r w:rsidR="00647419" w:rsidRPr="00A54148">
              <w:rPr>
                <w:rStyle w:val="Hipervnculo"/>
                <w:rFonts w:cs="Arial"/>
                <w:noProof/>
                <w:sz w:val="22"/>
                <w:szCs w:val="22"/>
                <w:lang w:val="es-CO"/>
              </w:rPr>
              <w:t>3.</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lang w:val="es-CO"/>
              </w:rPr>
              <w:t>Desarrollo del Programa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_Toc529980833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34</w:t>
            </w:r>
            <w:r w:rsidR="00647419" w:rsidRPr="00A54148">
              <w:rPr>
                <w:rFonts w:cs="Arial"/>
                <w:noProof/>
                <w:webHidden/>
                <w:sz w:val="22"/>
                <w:szCs w:val="22"/>
              </w:rPr>
              <w:fldChar w:fldCharType="end"/>
            </w:r>
          </w:hyperlink>
        </w:p>
        <w:p w14:paraId="40EFA07D" w14:textId="77777777" w:rsidR="00647419" w:rsidRPr="00A54148" w:rsidRDefault="00195FAA">
          <w:pPr>
            <w:pStyle w:val="TDC1"/>
            <w:tabs>
              <w:tab w:val="left" w:pos="660"/>
              <w:tab w:val="right" w:leader="dot" w:pos="8828"/>
            </w:tabs>
            <w:rPr>
              <w:rFonts w:eastAsiaTheme="minorEastAsia" w:cs="Arial"/>
              <w:noProof/>
              <w:sz w:val="22"/>
              <w:szCs w:val="22"/>
              <w:lang w:val="es-CO" w:eastAsia="es-CO"/>
            </w:rPr>
          </w:pPr>
          <w:hyperlink w:anchor="_Toc529980834" w:history="1">
            <w:r w:rsidR="00647419" w:rsidRPr="00A54148">
              <w:rPr>
                <w:rStyle w:val="Hipervnculo"/>
                <w:rFonts w:cs="Arial"/>
                <w:noProof/>
                <w:sz w:val="22"/>
                <w:szCs w:val="22"/>
              </w:rPr>
              <w:t>III.</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HÁBITOS DE VIDA SALUDABLE</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_Toc529980834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35</w:t>
            </w:r>
            <w:r w:rsidR="00647419" w:rsidRPr="00A54148">
              <w:rPr>
                <w:rFonts w:cs="Arial"/>
                <w:noProof/>
                <w:webHidden/>
                <w:sz w:val="22"/>
                <w:szCs w:val="22"/>
              </w:rPr>
              <w:fldChar w:fldCharType="end"/>
            </w:r>
          </w:hyperlink>
        </w:p>
        <w:p w14:paraId="43ECB493" w14:textId="77777777" w:rsidR="00647419" w:rsidRPr="00A54148" w:rsidRDefault="00195FAA">
          <w:pPr>
            <w:pStyle w:val="TDC1"/>
            <w:tabs>
              <w:tab w:val="left" w:pos="400"/>
              <w:tab w:val="right" w:leader="dot" w:pos="8828"/>
            </w:tabs>
            <w:rPr>
              <w:rFonts w:eastAsiaTheme="minorEastAsia" w:cs="Arial"/>
              <w:noProof/>
              <w:sz w:val="22"/>
              <w:szCs w:val="22"/>
              <w:lang w:val="es-CO" w:eastAsia="es-CO"/>
            </w:rPr>
          </w:pPr>
          <w:hyperlink w:anchor="_Toc529980835" w:history="1">
            <w:r w:rsidR="00647419" w:rsidRPr="00A54148">
              <w:rPr>
                <w:rStyle w:val="Hipervnculo"/>
                <w:rFonts w:cs="Arial"/>
                <w:noProof/>
                <w:sz w:val="22"/>
                <w:szCs w:val="22"/>
              </w:rPr>
              <w:t>1.</w:t>
            </w:r>
            <w:r w:rsidR="00647419" w:rsidRPr="00A54148">
              <w:rPr>
                <w:rFonts w:eastAsiaTheme="minorEastAsia" w:cs="Arial"/>
                <w:noProof/>
                <w:sz w:val="22"/>
                <w:szCs w:val="22"/>
                <w:lang w:val="es-CO" w:eastAsia="es-CO"/>
              </w:rPr>
              <w:tab/>
            </w:r>
            <w:r w:rsidR="00647419" w:rsidRPr="00A54148">
              <w:rPr>
                <w:rStyle w:val="Hipervnculo"/>
                <w:rFonts w:cs="Arial"/>
                <w:noProof/>
                <w:sz w:val="22"/>
                <w:szCs w:val="22"/>
              </w:rPr>
              <w:t>Operatividad del programa</w:t>
            </w:r>
            <w:r w:rsidR="00647419" w:rsidRPr="00A54148">
              <w:rPr>
                <w:rFonts w:cs="Arial"/>
                <w:noProof/>
                <w:webHidden/>
                <w:sz w:val="22"/>
                <w:szCs w:val="22"/>
              </w:rPr>
              <w:tab/>
            </w:r>
            <w:r w:rsidR="00647419" w:rsidRPr="00A54148">
              <w:rPr>
                <w:rFonts w:cs="Arial"/>
                <w:noProof/>
                <w:webHidden/>
                <w:sz w:val="22"/>
                <w:szCs w:val="22"/>
              </w:rPr>
              <w:fldChar w:fldCharType="begin"/>
            </w:r>
            <w:r w:rsidR="00647419" w:rsidRPr="00A54148">
              <w:rPr>
                <w:rFonts w:cs="Arial"/>
                <w:noProof/>
                <w:webHidden/>
                <w:sz w:val="22"/>
                <w:szCs w:val="22"/>
              </w:rPr>
              <w:instrText xml:space="preserve"> PAGEREF _Toc529980835 \h </w:instrText>
            </w:r>
            <w:r w:rsidR="00647419" w:rsidRPr="00A54148">
              <w:rPr>
                <w:rFonts w:cs="Arial"/>
                <w:noProof/>
                <w:webHidden/>
                <w:sz w:val="22"/>
                <w:szCs w:val="22"/>
              </w:rPr>
            </w:r>
            <w:r w:rsidR="00647419" w:rsidRPr="00A54148">
              <w:rPr>
                <w:rFonts w:cs="Arial"/>
                <w:noProof/>
                <w:webHidden/>
                <w:sz w:val="22"/>
                <w:szCs w:val="22"/>
              </w:rPr>
              <w:fldChar w:fldCharType="separate"/>
            </w:r>
            <w:r w:rsidR="00647419" w:rsidRPr="00A54148">
              <w:rPr>
                <w:rFonts w:cs="Arial"/>
                <w:noProof/>
                <w:webHidden/>
                <w:sz w:val="22"/>
                <w:szCs w:val="22"/>
              </w:rPr>
              <w:t>36</w:t>
            </w:r>
            <w:r w:rsidR="00647419" w:rsidRPr="00A54148">
              <w:rPr>
                <w:rFonts w:cs="Arial"/>
                <w:noProof/>
                <w:webHidden/>
                <w:sz w:val="22"/>
                <w:szCs w:val="22"/>
              </w:rPr>
              <w:fldChar w:fldCharType="end"/>
            </w:r>
          </w:hyperlink>
        </w:p>
        <w:p w14:paraId="6AD84B15" w14:textId="77777777" w:rsidR="00B44171" w:rsidRPr="00A54148" w:rsidRDefault="00B44171" w:rsidP="00134740">
          <w:pPr>
            <w:rPr>
              <w:rFonts w:cs="Arial"/>
              <w:szCs w:val="22"/>
            </w:rPr>
          </w:pPr>
          <w:r w:rsidRPr="00A54148">
            <w:rPr>
              <w:rFonts w:cs="Arial"/>
              <w:b/>
              <w:bCs/>
              <w:szCs w:val="22"/>
            </w:rPr>
            <w:fldChar w:fldCharType="end"/>
          </w:r>
        </w:p>
      </w:sdtContent>
    </w:sdt>
    <w:p w14:paraId="06C5631D" w14:textId="77777777" w:rsidR="00B44171" w:rsidRPr="00A54148" w:rsidRDefault="00B44171" w:rsidP="00134740">
      <w:pPr>
        <w:rPr>
          <w:rFonts w:cs="Arial"/>
          <w:szCs w:val="22"/>
        </w:rPr>
      </w:pPr>
    </w:p>
    <w:p w14:paraId="5D77F406" w14:textId="77777777" w:rsidR="0011703A" w:rsidRPr="00A54148" w:rsidRDefault="0011703A" w:rsidP="00134740">
      <w:pPr>
        <w:pStyle w:val="Ttulo3"/>
        <w:spacing w:before="0" w:after="0"/>
        <w:rPr>
          <w:szCs w:val="22"/>
          <w:lang w:val="es-CO"/>
        </w:rPr>
      </w:pPr>
      <w:bookmarkStart w:id="0" w:name="_Toc22499284"/>
      <w:r w:rsidRPr="00A54148">
        <w:rPr>
          <w:rStyle w:val="EncabezadoCar"/>
          <w:rFonts w:cs="Arial"/>
          <w:i w:val="0"/>
          <w:szCs w:val="22"/>
        </w:rPr>
        <w:br w:type="page"/>
      </w:r>
      <w:bookmarkStart w:id="1" w:name="_Toc525030899"/>
      <w:bookmarkStart w:id="2" w:name="_Toc525031004"/>
      <w:bookmarkStart w:id="3" w:name="_Toc525293587"/>
      <w:bookmarkStart w:id="4" w:name="_Toc527463153"/>
      <w:bookmarkStart w:id="5" w:name="_Toc529980797"/>
      <w:bookmarkEnd w:id="0"/>
      <w:r w:rsidRPr="00A54148">
        <w:rPr>
          <w:rStyle w:val="Ttulo1Car"/>
          <w:rFonts w:cs="Arial"/>
          <w:sz w:val="22"/>
          <w:szCs w:val="22"/>
        </w:rPr>
        <w:lastRenderedPageBreak/>
        <w:t>Introducción</w:t>
      </w:r>
      <w:bookmarkEnd w:id="1"/>
      <w:bookmarkEnd w:id="2"/>
      <w:bookmarkEnd w:id="3"/>
      <w:bookmarkEnd w:id="4"/>
      <w:r w:rsidRPr="00A54148">
        <w:rPr>
          <w:szCs w:val="22"/>
          <w:lang w:val="es-CO"/>
        </w:rPr>
        <w:t>.</w:t>
      </w:r>
      <w:bookmarkEnd w:id="5"/>
    </w:p>
    <w:p w14:paraId="5DD975A0" w14:textId="77777777" w:rsidR="0011703A" w:rsidRPr="00A54148" w:rsidRDefault="0011703A" w:rsidP="00134740">
      <w:pPr>
        <w:rPr>
          <w:rFonts w:cs="Arial"/>
          <w:szCs w:val="22"/>
        </w:rPr>
      </w:pPr>
    </w:p>
    <w:p w14:paraId="7A826718" w14:textId="77777777" w:rsidR="0011703A" w:rsidRPr="00A54148" w:rsidRDefault="0011703A" w:rsidP="00134740">
      <w:pPr>
        <w:rPr>
          <w:rFonts w:cs="Arial"/>
          <w:szCs w:val="22"/>
        </w:rPr>
      </w:pPr>
      <w:r w:rsidRPr="00A54148">
        <w:rPr>
          <w:rFonts w:cs="Arial"/>
          <w:szCs w:val="22"/>
        </w:rPr>
        <w:t>La Organización Panamericana de la Salud (OPS) considera al lugar de trabajo como un entorno prioritario para la promoción de la salud en el siglo XXI. La salud en el trabajo y los ambientes de trabajo saludables se cuentan entre los bienes más preciados de personas, comunidades y países. Un ambiente de trabajo saludable es esencial, no sólo para lograr la salud de los trabajadores, sino también para hacer un aporte positivo a la productividad, la motivación laboral, el espíritu de trabajo, la satisfacción en el trabajo y la calidad de vida general.</w:t>
      </w:r>
    </w:p>
    <w:p w14:paraId="77B9FA1A" w14:textId="77777777" w:rsidR="0011703A" w:rsidRPr="00A54148" w:rsidRDefault="0011703A" w:rsidP="00134740">
      <w:pPr>
        <w:rPr>
          <w:rFonts w:cs="Arial"/>
          <w:szCs w:val="22"/>
        </w:rPr>
      </w:pPr>
    </w:p>
    <w:p w14:paraId="34BCB759" w14:textId="77777777" w:rsidR="0011703A" w:rsidRPr="00A54148" w:rsidRDefault="0011703A" w:rsidP="00134740">
      <w:pPr>
        <w:rPr>
          <w:rFonts w:cs="Arial"/>
          <w:szCs w:val="22"/>
          <w:lang w:val="es-CO"/>
        </w:rPr>
      </w:pPr>
      <w:r w:rsidRPr="00A54148">
        <w:rPr>
          <w:rFonts w:cs="Arial"/>
          <w:szCs w:val="22"/>
        </w:rPr>
        <w:t>Los programas de Promoción de la salud en los lugares de trabajo reconocen el efecto combinado de los factores personales, ambientales, organizacionales, comunitarios, sociales e informativos sobre el bienestar del trabajador. Utilizando como marco de referencia la Carta de Ottawa, sobre la Promoción de la Salud de la Organización Mundial de la Salud (OMS), la misma OMS adaptó al contexto de salud y trabajo, dentro de la Iniciativa de Trabajo Saludable.</w:t>
      </w:r>
    </w:p>
    <w:p w14:paraId="46D2AD92" w14:textId="77777777" w:rsidR="0011703A" w:rsidRPr="00A54148" w:rsidRDefault="0011703A" w:rsidP="00134740">
      <w:pPr>
        <w:rPr>
          <w:rFonts w:cs="Arial"/>
          <w:szCs w:val="22"/>
          <w:lang w:val="es-CO"/>
        </w:rPr>
      </w:pPr>
    </w:p>
    <w:p w14:paraId="1B598485" w14:textId="77777777" w:rsidR="0011703A" w:rsidRPr="00A54148" w:rsidRDefault="0011703A" w:rsidP="00134740">
      <w:pPr>
        <w:rPr>
          <w:rFonts w:cs="Arial"/>
          <w:szCs w:val="22"/>
        </w:rPr>
      </w:pPr>
      <w:r w:rsidRPr="00A54148">
        <w:rPr>
          <w:rFonts w:cs="Arial"/>
          <w:szCs w:val="22"/>
        </w:rPr>
        <w:t>La promoción de hábitos saludables y la prevención en salud incluyen la realización de una serie de actividades en el ámbito intra y extralaboral, que están diseñadas para ayudar a los empleadores y trabajadores en todos los niveles de la organización, a aumentar el control sobre su salud y mejorarla a través de la educación, favoreciendo la productividad y competitividad de las empresas</w:t>
      </w:r>
    </w:p>
    <w:p w14:paraId="543DAAEC" w14:textId="77777777" w:rsidR="0011703A" w:rsidRPr="00A54148" w:rsidRDefault="0011703A" w:rsidP="00134740">
      <w:pPr>
        <w:rPr>
          <w:rFonts w:cs="Arial"/>
          <w:szCs w:val="22"/>
          <w:lang w:val="es-CO"/>
        </w:rPr>
      </w:pPr>
    </w:p>
    <w:p w14:paraId="5CD2F9F2" w14:textId="77777777" w:rsidR="0011703A" w:rsidRPr="00A54148" w:rsidRDefault="0011703A" w:rsidP="00134740">
      <w:pPr>
        <w:rPr>
          <w:rFonts w:cs="Arial"/>
          <w:szCs w:val="22"/>
        </w:rPr>
      </w:pPr>
      <w:r w:rsidRPr="00A54148">
        <w:rPr>
          <w:rFonts w:cs="Arial"/>
          <w:szCs w:val="22"/>
        </w:rPr>
        <w:t>La promoción de la salud establecida para la Rama Judicial convoca la participación de todos los servidores judiciales independientemente de su tipo de vinculación así como de los demás colaboradores y actores sociales interesados en la puesta en práctica de iniciativas acordadas en forma conjunta para la adquisición de hábitos de vida saludable los cuales se reflejaran en una mejora en las condiciones de salud tanto individuales como grupales y el bienestar de la fuerza laboral, sumado a esto de manera indirecta se tendrá un impacto en el control de algunos riesgos laborales.</w:t>
      </w:r>
    </w:p>
    <w:p w14:paraId="24CBAD6E" w14:textId="77777777" w:rsidR="0011703A" w:rsidRPr="00A54148" w:rsidRDefault="0011703A" w:rsidP="00134740">
      <w:pPr>
        <w:rPr>
          <w:rFonts w:cs="Arial"/>
          <w:szCs w:val="22"/>
        </w:rPr>
      </w:pPr>
    </w:p>
    <w:p w14:paraId="34C919BF" w14:textId="77777777" w:rsidR="0011703A" w:rsidRPr="00A54148" w:rsidRDefault="0011703A" w:rsidP="00134740">
      <w:pPr>
        <w:rPr>
          <w:rFonts w:cs="Arial"/>
          <w:szCs w:val="22"/>
          <w:shd w:val="clear" w:color="auto" w:fill="FFFFFF"/>
        </w:rPr>
      </w:pPr>
      <w:r w:rsidRPr="00A54148">
        <w:rPr>
          <w:rFonts w:cs="Arial"/>
          <w:szCs w:val="22"/>
        </w:rPr>
        <w:t>En cuanto a la prevención de enfermedades, el enfoque del programa brindara conocimientos básicos de aquellas que son más relevantes para la población trabajadora de la Rama Judicial. Los temas a tratar se dividirán en dos grupos aquellas enfermedades de origen infeccioso, priorizadas de acuerdo a los reportes del programa SIVIGILA del Instituto Nacional de Salud y aquellas no transmisibles las cuales en general son de curso crónico, altamente influenciadas por los hábitos cotidianos y que en la actualidad se consideran una e</w:t>
      </w:r>
      <w:r w:rsidRPr="00A54148">
        <w:rPr>
          <w:rFonts w:cs="Arial"/>
          <w:szCs w:val="22"/>
          <w:shd w:val="clear" w:color="auto" w:fill="FFFFFF"/>
        </w:rPr>
        <w:t xml:space="preserve">pidemia que va en aumento debido al envejecimiento de la población </w:t>
      </w:r>
    </w:p>
    <w:p w14:paraId="21ED847D" w14:textId="77777777" w:rsidR="0011703A" w:rsidRPr="00A54148" w:rsidRDefault="0011703A" w:rsidP="00134740">
      <w:pPr>
        <w:pStyle w:val="Ttulo1"/>
        <w:numPr>
          <w:ilvl w:val="0"/>
          <w:numId w:val="20"/>
        </w:numPr>
        <w:spacing w:before="0" w:after="0"/>
        <w:rPr>
          <w:rFonts w:cs="Arial"/>
          <w:sz w:val="22"/>
          <w:szCs w:val="22"/>
        </w:rPr>
      </w:pPr>
      <w:r w:rsidRPr="00A54148">
        <w:rPr>
          <w:rFonts w:cs="Arial"/>
          <w:sz w:val="22"/>
          <w:szCs w:val="22"/>
          <w:shd w:val="clear" w:color="auto" w:fill="FFFFFF"/>
        </w:rPr>
        <w:br w:type="page"/>
      </w:r>
      <w:bookmarkStart w:id="6" w:name="_Toc525030900"/>
      <w:bookmarkStart w:id="7" w:name="_Toc525031005"/>
      <w:bookmarkStart w:id="8" w:name="_Toc525293588"/>
      <w:bookmarkStart w:id="9" w:name="_Toc527463154"/>
      <w:bookmarkStart w:id="10" w:name="_Toc529980798"/>
      <w:r w:rsidRPr="00A54148">
        <w:rPr>
          <w:rFonts w:cs="Arial"/>
          <w:sz w:val="22"/>
          <w:szCs w:val="22"/>
        </w:rPr>
        <w:lastRenderedPageBreak/>
        <w:t>Objetivos</w:t>
      </w:r>
      <w:bookmarkEnd w:id="6"/>
      <w:bookmarkEnd w:id="7"/>
      <w:bookmarkEnd w:id="8"/>
      <w:bookmarkEnd w:id="9"/>
      <w:bookmarkEnd w:id="10"/>
    </w:p>
    <w:p w14:paraId="3000698E" w14:textId="77777777" w:rsidR="0011703A" w:rsidRPr="00A54148" w:rsidRDefault="0011703A" w:rsidP="00134740">
      <w:pPr>
        <w:rPr>
          <w:rFonts w:cs="Arial"/>
          <w:szCs w:val="22"/>
          <w:lang w:val="x-none" w:eastAsia="x-none"/>
        </w:rPr>
      </w:pPr>
    </w:p>
    <w:p w14:paraId="1ADE44A1" w14:textId="77777777" w:rsidR="0011703A" w:rsidRPr="00A54148" w:rsidRDefault="0011703A" w:rsidP="00134740">
      <w:pPr>
        <w:pStyle w:val="Ttulo2"/>
        <w:numPr>
          <w:ilvl w:val="1"/>
          <w:numId w:val="20"/>
        </w:numPr>
        <w:spacing w:before="0" w:beforeAutospacing="0" w:after="0" w:afterAutospacing="0"/>
        <w:rPr>
          <w:rFonts w:cs="Arial"/>
          <w:szCs w:val="22"/>
        </w:rPr>
      </w:pPr>
      <w:bookmarkStart w:id="11" w:name="_Toc525030901"/>
      <w:bookmarkStart w:id="12" w:name="_Toc525031006"/>
      <w:bookmarkStart w:id="13" w:name="_Toc525293589"/>
      <w:bookmarkStart w:id="14" w:name="_Toc527463155"/>
      <w:bookmarkStart w:id="15" w:name="_Toc529980799"/>
      <w:r w:rsidRPr="00A54148">
        <w:rPr>
          <w:rFonts w:cs="Arial"/>
          <w:szCs w:val="22"/>
        </w:rPr>
        <w:t>Objetivo General</w:t>
      </w:r>
      <w:bookmarkEnd w:id="11"/>
      <w:bookmarkEnd w:id="12"/>
      <w:bookmarkEnd w:id="13"/>
      <w:bookmarkEnd w:id="14"/>
      <w:bookmarkEnd w:id="15"/>
    </w:p>
    <w:p w14:paraId="5BFB985F" w14:textId="77777777" w:rsidR="0011703A" w:rsidRPr="00A54148" w:rsidRDefault="0011703A" w:rsidP="00134740">
      <w:pPr>
        <w:rPr>
          <w:rFonts w:cs="Arial"/>
          <w:szCs w:val="22"/>
        </w:rPr>
      </w:pPr>
    </w:p>
    <w:p w14:paraId="5E116414" w14:textId="77777777" w:rsidR="0011703A" w:rsidRPr="00A54148" w:rsidRDefault="0011703A" w:rsidP="00134740">
      <w:pPr>
        <w:rPr>
          <w:rFonts w:cs="Arial"/>
          <w:szCs w:val="22"/>
        </w:rPr>
      </w:pPr>
      <w:r w:rsidRPr="00A54148">
        <w:rPr>
          <w:rFonts w:cs="Arial"/>
          <w:szCs w:val="22"/>
        </w:rPr>
        <w:t xml:space="preserve">Planear </w:t>
      </w:r>
      <w:r w:rsidRPr="00A54148">
        <w:rPr>
          <w:rFonts w:cs="Arial"/>
          <w:szCs w:val="22"/>
          <w:lang w:val="es-CO"/>
        </w:rPr>
        <w:t xml:space="preserve">y </w:t>
      </w:r>
      <w:r w:rsidRPr="00A54148">
        <w:rPr>
          <w:rFonts w:cs="Arial"/>
          <w:szCs w:val="22"/>
        </w:rPr>
        <w:t>ejecutar actividades</w:t>
      </w:r>
      <w:r w:rsidRPr="00A54148">
        <w:rPr>
          <w:rFonts w:cs="Arial"/>
          <w:szCs w:val="22"/>
          <w:lang w:val="es-CO"/>
        </w:rPr>
        <w:t xml:space="preserve"> </w:t>
      </w:r>
      <w:r w:rsidRPr="00A54148">
        <w:rPr>
          <w:rFonts w:cs="Arial"/>
          <w:szCs w:val="22"/>
        </w:rPr>
        <w:t>de promoción</w:t>
      </w:r>
      <w:r w:rsidRPr="00A54148">
        <w:rPr>
          <w:rFonts w:cs="Arial"/>
          <w:szCs w:val="22"/>
          <w:lang w:val="es-CO"/>
        </w:rPr>
        <w:t xml:space="preserve"> y prevención en salud, </w:t>
      </w:r>
      <w:r w:rsidRPr="00A54148">
        <w:rPr>
          <w:rFonts w:cs="Arial"/>
          <w:szCs w:val="22"/>
        </w:rPr>
        <w:t xml:space="preserve">dirigidas a la población </w:t>
      </w:r>
      <w:r w:rsidRPr="00A54148">
        <w:rPr>
          <w:rFonts w:cs="Arial"/>
          <w:szCs w:val="22"/>
          <w:lang w:val="es-CO"/>
        </w:rPr>
        <w:t xml:space="preserve">de servidores judiciales de la Rama Judicial, </w:t>
      </w:r>
      <w:r w:rsidRPr="00A54148">
        <w:rPr>
          <w:rFonts w:cs="Arial"/>
          <w:szCs w:val="22"/>
        </w:rPr>
        <w:t xml:space="preserve">que contribuyan al mejoramiento de las condiciones de salud tanto físicas como psicosociales, así como a la instauración </w:t>
      </w:r>
      <w:proofErr w:type="gramStart"/>
      <w:r w:rsidRPr="00A54148">
        <w:rPr>
          <w:rFonts w:cs="Arial"/>
          <w:szCs w:val="22"/>
        </w:rPr>
        <w:t>del estilos</w:t>
      </w:r>
      <w:proofErr w:type="gramEnd"/>
      <w:r w:rsidRPr="00A54148">
        <w:rPr>
          <w:rFonts w:cs="Arial"/>
          <w:szCs w:val="22"/>
        </w:rPr>
        <w:t xml:space="preserve"> de vida y trabajo más saludables que favorezcan el bienestar general de los servidores judiciales.</w:t>
      </w:r>
    </w:p>
    <w:p w14:paraId="5C393EDC" w14:textId="77777777" w:rsidR="0011703A" w:rsidRPr="00A54148" w:rsidRDefault="0011703A" w:rsidP="00134740">
      <w:pPr>
        <w:rPr>
          <w:rFonts w:cs="Arial"/>
          <w:szCs w:val="22"/>
        </w:rPr>
      </w:pPr>
    </w:p>
    <w:p w14:paraId="1B2D77D5" w14:textId="77777777" w:rsidR="0011703A" w:rsidRPr="00A54148" w:rsidRDefault="0011703A" w:rsidP="00134740">
      <w:pPr>
        <w:pStyle w:val="Ttulo2"/>
        <w:numPr>
          <w:ilvl w:val="1"/>
          <w:numId w:val="20"/>
        </w:numPr>
        <w:spacing w:before="0" w:beforeAutospacing="0" w:after="0" w:afterAutospacing="0"/>
        <w:rPr>
          <w:rFonts w:cs="Arial"/>
          <w:szCs w:val="22"/>
        </w:rPr>
      </w:pPr>
      <w:bookmarkStart w:id="16" w:name="_Toc525030902"/>
      <w:bookmarkStart w:id="17" w:name="_Toc525031007"/>
      <w:bookmarkStart w:id="18" w:name="_Toc525293590"/>
      <w:bookmarkStart w:id="19" w:name="_Toc527463156"/>
      <w:bookmarkStart w:id="20" w:name="_Toc529980800"/>
      <w:r w:rsidRPr="00A54148">
        <w:rPr>
          <w:rFonts w:cs="Arial"/>
          <w:szCs w:val="22"/>
        </w:rPr>
        <w:t>Objetivos Específicos</w:t>
      </w:r>
      <w:bookmarkEnd w:id="16"/>
      <w:bookmarkEnd w:id="17"/>
      <w:bookmarkEnd w:id="18"/>
      <w:bookmarkEnd w:id="19"/>
      <w:bookmarkEnd w:id="20"/>
    </w:p>
    <w:p w14:paraId="3A5AEE29" w14:textId="77777777" w:rsidR="0011703A" w:rsidRPr="00A54148" w:rsidRDefault="0011703A" w:rsidP="00134740">
      <w:pPr>
        <w:rPr>
          <w:rFonts w:cs="Arial"/>
          <w:szCs w:val="22"/>
        </w:rPr>
      </w:pPr>
    </w:p>
    <w:p w14:paraId="4D6F752F" w14:textId="77777777" w:rsidR="0011703A" w:rsidRPr="00A54148" w:rsidRDefault="0011703A" w:rsidP="00134740">
      <w:pPr>
        <w:rPr>
          <w:rFonts w:cs="Arial"/>
          <w:szCs w:val="22"/>
        </w:rPr>
      </w:pPr>
      <w:r w:rsidRPr="00A54148">
        <w:rPr>
          <w:rFonts w:cs="Arial"/>
          <w:szCs w:val="22"/>
        </w:rPr>
        <w:t xml:space="preserve">Establecer campañas de divulgación en la población </w:t>
      </w:r>
      <w:r w:rsidRPr="00A54148">
        <w:rPr>
          <w:rFonts w:cs="Arial"/>
          <w:szCs w:val="22"/>
          <w:lang w:val="es-CO"/>
        </w:rPr>
        <w:t>de servidores judiciales</w:t>
      </w:r>
      <w:r w:rsidRPr="00A54148">
        <w:rPr>
          <w:rFonts w:cs="Arial"/>
          <w:szCs w:val="22"/>
        </w:rPr>
        <w:t xml:space="preserve"> para el fortalecimiento de la cultura del autocuidado, adoptando actuaciones seguras en el ámbito laboral y extra laboral.</w:t>
      </w:r>
    </w:p>
    <w:p w14:paraId="47EF6131" w14:textId="77777777" w:rsidR="0011703A" w:rsidRPr="00A54148" w:rsidRDefault="0011703A" w:rsidP="00134740">
      <w:pPr>
        <w:rPr>
          <w:rFonts w:cs="Arial"/>
          <w:szCs w:val="22"/>
        </w:rPr>
      </w:pPr>
    </w:p>
    <w:p w14:paraId="45707BD4" w14:textId="77777777" w:rsidR="0011703A" w:rsidRPr="00A54148" w:rsidRDefault="0011703A" w:rsidP="00134740">
      <w:pPr>
        <w:rPr>
          <w:rFonts w:cs="Arial"/>
          <w:szCs w:val="22"/>
        </w:rPr>
      </w:pPr>
      <w:r w:rsidRPr="00A54148">
        <w:rPr>
          <w:rFonts w:cs="Arial"/>
          <w:szCs w:val="22"/>
        </w:rPr>
        <w:t xml:space="preserve">Implementar </w:t>
      </w:r>
      <w:r w:rsidRPr="00A54148">
        <w:rPr>
          <w:rFonts w:cs="Arial"/>
          <w:szCs w:val="22"/>
          <w:lang w:val="es-CO"/>
        </w:rPr>
        <w:t>campañas y actividades de</w:t>
      </w:r>
      <w:r w:rsidRPr="00A54148">
        <w:rPr>
          <w:rFonts w:cs="Arial"/>
          <w:szCs w:val="22"/>
        </w:rPr>
        <w:t xml:space="preserve"> prevención específicas con base en la morbilidad </w:t>
      </w:r>
      <w:r w:rsidRPr="00A54148">
        <w:rPr>
          <w:rFonts w:cs="Arial"/>
          <w:szCs w:val="22"/>
          <w:lang w:val="es-CO"/>
        </w:rPr>
        <w:t xml:space="preserve">reportada por </w:t>
      </w:r>
      <w:r w:rsidRPr="00A54148">
        <w:rPr>
          <w:rFonts w:cs="Arial"/>
          <w:szCs w:val="22"/>
        </w:rPr>
        <w:t xml:space="preserve">la Rama Judicial, el Instituto Nacional de Salud y el Ministerio de </w:t>
      </w:r>
      <w:r w:rsidRPr="00A54148">
        <w:rPr>
          <w:rFonts w:cs="Arial"/>
          <w:szCs w:val="22"/>
          <w:lang w:val="es-CO"/>
        </w:rPr>
        <w:t xml:space="preserve">salud y </w:t>
      </w:r>
      <w:r w:rsidRPr="00A54148">
        <w:rPr>
          <w:rFonts w:cs="Arial"/>
          <w:szCs w:val="22"/>
        </w:rPr>
        <w:t>protección social</w:t>
      </w:r>
      <w:r w:rsidRPr="00A54148">
        <w:rPr>
          <w:rFonts w:cs="Arial"/>
          <w:szCs w:val="22"/>
          <w:lang w:val="es-CO"/>
        </w:rPr>
        <w:t>.</w:t>
      </w:r>
      <w:r w:rsidRPr="00A54148">
        <w:rPr>
          <w:rFonts w:cs="Arial"/>
          <w:szCs w:val="22"/>
        </w:rPr>
        <w:t xml:space="preserve"> </w:t>
      </w:r>
    </w:p>
    <w:p w14:paraId="074B447E" w14:textId="77777777" w:rsidR="0011703A" w:rsidRPr="00A54148" w:rsidRDefault="0011703A" w:rsidP="00134740">
      <w:pPr>
        <w:rPr>
          <w:rFonts w:cs="Arial"/>
          <w:szCs w:val="22"/>
        </w:rPr>
      </w:pPr>
    </w:p>
    <w:p w14:paraId="6D8F4C65" w14:textId="77777777" w:rsidR="0011703A" w:rsidRPr="00A54148" w:rsidRDefault="0011703A" w:rsidP="00134740">
      <w:pPr>
        <w:pStyle w:val="Ttulo1"/>
        <w:numPr>
          <w:ilvl w:val="0"/>
          <w:numId w:val="20"/>
        </w:numPr>
        <w:spacing w:before="0" w:after="0"/>
        <w:rPr>
          <w:rFonts w:cs="Arial"/>
          <w:sz w:val="22"/>
          <w:szCs w:val="22"/>
        </w:rPr>
      </w:pPr>
      <w:bookmarkStart w:id="21" w:name="_Toc525030903"/>
      <w:bookmarkStart w:id="22" w:name="_Toc525031008"/>
      <w:bookmarkStart w:id="23" w:name="_Toc525293591"/>
      <w:bookmarkStart w:id="24" w:name="_Toc527463157"/>
      <w:bookmarkStart w:id="25" w:name="_Toc529980801"/>
      <w:r w:rsidRPr="00A54148">
        <w:rPr>
          <w:rFonts w:cs="Arial"/>
          <w:sz w:val="22"/>
          <w:szCs w:val="22"/>
        </w:rPr>
        <w:t>Alcance</w:t>
      </w:r>
      <w:bookmarkEnd w:id="21"/>
      <w:bookmarkEnd w:id="22"/>
      <w:bookmarkEnd w:id="23"/>
      <w:bookmarkEnd w:id="24"/>
      <w:bookmarkEnd w:id="25"/>
    </w:p>
    <w:p w14:paraId="2D72A87E" w14:textId="77777777" w:rsidR="0011703A" w:rsidRPr="00A54148" w:rsidRDefault="0011703A" w:rsidP="00134740">
      <w:pPr>
        <w:rPr>
          <w:rFonts w:cs="Arial"/>
          <w:szCs w:val="22"/>
          <w:lang w:val="x-none" w:eastAsia="x-none"/>
        </w:rPr>
      </w:pPr>
    </w:p>
    <w:p w14:paraId="22B6AF89" w14:textId="77777777" w:rsidR="0011703A" w:rsidRPr="00A54148" w:rsidRDefault="0011703A" w:rsidP="00134740">
      <w:pPr>
        <w:rPr>
          <w:rFonts w:cs="Arial"/>
          <w:szCs w:val="22"/>
          <w:lang w:val="es-CO" w:eastAsia="x-none"/>
        </w:rPr>
      </w:pPr>
      <w:r w:rsidRPr="00A54148">
        <w:rPr>
          <w:rFonts w:cs="Arial"/>
          <w:szCs w:val="22"/>
          <w:lang w:val="es-CO" w:eastAsia="x-none"/>
        </w:rPr>
        <w:t xml:space="preserve">El presente programa busca brindar a los servidores judiciales conocimientos sobre las enfermedades de origen común más frecuentes en las regiones en las que viven o por su grupo etario y cuáles son </w:t>
      </w:r>
      <w:proofErr w:type="gramStart"/>
      <w:r w:rsidRPr="00A54148">
        <w:rPr>
          <w:rFonts w:cs="Arial"/>
          <w:szCs w:val="22"/>
          <w:lang w:val="es-CO" w:eastAsia="x-none"/>
        </w:rPr>
        <w:t>los mecanismo</w:t>
      </w:r>
      <w:proofErr w:type="gramEnd"/>
      <w:r w:rsidRPr="00A54148">
        <w:rPr>
          <w:rFonts w:cs="Arial"/>
          <w:szCs w:val="22"/>
          <w:lang w:val="es-CO" w:eastAsia="x-none"/>
        </w:rPr>
        <w:t xml:space="preserve"> de prevención y detección temprana así como la interiorización de la importancia de hábitos de vida saludables y la puesta en práctica de estos. </w:t>
      </w:r>
    </w:p>
    <w:p w14:paraId="5578D25E" w14:textId="77777777" w:rsidR="0011703A" w:rsidRPr="00A54148" w:rsidRDefault="0011703A" w:rsidP="00134740">
      <w:pPr>
        <w:rPr>
          <w:rFonts w:cs="Arial"/>
          <w:szCs w:val="22"/>
          <w:lang w:val="es-CO" w:eastAsia="x-none"/>
        </w:rPr>
      </w:pPr>
    </w:p>
    <w:p w14:paraId="172B3173" w14:textId="77777777" w:rsidR="0011703A" w:rsidRPr="00A54148" w:rsidRDefault="0011703A" w:rsidP="00134740">
      <w:pPr>
        <w:pStyle w:val="Ttulo1"/>
        <w:numPr>
          <w:ilvl w:val="0"/>
          <w:numId w:val="20"/>
        </w:numPr>
        <w:spacing w:before="0" w:after="0"/>
        <w:rPr>
          <w:rFonts w:cs="Arial"/>
          <w:sz w:val="22"/>
          <w:szCs w:val="22"/>
        </w:rPr>
      </w:pPr>
      <w:bookmarkStart w:id="26" w:name="_Toc525030904"/>
      <w:bookmarkStart w:id="27" w:name="_Toc525031009"/>
      <w:bookmarkStart w:id="28" w:name="_Toc525293592"/>
      <w:bookmarkStart w:id="29" w:name="_Toc527463158"/>
      <w:bookmarkStart w:id="30" w:name="_Toc529980802"/>
      <w:r w:rsidRPr="00A54148">
        <w:rPr>
          <w:rFonts w:cs="Arial"/>
          <w:sz w:val="22"/>
          <w:szCs w:val="22"/>
        </w:rPr>
        <w:t>Población objeto</w:t>
      </w:r>
      <w:bookmarkEnd w:id="26"/>
      <w:bookmarkEnd w:id="27"/>
      <w:bookmarkEnd w:id="28"/>
      <w:bookmarkEnd w:id="29"/>
      <w:bookmarkEnd w:id="30"/>
    </w:p>
    <w:p w14:paraId="6F14BF53" w14:textId="77777777" w:rsidR="0011703A" w:rsidRPr="00A54148" w:rsidRDefault="0011703A" w:rsidP="00134740">
      <w:pPr>
        <w:rPr>
          <w:rFonts w:cs="Arial"/>
          <w:szCs w:val="22"/>
          <w:lang w:val="x-none" w:eastAsia="x-none"/>
        </w:rPr>
      </w:pPr>
    </w:p>
    <w:p w14:paraId="09FCB5FD" w14:textId="77777777" w:rsidR="0011703A" w:rsidRPr="00A54148" w:rsidRDefault="0011703A" w:rsidP="00134740">
      <w:pPr>
        <w:rPr>
          <w:rFonts w:cs="Arial"/>
          <w:szCs w:val="22"/>
          <w:lang w:val="es-CO"/>
        </w:rPr>
      </w:pPr>
      <w:r w:rsidRPr="00A54148">
        <w:rPr>
          <w:rFonts w:cs="Arial"/>
          <w:szCs w:val="22"/>
          <w:lang w:val="es-CO"/>
        </w:rPr>
        <w:t xml:space="preserve">El presente programa está dirigido a todos los servidores judiciales </w:t>
      </w:r>
      <w:r w:rsidRPr="00A54148">
        <w:rPr>
          <w:rFonts w:cs="Arial"/>
          <w:szCs w:val="22"/>
        </w:rPr>
        <w:t xml:space="preserve">independientemente de su forma de contratación y tipo de </w:t>
      </w:r>
      <w:proofErr w:type="gramStart"/>
      <w:r w:rsidRPr="00A54148">
        <w:rPr>
          <w:rFonts w:cs="Arial"/>
          <w:szCs w:val="22"/>
        </w:rPr>
        <w:t>vinculación</w:t>
      </w:r>
      <w:proofErr w:type="gramEnd"/>
      <w:r w:rsidRPr="00A54148">
        <w:rPr>
          <w:rFonts w:cs="Arial"/>
          <w:szCs w:val="22"/>
          <w:lang w:val="es-CO"/>
        </w:rPr>
        <w:t xml:space="preserve"> así como contratistas y demás colaboradores que se encuentren en los lugares de trabajo de las 25 seccionales a nivel nacional.</w:t>
      </w:r>
    </w:p>
    <w:p w14:paraId="3EDE4E80" w14:textId="77777777" w:rsidR="0011703A" w:rsidRPr="00A54148" w:rsidRDefault="0011703A" w:rsidP="00134740">
      <w:pPr>
        <w:rPr>
          <w:rFonts w:cs="Arial"/>
          <w:szCs w:val="22"/>
          <w:lang w:val="es-CO"/>
        </w:rPr>
      </w:pPr>
    </w:p>
    <w:p w14:paraId="7176690D" w14:textId="77777777" w:rsidR="0011703A" w:rsidRPr="00A54148" w:rsidRDefault="0011703A" w:rsidP="00134740">
      <w:pPr>
        <w:pStyle w:val="Ttulo1"/>
        <w:numPr>
          <w:ilvl w:val="0"/>
          <w:numId w:val="20"/>
        </w:numPr>
        <w:spacing w:before="0" w:after="0"/>
        <w:rPr>
          <w:rFonts w:cs="Arial"/>
          <w:sz w:val="22"/>
          <w:szCs w:val="22"/>
        </w:rPr>
      </w:pPr>
      <w:bookmarkStart w:id="31" w:name="_Toc525293593"/>
      <w:bookmarkStart w:id="32" w:name="_Toc527463159"/>
      <w:bookmarkStart w:id="33" w:name="_Toc529980803"/>
      <w:r w:rsidRPr="00A54148">
        <w:rPr>
          <w:rFonts w:cs="Arial"/>
          <w:sz w:val="22"/>
          <w:szCs w:val="22"/>
        </w:rPr>
        <w:t>Responsabilidades</w:t>
      </w:r>
      <w:bookmarkEnd w:id="31"/>
      <w:bookmarkEnd w:id="32"/>
      <w:bookmarkEnd w:id="33"/>
    </w:p>
    <w:p w14:paraId="66A90EC8" w14:textId="77777777" w:rsidR="0011703A" w:rsidRPr="00A54148" w:rsidRDefault="0011703A" w:rsidP="00134740">
      <w:pPr>
        <w:rPr>
          <w:rFonts w:cs="Arial"/>
          <w:szCs w:val="22"/>
          <w:lang w:val="x-none" w:eastAsia="x-none"/>
        </w:rPr>
      </w:pPr>
    </w:p>
    <w:p w14:paraId="7EA9009E" w14:textId="77777777" w:rsidR="0011703A" w:rsidRPr="00A54148" w:rsidRDefault="0011703A" w:rsidP="00134740">
      <w:pPr>
        <w:rPr>
          <w:rFonts w:cs="Arial"/>
          <w:szCs w:val="22"/>
        </w:rPr>
      </w:pPr>
      <w:r w:rsidRPr="00A54148">
        <w:rPr>
          <w:rFonts w:cs="Arial"/>
          <w:szCs w:val="22"/>
        </w:rPr>
        <w:t xml:space="preserve">La ejecución de este programa deberá ser promovido por la </w:t>
      </w:r>
      <w:proofErr w:type="spellStart"/>
      <w:r w:rsidRPr="00A54148">
        <w:rPr>
          <w:rFonts w:cs="Arial"/>
          <w:szCs w:val="22"/>
        </w:rPr>
        <w:t>Direccion</w:t>
      </w:r>
      <w:proofErr w:type="spellEnd"/>
      <w:r w:rsidRPr="00A54148">
        <w:rPr>
          <w:rFonts w:cs="Arial"/>
          <w:szCs w:val="22"/>
        </w:rPr>
        <w:t xml:space="preserve"> Ejecutiva y las diferentes direcciones seccionales, con la asignación de responsabilidades a los coordinadores de SG SST, al COPASST y a los servidores judiciales.</w:t>
      </w:r>
    </w:p>
    <w:p w14:paraId="3489B82B" w14:textId="77777777" w:rsidR="0011703A" w:rsidRPr="00A54148" w:rsidRDefault="0011703A" w:rsidP="00134740">
      <w:pPr>
        <w:rPr>
          <w:rFonts w:cs="Arial"/>
          <w:szCs w:val="22"/>
        </w:rPr>
      </w:pPr>
    </w:p>
    <w:p w14:paraId="226B0C62" w14:textId="77777777" w:rsidR="0011703A" w:rsidRPr="00A54148" w:rsidRDefault="0011703A" w:rsidP="00134740">
      <w:pPr>
        <w:pStyle w:val="Ttulo2"/>
        <w:numPr>
          <w:ilvl w:val="1"/>
          <w:numId w:val="20"/>
        </w:numPr>
        <w:spacing w:before="0" w:beforeAutospacing="0" w:after="0" w:afterAutospacing="0"/>
        <w:rPr>
          <w:rFonts w:cs="Arial"/>
          <w:szCs w:val="22"/>
        </w:rPr>
      </w:pPr>
      <w:bookmarkStart w:id="34" w:name="_Toc525293594"/>
      <w:bookmarkStart w:id="35" w:name="_Toc527463160"/>
      <w:bookmarkStart w:id="36" w:name="_Toc529980804"/>
      <w:r w:rsidRPr="00A54148">
        <w:rPr>
          <w:rFonts w:cs="Arial"/>
          <w:szCs w:val="22"/>
        </w:rPr>
        <w:t xml:space="preserve">Responsabilidades de la </w:t>
      </w:r>
      <w:proofErr w:type="spellStart"/>
      <w:r w:rsidRPr="00A54148">
        <w:rPr>
          <w:rFonts w:cs="Arial"/>
          <w:szCs w:val="22"/>
        </w:rPr>
        <w:t>Direccion</w:t>
      </w:r>
      <w:proofErr w:type="spellEnd"/>
      <w:r w:rsidRPr="00A54148">
        <w:rPr>
          <w:rFonts w:cs="Arial"/>
          <w:szCs w:val="22"/>
        </w:rPr>
        <w:t xml:space="preserve"> Ejecutiva</w:t>
      </w:r>
      <w:bookmarkEnd w:id="34"/>
      <w:bookmarkEnd w:id="35"/>
      <w:bookmarkEnd w:id="36"/>
    </w:p>
    <w:p w14:paraId="7FC6DF5E" w14:textId="77777777" w:rsidR="0011703A" w:rsidRPr="00A54148" w:rsidRDefault="0011703A" w:rsidP="00134740">
      <w:pPr>
        <w:rPr>
          <w:rFonts w:cs="Arial"/>
          <w:szCs w:val="22"/>
        </w:rPr>
      </w:pPr>
    </w:p>
    <w:p w14:paraId="0B741C34" w14:textId="77777777" w:rsidR="0011703A" w:rsidRPr="00A54148" w:rsidRDefault="0011703A" w:rsidP="00134740">
      <w:pPr>
        <w:numPr>
          <w:ilvl w:val="0"/>
          <w:numId w:val="7"/>
        </w:numPr>
        <w:rPr>
          <w:rFonts w:cs="Arial"/>
          <w:szCs w:val="22"/>
        </w:rPr>
      </w:pPr>
      <w:r w:rsidRPr="00A54148">
        <w:rPr>
          <w:rFonts w:cs="Arial"/>
          <w:szCs w:val="22"/>
        </w:rPr>
        <w:t>Asignar presupuesto para la implementación de las actividades para la prevención de riesgo cardiovascular.</w:t>
      </w:r>
    </w:p>
    <w:p w14:paraId="006A9E88" w14:textId="77777777" w:rsidR="0011703A" w:rsidRPr="00A54148" w:rsidRDefault="0011703A" w:rsidP="00134740">
      <w:pPr>
        <w:numPr>
          <w:ilvl w:val="0"/>
          <w:numId w:val="7"/>
        </w:numPr>
        <w:rPr>
          <w:rFonts w:cs="Arial"/>
          <w:szCs w:val="22"/>
        </w:rPr>
      </w:pPr>
      <w:r w:rsidRPr="00A54148">
        <w:rPr>
          <w:rFonts w:cs="Arial"/>
          <w:szCs w:val="22"/>
        </w:rPr>
        <w:t xml:space="preserve">Facilitar las condiciones para la realización de las actividades contempladas en el programa. </w:t>
      </w:r>
    </w:p>
    <w:p w14:paraId="15507E42" w14:textId="77777777" w:rsidR="0011703A" w:rsidRPr="00A54148" w:rsidRDefault="0011703A" w:rsidP="00134740">
      <w:pPr>
        <w:numPr>
          <w:ilvl w:val="0"/>
          <w:numId w:val="7"/>
        </w:numPr>
        <w:rPr>
          <w:rFonts w:cs="Arial"/>
          <w:szCs w:val="22"/>
        </w:rPr>
      </w:pPr>
      <w:r w:rsidRPr="00A54148">
        <w:rPr>
          <w:rFonts w:cs="Arial"/>
          <w:szCs w:val="22"/>
        </w:rPr>
        <w:t>Apoyar las actividades de capacitación y establecer como prioridad la asistencia a estas.</w:t>
      </w:r>
    </w:p>
    <w:p w14:paraId="4C085BF4" w14:textId="77777777" w:rsidR="0011703A" w:rsidRPr="00A54148" w:rsidRDefault="0011703A" w:rsidP="00134740">
      <w:pPr>
        <w:rPr>
          <w:rFonts w:cs="Arial"/>
          <w:szCs w:val="22"/>
        </w:rPr>
      </w:pPr>
    </w:p>
    <w:p w14:paraId="77BC8AE6" w14:textId="77777777" w:rsidR="0011703A" w:rsidRPr="00A54148" w:rsidRDefault="0011703A" w:rsidP="00134740">
      <w:pPr>
        <w:pStyle w:val="Ttulo2"/>
        <w:numPr>
          <w:ilvl w:val="1"/>
          <w:numId w:val="20"/>
        </w:numPr>
        <w:spacing w:before="0" w:beforeAutospacing="0" w:after="0" w:afterAutospacing="0"/>
        <w:rPr>
          <w:rFonts w:cs="Arial"/>
          <w:szCs w:val="22"/>
        </w:rPr>
      </w:pPr>
      <w:bookmarkStart w:id="37" w:name="_Toc525293595"/>
      <w:bookmarkStart w:id="38" w:name="_Toc527463161"/>
      <w:bookmarkStart w:id="39" w:name="_Toc529980805"/>
      <w:r w:rsidRPr="00A54148">
        <w:rPr>
          <w:rFonts w:cs="Arial"/>
          <w:szCs w:val="22"/>
        </w:rPr>
        <w:t>Responsabilidades del coordinador del SG SST</w:t>
      </w:r>
      <w:bookmarkEnd w:id="37"/>
      <w:bookmarkEnd w:id="38"/>
      <w:bookmarkEnd w:id="39"/>
    </w:p>
    <w:p w14:paraId="17298741" w14:textId="77777777" w:rsidR="0011703A" w:rsidRPr="00A54148" w:rsidRDefault="0011703A" w:rsidP="00134740">
      <w:pPr>
        <w:rPr>
          <w:rFonts w:cs="Arial"/>
          <w:szCs w:val="22"/>
        </w:rPr>
      </w:pPr>
    </w:p>
    <w:p w14:paraId="2F367918" w14:textId="77777777" w:rsidR="0011703A" w:rsidRPr="00A54148" w:rsidRDefault="0011703A" w:rsidP="00134740">
      <w:pPr>
        <w:numPr>
          <w:ilvl w:val="0"/>
          <w:numId w:val="8"/>
        </w:numPr>
        <w:rPr>
          <w:rFonts w:cs="Arial"/>
          <w:szCs w:val="22"/>
        </w:rPr>
      </w:pPr>
      <w:r w:rsidRPr="00A54148">
        <w:rPr>
          <w:rFonts w:cs="Arial"/>
          <w:szCs w:val="22"/>
        </w:rPr>
        <w:t>Coordinar la implementación del programa.</w:t>
      </w:r>
    </w:p>
    <w:p w14:paraId="57D05533" w14:textId="77777777" w:rsidR="0011703A" w:rsidRPr="00A54148" w:rsidRDefault="0011703A" w:rsidP="00134740">
      <w:pPr>
        <w:numPr>
          <w:ilvl w:val="0"/>
          <w:numId w:val="8"/>
        </w:numPr>
        <w:rPr>
          <w:rFonts w:cs="Arial"/>
          <w:szCs w:val="22"/>
        </w:rPr>
      </w:pPr>
      <w:r w:rsidRPr="00A54148">
        <w:rPr>
          <w:rFonts w:cs="Arial"/>
          <w:szCs w:val="22"/>
        </w:rPr>
        <w:t>Coordinar las actividades con el fin de determinar los trabajadores y cargos a los que se les efectuarán evaluaciones, identificar los empleados que deben incluirse del programa de promoción y prevención de riesgo cardiovascular y evaluar la implementación de los controles y la ejecución de las actividades programadas.</w:t>
      </w:r>
    </w:p>
    <w:p w14:paraId="6E616A4E" w14:textId="77777777" w:rsidR="0011703A" w:rsidRPr="00A54148" w:rsidRDefault="0011703A" w:rsidP="00134740">
      <w:pPr>
        <w:numPr>
          <w:ilvl w:val="0"/>
          <w:numId w:val="8"/>
        </w:numPr>
        <w:rPr>
          <w:rFonts w:cs="Arial"/>
          <w:szCs w:val="22"/>
        </w:rPr>
      </w:pPr>
      <w:r w:rsidRPr="00A54148">
        <w:rPr>
          <w:rFonts w:cs="Arial"/>
          <w:szCs w:val="22"/>
        </w:rPr>
        <w:t>Presentar informes de gestión al coordinador del SGSST nacional y al comité paritario de seguridad y salud en el trabajo de acuerdo al cronograma.</w:t>
      </w:r>
    </w:p>
    <w:p w14:paraId="2A3817F1" w14:textId="77777777" w:rsidR="0011703A" w:rsidRPr="00A54148" w:rsidRDefault="0011703A" w:rsidP="00134740">
      <w:pPr>
        <w:numPr>
          <w:ilvl w:val="0"/>
          <w:numId w:val="8"/>
        </w:numPr>
        <w:rPr>
          <w:rFonts w:cs="Arial"/>
          <w:szCs w:val="22"/>
        </w:rPr>
      </w:pPr>
      <w:r w:rsidRPr="00A54148">
        <w:rPr>
          <w:rFonts w:cs="Arial"/>
          <w:szCs w:val="22"/>
        </w:rPr>
        <w:t>Programar actividades de capacitación sobre los temas relacionados con los factores de riesgo.</w:t>
      </w:r>
    </w:p>
    <w:p w14:paraId="44FB37B7" w14:textId="77777777" w:rsidR="0011703A" w:rsidRPr="00A54148" w:rsidRDefault="0011703A" w:rsidP="00134740">
      <w:pPr>
        <w:numPr>
          <w:ilvl w:val="0"/>
          <w:numId w:val="8"/>
        </w:numPr>
        <w:rPr>
          <w:rFonts w:cs="Arial"/>
          <w:szCs w:val="22"/>
        </w:rPr>
      </w:pPr>
      <w:r w:rsidRPr="00A54148">
        <w:rPr>
          <w:rFonts w:cs="Arial"/>
          <w:szCs w:val="22"/>
        </w:rPr>
        <w:t>Brindar retroalimentación a los trabajadores de los resultados del programa, así como de las diferentes actividades realizadas.</w:t>
      </w:r>
    </w:p>
    <w:p w14:paraId="74954609" w14:textId="77777777" w:rsidR="0011703A" w:rsidRPr="00A54148" w:rsidRDefault="0011703A" w:rsidP="00134740">
      <w:pPr>
        <w:rPr>
          <w:rFonts w:cs="Arial"/>
          <w:szCs w:val="22"/>
        </w:rPr>
      </w:pPr>
    </w:p>
    <w:p w14:paraId="1DACD051" w14:textId="77777777" w:rsidR="0011703A" w:rsidRPr="00A54148" w:rsidRDefault="0011703A" w:rsidP="00134740">
      <w:pPr>
        <w:pStyle w:val="Ttulo2"/>
        <w:numPr>
          <w:ilvl w:val="1"/>
          <w:numId w:val="20"/>
        </w:numPr>
        <w:spacing w:before="0" w:beforeAutospacing="0" w:after="0" w:afterAutospacing="0"/>
        <w:rPr>
          <w:rFonts w:cs="Arial"/>
          <w:szCs w:val="22"/>
        </w:rPr>
      </w:pPr>
      <w:bookmarkStart w:id="40" w:name="_Toc525293596"/>
      <w:bookmarkStart w:id="41" w:name="_Toc527463162"/>
      <w:bookmarkStart w:id="42" w:name="_Toc529980806"/>
      <w:r w:rsidRPr="00A54148">
        <w:rPr>
          <w:rFonts w:cs="Arial"/>
          <w:szCs w:val="22"/>
        </w:rPr>
        <w:t xml:space="preserve">Responsabilidad del comité de seguridad y salud en el </w:t>
      </w:r>
      <w:proofErr w:type="gramStart"/>
      <w:r w:rsidRPr="00A54148">
        <w:rPr>
          <w:rFonts w:cs="Arial"/>
          <w:szCs w:val="22"/>
        </w:rPr>
        <w:t>trabajo  (</w:t>
      </w:r>
      <w:proofErr w:type="gramEnd"/>
      <w:r w:rsidRPr="00A54148">
        <w:rPr>
          <w:rFonts w:cs="Arial"/>
          <w:szCs w:val="22"/>
        </w:rPr>
        <w:t>COPASST)</w:t>
      </w:r>
      <w:bookmarkEnd w:id="40"/>
      <w:bookmarkEnd w:id="41"/>
      <w:bookmarkEnd w:id="42"/>
    </w:p>
    <w:p w14:paraId="09C06F72" w14:textId="77777777" w:rsidR="0011703A" w:rsidRPr="00A54148" w:rsidRDefault="0011703A" w:rsidP="00134740">
      <w:pPr>
        <w:rPr>
          <w:rFonts w:cs="Arial"/>
          <w:szCs w:val="22"/>
        </w:rPr>
      </w:pPr>
    </w:p>
    <w:p w14:paraId="36802ED9" w14:textId="77777777" w:rsidR="0011703A" w:rsidRPr="00A54148" w:rsidRDefault="0011703A" w:rsidP="00134740">
      <w:pPr>
        <w:numPr>
          <w:ilvl w:val="0"/>
          <w:numId w:val="11"/>
        </w:numPr>
        <w:rPr>
          <w:rFonts w:cs="Arial"/>
          <w:szCs w:val="22"/>
        </w:rPr>
      </w:pPr>
      <w:r w:rsidRPr="00A54148">
        <w:rPr>
          <w:rFonts w:cs="Arial"/>
          <w:szCs w:val="22"/>
        </w:rPr>
        <w:t>Vigilar la adecuada ejecución del programa de promoción y prevención de riesgo cardiovascular.</w:t>
      </w:r>
    </w:p>
    <w:p w14:paraId="6E920AC7" w14:textId="77777777" w:rsidR="0011703A" w:rsidRPr="00A54148" w:rsidRDefault="0011703A" w:rsidP="00134740">
      <w:pPr>
        <w:numPr>
          <w:ilvl w:val="0"/>
          <w:numId w:val="11"/>
        </w:numPr>
        <w:rPr>
          <w:rFonts w:cs="Arial"/>
          <w:szCs w:val="22"/>
        </w:rPr>
      </w:pPr>
      <w:r w:rsidRPr="00A54148">
        <w:rPr>
          <w:rFonts w:cs="Arial"/>
          <w:szCs w:val="22"/>
        </w:rPr>
        <w:t>Evaluar el cumplimiento de los objetivos del programa, plantear estrategias que permitan modificar, plantear o reforzarlo.</w:t>
      </w:r>
    </w:p>
    <w:p w14:paraId="73B46D39" w14:textId="77777777" w:rsidR="0011703A" w:rsidRPr="00A54148" w:rsidRDefault="0011703A" w:rsidP="00134740">
      <w:pPr>
        <w:numPr>
          <w:ilvl w:val="0"/>
          <w:numId w:val="11"/>
        </w:numPr>
        <w:rPr>
          <w:rFonts w:cs="Arial"/>
          <w:szCs w:val="22"/>
        </w:rPr>
      </w:pPr>
      <w:r w:rsidRPr="00A54148">
        <w:rPr>
          <w:rFonts w:cs="Arial"/>
          <w:szCs w:val="22"/>
        </w:rPr>
        <w:t>Promover conductas de saludables seguras tanto laborales como extra laborales.</w:t>
      </w:r>
    </w:p>
    <w:p w14:paraId="6BCF2A80" w14:textId="77777777" w:rsidR="0011703A" w:rsidRPr="00A54148" w:rsidRDefault="0011703A" w:rsidP="00134740">
      <w:pPr>
        <w:rPr>
          <w:rFonts w:cs="Arial"/>
          <w:szCs w:val="22"/>
        </w:rPr>
      </w:pPr>
    </w:p>
    <w:p w14:paraId="059E6804" w14:textId="77777777" w:rsidR="0011703A" w:rsidRPr="00A54148" w:rsidRDefault="0011703A" w:rsidP="00134740">
      <w:pPr>
        <w:numPr>
          <w:ilvl w:val="1"/>
          <w:numId w:val="20"/>
        </w:numPr>
        <w:rPr>
          <w:rStyle w:val="Ttulo2Car"/>
          <w:rFonts w:cs="Arial"/>
          <w:szCs w:val="22"/>
        </w:rPr>
      </w:pPr>
      <w:bookmarkStart w:id="43" w:name="_Toc525293597"/>
      <w:bookmarkStart w:id="44" w:name="_Toc527463163"/>
      <w:bookmarkStart w:id="45" w:name="_Toc529980807"/>
      <w:r w:rsidRPr="00A54148">
        <w:rPr>
          <w:rStyle w:val="Ttulo2Car"/>
          <w:rFonts w:cs="Arial"/>
          <w:szCs w:val="22"/>
        </w:rPr>
        <w:t>Responsabilidad de los servidores judiciales</w:t>
      </w:r>
      <w:bookmarkEnd w:id="43"/>
      <w:bookmarkEnd w:id="44"/>
      <w:bookmarkEnd w:id="45"/>
    </w:p>
    <w:p w14:paraId="29090A24" w14:textId="77777777" w:rsidR="0011703A" w:rsidRPr="00A54148" w:rsidRDefault="0011703A" w:rsidP="00134740">
      <w:pPr>
        <w:rPr>
          <w:rFonts w:cs="Arial"/>
          <w:szCs w:val="22"/>
        </w:rPr>
      </w:pPr>
    </w:p>
    <w:p w14:paraId="5AD6D2C1" w14:textId="77777777" w:rsidR="0011703A" w:rsidRPr="00A54148" w:rsidRDefault="0011703A" w:rsidP="00134740">
      <w:pPr>
        <w:numPr>
          <w:ilvl w:val="0"/>
          <w:numId w:val="12"/>
        </w:numPr>
        <w:rPr>
          <w:rFonts w:cs="Arial"/>
          <w:szCs w:val="22"/>
        </w:rPr>
      </w:pPr>
      <w:r w:rsidRPr="00A54148">
        <w:rPr>
          <w:rFonts w:cs="Arial"/>
          <w:szCs w:val="22"/>
        </w:rPr>
        <w:t>Proporcionar ideas, impresiones y conocimientos sobres las fuentes de riesgo y las posibles medidas de control.</w:t>
      </w:r>
    </w:p>
    <w:p w14:paraId="7E60217B" w14:textId="77777777" w:rsidR="0011703A" w:rsidRPr="00A54148" w:rsidRDefault="0011703A" w:rsidP="00134740">
      <w:pPr>
        <w:numPr>
          <w:ilvl w:val="0"/>
          <w:numId w:val="12"/>
        </w:numPr>
        <w:rPr>
          <w:rFonts w:cs="Arial"/>
          <w:szCs w:val="22"/>
        </w:rPr>
      </w:pPr>
      <w:r w:rsidRPr="00A54148">
        <w:rPr>
          <w:rFonts w:cs="Arial"/>
          <w:szCs w:val="22"/>
        </w:rPr>
        <w:t>Participar de forma activa en la implementación y ejecución del programa, así como seguir las recomendaciones y practicar el autocuidado.</w:t>
      </w:r>
    </w:p>
    <w:p w14:paraId="48F1770D" w14:textId="77777777" w:rsidR="0011703A" w:rsidRPr="00A54148" w:rsidRDefault="0011703A" w:rsidP="00134740">
      <w:pPr>
        <w:numPr>
          <w:ilvl w:val="0"/>
          <w:numId w:val="12"/>
        </w:numPr>
        <w:rPr>
          <w:rFonts w:cs="Arial"/>
          <w:szCs w:val="22"/>
        </w:rPr>
      </w:pPr>
      <w:r w:rsidRPr="00A54148">
        <w:rPr>
          <w:rFonts w:cs="Arial"/>
          <w:szCs w:val="22"/>
        </w:rPr>
        <w:t>Tomar una actitud proactiva que les permita mejorar las capacitaciones, hacer sugerencias sobre la misma y participar.</w:t>
      </w:r>
    </w:p>
    <w:p w14:paraId="727101DD" w14:textId="77777777" w:rsidR="0011703A" w:rsidRPr="00A54148" w:rsidRDefault="0011703A" w:rsidP="00134740">
      <w:pPr>
        <w:numPr>
          <w:ilvl w:val="0"/>
          <w:numId w:val="12"/>
        </w:numPr>
        <w:rPr>
          <w:rFonts w:cs="Arial"/>
          <w:szCs w:val="22"/>
        </w:rPr>
      </w:pPr>
      <w:r w:rsidRPr="00A54148">
        <w:rPr>
          <w:rFonts w:cs="Arial"/>
          <w:szCs w:val="22"/>
        </w:rPr>
        <w:t>Ser multiplicadores de la información del programa y de la información recibida en las capacitaciones.</w:t>
      </w:r>
    </w:p>
    <w:p w14:paraId="74617ACF" w14:textId="77777777" w:rsidR="0011703A" w:rsidRPr="00A54148" w:rsidRDefault="0011703A" w:rsidP="00134740">
      <w:pPr>
        <w:rPr>
          <w:rFonts w:cs="Arial"/>
          <w:szCs w:val="22"/>
          <w:lang w:val="es-CO"/>
        </w:rPr>
      </w:pPr>
    </w:p>
    <w:p w14:paraId="5AB15D65" w14:textId="77777777" w:rsidR="0011703A" w:rsidRPr="00A54148" w:rsidRDefault="0011703A" w:rsidP="00134740">
      <w:pPr>
        <w:pStyle w:val="Ttulo1"/>
        <w:numPr>
          <w:ilvl w:val="0"/>
          <w:numId w:val="20"/>
        </w:numPr>
        <w:spacing w:before="0" w:after="0"/>
        <w:rPr>
          <w:rFonts w:cs="Arial"/>
          <w:sz w:val="22"/>
          <w:szCs w:val="22"/>
        </w:rPr>
      </w:pPr>
      <w:bookmarkStart w:id="46" w:name="_Toc525293598"/>
      <w:bookmarkStart w:id="47" w:name="_Toc527463164"/>
      <w:bookmarkStart w:id="48" w:name="_Toc529980808"/>
      <w:r w:rsidRPr="00A54148">
        <w:rPr>
          <w:rFonts w:cs="Arial"/>
          <w:sz w:val="22"/>
          <w:szCs w:val="22"/>
        </w:rPr>
        <w:t>Vigencia del Programa</w:t>
      </w:r>
      <w:bookmarkEnd w:id="46"/>
      <w:bookmarkEnd w:id="47"/>
      <w:bookmarkEnd w:id="48"/>
    </w:p>
    <w:p w14:paraId="6158D1D1" w14:textId="77777777" w:rsidR="0011703A" w:rsidRPr="00A54148" w:rsidRDefault="0011703A" w:rsidP="00134740">
      <w:pPr>
        <w:rPr>
          <w:rFonts w:cs="Arial"/>
          <w:szCs w:val="22"/>
          <w:lang w:val="x-none" w:eastAsia="x-none"/>
        </w:rPr>
      </w:pPr>
    </w:p>
    <w:p w14:paraId="27762EDF" w14:textId="43240D9A" w:rsidR="0011703A" w:rsidRPr="00A54148" w:rsidRDefault="00EE4143" w:rsidP="00EE4143">
      <w:pPr>
        <w:rPr>
          <w:rFonts w:cs="Arial"/>
          <w:szCs w:val="22"/>
          <w:lang w:val="es-CO" w:eastAsia="x-none"/>
        </w:rPr>
      </w:pPr>
      <w:r>
        <w:rPr>
          <w:rFonts w:cs="Arial"/>
          <w:szCs w:val="22"/>
          <w:lang w:val="es-CO" w:eastAsia="x-none"/>
        </w:rPr>
        <w:t xml:space="preserve">      </w:t>
      </w:r>
      <w:r w:rsidR="0011703A" w:rsidRPr="00A54148">
        <w:rPr>
          <w:rFonts w:cs="Arial"/>
          <w:szCs w:val="22"/>
          <w:lang w:val="es-CO" w:eastAsia="x-none"/>
        </w:rPr>
        <w:t>Enero – diciembre 20</w:t>
      </w:r>
      <w:r w:rsidR="0050398C">
        <w:rPr>
          <w:rFonts w:cs="Arial"/>
          <w:szCs w:val="22"/>
          <w:lang w:val="es-CO" w:eastAsia="x-none"/>
        </w:rPr>
        <w:t>20</w:t>
      </w:r>
    </w:p>
    <w:p w14:paraId="7BF0E2B8" w14:textId="77777777" w:rsidR="0011703A" w:rsidRPr="00A54148" w:rsidRDefault="0011703A" w:rsidP="00242870">
      <w:pPr>
        <w:ind w:left="360"/>
        <w:rPr>
          <w:rFonts w:cs="Arial"/>
          <w:szCs w:val="22"/>
        </w:rPr>
      </w:pPr>
    </w:p>
    <w:p w14:paraId="6336B882" w14:textId="77777777" w:rsidR="00242870" w:rsidRPr="00A54148" w:rsidRDefault="00242870" w:rsidP="00242870">
      <w:pPr>
        <w:pStyle w:val="Ttulo1"/>
        <w:numPr>
          <w:ilvl w:val="0"/>
          <w:numId w:val="20"/>
        </w:numPr>
        <w:spacing w:before="0" w:after="0"/>
        <w:rPr>
          <w:rFonts w:cs="Arial"/>
          <w:sz w:val="22"/>
          <w:szCs w:val="22"/>
        </w:rPr>
      </w:pPr>
      <w:bookmarkStart w:id="49" w:name="_Toc529980809"/>
      <w:r w:rsidRPr="00A54148">
        <w:rPr>
          <w:rFonts w:cs="Arial"/>
          <w:sz w:val="22"/>
          <w:szCs w:val="22"/>
        </w:rPr>
        <w:t>Indicadores del programa</w:t>
      </w:r>
      <w:bookmarkEnd w:id="49"/>
    </w:p>
    <w:p w14:paraId="4551433F" w14:textId="77777777" w:rsidR="00242870" w:rsidRPr="00A54148" w:rsidRDefault="00242870" w:rsidP="00134740">
      <w:pPr>
        <w:rPr>
          <w:rFonts w:cs="Arial"/>
          <w:szCs w:val="22"/>
          <w:lang w:val="es-CO"/>
        </w:rPr>
      </w:pPr>
    </w:p>
    <w:p w14:paraId="598D9091" w14:textId="77777777" w:rsidR="0011703A" w:rsidRPr="00A54148" w:rsidRDefault="00242870" w:rsidP="00134740">
      <w:pPr>
        <w:rPr>
          <w:rFonts w:cs="Arial"/>
          <w:szCs w:val="22"/>
          <w:lang w:val="es-CO"/>
        </w:rPr>
      </w:pPr>
      <w:r w:rsidRPr="00A54148">
        <w:rPr>
          <w:rFonts w:cs="Arial"/>
          <w:szCs w:val="22"/>
          <w:lang w:val="es-CO"/>
        </w:rPr>
        <w:t xml:space="preserve">Por las características del programa, los indicadores que se </w:t>
      </w:r>
      <w:proofErr w:type="gramStart"/>
      <w:r w:rsidRPr="00A54148">
        <w:rPr>
          <w:rFonts w:cs="Arial"/>
          <w:szCs w:val="22"/>
          <w:lang w:val="es-CO"/>
        </w:rPr>
        <w:t>llevaran</w:t>
      </w:r>
      <w:proofErr w:type="gramEnd"/>
      <w:r w:rsidRPr="00A54148">
        <w:rPr>
          <w:rFonts w:cs="Arial"/>
          <w:szCs w:val="22"/>
          <w:lang w:val="es-CO"/>
        </w:rPr>
        <w:t xml:space="preserve"> serán de cobertura y cumplimiento de las actividades planteadas al inicio del año, los cuales se seguirán a través del plan de trabajo anual desarrollado por las seccionales y evaluados mediante la consolidación que se realiza a nivel de la DEAJ.</w:t>
      </w:r>
    </w:p>
    <w:p w14:paraId="26EFEBDC" w14:textId="77777777" w:rsidR="0011703A" w:rsidRPr="00A54148" w:rsidRDefault="0011703A" w:rsidP="00134740">
      <w:pPr>
        <w:rPr>
          <w:rFonts w:cs="Arial"/>
          <w:szCs w:val="22"/>
          <w:lang w:val="es-CO"/>
        </w:rPr>
      </w:pPr>
    </w:p>
    <w:p w14:paraId="5D3820F3" w14:textId="77777777" w:rsidR="0011703A" w:rsidRPr="00A54148" w:rsidRDefault="0011703A" w:rsidP="00134740">
      <w:pPr>
        <w:rPr>
          <w:rFonts w:cs="Arial"/>
          <w:szCs w:val="22"/>
          <w:lang w:val="es-CO"/>
        </w:rPr>
      </w:pPr>
    </w:p>
    <w:p w14:paraId="4D54F5CD" w14:textId="77777777" w:rsidR="0011703A" w:rsidRPr="00A54148" w:rsidRDefault="0011703A" w:rsidP="00134740">
      <w:pPr>
        <w:rPr>
          <w:rFonts w:cs="Arial"/>
          <w:szCs w:val="22"/>
          <w:lang w:val="es-CO"/>
        </w:rPr>
      </w:pPr>
    </w:p>
    <w:p w14:paraId="4F66860C" w14:textId="77777777" w:rsidR="0011703A" w:rsidRPr="00A54148" w:rsidRDefault="0011703A" w:rsidP="00134740">
      <w:pPr>
        <w:rPr>
          <w:rFonts w:cs="Arial"/>
          <w:szCs w:val="22"/>
          <w:lang w:val="es-CO"/>
        </w:rPr>
      </w:pPr>
    </w:p>
    <w:p w14:paraId="2B316CA0" w14:textId="77777777" w:rsidR="0011703A" w:rsidRPr="00A54148" w:rsidRDefault="0011703A" w:rsidP="00134740">
      <w:pPr>
        <w:rPr>
          <w:rFonts w:cs="Arial"/>
          <w:szCs w:val="22"/>
          <w:lang w:val="es-CO"/>
        </w:rPr>
      </w:pPr>
    </w:p>
    <w:p w14:paraId="638CC418" w14:textId="571C6FB3" w:rsidR="0011703A" w:rsidRDefault="0011703A" w:rsidP="00134740">
      <w:pPr>
        <w:numPr>
          <w:ilvl w:val="0"/>
          <w:numId w:val="1"/>
        </w:numPr>
        <w:rPr>
          <w:rStyle w:val="nfasis"/>
          <w:rFonts w:cs="Arial"/>
          <w:sz w:val="22"/>
          <w:szCs w:val="22"/>
          <w:lang w:val="es-CO"/>
        </w:rPr>
      </w:pPr>
      <w:bookmarkStart w:id="50" w:name="_Toc525030905"/>
      <w:bookmarkStart w:id="51" w:name="_Toc525031010"/>
      <w:bookmarkStart w:id="52" w:name="_Toc525293599"/>
      <w:bookmarkStart w:id="53" w:name="_Toc527463165"/>
      <w:bookmarkStart w:id="54" w:name="_Toc529980810"/>
      <w:r w:rsidRPr="00A54148">
        <w:rPr>
          <w:rStyle w:val="Ttulo1Car"/>
          <w:rFonts w:cs="Arial"/>
          <w:sz w:val="22"/>
          <w:szCs w:val="22"/>
        </w:rPr>
        <w:t>PROGRAMA DE ENFERMEDADES TRANSMISIBLES RAMA JUDICIAL</w:t>
      </w:r>
      <w:bookmarkEnd w:id="50"/>
      <w:bookmarkEnd w:id="51"/>
      <w:bookmarkEnd w:id="52"/>
      <w:bookmarkEnd w:id="53"/>
      <w:bookmarkEnd w:id="54"/>
      <w:r w:rsidRPr="00A54148">
        <w:rPr>
          <w:rStyle w:val="nfasis"/>
          <w:rFonts w:cs="Arial"/>
          <w:sz w:val="22"/>
          <w:szCs w:val="22"/>
          <w:lang w:val="es-CO"/>
        </w:rPr>
        <w:t>.</w:t>
      </w:r>
    </w:p>
    <w:p w14:paraId="57E5FB65" w14:textId="2CEA320D" w:rsidR="00EE4143" w:rsidRDefault="00EE4143" w:rsidP="00EE4143">
      <w:pPr>
        <w:ind w:left="1080"/>
        <w:rPr>
          <w:rStyle w:val="Ttulo1Car"/>
          <w:rFonts w:cs="Arial"/>
          <w:sz w:val="22"/>
          <w:szCs w:val="22"/>
        </w:rPr>
      </w:pPr>
    </w:p>
    <w:p w14:paraId="2A4BAC8E" w14:textId="183A1F25" w:rsidR="0011703A" w:rsidRPr="00A54148" w:rsidRDefault="0011703A" w:rsidP="00134740">
      <w:pPr>
        <w:pStyle w:val="Ttulo1"/>
        <w:numPr>
          <w:ilvl w:val="0"/>
          <w:numId w:val="5"/>
        </w:numPr>
        <w:spacing w:before="0" w:after="0"/>
        <w:rPr>
          <w:rFonts w:cs="Arial"/>
          <w:sz w:val="22"/>
          <w:szCs w:val="22"/>
        </w:rPr>
      </w:pPr>
      <w:r w:rsidRPr="00A54148">
        <w:rPr>
          <w:rFonts w:cs="Arial"/>
          <w:sz w:val="22"/>
          <w:szCs w:val="22"/>
        </w:rPr>
        <w:t>Definiciones</w:t>
      </w:r>
    </w:p>
    <w:p w14:paraId="34278347" w14:textId="77777777" w:rsidR="0011703A" w:rsidRPr="00A54148" w:rsidRDefault="0011703A" w:rsidP="00134740">
      <w:pPr>
        <w:rPr>
          <w:rFonts w:cs="Arial"/>
          <w:szCs w:val="22"/>
          <w:lang w:val="x-none" w:eastAsia="x-none"/>
        </w:rPr>
      </w:pPr>
    </w:p>
    <w:p w14:paraId="6AE3FD67" w14:textId="77777777" w:rsidR="0011703A" w:rsidRPr="00A54148" w:rsidRDefault="0011703A" w:rsidP="00134740">
      <w:pPr>
        <w:numPr>
          <w:ilvl w:val="0"/>
          <w:numId w:val="2"/>
        </w:numPr>
        <w:ind w:left="284" w:hanging="284"/>
        <w:rPr>
          <w:rFonts w:cs="Arial"/>
          <w:szCs w:val="22"/>
        </w:rPr>
      </w:pPr>
      <w:r w:rsidRPr="00A54148">
        <w:rPr>
          <w:rFonts w:cs="Arial"/>
          <w:i/>
          <w:szCs w:val="22"/>
        </w:rPr>
        <w:t>Enfermedad:</w:t>
      </w:r>
      <w:r w:rsidRPr="00A54148">
        <w:rPr>
          <w:rFonts w:cs="Arial"/>
          <w:szCs w:val="22"/>
        </w:rPr>
        <w:t xml:space="preserve"> condición física o mental adversa identificable, que surge, empeora o ambas a causa de la actividad laboral, una situación relacionada con el trabajo o ambos</w:t>
      </w:r>
    </w:p>
    <w:p w14:paraId="477D449D" w14:textId="77777777" w:rsidR="0011703A" w:rsidRPr="00A54148" w:rsidRDefault="0011703A" w:rsidP="00134740">
      <w:pPr>
        <w:ind w:left="284" w:hanging="284"/>
        <w:rPr>
          <w:rFonts w:cs="Arial"/>
          <w:i/>
          <w:szCs w:val="22"/>
        </w:rPr>
      </w:pPr>
    </w:p>
    <w:p w14:paraId="2BBE1FF7" w14:textId="77777777" w:rsidR="0011703A" w:rsidRPr="00A54148" w:rsidRDefault="0011703A" w:rsidP="00134740">
      <w:pPr>
        <w:numPr>
          <w:ilvl w:val="0"/>
          <w:numId w:val="2"/>
        </w:numPr>
        <w:ind w:left="284" w:hanging="284"/>
        <w:rPr>
          <w:rFonts w:cs="Arial"/>
          <w:szCs w:val="22"/>
        </w:rPr>
      </w:pPr>
      <w:r w:rsidRPr="00A54148">
        <w:rPr>
          <w:rFonts w:cs="Arial"/>
          <w:i/>
          <w:szCs w:val="22"/>
        </w:rPr>
        <w:t xml:space="preserve">Enfermedades Endémicas: </w:t>
      </w:r>
      <w:r w:rsidRPr="00A54148">
        <w:rPr>
          <w:rFonts w:cs="Arial"/>
          <w:szCs w:val="22"/>
        </w:rPr>
        <w:t>son aquellas enfermedades infecciosas que afectan de forma permanente o en determinados períodos a una región.</w:t>
      </w:r>
    </w:p>
    <w:p w14:paraId="37DD13E8" w14:textId="77777777" w:rsidR="0011703A" w:rsidRPr="00A54148" w:rsidRDefault="0011703A" w:rsidP="00134740">
      <w:pPr>
        <w:ind w:left="284" w:hanging="284"/>
        <w:rPr>
          <w:rFonts w:cs="Arial"/>
          <w:szCs w:val="22"/>
        </w:rPr>
      </w:pPr>
    </w:p>
    <w:p w14:paraId="37518891" w14:textId="77777777" w:rsidR="0011703A" w:rsidRPr="00A54148" w:rsidRDefault="0011703A" w:rsidP="00134740">
      <w:pPr>
        <w:numPr>
          <w:ilvl w:val="0"/>
          <w:numId w:val="2"/>
        </w:numPr>
        <w:ind w:left="284" w:hanging="284"/>
        <w:rPr>
          <w:rFonts w:cs="Arial"/>
          <w:szCs w:val="22"/>
        </w:rPr>
      </w:pPr>
      <w:r w:rsidRPr="00A54148">
        <w:rPr>
          <w:rFonts w:cs="Arial"/>
          <w:i/>
          <w:szCs w:val="22"/>
        </w:rPr>
        <w:t>Inspección:</w:t>
      </w:r>
      <w:r w:rsidRPr="00A54148">
        <w:rPr>
          <w:rFonts w:cs="Arial"/>
          <w:szCs w:val="22"/>
        </w:rPr>
        <w:t xml:space="preserve"> </w:t>
      </w:r>
      <w:r w:rsidRPr="00A54148">
        <w:rPr>
          <w:rFonts w:cs="Arial"/>
          <w:szCs w:val="22"/>
          <w:lang w:val="es-CO"/>
        </w:rPr>
        <w:t>s</w:t>
      </w:r>
      <w:proofErr w:type="spellStart"/>
      <w:r w:rsidRPr="00A54148">
        <w:rPr>
          <w:rFonts w:cs="Arial"/>
          <w:szCs w:val="22"/>
        </w:rPr>
        <w:t>e</w:t>
      </w:r>
      <w:proofErr w:type="spellEnd"/>
      <w:r w:rsidRPr="00A54148">
        <w:rPr>
          <w:rFonts w:cs="Arial"/>
          <w:szCs w:val="22"/>
        </w:rPr>
        <w:t xml:space="preserve"> define como el proceso administrativo mediante el cual se identifican los factores de riesgo que pueden generar un accidente, incidente, daño a la propiedad, incendio, explosión o daño al medio ambiente. Este proceso se ejecuta mediante visitas periódicas a los sitios de trabajo, con el objeto de verificar si todas las actividades y las instalaciones están en buen estado de funcionamiento y no existe riesgo para las mismas. </w:t>
      </w:r>
      <w:proofErr w:type="gramStart"/>
      <w:r w:rsidRPr="00A54148">
        <w:rPr>
          <w:rFonts w:cs="Arial"/>
          <w:szCs w:val="22"/>
        </w:rPr>
        <w:t>Además</w:t>
      </w:r>
      <w:proofErr w:type="gramEnd"/>
      <w:r w:rsidRPr="00A54148">
        <w:rPr>
          <w:rFonts w:cs="Arial"/>
          <w:szCs w:val="22"/>
        </w:rPr>
        <w:t xml:space="preserve"> permite identificar aquellas fuentes que pueden originar incendios, explosiones, lesiones o enfermedades, pérdida de energía, contaminaciones, daños a propiedades o a los equipos.</w:t>
      </w:r>
    </w:p>
    <w:p w14:paraId="4DF101FC" w14:textId="77777777" w:rsidR="0011703A" w:rsidRPr="00A54148" w:rsidRDefault="0011703A" w:rsidP="00134740">
      <w:pPr>
        <w:ind w:left="284" w:hanging="284"/>
        <w:rPr>
          <w:rFonts w:cs="Arial"/>
          <w:szCs w:val="22"/>
        </w:rPr>
      </w:pPr>
    </w:p>
    <w:p w14:paraId="31E5FC2F" w14:textId="77777777" w:rsidR="0011703A" w:rsidRPr="00A54148" w:rsidRDefault="0011703A" w:rsidP="00134740">
      <w:pPr>
        <w:numPr>
          <w:ilvl w:val="0"/>
          <w:numId w:val="2"/>
        </w:numPr>
        <w:ind w:left="284" w:hanging="284"/>
        <w:rPr>
          <w:rFonts w:cs="Arial"/>
          <w:szCs w:val="22"/>
        </w:rPr>
      </w:pPr>
      <w:r w:rsidRPr="00A54148">
        <w:rPr>
          <w:rFonts w:cs="Arial"/>
          <w:i/>
          <w:szCs w:val="22"/>
        </w:rPr>
        <w:t>Peligro:</w:t>
      </w:r>
      <w:r w:rsidRPr="00A54148">
        <w:rPr>
          <w:rFonts w:cs="Arial"/>
          <w:szCs w:val="22"/>
        </w:rPr>
        <w:t xml:space="preserve"> fuente, situación o acto con potencial de daño en términos de enfermedad o lesión a las personas o la combinación de estas. </w:t>
      </w:r>
    </w:p>
    <w:p w14:paraId="5F087688" w14:textId="77777777" w:rsidR="0011703A" w:rsidRPr="00A54148" w:rsidRDefault="0011703A" w:rsidP="00134740">
      <w:pPr>
        <w:ind w:left="284" w:hanging="284"/>
        <w:rPr>
          <w:rFonts w:cs="Arial"/>
          <w:szCs w:val="22"/>
        </w:rPr>
      </w:pPr>
    </w:p>
    <w:p w14:paraId="62B828FA" w14:textId="77777777" w:rsidR="0011703A" w:rsidRPr="00A54148" w:rsidRDefault="0011703A" w:rsidP="00134740">
      <w:pPr>
        <w:numPr>
          <w:ilvl w:val="0"/>
          <w:numId w:val="2"/>
        </w:numPr>
        <w:ind w:left="284" w:hanging="284"/>
        <w:rPr>
          <w:rFonts w:cs="Arial"/>
          <w:szCs w:val="22"/>
          <w:lang w:val="es-CO"/>
        </w:rPr>
      </w:pPr>
      <w:r w:rsidRPr="00A54148">
        <w:rPr>
          <w:rFonts w:cs="Arial"/>
          <w:i/>
          <w:szCs w:val="22"/>
          <w:lang w:val="es-CO"/>
        </w:rPr>
        <w:t>Vigilancia en salud pública:</w:t>
      </w:r>
      <w:r w:rsidRPr="00A54148">
        <w:rPr>
          <w:rFonts w:cs="Arial"/>
          <w:szCs w:val="22"/>
          <w:lang w:val="es-CO"/>
        </w:rPr>
        <w:t xml:space="preserve"> vigila los riesgos y daños biológicos, del comportamiento y del medio ambiente, tanto individuales como colectivos. Este proceso es liderado por el Instituto Nacional de Salud - INS.</w:t>
      </w:r>
    </w:p>
    <w:p w14:paraId="4E08FC66" w14:textId="77777777" w:rsidR="0011703A" w:rsidRPr="00A54148" w:rsidRDefault="0011703A" w:rsidP="00134740">
      <w:pPr>
        <w:ind w:left="284" w:hanging="284"/>
        <w:rPr>
          <w:rFonts w:cs="Arial"/>
          <w:szCs w:val="22"/>
          <w:lang w:val="es-CO"/>
        </w:rPr>
      </w:pPr>
    </w:p>
    <w:p w14:paraId="49C7BF61" w14:textId="77777777" w:rsidR="0011703A" w:rsidRPr="00A54148" w:rsidRDefault="0011703A" w:rsidP="00134740">
      <w:pPr>
        <w:numPr>
          <w:ilvl w:val="0"/>
          <w:numId w:val="2"/>
        </w:numPr>
        <w:ind w:left="284" w:hanging="284"/>
        <w:rPr>
          <w:rFonts w:cs="Arial"/>
          <w:szCs w:val="22"/>
          <w:lang w:val="es-CO"/>
        </w:rPr>
      </w:pPr>
      <w:r w:rsidRPr="00A54148">
        <w:rPr>
          <w:rFonts w:cs="Arial"/>
          <w:i/>
          <w:szCs w:val="22"/>
          <w:lang w:val="es-CO"/>
        </w:rPr>
        <w:t>Vigilancia en salud en el entorno laboral:</w:t>
      </w:r>
      <w:r w:rsidRPr="00A54148">
        <w:rPr>
          <w:rFonts w:cs="Arial"/>
          <w:szCs w:val="22"/>
          <w:lang w:val="es-CO"/>
        </w:rPr>
        <w:t xml:space="preserve"> vigila los riesgos laborales, los accidentes de trabajo y la enfermedad derivada de la actividad laboral. Este tipo de vigilancia se describe de forma individual en los diversos programas de gestión relacionados con las acciones de promoción y prevención de estos eventos.</w:t>
      </w:r>
    </w:p>
    <w:p w14:paraId="0F05BC6A" w14:textId="77777777" w:rsidR="0011703A" w:rsidRPr="00A54148" w:rsidRDefault="0011703A" w:rsidP="00134740">
      <w:pPr>
        <w:ind w:left="284" w:hanging="284"/>
        <w:rPr>
          <w:rFonts w:cs="Arial"/>
          <w:szCs w:val="22"/>
          <w:lang w:eastAsia="es-CO"/>
        </w:rPr>
      </w:pPr>
    </w:p>
    <w:p w14:paraId="6A19EF9E" w14:textId="77777777" w:rsidR="0011703A" w:rsidRPr="00A54148" w:rsidRDefault="0011703A" w:rsidP="00134740">
      <w:pPr>
        <w:numPr>
          <w:ilvl w:val="0"/>
          <w:numId w:val="2"/>
        </w:numPr>
        <w:ind w:left="284" w:hanging="284"/>
        <w:rPr>
          <w:rFonts w:cs="Arial"/>
          <w:szCs w:val="22"/>
          <w:lang w:eastAsia="es-CO"/>
        </w:rPr>
      </w:pPr>
      <w:r w:rsidRPr="00A54148">
        <w:rPr>
          <w:rFonts w:cs="Arial"/>
          <w:i/>
          <w:szCs w:val="22"/>
          <w:lang w:val="es-CO"/>
        </w:rPr>
        <w:t>Vigilancia sanitaria</w:t>
      </w:r>
      <w:r w:rsidRPr="00A54148">
        <w:rPr>
          <w:rFonts w:cs="Arial"/>
          <w:szCs w:val="22"/>
          <w:lang w:val="es-CO"/>
        </w:rPr>
        <w:t>: vigila los riesgos relacionados con los alimentos, medicamentos, tecnologías en salud, productos de uso doméstico, establecimientos públicos y las cadenas productivas. Para ello emplea la vigilancia activa haciendo uso entre otros de la metodología de buenas prácticas, y de la investigación.</w:t>
      </w:r>
    </w:p>
    <w:p w14:paraId="000A7AB0" w14:textId="77777777" w:rsidR="0011703A" w:rsidRPr="00A54148" w:rsidRDefault="0011703A" w:rsidP="00134740">
      <w:pPr>
        <w:rPr>
          <w:rFonts w:cs="Arial"/>
          <w:szCs w:val="22"/>
          <w:lang w:val="es-CO"/>
        </w:rPr>
      </w:pPr>
    </w:p>
    <w:p w14:paraId="2D114FD6" w14:textId="77777777" w:rsidR="0011703A" w:rsidRPr="00A54148" w:rsidRDefault="0011703A" w:rsidP="00134740">
      <w:pPr>
        <w:pStyle w:val="Ttulo1"/>
        <w:numPr>
          <w:ilvl w:val="0"/>
          <w:numId w:val="5"/>
        </w:numPr>
        <w:spacing w:before="0" w:after="0"/>
        <w:rPr>
          <w:rFonts w:cs="Arial"/>
          <w:sz w:val="22"/>
          <w:szCs w:val="22"/>
        </w:rPr>
      </w:pPr>
      <w:bookmarkStart w:id="55" w:name="_Toc525293601"/>
      <w:bookmarkStart w:id="56" w:name="_Toc527463167"/>
      <w:bookmarkStart w:id="57" w:name="_Toc529980812"/>
      <w:r w:rsidRPr="00A54148">
        <w:rPr>
          <w:rFonts w:cs="Arial"/>
          <w:sz w:val="22"/>
          <w:szCs w:val="22"/>
          <w:lang w:val="es-CO"/>
        </w:rPr>
        <w:t>Marco Teórico.</w:t>
      </w:r>
      <w:bookmarkEnd w:id="55"/>
      <w:bookmarkEnd w:id="56"/>
      <w:bookmarkEnd w:id="57"/>
    </w:p>
    <w:p w14:paraId="0C308A6E" w14:textId="77777777" w:rsidR="0011703A" w:rsidRPr="00A54148" w:rsidRDefault="0011703A" w:rsidP="00134740">
      <w:pPr>
        <w:rPr>
          <w:rFonts w:cs="Arial"/>
          <w:szCs w:val="22"/>
          <w:lang w:val="x-none" w:eastAsia="x-none"/>
        </w:rPr>
      </w:pPr>
    </w:p>
    <w:p w14:paraId="3D3B5C3A" w14:textId="77777777" w:rsidR="0011703A" w:rsidRPr="00A54148" w:rsidRDefault="0011703A" w:rsidP="00134740">
      <w:pPr>
        <w:pStyle w:val="Ttulo2"/>
        <w:numPr>
          <w:ilvl w:val="1"/>
          <w:numId w:val="16"/>
        </w:numPr>
        <w:spacing w:before="0" w:beforeAutospacing="0" w:after="0" w:afterAutospacing="0"/>
        <w:ind w:left="851" w:hanging="425"/>
        <w:rPr>
          <w:rFonts w:cs="Arial"/>
          <w:szCs w:val="22"/>
        </w:rPr>
      </w:pPr>
      <w:bookmarkStart w:id="58" w:name="_Toc525030909"/>
      <w:bookmarkStart w:id="59" w:name="_Toc525031014"/>
      <w:bookmarkStart w:id="60" w:name="_Toc525293602"/>
      <w:bookmarkStart w:id="61" w:name="_Toc527463168"/>
      <w:bookmarkStart w:id="62" w:name="_Toc529980813"/>
      <w:r w:rsidRPr="00A54148">
        <w:rPr>
          <w:rFonts w:cs="Arial"/>
          <w:szCs w:val="22"/>
          <w:lang w:val="es-CO"/>
        </w:rPr>
        <w:t>Enfermedades Transmitidas por Vectores.</w:t>
      </w:r>
      <w:bookmarkEnd w:id="58"/>
      <w:bookmarkEnd w:id="59"/>
      <w:bookmarkEnd w:id="60"/>
      <w:bookmarkEnd w:id="61"/>
      <w:bookmarkEnd w:id="62"/>
    </w:p>
    <w:p w14:paraId="294DF4BD" w14:textId="77777777" w:rsidR="0011703A" w:rsidRPr="00A54148" w:rsidRDefault="0011703A" w:rsidP="00134740">
      <w:pPr>
        <w:rPr>
          <w:rFonts w:cs="Arial"/>
          <w:szCs w:val="22"/>
        </w:rPr>
      </w:pPr>
    </w:p>
    <w:p w14:paraId="2EB2BE11" w14:textId="77777777" w:rsidR="0011703A" w:rsidRPr="00A54148" w:rsidRDefault="0011703A" w:rsidP="00134740">
      <w:pPr>
        <w:rPr>
          <w:rFonts w:cs="Arial"/>
          <w:szCs w:val="22"/>
        </w:rPr>
      </w:pPr>
      <w:r w:rsidRPr="00A54148">
        <w:rPr>
          <w:rFonts w:cs="Arial"/>
          <w:szCs w:val="22"/>
        </w:rPr>
        <w:t xml:space="preserve">En Colombia, existen </w:t>
      </w:r>
      <w:r w:rsidRPr="00A54148">
        <w:rPr>
          <w:rFonts w:cs="Arial"/>
          <w:szCs w:val="22"/>
          <w:lang w:val="es-CO"/>
        </w:rPr>
        <w:t>varias</w:t>
      </w:r>
      <w:r w:rsidRPr="00A54148">
        <w:rPr>
          <w:rFonts w:cs="Arial"/>
          <w:szCs w:val="22"/>
        </w:rPr>
        <w:t xml:space="preserve"> enfermedades endémicas relacionadas con nuestra situación geográfica como región tropical, en donde se facilita el hábitat y crecimiento de los vectores que ayudan a la transmisión de la enfermedad en el hombre.</w:t>
      </w:r>
    </w:p>
    <w:p w14:paraId="1A326FFD" w14:textId="77777777" w:rsidR="0011703A" w:rsidRPr="00A54148" w:rsidRDefault="0011703A" w:rsidP="00134740">
      <w:pPr>
        <w:rPr>
          <w:rFonts w:cs="Arial"/>
          <w:szCs w:val="22"/>
        </w:rPr>
      </w:pPr>
    </w:p>
    <w:p w14:paraId="1BFF0046" w14:textId="77777777" w:rsidR="0011703A" w:rsidRPr="00A54148" w:rsidRDefault="0011703A" w:rsidP="00134740">
      <w:pPr>
        <w:rPr>
          <w:rFonts w:cs="Arial"/>
          <w:szCs w:val="22"/>
        </w:rPr>
      </w:pPr>
      <w:r w:rsidRPr="00A54148">
        <w:rPr>
          <w:rFonts w:cs="Arial"/>
          <w:szCs w:val="22"/>
        </w:rPr>
        <w:t xml:space="preserve">El Instituto Nacional de Salud en sus informes periódicos, reporta la incidencia de este tipo de enfermedades en las diferentes regiones del país, en particular aquellas regiones por </w:t>
      </w:r>
      <w:r w:rsidRPr="00A54148">
        <w:rPr>
          <w:rFonts w:cs="Arial"/>
          <w:szCs w:val="22"/>
        </w:rPr>
        <w:lastRenderedPageBreak/>
        <w:t>debajo de los 1800 metros sobre el nivel del mar, áreas propicias para el crecimiento y multiplicación de los vectores.</w:t>
      </w:r>
    </w:p>
    <w:p w14:paraId="20BA3C39" w14:textId="77777777" w:rsidR="0011703A" w:rsidRPr="00A54148" w:rsidRDefault="0011703A" w:rsidP="00134740">
      <w:pPr>
        <w:rPr>
          <w:rFonts w:cs="Arial"/>
          <w:szCs w:val="22"/>
        </w:rPr>
      </w:pPr>
    </w:p>
    <w:p w14:paraId="23A5126D" w14:textId="77777777" w:rsidR="0011703A" w:rsidRPr="00A54148" w:rsidRDefault="0011703A" w:rsidP="00134740">
      <w:pPr>
        <w:pStyle w:val="Ttulo3"/>
        <w:numPr>
          <w:ilvl w:val="2"/>
          <w:numId w:val="16"/>
        </w:numPr>
        <w:tabs>
          <w:tab w:val="left" w:pos="1134"/>
        </w:tabs>
        <w:spacing w:before="0" w:after="0"/>
        <w:ind w:left="4395" w:hanging="3906"/>
        <w:rPr>
          <w:szCs w:val="22"/>
        </w:rPr>
      </w:pPr>
      <w:bookmarkStart w:id="63" w:name="_Toc525030910"/>
      <w:bookmarkStart w:id="64" w:name="_Toc525031015"/>
      <w:bookmarkStart w:id="65" w:name="_Toc525293603"/>
      <w:bookmarkStart w:id="66" w:name="_Toc527463169"/>
      <w:bookmarkStart w:id="67" w:name="_Toc529980814"/>
      <w:r w:rsidRPr="00A54148">
        <w:rPr>
          <w:szCs w:val="22"/>
        </w:rPr>
        <w:t>Fiebre Amarilla</w:t>
      </w:r>
      <w:bookmarkEnd w:id="63"/>
      <w:bookmarkEnd w:id="64"/>
      <w:bookmarkEnd w:id="65"/>
      <w:bookmarkEnd w:id="66"/>
      <w:bookmarkEnd w:id="67"/>
    </w:p>
    <w:p w14:paraId="0EC0B086" w14:textId="77777777" w:rsidR="0011703A" w:rsidRPr="00A54148" w:rsidRDefault="0011703A" w:rsidP="00134740">
      <w:pPr>
        <w:rPr>
          <w:rFonts w:cs="Arial"/>
          <w:szCs w:val="22"/>
        </w:rPr>
      </w:pPr>
    </w:p>
    <w:p w14:paraId="1140BEC1"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 xml:space="preserve">enfermedad vírica infecciosa aguda. Caracterizada por el comienzo repentino de fiebre, escalofríos, dolor de cabeza, de espalda, dolor muscular generalizado, postración, náuseas y vómito. El pulso puede ser </w:t>
      </w:r>
      <w:proofErr w:type="gramStart"/>
      <w:r w:rsidRPr="00A54148">
        <w:rPr>
          <w:rFonts w:cs="Arial"/>
          <w:szCs w:val="22"/>
        </w:rPr>
        <w:t>débil</w:t>
      </w:r>
      <w:proofErr w:type="gramEnd"/>
      <w:r w:rsidRPr="00A54148">
        <w:rPr>
          <w:rFonts w:cs="Arial"/>
          <w:szCs w:val="22"/>
        </w:rPr>
        <w:t xml:space="preserve"> aunque la temperatura sea elevada. Se pierde proteínas en orinas y hay disminución del volumen de la orina, además de las defensas del cuerpo (glóbulos blancos).</w:t>
      </w:r>
    </w:p>
    <w:p w14:paraId="7BE29CD2" w14:textId="77777777" w:rsidR="0011703A" w:rsidRPr="00A54148" w:rsidRDefault="0011703A" w:rsidP="00134740">
      <w:pPr>
        <w:rPr>
          <w:rFonts w:cs="Arial"/>
          <w:szCs w:val="22"/>
        </w:rPr>
      </w:pPr>
    </w:p>
    <w:p w14:paraId="3FA712A9" w14:textId="77777777" w:rsidR="0011703A" w:rsidRPr="00A54148" w:rsidRDefault="0011703A" w:rsidP="00134740">
      <w:pPr>
        <w:rPr>
          <w:rFonts w:cs="Arial"/>
          <w:szCs w:val="22"/>
        </w:rPr>
      </w:pPr>
      <w:r w:rsidRPr="00A54148">
        <w:rPr>
          <w:rFonts w:cs="Arial"/>
          <w:szCs w:val="22"/>
        </w:rPr>
        <w:t>Frecuentemente se acompaña de sangrado por la nariz o por tracto gastrointestinal. La ictericia (coloración amarilla de la piel) es moderada en los comienzos de la enfermedad y se intensifica más tarde. La tasa de letalidad puede llegar al 50%.</w:t>
      </w:r>
    </w:p>
    <w:p w14:paraId="0783A64E" w14:textId="77777777" w:rsidR="0011703A" w:rsidRPr="00A54148" w:rsidRDefault="0011703A" w:rsidP="00134740">
      <w:pPr>
        <w:rPr>
          <w:rFonts w:cs="Arial"/>
          <w:szCs w:val="22"/>
        </w:rPr>
      </w:pPr>
    </w:p>
    <w:p w14:paraId="608FA7B2" w14:textId="77777777" w:rsidR="0011703A" w:rsidRPr="00A54148" w:rsidRDefault="0011703A" w:rsidP="00134740">
      <w:pPr>
        <w:rPr>
          <w:rFonts w:cs="Arial"/>
          <w:szCs w:val="22"/>
        </w:rPr>
      </w:pPr>
      <w:r w:rsidRPr="00A54148">
        <w:rPr>
          <w:rFonts w:cs="Arial"/>
          <w:szCs w:val="22"/>
        </w:rPr>
        <w:t xml:space="preserve">Se reconocen dos modelos epidemiológicos: la fiebre amarilla urbana, transmitida por el Aedes </w:t>
      </w:r>
      <w:proofErr w:type="spellStart"/>
      <w:r w:rsidRPr="00A54148">
        <w:rPr>
          <w:rFonts w:cs="Arial"/>
          <w:szCs w:val="22"/>
        </w:rPr>
        <w:t>Aegypti</w:t>
      </w:r>
      <w:proofErr w:type="spellEnd"/>
      <w:r w:rsidRPr="00A54148">
        <w:rPr>
          <w:rFonts w:cs="Arial"/>
          <w:szCs w:val="22"/>
        </w:rPr>
        <w:t xml:space="preserve"> y la fiebre amarilla selvática, transmitida por la picadura de especies de los géneros </w:t>
      </w:r>
      <w:proofErr w:type="spellStart"/>
      <w:r w:rsidRPr="00A54148">
        <w:rPr>
          <w:rFonts w:cs="Arial"/>
          <w:szCs w:val="22"/>
        </w:rPr>
        <w:t>Haemagogus</w:t>
      </w:r>
      <w:proofErr w:type="spellEnd"/>
      <w:r w:rsidRPr="00A54148">
        <w:rPr>
          <w:rFonts w:cs="Arial"/>
          <w:szCs w:val="22"/>
        </w:rPr>
        <w:t xml:space="preserve"> y </w:t>
      </w:r>
      <w:proofErr w:type="spellStart"/>
      <w:r w:rsidRPr="00A54148">
        <w:rPr>
          <w:rFonts w:cs="Arial"/>
          <w:szCs w:val="22"/>
        </w:rPr>
        <w:t>Sabethes</w:t>
      </w:r>
      <w:proofErr w:type="spellEnd"/>
      <w:r w:rsidRPr="00A54148">
        <w:rPr>
          <w:rFonts w:cs="Arial"/>
          <w:szCs w:val="22"/>
        </w:rPr>
        <w:t xml:space="preserve"> que adquieren el virus de monos infectados.</w:t>
      </w:r>
    </w:p>
    <w:p w14:paraId="02213BB3" w14:textId="77777777" w:rsidR="0011703A" w:rsidRPr="00A54148" w:rsidRDefault="0011703A" w:rsidP="00134740">
      <w:pPr>
        <w:rPr>
          <w:rFonts w:cs="Arial"/>
          <w:szCs w:val="22"/>
        </w:rPr>
      </w:pPr>
    </w:p>
    <w:p w14:paraId="4FFBE1F2" w14:textId="77777777" w:rsidR="0011703A" w:rsidRPr="00A54148" w:rsidRDefault="0011703A" w:rsidP="00134740">
      <w:pPr>
        <w:rPr>
          <w:rFonts w:cs="Arial"/>
          <w:szCs w:val="22"/>
        </w:rPr>
      </w:pPr>
      <w:r w:rsidRPr="00A54148">
        <w:rPr>
          <w:rFonts w:cs="Arial"/>
          <w:bCs/>
          <w:szCs w:val="22"/>
        </w:rPr>
        <w:t>Agente: e</w:t>
      </w:r>
      <w:r w:rsidRPr="00A54148">
        <w:rPr>
          <w:rFonts w:cs="Arial"/>
          <w:szCs w:val="22"/>
        </w:rPr>
        <w:t>l virus de la fiebre amarilla, un flavivirus.</w:t>
      </w:r>
    </w:p>
    <w:p w14:paraId="0D17E94C" w14:textId="77777777" w:rsidR="0011703A" w:rsidRPr="00A54148" w:rsidRDefault="0011703A" w:rsidP="00134740">
      <w:pPr>
        <w:rPr>
          <w:rFonts w:cs="Arial"/>
          <w:szCs w:val="22"/>
        </w:rPr>
      </w:pPr>
    </w:p>
    <w:p w14:paraId="695DADB2" w14:textId="77777777" w:rsidR="0011703A" w:rsidRPr="00A54148" w:rsidRDefault="0011703A" w:rsidP="00134740">
      <w:pPr>
        <w:rPr>
          <w:rFonts w:cs="Arial"/>
          <w:szCs w:val="22"/>
        </w:rPr>
      </w:pPr>
      <w:r w:rsidRPr="00A54148">
        <w:rPr>
          <w:rFonts w:cs="Arial"/>
          <w:bCs/>
          <w:szCs w:val="22"/>
        </w:rPr>
        <w:t>Modo de transmisión: e</w:t>
      </w:r>
      <w:r w:rsidRPr="00A54148">
        <w:rPr>
          <w:rFonts w:cs="Arial"/>
          <w:szCs w:val="22"/>
        </w:rPr>
        <w:t xml:space="preserve">n las zonas urbanas y en algunas zonas rurales, por la picadura de mosquitos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i/>
          <w:iCs/>
          <w:szCs w:val="22"/>
        </w:rPr>
        <w:t xml:space="preserve"> </w:t>
      </w:r>
      <w:r w:rsidRPr="00A54148">
        <w:rPr>
          <w:rFonts w:cs="Arial"/>
          <w:szCs w:val="22"/>
        </w:rPr>
        <w:t xml:space="preserve">infectantes. En algunos sitios incluidas </w:t>
      </w:r>
      <w:proofErr w:type="gramStart"/>
      <w:r w:rsidRPr="00A54148">
        <w:rPr>
          <w:rFonts w:cs="Arial"/>
          <w:szCs w:val="22"/>
        </w:rPr>
        <w:t>las áreas selváticas puede</w:t>
      </w:r>
      <w:proofErr w:type="gramEnd"/>
      <w:r w:rsidRPr="00A54148">
        <w:rPr>
          <w:rFonts w:cs="Arial"/>
          <w:szCs w:val="22"/>
        </w:rPr>
        <w:t xml:space="preserve"> ser por mosquitos del género </w:t>
      </w:r>
      <w:proofErr w:type="spellStart"/>
      <w:r w:rsidRPr="00A54148">
        <w:rPr>
          <w:rFonts w:cs="Arial"/>
          <w:szCs w:val="22"/>
        </w:rPr>
        <w:t>Haemagogus</w:t>
      </w:r>
      <w:proofErr w:type="spellEnd"/>
      <w:r w:rsidRPr="00A54148">
        <w:rPr>
          <w:rFonts w:cs="Arial"/>
          <w:szCs w:val="22"/>
        </w:rPr>
        <w:t xml:space="preserve"> y </w:t>
      </w:r>
      <w:proofErr w:type="spellStart"/>
      <w:r w:rsidRPr="00A54148">
        <w:rPr>
          <w:rFonts w:cs="Arial"/>
          <w:szCs w:val="22"/>
        </w:rPr>
        <w:t>Sabethes</w:t>
      </w:r>
      <w:proofErr w:type="spellEnd"/>
      <w:r w:rsidRPr="00A54148">
        <w:rPr>
          <w:rFonts w:cs="Arial"/>
          <w:szCs w:val="22"/>
        </w:rPr>
        <w:t xml:space="preserve"> infectantes. Otras especies de Aedes podrían estar implicadas.</w:t>
      </w:r>
    </w:p>
    <w:p w14:paraId="49DD827F" w14:textId="77777777" w:rsidR="0011703A" w:rsidRPr="00A54148" w:rsidRDefault="0011703A" w:rsidP="00134740">
      <w:pPr>
        <w:rPr>
          <w:rFonts w:cs="Arial"/>
          <w:szCs w:val="22"/>
        </w:rPr>
      </w:pPr>
    </w:p>
    <w:p w14:paraId="51E40D24" w14:textId="77777777" w:rsidR="0011703A" w:rsidRPr="00A54148" w:rsidRDefault="0011703A" w:rsidP="00134740">
      <w:pPr>
        <w:rPr>
          <w:rFonts w:cs="Arial"/>
          <w:szCs w:val="22"/>
        </w:rPr>
      </w:pPr>
      <w:r w:rsidRPr="00A54148">
        <w:rPr>
          <w:rFonts w:cs="Arial"/>
          <w:bCs/>
          <w:szCs w:val="22"/>
        </w:rPr>
        <w:t xml:space="preserve">Período de incubación: </w:t>
      </w:r>
      <w:r w:rsidRPr="00A54148">
        <w:rPr>
          <w:rFonts w:cs="Arial"/>
          <w:szCs w:val="22"/>
        </w:rPr>
        <w:t>de tres a seis días.</w:t>
      </w:r>
    </w:p>
    <w:p w14:paraId="34D8F11A" w14:textId="77777777" w:rsidR="0011703A" w:rsidRPr="00A54148" w:rsidRDefault="0011703A" w:rsidP="00134740">
      <w:pPr>
        <w:rPr>
          <w:rFonts w:cs="Arial"/>
          <w:szCs w:val="22"/>
        </w:rPr>
      </w:pPr>
    </w:p>
    <w:p w14:paraId="01A62FD1" w14:textId="77777777" w:rsidR="0011703A" w:rsidRPr="00A54148" w:rsidRDefault="0011703A" w:rsidP="00134740">
      <w:pPr>
        <w:rPr>
          <w:rFonts w:cs="Arial"/>
          <w:szCs w:val="22"/>
        </w:rPr>
      </w:pPr>
      <w:r w:rsidRPr="00A54148">
        <w:rPr>
          <w:rFonts w:cs="Arial"/>
          <w:bCs/>
          <w:szCs w:val="22"/>
        </w:rPr>
        <w:t xml:space="preserve">Reservorio: </w:t>
      </w:r>
      <w:r w:rsidRPr="00A54148">
        <w:rPr>
          <w:rFonts w:cs="Arial"/>
          <w:szCs w:val="22"/>
        </w:rPr>
        <w:t xml:space="preserve">en las zonas urbanas, el hombre y el mosquito Aedes </w:t>
      </w:r>
      <w:proofErr w:type="spellStart"/>
      <w:r w:rsidRPr="00A54148">
        <w:rPr>
          <w:rFonts w:cs="Arial"/>
          <w:szCs w:val="22"/>
        </w:rPr>
        <w:t>Aegypti</w:t>
      </w:r>
      <w:proofErr w:type="spellEnd"/>
      <w:r w:rsidRPr="00A54148">
        <w:rPr>
          <w:rFonts w:cs="Arial"/>
          <w:szCs w:val="22"/>
        </w:rPr>
        <w:t>. En las zonas selváticas, otros vertebrados como monos y tal vez marsupiales y mosquitos de la selva.</w:t>
      </w:r>
    </w:p>
    <w:p w14:paraId="5F850F55" w14:textId="77777777" w:rsidR="0011703A" w:rsidRPr="00A54148" w:rsidRDefault="0011703A" w:rsidP="00134740">
      <w:pPr>
        <w:rPr>
          <w:rFonts w:cs="Arial"/>
          <w:szCs w:val="22"/>
        </w:rPr>
      </w:pPr>
    </w:p>
    <w:p w14:paraId="0EAA28BE"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la sangre del enfermo puede infectar al mosquito desde poco antes de iniciar la fiebre y durante los primeros 5 días de la enfermedad.</w:t>
      </w:r>
    </w:p>
    <w:p w14:paraId="30E9BF71" w14:textId="77777777" w:rsidR="0011703A" w:rsidRPr="00A54148" w:rsidRDefault="0011703A" w:rsidP="00134740">
      <w:pPr>
        <w:rPr>
          <w:rFonts w:cs="Arial"/>
          <w:szCs w:val="22"/>
        </w:rPr>
      </w:pPr>
    </w:p>
    <w:p w14:paraId="1262114B" w14:textId="77777777" w:rsidR="0011703A" w:rsidRPr="00A54148" w:rsidRDefault="0011703A" w:rsidP="00134740">
      <w:pPr>
        <w:rPr>
          <w:rFonts w:cs="Arial"/>
          <w:szCs w:val="22"/>
        </w:rPr>
      </w:pPr>
      <w:r w:rsidRPr="00A54148">
        <w:rPr>
          <w:rFonts w:cs="Arial"/>
          <w:szCs w:val="22"/>
        </w:rPr>
        <w:t xml:space="preserve">El período de incubación extrínseco en el mosquito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i/>
          <w:iCs/>
          <w:szCs w:val="22"/>
        </w:rPr>
        <w:t xml:space="preserve"> </w:t>
      </w:r>
      <w:r w:rsidRPr="00A54148">
        <w:rPr>
          <w:rFonts w:cs="Arial"/>
          <w:szCs w:val="22"/>
        </w:rPr>
        <w:t>suele ser de 9 a 12 días en las zonas tropicales; una vez infectado, el mosquito permanece así durante el resto de su vida.</w:t>
      </w:r>
    </w:p>
    <w:p w14:paraId="573E2969" w14:textId="77777777" w:rsidR="0011703A" w:rsidRPr="00A54148" w:rsidRDefault="0011703A" w:rsidP="00134740">
      <w:pPr>
        <w:rPr>
          <w:rFonts w:cs="Arial"/>
          <w:szCs w:val="22"/>
        </w:rPr>
      </w:pPr>
    </w:p>
    <w:p w14:paraId="06C77FB5" w14:textId="77777777" w:rsidR="0011703A" w:rsidRPr="00A54148" w:rsidRDefault="0011703A" w:rsidP="00134740">
      <w:pPr>
        <w:rPr>
          <w:rFonts w:cs="Arial"/>
          <w:szCs w:val="22"/>
        </w:rPr>
      </w:pPr>
      <w:r w:rsidRPr="00A54148">
        <w:rPr>
          <w:rFonts w:cs="Arial"/>
          <w:bCs/>
          <w:szCs w:val="22"/>
        </w:rPr>
        <w:t>Distribución: e</w:t>
      </w:r>
      <w:r w:rsidRPr="00A54148">
        <w:rPr>
          <w:rFonts w:cs="Arial"/>
          <w:szCs w:val="22"/>
        </w:rPr>
        <w:t xml:space="preserve">n África aún se registran brotes de fiebre amarilla urbana que son causados por la transmisión </w:t>
      </w:r>
      <w:proofErr w:type="spellStart"/>
      <w:r w:rsidRPr="00A54148">
        <w:rPr>
          <w:rFonts w:cs="Arial"/>
          <w:szCs w:val="22"/>
        </w:rPr>
        <w:t>enzoótica</w:t>
      </w:r>
      <w:proofErr w:type="spellEnd"/>
      <w:r w:rsidRPr="00A54148">
        <w:rPr>
          <w:rFonts w:cs="Arial"/>
          <w:szCs w:val="22"/>
        </w:rPr>
        <w:t xml:space="preserve"> (entre especies) y endémica en llanuras húmedas y secas, durante la estación de lluvias, especialmente en las zonas vecinas a regiones boscosas con gran pluviosidad donde la fiebre amarilla selvática es </w:t>
      </w:r>
      <w:proofErr w:type="spellStart"/>
      <w:r w:rsidRPr="00A54148">
        <w:rPr>
          <w:rFonts w:cs="Arial"/>
          <w:szCs w:val="22"/>
        </w:rPr>
        <w:t>enzoótica</w:t>
      </w:r>
      <w:proofErr w:type="spellEnd"/>
      <w:r w:rsidRPr="00A54148">
        <w:rPr>
          <w:rFonts w:cs="Arial"/>
          <w:szCs w:val="22"/>
        </w:rPr>
        <w:t>.</w:t>
      </w:r>
    </w:p>
    <w:p w14:paraId="2E7AFF13" w14:textId="77777777" w:rsidR="0011703A" w:rsidRPr="00A54148" w:rsidRDefault="0011703A" w:rsidP="00134740">
      <w:pPr>
        <w:rPr>
          <w:rFonts w:cs="Arial"/>
          <w:szCs w:val="22"/>
        </w:rPr>
      </w:pPr>
    </w:p>
    <w:p w14:paraId="3F9837D8" w14:textId="77777777" w:rsidR="0011703A" w:rsidRPr="00A54148" w:rsidRDefault="0011703A" w:rsidP="00134740">
      <w:pPr>
        <w:rPr>
          <w:rFonts w:cs="Arial"/>
          <w:szCs w:val="22"/>
        </w:rPr>
      </w:pPr>
      <w:r w:rsidRPr="00A54148">
        <w:rPr>
          <w:rFonts w:cs="Arial"/>
          <w:szCs w:val="22"/>
        </w:rPr>
        <w:t xml:space="preserve">Los últimos casos de fiebre amarilla urbana transmitida por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i/>
          <w:iCs/>
          <w:szCs w:val="22"/>
        </w:rPr>
        <w:t xml:space="preserve"> </w:t>
      </w:r>
      <w:r w:rsidRPr="00A54148">
        <w:rPr>
          <w:rFonts w:cs="Arial"/>
          <w:szCs w:val="22"/>
        </w:rPr>
        <w:t>en América se reportaron en Trinidad en 1952. La fiebre amarilla selvática en América tropical afecta generalmente a hombres adultos, expuestos en la selva.</w:t>
      </w:r>
    </w:p>
    <w:p w14:paraId="4DA33F4C" w14:textId="77777777" w:rsidR="0011703A" w:rsidRPr="00A54148" w:rsidRDefault="0011703A" w:rsidP="00134740">
      <w:pPr>
        <w:rPr>
          <w:rFonts w:cs="Arial"/>
          <w:szCs w:val="22"/>
        </w:rPr>
      </w:pPr>
    </w:p>
    <w:p w14:paraId="0AC01AAF" w14:textId="77777777" w:rsidR="0011703A" w:rsidRPr="00A54148" w:rsidRDefault="0011703A" w:rsidP="00134740">
      <w:pPr>
        <w:rPr>
          <w:rFonts w:cs="Arial"/>
          <w:szCs w:val="22"/>
        </w:rPr>
      </w:pPr>
      <w:r w:rsidRPr="00A54148">
        <w:rPr>
          <w:rFonts w:cs="Arial"/>
          <w:szCs w:val="22"/>
        </w:rPr>
        <w:lastRenderedPageBreak/>
        <w:t>Se han diagnosticado periódicamente casos en los Llanos Orientales de Colombia y regiones orientales de Perú y Bolivia y ocasionalmente en todos los países del continente americano, desde México hasta Argentina, con excepción de El Salvador, Uruguay y Chile.</w:t>
      </w:r>
    </w:p>
    <w:p w14:paraId="06CC5769" w14:textId="77777777" w:rsidR="0011703A" w:rsidRPr="00A54148" w:rsidRDefault="0011703A" w:rsidP="00134740">
      <w:pPr>
        <w:rPr>
          <w:rFonts w:cs="Arial"/>
          <w:szCs w:val="22"/>
        </w:rPr>
      </w:pPr>
    </w:p>
    <w:p w14:paraId="68421495" w14:textId="77777777" w:rsidR="0011703A" w:rsidRPr="00A54148" w:rsidRDefault="0011703A" w:rsidP="00134740">
      <w:pPr>
        <w:rPr>
          <w:rFonts w:cs="Arial"/>
          <w:szCs w:val="22"/>
        </w:rPr>
      </w:pPr>
      <w:r w:rsidRPr="00A54148">
        <w:rPr>
          <w:rFonts w:cs="Arial"/>
          <w:szCs w:val="22"/>
        </w:rPr>
        <w:t xml:space="preserve">Vacunación: </w:t>
      </w:r>
      <w:bookmarkStart w:id="68" w:name="OLE_LINK1"/>
      <w:bookmarkStart w:id="69" w:name="OLE_LINK2"/>
      <w:r w:rsidRPr="00A54148">
        <w:rPr>
          <w:rFonts w:cs="Arial"/>
          <w:szCs w:val="22"/>
        </w:rPr>
        <w:t>el principal elemento protector es la vacunación de la población susceptible. Se recomienda que la vacuna deba ser administrada al menos diez días antes del ingreso a la zona de riesgo, pero estudios de viajeros a estas zonas muestran que estos lapsos no siempre son respetados. La vacuna confiere protección vitalicia</w:t>
      </w:r>
    </w:p>
    <w:p w14:paraId="4A1C963C" w14:textId="77777777" w:rsidR="0011703A" w:rsidRPr="00A54148" w:rsidRDefault="0011703A" w:rsidP="00134740">
      <w:pPr>
        <w:rPr>
          <w:rFonts w:cs="Arial"/>
          <w:szCs w:val="22"/>
        </w:rPr>
      </w:pPr>
      <w:r w:rsidRPr="00A54148">
        <w:rPr>
          <w:rFonts w:cs="Arial"/>
          <w:szCs w:val="22"/>
        </w:rPr>
        <w:t>.</w:t>
      </w:r>
    </w:p>
    <w:p w14:paraId="45BC4A2C" w14:textId="77777777" w:rsidR="0011703A" w:rsidRPr="00A54148" w:rsidRDefault="0011703A" w:rsidP="00134740">
      <w:pPr>
        <w:rPr>
          <w:rFonts w:cs="Arial"/>
          <w:szCs w:val="22"/>
        </w:rPr>
      </w:pPr>
      <w:r w:rsidRPr="00A54148">
        <w:rPr>
          <w:rFonts w:cs="Arial"/>
          <w:szCs w:val="22"/>
        </w:rPr>
        <w:t>La fiebre amarilla es una enfermedad inmunoprevenible. Una sola inoculación subcutánea de vacuna 17D de virus vivos atenuados induce, en diez días, la producción de anticuerpos específicos.</w:t>
      </w:r>
      <w:bookmarkEnd w:id="68"/>
      <w:bookmarkEnd w:id="69"/>
    </w:p>
    <w:p w14:paraId="637653AC" w14:textId="77777777" w:rsidR="0011703A" w:rsidRPr="00A54148" w:rsidRDefault="0011703A" w:rsidP="00134740">
      <w:pPr>
        <w:pStyle w:val="Ttulo3"/>
        <w:spacing w:before="0" w:after="0"/>
        <w:rPr>
          <w:bCs w:val="0"/>
          <w:i w:val="0"/>
          <w:szCs w:val="22"/>
          <w:u w:val="none"/>
        </w:rPr>
      </w:pPr>
    </w:p>
    <w:p w14:paraId="4D74D795" w14:textId="77777777" w:rsidR="0011703A" w:rsidRPr="00A54148" w:rsidRDefault="0011703A" w:rsidP="00134740">
      <w:pPr>
        <w:pStyle w:val="Ttulo3"/>
        <w:numPr>
          <w:ilvl w:val="2"/>
          <w:numId w:val="16"/>
        </w:numPr>
        <w:spacing w:before="0" w:after="0"/>
        <w:ind w:left="993" w:hanging="567"/>
        <w:rPr>
          <w:szCs w:val="22"/>
        </w:rPr>
      </w:pPr>
      <w:bookmarkStart w:id="70" w:name="_Toc525030911"/>
      <w:bookmarkStart w:id="71" w:name="_Toc525031016"/>
      <w:bookmarkStart w:id="72" w:name="_Toc525293604"/>
      <w:bookmarkStart w:id="73" w:name="_Toc527463170"/>
      <w:bookmarkStart w:id="74" w:name="_Toc529980815"/>
      <w:r w:rsidRPr="00A54148">
        <w:rPr>
          <w:szCs w:val="22"/>
        </w:rPr>
        <w:t>Paludismo (Malaria</w:t>
      </w:r>
      <w:bookmarkEnd w:id="70"/>
      <w:bookmarkEnd w:id="71"/>
      <w:bookmarkEnd w:id="72"/>
      <w:bookmarkEnd w:id="73"/>
      <w:r w:rsidR="00B44171" w:rsidRPr="00A54148">
        <w:rPr>
          <w:szCs w:val="22"/>
        </w:rPr>
        <w:t>)</w:t>
      </w:r>
      <w:bookmarkEnd w:id="74"/>
    </w:p>
    <w:p w14:paraId="167F50C3" w14:textId="77777777" w:rsidR="0011703A" w:rsidRPr="00A54148" w:rsidRDefault="0011703A" w:rsidP="00134740">
      <w:pPr>
        <w:rPr>
          <w:rFonts w:cs="Arial"/>
          <w:szCs w:val="22"/>
        </w:rPr>
      </w:pPr>
    </w:p>
    <w:p w14:paraId="2D4A1651"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 xml:space="preserve">Enfermedad que se caracteriza por síntomas </w:t>
      </w:r>
      <w:proofErr w:type="gramStart"/>
      <w:r w:rsidRPr="00A54148">
        <w:rPr>
          <w:rFonts w:cs="Arial"/>
          <w:szCs w:val="22"/>
        </w:rPr>
        <w:t>prodrómicos(</w:t>
      </w:r>
      <w:proofErr w:type="gramEnd"/>
      <w:r w:rsidRPr="00A54148">
        <w:rPr>
          <w:rFonts w:cs="Arial"/>
          <w:szCs w:val="22"/>
        </w:rPr>
        <w:t xml:space="preserve">manifestaciones iniciales) como cefalea, dolor muscular, náuseas, vómitos, decaimiento, fatiga, anorexia y fiebre, seguidos por un conjunto de picos febriles que presentan cuatro períodos sucesivos, de frío, de calor, de sudor y de apirexia(sin fiebre), picos que se repetirán. Entre los picos el paciente se siente bien y aún realiza sus actividades normales. La sintomatología y su intensidad puede variar, la fiebre puede ser continua y los escalofríos no muy intensos, puede presentarse diarrea y dolores abdominales. Las complicaciones son más frecuentes en individuos con disminución en sus defensas (gestantes, ancianos y niños) y especialmente cuando son infectados con </w:t>
      </w:r>
      <w:proofErr w:type="spellStart"/>
      <w:r w:rsidRPr="00A54148">
        <w:rPr>
          <w:rFonts w:cs="Arial"/>
          <w:i/>
          <w:iCs/>
          <w:szCs w:val="22"/>
        </w:rPr>
        <w:t>Plasmodium</w:t>
      </w:r>
      <w:proofErr w:type="spellEnd"/>
      <w:r w:rsidRPr="00A54148">
        <w:rPr>
          <w:rFonts w:cs="Arial"/>
          <w:i/>
          <w:iCs/>
          <w:szCs w:val="22"/>
        </w:rPr>
        <w:t xml:space="preserve"> </w:t>
      </w:r>
      <w:proofErr w:type="spellStart"/>
      <w:proofErr w:type="gramStart"/>
      <w:r w:rsidRPr="00A54148">
        <w:rPr>
          <w:rFonts w:cs="Arial"/>
          <w:i/>
          <w:iCs/>
          <w:szCs w:val="22"/>
        </w:rPr>
        <w:t>Falciparum</w:t>
      </w:r>
      <w:proofErr w:type="spellEnd"/>
      <w:proofErr w:type="gramEnd"/>
      <w:r w:rsidRPr="00A54148">
        <w:rPr>
          <w:rFonts w:cs="Arial"/>
          <w:i/>
          <w:iCs/>
          <w:szCs w:val="22"/>
        </w:rPr>
        <w:t xml:space="preserve"> </w:t>
      </w:r>
      <w:r w:rsidRPr="00A54148">
        <w:rPr>
          <w:rFonts w:cs="Arial"/>
          <w:szCs w:val="22"/>
        </w:rPr>
        <w:t xml:space="preserve">aunque también </w:t>
      </w:r>
      <w:r w:rsidRPr="00A54148">
        <w:rPr>
          <w:rFonts w:cs="Arial"/>
          <w:i/>
          <w:iCs/>
          <w:szCs w:val="22"/>
        </w:rPr>
        <w:t xml:space="preserve">con </w:t>
      </w:r>
      <w:proofErr w:type="spellStart"/>
      <w:r w:rsidRPr="00A54148">
        <w:rPr>
          <w:rFonts w:cs="Arial"/>
          <w:i/>
          <w:iCs/>
          <w:szCs w:val="22"/>
        </w:rPr>
        <w:t>Plasmodium</w:t>
      </w:r>
      <w:proofErr w:type="spellEnd"/>
      <w:r w:rsidRPr="00A54148">
        <w:rPr>
          <w:rFonts w:cs="Arial"/>
          <w:i/>
          <w:iCs/>
          <w:szCs w:val="22"/>
        </w:rPr>
        <w:t xml:space="preserve"> </w:t>
      </w:r>
      <w:proofErr w:type="spellStart"/>
      <w:r w:rsidRPr="00A54148">
        <w:rPr>
          <w:rFonts w:cs="Arial"/>
          <w:i/>
          <w:iCs/>
          <w:szCs w:val="22"/>
        </w:rPr>
        <w:t>Vivax</w:t>
      </w:r>
      <w:proofErr w:type="spellEnd"/>
      <w:r w:rsidRPr="00A54148">
        <w:rPr>
          <w:rFonts w:cs="Arial"/>
          <w:i/>
          <w:iCs/>
          <w:szCs w:val="22"/>
        </w:rPr>
        <w:t xml:space="preserve">, </w:t>
      </w:r>
      <w:r w:rsidRPr="00A54148">
        <w:rPr>
          <w:rFonts w:cs="Arial"/>
          <w:szCs w:val="22"/>
        </w:rPr>
        <w:t>se puede presentar malaria cerebral, complicaciones renales, hepáticas, pulmonares, hipoglicemia, fiebres altas, anemias.</w:t>
      </w:r>
    </w:p>
    <w:p w14:paraId="0E46F43A" w14:textId="77777777" w:rsidR="0011703A" w:rsidRPr="00A54148" w:rsidRDefault="0011703A" w:rsidP="00134740">
      <w:pPr>
        <w:rPr>
          <w:rFonts w:cs="Arial"/>
          <w:szCs w:val="22"/>
        </w:rPr>
      </w:pPr>
    </w:p>
    <w:p w14:paraId="5313FD88" w14:textId="77777777" w:rsidR="0011703A" w:rsidRPr="00A54148" w:rsidRDefault="0011703A" w:rsidP="00134740">
      <w:pPr>
        <w:rPr>
          <w:rFonts w:cs="Arial"/>
          <w:szCs w:val="22"/>
        </w:rPr>
      </w:pPr>
      <w:r w:rsidRPr="00A54148">
        <w:rPr>
          <w:rFonts w:cs="Arial"/>
          <w:bCs/>
          <w:szCs w:val="22"/>
        </w:rPr>
        <w:t xml:space="preserve">Agente: </w:t>
      </w:r>
      <w:proofErr w:type="spellStart"/>
      <w:r w:rsidRPr="00A54148">
        <w:rPr>
          <w:rFonts w:cs="Arial"/>
          <w:i/>
          <w:iCs/>
          <w:szCs w:val="22"/>
        </w:rPr>
        <w:t>Plasmodium</w:t>
      </w:r>
      <w:proofErr w:type="spellEnd"/>
      <w:r w:rsidRPr="00A54148">
        <w:rPr>
          <w:rFonts w:cs="Arial"/>
          <w:i/>
          <w:iCs/>
          <w:szCs w:val="22"/>
        </w:rPr>
        <w:t xml:space="preserve"> </w:t>
      </w:r>
      <w:r w:rsidRPr="00A54148">
        <w:rPr>
          <w:rFonts w:cs="Arial"/>
          <w:szCs w:val="22"/>
        </w:rPr>
        <w:t xml:space="preserve">que puede ser de cuatro tipos: P. </w:t>
      </w:r>
      <w:proofErr w:type="spellStart"/>
      <w:r w:rsidRPr="00A54148">
        <w:rPr>
          <w:rFonts w:cs="Arial"/>
          <w:i/>
          <w:iCs/>
          <w:szCs w:val="22"/>
        </w:rPr>
        <w:t>Falciparum</w:t>
      </w:r>
      <w:proofErr w:type="spellEnd"/>
      <w:r w:rsidRPr="00A54148">
        <w:rPr>
          <w:rFonts w:cs="Arial"/>
          <w:szCs w:val="22"/>
        </w:rPr>
        <w:t xml:space="preserve">, P. </w:t>
      </w:r>
      <w:proofErr w:type="spellStart"/>
      <w:r w:rsidRPr="00A54148">
        <w:rPr>
          <w:rFonts w:cs="Arial"/>
          <w:i/>
          <w:iCs/>
          <w:szCs w:val="22"/>
        </w:rPr>
        <w:t>Vivax</w:t>
      </w:r>
      <w:proofErr w:type="spellEnd"/>
      <w:r w:rsidRPr="00A54148">
        <w:rPr>
          <w:rFonts w:cs="Arial"/>
          <w:szCs w:val="22"/>
        </w:rPr>
        <w:t xml:space="preserve">, P. </w:t>
      </w:r>
      <w:proofErr w:type="spellStart"/>
      <w:r w:rsidRPr="00A54148">
        <w:rPr>
          <w:rFonts w:cs="Arial"/>
          <w:i/>
          <w:iCs/>
          <w:szCs w:val="22"/>
        </w:rPr>
        <w:t>Malariae</w:t>
      </w:r>
      <w:proofErr w:type="spellEnd"/>
      <w:r w:rsidRPr="00A54148">
        <w:rPr>
          <w:rFonts w:cs="Arial"/>
          <w:i/>
          <w:iCs/>
          <w:szCs w:val="22"/>
        </w:rPr>
        <w:t xml:space="preserve"> </w:t>
      </w:r>
      <w:r w:rsidRPr="00A54148">
        <w:rPr>
          <w:rFonts w:cs="Arial"/>
          <w:szCs w:val="22"/>
        </w:rPr>
        <w:t xml:space="preserve">y P. </w:t>
      </w:r>
      <w:r w:rsidRPr="00A54148">
        <w:rPr>
          <w:rFonts w:cs="Arial"/>
          <w:i/>
          <w:iCs/>
          <w:szCs w:val="22"/>
        </w:rPr>
        <w:t>ovale</w:t>
      </w:r>
      <w:r w:rsidRPr="00A54148">
        <w:rPr>
          <w:rFonts w:cs="Arial"/>
          <w:szCs w:val="22"/>
        </w:rPr>
        <w:t xml:space="preserve">. De estos cuatro tipos de </w:t>
      </w:r>
      <w:proofErr w:type="spellStart"/>
      <w:r w:rsidRPr="00A54148">
        <w:rPr>
          <w:rFonts w:cs="Arial"/>
          <w:i/>
          <w:iCs/>
          <w:szCs w:val="22"/>
        </w:rPr>
        <w:t>Plasmodium</w:t>
      </w:r>
      <w:proofErr w:type="spellEnd"/>
      <w:r w:rsidRPr="00A54148">
        <w:rPr>
          <w:rFonts w:cs="Arial"/>
          <w:szCs w:val="22"/>
        </w:rPr>
        <w:t xml:space="preserve">, en Colombia se han encontrado tres especies, </w:t>
      </w:r>
      <w:proofErr w:type="spellStart"/>
      <w:r w:rsidRPr="00A54148">
        <w:rPr>
          <w:rFonts w:cs="Arial"/>
          <w:i/>
          <w:iCs/>
          <w:szCs w:val="22"/>
        </w:rPr>
        <w:t>Vivax</w:t>
      </w:r>
      <w:proofErr w:type="spellEnd"/>
      <w:r w:rsidRPr="00A54148">
        <w:rPr>
          <w:rFonts w:cs="Arial"/>
          <w:i/>
          <w:iCs/>
          <w:szCs w:val="22"/>
        </w:rPr>
        <w:t xml:space="preserve">, </w:t>
      </w:r>
      <w:proofErr w:type="spellStart"/>
      <w:r w:rsidRPr="00A54148">
        <w:rPr>
          <w:rFonts w:cs="Arial"/>
          <w:i/>
          <w:iCs/>
          <w:szCs w:val="22"/>
        </w:rPr>
        <w:t>Malarie</w:t>
      </w:r>
      <w:proofErr w:type="spellEnd"/>
      <w:r w:rsidRPr="00A54148">
        <w:rPr>
          <w:rFonts w:cs="Arial"/>
          <w:i/>
          <w:iCs/>
          <w:szCs w:val="22"/>
        </w:rPr>
        <w:t xml:space="preserve"> y </w:t>
      </w:r>
      <w:proofErr w:type="spellStart"/>
      <w:r w:rsidRPr="00A54148">
        <w:rPr>
          <w:rFonts w:cs="Arial"/>
          <w:i/>
          <w:iCs/>
          <w:szCs w:val="22"/>
        </w:rPr>
        <w:t>Falciparum</w:t>
      </w:r>
      <w:proofErr w:type="spellEnd"/>
      <w:r w:rsidRPr="00A54148">
        <w:rPr>
          <w:rFonts w:cs="Arial"/>
          <w:szCs w:val="22"/>
        </w:rPr>
        <w:t>, además se puede presentar la infección mixta.</w:t>
      </w:r>
    </w:p>
    <w:p w14:paraId="40F2278B" w14:textId="77777777" w:rsidR="0011703A" w:rsidRPr="00A54148" w:rsidRDefault="0011703A" w:rsidP="00134740">
      <w:pPr>
        <w:rPr>
          <w:rFonts w:cs="Arial"/>
          <w:szCs w:val="22"/>
        </w:rPr>
      </w:pPr>
    </w:p>
    <w:p w14:paraId="24E3D0DF"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se transmite por la picadura de un zancudo infectado a un huésped susceptible. La infección se puede adquirir por otras formas como transfusiones sanguíneas, procedimientos con elementos contaminados (aguja y jeringa) y por transmisión congénita.</w:t>
      </w:r>
    </w:p>
    <w:p w14:paraId="52D0B887" w14:textId="77777777" w:rsidR="0011703A" w:rsidRPr="00A54148" w:rsidRDefault="0011703A" w:rsidP="00134740">
      <w:pPr>
        <w:rPr>
          <w:rFonts w:cs="Arial"/>
          <w:szCs w:val="22"/>
        </w:rPr>
      </w:pPr>
    </w:p>
    <w:p w14:paraId="2C43F1C1" w14:textId="77777777" w:rsidR="0011703A" w:rsidRPr="00A54148" w:rsidRDefault="0011703A" w:rsidP="00134740">
      <w:pPr>
        <w:rPr>
          <w:rFonts w:cs="Arial"/>
          <w:szCs w:val="22"/>
        </w:rPr>
      </w:pPr>
      <w:r w:rsidRPr="00A54148">
        <w:rPr>
          <w:rFonts w:cs="Arial"/>
          <w:bCs/>
          <w:szCs w:val="22"/>
        </w:rPr>
        <w:t xml:space="preserve">Período de Incubación: </w:t>
      </w:r>
      <w:r w:rsidRPr="00A54148">
        <w:rPr>
          <w:rFonts w:cs="Arial"/>
          <w:szCs w:val="22"/>
        </w:rPr>
        <w:t xml:space="preserve">de 8 a 14 días. Aunque algunas cepas de P. </w:t>
      </w:r>
      <w:proofErr w:type="spellStart"/>
      <w:r w:rsidRPr="00A54148">
        <w:rPr>
          <w:rFonts w:cs="Arial"/>
          <w:szCs w:val="22"/>
        </w:rPr>
        <w:t>Vivax</w:t>
      </w:r>
      <w:proofErr w:type="spellEnd"/>
      <w:r w:rsidRPr="00A54148">
        <w:rPr>
          <w:rFonts w:cs="Arial"/>
          <w:szCs w:val="22"/>
        </w:rPr>
        <w:t xml:space="preserve"> pueden tener un período de incubación más largo, hasta 10 meses.</w:t>
      </w:r>
    </w:p>
    <w:p w14:paraId="459E435E" w14:textId="77777777" w:rsidR="0011703A" w:rsidRPr="00A54148" w:rsidRDefault="0011703A" w:rsidP="00134740">
      <w:pPr>
        <w:rPr>
          <w:rFonts w:cs="Arial"/>
          <w:szCs w:val="22"/>
        </w:rPr>
      </w:pPr>
    </w:p>
    <w:p w14:paraId="638B4736"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 xml:space="preserve">el hombre es infectante para el mosquito, mientras permanezcan en su sangre gametocitos de </w:t>
      </w:r>
      <w:proofErr w:type="spellStart"/>
      <w:r w:rsidRPr="00A54148">
        <w:rPr>
          <w:rFonts w:cs="Arial"/>
          <w:szCs w:val="22"/>
        </w:rPr>
        <w:t>Plasmodium</w:t>
      </w:r>
      <w:proofErr w:type="spellEnd"/>
      <w:r w:rsidRPr="00A54148">
        <w:rPr>
          <w:rFonts w:cs="Arial"/>
          <w:szCs w:val="22"/>
        </w:rPr>
        <w:t>. Los zancudos parasitados son infectantes durante toda su vida. La sangre infectada almacenada en Banco de Sangre puede permanecer infectante hasta por 16 días.</w:t>
      </w:r>
    </w:p>
    <w:p w14:paraId="7137C931" w14:textId="77777777" w:rsidR="0011703A" w:rsidRPr="00A54148" w:rsidRDefault="0011703A" w:rsidP="00134740">
      <w:pPr>
        <w:rPr>
          <w:rFonts w:cs="Arial"/>
          <w:szCs w:val="22"/>
        </w:rPr>
      </w:pPr>
    </w:p>
    <w:p w14:paraId="042E5032" w14:textId="77777777" w:rsidR="0011703A" w:rsidRPr="00A54148" w:rsidRDefault="0011703A" w:rsidP="00134740">
      <w:pPr>
        <w:rPr>
          <w:rFonts w:cs="Arial"/>
          <w:szCs w:val="22"/>
        </w:rPr>
      </w:pPr>
      <w:r w:rsidRPr="00A54148">
        <w:rPr>
          <w:rFonts w:cs="Arial"/>
          <w:bCs/>
          <w:szCs w:val="22"/>
        </w:rPr>
        <w:t xml:space="preserve">Distribución: </w:t>
      </w:r>
      <w:r w:rsidRPr="00A54148">
        <w:rPr>
          <w:rFonts w:cs="Arial"/>
          <w:szCs w:val="22"/>
        </w:rPr>
        <w:t>la malaria es aún una causa importante de morbimortalidad en países tropicales y subtropicales como consecuencia de un desarrollo socioeconómico deficiente. También se ubican como zonas de alta transmisibilidad la periferia de los bosques en América del Sur y en el Asia Suroriental.</w:t>
      </w:r>
    </w:p>
    <w:p w14:paraId="7FC73725" w14:textId="77777777" w:rsidR="0011703A" w:rsidRPr="00A54148" w:rsidRDefault="0011703A" w:rsidP="00134740">
      <w:pPr>
        <w:rPr>
          <w:rFonts w:cs="Arial"/>
          <w:szCs w:val="22"/>
        </w:rPr>
      </w:pPr>
    </w:p>
    <w:p w14:paraId="189B945C" w14:textId="77777777" w:rsidR="0011703A" w:rsidRPr="00A54148" w:rsidRDefault="0011703A" w:rsidP="00134740">
      <w:pPr>
        <w:pStyle w:val="Ttulo3"/>
        <w:numPr>
          <w:ilvl w:val="2"/>
          <w:numId w:val="16"/>
        </w:numPr>
        <w:spacing w:before="0" w:after="0"/>
        <w:ind w:left="993" w:hanging="567"/>
        <w:rPr>
          <w:szCs w:val="22"/>
        </w:rPr>
      </w:pPr>
      <w:bookmarkStart w:id="75" w:name="_Toc525030912"/>
      <w:bookmarkStart w:id="76" w:name="_Toc525031017"/>
      <w:bookmarkStart w:id="77" w:name="_Toc525293605"/>
      <w:bookmarkStart w:id="78" w:name="_Toc527463171"/>
      <w:bookmarkStart w:id="79" w:name="_Toc529980816"/>
      <w:r w:rsidRPr="00A54148">
        <w:rPr>
          <w:szCs w:val="22"/>
        </w:rPr>
        <w:t>Dengue</w:t>
      </w:r>
      <w:bookmarkEnd w:id="75"/>
      <w:bookmarkEnd w:id="76"/>
      <w:bookmarkEnd w:id="77"/>
      <w:bookmarkEnd w:id="78"/>
      <w:bookmarkEnd w:id="79"/>
    </w:p>
    <w:p w14:paraId="23974219" w14:textId="77777777" w:rsidR="0011703A" w:rsidRPr="00A54148" w:rsidRDefault="0011703A" w:rsidP="00134740">
      <w:pPr>
        <w:rPr>
          <w:rFonts w:cs="Arial"/>
          <w:szCs w:val="22"/>
        </w:rPr>
      </w:pPr>
    </w:p>
    <w:p w14:paraId="7CCF8727" w14:textId="77777777" w:rsidR="0011703A" w:rsidRPr="00A54148" w:rsidRDefault="0011703A" w:rsidP="00134740">
      <w:pPr>
        <w:rPr>
          <w:rFonts w:cs="Arial"/>
          <w:szCs w:val="22"/>
        </w:rPr>
      </w:pPr>
      <w:r w:rsidRPr="00A54148">
        <w:rPr>
          <w:rFonts w:cs="Arial"/>
          <w:bCs/>
          <w:szCs w:val="22"/>
        </w:rPr>
        <w:t>Descripción: e</w:t>
      </w:r>
      <w:r w:rsidRPr="00A54148">
        <w:rPr>
          <w:rFonts w:cs="Arial"/>
          <w:szCs w:val="22"/>
        </w:rPr>
        <w:t>nfermedad febril aguda que se caracteriza por un comienzo repentino, con fiebre que dura de tres a siete días, dolor de cabeza, dolores detrás de los ojos, articulares, musculares y en ocasiones brotes rojos conocidos como lamparones. Las complicaciones son excepcionales en el dengue clásico y consisten principalmente en convulsiones, trastornos de conciencia y trastornos motores.</w:t>
      </w:r>
    </w:p>
    <w:p w14:paraId="4080EDB6" w14:textId="77777777" w:rsidR="0011703A" w:rsidRPr="00A54148" w:rsidRDefault="0011703A" w:rsidP="00134740">
      <w:pPr>
        <w:rPr>
          <w:rFonts w:cs="Arial"/>
          <w:szCs w:val="22"/>
        </w:rPr>
      </w:pPr>
    </w:p>
    <w:p w14:paraId="2D2C336A" w14:textId="77777777" w:rsidR="0011703A" w:rsidRPr="00A54148" w:rsidRDefault="0011703A" w:rsidP="00134740">
      <w:pPr>
        <w:rPr>
          <w:rFonts w:cs="Arial"/>
          <w:szCs w:val="22"/>
        </w:rPr>
      </w:pPr>
      <w:r w:rsidRPr="00A54148">
        <w:rPr>
          <w:rFonts w:cs="Arial"/>
          <w:szCs w:val="22"/>
        </w:rPr>
        <w:t>Una variedad grave es el dengue hemorrágico que se caracteriza por los mismos síntomas descritos, más la presencia de hemorragias principalmente en piel, mucosas y tracto gastrointestinal; sangrado, diminución de las plaquetas y aumento de la permeabilidad capilar. Puede llegar a presentarse acidosis, coagulación intravascular diseminada y hemorragias masivas.</w:t>
      </w:r>
    </w:p>
    <w:p w14:paraId="13BD2A40" w14:textId="77777777" w:rsidR="0011703A" w:rsidRPr="00A54148" w:rsidRDefault="0011703A" w:rsidP="00134740">
      <w:pPr>
        <w:rPr>
          <w:rFonts w:cs="Arial"/>
          <w:szCs w:val="22"/>
        </w:rPr>
      </w:pPr>
    </w:p>
    <w:p w14:paraId="5B0A8A54" w14:textId="77777777" w:rsidR="0011703A" w:rsidRPr="00A54148" w:rsidRDefault="0011703A" w:rsidP="00134740">
      <w:pPr>
        <w:rPr>
          <w:rFonts w:cs="Arial"/>
          <w:szCs w:val="22"/>
        </w:rPr>
      </w:pPr>
      <w:r w:rsidRPr="00A54148">
        <w:rPr>
          <w:rFonts w:cs="Arial"/>
          <w:szCs w:val="22"/>
        </w:rPr>
        <w:t>El síndrome del choque es la forma más grave del dengue hemorrágico y se caracteriza por signos de falla circulatoria aguda que se suman a los hallazgos descritos. La letalidad varía entre el 1% y el 50%, dependiendo principalmente de la accesibilidad, la oportunidad y la calidad de la atención.</w:t>
      </w:r>
    </w:p>
    <w:p w14:paraId="3E699162" w14:textId="77777777" w:rsidR="0011703A" w:rsidRPr="00A54148" w:rsidRDefault="0011703A" w:rsidP="00134740">
      <w:pPr>
        <w:rPr>
          <w:rFonts w:cs="Arial"/>
          <w:szCs w:val="22"/>
        </w:rPr>
      </w:pPr>
    </w:p>
    <w:p w14:paraId="72FB2069" w14:textId="77777777" w:rsidR="0011703A" w:rsidRPr="00A54148" w:rsidRDefault="0011703A" w:rsidP="00134740">
      <w:pPr>
        <w:rPr>
          <w:rFonts w:cs="Arial"/>
          <w:szCs w:val="22"/>
        </w:rPr>
      </w:pPr>
      <w:r w:rsidRPr="00A54148">
        <w:rPr>
          <w:rFonts w:cs="Arial"/>
          <w:bCs/>
          <w:szCs w:val="22"/>
        </w:rPr>
        <w:t xml:space="preserve">Agente: </w:t>
      </w:r>
      <w:r w:rsidRPr="00A54148">
        <w:rPr>
          <w:rFonts w:cs="Arial"/>
          <w:szCs w:val="22"/>
        </w:rPr>
        <w:t>es causado por el virus dengue, que tiene 4 serotipos. La infección deja inmunidad definitiva para el serotipo que causó el episodio.</w:t>
      </w:r>
    </w:p>
    <w:p w14:paraId="271744BF" w14:textId="77777777" w:rsidR="0011703A" w:rsidRPr="00A54148" w:rsidRDefault="0011703A" w:rsidP="00134740">
      <w:pPr>
        <w:rPr>
          <w:rFonts w:cs="Arial"/>
          <w:szCs w:val="22"/>
        </w:rPr>
      </w:pPr>
    </w:p>
    <w:p w14:paraId="42B51CBE"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la enfermedad se transmite por la picadura de un mosquito infectado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szCs w:val="22"/>
        </w:rPr>
        <w:t>) a un huésped susceptible.</w:t>
      </w:r>
    </w:p>
    <w:p w14:paraId="391C7832" w14:textId="77777777" w:rsidR="0011703A" w:rsidRPr="00A54148" w:rsidRDefault="0011703A" w:rsidP="00134740">
      <w:pPr>
        <w:rPr>
          <w:rFonts w:cs="Arial"/>
          <w:szCs w:val="22"/>
        </w:rPr>
      </w:pPr>
    </w:p>
    <w:p w14:paraId="143BE178" w14:textId="77777777" w:rsidR="0011703A" w:rsidRPr="00A54148" w:rsidRDefault="0011703A" w:rsidP="00134740">
      <w:pPr>
        <w:rPr>
          <w:rFonts w:cs="Arial"/>
          <w:i/>
          <w:iCs/>
          <w:szCs w:val="22"/>
        </w:rPr>
      </w:pPr>
      <w:r w:rsidRPr="00A54148">
        <w:rPr>
          <w:rFonts w:cs="Arial"/>
          <w:bCs/>
          <w:szCs w:val="22"/>
        </w:rPr>
        <w:t xml:space="preserve">Reservorio: </w:t>
      </w:r>
      <w:r w:rsidRPr="00A54148">
        <w:rPr>
          <w:rFonts w:cs="Arial"/>
          <w:szCs w:val="22"/>
        </w:rPr>
        <w:t xml:space="preserve">el hombre y el mosquito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i/>
          <w:iCs/>
          <w:szCs w:val="22"/>
        </w:rPr>
        <w:t>.</w:t>
      </w:r>
    </w:p>
    <w:p w14:paraId="58458120" w14:textId="77777777" w:rsidR="0011703A" w:rsidRPr="00A54148" w:rsidRDefault="0011703A" w:rsidP="00134740">
      <w:pPr>
        <w:rPr>
          <w:rFonts w:cs="Arial"/>
          <w:iCs/>
          <w:szCs w:val="22"/>
        </w:rPr>
      </w:pPr>
    </w:p>
    <w:p w14:paraId="7D777BDE" w14:textId="77777777" w:rsidR="0011703A" w:rsidRPr="00A54148" w:rsidRDefault="0011703A" w:rsidP="00134740">
      <w:pPr>
        <w:rPr>
          <w:rFonts w:cs="Arial"/>
          <w:szCs w:val="22"/>
        </w:rPr>
      </w:pPr>
      <w:r w:rsidRPr="00A54148">
        <w:rPr>
          <w:rFonts w:cs="Arial"/>
          <w:bCs/>
          <w:szCs w:val="22"/>
        </w:rPr>
        <w:t xml:space="preserve">Período de incubación: </w:t>
      </w:r>
      <w:r w:rsidRPr="00A54148">
        <w:rPr>
          <w:rFonts w:cs="Arial"/>
          <w:szCs w:val="22"/>
        </w:rPr>
        <w:t>de 3 a 15 días, generalmente de cuatro a ocho días.</w:t>
      </w:r>
    </w:p>
    <w:p w14:paraId="6BD7EC48" w14:textId="77777777" w:rsidR="0011703A" w:rsidRPr="00A54148" w:rsidRDefault="0011703A" w:rsidP="00134740">
      <w:pPr>
        <w:rPr>
          <w:rFonts w:cs="Arial"/>
          <w:szCs w:val="22"/>
        </w:rPr>
      </w:pPr>
    </w:p>
    <w:p w14:paraId="55907114"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se transmite de persona-mosquito-persona. Los enfermos son infectantes para los mosquitos desde el día anterior al comienzo de la enfermedad y hasta el quinto día de ésta. El mosquito se vuelve infectante de 8 a 11 días después de alimentarse con sangre infectada y continúa siéndolo durante toda su vida.</w:t>
      </w:r>
    </w:p>
    <w:p w14:paraId="214EEDE6" w14:textId="77777777" w:rsidR="0011703A" w:rsidRPr="00A54148" w:rsidRDefault="0011703A" w:rsidP="00134740">
      <w:pPr>
        <w:rPr>
          <w:rFonts w:cs="Arial"/>
          <w:szCs w:val="22"/>
        </w:rPr>
      </w:pPr>
    </w:p>
    <w:p w14:paraId="6C095E07" w14:textId="77777777" w:rsidR="0011703A" w:rsidRPr="00A54148" w:rsidRDefault="0011703A" w:rsidP="00134740">
      <w:pPr>
        <w:rPr>
          <w:rFonts w:cs="Arial"/>
          <w:szCs w:val="22"/>
        </w:rPr>
      </w:pPr>
      <w:r w:rsidRPr="00A54148">
        <w:rPr>
          <w:rFonts w:cs="Arial"/>
          <w:bCs/>
          <w:szCs w:val="22"/>
        </w:rPr>
        <w:t xml:space="preserve">Distribución: </w:t>
      </w:r>
      <w:r w:rsidRPr="00A54148">
        <w:rPr>
          <w:rFonts w:cs="Arial"/>
          <w:szCs w:val="22"/>
        </w:rPr>
        <w:t>el dengue puede presentarse en forma endémica o epidémica en regiones ubicadas a menos de 1800 metros de altura sobre el nivel del mar. La endemia se presenta en los sitios donde hay infestación permanente por el vector.</w:t>
      </w:r>
    </w:p>
    <w:p w14:paraId="3E692BB4" w14:textId="77777777" w:rsidR="0011703A" w:rsidRPr="00A54148" w:rsidRDefault="0011703A" w:rsidP="00134740">
      <w:pPr>
        <w:rPr>
          <w:rFonts w:cs="Arial"/>
          <w:szCs w:val="22"/>
        </w:rPr>
      </w:pPr>
    </w:p>
    <w:p w14:paraId="63BE674A" w14:textId="77777777" w:rsidR="0011703A" w:rsidRPr="00A54148" w:rsidRDefault="0011703A" w:rsidP="00134740">
      <w:pPr>
        <w:rPr>
          <w:rFonts w:cs="Arial"/>
          <w:szCs w:val="22"/>
        </w:rPr>
      </w:pPr>
      <w:r w:rsidRPr="00A54148">
        <w:rPr>
          <w:rFonts w:cs="Arial"/>
          <w:szCs w:val="22"/>
        </w:rPr>
        <w:t>Las epidemias se producen cuando se introduce un nuevo serotipo en una región con condiciones ecológicas favorables y una población susceptible al nuevo serotipo. La infección se presenta a cualquier edad.</w:t>
      </w:r>
    </w:p>
    <w:p w14:paraId="1A8D65FD" w14:textId="77777777" w:rsidR="0011703A" w:rsidRPr="00A54148" w:rsidRDefault="0011703A" w:rsidP="00134740">
      <w:pPr>
        <w:rPr>
          <w:rFonts w:cs="Arial"/>
          <w:szCs w:val="22"/>
        </w:rPr>
      </w:pPr>
    </w:p>
    <w:p w14:paraId="3D8E6829" w14:textId="77777777" w:rsidR="0011703A" w:rsidRPr="00A54148" w:rsidRDefault="0011703A" w:rsidP="00134740">
      <w:pPr>
        <w:rPr>
          <w:rFonts w:cs="Arial"/>
          <w:szCs w:val="22"/>
        </w:rPr>
      </w:pPr>
      <w:r w:rsidRPr="00A54148">
        <w:rPr>
          <w:rFonts w:cs="Arial"/>
          <w:szCs w:val="22"/>
        </w:rPr>
        <w:t>Las formas graves, dengue hemorrágico y síndrome del choque del dengue, son mucho más comunes en infecciones por el serotipo 2, en menores de 15 años con antecedentes de infecciones previas por otros serotipos.</w:t>
      </w:r>
    </w:p>
    <w:p w14:paraId="1B3ED127" w14:textId="77777777" w:rsidR="0011703A" w:rsidRPr="00A54148" w:rsidRDefault="0011703A" w:rsidP="00134740">
      <w:pPr>
        <w:rPr>
          <w:rFonts w:cs="Arial"/>
          <w:szCs w:val="22"/>
        </w:rPr>
      </w:pPr>
    </w:p>
    <w:p w14:paraId="53EA79FE" w14:textId="77777777" w:rsidR="0011703A" w:rsidRPr="00A54148" w:rsidRDefault="0011703A" w:rsidP="00134740">
      <w:pPr>
        <w:pStyle w:val="Ttulo3"/>
        <w:numPr>
          <w:ilvl w:val="2"/>
          <w:numId w:val="16"/>
        </w:numPr>
        <w:spacing w:before="0" w:after="0"/>
        <w:ind w:left="993" w:hanging="567"/>
        <w:rPr>
          <w:szCs w:val="22"/>
        </w:rPr>
      </w:pPr>
      <w:bookmarkStart w:id="80" w:name="_Toc525030913"/>
      <w:bookmarkStart w:id="81" w:name="_Toc525031018"/>
      <w:bookmarkStart w:id="82" w:name="_Toc525293606"/>
      <w:bookmarkStart w:id="83" w:name="_Toc527463172"/>
      <w:bookmarkStart w:id="84" w:name="_Toc529980817"/>
      <w:proofErr w:type="spellStart"/>
      <w:r w:rsidRPr="00A54148">
        <w:rPr>
          <w:szCs w:val="22"/>
        </w:rPr>
        <w:lastRenderedPageBreak/>
        <w:t>C</w:t>
      </w:r>
      <w:r w:rsidR="004513EA" w:rsidRPr="00A54148">
        <w:rPr>
          <w:szCs w:val="22"/>
        </w:rPr>
        <w:t>hikungunya</w:t>
      </w:r>
      <w:bookmarkEnd w:id="80"/>
      <w:bookmarkEnd w:id="81"/>
      <w:bookmarkEnd w:id="82"/>
      <w:bookmarkEnd w:id="83"/>
      <w:bookmarkEnd w:id="84"/>
      <w:proofErr w:type="spellEnd"/>
    </w:p>
    <w:p w14:paraId="6556E149" w14:textId="77777777" w:rsidR="0011703A" w:rsidRPr="00A54148" w:rsidRDefault="0011703A" w:rsidP="00134740">
      <w:pPr>
        <w:rPr>
          <w:rFonts w:cs="Arial"/>
          <w:bCs/>
          <w:szCs w:val="22"/>
        </w:rPr>
      </w:pPr>
    </w:p>
    <w:p w14:paraId="510D8975"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 xml:space="preserve">la fiebre </w:t>
      </w:r>
      <w:proofErr w:type="spellStart"/>
      <w:r w:rsidRPr="00A54148">
        <w:rPr>
          <w:rFonts w:cs="Arial"/>
          <w:szCs w:val="22"/>
        </w:rPr>
        <w:t>chikungunya</w:t>
      </w:r>
      <w:proofErr w:type="spellEnd"/>
      <w:r w:rsidRPr="00A54148">
        <w:rPr>
          <w:rFonts w:cs="Arial"/>
          <w:szCs w:val="22"/>
        </w:rPr>
        <w:t xml:space="preserve"> es una enfermedad vírica transmitida al ser humano por la picadura de un mosquito. Se describió por primera vez durante un brote ocurrido en el sur de </w:t>
      </w:r>
      <w:proofErr w:type="spellStart"/>
      <w:r w:rsidRPr="00A54148">
        <w:rPr>
          <w:rFonts w:cs="Arial"/>
          <w:szCs w:val="22"/>
        </w:rPr>
        <w:t>Tanzanía</w:t>
      </w:r>
      <w:proofErr w:type="spellEnd"/>
      <w:r w:rsidRPr="00A54148">
        <w:rPr>
          <w:rFonts w:cs="Arial"/>
          <w:szCs w:val="22"/>
        </w:rPr>
        <w:t xml:space="preserve"> en 1952. Se trata de un virus ARN del género alfavirus, familia</w:t>
      </w:r>
      <w:r w:rsidRPr="00A54148">
        <w:rPr>
          <w:rStyle w:val="apple-converted-space"/>
          <w:rFonts w:cs="Arial"/>
          <w:szCs w:val="22"/>
        </w:rPr>
        <w:t> </w:t>
      </w:r>
      <w:proofErr w:type="spellStart"/>
      <w:r w:rsidRPr="00A54148">
        <w:rPr>
          <w:rFonts w:cs="Arial"/>
          <w:i/>
          <w:iCs/>
          <w:szCs w:val="22"/>
        </w:rPr>
        <w:t>Togaviridae</w:t>
      </w:r>
      <w:proofErr w:type="spellEnd"/>
      <w:r w:rsidRPr="00A54148">
        <w:rPr>
          <w:rFonts w:cs="Arial"/>
          <w:szCs w:val="22"/>
        </w:rPr>
        <w:t>. “</w:t>
      </w:r>
      <w:proofErr w:type="spellStart"/>
      <w:r w:rsidRPr="00A54148">
        <w:rPr>
          <w:rFonts w:cs="Arial"/>
          <w:szCs w:val="22"/>
        </w:rPr>
        <w:t>Chikungunya</w:t>
      </w:r>
      <w:proofErr w:type="spellEnd"/>
      <w:r w:rsidRPr="00A54148">
        <w:rPr>
          <w:rFonts w:cs="Arial"/>
          <w:szCs w:val="22"/>
        </w:rPr>
        <w:t>” es una voz del idioma Kimakonde que significa “doblarse”, en alusión al aspecto encorvado de los pacientes debido a los dolores articulares.</w:t>
      </w:r>
    </w:p>
    <w:p w14:paraId="0F5F227A" w14:textId="77777777" w:rsidR="0011703A" w:rsidRPr="00A54148" w:rsidRDefault="0011703A" w:rsidP="00134740">
      <w:pPr>
        <w:rPr>
          <w:rFonts w:cs="Arial"/>
          <w:szCs w:val="22"/>
        </w:rPr>
      </w:pPr>
    </w:p>
    <w:p w14:paraId="4FBA550C" w14:textId="77777777" w:rsidR="0011703A" w:rsidRPr="00A54148" w:rsidRDefault="0011703A" w:rsidP="00134740">
      <w:pPr>
        <w:rPr>
          <w:rFonts w:cs="Arial"/>
          <w:szCs w:val="22"/>
        </w:rPr>
      </w:pPr>
      <w:r w:rsidRPr="00A54148">
        <w:rPr>
          <w:rFonts w:cs="Arial"/>
          <w:szCs w:val="22"/>
        </w:rPr>
        <w:t xml:space="preserve">La fiebre </w:t>
      </w:r>
      <w:proofErr w:type="spellStart"/>
      <w:r w:rsidRPr="00A54148">
        <w:rPr>
          <w:rFonts w:cs="Arial"/>
          <w:szCs w:val="22"/>
        </w:rPr>
        <w:t>chikungunya</w:t>
      </w:r>
      <w:proofErr w:type="spellEnd"/>
      <w:r w:rsidRPr="00A54148">
        <w:rPr>
          <w:rFonts w:cs="Arial"/>
          <w:szCs w:val="22"/>
        </w:rPr>
        <w:t xml:space="preserve"> se caracteriza por la aparición súbita de fiebre, generalmente acompañada de dolores articulares. Otros signos y síntomas frecuentes son: dolores musculares, dolores de cabeza, náuseas, cansancio y erupciones cutáneas. Los dolores articulares suelen ser muy debilitantes, pero generalmente desaparecen en pocos días.</w:t>
      </w:r>
    </w:p>
    <w:p w14:paraId="3A5D8613" w14:textId="77777777" w:rsidR="0011703A" w:rsidRPr="00A54148" w:rsidRDefault="0011703A" w:rsidP="00134740">
      <w:pPr>
        <w:rPr>
          <w:rFonts w:cs="Arial"/>
          <w:szCs w:val="22"/>
        </w:rPr>
      </w:pPr>
    </w:p>
    <w:p w14:paraId="30ED6324" w14:textId="77777777" w:rsidR="0011703A" w:rsidRPr="00A54148" w:rsidRDefault="0011703A" w:rsidP="00134740">
      <w:pPr>
        <w:rPr>
          <w:rFonts w:cs="Arial"/>
          <w:szCs w:val="22"/>
        </w:rPr>
      </w:pPr>
      <w:r w:rsidRPr="00A54148">
        <w:rPr>
          <w:rFonts w:cs="Arial"/>
          <w:szCs w:val="22"/>
        </w:rPr>
        <w:t>La mayoría de los pacientes se recuperan completamente, pero en algunos casos los dolores articulares pueden durar varios meses, o incluso años. Se han descrito casos ocasionales con complicaciones oculares, neurológicas y cardiacas, y también con molestias gastrointestinales. Las complicaciones graves no son frecuentes, pero en personas mayores la enfermedad puede contribuir a la muerte. A menudo los pacientes solo tienen síntomas leves y la infección puede pasar inadvertida o diagnosticarse erróneamente como dengue en zonas donde este es frecuente.</w:t>
      </w:r>
    </w:p>
    <w:p w14:paraId="1E01268F" w14:textId="77777777" w:rsidR="0011703A" w:rsidRPr="00A54148" w:rsidRDefault="0011703A" w:rsidP="00134740">
      <w:pPr>
        <w:rPr>
          <w:rFonts w:cs="Arial"/>
          <w:bCs/>
          <w:szCs w:val="22"/>
        </w:rPr>
      </w:pPr>
    </w:p>
    <w:p w14:paraId="2D31048E" w14:textId="77777777" w:rsidR="0011703A" w:rsidRPr="00A54148" w:rsidRDefault="0011703A" w:rsidP="00134740">
      <w:pPr>
        <w:rPr>
          <w:rFonts w:cs="Arial"/>
          <w:i/>
          <w:iCs/>
          <w:szCs w:val="22"/>
        </w:rPr>
      </w:pPr>
      <w:r w:rsidRPr="00A54148">
        <w:rPr>
          <w:rFonts w:cs="Arial"/>
          <w:bCs/>
          <w:szCs w:val="22"/>
        </w:rPr>
        <w:t xml:space="preserve">Agente: </w:t>
      </w:r>
      <w:r w:rsidRPr="00A54148">
        <w:rPr>
          <w:rFonts w:cs="Arial"/>
          <w:szCs w:val="22"/>
        </w:rPr>
        <w:t>virus ARN del género alfavirus, familia</w:t>
      </w:r>
      <w:r w:rsidRPr="00A54148">
        <w:rPr>
          <w:rStyle w:val="apple-converted-space"/>
          <w:rFonts w:cs="Arial"/>
          <w:szCs w:val="22"/>
        </w:rPr>
        <w:t xml:space="preserve"> </w:t>
      </w:r>
      <w:proofErr w:type="spellStart"/>
      <w:r w:rsidRPr="00A54148">
        <w:rPr>
          <w:rFonts w:cs="Arial"/>
          <w:i/>
          <w:iCs/>
          <w:szCs w:val="22"/>
        </w:rPr>
        <w:t>Togaviridae</w:t>
      </w:r>
      <w:proofErr w:type="spellEnd"/>
      <w:r w:rsidRPr="00A54148">
        <w:rPr>
          <w:rFonts w:cs="Arial"/>
          <w:i/>
          <w:iCs/>
          <w:szCs w:val="22"/>
        </w:rPr>
        <w:t>.</w:t>
      </w:r>
    </w:p>
    <w:p w14:paraId="4C8895CD" w14:textId="77777777" w:rsidR="0011703A" w:rsidRPr="00A54148" w:rsidRDefault="0011703A" w:rsidP="00134740">
      <w:pPr>
        <w:rPr>
          <w:rFonts w:cs="Arial"/>
          <w:bCs/>
          <w:szCs w:val="22"/>
        </w:rPr>
      </w:pPr>
    </w:p>
    <w:p w14:paraId="2EE7A7A0" w14:textId="77777777" w:rsidR="0011703A" w:rsidRPr="00A54148" w:rsidRDefault="0011703A" w:rsidP="00134740">
      <w:pPr>
        <w:rPr>
          <w:rFonts w:cs="Arial"/>
          <w:bCs/>
          <w:szCs w:val="22"/>
        </w:rPr>
      </w:pPr>
      <w:r w:rsidRPr="00A54148">
        <w:rPr>
          <w:rFonts w:cs="Arial"/>
          <w:bCs/>
          <w:szCs w:val="22"/>
        </w:rPr>
        <w:t xml:space="preserve">Modo de transmisión: </w:t>
      </w:r>
      <w:r w:rsidRPr="00A54148">
        <w:rPr>
          <w:rFonts w:cs="Arial"/>
          <w:szCs w:val="22"/>
        </w:rPr>
        <w:t>el virus se transmite de una persona a otras por la picadura de mosquitos hembra infectados. Generalmente los mosquitos implicados son</w:t>
      </w:r>
      <w:r w:rsidRPr="00A54148">
        <w:rPr>
          <w:rStyle w:val="apple-converted-space"/>
          <w:rFonts w:cs="Arial"/>
          <w:szCs w:val="22"/>
        </w:rPr>
        <w:t xml:space="preserve"> </w:t>
      </w:r>
      <w:r w:rsidRPr="00A54148">
        <w:rPr>
          <w:rFonts w:cs="Arial"/>
          <w:i/>
          <w:iCs/>
          <w:szCs w:val="22"/>
        </w:rPr>
        <w:t xml:space="preserve">Aedes </w:t>
      </w:r>
      <w:proofErr w:type="spellStart"/>
      <w:r w:rsidRPr="00A54148">
        <w:rPr>
          <w:rFonts w:cs="Arial"/>
          <w:i/>
          <w:iCs/>
          <w:szCs w:val="22"/>
        </w:rPr>
        <w:t>aegypti</w:t>
      </w:r>
      <w:proofErr w:type="spellEnd"/>
      <w:r w:rsidRPr="00A54148">
        <w:rPr>
          <w:rStyle w:val="apple-converted-space"/>
          <w:rFonts w:cs="Arial"/>
          <w:i/>
          <w:iCs/>
          <w:szCs w:val="22"/>
        </w:rPr>
        <w:t xml:space="preserve">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 dos especies que pueden transmitir otros virus, entre ellos el del dengue. Estos mosquitos suelen picar durante todo el periodo diurno, aunque su actividad puede ser máxima al principio de la mañana y al final de la tarde. Ambas especies pican al aire libre, pero</w:t>
      </w:r>
      <w:r w:rsidRPr="00A54148">
        <w:rPr>
          <w:rStyle w:val="apple-converted-space"/>
          <w:rFonts w:cs="Arial"/>
          <w:szCs w:val="22"/>
        </w:rPr>
        <w:t xml:space="preserve"> </w:t>
      </w:r>
      <w:r w:rsidRPr="00A54148">
        <w:rPr>
          <w:rFonts w:cs="Arial"/>
          <w:i/>
          <w:iCs/>
          <w:szCs w:val="22"/>
        </w:rPr>
        <w:t xml:space="preserve">Aedes </w:t>
      </w:r>
      <w:proofErr w:type="spellStart"/>
      <w:r w:rsidRPr="00A54148">
        <w:rPr>
          <w:rFonts w:cs="Arial"/>
          <w:i/>
          <w:iCs/>
          <w:szCs w:val="22"/>
        </w:rPr>
        <w:t>aegypti</w:t>
      </w:r>
      <w:proofErr w:type="spellEnd"/>
      <w:r w:rsidRPr="00A54148">
        <w:rPr>
          <w:rStyle w:val="apple-converted-space"/>
          <w:rFonts w:cs="Arial"/>
          <w:szCs w:val="22"/>
        </w:rPr>
        <w:t xml:space="preserve"> </w:t>
      </w:r>
      <w:r w:rsidRPr="00A54148">
        <w:rPr>
          <w:rFonts w:cs="Arial"/>
          <w:szCs w:val="22"/>
        </w:rPr>
        <w:t>también puede hacerlo en ambientes interiores.</w:t>
      </w:r>
    </w:p>
    <w:p w14:paraId="081669EA" w14:textId="77777777" w:rsidR="0011703A" w:rsidRPr="00A54148" w:rsidRDefault="0011703A" w:rsidP="00134740">
      <w:pPr>
        <w:rPr>
          <w:rFonts w:cs="Arial"/>
          <w:bCs/>
          <w:szCs w:val="22"/>
        </w:rPr>
      </w:pPr>
    </w:p>
    <w:p w14:paraId="5EE9DFBE" w14:textId="77777777" w:rsidR="0011703A" w:rsidRPr="00A54148" w:rsidRDefault="0011703A" w:rsidP="00134740">
      <w:pPr>
        <w:rPr>
          <w:rFonts w:cs="Arial"/>
          <w:bCs/>
          <w:szCs w:val="22"/>
        </w:rPr>
      </w:pPr>
      <w:r w:rsidRPr="00A54148">
        <w:rPr>
          <w:rFonts w:cs="Arial"/>
          <w:bCs/>
          <w:szCs w:val="22"/>
        </w:rPr>
        <w:t>Período de incubación:</w:t>
      </w:r>
      <w:r w:rsidRPr="00A54148">
        <w:rPr>
          <w:rFonts w:cs="Arial"/>
          <w:szCs w:val="22"/>
        </w:rPr>
        <w:t xml:space="preserve"> La enfermedad suele aparecer entre 4 y 8 días después de la picadura de un mosquito infectado, aunque el intervalo puede oscilar entre 2 y 12 días.</w:t>
      </w:r>
    </w:p>
    <w:p w14:paraId="4D395C88" w14:textId="77777777" w:rsidR="0011703A" w:rsidRPr="00A54148" w:rsidRDefault="0011703A" w:rsidP="00134740">
      <w:pPr>
        <w:rPr>
          <w:rFonts w:cs="Arial"/>
          <w:bCs/>
          <w:szCs w:val="22"/>
        </w:rPr>
      </w:pPr>
    </w:p>
    <w:p w14:paraId="2C9FA573" w14:textId="77777777" w:rsidR="0011703A" w:rsidRPr="00A54148" w:rsidRDefault="0011703A" w:rsidP="00134740">
      <w:pPr>
        <w:rPr>
          <w:rFonts w:cs="Arial"/>
          <w:szCs w:val="22"/>
        </w:rPr>
      </w:pPr>
      <w:r w:rsidRPr="00A54148">
        <w:rPr>
          <w:rFonts w:cs="Arial"/>
          <w:bCs/>
          <w:szCs w:val="22"/>
        </w:rPr>
        <w:t xml:space="preserve">Distribución: </w:t>
      </w:r>
      <w:r w:rsidRPr="00A54148">
        <w:rPr>
          <w:rFonts w:cs="Arial"/>
          <w:szCs w:val="22"/>
        </w:rPr>
        <w:t xml:space="preserve">Tanto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i/>
          <w:iCs/>
          <w:szCs w:val="22"/>
        </w:rPr>
        <w:t xml:space="preserve"> </w:t>
      </w:r>
      <w:r w:rsidRPr="00A54148">
        <w:rPr>
          <w:rFonts w:cs="Arial"/>
          <w:szCs w:val="22"/>
        </w:rPr>
        <w:t xml:space="preserve">como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 xml:space="preserve"> se han visto implicados en grandes brotes de fiebre </w:t>
      </w:r>
      <w:proofErr w:type="spellStart"/>
      <w:r w:rsidRPr="00A54148">
        <w:rPr>
          <w:rFonts w:cs="Arial"/>
          <w:szCs w:val="22"/>
        </w:rPr>
        <w:t>chikungunya</w:t>
      </w:r>
      <w:proofErr w:type="spellEnd"/>
      <w:r w:rsidRPr="00A54148">
        <w:rPr>
          <w:rFonts w:cs="Arial"/>
          <w:szCs w:val="22"/>
        </w:rPr>
        <w:t xml:space="preserve">. El </w:t>
      </w:r>
      <w:r w:rsidRPr="00A54148">
        <w:rPr>
          <w:rFonts w:cs="Arial"/>
          <w:i/>
          <w:iCs/>
          <w:szCs w:val="22"/>
        </w:rPr>
        <w:t xml:space="preserve">Aedes </w:t>
      </w:r>
      <w:proofErr w:type="spellStart"/>
      <w:r w:rsidRPr="00A54148">
        <w:rPr>
          <w:rFonts w:cs="Arial"/>
          <w:i/>
          <w:iCs/>
          <w:szCs w:val="22"/>
        </w:rPr>
        <w:t>aegypty</w:t>
      </w:r>
      <w:proofErr w:type="spellEnd"/>
      <w:r w:rsidRPr="00A54148">
        <w:rPr>
          <w:rFonts w:cs="Arial"/>
          <w:i/>
          <w:iCs/>
          <w:szCs w:val="22"/>
        </w:rPr>
        <w:t xml:space="preserve"> </w:t>
      </w:r>
      <w:r w:rsidRPr="00A54148">
        <w:rPr>
          <w:rFonts w:cs="Arial"/>
          <w:szCs w:val="22"/>
        </w:rPr>
        <w:t xml:space="preserve">está confinado a las zonas tropicales y subtropicales,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 xml:space="preserve"> también está presente en regiones templadas, e incluso templadas-frías. En los últimos decenios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 xml:space="preserve"> ha salido de Asia y se ha establecido en algunas zonas de África, Europa y las Américas.</w:t>
      </w:r>
    </w:p>
    <w:p w14:paraId="039AF0AB" w14:textId="77777777" w:rsidR="0011703A" w:rsidRPr="00A54148" w:rsidRDefault="0011703A" w:rsidP="00134740">
      <w:pPr>
        <w:rPr>
          <w:rFonts w:cs="Arial"/>
          <w:szCs w:val="22"/>
        </w:rPr>
      </w:pPr>
    </w:p>
    <w:p w14:paraId="6A0F72F6" w14:textId="77777777" w:rsidR="0011703A" w:rsidRPr="00A54148" w:rsidRDefault="0011703A" w:rsidP="00134740">
      <w:pPr>
        <w:rPr>
          <w:rFonts w:cs="Arial"/>
          <w:szCs w:val="22"/>
        </w:rPr>
      </w:pPr>
      <w:r w:rsidRPr="00A54148">
        <w:rPr>
          <w:rFonts w:cs="Arial"/>
          <w:szCs w:val="22"/>
        </w:rPr>
        <w:t xml:space="preserve">En comparación con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szCs w:val="22"/>
        </w:rPr>
        <w:t xml:space="preserve">, la especie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i/>
          <w:iCs/>
          <w:szCs w:val="22"/>
        </w:rPr>
        <w:t xml:space="preserve"> </w:t>
      </w:r>
      <w:r w:rsidRPr="00A54148">
        <w:rPr>
          <w:rFonts w:cs="Arial"/>
          <w:szCs w:val="22"/>
        </w:rPr>
        <w:t>prospera en una variedad más amplia de acumulaciones de agua que le sirven de criaderos, tales como cáscaras de coco, vainas de cacao, tocones de bambú, huecos de árboles, charcos en rocas, además de depósitos artificiales tales como neumáticos de vehículos o platos bajo macetas.</w:t>
      </w:r>
    </w:p>
    <w:p w14:paraId="6DBA32F6" w14:textId="77777777" w:rsidR="0011703A" w:rsidRPr="00A54148" w:rsidRDefault="0011703A" w:rsidP="00134740">
      <w:pPr>
        <w:rPr>
          <w:rFonts w:cs="Arial"/>
          <w:szCs w:val="22"/>
        </w:rPr>
      </w:pPr>
    </w:p>
    <w:p w14:paraId="1B420147" w14:textId="77777777" w:rsidR="0011703A" w:rsidRPr="00A54148" w:rsidRDefault="0011703A" w:rsidP="00134740">
      <w:pPr>
        <w:rPr>
          <w:rFonts w:cs="Arial"/>
          <w:szCs w:val="22"/>
        </w:rPr>
      </w:pPr>
      <w:r w:rsidRPr="00A54148">
        <w:rPr>
          <w:rFonts w:cs="Arial"/>
          <w:szCs w:val="22"/>
        </w:rPr>
        <w:t xml:space="preserve">Esta diversidad de hábitats explica la abundancia de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 xml:space="preserve"> en zonas rurales y periurbanas y en parques urbanos sombreados. El </w:t>
      </w:r>
      <w:r w:rsidRPr="00A54148">
        <w:rPr>
          <w:rFonts w:cs="Arial"/>
          <w:i/>
          <w:iCs/>
          <w:szCs w:val="22"/>
        </w:rPr>
        <w:t xml:space="preserve">Aedes </w:t>
      </w:r>
      <w:proofErr w:type="spellStart"/>
      <w:r w:rsidRPr="00A54148">
        <w:rPr>
          <w:rFonts w:cs="Arial"/>
          <w:i/>
          <w:iCs/>
          <w:szCs w:val="22"/>
        </w:rPr>
        <w:t>aegypti</w:t>
      </w:r>
      <w:proofErr w:type="spellEnd"/>
      <w:r w:rsidRPr="00A54148">
        <w:rPr>
          <w:rFonts w:cs="Arial"/>
          <w:szCs w:val="22"/>
        </w:rPr>
        <w:t xml:space="preserve"> está más estrechamente asociado a las viviendas y tiene criaderos en espacios interiores, por </w:t>
      </w:r>
      <w:proofErr w:type="gramStart"/>
      <w:r w:rsidRPr="00A54148">
        <w:rPr>
          <w:rFonts w:cs="Arial"/>
          <w:szCs w:val="22"/>
        </w:rPr>
        <w:t>ejemplo</w:t>
      </w:r>
      <w:proofErr w:type="gramEnd"/>
      <w:r w:rsidRPr="00A54148">
        <w:rPr>
          <w:rFonts w:cs="Arial"/>
          <w:szCs w:val="22"/>
        </w:rPr>
        <w:t xml:space="preserve"> en floreros, </w:t>
      </w:r>
      <w:r w:rsidRPr="00A54148">
        <w:rPr>
          <w:rFonts w:cs="Arial"/>
          <w:szCs w:val="22"/>
        </w:rPr>
        <w:lastRenderedPageBreak/>
        <w:t xml:space="preserve">recipientes de agua y tanques de agua en baños, además de los mismos hábitats exteriores artificiales que </w:t>
      </w:r>
      <w:r w:rsidRPr="00A54148">
        <w:rPr>
          <w:rFonts w:cs="Arial"/>
          <w:i/>
          <w:iCs/>
          <w:szCs w:val="22"/>
        </w:rPr>
        <w:t xml:space="preserve">Aedes. </w:t>
      </w:r>
      <w:proofErr w:type="spellStart"/>
      <w:r w:rsidRPr="00A54148">
        <w:rPr>
          <w:rFonts w:cs="Arial"/>
          <w:i/>
          <w:iCs/>
          <w:szCs w:val="22"/>
        </w:rPr>
        <w:t>albopictus</w:t>
      </w:r>
      <w:proofErr w:type="spellEnd"/>
      <w:r w:rsidRPr="00A54148">
        <w:rPr>
          <w:rFonts w:cs="Arial"/>
          <w:szCs w:val="22"/>
        </w:rPr>
        <w:t>.</w:t>
      </w:r>
    </w:p>
    <w:p w14:paraId="4E37C8A6" w14:textId="77777777" w:rsidR="0011703A" w:rsidRPr="00A54148" w:rsidRDefault="0011703A" w:rsidP="00134740">
      <w:pPr>
        <w:rPr>
          <w:rFonts w:cs="Arial"/>
          <w:szCs w:val="22"/>
        </w:rPr>
      </w:pPr>
    </w:p>
    <w:p w14:paraId="4D196990" w14:textId="77777777" w:rsidR="0011703A" w:rsidRPr="00A54148" w:rsidRDefault="0011703A" w:rsidP="00134740">
      <w:pPr>
        <w:rPr>
          <w:rFonts w:cs="Arial"/>
          <w:szCs w:val="22"/>
        </w:rPr>
      </w:pPr>
      <w:r w:rsidRPr="00A54148">
        <w:rPr>
          <w:rFonts w:cs="Arial"/>
          <w:szCs w:val="22"/>
        </w:rPr>
        <w:t>En África se han encontrado varios otros mosquitos vectores de la enfermedad, entre ellos especies del grupo A</w:t>
      </w:r>
      <w:r w:rsidRPr="00A54148">
        <w:rPr>
          <w:rFonts w:cs="Arial"/>
          <w:i/>
          <w:iCs/>
          <w:szCs w:val="22"/>
        </w:rPr>
        <w:t xml:space="preserve">edes </w:t>
      </w:r>
      <w:proofErr w:type="spellStart"/>
      <w:r w:rsidRPr="00A54148">
        <w:rPr>
          <w:rFonts w:cs="Arial"/>
          <w:i/>
          <w:iCs/>
          <w:szCs w:val="22"/>
        </w:rPr>
        <w:t>furcifer-taylori</w:t>
      </w:r>
      <w:proofErr w:type="spellEnd"/>
      <w:r w:rsidRPr="00A54148">
        <w:rPr>
          <w:rFonts w:cs="Arial"/>
          <w:szCs w:val="22"/>
        </w:rPr>
        <w:t xml:space="preserve"> y </w:t>
      </w:r>
      <w:r w:rsidRPr="00A54148">
        <w:rPr>
          <w:rFonts w:cs="Arial"/>
          <w:i/>
          <w:iCs/>
          <w:szCs w:val="22"/>
        </w:rPr>
        <w:t xml:space="preserve">Aedes </w:t>
      </w:r>
      <w:proofErr w:type="spellStart"/>
      <w:r w:rsidRPr="00A54148">
        <w:rPr>
          <w:rFonts w:cs="Arial"/>
          <w:i/>
          <w:iCs/>
          <w:szCs w:val="22"/>
        </w:rPr>
        <w:t>luteocephalus</w:t>
      </w:r>
      <w:proofErr w:type="spellEnd"/>
      <w:r w:rsidRPr="00A54148">
        <w:rPr>
          <w:rFonts w:cs="Arial"/>
          <w:szCs w:val="22"/>
        </w:rPr>
        <w:t>. Hay indicios de que algunos animales diferentes de los primates (roedores, aves y pequeños mamíferos) también pueden actuar como reservorios.</w:t>
      </w:r>
    </w:p>
    <w:p w14:paraId="62F38A4F" w14:textId="77777777" w:rsidR="0011703A" w:rsidRPr="00A54148" w:rsidRDefault="0011703A" w:rsidP="00134740">
      <w:pPr>
        <w:rPr>
          <w:rFonts w:cs="Arial"/>
          <w:szCs w:val="22"/>
        </w:rPr>
      </w:pPr>
    </w:p>
    <w:p w14:paraId="340DE01A" w14:textId="77777777" w:rsidR="0011703A" w:rsidRPr="00A54148" w:rsidRDefault="0011703A" w:rsidP="00134740">
      <w:pPr>
        <w:pStyle w:val="Ttulo3"/>
        <w:numPr>
          <w:ilvl w:val="2"/>
          <w:numId w:val="16"/>
        </w:numPr>
        <w:spacing w:before="0" w:after="0"/>
        <w:ind w:left="993" w:hanging="567"/>
        <w:rPr>
          <w:szCs w:val="22"/>
        </w:rPr>
      </w:pPr>
      <w:bookmarkStart w:id="85" w:name="_Toc525030914"/>
      <w:bookmarkStart w:id="86" w:name="_Toc525031019"/>
      <w:bookmarkStart w:id="87" w:name="_Toc525293607"/>
      <w:bookmarkStart w:id="88" w:name="_Toc527463173"/>
      <w:bookmarkStart w:id="89" w:name="_Toc529980818"/>
      <w:r w:rsidRPr="00A54148">
        <w:rPr>
          <w:szCs w:val="22"/>
        </w:rPr>
        <w:t>Z</w:t>
      </w:r>
      <w:r w:rsidR="004513EA" w:rsidRPr="00A54148">
        <w:rPr>
          <w:szCs w:val="22"/>
        </w:rPr>
        <w:t>ika</w:t>
      </w:r>
      <w:bookmarkEnd w:id="85"/>
      <w:bookmarkEnd w:id="86"/>
      <w:bookmarkEnd w:id="87"/>
      <w:bookmarkEnd w:id="88"/>
      <w:bookmarkEnd w:id="89"/>
    </w:p>
    <w:p w14:paraId="135B1266" w14:textId="77777777" w:rsidR="0011703A" w:rsidRPr="00A54148" w:rsidRDefault="0011703A" w:rsidP="00134740">
      <w:pPr>
        <w:rPr>
          <w:rFonts w:cs="Arial"/>
          <w:bCs/>
          <w:szCs w:val="22"/>
        </w:rPr>
      </w:pPr>
    </w:p>
    <w:p w14:paraId="27DD9B70" w14:textId="77777777" w:rsidR="0011703A" w:rsidRPr="00A54148" w:rsidRDefault="0011703A" w:rsidP="00134740">
      <w:pPr>
        <w:rPr>
          <w:rFonts w:cs="Arial"/>
          <w:szCs w:val="22"/>
        </w:rPr>
      </w:pPr>
      <w:r w:rsidRPr="00A54148">
        <w:rPr>
          <w:rFonts w:cs="Arial"/>
          <w:bCs/>
          <w:szCs w:val="22"/>
        </w:rPr>
        <w:t>Descripción: e</w:t>
      </w:r>
      <w:r w:rsidRPr="00A54148">
        <w:rPr>
          <w:rFonts w:cs="Arial"/>
          <w:szCs w:val="22"/>
        </w:rPr>
        <w:t xml:space="preserve">l virus de Zika es un virus emergente transmitido por mosquitos que se identificó por vez primera en Uganda, en 1947, en macacos de la India, a través de una red de monitoreo de la fiebre amarilla selvática. Posteriormente, en 1952, se identificó en el ser humano en Uganda y la República Unida de </w:t>
      </w:r>
      <w:proofErr w:type="spellStart"/>
      <w:r w:rsidRPr="00A54148">
        <w:rPr>
          <w:rFonts w:cs="Arial"/>
          <w:szCs w:val="22"/>
        </w:rPr>
        <w:t>Tanzanía</w:t>
      </w:r>
      <w:proofErr w:type="spellEnd"/>
      <w:r w:rsidRPr="00A54148">
        <w:rPr>
          <w:rFonts w:cs="Arial"/>
          <w:szCs w:val="22"/>
        </w:rPr>
        <w:t>. Se han registrado brotes de enfermedad por este virus en África, las Américas, Asia y el Pacífico.</w:t>
      </w:r>
    </w:p>
    <w:p w14:paraId="7BA0DCFE" w14:textId="77777777" w:rsidR="0011703A" w:rsidRPr="00A54148" w:rsidRDefault="0011703A" w:rsidP="00134740">
      <w:pPr>
        <w:rPr>
          <w:rFonts w:cs="Arial"/>
          <w:szCs w:val="22"/>
        </w:rPr>
      </w:pPr>
    </w:p>
    <w:p w14:paraId="654AFD26" w14:textId="77777777" w:rsidR="0011703A" w:rsidRPr="00A54148" w:rsidRDefault="0011703A" w:rsidP="00134740">
      <w:pPr>
        <w:rPr>
          <w:rFonts w:cs="Arial"/>
          <w:szCs w:val="22"/>
        </w:rPr>
      </w:pPr>
      <w:r w:rsidRPr="00A54148">
        <w:rPr>
          <w:rFonts w:cs="Arial"/>
          <w:szCs w:val="22"/>
        </w:rPr>
        <w:t xml:space="preserve">Durante los grandes brotes que se han producido en la Polinesia </w:t>
      </w:r>
      <w:proofErr w:type="spellStart"/>
      <w:r w:rsidRPr="00A54148">
        <w:rPr>
          <w:rFonts w:cs="Arial"/>
          <w:szCs w:val="22"/>
        </w:rPr>
        <w:t>francésa</w:t>
      </w:r>
      <w:proofErr w:type="spellEnd"/>
      <w:r w:rsidRPr="00A54148">
        <w:rPr>
          <w:rFonts w:cs="Arial"/>
          <w:szCs w:val="22"/>
        </w:rPr>
        <w:t xml:space="preserve"> en 2013 y en el Brasil en 2015, las autoridades sanitarias nacionales notificaron potenciales complicaciones neurológicas y autoinmunitarias. Recientemente, en el Brasil, las autoridades sanitarias locales han observado un aumento de las infecciones por este virus en la población general, coincidiendo con él, aumento de los casos de síndrome de Guillain-Barré y de recién nacidos con microcefalia en el nordeste del país. Una cantidad considerable de nuevas investigaciones han reforzado la asociación entre la infección por este virus y la aparición de malformaciones fetales y trastornos neurológicos. No obstante, son necesarias más investigaciones para entender mejor esa relación. Asimismo, se están investigando otras causas posibles.</w:t>
      </w:r>
    </w:p>
    <w:p w14:paraId="08DE84D5" w14:textId="77777777" w:rsidR="0011703A" w:rsidRPr="00A54148" w:rsidRDefault="0011703A" w:rsidP="00134740">
      <w:pPr>
        <w:rPr>
          <w:rFonts w:cs="Arial"/>
          <w:szCs w:val="22"/>
        </w:rPr>
      </w:pPr>
    </w:p>
    <w:p w14:paraId="5B9A93AD" w14:textId="77777777" w:rsidR="0011703A" w:rsidRPr="00A54148" w:rsidRDefault="0011703A" w:rsidP="00134740">
      <w:pPr>
        <w:rPr>
          <w:rFonts w:cs="Arial"/>
          <w:szCs w:val="22"/>
        </w:rPr>
      </w:pPr>
      <w:r w:rsidRPr="00A54148">
        <w:rPr>
          <w:rFonts w:cs="Arial"/>
          <w:bCs/>
          <w:szCs w:val="22"/>
        </w:rPr>
        <w:t>Agente: virus del g</w:t>
      </w:r>
      <w:r w:rsidRPr="00A54148">
        <w:rPr>
          <w:rFonts w:cs="Arial"/>
          <w:szCs w:val="22"/>
        </w:rPr>
        <w:t xml:space="preserve">énero Flavivirus, Vector: mosquitos </w:t>
      </w:r>
      <w:r w:rsidRPr="00A54148">
        <w:rPr>
          <w:rFonts w:cs="Arial"/>
          <w:i/>
          <w:iCs/>
          <w:szCs w:val="22"/>
        </w:rPr>
        <w:t xml:space="preserve">Aedes </w:t>
      </w:r>
      <w:r w:rsidRPr="00A54148">
        <w:rPr>
          <w:rFonts w:cs="Arial"/>
          <w:szCs w:val="22"/>
        </w:rPr>
        <w:t>(que habitualmente pican durante el día, sobre todo al amanecer y al atardecer/anochecer) y Reservorio desconocido</w:t>
      </w:r>
    </w:p>
    <w:p w14:paraId="54204BCF" w14:textId="77777777" w:rsidR="0011703A" w:rsidRPr="00A54148" w:rsidRDefault="0011703A" w:rsidP="00134740">
      <w:pPr>
        <w:rPr>
          <w:rFonts w:cs="Arial"/>
          <w:szCs w:val="22"/>
        </w:rPr>
      </w:pPr>
    </w:p>
    <w:p w14:paraId="7609169E"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 xml:space="preserve">el virus de Zika se transmite a las personas a través de la picadura de mosquitos infectados del género </w:t>
      </w:r>
      <w:r w:rsidRPr="00A54148">
        <w:rPr>
          <w:rFonts w:cs="Arial"/>
          <w:i/>
          <w:iCs/>
          <w:szCs w:val="22"/>
        </w:rPr>
        <w:t>Aedes</w:t>
      </w:r>
      <w:r w:rsidRPr="00A54148">
        <w:rPr>
          <w:rFonts w:cs="Arial"/>
          <w:szCs w:val="22"/>
        </w:rPr>
        <w:t>, y sobre todo de</w:t>
      </w:r>
      <w:r w:rsidRPr="00A54148">
        <w:rPr>
          <w:rStyle w:val="apple-converted-space"/>
          <w:rFonts w:cs="Arial"/>
          <w:szCs w:val="22"/>
        </w:rPr>
        <w:t xml:space="preserve"> </w:t>
      </w:r>
      <w:r w:rsidRPr="00A54148">
        <w:rPr>
          <w:rFonts w:cs="Arial"/>
          <w:i/>
          <w:iCs/>
          <w:szCs w:val="22"/>
        </w:rPr>
        <w:t xml:space="preserve">Aedes </w:t>
      </w:r>
      <w:proofErr w:type="spellStart"/>
      <w:r w:rsidRPr="00A54148">
        <w:rPr>
          <w:rFonts w:cs="Arial"/>
          <w:i/>
          <w:iCs/>
          <w:szCs w:val="22"/>
        </w:rPr>
        <w:t>aegypti</w:t>
      </w:r>
      <w:proofErr w:type="spellEnd"/>
      <w:r w:rsidRPr="00A54148">
        <w:rPr>
          <w:rStyle w:val="apple-converted-space"/>
          <w:rFonts w:cs="Arial"/>
          <w:szCs w:val="22"/>
        </w:rPr>
        <w:t xml:space="preserve"> </w:t>
      </w:r>
      <w:r w:rsidRPr="00A54148">
        <w:rPr>
          <w:rFonts w:cs="Arial"/>
          <w:szCs w:val="22"/>
        </w:rPr>
        <w:t xml:space="preserve">en las regiones tropicales. Este mosquito es el mismo que transmite el dengue, la fiebre </w:t>
      </w:r>
      <w:proofErr w:type="spellStart"/>
      <w:r w:rsidRPr="00A54148">
        <w:rPr>
          <w:rFonts w:cs="Arial"/>
          <w:szCs w:val="22"/>
        </w:rPr>
        <w:t>chikungunya</w:t>
      </w:r>
      <w:proofErr w:type="spellEnd"/>
      <w:r w:rsidRPr="00A54148">
        <w:rPr>
          <w:rFonts w:cs="Arial"/>
          <w:szCs w:val="22"/>
        </w:rPr>
        <w:t xml:space="preserve"> y la fiebre amarilla. Asimismo, es posible la transmisión sexual, y se están investigando otros modos de transmisión, como las transfusiones de sangre y la transmisión perinatal.</w:t>
      </w:r>
    </w:p>
    <w:p w14:paraId="55B5A41B" w14:textId="77777777" w:rsidR="0011703A" w:rsidRPr="00A54148" w:rsidRDefault="0011703A" w:rsidP="00134740">
      <w:pPr>
        <w:rPr>
          <w:rFonts w:cs="Arial"/>
          <w:bCs/>
          <w:szCs w:val="22"/>
        </w:rPr>
      </w:pPr>
    </w:p>
    <w:p w14:paraId="346591A0" w14:textId="77777777" w:rsidR="0011703A" w:rsidRPr="00A54148" w:rsidRDefault="0011703A" w:rsidP="00134740">
      <w:pPr>
        <w:rPr>
          <w:rFonts w:cs="Arial"/>
          <w:bCs/>
          <w:szCs w:val="22"/>
        </w:rPr>
      </w:pPr>
      <w:r w:rsidRPr="00A54148">
        <w:rPr>
          <w:rFonts w:cs="Arial"/>
          <w:bCs/>
          <w:szCs w:val="22"/>
        </w:rPr>
        <w:t xml:space="preserve">Período de incubación: </w:t>
      </w:r>
      <w:r w:rsidRPr="00A54148">
        <w:rPr>
          <w:rFonts w:cs="Arial"/>
          <w:szCs w:val="22"/>
        </w:rPr>
        <w:t>el periodo de incubación de la enfermedad por el virus de Zika no está claro, pero probablemente sea de pocos días. Los síntomas son similares a los de otras infecciones por parvovirus, entre ellas el dengue, y consisten en fiebre, erupciones cutáneas, conjuntivitis, dolores musculares y articulares, malestar y cefaleas; suelen ser leves y durar entre 2 y 7 días.</w:t>
      </w:r>
    </w:p>
    <w:p w14:paraId="37907D98" w14:textId="77777777" w:rsidR="0011703A" w:rsidRPr="00A54148" w:rsidRDefault="0011703A" w:rsidP="00134740">
      <w:pPr>
        <w:rPr>
          <w:rFonts w:cs="Arial"/>
          <w:bCs/>
          <w:szCs w:val="22"/>
        </w:rPr>
      </w:pPr>
    </w:p>
    <w:p w14:paraId="3D2EFB39" w14:textId="77777777" w:rsidR="0011703A" w:rsidRPr="00A54148" w:rsidRDefault="0011703A" w:rsidP="00134740">
      <w:pPr>
        <w:rPr>
          <w:rFonts w:cs="Arial"/>
          <w:bCs/>
          <w:szCs w:val="22"/>
        </w:rPr>
      </w:pPr>
      <w:r w:rsidRPr="00A54148">
        <w:rPr>
          <w:rFonts w:cs="Arial"/>
          <w:bCs/>
          <w:szCs w:val="22"/>
        </w:rPr>
        <w:t>Distribución:</w:t>
      </w:r>
      <w:r w:rsidRPr="00A54148">
        <w:rPr>
          <w:rFonts w:cs="Arial"/>
          <w:szCs w:val="22"/>
        </w:rPr>
        <w:t xml:space="preserve"> los primeros brotes de enfermedad por el virus de Zika se describieron en el Pacífico en 2007 y 2013 (Yap y Polinesia francesa, respectivamente), y en las Américas (Brasil y Colombia) y África (Cabo Verde) en 2015. Desde el 1 de enero de 2007, se ha notificado la transmisión del virus en 64 países y territorios.</w:t>
      </w:r>
    </w:p>
    <w:p w14:paraId="4E688CBA" w14:textId="77777777" w:rsidR="0011703A" w:rsidRPr="00A54148" w:rsidRDefault="0011703A" w:rsidP="00134740">
      <w:pPr>
        <w:rPr>
          <w:rFonts w:cs="Arial"/>
          <w:szCs w:val="22"/>
        </w:rPr>
      </w:pPr>
    </w:p>
    <w:p w14:paraId="1BEB9F4D" w14:textId="77777777" w:rsidR="0011703A" w:rsidRPr="00A54148" w:rsidRDefault="0011703A" w:rsidP="00134740">
      <w:pPr>
        <w:pStyle w:val="Ttulo3"/>
        <w:numPr>
          <w:ilvl w:val="2"/>
          <w:numId w:val="16"/>
        </w:numPr>
        <w:spacing w:before="0" w:after="0"/>
        <w:ind w:left="993" w:hanging="567"/>
        <w:rPr>
          <w:szCs w:val="22"/>
        </w:rPr>
      </w:pPr>
      <w:bookmarkStart w:id="90" w:name="_Toc525030915"/>
      <w:bookmarkStart w:id="91" w:name="_Toc525031020"/>
      <w:bookmarkStart w:id="92" w:name="_Toc525293608"/>
      <w:bookmarkStart w:id="93" w:name="_Toc527463174"/>
      <w:bookmarkStart w:id="94" w:name="_Toc529980819"/>
      <w:r w:rsidRPr="00A54148">
        <w:rPr>
          <w:szCs w:val="22"/>
        </w:rPr>
        <w:lastRenderedPageBreak/>
        <w:t>L</w:t>
      </w:r>
      <w:r w:rsidR="004513EA" w:rsidRPr="00A54148">
        <w:rPr>
          <w:szCs w:val="22"/>
        </w:rPr>
        <w:t>eishmaniasis</w:t>
      </w:r>
      <w:bookmarkEnd w:id="90"/>
      <w:bookmarkEnd w:id="91"/>
      <w:bookmarkEnd w:id="92"/>
      <w:bookmarkEnd w:id="93"/>
      <w:bookmarkEnd w:id="94"/>
    </w:p>
    <w:p w14:paraId="394B1DBF" w14:textId="77777777" w:rsidR="0011703A" w:rsidRPr="00A54148" w:rsidRDefault="0011703A" w:rsidP="00134740">
      <w:pPr>
        <w:rPr>
          <w:rFonts w:cs="Arial"/>
          <w:szCs w:val="22"/>
        </w:rPr>
      </w:pPr>
    </w:p>
    <w:p w14:paraId="11C0FAE3"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 xml:space="preserve">zoonosis que afecta la piel, las mucosas o las vísceras y se presenta en varias formas clínicas: </w:t>
      </w:r>
      <w:r w:rsidRPr="00A54148">
        <w:rPr>
          <w:rFonts w:cs="Arial"/>
          <w:i/>
          <w:szCs w:val="22"/>
        </w:rPr>
        <w:t>la cutánea</w:t>
      </w:r>
      <w:r w:rsidRPr="00A54148">
        <w:rPr>
          <w:rFonts w:cs="Arial"/>
          <w:szCs w:val="22"/>
        </w:rPr>
        <w:t xml:space="preserve"> con manifestaciones que varían desde lesiones cerradas como pápulas, nódulos y placas, con aspecto verrugoso o con formas ulceradas, siendo ésta la más frecuente; las lesiones pueden ser únicas o múltiples y generalmente están localizadas en áreas expuestas, son lesiones de crecimiento lento e indoloras excepto aquellas con sobreinfección bacteriana. Pueden cicatrizar espontáneamente en semanas o persistir por años.</w:t>
      </w:r>
    </w:p>
    <w:p w14:paraId="3365896B" w14:textId="77777777" w:rsidR="0011703A" w:rsidRPr="00A54148" w:rsidRDefault="0011703A" w:rsidP="00134740">
      <w:pPr>
        <w:rPr>
          <w:rFonts w:cs="Arial"/>
          <w:szCs w:val="22"/>
        </w:rPr>
      </w:pPr>
    </w:p>
    <w:p w14:paraId="59559520" w14:textId="77777777" w:rsidR="0011703A" w:rsidRPr="00A54148" w:rsidRDefault="0011703A" w:rsidP="00134740">
      <w:pPr>
        <w:rPr>
          <w:rFonts w:cs="Arial"/>
          <w:szCs w:val="22"/>
        </w:rPr>
      </w:pPr>
      <w:r w:rsidRPr="00A54148">
        <w:rPr>
          <w:rFonts w:cs="Arial"/>
          <w:i/>
          <w:szCs w:val="22"/>
        </w:rPr>
        <w:t>La forma mucocutánea</w:t>
      </w:r>
      <w:r w:rsidRPr="00A54148">
        <w:rPr>
          <w:rFonts w:cs="Arial"/>
          <w:szCs w:val="22"/>
        </w:rPr>
        <w:t xml:space="preserve">, afecta con mayor frecuencia la nariz y la orofaringe. El compromiso mucoso puede ocurrir en el 3% al 5% de los enfermos con lesión cutánea primaria. La lesión puede aparecer en los primeros dos años en el 50% de los pacientes y hasta 30 años después. Las lesiones comienzan con secreción purulenta y obstrucción nasal que progresa a la ulceración, son frecuentes las infecciones bacterianas sobre agregadas que ponen en peligro la vida del paciente. La leishmaniosis mucosa nunca cura espontáneamente. </w:t>
      </w:r>
      <w:r w:rsidRPr="00A54148">
        <w:rPr>
          <w:rFonts w:cs="Arial"/>
          <w:i/>
          <w:szCs w:val="22"/>
        </w:rPr>
        <w:t>La forma visceral o Kala-azar</w:t>
      </w:r>
      <w:r w:rsidRPr="00A54148">
        <w:rPr>
          <w:rFonts w:cs="Arial"/>
          <w:szCs w:val="22"/>
        </w:rPr>
        <w:t xml:space="preserve"> es una enfermedad crónica generalizada, que concentra sus daños en bazo, médula ósea, hígado y ganglios linfáticos. Se caracteriza por fiebre, crecimiento del hígado y de los ganglios linfáticos, anemia, manifestaciones hemorrágicas y debilidad progresiva. Sin tratamiento generalmente se presenta la muerte. El 80% de los pacientes son menores de cinco años.</w:t>
      </w:r>
    </w:p>
    <w:p w14:paraId="4346E2DD" w14:textId="77777777" w:rsidR="0011703A" w:rsidRPr="00A54148" w:rsidRDefault="0011703A" w:rsidP="00134740">
      <w:pPr>
        <w:rPr>
          <w:rFonts w:cs="Arial"/>
          <w:szCs w:val="22"/>
        </w:rPr>
      </w:pPr>
    </w:p>
    <w:p w14:paraId="117A03E4" w14:textId="77777777" w:rsidR="0011703A" w:rsidRPr="00A54148" w:rsidRDefault="0011703A" w:rsidP="00134740">
      <w:pPr>
        <w:rPr>
          <w:rFonts w:cs="Arial"/>
          <w:i/>
          <w:iCs/>
          <w:szCs w:val="22"/>
        </w:rPr>
      </w:pPr>
      <w:r w:rsidRPr="00A54148">
        <w:rPr>
          <w:rFonts w:cs="Arial"/>
          <w:bCs/>
          <w:szCs w:val="22"/>
        </w:rPr>
        <w:t>Agente: p</w:t>
      </w:r>
      <w:r w:rsidRPr="00A54148">
        <w:rPr>
          <w:rFonts w:cs="Arial"/>
          <w:szCs w:val="22"/>
        </w:rPr>
        <w:t xml:space="preserve">arásitos protozoarios intracelulares pertenecientes a la familia </w:t>
      </w:r>
      <w:proofErr w:type="spellStart"/>
      <w:r w:rsidRPr="00A54148">
        <w:rPr>
          <w:rFonts w:cs="Arial"/>
          <w:szCs w:val="22"/>
        </w:rPr>
        <w:t>trypanosomatidae</w:t>
      </w:r>
      <w:proofErr w:type="spellEnd"/>
      <w:r w:rsidRPr="00A54148">
        <w:rPr>
          <w:rFonts w:cs="Arial"/>
          <w:szCs w:val="22"/>
        </w:rPr>
        <w:t xml:space="preserve">, género </w:t>
      </w:r>
      <w:proofErr w:type="spellStart"/>
      <w:r w:rsidRPr="00A54148">
        <w:rPr>
          <w:rFonts w:cs="Arial"/>
          <w:szCs w:val="22"/>
        </w:rPr>
        <w:t>Leishmania</w:t>
      </w:r>
      <w:proofErr w:type="spellEnd"/>
      <w:r w:rsidRPr="00A54148">
        <w:rPr>
          <w:rFonts w:cs="Arial"/>
          <w:szCs w:val="22"/>
        </w:rPr>
        <w:t xml:space="preserve">; en éste se han categorizado dos subgéneros: </w:t>
      </w:r>
      <w:proofErr w:type="spellStart"/>
      <w:r w:rsidRPr="00A54148">
        <w:rPr>
          <w:rFonts w:cs="Arial"/>
          <w:i/>
          <w:iCs/>
          <w:szCs w:val="22"/>
        </w:rPr>
        <w:t>Leishmania</w:t>
      </w:r>
      <w:proofErr w:type="spellEnd"/>
      <w:r w:rsidRPr="00A54148">
        <w:rPr>
          <w:rFonts w:cs="Arial"/>
          <w:i/>
          <w:iCs/>
          <w:szCs w:val="22"/>
        </w:rPr>
        <w:t xml:space="preserve"> y </w:t>
      </w:r>
      <w:proofErr w:type="spellStart"/>
      <w:r w:rsidRPr="00A54148">
        <w:rPr>
          <w:rFonts w:cs="Arial"/>
          <w:i/>
          <w:iCs/>
          <w:szCs w:val="22"/>
        </w:rPr>
        <w:t>Viannia</w:t>
      </w:r>
      <w:proofErr w:type="spellEnd"/>
      <w:r w:rsidRPr="00A54148">
        <w:rPr>
          <w:rFonts w:cs="Arial"/>
          <w:i/>
          <w:iCs/>
          <w:szCs w:val="22"/>
        </w:rPr>
        <w:t>.</w:t>
      </w:r>
    </w:p>
    <w:p w14:paraId="10F3FFDF" w14:textId="77777777" w:rsidR="0011703A" w:rsidRPr="00A54148" w:rsidRDefault="0011703A" w:rsidP="00134740">
      <w:pPr>
        <w:rPr>
          <w:rFonts w:cs="Arial"/>
          <w:iCs/>
          <w:szCs w:val="22"/>
        </w:rPr>
      </w:pPr>
    </w:p>
    <w:p w14:paraId="7BABD0C5" w14:textId="77777777" w:rsidR="0011703A" w:rsidRPr="00A54148" w:rsidRDefault="0011703A" w:rsidP="00134740">
      <w:pPr>
        <w:rPr>
          <w:rFonts w:cs="Arial"/>
          <w:szCs w:val="22"/>
        </w:rPr>
      </w:pPr>
      <w:r w:rsidRPr="00A54148">
        <w:rPr>
          <w:rFonts w:cs="Arial"/>
          <w:bCs/>
          <w:szCs w:val="22"/>
        </w:rPr>
        <w:t>Modo de transmisión: e</w:t>
      </w:r>
      <w:r w:rsidRPr="00A54148">
        <w:rPr>
          <w:rFonts w:cs="Arial"/>
          <w:szCs w:val="22"/>
        </w:rPr>
        <w:t xml:space="preserve">n América es transmitida al hombre por la picadura de pequeños dípteros pertenecientes al género </w:t>
      </w:r>
      <w:proofErr w:type="spellStart"/>
      <w:r w:rsidRPr="00A54148">
        <w:rPr>
          <w:rFonts w:cs="Arial"/>
          <w:szCs w:val="22"/>
        </w:rPr>
        <w:t>Lutzomyia</w:t>
      </w:r>
      <w:proofErr w:type="spellEnd"/>
      <w:r w:rsidRPr="00A54148">
        <w:rPr>
          <w:rFonts w:cs="Arial"/>
          <w:szCs w:val="22"/>
        </w:rPr>
        <w:t xml:space="preserve">, conocido popularmente con el nombre de </w:t>
      </w:r>
      <w:r w:rsidRPr="00A54148">
        <w:rPr>
          <w:rFonts w:cs="Arial"/>
          <w:i/>
          <w:szCs w:val="22"/>
        </w:rPr>
        <w:t>jején</w:t>
      </w:r>
      <w:r w:rsidRPr="00A54148">
        <w:rPr>
          <w:rFonts w:cs="Arial"/>
          <w:szCs w:val="22"/>
        </w:rPr>
        <w:t xml:space="preserve">. Pequeño insecto que mide cerca de 2 a 5 </w:t>
      </w:r>
      <w:proofErr w:type="spellStart"/>
      <w:r w:rsidRPr="00A54148">
        <w:rPr>
          <w:rFonts w:cs="Arial"/>
          <w:szCs w:val="22"/>
        </w:rPr>
        <w:t>mm.</w:t>
      </w:r>
      <w:proofErr w:type="spellEnd"/>
      <w:r w:rsidRPr="00A54148">
        <w:rPr>
          <w:rFonts w:cs="Arial"/>
          <w:szCs w:val="22"/>
        </w:rPr>
        <w:t xml:space="preserve"> De longitud, con el cuerpo y las alas densamente cubiertos de pelos. Con una vida media de 20 -30 días.</w:t>
      </w:r>
    </w:p>
    <w:p w14:paraId="09750FB4" w14:textId="77777777" w:rsidR="0011703A" w:rsidRPr="00A54148" w:rsidRDefault="0011703A" w:rsidP="00134740">
      <w:pPr>
        <w:rPr>
          <w:rFonts w:cs="Arial"/>
          <w:szCs w:val="22"/>
        </w:rPr>
      </w:pPr>
    </w:p>
    <w:p w14:paraId="6AE822DC" w14:textId="77777777" w:rsidR="0011703A" w:rsidRPr="00A54148" w:rsidRDefault="0011703A" w:rsidP="00134740">
      <w:pPr>
        <w:rPr>
          <w:rFonts w:cs="Arial"/>
          <w:szCs w:val="22"/>
        </w:rPr>
      </w:pPr>
      <w:r w:rsidRPr="00A54148">
        <w:rPr>
          <w:rFonts w:cs="Arial"/>
          <w:szCs w:val="22"/>
        </w:rPr>
        <w:t>Las hembras son hematófagas; obteniendo sangre de animales vertebrados como perros, equinos, aves de corral, zorros entre otros, incluyendo al hombre.</w:t>
      </w:r>
    </w:p>
    <w:p w14:paraId="668E5425" w14:textId="77777777" w:rsidR="0011703A" w:rsidRPr="00A54148" w:rsidRDefault="0011703A" w:rsidP="00134740">
      <w:pPr>
        <w:rPr>
          <w:rFonts w:cs="Arial"/>
          <w:szCs w:val="22"/>
        </w:rPr>
      </w:pPr>
    </w:p>
    <w:p w14:paraId="7D3F03F4" w14:textId="77777777" w:rsidR="0011703A" w:rsidRPr="00A54148" w:rsidRDefault="0011703A" w:rsidP="00134740">
      <w:pPr>
        <w:rPr>
          <w:rFonts w:cs="Arial"/>
          <w:szCs w:val="22"/>
        </w:rPr>
      </w:pPr>
      <w:r w:rsidRPr="00A54148">
        <w:rPr>
          <w:rFonts w:cs="Arial"/>
          <w:szCs w:val="22"/>
        </w:rPr>
        <w:t xml:space="preserve">Las condiciones </w:t>
      </w:r>
      <w:proofErr w:type="spellStart"/>
      <w:r w:rsidRPr="00A54148">
        <w:rPr>
          <w:rFonts w:cs="Arial"/>
          <w:szCs w:val="22"/>
        </w:rPr>
        <w:t>microclimáticas</w:t>
      </w:r>
      <w:proofErr w:type="spellEnd"/>
      <w:r w:rsidRPr="00A54148">
        <w:rPr>
          <w:rFonts w:cs="Arial"/>
          <w:szCs w:val="22"/>
        </w:rPr>
        <w:t xml:space="preserve"> favorables para la </w:t>
      </w:r>
      <w:proofErr w:type="spellStart"/>
      <w:r w:rsidRPr="00A54148">
        <w:rPr>
          <w:rFonts w:cs="Arial"/>
          <w:szCs w:val="22"/>
        </w:rPr>
        <w:t>Lutzomyia</w:t>
      </w:r>
      <w:proofErr w:type="spellEnd"/>
      <w:r w:rsidRPr="00A54148">
        <w:rPr>
          <w:rFonts w:cs="Arial"/>
          <w:szCs w:val="22"/>
        </w:rPr>
        <w:t xml:space="preserve"> se encuentran en regiones con abundante vegetación en la cual existe una gran variedad de abrigos como rocas, cuevas, nidos, troncos y raíces, cerca de las viviendas se encuentran criaderos en los basureros, establos y pocilgas.</w:t>
      </w:r>
    </w:p>
    <w:p w14:paraId="758792C9" w14:textId="77777777" w:rsidR="0011703A" w:rsidRPr="00A54148" w:rsidRDefault="0011703A" w:rsidP="00134740">
      <w:pPr>
        <w:rPr>
          <w:rFonts w:cs="Arial"/>
          <w:szCs w:val="22"/>
        </w:rPr>
      </w:pPr>
    </w:p>
    <w:p w14:paraId="6D171FA1" w14:textId="77777777" w:rsidR="0011703A" w:rsidRPr="00A54148" w:rsidRDefault="0011703A" w:rsidP="00134740">
      <w:pPr>
        <w:rPr>
          <w:rFonts w:cs="Arial"/>
          <w:szCs w:val="22"/>
        </w:rPr>
      </w:pPr>
      <w:r w:rsidRPr="00A54148">
        <w:rPr>
          <w:rFonts w:cs="Arial"/>
          <w:szCs w:val="22"/>
        </w:rPr>
        <w:t>Las hembras generalmente inician su actividad en horas crepusculares y nocturnas en busca de huéspedes para alimentarse de sangre, la mayoría de las especies se alimentan en el extra domicilio; picando al hombre en las partes más expuestas del cuerpo. El radio de vuelo es generalmente corto, en promedio 200 a 300 metros.</w:t>
      </w:r>
    </w:p>
    <w:p w14:paraId="2B255202" w14:textId="77777777" w:rsidR="0011703A" w:rsidRPr="00A54148" w:rsidRDefault="0011703A" w:rsidP="00134740">
      <w:pPr>
        <w:rPr>
          <w:rFonts w:cs="Arial"/>
          <w:szCs w:val="22"/>
        </w:rPr>
      </w:pPr>
    </w:p>
    <w:p w14:paraId="51C7ED91" w14:textId="77777777" w:rsidR="0011703A" w:rsidRPr="00A54148" w:rsidRDefault="0011703A" w:rsidP="00134740">
      <w:pPr>
        <w:rPr>
          <w:rFonts w:cs="Arial"/>
          <w:szCs w:val="22"/>
        </w:rPr>
      </w:pPr>
      <w:r w:rsidRPr="00A54148">
        <w:rPr>
          <w:rFonts w:cs="Arial"/>
          <w:szCs w:val="22"/>
        </w:rPr>
        <w:t xml:space="preserve">Las </w:t>
      </w:r>
      <w:proofErr w:type="spellStart"/>
      <w:r w:rsidRPr="00A54148">
        <w:rPr>
          <w:rFonts w:cs="Arial"/>
          <w:szCs w:val="22"/>
        </w:rPr>
        <w:t>Lutzomyias</w:t>
      </w:r>
      <w:proofErr w:type="spellEnd"/>
      <w:r w:rsidRPr="00A54148">
        <w:rPr>
          <w:rFonts w:cs="Arial"/>
          <w:szCs w:val="22"/>
        </w:rPr>
        <w:t xml:space="preserve"> desarrollan todas las formas inmaduras de su ciclo de vida (huevo, larva y pupa) en la tierra hasta llegar a su estado adulto.</w:t>
      </w:r>
    </w:p>
    <w:p w14:paraId="7DF1C184" w14:textId="77777777" w:rsidR="0011703A" w:rsidRPr="00A54148" w:rsidRDefault="0011703A" w:rsidP="00134740">
      <w:pPr>
        <w:rPr>
          <w:rFonts w:cs="Arial"/>
          <w:szCs w:val="22"/>
        </w:rPr>
      </w:pPr>
    </w:p>
    <w:p w14:paraId="3E99F018" w14:textId="77777777" w:rsidR="0011703A" w:rsidRPr="00A54148" w:rsidRDefault="0011703A" w:rsidP="00134740">
      <w:pPr>
        <w:rPr>
          <w:rFonts w:cs="Arial"/>
          <w:szCs w:val="22"/>
        </w:rPr>
      </w:pPr>
      <w:r w:rsidRPr="00A54148">
        <w:rPr>
          <w:rFonts w:cs="Arial"/>
          <w:bCs/>
          <w:szCs w:val="22"/>
        </w:rPr>
        <w:lastRenderedPageBreak/>
        <w:t xml:space="preserve">Período de incubación: </w:t>
      </w:r>
      <w:r w:rsidRPr="00A54148">
        <w:rPr>
          <w:rFonts w:cs="Arial"/>
          <w:szCs w:val="22"/>
        </w:rPr>
        <w:t xml:space="preserve">en las formas cutáneas y mucocutáneas puede oscilar entre 3 semanas y 6 meses. Para la forma visceral generalmente es de dos a cuatro </w:t>
      </w:r>
      <w:proofErr w:type="gramStart"/>
      <w:r w:rsidRPr="00A54148">
        <w:rPr>
          <w:rFonts w:cs="Arial"/>
          <w:szCs w:val="22"/>
        </w:rPr>
        <w:t>meses</w:t>
      </w:r>
      <w:proofErr w:type="gramEnd"/>
      <w:r w:rsidRPr="00A54148">
        <w:rPr>
          <w:rFonts w:cs="Arial"/>
          <w:szCs w:val="22"/>
        </w:rPr>
        <w:t xml:space="preserve"> pero se puede prolongar hasta dos años.</w:t>
      </w:r>
    </w:p>
    <w:p w14:paraId="329CAE66" w14:textId="77777777" w:rsidR="0011703A" w:rsidRPr="00A54148" w:rsidRDefault="0011703A" w:rsidP="00134740">
      <w:pPr>
        <w:rPr>
          <w:rFonts w:cs="Arial"/>
          <w:szCs w:val="22"/>
        </w:rPr>
      </w:pPr>
    </w:p>
    <w:p w14:paraId="3FDB4530" w14:textId="77777777" w:rsidR="0011703A" w:rsidRPr="00A54148" w:rsidRDefault="0011703A" w:rsidP="00134740">
      <w:pPr>
        <w:rPr>
          <w:rFonts w:cs="Arial"/>
          <w:szCs w:val="22"/>
        </w:rPr>
      </w:pPr>
      <w:r w:rsidRPr="00A54148">
        <w:rPr>
          <w:rFonts w:cs="Arial"/>
          <w:bCs/>
          <w:szCs w:val="22"/>
        </w:rPr>
        <w:t xml:space="preserve">Reservorio: </w:t>
      </w:r>
      <w:r w:rsidRPr="00A54148">
        <w:rPr>
          <w:rFonts w:cs="Arial"/>
          <w:szCs w:val="22"/>
        </w:rPr>
        <w:t>principalmente animales silvestres; a nivel doméstico el perro y el hombre.</w:t>
      </w:r>
    </w:p>
    <w:p w14:paraId="59FA1CE0" w14:textId="77777777" w:rsidR="0011703A" w:rsidRPr="00A54148" w:rsidRDefault="0011703A" w:rsidP="00134740">
      <w:pPr>
        <w:rPr>
          <w:rFonts w:cs="Arial"/>
          <w:szCs w:val="22"/>
        </w:rPr>
      </w:pPr>
    </w:p>
    <w:p w14:paraId="6B32A06E"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mientras persistan los parásitos en la sangre, en los casos no tratados generalmente entre cinco meses y hasta varios años.</w:t>
      </w:r>
    </w:p>
    <w:p w14:paraId="10417AC0" w14:textId="77777777" w:rsidR="0011703A" w:rsidRPr="00A54148" w:rsidRDefault="0011703A" w:rsidP="00134740">
      <w:pPr>
        <w:rPr>
          <w:rFonts w:cs="Arial"/>
          <w:szCs w:val="22"/>
        </w:rPr>
      </w:pPr>
    </w:p>
    <w:p w14:paraId="3B0EC2AF" w14:textId="77777777" w:rsidR="0011703A" w:rsidRPr="00A54148" w:rsidRDefault="0011703A" w:rsidP="00134740">
      <w:pPr>
        <w:rPr>
          <w:rFonts w:cs="Arial"/>
          <w:szCs w:val="22"/>
        </w:rPr>
      </w:pPr>
      <w:r w:rsidRPr="00A54148">
        <w:rPr>
          <w:rFonts w:cs="Arial"/>
          <w:bCs/>
          <w:szCs w:val="22"/>
        </w:rPr>
        <w:t xml:space="preserve">Distribución: </w:t>
      </w:r>
      <w:r w:rsidRPr="00A54148">
        <w:rPr>
          <w:rFonts w:cs="Arial"/>
          <w:szCs w:val="22"/>
        </w:rPr>
        <w:t>las formas cutáneas y mucocutáneas se encuentran distribuidas en gran parte del territorio nacional por debajo de los 1750 metros sobre el nivel del mar; generalmente es más frecuente en las zonas rurales que en las urbanas.</w:t>
      </w:r>
    </w:p>
    <w:p w14:paraId="404F907C" w14:textId="77777777" w:rsidR="0011703A" w:rsidRPr="00A54148" w:rsidRDefault="0011703A" w:rsidP="00134740">
      <w:pPr>
        <w:rPr>
          <w:rFonts w:cs="Arial"/>
          <w:szCs w:val="22"/>
        </w:rPr>
      </w:pPr>
    </w:p>
    <w:p w14:paraId="4766C7E1" w14:textId="77777777" w:rsidR="0011703A" w:rsidRPr="00A54148" w:rsidRDefault="0011703A" w:rsidP="00134740">
      <w:pPr>
        <w:rPr>
          <w:rFonts w:cs="Arial"/>
          <w:szCs w:val="22"/>
        </w:rPr>
      </w:pPr>
      <w:r w:rsidRPr="00A54148">
        <w:rPr>
          <w:rFonts w:cs="Arial"/>
          <w:szCs w:val="22"/>
        </w:rPr>
        <w:t>Los focos más importantes de la forma visceral en Colombia, se encuentran localizados en el valle alto del río Magdalena que comprende los departamentos de Huila, Tolima y Cundinamarca y las sabanas de Córdoba, Sucre y Bolívar. La población económicamente activa dedicada a actividades de campo como aserradores, cazadores, colonizadores y el personal de las fuerzas armadas presentan un mayor riesgo de adquirir la enfermedad.</w:t>
      </w:r>
    </w:p>
    <w:p w14:paraId="4D0ECC9E" w14:textId="77777777" w:rsidR="0011703A" w:rsidRPr="00A54148" w:rsidRDefault="0011703A" w:rsidP="00134740">
      <w:pPr>
        <w:rPr>
          <w:rFonts w:cs="Arial"/>
          <w:szCs w:val="22"/>
        </w:rPr>
      </w:pPr>
    </w:p>
    <w:p w14:paraId="4BCCA6FC" w14:textId="77777777" w:rsidR="0011703A" w:rsidRPr="00A54148" w:rsidRDefault="0011703A" w:rsidP="00134740">
      <w:pPr>
        <w:rPr>
          <w:rFonts w:cs="Arial"/>
          <w:szCs w:val="22"/>
        </w:rPr>
      </w:pPr>
      <w:r w:rsidRPr="00A54148">
        <w:rPr>
          <w:rFonts w:cs="Arial"/>
          <w:szCs w:val="22"/>
        </w:rPr>
        <w:t xml:space="preserve">La migración, la urbanización de áreas </w:t>
      </w:r>
      <w:proofErr w:type="spellStart"/>
      <w:r w:rsidRPr="00A54148">
        <w:rPr>
          <w:rFonts w:cs="Arial"/>
          <w:szCs w:val="22"/>
        </w:rPr>
        <w:t>semiforestales</w:t>
      </w:r>
      <w:proofErr w:type="spellEnd"/>
      <w:r w:rsidRPr="00A54148">
        <w:rPr>
          <w:rFonts w:cs="Arial"/>
          <w:szCs w:val="22"/>
        </w:rPr>
        <w:t xml:space="preserve"> y el deterioro ambiental se constituyen en los principales factores de riesgo.</w:t>
      </w:r>
    </w:p>
    <w:p w14:paraId="052EE65F" w14:textId="77777777" w:rsidR="0011703A" w:rsidRPr="00A54148" w:rsidRDefault="0011703A" w:rsidP="00134740">
      <w:pPr>
        <w:rPr>
          <w:rFonts w:cs="Arial"/>
          <w:szCs w:val="22"/>
        </w:rPr>
      </w:pPr>
    </w:p>
    <w:p w14:paraId="73486F4C" w14:textId="77777777" w:rsidR="0011703A" w:rsidRPr="00A54148" w:rsidRDefault="004513EA" w:rsidP="00134740">
      <w:pPr>
        <w:pStyle w:val="Ttulo3"/>
        <w:numPr>
          <w:ilvl w:val="2"/>
          <w:numId w:val="16"/>
        </w:numPr>
        <w:spacing w:before="0" w:after="0"/>
        <w:ind w:left="993" w:hanging="567"/>
        <w:rPr>
          <w:szCs w:val="22"/>
        </w:rPr>
      </w:pPr>
      <w:bookmarkStart w:id="95" w:name="_Toc525030916"/>
      <w:bookmarkStart w:id="96" w:name="_Toc525031021"/>
      <w:bookmarkStart w:id="97" w:name="_Toc525293609"/>
      <w:bookmarkStart w:id="98" w:name="_Toc527463175"/>
      <w:bookmarkStart w:id="99" w:name="_Toc529980820"/>
      <w:r w:rsidRPr="00A54148">
        <w:rPr>
          <w:szCs w:val="22"/>
        </w:rPr>
        <w:t>Enfermedad de Chagas</w:t>
      </w:r>
      <w:bookmarkEnd w:id="95"/>
      <w:bookmarkEnd w:id="96"/>
      <w:bookmarkEnd w:id="97"/>
      <w:bookmarkEnd w:id="98"/>
      <w:bookmarkEnd w:id="99"/>
    </w:p>
    <w:p w14:paraId="3CE2BDEE" w14:textId="77777777" w:rsidR="0011703A" w:rsidRPr="00A54148" w:rsidRDefault="0011703A" w:rsidP="00134740">
      <w:pPr>
        <w:rPr>
          <w:rFonts w:cs="Arial"/>
          <w:szCs w:val="22"/>
        </w:rPr>
      </w:pPr>
    </w:p>
    <w:p w14:paraId="619D2F19"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la tripanosomiasis americana o enfermedad de Chagas puede cursar como una infección asintomática, lo cual ocurre la mayoría de las veces, o manifestarse clínicamente en forma aguda o crónica. También se ha descrito la forma congénita.</w:t>
      </w:r>
    </w:p>
    <w:p w14:paraId="6624B18A" w14:textId="77777777" w:rsidR="0011703A" w:rsidRPr="00A54148" w:rsidRDefault="0011703A" w:rsidP="00134740">
      <w:pPr>
        <w:rPr>
          <w:rFonts w:cs="Arial"/>
          <w:szCs w:val="22"/>
        </w:rPr>
      </w:pPr>
    </w:p>
    <w:p w14:paraId="28BBE4B5" w14:textId="77777777" w:rsidR="0011703A" w:rsidRPr="00A54148" w:rsidRDefault="0011703A" w:rsidP="00134740">
      <w:pPr>
        <w:rPr>
          <w:rFonts w:cs="Arial"/>
          <w:szCs w:val="22"/>
        </w:rPr>
      </w:pPr>
      <w:r w:rsidRPr="00A54148">
        <w:rPr>
          <w:rFonts w:cs="Arial"/>
          <w:szCs w:val="22"/>
        </w:rPr>
        <w:t xml:space="preserve">La forma aguda de la enfermedad es poco frecuente y se presenta principalmente en niños. En el sitio de inoculación se produce la lesión primaria o </w:t>
      </w:r>
      <w:proofErr w:type="spellStart"/>
      <w:r w:rsidRPr="00A54148">
        <w:rPr>
          <w:rFonts w:cs="Arial"/>
          <w:szCs w:val="22"/>
        </w:rPr>
        <w:t>chagomas</w:t>
      </w:r>
      <w:proofErr w:type="spellEnd"/>
      <w:r w:rsidRPr="00A54148">
        <w:rPr>
          <w:rFonts w:cs="Arial"/>
          <w:szCs w:val="22"/>
        </w:rPr>
        <w:t xml:space="preserve"> como un nódulo inflamatorio o placa de tipo </w:t>
      </w:r>
      <w:proofErr w:type="spellStart"/>
      <w:r w:rsidRPr="00A54148">
        <w:rPr>
          <w:rFonts w:cs="Arial"/>
          <w:szCs w:val="22"/>
        </w:rPr>
        <w:t>erisipeloide</w:t>
      </w:r>
      <w:proofErr w:type="spellEnd"/>
      <w:r w:rsidRPr="00A54148">
        <w:rPr>
          <w:rFonts w:cs="Arial"/>
          <w:szCs w:val="22"/>
        </w:rPr>
        <w:t xml:space="preserve">, blando, o piel seca y zona central necrótica o hemorrágica, indolora, con edema local y acompañada de adenopatía regional. En muchos pacientes se observa el complejo </w:t>
      </w:r>
      <w:proofErr w:type="spellStart"/>
      <w:r w:rsidRPr="00A54148">
        <w:rPr>
          <w:rFonts w:cs="Arial"/>
          <w:szCs w:val="22"/>
        </w:rPr>
        <w:t>oftalmo</w:t>
      </w:r>
      <w:proofErr w:type="spellEnd"/>
      <w:r w:rsidRPr="00A54148">
        <w:rPr>
          <w:rFonts w:cs="Arial"/>
          <w:szCs w:val="22"/>
        </w:rPr>
        <w:t xml:space="preserve">-ganglionar o signo de Romaña, que consiste en edema </w:t>
      </w:r>
      <w:proofErr w:type="spellStart"/>
      <w:r w:rsidRPr="00A54148">
        <w:rPr>
          <w:rFonts w:cs="Arial"/>
          <w:szCs w:val="22"/>
        </w:rPr>
        <w:t>bipalpebral</w:t>
      </w:r>
      <w:proofErr w:type="spellEnd"/>
      <w:r w:rsidRPr="00A54148">
        <w:rPr>
          <w:rFonts w:cs="Arial"/>
          <w:szCs w:val="22"/>
        </w:rPr>
        <w:t xml:space="preserve"> </w:t>
      </w:r>
      <w:proofErr w:type="spellStart"/>
      <w:r w:rsidRPr="00A54148">
        <w:rPr>
          <w:rFonts w:cs="Arial"/>
          <w:szCs w:val="22"/>
        </w:rPr>
        <w:t>uni</w:t>
      </w:r>
      <w:proofErr w:type="spellEnd"/>
      <w:r w:rsidRPr="00A54148">
        <w:rPr>
          <w:rFonts w:cs="Arial"/>
          <w:szCs w:val="22"/>
        </w:rPr>
        <w:t xml:space="preserve"> o bilateral en ocasiones con edema facial, conjuntivitis, queratitis y dacriocistitis. La diseminación del parásito da origen a una </w:t>
      </w:r>
      <w:proofErr w:type="spellStart"/>
      <w:r w:rsidRPr="00A54148">
        <w:rPr>
          <w:rFonts w:cs="Arial"/>
          <w:szCs w:val="22"/>
        </w:rPr>
        <w:t>linfadenopatía</w:t>
      </w:r>
      <w:proofErr w:type="spellEnd"/>
      <w:r w:rsidRPr="00A54148">
        <w:rPr>
          <w:rFonts w:cs="Arial"/>
          <w:szCs w:val="22"/>
        </w:rPr>
        <w:t xml:space="preserve"> generalizada, </w:t>
      </w:r>
      <w:proofErr w:type="spellStart"/>
      <w:r w:rsidRPr="00A54148">
        <w:rPr>
          <w:rFonts w:cs="Arial"/>
          <w:szCs w:val="22"/>
        </w:rPr>
        <w:t>hepato</w:t>
      </w:r>
      <w:proofErr w:type="spellEnd"/>
      <w:r w:rsidRPr="00A54148">
        <w:rPr>
          <w:rFonts w:cs="Arial"/>
          <w:szCs w:val="22"/>
        </w:rPr>
        <w:t xml:space="preserve"> y esplenomegalia y compromiso de la médula ósea y corazón, además de una serie de síntomas generales como fiebre, cefalea, anorexia y dolores musculares, entre otros. El compromiso generalizado puede llevar a una insuficiencia cardíaca y a la muerte; sin </w:t>
      </w:r>
      <w:proofErr w:type="gramStart"/>
      <w:r w:rsidRPr="00A54148">
        <w:rPr>
          <w:rFonts w:cs="Arial"/>
          <w:szCs w:val="22"/>
        </w:rPr>
        <w:t>embargo</w:t>
      </w:r>
      <w:proofErr w:type="gramEnd"/>
      <w:r w:rsidRPr="00A54148">
        <w:rPr>
          <w:rFonts w:cs="Arial"/>
          <w:szCs w:val="22"/>
        </w:rPr>
        <w:t xml:space="preserve"> lo más frecuente es que el paciente pase a una forma subaguda o crónica, con una fase de latencia que puede durar meses o años.</w:t>
      </w:r>
    </w:p>
    <w:p w14:paraId="4B41CAF8" w14:textId="77777777" w:rsidR="0011703A" w:rsidRPr="00A54148" w:rsidRDefault="0011703A" w:rsidP="00134740">
      <w:pPr>
        <w:rPr>
          <w:rFonts w:cs="Arial"/>
          <w:szCs w:val="22"/>
        </w:rPr>
      </w:pPr>
    </w:p>
    <w:p w14:paraId="3614766B" w14:textId="77777777" w:rsidR="0011703A" w:rsidRPr="00A54148" w:rsidRDefault="0011703A" w:rsidP="00134740">
      <w:pPr>
        <w:rPr>
          <w:rFonts w:cs="Arial"/>
          <w:szCs w:val="22"/>
        </w:rPr>
      </w:pPr>
      <w:r w:rsidRPr="00A54148">
        <w:rPr>
          <w:rFonts w:cs="Arial"/>
          <w:szCs w:val="22"/>
        </w:rPr>
        <w:t xml:space="preserve">La forma crónica aparece tardíamente y se caracteriza principalmente por miocarditis, cardiomegalia, megaesófago y megacolon. La miocarditis es la presentación clínica más frecuente de la forma crónica, la cual puede cursar asintomática o progresar hasta la cardiomegalia, la insuficiencia cardíaca y alteraciones en el electrocardiograma. La forma congénita es poco frecuente y suele cursar asintomática. Las manifestaciones clínicas consisten en </w:t>
      </w:r>
      <w:proofErr w:type="spellStart"/>
      <w:r w:rsidRPr="00A54148">
        <w:rPr>
          <w:rFonts w:cs="Arial"/>
          <w:szCs w:val="22"/>
        </w:rPr>
        <w:t>hepato</w:t>
      </w:r>
      <w:proofErr w:type="spellEnd"/>
      <w:r w:rsidRPr="00A54148">
        <w:rPr>
          <w:rFonts w:cs="Arial"/>
          <w:szCs w:val="22"/>
        </w:rPr>
        <w:t>-esplenomegalia con síntomas generales, trastornos neurológicos y anemia.</w:t>
      </w:r>
    </w:p>
    <w:p w14:paraId="4A0FB70B" w14:textId="77777777" w:rsidR="0011703A" w:rsidRPr="00A54148" w:rsidRDefault="0011703A" w:rsidP="00134740">
      <w:pPr>
        <w:rPr>
          <w:rFonts w:cs="Arial"/>
          <w:szCs w:val="22"/>
        </w:rPr>
      </w:pPr>
    </w:p>
    <w:p w14:paraId="57EE0879" w14:textId="77777777" w:rsidR="0011703A" w:rsidRPr="00A54148" w:rsidRDefault="0011703A" w:rsidP="00134740">
      <w:pPr>
        <w:rPr>
          <w:rFonts w:cs="Arial"/>
          <w:szCs w:val="22"/>
        </w:rPr>
      </w:pPr>
      <w:r w:rsidRPr="00A54148">
        <w:rPr>
          <w:rFonts w:cs="Arial"/>
          <w:bCs/>
          <w:szCs w:val="22"/>
        </w:rPr>
        <w:t xml:space="preserve">Agente: </w:t>
      </w:r>
      <w:proofErr w:type="spellStart"/>
      <w:r w:rsidRPr="00A54148">
        <w:rPr>
          <w:rFonts w:cs="Arial"/>
          <w:i/>
          <w:iCs/>
          <w:szCs w:val="22"/>
        </w:rPr>
        <w:t>Trypanosoma</w:t>
      </w:r>
      <w:proofErr w:type="spellEnd"/>
      <w:r w:rsidRPr="00A54148">
        <w:rPr>
          <w:rFonts w:cs="Arial"/>
          <w:i/>
          <w:iCs/>
          <w:szCs w:val="22"/>
        </w:rPr>
        <w:t xml:space="preserve"> </w:t>
      </w:r>
      <w:proofErr w:type="spellStart"/>
      <w:r w:rsidRPr="00A54148">
        <w:rPr>
          <w:rFonts w:cs="Arial"/>
          <w:i/>
          <w:iCs/>
          <w:szCs w:val="22"/>
        </w:rPr>
        <w:t>cruzi</w:t>
      </w:r>
      <w:proofErr w:type="spellEnd"/>
      <w:r w:rsidRPr="00A54148">
        <w:rPr>
          <w:rFonts w:cs="Arial"/>
          <w:szCs w:val="22"/>
        </w:rPr>
        <w:t xml:space="preserve">, la forma circulante se conoce como </w:t>
      </w:r>
      <w:proofErr w:type="spellStart"/>
      <w:r w:rsidRPr="00A54148">
        <w:rPr>
          <w:rFonts w:cs="Arial"/>
          <w:szCs w:val="22"/>
        </w:rPr>
        <w:t>tripomastigote</w:t>
      </w:r>
      <w:proofErr w:type="spellEnd"/>
      <w:r w:rsidRPr="00A54148">
        <w:rPr>
          <w:rFonts w:cs="Arial"/>
          <w:szCs w:val="22"/>
        </w:rPr>
        <w:t xml:space="preserve"> y la tisular como </w:t>
      </w:r>
      <w:proofErr w:type="spellStart"/>
      <w:r w:rsidRPr="00A54148">
        <w:rPr>
          <w:rFonts w:cs="Arial"/>
          <w:szCs w:val="22"/>
        </w:rPr>
        <w:t>amastigote</w:t>
      </w:r>
      <w:proofErr w:type="spellEnd"/>
      <w:r w:rsidRPr="00A54148">
        <w:rPr>
          <w:rFonts w:cs="Arial"/>
          <w:szCs w:val="22"/>
        </w:rPr>
        <w:t>.</w:t>
      </w:r>
    </w:p>
    <w:p w14:paraId="61C7DDE0" w14:textId="77777777" w:rsidR="0011703A" w:rsidRPr="00A54148" w:rsidRDefault="0011703A" w:rsidP="00134740">
      <w:pPr>
        <w:rPr>
          <w:rFonts w:cs="Arial"/>
          <w:szCs w:val="22"/>
        </w:rPr>
      </w:pPr>
    </w:p>
    <w:p w14:paraId="4B97C4FF" w14:textId="77777777" w:rsidR="0011703A" w:rsidRPr="00A54148" w:rsidRDefault="0011703A" w:rsidP="00134740">
      <w:pPr>
        <w:rPr>
          <w:rFonts w:cs="Arial"/>
          <w:szCs w:val="22"/>
        </w:rPr>
      </w:pPr>
      <w:r w:rsidRPr="00A54148">
        <w:rPr>
          <w:rFonts w:cs="Arial"/>
          <w:bCs/>
          <w:szCs w:val="22"/>
        </w:rPr>
        <w:t>Reservorios: e</w:t>
      </w:r>
      <w:r w:rsidRPr="00A54148">
        <w:rPr>
          <w:rFonts w:cs="Arial"/>
          <w:szCs w:val="22"/>
        </w:rPr>
        <w:t>l hombre y más de 150 especies de animales domésticos y salvajes actúan como reservorios del parásito, a partir de los cuales se infecta el vector.</w:t>
      </w:r>
    </w:p>
    <w:p w14:paraId="186D56B0" w14:textId="77777777" w:rsidR="0011703A" w:rsidRPr="00A54148" w:rsidRDefault="0011703A" w:rsidP="00134740">
      <w:pPr>
        <w:rPr>
          <w:rFonts w:cs="Arial"/>
          <w:szCs w:val="22"/>
        </w:rPr>
      </w:pPr>
    </w:p>
    <w:p w14:paraId="35A34E91" w14:textId="77777777" w:rsidR="0011703A" w:rsidRPr="00A54148" w:rsidRDefault="0011703A" w:rsidP="00134740">
      <w:pPr>
        <w:rPr>
          <w:rFonts w:cs="Arial"/>
          <w:szCs w:val="22"/>
        </w:rPr>
      </w:pPr>
      <w:r w:rsidRPr="00A54148">
        <w:rPr>
          <w:rFonts w:cs="Arial"/>
          <w:bCs/>
          <w:szCs w:val="22"/>
        </w:rPr>
        <w:t>Vectores: e</w:t>
      </w:r>
      <w:r w:rsidRPr="00A54148">
        <w:rPr>
          <w:rFonts w:cs="Arial"/>
          <w:szCs w:val="22"/>
        </w:rPr>
        <w:t xml:space="preserve">l vector de T. </w:t>
      </w:r>
      <w:proofErr w:type="spellStart"/>
      <w:r w:rsidRPr="00A54148">
        <w:rPr>
          <w:rFonts w:cs="Arial"/>
          <w:i/>
          <w:iCs/>
          <w:szCs w:val="22"/>
        </w:rPr>
        <w:t>cruzi</w:t>
      </w:r>
      <w:proofErr w:type="spellEnd"/>
      <w:r w:rsidRPr="00A54148">
        <w:rPr>
          <w:rFonts w:cs="Arial"/>
          <w:i/>
          <w:iCs/>
          <w:szCs w:val="22"/>
        </w:rPr>
        <w:t xml:space="preserve"> </w:t>
      </w:r>
      <w:r w:rsidRPr="00A54148">
        <w:rPr>
          <w:rFonts w:cs="Arial"/>
          <w:szCs w:val="22"/>
        </w:rPr>
        <w:t xml:space="preserve">es un insecto hematófago de la familia </w:t>
      </w:r>
      <w:proofErr w:type="spellStart"/>
      <w:r w:rsidRPr="00A54148">
        <w:rPr>
          <w:rFonts w:cs="Arial"/>
          <w:szCs w:val="22"/>
        </w:rPr>
        <w:t>Reduviidae</w:t>
      </w:r>
      <w:proofErr w:type="spellEnd"/>
      <w:r w:rsidRPr="00A54148">
        <w:rPr>
          <w:rFonts w:cs="Arial"/>
          <w:szCs w:val="22"/>
        </w:rPr>
        <w:t xml:space="preserve">, subfamilia </w:t>
      </w:r>
      <w:proofErr w:type="spellStart"/>
      <w:r w:rsidRPr="00A54148">
        <w:rPr>
          <w:rFonts w:cs="Arial"/>
          <w:szCs w:val="22"/>
        </w:rPr>
        <w:t>triatominae</w:t>
      </w:r>
      <w:proofErr w:type="spellEnd"/>
      <w:r w:rsidRPr="00A54148">
        <w:rPr>
          <w:rFonts w:cs="Arial"/>
          <w:szCs w:val="22"/>
        </w:rPr>
        <w:t xml:space="preserve"> y géneros </w:t>
      </w:r>
      <w:proofErr w:type="spellStart"/>
      <w:r w:rsidRPr="00A54148">
        <w:rPr>
          <w:rFonts w:cs="Arial"/>
          <w:i/>
          <w:iCs/>
          <w:szCs w:val="22"/>
        </w:rPr>
        <w:t>Rhodnius</w:t>
      </w:r>
      <w:proofErr w:type="spellEnd"/>
      <w:r w:rsidRPr="00A54148">
        <w:rPr>
          <w:rFonts w:cs="Arial"/>
          <w:szCs w:val="22"/>
        </w:rPr>
        <w:t xml:space="preserve">, </w:t>
      </w:r>
      <w:r w:rsidRPr="00A54148">
        <w:rPr>
          <w:rFonts w:cs="Arial"/>
          <w:i/>
          <w:iCs/>
          <w:szCs w:val="22"/>
        </w:rPr>
        <w:t xml:space="preserve">Triatoma </w:t>
      </w:r>
      <w:r w:rsidRPr="00A54148">
        <w:rPr>
          <w:rFonts w:cs="Arial"/>
          <w:szCs w:val="22"/>
        </w:rPr>
        <w:t xml:space="preserve">y </w:t>
      </w:r>
      <w:proofErr w:type="spellStart"/>
      <w:r w:rsidRPr="00A54148">
        <w:rPr>
          <w:rFonts w:cs="Arial"/>
          <w:i/>
          <w:iCs/>
          <w:szCs w:val="22"/>
        </w:rPr>
        <w:t>Pastrogylus</w:t>
      </w:r>
      <w:proofErr w:type="spellEnd"/>
      <w:r w:rsidRPr="00A54148">
        <w:rPr>
          <w:rFonts w:cs="Arial"/>
          <w:i/>
          <w:iCs/>
          <w:szCs w:val="22"/>
        </w:rPr>
        <w:t xml:space="preserve"> </w:t>
      </w:r>
      <w:r w:rsidRPr="00A54148">
        <w:rPr>
          <w:rFonts w:cs="Arial"/>
          <w:szCs w:val="22"/>
        </w:rPr>
        <w:t>conocidos popularmente como “pitos”, “barbeiros”, “</w:t>
      </w:r>
      <w:proofErr w:type="spellStart"/>
      <w:r w:rsidRPr="00A54148">
        <w:rPr>
          <w:rFonts w:cs="Arial"/>
          <w:szCs w:val="22"/>
        </w:rPr>
        <w:t>chipos</w:t>
      </w:r>
      <w:proofErr w:type="spellEnd"/>
      <w:r w:rsidRPr="00A54148">
        <w:rPr>
          <w:rFonts w:cs="Arial"/>
          <w:szCs w:val="22"/>
        </w:rPr>
        <w:t>”, “</w:t>
      </w:r>
      <w:proofErr w:type="spellStart"/>
      <w:r w:rsidRPr="00A54148">
        <w:rPr>
          <w:rFonts w:cs="Arial"/>
          <w:szCs w:val="22"/>
        </w:rPr>
        <w:t>vinchucar</w:t>
      </w:r>
      <w:proofErr w:type="spellEnd"/>
      <w:r w:rsidRPr="00A54148">
        <w:rPr>
          <w:rFonts w:cs="Arial"/>
          <w:szCs w:val="22"/>
        </w:rPr>
        <w:t xml:space="preserve">” </w:t>
      </w:r>
      <w:proofErr w:type="gramStart"/>
      <w:r w:rsidRPr="00A54148">
        <w:rPr>
          <w:rFonts w:cs="Arial"/>
          <w:szCs w:val="22"/>
        </w:rPr>
        <w:t>o ”chinches</w:t>
      </w:r>
      <w:proofErr w:type="gramEnd"/>
      <w:r w:rsidRPr="00A54148">
        <w:rPr>
          <w:rFonts w:cs="Arial"/>
          <w:szCs w:val="22"/>
        </w:rPr>
        <w:t xml:space="preserve"> besadores”.</w:t>
      </w:r>
    </w:p>
    <w:p w14:paraId="5509E618" w14:textId="77777777" w:rsidR="0011703A" w:rsidRPr="00A54148" w:rsidRDefault="0011703A" w:rsidP="00134740">
      <w:pPr>
        <w:rPr>
          <w:rFonts w:cs="Arial"/>
          <w:szCs w:val="22"/>
        </w:rPr>
      </w:pPr>
    </w:p>
    <w:p w14:paraId="77CD0341"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los vectores infectados pican al hombre, ingieren sangre y cuando la ingestión ha sido abundante defecan fácilmente sobre la piel. Las defecaciones son frotadas como consecuencia del rascado y través del sitio de la picadura o laceraciones que existan o se produzcan en la piel, ocurre la penetración del parásito, las defecaciones infectantes también pueden entrar en contacto con las conjuntivas u otras mucosas, lo cual facilita la entrada del agente infeccioso.</w:t>
      </w:r>
    </w:p>
    <w:p w14:paraId="0F02BAF8" w14:textId="77777777" w:rsidR="0011703A" w:rsidRPr="00A54148" w:rsidRDefault="0011703A" w:rsidP="00134740">
      <w:pPr>
        <w:rPr>
          <w:rFonts w:cs="Arial"/>
          <w:szCs w:val="22"/>
        </w:rPr>
      </w:pPr>
    </w:p>
    <w:p w14:paraId="76CB745D" w14:textId="77777777" w:rsidR="0011703A" w:rsidRPr="00A54148" w:rsidRDefault="0011703A" w:rsidP="00134740">
      <w:pPr>
        <w:rPr>
          <w:rFonts w:cs="Arial"/>
          <w:szCs w:val="22"/>
        </w:rPr>
      </w:pPr>
      <w:r w:rsidRPr="00A54148">
        <w:rPr>
          <w:rFonts w:cs="Arial"/>
          <w:szCs w:val="22"/>
        </w:rPr>
        <w:t>La transmisión también puede producirse madre a hijo vía placentaria o por transfusión de sangre contaminada o trasplantes.</w:t>
      </w:r>
    </w:p>
    <w:p w14:paraId="763BFD6E" w14:textId="77777777" w:rsidR="0011703A" w:rsidRPr="00A54148" w:rsidRDefault="0011703A" w:rsidP="00134740">
      <w:pPr>
        <w:rPr>
          <w:rFonts w:cs="Arial"/>
          <w:szCs w:val="22"/>
        </w:rPr>
      </w:pPr>
    </w:p>
    <w:p w14:paraId="767669A8" w14:textId="77777777" w:rsidR="0011703A" w:rsidRPr="00A54148" w:rsidRDefault="0011703A" w:rsidP="00134740">
      <w:pPr>
        <w:rPr>
          <w:rFonts w:cs="Arial"/>
          <w:szCs w:val="22"/>
        </w:rPr>
      </w:pPr>
      <w:r w:rsidRPr="00A54148">
        <w:rPr>
          <w:rFonts w:cs="Arial"/>
          <w:bCs/>
          <w:szCs w:val="22"/>
        </w:rPr>
        <w:t>Período de Incubación: a</w:t>
      </w:r>
      <w:r w:rsidRPr="00A54148">
        <w:rPr>
          <w:rFonts w:cs="Arial"/>
          <w:szCs w:val="22"/>
        </w:rPr>
        <w:t>proximadamente 5 a 14 días después de la picadura del insecto vector; en los casos producidos por transfusión de sangre, de 30 a 40 días.</w:t>
      </w:r>
    </w:p>
    <w:p w14:paraId="37C0463F" w14:textId="77777777" w:rsidR="0011703A" w:rsidRPr="00A54148" w:rsidRDefault="0011703A" w:rsidP="00134740">
      <w:pPr>
        <w:rPr>
          <w:rFonts w:cs="Arial"/>
          <w:szCs w:val="22"/>
        </w:rPr>
      </w:pPr>
    </w:p>
    <w:p w14:paraId="6653AE3C"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 xml:space="preserve">la transmisibilidad depende de la presencia de </w:t>
      </w:r>
      <w:proofErr w:type="spellStart"/>
      <w:r w:rsidRPr="00A54148">
        <w:rPr>
          <w:rFonts w:cs="Arial"/>
          <w:szCs w:val="22"/>
        </w:rPr>
        <w:t>parasitemias</w:t>
      </w:r>
      <w:proofErr w:type="spellEnd"/>
      <w:r w:rsidRPr="00A54148">
        <w:rPr>
          <w:rFonts w:cs="Arial"/>
          <w:szCs w:val="22"/>
        </w:rPr>
        <w:t xml:space="preserve">, la cual es más intensa durante la fase aguda, pero puede persistir con baja intensidad o con apariciones periódicas durante toda la vida del paciente. El vector se hace infectante de 10 a 30 días después de haber picado a un huésped infectado y la infección del </w:t>
      </w:r>
      <w:proofErr w:type="spellStart"/>
      <w:r w:rsidRPr="00A54148">
        <w:rPr>
          <w:rFonts w:cs="Arial"/>
          <w:szCs w:val="22"/>
        </w:rPr>
        <w:t>tratomíneo</w:t>
      </w:r>
      <w:proofErr w:type="spellEnd"/>
      <w:r w:rsidRPr="00A54148">
        <w:rPr>
          <w:rFonts w:cs="Arial"/>
          <w:szCs w:val="22"/>
        </w:rPr>
        <w:t xml:space="preserve"> persiste durante toda su vida (2 años).</w:t>
      </w:r>
    </w:p>
    <w:p w14:paraId="33501B59" w14:textId="77777777" w:rsidR="0011703A" w:rsidRPr="00A54148" w:rsidRDefault="0011703A" w:rsidP="00134740">
      <w:pPr>
        <w:rPr>
          <w:rFonts w:cs="Arial"/>
          <w:szCs w:val="22"/>
        </w:rPr>
      </w:pPr>
    </w:p>
    <w:p w14:paraId="23360039" w14:textId="77777777" w:rsidR="00B44171" w:rsidRPr="00A54148" w:rsidRDefault="00B44171" w:rsidP="00134740">
      <w:pPr>
        <w:rPr>
          <w:rFonts w:cs="Arial"/>
          <w:szCs w:val="22"/>
        </w:rPr>
      </w:pPr>
    </w:p>
    <w:p w14:paraId="69B34AD8" w14:textId="77777777" w:rsidR="0011703A" w:rsidRPr="00A54148" w:rsidRDefault="00B44171" w:rsidP="00134740">
      <w:pPr>
        <w:pStyle w:val="Ttulo2"/>
        <w:numPr>
          <w:ilvl w:val="1"/>
          <w:numId w:val="16"/>
        </w:numPr>
        <w:spacing w:before="0" w:beforeAutospacing="0" w:after="0" w:afterAutospacing="0"/>
        <w:ind w:left="851" w:hanging="425"/>
        <w:rPr>
          <w:rFonts w:cs="Arial"/>
          <w:szCs w:val="22"/>
        </w:rPr>
      </w:pPr>
      <w:bookmarkStart w:id="100" w:name="_Toc525030917"/>
      <w:bookmarkStart w:id="101" w:name="_Toc525031022"/>
      <w:bookmarkStart w:id="102" w:name="_Toc525293610"/>
      <w:bookmarkStart w:id="103" w:name="_Toc527463176"/>
      <w:bookmarkStart w:id="104" w:name="_Toc529980821"/>
      <w:r w:rsidRPr="00A54148">
        <w:rPr>
          <w:rFonts w:cs="Arial"/>
          <w:szCs w:val="22"/>
        </w:rPr>
        <w:t>Infecciones de Transmisión Sexual</w:t>
      </w:r>
      <w:bookmarkEnd w:id="100"/>
      <w:bookmarkEnd w:id="101"/>
      <w:bookmarkEnd w:id="102"/>
      <w:bookmarkEnd w:id="103"/>
      <w:bookmarkEnd w:id="104"/>
    </w:p>
    <w:p w14:paraId="1E4B2CE4" w14:textId="77777777" w:rsidR="0011703A" w:rsidRPr="00A54148" w:rsidRDefault="0011703A" w:rsidP="00134740">
      <w:pPr>
        <w:rPr>
          <w:rFonts w:cs="Arial"/>
          <w:szCs w:val="22"/>
        </w:rPr>
      </w:pPr>
    </w:p>
    <w:p w14:paraId="4505FA4C" w14:textId="77777777" w:rsidR="0011703A" w:rsidRPr="00A54148" w:rsidRDefault="0011703A" w:rsidP="00134740">
      <w:pPr>
        <w:rPr>
          <w:rFonts w:cs="Arial"/>
          <w:szCs w:val="22"/>
        </w:rPr>
      </w:pPr>
      <w:r w:rsidRPr="00A54148">
        <w:rPr>
          <w:rFonts w:cs="Arial"/>
          <w:szCs w:val="22"/>
        </w:rPr>
        <w:t xml:space="preserve">Las enfermedades de transmisión sexual constituyen un tipo especial de patología humana por las repercusiones de tipo social y epidemiológico que implican. Conforman también un grupo especial, </w:t>
      </w:r>
      <w:proofErr w:type="gramStart"/>
      <w:r w:rsidRPr="00A54148">
        <w:rPr>
          <w:rFonts w:cs="Arial"/>
          <w:szCs w:val="22"/>
        </w:rPr>
        <w:t>que</w:t>
      </w:r>
      <w:proofErr w:type="gramEnd"/>
      <w:r w:rsidRPr="00A54148">
        <w:rPr>
          <w:rFonts w:cs="Arial"/>
          <w:szCs w:val="22"/>
        </w:rPr>
        <w:t xml:space="preserve"> si bien tienen agentes etiológicos distintos, también tienen un comportamiento epidemiológico común. Como su nombre lo dicen son entidades que se transmiten por el contacto íntimo de dos seres, pero no necesariamente por el coito. </w:t>
      </w:r>
    </w:p>
    <w:p w14:paraId="11601CCA" w14:textId="77777777" w:rsidR="0011703A" w:rsidRPr="00A54148" w:rsidRDefault="0011703A" w:rsidP="00134740">
      <w:pPr>
        <w:rPr>
          <w:rFonts w:cs="Arial"/>
          <w:szCs w:val="22"/>
        </w:rPr>
      </w:pPr>
    </w:p>
    <w:p w14:paraId="2F3D296E" w14:textId="77777777" w:rsidR="0011703A" w:rsidRPr="00A54148" w:rsidRDefault="0011703A" w:rsidP="00134740">
      <w:pPr>
        <w:rPr>
          <w:rFonts w:cs="Arial"/>
          <w:szCs w:val="22"/>
        </w:rPr>
      </w:pPr>
      <w:r w:rsidRPr="00A54148">
        <w:rPr>
          <w:rFonts w:cs="Arial"/>
          <w:szCs w:val="22"/>
        </w:rPr>
        <w:t>Inciden en su ocurrencia múltiples factores de orden social que se deben considerar a la luz del momento actual que vive el mundo. Bajo ningún punto de vista como erróneamente se ha considerado son patrimonio exclusivo de la prostitución que, pese a ser un grupo de alto riesgo, también es uno de los más controlados.</w:t>
      </w:r>
    </w:p>
    <w:p w14:paraId="586B35B4" w14:textId="77777777" w:rsidR="0011703A" w:rsidRPr="00A54148" w:rsidRDefault="0011703A" w:rsidP="00134740">
      <w:pPr>
        <w:rPr>
          <w:rFonts w:cs="Arial"/>
          <w:szCs w:val="22"/>
        </w:rPr>
      </w:pPr>
    </w:p>
    <w:p w14:paraId="23F824F1" w14:textId="77777777" w:rsidR="0011703A" w:rsidRPr="00A54148" w:rsidRDefault="0011703A" w:rsidP="00134740">
      <w:pPr>
        <w:rPr>
          <w:rFonts w:cs="Arial"/>
          <w:szCs w:val="22"/>
        </w:rPr>
      </w:pPr>
      <w:r w:rsidRPr="00A54148">
        <w:rPr>
          <w:rFonts w:cs="Arial"/>
          <w:szCs w:val="22"/>
        </w:rPr>
        <w:t>En orden de importancia clínica las enfermedades que se mencionan a continuación constituyen el grupo:</w:t>
      </w:r>
    </w:p>
    <w:p w14:paraId="01ADF045" w14:textId="77777777" w:rsidR="0011703A" w:rsidRPr="00A54148" w:rsidRDefault="0011703A" w:rsidP="00134740">
      <w:pPr>
        <w:rPr>
          <w:rFonts w:cs="Arial"/>
          <w:szCs w:val="22"/>
        </w:rPr>
      </w:pPr>
    </w:p>
    <w:p w14:paraId="08E73BD2" w14:textId="77777777" w:rsidR="0011703A" w:rsidRPr="00A54148" w:rsidRDefault="0011703A" w:rsidP="00134740">
      <w:pPr>
        <w:rPr>
          <w:rFonts w:cs="Arial"/>
          <w:szCs w:val="22"/>
        </w:rPr>
      </w:pPr>
      <w:r w:rsidRPr="00A54148">
        <w:rPr>
          <w:rFonts w:cs="Arial"/>
          <w:szCs w:val="22"/>
        </w:rPr>
        <w:t>Infección por VIH y Síndrome de inmunodeficiencia adquirida. SIDA.</w:t>
      </w:r>
    </w:p>
    <w:p w14:paraId="29EE95F9" w14:textId="77777777" w:rsidR="0011703A" w:rsidRPr="00A54148" w:rsidRDefault="0011703A" w:rsidP="00134740">
      <w:pPr>
        <w:rPr>
          <w:rFonts w:cs="Arial"/>
          <w:szCs w:val="22"/>
        </w:rPr>
      </w:pPr>
      <w:r w:rsidRPr="00A54148">
        <w:rPr>
          <w:rFonts w:cs="Arial"/>
          <w:szCs w:val="22"/>
        </w:rPr>
        <w:lastRenderedPageBreak/>
        <w:t>Sífilis.</w:t>
      </w:r>
    </w:p>
    <w:p w14:paraId="40FC4225" w14:textId="77777777" w:rsidR="0011703A" w:rsidRPr="00A54148" w:rsidRDefault="0011703A" w:rsidP="00134740">
      <w:pPr>
        <w:rPr>
          <w:rFonts w:cs="Arial"/>
          <w:szCs w:val="22"/>
        </w:rPr>
      </w:pPr>
      <w:r w:rsidRPr="00A54148">
        <w:rPr>
          <w:rFonts w:cs="Arial"/>
          <w:szCs w:val="22"/>
        </w:rPr>
        <w:t>Infección gonocócica.</w:t>
      </w:r>
    </w:p>
    <w:p w14:paraId="28826816" w14:textId="77777777" w:rsidR="0011703A" w:rsidRPr="00A54148" w:rsidRDefault="0011703A" w:rsidP="00134740">
      <w:pPr>
        <w:rPr>
          <w:rFonts w:cs="Arial"/>
          <w:szCs w:val="22"/>
        </w:rPr>
      </w:pPr>
      <w:r w:rsidRPr="00A54148">
        <w:rPr>
          <w:rFonts w:cs="Arial"/>
          <w:szCs w:val="22"/>
        </w:rPr>
        <w:t>Uretritis no gonocócica.</w:t>
      </w:r>
    </w:p>
    <w:p w14:paraId="2DDFDFAC" w14:textId="77777777" w:rsidR="0011703A" w:rsidRPr="00A54148" w:rsidRDefault="0011703A" w:rsidP="00134740">
      <w:pPr>
        <w:rPr>
          <w:rFonts w:cs="Arial"/>
          <w:szCs w:val="22"/>
        </w:rPr>
      </w:pPr>
      <w:r w:rsidRPr="00A54148">
        <w:rPr>
          <w:rFonts w:cs="Arial"/>
          <w:szCs w:val="22"/>
        </w:rPr>
        <w:t>Tricomoniasis.</w:t>
      </w:r>
    </w:p>
    <w:p w14:paraId="00948E7F" w14:textId="77777777" w:rsidR="0011703A" w:rsidRPr="00A54148" w:rsidRDefault="0011703A" w:rsidP="00134740">
      <w:pPr>
        <w:rPr>
          <w:rFonts w:cs="Arial"/>
          <w:szCs w:val="22"/>
        </w:rPr>
      </w:pPr>
      <w:r w:rsidRPr="00A54148">
        <w:rPr>
          <w:rFonts w:cs="Arial"/>
          <w:szCs w:val="22"/>
        </w:rPr>
        <w:t>Herpes genital.</w:t>
      </w:r>
    </w:p>
    <w:p w14:paraId="5E2B5CC6" w14:textId="77777777" w:rsidR="0011703A" w:rsidRPr="00A54148" w:rsidRDefault="0011703A" w:rsidP="00134740">
      <w:pPr>
        <w:rPr>
          <w:rFonts w:cs="Arial"/>
          <w:szCs w:val="22"/>
        </w:rPr>
      </w:pPr>
      <w:r w:rsidRPr="00A54148">
        <w:rPr>
          <w:rFonts w:cs="Arial"/>
          <w:szCs w:val="22"/>
        </w:rPr>
        <w:t>Vaginitis.</w:t>
      </w:r>
    </w:p>
    <w:p w14:paraId="40931270" w14:textId="77777777" w:rsidR="0011703A" w:rsidRPr="00A54148" w:rsidRDefault="0011703A" w:rsidP="00134740">
      <w:pPr>
        <w:rPr>
          <w:rFonts w:cs="Arial"/>
          <w:szCs w:val="22"/>
        </w:rPr>
      </w:pPr>
      <w:r w:rsidRPr="00A54148">
        <w:rPr>
          <w:rFonts w:cs="Arial"/>
          <w:szCs w:val="22"/>
        </w:rPr>
        <w:t>Chancro blando.</w:t>
      </w:r>
    </w:p>
    <w:p w14:paraId="65373750" w14:textId="77777777" w:rsidR="0011703A" w:rsidRPr="00A54148" w:rsidRDefault="0011703A" w:rsidP="00134740">
      <w:pPr>
        <w:rPr>
          <w:rFonts w:cs="Arial"/>
          <w:szCs w:val="22"/>
        </w:rPr>
      </w:pPr>
      <w:r w:rsidRPr="00A54148">
        <w:rPr>
          <w:rFonts w:cs="Arial"/>
          <w:szCs w:val="22"/>
        </w:rPr>
        <w:t>Granuloma venéreo.</w:t>
      </w:r>
    </w:p>
    <w:p w14:paraId="1251F618" w14:textId="77777777" w:rsidR="0011703A" w:rsidRPr="00A54148" w:rsidRDefault="0011703A" w:rsidP="00134740">
      <w:pPr>
        <w:rPr>
          <w:rFonts w:cs="Arial"/>
          <w:szCs w:val="22"/>
        </w:rPr>
      </w:pPr>
      <w:r w:rsidRPr="00A54148">
        <w:rPr>
          <w:rFonts w:cs="Arial"/>
          <w:szCs w:val="22"/>
        </w:rPr>
        <w:t>Linfogranuloma venéreo.</w:t>
      </w:r>
    </w:p>
    <w:p w14:paraId="6D5ABE1F" w14:textId="77777777" w:rsidR="0011703A" w:rsidRPr="00A54148" w:rsidRDefault="0011703A" w:rsidP="00134740">
      <w:pPr>
        <w:rPr>
          <w:rFonts w:cs="Arial"/>
          <w:szCs w:val="22"/>
        </w:rPr>
      </w:pPr>
      <w:r w:rsidRPr="00A54148">
        <w:rPr>
          <w:rFonts w:cs="Arial"/>
          <w:szCs w:val="22"/>
        </w:rPr>
        <w:t>Molusco contagioso.</w:t>
      </w:r>
    </w:p>
    <w:p w14:paraId="4D3CAF6F" w14:textId="77777777" w:rsidR="0011703A" w:rsidRPr="00A54148" w:rsidRDefault="0011703A" w:rsidP="00134740">
      <w:pPr>
        <w:rPr>
          <w:rFonts w:cs="Arial"/>
          <w:szCs w:val="22"/>
        </w:rPr>
      </w:pPr>
      <w:r w:rsidRPr="00A54148">
        <w:rPr>
          <w:rFonts w:cs="Arial"/>
          <w:szCs w:val="22"/>
        </w:rPr>
        <w:t>Condiloma acuminado.</w:t>
      </w:r>
    </w:p>
    <w:p w14:paraId="2C231F0D" w14:textId="77777777" w:rsidR="0011703A" w:rsidRPr="00A54148" w:rsidRDefault="0011703A" w:rsidP="00134740">
      <w:pPr>
        <w:rPr>
          <w:rFonts w:cs="Arial"/>
          <w:szCs w:val="22"/>
        </w:rPr>
      </w:pPr>
      <w:r w:rsidRPr="00A54148">
        <w:rPr>
          <w:rFonts w:cs="Arial"/>
          <w:szCs w:val="22"/>
        </w:rPr>
        <w:t>Hepatitis B.</w:t>
      </w:r>
    </w:p>
    <w:p w14:paraId="5A6AF483" w14:textId="77777777" w:rsidR="0011703A" w:rsidRPr="00A54148" w:rsidRDefault="0011703A" w:rsidP="00134740">
      <w:pPr>
        <w:rPr>
          <w:rFonts w:cs="Arial"/>
          <w:szCs w:val="22"/>
        </w:rPr>
      </w:pPr>
    </w:p>
    <w:p w14:paraId="543327AC" w14:textId="77777777" w:rsidR="0011703A" w:rsidRPr="00A54148" w:rsidRDefault="0011703A" w:rsidP="00134740">
      <w:pPr>
        <w:rPr>
          <w:rFonts w:cs="Arial"/>
          <w:szCs w:val="22"/>
          <w:lang w:val="es-CO"/>
        </w:rPr>
      </w:pPr>
      <w:r w:rsidRPr="00A54148">
        <w:rPr>
          <w:rFonts w:cs="Arial"/>
          <w:szCs w:val="22"/>
          <w:lang w:val="es-CO"/>
        </w:rPr>
        <w:t>Dentro de sus actividades de medicina preventiva, se desarrolla una estrategia de educación, encaminada a que los servidores tengan el conocimiento de la existencia de estas enfermedades, sus vías de transmisión, y de contagio y de los efectos sobre la salud, y lo que es lo más importante, el modo eficaz de prevenirlas.</w:t>
      </w:r>
    </w:p>
    <w:p w14:paraId="4985C268" w14:textId="77777777" w:rsidR="0011703A" w:rsidRPr="00A54148" w:rsidRDefault="0011703A" w:rsidP="00134740">
      <w:pPr>
        <w:rPr>
          <w:rFonts w:cs="Arial"/>
          <w:szCs w:val="22"/>
        </w:rPr>
      </w:pPr>
    </w:p>
    <w:p w14:paraId="2B7FF037" w14:textId="77777777" w:rsidR="0011703A" w:rsidRPr="00A54148" w:rsidRDefault="00B44171" w:rsidP="00134740">
      <w:pPr>
        <w:pStyle w:val="Ttulo2"/>
        <w:numPr>
          <w:ilvl w:val="1"/>
          <w:numId w:val="16"/>
        </w:numPr>
        <w:spacing w:before="0" w:beforeAutospacing="0" w:after="0" w:afterAutospacing="0"/>
        <w:ind w:left="851" w:hanging="425"/>
        <w:rPr>
          <w:rFonts w:cs="Arial"/>
          <w:szCs w:val="22"/>
        </w:rPr>
      </w:pPr>
      <w:bookmarkStart w:id="105" w:name="_Toc525030918"/>
      <w:bookmarkStart w:id="106" w:name="_Toc525031023"/>
      <w:bookmarkStart w:id="107" w:name="_Toc525293611"/>
      <w:bookmarkStart w:id="108" w:name="_Toc527463177"/>
      <w:bookmarkStart w:id="109" w:name="_Toc529980822"/>
      <w:r w:rsidRPr="00A54148">
        <w:rPr>
          <w:rFonts w:cs="Arial"/>
          <w:szCs w:val="22"/>
          <w:lang w:val="es-CO"/>
        </w:rPr>
        <w:t>Enfermedades Transmitidas por Alimentos</w:t>
      </w:r>
      <w:bookmarkEnd w:id="105"/>
      <w:bookmarkEnd w:id="106"/>
      <w:bookmarkEnd w:id="107"/>
      <w:bookmarkEnd w:id="108"/>
      <w:bookmarkEnd w:id="109"/>
    </w:p>
    <w:p w14:paraId="662F3F0D" w14:textId="77777777" w:rsidR="0011703A" w:rsidRPr="00A54148" w:rsidRDefault="0011703A" w:rsidP="00134740">
      <w:pPr>
        <w:rPr>
          <w:rFonts w:cs="Arial"/>
          <w:szCs w:val="22"/>
          <w:lang w:val="es-CO"/>
        </w:rPr>
      </w:pPr>
    </w:p>
    <w:p w14:paraId="3D92C418" w14:textId="77777777" w:rsidR="0011703A" w:rsidRPr="00A54148" w:rsidRDefault="0011703A" w:rsidP="00134740">
      <w:pPr>
        <w:rPr>
          <w:rFonts w:cs="Arial"/>
          <w:szCs w:val="22"/>
          <w:lang w:val="es-CO" w:eastAsia="es-CO"/>
        </w:rPr>
      </w:pPr>
      <w:r w:rsidRPr="00A54148">
        <w:rPr>
          <w:rFonts w:cs="Arial"/>
          <w:bCs/>
          <w:szCs w:val="22"/>
        </w:rPr>
        <w:t xml:space="preserve">Descripción: </w:t>
      </w:r>
      <w:r w:rsidRPr="00A54148">
        <w:rPr>
          <w:rFonts w:cs="Arial"/>
          <w:szCs w:val="22"/>
          <w:lang w:val="es-CO" w:eastAsia="es-CO"/>
        </w:rPr>
        <w:t xml:space="preserve">la intoxicación alimentaria es aquella que se adquiere cuando se ingiere en los alimentos cantidades suficientes de agentes químicos o microorganismos </w:t>
      </w:r>
      <w:proofErr w:type="gramStart"/>
      <w:r w:rsidRPr="00A54148">
        <w:rPr>
          <w:rFonts w:cs="Arial"/>
          <w:szCs w:val="22"/>
          <w:lang w:val="es-CO" w:eastAsia="es-CO"/>
        </w:rPr>
        <w:t>patógenos  y</w:t>
      </w:r>
      <w:proofErr w:type="gramEnd"/>
      <w:r w:rsidRPr="00A54148">
        <w:rPr>
          <w:rFonts w:cs="Arial"/>
          <w:szCs w:val="22"/>
          <w:lang w:val="es-CO" w:eastAsia="es-CO"/>
        </w:rPr>
        <w:t>/o sus toxinas. Frecuentemente estas intoxicaciones se dan por la preparación de alimentos defectuosamente o mal conservados.</w:t>
      </w:r>
    </w:p>
    <w:p w14:paraId="4279958D" w14:textId="77777777" w:rsidR="0011703A" w:rsidRPr="00A54148" w:rsidRDefault="0011703A" w:rsidP="00134740">
      <w:pPr>
        <w:rPr>
          <w:rFonts w:cs="Arial"/>
          <w:szCs w:val="22"/>
          <w:lang w:val="es-CO" w:eastAsia="es-CO"/>
        </w:rPr>
      </w:pPr>
    </w:p>
    <w:p w14:paraId="4D6B0AFA" w14:textId="77777777" w:rsidR="0011703A" w:rsidRPr="00A54148" w:rsidRDefault="0011703A" w:rsidP="00134740">
      <w:pPr>
        <w:rPr>
          <w:rFonts w:cs="Arial"/>
          <w:szCs w:val="22"/>
          <w:lang w:val="es-CO" w:eastAsia="es-CO"/>
        </w:rPr>
      </w:pPr>
      <w:r w:rsidRPr="00A54148">
        <w:rPr>
          <w:rFonts w:cs="Arial"/>
          <w:szCs w:val="22"/>
          <w:lang w:val="es-CO" w:eastAsia="es-CO"/>
        </w:rPr>
        <w:t>Generalmente se manifiesta con vómito, diarrea, fiebre, dolor abdominal, deshidratación y otras complicaciones</w:t>
      </w:r>
    </w:p>
    <w:p w14:paraId="1E9100F9" w14:textId="77777777" w:rsidR="0011703A" w:rsidRPr="00A54148" w:rsidRDefault="0011703A" w:rsidP="00134740">
      <w:pPr>
        <w:rPr>
          <w:rFonts w:cs="Arial"/>
          <w:szCs w:val="22"/>
          <w:lang w:val="es-CO" w:eastAsia="es-CO"/>
        </w:rPr>
      </w:pPr>
    </w:p>
    <w:p w14:paraId="3BDF165E" w14:textId="77777777" w:rsidR="0011703A" w:rsidRPr="00A54148" w:rsidRDefault="0011703A" w:rsidP="00134740">
      <w:pPr>
        <w:rPr>
          <w:rFonts w:cs="Arial"/>
          <w:szCs w:val="22"/>
          <w:lang w:val="es-CO" w:eastAsia="es-CO"/>
        </w:rPr>
      </w:pPr>
      <w:r w:rsidRPr="00A54148">
        <w:rPr>
          <w:rFonts w:cs="Arial"/>
          <w:szCs w:val="22"/>
          <w:lang w:val="es-CO" w:eastAsia="es-CO"/>
        </w:rPr>
        <w:t>Agente: toxinas provenientes de microorganismos o elementos químicos en los alimentos.</w:t>
      </w:r>
    </w:p>
    <w:p w14:paraId="7869D9AE" w14:textId="77777777" w:rsidR="0011703A" w:rsidRPr="00A54148" w:rsidRDefault="0011703A" w:rsidP="00134740">
      <w:pPr>
        <w:rPr>
          <w:rFonts w:cs="Arial"/>
          <w:szCs w:val="22"/>
          <w:lang w:val="es-CO" w:eastAsia="es-CO"/>
        </w:rPr>
      </w:pPr>
    </w:p>
    <w:p w14:paraId="0FD0D7A2" w14:textId="77777777" w:rsidR="0011703A" w:rsidRPr="00A54148" w:rsidRDefault="0011703A" w:rsidP="00134740">
      <w:pPr>
        <w:rPr>
          <w:rFonts w:cs="Arial"/>
          <w:szCs w:val="22"/>
          <w:lang w:val="es-CO" w:eastAsia="es-CO"/>
        </w:rPr>
      </w:pPr>
      <w:r w:rsidRPr="00A54148">
        <w:rPr>
          <w:rFonts w:cs="Arial"/>
          <w:szCs w:val="22"/>
          <w:lang w:val="es-CO" w:eastAsia="es-CO"/>
        </w:rPr>
        <w:t>Modo de transmisión: a través de la ingestión de y/o aguas contaminadas con microorganismos, toxinas y agentes químicos.</w:t>
      </w:r>
    </w:p>
    <w:p w14:paraId="59ED1939" w14:textId="77777777" w:rsidR="0011703A" w:rsidRPr="00A54148" w:rsidRDefault="0011703A" w:rsidP="00134740">
      <w:pPr>
        <w:rPr>
          <w:rFonts w:cs="Arial"/>
          <w:szCs w:val="22"/>
        </w:rPr>
      </w:pPr>
    </w:p>
    <w:p w14:paraId="77ED8276" w14:textId="77777777" w:rsidR="0011703A" w:rsidRPr="00A54148" w:rsidRDefault="0011703A" w:rsidP="00134740">
      <w:pPr>
        <w:rPr>
          <w:rFonts w:cs="Arial"/>
          <w:szCs w:val="22"/>
        </w:rPr>
      </w:pPr>
      <w:r w:rsidRPr="00A54148">
        <w:rPr>
          <w:rFonts w:cs="Arial"/>
          <w:szCs w:val="22"/>
        </w:rPr>
        <w:t>El mecanismo de contaminación de los alimentos se da a través de la manipulación de alimentos, animales infectados, roedores, insectos y utensilios de cocina.</w:t>
      </w:r>
    </w:p>
    <w:p w14:paraId="6DB2D224" w14:textId="77777777" w:rsidR="0011703A" w:rsidRPr="00A54148" w:rsidRDefault="0011703A" w:rsidP="00134740">
      <w:pPr>
        <w:rPr>
          <w:rFonts w:cs="Arial"/>
          <w:szCs w:val="22"/>
        </w:rPr>
      </w:pPr>
    </w:p>
    <w:p w14:paraId="003490DD" w14:textId="77777777" w:rsidR="0011703A" w:rsidRPr="00A54148" w:rsidRDefault="00B44171" w:rsidP="00134740">
      <w:pPr>
        <w:pStyle w:val="Ttulo3"/>
        <w:numPr>
          <w:ilvl w:val="2"/>
          <w:numId w:val="16"/>
        </w:numPr>
        <w:spacing w:before="0" w:after="0"/>
        <w:ind w:left="993" w:hanging="567"/>
        <w:rPr>
          <w:szCs w:val="22"/>
        </w:rPr>
      </w:pPr>
      <w:bookmarkStart w:id="110" w:name="_Toc525030919"/>
      <w:bookmarkStart w:id="111" w:name="_Toc525031024"/>
      <w:bookmarkStart w:id="112" w:name="_Toc525293612"/>
      <w:bookmarkStart w:id="113" w:name="_Toc527463178"/>
      <w:bookmarkStart w:id="114" w:name="_Toc529980823"/>
      <w:r w:rsidRPr="00A54148">
        <w:rPr>
          <w:szCs w:val="22"/>
        </w:rPr>
        <w:t>Fiebre tifoidea y paratifoidea</w:t>
      </w:r>
      <w:bookmarkEnd w:id="110"/>
      <w:bookmarkEnd w:id="111"/>
      <w:bookmarkEnd w:id="112"/>
      <w:bookmarkEnd w:id="113"/>
      <w:bookmarkEnd w:id="114"/>
    </w:p>
    <w:p w14:paraId="7BA62368" w14:textId="77777777" w:rsidR="0011703A" w:rsidRPr="00A54148" w:rsidRDefault="0011703A" w:rsidP="00134740">
      <w:pPr>
        <w:rPr>
          <w:rFonts w:cs="Arial"/>
          <w:szCs w:val="22"/>
        </w:rPr>
      </w:pPr>
    </w:p>
    <w:p w14:paraId="2FA944AB" w14:textId="77777777" w:rsidR="0011703A" w:rsidRPr="00A54148" w:rsidRDefault="0011703A" w:rsidP="00134740">
      <w:pPr>
        <w:rPr>
          <w:rFonts w:cs="Arial"/>
          <w:szCs w:val="22"/>
        </w:rPr>
      </w:pPr>
      <w:r w:rsidRPr="00A54148">
        <w:rPr>
          <w:rFonts w:cs="Arial"/>
          <w:szCs w:val="22"/>
        </w:rPr>
        <w:t xml:space="preserve">Agente etiológico: la fiebre tifoidea y paratifoidea causada por Salmonella </w:t>
      </w:r>
      <w:proofErr w:type="spellStart"/>
      <w:r w:rsidRPr="00A54148">
        <w:rPr>
          <w:rFonts w:cs="Arial"/>
          <w:szCs w:val="22"/>
        </w:rPr>
        <w:t>typhi</w:t>
      </w:r>
      <w:proofErr w:type="spellEnd"/>
      <w:r w:rsidRPr="00A54148">
        <w:rPr>
          <w:rFonts w:cs="Arial"/>
          <w:szCs w:val="22"/>
        </w:rPr>
        <w:t xml:space="preserve"> y S. </w:t>
      </w:r>
      <w:proofErr w:type="spellStart"/>
      <w:r w:rsidRPr="00A54148">
        <w:rPr>
          <w:rFonts w:cs="Arial"/>
          <w:szCs w:val="22"/>
        </w:rPr>
        <w:t>paratyphi</w:t>
      </w:r>
      <w:proofErr w:type="spellEnd"/>
      <w:r w:rsidRPr="00A54148">
        <w:rPr>
          <w:rFonts w:cs="Arial"/>
          <w:szCs w:val="22"/>
        </w:rPr>
        <w:t>., es una enfermedad bacteriana sistémica prevenible, que se relaciona con precarias condiciones ambientales, provisión de agua potable, disposición de excretas, mala higiene personal y falta de un control adecuado a manipuladores de alimentos.</w:t>
      </w:r>
    </w:p>
    <w:p w14:paraId="0BBC2DF7" w14:textId="77777777" w:rsidR="0011703A" w:rsidRPr="00A54148" w:rsidRDefault="0011703A" w:rsidP="00134740">
      <w:pPr>
        <w:rPr>
          <w:rFonts w:cs="Arial"/>
          <w:szCs w:val="22"/>
        </w:rPr>
      </w:pPr>
    </w:p>
    <w:p w14:paraId="4D3C080A" w14:textId="77777777" w:rsidR="0011703A" w:rsidRPr="00A54148" w:rsidRDefault="0011703A" w:rsidP="00134740">
      <w:pPr>
        <w:rPr>
          <w:rFonts w:cs="Arial"/>
          <w:szCs w:val="22"/>
        </w:rPr>
      </w:pPr>
      <w:r w:rsidRPr="00A54148">
        <w:rPr>
          <w:rFonts w:cs="Arial"/>
          <w:szCs w:val="22"/>
        </w:rPr>
        <w:t xml:space="preserve">Modo de transmisión: la transmisión se hace por agua o alimentos contaminados con heces u orina de un enfermo o portadores crónicos biliares de S. </w:t>
      </w:r>
      <w:proofErr w:type="spellStart"/>
      <w:r w:rsidRPr="00A54148">
        <w:rPr>
          <w:rFonts w:cs="Arial"/>
          <w:szCs w:val="22"/>
        </w:rPr>
        <w:t>typhi</w:t>
      </w:r>
      <w:proofErr w:type="spellEnd"/>
      <w:r w:rsidRPr="00A54148">
        <w:rPr>
          <w:rFonts w:cs="Arial"/>
          <w:szCs w:val="22"/>
        </w:rPr>
        <w:t xml:space="preserve"> y S. </w:t>
      </w:r>
      <w:proofErr w:type="spellStart"/>
      <w:r w:rsidRPr="00A54148">
        <w:rPr>
          <w:rFonts w:cs="Arial"/>
          <w:szCs w:val="22"/>
        </w:rPr>
        <w:t>paratyphi</w:t>
      </w:r>
      <w:proofErr w:type="spellEnd"/>
      <w:r w:rsidRPr="00A54148">
        <w:rPr>
          <w:rFonts w:cs="Arial"/>
          <w:szCs w:val="22"/>
        </w:rPr>
        <w:t xml:space="preserve"> que contaminan intermitentemente agua o alimentos. Los alimentos más implicados son las frutas y verduras (fertilizadas con heces o regadas con aguas contaminadas), mariscos procedentes de lechos contaminados (aguas servidas), en particular las ostras. En la leche </w:t>
      </w:r>
      <w:r w:rsidRPr="00A54148">
        <w:rPr>
          <w:rFonts w:cs="Arial"/>
          <w:szCs w:val="22"/>
        </w:rPr>
        <w:lastRenderedPageBreak/>
        <w:t xml:space="preserve">y los productos lácteos contaminados el agente puede perdurar hasta por dos meses y los enfermos no diagnosticados son vehículos de transmisión importantes. El congelamiento no destruye la bacteria, por lo </w:t>
      </w:r>
      <w:proofErr w:type="gramStart"/>
      <w:r w:rsidRPr="00A54148">
        <w:rPr>
          <w:rFonts w:cs="Arial"/>
          <w:szCs w:val="22"/>
        </w:rPr>
        <w:t>tanto</w:t>
      </w:r>
      <w:proofErr w:type="gramEnd"/>
      <w:r w:rsidRPr="00A54148">
        <w:rPr>
          <w:rFonts w:cs="Arial"/>
          <w:szCs w:val="22"/>
        </w:rPr>
        <w:t xml:space="preserve"> los alimentos congelados y refrigerados pueden ser vehículos de transmisión.</w:t>
      </w:r>
    </w:p>
    <w:p w14:paraId="130D4106" w14:textId="77777777" w:rsidR="0011703A" w:rsidRPr="00A54148" w:rsidRDefault="0011703A" w:rsidP="00134740">
      <w:pPr>
        <w:rPr>
          <w:rFonts w:cs="Arial"/>
          <w:szCs w:val="22"/>
        </w:rPr>
      </w:pPr>
    </w:p>
    <w:p w14:paraId="7E845167" w14:textId="77777777" w:rsidR="0011703A" w:rsidRPr="00A54148" w:rsidRDefault="0011703A" w:rsidP="00134740">
      <w:pPr>
        <w:rPr>
          <w:rFonts w:cs="Arial"/>
          <w:szCs w:val="22"/>
        </w:rPr>
      </w:pPr>
      <w:r w:rsidRPr="00A54148">
        <w:rPr>
          <w:rFonts w:cs="Arial"/>
          <w:szCs w:val="22"/>
        </w:rPr>
        <w:t>Periodo de incubación</w:t>
      </w:r>
      <w:r w:rsidRPr="00A54148">
        <w:rPr>
          <w:rFonts w:cs="Arial"/>
          <w:i/>
          <w:szCs w:val="22"/>
        </w:rPr>
        <w:t>:</w:t>
      </w:r>
      <w:r w:rsidRPr="00A54148">
        <w:rPr>
          <w:rFonts w:cs="Arial"/>
          <w:szCs w:val="22"/>
        </w:rPr>
        <w:t xml:space="preserve"> tiende a variar de acuerdo con </w:t>
      </w:r>
      <w:proofErr w:type="gramStart"/>
      <w:r w:rsidRPr="00A54148">
        <w:rPr>
          <w:rFonts w:cs="Arial"/>
          <w:szCs w:val="22"/>
        </w:rPr>
        <w:t>las dosis infectante</w:t>
      </w:r>
      <w:proofErr w:type="gramEnd"/>
      <w:r w:rsidRPr="00A54148">
        <w:rPr>
          <w:rFonts w:cs="Arial"/>
          <w:szCs w:val="22"/>
        </w:rPr>
        <w:t xml:space="preserve"> (105 UFC, Unidades formadoras de Colonias) entre tres días y tres meses, por lo regular con límites de una a tres semanas. En la gastroenteritis paratifoidea de uno a 10 días.</w:t>
      </w:r>
    </w:p>
    <w:p w14:paraId="3533CE89" w14:textId="77777777" w:rsidR="0011703A" w:rsidRPr="00A54148" w:rsidRDefault="0011703A" w:rsidP="00134740">
      <w:pPr>
        <w:rPr>
          <w:rFonts w:cs="Arial"/>
          <w:szCs w:val="22"/>
        </w:rPr>
      </w:pPr>
    </w:p>
    <w:p w14:paraId="1F8729D3" w14:textId="77777777" w:rsidR="0011703A" w:rsidRPr="00A54148" w:rsidRDefault="0011703A" w:rsidP="00134740">
      <w:pPr>
        <w:rPr>
          <w:rFonts w:cs="Arial"/>
          <w:szCs w:val="22"/>
        </w:rPr>
      </w:pPr>
      <w:r w:rsidRPr="00A54148">
        <w:rPr>
          <w:rFonts w:cs="Arial"/>
          <w:szCs w:val="22"/>
        </w:rPr>
        <w:t>Periodo de transmisibilidad: la transmisibilidad es posible mientras persista la bacteria en las heces del portador o del enfermo, por lo común desde la primera semana hasta la convalecencia.</w:t>
      </w:r>
    </w:p>
    <w:p w14:paraId="1F5C4524" w14:textId="77777777" w:rsidR="0011703A" w:rsidRPr="00A54148" w:rsidRDefault="0011703A" w:rsidP="00134740">
      <w:pPr>
        <w:rPr>
          <w:rFonts w:cs="Arial"/>
          <w:szCs w:val="22"/>
        </w:rPr>
      </w:pPr>
    </w:p>
    <w:p w14:paraId="31D5467A" w14:textId="77777777" w:rsidR="0011703A" w:rsidRPr="00A54148" w:rsidRDefault="0011703A" w:rsidP="00134740">
      <w:pPr>
        <w:rPr>
          <w:rFonts w:cs="Arial"/>
          <w:szCs w:val="22"/>
        </w:rPr>
      </w:pPr>
      <w:r w:rsidRPr="00A54148">
        <w:rPr>
          <w:rFonts w:cs="Arial"/>
          <w:szCs w:val="22"/>
        </w:rPr>
        <w:t>Presentación clínica: el cuadro clínico de la fiebre tifoidea/paratifoidea incluye fiebre, bradicardia relativa y, en menor proporción, cefalea, vómito, diarrea, esplenomegalia, escalofrío, dolor abdominal y malestar general; sin embargo, el diagnóstico clínico no tiene una alta sensibilidad. Se considera el cultivo del germen como la prueba de elección para diagnóstico en sangre, heces o médula ósea de acuerdo al tiempo de evolución e intervenciones realizadas.</w:t>
      </w:r>
    </w:p>
    <w:p w14:paraId="5DFD8C56" w14:textId="77777777" w:rsidR="0011703A" w:rsidRPr="00A54148" w:rsidRDefault="0011703A" w:rsidP="00134740">
      <w:pPr>
        <w:rPr>
          <w:rFonts w:cs="Arial"/>
          <w:szCs w:val="22"/>
        </w:rPr>
      </w:pPr>
    </w:p>
    <w:p w14:paraId="62FDAD29" w14:textId="77777777" w:rsidR="0011703A" w:rsidRPr="00A54148" w:rsidRDefault="0011703A" w:rsidP="00134740">
      <w:pPr>
        <w:rPr>
          <w:rFonts w:cs="Arial"/>
          <w:szCs w:val="22"/>
        </w:rPr>
      </w:pPr>
      <w:r w:rsidRPr="00A54148">
        <w:rPr>
          <w:rFonts w:cs="Arial"/>
          <w:szCs w:val="22"/>
        </w:rPr>
        <w:t xml:space="preserve">Reservorio: el hombre es el reservorio de los agentes, pero en el caso de S. </w:t>
      </w:r>
      <w:proofErr w:type="spellStart"/>
      <w:r w:rsidRPr="00A54148">
        <w:rPr>
          <w:rFonts w:cs="Arial"/>
          <w:szCs w:val="22"/>
        </w:rPr>
        <w:t>paratyphi</w:t>
      </w:r>
      <w:proofErr w:type="spellEnd"/>
      <w:r w:rsidRPr="00A54148">
        <w:rPr>
          <w:rFonts w:cs="Arial"/>
          <w:szCs w:val="22"/>
        </w:rPr>
        <w:t>, en ocasiones algunos animales domésticos pueden ser reservorios. Los contactos en el núcleo familiar pueden ser portadores transitorios o permanentes. El estado de portador puede surgir después de la enfermedad aguda o de infección leve o subclínica y se consideran más frecuentes los portadores fecales de corta duración que los urinarios. Los portadores y los enfermos no diagnosticados son vehículos de transmisión importantes.</w:t>
      </w:r>
    </w:p>
    <w:p w14:paraId="38E8E9A4" w14:textId="77777777" w:rsidR="0011703A" w:rsidRPr="00A54148" w:rsidRDefault="0011703A" w:rsidP="00134740">
      <w:pPr>
        <w:rPr>
          <w:rFonts w:cs="Arial"/>
          <w:szCs w:val="22"/>
        </w:rPr>
      </w:pPr>
    </w:p>
    <w:p w14:paraId="5A581A0F" w14:textId="77777777" w:rsidR="0011703A" w:rsidRPr="00A54148" w:rsidRDefault="0011703A" w:rsidP="00134740">
      <w:pPr>
        <w:rPr>
          <w:rFonts w:cs="Arial"/>
          <w:szCs w:val="22"/>
        </w:rPr>
      </w:pPr>
      <w:r w:rsidRPr="00A54148">
        <w:rPr>
          <w:rFonts w:cs="Arial"/>
          <w:szCs w:val="22"/>
        </w:rPr>
        <w:t>Caracterización epidemiológica: la fiebre tifoidea y paratifoidea es enfermedad de alta prevalencia en los países pobres y en menor escala en los países en vías de desarrollo y se relaciona directamente con las condiciones socioeconómicas y de higiene ambiental, especialmente agua potable y manejo de excretas.</w:t>
      </w:r>
    </w:p>
    <w:p w14:paraId="00EC975B" w14:textId="77777777" w:rsidR="0011703A" w:rsidRPr="00A54148" w:rsidRDefault="0011703A" w:rsidP="00134740">
      <w:pPr>
        <w:rPr>
          <w:rFonts w:cs="Arial"/>
          <w:szCs w:val="22"/>
        </w:rPr>
      </w:pPr>
    </w:p>
    <w:p w14:paraId="0F7732BD" w14:textId="77777777" w:rsidR="0011703A" w:rsidRPr="00A54148" w:rsidRDefault="0011703A" w:rsidP="00134740">
      <w:pPr>
        <w:rPr>
          <w:rFonts w:cs="Arial"/>
          <w:szCs w:val="22"/>
        </w:rPr>
      </w:pPr>
      <w:r w:rsidRPr="00A54148">
        <w:rPr>
          <w:rFonts w:cs="Arial"/>
          <w:szCs w:val="22"/>
        </w:rPr>
        <w:t>La Organización Mundial de la Salud estima la incidencia global anual de la fiebre tifoidea en 0,3%, o sea cerca de 16 millones de casos, de los cuales aproximadamente 600.000 son muertes. En algunos países en vías de desarrollo de Asia, África y América Latina, la incidencia anual puede alcanzar el 1%, con tasas de letalidad de hasta el 10%. En los países donde la enfermedad es endémica, las mayores tasas específicas por edad se encuentran entre los 5 y 12 años. Sin embargo, estudios en áreas de alta endemia mostrarían que hay una importante subestimación de los casos en niños menores de cinco años. En estos países la incidencia de la tifoidea está vinculada a las condiciones de higiene y de infraestructura sanitaria.</w:t>
      </w:r>
    </w:p>
    <w:p w14:paraId="6AE2245F" w14:textId="77777777" w:rsidR="0011703A" w:rsidRPr="00A54148" w:rsidRDefault="0011703A" w:rsidP="00134740">
      <w:pPr>
        <w:rPr>
          <w:rFonts w:cs="Arial"/>
          <w:szCs w:val="22"/>
        </w:rPr>
      </w:pPr>
    </w:p>
    <w:p w14:paraId="009A4032" w14:textId="77777777" w:rsidR="0011703A" w:rsidRPr="00A54148" w:rsidRDefault="0011703A" w:rsidP="00134740">
      <w:pPr>
        <w:rPr>
          <w:rFonts w:cs="Arial"/>
          <w:szCs w:val="22"/>
        </w:rPr>
      </w:pPr>
      <w:r w:rsidRPr="00A54148">
        <w:rPr>
          <w:rFonts w:cs="Arial"/>
          <w:szCs w:val="22"/>
        </w:rPr>
        <w:t>Las mejores condiciones de vida en países industrializados como la higiene, el tratamiento y la distribución del agua potable y la introducción de antibióticos en los últimos 40 años dieron lugar a una reducción drástica de los casos y de la mortalidad debido a la fiebre tifoidea y paratifoidea. Sin embargo, la enfermedad sigue siendo un problema de salud pública significativo en algunos países de Asia del sur y del este, de África y de América Latina.</w:t>
      </w:r>
    </w:p>
    <w:p w14:paraId="389D7AC8" w14:textId="77777777" w:rsidR="0011703A" w:rsidRPr="00A54148" w:rsidRDefault="0011703A" w:rsidP="00134740">
      <w:pPr>
        <w:rPr>
          <w:rFonts w:cs="Arial"/>
          <w:szCs w:val="22"/>
        </w:rPr>
      </w:pPr>
    </w:p>
    <w:p w14:paraId="0C7C227A" w14:textId="77777777" w:rsidR="0011703A" w:rsidRPr="00A54148" w:rsidRDefault="0011703A" w:rsidP="00134740">
      <w:pPr>
        <w:rPr>
          <w:rFonts w:cs="Arial"/>
          <w:szCs w:val="22"/>
        </w:rPr>
      </w:pPr>
      <w:r w:rsidRPr="00A54148">
        <w:rPr>
          <w:rFonts w:cs="Arial"/>
          <w:szCs w:val="22"/>
        </w:rPr>
        <w:t>En América Latina y el Caribe se trata menos de 12% del agua de residuos recogida, lo que significa que enormes cantidades de aguas residuales no tratadas, junto con los efluentes industriales y el agua de escorrentía, contaminan las fuentes de aguas subterráneas y superficiales necesarias para los suministros públicos de agua. Se estima que podría lograrse una reducción en la incidencia de ciertas enfermedades bacteriológicas, entre ellas la fiebre tifoidea y paratifoidea, de hasta 80% mediante una protección eficaz de las fuentes de agua de las aguas residuales no tratadas.</w:t>
      </w:r>
    </w:p>
    <w:p w14:paraId="11435CC4" w14:textId="77777777" w:rsidR="0011703A" w:rsidRPr="00A54148" w:rsidRDefault="0011703A" w:rsidP="00134740">
      <w:pPr>
        <w:rPr>
          <w:rFonts w:cs="Arial"/>
          <w:szCs w:val="22"/>
        </w:rPr>
      </w:pPr>
    </w:p>
    <w:p w14:paraId="604A98C1" w14:textId="77777777" w:rsidR="0011703A" w:rsidRPr="00A54148" w:rsidRDefault="0011703A" w:rsidP="00134740">
      <w:pPr>
        <w:rPr>
          <w:rFonts w:cs="Arial"/>
          <w:szCs w:val="22"/>
        </w:rPr>
      </w:pPr>
      <w:r w:rsidRPr="00A54148">
        <w:rPr>
          <w:rFonts w:cs="Arial"/>
          <w:szCs w:val="22"/>
        </w:rPr>
        <w:t>En países de la región donde todavía prevalecen factores como la ausencia general de letrinas, la falta de agua de consumo desinfectada y las fuentes de agua no protegidas, se han presentado epidemias de fiebre tifoidea y paratifoidea; una de las más grandes en los últimos años fue la ocurrida en Ca Pierre, Haití, en junio de 2004, donde la fuente principal de agua para la comunidad se encontraba en un barranco conectado a un riachuelo que se usaba como excusado.</w:t>
      </w:r>
    </w:p>
    <w:p w14:paraId="28D2FDE1" w14:textId="77777777" w:rsidR="0011703A" w:rsidRPr="00A54148" w:rsidRDefault="0011703A" w:rsidP="00134740">
      <w:pPr>
        <w:rPr>
          <w:rFonts w:cs="Arial"/>
          <w:szCs w:val="22"/>
        </w:rPr>
      </w:pPr>
      <w:r w:rsidRPr="00A54148">
        <w:rPr>
          <w:rFonts w:cs="Arial"/>
          <w:szCs w:val="22"/>
        </w:rPr>
        <w:t>En Colombia no se ha podido establecer de manera real la incidencia del evento debido a los métodos diagnósticos utilizados para su confirmación, y aunque hay un alto grado de notificación, la mayoría de los casos quedan como probables y sólo una parte de los notificados se confirma mediante los métodos diagnósticos recomendados.</w:t>
      </w:r>
    </w:p>
    <w:p w14:paraId="41626B71" w14:textId="77777777" w:rsidR="0011703A" w:rsidRPr="00A54148" w:rsidRDefault="0011703A" w:rsidP="00134740">
      <w:pPr>
        <w:rPr>
          <w:rFonts w:cs="Arial"/>
          <w:szCs w:val="22"/>
        </w:rPr>
      </w:pPr>
    </w:p>
    <w:p w14:paraId="77C0AB8F" w14:textId="77777777" w:rsidR="0011703A" w:rsidRPr="00A54148" w:rsidRDefault="0011703A" w:rsidP="00134740">
      <w:pPr>
        <w:rPr>
          <w:rFonts w:cs="Arial"/>
          <w:szCs w:val="22"/>
        </w:rPr>
      </w:pPr>
      <w:r w:rsidRPr="00A54148">
        <w:rPr>
          <w:rFonts w:cs="Arial"/>
          <w:szCs w:val="22"/>
        </w:rPr>
        <w:t>En 2005, la región que más casos reportó fue la región Occidente, en los departamentos de Valle del Cauca y Chocó, seguida de la región de la Costa Atlántica, en los departamentos de Sucre y el distrito de Cartagena.</w:t>
      </w:r>
    </w:p>
    <w:p w14:paraId="3582812A" w14:textId="77777777" w:rsidR="0011703A" w:rsidRPr="00A54148" w:rsidRDefault="0011703A" w:rsidP="00134740">
      <w:pPr>
        <w:rPr>
          <w:rFonts w:cs="Arial"/>
          <w:szCs w:val="22"/>
        </w:rPr>
      </w:pPr>
    </w:p>
    <w:p w14:paraId="6AA1F79B" w14:textId="77777777" w:rsidR="0011703A" w:rsidRPr="00A54148" w:rsidRDefault="0011703A" w:rsidP="00134740">
      <w:pPr>
        <w:rPr>
          <w:rFonts w:cs="Arial"/>
          <w:szCs w:val="22"/>
        </w:rPr>
      </w:pPr>
      <w:r w:rsidRPr="00A54148">
        <w:rPr>
          <w:rFonts w:cs="Arial"/>
          <w:szCs w:val="22"/>
        </w:rPr>
        <w:t xml:space="preserve">Es importante aclarar que no se ha establecido la prueba de laboratorio para el diagnóstico, pero se considera que cerca de 90% se realiza por la reacción de </w:t>
      </w:r>
      <w:proofErr w:type="spellStart"/>
      <w:r w:rsidRPr="00A54148">
        <w:rPr>
          <w:rFonts w:cs="Arial"/>
          <w:szCs w:val="22"/>
        </w:rPr>
        <w:t>Widal</w:t>
      </w:r>
      <w:proofErr w:type="spellEnd"/>
      <w:r w:rsidRPr="00A54148">
        <w:rPr>
          <w:rFonts w:cs="Arial"/>
          <w:szCs w:val="22"/>
        </w:rPr>
        <w:t>, la cual no es específica para este evento.</w:t>
      </w:r>
    </w:p>
    <w:p w14:paraId="62A4DCDC" w14:textId="77777777" w:rsidR="0011703A" w:rsidRPr="00A54148" w:rsidRDefault="0011703A" w:rsidP="00134740">
      <w:pPr>
        <w:rPr>
          <w:rFonts w:cs="Arial"/>
          <w:szCs w:val="22"/>
        </w:rPr>
      </w:pPr>
    </w:p>
    <w:p w14:paraId="69B9BECF" w14:textId="77777777" w:rsidR="0011703A" w:rsidRPr="00A54148" w:rsidRDefault="0011703A" w:rsidP="00134740">
      <w:pPr>
        <w:rPr>
          <w:rFonts w:cs="Arial"/>
          <w:szCs w:val="22"/>
        </w:rPr>
      </w:pPr>
      <w:r w:rsidRPr="00A54148">
        <w:rPr>
          <w:rFonts w:cs="Arial"/>
          <w:szCs w:val="22"/>
        </w:rPr>
        <w:t xml:space="preserve">Vacunación: la vacunación sistemática frente a la fiebre tifoidea no está indicada porque no confiere una protección absoluta frente a la infección y la vacunación masiva en una población produciría una disminución de la incidencia de infección de corta duración sin modificar apenas la proporción de portadores. </w:t>
      </w:r>
    </w:p>
    <w:p w14:paraId="15D9F1B4" w14:textId="77777777" w:rsidR="0011703A" w:rsidRPr="00A54148" w:rsidRDefault="0011703A" w:rsidP="00134740">
      <w:pPr>
        <w:rPr>
          <w:rFonts w:cs="Arial"/>
          <w:szCs w:val="22"/>
        </w:rPr>
      </w:pPr>
    </w:p>
    <w:p w14:paraId="651A4C72" w14:textId="77777777" w:rsidR="0011703A" w:rsidRPr="00A54148" w:rsidRDefault="0011703A" w:rsidP="00134740">
      <w:pPr>
        <w:rPr>
          <w:rFonts w:cs="Arial"/>
          <w:szCs w:val="22"/>
        </w:rPr>
      </w:pPr>
      <w:r w:rsidRPr="00A54148">
        <w:rPr>
          <w:rFonts w:cs="Arial"/>
          <w:szCs w:val="22"/>
        </w:rPr>
        <w:t>Sus indicaciones son las siguientes:</w:t>
      </w:r>
    </w:p>
    <w:p w14:paraId="3CF3AB3F" w14:textId="77777777" w:rsidR="0011703A" w:rsidRPr="00A54148" w:rsidRDefault="0011703A" w:rsidP="00134740">
      <w:pPr>
        <w:rPr>
          <w:rFonts w:cs="Arial"/>
          <w:szCs w:val="22"/>
        </w:rPr>
      </w:pPr>
    </w:p>
    <w:p w14:paraId="6AFD7710" w14:textId="77777777" w:rsidR="0011703A" w:rsidRPr="00A54148" w:rsidRDefault="0011703A" w:rsidP="00134740">
      <w:pPr>
        <w:rPr>
          <w:rFonts w:cs="Arial"/>
          <w:szCs w:val="22"/>
        </w:rPr>
      </w:pPr>
      <w:r w:rsidRPr="00A54148">
        <w:rPr>
          <w:rFonts w:cs="Arial"/>
          <w:szCs w:val="22"/>
        </w:rPr>
        <w:t xml:space="preserve">Personas que viajan a zonas endémicas (Asia, África, Sudamérica y algunas zonas del sur del Mediterráneo) o a zonas donde S. </w:t>
      </w:r>
      <w:proofErr w:type="spellStart"/>
      <w:r w:rsidRPr="00A54148">
        <w:rPr>
          <w:rFonts w:cs="Arial"/>
          <w:szCs w:val="22"/>
        </w:rPr>
        <w:t>typhi</w:t>
      </w:r>
      <w:proofErr w:type="spellEnd"/>
      <w:r w:rsidRPr="00A54148">
        <w:rPr>
          <w:rFonts w:cs="Arial"/>
          <w:szCs w:val="22"/>
        </w:rPr>
        <w:t xml:space="preserve"> es resistente o multirresistente, como sucede en la península arábiga o el subcontinente indio. En estos casos la vacunación no excusa de tener cuidado, en esos países, de no consumir alimentos crudos y agua no controlada.</w:t>
      </w:r>
    </w:p>
    <w:p w14:paraId="18CD7F3A" w14:textId="77777777" w:rsidR="0011703A" w:rsidRPr="00A54148" w:rsidRDefault="0011703A" w:rsidP="00134740">
      <w:pPr>
        <w:rPr>
          <w:rFonts w:cs="Arial"/>
          <w:szCs w:val="22"/>
        </w:rPr>
      </w:pPr>
    </w:p>
    <w:p w14:paraId="1E968274" w14:textId="77777777" w:rsidR="0011703A" w:rsidRPr="00A54148" w:rsidRDefault="0011703A" w:rsidP="00134740">
      <w:pPr>
        <w:rPr>
          <w:rFonts w:cs="Arial"/>
          <w:szCs w:val="22"/>
        </w:rPr>
      </w:pPr>
      <w:r w:rsidRPr="00A54148">
        <w:rPr>
          <w:rFonts w:cs="Arial"/>
          <w:szCs w:val="22"/>
        </w:rPr>
        <w:t>Personas que trabajan en la limpieza de cloacas y otros lugares con aguas residuales, en zonas donde la enfermedad es endémica. Personas en contacto íntimo con un portador cuyo estado no puede ser erradicado por alguna razón.</w:t>
      </w:r>
    </w:p>
    <w:p w14:paraId="0F176054" w14:textId="77777777" w:rsidR="0011703A" w:rsidRPr="00A54148" w:rsidRDefault="0011703A" w:rsidP="00134740">
      <w:pPr>
        <w:rPr>
          <w:rFonts w:cs="Arial"/>
          <w:szCs w:val="22"/>
        </w:rPr>
      </w:pPr>
    </w:p>
    <w:p w14:paraId="0ED7353C" w14:textId="77777777" w:rsidR="0011703A" w:rsidRPr="00A54148" w:rsidRDefault="0011703A" w:rsidP="00134740">
      <w:pPr>
        <w:rPr>
          <w:rFonts w:cs="Arial"/>
          <w:szCs w:val="22"/>
        </w:rPr>
      </w:pPr>
      <w:r w:rsidRPr="00A54148">
        <w:rPr>
          <w:rFonts w:cs="Arial"/>
          <w:szCs w:val="22"/>
        </w:rPr>
        <w:t xml:space="preserve">Trabajadores de laboratorio donde se aísla o se manipula regularmente S. </w:t>
      </w:r>
      <w:proofErr w:type="spellStart"/>
      <w:r w:rsidRPr="00A54148">
        <w:rPr>
          <w:rFonts w:cs="Arial"/>
          <w:szCs w:val="22"/>
        </w:rPr>
        <w:t>typhi</w:t>
      </w:r>
      <w:proofErr w:type="spellEnd"/>
      <w:r w:rsidRPr="00A54148">
        <w:rPr>
          <w:rFonts w:cs="Arial"/>
          <w:szCs w:val="22"/>
        </w:rPr>
        <w:t>.</w:t>
      </w:r>
    </w:p>
    <w:p w14:paraId="7121F38B" w14:textId="77777777" w:rsidR="0011703A" w:rsidRPr="00A54148" w:rsidRDefault="0011703A" w:rsidP="00134740">
      <w:pPr>
        <w:rPr>
          <w:rFonts w:cs="Arial"/>
          <w:szCs w:val="22"/>
        </w:rPr>
      </w:pPr>
    </w:p>
    <w:p w14:paraId="3E8916E7" w14:textId="77777777" w:rsidR="0011703A" w:rsidRPr="00A54148" w:rsidRDefault="0011703A" w:rsidP="00134740">
      <w:pPr>
        <w:rPr>
          <w:rFonts w:cs="Arial"/>
          <w:szCs w:val="22"/>
        </w:rPr>
      </w:pPr>
      <w:r w:rsidRPr="00A54148">
        <w:rPr>
          <w:rFonts w:cs="Arial"/>
          <w:szCs w:val="22"/>
        </w:rPr>
        <w:t xml:space="preserve">Se recomienda una sola dosis de 0,5 ml de la vacuna, que contiene 25 μg del polisacárido VI de Salmonella </w:t>
      </w:r>
      <w:proofErr w:type="spellStart"/>
      <w:r w:rsidRPr="00A54148">
        <w:rPr>
          <w:rFonts w:cs="Arial"/>
          <w:szCs w:val="22"/>
        </w:rPr>
        <w:t>typhi</w:t>
      </w:r>
      <w:proofErr w:type="spellEnd"/>
      <w:r w:rsidRPr="00A54148">
        <w:rPr>
          <w:rFonts w:cs="Arial"/>
          <w:szCs w:val="22"/>
        </w:rPr>
        <w:t>, tanto para niños como para adultos.</w:t>
      </w:r>
    </w:p>
    <w:p w14:paraId="2C407C0D" w14:textId="77777777" w:rsidR="0011703A" w:rsidRPr="00A54148" w:rsidRDefault="0011703A" w:rsidP="00134740">
      <w:pPr>
        <w:rPr>
          <w:rFonts w:cs="Arial"/>
          <w:szCs w:val="22"/>
        </w:rPr>
      </w:pPr>
    </w:p>
    <w:p w14:paraId="40E3DA49" w14:textId="77777777" w:rsidR="0011703A" w:rsidRPr="00A54148" w:rsidRDefault="0011703A" w:rsidP="00134740">
      <w:pPr>
        <w:rPr>
          <w:rFonts w:cs="Arial"/>
          <w:szCs w:val="22"/>
        </w:rPr>
      </w:pPr>
      <w:r w:rsidRPr="00A54148">
        <w:rPr>
          <w:rFonts w:cs="Arial"/>
          <w:szCs w:val="22"/>
        </w:rPr>
        <w:t>Los sujetos que permanezcan en riesgo de contraer la fiebre tifoidea deberán revacunarse cada 3 años con una sola dosis de la vacuna.</w:t>
      </w:r>
    </w:p>
    <w:p w14:paraId="0039FB04" w14:textId="77777777" w:rsidR="0011703A" w:rsidRPr="00A54148" w:rsidRDefault="0011703A" w:rsidP="00134740">
      <w:pPr>
        <w:rPr>
          <w:rFonts w:cs="Arial"/>
          <w:szCs w:val="22"/>
        </w:rPr>
      </w:pPr>
    </w:p>
    <w:p w14:paraId="4B5F696C" w14:textId="77777777" w:rsidR="0011703A" w:rsidRPr="00A54148" w:rsidRDefault="0011703A" w:rsidP="00134740">
      <w:pPr>
        <w:rPr>
          <w:rFonts w:cs="Arial"/>
          <w:szCs w:val="22"/>
        </w:rPr>
      </w:pPr>
      <w:r w:rsidRPr="00A54148">
        <w:rPr>
          <w:rFonts w:cs="Arial"/>
          <w:szCs w:val="22"/>
        </w:rPr>
        <w:t>Esta protección será definida por los clientes de las diferentes empresas donde se considere este riesgo biológico.</w:t>
      </w:r>
    </w:p>
    <w:p w14:paraId="265C2B14" w14:textId="77777777" w:rsidR="0011703A" w:rsidRPr="00A54148" w:rsidRDefault="0011703A" w:rsidP="00134740">
      <w:pPr>
        <w:rPr>
          <w:rFonts w:cs="Arial"/>
          <w:szCs w:val="22"/>
        </w:rPr>
      </w:pPr>
    </w:p>
    <w:p w14:paraId="38ED7422" w14:textId="77777777" w:rsidR="0011703A" w:rsidRPr="00A54148" w:rsidRDefault="0011703A" w:rsidP="00134740">
      <w:pPr>
        <w:pStyle w:val="Ttulo3"/>
        <w:numPr>
          <w:ilvl w:val="2"/>
          <w:numId w:val="16"/>
        </w:numPr>
        <w:spacing w:before="0" w:after="0"/>
        <w:ind w:left="993" w:hanging="567"/>
        <w:rPr>
          <w:szCs w:val="22"/>
        </w:rPr>
      </w:pPr>
      <w:bookmarkStart w:id="115" w:name="_Toc525030920"/>
      <w:bookmarkStart w:id="116" w:name="_Toc525031025"/>
      <w:bookmarkStart w:id="117" w:name="_Toc525293613"/>
      <w:bookmarkStart w:id="118" w:name="_Toc527463179"/>
      <w:bookmarkStart w:id="119" w:name="_Toc529980824"/>
      <w:r w:rsidRPr="00A54148">
        <w:rPr>
          <w:szCs w:val="22"/>
        </w:rPr>
        <w:t>H</w:t>
      </w:r>
      <w:r w:rsidR="00B44171" w:rsidRPr="00A54148">
        <w:rPr>
          <w:szCs w:val="22"/>
        </w:rPr>
        <w:t>epatitis</w:t>
      </w:r>
      <w:r w:rsidRPr="00A54148">
        <w:rPr>
          <w:szCs w:val="22"/>
        </w:rPr>
        <w:t xml:space="preserve"> A.</w:t>
      </w:r>
      <w:bookmarkEnd w:id="115"/>
      <w:bookmarkEnd w:id="116"/>
      <w:bookmarkEnd w:id="117"/>
      <w:bookmarkEnd w:id="118"/>
      <w:bookmarkEnd w:id="119"/>
    </w:p>
    <w:p w14:paraId="088D1C57" w14:textId="77777777" w:rsidR="0011703A" w:rsidRPr="00A54148" w:rsidRDefault="0011703A" w:rsidP="00134740">
      <w:pPr>
        <w:rPr>
          <w:rFonts w:cs="Arial"/>
          <w:szCs w:val="22"/>
        </w:rPr>
      </w:pPr>
    </w:p>
    <w:p w14:paraId="2884DCDF" w14:textId="77777777" w:rsidR="0011703A" w:rsidRPr="00A54148" w:rsidRDefault="0011703A" w:rsidP="00134740">
      <w:pPr>
        <w:rPr>
          <w:rFonts w:cs="Arial"/>
          <w:szCs w:val="22"/>
        </w:rPr>
      </w:pPr>
      <w:r w:rsidRPr="00A54148">
        <w:rPr>
          <w:rFonts w:cs="Arial"/>
          <w:szCs w:val="22"/>
        </w:rPr>
        <w:t xml:space="preserve">Agente infeccioso: el virus de la hepatitis A es del tipo RNA, de la familia </w:t>
      </w:r>
      <w:proofErr w:type="spellStart"/>
      <w:r w:rsidRPr="00A54148">
        <w:rPr>
          <w:rFonts w:cs="Arial"/>
          <w:szCs w:val="22"/>
        </w:rPr>
        <w:t>Picornavirus</w:t>
      </w:r>
      <w:proofErr w:type="spellEnd"/>
      <w:r w:rsidRPr="00A54148">
        <w:rPr>
          <w:rFonts w:cs="Arial"/>
          <w:szCs w:val="22"/>
        </w:rPr>
        <w:t>, y se conoce un solo serotipo clasificado como enterovirus tipo 72.</w:t>
      </w:r>
    </w:p>
    <w:p w14:paraId="0C1A1162" w14:textId="77777777" w:rsidR="0011703A" w:rsidRPr="00A54148" w:rsidRDefault="0011703A" w:rsidP="00134740">
      <w:pPr>
        <w:rPr>
          <w:rFonts w:cs="Arial"/>
          <w:szCs w:val="22"/>
        </w:rPr>
      </w:pPr>
    </w:p>
    <w:p w14:paraId="5F19A32F" w14:textId="77777777" w:rsidR="0011703A" w:rsidRPr="00A54148" w:rsidRDefault="0011703A" w:rsidP="00134740">
      <w:pPr>
        <w:rPr>
          <w:rFonts w:cs="Arial"/>
          <w:szCs w:val="22"/>
        </w:rPr>
      </w:pPr>
      <w:r w:rsidRPr="00A54148">
        <w:rPr>
          <w:rFonts w:cs="Arial"/>
          <w:szCs w:val="22"/>
        </w:rPr>
        <w:t>Modo de transmisión: por vía fecal-oral por contacto persona a persona generalmente por contactos cercanos familiares o institucionales, en donde los niños y jóvenes tienen un papel importante en la diseminación, o por una fuente común debida a la ingestión de agua o cualquier comida contaminada (leche, frutas, verduras con manipulación inadecuada y moluscos, ostras o almejas crudos o mal cocidos capturados de aguas residuales), a través del sexo anal u oral-anal. Por transfusión de sangre es rara sin embargo puede ocurrir cuando el donador está en el período de incubación. También se ha informado de brotes de hepatitis A entre los usuarios de drogas intravenosas, debido a que la viremia puede persistir por varias semanas y el contagio se relaciona con higiene deficiente y el uso compartido drogas, jeringuillas, filtros y soluciones para mezclar drogas.</w:t>
      </w:r>
    </w:p>
    <w:p w14:paraId="75961FF5" w14:textId="77777777" w:rsidR="0011703A" w:rsidRPr="00A54148" w:rsidRDefault="0011703A" w:rsidP="00134740">
      <w:pPr>
        <w:rPr>
          <w:rFonts w:cs="Arial"/>
          <w:szCs w:val="22"/>
        </w:rPr>
      </w:pPr>
    </w:p>
    <w:p w14:paraId="1B54EAB3" w14:textId="77777777" w:rsidR="0011703A" w:rsidRPr="00A54148" w:rsidRDefault="0011703A" w:rsidP="00134740">
      <w:pPr>
        <w:rPr>
          <w:rFonts w:cs="Arial"/>
          <w:szCs w:val="22"/>
        </w:rPr>
      </w:pPr>
      <w:r w:rsidRPr="00A54148">
        <w:rPr>
          <w:rFonts w:cs="Arial"/>
          <w:szCs w:val="22"/>
        </w:rPr>
        <w:t>Periodo de incubación</w:t>
      </w:r>
      <w:r w:rsidRPr="00A54148">
        <w:rPr>
          <w:rFonts w:cs="Arial"/>
          <w:i/>
          <w:szCs w:val="22"/>
        </w:rPr>
        <w:t>:</w:t>
      </w:r>
      <w:r w:rsidRPr="00A54148">
        <w:rPr>
          <w:rFonts w:cs="Arial"/>
          <w:szCs w:val="22"/>
        </w:rPr>
        <w:t xml:space="preserve"> de 15 a 50 días, con un promedio de 30 días.</w:t>
      </w:r>
    </w:p>
    <w:p w14:paraId="23BC8FB3" w14:textId="77777777" w:rsidR="0011703A" w:rsidRPr="00A54148" w:rsidRDefault="0011703A" w:rsidP="00134740">
      <w:pPr>
        <w:rPr>
          <w:rFonts w:cs="Arial"/>
          <w:szCs w:val="22"/>
        </w:rPr>
      </w:pPr>
    </w:p>
    <w:p w14:paraId="13E1821F" w14:textId="77777777" w:rsidR="0011703A" w:rsidRPr="00A54148" w:rsidRDefault="0011703A" w:rsidP="00134740">
      <w:pPr>
        <w:rPr>
          <w:rFonts w:cs="Arial"/>
          <w:szCs w:val="22"/>
        </w:rPr>
      </w:pPr>
      <w:r w:rsidRPr="00A54148">
        <w:rPr>
          <w:rFonts w:cs="Arial"/>
          <w:szCs w:val="22"/>
        </w:rPr>
        <w:t>Periodo de transmisibilidad:</w:t>
      </w:r>
      <w:r w:rsidRPr="00A54148">
        <w:rPr>
          <w:rFonts w:cs="Arial"/>
          <w:i/>
          <w:szCs w:val="22"/>
        </w:rPr>
        <w:t xml:space="preserve"> </w:t>
      </w:r>
      <w:r w:rsidRPr="00A54148">
        <w:rPr>
          <w:rFonts w:cs="Arial"/>
          <w:szCs w:val="22"/>
        </w:rPr>
        <w:t>el momento de mayor transmisión ocurre en la segunda mitad del período de incubación asociada a la excreción de virus en heces y continúa hasta la primera semana después del inicio de la ictericia.</w:t>
      </w:r>
    </w:p>
    <w:p w14:paraId="4D49ACAA" w14:textId="77777777" w:rsidR="0011703A" w:rsidRPr="00A54148" w:rsidRDefault="0011703A" w:rsidP="00134740">
      <w:pPr>
        <w:rPr>
          <w:rFonts w:cs="Arial"/>
          <w:szCs w:val="22"/>
        </w:rPr>
      </w:pPr>
    </w:p>
    <w:p w14:paraId="1E71C196" w14:textId="77777777" w:rsidR="0011703A" w:rsidRPr="00A54148" w:rsidRDefault="0011703A" w:rsidP="00134740">
      <w:pPr>
        <w:rPr>
          <w:rFonts w:cs="Arial"/>
          <w:szCs w:val="22"/>
        </w:rPr>
      </w:pPr>
      <w:r w:rsidRPr="00A54148">
        <w:rPr>
          <w:rFonts w:cs="Arial"/>
          <w:szCs w:val="22"/>
        </w:rPr>
        <w:t>Reservorio: los seres humanos.</w:t>
      </w:r>
    </w:p>
    <w:p w14:paraId="0D1C6A71" w14:textId="77777777" w:rsidR="0011703A" w:rsidRPr="00A54148" w:rsidRDefault="0011703A" w:rsidP="00134740">
      <w:pPr>
        <w:rPr>
          <w:rFonts w:cs="Arial"/>
          <w:szCs w:val="22"/>
        </w:rPr>
      </w:pPr>
    </w:p>
    <w:p w14:paraId="162C2774" w14:textId="77777777" w:rsidR="0011703A" w:rsidRPr="00A54148" w:rsidRDefault="0011703A" w:rsidP="00134740">
      <w:pPr>
        <w:rPr>
          <w:rFonts w:cs="Arial"/>
          <w:szCs w:val="22"/>
        </w:rPr>
      </w:pPr>
      <w:r w:rsidRPr="00A54148">
        <w:rPr>
          <w:rFonts w:cs="Arial"/>
          <w:szCs w:val="22"/>
        </w:rPr>
        <w:t>Susceptibilidad: están en riesgo de infección las personas que nunca se han infectado y las no han sido vacunadas contra la hepatitis A.</w:t>
      </w:r>
    </w:p>
    <w:p w14:paraId="36F23BAC" w14:textId="77777777" w:rsidR="0011703A" w:rsidRPr="00A54148" w:rsidRDefault="0011703A" w:rsidP="00134740">
      <w:pPr>
        <w:rPr>
          <w:rFonts w:cs="Arial"/>
          <w:szCs w:val="22"/>
        </w:rPr>
      </w:pPr>
      <w:r w:rsidRPr="00A54148">
        <w:rPr>
          <w:rFonts w:cs="Arial"/>
          <w:szCs w:val="22"/>
        </w:rPr>
        <w:t>Inmunidad: Se adquiere de por vida a través de la infección por el VHA, una vez que una persona se recupera de la hepatitis A, nunca se infectará de nuevo y a través de la inmunización confieren protección completa contra la infección.</w:t>
      </w:r>
    </w:p>
    <w:p w14:paraId="05E8079C" w14:textId="77777777" w:rsidR="0011703A" w:rsidRPr="00A54148" w:rsidRDefault="0011703A" w:rsidP="00134740">
      <w:pPr>
        <w:rPr>
          <w:rFonts w:cs="Arial"/>
          <w:szCs w:val="22"/>
        </w:rPr>
      </w:pPr>
    </w:p>
    <w:p w14:paraId="3178A225" w14:textId="77777777" w:rsidR="0011703A" w:rsidRPr="00A54148" w:rsidRDefault="0011703A" w:rsidP="00134740">
      <w:pPr>
        <w:rPr>
          <w:rFonts w:cs="Arial"/>
          <w:szCs w:val="22"/>
        </w:rPr>
      </w:pPr>
      <w:r w:rsidRPr="00A54148">
        <w:rPr>
          <w:rFonts w:cs="Arial"/>
          <w:szCs w:val="22"/>
        </w:rPr>
        <w:t xml:space="preserve">Epidemiología: en todo el mundo, se producen 1,4 millones de casos anualmente de hepatitis A., la vía de transmisión es fundamentalmente fecal-oral y su incidencia está inversamente relacionada con el nivel socioeconómico y las condiciones higiénico-sanitarias. Las áreas geográficas pueden clasificarse de alta, intermedia o baja endemia de infección por el VHA y se correlaciona con las condiciones higiénicas y sanitarias de cada área. De alta endemia se encuentran los países en vías de desarrollo con las condiciones higiénicas y sanitarias muy pobres (África, Asia Central y América del Sur), la infección es adquirida en la niñez temprana y es asintomática. El 80% de la población menor de 10 años presenta marcadores serológicos que demuestran algún contacto con el virus en el pasado (IgG anti VHA positivo). </w:t>
      </w:r>
    </w:p>
    <w:p w14:paraId="7BF1414D" w14:textId="77777777" w:rsidR="0011703A" w:rsidRPr="00A54148" w:rsidRDefault="0011703A" w:rsidP="00134740">
      <w:pPr>
        <w:rPr>
          <w:rFonts w:cs="Arial"/>
          <w:szCs w:val="22"/>
        </w:rPr>
      </w:pPr>
    </w:p>
    <w:p w14:paraId="71631B55" w14:textId="77777777" w:rsidR="0011703A" w:rsidRPr="00A54148" w:rsidRDefault="0011703A" w:rsidP="00134740">
      <w:pPr>
        <w:rPr>
          <w:rFonts w:cs="Arial"/>
          <w:szCs w:val="22"/>
        </w:rPr>
      </w:pPr>
      <w:r w:rsidRPr="00A54148">
        <w:rPr>
          <w:rFonts w:cs="Arial"/>
          <w:szCs w:val="22"/>
        </w:rPr>
        <w:lastRenderedPageBreak/>
        <w:t xml:space="preserve">Colombia está entre los países con alta a moderada endemia, sin </w:t>
      </w:r>
      <w:proofErr w:type="gramStart"/>
      <w:r w:rsidRPr="00A54148">
        <w:rPr>
          <w:rFonts w:cs="Arial"/>
          <w:szCs w:val="22"/>
        </w:rPr>
        <w:t>embargo</w:t>
      </w:r>
      <w:proofErr w:type="gramEnd"/>
      <w:r w:rsidRPr="00A54148">
        <w:rPr>
          <w:rFonts w:cs="Arial"/>
          <w:szCs w:val="22"/>
        </w:rPr>
        <w:t xml:space="preserve"> la variación es muy amplia y existen áreas de alta y baja endemia. En 2000, se notificaron 1511 casos; en 2001, 2572; en 2002, 6646; en 2003, 6595; en 2004, 3103; en 2005, 2765 y en 2006, 4202. Las entidades territoriales con mayor número de casos incidentes acumulados de hepatitis A con respecto al promedio nacional entre los años 2000 - 2006 fueron Bogotá, Antioquia, Valle, Santander, Norte de Santander, Cundinamarca, Sucre, Boyacá y Cesar. </w:t>
      </w:r>
    </w:p>
    <w:p w14:paraId="021C8F88" w14:textId="77777777" w:rsidR="0011703A" w:rsidRPr="00A54148" w:rsidRDefault="0011703A" w:rsidP="00134740">
      <w:pPr>
        <w:rPr>
          <w:rFonts w:cs="Arial"/>
          <w:szCs w:val="22"/>
        </w:rPr>
      </w:pPr>
      <w:r w:rsidRPr="00A54148">
        <w:rPr>
          <w:rFonts w:cs="Arial"/>
          <w:szCs w:val="22"/>
        </w:rPr>
        <w:t xml:space="preserve">El grupo </w:t>
      </w:r>
      <w:proofErr w:type="spellStart"/>
      <w:r w:rsidRPr="00A54148">
        <w:rPr>
          <w:rFonts w:cs="Arial"/>
          <w:szCs w:val="22"/>
        </w:rPr>
        <w:t>etáreo</w:t>
      </w:r>
      <w:proofErr w:type="spellEnd"/>
      <w:r w:rsidRPr="00A54148">
        <w:rPr>
          <w:rFonts w:cs="Arial"/>
          <w:szCs w:val="22"/>
        </w:rPr>
        <w:t xml:space="preserve"> más afectado en el año 2006 fue el de 5 a 14 años seguido por el de 15-44 años. Las entidades territoriales que reportaron muertes atribuibles a hepatitis A en el período fueron: Bogotá, Cesar, Magdalena, Valle y Guainía con dos casos cada uno y Cundinamarca, Santa Marta y Boyacá con un caso cada una.</w:t>
      </w:r>
    </w:p>
    <w:p w14:paraId="1CBB0D6E" w14:textId="77777777" w:rsidR="0011703A" w:rsidRPr="00A54148" w:rsidRDefault="0011703A" w:rsidP="00134740">
      <w:pPr>
        <w:rPr>
          <w:rFonts w:cs="Arial"/>
          <w:szCs w:val="22"/>
        </w:rPr>
      </w:pPr>
    </w:p>
    <w:p w14:paraId="4EFEF134" w14:textId="77777777" w:rsidR="0011703A" w:rsidRPr="00A54148" w:rsidRDefault="0011703A" w:rsidP="00134740">
      <w:pPr>
        <w:rPr>
          <w:rFonts w:cs="Arial"/>
          <w:szCs w:val="22"/>
        </w:rPr>
      </w:pPr>
      <w:r w:rsidRPr="00A54148">
        <w:rPr>
          <w:rFonts w:cs="Arial"/>
          <w:szCs w:val="22"/>
        </w:rPr>
        <w:t>Vacunación: indicación en grupos de riesgo: viajeros internacionales a áreas de endemicidad intermedia o alta, especialmente aquéllos que realicen viajes frecuentes o permanezcan largos períodos de tiempo en dichas áreas. Estas recomendaciones no incluyen viajeros a Norte América (excepto Méjico y América Central), Japón, Australia, Nueva Zelanda o países europeos desarrollados. Se recomienda la administración de inmunoglobulina para viajeros menores de 2 años de edad, niños que residan en comunidades con elevada endemicidad o brotes periódicos de la enfermedad, homosexuales con múltiples parejas, ADVP (</w:t>
      </w:r>
      <w:proofErr w:type="spellStart"/>
      <w:r w:rsidRPr="00A54148">
        <w:rPr>
          <w:rFonts w:cs="Arial"/>
          <w:szCs w:val="22"/>
        </w:rPr>
        <w:t>drug</w:t>
      </w:r>
      <w:proofErr w:type="spellEnd"/>
      <w:r w:rsidRPr="00A54148">
        <w:rPr>
          <w:rFonts w:cs="Arial"/>
          <w:szCs w:val="22"/>
        </w:rPr>
        <w:t xml:space="preserve"> </w:t>
      </w:r>
      <w:proofErr w:type="spellStart"/>
      <w:r w:rsidRPr="00A54148">
        <w:rPr>
          <w:rFonts w:cs="Arial"/>
          <w:szCs w:val="22"/>
        </w:rPr>
        <w:t>addict</w:t>
      </w:r>
      <w:proofErr w:type="spellEnd"/>
      <w:r w:rsidRPr="00A54148">
        <w:rPr>
          <w:rFonts w:cs="Arial"/>
          <w:szCs w:val="22"/>
        </w:rPr>
        <w:t xml:space="preserve"> </w:t>
      </w:r>
      <w:proofErr w:type="spellStart"/>
      <w:r w:rsidRPr="00A54148">
        <w:rPr>
          <w:rFonts w:cs="Arial"/>
          <w:szCs w:val="22"/>
        </w:rPr>
        <w:t>who</w:t>
      </w:r>
      <w:proofErr w:type="spellEnd"/>
      <w:r w:rsidRPr="00A54148">
        <w:rPr>
          <w:rFonts w:cs="Arial"/>
          <w:szCs w:val="22"/>
        </w:rPr>
        <w:t xml:space="preserve"> uses </w:t>
      </w:r>
      <w:proofErr w:type="spellStart"/>
      <w:r w:rsidRPr="00A54148">
        <w:rPr>
          <w:rFonts w:cs="Arial"/>
          <w:szCs w:val="22"/>
        </w:rPr>
        <w:t>drugs</w:t>
      </w:r>
      <w:proofErr w:type="spellEnd"/>
      <w:r w:rsidRPr="00A54148">
        <w:rPr>
          <w:rFonts w:cs="Arial"/>
          <w:szCs w:val="22"/>
        </w:rPr>
        <w:t xml:space="preserve"> </w:t>
      </w:r>
      <w:proofErr w:type="spellStart"/>
      <w:r w:rsidRPr="00A54148">
        <w:rPr>
          <w:rFonts w:cs="Arial"/>
          <w:szCs w:val="22"/>
        </w:rPr>
        <w:t>intravenously</w:t>
      </w:r>
      <w:proofErr w:type="spellEnd"/>
      <w:r w:rsidRPr="00A54148">
        <w:rPr>
          <w:rFonts w:cs="Arial"/>
          <w:szCs w:val="22"/>
        </w:rPr>
        <w:t>), personas con enfermedades hepáticas crónicas, personas con serología positiva para el virus de la hepatitis C, personas con riesgo ocupacional de infección, receptores de hemoderivados de forma reiterada, personal militar, personal sanitario, personal de instituciones de deficientes mentales, manipuladores de alimentos, trabajadores de alcantarillado, niños que acuden a guarderías, así como sus cuidadores, padres, hermanos y otros contactos, personas que padecen con frecuencia enfermedades de transmisión sexual y consumidores de alimentos de alto riego (e. g., marisco crudo).</w:t>
      </w:r>
    </w:p>
    <w:p w14:paraId="25784A3C" w14:textId="77777777" w:rsidR="0011703A" w:rsidRPr="00A54148" w:rsidRDefault="0011703A" w:rsidP="00134740">
      <w:pPr>
        <w:rPr>
          <w:rFonts w:cs="Arial"/>
          <w:szCs w:val="22"/>
        </w:rPr>
      </w:pPr>
      <w:r w:rsidRPr="00A54148">
        <w:rPr>
          <w:rFonts w:cs="Arial"/>
          <w:szCs w:val="22"/>
        </w:rPr>
        <w:t>Esta protección será definida por los clientes de las diferentes empresas donde se considere este riesgo biológico.</w:t>
      </w:r>
    </w:p>
    <w:p w14:paraId="12C49A52" w14:textId="77777777" w:rsidR="0011703A" w:rsidRPr="00A54148" w:rsidRDefault="0011703A" w:rsidP="00134740">
      <w:pPr>
        <w:rPr>
          <w:rFonts w:cs="Arial"/>
          <w:szCs w:val="22"/>
        </w:rPr>
      </w:pPr>
    </w:p>
    <w:p w14:paraId="1B60E9F3" w14:textId="77777777" w:rsidR="0011703A" w:rsidRPr="00A54148" w:rsidRDefault="0011703A" w:rsidP="00134740">
      <w:pPr>
        <w:numPr>
          <w:ilvl w:val="2"/>
          <w:numId w:val="16"/>
        </w:numPr>
        <w:ind w:left="993" w:hanging="567"/>
        <w:rPr>
          <w:rFonts w:cs="Arial"/>
          <w:szCs w:val="22"/>
        </w:rPr>
      </w:pPr>
      <w:r w:rsidRPr="00A54148">
        <w:rPr>
          <w:rFonts w:cs="Arial"/>
          <w:szCs w:val="22"/>
        </w:rPr>
        <w:t>C</w:t>
      </w:r>
      <w:r w:rsidR="00B44171" w:rsidRPr="00A54148">
        <w:rPr>
          <w:rFonts w:cs="Arial"/>
          <w:szCs w:val="22"/>
        </w:rPr>
        <w:t>ólera</w:t>
      </w:r>
    </w:p>
    <w:p w14:paraId="6FFBBE8E" w14:textId="77777777" w:rsidR="0011703A" w:rsidRPr="00A54148" w:rsidRDefault="0011703A" w:rsidP="00134740">
      <w:pPr>
        <w:rPr>
          <w:rFonts w:cs="Arial"/>
          <w:szCs w:val="22"/>
        </w:rPr>
      </w:pPr>
    </w:p>
    <w:p w14:paraId="27CA3F07"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enfermedad bacteriana aguda, del tracto intestinal, que se caracteriza por el comienzo repentino de diarrea acuosa y profusa, y vómito. La fiebre no se presenta siempre. Conduce a una rápida deshidratación de la persona.</w:t>
      </w:r>
    </w:p>
    <w:p w14:paraId="14E0C9AF" w14:textId="77777777" w:rsidR="0011703A" w:rsidRPr="00A54148" w:rsidRDefault="0011703A" w:rsidP="00134740">
      <w:pPr>
        <w:rPr>
          <w:rFonts w:cs="Arial"/>
          <w:szCs w:val="22"/>
        </w:rPr>
      </w:pPr>
    </w:p>
    <w:p w14:paraId="0EA605C2" w14:textId="77777777" w:rsidR="0011703A" w:rsidRPr="00A54148" w:rsidRDefault="0011703A" w:rsidP="00134740">
      <w:pPr>
        <w:rPr>
          <w:rFonts w:cs="Arial"/>
          <w:szCs w:val="22"/>
        </w:rPr>
      </w:pPr>
      <w:r w:rsidRPr="00A54148">
        <w:rPr>
          <w:rFonts w:cs="Arial"/>
          <w:bCs/>
          <w:szCs w:val="22"/>
        </w:rPr>
        <w:t xml:space="preserve">Agente: </w:t>
      </w:r>
      <w:r w:rsidRPr="00A54148">
        <w:rPr>
          <w:rFonts w:cs="Arial"/>
          <w:szCs w:val="22"/>
        </w:rPr>
        <w:t xml:space="preserve">Vibrio </w:t>
      </w:r>
      <w:proofErr w:type="spellStart"/>
      <w:r w:rsidRPr="00A54148">
        <w:rPr>
          <w:rFonts w:cs="Arial"/>
          <w:szCs w:val="22"/>
        </w:rPr>
        <w:t>Choerae</w:t>
      </w:r>
      <w:proofErr w:type="spellEnd"/>
      <w:r w:rsidRPr="00A54148">
        <w:rPr>
          <w:rFonts w:cs="Arial"/>
          <w:szCs w:val="22"/>
        </w:rPr>
        <w:t xml:space="preserve"> </w:t>
      </w:r>
      <w:proofErr w:type="spellStart"/>
      <w:r w:rsidRPr="00A54148">
        <w:rPr>
          <w:rFonts w:cs="Arial"/>
          <w:szCs w:val="22"/>
        </w:rPr>
        <w:t>serogrupo</w:t>
      </w:r>
      <w:proofErr w:type="spellEnd"/>
      <w:r w:rsidRPr="00A54148">
        <w:rPr>
          <w:rFonts w:cs="Arial"/>
          <w:szCs w:val="22"/>
        </w:rPr>
        <w:t xml:space="preserve"> 01 que elabora enterotoxinas.</w:t>
      </w:r>
    </w:p>
    <w:p w14:paraId="1237AC63" w14:textId="77777777" w:rsidR="0011703A" w:rsidRPr="00A54148" w:rsidRDefault="0011703A" w:rsidP="00134740">
      <w:pPr>
        <w:rPr>
          <w:rFonts w:cs="Arial"/>
          <w:szCs w:val="22"/>
        </w:rPr>
      </w:pPr>
    </w:p>
    <w:p w14:paraId="7CDCFB52"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De persona a persona por vía fecal – oral, fundamentalmente por el consumo de aguas contaminadas con heces o vómitos de pacientes portadores.</w:t>
      </w:r>
    </w:p>
    <w:p w14:paraId="44A2832F" w14:textId="77777777" w:rsidR="0011703A" w:rsidRPr="00A54148" w:rsidRDefault="0011703A" w:rsidP="00134740">
      <w:pPr>
        <w:rPr>
          <w:rFonts w:cs="Arial"/>
          <w:szCs w:val="22"/>
        </w:rPr>
      </w:pPr>
      <w:r w:rsidRPr="00A54148">
        <w:rPr>
          <w:rFonts w:cs="Arial"/>
          <w:szCs w:val="22"/>
        </w:rPr>
        <w:t>Las manos juegan un papel relevante en el modo de transmisión. El hombre y los animales de mar son un reservorio, el periodo de incubación va de 5 horas a 5 días.</w:t>
      </w:r>
    </w:p>
    <w:p w14:paraId="298F686F" w14:textId="77777777" w:rsidR="0011703A" w:rsidRPr="00A54148" w:rsidRDefault="0011703A" w:rsidP="00134740">
      <w:pPr>
        <w:rPr>
          <w:rFonts w:cs="Arial"/>
          <w:szCs w:val="22"/>
        </w:rPr>
      </w:pPr>
      <w:r w:rsidRPr="00A54148">
        <w:rPr>
          <w:rFonts w:cs="Arial"/>
          <w:szCs w:val="22"/>
        </w:rPr>
        <w:t>La transmisibilidad se da mientras dure el estado de portador de heces positivas, que dura hasta varios días después de la recuperación. El tratamiento eficaz con antibióticos apropiados a corta el periodo de transmisión.</w:t>
      </w:r>
    </w:p>
    <w:p w14:paraId="7DA6334D" w14:textId="77777777" w:rsidR="0011703A" w:rsidRPr="00A54148" w:rsidRDefault="0011703A" w:rsidP="00134740">
      <w:pPr>
        <w:rPr>
          <w:rFonts w:cs="Arial"/>
          <w:szCs w:val="22"/>
        </w:rPr>
      </w:pPr>
      <w:r w:rsidRPr="00A54148">
        <w:rPr>
          <w:rFonts w:cs="Arial"/>
          <w:szCs w:val="22"/>
        </w:rPr>
        <w:t>Las primeras epidemias de este siglo en Latinoamérica y en Colombia se registraron en la década de los 90´s, la diseminación se hizo principalmente a través del océano pacífico y de los ríos Magdalena y Cauca.</w:t>
      </w:r>
    </w:p>
    <w:p w14:paraId="6C0B0E07" w14:textId="77777777" w:rsidR="0011703A" w:rsidRPr="00A54148" w:rsidRDefault="0011703A" w:rsidP="00134740">
      <w:pPr>
        <w:rPr>
          <w:rFonts w:cs="Arial"/>
          <w:szCs w:val="22"/>
        </w:rPr>
      </w:pPr>
    </w:p>
    <w:p w14:paraId="7F260286" w14:textId="77777777" w:rsidR="0011703A" w:rsidRPr="00A54148" w:rsidRDefault="0011703A" w:rsidP="00134740">
      <w:pPr>
        <w:rPr>
          <w:rFonts w:cs="Arial"/>
          <w:szCs w:val="22"/>
        </w:rPr>
      </w:pPr>
      <w:r w:rsidRPr="00A54148">
        <w:rPr>
          <w:rFonts w:cs="Arial"/>
          <w:bCs/>
          <w:szCs w:val="22"/>
        </w:rPr>
        <w:lastRenderedPageBreak/>
        <w:t xml:space="preserve">Factores de riesgo: </w:t>
      </w:r>
      <w:r w:rsidRPr="00A54148">
        <w:rPr>
          <w:rFonts w:cs="Arial"/>
          <w:szCs w:val="22"/>
        </w:rPr>
        <w:t>La pésima infraestructura sanitaria de las regiones, el manejo inadecuado en la producción, almacenamiento y expendio de algunos alimentos, los malos hábitos higiénicos.</w:t>
      </w:r>
    </w:p>
    <w:p w14:paraId="703BC2BE" w14:textId="77777777" w:rsidR="0011703A" w:rsidRPr="00A54148" w:rsidRDefault="0011703A" w:rsidP="00134740">
      <w:pPr>
        <w:rPr>
          <w:rFonts w:cs="Arial"/>
          <w:szCs w:val="22"/>
        </w:rPr>
      </w:pPr>
    </w:p>
    <w:p w14:paraId="3FAADACD" w14:textId="77777777" w:rsidR="0011703A" w:rsidRPr="00A54148" w:rsidRDefault="0011703A" w:rsidP="00134740">
      <w:pPr>
        <w:rPr>
          <w:rFonts w:cs="Arial"/>
          <w:szCs w:val="22"/>
        </w:rPr>
      </w:pPr>
      <w:r w:rsidRPr="00A54148">
        <w:rPr>
          <w:rFonts w:cs="Arial"/>
          <w:bCs/>
          <w:szCs w:val="22"/>
        </w:rPr>
        <w:t xml:space="preserve">Caso sospechoso: </w:t>
      </w:r>
      <w:r w:rsidRPr="00A54148">
        <w:rPr>
          <w:rFonts w:cs="Arial"/>
          <w:szCs w:val="22"/>
        </w:rPr>
        <w:t>Todo paciente con enfermedad diarreica aguda, cuando se está en un momento epidémico de cólera.</w:t>
      </w:r>
    </w:p>
    <w:p w14:paraId="1898B3FB" w14:textId="77777777" w:rsidR="0011703A" w:rsidRPr="00A54148" w:rsidRDefault="0011703A" w:rsidP="00134740">
      <w:pPr>
        <w:rPr>
          <w:rFonts w:cs="Arial"/>
          <w:szCs w:val="22"/>
        </w:rPr>
      </w:pPr>
    </w:p>
    <w:p w14:paraId="353D5EEE" w14:textId="77777777" w:rsidR="0011703A" w:rsidRPr="00A54148" w:rsidRDefault="0011703A" w:rsidP="00134740">
      <w:pPr>
        <w:rPr>
          <w:rFonts w:cs="Arial"/>
          <w:szCs w:val="22"/>
        </w:rPr>
      </w:pPr>
      <w:r w:rsidRPr="00A54148">
        <w:rPr>
          <w:rFonts w:cs="Arial"/>
          <w:szCs w:val="22"/>
        </w:rPr>
        <w:t>Medidas preventivas: Intervenir oportuna y eficazmente los brotes de Cólera. Que se lleguen a presentar en la empresa.</w:t>
      </w:r>
    </w:p>
    <w:p w14:paraId="0E6F9386" w14:textId="77777777" w:rsidR="0011703A" w:rsidRPr="00A54148" w:rsidRDefault="0011703A" w:rsidP="00134740">
      <w:pPr>
        <w:rPr>
          <w:rFonts w:cs="Arial"/>
          <w:szCs w:val="22"/>
        </w:rPr>
      </w:pPr>
      <w:r w:rsidRPr="00A54148">
        <w:rPr>
          <w:rFonts w:cs="Arial"/>
          <w:szCs w:val="22"/>
        </w:rPr>
        <w:t>Promover el consumo dentro y fuera del trabajo de agua totalmente potable.</w:t>
      </w:r>
    </w:p>
    <w:p w14:paraId="697B44F5" w14:textId="77777777" w:rsidR="0011703A" w:rsidRPr="00A54148" w:rsidRDefault="0011703A" w:rsidP="00134740">
      <w:pPr>
        <w:rPr>
          <w:rFonts w:cs="Arial"/>
          <w:szCs w:val="22"/>
        </w:rPr>
      </w:pPr>
      <w:r w:rsidRPr="00A54148">
        <w:rPr>
          <w:rFonts w:cs="Arial"/>
          <w:szCs w:val="22"/>
        </w:rPr>
        <w:t>Informar a la población trabajadora sobre la adecuada manipulación de alimentos, higiene personal y familiar.</w:t>
      </w:r>
    </w:p>
    <w:p w14:paraId="39115D92" w14:textId="77777777" w:rsidR="0011703A" w:rsidRPr="00A54148" w:rsidRDefault="0011703A" w:rsidP="00134740">
      <w:pPr>
        <w:rPr>
          <w:rFonts w:cs="Arial"/>
          <w:szCs w:val="22"/>
        </w:rPr>
      </w:pPr>
      <w:r w:rsidRPr="00A54148">
        <w:rPr>
          <w:rFonts w:cs="Arial"/>
          <w:szCs w:val="22"/>
        </w:rPr>
        <w:t>Coordinación con el asesor médico de la empresa, los médicos y enfermeros de las compañías operadoras sobre la identificación y notificación de casos probables de cólera.</w:t>
      </w:r>
    </w:p>
    <w:p w14:paraId="6A3F7976" w14:textId="77777777" w:rsidR="0011703A" w:rsidRPr="00A54148" w:rsidRDefault="0011703A" w:rsidP="00134740">
      <w:pPr>
        <w:rPr>
          <w:rFonts w:cs="Arial"/>
          <w:szCs w:val="22"/>
        </w:rPr>
      </w:pPr>
      <w:r w:rsidRPr="00A54148">
        <w:rPr>
          <w:rFonts w:cs="Arial"/>
          <w:szCs w:val="22"/>
        </w:rPr>
        <w:t>En el caso de clasificación como caso probable, se debe notificar de inmediato a la autoridad sanitaria de la región y dar manejo hospitalario al trabajador.</w:t>
      </w:r>
    </w:p>
    <w:p w14:paraId="20239264" w14:textId="77777777" w:rsidR="0011703A" w:rsidRPr="00A54148" w:rsidRDefault="0011703A" w:rsidP="00134740">
      <w:pPr>
        <w:rPr>
          <w:rFonts w:cs="Arial"/>
          <w:szCs w:val="22"/>
          <w:lang w:val="es-CO"/>
        </w:rPr>
      </w:pPr>
    </w:p>
    <w:p w14:paraId="0FB3B6BC" w14:textId="77777777" w:rsidR="0011703A" w:rsidRPr="00A54148" w:rsidRDefault="0011703A" w:rsidP="00134740">
      <w:pPr>
        <w:rPr>
          <w:rFonts w:cs="Arial"/>
          <w:szCs w:val="22"/>
        </w:rPr>
      </w:pPr>
      <w:r w:rsidRPr="00A54148">
        <w:rPr>
          <w:rFonts w:cs="Arial"/>
          <w:szCs w:val="22"/>
        </w:rPr>
        <w:t>Otras enfermedades transmisibles</w:t>
      </w:r>
    </w:p>
    <w:p w14:paraId="7C760ACF" w14:textId="77777777" w:rsidR="0011703A" w:rsidRPr="00A54148" w:rsidRDefault="0011703A" w:rsidP="00134740">
      <w:pPr>
        <w:rPr>
          <w:rFonts w:cs="Arial"/>
          <w:szCs w:val="22"/>
        </w:rPr>
      </w:pPr>
    </w:p>
    <w:p w14:paraId="57899019" w14:textId="77777777" w:rsidR="0011703A" w:rsidRPr="00A54148" w:rsidRDefault="0011703A" w:rsidP="00134740">
      <w:pPr>
        <w:pStyle w:val="Ttulo3"/>
        <w:numPr>
          <w:ilvl w:val="2"/>
          <w:numId w:val="16"/>
        </w:numPr>
        <w:tabs>
          <w:tab w:val="left" w:pos="1134"/>
        </w:tabs>
        <w:spacing w:before="0" w:after="0"/>
        <w:ind w:left="4962" w:hanging="4536"/>
        <w:rPr>
          <w:szCs w:val="22"/>
        </w:rPr>
      </w:pPr>
      <w:bookmarkStart w:id="120" w:name="_Toc525030921"/>
      <w:bookmarkStart w:id="121" w:name="_Toc525031026"/>
      <w:bookmarkStart w:id="122" w:name="_Toc525293614"/>
      <w:bookmarkStart w:id="123" w:name="_Toc527463180"/>
      <w:bookmarkStart w:id="124" w:name="_Toc529980825"/>
      <w:proofErr w:type="spellStart"/>
      <w:r w:rsidRPr="00A54148">
        <w:rPr>
          <w:szCs w:val="22"/>
        </w:rPr>
        <w:t>T</w:t>
      </w:r>
      <w:r w:rsidR="00B44171" w:rsidRPr="00A54148">
        <w:rPr>
          <w:szCs w:val="22"/>
        </w:rPr>
        <w:t>etanos</w:t>
      </w:r>
      <w:bookmarkEnd w:id="120"/>
      <w:bookmarkEnd w:id="121"/>
      <w:bookmarkEnd w:id="122"/>
      <w:bookmarkEnd w:id="123"/>
      <w:bookmarkEnd w:id="124"/>
      <w:proofErr w:type="spellEnd"/>
    </w:p>
    <w:p w14:paraId="5369F44F" w14:textId="77777777" w:rsidR="0011703A" w:rsidRPr="00A54148" w:rsidRDefault="0011703A" w:rsidP="00134740">
      <w:pPr>
        <w:rPr>
          <w:rFonts w:cs="Arial"/>
          <w:szCs w:val="22"/>
        </w:rPr>
      </w:pPr>
    </w:p>
    <w:p w14:paraId="22CE63C0" w14:textId="77777777" w:rsidR="0011703A" w:rsidRPr="00A54148" w:rsidRDefault="0011703A" w:rsidP="00134740">
      <w:pPr>
        <w:rPr>
          <w:rFonts w:cs="Arial"/>
          <w:szCs w:val="22"/>
        </w:rPr>
      </w:pPr>
      <w:r w:rsidRPr="00A54148">
        <w:rPr>
          <w:rFonts w:cs="Arial"/>
          <w:bCs/>
          <w:szCs w:val="22"/>
        </w:rPr>
        <w:t xml:space="preserve">Descripción: </w:t>
      </w:r>
      <w:r w:rsidRPr="00A54148">
        <w:rPr>
          <w:rFonts w:cs="Arial"/>
          <w:szCs w:val="22"/>
        </w:rPr>
        <w:t xml:space="preserve">enfermedad aguda inducida por una exotoxina; se caracteriza por contracciones musculares dolorosas, primero en los maseteros y músculos del cuello y después en los del tronco, espasmos generalizados, </w:t>
      </w:r>
      <w:proofErr w:type="spellStart"/>
      <w:r w:rsidRPr="00A54148">
        <w:rPr>
          <w:rFonts w:cs="Arial"/>
          <w:szCs w:val="22"/>
        </w:rPr>
        <w:t>trismus</w:t>
      </w:r>
      <w:proofErr w:type="spellEnd"/>
      <w:r w:rsidRPr="00A54148">
        <w:rPr>
          <w:rFonts w:cs="Arial"/>
          <w:szCs w:val="22"/>
        </w:rPr>
        <w:t xml:space="preserve"> por lo cual el paciente tiene dificultad para abrir la boca, bostezar y masticar, pudiendo llegar a la risa sardónica. La posición de opistótonos se da por el espasmo muscular. No se observa fiebre. Es frecuente que se acompañe de sudoración profusa y taquicardia, reflejos osteotendinosos exaltados y conservación del estado de conciencia.</w:t>
      </w:r>
    </w:p>
    <w:p w14:paraId="62D5898D" w14:textId="77777777" w:rsidR="0011703A" w:rsidRPr="00A54148" w:rsidRDefault="0011703A" w:rsidP="00134740">
      <w:pPr>
        <w:rPr>
          <w:rFonts w:cs="Arial"/>
          <w:szCs w:val="22"/>
        </w:rPr>
      </w:pPr>
    </w:p>
    <w:p w14:paraId="350AC708" w14:textId="77777777" w:rsidR="0011703A" w:rsidRPr="00A54148" w:rsidRDefault="0011703A" w:rsidP="00134740">
      <w:pPr>
        <w:rPr>
          <w:rFonts w:cs="Arial"/>
          <w:szCs w:val="22"/>
        </w:rPr>
      </w:pPr>
      <w:r w:rsidRPr="00A54148">
        <w:rPr>
          <w:rFonts w:cs="Arial"/>
          <w:szCs w:val="22"/>
        </w:rPr>
        <w:t>Las complicaciones son tromboflebitis, flebotrombosis, fracturas de vértebras dorsales, hemorragia gastrointestinal, crisis hipertensivas, taquicardia, arritmias cardíacas y espasmo laríngeo, que con frecuencia causa la muerte.</w:t>
      </w:r>
    </w:p>
    <w:p w14:paraId="79824B74" w14:textId="77777777" w:rsidR="0011703A" w:rsidRPr="00A54148" w:rsidRDefault="0011703A" w:rsidP="00134740">
      <w:pPr>
        <w:rPr>
          <w:rFonts w:cs="Arial"/>
          <w:szCs w:val="22"/>
        </w:rPr>
      </w:pPr>
    </w:p>
    <w:p w14:paraId="1695A145" w14:textId="77777777" w:rsidR="0011703A" w:rsidRPr="00A54148" w:rsidRDefault="0011703A" w:rsidP="00134740">
      <w:pPr>
        <w:rPr>
          <w:rFonts w:cs="Arial"/>
          <w:szCs w:val="22"/>
        </w:rPr>
      </w:pPr>
      <w:r w:rsidRPr="00A54148">
        <w:rPr>
          <w:rFonts w:cs="Arial"/>
          <w:szCs w:val="22"/>
        </w:rPr>
        <w:t>La enfermedad no confiere inmunidad por lo cual el paciente debe ser vacunado una vez resuelto el cuadro agudo.</w:t>
      </w:r>
    </w:p>
    <w:p w14:paraId="05589EEC" w14:textId="77777777" w:rsidR="0011703A" w:rsidRPr="00A54148" w:rsidRDefault="0011703A" w:rsidP="00134740">
      <w:pPr>
        <w:rPr>
          <w:rFonts w:cs="Arial"/>
          <w:szCs w:val="22"/>
        </w:rPr>
      </w:pPr>
    </w:p>
    <w:p w14:paraId="33D588D2" w14:textId="77777777" w:rsidR="0011703A" w:rsidRPr="00A54148" w:rsidRDefault="0011703A" w:rsidP="00134740">
      <w:pPr>
        <w:rPr>
          <w:rFonts w:cs="Arial"/>
          <w:szCs w:val="22"/>
        </w:rPr>
      </w:pPr>
      <w:r w:rsidRPr="00A54148">
        <w:rPr>
          <w:rFonts w:cs="Arial"/>
          <w:bCs/>
          <w:szCs w:val="22"/>
        </w:rPr>
        <w:t xml:space="preserve">Agente: </w:t>
      </w:r>
      <w:proofErr w:type="spellStart"/>
      <w:r w:rsidRPr="00A54148">
        <w:rPr>
          <w:rFonts w:cs="Arial"/>
          <w:i/>
          <w:szCs w:val="22"/>
        </w:rPr>
        <w:t>Clostridium</w:t>
      </w:r>
      <w:proofErr w:type="spellEnd"/>
      <w:r w:rsidRPr="00A54148">
        <w:rPr>
          <w:rFonts w:cs="Arial"/>
          <w:i/>
          <w:szCs w:val="22"/>
        </w:rPr>
        <w:t xml:space="preserve"> </w:t>
      </w:r>
      <w:proofErr w:type="spellStart"/>
      <w:r w:rsidRPr="00A54148">
        <w:rPr>
          <w:rFonts w:cs="Arial"/>
          <w:i/>
          <w:szCs w:val="22"/>
        </w:rPr>
        <w:t>tetani</w:t>
      </w:r>
      <w:proofErr w:type="spellEnd"/>
      <w:r w:rsidRPr="00A54148">
        <w:rPr>
          <w:rFonts w:cs="Arial"/>
          <w:szCs w:val="22"/>
        </w:rPr>
        <w:t>, bacilo anaeróbico, Gram positivo, esporulado.</w:t>
      </w:r>
    </w:p>
    <w:p w14:paraId="21EEA5E6" w14:textId="77777777" w:rsidR="0011703A" w:rsidRPr="00A54148" w:rsidRDefault="0011703A" w:rsidP="00134740">
      <w:pPr>
        <w:rPr>
          <w:rFonts w:cs="Arial"/>
          <w:szCs w:val="22"/>
        </w:rPr>
      </w:pPr>
    </w:p>
    <w:p w14:paraId="5B5F3894" w14:textId="77777777" w:rsidR="0011703A" w:rsidRPr="00A54148" w:rsidRDefault="0011703A" w:rsidP="00134740">
      <w:pPr>
        <w:rPr>
          <w:rFonts w:cs="Arial"/>
          <w:szCs w:val="22"/>
        </w:rPr>
      </w:pPr>
      <w:r w:rsidRPr="00A54148">
        <w:rPr>
          <w:rFonts w:cs="Arial"/>
          <w:bCs/>
          <w:szCs w:val="22"/>
        </w:rPr>
        <w:t xml:space="preserve">Modo de transmisión: </w:t>
      </w:r>
      <w:r w:rsidRPr="00A54148">
        <w:rPr>
          <w:rFonts w:cs="Arial"/>
          <w:szCs w:val="22"/>
        </w:rPr>
        <w:t>introducción de las esporas en el organismo a través de heridas, desgarros, quemaduras, traumas de piel, mordeduras de animales y procedimientos invasivos con instrumental contaminado.</w:t>
      </w:r>
    </w:p>
    <w:p w14:paraId="6F0A5F4D" w14:textId="77777777" w:rsidR="0011703A" w:rsidRPr="00A54148" w:rsidRDefault="0011703A" w:rsidP="00134740">
      <w:pPr>
        <w:rPr>
          <w:rFonts w:cs="Arial"/>
          <w:szCs w:val="22"/>
        </w:rPr>
      </w:pPr>
    </w:p>
    <w:p w14:paraId="7BF70F7F" w14:textId="77777777" w:rsidR="0011703A" w:rsidRPr="00A54148" w:rsidRDefault="0011703A" w:rsidP="00134740">
      <w:pPr>
        <w:rPr>
          <w:rFonts w:cs="Arial"/>
          <w:szCs w:val="22"/>
        </w:rPr>
      </w:pPr>
      <w:r w:rsidRPr="00A54148">
        <w:rPr>
          <w:rFonts w:cs="Arial"/>
          <w:bCs/>
          <w:szCs w:val="22"/>
        </w:rPr>
        <w:t xml:space="preserve">Reservorio: </w:t>
      </w:r>
      <w:r w:rsidRPr="00A54148">
        <w:rPr>
          <w:rFonts w:cs="Arial"/>
          <w:szCs w:val="22"/>
        </w:rPr>
        <w:t xml:space="preserve">el intestino de los caballos y otros animales, incluido el hombre, en el cual el agente habita normalmente sin producir daño. </w:t>
      </w:r>
      <w:proofErr w:type="gramStart"/>
      <w:r w:rsidRPr="00A54148">
        <w:rPr>
          <w:rFonts w:cs="Arial"/>
          <w:szCs w:val="22"/>
        </w:rPr>
        <w:t>Además</w:t>
      </w:r>
      <w:proofErr w:type="gramEnd"/>
      <w:r w:rsidRPr="00A54148">
        <w:rPr>
          <w:rFonts w:cs="Arial"/>
          <w:szCs w:val="22"/>
        </w:rPr>
        <w:t xml:space="preserve"> en la tierra u objetos contaminados con heces de animal.</w:t>
      </w:r>
    </w:p>
    <w:p w14:paraId="501A6529" w14:textId="77777777" w:rsidR="0011703A" w:rsidRPr="00A54148" w:rsidRDefault="0011703A" w:rsidP="00134740">
      <w:pPr>
        <w:rPr>
          <w:rFonts w:cs="Arial"/>
          <w:szCs w:val="22"/>
        </w:rPr>
      </w:pPr>
    </w:p>
    <w:p w14:paraId="1FA7B0A3" w14:textId="77777777" w:rsidR="0011703A" w:rsidRPr="00A54148" w:rsidRDefault="0011703A" w:rsidP="00134740">
      <w:pPr>
        <w:rPr>
          <w:rFonts w:cs="Arial"/>
          <w:szCs w:val="22"/>
        </w:rPr>
      </w:pPr>
      <w:r w:rsidRPr="00A54148">
        <w:rPr>
          <w:rFonts w:cs="Arial"/>
          <w:bCs/>
          <w:szCs w:val="22"/>
        </w:rPr>
        <w:t xml:space="preserve">Período de incubación: </w:t>
      </w:r>
      <w:r w:rsidRPr="00A54148">
        <w:rPr>
          <w:rFonts w:cs="Arial"/>
          <w:szCs w:val="22"/>
        </w:rPr>
        <w:t>de 3 a 21 días, puede variar dependiendo de la extensión y el sitio de la herida, el promedio es de 10 días.</w:t>
      </w:r>
    </w:p>
    <w:p w14:paraId="7F300F6A" w14:textId="77777777" w:rsidR="0011703A" w:rsidRPr="00A54148" w:rsidRDefault="0011703A" w:rsidP="00134740">
      <w:pPr>
        <w:rPr>
          <w:rFonts w:cs="Arial"/>
          <w:szCs w:val="22"/>
        </w:rPr>
      </w:pPr>
    </w:p>
    <w:p w14:paraId="71CC4A2B" w14:textId="77777777" w:rsidR="0011703A" w:rsidRPr="00A54148" w:rsidRDefault="0011703A" w:rsidP="00134740">
      <w:pPr>
        <w:rPr>
          <w:rFonts w:cs="Arial"/>
          <w:szCs w:val="22"/>
        </w:rPr>
      </w:pPr>
      <w:r w:rsidRPr="00A54148">
        <w:rPr>
          <w:rFonts w:cs="Arial"/>
          <w:bCs/>
          <w:szCs w:val="22"/>
        </w:rPr>
        <w:t xml:space="preserve">Período de transmisibilidad: </w:t>
      </w:r>
      <w:r w:rsidRPr="00A54148">
        <w:rPr>
          <w:rFonts w:cs="Arial"/>
          <w:szCs w:val="22"/>
        </w:rPr>
        <w:t>no se transmite directamente de persona a persona.</w:t>
      </w:r>
    </w:p>
    <w:p w14:paraId="45464CC8" w14:textId="77777777" w:rsidR="0011703A" w:rsidRPr="00A54148" w:rsidRDefault="0011703A" w:rsidP="00134740">
      <w:pPr>
        <w:rPr>
          <w:rFonts w:cs="Arial"/>
          <w:szCs w:val="22"/>
        </w:rPr>
      </w:pPr>
    </w:p>
    <w:p w14:paraId="34FC638F" w14:textId="77777777" w:rsidR="0011703A" w:rsidRPr="00A54148" w:rsidRDefault="0011703A" w:rsidP="00134740">
      <w:pPr>
        <w:rPr>
          <w:rFonts w:cs="Arial"/>
          <w:szCs w:val="22"/>
        </w:rPr>
      </w:pPr>
      <w:r w:rsidRPr="00A54148">
        <w:rPr>
          <w:rFonts w:cs="Arial"/>
          <w:bCs/>
          <w:szCs w:val="22"/>
        </w:rPr>
        <w:t xml:space="preserve">Distribución: </w:t>
      </w:r>
      <w:r w:rsidRPr="00A54148">
        <w:rPr>
          <w:rFonts w:cs="Arial"/>
          <w:szCs w:val="22"/>
        </w:rPr>
        <w:t>mundial, es más frecuente en regiones agrícolas y zonas subdesarrolladas donde existe mayor contaminación fecal, con bajas coberturas de vacunación y deficiencias en la calidad y accesibilidad a los servicios de salud.</w:t>
      </w:r>
    </w:p>
    <w:p w14:paraId="518422B0" w14:textId="77777777" w:rsidR="0011703A" w:rsidRPr="00A54148" w:rsidRDefault="0011703A" w:rsidP="00134740">
      <w:pPr>
        <w:rPr>
          <w:rFonts w:cs="Arial"/>
          <w:szCs w:val="22"/>
        </w:rPr>
      </w:pPr>
    </w:p>
    <w:p w14:paraId="5533AD8D" w14:textId="77777777" w:rsidR="0011703A" w:rsidRPr="00A54148" w:rsidRDefault="0011703A" w:rsidP="00134740">
      <w:pPr>
        <w:rPr>
          <w:rFonts w:cs="Arial"/>
          <w:szCs w:val="22"/>
        </w:rPr>
      </w:pPr>
      <w:r w:rsidRPr="00A54148">
        <w:rPr>
          <w:rFonts w:cs="Arial"/>
          <w:szCs w:val="22"/>
        </w:rPr>
        <w:t>Vacunación: la vacunación frente al tétanos es una recomendación para todas las personas no vacunadas, independientemente de su edad.</w:t>
      </w:r>
    </w:p>
    <w:p w14:paraId="3A95DE7A" w14:textId="77777777" w:rsidR="0011703A" w:rsidRPr="00A54148" w:rsidRDefault="0011703A" w:rsidP="00134740">
      <w:pPr>
        <w:rPr>
          <w:rFonts w:cs="Arial"/>
          <w:szCs w:val="22"/>
        </w:rPr>
      </w:pPr>
    </w:p>
    <w:p w14:paraId="2284C983" w14:textId="77777777" w:rsidR="0011703A" w:rsidRPr="00A54148" w:rsidRDefault="0011703A" w:rsidP="00134740">
      <w:pPr>
        <w:rPr>
          <w:rFonts w:cs="Arial"/>
          <w:i/>
          <w:szCs w:val="22"/>
          <w:u w:val="single"/>
        </w:rPr>
      </w:pPr>
      <w:r w:rsidRPr="00A54148">
        <w:rPr>
          <w:rFonts w:cs="Arial"/>
          <w:szCs w:val="22"/>
        </w:rPr>
        <w:t>La vacunación consiste en la aplicación de tres dosis con intervalos de un mes entre la primera y la segunda y entre 6 y 12 meses de la segunda la tercera. Posteriormente hay que poner una dosis de recuerdo cada 10 años.</w:t>
      </w:r>
      <w:r w:rsidRPr="00A54148">
        <w:rPr>
          <w:rStyle w:val="Refdenotaalpie"/>
          <w:rFonts w:cs="Arial"/>
          <w:szCs w:val="22"/>
        </w:rPr>
        <w:footnoteReference w:id="1"/>
      </w:r>
      <w:r w:rsidRPr="00A54148">
        <w:rPr>
          <w:rFonts w:cs="Arial"/>
          <w:i/>
          <w:szCs w:val="22"/>
          <w:u w:val="single"/>
        </w:rPr>
        <w:t xml:space="preserve"> </w:t>
      </w:r>
    </w:p>
    <w:p w14:paraId="5B335C3D" w14:textId="77777777" w:rsidR="0011703A" w:rsidRPr="00A54148" w:rsidRDefault="0011703A" w:rsidP="00134740">
      <w:pPr>
        <w:rPr>
          <w:rFonts w:cs="Arial"/>
          <w:szCs w:val="22"/>
        </w:rPr>
      </w:pPr>
    </w:p>
    <w:p w14:paraId="5C666C19" w14:textId="77777777" w:rsidR="0011703A" w:rsidRPr="00A54148" w:rsidRDefault="0011703A" w:rsidP="00134740">
      <w:pPr>
        <w:rPr>
          <w:rFonts w:cs="Arial"/>
          <w:szCs w:val="22"/>
        </w:rPr>
      </w:pPr>
      <w:r w:rsidRPr="00A54148">
        <w:rPr>
          <w:rFonts w:cs="Arial"/>
          <w:szCs w:val="22"/>
        </w:rPr>
        <w:t xml:space="preserve">Los adultos que nunca han sido vacunados contra tétanos deben recibir las tres dosis respectivas de toxoide tetánico o </w:t>
      </w:r>
      <w:proofErr w:type="spellStart"/>
      <w:r w:rsidRPr="00A54148">
        <w:rPr>
          <w:rFonts w:cs="Arial"/>
          <w:szCs w:val="22"/>
        </w:rPr>
        <w:t>Td</w:t>
      </w:r>
      <w:proofErr w:type="spellEnd"/>
      <w:r w:rsidRPr="00A54148">
        <w:rPr>
          <w:rFonts w:cs="Arial"/>
          <w:szCs w:val="22"/>
        </w:rPr>
        <w:t xml:space="preserve"> en el calendario descrito anteriormente; alternativamente en situaciones en que los adultos probablemente hayan recibido alguna dosis de tétanos pero no disponen de ningún registro se recomienda realizar prueba serológica de anticuerpos contra tétanos sin embargo este es un procedimiento no viable respecto al costo beneficio por lo que se recomienda reiniciar esquema de dicha vacunación.</w:t>
      </w:r>
    </w:p>
    <w:p w14:paraId="604DD00D" w14:textId="77777777" w:rsidR="0011703A" w:rsidRPr="00A54148" w:rsidRDefault="0011703A" w:rsidP="00134740">
      <w:pPr>
        <w:rPr>
          <w:rFonts w:cs="Arial"/>
          <w:szCs w:val="22"/>
        </w:rPr>
      </w:pPr>
    </w:p>
    <w:p w14:paraId="24335BD0" w14:textId="77777777" w:rsidR="0011703A" w:rsidRPr="00A54148" w:rsidRDefault="0011703A" w:rsidP="00134740">
      <w:pPr>
        <w:rPr>
          <w:rFonts w:cs="Arial"/>
          <w:szCs w:val="22"/>
        </w:rPr>
      </w:pPr>
      <w:r w:rsidRPr="00A54148">
        <w:rPr>
          <w:rFonts w:cs="Arial"/>
          <w:szCs w:val="22"/>
        </w:rPr>
        <w:t>Adultos que han recibido esquemas incompletos de vacunación deben recibir dosis de toxoide tetánico hasta completar el esquema de tres dosis. Para esto se debe aplicar el siguiente cuadro:</w:t>
      </w:r>
    </w:p>
    <w:p w14:paraId="61561347" w14:textId="77777777" w:rsidR="0011703A" w:rsidRPr="00A54148" w:rsidRDefault="0011703A" w:rsidP="00134740">
      <w:pPr>
        <w:rPr>
          <w:rFonts w:cs="Arial"/>
          <w:szCs w:val="22"/>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758"/>
        <w:gridCol w:w="3517"/>
        <w:gridCol w:w="3517"/>
      </w:tblGrid>
      <w:tr w:rsidR="0011703A" w:rsidRPr="00A54148" w14:paraId="15336863" w14:textId="77777777" w:rsidTr="00B44171">
        <w:trPr>
          <w:trHeight w:val="219"/>
        </w:trPr>
        <w:tc>
          <w:tcPr>
            <w:tcW w:w="5000" w:type="pct"/>
            <w:gridSpan w:val="3"/>
            <w:shd w:val="clear" w:color="auto" w:fill="auto"/>
            <w:hideMark/>
          </w:tcPr>
          <w:p w14:paraId="3E2E6708" w14:textId="77777777" w:rsidR="0011703A" w:rsidRPr="00A54148" w:rsidRDefault="0011703A" w:rsidP="00134740">
            <w:pPr>
              <w:rPr>
                <w:rFonts w:cs="Arial"/>
                <w:caps/>
                <w:szCs w:val="22"/>
              </w:rPr>
            </w:pPr>
            <w:r w:rsidRPr="00A54148">
              <w:rPr>
                <w:rFonts w:cs="Arial"/>
                <w:bCs/>
                <w:caps/>
                <w:szCs w:val="22"/>
              </w:rPr>
              <w:t>VACUNA ANTITETÁNICA (TT)</w:t>
            </w:r>
          </w:p>
        </w:tc>
      </w:tr>
      <w:tr w:rsidR="0011703A" w:rsidRPr="00A54148" w14:paraId="151A73FE" w14:textId="77777777" w:rsidTr="00B44171">
        <w:trPr>
          <w:trHeight w:val="225"/>
        </w:trPr>
        <w:tc>
          <w:tcPr>
            <w:tcW w:w="1000" w:type="pct"/>
            <w:shd w:val="clear" w:color="auto" w:fill="auto"/>
            <w:hideMark/>
          </w:tcPr>
          <w:p w14:paraId="70386691" w14:textId="77777777" w:rsidR="0011703A" w:rsidRPr="00A54148" w:rsidRDefault="0011703A" w:rsidP="00134740">
            <w:pPr>
              <w:rPr>
                <w:rFonts w:cs="Arial"/>
                <w:szCs w:val="22"/>
              </w:rPr>
            </w:pPr>
            <w:r w:rsidRPr="00A54148">
              <w:rPr>
                <w:rFonts w:cs="Arial"/>
                <w:bCs/>
                <w:szCs w:val="22"/>
              </w:rPr>
              <w:t>Dosis previas</w:t>
            </w:r>
          </w:p>
        </w:tc>
        <w:tc>
          <w:tcPr>
            <w:tcW w:w="2000" w:type="pct"/>
            <w:shd w:val="clear" w:color="auto" w:fill="auto"/>
            <w:hideMark/>
          </w:tcPr>
          <w:p w14:paraId="3EC3C941" w14:textId="77777777" w:rsidR="0011703A" w:rsidRPr="00A54148" w:rsidRDefault="0011703A" w:rsidP="00134740">
            <w:pPr>
              <w:rPr>
                <w:rFonts w:cs="Arial"/>
                <w:szCs w:val="22"/>
              </w:rPr>
            </w:pPr>
            <w:r w:rsidRPr="00A54148">
              <w:rPr>
                <w:rFonts w:cs="Arial"/>
                <w:bCs/>
                <w:szCs w:val="22"/>
              </w:rPr>
              <w:t>Supuestos</w:t>
            </w:r>
          </w:p>
        </w:tc>
        <w:tc>
          <w:tcPr>
            <w:tcW w:w="2000" w:type="pct"/>
            <w:shd w:val="clear" w:color="auto" w:fill="auto"/>
            <w:hideMark/>
          </w:tcPr>
          <w:p w14:paraId="780C90C3" w14:textId="77777777" w:rsidR="0011703A" w:rsidRPr="00A54148" w:rsidRDefault="0011703A" w:rsidP="00134740">
            <w:pPr>
              <w:rPr>
                <w:rFonts w:cs="Arial"/>
                <w:szCs w:val="22"/>
              </w:rPr>
            </w:pPr>
            <w:r w:rsidRPr="00A54148">
              <w:rPr>
                <w:rFonts w:cs="Arial"/>
                <w:bCs/>
                <w:szCs w:val="22"/>
              </w:rPr>
              <w:t>Dosis y pautas a aplicar</w:t>
            </w:r>
          </w:p>
        </w:tc>
      </w:tr>
      <w:tr w:rsidR="0011703A" w:rsidRPr="00A54148" w14:paraId="770DD765" w14:textId="77777777" w:rsidTr="00B44171">
        <w:trPr>
          <w:trHeight w:val="303"/>
        </w:trPr>
        <w:tc>
          <w:tcPr>
            <w:tcW w:w="1000" w:type="pct"/>
            <w:vMerge w:val="restart"/>
            <w:shd w:val="clear" w:color="auto" w:fill="auto"/>
            <w:hideMark/>
          </w:tcPr>
          <w:p w14:paraId="32E08129" w14:textId="77777777" w:rsidR="0011703A" w:rsidRPr="00A54148" w:rsidRDefault="0011703A" w:rsidP="00134740">
            <w:pPr>
              <w:rPr>
                <w:rFonts w:cs="Arial"/>
                <w:szCs w:val="22"/>
              </w:rPr>
            </w:pPr>
            <w:r w:rsidRPr="00A54148">
              <w:rPr>
                <w:rFonts w:cs="Arial"/>
                <w:szCs w:val="22"/>
              </w:rPr>
              <w:t>Tres o más dosis</w:t>
            </w:r>
          </w:p>
        </w:tc>
        <w:tc>
          <w:tcPr>
            <w:tcW w:w="2000" w:type="pct"/>
            <w:shd w:val="clear" w:color="auto" w:fill="auto"/>
            <w:hideMark/>
          </w:tcPr>
          <w:p w14:paraId="69C7C9F9" w14:textId="77777777" w:rsidR="0011703A" w:rsidRPr="00A54148" w:rsidRDefault="0011703A" w:rsidP="00134740">
            <w:pPr>
              <w:rPr>
                <w:rFonts w:cs="Arial"/>
                <w:szCs w:val="22"/>
              </w:rPr>
            </w:pPr>
            <w:r w:rsidRPr="00A54148">
              <w:rPr>
                <w:rFonts w:cs="Arial"/>
                <w:szCs w:val="22"/>
              </w:rPr>
              <w:t>Han transcurrido más de 10 años desde la última dosis</w:t>
            </w:r>
          </w:p>
        </w:tc>
        <w:tc>
          <w:tcPr>
            <w:tcW w:w="2000" w:type="pct"/>
            <w:shd w:val="clear" w:color="auto" w:fill="auto"/>
            <w:hideMark/>
          </w:tcPr>
          <w:p w14:paraId="309C4B9F" w14:textId="77777777" w:rsidR="0011703A" w:rsidRPr="00A54148" w:rsidRDefault="0011703A" w:rsidP="00134740">
            <w:pPr>
              <w:rPr>
                <w:rFonts w:cs="Arial"/>
                <w:szCs w:val="22"/>
              </w:rPr>
            </w:pPr>
            <w:r w:rsidRPr="00A54148">
              <w:rPr>
                <w:rFonts w:cs="Arial"/>
                <w:szCs w:val="22"/>
              </w:rPr>
              <w:t>Una dosis.</w:t>
            </w:r>
          </w:p>
        </w:tc>
      </w:tr>
      <w:tr w:rsidR="0011703A" w:rsidRPr="00A54148" w14:paraId="579CC2E3" w14:textId="77777777" w:rsidTr="00B44171">
        <w:trPr>
          <w:trHeight w:val="312"/>
        </w:trPr>
        <w:tc>
          <w:tcPr>
            <w:tcW w:w="0" w:type="auto"/>
            <w:vMerge/>
            <w:shd w:val="clear" w:color="auto" w:fill="auto"/>
            <w:hideMark/>
          </w:tcPr>
          <w:p w14:paraId="690D2637" w14:textId="77777777" w:rsidR="0011703A" w:rsidRPr="00A54148" w:rsidRDefault="0011703A" w:rsidP="00134740">
            <w:pPr>
              <w:rPr>
                <w:rFonts w:cs="Arial"/>
                <w:szCs w:val="22"/>
              </w:rPr>
            </w:pPr>
          </w:p>
        </w:tc>
        <w:tc>
          <w:tcPr>
            <w:tcW w:w="2000" w:type="pct"/>
            <w:shd w:val="clear" w:color="auto" w:fill="auto"/>
            <w:hideMark/>
          </w:tcPr>
          <w:p w14:paraId="387FF4CE" w14:textId="77777777" w:rsidR="0011703A" w:rsidRPr="00A54148" w:rsidRDefault="0011703A" w:rsidP="00134740">
            <w:pPr>
              <w:rPr>
                <w:rFonts w:cs="Arial"/>
                <w:szCs w:val="22"/>
              </w:rPr>
            </w:pPr>
            <w:r w:rsidRPr="00A54148">
              <w:rPr>
                <w:rFonts w:cs="Arial"/>
                <w:szCs w:val="22"/>
              </w:rPr>
              <w:t>No han transcurrido más de 10 años desde la última dosis</w:t>
            </w:r>
          </w:p>
        </w:tc>
        <w:tc>
          <w:tcPr>
            <w:tcW w:w="2000" w:type="pct"/>
            <w:shd w:val="clear" w:color="auto" w:fill="auto"/>
            <w:hideMark/>
          </w:tcPr>
          <w:p w14:paraId="1FDF6119" w14:textId="77777777" w:rsidR="0011703A" w:rsidRPr="00A54148" w:rsidRDefault="0011703A" w:rsidP="00134740">
            <w:pPr>
              <w:rPr>
                <w:rFonts w:cs="Arial"/>
                <w:szCs w:val="22"/>
              </w:rPr>
            </w:pPr>
            <w:r w:rsidRPr="00A54148">
              <w:rPr>
                <w:rFonts w:cs="Arial"/>
                <w:szCs w:val="22"/>
              </w:rPr>
              <w:t>Ninguna. Recordar fecha de la próxima dosis (10 años de la última)</w:t>
            </w:r>
          </w:p>
        </w:tc>
      </w:tr>
      <w:tr w:rsidR="0011703A" w:rsidRPr="00A54148" w14:paraId="015B38A6" w14:textId="77777777" w:rsidTr="00B44171">
        <w:trPr>
          <w:trHeight w:val="619"/>
        </w:trPr>
        <w:tc>
          <w:tcPr>
            <w:tcW w:w="1000" w:type="pct"/>
            <w:shd w:val="clear" w:color="auto" w:fill="auto"/>
            <w:hideMark/>
          </w:tcPr>
          <w:p w14:paraId="33ED7142" w14:textId="77777777" w:rsidR="0011703A" w:rsidRPr="00A54148" w:rsidRDefault="0011703A" w:rsidP="00134740">
            <w:pPr>
              <w:rPr>
                <w:rFonts w:cs="Arial"/>
                <w:szCs w:val="22"/>
              </w:rPr>
            </w:pPr>
            <w:r w:rsidRPr="00A54148">
              <w:rPr>
                <w:rFonts w:cs="Arial"/>
                <w:szCs w:val="22"/>
              </w:rPr>
              <w:t>Dos dosis</w:t>
            </w:r>
          </w:p>
        </w:tc>
        <w:tc>
          <w:tcPr>
            <w:tcW w:w="2000" w:type="pct"/>
            <w:shd w:val="clear" w:color="auto" w:fill="auto"/>
            <w:hideMark/>
          </w:tcPr>
          <w:p w14:paraId="371EAEF1" w14:textId="77777777" w:rsidR="0011703A" w:rsidRPr="00A54148" w:rsidRDefault="0011703A" w:rsidP="00134740">
            <w:pPr>
              <w:rPr>
                <w:rFonts w:cs="Arial"/>
                <w:szCs w:val="22"/>
              </w:rPr>
            </w:pPr>
            <w:r w:rsidRPr="00A54148">
              <w:rPr>
                <w:rFonts w:cs="Arial"/>
                <w:szCs w:val="22"/>
              </w:rPr>
              <w:t>Ha transcurrido más de 6 meses desde la segunda dosis</w:t>
            </w:r>
          </w:p>
        </w:tc>
        <w:tc>
          <w:tcPr>
            <w:tcW w:w="2000" w:type="pct"/>
            <w:shd w:val="clear" w:color="auto" w:fill="auto"/>
            <w:hideMark/>
          </w:tcPr>
          <w:p w14:paraId="2F2A35B5" w14:textId="77777777" w:rsidR="0011703A" w:rsidRPr="00A54148" w:rsidRDefault="0011703A" w:rsidP="00134740">
            <w:pPr>
              <w:rPr>
                <w:rFonts w:cs="Arial"/>
                <w:szCs w:val="22"/>
              </w:rPr>
            </w:pPr>
            <w:r w:rsidRPr="00A54148">
              <w:rPr>
                <w:rFonts w:cs="Arial"/>
                <w:szCs w:val="22"/>
              </w:rPr>
              <w:t>Una dosis. Recordar fecha de la próxima dosis (10 años de la última)</w:t>
            </w:r>
          </w:p>
        </w:tc>
      </w:tr>
      <w:tr w:rsidR="0011703A" w:rsidRPr="00A54148" w14:paraId="24C5A950" w14:textId="77777777" w:rsidTr="00B44171">
        <w:trPr>
          <w:trHeight w:val="757"/>
        </w:trPr>
        <w:tc>
          <w:tcPr>
            <w:tcW w:w="1000" w:type="pct"/>
            <w:shd w:val="clear" w:color="auto" w:fill="auto"/>
            <w:hideMark/>
          </w:tcPr>
          <w:p w14:paraId="2398EE41" w14:textId="77777777" w:rsidR="0011703A" w:rsidRPr="00A54148" w:rsidRDefault="0011703A" w:rsidP="00134740">
            <w:pPr>
              <w:rPr>
                <w:rFonts w:cs="Arial"/>
                <w:szCs w:val="22"/>
              </w:rPr>
            </w:pPr>
            <w:r w:rsidRPr="00A54148">
              <w:rPr>
                <w:rFonts w:cs="Arial"/>
                <w:szCs w:val="22"/>
              </w:rPr>
              <w:t>Una dosis</w:t>
            </w:r>
          </w:p>
        </w:tc>
        <w:tc>
          <w:tcPr>
            <w:tcW w:w="2000" w:type="pct"/>
            <w:shd w:val="clear" w:color="auto" w:fill="auto"/>
            <w:hideMark/>
          </w:tcPr>
          <w:p w14:paraId="3CF90510" w14:textId="77777777" w:rsidR="0011703A" w:rsidRPr="00A54148" w:rsidRDefault="0011703A" w:rsidP="00134740">
            <w:pPr>
              <w:rPr>
                <w:rFonts w:cs="Arial"/>
                <w:szCs w:val="22"/>
              </w:rPr>
            </w:pPr>
            <w:r w:rsidRPr="00A54148">
              <w:rPr>
                <w:rFonts w:cs="Arial"/>
                <w:szCs w:val="22"/>
              </w:rPr>
              <w:t>Ha transcurrido más de 1mes desde la dosis</w:t>
            </w:r>
          </w:p>
        </w:tc>
        <w:tc>
          <w:tcPr>
            <w:tcW w:w="2000" w:type="pct"/>
            <w:shd w:val="clear" w:color="auto" w:fill="auto"/>
            <w:hideMark/>
          </w:tcPr>
          <w:p w14:paraId="384406CD" w14:textId="77777777" w:rsidR="0011703A" w:rsidRPr="00A54148" w:rsidRDefault="0011703A" w:rsidP="00134740">
            <w:pPr>
              <w:rPr>
                <w:rFonts w:cs="Arial"/>
                <w:szCs w:val="22"/>
              </w:rPr>
            </w:pPr>
            <w:r w:rsidRPr="00A54148">
              <w:rPr>
                <w:rFonts w:cs="Arial"/>
                <w:szCs w:val="22"/>
              </w:rPr>
              <w:t>Poner dos dosis con intervalo de seis meses. Recordar fecha de la próxima dosis (10 años de la última)</w:t>
            </w:r>
          </w:p>
        </w:tc>
      </w:tr>
    </w:tbl>
    <w:p w14:paraId="4DFD1670" w14:textId="77777777" w:rsidR="0011703A" w:rsidRPr="00A54148" w:rsidRDefault="0011703A" w:rsidP="00134740">
      <w:pPr>
        <w:rPr>
          <w:rFonts w:cs="Arial"/>
          <w:bCs/>
          <w:szCs w:val="22"/>
        </w:rPr>
      </w:pPr>
    </w:p>
    <w:p w14:paraId="01529F42" w14:textId="77777777" w:rsidR="0011703A" w:rsidRPr="00A54148" w:rsidRDefault="0011703A" w:rsidP="00134740">
      <w:pPr>
        <w:pStyle w:val="Ttulo3"/>
        <w:numPr>
          <w:ilvl w:val="2"/>
          <w:numId w:val="16"/>
        </w:numPr>
        <w:tabs>
          <w:tab w:val="left" w:pos="993"/>
        </w:tabs>
        <w:spacing w:before="0" w:after="0"/>
        <w:ind w:hanging="4614"/>
        <w:rPr>
          <w:szCs w:val="22"/>
        </w:rPr>
      </w:pPr>
      <w:bookmarkStart w:id="125" w:name="_Toc525030922"/>
      <w:bookmarkStart w:id="126" w:name="_Toc525031027"/>
      <w:bookmarkStart w:id="127" w:name="_Toc525293615"/>
      <w:bookmarkStart w:id="128" w:name="_Toc527463181"/>
      <w:bookmarkStart w:id="129" w:name="_Toc529980826"/>
      <w:r w:rsidRPr="00A54148">
        <w:rPr>
          <w:szCs w:val="22"/>
        </w:rPr>
        <w:t>V</w:t>
      </w:r>
      <w:r w:rsidR="00B44171" w:rsidRPr="00A54148">
        <w:rPr>
          <w:szCs w:val="22"/>
        </w:rPr>
        <w:t xml:space="preserve">irus </w:t>
      </w:r>
      <w:proofErr w:type="spellStart"/>
      <w:r w:rsidR="00B44171" w:rsidRPr="00A54148">
        <w:rPr>
          <w:szCs w:val="22"/>
        </w:rPr>
        <w:t>pandemico</w:t>
      </w:r>
      <w:proofErr w:type="spellEnd"/>
      <w:r w:rsidR="00B44171" w:rsidRPr="00A54148">
        <w:rPr>
          <w:szCs w:val="22"/>
        </w:rPr>
        <w:t xml:space="preserve"> A (H1N1/09)</w:t>
      </w:r>
      <w:bookmarkEnd w:id="125"/>
      <w:bookmarkEnd w:id="126"/>
      <w:bookmarkEnd w:id="127"/>
      <w:bookmarkEnd w:id="128"/>
      <w:bookmarkEnd w:id="129"/>
    </w:p>
    <w:p w14:paraId="59B44EE9" w14:textId="77777777" w:rsidR="0011703A" w:rsidRPr="00A54148" w:rsidRDefault="0011703A" w:rsidP="00134740">
      <w:pPr>
        <w:rPr>
          <w:rFonts w:cs="Arial"/>
          <w:szCs w:val="22"/>
        </w:rPr>
      </w:pPr>
    </w:p>
    <w:p w14:paraId="754439BA" w14:textId="77777777" w:rsidR="0011703A" w:rsidRPr="00A54148" w:rsidRDefault="0011703A" w:rsidP="00134740">
      <w:pPr>
        <w:rPr>
          <w:rFonts w:cs="Arial"/>
          <w:szCs w:val="22"/>
        </w:rPr>
      </w:pPr>
      <w:r w:rsidRPr="00A54148">
        <w:rPr>
          <w:rFonts w:cs="Arial"/>
          <w:szCs w:val="22"/>
        </w:rPr>
        <w:t xml:space="preserve">Es una enfermedad respiratoria producida por un nuevo virus de influenza que puede diseminarse entre las personas. Como es un virus nuevo y no se tienen defensas, se </w:t>
      </w:r>
      <w:r w:rsidRPr="00A54148">
        <w:rPr>
          <w:rFonts w:cs="Arial"/>
          <w:szCs w:val="22"/>
        </w:rPr>
        <w:lastRenderedPageBreak/>
        <w:t xml:space="preserve">transmite muy fácilmente entre las personas. Entonces, es de esperarse que un número grande de personas contraiga el virus. </w:t>
      </w:r>
    </w:p>
    <w:p w14:paraId="55678E41" w14:textId="77777777" w:rsidR="0011703A" w:rsidRPr="00A54148" w:rsidRDefault="0011703A" w:rsidP="00134740">
      <w:pPr>
        <w:rPr>
          <w:rFonts w:cs="Arial"/>
          <w:szCs w:val="22"/>
        </w:rPr>
      </w:pPr>
    </w:p>
    <w:p w14:paraId="00C92CDB" w14:textId="77777777" w:rsidR="0011703A" w:rsidRPr="00A54148" w:rsidRDefault="0011703A" w:rsidP="00134740">
      <w:pPr>
        <w:rPr>
          <w:rFonts w:cs="Arial"/>
          <w:szCs w:val="22"/>
        </w:rPr>
      </w:pPr>
      <w:r w:rsidRPr="00A54148">
        <w:rPr>
          <w:rFonts w:cs="Arial"/>
          <w:szCs w:val="22"/>
        </w:rPr>
        <w:t xml:space="preserve">Los síntomas de la influenza A (H1N1) en humanos son similares a los síntomas de la influenza estacional e incluyen fiebre acompañada de tos, dolor de garganta, congestión y secreción nasal, dolor de cabeza, escalofríos o fatiga. A veces se presenta vómito y diarrea. Puede evolucionar a un cuadro grave con postración, síntomas de neumonía, como dificultad para respirar, aumento de la frecuencia respiratoria y dolor en el pecho, y llegar hasta la muerte. La mayoría de personas que se han infectado con este virus han presentado una enfermedad leve. Sin embargo, algunos han presentado una enfermedad grave y otros pocos han muerto. </w:t>
      </w:r>
    </w:p>
    <w:p w14:paraId="40CA8DD9" w14:textId="77777777" w:rsidR="0011703A" w:rsidRPr="00A54148" w:rsidRDefault="0011703A" w:rsidP="00134740">
      <w:pPr>
        <w:rPr>
          <w:rFonts w:cs="Arial"/>
          <w:szCs w:val="22"/>
        </w:rPr>
      </w:pPr>
    </w:p>
    <w:p w14:paraId="35B091D4" w14:textId="77777777" w:rsidR="0011703A" w:rsidRPr="00A54148" w:rsidRDefault="004513EA" w:rsidP="00134740">
      <w:pPr>
        <w:pStyle w:val="Ttulo1"/>
        <w:numPr>
          <w:ilvl w:val="0"/>
          <w:numId w:val="5"/>
        </w:numPr>
        <w:spacing w:before="0" w:after="0"/>
        <w:rPr>
          <w:rFonts w:cs="Arial"/>
          <w:sz w:val="22"/>
          <w:szCs w:val="22"/>
          <w:lang w:val="es-ES" w:eastAsia="es-CO"/>
        </w:rPr>
      </w:pPr>
      <w:bookmarkStart w:id="130" w:name="_Toc525030907"/>
      <w:bookmarkStart w:id="131" w:name="_Toc525031012"/>
      <w:bookmarkStart w:id="132" w:name="_Toc525293616"/>
      <w:bookmarkStart w:id="133" w:name="_Toc527463182"/>
      <w:bookmarkStart w:id="134" w:name="_Toc529980827"/>
      <w:r w:rsidRPr="00A54148">
        <w:rPr>
          <w:rFonts w:cs="Arial"/>
          <w:sz w:val="22"/>
          <w:szCs w:val="22"/>
        </w:rPr>
        <w:t>Desarrollo del Pr</w:t>
      </w:r>
      <w:bookmarkEnd w:id="130"/>
      <w:bookmarkEnd w:id="131"/>
      <w:r w:rsidRPr="00A54148">
        <w:rPr>
          <w:rFonts w:cs="Arial"/>
          <w:sz w:val="22"/>
          <w:szCs w:val="22"/>
          <w:lang w:val="es-CO"/>
        </w:rPr>
        <w:t>ograma</w:t>
      </w:r>
      <w:r w:rsidR="0011703A" w:rsidRPr="00A54148">
        <w:rPr>
          <w:rFonts w:cs="Arial"/>
          <w:sz w:val="22"/>
          <w:szCs w:val="22"/>
          <w:lang w:val="es-CO"/>
        </w:rPr>
        <w:t>.</w:t>
      </w:r>
      <w:bookmarkEnd w:id="132"/>
      <w:bookmarkEnd w:id="133"/>
      <w:bookmarkEnd w:id="134"/>
    </w:p>
    <w:p w14:paraId="51D748B5" w14:textId="77777777" w:rsidR="0011703A" w:rsidRPr="00A54148" w:rsidRDefault="0011703A" w:rsidP="00134740">
      <w:pPr>
        <w:rPr>
          <w:rFonts w:cs="Arial"/>
          <w:szCs w:val="22"/>
        </w:rPr>
      </w:pPr>
    </w:p>
    <w:p w14:paraId="4B0D27A9" w14:textId="77777777" w:rsidR="0011703A" w:rsidRPr="00A54148" w:rsidRDefault="0011703A" w:rsidP="00134740">
      <w:pPr>
        <w:rPr>
          <w:rFonts w:cs="Arial"/>
          <w:szCs w:val="22"/>
          <w:lang w:val="es-CO"/>
        </w:rPr>
      </w:pPr>
      <w:r w:rsidRPr="00A54148">
        <w:rPr>
          <w:rFonts w:cs="Arial"/>
          <w:szCs w:val="22"/>
        </w:rPr>
        <w:t xml:space="preserve">Basados en el análisis de la información suministrada </w:t>
      </w:r>
      <w:r w:rsidRPr="00A54148">
        <w:rPr>
          <w:rFonts w:cs="Arial"/>
          <w:szCs w:val="22"/>
          <w:lang w:val="es-CO"/>
        </w:rPr>
        <w:t xml:space="preserve">a través del Boletín Epidemiológico Nacional del </w:t>
      </w:r>
      <w:r w:rsidRPr="00A54148">
        <w:rPr>
          <w:rFonts w:cs="Arial"/>
          <w:szCs w:val="22"/>
        </w:rPr>
        <w:t xml:space="preserve">programa SIVIGILA </w:t>
      </w:r>
      <w:r w:rsidRPr="00A54148">
        <w:rPr>
          <w:rFonts w:cs="Arial"/>
          <w:szCs w:val="22"/>
          <w:lang w:val="es-CO"/>
        </w:rPr>
        <w:t xml:space="preserve">perteneciente al </w:t>
      </w:r>
      <w:r w:rsidRPr="00A54148">
        <w:rPr>
          <w:rFonts w:cs="Arial"/>
          <w:szCs w:val="22"/>
        </w:rPr>
        <w:t xml:space="preserve">Instituto Nacional de Salud </w:t>
      </w:r>
      <w:r w:rsidRPr="00A54148">
        <w:rPr>
          <w:rFonts w:cs="Arial"/>
          <w:szCs w:val="22"/>
          <w:lang w:val="es-CO"/>
        </w:rPr>
        <w:t>se conocerá</w:t>
      </w:r>
      <w:r w:rsidRPr="00A54148">
        <w:rPr>
          <w:rFonts w:cs="Arial"/>
          <w:szCs w:val="22"/>
        </w:rPr>
        <w:t xml:space="preserve"> el análisis de salud pública </w:t>
      </w:r>
      <w:r w:rsidRPr="00A54148">
        <w:rPr>
          <w:rFonts w:cs="Arial"/>
          <w:szCs w:val="22"/>
          <w:lang w:val="es-CO"/>
        </w:rPr>
        <w:t>por cada región del país.</w:t>
      </w:r>
    </w:p>
    <w:p w14:paraId="52B76B6A" w14:textId="77777777" w:rsidR="0011703A" w:rsidRPr="00A54148" w:rsidRDefault="0011703A" w:rsidP="00134740">
      <w:pPr>
        <w:rPr>
          <w:rFonts w:cs="Arial"/>
          <w:szCs w:val="22"/>
          <w:lang w:val="es-CO"/>
        </w:rPr>
      </w:pPr>
    </w:p>
    <w:p w14:paraId="61A0A65C" w14:textId="77777777" w:rsidR="0011703A" w:rsidRPr="00A54148" w:rsidRDefault="0011703A" w:rsidP="00134740">
      <w:pPr>
        <w:rPr>
          <w:rFonts w:cs="Arial"/>
          <w:szCs w:val="22"/>
          <w:lang w:val="es-CO"/>
        </w:rPr>
      </w:pPr>
      <w:r w:rsidRPr="00A54148">
        <w:rPr>
          <w:rFonts w:cs="Arial"/>
          <w:szCs w:val="22"/>
          <w:lang w:val="es-CO"/>
        </w:rPr>
        <w:t>Esta información será obtenida mediante las publicaciones semanales de los mencionados boletines en la página Web del Instituto y validada al finalizar cada trimestre, ya que en ocasiones se presentan por parte de las respectivas secretarias de salud reportes extemporáneos.</w:t>
      </w:r>
    </w:p>
    <w:p w14:paraId="6B1B03FE" w14:textId="77777777" w:rsidR="0011703A" w:rsidRPr="00A54148" w:rsidRDefault="0011703A" w:rsidP="00134740">
      <w:pPr>
        <w:rPr>
          <w:rFonts w:cs="Arial"/>
          <w:szCs w:val="22"/>
          <w:lang w:val="es-CO"/>
        </w:rPr>
      </w:pPr>
    </w:p>
    <w:p w14:paraId="067508AF" w14:textId="77777777" w:rsidR="0011703A" w:rsidRPr="00A54148" w:rsidRDefault="0011703A" w:rsidP="00134740">
      <w:pPr>
        <w:rPr>
          <w:rFonts w:cs="Arial"/>
          <w:szCs w:val="22"/>
          <w:lang w:val="es-CO"/>
        </w:rPr>
      </w:pPr>
      <w:r w:rsidRPr="00A54148">
        <w:rPr>
          <w:rFonts w:cs="Arial"/>
          <w:szCs w:val="22"/>
          <w:lang w:val="es-CO"/>
        </w:rPr>
        <w:t xml:space="preserve">También, se </w:t>
      </w:r>
      <w:proofErr w:type="gramStart"/>
      <w:r w:rsidRPr="00A54148">
        <w:rPr>
          <w:rFonts w:cs="Arial"/>
          <w:szCs w:val="22"/>
          <w:lang w:val="es-CO"/>
        </w:rPr>
        <w:t>revisaran</w:t>
      </w:r>
      <w:proofErr w:type="gramEnd"/>
      <w:r w:rsidRPr="00A54148">
        <w:rPr>
          <w:rFonts w:cs="Arial"/>
          <w:szCs w:val="22"/>
          <w:lang w:val="es-CO"/>
        </w:rPr>
        <w:t xml:space="preserve"> sistemáticamente de forma mensual los boletines de los eventos centinela o de las recomendaciones emitidas por los distintos entes de salud como el INS, Ministerio de protección social, OPS y OMS y se evaluará su aplicabilidad para el programa y que llegaran a tener impacto en la población de servidores de la Rama Judicial.</w:t>
      </w:r>
    </w:p>
    <w:p w14:paraId="52DADA25" w14:textId="77777777" w:rsidR="0011703A" w:rsidRPr="00A54148" w:rsidRDefault="0011703A" w:rsidP="00134740">
      <w:pPr>
        <w:rPr>
          <w:rFonts w:cs="Arial"/>
          <w:szCs w:val="22"/>
          <w:lang w:val="es-CO"/>
        </w:rPr>
      </w:pPr>
    </w:p>
    <w:p w14:paraId="30EF9C9A" w14:textId="77777777" w:rsidR="0011703A" w:rsidRPr="00A54148" w:rsidRDefault="0011703A" w:rsidP="00134740">
      <w:pPr>
        <w:rPr>
          <w:rFonts w:cs="Arial"/>
          <w:szCs w:val="22"/>
          <w:lang w:val="es-CO"/>
        </w:rPr>
      </w:pPr>
      <w:r w:rsidRPr="00A54148">
        <w:rPr>
          <w:rFonts w:cs="Arial"/>
          <w:szCs w:val="22"/>
          <w:lang w:val="es-CO"/>
        </w:rPr>
        <w:t xml:space="preserve">Adicionalmente, se validará la caracterización de la morbilidad y ausentismo laboral obtenido de la información del sistema </w:t>
      </w:r>
      <w:proofErr w:type="spellStart"/>
      <w:r w:rsidRPr="00A54148">
        <w:rPr>
          <w:rFonts w:cs="Arial"/>
          <w:szCs w:val="22"/>
          <w:lang w:val="es-CO"/>
        </w:rPr>
        <w:t>Kactus</w:t>
      </w:r>
      <w:proofErr w:type="spellEnd"/>
      <w:r w:rsidRPr="00A54148">
        <w:rPr>
          <w:rFonts w:cs="Arial"/>
          <w:szCs w:val="22"/>
          <w:lang w:val="es-CO"/>
        </w:rPr>
        <w:t>, para desarrollar campañas en salud orientadas al estado real de salud-enfermedad de origen común de los servidores de la Rama Judicial.</w:t>
      </w:r>
    </w:p>
    <w:p w14:paraId="73578DA5" w14:textId="77777777" w:rsidR="0011703A" w:rsidRPr="00A54148" w:rsidRDefault="0011703A" w:rsidP="00134740">
      <w:pPr>
        <w:rPr>
          <w:rFonts w:cs="Arial"/>
          <w:szCs w:val="22"/>
          <w:lang w:val="es-CO"/>
        </w:rPr>
      </w:pPr>
    </w:p>
    <w:p w14:paraId="00E1DAA5" w14:textId="77777777" w:rsidR="0011703A" w:rsidRPr="00A54148" w:rsidRDefault="0011703A" w:rsidP="00134740">
      <w:pPr>
        <w:rPr>
          <w:rFonts w:cs="Arial"/>
          <w:szCs w:val="22"/>
          <w:lang w:val="es-CO"/>
        </w:rPr>
      </w:pPr>
      <w:r w:rsidRPr="00A54148">
        <w:rPr>
          <w:rFonts w:cs="Arial"/>
          <w:szCs w:val="22"/>
          <w:lang w:val="es-CO"/>
        </w:rPr>
        <w:t xml:space="preserve">Teniendo en cuenta que los lugares de trabajo de la Rama Judicial se encuentran en todo el territorio nacional se identifican los principales riesgos de salud pública establecidos en los Boletines de SIVIGILA del INS para los 32 departamentos y las enfermedades de interés en Salud Publica para el país, para los años 2017 y 2018 las enfermedades de notificación obligatoria más frecuentes fueron: </w:t>
      </w:r>
    </w:p>
    <w:p w14:paraId="738DAE66" w14:textId="77777777" w:rsidR="0011703A" w:rsidRPr="00A54148" w:rsidRDefault="0011703A" w:rsidP="00134740">
      <w:pPr>
        <w:rPr>
          <w:rFonts w:cs="Arial"/>
          <w:szCs w:val="22"/>
          <w:lang w:val="es-CO"/>
        </w:rPr>
      </w:pPr>
    </w:p>
    <w:tbl>
      <w:tblPr>
        <w:tblW w:w="0" w:type="auto"/>
        <w:jc w:val="center"/>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2775"/>
        <w:gridCol w:w="3699"/>
      </w:tblGrid>
      <w:tr w:rsidR="0011703A" w:rsidRPr="00A54148" w14:paraId="3B074554" w14:textId="77777777" w:rsidTr="00B44171">
        <w:trPr>
          <w:jc w:val="center"/>
        </w:trPr>
        <w:tc>
          <w:tcPr>
            <w:tcW w:w="2775" w:type="dxa"/>
            <w:tcBorders>
              <w:top w:val="nil"/>
              <w:bottom w:val="single" w:sz="12" w:space="0" w:color="9CC2E5"/>
              <w:right w:val="nil"/>
            </w:tcBorders>
            <w:shd w:val="clear" w:color="auto" w:fill="FFFFFF"/>
          </w:tcPr>
          <w:p w14:paraId="1D6883AE" w14:textId="77777777" w:rsidR="0011703A" w:rsidRPr="00A54148" w:rsidRDefault="0011703A" w:rsidP="00134740">
            <w:pPr>
              <w:rPr>
                <w:rFonts w:cs="Arial"/>
                <w:b/>
                <w:bCs/>
                <w:szCs w:val="22"/>
                <w:lang w:val="es-CO"/>
              </w:rPr>
            </w:pPr>
            <w:r w:rsidRPr="00A54148">
              <w:rPr>
                <w:rFonts w:cs="Arial"/>
                <w:b/>
                <w:bCs/>
                <w:szCs w:val="22"/>
                <w:lang w:val="es-CO"/>
              </w:rPr>
              <w:t>Enfermedad</w:t>
            </w:r>
          </w:p>
        </w:tc>
        <w:tc>
          <w:tcPr>
            <w:tcW w:w="3699" w:type="dxa"/>
            <w:tcBorders>
              <w:top w:val="nil"/>
              <w:left w:val="nil"/>
              <w:bottom w:val="single" w:sz="12" w:space="0" w:color="9CC2E5"/>
            </w:tcBorders>
            <w:shd w:val="clear" w:color="auto" w:fill="FFFFFF"/>
          </w:tcPr>
          <w:p w14:paraId="4D907C8E" w14:textId="77777777" w:rsidR="0011703A" w:rsidRPr="00A54148" w:rsidRDefault="0011703A" w:rsidP="00134740">
            <w:pPr>
              <w:rPr>
                <w:rFonts w:cs="Arial"/>
                <w:b/>
                <w:bCs/>
                <w:szCs w:val="22"/>
                <w:lang w:val="es-CO"/>
              </w:rPr>
            </w:pPr>
            <w:r w:rsidRPr="00A54148">
              <w:rPr>
                <w:rFonts w:cs="Arial"/>
                <w:b/>
                <w:bCs/>
                <w:szCs w:val="22"/>
                <w:lang w:val="es-CO"/>
              </w:rPr>
              <w:t>No de caso reportados para 2017</w:t>
            </w:r>
          </w:p>
        </w:tc>
      </w:tr>
      <w:tr w:rsidR="0011703A" w:rsidRPr="00A54148" w14:paraId="41BD3769" w14:textId="77777777" w:rsidTr="00B44171">
        <w:trPr>
          <w:jc w:val="center"/>
        </w:trPr>
        <w:tc>
          <w:tcPr>
            <w:tcW w:w="2775" w:type="dxa"/>
            <w:shd w:val="clear" w:color="auto" w:fill="DEEAF6"/>
          </w:tcPr>
          <w:p w14:paraId="20FB7704" w14:textId="77777777" w:rsidR="0011703A" w:rsidRPr="00A54148" w:rsidRDefault="0011703A" w:rsidP="00134740">
            <w:pPr>
              <w:rPr>
                <w:rFonts w:cs="Arial"/>
                <w:b/>
                <w:bCs/>
                <w:szCs w:val="22"/>
                <w:lang w:val="es-CO"/>
              </w:rPr>
            </w:pPr>
            <w:r w:rsidRPr="00A54148">
              <w:rPr>
                <w:rFonts w:cs="Arial"/>
                <w:b/>
                <w:bCs/>
                <w:szCs w:val="22"/>
                <w:lang w:val="es-CO"/>
              </w:rPr>
              <w:t>Vigilancia rabia humana</w:t>
            </w:r>
          </w:p>
        </w:tc>
        <w:tc>
          <w:tcPr>
            <w:tcW w:w="3699" w:type="dxa"/>
            <w:shd w:val="clear" w:color="auto" w:fill="DEEAF6"/>
          </w:tcPr>
          <w:p w14:paraId="6A11A393" w14:textId="77777777" w:rsidR="0011703A" w:rsidRPr="00A54148" w:rsidRDefault="0011703A" w:rsidP="00134740">
            <w:pPr>
              <w:jc w:val="center"/>
              <w:rPr>
                <w:rFonts w:cs="Arial"/>
                <w:szCs w:val="22"/>
                <w:lang w:val="es-CO"/>
              </w:rPr>
            </w:pPr>
            <w:r w:rsidRPr="00A54148">
              <w:rPr>
                <w:rFonts w:cs="Arial"/>
                <w:szCs w:val="22"/>
                <w:lang w:val="es-CO"/>
              </w:rPr>
              <w:t>127630</w:t>
            </w:r>
          </w:p>
        </w:tc>
      </w:tr>
      <w:tr w:rsidR="0011703A" w:rsidRPr="00A54148" w14:paraId="18EB792A" w14:textId="77777777" w:rsidTr="00B44171">
        <w:trPr>
          <w:jc w:val="center"/>
        </w:trPr>
        <w:tc>
          <w:tcPr>
            <w:tcW w:w="2775" w:type="dxa"/>
            <w:shd w:val="clear" w:color="auto" w:fill="auto"/>
          </w:tcPr>
          <w:p w14:paraId="13039E66" w14:textId="77777777" w:rsidR="0011703A" w:rsidRPr="00A54148" w:rsidRDefault="0011703A" w:rsidP="00134740">
            <w:pPr>
              <w:rPr>
                <w:rFonts w:cs="Arial"/>
                <w:b/>
                <w:bCs/>
                <w:szCs w:val="22"/>
                <w:lang w:val="es-CO"/>
              </w:rPr>
            </w:pPr>
            <w:r w:rsidRPr="00A54148">
              <w:rPr>
                <w:rFonts w:cs="Arial"/>
                <w:b/>
                <w:bCs/>
                <w:szCs w:val="22"/>
                <w:lang w:val="es-CO"/>
              </w:rPr>
              <w:t>Malaria</w:t>
            </w:r>
          </w:p>
        </w:tc>
        <w:tc>
          <w:tcPr>
            <w:tcW w:w="3699" w:type="dxa"/>
            <w:shd w:val="clear" w:color="auto" w:fill="auto"/>
          </w:tcPr>
          <w:p w14:paraId="0CE06E13" w14:textId="77777777" w:rsidR="0011703A" w:rsidRPr="00A54148" w:rsidRDefault="0011703A" w:rsidP="00134740">
            <w:pPr>
              <w:jc w:val="center"/>
              <w:rPr>
                <w:rFonts w:cs="Arial"/>
                <w:szCs w:val="22"/>
                <w:lang w:val="es-CO"/>
              </w:rPr>
            </w:pPr>
            <w:r w:rsidRPr="00A54148">
              <w:rPr>
                <w:rFonts w:cs="Arial"/>
                <w:szCs w:val="22"/>
                <w:lang w:val="es-CO"/>
              </w:rPr>
              <w:t>52924</w:t>
            </w:r>
          </w:p>
        </w:tc>
      </w:tr>
      <w:tr w:rsidR="0011703A" w:rsidRPr="00A54148" w14:paraId="3CEB068E" w14:textId="77777777" w:rsidTr="00B44171">
        <w:trPr>
          <w:jc w:val="center"/>
        </w:trPr>
        <w:tc>
          <w:tcPr>
            <w:tcW w:w="2775" w:type="dxa"/>
            <w:shd w:val="clear" w:color="auto" w:fill="DEEAF6"/>
          </w:tcPr>
          <w:p w14:paraId="1C9404D2" w14:textId="77777777" w:rsidR="0011703A" w:rsidRPr="00A54148" w:rsidRDefault="0011703A" w:rsidP="00134740">
            <w:pPr>
              <w:rPr>
                <w:rFonts w:cs="Arial"/>
                <w:b/>
                <w:bCs/>
                <w:szCs w:val="22"/>
                <w:lang w:val="es-CO"/>
              </w:rPr>
            </w:pPr>
            <w:r w:rsidRPr="00A54148">
              <w:rPr>
                <w:rFonts w:cs="Arial"/>
                <w:b/>
                <w:bCs/>
                <w:szCs w:val="22"/>
                <w:lang w:val="es-CO"/>
              </w:rPr>
              <w:t>Intoxicación exógena</w:t>
            </w:r>
          </w:p>
        </w:tc>
        <w:tc>
          <w:tcPr>
            <w:tcW w:w="3699" w:type="dxa"/>
            <w:shd w:val="clear" w:color="auto" w:fill="DEEAF6"/>
          </w:tcPr>
          <w:p w14:paraId="7589A77B" w14:textId="77777777" w:rsidR="0011703A" w:rsidRPr="00A54148" w:rsidRDefault="0011703A" w:rsidP="00134740">
            <w:pPr>
              <w:jc w:val="center"/>
              <w:rPr>
                <w:rFonts w:cs="Arial"/>
                <w:szCs w:val="22"/>
                <w:lang w:val="es-CO"/>
              </w:rPr>
            </w:pPr>
            <w:r w:rsidRPr="00A54148">
              <w:rPr>
                <w:rFonts w:cs="Arial"/>
                <w:szCs w:val="22"/>
                <w:lang w:val="es-CO"/>
              </w:rPr>
              <w:t>39548</w:t>
            </w:r>
          </w:p>
        </w:tc>
      </w:tr>
      <w:tr w:rsidR="0011703A" w:rsidRPr="00A54148" w14:paraId="4874AA9C" w14:textId="77777777" w:rsidTr="00B44171">
        <w:trPr>
          <w:jc w:val="center"/>
        </w:trPr>
        <w:tc>
          <w:tcPr>
            <w:tcW w:w="2775" w:type="dxa"/>
            <w:shd w:val="clear" w:color="auto" w:fill="auto"/>
          </w:tcPr>
          <w:p w14:paraId="1F674C94" w14:textId="77777777" w:rsidR="0011703A" w:rsidRPr="00A54148" w:rsidRDefault="0011703A" w:rsidP="00134740">
            <w:pPr>
              <w:rPr>
                <w:rFonts w:cs="Arial"/>
                <w:b/>
                <w:bCs/>
                <w:szCs w:val="22"/>
                <w:lang w:val="es-CO"/>
              </w:rPr>
            </w:pPr>
            <w:r w:rsidRPr="00A54148">
              <w:rPr>
                <w:rFonts w:cs="Arial"/>
                <w:b/>
                <w:bCs/>
                <w:szCs w:val="22"/>
                <w:lang w:val="es-CO"/>
              </w:rPr>
              <w:t>Parotiditis</w:t>
            </w:r>
          </w:p>
        </w:tc>
        <w:tc>
          <w:tcPr>
            <w:tcW w:w="3699" w:type="dxa"/>
            <w:shd w:val="clear" w:color="auto" w:fill="auto"/>
          </w:tcPr>
          <w:p w14:paraId="58F19F2F" w14:textId="77777777" w:rsidR="0011703A" w:rsidRPr="00A54148" w:rsidRDefault="0011703A" w:rsidP="00134740">
            <w:pPr>
              <w:jc w:val="center"/>
              <w:rPr>
                <w:rFonts w:cs="Arial"/>
                <w:szCs w:val="22"/>
                <w:lang w:val="es-CO"/>
              </w:rPr>
            </w:pPr>
            <w:r w:rsidRPr="00A54148">
              <w:rPr>
                <w:rFonts w:cs="Arial"/>
                <w:szCs w:val="22"/>
                <w:lang w:val="es-CO"/>
              </w:rPr>
              <w:t>17809</w:t>
            </w:r>
          </w:p>
        </w:tc>
      </w:tr>
      <w:tr w:rsidR="0011703A" w:rsidRPr="00A54148" w14:paraId="383C9A79" w14:textId="77777777" w:rsidTr="00B44171">
        <w:trPr>
          <w:jc w:val="center"/>
        </w:trPr>
        <w:tc>
          <w:tcPr>
            <w:tcW w:w="2775" w:type="dxa"/>
            <w:shd w:val="clear" w:color="auto" w:fill="DEEAF6"/>
          </w:tcPr>
          <w:p w14:paraId="3EC20906" w14:textId="77777777" w:rsidR="0011703A" w:rsidRPr="00A54148" w:rsidRDefault="0011703A" w:rsidP="00134740">
            <w:pPr>
              <w:rPr>
                <w:rFonts w:cs="Arial"/>
                <w:b/>
                <w:bCs/>
                <w:szCs w:val="22"/>
                <w:lang w:val="es-CO"/>
              </w:rPr>
            </w:pPr>
            <w:r w:rsidRPr="00A54148">
              <w:rPr>
                <w:rFonts w:cs="Arial"/>
                <w:b/>
                <w:bCs/>
                <w:szCs w:val="22"/>
                <w:lang w:val="es-CO"/>
              </w:rPr>
              <w:t>Dengue</w:t>
            </w:r>
          </w:p>
        </w:tc>
        <w:tc>
          <w:tcPr>
            <w:tcW w:w="3699" w:type="dxa"/>
            <w:shd w:val="clear" w:color="auto" w:fill="DEEAF6"/>
          </w:tcPr>
          <w:p w14:paraId="34E109AA" w14:textId="77777777" w:rsidR="0011703A" w:rsidRPr="00A54148" w:rsidRDefault="0011703A" w:rsidP="00134740">
            <w:pPr>
              <w:jc w:val="center"/>
              <w:rPr>
                <w:rFonts w:cs="Arial"/>
                <w:szCs w:val="22"/>
                <w:lang w:val="es-CO"/>
              </w:rPr>
            </w:pPr>
            <w:r w:rsidRPr="00A54148">
              <w:rPr>
                <w:rFonts w:cs="Arial"/>
                <w:szCs w:val="22"/>
                <w:lang w:val="es-CO"/>
              </w:rPr>
              <w:t>25993</w:t>
            </w:r>
          </w:p>
        </w:tc>
      </w:tr>
    </w:tbl>
    <w:p w14:paraId="07FED406" w14:textId="77777777" w:rsidR="0011703A" w:rsidRPr="00A54148" w:rsidRDefault="0011703A" w:rsidP="00134740">
      <w:pPr>
        <w:rPr>
          <w:rFonts w:cs="Arial"/>
          <w:szCs w:val="22"/>
          <w:lang w:val="es-CO"/>
        </w:rPr>
      </w:pPr>
    </w:p>
    <w:tbl>
      <w:tblPr>
        <w:tblW w:w="0" w:type="auto"/>
        <w:tblInd w:w="1134" w:type="dxa"/>
        <w:tblBorders>
          <w:top w:val="single" w:sz="2" w:space="0" w:color="9CC2E5"/>
          <w:bottom w:val="single" w:sz="2" w:space="0" w:color="9CC2E5"/>
          <w:insideH w:val="single" w:sz="2" w:space="0" w:color="9CC2E5"/>
          <w:insideV w:val="single" w:sz="2" w:space="0" w:color="9CC2E5"/>
        </w:tblBorders>
        <w:tblLook w:val="04A0" w:firstRow="1" w:lastRow="0" w:firstColumn="1" w:lastColumn="0" w:noHBand="0" w:noVBand="1"/>
      </w:tblPr>
      <w:tblGrid>
        <w:gridCol w:w="2835"/>
        <w:gridCol w:w="3794"/>
      </w:tblGrid>
      <w:tr w:rsidR="0011703A" w:rsidRPr="00A54148" w14:paraId="48877AD5" w14:textId="77777777" w:rsidTr="00B44171">
        <w:tc>
          <w:tcPr>
            <w:tcW w:w="2835" w:type="dxa"/>
            <w:tcBorders>
              <w:top w:val="nil"/>
              <w:bottom w:val="single" w:sz="12" w:space="0" w:color="9CC2E5"/>
              <w:right w:val="nil"/>
            </w:tcBorders>
            <w:shd w:val="clear" w:color="auto" w:fill="FFFFFF"/>
          </w:tcPr>
          <w:p w14:paraId="5618A945" w14:textId="77777777" w:rsidR="0011703A" w:rsidRPr="00A54148" w:rsidRDefault="0011703A" w:rsidP="00134740">
            <w:pPr>
              <w:jc w:val="center"/>
              <w:rPr>
                <w:rFonts w:cs="Arial"/>
                <w:b/>
                <w:bCs/>
                <w:szCs w:val="22"/>
                <w:lang w:val="es-CO"/>
              </w:rPr>
            </w:pPr>
            <w:r w:rsidRPr="00A54148">
              <w:rPr>
                <w:rFonts w:cs="Arial"/>
                <w:b/>
                <w:bCs/>
                <w:szCs w:val="22"/>
                <w:lang w:val="es-CO"/>
              </w:rPr>
              <w:t>Enfermedad</w:t>
            </w:r>
          </w:p>
        </w:tc>
        <w:tc>
          <w:tcPr>
            <w:tcW w:w="3794" w:type="dxa"/>
            <w:tcBorders>
              <w:top w:val="nil"/>
              <w:left w:val="nil"/>
              <w:bottom w:val="single" w:sz="12" w:space="0" w:color="9CC2E5"/>
            </w:tcBorders>
            <w:shd w:val="clear" w:color="auto" w:fill="FFFFFF"/>
          </w:tcPr>
          <w:p w14:paraId="0B2293A9" w14:textId="77777777" w:rsidR="0011703A" w:rsidRPr="00A54148" w:rsidRDefault="0011703A" w:rsidP="00134740">
            <w:pPr>
              <w:jc w:val="center"/>
              <w:rPr>
                <w:rFonts w:cs="Arial"/>
                <w:b/>
                <w:bCs/>
                <w:szCs w:val="22"/>
                <w:lang w:val="es-CO"/>
              </w:rPr>
            </w:pPr>
            <w:r w:rsidRPr="00A54148">
              <w:rPr>
                <w:rFonts w:cs="Arial"/>
                <w:b/>
                <w:bCs/>
                <w:szCs w:val="22"/>
                <w:lang w:val="es-CO"/>
              </w:rPr>
              <w:t>No de caso reportados para 2018</w:t>
            </w:r>
          </w:p>
        </w:tc>
      </w:tr>
      <w:tr w:rsidR="0011703A" w:rsidRPr="00A54148" w14:paraId="4C07CC09" w14:textId="77777777" w:rsidTr="00B44171">
        <w:tc>
          <w:tcPr>
            <w:tcW w:w="2835" w:type="dxa"/>
            <w:shd w:val="clear" w:color="auto" w:fill="DEEAF6"/>
          </w:tcPr>
          <w:p w14:paraId="10801F50" w14:textId="77777777" w:rsidR="0011703A" w:rsidRPr="00A54148" w:rsidRDefault="0011703A" w:rsidP="00134740">
            <w:pPr>
              <w:jc w:val="center"/>
              <w:rPr>
                <w:rFonts w:cs="Arial"/>
                <w:b/>
                <w:bCs/>
                <w:szCs w:val="22"/>
                <w:lang w:val="es-CO"/>
              </w:rPr>
            </w:pPr>
          </w:p>
        </w:tc>
        <w:tc>
          <w:tcPr>
            <w:tcW w:w="3794" w:type="dxa"/>
            <w:shd w:val="clear" w:color="auto" w:fill="DEEAF6"/>
          </w:tcPr>
          <w:p w14:paraId="1E3E030D" w14:textId="77777777" w:rsidR="0011703A" w:rsidRPr="00A54148" w:rsidRDefault="0011703A" w:rsidP="00134740">
            <w:pPr>
              <w:jc w:val="center"/>
              <w:rPr>
                <w:rFonts w:cs="Arial"/>
                <w:szCs w:val="22"/>
                <w:lang w:val="es-CO"/>
              </w:rPr>
            </w:pPr>
          </w:p>
        </w:tc>
      </w:tr>
      <w:tr w:rsidR="0011703A" w:rsidRPr="00A54148" w14:paraId="4032CDBF" w14:textId="77777777" w:rsidTr="00B44171">
        <w:tc>
          <w:tcPr>
            <w:tcW w:w="2835" w:type="dxa"/>
            <w:shd w:val="clear" w:color="auto" w:fill="auto"/>
          </w:tcPr>
          <w:p w14:paraId="622B4597" w14:textId="77777777" w:rsidR="0011703A" w:rsidRPr="00A54148" w:rsidRDefault="0011703A" w:rsidP="00134740">
            <w:pPr>
              <w:jc w:val="center"/>
              <w:rPr>
                <w:rFonts w:cs="Arial"/>
                <w:b/>
                <w:bCs/>
                <w:szCs w:val="22"/>
                <w:lang w:val="es-CO"/>
              </w:rPr>
            </w:pPr>
          </w:p>
        </w:tc>
        <w:tc>
          <w:tcPr>
            <w:tcW w:w="3794" w:type="dxa"/>
            <w:shd w:val="clear" w:color="auto" w:fill="auto"/>
          </w:tcPr>
          <w:p w14:paraId="3119A745" w14:textId="77777777" w:rsidR="0011703A" w:rsidRPr="00A54148" w:rsidRDefault="0011703A" w:rsidP="00134740">
            <w:pPr>
              <w:jc w:val="center"/>
              <w:rPr>
                <w:rFonts w:cs="Arial"/>
                <w:szCs w:val="22"/>
                <w:lang w:val="es-CO"/>
              </w:rPr>
            </w:pPr>
          </w:p>
        </w:tc>
      </w:tr>
      <w:tr w:rsidR="0011703A" w:rsidRPr="00A54148" w14:paraId="03D990D0" w14:textId="77777777" w:rsidTr="00B44171">
        <w:tc>
          <w:tcPr>
            <w:tcW w:w="2835" w:type="dxa"/>
            <w:shd w:val="clear" w:color="auto" w:fill="DEEAF6"/>
          </w:tcPr>
          <w:p w14:paraId="780BDD65" w14:textId="77777777" w:rsidR="0011703A" w:rsidRPr="00A54148" w:rsidRDefault="0011703A" w:rsidP="00134740">
            <w:pPr>
              <w:jc w:val="center"/>
              <w:rPr>
                <w:rFonts w:cs="Arial"/>
                <w:b/>
                <w:bCs/>
                <w:szCs w:val="22"/>
                <w:lang w:val="es-CO"/>
              </w:rPr>
            </w:pPr>
          </w:p>
        </w:tc>
        <w:tc>
          <w:tcPr>
            <w:tcW w:w="3794" w:type="dxa"/>
            <w:shd w:val="clear" w:color="auto" w:fill="DEEAF6"/>
          </w:tcPr>
          <w:p w14:paraId="7A3950B1" w14:textId="77777777" w:rsidR="0011703A" w:rsidRPr="00A54148" w:rsidRDefault="0011703A" w:rsidP="00134740">
            <w:pPr>
              <w:jc w:val="center"/>
              <w:rPr>
                <w:rFonts w:cs="Arial"/>
                <w:szCs w:val="22"/>
                <w:lang w:val="es-CO"/>
              </w:rPr>
            </w:pPr>
          </w:p>
        </w:tc>
      </w:tr>
      <w:tr w:rsidR="0011703A" w:rsidRPr="00A54148" w14:paraId="72F38E99" w14:textId="77777777" w:rsidTr="00B44171">
        <w:tc>
          <w:tcPr>
            <w:tcW w:w="2835" w:type="dxa"/>
            <w:shd w:val="clear" w:color="auto" w:fill="auto"/>
          </w:tcPr>
          <w:p w14:paraId="4C952E70" w14:textId="77777777" w:rsidR="0011703A" w:rsidRPr="00A54148" w:rsidRDefault="0011703A" w:rsidP="00134740">
            <w:pPr>
              <w:jc w:val="center"/>
              <w:rPr>
                <w:rFonts w:cs="Arial"/>
                <w:b/>
                <w:bCs/>
                <w:szCs w:val="22"/>
                <w:lang w:val="es-CO"/>
              </w:rPr>
            </w:pPr>
          </w:p>
        </w:tc>
        <w:tc>
          <w:tcPr>
            <w:tcW w:w="3794" w:type="dxa"/>
            <w:shd w:val="clear" w:color="auto" w:fill="auto"/>
          </w:tcPr>
          <w:p w14:paraId="12236558" w14:textId="77777777" w:rsidR="0011703A" w:rsidRPr="00A54148" w:rsidRDefault="0011703A" w:rsidP="00134740">
            <w:pPr>
              <w:jc w:val="center"/>
              <w:rPr>
                <w:rFonts w:cs="Arial"/>
                <w:szCs w:val="22"/>
                <w:lang w:val="es-CO"/>
              </w:rPr>
            </w:pPr>
          </w:p>
        </w:tc>
      </w:tr>
      <w:tr w:rsidR="0011703A" w:rsidRPr="00A54148" w14:paraId="119DC204" w14:textId="77777777" w:rsidTr="00B44171">
        <w:tc>
          <w:tcPr>
            <w:tcW w:w="2835" w:type="dxa"/>
            <w:shd w:val="clear" w:color="auto" w:fill="DEEAF6"/>
          </w:tcPr>
          <w:p w14:paraId="04B2752D" w14:textId="77777777" w:rsidR="0011703A" w:rsidRPr="00A54148" w:rsidRDefault="0011703A" w:rsidP="00134740">
            <w:pPr>
              <w:jc w:val="center"/>
              <w:rPr>
                <w:rFonts w:cs="Arial"/>
                <w:b/>
                <w:bCs/>
                <w:szCs w:val="22"/>
                <w:lang w:val="es-CO"/>
              </w:rPr>
            </w:pPr>
          </w:p>
        </w:tc>
        <w:tc>
          <w:tcPr>
            <w:tcW w:w="3794" w:type="dxa"/>
            <w:shd w:val="clear" w:color="auto" w:fill="DEEAF6"/>
          </w:tcPr>
          <w:p w14:paraId="4D4600E9" w14:textId="77777777" w:rsidR="0011703A" w:rsidRPr="00A54148" w:rsidRDefault="0011703A" w:rsidP="00134740">
            <w:pPr>
              <w:jc w:val="center"/>
              <w:rPr>
                <w:rFonts w:cs="Arial"/>
                <w:szCs w:val="22"/>
                <w:lang w:val="es-CO"/>
              </w:rPr>
            </w:pPr>
          </w:p>
        </w:tc>
      </w:tr>
    </w:tbl>
    <w:p w14:paraId="6C28BEFC" w14:textId="77777777" w:rsidR="0011703A" w:rsidRPr="00A54148" w:rsidRDefault="0011703A" w:rsidP="00134740">
      <w:pPr>
        <w:rPr>
          <w:rFonts w:cs="Arial"/>
          <w:szCs w:val="22"/>
          <w:lang w:val="es-CO"/>
        </w:rPr>
      </w:pPr>
    </w:p>
    <w:p w14:paraId="7233B7D7" w14:textId="77777777" w:rsidR="0011703A" w:rsidRPr="00A54148" w:rsidRDefault="0011703A" w:rsidP="00134740">
      <w:pPr>
        <w:rPr>
          <w:rFonts w:cs="Arial"/>
          <w:szCs w:val="22"/>
        </w:rPr>
      </w:pPr>
      <w:r w:rsidRPr="00A54148">
        <w:rPr>
          <w:rFonts w:cs="Arial"/>
          <w:szCs w:val="22"/>
          <w:lang w:val="es-CO"/>
        </w:rPr>
        <w:t xml:space="preserve">A </w:t>
      </w:r>
      <w:proofErr w:type="gramStart"/>
      <w:r w:rsidRPr="00A54148">
        <w:rPr>
          <w:rFonts w:cs="Arial"/>
          <w:szCs w:val="22"/>
          <w:lang w:val="es-CO"/>
        </w:rPr>
        <w:t>continuación</w:t>
      </w:r>
      <w:proofErr w:type="gramEnd"/>
      <w:r w:rsidRPr="00A54148">
        <w:rPr>
          <w:rFonts w:cs="Arial"/>
          <w:szCs w:val="22"/>
          <w:lang w:val="es-CO"/>
        </w:rPr>
        <w:t xml:space="preserve"> se describen los eventos de seguimiento e interés público para los servidores judiciales de la Rama Judicial.</w:t>
      </w:r>
    </w:p>
    <w:p w14:paraId="45209B55" w14:textId="77777777" w:rsidR="0011703A" w:rsidRPr="00A54148" w:rsidRDefault="0011703A" w:rsidP="00134740">
      <w:pPr>
        <w:rPr>
          <w:rFonts w:cs="Arial"/>
          <w:szCs w:val="22"/>
        </w:rPr>
      </w:pPr>
      <w:r w:rsidRPr="00A54148">
        <w:rPr>
          <w:rFonts w:cs="Arial"/>
          <w:szCs w:val="22"/>
        </w:rPr>
        <w:br w:type="page"/>
      </w:r>
    </w:p>
    <w:p w14:paraId="0EF3D8D5" w14:textId="77777777" w:rsidR="0011703A" w:rsidRPr="00A54148" w:rsidRDefault="0011703A" w:rsidP="00134740">
      <w:pPr>
        <w:rPr>
          <w:rFonts w:cs="Arial"/>
          <w:szCs w:val="22"/>
        </w:rPr>
      </w:pPr>
    </w:p>
    <w:p w14:paraId="3BD22BC3" w14:textId="77777777" w:rsidR="0011703A" w:rsidRPr="00A54148" w:rsidRDefault="0011703A" w:rsidP="00134740">
      <w:pPr>
        <w:rPr>
          <w:rFonts w:cs="Arial"/>
          <w:szCs w:val="22"/>
        </w:rPr>
      </w:pPr>
    </w:p>
    <w:p w14:paraId="08E59D27" w14:textId="77777777" w:rsidR="0011703A" w:rsidRPr="00A54148" w:rsidRDefault="0011703A" w:rsidP="00134740">
      <w:pPr>
        <w:rPr>
          <w:rFonts w:cs="Arial"/>
          <w:szCs w:val="22"/>
        </w:rPr>
      </w:pPr>
    </w:p>
    <w:p w14:paraId="6BCA9551" w14:textId="77777777" w:rsidR="0011703A" w:rsidRPr="00A54148" w:rsidRDefault="0011703A" w:rsidP="00134740">
      <w:pPr>
        <w:rPr>
          <w:rFonts w:cs="Arial"/>
          <w:szCs w:val="22"/>
        </w:rPr>
      </w:pPr>
    </w:p>
    <w:p w14:paraId="55CF2E73" w14:textId="77777777" w:rsidR="0011703A" w:rsidRPr="00A54148" w:rsidRDefault="0011703A" w:rsidP="00134740">
      <w:pPr>
        <w:rPr>
          <w:rFonts w:cs="Arial"/>
          <w:szCs w:val="22"/>
        </w:rPr>
      </w:pPr>
    </w:p>
    <w:p w14:paraId="0835CC85" w14:textId="77777777" w:rsidR="0011703A" w:rsidRPr="00A54148" w:rsidRDefault="0011703A" w:rsidP="00134740">
      <w:pPr>
        <w:rPr>
          <w:rFonts w:cs="Arial"/>
          <w:szCs w:val="22"/>
        </w:rPr>
      </w:pPr>
    </w:p>
    <w:p w14:paraId="12F3BC85" w14:textId="77777777" w:rsidR="0011703A" w:rsidRPr="00A54148" w:rsidRDefault="0011703A" w:rsidP="00134740">
      <w:pPr>
        <w:rPr>
          <w:rFonts w:cs="Arial"/>
          <w:szCs w:val="22"/>
        </w:rPr>
      </w:pPr>
    </w:p>
    <w:p w14:paraId="2B94089E" w14:textId="77777777" w:rsidR="0011703A" w:rsidRPr="00A54148" w:rsidRDefault="0011703A" w:rsidP="00134740">
      <w:pPr>
        <w:rPr>
          <w:rFonts w:cs="Arial"/>
          <w:szCs w:val="22"/>
        </w:rPr>
      </w:pPr>
    </w:p>
    <w:p w14:paraId="691B681E" w14:textId="77777777" w:rsidR="0011703A" w:rsidRPr="00A54148" w:rsidRDefault="0011703A" w:rsidP="00134740">
      <w:pPr>
        <w:rPr>
          <w:rFonts w:cs="Arial"/>
          <w:szCs w:val="22"/>
        </w:rPr>
      </w:pPr>
    </w:p>
    <w:p w14:paraId="5B76351E" w14:textId="77777777" w:rsidR="0011703A" w:rsidRPr="00A54148" w:rsidRDefault="0011703A" w:rsidP="00134740">
      <w:pPr>
        <w:rPr>
          <w:rFonts w:cs="Arial"/>
          <w:szCs w:val="22"/>
        </w:rPr>
      </w:pPr>
    </w:p>
    <w:p w14:paraId="60E0A127" w14:textId="77777777" w:rsidR="0011703A" w:rsidRPr="00A54148" w:rsidRDefault="0011703A" w:rsidP="00134740">
      <w:pPr>
        <w:rPr>
          <w:rFonts w:cs="Arial"/>
          <w:szCs w:val="22"/>
        </w:rPr>
      </w:pPr>
    </w:p>
    <w:p w14:paraId="24934C88" w14:textId="77777777" w:rsidR="0011703A" w:rsidRPr="00A54148" w:rsidRDefault="0011703A" w:rsidP="00134740">
      <w:pPr>
        <w:rPr>
          <w:rFonts w:cs="Arial"/>
          <w:szCs w:val="22"/>
        </w:rPr>
      </w:pPr>
    </w:p>
    <w:p w14:paraId="41EBBE72" w14:textId="77777777" w:rsidR="0011703A" w:rsidRPr="00A54148" w:rsidRDefault="0011703A" w:rsidP="00134740">
      <w:pPr>
        <w:rPr>
          <w:rFonts w:cs="Arial"/>
          <w:szCs w:val="22"/>
        </w:rPr>
      </w:pPr>
    </w:p>
    <w:p w14:paraId="0BF5E85E" w14:textId="77777777" w:rsidR="0011703A" w:rsidRPr="00A54148" w:rsidRDefault="0011703A" w:rsidP="00134740">
      <w:pPr>
        <w:rPr>
          <w:rFonts w:cs="Arial"/>
          <w:szCs w:val="22"/>
        </w:rPr>
      </w:pPr>
    </w:p>
    <w:p w14:paraId="73E02687" w14:textId="77777777" w:rsidR="0011703A" w:rsidRPr="00A54148" w:rsidRDefault="0011703A" w:rsidP="00134740">
      <w:pPr>
        <w:rPr>
          <w:rFonts w:cs="Arial"/>
          <w:szCs w:val="22"/>
        </w:rPr>
      </w:pPr>
    </w:p>
    <w:p w14:paraId="7932F4B6" w14:textId="77777777" w:rsidR="0011703A" w:rsidRPr="00A54148" w:rsidRDefault="0011703A" w:rsidP="00134740">
      <w:pPr>
        <w:rPr>
          <w:rFonts w:cs="Arial"/>
          <w:szCs w:val="22"/>
        </w:rPr>
      </w:pPr>
    </w:p>
    <w:p w14:paraId="32E2EB12" w14:textId="77777777" w:rsidR="0011703A" w:rsidRPr="00A54148" w:rsidRDefault="0011703A" w:rsidP="00134740">
      <w:pPr>
        <w:rPr>
          <w:rFonts w:cs="Arial"/>
          <w:szCs w:val="22"/>
        </w:rPr>
      </w:pPr>
    </w:p>
    <w:p w14:paraId="4660DC3E" w14:textId="77777777" w:rsidR="0011703A" w:rsidRPr="00A54148" w:rsidRDefault="0011703A" w:rsidP="00134740">
      <w:pPr>
        <w:rPr>
          <w:rFonts w:cs="Arial"/>
          <w:szCs w:val="22"/>
        </w:rPr>
      </w:pPr>
    </w:p>
    <w:p w14:paraId="0CEE140A" w14:textId="77777777" w:rsidR="0011703A" w:rsidRPr="00A54148" w:rsidRDefault="0011703A" w:rsidP="00134740">
      <w:pPr>
        <w:rPr>
          <w:rFonts w:cs="Arial"/>
          <w:szCs w:val="22"/>
        </w:rPr>
      </w:pPr>
    </w:p>
    <w:p w14:paraId="24836B1F" w14:textId="77777777" w:rsidR="0011703A" w:rsidRPr="00A54148" w:rsidRDefault="0011703A" w:rsidP="00134740">
      <w:pPr>
        <w:rPr>
          <w:rFonts w:cs="Arial"/>
          <w:szCs w:val="22"/>
        </w:rPr>
      </w:pPr>
    </w:p>
    <w:p w14:paraId="60B15389" w14:textId="77777777" w:rsidR="0011703A" w:rsidRPr="00A54148" w:rsidRDefault="0011703A" w:rsidP="00134740">
      <w:pPr>
        <w:rPr>
          <w:rFonts w:cs="Arial"/>
          <w:szCs w:val="22"/>
        </w:rPr>
      </w:pPr>
    </w:p>
    <w:p w14:paraId="0DDE8F5B" w14:textId="77777777" w:rsidR="0011703A" w:rsidRPr="00A54148" w:rsidRDefault="0011703A" w:rsidP="00134740">
      <w:pPr>
        <w:rPr>
          <w:rFonts w:cs="Arial"/>
          <w:szCs w:val="22"/>
        </w:rPr>
      </w:pPr>
    </w:p>
    <w:p w14:paraId="2E2E4EB5" w14:textId="77777777" w:rsidR="0011703A" w:rsidRPr="00A54148" w:rsidRDefault="0011703A" w:rsidP="00134740">
      <w:pPr>
        <w:rPr>
          <w:rFonts w:cs="Arial"/>
          <w:szCs w:val="22"/>
        </w:rPr>
      </w:pPr>
    </w:p>
    <w:p w14:paraId="418E3585" w14:textId="77777777" w:rsidR="0011703A" w:rsidRPr="00A54148" w:rsidRDefault="0011703A" w:rsidP="00134740">
      <w:pPr>
        <w:rPr>
          <w:rFonts w:cs="Arial"/>
          <w:szCs w:val="22"/>
        </w:rPr>
      </w:pPr>
    </w:p>
    <w:p w14:paraId="07A7F8E6" w14:textId="77777777" w:rsidR="0011703A" w:rsidRPr="00A54148" w:rsidRDefault="0011703A" w:rsidP="00134740">
      <w:pPr>
        <w:rPr>
          <w:rFonts w:cs="Arial"/>
          <w:szCs w:val="22"/>
        </w:rPr>
      </w:pPr>
    </w:p>
    <w:p w14:paraId="52045144" w14:textId="77777777" w:rsidR="0011703A" w:rsidRPr="00A54148" w:rsidRDefault="0011703A" w:rsidP="00134740">
      <w:pPr>
        <w:rPr>
          <w:rFonts w:cs="Arial"/>
          <w:szCs w:val="22"/>
        </w:rPr>
      </w:pPr>
    </w:p>
    <w:p w14:paraId="0AAE8302" w14:textId="77777777" w:rsidR="0011703A" w:rsidRPr="00A54148" w:rsidRDefault="0011703A" w:rsidP="00134740">
      <w:pPr>
        <w:rPr>
          <w:rFonts w:cs="Arial"/>
          <w:szCs w:val="22"/>
        </w:rPr>
      </w:pPr>
    </w:p>
    <w:p w14:paraId="63E4AD61" w14:textId="77777777" w:rsidR="0011703A" w:rsidRPr="00A54148" w:rsidRDefault="0011703A" w:rsidP="00134740">
      <w:pPr>
        <w:pStyle w:val="a"/>
        <w:rPr>
          <w:rFonts w:cs="Arial"/>
          <w:sz w:val="22"/>
          <w:szCs w:val="22"/>
        </w:rPr>
      </w:pPr>
    </w:p>
    <w:p w14:paraId="56DC5148" w14:textId="77777777" w:rsidR="0011703A" w:rsidRPr="00A54148" w:rsidRDefault="0011703A" w:rsidP="00134740">
      <w:pPr>
        <w:pStyle w:val="Ttulo1"/>
        <w:numPr>
          <w:ilvl w:val="0"/>
          <w:numId w:val="1"/>
        </w:numPr>
        <w:spacing w:before="0" w:after="0"/>
        <w:rPr>
          <w:rFonts w:cs="Arial"/>
          <w:sz w:val="22"/>
          <w:szCs w:val="22"/>
        </w:rPr>
      </w:pPr>
      <w:bookmarkStart w:id="135" w:name="_Toc525031028"/>
      <w:bookmarkStart w:id="136" w:name="_Toc525293617"/>
      <w:bookmarkStart w:id="137" w:name="_Toc527463183"/>
      <w:bookmarkStart w:id="138" w:name="_Toc529980828"/>
      <w:r w:rsidRPr="00A54148">
        <w:rPr>
          <w:rFonts w:cs="Arial"/>
          <w:sz w:val="22"/>
          <w:szCs w:val="22"/>
        </w:rPr>
        <w:t xml:space="preserve">PROGRAMA DE ENFERMEDADES </w:t>
      </w:r>
      <w:r w:rsidRPr="00A54148">
        <w:rPr>
          <w:rFonts w:cs="Arial"/>
          <w:sz w:val="22"/>
          <w:szCs w:val="22"/>
          <w:lang w:val="es-CO"/>
        </w:rPr>
        <w:t xml:space="preserve">CRÓNICAS NO </w:t>
      </w:r>
      <w:r w:rsidRPr="00A54148">
        <w:rPr>
          <w:rFonts w:cs="Arial"/>
          <w:sz w:val="22"/>
          <w:szCs w:val="22"/>
        </w:rPr>
        <w:t>TRANSMISIBLES RAMA JUDICIAL</w:t>
      </w:r>
      <w:bookmarkEnd w:id="135"/>
      <w:bookmarkEnd w:id="136"/>
      <w:bookmarkEnd w:id="137"/>
      <w:bookmarkEnd w:id="138"/>
    </w:p>
    <w:p w14:paraId="5D271856" w14:textId="77777777" w:rsidR="0011703A" w:rsidRPr="00A54148" w:rsidRDefault="0011703A" w:rsidP="00134740">
      <w:pPr>
        <w:pStyle w:val="Ttulo1"/>
        <w:numPr>
          <w:ilvl w:val="0"/>
          <w:numId w:val="3"/>
        </w:numPr>
        <w:spacing w:before="0" w:after="0"/>
        <w:rPr>
          <w:rFonts w:cs="Arial"/>
          <w:sz w:val="22"/>
          <w:szCs w:val="22"/>
          <w:lang w:val="es-CO"/>
        </w:rPr>
      </w:pPr>
      <w:r w:rsidRPr="00A54148">
        <w:rPr>
          <w:rFonts w:cs="Arial"/>
          <w:sz w:val="22"/>
          <w:szCs w:val="22"/>
        </w:rPr>
        <w:br w:type="page"/>
      </w:r>
      <w:bookmarkStart w:id="139" w:name="_Toc525293618"/>
      <w:bookmarkStart w:id="140" w:name="_Toc527463184"/>
      <w:bookmarkStart w:id="141" w:name="_Toc529980829"/>
      <w:bookmarkStart w:id="142" w:name="_Toc525030923"/>
      <w:bookmarkStart w:id="143" w:name="_Toc525031029"/>
      <w:r w:rsidRPr="00A54148">
        <w:rPr>
          <w:rFonts w:cs="Arial"/>
          <w:sz w:val="22"/>
          <w:szCs w:val="22"/>
          <w:lang w:val="es-CO"/>
        </w:rPr>
        <w:lastRenderedPageBreak/>
        <w:t>D</w:t>
      </w:r>
      <w:r w:rsidR="004513EA" w:rsidRPr="00A54148">
        <w:rPr>
          <w:rFonts w:cs="Arial"/>
          <w:sz w:val="22"/>
          <w:szCs w:val="22"/>
          <w:lang w:val="es-CO"/>
        </w:rPr>
        <w:t>efiniciones</w:t>
      </w:r>
      <w:bookmarkEnd w:id="139"/>
      <w:bookmarkEnd w:id="140"/>
      <w:bookmarkEnd w:id="141"/>
    </w:p>
    <w:p w14:paraId="3FDD8BA3" w14:textId="77777777" w:rsidR="0011703A" w:rsidRPr="00A54148" w:rsidRDefault="0011703A" w:rsidP="00134740">
      <w:pPr>
        <w:rPr>
          <w:rFonts w:cs="Arial"/>
          <w:szCs w:val="22"/>
        </w:rPr>
      </w:pPr>
    </w:p>
    <w:p w14:paraId="3142B160" w14:textId="77777777" w:rsidR="0011703A" w:rsidRPr="00A54148" w:rsidRDefault="0011703A" w:rsidP="00134740">
      <w:pPr>
        <w:numPr>
          <w:ilvl w:val="0"/>
          <w:numId w:val="9"/>
        </w:numPr>
        <w:rPr>
          <w:rFonts w:cs="Arial"/>
          <w:szCs w:val="22"/>
        </w:rPr>
      </w:pPr>
      <w:r w:rsidRPr="00A54148">
        <w:rPr>
          <w:rFonts w:cs="Arial"/>
          <w:szCs w:val="22"/>
        </w:rPr>
        <w:t xml:space="preserve">Factor de riesgo cardiovascular: característica de una persona que se asocia con un mayor riesgo de desarrollar enfermedad cardiovascular a lo largo de su vida. Este factor de riesgo determinado por </w:t>
      </w:r>
      <w:r w:rsidRPr="00A54148">
        <w:rPr>
          <w:rFonts w:cs="Arial"/>
          <w:bCs/>
          <w:szCs w:val="22"/>
        </w:rPr>
        <w:t xml:space="preserve">Factores no modificables como son </w:t>
      </w:r>
      <w:r w:rsidRPr="00A54148">
        <w:rPr>
          <w:rFonts w:cs="Arial"/>
          <w:szCs w:val="22"/>
        </w:rPr>
        <w:t xml:space="preserve">el sexo, la edad y la herencia; y </w:t>
      </w:r>
      <w:r w:rsidRPr="00A54148">
        <w:rPr>
          <w:rFonts w:cs="Arial"/>
          <w:bCs/>
          <w:szCs w:val="22"/>
        </w:rPr>
        <w:t>factores modificables como tensión</w:t>
      </w:r>
      <w:r w:rsidRPr="00A54148">
        <w:rPr>
          <w:rFonts w:cs="Arial"/>
          <w:szCs w:val="22"/>
        </w:rPr>
        <w:t xml:space="preserve"> arterial, tabaquismo, dieta, peso, sedentarismo, nivel de estrés y niveles sanguíneos de azúcar, colesterol y triglicéridos.</w:t>
      </w:r>
    </w:p>
    <w:p w14:paraId="669B7C73" w14:textId="77777777" w:rsidR="0011703A" w:rsidRPr="00A54148" w:rsidRDefault="0011703A" w:rsidP="00134740">
      <w:pPr>
        <w:rPr>
          <w:rFonts w:cs="Arial"/>
          <w:szCs w:val="22"/>
        </w:rPr>
      </w:pPr>
    </w:p>
    <w:p w14:paraId="76023A0A" w14:textId="77777777" w:rsidR="0011703A" w:rsidRPr="00A54148" w:rsidRDefault="0011703A" w:rsidP="00134740">
      <w:pPr>
        <w:numPr>
          <w:ilvl w:val="0"/>
          <w:numId w:val="9"/>
        </w:numPr>
        <w:rPr>
          <w:rFonts w:cs="Arial"/>
          <w:szCs w:val="22"/>
        </w:rPr>
      </w:pPr>
      <w:r w:rsidRPr="00A54148">
        <w:rPr>
          <w:rFonts w:cs="Arial"/>
          <w:szCs w:val="22"/>
        </w:rPr>
        <w:t>Detección temprana: actividades que identifican una enfermedad de manera precoz, minimizando el daño causado, las complicaciones y secuelas que esta conlleva.</w:t>
      </w:r>
    </w:p>
    <w:p w14:paraId="4E7991E9" w14:textId="77777777" w:rsidR="0011703A" w:rsidRPr="00A54148" w:rsidRDefault="0011703A" w:rsidP="00134740">
      <w:pPr>
        <w:rPr>
          <w:rFonts w:cs="Arial"/>
          <w:szCs w:val="22"/>
        </w:rPr>
      </w:pPr>
    </w:p>
    <w:p w14:paraId="28DF7049" w14:textId="77777777" w:rsidR="0011703A" w:rsidRPr="00A54148" w:rsidRDefault="0011703A" w:rsidP="00134740">
      <w:pPr>
        <w:numPr>
          <w:ilvl w:val="0"/>
          <w:numId w:val="9"/>
        </w:numPr>
        <w:rPr>
          <w:rFonts w:cs="Arial"/>
          <w:szCs w:val="22"/>
        </w:rPr>
      </w:pPr>
      <w:r w:rsidRPr="00A54148">
        <w:rPr>
          <w:rFonts w:cs="Arial"/>
          <w:szCs w:val="22"/>
        </w:rPr>
        <w:t>Prevención primaria: se basa en la reducción de la aparición de una enfermedad, a través del control de os factores de riesgo sin que esto implique ningún tipo de tratamiento médico.</w:t>
      </w:r>
    </w:p>
    <w:p w14:paraId="1EE375CA" w14:textId="77777777" w:rsidR="0011703A" w:rsidRPr="00A54148" w:rsidRDefault="0011703A" w:rsidP="00134740">
      <w:pPr>
        <w:rPr>
          <w:rFonts w:cs="Arial"/>
          <w:szCs w:val="22"/>
        </w:rPr>
      </w:pPr>
    </w:p>
    <w:p w14:paraId="172A94FC" w14:textId="77777777" w:rsidR="0011703A" w:rsidRPr="00A54148" w:rsidRDefault="0011703A" w:rsidP="00134740">
      <w:pPr>
        <w:numPr>
          <w:ilvl w:val="0"/>
          <w:numId w:val="9"/>
        </w:numPr>
        <w:rPr>
          <w:rFonts w:cs="Arial"/>
          <w:szCs w:val="22"/>
        </w:rPr>
      </w:pPr>
      <w:r w:rsidRPr="00A54148">
        <w:rPr>
          <w:rFonts w:cs="Arial"/>
          <w:szCs w:val="22"/>
        </w:rPr>
        <w:t>Prevención secundaria: detección y tratamiento de la enfermedad, cuyo objetivo es evitar la progresión de la enfermedad</w:t>
      </w:r>
    </w:p>
    <w:p w14:paraId="57A24FC7" w14:textId="77777777" w:rsidR="0011703A" w:rsidRPr="00A54148" w:rsidRDefault="0011703A" w:rsidP="00134740">
      <w:pPr>
        <w:rPr>
          <w:rFonts w:cs="Arial"/>
          <w:szCs w:val="22"/>
        </w:rPr>
      </w:pPr>
    </w:p>
    <w:p w14:paraId="08DB6308" w14:textId="77777777" w:rsidR="0011703A" w:rsidRPr="00A54148" w:rsidRDefault="0011703A" w:rsidP="00134740">
      <w:pPr>
        <w:numPr>
          <w:ilvl w:val="0"/>
          <w:numId w:val="9"/>
        </w:numPr>
        <w:rPr>
          <w:rFonts w:cs="Arial"/>
          <w:szCs w:val="22"/>
        </w:rPr>
      </w:pPr>
      <w:r w:rsidRPr="00A54148">
        <w:rPr>
          <w:rFonts w:cs="Arial"/>
          <w:szCs w:val="22"/>
        </w:rPr>
        <w:t xml:space="preserve">Prevención terciaria: diagnóstico, tratamiento y rehabilitación, busca evitar secuelas graves y muerte por la enfermedad </w:t>
      </w:r>
    </w:p>
    <w:p w14:paraId="6372E64C" w14:textId="77777777" w:rsidR="0011703A" w:rsidRPr="00A54148" w:rsidRDefault="0011703A" w:rsidP="00134740">
      <w:pPr>
        <w:rPr>
          <w:rFonts w:cs="Arial"/>
          <w:szCs w:val="22"/>
          <w:lang w:eastAsia="x-none"/>
        </w:rPr>
      </w:pPr>
    </w:p>
    <w:p w14:paraId="49F9DAE2" w14:textId="77777777" w:rsidR="0011703A" w:rsidRPr="00A54148" w:rsidRDefault="0011703A" w:rsidP="00134740">
      <w:pPr>
        <w:rPr>
          <w:rFonts w:cs="Arial"/>
          <w:szCs w:val="22"/>
          <w:lang w:val="es-CO"/>
        </w:rPr>
      </w:pPr>
    </w:p>
    <w:p w14:paraId="114EF1D0" w14:textId="77777777" w:rsidR="0011703A" w:rsidRPr="00A54148" w:rsidRDefault="004513EA" w:rsidP="00134740">
      <w:pPr>
        <w:pStyle w:val="Ttulo1"/>
        <w:numPr>
          <w:ilvl w:val="0"/>
          <w:numId w:val="3"/>
        </w:numPr>
        <w:spacing w:before="0" w:after="0"/>
        <w:rPr>
          <w:rFonts w:cs="Arial"/>
          <w:sz w:val="22"/>
          <w:szCs w:val="22"/>
        </w:rPr>
      </w:pPr>
      <w:bookmarkStart w:id="144" w:name="_Toc525293620"/>
      <w:bookmarkStart w:id="145" w:name="_Toc527463185"/>
      <w:bookmarkStart w:id="146" w:name="_Toc529980830"/>
      <w:bookmarkEnd w:id="142"/>
      <w:bookmarkEnd w:id="143"/>
      <w:r w:rsidRPr="00A54148">
        <w:rPr>
          <w:rFonts w:cs="Arial"/>
          <w:sz w:val="22"/>
          <w:szCs w:val="22"/>
          <w:lang w:val="es-CO"/>
        </w:rPr>
        <w:t>Marco Teórico</w:t>
      </w:r>
      <w:r w:rsidR="0011703A" w:rsidRPr="00A54148">
        <w:rPr>
          <w:rFonts w:cs="Arial"/>
          <w:sz w:val="22"/>
          <w:szCs w:val="22"/>
          <w:lang w:val="es-CO"/>
        </w:rPr>
        <w:t>.</w:t>
      </w:r>
      <w:bookmarkEnd w:id="144"/>
      <w:bookmarkEnd w:id="145"/>
      <w:bookmarkEnd w:id="146"/>
    </w:p>
    <w:p w14:paraId="1C9F66A5" w14:textId="77777777" w:rsidR="0011703A" w:rsidRPr="00A54148" w:rsidRDefault="0011703A" w:rsidP="00134740">
      <w:pPr>
        <w:rPr>
          <w:rFonts w:cs="Arial"/>
          <w:szCs w:val="22"/>
          <w:lang w:val="es-CO"/>
        </w:rPr>
      </w:pPr>
    </w:p>
    <w:p w14:paraId="2A31969E" w14:textId="77777777" w:rsidR="0011703A" w:rsidRPr="00A54148" w:rsidRDefault="0011703A" w:rsidP="00134740">
      <w:pPr>
        <w:numPr>
          <w:ilvl w:val="1"/>
          <w:numId w:val="3"/>
        </w:numPr>
        <w:rPr>
          <w:rFonts w:cs="Arial"/>
          <w:szCs w:val="22"/>
          <w:lang w:val="es-CO"/>
        </w:rPr>
      </w:pPr>
      <w:bookmarkStart w:id="147" w:name="_Toc525293621"/>
      <w:bookmarkStart w:id="148" w:name="_Toc527463186"/>
      <w:bookmarkStart w:id="149" w:name="_Toc529980831"/>
      <w:r w:rsidRPr="00A54148">
        <w:rPr>
          <w:rStyle w:val="Ttulo2Car"/>
          <w:rFonts w:cs="Arial"/>
          <w:szCs w:val="22"/>
        </w:rPr>
        <w:t>Enfermedades cardiovasculares</w:t>
      </w:r>
      <w:bookmarkEnd w:id="147"/>
      <w:bookmarkEnd w:id="148"/>
      <w:bookmarkEnd w:id="149"/>
    </w:p>
    <w:p w14:paraId="4B6BFA99" w14:textId="77777777" w:rsidR="0011703A" w:rsidRPr="00A54148" w:rsidRDefault="0011703A" w:rsidP="00134740">
      <w:pPr>
        <w:rPr>
          <w:rFonts w:cs="Arial"/>
          <w:szCs w:val="22"/>
          <w:lang w:val="es-CO"/>
        </w:rPr>
      </w:pPr>
    </w:p>
    <w:p w14:paraId="08799933" w14:textId="77777777" w:rsidR="0011703A" w:rsidRPr="00A54148" w:rsidRDefault="0011703A" w:rsidP="00134740">
      <w:pPr>
        <w:rPr>
          <w:rFonts w:cs="Arial"/>
          <w:szCs w:val="22"/>
        </w:rPr>
      </w:pPr>
      <w:r w:rsidRPr="00A54148">
        <w:rPr>
          <w:rFonts w:cs="Arial"/>
          <w:szCs w:val="22"/>
        </w:rPr>
        <w:t xml:space="preserve">La enfermedad cardiovascular, incluyendo el accidente cerebro vascular, es la principal causa de enfermedad y muerte en la población adulta. </w:t>
      </w:r>
      <w:proofErr w:type="gramStart"/>
      <w:r w:rsidRPr="00A54148">
        <w:rPr>
          <w:rFonts w:cs="Arial"/>
          <w:szCs w:val="22"/>
        </w:rPr>
        <w:t>Este conjunto de patologías se relacionan directamente</w:t>
      </w:r>
      <w:proofErr w:type="gramEnd"/>
      <w:r w:rsidRPr="00A54148">
        <w:rPr>
          <w:rFonts w:cs="Arial"/>
          <w:szCs w:val="22"/>
        </w:rPr>
        <w:t xml:space="preserve"> con la ateroesclerosis, la cual está asociada a desordenes de lípidos, tabaquismo, hipertensión arterial, sobrepeso y obesidad, trastornos de los niveles de azúcar entre otros. En Colombia se ha observado una variación en las cifras de morbilidad y mortalidad respecto a la década anterior; mientras que hace 10 años prevalecía como primera causa de muerte los efectos de la violencia vivida y las enfermedades cardiovasculares estaban en tercer lugar. Esto ha cambiado, según las estadísticas del Ministerio de Protección Social, hoy en día son la primera causa de muerte de 45 años en adelante.</w:t>
      </w:r>
    </w:p>
    <w:p w14:paraId="3BF6F64B" w14:textId="77777777" w:rsidR="0011703A" w:rsidRPr="00A54148" w:rsidRDefault="0011703A" w:rsidP="00134740">
      <w:pPr>
        <w:rPr>
          <w:rFonts w:cs="Arial"/>
          <w:szCs w:val="22"/>
        </w:rPr>
      </w:pPr>
    </w:p>
    <w:p w14:paraId="0C538101" w14:textId="77777777" w:rsidR="0011703A" w:rsidRPr="00A54148" w:rsidRDefault="0011703A" w:rsidP="00134740">
      <w:pPr>
        <w:pStyle w:val="Textoindependiente"/>
        <w:spacing w:after="0"/>
        <w:ind w:right="117"/>
        <w:rPr>
          <w:rFonts w:cs="Arial"/>
          <w:szCs w:val="22"/>
          <w:lang w:val="es-CO"/>
        </w:rPr>
      </w:pPr>
      <w:r w:rsidRPr="00A54148">
        <w:rPr>
          <w:rFonts w:cs="Arial"/>
          <w:szCs w:val="22"/>
          <w:lang w:val="es-CO"/>
        </w:rPr>
        <w:t xml:space="preserve">Esta constituye una importante causa de mortalidad en la población mundial. La OMS informo que en el año 2010 el 63% de </w:t>
      </w:r>
      <w:proofErr w:type="gramStart"/>
      <w:r w:rsidRPr="00A54148">
        <w:rPr>
          <w:rFonts w:cs="Arial"/>
          <w:szCs w:val="22"/>
          <w:lang w:val="es-CO"/>
        </w:rPr>
        <w:t>las 36 millones</w:t>
      </w:r>
      <w:proofErr w:type="gramEnd"/>
      <w:r w:rsidRPr="00A54148">
        <w:rPr>
          <w:rFonts w:cs="Arial"/>
          <w:szCs w:val="22"/>
          <w:lang w:val="es-CO"/>
        </w:rPr>
        <w:t xml:space="preserve"> de muertes registradas en el mundo por enfermedades no transmisibles, 80% se debieron a enfermedades cardiovasculares y diabetes en países de ingresos bajos y medios. (3)</w:t>
      </w:r>
    </w:p>
    <w:p w14:paraId="7A88AA19" w14:textId="77777777" w:rsidR="0011703A" w:rsidRPr="00A54148" w:rsidRDefault="0011703A" w:rsidP="00134740">
      <w:pPr>
        <w:pStyle w:val="Textoindependiente"/>
        <w:spacing w:after="0"/>
        <w:ind w:right="117"/>
        <w:rPr>
          <w:rFonts w:cs="Arial"/>
          <w:szCs w:val="22"/>
          <w:lang w:val="es-CO"/>
        </w:rPr>
      </w:pPr>
    </w:p>
    <w:p w14:paraId="67F27DC3" w14:textId="77777777" w:rsidR="0011703A" w:rsidRPr="00A54148" w:rsidRDefault="0011703A" w:rsidP="00134740">
      <w:pPr>
        <w:pStyle w:val="Textoindependiente"/>
        <w:spacing w:after="0"/>
        <w:ind w:right="116"/>
        <w:rPr>
          <w:rFonts w:cs="Arial"/>
          <w:szCs w:val="22"/>
          <w:lang w:val="es-CO"/>
        </w:rPr>
      </w:pPr>
      <w:r w:rsidRPr="00A54148">
        <w:rPr>
          <w:rFonts w:cs="Arial"/>
          <w:szCs w:val="22"/>
          <w:lang w:val="es-CO"/>
        </w:rPr>
        <w:t xml:space="preserve">Según datos del informe de indicadores básicos 2011, situación de salud en Colombia, de la Organización Panamericana de la Salud, en Colombia, para el año 2009 la enfermedad cardio-cerebro-vascular se encuentra entre las primeras cinco causas de mortalidad en </w:t>
      </w:r>
      <w:r w:rsidRPr="00A54148">
        <w:rPr>
          <w:rFonts w:cs="Arial"/>
          <w:szCs w:val="22"/>
          <w:lang w:val="es-CO"/>
        </w:rPr>
        <w:lastRenderedPageBreak/>
        <w:t>personas mayores de 45 años,</w:t>
      </w:r>
      <w:r w:rsidRPr="00A54148">
        <w:rPr>
          <w:rFonts w:cs="Arial"/>
          <w:szCs w:val="22"/>
        </w:rPr>
        <w:t xml:space="preserve"> con una tasa de 55.859 muertes por cada 100.000 habitantes</w:t>
      </w:r>
      <w:r w:rsidRPr="00A54148">
        <w:rPr>
          <w:rFonts w:cs="Arial"/>
          <w:szCs w:val="22"/>
          <w:lang w:val="es-CO"/>
        </w:rPr>
        <w:t xml:space="preserve"> </w:t>
      </w:r>
    </w:p>
    <w:p w14:paraId="5CCF8545" w14:textId="77777777" w:rsidR="0011703A" w:rsidRPr="00A54148" w:rsidRDefault="0011703A" w:rsidP="00134740">
      <w:pPr>
        <w:rPr>
          <w:rFonts w:cs="Arial"/>
          <w:szCs w:val="22"/>
        </w:rPr>
      </w:pPr>
    </w:p>
    <w:p w14:paraId="20388355" w14:textId="77777777" w:rsidR="0011703A" w:rsidRPr="00A54148" w:rsidRDefault="0011703A" w:rsidP="00134740">
      <w:pPr>
        <w:rPr>
          <w:rFonts w:cs="Arial"/>
          <w:szCs w:val="22"/>
        </w:rPr>
      </w:pPr>
      <w:r w:rsidRPr="00A54148">
        <w:rPr>
          <w:rFonts w:cs="Arial"/>
          <w:szCs w:val="22"/>
        </w:rPr>
        <w:t>Estas patologías tienen múltiples factores de riesgo, los cuales pueden ser clasificados como modificables y no modificables.</w:t>
      </w:r>
    </w:p>
    <w:p w14:paraId="3313107F" w14:textId="77777777" w:rsidR="0011703A" w:rsidRPr="00A54148" w:rsidRDefault="0011703A" w:rsidP="00134740">
      <w:pPr>
        <w:rPr>
          <w:rFonts w:cs="Arial"/>
          <w:szCs w:val="22"/>
        </w:rPr>
      </w:pPr>
    </w:p>
    <w:p w14:paraId="7D6CAFF3" w14:textId="77777777" w:rsidR="0011703A" w:rsidRPr="00A54148" w:rsidRDefault="0011703A" w:rsidP="00134740">
      <w:pPr>
        <w:rPr>
          <w:rFonts w:cs="Arial"/>
          <w:szCs w:val="22"/>
        </w:rPr>
      </w:pPr>
      <w:r w:rsidRPr="00A54148">
        <w:rPr>
          <w:rFonts w:cs="Arial"/>
          <w:szCs w:val="22"/>
        </w:rPr>
        <w:t>En general, se acepta como enfermedad cardiovascular la enfermedad coronaria a la que se le agrega el evento cerebrovascular, la enfermedad arterial periférica y la falla cardíaca.</w:t>
      </w:r>
    </w:p>
    <w:p w14:paraId="4DA6F8FC" w14:textId="77777777" w:rsidR="0011703A" w:rsidRPr="00A54148" w:rsidRDefault="0011703A" w:rsidP="00134740">
      <w:pPr>
        <w:rPr>
          <w:rFonts w:cs="Arial"/>
          <w:szCs w:val="22"/>
        </w:rPr>
      </w:pPr>
    </w:p>
    <w:p w14:paraId="19AAB131" w14:textId="77777777" w:rsidR="0011703A" w:rsidRPr="00A54148" w:rsidRDefault="0011703A" w:rsidP="00134740">
      <w:pPr>
        <w:rPr>
          <w:rFonts w:cs="Arial"/>
          <w:bCs/>
          <w:szCs w:val="22"/>
        </w:rPr>
      </w:pPr>
      <w:r w:rsidRPr="00A54148">
        <w:rPr>
          <w:rFonts w:cs="Arial"/>
          <w:szCs w:val="22"/>
        </w:rPr>
        <w:t xml:space="preserve">Entre los </w:t>
      </w:r>
      <w:r w:rsidRPr="00A54148">
        <w:rPr>
          <w:rFonts w:cs="Arial"/>
          <w:bCs/>
          <w:szCs w:val="22"/>
        </w:rPr>
        <w:t xml:space="preserve">factores de riesgo no modificables </w:t>
      </w:r>
      <w:r w:rsidRPr="00A54148">
        <w:rPr>
          <w:rFonts w:cs="Arial"/>
          <w:szCs w:val="22"/>
        </w:rPr>
        <w:t xml:space="preserve">estarían la </w:t>
      </w:r>
      <w:r w:rsidRPr="00A54148">
        <w:rPr>
          <w:rFonts w:cs="Arial"/>
          <w:bCs/>
          <w:szCs w:val="22"/>
        </w:rPr>
        <w:t>edad, el sexo y la historia familia</w:t>
      </w:r>
      <w:r w:rsidRPr="00A54148">
        <w:rPr>
          <w:rFonts w:cs="Arial"/>
          <w:szCs w:val="22"/>
        </w:rPr>
        <w:t>r, especialmente en familiares de primer grado. Se incluye como riesgo la edad superior a 55 años en varones y la superior a 65 años en la mujer. Por lo que respecta a los antecedentes familiares, la enfermedad cardiovascular prematura, en un familiar de primer grado en varones antes de los 55 años y en mujeres antes de los 65 años.</w:t>
      </w:r>
    </w:p>
    <w:p w14:paraId="445C6FE1" w14:textId="77777777" w:rsidR="0011703A" w:rsidRPr="00A54148" w:rsidRDefault="0011703A" w:rsidP="00134740">
      <w:pPr>
        <w:rPr>
          <w:rFonts w:cs="Arial"/>
          <w:szCs w:val="22"/>
        </w:rPr>
      </w:pPr>
    </w:p>
    <w:p w14:paraId="293CE4BB" w14:textId="77777777" w:rsidR="0011703A" w:rsidRPr="00A54148" w:rsidRDefault="0011703A" w:rsidP="00134740">
      <w:pPr>
        <w:rPr>
          <w:rFonts w:cs="Arial"/>
          <w:bCs/>
          <w:szCs w:val="22"/>
        </w:rPr>
      </w:pPr>
      <w:r w:rsidRPr="00A54148">
        <w:rPr>
          <w:rFonts w:cs="Arial"/>
          <w:bCs/>
          <w:szCs w:val="22"/>
        </w:rPr>
        <w:t xml:space="preserve">Los factores de riesgo modificables son: </w:t>
      </w:r>
    </w:p>
    <w:p w14:paraId="201F932E" w14:textId="77777777" w:rsidR="0011703A" w:rsidRPr="00A54148" w:rsidRDefault="0011703A" w:rsidP="00134740">
      <w:pPr>
        <w:rPr>
          <w:rFonts w:cs="Arial"/>
          <w:bCs/>
          <w:szCs w:val="22"/>
        </w:rPr>
      </w:pPr>
    </w:p>
    <w:p w14:paraId="765E1CDB" w14:textId="77777777" w:rsidR="0011703A" w:rsidRPr="00A54148" w:rsidRDefault="0011703A" w:rsidP="00134740">
      <w:pPr>
        <w:numPr>
          <w:ilvl w:val="0"/>
          <w:numId w:val="4"/>
        </w:numPr>
        <w:rPr>
          <w:rFonts w:cs="Arial"/>
          <w:bCs/>
          <w:szCs w:val="22"/>
        </w:rPr>
      </w:pPr>
      <w:r w:rsidRPr="00A54148">
        <w:rPr>
          <w:rFonts w:cs="Arial"/>
          <w:bCs/>
          <w:szCs w:val="22"/>
        </w:rPr>
        <w:t>Tabaquismo</w:t>
      </w:r>
    </w:p>
    <w:p w14:paraId="1385F2E6" w14:textId="77777777" w:rsidR="0011703A" w:rsidRPr="00A54148" w:rsidRDefault="0011703A" w:rsidP="00134740">
      <w:pPr>
        <w:rPr>
          <w:rFonts w:cs="Arial"/>
          <w:bCs/>
          <w:szCs w:val="22"/>
        </w:rPr>
      </w:pPr>
    </w:p>
    <w:p w14:paraId="14C4266B" w14:textId="77777777" w:rsidR="0011703A" w:rsidRPr="00A54148" w:rsidRDefault="0011703A" w:rsidP="00134740">
      <w:pPr>
        <w:rPr>
          <w:rFonts w:cs="Arial"/>
          <w:szCs w:val="22"/>
        </w:rPr>
      </w:pPr>
      <w:r w:rsidRPr="00A54148">
        <w:rPr>
          <w:rFonts w:cs="Arial"/>
          <w:szCs w:val="22"/>
        </w:rPr>
        <w:t xml:space="preserve">Existe una clara evidencia del efecto adverso del tabaco sobre la salud, siendo el tabaquismo el responsable de aproximadamente un 50% de las muertes evitables. La mitad de dichas muertes son debidas a ECV. El riesgo de infarto de miocardio es mucho más alto entre los fumadores que entre los no fumadores, y el de muerte súbita está aumentado más de 10 veces en los varones y más de 5 veces en las mujeres que fuman. </w:t>
      </w:r>
    </w:p>
    <w:p w14:paraId="44028793" w14:textId="77777777" w:rsidR="0011703A" w:rsidRPr="00A54148" w:rsidRDefault="0011703A" w:rsidP="00134740">
      <w:pPr>
        <w:rPr>
          <w:rFonts w:cs="Arial"/>
          <w:szCs w:val="22"/>
        </w:rPr>
      </w:pPr>
    </w:p>
    <w:p w14:paraId="3017EECA" w14:textId="77777777" w:rsidR="0011703A" w:rsidRPr="00A54148" w:rsidRDefault="0011703A" w:rsidP="00134740">
      <w:pPr>
        <w:numPr>
          <w:ilvl w:val="0"/>
          <w:numId w:val="4"/>
        </w:numPr>
        <w:rPr>
          <w:rFonts w:cs="Arial"/>
          <w:szCs w:val="22"/>
        </w:rPr>
      </w:pPr>
      <w:r w:rsidRPr="00A54148">
        <w:rPr>
          <w:rFonts w:cs="Arial"/>
          <w:bCs/>
          <w:szCs w:val="22"/>
        </w:rPr>
        <w:t>Dislipidemias</w:t>
      </w:r>
    </w:p>
    <w:p w14:paraId="213093CD" w14:textId="77777777" w:rsidR="0011703A" w:rsidRPr="00A54148" w:rsidRDefault="0011703A" w:rsidP="00134740">
      <w:pPr>
        <w:rPr>
          <w:rFonts w:cs="Arial"/>
          <w:szCs w:val="22"/>
        </w:rPr>
      </w:pPr>
    </w:p>
    <w:p w14:paraId="5FA2DFD6" w14:textId="77777777" w:rsidR="0011703A" w:rsidRPr="00A54148" w:rsidRDefault="0011703A" w:rsidP="00134740">
      <w:pPr>
        <w:rPr>
          <w:rFonts w:cs="Arial"/>
          <w:szCs w:val="22"/>
        </w:rPr>
      </w:pPr>
      <w:r w:rsidRPr="00A54148">
        <w:rPr>
          <w:rFonts w:cs="Arial"/>
          <w:szCs w:val="22"/>
        </w:rPr>
        <w:t xml:space="preserve">La asociación entre niveles de colesterol y ECV, se ha evidenciado en múltiples estudios clínicos, esta asociación está influida por la presencia de otros factores de riesgo cardiovasculares tales como la presencia de diabetes o de niveles altos de triglicéridos, o de niveles bajos de colesterol HDL. Por este motivo es fundamental la estimación global del riesgo cardiovascular. </w:t>
      </w:r>
    </w:p>
    <w:p w14:paraId="0671EFB5" w14:textId="77777777" w:rsidR="0011703A" w:rsidRPr="00A54148" w:rsidRDefault="0011703A" w:rsidP="00134740">
      <w:pPr>
        <w:rPr>
          <w:rFonts w:cs="Arial"/>
          <w:szCs w:val="22"/>
        </w:rPr>
      </w:pPr>
    </w:p>
    <w:p w14:paraId="5C05B9DC" w14:textId="77777777" w:rsidR="0011703A" w:rsidRPr="00A54148" w:rsidRDefault="0011703A" w:rsidP="00134740">
      <w:pPr>
        <w:rPr>
          <w:rFonts w:cs="Arial"/>
          <w:szCs w:val="22"/>
        </w:rPr>
      </w:pPr>
      <w:r w:rsidRPr="00A54148">
        <w:rPr>
          <w:rFonts w:cs="Arial"/>
          <w:szCs w:val="22"/>
        </w:rPr>
        <w:t>La presencia de unos niveles de triglicéridos &gt; 1,7 mmol/l (150 mg/dl) es uno de los criterios utilizados en la definición de síndrome metabólico entidad relacionada como factor de riesgo para la aparición de Diabetes en las personas que cumplan sus criterios diagnósticos.</w:t>
      </w:r>
    </w:p>
    <w:p w14:paraId="62B81538" w14:textId="77777777" w:rsidR="0011703A" w:rsidRPr="00A54148" w:rsidRDefault="0011703A" w:rsidP="00134740">
      <w:pPr>
        <w:rPr>
          <w:rFonts w:cs="Arial"/>
          <w:szCs w:val="22"/>
        </w:rPr>
      </w:pPr>
    </w:p>
    <w:p w14:paraId="4B12FF8D" w14:textId="77777777" w:rsidR="0011703A" w:rsidRPr="00A54148" w:rsidRDefault="0011703A" w:rsidP="00134740">
      <w:pPr>
        <w:numPr>
          <w:ilvl w:val="0"/>
          <w:numId w:val="4"/>
        </w:numPr>
        <w:rPr>
          <w:rFonts w:cs="Arial"/>
          <w:bCs/>
          <w:szCs w:val="22"/>
        </w:rPr>
      </w:pPr>
      <w:r w:rsidRPr="00A54148">
        <w:rPr>
          <w:rFonts w:cs="Arial"/>
          <w:bCs/>
          <w:szCs w:val="22"/>
        </w:rPr>
        <w:t>Obesidad</w:t>
      </w:r>
    </w:p>
    <w:p w14:paraId="32E2A7E1" w14:textId="77777777" w:rsidR="0011703A" w:rsidRPr="00A54148" w:rsidRDefault="0011703A" w:rsidP="00134740">
      <w:pPr>
        <w:rPr>
          <w:rFonts w:cs="Arial"/>
          <w:szCs w:val="22"/>
        </w:rPr>
      </w:pPr>
    </w:p>
    <w:p w14:paraId="3C4F2C8B" w14:textId="77777777" w:rsidR="0011703A" w:rsidRPr="00A54148" w:rsidRDefault="0011703A" w:rsidP="00134740">
      <w:pPr>
        <w:rPr>
          <w:rFonts w:cs="Arial"/>
          <w:szCs w:val="22"/>
        </w:rPr>
      </w:pPr>
      <w:r w:rsidRPr="00A54148">
        <w:rPr>
          <w:rFonts w:cs="Arial"/>
          <w:szCs w:val="22"/>
        </w:rPr>
        <w:t>Se considera como factor de riesgo cardiovascular la presencia de un IMC ≥</w:t>
      </w:r>
      <w:r w:rsidRPr="00A54148">
        <w:rPr>
          <w:rFonts w:eastAsia="MS-UIGothic" w:cs="Arial"/>
          <w:szCs w:val="22"/>
        </w:rPr>
        <w:t xml:space="preserve"> </w:t>
      </w:r>
      <w:r w:rsidRPr="00A54148">
        <w:rPr>
          <w:rFonts w:cs="Arial"/>
          <w:szCs w:val="22"/>
        </w:rPr>
        <w:t>30 kg/m² o un perímetro abdominal a nivel de la cintura ≥</w:t>
      </w:r>
      <w:r w:rsidRPr="00A54148">
        <w:rPr>
          <w:rFonts w:eastAsia="MS-UIGothic" w:cs="Arial"/>
          <w:szCs w:val="22"/>
        </w:rPr>
        <w:t xml:space="preserve"> 90</w:t>
      </w:r>
      <w:r w:rsidRPr="00A54148">
        <w:rPr>
          <w:rFonts w:cs="Arial"/>
          <w:szCs w:val="22"/>
        </w:rPr>
        <w:t xml:space="preserve"> cm en el varón y ≥</w:t>
      </w:r>
      <w:r w:rsidRPr="00A54148">
        <w:rPr>
          <w:rFonts w:eastAsia="MS-UIGothic" w:cs="Arial"/>
          <w:szCs w:val="22"/>
        </w:rPr>
        <w:t xml:space="preserve"> </w:t>
      </w:r>
      <w:r w:rsidRPr="00A54148">
        <w:rPr>
          <w:rFonts w:cs="Arial"/>
          <w:szCs w:val="22"/>
        </w:rPr>
        <w:t xml:space="preserve">80 cm en la mujer. La obesidad central es uno de los factores utilizados en la definición del síndrome metabólico. </w:t>
      </w:r>
    </w:p>
    <w:p w14:paraId="446CA71D" w14:textId="77777777" w:rsidR="0011703A" w:rsidRPr="00A54148" w:rsidRDefault="0011703A" w:rsidP="00134740">
      <w:pPr>
        <w:rPr>
          <w:rFonts w:cs="Arial"/>
          <w:bCs/>
          <w:szCs w:val="22"/>
        </w:rPr>
      </w:pPr>
    </w:p>
    <w:p w14:paraId="1753DC7A" w14:textId="77777777" w:rsidR="0011703A" w:rsidRPr="00A54148" w:rsidRDefault="0011703A" w:rsidP="00134740">
      <w:pPr>
        <w:numPr>
          <w:ilvl w:val="0"/>
          <w:numId w:val="4"/>
        </w:numPr>
        <w:rPr>
          <w:rFonts w:cs="Arial"/>
          <w:bCs/>
          <w:szCs w:val="22"/>
        </w:rPr>
      </w:pPr>
      <w:r w:rsidRPr="00A54148">
        <w:rPr>
          <w:rFonts w:cs="Arial"/>
          <w:bCs/>
          <w:szCs w:val="22"/>
        </w:rPr>
        <w:t>Diabetes mellitus</w:t>
      </w:r>
    </w:p>
    <w:p w14:paraId="073DFF1A" w14:textId="77777777" w:rsidR="0011703A" w:rsidRPr="00A54148" w:rsidRDefault="0011703A" w:rsidP="00134740">
      <w:pPr>
        <w:rPr>
          <w:rFonts w:cs="Arial"/>
          <w:bCs/>
          <w:szCs w:val="22"/>
        </w:rPr>
      </w:pPr>
    </w:p>
    <w:p w14:paraId="7070468F" w14:textId="77777777" w:rsidR="0011703A" w:rsidRPr="00A54148" w:rsidRDefault="0011703A" w:rsidP="00134740">
      <w:pPr>
        <w:rPr>
          <w:rFonts w:cs="Arial"/>
          <w:szCs w:val="22"/>
        </w:rPr>
      </w:pPr>
      <w:r w:rsidRPr="00A54148">
        <w:rPr>
          <w:rFonts w:cs="Arial"/>
          <w:szCs w:val="22"/>
        </w:rPr>
        <w:t xml:space="preserve">La diabetes mellitus es un factor de riesgo mayor de enfermedad coronaria. Diversos estudios han mostrado que la diabetes tipo 2 aumenta de 2 a 4 veces la mortalidad por </w:t>
      </w:r>
      <w:r w:rsidRPr="00A54148">
        <w:rPr>
          <w:rFonts w:cs="Arial"/>
          <w:szCs w:val="22"/>
        </w:rPr>
        <w:lastRenderedPageBreak/>
        <w:t>enfermedades vasculares. El riesgo de enfermedad coronaria de los sujetos diabéticos fue superior al de los no diabéticos. Siguiendo las directrices de otras sociedades científicas internacionales, se considera como diabetes la presencia de una glucemia en ayunas &gt; 7,0 mmol/l (126 mg/dl) o una glucemia postprandial &gt; 11,0 mmol/l (200 mg/dl). (2 glicemias basales &gt; 126 mg/dl.).</w:t>
      </w:r>
    </w:p>
    <w:p w14:paraId="1E4FCC0B" w14:textId="77777777" w:rsidR="0011703A" w:rsidRPr="00A54148" w:rsidRDefault="0011703A" w:rsidP="00134740">
      <w:pPr>
        <w:rPr>
          <w:rFonts w:cs="Arial"/>
          <w:szCs w:val="22"/>
        </w:rPr>
      </w:pPr>
    </w:p>
    <w:p w14:paraId="765391A4" w14:textId="77777777" w:rsidR="0011703A" w:rsidRPr="00A54148" w:rsidRDefault="0011703A" w:rsidP="00134740">
      <w:pPr>
        <w:numPr>
          <w:ilvl w:val="0"/>
          <w:numId w:val="4"/>
        </w:numPr>
        <w:rPr>
          <w:rFonts w:cs="Arial"/>
          <w:szCs w:val="22"/>
        </w:rPr>
      </w:pPr>
      <w:r w:rsidRPr="00A54148">
        <w:rPr>
          <w:rFonts w:cs="Arial"/>
          <w:szCs w:val="22"/>
        </w:rPr>
        <w:t>Hipertensión Arterial.</w:t>
      </w:r>
    </w:p>
    <w:p w14:paraId="7F074400" w14:textId="77777777" w:rsidR="0011703A" w:rsidRPr="00A54148" w:rsidRDefault="0011703A" w:rsidP="00134740">
      <w:pPr>
        <w:rPr>
          <w:rFonts w:cs="Arial"/>
          <w:szCs w:val="22"/>
        </w:rPr>
      </w:pPr>
    </w:p>
    <w:p w14:paraId="54C8A4EA" w14:textId="77777777" w:rsidR="0011703A" w:rsidRPr="00A54148" w:rsidRDefault="0011703A" w:rsidP="00134740">
      <w:pPr>
        <w:rPr>
          <w:rFonts w:cs="Arial"/>
          <w:szCs w:val="22"/>
        </w:rPr>
      </w:pPr>
      <w:r w:rsidRPr="00A54148">
        <w:rPr>
          <w:rFonts w:cs="Arial"/>
          <w:szCs w:val="22"/>
        </w:rPr>
        <w:t>La hipertensión arterial es un factor de riesgo silencioso. Su prevalencia mundial está en aumento mientras el control poblacional de las cifras de presión elevadas aún es muy pobre (menos de 30% de los pacientes tratados están controlados). En la actualidad se acepta que la hipertensión comienza a partir de valores de presión arterial sistólica mayores o iguales a 140 mm Hg y/o de presión arterial diastólica superiores o iguales a 90 mm Hg Para establecer el diagnóstico es necesario realizar una medición correcta confirmando los valores en tres tomas separadas en el tiempo o mediante registros ambulatorios de presión arterial.</w:t>
      </w:r>
    </w:p>
    <w:p w14:paraId="306B9B05" w14:textId="77777777" w:rsidR="0011703A" w:rsidRPr="00A54148" w:rsidRDefault="0011703A" w:rsidP="00134740">
      <w:pPr>
        <w:rPr>
          <w:rFonts w:cs="Arial"/>
          <w:szCs w:val="22"/>
        </w:rPr>
      </w:pPr>
    </w:p>
    <w:p w14:paraId="2B26EBE1" w14:textId="77777777" w:rsidR="0011703A" w:rsidRPr="00A54148" w:rsidRDefault="0011703A" w:rsidP="00134740">
      <w:pPr>
        <w:numPr>
          <w:ilvl w:val="0"/>
          <w:numId w:val="4"/>
        </w:numPr>
        <w:rPr>
          <w:rFonts w:cs="Arial"/>
          <w:szCs w:val="22"/>
        </w:rPr>
      </w:pPr>
      <w:r w:rsidRPr="00A54148">
        <w:rPr>
          <w:rFonts w:cs="Arial"/>
          <w:szCs w:val="22"/>
        </w:rPr>
        <w:t>Estrés mental, medio ambiente</w:t>
      </w:r>
      <w:r w:rsidRPr="00A54148">
        <w:rPr>
          <w:rFonts w:cs="Arial"/>
          <w:spacing w:val="-11"/>
          <w:szCs w:val="22"/>
        </w:rPr>
        <w:t xml:space="preserve"> </w:t>
      </w:r>
      <w:r w:rsidRPr="00A54148">
        <w:rPr>
          <w:rFonts w:cs="Arial"/>
          <w:szCs w:val="22"/>
        </w:rPr>
        <w:t>(3)</w:t>
      </w:r>
    </w:p>
    <w:p w14:paraId="0F33E125" w14:textId="77777777" w:rsidR="0011703A" w:rsidRPr="00A54148" w:rsidRDefault="0011703A" w:rsidP="00134740">
      <w:pPr>
        <w:rPr>
          <w:rFonts w:cs="Arial"/>
          <w:szCs w:val="22"/>
        </w:rPr>
      </w:pPr>
    </w:p>
    <w:p w14:paraId="54510A14" w14:textId="77777777" w:rsidR="0011703A" w:rsidRPr="00A54148" w:rsidRDefault="0011703A" w:rsidP="00134740">
      <w:pPr>
        <w:rPr>
          <w:rFonts w:cs="Arial"/>
          <w:szCs w:val="22"/>
        </w:rPr>
      </w:pPr>
      <w:r w:rsidRPr="00A54148">
        <w:rPr>
          <w:rFonts w:cs="Arial"/>
          <w:szCs w:val="22"/>
        </w:rPr>
        <w:t>No se tienen datos sobre la influencia del estrés mental en nuestra población, pero puede deducirse que debido al alto estrés psíquico al cual ha estado expuesto el pueblo colombiano</w:t>
      </w:r>
      <w:r w:rsidRPr="00A54148">
        <w:rPr>
          <w:rFonts w:cs="Arial"/>
          <w:spacing w:val="-4"/>
          <w:szCs w:val="22"/>
        </w:rPr>
        <w:t xml:space="preserve"> </w:t>
      </w:r>
      <w:r w:rsidRPr="00A54148">
        <w:rPr>
          <w:rFonts w:cs="Arial"/>
          <w:szCs w:val="22"/>
        </w:rPr>
        <w:t>en</w:t>
      </w:r>
      <w:r w:rsidRPr="00A54148">
        <w:rPr>
          <w:rFonts w:cs="Arial"/>
          <w:spacing w:val="-7"/>
          <w:szCs w:val="22"/>
        </w:rPr>
        <w:t xml:space="preserve"> </w:t>
      </w:r>
      <w:r w:rsidRPr="00A54148">
        <w:rPr>
          <w:rFonts w:cs="Arial"/>
          <w:szCs w:val="22"/>
        </w:rPr>
        <w:t>las</w:t>
      </w:r>
      <w:r w:rsidRPr="00A54148">
        <w:rPr>
          <w:rFonts w:cs="Arial"/>
          <w:spacing w:val="-4"/>
          <w:szCs w:val="22"/>
        </w:rPr>
        <w:t xml:space="preserve"> </w:t>
      </w:r>
      <w:r w:rsidRPr="00A54148">
        <w:rPr>
          <w:rFonts w:cs="Arial"/>
          <w:szCs w:val="22"/>
        </w:rPr>
        <w:t>últimas</w:t>
      </w:r>
      <w:r w:rsidRPr="00A54148">
        <w:rPr>
          <w:rFonts w:cs="Arial"/>
          <w:spacing w:val="-4"/>
          <w:szCs w:val="22"/>
        </w:rPr>
        <w:t xml:space="preserve"> </w:t>
      </w:r>
      <w:r w:rsidRPr="00A54148">
        <w:rPr>
          <w:rFonts w:cs="Arial"/>
          <w:szCs w:val="22"/>
        </w:rPr>
        <w:t>cuatro</w:t>
      </w:r>
      <w:r w:rsidRPr="00A54148">
        <w:rPr>
          <w:rFonts w:cs="Arial"/>
          <w:spacing w:val="-6"/>
          <w:szCs w:val="22"/>
        </w:rPr>
        <w:t xml:space="preserve"> </w:t>
      </w:r>
      <w:r w:rsidRPr="00A54148">
        <w:rPr>
          <w:rFonts w:cs="Arial"/>
          <w:szCs w:val="22"/>
        </w:rPr>
        <w:t>décadas</w:t>
      </w:r>
      <w:r w:rsidRPr="00A54148">
        <w:rPr>
          <w:rFonts w:cs="Arial"/>
          <w:spacing w:val="-6"/>
          <w:szCs w:val="22"/>
        </w:rPr>
        <w:t xml:space="preserve"> </w:t>
      </w:r>
      <w:r w:rsidRPr="00A54148">
        <w:rPr>
          <w:rFonts w:cs="Arial"/>
          <w:szCs w:val="22"/>
        </w:rPr>
        <w:t>causado</w:t>
      </w:r>
      <w:r w:rsidRPr="00A54148">
        <w:rPr>
          <w:rFonts w:cs="Arial"/>
          <w:spacing w:val="-4"/>
          <w:szCs w:val="22"/>
        </w:rPr>
        <w:t xml:space="preserve"> </w:t>
      </w:r>
      <w:r w:rsidRPr="00A54148">
        <w:rPr>
          <w:rFonts w:cs="Arial"/>
          <w:szCs w:val="22"/>
        </w:rPr>
        <w:t>por</w:t>
      </w:r>
      <w:r w:rsidRPr="00A54148">
        <w:rPr>
          <w:rFonts w:cs="Arial"/>
          <w:spacing w:val="-4"/>
          <w:szCs w:val="22"/>
        </w:rPr>
        <w:t xml:space="preserve"> </w:t>
      </w:r>
      <w:r w:rsidRPr="00A54148">
        <w:rPr>
          <w:rFonts w:cs="Arial"/>
          <w:szCs w:val="22"/>
        </w:rPr>
        <w:t>la</w:t>
      </w:r>
      <w:r w:rsidRPr="00A54148">
        <w:rPr>
          <w:rFonts w:cs="Arial"/>
          <w:spacing w:val="-4"/>
          <w:szCs w:val="22"/>
        </w:rPr>
        <w:t xml:space="preserve"> </w:t>
      </w:r>
      <w:r w:rsidRPr="00A54148">
        <w:rPr>
          <w:rFonts w:cs="Arial"/>
          <w:szCs w:val="22"/>
        </w:rPr>
        <w:t>violencia,</w:t>
      </w:r>
      <w:r w:rsidRPr="00A54148">
        <w:rPr>
          <w:rFonts w:cs="Arial"/>
          <w:spacing w:val="-3"/>
          <w:szCs w:val="22"/>
        </w:rPr>
        <w:t xml:space="preserve"> </w:t>
      </w:r>
      <w:r w:rsidRPr="00A54148">
        <w:rPr>
          <w:rFonts w:cs="Arial"/>
          <w:szCs w:val="22"/>
        </w:rPr>
        <w:t>es</w:t>
      </w:r>
      <w:r w:rsidRPr="00A54148">
        <w:rPr>
          <w:rFonts w:cs="Arial"/>
          <w:spacing w:val="-9"/>
          <w:szCs w:val="22"/>
        </w:rPr>
        <w:t xml:space="preserve"> </w:t>
      </w:r>
      <w:r w:rsidRPr="00A54148">
        <w:rPr>
          <w:rFonts w:cs="Arial"/>
          <w:szCs w:val="22"/>
        </w:rPr>
        <w:t>fácil</w:t>
      </w:r>
      <w:r w:rsidRPr="00A54148">
        <w:rPr>
          <w:rFonts w:cs="Arial"/>
          <w:spacing w:val="-5"/>
          <w:szCs w:val="22"/>
        </w:rPr>
        <w:t xml:space="preserve"> </w:t>
      </w:r>
      <w:r w:rsidRPr="00A54148">
        <w:rPr>
          <w:rFonts w:cs="Arial"/>
          <w:szCs w:val="22"/>
        </w:rPr>
        <w:t>concluir</w:t>
      </w:r>
      <w:r w:rsidRPr="00A54148">
        <w:rPr>
          <w:rFonts w:cs="Arial"/>
          <w:spacing w:val="-8"/>
          <w:szCs w:val="22"/>
        </w:rPr>
        <w:t xml:space="preserve"> </w:t>
      </w:r>
      <w:r w:rsidRPr="00A54148">
        <w:rPr>
          <w:rFonts w:cs="Arial"/>
          <w:szCs w:val="22"/>
        </w:rPr>
        <w:t>que</w:t>
      </w:r>
      <w:r w:rsidRPr="00A54148">
        <w:rPr>
          <w:rFonts w:cs="Arial"/>
          <w:spacing w:val="-4"/>
          <w:szCs w:val="22"/>
        </w:rPr>
        <w:t xml:space="preserve"> </w:t>
      </w:r>
      <w:r w:rsidRPr="00A54148">
        <w:rPr>
          <w:rFonts w:cs="Arial"/>
          <w:szCs w:val="22"/>
        </w:rPr>
        <w:t>ha sido un factor de riesgo muy alto en la producción de las enfermedades</w:t>
      </w:r>
      <w:r w:rsidRPr="00A54148">
        <w:rPr>
          <w:rFonts w:cs="Arial"/>
          <w:spacing w:val="-20"/>
          <w:szCs w:val="22"/>
        </w:rPr>
        <w:t xml:space="preserve"> </w:t>
      </w:r>
      <w:r w:rsidRPr="00A54148">
        <w:rPr>
          <w:rFonts w:cs="Arial"/>
          <w:szCs w:val="22"/>
        </w:rPr>
        <w:t>cardiovasculares.</w:t>
      </w:r>
    </w:p>
    <w:p w14:paraId="43FC7F9A" w14:textId="77777777" w:rsidR="0011703A" w:rsidRPr="00A54148" w:rsidRDefault="0011703A" w:rsidP="00134740">
      <w:pPr>
        <w:rPr>
          <w:rFonts w:cs="Arial"/>
          <w:szCs w:val="22"/>
        </w:rPr>
      </w:pPr>
    </w:p>
    <w:p w14:paraId="48B804B8" w14:textId="77777777" w:rsidR="0011703A" w:rsidRPr="00A54148" w:rsidRDefault="0011703A" w:rsidP="00134740">
      <w:pPr>
        <w:rPr>
          <w:rFonts w:cs="Arial"/>
          <w:szCs w:val="22"/>
        </w:rPr>
      </w:pPr>
      <w:r w:rsidRPr="00A54148">
        <w:rPr>
          <w:rFonts w:cs="Arial"/>
          <w:szCs w:val="22"/>
        </w:rPr>
        <w:t>El estrés mental puede clasificarse en agudo y crónico.</w:t>
      </w:r>
    </w:p>
    <w:p w14:paraId="5699F583" w14:textId="77777777" w:rsidR="0011703A" w:rsidRPr="00A54148" w:rsidRDefault="0011703A" w:rsidP="00134740">
      <w:pPr>
        <w:rPr>
          <w:rFonts w:cs="Arial"/>
          <w:szCs w:val="22"/>
        </w:rPr>
      </w:pPr>
    </w:p>
    <w:p w14:paraId="6B6C874B" w14:textId="77777777" w:rsidR="0011703A" w:rsidRPr="00A54148" w:rsidRDefault="0011703A" w:rsidP="00134740">
      <w:pPr>
        <w:rPr>
          <w:rFonts w:cs="Arial"/>
          <w:szCs w:val="22"/>
        </w:rPr>
      </w:pPr>
      <w:r w:rsidRPr="00A54148">
        <w:rPr>
          <w:rFonts w:cs="Arial"/>
          <w:szCs w:val="22"/>
        </w:rPr>
        <w:t>Un</w:t>
      </w:r>
      <w:r w:rsidRPr="00A54148">
        <w:rPr>
          <w:rFonts w:cs="Arial"/>
          <w:spacing w:val="-8"/>
          <w:szCs w:val="22"/>
        </w:rPr>
        <w:t xml:space="preserve"> </w:t>
      </w:r>
      <w:r w:rsidRPr="00A54148">
        <w:rPr>
          <w:rFonts w:cs="Arial"/>
          <w:szCs w:val="22"/>
        </w:rPr>
        <w:t>claro</w:t>
      </w:r>
      <w:r w:rsidRPr="00A54148">
        <w:rPr>
          <w:rFonts w:cs="Arial"/>
          <w:spacing w:val="-7"/>
          <w:szCs w:val="22"/>
        </w:rPr>
        <w:t xml:space="preserve"> </w:t>
      </w:r>
      <w:r w:rsidRPr="00A54148">
        <w:rPr>
          <w:rFonts w:cs="Arial"/>
          <w:szCs w:val="22"/>
        </w:rPr>
        <w:t>ejemplo</w:t>
      </w:r>
      <w:r w:rsidRPr="00A54148">
        <w:rPr>
          <w:rFonts w:cs="Arial"/>
          <w:spacing w:val="-8"/>
          <w:szCs w:val="22"/>
        </w:rPr>
        <w:t xml:space="preserve"> </w:t>
      </w:r>
      <w:r w:rsidRPr="00A54148">
        <w:rPr>
          <w:rFonts w:cs="Arial"/>
          <w:szCs w:val="22"/>
        </w:rPr>
        <w:t>del</w:t>
      </w:r>
      <w:r w:rsidRPr="00A54148">
        <w:rPr>
          <w:rFonts w:cs="Arial"/>
          <w:spacing w:val="-9"/>
          <w:szCs w:val="22"/>
        </w:rPr>
        <w:t xml:space="preserve"> </w:t>
      </w:r>
      <w:r w:rsidRPr="00A54148">
        <w:rPr>
          <w:rFonts w:cs="Arial"/>
          <w:szCs w:val="22"/>
        </w:rPr>
        <w:t>primer</w:t>
      </w:r>
      <w:r w:rsidRPr="00A54148">
        <w:rPr>
          <w:rFonts w:cs="Arial"/>
          <w:spacing w:val="-9"/>
          <w:szCs w:val="22"/>
        </w:rPr>
        <w:t xml:space="preserve"> </w:t>
      </w:r>
      <w:r w:rsidRPr="00A54148">
        <w:rPr>
          <w:rFonts w:cs="Arial"/>
          <w:szCs w:val="22"/>
        </w:rPr>
        <w:t>tipo</w:t>
      </w:r>
      <w:r w:rsidRPr="00A54148">
        <w:rPr>
          <w:rFonts w:cs="Arial"/>
          <w:spacing w:val="-10"/>
          <w:szCs w:val="22"/>
        </w:rPr>
        <w:t xml:space="preserve"> </w:t>
      </w:r>
      <w:r w:rsidRPr="00A54148">
        <w:rPr>
          <w:rFonts w:cs="Arial"/>
          <w:szCs w:val="22"/>
        </w:rPr>
        <w:t>son</w:t>
      </w:r>
      <w:r w:rsidRPr="00A54148">
        <w:rPr>
          <w:rFonts w:cs="Arial"/>
          <w:spacing w:val="-8"/>
          <w:szCs w:val="22"/>
        </w:rPr>
        <w:t xml:space="preserve"> </w:t>
      </w:r>
      <w:r w:rsidRPr="00A54148">
        <w:rPr>
          <w:rFonts w:cs="Arial"/>
          <w:szCs w:val="22"/>
        </w:rPr>
        <w:t>los</w:t>
      </w:r>
      <w:r w:rsidRPr="00A54148">
        <w:rPr>
          <w:rFonts w:cs="Arial"/>
          <w:spacing w:val="-10"/>
          <w:szCs w:val="22"/>
        </w:rPr>
        <w:t xml:space="preserve"> </w:t>
      </w:r>
      <w:r w:rsidRPr="00A54148">
        <w:rPr>
          <w:rFonts w:cs="Arial"/>
          <w:szCs w:val="22"/>
        </w:rPr>
        <w:t>eventos</w:t>
      </w:r>
      <w:r w:rsidRPr="00A54148">
        <w:rPr>
          <w:rFonts w:cs="Arial"/>
          <w:spacing w:val="-10"/>
          <w:szCs w:val="22"/>
        </w:rPr>
        <w:t xml:space="preserve"> </w:t>
      </w:r>
      <w:r w:rsidRPr="00A54148">
        <w:rPr>
          <w:rFonts w:cs="Arial"/>
          <w:szCs w:val="22"/>
        </w:rPr>
        <w:t>catastróficos</w:t>
      </w:r>
      <w:r w:rsidRPr="00A54148">
        <w:rPr>
          <w:rFonts w:cs="Arial"/>
          <w:spacing w:val="-9"/>
          <w:szCs w:val="22"/>
        </w:rPr>
        <w:t xml:space="preserve"> </w:t>
      </w:r>
      <w:r w:rsidRPr="00A54148">
        <w:rPr>
          <w:rFonts w:cs="Arial"/>
          <w:szCs w:val="22"/>
        </w:rPr>
        <w:t>que</w:t>
      </w:r>
      <w:r w:rsidRPr="00A54148">
        <w:rPr>
          <w:rFonts w:cs="Arial"/>
          <w:spacing w:val="-10"/>
          <w:szCs w:val="22"/>
        </w:rPr>
        <w:t xml:space="preserve"> </w:t>
      </w:r>
      <w:r w:rsidRPr="00A54148">
        <w:rPr>
          <w:rFonts w:cs="Arial"/>
          <w:szCs w:val="22"/>
        </w:rPr>
        <w:t>puede</w:t>
      </w:r>
      <w:r w:rsidRPr="00A54148">
        <w:rPr>
          <w:rFonts w:cs="Arial"/>
          <w:spacing w:val="-10"/>
          <w:szCs w:val="22"/>
        </w:rPr>
        <w:t xml:space="preserve"> </w:t>
      </w:r>
      <w:r w:rsidRPr="00A54148">
        <w:rPr>
          <w:rFonts w:cs="Arial"/>
          <w:szCs w:val="22"/>
        </w:rPr>
        <w:t>sufrir</w:t>
      </w:r>
      <w:r w:rsidRPr="00A54148">
        <w:rPr>
          <w:rFonts w:cs="Arial"/>
          <w:spacing w:val="-9"/>
          <w:szCs w:val="22"/>
        </w:rPr>
        <w:t xml:space="preserve"> </w:t>
      </w:r>
      <w:r w:rsidRPr="00A54148">
        <w:rPr>
          <w:rFonts w:cs="Arial"/>
          <w:szCs w:val="22"/>
        </w:rPr>
        <w:t>un</w:t>
      </w:r>
      <w:r w:rsidRPr="00A54148">
        <w:rPr>
          <w:rFonts w:cs="Arial"/>
          <w:spacing w:val="-8"/>
          <w:szCs w:val="22"/>
        </w:rPr>
        <w:t xml:space="preserve"> </w:t>
      </w:r>
      <w:r w:rsidRPr="00A54148">
        <w:rPr>
          <w:rFonts w:cs="Arial"/>
          <w:szCs w:val="22"/>
        </w:rPr>
        <w:t>individuo. Éstos aumentan en 2,3 veces el riesgo de infarto agudo de</w:t>
      </w:r>
      <w:r w:rsidRPr="00A54148">
        <w:rPr>
          <w:rFonts w:cs="Arial"/>
          <w:spacing w:val="-15"/>
          <w:szCs w:val="22"/>
        </w:rPr>
        <w:t xml:space="preserve"> </w:t>
      </w:r>
      <w:r w:rsidRPr="00A54148">
        <w:rPr>
          <w:rFonts w:cs="Arial"/>
          <w:szCs w:val="22"/>
        </w:rPr>
        <w:t>miocardio. En un estudio sobre el terrorismo y las guerras, se manifiesta que estos fenómenos sociales a la par que los eventos catastróficos, son francos generadores de enfermedad</w:t>
      </w:r>
      <w:r w:rsidRPr="00A54148">
        <w:rPr>
          <w:rFonts w:cs="Arial"/>
          <w:spacing w:val="-16"/>
          <w:szCs w:val="22"/>
        </w:rPr>
        <w:t xml:space="preserve"> </w:t>
      </w:r>
      <w:r w:rsidRPr="00A54148">
        <w:rPr>
          <w:rFonts w:cs="Arial"/>
          <w:szCs w:val="22"/>
        </w:rPr>
        <w:t>cardiovascular.</w:t>
      </w:r>
      <w:r w:rsidRPr="00A54148">
        <w:rPr>
          <w:rFonts w:cs="Arial"/>
          <w:spacing w:val="-17"/>
          <w:szCs w:val="22"/>
        </w:rPr>
        <w:t xml:space="preserve"> </w:t>
      </w:r>
      <w:r w:rsidRPr="00A54148">
        <w:rPr>
          <w:rFonts w:cs="Arial"/>
          <w:szCs w:val="22"/>
        </w:rPr>
        <w:t>De</w:t>
      </w:r>
      <w:r w:rsidRPr="00A54148">
        <w:rPr>
          <w:rFonts w:cs="Arial"/>
          <w:spacing w:val="-16"/>
          <w:szCs w:val="22"/>
        </w:rPr>
        <w:t xml:space="preserve"> </w:t>
      </w:r>
      <w:r w:rsidRPr="00A54148">
        <w:rPr>
          <w:rFonts w:cs="Arial"/>
          <w:szCs w:val="22"/>
        </w:rPr>
        <w:t>otra</w:t>
      </w:r>
      <w:r w:rsidRPr="00A54148">
        <w:rPr>
          <w:rFonts w:cs="Arial"/>
          <w:spacing w:val="-19"/>
          <w:szCs w:val="22"/>
        </w:rPr>
        <w:t xml:space="preserve"> </w:t>
      </w:r>
      <w:r w:rsidRPr="00A54148">
        <w:rPr>
          <w:rFonts w:cs="Arial"/>
          <w:szCs w:val="22"/>
        </w:rPr>
        <w:t>parte,</w:t>
      </w:r>
      <w:r w:rsidRPr="00A54148">
        <w:rPr>
          <w:rFonts w:cs="Arial"/>
          <w:spacing w:val="-17"/>
          <w:szCs w:val="22"/>
        </w:rPr>
        <w:t xml:space="preserve"> </w:t>
      </w:r>
      <w:r w:rsidRPr="00A54148">
        <w:rPr>
          <w:rFonts w:cs="Arial"/>
          <w:szCs w:val="22"/>
        </w:rPr>
        <w:t>la</w:t>
      </w:r>
      <w:r w:rsidRPr="00A54148">
        <w:rPr>
          <w:rFonts w:cs="Arial"/>
          <w:spacing w:val="-18"/>
          <w:szCs w:val="22"/>
        </w:rPr>
        <w:t xml:space="preserve"> </w:t>
      </w:r>
      <w:r w:rsidRPr="00A54148">
        <w:rPr>
          <w:rFonts w:cs="Arial"/>
          <w:szCs w:val="22"/>
        </w:rPr>
        <w:t>muerte</w:t>
      </w:r>
      <w:r w:rsidRPr="00A54148">
        <w:rPr>
          <w:rFonts w:cs="Arial"/>
          <w:spacing w:val="-15"/>
          <w:szCs w:val="22"/>
        </w:rPr>
        <w:t xml:space="preserve"> </w:t>
      </w:r>
      <w:r w:rsidRPr="00A54148">
        <w:rPr>
          <w:rFonts w:cs="Arial"/>
          <w:szCs w:val="22"/>
        </w:rPr>
        <w:t>súbita</w:t>
      </w:r>
      <w:r w:rsidRPr="00A54148">
        <w:rPr>
          <w:rFonts w:cs="Arial"/>
          <w:spacing w:val="-19"/>
          <w:szCs w:val="22"/>
        </w:rPr>
        <w:t xml:space="preserve"> </w:t>
      </w:r>
      <w:r w:rsidRPr="00A54148">
        <w:rPr>
          <w:rFonts w:cs="Arial"/>
          <w:szCs w:val="22"/>
        </w:rPr>
        <w:t>por</w:t>
      </w:r>
      <w:r w:rsidRPr="00A54148">
        <w:rPr>
          <w:rFonts w:cs="Arial"/>
          <w:spacing w:val="-17"/>
          <w:szCs w:val="22"/>
        </w:rPr>
        <w:t xml:space="preserve"> </w:t>
      </w:r>
      <w:r w:rsidRPr="00A54148">
        <w:rPr>
          <w:rFonts w:cs="Arial"/>
          <w:szCs w:val="22"/>
        </w:rPr>
        <w:t>infarto</w:t>
      </w:r>
      <w:r w:rsidRPr="00A54148">
        <w:rPr>
          <w:rFonts w:cs="Arial"/>
          <w:spacing w:val="-16"/>
          <w:szCs w:val="22"/>
        </w:rPr>
        <w:t xml:space="preserve"> </w:t>
      </w:r>
      <w:r w:rsidRPr="00A54148">
        <w:rPr>
          <w:rFonts w:cs="Arial"/>
          <w:szCs w:val="22"/>
        </w:rPr>
        <w:t>del</w:t>
      </w:r>
      <w:r w:rsidRPr="00A54148">
        <w:rPr>
          <w:rFonts w:cs="Arial"/>
          <w:spacing w:val="-19"/>
          <w:szCs w:val="22"/>
        </w:rPr>
        <w:t xml:space="preserve"> </w:t>
      </w:r>
      <w:r w:rsidRPr="00A54148">
        <w:rPr>
          <w:rFonts w:cs="Arial"/>
          <w:szCs w:val="22"/>
        </w:rPr>
        <w:t>miocardio</w:t>
      </w:r>
      <w:r w:rsidRPr="00A54148">
        <w:rPr>
          <w:rFonts w:cs="Arial"/>
          <w:spacing w:val="-16"/>
          <w:szCs w:val="22"/>
        </w:rPr>
        <w:t xml:space="preserve"> </w:t>
      </w:r>
      <w:r w:rsidRPr="00A54148">
        <w:rPr>
          <w:rFonts w:cs="Arial"/>
          <w:szCs w:val="22"/>
        </w:rPr>
        <w:t>también se ha asociado con el estrés</w:t>
      </w:r>
      <w:r w:rsidRPr="00A54148">
        <w:rPr>
          <w:rFonts w:cs="Arial"/>
          <w:spacing w:val="-7"/>
          <w:szCs w:val="22"/>
        </w:rPr>
        <w:t xml:space="preserve"> </w:t>
      </w:r>
      <w:r w:rsidRPr="00A54148">
        <w:rPr>
          <w:rFonts w:cs="Arial"/>
          <w:szCs w:val="22"/>
        </w:rPr>
        <w:t>agudo.</w:t>
      </w:r>
    </w:p>
    <w:p w14:paraId="3D8F26E2" w14:textId="77777777" w:rsidR="0011703A" w:rsidRPr="00A54148" w:rsidRDefault="0011703A" w:rsidP="00134740">
      <w:pPr>
        <w:rPr>
          <w:rFonts w:cs="Arial"/>
          <w:szCs w:val="22"/>
        </w:rPr>
      </w:pPr>
    </w:p>
    <w:p w14:paraId="37D36F77" w14:textId="77777777" w:rsidR="0011703A" w:rsidRPr="00A54148" w:rsidRDefault="0011703A" w:rsidP="00134740">
      <w:pPr>
        <w:rPr>
          <w:rFonts w:cs="Arial"/>
          <w:szCs w:val="22"/>
        </w:rPr>
      </w:pPr>
      <w:r w:rsidRPr="00A54148">
        <w:rPr>
          <w:rFonts w:cs="Arial"/>
          <w:szCs w:val="22"/>
        </w:rPr>
        <w:t>El estrés crónico se origina por factores traumáticos persistentes, que con frecuencia el paciente pasa desapercibidos o les concede poca importancia. En este tipo sobresalen los de índole laboral y familiar. Los primeros se han investigado ampliamente. En el Estudio INTERHEART se concluye que de 20% a 30% de casos de enfermedad cardiovascular, es atribuible al estrés laboral.</w:t>
      </w:r>
    </w:p>
    <w:p w14:paraId="4567E705" w14:textId="77777777" w:rsidR="0011703A" w:rsidRPr="00A54148" w:rsidRDefault="0011703A" w:rsidP="00134740">
      <w:pPr>
        <w:rPr>
          <w:rFonts w:cs="Arial"/>
          <w:szCs w:val="22"/>
        </w:rPr>
      </w:pPr>
    </w:p>
    <w:p w14:paraId="3E168CE6" w14:textId="77777777" w:rsidR="0011703A" w:rsidRPr="00A54148" w:rsidRDefault="0011703A" w:rsidP="00134740">
      <w:pPr>
        <w:rPr>
          <w:rFonts w:cs="Arial"/>
          <w:szCs w:val="22"/>
        </w:rPr>
      </w:pPr>
      <w:r w:rsidRPr="00A54148">
        <w:rPr>
          <w:rFonts w:cs="Arial"/>
          <w:szCs w:val="22"/>
        </w:rPr>
        <w:t xml:space="preserve">En el Whitehall </w:t>
      </w:r>
      <w:proofErr w:type="spellStart"/>
      <w:r w:rsidRPr="00A54148">
        <w:rPr>
          <w:rFonts w:cs="Arial"/>
          <w:szCs w:val="22"/>
        </w:rPr>
        <w:t>Study</w:t>
      </w:r>
      <w:proofErr w:type="spellEnd"/>
      <w:r w:rsidRPr="00A54148">
        <w:rPr>
          <w:rFonts w:cs="Arial"/>
          <w:szCs w:val="22"/>
        </w:rPr>
        <w:t xml:space="preserve">, dirigido por </w:t>
      </w:r>
      <w:proofErr w:type="spellStart"/>
      <w:r w:rsidRPr="00A54148">
        <w:rPr>
          <w:rFonts w:cs="Arial"/>
          <w:szCs w:val="22"/>
        </w:rPr>
        <w:t>Chandola</w:t>
      </w:r>
      <w:proofErr w:type="spellEnd"/>
      <w:r w:rsidRPr="00A54148">
        <w:rPr>
          <w:rFonts w:cs="Arial"/>
          <w:szCs w:val="22"/>
        </w:rPr>
        <w:t xml:space="preserve"> </w:t>
      </w:r>
      <w:r w:rsidRPr="00A54148">
        <w:rPr>
          <w:rFonts w:cs="Arial"/>
          <w:i/>
          <w:szCs w:val="22"/>
        </w:rPr>
        <w:t xml:space="preserve">et al, </w:t>
      </w:r>
      <w:r w:rsidRPr="00A54148">
        <w:rPr>
          <w:rFonts w:cs="Arial"/>
          <w:szCs w:val="22"/>
        </w:rPr>
        <w:t xml:space="preserve">realizado en el </w:t>
      </w:r>
      <w:proofErr w:type="spellStart"/>
      <w:r w:rsidRPr="00A54148">
        <w:rPr>
          <w:rFonts w:cs="Arial"/>
          <w:szCs w:val="22"/>
        </w:rPr>
        <w:t>University</w:t>
      </w:r>
      <w:proofErr w:type="spellEnd"/>
      <w:r w:rsidRPr="00A54148">
        <w:rPr>
          <w:rFonts w:cs="Arial"/>
          <w:szCs w:val="22"/>
        </w:rPr>
        <w:t xml:space="preserve"> </w:t>
      </w:r>
      <w:proofErr w:type="spellStart"/>
      <w:r w:rsidRPr="00A54148">
        <w:rPr>
          <w:rFonts w:cs="Arial"/>
          <w:szCs w:val="22"/>
        </w:rPr>
        <w:t>College</w:t>
      </w:r>
      <w:proofErr w:type="spellEnd"/>
      <w:r w:rsidRPr="00A54148">
        <w:rPr>
          <w:rFonts w:cs="Arial"/>
          <w:szCs w:val="22"/>
        </w:rPr>
        <w:t xml:space="preserve"> London Medical </w:t>
      </w:r>
      <w:proofErr w:type="spellStart"/>
      <w:r w:rsidRPr="00A54148">
        <w:rPr>
          <w:rFonts w:cs="Arial"/>
          <w:szCs w:val="22"/>
        </w:rPr>
        <w:t>School</w:t>
      </w:r>
      <w:proofErr w:type="spellEnd"/>
      <w:r w:rsidRPr="00A54148">
        <w:rPr>
          <w:rFonts w:cs="Arial"/>
          <w:szCs w:val="22"/>
        </w:rPr>
        <w:t>, indica que el estrés laboral crónico y sostenido, eleva al menos al doble las posibilidades de enfermedad cardiovascular. Esta investigación fue realizada entre 10.308 trabajadores con un seguimiento de 14 años, hecho que estadísticamente es muy significativo. Así mismo, se encontró una cifra similar a la del INTERHEART en relación a que el 32% de los trabajadores con estrés sufrían de una enfermedad cardiovascular.</w:t>
      </w:r>
    </w:p>
    <w:p w14:paraId="0228247B" w14:textId="77777777" w:rsidR="0011703A" w:rsidRPr="00A54148" w:rsidRDefault="0011703A" w:rsidP="00134740">
      <w:pPr>
        <w:pStyle w:val="Textoindependiente"/>
        <w:spacing w:after="0"/>
        <w:rPr>
          <w:rFonts w:cs="Arial"/>
          <w:szCs w:val="22"/>
          <w:lang w:val="es-CO"/>
        </w:rPr>
      </w:pPr>
    </w:p>
    <w:p w14:paraId="590C3CC0" w14:textId="77777777" w:rsidR="0011703A" w:rsidRPr="00A54148" w:rsidRDefault="0011703A" w:rsidP="00134740">
      <w:pPr>
        <w:pStyle w:val="Ttulo3"/>
        <w:numPr>
          <w:ilvl w:val="2"/>
          <w:numId w:val="3"/>
        </w:numPr>
        <w:spacing w:before="0" w:after="0"/>
        <w:rPr>
          <w:szCs w:val="22"/>
          <w:lang w:val="es-CO"/>
        </w:rPr>
      </w:pPr>
      <w:bookmarkStart w:id="150" w:name="_Toc525293622"/>
      <w:bookmarkStart w:id="151" w:name="_Toc527463187"/>
      <w:bookmarkStart w:id="152" w:name="_Toc529980832"/>
      <w:r w:rsidRPr="00A54148">
        <w:rPr>
          <w:szCs w:val="22"/>
          <w:lang w:val="es-CO"/>
        </w:rPr>
        <w:t>Categorización del riesgo cardiovascular.</w:t>
      </w:r>
      <w:bookmarkEnd w:id="150"/>
      <w:bookmarkEnd w:id="151"/>
      <w:bookmarkEnd w:id="152"/>
    </w:p>
    <w:p w14:paraId="45838930" w14:textId="77777777" w:rsidR="0011703A" w:rsidRPr="00A54148" w:rsidRDefault="0011703A" w:rsidP="00134740">
      <w:pPr>
        <w:rPr>
          <w:rFonts w:cs="Arial"/>
          <w:szCs w:val="22"/>
          <w:lang w:val="es-CO" w:eastAsia="x-none"/>
        </w:rPr>
      </w:pPr>
    </w:p>
    <w:p w14:paraId="6232D572"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lastRenderedPageBreak/>
        <w:t xml:space="preserve">Esta categorización, se basa en los criterios de Framingham, los cuales se definieron tras un estudio de cohortes que lleva ya 70 años de seguimiento, esto ha permitido definir cuáles son los criterios de mayor impacto para definir el riesgo cardiovascular. Para Colombia </w:t>
      </w:r>
      <w:proofErr w:type="gramStart"/>
      <w:r w:rsidRPr="00A54148">
        <w:rPr>
          <w:rFonts w:cs="Arial"/>
          <w:szCs w:val="22"/>
          <w:lang w:val="es-CO"/>
        </w:rPr>
        <w:t>la validación de este puntaje han</w:t>
      </w:r>
      <w:proofErr w:type="gramEnd"/>
      <w:r w:rsidRPr="00A54148">
        <w:rPr>
          <w:rFonts w:cs="Arial"/>
          <w:szCs w:val="22"/>
          <w:lang w:val="es-CO"/>
        </w:rPr>
        <w:t xml:space="preserve"> llevado a que </w:t>
      </w:r>
      <w:r w:rsidRPr="00A54148">
        <w:rPr>
          <w:rFonts w:cs="Arial"/>
          <w:szCs w:val="22"/>
          <w:shd w:val="clear" w:color="auto" w:fill="FFFFFF"/>
        </w:rPr>
        <w:t>el Ministerio de Salud de adopt</w:t>
      </w:r>
      <w:r w:rsidRPr="00A54148">
        <w:rPr>
          <w:rFonts w:cs="Arial"/>
          <w:szCs w:val="22"/>
          <w:shd w:val="clear" w:color="auto" w:fill="FFFFFF"/>
          <w:lang w:val="es-CO"/>
        </w:rPr>
        <w:t>e</w:t>
      </w:r>
      <w:r w:rsidRPr="00A54148">
        <w:rPr>
          <w:rFonts w:cs="Arial"/>
          <w:szCs w:val="22"/>
          <w:shd w:val="clear" w:color="auto" w:fill="FFFFFF"/>
        </w:rPr>
        <w:t xml:space="preserve"> el puntaje de Framingham x 0.75 como el instrumento de estimación del riesgo</w:t>
      </w:r>
      <w:r w:rsidRPr="00A54148">
        <w:rPr>
          <w:rFonts w:cs="Arial"/>
          <w:szCs w:val="22"/>
          <w:shd w:val="clear" w:color="auto" w:fill="FFFFFF"/>
          <w:lang w:val="es-CO"/>
        </w:rPr>
        <w:t>.</w:t>
      </w:r>
      <w:r w:rsidRPr="00A54148">
        <w:rPr>
          <w:rFonts w:cs="Arial"/>
          <w:szCs w:val="22"/>
          <w:lang w:val="es-CO"/>
        </w:rPr>
        <w:t xml:space="preserve"> </w:t>
      </w:r>
    </w:p>
    <w:p w14:paraId="53335C8A" w14:textId="77777777" w:rsidR="0011703A" w:rsidRPr="00A54148" w:rsidRDefault="0011703A" w:rsidP="00134740">
      <w:pPr>
        <w:pStyle w:val="Textoindependiente"/>
        <w:spacing w:after="0"/>
        <w:ind w:right="114"/>
        <w:rPr>
          <w:rFonts w:cs="Arial"/>
          <w:szCs w:val="22"/>
          <w:lang w:val="es-CO"/>
        </w:rPr>
      </w:pPr>
    </w:p>
    <w:p w14:paraId="74720A13"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Al realizar esta categorización, se conoce el riesgo de padecer un episodio cardiovascular grave e incluso mortal en un periodo de 10 años según los factores de riesgo modificables y no modificables en personas sin patología cardiovascular al momento de la estimación de este, con el fin de plantear medidas de prevención primaria; aquellas personas que ya tenga establecido algún diagnóstico de este grupo de patologías se considera de alto riesgo y la prevención ya sería secundaria o terciaria de acuerdo a su estado actual.</w:t>
      </w:r>
    </w:p>
    <w:p w14:paraId="55F962FA" w14:textId="77777777" w:rsidR="0011703A" w:rsidRPr="00A54148" w:rsidRDefault="0011703A" w:rsidP="00134740">
      <w:pPr>
        <w:pStyle w:val="Textoindependiente"/>
        <w:spacing w:after="0"/>
        <w:ind w:right="114"/>
        <w:rPr>
          <w:rFonts w:cs="Arial"/>
          <w:szCs w:val="22"/>
          <w:lang w:val="es-CO"/>
        </w:rPr>
      </w:pPr>
    </w:p>
    <w:p w14:paraId="5B56F632"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La OMS, en su libro Prevención de las enfermedades cardiovasculares, publicado en el 2008, brinda por grupo de países la categorización del riesgo cardiovascular bajo otra metodología la cual está definida por dos contextos, el primero cuando se puede medir el colesterol total y el segundo en el que no. A </w:t>
      </w:r>
      <w:proofErr w:type="gramStart"/>
      <w:r w:rsidRPr="00A54148">
        <w:rPr>
          <w:rFonts w:cs="Arial"/>
          <w:szCs w:val="22"/>
          <w:lang w:val="es-CO"/>
        </w:rPr>
        <w:t>continuación</w:t>
      </w:r>
      <w:proofErr w:type="gramEnd"/>
      <w:r w:rsidRPr="00A54148">
        <w:rPr>
          <w:rFonts w:cs="Arial"/>
          <w:szCs w:val="22"/>
          <w:lang w:val="es-CO"/>
        </w:rPr>
        <w:t xml:space="preserve"> las tablas de predicción para Colombia para ambos casos</w:t>
      </w:r>
    </w:p>
    <w:p w14:paraId="322FD327" w14:textId="77777777" w:rsidR="0011703A" w:rsidRPr="00A54148" w:rsidRDefault="0011703A" w:rsidP="00134740">
      <w:pPr>
        <w:pStyle w:val="Textoindependiente"/>
        <w:spacing w:after="0"/>
        <w:ind w:right="114"/>
        <w:rPr>
          <w:rFonts w:cs="Arial"/>
          <w:szCs w:val="22"/>
          <w:lang w:val="es-CO"/>
        </w:rPr>
      </w:pPr>
    </w:p>
    <w:p w14:paraId="6FC443BA"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Sin embargo, para la Rama Judicial la estimación del RCV, se </w:t>
      </w:r>
      <w:proofErr w:type="gramStart"/>
      <w:r w:rsidRPr="00A54148">
        <w:rPr>
          <w:rFonts w:cs="Arial"/>
          <w:szCs w:val="22"/>
          <w:lang w:val="es-CO"/>
        </w:rPr>
        <w:t>realizara</w:t>
      </w:r>
      <w:proofErr w:type="gramEnd"/>
      <w:r w:rsidRPr="00A54148">
        <w:rPr>
          <w:rFonts w:cs="Arial"/>
          <w:szCs w:val="22"/>
          <w:lang w:val="es-CO"/>
        </w:rPr>
        <w:t xml:space="preserve"> con los criterios de Framingham así:</w:t>
      </w:r>
    </w:p>
    <w:p w14:paraId="57671820" w14:textId="77777777" w:rsidR="0011703A" w:rsidRPr="00A54148" w:rsidRDefault="0011703A" w:rsidP="00134740">
      <w:pPr>
        <w:pStyle w:val="Textoindependiente"/>
        <w:spacing w:after="0"/>
        <w:ind w:right="114"/>
        <w:rPr>
          <w:rFonts w:cs="Arial"/>
          <w:szCs w:val="22"/>
          <w:lang w:val="es-CO"/>
        </w:rPr>
      </w:pPr>
    </w:p>
    <w:p w14:paraId="291570A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CRITERIOS DE FRAMINGHAM POR SEXO</w:t>
      </w:r>
    </w:p>
    <w:p w14:paraId="368F4ECC" w14:textId="77777777" w:rsidR="0011703A" w:rsidRPr="00A54148" w:rsidRDefault="0011703A" w:rsidP="00134740">
      <w:pPr>
        <w:pStyle w:val="Textoindependiente"/>
        <w:spacing w:after="0"/>
        <w:ind w:right="114"/>
        <w:jc w:val="center"/>
        <w:rPr>
          <w:rFonts w:cs="Arial"/>
          <w:szCs w:val="22"/>
          <w:lang w:val="es-CO"/>
        </w:rPr>
      </w:pPr>
    </w:p>
    <w:p w14:paraId="32CEAE51" w14:textId="77777777" w:rsidR="0011703A" w:rsidRPr="00A54148" w:rsidRDefault="0011703A" w:rsidP="00134740">
      <w:pPr>
        <w:pStyle w:val="Textoindependiente"/>
        <w:numPr>
          <w:ilvl w:val="0"/>
          <w:numId w:val="14"/>
        </w:numPr>
        <w:spacing w:after="0"/>
        <w:ind w:right="114"/>
        <w:jc w:val="left"/>
        <w:rPr>
          <w:rFonts w:cs="Arial"/>
          <w:szCs w:val="22"/>
          <w:lang w:val="es-CO"/>
        </w:rPr>
      </w:pPr>
      <w:r w:rsidRPr="00A54148">
        <w:rPr>
          <w:rFonts w:cs="Arial"/>
          <w:szCs w:val="22"/>
          <w:lang w:val="es-CO"/>
        </w:rPr>
        <w:t>Edad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1223"/>
      </w:tblGrid>
      <w:tr w:rsidR="0011703A" w:rsidRPr="00A54148" w14:paraId="3AEBC839" w14:textId="77777777" w:rsidTr="00B44171">
        <w:tc>
          <w:tcPr>
            <w:tcW w:w="1242" w:type="dxa"/>
            <w:shd w:val="clear" w:color="auto" w:fill="auto"/>
          </w:tcPr>
          <w:p w14:paraId="3E023AD5" w14:textId="77777777" w:rsidR="0011703A" w:rsidRPr="00A54148" w:rsidRDefault="0011703A" w:rsidP="00134740">
            <w:pPr>
              <w:pStyle w:val="Textoindependiente"/>
              <w:spacing w:after="0"/>
              <w:ind w:right="114"/>
              <w:jc w:val="center"/>
              <w:rPr>
                <w:rFonts w:cs="Arial"/>
                <w:szCs w:val="22"/>
                <w:lang w:val="es-CO"/>
              </w:rPr>
            </w:pPr>
          </w:p>
        </w:tc>
        <w:tc>
          <w:tcPr>
            <w:tcW w:w="2268" w:type="dxa"/>
            <w:gridSpan w:val="2"/>
            <w:shd w:val="clear" w:color="auto" w:fill="auto"/>
          </w:tcPr>
          <w:p w14:paraId="7697DC4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Puntaje</w:t>
            </w:r>
          </w:p>
        </w:tc>
      </w:tr>
      <w:tr w:rsidR="0011703A" w:rsidRPr="00A54148" w14:paraId="6BCDD0E4" w14:textId="77777777" w:rsidTr="00B44171">
        <w:tc>
          <w:tcPr>
            <w:tcW w:w="1242" w:type="dxa"/>
            <w:shd w:val="clear" w:color="auto" w:fill="auto"/>
          </w:tcPr>
          <w:p w14:paraId="026D009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Edad</w:t>
            </w:r>
          </w:p>
        </w:tc>
        <w:tc>
          <w:tcPr>
            <w:tcW w:w="1134" w:type="dxa"/>
            <w:shd w:val="clear" w:color="auto" w:fill="auto"/>
          </w:tcPr>
          <w:p w14:paraId="2ABB3D3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Mujeres</w:t>
            </w:r>
          </w:p>
        </w:tc>
        <w:tc>
          <w:tcPr>
            <w:tcW w:w="1134" w:type="dxa"/>
            <w:shd w:val="clear" w:color="auto" w:fill="auto"/>
          </w:tcPr>
          <w:p w14:paraId="6C28944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Hombres</w:t>
            </w:r>
          </w:p>
        </w:tc>
      </w:tr>
      <w:tr w:rsidR="0011703A" w:rsidRPr="00A54148" w14:paraId="606A5591" w14:textId="77777777" w:rsidTr="00B44171">
        <w:tc>
          <w:tcPr>
            <w:tcW w:w="1242" w:type="dxa"/>
            <w:shd w:val="clear" w:color="auto" w:fill="auto"/>
          </w:tcPr>
          <w:p w14:paraId="51D3BE5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20 – 34</w:t>
            </w:r>
          </w:p>
        </w:tc>
        <w:tc>
          <w:tcPr>
            <w:tcW w:w="1134" w:type="dxa"/>
            <w:shd w:val="clear" w:color="auto" w:fill="auto"/>
          </w:tcPr>
          <w:p w14:paraId="43396DF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-7</w:t>
            </w:r>
          </w:p>
        </w:tc>
        <w:tc>
          <w:tcPr>
            <w:tcW w:w="1134" w:type="dxa"/>
            <w:shd w:val="clear" w:color="auto" w:fill="auto"/>
          </w:tcPr>
          <w:p w14:paraId="0D3C613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-9</w:t>
            </w:r>
          </w:p>
        </w:tc>
      </w:tr>
      <w:tr w:rsidR="0011703A" w:rsidRPr="00A54148" w14:paraId="14CC75D6" w14:textId="77777777" w:rsidTr="00B44171">
        <w:tc>
          <w:tcPr>
            <w:tcW w:w="1242" w:type="dxa"/>
            <w:shd w:val="clear" w:color="auto" w:fill="auto"/>
          </w:tcPr>
          <w:p w14:paraId="6A618CA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35 – 39</w:t>
            </w:r>
          </w:p>
        </w:tc>
        <w:tc>
          <w:tcPr>
            <w:tcW w:w="1134" w:type="dxa"/>
            <w:shd w:val="clear" w:color="auto" w:fill="auto"/>
          </w:tcPr>
          <w:p w14:paraId="3B5E52A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1134" w:type="dxa"/>
            <w:shd w:val="clear" w:color="auto" w:fill="auto"/>
          </w:tcPr>
          <w:p w14:paraId="2C9615B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r>
      <w:tr w:rsidR="0011703A" w:rsidRPr="00A54148" w14:paraId="271E5D7A" w14:textId="77777777" w:rsidTr="00B44171">
        <w:tc>
          <w:tcPr>
            <w:tcW w:w="1242" w:type="dxa"/>
            <w:shd w:val="clear" w:color="auto" w:fill="auto"/>
          </w:tcPr>
          <w:p w14:paraId="02D1507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40 – 44</w:t>
            </w:r>
          </w:p>
        </w:tc>
        <w:tc>
          <w:tcPr>
            <w:tcW w:w="1134" w:type="dxa"/>
            <w:shd w:val="clear" w:color="auto" w:fill="auto"/>
          </w:tcPr>
          <w:p w14:paraId="3309724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1134" w:type="dxa"/>
            <w:shd w:val="clear" w:color="auto" w:fill="auto"/>
          </w:tcPr>
          <w:p w14:paraId="0C72B1D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r>
      <w:tr w:rsidR="0011703A" w:rsidRPr="00A54148" w14:paraId="5C0C08BF" w14:textId="77777777" w:rsidTr="00B44171">
        <w:tc>
          <w:tcPr>
            <w:tcW w:w="1242" w:type="dxa"/>
            <w:shd w:val="clear" w:color="auto" w:fill="auto"/>
          </w:tcPr>
          <w:p w14:paraId="52F4E44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45 – 49</w:t>
            </w:r>
          </w:p>
        </w:tc>
        <w:tc>
          <w:tcPr>
            <w:tcW w:w="1134" w:type="dxa"/>
            <w:shd w:val="clear" w:color="auto" w:fill="auto"/>
          </w:tcPr>
          <w:p w14:paraId="17E5E17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1134" w:type="dxa"/>
            <w:shd w:val="clear" w:color="auto" w:fill="auto"/>
          </w:tcPr>
          <w:p w14:paraId="6907671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r>
      <w:tr w:rsidR="0011703A" w:rsidRPr="00A54148" w14:paraId="6876F9D7" w14:textId="77777777" w:rsidTr="00B44171">
        <w:tc>
          <w:tcPr>
            <w:tcW w:w="1242" w:type="dxa"/>
            <w:shd w:val="clear" w:color="auto" w:fill="auto"/>
          </w:tcPr>
          <w:p w14:paraId="54B86439"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50 – 54</w:t>
            </w:r>
          </w:p>
        </w:tc>
        <w:tc>
          <w:tcPr>
            <w:tcW w:w="1134" w:type="dxa"/>
            <w:shd w:val="clear" w:color="auto" w:fill="auto"/>
          </w:tcPr>
          <w:p w14:paraId="40E9BA9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w:t>
            </w:r>
          </w:p>
        </w:tc>
        <w:tc>
          <w:tcPr>
            <w:tcW w:w="1134" w:type="dxa"/>
            <w:shd w:val="clear" w:color="auto" w:fill="auto"/>
          </w:tcPr>
          <w:p w14:paraId="61A7410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w:t>
            </w:r>
          </w:p>
        </w:tc>
      </w:tr>
      <w:tr w:rsidR="0011703A" w:rsidRPr="00A54148" w14:paraId="54841216" w14:textId="77777777" w:rsidTr="00B44171">
        <w:tc>
          <w:tcPr>
            <w:tcW w:w="1242" w:type="dxa"/>
            <w:shd w:val="clear" w:color="auto" w:fill="auto"/>
          </w:tcPr>
          <w:p w14:paraId="375BABC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55 – 59</w:t>
            </w:r>
          </w:p>
        </w:tc>
        <w:tc>
          <w:tcPr>
            <w:tcW w:w="1134" w:type="dxa"/>
            <w:shd w:val="clear" w:color="auto" w:fill="auto"/>
          </w:tcPr>
          <w:p w14:paraId="52DB03F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c>
          <w:tcPr>
            <w:tcW w:w="1134" w:type="dxa"/>
            <w:shd w:val="clear" w:color="auto" w:fill="auto"/>
          </w:tcPr>
          <w:p w14:paraId="3733AD17"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r>
      <w:tr w:rsidR="0011703A" w:rsidRPr="00A54148" w14:paraId="2037436D" w14:textId="77777777" w:rsidTr="00B44171">
        <w:tc>
          <w:tcPr>
            <w:tcW w:w="1242" w:type="dxa"/>
            <w:shd w:val="clear" w:color="auto" w:fill="auto"/>
          </w:tcPr>
          <w:p w14:paraId="69B6C1D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 xml:space="preserve">60 – 64 </w:t>
            </w:r>
          </w:p>
        </w:tc>
        <w:tc>
          <w:tcPr>
            <w:tcW w:w="1134" w:type="dxa"/>
            <w:shd w:val="clear" w:color="auto" w:fill="auto"/>
          </w:tcPr>
          <w:p w14:paraId="2336310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10</w:t>
            </w:r>
          </w:p>
        </w:tc>
        <w:tc>
          <w:tcPr>
            <w:tcW w:w="1134" w:type="dxa"/>
            <w:shd w:val="clear" w:color="auto" w:fill="auto"/>
          </w:tcPr>
          <w:p w14:paraId="710321D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10</w:t>
            </w:r>
          </w:p>
        </w:tc>
      </w:tr>
      <w:tr w:rsidR="0011703A" w:rsidRPr="00A54148" w14:paraId="4C61896D" w14:textId="77777777" w:rsidTr="00B44171">
        <w:tc>
          <w:tcPr>
            <w:tcW w:w="1242" w:type="dxa"/>
            <w:shd w:val="clear" w:color="auto" w:fill="auto"/>
          </w:tcPr>
          <w:p w14:paraId="0322772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65 - 69</w:t>
            </w:r>
          </w:p>
        </w:tc>
        <w:tc>
          <w:tcPr>
            <w:tcW w:w="1134" w:type="dxa"/>
            <w:shd w:val="clear" w:color="auto" w:fill="auto"/>
          </w:tcPr>
          <w:p w14:paraId="5C41E2B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12</w:t>
            </w:r>
          </w:p>
        </w:tc>
        <w:tc>
          <w:tcPr>
            <w:tcW w:w="1134" w:type="dxa"/>
            <w:shd w:val="clear" w:color="auto" w:fill="auto"/>
          </w:tcPr>
          <w:p w14:paraId="66A4691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11</w:t>
            </w:r>
          </w:p>
        </w:tc>
      </w:tr>
      <w:tr w:rsidR="0011703A" w:rsidRPr="00A54148" w14:paraId="0DA63E91" w14:textId="77777777" w:rsidTr="00B44171">
        <w:tc>
          <w:tcPr>
            <w:tcW w:w="1242" w:type="dxa"/>
            <w:shd w:val="clear" w:color="auto" w:fill="auto"/>
          </w:tcPr>
          <w:p w14:paraId="54E1F92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70 - 74</w:t>
            </w:r>
          </w:p>
        </w:tc>
        <w:tc>
          <w:tcPr>
            <w:tcW w:w="1134" w:type="dxa"/>
            <w:shd w:val="clear" w:color="auto" w:fill="auto"/>
          </w:tcPr>
          <w:p w14:paraId="7C20563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14</w:t>
            </w:r>
          </w:p>
        </w:tc>
        <w:tc>
          <w:tcPr>
            <w:tcW w:w="1134" w:type="dxa"/>
            <w:shd w:val="clear" w:color="auto" w:fill="auto"/>
          </w:tcPr>
          <w:p w14:paraId="7F9837E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12</w:t>
            </w:r>
          </w:p>
        </w:tc>
      </w:tr>
      <w:tr w:rsidR="0011703A" w:rsidRPr="00A54148" w14:paraId="2F0FA8F4" w14:textId="77777777" w:rsidTr="00B44171">
        <w:tc>
          <w:tcPr>
            <w:tcW w:w="1242" w:type="dxa"/>
            <w:shd w:val="clear" w:color="auto" w:fill="auto"/>
          </w:tcPr>
          <w:p w14:paraId="3DBAEE7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75 - 80</w:t>
            </w:r>
          </w:p>
        </w:tc>
        <w:tc>
          <w:tcPr>
            <w:tcW w:w="1134" w:type="dxa"/>
            <w:shd w:val="clear" w:color="auto" w:fill="auto"/>
          </w:tcPr>
          <w:p w14:paraId="475AD7A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16</w:t>
            </w:r>
          </w:p>
        </w:tc>
        <w:tc>
          <w:tcPr>
            <w:tcW w:w="1134" w:type="dxa"/>
            <w:shd w:val="clear" w:color="auto" w:fill="auto"/>
          </w:tcPr>
          <w:p w14:paraId="03109AC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13</w:t>
            </w:r>
          </w:p>
        </w:tc>
      </w:tr>
    </w:tbl>
    <w:p w14:paraId="06D16380" w14:textId="77777777" w:rsidR="0011703A" w:rsidRPr="00A54148" w:rsidRDefault="0011703A" w:rsidP="00134740">
      <w:pPr>
        <w:pStyle w:val="Textoindependiente"/>
        <w:spacing w:after="0"/>
        <w:ind w:right="114"/>
        <w:jc w:val="center"/>
        <w:rPr>
          <w:rFonts w:cs="Arial"/>
          <w:szCs w:val="22"/>
          <w:lang w:val="es-CO"/>
        </w:rPr>
      </w:pPr>
    </w:p>
    <w:p w14:paraId="29E2DB3A" w14:textId="77777777" w:rsidR="0011703A" w:rsidRPr="00A54148" w:rsidRDefault="0011703A" w:rsidP="00134740">
      <w:pPr>
        <w:pStyle w:val="Textoindependiente"/>
        <w:numPr>
          <w:ilvl w:val="0"/>
          <w:numId w:val="14"/>
        </w:numPr>
        <w:spacing w:after="0"/>
        <w:ind w:right="114"/>
        <w:rPr>
          <w:rFonts w:cs="Arial"/>
          <w:szCs w:val="22"/>
          <w:lang w:val="es-CO"/>
        </w:rPr>
      </w:pPr>
      <w:r w:rsidRPr="00A54148">
        <w:rPr>
          <w:rFonts w:cs="Arial"/>
          <w:szCs w:val="22"/>
          <w:lang w:val="es-CO"/>
        </w:rPr>
        <w:t>Colesterol total por grupo de edad y sexo</w:t>
      </w:r>
    </w:p>
    <w:p w14:paraId="7F00FC9C" w14:textId="77777777" w:rsidR="0011703A" w:rsidRPr="00A54148" w:rsidRDefault="0011703A" w:rsidP="00134740">
      <w:pPr>
        <w:pStyle w:val="Textoindependiente"/>
        <w:spacing w:after="0"/>
        <w:ind w:left="720" w:right="114"/>
        <w:rPr>
          <w:rFonts w:cs="Arial"/>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3"/>
        <w:gridCol w:w="659"/>
        <w:gridCol w:w="888"/>
        <w:gridCol w:w="659"/>
        <w:gridCol w:w="888"/>
        <w:gridCol w:w="659"/>
        <w:gridCol w:w="888"/>
        <w:gridCol w:w="659"/>
        <w:gridCol w:w="888"/>
        <w:gridCol w:w="659"/>
        <w:gridCol w:w="888"/>
      </w:tblGrid>
      <w:tr w:rsidR="0011703A" w:rsidRPr="00A54148" w14:paraId="19E4AD89" w14:textId="77777777" w:rsidTr="00B44171">
        <w:trPr>
          <w:jc w:val="center"/>
        </w:trPr>
        <w:tc>
          <w:tcPr>
            <w:tcW w:w="1599" w:type="dxa"/>
            <w:vMerge w:val="restart"/>
            <w:shd w:val="clear" w:color="auto" w:fill="auto"/>
            <w:vAlign w:val="center"/>
          </w:tcPr>
          <w:p w14:paraId="63E7E3E2" w14:textId="77777777" w:rsidR="0011703A" w:rsidRPr="00A54148" w:rsidRDefault="0011703A" w:rsidP="00134740">
            <w:pPr>
              <w:jc w:val="center"/>
              <w:rPr>
                <w:rFonts w:cs="Arial"/>
                <w:szCs w:val="22"/>
                <w:lang w:val="es-CO"/>
              </w:rPr>
            </w:pPr>
            <w:r w:rsidRPr="00A54148">
              <w:rPr>
                <w:rFonts w:cs="Arial"/>
                <w:szCs w:val="22"/>
                <w:lang w:val="es-CO"/>
              </w:rPr>
              <w:t>Colesterol total</w:t>
            </w:r>
          </w:p>
          <w:p w14:paraId="521E2EA4" w14:textId="77777777" w:rsidR="0011703A" w:rsidRPr="00A54148" w:rsidRDefault="0011703A" w:rsidP="00134740">
            <w:pPr>
              <w:jc w:val="center"/>
              <w:rPr>
                <w:rFonts w:cs="Arial"/>
                <w:szCs w:val="22"/>
                <w:lang w:val="es-CO"/>
              </w:rPr>
            </w:pPr>
            <w:r w:rsidRPr="00A54148">
              <w:rPr>
                <w:rFonts w:cs="Arial"/>
                <w:szCs w:val="22"/>
                <w:lang w:val="es-CO"/>
              </w:rPr>
              <w:t>(Mg/DL)</w:t>
            </w:r>
          </w:p>
        </w:tc>
        <w:tc>
          <w:tcPr>
            <w:tcW w:w="7229" w:type="dxa"/>
            <w:gridSpan w:val="10"/>
            <w:shd w:val="clear" w:color="auto" w:fill="auto"/>
            <w:vAlign w:val="center"/>
          </w:tcPr>
          <w:p w14:paraId="6AF025BD" w14:textId="77777777" w:rsidR="0011703A" w:rsidRPr="00A54148" w:rsidRDefault="0011703A" w:rsidP="00134740">
            <w:pPr>
              <w:jc w:val="center"/>
              <w:rPr>
                <w:rFonts w:cs="Arial"/>
                <w:szCs w:val="22"/>
                <w:lang w:val="es-CO"/>
              </w:rPr>
            </w:pPr>
            <w:r w:rsidRPr="00A54148">
              <w:rPr>
                <w:rFonts w:cs="Arial"/>
                <w:szCs w:val="22"/>
                <w:lang w:val="es-CO"/>
              </w:rPr>
              <w:t>Puntaje por edad</w:t>
            </w:r>
          </w:p>
        </w:tc>
      </w:tr>
      <w:tr w:rsidR="0011703A" w:rsidRPr="00A54148" w14:paraId="5D07BA62" w14:textId="77777777" w:rsidTr="00B44171">
        <w:trPr>
          <w:jc w:val="center"/>
        </w:trPr>
        <w:tc>
          <w:tcPr>
            <w:tcW w:w="1599" w:type="dxa"/>
            <w:vMerge/>
            <w:shd w:val="clear" w:color="auto" w:fill="auto"/>
            <w:vAlign w:val="center"/>
          </w:tcPr>
          <w:p w14:paraId="74E22D91" w14:textId="77777777" w:rsidR="0011703A" w:rsidRPr="00A54148" w:rsidRDefault="0011703A" w:rsidP="00134740">
            <w:pPr>
              <w:jc w:val="center"/>
              <w:rPr>
                <w:rFonts w:cs="Arial"/>
                <w:szCs w:val="22"/>
                <w:lang w:val="es-CO"/>
              </w:rPr>
            </w:pPr>
          </w:p>
        </w:tc>
        <w:tc>
          <w:tcPr>
            <w:tcW w:w="1465" w:type="dxa"/>
            <w:gridSpan w:val="2"/>
            <w:shd w:val="clear" w:color="auto" w:fill="auto"/>
            <w:vAlign w:val="center"/>
          </w:tcPr>
          <w:p w14:paraId="23FB1AD9" w14:textId="77777777" w:rsidR="0011703A" w:rsidRPr="00A54148" w:rsidRDefault="0011703A" w:rsidP="00134740">
            <w:pPr>
              <w:jc w:val="center"/>
              <w:rPr>
                <w:rFonts w:cs="Arial"/>
                <w:szCs w:val="22"/>
                <w:lang w:val="es-CO"/>
              </w:rPr>
            </w:pPr>
            <w:r w:rsidRPr="00A54148">
              <w:rPr>
                <w:rFonts w:cs="Arial"/>
                <w:szCs w:val="22"/>
                <w:lang w:val="es-CO"/>
              </w:rPr>
              <w:t>20 – 39</w:t>
            </w:r>
          </w:p>
        </w:tc>
        <w:tc>
          <w:tcPr>
            <w:tcW w:w="1441" w:type="dxa"/>
            <w:gridSpan w:val="2"/>
            <w:shd w:val="clear" w:color="auto" w:fill="auto"/>
            <w:vAlign w:val="center"/>
          </w:tcPr>
          <w:p w14:paraId="7341C461" w14:textId="77777777" w:rsidR="0011703A" w:rsidRPr="00A54148" w:rsidRDefault="0011703A" w:rsidP="00134740">
            <w:pPr>
              <w:jc w:val="center"/>
              <w:rPr>
                <w:rFonts w:cs="Arial"/>
                <w:szCs w:val="22"/>
                <w:lang w:val="es-CO"/>
              </w:rPr>
            </w:pPr>
            <w:r w:rsidRPr="00A54148">
              <w:rPr>
                <w:rFonts w:cs="Arial"/>
                <w:szCs w:val="22"/>
                <w:lang w:val="es-CO"/>
              </w:rPr>
              <w:t>40 – 49</w:t>
            </w:r>
          </w:p>
        </w:tc>
        <w:tc>
          <w:tcPr>
            <w:tcW w:w="1441" w:type="dxa"/>
            <w:gridSpan w:val="2"/>
            <w:shd w:val="clear" w:color="auto" w:fill="auto"/>
            <w:vAlign w:val="center"/>
          </w:tcPr>
          <w:p w14:paraId="3D17BD5E" w14:textId="77777777" w:rsidR="0011703A" w:rsidRPr="00A54148" w:rsidRDefault="0011703A" w:rsidP="00134740">
            <w:pPr>
              <w:jc w:val="center"/>
              <w:rPr>
                <w:rFonts w:cs="Arial"/>
                <w:szCs w:val="22"/>
                <w:lang w:val="es-CO"/>
              </w:rPr>
            </w:pPr>
            <w:r w:rsidRPr="00A54148">
              <w:rPr>
                <w:rFonts w:cs="Arial"/>
                <w:szCs w:val="22"/>
                <w:lang w:val="es-CO"/>
              </w:rPr>
              <w:t>50 – 59</w:t>
            </w:r>
          </w:p>
        </w:tc>
        <w:tc>
          <w:tcPr>
            <w:tcW w:w="1441" w:type="dxa"/>
            <w:gridSpan w:val="2"/>
            <w:shd w:val="clear" w:color="auto" w:fill="auto"/>
            <w:vAlign w:val="center"/>
          </w:tcPr>
          <w:p w14:paraId="52C88A00" w14:textId="77777777" w:rsidR="0011703A" w:rsidRPr="00A54148" w:rsidRDefault="0011703A" w:rsidP="00134740">
            <w:pPr>
              <w:jc w:val="center"/>
              <w:rPr>
                <w:rFonts w:cs="Arial"/>
                <w:szCs w:val="22"/>
                <w:lang w:val="es-CO"/>
              </w:rPr>
            </w:pPr>
            <w:r w:rsidRPr="00A54148">
              <w:rPr>
                <w:rFonts w:cs="Arial"/>
                <w:szCs w:val="22"/>
                <w:lang w:val="es-CO"/>
              </w:rPr>
              <w:t>60 – 69</w:t>
            </w:r>
          </w:p>
        </w:tc>
        <w:tc>
          <w:tcPr>
            <w:tcW w:w="1441" w:type="dxa"/>
            <w:gridSpan w:val="2"/>
            <w:shd w:val="clear" w:color="auto" w:fill="auto"/>
            <w:vAlign w:val="center"/>
          </w:tcPr>
          <w:p w14:paraId="72630D72" w14:textId="77777777" w:rsidR="0011703A" w:rsidRPr="00A54148" w:rsidRDefault="0011703A" w:rsidP="00134740">
            <w:pPr>
              <w:jc w:val="center"/>
              <w:rPr>
                <w:rFonts w:cs="Arial"/>
                <w:szCs w:val="22"/>
                <w:lang w:val="es-CO"/>
              </w:rPr>
            </w:pPr>
            <w:r w:rsidRPr="00A54148">
              <w:rPr>
                <w:rFonts w:cs="Arial"/>
                <w:szCs w:val="22"/>
                <w:lang w:val="es-CO"/>
              </w:rPr>
              <w:t>70 – 79</w:t>
            </w:r>
          </w:p>
        </w:tc>
      </w:tr>
      <w:tr w:rsidR="0011703A" w:rsidRPr="00A54148" w14:paraId="0E5FF4E2" w14:textId="77777777" w:rsidTr="00B44171">
        <w:trPr>
          <w:jc w:val="center"/>
        </w:trPr>
        <w:tc>
          <w:tcPr>
            <w:tcW w:w="1599" w:type="dxa"/>
            <w:vMerge/>
            <w:shd w:val="clear" w:color="auto" w:fill="auto"/>
            <w:vAlign w:val="center"/>
          </w:tcPr>
          <w:p w14:paraId="0C863811" w14:textId="77777777" w:rsidR="0011703A" w:rsidRPr="00A54148" w:rsidRDefault="0011703A" w:rsidP="00134740">
            <w:pPr>
              <w:jc w:val="center"/>
              <w:rPr>
                <w:rFonts w:cs="Arial"/>
                <w:szCs w:val="22"/>
                <w:lang w:val="es-CO"/>
              </w:rPr>
            </w:pPr>
          </w:p>
        </w:tc>
        <w:tc>
          <w:tcPr>
            <w:tcW w:w="615" w:type="dxa"/>
            <w:shd w:val="clear" w:color="auto" w:fill="auto"/>
            <w:vAlign w:val="center"/>
          </w:tcPr>
          <w:p w14:paraId="14219E53"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50" w:type="dxa"/>
            <w:shd w:val="clear" w:color="auto" w:fill="auto"/>
            <w:vAlign w:val="center"/>
          </w:tcPr>
          <w:p w14:paraId="68C387D4"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15" w:type="dxa"/>
            <w:shd w:val="clear" w:color="auto" w:fill="auto"/>
            <w:vAlign w:val="center"/>
          </w:tcPr>
          <w:p w14:paraId="303EBA44"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26" w:type="dxa"/>
            <w:shd w:val="clear" w:color="auto" w:fill="auto"/>
            <w:vAlign w:val="center"/>
          </w:tcPr>
          <w:p w14:paraId="717C8BE8"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15" w:type="dxa"/>
            <w:shd w:val="clear" w:color="auto" w:fill="auto"/>
            <w:vAlign w:val="center"/>
          </w:tcPr>
          <w:p w14:paraId="52102EE1"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26" w:type="dxa"/>
            <w:shd w:val="clear" w:color="auto" w:fill="auto"/>
            <w:vAlign w:val="center"/>
          </w:tcPr>
          <w:p w14:paraId="51E34148"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15" w:type="dxa"/>
            <w:shd w:val="clear" w:color="auto" w:fill="auto"/>
            <w:vAlign w:val="center"/>
          </w:tcPr>
          <w:p w14:paraId="164C554E"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26" w:type="dxa"/>
            <w:shd w:val="clear" w:color="auto" w:fill="auto"/>
            <w:vAlign w:val="center"/>
          </w:tcPr>
          <w:p w14:paraId="09714544"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15" w:type="dxa"/>
            <w:shd w:val="clear" w:color="auto" w:fill="auto"/>
            <w:vAlign w:val="center"/>
          </w:tcPr>
          <w:p w14:paraId="597AF075"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26" w:type="dxa"/>
            <w:shd w:val="clear" w:color="auto" w:fill="auto"/>
            <w:vAlign w:val="center"/>
          </w:tcPr>
          <w:p w14:paraId="5C679F87" w14:textId="77777777" w:rsidR="0011703A" w:rsidRPr="00A54148" w:rsidRDefault="0011703A" w:rsidP="00134740">
            <w:pPr>
              <w:jc w:val="center"/>
              <w:rPr>
                <w:rFonts w:cs="Arial"/>
                <w:szCs w:val="22"/>
                <w:lang w:val="es-CO"/>
              </w:rPr>
            </w:pPr>
            <w:r w:rsidRPr="00A54148">
              <w:rPr>
                <w:rFonts w:cs="Arial"/>
                <w:szCs w:val="22"/>
                <w:lang w:val="es-CO"/>
              </w:rPr>
              <w:t>Hombre</w:t>
            </w:r>
          </w:p>
        </w:tc>
      </w:tr>
      <w:tr w:rsidR="0011703A" w:rsidRPr="00A54148" w14:paraId="78D1947B" w14:textId="77777777" w:rsidTr="00B44171">
        <w:trPr>
          <w:jc w:val="center"/>
        </w:trPr>
        <w:tc>
          <w:tcPr>
            <w:tcW w:w="1599" w:type="dxa"/>
            <w:shd w:val="clear" w:color="auto" w:fill="auto"/>
            <w:vAlign w:val="center"/>
          </w:tcPr>
          <w:p w14:paraId="124238BA" w14:textId="77777777" w:rsidR="0011703A" w:rsidRPr="00A54148" w:rsidRDefault="0011703A" w:rsidP="00134740">
            <w:pPr>
              <w:jc w:val="center"/>
              <w:rPr>
                <w:rFonts w:cs="Arial"/>
                <w:szCs w:val="22"/>
                <w:lang w:val="es-CO"/>
              </w:rPr>
            </w:pPr>
            <w:r w:rsidRPr="00A54148">
              <w:rPr>
                <w:rFonts w:cs="Arial"/>
                <w:szCs w:val="22"/>
                <w:lang w:val="es-CO"/>
              </w:rPr>
              <w:t>&lt; 160</w:t>
            </w:r>
          </w:p>
        </w:tc>
        <w:tc>
          <w:tcPr>
            <w:tcW w:w="615" w:type="dxa"/>
            <w:shd w:val="clear" w:color="auto" w:fill="auto"/>
            <w:vAlign w:val="center"/>
          </w:tcPr>
          <w:p w14:paraId="1186FB02" w14:textId="77777777" w:rsidR="0011703A" w:rsidRPr="00A54148" w:rsidRDefault="0011703A" w:rsidP="00134740">
            <w:pPr>
              <w:jc w:val="center"/>
              <w:rPr>
                <w:rFonts w:cs="Arial"/>
                <w:szCs w:val="22"/>
                <w:lang w:val="es-CO"/>
              </w:rPr>
            </w:pPr>
            <w:r w:rsidRPr="00A54148">
              <w:rPr>
                <w:rFonts w:cs="Arial"/>
                <w:szCs w:val="22"/>
                <w:lang w:val="es-CO"/>
              </w:rPr>
              <w:t>0</w:t>
            </w:r>
          </w:p>
        </w:tc>
        <w:tc>
          <w:tcPr>
            <w:tcW w:w="850" w:type="dxa"/>
            <w:shd w:val="clear" w:color="auto" w:fill="auto"/>
            <w:vAlign w:val="center"/>
          </w:tcPr>
          <w:p w14:paraId="0258417D" w14:textId="77777777" w:rsidR="0011703A" w:rsidRPr="00A54148" w:rsidRDefault="0011703A" w:rsidP="00134740">
            <w:pPr>
              <w:jc w:val="center"/>
              <w:rPr>
                <w:rFonts w:cs="Arial"/>
                <w:szCs w:val="22"/>
                <w:lang w:val="es-CO"/>
              </w:rPr>
            </w:pPr>
            <w:r w:rsidRPr="00A54148">
              <w:rPr>
                <w:rFonts w:cs="Arial"/>
                <w:szCs w:val="22"/>
                <w:lang w:val="es-CO"/>
              </w:rPr>
              <w:t>0</w:t>
            </w:r>
          </w:p>
        </w:tc>
        <w:tc>
          <w:tcPr>
            <w:tcW w:w="615" w:type="dxa"/>
            <w:shd w:val="clear" w:color="auto" w:fill="auto"/>
            <w:vAlign w:val="center"/>
          </w:tcPr>
          <w:p w14:paraId="0ED51003" w14:textId="77777777" w:rsidR="0011703A" w:rsidRPr="00A54148" w:rsidRDefault="0011703A" w:rsidP="00134740">
            <w:pPr>
              <w:jc w:val="center"/>
              <w:rPr>
                <w:rFonts w:cs="Arial"/>
                <w:szCs w:val="22"/>
                <w:lang w:val="es-CO"/>
              </w:rPr>
            </w:pPr>
            <w:r w:rsidRPr="00A54148">
              <w:rPr>
                <w:rFonts w:cs="Arial"/>
                <w:szCs w:val="22"/>
                <w:lang w:val="es-CO"/>
              </w:rPr>
              <w:t>0</w:t>
            </w:r>
          </w:p>
        </w:tc>
        <w:tc>
          <w:tcPr>
            <w:tcW w:w="826" w:type="dxa"/>
            <w:shd w:val="clear" w:color="auto" w:fill="auto"/>
            <w:vAlign w:val="center"/>
          </w:tcPr>
          <w:p w14:paraId="1ED3EE07" w14:textId="77777777" w:rsidR="0011703A" w:rsidRPr="00A54148" w:rsidRDefault="0011703A" w:rsidP="00134740">
            <w:pPr>
              <w:jc w:val="center"/>
              <w:rPr>
                <w:rFonts w:cs="Arial"/>
                <w:szCs w:val="22"/>
                <w:lang w:val="es-CO"/>
              </w:rPr>
            </w:pPr>
            <w:r w:rsidRPr="00A54148">
              <w:rPr>
                <w:rFonts w:cs="Arial"/>
                <w:szCs w:val="22"/>
                <w:lang w:val="es-CO"/>
              </w:rPr>
              <w:t>0</w:t>
            </w:r>
          </w:p>
        </w:tc>
        <w:tc>
          <w:tcPr>
            <w:tcW w:w="615" w:type="dxa"/>
            <w:shd w:val="clear" w:color="auto" w:fill="auto"/>
            <w:vAlign w:val="center"/>
          </w:tcPr>
          <w:p w14:paraId="435F5018" w14:textId="77777777" w:rsidR="0011703A" w:rsidRPr="00A54148" w:rsidRDefault="0011703A" w:rsidP="00134740">
            <w:pPr>
              <w:jc w:val="center"/>
              <w:rPr>
                <w:rFonts w:cs="Arial"/>
                <w:szCs w:val="22"/>
                <w:lang w:val="es-CO"/>
              </w:rPr>
            </w:pPr>
            <w:r w:rsidRPr="00A54148">
              <w:rPr>
                <w:rFonts w:cs="Arial"/>
                <w:szCs w:val="22"/>
                <w:lang w:val="es-CO"/>
              </w:rPr>
              <w:t>0</w:t>
            </w:r>
          </w:p>
        </w:tc>
        <w:tc>
          <w:tcPr>
            <w:tcW w:w="826" w:type="dxa"/>
            <w:shd w:val="clear" w:color="auto" w:fill="auto"/>
            <w:vAlign w:val="center"/>
          </w:tcPr>
          <w:p w14:paraId="3A90827C" w14:textId="77777777" w:rsidR="0011703A" w:rsidRPr="00A54148" w:rsidRDefault="0011703A" w:rsidP="00134740">
            <w:pPr>
              <w:jc w:val="center"/>
              <w:rPr>
                <w:rFonts w:cs="Arial"/>
                <w:szCs w:val="22"/>
                <w:lang w:val="es-CO"/>
              </w:rPr>
            </w:pPr>
            <w:r w:rsidRPr="00A54148">
              <w:rPr>
                <w:rFonts w:cs="Arial"/>
                <w:szCs w:val="22"/>
                <w:lang w:val="es-CO"/>
              </w:rPr>
              <w:t>0</w:t>
            </w:r>
          </w:p>
        </w:tc>
        <w:tc>
          <w:tcPr>
            <w:tcW w:w="615" w:type="dxa"/>
            <w:shd w:val="clear" w:color="auto" w:fill="auto"/>
            <w:vAlign w:val="center"/>
          </w:tcPr>
          <w:p w14:paraId="54EA99C0" w14:textId="77777777" w:rsidR="0011703A" w:rsidRPr="00A54148" w:rsidRDefault="0011703A" w:rsidP="00134740">
            <w:pPr>
              <w:jc w:val="center"/>
              <w:rPr>
                <w:rFonts w:cs="Arial"/>
                <w:szCs w:val="22"/>
                <w:lang w:val="es-CO"/>
              </w:rPr>
            </w:pPr>
            <w:r w:rsidRPr="00A54148">
              <w:rPr>
                <w:rFonts w:cs="Arial"/>
                <w:szCs w:val="22"/>
                <w:lang w:val="es-CO"/>
              </w:rPr>
              <w:t>0</w:t>
            </w:r>
          </w:p>
        </w:tc>
        <w:tc>
          <w:tcPr>
            <w:tcW w:w="826" w:type="dxa"/>
            <w:shd w:val="clear" w:color="auto" w:fill="auto"/>
            <w:vAlign w:val="center"/>
          </w:tcPr>
          <w:p w14:paraId="47193843" w14:textId="77777777" w:rsidR="0011703A" w:rsidRPr="00A54148" w:rsidRDefault="0011703A" w:rsidP="00134740">
            <w:pPr>
              <w:jc w:val="center"/>
              <w:rPr>
                <w:rFonts w:cs="Arial"/>
                <w:szCs w:val="22"/>
                <w:lang w:val="es-CO"/>
              </w:rPr>
            </w:pPr>
            <w:r w:rsidRPr="00A54148">
              <w:rPr>
                <w:rFonts w:cs="Arial"/>
                <w:szCs w:val="22"/>
                <w:lang w:val="es-CO"/>
              </w:rPr>
              <w:t>0</w:t>
            </w:r>
          </w:p>
        </w:tc>
        <w:tc>
          <w:tcPr>
            <w:tcW w:w="615" w:type="dxa"/>
            <w:shd w:val="clear" w:color="auto" w:fill="auto"/>
            <w:vAlign w:val="center"/>
          </w:tcPr>
          <w:p w14:paraId="2D903031" w14:textId="77777777" w:rsidR="0011703A" w:rsidRPr="00A54148" w:rsidRDefault="0011703A" w:rsidP="00134740">
            <w:pPr>
              <w:jc w:val="center"/>
              <w:rPr>
                <w:rFonts w:cs="Arial"/>
                <w:szCs w:val="22"/>
                <w:lang w:val="es-CO"/>
              </w:rPr>
            </w:pPr>
            <w:r w:rsidRPr="00A54148">
              <w:rPr>
                <w:rFonts w:cs="Arial"/>
                <w:szCs w:val="22"/>
                <w:lang w:val="es-CO"/>
              </w:rPr>
              <w:t>0</w:t>
            </w:r>
          </w:p>
        </w:tc>
        <w:tc>
          <w:tcPr>
            <w:tcW w:w="826" w:type="dxa"/>
            <w:shd w:val="clear" w:color="auto" w:fill="auto"/>
            <w:vAlign w:val="center"/>
          </w:tcPr>
          <w:p w14:paraId="0F959714" w14:textId="77777777" w:rsidR="0011703A" w:rsidRPr="00A54148" w:rsidRDefault="0011703A" w:rsidP="00134740">
            <w:pPr>
              <w:jc w:val="center"/>
              <w:rPr>
                <w:rFonts w:cs="Arial"/>
                <w:szCs w:val="22"/>
                <w:lang w:val="es-CO"/>
              </w:rPr>
            </w:pPr>
            <w:r w:rsidRPr="00A54148">
              <w:rPr>
                <w:rFonts w:cs="Arial"/>
                <w:szCs w:val="22"/>
                <w:lang w:val="es-CO"/>
              </w:rPr>
              <w:t>0</w:t>
            </w:r>
          </w:p>
        </w:tc>
      </w:tr>
      <w:tr w:rsidR="0011703A" w:rsidRPr="00A54148" w14:paraId="790B020C" w14:textId="77777777" w:rsidTr="00B44171">
        <w:trPr>
          <w:jc w:val="center"/>
        </w:trPr>
        <w:tc>
          <w:tcPr>
            <w:tcW w:w="1599" w:type="dxa"/>
            <w:shd w:val="clear" w:color="auto" w:fill="auto"/>
            <w:vAlign w:val="center"/>
          </w:tcPr>
          <w:p w14:paraId="1B3A380F" w14:textId="77777777" w:rsidR="0011703A" w:rsidRPr="00A54148" w:rsidRDefault="0011703A" w:rsidP="00134740">
            <w:pPr>
              <w:jc w:val="center"/>
              <w:rPr>
                <w:rFonts w:cs="Arial"/>
                <w:szCs w:val="22"/>
                <w:lang w:val="es-CO"/>
              </w:rPr>
            </w:pPr>
            <w:r w:rsidRPr="00A54148">
              <w:rPr>
                <w:rFonts w:cs="Arial"/>
                <w:szCs w:val="22"/>
                <w:lang w:val="es-CO"/>
              </w:rPr>
              <w:t>160 – 199</w:t>
            </w:r>
          </w:p>
        </w:tc>
        <w:tc>
          <w:tcPr>
            <w:tcW w:w="615" w:type="dxa"/>
            <w:shd w:val="clear" w:color="auto" w:fill="auto"/>
            <w:vAlign w:val="center"/>
          </w:tcPr>
          <w:p w14:paraId="23855737" w14:textId="77777777" w:rsidR="0011703A" w:rsidRPr="00A54148" w:rsidRDefault="0011703A" w:rsidP="00134740">
            <w:pPr>
              <w:jc w:val="center"/>
              <w:rPr>
                <w:rFonts w:cs="Arial"/>
                <w:szCs w:val="22"/>
                <w:lang w:val="es-CO"/>
              </w:rPr>
            </w:pPr>
            <w:r w:rsidRPr="00A54148">
              <w:rPr>
                <w:rFonts w:cs="Arial"/>
                <w:szCs w:val="22"/>
                <w:lang w:val="es-CO"/>
              </w:rPr>
              <w:t>4</w:t>
            </w:r>
          </w:p>
        </w:tc>
        <w:tc>
          <w:tcPr>
            <w:tcW w:w="850" w:type="dxa"/>
            <w:shd w:val="clear" w:color="auto" w:fill="auto"/>
            <w:vAlign w:val="center"/>
          </w:tcPr>
          <w:p w14:paraId="4D6FA28F" w14:textId="77777777" w:rsidR="0011703A" w:rsidRPr="00A54148" w:rsidRDefault="0011703A" w:rsidP="00134740">
            <w:pPr>
              <w:jc w:val="center"/>
              <w:rPr>
                <w:rFonts w:cs="Arial"/>
                <w:szCs w:val="22"/>
                <w:lang w:val="es-CO"/>
              </w:rPr>
            </w:pPr>
            <w:r w:rsidRPr="00A54148">
              <w:rPr>
                <w:rFonts w:cs="Arial"/>
                <w:szCs w:val="22"/>
                <w:lang w:val="es-CO"/>
              </w:rPr>
              <w:t>4</w:t>
            </w:r>
          </w:p>
        </w:tc>
        <w:tc>
          <w:tcPr>
            <w:tcW w:w="615" w:type="dxa"/>
            <w:shd w:val="clear" w:color="auto" w:fill="auto"/>
            <w:vAlign w:val="center"/>
          </w:tcPr>
          <w:p w14:paraId="4EBC3006" w14:textId="77777777" w:rsidR="0011703A" w:rsidRPr="00A54148" w:rsidRDefault="0011703A" w:rsidP="00134740">
            <w:pPr>
              <w:jc w:val="center"/>
              <w:rPr>
                <w:rFonts w:cs="Arial"/>
                <w:szCs w:val="22"/>
                <w:lang w:val="es-CO"/>
              </w:rPr>
            </w:pPr>
            <w:r w:rsidRPr="00A54148">
              <w:rPr>
                <w:rFonts w:cs="Arial"/>
                <w:szCs w:val="22"/>
                <w:lang w:val="es-CO"/>
              </w:rPr>
              <w:t>3</w:t>
            </w:r>
          </w:p>
        </w:tc>
        <w:tc>
          <w:tcPr>
            <w:tcW w:w="826" w:type="dxa"/>
            <w:shd w:val="clear" w:color="auto" w:fill="auto"/>
            <w:vAlign w:val="center"/>
          </w:tcPr>
          <w:p w14:paraId="248B3B7C" w14:textId="77777777" w:rsidR="0011703A" w:rsidRPr="00A54148" w:rsidRDefault="0011703A" w:rsidP="00134740">
            <w:pPr>
              <w:jc w:val="center"/>
              <w:rPr>
                <w:rFonts w:cs="Arial"/>
                <w:szCs w:val="22"/>
                <w:lang w:val="es-CO"/>
              </w:rPr>
            </w:pPr>
            <w:r w:rsidRPr="00A54148">
              <w:rPr>
                <w:rFonts w:cs="Arial"/>
                <w:szCs w:val="22"/>
                <w:lang w:val="es-CO"/>
              </w:rPr>
              <w:t>3</w:t>
            </w:r>
          </w:p>
        </w:tc>
        <w:tc>
          <w:tcPr>
            <w:tcW w:w="615" w:type="dxa"/>
            <w:shd w:val="clear" w:color="auto" w:fill="auto"/>
            <w:vAlign w:val="center"/>
          </w:tcPr>
          <w:p w14:paraId="0C75CDB4" w14:textId="77777777" w:rsidR="0011703A" w:rsidRPr="00A54148" w:rsidRDefault="0011703A" w:rsidP="00134740">
            <w:pPr>
              <w:jc w:val="center"/>
              <w:rPr>
                <w:rFonts w:cs="Arial"/>
                <w:szCs w:val="22"/>
                <w:lang w:val="es-CO"/>
              </w:rPr>
            </w:pPr>
            <w:r w:rsidRPr="00A54148">
              <w:rPr>
                <w:rFonts w:cs="Arial"/>
                <w:szCs w:val="22"/>
                <w:lang w:val="es-CO"/>
              </w:rPr>
              <w:t>2</w:t>
            </w:r>
          </w:p>
        </w:tc>
        <w:tc>
          <w:tcPr>
            <w:tcW w:w="826" w:type="dxa"/>
            <w:shd w:val="clear" w:color="auto" w:fill="auto"/>
            <w:vAlign w:val="center"/>
          </w:tcPr>
          <w:p w14:paraId="1E613B13" w14:textId="77777777" w:rsidR="0011703A" w:rsidRPr="00A54148" w:rsidRDefault="0011703A" w:rsidP="00134740">
            <w:pPr>
              <w:jc w:val="center"/>
              <w:rPr>
                <w:rFonts w:cs="Arial"/>
                <w:szCs w:val="22"/>
                <w:lang w:val="es-CO"/>
              </w:rPr>
            </w:pPr>
            <w:r w:rsidRPr="00A54148">
              <w:rPr>
                <w:rFonts w:cs="Arial"/>
                <w:szCs w:val="22"/>
                <w:lang w:val="es-CO"/>
              </w:rPr>
              <w:t>2</w:t>
            </w:r>
          </w:p>
        </w:tc>
        <w:tc>
          <w:tcPr>
            <w:tcW w:w="615" w:type="dxa"/>
            <w:shd w:val="clear" w:color="auto" w:fill="auto"/>
            <w:vAlign w:val="center"/>
          </w:tcPr>
          <w:p w14:paraId="132402B9" w14:textId="77777777" w:rsidR="0011703A" w:rsidRPr="00A54148" w:rsidRDefault="0011703A" w:rsidP="00134740">
            <w:pPr>
              <w:jc w:val="center"/>
              <w:rPr>
                <w:rFonts w:cs="Arial"/>
                <w:szCs w:val="22"/>
                <w:lang w:val="es-CO"/>
              </w:rPr>
            </w:pPr>
            <w:r w:rsidRPr="00A54148">
              <w:rPr>
                <w:rFonts w:cs="Arial"/>
                <w:szCs w:val="22"/>
                <w:lang w:val="es-CO"/>
              </w:rPr>
              <w:t>1</w:t>
            </w:r>
          </w:p>
        </w:tc>
        <w:tc>
          <w:tcPr>
            <w:tcW w:w="826" w:type="dxa"/>
            <w:shd w:val="clear" w:color="auto" w:fill="auto"/>
            <w:vAlign w:val="center"/>
          </w:tcPr>
          <w:p w14:paraId="67893D3C" w14:textId="77777777" w:rsidR="0011703A" w:rsidRPr="00A54148" w:rsidRDefault="0011703A" w:rsidP="00134740">
            <w:pPr>
              <w:jc w:val="center"/>
              <w:rPr>
                <w:rFonts w:cs="Arial"/>
                <w:szCs w:val="22"/>
                <w:lang w:val="es-CO"/>
              </w:rPr>
            </w:pPr>
            <w:r w:rsidRPr="00A54148">
              <w:rPr>
                <w:rFonts w:cs="Arial"/>
                <w:szCs w:val="22"/>
                <w:lang w:val="es-CO"/>
              </w:rPr>
              <w:t>1</w:t>
            </w:r>
          </w:p>
        </w:tc>
        <w:tc>
          <w:tcPr>
            <w:tcW w:w="615" w:type="dxa"/>
            <w:shd w:val="clear" w:color="auto" w:fill="auto"/>
            <w:vAlign w:val="center"/>
          </w:tcPr>
          <w:p w14:paraId="16FF1252" w14:textId="77777777" w:rsidR="0011703A" w:rsidRPr="00A54148" w:rsidRDefault="0011703A" w:rsidP="00134740">
            <w:pPr>
              <w:jc w:val="center"/>
              <w:rPr>
                <w:rFonts w:cs="Arial"/>
                <w:szCs w:val="22"/>
                <w:lang w:val="es-CO"/>
              </w:rPr>
            </w:pPr>
            <w:r w:rsidRPr="00A54148">
              <w:rPr>
                <w:rFonts w:cs="Arial"/>
                <w:szCs w:val="22"/>
                <w:lang w:val="es-CO"/>
              </w:rPr>
              <w:t>1</w:t>
            </w:r>
          </w:p>
        </w:tc>
        <w:tc>
          <w:tcPr>
            <w:tcW w:w="826" w:type="dxa"/>
            <w:shd w:val="clear" w:color="auto" w:fill="auto"/>
            <w:vAlign w:val="center"/>
          </w:tcPr>
          <w:p w14:paraId="526EA05D" w14:textId="77777777" w:rsidR="0011703A" w:rsidRPr="00A54148" w:rsidRDefault="0011703A" w:rsidP="00134740">
            <w:pPr>
              <w:jc w:val="center"/>
              <w:rPr>
                <w:rFonts w:cs="Arial"/>
                <w:szCs w:val="22"/>
                <w:lang w:val="es-CO"/>
              </w:rPr>
            </w:pPr>
            <w:r w:rsidRPr="00A54148">
              <w:rPr>
                <w:rFonts w:cs="Arial"/>
                <w:szCs w:val="22"/>
                <w:lang w:val="es-CO"/>
              </w:rPr>
              <w:t>0</w:t>
            </w:r>
          </w:p>
        </w:tc>
      </w:tr>
      <w:tr w:rsidR="0011703A" w:rsidRPr="00A54148" w14:paraId="08D20BC7" w14:textId="77777777" w:rsidTr="00B44171">
        <w:trPr>
          <w:jc w:val="center"/>
        </w:trPr>
        <w:tc>
          <w:tcPr>
            <w:tcW w:w="1599" w:type="dxa"/>
            <w:shd w:val="clear" w:color="auto" w:fill="auto"/>
            <w:vAlign w:val="center"/>
          </w:tcPr>
          <w:p w14:paraId="365A86A3" w14:textId="77777777" w:rsidR="0011703A" w:rsidRPr="00A54148" w:rsidRDefault="0011703A" w:rsidP="00134740">
            <w:pPr>
              <w:jc w:val="center"/>
              <w:rPr>
                <w:rFonts w:cs="Arial"/>
                <w:szCs w:val="22"/>
                <w:lang w:val="es-CO"/>
              </w:rPr>
            </w:pPr>
            <w:r w:rsidRPr="00A54148">
              <w:rPr>
                <w:rFonts w:cs="Arial"/>
                <w:szCs w:val="22"/>
                <w:lang w:val="es-CO"/>
              </w:rPr>
              <w:t>200 – 239</w:t>
            </w:r>
          </w:p>
        </w:tc>
        <w:tc>
          <w:tcPr>
            <w:tcW w:w="615" w:type="dxa"/>
            <w:shd w:val="clear" w:color="auto" w:fill="auto"/>
            <w:vAlign w:val="center"/>
          </w:tcPr>
          <w:p w14:paraId="49EBF3DB" w14:textId="77777777" w:rsidR="0011703A" w:rsidRPr="00A54148" w:rsidRDefault="0011703A" w:rsidP="00134740">
            <w:pPr>
              <w:jc w:val="center"/>
              <w:rPr>
                <w:rFonts w:cs="Arial"/>
                <w:szCs w:val="22"/>
                <w:lang w:val="es-CO"/>
              </w:rPr>
            </w:pPr>
            <w:r w:rsidRPr="00A54148">
              <w:rPr>
                <w:rFonts w:cs="Arial"/>
                <w:szCs w:val="22"/>
                <w:lang w:val="es-CO"/>
              </w:rPr>
              <w:t>8</w:t>
            </w:r>
          </w:p>
        </w:tc>
        <w:tc>
          <w:tcPr>
            <w:tcW w:w="850" w:type="dxa"/>
            <w:shd w:val="clear" w:color="auto" w:fill="auto"/>
            <w:vAlign w:val="center"/>
          </w:tcPr>
          <w:p w14:paraId="7BF6EDD3" w14:textId="77777777" w:rsidR="0011703A" w:rsidRPr="00A54148" w:rsidRDefault="0011703A" w:rsidP="00134740">
            <w:pPr>
              <w:jc w:val="center"/>
              <w:rPr>
                <w:rFonts w:cs="Arial"/>
                <w:szCs w:val="22"/>
                <w:lang w:val="es-CO"/>
              </w:rPr>
            </w:pPr>
            <w:r w:rsidRPr="00A54148">
              <w:rPr>
                <w:rFonts w:cs="Arial"/>
                <w:szCs w:val="22"/>
                <w:lang w:val="es-CO"/>
              </w:rPr>
              <w:t>7</w:t>
            </w:r>
          </w:p>
        </w:tc>
        <w:tc>
          <w:tcPr>
            <w:tcW w:w="615" w:type="dxa"/>
            <w:shd w:val="clear" w:color="auto" w:fill="auto"/>
            <w:vAlign w:val="center"/>
          </w:tcPr>
          <w:p w14:paraId="4B0EAC9D" w14:textId="77777777" w:rsidR="0011703A" w:rsidRPr="00A54148" w:rsidRDefault="0011703A" w:rsidP="00134740">
            <w:pPr>
              <w:jc w:val="center"/>
              <w:rPr>
                <w:rFonts w:cs="Arial"/>
                <w:szCs w:val="22"/>
                <w:lang w:val="es-CO"/>
              </w:rPr>
            </w:pPr>
            <w:r w:rsidRPr="00A54148">
              <w:rPr>
                <w:rFonts w:cs="Arial"/>
                <w:szCs w:val="22"/>
                <w:lang w:val="es-CO"/>
              </w:rPr>
              <w:t>6</w:t>
            </w:r>
          </w:p>
        </w:tc>
        <w:tc>
          <w:tcPr>
            <w:tcW w:w="826" w:type="dxa"/>
            <w:shd w:val="clear" w:color="auto" w:fill="auto"/>
            <w:vAlign w:val="center"/>
          </w:tcPr>
          <w:p w14:paraId="0D00F1B5" w14:textId="77777777" w:rsidR="0011703A" w:rsidRPr="00A54148" w:rsidRDefault="0011703A" w:rsidP="00134740">
            <w:pPr>
              <w:jc w:val="center"/>
              <w:rPr>
                <w:rFonts w:cs="Arial"/>
                <w:szCs w:val="22"/>
                <w:lang w:val="es-CO"/>
              </w:rPr>
            </w:pPr>
            <w:r w:rsidRPr="00A54148">
              <w:rPr>
                <w:rFonts w:cs="Arial"/>
                <w:szCs w:val="22"/>
                <w:lang w:val="es-CO"/>
              </w:rPr>
              <w:t>5</w:t>
            </w:r>
          </w:p>
        </w:tc>
        <w:tc>
          <w:tcPr>
            <w:tcW w:w="615" w:type="dxa"/>
            <w:shd w:val="clear" w:color="auto" w:fill="auto"/>
            <w:vAlign w:val="center"/>
          </w:tcPr>
          <w:p w14:paraId="78456B17" w14:textId="77777777" w:rsidR="0011703A" w:rsidRPr="00A54148" w:rsidRDefault="0011703A" w:rsidP="00134740">
            <w:pPr>
              <w:jc w:val="center"/>
              <w:rPr>
                <w:rFonts w:cs="Arial"/>
                <w:szCs w:val="22"/>
                <w:lang w:val="es-CO"/>
              </w:rPr>
            </w:pPr>
            <w:r w:rsidRPr="00A54148">
              <w:rPr>
                <w:rFonts w:cs="Arial"/>
                <w:szCs w:val="22"/>
                <w:lang w:val="es-CO"/>
              </w:rPr>
              <w:t>4</w:t>
            </w:r>
          </w:p>
        </w:tc>
        <w:tc>
          <w:tcPr>
            <w:tcW w:w="826" w:type="dxa"/>
            <w:shd w:val="clear" w:color="auto" w:fill="auto"/>
            <w:vAlign w:val="center"/>
          </w:tcPr>
          <w:p w14:paraId="1A2A565B" w14:textId="77777777" w:rsidR="0011703A" w:rsidRPr="00A54148" w:rsidRDefault="0011703A" w:rsidP="00134740">
            <w:pPr>
              <w:jc w:val="center"/>
              <w:rPr>
                <w:rFonts w:cs="Arial"/>
                <w:szCs w:val="22"/>
                <w:lang w:val="es-CO"/>
              </w:rPr>
            </w:pPr>
            <w:r w:rsidRPr="00A54148">
              <w:rPr>
                <w:rFonts w:cs="Arial"/>
                <w:szCs w:val="22"/>
                <w:lang w:val="es-CO"/>
              </w:rPr>
              <w:t>3</w:t>
            </w:r>
          </w:p>
        </w:tc>
        <w:tc>
          <w:tcPr>
            <w:tcW w:w="615" w:type="dxa"/>
            <w:shd w:val="clear" w:color="auto" w:fill="auto"/>
            <w:vAlign w:val="center"/>
          </w:tcPr>
          <w:p w14:paraId="653FA46B" w14:textId="77777777" w:rsidR="0011703A" w:rsidRPr="00A54148" w:rsidRDefault="0011703A" w:rsidP="00134740">
            <w:pPr>
              <w:jc w:val="center"/>
              <w:rPr>
                <w:rFonts w:cs="Arial"/>
                <w:szCs w:val="22"/>
                <w:lang w:val="es-CO"/>
              </w:rPr>
            </w:pPr>
            <w:r w:rsidRPr="00A54148">
              <w:rPr>
                <w:rFonts w:cs="Arial"/>
                <w:szCs w:val="22"/>
                <w:lang w:val="es-CO"/>
              </w:rPr>
              <w:t>2</w:t>
            </w:r>
          </w:p>
        </w:tc>
        <w:tc>
          <w:tcPr>
            <w:tcW w:w="826" w:type="dxa"/>
            <w:shd w:val="clear" w:color="auto" w:fill="auto"/>
            <w:vAlign w:val="center"/>
          </w:tcPr>
          <w:p w14:paraId="55938206" w14:textId="77777777" w:rsidR="0011703A" w:rsidRPr="00A54148" w:rsidRDefault="0011703A" w:rsidP="00134740">
            <w:pPr>
              <w:jc w:val="center"/>
              <w:rPr>
                <w:rFonts w:cs="Arial"/>
                <w:szCs w:val="22"/>
                <w:lang w:val="es-CO"/>
              </w:rPr>
            </w:pPr>
            <w:r w:rsidRPr="00A54148">
              <w:rPr>
                <w:rFonts w:cs="Arial"/>
                <w:szCs w:val="22"/>
                <w:lang w:val="es-CO"/>
              </w:rPr>
              <w:t>1</w:t>
            </w:r>
          </w:p>
        </w:tc>
        <w:tc>
          <w:tcPr>
            <w:tcW w:w="615" w:type="dxa"/>
            <w:shd w:val="clear" w:color="auto" w:fill="auto"/>
            <w:vAlign w:val="center"/>
          </w:tcPr>
          <w:p w14:paraId="16F00243" w14:textId="77777777" w:rsidR="0011703A" w:rsidRPr="00A54148" w:rsidRDefault="0011703A" w:rsidP="00134740">
            <w:pPr>
              <w:jc w:val="center"/>
              <w:rPr>
                <w:rFonts w:cs="Arial"/>
                <w:szCs w:val="22"/>
                <w:lang w:val="es-CO"/>
              </w:rPr>
            </w:pPr>
            <w:r w:rsidRPr="00A54148">
              <w:rPr>
                <w:rFonts w:cs="Arial"/>
                <w:szCs w:val="22"/>
                <w:lang w:val="es-CO"/>
              </w:rPr>
              <w:t>1</w:t>
            </w:r>
          </w:p>
        </w:tc>
        <w:tc>
          <w:tcPr>
            <w:tcW w:w="826" w:type="dxa"/>
            <w:shd w:val="clear" w:color="auto" w:fill="auto"/>
            <w:vAlign w:val="center"/>
          </w:tcPr>
          <w:p w14:paraId="10939544" w14:textId="77777777" w:rsidR="0011703A" w:rsidRPr="00A54148" w:rsidRDefault="0011703A" w:rsidP="00134740">
            <w:pPr>
              <w:jc w:val="center"/>
              <w:rPr>
                <w:rFonts w:cs="Arial"/>
                <w:szCs w:val="22"/>
                <w:lang w:val="es-CO"/>
              </w:rPr>
            </w:pPr>
            <w:r w:rsidRPr="00A54148">
              <w:rPr>
                <w:rFonts w:cs="Arial"/>
                <w:szCs w:val="22"/>
                <w:lang w:val="es-CO"/>
              </w:rPr>
              <w:t>0</w:t>
            </w:r>
          </w:p>
        </w:tc>
      </w:tr>
      <w:tr w:rsidR="0011703A" w:rsidRPr="00A54148" w14:paraId="7DCD9AF9" w14:textId="77777777" w:rsidTr="00B44171">
        <w:trPr>
          <w:jc w:val="center"/>
        </w:trPr>
        <w:tc>
          <w:tcPr>
            <w:tcW w:w="1599" w:type="dxa"/>
            <w:shd w:val="clear" w:color="auto" w:fill="auto"/>
            <w:vAlign w:val="center"/>
          </w:tcPr>
          <w:p w14:paraId="7D1A7C00" w14:textId="77777777" w:rsidR="0011703A" w:rsidRPr="00A54148" w:rsidRDefault="0011703A" w:rsidP="00134740">
            <w:pPr>
              <w:jc w:val="center"/>
              <w:rPr>
                <w:rFonts w:cs="Arial"/>
                <w:szCs w:val="22"/>
                <w:lang w:val="es-CO"/>
              </w:rPr>
            </w:pPr>
            <w:r w:rsidRPr="00A54148">
              <w:rPr>
                <w:rFonts w:cs="Arial"/>
                <w:szCs w:val="22"/>
                <w:lang w:val="es-CO"/>
              </w:rPr>
              <w:lastRenderedPageBreak/>
              <w:t>240 – 270</w:t>
            </w:r>
          </w:p>
        </w:tc>
        <w:tc>
          <w:tcPr>
            <w:tcW w:w="615" w:type="dxa"/>
            <w:shd w:val="clear" w:color="auto" w:fill="auto"/>
            <w:vAlign w:val="center"/>
          </w:tcPr>
          <w:p w14:paraId="7C13FA5E" w14:textId="77777777" w:rsidR="0011703A" w:rsidRPr="00A54148" w:rsidRDefault="0011703A" w:rsidP="00134740">
            <w:pPr>
              <w:jc w:val="center"/>
              <w:rPr>
                <w:rFonts w:cs="Arial"/>
                <w:szCs w:val="22"/>
                <w:lang w:val="es-CO"/>
              </w:rPr>
            </w:pPr>
            <w:r w:rsidRPr="00A54148">
              <w:rPr>
                <w:rFonts w:cs="Arial"/>
                <w:szCs w:val="22"/>
                <w:lang w:val="es-CO"/>
              </w:rPr>
              <w:t>11</w:t>
            </w:r>
          </w:p>
        </w:tc>
        <w:tc>
          <w:tcPr>
            <w:tcW w:w="850" w:type="dxa"/>
            <w:shd w:val="clear" w:color="auto" w:fill="auto"/>
            <w:vAlign w:val="center"/>
          </w:tcPr>
          <w:p w14:paraId="2578D76B" w14:textId="77777777" w:rsidR="0011703A" w:rsidRPr="00A54148" w:rsidRDefault="0011703A" w:rsidP="00134740">
            <w:pPr>
              <w:jc w:val="center"/>
              <w:rPr>
                <w:rFonts w:cs="Arial"/>
                <w:szCs w:val="22"/>
                <w:lang w:val="es-CO"/>
              </w:rPr>
            </w:pPr>
            <w:r w:rsidRPr="00A54148">
              <w:rPr>
                <w:rFonts w:cs="Arial"/>
                <w:szCs w:val="22"/>
                <w:lang w:val="es-CO"/>
              </w:rPr>
              <w:t>9</w:t>
            </w:r>
          </w:p>
        </w:tc>
        <w:tc>
          <w:tcPr>
            <w:tcW w:w="615" w:type="dxa"/>
            <w:shd w:val="clear" w:color="auto" w:fill="auto"/>
            <w:vAlign w:val="center"/>
          </w:tcPr>
          <w:p w14:paraId="27ECF3AC" w14:textId="77777777" w:rsidR="0011703A" w:rsidRPr="00A54148" w:rsidRDefault="0011703A" w:rsidP="00134740">
            <w:pPr>
              <w:jc w:val="center"/>
              <w:rPr>
                <w:rFonts w:cs="Arial"/>
                <w:szCs w:val="22"/>
                <w:lang w:val="es-CO"/>
              </w:rPr>
            </w:pPr>
            <w:r w:rsidRPr="00A54148">
              <w:rPr>
                <w:rFonts w:cs="Arial"/>
                <w:szCs w:val="22"/>
                <w:lang w:val="es-CO"/>
              </w:rPr>
              <w:t>8</w:t>
            </w:r>
          </w:p>
        </w:tc>
        <w:tc>
          <w:tcPr>
            <w:tcW w:w="826" w:type="dxa"/>
            <w:shd w:val="clear" w:color="auto" w:fill="auto"/>
            <w:vAlign w:val="center"/>
          </w:tcPr>
          <w:p w14:paraId="484CD21E" w14:textId="77777777" w:rsidR="0011703A" w:rsidRPr="00A54148" w:rsidRDefault="0011703A" w:rsidP="00134740">
            <w:pPr>
              <w:jc w:val="center"/>
              <w:rPr>
                <w:rFonts w:cs="Arial"/>
                <w:szCs w:val="22"/>
                <w:lang w:val="es-CO"/>
              </w:rPr>
            </w:pPr>
            <w:r w:rsidRPr="00A54148">
              <w:rPr>
                <w:rFonts w:cs="Arial"/>
                <w:szCs w:val="22"/>
                <w:lang w:val="es-CO"/>
              </w:rPr>
              <w:t>8</w:t>
            </w:r>
          </w:p>
        </w:tc>
        <w:tc>
          <w:tcPr>
            <w:tcW w:w="615" w:type="dxa"/>
            <w:shd w:val="clear" w:color="auto" w:fill="auto"/>
            <w:vAlign w:val="center"/>
          </w:tcPr>
          <w:p w14:paraId="4625B16C" w14:textId="77777777" w:rsidR="0011703A" w:rsidRPr="00A54148" w:rsidRDefault="0011703A" w:rsidP="00134740">
            <w:pPr>
              <w:jc w:val="center"/>
              <w:rPr>
                <w:rFonts w:cs="Arial"/>
                <w:szCs w:val="22"/>
                <w:lang w:val="es-CO"/>
              </w:rPr>
            </w:pPr>
            <w:r w:rsidRPr="00A54148">
              <w:rPr>
                <w:rFonts w:cs="Arial"/>
                <w:szCs w:val="22"/>
                <w:lang w:val="es-CO"/>
              </w:rPr>
              <w:t>5</w:t>
            </w:r>
          </w:p>
        </w:tc>
        <w:tc>
          <w:tcPr>
            <w:tcW w:w="826" w:type="dxa"/>
            <w:shd w:val="clear" w:color="auto" w:fill="auto"/>
            <w:vAlign w:val="center"/>
          </w:tcPr>
          <w:p w14:paraId="2F1464FC" w14:textId="77777777" w:rsidR="0011703A" w:rsidRPr="00A54148" w:rsidRDefault="0011703A" w:rsidP="00134740">
            <w:pPr>
              <w:jc w:val="center"/>
              <w:rPr>
                <w:rFonts w:cs="Arial"/>
                <w:szCs w:val="22"/>
                <w:lang w:val="es-CO"/>
              </w:rPr>
            </w:pPr>
            <w:r w:rsidRPr="00A54148">
              <w:rPr>
                <w:rFonts w:cs="Arial"/>
                <w:szCs w:val="22"/>
                <w:lang w:val="es-CO"/>
              </w:rPr>
              <w:t>4</w:t>
            </w:r>
          </w:p>
        </w:tc>
        <w:tc>
          <w:tcPr>
            <w:tcW w:w="615" w:type="dxa"/>
            <w:shd w:val="clear" w:color="auto" w:fill="auto"/>
            <w:vAlign w:val="center"/>
          </w:tcPr>
          <w:p w14:paraId="3C72EED7" w14:textId="77777777" w:rsidR="0011703A" w:rsidRPr="00A54148" w:rsidRDefault="0011703A" w:rsidP="00134740">
            <w:pPr>
              <w:jc w:val="center"/>
              <w:rPr>
                <w:rFonts w:cs="Arial"/>
                <w:szCs w:val="22"/>
                <w:lang w:val="es-CO"/>
              </w:rPr>
            </w:pPr>
            <w:r w:rsidRPr="00A54148">
              <w:rPr>
                <w:rFonts w:cs="Arial"/>
                <w:szCs w:val="22"/>
                <w:lang w:val="es-CO"/>
              </w:rPr>
              <w:t>3</w:t>
            </w:r>
          </w:p>
        </w:tc>
        <w:tc>
          <w:tcPr>
            <w:tcW w:w="826" w:type="dxa"/>
            <w:shd w:val="clear" w:color="auto" w:fill="auto"/>
            <w:vAlign w:val="center"/>
          </w:tcPr>
          <w:p w14:paraId="20417909" w14:textId="77777777" w:rsidR="0011703A" w:rsidRPr="00A54148" w:rsidRDefault="0011703A" w:rsidP="00134740">
            <w:pPr>
              <w:jc w:val="center"/>
              <w:rPr>
                <w:rFonts w:cs="Arial"/>
                <w:szCs w:val="22"/>
                <w:lang w:val="es-CO"/>
              </w:rPr>
            </w:pPr>
            <w:r w:rsidRPr="00A54148">
              <w:rPr>
                <w:rFonts w:cs="Arial"/>
                <w:szCs w:val="22"/>
                <w:lang w:val="es-CO"/>
              </w:rPr>
              <w:t>2</w:t>
            </w:r>
          </w:p>
        </w:tc>
        <w:tc>
          <w:tcPr>
            <w:tcW w:w="615" w:type="dxa"/>
            <w:shd w:val="clear" w:color="auto" w:fill="auto"/>
            <w:vAlign w:val="center"/>
          </w:tcPr>
          <w:p w14:paraId="0ACD1A53" w14:textId="77777777" w:rsidR="0011703A" w:rsidRPr="00A54148" w:rsidRDefault="0011703A" w:rsidP="00134740">
            <w:pPr>
              <w:jc w:val="center"/>
              <w:rPr>
                <w:rFonts w:cs="Arial"/>
                <w:szCs w:val="22"/>
                <w:lang w:val="es-CO"/>
              </w:rPr>
            </w:pPr>
            <w:r w:rsidRPr="00A54148">
              <w:rPr>
                <w:rFonts w:cs="Arial"/>
                <w:szCs w:val="22"/>
                <w:lang w:val="es-CO"/>
              </w:rPr>
              <w:t>2</w:t>
            </w:r>
          </w:p>
        </w:tc>
        <w:tc>
          <w:tcPr>
            <w:tcW w:w="826" w:type="dxa"/>
            <w:shd w:val="clear" w:color="auto" w:fill="auto"/>
            <w:vAlign w:val="center"/>
          </w:tcPr>
          <w:p w14:paraId="7977A3A3" w14:textId="77777777" w:rsidR="0011703A" w:rsidRPr="00A54148" w:rsidRDefault="0011703A" w:rsidP="00134740">
            <w:pPr>
              <w:jc w:val="center"/>
              <w:rPr>
                <w:rFonts w:cs="Arial"/>
                <w:szCs w:val="22"/>
                <w:lang w:val="es-CO"/>
              </w:rPr>
            </w:pPr>
            <w:r w:rsidRPr="00A54148">
              <w:rPr>
                <w:rFonts w:cs="Arial"/>
                <w:szCs w:val="22"/>
                <w:lang w:val="es-CO"/>
              </w:rPr>
              <w:t>1</w:t>
            </w:r>
          </w:p>
        </w:tc>
      </w:tr>
      <w:tr w:rsidR="0011703A" w:rsidRPr="00A54148" w14:paraId="67E33BB3" w14:textId="77777777" w:rsidTr="00B44171">
        <w:trPr>
          <w:jc w:val="center"/>
        </w:trPr>
        <w:tc>
          <w:tcPr>
            <w:tcW w:w="1599" w:type="dxa"/>
            <w:shd w:val="clear" w:color="auto" w:fill="auto"/>
            <w:vAlign w:val="center"/>
          </w:tcPr>
          <w:p w14:paraId="53BF3EE9" w14:textId="77777777" w:rsidR="0011703A" w:rsidRPr="00A54148" w:rsidRDefault="0011703A" w:rsidP="00134740">
            <w:pPr>
              <w:jc w:val="center"/>
              <w:rPr>
                <w:rFonts w:cs="Arial"/>
                <w:szCs w:val="22"/>
                <w:lang w:val="es-CO"/>
              </w:rPr>
            </w:pPr>
            <w:r w:rsidRPr="00A54148">
              <w:rPr>
                <w:rFonts w:cs="Arial"/>
                <w:szCs w:val="22"/>
                <w:lang w:val="es-CO"/>
              </w:rPr>
              <w:t>&gt; 280</w:t>
            </w:r>
          </w:p>
        </w:tc>
        <w:tc>
          <w:tcPr>
            <w:tcW w:w="615" w:type="dxa"/>
            <w:shd w:val="clear" w:color="auto" w:fill="auto"/>
            <w:vAlign w:val="center"/>
          </w:tcPr>
          <w:p w14:paraId="6ADD659B" w14:textId="77777777" w:rsidR="0011703A" w:rsidRPr="00A54148" w:rsidRDefault="0011703A" w:rsidP="00134740">
            <w:pPr>
              <w:jc w:val="center"/>
              <w:rPr>
                <w:rFonts w:cs="Arial"/>
                <w:szCs w:val="22"/>
                <w:lang w:val="es-CO"/>
              </w:rPr>
            </w:pPr>
            <w:r w:rsidRPr="00A54148">
              <w:rPr>
                <w:rFonts w:cs="Arial"/>
                <w:szCs w:val="22"/>
                <w:lang w:val="es-CO"/>
              </w:rPr>
              <w:t>13</w:t>
            </w:r>
          </w:p>
        </w:tc>
        <w:tc>
          <w:tcPr>
            <w:tcW w:w="850" w:type="dxa"/>
            <w:shd w:val="clear" w:color="auto" w:fill="auto"/>
            <w:vAlign w:val="center"/>
          </w:tcPr>
          <w:p w14:paraId="4A8FD9E7" w14:textId="77777777" w:rsidR="0011703A" w:rsidRPr="00A54148" w:rsidRDefault="0011703A" w:rsidP="00134740">
            <w:pPr>
              <w:jc w:val="center"/>
              <w:rPr>
                <w:rFonts w:cs="Arial"/>
                <w:szCs w:val="22"/>
                <w:lang w:val="es-CO"/>
              </w:rPr>
            </w:pPr>
            <w:r w:rsidRPr="00A54148">
              <w:rPr>
                <w:rFonts w:cs="Arial"/>
                <w:szCs w:val="22"/>
                <w:lang w:val="es-CO"/>
              </w:rPr>
              <w:t>11</w:t>
            </w:r>
          </w:p>
        </w:tc>
        <w:tc>
          <w:tcPr>
            <w:tcW w:w="615" w:type="dxa"/>
            <w:shd w:val="clear" w:color="auto" w:fill="auto"/>
            <w:vAlign w:val="center"/>
          </w:tcPr>
          <w:p w14:paraId="0BA750A8" w14:textId="77777777" w:rsidR="0011703A" w:rsidRPr="00A54148" w:rsidRDefault="0011703A" w:rsidP="00134740">
            <w:pPr>
              <w:jc w:val="center"/>
              <w:rPr>
                <w:rFonts w:cs="Arial"/>
                <w:szCs w:val="22"/>
                <w:lang w:val="es-CO"/>
              </w:rPr>
            </w:pPr>
            <w:r w:rsidRPr="00A54148">
              <w:rPr>
                <w:rFonts w:cs="Arial"/>
                <w:szCs w:val="22"/>
                <w:lang w:val="es-CO"/>
              </w:rPr>
              <w:t>10</w:t>
            </w:r>
          </w:p>
        </w:tc>
        <w:tc>
          <w:tcPr>
            <w:tcW w:w="826" w:type="dxa"/>
            <w:shd w:val="clear" w:color="auto" w:fill="auto"/>
            <w:vAlign w:val="center"/>
          </w:tcPr>
          <w:p w14:paraId="2CCDF96D" w14:textId="77777777" w:rsidR="0011703A" w:rsidRPr="00A54148" w:rsidRDefault="0011703A" w:rsidP="00134740">
            <w:pPr>
              <w:jc w:val="center"/>
              <w:rPr>
                <w:rFonts w:cs="Arial"/>
                <w:szCs w:val="22"/>
                <w:lang w:val="es-CO"/>
              </w:rPr>
            </w:pPr>
            <w:r w:rsidRPr="00A54148">
              <w:rPr>
                <w:rFonts w:cs="Arial"/>
                <w:szCs w:val="22"/>
                <w:lang w:val="es-CO"/>
              </w:rPr>
              <w:t>8</w:t>
            </w:r>
          </w:p>
        </w:tc>
        <w:tc>
          <w:tcPr>
            <w:tcW w:w="615" w:type="dxa"/>
            <w:shd w:val="clear" w:color="auto" w:fill="auto"/>
            <w:vAlign w:val="center"/>
          </w:tcPr>
          <w:p w14:paraId="74E68D81" w14:textId="77777777" w:rsidR="0011703A" w:rsidRPr="00A54148" w:rsidRDefault="0011703A" w:rsidP="00134740">
            <w:pPr>
              <w:jc w:val="center"/>
              <w:rPr>
                <w:rFonts w:cs="Arial"/>
                <w:szCs w:val="22"/>
                <w:lang w:val="es-CO"/>
              </w:rPr>
            </w:pPr>
            <w:r w:rsidRPr="00A54148">
              <w:rPr>
                <w:rFonts w:cs="Arial"/>
                <w:szCs w:val="22"/>
                <w:lang w:val="es-CO"/>
              </w:rPr>
              <w:t>7</w:t>
            </w:r>
          </w:p>
        </w:tc>
        <w:tc>
          <w:tcPr>
            <w:tcW w:w="826" w:type="dxa"/>
            <w:shd w:val="clear" w:color="auto" w:fill="auto"/>
            <w:vAlign w:val="center"/>
          </w:tcPr>
          <w:p w14:paraId="4BCF95EF" w14:textId="77777777" w:rsidR="0011703A" w:rsidRPr="00A54148" w:rsidRDefault="0011703A" w:rsidP="00134740">
            <w:pPr>
              <w:jc w:val="center"/>
              <w:rPr>
                <w:rFonts w:cs="Arial"/>
                <w:szCs w:val="22"/>
                <w:lang w:val="es-CO"/>
              </w:rPr>
            </w:pPr>
            <w:r w:rsidRPr="00A54148">
              <w:rPr>
                <w:rFonts w:cs="Arial"/>
                <w:szCs w:val="22"/>
                <w:lang w:val="es-CO"/>
              </w:rPr>
              <w:t>5</w:t>
            </w:r>
          </w:p>
        </w:tc>
        <w:tc>
          <w:tcPr>
            <w:tcW w:w="615" w:type="dxa"/>
            <w:shd w:val="clear" w:color="auto" w:fill="auto"/>
            <w:vAlign w:val="center"/>
          </w:tcPr>
          <w:p w14:paraId="75B7C644" w14:textId="77777777" w:rsidR="0011703A" w:rsidRPr="00A54148" w:rsidRDefault="0011703A" w:rsidP="00134740">
            <w:pPr>
              <w:jc w:val="center"/>
              <w:rPr>
                <w:rFonts w:cs="Arial"/>
                <w:szCs w:val="22"/>
                <w:lang w:val="es-CO"/>
              </w:rPr>
            </w:pPr>
            <w:r w:rsidRPr="00A54148">
              <w:rPr>
                <w:rFonts w:cs="Arial"/>
                <w:szCs w:val="22"/>
                <w:lang w:val="es-CO"/>
              </w:rPr>
              <w:t>4</w:t>
            </w:r>
          </w:p>
        </w:tc>
        <w:tc>
          <w:tcPr>
            <w:tcW w:w="826" w:type="dxa"/>
            <w:shd w:val="clear" w:color="auto" w:fill="auto"/>
            <w:vAlign w:val="center"/>
          </w:tcPr>
          <w:p w14:paraId="263E13BE" w14:textId="77777777" w:rsidR="0011703A" w:rsidRPr="00A54148" w:rsidRDefault="0011703A" w:rsidP="00134740">
            <w:pPr>
              <w:jc w:val="center"/>
              <w:rPr>
                <w:rFonts w:cs="Arial"/>
                <w:szCs w:val="22"/>
                <w:lang w:val="es-CO"/>
              </w:rPr>
            </w:pPr>
            <w:r w:rsidRPr="00A54148">
              <w:rPr>
                <w:rFonts w:cs="Arial"/>
                <w:szCs w:val="22"/>
                <w:lang w:val="es-CO"/>
              </w:rPr>
              <w:t>3</w:t>
            </w:r>
          </w:p>
        </w:tc>
        <w:tc>
          <w:tcPr>
            <w:tcW w:w="615" w:type="dxa"/>
            <w:shd w:val="clear" w:color="auto" w:fill="auto"/>
            <w:vAlign w:val="center"/>
          </w:tcPr>
          <w:p w14:paraId="36882F60" w14:textId="77777777" w:rsidR="0011703A" w:rsidRPr="00A54148" w:rsidRDefault="0011703A" w:rsidP="00134740">
            <w:pPr>
              <w:jc w:val="center"/>
              <w:rPr>
                <w:rFonts w:cs="Arial"/>
                <w:szCs w:val="22"/>
                <w:lang w:val="es-CO"/>
              </w:rPr>
            </w:pPr>
            <w:r w:rsidRPr="00A54148">
              <w:rPr>
                <w:rFonts w:cs="Arial"/>
                <w:szCs w:val="22"/>
                <w:lang w:val="es-CO"/>
              </w:rPr>
              <w:t>2</w:t>
            </w:r>
          </w:p>
        </w:tc>
        <w:tc>
          <w:tcPr>
            <w:tcW w:w="826" w:type="dxa"/>
            <w:shd w:val="clear" w:color="auto" w:fill="auto"/>
            <w:vAlign w:val="center"/>
          </w:tcPr>
          <w:p w14:paraId="218E3711" w14:textId="77777777" w:rsidR="0011703A" w:rsidRPr="00A54148" w:rsidRDefault="0011703A" w:rsidP="00134740">
            <w:pPr>
              <w:jc w:val="center"/>
              <w:rPr>
                <w:rFonts w:cs="Arial"/>
                <w:szCs w:val="22"/>
                <w:lang w:val="es-CO"/>
              </w:rPr>
            </w:pPr>
            <w:r w:rsidRPr="00A54148">
              <w:rPr>
                <w:rFonts w:cs="Arial"/>
                <w:szCs w:val="22"/>
                <w:lang w:val="es-CO"/>
              </w:rPr>
              <w:t>1</w:t>
            </w:r>
          </w:p>
        </w:tc>
      </w:tr>
    </w:tbl>
    <w:p w14:paraId="13762888" w14:textId="77777777" w:rsidR="0011703A" w:rsidRPr="00A54148" w:rsidRDefault="0011703A" w:rsidP="00134740">
      <w:pPr>
        <w:pStyle w:val="Textoindependiente"/>
        <w:spacing w:after="0"/>
        <w:ind w:right="114"/>
        <w:rPr>
          <w:rFonts w:cs="Arial"/>
          <w:szCs w:val="22"/>
          <w:lang w:val="es-CO"/>
        </w:rPr>
      </w:pPr>
    </w:p>
    <w:p w14:paraId="36FDAF77" w14:textId="77777777" w:rsidR="0011703A" w:rsidRPr="00A54148" w:rsidRDefault="008B12CA" w:rsidP="00134740">
      <w:pPr>
        <w:pStyle w:val="Textoindependiente"/>
        <w:numPr>
          <w:ilvl w:val="0"/>
          <w:numId w:val="14"/>
        </w:numPr>
        <w:spacing w:after="0"/>
        <w:ind w:right="114"/>
        <w:rPr>
          <w:rFonts w:cs="Arial"/>
          <w:szCs w:val="22"/>
          <w:lang w:val="es-CO"/>
        </w:rPr>
      </w:pPr>
      <w:proofErr w:type="spellStart"/>
      <w:r w:rsidRPr="00A54148">
        <w:rPr>
          <w:rFonts w:cs="Arial"/>
          <w:szCs w:val="22"/>
          <w:lang w:val="es-CO"/>
        </w:rPr>
        <w:t>Habito</w:t>
      </w:r>
      <w:proofErr w:type="spellEnd"/>
      <w:r w:rsidRPr="00A54148">
        <w:rPr>
          <w:rFonts w:cs="Arial"/>
          <w:szCs w:val="22"/>
          <w:lang w:val="es-CO"/>
        </w:rPr>
        <w:t xml:space="preserve"> </w:t>
      </w:r>
      <w:r w:rsidR="0011703A" w:rsidRPr="00A54148">
        <w:rPr>
          <w:rFonts w:cs="Arial"/>
          <w:szCs w:val="22"/>
          <w:lang w:val="es-CO"/>
        </w:rPr>
        <w:t>de fumar por grupo de edad y sexo</w:t>
      </w:r>
    </w:p>
    <w:p w14:paraId="3D413BB3" w14:textId="77777777" w:rsidR="0011703A" w:rsidRPr="00A54148" w:rsidRDefault="0011703A" w:rsidP="00134740">
      <w:pPr>
        <w:pStyle w:val="Textoindependiente"/>
        <w:spacing w:after="0"/>
        <w:ind w:right="114"/>
        <w:rPr>
          <w:rFonts w:cs="Arial"/>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43"/>
        <w:gridCol w:w="663"/>
        <w:gridCol w:w="894"/>
        <w:gridCol w:w="663"/>
        <w:gridCol w:w="894"/>
        <w:gridCol w:w="663"/>
        <w:gridCol w:w="894"/>
        <w:gridCol w:w="663"/>
        <w:gridCol w:w="894"/>
        <w:gridCol w:w="663"/>
        <w:gridCol w:w="894"/>
      </w:tblGrid>
      <w:tr w:rsidR="0011703A" w:rsidRPr="00A54148" w14:paraId="3890F4B8" w14:textId="77777777" w:rsidTr="00B44171">
        <w:tc>
          <w:tcPr>
            <w:tcW w:w="1101" w:type="dxa"/>
            <w:vMerge w:val="restart"/>
            <w:shd w:val="clear" w:color="auto" w:fill="auto"/>
            <w:vAlign w:val="center"/>
          </w:tcPr>
          <w:p w14:paraId="0A9C293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¿Fuma?</w:t>
            </w:r>
          </w:p>
        </w:tc>
        <w:tc>
          <w:tcPr>
            <w:tcW w:w="7851" w:type="dxa"/>
            <w:gridSpan w:val="10"/>
            <w:shd w:val="clear" w:color="auto" w:fill="auto"/>
          </w:tcPr>
          <w:p w14:paraId="23E58E4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Puntaje por edad</w:t>
            </w:r>
          </w:p>
        </w:tc>
      </w:tr>
      <w:tr w:rsidR="0011703A" w:rsidRPr="00A54148" w14:paraId="71086D97" w14:textId="77777777" w:rsidTr="00B44171">
        <w:tc>
          <w:tcPr>
            <w:tcW w:w="1101" w:type="dxa"/>
            <w:vMerge/>
            <w:shd w:val="clear" w:color="auto" w:fill="auto"/>
          </w:tcPr>
          <w:p w14:paraId="2C08FB08" w14:textId="77777777" w:rsidR="0011703A" w:rsidRPr="00A54148" w:rsidRDefault="0011703A" w:rsidP="00134740">
            <w:pPr>
              <w:pStyle w:val="Textoindependiente"/>
              <w:spacing w:after="0"/>
              <w:ind w:right="114"/>
              <w:rPr>
                <w:rFonts w:cs="Arial"/>
                <w:szCs w:val="22"/>
                <w:lang w:val="es-CO"/>
              </w:rPr>
            </w:pPr>
          </w:p>
        </w:tc>
        <w:tc>
          <w:tcPr>
            <w:tcW w:w="1571" w:type="dxa"/>
            <w:gridSpan w:val="2"/>
            <w:shd w:val="clear" w:color="auto" w:fill="auto"/>
            <w:vAlign w:val="center"/>
          </w:tcPr>
          <w:p w14:paraId="6F93209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20 – 39</w:t>
            </w:r>
          </w:p>
        </w:tc>
        <w:tc>
          <w:tcPr>
            <w:tcW w:w="1570" w:type="dxa"/>
            <w:gridSpan w:val="2"/>
            <w:shd w:val="clear" w:color="auto" w:fill="auto"/>
            <w:vAlign w:val="center"/>
          </w:tcPr>
          <w:p w14:paraId="7A574ED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40 – 49</w:t>
            </w:r>
          </w:p>
        </w:tc>
        <w:tc>
          <w:tcPr>
            <w:tcW w:w="1570" w:type="dxa"/>
            <w:gridSpan w:val="2"/>
            <w:shd w:val="clear" w:color="auto" w:fill="auto"/>
            <w:vAlign w:val="center"/>
          </w:tcPr>
          <w:p w14:paraId="0279BC6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50 – 59</w:t>
            </w:r>
          </w:p>
        </w:tc>
        <w:tc>
          <w:tcPr>
            <w:tcW w:w="1570" w:type="dxa"/>
            <w:gridSpan w:val="2"/>
            <w:shd w:val="clear" w:color="auto" w:fill="auto"/>
            <w:vAlign w:val="center"/>
          </w:tcPr>
          <w:p w14:paraId="133E350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60 – 69</w:t>
            </w:r>
          </w:p>
        </w:tc>
        <w:tc>
          <w:tcPr>
            <w:tcW w:w="1570" w:type="dxa"/>
            <w:gridSpan w:val="2"/>
            <w:shd w:val="clear" w:color="auto" w:fill="auto"/>
          </w:tcPr>
          <w:p w14:paraId="548442ED"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70 – 79 </w:t>
            </w:r>
          </w:p>
        </w:tc>
      </w:tr>
      <w:tr w:rsidR="0011703A" w:rsidRPr="00A54148" w14:paraId="3B790F23" w14:textId="77777777" w:rsidTr="00B44171">
        <w:tc>
          <w:tcPr>
            <w:tcW w:w="1101" w:type="dxa"/>
            <w:vMerge/>
            <w:shd w:val="clear" w:color="auto" w:fill="auto"/>
          </w:tcPr>
          <w:p w14:paraId="6B611E7B" w14:textId="77777777" w:rsidR="0011703A" w:rsidRPr="00A54148" w:rsidRDefault="0011703A" w:rsidP="00134740">
            <w:pPr>
              <w:pStyle w:val="Textoindependiente"/>
              <w:spacing w:after="0"/>
              <w:ind w:right="114"/>
              <w:rPr>
                <w:rFonts w:cs="Arial"/>
                <w:szCs w:val="22"/>
                <w:lang w:val="es-CO"/>
              </w:rPr>
            </w:pPr>
          </w:p>
        </w:tc>
        <w:tc>
          <w:tcPr>
            <w:tcW w:w="685" w:type="dxa"/>
            <w:shd w:val="clear" w:color="auto" w:fill="auto"/>
            <w:vAlign w:val="center"/>
          </w:tcPr>
          <w:p w14:paraId="07DB52CB"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86" w:type="dxa"/>
            <w:shd w:val="clear" w:color="auto" w:fill="auto"/>
            <w:vAlign w:val="center"/>
          </w:tcPr>
          <w:p w14:paraId="0403DDD6"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84" w:type="dxa"/>
            <w:shd w:val="clear" w:color="auto" w:fill="auto"/>
            <w:vAlign w:val="center"/>
          </w:tcPr>
          <w:p w14:paraId="2362150A"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86" w:type="dxa"/>
            <w:shd w:val="clear" w:color="auto" w:fill="auto"/>
            <w:vAlign w:val="center"/>
          </w:tcPr>
          <w:p w14:paraId="04CDE040"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84" w:type="dxa"/>
            <w:shd w:val="clear" w:color="auto" w:fill="auto"/>
            <w:vAlign w:val="center"/>
          </w:tcPr>
          <w:p w14:paraId="6920B2E4"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86" w:type="dxa"/>
            <w:shd w:val="clear" w:color="auto" w:fill="auto"/>
            <w:vAlign w:val="center"/>
          </w:tcPr>
          <w:p w14:paraId="267BC526"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84" w:type="dxa"/>
            <w:shd w:val="clear" w:color="auto" w:fill="auto"/>
            <w:vAlign w:val="center"/>
          </w:tcPr>
          <w:p w14:paraId="754700FE"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86" w:type="dxa"/>
            <w:shd w:val="clear" w:color="auto" w:fill="auto"/>
            <w:vAlign w:val="center"/>
          </w:tcPr>
          <w:p w14:paraId="3FFE0756" w14:textId="77777777" w:rsidR="0011703A" w:rsidRPr="00A54148" w:rsidRDefault="0011703A" w:rsidP="00134740">
            <w:pPr>
              <w:jc w:val="center"/>
              <w:rPr>
                <w:rFonts w:cs="Arial"/>
                <w:szCs w:val="22"/>
                <w:lang w:val="es-CO"/>
              </w:rPr>
            </w:pPr>
            <w:r w:rsidRPr="00A54148">
              <w:rPr>
                <w:rFonts w:cs="Arial"/>
                <w:szCs w:val="22"/>
                <w:lang w:val="es-CO"/>
              </w:rPr>
              <w:t>Hombre</w:t>
            </w:r>
          </w:p>
        </w:tc>
        <w:tc>
          <w:tcPr>
            <w:tcW w:w="684" w:type="dxa"/>
            <w:shd w:val="clear" w:color="auto" w:fill="auto"/>
            <w:vAlign w:val="center"/>
          </w:tcPr>
          <w:p w14:paraId="0F6C39D9" w14:textId="77777777" w:rsidR="0011703A" w:rsidRPr="00A54148" w:rsidRDefault="0011703A" w:rsidP="00134740">
            <w:pPr>
              <w:jc w:val="center"/>
              <w:rPr>
                <w:rFonts w:cs="Arial"/>
                <w:szCs w:val="22"/>
                <w:lang w:val="es-CO"/>
              </w:rPr>
            </w:pPr>
            <w:r w:rsidRPr="00A54148">
              <w:rPr>
                <w:rFonts w:cs="Arial"/>
                <w:szCs w:val="22"/>
                <w:lang w:val="es-CO"/>
              </w:rPr>
              <w:t>Mujer</w:t>
            </w:r>
          </w:p>
        </w:tc>
        <w:tc>
          <w:tcPr>
            <w:tcW w:w="886" w:type="dxa"/>
            <w:shd w:val="clear" w:color="auto" w:fill="auto"/>
            <w:vAlign w:val="center"/>
          </w:tcPr>
          <w:p w14:paraId="45F3F7DF" w14:textId="77777777" w:rsidR="0011703A" w:rsidRPr="00A54148" w:rsidRDefault="0011703A" w:rsidP="00134740">
            <w:pPr>
              <w:jc w:val="center"/>
              <w:rPr>
                <w:rFonts w:cs="Arial"/>
                <w:szCs w:val="22"/>
                <w:lang w:val="es-CO"/>
              </w:rPr>
            </w:pPr>
            <w:r w:rsidRPr="00A54148">
              <w:rPr>
                <w:rFonts w:cs="Arial"/>
                <w:szCs w:val="22"/>
                <w:lang w:val="es-CO"/>
              </w:rPr>
              <w:t>Hombre</w:t>
            </w:r>
          </w:p>
        </w:tc>
      </w:tr>
      <w:tr w:rsidR="0011703A" w:rsidRPr="00A54148" w14:paraId="289E5CBC" w14:textId="77777777" w:rsidTr="00B44171">
        <w:tc>
          <w:tcPr>
            <w:tcW w:w="1101" w:type="dxa"/>
            <w:shd w:val="clear" w:color="auto" w:fill="auto"/>
          </w:tcPr>
          <w:p w14:paraId="2E46857C"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No fuma</w:t>
            </w:r>
          </w:p>
        </w:tc>
        <w:tc>
          <w:tcPr>
            <w:tcW w:w="685" w:type="dxa"/>
            <w:shd w:val="clear" w:color="auto" w:fill="auto"/>
            <w:vAlign w:val="center"/>
          </w:tcPr>
          <w:p w14:paraId="627BC2B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6" w:type="dxa"/>
            <w:shd w:val="clear" w:color="auto" w:fill="auto"/>
            <w:vAlign w:val="center"/>
          </w:tcPr>
          <w:p w14:paraId="40EA7439"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684" w:type="dxa"/>
            <w:shd w:val="clear" w:color="auto" w:fill="auto"/>
            <w:vAlign w:val="center"/>
          </w:tcPr>
          <w:p w14:paraId="7D7984F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6" w:type="dxa"/>
            <w:shd w:val="clear" w:color="auto" w:fill="auto"/>
            <w:vAlign w:val="center"/>
          </w:tcPr>
          <w:p w14:paraId="39EE3AB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684" w:type="dxa"/>
            <w:shd w:val="clear" w:color="auto" w:fill="auto"/>
            <w:vAlign w:val="center"/>
          </w:tcPr>
          <w:p w14:paraId="03504433"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6" w:type="dxa"/>
            <w:shd w:val="clear" w:color="auto" w:fill="auto"/>
            <w:vAlign w:val="center"/>
          </w:tcPr>
          <w:p w14:paraId="3954FC5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684" w:type="dxa"/>
            <w:shd w:val="clear" w:color="auto" w:fill="auto"/>
            <w:vAlign w:val="center"/>
          </w:tcPr>
          <w:p w14:paraId="0C618F1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6" w:type="dxa"/>
            <w:shd w:val="clear" w:color="auto" w:fill="auto"/>
            <w:vAlign w:val="center"/>
          </w:tcPr>
          <w:p w14:paraId="15BA5A8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684" w:type="dxa"/>
            <w:shd w:val="clear" w:color="auto" w:fill="auto"/>
            <w:vAlign w:val="center"/>
          </w:tcPr>
          <w:p w14:paraId="292F3D8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6" w:type="dxa"/>
            <w:shd w:val="clear" w:color="auto" w:fill="auto"/>
            <w:vAlign w:val="center"/>
          </w:tcPr>
          <w:p w14:paraId="1458AAD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r>
      <w:tr w:rsidR="0011703A" w:rsidRPr="00A54148" w14:paraId="1C4B0BA7" w14:textId="77777777" w:rsidTr="00B44171">
        <w:tc>
          <w:tcPr>
            <w:tcW w:w="1101" w:type="dxa"/>
            <w:shd w:val="clear" w:color="auto" w:fill="auto"/>
          </w:tcPr>
          <w:p w14:paraId="5E586A58"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Si fuma</w:t>
            </w:r>
          </w:p>
        </w:tc>
        <w:tc>
          <w:tcPr>
            <w:tcW w:w="685" w:type="dxa"/>
            <w:shd w:val="clear" w:color="auto" w:fill="auto"/>
            <w:vAlign w:val="center"/>
          </w:tcPr>
          <w:p w14:paraId="00F487D7"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9</w:t>
            </w:r>
          </w:p>
        </w:tc>
        <w:tc>
          <w:tcPr>
            <w:tcW w:w="886" w:type="dxa"/>
            <w:shd w:val="clear" w:color="auto" w:fill="auto"/>
            <w:vAlign w:val="center"/>
          </w:tcPr>
          <w:p w14:paraId="400BFCB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c>
          <w:tcPr>
            <w:tcW w:w="684" w:type="dxa"/>
            <w:shd w:val="clear" w:color="auto" w:fill="auto"/>
            <w:vAlign w:val="center"/>
          </w:tcPr>
          <w:p w14:paraId="26EB3933"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7</w:t>
            </w:r>
          </w:p>
        </w:tc>
        <w:tc>
          <w:tcPr>
            <w:tcW w:w="886" w:type="dxa"/>
            <w:shd w:val="clear" w:color="auto" w:fill="auto"/>
            <w:vAlign w:val="center"/>
          </w:tcPr>
          <w:p w14:paraId="28FE1F5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w:t>
            </w:r>
          </w:p>
        </w:tc>
        <w:tc>
          <w:tcPr>
            <w:tcW w:w="684" w:type="dxa"/>
            <w:shd w:val="clear" w:color="auto" w:fill="auto"/>
            <w:vAlign w:val="center"/>
          </w:tcPr>
          <w:p w14:paraId="3805F15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c>
          <w:tcPr>
            <w:tcW w:w="886" w:type="dxa"/>
            <w:shd w:val="clear" w:color="auto" w:fill="auto"/>
            <w:vAlign w:val="center"/>
          </w:tcPr>
          <w:p w14:paraId="5708D6D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684" w:type="dxa"/>
            <w:shd w:val="clear" w:color="auto" w:fill="auto"/>
            <w:vAlign w:val="center"/>
          </w:tcPr>
          <w:p w14:paraId="0928064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c>
          <w:tcPr>
            <w:tcW w:w="886" w:type="dxa"/>
            <w:shd w:val="clear" w:color="auto" w:fill="auto"/>
            <w:vAlign w:val="center"/>
          </w:tcPr>
          <w:p w14:paraId="5F8670E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684" w:type="dxa"/>
            <w:shd w:val="clear" w:color="auto" w:fill="auto"/>
          </w:tcPr>
          <w:p w14:paraId="43A6C30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886" w:type="dxa"/>
            <w:shd w:val="clear" w:color="auto" w:fill="auto"/>
            <w:vAlign w:val="center"/>
          </w:tcPr>
          <w:p w14:paraId="6F94032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r>
    </w:tbl>
    <w:p w14:paraId="060AB69A" w14:textId="77777777" w:rsidR="0011703A" w:rsidRPr="00A54148" w:rsidRDefault="0011703A" w:rsidP="00134740">
      <w:pPr>
        <w:pStyle w:val="Textoindependiente"/>
        <w:spacing w:after="0"/>
        <w:ind w:right="114"/>
        <w:rPr>
          <w:rFonts w:cs="Arial"/>
          <w:szCs w:val="22"/>
          <w:lang w:val="es-CO"/>
        </w:rPr>
      </w:pPr>
    </w:p>
    <w:p w14:paraId="640BD682" w14:textId="77777777" w:rsidR="0011703A" w:rsidRPr="00A54148" w:rsidRDefault="0011703A" w:rsidP="00134740">
      <w:pPr>
        <w:pStyle w:val="Textoindependiente"/>
        <w:numPr>
          <w:ilvl w:val="0"/>
          <w:numId w:val="14"/>
        </w:numPr>
        <w:spacing w:after="0"/>
        <w:ind w:right="114"/>
        <w:rPr>
          <w:rFonts w:cs="Arial"/>
          <w:szCs w:val="22"/>
          <w:lang w:val="es-CO"/>
        </w:rPr>
      </w:pPr>
      <w:r w:rsidRPr="00A54148">
        <w:rPr>
          <w:rFonts w:cs="Arial"/>
          <w:szCs w:val="22"/>
          <w:lang w:val="es-CO"/>
        </w:rPr>
        <w:t>Colesterol HDL por grupo de edad</w:t>
      </w:r>
    </w:p>
    <w:p w14:paraId="35312BA5"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276"/>
      </w:tblGrid>
      <w:tr w:rsidR="0011703A" w:rsidRPr="00A54148" w14:paraId="4CC4A79B" w14:textId="77777777" w:rsidTr="00B44171">
        <w:tc>
          <w:tcPr>
            <w:tcW w:w="1951" w:type="dxa"/>
            <w:vMerge w:val="restart"/>
            <w:shd w:val="clear" w:color="auto" w:fill="auto"/>
            <w:vAlign w:val="center"/>
          </w:tcPr>
          <w:p w14:paraId="3A641A6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Colesterol HDL</w:t>
            </w:r>
          </w:p>
          <w:p w14:paraId="2D56BE5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(mg/dl)</w:t>
            </w:r>
          </w:p>
        </w:tc>
        <w:tc>
          <w:tcPr>
            <w:tcW w:w="2410" w:type="dxa"/>
            <w:gridSpan w:val="2"/>
            <w:shd w:val="clear" w:color="auto" w:fill="auto"/>
            <w:vAlign w:val="center"/>
          </w:tcPr>
          <w:p w14:paraId="73D1A57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Puntos</w:t>
            </w:r>
          </w:p>
        </w:tc>
      </w:tr>
      <w:tr w:rsidR="0011703A" w:rsidRPr="00A54148" w14:paraId="3439D802" w14:textId="77777777" w:rsidTr="00B44171">
        <w:tc>
          <w:tcPr>
            <w:tcW w:w="1951" w:type="dxa"/>
            <w:vMerge/>
            <w:shd w:val="clear" w:color="auto" w:fill="auto"/>
          </w:tcPr>
          <w:p w14:paraId="2F5ED122" w14:textId="77777777" w:rsidR="0011703A" w:rsidRPr="00A54148" w:rsidRDefault="0011703A" w:rsidP="00134740">
            <w:pPr>
              <w:pStyle w:val="Textoindependiente"/>
              <w:spacing w:after="0"/>
              <w:ind w:right="114"/>
              <w:rPr>
                <w:rFonts w:cs="Arial"/>
                <w:szCs w:val="22"/>
                <w:lang w:val="es-CO"/>
              </w:rPr>
            </w:pPr>
          </w:p>
        </w:tc>
        <w:tc>
          <w:tcPr>
            <w:tcW w:w="1134" w:type="dxa"/>
            <w:shd w:val="clear" w:color="auto" w:fill="auto"/>
            <w:vAlign w:val="center"/>
          </w:tcPr>
          <w:p w14:paraId="6389C77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Mujeres</w:t>
            </w:r>
          </w:p>
        </w:tc>
        <w:tc>
          <w:tcPr>
            <w:tcW w:w="1276" w:type="dxa"/>
            <w:shd w:val="clear" w:color="auto" w:fill="auto"/>
            <w:vAlign w:val="center"/>
          </w:tcPr>
          <w:p w14:paraId="37B4F57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Hombres</w:t>
            </w:r>
          </w:p>
        </w:tc>
      </w:tr>
      <w:tr w:rsidR="0011703A" w:rsidRPr="00A54148" w14:paraId="0164B312" w14:textId="77777777" w:rsidTr="00B44171">
        <w:tc>
          <w:tcPr>
            <w:tcW w:w="1951" w:type="dxa"/>
            <w:shd w:val="clear" w:color="auto" w:fill="auto"/>
            <w:vAlign w:val="center"/>
          </w:tcPr>
          <w:p w14:paraId="2A208F4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60</w:t>
            </w:r>
          </w:p>
        </w:tc>
        <w:tc>
          <w:tcPr>
            <w:tcW w:w="1134" w:type="dxa"/>
            <w:shd w:val="clear" w:color="auto" w:fill="auto"/>
          </w:tcPr>
          <w:p w14:paraId="3E258CB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1276" w:type="dxa"/>
            <w:shd w:val="clear" w:color="auto" w:fill="auto"/>
          </w:tcPr>
          <w:p w14:paraId="4194B807"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r>
      <w:tr w:rsidR="0011703A" w:rsidRPr="00A54148" w14:paraId="12475E2D" w14:textId="77777777" w:rsidTr="00B44171">
        <w:tc>
          <w:tcPr>
            <w:tcW w:w="1951" w:type="dxa"/>
            <w:shd w:val="clear" w:color="auto" w:fill="auto"/>
            <w:vAlign w:val="center"/>
          </w:tcPr>
          <w:p w14:paraId="0F367AC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50 - 59</w:t>
            </w:r>
          </w:p>
        </w:tc>
        <w:tc>
          <w:tcPr>
            <w:tcW w:w="1134" w:type="dxa"/>
            <w:shd w:val="clear" w:color="auto" w:fill="auto"/>
          </w:tcPr>
          <w:p w14:paraId="3811EC5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1276" w:type="dxa"/>
            <w:shd w:val="clear" w:color="auto" w:fill="auto"/>
          </w:tcPr>
          <w:p w14:paraId="22A4406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r>
      <w:tr w:rsidR="0011703A" w:rsidRPr="00A54148" w14:paraId="6AF12E68" w14:textId="77777777" w:rsidTr="00B44171">
        <w:tc>
          <w:tcPr>
            <w:tcW w:w="1951" w:type="dxa"/>
            <w:shd w:val="clear" w:color="auto" w:fill="auto"/>
            <w:vAlign w:val="center"/>
          </w:tcPr>
          <w:p w14:paraId="56F4A50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40 – 49</w:t>
            </w:r>
          </w:p>
        </w:tc>
        <w:tc>
          <w:tcPr>
            <w:tcW w:w="1134" w:type="dxa"/>
            <w:shd w:val="clear" w:color="auto" w:fill="auto"/>
          </w:tcPr>
          <w:p w14:paraId="026B3491"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1276" w:type="dxa"/>
            <w:shd w:val="clear" w:color="auto" w:fill="auto"/>
          </w:tcPr>
          <w:p w14:paraId="65CC554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r>
      <w:tr w:rsidR="0011703A" w:rsidRPr="00A54148" w14:paraId="1732A337" w14:textId="77777777" w:rsidTr="00B44171">
        <w:tc>
          <w:tcPr>
            <w:tcW w:w="1951" w:type="dxa"/>
            <w:shd w:val="clear" w:color="auto" w:fill="auto"/>
            <w:vAlign w:val="center"/>
          </w:tcPr>
          <w:p w14:paraId="418E4EE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&lt; 40</w:t>
            </w:r>
          </w:p>
        </w:tc>
        <w:tc>
          <w:tcPr>
            <w:tcW w:w="1134" w:type="dxa"/>
            <w:shd w:val="clear" w:color="auto" w:fill="auto"/>
          </w:tcPr>
          <w:p w14:paraId="0B75EF5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c>
          <w:tcPr>
            <w:tcW w:w="1276" w:type="dxa"/>
            <w:shd w:val="clear" w:color="auto" w:fill="auto"/>
          </w:tcPr>
          <w:p w14:paraId="466B233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r>
    </w:tbl>
    <w:p w14:paraId="0CAC2B3B"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                                                                                                                                                                                                                                                                                                                                                                                                                                                                                                                                                                                                                                                                      </w:t>
      </w:r>
    </w:p>
    <w:p w14:paraId="44033D64" w14:textId="77777777" w:rsidR="0011703A" w:rsidRPr="00A54148" w:rsidRDefault="0011703A" w:rsidP="00134740">
      <w:pPr>
        <w:pStyle w:val="Textoindependiente"/>
        <w:numPr>
          <w:ilvl w:val="0"/>
          <w:numId w:val="14"/>
        </w:numPr>
        <w:spacing w:after="0"/>
        <w:ind w:right="114"/>
        <w:rPr>
          <w:rFonts w:cs="Arial"/>
          <w:szCs w:val="22"/>
          <w:lang w:val="es-CO"/>
        </w:rPr>
      </w:pPr>
      <w:r w:rsidRPr="00A54148">
        <w:rPr>
          <w:rFonts w:cs="Arial"/>
          <w:szCs w:val="22"/>
          <w:lang w:val="es-CO"/>
        </w:rPr>
        <w:t>Presión sistólica</w:t>
      </w:r>
    </w:p>
    <w:p w14:paraId="4B56FFB1" w14:textId="77777777" w:rsidR="0011703A" w:rsidRPr="00A54148" w:rsidRDefault="0011703A" w:rsidP="00134740">
      <w:pPr>
        <w:pStyle w:val="Textoindependiente"/>
        <w:spacing w:after="0"/>
        <w:ind w:right="114"/>
        <w:rPr>
          <w:rFonts w:cs="Arial"/>
          <w:szCs w:val="22"/>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81"/>
        <w:gridCol w:w="1245"/>
        <w:gridCol w:w="881"/>
        <w:gridCol w:w="1246"/>
      </w:tblGrid>
      <w:tr w:rsidR="0011703A" w:rsidRPr="00A54148" w14:paraId="544AD176" w14:textId="77777777" w:rsidTr="00B44171">
        <w:tc>
          <w:tcPr>
            <w:tcW w:w="1951" w:type="dxa"/>
            <w:vMerge w:val="restart"/>
            <w:shd w:val="clear" w:color="auto" w:fill="auto"/>
            <w:vAlign w:val="center"/>
          </w:tcPr>
          <w:p w14:paraId="639C0563"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Presión sistólica</w:t>
            </w:r>
          </w:p>
        </w:tc>
        <w:tc>
          <w:tcPr>
            <w:tcW w:w="2126" w:type="dxa"/>
            <w:gridSpan w:val="2"/>
            <w:shd w:val="clear" w:color="auto" w:fill="auto"/>
            <w:vAlign w:val="center"/>
          </w:tcPr>
          <w:p w14:paraId="738789D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No tratada</w:t>
            </w:r>
          </w:p>
        </w:tc>
        <w:tc>
          <w:tcPr>
            <w:tcW w:w="2127" w:type="dxa"/>
            <w:gridSpan w:val="2"/>
            <w:shd w:val="clear" w:color="auto" w:fill="auto"/>
            <w:vAlign w:val="center"/>
          </w:tcPr>
          <w:p w14:paraId="31C100D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Tratada</w:t>
            </w:r>
          </w:p>
        </w:tc>
      </w:tr>
      <w:tr w:rsidR="0011703A" w:rsidRPr="00A54148" w14:paraId="238BF3AC" w14:textId="77777777" w:rsidTr="00B44171">
        <w:tc>
          <w:tcPr>
            <w:tcW w:w="1951" w:type="dxa"/>
            <w:vMerge/>
            <w:shd w:val="clear" w:color="auto" w:fill="auto"/>
          </w:tcPr>
          <w:p w14:paraId="55527807" w14:textId="77777777" w:rsidR="0011703A" w:rsidRPr="00A54148" w:rsidRDefault="0011703A" w:rsidP="00134740">
            <w:pPr>
              <w:pStyle w:val="Textoindependiente"/>
              <w:spacing w:after="0"/>
              <w:ind w:right="114"/>
              <w:rPr>
                <w:rFonts w:cs="Arial"/>
                <w:szCs w:val="22"/>
                <w:lang w:val="es-CO"/>
              </w:rPr>
            </w:pPr>
          </w:p>
        </w:tc>
        <w:tc>
          <w:tcPr>
            <w:tcW w:w="881" w:type="dxa"/>
            <w:shd w:val="clear" w:color="auto" w:fill="auto"/>
            <w:vAlign w:val="center"/>
          </w:tcPr>
          <w:p w14:paraId="57D38E6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Mujer</w:t>
            </w:r>
          </w:p>
        </w:tc>
        <w:tc>
          <w:tcPr>
            <w:tcW w:w="1245" w:type="dxa"/>
            <w:shd w:val="clear" w:color="auto" w:fill="auto"/>
            <w:vAlign w:val="center"/>
          </w:tcPr>
          <w:p w14:paraId="6A0B6B9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Hombres</w:t>
            </w:r>
          </w:p>
        </w:tc>
        <w:tc>
          <w:tcPr>
            <w:tcW w:w="881" w:type="dxa"/>
            <w:shd w:val="clear" w:color="auto" w:fill="auto"/>
            <w:vAlign w:val="center"/>
          </w:tcPr>
          <w:p w14:paraId="532BA66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Mujer</w:t>
            </w:r>
          </w:p>
        </w:tc>
        <w:tc>
          <w:tcPr>
            <w:tcW w:w="1246" w:type="dxa"/>
            <w:shd w:val="clear" w:color="auto" w:fill="auto"/>
            <w:vAlign w:val="center"/>
          </w:tcPr>
          <w:p w14:paraId="4C9C4EE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Hombres</w:t>
            </w:r>
          </w:p>
        </w:tc>
      </w:tr>
      <w:tr w:rsidR="0011703A" w:rsidRPr="00A54148" w14:paraId="00786E39" w14:textId="77777777" w:rsidTr="00B44171">
        <w:tc>
          <w:tcPr>
            <w:tcW w:w="1951" w:type="dxa"/>
            <w:shd w:val="clear" w:color="auto" w:fill="auto"/>
          </w:tcPr>
          <w:p w14:paraId="4B0FDBB6"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&lt; 120</w:t>
            </w:r>
          </w:p>
        </w:tc>
        <w:tc>
          <w:tcPr>
            <w:tcW w:w="881" w:type="dxa"/>
            <w:shd w:val="clear" w:color="auto" w:fill="auto"/>
          </w:tcPr>
          <w:p w14:paraId="3A6CA0D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1245" w:type="dxa"/>
            <w:shd w:val="clear" w:color="auto" w:fill="auto"/>
          </w:tcPr>
          <w:p w14:paraId="746456F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1" w:type="dxa"/>
            <w:shd w:val="clear" w:color="auto" w:fill="auto"/>
          </w:tcPr>
          <w:p w14:paraId="486A08C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1246" w:type="dxa"/>
            <w:shd w:val="clear" w:color="auto" w:fill="auto"/>
          </w:tcPr>
          <w:p w14:paraId="26E0285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r>
      <w:tr w:rsidR="0011703A" w:rsidRPr="00A54148" w14:paraId="62C7A20D" w14:textId="77777777" w:rsidTr="00B44171">
        <w:tc>
          <w:tcPr>
            <w:tcW w:w="1951" w:type="dxa"/>
            <w:shd w:val="clear" w:color="auto" w:fill="auto"/>
          </w:tcPr>
          <w:p w14:paraId="2729214D"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120 – 129</w:t>
            </w:r>
          </w:p>
        </w:tc>
        <w:tc>
          <w:tcPr>
            <w:tcW w:w="881" w:type="dxa"/>
            <w:shd w:val="clear" w:color="auto" w:fill="auto"/>
          </w:tcPr>
          <w:p w14:paraId="6FEF615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1245" w:type="dxa"/>
            <w:shd w:val="clear" w:color="auto" w:fill="auto"/>
          </w:tcPr>
          <w:p w14:paraId="4D7607D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0</w:t>
            </w:r>
          </w:p>
        </w:tc>
        <w:tc>
          <w:tcPr>
            <w:tcW w:w="881" w:type="dxa"/>
            <w:shd w:val="clear" w:color="auto" w:fill="auto"/>
          </w:tcPr>
          <w:p w14:paraId="441741A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1246" w:type="dxa"/>
            <w:shd w:val="clear" w:color="auto" w:fill="auto"/>
          </w:tcPr>
          <w:p w14:paraId="4B3F9F1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r>
      <w:tr w:rsidR="0011703A" w:rsidRPr="00A54148" w14:paraId="217552DE" w14:textId="77777777" w:rsidTr="00B44171">
        <w:tc>
          <w:tcPr>
            <w:tcW w:w="1951" w:type="dxa"/>
            <w:shd w:val="clear" w:color="auto" w:fill="auto"/>
          </w:tcPr>
          <w:p w14:paraId="1FA0C55C"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130 – 139 </w:t>
            </w:r>
          </w:p>
        </w:tc>
        <w:tc>
          <w:tcPr>
            <w:tcW w:w="881" w:type="dxa"/>
            <w:shd w:val="clear" w:color="auto" w:fill="auto"/>
          </w:tcPr>
          <w:p w14:paraId="75C01ED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c>
          <w:tcPr>
            <w:tcW w:w="1245" w:type="dxa"/>
            <w:shd w:val="clear" w:color="auto" w:fill="auto"/>
          </w:tcPr>
          <w:p w14:paraId="666BA4F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881" w:type="dxa"/>
            <w:shd w:val="clear" w:color="auto" w:fill="auto"/>
          </w:tcPr>
          <w:p w14:paraId="4AA5BFC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c>
          <w:tcPr>
            <w:tcW w:w="1246" w:type="dxa"/>
            <w:shd w:val="clear" w:color="auto" w:fill="auto"/>
          </w:tcPr>
          <w:p w14:paraId="53B9FEE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r>
      <w:tr w:rsidR="0011703A" w:rsidRPr="00A54148" w14:paraId="3B7EE390" w14:textId="77777777" w:rsidTr="00B44171">
        <w:tc>
          <w:tcPr>
            <w:tcW w:w="1951" w:type="dxa"/>
            <w:shd w:val="clear" w:color="auto" w:fill="auto"/>
          </w:tcPr>
          <w:p w14:paraId="2CF8CBCB"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140 – 149 </w:t>
            </w:r>
          </w:p>
        </w:tc>
        <w:tc>
          <w:tcPr>
            <w:tcW w:w="881" w:type="dxa"/>
            <w:shd w:val="clear" w:color="auto" w:fill="auto"/>
          </w:tcPr>
          <w:p w14:paraId="5FAEE69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1245" w:type="dxa"/>
            <w:shd w:val="clear" w:color="auto" w:fill="auto"/>
          </w:tcPr>
          <w:p w14:paraId="53D1F3E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881" w:type="dxa"/>
            <w:shd w:val="clear" w:color="auto" w:fill="auto"/>
          </w:tcPr>
          <w:p w14:paraId="3886706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w:t>
            </w:r>
          </w:p>
        </w:tc>
        <w:tc>
          <w:tcPr>
            <w:tcW w:w="1246" w:type="dxa"/>
            <w:shd w:val="clear" w:color="auto" w:fill="auto"/>
          </w:tcPr>
          <w:p w14:paraId="1892316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r>
      <w:tr w:rsidR="0011703A" w:rsidRPr="00A54148" w14:paraId="6F9B7C0D" w14:textId="77777777" w:rsidTr="00B44171">
        <w:tc>
          <w:tcPr>
            <w:tcW w:w="1951" w:type="dxa"/>
            <w:shd w:val="clear" w:color="auto" w:fill="auto"/>
          </w:tcPr>
          <w:p w14:paraId="0DECD14D"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&gt; 160 </w:t>
            </w:r>
          </w:p>
        </w:tc>
        <w:tc>
          <w:tcPr>
            <w:tcW w:w="881" w:type="dxa"/>
            <w:shd w:val="clear" w:color="auto" w:fill="auto"/>
          </w:tcPr>
          <w:p w14:paraId="51261D1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c>
          <w:tcPr>
            <w:tcW w:w="1245" w:type="dxa"/>
            <w:shd w:val="clear" w:color="auto" w:fill="auto"/>
          </w:tcPr>
          <w:p w14:paraId="3E37A67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c>
          <w:tcPr>
            <w:tcW w:w="881" w:type="dxa"/>
            <w:shd w:val="clear" w:color="auto" w:fill="auto"/>
          </w:tcPr>
          <w:p w14:paraId="77FA27A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w:t>
            </w:r>
          </w:p>
        </w:tc>
        <w:tc>
          <w:tcPr>
            <w:tcW w:w="1246" w:type="dxa"/>
            <w:shd w:val="clear" w:color="auto" w:fill="auto"/>
          </w:tcPr>
          <w:p w14:paraId="52CF23C1"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r>
    </w:tbl>
    <w:p w14:paraId="3AF2EFDD" w14:textId="77777777" w:rsidR="0011703A" w:rsidRPr="00A54148" w:rsidRDefault="0011703A" w:rsidP="00134740">
      <w:pPr>
        <w:pStyle w:val="Textoindependiente"/>
        <w:spacing w:after="0"/>
        <w:ind w:right="114"/>
        <w:rPr>
          <w:rFonts w:cs="Arial"/>
          <w:szCs w:val="22"/>
          <w:lang w:val="es-CO"/>
        </w:rPr>
      </w:pPr>
    </w:p>
    <w:p w14:paraId="14E8D5EB" w14:textId="77777777" w:rsidR="0011703A" w:rsidRPr="00A54148" w:rsidRDefault="0011703A" w:rsidP="00134740">
      <w:pPr>
        <w:pStyle w:val="Textoindependiente"/>
        <w:numPr>
          <w:ilvl w:val="0"/>
          <w:numId w:val="14"/>
        </w:numPr>
        <w:spacing w:after="0"/>
        <w:ind w:right="114"/>
        <w:rPr>
          <w:rFonts w:cs="Arial"/>
          <w:szCs w:val="22"/>
          <w:lang w:val="es-CO"/>
        </w:rPr>
      </w:pPr>
      <w:r w:rsidRPr="00A54148">
        <w:rPr>
          <w:rFonts w:cs="Arial"/>
          <w:szCs w:val="22"/>
          <w:lang w:val="es-CO"/>
        </w:rPr>
        <w:t xml:space="preserve">Al total de la sumatoria de los puntajes de las tabla anteriores se le aplica una multiplicación por 0.75   y buscar el valor en estas rabia                                                                                                                                                                                                                                                                                                                                                                                                                                                                                            </w:t>
      </w:r>
    </w:p>
    <w:p w14:paraId="436349AD"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763"/>
        <w:gridCol w:w="9"/>
        <w:gridCol w:w="1686"/>
        <w:gridCol w:w="2720"/>
      </w:tblGrid>
      <w:tr w:rsidR="0011703A" w:rsidRPr="00A54148" w14:paraId="0A9528F6" w14:textId="77777777" w:rsidTr="00B44171">
        <w:trPr>
          <w:trHeight w:val="17"/>
        </w:trPr>
        <w:tc>
          <w:tcPr>
            <w:tcW w:w="4498" w:type="dxa"/>
            <w:gridSpan w:val="3"/>
            <w:shd w:val="clear" w:color="auto" w:fill="auto"/>
            <w:vAlign w:val="center"/>
          </w:tcPr>
          <w:p w14:paraId="530E3941"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Mujer</w:t>
            </w:r>
          </w:p>
        </w:tc>
        <w:tc>
          <w:tcPr>
            <w:tcW w:w="4480" w:type="dxa"/>
            <w:gridSpan w:val="2"/>
            <w:shd w:val="clear" w:color="auto" w:fill="auto"/>
            <w:vAlign w:val="center"/>
          </w:tcPr>
          <w:p w14:paraId="63B7506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Hombre</w:t>
            </w:r>
          </w:p>
        </w:tc>
      </w:tr>
      <w:tr w:rsidR="0011703A" w:rsidRPr="00A54148" w14:paraId="7A6787C2" w14:textId="77777777" w:rsidTr="00B44171">
        <w:tc>
          <w:tcPr>
            <w:tcW w:w="1668" w:type="dxa"/>
            <w:shd w:val="clear" w:color="auto" w:fill="auto"/>
            <w:vAlign w:val="center"/>
          </w:tcPr>
          <w:p w14:paraId="17512429"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Puntaje total</w:t>
            </w:r>
          </w:p>
        </w:tc>
        <w:tc>
          <w:tcPr>
            <w:tcW w:w="2821" w:type="dxa"/>
            <w:shd w:val="clear" w:color="auto" w:fill="auto"/>
            <w:vAlign w:val="center"/>
          </w:tcPr>
          <w:p w14:paraId="1EE4F49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 de riesgo a 10 años</w:t>
            </w:r>
          </w:p>
        </w:tc>
        <w:tc>
          <w:tcPr>
            <w:tcW w:w="1715" w:type="dxa"/>
            <w:gridSpan w:val="2"/>
            <w:shd w:val="clear" w:color="auto" w:fill="auto"/>
            <w:vAlign w:val="center"/>
          </w:tcPr>
          <w:p w14:paraId="5088FBF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Puntaje total</w:t>
            </w:r>
          </w:p>
        </w:tc>
        <w:tc>
          <w:tcPr>
            <w:tcW w:w="2774" w:type="dxa"/>
            <w:shd w:val="clear" w:color="auto" w:fill="auto"/>
            <w:vAlign w:val="center"/>
          </w:tcPr>
          <w:p w14:paraId="3236C67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 de riesgo a 10 años</w:t>
            </w:r>
          </w:p>
        </w:tc>
      </w:tr>
      <w:tr w:rsidR="0011703A" w:rsidRPr="00A54148" w14:paraId="1AFAEBE6" w14:textId="77777777" w:rsidTr="00B44171">
        <w:tc>
          <w:tcPr>
            <w:tcW w:w="1668" w:type="dxa"/>
            <w:shd w:val="clear" w:color="auto" w:fill="auto"/>
            <w:vAlign w:val="center"/>
          </w:tcPr>
          <w:p w14:paraId="70D00BD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&lt; 9 - 12</w:t>
            </w:r>
          </w:p>
        </w:tc>
        <w:tc>
          <w:tcPr>
            <w:tcW w:w="2821" w:type="dxa"/>
            <w:shd w:val="clear" w:color="auto" w:fill="auto"/>
            <w:vAlign w:val="center"/>
          </w:tcPr>
          <w:p w14:paraId="78634CB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c>
          <w:tcPr>
            <w:tcW w:w="1715" w:type="dxa"/>
            <w:gridSpan w:val="2"/>
            <w:shd w:val="clear" w:color="auto" w:fill="auto"/>
            <w:vAlign w:val="center"/>
          </w:tcPr>
          <w:p w14:paraId="1483BE76"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&lt;0 - 4</w:t>
            </w:r>
          </w:p>
        </w:tc>
        <w:tc>
          <w:tcPr>
            <w:tcW w:w="2774" w:type="dxa"/>
            <w:shd w:val="clear" w:color="auto" w:fill="auto"/>
            <w:vAlign w:val="center"/>
          </w:tcPr>
          <w:p w14:paraId="1D2E799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w:t>
            </w:r>
          </w:p>
        </w:tc>
      </w:tr>
      <w:tr w:rsidR="0011703A" w:rsidRPr="00A54148" w14:paraId="247F5C5E" w14:textId="77777777" w:rsidTr="00B44171">
        <w:tc>
          <w:tcPr>
            <w:tcW w:w="1668" w:type="dxa"/>
            <w:shd w:val="clear" w:color="auto" w:fill="auto"/>
            <w:vAlign w:val="center"/>
          </w:tcPr>
          <w:p w14:paraId="273894D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13 -14</w:t>
            </w:r>
          </w:p>
        </w:tc>
        <w:tc>
          <w:tcPr>
            <w:tcW w:w="2821" w:type="dxa"/>
            <w:shd w:val="clear" w:color="auto" w:fill="auto"/>
            <w:vAlign w:val="center"/>
          </w:tcPr>
          <w:p w14:paraId="40B213F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c>
          <w:tcPr>
            <w:tcW w:w="1715" w:type="dxa"/>
            <w:gridSpan w:val="2"/>
            <w:shd w:val="clear" w:color="auto" w:fill="auto"/>
            <w:vAlign w:val="center"/>
          </w:tcPr>
          <w:p w14:paraId="0AB4656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5 - 6</w:t>
            </w:r>
          </w:p>
        </w:tc>
        <w:tc>
          <w:tcPr>
            <w:tcW w:w="2774" w:type="dxa"/>
            <w:shd w:val="clear" w:color="auto" w:fill="auto"/>
            <w:vAlign w:val="center"/>
          </w:tcPr>
          <w:p w14:paraId="45A34AF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w:t>
            </w:r>
          </w:p>
        </w:tc>
      </w:tr>
      <w:tr w:rsidR="0011703A" w:rsidRPr="00A54148" w14:paraId="4EA97F0A" w14:textId="77777777" w:rsidTr="00B44171">
        <w:tc>
          <w:tcPr>
            <w:tcW w:w="1668" w:type="dxa"/>
            <w:shd w:val="clear" w:color="auto" w:fill="auto"/>
            <w:vAlign w:val="center"/>
          </w:tcPr>
          <w:p w14:paraId="450740F0" w14:textId="77777777" w:rsidR="0011703A" w:rsidRPr="00A54148" w:rsidRDefault="0011703A" w:rsidP="00134740">
            <w:pPr>
              <w:pStyle w:val="Textoindependiente"/>
              <w:spacing w:after="0"/>
              <w:jc w:val="center"/>
              <w:rPr>
                <w:rFonts w:cs="Arial"/>
                <w:szCs w:val="22"/>
              </w:rPr>
            </w:pPr>
            <w:r w:rsidRPr="00A54148">
              <w:rPr>
                <w:rFonts w:cs="Arial"/>
                <w:szCs w:val="22"/>
                <w:lang w:val="es-CO"/>
              </w:rPr>
              <w:t>15</w:t>
            </w:r>
          </w:p>
        </w:tc>
        <w:tc>
          <w:tcPr>
            <w:tcW w:w="2821" w:type="dxa"/>
            <w:shd w:val="clear" w:color="auto" w:fill="auto"/>
            <w:vAlign w:val="center"/>
          </w:tcPr>
          <w:p w14:paraId="4253194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c>
          <w:tcPr>
            <w:tcW w:w="1715" w:type="dxa"/>
            <w:gridSpan w:val="2"/>
            <w:shd w:val="clear" w:color="auto" w:fill="auto"/>
            <w:vAlign w:val="center"/>
          </w:tcPr>
          <w:p w14:paraId="08FD3CF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7</w:t>
            </w:r>
          </w:p>
        </w:tc>
        <w:tc>
          <w:tcPr>
            <w:tcW w:w="2774" w:type="dxa"/>
            <w:shd w:val="clear" w:color="auto" w:fill="auto"/>
            <w:vAlign w:val="center"/>
          </w:tcPr>
          <w:p w14:paraId="76199657"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3</w:t>
            </w:r>
          </w:p>
        </w:tc>
      </w:tr>
      <w:tr w:rsidR="0011703A" w:rsidRPr="00A54148" w14:paraId="0441CE54" w14:textId="77777777" w:rsidTr="00B44171">
        <w:tc>
          <w:tcPr>
            <w:tcW w:w="1668" w:type="dxa"/>
            <w:shd w:val="clear" w:color="auto" w:fill="auto"/>
            <w:vAlign w:val="center"/>
          </w:tcPr>
          <w:p w14:paraId="577B9127" w14:textId="77777777" w:rsidR="0011703A" w:rsidRPr="00A54148" w:rsidRDefault="0011703A" w:rsidP="00134740">
            <w:pPr>
              <w:pStyle w:val="Textoindependiente"/>
              <w:spacing w:after="0"/>
              <w:jc w:val="center"/>
              <w:rPr>
                <w:rFonts w:cs="Arial"/>
                <w:szCs w:val="22"/>
              </w:rPr>
            </w:pPr>
            <w:r w:rsidRPr="00A54148">
              <w:rPr>
                <w:rFonts w:cs="Arial"/>
                <w:szCs w:val="22"/>
                <w:lang w:val="es-CO"/>
              </w:rPr>
              <w:t>16</w:t>
            </w:r>
          </w:p>
        </w:tc>
        <w:tc>
          <w:tcPr>
            <w:tcW w:w="2821" w:type="dxa"/>
            <w:shd w:val="clear" w:color="auto" w:fill="auto"/>
            <w:vAlign w:val="center"/>
          </w:tcPr>
          <w:p w14:paraId="3A7C5BF0"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c>
          <w:tcPr>
            <w:tcW w:w="1715" w:type="dxa"/>
            <w:gridSpan w:val="2"/>
            <w:shd w:val="clear" w:color="auto" w:fill="auto"/>
            <w:vAlign w:val="center"/>
          </w:tcPr>
          <w:p w14:paraId="4FDFC6B3"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c>
          <w:tcPr>
            <w:tcW w:w="2774" w:type="dxa"/>
            <w:shd w:val="clear" w:color="auto" w:fill="auto"/>
            <w:vAlign w:val="center"/>
          </w:tcPr>
          <w:p w14:paraId="56D6A9E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4</w:t>
            </w:r>
          </w:p>
        </w:tc>
      </w:tr>
      <w:tr w:rsidR="0011703A" w:rsidRPr="00A54148" w14:paraId="7383D0DC" w14:textId="77777777" w:rsidTr="00B44171">
        <w:tc>
          <w:tcPr>
            <w:tcW w:w="1668" w:type="dxa"/>
            <w:shd w:val="clear" w:color="auto" w:fill="auto"/>
            <w:vAlign w:val="center"/>
          </w:tcPr>
          <w:p w14:paraId="6B952F33" w14:textId="77777777" w:rsidR="0011703A" w:rsidRPr="00A54148" w:rsidRDefault="0011703A" w:rsidP="00134740">
            <w:pPr>
              <w:pStyle w:val="Textoindependiente"/>
              <w:spacing w:after="0"/>
              <w:jc w:val="center"/>
              <w:rPr>
                <w:rFonts w:cs="Arial"/>
                <w:szCs w:val="22"/>
              </w:rPr>
            </w:pPr>
            <w:r w:rsidRPr="00A54148">
              <w:rPr>
                <w:rFonts w:cs="Arial"/>
                <w:szCs w:val="22"/>
                <w:lang w:val="es-CO"/>
              </w:rPr>
              <w:t>17</w:t>
            </w:r>
          </w:p>
        </w:tc>
        <w:tc>
          <w:tcPr>
            <w:tcW w:w="2821" w:type="dxa"/>
            <w:shd w:val="clear" w:color="auto" w:fill="auto"/>
            <w:vAlign w:val="center"/>
          </w:tcPr>
          <w:p w14:paraId="5540AAB1"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w:t>
            </w:r>
          </w:p>
        </w:tc>
        <w:tc>
          <w:tcPr>
            <w:tcW w:w="1715" w:type="dxa"/>
            <w:gridSpan w:val="2"/>
            <w:shd w:val="clear" w:color="auto" w:fill="auto"/>
            <w:vAlign w:val="center"/>
          </w:tcPr>
          <w:p w14:paraId="2CE1292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9</w:t>
            </w:r>
          </w:p>
        </w:tc>
        <w:tc>
          <w:tcPr>
            <w:tcW w:w="2774" w:type="dxa"/>
            <w:shd w:val="clear" w:color="auto" w:fill="auto"/>
            <w:vAlign w:val="center"/>
          </w:tcPr>
          <w:p w14:paraId="54F5C49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5</w:t>
            </w:r>
          </w:p>
        </w:tc>
      </w:tr>
      <w:tr w:rsidR="0011703A" w:rsidRPr="00A54148" w14:paraId="6E50F546" w14:textId="77777777" w:rsidTr="00B44171">
        <w:tc>
          <w:tcPr>
            <w:tcW w:w="1668" w:type="dxa"/>
            <w:shd w:val="clear" w:color="auto" w:fill="auto"/>
            <w:vAlign w:val="center"/>
          </w:tcPr>
          <w:p w14:paraId="22F0795E" w14:textId="77777777" w:rsidR="0011703A" w:rsidRPr="00A54148" w:rsidRDefault="0011703A" w:rsidP="00134740">
            <w:pPr>
              <w:pStyle w:val="Textoindependiente"/>
              <w:spacing w:after="0"/>
              <w:jc w:val="center"/>
              <w:rPr>
                <w:rFonts w:cs="Arial"/>
                <w:szCs w:val="22"/>
              </w:rPr>
            </w:pPr>
            <w:r w:rsidRPr="00A54148">
              <w:rPr>
                <w:rFonts w:cs="Arial"/>
                <w:szCs w:val="22"/>
                <w:lang w:val="es-CO"/>
              </w:rPr>
              <w:t>18</w:t>
            </w:r>
          </w:p>
        </w:tc>
        <w:tc>
          <w:tcPr>
            <w:tcW w:w="2821" w:type="dxa"/>
            <w:shd w:val="clear" w:color="auto" w:fill="auto"/>
            <w:vAlign w:val="center"/>
          </w:tcPr>
          <w:p w14:paraId="7E6CBEEC"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w:t>
            </w:r>
          </w:p>
        </w:tc>
        <w:tc>
          <w:tcPr>
            <w:tcW w:w="1715" w:type="dxa"/>
            <w:gridSpan w:val="2"/>
            <w:shd w:val="clear" w:color="auto" w:fill="auto"/>
            <w:vAlign w:val="center"/>
          </w:tcPr>
          <w:p w14:paraId="2CE5514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10</w:t>
            </w:r>
          </w:p>
        </w:tc>
        <w:tc>
          <w:tcPr>
            <w:tcW w:w="2774" w:type="dxa"/>
            <w:shd w:val="clear" w:color="auto" w:fill="auto"/>
            <w:vAlign w:val="center"/>
          </w:tcPr>
          <w:p w14:paraId="746C003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6</w:t>
            </w:r>
          </w:p>
        </w:tc>
      </w:tr>
      <w:tr w:rsidR="0011703A" w:rsidRPr="00A54148" w14:paraId="3F10BD7E" w14:textId="77777777" w:rsidTr="00B44171">
        <w:tc>
          <w:tcPr>
            <w:tcW w:w="1668" w:type="dxa"/>
            <w:shd w:val="clear" w:color="auto" w:fill="auto"/>
            <w:vAlign w:val="center"/>
          </w:tcPr>
          <w:p w14:paraId="32DE80BB" w14:textId="77777777" w:rsidR="0011703A" w:rsidRPr="00A54148" w:rsidRDefault="0011703A" w:rsidP="00134740">
            <w:pPr>
              <w:pStyle w:val="Textoindependiente"/>
              <w:spacing w:after="0"/>
              <w:jc w:val="center"/>
              <w:rPr>
                <w:rFonts w:cs="Arial"/>
                <w:szCs w:val="22"/>
                <w:lang w:val="es-CO"/>
              </w:rPr>
            </w:pPr>
            <w:r w:rsidRPr="00A54148">
              <w:rPr>
                <w:rFonts w:cs="Arial"/>
                <w:szCs w:val="22"/>
                <w:lang w:val="es-CO"/>
              </w:rPr>
              <w:t>19</w:t>
            </w:r>
          </w:p>
        </w:tc>
        <w:tc>
          <w:tcPr>
            <w:tcW w:w="2821" w:type="dxa"/>
            <w:shd w:val="clear" w:color="auto" w:fill="auto"/>
            <w:vAlign w:val="center"/>
          </w:tcPr>
          <w:p w14:paraId="1CFD5AF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c>
          <w:tcPr>
            <w:tcW w:w="1715" w:type="dxa"/>
            <w:gridSpan w:val="2"/>
            <w:shd w:val="clear" w:color="auto" w:fill="auto"/>
            <w:vAlign w:val="center"/>
          </w:tcPr>
          <w:p w14:paraId="3E9808E1"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11</w:t>
            </w:r>
          </w:p>
        </w:tc>
        <w:tc>
          <w:tcPr>
            <w:tcW w:w="2774" w:type="dxa"/>
            <w:shd w:val="clear" w:color="auto" w:fill="auto"/>
            <w:vAlign w:val="center"/>
          </w:tcPr>
          <w:p w14:paraId="6999745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8</w:t>
            </w:r>
          </w:p>
        </w:tc>
      </w:tr>
      <w:tr w:rsidR="0011703A" w:rsidRPr="00A54148" w14:paraId="22F72815" w14:textId="77777777" w:rsidTr="00B44171">
        <w:tc>
          <w:tcPr>
            <w:tcW w:w="1668" w:type="dxa"/>
            <w:shd w:val="clear" w:color="auto" w:fill="auto"/>
            <w:vAlign w:val="center"/>
          </w:tcPr>
          <w:p w14:paraId="004251BC" w14:textId="77777777" w:rsidR="0011703A" w:rsidRPr="00A54148" w:rsidRDefault="0011703A" w:rsidP="00134740">
            <w:pPr>
              <w:pStyle w:val="Textoindependiente"/>
              <w:spacing w:after="0"/>
              <w:jc w:val="center"/>
              <w:rPr>
                <w:rFonts w:cs="Arial"/>
                <w:szCs w:val="22"/>
                <w:lang w:val="es-CO"/>
              </w:rPr>
            </w:pPr>
            <w:r w:rsidRPr="00A54148">
              <w:rPr>
                <w:rFonts w:cs="Arial"/>
                <w:szCs w:val="22"/>
                <w:lang w:val="es-CO"/>
              </w:rPr>
              <w:t>20</w:t>
            </w:r>
          </w:p>
        </w:tc>
        <w:tc>
          <w:tcPr>
            <w:tcW w:w="2821" w:type="dxa"/>
            <w:shd w:val="clear" w:color="auto" w:fill="auto"/>
          </w:tcPr>
          <w:p w14:paraId="0B464D4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11</w:t>
            </w:r>
          </w:p>
        </w:tc>
        <w:tc>
          <w:tcPr>
            <w:tcW w:w="1715" w:type="dxa"/>
            <w:gridSpan w:val="2"/>
            <w:shd w:val="clear" w:color="auto" w:fill="auto"/>
            <w:vAlign w:val="center"/>
          </w:tcPr>
          <w:p w14:paraId="231038B3"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12</w:t>
            </w:r>
          </w:p>
        </w:tc>
        <w:tc>
          <w:tcPr>
            <w:tcW w:w="2774" w:type="dxa"/>
            <w:shd w:val="clear" w:color="auto" w:fill="auto"/>
          </w:tcPr>
          <w:p w14:paraId="405BF5F2"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10</w:t>
            </w:r>
          </w:p>
        </w:tc>
      </w:tr>
      <w:tr w:rsidR="0011703A" w:rsidRPr="00A54148" w14:paraId="3F98B1BD" w14:textId="77777777" w:rsidTr="00B44171">
        <w:tc>
          <w:tcPr>
            <w:tcW w:w="1668" w:type="dxa"/>
            <w:shd w:val="clear" w:color="auto" w:fill="auto"/>
            <w:vAlign w:val="center"/>
          </w:tcPr>
          <w:p w14:paraId="7EC983A5" w14:textId="77777777" w:rsidR="0011703A" w:rsidRPr="00A54148" w:rsidRDefault="0011703A" w:rsidP="00134740">
            <w:pPr>
              <w:pStyle w:val="Textoindependiente"/>
              <w:spacing w:after="0"/>
              <w:jc w:val="center"/>
              <w:rPr>
                <w:rFonts w:cs="Arial"/>
                <w:szCs w:val="22"/>
              </w:rPr>
            </w:pPr>
            <w:r w:rsidRPr="00A54148">
              <w:rPr>
                <w:rFonts w:cs="Arial"/>
                <w:szCs w:val="22"/>
                <w:lang w:val="es-CO"/>
              </w:rPr>
              <w:t>21</w:t>
            </w:r>
          </w:p>
        </w:tc>
        <w:tc>
          <w:tcPr>
            <w:tcW w:w="2821" w:type="dxa"/>
            <w:shd w:val="clear" w:color="auto" w:fill="auto"/>
          </w:tcPr>
          <w:p w14:paraId="13CC3ED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14</w:t>
            </w:r>
          </w:p>
        </w:tc>
        <w:tc>
          <w:tcPr>
            <w:tcW w:w="1715" w:type="dxa"/>
            <w:gridSpan w:val="2"/>
            <w:shd w:val="clear" w:color="auto" w:fill="auto"/>
            <w:vAlign w:val="center"/>
          </w:tcPr>
          <w:p w14:paraId="1D9469BF"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13</w:t>
            </w:r>
          </w:p>
        </w:tc>
        <w:tc>
          <w:tcPr>
            <w:tcW w:w="2774" w:type="dxa"/>
            <w:shd w:val="clear" w:color="auto" w:fill="auto"/>
          </w:tcPr>
          <w:p w14:paraId="61A98679"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12</w:t>
            </w:r>
          </w:p>
        </w:tc>
      </w:tr>
      <w:tr w:rsidR="0011703A" w:rsidRPr="00A54148" w14:paraId="0962AAF3" w14:textId="77777777" w:rsidTr="00B44171">
        <w:tc>
          <w:tcPr>
            <w:tcW w:w="1668" w:type="dxa"/>
            <w:shd w:val="clear" w:color="auto" w:fill="auto"/>
            <w:vAlign w:val="center"/>
          </w:tcPr>
          <w:p w14:paraId="5FE77B12" w14:textId="77777777" w:rsidR="0011703A" w:rsidRPr="00A54148" w:rsidRDefault="0011703A" w:rsidP="00134740">
            <w:pPr>
              <w:pStyle w:val="Textoindependiente"/>
              <w:spacing w:after="0"/>
              <w:jc w:val="center"/>
              <w:rPr>
                <w:rFonts w:cs="Arial"/>
                <w:szCs w:val="22"/>
                <w:lang w:val="es-CO"/>
              </w:rPr>
            </w:pPr>
            <w:r w:rsidRPr="00A54148">
              <w:rPr>
                <w:rFonts w:cs="Arial"/>
                <w:szCs w:val="22"/>
                <w:lang w:val="es-CO"/>
              </w:rPr>
              <w:lastRenderedPageBreak/>
              <w:t>22</w:t>
            </w:r>
          </w:p>
        </w:tc>
        <w:tc>
          <w:tcPr>
            <w:tcW w:w="2821" w:type="dxa"/>
            <w:shd w:val="clear" w:color="auto" w:fill="auto"/>
          </w:tcPr>
          <w:p w14:paraId="4E695275"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17</w:t>
            </w:r>
          </w:p>
        </w:tc>
        <w:tc>
          <w:tcPr>
            <w:tcW w:w="1715" w:type="dxa"/>
            <w:gridSpan w:val="2"/>
            <w:shd w:val="clear" w:color="auto" w:fill="auto"/>
          </w:tcPr>
          <w:p w14:paraId="398D221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14</w:t>
            </w:r>
          </w:p>
        </w:tc>
        <w:tc>
          <w:tcPr>
            <w:tcW w:w="2774" w:type="dxa"/>
            <w:shd w:val="clear" w:color="auto" w:fill="auto"/>
          </w:tcPr>
          <w:p w14:paraId="76612F5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16</w:t>
            </w:r>
          </w:p>
        </w:tc>
      </w:tr>
      <w:tr w:rsidR="0011703A" w:rsidRPr="00A54148" w14:paraId="3BD06E29" w14:textId="77777777" w:rsidTr="00B44171">
        <w:tc>
          <w:tcPr>
            <w:tcW w:w="1668" w:type="dxa"/>
            <w:shd w:val="clear" w:color="auto" w:fill="auto"/>
            <w:vAlign w:val="center"/>
          </w:tcPr>
          <w:p w14:paraId="2944ED8B" w14:textId="77777777" w:rsidR="0011703A" w:rsidRPr="00A54148" w:rsidRDefault="0011703A" w:rsidP="00134740">
            <w:pPr>
              <w:pStyle w:val="Textoindependiente"/>
              <w:spacing w:after="0"/>
              <w:jc w:val="center"/>
              <w:rPr>
                <w:rFonts w:cs="Arial"/>
                <w:szCs w:val="22"/>
              </w:rPr>
            </w:pPr>
            <w:r w:rsidRPr="00A54148">
              <w:rPr>
                <w:rFonts w:cs="Arial"/>
                <w:szCs w:val="22"/>
                <w:lang w:val="es-CO"/>
              </w:rPr>
              <w:t>23</w:t>
            </w:r>
          </w:p>
        </w:tc>
        <w:tc>
          <w:tcPr>
            <w:tcW w:w="2821" w:type="dxa"/>
            <w:shd w:val="clear" w:color="auto" w:fill="auto"/>
          </w:tcPr>
          <w:p w14:paraId="5459A8FD"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22</w:t>
            </w:r>
          </w:p>
        </w:tc>
        <w:tc>
          <w:tcPr>
            <w:tcW w:w="1715" w:type="dxa"/>
            <w:gridSpan w:val="2"/>
            <w:shd w:val="clear" w:color="auto" w:fill="auto"/>
          </w:tcPr>
          <w:p w14:paraId="0EB4D44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15</w:t>
            </w:r>
          </w:p>
        </w:tc>
        <w:tc>
          <w:tcPr>
            <w:tcW w:w="2774" w:type="dxa"/>
            <w:shd w:val="clear" w:color="auto" w:fill="auto"/>
          </w:tcPr>
          <w:p w14:paraId="4A4107A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20</w:t>
            </w:r>
          </w:p>
        </w:tc>
      </w:tr>
      <w:tr w:rsidR="0011703A" w:rsidRPr="00A54148" w14:paraId="66A02563" w14:textId="77777777" w:rsidTr="00B44171">
        <w:tc>
          <w:tcPr>
            <w:tcW w:w="1668" w:type="dxa"/>
            <w:shd w:val="clear" w:color="auto" w:fill="auto"/>
            <w:vAlign w:val="center"/>
          </w:tcPr>
          <w:p w14:paraId="461EED77" w14:textId="77777777" w:rsidR="0011703A" w:rsidRPr="00A54148" w:rsidRDefault="0011703A" w:rsidP="00134740">
            <w:pPr>
              <w:pStyle w:val="Textoindependiente"/>
              <w:spacing w:after="0"/>
              <w:jc w:val="center"/>
              <w:rPr>
                <w:rFonts w:cs="Arial"/>
                <w:szCs w:val="22"/>
              </w:rPr>
            </w:pPr>
            <w:r w:rsidRPr="00A54148">
              <w:rPr>
                <w:rFonts w:cs="Arial"/>
                <w:szCs w:val="22"/>
                <w:lang w:val="es-CO"/>
              </w:rPr>
              <w:t>24</w:t>
            </w:r>
          </w:p>
        </w:tc>
        <w:tc>
          <w:tcPr>
            <w:tcW w:w="2821" w:type="dxa"/>
            <w:shd w:val="clear" w:color="auto" w:fill="auto"/>
          </w:tcPr>
          <w:p w14:paraId="2B88CE84"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27</w:t>
            </w:r>
          </w:p>
        </w:tc>
        <w:tc>
          <w:tcPr>
            <w:tcW w:w="1715" w:type="dxa"/>
            <w:gridSpan w:val="2"/>
            <w:shd w:val="clear" w:color="auto" w:fill="auto"/>
          </w:tcPr>
          <w:p w14:paraId="3A676117"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16</w:t>
            </w:r>
          </w:p>
        </w:tc>
        <w:tc>
          <w:tcPr>
            <w:tcW w:w="2774" w:type="dxa"/>
            <w:shd w:val="clear" w:color="auto" w:fill="auto"/>
          </w:tcPr>
          <w:p w14:paraId="2B047F9B"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25</w:t>
            </w:r>
          </w:p>
        </w:tc>
      </w:tr>
      <w:tr w:rsidR="0011703A" w:rsidRPr="00A54148" w14:paraId="2359DA3B" w14:textId="77777777" w:rsidTr="00B44171">
        <w:tc>
          <w:tcPr>
            <w:tcW w:w="1668" w:type="dxa"/>
            <w:shd w:val="clear" w:color="auto" w:fill="auto"/>
            <w:vAlign w:val="center"/>
          </w:tcPr>
          <w:p w14:paraId="28C73D21" w14:textId="77777777" w:rsidR="0011703A" w:rsidRPr="00A54148" w:rsidRDefault="0011703A" w:rsidP="00134740">
            <w:pPr>
              <w:pStyle w:val="Textoindependiente"/>
              <w:spacing w:after="0"/>
              <w:jc w:val="center"/>
              <w:rPr>
                <w:rFonts w:cs="Arial"/>
                <w:szCs w:val="22"/>
              </w:rPr>
            </w:pPr>
            <w:r w:rsidRPr="00A54148">
              <w:rPr>
                <w:rFonts w:cs="Arial"/>
                <w:szCs w:val="22"/>
                <w:lang w:val="es-CO"/>
              </w:rPr>
              <w:t>&gt;25</w:t>
            </w:r>
          </w:p>
        </w:tc>
        <w:tc>
          <w:tcPr>
            <w:tcW w:w="2821" w:type="dxa"/>
            <w:shd w:val="clear" w:color="auto" w:fill="auto"/>
          </w:tcPr>
          <w:p w14:paraId="7E80DF9E"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&gt;30</w:t>
            </w:r>
          </w:p>
        </w:tc>
        <w:tc>
          <w:tcPr>
            <w:tcW w:w="1715" w:type="dxa"/>
            <w:gridSpan w:val="2"/>
            <w:shd w:val="clear" w:color="auto" w:fill="auto"/>
          </w:tcPr>
          <w:p w14:paraId="310FBF4A"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&gt;17</w:t>
            </w:r>
          </w:p>
        </w:tc>
        <w:tc>
          <w:tcPr>
            <w:tcW w:w="2774" w:type="dxa"/>
            <w:shd w:val="clear" w:color="auto" w:fill="auto"/>
          </w:tcPr>
          <w:p w14:paraId="442A3C58" w14:textId="77777777" w:rsidR="0011703A" w:rsidRPr="00A54148" w:rsidRDefault="0011703A" w:rsidP="00134740">
            <w:pPr>
              <w:pStyle w:val="Textoindependiente"/>
              <w:spacing w:after="0"/>
              <w:ind w:right="114"/>
              <w:jc w:val="center"/>
              <w:rPr>
                <w:rFonts w:cs="Arial"/>
                <w:szCs w:val="22"/>
                <w:lang w:val="es-CO"/>
              </w:rPr>
            </w:pPr>
            <w:r w:rsidRPr="00A54148">
              <w:rPr>
                <w:rFonts w:cs="Arial"/>
                <w:szCs w:val="22"/>
                <w:lang w:val="es-CO"/>
              </w:rPr>
              <w:t>&gt; 30</w:t>
            </w:r>
          </w:p>
        </w:tc>
      </w:tr>
      <w:tr w:rsidR="0011703A" w:rsidRPr="00A54148" w14:paraId="3223C877" w14:textId="77777777" w:rsidTr="00B44171">
        <w:tc>
          <w:tcPr>
            <w:tcW w:w="4489" w:type="dxa"/>
            <w:gridSpan w:val="2"/>
            <w:tcBorders>
              <w:top w:val="nil"/>
              <w:left w:val="nil"/>
              <w:bottom w:val="nil"/>
              <w:right w:val="nil"/>
            </w:tcBorders>
            <w:shd w:val="clear" w:color="auto" w:fill="auto"/>
            <w:vAlign w:val="center"/>
          </w:tcPr>
          <w:p w14:paraId="4915D03E"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Riesgo cardiovascular Leve</w:t>
            </w:r>
          </w:p>
        </w:tc>
        <w:tc>
          <w:tcPr>
            <w:tcW w:w="1715" w:type="dxa"/>
            <w:gridSpan w:val="2"/>
            <w:tcBorders>
              <w:top w:val="nil"/>
              <w:left w:val="nil"/>
              <w:bottom w:val="nil"/>
              <w:right w:val="nil"/>
            </w:tcBorders>
            <w:shd w:val="clear" w:color="auto" w:fill="auto"/>
          </w:tcPr>
          <w:p w14:paraId="64E2A6F3" w14:textId="77777777" w:rsidR="0011703A" w:rsidRPr="00A54148" w:rsidRDefault="0011703A" w:rsidP="00134740">
            <w:pPr>
              <w:pStyle w:val="Textoindependiente"/>
              <w:spacing w:after="0"/>
              <w:ind w:right="114"/>
              <w:rPr>
                <w:rFonts w:cs="Arial"/>
                <w:szCs w:val="22"/>
                <w:lang w:val="es-CO"/>
              </w:rPr>
            </w:pPr>
          </w:p>
        </w:tc>
        <w:tc>
          <w:tcPr>
            <w:tcW w:w="2774" w:type="dxa"/>
            <w:tcBorders>
              <w:top w:val="single" w:sz="4" w:space="0" w:color="auto"/>
              <w:left w:val="nil"/>
              <w:bottom w:val="nil"/>
              <w:right w:val="nil"/>
            </w:tcBorders>
            <w:shd w:val="clear" w:color="auto" w:fill="auto"/>
          </w:tcPr>
          <w:p w14:paraId="662B9C9B" w14:textId="77777777" w:rsidR="0011703A" w:rsidRPr="00A54148" w:rsidRDefault="0011703A" w:rsidP="00134740">
            <w:pPr>
              <w:pStyle w:val="Textoindependiente"/>
              <w:spacing w:after="0"/>
              <w:ind w:right="114"/>
              <w:jc w:val="center"/>
              <w:rPr>
                <w:rFonts w:cs="Arial"/>
                <w:szCs w:val="22"/>
                <w:lang w:val="es-CO"/>
              </w:rPr>
            </w:pPr>
          </w:p>
        </w:tc>
      </w:tr>
      <w:tr w:rsidR="0011703A" w:rsidRPr="00A54148" w14:paraId="7950D9AD" w14:textId="77777777" w:rsidTr="00B44171">
        <w:tc>
          <w:tcPr>
            <w:tcW w:w="4489" w:type="dxa"/>
            <w:gridSpan w:val="2"/>
            <w:tcBorders>
              <w:top w:val="nil"/>
              <w:left w:val="nil"/>
              <w:bottom w:val="nil"/>
              <w:right w:val="nil"/>
            </w:tcBorders>
            <w:shd w:val="clear" w:color="auto" w:fill="auto"/>
            <w:vAlign w:val="center"/>
          </w:tcPr>
          <w:p w14:paraId="21CE5520"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Riesgo cardiovascular Moderado</w:t>
            </w:r>
          </w:p>
        </w:tc>
        <w:tc>
          <w:tcPr>
            <w:tcW w:w="1715" w:type="dxa"/>
            <w:gridSpan w:val="2"/>
            <w:tcBorders>
              <w:top w:val="nil"/>
              <w:left w:val="nil"/>
              <w:bottom w:val="nil"/>
              <w:right w:val="nil"/>
            </w:tcBorders>
            <w:shd w:val="clear" w:color="auto" w:fill="auto"/>
          </w:tcPr>
          <w:p w14:paraId="03A46294" w14:textId="77777777" w:rsidR="0011703A" w:rsidRPr="00A54148" w:rsidRDefault="0011703A" w:rsidP="00134740">
            <w:pPr>
              <w:pStyle w:val="Textoindependiente"/>
              <w:spacing w:after="0"/>
              <w:ind w:right="114"/>
              <w:rPr>
                <w:rFonts w:cs="Arial"/>
                <w:szCs w:val="22"/>
                <w:lang w:val="es-CO"/>
              </w:rPr>
            </w:pPr>
          </w:p>
        </w:tc>
        <w:tc>
          <w:tcPr>
            <w:tcW w:w="2774" w:type="dxa"/>
            <w:tcBorders>
              <w:top w:val="nil"/>
              <w:left w:val="nil"/>
              <w:bottom w:val="nil"/>
              <w:right w:val="nil"/>
            </w:tcBorders>
            <w:shd w:val="clear" w:color="auto" w:fill="auto"/>
          </w:tcPr>
          <w:p w14:paraId="546672D9" w14:textId="77777777" w:rsidR="0011703A" w:rsidRPr="00A54148" w:rsidRDefault="0011703A" w:rsidP="00134740">
            <w:pPr>
              <w:pStyle w:val="Textoindependiente"/>
              <w:spacing w:after="0"/>
              <w:ind w:right="114"/>
              <w:jc w:val="center"/>
              <w:rPr>
                <w:rFonts w:cs="Arial"/>
                <w:szCs w:val="22"/>
                <w:lang w:val="es-CO"/>
              </w:rPr>
            </w:pPr>
          </w:p>
        </w:tc>
      </w:tr>
      <w:tr w:rsidR="0011703A" w:rsidRPr="00A54148" w14:paraId="066AB9C7" w14:textId="77777777" w:rsidTr="00B44171">
        <w:tc>
          <w:tcPr>
            <w:tcW w:w="4489" w:type="dxa"/>
            <w:gridSpan w:val="2"/>
            <w:tcBorders>
              <w:top w:val="nil"/>
              <w:left w:val="nil"/>
              <w:bottom w:val="nil"/>
              <w:right w:val="nil"/>
            </w:tcBorders>
            <w:shd w:val="clear" w:color="auto" w:fill="auto"/>
            <w:vAlign w:val="center"/>
          </w:tcPr>
          <w:p w14:paraId="2DBBC2CD" w14:textId="77777777" w:rsidR="0011703A" w:rsidRPr="00A54148" w:rsidRDefault="0011703A" w:rsidP="00134740">
            <w:pPr>
              <w:pStyle w:val="Textoindependiente"/>
              <w:spacing w:after="0"/>
              <w:ind w:right="114"/>
              <w:rPr>
                <w:rFonts w:cs="Arial"/>
                <w:szCs w:val="22"/>
                <w:lang w:val="es-CO"/>
              </w:rPr>
            </w:pPr>
            <w:r w:rsidRPr="00A54148">
              <w:rPr>
                <w:rFonts w:cs="Arial"/>
                <w:szCs w:val="22"/>
                <w:lang w:val="es-CO"/>
              </w:rPr>
              <w:t>Riesgo cardiovascular Severo</w:t>
            </w:r>
          </w:p>
        </w:tc>
        <w:tc>
          <w:tcPr>
            <w:tcW w:w="1715" w:type="dxa"/>
            <w:gridSpan w:val="2"/>
            <w:tcBorders>
              <w:top w:val="nil"/>
              <w:left w:val="nil"/>
              <w:bottom w:val="nil"/>
              <w:right w:val="nil"/>
            </w:tcBorders>
            <w:shd w:val="clear" w:color="auto" w:fill="auto"/>
          </w:tcPr>
          <w:p w14:paraId="172CFD2E" w14:textId="77777777" w:rsidR="0011703A" w:rsidRPr="00A54148" w:rsidRDefault="0011703A" w:rsidP="00134740">
            <w:pPr>
              <w:pStyle w:val="Textoindependiente"/>
              <w:spacing w:after="0"/>
              <w:ind w:right="114"/>
              <w:rPr>
                <w:rFonts w:cs="Arial"/>
                <w:szCs w:val="22"/>
                <w:lang w:val="es-CO"/>
              </w:rPr>
            </w:pPr>
          </w:p>
        </w:tc>
        <w:tc>
          <w:tcPr>
            <w:tcW w:w="2774" w:type="dxa"/>
            <w:tcBorders>
              <w:top w:val="nil"/>
              <w:left w:val="nil"/>
              <w:bottom w:val="nil"/>
              <w:right w:val="nil"/>
            </w:tcBorders>
            <w:shd w:val="clear" w:color="auto" w:fill="auto"/>
          </w:tcPr>
          <w:p w14:paraId="33F984DC" w14:textId="77777777" w:rsidR="0011703A" w:rsidRPr="00A54148" w:rsidRDefault="0011703A" w:rsidP="00134740">
            <w:pPr>
              <w:pStyle w:val="Textoindependiente"/>
              <w:spacing w:after="0"/>
              <w:ind w:right="114"/>
              <w:jc w:val="center"/>
              <w:rPr>
                <w:rFonts w:cs="Arial"/>
                <w:szCs w:val="22"/>
                <w:lang w:val="es-CO"/>
              </w:rPr>
            </w:pPr>
          </w:p>
        </w:tc>
      </w:tr>
    </w:tbl>
    <w:p w14:paraId="4765B034" w14:textId="77777777" w:rsidR="0011703A" w:rsidRPr="00A54148" w:rsidRDefault="0011703A" w:rsidP="00134740">
      <w:pPr>
        <w:pStyle w:val="Textoindependiente"/>
        <w:spacing w:after="0"/>
        <w:ind w:right="114"/>
        <w:rPr>
          <w:rFonts w:cs="Arial"/>
          <w:szCs w:val="22"/>
          <w:lang w:val="es-CO"/>
        </w:rPr>
      </w:pPr>
    </w:p>
    <w:p w14:paraId="23259B7A" w14:textId="77777777" w:rsidR="0011703A" w:rsidRPr="00A54148" w:rsidRDefault="0011703A" w:rsidP="00134740">
      <w:pPr>
        <w:pStyle w:val="Textoindependiente"/>
        <w:spacing w:after="0"/>
        <w:ind w:right="114"/>
        <w:rPr>
          <w:rFonts w:cs="Arial"/>
          <w:szCs w:val="22"/>
          <w:lang w:val="es-CO"/>
        </w:rPr>
      </w:pPr>
    </w:p>
    <w:p w14:paraId="74CA4FF7" w14:textId="77777777" w:rsidR="0011703A" w:rsidRPr="00A54148" w:rsidRDefault="0011703A" w:rsidP="00134740">
      <w:pPr>
        <w:rPr>
          <w:rFonts w:cs="Arial"/>
          <w:szCs w:val="22"/>
        </w:rPr>
      </w:pPr>
      <w:r w:rsidRPr="00A54148">
        <w:rPr>
          <w:rFonts w:cs="Arial"/>
          <w:szCs w:val="22"/>
        </w:rPr>
        <w:t xml:space="preserve">De acuerdo al porcentaje obtenido, tras el cruce de la información, se determina el RCV y la periodicidad del seguimiento que debe hacerse a los factores modificables la cual se describe en la tabla tomada de la OMS así: </w:t>
      </w:r>
    </w:p>
    <w:p w14:paraId="106A9CDC" w14:textId="77777777" w:rsidR="00786737" w:rsidRPr="00A54148" w:rsidRDefault="00786737" w:rsidP="00134740">
      <w:pPr>
        <w:rPr>
          <w:rFonts w:cs="Arial"/>
          <w:szCs w:val="22"/>
        </w:rPr>
      </w:pPr>
    </w:p>
    <w:p w14:paraId="65106D93" w14:textId="77777777" w:rsidR="00786737" w:rsidRPr="00A54148" w:rsidRDefault="007D2787" w:rsidP="00134740">
      <w:pPr>
        <w:rPr>
          <w:rFonts w:cs="Arial"/>
          <w:szCs w:val="22"/>
        </w:rPr>
      </w:pPr>
      <w:r w:rsidRPr="00A54148">
        <w:rPr>
          <w:rFonts w:cs="Arial"/>
          <w:noProof/>
          <w:szCs w:val="22"/>
          <w:lang w:val="es-CO" w:eastAsia="es-CO"/>
        </w:rPr>
        <w:drawing>
          <wp:inline distT="0" distB="0" distL="0" distR="0" wp14:anchorId="783D0656" wp14:editId="5828F738">
            <wp:extent cx="5612130" cy="5594619"/>
            <wp:effectExtent l="0" t="0" r="7620" b="6350"/>
            <wp:docPr id="10" name="Imagen 10" descr="C:\Users\mvillamg\Downloads\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villamg\Downloads\Sin títu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594619"/>
                    </a:xfrm>
                    <a:prstGeom prst="rect">
                      <a:avLst/>
                    </a:prstGeom>
                    <a:noFill/>
                    <a:ln>
                      <a:noFill/>
                    </a:ln>
                  </pic:spPr>
                </pic:pic>
              </a:graphicData>
            </a:graphic>
          </wp:inline>
        </w:drawing>
      </w:r>
    </w:p>
    <w:p w14:paraId="42488F72" w14:textId="77777777" w:rsidR="0011703A" w:rsidRPr="00A54148" w:rsidRDefault="0011703A" w:rsidP="00134740">
      <w:pPr>
        <w:rPr>
          <w:rFonts w:cs="Arial"/>
          <w:szCs w:val="22"/>
        </w:rPr>
      </w:pPr>
    </w:p>
    <w:p w14:paraId="74B3E998" w14:textId="77777777" w:rsidR="0011703A" w:rsidRPr="00A54148" w:rsidRDefault="0011703A" w:rsidP="00134740">
      <w:pPr>
        <w:rPr>
          <w:rFonts w:cs="Arial"/>
          <w:szCs w:val="22"/>
        </w:rPr>
      </w:pPr>
      <w:r w:rsidRPr="00A54148">
        <w:rPr>
          <w:rFonts w:cs="Arial"/>
          <w:szCs w:val="22"/>
        </w:rPr>
        <w:br w:type="page"/>
      </w:r>
      <w:r w:rsidRPr="00A54148">
        <w:rPr>
          <w:rFonts w:cs="Arial"/>
          <w:szCs w:val="22"/>
        </w:rPr>
        <w:lastRenderedPageBreak/>
        <w:t xml:space="preserve">2.2. </w:t>
      </w:r>
      <w:r w:rsidRPr="00A54148">
        <w:rPr>
          <w:rStyle w:val="Ttulo2Car"/>
          <w:rFonts w:cs="Arial"/>
          <w:szCs w:val="22"/>
        </w:rPr>
        <w:t>Cáncer</w:t>
      </w:r>
    </w:p>
    <w:p w14:paraId="35155C9D" w14:textId="77777777" w:rsidR="0011703A" w:rsidRPr="00A54148" w:rsidRDefault="0011703A" w:rsidP="00134740">
      <w:pPr>
        <w:rPr>
          <w:rFonts w:cs="Arial"/>
          <w:szCs w:val="22"/>
        </w:rPr>
      </w:pPr>
    </w:p>
    <w:p w14:paraId="0F8EB832" w14:textId="77777777" w:rsidR="0011703A" w:rsidRPr="00A54148" w:rsidRDefault="0011703A" w:rsidP="00134740">
      <w:pPr>
        <w:rPr>
          <w:rFonts w:cs="Arial"/>
          <w:szCs w:val="22"/>
          <w:shd w:val="clear" w:color="auto" w:fill="FFFFFF"/>
        </w:rPr>
      </w:pPr>
      <w:r w:rsidRPr="00A54148">
        <w:rPr>
          <w:rFonts w:cs="Arial"/>
          <w:szCs w:val="22"/>
          <w:shd w:val="clear" w:color="auto" w:fill="FFFFFF"/>
        </w:rPr>
        <w:t xml:space="preserve">El cáncer, es la segunda causa de muerte en el mundo; es una enfermedad que se puede originar en cualquier órgano o parte del cuerpo, básicamente es un proceso de crecimiento y diseminación de un tipo de células determinado. El tumor suele invadir el tejido circundante y puede provocar metástasis en puntos distantes del organismo. Muchos tipos de cáncer se podrían prevenir evitando la exposición a factores de riesgo comunes, el más importantes es el humo de tabaco al que se le atribuyen el 22% de las muertes por cáncer, otros factores de riesgo son </w:t>
      </w:r>
      <w:r w:rsidRPr="00A54148">
        <w:rPr>
          <w:rFonts w:cs="Arial"/>
          <w:bCs/>
          <w:szCs w:val="22"/>
        </w:rPr>
        <w:t xml:space="preserve">índice de masa corporal elevado, ingesta reducida de frutas y verduras, falta de actividad física, consumo de alcohol y la infección por algunos </w:t>
      </w:r>
      <w:proofErr w:type="gramStart"/>
      <w:r w:rsidRPr="00A54148">
        <w:rPr>
          <w:rFonts w:cs="Arial"/>
          <w:bCs/>
          <w:szCs w:val="22"/>
        </w:rPr>
        <w:t>virus  (</w:t>
      </w:r>
      <w:proofErr w:type="gramEnd"/>
      <w:r w:rsidRPr="00A54148">
        <w:rPr>
          <w:rFonts w:cs="Arial"/>
          <w:bCs/>
          <w:szCs w:val="22"/>
        </w:rPr>
        <w:t>Virus hepatitis, papilomavirus).</w:t>
      </w:r>
      <w:r w:rsidRPr="00A54148">
        <w:rPr>
          <w:rFonts w:cs="Arial"/>
          <w:szCs w:val="22"/>
          <w:shd w:val="clear" w:color="auto" w:fill="FFFFFF"/>
        </w:rPr>
        <w:t xml:space="preserve"> En fase temprana, un porcentaje importante de cánceres pueden curarse mediante cirugía, radioterapia o quimioterapia.</w:t>
      </w:r>
    </w:p>
    <w:p w14:paraId="713D22BD" w14:textId="77777777" w:rsidR="0011703A" w:rsidRPr="00A54148" w:rsidRDefault="0011703A" w:rsidP="00134740">
      <w:pPr>
        <w:rPr>
          <w:rFonts w:cs="Arial"/>
          <w:szCs w:val="22"/>
          <w:shd w:val="clear" w:color="auto" w:fill="FFFFFF"/>
        </w:rPr>
      </w:pPr>
    </w:p>
    <w:p w14:paraId="516A9EED" w14:textId="77777777" w:rsidR="0011703A" w:rsidRPr="00A54148" w:rsidRDefault="0011703A" w:rsidP="00134740">
      <w:pPr>
        <w:rPr>
          <w:rFonts w:cs="Arial"/>
          <w:bCs/>
          <w:szCs w:val="22"/>
        </w:rPr>
      </w:pPr>
      <w:r w:rsidRPr="00A54148">
        <w:rPr>
          <w:rFonts w:cs="Arial"/>
          <w:szCs w:val="22"/>
        </w:rPr>
        <w:t xml:space="preserve">En el 2015, se estima causo 8,8 millones de defunciones, lo que corresponde a una de cada seis muertes, esta proporción es mayor en países de ingresos medios y bajos esto se debe a la detección tardía o en fases </w:t>
      </w:r>
      <w:proofErr w:type="gramStart"/>
      <w:r w:rsidRPr="00A54148">
        <w:rPr>
          <w:rFonts w:cs="Arial"/>
          <w:szCs w:val="22"/>
        </w:rPr>
        <w:t>avanzadas</w:t>
      </w:r>
      <w:proofErr w:type="gramEnd"/>
      <w:r w:rsidRPr="00A54148">
        <w:rPr>
          <w:rFonts w:cs="Arial"/>
          <w:szCs w:val="22"/>
        </w:rPr>
        <w:t xml:space="preserve"> así como la falta de tratamiento ya que las metástasis son la principal causa de muerte por cáncer. Es así como e</w:t>
      </w:r>
      <w:r w:rsidRPr="00A54148">
        <w:rPr>
          <w:rFonts w:cs="Arial"/>
          <w:bCs/>
          <w:szCs w:val="22"/>
        </w:rPr>
        <w:t>n 2017, solo el 26% de los países de ingresos bajos informaron de que la sanidad pública contaba con servicios de patología para atender a la población en general. Más del 90% de los países de ingresos altos ofrecen tratamiento a los enfermos oncológicos, mientras que en los países de ingresos bajos este porcentaje es inferior al 30%.</w:t>
      </w:r>
    </w:p>
    <w:p w14:paraId="025FC417" w14:textId="77777777" w:rsidR="0011703A" w:rsidRPr="00A54148" w:rsidRDefault="0011703A" w:rsidP="00134740">
      <w:pPr>
        <w:rPr>
          <w:rFonts w:cs="Arial"/>
          <w:bCs/>
          <w:szCs w:val="22"/>
        </w:rPr>
      </w:pPr>
    </w:p>
    <w:p w14:paraId="2EF25F9A" w14:textId="77777777" w:rsidR="0011703A" w:rsidRPr="00A54148" w:rsidRDefault="0011703A" w:rsidP="00134740">
      <w:pPr>
        <w:rPr>
          <w:rFonts w:cs="Arial"/>
          <w:szCs w:val="22"/>
        </w:rPr>
      </w:pPr>
      <w:r w:rsidRPr="00A54148">
        <w:rPr>
          <w:rFonts w:cs="Arial"/>
          <w:bCs/>
          <w:szCs w:val="22"/>
        </w:rPr>
        <w:t>Los cinco tipos de cáncer que causan un mayor número de muertes son: Pulmonar, hepático, colorrectal, gástrico y mamario</w:t>
      </w:r>
    </w:p>
    <w:p w14:paraId="234A6819" w14:textId="77777777" w:rsidR="0011703A" w:rsidRPr="00A54148" w:rsidRDefault="0011703A" w:rsidP="00134740">
      <w:pPr>
        <w:rPr>
          <w:rFonts w:cs="Arial"/>
          <w:szCs w:val="22"/>
        </w:rPr>
      </w:pPr>
    </w:p>
    <w:p w14:paraId="788846B1" w14:textId="77777777" w:rsidR="0011703A" w:rsidRPr="00A54148" w:rsidRDefault="0011703A" w:rsidP="00134740">
      <w:pPr>
        <w:autoSpaceDE w:val="0"/>
        <w:autoSpaceDN w:val="0"/>
        <w:adjustRightInd w:val="0"/>
        <w:rPr>
          <w:rFonts w:eastAsia="ClearfaceStd-Regular" w:cs="Arial"/>
          <w:szCs w:val="22"/>
          <w:lang w:val="es-CO" w:eastAsia="es-CO"/>
        </w:rPr>
      </w:pPr>
      <w:r w:rsidRPr="00A54148">
        <w:rPr>
          <w:rFonts w:cs="Arial"/>
          <w:szCs w:val="22"/>
        </w:rPr>
        <w:t xml:space="preserve">Dado que el diagnóstico temprano hace que el tratamiento sea más eficaz lo que aumenta la supervivencia, disminuye la morbilidad y los costos asociados a la atención de la enfermedad, es muy importante realizar tamizaje de manera sistemática según los grupos de edad, es así como este programa buscara promover en los servidores judiciales no solo la práctica de hábitos de vida saludable sino también la realización de tamizaje de los tipos de cáncer priorizados para Colombia en el </w:t>
      </w:r>
      <w:r w:rsidRPr="00A54148">
        <w:rPr>
          <w:rFonts w:eastAsia="ClearfaceStd-Regular" w:cs="Arial"/>
          <w:szCs w:val="22"/>
          <w:lang w:val="es-CO" w:eastAsia="es-CO"/>
        </w:rPr>
        <w:t>Plan Decenal para el Control del Cáncer en Colombia 2012 – 2021, lo cuales son: Cuello Uterino, Cáncer de Mama, Cáncer de Próstata, Cáncer Color rectal.</w:t>
      </w:r>
    </w:p>
    <w:p w14:paraId="1F0CFCAC" w14:textId="77777777" w:rsidR="0011703A" w:rsidRPr="00A54148" w:rsidRDefault="0011703A" w:rsidP="00134740">
      <w:pPr>
        <w:autoSpaceDE w:val="0"/>
        <w:autoSpaceDN w:val="0"/>
        <w:adjustRightInd w:val="0"/>
        <w:rPr>
          <w:rFonts w:eastAsia="ClearfaceStd-Regular" w:cs="Arial"/>
          <w:szCs w:val="22"/>
          <w:lang w:val="es-CO" w:eastAsia="es-CO"/>
        </w:rPr>
      </w:pPr>
    </w:p>
    <w:p w14:paraId="50461C70" w14:textId="77777777" w:rsidR="0011703A" w:rsidRPr="00A54148" w:rsidRDefault="0011703A" w:rsidP="00134740">
      <w:pPr>
        <w:autoSpaceDE w:val="0"/>
        <w:autoSpaceDN w:val="0"/>
        <w:adjustRightInd w:val="0"/>
        <w:rPr>
          <w:rFonts w:cs="Arial"/>
          <w:szCs w:val="22"/>
        </w:rPr>
      </w:pPr>
      <w:r w:rsidRPr="00A54148">
        <w:rPr>
          <w:rFonts w:cs="Arial"/>
          <w:szCs w:val="22"/>
        </w:rPr>
        <w:t xml:space="preserve">Las actividades de tamizaje se </w:t>
      </w:r>
      <w:proofErr w:type="gramStart"/>
      <w:r w:rsidRPr="00A54148">
        <w:rPr>
          <w:rFonts w:cs="Arial"/>
          <w:szCs w:val="22"/>
        </w:rPr>
        <w:t>recomendaran</w:t>
      </w:r>
      <w:proofErr w:type="gramEnd"/>
      <w:r w:rsidRPr="00A54148">
        <w:rPr>
          <w:rFonts w:cs="Arial"/>
          <w:szCs w:val="22"/>
        </w:rPr>
        <w:t xml:space="preserve"> así: </w:t>
      </w:r>
    </w:p>
    <w:p w14:paraId="2CBDD93E" w14:textId="77777777" w:rsidR="0011703A" w:rsidRPr="00A54148" w:rsidRDefault="0011703A" w:rsidP="00134740">
      <w:pPr>
        <w:autoSpaceDE w:val="0"/>
        <w:autoSpaceDN w:val="0"/>
        <w:adjustRightInd w:val="0"/>
        <w:rPr>
          <w:rFonts w:cs="Arial"/>
          <w:szCs w:val="22"/>
        </w:rPr>
      </w:pPr>
    </w:p>
    <w:p w14:paraId="0A43F03A" w14:textId="77777777" w:rsidR="0011703A" w:rsidRPr="00A54148" w:rsidRDefault="0011703A" w:rsidP="00134740">
      <w:pPr>
        <w:autoSpaceDE w:val="0"/>
        <w:autoSpaceDN w:val="0"/>
        <w:adjustRightInd w:val="0"/>
        <w:jc w:val="center"/>
        <w:rPr>
          <w:rFonts w:cs="Arial"/>
          <w:szCs w:val="22"/>
        </w:rPr>
      </w:pPr>
      <w:r w:rsidRPr="00A54148">
        <w:rPr>
          <w:rFonts w:cs="Arial"/>
          <w:noProof/>
          <w:szCs w:val="22"/>
          <w:lang w:val="es-CO" w:eastAsia="es-CO"/>
        </w:rPr>
        <w:lastRenderedPageBreak/>
        <w:drawing>
          <wp:inline distT="0" distB="0" distL="0" distR="0" wp14:anchorId="36A1016D" wp14:editId="59C08385">
            <wp:extent cx="5610225" cy="2038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038350"/>
                    </a:xfrm>
                    <a:prstGeom prst="rect">
                      <a:avLst/>
                    </a:prstGeom>
                    <a:noFill/>
                    <a:ln>
                      <a:noFill/>
                    </a:ln>
                  </pic:spPr>
                </pic:pic>
              </a:graphicData>
            </a:graphic>
          </wp:inline>
        </w:drawing>
      </w:r>
    </w:p>
    <w:p w14:paraId="6B63863C" w14:textId="77777777" w:rsidR="0011703A" w:rsidRPr="00A54148" w:rsidRDefault="0011703A" w:rsidP="00134740">
      <w:pPr>
        <w:autoSpaceDE w:val="0"/>
        <w:autoSpaceDN w:val="0"/>
        <w:adjustRightInd w:val="0"/>
        <w:rPr>
          <w:rFonts w:cs="Arial"/>
          <w:szCs w:val="22"/>
        </w:rPr>
      </w:pPr>
    </w:p>
    <w:p w14:paraId="6421893B" w14:textId="77777777" w:rsidR="0011703A" w:rsidRPr="00A54148" w:rsidRDefault="0011703A" w:rsidP="00134740">
      <w:pPr>
        <w:autoSpaceDE w:val="0"/>
        <w:autoSpaceDN w:val="0"/>
        <w:adjustRightInd w:val="0"/>
        <w:rPr>
          <w:rFonts w:cs="Arial"/>
          <w:szCs w:val="22"/>
        </w:rPr>
      </w:pPr>
      <w:r w:rsidRPr="00A54148">
        <w:rPr>
          <w:rFonts w:cs="Arial"/>
          <w:noProof/>
          <w:szCs w:val="22"/>
          <w:lang w:val="es-CO" w:eastAsia="es-CO"/>
        </w:rPr>
        <w:drawing>
          <wp:inline distT="0" distB="0" distL="0" distR="0" wp14:anchorId="498265C0" wp14:editId="2A8647D3">
            <wp:extent cx="5610225" cy="3905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905250"/>
                    </a:xfrm>
                    <a:prstGeom prst="rect">
                      <a:avLst/>
                    </a:prstGeom>
                    <a:noFill/>
                    <a:ln>
                      <a:noFill/>
                    </a:ln>
                  </pic:spPr>
                </pic:pic>
              </a:graphicData>
            </a:graphic>
          </wp:inline>
        </w:drawing>
      </w:r>
    </w:p>
    <w:p w14:paraId="759A89C0" w14:textId="77777777" w:rsidR="0011703A" w:rsidRPr="00A54148" w:rsidRDefault="0011703A" w:rsidP="00134740">
      <w:pPr>
        <w:rPr>
          <w:rFonts w:cs="Arial"/>
          <w:szCs w:val="22"/>
        </w:rPr>
      </w:pPr>
    </w:p>
    <w:p w14:paraId="44A38B7A" w14:textId="77777777" w:rsidR="0011703A" w:rsidRPr="00A54148" w:rsidRDefault="0011703A" w:rsidP="00134740">
      <w:pPr>
        <w:rPr>
          <w:rFonts w:cs="Arial"/>
          <w:szCs w:val="22"/>
        </w:rPr>
      </w:pPr>
      <w:r w:rsidRPr="00A54148">
        <w:rPr>
          <w:rFonts w:cs="Arial"/>
          <w:noProof/>
          <w:szCs w:val="22"/>
          <w:lang w:val="es-CO" w:eastAsia="es-CO"/>
        </w:rPr>
        <w:lastRenderedPageBreak/>
        <w:drawing>
          <wp:inline distT="0" distB="0" distL="0" distR="0" wp14:anchorId="7C7E31A8" wp14:editId="1043E93A">
            <wp:extent cx="5610225" cy="3609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609975"/>
                    </a:xfrm>
                    <a:prstGeom prst="rect">
                      <a:avLst/>
                    </a:prstGeom>
                    <a:noFill/>
                    <a:ln>
                      <a:noFill/>
                    </a:ln>
                  </pic:spPr>
                </pic:pic>
              </a:graphicData>
            </a:graphic>
          </wp:inline>
        </w:drawing>
      </w:r>
    </w:p>
    <w:p w14:paraId="512AA38E" w14:textId="77777777" w:rsidR="0011703A" w:rsidRPr="00A54148" w:rsidRDefault="0011703A" w:rsidP="00134740">
      <w:pPr>
        <w:rPr>
          <w:rFonts w:cs="Arial"/>
          <w:szCs w:val="22"/>
        </w:rPr>
      </w:pPr>
    </w:p>
    <w:p w14:paraId="6BD16F6D" w14:textId="77777777" w:rsidR="0011703A" w:rsidRPr="00A54148" w:rsidRDefault="0011703A" w:rsidP="00134740">
      <w:pPr>
        <w:rPr>
          <w:rFonts w:cs="Arial"/>
          <w:szCs w:val="22"/>
        </w:rPr>
      </w:pPr>
    </w:p>
    <w:p w14:paraId="5CAC9791" w14:textId="77777777" w:rsidR="0011703A" w:rsidRPr="00A54148" w:rsidRDefault="0011703A" w:rsidP="00134740">
      <w:pPr>
        <w:rPr>
          <w:rFonts w:cs="Arial"/>
          <w:szCs w:val="22"/>
        </w:rPr>
      </w:pPr>
    </w:p>
    <w:p w14:paraId="643F6FF6" w14:textId="77777777" w:rsidR="0011703A" w:rsidRPr="00A54148" w:rsidRDefault="0011703A" w:rsidP="00134740">
      <w:pPr>
        <w:rPr>
          <w:rFonts w:cs="Arial"/>
          <w:szCs w:val="22"/>
        </w:rPr>
      </w:pPr>
    </w:p>
    <w:p w14:paraId="70B72BD9" w14:textId="77777777" w:rsidR="0011703A" w:rsidRPr="00A54148" w:rsidRDefault="0011703A" w:rsidP="00134740">
      <w:pPr>
        <w:rPr>
          <w:rFonts w:cs="Arial"/>
          <w:szCs w:val="22"/>
        </w:rPr>
      </w:pPr>
    </w:p>
    <w:p w14:paraId="3E1A0ADC" w14:textId="77777777" w:rsidR="0011703A" w:rsidRPr="00A54148" w:rsidRDefault="0011703A" w:rsidP="00134740">
      <w:pPr>
        <w:jc w:val="center"/>
        <w:rPr>
          <w:rFonts w:cs="Arial"/>
          <w:szCs w:val="22"/>
        </w:rPr>
      </w:pPr>
      <w:r w:rsidRPr="00A54148">
        <w:rPr>
          <w:rFonts w:cs="Arial"/>
          <w:noProof/>
          <w:szCs w:val="22"/>
          <w:lang w:val="es-CO" w:eastAsia="es-CO"/>
        </w:rPr>
        <w:lastRenderedPageBreak/>
        <w:drawing>
          <wp:inline distT="0" distB="0" distL="0" distR="0" wp14:anchorId="18571ED4" wp14:editId="61466CCD">
            <wp:extent cx="5610225" cy="5591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5591175"/>
                    </a:xfrm>
                    <a:prstGeom prst="rect">
                      <a:avLst/>
                    </a:prstGeom>
                    <a:noFill/>
                    <a:ln>
                      <a:noFill/>
                    </a:ln>
                  </pic:spPr>
                </pic:pic>
              </a:graphicData>
            </a:graphic>
          </wp:inline>
        </w:drawing>
      </w:r>
    </w:p>
    <w:p w14:paraId="081F6A79" w14:textId="77777777" w:rsidR="0011703A" w:rsidRPr="00A54148" w:rsidRDefault="0011703A" w:rsidP="00134740">
      <w:pPr>
        <w:rPr>
          <w:rFonts w:cs="Arial"/>
          <w:szCs w:val="22"/>
        </w:rPr>
      </w:pPr>
    </w:p>
    <w:p w14:paraId="3844618D" w14:textId="77777777" w:rsidR="0011703A" w:rsidRPr="00A54148" w:rsidRDefault="0011703A" w:rsidP="00134740">
      <w:pPr>
        <w:rPr>
          <w:rFonts w:cs="Arial"/>
          <w:szCs w:val="22"/>
        </w:rPr>
      </w:pPr>
      <w:r w:rsidRPr="00A54148">
        <w:rPr>
          <w:rFonts w:cs="Arial"/>
          <w:szCs w:val="22"/>
        </w:rPr>
        <w:t xml:space="preserve">Otras actividades encaminadas a controlar el riesgo de cáncer, priorizadas en el Plan Decenal 2012 – 2021, son: </w:t>
      </w:r>
    </w:p>
    <w:p w14:paraId="325F1D8A" w14:textId="77777777" w:rsidR="0011703A" w:rsidRPr="00A54148" w:rsidRDefault="0011703A" w:rsidP="00134740">
      <w:pPr>
        <w:rPr>
          <w:rFonts w:cs="Arial"/>
          <w:szCs w:val="22"/>
        </w:rPr>
      </w:pPr>
    </w:p>
    <w:p w14:paraId="05FCFD45" w14:textId="77777777" w:rsidR="0011703A" w:rsidRPr="00A54148" w:rsidRDefault="0011703A" w:rsidP="00134740">
      <w:pPr>
        <w:numPr>
          <w:ilvl w:val="0"/>
          <w:numId w:val="4"/>
        </w:numPr>
        <w:rPr>
          <w:rFonts w:eastAsia="ClearfaceStd-Regular" w:cs="Arial"/>
          <w:szCs w:val="22"/>
          <w:lang w:val="es-CO" w:eastAsia="es-CO"/>
        </w:rPr>
      </w:pPr>
      <w:r w:rsidRPr="00A54148">
        <w:rPr>
          <w:rFonts w:eastAsia="ClearfaceStd-Regular" w:cs="Arial"/>
          <w:szCs w:val="22"/>
          <w:lang w:val="es-CO" w:eastAsia="es-CO"/>
        </w:rPr>
        <w:t>Control del riesgo del consumo nocivo de alcohol.</w:t>
      </w:r>
    </w:p>
    <w:p w14:paraId="558CF424" w14:textId="77777777" w:rsidR="0011703A" w:rsidRPr="00A54148" w:rsidRDefault="0011703A" w:rsidP="00134740">
      <w:pPr>
        <w:numPr>
          <w:ilvl w:val="0"/>
          <w:numId w:val="4"/>
        </w:numPr>
        <w:rPr>
          <w:rFonts w:eastAsia="ClearfaceStd-Regular" w:cs="Arial"/>
          <w:szCs w:val="22"/>
          <w:lang w:val="es-CO" w:eastAsia="es-CO"/>
        </w:rPr>
      </w:pPr>
      <w:r w:rsidRPr="00A54148">
        <w:rPr>
          <w:rFonts w:eastAsia="ClearfaceStd-Regular" w:cs="Arial"/>
          <w:szCs w:val="22"/>
          <w:lang w:val="es-CO" w:eastAsia="es-CO"/>
        </w:rPr>
        <w:t xml:space="preserve">Promoción de alimentación saludable </w:t>
      </w:r>
    </w:p>
    <w:p w14:paraId="1B7EEC23" w14:textId="77777777" w:rsidR="0011703A" w:rsidRPr="00A54148" w:rsidRDefault="0011703A" w:rsidP="00134740">
      <w:pPr>
        <w:numPr>
          <w:ilvl w:val="0"/>
          <w:numId w:val="4"/>
        </w:numPr>
        <w:rPr>
          <w:rFonts w:eastAsia="ClearfaceStd-Regular" w:cs="Arial"/>
          <w:szCs w:val="22"/>
          <w:lang w:val="es-CO" w:eastAsia="es-CO"/>
        </w:rPr>
      </w:pPr>
      <w:r w:rsidRPr="00A54148">
        <w:rPr>
          <w:rFonts w:eastAsia="ClearfaceStd-Regular" w:cs="Arial"/>
          <w:szCs w:val="22"/>
          <w:lang w:val="es-CO" w:eastAsia="es-CO"/>
        </w:rPr>
        <w:t xml:space="preserve">Promoción de la actividad física </w:t>
      </w:r>
    </w:p>
    <w:p w14:paraId="6F35B322" w14:textId="77777777" w:rsidR="0011703A" w:rsidRPr="00A54148" w:rsidRDefault="0011703A" w:rsidP="00134740">
      <w:pPr>
        <w:numPr>
          <w:ilvl w:val="0"/>
          <w:numId w:val="4"/>
        </w:numPr>
        <w:rPr>
          <w:rFonts w:eastAsia="ClearfaceStd-Regular" w:cs="Arial"/>
          <w:szCs w:val="22"/>
          <w:lang w:val="es-CO" w:eastAsia="es-CO"/>
        </w:rPr>
      </w:pPr>
      <w:r w:rsidRPr="00A54148">
        <w:rPr>
          <w:rFonts w:eastAsia="ClearfaceStd-Regular" w:cs="Arial"/>
          <w:szCs w:val="22"/>
          <w:lang w:val="es-CO" w:eastAsia="es-CO"/>
        </w:rPr>
        <w:t xml:space="preserve">Control del riesgo frente a carcinógenos ocupacionales (asbesto, sílice, benceno, plomo compuesto inorgánico, radiación ionizante) </w:t>
      </w:r>
    </w:p>
    <w:p w14:paraId="7A2616EF" w14:textId="77777777" w:rsidR="0011703A" w:rsidRPr="00A54148" w:rsidRDefault="0011703A" w:rsidP="00134740">
      <w:pPr>
        <w:numPr>
          <w:ilvl w:val="0"/>
          <w:numId w:val="4"/>
        </w:numPr>
        <w:rPr>
          <w:rFonts w:eastAsia="ClearfaceStd-Regular" w:cs="Arial"/>
          <w:szCs w:val="22"/>
          <w:lang w:val="es-CO" w:eastAsia="es-CO"/>
        </w:rPr>
      </w:pPr>
      <w:r w:rsidRPr="00A54148">
        <w:rPr>
          <w:rFonts w:eastAsia="ClearfaceStd-Regular" w:cs="Arial"/>
          <w:szCs w:val="22"/>
          <w:lang w:val="es-CO" w:eastAsia="es-CO"/>
        </w:rPr>
        <w:t xml:space="preserve">Control del riesgo frente a la radiación de la luz solar ultra violeta </w:t>
      </w:r>
    </w:p>
    <w:p w14:paraId="224ACB22" w14:textId="77777777" w:rsidR="0011703A" w:rsidRPr="00A54148" w:rsidRDefault="0011703A" w:rsidP="00134740">
      <w:pPr>
        <w:numPr>
          <w:ilvl w:val="0"/>
          <w:numId w:val="4"/>
        </w:numPr>
        <w:rPr>
          <w:rFonts w:cs="Arial"/>
          <w:szCs w:val="22"/>
        </w:rPr>
      </w:pPr>
      <w:r w:rsidRPr="00A54148">
        <w:rPr>
          <w:rFonts w:eastAsia="ClearfaceStd-Regular" w:cs="Arial"/>
          <w:szCs w:val="22"/>
          <w:lang w:val="es-CO" w:eastAsia="es-CO"/>
        </w:rPr>
        <w:lastRenderedPageBreak/>
        <w:t>Protección específica a virus relacionados con cáncer cuyas metas están dadas por alcanzar y mantener coberturas útiles de la vacuna contra VPH y contra la Hepatitis B.</w:t>
      </w:r>
    </w:p>
    <w:p w14:paraId="2A5F9804" w14:textId="77777777" w:rsidR="0011703A" w:rsidRPr="00A54148" w:rsidRDefault="0011703A" w:rsidP="00134740">
      <w:pPr>
        <w:rPr>
          <w:rFonts w:cs="Arial"/>
          <w:szCs w:val="22"/>
        </w:rPr>
      </w:pPr>
    </w:p>
    <w:p w14:paraId="3057A1ED" w14:textId="77777777" w:rsidR="0011703A" w:rsidRPr="00A54148" w:rsidRDefault="004513EA" w:rsidP="00134740">
      <w:pPr>
        <w:pStyle w:val="Ttulo1"/>
        <w:numPr>
          <w:ilvl w:val="0"/>
          <w:numId w:val="3"/>
        </w:numPr>
        <w:spacing w:before="0" w:after="0"/>
        <w:rPr>
          <w:rFonts w:cs="Arial"/>
          <w:sz w:val="22"/>
          <w:szCs w:val="22"/>
          <w:lang w:val="es-CO"/>
        </w:rPr>
      </w:pPr>
      <w:bookmarkStart w:id="153" w:name="_Toc525293619"/>
      <w:bookmarkStart w:id="154" w:name="_Toc527463188"/>
      <w:bookmarkStart w:id="155" w:name="_Toc529980833"/>
      <w:r w:rsidRPr="00A54148">
        <w:rPr>
          <w:rFonts w:cs="Arial"/>
          <w:sz w:val="22"/>
          <w:szCs w:val="22"/>
          <w:lang w:val="es-CO"/>
        </w:rPr>
        <w:t>Desarrollo del Programa</w:t>
      </w:r>
      <w:bookmarkEnd w:id="153"/>
      <w:bookmarkEnd w:id="154"/>
      <w:bookmarkEnd w:id="155"/>
    </w:p>
    <w:p w14:paraId="2CEBDE16" w14:textId="77777777" w:rsidR="0011703A" w:rsidRPr="00A54148" w:rsidRDefault="0011703A" w:rsidP="00134740">
      <w:pPr>
        <w:rPr>
          <w:rFonts w:cs="Arial"/>
          <w:szCs w:val="22"/>
          <w:lang w:val="es-CO" w:eastAsia="es-CO"/>
        </w:rPr>
      </w:pPr>
    </w:p>
    <w:p w14:paraId="6FB3B56D" w14:textId="77777777" w:rsidR="0011703A" w:rsidRPr="00A54148" w:rsidRDefault="0011703A" w:rsidP="00134740">
      <w:pPr>
        <w:rPr>
          <w:rFonts w:cs="Arial"/>
          <w:szCs w:val="22"/>
          <w:shd w:val="clear" w:color="auto" w:fill="FFFFFF"/>
          <w:lang w:val="es-CO" w:eastAsia="es-CO"/>
        </w:rPr>
      </w:pPr>
      <w:r w:rsidRPr="00A54148">
        <w:rPr>
          <w:rFonts w:cs="Arial"/>
          <w:szCs w:val="22"/>
          <w:shd w:val="clear" w:color="auto" w:fill="FFFFFF"/>
          <w:lang w:val="es-CO" w:eastAsia="es-CO"/>
        </w:rPr>
        <w:t xml:space="preserve">Las enfermedades no transmisibles (ENT) o enfermedades crónicas, son patologías de larga duración por su lenta progresión, Los cuatro tipos principales son: </w:t>
      </w:r>
    </w:p>
    <w:p w14:paraId="5C4402B8" w14:textId="77777777" w:rsidR="0011703A" w:rsidRPr="00A54148" w:rsidRDefault="0011703A" w:rsidP="00134740">
      <w:pPr>
        <w:numPr>
          <w:ilvl w:val="0"/>
          <w:numId w:val="10"/>
        </w:numPr>
        <w:rPr>
          <w:rFonts w:cs="Arial"/>
          <w:szCs w:val="22"/>
          <w:lang w:val="es-CO" w:eastAsia="es-CO"/>
        </w:rPr>
      </w:pPr>
      <w:r w:rsidRPr="00A54148">
        <w:rPr>
          <w:rFonts w:cs="Arial"/>
          <w:szCs w:val="22"/>
          <w:lang w:val="es-CO" w:eastAsia="es-CO"/>
        </w:rPr>
        <w:t>enfermedades cardiovasculares, como infarto de miocardio, ataque cerebrovascular (ACV), falla cardíaca e hipertensión arterial, entre otras.</w:t>
      </w:r>
    </w:p>
    <w:p w14:paraId="38292AE1" w14:textId="77777777" w:rsidR="0011703A" w:rsidRPr="00A54148" w:rsidRDefault="0011703A" w:rsidP="00134740">
      <w:pPr>
        <w:numPr>
          <w:ilvl w:val="0"/>
          <w:numId w:val="10"/>
        </w:numPr>
        <w:rPr>
          <w:rFonts w:cs="Arial"/>
          <w:szCs w:val="22"/>
          <w:lang w:val="es-CO" w:eastAsia="es-CO"/>
        </w:rPr>
      </w:pPr>
      <w:r w:rsidRPr="00A54148">
        <w:rPr>
          <w:rFonts w:cs="Arial"/>
          <w:szCs w:val="22"/>
          <w:lang w:val="es-CO" w:eastAsia="es-CO"/>
        </w:rPr>
        <w:t>Los diferentes tipos de cáncer.</w:t>
      </w:r>
    </w:p>
    <w:p w14:paraId="1E5ED202" w14:textId="77777777" w:rsidR="0011703A" w:rsidRPr="00A54148" w:rsidRDefault="0011703A" w:rsidP="00134740">
      <w:pPr>
        <w:numPr>
          <w:ilvl w:val="0"/>
          <w:numId w:val="10"/>
        </w:numPr>
        <w:rPr>
          <w:rFonts w:cs="Arial"/>
          <w:szCs w:val="22"/>
          <w:lang w:val="es-CO" w:eastAsia="es-CO"/>
        </w:rPr>
      </w:pPr>
      <w:r w:rsidRPr="00A54148">
        <w:rPr>
          <w:rFonts w:cs="Arial"/>
          <w:szCs w:val="22"/>
          <w:lang w:val="es-CO" w:eastAsia="es-CO"/>
        </w:rPr>
        <w:t>Las enfermedades respiratorias crónicas, como la neumopatía obstructiva crónica o asma.</w:t>
      </w:r>
    </w:p>
    <w:p w14:paraId="36AB4927" w14:textId="77777777" w:rsidR="0011703A" w:rsidRPr="00A54148" w:rsidRDefault="0011703A" w:rsidP="00134740">
      <w:pPr>
        <w:numPr>
          <w:ilvl w:val="0"/>
          <w:numId w:val="10"/>
        </w:numPr>
        <w:rPr>
          <w:rFonts w:cs="Arial"/>
          <w:szCs w:val="22"/>
          <w:lang w:val="es-CO" w:eastAsia="es-CO"/>
        </w:rPr>
      </w:pPr>
      <w:r w:rsidRPr="00A54148">
        <w:rPr>
          <w:rFonts w:cs="Arial"/>
          <w:szCs w:val="22"/>
          <w:lang w:val="es-CO" w:eastAsia="es-CO"/>
        </w:rPr>
        <w:t>Diabetes​</w:t>
      </w:r>
    </w:p>
    <w:p w14:paraId="6422405F" w14:textId="77777777" w:rsidR="0011703A" w:rsidRPr="00A54148" w:rsidRDefault="0011703A" w:rsidP="00134740">
      <w:pPr>
        <w:rPr>
          <w:rFonts w:cs="Arial"/>
          <w:szCs w:val="22"/>
          <w:lang w:val="es-CO" w:eastAsia="es-CO"/>
        </w:rPr>
      </w:pPr>
    </w:p>
    <w:p w14:paraId="110C693C" w14:textId="77777777" w:rsidR="0011703A" w:rsidRPr="00A54148" w:rsidRDefault="0011703A" w:rsidP="00134740">
      <w:pPr>
        <w:rPr>
          <w:rFonts w:cs="Arial"/>
          <w:szCs w:val="22"/>
          <w:lang w:val="es-CO"/>
        </w:rPr>
      </w:pPr>
      <w:r w:rsidRPr="00A54148">
        <w:rPr>
          <w:rFonts w:cs="Arial"/>
          <w:szCs w:val="22"/>
        </w:rPr>
        <w:t xml:space="preserve">Basados en el análisis de los exámenes médicos ocupacionales y los programas de tamizaje desarrollados por la Rama judicial, </w:t>
      </w:r>
      <w:r w:rsidRPr="00A54148">
        <w:rPr>
          <w:rFonts w:cs="Arial"/>
          <w:szCs w:val="22"/>
          <w:lang w:val="es-CO"/>
        </w:rPr>
        <w:t xml:space="preserve">se conocerán las cifras de servidores </w:t>
      </w:r>
      <w:proofErr w:type="gramStart"/>
      <w:r w:rsidRPr="00A54148">
        <w:rPr>
          <w:rFonts w:cs="Arial"/>
          <w:szCs w:val="22"/>
          <w:lang w:val="es-CO"/>
        </w:rPr>
        <w:t>enfermos</w:t>
      </w:r>
      <w:proofErr w:type="gramEnd"/>
      <w:r w:rsidRPr="00A54148">
        <w:rPr>
          <w:rFonts w:cs="Arial"/>
          <w:szCs w:val="22"/>
          <w:lang w:val="es-CO"/>
        </w:rPr>
        <w:t xml:space="preserve"> así como los diferentes hábitos que pueden influenciar el riesgo cardiovascular, cáncer y diabetes.</w:t>
      </w:r>
    </w:p>
    <w:p w14:paraId="242DEBC7" w14:textId="77777777" w:rsidR="0011703A" w:rsidRPr="00A54148" w:rsidRDefault="0011703A" w:rsidP="00134740">
      <w:pPr>
        <w:rPr>
          <w:rFonts w:cs="Arial"/>
          <w:szCs w:val="22"/>
          <w:lang w:val="es-CO"/>
        </w:rPr>
      </w:pPr>
    </w:p>
    <w:p w14:paraId="10BB07FD" w14:textId="77777777" w:rsidR="0011703A" w:rsidRPr="00A54148" w:rsidRDefault="0011703A" w:rsidP="00134740">
      <w:pPr>
        <w:rPr>
          <w:rFonts w:cs="Arial"/>
          <w:szCs w:val="22"/>
          <w:lang w:val="es-CO"/>
        </w:rPr>
      </w:pPr>
      <w:r w:rsidRPr="00A54148">
        <w:rPr>
          <w:rFonts w:cs="Arial"/>
          <w:szCs w:val="22"/>
          <w:lang w:val="es-CO"/>
        </w:rPr>
        <w:t>Esta información será obtenida a través de las diferentes seccionales y las bases de datos entregadas por los contratistas de los diferentes programas que se han desarrollado en los últimos años.</w:t>
      </w:r>
    </w:p>
    <w:p w14:paraId="722E2E74" w14:textId="77777777" w:rsidR="0011703A" w:rsidRPr="00A54148" w:rsidRDefault="0011703A" w:rsidP="00134740">
      <w:pPr>
        <w:rPr>
          <w:rFonts w:cs="Arial"/>
          <w:szCs w:val="22"/>
          <w:lang w:val="es-CO"/>
        </w:rPr>
      </w:pPr>
    </w:p>
    <w:p w14:paraId="70B90529" w14:textId="77777777" w:rsidR="0011703A" w:rsidRPr="00A54148" w:rsidRDefault="0011703A" w:rsidP="00134740">
      <w:pPr>
        <w:rPr>
          <w:rFonts w:cs="Arial"/>
          <w:szCs w:val="22"/>
          <w:lang w:val="es-CO"/>
        </w:rPr>
      </w:pPr>
      <w:r w:rsidRPr="00A54148">
        <w:rPr>
          <w:rFonts w:cs="Arial"/>
          <w:szCs w:val="22"/>
          <w:lang w:val="es-CO"/>
        </w:rPr>
        <w:t xml:space="preserve">También, se </w:t>
      </w:r>
      <w:proofErr w:type="gramStart"/>
      <w:r w:rsidRPr="00A54148">
        <w:rPr>
          <w:rFonts w:cs="Arial"/>
          <w:szCs w:val="22"/>
          <w:lang w:val="es-CO"/>
        </w:rPr>
        <w:t>validaran</w:t>
      </w:r>
      <w:proofErr w:type="gramEnd"/>
      <w:r w:rsidRPr="00A54148">
        <w:rPr>
          <w:rFonts w:cs="Arial"/>
          <w:szCs w:val="22"/>
          <w:lang w:val="es-CO"/>
        </w:rPr>
        <w:t xml:space="preserve"> las causas de ausentismos y morbilidad obtenida del sistema </w:t>
      </w:r>
      <w:proofErr w:type="spellStart"/>
      <w:r w:rsidRPr="00A54148">
        <w:rPr>
          <w:rFonts w:cs="Arial"/>
          <w:szCs w:val="22"/>
          <w:lang w:val="es-CO"/>
        </w:rPr>
        <w:t>Kactus</w:t>
      </w:r>
      <w:proofErr w:type="spellEnd"/>
      <w:r w:rsidRPr="00A54148">
        <w:rPr>
          <w:rFonts w:cs="Arial"/>
          <w:szCs w:val="22"/>
          <w:lang w:val="es-CO"/>
        </w:rPr>
        <w:t>, para desarrollar campañas en salud orientada según la morbilidad por enfermedad común de los servidores de la Rama Judicial.</w:t>
      </w:r>
    </w:p>
    <w:p w14:paraId="0507DAD4" w14:textId="77777777" w:rsidR="0011703A" w:rsidRPr="00A54148" w:rsidRDefault="0011703A" w:rsidP="00134740">
      <w:pPr>
        <w:rPr>
          <w:rFonts w:cs="Arial"/>
          <w:szCs w:val="22"/>
          <w:lang w:val="es-CO"/>
        </w:rPr>
      </w:pPr>
    </w:p>
    <w:p w14:paraId="19629DE8" w14:textId="77777777" w:rsidR="0011703A" w:rsidRPr="00A54148" w:rsidRDefault="0011703A" w:rsidP="00134740">
      <w:pPr>
        <w:rPr>
          <w:rFonts w:cs="Arial"/>
          <w:noProof/>
          <w:szCs w:val="22"/>
          <w:lang w:val="es-CO"/>
        </w:rPr>
      </w:pPr>
      <w:r w:rsidRPr="00A54148">
        <w:rPr>
          <w:rFonts w:cs="Arial"/>
          <w:noProof/>
          <w:szCs w:val="22"/>
          <w:lang w:val="es-CO"/>
        </w:rPr>
        <w:t xml:space="preserve">El presente programa basa su metodología en la prevención primaria, la cual se realizará a través de sesiones de divulgación, charlas educativas, campañas informativas/educativas y generación de boletines de las que siempre se debe contar un registro de su realizacion o divulgacion. </w:t>
      </w:r>
    </w:p>
    <w:p w14:paraId="77508B2B" w14:textId="77777777" w:rsidR="007217D8" w:rsidRPr="00A54148" w:rsidRDefault="007217D8" w:rsidP="00134740">
      <w:pPr>
        <w:rPr>
          <w:rFonts w:cs="Arial"/>
          <w:noProof/>
          <w:szCs w:val="22"/>
          <w:lang w:val="es-CO"/>
        </w:rPr>
      </w:pPr>
    </w:p>
    <w:p w14:paraId="67F7F22C" w14:textId="77777777" w:rsidR="007217D8" w:rsidRPr="00A54148" w:rsidRDefault="007217D8" w:rsidP="00134740">
      <w:pPr>
        <w:rPr>
          <w:rFonts w:cs="Arial"/>
          <w:noProof/>
          <w:szCs w:val="22"/>
          <w:lang w:val="es-CO"/>
        </w:rPr>
      </w:pPr>
      <w:r w:rsidRPr="00A54148">
        <w:rPr>
          <w:rFonts w:cs="Arial"/>
          <w:noProof/>
          <w:szCs w:val="22"/>
          <w:lang w:val="es-CO"/>
        </w:rPr>
        <w:t xml:space="preserve">Ademas, los diferentes programas enfocados en la salud de los servidores judiciales </w:t>
      </w:r>
      <w:r w:rsidR="00F713F4" w:rsidRPr="00A54148">
        <w:rPr>
          <w:rFonts w:cs="Arial"/>
          <w:noProof/>
          <w:szCs w:val="22"/>
          <w:lang w:val="es-CO"/>
        </w:rPr>
        <w:t xml:space="preserve">seran de doble via por una parte </w:t>
      </w:r>
      <w:r w:rsidRPr="00A54148">
        <w:rPr>
          <w:rFonts w:cs="Arial"/>
          <w:noProof/>
          <w:szCs w:val="22"/>
          <w:lang w:val="es-CO"/>
        </w:rPr>
        <w:t>serviran para identifica</w:t>
      </w:r>
      <w:r w:rsidR="00F713F4" w:rsidRPr="00A54148">
        <w:rPr>
          <w:rFonts w:cs="Arial"/>
          <w:noProof/>
          <w:szCs w:val="22"/>
          <w:lang w:val="es-CO"/>
        </w:rPr>
        <w:t>r</w:t>
      </w:r>
      <w:r w:rsidRPr="00A54148">
        <w:rPr>
          <w:rFonts w:cs="Arial"/>
          <w:noProof/>
          <w:szCs w:val="22"/>
          <w:lang w:val="es-CO"/>
        </w:rPr>
        <w:t>de fact</w:t>
      </w:r>
      <w:r w:rsidR="00F713F4" w:rsidRPr="00A54148">
        <w:rPr>
          <w:rFonts w:cs="Arial"/>
          <w:noProof/>
          <w:szCs w:val="22"/>
          <w:lang w:val="es-CO"/>
        </w:rPr>
        <w:t xml:space="preserve">ores predisponentes asi como factores </w:t>
      </w:r>
      <w:r w:rsidRPr="00A54148">
        <w:rPr>
          <w:rFonts w:cs="Arial"/>
          <w:noProof/>
          <w:szCs w:val="22"/>
          <w:lang w:val="es-CO"/>
        </w:rPr>
        <w:t xml:space="preserve">protectores frente a este tipo de patologias y </w:t>
      </w:r>
      <w:r w:rsidR="00F713F4" w:rsidRPr="00A54148">
        <w:rPr>
          <w:rFonts w:cs="Arial"/>
          <w:noProof/>
          <w:szCs w:val="22"/>
          <w:lang w:val="es-CO"/>
        </w:rPr>
        <w:t>a su vez seran canales de comunicación para brindar informacion</w:t>
      </w:r>
      <w:r w:rsidRPr="00A54148">
        <w:rPr>
          <w:rFonts w:cs="Arial"/>
          <w:noProof/>
          <w:szCs w:val="22"/>
          <w:lang w:val="es-CO"/>
        </w:rPr>
        <w:t xml:space="preserve"> </w:t>
      </w:r>
      <w:r w:rsidR="00F713F4" w:rsidRPr="00A54148">
        <w:rPr>
          <w:rFonts w:cs="Arial"/>
          <w:noProof/>
          <w:szCs w:val="22"/>
          <w:lang w:val="es-CO"/>
        </w:rPr>
        <w:t>que permita la educacion en salud.</w:t>
      </w:r>
    </w:p>
    <w:p w14:paraId="2E125E13" w14:textId="77777777" w:rsidR="0011703A" w:rsidRPr="00A54148" w:rsidRDefault="0011703A" w:rsidP="00134740">
      <w:pPr>
        <w:rPr>
          <w:rFonts w:cs="Arial"/>
          <w:szCs w:val="22"/>
          <w:lang w:val="es-CO"/>
        </w:rPr>
      </w:pPr>
    </w:p>
    <w:p w14:paraId="11AFBB73" w14:textId="77777777" w:rsidR="0011703A" w:rsidRPr="00A54148" w:rsidRDefault="0011703A" w:rsidP="00134740">
      <w:pPr>
        <w:rPr>
          <w:rFonts w:cs="Arial"/>
          <w:szCs w:val="22"/>
        </w:rPr>
      </w:pPr>
    </w:p>
    <w:p w14:paraId="1DB6D544" w14:textId="77777777" w:rsidR="0011703A" w:rsidRPr="00A54148" w:rsidRDefault="0011703A" w:rsidP="00134740">
      <w:pPr>
        <w:rPr>
          <w:rFonts w:cs="Arial"/>
          <w:szCs w:val="22"/>
        </w:rPr>
      </w:pPr>
    </w:p>
    <w:p w14:paraId="0A2044CF" w14:textId="77777777" w:rsidR="0011703A" w:rsidRPr="00A54148" w:rsidRDefault="0011703A" w:rsidP="00134740">
      <w:pPr>
        <w:rPr>
          <w:rFonts w:cs="Arial"/>
          <w:szCs w:val="22"/>
        </w:rPr>
      </w:pPr>
    </w:p>
    <w:p w14:paraId="12FC6808" w14:textId="77777777" w:rsidR="0011703A" w:rsidRPr="00A54148" w:rsidRDefault="0011703A" w:rsidP="00134740">
      <w:pPr>
        <w:rPr>
          <w:rFonts w:cs="Arial"/>
          <w:szCs w:val="22"/>
        </w:rPr>
      </w:pPr>
    </w:p>
    <w:p w14:paraId="782FC289" w14:textId="77777777" w:rsidR="0011703A" w:rsidRPr="00A54148" w:rsidRDefault="0011703A" w:rsidP="00134740">
      <w:pPr>
        <w:rPr>
          <w:rFonts w:cs="Arial"/>
          <w:szCs w:val="22"/>
        </w:rPr>
      </w:pPr>
    </w:p>
    <w:p w14:paraId="5B46F47C" w14:textId="77777777" w:rsidR="0011703A" w:rsidRPr="00A54148" w:rsidRDefault="0011703A" w:rsidP="00134740">
      <w:pPr>
        <w:rPr>
          <w:rFonts w:cs="Arial"/>
          <w:szCs w:val="22"/>
        </w:rPr>
      </w:pPr>
    </w:p>
    <w:p w14:paraId="4C1E167B" w14:textId="77777777" w:rsidR="0011703A" w:rsidRPr="00A54148" w:rsidRDefault="0011703A" w:rsidP="00134740">
      <w:pPr>
        <w:rPr>
          <w:rFonts w:cs="Arial"/>
          <w:szCs w:val="22"/>
        </w:rPr>
      </w:pPr>
    </w:p>
    <w:p w14:paraId="395159EE" w14:textId="77777777" w:rsidR="0011703A" w:rsidRPr="00A54148" w:rsidRDefault="0011703A" w:rsidP="00134740">
      <w:pPr>
        <w:rPr>
          <w:rFonts w:cs="Arial"/>
          <w:szCs w:val="22"/>
        </w:rPr>
      </w:pPr>
    </w:p>
    <w:p w14:paraId="00F3D2DC" w14:textId="77777777" w:rsidR="0011703A" w:rsidRPr="00A54148" w:rsidRDefault="0011703A" w:rsidP="00134740">
      <w:pPr>
        <w:rPr>
          <w:rFonts w:cs="Arial"/>
          <w:szCs w:val="22"/>
        </w:rPr>
      </w:pPr>
    </w:p>
    <w:p w14:paraId="24ECFBC5" w14:textId="77777777" w:rsidR="0011703A" w:rsidRPr="00A54148" w:rsidRDefault="0011703A" w:rsidP="00134740">
      <w:pPr>
        <w:rPr>
          <w:rFonts w:cs="Arial"/>
          <w:szCs w:val="22"/>
        </w:rPr>
      </w:pPr>
    </w:p>
    <w:p w14:paraId="328370BC" w14:textId="77777777" w:rsidR="00A54148" w:rsidRPr="00A54148" w:rsidRDefault="0011703A" w:rsidP="00641FC0">
      <w:pPr>
        <w:pStyle w:val="Ttulo1"/>
        <w:numPr>
          <w:ilvl w:val="0"/>
          <w:numId w:val="1"/>
        </w:numPr>
        <w:spacing w:before="0" w:after="0"/>
        <w:rPr>
          <w:rFonts w:cs="Arial"/>
          <w:sz w:val="22"/>
          <w:szCs w:val="22"/>
        </w:rPr>
      </w:pPr>
      <w:bookmarkStart w:id="156" w:name="_Toc525293623"/>
      <w:bookmarkStart w:id="157" w:name="_Toc527463189"/>
      <w:bookmarkStart w:id="158" w:name="_Toc529980834"/>
      <w:r w:rsidRPr="00A54148">
        <w:rPr>
          <w:rFonts w:cs="Arial"/>
          <w:sz w:val="22"/>
          <w:szCs w:val="22"/>
        </w:rPr>
        <w:lastRenderedPageBreak/>
        <w:t>HÁBITOS DE VIDA SALUDABLE</w:t>
      </w:r>
      <w:bookmarkEnd w:id="156"/>
      <w:bookmarkEnd w:id="157"/>
      <w:bookmarkEnd w:id="158"/>
    </w:p>
    <w:p w14:paraId="7788BC2A" w14:textId="77777777" w:rsidR="00A54148" w:rsidRDefault="00A54148" w:rsidP="00A54148">
      <w:pPr>
        <w:rPr>
          <w:rFonts w:cs="Arial"/>
          <w:b/>
          <w:bCs/>
          <w:szCs w:val="22"/>
        </w:rPr>
      </w:pPr>
    </w:p>
    <w:p w14:paraId="53A793FA" w14:textId="77777777" w:rsidR="004E7761" w:rsidRPr="00A54148" w:rsidRDefault="0011703A" w:rsidP="00A54148">
      <w:pPr>
        <w:rPr>
          <w:rFonts w:cs="Arial"/>
          <w:szCs w:val="22"/>
        </w:rPr>
      </w:pPr>
      <w:r w:rsidRPr="00A54148">
        <w:rPr>
          <w:rFonts w:cs="Arial"/>
          <w:szCs w:val="22"/>
        </w:rPr>
        <w:t>Como se mencionó en el capítulo anterior, las enfermedades no transmisibles</w:t>
      </w:r>
      <w:r w:rsidR="004E7761" w:rsidRPr="00A54148">
        <w:rPr>
          <w:rFonts w:cs="Arial"/>
          <w:szCs w:val="22"/>
        </w:rPr>
        <w:t xml:space="preserve"> (ENT)</w:t>
      </w:r>
      <w:r w:rsidRPr="00A54148">
        <w:rPr>
          <w:rFonts w:cs="Arial"/>
          <w:szCs w:val="22"/>
        </w:rPr>
        <w:t>, son la causa de defunción más importante en el mundo, pues representan en su conjunto el 70% del número total de muertes anuales; comparten factores de riesgo comunes que incluyen la exposición y consumo del humo del tabaco y sus derivados, la inactividad física, el uso nocivo del alcohol y la dieta no saludable. Las ENT se pueden prevenir y controlar a través de cambios en el estilo de vida, teniendo un impacto importante no solo en la disminución del riesgo cardiovascular sino en l</w:t>
      </w:r>
      <w:r w:rsidR="004E7761" w:rsidRPr="00A54148">
        <w:rPr>
          <w:rFonts w:cs="Arial"/>
          <w:szCs w:val="22"/>
        </w:rPr>
        <w:t xml:space="preserve">a aparición de otras patologías tales como la hipertensión, diabetes y dislipidemia por todo lo anterior, es necesario establecer como proceso prioritario la educación y el seguimiento a los servidores judiciales promoviendo el conocimiento y la instauración </w:t>
      </w:r>
      <w:r w:rsidR="00BF314D" w:rsidRPr="00A54148">
        <w:rPr>
          <w:rFonts w:cs="Arial"/>
          <w:szCs w:val="22"/>
        </w:rPr>
        <w:t>de estilos de vida saludable.</w:t>
      </w:r>
    </w:p>
    <w:p w14:paraId="5EE4B1AA" w14:textId="77777777" w:rsidR="00BF314D" w:rsidRPr="00A54148" w:rsidRDefault="00BF314D" w:rsidP="00134740">
      <w:pPr>
        <w:rPr>
          <w:rFonts w:cs="Arial"/>
          <w:szCs w:val="22"/>
        </w:rPr>
      </w:pPr>
    </w:p>
    <w:p w14:paraId="0680AA6B" w14:textId="77777777" w:rsidR="004E7761" w:rsidRPr="00A54148" w:rsidRDefault="004E7761" w:rsidP="00134740">
      <w:pPr>
        <w:rPr>
          <w:rFonts w:cs="Arial"/>
          <w:szCs w:val="22"/>
        </w:rPr>
      </w:pPr>
      <w:r w:rsidRPr="00A54148">
        <w:rPr>
          <w:rFonts w:cs="Arial"/>
          <w:szCs w:val="22"/>
        </w:rPr>
        <w:t>La promoción de la salud es la primera línea de acción para la prevención de las enfermedades crónicas no transmisibles y tiene como objetivo aumentar la conciencia en los trabajadores con respecto a la importancia de la alimentación, la actividad física y los efectos nocivos tanto del tabaco como de las drogas de abuso, para mantenerse s</w:t>
      </w:r>
      <w:r w:rsidR="00BF314D" w:rsidRPr="00A54148">
        <w:rPr>
          <w:rFonts w:cs="Arial"/>
          <w:szCs w:val="22"/>
        </w:rPr>
        <w:t>ano o con un adecuado control de la enfermedad</w:t>
      </w:r>
      <w:r w:rsidRPr="00A54148">
        <w:rPr>
          <w:rFonts w:cs="Arial"/>
          <w:szCs w:val="22"/>
        </w:rPr>
        <w:t xml:space="preserve"> en el caso de aquellas personas</w:t>
      </w:r>
      <w:r w:rsidR="00BF314D" w:rsidRPr="00A54148">
        <w:rPr>
          <w:rFonts w:cs="Arial"/>
          <w:szCs w:val="22"/>
        </w:rPr>
        <w:t xml:space="preserve"> que</w:t>
      </w:r>
      <w:r w:rsidRPr="00A54148">
        <w:rPr>
          <w:rFonts w:cs="Arial"/>
          <w:szCs w:val="22"/>
        </w:rPr>
        <w:t xml:space="preserve"> ya </w:t>
      </w:r>
      <w:r w:rsidR="00BF314D" w:rsidRPr="00A54148">
        <w:rPr>
          <w:rFonts w:cs="Arial"/>
          <w:szCs w:val="22"/>
        </w:rPr>
        <w:t xml:space="preserve">tengan </w:t>
      </w:r>
      <w:r w:rsidRPr="00A54148">
        <w:rPr>
          <w:rFonts w:cs="Arial"/>
          <w:szCs w:val="22"/>
        </w:rPr>
        <w:t xml:space="preserve">diagnóstico de alguna patología especialmente cardiovascular. </w:t>
      </w:r>
    </w:p>
    <w:p w14:paraId="11166E51" w14:textId="77777777" w:rsidR="004E7761" w:rsidRPr="00A54148" w:rsidRDefault="004E7761" w:rsidP="00134740">
      <w:pPr>
        <w:rPr>
          <w:rFonts w:cs="Arial"/>
          <w:szCs w:val="22"/>
        </w:rPr>
      </w:pPr>
    </w:p>
    <w:p w14:paraId="2492C9AE" w14:textId="77777777" w:rsidR="004E7761" w:rsidRPr="00A54148" w:rsidRDefault="004E7761" w:rsidP="00134740">
      <w:pPr>
        <w:rPr>
          <w:rFonts w:cs="Arial"/>
          <w:szCs w:val="22"/>
          <w:lang w:val="es-MX"/>
        </w:rPr>
      </w:pPr>
      <w:r w:rsidRPr="00A54148">
        <w:rPr>
          <w:rFonts w:cs="Arial"/>
          <w:szCs w:val="22"/>
          <w:lang w:val="es-MX"/>
        </w:rPr>
        <w:t xml:space="preserve">A nivel mundial se ha determinado que el trabajar en la promoción de ámbitos de vida saludable reduce aproximadamente el 36% del ausentismo. </w:t>
      </w:r>
    </w:p>
    <w:p w14:paraId="2E4FF127" w14:textId="77777777" w:rsidR="004E7761" w:rsidRPr="00A54148" w:rsidRDefault="004E7761" w:rsidP="00134740">
      <w:pPr>
        <w:rPr>
          <w:rFonts w:cs="Arial"/>
          <w:szCs w:val="22"/>
          <w:lang w:val="es-MX"/>
        </w:rPr>
      </w:pPr>
    </w:p>
    <w:p w14:paraId="4BE32FF2" w14:textId="77777777" w:rsidR="00134740" w:rsidRPr="00A54148" w:rsidRDefault="004E7761" w:rsidP="00134740">
      <w:pPr>
        <w:rPr>
          <w:rFonts w:cs="Arial"/>
          <w:szCs w:val="22"/>
        </w:rPr>
      </w:pPr>
      <w:r w:rsidRPr="00A54148">
        <w:rPr>
          <w:rFonts w:cs="Arial"/>
          <w:szCs w:val="22"/>
        </w:rPr>
        <w:t xml:space="preserve">Cuando un </w:t>
      </w:r>
      <w:r w:rsidR="00BF314D" w:rsidRPr="00A54148">
        <w:rPr>
          <w:rFonts w:cs="Arial"/>
          <w:szCs w:val="22"/>
        </w:rPr>
        <w:t>servidor</w:t>
      </w:r>
      <w:r w:rsidRPr="00A54148">
        <w:rPr>
          <w:rFonts w:cs="Arial"/>
          <w:szCs w:val="22"/>
        </w:rPr>
        <w:t xml:space="preserve"> enferma las consecuencias y costos no son solo para </w:t>
      </w:r>
      <w:r w:rsidR="00BF314D" w:rsidRPr="00A54148">
        <w:rPr>
          <w:rFonts w:cs="Arial"/>
          <w:szCs w:val="22"/>
        </w:rPr>
        <w:t>él</w:t>
      </w:r>
      <w:r w:rsidRPr="00A54148">
        <w:rPr>
          <w:rFonts w:cs="Arial"/>
          <w:szCs w:val="22"/>
        </w:rPr>
        <w:t xml:space="preserve">, sino que comprometen a la familia, la comunidad y la </w:t>
      </w:r>
      <w:r w:rsidR="00BF314D" w:rsidRPr="00A54148">
        <w:rPr>
          <w:rFonts w:cs="Arial"/>
          <w:szCs w:val="22"/>
        </w:rPr>
        <w:t>entidad</w:t>
      </w:r>
      <w:r w:rsidRPr="00A54148">
        <w:rPr>
          <w:rFonts w:cs="Arial"/>
          <w:szCs w:val="22"/>
        </w:rPr>
        <w:t xml:space="preserve">, por lo cual la implementación del programa de promoción y prevención en hábitos de vida saludable constituye una herramienta útil para la planificación y las intervenciones la salud del trabajador. Con este programa se espera realizar una contribución al bienestar de los </w:t>
      </w:r>
      <w:r w:rsidR="00BF314D" w:rsidRPr="00A54148">
        <w:rPr>
          <w:rFonts w:cs="Arial"/>
          <w:szCs w:val="22"/>
        </w:rPr>
        <w:t>servidores</w:t>
      </w:r>
      <w:r w:rsidRPr="00A54148">
        <w:rPr>
          <w:rFonts w:cs="Arial"/>
          <w:szCs w:val="22"/>
        </w:rPr>
        <w:t>, ayudando así a mejorar su calidad de vida</w:t>
      </w:r>
      <w:r w:rsidR="00134740" w:rsidRPr="00A54148">
        <w:rPr>
          <w:rFonts w:cs="Arial"/>
          <w:szCs w:val="22"/>
        </w:rPr>
        <w:t>.</w:t>
      </w:r>
    </w:p>
    <w:p w14:paraId="65B33B64" w14:textId="77777777" w:rsidR="004E7761" w:rsidRPr="00A54148" w:rsidRDefault="004E7761" w:rsidP="00134740">
      <w:pPr>
        <w:rPr>
          <w:rFonts w:cs="Arial"/>
          <w:szCs w:val="22"/>
        </w:rPr>
      </w:pPr>
      <w:r w:rsidRPr="00A54148">
        <w:rPr>
          <w:rFonts w:cs="Arial"/>
          <w:szCs w:val="22"/>
        </w:rPr>
        <w:t xml:space="preserve"> </w:t>
      </w:r>
    </w:p>
    <w:p w14:paraId="27FA5B6C" w14:textId="77777777" w:rsidR="0011703A" w:rsidRPr="00A54148" w:rsidRDefault="004E7761" w:rsidP="00134740">
      <w:pPr>
        <w:pStyle w:val="Ttulo1"/>
        <w:numPr>
          <w:ilvl w:val="0"/>
          <w:numId w:val="23"/>
        </w:numPr>
        <w:spacing w:before="0" w:after="0"/>
        <w:rPr>
          <w:rFonts w:cs="Arial"/>
          <w:sz w:val="22"/>
          <w:szCs w:val="22"/>
        </w:rPr>
      </w:pPr>
      <w:bookmarkStart w:id="159" w:name="_Toc529980835"/>
      <w:r w:rsidRPr="00A54148">
        <w:rPr>
          <w:rFonts w:cs="Arial"/>
          <w:sz w:val="22"/>
          <w:szCs w:val="22"/>
        </w:rPr>
        <w:t>Operatividad del programa</w:t>
      </w:r>
      <w:bookmarkEnd w:id="159"/>
    </w:p>
    <w:p w14:paraId="4A920DE2" w14:textId="77777777" w:rsidR="00134740" w:rsidRPr="00A54148" w:rsidRDefault="00134740" w:rsidP="00134740">
      <w:pPr>
        <w:rPr>
          <w:rFonts w:cs="Arial"/>
          <w:szCs w:val="22"/>
          <w:lang w:val="x-none" w:eastAsia="x-none"/>
        </w:rPr>
      </w:pPr>
    </w:p>
    <w:p w14:paraId="602B7429" w14:textId="77777777" w:rsidR="004E7761" w:rsidRPr="00A54148" w:rsidRDefault="004E7761" w:rsidP="00134740">
      <w:pPr>
        <w:pStyle w:val="Default"/>
        <w:jc w:val="both"/>
        <w:rPr>
          <w:rFonts w:eastAsiaTheme="minorHAnsi"/>
          <w:sz w:val="22"/>
          <w:szCs w:val="22"/>
          <w:lang w:eastAsia="en-US"/>
        </w:rPr>
      </w:pPr>
      <w:r w:rsidRPr="00A54148">
        <w:rPr>
          <w:sz w:val="22"/>
          <w:szCs w:val="22"/>
        </w:rPr>
        <w:t xml:space="preserve">A través del SG-SST de la Rama Judicial, con el apoyo de la ARL y demás entidades de Seguridad Social, la Alta Dirección promoverá una cultura del no consumo de tabaco, alcohol y demás sustancias psicoactivas dentro de los espacios laborales, basado en el artículo tercero del </w:t>
      </w:r>
      <w:r w:rsidRPr="00A54148">
        <w:rPr>
          <w:rFonts w:eastAsiaTheme="minorHAnsi"/>
          <w:bCs/>
          <w:sz w:val="22"/>
          <w:szCs w:val="22"/>
          <w:lang w:eastAsia="en-US"/>
        </w:rPr>
        <w:t>Acuerdo No. PSAA16-10560 del agosto 11 de 2016, el cual contiene la política de Prevención de Consumo de Sustancias Psicoactivas.</w:t>
      </w:r>
    </w:p>
    <w:p w14:paraId="7E1439A8" w14:textId="77777777" w:rsidR="0011703A" w:rsidRPr="00A54148" w:rsidRDefault="0011703A" w:rsidP="00134740">
      <w:pPr>
        <w:rPr>
          <w:rFonts w:cs="Arial"/>
          <w:szCs w:val="22"/>
        </w:rPr>
      </w:pPr>
    </w:p>
    <w:p w14:paraId="68F4F065" w14:textId="77777777" w:rsidR="0011703A" w:rsidRPr="00A54148" w:rsidRDefault="0011703A" w:rsidP="00134740">
      <w:pPr>
        <w:rPr>
          <w:rFonts w:cs="Arial"/>
          <w:szCs w:val="22"/>
        </w:rPr>
      </w:pPr>
      <w:r w:rsidRPr="00A54148">
        <w:rPr>
          <w:rFonts w:cs="Arial"/>
          <w:szCs w:val="22"/>
        </w:rPr>
        <w:t xml:space="preserve">La información necesaria para el desarrollo del programa se encuentra ubicada a nivel nacional en el Sistema de Gestión de Seguridad y Salud en el Trabajo en la DEAJ y </w:t>
      </w:r>
      <w:r w:rsidR="00EF58FB" w:rsidRPr="00A54148">
        <w:rPr>
          <w:rFonts w:cs="Arial"/>
          <w:szCs w:val="22"/>
        </w:rPr>
        <w:t>en las diferentes</w:t>
      </w:r>
      <w:r w:rsidRPr="00A54148">
        <w:rPr>
          <w:rFonts w:cs="Arial"/>
          <w:szCs w:val="22"/>
        </w:rPr>
        <w:t xml:space="preserve"> seccional</w:t>
      </w:r>
      <w:r w:rsidR="00EF58FB" w:rsidRPr="00A54148">
        <w:rPr>
          <w:rFonts w:cs="Arial"/>
          <w:szCs w:val="22"/>
        </w:rPr>
        <w:t>es</w:t>
      </w:r>
      <w:r w:rsidRPr="00A54148">
        <w:rPr>
          <w:rFonts w:cs="Arial"/>
          <w:szCs w:val="22"/>
        </w:rPr>
        <w:t xml:space="preserve"> en cada coordinación de SST,</w:t>
      </w:r>
      <w:r w:rsidR="00DB161B" w:rsidRPr="00A54148">
        <w:rPr>
          <w:rFonts w:cs="Arial"/>
          <w:szCs w:val="22"/>
        </w:rPr>
        <w:t xml:space="preserve"> esta</w:t>
      </w:r>
      <w:r w:rsidRPr="00A54148">
        <w:rPr>
          <w:rFonts w:cs="Arial"/>
          <w:szCs w:val="22"/>
        </w:rPr>
        <w:t xml:space="preserve"> correspond</w:t>
      </w:r>
      <w:r w:rsidR="00DB161B" w:rsidRPr="00A54148">
        <w:rPr>
          <w:rFonts w:cs="Arial"/>
          <w:szCs w:val="22"/>
        </w:rPr>
        <w:t>e</w:t>
      </w:r>
      <w:r w:rsidRPr="00A54148">
        <w:rPr>
          <w:rFonts w:cs="Arial"/>
          <w:szCs w:val="22"/>
        </w:rPr>
        <w:t xml:space="preserve"> a </w:t>
      </w:r>
      <w:proofErr w:type="spellStart"/>
      <w:r w:rsidRPr="00A54148">
        <w:rPr>
          <w:rFonts w:cs="Arial"/>
          <w:szCs w:val="22"/>
        </w:rPr>
        <w:t>atos</w:t>
      </w:r>
      <w:proofErr w:type="spellEnd"/>
      <w:r w:rsidRPr="00A54148">
        <w:rPr>
          <w:rFonts w:cs="Arial"/>
          <w:szCs w:val="22"/>
        </w:rPr>
        <w:t>, estadísticas y actividades programadas dentro del plan de trabajo del SGSST.</w:t>
      </w:r>
    </w:p>
    <w:p w14:paraId="17B73107" w14:textId="77777777" w:rsidR="0011703A" w:rsidRPr="00A54148" w:rsidRDefault="0011703A" w:rsidP="00134740">
      <w:pPr>
        <w:rPr>
          <w:rFonts w:cs="Arial"/>
          <w:szCs w:val="22"/>
        </w:rPr>
      </w:pPr>
    </w:p>
    <w:p w14:paraId="69E0A751" w14:textId="77777777" w:rsidR="004E7761" w:rsidRPr="00A54148" w:rsidRDefault="004E7761" w:rsidP="00134740">
      <w:pPr>
        <w:rPr>
          <w:rFonts w:cs="Arial"/>
          <w:noProof/>
          <w:szCs w:val="22"/>
          <w:lang w:val="es-CO"/>
        </w:rPr>
      </w:pPr>
      <w:r w:rsidRPr="00A54148">
        <w:rPr>
          <w:rFonts w:cs="Arial"/>
          <w:noProof/>
          <w:szCs w:val="22"/>
          <w:lang w:val="es-CO"/>
        </w:rPr>
        <w:t>Para poder llevar a cabo un diagnóstico integral relacionado con el consumo de sustancias psicoactivas dentro de la empresa, se tendrá en cuenta la información encontrada en los siguientes aspectos:</w:t>
      </w:r>
    </w:p>
    <w:p w14:paraId="6A7FBD18" w14:textId="77777777" w:rsidR="004E7761" w:rsidRPr="00A54148" w:rsidRDefault="004E7761" w:rsidP="00134740">
      <w:pPr>
        <w:pStyle w:val="Prrafodelista"/>
        <w:spacing w:after="0" w:line="240" w:lineRule="auto"/>
        <w:ind w:left="1701"/>
        <w:rPr>
          <w:rFonts w:ascii="Arial" w:hAnsi="Arial" w:cs="Arial"/>
          <w:noProof/>
        </w:rPr>
      </w:pPr>
    </w:p>
    <w:p w14:paraId="4186266C" w14:textId="77777777" w:rsidR="004E7761" w:rsidRPr="00A54148" w:rsidRDefault="004E7761" w:rsidP="00134740">
      <w:pPr>
        <w:pStyle w:val="Prrafodelista"/>
        <w:numPr>
          <w:ilvl w:val="0"/>
          <w:numId w:val="21"/>
        </w:numPr>
        <w:spacing w:after="0" w:line="240" w:lineRule="auto"/>
        <w:ind w:left="426"/>
        <w:rPr>
          <w:rFonts w:ascii="Arial" w:hAnsi="Arial" w:cs="Arial"/>
          <w:b/>
          <w:noProof/>
        </w:rPr>
      </w:pPr>
      <w:r w:rsidRPr="00A54148">
        <w:rPr>
          <w:rFonts w:ascii="Arial" w:hAnsi="Arial" w:cs="Arial"/>
          <w:b/>
          <w:noProof/>
        </w:rPr>
        <w:t>Diagnóstico de las condiciones de salud</w:t>
      </w:r>
    </w:p>
    <w:p w14:paraId="527CDBDE" w14:textId="77777777" w:rsidR="004E7761" w:rsidRPr="00A54148" w:rsidRDefault="004E7761" w:rsidP="00134740">
      <w:pPr>
        <w:pStyle w:val="Prrafodelista"/>
        <w:spacing w:after="0" w:line="240" w:lineRule="auto"/>
        <w:ind w:left="1440"/>
        <w:rPr>
          <w:rFonts w:ascii="Arial" w:hAnsi="Arial" w:cs="Arial"/>
          <w:b/>
          <w:noProof/>
        </w:rPr>
      </w:pPr>
    </w:p>
    <w:p w14:paraId="1B0BBD4D" w14:textId="77777777" w:rsidR="004E7761" w:rsidRPr="00A54148" w:rsidRDefault="004E7761" w:rsidP="00134740">
      <w:pPr>
        <w:rPr>
          <w:rFonts w:cs="Arial"/>
          <w:noProof/>
          <w:szCs w:val="22"/>
          <w:lang w:val="es-CO"/>
        </w:rPr>
      </w:pPr>
      <w:r w:rsidRPr="00A54148">
        <w:rPr>
          <w:rFonts w:cs="Arial"/>
          <w:noProof/>
          <w:szCs w:val="22"/>
          <w:lang w:val="es-CO"/>
        </w:rPr>
        <w:t>Durante la evaluación médica ocupacional de ingreso y periódica se hará énfasis en la información recolectada sobre el consumo de alcohol, tabaco y sustancias psicoactivas, para que esta sea incluida en el análisis de las condiciones de salud durante la elaboración del informe estadístico.</w:t>
      </w:r>
    </w:p>
    <w:p w14:paraId="2C69EACC" w14:textId="77777777" w:rsidR="004E7761" w:rsidRPr="00A54148" w:rsidRDefault="004E7761" w:rsidP="00134740">
      <w:pPr>
        <w:pStyle w:val="Prrafodelista"/>
        <w:spacing w:after="0" w:line="240" w:lineRule="auto"/>
        <w:ind w:left="1418"/>
        <w:rPr>
          <w:rFonts w:ascii="Arial" w:hAnsi="Arial" w:cs="Arial"/>
          <w:noProof/>
        </w:rPr>
      </w:pPr>
    </w:p>
    <w:p w14:paraId="766153F2" w14:textId="77777777" w:rsidR="004E7761" w:rsidRPr="00A54148" w:rsidRDefault="004E7761" w:rsidP="00134740">
      <w:pPr>
        <w:pStyle w:val="Prrafodelista"/>
        <w:numPr>
          <w:ilvl w:val="0"/>
          <w:numId w:val="21"/>
        </w:numPr>
        <w:spacing w:after="0" w:line="240" w:lineRule="auto"/>
        <w:ind w:left="426"/>
        <w:rPr>
          <w:rFonts w:ascii="Arial" w:hAnsi="Arial" w:cs="Arial"/>
          <w:b/>
          <w:noProof/>
        </w:rPr>
      </w:pPr>
      <w:r w:rsidRPr="00A54148">
        <w:rPr>
          <w:rFonts w:ascii="Arial" w:hAnsi="Arial" w:cs="Arial"/>
          <w:b/>
          <w:noProof/>
        </w:rPr>
        <w:t>Estadísticas de ausentismo</w:t>
      </w:r>
    </w:p>
    <w:p w14:paraId="0EDE61D4" w14:textId="77777777" w:rsidR="004E7761" w:rsidRPr="00A54148" w:rsidRDefault="004E7761" w:rsidP="00134740">
      <w:pPr>
        <w:pStyle w:val="Prrafodelista"/>
        <w:spacing w:after="0" w:line="240" w:lineRule="auto"/>
        <w:ind w:left="1440"/>
        <w:rPr>
          <w:rFonts w:ascii="Arial" w:hAnsi="Arial" w:cs="Arial"/>
          <w:b/>
          <w:noProof/>
        </w:rPr>
      </w:pPr>
    </w:p>
    <w:p w14:paraId="045BBFB0" w14:textId="77777777" w:rsidR="004E7761" w:rsidRPr="00A54148" w:rsidRDefault="004E7761" w:rsidP="00134740">
      <w:pPr>
        <w:rPr>
          <w:rFonts w:cs="Arial"/>
          <w:noProof/>
          <w:szCs w:val="22"/>
          <w:lang w:val="es-CO"/>
        </w:rPr>
      </w:pPr>
      <w:r w:rsidRPr="00A54148">
        <w:rPr>
          <w:rFonts w:cs="Arial"/>
          <w:noProof/>
          <w:szCs w:val="22"/>
          <w:lang w:val="es-CO"/>
        </w:rPr>
        <w:t>Se analizará si el consumo de sustancias psicoactivas está generando ausencias laborales, incluidas aquellas derivadas de accidentes de trabajo.</w:t>
      </w:r>
    </w:p>
    <w:p w14:paraId="4ED562DB" w14:textId="77777777" w:rsidR="004E7761" w:rsidRPr="00A54148" w:rsidRDefault="004E7761" w:rsidP="00134740">
      <w:pPr>
        <w:pStyle w:val="Prrafodelista"/>
        <w:spacing w:after="0" w:line="240" w:lineRule="auto"/>
        <w:ind w:left="1440"/>
        <w:rPr>
          <w:rFonts w:ascii="Arial" w:hAnsi="Arial" w:cs="Arial"/>
          <w:noProof/>
        </w:rPr>
      </w:pPr>
    </w:p>
    <w:p w14:paraId="6B3E53EE" w14:textId="77777777" w:rsidR="004E7761" w:rsidRPr="00A54148" w:rsidRDefault="004E7761" w:rsidP="00134740">
      <w:pPr>
        <w:pStyle w:val="Prrafodelista"/>
        <w:numPr>
          <w:ilvl w:val="0"/>
          <w:numId w:val="21"/>
        </w:numPr>
        <w:spacing w:after="0" w:line="240" w:lineRule="auto"/>
        <w:ind w:left="426"/>
        <w:rPr>
          <w:rFonts w:ascii="Arial" w:hAnsi="Arial" w:cs="Arial"/>
          <w:b/>
          <w:noProof/>
        </w:rPr>
      </w:pPr>
      <w:r w:rsidRPr="00A54148">
        <w:rPr>
          <w:rFonts w:ascii="Arial" w:hAnsi="Arial" w:cs="Arial"/>
          <w:b/>
          <w:noProof/>
        </w:rPr>
        <w:t>Diagnóstico de riesgo psicosocial</w:t>
      </w:r>
    </w:p>
    <w:p w14:paraId="5126D2A3" w14:textId="77777777" w:rsidR="004E7761" w:rsidRPr="00A54148" w:rsidRDefault="004E7761" w:rsidP="00134740">
      <w:pPr>
        <w:pStyle w:val="Prrafodelista"/>
        <w:spacing w:after="0" w:line="240" w:lineRule="auto"/>
        <w:ind w:left="1440"/>
        <w:rPr>
          <w:rFonts w:ascii="Arial" w:hAnsi="Arial" w:cs="Arial"/>
          <w:b/>
          <w:noProof/>
        </w:rPr>
      </w:pPr>
    </w:p>
    <w:p w14:paraId="596B96BF" w14:textId="77777777" w:rsidR="004E7761" w:rsidRPr="00A54148" w:rsidRDefault="004E7761" w:rsidP="00134740">
      <w:pPr>
        <w:rPr>
          <w:rFonts w:cs="Arial"/>
          <w:noProof/>
          <w:szCs w:val="22"/>
          <w:lang w:val="es-CO"/>
        </w:rPr>
      </w:pPr>
      <w:r w:rsidRPr="00A54148">
        <w:rPr>
          <w:rFonts w:cs="Arial"/>
          <w:noProof/>
          <w:szCs w:val="22"/>
          <w:lang w:val="es-CO"/>
        </w:rPr>
        <w:t>Por medio de esta evaluación se logrará identificar factores de riesgo laborales, sociales e individuales para consumo de sustancias psicoactivas, permitiendo de esta forma desarrollar estrategias de prevención. Igualmente permitirá identificar aquellos factores protectores que serán objeto de refuerzo.</w:t>
      </w:r>
    </w:p>
    <w:p w14:paraId="0F830DEF" w14:textId="77777777" w:rsidR="004E7761" w:rsidRPr="00A54148" w:rsidRDefault="004E7761" w:rsidP="00134740">
      <w:pPr>
        <w:rPr>
          <w:rFonts w:cs="Arial"/>
          <w:szCs w:val="22"/>
          <w:lang w:val="es-CO"/>
        </w:rPr>
      </w:pPr>
    </w:p>
    <w:p w14:paraId="31BA368F" w14:textId="77777777" w:rsidR="004E7761" w:rsidRPr="00A54148" w:rsidRDefault="004E7761" w:rsidP="00134740">
      <w:pPr>
        <w:rPr>
          <w:rFonts w:cs="Arial"/>
          <w:szCs w:val="22"/>
        </w:rPr>
      </w:pPr>
    </w:p>
    <w:p w14:paraId="4FCBD048" w14:textId="77777777" w:rsidR="0011703A" w:rsidRPr="00A54148" w:rsidRDefault="0011703A" w:rsidP="00134740">
      <w:pPr>
        <w:rPr>
          <w:rFonts w:cs="Arial"/>
          <w:szCs w:val="22"/>
        </w:rPr>
      </w:pPr>
      <w:r w:rsidRPr="00A54148">
        <w:rPr>
          <w:rFonts w:cs="Arial"/>
          <w:szCs w:val="22"/>
        </w:rPr>
        <w:t>7.1. ACTIVIDADES A DESARROLLAR</w:t>
      </w:r>
    </w:p>
    <w:p w14:paraId="59024D2C" w14:textId="77777777" w:rsidR="0011703A" w:rsidRPr="00A54148" w:rsidRDefault="0011703A" w:rsidP="00134740">
      <w:pPr>
        <w:rPr>
          <w:rFonts w:cs="Arial"/>
          <w:szCs w:val="22"/>
        </w:rPr>
      </w:pPr>
    </w:p>
    <w:p w14:paraId="485763DB" w14:textId="77777777" w:rsidR="0011703A" w:rsidRPr="00A54148" w:rsidRDefault="0011703A" w:rsidP="00134740">
      <w:pPr>
        <w:rPr>
          <w:rFonts w:cs="Arial"/>
          <w:iCs/>
          <w:szCs w:val="22"/>
        </w:rPr>
      </w:pPr>
      <w:r w:rsidRPr="00A54148">
        <w:rPr>
          <w:rFonts w:cs="Arial"/>
          <w:iCs/>
          <w:szCs w:val="22"/>
        </w:rPr>
        <w:t xml:space="preserve">Este programa se realizará durante el año, con el apoyo de las </w:t>
      </w:r>
      <w:proofErr w:type="spellStart"/>
      <w:r w:rsidRPr="00A54148">
        <w:rPr>
          <w:rFonts w:cs="Arial"/>
          <w:iCs/>
          <w:szCs w:val="22"/>
        </w:rPr>
        <w:t>EPSs</w:t>
      </w:r>
      <w:proofErr w:type="spellEnd"/>
      <w:r w:rsidRPr="00A54148">
        <w:rPr>
          <w:rFonts w:cs="Arial"/>
          <w:iCs/>
          <w:szCs w:val="22"/>
        </w:rPr>
        <w:t xml:space="preserve"> y ARL, con énfasis especial en la semana de la salud llevada a cabo por cada seccional, media</w:t>
      </w:r>
      <w:r w:rsidR="00EF58FB" w:rsidRPr="00A54148">
        <w:rPr>
          <w:rFonts w:cs="Arial"/>
          <w:iCs/>
          <w:szCs w:val="22"/>
        </w:rPr>
        <w:t>nte las estrategias de: charlas, publicación de p</w:t>
      </w:r>
      <w:r w:rsidRPr="00A54148">
        <w:rPr>
          <w:rFonts w:cs="Arial"/>
          <w:iCs/>
          <w:szCs w:val="22"/>
        </w:rPr>
        <w:t>legables</w:t>
      </w:r>
      <w:r w:rsidR="00EF58FB" w:rsidRPr="00A54148">
        <w:rPr>
          <w:rFonts w:cs="Arial"/>
          <w:iCs/>
          <w:szCs w:val="22"/>
        </w:rPr>
        <w:t xml:space="preserve">, afiches y folletos; </w:t>
      </w:r>
      <w:proofErr w:type="spellStart"/>
      <w:r w:rsidR="00EF58FB" w:rsidRPr="00A54148">
        <w:rPr>
          <w:rFonts w:cs="Arial"/>
          <w:iCs/>
          <w:szCs w:val="22"/>
        </w:rPr>
        <w:t>asi</w:t>
      </w:r>
      <w:proofErr w:type="spellEnd"/>
      <w:r w:rsidR="00EF58FB" w:rsidRPr="00A54148">
        <w:rPr>
          <w:rFonts w:cs="Arial"/>
          <w:iCs/>
          <w:szCs w:val="22"/>
        </w:rPr>
        <w:t xml:space="preserve"> como el e</w:t>
      </w:r>
      <w:r w:rsidRPr="00A54148">
        <w:rPr>
          <w:rFonts w:cs="Arial"/>
          <w:iCs/>
          <w:szCs w:val="22"/>
        </w:rPr>
        <w:t>nvío de información de salud vía correo electrónico.</w:t>
      </w:r>
    </w:p>
    <w:p w14:paraId="5B9E9E5A" w14:textId="77777777" w:rsidR="004E7761" w:rsidRPr="00A54148" w:rsidRDefault="004E7761" w:rsidP="00134740">
      <w:pPr>
        <w:rPr>
          <w:rFonts w:cs="Arial"/>
          <w:noProof/>
          <w:szCs w:val="22"/>
          <w:lang w:val="es-CO"/>
        </w:rPr>
      </w:pPr>
      <w:r w:rsidRPr="00A54148">
        <w:rPr>
          <w:rFonts w:cs="Arial"/>
          <w:noProof/>
          <w:szCs w:val="22"/>
          <w:lang w:val="es-CO"/>
        </w:rPr>
        <w:t xml:space="preserve">El presente programa basa su metodología en la prevención primaria, la cual se realizará a través de sesiones de divulgación y sensibilización de la politica y el programa; adicionalmente se realizaran charlas educativas, campañas informativas/educativas y generación de boletines. </w:t>
      </w:r>
    </w:p>
    <w:p w14:paraId="6F2DBBB5" w14:textId="77777777" w:rsidR="004E7761" w:rsidRPr="00A54148" w:rsidRDefault="004E7761" w:rsidP="00134740">
      <w:pPr>
        <w:rPr>
          <w:rFonts w:cs="Arial"/>
          <w:noProof/>
          <w:szCs w:val="22"/>
          <w:lang w:val="es-CO"/>
        </w:rPr>
      </w:pPr>
    </w:p>
    <w:p w14:paraId="488706DD" w14:textId="77777777" w:rsidR="004E7761" w:rsidRPr="00A54148" w:rsidRDefault="004E7761" w:rsidP="00134740">
      <w:pPr>
        <w:rPr>
          <w:rFonts w:cs="Arial"/>
          <w:noProof/>
          <w:szCs w:val="22"/>
          <w:lang w:val="es-CO"/>
        </w:rPr>
      </w:pPr>
      <w:r w:rsidRPr="00A54148">
        <w:rPr>
          <w:rFonts w:cs="Arial"/>
          <w:noProof/>
          <w:szCs w:val="22"/>
          <w:lang w:val="es-CO"/>
        </w:rPr>
        <w:t>Toda actividad realizada deberá tener registro de la misma y evaluación de la misma</w:t>
      </w:r>
    </w:p>
    <w:p w14:paraId="7F1F2CB7" w14:textId="77777777" w:rsidR="004E7761" w:rsidRPr="00A54148" w:rsidRDefault="004E7761" w:rsidP="00134740">
      <w:pPr>
        <w:rPr>
          <w:rFonts w:cs="Arial"/>
          <w:noProof/>
          <w:szCs w:val="22"/>
          <w:lang w:val="es-CO"/>
        </w:rPr>
      </w:pPr>
    </w:p>
    <w:p w14:paraId="6A035FEA" w14:textId="77777777" w:rsidR="004E7761" w:rsidRPr="00A54148" w:rsidRDefault="004E7761" w:rsidP="00134740">
      <w:pPr>
        <w:pStyle w:val="Sinespaciado"/>
        <w:rPr>
          <w:rFonts w:ascii="Arial" w:hAnsi="Arial" w:cs="Arial"/>
          <w:noProof/>
          <w:sz w:val="22"/>
          <w:szCs w:val="22"/>
        </w:rPr>
      </w:pPr>
      <w:r w:rsidRPr="00A54148">
        <w:rPr>
          <w:rFonts w:ascii="Arial" w:hAnsi="Arial" w:cs="Arial"/>
          <w:noProof/>
          <w:sz w:val="22"/>
          <w:szCs w:val="22"/>
        </w:rPr>
        <w:t>Plan de capacitaciones</w:t>
      </w:r>
    </w:p>
    <w:p w14:paraId="1E838288" w14:textId="77777777" w:rsidR="004E7761" w:rsidRPr="00A54148" w:rsidRDefault="004E7761" w:rsidP="00134740">
      <w:pPr>
        <w:rPr>
          <w:rFonts w:cs="Arial"/>
          <w:noProof/>
          <w:szCs w:val="22"/>
          <w:lang w:val="es-CO"/>
        </w:rPr>
      </w:pPr>
    </w:p>
    <w:p w14:paraId="36334BD0"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Información general de efectos en salud del consumo de alcohol, el cigarrillo y sustancias psicoactivas y el riesgo de su consumo</w:t>
      </w:r>
    </w:p>
    <w:p w14:paraId="68F02B13"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 xml:space="preserve">Identificación de señales tempranas de uso o abuso de sustancias </w:t>
      </w:r>
    </w:p>
    <w:p w14:paraId="60B160CD"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Beneficios sobre la salud y el bienestar del no consumo</w:t>
      </w:r>
    </w:p>
    <w:p w14:paraId="0FDB7DB4"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 xml:space="preserve">Uso del tiempo libre y la calidad de vida. </w:t>
      </w:r>
    </w:p>
    <w:p w14:paraId="72722513"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Tecnicas para manejo del estres</w:t>
      </w:r>
    </w:p>
    <w:p w14:paraId="20053D12"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 xml:space="preserve">Autocuidado con énfasis en autoestima, auto-confianza, auto-imagen y autocontrol. </w:t>
      </w:r>
    </w:p>
    <w:p w14:paraId="04049610" w14:textId="77777777" w:rsidR="004E7761" w:rsidRPr="00A54148" w:rsidRDefault="004E7761" w:rsidP="00134740">
      <w:pPr>
        <w:pStyle w:val="Prrafodelista"/>
        <w:numPr>
          <w:ilvl w:val="0"/>
          <w:numId w:val="22"/>
        </w:numPr>
        <w:spacing w:after="0" w:line="240" w:lineRule="auto"/>
        <w:ind w:left="426"/>
        <w:rPr>
          <w:rFonts w:ascii="Arial" w:hAnsi="Arial" w:cs="Arial"/>
          <w:noProof/>
        </w:rPr>
      </w:pPr>
      <w:r w:rsidRPr="00A54148">
        <w:rPr>
          <w:rFonts w:ascii="Arial" w:hAnsi="Arial" w:cs="Arial"/>
          <w:noProof/>
        </w:rPr>
        <w:t>Relaciones personales, habilidades y competencias sociales para resolución de problemas y conflictos</w:t>
      </w:r>
    </w:p>
    <w:p w14:paraId="3EFD91F8" w14:textId="77777777" w:rsidR="00BC114D" w:rsidRDefault="00BC114D" w:rsidP="00134740">
      <w:pPr>
        <w:rPr>
          <w:rFonts w:cs="Arial"/>
          <w:lang w:val="es-CO"/>
        </w:rPr>
      </w:pPr>
    </w:p>
    <w:p w14:paraId="20D5ACBD" w14:textId="77777777" w:rsidR="00253A94" w:rsidRDefault="00253A94" w:rsidP="00134740">
      <w:pPr>
        <w:rPr>
          <w:rFonts w:cs="Arial"/>
          <w:lang w:val="es-CO"/>
        </w:rPr>
      </w:pPr>
    </w:p>
    <w:p w14:paraId="405099BD" w14:textId="77777777" w:rsidR="00253A94" w:rsidRDefault="00253A94" w:rsidP="00253A94">
      <w:pPr>
        <w:rPr>
          <w:rFonts w:cs="Arial"/>
          <w:lang w:val="es-ES_tradnl"/>
        </w:rPr>
      </w:pPr>
    </w:p>
    <w:p w14:paraId="6F26C1A5" w14:textId="77777777" w:rsidR="00253A94" w:rsidRPr="00C91FC5" w:rsidRDefault="00253A94" w:rsidP="00253A94">
      <w:pPr>
        <w:numPr>
          <w:ilvl w:val="0"/>
          <w:numId w:val="14"/>
        </w:numPr>
        <w:spacing w:after="160" w:line="256" w:lineRule="auto"/>
        <w:contextualSpacing/>
        <w:jc w:val="left"/>
        <w:rPr>
          <w:rFonts w:cs="Arial"/>
          <w:b/>
        </w:rPr>
      </w:pPr>
      <w:r w:rsidRPr="0080304A">
        <w:rPr>
          <w:rFonts w:cs="Arial"/>
          <w:b/>
          <w:color w:val="000000"/>
        </w:rPr>
        <w:t>CONTROL DE CAMBIOS</w:t>
      </w:r>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253A94" w:rsidRPr="00AD4942" w14:paraId="74147715" w14:textId="77777777" w:rsidTr="00684BB8">
        <w:trPr>
          <w:trHeight w:val="281"/>
        </w:trPr>
        <w:tc>
          <w:tcPr>
            <w:tcW w:w="1233" w:type="dxa"/>
            <w:vAlign w:val="center"/>
          </w:tcPr>
          <w:p w14:paraId="3CDFDCEA" w14:textId="77777777" w:rsidR="00253A94" w:rsidRPr="00AD4942" w:rsidRDefault="00253A94" w:rsidP="00684BB8">
            <w:pPr>
              <w:contextualSpacing/>
              <w:jc w:val="center"/>
              <w:rPr>
                <w:rFonts w:cs="Arial"/>
              </w:rPr>
            </w:pPr>
            <w:r w:rsidRPr="00AD4942">
              <w:rPr>
                <w:rFonts w:cs="Arial"/>
              </w:rPr>
              <w:lastRenderedPageBreak/>
              <w:t>Versión</w:t>
            </w:r>
          </w:p>
        </w:tc>
        <w:tc>
          <w:tcPr>
            <w:tcW w:w="1743" w:type="dxa"/>
            <w:vAlign w:val="center"/>
          </w:tcPr>
          <w:p w14:paraId="732ACE27" w14:textId="77777777" w:rsidR="00253A94" w:rsidRPr="00AD4942" w:rsidRDefault="00253A94" w:rsidP="00684BB8">
            <w:pPr>
              <w:contextualSpacing/>
              <w:jc w:val="center"/>
              <w:rPr>
                <w:rFonts w:cs="Arial"/>
              </w:rPr>
            </w:pPr>
            <w:r w:rsidRPr="00AD4942">
              <w:rPr>
                <w:rFonts w:cs="Arial"/>
              </w:rPr>
              <w:t>Fecha</w:t>
            </w:r>
          </w:p>
        </w:tc>
        <w:tc>
          <w:tcPr>
            <w:tcW w:w="5666" w:type="dxa"/>
            <w:vAlign w:val="center"/>
          </w:tcPr>
          <w:p w14:paraId="4C33A381" w14:textId="77777777" w:rsidR="00253A94" w:rsidRPr="00AD4942" w:rsidRDefault="00253A94" w:rsidP="00684BB8">
            <w:pPr>
              <w:contextualSpacing/>
              <w:jc w:val="center"/>
              <w:rPr>
                <w:rFonts w:cs="Arial"/>
              </w:rPr>
            </w:pPr>
            <w:r w:rsidRPr="00AD4942">
              <w:rPr>
                <w:rFonts w:cs="Arial"/>
              </w:rPr>
              <w:t xml:space="preserve">Descripción del cambio </w:t>
            </w:r>
          </w:p>
        </w:tc>
      </w:tr>
      <w:tr w:rsidR="00253A94" w:rsidRPr="00AD4942" w14:paraId="68B6C409" w14:textId="77777777" w:rsidTr="00684BB8">
        <w:trPr>
          <w:trHeight w:val="536"/>
        </w:trPr>
        <w:tc>
          <w:tcPr>
            <w:tcW w:w="1233" w:type="dxa"/>
            <w:vAlign w:val="center"/>
          </w:tcPr>
          <w:p w14:paraId="50295E0F" w14:textId="77777777" w:rsidR="00253A94" w:rsidRPr="00AD4942" w:rsidRDefault="00253A94" w:rsidP="00684BB8">
            <w:pPr>
              <w:contextualSpacing/>
              <w:jc w:val="center"/>
              <w:rPr>
                <w:rFonts w:cs="Arial"/>
              </w:rPr>
            </w:pPr>
            <w:r w:rsidRPr="00AD4942">
              <w:rPr>
                <w:rFonts w:cs="Arial"/>
              </w:rPr>
              <w:t>0</w:t>
            </w:r>
          </w:p>
        </w:tc>
        <w:tc>
          <w:tcPr>
            <w:tcW w:w="1743" w:type="dxa"/>
            <w:vAlign w:val="center"/>
          </w:tcPr>
          <w:p w14:paraId="5E0A41FC" w14:textId="77777777" w:rsidR="00253A94" w:rsidRPr="00AD4942" w:rsidRDefault="00253A94" w:rsidP="00684BB8">
            <w:pPr>
              <w:contextualSpacing/>
              <w:rPr>
                <w:rFonts w:cs="Arial"/>
              </w:rPr>
            </w:pPr>
            <w:r w:rsidRPr="00AD4942">
              <w:rPr>
                <w:rFonts w:cs="Arial"/>
              </w:rPr>
              <w:t>27 junio de 2018</w:t>
            </w:r>
          </w:p>
        </w:tc>
        <w:tc>
          <w:tcPr>
            <w:tcW w:w="5666" w:type="dxa"/>
            <w:vAlign w:val="center"/>
          </w:tcPr>
          <w:p w14:paraId="4A9246E6" w14:textId="77777777" w:rsidR="00253A94" w:rsidRPr="00AD4942" w:rsidRDefault="00253A94" w:rsidP="00684BB8">
            <w:pPr>
              <w:contextualSpacing/>
              <w:rPr>
                <w:rFonts w:cs="Arial"/>
              </w:rPr>
            </w:pPr>
            <w:r w:rsidRPr="00AD4942">
              <w:rPr>
                <w:rFonts w:cs="Arial"/>
              </w:rPr>
              <w:t>Creación del documento</w:t>
            </w:r>
          </w:p>
        </w:tc>
      </w:tr>
      <w:tr w:rsidR="00253A94" w:rsidRPr="00AD4942" w14:paraId="569C5C2E" w14:textId="77777777" w:rsidTr="00684BB8">
        <w:trPr>
          <w:trHeight w:val="536"/>
        </w:trPr>
        <w:tc>
          <w:tcPr>
            <w:tcW w:w="1233" w:type="dxa"/>
            <w:vAlign w:val="center"/>
          </w:tcPr>
          <w:p w14:paraId="468B8F58" w14:textId="77777777" w:rsidR="00253A94" w:rsidRPr="00AD4942" w:rsidRDefault="00253A94" w:rsidP="00684BB8">
            <w:pPr>
              <w:contextualSpacing/>
              <w:jc w:val="center"/>
              <w:rPr>
                <w:rFonts w:cs="Arial"/>
              </w:rPr>
            </w:pPr>
            <w:r w:rsidRPr="00AD4942">
              <w:rPr>
                <w:rFonts w:cs="Arial"/>
              </w:rPr>
              <w:t>1</w:t>
            </w:r>
          </w:p>
        </w:tc>
        <w:tc>
          <w:tcPr>
            <w:tcW w:w="1743" w:type="dxa"/>
            <w:vAlign w:val="center"/>
          </w:tcPr>
          <w:p w14:paraId="73070965" w14:textId="77777777" w:rsidR="00253A94" w:rsidRPr="00AD4942" w:rsidRDefault="00253A94" w:rsidP="00684BB8">
            <w:pPr>
              <w:contextualSpacing/>
              <w:rPr>
                <w:rFonts w:cs="Arial"/>
                <w:highlight w:val="yellow"/>
              </w:rPr>
            </w:pPr>
            <w:r>
              <w:rPr>
                <w:rFonts w:cs="Arial"/>
              </w:rPr>
              <w:t xml:space="preserve">11 junio </w:t>
            </w:r>
            <w:r w:rsidRPr="00AD4942">
              <w:rPr>
                <w:rFonts w:cs="Arial"/>
              </w:rPr>
              <w:t>de 2019</w:t>
            </w:r>
          </w:p>
        </w:tc>
        <w:tc>
          <w:tcPr>
            <w:tcW w:w="5666" w:type="dxa"/>
            <w:vAlign w:val="center"/>
          </w:tcPr>
          <w:p w14:paraId="70004D24" w14:textId="77777777" w:rsidR="00253A94" w:rsidRPr="00AD4942" w:rsidRDefault="00253A94" w:rsidP="00684BB8">
            <w:pPr>
              <w:contextualSpacing/>
              <w:rPr>
                <w:rFonts w:cs="Arial"/>
              </w:rPr>
            </w:pPr>
            <w:r w:rsidRPr="00CB4F10">
              <w:rPr>
                <w:rFonts w:cs="Arial"/>
              </w:rPr>
              <w:t>Se ajustó el</w:t>
            </w:r>
            <w:r>
              <w:rPr>
                <w:rFonts w:cs="Arial"/>
              </w:rPr>
              <w:t xml:space="preserve"> programa </w:t>
            </w:r>
            <w:r w:rsidRPr="00CB4F10">
              <w:rPr>
                <w:rFonts w:cs="Arial"/>
              </w:rPr>
              <w:t xml:space="preserve">según </w:t>
            </w:r>
            <w:r>
              <w:rPr>
                <w:rFonts w:cs="Arial"/>
              </w:rPr>
              <w:t xml:space="preserve">directrices de documentos </w:t>
            </w:r>
            <w:r w:rsidRPr="00CB4F10">
              <w:rPr>
                <w:rFonts w:cs="Arial"/>
              </w:rPr>
              <w:t>establecido por el SIGCMA: Encabezado, pie de página, tamaño de letra y marca de agua “Copia no controlada”.</w:t>
            </w:r>
          </w:p>
        </w:tc>
      </w:tr>
    </w:tbl>
    <w:p w14:paraId="47894586" w14:textId="77777777" w:rsidR="00253A94" w:rsidRPr="00134740" w:rsidRDefault="00253A94" w:rsidP="00134740">
      <w:pPr>
        <w:rPr>
          <w:rFonts w:cs="Arial"/>
          <w:lang w:val="es-CO"/>
        </w:rPr>
      </w:pPr>
    </w:p>
    <w:sectPr w:rsidR="00253A94" w:rsidRPr="00134740">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C396" w14:textId="77777777" w:rsidR="00195FAA" w:rsidRDefault="00195FAA" w:rsidP="0011703A">
      <w:r>
        <w:separator/>
      </w:r>
    </w:p>
  </w:endnote>
  <w:endnote w:type="continuationSeparator" w:id="0">
    <w:p w14:paraId="7E7C1AD0" w14:textId="77777777" w:rsidR="00195FAA" w:rsidRDefault="00195FAA" w:rsidP="0011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UIGothic">
    <w:altName w:val="MS Mincho"/>
    <w:panose1 w:val="00000000000000000000"/>
    <w:charset w:val="80"/>
    <w:family w:val="auto"/>
    <w:notTrueType/>
    <w:pitch w:val="default"/>
    <w:sig w:usb0="00000000" w:usb1="08070000" w:usb2="00000010" w:usb3="00000000" w:csb0="00020000" w:csb1="00000000"/>
  </w:font>
  <w:font w:name="ClearfaceStd-Regular">
    <w:altName w:val="MS Mincho"/>
    <w:panose1 w:val="00000000000000000000"/>
    <w:charset w:val="80"/>
    <w:family w:val="roman"/>
    <w:notTrueType/>
    <w:pitch w:val="default"/>
    <w:sig w:usb0="00000001" w:usb1="08070000" w:usb2="00000010" w:usb3="00000000" w:csb0="00020000"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4F18" w14:textId="77777777" w:rsidR="002E063A" w:rsidRDefault="002E0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481"/>
      <w:gridCol w:w="2465"/>
      <w:gridCol w:w="2775"/>
    </w:tblGrid>
    <w:tr w:rsidR="00641FC0" w:rsidRPr="004839BB" w14:paraId="004D0865" w14:textId="77777777" w:rsidTr="00641FC0">
      <w:trPr>
        <w:trHeight w:val="211"/>
        <w:jc w:val="center"/>
      </w:trPr>
      <w:tc>
        <w:tcPr>
          <w:tcW w:w="593" w:type="pct"/>
          <w:tcBorders>
            <w:top w:val="single" w:sz="4" w:space="0" w:color="auto"/>
            <w:left w:val="single" w:sz="4" w:space="0" w:color="auto"/>
            <w:bottom w:val="single" w:sz="4" w:space="0" w:color="auto"/>
            <w:right w:val="single" w:sz="4" w:space="0" w:color="auto"/>
          </w:tcBorders>
          <w:shd w:val="clear" w:color="auto" w:fill="auto"/>
          <w:hideMark/>
        </w:tcPr>
        <w:p w14:paraId="6F7560EE" w14:textId="77777777" w:rsidR="00641FC0" w:rsidRPr="004839BB" w:rsidRDefault="00641FC0" w:rsidP="00A54148">
          <w:pPr>
            <w:jc w:val="center"/>
            <w:rPr>
              <w:rFonts w:cs="Arial"/>
              <w:b/>
              <w:sz w:val="14"/>
              <w:szCs w:val="14"/>
            </w:rPr>
          </w:pPr>
          <w:r w:rsidRPr="004839BB">
            <w:rPr>
              <w:rFonts w:cs="Arial"/>
              <w:b/>
              <w:sz w:val="14"/>
              <w:szCs w:val="14"/>
            </w:rPr>
            <w:t>CÓDIGO</w:t>
          </w:r>
        </w:p>
        <w:p w14:paraId="051478FC" w14:textId="77777777" w:rsidR="00641FC0" w:rsidRPr="004839BB" w:rsidRDefault="00641FC0" w:rsidP="00A54148">
          <w:pPr>
            <w:jc w:val="center"/>
            <w:rPr>
              <w:rFonts w:cs="Arial"/>
              <w:b/>
              <w:color w:val="767171"/>
              <w:sz w:val="14"/>
              <w:szCs w:val="14"/>
            </w:rPr>
          </w:pPr>
          <w:r w:rsidRPr="0095610A">
            <w:rPr>
              <w:rFonts w:cs="Arial"/>
              <w:b/>
              <w:color w:val="767171"/>
              <w:sz w:val="14"/>
              <w:szCs w:val="14"/>
            </w:rPr>
            <w:t>PG-SST-04</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7D720C06" w14:textId="77777777" w:rsidR="00641FC0" w:rsidRPr="004839BB" w:rsidRDefault="00641FC0" w:rsidP="00A54148">
          <w:pPr>
            <w:jc w:val="center"/>
            <w:rPr>
              <w:rFonts w:cs="Arial"/>
              <w:b/>
              <w:sz w:val="14"/>
              <w:szCs w:val="14"/>
            </w:rPr>
          </w:pPr>
          <w:r w:rsidRPr="004839BB">
            <w:rPr>
              <w:rFonts w:cs="Arial"/>
              <w:b/>
              <w:sz w:val="14"/>
              <w:szCs w:val="14"/>
            </w:rPr>
            <w:t>ELABORÓ</w:t>
          </w:r>
        </w:p>
        <w:p w14:paraId="1B443007" w14:textId="77777777" w:rsidR="00641FC0" w:rsidRPr="00E12EEC" w:rsidRDefault="00641FC0" w:rsidP="00641FC0">
          <w:pPr>
            <w:pStyle w:val="Ttulo4"/>
          </w:pPr>
          <w:r>
            <w:t>LÍDER DEL PROCESO</w:t>
          </w:r>
        </w:p>
      </w:tc>
      <w:tc>
        <w:tcPr>
          <w:tcW w:w="1407" w:type="pct"/>
          <w:tcBorders>
            <w:top w:val="single" w:sz="4" w:space="0" w:color="auto"/>
            <w:left w:val="single" w:sz="4" w:space="0" w:color="auto"/>
            <w:bottom w:val="single" w:sz="4" w:space="0" w:color="auto"/>
            <w:right w:val="single" w:sz="4" w:space="0" w:color="auto"/>
          </w:tcBorders>
          <w:shd w:val="clear" w:color="auto" w:fill="auto"/>
          <w:hideMark/>
        </w:tcPr>
        <w:p w14:paraId="21F33B1C" w14:textId="77777777" w:rsidR="00641FC0" w:rsidRPr="004839BB" w:rsidRDefault="00641FC0" w:rsidP="00A54148">
          <w:pPr>
            <w:jc w:val="center"/>
            <w:rPr>
              <w:rFonts w:cs="Arial"/>
              <w:b/>
              <w:sz w:val="14"/>
              <w:szCs w:val="14"/>
            </w:rPr>
          </w:pPr>
          <w:r w:rsidRPr="004839BB">
            <w:rPr>
              <w:rFonts w:cs="Arial"/>
              <w:b/>
              <w:sz w:val="14"/>
              <w:szCs w:val="14"/>
            </w:rPr>
            <w:t>REVISÓ</w:t>
          </w:r>
        </w:p>
        <w:p w14:paraId="0B2F6E5A" w14:textId="77777777" w:rsidR="00641FC0" w:rsidRPr="004839BB" w:rsidRDefault="00641FC0" w:rsidP="00A54148">
          <w:pPr>
            <w:jc w:val="center"/>
            <w:rPr>
              <w:rFonts w:cs="Arial"/>
              <w:b/>
              <w:color w:val="767171"/>
              <w:sz w:val="14"/>
              <w:szCs w:val="14"/>
            </w:rPr>
          </w:pPr>
          <w:r>
            <w:rPr>
              <w:rFonts w:cs="Arial"/>
              <w:b/>
              <w:color w:val="767171"/>
              <w:sz w:val="14"/>
              <w:szCs w:val="14"/>
            </w:rPr>
            <w:t>SIGCMA- CENDOJ</w:t>
          </w:r>
        </w:p>
      </w:tc>
      <w:tc>
        <w:tcPr>
          <w:tcW w:w="1584" w:type="pct"/>
          <w:tcBorders>
            <w:top w:val="single" w:sz="4" w:space="0" w:color="auto"/>
            <w:left w:val="single" w:sz="4" w:space="0" w:color="auto"/>
            <w:bottom w:val="single" w:sz="4" w:space="0" w:color="auto"/>
            <w:right w:val="single" w:sz="4" w:space="0" w:color="auto"/>
          </w:tcBorders>
          <w:shd w:val="clear" w:color="auto" w:fill="auto"/>
          <w:hideMark/>
        </w:tcPr>
        <w:p w14:paraId="35A9299E" w14:textId="77777777" w:rsidR="00641FC0" w:rsidRPr="004839BB" w:rsidRDefault="00641FC0" w:rsidP="00A54148">
          <w:pPr>
            <w:jc w:val="center"/>
            <w:rPr>
              <w:rFonts w:cs="Arial"/>
              <w:b/>
              <w:sz w:val="14"/>
              <w:szCs w:val="14"/>
            </w:rPr>
          </w:pPr>
          <w:r w:rsidRPr="004839BB">
            <w:rPr>
              <w:rFonts w:cs="Arial"/>
              <w:b/>
              <w:sz w:val="14"/>
              <w:szCs w:val="14"/>
            </w:rPr>
            <w:t>APROBÓ</w:t>
          </w:r>
        </w:p>
        <w:p w14:paraId="35AE71B5" w14:textId="77777777" w:rsidR="00641FC0" w:rsidRPr="004839BB" w:rsidRDefault="00641FC0" w:rsidP="00A54148">
          <w:pPr>
            <w:jc w:val="center"/>
            <w:rPr>
              <w:rFonts w:cs="Arial"/>
              <w:b/>
              <w:color w:val="767171"/>
              <w:sz w:val="14"/>
              <w:szCs w:val="14"/>
            </w:rPr>
          </w:pPr>
          <w:r>
            <w:rPr>
              <w:rFonts w:cs="Arial"/>
              <w:b/>
              <w:color w:val="767171"/>
              <w:sz w:val="14"/>
              <w:szCs w:val="14"/>
            </w:rPr>
            <w:t>COMITÉ DE LIDERES DEL SIGCMA</w:t>
          </w:r>
        </w:p>
      </w:tc>
    </w:tr>
    <w:tr w:rsidR="00641FC0" w:rsidRPr="004839BB" w14:paraId="4E5815F6" w14:textId="77777777" w:rsidTr="00641FC0">
      <w:trPr>
        <w:trHeight w:val="382"/>
        <w:jc w:val="center"/>
      </w:trPr>
      <w:tc>
        <w:tcPr>
          <w:tcW w:w="593" w:type="pct"/>
          <w:tcBorders>
            <w:top w:val="single" w:sz="4" w:space="0" w:color="auto"/>
            <w:left w:val="single" w:sz="4" w:space="0" w:color="auto"/>
            <w:bottom w:val="single" w:sz="4" w:space="0" w:color="auto"/>
            <w:right w:val="single" w:sz="4" w:space="0" w:color="auto"/>
          </w:tcBorders>
          <w:shd w:val="clear" w:color="auto" w:fill="auto"/>
          <w:hideMark/>
        </w:tcPr>
        <w:p w14:paraId="2647C3CA" w14:textId="77777777" w:rsidR="00641FC0" w:rsidRPr="002D7A8E" w:rsidRDefault="00641FC0" w:rsidP="00A54148">
          <w:pPr>
            <w:jc w:val="center"/>
            <w:rPr>
              <w:rFonts w:cs="Arial"/>
              <w:b/>
              <w:color w:val="000000"/>
              <w:sz w:val="14"/>
              <w:szCs w:val="14"/>
            </w:rPr>
          </w:pPr>
          <w:r w:rsidRPr="002D7A8E">
            <w:rPr>
              <w:rFonts w:cs="Arial"/>
              <w:b/>
              <w:color w:val="000000"/>
              <w:sz w:val="14"/>
              <w:szCs w:val="14"/>
            </w:rPr>
            <w:t>VERSIÓN</w:t>
          </w:r>
        </w:p>
        <w:p w14:paraId="2A2EDF99" w14:textId="77777777" w:rsidR="00641FC0" w:rsidRPr="002D7A8E" w:rsidRDefault="00641FC0" w:rsidP="00A54148">
          <w:pPr>
            <w:jc w:val="center"/>
            <w:rPr>
              <w:rFonts w:cs="Arial"/>
              <w:b/>
              <w:color w:val="000000"/>
              <w:sz w:val="14"/>
              <w:szCs w:val="14"/>
            </w:rPr>
          </w:pPr>
          <w:r w:rsidRPr="002E063A">
            <w:rPr>
              <w:rFonts w:cs="Arial"/>
              <w:b/>
              <w:color w:val="767171"/>
              <w:sz w:val="14"/>
              <w:szCs w:val="14"/>
            </w:rPr>
            <w:t>01</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6344AFD2" w14:textId="77777777" w:rsidR="00641FC0" w:rsidRPr="002D7A8E" w:rsidRDefault="00641FC0" w:rsidP="00A54148">
          <w:pPr>
            <w:jc w:val="center"/>
            <w:rPr>
              <w:rFonts w:cs="Arial"/>
              <w:b/>
              <w:color w:val="000000"/>
              <w:sz w:val="14"/>
              <w:szCs w:val="14"/>
            </w:rPr>
          </w:pPr>
          <w:r w:rsidRPr="002D7A8E">
            <w:rPr>
              <w:rFonts w:cs="Arial"/>
              <w:b/>
              <w:color w:val="000000"/>
              <w:sz w:val="14"/>
              <w:szCs w:val="14"/>
            </w:rPr>
            <w:t>FECHA</w:t>
          </w:r>
        </w:p>
        <w:p w14:paraId="5D19F0D1" w14:textId="77777777" w:rsidR="00641FC0" w:rsidRPr="002D7A8E" w:rsidRDefault="00641FC0" w:rsidP="00A54148">
          <w:pPr>
            <w:jc w:val="center"/>
            <w:rPr>
              <w:rFonts w:cs="Arial"/>
              <w:b/>
              <w:color w:val="000000"/>
              <w:sz w:val="14"/>
              <w:szCs w:val="14"/>
            </w:rPr>
          </w:pPr>
          <w:r w:rsidRPr="002E063A">
            <w:rPr>
              <w:rFonts w:cs="Arial"/>
              <w:b/>
              <w:color w:val="767171"/>
              <w:sz w:val="14"/>
              <w:szCs w:val="14"/>
            </w:rPr>
            <w:t>29-05-2019</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4738607C" w14:textId="77777777" w:rsidR="00641FC0" w:rsidRPr="004839BB" w:rsidRDefault="00641FC0" w:rsidP="00A54148">
          <w:pPr>
            <w:jc w:val="center"/>
            <w:rPr>
              <w:rFonts w:cs="Arial"/>
              <w:b/>
              <w:sz w:val="14"/>
              <w:szCs w:val="14"/>
            </w:rPr>
          </w:pPr>
          <w:r w:rsidRPr="004839BB">
            <w:rPr>
              <w:rFonts w:cs="Arial"/>
              <w:b/>
              <w:sz w:val="14"/>
              <w:szCs w:val="14"/>
            </w:rPr>
            <w:t>FECHA</w:t>
          </w:r>
        </w:p>
        <w:p w14:paraId="58DA57BA" w14:textId="77777777" w:rsidR="00641FC0" w:rsidRPr="00DF3911" w:rsidRDefault="00641FC0" w:rsidP="00A54148">
          <w:pPr>
            <w:jc w:val="center"/>
            <w:rPr>
              <w:rFonts w:cs="Arial"/>
              <w:b/>
              <w:sz w:val="14"/>
              <w:szCs w:val="14"/>
            </w:rPr>
          </w:pPr>
          <w:r w:rsidRPr="002E063A">
            <w:rPr>
              <w:rFonts w:cs="Arial"/>
              <w:b/>
              <w:color w:val="767171"/>
              <w:sz w:val="14"/>
              <w:szCs w:val="14"/>
            </w:rPr>
            <w:t>05/06/2019</w:t>
          </w:r>
        </w:p>
      </w:tc>
      <w:tc>
        <w:tcPr>
          <w:tcW w:w="1584" w:type="pct"/>
          <w:tcBorders>
            <w:top w:val="single" w:sz="4" w:space="0" w:color="auto"/>
            <w:left w:val="single" w:sz="4" w:space="0" w:color="auto"/>
            <w:bottom w:val="single" w:sz="4" w:space="0" w:color="auto"/>
            <w:right w:val="single" w:sz="4" w:space="0" w:color="auto"/>
          </w:tcBorders>
          <w:shd w:val="clear" w:color="auto" w:fill="auto"/>
        </w:tcPr>
        <w:p w14:paraId="4B645CE0" w14:textId="77777777" w:rsidR="00641FC0" w:rsidRPr="004839BB" w:rsidRDefault="00641FC0" w:rsidP="00A54148">
          <w:pPr>
            <w:jc w:val="center"/>
            <w:rPr>
              <w:rFonts w:cs="Arial"/>
              <w:b/>
              <w:sz w:val="14"/>
              <w:szCs w:val="14"/>
            </w:rPr>
          </w:pPr>
          <w:r w:rsidRPr="004839BB">
            <w:rPr>
              <w:rFonts w:cs="Arial"/>
              <w:b/>
              <w:sz w:val="14"/>
              <w:szCs w:val="14"/>
            </w:rPr>
            <w:t>FECHA</w:t>
          </w:r>
        </w:p>
        <w:p w14:paraId="644BE333" w14:textId="77777777" w:rsidR="00641FC0" w:rsidRPr="00DF3911" w:rsidRDefault="00641FC0" w:rsidP="00A54148">
          <w:pPr>
            <w:jc w:val="center"/>
            <w:rPr>
              <w:rFonts w:cs="Arial"/>
              <w:b/>
              <w:sz w:val="14"/>
              <w:szCs w:val="14"/>
            </w:rPr>
          </w:pPr>
          <w:r w:rsidRPr="002E063A">
            <w:rPr>
              <w:rFonts w:cs="Arial"/>
              <w:b/>
              <w:color w:val="767171"/>
              <w:sz w:val="14"/>
              <w:szCs w:val="14"/>
            </w:rPr>
            <w:t>11/06/2019</w:t>
          </w:r>
        </w:p>
      </w:tc>
    </w:tr>
  </w:tbl>
  <w:p w14:paraId="244F5091" w14:textId="77777777" w:rsidR="00641FC0" w:rsidRPr="00B070DF" w:rsidRDefault="00B070DF">
    <w:pPr>
      <w:pStyle w:val="Piedepgina"/>
      <w:rPr>
        <w:b/>
        <w:bCs/>
        <w:sz w:val="20"/>
        <w:lang w:val="es-CO"/>
      </w:rPr>
    </w:pPr>
    <w:r w:rsidRPr="002B571B">
      <w:rPr>
        <w:sz w:val="20"/>
        <w:lang w:val="es-CO"/>
      </w:rPr>
      <w:t xml:space="preserve">Página </w:t>
    </w:r>
    <w:r w:rsidRPr="002B571B">
      <w:rPr>
        <w:b/>
        <w:bCs/>
        <w:sz w:val="20"/>
        <w:lang w:val="es-CO"/>
      </w:rPr>
      <w:fldChar w:fldCharType="begin"/>
    </w:r>
    <w:r w:rsidRPr="002B571B">
      <w:rPr>
        <w:b/>
        <w:bCs/>
        <w:sz w:val="20"/>
        <w:lang w:val="es-CO"/>
      </w:rPr>
      <w:instrText>PAGE  \* Arabic  \* MERGEFORMAT</w:instrText>
    </w:r>
    <w:r w:rsidRPr="002B571B">
      <w:rPr>
        <w:b/>
        <w:bCs/>
        <w:sz w:val="20"/>
        <w:lang w:val="es-CO"/>
      </w:rPr>
      <w:fldChar w:fldCharType="separate"/>
    </w:r>
    <w:r w:rsidR="007A2FE1">
      <w:rPr>
        <w:b/>
        <w:bCs/>
        <w:noProof/>
        <w:sz w:val="20"/>
        <w:lang w:val="es-CO"/>
      </w:rPr>
      <w:t>38</w:t>
    </w:r>
    <w:r w:rsidRPr="002B571B">
      <w:rPr>
        <w:b/>
        <w:bCs/>
        <w:sz w:val="20"/>
        <w:lang w:val="es-CO"/>
      </w:rPr>
      <w:fldChar w:fldCharType="end"/>
    </w:r>
    <w:r w:rsidRPr="002B571B">
      <w:rPr>
        <w:sz w:val="20"/>
        <w:lang w:val="es-CO"/>
      </w:rPr>
      <w:t xml:space="preserve"> de </w:t>
    </w:r>
    <w:r w:rsidRPr="002B571B">
      <w:rPr>
        <w:b/>
        <w:bCs/>
        <w:sz w:val="20"/>
        <w:lang w:val="es-CO"/>
      </w:rPr>
      <w:fldChar w:fldCharType="begin"/>
    </w:r>
    <w:r w:rsidRPr="002B571B">
      <w:rPr>
        <w:b/>
        <w:bCs/>
        <w:sz w:val="20"/>
        <w:lang w:val="es-CO"/>
      </w:rPr>
      <w:instrText>NUMPAGES  \* Arabic  \* MERGEFORMAT</w:instrText>
    </w:r>
    <w:r w:rsidRPr="002B571B">
      <w:rPr>
        <w:b/>
        <w:bCs/>
        <w:sz w:val="20"/>
        <w:lang w:val="es-CO"/>
      </w:rPr>
      <w:fldChar w:fldCharType="separate"/>
    </w:r>
    <w:r w:rsidR="007A2FE1">
      <w:rPr>
        <w:b/>
        <w:bCs/>
        <w:noProof/>
        <w:sz w:val="20"/>
        <w:lang w:val="es-CO"/>
      </w:rPr>
      <w:t>40</w:t>
    </w:r>
    <w:r w:rsidRPr="002B571B">
      <w:rPr>
        <w:b/>
        <w:bCs/>
        <w:sz w:val="20"/>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7526" w14:textId="77777777" w:rsidR="002E063A" w:rsidRDefault="002E0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A0C9" w14:textId="77777777" w:rsidR="00195FAA" w:rsidRDefault="00195FAA" w:rsidP="0011703A">
      <w:r>
        <w:separator/>
      </w:r>
    </w:p>
  </w:footnote>
  <w:footnote w:type="continuationSeparator" w:id="0">
    <w:p w14:paraId="2DFFE2F6" w14:textId="77777777" w:rsidR="00195FAA" w:rsidRDefault="00195FAA" w:rsidP="0011703A">
      <w:r>
        <w:continuationSeparator/>
      </w:r>
    </w:p>
  </w:footnote>
  <w:footnote w:id="1">
    <w:p w14:paraId="16C76661" w14:textId="77777777" w:rsidR="00641FC0" w:rsidRPr="002B5D50" w:rsidRDefault="00641FC0" w:rsidP="0011703A">
      <w:pPr>
        <w:autoSpaceDE w:val="0"/>
        <w:autoSpaceDN w:val="0"/>
        <w:adjustRightInd w:val="0"/>
        <w:rPr>
          <w:rFonts w:ascii="Tahoma" w:hAnsi="Tahoma"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29F0" w14:textId="77777777" w:rsidR="002E063A" w:rsidRDefault="002E0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85BE" w14:textId="77777777" w:rsidR="00641FC0" w:rsidRDefault="00641FC0" w:rsidP="00641FC0">
    <w:pPr>
      <w:pStyle w:val="Encabezado"/>
      <w:jc w:val="center"/>
      <w:rPr>
        <w:rFonts w:ascii="Berylium" w:hAnsi="Berylium"/>
        <w:bCs/>
        <w:iCs/>
      </w:rPr>
    </w:pPr>
    <w:r>
      <w:rPr>
        <w:noProof/>
        <w:lang w:val="es-CO" w:eastAsia="es-CO"/>
      </w:rPr>
      <w:drawing>
        <wp:anchor distT="0" distB="0" distL="114300" distR="114300" simplePos="0" relativeHeight="251656704" behindDoc="1" locked="0" layoutInCell="1" allowOverlap="1" wp14:anchorId="67EA67F3" wp14:editId="26A2D555">
          <wp:simplePos x="0" y="0"/>
          <wp:positionH relativeFrom="column">
            <wp:posOffset>-872342</wp:posOffset>
          </wp:positionH>
          <wp:positionV relativeFrom="paragraph">
            <wp:posOffset>-134546</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5FAA">
      <w:rPr>
        <w:noProof/>
      </w:rPr>
      <w:pict w14:anchorId="4FDEE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51" type="#_x0000_t136" style="position:absolute;left:0;text-align:left;margin-left:0;margin-top:0;width:529.6pt;height:93.45pt;rotation:315;z-index:-251657728;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Pr>
        <w:rFonts w:ascii="Berylium" w:hAnsi="Berylium"/>
        <w:b/>
        <w:bCs/>
        <w:iCs/>
        <w:noProof/>
        <w:lang w:val="es-CO" w:eastAsia="es-CO"/>
      </w:rPr>
      <mc:AlternateContent>
        <mc:Choice Requires="wps">
          <w:drawing>
            <wp:anchor distT="0" distB="0" distL="114300" distR="114300" simplePos="0" relativeHeight="251657728" behindDoc="0" locked="0" layoutInCell="1" allowOverlap="1" wp14:anchorId="348225AB" wp14:editId="7FEBDE98">
              <wp:simplePos x="0" y="0"/>
              <wp:positionH relativeFrom="column">
                <wp:posOffset>4550410</wp:posOffset>
              </wp:positionH>
              <wp:positionV relativeFrom="paragraph">
                <wp:posOffset>64770</wp:posOffset>
              </wp:positionV>
              <wp:extent cx="1557020" cy="374650"/>
              <wp:effectExtent l="0" t="0" r="508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14:paraId="35EE30D2" w14:textId="77777777" w:rsidR="00641FC0" w:rsidRPr="00A54148" w:rsidRDefault="00641FC0" w:rsidP="00A54148">
                          <w:pPr>
                            <w:pStyle w:val="NormalWeb"/>
                            <w:bidi/>
                            <w:spacing w:before="0" w:beforeAutospacing="0" w:after="0" w:afterAutospacing="0"/>
                            <w:jc w:val="center"/>
                            <w:rPr>
                              <w:color w:val="auto"/>
                              <w:sz w:val="48"/>
                              <w:szCs w:val="36"/>
                            </w:rPr>
                          </w:pPr>
                          <w:r w:rsidRPr="00A54148">
                            <w:rPr>
                              <w:rFonts w:ascii="Berylium" w:hAnsi="Berylium"/>
                              <w:b/>
                              <w:bCs/>
                              <w:iCs/>
                              <w:color w:val="auto"/>
                              <w:sz w:val="28"/>
                              <w:szCs w:val="22"/>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348225AB" id="_x0000_t202" coordsize="21600,21600" o:spt="202" path="m,l,21600r21600,l21600,xe">
              <v:stroke joinstyle="miter"/>
              <v:path gradientshapeok="t" o:connecttype="rect"/>
            </v:shapetype>
            <v:shape id="Cuadro de texto 5" o:spid="_x0000_s1026" type="#_x0000_t202" style="position:absolute;left:0;text-align:left;margin-left:358.3pt;margin-top:5.1pt;width:122.6pt;height: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m4CQIAANUDAAAOAAAAZHJzL2Uyb0RvYy54bWysU9uO0zAQfUfiHyy/06Sl6Zao6Qp2WYS0&#10;sEgLHzC1ncbC8RjbbdK/Z+xetoI3RB4sO+M5M+fM8ep27A3bKx802oZPJyVnygqU2m4b/uP7w5sl&#10;ZyGClWDQqoYfVOC369evVoOr1Qw7NFJ5RiA21INreBejq4siiE71ECbolKVgi76HSEe/LaSHgdB7&#10;U8zKclEM6KXzKFQI9Pf+GOTrjN+2SsSntg0qMtNw6i3m1ed1k9ZivYJ668F1WpzagH/oogdtqegF&#10;6h4isJ3Xf0H1WngM2MaJwL7AttVCZQ7EZlr+wea5A6cyFxInuItM4f/Biq/7b55p2fCKMws9jehu&#10;B9Ijk4pFNUZkVRJpcKGmu8+ObsfxA4407Ew4uEcUPwOzeNeB3ar33uPQKZDU5DRlFlepR5yQQDbD&#10;F5RUDXYRM9DY+j4pSJowQqdhHS4Doj6YSCWr6qacUUhQ7O3NfFHlCRZQn7OdD/GTwp6lTcM9GSCj&#10;w/4xxNQN1OcrqZjFB21MNoGxbGj4u2pW5YSrSK8jedTovuHLMn1H1ySSH63MyRG0Oe6pgLEn1ono&#10;kXIcNyNdTFJsUB6IP72Z+ERLa5DKCqMdZwP5sOHh1w684sx8tqRhNV8u5mTcfJhPp3N6UD4fSIbN&#10;eQNWdEi2jpztnNfbjri/qE/eycxPPk/mvD7nbl9e4/o3AAAA//8DAFBLAwQUAAYACAAAACEAyToF&#10;n9wAAAAJAQAADwAAAGRycy9kb3ducmV2LnhtbEyP0UrEMBBF3wX/IYzgm5u2QrS16bIo4oOK2PUD&#10;0mZsi8mkNNnd+veOT/o43MOdc+vt6p044hKnQBryTQYCqQ92okHDx/7x6hZETIascYFQwzdG2Dbn&#10;Z7WpbDjROx7bNAguoVgZDWNKcyVl7Ef0Jm7CjMTZZ1i8SXwug7SLOXG5d7LIMiW9mYg/jGbG+xH7&#10;r/bgNcSufOn29vrVPaMcnnYP7RvZSevLi3V3ByLhmv5g+NVndWjYqQsHslE4DTe5UoxykBUgGChV&#10;zls6DaosQDa1/L+g+QEAAP//AwBQSwECLQAUAAYACAAAACEAtoM4kv4AAADhAQAAEwAAAAAAAAAA&#10;AAAAAAAAAAAAW0NvbnRlbnRfVHlwZXNdLnhtbFBLAQItABQABgAIAAAAIQA4/SH/1gAAAJQBAAAL&#10;AAAAAAAAAAAAAAAAAC8BAABfcmVscy8ucmVsc1BLAQItABQABgAIAAAAIQBbckm4CQIAANUDAAAO&#10;AAAAAAAAAAAAAAAAAC4CAABkcnMvZTJvRG9jLnhtbFBLAQItABQABgAIAAAAIQDJOgWf3AAAAAkB&#10;AAAPAAAAAAAAAAAAAAAAAGMEAABkcnMvZG93bnJldi54bWxQSwUGAAAAAAQABADzAAAAbAUAAAAA&#10;" filled="f" stroked="f">
              <v:textbox inset="4.32pt,3.24pt,0,0">
                <w:txbxContent>
                  <w:p w14:paraId="35EE30D2" w14:textId="77777777" w:rsidR="00641FC0" w:rsidRPr="00A54148" w:rsidRDefault="00641FC0" w:rsidP="00A54148">
                    <w:pPr>
                      <w:pStyle w:val="NormalWeb"/>
                      <w:bidi/>
                      <w:spacing w:before="0" w:beforeAutospacing="0" w:after="0" w:afterAutospacing="0"/>
                      <w:jc w:val="center"/>
                      <w:rPr>
                        <w:color w:val="auto"/>
                        <w:sz w:val="48"/>
                        <w:szCs w:val="36"/>
                      </w:rPr>
                    </w:pPr>
                    <w:r w:rsidRPr="00A54148">
                      <w:rPr>
                        <w:rFonts w:ascii="Berylium" w:hAnsi="Berylium"/>
                        <w:b/>
                        <w:bCs/>
                        <w:iCs/>
                        <w:color w:val="auto"/>
                        <w:sz w:val="28"/>
                        <w:szCs w:val="22"/>
                      </w:rPr>
                      <w:t>SIGCMA</w:t>
                    </w:r>
                  </w:p>
                </w:txbxContent>
              </v:textbox>
            </v:shape>
          </w:pict>
        </mc:Fallback>
      </mc:AlternateContent>
    </w:r>
    <w:r w:rsidRPr="00655964">
      <w:rPr>
        <w:rFonts w:ascii="Berylium" w:hAnsi="Berylium"/>
        <w:bCs/>
        <w:iCs/>
      </w:rPr>
      <w:t>Consejo Superior de la Judicatura</w:t>
    </w:r>
  </w:p>
  <w:p w14:paraId="0B1D9481" w14:textId="77777777" w:rsidR="00641FC0" w:rsidRDefault="00641FC0" w:rsidP="00A54148">
    <w:pPr>
      <w:pStyle w:val="Encabezado"/>
      <w:jc w:val="center"/>
      <w:rPr>
        <w:rFonts w:ascii="Berylium" w:hAnsi="Berylium"/>
        <w:bCs/>
        <w:iCs/>
      </w:rPr>
    </w:pPr>
    <w:r w:rsidRPr="00655964">
      <w:rPr>
        <w:rFonts w:ascii="Berylium" w:hAnsi="Berylium"/>
        <w:bCs/>
        <w:iCs/>
      </w:rPr>
      <w:t>Dirección Ejecutiva de Administración Judicial</w:t>
    </w:r>
  </w:p>
  <w:p w14:paraId="08D6E179" w14:textId="77777777" w:rsidR="00641FC0" w:rsidRDefault="00641FC0" w:rsidP="00A54148">
    <w:pPr>
      <w:pStyle w:val="Encabezado"/>
      <w:jc w:val="center"/>
      <w:rPr>
        <w:rFonts w:ascii="Berylium" w:hAnsi="Berylium"/>
        <w:bCs/>
        <w:iCs/>
      </w:rPr>
    </w:pPr>
    <w:r>
      <w:rPr>
        <w:rFonts w:ascii="Berylium" w:hAnsi="Berylium"/>
        <w:bCs/>
        <w:iCs/>
      </w:rPr>
      <w:t>Unidad d</w:t>
    </w:r>
    <w:r w:rsidRPr="00655964">
      <w:rPr>
        <w:rFonts w:ascii="Berylium" w:hAnsi="Berylium"/>
        <w:bCs/>
        <w:iCs/>
      </w:rPr>
      <w:t>e Recursos Humanos</w:t>
    </w:r>
  </w:p>
  <w:p w14:paraId="369492CF" w14:textId="77777777" w:rsidR="00641FC0" w:rsidRDefault="00641FC0" w:rsidP="00A54148">
    <w:pPr>
      <w:pStyle w:val="Encabezado"/>
      <w:jc w:val="center"/>
      <w:rPr>
        <w:rFonts w:ascii="Berylium" w:hAnsi="Berylium"/>
        <w:bCs/>
        <w:iCs/>
      </w:rPr>
    </w:pPr>
    <w:r w:rsidRPr="0085277A">
      <w:rPr>
        <w:rFonts w:ascii="Berylium" w:hAnsi="Berylium"/>
        <w:bCs/>
        <w:iCs/>
      </w:rPr>
      <w:t>Sistema de Gestión de Seguridad y Salud en el Trabajo (SG-SST)</w:t>
    </w:r>
  </w:p>
  <w:p w14:paraId="7CD0DD59" w14:textId="77777777" w:rsidR="00641FC0" w:rsidRPr="00A54148" w:rsidRDefault="00641FC0" w:rsidP="00A54148">
    <w:pPr>
      <w:pStyle w:val="Encabezado"/>
      <w:jc w:val="center"/>
      <w:rPr>
        <w:rFonts w:ascii="Berylium" w:hAnsi="Berylium"/>
        <w:bCs/>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8423" w14:textId="77777777" w:rsidR="002E063A" w:rsidRDefault="002E0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4CE"/>
    <w:multiLevelType w:val="multilevel"/>
    <w:tmpl w:val="F08846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3339B5"/>
    <w:multiLevelType w:val="multilevel"/>
    <w:tmpl w:val="EFB6A1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D3C38"/>
    <w:multiLevelType w:val="hybridMultilevel"/>
    <w:tmpl w:val="FE6AED92"/>
    <w:lvl w:ilvl="0" w:tplc="B9908292">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7C3361"/>
    <w:multiLevelType w:val="hybridMultilevel"/>
    <w:tmpl w:val="8CF40B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A81D66"/>
    <w:multiLevelType w:val="hybridMultilevel"/>
    <w:tmpl w:val="B9487AB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932816"/>
    <w:multiLevelType w:val="hybridMultilevel"/>
    <w:tmpl w:val="E3ACFF38"/>
    <w:lvl w:ilvl="0" w:tplc="D522FB36">
      <w:start w:val="1"/>
      <w:numFmt w:val="upp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DB6447"/>
    <w:multiLevelType w:val="hybridMultilevel"/>
    <w:tmpl w:val="14427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F86F8F"/>
    <w:multiLevelType w:val="hybridMultilevel"/>
    <w:tmpl w:val="09C4E2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292B44"/>
    <w:multiLevelType w:val="hybridMultilevel"/>
    <w:tmpl w:val="11F40B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9D744F"/>
    <w:multiLevelType w:val="hybridMultilevel"/>
    <w:tmpl w:val="71D22A36"/>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6C321E"/>
    <w:multiLevelType w:val="hybridMultilevel"/>
    <w:tmpl w:val="F58488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341535"/>
    <w:multiLevelType w:val="hybridMultilevel"/>
    <w:tmpl w:val="7F8C97AA"/>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615587"/>
    <w:multiLevelType w:val="hybridMultilevel"/>
    <w:tmpl w:val="A5A8CAFA"/>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3C637434"/>
    <w:multiLevelType w:val="multilevel"/>
    <w:tmpl w:val="67209CEE"/>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C8F7773"/>
    <w:multiLevelType w:val="hybridMultilevel"/>
    <w:tmpl w:val="759AF870"/>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5DA04FE"/>
    <w:multiLevelType w:val="hybridMultilevel"/>
    <w:tmpl w:val="456210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35B0125"/>
    <w:multiLevelType w:val="hybridMultilevel"/>
    <w:tmpl w:val="511C14DC"/>
    <w:lvl w:ilvl="0" w:tplc="EE2A449A">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8F209F2"/>
    <w:multiLevelType w:val="hybridMultilevel"/>
    <w:tmpl w:val="7BB651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473F38"/>
    <w:multiLevelType w:val="multilevel"/>
    <w:tmpl w:val="CC36D5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9C3126"/>
    <w:multiLevelType w:val="hybridMultilevel"/>
    <w:tmpl w:val="F58488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C44021"/>
    <w:multiLevelType w:val="hybridMultilevel"/>
    <w:tmpl w:val="E3582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8DA4494"/>
    <w:multiLevelType w:val="multilevel"/>
    <w:tmpl w:val="68144ACE"/>
    <w:lvl w:ilvl="0">
      <w:start w:val="2"/>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6C7E7CFF"/>
    <w:multiLevelType w:val="multilevel"/>
    <w:tmpl w:val="8D0A52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880991"/>
    <w:multiLevelType w:val="hybridMultilevel"/>
    <w:tmpl w:val="558AEB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0"/>
  </w:num>
  <w:num w:numId="5">
    <w:abstractNumId w:val="19"/>
  </w:num>
  <w:num w:numId="6">
    <w:abstractNumId w:val="13"/>
  </w:num>
  <w:num w:numId="7">
    <w:abstractNumId w:val="9"/>
  </w:num>
  <w:num w:numId="8">
    <w:abstractNumId w:val="8"/>
  </w:num>
  <w:num w:numId="9">
    <w:abstractNumId w:val="15"/>
  </w:num>
  <w:num w:numId="10">
    <w:abstractNumId w:val="4"/>
  </w:num>
  <w:num w:numId="11">
    <w:abstractNumId w:val="23"/>
  </w:num>
  <w:num w:numId="12">
    <w:abstractNumId w:val="11"/>
  </w:num>
  <w:num w:numId="13">
    <w:abstractNumId w:val="2"/>
  </w:num>
  <w:num w:numId="14">
    <w:abstractNumId w:val="6"/>
  </w:num>
  <w:num w:numId="15">
    <w:abstractNumId w:val="10"/>
  </w:num>
  <w:num w:numId="16">
    <w:abstractNumId w:val="21"/>
  </w:num>
  <w:num w:numId="17">
    <w:abstractNumId w:val="17"/>
  </w:num>
  <w:num w:numId="18">
    <w:abstractNumId w:val="18"/>
  </w:num>
  <w:num w:numId="19">
    <w:abstractNumId w:val="16"/>
  </w:num>
  <w:num w:numId="20">
    <w:abstractNumId w:val="1"/>
  </w:num>
  <w:num w:numId="21">
    <w:abstractNumId w:val="12"/>
  </w:num>
  <w:num w:numId="22">
    <w:abstractNumId w:val="14"/>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3A"/>
    <w:rsid w:val="0011703A"/>
    <w:rsid w:val="00134740"/>
    <w:rsid w:val="001959D2"/>
    <w:rsid w:val="00195FAA"/>
    <w:rsid w:val="001B64D8"/>
    <w:rsid w:val="001F1233"/>
    <w:rsid w:val="002200F7"/>
    <w:rsid w:val="00242870"/>
    <w:rsid w:val="00253A94"/>
    <w:rsid w:val="002A39EA"/>
    <w:rsid w:val="002B47E1"/>
    <w:rsid w:val="002E063A"/>
    <w:rsid w:val="00330110"/>
    <w:rsid w:val="004513EA"/>
    <w:rsid w:val="00477994"/>
    <w:rsid w:val="004E7761"/>
    <w:rsid w:val="0050398C"/>
    <w:rsid w:val="0051171F"/>
    <w:rsid w:val="005526B4"/>
    <w:rsid w:val="00641FC0"/>
    <w:rsid w:val="00647419"/>
    <w:rsid w:val="00680024"/>
    <w:rsid w:val="006C68B5"/>
    <w:rsid w:val="007034D5"/>
    <w:rsid w:val="007217D8"/>
    <w:rsid w:val="007260C0"/>
    <w:rsid w:val="00732ED6"/>
    <w:rsid w:val="00786737"/>
    <w:rsid w:val="007A2FE1"/>
    <w:rsid w:val="007D2787"/>
    <w:rsid w:val="0085277A"/>
    <w:rsid w:val="008732C1"/>
    <w:rsid w:val="008B12CA"/>
    <w:rsid w:val="00A54148"/>
    <w:rsid w:val="00A95CEB"/>
    <w:rsid w:val="00B070DF"/>
    <w:rsid w:val="00B34EEF"/>
    <w:rsid w:val="00B44171"/>
    <w:rsid w:val="00B92349"/>
    <w:rsid w:val="00BB4EDE"/>
    <w:rsid w:val="00BC114D"/>
    <w:rsid w:val="00BD1FAE"/>
    <w:rsid w:val="00BF314D"/>
    <w:rsid w:val="00BF42A2"/>
    <w:rsid w:val="00C23477"/>
    <w:rsid w:val="00DB161B"/>
    <w:rsid w:val="00E34E0D"/>
    <w:rsid w:val="00E534B1"/>
    <w:rsid w:val="00E86027"/>
    <w:rsid w:val="00EE4143"/>
    <w:rsid w:val="00EF58FB"/>
    <w:rsid w:val="00F713F4"/>
    <w:rsid w:val="00FB5F49"/>
    <w:rsid w:val="00FD5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82C2D"/>
  <w15:chartTrackingRefBased/>
  <w15:docId w15:val="{14CD58E3-9331-48CE-8F73-FA476A8C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3A"/>
    <w:pPr>
      <w:spacing w:after="0" w:line="240" w:lineRule="auto"/>
      <w:jc w:val="both"/>
    </w:pPr>
    <w:rPr>
      <w:rFonts w:ascii="Arial" w:eastAsia="Times New Roman" w:hAnsi="Arial" w:cs="Times New Roman"/>
      <w:szCs w:val="24"/>
      <w:lang w:val="es-ES" w:eastAsia="es-ES"/>
    </w:rPr>
  </w:style>
  <w:style w:type="paragraph" w:styleId="Ttulo1">
    <w:name w:val="heading 1"/>
    <w:basedOn w:val="Normal"/>
    <w:next w:val="Normal"/>
    <w:link w:val="Ttulo1Car"/>
    <w:qFormat/>
    <w:rsid w:val="0011703A"/>
    <w:pPr>
      <w:keepNext/>
      <w:spacing w:before="240" w:after="60"/>
      <w:outlineLvl w:val="0"/>
    </w:pPr>
    <w:rPr>
      <w:b/>
      <w:bCs/>
      <w:kern w:val="32"/>
      <w:sz w:val="28"/>
      <w:szCs w:val="32"/>
      <w:lang w:val="x-none" w:eastAsia="x-none"/>
    </w:rPr>
  </w:style>
  <w:style w:type="paragraph" w:styleId="Ttulo2">
    <w:name w:val="heading 2"/>
    <w:basedOn w:val="Normal"/>
    <w:link w:val="Ttulo2Car"/>
    <w:qFormat/>
    <w:rsid w:val="0011703A"/>
    <w:pPr>
      <w:spacing w:before="100" w:beforeAutospacing="1" w:after="100" w:afterAutospacing="1"/>
      <w:outlineLvl w:val="1"/>
    </w:pPr>
    <w:rPr>
      <w:b/>
      <w:bCs/>
      <w:i/>
      <w:iCs/>
      <w:szCs w:val="21"/>
    </w:rPr>
  </w:style>
  <w:style w:type="paragraph" w:styleId="Ttulo3">
    <w:name w:val="heading 3"/>
    <w:basedOn w:val="Normal"/>
    <w:next w:val="Normal"/>
    <w:link w:val="Ttulo3Car"/>
    <w:qFormat/>
    <w:rsid w:val="0011703A"/>
    <w:pPr>
      <w:keepNext/>
      <w:spacing w:before="240" w:after="60"/>
      <w:outlineLvl w:val="2"/>
    </w:pPr>
    <w:rPr>
      <w:rFonts w:cs="Arial"/>
      <w:bCs/>
      <w:i/>
      <w:szCs w:val="26"/>
      <w:u w:val="single"/>
    </w:rPr>
  </w:style>
  <w:style w:type="paragraph" w:styleId="Ttulo4">
    <w:name w:val="heading 4"/>
    <w:basedOn w:val="Normal"/>
    <w:next w:val="Normal"/>
    <w:link w:val="Ttulo4Car"/>
    <w:uiPriority w:val="9"/>
    <w:unhideWhenUsed/>
    <w:qFormat/>
    <w:rsid w:val="00641FC0"/>
    <w:pPr>
      <w:keepNext/>
      <w:jc w:val="center"/>
      <w:outlineLvl w:val="3"/>
    </w:pPr>
    <w:rPr>
      <w:rFonts w:cs="Arial"/>
      <w:b/>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703A"/>
    <w:rPr>
      <w:rFonts w:ascii="Arial" w:eastAsia="Times New Roman" w:hAnsi="Arial" w:cs="Times New Roman"/>
      <w:b/>
      <w:bCs/>
      <w:kern w:val="32"/>
      <w:sz w:val="28"/>
      <w:szCs w:val="32"/>
      <w:lang w:val="x-none" w:eastAsia="x-none"/>
    </w:rPr>
  </w:style>
  <w:style w:type="character" w:customStyle="1" w:styleId="Ttulo2Car">
    <w:name w:val="Título 2 Car"/>
    <w:basedOn w:val="Fuentedeprrafopredeter"/>
    <w:link w:val="Ttulo2"/>
    <w:rsid w:val="0011703A"/>
    <w:rPr>
      <w:rFonts w:ascii="Arial" w:eastAsia="Times New Roman" w:hAnsi="Arial" w:cs="Times New Roman"/>
      <w:b/>
      <w:bCs/>
      <w:i/>
      <w:iCs/>
      <w:szCs w:val="21"/>
      <w:lang w:val="es-ES" w:eastAsia="es-ES"/>
    </w:rPr>
  </w:style>
  <w:style w:type="character" w:customStyle="1" w:styleId="Ttulo3Car">
    <w:name w:val="Título 3 Car"/>
    <w:basedOn w:val="Fuentedeprrafopredeter"/>
    <w:link w:val="Ttulo3"/>
    <w:rsid w:val="0011703A"/>
    <w:rPr>
      <w:rFonts w:ascii="Arial" w:eastAsia="Times New Roman" w:hAnsi="Arial" w:cs="Arial"/>
      <w:bCs/>
      <w:i/>
      <w:szCs w:val="26"/>
      <w:u w:val="single"/>
      <w:lang w:val="es-ES" w:eastAsia="es-ES"/>
    </w:rPr>
  </w:style>
  <w:style w:type="paragraph" w:customStyle="1" w:styleId="bodytext2">
    <w:name w:val="bodytext2"/>
    <w:basedOn w:val="Normal"/>
    <w:rsid w:val="0011703A"/>
    <w:pPr>
      <w:spacing w:before="100" w:beforeAutospacing="1" w:after="100" w:afterAutospacing="1"/>
    </w:pPr>
    <w:rPr>
      <w:rFonts w:ascii="Tahoma" w:hAnsi="Tahoma" w:cs="Tahoma"/>
      <w:color w:val="003399"/>
      <w:sz w:val="20"/>
      <w:szCs w:val="20"/>
    </w:rPr>
  </w:style>
  <w:style w:type="paragraph" w:styleId="NormalWeb">
    <w:name w:val="Normal (Web)"/>
    <w:basedOn w:val="Normal"/>
    <w:rsid w:val="0011703A"/>
    <w:pPr>
      <w:spacing w:before="100" w:beforeAutospacing="1" w:after="100" w:afterAutospacing="1"/>
    </w:pPr>
    <w:rPr>
      <w:rFonts w:ascii="Tahoma" w:hAnsi="Tahoma" w:cs="Tahoma"/>
      <w:color w:val="003399"/>
      <w:sz w:val="20"/>
      <w:szCs w:val="20"/>
    </w:rPr>
  </w:style>
  <w:style w:type="character" w:styleId="nfasis">
    <w:name w:val="Emphasis"/>
    <w:qFormat/>
    <w:rsid w:val="0011703A"/>
    <w:rPr>
      <w:rFonts w:ascii="Arial" w:hAnsi="Arial"/>
      <w:i/>
      <w:iCs/>
      <w:sz w:val="40"/>
    </w:rPr>
  </w:style>
  <w:style w:type="character" w:styleId="Textoennegrita">
    <w:name w:val="Strong"/>
    <w:qFormat/>
    <w:rsid w:val="0011703A"/>
    <w:rPr>
      <w:b/>
      <w:bCs/>
    </w:rPr>
  </w:style>
  <w:style w:type="paragraph" w:styleId="Mapadeldocumento">
    <w:name w:val="Document Map"/>
    <w:basedOn w:val="Normal"/>
    <w:link w:val="MapadeldocumentoCar"/>
    <w:semiHidden/>
    <w:rsid w:val="0011703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1703A"/>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11703A"/>
    <w:pPr>
      <w:tabs>
        <w:tab w:val="center" w:pos="4252"/>
        <w:tab w:val="right" w:pos="8504"/>
      </w:tabs>
    </w:pPr>
  </w:style>
  <w:style w:type="character" w:customStyle="1" w:styleId="EncabezadoCar">
    <w:name w:val="Encabezado Car"/>
    <w:basedOn w:val="Fuentedeprrafopredeter"/>
    <w:link w:val="Encabezado"/>
    <w:uiPriority w:val="99"/>
    <w:rsid w:val="0011703A"/>
    <w:rPr>
      <w:rFonts w:ascii="Arial" w:eastAsia="Times New Roman" w:hAnsi="Arial" w:cs="Times New Roman"/>
      <w:szCs w:val="24"/>
      <w:lang w:val="es-ES" w:eastAsia="es-ES"/>
    </w:rPr>
  </w:style>
  <w:style w:type="paragraph" w:styleId="Piedepgina">
    <w:name w:val="footer"/>
    <w:basedOn w:val="Normal"/>
    <w:link w:val="PiedepginaCar"/>
    <w:uiPriority w:val="99"/>
    <w:rsid w:val="0011703A"/>
    <w:pPr>
      <w:tabs>
        <w:tab w:val="center" w:pos="4252"/>
        <w:tab w:val="right" w:pos="8504"/>
      </w:tabs>
    </w:pPr>
  </w:style>
  <w:style w:type="character" w:customStyle="1" w:styleId="PiedepginaCar">
    <w:name w:val="Pie de página Car"/>
    <w:basedOn w:val="Fuentedeprrafopredeter"/>
    <w:link w:val="Piedepgina"/>
    <w:uiPriority w:val="99"/>
    <w:rsid w:val="0011703A"/>
    <w:rPr>
      <w:rFonts w:ascii="Arial" w:eastAsia="Times New Roman" w:hAnsi="Arial" w:cs="Times New Roman"/>
      <w:szCs w:val="24"/>
      <w:lang w:val="es-ES" w:eastAsia="es-ES"/>
    </w:rPr>
  </w:style>
  <w:style w:type="paragraph" w:styleId="Textoindependiente2">
    <w:name w:val="Body Text 2"/>
    <w:basedOn w:val="Normal"/>
    <w:link w:val="Textoindependiente2Car"/>
    <w:rsid w:val="0011703A"/>
    <w:pPr>
      <w:tabs>
        <w:tab w:val="left" w:pos="0"/>
        <w:tab w:val="left" w:pos="906"/>
        <w:tab w:val="left" w:pos="1440"/>
      </w:tabs>
      <w:suppressAutoHyphens/>
      <w:spacing w:before="120" w:after="120"/>
    </w:pPr>
    <w:rPr>
      <w:spacing w:val="-2"/>
      <w:sz w:val="20"/>
      <w:szCs w:val="20"/>
    </w:rPr>
  </w:style>
  <w:style w:type="character" w:customStyle="1" w:styleId="Textoindependiente2Car">
    <w:name w:val="Texto independiente 2 Car"/>
    <w:basedOn w:val="Fuentedeprrafopredeter"/>
    <w:link w:val="Textoindependiente2"/>
    <w:rsid w:val="0011703A"/>
    <w:rPr>
      <w:rFonts w:ascii="Arial" w:eastAsia="Times New Roman" w:hAnsi="Arial" w:cs="Times New Roman"/>
      <w:spacing w:val="-2"/>
      <w:sz w:val="20"/>
      <w:szCs w:val="20"/>
      <w:lang w:val="es-ES" w:eastAsia="es-ES"/>
    </w:rPr>
  </w:style>
  <w:style w:type="table" w:styleId="Tablaconcuadrcula">
    <w:name w:val="Table Grid"/>
    <w:basedOn w:val="Tablanormal"/>
    <w:rsid w:val="0011703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11703A"/>
    <w:pPr>
      <w:spacing w:after="120"/>
    </w:pPr>
    <w:rPr>
      <w:lang w:val="x-none" w:eastAsia="x-none"/>
    </w:rPr>
  </w:style>
  <w:style w:type="character" w:customStyle="1" w:styleId="TextoindependienteCar">
    <w:name w:val="Texto independiente Car"/>
    <w:basedOn w:val="Fuentedeprrafopredeter"/>
    <w:link w:val="Textoindependiente"/>
    <w:rsid w:val="0011703A"/>
    <w:rPr>
      <w:rFonts w:ascii="Arial" w:eastAsia="Times New Roman" w:hAnsi="Arial" w:cs="Times New Roman"/>
      <w:szCs w:val="24"/>
      <w:lang w:val="x-none" w:eastAsia="x-none"/>
    </w:rPr>
  </w:style>
  <w:style w:type="paragraph" w:styleId="Textoindependiente3">
    <w:name w:val="Body Text 3"/>
    <w:basedOn w:val="Normal"/>
    <w:link w:val="Textoindependiente3Car"/>
    <w:rsid w:val="0011703A"/>
    <w:pPr>
      <w:spacing w:after="120"/>
    </w:pPr>
    <w:rPr>
      <w:sz w:val="16"/>
      <w:szCs w:val="16"/>
      <w:lang w:val="x-none" w:eastAsia="x-none"/>
    </w:rPr>
  </w:style>
  <w:style w:type="character" w:customStyle="1" w:styleId="Textoindependiente3Car">
    <w:name w:val="Texto independiente 3 Car"/>
    <w:basedOn w:val="Fuentedeprrafopredeter"/>
    <w:link w:val="Textoindependiente3"/>
    <w:rsid w:val="0011703A"/>
    <w:rPr>
      <w:rFonts w:ascii="Arial" w:eastAsia="Times New Roman" w:hAnsi="Arial" w:cs="Times New Roman"/>
      <w:sz w:val="16"/>
      <w:szCs w:val="16"/>
      <w:lang w:val="x-none" w:eastAsia="x-none"/>
    </w:rPr>
  </w:style>
  <w:style w:type="paragraph" w:styleId="Sangradetextonormal">
    <w:name w:val="Body Text Indent"/>
    <w:basedOn w:val="Normal"/>
    <w:link w:val="SangradetextonormalCar"/>
    <w:rsid w:val="0011703A"/>
    <w:pPr>
      <w:spacing w:after="120"/>
      <w:ind w:left="283"/>
    </w:pPr>
    <w:rPr>
      <w:sz w:val="20"/>
      <w:szCs w:val="20"/>
    </w:rPr>
  </w:style>
  <w:style w:type="character" w:customStyle="1" w:styleId="SangradetextonormalCar">
    <w:name w:val="Sangría de texto normal Car"/>
    <w:basedOn w:val="Fuentedeprrafopredeter"/>
    <w:link w:val="Sangradetextonormal"/>
    <w:rsid w:val="0011703A"/>
    <w:rPr>
      <w:rFonts w:ascii="Arial" w:eastAsia="Times New Roman" w:hAnsi="Arial" w:cs="Times New Roman"/>
      <w:sz w:val="20"/>
      <w:szCs w:val="20"/>
      <w:lang w:val="es-ES" w:eastAsia="es-ES"/>
    </w:rPr>
  </w:style>
  <w:style w:type="paragraph" w:styleId="TDC1">
    <w:name w:val="toc 1"/>
    <w:basedOn w:val="Normal"/>
    <w:next w:val="Normal"/>
    <w:autoRedefine/>
    <w:uiPriority w:val="39"/>
    <w:rsid w:val="0011703A"/>
    <w:rPr>
      <w:sz w:val="20"/>
      <w:szCs w:val="20"/>
    </w:rPr>
  </w:style>
  <w:style w:type="paragraph" w:styleId="TDC2">
    <w:name w:val="toc 2"/>
    <w:basedOn w:val="Normal"/>
    <w:next w:val="Normal"/>
    <w:autoRedefine/>
    <w:uiPriority w:val="39"/>
    <w:rsid w:val="0011703A"/>
    <w:pPr>
      <w:ind w:left="200"/>
    </w:pPr>
    <w:rPr>
      <w:sz w:val="20"/>
      <w:szCs w:val="20"/>
    </w:rPr>
  </w:style>
  <w:style w:type="character" w:styleId="Hipervnculo">
    <w:name w:val="Hyperlink"/>
    <w:uiPriority w:val="99"/>
    <w:rsid w:val="0011703A"/>
    <w:rPr>
      <w:color w:val="0000FF"/>
      <w:u w:val="single"/>
    </w:rPr>
  </w:style>
  <w:style w:type="paragraph" w:styleId="TDC3">
    <w:name w:val="toc 3"/>
    <w:basedOn w:val="Normal"/>
    <w:next w:val="Normal"/>
    <w:autoRedefine/>
    <w:uiPriority w:val="39"/>
    <w:rsid w:val="0011703A"/>
    <w:pPr>
      <w:ind w:left="400"/>
    </w:pPr>
    <w:rPr>
      <w:sz w:val="20"/>
      <w:szCs w:val="20"/>
    </w:rPr>
  </w:style>
  <w:style w:type="paragraph" w:styleId="Textodeglobo">
    <w:name w:val="Balloon Text"/>
    <w:basedOn w:val="Normal"/>
    <w:link w:val="TextodegloboCar"/>
    <w:rsid w:val="0011703A"/>
    <w:rPr>
      <w:rFonts w:ascii="Tahoma" w:hAnsi="Tahoma"/>
      <w:sz w:val="16"/>
      <w:szCs w:val="16"/>
    </w:rPr>
  </w:style>
  <w:style w:type="character" w:customStyle="1" w:styleId="TextodegloboCar">
    <w:name w:val="Texto de globo Car"/>
    <w:basedOn w:val="Fuentedeprrafopredeter"/>
    <w:link w:val="Textodeglobo"/>
    <w:rsid w:val="0011703A"/>
    <w:rPr>
      <w:rFonts w:ascii="Tahoma" w:eastAsia="Times New Roman" w:hAnsi="Tahoma" w:cs="Times New Roman"/>
      <w:sz w:val="16"/>
      <w:szCs w:val="16"/>
      <w:lang w:val="es-ES" w:eastAsia="es-ES"/>
    </w:rPr>
  </w:style>
  <w:style w:type="paragraph" w:styleId="Prrafodelista">
    <w:name w:val="List Paragraph"/>
    <w:basedOn w:val="Normal"/>
    <w:uiPriority w:val="34"/>
    <w:qFormat/>
    <w:rsid w:val="0011703A"/>
    <w:pPr>
      <w:spacing w:after="200" w:line="276" w:lineRule="auto"/>
      <w:ind w:left="720"/>
      <w:contextualSpacing/>
    </w:pPr>
    <w:rPr>
      <w:rFonts w:ascii="Calibri" w:hAnsi="Calibri"/>
      <w:szCs w:val="22"/>
      <w:lang w:val="es-CO" w:eastAsia="es-CO"/>
    </w:rPr>
  </w:style>
  <w:style w:type="paragraph" w:customStyle="1" w:styleId="a">
    <w:basedOn w:val="Normal"/>
    <w:next w:val="Ttulo"/>
    <w:link w:val="TtuloCar"/>
    <w:qFormat/>
    <w:rsid w:val="0011703A"/>
    <w:pPr>
      <w:widowControl w:val="0"/>
      <w:jc w:val="left"/>
    </w:pPr>
    <w:rPr>
      <w:b/>
      <w:sz w:val="40"/>
      <w:szCs w:val="20"/>
      <w:lang w:val="x-none"/>
    </w:rPr>
  </w:style>
  <w:style w:type="character" w:customStyle="1" w:styleId="TtuloCar">
    <w:name w:val="Título Car"/>
    <w:link w:val="a"/>
    <w:rsid w:val="0011703A"/>
    <w:rPr>
      <w:rFonts w:ascii="Arial" w:eastAsia="Times New Roman" w:hAnsi="Arial" w:cs="Times New Roman"/>
      <w:b/>
      <w:sz w:val="40"/>
      <w:szCs w:val="20"/>
      <w:lang w:val="x-none" w:eastAsia="es-ES"/>
    </w:rPr>
  </w:style>
  <w:style w:type="paragraph" w:styleId="Textosinformato">
    <w:name w:val="Plain Text"/>
    <w:basedOn w:val="Normal"/>
    <w:link w:val="TextosinformatoCar"/>
    <w:rsid w:val="0011703A"/>
    <w:pPr>
      <w:tabs>
        <w:tab w:val="left" w:pos="0"/>
      </w:tabs>
      <w:overflowPunct w:val="0"/>
      <w:autoSpaceDE w:val="0"/>
      <w:autoSpaceDN w:val="0"/>
      <w:adjustRightInd w:val="0"/>
      <w:textAlignment w:val="baseline"/>
    </w:pPr>
    <w:rPr>
      <w:rFonts w:ascii="Courier New" w:hAnsi="Courier New"/>
      <w:sz w:val="20"/>
      <w:szCs w:val="20"/>
      <w:lang w:val="es-ES_tradnl"/>
    </w:rPr>
  </w:style>
  <w:style w:type="character" w:customStyle="1" w:styleId="TextosinformatoCar">
    <w:name w:val="Texto sin formato Car"/>
    <w:basedOn w:val="Fuentedeprrafopredeter"/>
    <w:link w:val="Textosinformato"/>
    <w:rsid w:val="0011703A"/>
    <w:rPr>
      <w:rFonts w:ascii="Courier New" w:eastAsia="Times New Roman" w:hAnsi="Courier New" w:cs="Times New Roman"/>
      <w:sz w:val="20"/>
      <w:szCs w:val="20"/>
      <w:lang w:val="es-ES_tradnl" w:eastAsia="es-ES"/>
    </w:rPr>
  </w:style>
  <w:style w:type="paragraph" w:styleId="Textonotapie">
    <w:name w:val="footnote text"/>
    <w:basedOn w:val="Normal"/>
    <w:link w:val="TextonotapieCar"/>
    <w:uiPriority w:val="99"/>
    <w:rsid w:val="0011703A"/>
    <w:rPr>
      <w:rFonts w:ascii="Tahoma" w:hAnsi="Tahoma"/>
      <w:sz w:val="20"/>
      <w:szCs w:val="20"/>
    </w:rPr>
  </w:style>
  <w:style w:type="character" w:customStyle="1" w:styleId="TextonotapieCar">
    <w:name w:val="Texto nota pie Car"/>
    <w:basedOn w:val="Fuentedeprrafopredeter"/>
    <w:link w:val="Textonotapie"/>
    <w:uiPriority w:val="99"/>
    <w:rsid w:val="0011703A"/>
    <w:rPr>
      <w:rFonts w:ascii="Tahoma" w:eastAsia="Times New Roman" w:hAnsi="Tahoma" w:cs="Times New Roman"/>
      <w:sz w:val="20"/>
      <w:szCs w:val="20"/>
      <w:lang w:val="es-ES" w:eastAsia="es-ES"/>
    </w:rPr>
  </w:style>
  <w:style w:type="character" w:styleId="Refdenotaalpie">
    <w:name w:val="footnote reference"/>
    <w:uiPriority w:val="99"/>
    <w:rsid w:val="0011703A"/>
    <w:rPr>
      <w:vertAlign w:val="superscript"/>
    </w:rPr>
  </w:style>
  <w:style w:type="paragraph" w:customStyle="1" w:styleId="Default">
    <w:name w:val="Default"/>
    <w:rsid w:val="0011703A"/>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apple-converted-space">
    <w:name w:val="apple-converted-space"/>
    <w:rsid w:val="0011703A"/>
  </w:style>
  <w:style w:type="paragraph" w:styleId="Textonotaalfinal">
    <w:name w:val="endnote text"/>
    <w:basedOn w:val="Normal"/>
    <w:link w:val="TextonotaalfinalCar"/>
    <w:rsid w:val="0011703A"/>
    <w:rPr>
      <w:sz w:val="20"/>
      <w:szCs w:val="20"/>
    </w:rPr>
  </w:style>
  <w:style w:type="character" w:customStyle="1" w:styleId="TextonotaalfinalCar">
    <w:name w:val="Texto nota al final Car"/>
    <w:basedOn w:val="Fuentedeprrafopredeter"/>
    <w:link w:val="Textonotaalfinal"/>
    <w:rsid w:val="0011703A"/>
    <w:rPr>
      <w:rFonts w:ascii="Arial" w:eastAsia="Times New Roman" w:hAnsi="Arial" w:cs="Times New Roman"/>
      <w:sz w:val="20"/>
      <w:szCs w:val="20"/>
      <w:lang w:val="es-ES" w:eastAsia="es-ES"/>
    </w:rPr>
  </w:style>
  <w:style w:type="character" w:styleId="Refdenotaalfinal">
    <w:name w:val="endnote reference"/>
    <w:rsid w:val="0011703A"/>
    <w:rPr>
      <w:vertAlign w:val="superscript"/>
    </w:rPr>
  </w:style>
  <w:style w:type="table" w:styleId="Tablaelegante">
    <w:name w:val="Table Elegant"/>
    <w:basedOn w:val="Tablanormal"/>
    <w:rsid w:val="0011703A"/>
    <w:pPr>
      <w:spacing w:after="0" w:line="240" w:lineRule="auto"/>
    </w:pPr>
    <w:rPr>
      <w:rFonts w:ascii="Times New Roman" w:eastAsia="Times New Roman" w:hAnsi="Times New Roman" w:cs="Times New Roman"/>
      <w:sz w:val="20"/>
      <w:szCs w:val="20"/>
      <w:lang w:eastAsia="es-C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2-nfasis1">
    <w:name w:val="Grid Table 2 Accent 1"/>
    <w:basedOn w:val="Tablanormal"/>
    <w:uiPriority w:val="47"/>
    <w:rsid w:val="0011703A"/>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TDC">
    <w:name w:val="TOC Heading"/>
    <w:basedOn w:val="Ttulo1"/>
    <w:next w:val="Normal"/>
    <w:uiPriority w:val="39"/>
    <w:unhideWhenUsed/>
    <w:qFormat/>
    <w:rsid w:val="0011703A"/>
    <w:pPr>
      <w:keepLines/>
      <w:spacing w:after="0" w:line="259" w:lineRule="auto"/>
      <w:jc w:val="left"/>
      <w:outlineLvl w:val="9"/>
    </w:pPr>
    <w:rPr>
      <w:rFonts w:ascii="Calibri Light" w:hAnsi="Calibri Light"/>
      <w:b w:val="0"/>
      <w:bCs w:val="0"/>
      <w:color w:val="2E74B5"/>
      <w:kern w:val="0"/>
      <w:sz w:val="32"/>
      <w:lang w:val="es-CO" w:eastAsia="es-CO"/>
    </w:rPr>
  </w:style>
  <w:style w:type="paragraph" w:styleId="Ttulo">
    <w:name w:val="Title"/>
    <w:basedOn w:val="Normal"/>
    <w:next w:val="Normal"/>
    <w:link w:val="TtuloCar1"/>
    <w:uiPriority w:val="10"/>
    <w:qFormat/>
    <w:rsid w:val="0011703A"/>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1703A"/>
    <w:rPr>
      <w:rFonts w:asciiTheme="majorHAnsi" w:eastAsiaTheme="majorEastAsia" w:hAnsiTheme="majorHAnsi" w:cstheme="majorBidi"/>
      <w:spacing w:val="-10"/>
      <w:kern w:val="28"/>
      <w:sz w:val="56"/>
      <w:szCs w:val="56"/>
      <w:lang w:val="es-ES" w:eastAsia="es-ES"/>
    </w:rPr>
  </w:style>
  <w:style w:type="paragraph" w:styleId="Sinespaciado">
    <w:name w:val="No Spacing"/>
    <w:uiPriority w:val="1"/>
    <w:qFormat/>
    <w:rsid w:val="004E7761"/>
    <w:pPr>
      <w:spacing w:after="0" w:line="240" w:lineRule="auto"/>
    </w:pPr>
    <w:rPr>
      <w:rFonts w:eastAsia="Times New Roman" w:cs="Times New Roman"/>
      <w:sz w:val="24"/>
      <w:szCs w:val="24"/>
    </w:rPr>
  </w:style>
  <w:style w:type="character" w:customStyle="1" w:styleId="Ttulo4Car">
    <w:name w:val="Título 4 Car"/>
    <w:basedOn w:val="Fuentedeprrafopredeter"/>
    <w:link w:val="Ttulo4"/>
    <w:uiPriority w:val="9"/>
    <w:rsid w:val="00641FC0"/>
    <w:rPr>
      <w:rFonts w:ascii="Arial" w:eastAsia="Times New Roman" w:hAnsi="Arial" w:cs="Arial"/>
      <w:b/>
      <w:sz w:val="14"/>
      <w:szCs w:val="1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62140">
      <w:bodyDiv w:val="1"/>
      <w:marLeft w:val="0"/>
      <w:marRight w:val="0"/>
      <w:marTop w:val="0"/>
      <w:marBottom w:val="0"/>
      <w:divBdr>
        <w:top w:val="none" w:sz="0" w:space="0" w:color="auto"/>
        <w:left w:val="none" w:sz="0" w:space="0" w:color="auto"/>
        <w:bottom w:val="none" w:sz="0" w:space="0" w:color="auto"/>
        <w:right w:val="none" w:sz="0" w:space="0" w:color="auto"/>
      </w:divBdr>
    </w:div>
    <w:div w:id="10059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b:Source>
    <b:Tag>Int18</b:Tag>
    <b:SourceType>InternetSite</b:SourceType>
    <b:Guid>{157DFBAD-A7B7-44FE-9C2E-F11F7B1DA848}</b:Guid>
    <b:Title>Agents Classified by the IARC Monographs, Volumes 1-122</b:Title>
    <b:Year>2018</b:Year>
    <b:Author>
      <b:Author>
        <b:Corporate>International Agency for Research on Cancer</b:Corporate>
      </b:Author>
    </b:Author>
    <b:Month>Julio</b:Month>
    <b:Day>30</b:Day>
    <b:YearAccessed>2018</b:YearAccessed>
    <b:MonthAccessed>Septiembre</b:MonthAccessed>
    <b:URL>https://monographs.iarc.fr/agents-classified-by-the-iarc/</b:URL>
    <b:RefOrder>1</b:RefOrder>
  </b:Source>
  <b:Source>
    <b:Tag>Int77</b:Tag>
    <b:SourceType>Book</b:SourceType>
    <b:Guid>{E93FC684-46B4-4934-9E58-41FF423811E3}</b:Guid>
    <b:Author>
      <b:Author>
        <b:Corporate>International Agency for Research on Cancer</b:Corporate>
      </b:Author>
    </b:Author>
    <b:Title>IARC Monographs on the evaluation of the carcinogenic risk or chemicals to man: Asbestos</b:Title>
    <b:Year>1977</b:Year>
    <b:City>Lyon</b:City>
    <b:Publisher>International Agency for Research on Cancer</b:Publisher>
    <b:Volume>14</b:Volume>
    <b:RefOrder>2</b:RefOrder>
  </b:Source>
  <b:Source>
    <b:Tag>Int02</b:Tag>
    <b:SourceType>Book</b:SourceType>
    <b:Guid>{EF30FA60-F812-4D7E-BF4A-940C74E28873}</b:Guid>
    <b:Author>
      <b:Author>
        <b:Corporate>International Agency for Research on Cancer</b:Corporate>
      </b:Author>
    </b:Author>
    <b:Title>Man-made Vitreous Fibres</b:Title>
    <b:Year>2002</b:Year>
    <b:City>Lyon</b:City>
    <b:StandardNumber>ISBN 92 832 1281 9/ISSN 1017-1606</b:StandardNumber>
    <b:Volume>81</b:Volume>
    <b:RefOrder>3</b:RefOrder>
  </b:Source>
</b:Sources>
</file>

<file path=customXml/itemProps1.xml><?xml version="1.0" encoding="utf-8"?>
<ds:datastoreItem xmlns:ds="http://schemas.openxmlformats.org/officeDocument/2006/customXml" ds:itemID="{DD2566EE-01B2-494B-864E-2B7EDD29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39</Pages>
  <Words>12308</Words>
  <Characters>67694</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Liliana Villamizar Garzón</dc:creator>
  <cp:keywords/>
  <dc:description/>
  <cp:lastModifiedBy>Luz Mery Novoa Rámirez</cp:lastModifiedBy>
  <cp:revision>25</cp:revision>
  <dcterms:created xsi:type="dcterms:W3CDTF">2018-10-16T19:39:00Z</dcterms:created>
  <dcterms:modified xsi:type="dcterms:W3CDTF">2021-07-28T23:39:00Z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7dd68-c1dd-44d2-ba6c-4773849eac9b_Enabled">
    <vt:lpwstr>True</vt:lpwstr>
  </property>
  <property fmtid="{D5CDD505-2E9C-101B-9397-08002B2CF9AE}" pid="3" name="MSIP_Label_08d7dd68-c1dd-44d2-ba6c-4773849eac9b_SiteId">
    <vt:lpwstr>622cba98-80f8-41f3-8df5-8eb99901598b</vt:lpwstr>
  </property>
  <property fmtid="{D5CDD505-2E9C-101B-9397-08002B2CF9AE}" pid="4" name="MSIP_Label_08d7dd68-c1dd-44d2-ba6c-4773849eac9b_Owner">
    <vt:lpwstr>medicosg-sst@deaj.ramajudicial.gov.co</vt:lpwstr>
  </property>
  <property fmtid="{D5CDD505-2E9C-101B-9397-08002B2CF9AE}" pid="5" name="MSIP_Label_08d7dd68-c1dd-44d2-ba6c-4773849eac9b_SetDate">
    <vt:lpwstr>2018-10-16T19:44:57.0529091Z</vt:lpwstr>
  </property>
  <property fmtid="{D5CDD505-2E9C-101B-9397-08002B2CF9AE}" pid="6" name="MSIP_Label_08d7dd68-c1dd-44d2-ba6c-4773849eac9b_Name">
    <vt:lpwstr>Personal</vt:lpwstr>
  </property>
  <property fmtid="{D5CDD505-2E9C-101B-9397-08002B2CF9AE}" pid="7" name="MSIP_Label_08d7dd68-c1dd-44d2-ba6c-4773849eac9b_Application">
    <vt:lpwstr>Microsoft Azure Information Protection</vt:lpwstr>
  </property>
  <property fmtid="{D5CDD505-2E9C-101B-9397-08002B2CF9AE}" pid="8" name="MSIP_Label_08d7dd68-c1dd-44d2-ba6c-4773849eac9b_Extended_MSFT_Method">
    <vt:lpwstr>Automatic</vt:lpwstr>
  </property>
  <property fmtid="{D5CDD505-2E9C-101B-9397-08002B2CF9AE}" pid="9" name="Sensitivity">
    <vt:lpwstr>Personal</vt:lpwstr>
  </property>
</Properties>
</file>