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8AD7D" w14:textId="77777777" w:rsidR="00F56322" w:rsidRPr="00F56322" w:rsidRDefault="00ED3701" w:rsidP="00426FE0">
      <w:pPr>
        <w:rPr>
          <w:rFonts w:eastAsia="Arial Narrow"/>
          <w:lang w:val="es-CO"/>
        </w:rPr>
      </w:pPr>
      <w:r>
        <w:rPr>
          <w:noProof/>
          <w:lang w:val="es-CO" w:eastAsia="es-CO"/>
        </w:rPr>
        <mc:AlternateContent>
          <mc:Choice Requires="wpg">
            <w:drawing>
              <wp:anchor distT="0" distB="0" distL="114300" distR="114300" simplePos="0" relativeHeight="251658240" behindDoc="0" locked="0" layoutInCell="1" allowOverlap="1" wp14:anchorId="51AA8A02" wp14:editId="07777777">
                <wp:simplePos x="0" y="0"/>
                <wp:positionH relativeFrom="column">
                  <wp:posOffset>1903730</wp:posOffset>
                </wp:positionH>
                <wp:positionV relativeFrom="paragraph">
                  <wp:posOffset>-467360</wp:posOffset>
                </wp:positionV>
                <wp:extent cx="4791075" cy="643255"/>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1075" cy="643255"/>
                          <a:chOff x="0" y="0"/>
                          <a:chExt cx="3154" cy="405"/>
                        </a:xfrm>
                      </wpg:grpSpPr>
                      <wps:wsp>
                        <wps:cNvPr id="4" name="2 Subtítulo"/>
                        <wps:cNvSpPr txBox="1">
                          <a:spLocks/>
                        </wps:cNvSpPr>
                        <wps:spPr bwMode="auto">
                          <a:xfrm>
                            <a:off x="737" y="0"/>
                            <a:ext cx="1845" cy="405"/>
                          </a:xfrm>
                          <a:prstGeom prst="rect">
                            <a:avLst/>
                          </a:prstGeom>
                          <a:noFill/>
                          <a:ln>
                            <a:noFill/>
                          </a:ln>
                        </wps:spPr>
                        <wps:bodyPr/>
                      </wps:wsp>
                      <pic:pic xmlns:pic="http://schemas.openxmlformats.org/drawingml/2006/picture">
                        <pic:nvPicPr>
                          <pic:cNvPr id="5" name="6 Imagen"/>
                          <pic:cNvPicPr>
                            <a:picLocks noChangeAspect="1"/>
                          </pic:cNvPicPr>
                        </pic:nvPicPr>
                        <pic:blipFill>
                          <a:blip r:embed="rId11" cstate="print"/>
                          <a:srcRect/>
                          <a:stretch>
                            <a:fillRect/>
                          </a:stretch>
                        </pic:blipFill>
                        <pic:spPr bwMode="auto">
                          <a:xfrm>
                            <a:off x="0" y="326"/>
                            <a:ext cx="1417" cy="65"/>
                          </a:xfrm>
                          <a:prstGeom prst="rect">
                            <a:avLst/>
                          </a:prstGeom>
                          <a:noFill/>
                          <a:ln>
                            <a:noFill/>
                          </a:ln>
                        </pic:spPr>
                      </pic:pic>
                      <pic:pic xmlns:pic="http://schemas.openxmlformats.org/drawingml/2006/picture">
                        <pic:nvPicPr>
                          <pic:cNvPr id="6" name="7 Imagen"/>
                          <pic:cNvPicPr>
                            <a:picLocks noChangeAspect="1"/>
                          </pic:cNvPicPr>
                        </pic:nvPicPr>
                        <pic:blipFill>
                          <a:blip r:embed="rId12" cstate="print"/>
                          <a:srcRect/>
                          <a:stretch>
                            <a:fillRect/>
                          </a:stretch>
                        </pic:blipFill>
                        <pic:spPr bwMode="auto">
                          <a:xfrm>
                            <a:off x="2819" y="326"/>
                            <a:ext cx="335" cy="6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arto="http://schemas.microsoft.com/office/word/2006/arto" xmlns:c="http://schemas.openxmlformats.org/drawingml/2006/chart" xmlns:a16="http://schemas.microsoft.com/office/drawing/2014/main" xmlns:a14="http://schemas.microsoft.com/office/drawing/2010/main" xmlns:pic="http://schemas.openxmlformats.org/drawingml/2006/picture" xmlns:a="http://schemas.openxmlformats.org/drawingml/2006/main">
            <w:pict>
              <v:group id="Group 8" style="position:absolute;margin-left:149.9pt;margin-top:-36.8pt;width:377.25pt;height:50.65pt;z-index:251658240" coordsize="3154,405" o:spid="_x0000_s1026" w14:anchorId="1CEBA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">
                <v:shapetype id="_x0000_t202" coordsize="21600,21600" o:spt="202" path="m,l,21600r21600,l21600,xe">
                  <v:stroke joinstyle="miter"/>
                  <v:path gradientshapeok="t" o:connecttype="rect"/>
                </v:shapetype>
                <v:shape id="2 Subtítulo" style="position:absolute;left:737;width:1845;height:405;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6 Imagen" style="position:absolute;top:326;width:1417;height: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">
                  <v:imagedata o:title="" r:id="rId13"/>
                </v:shape>
                <v:shape id="7 Imagen" style="position:absolute;left:2819;top:326;width:335;height:6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">
                  <v:imagedata o:title="" r:id="rId14"/>
                </v:shape>
              </v:group>
            </w:pict>
          </mc:Fallback>
        </mc:AlternateContent>
      </w:r>
      <w:r w:rsidR="00F56322" w:rsidRPr="67B40DEA">
        <w:rPr>
          <w:rFonts w:eastAsia="Arial Narrow"/>
          <w:lang w:val="es-CO"/>
        </w:rPr>
        <w:t xml:space="preserve">                                                                                                                                         </w:t>
      </w:r>
      <w:r w:rsidR="003F38A3" w:rsidRPr="67B40DEA">
        <w:rPr>
          <w:rFonts w:eastAsia="Arial Narrow"/>
          <w:lang w:val="es-CO"/>
        </w:rPr>
        <w:t>C</w:t>
      </w:r>
      <w:r w:rsidR="00F56322" w:rsidRPr="67B40DEA">
        <w:rPr>
          <w:rFonts w:eastAsia="Arial Narrow"/>
          <w:lang w:val="es-CO"/>
        </w:rPr>
        <w:t>oordinación Nacional</w:t>
      </w:r>
      <w:r w:rsidR="003F38A3" w:rsidRPr="67B40DEA">
        <w:rPr>
          <w:rFonts w:eastAsia="Arial Narrow"/>
          <w:lang w:val="es-CO"/>
        </w:rPr>
        <w:t xml:space="preserve"> </w:t>
      </w:r>
      <w:r w:rsidR="00F56322" w:rsidRPr="67B40DEA">
        <w:rPr>
          <w:rFonts w:eastAsia="Arial Narrow"/>
          <w:lang w:val="es-CO"/>
        </w:rPr>
        <w:t xml:space="preserve"> </w:t>
      </w:r>
    </w:p>
    <w:p w14:paraId="672A6659" w14:textId="77777777" w:rsidR="000E4C9E" w:rsidRPr="007C3AB1" w:rsidRDefault="000E4C9E" w:rsidP="67B40DEA">
      <w:pPr>
        <w:rPr>
          <w:rFonts w:ascii="Arial Narrow" w:eastAsia="Arial Narrow" w:hAnsi="Arial Narrow" w:cs="Arial Narrow"/>
          <w:sz w:val="22"/>
          <w:szCs w:val="22"/>
        </w:rPr>
      </w:pPr>
    </w:p>
    <w:p w14:paraId="0A37501D" w14:textId="77777777" w:rsidR="000E4C9E" w:rsidRPr="007C3AB1" w:rsidRDefault="000E4C9E" w:rsidP="67B40DEA">
      <w:pPr>
        <w:rPr>
          <w:rFonts w:ascii="Arial Narrow" w:eastAsia="Arial Narrow" w:hAnsi="Arial Narrow" w:cs="Arial Narrow"/>
          <w:sz w:val="22"/>
          <w:szCs w:val="22"/>
        </w:rPr>
      </w:pPr>
    </w:p>
    <w:p w14:paraId="5DAB6C7B" w14:textId="77777777" w:rsidR="000E4C9E" w:rsidRPr="007B3290" w:rsidRDefault="000E4C9E" w:rsidP="67B40DEA">
      <w:pPr>
        <w:rPr>
          <w:rFonts w:ascii="Arial Narrow" w:eastAsia="Arial Narrow" w:hAnsi="Arial Narrow" w:cs="Arial Narrow"/>
          <w:color w:val="FF0000"/>
          <w:sz w:val="22"/>
          <w:szCs w:val="22"/>
        </w:rPr>
      </w:pPr>
    </w:p>
    <w:tbl>
      <w:tblPr>
        <w:tblW w:w="0" w:type="auto"/>
        <w:tblBorders>
          <w:top w:val="single" w:sz="4" w:space="0" w:color="auto"/>
        </w:tblBorders>
        <w:tblLook w:val="0000" w:firstRow="0" w:lastRow="0" w:firstColumn="0" w:lastColumn="0" w:noHBand="0" w:noVBand="0"/>
      </w:tblPr>
      <w:tblGrid>
        <w:gridCol w:w="2322"/>
        <w:gridCol w:w="2549"/>
        <w:gridCol w:w="2306"/>
        <w:gridCol w:w="231"/>
        <w:gridCol w:w="1422"/>
      </w:tblGrid>
      <w:tr w:rsidR="00CB17B4" w:rsidRPr="00F7049A" w14:paraId="6C26759E" w14:textId="77777777" w:rsidTr="47DFC404">
        <w:trPr>
          <w:trHeight w:val="100"/>
        </w:trPr>
        <w:tc>
          <w:tcPr>
            <w:tcW w:w="905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E1E278" w14:textId="680C5DB0" w:rsidR="00CB17B4" w:rsidRPr="00F7049A" w:rsidRDefault="00CB17B4" w:rsidP="2751224C">
            <w:pPr>
              <w:pStyle w:val="Descripcin"/>
              <w:keepNext/>
              <w:jc w:val="center"/>
              <w:rPr>
                <w:rFonts w:ascii="Arial Narrow" w:eastAsia="Arial Narrow" w:hAnsi="Arial Narrow" w:cs="Arial Narrow"/>
                <w:sz w:val="22"/>
                <w:szCs w:val="22"/>
              </w:rPr>
            </w:pPr>
            <w:r w:rsidRPr="1459EF5D">
              <w:rPr>
                <w:rFonts w:ascii="Arial Narrow" w:eastAsia="Arial Narrow" w:hAnsi="Arial Narrow" w:cs="Arial Narrow"/>
                <w:sz w:val="22"/>
                <w:szCs w:val="22"/>
              </w:rPr>
              <w:t>CONSEJO S</w:t>
            </w:r>
            <w:r w:rsidR="62A26972" w:rsidRPr="1459EF5D">
              <w:rPr>
                <w:rFonts w:ascii="Arial Narrow" w:eastAsia="Arial Narrow" w:hAnsi="Arial Narrow" w:cs="Arial Narrow"/>
                <w:sz w:val="22"/>
                <w:szCs w:val="22"/>
              </w:rPr>
              <w:t>ECCIONAL DE LA JUDICATURA DEL CAUCA Y DIRECCION EJECUTIVA SECCIONAL DE POPAYAN</w:t>
            </w:r>
          </w:p>
        </w:tc>
      </w:tr>
      <w:tr w:rsidR="00CB17B4" w:rsidRPr="00F7049A" w14:paraId="3C15DAF9"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9056"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A6A6A6" w:themeFill="background1" w:themeFillShade="A6"/>
            <w:vAlign w:val="center"/>
          </w:tcPr>
          <w:p w14:paraId="3A06F584" w14:textId="467C26B2" w:rsidR="00CB17B4" w:rsidRPr="00F7049A" w:rsidRDefault="00CB17B4" w:rsidP="2751224C">
            <w:pPr>
              <w:pStyle w:val="Descripcin"/>
              <w:keepNext/>
              <w:jc w:val="center"/>
              <w:rPr>
                <w:rFonts w:ascii="Arial Narrow" w:eastAsia="Arial Narrow" w:hAnsi="Arial Narrow" w:cs="Arial Narrow"/>
                <w:sz w:val="22"/>
                <w:szCs w:val="22"/>
              </w:rPr>
            </w:pPr>
          </w:p>
        </w:tc>
      </w:tr>
      <w:tr w:rsidR="00F7049A" w:rsidRPr="00F7049A" w14:paraId="0357DB74"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9056"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A6A6A6" w:themeFill="background1" w:themeFillShade="A6"/>
            <w:vAlign w:val="center"/>
          </w:tcPr>
          <w:p w14:paraId="78A2E910" w14:textId="2D407619" w:rsidR="00F7049A" w:rsidRPr="00F7049A" w:rsidRDefault="00F7049A"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INFORME D</w:t>
            </w:r>
            <w:r w:rsidR="00573B29" w:rsidRPr="67B40DEA">
              <w:rPr>
                <w:rFonts w:ascii="Arial Narrow" w:eastAsia="Arial Narrow" w:hAnsi="Arial Narrow" w:cs="Arial Narrow"/>
                <w:b/>
                <w:bCs/>
                <w:sz w:val="22"/>
                <w:szCs w:val="22"/>
              </w:rPr>
              <w:t>E REVISIÓN POR LA DIRECCIÓN VIGENCIA 2020</w:t>
            </w:r>
          </w:p>
          <w:p w14:paraId="7E440FEA" w14:textId="59A2FC20" w:rsidR="00F7049A" w:rsidRPr="00F7049A" w:rsidRDefault="5CA0D100" w:rsidP="67B40DEA">
            <w:pPr>
              <w:jc w:val="center"/>
              <w:rPr>
                <w:rFonts w:ascii="Arial Narrow" w:eastAsia="Arial Narrow" w:hAnsi="Arial Narrow" w:cs="Arial Narrow"/>
                <w:sz w:val="22"/>
                <w:szCs w:val="22"/>
              </w:rPr>
            </w:pPr>
            <w:r>
              <w:rPr>
                <w:noProof/>
                <w:lang w:val="es-CO" w:eastAsia="es-CO"/>
              </w:rPr>
              <w:drawing>
                <wp:inline distT="0" distB="0" distL="0" distR="0" wp14:anchorId="155E4877" wp14:editId="2EE3F3BF">
                  <wp:extent cx="5848352" cy="4972050"/>
                  <wp:effectExtent l="0" t="0" r="0" b="0"/>
                  <wp:docPr id="3" name="Imagen 3" descr="Revisión por la Direcció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5">
                            <a:extLst>
                              <a:ext uri="{28A0092B-C50C-407E-A947-70E740481C1C}">
                                <a14:useLocalDpi xmlns:a14="http://schemas.microsoft.com/office/drawing/2010/main" val="0"/>
                              </a:ext>
                            </a:extLst>
                          </a:blip>
                          <a:stretch>
                            <a:fillRect/>
                          </a:stretch>
                        </pic:blipFill>
                        <pic:spPr>
                          <a:xfrm>
                            <a:off x="0" y="0"/>
                            <a:ext cx="5848352" cy="4972050"/>
                          </a:xfrm>
                          <a:prstGeom prst="rect">
                            <a:avLst/>
                          </a:prstGeom>
                        </pic:spPr>
                      </pic:pic>
                    </a:graphicData>
                  </a:graphic>
                </wp:inline>
              </w:drawing>
            </w:r>
          </w:p>
        </w:tc>
      </w:tr>
      <w:tr w:rsidR="003F38A3" w:rsidRPr="00F7049A" w14:paraId="7F1FD800"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6A6A6" w:themeFill="background1" w:themeFillShade="A6"/>
            <w:vAlign w:val="center"/>
          </w:tcPr>
          <w:p w14:paraId="7C211B79" w14:textId="77777777" w:rsidR="00CB17B4" w:rsidRPr="00F7049A" w:rsidRDefault="00CB17B4" w:rsidP="67B40DEA">
            <w:pPr>
              <w:pStyle w:val="Descripcin"/>
              <w:keepNext/>
              <w:rPr>
                <w:rFonts w:ascii="Arial Narrow" w:eastAsia="Arial Narrow" w:hAnsi="Arial Narrow" w:cs="Arial Narrow"/>
                <w:sz w:val="22"/>
                <w:szCs w:val="22"/>
              </w:rPr>
            </w:pPr>
            <w:r w:rsidRPr="67B40DEA">
              <w:rPr>
                <w:rFonts w:ascii="Arial Narrow" w:eastAsia="Arial Narrow" w:hAnsi="Arial Narrow" w:cs="Arial Narrow"/>
                <w:sz w:val="22"/>
                <w:szCs w:val="22"/>
              </w:rPr>
              <w:lastRenderedPageBreak/>
              <w:t xml:space="preserve">DEPENDENCIA: </w:t>
            </w:r>
          </w:p>
        </w:tc>
        <w:tc>
          <w:tcPr>
            <w:tcW w:w="2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EB378F" w14:textId="24148201" w:rsidR="00CB17B4" w:rsidRPr="00F7049A" w:rsidRDefault="00D470BF" w:rsidP="67B40DEA">
            <w:pPr>
              <w:pStyle w:val="Descripcin"/>
              <w:keepNext/>
              <w:rPr>
                <w:rFonts w:ascii="Arial Narrow" w:eastAsia="Arial Narrow" w:hAnsi="Arial Narrow" w:cs="Arial Narrow"/>
                <w:b w:val="0"/>
                <w:bCs w:val="0"/>
                <w:sz w:val="22"/>
                <w:szCs w:val="22"/>
              </w:rPr>
            </w:pPr>
            <w:r w:rsidRPr="67B40DEA">
              <w:rPr>
                <w:rFonts w:ascii="Arial Narrow" w:eastAsia="Arial Narrow" w:hAnsi="Arial Narrow" w:cs="Arial Narrow"/>
                <w:b w:val="0"/>
                <w:bCs w:val="0"/>
                <w:sz w:val="22"/>
                <w:szCs w:val="22"/>
              </w:rPr>
              <w:t>Consejo Seccional de la Judicatura del Cauca y Dirección Ejecutiva de Administración Judicial de Popayán</w:t>
            </w:r>
          </w:p>
        </w:tc>
        <w:tc>
          <w:tcPr>
            <w:tcW w:w="228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B56D59" w14:textId="77777777" w:rsidR="00CB17B4" w:rsidRPr="00F7049A" w:rsidRDefault="00CB17B4" w:rsidP="67B40DEA">
            <w:pP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LIDER DEL SIGCMA</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05A809" w14:textId="14773CC6" w:rsidR="00CB17B4" w:rsidRPr="00F7049A" w:rsidRDefault="00A176D9" w:rsidP="67B40DEA">
            <w:pPr>
              <w:rPr>
                <w:rFonts w:ascii="Arial Narrow" w:eastAsia="Arial Narrow" w:hAnsi="Arial Narrow" w:cs="Arial Narrow"/>
                <w:sz w:val="22"/>
                <w:szCs w:val="22"/>
              </w:rPr>
            </w:pPr>
            <w:r w:rsidRPr="67B40DEA">
              <w:rPr>
                <w:rFonts w:ascii="Arial Narrow" w:eastAsia="Arial Narrow" w:hAnsi="Arial Narrow" w:cs="Arial Narrow"/>
                <w:sz w:val="22"/>
                <w:szCs w:val="22"/>
              </w:rPr>
              <w:t>Magistrada Líder del SIGCMA Seccional Cauca</w:t>
            </w:r>
          </w:p>
        </w:tc>
      </w:tr>
      <w:tr w:rsidR="003F38A3" w:rsidRPr="00F7049A" w14:paraId="7F2A54F8"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6A6A6" w:themeFill="background1" w:themeFillShade="A6"/>
          </w:tcPr>
          <w:p w14:paraId="48FCA20C" w14:textId="77777777" w:rsidR="00CB17B4" w:rsidRPr="00F7049A" w:rsidRDefault="00CB17B4" w:rsidP="67B40DEA">
            <w:pPr>
              <w:pStyle w:val="Descripcin"/>
              <w:keepNext/>
              <w:jc w:val="both"/>
              <w:rPr>
                <w:rFonts w:ascii="Arial Narrow" w:eastAsia="Arial Narrow" w:hAnsi="Arial Narrow" w:cs="Arial Narrow"/>
                <w:sz w:val="22"/>
                <w:szCs w:val="22"/>
              </w:rPr>
            </w:pPr>
            <w:r w:rsidRPr="67B40DEA">
              <w:rPr>
                <w:rFonts w:ascii="Arial Narrow" w:eastAsia="Arial Narrow" w:hAnsi="Arial Narrow" w:cs="Arial Narrow"/>
                <w:sz w:val="22"/>
                <w:szCs w:val="22"/>
              </w:rPr>
              <w:t>FECHA DE REALIZACIÓN:</w:t>
            </w: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2C1D90A8" w14:textId="497741C3" w:rsidR="00CB17B4" w:rsidRPr="00F7049A" w:rsidRDefault="00A176D9" w:rsidP="67B40DEA">
            <w:pPr>
              <w:pStyle w:val="Descripcin"/>
              <w:keepNext/>
              <w:rPr>
                <w:rFonts w:ascii="Arial Narrow" w:eastAsia="Arial Narrow" w:hAnsi="Arial Narrow" w:cs="Arial Narrow"/>
                <w:b w:val="0"/>
                <w:bCs w:val="0"/>
                <w:sz w:val="22"/>
                <w:szCs w:val="22"/>
              </w:rPr>
            </w:pPr>
            <w:r w:rsidRPr="67B40DEA">
              <w:rPr>
                <w:rFonts w:ascii="Arial Narrow" w:eastAsia="Arial Narrow" w:hAnsi="Arial Narrow" w:cs="Arial Narrow"/>
                <w:b w:val="0"/>
                <w:bCs w:val="0"/>
                <w:sz w:val="22"/>
                <w:szCs w:val="22"/>
              </w:rPr>
              <w:t>Julio</w:t>
            </w:r>
            <w:r w:rsidR="00CB17B4" w:rsidRPr="67B40DEA">
              <w:rPr>
                <w:rFonts w:ascii="Arial Narrow" w:eastAsia="Arial Narrow" w:hAnsi="Arial Narrow" w:cs="Arial Narrow"/>
                <w:b w:val="0"/>
                <w:bCs w:val="0"/>
                <w:sz w:val="22"/>
                <w:szCs w:val="22"/>
              </w:rPr>
              <w:t xml:space="preserve"> de 2021</w:t>
            </w:r>
          </w:p>
        </w:tc>
        <w:tc>
          <w:tcPr>
            <w:tcW w:w="228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6B6F64" w14:textId="77777777" w:rsidR="00CB17B4" w:rsidRPr="00F7049A" w:rsidRDefault="00CB17B4"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FECHA DE REMISIÓN A LA COORDINACIÓN NACIONAL DEL SIGCMA</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Pr>
          <w:p w14:paraId="072FBCFE" w14:textId="5BA1398B" w:rsidR="00CB17B4" w:rsidRPr="00F7049A" w:rsidRDefault="00A176D9" w:rsidP="67B40DEA">
            <w:pPr>
              <w:rPr>
                <w:rFonts w:ascii="Arial Narrow" w:eastAsia="Arial Narrow" w:hAnsi="Arial Narrow" w:cs="Arial Narrow"/>
                <w:sz w:val="22"/>
                <w:szCs w:val="22"/>
              </w:rPr>
            </w:pPr>
            <w:r w:rsidRPr="67B40DEA">
              <w:rPr>
                <w:rFonts w:ascii="Arial Narrow" w:eastAsia="Arial Narrow" w:hAnsi="Arial Narrow" w:cs="Arial Narrow"/>
                <w:sz w:val="22"/>
                <w:szCs w:val="22"/>
              </w:rPr>
              <w:t>Julio</w:t>
            </w:r>
            <w:r w:rsidR="00F7049A" w:rsidRPr="67B40DEA">
              <w:rPr>
                <w:rFonts w:ascii="Arial Narrow" w:eastAsia="Arial Narrow" w:hAnsi="Arial Narrow" w:cs="Arial Narrow"/>
                <w:sz w:val="22"/>
                <w:szCs w:val="22"/>
              </w:rPr>
              <w:t xml:space="preserve"> de 2021</w:t>
            </w:r>
          </w:p>
        </w:tc>
      </w:tr>
      <w:tr w:rsidR="003F38A3" w:rsidRPr="00F7049A" w14:paraId="7DB47778"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tcPr>
          <w:p w14:paraId="7B5DD8EA" w14:textId="77777777" w:rsidR="00CB17B4" w:rsidRPr="00F7049A" w:rsidRDefault="00CB17B4" w:rsidP="67B40DEA">
            <w:pPr>
              <w:pStyle w:val="Descripcin"/>
              <w:keepNext/>
              <w:jc w:val="center"/>
              <w:rPr>
                <w:rFonts w:ascii="Arial Narrow" w:eastAsia="Arial Narrow" w:hAnsi="Arial Narrow" w:cs="Arial Narrow"/>
                <w:sz w:val="22"/>
                <w:szCs w:val="22"/>
              </w:rPr>
            </w:pPr>
            <w:r w:rsidRPr="67B40DEA">
              <w:rPr>
                <w:rFonts w:ascii="Arial Narrow" w:eastAsia="Arial Narrow" w:hAnsi="Arial Narrow" w:cs="Arial Narrow"/>
                <w:sz w:val="22"/>
                <w:szCs w:val="22"/>
              </w:rPr>
              <w:t>PILARES ESTRATÉGICOS</w:t>
            </w:r>
          </w:p>
        </w:tc>
        <w:tc>
          <w:tcPr>
            <w:tcW w:w="2709" w:type="dxa"/>
            <w:tcBorders>
              <w:top w:val="single" w:sz="4" w:space="0" w:color="auto"/>
              <w:left w:val="single" w:sz="4" w:space="0" w:color="000000" w:themeColor="text1"/>
              <w:bottom w:val="single" w:sz="4" w:space="0" w:color="auto"/>
              <w:right w:val="single" w:sz="4" w:space="0" w:color="000000" w:themeColor="text1"/>
            </w:tcBorders>
            <w:shd w:val="clear" w:color="auto" w:fill="2F5496" w:themeFill="accent1" w:themeFillShade="BF"/>
          </w:tcPr>
          <w:p w14:paraId="5A39BBE3" w14:textId="77777777" w:rsidR="00CB17B4" w:rsidRPr="00F7049A" w:rsidRDefault="00CB17B4" w:rsidP="67B40DEA">
            <w:pPr>
              <w:pStyle w:val="Descripcin"/>
              <w:keepNext/>
              <w:jc w:val="center"/>
              <w:rPr>
                <w:rFonts w:ascii="Arial Narrow" w:eastAsia="Arial Narrow" w:hAnsi="Arial Narrow" w:cs="Arial Narrow"/>
                <w:sz w:val="22"/>
                <w:szCs w:val="22"/>
              </w:rPr>
            </w:pPr>
          </w:p>
          <w:p w14:paraId="41C8F396" w14:textId="77777777" w:rsidR="00CB17B4" w:rsidRPr="00F7049A" w:rsidRDefault="00CB17B4" w:rsidP="67B40DEA">
            <w:pPr>
              <w:pStyle w:val="Descripcin"/>
              <w:keepNext/>
              <w:jc w:val="center"/>
              <w:rPr>
                <w:rFonts w:ascii="Arial Narrow" w:eastAsia="Arial Narrow" w:hAnsi="Arial Narrow" w:cs="Arial Narrow"/>
                <w:sz w:val="22"/>
                <w:szCs w:val="22"/>
              </w:rPr>
            </w:pPr>
          </w:p>
          <w:p w14:paraId="72A3D3EC" w14:textId="77777777" w:rsidR="00CB17B4" w:rsidRPr="00F7049A" w:rsidRDefault="00CB17B4" w:rsidP="67B40DEA">
            <w:pPr>
              <w:pStyle w:val="Descripcin"/>
              <w:keepNext/>
              <w:jc w:val="center"/>
              <w:rPr>
                <w:rFonts w:ascii="Arial Narrow" w:eastAsia="Arial Narrow" w:hAnsi="Arial Narrow" w:cs="Arial Narrow"/>
                <w:sz w:val="22"/>
                <w:szCs w:val="22"/>
              </w:rPr>
            </w:pPr>
          </w:p>
          <w:p w14:paraId="25CD324E" w14:textId="77777777" w:rsidR="00CB17B4" w:rsidRPr="00F7049A" w:rsidRDefault="00CB17B4" w:rsidP="67B40DEA">
            <w:pPr>
              <w:pStyle w:val="Descripcin"/>
              <w:keepNext/>
              <w:jc w:val="center"/>
              <w:rPr>
                <w:rFonts w:ascii="Arial Narrow" w:eastAsia="Arial Narrow" w:hAnsi="Arial Narrow" w:cs="Arial Narrow"/>
                <w:sz w:val="22"/>
                <w:szCs w:val="22"/>
              </w:rPr>
            </w:pPr>
            <w:r w:rsidRPr="67B40DEA">
              <w:rPr>
                <w:rFonts w:ascii="Arial Narrow" w:eastAsia="Arial Narrow" w:hAnsi="Arial Narrow" w:cs="Arial Narrow"/>
                <w:sz w:val="22"/>
                <w:szCs w:val="22"/>
              </w:rPr>
              <w:t>MACRO - PROCESOS</w:t>
            </w: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0D0B940D" w14:textId="77777777" w:rsidR="00CB17B4" w:rsidRPr="00F7049A" w:rsidRDefault="00CB17B4" w:rsidP="67B40DEA">
            <w:pPr>
              <w:jc w:val="center"/>
              <w:rPr>
                <w:rFonts w:ascii="Arial Narrow" w:eastAsia="Arial Narrow" w:hAnsi="Arial Narrow" w:cs="Arial Narrow"/>
                <w:b/>
                <w:bCs/>
                <w:sz w:val="22"/>
                <w:szCs w:val="22"/>
              </w:rPr>
            </w:pPr>
          </w:p>
          <w:p w14:paraId="0E27B00A" w14:textId="77777777" w:rsidR="00CB17B4" w:rsidRPr="00F7049A" w:rsidRDefault="00CB17B4" w:rsidP="67B40DEA">
            <w:pPr>
              <w:jc w:val="center"/>
              <w:rPr>
                <w:rFonts w:ascii="Arial Narrow" w:eastAsia="Arial Narrow" w:hAnsi="Arial Narrow" w:cs="Arial Narrow"/>
                <w:b/>
                <w:bCs/>
                <w:sz w:val="22"/>
                <w:szCs w:val="22"/>
              </w:rPr>
            </w:pPr>
          </w:p>
          <w:p w14:paraId="60061E4C" w14:textId="77777777" w:rsidR="00CB17B4" w:rsidRPr="00F7049A" w:rsidRDefault="00CB17B4" w:rsidP="67B40DEA">
            <w:pPr>
              <w:jc w:val="center"/>
              <w:rPr>
                <w:rFonts w:ascii="Arial Narrow" w:eastAsia="Arial Narrow" w:hAnsi="Arial Narrow" w:cs="Arial Narrow"/>
                <w:b/>
                <w:bCs/>
                <w:sz w:val="22"/>
                <w:szCs w:val="22"/>
              </w:rPr>
            </w:pPr>
          </w:p>
          <w:p w14:paraId="1F61F339" w14:textId="77777777" w:rsidR="00CB17B4" w:rsidRPr="00F7049A" w:rsidRDefault="00CB17B4"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PROCESOS</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1BDC042B" w14:textId="77777777" w:rsidR="00CB17B4" w:rsidRPr="00F7049A" w:rsidRDefault="00CB17B4"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Señale con una equis (X) los procesos que cubre el presente Informe de Revisión por la Dirección</w:t>
            </w:r>
          </w:p>
        </w:tc>
      </w:tr>
      <w:tr w:rsidR="003F38A3" w:rsidRPr="00F7049A" w14:paraId="318934ED"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5911" w:themeFill="accent2" w:themeFillShade="BF"/>
            <w:vAlign w:val="center"/>
          </w:tcPr>
          <w:p w14:paraId="67433CF8" w14:textId="77777777" w:rsidR="00F7049A" w:rsidRPr="00F7049A" w:rsidRDefault="00F7049A" w:rsidP="67B40DEA">
            <w:pPr>
              <w:pStyle w:val="Descripcin"/>
              <w:keepNext/>
              <w:jc w:val="both"/>
              <w:rPr>
                <w:rFonts w:ascii="Arial Narrow" w:eastAsia="Arial Narrow" w:hAnsi="Arial Narrow" w:cs="Arial Narrow"/>
                <w:sz w:val="22"/>
                <w:szCs w:val="22"/>
              </w:rPr>
            </w:pPr>
            <w:r w:rsidRPr="67B40DEA">
              <w:rPr>
                <w:rFonts w:ascii="Arial Narrow" w:eastAsia="Arial Narrow" w:hAnsi="Arial Narrow" w:cs="Arial Narrow"/>
                <w:sz w:val="22"/>
                <w:szCs w:val="22"/>
              </w:rPr>
              <w:t>Modernización Tecnológica y Transformación Digital.</w:t>
            </w:r>
          </w:p>
        </w:tc>
        <w:tc>
          <w:tcPr>
            <w:tcW w:w="2709"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4EAFD9C" w14:textId="77777777" w:rsidR="00F7049A" w:rsidRPr="00F7049A" w:rsidRDefault="00F7049A" w:rsidP="67B40DEA">
            <w:pPr>
              <w:pStyle w:val="Descripcin"/>
              <w:keepNext/>
              <w:jc w:val="center"/>
              <w:rPr>
                <w:rFonts w:ascii="Arial Narrow" w:eastAsia="Arial Narrow" w:hAnsi="Arial Narrow" w:cs="Arial Narrow"/>
                <w:sz w:val="22"/>
                <w:szCs w:val="22"/>
              </w:rPr>
            </w:pPr>
          </w:p>
          <w:p w14:paraId="4B94D5A5" w14:textId="77777777" w:rsidR="00F7049A" w:rsidRPr="00F7049A" w:rsidRDefault="00F7049A" w:rsidP="67B40DEA">
            <w:pPr>
              <w:pStyle w:val="Descripcin"/>
              <w:keepNext/>
              <w:jc w:val="center"/>
              <w:rPr>
                <w:rFonts w:ascii="Arial Narrow" w:eastAsia="Arial Narrow" w:hAnsi="Arial Narrow" w:cs="Arial Narrow"/>
                <w:sz w:val="22"/>
                <w:szCs w:val="22"/>
              </w:rPr>
            </w:pPr>
          </w:p>
          <w:p w14:paraId="3DEEC669" w14:textId="77777777" w:rsidR="00F7049A" w:rsidRPr="00F7049A" w:rsidRDefault="00F7049A" w:rsidP="67B40DEA">
            <w:pPr>
              <w:pStyle w:val="Descripcin"/>
              <w:keepNext/>
              <w:jc w:val="center"/>
              <w:rPr>
                <w:rFonts w:ascii="Arial Narrow" w:eastAsia="Arial Narrow" w:hAnsi="Arial Narrow" w:cs="Arial Narrow"/>
                <w:sz w:val="22"/>
                <w:szCs w:val="22"/>
              </w:rPr>
            </w:pPr>
          </w:p>
          <w:p w14:paraId="5D146229" w14:textId="77777777" w:rsidR="00F7049A" w:rsidRPr="00F7049A" w:rsidRDefault="00F7049A" w:rsidP="67B40DEA">
            <w:pPr>
              <w:pStyle w:val="Descripcin"/>
              <w:keepNext/>
              <w:jc w:val="center"/>
              <w:rPr>
                <w:rFonts w:ascii="Arial Narrow" w:eastAsia="Arial Narrow" w:hAnsi="Arial Narrow" w:cs="Arial Narrow"/>
                <w:sz w:val="22"/>
                <w:szCs w:val="22"/>
              </w:rPr>
            </w:pPr>
            <w:r w:rsidRPr="67B40DEA">
              <w:rPr>
                <w:rFonts w:ascii="Arial Narrow" w:eastAsia="Arial Narrow" w:hAnsi="Arial Narrow" w:cs="Arial Narrow"/>
                <w:sz w:val="22"/>
                <w:szCs w:val="22"/>
              </w:rPr>
              <w:t>ESTRATÉGICOS</w:t>
            </w: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48D872F" w14:textId="77777777" w:rsidR="00F7049A" w:rsidRPr="00CB292B" w:rsidRDefault="00F7049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Planeación Estratégica </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656B9AB" w14:textId="53295F83" w:rsidR="00F7049A"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0D4F53C3"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45FB0818" w14:textId="77777777" w:rsidR="00F7049A" w:rsidRPr="00F7049A" w:rsidRDefault="00F7049A" w:rsidP="00F7049A">
            <w:pPr>
              <w:pStyle w:val="Descripcin"/>
              <w:keepNext/>
              <w:jc w:val="both"/>
              <w:rPr>
                <w:rFonts w:ascii="Arial" w:eastAsia="Calibri" w:hAnsi="Arial" w:cs="Arial"/>
              </w:rPr>
            </w:pPr>
          </w:p>
        </w:tc>
        <w:tc>
          <w:tcPr>
            <w:tcW w:w="2709" w:type="dxa"/>
            <w:vMerge/>
          </w:tcPr>
          <w:p w14:paraId="049F31CB" w14:textId="77777777" w:rsidR="00F7049A" w:rsidRPr="00F7049A" w:rsidRDefault="00F7049A"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C82AD57" w14:textId="77777777" w:rsidR="00F7049A" w:rsidRPr="00CB292B" w:rsidRDefault="00F7049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Comunicación Institucional, </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3128261" w14:textId="75421282" w:rsidR="00F7049A"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516402AE"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62486C05" w14:textId="77777777" w:rsidR="00F7049A" w:rsidRPr="00F7049A" w:rsidRDefault="00F7049A" w:rsidP="00F7049A">
            <w:pPr>
              <w:pStyle w:val="Descripcin"/>
              <w:keepNext/>
              <w:jc w:val="both"/>
              <w:rPr>
                <w:rFonts w:ascii="Arial" w:eastAsia="Calibri" w:hAnsi="Arial" w:cs="Arial"/>
              </w:rPr>
            </w:pPr>
          </w:p>
        </w:tc>
        <w:tc>
          <w:tcPr>
            <w:tcW w:w="2709" w:type="dxa"/>
            <w:vMerge/>
          </w:tcPr>
          <w:p w14:paraId="4101652C" w14:textId="77777777" w:rsidR="00F7049A" w:rsidRPr="00F7049A" w:rsidRDefault="00F7049A"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AB1D5FE" w14:textId="77777777" w:rsidR="00F7049A" w:rsidRPr="00CB292B" w:rsidRDefault="00F7049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Gestión para la Integración de Listas de Altas Cortes</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B99056E" w14:textId="09EDA3B8" w:rsidR="00F7049A"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N/A</w:t>
            </w:r>
          </w:p>
        </w:tc>
      </w:tr>
      <w:tr w:rsidR="003F38A3" w:rsidRPr="00F7049A" w14:paraId="0EF54C6A"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1299C43A" w14:textId="77777777" w:rsidR="00F7049A" w:rsidRPr="00F7049A" w:rsidRDefault="00F7049A" w:rsidP="00F7049A">
            <w:pPr>
              <w:pStyle w:val="Descripcin"/>
              <w:keepNext/>
              <w:jc w:val="both"/>
              <w:rPr>
                <w:rFonts w:ascii="Arial" w:eastAsia="Calibri" w:hAnsi="Arial" w:cs="Arial"/>
              </w:rPr>
            </w:pPr>
          </w:p>
        </w:tc>
        <w:tc>
          <w:tcPr>
            <w:tcW w:w="2709"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DDBEF00" w14:textId="77777777" w:rsidR="00F7049A" w:rsidRPr="00F7049A" w:rsidRDefault="00F7049A" w:rsidP="67B40DEA">
            <w:pPr>
              <w:pStyle w:val="Descripcin"/>
              <w:keepNext/>
              <w:jc w:val="center"/>
              <w:rPr>
                <w:rFonts w:ascii="Arial Narrow" w:eastAsia="Arial Narrow" w:hAnsi="Arial Narrow" w:cs="Arial Narrow"/>
                <w:sz w:val="22"/>
                <w:szCs w:val="22"/>
              </w:rPr>
            </w:pPr>
          </w:p>
          <w:p w14:paraId="3461D779" w14:textId="77777777" w:rsidR="00F7049A" w:rsidRPr="00F7049A" w:rsidRDefault="00F7049A" w:rsidP="67B40DEA">
            <w:pPr>
              <w:pStyle w:val="Descripcin"/>
              <w:keepNext/>
              <w:jc w:val="center"/>
              <w:rPr>
                <w:rFonts w:ascii="Arial Narrow" w:eastAsia="Arial Narrow" w:hAnsi="Arial Narrow" w:cs="Arial Narrow"/>
                <w:sz w:val="22"/>
                <w:szCs w:val="22"/>
              </w:rPr>
            </w:pPr>
          </w:p>
          <w:p w14:paraId="3CF2D8B6" w14:textId="77777777" w:rsidR="00F7049A" w:rsidRPr="00F7049A" w:rsidRDefault="00F7049A" w:rsidP="67B40DEA">
            <w:pPr>
              <w:pStyle w:val="Descripcin"/>
              <w:keepNext/>
              <w:jc w:val="center"/>
              <w:rPr>
                <w:rFonts w:ascii="Arial Narrow" w:eastAsia="Arial Narrow" w:hAnsi="Arial Narrow" w:cs="Arial Narrow"/>
                <w:sz w:val="22"/>
                <w:szCs w:val="22"/>
              </w:rPr>
            </w:pPr>
          </w:p>
          <w:p w14:paraId="0FB78278" w14:textId="77777777" w:rsidR="00F7049A" w:rsidRPr="00F7049A" w:rsidRDefault="00F7049A" w:rsidP="67B40DEA">
            <w:pPr>
              <w:pStyle w:val="Descripcin"/>
              <w:keepNext/>
              <w:jc w:val="center"/>
              <w:rPr>
                <w:rFonts w:ascii="Arial Narrow" w:eastAsia="Arial Narrow" w:hAnsi="Arial Narrow" w:cs="Arial Narrow"/>
                <w:sz w:val="22"/>
                <w:szCs w:val="22"/>
              </w:rPr>
            </w:pPr>
          </w:p>
          <w:p w14:paraId="1FC39945" w14:textId="77777777" w:rsidR="00F7049A" w:rsidRPr="00F7049A" w:rsidRDefault="00F7049A" w:rsidP="67B40DEA">
            <w:pPr>
              <w:pStyle w:val="Descripcin"/>
              <w:keepNext/>
              <w:jc w:val="center"/>
              <w:rPr>
                <w:rFonts w:ascii="Arial Narrow" w:eastAsia="Arial Narrow" w:hAnsi="Arial Narrow" w:cs="Arial Narrow"/>
                <w:sz w:val="22"/>
                <w:szCs w:val="22"/>
              </w:rPr>
            </w:pPr>
          </w:p>
          <w:p w14:paraId="0562CB0E" w14:textId="77777777" w:rsidR="00F7049A" w:rsidRPr="00F7049A" w:rsidRDefault="00F7049A" w:rsidP="67B40DEA">
            <w:pPr>
              <w:pStyle w:val="Descripcin"/>
              <w:keepNext/>
              <w:jc w:val="center"/>
              <w:rPr>
                <w:rFonts w:ascii="Arial Narrow" w:eastAsia="Arial Narrow" w:hAnsi="Arial Narrow" w:cs="Arial Narrow"/>
                <w:sz w:val="22"/>
                <w:szCs w:val="22"/>
              </w:rPr>
            </w:pPr>
          </w:p>
          <w:p w14:paraId="34CE0A41" w14:textId="77777777" w:rsidR="00F7049A" w:rsidRPr="00F7049A" w:rsidRDefault="00F7049A" w:rsidP="67B40DEA">
            <w:pPr>
              <w:pStyle w:val="Descripcin"/>
              <w:keepNext/>
              <w:jc w:val="center"/>
              <w:rPr>
                <w:rFonts w:ascii="Arial Narrow" w:eastAsia="Arial Narrow" w:hAnsi="Arial Narrow" w:cs="Arial Narrow"/>
                <w:sz w:val="22"/>
                <w:szCs w:val="22"/>
              </w:rPr>
            </w:pPr>
          </w:p>
          <w:p w14:paraId="62EBF3C5" w14:textId="77777777" w:rsidR="00F7049A" w:rsidRPr="00F7049A" w:rsidRDefault="00F7049A" w:rsidP="67B40DEA">
            <w:pPr>
              <w:pStyle w:val="Descripcin"/>
              <w:keepNext/>
              <w:jc w:val="center"/>
              <w:rPr>
                <w:rFonts w:ascii="Arial Narrow" w:eastAsia="Arial Narrow" w:hAnsi="Arial Narrow" w:cs="Arial Narrow"/>
                <w:sz w:val="22"/>
                <w:szCs w:val="22"/>
              </w:rPr>
            </w:pPr>
          </w:p>
          <w:p w14:paraId="58EAB3BD" w14:textId="77777777" w:rsidR="00F7049A" w:rsidRPr="00F7049A" w:rsidRDefault="00F7049A" w:rsidP="67B40DEA">
            <w:pPr>
              <w:pStyle w:val="Descripcin"/>
              <w:keepNext/>
              <w:jc w:val="center"/>
              <w:rPr>
                <w:rFonts w:ascii="Arial Narrow" w:eastAsia="Arial Narrow" w:hAnsi="Arial Narrow" w:cs="Arial Narrow"/>
                <w:sz w:val="22"/>
                <w:szCs w:val="22"/>
              </w:rPr>
            </w:pPr>
            <w:r w:rsidRPr="67B40DEA">
              <w:rPr>
                <w:rFonts w:ascii="Arial Narrow" w:eastAsia="Arial Narrow" w:hAnsi="Arial Narrow" w:cs="Arial Narrow"/>
                <w:sz w:val="22"/>
                <w:szCs w:val="22"/>
              </w:rPr>
              <w:t>MISIONALES</w:t>
            </w: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9DB2CD7" w14:textId="77777777" w:rsidR="00F7049A" w:rsidRPr="00F7049A" w:rsidRDefault="00F7049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Modernización de la Gestión Judicial</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D98A12B" w14:textId="41793428" w:rsidR="00F7049A"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N/A</w:t>
            </w:r>
          </w:p>
        </w:tc>
      </w:tr>
      <w:tr w:rsidR="003F38A3" w:rsidRPr="00F7049A" w14:paraId="06FF07B4"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5911" w:themeFill="accent2" w:themeFillShade="BF"/>
            <w:vAlign w:val="center"/>
          </w:tcPr>
          <w:p w14:paraId="7AB95EA9" w14:textId="77777777" w:rsidR="00F7049A" w:rsidRPr="00F7049A" w:rsidRDefault="00F7049A" w:rsidP="67B40DEA">
            <w:pPr>
              <w:pStyle w:val="Descripcin"/>
              <w:keepNext/>
              <w:jc w:val="both"/>
              <w:rPr>
                <w:rFonts w:ascii="Arial Narrow" w:eastAsia="Arial Narrow" w:hAnsi="Arial Narrow" w:cs="Arial Narrow"/>
                <w:sz w:val="22"/>
                <w:szCs w:val="22"/>
              </w:rPr>
            </w:pPr>
            <w:r w:rsidRPr="67B40DEA">
              <w:rPr>
                <w:rFonts w:ascii="Arial Narrow" w:eastAsia="Arial Narrow" w:hAnsi="Arial Narrow" w:cs="Arial Narrow"/>
                <w:sz w:val="22"/>
                <w:szCs w:val="22"/>
              </w:rPr>
              <w:t>Modernización de la Infraestructura Judicial y Seguridad.</w:t>
            </w:r>
          </w:p>
        </w:tc>
        <w:tc>
          <w:tcPr>
            <w:tcW w:w="2709" w:type="dxa"/>
            <w:vMerge/>
          </w:tcPr>
          <w:p w14:paraId="2946DB82" w14:textId="77777777" w:rsidR="00F7049A" w:rsidRPr="00F7049A" w:rsidRDefault="00F7049A"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0CAE1224" w14:textId="77777777" w:rsidR="00F7049A" w:rsidRPr="00F7049A" w:rsidRDefault="00F7049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Reordenamiento Judicial</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997CC1D" w14:textId="7FD0D9D5" w:rsidR="00F7049A"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7C31DFA9"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110FFD37" w14:textId="77777777" w:rsidR="00F7049A" w:rsidRPr="00F7049A" w:rsidRDefault="00F7049A" w:rsidP="00F7049A">
            <w:pPr>
              <w:pStyle w:val="Descripcin"/>
              <w:keepNext/>
              <w:jc w:val="both"/>
              <w:rPr>
                <w:rFonts w:ascii="Arial" w:eastAsia="Calibri" w:hAnsi="Arial" w:cs="Arial"/>
              </w:rPr>
            </w:pPr>
          </w:p>
        </w:tc>
        <w:tc>
          <w:tcPr>
            <w:tcW w:w="2709" w:type="dxa"/>
            <w:vMerge/>
          </w:tcPr>
          <w:p w14:paraId="6B699379" w14:textId="77777777" w:rsidR="00F7049A" w:rsidRPr="00F7049A" w:rsidRDefault="00F7049A"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87C8EFA" w14:textId="77777777" w:rsidR="00F7049A" w:rsidRPr="00F7049A" w:rsidRDefault="00F7049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Mejoramiento de la Infraestructura Física</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FE9F23F" w14:textId="1C7C06DC" w:rsidR="00F7049A" w:rsidRPr="00A176D9" w:rsidRDefault="4531FCB1"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7E43B8B6"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1F72F646" w14:textId="77777777" w:rsidR="00F7049A" w:rsidRPr="00F7049A" w:rsidRDefault="00F7049A" w:rsidP="00F7049A">
            <w:pPr>
              <w:pStyle w:val="Descripcin"/>
              <w:keepNext/>
              <w:jc w:val="both"/>
              <w:rPr>
                <w:rFonts w:ascii="Arial" w:eastAsia="Calibri" w:hAnsi="Arial" w:cs="Arial"/>
              </w:rPr>
            </w:pPr>
          </w:p>
        </w:tc>
        <w:tc>
          <w:tcPr>
            <w:tcW w:w="2709" w:type="dxa"/>
            <w:vMerge/>
          </w:tcPr>
          <w:p w14:paraId="08CE6F91" w14:textId="77777777" w:rsidR="00F7049A" w:rsidRPr="00F7049A" w:rsidRDefault="00F7049A"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5366648" w14:textId="77777777" w:rsidR="00F7049A" w:rsidRPr="00F7049A" w:rsidRDefault="00F7049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Administración de la Carrera Judicial</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1CDCEAD" w14:textId="0A41AA2C" w:rsidR="00F7049A"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5FF3E591"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5911" w:themeFill="accent2" w:themeFillShade="BF"/>
            <w:vAlign w:val="center"/>
          </w:tcPr>
          <w:p w14:paraId="66CD04A1" w14:textId="77777777" w:rsidR="00F7049A" w:rsidRPr="00F7049A" w:rsidRDefault="00F7049A" w:rsidP="67B40DEA">
            <w:pPr>
              <w:pStyle w:val="Descripcin"/>
              <w:keepNext/>
              <w:jc w:val="both"/>
              <w:rPr>
                <w:rFonts w:ascii="Arial Narrow" w:eastAsia="Arial Narrow" w:hAnsi="Arial Narrow" w:cs="Arial Narrow"/>
                <w:sz w:val="22"/>
                <w:szCs w:val="22"/>
              </w:rPr>
            </w:pPr>
            <w:r w:rsidRPr="67B40DEA">
              <w:rPr>
                <w:rFonts w:ascii="Arial Narrow" w:eastAsia="Arial Narrow" w:hAnsi="Arial Narrow" w:cs="Arial Narrow"/>
                <w:sz w:val="22"/>
                <w:szCs w:val="22"/>
              </w:rPr>
              <w:t>Carrera Judicial, Desarrollo del Talento Humano y Gestión del Conocimiento.</w:t>
            </w:r>
          </w:p>
        </w:tc>
        <w:tc>
          <w:tcPr>
            <w:tcW w:w="2709" w:type="dxa"/>
            <w:vMerge/>
          </w:tcPr>
          <w:p w14:paraId="6BB9E253" w14:textId="77777777" w:rsidR="00F7049A" w:rsidRPr="00F7049A" w:rsidRDefault="00F7049A"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FD367D2" w14:textId="77777777" w:rsidR="00F7049A" w:rsidRPr="00F7049A" w:rsidRDefault="00F7049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Gestión de la Formación Judicial</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3DE523C" w14:textId="142A109C" w:rsidR="00F7049A"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4B3FC5B9"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52E56223" w14:textId="77777777" w:rsidR="00F7049A" w:rsidRPr="00F7049A" w:rsidRDefault="00F7049A" w:rsidP="00F7049A">
            <w:pPr>
              <w:pStyle w:val="Descripcin"/>
              <w:keepNext/>
              <w:jc w:val="both"/>
              <w:rPr>
                <w:rFonts w:ascii="Arial" w:eastAsia="Calibri" w:hAnsi="Arial" w:cs="Arial"/>
              </w:rPr>
            </w:pPr>
          </w:p>
        </w:tc>
        <w:tc>
          <w:tcPr>
            <w:tcW w:w="2709" w:type="dxa"/>
            <w:vMerge/>
          </w:tcPr>
          <w:p w14:paraId="07547A01" w14:textId="77777777" w:rsidR="00F7049A" w:rsidRPr="00F7049A" w:rsidRDefault="00F7049A"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E6B169E" w14:textId="77777777" w:rsidR="00F7049A" w:rsidRPr="00F7049A" w:rsidRDefault="00F7049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Gestión de la Información Judicial</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043CB0F" w14:textId="2CCBF41C" w:rsidR="00F7049A"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61D646F9"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07459315" w14:textId="77777777" w:rsidR="00F7049A" w:rsidRPr="00F7049A" w:rsidRDefault="00F7049A" w:rsidP="00F7049A">
            <w:pPr>
              <w:pStyle w:val="Descripcin"/>
              <w:keepNext/>
              <w:jc w:val="both"/>
              <w:rPr>
                <w:rFonts w:ascii="Arial" w:eastAsia="Calibri" w:hAnsi="Arial" w:cs="Arial"/>
              </w:rPr>
            </w:pPr>
          </w:p>
        </w:tc>
        <w:tc>
          <w:tcPr>
            <w:tcW w:w="2709" w:type="dxa"/>
            <w:vMerge/>
          </w:tcPr>
          <w:p w14:paraId="6537F28F" w14:textId="77777777" w:rsidR="00F7049A" w:rsidRPr="00F7049A" w:rsidRDefault="00F7049A"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18A2BED9" w14:textId="77777777" w:rsidR="00F7049A" w:rsidRPr="00F7049A" w:rsidRDefault="00F7049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Registro y Control de Abogados y Auxiliares de la Justicia</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DFB9E20" w14:textId="27609BEF" w:rsidR="00F7049A"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049D9B1C"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5911" w:themeFill="accent2" w:themeFillShade="BF"/>
            <w:vAlign w:val="center"/>
          </w:tcPr>
          <w:p w14:paraId="77D766C3" w14:textId="77777777" w:rsidR="00AC504D" w:rsidRPr="00F7049A" w:rsidRDefault="00AC504D" w:rsidP="67B40DEA">
            <w:pPr>
              <w:pStyle w:val="Descripcin"/>
              <w:keepNext/>
              <w:jc w:val="both"/>
              <w:rPr>
                <w:rFonts w:ascii="Arial Narrow" w:eastAsia="Arial Narrow" w:hAnsi="Arial Narrow" w:cs="Arial Narrow"/>
                <w:sz w:val="22"/>
                <w:szCs w:val="22"/>
              </w:rPr>
            </w:pPr>
            <w:r w:rsidRPr="67B40DEA">
              <w:rPr>
                <w:rFonts w:ascii="Arial Narrow" w:eastAsia="Arial Narrow" w:hAnsi="Arial Narrow" w:cs="Arial Narrow"/>
                <w:sz w:val="22"/>
                <w:szCs w:val="22"/>
              </w:rPr>
              <w:t>Transformación de la Arquitectura Organizacional.</w:t>
            </w:r>
          </w:p>
        </w:tc>
        <w:tc>
          <w:tcPr>
            <w:tcW w:w="2709"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0DF9E56" w14:textId="77777777" w:rsidR="00AC504D" w:rsidRDefault="00AC504D" w:rsidP="67B40DEA">
            <w:pPr>
              <w:pStyle w:val="Descripcin"/>
              <w:keepNext/>
              <w:jc w:val="center"/>
              <w:rPr>
                <w:rFonts w:ascii="Arial Narrow" w:eastAsia="Arial Narrow" w:hAnsi="Arial Narrow" w:cs="Arial Narrow"/>
                <w:sz w:val="22"/>
                <w:szCs w:val="22"/>
              </w:rPr>
            </w:pPr>
          </w:p>
          <w:p w14:paraId="44E871BC" w14:textId="77777777" w:rsidR="00AC504D" w:rsidRDefault="00AC504D" w:rsidP="67B40DEA">
            <w:pPr>
              <w:pStyle w:val="Descripcin"/>
              <w:keepNext/>
              <w:jc w:val="center"/>
              <w:rPr>
                <w:rFonts w:ascii="Arial Narrow" w:eastAsia="Arial Narrow" w:hAnsi="Arial Narrow" w:cs="Arial Narrow"/>
                <w:sz w:val="22"/>
                <w:szCs w:val="22"/>
              </w:rPr>
            </w:pPr>
          </w:p>
          <w:p w14:paraId="144A5D23" w14:textId="77777777" w:rsidR="00AC504D" w:rsidRDefault="00AC504D" w:rsidP="67B40DEA">
            <w:pPr>
              <w:pStyle w:val="Descripcin"/>
              <w:keepNext/>
              <w:jc w:val="center"/>
              <w:rPr>
                <w:rFonts w:ascii="Arial Narrow" w:eastAsia="Arial Narrow" w:hAnsi="Arial Narrow" w:cs="Arial Narrow"/>
                <w:sz w:val="22"/>
                <w:szCs w:val="22"/>
              </w:rPr>
            </w:pPr>
          </w:p>
          <w:p w14:paraId="738610EB" w14:textId="77777777" w:rsidR="00AC504D" w:rsidRDefault="00AC504D" w:rsidP="67B40DEA">
            <w:pPr>
              <w:pStyle w:val="Descripcin"/>
              <w:keepNext/>
              <w:jc w:val="center"/>
              <w:rPr>
                <w:rFonts w:ascii="Arial Narrow" w:eastAsia="Arial Narrow" w:hAnsi="Arial Narrow" w:cs="Arial Narrow"/>
                <w:sz w:val="22"/>
                <w:szCs w:val="22"/>
              </w:rPr>
            </w:pPr>
          </w:p>
          <w:p w14:paraId="637805D2" w14:textId="77777777" w:rsidR="00AC504D" w:rsidRDefault="00AC504D" w:rsidP="67B40DEA">
            <w:pPr>
              <w:pStyle w:val="Descripcin"/>
              <w:keepNext/>
              <w:jc w:val="center"/>
              <w:rPr>
                <w:rFonts w:ascii="Arial Narrow" w:eastAsia="Arial Narrow" w:hAnsi="Arial Narrow" w:cs="Arial Narrow"/>
                <w:sz w:val="22"/>
                <w:szCs w:val="22"/>
              </w:rPr>
            </w:pPr>
          </w:p>
          <w:p w14:paraId="463F29E8" w14:textId="77777777" w:rsidR="00AC504D" w:rsidRDefault="00AC504D" w:rsidP="67B40DEA">
            <w:pPr>
              <w:pStyle w:val="Descripcin"/>
              <w:keepNext/>
              <w:jc w:val="center"/>
              <w:rPr>
                <w:rFonts w:ascii="Arial Narrow" w:eastAsia="Arial Narrow" w:hAnsi="Arial Narrow" w:cs="Arial Narrow"/>
                <w:sz w:val="22"/>
                <w:szCs w:val="22"/>
              </w:rPr>
            </w:pPr>
          </w:p>
          <w:p w14:paraId="0ECEC868" w14:textId="77777777" w:rsidR="00AC504D" w:rsidRPr="00F7049A" w:rsidRDefault="00AC504D" w:rsidP="67B40DEA">
            <w:pPr>
              <w:pStyle w:val="Descripcin"/>
              <w:keepNext/>
              <w:jc w:val="center"/>
              <w:rPr>
                <w:rFonts w:ascii="Arial Narrow" w:eastAsia="Arial Narrow" w:hAnsi="Arial Narrow" w:cs="Arial Narrow"/>
                <w:sz w:val="22"/>
                <w:szCs w:val="22"/>
              </w:rPr>
            </w:pPr>
            <w:r w:rsidRPr="67B40DEA">
              <w:rPr>
                <w:rFonts w:ascii="Arial Narrow" w:eastAsia="Arial Narrow" w:hAnsi="Arial Narrow" w:cs="Arial Narrow"/>
                <w:sz w:val="22"/>
                <w:szCs w:val="22"/>
              </w:rPr>
              <w:t>APOYO</w:t>
            </w: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96DD7BF" w14:textId="77777777" w:rsidR="00AC504D" w:rsidRPr="00F7049A" w:rsidRDefault="00AC504D"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Gestión Documental</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B7B4B86" w14:textId="323D9343" w:rsidR="00AC504D" w:rsidRPr="00A176D9" w:rsidRDefault="2EF3AA58"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616FE4C6"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3A0FF5F2" w14:textId="77777777" w:rsidR="00AC504D" w:rsidRPr="00F7049A" w:rsidRDefault="00AC504D" w:rsidP="00F7049A">
            <w:pPr>
              <w:pStyle w:val="Descripcin"/>
              <w:keepNext/>
              <w:jc w:val="both"/>
              <w:rPr>
                <w:rFonts w:ascii="Arial" w:eastAsia="Calibri" w:hAnsi="Arial" w:cs="Arial"/>
              </w:rPr>
            </w:pPr>
          </w:p>
        </w:tc>
        <w:tc>
          <w:tcPr>
            <w:tcW w:w="2709" w:type="dxa"/>
            <w:vMerge/>
          </w:tcPr>
          <w:p w14:paraId="5630AD66" w14:textId="77777777" w:rsidR="00AC504D" w:rsidRPr="00F7049A" w:rsidRDefault="00AC504D"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A4924F9" w14:textId="77777777" w:rsidR="00AC504D" w:rsidRPr="00F7049A" w:rsidRDefault="00AC504D"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Gestión de Seguridad y Salud Ocupacional</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1829076" w14:textId="4B8040DF" w:rsidR="00AC504D" w:rsidRPr="00A176D9" w:rsidRDefault="386E0357" w:rsidP="67B40DEA">
            <w:pPr>
              <w:spacing w:line="259" w:lineRule="auto"/>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128FC168"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2BA226A1" w14:textId="77777777" w:rsidR="00AC504D" w:rsidRPr="00F7049A" w:rsidRDefault="00AC504D" w:rsidP="00F7049A">
            <w:pPr>
              <w:pStyle w:val="Descripcin"/>
              <w:keepNext/>
              <w:jc w:val="both"/>
              <w:rPr>
                <w:rFonts w:ascii="Arial" w:eastAsia="Calibri" w:hAnsi="Arial" w:cs="Arial"/>
              </w:rPr>
            </w:pPr>
          </w:p>
        </w:tc>
        <w:tc>
          <w:tcPr>
            <w:tcW w:w="2709" w:type="dxa"/>
            <w:vMerge/>
          </w:tcPr>
          <w:p w14:paraId="17AD93B2" w14:textId="77777777" w:rsidR="00AC504D" w:rsidRPr="00F7049A" w:rsidRDefault="00AC504D"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1E353E61" w14:textId="77777777" w:rsidR="00AC504D" w:rsidRPr="00F7049A" w:rsidRDefault="00AC504D"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Gestión Tecnológica</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DE4B5B7" w14:textId="0985704D" w:rsidR="00AC504D" w:rsidRPr="00A176D9" w:rsidRDefault="5255ED3E"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633D69A6"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5911" w:themeFill="accent2" w:themeFillShade="BF"/>
            <w:vAlign w:val="center"/>
          </w:tcPr>
          <w:p w14:paraId="40A53BEE" w14:textId="77777777" w:rsidR="00AC504D" w:rsidRPr="00F7049A" w:rsidRDefault="00AC504D" w:rsidP="67B40DEA">
            <w:pPr>
              <w:pStyle w:val="Descripcin"/>
              <w:keepNext/>
              <w:jc w:val="both"/>
              <w:rPr>
                <w:rFonts w:ascii="Arial Narrow" w:eastAsia="Arial Narrow" w:hAnsi="Arial Narrow" w:cs="Arial Narrow"/>
                <w:sz w:val="22"/>
                <w:szCs w:val="22"/>
              </w:rPr>
            </w:pPr>
            <w:r w:rsidRPr="67B40DEA">
              <w:rPr>
                <w:rFonts w:ascii="Arial Narrow" w:eastAsia="Arial Narrow" w:hAnsi="Arial Narrow" w:cs="Arial Narrow"/>
                <w:sz w:val="22"/>
                <w:szCs w:val="22"/>
              </w:rPr>
              <w:t>Justicia cercana al ciudadano y de comunicación.</w:t>
            </w:r>
          </w:p>
        </w:tc>
        <w:tc>
          <w:tcPr>
            <w:tcW w:w="2709" w:type="dxa"/>
            <w:vMerge/>
          </w:tcPr>
          <w:p w14:paraId="66204FF1" w14:textId="77777777" w:rsidR="00AC504D" w:rsidRPr="00F7049A" w:rsidRDefault="00AC504D"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1CCDE78" w14:textId="77777777" w:rsidR="00AC504D" w:rsidRPr="00F7049A" w:rsidRDefault="00AC504D"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Administración de la Seguridad</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DBF0D7D" w14:textId="43A84B0D" w:rsidR="00AC504D" w:rsidRPr="00A176D9" w:rsidRDefault="3C911724"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3B88328A"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6B62F1B3" w14:textId="77777777" w:rsidR="00AC504D" w:rsidRPr="00F7049A" w:rsidRDefault="00AC504D" w:rsidP="00F7049A">
            <w:pPr>
              <w:pStyle w:val="Descripcin"/>
              <w:keepNext/>
              <w:jc w:val="both"/>
              <w:rPr>
                <w:rFonts w:ascii="Arial" w:eastAsia="Calibri" w:hAnsi="Arial" w:cs="Arial"/>
              </w:rPr>
            </w:pPr>
          </w:p>
        </w:tc>
        <w:tc>
          <w:tcPr>
            <w:tcW w:w="2709" w:type="dxa"/>
            <w:vMerge/>
          </w:tcPr>
          <w:p w14:paraId="02F2C34E" w14:textId="77777777" w:rsidR="00AC504D" w:rsidRPr="00F7049A" w:rsidRDefault="00AC504D"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4DF2955" w14:textId="77777777" w:rsidR="00AC504D" w:rsidRPr="00F7049A" w:rsidRDefault="00AC504D"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Gestión Humana</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80A4E5D" w14:textId="0F1C7F26" w:rsidR="00AC504D" w:rsidRPr="00A176D9" w:rsidRDefault="42900797"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4D549014"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19219836" w14:textId="77777777" w:rsidR="00AC504D" w:rsidRPr="00F7049A" w:rsidRDefault="00AC504D" w:rsidP="00F7049A">
            <w:pPr>
              <w:pStyle w:val="Descripcin"/>
              <w:keepNext/>
              <w:jc w:val="both"/>
              <w:rPr>
                <w:rFonts w:ascii="Arial" w:eastAsia="Calibri" w:hAnsi="Arial" w:cs="Arial"/>
              </w:rPr>
            </w:pPr>
          </w:p>
        </w:tc>
        <w:tc>
          <w:tcPr>
            <w:tcW w:w="2709" w:type="dxa"/>
            <w:vMerge/>
          </w:tcPr>
          <w:p w14:paraId="296FEF7D" w14:textId="77777777" w:rsidR="00AC504D" w:rsidRPr="00F7049A" w:rsidRDefault="00AC504D"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A966EA7" w14:textId="77777777" w:rsidR="00AC504D" w:rsidRPr="00F7049A" w:rsidRDefault="00AC504D"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Gestión Administrativa</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194DBDC" w14:textId="75F6A0F2" w:rsidR="00AC504D"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N/A</w:t>
            </w:r>
          </w:p>
        </w:tc>
      </w:tr>
      <w:tr w:rsidR="003F38A3" w:rsidRPr="00F7049A" w14:paraId="628D4B1D"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5911" w:themeFill="accent2" w:themeFillShade="BF"/>
            <w:vAlign w:val="center"/>
          </w:tcPr>
          <w:p w14:paraId="1B9C6CE1" w14:textId="77777777" w:rsidR="00AC504D" w:rsidRPr="00F7049A" w:rsidRDefault="00AC504D" w:rsidP="67B40DEA">
            <w:pPr>
              <w:pStyle w:val="Descripcin"/>
              <w:keepNext/>
              <w:jc w:val="both"/>
              <w:rPr>
                <w:rFonts w:ascii="Arial Narrow" w:eastAsia="Arial Narrow" w:hAnsi="Arial Narrow" w:cs="Arial Narrow"/>
                <w:sz w:val="22"/>
                <w:szCs w:val="22"/>
              </w:rPr>
            </w:pPr>
            <w:r w:rsidRPr="67B40DEA">
              <w:rPr>
                <w:rFonts w:ascii="Arial Narrow" w:eastAsia="Arial Narrow" w:hAnsi="Arial Narrow" w:cs="Arial Narrow"/>
                <w:sz w:val="22"/>
                <w:szCs w:val="22"/>
              </w:rPr>
              <w:t>Calidad de la Justicia</w:t>
            </w:r>
          </w:p>
        </w:tc>
        <w:tc>
          <w:tcPr>
            <w:tcW w:w="2709" w:type="dxa"/>
            <w:vMerge/>
          </w:tcPr>
          <w:p w14:paraId="769D0D3C" w14:textId="77777777" w:rsidR="00AC504D" w:rsidRPr="00F7049A" w:rsidRDefault="00AC504D"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489BC6D" w14:textId="77777777" w:rsidR="00AC504D" w:rsidRPr="00F7049A" w:rsidRDefault="00AC504D"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Gestión de Compra Pública (Adquisición de Bienes y Servicios)</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4CD245A" w14:textId="404AD76C" w:rsidR="00AC504D"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7774B315"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5911" w:themeFill="accent2" w:themeFillShade="BF"/>
            <w:vAlign w:val="center"/>
          </w:tcPr>
          <w:p w14:paraId="7E5154E2" w14:textId="77777777" w:rsidR="00AC504D" w:rsidRPr="00F7049A" w:rsidRDefault="00AC504D" w:rsidP="67B40DEA">
            <w:pPr>
              <w:pStyle w:val="Descripcin"/>
              <w:keepNext/>
              <w:jc w:val="both"/>
              <w:rPr>
                <w:rFonts w:ascii="Arial Narrow" w:eastAsia="Arial Narrow" w:hAnsi="Arial Narrow" w:cs="Arial Narrow"/>
                <w:sz w:val="22"/>
                <w:szCs w:val="22"/>
              </w:rPr>
            </w:pPr>
            <w:r w:rsidRPr="67B40DEA">
              <w:rPr>
                <w:rFonts w:ascii="Arial Narrow" w:eastAsia="Arial Narrow" w:hAnsi="Arial Narrow" w:cs="Arial Narrow"/>
                <w:sz w:val="22"/>
                <w:szCs w:val="22"/>
              </w:rPr>
              <w:t>Anticorrupción y Transparencia</w:t>
            </w:r>
          </w:p>
        </w:tc>
        <w:tc>
          <w:tcPr>
            <w:tcW w:w="2709" w:type="dxa"/>
            <w:vMerge/>
          </w:tcPr>
          <w:p w14:paraId="1231BE67" w14:textId="77777777" w:rsidR="00AC504D" w:rsidRPr="00F7049A" w:rsidRDefault="00AC504D"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1D0D1BF" w14:textId="77777777" w:rsidR="00AC504D" w:rsidRPr="00F7049A" w:rsidRDefault="00AC504D"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Gestión Financiera y Presupuestal</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6FEB5B0" w14:textId="12371B89" w:rsidR="00AC504D"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7079BE0D"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30D7AA69" w14:textId="77777777" w:rsidR="00AC504D" w:rsidRPr="00F7049A" w:rsidRDefault="00AC504D" w:rsidP="00F7049A">
            <w:pPr>
              <w:pStyle w:val="Descripcin"/>
              <w:keepNext/>
              <w:jc w:val="both"/>
              <w:rPr>
                <w:rFonts w:ascii="Arial" w:eastAsia="Calibri" w:hAnsi="Arial" w:cs="Arial"/>
              </w:rPr>
            </w:pPr>
          </w:p>
        </w:tc>
        <w:tc>
          <w:tcPr>
            <w:tcW w:w="2709" w:type="dxa"/>
            <w:vMerge/>
          </w:tcPr>
          <w:p w14:paraId="7196D064" w14:textId="77777777" w:rsidR="00AC504D" w:rsidRPr="00F7049A" w:rsidRDefault="00AC504D"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5B3B839" w14:textId="77777777" w:rsidR="00AC504D" w:rsidRPr="00F7049A" w:rsidRDefault="00AC504D"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Asistencia Legal</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4FF1C98" w14:textId="67280D51" w:rsidR="00AC504D"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11025ED6"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6D072C0D" w14:textId="77777777" w:rsidR="00AC504D" w:rsidRPr="00F7049A" w:rsidRDefault="00AC504D" w:rsidP="00F7049A">
            <w:pPr>
              <w:pStyle w:val="Descripcin"/>
              <w:keepNext/>
              <w:jc w:val="both"/>
              <w:rPr>
                <w:rFonts w:ascii="Arial" w:eastAsia="Calibri" w:hAnsi="Arial" w:cs="Arial"/>
              </w:rPr>
            </w:pPr>
          </w:p>
        </w:tc>
        <w:tc>
          <w:tcPr>
            <w:tcW w:w="2709" w:type="dxa"/>
            <w:vMerge/>
          </w:tcPr>
          <w:p w14:paraId="48A21919" w14:textId="77777777" w:rsidR="00AC504D" w:rsidRPr="00F7049A" w:rsidRDefault="00AC504D" w:rsidP="00F7049A">
            <w:pPr>
              <w:pStyle w:val="Descripcin"/>
              <w:keepNext/>
              <w:jc w:val="center"/>
              <w:rPr>
                <w:rFonts w:ascii="Arial" w:eastAsia="Calibri" w:hAnsi="Arial" w:cs="Arial"/>
                <w:bCs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991B7E9" w14:textId="77777777" w:rsidR="00AC504D" w:rsidRPr="00F7049A" w:rsidRDefault="00AC504D"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Gestión de la Información Estadística</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BD18F9B" w14:textId="0693BF43" w:rsidR="00AC504D"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r w:rsidR="003F38A3" w:rsidRPr="00F7049A" w14:paraId="6D420103"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238601FE" w14:textId="77777777" w:rsidR="00F7049A" w:rsidRPr="00F7049A" w:rsidRDefault="00F7049A" w:rsidP="00E455D8">
            <w:pPr>
              <w:pStyle w:val="Descripcin"/>
              <w:keepNext/>
              <w:jc w:val="center"/>
              <w:rPr>
                <w:rFonts w:ascii="Arial" w:eastAsia="Calibri" w:hAnsi="Arial" w:cs="Arial"/>
              </w:rPr>
            </w:pPr>
          </w:p>
        </w:tc>
        <w:tc>
          <w:tcPr>
            <w:tcW w:w="2709"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D713F93" w14:textId="77777777" w:rsidR="00F7049A" w:rsidRPr="00F7049A" w:rsidRDefault="00F7049A" w:rsidP="67B40DEA">
            <w:pPr>
              <w:pStyle w:val="Descripcin"/>
              <w:keepNext/>
              <w:jc w:val="center"/>
              <w:rPr>
                <w:rFonts w:ascii="Arial Narrow" w:eastAsia="Arial Narrow" w:hAnsi="Arial Narrow" w:cs="Arial Narrow"/>
                <w:sz w:val="22"/>
                <w:szCs w:val="22"/>
              </w:rPr>
            </w:pPr>
            <w:r w:rsidRPr="67B40DEA">
              <w:rPr>
                <w:rFonts w:ascii="Arial Narrow" w:eastAsia="Arial Narrow" w:hAnsi="Arial Narrow" w:cs="Arial Narrow"/>
                <w:sz w:val="22"/>
                <w:szCs w:val="22"/>
              </w:rPr>
              <w:t>EVALUACIÓN Y MEJORA</w:t>
            </w: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1905441" w14:textId="77777777" w:rsidR="00F7049A" w:rsidRPr="00F7049A" w:rsidRDefault="00F7049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Auditoría Interna</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F3CABC7" w14:textId="4CA4908E" w:rsidR="00F7049A"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N/A</w:t>
            </w:r>
          </w:p>
        </w:tc>
      </w:tr>
      <w:tr w:rsidR="003F38A3" w:rsidRPr="00F7049A" w14:paraId="405F3649" w14:textId="77777777" w:rsidTr="47DFC4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ign w:val="center"/>
          </w:tcPr>
          <w:p w14:paraId="5B08B5D1" w14:textId="77777777" w:rsidR="00F7049A" w:rsidRPr="00F7049A" w:rsidRDefault="00F7049A" w:rsidP="00E455D8">
            <w:pPr>
              <w:pStyle w:val="Descripcin"/>
              <w:keepNext/>
              <w:jc w:val="center"/>
              <w:rPr>
                <w:rFonts w:ascii="Arial" w:eastAsia="Calibri" w:hAnsi="Arial" w:cs="Arial"/>
              </w:rPr>
            </w:pPr>
          </w:p>
        </w:tc>
        <w:tc>
          <w:tcPr>
            <w:tcW w:w="2709" w:type="dxa"/>
            <w:vMerge/>
          </w:tcPr>
          <w:p w14:paraId="16DEB4AB" w14:textId="77777777" w:rsidR="00F7049A" w:rsidRPr="00F7049A" w:rsidRDefault="00F7049A" w:rsidP="00F56322">
            <w:pPr>
              <w:pStyle w:val="Descripcin"/>
              <w:keepNext/>
              <w:jc w:val="both"/>
              <w:rPr>
                <w:rFonts w:ascii="Arial" w:eastAsia="Calibri" w:hAnsi="Arial" w:cs="Arial"/>
                <w:b w:val="0"/>
              </w:rPr>
            </w:pPr>
          </w:p>
        </w:tc>
        <w:tc>
          <w:tcPr>
            <w:tcW w:w="2649"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0DE8C9FC" w14:textId="77777777" w:rsidR="00F7049A" w:rsidRPr="00F7049A" w:rsidRDefault="00F7049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Mejoramiento del SIGCMA</w:t>
            </w:r>
          </w:p>
        </w:tc>
        <w:tc>
          <w:tcPr>
            <w:tcW w:w="13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AD9C6F4" w14:textId="6D1D10DA" w:rsidR="00F7049A" w:rsidRPr="00A176D9" w:rsidRDefault="00A176D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X</w:t>
            </w:r>
          </w:p>
        </w:tc>
      </w:tr>
    </w:tbl>
    <w:p w14:paraId="7E6EB187" w14:textId="791A94D2" w:rsidR="00B41894" w:rsidRDefault="00B41894" w:rsidP="67B40DEA">
      <w:pPr>
        <w:ind w:left="720"/>
        <w:rPr>
          <w:rFonts w:ascii="Arial Narrow" w:eastAsia="Arial Narrow" w:hAnsi="Arial Narrow" w:cs="Arial Narrow"/>
          <w:b/>
          <w:bCs/>
          <w:sz w:val="22"/>
          <w:szCs w:val="22"/>
        </w:rPr>
      </w:pPr>
    </w:p>
    <w:p w14:paraId="4B1F511A" w14:textId="77777777" w:rsidR="00634E19" w:rsidRDefault="00634E19" w:rsidP="67B40DEA">
      <w:pPr>
        <w:rPr>
          <w:rFonts w:ascii="Arial Narrow" w:eastAsia="Arial Narrow" w:hAnsi="Arial Narrow" w:cs="Arial Narrow"/>
          <w:b/>
          <w:bCs/>
          <w:sz w:val="22"/>
          <w:szCs w:val="22"/>
        </w:rPr>
      </w:pPr>
    </w:p>
    <w:p w14:paraId="65F9C3DC" w14:textId="5E2C2A2D" w:rsidR="00634E19" w:rsidRPr="001F52EB" w:rsidRDefault="001F52EB" w:rsidP="67B40DEA">
      <w:pPr>
        <w:numPr>
          <w:ilvl w:val="0"/>
          <w:numId w:val="3"/>
        </w:numP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ESTADO DE LAS ACCIONES DE LA REVISIÓN POR LA DIRECCIÓN PREVIAS</w:t>
      </w:r>
    </w:p>
    <w:tbl>
      <w:tblPr>
        <w:tblpPr w:leftFromText="141" w:rightFromText="141" w:vertAnchor="text" w:horzAnchor="margin" w:tblpY="415"/>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9"/>
        <w:gridCol w:w="3969"/>
      </w:tblGrid>
      <w:tr w:rsidR="00634E19" w:rsidRPr="007C3AB1" w14:paraId="0B95037C" w14:textId="77777777" w:rsidTr="001F52EB">
        <w:trPr>
          <w:trHeight w:val="507"/>
        </w:trPr>
        <w:tc>
          <w:tcPr>
            <w:tcW w:w="5279" w:type="dxa"/>
            <w:tcBorders>
              <w:top w:val="single" w:sz="4" w:space="0" w:color="auto"/>
              <w:left w:val="single" w:sz="4" w:space="0" w:color="000000" w:themeColor="text1"/>
              <w:bottom w:val="single" w:sz="4" w:space="0" w:color="auto"/>
              <w:right w:val="single" w:sz="4" w:space="0" w:color="auto"/>
            </w:tcBorders>
            <w:shd w:val="clear" w:color="auto" w:fill="E7E6E6" w:themeFill="background2"/>
            <w:vAlign w:val="center"/>
            <w:hideMark/>
          </w:tcPr>
          <w:p w14:paraId="1511CCD7" w14:textId="77777777" w:rsidR="00634E19" w:rsidRPr="000E02D3" w:rsidRDefault="00634E19" w:rsidP="001F52EB">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COMPROMISOS REVISION POR LA ALTA DIRECCIÓN VIGENCIA ANTERIOR (2019)</w:t>
            </w:r>
          </w:p>
          <w:p w14:paraId="349164C1" w14:textId="77777777" w:rsidR="00634E19" w:rsidRPr="000E02D3" w:rsidRDefault="00634E19" w:rsidP="001F52EB">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(Copiar de compromisos de la reunión anterior)</w:t>
            </w:r>
          </w:p>
        </w:tc>
        <w:tc>
          <w:tcPr>
            <w:tcW w:w="3969" w:type="dxa"/>
            <w:tcBorders>
              <w:top w:val="single" w:sz="4" w:space="0" w:color="auto"/>
              <w:left w:val="single" w:sz="4" w:space="0" w:color="auto"/>
              <w:bottom w:val="single" w:sz="4" w:space="0" w:color="auto"/>
              <w:right w:val="single" w:sz="4" w:space="0" w:color="000000" w:themeColor="text1"/>
            </w:tcBorders>
            <w:shd w:val="clear" w:color="auto" w:fill="E7E6E6" w:themeFill="background2"/>
            <w:vAlign w:val="center"/>
            <w:hideMark/>
          </w:tcPr>
          <w:p w14:paraId="4995E7CE" w14:textId="77777777" w:rsidR="00634E19" w:rsidRPr="000E02D3" w:rsidRDefault="00634E19" w:rsidP="001F52EB">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ESTADO </w:t>
            </w:r>
          </w:p>
          <w:p w14:paraId="04A7C571" w14:textId="77777777" w:rsidR="00634E19" w:rsidRPr="000E02D3" w:rsidRDefault="00634E19" w:rsidP="001F52EB">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(Consignar si está concluido, pendiente o en ejecución, explicar y relacionar la evidencia)</w:t>
            </w:r>
          </w:p>
        </w:tc>
      </w:tr>
      <w:tr w:rsidR="00634E19" w:rsidRPr="007C3AB1" w14:paraId="5023141B" w14:textId="77777777" w:rsidTr="001F52EB">
        <w:trPr>
          <w:trHeight w:val="284"/>
        </w:trPr>
        <w:tc>
          <w:tcPr>
            <w:tcW w:w="5279" w:type="dxa"/>
            <w:tcBorders>
              <w:top w:val="single" w:sz="4" w:space="0" w:color="auto"/>
              <w:left w:val="single" w:sz="4" w:space="0" w:color="000000" w:themeColor="text1"/>
              <w:bottom w:val="single" w:sz="4" w:space="0" w:color="auto"/>
              <w:right w:val="single" w:sz="4" w:space="0" w:color="auto"/>
            </w:tcBorders>
          </w:tcPr>
          <w:p w14:paraId="1F3B1409" w14:textId="684AF69E" w:rsidR="00634E19" w:rsidRPr="008D3D42" w:rsidRDefault="755B7D2C" w:rsidP="001F52EB">
            <w:pPr>
              <w:tabs>
                <w:tab w:val="center" w:pos="4536"/>
              </w:tabs>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Necesidad de formación y capacitación en sistemas de Gestión de la Calidad y del Medio Ambiente, según normas ISO 9001:2015 e ISO 14001:2015, que permita contar en la seccional con auditores internos certificados. </w:t>
            </w:r>
          </w:p>
        </w:tc>
        <w:tc>
          <w:tcPr>
            <w:tcW w:w="3969" w:type="dxa"/>
            <w:tcBorders>
              <w:top w:val="single" w:sz="4" w:space="0" w:color="auto"/>
              <w:left w:val="single" w:sz="4" w:space="0" w:color="auto"/>
              <w:bottom w:val="single" w:sz="4" w:space="0" w:color="auto"/>
              <w:right w:val="single" w:sz="4" w:space="0" w:color="000000" w:themeColor="text1"/>
            </w:tcBorders>
          </w:tcPr>
          <w:p w14:paraId="562C75D1" w14:textId="1B341522" w:rsidR="00634E19" w:rsidRPr="008D3D42" w:rsidRDefault="755B7D2C" w:rsidP="001F52EB">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Se cer</w:t>
            </w:r>
            <w:r w:rsidR="72A0622D" w:rsidRPr="67B40DEA">
              <w:rPr>
                <w:rFonts w:ascii="Arial Narrow" w:eastAsia="Arial Narrow" w:hAnsi="Arial Narrow" w:cs="Arial Narrow"/>
                <w:sz w:val="22"/>
                <w:szCs w:val="22"/>
              </w:rPr>
              <w:t>ti</w:t>
            </w:r>
            <w:r w:rsidRPr="67B40DEA">
              <w:rPr>
                <w:rFonts w:ascii="Arial Narrow" w:eastAsia="Arial Narrow" w:hAnsi="Arial Narrow" w:cs="Arial Narrow"/>
                <w:sz w:val="22"/>
                <w:szCs w:val="22"/>
              </w:rPr>
              <w:t>ficaron mediante diplomados virtuales orientados por el ICONTEC, 8 profesionales de la seccional tanto de</w:t>
            </w:r>
            <w:r w:rsidR="6E8808B1" w:rsidRPr="67B40DEA">
              <w:rPr>
                <w:rFonts w:ascii="Arial Narrow" w:eastAsia="Arial Narrow" w:hAnsi="Arial Narrow" w:cs="Arial Narrow"/>
                <w:sz w:val="22"/>
                <w:szCs w:val="22"/>
              </w:rPr>
              <w:t>l Consejo Seccional como de la DESAJ</w:t>
            </w:r>
          </w:p>
        </w:tc>
      </w:tr>
      <w:tr w:rsidR="00634E19" w:rsidRPr="007C3AB1" w14:paraId="664355AD" w14:textId="77777777" w:rsidTr="001F52EB">
        <w:trPr>
          <w:trHeight w:val="301"/>
        </w:trPr>
        <w:tc>
          <w:tcPr>
            <w:tcW w:w="5279" w:type="dxa"/>
            <w:tcBorders>
              <w:top w:val="single" w:sz="4" w:space="0" w:color="auto"/>
              <w:left w:val="single" w:sz="4" w:space="0" w:color="000000" w:themeColor="text1"/>
              <w:bottom w:val="single" w:sz="4" w:space="0" w:color="auto"/>
              <w:right w:val="single" w:sz="4" w:space="0" w:color="auto"/>
            </w:tcBorders>
          </w:tcPr>
          <w:p w14:paraId="7F02EDD2" w14:textId="693C8C77" w:rsidR="00634E19" w:rsidRPr="008D3D42" w:rsidRDefault="64C12EDA" w:rsidP="001F52EB">
            <w:pPr>
              <w:pStyle w:val="Default"/>
              <w:spacing w:after="53"/>
              <w:jc w:val="both"/>
              <w:rPr>
                <w:rFonts w:ascii="Arial Narrow" w:eastAsia="Arial Narrow" w:hAnsi="Arial Narrow" w:cs="Arial Narrow"/>
                <w:color w:val="000000" w:themeColor="text1"/>
                <w:sz w:val="22"/>
                <w:szCs w:val="22"/>
                <w:lang w:val="es-ES"/>
              </w:rPr>
            </w:pPr>
            <w:r w:rsidRPr="67B40DEA">
              <w:rPr>
                <w:rFonts w:ascii="Arial Narrow" w:eastAsia="Arial Narrow" w:hAnsi="Arial Narrow" w:cs="Arial Narrow"/>
                <w:color w:val="000000" w:themeColor="text1"/>
                <w:sz w:val="22"/>
                <w:szCs w:val="22"/>
                <w:lang w:val="es-ES"/>
              </w:rPr>
              <w:t>Información del SIGCMA documentada, para su organización y estandarización que permita su control y funcionalidad, a través de carpetas compartidas que permitieran la consulta y elaboración de documentos en un sitio dedicado al sistema.</w:t>
            </w:r>
          </w:p>
          <w:p w14:paraId="6A905C25" w14:textId="036727F0" w:rsidR="00634E19" w:rsidRPr="008D3D42" w:rsidRDefault="00634E19" w:rsidP="001F52EB">
            <w:pPr>
              <w:spacing w:after="53"/>
              <w:jc w:val="both"/>
              <w:rPr>
                <w:rFonts w:ascii="Arial Narrow" w:eastAsia="Arial Narrow" w:hAnsi="Arial Narrow" w:cs="Arial Narrow"/>
                <w:color w:val="000000" w:themeColor="text1"/>
                <w:sz w:val="22"/>
                <w:szCs w:val="22"/>
              </w:rPr>
            </w:pPr>
          </w:p>
          <w:p w14:paraId="1A965116" w14:textId="794F7998" w:rsidR="00634E19" w:rsidRPr="008D3D42" w:rsidRDefault="00634E19" w:rsidP="001F52EB">
            <w:pPr>
              <w:tabs>
                <w:tab w:val="center" w:pos="4536"/>
              </w:tabs>
              <w:jc w:val="both"/>
              <w:rPr>
                <w:rFonts w:ascii="Arial Narrow" w:eastAsia="Arial Narrow" w:hAnsi="Arial Narrow" w:cs="Arial Narrow"/>
                <w:b/>
                <w:bCs/>
                <w:color w:val="FF0000"/>
                <w:sz w:val="22"/>
                <w:szCs w:val="22"/>
              </w:rPr>
            </w:pPr>
          </w:p>
        </w:tc>
        <w:tc>
          <w:tcPr>
            <w:tcW w:w="3969" w:type="dxa"/>
            <w:tcBorders>
              <w:top w:val="single" w:sz="4" w:space="0" w:color="auto"/>
              <w:left w:val="single" w:sz="4" w:space="0" w:color="auto"/>
              <w:bottom w:val="single" w:sz="4" w:space="0" w:color="auto"/>
              <w:right w:val="single" w:sz="4" w:space="0" w:color="000000" w:themeColor="text1"/>
            </w:tcBorders>
          </w:tcPr>
          <w:p w14:paraId="50EE99B7" w14:textId="47283659" w:rsidR="00634E19" w:rsidRPr="008D3D42" w:rsidRDefault="64C12EDA" w:rsidP="001F52EB">
            <w:pPr>
              <w:pStyle w:val="Default"/>
              <w:spacing w:after="53"/>
              <w:jc w:val="both"/>
              <w:rPr>
                <w:rFonts w:ascii="Arial Narrow" w:eastAsia="Arial Narrow" w:hAnsi="Arial Narrow" w:cs="Arial Narrow"/>
                <w:color w:val="000000" w:themeColor="text1"/>
                <w:sz w:val="22"/>
                <w:szCs w:val="22"/>
                <w:lang w:val="es-ES"/>
              </w:rPr>
            </w:pPr>
            <w:r w:rsidRPr="67B40DEA">
              <w:rPr>
                <w:rFonts w:ascii="Arial Narrow" w:eastAsia="Arial Narrow" w:hAnsi="Arial Narrow" w:cs="Arial Narrow"/>
                <w:color w:val="000000" w:themeColor="text1"/>
                <w:sz w:val="22"/>
                <w:szCs w:val="22"/>
                <w:lang w:val="es-ES"/>
              </w:rPr>
              <w:t>Esta iniciativa se implementó</w:t>
            </w:r>
            <w:r w:rsidR="4BE9C5B0" w:rsidRPr="67B40DEA">
              <w:rPr>
                <w:rFonts w:ascii="Arial Narrow" w:eastAsia="Arial Narrow" w:hAnsi="Arial Narrow" w:cs="Arial Narrow"/>
                <w:color w:val="000000" w:themeColor="text1"/>
                <w:sz w:val="22"/>
                <w:szCs w:val="22"/>
                <w:lang w:val="es-ES"/>
              </w:rPr>
              <w:t xml:space="preserve">, en el mes de Enero del 2020, mediante un carpeta intranet en la que se </w:t>
            </w:r>
            <w:r w:rsidR="12A6A02C" w:rsidRPr="67B40DEA">
              <w:rPr>
                <w:rFonts w:ascii="Arial Narrow" w:eastAsia="Arial Narrow" w:hAnsi="Arial Narrow" w:cs="Arial Narrow"/>
                <w:color w:val="000000" w:themeColor="text1"/>
                <w:sz w:val="22"/>
                <w:szCs w:val="22"/>
                <w:lang w:val="es-ES"/>
              </w:rPr>
              <w:t>organizó toda la información SIGCMA, finalizando</w:t>
            </w:r>
            <w:r w:rsidRPr="67B40DEA">
              <w:rPr>
                <w:rFonts w:ascii="Arial Narrow" w:eastAsia="Arial Narrow" w:hAnsi="Arial Narrow" w:cs="Arial Narrow"/>
                <w:color w:val="000000" w:themeColor="text1"/>
                <w:sz w:val="22"/>
                <w:szCs w:val="22"/>
                <w:lang w:val="es-ES"/>
              </w:rPr>
              <w:t xml:space="preserve"> el </w:t>
            </w:r>
            <w:r w:rsidR="12A6A02C" w:rsidRPr="67B40DEA">
              <w:rPr>
                <w:rFonts w:ascii="Arial Narrow" w:eastAsia="Arial Narrow" w:hAnsi="Arial Narrow" w:cs="Arial Narrow"/>
                <w:color w:val="000000" w:themeColor="text1"/>
                <w:sz w:val="22"/>
                <w:szCs w:val="22"/>
                <w:lang w:val="es-ES"/>
              </w:rPr>
              <w:t xml:space="preserve">mes de Marzo y atendiendo a </w:t>
            </w:r>
            <w:r w:rsidR="2AD81FC8" w:rsidRPr="67B40DEA">
              <w:rPr>
                <w:rFonts w:ascii="Arial Narrow" w:eastAsia="Arial Narrow" w:hAnsi="Arial Narrow" w:cs="Arial Narrow"/>
                <w:color w:val="000000" w:themeColor="text1"/>
                <w:sz w:val="22"/>
                <w:szCs w:val="22"/>
                <w:lang w:val="es-ES"/>
              </w:rPr>
              <w:t xml:space="preserve">la </w:t>
            </w:r>
            <w:r w:rsidRPr="67B40DEA">
              <w:rPr>
                <w:rFonts w:ascii="Arial Narrow" w:eastAsia="Arial Narrow" w:hAnsi="Arial Narrow" w:cs="Arial Narrow"/>
                <w:color w:val="000000" w:themeColor="text1"/>
                <w:sz w:val="22"/>
                <w:szCs w:val="22"/>
                <w:lang w:val="es-ES"/>
              </w:rPr>
              <w:t>emergencia sanitaria</w:t>
            </w:r>
            <w:r w:rsidR="6AC3D835" w:rsidRPr="67B40DEA">
              <w:rPr>
                <w:rFonts w:ascii="Arial Narrow" w:eastAsia="Arial Narrow" w:hAnsi="Arial Narrow" w:cs="Arial Narrow"/>
                <w:color w:val="000000" w:themeColor="text1"/>
                <w:sz w:val="22"/>
                <w:szCs w:val="22"/>
                <w:lang w:val="es-ES"/>
              </w:rPr>
              <w:t xml:space="preserve"> se migro toda la información a </w:t>
            </w:r>
            <w:proofErr w:type="spellStart"/>
            <w:r w:rsidR="6AC3D835" w:rsidRPr="67B40DEA">
              <w:rPr>
                <w:rFonts w:ascii="Arial Narrow" w:eastAsia="Arial Narrow" w:hAnsi="Arial Narrow" w:cs="Arial Narrow"/>
                <w:color w:val="000000" w:themeColor="text1"/>
                <w:sz w:val="22"/>
                <w:szCs w:val="22"/>
                <w:lang w:val="es-ES"/>
              </w:rPr>
              <w:t>te</w:t>
            </w:r>
            <w:r w:rsidR="72A0622D" w:rsidRPr="67B40DEA">
              <w:rPr>
                <w:rFonts w:ascii="Arial Narrow" w:eastAsia="Arial Narrow" w:hAnsi="Arial Narrow" w:cs="Arial Narrow"/>
                <w:color w:val="000000" w:themeColor="text1"/>
                <w:sz w:val="22"/>
                <w:szCs w:val="22"/>
                <w:lang w:val="es-ES"/>
              </w:rPr>
              <w:t>a</w:t>
            </w:r>
            <w:r w:rsidR="6AC3D835" w:rsidRPr="67B40DEA">
              <w:rPr>
                <w:rFonts w:ascii="Arial Narrow" w:eastAsia="Arial Narrow" w:hAnsi="Arial Narrow" w:cs="Arial Narrow"/>
                <w:color w:val="000000" w:themeColor="text1"/>
                <w:sz w:val="22"/>
                <w:szCs w:val="22"/>
                <w:lang w:val="es-ES"/>
              </w:rPr>
              <w:t>ms</w:t>
            </w:r>
            <w:proofErr w:type="spellEnd"/>
            <w:r w:rsidRPr="67B40DEA">
              <w:rPr>
                <w:rFonts w:ascii="Arial Narrow" w:eastAsia="Arial Narrow" w:hAnsi="Arial Narrow" w:cs="Arial Narrow"/>
                <w:color w:val="000000" w:themeColor="text1"/>
                <w:sz w:val="22"/>
                <w:szCs w:val="22"/>
                <w:lang w:val="es-ES"/>
              </w:rPr>
              <w:t xml:space="preserve">, lo cual </w:t>
            </w:r>
            <w:r w:rsidR="08708B1D" w:rsidRPr="67B40DEA">
              <w:rPr>
                <w:rFonts w:ascii="Arial Narrow" w:eastAsia="Arial Narrow" w:hAnsi="Arial Narrow" w:cs="Arial Narrow"/>
                <w:color w:val="000000" w:themeColor="text1"/>
                <w:sz w:val="22"/>
                <w:szCs w:val="22"/>
                <w:lang w:val="es-ES"/>
              </w:rPr>
              <w:t>ha</w:t>
            </w:r>
            <w:r w:rsidRPr="67B40DEA">
              <w:rPr>
                <w:rFonts w:ascii="Arial Narrow" w:eastAsia="Arial Narrow" w:hAnsi="Arial Narrow" w:cs="Arial Narrow"/>
                <w:color w:val="000000" w:themeColor="text1"/>
                <w:sz w:val="22"/>
                <w:szCs w:val="22"/>
                <w:lang w:val="es-ES"/>
              </w:rPr>
              <w:t xml:space="preserve"> permiti</w:t>
            </w:r>
            <w:r w:rsidR="58215D74" w:rsidRPr="67B40DEA">
              <w:rPr>
                <w:rFonts w:ascii="Arial Narrow" w:eastAsia="Arial Narrow" w:hAnsi="Arial Narrow" w:cs="Arial Narrow"/>
                <w:color w:val="000000" w:themeColor="text1"/>
                <w:sz w:val="22"/>
                <w:szCs w:val="22"/>
                <w:lang w:val="es-ES"/>
              </w:rPr>
              <w:t>do</w:t>
            </w:r>
            <w:r w:rsidRPr="67B40DEA">
              <w:rPr>
                <w:rFonts w:ascii="Arial Narrow" w:eastAsia="Arial Narrow" w:hAnsi="Arial Narrow" w:cs="Arial Narrow"/>
                <w:color w:val="000000" w:themeColor="text1"/>
                <w:sz w:val="22"/>
                <w:szCs w:val="22"/>
                <w:lang w:val="es-ES"/>
              </w:rPr>
              <w:t xml:space="preserve"> crear un </w:t>
            </w:r>
            <w:r w:rsidR="512187DB" w:rsidRPr="67B40DEA">
              <w:rPr>
                <w:rFonts w:ascii="Arial Narrow" w:eastAsia="Arial Narrow" w:hAnsi="Arial Narrow" w:cs="Arial Narrow"/>
                <w:color w:val="000000" w:themeColor="text1"/>
                <w:sz w:val="22"/>
                <w:szCs w:val="22"/>
                <w:lang w:val="es-ES"/>
              </w:rPr>
              <w:t>repositorio de información SIGCMA</w:t>
            </w:r>
            <w:r w:rsidRPr="67B40DEA">
              <w:rPr>
                <w:rFonts w:ascii="Arial Narrow" w:eastAsia="Arial Narrow" w:hAnsi="Arial Narrow" w:cs="Arial Narrow"/>
                <w:color w:val="000000" w:themeColor="text1"/>
                <w:sz w:val="22"/>
                <w:szCs w:val="22"/>
                <w:lang w:val="es-ES"/>
              </w:rPr>
              <w:t>, a través del cual todos los líderes</w:t>
            </w:r>
            <w:r w:rsidR="3C7B5C5C" w:rsidRPr="67B40DEA">
              <w:rPr>
                <w:rFonts w:ascii="Arial Narrow" w:eastAsia="Arial Narrow" w:hAnsi="Arial Narrow" w:cs="Arial Narrow"/>
                <w:color w:val="000000" w:themeColor="text1"/>
                <w:sz w:val="22"/>
                <w:szCs w:val="22"/>
                <w:lang w:val="es-ES"/>
              </w:rPr>
              <w:t>,</w:t>
            </w:r>
            <w:r w:rsidRPr="67B40DEA">
              <w:rPr>
                <w:rFonts w:ascii="Arial Narrow" w:eastAsia="Arial Narrow" w:hAnsi="Arial Narrow" w:cs="Arial Narrow"/>
                <w:color w:val="000000" w:themeColor="text1"/>
                <w:sz w:val="22"/>
                <w:szCs w:val="22"/>
                <w:lang w:val="es-ES"/>
              </w:rPr>
              <w:t xml:space="preserve"> han podido alimentar sus procesos con los documentos propios de su gestión, conocer de primera mano los documentos base del sistema</w:t>
            </w:r>
            <w:r w:rsidR="2DF5A351" w:rsidRPr="67B40DEA">
              <w:rPr>
                <w:rFonts w:ascii="Arial Narrow" w:eastAsia="Arial Narrow" w:hAnsi="Arial Narrow" w:cs="Arial Narrow"/>
                <w:color w:val="000000" w:themeColor="text1"/>
                <w:sz w:val="22"/>
                <w:szCs w:val="22"/>
                <w:lang w:val="es-ES"/>
              </w:rPr>
              <w:t xml:space="preserve">, </w:t>
            </w:r>
            <w:r w:rsidR="5BD87FB0" w:rsidRPr="67B40DEA">
              <w:rPr>
                <w:rFonts w:ascii="Arial Narrow" w:eastAsia="Arial Narrow" w:hAnsi="Arial Narrow" w:cs="Arial Narrow"/>
                <w:color w:val="000000" w:themeColor="text1"/>
                <w:sz w:val="22"/>
                <w:szCs w:val="22"/>
                <w:lang w:val="es-ES"/>
              </w:rPr>
              <w:t xml:space="preserve"> trabajar de manera colaborativa en la </w:t>
            </w:r>
            <w:r w:rsidR="76F7B139" w:rsidRPr="67B40DEA">
              <w:rPr>
                <w:rFonts w:ascii="Arial Narrow" w:eastAsia="Arial Narrow" w:hAnsi="Arial Narrow" w:cs="Arial Narrow"/>
                <w:color w:val="000000" w:themeColor="text1"/>
                <w:sz w:val="22"/>
                <w:szCs w:val="22"/>
                <w:lang w:val="es-ES"/>
              </w:rPr>
              <w:t>producción</w:t>
            </w:r>
            <w:r w:rsidR="5BD87FB0" w:rsidRPr="67B40DEA">
              <w:rPr>
                <w:rFonts w:ascii="Arial Narrow" w:eastAsia="Arial Narrow" w:hAnsi="Arial Narrow" w:cs="Arial Narrow"/>
                <w:color w:val="000000" w:themeColor="text1"/>
                <w:sz w:val="22"/>
                <w:szCs w:val="22"/>
                <w:lang w:val="es-ES"/>
              </w:rPr>
              <w:t>, seguimiento y</w:t>
            </w:r>
            <w:r w:rsidRPr="67B40DEA">
              <w:rPr>
                <w:rFonts w:ascii="Arial Narrow" w:eastAsia="Arial Narrow" w:hAnsi="Arial Narrow" w:cs="Arial Narrow"/>
                <w:color w:val="000000" w:themeColor="text1"/>
                <w:sz w:val="22"/>
                <w:szCs w:val="22"/>
                <w:lang w:val="es-ES"/>
              </w:rPr>
              <w:t xml:space="preserve"> control de los </w:t>
            </w:r>
            <w:r w:rsidR="502AEB24" w:rsidRPr="67B40DEA">
              <w:rPr>
                <w:rFonts w:ascii="Arial Narrow" w:eastAsia="Arial Narrow" w:hAnsi="Arial Narrow" w:cs="Arial Narrow"/>
                <w:color w:val="000000" w:themeColor="text1"/>
                <w:sz w:val="22"/>
                <w:szCs w:val="22"/>
                <w:lang w:val="es-ES"/>
              </w:rPr>
              <w:t>documentos</w:t>
            </w:r>
            <w:r w:rsidR="5BD87FB0" w:rsidRPr="67B40DEA">
              <w:rPr>
                <w:rFonts w:ascii="Arial Narrow" w:eastAsia="Arial Narrow" w:hAnsi="Arial Narrow" w:cs="Arial Narrow"/>
                <w:color w:val="000000" w:themeColor="text1"/>
                <w:sz w:val="22"/>
                <w:szCs w:val="22"/>
                <w:lang w:val="es-ES"/>
              </w:rPr>
              <w:t xml:space="preserve"> </w:t>
            </w:r>
            <w:r w:rsidR="5ED8FDEA" w:rsidRPr="67B40DEA">
              <w:rPr>
                <w:rFonts w:ascii="Arial Narrow" w:eastAsia="Arial Narrow" w:hAnsi="Arial Narrow" w:cs="Arial Narrow"/>
                <w:color w:val="000000" w:themeColor="text1"/>
                <w:sz w:val="22"/>
                <w:szCs w:val="22"/>
                <w:lang w:val="es-ES"/>
              </w:rPr>
              <w:t>del sistema de calidad.</w:t>
            </w:r>
            <w:r w:rsidRPr="67B40DEA">
              <w:rPr>
                <w:rFonts w:ascii="Arial Narrow" w:eastAsia="Arial Narrow" w:hAnsi="Arial Narrow" w:cs="Arial Narrow"/>
                <w:color w:val="000000" w:themeColor="text1"/>
                <w:sz w:val="22"/>
                <w:szCs w:val="22"/>
                <w:lang w:val="es-ES"/>
              </w:rPr>
              <w:t xml:space="preserve"> </w:t>
            </w:r>
          </w:p>
          <w:p w14:paraId="7DF4E37C" w14:textId="1FAAF5AE" w:rsidR="00634E19" w:rsidRPr="008D3D42" w:rsidRDefault="00634E19" w:rsidP="001F52EB">
            <w:pPr>
              <w:tabs>
                <w:tab w:val="center" w:pos="4536"/>
              </w:tabs>
              <w:jc w:val="both"/>
              <w:rPr>
                <w:rFonts w:ascii="Arial Narrow" w:eastAsia="Arial Narrow" w:hAnsi="Arial Narrow" w:cs="Arial Narrow"/>
                <w:b/>
                <w:bCs/>
                <w:sz w:val="22"/>
                <w:szCs w:val="22"/>
                <w:lang w:val="es-CO"/>
              </w:rPr>
            </w:pPr>
          </w:p>
        </w:tc>
      </w:tr>
      <w:tr w:rsidR="002B78C0" w:rsidRPr="007C3AB1" w14:paraId="016924F3" w14:textId="77777777" w:rsidTr="001F52EB">
        <w:trPr>
          <w:trHeight w:val="301"/>
        </w:trPr>
        <w:tc>
          <w:tcPr>
            <w:tcW w:w="5279" w:type="dxa"/>
            <w:tcBorders>
              <w:top w:val="single" w:sz="4" w:space="0" w:color="auto"/>
              <w:left w:val="single" w:sz="4" w:space="0" w:color="000000" w:themeColor="text1"/>
              <w:bottom w:val="single" w:sz="4" w:space="0" w:color="auto"/>
              <w:right w:val="single" w:sz="4" w:space="0" w:color="auto"/>
            </w:tcBorders>
          </w:tcPr>
          <w:p w14:paraId="30C9C6FA" w14:textId="373BB920" w:rsidR="002B78C0" w:rsidRPr="00422A04" w:rsidRDefault="0452C22E" w:rsidP="001F52EB">
            <w:pPr>
              <w:spacing w:after="53"/>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Continuar fortaleciendo el tratamiento del producto no conforme, con la aplicación de los procedimientos, formatos y acciones establecidos. </w:t>
            </w:r>
          </w:p>
          <w:p w14:paraId="2307D7DE" w14:textId="2B7499BC" w:rsidR="002B78C0" w:rsidRPr="00422A04" w:rsidRDefault="002B78C0" w:rsidP="001F52EB">
            <w:pPr>
              <w:pStyle w:val="Default"/>
              <w:spacing w:after="53"/>
              <w:jc w:val="both"/>
              <w:rPr>
                <w:rFonts w:ascii="Arial Narrow" w:eastAsia="Arial Narrow" w:hAnsi="Arial Narrow" w:cs="Arial Narrow"/>
                <w:color w:val="000000" w:themeColor="text1"/>
                <w:sz w:val="22"/>
                <w:szCs w:val="22"/>
                <w:lang w:val="es-ES"/>
              </w:rPr>
            </w:pPr>
          </w:p>
        </w:tc>
        <w:tc>
          <w:tcPr>
            <w:tcW w:w="3969" w:type="dxa"/>
            <w:tcBorders>
              <w:top w:val="single" w:sz="4" w:space="0" w:color="auto"/>
              <w:left w:val="single" w:sz="4" w:space="0" w:color="auto"/>
              <w:bottom w:val="single" w:sz="4" w:space="0" w:color="auto"/>
              <w:right w:val="single" w:sz="4" w:space="0" w:color="000000" w:themeColor="text1"/>
            </w:tcBorders>
          </w:tcPr>
          <w:p w14:paraId="5FABE80D" w14:textId="5A03AA84" w:rsidR="002B78C0" w:rsidRPr="00422A04" w:rsidRDefault="0452C22E" w:rsidP="001F52EB">
            <w:pPr>
              <w:pStyle w:val="Default"/>
              <w:spacing w:after="53"/>
              <w:jc w:val="both"/>
              <w:rPr>
                <w:rFonts w:ascii="Arial Narrow" w:eastAsia="Arial Narrow" w:hAnsi="Arial Narrow" w:cs="Arial Narrow"/>
                <w:color w:val="000000" w:themeColor="text1"/>
                <w:sz w:val="22"/>
                <w:szCs w:val="22"/>
                <w:lang w:val="es-ES"/>
              </w:rPr>
            </w:pPr>
            <w:r w:rsidRPr="67B40DEA">
              <w:rPr>
                <w:rFonts w:ascii="Arial Narrow" w:eastAsia="Arial Narrow" w:hAnsi="Arial Narrow" w:cs="Arial Narrow"/>
                <w:color w:val="000000" w:themeColor="text1"/>
                <w:sz w:val="22"/>
                <w:szCs w:val="22"/>
                <w:lang w:val="es-ES"/>
              </w:rPr>
              <w:lastRenderedPageBreak/>
              <w:t xml:space="preserve">Se creo un formato de clasificación de las QRS para el Consejo </w:t>
            </w:r>
            <w:r w:rsidR="41A6880F" w:rsidRPr="67B40DEA">
              <w:rPr>
                <w:rFonts w:ascii="Arial Narrow" w:eastAsia="Arial Narrow" w:hAnsi="Arial Narrow" w:cs="Arial Narrow"/>
                <w:color w:val="000000" w:themeColor="text1"/>
                <w:sz w:val="22"/>
                <w:szCs w:val="22"/>
                <w:lang w:val="es-ES"/>
              </w:rPr>
              <w:t xml:space="preserve">y </w:t>
            </w:r>
            <w:r w:rsidR="52F91C99" w:rsidRPr="67B40DEA">
              <w:rPr>
                <w:rFonts w:ascii="Arial Narrow" w:eastAsia="Arial Narrow" w:hAnsi="Arial Narrow" w:cs="Arial Narrow"/>
                <w:color w:val="000000" w:themeColor="text1"/>
                <w:sz w:val="22"/>
                <w:szCs w:val="22"/>
                <w:lang w:val="es-ES"/>
              </w:rPr>
              <w:t>Dirección</w:t>
            </w:r>
            <w:r w:rsidR="41A6880F" w:rsidRPr="67B40DEA">
              <w:rPr>
                <w:rFonts w:ascii="Arial Narrow" w:eastAsia="Arial Narrow" w:hAnsi="Arial Narrow" w:cs="Arial Narrow"/>
                <w:color w:val="000000" w:themeColor="text1"/>
                <w:sz w:val="22"/>
                <w:szCs w:val="22"/>
                <w:lang w:val="es-ES"/>
              </w:rPr>
              <w:t xml:space="preserve"> seccional, del cual se hace </w:t>
            </w:r>
            <w:r w:rsidR="49C09115" w:rsidRPr="67B40DEA">
              <w:rPr>
                <w:rFonts w:ascii="Arial Narrow" w:eastAsia="Arial Narrow" w:hAnsi="Arial Narrow" w:cs="Arial Narrow"/>
                <w:color w:val="000000" w:themeColor="text1"/>
                <w:sz w:val="22"/>
                <w:szCs w:val="22"/>
                <w:lang w:val="es-ES"/>
              </w:rPr>
              <w:t>seguimiento</w:t>
            </w:r>
            <w:r w:rsidR="41A6880F" w:rsidRPr="67B40DEA">
              <w:rPr>
                <w:rFonts w:ascii="Arial Narrow" w:eastAsia="Arial Narrow" w:hAnsi="Arial Narrow" w:cs="Arial Narrow"/>
                <w:color w:val="000000" w:themeColor="text1"/>
                <w:sz w:val="22"/>
                <w:szCs w:val="22"/>
                <w:lang w:val="es-ES"/>
              </w:rPr>
              <w:t xml:space="preserve"> en los </w:t>
            </w:r>
            <w:r w:rsidR="2AD480E7" w:rsidRPr="67B40DEA">
              <w:rPr>
                <w:rFonts w:ascii="Arial Narrow" w:eastAsia="Arial Narrow" w:hAnsi="Arial Narrow" w:cs="Arial Narrow"/>
                <w:color w:val="000000" w:themeColor="text1"/>
                <w:sz w:val="22"/>
                <w:szCs w:val="22"/>
                <w:lang w:val="es-ES"/>
              </w:rPr>
              <w:t>comités</w:t>
            </w:r>
            <w:r w:rsidR="41A6880F" w:rsidRPr="67B40DEA">
              <w:rPr>
                <w:rFonts w:ascii="Arial Narrow" w:eastAsia="Arial Narrow" w:hAnsi="Arial Narrow" w:cs="Arial Narrow"/>
                <w:color w:val="000000" w:themeColor="text1"/>
                <w:sz w:val="22"/>
                <w:szCs w:val="22"/>
                <w:lang w:val="es-ES"/>
              </w:rPr>
              <w:t xml:space="preserve"> </w:t>
            </w:r>
            <w:r w:rsidR="41A6880F" w:rsidRPr="67B40DEA">
              <w:rPr>
                <w:rFonts w:ascii="Arial Narrow" w:eastAsia="Arial Narrow" w:hAnsi="Arial Narrow" w:cs="Arial Narrow"/>
                <w:color w:val="000000" w:themeColor="text1"/>
                <w:sz w:val="22"/>
                <w:szCs w:val="22"/>
                <w:lang w:val="es-ES"/>
              </w:rPr>
              <w:lastRenderedPageBreak/>
              <w:t xml:space="preserve">trimestrales del SIGCMA, a su vez se </w:t>
            </w:r>
            <w:r w:rsidR="3FE91DCA" w:rsidRPr="67B40DEA">
              <w:rPr>
                <w:rFonts w:ascii="Arial Narrow" w:eastAsia="Arial Narrow" w:hAnsi="Arial Narrow" w:cs="Arial Narrow"/>
                <w:color w:val="000000" w:themeColor="text1"/>
                <w:sz w:val="22"/>
                <w:szCs w:val="22"/>
                <w:lang w:val="es-ES"/>
              </w:rPr>
              <w:t>actualizó</w:t>
            </w:r>
            <w:r w:rsidR="0FC0ABEA" w:rsidRPr="67B40DEA">
              <w:rPr>
                <w:rFonts w:ascii="Arial Narrow" w:eastAsia="Arial Narrow" w:hAnsi="Arial Narrow" w:cs="Arial Narrow"/>
                <w:color w:val="000000" w:themeColor="text1"/>
                <w:sz w:val="22"/>
                <w:szCs w:val="22"/>
                <w:lang w:val="es-ES"/>
              </w:rPr>
              <w:t xml:space="preserve"> el formato de encuesta de </w:t>
            </w:r>
            <w:r w:rsidR="681C73BF" w:rsidRPr="67B40DEA">
              <w:rPr>
                <w:rFonts w:ascii="Arial Narrow" w:eastAsia="Arial Narrow" w:hAnsi="Arial Narrow" w:cs="Arial Narrow"/>
                <w:color w:val="000000" w:themeColor="text1"/>
                <w:sz w:val="22"/>
                <w:szCs w:val="22"/>
                <w:lang w:val="es-ES"/>
              </w:rPr>
              <w:t>medición</w:t>
            </w:r>
            <w:r w:rsidR="0FC0ABEA" w:rsidRPr="67B40DEA">
              <w:rPr>
                <w:rFonts w:ascii="Arial Narrow" w:eastAsia="Arial Narrow" w:hAnsi="Arial Narrow" w:cs="Arial Narrow"/>
                <w:color w:val="000000" w:themeColor="text1"/>
                <w:sz w:val="22"/>
                <w:szCs w:val="22"/>
                <w:lang w:val="es-ES"/>
              </w:rPr>
              <w:t xml:space="preserve"> del nivel de </w:t>
            </w:r>
            <w:r w:rsidR="1871196A" w:rsidRPr="67B40DEA">
              <w:rPr>
                <w:rFonts w:ascii="Arial Narrow" w:eastAsia="Arial Narrow" w:hAnsi="Arial Narrow" w:cs="Arial Narrow"/>
                <w:color w:val="000000" w:themeColor="text1"/>
                <w:sz w:val="22"/>
                <w:szCs w:val="22"/>
                <w:lang w:val="es-ES"/>
              </w:rPr>
              <w:t>satisfacció</w:t>
            </w:r>
            <w:r w:rsidR="0FC0ABEA" w:rsidRPr="67B40DEA">
              <w:rPr>
                <w:rFonts w:ascii="Arial Narrow" w:eastAsia="Arial Narrow" w:hAnsi="Arial Narrow" w:cs="Arial Narrow"/>
                <w:color w:val="000000" w:themeColor="text1"/>
                <w:sz w:val="22"/>
                <w:szCs w:val="22"/>
                <w:lang w:val="es-ES"/>
              </w:rPr>
              <w:t xml:space="preserve">n de los usuarios con la respuesta recibida. </w:t>
            </w:r>
          </w:p>
          <w:p w14:paraId="7EF112BF" w14:textId="373BB920" w:rsidR="002B78C0" w:rsidRPr="00422A04" w:rsidRDefault="002B78C0" w:rsidP="001F52EB">
            <w:pPr>
              <w:pStyle w:val="Default"/>
              <w:spacing w:after="53"/>
              <w:jc w:val="both"/>
              <w:rPr>
                <w:rFonts w:ascii="Arial Narrow" w:eastAsia="Arial Narrow" w:hAnsi="Arial Narrow" w:cs="Arial Narrow"/>
                <w:color w:val="000000" w:themeColor="text1"/>
                <w:sz w:val="22"/>
                <w:szCs w:val="22"/>
                <w:lang w:val="es-ES"/>
              </w:rPr>
            </w:pPr>
          </w:p>
        </w:tc>
      </w:tr>
      <w:tr w:rsidR="006F4A8A" w:rsidRPr="007C3AB1" w14:paraId="223D6F99" w14:textId="77777777" w:rsidTr="001F52EB">
        <w:trPr>
          <w:trHeight w:val="301"/>
        </w:trPr>
        <w:tc>
          <w:tcPr>
            <w:tcW w:w="5279" w:type="dxa"/>
            <w:tcBorders>
              <w:top w:val="single" w:sz="4" w:space="0" w:color="auto"/>
              <w:left w:val="single" w:sz="4" w:space="0" w:color="000000" w:themeColor="text1"/>
              <w:bottom w:val="single" w:sz="4" w:space="0" w:color="auto"/>
              <w:right w:val="single" w:sz="4" w:space="0" w:color="auto"/>
            </w:tcBorders>
          </w:tcPr>
          <w:p w14:paraId="128A34C5" w14:textId="439BBD40" w:rsidR="006F4A8A" w:rsidRPr="00422A04" w:rsidRDefault="4BEFBA83" w:rsidP="001F52EB">
            <w:pPr>
              <w:pStyle w:val="Default"/>
              <w:spacing w:after="53"/>
              <w:jc w:val="both"/>
              <w:rPr>
                <w:rFonts w:ascii="Arial Narrow" w:eastAsia="Arial Narrow" w:hAnsi="Arial Narrow" w:cs="Arial Narrow"/>
                <w:color w:val="000000" w:themeColor="text1"/>
                <w:sz w:val="22"/>
                <w:szCs w:val="22"/>
                <w:lang w:val="es-ES"/>
              </w:rPr>
            </w:pPr>
            <w:r w:rsidRPr="67B40DEA">
              <w:rPr>
                <w:rFonts w:ascii="Arial Narrow" w:eastAsia="Arial Narrow" w:hAnsi="Arial Narrow" w:cs="Arial Narrow"/>
                <w:color w:val="000000" w:themeColor="text1"/>
                <w:sz w:val="22"/>
                <w:szCs w:val="22"/>
                <w:lang w:val="es-ES"/>
              </w:rPr>
              <w:lastRenderedPageBreak/>
              <w:t>Con la articulación dentro del SIGCMA del tema sistema ambiental, es de vital importancia adelantar las acciones de mejora tendientes a la implementación de un sistema que nos permita no solo cumplir con la normatividad ambiental sino generar un verdadero impacto en este tema, teniendo en cuenta que</w:t>
            </w:r>
            <w:r w:rsidR="279E2394" w:rsidRPr="67B40DEA">
              <w:rPr>
                <w:rFonts w:ascii="Arial Narrow" w:eastAsia="Arial Narrow" w:hAnsi="Arial Narrow" w:cs="Arial Narrow"/>
                <w:color w:val="000000" w:themeColor="text1"/>
                <w:sz w:val="22"/>
                <w:szCs w:val="22"/>
                <w:lang w:val="es-ES"/>
              </w:rPr>
              <w:t>,</w:t>
            </w:r>
            <w:r w:rsidRPr="67B40DEA">
              <w:rPr>
                <w:rFonts w:ascii="Arial Narrow" w:eastAsia="Arial Narrow" w:hAnsi="Arial Narrow" w:cs="Arial Narrow"/>
                <w:color w:val="000000" w:themeColor="text1"/>
                <w:sz w:val="22"/>
                <w:szCs w:val="22"/>
                <w:lang w:val="es-ES"/>
              </w:rPr>
              <w:t xml:space="preserve"> para la operación normal de la entidad, se requieren de recursos físicos de alto impacto ambiental, tales como el consumo del papel y los insumos de impresión.  </w:t>
            </w:r>
          </w:p>
        </w:tc>
        <w:tc>
          <w:tcPr>
            <w:tcW w:w="3969" w:type="dxa"/>
            <w:tcBorders>
              <w:top w:val="single" w:sz="4" w:space="0" w:color="auto"/>
              <w:left w:val="single" w:sz="4" w:space="0" w:color="auto"/>
              <w:bottom w:val="single" w:sz="4" w:space="0" w:color="auto"/>
              <w:right w:val="single" w:sz="4" w:space="0" w:color="000000" w:themeColor="text1"/>
            </w:tcBorders>
          </w:tcPr>
          <w:p w14:paraId="5B1726EE" w14:textId="229F66BA" w:rsidR="006F4A8A" w:rsidRPr="00422A04" w:rsidRDefault="07D9F8A1" w:rsidP="001F52EB">
            <w:pPr>
              <w:pStyle w:val="Default"/>
              <w:spacing w:after="53"/>
              <w:jc w:val="both"/>
              <w:rPr>
                <w:rFonts w:ascii="Arial Narrow" w:eastAsia="Arial Narrow" w:hAnsi="Arial Narrow" w:cs="Arial Narrow"/>
                <w:color w:val="000000" w:themeColor="text1"/>
                <w:sz w:val="22"/>
                <w:szCs w:val="22"/>
                <w:lang w:val="es-ES"/>
              </w:rPr>
            </w:pPr>
            <w:r w:rsidRPr="67B40DEA">
              <w:rPr>
                <w:rFonts w:ascii="Arial Narrow" w:eastAsia="Arial Narrow" w:hAnsi="Arial Narrow" w:cs="Arial Narrow"/>
                <w:color w:val="000000" w:themeColor="text1"/>
                <w:sz w:val="22"/>
                <w:szCs w:val="22"/>
                <w:lang w:val="es-ES"/>
              </w:rPr>
              <w:t xml:space="preserve">Durante el año 2020 y atendiendo a </w:t>
            </w:r>
            <w:r w:rsidR="5D3AFE62" w:rsidRPr="67B40DEA">
              <w:rPr>
                <w:rFonts w:ascii="Arial Narrow" w:eastAsia="Arial Narrow" w:hAnsi="Arial Narrow" w:cs="Arial Narrow"/>
                <w:color w:val="000000" w:themeColor="text1"/>
                <w:sz w:val="22"/>
                <w:szCs w:val="22"/>
                <w:lang w:val="es-ES"/>
              </w:rPr>
              <w:t>que en</w:t>
            </w:r>
            <w:r w:rsidRPr="67B40DEA">
              <w:rPr>
                <w:rFonts w:ascii="Arial Narrow" w:eastAsia="Arial Narrow" w:hAnsi="Arial Narrow" w:cs="Arial Narrow"/>
                <w:color w:val="000000" w:themeColor="text1"/>
                <w:sz w:val="22"/>
                <w:szCs w:val="22"/>
                <w:lang w:val="es-ES"/>
              </w:rPr>
              <w:t xml:space="preserve"> el marco de la pandemia se </w:t>
            </w:r>
            <w:r w:rsidR="2D5293CF" w:rsidRPr="67B40DEA">
              <w:rPr>
                <w:rFonts w:ascii="Arial Narrow" w:eastAsia="Arial Narrow" w:hAnsi="Arial Narrow" w:cs="Arial Narrow"/>
                <w:color w:val="000000" w:themeColor="text1"/>
                <w:sz w:val="22"/>
                <w:szCs w:val="22"/>
                <w:lang w:val="es-ES"/>
              </w:rPr>
              <w:t>incrementó el uso d</w:t>
            </w:r>
            <w:r w:rsidR="3B1109DE" w:rsidRPr="67B40DEA">
              <w:rPr>
                <w:rFonts w:ascii="Arial Narrow" w:eastAsia="Arial Narrow" w:hAnsi="Arial Narrow" w:cs="Arial Narrow"/>
                <w:color w:val="000000" w:themeColor="text1"/>
                <w:sz w:val="22"/>
                <w:szCs w:val="22"/>
                <w:lang w:val="es-ES"/>
              </w:rPr>
              <w:t>e</w:t>
            </w:r>
            <w:r w:rsidR="2D5293CF" w:rsidRPr="67B40DEA">
              <w:rPr>
                <w:rFonts w:ascii="Arial Narrow" w:eastAsia="Arial Narrow" w:hAnsi="Arial Narrow" w:cs="Arial Narrow"/>
                <w:color w:val="000000" w:themeColor="text1"/>
                <w:sz w:val="22"/>
                <w:szCs w:val="22"/>
                <w:lang w:val="es-ES"/>
              </w:rPr>
              <w:t xml:space="preserve"> las tecnologías de la información</w:t>
            </w:r>
            <w:r w:rsidR="3F275DD1" w:rsidRPr="67B40DEA">
              <w:rPr>
                <w:rFonts w:ascii="Arial Narrow" w:eastAsia="Arial Narrow" w:hAnsi="Arial Narrow" w:cs="Arial Narrow"/>
                <w:color w:val="000000" w:themeColor="text1"/>
                <w:sz w:val="22"/>
                <w:szCs w:val="22"/>
                <w:lang w:val="es-ES"/>
              </w:rPr>
              <w:t>,</w:t>
            </w:r>
            <w:r w:rsidR="2D5293CF" w:rsidRPr="67B40DEA">
              <w:rPr>
                <w:rFonts w:ascii="Arial Narrow" w:eastAsia="Arial Narrow" w:hAnsi="Arial Narrow" w:cs="Arial Narrow"/>
                <w:color w:val="000000" w:themeColor="text1"/>
                <w:sz w:val="22"/>
                <w:szCs w:val="22"/>
                <w:lang w:val="es-ES"/>
              </w:rPr>
              <w:t xml:space="preserve"> la comunicación</w:t>
            </w:r>
            <w:r w:rsidR="5CF733FC" w:rsidRPr="67B40DEA">
              <w:rPr>
                <w:rFonts w:ascii="Arial Narrow" w:eastAsia="Arial Narrow" w:hAnsi="Arial Narrow" w:cs="Arial Narrow"/>
                <w:color w:val="000000" w:themeColor="text1"/>
                <w:sz w:val="22"/>
                <w:szCs w:val="22"/>
                <w:lang w:val="es-ES"/>
              </w:rPr>
              <w:t xml:space="preserve">. La </w:t>
            </w:r>
            <w:r w:rsidR="26A5267B" w:rsidRPr="67B40DEA">
              <w:rPr>
                <w:rFonts w:ascii="Arial Narrow" w:eastAsia="Arial Narrow" w:hAnsi="Arial Narrow" w:cs="Arial Narrow"/>
                <w:color w:val="000000" w:themeColor="text1"/>
                <w:sz w:val="22"/>
                <w:szCs w:val="22"/>
                <w:lang w:val="es-ES"/>
              </w:rPr>
              <w:t>atención</w:t>
            </w:r>
            <w:r w:rsidR="5CF733FC" w:rsidRPr="67B40DEA">
              <w:rPr>
                <w:rFonts w:ascii="Arial Narrow" w:eastAsia="Arial Narrow" w:hAnsi="Arial Narrow" w:cs="Arial Narrow"/>
                <w:color w:val="000000" w:themeColor="text1"/>
                <w:sz w:val="22"/>
                <w:szCs w:val="22"/>
                <w:lang w:val="es-ES"/>
              </w:rPr>
              <w:t xml:space="preserve"> al </w:t>
            </w:r>
            <w:r w:rsidR="5FDDB58F" w:rsidRPr="67B40DEA">
              <w:rPr>
                <w:rFonts w:ascii="Arial Narrow" w:eastAsia="Arial Narrow" w:hAnsi="Arial Narrow" w:cs="Arial Narrow"/>
                <w:color w:val="000000" w:themeColor="text1"/>
                <w:sz w:val="22"/>
                <w:szCs w:val="22"/>
                <w:lang w:val="es-ES"/>
              </w:rPr>
              <w:t>cuidado</w:t>
            </w:r>
            <w:r w:rsidR="5CF733FC" w:rsidRPr="67B40DEA">
              <w:rPr>
                <w:rFonts w:ascii="Arial Narrow" w:eastAsia="Arial Narrow" w:hAnsi="Arial Narrow" w:cs="Arial Narrow"/>
                <w:color w:val="000000" w:themeColor="text1"/>
                <w:sz w:val="22"/>
                <w:szCs w:val="22"/>
                <w:lang w:val="es-ES"/>
              </w:rPr>
              <w:t xml:space="preserve"> se realiza </w:t>
            </w:r>
            <w:r w:rsidR="3C81FC48" w:rsidRPr="67B40DEA">
              <w:rPr>
                <w:rFonts w:ascii="Arial Narrow" w:eastAsia="Arial Narrow" w:hAnsi="Arial Narrow" w:cs="Arial Narrow"/>
                <w:color w:val="000000" w:themeColor="text1"/>
                <w:sz w:val="22"/>
                <w:szCs w:val="22"/>
                <w:lang w:val="es-ES"/>
              </w:rPr>
              <w:t>principalmente</w:t>
            </w:r>
            <w:r w:rsidR="5CF733FC" w:rsidRPr="67B40DEA">
              <w:rPr>
                <w:rFonts w:ascii="Arial Narrow" w:eastAsia="Arial Narrow" w:hAnsi="Arial Narrow" w:cs="Arial Narrow"/>
                <w:color w:val="000000" w:themeColor="text1"/>
                <w:sz w:val="22"/>
                <w:szCs w:val="22"/>
                <w:lang w:val="es-ES"/>
              </w:rPr>
              <w:t xml:space="preserve"> a </w:t>
            </w:r>
            <w:r w:rsidR="7D53D0DB" w:rsidRPr="67B40DEA">
              <w:rPr>
                <w:rFonts w:ascii="Arial Narrow" w:eastAsia="Arial Narrow" w:hAnsi="Arial Narrow" w:cs="Arial Narrow"/>
                <w:color w:val="000000" w:themeColor="text1"/>
                <w:sz w:val="22"/>
                <w:szCs w:val="22"/>
                <w:lang w:val="es-ES"/>
              </w:rPr>
              <w:t>través</w:t>
            </w:r>
            <w:r w:rsidR="5CF733FC" w:rsidRPr="67B40DEA">
              <w:rPr>
                <w:rFonts w:ascii="Arial Narrow" w:eastAsia="Arial Narrow" w:hAnsi="Arial Narrow" w:cs="Arial Narrow"/>
                <w:color w:val="000000" w:themeColor="text1"/>
                <w:sz w:val="22"/>
                <w:szCs w:val="22"/>
                <w:lang w:val="es-ES"/>
              </w:rPr>
              <w:t xml:space="preserve"> del correo </w:t>
            </w:r>
            <w:r w:rsidR="59483578" w:rsidRPr="67B40DEA">
              <w:rPr>
                <w:rFonts w:ascii="Arial Narrow" w:eastAsia="Arial Narrow" w:hAnsi="Arial Narrow" w:cs="Arial Narrow"/>
                <w:color w:val="000000" w:themeColor="text1"/>
                <w:sz w:val="22"/>
                <w:szCs w:val="22"/>
                <w:lang w:val="es-ES"/>
              </w:rPr>
              <w:t>electrónico</w:t>
            </w:r>
            <w:r w:rsidR="5CF733FC" w:rsidRPr="67B40DEA">
              <w:rPr>
                <w:rFonts w:ascii="Arial Narrow" w:eastAsia="Arial Narrow" w:hAnsi="Arial Narrow" w:cs="Arial Narrow"/>
                <w:color w:val="000000" w:themeColor="text1"/>
                <w:sz w:val="22"/>
                <w:szCs w:val="22"/>
                <w:lang w:val="es-ES"/>
              </w:rPr>
              <w:t xml:space="preserve">, la </w:t>
            </w:r>
            <w:r w:rsidR="7A95B740" w:rsidRPr="67B40DEA">
              <w:rPr>
                <w:rFonts w:ascii="Arial Narrow" w:eastAsia="Arial Narrow" w:hAnsi="Arial Narrow" w:cs="Arial Narrow"/>
                <w:color w:val="000000" w:themeColor="text1"/>
                <w:sz w:val="22"/>
                <w:szCs w:val="22"/>
                <w:lang w:val="es-ES"/>
              </w:rPr>
              <w:t>digitalización</w:t>
            </w:r>
            <w:r w:rsidR="5CF733FC" w:rsidRPr="67B40DEA">
              <w:rPr>
                <w:rFonts w:ascii="Arial Narrow" w:eastAsia="Arial Narrow" w:hAnsi="Arial Narrow" w:cs="Arial Narrow"/>
                <w:color w:val="000000" w:themeColor="text1"/>
                <w:sz w:val="22"/>
                <w:szCs w:val="22"/>
                <w:lang w:val="es-ES"/>
              </w:rPr>
              <w:t xml:space="preserve"> de expedientes, el uso de </w:t>
            </w:r>
            <w:r w:rsidR="0E42A78B" w:rsidRPr="67B40DEA">
              <w:rPr>
                <w:rFonts w:ascii="Arial Narrow" w:eastAsia="Arial Narrow" w:hAnsi="Arial Narrow" w:cs="Arial Narrow"/>
                <w:color w:val="000000" w:themeColor="text1"/>
                <w:sz w:val="22"/>
                <w:szCs w:val="22"/>
                <w:lang w:val="es-ES"/>
              </w:rPr>
              <w:t>SIGOBIUS, ha</w:t>
            </w:r>
            <w:r w:rsidR="5CF733FC" w:rsidRPr="67B40DEA">
              <w:rPr>
                <w:rFonts w:ascii="Arial Narrow" w:eastAsia="Arial Narrow" w:hAnsi="Arial Narrow" w:cs="Arial Narrow"/>
                <w:color w:val="000000" w:themeColor="text1"/>
                <w:sz w:val="22"/>
                <w:szCs w:val="22"/>
                <w:lang w:val="es-ES"/>
              </w:rPr>
              <w:t xml:space="preserve"> permitido un</w:t>
            </w:r>
            <w:r w:rsidR="03D4C1C1" w:rsidRPr="67B40DEA">
              <w:rPr>
                <w:rFonts w:ascii="Arial Narrow" w:eastAsia="Arial Narrow" w:hAnsi="Arial Narrow" w:cs="Arial Narrow"/>
                <w:color w:val="000000" w:themeColor="text1"/>
                <w:sz w:val="22"/>
                <w:szCs w:val="22"/>
                <w:lang w:val="es-ES"/>
              </w:rPr>
              <w:t xml:space="preserve">a disminución considerable en el consumo de papel y de insumos de impresión. </w:t>
            </w:r>
          </w:p>
        </w:tc>
      </w:tr>
    </w:tbl>
    <w:p w14:paraId="7B0C0F31" w14:textId="7797A57B" w:rsidR="00F81B08" w:rsidRDefault="00F81B08" w:rsidP="00442066">
      <w:pPr>
        <w:rPr>
          <w:rFonts w:ascii="Arial Narrow" w:eastAsia="Arial Narrow" w:hAnsi="Arial Narrow" w:cs="Arial Narrow"/>
          <w:b/>
          <w:bCs/>
          <w:highlight w:val="green"/>
        </w:rPr>
      </w:pPr>
    </w:p>
    <w:p w14:paraId="0FB451F4" w14:textId="77777777" w:rsidR="00442066" w:rsidRPr="00442066" w:rsidRDefault="00442066" w:rsidP="00442066">
      <w:pPr>
        <w:rPr>
          <w:rFonts w:ascii="Arial Narrow" w:eastAsia="Arial Narrow" w:hAnsi="Arial Narrow" w:cs="Arial Narrow"/>
          <w:b/>
          <w:bCs/>
          <w:highlight w:val="green"/>
        </w:rPr>
      </w:pPr>
    </w:p>
    <w:p w14:paraId="503FB9B3" w14:textId="77777777" w:rsidR="00C14518" w:rsidRDefault="00CD54D6" w:rsidP="67B40DEA">
      <w:pPr>
        <w:pStyle w:val="Prrafodelista"/>
        <w:numPr>
          <w:ilvl w:val="0"/>
          <w:numId w:val="3"/>
        </w:numPr>
        <w:spacing w:after="0" w:line="240" w:lineRule="auto"/>
        <w:ind w:left="-1276" w:firstLine="1702"/>
        <w:contextualSpacing w:val="0"/>
        <w:rPr>
          <w:rFonts w:ascii="Arial Narrow" w:eastAsia="Arial Narrow" w:hAnsi="Arial Narrow" w:cs="Arial Narrow"/>
          <w:b/>
          <w:bCs/>
        </w:rPr>
      </w:pPr>
      <w:r w:rsidRPr="67B40DEA">
        <w:rPr>
          <w:rFonts w:ascii="Arial Narrow" w:eastAsia="Arial Narrow" w:hAnsi="Arial Narrow" w:cs="Arial Narrow"/>
          <w:b/>
          <w:bCs/>
        </w:rPr>
        <w:t>CAMBIOS EN EL CONTEXT</w:t>
      </w:r>
      <w:r w:rsidR="00E55EF7" w:rsidRPr="67B40DEA">
        <w:rPr>
          <w:rFonts w:ascii="Arial Narrow" w:eastAsia="Arial Narrow" w:hAnsi="Arial Narrow" w:cs="Arial Narrow"/>
          <w:b/>
          <w:bCs/>
        </w:rPr>
        <w:t>O</w:t>
      </w:r>
      <w:r w:rsidR="00634E19" w:rsidRPr="67B40DEA">
        <w:rPr>
          <w:rFonts w:ascii="Arial Narrow" w:eastAsia="Arial Narrow" w:hAnsi="Arial Narrow" w:cs="Arial Narrow"/>
          <w:b/>
          <w:bCs/>
        </w:rPr>
        <w:t xml:space="preserve"> INTERNO Y EXTERNO</w:t>
      </w:r>
      <w:r w:rsidR="00C14518" w:rsidRPr="67B40DEA">
        <w:rPr>
          <w:rFonts w:ascii="Arial Narrow" w:eastAsia="Arial Narrow" w:hAnsi="Arial Narrow" w:cs="Arial Narrow"/>
          <w:b/>
          <w:bCs/>
        </w:rPr>
        <w:t xml:space="preserve">: </w:t>
      </w:r>
    </w:p>
    <w:p w14:paraId="1DA6542E" w14:textId="77777777" w:rsidR="00634E19" w:rsidRPr="00634E19" w:rsidRDefault="00634E19" w:rsidP="67B40DEA">
      <w:pPr>
        <w:pStyle w:val="Prrafodelista"/>
        <w:spacing w:after="0" w:line="240" w:lineRule="auto"/>
        <w:ind w:left="360"/>
        <w:contextualSpacing w:val="0"/>
        <w:rPr>
          <w:rFonts w:ascii="Arial Narrow" w:eastAsia="Arial Narrow" w:hAnsi="Arial Narrow" w:cs="Arial Narrow"/>
          <w:b/>
          <w:bCs/>
        </w:rPr>
      </w:pPr>
    </w:p>
    <w:p w14:paraId="382AF958" w14:textId="77777777" w:rsidR="000E4C9E" w:rsidRDefault="00C14518" w:rsidP="67B40DEA">
      <w:pPr>
        <w:pStyle w:val="Prrafodelista"/>
        <w:tabs>
          <w:tab w:val="center" w:pos="4536"/>
        </w:tabs>
        <w:spacing w:after="0" w:line="240" w:lineRule="auto"/>
        <w:ind w:left="360"/>
        <w:contextualSpacing w:val="0"/>
        <w:jc w:val="center"/>
        <w:rPr>
          <w:rFonts w:ascii="Arial Narrow" w:eastAsia="Arial Narrow" w:hAnsi="Arial Narrow" w:cs="Arial Narrow"/>
          <w:b/>
          <w:bCs/>
          <w:i/>
          <w:iCs/>
          <w:u w:val="single"/>
        </w:rPr>
      </w:pPr>
      <w:r w:rsidRPr="67B40DEA">
        <w:rPr>
          <w:rFonts w:ascii="Arial Narrow" w:eastAsia="Arial Narrow" w:hAnsi="Arial Narrow" w:cs="Arial Narrow"/>
          <w:b/>
          <w:bCs/>
        </w:rPr>
        <w:t xml:space="preserve">Se hace la revisión del Contexto vigencia 2020. La revisión puede </w:t>
      </w:r>
      <w:r w:rsidR="00DD071D" w:rsidRPr="67B40DEA">
        <w:rPr>
          <w:rFonts w:ascii="Arial Narrow" w:eastAsia="Arial Narrow" w:hAnsi="Arial Narrow" w:cs="Arial Narrow"/>
          <w:b/>
          <w:bCs/>
          <w:i/>
          <w:iCs/>
          <w:u w:val="single"/>
        </w:rPr>
        <w:t>implica</w:t>
      </w:r>
      <w:r w:rsidR="00D07398" w:rsidRPr="67B40DEA">
        <w:rPr>
          <w:rFonts w:ascii="Arial Narrow" w:eastAsia="Arial Narrow" w:hAnsi="Arial Narrow" w:cs="Arial Narrow"/>
          <w:b/>
          <w:bCs/>
          <w:i/>
          <w:iCs/>
          <w:u w:val="single"/>
        </w:rPr>
        <w:t>r</w:t>
      </w:r>
      <w:r w:rsidRPr="67B40DEA">
        <w:rPr>
          <w:rFonts w:ascii="Arial Narrow" w:eastAsia="Arial Narrow" w:hAnsi="Arial Narrow" w:cs="Arial Narrow"/>
          <w:b/>
          <w:bCs/>
          <w:i/>
          <w:iCs/>
          <w:u w:val="single"/>
        </w:rPr>
        <w:t xml:space="preserve"> cambios en el mismo de tal forma que nos </w:t>
      </w:r>
      <w:r w:rsidR="00BD1E84" w:rsidRPr="67B40DEA">
        <w:rPr>
          <w:rFonts w:ascii="Arial Narrow" w:eastAsia="Arial Narrow" w:hAnsi="Arial Narrow" w:cs="Arial Narrow"/>
          <w:b/>
          <w:bCs/>
          <w:i/>
          <w:iCs/>
          <w:u w:val="single"/>
        </w:rPr>
        <w:t>cond</w:t>
      </w:r>
      <w:r w:rsidR="00D07398" w:rsidRPr="67B40DEA">
        <w:rPr>
          <w:rFonts w:ascii="Arial Narrow" w:eastAsia="Arial Narrow" w:hAnsi="Arial Narrow" w:cs="Arial Narrow"/>
          <w:b/>
          <w:bCs/>
          <w:i/>
          <w:iCs/>
          <w:u w:val="single"/>
        </w:rPr>
        <w:t>ujo</w:t>
      </w:r>
      <w:r w:rsidR="00BD1E84" w:rsidRPr="67B40DEA">
        <w:rPr>
          <w:rFonts w:ascii="Arial Narrow" w:eastAsia="Arial Narrow" w:hAnsi="Arial Narrow" w:cs="Arial Narrow"/>
          <w:b/>
          <w:bCs/>
          <w:i/>
          <w:iCs/>
          <w:u w:val="single"/>
        </w:rPr>
        <w:t xml:space="preserve"> a t</w:t>
      </w:r>
      <w:r w:rsidR="00D07398" w:rsidRPr="67B40DEA">
        <w:rPr>
          <w:rFonts w:ascii="Arial Narrow" w:eastAsia="Arial Narrow" w:hAnsi="Arial Narrow" w:cs="Arial Narrow"/>
          <w:b/>
          <w:bCs/>
          <w:i/>
          <w:iCs/>
          <w:u w:val="single"/>
        </w:rPr>
        <w:t>omar acciones que</w:t>
      </w:r>
      <w:r w:rsidR="00BD1E84" w:rsidRPr="67B40DEA">
        <w:rPr>
          <w:rFonts w:ascii="Arial Narrow" w:eastAsia="Arial Narrow" w:hAnsi="Arial Narrow" w:cs="Arial Narrow"/>
          <w:b/>
          <w:bCs/>
          <w:i/>
          <w:iCs/>
          <w:u w:val="single"/>
        </w:rPr>
        <w:t xml:space="preserve"> modificar</w:t>
      </w:r>
      <w:r w:rsidR="00D07398" w:rsidRPr="67B40DEA">
        <w:rPr>
          <w:rFonts w:ascii="Arial Narrow" w:eastAsia="Arial Narrow" w:hAnsi="Arial Narrow" w:cs="Arial Narrow"/>
          <w:b/>
          <w:bCs/>
          <w:i/>
          <w:iCs/>
          <w:u w:val="single"/>
        </w:rPr>
        <w:t>on</w:t>
      </w:r>
      <w:r w:rsidR="00BD1E84" w:rsidRPr="67B40DEA">
        <w:rPr>
          <w:rFonts w:ascii="Arial Narrow" w:eastAsia="Arial Narrow" w:hAnsi="Arial Narrow" w:cs="Arial Narrow"/>
          <w:b/>
          <w:bCs/>
          <w:i/>
          <w:iCs/>
          <w:u w:val="single"/>
        </w:rPr>
        <w:t xml:space="preserve"> el contexto de la vigencia 202</w:t>
      </w:r>
      <w:r w:rsidRPr="67B40DEA">
        <w:rPr>
          <w:rFonts w:ascii="Arial Narrow" w:eastAsia="Arial Narrow" w:hAnsi="Arial Narrow" w:cs="Arial Narrow"/>
          <w:b/>
          <w:bCs/>
          <w:i/>
          <w:iCs/>
          <w:u w:val="single"/>
        </w:rPr>
        <w:t>1</w:t>
      </w:r>
      <w:r w:rsidR="00D07398" w:rsidRPr="67B40DEA">
        <w:rPr>
          <w:rFonts w:ascii="Arial Narrow" w:eastAsia="Arial Narrow" w:hAnsi="Arial Narrow" w:cs="Arial Narrow"/>
          <w:b/>
          <w:bCs/>
          <w:i/>
          <w:iCs/>
          <w:u w:val="single"/>
        </w:rPr>
        <w:t>.</w:t>
      </w:r>
    </w:p>
    <w:p w14:paraId="4608485C" w14:textId="086E4FDE" w:rsidR="2751224C" w:rsidRDefault="2751224C" w:rsidP="67B40DEA">
      <w:pPr>
        <w:pStyle w:val="Prrafodelista"/>
        <w:tabs>
          <w:tab w:val="center" w:pos="4536"/>
        </w:tabs>
        <w:spacing w:after="0" w:line="240" w:lineRule="auto"/>
        <w:ind w:left="360"/>
        <w:jc w:val="center"/>
        <w:rPr>
          <w:rFonts w:ascii="Arial Narrow" w:eastAsia="Arial Narrow" w:hAnsi="Arial Narrow" w:cs="Arial Narrow"/>
          <w:b/>
          <w:bCs/>
          <w:i/>
          <w:iCs/>
          <w:highlight w:val="green"/>
          <w:u w:val="single"/>
        </w:rPr>
      </w:pPr>
    </w:p>
    <w:p w14:paraId="119D19FF" w14:textId="75BAB73F" w:rsidR="6F868FA4" w:rsidRDefault="6F868FA4" w:rsidP="67B40DEA">
      <w:pPr>
        <w:spacing w:after="160" w:line="256" w:lineRule="auto"/>
        <w:jc w:val="both"/>
        <w:rPr>
          <w:rFonts w:ascii="Arial Narrow" w:eastAsia="Arial Narrow" w:hAnsi="Arial Narrow" w:cs="Arial Narrow"/>
          <w:color w:val="000000" w:themeColor="text1"/>
          <w:sz w:val="22"/>
          <w:szCs w:val="22"/>
          <w:lang w:val="es-CO"/>
        </w:rPr>
      </w:pPr>
      <w:r w:rsidRPr="67B40DEA">
        <w:rPr>
          <w:rStyle w:val="normaltextrun"/>
          <w:rFonts w:ascii="Arial Narrow" w:eastAsia="Arial Narrow" w:hAnsi="Arial Narrow" w:cs="Arial Narrow"/>
          <w:color w:val="000000" w:themeColor="text1"/>
          <w:sz w:val="22"/>
          <w:szCs w:val="22"/>
        </w:rPr>
        <w:t xml:space="preserve">Para avanzar en la implementación del plan operativo del SIGCMA 2020 de la Seccional Cauca, desde el inicio de la Pandemia, se han generado en cada uno de los procesos acciones de </w:t>
      </w:r>
      <w:r w:rsidR="0C48D58A" w:rsidRPr="67B40DEA">
        <w:rPr>
          <w:rStyle w:val="normaltextrun"/>
          <w:rFonts w:ascii="Arial Narrow" w:eastAsia="Arial Narrow" w:hAnsi="Arial Narrow" w:cs="Arial Narrow"/>
          <w:color w:val="000000" w:themeColor="text1"/>
          <w:sz w:val="22"/>
          <w:szCs w:val="22"/>
        </w:rPr>
        <w:t>reingeniería</w:t>
      </w:r>
      <w:r w:rsidRPr="67B40DEA">
        <w:rPr>
          <w:rStyle w:val="normaltextrun"/>
          <w:rFonts w:ascii="Arial Narrow" w:eastAsia="Arial Narrow" w:hAnsi="Arial Narrow" w:cs="Arial Narrow"/>
          <w:color w:val="000000" w:themeColor="text1"/>
          <w:sz w:val="22"/>
          <w:szCs w:val="22"/>
        </w:rPr>
        <w:t>, que han permitido cumplir con las metas propuestas, mediante mecanismos diferenciales, en los cuales ha primado la virtualidad, el trabajo en casa, las teleconferencias, en todos los procesos se generaron modificaciones en la matriz de riesgos, entre ellos queremos presentar los siguientes procesos:</w:t>
      </w:r>
    </w:p>
    <w:p w14:paraId="3AF98C70" w14:textId="44004D61" w:rsidR="0E2F4F2E" w:rsidRDefault="0E2F4F2E" w:rsidP="67B40DEA">
      <w:pPr>
        <w:spacing w:beforeAutospacing="1" w:afterAutospacing="1"/>
        <w:jc w:val="both"/>
        <w:rPr>
          <w:rFonts w:ascii="Arial Narrow" w:eastAsia="Arial Narrow" w:hAnsi="Arial Narrow" w:cs="Arial Narrow"/>
          <w:color w:val="000000" w:themeColor="text1"/>
          <w:sz w:val="22"/>
          <w:szCs w:val="22"/>
          <w:lang w:val="es-CO"/>
        </w:rPr>
      </w:pPr>
      <w:r w:rsidRPr="67B40DEA">
        <w:rPr>
          <w:rStyle w:val="eop"/>
          <w:rFonts w:ascii="Arial Narrow" w:eastAsia="Arial Narrow" w:hAnsi="Arial Narrow" w:cs="Arial Narrow"/>
          <w:color w:val="000000" w:themeColor="text1"/>
          <w:sz w:val="22"/>
          <w:szCs w:val="22"/>
          <w:lang w:val="es-CO"/>
        </w:rPr>
        <w:t>2</w:t>
      </w:r>
      <w:r w:rsidR="6F868FA4" w:rsidRPr="67B40DEA">
        <w:rPr>
          <w:rStyle w:val="eop"/>
          <w:rFonts w:ascii="Arial Narrow" w:eastAsia="Arial Narrow" w:hAnsi="Arial Narrow" w:cs="Arial Narrow"/>
          <w:color w:val="000000" w:themeColor="text1"/>
          <w:sz w:val="22"/>
          <w:szCs w:val="22"/>
          <w:lang w:val="es-CO"/>
        </w:rPr>
        <w:t>.</w:t>
      </w:r>
      <w:r w:rsidR="39EA9EB3" w:rsidRPr="67B40DEA">
        <w:rPr>
          <w:rStyle w:val="eop"/>
          <w:rFonts w:ascii="Arial Narrow" w:eastAsia="Arial Narrow" w:hAnsi="Arial Narrow" w:cs="Arial Narrow"/>
          <w:color w:val="000000" w:themeColor="text1"/>
          <w:sz w:val="22"/>
          <w:szCs w:val="22"/>
          <w:lang w:val="es-CO"/>
        </w:rPr>
        <w:t>1</w:t>
      </w:r>
      <w:r w:rsidR="6F868FA4" w:rsidRPr="67B40DEA">
        <w:rPr>
          <w:rStyle w:val="eop"/>
          <w:rFonts w:ascii="Arial Narrow" w:eastAsia="Arial Narrow" w:hAnsi="Arial Narrow" w:cs="Arial Narrow"/>
          <w:color w:val="000000" w:themeColor="text1"/>
          <w:sz w:val="22"/>
          <w:szCs w:val="22"/>
          <w:lang w:val="es-CO"/>
        </w:rPr>
        <w:t>. PROCESO DE ADQUISICIÓN DE BIENES Y SERVICIOS</w:t>
      </w:r>
    </w:p>
    <w:p w14:paraId="3460B62A" w14:textId="52BE7175" w:rsidR="211B575C" w:rsidRDefault="211B575C" w:rsidP="67B40DEA">
      <w:pPr>
        <w:pStyle w:val="Sinespaciad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Desde el proceso de adquisición de bienes y servicios</w:t>
      </w:r>
      <w:r w:rsidR="1DC72FAE" w:rsidRPr="67B40DEA">
        <w:rPr>
          <w:rFonts w:ascii="Arial Narrow" w:eastAsia="Arial Narrow" w:hAnsi="Arial Narrow" w:cs="Arial Narrow"/>
          <w:color w:val="000000" w:themeColor="text1"/>
          <w:sz w:val="22"/>
          <w:szCs w:val="22"/>
        </w:rPr>
        <w:t xml:space="preserve"> se formuló el Plan Anual de Adquisiciones vigencia 2021, en el cual se han incluido los proyectos de compra de bienes y servicios, a través de los cuales s</w:t>
      </w:r>
      <w:r w:rsidR="5FC03C8D" w:rsidRPr="67B40DEA">
        <w:rPr>
          <w:rFonts w:ascii="Arial Narrow" w:eastAsia="Arial Narrow" w:hAnsi="Arial Narrow" w:cs="Arial Narrow"/>
          <w:color w:val="000000" w:themeColor="text1"/>
          <w:sz w:val="22"/>
          <w:szCs w:val="22"/>
        </w:rPr>
        <w:t xml:space="preserve">e espera ejecutar los recursos tanto de </w:t>
      </w:r>
      <w:r w:rsidR="16BE733F" w:rsidRPr="67B40DEA">
        <w:rPr>
          <w:rFonts w:ascii="Arial Narrow" w:eastAsia="Arial Narrow" w:hAnsi="Arial Narrow" w:cs="Arial Narrow"/>
          <w:color w:val="000000" w:themeColor="text1"/>
          <w:sz w:val="22"/>
          <w:szCs w:val="22"/>
        </w:rPr>
        <w:t>funcionamiento</w:t>
      </w:r>
      <w:r w:rsidR="5FC03C8D" w:rsidRPr="67B40DEA">
        <w:rPr>
          <w:rFonts w:ascii="Arial Narrow" w:eastAsia="Arial Narrow" w:hAnsi="Arial Narrow" w:cs="Arial Narrow"/>
          <w:color w:val="000000" w:themeColor="text1"/>
          <w:sz w:val="22"/>
          <w:szCs w:val="22"/>
        </w:rPr>
        <w:t xml:space="preserve"> como de inversión. Actualmente se cuenta con la Versión No. 5 de este plan, del cual se realizó la última modificación, el pasado </w:t>
      </w:r>
      <w:r w:rsidR="17FE8B5B" w:rsidRPr="67B40DEA">
        <w:rPr>
          <w:rFonts w:ascii="Arial Narrow" w:eastAsia="Arial Narrow" w:hAnsi="Arial Narrow" w:cs="Arial Narrow"/>
          <w:color w:val="000000" w:themeColor="text1"/>
          <w:sz w:val="22"/>
          <w:szCs w:val="22"/>
        </w:rPr>
        <w:t>29 de mayo de 2021.</w:t>
      </w:r>
      <w:r w:rsidRPr="67B40DEA">
        <w:rPr>
          <w:rFonts w:ascii="Arial Narrow" w:eastAsia="Arial Narrow" w:hAnsi="Arial Narrow" w:cs="Arial Narrow"/>
          <w:color w:val="000000" w:themeColor="text1"/>
          <w:sz w:val="22"/>
          <w:szCs w:val="22"/>
        </w:rPr>
        <w:t xml:space="preserve"> </w:t>
      </w:r>
    </w:p>
    <w:p w14:paraId="126767F9" w14:textId="228AA196" w:rsidR="439BB4B8" w:rsidRDefault="439BB4B8" w:rsidP="67B40DEA">
      <w:pPr>
        <w:pStyle w:val="Sinespaciado"/>
        <w:jc w:val="both"/>
        <w:rPr>
          <w:rFonts w:ascii="Arial Narrow" w:eastAsia="Arial Narrow" w:hAnsi="Arial Narrow" w:cs="Arial Narrow"/>
          <w:color w:val="000000" w:themeColor="text1"/>
          <w:sz w:val="22"/>
          <w:szCs w:val="22"/>
        </w:rPr>
      </w:pPr>
    </w:p>
    <w:p w14:paraId="63A53DD3" w14:textId="233A72CF" w:rsidR="46385035" w:rsidRDefault="6F868FA4" w:rsidP="67B40DEA">
      <w:pPr>
        <w:pStyle w:val="Sinespaciad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Desde el proceso de adquisición de bienes y servicios se vienen adelantando las gestiones necesarias para garantizar el suministro de los elementos de protección personal y elementos de aseo necesarios para disminuir los riesgos de propagación del virus SARS-CoV-2 en las sedes de la Rama Judicial del Departamento del Cauca, siguiendo los lineamientos establecidos por el Honorable Consejo Superior de la Judicatura y la Dirección Ejecutiva de Administración Judicial.</w:t>
      </w:r>
      <w:r w:rsidR="00B41894" w:rsidRPr="67B40DEA">
        <w:rPr>
          <w:rFonts w:ascii="Arial Narrow" w:eastAsia="Arial Narrow" w:hAnsi="Arial Narrow" w:cs="Arial Narrow"/>
          <w:color w:val="000000" w:themeColor="text1"/>
          <w:sz w:val="22"/>
          <w:szCs w:val="22"/>
        </w:rPr>
        <w:t xml:space="preserve"> </w:t>
      </w:r>
      <w:r w:rsidR="46385035" w:rsidRPr="67B40DEA">
        <w:rPr>
          <w:rFonts w:ascii="Arial Narrow" w:eastAsia="Arial Narrow" w:hAnsi="Arial Narrow" w:cs="Arial Narrow"/>
          <w:color w:val="000000" w:themeColor="text1"/>
          <w:sz w:val="22"/>
          <w:szCs w:val="22"/>
          <w:lang w:val="es-CO"/>
        </w:rPr>
        <w:t>De acuerdo a lo anterior, en el contexto de la pandemia se identifican las siguientes afectaciones que se convierten en debilidades y amenazas:</w:t>
      </w:r>
    </w:p>
    <w:p w14:paraId="3B827910" w14:textId="58B39807" w:rsidR="00B41894" w:rsidRDefault="46385035" w:rsidP="67B40DEA">
      <w:pPr>
        <w:jc w:val="both"/>
        <w:rPr>
          <w:rFonts w:ascii="Arial Narrow" w:eastAsia="Arial Narrow" w:hAnsi="Arial Narrow" w:cs="Arial Narrow"/>
          <w:color w:val="000000" w:themeColor="text1"/>
          <w:sz w:val="22"/>
          <w:szCs w:val="22"/>
          <w:lang w:val="es-CO"/>
        </w:rPr>
      </w:pPr>
      <w:r w:rsidRPr="67B40DEA">
        <w:rPr>
          <w:rFonts w:ascii="Arial Narrow" w:eastAsia="Arial Narrow" w:hAnsi="Arial Narrow" w:cs="Arial Narrow"/>
          <w:color w:val="000000" w:themeColor="text1"/>
          <w:sz w:val="22"/>
          <w:szCs w:val="22"/>
          <w:lang w:val="es-CO"/>
        </w:rPr>
        <w:t xml:space="preserve"> </w:t>
      </w:r>
    </w:p>
    <w:p w14:paraId="1A762BF3" w14:textId="4C5BBB8A" w:rsidR="46385035" w:rsidRDefault="46385035" w:rsidP="67B40DEA">
      <w:pPr>
        <w:pStyle w:val="Prrafodelista"/>
        <w:numPr>
          <w:ilvl w:val="0"/>
          <w:numId w:val="28"/>
        </w:numPr>
        <w:spacing w:after="120"/>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lastRenderedPageBreak/>
        <w:t xml:space="preserve">Dificultades para la ejecución normal de los contratos que se suscriban desde la Dirección Ejecutiva Seccional de Administración Judicial de Popayán. </w:t>
      </w:r>
    </w:p>
    <w:p w14:paraId="0A6D05D0" w14:textId="44787B36" w:rsidR="46385035" w:rsidRDefault="46385035" w:rsidP="67B40DEA">
      <w:pPr>
        <w:pStyle w:val="Prrafodelista"/>
        <w:numPr>
          <w:ilvl w:val="0"/>
          <w:numId w:val="28"/>
        </w:numPr>
        <w:spacing w:after="120"/>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Se incrementa el riesgo de que parte de los recursos asignados a la Dirección Ejecutiva Seccional de Administración no se puedan ejecutar en su totalidad por las dificultades surgidas por la aparición del virus.</w:t>
      </w:r>
    </w:p>
    <w:p w14:paraId="27564EC8" w14:textId="1F334359" w:rsidR="46385035" w:rsidRDefault="46385035" w:rsidP="67B40DEA">
      <w:pPr>
        <w:pStyle w:val="Prrafodelista"/>
        <w:numPr>
          <w:ilvl w:val="0"/>
          <w:numId w:val="28"/>
        </w:numPr>
        <w:spacing w:after="120"/>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Dificultades para la consecución de elementos de protección y prevención del virus ante el incremento de la demanda de los mismos.</w:t>
      </w:r>
    </w:p>
    <w:p w14:paraId="77FFBA6E" w14:textId="491CCD69" w:rsidR="46385035" w:rsidRDefault="46385035" w:rsidP="67B40DEA">
      <w:pPr>
        <w:pStyle w:val="Prrafodelista"/>
        <w:numPr>
          <w:ilvl w:val="0"/>
          <w:numId w:val="28"/>
        </w:numPr>
        <w:spacing w:after="120"/>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Incremento de los costos para la adquisición de bienes y servicios, lo anterior asociado a las restricciones de movilidad generadas por el periodo de aislamiento social establecido por el gobierno nacional.</w:t>
      </w:r>
    </w:p>
    <w:p w14:paraId="3DFD9001" w14:textId="4AEFFB95" w:rsidR="46385035" w:rsidRDefault="46385035" w:rsidP="67B40DEA">
      <w:pPr>
        <w:pStyle w:val="Prrafodelista"/>
        <w:numPr>
          <w:ilvl w:val="0"/>
          <w:numId w:val="28"/>
        </w:numPr>
        <w:spacing w:after="120"/>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Desconocimiento de algunos proveedores sobre la existencia de las plataformas de contratación pública disponibles en </w:t>
      </w:r>
      <w:r w:rsidR="7E4FB0A9" w:rsidRPr="67B40DEA">
        <w:rPr>
          <w:rFonts w:ascii="Arial Narrow" w:eastAsia="Arial Narrow" w:hAnsi="Arial Narrow" w:cs="Arial Narrow"/>
          <w:color w:val="000000" w:themeColor="text1"/>
        </w:rPr>
        <w:t>línea</w:t>
      </w:r>
      <w:r w:rsidRPr="67B40DEA">
        <w:rPr>
          <w:rFonts w:ascii="Arial Narrow" w:eastAsia="Arial Narrow" w:hAnsi="Arial Narrow" w:cs="Arial Narrow"/>
          <w:color w:val="000000" w:themeColor="text1"/>
        </w:rPr>
        <w:t xml:space="preserve">. </w:t>
      </w:r>
    </w:p>
    <w:p w14:paraId="192E3F8B" w14:textId="5DBAA58B"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
        </w:rPr>
        <w:t>Para abordar esta nueva situación se plantearon las siguientes acciones que se convierten en oportunidades a partir de las fortalezas institucionales, para transformar la manera de realizar las funciones desde el Área Administrativa y hacer más eficiente el proceso de adquisición de bienes y servicios:</w:t>
      </w:r>
    </w:p>
    <w:p w14:paraId="5ACC41A6" w14:textId="7FAF99FC" w:rsidR="46385035" w:rsidRPr="00B41894" w:rsidRDefault="46385035" w:rsidP="67B40DEA">
      <w:pPr>
        <w:pStyle w:val="Prrafodelista"/>
        <w:numPr>
          <w:ilvl w:val="0"/>
          <w:numId w:val="29"/>
        </w:numPr>
        <w:spacing w:after="120"/>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Adelantar los procesos de contratación a través de las plataformas de compra pública SECOP II y Tienda Virtual del Estado Colombiano. </w:t>
      </w:r>
    </w:p>
    <w:p w14:paraId="6568EB83" w14:textId="68FFFE96" w:rsidR="46385035" w:rsidRPr="00B41894" w:rsidRDefault="46385035" w:rsidP="67B40DEA">
      <w:pPr>
        <w:pStyle w:val="Prrafodelista"/>
        <w:numPr>
          <w:ilvl w:val="0"/>
          <w:numId w:val="29"/>
        </w:numPr>
        <w:spacing w:after="120"/>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Implementar estrategias para la identificación de necesidades que permitan el logro de la ejecución de un alto porcentaje de los recursos asignados a la Dirección Ejecutiva Seccional de Administración Judicial de Popayán.</w:t>
      </w:r>
    </w:p>
    <w:p w14:paraId="5D8F11B2" w14:textId="5DE45095" w:rsidR="46385035" w:rsidRPr="00B41894" w:rsidRDefault="46385035" w:rsidP="67B40DEA">
      <w:pPr>
        <w:pStyle w:val="Prrafodelista"/>
        <w:numPr>
          <w:ilvl w:val="0"/>
          <w:numId w:val="29"/>
        </w:numPr>
        <w:spacing w:after="120"/>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Realización de sondeos del mercado para seleccionar las alternativas más favorables para la consecución de elementos de protección y prevención del virus.</w:t>
      </w:r>
    </w:p>
    <w:p w14:paraId="66064738" w14:textId="6E53B7B6" w:rsidR="46385035" w:rsidRPr="00B41894" w:rsidRDefault="46385035" w:rsidP="67B40DEA">
      <w:pPr>
        <w:pStyle w:val="Prrafodelista"/>
        <w:numPr>
          <w:ilvl w:val="0"/>
          <w:numId w:val="29"/>
        </w:numPr>
        <w:spacing w:after="120"/>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Adelantar procesos de negociación con proveedores que permitan obtener los bienes y servicios a precios razonables y normales sin que se afecte el principio de economía en la contratación pública.</w:t>
      </w:r>
    </w:p>
    <w:p w14:paraId="448BD14B" w14:textId="7A16AF93" w:rsidR="46385035" w:rsidRPr="00B41894" w:rsidRDefault="46385035" w:rsidP="67B40DEA">
      <w:pPr>
        <w:pStyle w:val="Prrafodelista"/>
        <w:numPr>
          <w:ilvl w:val="0"/>
          <w:numId w:val="29"/>
        </w:numPr>
        <w:spacing w:after="120"/>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Socialización con proveedores para el registro en las plataformas de compra pública.</w:t>
      </w:r>
    </w:p>
    <w:p w14:paraId="2B72F10D" w14:textId="7471B3C0" w:rsidR="794CFF9B" w:rsidRDefault="00B41894" w:rsidP="67B40DEA">
      <w:pPr>
        <w:spacing w:beforeAutospacing="1" w:afterAutospacing="1"/>
        <w:jc w:val="both"/>
        <w:rPr>
          <w:rFonts w:ascii="Arial Narrow" w:eastAsia="Arial Narrow" w:hAnsi="Arial Narrow" w:cs="Arial Narrow"/>
          <w:color w:val="000000" w:themeColor="text1"/>
          <w:sz w:val="22"/>
          <w:szCs w:val="22"/>
        </w:rPr>
      </w:pPr>
      <w:r w:rsidRPr="67B40DEA">
        <w:rPr>
          <w:rStyle w:val="eop"/>
          <w:rFonts w:ascii="Arial Narrow" w:eastAsia="Arial Narrow" w:hAnsi="Arial Narrow" w:cs="Arial Narrow"/>
          <w:color w:val="000000" w:themeColor="text1"/>
          <w:sz w:val="22"/>
          <w:szCs w:val="22"/>
          <w:lang w:val="es-CO"/>
        </w:rPr>
        <w:t>2</w:t>
      </w:r>
      <w:r w:rsidR="46385035" w:rsidRPr="67B40DEA">
        <w:rPr>
          <w:rStyle w:val="eop"/>
          <w:rFonts w:ascii="Arial Narrow" w:eastAsia="Arial Narrow" w:hAnsi="Arial Narrow" w:cs="Arial Narrow"/>
          <w:color w:val="000000" w:themeColor="text1"/>
          <w:sz w:val="22"/>
          <w:szCs w:val="22"/>
          <w:lang w:val="es-CO"/>
        </w:rPr>
        <w:t>.</w:t>
      </w:r>
      <w:r w:rsidR="527EFDE7" w:rsidRPr="67B40DEA">
        <w:rPr>
          <w:rStyle w:val="eop"/>
          <w:rFonts w:ascii="Arial Narrow" w:eastAsia="Arial Narrow" w:hAnsi="Arial Narrow" w:cs="Arial Narrow"/>
          <w:color w:val="000000" w:themeColor="text1"/>
          <w:sz w:val="22"/>
          <w:szCs w:val="22"/>
          <w:lang w:val="es-CO"/>
        </w:rPr>
        <w:t>2</w:t>
      </w:r>
      <w:r w:rsidR="46385035" w:rsidRPr="67B40DEA">
        <w:rPr>
          <w:rStyle w:val="eop"/>
          <w:rFonts w:ascii="Arial Narrow" w:eastAsia="Arial Narrow" w:hAnsi="Arial Narrow" w:cs="Arial Narrow"/>
          <w:color w:val="000000" w:themeColor="text1"/>
          <w:sz w:val="22"/>
          <w:szCs w:val="22"/>
          <w:lang w:val="es-CO"/>
        </w:rPr>
        <w:t xml:space="preserve"> PROCESO DE GESTIÓN TECNOLÓGICA</w:t>
      </w:r>
    </w:p>
    <w:p w14:paraId="7536F5B9" w14:textId="5C782241"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 xml:space="preserve">Debido al confinamiento por la contingencia del COVID-19 en la cual se prioriza el trabajo virtual, desde el proceso de Gestión Tecnológica se viene adelantando una labor importante para facilitar el trabajo desde casa de los servidores judiciales. </w:t>
      </w:r>
      <w:r w:rsidR="00EF508E" w:rsidRPr="67B40DEA">
        <w:rPr>
          <w:rFonts w:ascii="Arial Narrow" w:eastAsia="Arial Narrow" w:hAnsi="Arial Narrow" w:cs="Arial Narrow"/>
          <w:color w:val="000000" w:themeColor="text1"/>
          <w:sz w:val="22"/>
          <w:szCs w:val="22"/>
          <w:lang w:val="es-CO"/>
        </w:rPr>
        <w:t>Así,</w:t>
      </w:r>
      <w:r w:rsidRPr="67B40DEA">
        <w:rPr>
          <w:rFonts w:ascii="Arial Narrow" w:eastAsia="Arial Narrow" w:hAnsi="Arial Narrow" w:cs="Arial Narrow"/>
          <w:color w:val="000000" w:themeColor="text1"/>
          <w:sz w:val="22"/>
          <w:szCs w:val="22"/>
          <w:lang w:val="es-CO"/>
        </w:rPr>
        <w:t xml:space="preserve"> por ejemplo, desde el mes de marzo </w:t>
      </w:r>
      <w:r w:rsidR="61A4E3DA" w:rsidRPr="67B40DEA">
        <w:rPr>
          <w:rFonts w:ascii="Arial Narrow" w:eastAsia="Arial Narrow" w:hAnsi="Arial Narrow" w:cs="Arial Narrow"/>
          <w:color w:val="000000" w:themeColor="text1"/>
          <w:sz w:val="22"/>
          <w:szCs w:val="22"/>
          <w:lang w:val="es-CO"/>
        </w:rPr>
        <w:t xml:space="preserve">de 2020 </w:t>
      </w:r>
      <w:r w:rsidRPr="67B40DEA">
        <w:rPr>
          <w:rFonts w:ascii="Arial Narrow" w:eastAsia="Arial Narrow" w:hAnsi="Arial Narrow" w:cs="Arial Narrow"/>
          <w:color w:val="000000" w:themeColor="text1"/>
          <w:sz w:val="22"/>
          <w:szCs w:val="22"/>
          <w:lang w:val="es-CO"/>
        </w:rPr>
        <w:t>se fortaleció la atención para la realización de audiencias virtuales con el apoyo en sitio por parte del CENDOJ, realizando una labor de capacitación tanto a jueces como a las distintas partes intervinientes en dichas diligencias judiciales, así como de soporte técnico para las conexiones; esto complementado con la dotación de cámaras WEB y Diademas.</w:t>
      </w:r>
    </w:p>
    <w:p w14:paraId="5B21C72E" w14:textId="03B83BD3"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 xml:space="preserve">Por otro lado, en articulación con la Mesa de Servicios, se vienen realizando labores como las conexiones remotas desde los equipos personales a los equipos de oficina través de redes privadas virtuales (VPN), </w:t>
      </w:r>
      <w:r w:rsidRPr="67B40DEA">
        <w:rPr>
          <w:rFonts w:ascii="Arial Narrow" w:eastAsia="Arial Narrow" w:hAnsi="Arial Narrow" w:cs="Arial Narrow"/>
          <w:color w:val="000000" w:themeColor="text1"/>
          <w:sz w:val="22"/>
          <w:szCs w:val="22"/>
          <w:lang w:val="es-CO"/>
        </w:rPr>
        <w:lastRenderedPageBreak/>
        <w:t>permitiendo a funcionarios y empleados acceder a sus aplicativos e información como si estuviesen trabajando desde sus oficinas. Del mismo modo, se ha brindado soporte para la creación y manejo de cuentas de correo electrónico institucional, firma electrónica, uso de herramientas tecnológicas para videoconferencias</w:t>
      </w:r>
      <w:r w:rsidR="7154C05B" w:rsidRPr="67B40DEA">
        <w:rPr>
          <w:rFonts w:ascii="Arial Narrow" w:eastAsia="Arial Narrow" w:hAnsi="Arial Narrow" w:cs="Arial Narrow"/>
          <w:color w:val="000000" w:themeColor="text1"/>
          <w:sz w:val="22"/>
          <w:szCs w:val="22"/>
          <w:lang w:val="es-CO"/>
        </w:rPr>
        <w:t xml:space="preserve"> como </w:t>
      </w:r>
      <w:proofErr w:type="spellStart"/>
      <w:r w:rsidR="7154C05B" w:rsidRPr="67B40DEA">
        <w:rPr>
          <w:rFonts w:ascii="Arial Narrow" w:eastAsia="Arial Narrow" w:hAnsi="Arial Narrow" w:cs="Arial Narrow"/>
          <w:color w:val="000000" w:themeColor="text1"/>
          <w:sz w:val="22"/>
          <w:szCs w:val="22"/>
          <w:lang w:val="es-CO"/>
        </w:rPr>
        <w:t>LifeSize</w:t>
      </w:r>
      <w:proofErr w:type="spellEnd"/>
      <w:r w:rsidRPr="67B40DEA">
        <w:rPr>
          <w:rFonts w:ascii="Arial Narrow" w:eastAsia="Arial Narrow" w:hAnsi="Arial Narrow" w:cs="Arial Narrow"/>
          <w:color w:val="000000" w:themeColor="text1"/>
          <w:sz w:val="22"/>
          <w:szCs w:val="22"/>
          <w:lang w:val="es-CO"/>
        </w:rPr>
        <w:t>,</w:t>
      </w:r>
      <w:r w:rsidR="618878E5" w:rsidRPr="67B40DEA">
        <w:rPr>
          <w:rFonts w:ascii="Arial Narrow" w:eastAsia="Arial Narrow" w:hAnsi="Arial Narrow" w:cs="Arial Narrow"/>
          <w:color w:val="000000" w:themeColor="text1"/>
          <w:sz w:val="22"/>
          <w:szCs w:val="22"/>
          <w:lang w:val="es-CO"/>
        </w:rPr>
        <w:t xml:space="preserve"> Microsoft 365</w:t>
      </w:r>
      <w:r w:rsidR="7C9C871B" w:rsidRPr="67B40DEA">
        <w:rPr>
          <w:rFonts w:ascii="Arial Narrow" w:eastAsia="Arial Narrow" w:hAnsi="Arial Narrow" w:cs="Arial Narrow"/>
          <w:color w:val="000000" w:themeColor="text1"/>
          <w:sz w:val="22"/>
          <w:szCs w:val="22"/>
          <w:lang w:val="es-CO"/>
        </w:rPr>
        <w:t xml:space="preserve"> </w:t>
      </w:r>
      <w:r w:rsidR="618878E5" w:rsidRPr="67B40DEA">
        <w:rPr>
          <w:rFonts w:ascii="Arial Narrow" w:eastAsia="Arial Narrow" w:hAnsi="Arial Narrow" w:cs="Arial Narrow"/>
          <w:color w:val="000000" w:themeColor="text1"/>
          <w:sz w:val="22"/>
          <w:szCs w:val="22"/>
          <w:lang w:val="es-CO"/>
        </w:rPr>
        <w:t>(</w:t>
      </w:r>
      <w:proofErr w:type="spellStart"/>
      <w:r w:rsidR="618878E5" w:rsidRPr="67B40DEA">
        <w:rPr>
          <w:rFonts w:ascii="Arial Narrow" w:eastAsia="Arial Narrow" w:hAnsi="Arial Narrow" w:cs="Arial Narrow"/>
          <w:color w:val="000000" w:themeColor="text1"/>
          <w:sz w:val="22"/>
          <w:szCs w:val="22"/>
          <w:lang w:val="es-CO"/>
        </w:rPr>
        <w:t>Forms</w:t>
      </w:r>
      <w:proofErr w:type="spellEnd"/>
      <w:r w:rsidR="618878E5" w:rsidRPr="67B40DEA">
        <w:rPr>
          <w:rFonts w:ascii="Arial Narrow" w:eastAsia="Arial Narrow" w:hAnsi="Arial Narrow" w:cs="Arial Narrow"/>
          <w:color w:val="000000" w:themeColor="text1"/>
          <w:sz w:val="22"/>
          <w:szCs w:val="22"/>
          <w:lang w:val="es-CO"/>
        </w:rPr>
        <w:t xml:space="preserve">, </w:t>
      </w:r>
      <w:proofErr w:type="spellStart"/>
      <w:r w:rsidR="618878E5" w:rsidRPr="67B40DEA">
        <w:rPr>
          <w:rFonts w:ascii="Arial Narrow" w:eastAsia="Arial Narrow" w:hAnsi="Arial Narrow" w:cs="Arial Narrow"/>
          <w:color w:val="000000" w:themeColor="text1"/>
          <w:sz w:val="22"/>
          <w:szCs w:val="22"/>
          <w:lang w:val="es-CO"/>
        </w:rPr>
        <w:t>Teams</w:t>
      </w:r>
      <w:proofErr w:type="spellEnd"/>
      <w:r w:rsidR="618878E5" w:rsidRPr="67B40DEA">
        <w:rPr>
          <w:rFonts w:ascii="Arial Narrow" w:eastAsia="Arial Narrow" w:hAnsi="Arial Narrow" w:cs="Arial Narrow"/>
          <w:color w:val="000000" w:themeColor="text1"/>
          <w:sz w:val="22"/>
          <w:szCs w:val="22"/>
          <w:lang w:val="es-CO"/>
        </w:rPr>
        <w:t xml:space="preserve">, SharePoint. </w:t>
      </w:r>
      <w:proofErr w:type="spellStart"/>
      <w:r w:rsidR="618878E5" w:rsidRPr="67B40DEA">
        <w:rPr>
          <w:rFonts w:ascii="Arial Narrow" w:eastAsia="Arial Narrow" w:hAnsi="Arial Narrow" w:cs="Arial Narrow"/>
          <w:color w:val="000000" w:themeColor="text1"/>
          <w:sz w:val="22"/>
          <w:szCs w:val="22"/>
          <w:lang w:val="es-CO"/>
        </w:rPr>
        <w:t>Planner</w:t>
      </w:r>
      <w:proofErr w:type="spellEnd"/>
      <w:r w:rsidR="618878E5" w:rsidRPr="67B40DEA">
        <w:rPr>
          <w:rFonts w:ascii="Arial Narrow" w:eastAsia="Arial Narrow" w:hAnsi="Arial Narrow" w:cs="Arial Narrow"/>
          <w:color w:val="000000" w:themeColor="text1"/>
          <w:sz w:val="22"/>
          <w:szCs w:val="22"/>
          <w:lang w:val="es-CO"/>
        </w:rPr>
        <w:t xml:space="preserve">, </w:t>
      </w:r>
      <w:proofErr w:type="spellStart"/>
      <w:r w:rsidR="618878E5" w:rsidRPr="67B40DEA">
        <w:rPr>
          <w:rFonts w:ascii="Arial Narrow" w:eastAsia="Arial Narrow" w:hAnsi="Arial Narrow" w:cs="Arial Narrow"/>
          <w:color w:val="000000" w:themeColor="text1"/>
          <w:sz w:val="22"/>
          <w:szCs w:val="22"/>
          <w:lang w:val="es-CO"/>
        </w:rPr>
        <w:t>One</w:t>
      </w:r>
      <w:proofErr w:type="spellEnd"/>
      <w:r w:rsidR="618878E5" w:rsidRPr="67B40DEA">
        <w:rPr>
          <w:rFonts w:ascii="Arial Narrow" w:eastAsia="Arial Narrow" w:hAnsi="Arial Narrow" w:cs="Arial Narrow"/>
          <w:color w:val="000000" w:themeColor="text1"/>
          <w:sz w:val="22"/>
          <w:szCs w:val="22"/>
          <w:lang w:val="es-CO"/>
        </w:rPr>
        <w:t xml:space="preserve"> Drive entre otros), redes </w:t>
      </w:r>
      <w:r w:rsidR="287FA719" w:rsidRPr="67B40DEA">
        <w:rPr>
          <w:rFonts w:ascii="Arial Narrow" w:eastAsia="Arial Narrow" w:hAnsi="Arial Narrow" w:cs="Arial Narrow"/>
          <w:color w:val="000000" w:themeColor="text1"/>
          <w:sz w:val="22"/>
          <w:szCs w:val="22"/>
          <w:lang w:val="es-CO"/>
        </w:rPr>
        <w:t>sociales</w:t>
      </w:r>
      <w:r w:rsidR="618878E5" w:rsidRPr="67B40DEA">
        <w:rPr>
          <w:rFonts w:ascii="Arial Narrow" w:eastAsia="Arial Narrow" w:hAnsi="Arial Narrow" w:cs="Arial Narrow"/>
          <w:color w:val="000000" w:themeColor="text1"/>
          <w:sz w:val="22"/>
          <w:szCs w:val="22"/>
          <w:lang w:val="es-CO"/>
        </w:rPr>
        <w:t xml:space="preserve"> como Twitter</w:t>
      </w:r>
      <w:r w:rsidR="4FA5FF0E" w:rsidRPr="67B40DEA">
        <w:rPr>
          <w:rFonts w:ascii="Arial Narrow" w:eastAsia="Arial Narrow" w:hAnsi="Arial Narrow" w:cs="Arial Narrow"/>
          <w:color w:val="000000" w:themeColor="text1"/>
          <w:sz w:val="22"/>
          <w:szCs w:val="22"/>
          <w:lang w:val="es-CO"/>
        </w:rPr>
        <w:t xml:space="preserve"> y</w:t>
      </w:r>
      <w:r w:rsidR="618878E5" w:rsidRPr="67B40DEA">
        <w:rPr>
          <w:rFonts w:ascii="Arial Narrow" w:eastAsia="Arial Narrow" w:hAnsi="Arial Narrow" w:cs="Arial Narrow"/>
          <w:color w:val="000000" w:themeColor="text1"/>
          <w:sz w:val="22"/>
          <w:szCs w:val="22"/>
          <w:lang w:val="es-CO"/>
        </w:rPr>
        <w:t xml:space="preserve"> Facebook, </w:t>
      </w:r>
      <w:r w:rsidR="1996CD17" w:rsidRPr="67B40DEA">
        <w:rPr>
          <w:rFonts w:ascii="Arial Narrow" w:eastAsia="Arial Narrow" w:hAnsi="Arial Narrow" w:cs="Arial Narrow"/>
          <w:color w:val="000000" w:themeColor="text1"/>
          <w:sz w:val="22"/>
          <w:szCs w:val="22"/>
          <w:lang w:val="es-CO"/>
        </w:rPr>
        <w:t xml:space="preserve">SIGOBIUS Web, </w:t>
      </w:r>
      <w:r w:rsidRPr="67B40DEA">
        <w:rPr>
          <w:rFonts w:ascii="Arial Narrow" w:eastAsia="Arial Narrow" w:hAnsi="Arial Narrow" w:cs="Arial Narrow"/>
          <w:color w:val="000000" w:themeColor="text1"/>
          <w:sz w:val="22"/>
          <w:szCs w:val="22"/>
          <w:lang w:val="es-CO"/>
        </w:rPr>
        <w:t xml:space="preserve">plataformas de almacenamiento y gestión de documentación en la nube, incluyendo la Intranet y la Página WEB de la Rama Judicial, y generación de usuarios y soporte técnico en aplicativos como TYBA (módulo de Justicia XXI WEB), Justicia XXI, además de la ejecución de consultas y reportes de las bases de datos de los distintos equipos servidores. </w:t>
      </w:r>
    </w:p>
    <w:p w14:paraId="4981F869" w14:textId="6F49E2C2" w:rsidR="46385035" w:rsidRDefault="46385035" w:rsidP="67B40DEA">
      <w:pPr>
        <w:pStyle w:val="paragraph"/>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Es así como a través de una acuciosa coordinación con el personal de la Mesa de Servicios y demás personal de soporte técnico de la seccional, se ha logrado brindar a los servidores judiciales las herramientas y condiciones tecnológicas necesarias para cumplir con la misión de la entidad a pesar de la actual emergencia sanitaria</w:t>
      </w:r>
      <w:r w:rsidR="1919BF4E" w:rsidRPr="67B40DEA">
        <w:rPr>
          <w:rFonts w:ascii="Arial Narrow" w:eastAsia="Arial Narrow" w:hAnsi="Arial Narrow" w:cs="Arial Narrow"/>
          <w:color w:val="000000" w:themeColor="text1"/>
          <w:sz w:val="22"/>
          <w:szCs w:val="22"/>
        </w:rPr>
        <w:t xml:space="preserve">. </w:t>
      </w:r>
      <w:r w:rsidR="435A11BE" w:rsidRPr="67B40DEA">
        <w:rPr>
          <w:rFonts w:ascii="Arial Narrow" w:eastAsia="Arial Narrow" w:hAnsi="Arial Narrow" w:cs="Arial Narrow"/>
          <w:color w:val="000000" w:themeColor="text1"/>
          <w:sz w:val="22"/>
          <w:szCs w:val="22"/>
        </w:rPr>
        <w:t>S</w:t>
      </w:r>
      <w:r w:rsidR="1919BF4E" w:rsidRPr="67B40DEA">
        <w:rPr>
          <w:rFonts w:ascii="Arial Narrow" w:eastAsia="Arial Narrow" w:hAnsi="Arial Narrow" w:cs="Arial Narrow"/>
          <w:color w:val="000000" w:themeColor="text1"/>
          <w:sz w:val="22"/>
          <w:szCs w:val="22"/>
        </w:rPr>
        <w:t xml:space="preserve">e </w:t>
      </w:r>
      <w:r w:rsidR="7BCA5103" w:rsidRPr="67B40DEA">
        <w:rPr>
          <w:rFonts w:ascii="Arial Narrow" w:eastAsia="Arial Narrow" w:hAnsi="Arial Narrow" w:cs="Arial Narrow"/>
          <w:color w:val="000000" w:themeColor="text1"/>
          <w:sz w:val="22"/>
          <w:szCs w:val="22"/>
        </w:rPr>
        <w:t>resalta,</w:t>
      </w:r>
      <w:r w:rsidR="6AF2BCC7" w:rsidRPr="67B40DEA">
        <w:rPr>
          <w:rFonts w:ascii="Arial Narrow" w:eastAsia="Arial Narrow" w:hAnsi="Arial Narrow" w:cs="Arial Narrow"/>
          <w:color w:val="000000" w:themeColor="text1"/>
          <w:sz w:val="22"/>
          <w:szCs w:val="22"/>
        </w:rPr>
        <w:t xml:space="preserve"> además,</w:t>
      </w:r>
      <w:r w:rsidR="1919BF4E" w:rsidRPr="67B40DEA">
        <w:rPr>
          <w:rFonts w:ascii="Arial Narrow" w:eastAsia="Arial Narrow" w:hAnsi="Arial Narrow" w:cs="Arial Narrow"/>
          <w:color w:val="000000" w:themeColor="text1"/>
          <w:sz w:val="22"/>
          <w:szCs w:val="22"/>
        </w:rPr>
        <w:t xml:space="preserve"> el uso de las herramientas virtuales y los medios de comunicación adoptados para brindar la mejor información al usuario y la excelente prestación del servicio, </w:t>
      </w:r>
      <w:r w:rsidR="7AA565BF" w:rsidRPr="67B40DEA">
        <w:rPr>
          <w:rFonts w:ascii="Arial Narrow" w:eastAsia="Arial Narrow" w:hAnsi="Arial Narrow" w:cs="Arial Narrow"/>
          <w:color w:val="000000" w:themeColor="text1"/>
          <w:sz w:val="22"/>
          <w:szCs w:val="22"/>
        </w:rPr>
        <w:t xml:space="preserve">tomando como base las </w:t>
      </w:r>
      <w:r w:rsidR="7AA565BF" w:rsidRPr="67B40DEA">
        <w:rPr>
          <w:rFonts w:ascii="Arial Narrow" w:eastAsia="Arial Narrow" w:hAnsi="Arial Narrow" w:cs="Arial Narrow"/>
          <w:sz w:val="22"/>
          <w:szCs w:val="22"/>
          <w:lang w:val="es"/>
        </w:rPr>
        <w:t xml:space="preserve">directrices y lineamientos dados por el Consejo Superior de la Judicatura para el uso de las herramientas tecnológicas adoptadas por la entidad </w:t>
      </w:r>
      <w:r w:rsidR="7AA565BF" w:rsidRPr="67B40DEA">
        <w:rPr>
          <w:rFonts w:ascii="Arial Narrow" w:eastAsia="Arial Narrow" w:hAnsi="Arial Narrow" w:cs="Arial Narrow"/>
          <w:sz w:val="22"/>
          <w:szCs w:val="22"/>
          <w:lang w:val="es-MX"/>
        </w:rPr>
        <w:t xml:space="preserve">para brindar la mejor información al usuario y la excelente prestación del servicio por medio del </w:t>
      </w:r>
      <w:r w:rsidR="7AA565BF" w:rsidRPr="67B40DEA">
        <w:rPr>
          <w:rFonts w:ascii="Arial Narrow" w:eastAsia="Arial Narrow" w:hAnsi="Arial Narrow" w:cs="Arial Narrow"/>
          <w:sz w:val="22"/>
          <w:szCs w:val="22"/>
          <w:lang w:val="es"/>
        </w:rPr>
        <w:t>trabajo en casa a causa de la pandemia</w:t>
      </w:r>
      <w:r w:rsidR="087B106A" w:rsidRPr="67B40DEA">
        <w:rPr>
          <w:rFonts w:ascii="Arial Narrow" w:eastAsia="Arial Narrow" w:hAnsi="Arial Narrow" w:cs="Arial Narrow"/>
          <w:sz w:val="22"/>
          <w:szCs w:val="22"/>
          <w:lang w:val="es"/>
        </w:rPr>
        <w:t>.</w:t>
      </w:r>
    </w:p>
    <w:p w14:paraId="3D340C86" w14:textId="66187A80"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 xml:space="preserve">De acuerdo a lo anterior, en el contexto de la pandemia se identifican las siguientes afectaciones que se convierten en debilidades y amenazas: </w:t>
      </w:r>
    </w:p>
    <w:p w14:paraId="3237A210" w14:textId="3E5FC42D" w:rsidR="46385035" w:rsidRPr="00EF508E" w:rsidRDefault="46385035" w:rsidP="67B40DEA">
      <w:pPr>
        <w:pStyle w:val="Prrafodelista"/>
        <w:numPr>
          <w:ilvl w:val="0"/>
          <w:numId w:val="30"/>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Restricción del acceso de usuarios y servidores judiciales a los sitios de trabajo. </w:t>
      </w:r>
    </w:p>
    <w:p w14:paraId="118E52C8" w14:textId="447A28E0" w:rsidR="46385035" w:rsidRPr="00EF508E" w:rsidRDefault="46385035" w:rsidP="67B40DEA">
      <w:pPr>
        <w:pStyle w:val="Prrafodelista"/>
        <w:numPr>
          <w:ilvl w:val="0"/>
          <w:numId w:val="30"/>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Afectación en la labor de los servidores judiciales para realizar sus labores de la forma en que conocen y están acostumbrados.</w:t>
      </w:r>
    </w:p>
    <w:p w14:paraId="411D9B7A" w14:textId="14C88E29" w:rsidR="46385035" w:rsidRPr="00EF508E" w:rsidRDefault="46385035" w:rsidP="67B40DEA">
      <w:pPr>
        <w:pStyle w:val="Prrafodelista"/>
        <w:numPr>
          <w:ilvl w:val="0"/>
          <w:numId w:val="30"/>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Limitación de equipos tecnológicos para realizar trabajo virtual.</w:t>
      </w:r>
    </w:p>
    <w:p w14:paraId="51F93B0C" w14:textId="1016DCC5" w:rsidR="46385035" w:rsidRPr="00EF508E" w:rsidRDefault="46385035" w:rsidP="67B40DEA">
      <w:pPr>
        <w:pStyle w:val="Prrafodelista"/>
        <w:numPr>
          <w:ilvl w:val="0"/>
          <w:numId w:val="30"/>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Desconocimiento de herramientas software para realizar trabajo virtual.</w:t>
      </w:r>
    </w:p>
    <w:p w14:paraId="546D6129" w14:textId="3D360E6F" w:rsidR="46385035" w:rsidRPr="00EF508E" w:rsidRDefault="46385035" w:rsidP="67B40DEA">
      <w:pPr>
        <w:pStyle w:val="Prrafodelista"/>
        <w:numPr>
          <w:ilvl w:val="0"/>
          <w:numId w:val="30"/>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Dificultades </w:t>
      </w:r>
      <w:r w:rsidR="7CDED5A9" w:rsidRPr="67B40DEA">
        <w:rPr>
          <w:rFonts w:ascii="Arial Narrow" w:eastAsia="Arial Narrow" w:hAnsi="Arial Narrow" w:cs="Arial Narrow"/>
          <w:color w:val="000000" w:themeColor="text1"/>
        </w:rPr>
        <w:t xml:space="preserve">al inicio de la pandemia con el </w:t>
      </w:r>
      <w:r w:rsidRPr="67B40DEA">
        <w:rPr>
          <w:rFonts w:ascii="Arial Narrow" w:eastAsia="Arial Narrow" w:hAnsi="Arial Narrow" w:cs="Arial Narrow"/>
          <w:color w:val="000000" w:themeColor="text1"/>
        </w:rPr>
        <w:t xml:space="preserve">acceso la información SIGCMA por encontrarse disponible solamente en la Intranet de la entidad. </w:t>
      </w:r>
    </w:p>
    <w:p w14:paraId="6B6EBA24" w14:textId="1933DA75"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
        </w:rPr>
        <w:t>Para abordar esta nueva situación se plantearon las siguientes acciones que se convierten en oportunidades a partir de las fortalezas institucionales, para transformar la manera de realizar las funciones del Grupo de Soporte Tecnológico y hacer más eficiente el proceso:</w:t>
      </w:r>
    </w:p>
    <w:p w14:paraId="61BA0BB1" w14:textId="4FF89A38" w:rsidR="46385035" w:rsidRDefault="46385035" w:rsidP="67B40DEA">
      <w:pPr>
        <w:pStyle w:val="Prrafodelista"/>
        <w:numPr>
          <w:ilvl w:val="0"/>
          <w:numId w:val="27"/>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 xml:space="preserve">Aplicar los protocolos de seguridad para prevenir el contagio de COVID 19 y otros brotes, según recomendaciones de las autoridades competentes. </w:t>
      </w:r>
    </w:p>
    <w:p w14:paraId="797962FC" w14:textId="777B016D" w:rsidR="46385035" w:rsidRDefault="46385035" w:rsidP="67B40DEA">
      <w:pPr>
        <w:pStyle w:val="Prrafodelista"/>
        <w:numPr>
          <w:ilvl w:val="0"/>
          <w:numId w:val="27"/>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Implementar las tecnologías de la información para realizar trabajo desde casa, brindando soporte tecnológico presencial, remoto, acompañado de y capacitaciones.</w:t>
      </w:r>
    </w:p>
    <w:p w14:paraId="18433FBE" w14:textId="7A4BD9E5" w:rsidR="46385035" w:rsidRDefault="46385035" w:rsidP="67B40DEA">
      <w:pPr>
        <w:pStyle w:val="Prrafodelista"/>
        <w:numPr>
          <w:ilvl w:val="0"/>
          <w:numId w:val="27"/>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Definición de estrategias a nivel tecnológico para permitir el trabajo virtual permitiendo por ejemplo el uso de equipos de la oficina en la casa tele trabajo.</w:t>
      </w:r>
    </w:p>
    <w:p w14:paraId="03CD039C" w14:textId="3D713998" w:rsidR="46385035" w:rsidRDefault="46385035" w:rsidP="67B40DEA">
      <w:pPr>
        <w:pStyle w:val="Prrafodelista"/>
        <w:numPr>
          <w:ilvl w:val="0"/>
          <w:numId w:val="27"/>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Jornadas de capacitación lideradas por la Unidad Informática, EJRLB, CENDOJ, con el apoyo del Grupo de Soporte Tecnológico y Mesa de Servicios de la Seccional</w:t>
      </w:r>
    </w:p>
    <w:p w14:paraId="36E38667" w14:textId="7FC0D9C9" w:rsidR="46385035" w:rsidRDefault="46385035" w:rsidP="67B40DEA">
      <w:pPr>
        <w:pStyle w:val="Prrafodelista"/>
        <w:numPr>
          <w:ilvl w:val="0"/>
          <w:numId w:val="27"/>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 xml:space="preserve">Implementación de micrositio del SIGCMA de la Seccional en </w:t>
      </w:r>
      <w:proofErr w:type="spellStart"/>
      <w:r w:rsidRPr="67B40DEA">
        <w:rPr>
          <w:rFonts w:ascii="Arial Narrow" w:eastAsia="Arial Narrow" w:hAnsi="Arial Narrow" w:cs="Arial Narrow"/>
          <w:color w:val="000000" w:themeColor="text1"/>
        </w:rPr>
        <w:t>Sharepoint</w:t>
      </w:r>
      <w:proofErr w:type="spellEnd"/>
      <w:r w:rsidRPr="67B40DEA">
        <w:rPr>
          <w:rFonts w:ascii="Arial Narrow" w:eastAsia="Arial Narrow" w:hAnsi="Arial Narrow" w:cs="Arial Narrow"/>
          <w:color w:val="000000" w:themeColor="text1"/>
        </w:rPr>
        <w:t xml:space="preserve"> y en TEAMS.</w:t>
      </w:r>
    </w:p>
    <w:p w14:paraId="28C17DA3" w14:textId="453740AB" w:rsidR="2C28B324" w:rsidRDefault="2C28B324" w:rsidP="67B40DEA">
      <w:pPr>
        <w:pStyle w:val="paragraph"/>
        <w:jc w:val="both"/>
        <w:rPr>
          <w:rFonts w:ascii="Arial Narrow" w:eastAsia="Arial Narrow" w:hAnsi="Arial Narrow" w:cs="Arial Narrow"/>
          <w:color w:val="000000" w:themeColor="text1"/>
          <w:sz w:val="22"/>
          <w:szCs w:val="22"/>
          <w:lang w:val="es-ES"/>
        </w:rPr>
      </w:pPr>
      <w:r w:rsidRPr="67B40DEA">
        <w:rPr>
          <w:rFonts w:ascii="Arial Narrow" w:eastAsia="Arial Narrow" w:hAnsi="Arial Narrow" w:cs="Arial Narrow"/>
          <w:color w:val="000000" w:themeColor="text1"/>
          <w:sz w:val="22"/>
          <w:szCs w:val="22"/>
        </w:rPr>
        <w:t>2</w:t>
      </w:r>
      <w:r w:rsidR="46385035" w:rsidRPr="67B40DEA">
        <w:rPr>
          <w:rFonts w:ascii="Arial Narrow" w:eastAsia="Arial Narrow" w:hAnsi="Arial Narrow" w:cs="Arial Narrow"/>
          <w:color w:val="000000" w:themeColor="text1"/>
          <w:sz w:val="22"/>
          <w:szCs w:val="22"/>
        </w:rPr>
        <w:t>.</w:t>
      </w:r>
      <w:r w:rsidR="4E2795E2" w:rsidRPr="67B40DEA">
        <w:rPr>
          <w:rFonts w:ascii="Arial Narrow" w:eastAsia="Arial Narrow" w:hAnsi="Arial Narrow" w:cs="Arial Narrow"/>
          <w:color w:val="000000" w:themeColor="text1"/>
          <w:sz w:val="22"/>
          <w:szCs w:val="22"/>
        </w:rPr>
        <w:t>3</w:t>
      </w:r>
      <w:r w:rsidR="46385035" w:rsidRPr="67B40DEA">
        <w:rPr>
          <w:rFonts w:ascii="Arial Narrow" w:eastAsia="Arial Narrow" w:hAnsi="Arial Narrow" w:cs="Arial Narrow"/>
          <w:color w:val="000000" w:themeColor="text1"/>
          <w:sz w:val="22"/>
          <w:szCs w:val="22"/>
        </w:rPr>
        <w:t>. PROCESO DE GESTIÓN FINANCIERA Y PRESUPUESTAL</w:t>
      </w:r>
    </w:p>
    <w:p w14:paraId="07F039DE" w14:textId="283A19FC"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 xml:space="preserve">La emergencia sanitaria trajo la Imposibilidad de desarrollar las funciones del proceso financiero, por problemas de salubridad pública, que impiden asistir a los sitios de trabajo y poder operar los sistemas financieros tales como SIIF Nación, portales bancarios, cargue seguridad social PILA, etc. </w:t>
      </w:r>
    </w:p>
    <w:p w14:paraId="5C9B32A1" w14:textId="0A7B4E4B"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 xml:space="preserve">Esta problemática comparte las siguientes afectaciones que se convierten en debilidades y amenazas: </w:t>
      </w:r>
    </w:p>
    <w:p w14:paraId="255CDBB4" w14:textId="1CEB54C8" w:rsidR="46385035" w:rsidRPr="00EF508E" w:rsidRDefault="46385035" w:rsidP="67B40DEA">
      <w:pPr>
        <w:pStyle w:val="Prrafodelista"/>
        <w:numPr>
          <w:ilvl w:val="0"/>
          <w:numId w:val="31"/>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Restricción del acceso de usuarios y servidores judiciales a los sitios de trabajo. </w:t>
      </w:r>
    </w:p>
    <w:p w14:paraId="34CDF6B7" w14:textId="5C96C1F3" w:rsidR="46385035" w:rsidRPr="00EF508E" w:rsidRDefault="46385035" w:rsidP="67B40DEA">
      <w:pPr>
        <w:pStyle w:val="Prrafodelista"/>
        <w:numPr>
          <w:ilvl w:val="0"/>
          <w:numId w:val="31"/>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Afectación en la gestión presupuestal que impida soportar legalmente los procesos contractuales y de nómina. </w:t>
      </w:r>
    </w:p>
    <w:p w14:paraId="5ACC70B0" w14:textId="65B29150" w:rsidR="46385035" w:rsidRPr="00EF508E" w:rsidRDefault="46385035" w:rsidP="67B40DEA">
      <w:pPr>
        <w:pStyle w:val="Prrafodelista"/>
        <w:numPr>
          <w:ilvl w:val="0"/>
          <w:numId w:val="31"/>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Imposibilidad de realizar los pagos inherentes a las nóminas, contratos gastos generales, servicios públicos, etc. </w:t>
      </w:r>
    </w:p>
    <w:p w14:paraId="42083CD2" w14:textId="24F5376D" w:rsidR="46385035" w:rsidRPr="00EF508E" w:rsidRDefault="46385035" w:rsidP="67B40DEA">
      <w:pPr>
        <w:pStyle w:val="Prrafodelista"/>
        <w:numPr>
          <w:ilvl w:val="0"/>
          <w:numId w:val="31"/>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Afectación al proceso Contable, que impida reflejar de manera adecuada los hechos económicos.</w:t>
      </w:r>
    </w:p>
    <w:p w14:paraId="2C9ECC4C" w14:textId="594888AE"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Para abordar esta nueva situación se plantearon las siguientes acciones que se convierten en oportunidades a partir de las fortalezas institucionales, para transformar la manera de realizar las funciones del área y volver más eficiente el proceso financiero:</w:t>
      </w:r>
    </w:p>
    <w:p w14:paraId="31A88CCC" w14:textId="3BFE98DF" w:rsidR="46385035" w:rsidRPr="00EF508E" w:rsidRDefault="46385035" w:rsidP="67B40DEA">
      <w:pPr>
        <w:pStyle w:val="Prrafodelista"/>
        <w:numPr>
          <w:ilvl w:val="0"/>
          <w:numId w:val="32"/>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Aplicar los protocolos de seguridad para prevenir el contagio de COVID 19 y otros brotes, según recomendaciones de las autoridades competentes. </w:t>
      </w:r>
    </w:p>
    <w:p w14:paraId="273AA815" w14:textId="4678D235" w:rsidR="46385035" w:rsidRPr="00EF508E" w:rsidRDefault="46385035" w:rsidP="67B40DEA">
      <w:pPr>
        <w:pStyle w:val="Prrafodelista"/>
        <w:numPr>
          <w:ilvl w:val="0"/>
          <w:numId w:val="32"/>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Garantizar los elementos de bioseguridad para los servidores judiciales y eventuales usuarios </w:t>
      </w:r>
    </w:p>
    <w:p w14:paraId="7782D4C1" w14:textId="7E39FECE" w:rsidR="46385035" w:rsidRPr="00EF508E" w:rsidRDefault="46385035" w:rsidP="67B40DEA">
      <w:pPr>
        <w:pStyle w:val="Prrafodelista"/>
        <w:numPr>
          <w:ilvl w:val="0"/>
          <w:numId w:val="32"/>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Implementar las tecnologías de la información para realizar tele trabajo desde casa, habilitando las herramientas financieras especialmente el SIIF Nación. </w:t>
      </w:r>
    </w:p>
    <w:p w14:paraId="0E9E14D6" w14:textId="078B13D5" w:rsidR="46385035" w:rsidRPr="00EF508E" w:rsidRDefault="46385035" w:rsidP="67B40DEA">
      <w:pPr>
        <w:pStyle w:val="Prrafodelista"/>
        <w:numPr>
          <w:ilvl w:val="0"/>
          <w:numId w:val="32"/>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Habilitar los canales informáticos de las entidades bancarias para poder realizar pagos a través de teletrabajo en caso, utilizando exclusivamente el pago por transferencia. </w:t>
      </w:r>
    </w:p>
    <w:p w14:paraId="11920203" w14:textId="176C2B38" w:rsidR="46385035" w:rsidRPr="00EF508E" w:rsidRDefault="46385035" w:rsidP="67B40DEA">
      <w:pPr>
        <w:pStyle w:val="Prrafodelista"/>
        <w:numPr>
          <w:ilvl w:val="0"/>
          <w:numId w:val="32"/>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establecer canales de comunicación con los usuarios de los servicios que presta el proceso financiero, a través del SECOP II, correo electrónico institucional, líneas celulares, etc.</w:t>
      </w:r>
    </w:p>
    <w:p w14:paraId="12997B00" w14:textId="6FC678AA" w:rsidR="7D9F4AD7" w:rsidRDefault="7D9F4AD7" w:rsidP="67B40DEA">
      <w:pPr>
        <w:spacing w:beforeAutospacing="1" w:afterAutospacing="1"/>
        <w:jc w:val="both"/>
        <w:rPr>
          <w:rFonts w:ascii="Arial Narrow" w:eastAsia="Arial Narrow" w:hAnsi="Arial Narrow" w:cs="Arial Narrow"/>
          <w:color w:val="000000" w:themeColor="text1"/>
          <w:sz w:val="22"/>
          <w:szCs w:val="22"/>
        </w:rPr>
      </w:pPr>
      <w:r w:rsidRPr="67B40DEA">
        <w:rPr>
          <w:rStyle w:val="eop"/>
          <w:rFonts w:ascii="Arial Narrow" w:eastAsia="Arial Narrow" w:hAnsi="Arial Narrow" w:cs="Arial Narrow"/>
          <w:color w:val="000000" w:themeColor="text1"/>
          <w:sz w:val="22"/>
          <w:szCs w:val="22"/>
        </w:rPr>
        <w:t>2</w:t>
      </w:r>
      <w:r w:rsidR="46385035" w:rsidRPr="67B40DEA">
        <w:rPr>
          <w:rStyle w:val="eop"/>
          <w:rFonts w:ascii="Arial Narrow" w:eastAsia="Arial Narrow" w:hAnsi="Arial Narrow" w:cs="Arial Narrow"/>
          <w:color w:val="000000" w:themeColor="text1"/>
          <w:sz w:val="22"/>
          <w:szCs w:val="22"/>
        </w:rPr>
        <w:t>.. PROCESO DE TALENTO HUMANO</w:t>
      </w:r>
    </w:p>
    <w:p w14:paraId="3F292F72" w14:textId="728115B0" w:rsidR="46385035" w:rsidRDefault="46385035" w:rsidP="67B40DEA">
      <w:pPr>
        <w:spacing w:before="100" w:beforeAutospacing="1" w:after="100" w:afterAutospacing="1"/>
        <w:jc w:val="both"/>
        <w:rPr>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lang w:val="es-CO"/>
        </w:rPr>
        <w:t>En el Área de Talento Humano la pandemia genero cambios en lo relacionado con la correspondencia de novedades que se recibían en físico y por la pandemia en la actualidad todo se recibe por correo electrónico, todas las peticiones de certificaciones de sueldo, tiempo de servicios, cesantías, novedades de nómina todo se realiza a través de correo electrónico, no hay atención al público. </w:t>
      </w:r>
    </w:p>
    <w:p w14:paraId="13D35E06" w14:textId="77777777" w:rsidR="001F52EB" w:rsidRDefault="001F52EB" w:rsidP="67B40DEA">
      <w:pPr>
        <w:spacing w:beforeAutospacing="1" w:afterAutospacing="1"/>
        <w:jc w:val="both"/>
        <w:rPr>
          <w:rStyle w:val="eop"/>
          <w:rFonts w:ascii="Arial Narrow" w:eastAsia="Arial Narrow" w:hAnsi="Arial Narrow" w:cs="Arial Narrow"/>
          <w:color w:val="000000" w:themeColor="text1"/>
          <w:sz w:val="22"/>
          <w:szCs w:val="22"/>
          <w:lang w:val="es-CO"/>
        </w:rPr>
      </w:pPr>
    </w:p>
    <w:p w14:paraId="043D3D98" w14:textId="2F98CBE8"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eop"/>
          <w:rFonts w:ascii="Arial Narrow" w:eastAsia="Arial Narrow" w:hAnsi="Arial Narrow" w:cs="Arial Narrow"/>
          <w:color w:val="000000" w:themeColor="text1"/>
          <w:sz w:val="22"/>
          <w:szCs w:val="22"/>
          <w:lang w:val="es-CO"/>
        </w:rPr>
        <w:t> </w:t>
      </w:r>
      <w:r w:rsidRPr="67B40DEA">
        <w:rPr>
          <w:rFonts w:ascii="Arial Narrow" w:eastAsia="Arial Narrow" w:hAnsi="Arial Narrow" w:cs="Arial Narrow"/>
          <w:color w:val="000000" w:themeColor="text1"/>
          <w:sz w:val="22"/>
          <w:szCs w:val="22"/>
          <w:lang w:val="es-CO"/>
        </w:rPr>
        <w:t>La pandemia trajo unos inconvenientes como:</w:t>
      </w:r>
    </w:p>
    <w:p w14:paraId="702D042F" w14:textId="32FD3ABE" w:rsidR="46385035" w:rsidRDefault="46385035" w:rsidP="67B40DEA">
      <w:pPr>
        <w:spacing w:after="160" w:line="276" w:lineRule="auto"/>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DEBILIDADES Y AMENAZAS</w:t>
      </w:r>
    </w:p>
    <w:p w14:paraId="5B05D55C" w14:textId="6B6E988E" w:rsidR="46385035" w:rsidRDefault="46385035" w:rsidP="67B40DEA">
      <w:pPr>
        <w:pStyle w:val="Prrafodelista"/>
        <w:numPr>
          <w:ilvl w:val="0"/>
          <w:numId w:val="26"/>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 xml:space="preserve">Restricción del acceso de usuarios y servidores judiciales a los sitios de trabajo.  </w:t>
      </w:r>
    </w:p>
    <w:p w14:paraId="55DA8CE0" w14:textId="1E314F4D" w:rsidR="46385035" w:rsidRDefault="46385035" w:rsidP="67B40DEA">
      <w:pPr>
        <w:pStyle w:val="Prrafodelista"/>
        <w:numPr>
          <w:ilvl w:val="0"/>
          <w:numId w:val="26"/>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Afecta el trámite para la entrega de las novedades de nómina, cesantías, certificaciones, certificaciones banco Agrario, expedición de carnet institucional, requerimientos de la fiscalía, Sala Disciplinaria entro otros.</w:t>
      </w:r>
    </w:p>
    <w:p w14:paraId="70F2989A" w14:textId="3E8380CA" w:rsidR="46385035" w:rsidRDefault="46385035" w:rsidP="67B40DEA">
      <w:pPr>
        <w:pStyle w:val="Prrafodelista"/>
        <w:numPr>
          <w:ilvl w:val="0"/>
          <w:numId w:val="26"/>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Expedición del carnet institucional.</w:t>
      </w:r>
    </w:p>
    <w:p w14:paraId="7E6CB2EE" w14:textId="6B8E423A" w:rsidR="46385035" w:rsidRDefault="46385035" w:rsidP="67B40DEA">
      <w:pPr>
        <w:pStyle w:val="Prrafodelista"/>
        <w:numPr>
          <w:ilvl w:val="0"/>
          <w:numId w:val="26"/>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Acceso a las historias laborales en forma física.</w:t>
      </w:r>
    </w:p>
    <w:p w14:paraId="227AC5C9" w14:textId="4EEEE207" w:rsidR="46385035" w:rsidRDefault="46385035" w:rsidP="67B40DEA">
      <w:pPr>
        <w:pStyle w:val="Prrafodelista"/>
        <w:numPr>
          <w:ilvl w:val="0"/>
          <w:numId w:val="26"/>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La no atención al público</w:t>
      </w:r>
    </w:p>
    <w:p w14:paraId="4A310C41" w14:textId="161662B9" w:rsidR="46385035" w:rsidRDefault="46385035" w:rsidP="67B40DEA">
      <w:pPr>
        <w:pStyle w:val="Prrafodelista"/>
        <w:numPr>
          <w:ilvl w:val="0"/>
          <w:numId w:val="26"/>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Recibo de pago para la expedición de certificaciones</w:t>
      </w:r>
    </w:p>
    <w:p w14:paraId="6965FC49" w14:textId="39F9949C" w:rsidR="2751224C" w:rsidRDefault="2751224C" w:rsidP="67B40DEA">
      <w:pPr>
        <w:spacing w:after="160" w:line="256" w:lineRule="auto"/>
        <w:ind w:left="360"/>
        <w:rPr>
          <w:rFonts w:ascii="Arial Narrow" w:eastAsia="Arial Narrow" w:hAnsi="Arial Narrow" w:cs="Arial Narrow"/>
          <w:color w:val="000000" w:themeColor="text1"/>
          <w:sz w:val="22"/>
          <w:szCs w:val="22"/>
        </w:rPr>
      </w:pPr>
    </w:p>
    <w:p w14:paraId="7E525A76" w14:textId="1A85E26E" w:rsidR="46385035" w:rsidRDefault="46385035" w:rsidP="67B40DEA">
      <w:pPr>
        <w:spacing w:after="160" w:line="25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
        </w:rPr>
        <w:t>Para abordar esta nueva situación se plantearon las siguientes acciones que se convierten en oportunidades a partir de las fortalezas institucional</w:t>
      </w:r>
      <w:r w:rsidRPr="67B40DEA">
        <w:rPr>
          <w:rFonts w:ascii="Arial Narrow" w:eastAsia="Arial Narrow" w:hAnsi="Arial Narrow" w:cs="Arial Narrow"/>
          <w:color w:val="000000" w:themeColor="text1"/>
          <w:sz w:val="22"/>
          <w:szCs w:val="22"/>
        </w:rPr>
        <w:t>es, para transformar la manera de realizar las funciones del área de Talento Humano.</w:t>
      </w:r>
    </w:p>
    <w:p w14:paraId="3D18CF46" w14:textId="439F93C5" w:rsidR="46385035" w:rsidRPr="00EF508E" w:rsidRDefault="46385035" w:rsidP="67B40DEA">
      <w:pPr>
        <w:pStyle w:val="Prrafodelista"/>
        <w:numPr>
          <w:ilvl w:val="0"/>
          <w:numId w:val="25"/>
        </w:numPr>
        <w:spacing w:after="160" w:line="256"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
        </w:rPr>
        <w:t>Aplicar las medidas de bioseguridad para prevenir el contagio según las recomendaciones del Consejo Superior de la Judicatura, Dirección Ejecutiva y  el Gobierno en general.</w:t>
      </w:r>
    </w:p>
    <w:p w14:paraId="5DA40A8E" w14:textId="2DAA2775" w:rsidR="46385035" w:rsidRDefault="46385035" w:rsidP="67B40DEA">
      <w:pPr>
        <w:pStyle w:val="Prrafodelista"/>
        <w:numPr>
          <w:ilvl w:val="0"/>
          <w:numId w:val="25"/>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 xml:space="preserve">Trabajo en casa. </w:t>
      </w:r>
    </w:p>
    <w:p w14:paraId="713E822B" w14:textId="572E6350" w:rsidR="46385035" w:rsidRDefault="46385035" w:rsidP="67B40DEA">
      <w:pPr>
        <w:pStyle w:val="Prrafodelista"/>
        <w:numPr>
          <w:ilvl w:val="0"/>
          <w:numId w:val="25"/>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 xml:space="preserve">Implementar los medios de la información para el </w:t>
      </w:r>
      <w:r w:rsidR="5A59D2F5" w:rsidRPr="67B40DEA">
        <w:rPr>
          <w:rFonts w:ascii="Arial Narrow" w:eastAsia="Arial Narrow" w:hAnsi="Arial Narrow" w:cs="Arial Narrow"/>
          <w:color w:val="000000" w:themeColor="text1"/>
        </w:rPr>
        <w:t>envío</w:t>
      </w:r>
      <w:r w:rsidRPr="67B40DEA">
        <w:rPr>
          <w:rFonts w:ascii="Arial Narrow" w:eastAsia="Arial Narrow" w:hAnsi="Arial Narrow" w:cs="Arial Narrow"/>
          <w:color w:val="000000" w:themeColor="text1"/>
        </w:rPr>
        <w:t xml:space="preserve"> de novedades de nómina.</w:t>
      </w:r>
    </w:p>
    <w:p w14:paraId="789ABE77" w14:textId="433A7C83" w:rsidR="46385035" w:rsidRDefault="46385035" w:rsidP="67B40DEA">
      <w:pPr>
        <w:pStyle w:val="Prrafodelista"/>
        <w:numPr>
          <w:ilvl w:val="0"/>
          <w:numId w:val="25"/>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En casos necesarios asistir a la oficina</w:t>
      </w:r>
    </w:p>
    <w:p w14:paraId="5A08EADC" w14:textId="520C0BCF" w:rsidR="46385035" w:rsidRDefault="46385035" w:rsidP="67B40DEA">
      <w:pPr>
        <w:pStyle w:val="Prrafodelista"/>
        <w:numPr>
          <w:ilvl w:val="0"/>
          <w:numId w:val="25"/>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Distribución de correos donde se puede enviar la información</w:t>
      </w:r>
    </w:p>
    <w:p w14:paraId="16EDA9C2" w14:textId="7A40C6AE" w:rsidR="46385035" w:rsidRDefault="46385035" w:rsidP="67B40DEA">
      <w:pPr>
        <w:pStyle w:val="Prrafodelista"/>
        <w:numPr>
          <w:ilvl w:val="0"/>
          <w:numId w:val="25"/>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Reuniones virtuales</w:t>
      </w:r>
    </w:p>
    <w:p w14:paraId="547C132C" w14:textId="64DC9BC1" w:rsidR="46385035" w:rsidRDefault="46385035" w:rsidP="67B40DEA">
      <w:pPr>
        <w:pStyle w:val="paragraph"/>
        <w:numPr>
          <w:ilvl w:val="0"/>
          <w:numId w:val="25"/>
        </w:numPr>
        <w:spacing w:before="100" w:after="100"/>
        <w:jc w:val="both"/>
        <w:rPr>
          <w:rFonts w:ascii="Arial Narrow" w:eastAsia="Arial Narrow" w:hAnsi="Arial Narrow" w:cs="Arial Narrow"/>
          <w:color w:val="000000" w:themeColor="text1"/>
          <w:sz w:val="22"/>
          <w:szCs w:val="22"/>
          <w:lang w:val="es-ES"/>
        </w:rPr>
      </w:pPr>
      <w:r w:rsidRPr="67B40DEA">
        <w:rPr>
          <w:rFonts w:ascii="Arial Narrow" w:eastAsia="Arial Narrow" w:hAnsi="Arial Narrow" w:cs="Arial Narrow"/>
          <w:color w:val="000000" w:themeColor="text1"/>
          <w:sz w:val="22"/>
          <w:szCs w:val="22"/>
        </w:rPr>
        <w:t>Se garantizó la entrega de elementos de bioseguridad a los empleados del Área</w:t>
      </w:r>
    </w:p>
    <w:p w14:paraId="4F954A55" w14:textId="1E3C7CC1" w:rsidR="32C66B55" w:rsidRDefault="32C66B55" w:rsidP="67B40DEA">
      <w:pPr>
        <w:pStyle w:val="paragraph"/>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2.</w:t>
      </w:r>
      <w:r w:rsidR="36570802" w:rsidRPr="67B40DEA">
        <w:rPr>
          <w:rFonts w:ascii="Arial Narrow" w:eastAsia="Arial Narrow" w:hAnsi="Arial Narrow" w:cs="Arial Narrow"/>
          <w:color w:val="000000" w:themeColor="text1"/>
          <w:sz w:val="22"/>
          <w:szCs w:val="22"/>
        </w:rPr>
        <w:t>5</w:t>
      </w:r>
      <w:r w:rsidR="00EF508E" w:rsidRPr="67B40DEA">
        <w:rPr>
          <w:rFonts w:ascii="Arial Narrow" w:eastAsia="Arial Narrow" w:hAnsi="Arial Narrow" w:cs="Arial Narrow"/>
          <w:color w:val="000000" w:themeColor="text1"/>
          <w:sz w:val="22"/>
          <w:szCs w:val="22"/>
        </w:rPr>
        <w:t>.</w:t>
      </w:r>
      <w:r w:rsidR="46385035" w:rsidRPr="67B40DEA">
        <w:rPr>
          <w:rFonts w:ascii="Arial Narrow" w:eastAsia="Arial Narrow" w:hAnsi="Arial Narrow" w:cs="Arial Narrow"/>
          <w:color w:val="000000" w:themeColor="text1"/>
          <w:sz w:val="22"/>
          <w:szCs w:val="22"/>
        </w:rPr>
        <w:t xml:space="preserve"> PROCESO DE SEGURIDAD Y SALUD EN EL TRABAJO</w:t>
      </w:r>
    </w:p>
    <w:p w14:paraId="4D4E3B48" w14:textId="3BC16A35" w:rsidR="46385035" w:rsidRDefault="46385035" w:rsidP="67B40DEA">
      <w:pPr>
        <w:spacing w:after="160" w:line="25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Con motivo de la pandemia declarada por la Organización Mundial de la Salud, y las medidas de prevención para el contagio y la propagación del virus COVID19, el proceso de Seguridad y Salud en el Trabajo ha tenido un papel protagónico, ya que además de establecer estrategias y nuevas rutas para el desarrollo de las actividades encomendadas orientadas a la prevención de los Accidentes de Trabajo y Enfermedades Laborales, ha servido de soporte para la planeación y desarrollo de los protocolos y las actividades tendientes a la prevención de la seguridad y la salud en el trabajo por este riesgo.</w:t>
      </w:r>
    </w:p>
    <w:p w14:paraId="4317076B" w14:textId="13FB6BDC" w:rsidR="46385035" w:rsidRDefault="46385035" w:rsidP="67B40DEA">
      <w:pPr>
        <w:spacing w:after="160" w:line="25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 xml:space="preserve"> Es así como durante lo corrido del año, no solo se han realizado todas y cada una de las actividades del plan de trabajo del proceso, sino todas aquellas relacionadas con la mitigación del riesgo, para lo cual se han formulado e implementado protocolos tales como: Protocolo local de bioseguridad, protocolo de acceso a sedes, protocolo para la consulta de expedientes en físico, protocolo para la realización de inspecciones Judiciales, entre otros, con lo cual se ha apoyado el desarrollo de las funciones a cargo de los procesos de apoyo, y la misión de la Entidad orientada a una adecuada, oportuna, accesible y segura Administración de Justicia cercada al Ciudadano.</w:t>
      </w:r>
    </w:p>
    <w:p w14:paraId="13869C5D" w14:textId="779FD68F" w:rsidR="46385035" w:rsidRDefault="46385035" w:rsidP="67B40DEA">
      <w:pPr>
        <w:spacing w:after="160" w:line="25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 xml:space="preserve"> Es por ello que desde el proceso se han promovió las siguientes estrategias y medidas orientadas al cambio de concepción en el Servicio, así:</w:t>
      </w:r>
    </w:p>
    <w:tbl>
      <w:tblPr>
        <w:tblW w:w="0" w:type="auto"/>
        <w:jc w:val="center"/>
        <w:tblLayout w:type="fixed"/>
        <w:tblLook w:val="0420" w:firstRow="1" w:lastRow="0" w:firstColumn="0" w:lastColumn="0" w:noHBand="0" w:noVBand="1"/>
      </w:tblPr>
      <w:tblGrid>
        <w:gridCol w:w="2235"/>
        <w:gridCol w:w="2940"/>
        <w:gridCol w:w="3645"/>
      </w:tblGrid>
      <w:tr w:rsidR="2751224C" w14:paraId="2FCED226" w14:textId="77777777" w:rsidTr="001F52EB">
        <w:trPr>
          <w:trHeight w:val="495"/>
          <w:jc w:val="center"/>
        </w:trPr>
        <w:tc>
          <w:tcPr>
            <w:tcW w:w="2235" w:type="dxa"/>
            <w:tcBorders>
              <w:top w:val="single" w:sz="6" w:space="0" w:color="ADD2F4"/>
              <w:left w:val="single" w:sz="6" w:space="0" w:color="ADD2F4"/>
              <w:bottom w:val="single" w:sz="6" w:space="0" w:color="ADD2F4"/>
              <w:right w:val="nil"/>
            </w:tcBorders>
            <w:shd w:val="clear" w:color="auto" w:fill="30ACEC"/>
          </w:tcPr>
          <w:p w14:paraId="7C91408D" w14:textId="03C729FF"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rPr>
              <w:t>ANTES DEL COVID19</w:t>
            </w:r>
          </w:p>
        </w:tc>
        <w:tc>
          <w:tcPr>
            <w:tcW w:w="2940" w:type="dxa"/>
            <w:tcBorders>
              <w:top w:val="single" w:sz="6" w:space="0" w:color="ADD2F4"/>
              <w:left w:val="nil"/>
              <w:bottom w:val="single" w:sz="6" w:space="0" w:color="ADD2F4"/>
              <w:right w:val="nil"/>
            </w:tcBorders>
            <w:shd w:val="clear" w:color="auto" w:fill="30ACEC"/>
          </w:tcPr>
          <w:p w14:paraId="3512CA5F" w14:textId="35B9DBF7"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rPr>
              <w:t>EN TIEMPOS DE COVID19</w:t>
            </w:r>
          </w:p>
        </w:tc>
        <w:tc>
          <w:tcPr>
            <w:tcW w:w="3645" w:type="dxa"/>
            <w:tcBorders>
              <w:top w:val="single" w:sz="6" w:space="0" w:color="ADD2F4"/>
              <w:left w:val="nil"/>
              <w:bottom w:val="single" w:sz="6" w:space="0" w:color="ADD2F4"/>
              <w:right w:val="single" w:sz="6" w:space="0" w:color="ADD2F4"/>
            </w:tcBorders>
            <w:shd w:val="clear" w:color="auto" w:fill="30ACEC"/>
          </w:tcPr>
          <w:p w14:paraId="4B5682A2" w14:textId="2E4989F7"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rPr>
              <w:t>MEDIDAS TOMADAS</w:t>
            </w:r>
          </w:p>
        </w:tc>
      </w:tr>
      <w:tr w:rsidR="2751224C" w14:paraId="3D66D3DE" w14:textId="77777777" w:rsidTr="001F52EB">
        <w:trPr>
          <w:trHeight w:val="495"/>
          <w:jc w:val="center"/>
        </w:trPr>
        <w:tc>
          <w:tcPr>
            <w:tcW w:w="2235" w:type="dxa"/>
            <w:tcBorders>
              <w:top w:val="single" w:sz="6" w:space="0" w:color="ADD2F4"/>
              <w:left w:val="single" w:sz="6" w:space="0" w:color="ADD2F4"/>
              <w:bottom w:val="single" w:sz="6" w:space="0" w:color="ADD2F4"/>
              <w:right w:val="nil"/>
            </w:tcBorders>
          </w:tcPr>
          <w:p w14:paraId="444FF96C" w14:textId="52837783"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Acceso y prestación del servicio en forma presencial.</w:t>
            </w:r>
          </w:p>
        </w:tc>
        <w:tc>
          <w:tcPr>
            <w:tcW w:w="2940" w:type="dxa"/>
            <w:tcBorders>
              <w:top w:val="single" w:sz="6" w:space="0" w:color="ADD2F4"/>
              <w:left w:val="nil"/>
              <w:bottom w:val="single" w:sz="6" w:space="0" w:color="ADD2F4"/>
              <w:right w:val="nil"/>
            </w:tcBorders>
          </w:tcPr>
          <w:p w14:paraId="549D8413" w14:textId="5A8B3F46"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Prestación del servicio virtual y/o por canales digitales.</w:t>
            </w:r>
          </w:p>
        </w:tc>
        <w:tc>
          <w:tcPr>
            <w:tcW w:w="3645" w:type="dxa"/>
            <w:tcBorders>
              <w:top w:val="single" w:sz="6" w:space="0" w:color="ADD2F4"/>
              <w:left w:val="nil"/>
              <w:bottom w:val="single" w:sz="6" w:space="0" w:color="ADD2F4"/>
              <w:right w:val="single" w:sz="6" w:space="0" w:color="ADD2F4"/>
            </w:tcBorders>
          </w:tcPr>
          <w:p w14:paraId="63FB182D" w14:textId="0F2A60CB"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Restricción de acceso a sedes judiciales, y fortalecimiento de los canales de comunicación.</w:t>
            </w:r>
          </w:p>
        </w:tc>
      </w:tr>
      <w:tr w:rsidR="2751224C" w14:paraId="21660C68" w14:textId="77777777" w:rsidTr="001F52EB">
        <w:trPr>
          <w:trHeight w:val="495"/>
          <w:jc w:val="center"/>
        </w:trPr>
        <w:tc>
          <w:tcPr>
            <w:tcW w:w="2235" w:type="dxa"/>
            <w:tcBorders>
              <w:top w:val="single" w:sz="6" w:space="0" w:color="ADD2F4"/>
              <w:left w:val="single" w:sz="6" w:space="0" w:color="ADD2F4"/>
              <w:bottom w:val="single" w:sz="6" w:space="0" w:color="ADD2F4"/>
              <w:right w:val="nil"/>
            </w:tcBorders>
          </w:tcPr>
          <w:p w14:paraId="7B9CBBC7" w14:textId="51973212"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Prevalencia del desarrollo de los procesos de manera personal y estudio del expediente impreso. </w:t>
            </w:r>
          </w:p>
        </w:tc>
        <w:tc>
          <w:tcPr>
            <w:tcW w:w="2940" w:type="dxa"/>
            <w:tcBorders>
              <w:top w:val="single" w:sz="6" w:space="0" w:color="ADD2F4"/>
              <w:left w:val="nil"/>
              <w:bottom w:val="single" w:sz="6" w:space="0" w:color="ADD2F4"/>
              <w:right w:val="nil"/>
            </w:tcBorders>
          </w:tcPr>
          <w:p w14:paraId="314AEF9D" w14:textId="198DF05A"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Uso de las Tecnologías de la Información y telecomunicaciones. </w:t>
            </w:r>
          </w:p>
        </w:tc>
        <w:tc>
          <w:tcPr>
            <w:tcW w:w="3645" w:type="dxa"/>
            <w:tcBorders>
              <w:top w:val="single" w:sz="6" w:space="0" w:color="ADD2F4"/>
              <w:left w:val="nil"/>
              <w:bottom w:val="single" w:sz="6" w:space="0" w:color="ADD2F4"/>
              <w:right w:val="single" w:sz="6" w:space="0" w:color="ADD2F4"/>
            </w:tcBorders>
          </w:tcPr>
          <w:p w14:paraId="3B5AF556" w14:textId="1F31819A"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Fomento del uso de los correos electrónicos, comunicación electrónica y acceso a aplicativos para audiencias y reuniones virtuales.</w:t>
            </w:r>
          </w:p>
        </w:tc>
      </w:tr>
      <w:tr w:rsidR="2751224C" w14:paraId="2CDD1662" w14:textId="77777777" w:rsidTr="001F52EB">
        <w:trPr>
          <w:trHeight w:val="765"/>
          <w:jc w:val="center"/>
        </w:trPr>
        <w:tc>
          <w:tcPr>
            <w:tcW w:w="2235" w:type="dxa"/>
            <w:tcBorders>
              <w:top w:val="single" w:sz="6" w:space="0" w:color="ADD2F4"/>
              <w:left w:val="single" w:sz="6" w:space="0" w:color="ADD2F4"/>
              <w:bottom w:val="single" w:sz="6" w:space="0" w:color="ADD2F4"/>
              <w:right w:val="nil"/>
            </w:tcBorders>
          </w:tcPr>
          <w:p w14:paraId="250A4433" w14:textId="46517348"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Presentación de las Acciones Constitucionales y Demandas de manera personal.</w:t>
            </w:r>
          </w:p>
        </w:tc>
        <w:tc>
          <w:tcPr>
            <w:tcW w:w="2940" w:type="dxa"/>
            <w:tcBorders>
              <w:top w:val="single" w:sz="6" w:space="0" w:color="ADD2F4"/>
              <w:left w:val="nil"/>
              <w:bottom w:val="single" w:sz="6" w:space="0" w:color="ADD2F4"/>
              <w:right w:val="nil"/>
            </w:tcBorders>
          </w:tcPr>
          <w:p w14:paraId="29C4179A" w14:textId="243D54B7"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Presentación de las Acciones Constitucionales y Demandas empleando canales electrónicos. </w:t>
            </w:r>
          </w:p>
        </w:tc>
        <w:tc>
          <w:tcPr>
            <w:tcW w:w="3645" w:type="dxa"/>
            <w:tcBorders>
              <w:top w:val="single" w:sz="6" w:space="0" w:color="ADD2F4"/>
              <w:left w:val="nil"/>
              <w:bottom w:val="single" w:sz="6" w:space="0" w:color="ADD2F4"/>
              <w:right w:val="single" w:sz="6" w:space="0" w:color="ADD2F4"/>
            </w:tcBorders>
          </w:tcPr>
          <w:p w14:paraId="5C33E6C2" w14:textId="75E9A9B8"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Se adoptó la plataforma dispuesta por el CSJ para la presentación de demandas y AC; además de un correo exclusivo para la presentación de AC y DDS</w:t>
            </w:r>
          </w:p>
        </w:tc>
      </w:tr>
      <w:tr w:rsidR="2751224C" w14:paraId="1A4D4930" w14:textId="77777777" w:rsidTr="001F52EB">
        <w:trPr>
          <w:trHeight w:val="765"/>
          <w:jc w:val="center"/>
        </w:trPr>
        <w:tc>
          <w:tcPr>
            <w:tcW w:w="2235" w:type="dxa"/>
            <w:tcBorders>
              <w:top w:val="single" w:sz="6" w:space="0" w:color="ADD2F4"/>
              <w:left w:val="single" w:sz="6" w:space="0" w:color="ADD2F4"/>
              <w:bottom w:val="single" w:sz="6" w:space="0" w:color="ADD2F4"/>
              <w:right w:val="nil"/>
            </w:tcBorders>
          </w:tcPr>
          <w:p w14:paraId="4156D4D6" w14:textId="4EB0F123"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Uso de equipos de cómputo y mobiliario en los Despachos Judiciales.</w:t>
            </w:r>
          </w:p>
        </w:tc>
        <w:tc>
          <w:tcPr>
            <w:tcW w:w="2940" w:type="dxa"/>
            <w:tcBorders>
              <w:top w:val="single" w:sz="6" w:space="0" w:color="ADD2F4"/>
              <w:left w:val="nil"/>
              <w:bottom w:val="single" w:sz="6" w:space="0" w:color="ADD2F4"/>
              <w:right w:val="nil"/>
            </w:tcBorders>
          </w:tcPr>
          <w:p w14:paraId="0C7894A1" w14:textId="18D93631"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Uso de equipos de cómputo y mobiliario en casas.</w:t>
            </w:r>
          </w:p>
        </w:tc>
        <w:tc>
          <w:tcPr>
            <w:tcW w:w="3645" w:type="dxa"/>
            <w:tcBorders>
              <w:top w:val="single" w:sz="6" w:space="0" w:color="ADD2F4"/>
              <w:left w:val="nil"/>
              <w:bottom w:val="single" w:sz="6" w:space="0" w:color="ADD2F4"/>
              <w:right w:val="single" w:sz="6" w:space="0" w:color="ADD2F4"/>
            </w:tcBorders>
          </w:tcPr>
          <w:p w14:paraId="202EA1FB" w14:textId="2A170145"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Préstamo de equipos y mobiliario. </w:t>
            </w:r>
          </w:p>
        </w:tc>
      </w:tr>
      <w:tr w:rsidR="2751224C" w14:paraId="2F4CDF34" w14:textId="77777777" w:rsidTr="001F52EB">
        <w:trPr>
          <w:trHeight w:val="765"/>
          <w:jc w:val="center"/>
        </w:trPr>
        <w:tc>
          <w:tcPr>
            <w:tcW w:w="2235" w:type="dxa"/>
            <w:tcBorders>
              <w:top w:val="single" w:sz="6" w:space="0" w:color="ADD2F4"/>
              <w:left w:val="single" w:sz="6" w:space="0" w:color="ADD2F4"/>
              <w:bottom w:val="single" w:sz="6" w:space="0" w:color="ADD2F4"/>
              <w:right w:val="nil"/>
            </w:tcBorders>
          </w:tcPr>
          <w:p w14:paraId="3FA6B500" w14:textId="50910C34"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Desarrollo de la actividad contractual con base en las necesidades presenciales de los Despachos.</w:t>
            </w:r>
          </w:p>
        </w:tc>
        <w:tc>
          <w:tcPr>
            <w:tcW w:w="2940" w:type="dxa"/>
            <w:tcBorders>
              <w:top w:val="single" w:sz="6" w:space="0" w:color="ADD2F4"/>
              <w:left w:val="nil"/>
              <w:bottom w:val="single" w:sz="6" w:space="0" w:color="ADD2F4"/>
              <w:right w:val="nil"/>
            </w:tcBorders>
          </w:tcPr>
          <w:p w14:paraId="066F76E3" w14:textId="12C7282D"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Además de atender las necesidades para el trabajo presencial, desarrollo de la actividad contractual con base en el trabajo remoto. (Cámaras, diademas, </w:t>
            </w:r>
            <w:proofErr w:type="spellStart"/>
            <w:r w:rsidRPr="67B40DEA">
              <w:rPr>
                <w:rFonts w:ascii="Arial Narrow" w:eastAsia="Arial Narrow" w:hAnsi="Arial Narrow" w:cs="Arial Narrow"/>
                <w:sz w:val="22"/>
                <w:szCs w:val="22"/>
              </w:rPr>
              <w:t>scaneres</w:t>
            </w:r>
            <w:proofErr w:type="spellEnd"/>
            <w:r w:rsidRPr="67B40DEA">
              <w:rPr>
                <w:rFonts w:ascii="Arial Narrow" w:eastAsia="Arial Narrow" w:hAnsi="Arial Narrow" w:cs="Arial Narrow"/>
                <w:sz w:val="22"/>
                <w:szCs w:val="22"/>
              </w:rPr>
              <w:t>).</w:t>
            </w:r>
          </w:p>
        </w:tc>
        <w:tc>
          <w:tcPr>
            <w:tcW w:w="3645" w:type="dxa"/>
            <w:tcBorders>
              <w:top w:val="single" w:sz="6" w:space="0" w:color="ADD2F4"/>
              <w:left w:val="nil"/>
              <w:bottom w:val="single" w:sz="6" w:space="0" w:color="ADD2F4"/>
              <w:right w:val="single" w:sz="6" w:space="0" w:color="ADD2F4"/>
            </w:tcBorders>
          </w:tcPr>
          <w:p w14:paraId="10B9C234" w14:textId="4FE21745"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Adquisición de elementos para el fomento del trabajo virtual. </w:t>
            </w:r>
          </w:p>
        </w:tc>
      </w:tr>
      <w:tr w:rsidR="2751224C" w14:paraId="0390FC6E" w14:textId="77777777" w:rsidTr="001F52EB">
        <w:trPr>
          <w:trHeight w:val="765"/>
          <w:jc w:val="center"/>
        </w:trPr>
        <w:tc>
          <w:tcPr>
            <w:tcW w:w="2235" w:type="dxa"/>
            <w:tcBorders>
              <w:top w:val="single" w:sz="6" w:space="0" w:color="ADD2F4"/>
              <w:left w:val="single" w:sz="6" w:space="0" w:color="ADD2F4"/>
              <w:bottom w:val="single" w:sz="6" w:space="0" w:color="ADD2F4"/>
              <w:right w:val="nil"/>
            </w:tcBorders>
          </w:tcPr>
          <w:p w14:paraId="4FCCC248" w14:textId="35BB691C"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Protagonismo de los conocimientos Jurídicos. </w:t>
            </w:r>
          </w:p>
        </w:tc>
        <w:tc>
          <w:tcPr>
            <w:tcW w:w="2940" w:type="dxa"/>
            <w:tcBorders>
              <w:top w:val="single" w:sz="6" w:space="0" w:color="ADD2F4"/>
              <w:left w:val="nil"/>
              <w:bottom w:val="single" w:sz="6" w:space="0" w:color="ADD2F4"/>
              <w:right w:val="nil"/>
            </w:tcBorders>
          </w:tcPr>
          <w:p w14:paraId="3B19C370" w14:textId="62FEE39C"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Además de los conocimientos Jurídicos, aprendizaje continuo en las </w:t>
            </w:r>
            <w:proofErr w:type="spellStart"/>
            <w:r w:rsidRPr="67B40DEA">
              <w:rPr>
                <w:rFonts w:ascii="Arial Narrow" w:eastAsia="Arial Narrow" w:hAnsi="Arial Narrow" w:cs="Arial Narrow"/>
                <w:sz w:val="22"/>
                <w:szCs w:val="22"/>
              </w:rPr>
              <w:t>TÍC´s</w:t>
            </w:r>
            <w:proofErr w:type="spellEnd"/>
            <w:r w:rsidRPr="67B40DEA">
              <w:rPr>
                <w:rFonts w:ascii="Arial Narrow" w:eastAsia="Arial Narrow" w:hAnsi="Arial Narrow" w:cs="Arial Narrow"/>
                <w:sz w:val="22"/>
                <w:szCs w:val="22"/>
              </w:rPr>
              <w:t xml:space="preserve">. </w:t>
            </w:r>
          </w:p>
        </w:tc>
        <w:tc>
          <w:tcPr>
            <w:tcW w:w="3645" w:type="dxa"/>
            <w:tcBorders>
              <w:top w:val="single" w:sz="6" w:space="0" w:color="ADD2F4"/>
              <w:left w:val="nil"/>
              <w:bottom w:val="single" w:sz="6" w:space="0" w:color="ADD2F4"/>
              <w:right w:val="single" w:sz="6" w:space="0" w:color="ADD2F4"/>
            </w:tcBorders>
          </w:tcPr>
          <w:p w14:paraId="63A308A5" w14:textId="28F83C46"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Fortalecimiento de competencias en ofimáticas y </w:t>
            </w:r>
            <w:proofErr w:type="spellStart"/>
            <w:r w:rsidRPr="67B40DEA">
              <w:rPr>
                <w:rFonts w:ascii="Arial Narrow" w:eastAsia="Arial Narrow" w:hAnsi="Arial Narrow" w:cs="Arial Narrow"/>
                <w:sz w:val="22"/>
                <w:szCs w:val="22"/>
              </w:rPr>
              <w:t>TIC´s</w:t>
            </w:r>
            <w:proofErr w:type="spellEnd"/>
            <w:r w:rsidRPr="67B40DEA">
              <w:rPr>
                <w:rFonts w:ascii="Arial Narrow" w:eastAsia="Arial Narrow" w:hAnsi="Arial Narrow" w:cs="Arial Narrow"/>
                <w:sz w:val="22"/>
                <w:szCs w:val="22"/>
              </w:rPr>
              <w:t>.</w:t>
            </w:r>
          </w:p>
        </w:tc>
      </w:tr>
      <w:tr w:rsidR="2751224C" w14:paraId="1A0C0D6E" w14:textId="77777777" w:rsidTr="001F52EB">
        <w:trPr>
          <w:trHeight w:val="765"/>
          <w:jc w:val="center"/>
        </w:trPr>
        <w:tc>
          <w:tcPr>
            <w:tcW w:w="2235" w:type="dxa"/>
            <w:tcBorders>
              <w:top w:val="single" w:sz="6" w:space="0" w:color="ADD2F4"/>
              <w:left w:val="single" w:sz="6" w:space="0" w:color="ADD2F4"/>
              <w:bottom w:val="single" w:sz="6" w:space="0" w:color="ADD2F4"/>
              <w:right w:val="nil"/>
            </w:tcBorders>
          </w:tcPr>
          <w:p w14:paraId="33B80829" w14:textId="51A90968"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Desarrollo de los programas de promoción y prevención asociados a desordenes musculo esqueléticos y psicosociales.</w:t>
            </w:r>
          </w:p>
        </w:tc>
        <w:tc>
          <w:tcPr>
            <w:tcW w:w="2940" w:type="dxa"/>
            <w:tcBorders>
              <w:top w:val="single" w:sz="6" w:space="0" w:color="ADD2F4"/>
              <w:left w:val="nil"/>
              <w:bottom w:val="single" w:sz="6" w:space="0" w:color="ADD2F4"/>
              <w:right w:val="nil"/>
            </w:tcBorders>
          </w:tcPr>
          <w:p w14:paraId="6D7264D5" w14:textId="7D0010E3"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Adicionales a los programas de </w:t>
            </w:r>
            <w:proofErr w:type="spellStart"/>
            <w:r w:rsidRPr="67B40DEA">
              <w:rPr>
                <w:rFonts w:ascii="Arial Narrow" w:eastAsia="Arial Narrow" w:hAnsi="Arial Narrow" w:cs="Arial Narrow"/>
                <w:sz w:val="22"/>
                <w:szCs w:val="22"/>
              </w:rPr>
              <w:t>PyP</w:t>
            </w:r>
            <w:proofErr w:type="spellEnd"/>
            <w:r w:rsidRPr="67B40DEA">
              <w:rPr>
                <w:rFonts w:ascii="Arial Narrow" w:eastAsia="Arial Narrow" w:hAnsi="Arial Narrow" w:cs="Arial Narrow"/>
                <w:sz w:val="22"/>
                <w:szCs w:val="22"/>
              </w:rPr>
              <w:t xml:space="preserve"> tradicionales, desarrollo de protocolos de bioseguridad y prevención de los riesgos de trabajo en casa.</w:t>
            </w:r>
          </w:p>
        </w:tc>
        <w:tc>
          <w:tcPr>
            <w:tcW w:w="3645" w:type="dxa"/>
            <w:tcBorders>
              <w:top w:val="single" w:sz="6" w:space="0" w:color="ADD2F4"/>
              <w:left w:val="nil"/>
              <w:bottom w:val="single" w:sz="6" w:space="0" w:color="ADD2F4"/>
              <w:right w:val="single" w:sz="6" w:space="0" w:color="ADD2F4"/>
            </w:tcBorders>
          </w:tcPr>
          <w:p w14:paraId="633A94C7" w14:textId="3CD10070"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Fortalecimiento del autocuidado, medidas de prevención, uso de EPP y riesgos asociados al aislamiento.</w:t>
            </w:r>
          </w:p>
        </w:tc>
      </w:tr>
    </w:tbl>
    <w:p w14:paraId="5954BD5E" w14:textId="39C6B75D" w:rsidR="46385035" w:rsidRDefault="46385035" w:rsidP="67B40DEA">
      <w:pPr>
        <w:spacing w:after="160" w:line="256" w:lineRule="auto"/>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 xml:space="preserve">  </w:t>
      </w:r>
    </w:p>
    <w:tbl>
      <w:tblPr>
        <w:tblW w:w="0" w:type="auto"/>
        <w:tblLayout w:type="fixed"/>
        <w:tblLook w:val="04A0" w:firstRow="1" w:lastRow="0" w:firstColumn="1" w:lastColumn="0" w:noHBand="0" w:noVBand="1"/>
      </w:tblPr>
      <w:tblGrid>
        <w:gridCol w:w="4410"/>
        <w:gridCol w:w="4410"/>
      </w:tblGrid>
      <w:tr w:rsidR="2751224C" w14:paraId="6139E2B5" w14:textId="77777777" w:rsidTr="67B40DEA">
        <w:trPr>
          <w:trHeight w:val="4530"/>
        </w:trPr>
        <w:tc>
          <w:tcPr>
            <w:tcW w:w="4410" w:type="dxa"/>
            <w:tcBorders>
              <w:top w:val="nil"/>
              <w:left w:val="nil"/>
              <w:bottom w:val="single" w:sz="6" w:space="0" w:color="EBE6E9"/>
              <w:right w:val="nil"/>
            </w:tcBorders>
          </w:tcPr>
          <w:p w14:paraId="020F8875" w14:textId="68A28814"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rPr>
              <w:t>DEBILIDADES</w:t>
            </w:r>
          </w:p>
          <w:p w14:paraId="1DA3AB81" w14:textId="069DFBED" w:rsidR="2751224C" w:rsidRDefault="5BBD5D22" w:rsidP="67B40DEA">
            <w:pPr>
              <w:pStyle w:val="Prrafodelista"/>
              <w:numPr>
                <w:ilvl w:val="0"/>
                <w:numId w:val="24"/>
              </w:numPr>
              <w:spacing w:after="14" w:line="237" w:lineRule="auto"/>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Percepción de insuficientes medidas adoptadas por la Entidad y la Dirección en relación con la prevención del contagio y propagación del virus.</w:t>
            </w:r>
          </w:p>
          <w:p w14:paraId="24770B3D" w14:textId="1BAD42C3" w:rsidR="2751224C" w:rsidRDefault="5BBD5D22" w:rsidP="67B40DEA">
            <w:pPr>
              <w:pStyle w:val="Prrafodelista"/>
              <w:numPr>
                <w:ilvl w:val="0"/>
                <w:numId w:val="24"/>
              </w:numPr>
              <w:spacing w:after="14" w:line="237" w:lineRule="auto"/>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Lentitud en la respuesta frente a las señales de advertencia.</w:t>
            </w:r>
          </w:p>
          <w:p w14:paraId="3364D71E" w14:textId="5DA983A2" w:rsidR="2751224C" w:rsidRDefault="5BBD5D22" w:rsidP="67B40DEA">
            <w:pPr>
              <w:pStyle w:val="Prrafodelista"/>
              <w:numPr>
                <w:ilvl w:val="0"/>
                <w:numId w:val="24"/>
              </w:numPr>
              <w:spacing w:after="14" w:line="237" w:lineRule="auto"/>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Retrasos en la ejecución de los recursos destinados para la mitigación del virus. </w:t>
            </w:r>
          </w:p>
          <w:p w14:paraId="223418B4" w14:textId="300FB9F5" w:rsidR="2751224C" w:rsidRDefault="5BBD5D22" w:rsidP="67B40DEA">
            <w:pPr>
              <w:pStyle w:val="Prrafodelista"/>
              <w:numPr>
                <w:ilvl w:val="0"/>
                <w:numId w:val="24"/>
              </w:numPr>
              <w:spacing w:after="14" w:line="237" w:lineRule="auto"/>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Falta de autocontrol por parte de los Servidores.</w:t>
            </w:r>
          </w:p>
          <w:p w14:paraId="535171AC" w14:textId="464B12F4" w:rsidR="2751224C" w:rsidRDefault="5BBD5D22" w:rsidP="67B40DEA">
            <w:pPr>
              <w:pStyle w:val="Prrafodelista"/>
              <w:numPr>
                <w:ilvl w:val="0"/>
                <w:numId w:val="24"/>
              </w:numPr>
              <w:spacing w:after="14" w:line="237" w:lineRule="auto"/>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Capacidad de los Judiciales para cumplir, de manera adecuada y completa, con el marco regulatorio de las medidas de propagación y mitigación del riesgo de contagio. </w:t>
            </w:r>
          </w:p>
        </w:tc>
        <w:tc>
          <w:tcPr>
            <w:tcW w:w="4410" w:type="dxa"/>
            <w:tcBorders>
              <w:top w:val="nil"/>
              <w:left w:val="nil"/>
              <w:bottom w:val="single" w:sz="6" w:space="0" w:color="EBE6E9"/>
              <w:right w:val="nil"/>
            </w:tcBorders>
          </w:tcPr>
          <w:p w14:paraId="442E2CCD" w14:textId="562524F8" w:rsidR="2751224C" w:rsidRDefault="5BBD5D22" w:rsidP="67B40DEA">
            <w:pPr>
              <w:spacing w:line="256" w:lineRule="auto"/>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rPr>
              <w:t>AMENAZAS</w:t>
            </w:r>
          </w:p>
          <w:p w14:paraId="18FB103D" w14:textId="0966B001" w:rsidR="2751224C" w:rsidRDefault="5BBD5D22" w:rsidP="67B40DEA">
            <w:pPr>
              <w:pStyle w:val="Prrafodelista"/>
              <w:numPr>
                <w:ilvl w:val="0"/>
                <w:numId w:val="24"/>
              </w:numPr>
              <w:spacing w:after="14" w:line="237" w:lineRule="auto"/>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Amenazas generales (conflictos familiares, personales, depresión, etc.) como laborales (dificultad para la desconexión, incumplimiento de las funciones encomendadas, retrasos en los procesos, etc.).</w:t>
            </w:r>
          </w:p>
          <w:p w14:paraId="1470AD57" w14:textId="1354090A" w:rsidR="2751224C" w:rsidRDefault="5BBD5D22" w:rsidP="67B40DEA">
            <w:pPr>
              <w:pStyle w:val="Prrafodelista"/>
              <w:numPr>
                <w:ilvl w:val="0"/>
                <w:numId w:val="24"/>
              </w:numPr>
              <w:spacing w:after="14" w:line="237" w:lineRule="auto"/>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Inconvenientes en la gestión de los riesgos. </w:t>
            </w:r>
          </w:p>
          <w:p w14:paraId="432C0500" w14:textId="161CF73E" w:rsidR="2751224C" w:rsidRDefault="5BBD5D22" w:rsidP="67B40DEA">
            <w:pPr>
              <w:pStyle w:val="Prrafodelista"/>
              <w:numPr>
                <w:ilvl w:val="0"/>
                <w:numId w:val="24"/>
              </w:numPr>
              <w:spacing w:after="14" w:line="237" w:lineRule="auto"/>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Inadecuada destinación y aplicación de los recursos asignados al Sistema de Gestión de SST.</w:t>
            </w:r>
          </w:p>
          <w:p w14:paraId="26AFD9DC" w14:textId="088564E9" w:rsidR="2751224C" w:rsidRDefault="5BBD5D22" w:rsidP="67B40DEA">
            <w:pPr>
              <w:pStyle w:val="Prrafodelista"/>
              <w:numPr>
                <w:ilvl w:val="0"/>
                <w:numId w:val="24"/>
              </w:numPr>
              <w:spacing w:after="14" w:line="237" w:lineRule="auto"/>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Riesgos psicosociales asociados al desconocimiento de las condiciones actuales y las futuras en los ambientes de trabajo</w:t>
            </w:r>
          </w:p>
          <w:p w14:paraId="746F546A" w14:textId="4B3B10A0" w:rsidR="2751224C" w:rsidRDefault="5BBD5D22" w:rsidP="67B40DEA">
            <w:pPr>
              <w:pStyle w:val="Prrafodelista"/>
              <w:numPr>
                <w:ilvl w:val="0"/>
                <w:numId w:val="24"/>
              </w:numPr>
              <w:spacing w:after="14" w:line="237" w:lineRule="auto"/>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Poca efectividad de las medidas tomadas, y por ende incremento en </w:t>
            </w:r>
            <w:r w:rsidR="6D9E6D22" w:rsidRPr="67B40DEA">
              <w:rPr>
                <w:rFonts w:ascii="Arial Narrow" w:eastAsia="Arial Narrow" w:hAnsi="Arial Narrow" w:cs="Arial Narrow"/>
                <w:color w:val="000000" w:themeColor="text1"/>
              </w:rPr>
              <w:t>los riesgos</w:t>
            </w:r>
            <w:r w:rsidRPr="67B40DEA">
              <w:rPr>
                <w:rFonts w:ascii="Arial Narrow" w:eastAsia="Arial Narrow" w:hAnsi="Arial Narrow" w:cs="Arial Narrow"/>
                <w:color w:val="000000" w:themeColor="text1"/>
              </w:rPr>
              <w:t xml:space="preserve"> de contagio.</w:t>
            </w:r>
          </w:p>
          <w:p w14:paraId="4B96A2F8" w14:textId="3904D262" w:rsidR="2751224C" w:rsidRDefault="5BBD5D22" w:rsidP="67B40DEA">
            <w:pPr>
              <w:pStyle w:val="Prrafodelista"/>
              <w:numPr>
                <w:ilvl w:val="0"/>
                <w:numId w:val="24"/>
              </w:numPr>
              <w:spacing w:after="14" w:line="237" w:lineRule="auto"/>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Deterioro de la imagen Institucional. </w:t>
            </w:r>
          </w:p>
        </w:tc>
      </w:tr>
    </w:tbl>
    <w:p w14:paraId="7007B37C" w14:textId="00BD06F5" w:rsidR="5E81E52B" w:rsidRDefault="5E81E52B" w:rsidP="67B40DEA">
      <w:pPr>
        <w:spacing w:beforeAutospacing="1" w:afterAutospacing="1"/>
        <w:jc w:val="both"/>
        <w:rPr>
          <w:rStyle w:val="eop"/>
          <w:rFonts w:ascii="Arial Narrow" w:eastAsia="Arial Narrow" w:hAnsi="Arial Narrow" w:cs="Arial Narrow"/>
          <w:color w:val="000000" w:themeColor="text1"/>
          <w:sz w:val="22"/>
          <w:szCs w:val="22"/>
          <w:lang w:val="es-CO"/>
        </w:rPr>
      </w:pPr>
      <w:r w:rsidRPr="67B40DEA">
        <w:rPr>
          <w:rStyle w:val="eop"/>
          <w:rFonts w:ascii="Arial Narrow" w:eastAsia="Arial Narrow" w:hAnsi="Arial Narrow" w:cs="Arial Narrow"/>
          <w:color w:val="000000" w:themeColor="text1"/>
          <w:sz w:val="22"/>
          <w:szCs w:val="22"/>
          <w:lang w:val="es-CO"/>
        </w:rPr>
        <w:t>2.</w:t>
      </w:r>
      <w:r w:rsidR="3C929B36" w:rsidRPr="67B40DEA">
        <w:rPr>
          <w:rStyle w:val="eop"/>
          <w:rFonts w:ascii="Arial Narrow" w:eastAsia="Arial Narrow" w:hAnsi="Arial Narrow" w:cs="Arial Narrow"/>
          <w:color w:val="000000" w:themeColor="text1"/>
          <w:sz w:val="22"/>
          <w:szCs w:val="22"/>
          <w:lang w:val="es-CO"/>
        </w:rPr>
        <w:t>6</w:t>
      </w:r>
      <w:r w:rsidR="46385035" w:rsidRPr="67B40DEA">
        <w:rPr>
          <w:rStyle w:val="eop"/>
          <w:rFonts w:ascii="Arial Narrow" w:eastAsia="Arial Narrow" w:hAnsi="Arial Narrow" w:cs="Arial Narrow"/>
          <w:color w:val="000000" w:themeColor="text1"/>
          <w:sz w:val="22"/>
          <w:szCs w:val="22"/>
          <w:lang w:val="es-CO"/>
        </w:rPr>
        <w:t xml:space="preserve"> PROCESO DE ASISTENCIA LEGAL</w:t>
      </w:r>
    </w:p>
    <w:p w14:paraId="680FAB7E" w14:textId="3A802E48"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lang w:val="es-MX"/>
        </w:rPr>
        <w:t>La organización Mundial de la salud, el día 11 de marzo de 2020, declaro que el virus SARS-CoV-2 denominado Coronavirus COVID-19, generó la declaratoria de Pandemia, con base en la declaración el Gobierno Nacional, a través del Ministerio de Salud, declaro la emergencia sanitaria en todo el territorio nacional, mediante la Resolución 385 del 12 de marzo de 2020 hasta el 30 de mayo de 2020, medida prorrogada hasta el 31 de agosto de 2020 por la Resolución 844 del 26 de mayo de 2020.</w:t>
      </w:r>
      <w:r w:rsidRPr="67B40DEA">
        <w:rPr>
          <w:rStyle w:val="eop"/>
          <w:rFonts w:ascii="Arial Narrow" w:eastAsia="Arial Narrow" w:hAnsi="Arial Narrow" w:cs="Arial Narrow"/>
          <w:color w:val="000000" w:themeColor="text1"/>
          <w:sz w:val="22"/>
          <w:szCs w:val="22"/>
          <w:lang w:val="es-CO"/>
        </w:rPr>
        <w:t> </w:t>
      </w:r>
    </w:p>
    <w:p w14:paraId="300FD5AC" w14:textId="47543CFB"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lang w:val="es-MX"/>
        </w:rPr>
        <w:t>En razón a ello, el Consejo Superior de la Judicatura adopta las medidas para la prevención de la propagación del virus y mediante los Acuerdos PCSJA20-11517, PCSJA20-11518, PCSJA20-11519, PCSJA20-11521, PCSJA20-11526, PCSJA20-11527, PCSJA20-11528, PCSJA20-11529, PCSJA20-11532, PCSJA20-11546, PCSJA20-11549 y PCSJA20-11556, PCSJA20-11567 y PCSJA20-11581 suspendió los términos judiciales desde el 16 de marzo de 2020 hasta el 30 de junio de 2020.</w:t>
      </w:r>
      <w:r w:rsidRPr="67B40DEA">
        <w:rPr>
          <w:rStyle w:val="eop"/>
          <w:rFonts w:ascii="Arial Narrow" w:eastAsia="Arial Narrow" w:hAnsi="Arial Narrow" w:cs="Arial Narrow"/>
          <w:color w:val="000000" w:themeColor="text1"/>
          <w:sz w:val="22"/>
          <w:szCs w:val="22"/>
          <w:lang w:val="es-CO"/>
        </w:rPr>
        <w:t> </w:t>
      </w:r>
    </w:p>
    <w:p w14:paraId="49F2EADC" w14:textId="01DA8BF9"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lang w:val="es-MX"/>
        </w:rPr>
        <w:t>El proceso primario de Asistencia Legal, tiene como indicadores: i) Respuesta oportuna a Derechos de petición Popayán, ii) Fallos favorables a la Nación y iii) Ejecución de actuaciones por apoderados judiciales, los cuales se miden con una periodicidad trimestral y al encontramos en Emergencia Sanitaria y ser suspendidos los términos judiciales, trae consigo implicaciones en su medición, toda vez que a partir del 16 de marzo se disminuyó la notificación de sentencias en primera y segunda instancia y respecto a las actuaciones realizadas por los apoderados judiciales se continuo con las actividades de contestaciones, alegatos de conclusión y recursos de apelación, los cuales solo fueron radicados al despacho judicial hasta el 01 de julio de 2020. </w:t>
      </w:r>
      <w:r w:rsidRPr="67B40DEA">
        <w:rPr>
          <w:rStyle w:val="eop"/>
          <w:rFonts w:ascii="Arial Narrow" w:eastAsia="Arial Narrow" w:hAnsi="Arial Narrow" w:cs="Arial Narrow"/>
          <w:color w:val="000000" w:themeColor="text1"/>
          <w:sz w:val="22"/>
          <w:szCs w:val="22"/>
          <w:lang w:val="es-CO"/>
        </w:rPr>
        <w:t> </w:t>
      </w:r>
    </w:p>
    <w:p w14:paraId="3A2E7E40" w14:textId="16229AA2"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eop"/>
          <w:rFonts w:ascii="Arial Narrow" w:eastAsia="Arial Narrow" w:hAnsi="Arial Narrow" w:cs="Arial Narrow"/>
          <w:color w:val="000000" w:themeColor="text1"/>
          <w:sz w:val="22"/>
          <w:szCs w:val="22"/>
          <w:lang w:val="es-CO"/>
        </w:rPr>
        <w:t>Esta situación generada por la pandemia, trajo para el proceso de asistencia legal aspectos que pueden ser catalogados como debilidades y amenazas, así:</w:t>
      </w:r>
    </w:p>
    <w:p w14:paraId="026A5F10" w14:textId="5F4BC891" w:rsidR="46385035" w:rsidRDefault="46385035" w:rsidP="67B40DEA">
      <w:pPr>
        <w:pStyle w:val="Prrafodelista"/>
        <w:numPr>
          <w:ilvl w:val="0"/>
          <w:numId w:val="23"/>
        </w:numPr>
        <w:spacing w:after="14"/>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Restricción de los servidores judiciales para asistir a los sitios de trabajo.</w:t>
      </w:r>
    </w:p>
    <w:p w14:paraId="592F38D2" w14:textId="09923782" w:rsidR="46385035" w:rsidRDefault="46385035" w:rsidP="67B40DEA">
      <w:pPr>
        <w:pStyle w:val="Prrafodelista"/>
        <w:numPr>
          <w:ilvl w:val="0"/>
          <w:numId w:val="23"/>
        </w:numPr>
        <w:spacing w:after="14"/>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Imposibilidad de asistir a los despachos judiciales para la revisión de procesos y estados.</w:t>
      </w:r>
    </w:p>
    <w:p w14:paraId="3E3FDD2F" w14:textId="312B31BC" w:rsidR="46385035" w:rsidRDefault="46385035" w:rsidP="67B40DEA">
      <w:pPr>
        <w:pStyle w:val="Prrafodelista"/>
        <w:numPr>
          <w:ilvl w:val="0"/>
          <w:numId w:val="23"/>
        </w:numPr>
        <w:spacing w:after="14"/>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Imposibilidad de manejar expedientes de manera física.</w:t>
      </w:r>
    </w:p>
    <w:p w14:paraId="26C9097F" w14:textId="574EF3F6" w:rsidR="46385035" w:rsidRDefault="46385035" w:rsidP="67B40DEA">
      <w:pPr>
        <w:pStyle w:val="Prrafodelista"/>
        <w:numPr>
          <w:ilvl w:val="0"/>
          <w:numId w:val="23"/>
        </w:numPr>
        <w:spacing w:after="14"/>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Dificultades dentro de las audiencias virtuales, porque algunas de las partes intervinientes desconocen el manejo de las tecnologías.</w:t>
      </w:r>
    </w:p>
    <w:p w14:paraId="5974CAE5" w14:textId="297800B7" w:rsidR="46385035" w:rsidRPr="00785880" w:rsidRDefault="46385035" w:rsidP="67B40DEA">
      <w:pPr>
        <w:pStyle w:val="Prrafodelista"/>
        <w:numPr>
          <w:ilvl w:val="0"/>
          <w:numId w:val="23"/>
        </w:numPr>
        <w:spacing w:after="14"/>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 xml:space="preserve">Durante la suspensión de términos judiciales </w:t>
      </w:r>
      <w:r w:rsidRPr="67B40DEA">
        <w:rPr>
          <w:rFonts w:ascii="Arial Narrow" w:eastAsia="Arial Narrow" w:hAnsi="Arial Narrow" w:cs="Arial Narrow"/>
        </w:rPr>
        <w:t xml:space="preserve">no fue posible reflejar las actuaciones realizadas por la defensa de la entidad, toda vez que las mismas solo fueron </w:t>
      </w:r>
      <w:r w:rsidR="0FB2590C" w:rsidRPr="67B40DEA">
        <w:rPr>
          <w:rFonts w:ascii="Arial Narrow" w:eastAsia="Arial Narrow" w:hAnsi="Arial Narrow" w:cs="Arial Narrow"/>
        </w:rPr>
        <w:t>radicadas</w:t>
      </w:r>
      <w:r w:rsidRPr="67B40DEA">
        <w:rPr>
          <w:rFonts w:ascii="Arial Narrow" w:eastAsia="Arial Narrow" w:hAnsi="Arial Narrow" w:cs="Arial Narrow"/>
        </w:rPr>
        <w:t xml:space="preserve"> en </w:t>
      </w:r>
      <w:r w:rsidRPr="67B40DEA">
        <w:rPr>
          <w:rFonts w:ascii="Arial Narrow" w:eastAsia="Arial Narrow" w:hAnsi="Arial Narrow" w:cs="Arial Narrow"/>
          <w:color w:val="000000" w:themeColor="text1"/>
        </w:rPr>
        <w:t>los despachos judiciales a partir del 01 de julio de 2020.</w:t>
      </w:r>
    </w:p>
    <w:p w14:paraId="4A1EB572" w14:textId="5D534FD7" w:rsidR="00785880" w:rsidRDefault="00785880" w:rsidP="67B40DEA">
      <w:pPr>
        <w:pStyle w:val="Prrafodelista"/>
        <w:spacing w:after="14"/>
        <w:jc w:val="both"/>
        <w:rPr>
          <w:rFonts w:ascii="Arial Narrow" w:eastAsia="Arial Narrow" w:hAnsi="Arial Narrow" w:cs="Arial Narrow"/>
          <w:color w:val="000000" w:themeColor="text1"/>
          <w:lang w:val="es-ES"/>
        </w:rPr>
      </w:pPr>
    </w:p>
    <w:p w14:paraId="598FF194" w14:textId="5CD2FC48"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Para abordar esta nueva situación se plantearon las siguientes acciones que se convierten en oportunidades a partir de las fortalezas institucionales, para transformar la manera de realizar las funciones del área jurídica.</w:t>
      </w:r>
    </w:p>
    <w:p w14:paraId="784467CE" w14:textId="3FDC5B8D" w:rsidR="46385035" w:rsidRDefault="46385035" w:rsidP="67B40DEA">
      <w:pPr>
        <w:pStyle w:val="Prrafodelista"/>
        <w:numPr>
          <w:ilvl w:val="0"/>
          <w:numId w:val="22"/>
        </w:numPr>
        <w:spacing w:after="14"/>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Aplicar los protocolos de bioseguridad para prevenir el contagio de COVID-19 para los servidores judiciales.</w:t>
      </w:r>
    </w:p>
    <w:p w14:paraId="200C2BD2" w14:textId="2246D9D3" w:rsidR="46385035" w:rsidRDefault="46385035" w:rsidP="67B40DEA">
      <w:pPr>
        <w:pStyle w:val="Prrafodelista"/>
        <w:numPr>
          <w:ilvl w:val="0"/>
          <w:numId w:val="22"/>
        </w:numPr>
        <w:spacing w:after="14"/>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Garantizar los elementos de bioseguridad para los servidores judiciales, cuando de manera excepcional se requiere de trabajo presencial.</w:t>
      </w:r>
    </w:p>
    <w:p w14:paraId="6422B93A" w14:textId="5F4F6E23" w:rsidR="46385035" w:rsidRDefault="46385035" w:rsidP="67B40DEA">
      <w:pPr>
        <w:pStyle w:val="Prrafodelista"/>
        <w:numPr>
          <w:ilvl w:val="0"/>
          <w:numId w:val="22"/>
        </w:numPr>
        <w:spacing w:after="14"/>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Implementación de las tecnologías de la información y comunicación en las actuaciones judiciales, a través de las disposiciones del Decreto 806 de 2020, por lo cual las audiencias se realizan de manera virtual y todas las comunicaciones entre los sujetos procesales y los despachos judiciales se realiza mediante correos electrónicos.</w:t>
      </w:r>
    </w:p>
    <w:p w14:paraId="03BB7A0E" w14:textId="562DE882" w:rsidR="46385035" w:rsidRDefault="46385035" w:rsidP="67B40DEA">
      <w:pPr>
        <w:pStyle w:val="Prrafodelista"/>
        <w:numPr>
          <w:ilvl w:val="0"/>
          <w:numId w:val="22"/>
        </w:numPr>
        <w:spacing w:after="14"/>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El manejo de los expedientes de manera virtual, a través de un link que crea el despacho judicial y permite la constante revisión.</w:t>
      </w:r>
    </w:p>
    <w:p w14:paraId="19CF7B8C" w14:textId="746CCBED" w:rsidR="46385035" w:rsidRDefault="46385035" w:rsidP="67B40DEA">
      <w:pPr>
        <w:pStyle w:val="Prrafodelista"/>
        <w:numPr>
          <w:ilvl w:val="0"/>
          <w:numId w:val="22"/>
        </w:numPr>
        <w:spacing w:after="14"/>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Nuevos canales de comunicación entre los servidores públicos, usuarios externos y los despachos judiciales, q través de correos electrónicos y número de teléfono celular.</w:t>
      </w:r>
    </w:p>
    <w:p w14:paraId="16E4346C" w14:textId="43B83E2B" w:rsidR="2900EDA4" w:rsidRDefault="2900EDA4" w:rsidP="67B40DEA">
      <w:pPr>
        <w:spacing w:beforeAutospacing="1" w:afterAutospacing="1"/>
        <w:jc w:val="both"/>
        <w:rPr>
          <w:rStyle w:val="normaltextrun"/>
          <w:rFonts w:ascii="Arial Narrow" w:eastAsia="Arial Narrow" w:hAnsi="Arial Narrow" w:cs="Arial Narrow"/>
          <w:color w:val="000000" w:themeColor="text1"/>
          <w:sz w:val="22"/>
          <w:szCs w:val="22"/>
          <w:lang w:val="es-MX"/>
        </w:rPr>
      </w:pPr>
      <w:r w:rsidRPr="67B40DEA">
        <w:rPr>
          <w:rStyle w:val="normaltextrun"/>
          <w:rFonts w:ascii="Arial Narrow" w:eastAsia="Arial Narrow" w:hAnsi="Arial Narrow" w:cs="Arial Narrow"/>
          <w:color w:val="000000" w:themeColor="text1"/>
          <w:sz w:val="22"/>
          <w:szCs w:val="22"/>
          <w:lang w:val="es-MX"/>
        </w:rPr>
        <w:t>2.</w:t>
      </w:r>
      <w:r w:rsidR="06C21A3E" w:rsidRPr="67B40DEA">
        <w:rPr>
          <w:rStyle w:val="normaltextrun"/>
          <w:rFonts w:ascii="Arial Narrow" w:eastAsia="Arial Narrow" w:hAnsi="Arial Narrow" w:cs="Arial Narrow"/>
          <w:color w:val="000000" w:themeColor="text1"/>
          <w:sz w:val="22"/>
          <w:szCs w:val="22"/>
          <w:lang w:val="es-MX"/>
        </w:rPr>
        <w:t>7</w:t>
      </w:r>
      <w:r w:rsidR="46385035" w:rsidRPr="67B40DEA">
        <w:rPr>
          <w:rStyle w:val="normaltextrun"/>
          <w:rFonts w:ascii="Arial Narrow" w:eastAsia="Arial Narrow" w:hAnsi="Arial Narrow" w:cs="Arial Narrow"/>
          <w:color w:val="000000" w:themeColor="text1"/>
          <w:sz w:val="22"/>
          <w:szCs w:val="22"/>
          <w:lang w:val="es-MX"/>
        </w:rPr>
        <w:t xml:space="preserve">   PROCESO DE GESTION DOCUMENTAL </w:t>
      </w:r>
    </w:p>
    <w:p w14:paraId="0471D9F2" w14:textId="0BC9AE76"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 xml:space="preserve">Desde el mes de Marzo del 2020, que se declaró por parte del Gobierno Nacional la declaratoria de la cuarentena obligatoria a causa de la emergencia sanitaria, trajo la Imposibilidad de desarrollar de la manera tradicional el proceso de gestión documental al interior de la rama judicial, aplicando un análisis DOFA, encontramos: </w:t>
      </w:r>
    </w:p>
    <w:p w14:paraId="06275B6D" w14:textId="7A938878"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Debilidades y amenazas:</w:t>
      </w:r>
    </w:p>
    <w:p w14:paraId="6C54FA85" w14:textId="3D4BDAB8" w:rsidR="46385035" w:rsidRDefault="46385035" w:rsidP="67B40DEA">
      <w:pPr>
        <w:pStyle w:val="Prrafodelista"/>
        <w:numPr>
          <w:ilvl w:val="0"/>
          <w:numId w:val="33"/>
        </w:numPr>
        <w:spacing w:after="14"/>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Restricción del acceso de usuarios y servidores judiciales a los sitios de trabajo. </w:t>
      </w:r>
    </w:p>
    <w:p w14:paraId="36999313" w14:textId="3E9F9AC0" w:rsidR="46385035" w:rsidRDefault="46385035" w:rsidP="67B40DEA">
      <w:pPr>
        <w:pStyle w:val="Prrafodelista"/>
        <w:numPr>
          <w:ilvl w:val="0"/>
          <w:numId w:val="33"/>
        </w:numPr>
        <w:spacing w:after="14"/>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Afectación en los trámites de depósitos judiciales. </w:t>
      </w:r>
    </w:p>
    <w:p w14:paraId="2BCBEC3F" w14:textId="6E3BC3B7" w:rsidR="46385035" w:rsidRDefault="46385035" w:rsidP="67B40DEA">
      <w:pPr>
        <w:pStyle w:val="Prrafodelista"/>
        <w:numPr>
          <w:ilvl w:val="0"/>
          <w:numId w:val="33"/>
        </w:numPr>
        <w:spacing w:after="14"/>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Imposibilidad de atender al público en áreas como reparto, arancel, archivo, depósitos judiciales entre otras. </w:t>
      </w:r>
    </w:p>
    <w:p w14:paraId="315FCB7D" w14:textId="59CC1C95" w:rsidR="46385035" w:rsidRDefault="46385035" w:rsidP="67B40DEA">
      <w:pPr>
        <w:pStyle w:val="Prrafodelista"/>
        <w:numPr>
          <w:ilvl w:val="0"/>
          <w:numId w:val="33"/>
        </w:numPr>
        <w:spacing w:after="14"/>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Atender el sistema de correspondencia fuera de la oficina. </w:t>
      </w:r>
    </w:p>
    <w:p w14:paraId="3DE672E3" w14:textId="05D8EDC3" w:rsidR="46385035" w:rsidRDefault="46385035" w:rsidP="67B40DEA">
      <w:pPr>
        <w:pStyle w:val="Prrafodelista"/>
        <w:numPr>
          <w:ilvl w:val="0"/>
          <w:numId w:val="33"/>
        </w:numPr>
        <w:spacing w:after="14"/>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Imposibilidad de manejar los expedientes de manera física.</w:t>
      </w:r>
    </w:p>
    <w:p w14:paraId="252ED00F" w14:textId="2CA85409" w:rsidR="46385035" w:rsidRPr="00785880" w:rsidRDefault="46385035" w:rsidP="67B40DEA">
      <w:pPr>
        <w:pStyle w:val="Prrafodelista"/>
        <w:numPr>
          <w:ilvl w:val="0"/>
          <w:numId w:val="33"/>
        </w:numPr>
        <w:spacing w:after="14"/>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Imposibilidad de firmar documentos de manera física </w:t>
      </w:r>
    </w:p>
    <w:p w14:paraId="7EC1744F" w14:textId="04C7C002" w:rsidR="2751224C" w:rsidRDefault="2751224C" w:rsidP="67B40DEA">
      <w:pPr>
        <w:spacing w:after="14" w:line="276" w:lineRule="auto"/>
        <w:ind w:left="360" w:hanging="370"/>
        <w:jc w:val="both"/>
        <w:rPr>
          <w:rFonts w:ascii="Arial Narrow" w:eastAsia="Arial Narrow" w:hAnsi="Arial Narrow" w:cs="Arial Narrow"/>
          <w:color w:val="000000" w:themeColor="text1"/>
          <w:sz w:val="22"/>
          <w:szCs w:val="22"/>
        </w:rPr>
      </w:pPr>
    </w:p>
    <w:p w14:paraId="28637C78" w14:textId="677E9E72"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Para abordar esta nueva situación se plantearon las siguientes acciones que se convierten en oportunidades a partir de las fortalezas institucionales, para transformar la manera de realizar las funciones del área y volver más eficiente el proceso de gestión documental:</w:t>
      </w:r>
    </w:p>
    <w:p w14:paraId="512BA7A3" w14:textId="4B0371D8" w:rsidR="46385035" w:rsidRPr="00785880" w:rsidRDefault="46385035" w:rsidP="67B40DEA">
      <w:pPr>
        <w:pStyle w:val="Prrafodelista"/>
        <w:numPr>
          <w:ilvl w:val="0"/>
          <w:numId w:val="34"/>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Aplicar los protocolos de bioseguridad para prevenir el contagio de COVID 19 tanto para los servidores judiciales como para los usuarios del sistema de justicia. </w:t>
      </w:r>
    </w:p>
    <w:p w14:paraId="3EF0F8B4" w14:textId="464AE621" w:rsidR="46385035" w:rsidRPr="00785880" w:rsidRDefault="46385035" w:rsidP="67B40DEA">
      <w:pPr>
        <w:pStyle w:val="Prrafodelista"/>
        <w:numPr>
          <w:ilvl w:val="0"/>
          <w:numId w:val="34"/>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El sistema de depósitos judiciales, genero un nuevo manual que permite realizar las operaciones de manera virtual todo desde el portal transaccional del banco agrario. </w:t>
      </w:r>
    </w:p>
    <w:p w14:paraId="465D4368" w14:textId="05498EC2" w:rsidR="46385035" w:rsidRPr="00785880" w:rsidRDefault="46385035" w:rsidP="67B40DEA">
      <w:pPr>
        <w:pStyle w:val="Prrafodelista"/>
        <w:numPr>
          <w:ilvl w:val="0"/>
          <w:numId w:val="34"/>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Se crearon correos electrónicos para atender al público y se habilitaron líneas de atención telefónica, como se usan diferentes programas para poder operarlos se establecieron conexiones de trabajo en casa.</w:t>
      </w:r>
    </w:p>
    <w:p w14:paraId="4FE174A6" w14:textId="698BF07D" w:rsidR="46385035" w:rsidRPr="00785880" w:rsidRDefault="46385035" w:rsidP="67B40DEA">
      <w:pPr>
        <w:pStyle w:val="Prrafodelista"/>
        <w:numPr>
          <w:ilvl w:val="0"/>
          <w:numId w:val="34"/>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El sistema SIGOBIUS ahora cuenta con una interfase web que permite ser trabajado desde la casa.  </w:t>
      </w:r>
    </w:p>
    <w:p w14:paraId="3DDB673B" w14:textId="2719424F" w:rsidR="46385035" w:rsidRPr="00785880" w:rsidRDefault="46385035" w:rsidP="67B40DEA">
      <w:pPr>
        <w:pStyle w:val="Prrafodelista"/>
        <w:numPr>
          <w:ilvl w:val="0"/>
          <w:numId w:val="34"/>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El CENDOJ elaboró el manual para la conformación de los expedientes digitales.</w:t>
      </w:r>
    </w:p>
    <w:p w14:paraId="5ABFABD8" w14:textId="057F2B9F" w:rsidR="46385035" w:rsidRPr="00785880" w:rsidRDefault="46385035" w:rsidP="67B40DEA">
      <w:pPr>
        <w:pStyle w:val="Prrafodelista"/>
        <w:numPr>
          <w:ilvl w:val="0"/>
          <w:numId w:val="34"/>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 xml:space="preserve">El CENDOJ impartió los lineamientos para dar seguridad jurídica a los documentos que emite la rama judicial, mediante la firma digital </w:t>
      </w:r>
    </w:p>
    <w:p w14:paraId="1200BB50" w14:textId="0B889BDD" w:rsidR="2755C10C" w:rsidRDefault="2755C10C" w:rsidP="67B40DEA">
      <w:pPr>
        <w:spacing w:after="160" w:line="276" w:lineRule="auto"/>
        <w:jc w:val="both"/>
        <w:rPr>
          <w:rFonts w:ascii="Arial Narrow" w:eastAsia="Arial Narrow" w:hAnsi="Arial Narrow" w:cs="Arial Narrow"/>
          <w:color w:val="000000" w:themeColor="text1"/>
          <w:sz w:val="22"/>
          <w:szCs w:val="22"/>
          <w:lang w:val="es-CO"/>
        </w:rPr>
      </w:pPr>
      <w:bookmarkStart w:id="0" w:name="_Hlk76970789"/>
      <w:r w:rsidRPr="67B40DEA">
        <w:rPr>
          <w:rFonts w:ascii="Arial Narrow" w:eastAsia="Arial Narrow" w:hAnsi="Arial Narrow" w:cs="Arial Narrow"/>
          <w:color w:val="000000" w:themeColor="text1"/>
          <w:sz w:val="22"/>
          <w:szCs w:val="22"/>
          <w:lang w:val="es-CO"/>
        </w:rPr>
        <w:t>2.</w:t>
      </w:r>
      <w:r w:rsidR="673C563D" w:rsidRPr="67B40DEA">
        <w:rPr>
          <w:rFonts w:ascii="Arial Narrow" w:eastAsia="Arial Narrow" w:hAnsi="Arial Narrow" w:cs="Arial Narrow"/>
          <w:color w:val="000000" w:themeColor="text1"/>
          <w:sz w:val="22"/>
          <w:szCs w:val="22"/>
          <w:lang w:val="es-CO"/>
        </w:rPr>
        <w:t>8</w:t>
      </w:r>
      <w:r w:rsidR="46385035" w:rsidRPr="67B40DEA">
        <w:rPr>
          <w:rFonts w:ascii="Arial Narrow" w:eastAsia="Arial Narrow" w:hAnsi="Arial Narrow" w:cs="Arial Narrow"/>
          <w:color w:val="000000" w:themeColor="text1"/>
          <w:sz w:val="22"/>
          <w:szCs w:val="22"/>
          <w:lang w:val="es-CO"/>
        </w:rPr>
        <w:t xml:space="preserve"> PROCESO DE ADMINISTRACIÓN DE LA CARRERA JUDICIAL</w:t>
      </w:r>
    </w:p>
    <w:p w14:paraId="35B5575F" w14:textId="7389EB6A"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lang w:val="es-CO"/>
        </w:rPr>
        <w:t>A partir del mes de marzo cuando se declaró la emergencia sanitaria en todo el País, no hubo atención al público en las instalaciones de la Corporación, por lo que las actividades del proceso desarrolladas de acuerdo con la correspondencia recibida en forma física en la Secretaría, se vieron seriamente afectadas, por lo que a través de la matriz DOFA, identificamos lo siguiente:</w:t>
      </w:r>
    </w:p>
    <w:p w14:paraId="315A0CF2" w14:textId="3AA01899"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lang w:val="es-CO"/>
        </w:rPr>
        <w:t>Debilidades y Amenazas:</w:t>
      </w:r>
    </w:p>
    <w:p w14:paraId="1DA1C23C" w14:textId="588050E0" w:rsidR="46385035" w:rsidRDefault="46385035" w:rsidP="67B40DEA">
      <w:pPr>
        <w:pStyle w:val="Prrafodelista"/>
        <w:numPr>
          <w:ilvl w:val="0"/>
          <w:numId w:val="21"/>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rPr>
        <w:t>Restricción de acceso a los usuarios y servidores judiciales a las instalaciones de la Corporación.</w:t>
      </w:r>
    </w:p>
    <w:p w14:paraId="06ADE2BF" w14:textId="6BF1008C" w:rsidR="46385035" w:rsidRDefault="46385035" w:rsidP="67B40DEA">
      <w:pPr>
        <w:pStyle w:val="Prrafodelista"/>
        <w:numPr>
          <w:ilvl w:val="0"/>
          <w:numId w:val="21"/>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rPr>
        <w:t>Imposibilidad de recibir la correspondencia física en las instalaciones de la Corporación.</w:t>
      </w:r>
    </w:p>
    <w:p w14:paraId="0832B783" w14:textId="217990D1" w:rsidR="46385035" w:rsidRDefault="46385035" w:rsidP="67B40DEA">
      <w:pPr>
        <w:pStyle w:val="Prrafodelista"/>
        <w:numPr>
          <w:ilvl w:val="0"/>
          <w:numId w:val="21"/>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rPr>
        <w:t>Falta de atención oportuna a las actividades relacionadas con el sistema de carrera judicial</w:t>
      </w:r>
    </w:p>
    <w:p w14:paraId="028909C4" w14:textId="0B4F5822"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lang w:val="es-CO"/>
        </w:rPr>
        <w:t>Oportunidades y fortalezas:</w:t>
      </w:r>
    </w:p>
    <w:p w14:paraId="59AB14E5" w14:textId="408956D5"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lang w:val="es-CO"/>
        </w:rPr>
        <w:t>Con la finalidad de atender esta situación, se adelantaron las siguientes acciones, que permiten llevar a cabo las actividades inherentes al proceso, con el fin de responder de manera oportuna y eficiente a los requerimientos del proceso:</w:t>
      </w:r>
    </w:p>
    <w:p w14:paraId="21B118A2" w14:textId="55D92560" w:rsidR="46385035" w:rsidRDefault="46385035" w:rsidP="67B40DEA">
      <w:pPr>
        <w:pStyle w:val="Prrafodelista"/>
        <w:numPr>
          <w:ilvl w:val="0"/>
          <w:numId w:val="20"/>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rPr>
        <w:t>Aplicar los protocolos de bioseguridad establecidos para prevenir el contagio de COVID 19 y otros brotes, según recomendaciones de las autoridades competentes.  </w:t>
      </w:r>
    </w:p>
    <w:p w14:paraId="7EE0FA1A" w14:textId="449D4C58" w:rsidR="46385035" w:rsidRDefault="46385035" w:rsidP="67B40DEA">
      <w:pPr>
        <w:pStyle w:val="Prrafodelista"/>
        <w:numPr>
          <w:ilvl w:val="0"/>
          <w:numId w:val="20"/>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rPr>
        <w:t>Usar las tecnologías de la información puestas a disposición por el Consejo Superior de la Judicatura, para realizar el trabajo desde la casa.</w:t>
      </w:r>
    </w:p>
    <w:p w14:paraId="1EE0974E" w14:textId="11F5B6B5" w:rsidR="46385035" w:rsidRDefault="46385035" w:rsidP="67B40DEA">
      <w:pPr>
        <w:pStyle w:val="Prrafodelista"/>
        <w:numPr>
          <w:ilvl w:val="0"/>
          <w:numId w:val="20"/>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rPr>
        <w:t>Habilitar el correo institucional y líneas celulares para que los usuarios y servidores judiciales utilicen estos medios.</w:t>
      </w:r>
    </w:p>
    <w:p w14:paraId="38A43DA2" w14:textId="70B93E43" w:rsidR="4D35755C" w:rsidRDefault="4D35755C" w:rsidP="67B40DEA">
      <w:pPr>
        <w:spacing w:beforeAutospacing="1" w:afterAutospacing="1"/>
        <w:jc w:val="both"/>
        <w:rPr>
          <w:rStyle w:val="normaltextrun"/>
          <w:rFonts w:ascii="Arial Narrow" w:eastAsia="Arial Narrow" w:hAnsi="Arial Narrow" w:cs="Arial Narrow"/>
          <w:color w:val="000000" w:themeColor="text1"/>
          <w:sz w:val="22"/>
          <w:szCs w:val="22"/>
          <w:lang w:val="es-CO"/>
        </w:rPr>
      </w:pPr>
      <w:r w:rsidRPr="67B40DEA">
        <w:rPr>
          <w:rStyle w:val="normaltextrun"/>
          <w:rFonts w:ascii="Arial Narrow" w:eastAsia="Arial Narrow" w:hAnsi="Arial Narrow" w:cs="Arial Narrow"/>
          <w:color w:val="000000" w:themeColor="text1"/>
          <w:sz w:val="22"/>
          <w:szCs w:val="22"/>
          <w:lang w:val="es-CO"/>
        </w:rPr>
        <w:t>2.</w:t>
      </w:r>
      <w:r w:rsidR="423F2D09" w:rsidRPr="67B40DEA">
        <w:rPr>
          <w:rStyle w:val="normaltextrun"/>
          <w:rFonts w:ascii="Arial Narrow" w:eastAsia="Arial Narrow" w:hAnsi="Arial Narrow" w:cs="Arial Narrow"/>
          <w:color w:val="000000" w:themeColor="text1"/>
          <w:sz w:val="22"/>
          <w:szCs w:val="22"/>
          <w:lang w:val="es-CO"/>
        </w:rPr>
        <w:t>9</w:t>
      </w:r>
      <w:r w:rsidRPr="67B40DEA">
        <w:rPr>
          <w:rStyle w:val="normaltextrun"/>
          <w:rFonts w:ascii="Arial Narrow" w:eastAsia="Arial Narrow" w:hAnsi="Arial Narrow" w:cs="Arial Narrow"/>
          <w:color w:val="000000" w:themeColor="text1"/>
          <w:sz w:val="22"/>
          <w:szCs w:val="22"/>
          <w:lang w:val="es-CO"/>
        </w:rPr>
        <w:t xml:space="preserve"> </w:t>
      </w:r>
      <w:r w:rsidR="46385035" w:rsidRPr="67B40DEA">
        <w:rPr>
          <w:rStyle w:val="normaltextrun"/>
          <w:rFonts w:ascii="Arial Narrow" w:eastAsia="Arial Narrow" w:hAnsi="Arial Narrow" w:cs="Arial Narrow"/>
          <w:color w:val="000000" w:themeColor="text1"/>
          <w:sz w:val="22"/>
          <w:szCs w:val="22"/>
          <w:lang w:val="es-CO"/>
        </w:rPr>
        <w:t>PROCESO DE REGISTRO Y CONTROL DE ABOGADOS Y AUXILIARES DE LA JUSTICIA</w:t>
      </w:r>
    </w:p>
    <w:p w14:paraId="05FB9896" w14:textId="05A8E7CA" w:rsidR="46385035" w:rsidRDefault="46385035" w:rsidP="67B40DEA">
      <w:pPr>
        <w:spacing w:beforeAutospacing="1" w:afterAutospacing="1"/>
        <w:jc w:val="both"/>
        <w:rPr>
          <w:rStyle w:val="normaltextrun"/>
          <w:rFonts w:ascii="Arial Narrow" w:eastAsia="Arial Narrow" w:hAnsi="Arial Narrow" w:cs="Arial Narrow"/>
          <w:color w:val="000000" w:themeColor="text1"/>
          <w:sz w:val="22"/>
          <w:szCs w:val="22"/>
          <w:lang w:val="es-CO"/>
        </w:rPr>
      </w:pPr>
      <w:r w:rsidRPr="67B40DEA">
        <w:rPr>
          <w:rStyle w:val="normaltextrun"/>
          <w:rFonts w:ascii="Arial Narrow" w:eastAsia="Arial Narrow" w:hAnsi="Arial Narrow" w:cs="Arial Narrow"/>
          <w:color w:val="000000" w:themeColor="text1"/>
          <w:sz w:val="22"/>
          <w:szCs w:val="22"/>
          <w:lang w:val="es-CO"/>
        </w:rPr>
        <w:t>Con ocasión de la emergencia sanitaria a partir del mes de marzo, el proceso se afectó considerablemente teniendo en cuenta que no hubo atención al público en las instalaciones de la Corporación y todas las actividades del proceso requerían de la atención personalizada, por lo que a través de la matriz DOFA, identificamos lo siguiente:</w:t>
      </w:r>
    </w:p>
    <w:p w14:paraId="333CD0BF" w14:textId="7D123610"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lang w:val="es-CO"/>
        </w:rPr>
        <w:t>Debilidades y Amenazas:</w:t>
      </w:r>
    </w:p>
    <w:p w14:paraId="110E8BD0" w14:textId="602A2731" w:rsidR="46385035" w:rsidRDefault="46385035" w:rsidP="67B40DEA">
      <w:pPr>
        <w:pStyle w:val="Prrafodelista"/>
        <w:numPr>
          <w:ilvl w:val="0"/>
          <w:numId w:val="19"/>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rPr>
        <w:t>Restricción de acceso a los usuarios y servidores judiciales a las instalaciones de la Corporación.</w:t>
      </w:r>
    </w:p>
    <w:p w14:paraId="00AF6330" w14:textId="4456EDB3" w:rsidR="46385035" w:rsidRDefault="46385035" w:rsidP="67B40DEA">
      <w:pPr>
        <w:pStyle w:val="Prrafodelista"/>
        <w:numPr>
          <w:ilvl w:val="0"/>
          <w:numId w:val="19"/>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rPr>
        <w:t xml:space="preserve">Imposibilidad de atender de forma personalizada a los usuarios que requerían los servicios de la Unidad de Registro Nacional de Abogados. </w:t>
      </w:r>
    </w:p>
    <w:p w14:paraId="34BFF379" w14:textId="67317686" w:rsidR="46385035" w:rsidRDefault="46385035" w:rsidP="67B40DEA">
      <w:pPr>
        <w:pStyle w:val="Prrafodelista"/>
        <w:numPr>
          <w:ilvl w:val="0"/>
          <w:numId w:val="19"/>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rPr>
        <w:t>Inconformidad de los usuarios por no poder adelantar los trámites ante la Unidad.</w:t>
      </w:r>
    </w:p>
    <w:p w14:paraId="5C5F6077" w14:textId="532C9FE0"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lang w:val="es-CO"/>
        </w:rPr>
        <w:t>Oportunidades y fortalezas:</w:t>
      </w:r>
    </w:p>
    <w:p w14:paraId="6586C1EA" w14:textId="599524DB"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lang w:val="es-CO"/>
        </w:rPr>
        <w:t>Con la finalidad de atender esta situación, se adelantaron las siguientes acciones, tendientes a modificar la forma de atender a los usuarios que requerían adelantar los diferentes trámites ante la Unidad de Registro Nacional de Abogados y Auxiliares de la Justicia, respondiendo así de manera oportuna y eficiente a sus solicitudes:</w:t>
      </w:r>
    </w:p>
    <w:p w14:paraId="3BC48516" w14:textId="34D3247D" w:rsidR="46385035" w:rsidRDefault="46385035" w:rsidP="67B40DEA">
      <w:pPr>
        <w:pStyle w:val="Prrafodelista"/>
        <w:numPr>
          <w:ilvl w:val="0"/>
          <w:numId w:val="18"/>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rPr>
        <w:t>Aplicar los protocolos de bioseguridad establecidos para prevenir el contagio de COVID 19 y otros brotes, según recomendaciones de las autoridades competentes.  </w:t>
      </w:r>
    </w:p>
    <w:p w14:paraId="7276FCE9" w14:textId="46775D56" w:rsidR="46385035" w:rsidRDefault="46385035" w:rsidP="67B40DEA">
      <w:pPr>
        <w:pStyle w:val="Prrafodelista"/>
        <w:numPr>
          <w:ilvl w:val="0"/>
          <w:numId w:val="18"/>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rPr>
        <w:t>Usar las tecnologías de la información puestas a disposición por el Consejo Superior de la Judicatura, para realizar el trabajo desde la casa y habilitar el correo institucional.</w:t>
      </w:r>
    </w:p>
    <w:p w14:paraId="7C4FF8D9" w14:textId="1B37E0D3" w:rsidR="46385035" w:rsidRDefault="46385035" w:rsidP="67B40DEA">
      <w:pPr>
        <w:pStyle w:val="Prrafodelista"/>
        <w:numPr>
          <w:ilvl w:val="0"/>
          <w:numId w:val="18"/>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rPr>
        <w:t>Expedir y publicar aviso informando los canales a través de los cuales los usuarios pueden adelantar los diferentes trámites ante la Unidad de Registro Nacional de Abogados y Auxiliares de la Justicia.</w:t>
      </w:r>
    </w:p>
    <w:p w14:paraId="02EAB66C" w14:textId="4B7FAC2C" w:rsidR="1559195A" w:rsidRDefault="1559195A" w:rsidP="67B40DEA">
      <w:pPr>
        <w:spacing w:beforeAutospacing="1" w:afterAutospacing="1"/>
        <w:jc w:val="both"/>
        <w:rPr>
          <w:rStyle w:val="normaltextrun"/>
          <w:rFonts w:ascii="Arial Narrow" w:eastAsia="Arial Narrow" w:hAnsi="Arial Narrow" w:cs="Arial Narrow"/>
          <w:color w:val="000000" w:themeColor="text1"/>
          <w:sz w:val="22"/>
          <w:szCs w:val="22"/>
          <w:lang w:val="es-CO"/>
        </w:rPr>
      </w:pPr>
      <w:r w:rsidRPr="67B40DEA">
        <w:rPr>
          <w:rStyle w:val="normaltextrun"/>
          <w:rFonts w:ascii="Arial Narrow" w:eastAsia="Arial Narrow" w:hAnsi="Arial Narrow" w:cs="Arial Narrow"/>
          <w:color w:val="000000" w:themeColor="text1"/>
          <w:sz w:val="22"/>
          <w:szCs w:val="22"/>
          <w:lang w:val="es-CO"/>
        </w:rPr>
        <w:t>2.1</w:t>
      </w:r>
      <w:r w:rsidR="327104CC" w:rsidRPr="67B40DEA">
        <w:rPr>
          <w:rStyle w:val="normaltextrun"/>
          <w:rFonts w:ascii="Arial Narrow" w:eastAsia="Arial Narrow" w:hAnsi="Arial Narrow" w:cs="Arial Narrow"/>
          <w:color w:val="000000" w:themeColor="text1"/>
          <w:sz w:val="22"/>
          <w:szCs w:val="22"/>
          <w:lang w:val="es-CO"/>
        </w:rPr>
        <w:t>0</w:t>
      </w:r>
      <w:r w:rsidR="46385035" w:rsidRPr="67B40DEA">
        <w:rPr>
          <w:rStyle w:val="normaltextrun"/>
          <w:rFonts w:ascii="Arial Narrow" w:eastAsia="Arial Narrow" w:hAnsi="Arial Narrow" w:cs="Arial Narrow"/>
          <w:color w:val="000000" w:themeColor="text1"/>
          <w:sz w:val="22"/>
          <w:szCs w:val="22"/>
          <w:lang w:val="es-CO"/>
        </w:rPr>
        <w:t xml:space="preserve"> PROCESO DE PLANEACION ESTRATEGICA</w:t>
      </w:r>
    </w:p>
    <w:p w14:paraId="76FC0566" w14:textId="7C92A9AE"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lang w:val="es-CO"/>
        </w:rPr>
        <w:t xml:space="preserve">La declaración de </w:t>
      </w:r>
      <w:r w:rsidR="00A8308B" w:rsidRPr="67B40DEA">
        <w:rPr>
          <w:rStyle w:val="normaltextrun"/>
          <w:rFonts w:ascii="Arial Narrow" w:eastAsia="Arial Narrow" w:hAnsi="Arial Narrow" w:cs="Arial Narrow"/>
          <w:color w:val="000000" w:themeColor="text1"/>
          <w:sz w:val="22"/>
          <w:szCs w:val="22"/>
          <w:lang w:val="es-CO"/>
        </w:rPr>
        <w:t>e</w:t>
      </w:r>
      <w:r w:rsidRPr="67B40DEA">
        <w:rPr>
          <w:rStyle w:val="normaltextrun"/>
          <w:rFonts w:ascii="Arial Narrow" w:eastAsia="Arial Narrow" w:hAnsi="Arial Narrow" w:cs="Arial Narrow"/>
          <w:color w:val="000000" w:themeColor="text1"/>
          <w:sz w:val="22"/>
          <w:szCs w:val="22"/>
          <w:lang w:val="es-CO"/>
        </w:rPr>
        <w:t xml:space="preserve">mergencia </w:t>
      </w:r>
      <w:r w:rsidR="00A8308B" w:rsidRPr="67B40DEA">
        <w:rPr>
          <w:rStyle w:val="normaltextrun"/>
          <w:rFonts w:ascii="Arial Narrow" w:eastAsia="Arial Narrow" w:hAnsi="Arial Narrow" w:cs="Arial Narrow"/>
          <w:color w:val="000000" w:themeColor="text1"/>
          <w:sz w:val="22"/>
          <w:szCs w:val="22"/>
          <w:lang w:val="es-CO"/>
        </w:rPr>
        <w:t>sanitaria, económica y ecológica</w:t>
      </w:r>
      <w:r w:rsidRPr="67B40DEA">
        <w:rPr>
          <w:rStyle w:val="normaltextrun"/>
          <w:rFonts w:ascii="Arial Narrow" w:eastAsia="Arial Narrow" w:hAnsi="Arial Narrow" w:cs="Arial Narrow"/>
          <w:color w:val="000000" w:themeColor="text1"/>
          <w:sz w:val="22"/>
          <w:szCs w:val="22"/>
          <w:lang w:val="es-CO"/>
        </w:rPr>
        <w:t xml:space="preserve"> por COVID-19 decretada por el Gobierno Nacional, trajo consigo una serie de cambios que afectaron sustancialmente la forma de realizar muchas actividades al interior de cada uno de los procesos, y desde cada puesto de trabajo. Teniendo en cuenta que el proceso de Planeación Estratégica tiene como objetivo </w:t>
      </w:r>
      <w:r w:rsidRPr="67B40DEA">
        <w:rPr>
          <w:rStyle w:val="normaltextrun"/>
          <w:rFonts w:ascii="Arial Narrow" w:eastAsia="Arial Narrow" w:hAnsi="Arial Narrow" w:cs="Arial Narrow"/>
          <w:color w:val="000000" w:themeColor="text1"/>
          <w:sz w:val="22"/>
          <w:szCs w:val="22"/>
        </w:rPr>
        <w:t>incrementar los niveles de satisfacción del usuario, estableciendo metas que respondan a las necesidades y expectativas de los usuarios internos y externos, a partir del fortalecimiento de las estrategias de planeación, gestión eficaz y eficiente de los procesos, en este nuevo contexto se evidenciaron las siguientes situaciones que se configuran en debilidades y amenazas dentro del proceso:</w:t>
      </w:r>
    </w:p>
    <w:p w14:paraId="3431F0A2" w14:textId="37B4DA99" w:rsidR="46385035" w:rsidRDefault="46385035" w:rsidP="67B40DEA">
      <w:pPr>
        <w:pStyle w:val="Prrafodelista"/>
        <w:numPr>
          <w:ilvl w:val="0"/>
          <w:numId w:val="17"/>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lang w:val="es-ES"/>
        </w:rPr>
        <w:t>Restricción de acceso de los usuarios y servidores judiciales a los sitios de trabajo en virtud del aislamiento preventivo obligatorio.</w:t>
      </w:r>
    </w:p>
    <w:p w14:paraId="42BEA6AD" w14:textId="2065661D" w:rsidR="46385035" w:rsidRDefault="46385035" w:rsidP="67B40DEA">
      <w:pPr>
        <w:pStyle w:val="Prrafodelista"/>
        <w:numPr>
          <w:ilvl w:val="0"/>
          <w:numId w:val="17"/>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lang w:val="es-ES"/>
        </w:rPr>
        <w:t>Imposibilidad de realizar reuniones de Comité de Calidad presenciales para</w:t>
      </w:r>
      <w:r w:rsidRPr="67B40DEA">
        <w:rPr>
          <w:rStyle w:val="eop"/>
          <w:rFonts w:ascii="Arial Narrow" w:eastAsia="Arial Narrow" w:hAnsi="Arial Narrow" w:cs="Arial Narrow"/>
          <w:color w:val="000000" w:themeColor="text1"/>
        </w:rPr>
        <w:t> realizar seguimiento y evaluación constante al avance en la ejecución del Plan Operativo Institucional</w:t>
      </w:r>
    </w:p>
    <w:p w14:paraId="23DE353E" w14:textId="05E890FD" w:rsidR="46385035" w:rsidRDefault="46385035" w:rsidP="67B40DEA">
      <w:pPr>
        <w:pStyle w:val="Prrafodelista"/>
        <w:numPr>
          <w:ilvl w:val="0"/>
          <w:numId w:val="17"/>
        </w:numPr>
        <w:spacing w:beforeAutospacing="1" w:afterAutospacing="1" w:line="240" w:lineRule="auto"/>
        <w:jc w:val="both"/>
        <w:rPr>
          <w:rFonts w:ascii="Arial Narrow" w:eastAsia="Arial Narrow" w:hAnsi="Arial Narrow" w:cs="Arial Narrow"/>
          <w:color w:val="000000" w:themeColor="text1"/>
          <w:lang w:val="es-ES"/>
        </w:rPr>
      </w:pPr>
      <w:r w:rsidRPr="67B40DEA">
        <w:rPr>
          <w:rStyle w:val="eop"/>
          <w:rFonts w:ascii="Arial Narrow" w:eastAsia="Arial Narrow" w:hAnsi="Arial Narrow" w:cs="Arial Narrow"/>
          <w:color w:val="000000" w:themeColor="text1"/>
        </w:rPr>
        <w:t>Dificultad para acceder a las herramientas de intranet dispuestas en cada puesto de trabajo en los respectivos despachos judiciales</w:t>
      </w:r>
    </w:p>
    <w:p w14:paraId="6FE75314" w14:textId="2FA4E9FE" w:rsidR="46385035" w:rsidRDefault="46385035" w:rsidP="67B40DEA">
      <w:pPr>
        <w:pStyle w:val="Prrafodelista"/>
        <w:numPr>
          <w:ilvl w:val="0"/>
          <w:numId w:val="17"/>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rPr>
        <w:t>Dificultad para lograr el cumplimiento de las metas establecidas en el Plan Operativo Institucional, por los cambios imprevistos que la emergencia sanitaria por COVID-19 trajo a la ejecución de las actividades dentro de cada proceso.</w:t>
      </w:r>
    </w:p>
    <w:p w14:paraId="296704BF" w14:textId="7A615459"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Para abordar este nuevo contexto, con sus cambios y situaciones adversas, se desarrollaron las siguientes acciones a través de las fortalezas institucionales de la Corporación para convertir estas debilidades en fortalezas y oportunidades de mejora:</w:t>
      </w:r>
    </w:p>
    <w:p w14:paraId="0B996328" w14:textId="4569CBE7" w:rsidR="46385035" w:rsidRDefault="46385035" w:rsidP="67B40DEA">
      <w:pPr>
        <w:pStyle w:val="Prrafodelista"/>
        <w:numPr>
          <w:ilvl w:val="0"/>
          <w:numId w:val="16"/>
        </w:numPr>
        <w:spacing w:after="160"/>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Aplicar protocolos de seguridad para el acceso a las sedes de la Rama Judicial, de conformidad con los lineamientos establecidos desde el Ministerio de Salud y Protección Social, para proteger la salud de servidores judiciales y usuarios de la justicia, mitigando el riesgo de contagio</w:t>
      </w:r>
    </w:p>
    <w:p w14:paraId="4115DC33" w14:textId="59F9CA03" w:rsidR="46385035" w:rsidRDefault="46385035" w:rsidP="67B40DEA">
      <w:pPr>
        <w:pStyle w:val="Prrafodelista"/>
        <w:numPr>
          <w:ilvl w:val="0"/>
          <w:numId w:val="16"/>
        </w:numPr>
        <w:spacing w:after="160"/>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 xml:space="preserve">Priorizar el uso de herramientas tecnológicas y medios digitales, creando el grupo de SIGCMA en el aplicativo </w:t>
      </w:r>
      <w:proofErr w:type="spellStart"/>
      <w:r w:rsidRPr="67B40DEA">
        <w:rPr>
          <w:rFonts w:ascii="Arial Narrow" w:eastAsia="Arial Narrow" w:hAnsi="Arial Narrow" w:cs="Arial Narrow"/>
          <w:color w:val="000000" w:themeColor="text1"/>
          <w:lang w:val="es-ES"/>
        </w:rPr>
        <w:t>teams</w:t>
      </w:r>
      <w:proofErr w:type="spellEnd"/>
      <w:r w:rsidRPr="67B40DEA">
        <w:rPr>
          <w:rFonts w:ascii="Arial Narrow" w:eastAsia="Arial Narrow" w:hAnsi="Arial Narrow" w:cs="Arial Narrow"/>
          <w:color w:val="000000" w:themeColor="text1"/>
          <w:lang w:val="es-ES"/>
        </w:rPr>
        <w:t>, del que dispone la Rama Judicial, para organizar reuniones periódicas que faciliten la conexión de todos los líderes y enlaces de los procesos del SIGCMA para realizar seguimiento al desarrollo de las actividades de cada proceso</w:t>
      </w:r>
    </w:p>
    <w:p w14:paraId="345B3EFB" w14:textId="000F1CFB" w:rsidR="46385035" w:rsidRDefault="46385035" w:rsidP="67B40DEA">
      <w:pPr>
        <w:pStyle w:val="Prrafodelista"/>
        <w:numPr>
          <w:ilvl w:val="0"/>
          <w:numId w:val="16"/>
        </w:numPr>
        <w:spacing w:after="160"/>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Incentivar el uso de las distintas plataformas digitales con las que cuenta la Rama Judicial para facilitar y agilizar el desarrollo de las funciones propias de cada cargo y las actividades propias de cada proceso</w:t>
      </w:r>
    </w:p>
    <w:p w14:paraId="74402DF0" w14:textId="0473E5A1" w:rsidR="46385035" w:rsidRDefault="46385035" w:rsidP="67B40DEA">
      <w:pPr>
        <w:pStyle w:val="Prrafodelista"/>
        <w:numPr>
          <w:ilvl w:val="0"/>
          <w:numId w:val="16"/>
        </w:numPr>
        <w:spacing w:after="160"/>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 xml:space="preserve">Incentivar el desarrollo de acciones de mejora, acciones preventivas y acciones correctivas desde el interior de cada proceso, para hacerle frente a esta situación buscando mecanismos alternativos para poder desarrollar las actividades y </w:t>
      </w:r>
      <w:r w:rsidR="21319A6D" w:rsidRPr="67B40DEA">
        <w:rPr>
          <w:rFonts w:ascii="Arial Narrow" w:eastAsia="Arial Narrow" w:hAnsi="Arial Narrow" w:cs="Arial Narrow"/>
          <w:color w:val="000000" w:themeColor="text1"/>
          <w:lang w:val="es-ES"/>
        </w:rPr>
        <w:t>darles</w:t>
      </w:r>
      <w:r w:rsidRPr="67B40DEA">
        <w:rPr>
          <w:rFonts w:ascii="Arial Narrow" w:eastAsia="Arial Narrow" w:hAnsi="Arial Narrow" w:cs="Arial Narrow"/>
          <w:color w:val="000000" w:themeColor="text1"/>
          <w:lang w:val="es-ES"/>
        </w:rPr>
        <w:t xml:space="preserve"> cumplimiento a las metas de los indicadores del Plan Operativo Institucional</w:t>
      </w:r>
    </w:p>
    <w:p w14:paraId="0E1C6F6E" w14:textId="53BFD6C7" w:rsidR="372B854F" w:rsidRDefault="372B854F" w:rsidP="67B40DEA">
      <w:pPr>
        <w:spacing w:beforeAutospacing="1" w:afterAutospacing="1"/>
        <w:jc w:val="both"/>
        <w:rPr>
          <w:rStyle w:val="normaltextrun"/>
          <w:rFonts w:ascii="Arial Narrow" w:eastAsia="Arial Narrow" w:hAnsi="Arial Narrow" w:cs="Arial Narrow"/>
          <w:color w:val="000000" w:themeColor="text1"/>
          <w:sz w:val="22"/>
          <w:szCs w:val="22"/>
          <w:lang w:val="es-CO"/>
        </w:rPr>
      </w:pPr>
      <w:r w:rsidRPr="67B40DEA">
        <w:rPr>
          <w:rStyle w:val="normaltextrun"/>
          <w:rFonts w:ascii="Arial Narrow" w:eastAsia="Arial Narrow" w:hAnsi="Arial Narrow" w:cs="Arial Narrow"/>
          <w:color w:val="000000" w:themeColor="text1"/>
          <w:sz w:val="22"/>
          <w:szCs w:val="22"/>
          <w:lang w:val="es-CO"/>
        </w:rPr>
        <w:t>2.1</w:t>
      </w:r>
      <w:r w:rsidR="7A2CE34D" w:rsidRPr="67B40DEA">
        <w:rPr>
          <w:rStyle w:val="normaltextrun"/>
          <w:rFonts w:ascii="Arial Narrow" w:eastAsia="Arial Narrow" w:hAnsi="Arial Narrow" w:cs="Arial Narrow"/>
          <w:color w:val="000000" w:themeColor="text1"/>
          <w:sz w:val="22"/>
          <w:szCs w:val="22"/>
          <w:lang w:val="es-CO"/>
        </w:rPr>
        <w:t>1</w:t>
      </w:r>
      <w:r w:rsidRPr="67B40DEA">
        <w:rPr>
          <w:rStyle w:val="normaltextrun"/>
          <w:rFonts w:ascii="Arial Narrow" w:eastAsia="Arial Narrow" w:hAnsi="Arial Narrow" w:cs="Arial Narrow"/>
          <w:color w:val="000000" w:themeColor="text1"/>
          <w:sz w:val="22"/>
          <w:szCs w:val="22"/>
          <w:lang w:val="es-CO"/>
        </w:rPr>
        <w:t xml:space="preserve"> </w:t>
      </w:r>
      <w:r w:rsidR="46385035" w:rsidRPr="67B40DEA">
        <w:rPr>
          <w:rStyle w:val="normaltextrun"/>
          <w:rFonts w:ascii="Arial Narrow" w:eastAsia="Arial Narrow" w:hAnsi="Arial Narrow" w:cs="Arial Narrow"/>
          <w:color w:val="000000" w:themeColor="text1"/>
          <w:sz w:val="22"/>
          <w:szCs w:val="22"/>
          <w:lang w:val="es-CO"/>
        </w:rPr>
        <w:t>PROCESO DE MEJORAMIENTO DEL SIGCMA</w:t>
      </w:r>
    </w:p>
    <w:p w14:paraId="2CBF3062" w14:textId="7A53A8F7" w:rsidR="46385035" w:rsidRDefault="46385035" w:rsidP="67B40DEA">
      <w:pPr>
        <w:spacing w:beforeAutospacing="1" w:afterAutospacing="1"/>
        <w:jc w:val="both"/>
        <w:rPr>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lang w:val="es-CO"/>
        </w:rPr>
        <w:t>Teniendo en cuenta que el proceso de Mejoramiento del SIGCMA tiene como objetivo mejorar continuamente el Sistema Integrado de Gestión y Control de Calidad y del Medio Ambiente</w:t>
      </w:r>
      <w:r w:rsidRPr="67B40DEA">
        <w:rPr>
          <w:rStyle w:val="normaltextrun"/>
          <w:rFonts w:ascii="Arial Narrow" w:eastAsia="Arial Narrow" w:hAnsi="Arial Narrow" w:cs="Arial Narrow"/>
          <w:color w:val="000000" w:themeColor="text1"/>
          <w:sz w:val="22"/>
          <w:szCs w:val="22"/>
        </w:rPr>
        <w:t xml:space="preserve">, </w:t>
      </w:r>
      <w:r w:rsidR="00DA25AD" w:rsidRPr="67B40DEA">
        <w:rPr>
          <w:rFonts w:ascii="Arial Narrow" w:eastAsia="Arial Narrow" w:hAnsi="Arial Narrow" w:cs="Arial Narrow"/>
          <w:color w:val="000000" w:themeColor="text1"/>
          <w:sz w:val="22"/>
          <w:szCs w:val="22"/>
        </w:rPr>
        <w:t>los cambios en el contexto generados</w:t>
      </w:r>
      <w:r w:rsidR="003647D7" w:rsidRPr="67B40DEA">
        <w:rPr>
          <w:rFonts w:ascii="Arial Narrow" w:eastAsia="Arial Narrow" w:hAnsi="Arial Narrow" w:cs="Arial Narrow"/>
          <w:color w:val="000000" w:themeColor="text1"/>
          <w:sz w:val="22"/>
          <w:szCs w:val="22"/>
        </w:rPr>
        <w:t xml:space="preserve"> como consecuencia</w:t>
      </w:r>
      <w:r w:rsidR="00D9363D" w:rsidRPr="67B40DEA">
        <w:rPr>
          <w:rFonts w:ascii="Arial Narrow" w:eastAsia="Arial Narrow" w:hAnsi="Arial Narrow" w:cs="Arial Narrow"/>
          <w:color w:val="000000" w:themeColor="text1"/>
          <w:sz w:val="22"/>
          <w:szCs w:val="22"/>
        </w:rPr>
        <w:t xml:space="preserve"> de la emergencia sanitaria, económica y ecológica decretada por el Gobierno Nacional</w:t>
      </w:r>
      <w:r w:rsidRPr="67B40DEA">
        <w:rPr>
          <w:rStyle w:val="normaltextrun"/>
          <w:rFonts w:ascii="Arial Narrow" w:eastAsia="Arial Narrow" w:hAnsi="Arial Narrow" w:cs="Arial Narrow"/>
          <w:color w:val="000000" w:themeColor="text1"/>
          <w:sz w:val="22"/>
          <w:szCs w:val="22"/>
        </w:rPr>
        <w:t xml:space="preserve"> </w:t>
      </w:r>
      <w:r w:rsidR="00D0316D" w:rsidRPr="67B40DEA">
        <w:rPr>
          <w:rStyle w:val="normaltextrun"/>
          <w:rFonts w:ascii="Arial Narrow" w:eastAsia="Arial Narrow" w:hAnsi="Arial Narrow" w:cs="Arial Narrow"/>
          <w:color w:val="000000" w:themeColor="text1"/>
          <w:sz w:val="22"/>
          <w:szCs w:val="22"/>
        </w:rPr>
        <w:t>permitieron</w:t>
      </w:r>
      <w:r w:rsidRPr="67B40DEA">
        <w:rPr>
          <w:rStyle w:val="normaltextrun"/>
          <w:rFonts w:ascii="Arial Narrow" w:eastAsia="Arial Narrow" w:hAnsi="Arial Narrow" w:cs="Arial Narrow"/>
          <w:color w:val="000000" w:themeColor="text1"/>
          <w:sz w:val="22"/>
          <w:szCs w:val="22"/>
        </w:rPr>
        <w:t xml:space="preserve"> evidenciar las siguientes situaciones que se configuran en debilidades y amenazas dentro del proceso:</w:t>
      </w:r>
    </w:p>
    <w:p w14:paraId="6A69BD6E" w14:textId="6F4AE166" w:rsidR="46385035" w:rsidRDefault="46385035" w:rsidP="67B40DEA">
      <w:pPr>
        <w:pStyle w:val="Prrafodelista"/>
        <w:numPr>
          <w:ilvl w:val="0"/>
          <w:numId w:val="15"/>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lang w:val="es-ES"/>
        </w:rPr>
        <w:t>Restricción de acceso de los usuarios y servidores judiciales a los sitios de trabajo en virtud del aislamiento preventivo obligatorio.</w:t>
      </w:r>
    </w:p>
    <w:p w14:paraId="092427D8" w14:textId="0A41F1FF" w:rsidR="46385035" w:rsidRDefault="46385035" w:rsidP="67B40DEA">
      <w:pPr>
        <w:pStyle w:val="Prrafodelista"/>
        <w:numPr>
          <w:ilvl w:val="0"/>
          <w:numId w:val="15"/>
        </w:numPr>
        <w:spacing w:beforeAutospacing="1" w:afterAutospacing="1" w:line="240" w:lineRule="auto"/>
        <w:jc w:val="both"/>
        <w:rPr>
          <w:rFonts w:ascii="Arial Narrow" w:eastAsia="Arial Narrow" w:hAnsi="Arial Narrow" w:cs="Arial Narrow"/>
          <w:color w:val="000000" w:themeColor="text1"/>
          <w:lang w:val="es-ES"/>
        </w:rPr>
      </w:pPr>
      <w:r w:rsidRPr="67B40DEA">
        <w:rPr>
          <w:rStyle w:val="normaltextrun"/>
          <w:rFonts w:ascii="Arial Narrow" w:eastAsia="Arial Narrow" w:hAnsi="Arial Narrow" w:cs="Arial Narrow"/>
          <w:color w:val="000000" w:themeColor="text1"/>
          <w:lang w:val="es-ES"/>
        </w:rPr>
        <w:t>Falta de insumos para realizar el seguimiento y medición a la satisfacción del cliente, por la imposibilidad de aplicar las encuestas físicas desde la secretaría de la Corporación</w:t>
      </w:r>
    </w:p>
    <w:p w14:paraId="1E61D800" w14:textId="6D860E1D" w:rsidR="46385035" w:rsidRDefault="46385035" w:rsidP="67B40DEA">
      <w:pPr>
        <w:pStyle w:val="Prrafodelista"/>
        <w:numPr>
          <w:ilvl w:val="0"/>
          <w:numId w:val="15"/>
        </w:numPr>
        <w:spacing w:beforeAutospacing="1" w:afterAutospacing="1" w:line="240" w:lineRule="auto"/>
        <w:jc w:val="both"/>
        <w:rPr>
          <w:rFonts w:ascii="Arial Narrow" w:eastAsia="Arial Narrow" w:hAnsi="Arial Narrow" w:cs="Arial Narrow"/>
          <w:color w:val="000000" w:themeColor="text1"/>
          <w:lang w:val="es-ES"/>
        </w:rPr>
      </w:pPr>
      <w:r w:rsidRPr="67B40DEA">
        <w:rPr>
          <w:rStyle w:val="eop"/>
          <w:rFonts w:ascii="Arial Narrow" w:eastAsia="Arial Narrow" w:hAnsi="Arial Narrow" w:cs="Arial Narrow"/>
          <w:color w:val="000000" w:themeColor="text1"/>
        </w:rPr>
        <w:t>Dificultad para acceder vía intranet a la carpeta de SIGCMA dispuesta en los computadores de los miembros del Comité de Calidad para realizar seguimiento a indicadores y objetivos de calidad, por la imposibilidad de asistir a los despachos por el aislamiento obligatorio</w:t>
      </w:r>
    </w:p>
    <w:p w14:paraId="7802559B" w14:textId="03CC3ABE" w:rsidR="46385035" w:rsidRDefault="46385035" w:rsidP="67B40DEA">
      <w:pPr>
        <w:pStyle w:val="paragraph"/>
        <w:numPr>
          <w:ilvl w:val="0"/>
          <w:numId w:val="15"/>
        </w:numPr>
        <w:jc w:val="both"/>
        <w:rPr>
          <w:rFonts w:ascii="Arial Narrow" w:eastAsia="Arial Narrow" w:hAnsi="Arial Narrow" w:cs="Arial Narrow"/>
          <w:color w:val="000000" w:themeColor="text1"/>
          <w:sz w:val="22"/>
          <w:szCs w:val="22"/>
          <w:lang w:val="es-ES"/>
        </w:rPr>
      </w:pPr>
      <w:r w:rsidRPr="67B40DEA">
        <w:rPr>
          <w:rFonts w:ascii="Arial Narrow" w:eastAsia="Arial Narrow" w:hAnsi="Arial Narrow" w:cs="Arial Narrow"/>
          <w:color w:val="000000" w:themeColor="text1"/>
          <w:sz w:val="22"/>
          <w:szCs w:val="22"/>
        </w:rPr>
        <w:t>Nuevo riesgo desde todos los procesos de “interrupción o demora en el servicio público de administrar justicia”, a causa de las restricciones y cambios en la atención de los usuarios.</w:t>
      </w:r>
    </w:p>
    <w:p w14:paraId="77FB2DC0" w14:textId="58B64FD3"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Para abordar este nuevo contexto, con sus cambios y situaciones adversas, se desarrollaron las siguientes acciones a través de las fortalezas institucionales de la Corporación para convertir estas debilidades en fortalezas y oportunidades de mejora:</w:t>
      </w:r>
    </w:p>
    <w:p w14:paraId="48BA6C5C" w14:textId="0251DE9F" w:rsidR="46385035" w:rsidRDefault="46385035" w:rsidP="67B40DEA">
      <w:pPr>
        <w:pStyle w:val="Prrafodelista"/>
        <w:numPr>
          <w:ilvl w:val="0"/>
          <w:numId w:val="14"/>
        </w:numPr>
        <w:spacing w:after="160"/>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Aplicar protocolos de seguridad para el acceso a las sedes de la Rama Judicial, de conformidad con los lineamientos establecidos desde el Ministerio de Salud y Protección Social, para proteger la salud de servidores judiciales y usuarios de la justicia, mitigando el riesgo de contagio</w:t>
      </w:r>
    </w:p>
    <w:p w14:paraId="35ED4317" w14:textId="58135CC5" w:rsidR="46385035" w:rsidRDefault="46385035" w:rsidP="67B40DEA">
      <w:pPr>
        <w:pStyle w:val="Prrafodelista"/>
        <w:numPr>
          <w:ilvl w:val="0"/>
          <w:numId w:val="14"/>
        </w:numPr>
        <w:spacing w:after="160"/>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Se desarrolló una acción de gestión para cambiar la forma de medición del indicador “Nivel de percepción sobre los servicios que presta el Consejo Seccional de la Judicatura”, utilizando la información obtenida de los canales digitales dispuest</w:t>
      </w:r>
      <w:r w:rsidR="002E3665" w:rsidRPr="67B40DEA">
        <w:rPr>
          <w:rFonts w:ascii="Arial Narrow" w:eastAsia="Arial Narrow" w:hAnsi="Arial Narrow" w:cs="Arial Narrow"/>
          <w:color w:val="000000" w:themeColor="text1"/>
          <w:lang w:val="es-ES"/>
        </w:rPr>
        <w:t>os</w:t>
      </w:r>
      <w:r w:rsidRPr="67B40DEA">
        <w:rPr>
          <w:rFonts w:ascii="Arial Narrow" w:eastAsia="Arial Narrow" w:hAnsi="Arial Narrow" w:cs="Arial Narrow"/>
          <w:color w:val="000000" w:themeColor="text1"/>
          <w:lang w:val="es-ES"/>
        </w:rPr>
        <w:t xml:space="preserve"> para recibir las solicitudes de trámites ante la URNA y peticiones ante la Corporación, que permita adelantar nuevas acciones para el mejoramiento continuo del SIGCMA</w:t>
      </w:r>
    </w:p>
    <w:p w14:paraId="1743BA32" w14:textId="45A9F167" w:rsidR="46385035" w:rsidRDefault="46385035" w:rsidP="67B40DEA">
      <w:pPr>
        <w:pStyle w:val="Prrafodelista"/>
        <w:numPr>
          <w:ilvl w:val="0"/>
          <w:numId w:val="14"/>
        </w:numPr>
        <w:spacing w:after="160"/>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 xml:space="preserve">Se adelantaron acciones para migrar la información contenida en el micro sitio de SIGCMA a una plataforma que permitiera el acceso no sólo desde la intranet, si no desde cualquier punto con conexión a internet, por lo que se optimizó el uso de las herramientas de que dispone la Rama Judicial a través de Microsoft, y esta fue cargada en </w:t>
      </w:r>
      <w:proofErr w:type="spellStart"/>
      <w:r w:rsidRPr="67B40DEA">
        <w:rPr>
          <w:rFonts w:ascii="Arial Narrow" w:eastAsia="Arial Narrow" w:hAnsi="Arial Narrow" w:cs="Arial Narrow"/>
          <w:color w:val="000000" w:themeColor="text1"/>
          <w:lang w:val="es-ES"/>
        </w:rPr>
        <w:t>Teams</w:t>
      </w:r>
      <w:proofErr w:type="spellEnd"/>
      <w:r w:rsidRPr="67B40DEA">
        <w:rPr>
          <w:rFonts w:ascii="Arial Narrow" w:eastAsia="Arial Narrow" w:hAnsi="Arial Narrow" w:cs="Arial Narrow"/>
          <w:color w:val="000000" w:themeColor="text1"/>
          <w:lang w:val="es-ES"/>
        </w:rPr>
        <w:t xml:space="preserve"> y </w:t>
      </w:r>
      <w:proofErr w:type="spellStart"/>
      <w:r w:rsidRPr="67B40DEA">
        <w:rPr>
          <w:rFonts w:ascii="Arial Narrow" w:eastAsia="Arial Narrow" w:hAnsi="Arial Narrow" w:cs="Arial Narrow"/>
          <w:color w:val="000000" w:themeColor="text1"/>
          <w:lang w:val="es-ES"/>
        </w:rPr>
        <w:t>Sharepoint</w:t>
      </w:r>
      <w:proofErr w:type="spellEnd"/>
      <w:r w:rsidRPr="67B40DEA">
        <w:rPr>
          <w:rFonts w:ascii="Arial Narrow" w:eastAsia="Arial Narrow" w:hAnsi="Arial Narrow" w:cs="Arial Narrow"/>
          <w:color w:val="000000" w:themeColor="text1"/>
          <w:lang w:val="es-ES"/>
        </w:rPr>
        <w:t>, facilitando el acceso desde cada uno de los hogares, para realizar seguimiento a los objetivos de calidad y al cumplimiento de indicadores</w:t>
      </w:r>
    </w:p>
    <w:p w14:paraId="458D36D0" w14:textId="3C06533F" w:rsidR="46385035" w:rsidRDefault="46385035" w:rsidP="67B40DEA">
      <w:pPr>
        <w:pStyle w:val="Prrafodelista"/>
        <w:numPr>
          <w:ilvl w:val="0"/>
          <w:numId w:val="14"/>
        </w:numPr>
        <w:spacing w:after="160"/>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Para hacer frente al nuevo riesgo, y disminuir su probabilidad de ocurrencia, desde cada proceso se establecieron nuevos controles y se desarrollaron distintas actividades, además de los acciones tomadas desde la alta dirección y desde el honorable Consejo Superior de la Judicatura: Medidas de mitigación relacionadas con trabajo en casa, expedición de normatividad reglamentaria (acuerdos, resoluciones, circulares) adoptada por la Corporación para cumplir con los protocolos y medidas de bioseguridad, elaboración de manuales de protocolos para el autocuidado, adecuación de plataformas para la prestación del servicios de justicia, etc.</w:t>
      </w:r>
    </w:p>
    <w:p w14:paraId="1B6C2573" w14:textId="2F0BFD8F" w:rsidR="3797762E" w:rsidRDefault="3797762E" w:rsidP="67B40DEA">
      <w:pPr>
        <w:spacing w:after="160" w:line="25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2.1</w:t>
      </w:r>
      <w:r w:rsidR="207C0168" w:rsidRPr="67B40DEA">
        <w:rPr>
          <w:rFonts w:ascii="Arial Narrow" w:eastAsia="Arial Narrow" w:hAnsi="Arial Narrow" w:cs="Arial Narrow"/>
          <w:color w:val="000000" w:themeColor="text1"/>
          <w:sz w:val="22"/>
          <w:szCs w:val="22"/>
        </w:rPr>
        <w:t>2</w:t>
      </w:r>
      <w:r w:rsidRPr="67B40DEA">
        <w:rPr>
          <w:rFonts w:ascii="Arial Narrow" w:eastAsia="Arial Narrow" w:hAnsi="Arial Narrow" w:cs="Arial Narrow"/>
          <w:color w:val="000000" w:themeColor="text1"/>
          <w:sz w:val="22"/>
          <w:szCs w:val="22"/>
        </w:rPr>
        <w:t xml:space="preserve"> </w:t>
      </w:r>
      <w:r w:rsidR="46385035" w:rsidRPr="67B40DEA">
        <w:rPr>
          <w:rFonts w:ascii="Arial Narrow" w:eastAsia="Arial Narrow" w:hAnsi="Arial Narrow" w:cs="Arial Narrow"/>
          <w:color w:val="000000" w:themeColor="text1"/>
          <w:sz w:val="22"/>
          <w:szCs w:val="22"/>
        </w:rPr>
        <w:t>PROCESO DE MEJORAMIENTO DE INFRAESTRUCTURA FÍSICA</w:t>
      </w:r>
    </w:p>
    <w:p w14:paraId="18DF6C80" w14:textId="4569F9AD" w:rsidR="46385035" w:rsidRDefault="46385035" w:rsidP="67B40DEA">
      <w:pPr>
        <w:spacing w:after="160" w:line="25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En el marco de la PANDEMIA y a pesar de las limitaciones en desplazamientos de contratistas y de personal de la entidad,  se adelanta</w:t>
      </w:r>
      <w:r w:rsidR="52E82953" w:rsidRPr="67B40DEA">
        <w:rPr>
          <w:rFonts w:ascii="Arial Narrow" w:eastAsia="Arial Narrow" w:hAnsi="Arial Narrow" w:cs="Arial Narrow"/>
          <w:color w:val="000000" w:themeColor="text1"/>
          <w:sz w:val="22"/>
          <w:szCs w:val="22"/>
        </w:rPr>
        <w:t>r</w:t>
      </w:r>
      <w:r w:rsidRPr="67B40DEA">
        <w:rPr>
          <w:rFonts w:ascii="Arial Narrow" w:eastAsia="Arial Narrow" w:hAnsi="Arial Narrow" w:cs="Arial Narrow"/>
          <w:color w:val="000000" w:themeColor="text1"/>
          <w:sz w:val="22"/>
          <w:szCs w:val="22"/>
        </w:rPr>
        <w:t>o</w:t>
      </w:r>
      <w:r w:rsidR="0454D4CA" w:rsidRPr="67B40DEA">
        <w:rPr>
          <w:rFonts w:ascii="Arial Narrow" w:eastAsia="Arial Narrow" w:hAnsi="Arial Narrow" w:cs="Arial Narrow"/>
          <w:color w:val="000000" w:themeColor="text1"/>
          <w:sz w:val="22"/>
          <w:szCs w:val="22"/>
        </w:rPr>
        <w:t>n</w:t>
      </w:r>
      <w:r w:rsidRPr="67B40DEA">
        <w:rPr>
          <w:rFonts w:ascii="Arial Narrow" w:eastAsia="Arial Narrow" w:hAnsi="Arial Narrow" w:cs="Arial Narrow"/>
          <w:color w:val="000000" w:themeColor="text1"/>
          <w:sz w:val="22"/>
          <w:szCs w:val="22"/>
        </w:rPr>
        <w:t xml:space="preserve"> procesos como consultorías de redes eléctricas, voz, datos, redes contraincendios, de consultoría para mantenimiento integral de las sedes judiciales, consultoría de ascensores, procesos de adquisición de mobiliario, aires </w:t>
      </w:r>
      <w:r w:rsidR="5DE678DF" w:rsidRPr="67B40DEA">
        <w:rPr>
          <w:rFonts w:ascii="Arial Narrow" w:eastAsia="Arial Narrow" w:hAnsi="Arial Narrow" w:cs="Arial Narrow"/>
          <w:color w:val="000000" w:themeColor="text1"/>
          <w:sz w:val="22"/>
          <w:szCs w:val="22"/>
        </w:rPr>
        <w:t>acondicionados, con</w:t>
      </w:r>
      <w:r w:rsidRPr="67B40DEA">
        <w:rPr>
          <w:rFonts w:ascii="Arial Narrow" w:eastAsia="Arial Narrow" w:hAnsi="Arial Narrow" w:cs="Arial Narrow"/>
          <w:color w:val="000000" w:themeColor="text1"/>
          <w:sz w:val="22"/>
          <w:szCs w:val="22"/>
        </w:rPr>
        <w:t xml:space="preserve"> el propósito de mejorar las instalaciones físicas, infraestructura de redes de las sedes y condiciones en que laboran los servidores judiciales del distrito Judicial de Popayán.</w:t>
      </w:r>
    </w:p>
    <w:p w14:paraId="54B262A5" w14:textId="454E225E"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Es así como en el contexto de la pandemia se identifican en el proceso de Mejoramiento de Infraestructura Física las siguientes afectaciones que se convierten en debilidades y amenazas: </w:t>
      </w:r>
    </w:p>
    <w:p w14:paraId="35B64194" w14:textId="3E110E7C" w:rsidR="46385035" w:rsidRPr="00785880" w:rsidRDefault="46385035" w:rsidP="67B40DEA">
      <w:pPr>
        <w:pStyle w:val="Prrafodelista"/>
        <w:numPr>
          <w:ilvl w:val="0"/>
          <w:numId w:val="35"/>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Restricción del acceso de contratistas y servidores judiciales a los sitios de trabajo.</w:t>
      </w:r>
    </w:p>
    <w:p w14:paraId="573B8A3E" w14:textId="1AC2E41B" w:rsidR="46385035" w:rsidRPr="00785880" w:rsidRDefault="46385035" w:rsidP="67B40DEA">
      <w:pPr>
        <w:pStyle w:val="Prrafodelista"/>
        <w:numPr>
          <w:ilvl w:val="0"/>
          <w:numId w:val="35"/>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Restricción en desplazamientos a las sedes judiciales e ingreso tanto para contratistas como para personal del Grupo de Mantenimiento de la seccional.</w:t>
      </w:r>
    </w:p>
    <w:p w14:paraId="506155EC" w14:textId="7D8E6CF5" w:rsidR="46385035" w:rsidRPr="00785880" w:rsidRDefault="46385035" w:rsidP="67B40DEA">
      <w:pPr>
        <w:pStyle w:val="Prrafodelista"/>
        <w:numPr>
          <w:ilvl w:val="0"/>
          <w:numId w:val="35"/>
        </w:numPr>
        <w:jc w:val="both"/>
        <w:rPr>
          <w:rFonts w:ascii="Arial Narrow" w:eastAsia="Arial Narrow" w:hAnsi="Arial Narrow" w:cs="Arial Narrow"/>
          <w:color w:val="000000" w:themeColor="text1"/>
        </w:rPr>
      </w:pPr>
      <w:r w:rsidRPr="67B40DEA">
        <w:rPr>
          <w:rFonts w:ascii="Arial Narrow" w:eastAsia="Arial Narrow" w:hAnsi="Arial Narrow" w:cs="Arial Narrow"/>
          <w:color w:val="000000" w:themeColor="text1"/>
        </w:rPr>
        <w:t>Escasez de insumos para la construcción y dificultad en su transporte, limitando la ejecución de proyectos de infraestructura.</w:t>
      </w:r>
    </w:p>
    <w:p w14:paraId="6BF75584" w14:textId="5D873CDE"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
        </w:rPr>
        <w:t>Para abordar esta nueva situación se plantearon las siguientes acciones que se convierten en oportunidades a partir de las fortalezas institucionales, para transformar la manera de realizar las funciones en temas de mantenimiento y mejoramiento de infraestructura física:</w:t>
      </w:r>
    </w:p>
    <w:p w14:paraId="1B9F7BE2" w14:textId="51EEBED0" w:rsidR="46385035" w:rsidRDefault="46385035" w:rsidP="67B40DEA">
      <w:pPr>
        <w:pStyle w:val="Prrafodelista"/>
        <w:numPr>
          <w:ilvl w:val="0"/>
          <w:numId w:val="13"/>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Uso de las tecnologías de la información para facilitar la realización de comités (virtuales) de estructuración de proyectos de infraestructura y de supervisión de contratos.</w:t>
      </w:r>
    </w:p>
    <w:p w14:paraId="46F5B8F6" w14:textId="241047EC" w:rsidR="46385035" w:rsidRDefault="46385035" w:rsidP="67B40DEA">
      <w:pPr>
        <w:pStyle w:val="Prrafodelista"/>
        <w:numPr>
          <w:ilvl w:val="0"/>
          <w:numId w:val="13"/>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 xml:space="preserve">Aplicación de los protocolos de seguridad para prevenir el contagio de COVID 19 y otros brotes, según recomendaciones de las autoridades competentes. </w:t>
      </w:r>
    </w:p>
    <w:p w14:paraId="4B140865" w14:textId="28EE39E2" w:rsidR="46385035" w:rsidRDefault="46385035" w:rsidP="67B40DEA">
      <w:pPr>
        <w:pStyle w:val="Prrafodelista"/>
        <w:numPr>
          <w:ilvl w:val="0"/>
          <w:numId w:val="13"/>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Avance en la estructuración y ejecución de proyectos de consultoría, para la posterior ejecución de contratos de obra.</w:t>
      </w:r>
    </w:p>
    <w:p w14:paraId="06EC7E87" w14:textId="2A020A92" w:rsidR="00785880" w:rsidRDefault="46385035" w:rsidP="67B40DEA">
      <w:pPr>
        <w:spacing w:after="160" w:line="276" w:lineRule="auto"/>
        <w:rPr>
          <w:rFonts w:ascii="Arial Narrow" w:eastAsia="Arial Narrow" w:hAnsi="Arial Narrow" w:cs="Arial Narrow"/>
          <w:color w:val="000000" w:themeColor="text1"/>
          <w:sz w:val="22"/>
          <w:szCs w:val="22"/>
          <w:lang w:val="es"/>
        </w:rPr>
      </w:pPr>
      <w:r w:rsidRPr="67B40DEA">
        <w:rPr>
          <w:rFonts w:ascii="Arial Narrow" w:eastAsia="Arial Narrow" w:hAnsi="Arial Narrow" w:cs="Arial Narrow"/>
          <w:color w:val="000000" w:themeColor="text1"/>
          <w:sz w:val="22"/>
          <w:szCs w:val="22"/>
          <w:lang w:val="es"/>
        </w:rPr>
        <w:t xml:space="preserve"> </w:t>
      </w:r>
    </w:p>
    <w:p w14:paraId="32E75032" w14:textId="48149AA4" w:rsidR="712A78A6" w:rsidRDefault="712A78A6" w:rsidP="67B40DEA">
      <w:pPr>
        <w:spacing w:after="160" w:line="276" w:lineRule="auto"/>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2.1</w:t>
      </w:r>
      <w:r w:rsidR="36B036F4" w:rsidRPr="67B40DEA">
        <w:rPr>
          <w:rFonts w:ascii="Arial Narrow" w:eastAsia="Arial Narrow" w:hAnsi="Arial Narrow" w:cs="Arial Narrow"/>
          <w:color w:val="000000" w:themeColor="text1"/>
          <w:sz w:val="22"/>
          <w:szCs w:val="22"/>
        </w:rPr>
        <w:t>3</w:t>
      </w:r>
      <w:r w:rsidRPr="67B40DEA">
        <w:rPr>
          <w:rFonts w:ascii="Arial Narrow" w:eastAsia="Arial Narrow" w:hAnsi="Arial Narrow" w:cs="Arial Narrow"/>
          <w:color w:val="000000" w:themeColor="text1"/>
          <w:sz w:val="22"/>
          <w:szCs w:val="22"/>
        </w:rPr>
        <w:t xml:space="preserve"> </w:t>
      </w:r>
      <w:r w:rsidR="46385035" w:rsidRPr="67B40DEA">
        <w:rPr>
          <w:rFonts w:ascii="Arial Narrow" w:eastAsia="Arial Narrow" w:hAnsi="Arial Narrow" w:cs="Arial Narrow"/>
          <w:color w:val="000000" w:themeColor="text1"/>
          <w:sz w:val="22"/>
          <w:szCs w:val="22"/>
        </w:rPr>
        <w:t xml:space="preserve">PROCESO DE ADMINISTRACIÓN DE LA SEGURIDAD </w:t>
      </w:r>
    </w:p>
    <w:p w14:paraId="427AC937" w14:textId="532BC246"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En el marco de la PANDEMIA y a pesar de las limitaciones en desplazamientos de contratistas y de personal de la entidad, se adelanta</w:t>
      </w:r>
      <w:r w:rsidR="176F72C7" w:rsidRPr="67B40DEA">
        <w:rPr>
          <w:rFonts w:ascii="Arial Narrow" w:eastAsia="Arial Narrow" w:hAnsi="Arial Narrow" w:cs="Arial Narrow"/>
          <w:color w:val="000000" w:themeColor="text1"/>
          <w:sz w:val="22"/>
          <w:szCs w:val="22"/>
        </w:rPr>
        <w:t xml:space="preserve">ron </w:t>
      </w:r>
      <w:r w:rsidRPr="67B40DEA">
        <w:rPr>
          <w:rFonts w:ascii="Arial Narrow" w:eastAsia="Arial Narrow" w:hAnsi="Arial Narrow" w:cs="Arial Narrow"/>
          <w:color w:val="000000" w:themeColor="text1"/>
          <w:sz w:val="22"/>
          <w:szCs w:val="22"/>
        </w:rPr>
        <w:t xml:space="preserve">labores como la instalación de equipos de seguridad, específicamente los correspondientes a sistema CCTV en el Edificio </w:t>
      </w:r>
      <w:proofErr w:type="spellStart"/>
      <w:r w:rsidRPr="67B40DEA">
        <w:rPr>
          <w:rFonts w:ascii="Arial Narrow" w:eastAsia="Arial Narrow" w:hAnsi="Arial Narrow" w:cs="Arial Narrow"/>
          <w:color w:val="000000" w:themeColor="text1"/>
          <w:sz w:val="22"/>
          <w:szCs w:val="22"/>
        </w:rPr>
        <w:t>Canencio</w:t>
      </w:r>
      <w:proofErr w:type="spellEnd"/>
      <w:r w:rsidRPr="67B40DEA">
        <w:rPr>
          <w:rFonts w:ascii="Arial Narrow" w:eastAsia="Arial Narrow" w:hAnsi="Arial Narrow" w:cs="Arial Narrow"/>
          <w:color w:val="000000" w:themeColor="text1"/>
          <w:sz w:val="22"/>
          <w:szCs w:val="22"/>
        </w:rPr>
        <w:t xml:space="preserve"> de Popayán donde funcionan los juzgados administrativos, Tribunal Contencioso Administrativo, Oficina de Control Interno y Consejo Seccional de la Judicatura del Cauca </w:t>
      </w:r>
    </w:p>
    <w:p w14:paraId="5549F1C6" w14:textId="059130D3"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Es así como en el contexto de la pandemia se identifica en el proceso de Administración de la Seguridad la siguiente afectación, como una debilidad y/o amenaza: </w:t>
      </w:r>
    </w:p>
    <w:p w14:paraId="39DAB9B7" w14:textId="0DBACE7D" w:rsidR="46385035" w:rsidRDefault="46385035" w:rsidP="67B40DEA">
      <w:pPr>
        <w:pStyle w:val="Prrafodelista"/>
        <w:numPr>
          <w:ilvl w:val="0"/>
          <w:numId w:val="36"/>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Restricción en desplazamientos a las sedes judiciales y acceso tanto para contratistas y servidores judiciales, así como para personal del Grupo de Mantenimiento de la seccional.</w:t>
      </w:r>
    </w:p>
    <w:p w14:paraId="1DB0C447" w14:textId="379A9064"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
        </w:rPr>
        <w:t xml:space="preserve"> </w:t>
      </w:r>
    </w:p>
    <w:p w14:paraId="5379E62F" w14:textId="2F4E986C"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
        </w:rPr>
        <w:t>Para abordar esta nueva situación se plantearon las siguientes acciones que se convierten en oportunidades a partir de las fortalezas institucionales, para transformar la manera de realizar las funciones en temas de mantenimiento y mejoramiento de infraestructura física:</w:t>
      </w:r>
    </w:p>
    <w:p w14:paraId="638F07AB" w14:textId="4030BAA3" w:rsidR="46385035" w:rsidRDefault="46385035" w:rsidP="67B40DEA">
      <w:pPr>
        <w:pStyle w:val="Prrafodelista"/>
        <w:numPr>
          <w:ilvl w:val="0"/>
          <w:numId w:val="37"/>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Aplicar protocolos de seguridad para prevenir el contagio de COVID 19 y otros brotes, según recomendaciones de las autoridades competentes, para la ejecución de actividades por parte de los contratistas, así como por parte del Grupo de Mantenimiento encargado de verificar los productos entregables.</w:t>
      </w:r>
    </w:p>
    <w:p w14:paraId="2B887723" w14:textId="1111E0A6" w:rsidR="00785880" w:rsidRDefault="00785880" w:rsidP="67B40DEA">
      <w:pPr>
        <w:spacing w:after="160" w:line="257" w:lineRule="auto"/>
        <w:jc w:val="both"/>
        <w:rPr>
          <w:rFonts w:ascii="Arial Narrow" w:eastAsia="Arial Narrow" w:hAnsi="Arial Narrow" w:cs="Arial Narrow"/>
          <w:color w:val="000000" w:themeColor="text1"/>
          <w:sz w:val="22"/>
          <w:szCs w:val="22"/>
        </w:rPr>
      </w:pPr>
    </w:p>
    <w:p w14:paraId="67C38329" w14:textId="29196013" w:rsidR="7E67548C" w:rsidRDefault="7E67548C" w:rsidP="67B40DEA">
      <w:pPr>
        <w:spacing w:after="160" w:line="257"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2.1</w:t>
      </w:r>
      <w:r w:rsidR="5C285F83" w:rsidRPr="67B40DEA">
        <w:rPr>
          <w:rFonts w:ascii="Arial Narrow" w:eastAsia="Arial Narrow" w:hAnsi="Arial Narrow" w:cs="Arial Narrow"/>
          <w:color w:val="000000" w:themeColor="text1"/>
          <w:sz w:val="22"/>
          <w:szCs w:val="22"/>
        </w:rPr>
        <w:t>4</w:t>
      </w:r>
      <w:r w:rsidRPr="67B40DEA">
        <w:rPr>
          <w:rFonts w:ascii="Arial Narrow" w:eastAsia="Arial Narrow" w:hAnsi="Arial Narrow" w:cs="Arial Narrow"/>
          <w:color w:val="000000" w:themeColor="text1"/>
          <w:sz w:val="22"/>
          <w:szCs w:val="22"/>
        </w:rPr>
        <w:t xml:space="preserve"> </w:t>
      </w:r>
      <w:r w:rsidR="46385035" w:rsidRPr="67B40DEA">
        <w:rPr>
          <w:rFonts w:ascii="Arial Narrow" w:eastAsia="Arial Narrow" w:hAnsi="Arial Narrow" w:cs="Arial Narrow"/>
          <w:color w:val="000000" w:themeColor="text1"/>
          <w:sz w:val="22"/>
          <w:szCs w:val="22"/>
        </w:rPr>
        <w:t>PROCESO DE COMUNICACIÓN INSTITUCIONAL</w:t>
      </w:r>
    </w:p>
    <w:p w14:paraId="520B3BA0" w14:textId="7057AA19" w:rsidR="46385035" w:rsidRDefault="46385035" w:rsidP="67B40DEA">
      <w:pPr>
        <w:spacing w:after="160" w:line="257"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Teniendo en cuenta que el proceso de Comunicación Institucional tiene como objetivo</w:t>
      </w:r>
      <w:r w:rsidRPr="67B40DEA">
        <w:rPr>
          <w:rFonts w:ascii="Arial Narrow" w:eastAsia="Arial Narrow" w:hAnsi="Arial Narrow" w:cs="Arial Narrow"/>
          <w:color w:val="000000" w:themeColor="text1"/>
          <w:sz w:val="22"/>
          <w:szCs w:val="22"/>
        </w:rPr>
        <w:t xml:space="preserve"> garantizar la difusión de la información administrativa y judicial a través de las tecnologías de la información y las comunicaciones para generar credibilidad, presencia y reconocimiento de la administración de justicia en la sociedad, en </w:t>
      </w:r>
      <w:r w:rsidR="00F73FE5" w:rsidRPr="67B40DEA">
        <w:rPr>
          <w:rFonts w:ascii="Arial Narrow" w:eastAsia="Arial Narrow" w:hAnsi="Arial Narrow" w:cs="Arial Narrow"/>
          <w:color w:val="000000" w:themeColor="text1"/>
          <w:sz w:val="22"/>
          <w:szCs w:val="22"/>
        </w:rPr>
        <w:t>el</w:t>
      </w:r>
      <w:r w:rsidRPr="67B40DEA">
        <w:rPr>
          <w:rFonts w:ascii="Arial Narrow" w:eastAsia="Arial Narrow" w:hAnsi="Arial Narrow" w:cs="Arial Narrow"/>
          <w:color w:val="000000" w:themeColor="text1"/>
          <w:sz w:val="22"/>
          <w:szCs w:val="22"/>
        </w:rPr>
        <w:t xml:space="preserve"> nuevo contexto </w:t>
      </w:r>
      <w:r w:rsidR="00F73FE5" w:rsidRPr="67B40DEA">
        <w:rPr>
          <w:rFonts w:ascii="Arial Narrow" w:eastAsia="Arial Narrow" w:hAnsi="Arial Narrow" w:cs="Arial Narrow"/>
          <w:color w:val="000000" w:themeColor="text1"/>
          <w:sz w:val="22"/>
          <w:szCs w:val="22"/>
        </w:rPr>
        <w:t>a causa de la emergencia sanitaria</w:t>
      </w:r>
      <w:r w:rsidR="00C80E26" w:rsidRPr="67B40DEA">
        <w:rPr>
          <w:rFonts w:ascii="Arial Narrow" w:eastAsia="Arial Narrow" w:hAnsi="Arial Narrow" w:cs="Arial Narrow"/>
          <w:color w:val="000000" w:themeColor="text1"/>
          <w:sz w:val="22"/>
          <w:szCs w:val="22"/>
        </w:rPr>
        <w:t xml:space="preserve">, económica  y ecológica decretada por el Gobierno Nacional, </w:t>
      </w:r>
      <w:r w:rsidRPr="67B40DEA">
        <w:rPr>
          <w:rFonts w:ascii="Arial Narrow" w:eastAsia="Arial Narrow" w:hAnsi="Arial Narrow" w:cs="Arial Narrow"/>
          <w:color w:val="000000" w:themeColor="text1"/>
          <w:sz w:val="22"/>
          <w:szCs w:val="22"/>
        </w:rPr>
        <w:t>se evidenciaron las siguientes situaciones que se configuran en debilidades y amenazas dentro del proceso:</w:t>
      </w:r>
    </w:p>
    <w:p w14:paraId="26D14766" w14:textId="54BD7232" w:rsidR="46385035" w:rsidRDefault="46385035" w:rsidP="67B40DEA">
      <w:pPr>
        <w:pStyle w:val="Prrafodelista"/>
        <w:numPr>
          <w:ilvl w:val="0"/>
          <w:numId w:val="12"/>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 xml:space="preserve">La restricción de acceso de los usuarios de la justicia a las sedes de la Rama Judicial, donde se encuentran ubicados los buzones físicos, </w:t>
      </w:r>
      <w:r w:rsidR="685BE358" w:rsidRPr="67B40DEA">
        <w:rPr>
          <w:rFonts w:ascii="Arial Narrow" w:eastAsia="Arial Narrow" w:hAnsi="Arial Narrow" w:cs="Arial Narrow"/>
          <w:color w:val="000000" w:themeColor="text1"/>
          <w:lang w:val="es-ES"/>
        </w:rPr>
        <w:t>imposibilita</w:t>
      </w:r>
      <w:r w:rsidR="00CE4D25" w:rsidRPr="67B40DEA">
        <w:rPr>
          <w:rFonts w:ascii="Arial Narrow" w:eastAsia="Arial Narrow" w:hAnsi="Arial Narrow" w:cs="Arial Narrow"/>
          <w:color w:val="000000" w:themeColor="text1"/>
          <w:lang w:val="es-ES"/>
        </w:rPr>
        <w:t xml:space="preserve"> </w:t>
      </w:r>
      <w:r w:rsidRPr="67B40DEA">
        <w:rPr>
          <w:rFonts w:ascii="Arial Narrow" w:eastAsia="Arial Narrow" w:hAnsi="Arial Narrow" w:cs="Arial Narrow"/>
          <w:color w:val="000000" w:themeColor="text1"/>
          <w:lang w:val="es-ES"/>
        </w:rPr>
        <w:t>que estos puedan presentar quejas, sugerencias o felicitaciones.</w:t>
      </w:r>
    </w:p>
    <w:p w14:paraId="1EE196BB" w14:textId="6DED8A2A" w:rsidR="46385035" w:rsidRDefault="46385035" w:rsidP="67B40DEA">
      <w:pPr>
        <w:pStyle w:val="Prrafodelista"/>
        <w:numPr>
          <w:ilvl w:val="0"/>
          <w:numId w:val="12"/>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El aislamiento preventivo obligatorio que suspendió la prestación de servicios presenciales desde los despachos judiciales interrumpió el canal de comunicación directa de los usuarios con los servidores judiciales para la realización de todo tipo de trámite judicial.</w:t>
      </w:r>
    </w:p>
    <w:p w14:paraId="0645703E" w14:textId="5FCD7E08" w:rsidR="00785880" w:rsidRDefault="00785880" w:rsidP="67B40DEA">
      <w:pPr>
        <w:spacing w:after="160" w:line="257" w:lineRule="auto"/>
        <w:jc w:val="both"/>
        <w:rPr>
          <w:rFonts w:ascii="Arial Narrow" w:eastAsia="Arial Narrow" w:hAnsi="Arial Narrow" w:cs="Arial Narrow"/>
          <w:color w:val="000000" w:themeColor="text1"/>
          <w:sz w:val="22"/>
          <w:szCs w:val="22"/>
        </w:rPr>
      </w:pPr>
    </w:p>
    <w:p w14:paraId="32E23761" w14:textId="78667E95" w:rsidR="46385035" w:rsidRDefault="46385035" w:rsidP="67B40DEA">
      <w:pPr>
        <w:spacing w:after="160" w:line="257"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Para abordar este nuevo contexto, con sus cambios y situaciones adversas, se desarrollaron las siguientes acciones a través de las fortalezas institucionales de la Corporación para convertir estas debilidades en fortalezas y oportunidades de mejora:</w:t>
      </w:r>
    </w:p>
    <w:p w14:paraId="1798E318" w14:textId="6F1BFD86" w:rsidR="46385035" w:rsidRDefault="46385035" w:rsidP="67B40DEA">
      <w:pPr>
        <w:pStyle w:val="Prrafodelista"/>
        <w:numPr>
          <w:ilvl w:val="0"/>
          <w:numId w:val="11"/>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Se priorizó el uso de herramientas virtuales y medios tecnológicos, y se habilitó un buzón digital en la página web de la Rama Judicial donde los usuarios pueden presentar quejas, sugerencias o felicitaciones</w:t>
      </w:r>
    </w:p>
    <w:p w14:paraId="4FC3F363" w14:textId="23646F15" w:rsidR="46385035" w:rsidRDefault="46385035" w:rsidP="67B40DEA">
      <w:pPr>
        <w:pStyle w:val="Prrafodelista"/>
        <w:numPr>
          <w:ilvl w:val="0"/>
          <w:numId w:val="11"/>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Se elaboró un directorio de los despachos judiciales y sedes administrativas que contiene la relación de los números telefónicos y las direcciones de correo electrónicos, y que fue publicado en la Página Web de la Rama Judicial, como mecanismo para acercar a los usuarios a la administración de justicia y establecer nuevos canales de comunicación.</w:t>
      </w:r>
    </w:p>
    <w:p w14:paraId="5B1D6315" w14:textId="20AE413C" w:rsidR="46385035" w:rsidRDefault="46385035" w:rsidP="67B40DEA">
      <w:pPr>
        <w:spacing w:after="16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 </w:t>
      </w:r>
    </w:p>
    <w:p w14:paraId="70D7A459" w14:textId="2918FFC8" w:rsidR="7E52E8CA" w:rsidRDefault="7E52E8CA" w:rsidP="67B40DEA">
      <w:pPr>
        <w:spacing w:after="160" w:line="257"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2.1</w:t>
      </w:r>
      <w:r w:rsidR="3EF7B5D0" w:rsidRPr="67B40DEA">
        <w:rPr>
          <w:rFonts w:ascii="Arial Narrow" w:eastAsia="Arial Narrow" w:hAnsi="Arial Narrow" w:cs="Arial Narrow"/>
          <w:color w:val="000000" w:themeColor="text1"/>
          <w:sz w:val="22"/>
          <w:szCs w:val="22"/>
        </w:rPr>
        <w:t>5</w:t>
      </w:r>
      <w:r w:rsidRPr="67B40DEA">
        <w:rPr>
          <w:rFonts w:ascii="Arial Narrow" w:eastAsia="Arial Narrow" w:hAnsi="Arial Narrow" w:cs="Arial Narrow"/>
          <w:color w:val="000000" w:themeColor="text1"/>
          <w:sz w:val="22"/>
          <w:szCs w:val="22"/>
        </w:rPr>
        <w:t xml:space="preserve"> </w:t>
      </w:r>
      <w:r w:rsidR="46385035" w:rsidRPr="67B40DEA">
        <w:rPr>
          <w:rFonts w:ascii="Arial Narrow" w:eastAsia="Arial Narrow" w:hAnsi="Arial Narrow" w:cs="Arial Narrow"/>
          <w:color w:val="000000" w:themeColor="text1"/>
          <w:sz w:val="22"/>
          <w:szCs w:val="22"/>
        </w:rPr>
        <w:t>PROCESO DE REORDENAMIENTO JUDICIAL</w:t>
      </w:r>
    </w:p>
    <w:p w14:paraId="16870D46" w14:textId="13FAE2B4" w:rsidR="46385035" w:rsidRDefault="00CE4D25" w:rsidP="67B40DEA">
      <w:pPr>
        <w:spacing w:after="160" w:line="257"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T</w:t>
      </w:r>
      <w:r w:rsidR="46385035" w:rsidRPr="67B40DEA">
        <w:rPr>
          <w:rFonts w:ascii="Arial Narrow" w:eastAsia="Arial Narrow" w:hAnsi="Arial Narrow" w:cs="Arial Narrow"/>
          <w:color w:val="000000" w:themeColor="text1"/>
          <w:sz w:val="22"/>
          <w:szCs w:val="22"/>
          <w:lang w:val="es-CO"/>
        </w:rPr>
        <w:t xml:space="preserve">eniendo en cuenta que el proceso de Reordenamiento Judicial tiene como objetivo apoyar el mejoramiento del servicio de justicia atendiendo a parámetros de racionalidad para atender las necesidades que se presenten, </w:t>
      </w:r>
      <w:r w:rsidRPr="67B40DEA">
        <w:rPr>
          <w:rFonts w:ascii="Arial Narrow" w:eastAsia="Arial Narrow" w:hAnsi="Arial Narrow" w:cs="Arial Narrow"/>
          <w:color w:val="000000" w:themeColor="text1"/>
          <w:sz w:val="22"/>
          <w:szCs w:val="22"/>
        </w:rPr>
        <w:t xml:space="preserve">en el nuevo contexto a causa de la emergencia sanitaria, </w:t>
      </w:r>
      <w:r w:rsidR="6CD72B9F" w:rsidRPr="67B40DEA">
        <w:rPr>
          <w:rFonts w:ascii="Arial Narrow" w:eastAsia="Arial Narrow" w:hAnsi="Arial Narrow" w:cs="Arial Narrow"/>
          <w:color w:val="000000" w:themeColor="text1"/>
          <w:sz w:val="22"/>
          <w:szCs w:val="22"/>
        </w:rPr>
        <w:t>económica y</w:t>
      </w:r>
      <w:r w:rsidRPr="67B40DEA">
        <w:rPr>
          <w:rFonts w:ascii="Arial Narrow" w:eastAsia="Arial Narrow" w:hAnsi="Arial Narrow" w:cs="Arial Narrow"/>
          <w:color w:val="000000" w:themeColor="text1"/>
          <w:sz w:val="22"/>
          <w:szCs w:val="22"/>
        </w:rPr>
        <w:t xml:space="preserve"> ecológica decretada por el Gobierno Nacional</w:t>
      </w:r>
      <w:r w:rsidR="46385035" w:rsidRPr="67B40DEA">
        <w:rPr>
          <w:rFonts w:ascii="Arial Narrow" w:eastAsia="Arial Narrow" w:hAnsi="Arial Narrow" w:cs="Arial Narrow"/>
          <w:color w:val="000000" w:themeColor="text1"/>
          <w:sz w:val="22"/>
          <w:szCs w:val="22"/>
          <w:lang w:val="es-CO"/>
        </w:rPr>
        <w:t xml:space="preserve"> se evidenciaron las siguientes situaciones que se configuran en debilidades y amenazas dentro del proceso:</w:t>
      </w:r>
    </w:p>
    <w:p w14:paraId="635A7E46" w14:textId="2920CB75" w:rsidR="46385035" w:rsidRDefault="46385035" w:rsidP="67B40DEA">
      <w:pPr>
        <w:pStyle w:val="Prrafodelista"/>
        <w:numPr>
          <w:ilvl w:val="0"/>
          <w:numId w:val="10"/>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Restricción de acceso de los usuarios y servidores judiciales a los sitios de trabajo en virtud del aislamiento preventivo obligatorio</w:t>
      </w:r>
    </w:p>
    <w:p w14:paraId="2EAD07FC" w14:textId="6DECF05C" w:rsidR="46385035" w:rsidRDefault="46385035" w:rsidP="67B40DEA">
      <w:pPr>
        <w:pStyle w:val="Prrafodelista"/>
        <w:numPr>
          <w:ilvl w:val="0"/>
          <w:numId w:val="10"/>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rPr>
        <w:t>Dificultad para acceder a las herramientas de intranet dispuestas en cada puesto de trabajo en los respectivos despachos judiciales</w:t>
      </w:r>
      <w:r w:rsidRPr="67B40DEA">
        <w:rPr>
          <w:rFonts w:ascii="Arial Narrow" w:eastAsia="Arial Narrow" w:hAnsi="Arial Narrow" w:cs="Arial Narrow"/>
          <w:color w:val="000000" w:themeColor="text1"/>
          <w:lang w:val="es-ES"/>
        </w:rPr>
        <w:t xml:space="preserve"> </w:t>
      </w:r>
    </w:p>
    <w:p w14:paraId="031068F9" w14:textId="77777777" w:rsidR="001F52EB" w:rsidRDefault="001F52EB" w:rsidP="67B40DEA">
      <w:pPr>
        <w:spacing w:after="160" w:line="257" w:lineRule="auto"/>
        <w:jc w:val="both"/>
        <w:rPr>
          <w:rFonts w:ascii="Arial Narrow" w:eastAsia="Arial Narrow" w:hAnsi="Arial Narrow" w:cs="Arial Narrow"/>
          <w:color w:val="000000" w:themeColor="text1"/>
          <w:sz w:val="22"/>
          <w:szCs w:val="22"/>
        </w:rPr>
      </w:pPr>
    </w:p>
    <w:p w14:paraId="13345C0D" w14:textId="4404B13E" w:rsidR="46385035" w:rsidRDefault="46385035" w:rsidP="67B40DEA">
      <w:pPr>
        <w:spacing w:after="160" w:line="257"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Para abordar este nuevo contexto, con sus cambios y situaciones adversas, se desarrollaron las siguientes acciones a través de las fortalezas institucionales de la Corporación para convertir estas debilidades en fortalezas y oportunidades de mejora:</w:t>
      </w:r>
    </w:p>
    <w:p w14:paraId="63BCDE13" w14:textId="2285121C" w:rsidR="46385035" w:rsidRDefault="46385035" w:rsidP="67B40DEA">
      <w:pPr>
        <w:pStyle w:val="Prrafodelista"/>
        <w:numPr>
          <w:ilvl w:val="0"/>
          <w:numId w:val="9"/>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Atendiendo a las directrices impartidas por el Honorable Consejo Superior de la Judicatura, se implementaron medidas a través de los Acuerdos No. CJSCAUA20-83 y CSJCAUA20-93 por medio de los cuales se adoptaron horarios, turnos de trabajo y atención al público, medidas preventivas, obligación de los titulares de cada despacho judicial de informar las medidas adoptadas para garantizar a los usuarios el acceso a la administración de justicia, y otras medidas tendientes a reorganizar la forma de prestación del servicio en el marco de la emergencia sanitaria por COVID-19, para que la prestación del servicio siga siendo oportuna, eficiente y eficaz, reflejando transparencia en el proceder de la Corporación.</w:t>
      </w:r>
    </w:p>
    <w:p w14:paraId="684942FA" w14:textId="4D236C82" w:rsidR="46385035" w:rsidRDefault="46385035" w:rsidP="67B40DEA">
      <w:pPr>
        <w:pStyle w:val="Prrafodelista"/>
        <w:numPr>
          <w:ilvl w:val="0"/>
          <w:numId w:val="9"/>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Incentivar el uso de las distintas plataformas digitales con las que cuenta la Rama Judicial para facilitar y agilizar el desarrollo de las funciones propias de cada cargo y las actividades propias de cada proceso, y facilitar el contacto con los usuarios de la justicia.</w:t>
      </w:r>
    </w:p>
    <w:p w14:paraId="6EB6EA1D" w14:textId="0A549675" w:rsidR="2751224C" w:rsidRDefault="2751224C" w:rsidP="67B40DEA">
      <w:pPr>
        <w:spacing w:after="160" w:line="257" w:lineRule="auto"/>
        <w:jc w:val="both"/>
        <w:rPr>
          <w:rFonts w:ascii="Arial Narrow" w:eastAsia="Arial Narrow" w:hAnsi="Arial Narrow" w:cs="Arial Narrow"/>
          <w:color w:val="000000" w:themeColor="text1"/>
          <w:sz w:val="22"/>
          <w:szCs w:val="22"/>
        </w:rPr>
      </w:pPr>
    </w:p>
    <w:p w14:paraId="109B69EC" w14:textId="0BED4DB5" w:rsidR="64630F3A" w:rsidRDefault="64630F3A" w:rsidP="67B40DEA">
      <w:pPr>
        <w:spacing w:after="160" w:line="257"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2.1</w:t>
      </w:r>
      <w:r w:rsidR="5D189E92" w:rsidRPr="67B40DEA">
        <w:rPr>
          <w:rFonts w:ascii="Arial Narrow" w:eastAsia="Arial Narrow" w:hAnsi="Arial Narrow" w:cs="Arial Narrow"/>
          <w:color w:val="000000" w:themeColor="text1"/>
          <w:sz w:val="22"/>
          <w:szCs w:val="22"/>
        </w:rPr>
        <w:t>6</w:t>
      </w:r>
      <w:r w:rsidRPr="67B40DEA">
        <w:rPr>
          <w:rFonts w:ascii="Arial Narrow" w:eastAsia="Arial Narrow" w:hAnsi="Arial Narrow" w:cs="Arial Narrow"/>
          <w:color w:val="000000" w:themeColor="text1"/>
          <w:sz w:val="22"/>
          <w:szCs w:val="22"/>
        </w:rPr>
        <w:t xml:space="preserve"> </w:t>
      </w:r>
      <w:r w:rsidR="46385035" w:rsidRPr="67B40DEA">
        <w:rPr>
          <w:rFonts w:ascii="Arial Narrow" w:eastAsia="Arial Narrow" w:hAnsi="Arial Narrow" w:cs="Arial Narrow"/>
          <w:color w:val="000000" w:themeColor="text1"/>
          <w:sz w:val="22"/>
          <w:szCs w:val="22"/>
        </w:rPr>
        <w:t>PROCESO DE GESTION DE LA FORMACION JUDICIAL</w:t>
      </w:r>
    </w:p>
    <w:p w14:paraId="2CA795E9" w14:textId="2F410E83" w:rsidR="46385035" w:rsidRDefault="46385035" w:rsidP="67B40DEA">
      <w:pPr>
        <w:spacing w:after="160" w:line="257"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Teniendo en cuenta que el proceso de Gestión de la Formación Judicial tiene como objetivo</w:t>
      </w:r>
      <w:r w:rsidRPr="67B40DEA">
        <w:rPr>
          <w:rFonts w:ascii="Arial Narrow" w:eastAsia="Arial Narrow" w:hAnsi="Arial Narrow" w:cs="Arial Narrow"/>
          <w:color w:val="000000" w:themeColor="text1"/>
          <w:sz w:val="22"/>
          <w:szCs w:val="22"/>
        </w:rPr>
        <w:t xml:space="preserve"> contribuir al fortalecimiento de la función judicial a través de la realización de capacitación a todos los servidores judiciales, </w:t>
      </w:r>
      <w:r w:rsidR="00CE4D25" w:rsidRPr="67B40DEA">
        <w:rPr>
          <w:rFonts w:ascii="Arial Narrow" w:eastAsia="Arial Narrow" w:hAnsi="Arial Narrow" w:cs="Arial Narrow"/>
          <w:color w:val="000000" w:themeColor="text1"/>
          <w:sz w:val="22"/>
          <w:szCs w:val="22"/>
        </w:rPr>
        <w:t xml:space="preserve">en el nuevo contexto a causa de la emergencia sanitaria, </w:t>
      </w:r>
      <w:r w:rsidR="256B5E7F" w:rsidRPr="67B40DEA">
        <w:rPr>
          <w:rFonts w:ascii="Arial Narrow" w:eastAsia="Arial Narrow" w:hAnsi="Arial Narrow" w:cs="Arial Narrow"/>
          <w:color w:val="000000" w:themeColor="text1"/>
          <w:sz w:val="22"/>
          <w:szCs w:val="22"/>
        </w:rPr>
        <w:t>económica y</w:t>
      </w:r>
      <w:r w:rsidR="00CE4D25" w:rsidRPr="67B40DEA">
        <w:rPr>
          <w:rFonts w:ascii="Arial Narrow" w:eastAsia="Arial Narrow" w:hAnsi="Arial Narrow" w:cs="Arial Narrow"/>
          <w:color w:val="000000" w:themeColor="text1"/>
          <w:sz w:val="22"/>
          <w:szCs w:val="22"/>
        </w:rPr>
        <w:t xml:space="preserve"> ecológica decretada por el Gobierno Nacional </w:t>
      </w:r>
      <w:r w:rsidRPr="67B40DEA">
        <w:rPr>
          <w:rFonts w:ascii="Arial Narrow" w:eastAsia="Arial Narrow" w:hAnsi="Arial Narrow" w:cs="Arial Narrow"/>
          <w:color w:val="000000" w:themeColor="text1"/>
          <w:sz w:val="22"/>
          <w:szCs w:val="22"/>
        </w:rPr>
        <w:t>se evidenciaron las siguientes situaciones que se configuran en debilidades y amenazas dentro del proceso:</w:t>
      </w:r>
    </w:p>
    <w:p w14:paraId="2985D3DA" w14:textId="5BB9B3CD" w:rsidR="46385035" w:rsidRDefault="46385035" w:rsidP="67B40DEA">
      <w:pPr>
        <w:pStyle w:val="Prrafodelista"/>
        <w:numPr>
          <w:ilvl w:val="0"/>
          <w:numId w:val="8"/>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Las medidas de distanciamiento obligatorio y aislamiento preventivo obligatorio a causa de la emergencia sanitaria por COVID-19, imposibilitaron la realización de las capacitaciones de forma presencial, atendiendo al contenido del Plan de Formación Judicial.</w:t>
      </w:r>
    </w:p>
    <w:p w14:paraId="17CE9B65" w14:textId="114A85EA" w:rsidR="00785880" w:rsidRDefault="00785880" w:rsidP="67B40DEA">
      <w:pPr>
        <w:pStyle w:val="Prrafodelista"/>
        <w:spacing w:after="14" w:line="237" w:lineRule="auto"/>
        <w:jc w:val="both"/>
        <w:rPr>
          <w:rFonts w:ascii="Arial Narrow" w:eastAsia="Arial Narrow" w:hAnsi="Arial Narrow" w:cs="Arial Narrow"/>
          <w:color w:val="000000" w:themeColor="text1"/>
          <w:lang w:val="es-ES"/>
        </w:rPr>
      </w:pPr>
    </w:p>
    <w:p w14:paraId="3C69DD4F" w14:textId="6A32B0E0" w:rsidR="46385035" w:rsidRDefault="46385035" w:rsidP="67B40DEA">
      <w:pPr>
        <w:spacing w:after="160" w:line="257"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Para abordar este nuevo contexto, con sus cambios y situaciones adversas, se desarrollaron las siguientes acciones a través de las fortalezas institucionales de la Corporación para convertir estas debilidades en fortalezas y oportunidades de mejora:</w:t>
      </w:r>
    </w:p>
    <w:p w14:paraId="068627D5" w14:textId="544EAB0A" w:rsidR="46385035" w:rsidRDefault="46385035" w:rsidP="67B40DEA">
      <w:pPr>
        <w:pStyle w:val="Prrafodelista"/>
        <w:numPr>
          <w:ilvl w:val="0"/>
          <w:numId w:val="7"/>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Para adelantar las actividades contenidas en el Plan de Formación se priorizó y fortaleció el uso de las herramientas digitales y tecnológicas con que cuenta la Rama Judicial, y se organizaron capacitaciones desde la Escuela Judicial Rodrigo Lara Bonilla atendiendo a las nuevas necesidades y prioridades en el marco de Emergencia Sanitaria por COVID-19, en temas como: Actuaciones procesales mediadas por las TICS, expediente judicial electrónico, manejos de las herramientas de Microsoft Office (</w:t>
      </w:r>
      <w:proofErr w:type="spellStart"/>
      <w:r w:rsidRPr="67B40DEA">
        <w:rPr>
          <w:rFonts w:ascii="Arial Narrow" w:eastAsia="Arial Narrow" w:hAnsi="Arial Narrow" w:cs="Arial Narrow"/>
          <w:color w:val="000000" w:themeColor="text1"/>
          <w:lang w:val="es-ES"/>
        </w:rPr>
        <w:t>Outllok</w:t>
      </w:r>
      <w:proofErr w:type="spellEnd"/>
      <w:r w:rsidRPr="67B40DEA">
        <w:rPr>
          <w:rFonts w:ascii="Arial Narrow" w:eastAsia="Arial Narrow" w:hAnsi="Arial Narrow" w:cs="Arial Narrow"/>
          <w:color w:val="000000" w:themeColor="text1"/>
          <w:lang w:val="es-ES"/>
        </w:rPr>
        <w:t xml:space="preserve">, </w:t>
      </w:r>
      <w:proofErr w:type="spellStart"/>
      <w:r w:rsidRPr="67B40DEA">
        <w:rPr>
          <w:rFonts w:ascii="Arial Narrow" w:eastAsia="Arial Narrow" w:hAnsi="Arial Narrow" w:cs="Arial Narrow"/>
          <w:color w:val="000000" w:themeColor="text1"/>
          <w:lang w:val="es-ES"/>
        </w:rPr>
        <w:t>Sharepoint</w:t>
      </w:r>
      <w:proofErr w:type="spellEnd"/>
      <w:r w:rsidRPr="67B40DEA">
        <w:rPr>
          <w:rFonts w:ascii="Arial Narrow" w:eastAsia="Arial Narrow" w:hAnsi="Arial Narrow" w:cs="Arial Narrow"/>
          <w:color w:val="000000" w:themeColor="text1"/>
          <w:lang w:val="es-ES"/>
        </w:rPr>
        <w:t xml:space="preserve">, OneDrive, </w:t>
      </w:r>
      <w:proofErr w:type="spellStart"/>
      <w:r w:rsidRPr="67B40DEA">
        <w:rPr>
          <w:rFonts w:ascii="Arial Narrow" w:eastAsia="Arial Narrow" w:hAnsi="Arial Narrow" w:cs="Arial Narrow"/>
          <w:color w:val="000000" w:themeColor="text1"/>
          <w:lang w:val="es-ES"/>
        </w:rPr>
        <w:t>Teams</w:t>
      </w:r>
      <w:proofErr w:type="spellEnd"/>
      <w:r w:rsidRPr="67B40DEA">
        <w:rPr>
          <w:rFonts w:ascii="Arial Narrow" w:eastAsia="Arial Narrow" w:hAnsi="Arial Narrow" w:cs="Arial Narrow"/>
          <w:color w:val="000000" w:themeColor="text1"/>
          <w:lang w:val="es-ES"/>
        </w:rPr>
        <w:t>, OneNote), realización de audiencias virtuales, Excel.</w:t>
      </w:r>
    </w:p>
    <w:p w14:paraId="46295277" w14:textId="41BFA4D5" w:rsidR="46385035" w:rsidRDefault="46385035" w:rsidP="67B40DEA">
      <w:pPr>
        <w:pStyle w:val="Prrafodelista"/>
        <w:numPr>
          <w:ilvl w:val="0"/>
          <w:numId w:val="7"/>
        </w:numPr>
        <w:spacing w:after="14" w:line="237" w:lineRule="auto"/>
        <w:jc w:val="both"/>
        <w:rPr>
          <w:rFonts w:ascii="Arial Narrow" w:eastAsia="Arial Narrow" w:hAnsi="Arial Narrow" w:cs="Arial Narrow"/>
          <w:color w:val="000000" w:themeColor="text1"/>
          <w:lang w:val="es-ES"/>
        </w:rPr>
      </w:pPr>
      <w:r w:rsidRPr="67B40DEA">
        <w:rPr>
          <w:rFonts w:ascii="Arial Narrow" w:eastAsia="Arial Narrow" w:hAnsi="Arial Narrow" w:cs="Arial Narrow"/>
          <w:color w:val="000000" w:themeColor="text1"/>
          <w:lang w:val="es-ES"/>
        </w:rPr>
        <w:t>Desde la Seccional se fortaleció la difusión mediante correo electrónico de todas las capacitaciones programadas para incentivar la inscripción y participación de todos los funcionarios judiciales de la Corporación y de la Dirección Ejecutiva Seccional de Administración Judicial de Popayán.</w:t>
      </w:r>
    </w:p>
    <w:p w14:paraId="3EC4877C" w14:textId="5FFFF9A3" w:rsidR="00785880" w:rsidRDefault="00785880" w:rsidP="67B40DEA">
      <w:pPr>
        <w:spacing w:after="160" w:line="256" w:lineRule="auto"/>
        <w:jc w:val="both"/>
        <w:rPr>
          <w:rFonts w:ascii="Arial Narrow" w:eastAsia="Arial Narrow" w:hAnsi="Arial Narrow" w:cs="Arial Narrow"/>
          <w:color w:val="000000" w:themeColor="text1"/>
          <w:sz w:val="22"/>
          <w:szCs w:val="22"/>
        </w:rPr>
      </w:pPr>
    </w:p>
    <w:p w14:paraId="6F15E498" w14:textId="3DABC4CC" w:rsidR="76280154" w:rsidRDefault="76280154" w:rsidP="67B40DEA">
      <w:pPr>
        <w:spacing w:after="160" w:line="25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2.1</w:t>
      </w:r>
      <w:r w:rsidR="1DD7AD60" w:rsidRPr="67B40DEA">
        <w:rPr>
          <w:rFonts w:ascii="Arial Narrow" w:eastAsia="Arial Narrow" w:hAnsi="Arial Narrow" w:cs="Arial Narrow"/>
          <w:color w:val="000000" w:themeColor="text1"/>
          <w:sz w:val="22"/>
          <w:szCs w:val="22"/>
        </w:rPr>
        <w:t>7</w:t>
      </w:r>
      <w:r w:rsidRPr="67B40DEA">
        <w:rPr>
          <w:rFonts w:ascii="Arial Narrow" w:eastAsia="Arial Narrow" w:hAnsi="Arial Narrow" w:cs="Arial Narrow"/>
          <w:color w:val="000000" w:themeColor="text1"/>
          <w:sz w:val="22"/>
          <w:szCs w:val="22"/>
        </w:rPr>
        <w:t xml:space="preserve"> </w:t>
      </w:r>
      <w:r w:rsidR="46385035" w:rsidRPr="67B40DEA">
        <w:rPr>
          <w:rFonts w:ascii="Arial Narrow" w:eastAsia="Arial Narrow" w:hAnsi="Arial Narrow" w:cs="Arial Narrow"/>
          <w:color w:val="000000" w:themeColor="text1"/>
          <w:sz w:val="22"/>
          <w:szCs w:val="22"/>
        </w:rPr>
        <w:t xml:space="preserve">PROCESO DE GESTION DE LA INFORMACION ESTADÍSTICA </w:t>
      </w:r>
    </w:p>
    <w:p w14:paraId="2BD295E9" w14:textId="14CF445B" w:rsidR="46385035" w:rsidRDefault="46385035" w:rsidP="67B40DEA">
      <w:pPr>
        <w:spacing w:after="160" w:line="25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CO"/>
        </w:rPr>
        <w:t>Teniendo en cuenta que el proceso de Gestión de la Información Estadística tiene como objetivo</w:t>
      </w:r>
      <w:r w:rsidRPr="67B40DEA">
        <w:rPr>
          <w:rFonts w:ascii="Arial Narrow" w:eastAsia="Arial Narrow" w:hAnsi="Arial Narrow" w:cs="Arial Narrow"/>
          <w:color w:val="000000" w:themeColor="text1"/>
          <w:sz w:val="22"/>
          <w:szCs w:val="22"/>
        </w:rPr>
        <w:t xml:space="preserve"> apoyar el proceso de consolidación de la información estadística de la gestión judicial con el fin de contribuir a la toma de decisiones del Estado, especialmente del sector justicia, </w:t>
      </w:r>
      <w:r w:rsidR="00CE4D25" w:rsidRPr="67B40DEA">
        <w:rPr>
          <w:rFonts w:ascii="Arial Narrow" w:eastAsia="Arial Narrow" w:hAnsi="Arial Narrow" w:cs="Arial Narrow"/>
          <w:color w:val="000000" w:themeColor="text1"/>
          <w:sz w:val="22"/>
          <w:szCs w:val="22"/>
        </w:rPr>
        <w:t>en el nuevo contexto a causa de la emergencia sanitaria, económica  y ecológica decretada por el Gobierno Nacional</w:t>
      </w:r>
      <w:r w:rsidRPr="67B40DEA">
        <w:rPr>
          <w:rFonts w:ascii="Arial Narrow" w:eastAsia="Arial Narrow" w:hAnsi="Arial Narrow" w:cs="Arial Narrow"/>
          <w:color w:val="000000" w:themeColor="text1"/>
          <w:sz w:val="22"/>
          <w:szCs w:val="22"/>
        </w:rPr>
        <w:t xml:space="preserve"> se evidenciaron las siguientes situaciones que se configuran en debilidades y amenazas dentro del proceso: </w:t>
      </w:r>
    </w:p>
    <w:p w14:paraId="029B7ACC" w14:textId="7B8C1ADD" w:rsidR="46385035" w:rsidRDefault="46385035" w:rsidP="67B40DEA">
      <w:pPr>
        <w:spacing w:after="160" w:line="256" w:lineRule="auto"/>
        <w:ind w:left="360" w:hanging="360"/>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    El Honorable Consejo Superior de la Judicatura mediante Circular No.PCSJC20-14 del 15 de abril de 2020, y teniendo en cuenta que debido a la emergencia sanitaria por COVID-19 se suspendieron los términos judiciales y se priorizó el trabajo desde el hogar, decidió ampliar el plazo para el reporte de la información estadística en el aplicativo SIERJU hasta el 30 de junio de 2020, lo que dificulta tener oportunamente la información relacionada con la demanda de justicia en el Departamento del Cauca</w:t>
      </w:r>
    </w:p>
    <w:p w14:paraId="43E91292" w14:textId="541409CC" w:rsidR="46385035" w:rsidRDefault="46385035" w:rsidP="67B40DEA">
      <w:pPr>
        <w:spacing w:after="160" w:line="25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Para abordar este nuevo contexto, con sus cambios y situaciones adversas, se desarrollaron las siguientes acciones a través de las fortalezas institucionales de la Corporación para convertir estas debilidades en fortalezas y oportunidades de mejora: </w:t>
      </w:r>
    </w:p>
    <w:p w14:paraId="7F74ECB1" w14:textId="3E563A74" w:rsidR="46385035" w:rsidRDefault="46385035" w:rsidP="67B40DEA">
      <w:pPr>
        <w:spacing w:after="160" w:line="256" w:lineRule="auto"/>
        <w:ind w:left="360" w:hanging="360"/>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    Se priorizó y fortaleció el uso de las herramientas digitales y tecnológicas, y a través de la acción de mejora No. 21 se implementó una plataforma digital para que los despachos judiciales reporten los ingresos de procesos y acciones constitucionales de manera ágil, permitiendo a la Corporación contar con información oportuna para realizar análisis del comportamiento judicial en el marco de la emergencia sanitaria por COVID-19 y, en el mismo sentido, poder tomar decisiones cuando sea necesario. La solicitud de reporte de esta información fue realizada mediante Circular que fue enviada mediante mensaje de correo electrónico a todos los Despachos Judiciales.</w:t>
      </w:r>
    </w:p>
    <w:bookmarkEnd w:id="0"/>
    <w:p w14:paraId="6E1831B3" w14:textId="77777777" w:rsidR="008E6A5A" w:rsidRPr="00C14518" w:rsidRDefault="008E6A5A" w:rsidP="67B40DEA">
      <w:pPr>
        <w:pStyle w:val="Prrafodelista"/>
        <w:spacing w:after="0" w:line="240" w:lineRule="auto"/>
        <w:ind w:left="0"/>
        <w:contextualSpacing w:val="0"/>
        <w:rPr>
          <w:rFonts w:ascii="Arial Narrow" w:eastAsia="Arial Narrow" w:hAnsi="Arial Narrow" w:cs="Arial Narrow"/>
          <w:color w:val="FF0000"/>
          <w:lang w:val="es-ES"/>
        </w:rPr>
      </w:pPr>
    </w:p>
    <w:p w14:paraId="06C81CA7" w14:textId="77777777" w:rsidR="00043653" w:rsidRDefault="00043653" w:rsidP="67B40DEA">
      <w:pPr>
        <w:pStyle w:val="Prrafodelista"/>
        <w:spacing w:after="0" w:line="240" w:lineRule="auto"/>
        <w:contextualSpacing w:val="0"/>
        <w:rPr>
          <w:rFonts w:ascii="Arial Narrow" w:eastAsia="Arial Narrow" w:hAnsi="Arial Narrow" w:cs="Arial Narrow"/>
        </w:rPr>
      </w:pPr>
    </w:p>
    <w:p w14:paraId="6B2973FB" w14:textId="77777777" w:rsidR="00730CA9" w:rsidRDefault="00730CA9" w:rsidP="67B40DEA">
      <w:pPr>
        <w:pStyle w:val="Prrafodelista"/>
        <w:spacing w:after="0" w:line="240" w:lineRule="auto"/>
        <w:contextualSpacing w:val="0"/>
        <w:rPr>
          <w:rFonts w:ascii="Arial Narrow" w:eastAsia="Arial Narrow" w:hAnsi="Arial Narrow" w:cs="Arial Narrow"/>
        </w:rPr>
      </w:pPr>
    </w:p>
    <w:p w14:paraId="30535CE5" w14:textId="77777777" w:rsidR="00730CA9" w:rsidRDefault="00730CA9" w:rsidP="67B40DEA">
      <w:pPr>
        <w:pStyle w:val="Prrafodelista"/>
        <w:spacing w:after="0" w:line="240" w:lineRule="auto"/>
        <w:contextualSpacing w:val="0"/>
        <w:rPr>
          <w:rFonts w:ascii="Arial Narrow" w:eastAsia="Arial Narrow" w:hAnsi="Arial Narrow" w:cs="Arial Narrow"/>
        </w:rPr>
      </w:pPr>
    </w:p>
    <w:p w14:paraId="091F88A6" w14:textId="77777777" w:rsidR="00730CA9" w:rsidRDefault="00730CA9" w:rsidP="67B40DEA">
      <w:pPr>
        <w:pStyle w:val="Prrafodelista"/>
        <w:spacing w:after="0" w:line="240" w:lineRule="auto"/>
        <w:contextualSpacing w:val="0"/>
        <w:rPr>
          <w:rFonts w:ascii="Arial Narrow" w:eastAsia="Arial Narrow" w:hAnsi="Arial Narrow" w:cs="Arial Narrow"/>
        </w:rPr>
      </w:pPr>
    </w:p>
    <w:p w14:paraId="19C9F869" w14:textId="77777777" w:rsidR="00730CA9" w:rsidRDefault="00730CA9" w:rsidP="67B40DEA">
      <w:pPr>
        <w:pStyle w:val="Prrafodelista"/>
        <w:spacing w:after="0" w:line="240" w:lineRule="auto"/>
        <w:contextualSpacing w:val="0"/>
        <w:rPr>
          <w:rFonts w:ascii="Arial Narrow" w:eastAsia="Arial Narrow" w:hAnsi="Arial Narrow" w:cs="Arial Narrow"/>
        </w:rPr>
      </w:pPr>
    </w:p>
    <w:p w14:paraId="744B9F25" w14:textId="77777777" w:rsidR="00730CA9" w:rsidRDefault="00730CA9" w:rsidP="67B40DEA">
      <w:pPr>
        <w:pStyle w:val="Prrafodelista"/>
        <w:spacing w:after="0" w:line="240" w:lineRule="auto"/>
        <w:contextualSpacing w:val="0"/>
        <w:rPr>
          <w:rFonts w:ascii="Arial Narrow" w:eastAsia="Arial Narrow" w:hAnsi="Arial Narrow" w:cs="Arial Narrow"/>
        </w:rPr>
      </w:pPr>
    </w:p>
    <w:p w14:paraId="142547D4" w14:textId="77777777" w:rsidR="00730CA9" w:rsidRDefault="00730CA9" w:rsidP="67B40DEA">
      <w:pPr>
        <w:pStyle w:val="Prrafodelista"/>
        <w:spacing w:after="0" w:line="240" w:lineRule="auto"/>
        <w:contextualSpacing w:val="0"/>
        <w:rPr>
          <w:rFonts w:ascii="Arial Narrow" w:eastAsia="Arial Narrow" w:hAnsi="Arial Narrow" w:cs="Arial Narrow"/>
        </w:rPr>
      </w:pPr>
    </w:p>
    <w:tbl>
      <w:tblPr>
        <w:tblpPr w:leftFromText="141" w:rightFromText="141" w:vertAnchor="text" w:horzAnchor="margin" w:tblpX="-289" w:tblpY="-15"/>
        <w:tblW w:w="100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01"/>
        <w:gridCol w:w="1667"/>
        <w:gridCol w:w="3886"/>
        <w:gridCol w:w="2977"/>
      </w:tblGrid>
      <w:tr w:rsidR="00730CA9" w:rsidRPr="00F66655" w14:paraId="7BE68449" w14:textId="77777777" w:rsidTr="00730CA9">
        <w:trPr>
          <w:trHeight w:val="989"/>
          <w:tblHeader/>
        </w:trPr>
        <w:tc>
          <w:tcPr>
            <w:tcW w:w="1501" w:type="dxa"/>
            <w:tcBorders>
              <w:top w:val="single" w:sz="4" w:space="0" w:color="auto"/>
              <w:left w:val="single" w:sz="4" w:space="0" w:color="000000" w:themeColor="text1"/>
              <w:bottom w:val="single" w:sz="4" w:space="0" w:color="auto"/>
              <w:right w:val="single" w:sz="4" w:space="0" w:color="auto"/>
            </w:tcBorders>
            <w:shd w:val="clear" w:color="auto" w:fill="E7E6E6" w:themeFill="background2"/>
            <w:vAlign w:val="center"/>
          </w:tcPr>
          <w:p w14:paraId="42372A85" w14:textId="77777777" w:rsidR="00730CA9" w:rsidRPr="00F66655" w:rsidRDefault="00730CA9" w:rsidP="00730CA9">
            <w:pPr>
              <w:tabs>
                <w:tab w:val="center" w:pos="4536"/>
              </w:tabs>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PROCESO </w:t>
            </w:r>
          </w:p>
        </w:tc>
        <w:tc>
          <w:tcPr>
            <w:tcW w:w="1667" w:type="dxa"/>
            <w:tcBorders>
              <w:top w:val="single" w:sz="4" w:space="0" w:color="auto"/>
              <w:left w:val="single" w:sz="4" w:space="0" w:color="000000" w:themeColor="text1"/>
              <w:bottom w:val="single" w:sz="4" w:space="0" w:color="auto"/>
              <w:right w:val="single" w:sz="4" w:space="0" w:color="000000" w:themeColor="text1"/>
            </w:tcBorders>
            <w:shd w:val="clear" w:color="auto" w:fill="E7E6E6" w:themeFill="background2"/>
            <w:vAlign w:val="center"/>
          </w:tcPr>
          <w:p w14:paraId="59671791" w14:textId="77777777" w:rsidR="00730CA9" w:rsidRPr="00F66655" w:rsidRDefault="00730CA9" w:rsidP="00730CA9">
            <w:pPr>
              <w:tabs>
                <w:tab w:val="center" w:pos="4536"/>
              </w:tabs>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CAMBIOS IDENTIFICADOS</w:t>
            </w:r>
          </w:p>
        </w:tc>
        <w:tc>
          <w:tcPr>
            <w:tcW w:w="3886" w:type="dxa"/>
            <w:tcBorders>
              <w:top w:val="single" w:sz="4" w:space="0" w:color="auto"/>
              <w:left w:val="single" w:sz="4" w:space="0" w:color="000000" w:themeColor="text1"/>
              <w:bottom w:val="single" w:sz="4" w:space="0" w:color="auto"/>
              <w:right w:val="single" w:sz="4" w:space="0" w:color="auto"/>
            </w:tcBorders>
            <w:shd w:val="clear" w:color="auto" w:fill="E7E6E6" w:themeFill="background2"/>
            <w:vAlign w:val="center"/>
            <w:hideMark/>
          </w:tcPr>
          <w:p w14:paraId="62FFFB0D" w14:textId="77777777" w:rsidR="00730CA9" w:rsidRPr="00F66655" w:rsidRDefault="00730CA9" w:rsidP="00730CA9">
            <w:pPr>
              <w:tabs>
                <w:tab w:val="center" w:pos="4536"/>
              </w:tabs>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FACTORES DE CAMBIO</w:t>
            </w:r>
          </w:p>
          <w:p w14:paraId="114F18B6" w14:textId="77777777" w:rsidR="00730CA9" w:rsidRPr="00F66655" w:rsidRDefault="00730CA9" w:rsidP="00730CA9">
            <w:pPr>
              <w:tabs>
                <w:tab w:val="center" w:pos="4536"/>
              </w:tabs>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 </w:t>
            </w:r>
            <w:r w:rsidRPr="67B40DEA">
              <w:rPr>
                <w:rFonts w:ascii="Arial Narrow" w:eastAsia="Arial Narrow" w:hAnsi="Arial Narrow" w:cs="Arial Narrow"/>
                <w:b/>
                <w:bCs/>
                <w:color w:val="A6A6A6" w:themeColor="background1" w:themeShade="A6"/>
                <w:sz w:val="22"/>
                <w:szCs w:val="22"/>
              </w:rPr>
              <w:t>(Con base en el análisis de contexto inicial enumerar los cambios que se identifican, que ocurrieron o que pueden ocurrir)</w:t>
            </w:r>
            <w:r w:rsidRPr="67B40DEA">
              <w:rPr>
                <w:rFonts w:ascii="Arial Narrow" w:eastAsia="Arial Narrow" w:hAnsi="Arial Narrow" w:cs="Arial Narrow"/>
                <w:b/>
                <w:bCs/>
                <w:sz w:val="22"/>
                <w:szCs w:val="22"/>
              </w:rPr>
              <w:t xml:space="preserve"> </w:t>
            </w:r>
          </w:p>
        </w:tc>
        <w:tc>
          <w:tcPr>
            <w:tcW w:w="2977" w:type="dxa"/>
            <w:tcBorders>
              <w:top w:val="single" w:sz="4" w:space="0" w:color="auto"/>
              <w:left w:val="single" w:sz="4" w:space="0" w:color="auto"/>
              <w:bottom w:val="single" w:sz="4" w:space="0" w:color="auto"/>
              <w:right w:val="single" w:sz="4" w:space="0" w:color="000000" w:themeColor="text1"/>
            </w:tcBorders>
            <w:shd w:val="clear" w:color="auto" w:fill="E7E6E6" w:themeFill="background2"/>
            <w:vAlign w:val="center"/>
            <w:hideMark/>
          </w:tcPr>
          <w:p w14:paraId="2273C2AE" w14:textId="77777777" w:rsidR="00730CA9" w:rsidRPr="00F66655" w:rsidRDefault="00730CA9" w:rsidP="00730CA9">
            <w:pPr>
              <w:tabs>
                <w:tab w:val="center" w:pos="4536"/>
              </w:tabs>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ACCION A TOMAR</w:t>
            </w:r>
          </w:p>
          <w:p w14:paraId="4E004867" w14:textId="77777777" w:rsidR="00730CA9" w:rsidRPr="00F66655" w:rsidRDefault="00730CA9" w:rsidP="00730CA9">
            <w:pPr>
              <w:tabs>
                <w:tab w:val="center" w:pos="4536"/>
              </w:tabs>
              <w:rPr>
                <w:rFonts w:ascii="Arial Narrow" w:eastAsia="Arial Narrow" w:hAnsi="Arial Narrow" w:cs="Arial Narrow"/>
                <w:b/>
                <w:bCs/>
                <w:color w:val="A6A6A6"/>
                <w:sz w:val="22"/>
                <w:szCs w:val="22"/>
              </w:rPr>
            </w:pPr>
            <w:r w:rsidRPr="67B40DEA">
              <w:rPr>
                <w:rFonts w:ascii="Arial Narrow" w:eastAsia="Arial Narrow" w:hAnsi="Arial Narrow" w:cs="Arial Narrow"/>
                <w:b/>
                <w:bCs/>
                <w:color w:val="A6A6A6" w:themeColor="background1" w:themeShade="A6"/>
                <w:sz w:val="22"/>
                <w:szCs w:val="22"/>
              </w:rPr>
              <w:t>(Describir las acciones que se ejecutaron o se están ejecutando para gestionar el cambio)</w:t>
            </w:r>
          </w:p>
        </w:tc>
      </w:tr>
      <w:tr w:rsidR="00730CA9" w:rsidRPr="00F66655" w14:paraId="5F376915" w14:textId="77777777" w:rsidTr="00730CA9">
        <w:trPr>
          <w:trHeight w:val="260"/>
        </w:trPr>
        <w:tc>
          <w:tcPr>
            <w:tcW w:w="1501" w:type="dxa"/>
            <w:tcBorders>
              <w:top w:val="single" w:sz="4" w:space="0" w:color="auto"/>
              <w:left w:val="single" w:sz="4" w:space="0" w:color="000000" w:themeColor="text1"/>
              <w:bottom w:val="single" w:sz="4" w:space="0" w:color="auto"/>
              <w:right w:val="single" w:sz="4" w:space="0" w:color="auto"/>
            </w:tcBorders>
            <w:vAlign w:val="center"/>
          </w:tcPr>
          <w:p w14:paraId="556DE1CC" w14:textId="77777777" w:rsidR="00730CA9" w:rsidRPr="003D0BBF" w:rsidRDefault="00730CA9" w:rsidP="00730CA9">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Transversal a todos los procesos</w:t>
            </w:r>
          </w:p>
        </w:tc>
        <w:tc>
          <w:tcPr>
            <w:tcW w:w="1667" w:type="dxa"/>
            <w:tcBorders>
              <w:top w:val="single" w:sz="4" w:space="0" w:color="auto"/>
              <w:left w:val="single" w:sz="4" w:space="0" w:color="000000" w:themeColor="text1"/>
              <w:bottom w:val="single" w:sz="4" w:space="0" w:color="auto"/>
              <w:right w:val="single" w:sz="4" w:space="0" w:color="000000" w:themeColor="text1"/>
            </w:tcBorders>
            <w:vAlign w:val="center"/>
          </w:tcPr>
          <w:p w14:paraId="737C43EB" w14:textId="77777777" w:rsidR="00730CA9" w:rsidRPr="003D0BBF" w:rsidRDefault="00730CA9" w:rsidP="00730CA9">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Cuestiones internas y externas</w:t>
            </w:r>
          </w:p>
        </w:tc>
        <w:tc>
          <w:tcPr>
            <w:tcW w:w="3886" w:type="dxa"/>
            <w:tcBorders>
              <w:top w:val="single" w:sz="4" w:space="0" w:color="auto"/>
              <w:left w:val="single" w:sz="4" w:space="0" w:color="000000" w:themeColor="text1"/>
              <w:bottom w:val="single" w:sz="4" w:space="0" w:color="auto"/>
              <w:right w:val="single" w:sz="4" w:space="0" w:color="auto"/>
            </w:tcBorders>
          </w:tcPr>
          <w:p w14:paraId="01469565" w14:textId="77777777" w:rsidR="00730CA9" w:rsidRPr="003D0BBF" w:rsidRDefault="00730CA9" w:rsidP="00730CA9">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Modificación del CPACA</w:t>
            </w:r>
          </w:p>
        </w:tc>
        <w:tc>
          <w:tcPr>
            <w:tcW w:w="2977" w:type="dxa"/>
            <w:tcBorders>
              <w:top w:val="single" w:sz="4" w:space="0" w:color="auto"/>
              <w:left w:val="single" w:sz="4" w:space="0" w:color="auto"/>
              <w:bottom w:val="single" w:sz="4" w:space="0" w:color="auto"/>
              <w:right w:val="single" w:sz="4" w:space="0" w:color="000000" w:themeColor="text1"/>
            </w:tcBorders>
          </w:tcPr>
          <w:p w14:paraId="0BDE0375" w14:textId="77777777" w:rsidR="00730CA9" w:rsidRPr="003D0BBF" w:rsidRDefault="00730CA9" w:rsidP="00730CA9">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Implementación de los nuevos lineamientos del CPACA</w:t>
            </w:r>
          </w:p>
        </w:tc>
      </w:tr>
      <w:tr w:rsidR="00730CA9" w14:paraId="4E572ABF" w14:textId="77777777" w:rsidTr="00730CA9">
        <w:trPr>
          <w:trHeight w:val="260"/>
        </w:trPr>
        <w:tc>
          <w:tcPr>
            <w:tcW w:w="1501" w:type="dxa"/>
            <w:vMerge w:val="restart"/>
            <w:tcBorders>
              <w:top w:val="single" w:sz="4" w:space="0" w:color="auto"/>
              <w:left w:val="single" w:sz="4" w:space="0" w:color="000000" w:themeColor="text1"/>
              <w:bottom w:val="single" w:sz="4" w:space="0" w:color="auto"/>
              <w:right w:val="single" w:sz="4" w:space="0" w:color="auto"/>
            </w:tcBorders>
            <w:vAlign w:val="center"/>
          </w:tcPr>
          <w:p w14:paraId="6BC73E34" w14:textId="77777777" w:rsidR="00730CA9" w:rsidRPr="003D0BBF" w:rsidRDefault="00730CA9" w:rsidP="00730CA9">
            <w:pPr>
              <w:tabs>
                <w:tab w:val="center" w:pos="4536"/>
              </w:tabs>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Seguridad y Salud en el Trabajo</w:t>
            </w:r>
          </w:p>
        </w:tc>
        <w:tc>
          <w:tcPr>
            <w:tcW w:w="1667" w:type="dxa"/>
            <w:tcBorders>
              <w:top w:val="single" w:sz="4" w:space="0" w:color="auto"/>
              <w:left w:val="single" w:sz="4" w:space="0" w:color="auto"/>
              <w:bottom w:val="single" w:sz="4" w:space="0" w:color="auto"/>
              <w:right w:val="single" w:sz="4" w:space="0" w:color="000000" w:themeColor="text1"/>
            </w:tcBorders>
            <w:vAlign w:val="center"/>
          </w:tcPr>
          <w:p w14:paraId="55AA44E1" w14:textId="77777777" w:rsidR="00730CA9" w:rsidRPr="003D0BBF" w:rsidRDefault="00730CA9" w:rsidP="00730CA9">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Cuestiones internas y externas</w:t>
            </w:r>
          </w:p>
          <w:p w14:paraId="00214C7A" w14:textId="77777777" w:rsidR="00730CA9" w:rsidRPr="003D0BBF" w:rsidRDefault="00730CA9" w:rsidP="00730CA9">
            <w:pPr>
              <w:tabs>
                <w:tab w:val="center" w:pos="4536"/>
              </w:tabs>
              <w:jc w:val="both"/>
              <w:rPr>
                <w:rFonts w:ascii="Arial Narrow" w:eastAsia="Arial Narrow" w:hAnsi="Arial Narrow" w:cs="Arial Narrow"/>
                <w:sz w:val="22"/>
                <w:szCs w:val="22"/>
              </w:rPr>
            </w:pPr>
          </w:p>
        </w:tc>
        <w:tc>
          <w:tcPr>
            <w:tcW w:w="3886" w:type="dxa"/>
            <w:tcBorders>
              <w:top w:val="single" w:sz="4" w:space="0" w:color="auto"/>
              <w:left w:val="single" w:sz="4" w:space="0" w:color="000000" w:themeColor="text1"/>
              <w:bottom w:val="single" w:sz="4" w:space="0" w:color="auto"/>
              <w:right w:val="single" w:sz="4" w:space="0" w:color="auto"/>
            </w:tcBorders>
          </w:tcPr>
          <w:p w14:paraId="187F848B" w14:textId="77777777" w:rsidR="00730CA9" w:rsidRPr="003D0BBF" w:rsidRDefault="00730CA9" w:rsidP="00730CA9">
            <w:pPr>
              <w:tabs>
                <w:tab w:val="center" w:pos="4536"/>
              </w:tabs>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Adopción de protocolos y desarrollo de las actividades sociales, laborales, personales, familiares etc., bajo el criterio de bioseguridad.</w:t>
            </w:r>
          </w:p>
          <w:p w14:paraId="6F0C8004" w14:textId="77777777" w:rsidR="00730CA9" w:rsidRPr="003D0BBF" w:rsidRDefault="00730CA9" w:rsidP="00730CA9">
            <w:pPr>
              <w:tabs>
                <w:tab w:val="center" w:pos="4536"/>
              </w:tabs>
              <w:spacing w:line="259" w:lineRule="auto"/>
              <w:jc w:val="both"/>
              <w:rPr>
                <w:rFonts w:ascii="Arial Narrow" w:eastAsia="Arial Narrow" w:hAnsi="Arial Narrow" w:cs="Arial Narrow"/>
                <w:sz w:val="22"/>
                <w:szCs w:val="22"/>
              </w:rPr>
            </w:pPr>
          </w:p>
          <w:p w14:paraId="4D981883" w14:textId="77777777" w:rsidR="00730CA9" w:rsidRPr="003D0BBF" w:rsidRDefault="00730CA9" w:rsidP="00730CA9">
            <w:pPr>
              <w:tabs>
                <w:tab w:val="center" w:pos="4536"/>
              </w:tabs>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Uso de las tecnologías de la información y telecomunicaciones para el desarrollo de las actividades del Sistema de Gestión </w:t>
            </w:r>
          </w:p>
        </w:tc>
        <w:tc>
          <w:tcPr>
            <w:tcW w:w="2977" w:type="dxa"/>
            <w:tcBorders>
              <w:top w:val="single" w:sz="4" w:space="0" w:color="auto"/>
              <w:left w:val="single" w:sz="4" w:space="0" w:color="auto"/>
              <w:bottom w:val="single" w:sz="4" w:space="0" w:color="auto"/>
              <w:right w:val="single" w:sz="4" w:space="0" w:color="000000" w:themeColor="text1"/>
            </w:tcBorders>
          </w:tcPr>
          <w:p w14:paraId="5EF13DC4" w14:textId="77777777" w:rsidR="00730CA9" w:rsidRPr="003D0BBF" w:rsidRDefault="00730CA9" w:rsidP="00730CA9">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Adoptar y dar cumplimiento a los protocolos de bioseguridad, en especial lo consignado en la Resolución 666 de 2020.</w:t>
            </w:r>
          </w:p>
          <w:p w14:paraId="67DB82C9" w14:textId="77777777" w:rsidR="00730CA9" w:rsidRPr="003D0BBF" w:rsidRDefault="00730CA9" w:rsidP="00730CA9">
            <w:pPr>
              <w:spacing w:line="259" w:lineRule="auto"/>
              <w:jc w:val="both"/>
              <w:rPr>
                <w:rFonts w:ascii="Arial Narrow" w:eastAsia="Arial Narrow" w:hAnsi="Arial Narrow" w:cs="Arial Narrow"/>
                <w:sz w:val="22"/>
                <w:szCs w:val="22"/>
              </w:rPr>
            </w:pPr>
          </w:p>
          <w:p w14:paraId="6B353926" w14:textId="77777777" w:rsidR="00730CA9" w:rsidRPr="003D0BBF" w:rsidRDefault="00730CA9" w:rsidP="00730CA9">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Fomentar y propender por el uso de las tecnologías de la información y telecomunicaciones TÍCS.</w:t>
            </w:r>
          </w:p>
          <w:p w14:paraId="73DE68BA" w14:textId="77777777" w:rsidR="00730CA9" w:rsidRPr="003D0BBF" w:rsidRDefault="00730CA9" w:rsidP="00730CA9">
            <w:pPr>
              <w:spacing w:line="259" w:lineRule="auto"/>
              <w:jc w:val="both"/>
              <w:rPr>
                <w:rFonts w:ascii="Arial Narrow" w:eastAsia="Arial Narrow" w:hAnsi="Arial Narrow" w:cs="Arial Narrow"/>
                <w:sz w:val="22"/>
                <w:szCs w:val="22"/>
              </w:rPr>
            </w:pPr>
          </w:p>
          <w:p w14:paraId="3664A693" w14:textId="77777777" w:rsidR="00730CA9" w:rsidRPr="003D0BBF" w:rsidRDefault="00730CA9" w:rsidP="00730CA9">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Implementar estrategias para el cumplimiento de las actividades que conforman el Sistema de Gestión de la Seguridad y la Salud en el Trabajo.</w:t>
            </w:r>
          </w:p>
        </w:tc>
      </w:tr>
      <w:tr w:rsidR="00730CA9" w14:paraId="4EA8573B" w14:textId="77777777" w:rsidTr="00730CA9">
        <w:trPr>
          <w:trHeight w:val="260"/>
        </w:trPr>
        <w:tc>
          <w:tcPr>
            <w:tcW w:w="1501" w:type="dxa"/>
            <w:vMerge/>
            <w:vAlign w:val="center"/>
          </w:tcPr>
          <w:p w14:paraId="010FB6F6" w14:textId="77777777" w:rsidR="00730CA9" w:rsidRPr="003D0BBF" w:rsidRDefault="00730CA9" w:rsidP="00730CA9"/>
        </w:tc>
        <w:tc>
          <w:tcPr>
            <w:tcW w:w="1667" w:type="dxa"/>
            <w:tcBorders>
              <w:top w:val="single" w:sz="4" w:space="0" w:color="auto"/>
              <w:left w:val="single" w:sz="4" w:space="0" w:color="auto"/>
              <w:bottom w:val="single" w:sz="4" w:space="0" w:color="auto"/>
              <w:right w:val="single" w:sz="4" w:space="0" w:color="000000" w:themeColor="text1"/>
            </w:tcBorders>
            <w:vAlign w:val="center"/>
          </w:tcPr>
          <w:p w14:paraId="52EA991D" w14:textId="77777777" w:rsidR="00730CA9" w:rsidRPr="003D0BBF" w:rsidRDefault="00730CA9" w:rsidP="00730CA9">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Requisitos legales</w:t>
            </w:r>
          </w:p>
        </w:tc>
        <w:tc>
          <w:tcPr>
            <w:tcW w:w="3886" w:type="dxa"/>
            <w:tcBorders>
              <w:top w:val="single" w:sz="4" w:space="0" w:color="auto"/>
              <w:left w:val="single" w:sz="4" w:space="0" w:color="000000" w:themeColor="text1"/>
              <w:bottom w:val="single" w:sz="4" w:space="0" w:color="auto"/>
              <w:right w:val="single" w:sz="4" w:space="0" w:color="auto"/>
            </w:tcBorders>
          </w:tcPr>
          <w:p w14:paraId="0D00CBA6" w14:textId="77777777" w:rsidR="00730CA9" w:rsidRPr="003D0BBF" w:rsidRDefault="00730CA9" w:rsidP="00730CA9">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Cambio en la concepción de la prestación del servicio, dadas las medias de seguridad y salud derivadas de la pandemia por la COVID19, cuyas directrices fueron dadas mediante la Resolución 666 de 2020.</w:t>
            </w:r>
          </w:p>
        </w:tc>
        <w:tc>
          <w:tcPr>
            <w:tcW w:w="2977" w:type="dxa"/>
            <w:tcBorders>
              <w:top w:val="single" w:sz="4" w:space="0" w:color="auto"/>
              <w:left w:val="single" w:sz="4" w:space="0" w:color="auto"/>
              <w:bottom w:val="single" w:sz="4" w:space="0" w:color="auto"/>
              <w:right w:val="single" w:sz="4" w:space="0" w:color="000000" w:themeColor="text1"/>
            </w:tcBorders>
          </w:tcPr>
          <w:p w14:paraId="729163A3" w14:textId="77777777" w:rsidR="00730CA9" w:rsidRPr="003D0BBF" w:rsidRDefault="00730CA9" w:rsidP="00730CA9">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Adoptar los lineamientos proferidos en la Resolución 666 de 2020, y acogidos por el H. Consejo Superior de la Judicatura.</w:t>
            </w:r>
          </w:p>
        </w:tc>
      </w:tr>
      <w:tr w:rsidR="00730CA9" w14:paraId="3C3D0951" w14:textId="77777777" w:rsidTr="00730CA9">
        <w:trPr>
          <w:trHeight w:val="260"/>
        </w:trPr>
        <w:tc>
          <w:tcPr>
            <w:tcW w:w="1501" w:type="dxa"/>
            <w:vAlign w:val="center"/>
          </w:tcPr>
          <w:p w14:paraId="78EC31D5" w14:textId="6D6E3274" w:rsidR="00730CA9" w:rsidRPr="003D0BBF" w:rsidRDefault="00730CA9" w:rsidP="00730CA9">
            <w:r w:rsidRPr="67B40DEA">
              <w:rPr>
                <w:rFonts w:ascii="Arial Narrow" w:eastAsia="Arial Narrow" w:hAnsi="Arial Narrow" w:cs="Arial Narrow"/>
                <w:sz w:val="22"/>
                <w:szCs w:val="22"/>
              </w:rPr>
              <w:t>Transversal a todos los procesos</w:t>
            </w:r>
          </w:p>
        </w:tc>
        <w:tc>
          <w:tcPr>
            <w:tcW w:w="1667" w:type="dxa"/>
            <w:tcBorders>
              <w:top w:val="single" w:sz="4" w:space="0" w:color="auto"/>
              <w:left w:val="single" w:sz="4" w:space="0" w:color="auto"/>
              <w:bottom w:val="single" w:sz="4" w:space="0" w:color="auto"/>
              <w:right w:val="single" w:sz="4" w:space="0" w:color="000000" w:themeColor="text1"/>
            </w:tcBorders>
            <w:vAlign w:val="center"/>
          </w:tcPr>
          <w:p w14:paraId="1840A387" w14:textId="37927CC2" w:rsidR="00730CA9" w:rsidRPr="67B40DEA" w:rsidRDefault="00730CA9" w:rsidP="00730CA9">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Requisitos legales</w:t>
            </w:r>
          </w:p>
        </w:tc>
        <w:tc>
          <w:tcPr>
            <w:tcW w:w="3886" w:type="dxa"/>
            <w:tcBorders>
              <w:top w:val="single" w:sz="4" w:space="0" w:color="auto"/>
              <w:left w:val="single" w:sz="4" w:space="0" w:color="000000" w:themeColor="text1"/>
              <w:bottom w:val="single" w:sz="4" w:space="0" w:color="auto"/>
              <w:right w:val="single" w:sz="4" w:space="0" w:color="auto"/>
            </w:tcBorders>
          </w:tcPr>
          <w:p w14:paraId="09C8F89E" w14:textId="77777777" w:rsidR="00730CA9" w:rsidRPr="008E6A5A" w:rsidRDefault="00730CA9" w:rsidP="00730CA9">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Nueva normatividad </w:t>
            </w:r>
          </w:p>
          <w:p w14:paraId="7DF68C94" w14:textId="77777777" w:rsidR="00730CA9" w:rsidRPr="008E6A5A" w:rsidRDefault="00730CA9" w:rsidP="00730CA9">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Resolución 2184 de 2019</w:t>
            </w:r>
          </w:p>
          <w:p w14:paraId="767BF908" w14:textId="77777777" w:rsidR="00730CA9" w:rsidRPr="008E6A5A" w:rsidRDefault="00730CA9" w:rsidP="00730CA9">
            <w:pPr>
              <w:tabs>
                <w:tab w:val="center" w:pos="4536"/>
              </w:tabs>
              <w:rPr>
                <w:rFonts w:ascii="Arial Narrow" w:eastAsia="Arial Narrow" w:hAnsi="Arial Narrow" w:cs="Arial Narrow"/>
                <w:sz w:val="22"/>
                <w:szCs w:val="22"/>
              </w:rPr>
            </w:pPr>
          </w:p>
          <w:p w14:paraId="0D0D9E12" w14:textId="77777777" w:rsidR="00730CA9" w:rsidRPr="008E6A5A" w:rsidRDefault="00730CA9" w:rsidP="00730CA9">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Artículo 4. Adóptese en el territorio nacional, el código de colores para la separación de residuos sólidos en la fuente, así:</w:t>
            </w:r>
          </w:p>
          <w:p w14:paraId="5E75DD3F" w14:textId="77777777" w:rsidR="00730CA9" w:rsidRPr="008E6A5A" w:rsidRDefault="00730CA9" w:rsidP="00730CA9">
            <w:pPr>
              <w:tabs>
                <w:tab w:val="center" w:pos="4536"/>
              </w:tabs>
              <w:rPr>
                <w:rFonts w:ascii="Arial Narrow" w:eastAsia="Arial Narrow" w:hAnsi="Arial Narrow" w:cs="Arial Narrow"/>
                <w:sz w:val="22"/>
                <w:szCs w:val="22"/>
              </w:rPr>
            </w:pPr>
          </w:p>
          <w:p w14:paraId="6AB5A961" w14:textId="77777777" w:rsidR="00730CA9" w:rsidRPr="008E6A5A" w:rsidRDefault="00730CA9" w:rsidP="00730CA9">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a) Color verde para depositar residuos orgánicos aprovechables.</w:t>
            </w:r>
          </w:p>
          <w:p w14:paraId="562FD2DE" w14:textId="77777777" w:rsidR="00730CA9" w:rsidRPr="008E6A5A" w:rsidRDefault="00730CA9" w:rsidP="00730CA9">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b) Color Blanco para depositar los residuos aprovechables como plástico, vidrio, metales, multicapa, papel y cartón.</w:t>
            </w:r>
          </w:p>
          <w:p w14:paraId="02CE424C" w14:textId="03B96652" w:rsidR="00730CA9" w:rsidRPr="67B40DEA" w:rsidRDefault="00730CA9" w:rsidP="00730CA9">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c) Color negro para depositar los residuos no aprovechables.</w:t>
            </w:r>
          </w:p>
        </w:tc>
        <w:tc>
          <w:tcPr>
            <w:tcW w:w="2977" w:type="dxa"/>
            <w:tcBorders>
              <w:top w:val="single" w:sz="4" w:space="0" w:color="auto"/>
              <w:left w:val="single" w:sz="4" w:space="0" w:color="auto"/>
              <w:bottom w:val="single" w:sz="4" w:space="0" w:color="auto"/>
              <w:right w:val="single" w:sz="4" w:space="0" w:color="000000" w:themeColor="text1"/>
            </w:tcBorders>
          </w:tcPr>
          <w:p w14:paraId="7A96F8D4" w14:textId="77777777" w:rsidR="00730CA9" w:rsidRPr="008E6A5A" w:rsidRDefault="00730CA9" w:rsidP="00730CA9">
            <w:pPr>
              <w:pStyle w:val="Prrafodelista"/>
              <w:numPr>
                <w:ilvl w:val="0"/>
                <w:numId w:val="2"/>
              </w:numPr>
              <w:spacing w:after="160" w:line="259" w:lineRule="auto"/>
              <w:jc w:val="both"/>
              <w:rPr>
                <w:rFonts w:ascii="Arial Narrow" w:eastAsia="Arial Narrow" w:hAnsi="Arial Narrow" w:cs="Arial Narrow"/>
              </w:rPr>
            </w:pPr>
            <w:r w:rsidRPr="67B40DEA">
              <w:rPr>
                <w:rFonts w:ascii="Arial Narrow" w:eastAsia="Arial Narrow" w:hAnsi="Arial Narrow" w:cs="Arial Narrow"/>
              </w:rPr>
              <w:t>De acuerdo con el nuevo código de colores definido por el gobierno nacional se deberá ajustar el Plan de Gestión Integral de Residuos.</w:t>
            </w:r>
          </w:p>
          <w:p w14:paraId="0CD4E131" w14:textId="77777777" w:rsidR="00730CA9" w:rsidRDefault="00730CA9" w:rsidP="00730CA9">
            <w:pPr>
              <w:pStyle w:val="Prrafodelista"/>
              <w:spacing w:after="160" w:line="259" w:lineRule="auto"/>
              <w:ind w:left="360"/>
              <w:jc w:val="both"/>
              <w:rPr>
                <w:rFonts w:ascii="Arial Narrow" w:eastAsia="Arial Narrow" w:hAnsi="Arial Narrow" w:cs="Arial Narrow"/>
              </w:rPr>
            </w:pPr>
          </w:p>
          <w:p w14:paraId="5DCFD829" w14:textId="77777777" w:rsidR="00730CA9" w:rsidRDefault="00730CA9" w:rsidP="00730CA9">
            <w:pPr>
              <w:pStyle w:val="Prrafodelista"/>
              <w:numPr>
                <w:ilvl w:val="0"/>
                <w:numId w:val="2"/>
              </w:numPr>
              <w:spacing w:after="160" w:line="259" w:lineRule="auto"/>
              <w:jc w:val="both"/>
              <w:rPr>
                <w:rFonts w:ascii="Arial Narrow" w:eastAsia="Arial Narrow" w:hAnsi="Arial Narrow" w:cs="Arial Narrow"/>
              </w:rPr>
            </w:pPr>
            <w:r w:rsidRPr="67B40DEA">
              <w:rPr>
                <w:rFonts w:ascii="Arial Narrow" w:eastAsia="Arial Narrow" w:hAnsi="Arial Narrow" w:cs="Arial Narrow"/>
              </w:rPr>
              <w:t xml:space="preserve">Divulgar y sensibilizar a los servidores judiciales frente al cambio del código de colores y ajustarse a los requisitos </w:t>
            </w:r>
          </w:p>
          <w:p w14:paraId="09A4820D" w14:textId="77777777" w:rsidR="00730CA9" w:rsidRPr="008E6A5A" w:rsidRDefault="00730CA9" w:rsidP="00730CA9">
            <w:pPr>
              <w:pStyle w:val="Prrafodelista"/>
              <w:spacing w:after="160" w:line="259" w:lineRule="auto"/>
              <w:ind w:left="360"/>
              <w:jc w:val="both"/>
              <w:rPr>
                <w:rFonts w:ascii="Arial Narrow" w:eastAsia="Arial Narrow" w:hAnsi="Arial Narrow" w:cs="Arial Narrow"/>
              </w:rPr>
            </w:pPr>
            <w:r w:rsidRPr="67B40DEA">
              <w:rPr>
                <w:rFonts w:ascii="Arial Narrow" w:eastAsia="Arial Narrow" w:hAnsi="Arial Narrow" w:cs="Arial Narrow"/>
              </w:rPr>
              <w:t>normativos.</w:t>
            </w:r>
          </w:p>
          <w:p w14:paraId="071DE872" w14:textId="77777777" w:rsidR="00730CA9" w:rsidRDefault="00730CA9" w:rsidP="00730CA9">
            <w:pPr>
              <w:pStyle w:val="Prrafodelista"/>
              <w:spacing w:after="160" w:line="259" w:lineRule="auto"/>
              <w:ind w:left="360"/>
              <w:jc w:val="both"/>
              <w:rPr>
                <w:rFonts w:ascii="Arial Narrow" w:eastAsia="Arial Narrow" w:hAnsi="Arial Narrow" w:cs="Arial Narrow"/>
              </w:rPr>
            </w:pPr>
          </w:p>
          <w:p w14:paraId="3DD1FF54" w14:textId="216B07FA" w:rsidR="00730CA9" w:rsidRPr="67B40DEA" w:rsidRDefault="00730CA9" w:rsidP="00730CA9">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rPr>
              <w:t>Adecuar los puntos ecológicos con los que se cuenta actualmente al nuevo código de colores establecido.</w:t>
            </w:r>
          </w:p>
        </w:tc>
      </w:tr>
      <w:tr w:rsidR="00730CA9" w14:paraId="4C52F512" w14:textId="77777777" w:rsidTr="00730CA9">
        <w:trPr>
          <w:trHeight w:val="260"/>
        </w:trPr>
        <w:tc>
          <w:tcPr>
            <w:tcW w:w="1501" w:type="dxa"/>
            <w:vAlign w:val="center"/>
          </w:tcPr>
          <w:p w14:paraId="0C9B4411" w14:textId="221DBBE4" w:rsidR="00730CA9" w:rsidRPr="003D0BBF" w:rsidRDefault="00730CA9" w:rsidP="00730CA9">
            <w:r w:rsidRPr="67B40DEA">
              <w:rPr>
                <w:rFonts w:ascii="Arial Narrow" w:eastAsia="Arial Narrow" w:hAnsi="Arial Narrow" w:cs="Arial Narrow"/>
                <w:sz w:val="22"/>
                <w:szCs w:val="22"/>
              </w:rPr>
              <w:t>Transversal a todos los procesos</w:t>
            </w:r>
          </w:p>
        </w:tc>
        <w:tc>
          <w:tcPr>
            <w:tcW w:w="1667" w:type="dxa"/>
            <w:tcBorders>
              <w:top w:val="single" w:sz="4" w:space="0" w:color="auto"/>
              <w:left w:val="single" w:sz="4" w:space="0" w:color="auto"/>
              <w:bottom w:val="single" w:sz="4" w:space="0" w:color="auto"/>
              <w:right w:val="single" w:sz="4" w:space="0" w:color="000000" w:themeColor="text1"/>
            </w:tcBorders>
            <w:vAlign w:val="center"/>
          </w:tcPr>
          <w:p w14:paraId="69BDEAE6" w14:textId="77777777" w:rsidR="00730CA9" w:rsidRPr="00B138C6" w:rsidRDefault="00730CA9" w:rsidP="00730CA9">
            <w:pPr>
              <w:tabs>
                <w:tab w:val="center" w:pos="4536"/>
              </w:tabs>
              <w:jc w:val="both"/>
              <w:rPr>
                <w:rFonts w:ascii="Arial Narrow" w:eastAsia="Arial Narrow" w:hAnsi="Arial Narrow" w:cs="Arial Narrow"/>
                <w:sz w:val="22"/>
                <w:szCs w:val="22"/>
                <w:lang w:val="es-CO"/>
              </w:rPr>
            </w:pPr>
            <w:r w:rsidRPr="67B40DEA">
              <w:rPr>
                <w:rFonts w:ascii="Arial Narrow" w:eastAsia="Arial Narrow" w:hAnsi="Arial Narrow" w:cs="Arial Narrow"/>
                <w:sz w:val="22"/>
                <w:szCs w:val="22"/>
                <w:lang w:val="es-MX"/>
              </w:rPr>
              <w:t>Cambio en las herramientas usadas para prestación del servicio y para el desarrollo de actividades</w:t>
            </w:r>
          </w:p>
          <w:p w14:paraId="3B8EF946" w14:textId="77777777" w:rsidR="00730CA9" w:rsidRPr="67B40DEA" w:rsidRDefault="00730CA9" w:rsidP="00730CA9">
            <w:pPr>
              <w:tabs>
                <w:tab w:val="center" w:pos="4536"/>
              </w:tabs>
              <w:jc w:val="both"/>
              <w:rPr>
                <w:rFonts w:ascii="Arial Narrow" w:eastAsia="Arial Narrow" w:hAnsi="Arial Narrow" w:cs="Arial Narrow"/>
                <w:sz w:val="22"/>
                <w:szCs w:val="22"/>
              </w:rPr>
            </w:pPr>
          </w:p>
        </w:tc>
        <w:tc>
          <w:tcPr>
            <w:tcW w:w="3886" w:type="dxa"/>
            <w:tcBorders>
              <w:top w:val="single" w:sz="4" w:space="0" w:color="auto"/>
              <w:left w:val="single" w:sz="4" w:space="0" w:color="000000" w:themeColor="text1"/>
              <w:bottom w:val="single" w:sz="4" w:space="0" w:color="auto"/>
              <w:right w:val="single" w:sz="4" w:space="0" w:color="auto"/>
            </w:tcBorders>
          </w:tcPr>
          <w:p w14:paraId="35E967ED" w14:textId="77777777" w:rsidR="00730CA9" w:rsidRPr="002E4E00" w:rsidRDefault="00730CA9" w:rsidP="00730CA9">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Cambio de las herramientas virtuales utilizadas y de los medios de comunicación usados para la ejecución de las actividades propias de cada proceso y para la prestación del servicio a los usuarios</w:t>
            </w:r>
          </w:p>
          <w:p w14:paraId="5644B7ED" w14:textId="77777777" w:rsidR="00730CA9" w:rsidRDefault="00730CA9" w:rsidP="00730CA9">
            <w:pPr>
              <w:tabs>
                <w:tab w:val="center" w:pos="4536"/>
              </w:tabs>
              <w:jc w:val="both"/>
              <w:rPr>
                <w:rFonts w:ascii="Arial Narrow" w:eastAsia="Arial Narrow" w:hAnsi="Arial Narrow" w:cs="Arial Narrow"/>
                <w:sz w:val="22"/>
                <w:szCs w:val="22"/>
              </w:rPr>
            </w:pPr>
          </w:p>
          <w:p w14:paraId="76FDB5A3" w14:textId="2550EE38" w:rsidR="00730CA9" w:rsidRPr="67B40DEA" w:rsidRDefault="00730CA9" w:rsidP="00730CA9">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Directrices y lineamientos por parte del Consejo Superior de la Judicatura para el uso de las herramientas tecnológicas adoptadas por la entidad </w:t>
            </w:r>
            <w:r w:rsidRPr="67B40DEA">
              <w:rPr>
                <w:rFonts w:ascii="Arial Narrow" w:eastAsia="Arial Narrow" w:hAnsi="Arial Narrow" w:cs="Arial Narrow"/>
                <w:sz w:val="22"/>
                <w:szCs w:val="22"/>
                <w:lang w:val="es-MX"/>
              </w:rPr>
              <w:t xml:space="preserve">para brindar la mejor información al usuario y la excelente prestación del servicio por medio del </w:t>
            </w:r>
            <w:r w:rsidRPr="67B40DEA">
              <w:rPr>
                <w:rFonts w:ascii="Arial Narrow" w:eastAsia="Arial Narrow" w:hAnsi="Arial Narrow" w:cs="Arial Narrow"/>
                <w:sz w:val="22"/>
                <w:szCs w:val="22"/>
              </w:rPr>
              <w:t xml:space="preserve">trabajo en casa a causa de la pandemia </w:t>
            </w:r>
          </w:p>
        </w:tc>
        <w:tc>
          <w:tcPr>
            <w:tcW w:w="2977" w:type="dxa"/>
            <w:tcBorders>
              <w:top w:val="single" w:sz="4" w:space="0" w:color="auto"/>
              <w:left w:val="single" w:sz="4" w:space="0" w:color="auto"/>
              <w:bottom w:val="single" w:sz="4" w:space="0" w:color="auto"/>
              <w:right w:val="single" w:sz="4" w:space="0" w:color="000000" w:themeColor="text1"/>
            </w:tcBorders>
          </w:tcPr>
          <w:p w14:paraId="2CCF9C22" w14:textId="77777777" w:rsidR="00730CA9" w:rsidRDefault="00730CA9" w:rsidP="00730CA9">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Utilización de medios tecnológicos y de comunicación tales como:</w:t>
            </w:r>
          </w:p>
          <w:p w14:paraId="33A58A43" w14:textId="77777777" w:rsidR="00730CA9" w:rsidRDefault="00730CA9" w:rsidP="00730CA9">
            <w:pPr>
              <w:tabs>
                <w:tab w:val="center" w:pos="4536"/>
              </w:tabs>
              <w:jc w:val="both"/>
              <w:rPr>
                <w:rFonts w:ascii="Arial Narrow" w:eastAsia="Arial Narrow" w:hAnsi="Arial Narrow" w:cs="Arial Narrow"/>
                <w:sz w:val="22"/>
                <w:szCs w:val="22"/>
              </w:rPr>
            </w:pPr>
          </w:p>
          <w:p w14:paraId="70B5F1DF" w14:textId="77777777" w:rsidR="00730CA9" w:rsidRDefault="00730CA9" w:rsidP="00730CA9">
            <w:pPr>
              <w:tabs>
                <w:tab w:val="center" w:pos="4536"/>
              </w:tabs>
              <w:jc w:val="both"/>
              <w:rPr>
                <w:rFonts w:ascii="Arial Narrow" w:eastAsia="Arial Narrow" w:hAnsi="Arial Narrow" w:cs="Arial Narrow"/>
                <w:sz w:val="22"/>
                <w:szCs w:val="22"/>
                <w:lang w:val="en-US"/>
              </w:rPr>
            </w:pPr>
            <w:r w:rsidRPr="67B40DEA">
              <w:rPr>
                <w:rFonts w:ascii="Arial Narrow" w:eastAsia="Arial Narrow" w:hAnsi="Arial Narrow" w:cs="Arial Narrow"/>
                <w:sz w:val="22"/>
                <w:szCs w:val="22"/>
                <w:lang w:val="en-US"/>
              </w:rPr>
              <w:t>* Microsoft 365</w:t>
            </w:r>
            <w:r w:rsidRPr="00426FE0">
              <w:rPr>
                <w:rFonts w:ascii="Arial Narrow" w:eastAsia="Arial Narrow" w:hAnsi="Arial Narrow" w:cs="Arial Narrow"/>
                <w:sz w:val="22"/>
                <w:szCs w:val="22"/>
                <w:lang w:val="en-US"/>
              </w:rPr>
              <w:t xml:space="preserve">(Forms, Teams, SharePoint. </w:t>
            </w:r>
            <w:r w:rsidRPr="67B40DEA">
              <w:rPr>
                <w:rFonts w:ascii="Arial Narrow" w:eastAsia="Arial Narrow" w:hAnsi="Arial Narrow" w:cs="Arial Narrow"/>
                <w:sz w:val="22"/>
                <w:szCs w:val="22"/>
                <w:lang w:val="en-US"/>
              </w:rPr>
              <w:t xml:space="preserve">Planner, One Drive entre </w:t>
            </w:r>
            <w:proofErr w:type="spellStart"/>
            <w:r w:rsidRPr="67B40DEA">
              <w:rPr>
                <w:rFonts w:ascii="Arial Narrow" w:eastAsia="Arial Narrow" w:hAnsi="Arial Narrow" w:cs="Arial Narrow"/>
                <w:sz w:val="22"/>
                <w:szCs w:val="22"/>
                <w:lang w:val="en-US"/>
              </w:rPr>
              <w:t>otros</w:t>
            </w:r>
            <w:proofErr w:type="spellEnd"/>
            <w:r w:rsidRPr="67B40DEA">
              <w:rPr>
                <w:rFonts w:ascii="Arial Narrow" w:eastAsia="Arial Narrow" w:hAnsi="Arial Narrow" w:cs="Arial Narrow"/>
                <w:sz w:val="22"/>
                <w:szCs w:val="22"/>
                <w:lang w:val="en-US"/>
              </w:rPr>
              <w:t>)</w:t>
            </w:r>
          </w:p>
          <w:p w14:paraId="0F0CE76F" w14:textId="77777777" w:rsidR="00730CA9" w:rsidRPr="001E3505" w:rsidRDefault="00730CA9" w:rsidP="00730CA9">
            <w:pPr>
              <w:tabs>
                <w:tab w:val="center" w:pos="4536"/>
              </w:tabs>
              <w:jc w:val="both"/>
              <w:rPr>
                <w:rFonts w:ascii="Arial Narrow" w:eastAsia="Arial Narrow" w:hAnsi="Arial Narrow" w:cs="Arial Narrow"/>
                <w:sz w:val="22"/>
                <w:szCs w:val="22"/>
                <w:lang w:val="en-US"/>
              </w:rPr>
            </w:pPr>
            <w:r w:rsidRPr="67B40DEA">
              <w:rPr>
                <w:rFonts w:ascii="Arial Narrow" w:eastAsia="Arial Narrow" w:hAnsi="Arial Narrow" w:cs="Arial Narrow"/>
                <w:sz w:val="22"/>
                <w:szCs w:val="22"/>
                <w:lang w:val="en-US"/>
              </w:rPr>
              <w:t xml:space="preserve">* </w:t>
            </w:r>
            <w:proofErr w:type="spellStart"/>
            <w:r w:rsidRPr="67B40DEA">
              <w:rPr>
                <w:rFonts w:ascii="Arial Narrow" w:eastAsia="Arial Narrow" w:hAnsi="Arial Narrow" w:cs="Arial Narrow"/>
                <w:sz w:val="22"/>
                <w:szCs w:val="22"/>
                <w:lang w:val="en-US"/>
              </w:rPr>
              <w:t>Correo</w:t>
            </w:r>
            <w:proofErr w:type="spellEnd"/>
            <w:r w:rsidRPr="67B40DEA">
              <w:rPr>
                <w:rFonts w:ascii="Arial Narrow" w:eastAsia="Arial Narrow" w:hAnsi="Arial Narrow" w:cs="Arial Narrow"/>
                <w:sz w:val="22"/>
                <w:szCs w:val="22"/>
                <w:lang w:val="en-US"/>
              </w:rPr>
              <w:t xml:space="preserve"> </w:t>
            </w:r>
            <w:proofErr w:type="spellStart"/>
            <w:r w:rsidRPr="67B40DEA">
              <w:rPr>
                <w:rFonts w:ascii="Arial Narrow" w:eastAsia="Arial Narrow" w:hAnsi="Arial Narrow" w:cs="Arial Narrow"/>
                <w:sz w:val="22"/>
                <w:szCs w:val="22"/>
                <w:lang w:val="en-US"/>
              </w:rPr>
              <w:t>Electronico</w:t>
            </w:r>
            <w:proofErr w:type="spellEnd"/>
            <w:r w:rsidRPr="67B40DEA">
              <w:rPr>
                <w:rFonts w:ascii="Arial Narrow" w:eastAsia="Arial Narrow" w:hAnsi="Arial Narrow" w:cs="Arial Narrow"/>
                <w:sz w:val="22"/>
                <w:szCs w:val="22"/>
                <w:lang w:val="en-US"/>
              </w:rPr>
              <w:t>, WhatsApp, Twitter</w:t>
            </w:r>
          </w:p>
          <w:p w14:paraId="7D1744B1" w14:textId="77777777" w:rsidR="00730CA9" w:rsidRPr="00426FE0" w:rsidRDefault="00730CA9" w:rsidP="00730CA9">
            <w:pPr>
              <w:tabs>
                <w:tab w:val="center" w:pos="4536"/>
              </w:tabs>
              <w:jc w:val="both"/>
              <w:rPr>
                <w:rFonts w:ascii="Arial Narrow" w:eastAsia="Arial Narrow" w:hAnsi="Arial Narrow" w:cs="Arial Narrow"/>
                <w:sz w:val="22"/>
                <w:szCs w:val="22"/>
                <w:lang w:val="en-US"/>
              </w:rPr>
            </w:pPr>
            <w:r w:rsidRPr="00426FE0">
              <w:rPr>
                <w:rFonts w:ascii="Arial Narrow" w:eastAsia="Arial Narrow" w:hAnsi="Arial Narrow" w:cs="Arial Narrow"/>
                <w:sz w:val="22"/>
                <w:szCs w:val="22"/>
                <w:lang w:val="en-US"/>
              </w:rPr>
              <w:t xml:space="preserve">* Sigobuis web </w:t>
            </w:r>
          </w:p>
          <w:p w14:paraId="00B3436C" w14:textId="77777777" w:rsidR="00730CA9" w:rsidRPr="001E3505" w:rsidRDefault="00730CA9" w:rsidP="00730CA9">
            <w:pPr>
              <w:tabs>
                <w:tab w:val="center" w:pos="4536"/>
              </w:tabs>
              <w:jc w:val="both"/>
              <w:rPr>
                <w:rFonts w:ascii="Arial Narrow" w:eastAsia="Arial Narrow" w:hAnsi="Arial Narrow" w:cs="Arial Narrow"/>
                <w:sz w:val="22"/>
                <w:szCs w:val="22"/>
                <w:lang w:val="es-CO"/>
              </w:rPr>
            </w:pPr>
            <w:r w:rsidRPr="67B40DEA">
              <w:rPr>
                <w:rFonts w:ascii="Arial Narrow" w:eastAsia="Arial Narrow" w:hAnsi="Arial Narrow" w:cs="Arial Narrow"/>
                <w:sz w:val="22"/>
                <w:szCs w:val="22"/>
                <w:lang w:val="es-CO"/>
              </w:rPr>
              <w:t>* Justicia XXI</w:t>
            </w:r>
          </w:p>
          <w:p w14:paraId="782E494B" w14:textId="77777777" w:rsidR="00730CA9" w:rsidRPr="00B138C6" w:rsidRDefault="00730CA9" w:rsidP="00730CA9">
            <w:pPr>
              <w:tabs>
                <w:tab w:val="center" w:pos="4536"/>
              </w:tabs>
              <w:jc w:val="both"/>
              <w:rPr>
                <w:rFonts w:ascii="Arial Narrow" w:eastAsia="Arial Narrow" w:hAnsi="Arial Narrow" w:cs="Arial Narrow"/>
                <w:sz w:val="22"/>
                <w:szCs w:val="22"/>
                <w:lang w:val="en-US"/>
              </w:rPr>
            </w:pPr>
            <w:r w:rsidRPr="67B40DEA">
              <w:rPr>
                <w:rFonts w:ascii="Arial Narrow" w:eastAsia="Arial Narrow" w:hAnsi="Arial Narrow" w:cs="Arial Narrow"/>
                <w:sz w:val="22"/>
                <w:szCs w:val="22"/>
                <w:lang w:val="en-US"/>
              </w:rPr>
              <w:t>* Lifesize</w:t>
            </w:r>
          </w:p>
          <w:p w14:paraId="7E2E2BCB" w14:textId="77777777" w:rsidR="00730CA9" w:rsidRPr="67B40DEA" w:rsidRDefault="00730CA9" w:rsidP="00730CA9">
            <w:pPr>
              <w:spacing w:line="259" w:lineRule="auto"/>
              <w:jc w:val="both"/>
              <w:rPr>
                <w:rFonts w:ascii="Arial Narrow" w:eastAsia="Arial Narrow" w:hAnsi="Arial Narrow" w:cs="Arial Narrow"/>
                <w:sz w:val="22"/>
                <w:szCs w:val="22"/>
              </w:rPr>
            </w:pPr>
          </w:p>
        </w:tc>
      </w:tr>
      <w:tr w:rsidR="00730CA9" w14:paraId="3FCFF096" w14:textId="77777777" w:rsidTr="00730CA9">
        <w:trPr>
          <w:trHeight w:val="260"/>
        </w:trPr>
        <w:tc>
          <w:tcPr>
            <w:tcW w:w="1501" w:type="dxa"/>
            <w:vAlign w:val="center"/>
          </w:tcPr>
          <w:p w14:paraId="186E12A9" w14:textId="22BEB1E4" w:rsidR="00730CA9" w:rsidRPr="003D0BBF" w:rsidRDefault="00730CA9" w:rsidP="00730CA9">
            <w:r w:rsidRPr="67B40DEA">
              <w:rPr>
                <w:rFonts w:ascii="Arial Narrow" w:eastAsia="Arial Narrow" w:hAnsi="Arial Narrow" w:cs="Arial Narrow"/>
                <w:sz w:val="22"/>
                <w:szCs w:val="22"/>
                <w:lang w:val="en-US"/>
              </w:rPr>
              <w:t>Formación Judicial</w:t>
            </w:r>
          </w:p>
        </w:tc>
        <w:tc>
          <w:tcPr>
            <w:tcW w:w="1667" w:type="dxa"/>
            <w:tcBorders>
              <w:top w:val="single" w:sz="4" w:space="0" w:color="auto"/>
              <w:left w:val="single" w:sz="4" w:space="0" w:color="auto"/>
              <w:bottom w:val="single" w:sz="4" w:space="0" w:color="auto"/>
              <w:right w:val="single" w:sz="4" w:space="0" w:color="000000" w:themeColor="text1"/>
            </w:tcBorders>
            <w:vAlign w:val="center"/>
          </w:tcPr>
          <w:p w14:paraId="51CE9FDB" w14:textId="08BB4F93" w:rsidR="00730CA9" w:rsidRPr="67B40DEA" w:rsidRDefault="00730CA9" w:rsidP="00730CA9">
            <w:pPr>
              <w:tabs>
                <w:tab w:val="center" w:pos="4536"/>
              </w:tabs>
              <w:jc w:val="both"/>
              <w:rPr>
                <w:rFonts w:ascii="Arial Narrow" w:eastAsia="Arial Narrow" w:hAnsi="Arial Narrow" w:cs="Arial Narrow"/>
                <w:sz w:val="22"/>
                <w:szCs w:val="22"/>
              </w:rPr>
            </w:pPr>
            <w:r w:rsidRPr="00426FE0">
              <w:rPr>
                <w:rFonts w:ascii="Arial Narrow" w:eastAsia="Arial Narrow" w:hAnsi="Arial Narrow" w:cs="Arial Narrow"/>
                <w:sz w:val="22"/>
                <w:szCs w:val="22"/>
                <w:lang w:val="es-CO"/>
              </w:rPr>
              <w:t>Modalidad de las capacitaciones y fortalecimiento de competencias</w:t>
            </w:r>
          </w:p>
        </w:tc>
        <w:tc>
          <w:tcPr>
            <w:tcW w:w="3886" w:type="dxa"/>
            <w:tcBorders>
              <w:top w:val="single" w:sz="4" w:space="0" w:color="auto"/>
              <w:left w:val="single" w:sz="4" w:space="0" w:color="000000" w:themeColor="text1"/>
              <w:bottom w:val="single" w:sz="4" w:space="0" w:color="auto"/>
              <w:right w:val="single" w:sz="4" w:space="0" w:color="auto"/>
            </w:tcBorders>
          </w:tcPr>
          <w:p w14:paraId="7ED772D1" w14:textId="14E8626B" w:rsidR="00730CA9" w:rsidRPr="67B40DEA" w:rsidRDefault="00730CA9" w:rsidP="00730CA9">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lang w:val="es-CO"/>
              </w:rPr>
              <w:t>Cambio en la formación y capacitación a través de las herramientas virtuales y plataformas tecnológicas con que cuenta la Rama Judicial, fortaleciendo temas como las TICS</w:t>
            </w:r>
          </w:p>
        </w:tc>
        <w:tc>
          <w:tcPr>
            <w:tcW w:w="2977" w:type="dxa"/>
            <w:tcBorders>
              <w:top w:val="single" w:sz="4" w:space="0" w:color="auto"/>
              <w:left w:val="single" w:sz="4" w:space="0" w:color="auto"/>
              <w:bottom w:val="single" w:sz="4" w:space="0" w:color="auto"/>
              <w:right w:val="single" w:sz="4" w:space="0" w:color="000000" w:themeColor="text1"/>
            </w:tcBorders>
          </w:tcPr>
          <w:p w14:paraId="32145633" w14:textId="77777777" w:rsidR="00730CA9" w:rsidRDefault="00730CA9" w:rsidP="00730CA9">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*Utilización de medios tecnológicos como </w:t>
            </w:r>
            <w:proofErr w:type="spellStart"/>
            <w:r w:rsidRPr="67B40DEA">
              <w:rPr>
                <w:rFonts w:ascii="Arial Narrow" w:eastAsia="Arial Narrow" w:hAnsi="Arial Narrow" w:cs="Arial Narrow"/>
                <w:sz w:val="22"/>
                <w:szCs w:val="22"/>
              </w:rPr>
              <w:t>Teams</w:t>
            </w:r>
            <w:proofErr w:type="spellEnd"/>
            <w:r w:rsidRPr="67B40DEA">
              <w:rPr>
                <w:rFonts w:ascii="Arial Narrow" w:eastAsia="Arial Narrow" w:hAnsi="Arial Narrow" w:cs="Arial Narrow"/>
                <w:sz w:val="22"/>
                <w:szCs w:val="22"/>
              </w:rPr>
              <w:t xml:space="preserve"> y </w:t>
            </w:r>
            <w:proofErr w:type="spellStart"/>
            <w:r w:rsidRPr="67B40DEA">
              <w:rPr>
                <w:rFonts w:ascii="Arial Narrow" w:eastAsia="Arial Narrow" w:hAnsi="Arial Narrow" w:cs="Arial Narrow"/>
                <w:sz w:val="22"/>
                <w:szCs w:val="22"/>
              </w:rPr>
              <w:t>Lifesize</w:t>
            </w:r>
            <w:proofErr w:type="spellEnd"/>
            <w:r w:rsidRPr="67B40DEA">
              <w:rPr>
                <w:rFonts w:ascii="Arial Narrow" w:eastAsia="Arial Narrow" w:hAnsi="Arial Narrow" w:cs="Arial Narrow"/>
                <w:sz w:val="22"/>
                <w:szCs w:val="22"/>
              </w:rPr>
              <w:t xml:space="preserve"> para el fortalecimiento en la formación y capacitación de las competencias.</w:t>
            </w:r>
          </w:p>
          <w:p w14:paraId="2A5CA919" w14:textId="513BA643" w:rsidR="00730CA9" w:rsidRPr="67B40DEA" w:rsidRDefault="00730CA9" w:rsidP="00730CA9">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color w:val="000000" w:themeColor="text1"/>
                <w:sz w:val="22"/>
                <w:szCs w:val="22"/>
              </w:rPr>
              <w:t>*Fortalecimiento en la difusión de las capacitaciones a través de los correos electrónicos institucionales para incentivar la participación</w:t>
            </w:r>
          </w:p>
        </w:tc>
      </w:tr>
      <w:tr w:rsidR="00730CA9" w14:paraId="4CC14449" w14:textId="77777777" w:rsidTr="00730CA9">
        <w:trPr>
          <w:trHeight w:val="260"/>
        </w:trPr>
        <w:tc>
          <w:tcPr>
            <w:tcW w:w="1501" w:type="dxa"/>
            <w:vAlign w:val="center"/>
          </w:tcPr>
          <w:p w14:paraId="5AB0D324" w14:textId="1751D647" w:rsidR="00730CA9" w:rsidRPr="003D0BBF" w:rsidRDefault="00730CA9" w:rsidP="00730CA9">
            <w:r w:rsidRPr="67B40DEA">
              <w:rPr>
                <w:rFonts w:ascii="Arial Narrow" w:eastAsia="Arial Narrow" w:hAnsi="Arial Narrow" w:cs="Arial Narrow"/>
                <w:sz w:val="22"/>
                <w:szCs w:val="22"/>
                <w:lang w:val="en-US"/>
              </w:rPr>
              <w:t>Mejoramiento del SIGCMA</w:t>
            </w:r>
          </w:p>
        </w:tc>
        <w:tc>
          <w:tcPr>
            <w:tcW w:w="1667" w:type="dxa"/>
            <w:tcBorders>
              <w:top w:val="single" w:sz="4" w:space="0" w:color="auto"/>
              <w:left w:val="single" w:sz="4" w:space="0" w:color="auto"/>
              <w:bottom w:val="single" w:sz="4" w:space="0" w:color="auto"/>
              <w:right w:val="single" w:sz="4" w:space="0" w:color="000000" w:themeColor="text1"/>
            </w:tcBorders>
            <w:vAlign w:val="center"/>
          </w:tcPr>
          <w:p w14:paraId="4CA0F8CC" w14:textId="51164312" w:rsidR="00730CA9" w:rsidRPr="67B40DEA" w:rsidRDefault="00730CA9" w:rsidP="00730CA9">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Aspectos ambientales significativos</w:t>
            </w:r>
          </w:p>
        </w:tc>
        <w:tc>
          <w:tcPr>
            <w:tcW w:w="3886" w:type="dxa"/>
            <w:tcBorders>
              <w:top w:val="single" w:sz="4" w:space="0" w:color="auto"/>
              <w:left w:val="single" w:sz="4" w:space="0" w:color="000000" w:themeColor="text1"/>
              <w:bottom w:val="single" w:sz="4" w:space="0" w:color="auto"/>
              <w:right w:val="single" w:sz="4" w:space="0" w:color="auto"/>
            </w:tcBorders>
          </w:tcPr>
          <w:p w14:paraId="54BA3A93" w14:textId="77777777" w:rsidR="00730CA9" w:rsidRDefault="00730CA9" w:rsidP="00730CA9">
            <w:pPr>
              <w:tabs>
                <w:tab w:val="center" w:pos="4536"/>
              </w:tabs>
              <w:jc w:val="both"/>
              <w:rPr>
                <w:rFonts w:ascii="Arial Narrow" w:eastAsia="Arial Narrow" w:hAnsi="Arial Narrow" w:cs="Arial Narrow"/>
                <w:sz w:val="22"/>
                <w:szCs w:val="22"/>
              </w:rPr>
            </w:pPr>
          </w:p>
          <w:p w14:paraId="0765FA5D" w14:textId="77777777" w:rsidR="00730CA9" w:rsidRPr="00933D83" w:rsidRDefault="00730CA9" w:rsidP="00730CA9">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Disminución en el uso del papel y tóner para impresoras en las dependencias judiciales y administrativas</w:t>
            </w:r>
          </w:p>
          <w:p w14:paraId="56759974" w14:textId="5E17DE5B" w:rsidR="00730CA9" w:rsidRPr="67B40DEA" w:rsidRDefault="00730CA9" w:rsidP="00730CA9">
            <w:pPr>
              <w:spacing w:line="259" w:lineRule="auto"/>
              <w:jc w:val="both"/>
              <w:rPr>
                <w:rFonts w:ascii="Arial Narrow" w:eastAsia="Arial Narrow" w:hAnsi="Arial Narrow" w:cs="Arial Narrow"/>
                <w:sz w:val="22"/>
                <w:szCs w:val="22"/>
              </w:rPr>
            </w:pPr>
          </w:p>
        </w:tc>
        <w:tc>
          <w:tcPr>
            <w:tcW w:w="2977" w:type="dxa"/>
            <w:tcBorders>
              <w:top w:val="single" w:sz="4" w:space="0" w:color="auto"/>
              <w:left w:val="single" w:sz="4" w:space="0" w:color="auto"/>
              <w:bottom w:val="single" w:sz="4" w:space="0" w:color="auto"/>
              <w:right w:val="single" w:sz="4" w:space="0" w:color="000000" w:themeColor="text1"/>
            </w:tcBorders>
          </w:tcPr>
          <w:p w14:paraId="06D89A2C" w14:textId="77777777" w:rsidR="00730CA9" w:rsidRPr="00933D83" w:rsidRDefault="00730CA9" w:rsidP="00730CA9">
            <w:pPr>
              <w:pStyle w:val="Prrafodelista"/>
              <w:numPr>
                <w:ilvl w:val="0"/>
                <w:numId w:val="2"/>
              </w:numPr>
              <w:spacing w:after="160" w:line="259" w:lineRule="auto"/>
              <w:jc w:val="both"/>
              <w:rPr>
                <w:rFonts w:ascii="Arial Narrow" w:eastAsia="Arial Narrow" w:hAnsi="Arial Narrow" w:cs="Arial Narrow"/>
              </w:rPr>
            </w:pPr>
            <w:r w:rsidRPr="67B40DEA">
              <w:rPr>
                <w:rFonts w:ascii="Arial Narrow" w:eastAsia="Arial Narrow" w:hAnsi="Arial Narrow" w:cs="Arial Narrow"/>
              </w:rPr>
              <w:t>Transformación Digital.</w:t>
            </w:r>
          </w:p>
          <w:p w14:paraId="788CCDD4" w14:textId="3E9F2F13" w:rsidR="00730CA9" w:rsidRPr="67B40DEA" w:rsidRDefault="00730CA9" w:rsidP="00730CA9">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Uso de herramientas tecnológicas (</w:t>
            </w:r>
            <w:proofErr w:type="spellStart"/>
            <w:r w:rsidRPr="67B40DEA">
              <w:rPr>
                <w:rFonts w:ascii="Arial Narrow" w:eastAsia="Arial Narrow" w:hAnsi="Arial Narrow" w:cs="Arial Narrow"/>
                <w:sz w:val="22"/>
                <w:szCs w:val="22"/>
              </w:rPr>
              <w:t>Teams</w:t>
            </w:r>
            <w:proofErr w:type="spellEnd"/>
            <w:r w:rsidRPr="67B40DEA">
              <w:rPr>
                <w:rFonts w:ascii="Arial Narrow" w:eastAsia="Arial Narrow" w:hAnsi="Arial Narrow" w:cs="Arial Narrow"/>
                <w:sz w:val="22"/>
                <w:szCs w:val="22"/>
              </w:rPr>
              <w:t>, correos electrónicos institucionales, aplicativos propios)</w:t>
            </w:r>
          </w:p>
        </w:tc>
      </w:tr>
    </w:tbl>
    <w:p w14:paraId="75414D61" w14:textId="77777777" w:rsidR="00730CA9" w:rsidRDefault="00730CA9" w:rsidP="67B40DEA">
      <w:pPr>
        <w:pStyle w:val="Prrafodelista"/>
        <w:spacing w:after="0" w:line="240" w:lineRule="auto"/>
        <w:contextualSpacing w:val="0"/>
        <w:rPr>
          <w:rFonts w:ascii="Arial Narrow" w:eastAsia="Arial Narrow" w:hAnsi="Arial Narrow" w:cs="Arial Narrow"/>
        </w:rPr>
      </w:pPr>
    </w:p>
    <w:p w14:paraId="6542795F" w14:textId="77777777" w:rsidR="00730CA9" w:rsidRPr="00043653" w:rsidRDefault="00730CA9" w:rsidP="67B40DEA">
      <w:pPr>
        <w:pStyle w:val="Prrafodelista"/>
        <w:spacing w:after="0" w:line="240" w:lineRule="auto"/>
        <w:contextualSpacing w:val="0"/>
        <w:rPr>
          <w:rFonts w:ascii="Arial Narrow" w:eastAsia="Arial Narrow" w:hAnsi="Arial Narrow" w:cs="Arial Narrow"/>
        </w:rPr>
      </w:pPr>
    </w:p>
    <w:p w14:paraId="10052443" w14:textId="77777777" w:rsidR="00043653" w:rsidRDefault="00043653" w:rsidP="67B40DEA">
      <w:pPr>
        <w:pStyle w:val="Prrafodelista"/>
        <w:spacing w:after="0" w:line="240" w:lineRule="auto"/>
        <w:contextualSpacing w:val="0"/>
        <w:rPr>
          <w:rFonts w:ascii="Arial Narrow" w:eastAsia="Arial Narrow" w:hAnsi="Arial Narrow" w:cs="Arial Narrow"/>
        </w:rPr>
      </w:pPr>
    </w:p>
    <w:p w14:paraId="7BDDC25E" w14:textId="77777777" w:rsidR="00730CA9" w:rsidRDefault="00730CA9" w:rsidP="67B40DEA">
      <w:pPr>
        <w:pStyle w:val="Prrafodelista"/>
        <w:spacing w:after="0" w:line="240" w:lineRule="auto"/>
        <w:contextualSpacing w:val="0"/>
        <w:rPr>
          <w:rFonts w:ascii="Arial Narrow" w:eastAsia="Arial Narrow" w:hAnsi="Arial Narrow" w:cs="Arial Narrow"/>
        </w:rPr>
      </w:pPr>
    </w:p>
    <w:p w14:paraId="05768185" w14:textId="77777777" w:rsidR="00730CA9" w:rsidRDefault="00730CA9" w:rsidP="67B40DEA">
      <w:pPr>
        <w:pStyle w:val="Prrafodelista"/>
        <w:spacing w:after="0" w:line="240" w:lineRule="auto"/>
        <w:contextualSpacing w:val="0"/>
        <w:rPr>
          <w:rFonts w:ascii="Arial Narrow" w:eastAsia="Arial Narrow" w:hAnsi="Arial Narrow" w:cs="Arial Narrow"/>
        </w:rPr>
      </w:pPr>
    </w:p>
    <w:p w14:paraId="2E53780D" w14:textId="77777777" w:rsidR="00730CA9" w:rsidRDefault="00730CA9" w:rsidP="67B40DEA">
      <w:pPr>
        <w:pStyle w:val="Prrafodelista"/>
        <w:spacing w:after="0" w:line="240" w:lineRule="auto"/>
        <w:contextualSpacing w:val="0"/>
        <w:rPr>
          <w:rFonts w:ascii="Arial Narrow" w:eastAsia="Arial Narrow" w:hAnsi="Arial Narrow" w:cs="Arial Narrow"/>
        </w:rPr>
      </w:pPr>
    </w:p>
    <w:p w14:paraId="53314F0E" w14:textId="77777777" w:rsidR="00730CA9" w:rsidRDefault="00730CA9" w:rsidP="67B40DEA">
      <w:pPr>
        <w:pStyle w:val="Prrafodelista"/>
        <w:spacing w:after="0" w:line="240" w:lineRule="auto"/>
        <w:contextualSpacing w:val="0"/>
        <w:rPr>
          <w:rFonts w:ascii="Arial Narrow" w:eastAsia="Arial Narrow" w:hAnsi="Arial Narrow" w:cs="Arial Narrow"/>
        </w:rPr>
      </w:pPr>
    </w:p>
    <w:p w14:paraId="25B2BF1A" w14:textId="77777777" w:rsidR="00730CA9" w:rsidRPr="00043653" w:rsidRDefault="00730CA9" w:rsidP="67B40DEA">
      <w:pPr>
        <w:pStyle w:val="Prrafodelista"/>
        <w:spacing w:after="0" w:line="240" w:lineRule="auto"/>
        <w:contextualSpacing w:val="0"/>
        <w:rPr>
          <w:rFonts w:ascii="Arial Narrow" w:eastAsia="Arial Narrow" w:hAnsi="Arial Narrow" w:cs="Arial Narrow"/>
        </w:rPr>
      </w:pPr>
    </w:p>
    <w:p w14:paraId="7D34F5C7" w14:textId="0FFB4F42" w:rsidR="00250B9D" w:rsidRPr="005820C4" w:rsidRDefault="005820C4" w:rsidP="005820C4">
      <w:pPr>
        <w:pStyle w:val="Prrafodelista"/>
        <w:numPr>
          <w:ilvl w:val="0"/>
          <w:numId w:val="7"/>
        </w:numPr>
        <w:tabs>
          <w:tab w:val="center" w:pos="4536"/>
        </w:tabs>
        <w:rPr>
          <w:rFonts w:ascii="Arial Narrow" w:eastAsia="Arial Narrow" w:hAnsi="Arial Narrow" w:cs="Arial Narrow"/>
          <w:b/>
          <w:bCs/>
        </w:rPr>
      </w:pPr>
      <w:r>
        <w:rPr>
          <w:rFonts w:ascii="Arial Narrow" w:eastAsia="Arial Narrow" w:hAnsi="Arial Narrow" w:cs="Arial Narrow"/>
          <w:b/>
          <w:bCs/>
        </w:rPr>
        <w:t>GRADO DE SATISFACCION DE LAS PARTES INTERESADAS (RESULTADOS DE ENCUESTAS)</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705"/>
        <w:gridCol w:w="1724"/>
        <w:gridCol w:w="1630"/>
        <w:gridCol w:w="3294"/>
      </w:tblGrid>
      <w:tr w:rsidR="00F83C0E" w:rsidRPr="0009677B" w14:paraId="0077BDDC" w14:textId="77777777" w:rsidTr="67B40DEA">
        <w:trPr>
          <w:trHeight w:val="685"/>
        </w:trPr>
        <w:tc>
          <w:tcPr>
            <w:tcW w:w="1712" w:type="dxa"/>
            <w:shd w:val="clear" w:color="auto" w:fill="D9D9D9" w:themeFill="background1" w:themeFillShade="D9"/>
          </w:tcPr>
          <w:p w14:paraId="0B4020A7" w14:textId="77777777" w:rsidR="00C32B07" w:rsidRPr="0009677B" w:rsidRDefault="00C32B07" w:rsidP="67B40DEA">
            <w:pPr>
              <w:tabs>
                <w:tab w:val="center" w:pos="4536"/>
              </w:tabs>
              <w:jc w:val="center"/>
              <w:rPr>
                <w:rFonts w:ascii="Arial Narrow" w:eastAsia="Arial Narrow" w:hAnsi="Arial Narrow" w:cs="Arial Narrow"/>
                <w:b/>
                <w:bCs/>
                <w:sz w:val="22"/>
                <w:szCs w:val="22"/>
              </w:rPr>
            </w:pPr>
          </w:p>
          <w:p w14:paraId="5B9D739A" w14:textId="77777777" w:rsidR="00250B9D" w:rsidRPr="0009677B" w:rsidRDefault="7D5B2EA1"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PROCESO</w:t>
            </w:r>
          </w:p>
        </w:tc>
        <w:tc>
          <w:tcPr>
            <w:tcW w:w="1705" w:type="dxa"/>
            <w:shd w:val="clear" w:color="auto" w:fill="D9D9D9" w:themeFill="background1" w:themeFillShade="D9"/>
          </w:tcPr>
          <w:p w14:paraId="1D7B270A" w14:textId="77777777" w:rsidR="00C32B07" w:rsidRPr="0009677B" w:rsidRDefault="00C32B07" w:rsidP="67B40DEA">
            <w:pPr>
              <w:tabs>
                <w:tab w:val="center" w:pos="4536"/>
              </w:tabs>
              <w:jc w:val="center"/>
              <w:rPr>
                <w:rFonts w:ascii="Arial Narrow" w:eastAsia="Arial Narrow" w:hAnsi="Arial Narrow" w:cs="Arial Narrow"/>
                <w:b/>
                <w:bCs/>
                <w:sz w:val="22"/>
                <w:szCs w:val="22"/>
              </w:rPr>
            </w:pPr>
          </w:p>
          <w:p w14:paraId="5C8A4B37" w14:textId="77777777" w:rsidR="00250B9D" w:rsidRPr="0009677B" w:rsidRDefault="7D5B2EA1"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TEMA DE LA ENCUESTA</w:t>
            </w:r>
          </w:p>
        </w:tc>
        <w:tc>
          <w:tcPr>
            <w:tcW w:w="1724" w:type="dxa"/>
            <w:shd w:val="clear" w:color="auto" w:fill="D9D9D9" w:themeFill="background1" w:themeFillShade="D9"/>
          </w:tcPr>
          <w:p w14:paraId="4F904CB7" w14:textId="77777777" w:rsidR="00C32B07" w:rsidRPr="0009677B" w:rsidRDefault="00C32B07" w:rsidP="67B40DEA">
            <w:pPr>
              <w:tabs>
                <w:tab w:val="center" w:pos="4536"/>
              </w:tabs>
              <w:jc w:val="center"/>
              <w:rPr>
                <w:rFonts w:ascii="Arial Narrow" w:eastAsia="Arial Narrow" w:hAnsi="Arial Narrow" w:cs="Arial Narrow"/>
                <w:b/>
                <w:bCs/>
                <w:sz w:val="22"/>
                <w:szCs w:val="22"/>
              </w:rPr>
            </w:pPr>
          </w:p>
          <w:p w14:paraId="0F2DE088" w14:textId="77777777" w:rsidR="00250B9D" w:rsidRPr="0009677B" w:rsidRDefault="7D5B2EA1"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RESULTADO</w:t>
            </w:r>
          </w:p>
        </w:tc>
        <w:tc>
          <w:tcPr>
            <w:tcW w:w="1630" w:type="dxa"/>
            <w:shd w:val="clear" w:color="auto" w:fill="D9D9D9" w:themeFill="background1" w:themeFillShade="D9"/>
          </w:tcPr>
          <w:p w14:paraId="06971CD3" w14:textId="77777777" w:rsidR="00C32B07" w:rsidRPr="0009677B" w:rsidRDefault="00C32B07" w:rsidP="67B40DEA">
            <w:pPr>
              <w:tabs>
                <w:tab w:val="center" w:pos="4536"/>
              </w:tabs>
              <w:jc w:val="center"/>
              <w:rPr>
                <w:rFonts w:ascii="Arial Narrow" w:eastAsia="Arial Narrow" w:hAnsi="Arial Narrow" w:cs="Arial Narrow"/>
                <w:b/>
                <w:bCs/>
                <w:sz w:val="22"/>
                <w:szCs w:val="22"/>
              </w:rPr>
            </w:pPr>
          </w:p>
          <w:p w14:paraId="35A440C7" w14:textId="77777777" w:rsidR="00250B9D" w:rsidRPr="0009677B" w:rsidRDefault="7D5B2EA1"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META</w:t>
            </w:r>
          </w:p>
        </w:tc>
        <w:tc>
          <w:tcPr>
            <w:tcW w:w="3294" w:type="dxa"/>
            <w:shd w:val="clear" w:color="auto" w:fill="D9D9D9" w:themeFill="background1" w:themeFillShade="D9"/>
          </w:tcPr>
          <w:p w14:paraId="2A1F701D" w14:textId="77777777" w:rsidR="00C32B07" w:rsidRPr="0009677B" w:rsidRDefault="00C32B07" w:rsidP="67B40DEA">
            <w:pPr>
              <w:tabs>
                <w:tab w:val="center" w:pos="4536"/>
              </w:tabs>
              <w:jc w:val="center"/>
              <w:rPr>
                <w:rFonts w:ascii="Arial Narrow" w:eastAsia="Arial Narrow" w:hAnsi="Arial Narrow" w:cs="Arial Narrow"/>
                <w:b/>
                <w:bCs/>
                <w:sz w:val="22"/>
                <w:szCs w:val="22"/>
              </w:rPr>
            </w:pPr>
          </w:p>
          <w:p w14:paraId="1E9199EB" w14:textId="77777777" w:rsidR="00250B9D" w:rsidRPr="0009677B" w:rsidRDefault="7D5B2EA1"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ANÁLISIS</w:t>
            </w:r>
          </w:p>
        </w:tc>
      </w:tr>
      <w:tr w:rsidR="00A93163" w:rsidRPr="0009677B" w14:paraId="314C16C9" w14:textId="77777777" w:rsidTr="67B40DEA">
        <w:tc>
          <w:tcPr>
            <w:tcW w:w="1712" w:type="dxa"/>
            <w:shd w:val="clear" w:color="auto" w:fill="auto"/>
            <w:vAlign w:val="center"/>
          </w:tcPr>
          <w:p w14:paraId="73F8D7BD" w14:textId="4E57005E" w:rsidR="00250B9D" w:rsidRPr="0009677B" w:rsidRDefault="4A86FC45" w:rsidP="67B40DEA">
            <w:pPr>
              <w:tabs>
                <w:tab w:val="center" w:pos="4536"/>
              </w:tabs>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Mejoramiento del SICGMA</w:t>
            </w:r>
          </w:p>
        </w:tc>
        <w:tc>
          <w:tcPr>
            <w:tcW w:w="1705" w:type="dxa"/>
            <w:shd w:val="clear" w:color="auto" w:fill="auto"/>
            <w:vAlign w:val="center"/>
          </w:tcPr>
          <w:p w14:paraId="7E487B21" w14:textId="7F89BB91" w:rsidR="00250B9D" w:rsidRPr="0009677B" w:rsidRDefault="7D5B2EA1"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Percepción de los </w:t>
            </w:r>
            <w:r w:rsidR="32B74463" w:rsidRPr="67B40DEA">
              <w:rPr>
                <w:rFonts w:ascii="Arial Narrow" w:eastAsia="Arial Narrow" w:hAnsi="Arial Narrow" w:cs="Arial Narrow"/>
                <w:sz w:val="22"/>
                <w:szCs w:val="22"/>
              </w:rPr>
              <w:t>usuarios</w:t>
            </w:r>
            <w:r w:rsidRPr="67B40DEA">
              <w:rPr>
                <w:rFonts w:ascii="Arial Narrow" w:eastAsia="Arial Narrow" w:hAnsi="Arial Narrow" w:cs="Arial Narrow"/>
                <w:sz w:val="22"/>
                <w:szCs w:val="22"/>
              </w:rPr>
              <w:t xml:space="preserve"> acerca de los servicios</w:t>
            </w:r>
            <w:r w:rsidR="32B74463" w:rsidRPr="67B40DEA">
              <w:rPr>
                <w:rFonts w:ascii="Arial Narrow" w:eastAsia="Arial Narrow" w:hAnsi="Arial Narrow" w:cs="Arial Narrow"/>
                <w:sz w:val="22"/>
                <w:szCs w:val="22"/>
              </w:rPr>
              <w:t xml:space="preserve"> que presta el Consejo Seccional de la Jud</w:t>
            </w:r>
            <w:r w:rsidR="5EC75CC7" w:rsidRPr="67B40DEA">
              <w:rPr>
                <w:rFonts w:ascii="Arial Narrow" w:eastAsia="Arial Narrow" w:hAnsi="Arial Narrow" w:cs="Arial Narrow"/>
                <w:sz w:val="22"/>
                <w:szCs w:val="22"/>
              </w:rPr>
              <w:t>icatura del Cauca</w:t>
            </w:r>
          </w:p>
        </w:tc>
        <w:tc>
          <w:tcPr>
            <w:tcW w:w="1724" w:type="dxa"/>
            <w:shd w:val="clear" w:color="auto" w:fill="auto"/>
            <w:vAlign w:val="center"/>
          </w:tcPr>
          <w:p w14:paraId="3CF52211" w14:textId="60B83CE5" w:rsidR="00250B9D" w:rsidRPr="0009677B" w:rsidRDefault="7D5B2EA1"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color w:val="000000" w:themeColor="text1"/>
                <w:sz w:val="22"/>
                <w:szCs w:val="22"/>
              </w:rPr>
              <w:t>9</w:t>
            </w:r>
            <w:r w:rsidR="7CA4BB1A" w:rsidRPr="67B40DEA">
              <w:rPr>
                <w:rFonts w:ascii="Arial Narrow" w:eastAsia="Arial Narrow" w:hAnsi="Arial Narrow" w:cs="Arial Narrow"/>
                <w:color w:val="000000" w:themeColor="text1"/>
                <w:sz w:val="22"/>
                <w:szCs w:val="22"/>
              </w:rPr>
              <w:t>9,55</w:t>
            </w:r>
            <w:r w:rsidRPr="67B40DEA">
              <w:rPr>
                <w:rFonts w:ascii="Arial Narrow" w:eastAsia="Arial Narrow" w:hAnsi="Arial Narrow" w:cs="Arial Narrow"/>
                <w:color w:val="000000" w:themeColor="text1"/>
                <w:sz w:val="22"/>
                <w:szCs w:val="22"/>
              </w:rPr>
              <w:t>%</w:t>
            </w:r>
          </w:p>
        </w:tc>
        <w:tc>
          <w:tcPr>
            <w:tcW w:w="1630" w:type="dxa"/>
            <w:shd w:val="clear" w:color="auto" w:fill="auto"/>
            <w:vAlign w:val="center"/>
          </w:tcPr>
          <w:p w14:paraId="035F0F82" w14:textId="15338515" w:rsidR="00250B9D" w:rsidRPr="0009677B" w:rsidRDefault="7CA4BB1A"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95</w:t>
            </w:r>
            <w:r w:rsidR="7D5B2EA1" w:rsidRPr="67B40DEA">
              <w:rPr>
                <w:rFonts w:ascii="Arial Narrow" w:eastAsia="Arial Narrow" w:hAnsi="Arial Narrow" w:cs="Arial Narrow"/>
                <w:sz w:val="22"/>
                <w:szCs w:val="22"/>
              </w:rPr>
              <w:t>%</w:t>
            </w:r>
          </w:p>
        </w:tc>
        <w:tc>
          <w:tcPr>
            <w:tcW w:w="3294" w:type="dxa"/>
            <w:shd w:val="clear" w:color="auto" w:fill="auto"/>
            <w:vAlign w:val="center"/>
          </w:tcPr>
          <w:p w14:paraId="2BB9924D" w14:textId="7CB80143" w:rsidR="00250B9D" w:rsidRPr="0009677B" w:rsidRDefault="334E329D" w:rsidP="67B40DEA">
            <w:pPr>
              <w:tabs>
                <w:tab w:val="center" w:pos="4536"/>
              </w:tabs>
              <w:ind w:right="-43"/>
              <w:jc w:val="both"/>
              <w:rPr>
                <w:rFonts w:ascii="Arial Narrow" w:eastAsia="Arial Narrow" w:hAnsi="Arial Narrow" w:cs="Arial Narrow"/>
                <w:sz w:val="22"/>
                <w:szCs w:val="22"/>
              </w:rPr>
            </w:pPr>
            <w:r w:rsidRPr="67B40DEA">
              <w:rPr>
                <w:rFonts w:ascii="Arial Narrow" w:eastAsia="Arial Narrow" w:hAnsi="Arial Narrow" w:cs="Arial Narrow"/>
                <w:sz w:val="22"/>
                <w:szCs w:val="22"/>
              </w:rPr>
              <w:t>Para el primer trimestre del año se</w:t>
            </w:r>
            <w:r w:rsidR="7A9FB1D3" w:rsidRPr="67B40DEA">
              <w:rPr>
                <w:rFonts w:ascii="Arial Narrow" w:eastAsia="Arial Narrow" w:hAnsi="Arial Narrow" w:cs="Arial Narrow"/>
                <w:sz w:val="22"/>
                <w:szCs w:val="22"/>
              </w:rPr>
              <w:t xml:space="preserve"> aplicaron</w:t>
            </w:r>
            <w:r w:rsidR="65053661" w:rsidRPr="67B40DEA">
              <w:rPr>
                <w:rFonts w:ascii="Arial Narrow" w:eastAsia="Arial Narrow" w:hAnsi="Arial Narrow" w:cs="Arial Narrow"/>
                <w:sz w:val="22"/>
                <w:szCs w:val="22"/>
              </w:rPr>
              <w:t xml:space="preserve"> 155 encuestas desde la secretaría de la Corporación, con cuatro ítems de calificación cada uno, lo que corresponde a 620 respuestas, de las cuales 618 fueron calificadas como bueno y excelente, lo que demuestra una percepción favorable en el trimestre del 99.67%</w:t>
            </w:r>
            <w:r w:rsidRPr="67B40DEA">
              <w:rPr>
                <w:rFonts w:ascii="Arial Narrow" w:eastAsia="Arial Narrow" w:hAnsi="Arial Narrow" w:cs="Arial Narrow"/>
                <w:sz w:val="22"/>
                <w:szCs w:val="22"/>
              </w:rPr>
              <w:t xml:space="preserve">. A partir del segundo trimestre, </w:t>
            </w:r>
            <w:r w:rsidR="2C118F56" w:rsidRPr="67B40DEA">
              <w:rPr>
                <w:rFonts w:ascii="Arial Narrow" w:eastAsia="Arial Narrow" w:hAnsi="Arial Narrow" w:cs="Arial Narrow"/>
                <w:sz w:val="22"/>
                <w:szCs w:val="22"/>
              </w:rPr>
              <w:t>y a causa del aislamiento</w:t>
            </w:r>
            <w:r w:rsidR="6CDED57C" w:rsidRPr="67B40DEA">
              <w:rPr>
                <w:rFonts w:ascii="Arial Narrow" w:eastAsia="Arial Narrow" w:hAnsi="Arial Narrow" w:cs="Arial Narrow"/>
                <w:sz w:val="22"/>
                <w:szCs w:val="22"/>
              </w:rPr>
              <w:t xml:space="preserve"> que imposibilitó la aplicación de encuestas de forma presencial</w:t>
            </w:r>
            <w:r w:rsidR="0ADBE132" w:rsidRPr="67B40DEA">
              <w:rPr>
                <w:rFonts w:ascii="Arial Narrow" w:eastAsia="Arial Narrow" w:hAnsi="Arial Narrow" w:cs="Arial Narrow"/>
                <w:sz w:val="22"/>
                <w:szCs w:val="22"/>
              </w:rPr>
              <w:t xml:space="preserve">, se cambió la forma de medición del indicador teniendo en cuenta la percepción frente a las respuestas dadas a las PQRS atendidas en la Seccional, </w:t>
            </w:r>
            <w:r w:rsidR="6489C284" w:rsidRPr="67B40DEA">
              <w:rPr>
                <w:rFonts w:ascii="Arial Narrow" w:eastAsia="Arial Narrow" w:hAnsi="Arial Narrow" w:cs="Arial Narrow"/>
                <w:sz w:val="22"/>
                <w:szCs w:val="22"/>
              </w:rPr>
              <w:t>arrojando como resultado</w:t>
            </w:r>
            <w:r w:rsidR="5B9C74ED" w:rsidRPr="67B40DEA">
              <w:rPr>
                <w:rFonts w:ascii="Arial Narrow" w:eastAsia="Arial Narrow" w:hAnsi="Arial Narrow" w:cs="Arial Narrow"/>
                <w:sz w:val="22"/>
                <w:szCs w:val="22"/>
              </w:rPr>
              <w:t xml:space="preserve"> una percepción </w:t>
            </w:r>
            <w:r w:rsidR="6489C284" w:rsidRPr="67B40DEA">
              <w:rPr>
                <w:rFonts w:ascii="Arial Narrow" w:eastAsia="Arial Narrow" w:hAnsi="Arial Narrow" w:cs="Arial Narrow"/>
                <w:sz w:val="22"/>
                <w:szCs w:val="22"/>
              </w:rPr>
              <w:t xml:space="preserve">favorable </w:t>
            </w:r>
            <w:r w:rsidR="5B9C74ED" w:rsidRPr="67B40DEA">
              <w:rPr>
                <w:rFonts w:ascii="Arial Narrow" w:eastAsia="Arial Narrow" w:hAnsi="Arial Narrow" w:cs="Arial Narrow"/>
                <w:sz w:val="22"/>
                <w:szCs w:val="22"/>
              </w:rPr>
              <w:t xml:space="preserve">del 99,14% para el segundo trimestre, </w:t>
            </w:r>
            <w:r w:rsidR="383EDC1D" w:rsidRPr="67B40DEA">
              <w:rPr>
                <w:rFonts w:ascii="Arial Narrow" w:eastAsia="Arial Narrow" w:hAnsi="Arial Narrow" w:cs="Arial Narrow"/>
                <w:sz w:val="22"/>
                <w:szCs w:val="22"/>
              </w:rPr>
              <w:t>99,4% para el tercer trimestre, 100% para el cuatro trimestre</w:t>
            </w:r>
            <w:r w:rsidR="39B088F8" w:rsidRPr="67B40DEA">
              <w:rPr>
                <w:rFonts w:ascii="Arial Narrow" w:eastAsia="Arial Narrow" w:hAnsi="Arial Narrow" w:cs="Arial Narrow"/>
                <w:sz w:val="22"/>
                <w:szCs w:val="22"/>
              </w:rPr>
              <w:t xml:space="preserve">. </w:t>
            </w:r>
            <w:r w:rsidR="0A16244E" w:rsidRPr="67B40DEA">
              <w:rPr>
                <w:rFonts w:ascii="Arial Narrow" w:eastAsia="Arial Narrow" w:hAnsi="Arial Narrow" w:cs="Arial Narrow"/>
                <w:sz w:val="22"/>
                <w:szCs w:val="22"/>
              </w:rPr>
              <w:t xml:space="preserve">Lo anterior representa un consolidado de percepción favorable </w:t>
            </w:r>
            <w:r w:rsidR="03AF9D7B" w:rsidRPr="67B40DEA">
              <w:rPr>
                <w:rFonts w:ascii="Arial Narrow" w:eastAsia="Arial Narrow" w:hAnsi="Arial Narrow" w:cs="Arial Narrow"/>
                <w:sz w:val="22"/>
                <w:szCs w:val="22"/>
              </w:rPr>
              <w:t xml:space="preserve">del </w:t>
            </w:r>
            <w:r w:rsidR="0A16244E" w:rsidRPr="67B40DEA">
              <w:rPr>
                <w:rFonts w:ascii="Arial Narrow" w:eastAsia="Arial Narrow" w:hAnsi="Arial Narrow" w:cs="Arial Narrow"/>
                <w:sz w:val="22"/>
                <w:szCs w:val="22"/>
              </w:rPr>
              <w:t>99,55%</w:t>
            </w:r>
            <w:r w:rsidR="03AF9D7B" w:rsidRPr="67B40DEA">
              <w:rPr>
                <w:rFonts w:ascii="Arial Narrow" w:eastAsia="Arial Narrow" w:hAnsi="Arial Narrow" w:cs="Arial Narrow"/>
                <w:sz w:val="22"/>
                <w:szCs w:val="22"/>
              </w:rPr>
              <w:t xml:space="preserve"> para el año 2020</w:t>
            </w:r>
          </w:p>
        </w:tc>
      </w:tr>
      <w:tr w:rsidR="00A93163" w:rsidRPr="0009677B" w14:paraId="03EFCA41" w14:textId="77777777" w:rsidTr="67B40DEA">
        <w:tc>
          <w:tcPr>
            <w:tcW w:w="1712" w:type="dxa"/>
            <w:shd w:val="clear" w:color="auto" w:fill="auto"/>
          </w:tcPr>
          <w:p w14:paraId="5F96A722" w14:textId="77777777" w:rsidR="00250B9D" w:rsidRPr="0009677B" w:rsidRDefault="00250B9D" w:rsidP="67B40DEA">
            <w:pPr>
              <w:tabs>
                <w:tab w:val="center" w:pos="4536"/>
              </w:tabs>
              <w:rPr>
                <w:rFonts w:ascii="Arial Narrow" w:eastAsia="Arial Narrow" w:hAnsi="Arial Narrow" w:cs="Arial Narrow"/>
                <w:b/>
                <w:bCs/>
                <w:sz w:val="22"/>
                <w:szCs w:val="22"/>
              </w:rPr>
            </w:pPr>
          </w:p>
          <w:p w14:paraId="5220BBB2" w14:textId="27D394DA" w:rsidR="00250B9D" w:rsidRPr="0009677B" w:rsidRDefault="3378AC46" w:rsidP="67B40DEA">
            <w:pPr>
              <w:tabs>
                <w:tab w:val="center" w:pos="4536"/>
              </w:tabs>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Gestión Humana</w:t>
            </w:r>
          </w:p>
          <w:p w14:paraId="13CB595B" w14:textId="77777777" w:rsidR="00250B9D" w:rsidRPr="0009677B" w:rsidRDefault="00250B9D" w:rsidP="67B40DEA">
            <w:pPr>
              <w:tabs>
                <w:tab w:val="center" w:pos="4536"/>
              </w:tabs>
              <w:rPr>
                <w:rFonts w:ascii="Arial Narrow" w:eastAsia="Arial Narrow" w:hAnsi="Arial Narrow" w:cs="Arial Narrow"/>
                <w:b/>
                <w:bCs/>
                <w:sz w:val="22"/>
                <w:szCs w:val="22"/>
              </w:rPr>
            </w:pPr>
          </w:p>
        </w:tc>
        <w:tc>
          <w:tcPr>
            <w:tcW w:w="1705" w:type="dxa"/>
            <w:shd w:val="clear" w:color="auto" w:fill="auto"/>
          </w:tcPr>
          <w:p w14:paraId="6D9C8D39" w14:textId="747AEA60" w:rsidR="00250B9D" w:rsidRPr="00890E5D" w:rsidRDefault="46B6E5A8"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Evaluar el servicio prestado por el Área </w:t>
            </w:r>
            <w:r w:rsidR="0339FC34" w:rsidRPr="67B40DEA">
              <w:rPr>
                <w:rFonts w:ascii="Arial Narrow" w:eastAsia="Arial Narrow" w:hAnsi="Arial Narrow" w:cs="Arial Narrow"/>
                <w:sz w:val="22"/>
                <w:szCs w:val="22"/>
              </w:rPr>
              <w:t xml:space="preserve">de </w:t>
            </w:r>
            <w:r w:rsidRPr="67B40DEA">
              <w:rPr>
                <w:rFonts w:ascii="Arial Narrow" w:eastAsia="Arial Narrow" w:hAnsi="Arial Narrow" w:cs="Arial Narrow"/>
                <w:sz w:val="22"/>
                <w:szCs w:val="22"/>
              </w:rPr>
              <w:t>Talento Humano</w:t>
            </w:r>
          </w:p>
        </w:tc>
        <w:tc>
          <w:tcPr>
            <w:tcW w:w="1724" w:type="dxa"/>
            <w:shd w:val="clear" w:color="auto" w:fill="auto"/>
            <w:vAlign w:val="center"/>
          </w:tcPr>
          <w:p w14:paraId="675E05EE" w14:textId="6BC600F9" w:rsidR="00250B9D" w:rsidRPr="00890E5D" w:rsidRDefault="3378AC46"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8</w:t>
            </w:r>
            <w:r w:rsidR="62E9DF94" w:rsidRPr="67B40DEA">
              <w:rPr>
                <w:rFonts w:ascii="Arial Narrow" w:eastAsia="Arial Narrow" w:hAnsi="Arial Narrow" w:cs="Arial Narrow"/>
                <w:sz w:val="22"/>
                <w:szCs w:val="22"/>
              </w:rPr>
              <w:t>5</w:t>
            </w:r>
            <w:r w:rsidR="03AF9D7B" w:rsidRPr="67B40DEA">
              <w:rPr>
                <w:rFonts w:ascii="Arial Narrow" w:eastAsia="Arial Narrow" w:hAnsi="Arial Narrow" w:cs="Arial Narrow"/>
                <w:sz w:val="22"/>
                <w:szCs w:val="22"/>
              </w:rPr>
              <w:t>%</w:t>
            </w:r>
          </w:p>
        </w:tc>
        <w:tc>
          <w:tcPr>
            <w:tcW w:w="1630" w:type="dxa"/>
            <w:shd w:val="clear" w:color="auto" w:fill="auto"/>
            <w:vAlign w:val="center"/>
          </w:tcPr>
          <w:p w14:paraId="2FC17F8B" w14:textId="5A93E34B" w:rsidR="00250B9D" w:rsidRPr="00890E5D" w:rsidRDefault="3378AC46"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70%</w:t>
            </w:r>
          </w:p>
        </w:tc>
        <w:tc>
          <w:tcPr>
            <w:tcW w:w="3294" w:type="dxa"/>
            <w:shd w:val="clear" w:color="auto" w:fill="auto"/>
          </w:tcPr>
          <w:p w14:paraId="0A4F7224" w14:textId="5D972137" w:rsidR="00250B9D" w:rsidRPr="00890E5D" w:rsidRDefault="7F7AEEBE"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La encuesta fue diligenciada por </w:t>
            </w:r>
            <w:r w:rsidR="4B14D386" w:rsidRPr="67B40DEA">
              <w:rPr>
                <w:rFonts w:ascii="Arial Narrow" w:eastAsia="Arial Narrow" w:hAnsi="Arial Narrow" w:cs="Arial Narrow"/>
                <w:sz w:val="22"/>
                <w:szCs w:val="22"/>
              </w:rPr>
              <w:t>93</w:t>
            </w:r>
            <w:r w:rsidRPr="67B40DEA">
              <w:rPr>
                <w:rFonts w:ascii="Arial Narrow" w:eastAsia="Arial Narrow" w:hAnsi="Arial Narrow" w:cs="Arial Narrow"/>
                <w:sz w:val="22"/>
                <w:szCs w:val="22"/>
              </w:rPr>
              <w:t xml:space="preserve"> servidores</w:t>
            </w:r>
            <w:r w:rsidR="0FE42C9E" w:rsidRPr="67B40DEA">
              <w:rPr>
                <w:rFonts w:ascii="Arial Narrow" w:eastAsia="Arial Narrow" w:hAnsi="Arial Narrow" w:cs="Arial Narrow"/>
                <w:sz w:val="22"/>
                <w:szCs w:val="22"/>
              </w:rPr>
              <w:t xml:space="preserve"> Judiciales de los cuales 85 calificaron con 5 que es la máxima calificación y 8 </w:t>
            </w:r>
            <w:r w:rsidR="30C13F7E" w:rsidRPr="67B40DEA">
              <w:rPr>
                <w:rFonts w:ascii="Arial Narrow" w:eastAsia="Arial Narrow" w:hAnsi="Arial Narrow" w:cs="Arial Narrow"/>
                <w:sz w:val="22"/>
                <w:szCs w:val="22"/>
              </w:rPr>
              <w:t>con 4.</w:t>
            </w:r>
            <w:r w:rsidR="0FE42C9E" w:rsidRPr="67B40DEA">
              <w:rPr>
                <w:rFonts w:ascii="Arial Narrow" w:eastAsia="Arial Narrow" w:hAnsi="Arial Narrow" w:cs="Arial Narrow"/>
                <w:sz w:val="22"/>
                <w:szCs w:val="22"/>
              </w:rPr>
              <w:t xml:space="preserve"> </w:t>
            </w:r>
          </w:p>
        </w:tc>
      </w:tr>
    </w:tbl>
    <w:p w14:paraId="3BBA926B" w14:textId="77777777" w:rsidR="00730CA9" w:rsidRDefault="00730CA9" w:rsidP="00730CA9">
      <w:pPr>
        <w:pStyle w:val="Prrafodelista"/>
        <w:spacing w:after="0" w:line="240" w:lineRule="auto"/>
        <w:contextualSpacing w:val="0"/>
        <w:rPr>
          <w:rFonts w:ascii="Arial Narrow" w:eastAsia="Arial Narrow" w:hAnsi="Arial Narrow" w:cs="Arial Narrow"/>
          <w:b/>
          <w:bCs/>
        </w:rPr>
      </w:pPr>
    </w:p>
    <w:p w14:paraId="7F8FDB07" w14:textId="77777777" w:rsidR="00730CA9" w:rsidRDefault="00730CA9" w:rsidP="00730CA9">
      <w:pPr>
        <w:pStyle w:val="Prrafodelista"/>
        <w:spacing w:after="0" w:line="240" w:lineRule="auto"/>
        <w:contextualSpacing w:val="0"/>
        <w:rPr>
          <w:rFonts w:ascii="Arial Narrow" w:eastAsia="Arial Narrow" w:hAnsi="Arial Narrow" w:cs="Arial Narrow"/>
          <w:b/>
          <w:bCs/>
        </w:rPr>
      </w:pPr>
    </w:p>
    <w:p w14:paraId="4CD28950" w14:textId="77777777" w:rsidR="00730CA9" w:rsidRDefault="00730CA9" w:rsidP="00730CA9">
      <w:pPr>
        <w:pStyle w:val="Prrafodelista"/>
        <w:spacing w:after="0" w:line="240" w:lineRule="auto"/>
        <w:contextualSpacing w:val="0"/>
        <w:rPr>
          <w:rFonts w:ascii="Arial Narrow" w:eastAsia="Arial Narrow" w:hAnsi="Arial Narrow" w:cs="Arial Narrow"/>
          <w:b/>
          <w:bCs/>
        </w:rPr>
      </w:pPr>
    </w:p>
    <w:p w14:paraId="43EA9FF3" w14:textId="77777777" w:rsidR="00730CA9" w:rsidRDefault="00730CA9" w:rsidP="00730CA9">
      <w:pPr>
        <w:pStyle w:val="Prrafodelista"/>
        <w:spacing w:after="0" w:line="240" w:lineRule="auto"/>
        <w:contextualSpacing w:val="0"/>
        <w:rPr>
          <w:rFonts w:ascii="Arial Narrow" w:eastAsia="Arial Narrow" w:hAnsi="Arial Narrow" w:cs="Arial Narrow"/>
          <w:b/>
          <w:bCs/>
        </w:rPr>
      </w:pPr>
    </w:p>
    <w:p w14:paraId="1B06F79C" w14:textId="77777777" w:rsidR="00730CA9" w:rsidRDefault="00730CA9" w:rsidP="00730CA9">
      <w:pPr>
        <w:pStyle w:val="Prrafodelista"/>
        <w:spacing w:after="0" w:line="240" w:lineRule="auto"/>
        <w:contextualSpacing w:val="0"/>
        <w:rPr>
          <w:rFonts w:ascii="Arial Narrow" w:eastAsia="Arial Narrow" w:hAnsi="Arial Narrow" w:cs="Arial Narrow"/>
          <w:b/>
          <w:bCs/>
        </w:rPr>
      </w:pPr>
    </w:p>
    <w:p w14:paraId="7555D656" w14:textId="77777777" w:rsidR="00730CA9" w:rsidRDefault="00730CA9" w:rsidP="00730CA9">
      <w:pPr>
        <w:pStyle w:val="Prrafodelista"/>
        <w:spacing w:after="0" w:line="240" w:lineRule="auto"/>
        <w:contextualSpacing w:val="0"/>
        <w:rPr>
          <w:rFonts w:ascii="Arial Narrow" w:eastAsia="Arial Narrow" w:hAnsi="Arial Narrow" w:cs="Arial Narrow"/>
          <w:b/>
          <w:bCs/>
        </w:rPr>
      </w:pPr>
    </w:p>
    <w:p w14:paraId="790CAA0F" w14:textId="77777777" w:rsidR="00730CA9" w:rsidRDefault="00730CA9" w:rsidP="00730CA9">
      <w:pPr>
        <w:pStyle w:val="Prrafodelista"/>
        <w:spacing w:after="0" w:line="240" w:lineRule="auto"/>
        <w:contextualSpacing w:val="0"/>
        <w:rPr>
          <w:rFonts w:ascii="Arial Narrow" w:eastAsia="Arial Narrow" w:hAnsi="Arial Narrow" w:cs="Arial Narrow"/>
          <w:b/>
          <w:bCs/>
        </w:rPr>
      </w:pPr>
    </w:p>
    <w:p w14:paraId="75E4F55C" w14:textId="77777777" w:rsidR="00730CA9" w:rsidRDefault="00730CA9" w:rsidP="00730CA9">
      <w:pPr>
        <w:pStyle w:val="Prrafodelista"/>
        <w:spacing w:after="0" w:line="240" w:lineRule="auto"/>
        <w:contextualSpacing w:val="0"/>
        <w:rPr>
          <w:rFonts w:ascii="Arial Narrow" w:eastAsia="Arial Narrow" w:hAnsi="Arial Narrow" w:cs="Arial Narrow"/>
          <w:b/>
          <w:bCs/>
        </w:rPr>
      </w:pPr>
    </w:p>
    <w:p w14:paraId="371C5338" w14:textId="77777777" w:rsidR="005820C4" w:rsidRDefault="005820C4" w:rsidP="00730CA9">
      <w:pPr>
        <w:pStyle w:val="Prrafodelista"/>
        <w:spacing w:after="0" w:line="240" w:lineRule="auto"/>
        <w:contextualSpacing w:val="0"/>
        <w:rPr>
          <w:rFonts w:ascii="Arial Narrow" w:eastAsia="Arial Narrow" w:hAnsi="Arial Narrow" w:cs="Arial Narrow"/>
          <w:b/>
          <w:bCs/>
        </w:rPr>
      </w:pPr>
    </w:p>
    <w:p w14:paraId="6BA5CA9F" w14:textId="77777777" w:rsidR="00730CA9" w:rsidRDefault="00730CA9" w:rsidP="00730CA9">
      <w:pPr>
        <w:pStyle w:val="Prrafodelista"/>
        <w:spacing w:after="0" w:line="240" w:lineRule="auto"/>
        <w:contextualSpacing w:val="0"/>
        <w:rPr>
          <w:rFonts w:ascii="Arial Narrow" w:eastAsia="Arial Narrow" w:hAnsi="Arial Narrow" w:cs="Arial Narrow"/>
          <w:b/>
          <w:bCs/>
        </w:rPr>
      </w:pPr>
    </w:p>
    <w:p w14:paraId="768066DE" w14:textId="2C34A258" w:rsidR="000E4C9E" w:rsidRPr="00AC6194" w:rsidRDefault="000E4C9E" w:rsidP="00730CA9">
      <w:pPr>
        <w:pStyle w:val="Prrafodelista"/>
        <w:numPr>
          <w:ilvl w:val="0"/>
          <w:numId w:val="7"/>
        </w:numPr>
        <w:spacing w:after="0" w:line="240" w:lineRule="auto"/>
        <w:contextualSpacing w:val="0"/>
        <w:rPr>
          <w:rFonts w:ascii="Arial Narrow" w:eastAsia="Arial Narrow" w:hAnsi="Arial Narrow" w:cs="Arial Narrow"/>
          <w:b/>
          <w:bCs/>
        </w:rPr>
      </w:pPr>
      <w:r w:rsidRPr="67B40DEA">
        <w:rPr>
          <w:rFonts w:ascii="Arial Narrow" w:eastAsia="Arial Narrow" w:hAnsi="Arial Narrow" w:cs="Arial Narrow"/>
          <w:b/>
          <w:bCs/>
        </w:rPr>
        <w:t>ANALISIS Y ESTADO DE LAS PQR</w:t>
      </w:r>
      <w:r w:rsidR="00AD0E46" w:rsidRPr="67B40DEA">
        <w:rPr>
          <w:rFonts w:ascii="Arial Narrow" w:eastAsia="Arial Narrow" w:hAnsi="Arial Narrow" w:cs="Arial Narrow"/>
          <w:b/>
          <w:bCs/>
        </w:rPr>
        <w:t>S</w:t>
      </w:r>
      <w:r w:rsidRPr="67B40DEA">
        <w:rPr>
          <w:rFonts w:ascii="Arial Narrow" w:eastAsia="Arial Narrow" w:hAnsi="Arial Narrow" w:cs="Arial Narrow"/>
          <w:b/>
          <w:bCs/>
        </w:rPr>
        <w:t>:</w:t>
      </w:r>
      <w:r w:rsidR="678689AE" w:rsidRPr="67B40DEA">
        <w:rPr>
          <w:rFonts w:ascii="Arial Narrow" w:eastAsia="Arial Narrow" w:hAnsi="Arial Narrow" w:cs="Arial Narrow"/>
          <w:b/>
          <w:bCs/>
        </w:rPr>
        <w:t xml:space="preserve"> </w:t>
      </w:r>
      <w:r w:rsidR="73FF25ED" w:rsidRPr="67B40DEA">
        <w:rPr>
          <w:rFonts w:ascii="Arial Narrow" w:eastAsia="Arial Narrow" w:hAnsi="Arial Narrow" w:cs="Arial Narrow"/>
          <w:b/>
          <w:bCs/>
        </w:rPr>
        <w:t>TODOS LOS PROCESOS</w:t>
      </w:r>
    </w:p>
    <w:p w14:paraId="27357532" w14:textId="77777777" w:rsidR="000E4C9E" w:rsidRPr="007C3AB1" w:rsidRDefault="000E4C9E" w:rsidP="67B40DEA">
      <w:pPr>
        <w:tabs>
          <w:tab w:val="center" w:pos="4536"/>
        </w:tabs>
        <w:rPr>
          <w:rFonts w:ascii="Arial Narrow" w:eastAsia="Arial Narrow" w:hAnsi="Arial Narrow" w:cs="Arial Narrow"/>
          <w:b/>
          <w:bCs/>
          <w:sz w:val="22"/>
          <w:szCs w:val="22"/>
        </w:rPr>
      </w:pPr>
    </w:p>
    <w:tbl>
      <w:tblPr>
        <w:tblW w:w="10065"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60"/>
        <w:gridCol w:w="709"/>
        <w:gridCol w:w="709"/>
        <w:gridCol w:w="850"/>
        <w:gridCol w:w="6237"/>
      </w:tblGrid>
      <w:tr w:rsidR="00F83C0E" w:rsidRPr="007C3AB1" w14:paraId="25A0FF4A" w14:textId="77777777" w:rsidTr="47DFC404">
        <w:trPr>
          <w:cantSplit/>
          <w:trHeight w:val="2120"/>
          <w:tblHeader/>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DEDED" w:themeFill="accent3" w:themeFillTint="33"/>
          </w:tcPr>
          <w:p w14:paraId="4BDB5498" w14:textId="77777777" w:rsidR="00FC25BE" w:rsidRPr="00AC6194" w:rsidRDefault="00FC25BE" w:rsidP="67B40DEA">
            <w:pPr>
              <w:tabs>
                <w:tab w:val="center" w:pos="4536"/>
              </w:tabs>
              <w:jc w:val="center"/>
              <w:rPr>
                <w:rFonts w:ascii="Arial Narrow" w:eastAsia="Arial Narrow" w:hAnsi="Arial Narrow" w:cs="Arial Narrow"/>
                <w:b/>
                <w:bCs/>
                <w:sz w:val="22"/>
                <w:szCs w:val="22"/>
              </w:rPr>
            </w:pPr>
          </w:p>
          <w:p w14:paraId="2916C19D" w14:textId="77777777" w:rsidR="00FC25BE" w:rsidRPr="00AC6194" w:rsidRDefault="00FC25BE" w:rsidP="67B40DEA">
            <w:pPr>
              <w:tabs>
                <w:tab w:val="center" w:pos="4536"/>
              </w:tabs>
              <w:jc w:val="center"/>
              <w:rPr>
                <w:rFonts w:ascii="Arial Narrow" w:eastAsia="Arial Narrow" w:hAnsi="Arial Narrow" w:cs="Arial Narrow"/>
                <w:b/>
                <w:bCs/>
                <w:sz w:val="22"/>
                <w:szCs w:val="22"/>
              </w:rPr>
            </w:pPr>
          </w:p>
          <w:p w14:paraId="74869460" w14:textId="77777777" w:rsidR="00FC25BE" w:rsidRPr="00AC6194" w:rsidRDefault="00FC25BE" w:rsidP="67B40DEA">
            <w:pPr>
              <w:tabs>
                <w:tab w:val="center" w:pos="4536"/>
              </w:tabs>
              <w:jc w:val="center"/>
              <w:rPr>
                <w:rFonts w:ascii="Arial Narrow" w:eastAsia="Arial Narrow" w:hAnsi="Arial Narrow" w:cs="Arial Narrow"/>
                <w:b/>
                <w:bCs/>
                <w:sz w:val="22"/>
                <w:szCs w:val="22"/>
              </w:rPr>
            </w:pPr>
          </w:p>
          <w:p w14:paraId="187F57B8" w14:textId="77777777" w:rsidR="00FC25BE" w:rsidRPr="00AC6194" w:rsidRDefault="00FC25BE" w:rsidP="67B40DEA">
            <w:pPr>
              <w:tabs>
                <w:tab w:val="center" w:pos="4536"/>
              </w:tabs>
              <w:jc w:val="center"/>
              <w:rPr>
                <w:rFonts w:ascii="Arial Narrow" w:eastAsia="Arial Narrow" w:hAnsi="Arial Narrow" w:cs="Arial Narrow"/>
                <w:b/>
                <w:bCs/>
                <w:sz w:val="22"/>
                <w:szCs w:val="22"/>
              </w:rPr>
            </w:pPr>
          </w:p>
          <w:p w14:paraId="2C8CF522" w14:textId="77777777" w:rsidR="00FC25BE" w:rsidRPr="00AC6194" w:rsidRDefault="0F8CB93D"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PROCESO </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DEDED" w:themeFill="accent3" w:themeFillTint="33"/>
            <w:textDirection w:val="btLr"/>
            <w:vAlign w:val="center"/>
            <w:hideMark/>
          </w:tcPr>
          <w:p w14:paraId="6A3956FE" w14:textId="77777777" w:rsidR="00FC25BE" w:rsidRPr="00AC6194" w:rsidRDefault="0F8CB93D" w:rsidP="67B40DEA">
            <w:pPr>
              <w:tabs>
                <w:tab w:val="center" w:pos="4536"/>
              </w:tabs>
              <w:ind w:left="113" w:right="113"/>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No. RECIBIDAS </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DEDED" w:themeFill="accent3" w:themeFillTint="33"/>
            <w:textDirection w:val="btLr"/>
            <w:vAlign w:val="center"/>
            <w:hideMark/>
          </w:tcPr>
          <w:p w14:paraId="5D127E53" w14:textId="77777777" w:rsidR="00FC25BE" w:rsidRPr="00AC6194" w:rsidRDefault="0F8CB93D" w:rsidP="67B40DEA">
            <w:pPr>
              <w:tabs>
                <w:tab w:val="center" w:pos="4536"/>
              </w:tabs>
              <w:ind w:left="113" w:right="113"/>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No. CONTESTADAS OPORTUNAMENTE </w:t>
            </w: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EDEDED" w:themeFill="accent3" w:themeFillTint="33"/>
            <w:textDirection w:val="btLr"/>
            <w:vAlign w:val="center"/>
            <w:hideMark/>
          </w:tcPr>
          <w:p w14:paraId="7AFC6473" w14:textId="77777777" w:rsidR="00FC25BE" w:rsidRPr="00AC6194" w:rsidRDefault="0F8CB93D" w:rsidP="67B40DEA">
            <w:pPr>
              <w:tabs>
                <w:tab w:val="center" w:pos="4536"/>
              </w:tabs>
              <w:ind w:left="113" w:right="113"/>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No. PENDIENTES </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DEDED" w:themeFill="accent3" w:themeFillTint="33"/>
            <w:vAlign w:val="center"/>
            <w:hideMark/>
          </w:tcPr>
          <w:p w14:paraId="29BBCED8" w14:textId="77777777" w:rsidR="00FC25BE" w:rsidRPr="00AC6194" w:rsidRDefault="0F8CB93D"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ANÁLISIS </w:t>
            </w:r>
          </w:p>
          <w:p w14:paraId="601970D7" w14:textId="77777777" w:rsidR="00FC25BE" w:rsidRPr="00AC6194" w:rsidRDefault="000E02D3"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color w:val="808080" w:themeColor="background1" w:themeShade="80"/>
                <w:sz w:val="22"/>
                <w:szCs w:val="22"/>
              </w:rPr>
              <w:t>(Analizar</w:t>
            </w:r>
            <w:r w:rsidR="0F8CB93D" w:rsidRPr="67B40DEA">
              <w:rPr>
                <w:rFonts w:ascii="Arial Narrow" w:eastAsia="Arial Narrow" w:hAnsi="Arial Narrow" w:cs="Arial Narrow"/>
                <w:b/>
                <w:bCs/>
                <w:color w:val="808080" w:themeColor="background1" w:themeShade="80"/>
                <w:sz w:val="22"/>
                <w:szCs w:val="22"/>
              </w:rPr>
              <w:t xml:space="preserve"> tendencia período vs. período)</w:t>
            </w:r>
          </w:p>
        </w:tc>
      </w:tr>
      <w:tr w:rsidR="009018C7" w:rsidRPr="007C3AB1" w14:paraId="093A36AC" w14:textId="77777777" w:rsidTr="47DFC404">
        <w:trPr>
          <w:trHeight w:val="456"/>
        </w:trPr>
        <w:tc>
          <w:tcPr>
            <w:tcW w:w="10065" w:type="dxa"/>
            <w:gridSpan w:val="5"/>
            <w:tcBorders>
              <w:top w:val="single" w:sz="4" w:space="0" w:color="000000" w:themeColor="text1"/>
              <w:left w:val="single" w:sz="4" w:space="0" w:color="000000" w:themeColor="text1"/>
              <w:bottom w:val="single" w:sz="4" w:space="0" w:color="auto"/>
              <w:right w:val="single" w:sz="4" w:space="0" w:color="000000" w:themeColor="text1"/>
            </w:tcBorders>
          </w:tcPr>
          <w:p w14:paraId="4E025BE0" w14:textId="2D419CAA" w:rsidR="006C10BC" w:rsidRPr="006C10BC" w:rsidRDefault="006C10BC"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Peticiones</w:t>
            </w:r>
          </w:p>
        </w:tc>
      </w:tr>
      <w:tr w:rsidR="00A93163" w:rsidRPr="007C3AB1" w14:paraId="5E924688" w14:textId="77777777" w:rsidTr="47DFC404">
        <w:trPr>
          <w:trHeight w:val="1185"/>
        </w:trPr>
        <w:tc>
          <w:tcPr>
            <w:tcW w:w="1560" w:type="dxa"/>
            <w:tcBorders>
              <w:top w:val="single" w:sz="4" w:space="0" w:color="auto"/>
              <w:left w:val="single" w:sz="4" w:space="0" w:color="000000" w:themeColor="text1"/>
              <w:bottom w:val="single" w:sz="4" w:space="0" w:color="auto"/>
              <w:right w:val="single" w:sz="4" w:space="0" w:color="auto"/>
            </w:tcBorders>
            <w:vAlign w:val="center"/>
          </w:tcPr>
          <w:p w14:paraId="3D6A635F" w14:textId="308FCE04" w:rsidR="006C10BC" w:rsidRPr="2751224C" w:rsidRDefault="006C10BC"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Gestión documental </w:t>
            </w:r>
          </w:p>
        </w:tc>
        <w:tc>
          <w:tcPr>
            <w:tcW w:w="709" w:type="dxa"/>
            <w:tcBorders>
              <w:top w:val="single" w:sz="4" w:space="0" w:color="auto"/>
              <w:left w:val="single" w:sz="4" w:space="0" w:color="000000" w:themeColor="text1"/>
              <w:bottom w:val="single" w:sz="4" w:space="0" w:color="auto"/>
              <w:right w:val="single" w:sz="4" w:space="0" w:color="auto"/>
            </w:tcBorders>
            <w:vAlign w:val="center"/>
          </w:tcPr>
          <w:p w14:paraId="35730C01" w14:textId="634E0CB5" w:rsidR="006C10BC" w:rsidRPr="2751224C" w:rsidRDefault="0BB1E3AB"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1120</w:t>
            </w:r>
          </w:p>
        </w:tc>
        <w:tc>
          <w:tcPr>
            <w:tcW w:w="709" w:type="dxa"/>
            <w:tcBorders>
              <w:top w:val="single" w:sz="4" w:space="0" w:color="auto"/>
              <w:left w:val="single" w:sz="4" w:space="0" w:color="000000" w:themeColor="text1"/>
              <w:bottom w:val="single" w:sz="4" w:space="0" w:color="auto"/>
              <w:right w:val="single" w:sz="4" w:space="0" w:color="auto"/>
            </w:tcBorders>
            <w:vAlign w:val="center"/>
          </w:tcPr>
          <w:p w14:paraId="19A049B3" w14:textId="0F19AFE1" w:rsidR="006C10BC" w:rsidRPr="2751224C" w:rsidRDefault="0BB1E3AB"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1120</w:t>
            </w:r>
          </w:p>
        </w:tc>
        <w:tc>
          <w:tcPr>
            <w:tcW w:w="850" w:type="dxa"/>
            <w:tcBorders>
              <w:top w:val="single" w:sz="4" w:space="0" w:color="auto"/>
              <w:left w:val="single" w:sz="4" w:space="0" w:color="auto"/>
              <w:bottom w:val="single" w:sz="4" w:space="0" w:color="auto"/>
              <w:right w:val="single" w:sz="4" w:space="0" w:color="auto"/>
            </w:tcBorders>
            <w:vAlign w:val="center"/>
          </w:tcPr>
          <w:p w14:paraId="35380882" w14:textId="0569C6E4" w:rsidR="006C10BC" w:rsidRPr="2751224C" w:rsidRDefault="006C10BC"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auto"/>
              <w:left w:val="single" w:sz="4" w:space="0" w:color="auto"/>
              <w:bottom w:val="single" w:sz="4" w:space="0" w:color="auto"/>
              <w:right w:val="single" w:sz="4" w:space="0" w:color="000000" w:themeColor="text1"/>
            </w:tcBorders>
          </w:tcPr>
          <w:p w14:paraId="1E8F23FF" w14:textId="77B93CE2" w:rsidR="006C10BC" w:rsidRPr="2751224C" w:rsidRDefault="7EF7F314"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El Área Judicial durante el año 2020 recibió</w:t>
            </w:r>
            <w:r w:rsidR="17214F14" w:rsidRPr="67B40DEA">
              <w:rPr>
                <w:rFonts w:ascii="Arial Narrow" w:eastAsia="Arial Narrow" w:hAnsi="Arial Narrow" w:cs="Arial Narrow"/>
                <w:sz w:val="22"/>
                <w:szCs w:val="22"/>
              </w:rPr>
              <w:t xml:space="preserve"> </w:t>
            </w:r>
            <w:r w:rsidRPr="67B40DEA">
              <w:rPr>
                <w:rFonts w:ascii="Arial Narrow" w:eastAsia="Arial Narrow" w:hAnsi="Arial Narrow" w:cs="Arial Narrow"/>
                <w:sz w:val="22"/>
                <w:szCs w:val="22"/>
              </w:rPr>
              <w:t xml:space="preserve">1120 peticiones de </w:t>
            </w:r>
            <w:r w:rsidR="6AAEF928" w:rsidRPr="67B40DEA">
              <w:rPr>
                <w:rFonts w:ascii="Arial Narrow" w:eastAsia="Arial Narrow" w:hAnsi="Arial Narrow" w:cs="Arial Narrow"/>
                <w:sz w:val="22"/>
                <w:szCs w:val="22"/>
              </w:rPr>
              <w:t>las diferentes áreas</w:t>
            </w:r>
            <w:r w:rsidR="380EC9CD" w:rsidRPr="67B40DEA">
              <w:rPr>
                <w:rFonts w:ascii="Arial Narrow" w:eastAsia="Arial Narrow" w:hAnsi="Arial Narrow" w:cs="Arial Narrow"/>
                <w:sz w:val="22"/>
                <w:szCs w:val="22"/>
              </w:rPr>
              <w:t xml:space="preserve"> </w:t>
            </w:r>
            <w:r w:rsidRPr="67B40DEA">
              <w:rPr>
                <w:rFonts w:ascii="Arial Narrow" w:eastAsia="Arial Narrow" w:hAnsi="Arial Narrow" w:cs="Arial Narrow"/>
                <w:sz w:val="22"/>
                <w:szCs w:val="22"/>
              </w:rPr>
              <w:t xml:space="preserve">tales </w:t>
            </w:r>
            <w:r w:rsidR="24FC1308" w:rsidRPr="67B40DEA">
              <w:rPr>
                <w:rFonts w:ascii="Arial Narrow" w:eastAsia="Arial Narrow" w:hAnsi="Arial Narrow" w:cs="Arial Narrow"/>
                <w:sz w:val="22"/>
                <w:szCs w:val="22"/>
              </w:rPr>
              <w:t>como asuntos</w:t>
            </w:r>
            <w:r w:rsidR="2A1415EC" w:rsidRPr="67B40DEA">
              <w:rPr>
                <w:rFonts w:ascii="Arial Narrow" w:eastAsia="Arial Narrow" w:hAnsi="Arial Narrow" w:cs="Arial Narrow"/>
                <w:sz w:val="22"/>
                <w:szCs w:val="22"/>
              </w:rPr>
              <w:t xml:space="preserve"> de reparto,</w:t>
            </w:r>
            <w:r w:rsidR="78F91090" w:rsidRPr="67B40DEA">
              <w:rPr>
                <w:rFonts w:ascii="Arial Narrow" w:eastAsia="Arial Narrow" w:hAnsi="Arial Narrow" w:cs="Arial Narrow"/>
                <w:sz w:val="22"/>
                <w:szCs w:val="22"/>
              </w:rPr>
              <w:t xml:space="preserve"> solicitudes de arancel</w:t>
            </w:r>
            <w:r w:rsidR="132B5772" w:rsidRPr="67B40DEA">
              <w:rPr>
                <w:rFonts w:ascii="Arial Narrow" w:eastAsia="Arial Narrow" w:hAnsi="Arial Narrow" w:cs="Arial Narrow"/>
                <w:sz w:val="22"/>
                <w:szCs w:val="22"/>
              </w:rPr>
              <w:t xml:space="preserve">, conciliaciones, solicitudes de archivo, </w:t>
            </w:r>
            <w:r w:rsidR="36964AD4" w:rsidRPr="67B40DEA">
              <w:rPr>
                <w:rFonts w:ascii="Arial Narrow" w:eastAsia="Arial Narrow" w:hAnsi="Arial Narrow" w:cs="Arial Narrow"/>
                <w:sz w:val="22"/>
                <w:szCs w:val="22"/>
              </w:rPr>
              <w:t>solicitudes de información sobre los tramites propios de la oficina judicial</w:t>
            </w:r>
            <w:r w:rsidRPr="67B40DEA">
              <w:rPr>
                <w:rFonts w:ascii="Arial Narrow" w:eastAsia="Arial Narrow" w:hAnsi="Arial Narrow" w:cs="Arial Narrow"/>
                <w:sz w:val="22"/>
                <w:szCs w:val="22"/>
              </w:rPr>
              <w:t xml:space="preserve"> etc., a las cuales se les dio respuesta oportuna.</w:t>
            </w:r>
          </w:p>
          <w:p w14:paraId="41AB2AB5" w14:textId="51DDB3F0" w:rsidR="006C10BC" w:rsidRPr="2751224C" w:rsidRDefault="006C10BC" w:rsidP="67B40DEA">
            <w:pPr>
              <w:tabs>
                <w:tab w:val="center" w:pos="4536"/>
              </w:tabs>
              <w:jc w:val="both"/>
              <w:rPr>
                <w:rFonts w:ascii="Arial Narrow" w:eastAsia="Arial Narrow" w:hAnsi="Arial Narrow" w:cs="Arial Narrow"/>
                <w:szCs w:val="24"/>
              </w:rPr>
            </w:pPr>
          </w:p>
        </w:tc>
      </w:tr>
      <w:tr w:rsidR="00A93163" w:rsidRPr="007C3AB1" w14:paraId="4D0E0616" w14:textId="77777777" w:rsidTr="47DFC404">
        <w:trPr>
          <w:trHeight w:val="457"/>
        </w:trPr>
        <w:tc>
          <w:tcPr>
            <w:tcW w:w="1560" w:type="dxa"/>
            <w:tcBorders>
              <w:top w:val="single" w:sz="4" w:space="0" w:color="000000" w:themeColor="text1"/>
              <w:left w:val="single" w:sz="4" w:space="0" w:color="000000" w:themeColor="text1"/>
              <w:bottom w:val="single" w:sz="4" w:space="0" w:color="auto"/>
              <w:right w:val="single" w:sz="4" w:space="0" w:color="auto"/>
            </w:tcBorders>
          </w:tcPr>
          <w:p w14:paraId="28C83BA6" w14:textId="4EC3BE4C" w:rsidR="00FC25BE" w:rsidRPr="009B526F" w:rsidRDefault="0C8D696B" w:rsidP="67B40DEA">
            <w:pPr>
              <w:tabs>
                <w:tab w:val="center" w:pos="4536"/>
              </w:tabs>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Gestión Humana</w:t>
            </w:r>
          </w:p>
        </w:tc>
        <w:tc>
          <w:tcPr>
            <w:tcW w:w="709" w:type="dxa"/>
            <w:tcBorders>
              <w:top w:val="single" w:sz="4" w:space="0" w:color="000000" w:themeColor="text1"/>
              <w:left w:val="single" w:sz="4" w:space="0" w:color="000000" w:themeColor="text1"/>
              <w:bottom w:val="single" w:sz="4" w:space="0" w:color="auto"/>
              <w:right w:val="single" w:sz="4" w:space="0" w:color="auto"/>
            </w:tcBorders>
            <w:vAlign w:val="center"/>
          </w:tcPr>
          <w:p w14:paraId="5255E7F1" w14:textId="22C12A2B" w:rsidR="00FC25BE" w:rsidRPr="007C3AB1" w:rsidRDefault="4286D2B4" w:rsidP="67B40DEA">
            <w:pPr>
              <w:tabs>
                <w:tab w:val="center" w:pos="4536"/>
              </w:tabs>
              <w:spacing w:line="259"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4500</w:t>
            </w:r>
          </w:p>
          <w:p w14:paraId="649841BE" w14:textId="650E5628" w:rsidR="00FC25BE" w:rsidRPr="007C3AB1" w:rsidRDefault="00FC25BE" w:rsidP="67B40DEA">
            <w:pPr>
              <w:tabs>
                <w:tab w:val="center" w:pos="4536"/>
              </w:tabs>
              <w:spacing w:line="259" w:lineRule="auto"/>
              <w:jc w:val="center"/>
              <w:rPr>
                <w:rFonts w:ascii="Arial Narrow" w:eastAsia="Arial Narrow" w:hAnsi="Arial Narrow" w:cs="Arial Narrow"/>
                <w:sz w:val="22"/>
                <w:szCs w:val="22"/>
              </w:rPr>
            </w:pPr>
          </w:p>
        </w:tc>
        <w:tc>
          <w:tcPr>
            <w:tcW w:w="709" w:type="dxa"/>
            <w:tcBorders>
              <w:top w:val="single" w:sz="4" w:space="0" w:color="000000" w:themeColor="text1"/>
              <w:left w:val="single" w:sz="4" w:space="0" w:color="000000" w:themeColor="text1"/>
              <w:bottom w:val="single" w:sz="4" w:space="0" w:color="auto"/>
              <w:right w:val="single" w:sz="4" w:space="0" w:color="auto"/>
            </w:tcBorders>
            <w:vAlign w:val="center"/>
          </w:tcPr>
          <w:p w14:paraId="296807F6" w14:textId="4B767CBD" w:rsidR="00FC25BE" w:rsidRPr="007C3AB1" w:rsidRDefault="4286D2B4" w:rsidP="67B40DEA">
            <w:pPr>
              <w:tabs>
                <w:tab w:val="center" w:pos="4536"/>
              </w:tabs>
              <w:spacing w:line="259"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4</w:t>
            </w:r>
            <w:r w:rsidR="4AD87034" w:rsidRPr="67B40DEA">
              <w:rPr>
                <w:rFonts w:ascii="Arial Narrow" w:eastAsia="Arial Narrow" w:hAnsi="Arial Narrow" w:cs="Arial Narrow"/>
                <w:sz w:val="22"/>
                <w:szCs w:val="22"/>
              </w:rPr>
              <w:t>500</w:t>
            </w:r>
          </w:p>
          <w:p w14:paraId="56B20A0C" w14:textId="7F456FF3" w:rsidR="00FC25BE" w:rsidRPr="007C3AB1" w:rsidRDefault="00FC25BE" w:rsidP="67B40DEA">
            <w:pPr>
              <w:tabs>
                <w:tab w:val="center" w:pos="4536"/>
              </w:tabs>
              <w:spacing w:line="259" w:lineRule="auto"/>
              <w:jc w:val="center"/>
              <w:rPr>
                <w:rFonts w:ascii="Arial Narrow" w:eastAsia="Arial Narrow" w:hAnsi="Arial Narrow" w:cs="Arial Narrow"/>
                <w:sz w:val="22"/>
                <w:szCs w:val="22"/>
              </w:rPr>
            </w:pPr>
          </w:p>
        </w:tc>
        <w:tc>
          <w:tcPr>
            <w:tcW w:w="850" w:type="dxa"/>
            <w:tcBorders>
              <w:top w:val="single" w:sz="4" w:space="0" w:color="000000" w:themeColor="text1"/>
              <w:left w:val="single" w:sz="4" w:space="0" w:color="auto"/>
              <w:bottom w:val="single" w:sz="4" w:space="0" w:color="auto"/>
              <w:right w:val="single" w:sz="4" w:space="0" w:color="auto"/>
            </w:tcBorders>
            <w:vAlign w:val="center"/>
          </w:tcPr>
          <w:p w14:paraId="28D82CD8" w14:textId="5D1867D6" w:rsidR="47DFC404" w:rsidRDefault="47DFC404" w:rsidP="47DFC404">
            <w:pPr>
              <w:tabs>
                <w:tab w:val="center" w:pos="4536"/>
              </w:tabs>
              <w:jc w:val="center"/>
              <w:rPr>
                <w:rFonts w:ascii="Arial Narrow" w:eastAsia="Arial Narrow" w:hAnsi="Arial Narrow" w:cs="Arial Narrow"/>
                <w:sz w:val="22"/>
                <w:szCs w:val="22"/>
              </w:rPr>
            </w:pPr>
          </w:p>
          <w:p w14:paraId="00550CED" w14:textId="2A26B4CB" w:rsidR="00FC25BE" w:rsidRPr="007C3AB1" w:rsidRDefault="4AD87034"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p w14:paraId="169EDC0D" w14:textId="140E758D" w:rsidR="60ADE064" w:rsidRDefault="60ADE064" w:rsidP="67B40DEA">
            <w:pPr>
              <w:tabs>
                <w:tab w:val="center" w:pos="4536"/>
              </w:tabs>
              <w:jc w:val="center"/>
              <w:rPr>
                <w:rFonts w:ascii="Arial Narrow" w:eastAsia="Arial Narrow" w:hAnsi="Arial Narrow" w:cs="Arial Narrow"/>
                <w:sz w:val="22"/>
                <w:szCs w:val="22"/>
              </w:rPr>
            </w:pPr>
          </w:p>
          <w:p w14:paraId="2322F001" w14:textId="01E9EFED" w:rsidR="00FC25BE" w:rsidRPr="007C3AB1" w:rsidRDefault="00FC25BE" w:rsidP="67B40DEA">
            <w:pPr>
              <w:tabs>
                <w:tab w:val="center" w:pos="4536"/>
              </w:tabs>
              <w:jc w:val="center"/>
              <w:rPr>
                <w:rFonts w:ascii="Arial Narrow" w:eastAsia="Arial Narrow" w:hAnsi="Arial Narrow" w:cs="Arial Narrow"/>
                <w:sz w:val="22"/>
                <w:szCs w:val="22"/>
              </w:rPr>
            </w:pPr>
          </w:p>
        </w:tc>
        <w:tc>
          <w:tcPr>
            <w:tcW w:w="6237" w:type="dxa"/>
            <w:tcBorders>
              <w:top w:val="single" w:sz="4" w:space="0" w:color="000000" w:themeColor="text1"/>
              <w:left w:val="single" w:sz="4" w:space="0" w:color="auto"/>
              <w:bottom w:val="single" w:sz="4" w:space="0" w:color="auto"/>
              <w:right w:val="single" w:sz="4" w:space="0" w:color="000000" w:themeColor="text1"/>
            </w:tcBorders>
          </w:tcPr>
          <w:p w14:paraId="490923E3" w14:textId="74B1B5F4" w:rsidR="00FC25BE" w:rsidRPr="007C3AB1" w:rsidRDefault="41F4C0CB"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El Área de Talento humano </w:t>
            </w:r>
            <w:r w:rsidR="683F53FA" w:rsidRPr="67B40DEA">
              <w:rPr>
                <w:rFonts w:ascii="Arial Narrow" w:eastAsia="Arial Narrow" w:hAnsi="Arial Narrow" w:cs="Arial Narrow"/>
                <w:sz w:val="22"/>
                <w:szCs w:val="22"/>
              </w:rPr>
              <w:t>durante</w:t>
            </w:r>
            <w:r w:rsidRPr="67B40DEA">
              <w:rPr>
                <w:rFonts w:ascii="Arial Narrow" w:eastAsia="Arial Narrow" w:hAnsi="Arial Narrow" w:cs="Arial Narrow"/>
                <w:sz w:val="22"/>
                <w:szCs w:val="22"/>
              </w:rPr>
              <w:t xml:space="preserve"> el año</w:t>
            </w:r>
            <w:r w:rsidR="683F53FA" w:rsidRPr="67B40DEA">
              <w:rPr>
                <w:rFonts w:ascii="Arial Narrow" w:eastAsia="Arial Narrow" w:hAnsi="Arial Narrow" w:cs="Arial Narrow"/>
                <w:sz w:val="22"/>
                <w:szCs w:val="22"/>
              </w:rPr>
              <w:t xml:space="preserve"> 2020, </w:t>
            </w:r>
            <w:r w:rsidR="2E9838FB" w:rsidRPr="67B40DEA">
              <w:rPr>
                <w:rFonts w:ascii="Arial Narrow" w:eastAsia="Arial Narrow" w:hAnsi="Arial Narrow" w:cs="Arial Narrow"/>
                <w:sz w:val="22"/>
                <w:szCs w:val="22"/>
              </w:rPr>
              <w:t xml:space="preserve">se </w:t>
            </w:r>
            <w:r w:rsidRPr="67B40DEA">
              <w:rPr>
                <w:rFonts w:ascii="Arial Narrow" w:eastAsia="Arial Narrow" w:hAnsi="Arial Narrow" w:cs="Arial Narrow"/>
                <w:sz w:val="22"/>
                <w:szCs w:val="22"/>
              </w:rPr>
              <w:t>recibi</w:t>
            </w:r>
            <w:r w:rsidR="1C6CDA13" w:rsidRPr="67B40DEA">
              <w:rPr>
                <w:rFonts w:ascii="Arial Narrow" w:eastAsia="Arial Narrow" w:hAnsi="Arial Narrow" w:cs="Arial Narrow"/>
                <w:sz w:val="22"/>
                <w:szCs w:val="22"/>
              </w:rPr>
              <w:t>eron</w:t>
            </w:r>
            <w:r w:rsidRPr="67B40DEA">
              <w:rPr>
                <w:rFonts w:ascii="Arial Narrow" w:eastAsia="Arial Narrow" w:hAnsi="Arial Narrow" w:cs="Arial Narrow"/>
                <w:sz w:val="22"/>
                <w:szCs w:val="22"/>
              </w:rPr>
              <w:t xml:space="preserve"> unas </w:t>
            </w:r>
            <w:r w:rsidR="61A5C148" w:rsidRPr="67B40DEA">
              <w:rPr>
                <w:rFonts w:ascii="Arial Narrow" w:eastAsia="Arial Narrow" w:hAnsi="Arial Narrow" w:cs="Arial Narrow"/>
                <w:sz w:val="22"/>
                <w:szCs w:val="22"/>
              </w:rPr>
              <w:t>4500</w:t>
            </w:r>
            <w:r w:rsidRPr="67B40DEA">
              <w:rPr>
                <w:rFonts w:ascii="Arial Narrow" w:eastAsia="Arial Narrow" w:hAnsi="Arial Narrow" w:cs="Arial Narrow"/>
                <w:sz w:val="22"/>
                <w:szCs w:val="22"/>
              </w:rPr>
              <w:t xml:space="preserve"> peticiones </w:t>
            </w:r>
            <w:r w:rsidR="0E7147B5" w:rsidRPr="67B40DEA">
              <w:rPr>
                <w:rFonts w:ascii="Arial Narrow" w:eastAsia="Arial Narrow" w:hAnsi="Arial Narrow" w:cs="Arial Narrow"/>
                <w:sz w:val="22"/>
                <w:szCs w:val="22"/>
              </w:rPr>
              <w:t xml:space="preserve">relacionadas con novedades de nómina, </w:t>
            </w:r>
            <w:r w:rsidR="4C20C81B" w:rsidRPr="67B40DEA">
              <w:rPr>
                <w:rFonts w:ascii="Arial Narrow" w:eastAsia="Arial Narrow" w:hAnsi="Arial Narrow" w:cs="Arial Narrow"/>
                <w:sz w:val="22"/>
                <w:szCs w:val="22"/>
              </w:rPr>
              <w:t xml:space="preserve">como vacaciones, licencias por enfermedad, maternidad, libranzas, primas, </w:t>
            </w:r>
            <w:r w:rsidR="0E7147B5" w:rsidRPr="67B40DEA">
              <w:rPr>
                <w:rFonts w:ascii="Arial Narrow" w:eastAsia="Arial Narrow" w:hAnsi="Arial Narrow" w:cs="Arial Narrow"/>
                <w:sz w:val="22"/>
                <w:szCs w:val="22"/>
              </w:rPr>
              <w:t>certificaciones, historias laborales, derechos de petición</w:t>
            </w:r>
            <w:r w:rsidR="62CCC7CF" w:rsidRPr="67B40DEA">
              <w:rPr>
                <w:rFonts w:ascii="Arial Narrow" w:eastAsia="Arial Narrow" w:hAnsi="Arial Narrow" w:cs="Arial Narrow"/>
                <w:sz w:val="22"/>
                <w:szCs w:val="22"/>
              </w:rPr>
              <w:t xml:space="preserve">, bono cetil, peticiones de la </w:t>
            </w:r>
            <w:r w:rsidR="2C663580" w:rsidRPr="67B40DEA">
              <w:rPr>
                <w:rFonts w:ascii="Arial Narrow" w:eastAsia="Arial Narrow" w:hAnsi="Arial Narrow" w:cs="Arial Narrow"/>
                <w:sz w:val="22"/>
                <w:szCs w:val="22"/>
              </w:rPr>
              <w:t>fiscalía</w:t>
            </w:r>
            <w:r w:rsidR="62CCC7CF" w:rsidRPr="67B40DEA">
              <w:rPr>
                <w:rFonts w:ascii="Arial Narrow" w:eastAsia="Arial Narrow" w:hAnsi="Arial Narrow" w:cs="Arial Narrow"/>
                <w:sz w:val="22"/>
                <w:szCs w:val="22"/>
              </w:rPr>
              <w:t xml:space="preserve">, </w:t>
            </w:r>
            <w:r w:rsidR="611EC4BB" w:rsidRPr="67B40DEA">
              <w:rPr>
                <w:rFonts w:ascii="Arial Narrow" w:eastAsia="Arial Narrow" w:hAnsi="Arial Narrow" w:cs="Arial Narrow"/>
                <w:sz w:val="22"/>
                <w:szCs w:val="22"/>
              </w:rPr>
              <w:t>procuraduría</w:t>
            </w:r>
            <w:r w:rsidR="62CCC7CF" w:rsidRPr="67B40DEA">
              <w:rPr>
                <w:rFonts w:ascii="Arial Narrow" w:eastAsia="Arial Narrow" w:hAnsi="Arial Narrow" w:cs="Arial Narrow"/>
                <w:sz w:val="22"/>
                <w:szCs w:val="22"/>
              </w:rPr>
              <w:t xml:space="preserve">, </w:t>
            </w:r>
            <w:r w:rsidR="21E075AB" w:rsidRPr="67B40DEA">
              <w:rPr>
                <w:rFonts w:ascii="Arial Narrow" w:eastAsia="Arial Narrow" w:hAnsi="Arial Narrow" w:cs="Arial Narrow"/>
                <w:sz w:val="22"/>
                <w:szCs w:val="22"/>
              </w:rPr>
              <w:t>Comisión</w:t>
            </w:r>
            <w:r w:rsidR="62CCC7CF" w:rsidRPr="67B40DEA">
              <w:rPr>
                <w:rFonts w:ascii="Arial Narrow" w:eastAsia="Arial Narrow" w:hAnsi="Arial Narrow" w:cs="Arial Narrow"/>
                <w:sz w:val="22"/>
                <w:szCs w:val="22"/>
              </w:rPr>
              <w:t xml:space="preserve"> Disciplinaria </w:t>
            </w:r>
            <w:r w:rsidR="56B11E9B" w:rsidRPr="67B40DEA">
              <w:rPr>
                <w:rFonts w:ascii="Arial Narrow" w:eastAsia="Arial Narrow" w:hAnsi="Arial Narrow" w:cs="Arial Narrow"/>
                <w:sz w:val="22"/>
                <w:szCs w:val="22"/>
              </w:rPr>
              <w:t>Seccional</w:t>
            </w:r>
            <w:r w:rsidR="7FEA905C" w:rsidRPr="67B40DEA">
              <w:rPr>
                <w:rFonts w:ascii="Arial Narrow" w:eastAsia="Arial Narrow" w:hAnsi="Arial Narrow" w:cs="Arial Narrow"/>
                <w:sz w:val="22"/>
                <w:szCs w:val="22"/>
              </w:rPr>
              <w:t>, las cuales fueron resueltas en su oportunidad.</w:t>
            </w:r>
          </w:p>
        </w:tc>
      </w:tr>
      <w:tr w:rsidR="00A93163" w14:paraId="470DF261" w14:textId="77777777" w:rsidTr="47DFC404">
        <w:trPr>
          <w:trHeight w:val="457"/>
        </w:trPr>
        <w:tc>
          <w:tcPr>
            <w:tcW w:w="1560" w:type="dxa"/>
            <w:tcBorders>
              <w:top w:val="single" w:sz="4" w:space="0" w:color="000000" w:themeColor="text1"/>
              <w:left w:val="single" w:sz="4" w:space="0" w:color="000000" w:themeColor="text1"/>
              <w:bottom w:val="single" w:sz="4" w:space="0" w:color="auto"/>
              <w:right w:val="single" w:sz="4" w:space="0" w:color="auto"/>
            </w:tcBorders>
          </w:tcPr>
          <w:p w14:paraId="0D94287A" w14:textId="17282F20" w:rsidR="3FE510EA" w:rsidRDefault="1DF67B28" w:rsidP="67B40DEA">
            <w:pPr>
              <w:spacing w:line="259" w:lineRule="auto"/>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Gestión de la Seguridad y la Salud en el Trabajo</w:t>
            </w:r>
          </w:p>
        </w:tc>
        <w:tc>
          <w:tcPr>
            <w:tcW w:w="709" w:type="dxa"/>
            <w:tcBorders>
              <w:top w:val="single" w:sz="4" w:space="0" w:color="000000" w:themeColor="text1"/>
              <w:left w:val="single" w:sz="4" w:space="0" w:color="000000" w:themeColor="text1"/>
              <w:bottom w:val="single" w:sz="4" w:space="0" w:color="auto"/>
              <w:right w:val="single" w:sz="4" w:space="0" w:color="auto"/>
            </w:tcBorders>
            <w:vAlign w:val="center"/>
          </w:tcPr>
          <w:p w14:paraId="2278A972" w14:textId="4CCE24D6" w:rsidR="3FE510EA" w:rsidRDefault="67ACCDD6" w:rsidP="47DFC404">
            <w:pPr>
              <w:spacing w:line="259" w:lineRule="auto"/>
              <w:jc w:val="center"/>
              <w:rPr>
                <w:rFonts w:ascii="Arial Narrow" w:eastAsia="Arial Narrow" w:hAnsi="Arial Narrow" w:cs="Arial Narrow"/>
                <w:color w:val="000000" w:themeColor="text1"/>
                <w:sz w:val="22"/>
                <w:szCs w:val="22"/>
              </w:rPr>
            </w:pPr>
            <w:r w:rsidRPr="47DFC404">
              <w:rPr>
                <w:rFonts w:ascii="Arial Narrow" w:eastAsia="Arial Narrow" w:hAnsi="Arial Narrow" w:cs="Arial Narrow"/>
                <w:color w:val="000000" w:themeColor="text1"/>
                <w:sz w:val="22"/>
                <w:szCs w:val="22"/>
              </w:rPr>
              <w:t>56</w:t>
            </w:r>
          </w:p>
        </w:tc>
        <w:tc>
          <w:tcPr>
            <w:tcW w:w="709" w:type="dxa"/>
            <w:tcBorders>
              <w:top w:val="single" w:sz="4" w:space="0" w:color="000000" w:themeColor="text1"/>
              <w:left w:val="single" w:sz="4" w:space="0" w:color="000000" w:themeColor="text1"/>
              <w:bottom w:val="single" w:sz="4" w:space="0" w:color="auto"/>
              <w:right w:val="single" w:sz="4" w:space="0" w:color="auto"/>
            </w:tcBorders>
            <w:vAlign w:val="center"/>
          </w:tcPr>
          <w:p w14:paraId="451D8499" w14:textId="389FC345" w:rsidR="3FE510EA" w:rsidRDefault="67ACCDD6" w:rsidP="47DFC404">
            <w:pPr>
              <w:spacing w:line="259" w:lineRule="auto"/>
              <w:jc w:val="center"/>
              <w:rPr>
                <w:rFonts w:ascii="Arial Narrow" w:eastAsia="Arial Narrow" w:hAnsi="Arial Narrow" w:cs="Arial Narrow"/>
                <w:color w:val="000000" w:themeColor="text1"/>
                <w:sz w:val="22"/>
                <w:szCs w:val="22"/>
              </w:rPr>
            </w:pPr>
            <w:r w:rsidRPr="47DFC404">
              <w:rPr>
                <w:rFonts w:ascii="Arial Narrow" w:eastAsia="Arial Narrow" w:hAnsi="Arial Narrow" w:cs="Arial Narrow"/>
                <w:color w:val="000000" w:themeColor="text1"/>
                <w:sz w:val="22"/>
                <w:szCs w:val="22"/>
              </w:rPr>
              <w:t>56</w:t>
            </w:r>
          </w:p>
        </w:tc>
        <w:tc>
          <w:tcPr>
            <w:tcW w:w="850" w:type="dxa"/>
            <w:tcBorders>
              <w:top w:val="single" w:sz="4" w:space="0" w:color="000000" w:themeColor="text1"/>
              <w:left w:val="single" w:sz="4" w:space="0" w:color="auto"/>
              <w:bottom w:val="single" w:sz="4" w:space="0" w:color="auto"/>
              <w:right w:val="single" w:sz="4" w:space="0" w:color="auto"/>
            </w:tcBorders>
            <w:vAlign w:val="center"/>
          </w:tcPr>
          <w:p w14:paraId="274A0E8D" w14:textId="7F25C325" w:rsidR="3FE510EA" w:rsidRDefault="67ACCDD6" w:rsidP="47DFC404">
            <w:pPr>
              <w:spacing w:line="259" w:lineRule="auto"/>
              <w:jc w:val="center"/>
              <w:rPr>
                <w:rFonts w:ascii="Arial Narrow" w:eastAsia="Arial Narrow" w:hAnsi="Arial Narrow" w:cs="Arial Narrow"/>
                <w:color w:val="000000" w:themeColor="text1"/>
                <w:sz w:val="22"/>
                <w:szCs w:val="22"/>
              </w:rPr>
            </w:pPr>
            <w:r w:rsidRPr="47DFC404">
              <w:rPr>
                <w:rFonts w:ascii="Arial Narrow" w:eastAsia="Arial Narrow" w:hAnsi="Arial Narrow" w:cs="Arial Narrow"/>
                <w:color w:val="000000" w:themeColor="text1"/>
                <w:sz w:val="22"/>
                <w:szCs w:val="22"/>
              </w:rPr>
              <w:t>0</w:t>
            </w:r>
          </w:p>
        </w:tc>
        <w:tc>
          <w:tcPr>
            <w:tcW w:w="6237" w:type="dxa"/>
            <w:tcBorders>
              <w:top w:val="single" w:sz="4" w:space="0" w:color="000000" w:themeColor="text1"/>
              <w:left w:val="single" w:sz="4" w:space="0" w:color="auto"/>
              <w:bottom w:val="single" w:sz="4" w:space="0" w:color="auto"/>
              <w:right w:val="single" w:sz="4" w:space="0" w:color="000000" w:themeColor="text1"/>
            </w:tcBorders>
          </w:tcPr>
          <w:p w14:paraId="49446D72" w14:textId="66BCEAD2" w:rsidR="3FE510EA" w:rsidRDefault="334E08B5"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Durante el año 2021, en el Grupo de Asuntos Laborales, Seguridad y Salud en el Trabajo</w:t>
            </w:r>
            <w:r w:rsidR="5FC78EFE" w:rsidRPr="67B40DEA">
              <w:rPr>
                <w:rFonts w:ascii="Arial Narrow" w:eastAsia="Arial Narrow" w:hAnsi="Arial Narrow" w:cs="Arial Narrow"/>
                <w:color w:val="000000" w:themeColor="text1"/>
                <w:sz w:val="22"/>
                <w:szCs w:val="22"/>
              </w:rPr>
              <w:t xml:space="preserve">, responsable del proceso de Gestión de la Seguridad y la Salud en el Trabajo, se recibieron 56 peticiones, las cuales fueron resueltas oportunamente. </w:t>
            </w:r>
          </w:p>
          <w:p w14:paraId="272B8962" w14:textId="093D4645" w:rsidR="3FE510EA" w:rsidRDefault="3FE510EA" w:rsidP="67B40DEA">
            <w:pPr>
              <w:spacing w:line="259" w:lineRule="auto"/>
              <w:jc w:val="both"/>
              <w:rPr>
                <w:rFonts w:ascii="Arial Narrow" w:eastAsia="Arial Narrow" w:hAnsi="Arial Narrow" w:cs="Arial Narrow"/>
                <w:color w:val="000000" w:themeColor="text1"/>
                <w:sz w:val="22"/>
                <w:szCs w:val="22"/>
              </w:rPr>
            </w:pPr>
          </w:p>
          <w:p w14:paraId="33CD443B" w14:textId="5EC64046" w:rsidR="3FE510EA" w:rsidRDefault="41533570"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Es de anotar que el 90% de las mismas fueron remitidas mediante correo electrónico, las cuales fueron respondidas por el mismo medio. </w:t>
            </w:r>
            <w:r w:rsidR="5FC78EFE" w:rsidRPr="67B40DEA">
              <w:rPr>
                <w:rFonts w:ascii="Arial Narrow" w:eastAsia="Arial Narrow" w:hAnsi="Arial Narrow" w:cs="Arial Narrow"/>
                <w:color w:val="000000" w:themeColor="text1"/>
                <w:sz w:val="22"/>
                <w:szCs w:val="22"/>
              </w:rPr>
              <w:t xml:space="preserve"> </w:t>
            </w:r>
            <w:r w:rsidR="334E08B5" w:rsidRPr="67B40DEA">
              <w:rPr>
                <w:rFonts w:ascii="Arial Narrow" w:eastAsia="Arial Narrow" w:hAnsi="Arial Narrow" w:cs="Arial Narrow"/>
                <w:color w:val="000000" w:themeColor="text1"/>
                <w:sz w:val="22"/>
                <w:szCs w:val="22"/>
              </w:rPr>
              <w:t xml:space="preserve">   </w:t>
            </w:r>
          </w:p>
        </w:tc>
      </w:tr>
      <w:tr w:rsidR="00A93163" w:rsidRPr="007C3AB1" w14:paraId="4C4CEA3D" w14:textId="77777777" w:rsidTr="47DFC404">
        <w:trPr>
          <w:trHeight w:val="457"/>
        </w:trPr>
        <w:tc>
          <w:tcPr>
            <w:tcW w:w="1560" w:type="dxa"/>
            <w:tcBorders>
              <w:top w:val="single" w:sz="4" w:space="0" w:color="000000" w:themeColor="text1"/>
              <w:left w:val="single" w:sz="4" w:space="0" w:color="000000" w:themeColor="text1"/>
              <w:bottom w:val="single" w:sz="4" w:space="0" w:color="auto"/>
              <w:right w:val="single" w:sz="4" w:space="0" w:color="auto"/>
            </w:tcBorders>
          </w:tcPr>
          <w:p w14:paraId="50895670" w14:textId="03BAC401" w:rsidR="00FC25BE" w:rsidRPr="007C3AB1" w:rsidRDefault="07BB333F"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Gestión Financiera y presupuestal</w:t>
            </w:r>
          </w:p>
        </w:tc>
        <w:tc>
          <w:tcPr>
            <w:tcW w:w="709" w:type="dxa"/>
            <w:tcBorders>
              <w:top w:val="single" w:sz="4" w:space="0" w:color="000000" w:themeColor="text1"/>
              <w:left w:val="single" w:sz="4" w:space="0" w:color="000000" w:themeColor="text1"/>
              <w:bottom w:val="single" w:sz="4" w:space="0" w:color="auto"/>
              <w:right w:val="single" w:sz="4" w:space="0" w:color="auto"/>
            </w:tcBorders>
            <w:vAlign w:val="center"/>
          </w:tcPr>
          <w:p w14:paraId="38C1F859" w14:textId="19FEDEB5" w:rsidR="00FC25BE" w:rsidRPr="007C3AB1" w:rsidRDefault="6A9CE114"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993</w:t>
            </w:r>
          </w:p>
        </w:tc>
        <w:tc>
          <w:tcPr>
            <w:tcW w:w="709" w:type="dxa"/>
            <w:tcBorders>
              <w:top w:val="single" w:sz="4" w:space="0" w:color="000000" w:themeColor="text1"/>
              <w:left w:val="single" w:sz="4" w:space="0" w:color="000000" w:themeColor="text1"/>
              <w:bottom w:val="single" w:sz="4" w:space="0" w:color="auto"/>
              <w:right w:val="single" w:sz="4" w:space="0" w:color="auto"/>
            </w:tcBorders>
            <w:vAlign w:val="center"/>
          </w:tcPr>
          <w:p w14:paraId="0C8FE7CE" w14:textId="1046D17A" w:rsidR="00FC25BE" w:rsidRPr="00846E82" w:rsidRDefault="6A9CE114"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993</w:t>
            </w:r>
          </w:p>
        </w:tc>
        <w:tc>
          <w:tcPr>
            <w:tcW w:w="850" w:type="dxa"/>
            <w:tcBorders>
              <w:top w:val="single" w:sz="4" w:space="0" w:color="000000" w:themeColor="text1"/>
              <w:left w:val="single" w:sz="4" w:space="0" w:color="auto"/>
              <w:bottom w:val="single" w:sz="4" w:space="0" w:color="auto"/>
              <w:right w:val="single" w:sz="4" w:space="0" w:color="auto"/>
            </w:tcBorders>
            <w:vAlign w:val="center"/>
          </w:tcPr>
          <w:p w14:paraId="41004F19" w14:textId="44573827" w:rsidR="00FC25BE" w:rsidRPr="007C3AB1" w:rsidRDefault="3EBA795D"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auto"/>
              <w:right w:val="single" w:sz="4" w:space="0" w:color="000000" w:themeColor="text1"/>
            </w:tcBorders>
          </w:tcPr>
          <w:p w14:paraId="67C0C651" w14:textId="53F4EB45" w:rsidR="00FC25BE" w:rsidRPr="007C3AB1" w:rsidRDefault="32A77FC9"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El Área Financiera </w:t>
            </w:r>
            <w:r w:rsidR="22DC3F4F" w:rsidRPr="67B40DEA">
              <w:rPr>
                <w:rFonts w:ascii="Arial Narrow" w:eastAsia="Arial Narrow" w:hAnsi="Arial Narrow" w:cs="Arial Narrow"/>
                <w:sz w:val="22"/>
                <w:szCs w:val="22"/>
              </w:rPr>
              <w:t>durante el año 2020 recibió 993 peticiones de diferentes conceptos tales como solicitud de expedición de CDP y compromisos, tramite de nómina y seguridad social, so</w:t>
            </w:r>
            <w:r w:rsidR="7AC4AE49" w:rsidRPr="67B40DEA">
              <w:rPr>
                <w:rFonts w:ascii="Arial Narrow" w:eastAsia="Arial Narrow" w:hAnsi="Arial Narrow" w:cs="Arial Narrow"/>
                <w:sz w:val="22"/>
                <w:szCs w:val="22"/>
              </w:rPr>
              <w:t>licitud de certificación de salarios cancelados y bonos CETIL, informes contables, etc.</w:t>
            </w:r>
            <w:r w:rsidR="3401B47F" w:rsidRPr="67B40DEA">
              <w:rPr>
                <w:rFonts w:ascii="Arial Narrow" w:eastAsia="Arial Narrow" w:hAnsi="Arial Narrow" w:cs="Arial Narrow"/>
                <w:sz w:val="22"/>
                <w:szCs w:val="22"/>
              </w:rPr>
              <w:t>, a las cuales se les dio respuesta oportuna.</w:t>
            </w:r>
          </w:p>
        </w:tc>
      </w:tr>
      <w:tr w:rsidR="00A93163" w14:paraId="6F88646B" w14:textId="77777777" w:rsidTr="47DFC404">
        <w:trPr>
          <w:trHeight w:val="457"/>
        </w:trPr>
        <w:tc>
          <w:tcPr>
            <w:tcW w:w="1560" w:type="dxa"/>
            <w:tcBorders>
              <w:top w:val="single" w:sz="4" w:space="0" w:color="000000" w:themeColor="text1"/>
              <w:left w:val="single" w:sz="4" w:space="0" w:color="000000" w:themeColor="text1"/>
              <w:bottom w:val="single" w:sz="4" w:space="0" w:color="auto"/>
              <w:right w:val="single" w:sz="4" w:space="0" w:color="auto"/>
            </w:tcBorders>
          </w:tcPr>
          <w:p w14:paraId="398D45CE" w14:textId="50490DF6" w:rsidR="46BDFB5D" w:rsidRDefault="46BDFB5D" w:rsidP="67B40DEA">
            <w:pPr>
              <w:rPr>
                <w:rFonts w:ascii="Arial Narrow" w:eastAsia="Arial Narrow" w:hAnsi="Arial Narrow" w:cs="Arial Narrow"/>
                <w:sz w:val="22"/>
                <w:szCs w:val="22"/>
              </w:rPr>
            </w:pPr>
            <w:r w:rsidRPr="67B40DEA">
              <w:rPr>
                <w:rFonts w:ascii="Arial Narrow" w:eastAsia="Arial Narrow" w:hAnsi="Arial Narrow" w:cs="Arial Narrow"/>
                <w:sz w:val="22"/>
                <w:szCs w:val="22"/>
              </w:rPr>
              <w:t>Asistencia Legal</w:t>
            </w:r>
          </w:p>
          <w:p w14:paraId="6D996D2D" w14:textId="33DCC56E" w:rsidR="0DECE866" w:rsidRDefault="0DECE866" w:rsidP="67B40DEA">
            <w:pPr>
              <w:rPr>
                <w:rFonts w:ascii="Arial Narrow" w:eastAsia="Arial Narrow" w:hAnsi="Arial Narrow" w:cs="Arial Narrow"/>
                <w:sz w:val="22"/>
                <w:szCs w:val="22"/>
              </w:rPr>
            </w:pPr>
          </w:p>
        </w:tc>
        <w:tc>
          <w:tcPr>
            <w:tcW w:w="709" w:type="dxa"/>
            <w:tcBorders>
              <w:top w:val="single" w:sz="4" w:space="0" w:color="000000" w:themeColor="text1"/>
              <w:left w:val="single" w:sz="4" w:space="0" w:color="000000" w:themeColor="text1"/>
              <w:bottom w:val="single" w:sz="4" w:space="0" w:color="auto"/>
              <w:right w:val="single" w:sz="4" w:space="0" w:color="auto"/>
            </w:tcBorders>
            <w:vAlign w:val="center"/>
          </w:tcPr>
          <w:p w14:paraId="14151B0C" w14:textId="17C697B3" w:rsidR="356BF66A" w:rsidRDefault="356BF66A"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18</w:t>
            </w:r>
          </w:p>
        </w:tc>
        <w:tc>
          <w:tcPr>
            <w:tcW w:w="709" w:type="dxa"/>
            <w:tcBorders>
              <w:top w:val="single" w:sz="4" w:space="0" w:color="000000" w:themeColor="text1"/>
              <w:left w:val="single" w:sz="4" w:space="0" w:color="000000" w:themeColor="text1"/>
              <w:bottom w:val="single" w:sz="4" w:space="0" w:color="auto"/>
              <w:right w:val="single" w:sz="4" w:space="0" w:color="auto"/>
            </w:tcBorders>
            <w:vAlign w:val="center"/>
          </w:tcPr>
          <w:p w14:paraId="6AD6AACB" w14:textId="18264685" w:rsidR="356BF66A" w:rsidRDefault="356BF66A"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18</w:t>
            </w:r>
          </w:p>
        </w:tc>
        <w:tc>
          <w:tcPr>
            <w:tcW w:w="850" w:type="dxa"/>
            <w:tcBorders>
              <w:top w:val="single" w:sz="4" w:space="0" w:color="000000" w:themeColor="text1"/>
              <w:left w:val="single" w:sz="4" w:space="0" w:color="auto"/>
              <w:bottom w:val="single" w:sz="4" w:space="0" w:color="auto"/>
              <w:right w:val="single" w:sz="4" w:space="0" w:color="auto"/>
            </w:tcBorders>
            <w:vAlign w:val="center"/>
          </w:tcPr>
          <w:p w14:paraId="34141687" w14:textId="37BDEF3C" w:rsidR="0DECE866" w:rsidRDefault="6C14516E" w:rsidP="67B40DEA">
            <w:pPr>
              <w:jc w:val="center"/>
              <w:rPr>
                <w:rFonts w:ascii="Arial Narrow" w:eastAsia="Arial Narrow" w:hAnsi="Arial Narrow" w:cs="Arial Narrow"/>
                <w:sz w:val="22"/>
                <w:szCs w:val="22"/>
              </w:rPr>
            </w:pPr>
            <w:r w:rsidRPr="47DFC404">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auto"/>
              <w:right w:val="single" w:sz="4" w:space="0" w:color="000000" w:themeColor="text1"/>
            </w:tcBorders>
          </w:tcPr>
          <w:p w14:paraId="2A358745" w14:textId="2DF1D44D" w:rsidR="356BF66A" w:rsidRDefault="356BF66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2020, el área jurídica de la entidad recibió 18 peticiones, </w:t>
            </w:r>
            <w:r w:rsidR="13503536" w:rsidRPr="67B40DEA">
              <w:rPr>
                <w:rFonts w:ascii="Arial Narrow" w:eastAsia="Arial Narrow" w:hAnsi="Arial Narrow" w:cs="Arial Narrow"/>
                <w:sz w:val="22"/>
                <w:szCs w:val="22"/>
              </w:rPr>
              <w:t>así</w:t>
            </w:r>
            <w:r w:rsidR="52F4858A" w:rsidRPr="67B40DEA">
              <w:rPr>
                <w:rFonts w:ascii="Arial Narrow" w:eastAsia="Arial Narrow" w:hAnsi="Arial Narrow" w:cs="Arial Narrow"/>
                <w:sz w:val="22"/>
                <w:szCs w:val="22"/>
              </w:rPr>
              <w:t xml:space="preserve">: dos (2) derechos de petición al Grupo de Cobro Coactivo, una (01) petición de </w:t>
            </w:r>
            <w:r w:rsidR="10BD52B6" w:rsidRPr="67B40DEA">
              <w:rPr>
                <w:rFonts w:ascii="Arial Narrow" w:eastAsia="Arial Narrow" w:hAnsi="Arial Narrow" w:cs="Arial Narrow"/>
                <w:sz w:val="22"/>
                <w:szCs w:val="22"/>
              </w:rPr>
              <w:t>inaplicación</w:t>
            </w:r>
            <w:r w:rsidR="52F4858A" w:rsidRPr="67B40DEA">
              <w:rPr>
                <w:rFonts w:ascii="Arial Narrow" w:eastAsia="Arial Narrow" w:hAnsi="Arial Narrow" w:cs="Arial Narrow"/>
                <w:sz w:val="22"/>
                <w:szCs w:val="22"/>
              </w:rPr>
              <w:t xml:space="preserve"> del </w:t>
            </w:r>
            <w:r w:rsidR="12BAE020" w:rsidRPr="67B40DEA">
              <w:rPr>
                <w:rFonts w:ascii="Arial Narrow" w:eastAsia="Arial Narrow" w:hAnsi="Arial Narrow" w:cs="Arial Narrow"/>
                <w:sz w:val="22"/>
                <w:szCs w:val="22"/>
              </w:rPr>
              <w:t>impuesto</w:t>
            </w:r>
            <w:r w:rsidR="52F4858A" w:rsidRPr="67B40DEA">
              <w:rPr>
                <w:rFonts w:ascii="Arial Narrow" w:eastAsia="Arial Narrow" w:hAnsi="Arial Narrow" w:cs="Arial Narrow"/>
                <w:sz w:val="22"/>
                <w:szCs w:val="22"/>
              </w:rPr>
              <w:t xml:space="preserve"> COVID, </w:t>
            </w:r>
            <w:r w:rsidR="57E71635" w:rsidRPr="67B40DEA">
              <w:rPr>
                <w:rFonts w:ascii="Arial Narrow" w:eastAsia="Arial Narrow" w:hAnsi="Arial Narrow" w:cs="Arial Narrow"/>
                <w:sz w:val="22"/>
                <w:szCs w:val="22"/>
              </w:rPr>
              <w:t>un (1) derecho de petición frente al tema de parqueaderos, cinco (5) resoluciones q</w:t>
            </w:r>
            <w:r w:rsidR="6241B415" w:rsidRPr="67B40DEA">
              <w:rPr>
                <w:rFonts w:ascii="Arial Narrow" w:eastAsia="Arial Narrow" w:hAnsi="Arial Narrow" w:cs="Arial Narrow"/>
                <w:sz w:val="22"/>
                <w:szCs w:val="22"/>
              </w:rPr>
              <w:t xml:space="preserve">ue conceden el Recurso de Apelación y nueve (9) Resoluciones que resuelven recurso de reposición y concede recurso de apelación. </w:t>
            </w:r>
          </w:p>
        </w:tc>
      </w:tr>
      <w:tr w:rsidR="00A93163" w:rsidRPr="007C3AB1" w14:paraId="308D56CC"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97E50C6" w14:textId="183F1B17" w:rsidR="00FC25BE" w:rsidRPr="007C3AB1" w:rsidRDefault="00485180"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Administración de la Carrera Judicial</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B04FA47" w14:textId="71D3F7A5" w:rsidR="00FC25BE" w:rsidRPr="007C3AB1" w:rsidRDefault="00485180"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19</w:t>
            </w:r>
            <w:r w:rsidR="00E3240B" w:rsidRPr="67B40DEA">
              <w:rPr>
                <w:rFonts w:ascii="Arial Narrow" w:eastAsia="Arial Narrow" w:hAnsi="Arial Narrow" w:cs="Arial Narrow"/>
                <w:sz w:val="22"/>
                <w:szCs w:val="22"/>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68C698B" w14:textId="3408E232" w:rsidR="00FC25BE" w:rsidRPr="00846E82" w:rsidRDefault="00485180"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19</w:t>
            </w:r>
            <w:r w:rsidR="00E3240B" w:rsidRPr="67B40DEA">
              <w:rPr>
                <w:rFonts w:ascii="Arial Narrow" w:eastAsia="Arial Narrow" w:hAnsi="Arial Narrow" w:cs="Arial Narrow"/>
                <w:sz w:val="22"/>
                <w:szCs w:val="22"/>
              </w:rPr>
              <w:t>3</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1A939487" w14:textId="2CFEBC13" w:rsidR="00FC25BE" w:rsidRPr="007C3AB1" w:rsidRDefault="003E02D4"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6AA258D8" w14:textId="74791C23" w:rsidR="00FC25BE" w:rsidRPr="007C3AB1" w:rsidRDefault="00D779CD"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2020 se recibieron en la Corporación 194 peticiones relacionadas con el proceso de Administración de la Carrera Judicial</w:t>
            </w:r>
            <w:r w:rsidR="008B45FA" w:rsidRPr="67B40DEA">
              <w:rPr>
                <w:rFonts w:ascii="Arial Narrow" w:eastAsia="Arial Narrow" w:hAnsi="Arial Narrow" w:cs="Arial Narrow"/>
                <w:sz w:val="22"/>
                <w:szCs w:val="22"/>
              </w:rPr>
              <w:t xml:space="preserve">, que fueron atendidas y resueltas </w:t>
            </w:r>
            <w:r w:rsidR="0052774C" w:rsidRPr="67B40DEA">
              <w:rPr>
                <w:rFonts w:ascii="Arial Narrow" w:eastAsia="Arial Narrow" w:hAnsi="Arial Narrow" w:cs="Arial Narrow"/>
                <w:sz w:val="22"/>
                <w:szCs w:val="22"/>
              </w:rPr>
              <w:t>de fondo y de manera oportuna</w:t>
            </w:r>
            <w:r w:rsidR="009405F5" w:rsidRPr="67B40DEA">
              <w:rPr>
                <w:rFonts w:ascii="Arial Narrow" w:eastAsia="Arial Narrow" w:hAnsi="Arial Narrow" w:cs="Arial Narrow"/>
                <w:sz w:val="22"/>
                <w:szCs w:val="22"/>
              </w:rPr>
              <w:t xml:space="preserve">, en temas como: solicitud de información de vacantes en cargos de carrera judicial, </w:t>
            </w:r>
            <w:r w:rsidR="00BF58EB" w:rsidRPr="67B40DEA">
              <w:rPr>
                <w:rFonts w:ascii="Arial Narrow" w:eastAsia="Arial Narrow" w:hAnsi="Arial Narrow" w:cs="Arial Narrow"/>
                <w:sz w:val="22"/>
                <w:szCs w:val="22"/>
              </w:rPr>
              <w:t xml:space="preserve">solicitud de traslados de servidores de carrera judicial, </w:t>
            </w:r>
            <w:r w:rsidR="00042970" w:rsidRPr="67B40DEA">
              <w:rPr>
                <w:rFonts w:ascii="Arial Narrow" w:eastAsia="Arial Narrow" w:hAnsi="Arial Narrow" w:cs="Arial Narrow"/>
                <w:sz w:val="22"/>
                <w:szCs w:val="22"/>
              </w:rPr>
              <w:t xml:space="preserve">solicitud de </w:t>
            </w:r>
            <w:r w:rsidR="00C06F3F" w:rsidRPr="67B40DEA">
              <w:rPr>
                <w:rFonts w:ascii="Arial Narrow" w:eastAsia="Arial Narrow" w:hAnsi="Arial Narrow" w:cs="Arial Narrow"/>
                <w:sz w:val="22"/>
                <w:szCs w:val="22"/>
              </w:rPr>
              <w:t xml:space="preserve">información sobre las convocatorias para la provisión de cargos en carrera, </w:t>
            </w:r>
            <w:r w:rsidR="00F269A6" w:rsidRPr="67B40DEA">
              <w:rPr>
                <w:rFonts w:ascii="Arial Narrow" w:eastAsia="Arial Narrow" w:hAnsi="Arial Narrow" w:cs="Arial Narrow"/>
                <w:sz w:val="22"/>
                <w:szCs w:val="22"/>
              </w:rPr>
              <w:t xml:space="preserve">solicitudes de </w:t>
            </w:r>
            <w:r w:rsidR="00951648" w:rsidRPr="67B40DEA">
              <w:rPr>
                <w:rFonts w:ascii="Arial Narrow" w:eastAsia="Arial Narrow" w:hAnsi="Arial Narrow" w:cs="Arial Narrow"/>
                <w:sz w:val="22"/>
                <w:szCs w:val="22"/>
              </w:rPr>
              <w:t>información de reclasificación, etc.</w:t>
            </w:r>
          </w:p>
        </w:tc>
      </w:tr>
      <w:tr w:rsidR="00A93163" w:rsidRPr="007C3AB1" w14:paraId="4B85FCB1"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D62D74E" w14:textId="0C0FC5BC" w:rsidR="00084EF1" w:rsidRPr="007C3AB1" w:rsidRDefault="00084EF1"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Comunicación Institucional</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3EA7E10" w14:textId="244EB251" w:rsidR="00084EF1" w:rsidRPr="007C3AB1" w:rsidRDefault="00084EF1"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5F30486" w14:textId="0E073A41" w:rsidR="00084EF1" w:rsidRPr="00084EF1" w:rsidRDefault="00084EF1"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17</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07018B49" w14:textId="414C2B0C" w:rsidR="00084EF1" w:rsidRPr="007C3AB1" w:rsidRDefault="00702C24"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614913B5" w14:textId="0E893F6E" w:rsidR="00084EF1" w:rsidRPr="007C3AB1" w:rsidRDefault="00084EF1"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2020 se recibieron en la Corporación 17 peticiones relacionadas con el proceso de Comunicación Institucional, que fueron atendidas y resueltas de fondo y de manera oportuna, en temas como: </w:t>
            </w:r>
            <w:r w:rsidR="002B6BEC" w:rsidRPr="67B40DEA">
              <w:rPr>
                <w:rFonts w:ascii="Arial Narrow" w:eastAsia="Arial Narrow" w:hAnsi="Arial Narrow" w:cs="Arial Narrow"/>
                <w:sz w:val="22"/>
                <w:szCs w:val="22"/>
              </w:rPr>
              <w:t xml:space="preserve">solicitud de canales de comunicación para comunicarse con los despachos judiciales, </w:t>
            </w:r>
            <w:r w:rsidR="00DE59A0" w:rsidRPr="67B40DEA">
              <w:rPr>
                <w:rFonts w:ascii="Arial Narrow" w:eastAsia="Arial Narrow" w:hAnsi="Arial Narrow" w:cs="Arial Narrow"/>
                <w:sz w:val="22"/>
                <w:szCs w:val="22"/>
              </w:rPr>
              <w:t xml:space="preserve">aclaración de información publicada en la página web de la Rama Judicial, </w:t>
            </w:r>
            <w:r w:rsidR="00A30765" w:rsidRPr="67B40DEA">
              <w:rPr>
                <w:rFonts w:ascii="Arial Narrow" w:eastAsia="Arial Narrow" w:hAnsi="Arial Narrow" w:cs="Arial Narrow"/>
                <w:sz w:val="22"/>
                <w:szCs w:val="22"/>
              </w:rPr>
              <w:t xml:space="preserve">solicitud de información sobre medidas adoptadas </w:t>
            </w:r>
            <w:r w:rsidR="0044161D" w:rsidRPr="67B40DEA">
              <w:rPr>
                <w:rFonts w:ascii="Arial Narrow" w:eastAsia="Arial Narrow" w:hAnsi="Arial Narrow" w:cs="Arial Narrow"/>
                <w:sz w:val="22"/>
                <w:szCs w:val="22"/>
              </w:rPr>
              <w:t>en el marco de la emergencia sanitaria, etc.</w:t>
            </w:r>
          </w:p>
        </w:tc>
      </w:tr>
      <w:tr w:rsidR="00A93163" w:rsidRPr="007C3AB1" w14:paraId="1ED94BF1"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452F039" w14:textId="3D03278F" w:rsidR="00084EF1" w:rsidRPr="007C3AB1" w:rsidRDefault="00271E9F"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Gestión de la Información Estadística</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CD6AFBE" w14:textId="4824907A" w:rsidR="00084EF1" w:rsidRPr="007C3AB1" w:rsidRDefault="00D3240D"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3210196" w14:textId="28DD9046" w:rsidR="00084EF1" w:rsidRPr="006A5A8A" w:rsidRDefault="00D3240D"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10</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1446B11C" w14:textId="43A79CB9" w:rsidR="00084EF1" w:rsidRPr="006A5A8A" w:rsidRDefault="00702C24"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77053BF0" w14:textId="49035196" w:rsidR="00084EF1" w:rsidRPr="007C3AB1" w:rsidRDefault="00D3240D"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2020 se recibieron en la Corporación 10 peticiones relacionadas con el proceso de Gestión de la Información Estadística</w:t>
            </w:r>
            <w:r w:rsidR="00913BFD" w:rsidRPr="67B40DEA">
              <w:rPr>
                <w:rFonts w:ascii="Arial Narrow" w:eastAsia="Arial Narrow" w:hAnsi="Arial Narrow" w:cs="Arial Narrow"/>
                <w:sz w:val="22"/>
                <w:szCs w:val="22"/>
              </w:rPr>
              <w:t xml:space="preserve"> que fueron asignadas por reparto</w:t>
            </w:r>
            <w:r w:rsidRPr="67B40DEA">
              <w:rPr>
                <w:rFonts w:ascii="Arial Narrow" w:eastAsia="Arial Narrow" w:hAnsi="Arial Narrow" w:cs="Arial Narrow"/>
                <w:sz w:val="22"/>
                <w:szCs w:val="22"/>
              </w:rPr>
              <w:t xml:space="preserve">, </w:t>
            </w:r>
            <w:r w:rsidR="00CE7D09" w:rsidRPr="67B40DEA">
              <w:rPr>
                <w:rFonts w:ascii="Arial Narrow" w:eastAsia="Arial Narrow" w:hAnsi="Arial Narrow" w:cs="Arial Narrow"/>
                <w:sz w:val="22"/>
                <w:szCs w:val="22"/>
              </w:rPr>
              <w:t>y</w:t>
            </w:r>
            <w:r w:rsidRPr="67B40DEA">
              <w:rPr>
                <w:rFonts w:ascii="Arial Narrow" w:eastAsia="Arial Narrow" w:hAnsi="Arial Narrow" w:cs="Arial Narrow"/>
                <w:sz w:val="22"/>
                <w:szCs w:val="22"/>
              </w:rPr>
              <w:t xml:space="preserve"> atendidas y resueltas de fondo y de </w:t>
            </w:r>
            <w:r w:rsidR="004D4859" w:rsidRPr="67B40DEA">
              <w:rPr>
                <w:rFonts w:ascii="Arial Narrow" w:eastAsia="Arial Narrow" w:hAnsi="Arial Narrow" w:cs="Arial Narrow"/>
                <w:sz w:val="22"/>
                <w:szCs w:val="22"/>
              </w:rPr>
              <w:t>forma</w:t>
            </w:r>
            <w:r w:rsidRPr="67B40DEA">
              <w:rPr>
                <w:rFonts w:ascii="Arial Narrow" w:eastAsia="Arial Narrow" w:hAnsi="Arial Narrow" w:cs="Arial Narrow"/>
                <w:sz w:val="22"/>
                <w:szCs w:val="22"/>
              </w:rPr>
              <w:t xml:space="preserve"> oportuna, en temas como: </w:t>
            </w:r>
            <w:r w:rsidR="000127DC" w:rsidRPr="67B40DEA">
              <w:rPr>
                <w:rFonts w:ascii="Arial Narrow" w:eastAsia="Arial Narrow" w:hAnsi="Arial Narrow" w:cs="Arial Narrow"/>
                <w:sz w:val="22"/>
                <w:szCs w:val="22"/>
              </w:rPr>
              <w:t xml:space="preserve">solicitud de copias de estadísticas, </w:t>
            </w:r>
            <w:r w:rsidR="009E47FA" w:rsidRPr="67B40DEA">
              <w:rPr>
                <w:rFonts w:ascii="Arial Narrow" w:eastAsia="Arial Narrow" w:hAnsi="Arial Narrow" w:cs="Arial Narrow"/>
                <w:sz w:val="22"/>
                <w:szCs w:val="22"/>
              </w:rPr>
              <w:t>solicitud de información sobre el diligenciamiento del SIERJU,</w:t>
            </w:r>
            <w:r w:rsidR="00913BFD" w:rsidRPr="67B40DEA">
              <w:rPr>
                <w:rFonts w:ascii="Arial Narrow" w:eastAsia="Arial Narrow" w:hAnsi="Arial Narrow" w:cs="Arial Narrow"/>
                <w:sz w:val="22"/>
                <w:szCs w:val="22"/>
              </w:rPr>
              <w:t xml:space="preserve"> </w:t>
            </w:r>
            <w:r w:rsidR="00472CA2" w:rsidRPr="67B40DEA">
              <w:rPr>
                <w:rFonts w:ascii="Arial Narrow" w:eastAsia="Arial Narrow" w:hAnsi="Arial Narrow" w:cs="Arial Narrow"/>
                <w:sz w:val="22"/>
                <w:szCs w:val="22"/>
              </w:rPr>
              <w:t>solicitudes de información por parte de la UDAE de despa</w:t>
            </w:r>
            <w:r w:rsidR="008135C6" w:rsidRPr="67B40DEA">
              <w:rPr>
                <w:rFonts w:ascii="Arial Narrow" w:eastAsia="Arial Narrow" w:hAnsi="Arial Narrow" w:cs="Arial Narrow"/>
                <w:sz w:val="22"/>
                <w:szCs w:val="22"/>
              </w:rPr>
              <w:t>c</w:t>
            </w:r>
            <w:r w:rsidR="00472CA2" w:rsidRPr="67B40DEA">
              <w:rPr>
                <w:rFonts w:ascii="Arial Narrow" w:eastAsia="Arial Narrow" w:hAnsi="Arial Narrow" w:cs="Arial Narrow"/>
                <w:sz w:val="22"/>
                <w:szCs w:val="22"/>
              </w:rPr>
              <w:t>hos con reportes de estadísticas pendientes</w:t>
            </w:r>
            <w:r w:rsidR="00893F7A" w:rsidRPr="67B40DEA">
              <w:rPr>
                <w:rFonts w:ascii="Arial Narrow" w:eastAsia="Arial Narrow" w:hAnsi="Arial Narrow" w:cs="Arial Narrow"/>
                <w:sz w:val="22"/>
                <w:szCs w:val="22"/>
              </w:rPr>
              <w:t>, solicitud de información acerca de prorrogas para rendir estadísticas, etc.</w:t>
            </w:r>
            <w:r w:rsidR="009E47FA" w:rsidRPr="67B40DEA">
              <w:rPr>
                <w:rFonts w:ascii="Arial Narrow" w:eastAsia="Arial Narrow" w:hAnsi="Arial Narrow" w:cs="Arial Narrow"/>
                <w:sz w:val="22"/>
                <w:szCs w:val="22"/>
              </w:rPr>
              <w:t xml:space="preserve"> </w:t>
            </w:r>
            <w:r w:rsidR="004D4859" w:rsidRPr="67B40DEA">
              <w:rPr>
                <w:rFonts w:ascii="Arial Narrow" w:eastAsia="Arial Narrow" w:hAnsi="Arial Narrow" w:cs="Arial Narrow"/>
                <w:sz w:val="22"/>
                <w:szCs w:val="22"/>
              </w:rPr>
              <w:t xml:space="preserve">Cabe resaltar que </w:t>
            </w:r>
            <w:r w:rsidR="00D83AF4" w:rsidRPr="67B40DEA">
              <w:rPr>
                <w:rFonts w:ascii="Arial Narrow" w:eastAsia="Arial Narrow" w:hAnsi="Arial Narrow" w:cs="Arial Narrow"/>
                <w:sz w:val="22"/>
                <w:szCs w:val="22"/>
              </w:rPr>
              <w:t>cada trimestre se recibe más</w:t>
            </w:r>
            <w:r w:rsidR="006A5A8A" w:rsidRPr="67B40DEA">
              <w:rPr>
                <w:rFonts w:ascii="Arial Narrow" w:eastAsia="Arial Narrow" w:hAnsi="Arial Narrow" w:cs="Arial Narrow"/>
                <w:sz w:val="22"/>
                <w:szCs w:val="22"/>
              </w:rPr>
              <w:t xml:space="preserve"> de 100 solicitudes relacionadas con autorización de novedades, </w:t>
            </w:r>
            <w:r w:rsidR="00F82119" w:rsidRPr="67B40DEA">
              <w:rPr>
                <w:rFonts w:ascii="Arial Narrow" w:eastAsia="Arial Narrow" w:hAnsi="Arial Narrow" w:cs="Arial Narrow"/>
                <w:sz w:val="22"/>
                <w:szCs w:val="22"/>
              </w:rPr>
              <w:t>cambios de jueces en despachos</w:t>
            </w:r>
            <w:r w:rsidR="007B152D" w:rsidRPr="67B40DEA">
              <w:rPr>
                <w:rFonts w:ascii="Arial Narrow" w:eastAsia="Arial Narrow" w:hAnsi="Arial Narrow" w:cs="Arial Narrow"/>
                <w:sz w:val="22"/>
                <w:szCs w:val="22"/>
              </w:rPr>
              <w:t xml:space="preserve"> y soporte del aplicativo SIERJU para el reporte de estadísticas que son a</w:t>
            </w:r>
            <w:r w:rsidR="00F50AF5" w:rsidRPr="67B40DEA">
              <w:rPr>
                <w:rFonts w:ascii="Arial Narrow" w:eastAsia="Arial Narrow" w:hAnsi="Arial Narrow" w:cs="Arial Narrow"/>
                <w:sz w:val="22"/>
                <w:szCs w:val="22"/>
              </w:rPr>
              <w:t xml:space="preserve">tendidas vía telefónica o directamente a través de los correos electrónicos de los </w:t>
            </w:r>
            <w:r w:rsidR="00675506" w:rsidRPr="67B40DEA">
              <w:rPr>
                <w:rFonts w:ascii="Arial Narrow" w:eastAsia="Arial Narrow" w:hAnsi="Arial Narrow" w:cs="Arial Narrow"/>
                <w:sz w:val="22"/>
                <w:szCs w:val="22"/>
              </w:rPr>
              <w:t>auxiliares</w:t>
            </w:r>
            <w:r w:rsidR="00F50AF5" w:rsidRPr="67B40DEA">
              <w:rPr>
                <w:rFonts w:ascii="Arial Narrow" w:eastAsia="Arial Narrow" w:hAnsi="Arial Narrow" w:cs="Arial Narrow"/>
                <w:sz w:val="22"/>
                <w:szCs w:val="22"/>
              </w:rPr>
              <w:t xml:space="preserve"> de cada Despacho.</w:t>
            </w:r>
          </w:p>
        </w:tc>
      </w:tr>
      <w:tr w:rsidR="00A93163" w:rsidRPr="007C3AB1" w14:paraId="0B000534"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tcPr>
          <w:p w14:paraId="7676F0A0" w14:textId="6D3906E0" w:rsidR="00084EF1" w:rsidRPr="007C3AB1" w:rsidRDefault="001E3F19"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Gestión de la Formación Judicial</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BFA2156" w14:textId="3FC9BA2C" w:rsidR="00084EF1" w:rsidRPr="007C3AB1" w:rsidRDefault="001E3F19"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5DDB9C8" w14:textId="16269770" w:rsidR="00084EF1" w:rsidRPr="00702C24" w:rsidRDefault="00702C24"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2</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362D09D2" w14:textId="3CCB20AC" w:rsidR="00084EF1" w:rsidRPr="007C3AB1" w:rsidRDefault="00702C24"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78DE80CC" w14:textId="21676DD5" w:rsidR="00084EF1" w:rsidRPr="007C3AB1" w:rsidRDefault="00702C24"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2020 se recibieron en la Corporación 2 peticiones relacionadas con el proceso de Gestión de la Formación Judicial, que fueron atendidas y resueltas de fondo y de manera oportuna</w:t>
            </w:r>
            <w:r w:rsidR="00123969" w:rsidRPr="67B40DEA">
              <w:rPr>
                <w:rFonts w:ascii="Arial Narrow" w:eastAsia="Arial Narrow" w:hAnsi="Arial Narrow" w:cs="Arial Narrow"/>
                <w:sz w:val="22"/>
                <w:szCs w:val="22"/>
              </w:rPr>
              <w:t>.</w:t>
            </w:r>
          </w:p>
        </w:tc>
      </w:tr>
      <w:tr w:rsidR="00A93163" w:rsidRPr="007C3AB1" w14:paraId="6E167707"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AD44F5E" w14:textId="2B1BC9F2" w:rsidR="00084EF1" w:rsidRPr="007C3AB1" w:rsidRDefault="00F373A3"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Registro y control de Abogados y Auxiliares de la Justicia</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DF59AD2" w14:textId="6923F721" w:rsidR="00084EF1" w:rsidRPr="007C3AB1" w:rsidRDefault="0096221B"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33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24143AE" w14:textId="7A572DEC" w:rsidR="00084EF1" w:rsidRPr="00CF05C5" w:rsidRDefault="00CF05C5"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3</w:t>
            </w:r>
            <w:r w:rsidR="0096221B" w:rsidRPr="67B40DEA">
              <w:rPr>
                <w:rFonts w:ascii="Arial Narrow" w:eastAsia="Arial Narrow" w:hAnsi="Arial Narrow" w:cs="Arial Narrow"/>
                <w:sz w:val="22"/>
                <w:szCs w:val="22"/>
              </w:rPr>
              <w:t>3</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0CCE3871" w14:textId="4D2A71FE" w:rsidR="00084EF1" w:rsidRPr="007C3AB1" w:rsidRDefault="00CF05C5"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5E57EC70" w14:textId="26AEF64B" w:rsidR="00084EF1" w:rsidRPr="007C3AB1" w:rsidRDefault="00CF05C5"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2020 se recibieron en la Corporación 3</w:t>
            </w:r>
            <w:r w:rsidR="00A941D6" w:rsidRPr="67B40DEA">
              <w:rPr>
                <w:rFonts w:ascii="Arial Narrow" w:eastAsia="Arial Narrow" w:hAnsi="Arial Narrow" w:cs="Arial Narrow"/>
                <w:sz w:val="22"/>
                <w:szCs w:val="22"/>
              </w:rPr>
              <w:t>3</w:t>
            </w:r>
            <w:r w:rsidRPr="67B40DEA">
              <w:rPr>
                <w:rFonts w:ascii="Arial Narrow" w:eastAsia="Arial Narrow" w:hAnsi="Arial Narrow" w:cs="Arial Narrow"/>
                <w:sz w:val="22"/>
                <w:szCs w:val="22"/>
              </w:rPr>
              <w:t xml:space="preserve"> peticiones relacionadas con el proceso de Registro y Control de Abogados y Auxiliares de la Justicia, que fueron atendidas y resueltas de fondo y de manera oportuna, en temas como: </w:t>
            </w:r>
            <w:r w:rsidR="00244815" w:rsidRPr="67B40DEA">
              <w:rPr>
                <w:rFonts w:ascii="Arial Narrow" w:eastAsia="Arial Narrow" w:hAnsi="Arial Narrow" w:cs="Arial Narrow"/>
                <w:sz w:val="22"/>
                <w:szCs w:val="22"/>
              </w:rPr>
              <w:t>solicitud de información del trámite para solicitar tarjetas profesionales, licencias temporales, reconocimiento de práctica jurídica,</w:t>
            </w:r>
            <w:r w:rsidR="00AE6A76" w:rsidRPr="67B40DEA">
              <w:rPr>
                <w:rFonts w:ascii="Arial Narrow" w:eastAsia="Arial Narrow" w:hAnsi="Arial Narrow" w:cs="Arial Narrow"/>
                <w:sz w:val="22"/>
                <w:szCs w:val="22"/>
              </w:rPr>
              <w:t xml:space="preserve"> solicitudes de emisión de concepto para realizar prácticas jurídicas </w:t>
            </w:r>
            <w:r w:rsidR="00A16821" w:rsidRPr="67B40DEA">
              <w:rPr>
                <w:rFonts w:ascii="Arial Narrow" w:eastAsia="Arial Narrow" w:hAnsi="Arial Narrow" w:cs="Arial Narrow"/>
                <w:sz w:val="22"/>
                <w:szCs w:val="22"/>
              </w:rPr>
              <w:t xml:space="preserve">en determinadas entidades, solicitudes de listas de auxiliares de la justicia, </w:t>
            </w:r>
            <w:r w:rsidR="00075696" w:rsidRPr="67B40DEA">
              <w:rPr>
                <w:rFonts w:ascii="Arial Narrow" w:eastAsia="Arial Narrow" w:hAnsi="Arial Narrow" w:cs="Arial Narrow"/>
                <w:sz w:val="22"/>
                <w:szCs w:val="22"/>
              </w:rPr>
              <w:t>etc.</w:t>
            </w:r>
            <w:r w:rsidR="00244815" w:rsidRPr="67B40DEA">
              <w:rPr>
                <w:rFonts w:ascii="Arial Narrow" w:eastAsia="Arial Narrow" w:hAnsi="Arial Narrow" w:cs="Arial Narrow"/>
                <w:sz w:val="22"/>
                <w:szCs w:val="22"/>
              </w:rPr>
              <w:t xml:space="preserve"> </w:t>
            </w:r>
          </w:p>
        </w:tc>
      </w:tr>
      <w:tr w:rsidR="00A93163" w:rsidRPr="007C3AB1" w14:paraId="0AED62E3"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A618D83" w14:textId="3E3B6488" w:rsidR="00084EF1" w:rsidRPr="007C3AB1" w:rsidRDefault="000778E1"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Reordenamiento Judicial</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B7E939C" w14:textId="37548A91" w:rsidR="00084EF1" w:rsidRPr="007C3AB1" w:rsidRDefault="000778E1"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1F1AA48" w14:textId="6918E110" w:rsidR="00084EF1" w:rsidRPr="000778E1" w:rsidRDefault="000778E1"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20</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4F1E4121" w14:textId="7A7F1C7E" w:rsidR="00084EF1" w:rsidRPr="007C3AB1" w:rsidRDefault="000778E1"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56B578F0" w14:textId="58D7C24D" w:rsidR="00084EF1" w:rsidRPr="007C3AB1" w:rsidRDefault="000778E1"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2020 se recibieron en la Corporación</w:t>
            </w:r>
            <w:r w:rsidR="003122C4">
              <w:rPr>
                <w:rFonts w:ascii="Arial Narrow" w:eastAsia="Arial Narrow" w:hAnsi="Arial Narrow" w:cs="Arial Narrow"/>
                <w:sz w:val="22"/>
                <w:szCs w:val="22"/>
              </w:rPr>
              <w:t xml:space="preserve"> 6 solicitudes de reordenamiento y otras 14 </w:t>
            </w:r>
            <w:r w:rsidRPr="67B40DEA">
              <w:rPr>
                <w:rFonts w:ascii="Arial Narrow" w:eastAsia="Arial Narrow" w:hAnsi="Arial Narrow" w:cs="Arial Narrow"/>
                <w:sz w:val="22"/>
                <w:szCs w:val="22"/>
              </w:rPr>
              <w:t>peticiones relacionadas con el proceso, que fueron atendidas</w:t>
            </w:r>
            <w:r w:rsidR="005A53DC" w:rsidRPr="67B40DEA">
              <w:rPr>
                <w:rFonts w:ascii="Arial Narrow" w:eastAsia="Arial Narrow" w:hAnsi="Arial Narrow" w:cs="Arial Narrow"/>
                <w:sz w:val="22"/>
                <w:szCs w:val="22"/>
              </w:rPr>
              <w:t>, analizadas</w:t>
            </w:r>
            <w:r w:rsidRPr="67B40DEA">
              <w:rPr>
                <w:rFonts w:ascii="Arial Narrow" w:eastAsia="Arial Narrow" w:hAnsi="Arial Narrow" w:cs="Arial Narrow"/>
                <w:sz w:val="22"/>
                <w:szCs w:val="22"/>
              </w:rPr>
              <w:t xml:space="preserve"> y resueltas de fondo y de manera oportuna, en temas como: </w:t>
            </w:r>
            <w:r w:rsidR="009A717D" w:rsidRPr="67B40DEA">
              <w:rPr>
                <w:rFonts w:ascii="Arial Narrow" w:eastAsia="Arial Narrow" w:hAnsi="Arial Narrow" w:cs="Arial Narrow"/>
                <w:sz w:val="22"/>
                <w:szCs w:val="22"/>
              </w:rPr>
              <w:t xml:space="preserve">solicitud de creación de cargos </w:t>
            </w:r>
            <w:r w:rsidR="00F340B5" w:rsidRPr="67B40DEA">
              <w:rPr>
                <w:rFonts w:ascii="Arial Narrow" w:eastAsia="Arial Narrow" w:hAnsi="Arial Narrow" w:cs="Arial Narrow"/>
                <w:sz w:val="22"/>
                <w:szCs w:val="22"/>
              </w:rPr>
              <w:t xml:space="preserve">en los despachos judiciales, solicitud de creación de juzgados, solicitud de prórroga de medidas de descongestión, </w:t>
            </w:r>
            <w:r w:rsidR="00724168" w:rsidRPr="67B40DEA">
              <w:rPr>
                <w:rFonts w:ascii="Arial Narrow" w:eastAsia="Arial Narrow" w:hAnsi="Arial Narrow" w:cs="Arial Narrow"/>
                <w:sz w:val="22"/>
                <w:szCs w:val="22"/>
              </w:rPr>
              <w:t>solicitudes de exoneraci</w:t>
            </w:r>
            <w:r w:rsidR="00234A02" w:rsidRPr="67B40DEA">
              <w:rPr>
                <w:rFonts w:ascii="Arial Narrow" w:eastAsia="Arial Narrow" w:hAnsi="Arial Narrow" w:cs="Arial Narrow"/>
                <w:sz w:val="22"/>
                <w:szCs w:val="22"/>
              </w:rPr>
              <w:t>ón de reparto, etc.</w:t>
            </w:r>
          </w:p>
        </w:tc>
      </w:tr>
      <w:tr w:rsidR="00A93163" w14:paraId="5A4D7838"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950C3EA" w14:textId="4272C27B" w:rsidR="17CEBDFB" w:rsidRPr="002C4030" w:rsidRDefault="17CEBDFB" w:rsidP="67B40DEA">
            <w:pP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Adquisición de bienes y servicios </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1F50B5C" w14:textId="53CFF7D5" w:rsidR="0DECE866" w:rsidRPr="002C4030" w:rsidRDefault="008777D7"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455</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8FDBD77" w14:textId="13657A31" w:rsidR="0DECE866" w:rsidRDefault="00781894"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455</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0E505C88" w14:textId="370D5F86" w:rsidR="0DECE866" w:rsidRDefault="00781894"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2763F6DC" w14:textId="47127A41" w:rsidR="0DECE866" w:rsidRDefault="00781894"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2020 se recibieron </w:t>
            </w:r>
            <w:r w:rsidR="006513FC" w:rsidRPr="67B40DEA">
              <w:rPr>
                <w:rFonts w:ascii="Arial Narrow" w:eastAsia="Arial Narrow" w:hAnsi="Arial Narrow" w:cs="Arial Narrow"/>
                <w:sz w:val="22"/>
                <w:szCs w:val="22"/>
              </w:rPr>
              <w:t>en el Áre</w:t>
            </w:r>
            <w:r w:rsidR="0097451C" w:rsidRPr="67B40DEA">
              <w:rPr>
                <w:rFonts w:ascii="Arial Narrow" w:eastAsia="Arial Narrow" w:hAnsi="Arial Narrow" w:cs="Arial Narrow"/>
                <w:sz w:val="22"/>
                <w:szCs w:val="22"/>
              </w:rPr>
              <w:t>a</w:t>
            </w:r>
            <w:r w:rsidR="006513FC" w:rsidRPr="67B40DEA">
              <w:rPr>
                <w:rFonts w:ascii="Arial Narrow" w:eastAsia="Arial Narrow" w:hAnsi="Arial Narrow" w:cs="Arial Narrow"/>
                <w:sz w:val="22"/>
                <w:szCs w:val="22"/>
              </w:rPr>
              <w:t xml:space="preserve"> Administrativa de la Dirección Ejecutiva Seccional de Administración Judicial</w:t>
            </w:r>
            <w:r w:rsidR="00717CFC" w:rsidRPr="67B40DEA">
              <w:rPr>
                <w:rFonts w:ascii="Arial Narrow" w:eastAsia="Arial Narrow" w:hAnsi="Arial Narrow" w:cs="Arial Narrow"/>
                <w:sz w:val="22"/>
                <w:szCs w:val="22"/>
              </w:rPr>
              <w:t>, 455 peticion</w:t>
            </w:r>
            <w:r w:rsidR="00DE2EB1" w:rsidRPr="67B40DEA">
              <w:rPr>
                <w:rFonts w:ascii="Arial Narrow" w:eastAsia="Arial Narrow" w:hAnsi="Arial Narrow" w:cs="Arial Narrow"/>
                <w:sz w:val="22"/>
                <w:szCs w:val="22"/>
              </w:rPr>
              <w:t>es, de a</w:t>
            </w:r>
            <w:r w:rsidR="0097451C" w:rsidRPr="67B40DEA">
              <w:rPr>
                <w:rFonts w:ascii="Arial Narrow" w:eastAsia="Arial Narrow" w:hAnsi="Arial Narrow" w:cs="Arial Narrow"/>
                <w:sz w:val="22"/>
                <w:szCs w:val="22"/>
              </w:rPr>
              <w:t>s</w:t>
            </w:r>
            <w:r w:rsidR="00DE2EB1" w:rsidRPr="67B40DEA">
              <w:rPr>
                <w:rFonts w:ascii="Arial Narrow" w:eastAsia="Arial Narrow" w:hAnsi="Arial Narrow" w:cs="Arial Narrow"/>
                <w:sz w:val="22"/>
                <w:szCs w:val="22"/>
              </w:rPr>
              <w:t xml:space="preserve">untos principalmente relacionados con </w:t>
            </w:r>
            <w:r w:rsidR="0085231E" w:rsidRPr="67B40DEA">
              <w:rPr>
                <w:rFonts w:ascii="Arial Narrow" w:eastAsia="Arial Narrow" w:hAnsi="Arial Narrow" w:cs="Arial Narrow"/>
                <w:sz w:val="22"/>
                <w:szCs w:val="22"/>
              </w:rPr>
              <w:t>r</w:t>
            </w:r>
            <w:r w:rsidR="00DE2EB1" w:rsidRPr="67B40DEA">
              <w:rPr>
                <w:rFonts w:ascii="Arial Narrow" w:eastAsia="Arial Narrow" w:hAnsi="Arial Narrow" w:cs="Arial Narrow"/>
                <w:sz w:val="22"/>
                <w:szCs w:val="22"/>
              </w:rPr>
              <w:t>equerimiento</w:t>
            </w:r>
            <w:r w:rsidR="002D2EE9" w:rsidRPr="67B40DEA">
              <w:rPr>
                <w:rFonts w:ascii="Arial Narrow" w:eastAsia="Arial Narrow" w:hAnsi="Arial Narrow" w:cs="Arial Narrow"/>
                <w:sz w:val="22"/>
                <w:szCs w:val="22"/>
              </w:rPr>
              <w:t>s</w:t>
            </w:r>
            <w:r w:rsidR="005F1645" w:rsidRPr="67B40DEA">
              <w:rPr>
                <w:rFonts w:ascii="Arial Narrow" w:eastAsia="Arial Narrow" w:hAnsi="Arial Narrow" w:cs="Arial Narrow"/>
                <w:sz w:val="22"/>
                <w:szCs w:val="22"/>
              </w:rPr>
              <w:t xml:space="preserve"> por parte de los Despachos Judiciales</w:t>
            </w:r>
            <w:r w:rsidR="00AA413A" w:rsidRPr="67B40DEA">
              <w:rPr>
                <w:rFonts w:ascii="Arial Narrow" w:eastAsia="Arial Narrow" w:hAnsi="Arial Narrow" w:cs="Arial Narrow"/>
                <w:sz w:val="22"/>
                <w:szCs w:val="22"/>
              </w:rPr>
              <w:t>.</w:t>
            </w:r>
          </w:p>
        </w:tc>
      </w:tr>
      <w:tr w:rsidR="00A93163" w14:paraId="664814F0"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2C226A1" w14:textId="0336CF44" w:rsidR="0DECE866" w:rsidRDefault="0DECE866" w:rsidP="67B40DEA">
            <w:pPr>
              <w:rPr>
                <w:rFonts w:ascii="Arial Narrow" w:eastAsia="Arial Narrow" w:hAnsi="Arial Narrow" w:cs="Arial Narrow"/>
                <w:sz w:val="22"/>
                <w:szCs w:val="22"/>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15847B8" w14:textId="12C73A18" w:rsidR="0DECE866" w:rsidRDefault="0DECE866" w:rsidP="67B40DEA">
            <w:pPr>
              <w:jc w:val="center"/>
              <w:rPr>
                <w:rFonts w:ascii="Arial Narrow" w:eastAsia="Arial Narrow" w:hAnsi="Arial Narrow" w:cs="Arial Narrow"/>
                <w:sz w:val="22"/>
                <w:szCs w:val="22"/>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B97C10C" w14:textId="3D706E53" w:rsidR="0DECE866" w:rsidRDefault="0DECE866" w:rsidP="67B40DEA">
            <w:pPr>
              <w:jc w:val="center"/>
              <w:rPr>
                <w:rFonts w:ascii="Arial Narrow" w:eastAsia="Arial Narrow" w:hAnsi="Arial Narrow" w:cs="Arial Narrow"/>
                <w:sz w:val="22"/>
                <w:szCs w:val="22"/>
              </w:rPr>
            </w:pP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3892835A" w14:textId="0CE1B33A" w:rsidR="0DECE866" w:rsidRDefault="0DECE866" w:rsidP="67B40DEA">
            <w:pPr>
              <w:jc w:val="center"/>
              <w:rPr>
                <w:rFonts w:ascii="Arial Narrow" w:eastAsia="Arial Narrow" w:hAnsi="Arial Narrow" w:cs="Arial Narrow"/>
                <w:sz w:val="22"/>
                <w:szCs w:val="22"/>
              </w:rPr>
            </w:pP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40215F33" w14:textId="246FD363" w:rsidR="0DECE866" w:rsidRDefault="0DECE866" w:rsidP="67B40DEA">
            <w:pPr>
              <w:rPr>
                <w:rFonts w:ascii="Arial Narrow" w:eastAsia="Arial Narrow" w:hAnsi="Arial Narrow" w:cs="Arial Narrow"/>
                <w:sz w:val="22"/>
                <w:szCs w:val="22"/>
              </w:rPr>
            </w:pPr>
          </w:p>
        </w:tc>
      </w:tr>
      <w:tr w:rsidR="009018C7" w:rsidRPr="007C3AB1" w14:paraId="5A556D43" w14:textId="77777777" w:rsidTr="47DFC404">
        <w:trPr>
          <w:trHeight w:val="457"/>
        </w:trPr>
        <w:tc>
          <w:tcPr>
            <w:tcW w:w="100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7E628" w14:textId="14444EB3" w:rsidR="00C7166A" w:rsidRPr="00C7166A" w:rsidRDefault="00C7166A" w:rsidP="67B40DEA">
            <w:pPr>
              <w:tabs>
                <w:tab w:val="center" w:pos="4536"/>
              </w:tabs>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Quejas</w:t>
            </w:r>
          </w:p>
        </w:tc>
      </w:tr>
      <w:tr w:rsidR="00A93163" w:rsidRPr="007C3AB1" w14:paraId="1EEAB5F4"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tcPr>
          <w:p w14:paraId="70B073A0" w14:textId="46BC6E86" w:rsidR="00C7166A" w:rsidRPr="007C3AB1" w:rsidRDefault="00C7166A"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Administración de la Carrera Judicial</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C50ABC0" w14:textId="4C386201" w:rsidR="00C7166A" w:rsidRPr="007C3AB1" w:rsidRDefault="003800D9"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DD9AA81" w14:textId="735F9F2E" w:rsidR="00C7166A" w:rsidRPr="003800D9" w:rsidRDefault="003800D9"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82</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226F1B30" w14:textId="366A9721" w:rsidR="00C7166A" w:rsidRPr="003800D9" w:rsidRDefault="003800D9"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1B72D1E3" w14:textId="62C77AED" w:rsidR="00C7166A" w:rsidRPr="007C3AB1" w:rsidRDefault="00444EB3"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2020 se recibieron en la Corporación 82 quejas relacionadas con el proceso de Administración de la Carrera Judicial, que fueron atendidas y resueltas de fondo y de manera oportuna, principalmente en lo que respecta a solicitudes de vigilancias judiciales administrativas.</w:t>
            </w:r>
          </w:p>
        </w:tc>
      </w:tr>
      <w:tr w:rsidR="67B40DEA" w14:paraId="3C0AD5D9"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tcPr>
          <w:p w14:paraId="12686A5D" w14:textId="0FC09DC2" w:rsidR="1AF3B14C" w:rsidRDefault="1AF3B14C" w:rsidP="67B40DEA">
            <w:pPr>
              <w:rPr>
                <w:rFonts w:ascii="Arial Narrow" w:eastAsia="Arial Narrow" w:hAnsi="Arial Narrow" w:cs="Arial Narrow"/>
                <w:szCs w:val="24"/>
              </w:rPr>
            </w:pPr>
            <w:r w:rsidRPr="67B40DEA">
              <w:rPr>
                <w:rFonts w:ascii="Arial Narrow" w:eastAsia="Arial Narrow" w:hAnsi="Arial Narrow" w:cs="Arial Narrow"/>
                <w:szCs w:val="24"/>
              </w:rPr>
              <w:t xml:space="preserve">Gestión Documental </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CA7BB5C" w14:textId="11BCC294" w:rsidR="1AF3B14C" w:rsidRDefault="1AF3B14C" w:rsidP="67B40DEA">
            <w:pPr>
              <w:jc w:val="center"/>
              <w:rPr>
                <w:rFonts w:ascii="Arial Narrow" w:eastAsia="Arial Narrow" w:hAnsi="Arial Narrow" w:cs="Arial Narrow"/>
                <w:szCs w:val="24"/>
              </w:rPr>
            </w:pPr>
            <w:r w:rsidRPr="67B40DEA">
              <w:rPr>
                <w:rFonts w:ascii="Arial Narrow" w:eastAsia="Arial Narrow" w:hAnsi="Arial Narrow" w:cs="Arial Narrow"/>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ABD0A3E" w14:textId="7BF7B4DC" w:rsidR="1AF3B14C" w:rsidRDefault="1AF3B14C" w:rsidP="67B40DEA">
            <w:pPr>
              <w:jc w:val="center"/>
              <w:rPr>
                <w:rFonts w:ascii="Arial Narrow" w:eastAsia="Arial Narrow" w:hAnsi="Arial Narrow" w:cs="Arial Narrow"/>
                <w:szCs w:val="24"/>
              </w:rPr>
            </w:pPr>
            <w:r w:rsidRPr="67B40DEA">
              <w:rPr>
                <w:rFonts w:ascii="Arial Narrow" w:eastAsia="Arial Narrow" w:hAnsi="Arial Narrow" w:cs="Arial Narrow"/>
                <w:szCs w:val="24"/>
              </w:rPr>
              <w:t>4</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3E3BD30D" w14:textId="421B420C" w:rsidR="1AF3B14C" w:rsidRDefault="1AF3B14C" w:rsidP="67B40DEA">
            <w:pPr>
              <w:jc w:val="center"/>
              <w:rPr>
                <w:rFonts w:ascii="Arial Narrow" w:eastAsia="Arial Narrow" w:hAnsi="Arial Narrow" w:cs="Arial Narrow"/>
                <w:szCs w:val="24"/>
              </w:rPr>
            </w:pPr>
            <w:r w:rsidRPr="67B40DEA">
              <w:rPr>
                <w:rFonts w:ascii="Arial Narrow" w:eastAsia="Arial Narrow" w:hAnsi="Arial Narrow" w:cs="Arial Narrow"/>
                <w:szCs w:val="24"/>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153A1833" w14:textId="0445A533" w:rsidR="1AF3B14C" w:rsidRDefault="1AF3B14C"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El Área Judicial durante el año 2020 recibió 4 </w:t>
            </w:r>
            <w:r w:rsidR="152FCA1D" w:rsidRPr="67B40DEA">
              <w:rPr>
                <w:rFonts w:ascii="Arial Narrow" w:eastAsia="Arial Narrow" w:hAnsi="Arial Narrow" w:cs="Arial Narrow"/>
                <w:sz w:val="22"/>
                <w:szCs w:val="22"/>
              </w:rPr>
              <w:t>quejas</w:t>
            </w:r>
            <w:r w:rsidRPr="67B40DEA">
              <w:rPr>
                <w:rFonts w:ascii="Arial Narrow" w:eastAsia="Arial Narrow" w:hAnsi="Arial Narrow" w:cs="Arial Narrow"/>
                <w:sz w:val="22"/>
                <w:szCs w:val="22"/>
              </w:rPr>
              <w:t xml:space="preserve"> en las cuales se preguntaba sobre asuntos sometidos </w:t>
            </w:r>
            <w:r w:rsidR="582899ED" w:rsidRPr="67B40DEA">
              <w:rPr>
                <w:rFonts w:ascii="Arial Narrow" w:eastAsia="Arial Narrow" w:hAnsi="Arial Narrow" w:cs="Arial Narrow"/>
                <w:sz w:val="22"/>
                <w:szCs w:val="22"/>
              </w:rPr>
              <w:t xml:space="preserve">a </w:t>
            </w:r>
            <w:r w:rsidRPr="67B40DEA">
              <w:rPr>
                <w:rFonts w:ascii="Arial Narrow" w:eastAsia="Arial Narrow" w:hAnsi="Arial Narrow" w:cs="Arial Narrow"/>
                <w:sz w:val="22"/>
                <w:szCs w:val="22"/>
              </w:rPr>
              <w:t xml:space="preserve">reparto, </w:t>
            </w:r>
            <w:r w:rsidR="0BF48109" w:rsidRPr="67B40DEA">
              <w:rPr>
                <w:rFonts w:ascii="Arial Narrow" w:eastAsia="Arial Narrow" w:hAnsi="Arial Narrow" w:cs="Arial Narrow"/>
                <w:sz w:val="22"/>
                <w:szCs w:val="22"/>
              </w:rPr>
              <w:t xml:space="preserve">en algunos casos </w:t>
            </w:r>
            <w:r w:rsidR="37FF3EA8" w:rsidRPr="67B40DEA">
              <w:rPr>
                <w:rFonts w:ascii="Arial Narrow" w:eastAsia="Arial Narrow" w:hAnsi="Arial Narrow" w:cs="Arial Narrow"/>
                <w:sz w:val="22"/>
                <w:szCs w:val="22"/>
              </w:rPr>
              <w:t>obedeció</w:t>
            </w:r>
            <w:r w:rsidR="0BF48109" w:rsidRPr="67B40DEA">
              <w:rPr>
                <w:rFonts w:ascii="Arial Narrow" w:eastAsia="Arial Narrow" w:hAnsi="Arial Narrow" w:cs="Arial Narrow"/>
                <w:sz w:val="22"/>
                <w:szCs w:val="22"/>
              </w:rPr>
              <w:t xml:space="preserve"> a que el asunto se </w:t>
            </w:r>
            <w:r w:rsidR="54CCA0D4" w:rsidRPr="67B40DEA">
              <w:rPr>
                <w:rFonts w:ascii="Arial Narrow" w:eastAsia="Arial Narrow" w:hAnsi="Arial Narrow" w:cs="Arial Narrow"/>
                <w:sz w:val="22"/>
                <w:szCs w:val="22"/>
              </w:rPr>
              <w:t>repartió</w:t>
            </w:r>
            <w:r w:rsidR="0BF48109" w:rsidRPr="67B40DEA">
              <w:rPr>
                <w:rFonts w:ascii="Arial Narrow" w:eastAsia="Arial Narrow" w:hAnsi="Arial Narrow" w:cs="Arial Narrow"/>
                <w:sz w:val="22"/>
                <w:szCs w:val="22"/>
              </w:rPr>
              <w:t xml:space="preserve"> en debida forma y de manera oportuna pero los despachos judiciales no se han pronunciado, o al momento de enviar el act</w:t>
            </w:r>
            <w:r w:rsidR="6B46F3A1" w:rsidRPr="67B40DEA">
              <w:rPr>
                <w:rFonts w:ascii="Arial Narrow" w:eastAsia="Arial Narrow" w:hAnsi="Arial Narrow" w:cs="Arial Narrow"/>
                <w:sz w:val="22"/>
                <w:szCs w:val="22"/>
              </w:rPr>
              <w:t xml:space="preserve">a de reparto al solicitante se </w:t>
            </w:r>
            <w:r w:rsidR="1C20AF5F" w:rsidRPr="67B40DEA">
              <w:rPr>
                <w:rFonts w:ascii="Arial Narrow" w:eastAsia="Arial Narrow" w:hAnsi="Arial Narrow" w:cs="Arial Narrow"/>
                <w:sz w:val="22"/>
                <w:szCs w:val="22"/>
              </w:rPr>
              <w:t>omitió</w:t>
            </w:r>
            <w:r w:rsidR="6B46F3A1" w:rsidRPr="67B40DEA">
              <w:rPr>
                <w:rFonts w:ascii="Arial Narrow" w:eastAsia="Arial Narrow" w:hAnsi="Arial Narrow" w:cs="Arial Narrow"/>
                <w:sz w:val="22"/>
                <w:szCs w:val="22"/>
              </w:rPr>
              <w:t xml:space="preserve"> copias su correo </w:t>
            </w:r>
            <w:r w:rsidR="4D4FE473" w:rsidRPr="67B40DEA">
              <w:rPr>
                <w:rFonts w:ascii="Arial Narrow" w:eastAsia="Arial Narrow" w:hAnsi="Arial Narrow" w:cs="Arial Narrow"/>
                <w:sz w:val="22"/>
                <w:szCs w:val="22"/>
              </w:rPr>
              <w:t>electrónico</w:t>
            </w:r>
            <w:r w:rsidRPr="67B40DEA">
              <w:rPr>
                <w:rFonts w:ascii="Arial Narrow" w:eastAsia="Arial Narrow" w:hAnsi="Arial Narrow" w:cs="Arial Narrow"/>
                <w:sz w:val="22"/>
                <w:szCs w:val="22"/>
              </w:rPr>
              <w:t xml:space="preserve">., a las cuales se les dio respuesta </w:t>
            </w:r>
            <w:r w:rsidR="714C57DE" w:rsidRPr="67B40DEA">
              <w:rPr>
                <w:rFonts w:ascii="Arial Narrow" w:eastAsia="Arial Narrow" w:hAnsi="Arial Narrow" w:cs="Arial Narrow"/>
                <w:sz w:val="22"/>
                <w:szCs w:val="22"/>
              </w:rPr>
              <w:t xml:space="preserve">oportuna y </w:t>
            </w:r>
            <w:r w:rsidR="0E4F4D8A" w:rsidRPr="67B40DEA">
              <w:rPr>
                <w:rFonts w:ascii="Arial Narrow" w:eastAsia="Arial Narrow" w:hAnsi="Arial Narrow" w:cs="Arial Narrow"/>
                <w:sz w:val="22"/>
                <w:szCs w:val="22"/>
              </w:rPr>
              <w:t xml:space="preserve">de fondo. </w:t>
            </w:r>
          </w:p>
          <w:p w14:paraId="43FA0AAC" w14:textId="2FFE3235" w:rsidR="67B40DEA" w:rsidRDefault="67B40DEA" w:rsidP="67B40DEA">
            <w:pPr>
              <w:jc w:val="both"/>
              <w:rPr>
                <w:rFonts w:ascii="Arial Narrow" w:eastAsia="Arial Narrow" w:hAnsi="Arial Narrow" w:cs="Arial Narrow"/>
                <w:szCs w:val="24"/>
              </w:rPr>
            </w:pPr>
          </w:p>
        </w:tc>
      </w:tr>
      <w:tr w:rsidR="00A93163" w:rsidRPr="007C3AB1" w14:paraId="002745BD"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tcPr>
          <w:p w14:paraId="1A4D904A" w14:textId="3886403D" w:rsidR="00084EF1" w:rsidRPr="007C3AB1" w:rsidRDefault="00CF0E56"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Registro </w:t>
            </w:r>
            <w:r w:rsidR="00A93CDC" w:rsidRPr="67B40DEA">
              <w:rPr>
                <w:rFonts w:ascii="Arial Narrow" w:eastAsia="Arial Narrow" w:hAnsi="Arial Narrow" w:cs="Arial Narrow"/>
                <w:sz w:val="22"/>
                <w:szCs w:val="22"/>
              </w:rPr>
              <w:t>y control de Abogados y Auxiliares de la Justicia</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CA51E68" w14:textId="115B341D" w:rsidR="00084EF1" w:rsidRPr="007C3AB1" w:rsidRDefault="00A93CDC"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58C461C" w14:textId="72EAE8BD" w:rsidR="00084EF1" w:rsidRPr="00A93CDC" w:rsidRDefault="00A93CDC"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016A8135" w14:textId="38EFA14F" w:rsidR="00084EF1" w:rsidRPr="007C3AB1" w:rsidRDefault="00A93CDC"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6DEB8A58" w14:textId="707F2E70" w:rsidR="00084EF1" w:rsidRPr="007C3AB1" w:rsidRDefault="005B62B8"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2020 se recibió en la Corporación 1 queja relacionada con el proceso de Registro y Control de Abogados y Auxiliares de la Justicia, que fue atendida y resuelta de fondo y de manera oportuna, </w:t>
            </w:r>
            <w:r w:rsidR="005F4FEE" w:rsidRPr="67B40DEA">
              <w:rPr>
                <w:rFonts w:ascii="Arial Narrow" w:eastAsia="Arial Narrow" w:hAnsi="Arial Narrow" w:cs="Arial Narrow"/>
                <w:sz w:val="22"/>
                <w:szCs w:val="22"/>
              </w:rPr>
              <w:t xml:space="preserve">relacionada con el de judicaturas sin el lleno de los requisitos legales </w:t>
            </w:r>
            <w:r w:rsidR="00606285" w:rsidRPr="67B40DEA">
              <w:rPr>
                <w:rFonts w:ascii="Arial Narrow" w:eastAsia="Arial Narrow" w:hAnsi="Arial Narrow" w:cs="Arial Narrow"/>
                <w:sz w:val="22"/>
                <w:szCs w:val="22"/>
              </w:rPr>
              <w:t>en el Centro Penitenciario y Carcelario de Santander de Quilichao</w:t>
            </w:r>
          </w:p>
        </w:tc>
      </w:tr>
      <w:tr w:rsidR="00A93163" w14:paraId="717B4905"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tcPr>
          <w:p w14:paraId="4F90B7C9" w14:textId="66B22793" w:rsidR="290E5275" w:rsidRPr="004906D1" w:rsidRDefault="2231B813" w:rsidP="67B40DEA">
            <w:pPr>
              <w:rPr>
                <w:rFonts w:ascii="Arial Narrow" w:eastAsia="Arial Narrow" w:hAnsi="Arial Narrow" w:cs="Arial Narrow"/>
                <w:sz w:val="22"/>
                <w:szCs w:val="22"/>
              </w:rPr>
            </w:pPr>
            <w:r w:rsidRPr="67B40DEA">
              <w:rPr>
                <w:rFonts w:ascii="Arial Narrow" w:eastAsia="Arial Narrow" w:hAnsi="Arial Narrow" w:cs="Arial Narrow"/>
                <w:sz w:val="22"/>
                <w:szCs w:val="22"/>
              </w:rPr>
              <w:t>Adquisición</w:t>
            </w:r>
            <w:r w:rsidR="290E5275" w:rsidRPr="67B40DEA">
              <w:rPr>
                <w:rFonts w:ascii="Arial Narrow" w:eastAsia="Arial Narrow" w:hAnsi="Arial Narrow" w:cs="Arial Narrow"/>
                <w:sz w:val="22"/>
                <w:szCs w:val="22"/>
              </w:rPr>
              <w:t xml:space="preserve"> de bienes y servicios </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E8DDA92" w14:textId="7653AFA1" w:rsidR="290E5275" w:rsidRPr="004906D1" w:rsidRDefault="290E5275"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39FB8D6" w14:textId="25BF45FC" w:rsidR="290E5275" w:rsidRPr="004906D1" w:rsidRDefault="290E5275"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6</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1FFCDC62" w14:textId="373C2C58" w:rsidR="0DECE866" w:rsidRDefault="004906D1"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1567E3F5" w14:textId="506E4309" w:rsidR="0DECE866" w:rsidRDefault="003507D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2020</w:t>
            </w:r>
            <w:r w:rsidR="00E45512" w:rsidRPr="67B40DEA">
              <w:rPr>
                <w:rFonts w:ascii="Arial Narrow" w:eastAsia="Arial Narrow" w:hAnsi="Arial Narrow" w:cs="Arial Narrow"/>
                <w:sz w:val="22"/>
                <w:szCs w:val="22"/>
              </w:rPr>
              <w:t xml:space="preserve">, se recibieron seis (06) quejas relacionadas con </w:t>
            </w:r>
            <w:r w:rsidR="00F7581C" w:rsidRPr="67B40DEA">
              <w:rPr>
                <w:rFonts w:ascii="Arial Narrow" w:eastAsia="Arial Narrow" w:hAnsi="Arial Narrow" w:cs="Arial Narrow"/>
                <w:sz w:val="22"/>
                <w:szCs w:val="22"/>
              </w:rPr>
              <w:t xml:space="preserve">situaciones que se presentaron </w:t>
            </w:r>
            <w:r w:rsidR="2EE97B63" w:rsidRPr="67B40DEA">
              <w:rPr>
                <w:rFonts w:ascii="Arial Narrow" w:eastAsia="Arial Narrow" w:hAnsi="Arial Narrow" w:cs="Arial Narrow"/>
                <w:sz w:val="22"/>
                <w:szCs w:val="22"/>
              </w:rPr>
              <w:t>en algún inmueble</w:t>
            </w:r>
            <w:r w:rsidR="00F7581C" w:rsidRPr="67B40DEA">
              <w:rPr>
                <w:rFonts w:ascii="Arial Narrow" w:eastAsia="Arial Narrow" w:hAnsi="Arial Narrow" w:cs="Arial Narrow"/>
                <w:sz w:val="22"/>
                <w:szCs w:val="22"/>
              </w:rPr>
              <w:t xml:space="preserve"> en los que funcionan Despachos Judiciales del Distrito Judicial. </w:t>
            </w:r>
            <w:r w:rsidR="00426C60" w:rsidRPr="67B40DEA">
              <w:rPr>
                <w:rFonts w:ascii="Arial Narrow" w:eastAsia="Arial Narrow" w:hAnsi="Arial Narrow" w:cs="Arial Narrow"/>
                <w:sz w:val="22"/>
                <w:szCs w:val="22"/>
              </w:rPr>
              <w:t>Algunas obed</w:t>
            </w:r>
            <w:r w:rsidR="002C44D3" w:rsidRPr="67B40DEA">
              <w:rPr>
                <w:rFonts w:ascii="Arial Narrow" w:eastAsia="Arial Narrow" w:hAnsi="Arial Narrow" w:cs="Arial Narrow"/>
                <w:sz w:val="22"/>
                <w:szCs w:val="22"/>
              </w:rPr>
              <w:t xml:space="preserve">ecían al mantenimiento y mejoramiento de la infraestructura, para otras, se </w:t>
            </w:r>
            <w:r w:rsidR="001B4C2C" w:rsidRPr="67B40DEA">
              <w:rPr>
                <w:rFonts w:ascii="Arial Narrow" w:eastAsia="Arial Narrow" w:hAnsi="Arial Narrow" w:cs="Arial Narrow"/>
                <w:sz w:val="22"/>
                <w:szCs w:val="22"/>
              </w:rPr>
              <w:t>sol</w:t>
            </w:r>
            <w:r w:rsidR="002F45C7" w:rsidRPr="67B40DEA">
              <w:rPr>
                <w:rFonts w:ascii="Arial Narrow" w:eastAsia="Arial Narrow" w:hAnsi="Arial Narrow" w:cs="Arial Narrow"/>
                <w:sz w:val="22"/>
                <w:szCs w:val="22"/>
              </w:rPr>
              <w:t>i</w:t>
            </w:r>
            <w:r w:rsidR="001B4C2C" w:rsidRPr="67B40DEA">
              <w:rPr>
                <w:rFonts w:ascii="Arial Narrow" w:eastAsia="Arial Narrow" w:hAnsi="Arial Narrow" w:cs="Arial Narrow"/>
                <w:sz w:val="22"/>
                <w:szCs w:val="22"/>
              </w:rPr>
              <w:t>citaba cambio del inmueble</w:t>
            </w:r>
            <w:r w:rsidR="002F45C7" w:rsidRPr="67B40DEA">
              <w:rPr>
                <w:rFonts w:ascii="Arial Narrow" w:eastAsia="Arial Narrow" w:hAnsi="Arial Narrow" w:cs="Arial Narrow"/>
                <w:sz w:val="22"/>
                <w:szCs w:val="22"/>
              </w:rPr>
              <w:t>.</w:t>
            </w:r>
          </w:p>
        </w:tc>
      </w:tr>
      <w:tr w:rsidR="00A93163" w14:paraId="1F1657BB"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tcPr>
          <w:p w14:paraId="0C43E147" w14:textId="3CBFC61A" w:rsidR="0DECE866" w:rsidRDefault="442E0FE4" w:rsidP="67B40DEA">
            <w:pPr>
              <w:rPr>
                <w:rFonts w:ascii="Arial Narrow" w:eastAsia="Arial Narrow" w:hAnsi="Arial Narrow" w:cs="Arial Narrow"/>
                <w:sz w:val="22"/>
                <w:szCs w:val="22"/>
              </w:rPr>
            </w:pPr>
            <w:r w:rsidRPr="67B40DEA">
              <w:rPr>
                <w:rFonts w:ascii="Arial Narrow" w:eastAsia="Arial Narrow" w:hAnsi="Arial Narrow" w:cs="Arial Narrow"/>
                <w:sz w:val="22"/>
                <w:szCs w:val="22"/>
              </w:rPr>
              <w:t>Gestión</w:t>
            </w:r>
            <w:r w:rsidR="2917AE43" w:rsidRPr="67B40DEA">
              <w:rPr>
                <w:rFonts w:ascii="Arial Narrow" w:eastAsia="Arial Narrow" w:hAnsi="Arial Narrow" w:cs="Arial Narrow"/>
                <w:sz w:val="22"/>
                <w:szCs w:val="22"/>
              </w:rPr>
              <w:t xml:space="preserve"> humana</w:t>
            </w:r>
          </w:p>
          <w:p w14:paraId="34B9E41C" w14:textId="5D3C261A" w:rsidR="0DECE866" w:rsidRDefault="0DECE866" w:rsidP="67B40DEA">
            <w:pPr>
              <w:rPr>
                <w:rFonts w:ascii="Arial Narrow" w:eastAsia="Arial Narrow" w:hAnsi="Arial Narrow" w:cs="Arial Narrow"/>
                <w:sz w:val="22"/>
                <w:szCs w:val="22"/>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A167A28" w14:textId="55264717" w:rsidR="0DECE866" w:rsidRDefault="171D7171"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415CF84" w14:textId="16A4CC25" w:rsidR="0DECE866" w:rsidRDefault="171D7171"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5</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5CB2E4AC" w14:textId="5746BC79" w:rsidR="0DECE866" w:rsidRDefault="03CFC8AB" w:rsidP="67B40DEA">
            <w:pPr>
              <w:spacing w:line="259"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p w14:paraId="61E3EA27" w14:textId="6A6A5C2B" w:rsidR="0DECE866" w:rsidRDefault="0DECE866" w:rsidP="67B40DEA">
            <w:pPr>
              <w:spacing w:line="259" w:lineRule="auto"/>
              <w:jc w:val="center"/>
              <w:rPr>
                <w:rFonts w:ascii="Arial Narrow" w:eastAsia="Arial Narrow" w:hAnsi="Arial Narrow" w:cs="Arial Narrow"/>
                <w:sz w:val="22"/>
                <w:szCs w:val="22"/>
              </w:rPr>
            </w:pP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4E12AA31" w14:textId="4BE70C28" w:rsidR="0DECE866" w:rsidRDefault="22E3256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2020, se recibieron cinco (05) Quejas </w:t>
            </w:r>
            <w:r w:rsidR="5EE4664A" w:rsidRPr="67B40DEA">
              <w:rPr>
                <w:rFonts w:ascii="Arial Narrow" w:eastAsia="Arial Narrow" w:hAnsi="Arial Narrow" w:cs="Arial Narrow"/>
                <w:sz w:val="22"/>
                <w:szCs w:val="22"/>
              </w:rPr>
              <w:t xml:space="preserve">relacionadas con el porcentaje de retención en la fuentes y descuentos de libranzas que no </w:t>
            </w:r>
            <w:r w:rsidR="6AF43A6C" w:rsidRPr="67B40DEA">
              <w:rPr>
                <w:rFonts w:ascii="Arial Narrow" w:eastAsia="Arial Narrow" w:hAnsi="Arial Narrow" w:cs="Arial Narrow"/>
                <w:sz w:val="22"/>
                <w:szCs w:val="22"/>
              </w:rPr>
              <w:t xml:space="preserve">se </w:t>
            </w:r>
            <w:r w:rsidR="5EE4664A" w:rsidRPr="67B40DEA">
              <w:rPr>
                <w:rFonts w:ascii="Arial Narrow" w:eastAsia="Arial Narrow" w:hAnsi="Arial Narrow" w:cs="Arial Narrow"/>
                <w:sz w:val="22"/>
                <w:szCs w:val="22"/>
              </w:rPr>
              <w:t>r</w:t>
            </w:r>
            <w:r w:rsidR="13D83102" w:rsidRPr="67B40DEA">
              <w:rPr>
                <w:rFonts w:ascii="Arial Narrow" w:eastAsia="Arial Narrow" w:hAnsi="Arial Narrow" w:cs="Arial Narrow"/>
                <w:sz w:val="22"/>
                <w:szCs w:val="22"/>
              </w:rPr>
              <w:t>e</w:t>
            </w:r>
            <w:r w:rsidR="5EE4664A" w:rsidRPr="67B40DEA">
              <w:rPr>
                <w:rFonts w:ascii="Arial Narrow" w:eastAsia="Arial Narrow" w:hAnsi="Arial Narrow" w:cs="Arial Narrow"/>
                <w:sz w:val="22"/>
                <w:szCs w:val="22"/>
              </w:rPr>
              <w:t>aliz</w:t>
            </w:r>
            <w:r w:rsidR="414945E2" w:rsidRPr="67B40DEA">
              <w:rPr>
                <w:rFonts w:ascii="Arial Narrow" w:eastAsia="Arial Narrow" w:hAnsi="Arial Narrow" w:cs="Arial Narrow"/>
                <w:sz w:val="22"/>
                <w:szCs w:val="22"/>
              </w:rPr>
              <w:t>aron por inconsistencias en</w:t>
            </w:r>
            <w:r w:rsidR="5EE4664A" w:rsidRPr="67B40DEA">
              <w:rPr>
                <w:rFonts w:ascii="Arial Narrow" w:eastAsia="Arial Narrow" w:hAnsi="Arial Narrow" w:cs="Arial Narrow"/>
                <w:sz w:val="22"/>
                <w:szCs w:val="22"/>
              </w:rPr>
              <w:t xml:space="preserve"> el apl</w:t>
            </w:r>
            <w:r w:rsidR="00792A55" w:rsidRPr="67B40DEA">
              <w:rPr>
                <w:rFonts w:ascii="Arial Narrow" w:eastAsia="Arial Narrow" w:hAnsi="Arial Narrow" w:cs="Arial Narrow"/>
                <w:sz w:val="22"/>
                <w:szCs w:val="22"/>
              </w:rPr>
              <w:t xml:space="preserve">icativo de nómina </w:t>
            </w:r>
            <w:proofErr w:type="spellStart"/>
            <w:r w:rsidR="00792A55" w:rsidRPr="67B40DEA">
              <w:rPr>
                <w:rFonts w:ascii="Arial Narrow" w:eastAsia="Arial Narrow" w:hAnsi="Arial Narrow" w:cs="Arial Narrow"/>
                <w:sz w:val="22"/>
                <w:szCs w:val="22"/>
              </w:rPr>
              <w:t>Kactus</w:t>
            </w:r>
            <w:proofErr w:type="spellEnd"/>
            <w:r w:rsidR="13FFD5AB" w:rsidRPr="67B40DEA">
              <w:rPr>
                <w:rFonts w:ascii="Arial Narrow" w:eastAsia="Arial Narrow" w:hAnsi="Arial Narrow" w:cs="Arial Narrow"/>
                <w:sz w:val="22"/>
                <w:szCs w:val="22"/>
              </w:rPr>
              <w:t xml:space="preserve"> o por mayores valores descontados, quejas qu</w:t>
            </w:r>
            <w:r w:rsidR="694D3632" w:rsidRPr="67B40DEA">
              <w:rPr>
                <w:rFonts w:ascii="Arial Narrow" w:eastAsia="Arial Narrow" w:hAnsi="Arial Narrow" w:cs="Arial Narrow"/>
                <w:sz w:val="22"/>
                <w:szCs w:val="22"/>
              </w:rPr>
              <w:t>e fueron resueltas en su oportunidad.</w:t>
            </w:r>
          </w:p>
        </w:tc>
      </w:tr>
      <w:tr w:rsidR="00A93163" w14:paraId="2114E65F"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tcPr>
          <w:p w14:paraId="47BA76CB" w14:textId="03D178F9" w:rsidR="1459EF5D" w:rsidRDefault="090DB645" w:rsidP="67B40DEA">
            <w:pPr>
              <w:rPr>
                <w:rFonts w:ascii="Arial Narrow" w:eastAsia="Arial Narrow" w:hAnsi="Arial Narrow" w:cs="Arial Narrow"/>
                <w:sz w:val="22"/>
                <w:szCs w:val="22"/>
              </w:rPr>
            </w:pPr>
            <w:r w:rsidRPr="67B40DEA">
              <w:rPr>
                <w:rFonts w:ascii="Arial Narrow" w:eastAsia="Arial Narrow" w:hAnsi="Arial Narrow" w:cs="Arial Narrow"/>
                <w:sz w:val="22"/>
                <w:szCs w:val="22"/>
              </w:rPr>
              <w:t>Gesti</w:t>
            </w:r>
            <w:r w:rsidR="3EFA9CB9" w:rsidRPr="67B40DEA">
              <w:rPr>
                <w:rFonts w:ascii="Arial Narrow" w:eastAsia="Arial Narrow" w:hAnsi="Arial Narrow" w:cs="Arial Narrow"/>
                <w:sz w:val="22"/>
                <w:szCs w:val="22"/>
              </w:rPr>
              <w:t>ó</w:t>
            </w:r>
            <w:r w:rsidRPr="67B40DEA">
              <w:rPr>
                <w:rFonts w:ascii="Arial Narrow" w:eastAsia="Arial Narrow" w:hAnsi="Arial Narrow" w:cs="Arial Narrow"/>
                <w:sz w:val="22"/>
                <w:szCs w:val="22"/>
              </w:rPr>
              <w:t xml:space="preserve">n financiera y </w:t>
            </w:r>
            <w:proofErr w:type="spellStart"/>
            <w:r w:rsidR="6CD6D725" w:rsidRPr="67B40DEA">
              <w:rPr>
                <w:rFonts w:ascii="Arial Narrow" w:eastAsia="Arial Narrow" w:hAnsi="Arial Narrow" w:cs="Arial Narrow"/>
                <w:sz w:val="22"/>
                <w:szCs w:val="22"/>
              </w:rPr>
              <w:t>P</w:t>
            </w:r>
            <w:r w:rsidRPr="67B40DEA">
              <w:rPr>
                <w:rFonts w:ascii="Arial Narrow" w:eastAsia="Arial Narrow" w:hAnsi="Arial Narrow" w:cs="Arial Narrow"/>
                <w:sz w:val="22"/>
                <w:szCs w:val="22"/>
              </w:rPr>
              <w:t>ptal</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8CB64DF" w14:textId="11A11E73" w:rsidR="1459EF5D" w:rsidRDefault="090DB645" w:rsidP="67B40DEA">
            <w:pPr>
              <w:spacing w:line="259"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9B4881A" w14:textId="24214BC8" w:rsidR="1459EF5D" w:rsidRDefault="090DB645" w:rsidP="67B40DEA">
            <w:pPr>
              <w:spacing w:line="259"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0A842B75" w14:textId="63690DFD" w:rsidR="1459EF5D" w:rsidRDefault="090DB645" w:rsidP="67B40DEA">
            <w:pPr>
              <w:spacing w:line="259"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06AEB82E" w14:textId="3A46DF42" w:rsidR="1459EF5D" w:rsidRDefault="090DB64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El Área Financiera durante el año 2020 recibió </w:t>
            </w:r>
            <w:r w:rsidR="45EF60A5" w:rsidRPr="67B40DEA">
              <w:rPr>
                <w:rFonts w:ascii="Arial Narrow" w:eastAsia="Arial Narrow" w:hAnsi="Arial Narrow" w:cs="Arial Narrow"/>
                <w:sz w:val="22"/>
                <w:szCs w:val="22"/>
              </w:rPr>
              <w:t>una (01) queja relacionada con Mora en aportes periodo de cotización Julio de 2020, de la EPS Sanitas, a la cual se le dio respuesta oportuna y se depuro esta cartera.</w:t>
            </w:r>
          </w:p>
        </w:tc>
      </w:tr>
      <w:tr w:rsidR="009018C7" w:rsidRPr="007C3AB1" w14:paraId="62FBDE55" w14:textId="77777777" w:rsidTr="47DFC404">
        <w:trPr>
          <w:trHeight w:val="457"/>
        </w:trPr>
        <w:tc>
          <w:tcPr>
            <w:tcW w:w="100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5C679" w14:textId="74DD1F5F" w:rsidR="00A15BF5" w:rsidRPr="00A15BF5" w:rsidRDefault="00A15BF5" w:rsidP="67B40DEA">
            <w:pPr>
              <w:tabs>
                <w:tab w:val="center" w:pos="4536"/>
              </w:tabs>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Reclamo</w:t>
            </w:r>
            <w:r w:rsidR="007D3EB9" w:rsidRPr="67B40DEA">
              <w:rPr>
                <w:rFonts w:ascii="Arial Narrow" w:eastAsia="Arial Narrow" w:hAnsi="Arial Narrow" w:cs="Arial Narrow"/>
                <w:b/>
                <w:bCs/>
                <w:sz w:val="22"/>
                <w:szCs w:val="22"/>
              </w:rPr>
              <w:t>s</w:t>
            </w:r>
          </w:p>
        </w:tc>
      </w:tr>
      <w:tr w:rsidR="00A93163" w:rsidRPr="007C3AB1" w14:paraId="08957631"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tcPr>
          <w:p w14:paraId="6A283517" w14:textId="3CB8D90B" w:rsidR="00A15BF5" w:rsidRPr="007C3AB1" w:rsidRDefault="005615ED"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Administración de la Carrera Judicial</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389991C" w14:textId="203C832C" w:rsidR="00A15BF5" w:rsidRPr="007C3AB1" w:rsidRDefault="00F74AB4"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0C39445" w14:textId="4C80EE00" w:rsidR="00A15BF5" w:rsidRPr="00F74AB4" w:rsidRDefault="00F74AB4"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8</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1A1C17C0" w14:textId="093746A0" w:rsidR="00A15BF5" w:rsidRPr="007C3AB1" w:rsidRDefault="00F74AB4"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42C7DDD1" w14:textId="715CE5B7" w:rsidR="00A15BF5" w:rsidRPr="007C3AB1" w:rsidRDefault="00686817"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2020 se recibieron en la Corporación 8 reclamos relacionados con el proceso de Administración de la Carrera Judicial, que fueron atendidos y resueltos de fondo y de manera oportuna, </w:t>
            </w:r>
            <w:r w:rsidR="00AE4532" w:rsidRPr="67B40DEA">
              <w:rPr>
                <w:rFonts w:ascii="Arial Narrow" w:eastAsia="Arial Narrow" w:hAnsi="Arial Narrow" w:cs="Arial Narrow"/>
                <w:sz w:val="22"/>
                <w:szCs w:val="22"/>
              </w:rPr>
              <w:t>relacionados con</w:t>
            </w:r>
            <w:r w:rsidR="008F27A6" w:rsidRPr="67B40DEA">
              <w:rPr>
                <w:rFonts w:ascii="Arial Narrow" w:eastAsia="Arial Narrow" w:hAnsi="Arial Narrow" w:cs="Arial Narrow"/>
                <w:sz w:val="22"/>
                <w:szCs w:val="22"/>
              </w:rPr>
              <w:t>:</w:t>
            </w:r>
            <w:r w:rsidR="00AE4532" w:rsidRPr="67B40DEA">
              <w:rPr>
                <w:rFonts w:ascii="Arial Narrow" w:eastAsia="Arial Narrow" w:hAnsi="Arial Narrow" w:cs="Arial Narrow"/>
                <w:sz w:val="22"/>
                <w:szCs w:val="22"/>
              </w:rPr>
              <w:t xml:space="preserve"> recursos frente a resoluciones que </w:t>
            </w:r>
            <w:r w:rsidR="00045E7A" w:rsidRPr="67B40DEA">
              <w:rPr>
                <w:rFonts w:ascii="Arial Narrow" w:eastAsia="Arial Narrow" w:hAnsi="Arial Narrow" w:cs="Arial Narrow"/>
                <w:sz w:val="22"/>
                <w:szCs w:val="22"/>
              </w:rPr>
              <w:t xml:space="preserve">resolvieron sobre solicitudes de vigilancias judiciales administrativas, </w:t>
            </w:r>
            <w:r w:rsidR="008F27A6" w:rsidRPr="67B40DEA">
              <w:rPr>
                <w:rFonts w:ascii="Arial Narrow" w:eastAsia="Arial Narrow" w:hAnsi="Arial Narrow" w:cs="Arial Narrow"/>
                <w:sz w:val="22"/>
                <w:szCs w:val="22"/>
              </w:rPr>
              <w:t xml:space="preserve">recursos contra resoluciones que excluyeron participantes de la convocatoria 4, </w:t>
            </w:r>
            <w:r w:rsidR="00910A9F" w:rsidRPr="67B40DEA">
              <w:rPr>
                <w:rFonts w:ascii="Arial Narrow" w:eastAsia="Arial Narrow" w:hAnsi="Arial Narrow" w:cs="Arial Narrow"/>
                <w:sz w:val="22"/>
                <w:szCs w:val="22"/>
              </w:rPr>
              <w:t>recursos contra calificaciones de servicios, etc.</w:t>
            </w:r>
          </w:p>
        </w:tc>
      </w:tr>
      <w:tr w:rsidR="67B40DEA" w14:paraId="5E726BC1"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tcPr>
          <w:p w14:paraId="08ABDAEE" w14:textId="2AC62689" w:rsidR="5855501A" w:rsidRDefault="5855501A" w:rsidP="67B40DEA">
            <w:pPr>
              <w:rPr>
                <w:rFonts w:ascii="Arial Narrow" w:eastAsia="Arial Narrow" w:hAnsi="Arial Narrow" w:cs="Arial Narrow"/>
                <w:szCs w:val="24"/>
              </w:rPr>
            </w:pPr>
            <w:r w:rsidRPr="67B40DEA">
              <w:rPr>
                <w:rFonts w:ascii="Arial Narrow" w:eastAsia="Arial Narrow" w:hAnsi="Arial Narrow" w:cs="Arial Narrow"/>
                <w:szCs w:val="24"/>
              </w:rPr>
              <w:t xml:space="preserve">Gestión Documental </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9277C1A" w14:textId="68D15D22" w:rsidR="5855501A" w:rsidRDefault="5855501A" w:rsidP="67B40DEA">
            <w:pPr>
              <w:jc w:val="center"/>
              <w:rPr>
                <w:rFonts w:ascii="Arial Narrow" w:eastAsia="Arial Narrow" w:hAnsi="Arial Narrow" w:cs="Arial Narrow"/>
                <w:szCs w:val="24"/>
              </w:rPr>
            </w:pPr>
            <w:r w:rsidRPr="67B40DEA">
              <w:rPr>
                <w:rFonts w:ascii="Arial Narrow" w:eastAsia="Arial Narrow" w:hAnsi="Arial Narrow" w:cs="Arial Narrow"/>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9D156C" w14:textId="41A52036" w:rsidR="5855501A" w:rsidRDefault="5855501A" w:rsidP="67B40DEA">
            <w:pPr>
              <w:jc w:val="center"/>
              <w:rPr>
                <w:rFonts w:ascii="Arial Narrow" w:eastAsia="Arial Narrow" w:hAnsi="Arial Narrow" w:cs="Arial Narrow"/>
                <w:szCs w:val="24"/>
              </w:rPr>
            </w:pPr>
            <w:r w:rsidRPr="67B40DEA">
              <w:rPr>
                <w:rFonts w:ascii="Arial Narrow" w:eastAsia="Arial Narrow" w:hAnsi="Arial Narrow" w:cs="Arial Narrow"/>
                <w:szCs w:val="24"/>
              </w:rPr>
              <w:t>1</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51B75576" w14:textId="6A00EFB2" w:rsidR="5855501A" w:rsidRDefault="5855501A" w:rsidP="67B40DEA">
            <w:pPr>
              <w:jc w:val="center"/>
              <w:rPr>
                <w:rFonts w:ascii="Arial Narrow" w:eastAsia="Arial Narrow" w:hAnsi="Arial Narrow" w:cs="Arial Narrow"/>
                <w:szCs w:val="24"/>
              </w:rPr>
            </w:pPr>
            <w:r w:rsidRPr="67B40DEA">
              <w:rPr>
                <w:rFonts w:ascii="Arial Narrow" w:eastAsia="Arial Narrow" w:hAnsi="Arial Narrow" w:cs="Arial Narrow"/>
                <w:szCs w:val="24"/>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53A47117" w14:textId="5B892336" w:rsidR="57D84E56" w:rsidRDefault="57D84E56"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El Área Judicial durante el año 2020 recibió 1 reclamo en las cuales se preguntaba sobre asuntos sometidos a reparto, en algunos casos obedeció a que el asunto se repartió en debida forma y de manera oportuna pero los despachos judiciales no se han pronunciado, o al momento de enviar el acta de reparto al solicitante se omitió copias su correo electrónico., a las cuales se les dio respuesta oportuna y de fondo.</w:t>
            </w:r>
          </w:p>
        </w:tc>
      </w:tr>
      <w:tr w:rsidR="00A93163" w14:paraId="253F40EE"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tcPr>
          <w:p w14:paraId="6DF34190" w14:textId="3AFE18D9" w:rsidR="31A25C0C" w:rsidRDefault="00826D69" w:rsidP="67B40DEA">
            <w:pPr>
              <w:rPr>
                <w:rFonts w:ascii="Arial Narrow" w:eastAsia="Arial Narrow" w:hAnsi="Arial Narrow" w:cs="Arial Narrow"/>
                <w:sz w:val="22"/>
                <w:szCs w:val="22"/>
              </w:rPr>
            </w:pPr>
            <w:r w:rsidRPr="67B40DEA">
              <w:rPr>
                <w:rFonts w:ascii="Arial Narrow" w:eastAsia="Arial Narrow" w:hAnsi="Arial Narrow" w:cs="Arial Narrow"/>
                <w:sz w:val="22"/>
                <w:szCs w:val="22"/>
              </w:rPr>
              <w:t>Adquisición</w:t>
            </w:r>
            <w:r w:rsidR="31A25C0C" w:rsidRPr="67B40DEA">
              <w:rPr>
                <w:rFonts w:ascii="Arial Narrow" w:eastAsia="Arial Narrow" w:hAnsi="Arial Narrow" w:cs="Arial Narrow"/>
                <w:sz w:val="22"/>
                <w:szCs w:val="22"/>
              </w:rPr>
              <w:t xml:space="preserve"> de bienes y servicios</w:t>
            </w:r>
          </w:p>
          <w:p w14:paraId="6E2CEDA8" w14:textId="57513A65" w:rsidR="0DECE866" w:rsidRDefault="0DECE866" w:rsidP="67B40DEA">
            <w:pPr>
              <w:rPr>
                <w:rFonts w:ascii="Arial Narrow" w:eastAsia="Arial Narrow" w:hAnsi="Arial Narrow" w:cs="Arial Narrow"/>
                <w:sz w:val="22"/>
                <w:szCs w:val="22"/>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32D061B" w14:textId="7754D310" w:rsidR="31A25C0C" w:rsidRDefault="00133208"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0855630" w14:textId="7888D46B" w:rsidR="31A25C0C" w:rsidRDefault="00133208"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2</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7B1C3D03" w14:textId="344A0F8C" w:rsidR="0DECE866" w:rsidRDefault="00133208"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32EC5E9A" w14:textId="764C0575" w:rsidR="0DECE866" w:rsidRDefault="00D72F8F"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2020 se recibieron </w:t>
            </w:r>
            <w:r w:rsidR="00D62125" w:rsidRPr="67B40DEA">
              <w:rPr>
                <w:rFonts w:ascii="Arial Narrow" w:eastAsia="Arial Narrow" w:hAnsi="Arial Narrow" w:cs="Arial Narrow"/>
                <w:sz w:val="22"/>
                <w:szCs w:val="22"/>
              </w:rPr>
              <w:t>dos reclamo</w:t>
            </w:r>
            <w:r w:rsidR="00AC409B" w:rsidRPr="67B40DEA">
              <w:rPr>
                <w:rFonts w:ascii="Arial Narrow" w:eastAsia="Arial Narrow" w:hAnsi="Arial Narrow" w:cs="Arial Narrow"/>
                <w:sz w:val="22"/>
                <w:szCs w:val="22"/>
              </w:rPr>
              <w:t xml:space="preserve">s, uno relacionado con la reparación de una motobomba en el Palacio de Justicia del Municipio de El Bordo (Patía) – Cauca, y, el otro tenía que ver con la reiteración </w:t>
            </w:r>
            <w:r w:rsidR="00F42FB6" w:rsidRPr="67B40DEA">
              <w:rPr>
                <w:rFonts w:ascii="Arial Narrow" w:eastAsia="Arial Narrow" w:hAnsi="Arial Narrow" w:cs="Arial Narrow"/>
                <w:sz w:val="22"/>
                <w:szCs w:val="22"/>
              </w:rPr>
              <w:t>para la entrega del inmueble de</w:t>
            </w:r>
            <w:r w:rsidR="004E2D4D" w:rsidRPr="67B40DEA">
              <w:rPr>
                <w:rFonts w:ascii="Arial Narrow" w:eastAsia="Arial Narrow" w:hAnsi="Arial Narrow" w:cs="Arial Narrow"/>
                <w:sz w:val="22"/>
                <w:szCs w:val="22"/>
              </w:rPr>
              <w:t>l municipio de Balboa</w:t>
            </w:r>
            <w:r w:rsidR="00826D69" w:rsidRPr="67B40DEA">
              <w:rPr>
                <w:rFonts w:ascii="Arial Narrow" w:eastAsia="Arial Narrow" w:hAnsi="Arial Narrow" w:cs="Arial Narrow"/>
                <w:sz w:val="22"/>
                <w:szCs w:val="22"/>
              </w:rPr>
              <w:t xml:space="preserve"> (Cauca).</w:t>
            </w:r>
          </w:p>
        </w:tc>
      </w:tr>
      <w:tr w:rsidR="00A93163" w14:paraId="33C83F0D"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tcPr>
          <w:p w14:paraId="0C6F592E" w14:textId="7B192D90" w:rsidR="0DECE866" w:rsidRDefault="57B6288A" w:rsidP="67B40DEA">
            <w:pPr>
              <w:rPr>
                <w:rFonts w:ascii="Arial Narrow" w:eastAsia="Arial Narrow" w:hAnsi="Arial Narrow" w:cs="Arial Narrow"/>
                <w:sz w:val="22"/>
                <w:szCs w:val="22"/>
              </w:rPr>
            </w:pPr>
            <w:r w:rsidRPr="67B40DEA">
              <w:rPr>
                <w:rFonts w:ascii="Arial Narrow" w:eastAsia="Arial Narrow" w:hAnsi="Arial Narrow" w:cs="Arial Narrow"/>
                <w:sz w:val="22"/>
                <w:szCs w:val="22"/>
              </w:rPr>
              <w:t>Gestión humana</w:t>
            </w:r>
          </w:p>
          <w:p w14:paraId="415F98AE" w14:textId="3CD9E4C8" w:rsidR="0DECE866" w:rsidRDefault="0DECE866" w:rsidP="67B40DEA">
            <w:pPr>
              <w:rPr>
                <w:rFonts w:ascii="Arial Narrow" w:eastAsia="Arial Narrow" w:hAnsi="Arial Narrow" w:cs="Arial Narrow"/>
                <w:sz w:val="22"/>
                <w:szCs w:val="22"/>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FD35816" w14:textId="51B559E4" w:rsidR="0DECE866" w:rsidRDefault="57B6288A"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E32FDB1" w14:textId="7189EA28" w:rsidR="0DECE866" w:rsidRDefault="57B6288A"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7</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57C6F650" w14:textId="51CB7E9F" w:rsidR="0DECE866" w:rsidRDefault="7ED1CBD4" w:rsidP="67B40DEA">
            <w:pPr>
              <w:jc w:val="center"/>
              <w:rPr>
                <w:rFonts w:ascii="Arial Narrow" w:eastAsia="Arial Narrow" w:hAnsi="Arial Narrow" w:cs="Arial Narrow"/>
                <w:sz w:val="22"/>
                <w:szCs w:val="22"/>
              </w:rPr>
            </w:pPr>
            <w:r w:rsidRPr="47DFC404">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69313217" w14:textId="7F0F6315" w:rsidR="0DECE866" w:rsidRDefault="46EC8A51"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En el 2020, se recibieron 7</w:t>
            </w:r>
            <w:r w:rsidR="6F562FB0" w:rsidRPr="67B40DEA">
              <w:rPr>
                <w:rFonts w:ascii="Arial Narrow" w:eastAsia="Arial Narrow" w:hAnsi="Arial Narrow" w:cs="Arial Narrow"/>
                <w:sz w:val="22"/>
                <w:szCs w:val="22"/>
              </w:rPr>
              <w:t xml:space="preserve"> reclamos que, tuvieron que ver </w:t>
            </w:r>
            <w:r w:rsidR="1501DD61" w:rsidRPr="67B40DEA">
              <w:rPr>
                <w:rFonts w:ascii="Arial Narrow" w:eastAsia="Arial Narrow" w:hAnsi="Arial Narrow" w:cs="Arial Narrow"/>
                <w:sz w:val="22"/>
                <w:szCs w:val="22"/>
              </w:rPr>
              <w:t xml:space="preserve">más que todo con novedades de nómina relacionados con descuentos </w:t>
            </w:r>
            <w:r w:rsidR="296EAFED" w:rsidRPr="67B40DEA">
              <w:rPr>
                <w:rFonts w:ascii="Arial Narrow" w:eastAsia="Arial Narrow" w:hAnsi="Arial Narrow" w:cs="Arial Narrow"/>
                <w:sz w:val="22"/>
                <w:szCs w:val="22"/>
              </w:rPr>
              <w:t xml:space="preserve">de ley </w:t>
            </w:r>
            <w:r w:rsidR="3004C786" w:rsidRPr="67B40DEA">
              <w:rPr>
                <w:rFonts w:ascii="Arial Narrow" w:eastAsia="Arial Narrow" w:hAnsi="Arial Narrow" w:cs="Arial Narrow"/>
                <w:sz w:val="22"/>
                <w:szCs w:val="22"/>
              </w:rPr>
              <w:t>que los empleados interpretaban a su manera y no de conformidad con la n</w:t>
            </w:r>
            <w:r w:rsidR="6C65C422" w:rsidRPr="67B40DEA">
              <w:rPr>
                <w:rFonts w:ascii="Arial Narrow" w:eastAsia="Arial Narrow" w:hAnsi="Arial Narrow" w:cs="Arial Narrow"/>
                <w:sz w:val="22"/>
                <w:szCs w:val="22"/>
              </w:rPr>
              <w:t>orma</w:t>
            </w:r>
            <w:r w:rsidR="2FCCB06F" w:rsidRPr="67B40DEA">
              <w:rPr>
                <w:rFonts w:ascii="Arial Narrow" w:eastAsia="Arial Narrow" w:hAnsi="Arial Narrow" w:cs="Arial Narrow"/>
                <w:sz w:val="22"/>
                <w:szCs w:val="22"/>
              </w:rPr>
              <w:t xml:space="preserve"> o por inconsistencias en la nómina.</w:t>
            </w:r>
            <w:r w:rsidR="16049E6D" w:rsidRPr="67B40DEA">
              <w:rPr>
                <w:rFonts w:ascii="Arial Narrow" w:eastAsia="Arial Narrow" w:hAnsi="Arial Narrow" w:cs="Arial Narrow"/>
                <w:sz w:val="22"/>
                <w:szCs w:val="22"/>
              </w:rPr>
              <w:t xml:space="preserve"> De sueldo y primas.</w:t>
            </w:r>
          </w:p>
        </w:tc>
      </w:tr>
      <w:tr w:rsidR="00A93163" w14:paraId="56B47B15" w14:textId="77777777" w:rsidTr="47DFC404">
        <w:trPr>
          <w:trHeight w:val="457"/>
        </w:trPr>
        <w:tc>
          <w:tcPr>
            <w:tcW w:w="1560" w:type="dxa"/>
            <w:tcBorders>
              <w:top w:val="single" w:sz="4" w:space="0" w:color="000000" w:themeColor="text1"/>
              <w:left w:val="single" w:sz="4" w:space="0" w:color="000000" w:themeColor="text1"/>
              <w:bottom w:val="single" w:sz="4" w:space="0" w:color="000000" w:themeColor="text1"/>
              <w:right w:val="single" w:sz="4" w:space="0" w:color="auto"/>
            </w:tcBorders>
          </w:tcPr>
          <w:p w14:paraId="6DAA4BBB" w14:textId="790D466A" w:rsidR="1459EF5D" w:rsidRDefault="7B18ED09" w:rsidP="67B40DEA">
            <w:pP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Gestión financiera y </w:t>
            </w:r>
            <w:proofErr w:type="spellStart"/>
            <w:r w:rsidRPr="67B40DEA">
              <w:rPr>
                <w:rFonts w:ascii="Arial Narrow" w:eastAsia="Arial Narrow" w:hAnsi="Arial Narrow" w:cs="Arial Narrow"/>
                <w:sz w:val="22"/>
                <w:szCs w:val="22"/>
              </w:rPr>
              <w:t>Pptal</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58D711D" w14:textId="79B53225" w:rsidR="1459EF5D" w:rsidRDefault="7B18ED09" w:rsidP="67B40DEA">
            <w:pPr>
              <w:spacing w:line="259"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410BDD5" w14:textId="1AA29B43" w:rsidR="1459EF5D" w:rsidRDefault="7B18ED09" w:rsidP="67B40DEA">
            <w:pPr>
              <w:spacing w:line="259"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3</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61ACAAFB" w14:textId="3F2CDBB3" w:rsidR="1459EF5D" w:rsidRDefault="7B18ED09" w:rsidP="67B40DEA">
            <w:pPr>
              <w:spacing w:line="259" w:lineRule="auto"/>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6237" w:type="dxa"/>
            <w:tcBorders>
              <w:top w:val="single" w:sz="4" w:space="0" w:color="000000" w:themeColor="text1"/>
              <w:left w:val="single" w:sz="4" w:space="0" w:color="auto"/>
              <w:bottom w:val="single" w:sz="4" w:space="0" w:color="000000" w:themeColor="text1"/>
              <w:right w:val="single" w:sz="4" w:space="0" w:color="000000" w:themeColor="text1"/>
            </w:tcBorders>
          </w:tcPr>
          <w:p w14:paraId="15A80B2F" w14:textId="03D7C426" w:rsidR="1459EF5D" w:rsidRDefault="7B18ED09"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El Área Financiera durante el año 2020 recibió tres (03) reclamos relacionados con acciones de tutela por reemplazos por vacaciones no contemplados en la circular 44 de 2011, se realizó los tramites tutela</w:t>
            </w:r>
            <w:r w:rsidR="3F29C7D7" w:rsidRPr="67B40DEA">
              <w:rPr>
                <w:rFonts w:ascii="Arial Narrow" w:eastAsia="Arial Narrow" w:hAnsi="Arial Narrow" w:cs="Arial Narrow"/>
                <w:sz w:val="22"/>
                <w:szCs w:val="22"/>
              </w:rPr>
              <w:t>res y se cumplieron las órdenes dadas por los despachos judiciales.</w:t>
            </w:r>
          </w:p>
        </w:tc>
      </w:tr>
      <w:tr w:rsidR="00A93163" w:rsidRPr="007C3AB1" w14:paraId="291C084E" w14:textId="77777777" w:rsidTr="47DFC404">
        <w:trPr>
          <w:trHeight w:val="457"/>
        </w:trPr>
        <w:tc>
          <w:tcPr>
            <w:tcW w:w="1560" w:type="dxa"/>
            <w:tcBorders>
              <w:top w:val="single" w:sz="4" w:space="0" w:color="000000" w:themeColor="text1"/>
              <w:left w:val="single" w:sz="4" w:space="0" w:color="000000" w:themeColor="text1"/>
              <w:bottom w:val="single" w:sz="4" w:space="0" w:color="auto"/>
              <w:right w:val="single" w:sz="4" w:space="0" w:color="auto"/>
            </w:tcBorders>
          </w:tcPr>
          <w:p w14:paraId="4BF53985" w14:textId="77777777" w:rsidR="00084EF1" w:rsidRPr="007C3AB1" w:rsidRDefault="00084EF1" w:rsidP="67B40DEA">
            <w:pPr>
              <w:tabs>
                <w:tab w:val="center" w:pos="4536"/>
              </w:tabs>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TOTAL</w:t>
            </w:r>
          </w:p>
        </w:tc>
        <w:tc>
          <w:tcPr>
            <w:tcW w:w="709" w:type="dxa"/>
            <w:tcBorders>
              <w:top w:val="single" w:sz="4" w:space="0" w:color="000000" w:themeColor="text1"/>
              <w:left w:val="single" w:sz="4" w:space="0" w:color="000000" w:themeColor="text1"/>
              <w:bottom w:val="single" w:sz="4" w:space="0" w:color="auto"/>
              <w:right w:val="single" w:sz="4" w:space="0" w:color="auto"/>
            </w:tcBorders>
            <w:vAlign w:val="center"/>
          </w:tcPr>
          <w:p w14:paraId="5FCD5EC4" w14:textId="14DE785E" w:rsidR="00084EF1" w:rsidRPr="007C3AB1" w:rsidRDefault="00084EF1" w:rsidP="67B40DEA">
            <w:pPr>
              <w:tabs>
                <w:tab w:val="center" w:pos="4536"/>
              </w:tabs>
              <w:jc w:val="center"/>
              <w:rPr>
                <w:rFonts w:ascii="Arial Narrow" w:eastAsia="Arial Narrow" w:hAnsi="Arial Narrow" w:cs="Arial Narrow"/>
                <w:sz w:val="22"/>
                <w:szCs w:val="22"/>
              </w:rPr>
            </w:pPr>
          </w:p>
        </w:tc>
        <w:tc>
          <w:tcPr>
            <w:tcW w:w="709" w:type="dxa"/>
            <w:tcBorders>
              <w:top w:val="single" w:sz="4" w:space="0" w:color="000000" w:themeColor="text1"/>
              <w:left w:val="single" w:sz="4" w:space="0" w:color="000000" w:themeColor="text1"/>
              <w:bottom w:val="single" w:sz="4" w:space="0" w:color="auto"/>
              <w:right w:val="single" w:sz="4" w:space="0" w:color="auto"/>
            </w:tcBorders>
            <w:vAlign w:val="center"/>
          </w:tcPr>
          <w:p w14:paraId="0B778152" w14:textId="144808F4" w:rsidR="00084EF1" w:rsidRPr="007C3AB1" w:rsidRDefault="00084EF1" w:rsidP="67B40DEA">
            <w:pPr>
              <w:tabs>
                <w:tab w:val="center" w:pos="4536"/>
              </w:tabs>
              <w:jc w:val="center"/>
              <w:rPr>
                <w:rFonts w:ascii="Arial Narrow" w:eastAsia="Arial Narrow" w:hAnsi="Arial Narrow" w:cs="Arial Narrow"/>
                <w:b/>
                <w:bCs/>
                <w:sz w:val="22"/>
                <w:szCs w:val="22"/>
              </w:rPr>
            </w:pPr>
          </w:p>
        </w:tc>
        <w:tc>
          <w:tcPr>
            <w:tcW w:w="850" w:type="dxa"/>
            <w:tcBorders>
              <w:top w:val="single" w:sz="4" w:space="0" w:color="000000" w:themeColor="text1"/>
              <w:left w:val="single" w:sz="4" w:space="0" w:color="auto"/>
              <w:bottom w:val="single" w:sz="4" w:space="0" w:color="auto"/>
              <w:right w:val="single" w:sz="4" w:space="0" w:color="auto"/>
            </w:tcBorders>
            <w:vAlign w:val="center"/>
          </w:tcPr>
          <w:p w14:paraId="7B7EFE02" w14:textId="1F1C1278" w:rsidR="00084EF1" w:rsidRPr="007C3AB1" w:rsidRDefault="00084EF1" w:rsidP="67B40DEA">
            <w:pPr>
              <w:tabs>
                <w:tab w:val="center" w:pos="4536"/>
              </w:tabs>
              <w:jc w:val="center"/>
              <w:rPr>
                <w:rFonts w:ascii="Arial Narrow" w:eastAsia="Arial Narrow" w:hAnsi="Arial Narrow" w:cs="Arial Narrow"/>
                <w:sz w:val="22"/>
                <w:szCs w:val="22"/>
              </w:rPr>
            </w:pPr>
          </w:p>
        </w:tc>
        <w:tc>
          <w:tcPr>
            <w:tcW w:w="6237" w:type="dxa"/>
            <w:tcBorders>
              <w:top w:val="single" w:sz="4" w:space="0" w:color="000000" w:themeColor="text1"/>
              <w:left w:val="single" w:sz="4" w:space="0" w:color="auto"/>
              <w:bottom w:val="single" w:sz="4" w:space="0" w:color="auto"/>
              <w:right w:val="single" w:sz="4" w:space="0" w:color="000000" w:themeColor="text1"/>
            </w:tcBorders>
          </w:tcPr>
          <w:p w14:paraId="6FFBD3EC" w14:textId="77777777" w:rsidR="00084EF1" w:rsidRPr="007C3AB1" w:rsidRDefault="00084EF1" w:rsidP="67B40DEA">
            <w:pPr>
              <w:tabs>
                <w:tab w:val="center" w:pos="4536"/>
              </w:tabs>
              <w:rPr>
                <w:rFonts w:ascii="Arial Narrow" w:eastAsia="Arial Narrow" w:hAnsi="Arial Narrow" w:cs="Arial Narrow"/>
                <w:sz w:val="22"/>
                <w:szCs w:val="22"/>
              </w:rPr>
            </w:pPr>
          </w:p>
        </w:tc>
      </w:tr>
    </w:tbl>
    <w:p w14:paraId="30DCCCAD" w14:textId="77777777" w:rsidR="000E4C9E" w:rsidRPr="007C3AB1" w:rsidRDefault="000E4C9E" w:rsidP="67B40DEA">
      <w:pPr>
        <w:tabs>
          <w:tab w:val="center" w:pos="4536"/>
        </w:tabs>
        <w:rPr>
          <w:rFonts w:ascii="Arial Narrow" w:eastAsia="Arial Narrow" w:hAnsi="Arial Narrow" w:cs="Arial Narrow"/>
          <w:b/>
          <w:bCs/>
          <w:sz w:val="22"/>
          <w:szCs w:val="22"/>
        </w:rPr>
      </w:pPr>
    </w:p>
    <w:p w14:paraId="4D2D41F9" w14:textId="5B1566B6" w:rsidR="000E4C9E" w:rsidRPr="007C3AB1" w:rsidRDefault="000E4C9E" w:rsidP="00730CA9">
      <w:pPr>
        <w:pStyle w:val="Prrafodelista"/>
        <w:numPr>
          <w:ilvl w:val="0"/>
          <w:numId w:val="7"/>
        </w:numPr>
        <w:spacing w:after="0" w:line="240" w:lineRule="auto"/>
        <w:contextualSpacing w:val="0"/>
        <w:rPr>
          <w:rFonts w:ascii="Arial Narrow" w:eastAsia="Arial Narrow" w:hAnsi="Arial Narrow" w:cs="Arial Narrow"/>
          <w:b/>
          <w:bCs/>
          <w:color w:val="BFBFBF"/>
        </w:rPr>
      </w:pPr>
      <w:r w:rsidRPr="67B40DEA">
        <w:rPr>
          <w:rFonts w:ascii="Arial Narrow" w:eastAsia="Arial Narrow" w:hAnsi="Arial Narrow" w:cs="Arial Narrow"/>
          <w:b/>
          <w:bCs/>
        </w:rPr>
        <w:t>GRADO DE CUMPLIMI</w:t>
      </w:r>
      <w:r w:rsidR="00730CA9">
        <w:rPr>
          <w:rFonts w:ascii="Arial Narrow" w:eastAsia="Arial Narrow" w:hAnsi="Arial Narrow" w:cs="Arial Narrow"/>
          <w:b/>
          <w:bCs/>
        </w:rPr>
        <w:t>ENTO DE LOS OBJETIVOS DEL SIGCMA</w:t>
      </w:r>
    </w:p>
    <w:p w14:paraId="508C98E9" w14:textId="77777777" w:rsidR="000E4C9E" w:rsidRPr="00865428" w:rsidRDefault="000E4C9E" w:rsidP="67B40DEA">
      <w:pPr>
        <w:jc w:val="center"/>
        <w:rPr>
          <w:rFonts w:ascii="Arial Narrow" w:eastAsia="Arial Narrow" w:hAnsi="Arial Narrow" w:cs="Arial Narrow"/>
          <w:sz w:val="22"/>
          <w:szCs w:val="22"/>
          <w:lang w:val="es-CO"/>
        </w:rPr>
      </w:pPr>
    </w:p>
    <w:tbl>
      <w:tblPr>
        <w:tblW w:w="5699"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1940"/>
        <w:gridCol w:w="1459"/>
        <w:gridCol w:w="5025"/>
      </w:tblGrid>
      <w:tr w:rsidR="00F83C0E" w:rsidRPr="007C3AB1" w14:paraId="6DE47922" w14:textId="77777777" w:rsidTr="67B40DEA">
        <w:trPr>
          <w:trHeight w:val="147"/>
          <w:tblHeader/>
        </w:trPr>
        <w:tc>
          <w:tcPr>
            <w:tcW w:w="8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hideMark/>
          </w:tcPr>
          <w:p w14:paraId="22C36ED6" w14:textId="725D709D" w:rsidR="00BD0CBC" w:rsidRPr="00BD0CBC" w:rsidRDefault="68E0C1A8" w:rsidP="002A7219">
            <w:pPr>
              <w:tabs>
                <w:tab w:val="center" w:pos="4536"/>
              </w:tabs>
              <w:jc w:val="center"/>
              <w:rPr>
                <w:rFonts w:ascii="Arial Narrow" w:eastAsia="Arial Narrow" w:hAnsi="Arial Narrow" w:cs="Arial Narrow"/>
                <w:b/>
                <w:bCs/>
                <w:sz w:val="22"/>
                <w:szCs w:val="22"/>
              </w:rPr>
            </w:pPr>
            <w:bookmarkStart w:id="1" w:name="_Hlk57700231"/>
            <w:r w:rsidRPr="67B40DEA">
              <w:rPr>
                <w:rFonts w:ascii="Arial Narrow" w:eastAsia="Arial Narrow" w:hAnsi="Arial Narrow" w:cs="Arial Narrow"/>
                <w:b/>
                <w:bCs/>
                <w:sz w:val="22"/>
                <w:szCs w:val="22"/>
              </w:rPr>
              <w:t>PILARES ESTRATÉGICOS</w:t>
            </w:r>
          </w:p>
        </w:tc>
        <w:tc>
          <w:tcPr>
            <w:tcW w:w="9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0CE80E" w14:textId="77777777" w:rsidR="00BD0CBC" w:rsidRPr="00BD0CBC" w:rsidRDefault="68E0C1A8" w:rsidP="002A7219">
            <w:pPr>
              <w:tabs>
                <w:tab w:val="center" w:pos="4536"/>
              </w:tabs>
              <w:jc w:val="center"/>
              <w:rPr>
                <w:rFonts w:ascii="Arial Narrow" w:eastAsia="Arial Narrow" w:hAnsi="Arial Narrow" w:cs="Arial Narrow"/>
                <w:b/>
                <w:bCs/>
                <w:sz w:val="22"/>
                <w:szCs w:val="22"/>
                <w:highlight w:val="darkMagenta"/>
              </w:rPr>
            </w:pPr>
            <w:r w:rsidRPr="67B40DEA">
              <w:rPr>
                <w:rFonts w:ascii="Arial Narrow" w:eastAsia="Arial Narrow" w:hAnsi="Arial Narrow" w:cs="Arial Narrow"/>
                <w:b/>
                <w:bCs/>
                <w:sz w:val="22"/>
                <w:szCs w:val="22"/>
              </w:rPr>
              <w:t>OBJETIVO</w:t>
            </w:r>
          </w:p>
        </w:tc>
        <w:tc>
          <w:tcPr>
            <w:tcW w:w="7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hideMark/>
          </w:tcPr>
          <w:p w14:paraId="0A48686B" w14:textId="77777777" w:rsidR="00BD0CBC" w:rsidRPr="00BD0CBC" w:rsidRDefault="68E0C1A8" w:rsidP="002A7219">
            <w:pPr>
              <w:tabs>
                <w:tab w:val="center" w:pos="4536"/>
              </w:tabs>
              <w:jc w:val="center"/>
              <w:rPr>
                <w:rFonts w:ascii="Arial Narrow" w:eastAsia="Arial Narrow" w:hAnsi="Arial Narrow" w:cs="Arial Narrow"/>
                <w:b/>
                <w:bCs/>
                <w:sz w:val="22"/>
                <w:szCs w:val="22"/>
                <w:highlight w:val="darkMagenta"/>
              </w:rPr>
            </w:pPr>
            <w:r w:rsidRPr="67B40DEA">
              <w:rPr>
                <w:rFonts w:ascii="Arial Narrow" w:eastAsia="Arial Narrow" w:hAnsi="Arial Narrow" w:cs="Arial Narrow"/>
                <w:b/>
                <w:bCs/>
                <w:sz w:val="22"/>
                <w:szCs w:val="22"/>
              </w:rPr>
              <w:t>RESULTADOS ANUALES</w:t>
            </w:r>
          </w:p>
        </w:tc>
        <w:tc>
          <w:tcPr>
            <w:tcW w:w="249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hideMark/>
          </w:tcPr>
          <w:p w14:paraId="79FFEADD" w14:textId="05B61E5D" w:rsidR="00BD0CBC" w:rsidRPr="00BD0CBC" w:rsidRDefault="68E0C1A8" w:rsidP="002A7219">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ANÁLISIS</w:t>
            </w:r>
          </w:p>
        </w:tc>
      </w:tr>
      <w:tr w:rsidR="00F83C0E" w:rsidRPr="007C3AB1" w14:paraId="4D425E46" w14:textId="77777777" w:rsidTr="67B40DEA">
        <w:trPr>
          <w:trHeight w:val="457"/>
        </w:trPr>
        <w:tc>
          <w:tcPr>
            <w:tcW w:w="814" w:type="pct"/>
            <w:vMerge w:val="restart"/>
            <w:tcBorders>
              <w:top w:val="single" w:sz="4" w:space="0" w:color="000000" w:themeColor="text1"/>
              <w:left w:val="single" w:sz="4" w:space="0" w:color="000000" w:themeColor="text1"/>
              <w:right w:val="single" w:sz="4" w:space="0" w:color="auto"/>
            </w:tcBorders>
            <w:shd w:val="clear" w:color="auto" w:fill="auto"/>
            <w:vAlign w:val="center"/>
          </w:tcPr>
          <w:p w14:paraId="067B4D9E" w14:textId="77777777" w:rsidR="00BD0CBC" w:rsidRPr="00FE71C1" w:rsidRDefault="68E0C1A8" w:rsidP="67B40DEA">
            <w:pPr>
              <w:overflowPunct/>
              <w:autoSpaceDE/>
              <w:autoSpaceDN/>
              <w:adjustRightInd/>
              <w:jc w:val="both"/>
              <w:textAlignment w:val="auto"/>
              <w:rPr>
                <w:rFonts w:ascii="Arial Narrow" w:eastAsia="Arial Narrow" w:hAnsi="Arial Narrow" w:cs="Arial Narrow"/>
                <w:b/>
                <w:bCs/>
                <w:sz w:val="22"/>
                <w:szCs w:val="22"/>
              </w:rPr>
            </w:pPr>
            <w:r w:rsidRPr="67B40DEA">
              <w:rPr>
                <w:rFonts w:ascii="Arial Narrow" w:eastAsia="Arial Narrow" w:hAnsi="Arial Narrow" w:cs="Arial Narrow"/>
                <w:b/>
                <w:bCs/>
                <w:sz w:val="22"/>
                <w:szCs w:val="22"/>
                <w:lang w:val="es-CO" w:eastAsia="es-CO"/>
              </w:rPr>
              <w:t>Modernización Tecnológica y Transformación Digital</w:t>
            </w: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1BB561FA" w14:textId="77777777" w:rsidR="00BD0CBC" w:rsidRPr="00BD0CBC" w:rsidRDefault="68E0C1A8" w:rsidP="67B40DEA">
            <w:pPr>
              <w:tabs>
                <w:tab w:val="center" w:pos="4536"/>
              </w:tabs>
              <w:jc w:val="both"/>
              <w:rPr>
                <w:rFonts w:ascii="Arial Narrow" w:eastAsia="Arial Narrow" w:hAnsi="Arial Narrow" w:cs="Arial Narrow"/>
                <w:b/>
                <w:bCs/>
                <w:sz w:val="22"/>
                <w:szCs w:val="22"/>
                <w:highlight w:val="darkMagenta"/>
              </w:rPr>
            </w:pPr>
            <w:r w:rsidRPr="67B40DEA">
              <w:rPr>
                <w:rFonts w:ascii="Arial Narrow" w:eastAsia="Arial Narrow" w:hAnsi="Arial Narrow" w:cs="Arial Narrow"/>
                <w:sz w:val="22"/>
                <w:szCs w:val="22"/>
                <w:lang w:val="es-CO" w:eastAsia="es-CO"/>
              </w:rPr>
              <w:t>Garantizar el acceso a la Justicia, reconociendo al usuario como razón de ser de esta.</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43D6B1D6" w14:textId="46D8848C" w:rsidR="00BD0CBC" w:rsidRPr="00BD0CBC"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95%</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17DBC151" w14:textId="40FD4523" w:rsidR="00BD0CBC" w:rsidRPr="00730CA9" w:rsidRDefault="68E0C1A8" w:rsidP="67B40DEA">
            <w:pPr>
              <w:pStyle w:val="CUERPOTEXTO"/>
              <w:ind w:right="-10"/>
              <w:rPr>
                <w:rFonts w:ascii="Arial Narrow" w:eastAsia="Arial Narrow" w:hAnsi="Arial Narrow" w:cs="Arial Narrow"/>
                <w:color w:val="auto"/>
              </w:rPr>
            </w:pPr>
            <w:r w:rsidRPr="00730CA9">
              <w:rPr>
                <w:rFonts w:ascii="Arial Narrow" w:eastAsia="Arial Narrow" w:hAnsi="Arial Narrow" w:cs="Arial Narrow"/>
                <w:color w:val="auto"/>
              </w:rPr>
              <w:t>El acceso a la justicia a través de los medios digitales cuenta con un logro del 95% en el año 2020, debido al gran servicio digital de la justicia, soportado en la Gestión de herramientas colaborativas Office 365, Digitalización interna, audiencias virtuales, dotación de equipos y herramientas software adicionales, permitiendo la mejora del servicio a la ciudadanía.</w:t>
            </w:r>
          </w:p>
        </w:tc>
      </w:tr>
      <w:tr w:rsidR="00A93163" w:rsidRPr="007C3AB1" w14:paraId="2919EF7D" w14:textId="77777777" w:rsidTr="67B40DEA">
        <w:trPr>
          <w:trHeight w:val="457"/>
        </w:trPr>
        <w:tc>
          <w:tcPr>
            <w:tcW w:w="814" w:type="pct"/>
            <w:vMerge/>
            <w:vAlign w:val="center"/>
          </w:tcPr>
          <w:p w14:paraId="6F8BD81B" w14:textId="77777777" w:rsidR="00BD0CBC" w:rsidRPr="00BD0CBC" w:rsidRDefault="00BD0CBC" w:rsidP="000C3295">
            <w:pPr>
              <w:overflowPunct/>
              <w:autoSpaceDE/>
              <w:autoSpaceDN/>
              <w:adjustRightInd/>
              <w:jc w:val="center"/>
              <w:textAlignment w:val="auto"/>
              <w:rPr>
                <w:rFonts w:ascii="Arial" w:eastAsia="Calibri" w:hAnsi="Arial" w:cs="Arial"/>
                <w:sz w:val="18"/>
                <w:szCs w:val="18"/>
              </w:rPr>
            </w:pP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155ED534" w14:textId="77777777" w:rsidR="00BD0CBC" w:rsidRPr="00730CA9" w:rsidRDefault="68E0C1A8" w:rsidP="67B40DEA">
            <w:pPr>
              <w:tabs>
                <w:tab w:val="center" w:pos="4536"/>
              </w:tabs>
              <w:jc w:val="both"/>
              <w:rPr>
                <w:rFonts w:ascii="Arial Narrow" w:eastAsia="Arial Narrow" w:hAnsi="Arial Narrow" w:cs="Arial Narrow"/>
                <w:b/>
                <w:bCs/>
                <w:sz w:val="22"/>
                <w:szCs w:val="22"/>
                <w:highlight w:val="darkMagenta"/>
              </w:rPr>
            </w:pPr>
            <w:r w:rsidRPr="00730CA9">
              <w:rPr>
                <w:rFonts w:ascii="Arial Narrow" w:eastAsia="Arial Narrow" w:hAnsi="Arial Narrow" w:cs="Arial Narrow"/>
                <w:sz w:val="22"/>
                <w:szCs w:val="22"/>
                <w:lang w:val="es-CO" w:eastAsia="es-CO"/>
              </w:rPr>
              <w:t>Incrementar los niveles de satisfacción de las partes interesadas, estableciendo metas que respondan a las necesidades y expectativas de las partes interesadas internas y externas, a partir del fortalecimiento de las estrategias de planeación, gestión eficaz y eficiente de sus procesos.</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2613E9C1" w14:textId="1BAD78EF" w:rsidR="00BD0CBC" w:rsidRPr="00730CA9" w:rsidRDefault="68E0C1A8" w:rsidP="67B40DEA">
            <w:pPr>
              <w:tabs>
                <w:tab w:val="center" w:pos="4536"/>
              </w:tabs>
              <w:jc w:val="both"/>
              <w:rPr>
                <w:rFonts w:ascii="Arial Narrow" w:eastAsia="Arial Narrow" w:hAnsi="Arial Narrow" w:cs="Arial Narrow"/>
                <w:b/>
                <w:bCs/>
                <w:sz w:val="22"/>
                <w:szCs w:val="22"/>
              </w:rPr>
            </w:pPr>
            <w:r w:rsidRPr="00730CA9">
              <w:rPr>
                <w:rFonts w:ascii="Arial Narrow" w:eastAsia="Arial Narrow" w:hAnsi="Arial Narrow" w:cs="Arial Narrow"/>
                <w:b/>
                <w:bCs/>
                <w:sz w:val="22"/>
                <w:szCs w:val="22"/>
              </w:rPr>
              <w:t>74%</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000091F1" w14:textId="73C59C80" w:rsidR="00BD0CBC" w:rsidRPr="00730CA9" w:rsidRDefault="68E0C1A8" w:rsidP="67B40DEA">
            <w:pPr>
              <w:pStyle w:val="CUERPOTEXTO"/>
              <w:rPr>
                <w:rFonts w:ascii="Arial Narrow" w:eastAsia="Arial Narrow" w:hAnsi="Arial Narrow" w:cs="Arial Narrow"/>
                <w:color w:val="auto"/>
              </w:rPr>
            </w:pPr>
            <w:r w:rsidRPr="00730CA9">
              <w:rPr>
                <w:rFonts w:ascii="Arial Narrow" w:eastAsia="Arial Narrow" w:hAnsi="Arial Narrow" w:cs="Arial Narrow"/>
                <w:color w:val="auto"/>
              </w:rPr>
              <w:t>Considerando los principios de la administración de justicia, se logra la optimización de los procedimientos, la generación de conocimiento e información útil a partir del análisis de datos, se logra la ampliación de los canales de acceso, la seguridad de la información y los procedimientos y la mejora en la experiencia del usuario cuando debe acudir a la administración de justicia.</w:t>
            </w:r>
          </w:p>
          <w:p w14:paraId="1037B8A3" w14:textId="5D266B10" w:rsidR="00BD0CBC" w:rsidRPr="00730CA9" w:rsidRDefault="00BD0CBC" w:rsidP="67B40DEA">
            <w:pPr>
              <w:pStyle w:val="CUERPOTEXTO"/>
              <w:rPr>
                <w:rFonts w:ascii="Arial Narrow" w:eastAsia="Arial Narrow" w:hAnsi="Arial Narrow" w:cs="Arial Narrow"/>
                <w:color w:val="auto"/>
              </w:rPr>
            </w:pPr>
          </w:p>
        </w:tc>
      </w:tr>
      <w:tr w:rsidR="00F83C0E" w:rsidRPr="007C3AB1" w14:paraId="5CD3B18A" w14:textId="77777777" w:rsidTr="67B40DEA">
        <w:trPr>
          <w:trHeight w:val="457"/>
        </w:trPr>
        <w:tc>
          <w:tcPr>
            <w:tcW w:w="814" w:type="pct"/>
            <w:vMerge/>
            <w:vAlign w:val="center"/>
          </w:tcPr>
          <w:p w14:paraId="687C6DE0" w14:textId="77777777" w:rsidR="00BD0CBC" w:rsidRPr="00BD0CBC" w:rsidRDefault="00BD0CBC" w:rsidP="000C3295">
            <w:pPr>
              <w:overflowPunct/>
              <w:autoSpaceDE/>
              <w:autoSpaceDN/>
              <w:adjustRightInd/>
              <w:jc w:val="center"/>
              <w:textAlignment w:val="auto"/>
              <w:rPr>
                <w:rFonts w:ascii="Arial" w:eastAsia="Calibri" w:hAnsi="Arial" w:cs="Arial"/>
                <w:sz w:val="18"/>
                <w:szCs w:val="18"/>
              </w:rPr>
            </w:pP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02EF759E" w14:textId="77777777" w:rsidR="00BD0CBC" w:rsidRPr="00730CA9" w:rsidRDefault="68E0C1A8" w:rsidP="67B40DEA">
            <w:pPr>
              <w:tabs>
                <w:tab w:val="center" w:pos="4536"/>
              </w:tabs>
              <w:jc w:val="both"/>
              <w:rPr>
                <w:rFonts w:ascii="Arial Narrow" w:eastAsia="Arial Narrow" w:hAnsi="Arial Narrow" w:cs="Arial Narrow"/>
                <w:b/>
                <w:bCs/>
                <w:sz w:val="22"/>
                <w:szCs w:val="22"/>
                <w:highlight w:val="darkMagenta"/>
              </w:rPr>
            </w:pPr>
            <w:r w:rsidRPr="00730CA9">
              <w:rPr>
                <w:rFonts w:ascii="Arial Narrow" w:eastAsia="Arial Narrow" w:hAnsi="Arial Narrow" w:cs="Arial Narrow"/>
                <w:sz w:val="22"/>
                <w:szCs w:val="22"/>
                <w:lang w:val="es-CO" w:eastAsia="es-CO"/>
              </w:rPr>
              <w:t>Aprovechar eficientemente los recursos naturales utilizados por la entidad, en especial el uso del papel, el agua y la energía, y gestionar de manera racional los Residuos sólidos.</w:t>
            </w:r>
          </w:p>
        </w:tc>
        <w:tc>
          <w:tcPr>
            <w:tcW w:w="724" w:type="pct"/>
            <w:tcBorders>
              <w:top w:val="nil"/>
              <w:left w:val="single" w:sz="4" w:space="0" w:color="000000" w:themeColor="text1"/>
              <w:bottom w:val="single" w:sz="4" w:space="0" w:color="auto"/>
              <w:right w:val="single" w:sz="4" w:space="0" w:color="auto"/>
            </w:tcBorders>
            <w:shd w:val="clear" w:color="auto" w:fill="auto"/>
            <w:vAlign w:val="center"/>
          </w:tcPr>
          <w:p w14:paraId="463C6A46" w14:textId="169B12BF" w:rsidR="00BD0CBC" w:rsidRPr="00730CA9" w:rsidRDefault="7FF50C2B" w:rsidP="67B40DEA">
            <w:pPr>
              <w:tabs>
                <w:tab w:val="center" w:pos="4536"/>
              </w:tabs>
              <w:jc w:val="both"/>
              <w:rPr>
                <w:rFonts w:ascii="Arial Narrow" w:eastAsia="Arial Narrow" w:hAnsi="Arial Narrow" w:cs="Arial Narrow"/>
                <w:b/>
                <w:bCs/>
                <w:sz w:val="22"/>
                <w:szCs w:val="22"/>
              </w:rPr>
            </w:pPr>
            <w:r w:rsidRPr="00730CA9">
              <w:rPr>
                <w:rFonts w:ascii="Arial Narrow" w:eastAsia="Arial Narrow" w:hAnsi="Arial Narrow" w:cs="Arial Narrow"/>
                <w:b/>
                <w:bCs/>
                <w:sz w:val="22"/>
                <w:szCs w:val="22"/>
              </w:rPr>
              <w:t>100</w:t>
            </w:r>
            <w:r w:rsidR="68E0C1A8" w:rsidRPr="00730CA9">
              <w:rPr>
                <w:rFonts w:ascii="Arial Narrow" w:eastAsia="Arial Narrow" w:hAnsi="Arial Narrow" w:cs="Arial Narrow"/>
                <w:b/>
                <w:bCs/>
                <w:sz w:val="22"/>
                <w:szCs w:val="22"/>
              </w:rPr>
              <w:t>%</w:t>
            </w:r>
          </w:p>
          <w:p w14:paraId="5B2F9378" w14:textId="741FEFDA" w:rsidR="00BD0CBC" w:rsidRPr="00730CA9" w:rsidRDefault="00BD0CBC" w:rsidP="67B40DEA">
            <w:pPr>
              <w:tabs>
                <w:tab w:val="center" w:pos="4536"/>
              </w:tabs>
              <w:jc w:val="both"/>
              <w:rPr>
                <w:rFonts w:ascii="Arial Narrow" w:eastAsia="Arial Narrow" w:hAnsi="Arial Narrow" w:cs="Arial Narrow"/>
                <w:b/>
                <w:bCs/>
                <w:sz w:val="22"/>
                <w:szCs w:val="22"/>
                <w:highlight w:val="darkMagenta"/>
              </w:rPr>
            </w:pP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58E6DD4E" w14:textId="546610C9" w:rsidR="00BD0CBC" w:rsidRPr="00730CA9" w:rsidRDefault="68E0C1A8" w:rsidP="67B40DEA">
            <w:pPr>
              <w:pStyle w:val="CUERPOTEXTO"/>
              <w:rPr>
                <w:rFonts w:ascii="Arial Narrow" w:eastAsia="Arial Narrow" w:hAnsi="Arial Narrow" w:cs="Arial Narrow"/>
                <w:color w:val="auto"/>
              </w:rPr>
            </w:pPr>
            <w:r w:rsidRPr="00730CA9">
              <w:rPr>
                <w:rFonts w:ascii="Arial Narrow" w:eastAsia="Arial Narrow" w:hAnsi="Arial Narrow" w:cs="Arial Narrow"/>
                <w:color w:val="auto"/>
              </w:rPr>
              <w:t>En el año 2020 se logra la disminución en el uso del papel y tóner para impresoras en las dependencias judiciales, incrementando a cambio el uso de herramientas tecnológicas como la suite de Office 365 (</w:t>
            </w:r>
            <w:proofErr w:type="spellStart"/>
            <w:r w:rsidRPr="00730CA9">
              <w:rPr>
                <w:rFonts w:ascii="Arial Narrow" w:eastAsia="Arial Narrow" w:hAnsi="Arial Narrow" w:cs="Arial Narrow"/>
                <w:color w:val="auto"/>
              </w:rPr>
              <w:t>Teams</w:t>
            </w:r>
            <w:proofErr w:type="spellEnd"/>
            <w:r w:rsidRPr="00730CA9">
              <w:rPr>
                <w:rFonts w:ascii="Arial Narrow" w:eastAsia="Arial Narrow" w:hAnsi="Arial Narrow" w:cs="Arial Narrow"/>
                <w:color w:val="auto"/>
              </w:rPr>
              <w:t xml:space="preserve">, correo electrónico, </w:t>
            </w:r>
            <w:proofErr w:type="spellStart"/>
            <w:r w:rsidRPr="00730CA9">
              <w:rPr>
                <w:rFonts w:ascii="Arial Narrow" w:eastAsia="Arial Narrow" w:hAnsi="Arial Narrow" w:cs="Arial Narrow"/>
                <w:color w:val="auto"/>
              </w:rPr>
              <w:t>Onedrive</w:t>
            </w:r>
            <w:proofErr w:type="spellEnd"/>
            <w:r w:rsidRPr="00730CA9">
              <w:rPr>
                <w:rFonts w:ascii="Arial Narrow" w:eastAsia="Arial Narrow" w:hAnsi="Arial Narrow" w:cs="Arial Narrow"/>
                <w:color w:val="auto"/>
              </w:rPr>
              <w:t>, entre otros) y el uso de aplicativos propios de la entidad, como parte de la transformación digital.</w:t>
            </w:r>
          </w:p>
        </w:tc>
      </w:tr>
      <w:tr w:rsidR="00F83C0E" w:rsidRPr="007C3AB1" w14:paraId="47A8DE5E" w14:textId="77777777" w:rsidTr="67B40DEA">
        <w:trPr>
          <w:trHeight w:val="457"/>
        </w:trPr>
        <w:tc>
          <w:tcPr>
            <w:tcW w:w="814" w:type="pct"/>
            <w:vMerge w:val="restart"/>
            <w:tcBorders>
              <w:top w:val="single" w:sz="4" w:space="0" w:color="000000" w:themeColor="text1"/>
              <w:left w:val="single" w:sz="4" w:space="0" w:color="000000" w:themeColor="text1"/>
              <w:right w:val="single" w:sz="4" w:space="0" w:color="auto"/>
            </w:tcBorders>
            <w:shd w:val="clear" w:color="auto" w:fill="auto"/>
            <w:vAlign w:val="center"/>
          </w:tcPr>
          <w:p w14:paraId="1BB64525" w14:textId="77777777" w:rsidR="00BD0CBC" w:rsidRPr="00FE71C1"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Modernización de la Infraestructura Judicial y Seguridad.</w:t>
            </w: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3CBE398B" w14:textId="77777777" w:rsidR="00BD0CBC" w:rsidRPr="00BD0CBC" w:rsidRDefault="68E0C1A8" w:rsidP="67B40DEA">
            <w:pPr>
              <w:jc w:val="both"/>
              <w:rPr>
                <w:rFonts w:ascii="Arial Narrow" w:eastAsia="Arial Narrow" w:hAnsi="Arial Narrow" w:cs="Arial Narrow"/>
                <w:sz w:val="22"/>
                <w:szCs w:val="22"/>
                <w:lang w:val="es-CO" w:eastAsia="es-CO"/>
              </w:rPr>
            </w:pPr>
            <w:r w:rsidRPr="67B40DEA">
              <w:rPr>
                <w:rFonts w:ascii="Arial Narrow" w:eastAsia="Arial Narrow" w:hAnsi="Arial Narrow" w:cs="Arial Narrow"/>
                <w:sz w:val="22"/>
                <w:szCs w:val="22"/>
                <w:lang w:val="es-CO" w:eastAsia="es-CO"/>
              </w:rPr>
              <w:t>Incrementar los niveles de satisfacción de las partes interesadas, estableciendo metas que respondan</w:t>
            </w:r>
          </w:p>
          <w:p w14:paraId="3570A2FB" w14:textId="77777777" w:rsidR="00BD0CBC" w:rsidRPr="00BD0CBC" w:rsidRDefault="68E0C1A8" w:rsidP="67B40DEA">
            <w:pPr>
              <w:tabs>
                <w:tab w:val="center" w:pos="4536"/>
              </w:tabs>
              <w:jc w:val="both"/>
              <w:rPr>
                <w:rFonts w:ascii="Arial Narrow" w:eastAsia="Arial Narrow" w:hAnsi="Arial Narrow" w:cs="Arial Narrow"/>
                <w:b/>
                <w:bCs/>
                <w:sz w:val="22"/>
                <w:szCs w:val="22"/>
                <w:highlight w:val="darkMagenta"/>
              </w:rPr>
            </w:pPr>
            <w:r w:rsidRPr="67B40DEA">
              <w:rPr>
                <w:rFonts w:ascii="Arial Narrow" w:eastAsia="Arial Narrow" w:hAnsi="Arial Narrow" w:cs="Arial Narrow"/>
                <w:sz w:val="22"/>
                <w:szCs w:val="22"/>
                <w:lang w:val="es-CO" w:eastAsia="es-CO"/>
              </w:rPr>
              <w:t>a las necesidades y expectativas de las partes interesadas internas y externas, a partir del fortalecimiento de las estrategias de planeación, gestión eficaz y eficiente de sus procesos.</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7D3BEE8F" w14:textId="4F215B8C" w:rsidR="00BD0CBC" w:rsidRPr="00BD0CBC"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100%</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225B5BE4" w14:textId="4D5013F3" w:rsidR="00BD0CBC" w:rsidRPr="00BD0CBC" w:rsidRDefault="68E0C1A8"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Teniendo en cuenta que se realizaron obras en la vigencia 2020 ejecutando aproximadamente el 100% de los recursos de inversión para mantenimiento y mejoramiento de la Infraestructura Física de la Seccional, y que se cumplió en ejecución con la cobertura planeada (28 sedes judiciales), se mejoró el acceso a la administración de justicia,</w:t>
            </w:r>
          </w:p>
          <w:p w14:paraId="3B88899E" w14:textId="1A05BDEE" w:rsidR="00BD0CBC" w:rsidRPr="00BD0CBC" w:rsidRDefault="00BD0CBC" w:rsidP="67B40DEA">
            <w:pPr>
              <w:tabs>
                <w:tab w:val="center" w:pos="4536"/>
              </w:tabs>
              <w:jc w:val="both"/>
              <w:rPr>
                <w:rFonts w:ascii="Arial Narrow" w:eastAsia="Arial Narrow" w:hAnsi="Arial Narrow" w:cs="Arial Narrow"/>
                <w:sz w:val="22"/>
                <w:szCs w:val="22"/>
              </w:rPr>
            </w:pPr>
          </w:p>
        </w:tc>
      </w:tr>
      <w:tr w:rsidR="00A93163" w:rsidRPr="007C3AB1" w14:paraId="4CFC9EEA" w14:textId="77777777" w:rsidTr="67B40DEA">
        <w:trPr>
          <w:trHeight w:val="457"/>
        </w:trPr>
        <w:tc>
          <w:tcPr>
            <w:tcW w:w="814" w:type="pct"/>
            <w:vMerge/>
            <w:vAlign w:val="center"/>
          </w:tcPr>
          <w:p w14:paraId="69E2BB2B" w14:textId="77777777" w:rsidR="00BD0CBC" w:rsidRPr="00BD0CBC" w:rsidRDefault="00BD0CBC" w:rsidP="000C3295">
            <w:pPr>
              <w:tabs>
                <w:tab w:val="center" w:pos="4536"/>
              </w:tabs>
              <w:jc w:val="center"/>
              <w:rPr>
                <w:rFonts w:ascii="Arial" w:eastAsia="Calibri" w:hAnsi="Arial" w:cs="Arial"/>
                <w:sz w:val="18"/>
                <w:szCs w:val="18"/>
              </w:rPr>
            </w:pP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61109CB8" w14:textId="77777777" w:rsidR="00BD0CBC" w:rsidRPr="00BD0CBC" w:rsidRDefault="68E0C1A8" w:rsidP="67B40DEA">
            <w:pPr>
              <w:tabs>
                <w:tab w:val="center" w:pos="4536"/>
              </w:tabs>
              <w:jc w:val="both"/>
              <w:rPr>
                <w:rFonts w:ascii="Arial Narrow" w:eastAsia="Arial Narrow" w:hAnsi="Arial Narrow" w:cs="Arial Narrow"/>
                <w:b/>
                <w:bCs/>
                <w:sz w:val="22"/>
                <w:szCs w:val="22"/>
                <w:highlight w:val="darkMagenta"/>
              </w:rPr>
            </w:pPr>
            <w:r w:rsidRPr="67B40DEA">
              <w:rPr>
                <w:rFonts w:ascii="Arial Narrow" w:eastAsia="Arial Narrow" w:hAnsi="Arial Narrow" w:cs="Arial Narrow"/>
                <w:sz w:val="22"/>
                <w:szCs w:val="22"/>
                <w:lang w:val="es-CO" w:eastAsia="es-CO"/>
              </w:rPr>
              <w:t>Prevenir la contaminación ambiental potencial generada por las actividades administrativas y judiciales.</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57C0D796" w14:textId="5EDA81B5" w:rsidR="00BD0CBC" w:rsidRPr="00BD0CBC" w:rsidRDefault="45747290"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10</w:t>
            </w:r>
            <w:r w:rsidR="68E0C1A8" w:rsidRPr="67B40DEA">
              <w:rPr>
                <w:rFonts w:ascii="Arial Narrow" w:eastAsia="Arial Narrow" w:hAnsi="Arial Narrow" w:cs="Arial Narrow"/>
                <w:b/>
                <w:bCs/>
                <w:sz w:val="22"/>
                <w:szCs w:val="22"/>
              </w:rPr>
              <w:t>0%</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49DD37D2" w14:textId="14BC79FE" w:rsidR="00BD0CBC" w:rsidRPr="00BD0CBC" w:rsidRDefault="68E0C1A8"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Disminución considerable en el uso de papel, </w:t>
            </w:r>
            <w:proofErr w:type="spellStart"/>
            <w:r w:rsidRPr="67B40DEA">
              <w:rPr>
                <w:rFonts w:ascii="Arial Narrow" w:eastAsia="Arial Narrow" w:hAnsi="Arial Narrow" w:cs="Arial Narrow"/>
                <w:sz w:val="22"/>
                <w:szCs w:val="22"/>
              </w:rPr>
              <w:t>toners</w:t>
            </w:r>
            <w:proofErr w:type="spellEnd"/>
            <w:r w:rsidRPr="67B40DEA">
              <w:rPr>
                <w:rFonts w:ascii="Arial Narrow" w:eastAsia="Arial Narrow" w:hAnsi="Arial Narrow" w:cs="Arial Narrow"/>
                <w:sz w:val="22"/>
                <w:szCs w:val="22"/>
              </w:rPr>
              <w:t xml:space="preserve"> y demás elementos de oficina al implementar el uso de medios tecnológicos y la virtualidad del trabajo en casa, lo cual disminuyó favorablemente los aspectos e impactos ambientales al interior de la seccional. Además, se redujo notoriamente las emisiones atmosféricas debido a que se disminuyó la actividad del parque automotor por causa del trabajo en casa, minimizando la contaminación ambiental y preservado el medio ambiente.</w:t>
            </w:r>
          </w:p>
          <w:p w14:paraId="68AE8598" w14:textId="14124462" w:rsidR="00BD0CBC" w:rsidRPr="00BD0CBC" w:rsidRDefault="00BD0CBC" w:rsidP="67B40DEA">
            <w:pPr>
              <w:tabs>
                <w:tab w:val="center" w:pos="4536"/>
              </w:tabs>
              <w:jc w:val="both"/>
              <w:rPr>
                <w:rFonts w:ascii="Arial Narrow" w:eastAsia="Arial Narrow" w:hAnsi="Arial Narrow" w:cs="Arial Narrow"/>
                <w:sz w:val="22"/>
                <w:szCs w:val="22"/>
              </w:rPr>
            </w:pPr>
          </w:p>
          <w:p w14:paraId="0D142F6F" w14:textId="2123E0BD" w:rsidR="00BD0CBC" w:rsidRPr="00BD0CBC" w:rsidRDefault="00BD0CBC" w:rsidP="67B40DEA">
            <w:pPr>
              <w:tabs>
                <w:tab w:val="center" w:pos="4536"/>
              </w:tabs>
              <w:jc w:val="both"/>
              <w:rPr>
                <w:rFonts w:ascii="Arial Narrow" w:eastAsia="Arial Narrow" w:hAnsi="Arial Narrow" w:cs="Arial Narrow"/>
                <w:sz w:val="22"/>
                <w:szCs w:val="22"/>
              </w:rPr>
            </w:pPr>
          </w:p>
        </w:tc>
      </w:tr>
      <w:tr w:rsidR="00A93163" w:rsidRPr="007C3AB1" w14:paraId="5FD59100" w14:textId="77777777" w:rsidTr="67B40DEA">
        <w:trPr>
          <w:trHeight w:val="457"/>
        </w:trPr>
        <w:tc>
          <w:tcPr>
            <w:tcW w:w="814" w:type="pct"/>
            <w:vMerge/>
            <w:vAlign w:val="center"/>
          </w:tcPr>
          <w:p w14:paraId="4475AD14" w14:textId="77777777" w:rsidR="00BD0CBC" w:rsidRPr="00BD0CBC" w:rsidRDefault="00BD0CBC" w:rsidP="000C3295">
            <w:pPr>
              <w:tabs>
                <w:tab w:val="center" w:pos="4536"/>
              </w:tabs>
              <w:jc w:val="center"/>
              <w:rPr>
                <w:rFonts w:ascii="Arial" w:eastAsia="Calibri" w:hAnsi="Arial" w:cs="Arial"/>
                <w:sz w:val="18"/>
                <w:szCs w:val="18"/>
              </w:rPr>
            </w:pP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69078B39" w14:textId="77777777" w:rsidR="00BD0CBC" w:rsidRPr="00BD0CBC"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sz w:val="22"/>
                <w:szCs w:val="22"/>
                <w:lang w:val="es-CO" w:eastAsia="es-CO"/>
              </w:rPr>
              <w:t>Garantizar el oportuno y eficaz cumplimiento de la legislación ambiental aplicable a las actividades administrativas y laborales.</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120C4E94" w14:textId="054F5ADC" w:rsidR="00BD0CBC" w:rsidRPr="00BD0CBC" w:rsidRDefault="50E2F3F4"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70%</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42AFC42D" w14:textId="5F94261E" w:rsidR="00BD0CBC" w:rsidRPr="00BD0CBC" w:rsidRDefault="50E2F3F4"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Se han implementado estrategias de </w:t>
            </w:r>
            <w:r w:rsidR="50C55045" w:rsidRPr="67B40DEA">
              <w:rPr>
                <w:rFonts w:ascii="Arial Narrow" w:eastAsia="Arial Narrow" w:hAnsi="Arial Narrow" w:cs="Arial Narrow"/>
                <w:sz w:val="22"/>
                <w:szCs w:val="22"/>
              </w:rPr>
              <w:t>conservación</w:t>
            </w:r>
            <w:r w:rsidRPr="67B40DEA">
              <w:rPr>
                <w:rFonts w:ascii="Arial Narrow" w:eastAsia="Arial Narrow" w:hAnsi="Arial Narrow" w:cs="Arial Narrow"/>
                <w:sz w:val="22"/>
                <w:szCs w:val="22"/>
              </w:rPr>
              <w:t xml:space="preserve"> y </w:t>
            </w:r>
            <w:r w:rsidR="4AA986F0" w:rsidRPr="67B40DEA">
              <w:rPr>
                <w:rFonts w:ascii="Arial Narrow" w:eastAsia="Arial Narrow" w:hAnsi="Arial Narrow" w:cs="Arial Narrow"/>
                <w:sz w:val="22"/>
                <w:szCs w:val="22"/>
              </w:rPr>
              <w:t>protección</w:t>
            </w:r>
            <w:r w:rsidRPr="67B40DEA">
              <w:rPr>
                <w:rFonts w:ascii="Arial Narrow" w:eastAsia="Arial Narrow" w:hAnsi="Arial Narrow" w:cs="Arial Narrow"/>
                <w:sz w:val="22"/>
                <w:szCs w:val="22"/>
              </w:rPr>
              <w:t xml:space="preserve"> del medio ambiente, tales como cambio de luminarias, </w:t>
            </w:r>
            <w:r w:rsidR="6B710D95" w:rsidRPr="67B40DEA">
              <w:rPr>
                <w:rFonts w:ascii="Arial Narrow" w:eastAsia="Arial Narrow" w:hAnsi="Arial Narrow" w:cs="Arial Narrow"/>
                <w:sz w:val="22"/>
                <w:szCs w:val="22"/>
              </w:rPr>
              <w:t>implementación</w:t>
            </w:r>
            <w:r w:rsidRPr="67B40DEA">
              <w:rPr>
                <w:rFonts w:ascii="Arial Narrow" w:eastAsia="Arial Narrow" w:hAnsi="Arial Narrow" w:cs="Arial Narrow"/>
                <w:sz w:val="22"/>
                <w:szCs w:val="22"/>
              </w:rPr>
              <w:t xml:space="preserve"> de las TICS, que ha permitido el ahorro en el c</w:t>
            </w:r>
            <w:r w:rsidR="54E66B29" w:rsidRPr="67B40DEA">
              <w:rPr>
                <w:rFonts w:ascii="Arial Narrow" w:eastAsia="Arial Narrow" w:hAnsi="Arial Narrow" w:cs="Arial Narrow"/>
                <w:sz w:val="22"/>
                <w:szCs w:val="22"/>
              </w:rPr>
              <w:t xml:space="preserve">onsumo de papel e insumos de impresión, entre otros. </w:t>
            </w:r>
          </w:p>
        </w:tc>
      </w:tr>
      <w:tr w:rsidR="00F83C0E" w:rsidRPr="007C3AB1" w14:paraId="66EC1D26" w14:textId="77777777" w:rsidTr="67B40DEA">
        <w:trPr>
          <w:trHeight w:val="457"/>
        </w:trPr>
        <w:tc>
          <w:tcPr>
            <w:tcW w:w="814" w:type="pct"/>
            <w:vMerge w:val="restart"/>
            <w:tcBorders>
              <w:top w:val="single" w:sz="4" w:space="0" w:color="000000" w:themeColor="text1"/>
              <w:left w:val="single" w:sz="4" w:space="0" w:color="000000" w:themeColor="text1"/>
              <w:right w:val="single" w:sz="4" w:space="0" w:color="auto"/>
            </w:tcBorders>
            <w:shd w:val="clear" w:color="auto" w:fill="auto"/>
            <w:vAlign w:val="center"/>
          </w:tcPr>
          <w:p w14:paraId="68C03E3E" w14:textId="77777777" w:rsidR="00BD0CBC" w:rsidRPr="00BD0CBC" w:rsidRDefault="68E0C1A8"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b/>
                <w:bCs/>
                <w:sz w:val="22"/>
                <w:szCs w:val="22"/>
              </w:rPr>
              <w:t>Carrera Judicial, Desarrollo del Talento Humano y Gestión del Conocimiento</w:t>
            </w:r>
            <w:r w:rsidRPr="67B40DEA">
              <w:rPr>
                <w:rFonts w:ascii="Arial Narrow" w:eastAsia="Arial Narrow" w:hAnsi="Arial Narrow" w:cs="Arial Narrow"/>
                <w:sz w:val="22"/>
                <w:szCs w:val="22"/>
              </w:rPr>
              <w:t>.</w:t>
            </w: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067BFC4D" w14:textId="77777777" w:rsidR="00BD0CBC" w:rsidRPr="00BD0CBC"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sz w:val="22"/>
                <w:szCs w:val="22"/>
                <w:lang w:val="es-CO" w:eastAsia="es-CO"/>
              </w:rPr>
              <w:t>Cumplir los requisitos de las partes interesadas de conformidad con la Constitución y la ley.</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271CA723" w14:textId="1DEBBC7D" w:rsidR="00BD0CBC" w:rsidRPr="00BD0CBC"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100%</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75FBE423" w14:textId="3C9C93E0" w:rsidR="00BD0CBC" w:rsidRPr="00BD0CBC" w:rsidRDefault="68E0C1A8"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2020 se dio total cumplimiento lo dispuesto en la normatividad vigente, así como el cumplimiento de las medidas de bioseguridad proferidas por el Gobierno Nacional.</w:t>
            </w:r>
          </w:p>
        </w:tc>
      </w:tr>
      <w:tr w:rsidR="00A93163" w:rsidRPr="007C3AB1" w14:paraId="5DBCA31C" w14:textId="77777777" w:rsidTr="67B40DEA">
        <w:trPr>
          <w:trHeight w:val="457"/>
        </w:trPr>
        <w:tc>
          <w:tcPr>
            <w:tcW w:w="814" w:type="pct"/>
            <w:vMerge/>
            <w:vAlign w:val="center"/>
          </w:tcPr>
          <w:p w14:paraId="2D3F0BEC" w14:textId="77777777" w:rsidR="00BD0CBC" w:rsidRPr="00BD0CBC" w:rsidRDefault="00BD0CBC" w:rsidP="000C3295">
            <w:pPr>
              <w:tabs>
                <w:tab w:val="center" w:pos="4536"/>
              </w:tabs>
              <w:jc w:val="center"/>
              <w:rPr>
                <w:rFonts w:ascii="Arial" w:eastAsia="Calibri" w:hAnsi="Arial" w:cs="Arial"/>
                <w:sz w:val="18"/>
                <w:szCs w:val="18"/>
              </w:rPr>
            </w:pP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480702B5" w14:textId="1C7DB390" w:rsidR="00BD0CBC" w:rsidRPr="00BD0CBC" w:rsidRDefault="6C64DD24"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sz w:val="22"/>
                <w:szCs w:val="22"/>
                <w:lang w:val="es-CO" w:eastAsia="es-CO"/>
              </w:rPr>
              <w:t>Implementar el proceso de gestión del conocimiento, fortalecer el modelo de formación judicial, mantener las competencias, habilidades y conocimientos de los servidores judiciales logrando el balance entre el desarrollo profesional, el bienestar integral, el mérito y el logro de las metas institucionales.</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75CF4315" w14:textId="77BBAC24" w:rsidR="00BD0CBC" w:rsidRPr="00BD0CBC" w:rsidRDefault="4BF2EC1D"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100%</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3CB648E9" w14:textId="522F6227" w:rsidR="00BD0CBC" w:rsidRPr="00BD0CBC" w:rsidRDefault="52468C8A"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En el Plan de Acción de la Seccional este objetivo estuvo relacionado con </w:t>
            </w:r>
            <w:r w:rsidR="546A1C1A" w:rsidRPr="67B40DEA">
              <w:rPr>
                <w:rFonts w:ascii="Arial Narrow" w:eastAsia="Arial Narrow" w:hAnsi="Arial Narrow" w:cs="Arial Narrow"/>
                <w:sz w:val="22"/>
                <w:szCs w:val="22"/>
              </w:rPr>
              <w:t>el seguimiento a las convocatorias de empleados vigentes y coordinación de las nuevas convocatorias,</w:t>
            </w:r>
            <w:r w:rsidR="78F981E8" w:rsidRPr="67B40DEA">
              <w:rPr>
                <w:rFonts w:ascii="Arial Narrow" w:eastAsia="Arial Narrow" w:hAnsi="Arial Narrow" w:cs="Arial Narrow"/>
                <w:sz w:val="22"/>
                <w:szCs w:val="22"/>
              </w:rPr>
              <w:t xml:space="preserve"> e informar de las mismas a la Unidad de </w:t>
            </w:r>
            <w:proofErr w:type="spellStart"/>
            <w:r w:rsidR="78F981E8" w:rsidRPr="67B40DEA">
              <w:rPr>
                <w:rFonts w:ascii="Arial Narrow" w:eastAsia="Arial Narrow" w:hAnsi="Arial Narrow" w:cs="Arial Narrow"/>
                <w:sz w:val="22"/>
                <w:szCs w:val="22"/>
              </w:rPr>
              <w:t>Carera</w:t>
            </w:r>
            <w:proofErr w:type="spellEnd"/>
            <w:r w:rsidR="78F981E8" w:rsidRPr="67B40DEA">
              <w:rPr>
                <w:rFonts w:ascii="Arial Narrow" w:eastAsia="Arial Narrow" w:hAnsi="Arial Narrow" w:cs="Arial Narrow"/>
                <w:sz w:val="22"/>
                <w:szCs w:val="22"/>
              </w:rPr>
              <w:t xml:space="preserve"> Judicial. Para el año 2020 </w:t>
            </w:r>
            <w:r w:rsidR="3B5A1A85" w:rsidRPr="67B40DEA">
              <w:rPr>
                <w:rFonts w:ascii="Arial Narrow" w:eastAsia="Arial Narrow" w:hAnsi="Arial Narrow" w:cs="Arial Narrow"/>
                <w:sz w:val="22"/>
                <w:szCs w:val="22"/>
              </w:rPr>
              <w:t>se resolv</w:t>
            </w:r>
            <w:r w:rsidR="1564D4DF" w:rsidRPr="67B40DEA">
              <w:rPr>
                <w:rFonts w:ascii="Arial Narrow" w:eastAsia="Arial Narrow" w:hAnsi="Arial Narrow" w:cs="Arial Narrow"/>
                <w:sz w:val="22"/>
                <w:szCs w:val="22"/>
              </w:rPr>
              <w:t>ieron peticiones</w:t>
            </w:r>
            <w:r w:rsidR="49F5DDEC" w:rsidRPr="67B40DEA">
              <w:rPr>
                <w:rFonts w:ascii="Arial Narrow" w:eastAsia="Arial Narrow" w:hAnsi="Arial Narrow" w:cs="Arial Narrow"/>
                <w:sz w:val="22"/>
                <w:szCs w:val="22"/>
              </w:rPr>
              <w:t xml:space="preserve">, </w:t>
            </w:r>
            <w:r w:rsidR="1564D4DF" w:rsidRPr="67B40DEA">
              <w:rPr>
                <w:rFonts w:ascii="Arial Narrow" w:eastAsia="Arial Narrow" w:hAnsi="Arial Narrow" w:cs="Arial Narrow"/>
                <w:sz w:val="22"/>
                <w:szCs w:val="22"/>
              </w:rPr>
              <w:t xml:space="preserve">recursos </w:t>
            </w:r>
            <w:r w:rsidR="49F5DDEC" w:rsidRPr="67B40DEA">
              <w:rPr>
                <w:rFonts w:ascii="Arial Narrow" w:eastAsia="Arial Narrow" w:hAnsi="Arial Narrow" w:cs="Arial Narrow"/>
                <w:sz w:val="22"/>
                <w:szCs w:val="22"/>
              </w:rPr>
              <w:t xml:space="preserve">y tutelas </w:t>
            </w:r>
            <w:r w:rsidR="1564D4DF" w:rsidRPr="67B40DEA">
              <w:rPr>
                <w:rFonts w:ascii="Arial Narrow" w:eastAsia="Arial Narrow" w:hAnsi="Arial Narrow" w:cs="Arial Narrow"/>
                <w:sz w:val="22"/>
                <w:szCs w:val="22"/>
              </w:rPr>
              <w:t xml:space="preserve">interpuestos contra la convocatoria 4, </w:t>
            </w:r>
            <w:r w:rsidR="6D3BF5DE" w:rsidRPr="67B40DEA">
              <w:rPr>
                <w:rFonts w:ascii="Arial Narrow" w:eastAsia="Arial Narrow" w:hAnsi="Arial Narrow" w:cs="Arial Narrow"/>
                <w:sz w:val="22"/>
                <w:szCs w:val="22"/>
              </w:rPr>
              <w:t xml:space="preserve">se formularon listas de elegibles para cargos de empleados correspondientes a la convocatoria 3, </w:t>
            </w:r>
            <w:r w:rsidR="2894A2EE" w:rsidRPr="67B40DEA">
              <w:rPr>
                <w:rFonts w:ascii="Arial Narrow" w:eastAsia="Arial Narrow" w:hAnsi="Arial Narrow" w:cs="Arial Narrow"/>
                <w:sz w:val="22"/>
                <w:szCs w:val="22"/>
              </w:rPr>
              <w:t xml:space="preserve">se atendieron y se dio respuesta a las solicitudes de la Unidad de Administración de la Carrera Judicial, </w:t>
            </w:r>
            <w:r w:rsidR="0130C101" w:rsidRPr="67B40DEA">
              <w:rPr>
                <w:rFonts w:ascii="Arial Narrow" w:eastAsia="Arial Narrow" w:hAnsi="Arial Narrow" w:cs="Arial Narrow"/>
                <w:sz w:val="22"/>
                <w:szCs w:val="22"/>
              </w:rPr>
              <w:t>se llevó a cabo la exhibición de las pruebas de conocimiento</w:t>
            </w:r>
            <w:r w:rsidR="5307D9AD" w:rsidRPr="67B40DEA">
              <w:rPr>
                <w:rFonts w:ascii="Arial Narrow" w:eastAsia="Arial Narrow" w:hAnsi="Arial Narrow" w:cs="Arial Narrow"/>
                <w:sz w:val="22"/>
                <w:szCs w:val="22"/>
              </w:rPr>
              <w:t>, competencias, aptitudes y/o habilidades de la convocatoria No. 4</w:t>
            </w:r>
            <w:r w:rsidR="11CA8A57" w:rsidRPr="67B40DEA">
              <w:rPr>
                <w:rFonts w:ascii="Arial Narrow" w:eastAsia="Arial Narrow" w:hAnsi="Arial Narrow" w:cs="Arial Narrow"/>
                <w:sz w:val="22"/>
                <w:szCs w:val="22"/>
              </w:rPr>
              <w:t xml:space="preserve">. Lo anterior evidencia total transparencia, celeridad y cumplimiento del </w:t>
            </w:r>
            <w:r w:rsidR="17707858" w:rsidRPr="67B40DEA">
              <w:rPr>
                <w:rFonts w:ascii="Arial Narrow" w:eastAsia="Arial Narrow" w:hAnsi="Arial Narrow" w:cs="Arial Narrow"/>
                <w:sz w:val="22"/>
                <w:szCs w:val="22"/>
              </w:rPr>
              <w:t xml:space="preserve">objetivo </w:t>
            </w:r>
            <w:r w:rsidR="191106F2" w:rsidRPr="67B40DEA">
              <w:rPr>
                <w:rFonts w:ascii="Arial Narrow" w:eastAsia="Arial Narrow" w:hAnsi="Arial Narrow" w:cs="Arial Narrow"/>
                <w:sz w:val="22"/>
                <w:szCs w:val="22"/>
              </w:rPr>
              <w:t>logrando el balance entre el desarrollo profesional</w:t>
            </w:r>
            <w:r w:rsidR="3996746D" w:rsidRPr="67B40DEA">
              <w:rPr>
                <w:rFonts w:ascii="Arial Narrow" w:eastAsia="Arial Narrow" w:hAnsi="Arial Narrow" w:cs="Arial Narrow"/>
                <w:sz w:val="22"/>
                <w:szCs w:val="22"/>
              </w:rPr>
              <w:t>, el mérito y el cumplimiento de las metas institucionales.</w:t>
            </w:r>
            <w:r w:rsidR="17707858" w:rsidRPr="67B40DEA">
              <w:rPr>
                <w:rFonts w:ascii="Arial Narrow" w:eastAsia="Arial Narrow" w:hAnsi="Arial Narrow" w:cs="Arial Narrow"/>
                <w:sz w:val="22"/>
                <w:szCs w:val="22"/>
              </w:rPr>
              <w:t xml:space="preserve"> </w:t>
            </w:r>
            <w:r w:rsidR="11CA8A57" w:rsidRPr="67B40DEA">
              <w:rPr>
                <w:rFonts w:ascii="Arial Narrow" w:eastAsia="Arial Narrow" w:hAnsi="Arial Narrow" w:cs="Arial Narrow"/>
                <w:sz w:val="22"/>
                <w:szCs w:val="22"/>
              </w:rPr>
              <w:t xml:space="preserve"> </w:t>
            </w:r>
          </w:p>
        </w:tc>
      </w:tr>
      <w:tr w:rsidR="00A93163" w:rsidRPr="007C3AB1" w14:paraId="5290185B" w14:textId="77777777" w:rsidTr="67B40DEA">
        <w:trPr>
          <w:trHeight w:val="457"/>
        </w:trPr>
        <w:tc>
          <w:tcPr>
            <w:tcW w:w="814" w:type="pct"/>
            <w:vMerge/>
            <w:vAlign w:val="center"/>
          </w:tcPr>
          <w:p w14:paraId="0C178E9E" w14:textId="77777777" w:rsidR="00BD0CBC" w:rsidRPr="00BD0CBC" w:rsidRDefault="00BD0CBC" w:rsidP="000C3295">
            <w:pPr>
              <w:tabs>
                <w:tab w:val="center" w:pos="4536"/>
              </w:tabs>
              <w:jc w:val="center"/>
              <w:rPr>
                <w:rFonts w:ascii="Arial" w:eastAsia="Calibri" w:hAnsi="Arial" w:cs="Arial"/>
                <w:sz w:val="18"/>
                <w:szCs w:val="18"/>
              </w:rPr>
            </w:pP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67837CB0" w14:textId="7FEB7FE2" w:rsidR="00BD0CBC" w:rsidRPr="00BD0CBC" w:rsidRDefault="0ADB4BB4"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sz w:val="22"/>
                <w:szCs w:val="22"/>
                <w:lang w:val="es-CO" w:eastAsia="es-CO"/>
              </w:rPr>
              <w:t>Contribuir en el proceso de formación judicial, siendo el enlace y apoyo al Plan de Formación Judicial en la Seccional de Popayán.</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3C0395D3" w14:textId="211363E1" w:rsidR="00BD0CBC" w:rsidRPr="00BD0CBC" w:rsidRDefault="0ADB4BB4"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100%</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7D02EEAE" w14:textId="471D5BA4" w:rsidR="00BD0CBC" w:rsidRDefault="04446429"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Desde la Seccional se identificaron los temas de</w:t>
            </w:r>
            <w:r w:rsidR="4C782F65" w:rsidRPr="67B40DEA">
              <w:rPr>
                <w:rFonts w:ascii="Arial Narrow" w:eastAsia="Arial Narrow" w:hAnsi="Arial Narrow" w:cs="Arial Narrow"/>
                <w:sz w:val="22"/>
                <w:szCs w:val="22"/>
              </w:rPr>
              <w:t xml:space="preserve"> capacitación que interesan a los servidores </w:t>
            </w:r>
            <w:r w:rsidR="23D3F120" w:rsidRPr="67B40DEA">
              <w:rPr>
                <w:rFonts w:ascii="Arial Narrow" w:eastAsia="Arial Narrow" w:hAnsi="Arial Narrow" w:cs="Arial Narrow"/>
                <w:sz w:val="22"/>
                <w:szCs w:val="22"/>
              </w:rPr>
              <w:t>judiciales, y se logró que desde la Escuela Judicial Rodrigo Lara Bonilla se organiza</w:t>
            </w:r>
            <w:r w:rsidR="70860A37" w:rsidRPr="67B40DEA">
              <w:rPr>
                <w:rFonts w:ascii="Arial Narrow" w:eastAsia="Arial Narrow" w:hAnsi="Arial Narrow" w:cs="Arial Narrow"/>
                <w:sz w:val="22"/>
                <w:szCs w:val="22"/>
              </w:rPr>
              <w:t>ran capacitaciones al respecto. Toda vez que la emergencia sanitaria por COVID19</w:t>
            </w:r>
            <w:r w:rsidR="4F9BD922" w:rsidRPr="67B40DEA">
              <w:rPr>
                <w:rFonts w:ascii="Arial Narrow" w:eastAsia="Arial Narrow" w:hAnsi="Arial Narrow" w:cs="Arial Narrow"/>
                <w:sz w:val="22"/>
                <w:szCs w:val="22"/>
              </w:rPr>
              <w:t xml:space="preserve">, llevó a que se cambiara la </w:t>
            </w:r>
            <w:r w:rsidR="6FD08E49" w:rsidRPr="67B40DEA">
              <w:rPr>
                <w:rFonts w:ascii="Arial Narrow" w:eastAsia="Arial Narrow" w:hAnsi="Arial Narrow" w:cs="Arial Narrow"/>
                <w:sz w:val="22"/>
                <w:szCs w:val="22"/>
              </w:rPr>
              <w:t xml:space="preserve">modalidad de las capacitaciones </w:t>
            </w:r>
            <w:r w:rsidR="5E28E5DF" w:rsidRPr="67B40DEA">
              <w:rPr>
                <w:rFonts w:ascii="Arial Narrow" w:eastAsia="Arial Narrow" w:hAnsi="Arial Narrow" w:cs="Arial Narrow"/>
                <w:sz w:val="22"/>
                <w:szCs w:val="22"/>
              </w:rPr>
              <w:t xml:space="preserve">de manera virtual, desde la Seccional se fortaleció la difusión de los cronogramas semanales para incentivar a los servidores </w:t>
            </w:r>
            <w:r w:rsidR="6DF67A3F" w:rsidRPr="67B40DEA">
              <w:rPr>
                <w:rFonts w:ascii="Arial Narrow" w:eastAsia="Arial Narrow" w:hAnsi="Arial Narrow" w:cs="Arial Narrow"/>
                <w:sz w:val="22"/>
                <w:szCs w:val="22"/>
              </w:rPr>
              <w:t>a participar en las mismas</w:t>
            </w:r>
            <w:r w:rsidR="3AAE903B" w:rsidRPr="67B40DEA">
              <w:rPr>
                <w:rFonts w:ascii="Arial Narrow" w:eastAsia="Arial Narrow" w:hAnsi="Arial Narrow" w:cs="Arial Narrow"/>
                <w:sz w:val="22"/>
                <w:szCs w:val="22"/>
              </w:rPr>
              <w:t>; y se le realizó seguimiento al desarrollo de las mismas evidenciando que se</w:t>
            </w:r>
            <w:r w:rsidR="69FD1A6E" w:rsidRPr="67B40DEA">
              <w:rPr>
                <w:rFonts w:ascii="Arial Narrow" w:eastAsia="Arial Narrow" w:hAnsi="Arial Narrow" w:cs="Arial Narrow"/>
                <w:sz w:val="22"/>
                <w:szCs w:val="22"/>
              </w:rPr>
              <w:t xml:space="preserve"> realizaron 259 capacitaciones, de las cuales 68 correspondieron a temas relacionados con las TICS</w:t>
            </w:r>
          </w:p>
          <w:p w14:paraId="3254BC2F" w14:textId="471D5BA4" w:rsidR="00C1490D" w:rsidRPr="00BD0CBC" w:rsidRDefault="00C1490D" w:rsidP="67B40DEA">
            <w:pPr>
              <w:tabs>
                <w:tab w:val="center" w:pos="4536"/>
              </w:tabs>
              <w:jc w:val="both"/>
              <w:rPr>
                <w:rFonts w:ascii="Arial Narrow" w:eastAsia="Arial Narrow" w:hAnsi="Arial Narrow" w:cs="Arial Narrow"/>
                <w:sz w:val="22"/>
                <w:szCs w:val="22"/>
              </w:rPr>
            </w:pPr>
          </w:p>
        </w:tc>
      </w:tr>
      <w:tr w:rsidR="00A93163" w:rsidRPr="007C3AB1" w14:paraId="5E870F80" w14:textId="77777777" w:rsidTr="67B40DEA">
        <w:trPr>
          <w:trHeight w:val="457"/>
        </w:trPr>
        <w:tc>
          <w:tcPr>
            <w:tcW w:w="814" w:type="pct"/>
            <w:vMerge/>
            <w:vAlign w:val="center"/>
          </w:tcPr>
          <w:p w14:paraId="651E9592" w14:textId="77777777" w:rsidR="00BD0CBC" w:rsidRPr="00BD0CBC" w:rsidRDefault="00BD0CBC" w:rsidP="000C3295">
            <w:pPr>
              <w:tabs>
                <w:tab w:val="center" w:pos="4536"/>
              </w:tabs>
              <w:jc w:val="center"/>
              <w:rPr>
                <w:rFonts w:ascii="Arial" w:eastAsia="Calibri" w:hAnsi="Arial" w:cs="Arial"/>
                <w:sz w:val="18"/>
                <w:szCs w:val="18"/>
              </w:rPr>
            </w:pP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71B40812" w14:textId="7F768B2C" w:rsidR="00BD0CBC" w:rsidRPr="00BD0CBC"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sz w:val="22"/>
                <w:szCs w:val="22"/>
                <w:lang w:val="es-CO" w:eastAsia="es-CO"/>
              </w:rPr>
              <w:t>Fortalecer continuamente las competencias y el liderazgo del talento humano en la Gestión del Talento Humano, bajo los preceptos de seguridad y salud en el trabajo.</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269E314A" w14:textId="181FBBDC" w:rsidR="00BD0CBC" w:rsidRPr="00BD0CBC"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99%</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47341341" w14:textId="039697DE" w:rsidR="00BD0CBC" w:rsidRPr="00BD0CBC" w:rsidRDefault="68E0C1A8"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Fueron ejecutadas el 99% de las actividades que conforman el plan de trabajo del SG-SST de la Seccional, en ambientes laborales </w:t>
            </w:r>
            <w:proofErr w:type="spellStart"/>
            <w:r w:rsidRPr="67B40DEA">
              <w:rPr>
                <w:rFonts w:ascii="Arial Narrow" w:eastAsia="Arial Narrow" w:hAnsi="Arial Narrow" w:cs="Arial Narrow"/>
                <w:sz w:val="22"/>
                <w:szCs w:val="22"/>
              </w:rPr>
              <w:t>bioseguros</w:t>
            </w:r>
            <w:proofErr w:type="spellEnd"/>
            <w:r w:rsidRPr="67B40DEA">
              <w:rPr>
                <w:rFonts w:ascii="Arial Narrow" w:eastAsia="Arial Narrow" w:hAnsi="Arial Narrow" w:cs="Arial Narrow"/>
                <w:sz w:val="22"/>
                <w:szCs w:val="22"/>
              </w:rPr>
              <w:t>, lo que representó una disminución en la accidentalidad de más de 50% con relación al año anterior, además de 0 “cero” Enfermedades de Origen Laboral.</w:t>
            </w:r>
          </w:p>
        </w:tc>
      </w:tr>
      <w:tr w:rsidR="00F83C0E" w:rsidRPr="007C3AB1" w14:paraId="72D96223" w14:textId="77777777" w:rsidTr="67B40DEA">
        <w:trPr>
          <w:trHeight w:val="457"/>
        </w:trPr>
        <w:tc>
          <w:tcPr>
            <w:tcW w:w="814" w:type="pct"/>
            <w:vMerge w:val="restart"/>
            <w:tcBorders>
              <w:top w:val="single" w:sz="4" w:space="0" w:color="000000" w:themeColor="text1"/>
              <w:left w:val="single" w:sz="4" w:space="0" w:color="000000" w:themeColor="text1"/>
              <w:right w:val="single" w:sz="4" w:space="0" w:color="auto"/>
            </w:tcBorders>
            <w:shd w:val="clear" w:color="auto" w:fill="auto"/>
            <w:vAlign w:val="center"/>
          </w:tcPr>
          <w:p w14:paraId="3666EE98" w14:textId="77777777" w:rsidR="00BD0CBC" w:rsidRPr="00BD0CBC" w:rsidRDefault="68E0C1A8"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b/>
                <w:bCs/>
                <w:sz w:val="22"/>
                <w:szCs w:val="22"/>
              </w:rPr>
              <w:t>Transformación de la Arquitectura Organizacional</w:t>
            </w:r>
            <w:r w:rsidRPr="67B40DEA">
              <w:rPr>
                <w:rFonts w:ascii="Arial Narrow" w:eastAsia="Arial Narrow" w:hAnsi="Arial Narrow" w:cs="Arial Narrow"/>
                <w:sz w:val="22"/>
                <w:szCs w:val="22"/>
              </w:rPr>
              <w:t>.</w:t>
            </w: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22B62BF7" w14:textId="77777777" w:rsidR="00BD0CBC" w:rsidRPr="00BD0CBC"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sz w:val="22"/>
                <w:szCs w:val="22"/>
                <w:lang w:val="es-CO" w:eastAsia="es-CO"/>
              </w:rPr>
              <w:t>Incrementar los niveles de satisfacción de las partes interesadas, estableciendo metas que respondan a las necesidades y expectativas de las partes interesadas internas y externas, a partir del fortalecimiento de las estrategias de planeación, gestión eficaz y eficiente de sus Procesos.</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2093CA67" w14:textId="2C920AB1" w:rsidR="00BD0CBC" w:rsidRPr="00BD0CBC" w:rsidRDefault="4463A006"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99,</w:t>
            </w:r>
            <w:r w:rsidR="669365F6" w:rsidRPr="67B40DEA">
              <w:rPr>
                <w:rFonts w:ascii="Arial Narrow" w:eastAsia="Arial Narrow" w:hAnsi="Arial Narrow" w:cs="Arial Narrow"/>
                <w:b/>
                <w:bCs/>
                <w:sz w:val="22"/>
                <w:szCs w:val="22"/>
              </w:rPr>
              <w:t>55%</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2503B197" w14:textId="6FE75EEE" w:rsidR="00BD0CBC" w:rsidRPr="00BD0CBC" w:rsidRDefault="669365F6"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El nivel de satisfacción del usuario se puede evidenciar en el resultado de las encuestas aplicadas desde la </w:t>
            </w:r>
            <w:r w:rsidR="12D7EEC3" w:rsidRPr="67B40DEA">
              <w:rPr>
                <w:rFonts w:ascii="Arial Narrow" w:eastAsia="Arial Narrow" w:hAnsi="Arial Narrow" w:cs="Arial Narrow"/>
                <w:sz w:val="22"/>
                <w:szCs w:val="22"/>
              </w:rPr>
              <w:t>secretar</w:t>
            </w:r>
            <w:r w:rsidR="77CE42BA" w:rsidRPr="67B40DEA">
              <w:rPr>
                <w:rFonts w:ascii="Arial Narrow" w:eastAsia="Arial Narrow" w:hAnsi="Arial Narrow" w:cs="Arial Narrow"/>
                <w:sz w:val="22"/>
                <w:szCs w:val="22"/>
              </w:rPr>
              <w:t>í</w:t>
            </w:r>
            <w:r w:rsidR="12D7EEC3" w:rsidRPr="67B40DEA">
              <w:rPr>
                <w:rFonts w:ascii="Arial Narrow" w:eastAsia="Arial Narrow" w:hAnsi="Arial Narrow" w:cs="Arial Narrow"/>
                <w:sz w:val="22"/>
                <w:szCs w:val="22"/>
              </w:rPr>
              <w:t>a</w:t>
            </w:r>
            <w:r w:rsidRPr="67B40DEA">
              <w:rPr>
                <w:rFonts w:ascii="Arial Narrow" w:eastAsia="Arial Narrow" w:hAnsi="Arial Narrow" w:cs="Arial Narrow"/>
                <w:sz w:val="22"/>
                <w:szCs w:val="22"/>
              </w:rPr>
              <w:t xml:space="preserve"> de la Corporación para identificar la per</w:t>
            </w:r>
            <w:r w:rsidR="77550E81" w:rsidRPr="67B40DEA">
              <w:rPr>
                <w:rFonts w:ascii="Arial Narrow" w:eastAsia="Arial Narrow" w:hAnsi="Arial Narrow" w:cs="Arial Narrow"/>
                <w:sz w:val="22"/>
                <w:szCs w:val="22"/>
              </w:rPr>
              <w:t xml:space="preserve">cepción del usuario con </w:t>
            </w:r>
            <w:r w:rsidR="12D7EEC3" w:rsidRPr="67B40DEA">
              <w:rPr>
                <w:rFonts w:ascii="Arial Narrow" w:eastAsia="Arial Narrow" w:hAnsi="Arial Narrow" w:cs="Arial Narrow"/>
                <w:sz w:val="22"/>
                <w:szCs w:val="22"/>
              </w:rPr>
              <w:t>el servicio prestado; así como de la nueva forma de medición implementada de acuerdo a la percepción del usuario frente al trámite y respuesta dado a sus solicitudes. E</w:t>
            </w:r>
            <w:r w:rsidR="77CE42BA" w:rsidRPr="67B40DEA">
              <w:rPr>
                <w:rFonts w:ascii="Arial Narrow" w:eastAsia="Arial Narrow" w:hAnsi="Arial Narrow" w:cs="Arial Narrow"/>
                <w:sz w:val="22"/>
                <w:szCs w:val="22"/>
              </w:rPr>
              <w:t xml:space="preserve">n todos los trimestres del año 2020, la percepción favorable fue superior al 98%, </w:t>
            </w:r>
            <w:r w:rsidR="17C971AD" w:rsidRPr="67B40DEA">
              <w:rPr>
                <w:rFonts w:ascii="Arial Narrow" w:eastAsia="Arial Narrow" w:hAnsi="Arial Narrow" w:cs="Arial Narrow"/>
                <w:sz w:val="22"/>
                <w:szCs w:val="22"/>
              </w:rPr>
              <w:t>evidenciando como resultado consolidado del año una percepción favorable del 99.55%</w:t>
            </w:r>
            <w:r w:rsidR="40BF9BFC" w:rsidRPr="67B40DEA">
              <w:rPr>
                <w:rFonts w:ascii="Arial Narrow" w:eastAsia="Arial Narrow" w:hAnsi="Arial Narrow" w:cs="Arial Narrow"/>
                <w:sz w:val="22"/>
                <w:szCs w:val="22"/>
              </w:rPr>
              <w:t xml:space="preserve">. Lo anterior da cuenta del esfuerzo y la adaptación de la Corporación a los cambios </w:t>
            </w:r>
            <w:r w:rsidR="11B1761B" w:rsidRPr="67B40DEA">
              <w:rPr>
                <w:rFonts w:ascii="Arial Narrow" w:eastAsia="Arial Narrow" w:hAnsi="Arial Narrow" w:cs="Arial Narrow"/>
                <w:sz w:val="22"/>
                <w:szCs w:val="22"/>
              </w:rPr>
              <w:t>del nuevo contexto para garantizar al usuario de la Justicia, la celeridad, oportunidad y pertinencia en la atención a sus solicitudes.</w:t>
            </w:r>
          </w:p>
        </w:tc>
      </w:tr>
      <w:tr w:rsidR="00A93163" w:rsidRPr="007C3AB1" w14:paraId="762B2D0A" w14:textId="77777777" w:rsidTr="67B40DEA">
        <w:trPr>
          <w:trHeight w:val="457"/>
        </w:trPr>
        <w:tc>
          <w:tcPr>
            <w:tcW w:w="814" w:type="pct"/>
            <w:vMerge/>
            <w:vAlign w:val="center"/>
          </w:tcPr>
          <w:p w14:paraId="38288749" w14:textId="77777777" w:rsidR="00BD0CBC" w:rsidRPr="00BD0CBC" w:rsidRDefault="00BD0CBC" w:rsidP="000C3295">
            <w:pPr>
              <w:tabs>
                <w:tab w:val="center" w:pos="4536"/>
              </w:tabs>
              <w:jc w:val="center"/>
              <w:rPr>
                <w:rFonts w:ascii="Arial" w:eastAsia="Calibri" w:hAnsi="Arial" w:cs="Arial"/>
                <w:sz w:val="18"/>
                <w:szCs w:val="18"/>
              </w:rPr>
            </w:pP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68CD85C3" w14:textId="77777777" w:rsidR="00BD0CBC" w:rsidRPr="00BD0CBC"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sz w:val="22"/>
                <w:szCs w:val="22"/>
                <w:lang w:val="es-CO" w:eastAsia="es-CO"/>
              </w:rPr>
              <w:t>Fomentar la cultura organizacional de calidad, control y medio ambiente, orientada a la responsabilidad social y ética del servidor judicial.</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20BD9A1A" w14:textId="627E7399" w:rsidR="00BD0CBC" w:rsidRPr="00BD0CBC" w:rsidRDefault="599C6BA6"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100%</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0C136CF1" w14:textId="508BD130" w:rsidR="00BD0CBC" w:rsidRPr="00BD0CBC" w:rsidRDefault="45EDB96A"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La Seccional participó activamente en los procesos de formación y en la</w:t>
            </w:r>
            <w:r w:rsidR="504F777A" w:rsidRPr="67B40DEA">
              <w:rPr>
                <w:rFonts w:ascii="Arial Narrow" w:eastAsia="Arial Narrow" w:hAnsi="Arial Narrow" w:cs="Arial Narrow"/>
                <w:sz w:val="22"/>
                <w:szCs w:val="22"/>
              </w:rPr>
              <w:t>s</w:t>
            </w:r>
            <w:r w:rsidRPr="67B40DEA">
              <w:rPr>
                <w:rFonts w:ascii="Arial Narrow" w:eastAsia="Arial Narrow" w:hAnsi="Arial Narrow" w:cs="Arial Narrow"/>
                <w:sz w:val="22"/>
                <w:szCs w:val="22"/>
              </w:rPr>
              <w:t xml:space="preserve"> capacitaciones organizadas desde le Coordinación Nacional de Calidad </w:t>
            </w:r>
            <w:r w:rsidR="53CF265A" w:rsidRPr="67B40DEA">
              <w:rPr>
                <w:rFonts w:ascii="Arial Narrow" w:eastAsia="Arial Narrow" w:hAnsi="Arial Narrow" w:cs="Arial Narrow"/>
                <w:sz w:val="22"/>
                <w:szCs w:val="22"/>
              </w:rPr>
              <w:t xml:space="preserve">para afianzar los conocimientos en el manejo de todos los procesos que hacen parte del Sistema Integrado de </w:t>
            </w:r>
            <w:r w:rsidR="3D3DEACB" w:rsidRPr="67B40DEA">
              <w:rPr>
                <w:rFonts w:ascii="Arial Narrow" w:eastAsia="Arial Narrow" w:hAnsi="Arial Narrow" w:cs="Arial Narrow"/>
                <w:sz w:val="22"/>
                <w:szCs w:val="22"/>
              </w:rPr>
              <w:t>Gestión de la Calidad y el Medio Ambiente. De igual forma 8 servidores judiciales de la Seccional culmin</w:t>
            </w:r>
            <w:r w:rsidR="69387D55" w:rsidRPr="67B40DEA">
              <w:rPr>
                <w:rFonts w:ascii="Arial Narrow" w:eastAsia="Arial Narrow" w:hAnsi="Arial Narrow" w:cs="Arial Narrow"/>
                <w:sz w:val="22"/>
                <w:szCs w:val="22"/>
              </w:rPr>
              <w:t>aron satisfac</w:t>
            </w:r>
            <w:r w:rsidR="2EB7C914" w:rsidRPr="67B40DEA">
              <w:rPr>
                <w:rFonts w:ascii="Arial Narrow" w:eastAsia="Arial Narrow" w:hAnsi="Arial Narrow" w:cs="Arial Narrow"/>
                <w:sz w:val="22"/>
                <w:szCs w:val="22"/>
              </w:rPr>
              <w:t xml:space="preserve">toriamente el Diplomado virtual orientado por el ICONTEC en formación de auditores internos </w:t>
            </w:r>
            <w:r w:rsidR="504F777A" w:rsidRPr="67B40DEA">
              <w:rPr>
                <w:rFonts w:ascii="Arial Narrow" w:eastAsia="Arial Narrow" w:hAnsi="Arial Narrow" w:cs="Arial Narrow"/>
                <w:sz w:val="22"/>
                <w:szCs w:val="22"/>
              </w:rPr>
              <w:t>en sistemas de gestión integrados HSEQ.</w:t>
            </w:r>
          </w:p>
        </w:tc>
      </w:tr>
      <w:tr w:rsidR="00A93163" w:rsidRPr="007C3AB1" w14:paraId="63AD7713" w14:textId="77777777" w:rsidTr="67B40DEA">
        <w:trPr>
          <w:trHeight w:val="457"/>
        </w:trPr>
        <w:tc>
          <w:tcPr>
            <w:tcW w:w="814" w:type="pct"/>
            <w:vMerge/>
            <w:vAlign w:val="center"/>
          </w:tcPr>
          <w:p w14:paraId="0A392C6A" w14:textId="77777777" w:rsidR="00BD0CBC" w:rsidRPr="00BD0CBC" w:rsidRDefault="00BD0CBC" w:rsidP="000C3295">
            <w:pPr>
              <w:tabs>
                <w:tab w:val="center" w:pos="4536"/>
              </w:tabs>
              <w:jc w:val="center"/>
              <w:rPr>
                <w:rFonts w:ascii="Arial" w:eastAsia="Calibri" w:hAnsi="Arial" w:cs="Arial"/>
                <w:sz w:val="18"/>
                <w:szCs w:val="18"/>
              </w:rPr>
            </w:pP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7C8B33F7" w14:textId="77777777" w:rsidR="00BD0CBC" w:rsidRPr="00BD0CBC"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sz w:val="22"/>
                <w:szCs w:val="22"/>
                <w:lang w:val="es-CO" w:eastAsia="es-CO"/>
              </w:rPr>
              <w:t>Avanzar hacia el enfoque sistémico integral de la Rama Judicial, por medio de la armonización y coordinación de los esfuerzos de los distintos órganos que la integran.</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290583F9" w14:textId="2FDFCD5A" w:rsidR="00BD0CBC" w:rsidRPr="00BD0CBC" w:rsidRDefault="538820F0"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80%</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68F21D90" w14:textId="137E9BD2" w:rsidR="00BD0CBC" w:rsidRPr="00BD0CBC" w:rsidRDefault="538820F0"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Se potencian las jornadas de trabajo en equipo, tanto a nivel seccional como nacional, mediante el uso de las TICS, </w:t>
            </w:r>
            <w:r w:rsidR="356102B2" w:rsidRPr="67B40DEA">
              <w:rPr>
                <w:rFonts w:ascii="Arial Narrow" w:eastAsia="Arial Narrow" w:hAnsi="Arial Narrow" w:cs="Arial Narrow"/>
                <w:sz w:val="22"/>
                <w:szCs w:val="22"/>
              </w:rPr>
              <w:t xml:space="preserve">que ha propiciado un trabajo más articulado y coherente al interior de la Rama Judicial. </w:t>
            </w:r>
          </w:p>
        </w:tc>
      </w:tr>
      <w:tr w:rsidR="00F83C0E" w:rsidRPr="007C3AB1" w14:paraId="20E86C58" w14:textId="77777777" w:rsidTr="67B40DEA">
        <w:trPr>
          <w:trHeight w:val="457"/>
        </w:trPr>
        <w:tc>
          <w:tcPr>
            <w:tcW w:w="814" w:type="pct"/>
            <w:tcBorders>
              <w:top w:val="single" w:sz="4" w:space="0" w:color="000000" w:themeColor="text1"/>
              <w:left w:val="single" w:sz="4" w:space="0" w:color="000000" w:themeColor="text1"/>
              <w:right w:val="single" w:sz="4" w:space="0" w:color="auto"/>
            </w:tcBorders>
            <w:shd w:val="clear" w:color="auto" w:fill="auto"/>
            <w:vAlign w:val="center"/>
          </w:tcPr>
          <w:p w14:paraId="7E5C2357" w14:textId="77777777" w:rsidR="00BD0CBC" w:rsidRPr="00FE71C1"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Justicia cercana al ciudadano y de comunicación.</w:t>
            </w: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23518F6C" w14:textId="77777777" w:rsidR="00BD0CBC" w:rsidRPr="00BD0CBC"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sz w:val="22"/>
                <w:szCs w:val="22"/>
                <w:lang w:val="es-CO" w:eastAsia="es-CO"/>
              </w:rPr>
              <w:t>Garantizar el acceso a la Justicia, reconociendo al usuario como razón de ser de esta.</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13C326F3" w14:textId="3AC10B58" w:rsidR="00BD0CBC" w:rsidRPr="00BD0CBC" w:rsidRDefault="6B753431"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90%</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4853B841" w14:textId="12784AD4" w:rsidR="00BD0CBC" w:rsidRPr="00BD0CBC" w:rsidRDefault="21ED913C"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Los cambios en el contexto derivados de</w:t>
            </w:r>
            <w:r w:rsidR="10971DF6" w:rsidRPr="67B40DEA">
              <w:rPr>
                <w:rFonts w:ascii="Arial Narrow" w:eastAsia="Arial Narrow" w:hAnsi="Arial Narrow" w:cs="Arial Narrow"/>
                <w:sz w:val="22"/>
                <w:szCs w:val="22"/>
              </w:rPr>
              <w:t xml:space="preserve"> la emergencia sanitaria, económica y ecológica </w:t>
            </w:r>
            <w:r w:rsidR="1E570F2F" w:rsidRPr="67B40DEA">
              <w:rPr>
                <w:rFonts w:ascii="Arial Narrow" w:eastAsia="Arial Narrow" w:hAnsi="Arial Narrow" w:cs="Arial Narrow"/>
                <w:sz w:val="22"/>
                <w:szCs w:val="22"/>
              </w:rPr>
              <w:t xml:space="preserve">decretada por el Gobierno Nacional, llevo a la necesidad de fortalecer nuevos canales de comunicación virtuales y digitales </w:t>
            </w:r>
            <w:r w:rsidR="198872D8" w:rsidRPr="67B40DEA">
              <w:rPr>
                <w:rFonts w:ascii="Arial Narrow" w:eastAsia="Arial Narrow" w:hAnsi="Arial Narrow" w:cs="Arial Narrow"/>
                <w:sz w:val="22"/>
                <w:szCs w:val="22"/>
              </w:rPr>
              <w:t xml:space="preserve">que derivaron en </w:t>
            </w:r>
            <w:r w:rsidR="693CF750" w:rsidRPr="67B40DEA">
              <w:rPr>
                <w:rFonts w:ascii="Arial Narrow" w:eastAsia="Arial Narrow" w:hAnsi="Arial Narrow" w:cs="Arial Narrow"/>
                <w:sz w:val="22"/>
                <w:szCs w:val="22"/>
              </w:rPr>
              <w:t>mayores facilidad</w:t>
            </w:r>
            <w:r w:rsidR="072ABAF3" w:rsidRPr="67B40DEA">
              <w:rPr>
                <w:rFonts w:ascii="Arial Narrow" w:eastAsia="Arial Narrow" w:hAnsi="Arial Narrow" w:cs="Arial Narrow"/>
                <w:sz w:val="22"/>
                <w:szCs w:val="22"/>
              </w:rPr>
              <w:t>es</w:t>
            </w:r>
            <w:r w:rsidR="693CF750" w:rsidRPr="67B40DEA">
              <w:rPr>
                <w:rFonts w:ascii="Arial Narrow" w:eastAsia="Arial Narrow" w:hAnsi="Arial Narrow" w:cs="Arial Narrow"/>
                <w:sz w:val="22"/>
                <w:szCs w:val="22"/>
              </w:rPr>
              <w:t xml:space="preserve"> de acceso de los usuarios internos y externos a </w:t>
            </w:r>
            <w:r w:rsidR="072ABAF3" w:rsidRPr="67B40DEA">
              <w:rPr>
                <w:rFonts w:ascii="Arial Narrow" w:eastAsia="Arial Narrow" w:hAnsi="Arial Narrow" w:cs="Arial Narrow"/>
                <w:sz w:val="22"/>
                <w:szCs w:val="22"/>
              </w:rPr>
              <w:t>la administración de justicia, so</w:t>
            </w:r>
            <w:r w:rsidR="09753941" w:rsidRPr="67B40DEA">
              <w:rPr>
                <w:rFonts w:ascii="Arial Narrow" w:eastAsia="Arial Narrow" w:hAnsi="Arial Narrow" w:cs="Arial Narrow"/>
                <w:sz w:val="22"/>
                <w:szCs w:val="22"/>
              </w:rPr>
              <w:t xml:space="preserve">portado en herramientas como: expediente electrónico, Gestión de herramientas colaborativas Office 365, Aplicativo de nómina </w:t>
            </w:r>
            <w:proofErr w:type="spellStart"/>
            <w:r w:rsidR="09753941" w:rsidRPr="67B40DEA">
              <w:rPr>
                <w:rFonts w:ascii="Arial Narrow" w:eastAsia="Arial Narrow" w:hAnsi="Arial Narrow" w:cs="Arial Narrow"/>
                <w:sz w:val="22"/>
                <w:szCs w:val="22"/>
              </w:rPr>
              <w:t>efinómina</w:t>
            </w:r>
            <w:proofErr w:type="spellEnd"/>
            <w:r w:rsidR="09753941" w:rsidRPr="67B40DEA">
              <w:rPr>
                <w:rFonts w:ascii="Arial Narrow" w:eastAsia="Arial Narrow" w:hAnsi="Arial Narrow" w:cs="Arial Narrow"/>
                <w:sz w:val="22"/>
                <w:szCs w:val="22"/>
              </w:rPr>
              <w:t xml:space="preserve">, Digitalización interna, siglo XXI, </w:t>
            </w:r>
            <w:r w:rsidR="1C689243" w:rsidRPr="67B40DEA">
              <w:rPr>
                <w:rFonts w:ascii="Arial Narrow" w:eastAsia="Arial Narrow" w:hAnsi="Arial Narrow" w:cs="Arial Narrow"/>
                <w:sz w:val="22"/>
                <w:szCs w:val="22"/>
              </w:rPr>
              <w:t>página web, correos electrónicos, etc. Estas acciones persiguen la mejora del servicio a</w:t>
            </w:r>
            <w:r w:rsidR="2D0F02D4" w:rsidRPr="67B40DEA">
              <w:rPr>
                <w:rFonts w:ascii="Arial Narrow" w:eastAsia="Arial Narrow" w:hAnsi="Arial Narrow" w:cs="Arial Narrow"/>
                <w:sz w:val="22"/>
                <w:szCs w:val="22"/>
              </w:rPr>
              <w:t>l usuario</w:t>
            </w:r>
            <w:r w:rsidR="1C689243" w:rsidRPr="67B40DEA">
              <w:rPr>
                <w:rFonts w:ascii="Arial Narrow" w:eastAsia="Arial Narrow" w:hAnsi="Arial Narrow" w:cs="Arial Narrow"/>
                <w:sz w:val="22"/>
                <w:szCs w:val="22"/>
              </w:rPr>
              <w:t xml:space="preserve">, fundado en los principios de administración de justicia, optimización de los procedimientos, generación de conocimiento e información útil a partir del análisis de datos, ampliación de los canales de acceso, </w:t>
            </w:r>
            <w:r w:rsidR="646060F1" w:rsidRPr="67B40DEA">
              <w:rPr>
                <w:rFonts w:ascii="Arial Narrow" w:eastAsia="Arial Narrow" w:hAnsi="Arial Narrow" w:cs="Arial Narrow"/>
                <w:sz w:val="22"/>
                <w:szCs w:val="22"/>
              </w:rPr>
              <w:t xml:space="preserve">y </w:t>
            </w:r>
            <w:r w:rsidR="1C689243" w:rsidRPr="67B40DEA">
              <w:rPr>
                <w:rFonts w:ascii="Arial Narrow" w:eastAsia="Arial Narrow" w:hAnsi="Arial Narrow" w:cs="Arial Narrow"/>
                <w:sz w:val="22"/>
                <w:szCs w:val="22"/>
              </w:rPr>
              <w:t>seguridad de la información</w:t>
            </w:r>
            <w:r w:rsidR="646060F1" w:rsidRPr="67B40DEA">
              <w:rPr>
                <w:rFonts w:ascii="Arial Narrow" w:eastAsia="Arial Narrow" w:hAnsi="Arial Narrow" w:cs="Arial Narrow"/>
                <w:sz w:val="22"/>
                <w:szCs w:val="22"/>
              </w:rPr>
              <w:t>.</w:t>
            </w:r>
            <w:r w:rsidR="1CC90402" w:rsidRPr="67B40DEA">
              <w:rPr>
                <w:rFonts w:ascii="Arial Narrow" w:eastAsia="Arial Narrow" w:hAnsi="Arial Narrow" w:cs="Arial Narrow"/>
                <w:sz w:val="22"/>
                <w:szCs w:val="22"/>
              </w:rPr>
              <w:t xml:space="preserve"> </w:t>
            </w:r>
          </w:p>
        </w:tc>
      </w:tr>
      <w:tr w:rsidR="00F83C0E" w:rsidRPr="007C3AB1" w14:paraId="539B9EE4" w14:textId="77777777" w:rsidTr="67B40DEA">
        <w:trPr>
          <w:trHeight w:val="457"/>
        </w:trPr>
        <w:tc>
          <w:tcPr>
            <w:tcW w:w="814" w:type="pct"/>
            <w:vMerge w:val="restart"/>
            <w:tcBorders>
              <w:top w:val="single" w:sz="4" w:space="0" w:color="000000" w:themeColor="text1"/>
              <w:left w:val="single" w:sz="4" w:space="0" w:color="000000" w:themeColor="text1"/>
              <w:right w:val="single" w:sz="4" w:space="0" w:color="auto"/>
            </w:tcBorders>
            <w:shd w:val="clear" w:color="auto" w:fill="auto"/>
            <w:vAlign w:val="center"/>
          </w:tcPr>
          <w:p w14:paraId="2D7B4D5C" w14:textId="77777777" w:rsidR="002A1F33" w:rsidRPr="00FE71C1" w:rsidRDefault="5C225DD3"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Calidad de la Justicia</w:t>
            </w: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00F4AE39" w14:textId="77777777" w:rsidR="002A1F33" w:rsidRPr="00BD0CBC" w:rsidRDefault="5C225DD3"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sz w:val="22"/>
                <w:szCs w:val="22"/>
                <w:lang w:val="es-CO" w:eastAsia="es-CO"/>
              </w:rPr>
              <w:t>Generar las condiciones adecuadas y convenientes necesarias para la transparencia, Rendición de cuentas y participación ciudadana.</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67B7A70C" w14:textId="493E1E2D" w:rsidR="002A1F33" w:rsidRPr="00BD0CBC" w:rsidRDefault="5C225DD3"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100%</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14:paraId="71887C79" w14:textId="6F187950" w:rsidR="002A1F33" w:rsidRPr="00BD0CBC" w:rsidRDefault="5C225DD3"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2020 se produjo la implementación del modelo de rendición de cuentas del Consejo Superior de la Judicatura, con la expedición del Acuerdo PCSJA20-1147834 de enero de 2020, cuya implementación fue coordinada desde la Oficina de Comunicaciones, la cual estableció criterios fundamentales que debe contener la información que emane desde la Corporación y que son: calidad, oportunidad y relevancia. En este marco, se logró contar con la participación, tanto de la ciudadanía en general como de diferentes grupos de interés, en las diversas actividades que se lograron desarrollar a lo largo del año, partiendo de las necesidades de información para luego clasificar aquellas de vital importancia, y responder así de manera objetiva a las necesidades de los destinatarios</w:t>
            </w:r>
          </w:p>
        </w:tc>
      </w:tr>
      <w:tr w:rsidR="00A93163" w:rsidRPr="007C3AB1" w14:paraId="5BD93185" w14:textId="77777777" w:rsidTr="67B40DEA">
        <w:trPr>
          <w:trHeight w:val="457"/>
        </w:trPr>
        <w:tc>
          <w:tcPr>
            <w:tcW w:w="814" w:type="pct"/>
            <w:vMerge/>
            <w:vAlign w:val="center"/>
          </w:tcPr>
          <w:p w14:paraId="3B7FD67C" w14:textId="77777777" w:rsidR="00BD0CBC" w:rsidRPr="00BD0CBC" w:rsidRDefault="00BD0CBC" w:rsidP="000C3295">
            <w:pPr>
              <w:tabs>
                <w:tab w:val="center" w:pos="4536"/>
              </w:tabs>
              <w:jc w:val="center"/>
              <w:rPr>
                <w:rFonts w:ascii="Arial" w:eastAsia="Calibri" w:hAnsi="Arial" w:cs="Arial"/>
                <w:sz w:val="18"/>
                <w:szCs w:val="18"/>
              </w:rPr>
            </w:pP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1896186F" w14:textId="77777777" w:rsidR="00BD0CBC" w:rsidRPr="00BD0CBC" w:rsidRDefault="68E0C1A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sz w:val="22"/>
                <w:szCs w:val="22"/>
                <w:lang w:val="es-CO" w:eastAsia="es-CO"/>
              </w:rPr>
              <w:t>Mejorar continuamente el Sistema Integrado de Gestión y Control de la Calidad y del Medio Ambiente (SIGCMA).</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38D6B9B6" w14:textId="349BA455" w:rsidR="00BD0CBC" w:rsidRPr="00BD0CBC" w:rsidRDefault="741DA6AA"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100%</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187CB3EB" w14:textId="13AC9CD5" w:rsidR="00BD0CBC" w:rsidRPr="00F51818" w:rsidRDefault="6673A1DA"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El Sistema Integrado de Gestión de Calidad y Medio Ambiente SIGCMA, para el año 2020, se implementó en todas las dependencias del Consejo Seccional de la Judicatura del Cauca y de la Dirección Ejecutiva Seccional de Administración Judicial de Popayán, gracias a la identificación de los pilares estratégicos, programas, proyectos objetivos y recursos, que permitieron diseñar y articular las actividades del Plan de Acción, desde los siguientes 18 procesos que conforman el sistema.</w:t>
            </w:r>
          </w:p>
          <w:p w14:paraId="22F860BB" w14:textId="2B663C1E" w:rsidR="00A81757" w:rsidRPr="00BD0CBC" w:rsidRDefault="6673A1DA"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En el año 2020, se realizó en la Seccional, el proceso de </w:t>
            </w:r>
            <w:r w:rsidR="3E4AF1AD" w:rsidRPr="67B40DEA">
              <w:rPr>
                <w:rFonts w:ascii="Arial Narrow" w:eastAsia="Arial Narrow" w:hAnsi="Arial Narrow" w:cs="Arial Narrow"/>
                <w:sz w:val="22"/>
                <w:szCs w:val="22"/>
              </w:rPr>
              <w:t>auditoría interna y</w:t>
            </w:r>
            <w:r w:rsidRPr="67B40DEA">
              <w:rPr>
                <w:rFonts w:ascii="Arial Narrow" w:eastAsia="Arial Narrow" w:hAnsi="Arial Narrow" w:cs="Arial Narrow"/>
                <w:sz w:val="22"/>
                <w:szCs w:val="22"/>
              </w:rPr>
              <w:t xml:space="preserve"> </w:t>
            </w:r>
            <w:r w:rsidR="3E4AF1AD" w:rsidRPr="67B40DEA">
              <w:rPr>
                <w:rFonts w:ascii="Arial Narrow" w:eastAsia="Arial Narrow" w:hAnsi="Arial Narrow" w:cs="Arial Narrow"/>
                <w:sz w:val="22"/>
                <w:szCs w:val="22"/>
              </w:rPr>
              <w:t>e</w:t>
            </w:r>
            <w:r w:rsidRPr="67B40DEA">
              <w:rPr>
                <w:rFonts w:ascii="Arial Narrow" w:eastAsia="Arial Narrow" w:hAnsi="Arial Narrow" w:cs="Arial Narrow"/>
                <w:sz w:val="22"/>
                <w:szCs w:val="22"/>
              </w:rPr>
              <w:t xml:space="preserve">xterna </w:t>
            </w:r>
            <w:r w:rsidR="515D0016" w:rsidRPr="67B40DEA">
              <w:rPr>
                <w:rFonts w:ascii="Arial Narrow" w:eastAsia="Arial Narrow" w:hAnsi="Arial Narrow" w:cs="Arial Narrow"/>
                <w:sz w:val="22"/>
                <w:szCs w:val="22"/>
              </w:rPr>
              <w:t>al</w:t>
            </w:r>
            <w:r w:rsidR="3E4AF1AD" w:rsidRPr="67B40DEA">
              <w:rPr>
                <w:rFonts w:ascii="Arial Narrow" w:eastAsia="Arial Narrow" w:hAnsi="Arial Narrow" w:cs="Arial Narrow"/>
                <w:sz w:val="22"/>
                <w:szCs w:val="22"/>
              </w:rPr>
              <w:t xml:space="preserve"> </w:t>
            </w:r>
            <w:r w:rsidRPr="67B40DEA">
              <w:rPr>
                <w:rFonts w:ascii="Arial Narrow" w:eastAsia="Arial Narrow" w:hAnsi="Arial Narrow" w:cs="Arial Narrow"/>
                <w:sz w:val="22"/>
                <w:szCs w:val="22"/>
              </w:rPr>
              <w:t xml:space="preserve">Sistema Integrado de Gestión de Calidad y el Medio Ambiente SIGMA, </w:t>
            </w:r>
            <w:r w:rsidR="515D0016" w:rsidRPr="67B40DEA">
              <w:rPr>
                <w:rFonts w:ascii="Arial Narrow" w:eastAsia="Arial Narrow" w:hAnsi="Arial Narrow" w:cs="Arial Narrow"/>
                <w:sz w:val="22"/>
                <w:szCs w:val="22"/>
              </w:rPr>
              <w:t>l</w:t>
            </w:r>
            <w:r w:rsidRPr="67B40DEA">
              <w:rPr>
                <w:rFonts w:ascii="Arial Narrow" w:eastAsia="Arial Narrow" w:hAnsi="Arial Narrow" w:cs="Arial Narrow"/>
                <w:sz w:val="22"/>
                <w:szCs w:val="22"/>
              </w:rPr>
              <w:t>a</w:t>
            </w:r>
            <w:r w:rsidR="515D0016" w:rsidRPr="67B40DEA">
              <w:rPr>
                <w:rFonts w:ascii="Arial Narrow" w:eastAsia="Arial Narrow" w:hAnsi="Arial Narrow" w:cs="Arial Narrow"/>
                <w:sz w:val="22"/>
                <w:szCs w:val="22"/>
              </w:rPr>
              <w:t xml:space="preserve"> segunda a</w:t>
            </w:r>
            <w:r w:rsidRPr="67B40DEA">
              <w:rPr>
                <w:rFonts w:ascii="Arial Narrow" w:eastAsia="Arial Narrow" w:hAnsi="Arial Narrow" w:cs="Arial Narrow"/>
                <w:sz w:val="22"/>
                <w:szCs w:val="22"/>
              </w:rPr>
              <w:t xml:space="preserve"> cargo del ICONTEC, en la cual se verificaron los requisitos de la norma ISO 9001-2015 y la norma NTC 6256-2018. El mencionado proceso de auditoria devino en un resultado satisfactorio de recertificación de la Seccional en las citadas normas, gracias al compromiso de todos los servidores judiciales del Distrito en cumplimiento de su función misional, y en cumplimiento de las funciones específicas de cada cargo.</w:t>
            </w:r>
          </w:p>
        </w:tc>
      </w:tr>
      <w:tr w:rsidR="00F83C0E" w:rsidRPr="007C3AB1" w14:paraId="6F0E72C4" w14:textId="77777777" w:rsidTr="67B40DEA">
        <w:trPr>
          <w:trHeight w:val="457"/>
        </w:trPr>
        <w:tc>
          <w:tcPr>
            <w:tcW w:w="814" w:type="pct"/>
            <w:tcBorders>
              <w:top w:val="single" w:sz="4" w:space="0" w:color="000000" w:themeColor="text1"/>
              <w:left w:val="single" w:sz="4" w:space="0" w:color="000000" w:themeColor="text1"/>
              <w:right w:val="single" w:sz="4" w:space="0" w:color="auto"/>
            </w:tcBorders>
            <w:shd w:val="clear" w:color="auto" w:fill="auto"/>
            <w:vAlign w:val="center"/>
          </w:tcPr>
          <w:p w14:paraId="18E885C4" w14:textId="77777777" w:rsidR="00E170E2" w:rsidRPr="00FE71C1" w:rsidRDefault="510134D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Anticorrupción y Transparencia</w:t>
            </w:r>
          </w:p>
        </w:tc>
        <w:tc>
          <w:tcPr>
            <w:tcW w:w="96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771B54A1" w14:textId="6CAC3BE2" w:rsidR="00E170E2" w:rsidRPr="00BD0CBC" w:rsidRDefault="510134D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sz w:val="22"/>
                <w:szCs w:val="22"/>
                <w:lang w:val="es-CO" w:eastAsia="es-CO"/>
              </w:rPr>
              <w:t>Fomentar la cultura organizacional de calidad, control y medio ambiente, orientada a la responsabilidad social y ética del servidor judicial.</w:t>
            </w:r>
          </w:p>
        </w:tc>
        <w:tc>
          <w:tcPr>
            <w:tcW w:w="724"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698536F5" w14:textId="3E3BEA88" w:rsidR="00E170E2" w:rsidRPr="00BD0CBC" w:rsidRDefault="510134D8"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92%</w:t>
            </w:r>
          </w:p>
        </w:tc>
        <w:tc>
          <w:tcPr>
            <w:tcW w:w="2497"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14:paraId="7BC1BAF2" w14:textId="1BA12B91" w:rsidR="00E170E2" w:rsidRPr="00BD0CBC" w:rsidRDefault="510134D8"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Desde la EJRLB, se adelantaron acciones tendientes a lograr la cualificación en competencias éticas de los servidores judiciales, dentro de la programación realizada en materia de ética judicial, al corte del 31 de diciembre de 2020 se realizaron siete (7) actividades académicas de manera virtual, en las cuales se contó con la participación de 3.002 servidores judiciales.</w:t>
            </w:r>
          </w:p>
        </w:tc>
      </w:tr>
      <w:bookmarkEnd w:id="1"/>
    </w:tbl>
    <w:p w14:paraId="6BF89DA3" w14:textId="1A453C39" w:rsidR="000E4C9E" w:rsidRPr="007C3AB1" w:rsidRDefault="000E4C9E" w:rsidP="67B40DEA">
      <w:pPr>
        <w:rPr>
          <w:rFonts w:ascii="Arial Narrow" w:eastAsia="Arial Narrow" w:hAnsi="Arial Narrow" w:cs="Arial Narrow"/>
          <w:sz w:val="22"/>
          <w:szCs w:val="22"/>
        </w:rPr>
      </w:pPr>
    </w:p>
    <w:p w14:paraId="43EA1C21" w14:textId="3A46DF42" w:rsidR="00BC1977" w:rsidRPr="00BC1977" w:rsidRDefault="00BC1977" w:rsidP="67B40DEA">
      <w:pPr>
        <w:ind w:left="720"/>
        <w:rPr>
          <w:rFonts w:ascii="Arial Narrow" w:eastAsia="Arial Narrow" w:hAnsi="Arial Narrow" w:cs="Arial Narrow"/>
          <w:sz w:val="22"/>
          <w:szCs w:val="22"/>
        </w:rPr>
      </w:pPr>
      <w:bookmarkStart w:id="2" w:name="_Hlk57696247"/>
    </w:p>
    <w:p w14:paraId="66A1FAB9" w14:textId="01C29F26" w:rsidR="000E4C9E" w:rsidRPr="005820C4" w:rsidRDefault="005820C4" w:rsidP="005820C4">
      <w:pPr>
        <w:pStyle w:val="Prrafodelista"/>
        <w:numPr>
          <w:ilvl w:val="0"/>
          <w:numId w:val="7"/>
        </w:numPr>
        <w:rPr>
          <w:rFonts w:ascii="Arial Narrow" w:eastAsia="Arial Narrow" w:hAnsi="Arial Narrow" w:cs="Arial Narrow"/>
        </w:rPr>
      </w:pPr>
      <w:r>
        <w:rPr>
          <w:rFonts w:ascii="Arial Narrow" w:eastAsia="Arial Narrow" w:hAnsi="Arial Narrow" w:cs="Arial Narrow"/>
          <w:b/>
        </w:rPr>
        <w:t>DESEMPEÑO DE LOS PROCESOS – RESULTADO INDICADORES</w:t>
      </w:r>
    </w:p>
    <w:tbl>
      <w:tblPr>
        <w:tblW w:w="10065"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48"/>
        <w:gridCol w:w="2565"/>
        <w:gridCol w:w="849"/>
        <w:gridCol w:w="1370"/>
        <w:gridCol w:w="3133"/>
      </w:tblGrid>
      <w:tr w:rsidR="00F83C0E" w:rsidRPr="007C3AB1" w14:paraId="0F756B57" w14:textId="77777777" w:rsidTr="47DFC404">
        <w:trPr>
          <w:trHeight w:val="429"/>
        </w:trPr>
        <w:tc>
          <w:tcPr>
            <w:tcW w:w="2148" w:type="dxa"/>
            <w:tcBorders>
              <w:top w:val="single" w:sz="4" w:space="0" w:color="000000" w:themeColor="text1"/>
              <w:left w:val="single" w:sz="4" w:space="0" w:color="000000" w:themeColor="text1"/>
              <w:bottom w:val="single" w:sz="4" w:space="0" w:color="auto"/>
              <w:right w:val="single" w:sz="4" w:space="0" w:color="auto"/>
            </w:tcBorders>
            <w:shd w:val="clear" w:color="auto" w:fill="BFBFBF" w:themeFill="background1" w:themeFillShade="BF"/>
            <w:vAlign w:val="center"/>
          </w:tcPr>
          <w:p w14:paraId="789A01A8" w14:textId="77777777" w:rsidR="0016637C" w:rsidRPr="006C4EEB" w:rsidRDefault="0D4B1724" w:rsidP="002A7219">
            <w:pPr>
              <w:tabs>
                <w:tab w:val="center" w:pos="4536"/>
              </w:tabs>
              <w:jc w:val="center"/>
              <w:rPr>
                <w:rFonts w:ascii="Arial Narrow" w:eastAsia="Arial Narrow" w:hAnsi="Arial Narrow" w:cs="Arial Narrow"/>
                <w:b/>
                <w:bCs/>
                <w:sz w:val="22"/>
                <w:szCs w:val="22"/>
              </w:rPr>
            </w:pPr>
            <w:bookmarkStart w:id="3" w:name="_Hlk57701205"/>
            <w:r w:rsidRPr="67B40DEA">
              <w:rPr>
                <w:rFonts w:ascii="Arial Narrow" w:eastAsia="Arial Narrow" w:hAnsi="Arial Narrow" w:cs="Arial Narrow"/>
                <w:b/>
                <w:bCs/>
                <w:sz w:val="22"/>
                <w:szCs w:val="22"/>
              </w:rPr>
              <w:t>PROCESO</w:t>
            </w:r>
          </w:p>
        </w:tc>
        <w:tc>
          <w:tcPr>
            <w:tcW w:w="256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vAlign w:val="center"/>
          </w:tcPr>
          <w:p w14:paraId="77241DFC" w14:textId="77777777" w:rsidR="0016637C" w:rsidRPr="006C4EEB" w:rsidRDefault="0D4B1724" w:rsidP="002A7219">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INDICADOR</w:t>
            </w:r>
          </w:p>
        </w:tc>
        <w:tc>
          <w:tcPr>
            <w:tcW w:w="849" w:type="dxa"/>
            <w:tcBorders>
              <w:top w:val="single" w:sz="4" w:space="0" w:color="000000" w:themeColor="text1"/>
              <w:left w:val="single" w:sz="4" w:space="0" w:color="000000" w:themeColor="text1"/>
              <w:bottom w:val="single" w:sz="4" w:space="0" w:color="auto"/>
              <w:right w:val="single" w:sz="4" w:space="0" w:color="auto"/>
            </w:tcBorders>
            <w:shd w:val="clear" w:color="auto" w:fill="BFBFBF" w:themeFill="background1" w:themeFillShade="BF"/>
            <w:vAlign w:val="center"/>
          </w:tcPr>
          <w:p w14:paraId="7AFEA1C1" w14:textId="77777777" w:rsidR="0016637C" w:rsidRPr="006C4EEB" w:rsidRDefault="0D4B1724" w:rsidP="002A7219">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META</w:t>
            </w:r>
          </w:p>
        </w:tc>
        <w:tc>
          <w:tcPr>
            <w:tcW w:w="1370" w:type="dxa"/>
            <w:tcBorders>
              <w:top w:val="single" w:sz="4" w:space="0" w:color="000000" w:themeColor="text1"/>
              <w:left w:val="single" w:sz="4" w:space="0" w:color="000000" w:themeColor="text1"/>
              <w:bottom w:val="single" w:sz="4" w:space="0" w:color="auto"/>
              <w:right w:val="single" w:sz="4" w:space="0" w:color="auto"/>
            </w:tcBorders>
            <w:shd w:val="clear" w:color="auto" w:fill="BFBFBF" w:themeFill="background1" w:themeFillShade="BF"/>
            <w:vAlign w:val="center"/>
          </w:tcPr>
          <w:p w14:paraId="45490744" w14:textId="77777777" w:rsidR="0016637C" w:rsidRPr="006C4EEB" w:rsidRDefault="0D4B1724" w:rsidP="002A7219">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RESULTADO</w:t>
            </w:r>
          </w:p>
        </w:tc>
        <w:tc>
          <w:tcPr>
            <w:tcW w:w="3133" w:type="dxa"/>
            <w:tcBorders>
              <w:top w:val="single" w:sz="4" w:space="0" w:color="000000" w:themeColor="text1"/>
              <w:left w:val="single" w:sz="4" w:space="0" w:color="auto"/>
              <w:bottom w:val="single" w:sz="4" w:space="0" w:color="auto"/>
              <w:right w:val="single" w:sz="4" w:space="0" w:color="auto"/>
            </w:tcBorders>
            <w:shd w:val="clear" w:color="auto" w:fill="BFBFBF" w:themeFill="background1" w:themeFillShade="BF"/>
            <w:vAlign w:val="center"/>
          </w:tcPr>
          <w:p w14:paraId="10ECE5CB" w14:textId="77777777" w:rsidR="0016637C" w:rsidRPr="006C4EEB" w:rsidRDefault="066FBC2D" w:rsidP="002A7219">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ANÁLISIS (</w:t>
            </w:r>
            <w:r w:rsidRPr="67B40DEA">
              <w:rPr>
                <w:rFonts w:ascii="Arial Narrow" w:eastAsia="Arial Narrow" w:hAnsi="Arial Narrow" w:cs="Arial Narrow"/>
                <w:b/>
                <w:bCs/>
                <w:color w:val="000000" w:themeColor="text1"/>
                <w:sz w:val="22"/>
                <w:szCs w:val="22"/>
              </w:rPr>
              <w:t>comparar</w:t>
            </w:r>
            <w:r w:rsidR="0D4B1724" w:rsidRPr="67B40DEA">
              <w:rPr>
                <w:rFonts w:ascii="Arial Narrow" w:eastAsia="Arial Narrow" w:hAnsi="Arial Narrow" w:cs="Arial Narrow"/>
                <w:b/>
                <w:bCs/>
                <w:color w:val="000000" w:themeColor="text1"/>
                <w:sz w:val="22"/>
                <w:szCs w:val="22"/>
              </w:rPr>
              <w:t xml:space="preserve"> períodos)</w:t>
            </w:r>
          </w:p>
        </w:tc>
      </w:tr>
      <w:tr w:rsidR="00F83C0E" w:rsidRPr="007C3AB1" w14:paraId="1EE73BBE" w14:textId="77777777" w:rsidTr="47DFC404">
        <w:trPr>
          <w:trHeight w:val="429"/>
        </w:trPr>
        <w:tc>
          <w:tcPr>
            <w:tcW w:w="2148" w:type="dxa"/>
            <w:tcBorders>
              <w:top w:val="single" w:sz="4" w:space="0" w:color="000000" w:themeColor="text1"/>
              <w:left w:val="single" w:sz="4" w:space="0" w:color="000000" w:themeColor="text1"/>
              <w:bottom w:val="single" w:sz="4" w:space="0" w:color="auto"/>
              <w:right w:val="single" w:sz="4" w:space="0" w:color="auto"/>
            </w:tcBorders>
            <w:vAlign w:val="center"/>
          </w:tcPr>
          <w:p w14:paraId="44326A1D" w14:textId="3AF99017" w:rsidR="0016637C" w:rsidRPr="00BF3893" w:rsidRDefault="002A7219" w:rsidP="67B40DEA">
            <w:pPr>
              <w:tabs>
                <w:tab w:val="center" w:pos="4536"/>
              </w:tabs>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Gestión Documental</w:t>
            </w:r>
          </w:p>
        </w:tc>
        <w:tc>
          <w:tcPr>
            <w:tcW w:w="256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27893E3" w14:textId="4BB41C12" w:rsidR="0016637C" w:rsidRPr="00BF3893" w:rsidRDefault="6CBACFC0" w:rsidP="67B40DEA">
            <w:pPr>
              <w:tabs>
                <w:tab w:val="center" w:pos="4536"/>
              </w:tabs>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Variación de Correspondencia Interna Oficial Tramitada Popayán</w:t>
            </w:r>
          </w:p>
          <w:p w14:paraId="223B76C3" w14:textId="1C91D79A" w:rsidR="0016637C" w:rsidRPr="00BF3893" w:rsidRDefault="0016637C" w:rsidP="67B40DEA">
            <w:pPr>
              <w:tabs>
                <w:tab w:val="center" w:pos="4536"/>
              </w:tabs>
              <w:jc w:val="both"/>
              <w:rPr>
                <w:rFonts w:ascii="Arial Narrow" w:eastAsia="Arial Narrow" w:hAnsi="Arial Narrow" w:cs="Arial Narrow"/>
                <w:sz w:val="22"/>
                <w:szCs w:val="22"/>
              </w:rPr>
            </w:pP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135237C8" w14:textId="77777777" w:rsidR="0016637C" w:rsidRPr="00BF3893" w:rsidRDefault="0D4B1724"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32876132" w14:textId="1239A8F8" w:rsidR="0016637C" w:rsidRPr="00BF3893" w:rsidRDefault="3A3BCB0A" w:rsidP="67B40DEA">
            <w:pPr>
              <w:tabs>
                <w:tab w:val="center" w:pos="4536"/>
              </w:tabs>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55.41%</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3EDF9C97" w14:textId="4834F683" w:rsidR="0016637C" w:rsidRPr="00BF3893" w:rsidRDefault="3A3BCB0A" w:rsidP="67B40DEA">
            <w:pPr>
              <w:tabs>
                <w:tab w:val="center" w:pos="4536"/>
              </w:tabs>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Finalizado el año 2020, vemos que la meta en la correspondencia que se tramita por SIGOBIUS desde la DESAJ, termina en con un porcentaje del  de la meta establecida, esto debido a la situación atípica que genera la Pandemia, en la que ha dado un incremento al uso del correo electrónico, el instrumento con el que se mide el indicador es limitado toda vez que no se utiliza en todos los despachos judiciales, por ello y atendiendo al gran número de solicitudes que ingresan vía correo electrónico y para dejar la trazabilidad se responden por el mismo medio.</w:t>
            </w:r>
          </w:p>
        </w:tc>
      </w:tr>
      <w:tr w:rsidR="00F83C0E" w:rsidRPr="007C3AB1" w14:paraId="513DA1E0" w14:textId="77777777" w:rsidTr="47DFC404">
        <w:trPr>
          <w:trHeight w:val="429"/>
        </w:trPr>
        <w:tc>
          <w:tcPr>
            <w:tcW w:w="2148" w:type="dxa"/>
            <w:vMerge w:val="restart"/>
            <w:tcBorders>
              <w:top w:val="single" w:sz="4" w:space="0" w:color="000000" w:themeColor="text1"/>
              <w:left w:val="single" w:sz="4" w:space="0" w:color="000000" w:themeColor="text1"/>
              <w:right w:val="single" w:sz="4" w:space="0" w:color="auto"/>
            </w:tcBorders>
            <w:vAlign w:val="center"/>
          </w:tcPr>
          <w:p w14:paraId="3B66BDBE" w14:textId="78372611" w:rsidR="00412872" w:rsidRPr="00BF3893" w:rsidRDefault="002A7219" w:rsidP="67B40DEA">
            <w:pPr>
              <w:tabs>
                <w:tab w:val="center" w:pos="4536"/>
              </w:tabs>
              <w:jc w:val="both"/>
              <w:rPr>
                <w:rFonts w:ascii="Arial Narrow" w:eastAsia="Arial Narrow" w:hAnsi="Arial Narrow" w:cs="Arial Narrow"/>
                <w:b/>
                <w:bCs/>
                <w:sz w:val="22"/>
                <w:szCs w:val="22"/>
              </w:rPr>
            </w:pPr>
            <w:r>
              <w:rPr>
                <w:rFonts w:ascii="Arial Narrow" w:eastAsia="Arial Narrow" w:hAnsi="Arial Narrow" w:cs="Arial Narrow"/>
                <w:b/>
                <w:bCs/>
                <w:sz w:val="22"/>
                <w:szCs w:val="22"/>
              </w:rPr>
              <w:t>M</w:t>
            </w:r>
            <w:r w:rsidRPr="67B40DEA">
              <w:rPr>
                <w:rFonts w:ascii="Arial Narrow" w:eastAsia="Arial Narrow" w:hAnsi="Arial Narrow" w:cs="Arial Narrow"/>
                <w:b/>
                <w:bCs/>
                <w:sz w:val="22"/>
                <w:szCs w:val="22"/>
              </w:rPr>
              <w:t xml:space="preserve">ejoramiento de la </w:t>
            </w:r>
            <w:r>
              <w:rPr>
                <w:rFonts w:ascii="Arial Narrow" w:eastAsia="Arial Narrow" w:hAnsi="Arial Narrow" w:cs="Arial Narrow"/>
                <w:b/>
                <w:bCs/>
                <w:sz w:val="22"/>
                <w:szCs w:val="22"/>
              </w:rPr>
              <w:t>I</w:t>
            </w:r>
            <w:r w:rsidRPr="67B40DEA">
              <w:rPr>
                <w:rFonts w:ascii="Arial Narrow" w:eastAsia="Arial Narrow" w:hAnsi="Arial Narrow" w:cs="Arial Narrow"/>
                <w:b/>
                <w:bCs/>
                <w:sz w:val="22"/>
                <w:szCs w:val="22"/>
              </w:rPr>
              <w:t xml:space="preserve">nfraestructura </w:t>
            </w:r>
            <w:r>
              <w:rPr>
                <w:rFonts w:ascii="Arial Narrow" w:eastAsia="Arial Narrow" w:hAnsi="Arial Narrow" w:cs="Arial Narrow"/>
                <w:b/>
                <w:bCs/>
                <w:sz w:val="22"/>
                <w:szCs w:val="22"/>
              </w:rPr>
              <w:t>F</w:t>
            </w:r>
            <w:r w:rsidRPr="67B40DEA">
              <w:rPr>
                <w:rFonts w:ascii="Arial Narrow" w:eastAsia="Arial Narrow" w:hAnsi="Arial Narrow" w:cs="Arial Narrow"/>
                <w:b/>
                <w:bCs/>
                <w:sz w:val="22"/>
                <w:szCs w:val="22"/>
              </w:rPr>
              <w:t>ísica</w:t>
            </w:r>
          </w:p>
          <w:p w14:paraId="75CAC6F5" w14:textId="1A453C39" w:rsidR="00412872" w:rsidRPr="00BF3893" w:rsidRDefault="00412872" w:rsidP="67B40DEA">
            <w:pPr>
              <w:tabs>
                <w:tab w:val="center" w:pos="4536"/>
              </w:tabs>
              <w:jc w:val="both"/>
              <w:rPr>
                <w:rFonts w:ascii="Arial Narrow" w:eastAsia="Arial Narrow" w:hAnsi="Arial Narrow" w:cs="Arial Narrow"/>
                <w:b/>
                <w:bCs/>
                <w:sz w:val="22"/>
                <w:szCs w:val="22"/>
              </w:rPr>
            </w:pPr>
          </w:p>
        </w:tc>
        <w:tc>
          <w:tcPr>
            <w:tcW w:w="256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6060428" w14:textId="6D80C605"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Cumplimiento Mejoramiento y Mantenimiento Infraestructura Física</w:t>
            </w: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1D0656FE" w14:textId="03F58FA5"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90%</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7B37605A" w14:textId="25D002B8"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394798F2" w14:textId="2C7D2FBB"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Para la vigencia 2020 se destinaron un total de $ 2.130.874.678 como recursos de inversión para mantenimiento y mejoramiento de la Infraestructura Física de la Seccional que se ejecutaron en un valor de $2.130.820.678,00, con un saldo sin ejecutar de solo $ 54000.</w:t>
            </w:r>
          </w:p>
        </w:tc>
      </w:tr>
      <w:tr w:rsidR="00A93163" w:rsidRPr="007C3AB1" w14:paraId="3889A505" w14:textId="77777777" w:rsidTr="47DFC404">
        <w:trPr>
          <w:trHeight w:val="429"/>
        </w:trPr>
        <w:tc>
          <w:tcPr>
            <w:tcW w:w="2148" w:type="dxa"/>
            <w:vMerge/>
            <w:vAlign w:val="center"/>
          </w:tcPr>
          <w:p w14:paraId="29079D35" w14:textId="2263BFC1" w:rsidR="00412872" w:rsidRPr="00BF3893" w:rsidRDefault="00412872" w:rsidP="00412872">
            <w:pPr>
              <w:tabs>
                <w:tab w:val="center" w:pos="4536"/>
              </w:tabs>
              <w:jc w:val="center"/>
              <w:rPr>
                <w:rFonts w:ascii="Arial" w:eastAsia="Arial" w:hAnsi="Arial" w:cs="Arial"/>
                <w:b/>
                <w:bCs/>
                <w:sz w:val="18"/>
                <w:szCs w:val="18"/>
              </w:rPr>
            </w:pPr>
          </w:p>
        </w:tc>
        <w:tc>
          <w:tcPr>
            <w:tcW w:w="256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7686DC7" w14:textId="726D6298"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Número Juzgados Adecuados con los recursos a nivel seccional</w:t>
            </w: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7543B11C" w14:textId="03F58FA5"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90%</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3E3BCB4D" w14:textId="25D002B8"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2BBD94B2" w14:textId="707B7837"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Con los recursos comprometidos se planeó la realización de obras de mejoramiento y mantenimiento de infraestructura física en 28 sedes judiciales, y se cumplió en ejecución con la cobertura planeada.</w:t>
            </w:r>
          </w:p>
        </w:tc>
      </w:tr>
      <w:tr w:rsidR="00F83C0E" w:rsidRPr="007C3AB1" w14:paraId="5854DE7F" w14:textId="77777777" w:rsidTr="47DFC404">
        <w:trPr>
          <w:trHeight w:val="429"/>
        </w:trPr>
        <w:tc>
          <w:tcPr>
            <w:tcW w:w="2148" w:type="dxa"/>
            <w:vMerge w:val="restart"/>
            <w:tcBorders>
              <w:top w:val="single" w:sz="4" w:space="0" w:color="000000" w:themeColor="text1"/>
              <w:left w:val="single" w:sz="4" w:space="0" w:color="000000" w:themeColor="text1"/>
              <w:right w:val="single" w:sz="4" w:space="0" w:color="auto"/>
            </w:tcBorders>
            <w:vAlign w:val="center"/>
          </w:tcPr>
          <w:p w14:paraId="2CA7ADD4" w14:textId="297A0A4B" w:rsidR="00412872" w:rsidRPr="00BF3893" w:rsidRDefault="002A7219" w:rsidP="67B40DEA">
            <w:pPr>
              <w:tabs>
                <w:tab w:val="center" w:pos="4536"/>
              </w:tabs>
              <w:jc w:val="both"/>
              <w:rPr>
                <w:rFonts w:ascii="Arial Narrow" w:eastAsia="Arial Narrow" w:hAnsi="Arial Narrow" w:cs="Arial Narrow"/>
                <w:b/>
                <w:bCs/>
                <w:sz w:val="22"/>
                <w:szCs w:val="22"/>
              </w:rPr>
            </w:pPr>
            <w:r>
              <w:rPr>
                <w:rFonts w:ascii="Arial Narrow" w:eastAsia="Arial Narrow" w:hAnsi="Arial Narrow" w:cs="Arial Narrow"/>
                <w:b/>
                <w:bCs/>
                <w:sz w:val="22"/>
                <w:szCs w:val="22"/>
              </w:rPr>
              <w:t>G</w:t>
            </w:r>
            <w:r w:rsidRPr="67B40DEA">
              <w:rPr>
                <w:rFonts w:ascii="Arial Narrow" w:eastAsia="Arial Narrow" w:hAnsi="Arial Narrow" w:cs="Arial Narrow"/>
                <w:b/>
                <w:bCs/>
                <w:sz w:val="22"/>
                <w:szCs w:val="22"/>
              </w:rPr>
              <w:t xml:space="preserve">estión </w:t>
            </w:r>
            <w:r>
              <w:rPr>
                <w:rFonts w:ascii="Arial Narrow" w:eastAsia="Arial Narrow" w:hAnsi="Arial Narrow" w:cs="Arial Narrow"/>
                <w:b/>
                <w:bCs/>
                <w:sz w:val="22"/>
                <w:szCs w:val="22"/>
              </w:rPr>
              <w:t>T</w:t>
            </w:r>
            <w:r w:rsidRPr="67B40DEA">
              <w:rPr>
                <w:rFonts w:ascii="Arial Narrow" w:eastAsia="Arial Narrow" w:hAnsi="Arial Narrow" w:cs="Arial Narrow"/>
                <w:b/>
                <w:bCs/>
                <w:sz w:val="22"/>
                <w:szCs w:val="22"/>
              </w:rPr>
              <w:t>ecnológica</w:t>
            </w:r>
          </w:p>
        </w:tc>
        <w:tc>
          <w:tcPr>
            <w:tcW w:w="256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14EE24A" w14:textId="695E0883"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Nivel de Atención de requerimientos de soportes tecnológicos solicitados por los usuarios</w:t>
            </w: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76614669" w14:textId="1E07FD6A"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95%</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57590049" w14:textId="4A53AC82"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93%</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0C5B615A" w14:textId="6314428E"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El consolidado de solicitudes terminado el cuarto trimestre es de 2732 solicitudes recibidas, de las cuales se atendieron oportunamente un total de 2553.</w:t>
            </w:r>
          </w:p>
        </w:tc>
      </w:tr>
      <w:tr w:rsidR="00A93163" w14:paraId="593EF538" w14:textId="77777777" w:rsidTr="47DFC404">
        <w:trPr>
          <w:trHeight w:val="429"/>
        </w:trPr>
        <w:tc>
          <w:tcPr>
            <w:tcW w:w="2148" w:type="dxa"/>
            <w:vMerge/>
            <w:vAlign w:val="center"/>
          </w:tcPr>
          <w:p w14:paraId="5F062824" w14:textId="212513FF" w:rsidR="00412872" w:rsidRPr="00BF3893" w:rsidRDefault="00412872" w:rsidP="00412872">
            <w:pPr>
              <w:tabs>
                <w:tab w:val="center" w:pos="4536"/>
              </w:tabs>
              <w:jc w:val="center"/>
              <w:rPr>
                <w:rFonts w:ascii="Arial" w:eastAsia="Arial" w:hAnsi="Arial" w:cs="Arial"/>
                <w:b/>
                <w:bCs/>
                <w:sz w:val="18"/>
                <w:szCs w:val="18"/>
              </w:rPr>
            </w:pPr>
          </w:p>
        </w:tc>
        <w:tc>
          <w:tcPr>
            <w:tcW w:w="256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9112E5F" w14:textId="67CE2000" w:rsidR="00412872" w:rsidRPr="00BF3893" w:rsidRDefault="0041287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Nivel de satisfacción de los usuarios informáticos</w:t>
            </w: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4DC7D145" w14:textId="1E07FD6A"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95%</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199931AC" w14:textId="7CC22F0C" w:rsidR="00412872" w:rsidRPr="00BF3893" w:rsidRDefault="00412872"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74%</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4183A18C" w14:textId="60761910" w:rsidR="00412872" w:rsidRPr="00BF3893" w:rsidRDefault="0041287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los tres últimos trimestres del año 2020, debido a las medidas adoptadas por causa de la pandemia por COVID-19, para medir el nivel de satisfacción de los usuarios considerando que la mayoría de casos se atendieron de manera remota por el confinamiento (COVID-19), la Mesa de Servicios no suministro formatos de diagnóstico. Por ello, al no tener la información requerida para realizar la medida del indicador, se mide la satisfacción del cliente con encuesta tecnológica culminada el día 15 de febrero de 2021, en la cual se incluyen las siguientes dos preguntas en particular:</w:t>
            </w:r>
          </w:p>
          <w:p w14:paraId="4CA06A64" w14:textId="4E5B00BB" w:rsidR="00412872" w:rsidRPr="00BF3893" w:rsidRDefault="0041287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la vigencia 2020, utilizó los servicios de la Mesa de Ayuda generando los casos a través de los medios disponibles como línea nacional gratuita, celular, correo electrónico, o la plataforma Aranda?</w:t>
            </w:r>
          </w:p>
          <w:p w14:paraId="122D4916" w14:textId="73C08593" w:rsidR="00412872" w:rsidRPr="00BF3893" w:rsidRDefault="00412872" w:rsidP="67B40DEA">
            <w:pPr>
              <w:jc w:val="both"/>
              <w:rPr>
                <w:rFonts w:ascii="Arial Narrow" w:eastAsia="Arial Narrow" w:hAnsi="Arial Narrow" w:cs="Arial Narrow"/>
                <w:sz w:val="22"/>
                <w:szCs w:val="22"/>
              </w:rPr>
            </w:pPr>
          </w:p>
          <w:p w14:paraId="78D6377A" w14:textId="78299007" w:rsidR="00412872" w:rsidRPr="00BF3893" w:rsidRDefault="0041287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Si su respuesta anterior es SI, califique de 1 a 5 estrellas, donde 1 es Muy malo y 5 es Excelente, cuál es su nivel de satisfacción respecto al Servicio prestado en la vigencia 2020 por la Mesa de Ayuda UT-ICOM (empresa contratista actual).</w:t>
            </w:r>
          </w:p>
          <w:p w14:paraId="4F2F59BE" w14:textId="3BD15AA1" w:rsidR="00412872" w:rsidRPr="00BF3893" w:rsidRDefault="00412872" w:rsidP="67B40DEA">
            <w:pPr>
              <w:jc w:val="both"/>
              <w:rPr>
                <w:rFonts w:ascii="Arial Narrow" w:eastAsia="Arial Narrow" w:hAnsi="Arial Narrow" w:cs="Arial Narrow"/>
                <w:sz w:val="22"/>
                <w:szCs w:val="22"/>
              </w:rPr>
            </w:pPr>
          </w:p>
          <w:p w14:paraId="444DEB4A" w14:textId="230AE94A" w:rsidR="00412872" w:rsidRPr="00BF3893" w:rsidRDefault="0041287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Califique de 1 a 5 estrellas, donde 1 es Muy malo y 5 es Excelente, cuál es su nivel de satisfacción respecto al servicio prestado en la vigencia 2020 por la DESAJ Popayán en asuntos tecnológicos.</w:t>
            </w:r>
          </w:p>
          <w:p w14:paraId="2A7F45D3" w14:textId="19E889DE" w:rsidR="00412872" w:rsidRPr="00BF3893" w:rsidRDefault="0041287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Calificación obtenida Mesa de Servicios: 3,69 de 5 puntos posibles (183 respuestas).</w:t>
            </w:r>
          </w:p>
          <w:p w14:paraId="07D49D01" w14:textId="4635393D" w:rsidR="00412872" w:rsidRPr="00BF3893" w:rsidRDefault="0041287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Calificación obtenida Grupo Soporte Tecnológico: 3,63 de 5 puntos posibles (223 respuestas).</w:t>
            </w:r>
          </w:p>
        </w:tc>
      </w:tr>
      <w:tr w:rsidR="00F83C0E" w14:paraId="52A07CF9" w14:textId="77777777" w:rsidTr="47DFC404">
        <w:trPr>
          <w:trHeight w:val="429"/>
        </w:trPr>
        <w:tc>
          <w:tcPr>
            <w:tcW w:w="2148" w:type="dxa"/>
            <w:tcBorders>
              <w:top w:val="single" w:sz="4" w:space="0" w:color="000000" w:themeColor="text1"/>
              <w:left w:val="single" w:sz="4" w:space="0" w:color="000000" w:themeColor="text1"/>
              <w:bottom w:val="single" w:sz="4" w:space="0" w:color="auto"/>
              <w:right w:val="single" w:sz="4" w:space="0" w:color="auto"/>
            </w:tcBorders>
            <w:vAlign w:val="center"/>
          </w:tcPr>
          <w:p w14:paraId="6186A65C" w14:textId="2BA930EA" w:rsidR="5EDB2710" w:rsidRPr="00BF3893" w:rsidRDefault="002A7219" w:rsidP="67B40DEA">
            <w:pPr>
              <w:spacing w:line="259" w:lineRule="auto"/>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Administración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 xml:space="preserve">e </w:t>
            </w:r>
            <w:r>
              <w:rPr>
                <w:rFonts w:ascii="Arial Narrow" w:eastAsia="Arial Narrow" w:hAnsi="Arial Narrow" w:cs="Arial Narrow"/>
                <w:b/>
                <w:bCs/>
                <w:sz w:val="22"/>
                <w:szCs w:val="22"/>
              </w:rPr>
              <w:t>l</w:t>
            </w:r>
            <w:r w:rsidRPr="67B40DEA">
              <w:rPr>
                <w:rFonts w:ascii="Arial Narrow" w:eastAsia="Arial Narrow" w:hAnsi="Arial Narrow" w:cs="Arial Narrow"/>
                <w:b/>
                <w:bCs/>
                <w:sz w:val="22"/>
                <w:szCs w:val="22"/>
              </w:rPr>
              <w:t>a Seguridad</w:t>
            </w:r>
          </w:p>
        </w:tc>
        <w:tc>
          <w:tcPr>
            <w:tcW w:w="256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B9AB298" w14:textId="020B77DB" w:rsidR="5EDB2710" w:rsidRPr="00BF3893" w:rsidRDefault="5EDB2710"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Eficacia en el cubrimiento de los circuitos cerrados de Televisión</w:t>
            </w: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53EA8F44" w14:textId="636F9403" w:rsidR="5EDB2710" w:rsidRPr="00BF3893" w:rsidRDefault="5EDB2710"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40%</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561B06FE" w14:textId="504A9B47" w:rsidR="5EDB2710" w:rsidRPr="00BF3893" w:rsidRDefault="5EDB2710"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55%</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616474A6" w14:textId="33EFD564" w:rsidR="5EDB2710" w:rsidRPr="00BF3893" w:rsidRDefault="5EDB2710"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A 31 de diciembre de 2020, se encuentran cubiertos por CCTV 6 sedes de despachos judiciales como se relaciona a continuación: Palacio de Justicia "Luis Carlos Pérez, Palacio Nacional "Francisco de Paula Santander", Edificio </w:t>
            </w:r>
            <w:proofErr w:type="spellStart"/>
            <w:r w:rsidRPr="67B40DEA">
              <w:rPr>
                <w:rFonts w:ascii="Arial Narrow" w:eastAsia="Arial Narrow" w:hAnsi="Arial Narrow" w:cs="Arial Narrow"/>
                <w:sz w:val="22"/>
                <w:szCs w:val="22"/>
              </w:rPr>
              <w:t>Canencio</w:t>
            </w:r>
            <w:proofErr w:type="spellEnd"/>
            <w:r w:rsidRPr="67B40DEA">
              <w:rPr>
                <w:rFonts w:ascii="Arial Narrow" w:eastAsia="Arial Narrow" w:hAnsi="Arial Narrow" w:cs="Arial Narrow"/>
                <w:sz w:val="22"/>
                <w:szCs w:val="22"/>
              </w:rPr>
              <w:t>, Juzgados de Responsabilidad Penal para Adolescentes, Juzgado Civil del Circuito Especializado en Restitución de Tierras, Palacio de Justicia de Santander de Quilichao. Se considera para próximos proyectos la necesidad de inclusión de cámaras en los Palacios de Justicia Puerto Tejada, Bolívar, El Bordo (Patía), Caloto y Guapi. Es de aclarar que la aprobación de este tipo de sistemas para la Seccional se realiza por parte de la Oficina de Seguridad de la Rama Judicial.</w:t>
            </w:r>
          </w:p>
          <w:p w14:paraId="37CFA868" w14:textId="5016256D" w:rsidR="5EDB2710" w:rsidRPr="00BF3893" w:rsidRDefault="5EDB2710"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De acuerdo a lo anterior, se calcula el indicador así:</w:t>
            </w:r>
          </w:p>
          <w:p w14:paraId="063E90D2" w14:textId="7E3D3430" w:rsidR="5EDB2710" w:rsidRPr="00BF3893" w:rsidRDefault="5EDB2710"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(No. de sedes cubiertas Popayán/No. de sedes del proyecto Popayán)*100 = (6 / 11 ) * 100 = 55 %</w:t>
            </w:r>
          </w:p>
        </w:tc>
      </w:tr>
      <w:tr w:rsidR="00F83C0E" w14:paraId="0B453579" w14:textId="77777777" w:rsidTr="47DFC404">
        <w:trPr>
          <w:trHeight w:val="429"/>
        </w:trPr>
        <w:tc>
          <w:tcPr>
            <w:tcW w:w="2148" w:type="dxa"/>
            <w:vMerge w:val="restart"/>
            <w:tcBorders>
              <w:top w:val="single" w:sz="4" w:space="0" w:color="000000" w:themeColor="text1"/>
              <w:left w:val="single" w:sz="4" w:space="0" w:color="000000" w:themeColor="text1"/>
              <w:bottom w:val="single" w:sz="4" w:space="0" w:color="auto"/>
              <w:right w:val="single" w:sz="4" w:space="0" w:color="auto"/>
            </w:tcBorders>
            <w:vAlign w:val="center"/>
          </w:tcPr>
          <w:p w14:paraId="174B42AC" w14:textId="15135AE3" w:rsidR="027DAB30" w:rsidRPr="00BF3893" w:rsidRDefault="002A7219" w:rsidP="67B40DEA">
            <w:pPr>
              <w:spacing w:line="259" w:lineRule="auto"/>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Gestión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el Talento Humano</w:t>
            </w: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1A783516" w14:textId="6687A2D6" w:rsidR="6F874BFB" w:rsidRPr="00BF3893" w:rsidRDefault="79D2A7AA"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Eficacia en la proyección de Recursos para el pago de nomina</w:t>
            </w: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390BDA4C" w14:textId="31055963" w:rsidR="6F874BFB" w:rsidRPr="00BF3893" w:rsidRDefault="79D2A7AA"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90</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57474DF8" w14:textId="04F01F35" w:rsidR="6F874BFB" w:rsidRPr="00BF3893" w:rsidRDefault="79D2A7AA"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99.14%</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0660CFB0" w14:textId="3C059B83" w:rsidR="6F874BFB" w:rsidRPr="00BF3893" w:rsidRDefault="79D2A7AA"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Con los recursos solicitados de logro cancelar lo correspondiente a sueldos, Bonificación Judicial, Prima Especial de Servicios, vacaciones y Prim</w:t>
            </w:r>
            <w:r w:rsidR="5E8A7CC1" w:rsidRPr="67B40DEA">
              <w:rPr>
                <w:rFonts w:ascii="Arial Narrow" w:eastAsia="Arial Narrow" w:hAnsi="Arial Narrow" w:cs="Arial Narrow"/>
                <w:sz w:val="22"/>
                <w:szCs w:val="22"/>
              </w:rPr>
              <w:t>as</w:t>
            </w:r>
          </w:p>
        </w:tc>
      </w:tr>
      <w:tr w:rsidR="00A93163" w14:paraId="5B53D4B1" w14:textId="77777777" w:rsidTr="47DFC404">
        <w:trPr>
          <w:trHeight w:val="429"/>
        </w:trPr>
        <w:tc>
          <w:tcPr>
            <w:tcW w:w="2148" w:type="dxa"/>
            <w:vMerge/>
            <w:vAlign w:val="center"/>
          </w:tcPr>
          <w:p w14:paraId="4A8DCF94" w14:textId="77777777" w:rsidR="00F446C4" w:rsidRPr="00BF3893" w:rsidRDefault="00F446C4" w:rsidP="00412872">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7D154B4D" w14:textId="3D86524A" w:rsidR="6F874BFB" w:rsidRPr="00BF3893" w:rsidRDefault="79D2A7AA"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Eficacia en la proyección de Recursos para el pago de cesant</w:t>
            </w:r>
            <w:r w:rsidR="44405777" w:rsidRPr="67B40DEA">
              <w:rPr>
                <w:rFonts w:ascii="Arial Narrow" w:eastAsia="Arial Narrow" w:hAnsi="Arial Narrow" w:cs="Arial Narrow"/>
                <w:sz w:val="22"/>
                <w:szCs w:val="22"/>
              </w:rPr>
              <w:t>í</w:t>
            </w:r>
            <w:r w:rsidRPr="67B40DEA">
              <w:rPr>
                <w:rFonts w:ascii="Arial Narrow" w:eastAsia="Arial Narrow" w:hAnsi="Arial Narrow" w:cs="Arial Narrow"/>
                <w:sz w:val="22"/>
                <w:szCs w:val="22"/>
              </w:rPr>
              <w:t xml:space="preserve">as </w:t>
            </w:r>
            <w:r w:rsidR="60FA622D" w:rsidRPr="67B40DEA">
              <w:rPr>
                <w:rFonts w:ascii="Arial Narrow" w:eastAsia="Arial Narrow" w:hAnsi="Arial Narrow" w:cs="Arial Narrow"/>
                <w:sz w:val="22"/>
                <w:szCs w:val="22"/>
              </w:rPr>
              <w:t>servidores</w:t>
            </w:r>
            <w:r w:rsidR="3727832A" w:rsidRPr="67B40DEA">
              <w:rPr>
                <w:rFonts w:ascii="Arial Narrow" w:eastAsia="Arial Narrow" w:hAnsi="Arial Narrow" w:cs="Arial Narrow"/>
                <w:sz w:val="22"/>
                <w:szCs w:val="22"/>
              </w:rPr>
              <w:t xml:space="preserve"> </w:t>
            </w:r>
            <w:r w:rsidRPr="67B40DEA">
              <w:rPr>
                <w:rFonts w:ascii="Arial Narrow" w:eastAsia="Arial Narrow" w:hAnsi="Arial Narrow" w:cs="Arial Narrow"/>
                <w:sz w:val="22"/>
                <w:szCs w:val="22"/>
              </w:rPr>
              <w:t>no acogidos</w:t>
            </w:r>
            <w:r w:rsidR="2110CA14" w:rsidRPr="67B40DEA">
              <w:rPr>
                <w:rFonts w:ascii="Arial Narrow" w:eastAsia="Arial Narrow" w:hAnsi="Arial Narrow" w:cs="Arial Narrow"/>
                <w:sz w:val="22"/>
                <w:szCs w:val="22"/>
              </w:rPr>
              <w:t xml:space="preserve"> al Decreto 57 de 1993.</w:t>
            </w: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7391270D" w14:textId="368D0B55" w:rsidR="6F874BFB" w:rsidRPr="00BF3893" w:rsidRDefault="79D2A7AA"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0E9C4C77" w14:textId="19C9A814" w:rsidR="6F874BFB" w:rsidRPr="00BF3893" w:rsidRDefault="79D2A7AA"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589D6B61" w14:textId="633CED8B" w:rsidR="6F874BFB" w:rsidRPr="00BF3893" w:rsidRDefault="16C8CB8F"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2020, se logró cancelar todas las solicitudes realizadas por los servidores no acogidos al Decreto 57 de 1993.</w:t>
            </w:r>
          </w:p>
        </w:tc>
      </w:tr>
      <w:tr w:rsidR="00A93163" w14:paraId="676C4470" w14:textId="77777777" w:rsidTr="47DFC404">
        <w:trPr>
          <w:trHeight w:val="429"/>
        </w:trPr>
        <w:tc>
          <w:tcPr>
            <w:tcW w:w="2148" w:type="dxa"/>
            <w:vMerge/>
            <w:vAlign w:val="center"/>
          </w:tcPr>
          <w:p w14:paraId="00C10C4A" w14:textId="77777777" w:rsidR="00F446C4" w:rsidRPr="00BF3893" w:rsidRDefault="00F446C4" w:rsidP="00412872">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2ED58035" w14:textId="6D11A01C" w:rsidR="6F874BFB" w:rsidRPr="00BF3893" w:rsidRDefault="6DC78EF5"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Reclamos justificados del cliente interno para el pago de nómina</w:t>
            </w: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2A639F3C" w14:textId="588E4748" w:rsidR="6F874BFB" w:rsidRPr="00BF3893" w:rsidRDefault="6DC78EF5"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0.5</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15E05761" w14:textId="25F97D9E" w:rsidR="6F874BFB" w:rsidRPr="00BF3893" w:rsidRDefault="6DC78EF5"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0.00031</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587B5CFD" w14:textId="536BFE33" w:rsidR="6F874BFB" w:rsidRPr="00BF3893" w:rsidRDefault="6DC78EF5"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En el año 2020, los reclamos justificados disminuyeron en relación con el año 2019, por los controles realizados de revisión persona a per</w:t>
            </w:r>
            <w:r w:rsidR="6101928B" w:rsidRPr="67B40DEA">
              <w:rPr>
                <w:rFonts w:ascii="Arial Narrow" w:eastAsia="Arial Narrow" w:hAnsi="Arial Narrow" w:cs="Arial Narrow"/>
                <w:sz w:val="22"/>
                <w:szCs w:val="22"/>
              </w:rPr>
              <w:t>sona, revisión con los meses anteriores relacionados con los pagos realizados</w:t>
            </w:r>
          </w:p>
        </w:tc>
      </w:tr>
      <w:tr w:rsidR="00A93163" w14:paraId="0E69E99D" w14:textId="77777777" w:rsidTr="47DFC404">
        <w:trPr>
          <w:trHeight w:val="429"/>
        </w:trPr>
        <w:tc>
          <w:tcPr>
            <w:tcW w:w="2148" w:type="dxa"/>
            <w:vMerge/>
            <w:vAlign w:val="center"/>
          </w:tcPr>
          <w:p w14:paraId="245E8788" w14:textId="77777777" w:rsidR="00F446C4" w:rsidRPr="00BF3893" w:rsidRDefault="00F446C4" w:rsidP="00412872">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05408366" w14:textId="287EF8E3" w:rsidR="6F874BFB" w:rsidRPr="00BF3893" w:rsidRDefault="6101928B"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Participación en programas de Bienestar Social</w:t>
            </w: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14494C25" w14:textId="4EDEC1DA" w:rsidR="6F874BFB" w:rsidRPr="00BF3893" w:rsidRDefault="0B41E4FC"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90</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6B1E2A18" w14:textId="37DCAAA7" w:rsidR="6F874BFB" w:rsidRPr="00BF3893" w:rsidRDefault="0B41E4FC"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91%</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6D3A02D4" w14:textId="698EA0A3" w:rsidR="6F874BFB" w:rsidRPr="00BF3893" w:rsidRDefault="0B41E4FC"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Se cumplió con los programado por Bienestar y Seguridad Social en</w:t>
            </w:r>
            <w:r w:rsidR="1217440A" w:rsidRPr="67B40DEA">
              <w:rPr>
                <w:rFonts w:ascii="Arial Narrow" w:eastAsia="Arial Narrow" w:hAnsi="Arial Narrow" w:cs="Arial Narrow"/>
                <w:sz w:val="22"/>
                <w:szCs w:val="22"/>
              </w:rPr>
              <w:t xml:space="preserve"> cuando a las capacitaciones virtuales</w:t>
            </w:r>
          </w:p>
        </w:tc>
      </w:tr>
      <w:tr w:rsidR="00F83C0E" w14:paraId="6EADC074" w14:textId="77777777" w:rsidTr="47DFC404">
        <w:trPr>
          <w:trHeight w:val="429"/>
        </w:trPr>
        <w:tc>
          <w:tcPr>
            <w:tcW w:w="2148" w:type="dxa"/>
            <w:vMerge w:val="restart"/>
            <w:tcBorders>
              <w:top w:val="single" w:sz="4" w:space="0" w:color="000000" w:themeColor="text1"/>
              <w:left w:val="single" w:sz="4" w:space="0" w:color="000000" w:themeColor="text1"/>
              <w:right w:val="single" w:sz="4" w:space="0" w:color="auto"/>
            </w:tcBorders>
            <w:vAlign w:val="center"/>
          </w:tcPr>
          <w:p w14:paraId="4D00EF39" w14:textId="496699F3" w:rsidR="00412872" w:rsidRPr="00BF3893" w:rsidRDefault="002A7219" w:rsidP="67B40DEA">
            <w:pPr>
              <w:spacing w:line="259" w:lineRule="auto"/>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Gestión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 xml:space="preserve">e </w:t>
            </w:r>
            <w:r>
              <w:rPr>
                <w:rFonts w:ascii="Arial Narrow" w:eastAsia="Arial Narrow" w:hAnsi="Arial Narrow" w:cs="Arial Narrow"/>
                <w:b/>
                <w:bCs/>
                <w:sz w:val="22"/>
                <w:szCs w:val="22"/>
              </w:rPr>
              <w:t>l</w:t>
            </w:r>
            <w:r w:rsidRPr="67B40DEA">
              <w:rPr>
                <w:rFonts w:ascii="Arial Narrow" w:eastAsia="Arial Narrow" w:hAnsi="Arial Narrow" w:cs="Arial Narrow"/>
                <w:b/>
                <w:bCs/>
                <w:sz w:val="22"/>
                <w:szCs w:val="22"/>
              </w:rPr>
              <w:t xml:space="preserve">a Seguridad </w:t>
            </w:r>
            <w:r>
              <w:rPr>
                <w:rFonts w:ascii="Arial Narrow" w:eastAsia="Arial Narrow" w:hAnsi="Arial Narrow" w:cs="Arial Narrow"/>
                <w:b/>
                <w:bCs/>
                <w:sz w:val="22"/>
                <w:szCs w:val="22"/>
              </w:rPr>
              <w:t>y</w:t>
            </w:r>
            <w:r w:rsidRPr="67B40DEA">
              <w:rPr>
                <w:rFonts w:ascii="Arial Narrow" w:eastAsia="Arial Narrow" w:hAnsi="Arial Narrow" w:cs="Arial Narrow"/>
                <w:b/>
                <w:bCs/>
                <w:sz w:val="22"/>
                <w:szCs w:val="22"/>
              </w:rPr>
              <w:t xml:space="preserve"> </w:t>
            </w:r>
            <w:r>
              <w:rPr>
                <w:rFonts w:ascii="Arial Narrow" w:eastAsia="Arial Narrow" w:hAnsi="Arial Narrow" w:cs="Arial Narrow"/>
                <w:b/>
                <w:bCs/>
                <w:sz w:val="22"/>
                <w:szCs w:val="22"/>
              </w:rPr>
              <w:t>l</w:t>
            </w:r>
            <w:r w:rsidRPr="67B40DEA">
              <w:rPr>
                <w:rFonts w:ascii="Arial Narrow" w:eastAsia="Arial Narrow" w:hAnsi="Arial Narrow" w:cs="Arial Narrow"/>
                <w:b/>
                <w:bCs/>
                <w:sz w:val="22"/>
                <w:szCs w:val="22"/>
              </w:rPr>
              <w:t xml:space="preserve">a Salud </w:t>
            </w:r>
            <w:r>
              <w:rPr>
                <w:rFonts w:ascii="Arial Narrow" w:eastAsia="Arial Narrow" w:hAnsi="Arial Narrow" w:cs="Arial Narrow"/>
                <w:b/>
                <w:bCs/>
                <w:sz w:val="22"/>
                <w:szCs w:val="22"/>
              </w:rPr>
              <w:t>e</w:t>
            </w:r>
            <w:r w:rsidRPr="67B40DEA">
              <w:rPr>
                <w:rFonts w:ascii="Arial Narrow" w:eastAsia="Arial Narrow" w:hAnsi="Arial Narrow" w:cs="Arial Narrow"/>
                <w:b/>
                <w:bCs/>
                <w:sz w:val="22"/>
                <w:szCs w:val="22"/>
              </w:rPr>
              <w:t xml:space="preserve">n </w:t>
            </w:r>
            <w:r>
              <w:rPr>
                <w:rFonts w:ascii="Arial Narrow" w:eastAsia="Arial Narrow" w:hAnsi="Arial Narrow" w:cs="Arial Narrow"/>
                <w:b/>
                <w:bCs/>
                <w:sz w:val="22"/>
                <w:szCs w:val="22"/>
              </w:rPr>
              <w:t>e</w:t>
            </w:r>
            <w:r w:rsidRPr="67B40DEA">
              <w:rPr>
                <w:rFonts w:ascii="Arial Narrow" w:eastAsia="Arial Narrow" w:hAnsi="Arial Narrow" w:cs="Arial Narrow"/>
                <w:b/>
                <w:bCs/>
                <w:sz w:val="22"/>
                <w:szCs w:val="22"/>
              </w:rPr>
              <w:t>l Trabajo</w:t>
            </w: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2EC207D9" w14:textId="4670A9E3" w:rsidR="00412872" w:rsidRPr="00BF3893" w:rsidRDefault="00412872" w:rsidP="67B40DEA">
            <w:pPr>
              <w:spacing w:line="259" w:lineRule="auto"/>
              <w:jc w:val="both"/>
              <w:rPr>
                <w:rFonts w:ascii="Arial Narrow" w:eastAsia="Arial Narrow" w:hAnsi="Arial Narrow" w:cs="Arial Narrow"/>
                <w:sz w:val="22"/>
                <w:szCs w:val="22"/>
              </w:rPr>
            </w:pPr>
            <w:proofErr w:type="spellStart"/>
            <w:r w:rsidRPr="67B40DEA">
              <w:rPr>
                <w:rFonts w:ascii="Arial Narrow" w:eastAsia="Arial Narrow" w:hAnsi="Arial Narrow" w:cs="Arial Narrow"/>
                <w:sz w:val="22"/>
                <w:szCs w:val="22"/>
              </w:rPr>
              <w:t>Ïndice</w:t>
            </w:r>
            <w:proofErr w:type="spellEnd"/>
            <w:r w:rsidRPr="67B40DEA">
              <w:rPr>
                <w:rFonts w:ascii="Arial Narrow" w:eastAsia="Arial Narrow" w:hAnsi="Arial Narrow" w:cs="Arial Narrow"/>
                <w:sz w:val="22"/>
                <w:szCs w:val="22"/>
              </w:rPr>
              <w:t xml:space="preserve"> de frecuencia de accidentes de trabajo                 (</w:t>
            </w:r>
            <w:proofErr w:type="spellStart"/>
            <w:r w:rsidRPr="67B40DEA">
              <w:rPr>
                <w:rFonts w:ascii="Arial Narrow" w:eastAsia="Arial Narrow" w:hAnsi="Arial Narrow" w:cs="Arial Narrow"/>
                <w:sz w:val="22"/>
                <w:szCs w:val="22"/>
              </w:rPr>
              <w:t>if</w:t>
            </w:r>
            <w:proofErr w:type="spellEnd"/>
            <w:r w:rsidRPr="67B40DEA">
              <w:rPr>
                <w:rFonts w:ascii="Arial Narrow" w:eastAsia="Arial Narrow" w:hAnsi="Arial Narrow" w:cs="Arial Narrow"/>
                <w:sz w:val="22"/>
                <w:szCs w:val="22"/>
              </w:rPr>
              <w:t xml:space="preserve"> at)</w:t>
            </w:r>
          </w:p>
          <w:p w14:paraId="41669005" w14:textId="5F86BB19" w:rsidR="00412872" w:rsidRPr="00BF3893" w:rsidRDefault="00412872" w:rsidP="67B40DEA">
            <w:pPr>
              <w:spacing w:line="259" w:lineRule="auto"/>
              <w:jc w:val="both"/>
              <w:rPr>
                <w:rFonts w:ascii="Arial Narrow" w:eastAsia="Arial Narrow" w:hAnsi="Arial Narrow" w:cs="Arial Narrow"/>
                <w:sz w:val="22"/>
                <w:szCs w:val="22"/>
              </w:rPr>
            </w:pP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1D1735D3" w14:textId="052D1161"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0.17</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6B6BA195" w14:textId="73698870"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0.11</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590013E8" w14:textId="6B3E608D"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2020 se cumplió con la meta del índice de la frecuencia de la accidentalidad, pasando de 32 accidentes en el año 2019 a 10 en el año 2020.</w:t>
            </w:r>
          </w:p>
        </w:tc>
      </w:tr>
      <w:tr w:rsidR="00A93163" w14:paraId="78F9781D" w14:textId="77777777" w:rsidTr="47DFC404">
        <w:trPr>
          <w:trHeight w:val="429"/>
        </w:trPr>
        <w:tc>
          <w:tcPr>
            <w:tcW w:w="2148" w:type="dxa"/>
            <w:vMerge/>
            <w:vAlign w:val="center"/>
          </w:tcPr>
          <w:p w14:paraId="57A5EE68" w14:textId="77777777" w:rsidR="00412872" w:rsidRPr="00BF3893" w:rsidRDefault="00412872" w:rsidP="00412872">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6765C930" w14:textId="488C8FC1"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índice de severidad de accidentes de trabajo               (</w:t>
            </w:r>
            <w:proofErr w:type="spellStart"/>
            <w:r w:rsidRPr="67B40DEA">
              <w:rPr>
                <w:rFonts w:ascii="Arial Narrow" w:eastAsia="Arial Narrow" w:hAnsi="Arial Narrow" w:cs="Arial Narrow"/>
                <w:sz w:val="22"/>
                <w:szCs w:val="22"/>
              </w:rPr>
              <w:t>is</w:t>
            </w:r>
            <w:proofErr w:type="spellEnd"/>
            <w:r w:rsidRPr="67B40DEA">
              <w:rPr>
                <w:rFonts w:ascii="Arial Narrow" w:eastAsia="Arial Narrow" w:hAnsi="Arial Narrow" w:cs="Arial Narrow"/>
                <w:sz w:val="22"/>
                <w:szCs w:val="22"/>
              </w:rPr>
              <w:t xml:space="preserve"> at)</w:t>
            </w:r>
          </w:p>
          <w:p w14:paraId="1CD414DB" w14:textId="15D3E3CF" w:rsidR="00412872" w:rsidRPr="00BF3893" w:rsidRDefault="00412872" w:rsidP="67B40DEA">
            <w:pPr>
              <w:spacing w:line="259" w:lineRule="auto"/>
              <w:jc w:val="both"/>
              <w:rPr>
                <w:rFonts w:ascii="Arial Narrow" w:eastAsia="Arial Narrow" w:hAnsi="Arial Narrow" w:cs="Arial Narrow"/>
                <w:sz w:val="22"/>
                <w:szCs w:val="22"/>
              </w:rPr>
            </w:pP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410E8CFE" w14:textId="6A989D05"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1.71</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04EF3295" w14:textId="163BE56D"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0.49</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246242A5" w14:textId="14E60192"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En el año 2020 se produjo una reducción sustancial en la cantidad de días perdidos derivados de AT, logrando estar muy por debajo del límite de la severidad establecida por el nivel nacional, en casi un 66%</w:t>
            </w:r>
          </w:p>
        </w:tc>
      </w:tr>
      <w:tr w:rsidR="00A93163" w14:paraId="136FF549" w14:textId="77777777" w:rsidTr="47DFC404">
        <w:trPr>
          <w:trHeight w:val="429"/>
        </w:trPr>
        <w:tc>
          <w:tcPr>
            <w:tcW w:w="2148" w:type="dxa"/>
            <w:vMerge/>
            <w:vAlign w:val="center"/>
          </w:tcPr>
          <w:p w14:paraId="2F561F72" w14:textId="77777777" w:rsidR="00412872" w:rsidRPr="00BF3893" w:rsidRDefault="00412872" w:rsidP="00412872">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321518F9" w14:textId="342E5D04"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índice de ausentismo por causa medica</w:t>
            </w:r>
          </w:p>
          <w:p w14:paraId="126D4730" w14:textId="20F1E5DB" w:rsidR="00412872" w:rsidRPr="00BF3893" w:rsidRDefault="00412872" w:rsidP="67B40DEA">
            <w:pPr>
              <w:spacing w:line="259" w:lineRule="auto"/>
              <w:jc w:val="both"/>
              <w:rPr>
                <w:rFonts w:ascii="Arial Narrow" w:eastAsia="Arial Narrow" w:hAnsi="Arial Narrow" w:cs="Arial Narrow"/>
                <w:sz w:val="22"/>
                <w:szCs w:val="22"/>
              </w:rPr>
            </w:pP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02268DCB" w14:textId="0F2C8DCF"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1.3%</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590C5077" w14:textId="10F87A5B"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1%</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0CBFE350" w14:textId="6ED62306"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2020 se presentó una reducción significativa en la cantidad de servidores incapacitados, lo que representó que se cumpliera con la meta del indicar por 0.3 puntos por debajo del límite máximo establecido por el nivel central.</w:t>
            </w:r>
          </w:p>
        </w:tc>
      </w:tr>
      <w:tr w:rsidR="00F83C0E" w14:paraId="5A88B185" w14:textId="77777777" w:rsidTr="47DFC404">
        <w:trPr>
          <w:trHeight w:val="429"/>
        </w:trPr>
        <w:tc>
          <w:tcPr>
            <w:tcW w:w="2148" w:type="dxa"/>
            <w:vMerge w:val="restart"/>
            <w:tcBorders>
              <w:top w:val="nil"/>
              <w:left w:val="single" w:sz="4" w:space="0" w:color="000000" w:themeColor="text1"/>
              <w:right w:val="single" w:sz="4" w:space="0" w:color="auto"/>
            </w:tcBorders>
            <w:vAlign w:val="center"/>
          </w:tcPr>
          <w:p w14:paraId="04A4F0F4" w14:textId="41B9D6DB" w:rsidR="00412872" w:rsidRPr="00BF3893" w:rsidRDefault="002A7219" w:rsidP="67B40DEA">
            <w:pPr>
              <w:jc w:val="both"/>
              <w:rPr>
                <w:rFonts w:ascii="Arial Narrow" w:eastAsia="Arial Narrow" w:hAnsi="Arial Narrow" w:cs="Arial Narrow"/>
                <w:sz w:val="22"/>
                <w:szCs w:val="22"/>
              </w:rPr>
            </w:pPr>
            <w:r w:rsidRPr="67B40DEA">
              <w:rPr>
                <w:rFonts w:ascii="Arial Narrow" w:eastAsia="Arial Narrow" w:hAnsi="Arial Narrow" w:cs="Arial Narrow"/>
                <w:b/>
                <w:bCs/>
                <w:sz w:val="22"/>
                <w:szCs w:val="22"/>
              </w:rPr>
              <w:t xml:space="preserve">Gestión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 xml:space="preserve">e </w:t>
            </w:r>
            <w:r>
              <w:rPr>
                <w:rFonts w:ascii="Arial Narrow" w:eastAsia="Arial Narrow" w:hAnsi="Arial Narrow" w:cs="Arial Narrow"/>
                <w:b/>
                <w:bCs/>
                <w:sz w:val="22"/>
                <w:szCs w:val="22"/>
              </w:rPr>
              <w:t>l</w:t>
            </w:r>
            <w:r w:rsidRPr="67B40DEA">
              <w:rPr>
                <w:rFonts w:ascii="Arial Narrow" w:eastAsia="Arial Narrow" w:hAnsi="Arial Narrow" w:cs="Arial Narrow"/>
                <w:b/>
                <w:bCs/>
                <w:sz w:val="22"/>
                <w:szCs w:val="22"/>
              </w:rPr>
              <w:t xml:space="preserve">a Seguridad </w:t>
            </w:r>
            <w:r>
              <w:rPr>
                <w:rFonts w:ascii="Arial Narrow" w:eastAsia="Arial Narrow" w:hAnsi="Arial Narrow" w:cs="Arial Narrow"/>
                <w:b/>
                <w:bCs/>
                <w:sz w:val="22"/>
                <w:szCs w:val="22"/>
              </w:rPr>
              <w:t>y</w:t>
            </w:r>
            <w:r w:rsidRPr="67B40DEA">
              <w:rPr>
                <w:rFonts w:ascii="Arial Narrow" w:eastAsia="Arial Narrow" w:hAnsi="Arial Narrow" w:cs="Arial Narrow"/>
                <w:b/>
                <w:bCs/>
                <w:sz w:val="22"/>
                <w:szCs w:val="22"/>
              </w:rPr>
              <w:t xml:space="preserve"> </w:t>
            </w:r>
            <w:r>
              <w:rPr>
                <w:rFonts w:ascii="Arial Narrow" w:eastAsia="Arial Narrow" w:hAnsi="Arial Narrow" w:cs="Arial Narrow"/>
                <w:b/>
                <w:bCs/>
                <w:sz w:val="22"/>
                <w:szCs w:val="22"/>
              </w:rPr>
              <w:t>l</w:t>
            </w:r>
            <w:r w:rsidRPr="67B40DEA">
              <w:rPr>
                <w:rFonts w:ascii="Arial Narrow" w:eastAsia="Arial Narrow" w:hAnsi="Arial Narrow" w:cs="Arial Narrow"/>
                <w:b/>
                <w:bCs/>
                <w:sz w:val="22"/>
                <w:szCs w:val="22"/>
              </w:rPr>
              <w:t xml:space="preserve">a Salud </w:t>
            </w:r>
            <w:r>
              <w:rPr>
                <w:rFonts w:ascii="Arial Narrow" w:eastAsia="Arial Narrow" w:hAnsi="Arial Narrow" w:cs="Arial Narrow"/>
                <w:b/>
                <w:bCs/>
                <w:sz w:val="22"/>
                <w:szCs w:val="22"/>
              </w:rPr>
              <w:t>e</w:t>
            </w:r>
            <w:r w:rsidRPr="67B40DEA">
              <w:rPr>
                <w:rFonts w:ascii="Arial Narrow" w:eastAsia="Arial Narrow" w:hAnsi="Arial Narrow" w:cs="Arial Narrow"/>
                <w:b/>
                <w:bCs/>
                <w:sz w:val="22"/>
                <w:szCs w:val="22"/>
              </w:rPr>
              <w:t xml:space="preserve">n </w:t>
            </w:r>
            <w:r>
              <w:rPr>
                <w:rFonts w:ascii="Arial Narrow" w:eastAsia="Arial Narrow" w:hAnsi="Arial Narrow" w:cs="Arial Narrow"/>
                <w:b/>
                <w:bCs/>
                <w:sz w:val="22"/>
                <w:szCs w:val="22"/>
              </w:rPr>
              <w:t>e</w:t>
            </w:r>
            <w:r w:rsidRPr="67B40DEA">
              <w:rPr>
                <w:rFonts w:ascii="Arial Narrow" w:eastAsia="Arial Narrow" w:hAnsi="Arial Narrow" w:cs="Arial Narrow"/>
                <w:b/>
                <w:bCs/>
                <w:sz w:val="22"/>
                <w:szCs w:val="22"/>
              </w:rPr>
              <w:t>l Trabajo</w:t>
            </w: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7DD2E2C4" w14:textId="7E16EAAE"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cumplimiento del plan de trabajo</w:t>
            </w:r>
          </w:p>
          <w:p w14:paraId="3C3AF40F" w14:textId="2DC1B1EF" w:rsidR="00412872" w:rsidRPr="00BF3893" w:rsidRDefault="00412872" w:rsidP="67B40DEA">
            <w:pPr>
              <w:spacing w:line="259" w:lineRule="auto"/>
              <w:jc w:val="both"/>
              <w:rPr>
                <w:rFonts w:ascii="Arial Narrow" w:eastAsia="Arial Narrow" w:hAnsi="Arial Narrow" w:cs="Arial Narrow"/>
                <w:sz w:val="22"/>
                <w:szCs w:val="22"/>
              </w:rPr>
            </w:pP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102FEFE9" w14:textId="497CE141"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99%</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3E9D573A" w14:textId="4A9A848A"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99%</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07C3DB6A" w14:textId="6728DDF2"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2020, se logró cumplir con la totalidad de las actividades que hacen parte del SG-SST en el Distrito Judicial de Popayán, incluyendo la celebración de la semana de la salud, la cual, </w:t>
            </w:r>
            <w:proofErr w:type="spellStart"/>
            <w:r w:rsidRPr="67B40DEA">
              <w:rPr>
                <w:rFonts w:ascii="Arial Narrow" w:eastAsia="Arial Narrow" w:hAnsi="Arial Narrow" w:cs="Arial Narrow"/>
                <w:sz w:val="22"/>
                <w:szCs w:val="22"/>
              </w:rPr>
              <w:t>pro</w:t>
            </w:r>
            <w:proofErr w:type="spellEnd"/>
            <w:r w:rsidRPr="67B40DEA">
              <w:rPr>
                <w:rFonts w:ascii="Arial Narrow" w:eastAsia="Arial Narrow" w:hAnsi="Arial Narrow" w:cs="Arial Narrow"/>
                <w:sz w:val="22"/>
                <w:szCs w:val="22"/>
              </w:rPr>
              <w:t xml:space="preserve"> primera vez, se efectuó de virtualmente a manera de concurso,  cuyas labores se han desarrollado empleando las tecnologías de la información y telecomunicaciones.</w:t>
            </w:r>
          </w:p>
        </w:tc>
      </w:tr>
      <w:tr w:rsidR="00A93163" w14:paraId="65A5E4E8" w14:textId="77777777" w:rsidTr="47DFC404">
        <w:trPr>
          <w:trHeight w:val="429"/>
        </w:trPr>
        <w:tc>
          <w:tcPr>
            <w:tcW w:w="2148" w:type="dxa"/>
            <w:vMerge/>
            <w:vAlign w:val="center"/>
          </w:tcPr>
          <w:p w14:paraId="04744456" w14:textId="77777777" w:rsidR="00412872" w:rsidRPr="00BF3893" w:rsidRDefault="00412872" w:rsidP="00412872">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633B29E9" w14:textId="329AE288"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proporción de accidentes mortales</w:t>
            </w:r>
          </w:p>
          <w:p w14:paraId="508C626B" w14:textId="05F9BAAF" w:rsidR="00412872" w:rsidRPr="00BF3893" w:rsidRDefault="00412872" w:rsidP="67B40DEA">
            <w:pPr>
              <w:spacing w:line="259" w:lineRule="auto"/>
              <w:jc w:val="both"/>
              <w:rPr>
                <w:rFonts w:ascii="Arial Narrow" w:eastAsia="Arial Narrow" w:hAnsi="Arial Narrow" w:cs="Arial Narrow"/>
                <w:sz w:val="22"/>
                <w:szCs w:val="22"/>
              </w:rPr>
            </w:pP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4E73F9D4" w14:textId="56482D34"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4938354A" w14:textId="19595DB1"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14569142" w14:textId="5F89B325"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No se presentaron accidentes mortales en al año 2020</w:t>
            </w:r>
          </w:p>
        </w:tc>
      </w:tr>
      <w:tr w:rsidR="00A93163" w14:paraId="240897DC" w14:textId="77777777" w:rsidTr="47DFC404">
        <w:trPr>
          <w:trHeight w:val="429"/>
        </w:trPr>
        <w:tc>
          <w:tcPr>
            <w:tcW w:w="2148" w:type="dxa"/>
            <w:vMerge/>
            <w:vAlign w:val="center"/>
          </w:tcPr>
          <w:p w14:paraId="65548864" w14:textId="77777777" w:rsidR="00412872" w:rsidRPr="00BF3893" w:rsidRDefault="00412872" w:rsidP="00412872">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44148E89" w14:textId="678BFD3F"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incidencia de la enfermedad laboral</w:t>
            </w:r>
          </w:p>
          <w:p w14:paraId="7FE26B10" w14:textId="6A913639" w:rsidR="00412872" w:rsidRPr="00BF3893" w:rsidRDefault="00412872" w:rsidP="67B40DEA">
            <w:pPr>
              <w:spacing w:line="259" w:lineRule="auto"/>
              <w:jc w:val="both"/>
              <w:rPr>
                <w:rFonts w:ascii="Arial Narrow" w:eastAsia="Arial Narrow" w:hAnsi="Arial Narrow" w:cs="Arial Narrow"/>
                <w:sz w:val="22"/>
                <w:szCs w:val="22"/>
              </w:rPr>
            </w:pP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2C8943FA" w14:textId="4B66A008"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103.5</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05904B61" w14:textId="52C11A14"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128.86</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6AD290E8" w14:textId="09D6C762"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año 2020 no se calificaron patologías como de origen laboral en los Servidores del Distrito Judicial de Popayán</w:t>
            </w:r>
          </w:p>
        </w:tc>
      </w:tr>
      <w:tr w:rsidR="00A93163" w14:paraId="69BED977" w14:textId="77777777" w:rsidTr="47DFC404">
        <w:trPr>
          <w:trHeight w:val="429"/>
        </w:trPr>
        <w:tc>
          <w:tcPr>
            <w:tcW w:w="2148" w:type="dxa"/>
            <w:vMerge/>
            <w:vAlign w:val="center"/>
          </w:tcPr>
          <w:p w14:paraId="40B91686" w14:textId="77777777" w:rsidR="00412872" w:rsidRPr="00BF3893" w:rsidRDefault="00412872" w:rsidP="00412872">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64209199" w14:textId="6D6D6216"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prevalencia de la enfermedad laboral</w:t>
            </w:r>
          </w:p>
          <w:p w14:paraId="5DB459C5" w14:textId="4254F153" w:rsidR="00412872" w:rsidRPr="00BF3893" w:rsidRDefault="00412872" w:rsidP="67B40DEA">
            <w:pPr>
              <w:spacing w:line="259" w:lineRule="auto"/>
              <w:jc w:val="both"/>
              <w:rPr>
                <w:rFonts w:ascii="Arial Narrow" w:eastAsia="Arial Narrow" w:hAnsi="Arial Narrow" w:cs="Arial Narrow"/>
                <w:sz w:val="22"/>
                <w:szCs w:val="22"/>
              </w:rPr>
            </w:pP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22167C4A" w14:textId="4D05B17F"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3.418</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51811627" w14:textId="4FA95F6A"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3C4A6048" w14:textId="62AF827D"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lo corrido del año, no se han calificado patologías como de origen laboral en los Servidores del Distrito Judicial de Popayán</w:t>
            </w:r>
          </w:p>
        </w:tc>
      </w:tr>
      <w:tr w:rsidR="00A93163" w14:paraId="2F3A62CD" w14:textId="77777777" w:rsidTr="47DFC404">
        <w:trPr>
          <w:trHeight w:val="429"/>
        </w:trPr>
        <w:tc>
          <w:tcPr>
            <w:tcW w:w="2148" w:type="dxa"/>
            <w:vMerge/>
            <w:vAlign w:val="center"/>
          </w:tcPr>
          <w:p w14:paraId="46067E7A" w14:textId="77777777" w:rsidR="00412872" w:rsidRPr="00BF3893" w:rsidRDefault="00412872" w:rsidP="00412872">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4F33F6A4" w14:textId="1ACD1A20"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ejecución de recursos financieros</w:t>
            </w: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6D33630E" w14:textId="2C877D75"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88%</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6A321986" w14:textId="7AB544B3"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98%</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789DAB3D" w14:textId="20AB7828" w:rsidR="00412872" w:rsidRPr="00BF3893" w:rsidRDefault="00412872"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En el año 2020 fueron contratados y comprometidos el 95% de los recursos de inversión asignados a la Seccional, en cuyo caso de un total de $123.409.070, se han empleado $119.409.070.</w:t>
            </w:r>
          </w:p>
        </w:tc>
      </w:tr>
      <w:tr w:rsidR="00F83C0E" w14:paraId="5CA2E019" w14:textId="77777777" w:rsidTr="47DFC404">
        <w:trPr>
          <w:trHeight w:val="429"/>
        </w:trPr>
        <w:tc>
          <w:tcPr>
            <w:tcW w:w="2148" w:type="dxa"/>
            <w:vMerge w:val="restart"/>
            <w:tcBorders>
              <w:top w:val="single" w:sz="4" w:space="0" w:color="000000" w:themeColor="text1"/>
              <w:left w:val="single" w:sz="4" w:space="0" w:color="000000" w:themeColor="text1"/>
              <w:bottom w:val="single" w:sz="4" w:space="0" w:color="auto"/>
              <w:right w:val="single" w:sz="4" w:space="0" w:color="auto"/>
            </w:tcBorders>
            <w:vAlign w:val="center"/>
          </w:tcPr>
          <w:p w14:paraId="6A815B60" w14:textId="64C01674" w:rsidR="3AB4141C" w:rsidRPr="00BF3893" w:rsidRDefault="3AB4141C" w:rsidP="67B40DEA">
            <w:pPr>
              <w:jc w:val="both"/>
              <w:rPr>
                <w:rFonts w:ascii="Arial Narrow" w:eastAsia="Arial Narrow" w:hAnsi="Arial Narrow" w:cs="Arial Narrow"/>
                <w:b/>
                <w:bCs/>
                <w:sz w:val="22"/>
                <w:szCs w:val="22"/>
              </w:rPr>
            </w:pPr>
          </w:p>
          <w:p w14:paraId="5DD1E3B5" w14:textId="2BAF0867" w:rsidR="328930F7" w:rsidRPr="00BF3893" w:rsidRDefault="002A7219"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Asistencia Legal</w:t>
            </w: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3EFB197A" w14:textId="54C96075" w:rsidR="328930F7" w:rsidRPr="00BF3893" w:rsidRDefault="328930F7"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lang w:val="es"/>
              </w:rPr>
              <w:t>Requerimientos atendidos oportunamente</w:t>
            </w: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6CD9EA2E" w14:textId="73F135ED" w:rsidR="328930F7" w:rsidRPr="00BF3893" w:rsidRDefault="328930F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95%</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720CB72A" w14:textId="1350AD72" w:rsidR="6A051C6D" w:rsidRPr="00BF3893" w:rsidRDefault="6A051C6D"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0DDD3D13" w14:textId="0FD757E3" w:rsidR="6A051C6D" w:rsidRPr="00BF3893" w:rsidRDefault="6A051C6D"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2020 se cumplió con el 100% de la meta establecida para la atención de requerimientos, pues los trece requerimientos, entre ellos recurso de </w:t>
            </w:r>
            <w:r w:rsidR="0A36B77E" w:rsidRPr="67B40DEA">
              <w:rPr>
                <w:rFonts w:ascii="Arial Narrow" w:eastAsia="Arial Narrow" w:hAnsi="Arial Narrow" w:cs="Arial Narrow"/>
                <w:sz w:val="22"/>
                <w:szCs w:val="22"/>
              </w:rPr>
              <w:t>reposición</w:t>
            </w:r>
            <w:r w:rsidRPr="67B40DEA">
              <w:rPr>
                <w:rFonts w:ascii="Arial Narrow" w:eastAsia="Arial Narrow" w:hAnsi="Arial Narrow" w:cs="Arial Narrow"/>
                <w:sz w:val="22"/>
                <w:szCs w:val="22"/>
              </w:rPr>
              <w:t xml:space="preserve"> y en su</w:t>
            </w:r>
            <w:r w:rsidR="39667364" w:rsidRPr="67B40DEA">
              <w:rPr>
                <w:rFonts w:ascii="Arial Narrow" w:eastAsia="Arial Narrow" w:hAnsi="Arial Narrow" w:cs="Arial Narrow"/>
                <w:sz w:val="22"/>
                <w:szCs w:val="22"/>
              </w:rPr>
              <w:t xml:space="preserve">bsidio apelación de </w:t>
            </w:r>
            <w:r w:rsidR="43F216A2" w:rsidRPr="67B40DEA">
              <w:rPr>
                <w:rFonts w:ascii="Arial Narrow" w:eastAsia="Arial Narrow" w:hAnsi="Arial Narrow" w:cs="Arial Narrow"/>
                <w:sz w:val="22"/>
                <w:szCs w:val="22"/>
              </w:rPr>
              <w:t>atendieron</w:t>
            </w:r>
            <w:r w:rsidR="39667364" w:rsidRPr="67B40DEA">
              <w:rPr>
                <w:rFonts w:ascii="Arial Narrow" w:eastAsia="Arial Narrow" w:hAnsi="Arial Narrow" w:cs="Arial Narrow"/>
                <w:sz w:val="22"/>
                <w:szCs w:val="22"/>
              </w:rPr>
              <w:t xml:space="preserve"> de manera oportuna por el área </w:t>
            </w:r>
            <w:r w:rsidR="17D5AD2C" w:rsidRPr="67B40DEA">
              <w:rPr>
                <w:rFonts w:ascii="Arial Narrow" w:eastAsia="Arial Narrow" w:hAnsi="Arial Narrow" w:cs="Arial Narrow"/>
                <w:sz w:val="22"/>
                <w:szCs w:val="22"/>
              </w:rPr>
              <w:t>jurídica</w:t>
            </w:r>
            <w:r w:rsidR="39667364" w:rsidRPr="67B40DEA">
              <w:rPr>
                <w:rFonts w:ascii="Arial Narrow" w:eastAsia="Arial Narrow" w:hAnsi="Arial Narrow" w:cs="Arial Narrow"/>
                <w:sz w:val="22"/>
                <w:szCs w:val="22"/>
              </w:rPr>
              <w:t>.</w:t>
            </w:r>
          </w:p>
        </w:tc>
      </w:tr>
      <w:tr w:rsidR="00A93163" w14:paraId="23E5CA74" w14:textId="77777777" w:rsidTr="47DFC404">
        <w:trPr>
          <w:trHeight w:val="429"/>
        </w:trPr>
        <w:tc>
          <w:tcPr>
            <w:tcW w:w="2148" w:type="dxa"/>
            <w:vMerge/>
            <w:vAlign w:val="center"/>
          </w:tcPr>
          <w:p w14:paraId="583186BC" w14:textId="77777777" w:rsidR="00F446C4" w:rsidRPr="00BF3893" w:rsidRDefault="00F446C4" w:rsidP="000C3295">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auto"/>
              <w:right w:val="single" w:sz="4" w:space="0" w:color="000000" w:themeColor="text1"/>
            </w:tcBorders>
            <w:vAlign w:val="center"/>
          </w:tcPr>
          <w:p w14:paraId="43BD4643" w14:textId="69DE4D11" w:rsidR="328930F7" w:rsidRPr="00BF3893" w:rsidRDefault="328930F7"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lang w:val="es"/>
              </w:rPr>
              <w:t>Fallos Favorables a la Nación - Rama Judicial</w:t>
            </w:r>
          </w:p>
        </w:tc>
        <w:tc>
          <w:tcPr>
            <w:tcW w:w="849" w:type="dxa"/>
            <w:tcBorders>
              <w:top w:val="single" w:sz="4" w:space="0" w:color="000000" w:themeColor="text1"/>
              <w:left w:val="single" w:sz="4" w:space="0" w:color="000000" w:themeColor="text1"/>
              <w:bottom w:val="single" w:sz="4" w:space="0" w:color="auto"/>
              <w:right w:val="single" w:sz="4" w:space="0" w:color="auto"/>
            </w:tcBorders>
            <w:vAlign w:val="center"/>
          </w:tcPr>
          <w:p w14:paraId="39F3D3BD" w14:textId="6964C2E7" w:rsidR="328930F7" w:rsidRPr="00BF3893" w:rsidRDefault="328930F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60%</w:t>
            </w:r>
          </w:p>
        </w:tc>
        <w:tc>
          <w:tcPr>
            <w:tcW w:w="1370" w:type="dxa"/>
            <w:tcBorders>
              <w:top w:val="single" w:sz="4" w:space="0" w:color="000000" w:themeColor="text1"/>
              <w:left w:val="single" w:sz="4" w:space="0" w:color="000000" w:themeColor="text1"/>
              <w:bottom w:val="single" w:sz="4" w:space="0" w:color="auto"/>
              <w:right w:val="single" w:sz="4" w:space="0" w:color="auto"/>
            </w:tcBorders>
            <w:vAlign w:val="center"/>
          </w:tcPr>
          <w:p w14:paraId="150CA7E1" w14:textId="704E07FE" w:rsidR="3AB4141C" w:rsidRPr="00BF3893" w:rsidRDefault="3AB4141C"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78,04%</w:t>
            </w:r>
          </w:p>
        </w:tc>
        <w:tc>
          <w:tcPr>
            <w:tcW w:w="3133" w:type="dxa"/>
            <w:tcBorders>
              <w:top w:val="single" w:sz="4" w:space="0" w:color="000000" w:themeColor="text1"/>
              <w:left w:val="single" w:sz="4" w:space="0" w:color="auto"/>
              <w:bottom w:val="single" w:sz="4" w:space="0" w:color="auto"/>
              <w:right w:val="single" w:sz="4" w:space="0" w:color="auto"/>
            </w:tcBorders>
            <w:vAlign w:val="center"/>
          </w:tcPr>
          <w:p w14:paraId="0BB566CF" w14:textId="2CA0CF4E" w:rsidR="3AB4141C" w:rsidRPr="00BF3893" w:rsidRDefault="3AB4141C"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Para el año 2020 se cumpli</w:t>
            </w:r>
            <w:r w:rsidR="74595D02" w:rsidRPr="67B40DEA">
              <w:rPr>
                <w:rFonts w:ascii="Arial Narrow" w:eastAsia="Arial Narrow" w:hAnsi="Arial Narrow" w:cs="Arial Narrow"/>
                <w:sz w:val="22"/>
                <w:szCs w:val="22"/>
              </w:rPr>
              <w:t>ó con la meta establecida del 60% para fallos favorables, ya que la entidad fue notificada de 41 sentencias en segunda instancia, de las cuales 32 fueron favorables.</w:t>
            </w:r>
          </w:p>
        </w:tc>
      </w:tr>
      <w:tr w:rsidR="00A93163" w14:paraId="5446F3F2" w14:textId="77777777" w:rsidTr="47DFC404">
        <w:trPr>
          <w:trHeight w:val="429"/>
        </w:trPr>
        <w:tc>
          <w:tcPr>
            <w:tcW w:w="2148" w:type="dxa"/>
            <w:vMerge/>
            <w:vAlign w:val="center"/>
          </w:tcPr>
          <w:p w14:paraId="04400091" w14:textId="77777777" w:rsidR="00F446C4" w:rsidRPr="00BF3893" w:rsidRDefault="00F446C4" w:rsidP="000C3295">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8E1D617" w14:textId="3BA86FA9" w:rsidR="328930F7" w:rsidRPr="00BF3893" w:rsidRDefault="328930F7"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lang w:val="es"/>
              </w:rPr>
              <w:t>Ejecución de actuaciones por apoderados judiciales</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BE2D8B3" w14:textId="5F97A233" w:rsidR="328930F7" w:rsidRPr="00BF3893" w:rsidRDefault="328930F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70%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5E6EF8" w14:textId="724D5A71" w:rsidR="20684734" w:rsidRPr="00BF3893" w:rsidRDefault="20684734"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0900263F" w14:textId="5353599C" w:rsidR="20684734" w:rsidRPr="00BF3893" w:rsidRDefault="20684734"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 xml:space="preserve">En el año 2020 se cumplió con el 100% de la meta establecida para la ejecución de las actuaciones realizadas por el apoderado judicial, </w:t>
            </w:r>
            <w:r w:rsidR="52FB7FD3" w:rsidRPr="67B40DEA">
              <w:rPr>
                <w:rFonts w:ascii="Arial Narrow" w:eastAsia="Arial Narrow" w:hAnsi="Arial Narrow" w:cs="Arial Narrow"/>
                <w:sz w:val="22"/>
                <w:szCs w:val="22"/>
                <w:lang w:val="es"/>
              </w:rPr>
              <w:t>ya que fueron consideradas favorablemente las actuaciones oportunas propias de la defensa de la Entidad, dentro de los procesos contra la Nación - Rama Judicial, como lo</w:t>
            </w:r>
            <w:r w:rsidR="261AE745" w:rsidRPr="67B40DEA">
              <w:rPr>
                <w:rFonts w:ascii="Arial Narrow" w:eastAsia="Arial Narrow" w:hAnsi="Arial Narrow" w:cs="Arial Narrow"/>
                <w:sz w:val="22"/>
                <w:szCs w:val="22"/>
                <w:lang w:val="es"/>
              </w:rPr>
              <w:t xml:space="preserve"> fueron: el trámite a nueve (09) acciones de tutela, </w:t>
            </w:r>
            <w:r w:rsidR="790E6FB8" w:rsidRPr="67B40DEA">
              <w:rPr>
                <w:rFonts w:ascii="Arial Narrow" w:eastAsia="Arial Narrow" w:hAnsi="Arial Narrow" w:cs="Arial Narrow"/>
                <w:sz w:val="22"/>
                <w:szCs w:val="22"/>
                <w:lang w:val="es"/>
              </w:rPr>
              <w:t xml:space="preserve">cincuenta y tres (53) contestaciones de demanda, ochenta (80) alegatos de conclusión, treinta y tres (33) recursos de apelación, </w:t>
            </w:r>
            <w:r w:rsidR="6B10735B" w:rsidRPr="67B40DEA">
              <w:rPr>
                <w:rFonts w:ascii="Arial Narrow" w:eastAsia="Arial Narrow" w:hAnsi="Arial Narrow" w:cs="Arial Narrow"/>
                <w:sz w:val="22"/>
                <w:szCs w:val="22"/>
                <w:lang w:val="es"/>
              </w:rPr>
              <w:t>así como la asistencia a cincuenta y nueve (59) audiencias prejudiciales y ciento cincuenta y dos (152) audiencias judiciales.</w:t>
            </w:r>
          </w:p>
        </w:tc>
      </w:tr>
      <w:tr w:rsidR="00A93163" w14:paraId="500976F5" w14:textId="77777777" w:rsidTr="47DFC404">
        <w:trPr>
          <w:trHeight w:val="429"/>
        </w:trPr>
        <w:tc>
          <w:tcPr>
            <w:tcW w:w="2148" w:type="dxa"/>
            <w:tcBorders>
              <w:left w:val="single" w:sz="4" w:space="0" w:color="000000" w:themeColor="text1"/>
              <w:right w:val="single" w:sz="4" w:space="0" w:color="auto"/>
            </w:tcBorders>
            <w:vAlign w:val="center"/>
          </w:tcPr>
          <w:p w14:paraId="6AC64C4C" w14:textId="7E8CF3D7" w:rsidR="00E433F5" w:rsidRPr="00B44421" w:rsidRDefault="002A7219"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Planeación Estratégica</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469FAA4" w14:textId="67B44347" w:rsidR="00E433F5" w:rsidRPr="00E433F5" w:rsidRDefault="00E433F5"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Divulgación del Plan Sectorial de Desarrollo=</w:t>
            </w:r>
            <w:r>
              <w:br/>
            </w:r>
            <w:r>
              <w:br/>
            </w:r>
            <w:r w:rsidRPr="67B40DEA">
              <w:rPr>
                <w:rFonts w:ascii="Arial Narrow" w:eastAsia="Arial Narrow" w:hAnsi="Arial Narrow" w:cs="Arial Narrow"/>
                <w:color w:val="000000" w:themeColor="text1"/>
                <w:sz w:val="22"/>
                <w:szCs w:val="22"/>
              </w:rPr>
              <w:t>((Servidores que conocen el Plan Sectorial de Desarrollo Popayán) /(Servidores encuestados sobre el Plan Sectorial de Desarrollo Popayán))*100</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0C14950" w14:textId="1078A326" w:rsidR="00E433F5" w:rsidRPr="00E433F5" w:rsidRDefault="00E433F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2262C7A" w14:textId="7F17ACB0" w:rsidR="00E433F5" w:rsidRPr="00E433F5" w:rsidRDefault="00E433F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74,66%</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5D84F074" w14:textId="4DD94499" w:rsidR="00E433F5" w:rsidRPr="00E433F5" w:rsidRDefault="00E433F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El 30 de noviembre se difundió a 190 correos electrónicos de Servidores y Despachos Judiciales, mediante Circular No. CSJCAUC20-53 del 25 de noviembre de 2020, la encuesta de satisfacción diseñada en Microsoft </w:t>
            </w:r>
            <w:proofErr w:type="spellStart"/>
            <w:r w:rsidRPr="67B40DEA">
              <w:rPr>
                <w:rFonts w:ascii="Arial Narrow" w:eastAsia="Arial Narrow" w:hAnsi="Arial Narrow" w:cs="Arial Narrow"/>
                <w:sz w:val="22"/>
                <w:szCs w:val="22"/>
              </w:rPr>
              <w:t>Forms</w:t>
            </w:r>
            <w:proofErr w:type="spellEnd"/>
            <w:r w:rsidRPr="67B40DEA">
              <w:rPr>
                <w:rFonts w:ascii="Arial Narrow" w:eastAsia="Arial Narrow" w:hAnsi="Arial Narrow" w:cs="Arial Narrow"/>
                <w:sz w:val="22"/>
                <w:szCs w:val="22"/>
              </w:rPr>
              <w:t xml:space="preserve"> para medir el grado de conocimiento y apropiación de los servidores judiciales frente Plan Sectorial de Desarrollo 2019-2022 “Justicia Moderna con Transparencia y Equidad”. </w:t>
            </w:r>
            <w:r>
              <w:br/>
            </w:r>
            <w:r w:rsidRPr="67B40DEA">
              <w:rPr>
                <w:rFonts w:ascii="Arial Narrow" w:eastAsia="Arial Narrow" w:hAnsi="Arial Narrow" w:cs="Arial Narrow"/>
                <w:sz w:val="22"/>
                <w:szCs w:val="22"/>
              </w:rPr>
              <w:t>La encuesta constaba de 5 preguntas con opción de respuesta múltiple (respuesta cerrada), y una sola opción correcta. A corte de 31 de diciembre de 2020, la encuesta fue respondida desde el correo electrónico institucional de 13 servidores judiciales y 17 Despachos Judiciales, para un total de 30 encuestas diligenciadas, con los siguientes resultados:</w:t>
            </w:r>
            <w:r w:rsidR="003C4EB8" w:rsidRPr="67B40DEA">
              <w:rPr>
                <w:rFonts w:ascii="Arial Narrow" w:eastAsia="Arial Narrow" w:hAnsi="Arial Narrow" w:cs="Arial Narrow"/>
                <w:sz w:val="22"/>
                <w:szCs w:val="22"/>
              </w:rPr>
              <w:t xml:space="preserve"> </w:t>
            </w:r>
            <w:r w:rsidRPr="67B40DEA">
              <w:rPr>
                <w:rFonts w:ascii="Arial Narrow" w:eastAsia="Arial Narrow" w:hAnsi="Arial Narrow" w:cs="Arial Narrow"/>
                <w:sz w:val="22"/>
                <w:szCs w:val="22"/>
              </w:rPr>
              <w:t xml:space="preserve">se </w:t>
            </w:r>
            <w:r w:rsidR="003C4EB8" w:rsidRPr="67B40DEA">
              <w:rPr>
                <w:rFonts w:ascii="Arial Narrow" w:eastAsia="Arial Narrow" w:hAnsi="Arial Narrow" w:cs="Arial Narrow"/>
                <w:sz w:val="22"/>
                <w:szCs w:val="22"/>
              </w:rPr>
              <w:t>obtuvieron</w:t>
            </w:r>
            <w:r w:rsidRPr="67B40DEA">
              <w:rPr>
                <w:rFonts w:ascii="Arial Narrow" w:eastAsia="Arial Narrow" w:hAnsi="Arial Narrow" w:cs="Arial Narrow"/>
                <w:sz w:val="22"/>
                <w:szCs w:val="22"/>
              </w:rPr>
              <w:t xml:space="preserve"> un total de 150 respuestas correspondientes a 30 encuestados, de las cuales 112 fueron correctas, lo que representa un porcentaje global de certeza frente al resultado de toda la encuesta del 74,66%. Lo anterior permite concluir que la mayoría de los funcionarios y empleados de la Rama Judicial tiene claridad frente al Plan Sectorial de Desarrollo y han entendido la importancia de esta herramienta en la articulación de todas sus funciones para optimizar la prestación del servicio de administración de Justicia. No </w:t>
            </w:r>
            <w:r w:rsidR="003C0455" w:rsidRPr="67B40DEA">
              <w:rPr>
                <w:rFonts w:ascii="Arial Narrow" w:eastAsia="Arial Narrow" w:hAnsi="Arial Narrow" w:cs="Arial Narrow"/>
                <w:sz w:val="22"/>
                <w:szCs w:val="22"/>
              </w:rPr>
              <w:t>obstante</w:t>
            </w:r>
            <w:r w:rsidRPr="67B40DEA">
              <w:rPr>
                <w:rFonts w:ascii="Arial Narrow" w:eastAsia="Arial Narrow" w:hAnsi="Arial Narrow" w:cs="Arial Narrow"/>
                <w:sz w:val="22"/>
                <w:szCs w:val="22"/>
              </w:rPr>
              <w:t xml:space="preserve"> lo anterior, es necesario seguir trabajando y buscando mecanismos para que la apropiación de la esta herramienta llegue al 100% de los servidores judiciales</w:t>
            </w:r>
          </w:p>
        </w:tc>
      </w:tr>
      <w:tr w:rsidR="00A93163" w14:paraId="0D1138CE" w14:textId="77777777" w:rsidTr="47DFC404">
        <w:trPr>
          <w:trHeight w:val="429"/>
        </w:trPr>
        <w:tc>
          <w:tcPr>
            <w:tcW w:w="2148" w:type="dxa"/>
            <w:tcBorders>
              <w:left w:val="single" w:sz="4" w:space="0" w:color="000000" w:themeColor="text1"/>
              <w:right w:val="single" w:sz="4" w:space="0" w:color="auto"/>
            </w:tcBorders>
            <w:vAlign w:val="center"/>
          </w:tcPr>
          <w:p w14:paraId="16256AE0" w14:textId="3BFCC87E" w:rsidR="00E433F5" w:rsidRPr="00BF3893" w:rsidRDefault="002A7219" w:rsidP="67B40DEA">
            <w:pPr>
              <w:jc w:val="both"/>
              <w:rPr>
                <w:rFonts w:ascii="Arial Narrow" w:eastAsia="Arial Narrow" w:hAnsi="Arial Narrow" w:cs="Arial Narrow"/>
                <w:sz w:val="22"/>
                <w:szCs w:val="22"/>
              </w:rPr>
            </w:pPr>
            <w:r w:rsidRPr="67B40DEA">
              <w:rPr>
                <w:rFonts w:ascii="Arial Narrow" w:eastAsia="Arial Narrow" w:hAnsi="Arial Narrow" w:cs="Arial Narrow"/>
                <w:b/>
                <w:bCs/>
                <w:sz w:val="22"/>
                <w:szCs w:val="22"/>
              </w:rPr>
              <w:t>Planeación Estratégica</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481CCFF" w14:textId="0C61CE07" w:rsidR="00E433F5" w:rsidRPr="00E433F5" w:rsidRDefault="00E433F5"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 xml:space="preserve">Avance </w:t>
            </w:r>
            <w:r w:rsidR="003C0455" w:rsidRPr="67B40DEA">
              <w:rPr>
                <w:rFonts w:ascii="Arial Narrow" w:eastAsia="Arial Narrow" w:hAnsi="Arial Narrow" w:cs="Arial Narrow"/>
                <w:color w:val="000000" w:themeColor="text1"/>
                <w:sz w:val="22"/>
                <w:szCs w:val="22"/>
              </w:rPr>
              <w:t>del Plan</w:t>
            </w:r>
            <w:r w:rsidRPr="67B40DEA">
              <w:rPr>
                <w:rFonts w:ascii="Arial Narrow" w:eastAsia="Arial Narrow" w:hAnsi="Arial Narrow" w:cs="Arial Narrow"/>
                <w:color w:val="000000" w:themeColor="text1"/>
                <w:sz w:val="22"/>
                <w:szCs w:val="22"/>
              </w:rPr>
              <w:t xml:space="preserve"> Operativo Institucional en Popayán=</w:t>
            </w:r>
            <w:r>
              <w:br/>
            </w:r>
            <w:r>
              <w:br/>
            </w:r>
            <w:r w:rsidRPr="67B40DEA">
              <w:rPr>
                <w:rFonts w:ascii="Arial Narrow" w:eastAsia="Arial Narrow" w:hAnsi="Arial Narrow" w:cs="Arial Narrow"/>
                <w:color w:val="000000" w:themeColor="text1"/>
                <w:sz w:val="22"/>
                <w:szCs w:val="22"/>
              </w:rPr>
              <w:t>(# de actividades del plan operativo ejecutadas) / (# de actividades del plan operativo programadas) *100</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2A22042" w14:textId="4A48CB81" w:rsidR="00E433F5" w:rsidRPr="00E433F5" w:rsidRDefault="00E433F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95%</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0BC8B12" w14:textId="65B3FF89" w:rsidR="00E433F5" w:rsidRPr="00E433F5" w:rsidRDefault="00E433F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96,87%</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6C301E8F" w14:textId="0428592A" w:rsidR="00E433F5" w:rsidRPr="00E433F5" w:rsidRDefault="00E433F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De las 96 actividades que componen el Plan de Acción y que son objeto de seguimiento y deben reportar seguimiento a nivel Seccional, 93 fueron ejecutadas a 31 de diciembre de 2021, lo que representa un avance del Plan de Acción consolidado durante todo el año del 96.87%, superando la meta del indicador. Las 3 actividades que no se ejecutaron </w:t>
            </w:r>
            <w:r w:rsidR="003C0455" w:rsidRPr="67B40DEA">
              <w:rPr>
                <w:rFonts w:ascii="Arial Narrow" w:eastAsia="Arial Narrow" w:hAnsi="Arial Narrow" w:cs="Arial Narrow"/>
                <w:sz w:val="22"/>
                <w:szCs w:val="22"/>
              </w:rPr>
              <w:t>corresponde</w:t>
            </w:r>
            <w:r w:rsidRPr="67B40DEA">
              <w:rPr>
                <w:rFonts w:ascii="Arial Narrow" w:eastAsia="Arial Narrow" w:hAnsi="Arial Narrow" w:cs="Arial Narrow"/>
                <w:sz w:val="22"/>
                <w:szCs w:val="22"/>
              </w:rPr>
              <w:t xml:space="preserve"> a actividades </w:t>
            </w:r>
            <w:r w:rsidR="00B44421" w:rsidRPr="67B40DEA">
              <w:rPr>
                <w:rFonts w:ascii="Arial Narrow" w:eastAsia="Arial Narrow" w:hAnsi="Arial Narrow" w:cs="Arial Narrow"/>
                <w:sz w:val="22"/>
                <w:szCs w:val="22"/>
              </w:rPr>
              <w:t>que,</w:t>
            </w:r>
            <w:r w:rsidRPr="67B40DEA">
              <w:rPr>
                <w:rFonts w:ascii="Arial Narrow" w:eastAsia="Arial Narrow" w:hAnsi="Arial Narrow" w:cs="Arial Narrow"/>
                <w:sz w:val="22"/>
                <w:szCs w:val="22"/>
              </w:rPr>
              <w:t xml:space="preserve"> a criterio del líder del respectivo proceso, no configuraron las condiciones o características </w:t>
            </w:r>
            <w:r w:rsidR="003C0455" w:rsidRPr="67B40DEA">
              <w:rPr>
                <w:rFonts w:ascii="Arial Narrow" w:eastAsia="Arial Narrow" w:hAnsi="Arial Narrow" w:cs="Arial Narrow"/>
                <w:sz w:val="22"/>
                <w:szCs w:val="22"/>
              </w:rPr>
              <w:t>necesarias</w:t>
            </w:r>
            <w:r w:rsidRPr="67B40DEA">
              <w:rPr>
                <w:rFonts w:ascii="Arial Narrow" w:eastAsia="Arial Narrow" w:hAnsi="Arial Narrow" w:cs="Arial Narrow"/>
                <w:sz w:val="22"/>
                <w:szCs w:val="22"/>
              </w:rPr>
              <w:t xml:space="preserve"> para ser llevadas a cabo</w:t>
            </w:r>
          </w:p>
        </w:tc>
      </w:tr>
      <w:tr w:rsidR="00F83C0E" w14:paraId="3E8E0E45" w14:textId="77777777" w:rsidTr="47DFC404">
        <w:trPr>
          <w:trHeight w:val="429"/>
        </w:trPr>
        <w:tc>
          <w:tcPr>
            <w:tcW w:w="2148" w:type="dxa"/>
            <w:vMerge w:val="restart"/>
            <w:tcBorders>
              <w:left w:val="single" w:sz="4" w:space="0" w:color="000000" w:themeColor="text1"/>
              <w:right w:val="single" w:sz="4" w:space="0" w:color="auto"/>
            </w:tcBorders>
            <w:vAlign w:val="center"/>
          </w:tcPr>
          <w:p w14:paraId="17F9C4F9" w14:textId="094FEBBA" w:rsidR="00C17DC5" w:rsidRPr="00C17DC5" w:rsidRDefault="002A7219"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Comunicación Institucional</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40643C5" w14:textId="641DB6B9" w:rsidR="00C17DC5" w:rsidRPr="00115C61" w:rsidRDefault="00C17DC5"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Avance de la matriz de comunicaciones - Popayán</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F62C910" w14:textId="0BC5C0B7" w:rsidR="00C17DC5" w:rsidRPr="00115C61" w:rsidRDefault="00C17DC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BC84540" w14:textId="3C7ED611" w:rsidR="00C17DC5" w:rsidRPr="00115C61" w:rsidRDefault="00C17DC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7D158B4D" w14:textId="00AA6929" w:rsidR="00C17DC5" w:rsidRPr="00115C61" w:rsidRDefault="00C17DC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2020, desde el proceso de Comunicación Institucional se dio cabal cumplimiento a las actividades definidas en la Matriz de Comunicaciones relacionadas con: publicar en la web y en la intranet las circulares, boletines, acuerdos y demás información originada en cada uno de los procesos que hacen parte del SIGCMA que fueron de interés de los usuarios internos y externos de la Corporación; realizar seguimiento a las peticiones, quejas, reclamos y sugerencias; adelantar reuniones del Comité de Comunicaciones; divulgación de los Informes de Gestión, y las demás actividades planeadas. Lo anterior nos permite concluir que para el presente año el cumplimiento del indicador es del 100%.</w:t>
            </w:r>
          </w:p>
        </w:tc>
      </w:tr>
      <w:tr w:rsidR="00A93163" w14:paraId="03EB67CA" w14:textId="77777777" w:rsidTr="47DFC404">
        <w:trPr>
          <w:trHeight w:val="429"/>
        </w:trPr>
        <w:tc>
          <w:tcPr>
            <w:tcW w:w="2148" w:type="dxa"/>
            <w:vMerge/>
            <w:vAlign w:val="center"/>
          </w:tcPr>
          <w:p w14:paraId="2752A30F" w14:textId="77777777" w:rsidR="00C17DC5" w:rsidRPr="00BF3893" w:rsidRDefault="00C17DC5" w:rsidP="00115C61">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84647E6" w14:textId="62F7C234" w:rsidR="00C17DC5" w:rsidRPr="00115C61" w:rsidRDefault="00C17DC5"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Quejas, Reclamos y Sugerencias atendidas oportunamente Popayán</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B41070A" w14:textId="517316C0" w:rsidR="00C17DC5" w:rsidRPr="00115C61" w:rsidRDefault="002A101C"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95</w:t>
            </w:r>
            <w:r w:rsidR="00C17DC5" w:rsidRPr="67B40DEA">
              <w:rPr>
                <w:rFonts w:ascii="Arial Narrow" w:eastAsia="Arial Narrow" w:hAnsi="Arial Narrow" w:cs="Arial Narrow"/>
                <w:sz w:val="22"/>
                <w:szCs w:val="22"/>
              </w:rPr>
              <w:t>%</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8B7E538" w14:textId="0546ABAC" w:rsidR="00C17DC5" w:rsidRPr="00115C61" w:rsidRDefault="00C17DC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41E18656" w14:textId="0F8D2B66" w:rsidR="00C17DC5" w:rsidRPr="00115C61" w:rsidRDefault="00C17DC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se recibieron a </w:t>
            </w:r>
            <w:r w:rsidR="009A64BC" w:rsidRPr="67B40DEA">
              <w:rPr>
                <w:rFonts w:ascii="Arial Narrow" w:eastAsia="Arial Narrow" w:hAnsi="Arial Narrow" w:cs="Arial Narrow"/>
                <w:sz w:val="22"/>
                <w:szCs w:val="22"/>
              </w:rPr>
              <w:t>través</w:t>
            </w:r>
            <w:r w:rsidRPr="67B40DEA">
              <w:rPr>
                <w:rFonts w:ascii="Arial Narrow" w:eastAsia="Arial Narrow" w:hAnsi="Arial Narrow" w:cs="Arial Narrow"/>
                <w:sz w:val="22"/>
                <w:szCs w:val="22"/>
              </w:rPr>
              <w:t xml:space="preserve"> del correo electrónico un total de 866 PQRS, de las cuales 784 corresponden a peticiones y 82 a quejas, reclamos y sugerencias. De igual forma a través del buzón digital se recibieron un total de 50 PQRS, de las cuales 44 corresponden a peticiones y 6 a quejas reclamos y sugerencias. La totalidad de las PQRS recibidas en la Corporación fueron atendidas y tramitadas oportunamente, para un cumplimiento del indicador del 100% durante el periodo.</w:t>
            </w:r>
          </w:p>
        </w:tc>
      </w:tr>
      <w:tr w:rsidR="00F83C0E" w14:paraId="0E75EDB6" w14:textId="77777777" w:rsidTr="47DFC404">
        <w:trPr>
          <w:trHeight w:val="429"/>
        </w:trPr>
        <w:tc>
          <w:tcPr>
            <w:tcW w:w="2148" w:type="dxa"/>
            <w:vMerge w:val="restart"/>
            <w:tcBorders>
              <w:left w:val="single" w:sz="4" w:space="0" w:color="000000" w:themeColor="text1"/>
              <w:right w:val="single" w:sz="4" w:space="0" w:color="auto"/>
            </w:tcBorders>
            <w:vAlign w:val="center"/>
          </w:tcPr>
          <w:p w14:paraId="78F95BFD" w14:textId="69DD298F" w:rsidR="00824E27" w:rsidRPr="00824E27" w:rsidRDefault="002A7219"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Mejoramiento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el SIGCMA</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14AEE2D" w14:textId="016279B3" w:rsidR="00824E27" w:rsidRPr="00183159" w:rsidRDefault="00824E27"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Cobertura de Implementación del SIGCMA=</w:t>
            </w:r>
            <w:r>
              <w:br/>
            </w:r>
            <w:r>
              <w:br/>
            </w:r>
            <w:r w:rsidRPr="67B40DEA">
              <w:rPr>
                <w:rFonts w:ascii="Arial Narrow" w:eastAsia="Arial Narrow" w:hAnsi="Arial Narrow" w:cs="Arial Narrow"/>
                <w:sz w:val="22"/>
                <w:szCs w:val="22"/>
              </w:rPr>
              <w:t>(# de dependencias que han implementado SIGCMA Popayán) / (# total de dependencias Popayán) *100</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29FF22B" w14:textId="7C2ACF7F" w:rsidR="00824E27" w:rsidRPr="00183159" w:rsidRDefault="00824E2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D1A097A" w14:textId="11673D71" w:rsidR="00824E27" w:rsidRPr="00183159" w:rsidRDefault="00824E2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7AEA6D74" w14:textId="102F10E8" w:rsidR="00824E27" w:rsidRPr="00183159" w:rsidRDefault="00824E2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transcurso del año, se evidencia que todas las </w:t>
            </w:r>
            <w:r w:rsidR="00932443" w:rsidRPr="67B40DEA">
              <w:rPr>
                <w:rFonts w:ascii="Arial Narrow" w:eastAsia="Arial Narrow" w:hAnsi="Arial Narrow" w:cs="Arial Narrow"/>
                <w:sz w:val="22"/>
                <w:szCs w:val="22"/>
              </w:rPr>
              <w:t>dependencias</w:t>
            </w:r>
            <w:r w:rsidRPr="67B40DEA">
              <w:rPr>
                <w:rFonts w:ascii="Arial Narrow" w:eastAsia="Arial Narrow" w:hAnsi="Arial Narrow" w:cs="Arial Narrow"/>
                <w:sz w:val="22"/>
                <w:szCs w:val="22"/>
              </w:rPr>
              <w:t xml:space="preserve"> de la Dirección Ejecutiva </w:t>
            </w:r>
            <w:r w:rsidR="00932443" w:rsidRPr="67B40DEA">
              <w:rPr>
                <w:rFonts w:ascii="Arial Narrow" w:eastAsia="Arial Narrow" w:hAnsi="Arial Narrow" w:cs="Arial Narrow"/>
                <w:sz w:val="22"/>
                <w:szCs w:val="22"/>
              </w:rPr>
              <w:t>Seccional</w:t>
            </w:r>
            <w:r w:rsidRPr="67B40DEA">
              <w:rPr>
                <w:rFonts w:ascii="Arial Narrow" w:eastAsia="Arial Narrow" w:hAnsi="Arial Narrow" w:cs="Arial Narrow"/>
                <w:sz w:val="22"/>
                <w:szCs w:val="22"/>
              </w:rPr>
              <w:t xml:space="preserve"> de Administración Judicial de Popayán, y el Consejo Seccional de la Judicatura del Cauca tienen un proceso relacionado en el Sistema de Gestión de Calidad y del Medio Ambiente, que orienta sus objetivos, actividades e indicadores. Esto permite evidenciar el compromiso de la Seccional con la calidad en procura de garantizar y optimizar el servicio de Administración de </w:t>
            </w:r>
            <w:r w:rsidR="00932443" w:rsidRPr="67B40DEA">
              <w:rPr>
                <w:rFonts w:ascii="Arial Narrow" w:eastAsia="Arial Narrow" w:hAnsi="Arial Narrow" w:cs="Arial Narrow"/>
                <w:sz w:val="22"/>
                <w:szCs w:val="22"/>
              </w:rPr>
              <w:t>Justicia</w:t>
            </w:r>
            <w:r w:rsidRPr="67B40DEA">
              <w:rPr>
                <w:rFonts w:ascii="Arial Narrow" w:eastAsia="Arial Narrow" w:hAnsi="Arial Narrow" w:cs="Arial Narrow"/>
                <w:sz w:val="22"/>
                <w:szCs w:val="22"/>
              </w:rPr>
              <w:t xml:space="preserve">, y todas las actividades inherentes a </w:t>
            </w:r>
            <w:r w:rsidR="00932443" w:rsidRPr="67B40DEA">
              <w:rPr>
                <w:rFonts w:ascii="Arial Narrow" w:eastAsia="Arial Narrow" w:hAnsi="Arial Narrow" w:cs="Arial Narrow"/>
                <w:sz w:val="22"/>
                <w:szCs w:val="22"/>
              </w:rPr>
              <w:t>él</w:t>
            </w:r>
            <w:r w:rsidRPr="67B40DEA">
              <w:rPr>
                <w:rFonts w:ascii="Arial Narrow" w:eastAsia="Arial Narrow" w:hAnsi="Arial Narrow" w:cs="Arial Narrow"/>
                <w:sz w:val="22"/>
                <w:szCs w:val="22"/>
              </w:rPr>
              <w:t xml:space="preserve">. Por lo </w:t>
            </w:r>
            <w:r w:rsidR="00932443" w:rsidRPr="67B40DEA">
              <w:rPr>
                <w:rFonts w:ascii="Arial Narrow" w:eastAsia="Arial Narrow" w:hAnsi="Arial Narrow" w:cs="Arial Narrow"/>
                <w:sz w:val="22"/>
                <w:szCs w:val="22"/>
              </w:rPr>
              <w:t>tanto,</w:t>
            </w:r>
            <w:r w:rsidRPr="67B40DEA">
              <w:rPr>
                <w:rFonts w:ascii="Arial Narrow" w:eastAsia="Arial Narrow" w:hAnsi="Arial Narrow" w:cs="Arial Narrow"/>
                <w:sz w:val="22"/>
                <w:szCs w:val="22"/>
              </w:rPr>
              <w:t xml:space="preserve"> la cobertura de implementación del SIGCMA en la Seccional es del 100%</w:t>
            </w:r>
          </w:p>
        </w:tc>
      </w:tr>
      <w:tr w:rsidR="00A93163" w14:paraId="163917CC" w14:textId="77777777" w:rsidTr="47DFC404">
        <w:trPr>
          <w:trHeight w:val="429"/>
        </w:trPr>
        <w:tc>
          <w:tcPr>
            <w:tcW w:w="2148" w:type="dxa"/>
            <w:vMerge/>
            <w:vAlign w:val="center"/>
          </w:tcPr>
          <w:p w14:paraId="022FCBD7" w14:textId="77777777" w:rsidR="00824E27" w:rsidRPr="00BF3893" w:rsidRDefault="00824E27" w:rsidP="005A5EA4">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EAB9FA3" w14:textId="39E36985" w:rsidR="00824E27" w:rsidRPr="00183159" w:rsidRDefault="00824E27"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Nivel de percepción sobre los servicios que presta el CSJ - Popayán=</w:t>
            </w:r>
            <w:r>
              <w:br/>
            </w:r>
            <w:r>
              <w:br/>
            </w:r>
            <w:r w:rsidRPr="67B40DEA">
              <w:rPr>
                <w:rFonts w:ascii="Arial Narrow" w:eastAsia="Arial Narrow" w:hAnsi="Arial Narrow" w:cs="Arial Narrow"/>
                <w:sz w:val="22"/>
                <w:szCs w:val="22"/>
              </w:rPr>
              <w:t>(Personas encuestadas con percepción excelente y buena) / (Total de personas encuestadas) *100</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9183AB0" w14:textId="40ACC6BB" w:rsidR="00824E27" w:rsidRPr="00183159" w:rsidRDefault="00824E2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95%</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1902FE7" w14:textId="3F50D3FE" w:rsidR="00824E27" w:rsidRPr="00183159" w:rsidRDefault="00824E2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99,55%</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238A9313" w14:textId="4037CD73" w:rsidR="00824E27" w:rsidRPr="00183159" w:rsidRDefault="00824E2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Inicialmente en el año se aplicaron encuestas para medir grado de percepción que tenían los usuarios de los servicios que se prestaban en la Corporación. Posteriormente, y a </w:t>
            </w:r>
            <w:r w:rsidR="00932443" w:rsidRPr="67B40DEA">
              <w:rPr>
                <w:rFonts w:ascii="Arial Narrow" w:eastAsia="Arial Narrow" w:hAnsi="Arial Narrow" w:cs="Arial Narrow"/>
                <w:sz w:val="22"/>
                <w:szCs w:val="22"/>
              </w:rPr>
              <w:t>raíz</w:t>
            </w:r>
            <w:r w:rsidRPr="67B40DEA">
              <w:rPr>
                <w:rFonts w:ascii="Arial Narrow" w:eastAsia="Arial Narrow" w:hAnsi="Arial Narrow" w:cs="Arial Narrow"/>
                <w:sz w:val="22"/>
                <w:szCs w:val="22"/>
              </w:rPr>
              <w:t xml:space="preserve"> de la declaratoria de emergencia por COVID19 que estableció entre </w:t>
            </w:r>
            <w:r w:rsidR="00A222BB" w:rsidRPr="67B40DEA">
              <w:rPr>
                <w:rFonts w:ascii="Arial Narrow" w:eastAsia="Arial Narrow" w:hAnsi="Arial Narrow" w:cs="Arial Narrow"/>
                <w:sz w:val="22"/>
                <w:szCs w:val="22"/>
              </w:rPr>
              <w:t>otras medidas</w:t>
            </w:r>
            <w:r w:rsidRPr="67B40DEA">
              <w:rPr>
                <w:rFonts w:ascii="Arial Narrow" w:eastAsia="Arial Narrow" w:hAnsi="Arial Narrow" w:cs="Arial Narrow"/>
                <w:sz w:val="22"/>
                <w:szCs w:val="22"/>
              </w:rPr>
              <w:t xml:space="preserve">, la imposibilidad de atención presencial desde las sedes y despachos judiciales, se modificó mediante una acción de mejora la forma de medición de este indicador, atendiendo a los nuevos canales que se utilizaban para dar trámite y respuesta a las peticiones de los usuarios. Consolidando la información obtenida durante todo el año 2020, tanto de las encuestas como de la pertinencia en las respuestas a las solicitudes allegadas vía correo electrónico y que fueron asignadas por reparto a los despachos de la Corporación, se observa que el 99.55% de los usuarios tienen </w:t>
            </w:r>
            <w:r w:rsidR="00932443" w:rsidRPr="67B40DEA">
              <w:rPr>
                <w:rFonts w:ascii="Arial Narrow" w:eastAsia="Arial Narrow" w:hAnsi="Arial Narrow" w:cs="Arial Narrow"/>
                <w:sz w:val="22"/>
                <w:szCs w:val="22"/>
              </w:rPr>
              <w:t>una percepción favorable</w:t>
            </w:r>
            <w:r w:rsidRPr="67B40DEA">
              <w:rPr>
                <w:rFonts w:ascii="Arial Narrow" w:eastAsia="Arial Narrow" w:hAnsi="Arial Narrow" w:cs="Arial Narrow"/>
                <w:sz w:val="22"/>
                <w:szCs w:val="22"/>
              </w:rPr>
              <w:t xml:space="preserve"> frente a los servicios que presta el Consejo Seccional y frente al trámite y respuesta que se les da a sus solicitudes.</w:t>
            </w:r>
          </w:p>
        </w:tc>
      </w:tr>
      <w:tr w:rsidR="00F83C0E" w14:paraId="4511919F" w14:textId="77777777" w:rsidTr="47DFC404">
        <w:trPr>
          <w:trHeight w:val="429"/>
        </w:trPr>
        <w:tc>
          <w:tcPr>
            <w:tcW w:w="2148" w:type="dxa"/>
            <w:vMerge w:val="restart"/>
            <w:tcBorders>
              <w:left w:val="single" w:sz="4" w:space="0" w:color="000000" w:themeColor="text1"/>
              <w:right w:val="single" w:sz="4" w:space="0" w:color="auto"/>
            </w:tcBorders>
            <w:vAlign w:val="center"/>
          </w:tcPr>
          <w:p w14:paraId="7316CCE7" w14:textId="1ADD9758" w:rsidR="00824E27" w:rsidRPr="00BF3893" w:rsidRDefault="002A7219" w:rsidP="67B40DEA">
            <w:pPr>
              <w:jc w:val="both"/>
              <w:rPr>
                <w:rFonts w:ascii="Arial Narrow" w:eastAsia="Arial Narrow" w:hAnsi="Arial Narrow" w:cs="Arial Narrow"/>
                <w:sz w:val="22"/>
                <w:szCs w:val="22"/>
              </w:rPr>
            </w:pPr>
            <w:r w:rsidRPr="67B40DEA">
              <w:rPr>
                <w:rFonts w:ascii="Arial Narrow" w:eastAsia="Arial Narrow" w:hAnsi="Arial Narrow" w:cs="Arial Narrow"/>
                <w:b/>
                <w:bCs/>
                <w:sz w:val="22"/>
                <w:szCs w:val="22"/>
              </w:rPr>
              <w:t xml:space="preserve">Mejoramiento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el SIGCMA</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CBFB1BA" w14:textId="6453F493" w:rsidR="00824E27" w:rsidRPr="00183159" w:rsidRDefault="00824E27"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Desempeño de los Proceso del SIGCMA=</w:t>
            </w:r>
            <w:r>
              <w:br/>
            </w:r>
            <w:r>
              <w:br/>
            </w:r>
            <w:r w:rsidRPr="67B40DEA">
              <w:rPr>
                <w:rFonts w:ascii="Arial Narrow" w:eastAsia="Arial Narrow" w:hAnsi="Arial Narrow" w:cs="Arial Narrow"/>
                <w:sz w:val="22"/>
                <w:szCs w:val="22"/>
              </w:rPr>
              <w:t>(# de actividades del Plan de acción que reportaron seguimiento) / (# de actividades programadas en el Plan Operativo Institucional) *100</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112177E" w14:textId="1AE18BDF" w:rsidR="00824E27" w:rsidRPr="00183159" w:rsidRDefault="00824E2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E1C1E54" w14:textId="59BFA042" w:rsidR="00824E27" w:rsidRPr="00183159" w:rsidRDefault="00824E2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91,05%</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77C46989" w14:textId="56035A32" w:rsidR="00824E27" w:rsidRPr="00183159" w:rsidRDefault="00824E2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Se evidencia un seguimiento trimestral constante a cada una de las actividades que componen el plan de acción, gracias al compromiso de los líderes y enlaces de cada proceso, bajo la coordinación de la Alta Dirección y con la supervisión y apoyo de la Coordinación Seccional de Calidad, que </w:t>
            </w:r>
            <w:r w:rsidR="00932443" w:rsidRPr="67B40DEA">
              <w:rPr>
                <w:rFonts w:ascii="Arial Narrow" w:eastAsia="Arial Narrow" w:hAnsi="Arial Narrow" w:cs="Arial Narrow"/>
                <w:sz w:val="22"/>
                <w:szCs w:val="22"/>
              </w:rPr>
              <w:t>permitió</w:t>
            </w:r>
            <w:r w:rsidRPr="67B40DEA">
              <w:rPr>
                <w:rFonts w:ascii="Arial Narrow" w:eastAsia="Arial Narrow" w:hAnsi="Arial Narrow" w:cs="Arial Narrow"/>
                <w:sz w:val="22"/>
                <w:szCs w:val="22"/>
              </w:rPr>
              <w:t xml:space="preserve"> obtener </w:t>
            </w:r>
            <w:r w:rsidR="00932443" w:rsidRPr="67B40DEA">
              <w:rPr>
                <w:rFonts w:ascii="Arial Narrow" w:eastAsia="Arial Narrow" w:hAnsi="Arial Narrow" w:cs="Arial Narrow"/>
                <w:sz w:val="22"/>
                <w:szCs w:val="22"/>
              </w:rPr>
              <w:t>resultados</w:t>
            </w:r>
            <w:r w:rsidRPr="67B40DEA">
              <w:rPr>
                <w:rFonts w:ascii="Arial Narrow" w:eastAsia="Arial Narrow" w:hAnsi="Arial Narrow" w:cs="Arial Narrow"/>
                <w:sz w:val="22"/>
                <w:szCs w:val="22"/>
              </w:rPr>
              <w:t xml:space="preserve"> satisfactorios en la ejecución del Plan de Acción</w:t>
            </w:r>
          </w:p>
        </w:tc>
      </w:tr>
      <w:tr w:rsidR="00A93163" w14:paraId="24AACA00" w14:textId="77777777" w:rsidTr="47DFC404">
        <w:trPr>
          <w:trHeight w:val="429"/>
        </w:trPr>
        <w:tc>
          <w:tcPr>
            <w:tcW w:w="2148" w:type="dxa"/>
            <w:vMerge/>
            <w:vAlign w:val="center"/>
          </w:tcPr>
          <w:p w14:paraId="4E0C6D7B" w14:textId="77777777" w:rsidR="00824E27" w:rsidRPr="00BF3893" w:rsidRDefault="00824E27" w:rsidP="005A5EA4">
            <w:pPr>
              <w:jc w:val="center"/>
              <w:rPr>
                <w:rFonts w:ascii="Arial" w:hAnsi="Arial" w:cs="Arial"/>
                <w:sz w:val="18"/>
                <w:szCs w:val="18"/>
              </w:rPr>
            </w:pP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DD0F707" w14:textId="2C3D594B" w:rsidR="00824E27" w:rsidRPr="008A0BC4" w:rsidRDefault="00824E27"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Cumplimiento de las acciones de gestión=</w:t>
            </w:r>
            <w:r>
              <w:br/>
            </w:r>
            <w:r>
              <w:br/>
            </w:r>
            <w:r w:rsidRPr="67B40DEA">
              <w:rPr>
                <w:rFonts w:ascii="Arial Narrow" w:eastAsia="Arial Narrow" w:hAnsi="Arial Narrow" w:cs="Arial Narrow"/>
                <w:color w:val="000000" w:themeColor="text1"/>
                <w:sz w:val="22"/>
                <w:szCs w:val="22"/>
              </w:rPr>
              <w:t xml:space="preserve">(# de acciones de gestión cerradas oportunamente en el año) / (# total de acciones de gestión con fecha de cierre dentro del </w:t>
            </w:r>
            <w:r w:rsidR="00A222BB" w:rsidRPr="67B40DEA">
              <w:rPr>
                <w:rFonts w:ascii="Arial Narrow" w:eastAsia="Arial Narrow" w:hAnsi="Arial Narrow" w:cs="Arial Narrow"/>
                <w:color w:val="000000" w:themeColor="text1"/>
                <w:sz w:val="22"/>
                <w:szCs w:val="22"/>
              </w:rPr>
              <w:t>año) *</w:t>
            </w:r>
            <w:r w:rsidRPr="67B40DEA">
              <w:rPr>
                <w:rFonts w:ascii="Arial Narrow" w:eastAsia="Arial Narrow" w:hAnsi="Arial Narrow" w:cs="Arial Narrow"/>
                <w:color w:val="000000" w:themeColor="text1"/>
                <w:sz w:val="22"/>
                <w:szCs w:val="22"/>
              </w:rPr>
              <w:t>100</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4A19E3C" w14:textId="2773F14C" w:rsidR="00824E27" w:rsidRPr="008A0BC4" w:rsidRDefault="00824E2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95%</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74043B5" w14:textId="25FCCAFA" w:rsidR="00824E27" w:rsidRPr="008A0BC4" w:rsidRDefault="00824E2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67723D69" w14:textId="0F3BE31B" w:rsidR="00824E27" w:rsidRPr="008A0BC4" w:rsidRDefault="00824E2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transcurso del año 2020, se resalta el fortalecimiento de las acciones de gestión (</w:t>
            </w:r>
            <w:r w:rsidR="00A222BB" w:rsidRPr="67B40DEA">
              <w:rPr>
                <w:rFonts w:ascii="Arial Narrow" w:eastAsia="Arial Narrow" w:hAnsi="Arial Narrow" w:cs="Arial Narrow"/>
                <w:sz w:val="22"/>
                <w:szCs w:val="22"/>
              </w:rPr>
              <w:t>correctivas</w:t>
            </w:r>
            <w:r w:rsidRPr="67B40DEA">
              <w:rPr>
                <w:rFonts w:ascii="Arial Narrow" w:eastAsia="Arial Narrow" w:hAnsi="Arial Narrow" w:cs="Arial Narrow"/>
                <w:sz w:val="22"/>
                <w:szCs w:val="22"/>
              </w:rPr>
              <w:t xml:space="preserve">, preventivas y de mejora) como </w:t>
            </w:r>
            <w:r w:rsidR="00A222BB" w:rsidRPr="67B40DEA">
              <w:rPr>
                <w:rFonts w:ascii="Arial Narrow" w:eastAsia="Arial Narrow" w:hAnsi="Arial Narrow" w:cs="Arial Narrow"/>
                <w:sz w:val="22"/>
                <w:szCs w:val="22"/>
              </w:rPr>
              <w:t>mecanismo</w:t>
            </w:r>
            <w:r w:rsidRPr="67B40DEA">
              <w:rPr>
                <w:rFonts w:ascii="Arial Narrow" w:eastAsia="Arial Narrow" w:hAnsi="Arial Narrow" w:cs="Arial Narrow"/>
                <w:sz w:val="22"/>
                <w:szCs w:val="22"/>
              </w:rPr>
              <w:t xml:space="preserve"> para afrontar riesgos, para realizar ajustes, o para corregir errores que permitieron el mejoramiento continuo del Sistema de Gestión de Calidad y Medio Ambiente desde cada uno de los procesos que lo conforman. Las 23 acciones de gestión que se elaboraron, fueron diligenciadas en los formatos correspondientes de "Reporte de acciones preventivas, correctivas y de mejora", y cerradas oportunamente en las fechas que correspondían, como consta en los mismo</w:t>
            </w:r>
            <w:r w:rsidR="00A222BB" w:rsidRPr="67B40DEA">
              <w:rPr>
                <w:rFonts w:ascii="Arial Narrow" w:eastAsia="Arial Narrow" w:hAnsi="Arial Narrow" w:cs="Arial Narrow"/>
                <w:sz w:val="22"/>
                <w:szCs w:val="22"/>
              </w:rPr>
              <w:t>s</w:t>
            </w:r>
            <w:r w:rsidRPr="67B40DEA">
              <w:rPr>
                <w:rFonts w:ascii="Arial Narrow" w:eastAsia="Arial Narrow" w:hAnsi="Arial Narrow" w:cs="Arial Narrow"/>
                <w:sz w:val="22"/>
                <w:szCs w:val="22"/>
              </w:rPr>
              <w:t xml:space="preserve"> formatos. Esto deviene en un </w:t>
            </w:r>
            <w:r w:rsidR="00A222BB" w:rsidRPr="67B40DEA">
              <w:rPr>
                <w:rFonts w:ascii="Arial Narrow" w:eastAsia="Arial Narrow" w:hAnsi="Arial Narrow" w:cs="Arial Narrow"/>
                <w:sz w:val="22"/>
                <w:szCs w:val="22"/>
              </w:rPr>
              <w:t>cumplimiento</w:t>
            </w:r>
            <w:r w:rsidRPr="67B40DEA">
              <w:rPr>
                <w:rFonts w:ascii="Arial Narrow" w:eastAsia="Arial Narrow" w:hAnsi="Arial Narrow" w:cs="Arial Narrow"/>
                <w:sz w:val="22"/>
                <w:szCs w:val="22"/>
              </w:rPr>
              <w:t xml:space="preserve"> del indicador del 100%, superando la meta establecida inicialmente en el Plan Operativo 2020</w:t>
            </w:r>
          </w:p>
        </w:tc>
      </w:tr>
      <w:tr w:rsidR="00A93163" w14:paraId="1FC92F74" w14:textId="77777777" w:rsidTr="47DFC404">
        <w:trPr>
          <w:trHeight w:val="429"/>
        </w:trPr>
        <w:tc>
          <w:tcPr>
            <w:tcW w:w="2148" w:type="dxa"/>
            <w:tcBorders>
              <w:left w:val="single" w:sz="4" w:space="0" w:color="000000" w:themeColor="text1"/>
              <w:right w:val="single" w:sz="4" w:space="0" w:color="auto"/>
            </w:tcBorders>
            <w:vAlign w:val="center"/>
          </w:tcPr>
          <w:p w14:paraId="47142835" w14:textId="2BD0175E" w:rsidR="009E7C2E" w:rsidRPr="00C363A1" w:rsidRDefault="002A7219"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Reordenamiento Judicial</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B575AA9" w14:textId="17B0A40C" w:rsidR="009E7C2E" w:rsidRPr="009E7C2E" w:rsidRDefault="009E7C2E"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Atención Propuestas de Reordenamiento Popayán</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13DE455" w14:textId="686C8521" w:rsidR="009E7C2E" w:rsidRPr="009E7C2E" w:rsidRDefault="009E7C2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E6D49C1" w14:textId="263C2C1D" w:rsidR="009E7C2E" w:rsidRPr="009E7C2E" w:rsidRDefault="009E7C2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11B31F6C" w14:textId="11358CBC" w:rsidR="009E7C2E" w:rsidRPr="009E7C2E" w:rsidRDefault="009E7C2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se recibieron 6 solicitudes de reordenamiento judiciales allegadas desde la jurisdicción Contenciosa Administrativa, Juzgados de Pequeñas Causas y Competencias Múltiples y Juzgado un Penal del Circuito de Puerto Tejada, las cuales</w:t>
            </w:r>
            <w:r w:rsidR="00DE7BEA" w:rsidRPr="67B40DEA">
              <w:rPr>
                <w:rFonts w:ascii="Arial Narrow" w:eastAsia="Arial Narrow" w:hAnsi="Arial Narrow" w:cs="Arial Narrow"/>
                <w:sz w:val="22"/>
                <w:szCs w:val="22"/>
              </w:rPr>
              <w:t xml:space="preserve"> fueron</w:t>
            </w:r>
            <w:r w:rsidRPr="67B40DEA">
              <w:rPr>
                <w:rFonts w:ascii="Arial Narrow" w:eastAsia="Arial Narrow" w:hAnsi="Arial Narrow" w:cs="Arial Narrow"/>
                <w:sz w:val="22"/>
                <w:szCs w:val="22"/>
              </w:rPr>
              <w:t xml:space="preserve"> tramitadas y decididas oportunamente de conformidad con los análisis realizados desde la Seccional. De igual forma se realizó seguimiento a las medidas de Descongestión adoptadas por el Consejo Superior de la Judicatura en la Secciona, y se rindieron los respectivos informes de trimestrales de avance y cumplimiento de metas.</w:t>
            </w:r>
            <w:r w:rsidR="00DE7BEA" w:rsidRPr="67B40DEA">
              <w:rPr>
                <w:rFonts w:ascii="Arial Narrow" w:eastAsia="Arial Narrow" w:hAnsi="Arial Narrow" w:cs="Arial Narrow"/>
                <w:sz w:val="22"/>
                <w:szCs w:val="22"/>
              </w:rPr>
              <w:t xml:space="preserve"> Lo anterior representa un cumplimiento del indicador del 100% para el año</w:t>
            </w:r>
          </w:p>
        </w:tc>
      </w:tr>
      <w:tr w:rsidR="00A93163" w14:paraId="31BFFEE2" w14:textId="77777777" w:rsidTr="47DFC404">
        <w:trPr>
          <w:trHeight w:val="429"/>
        </w:trPr>
        <w:tc>
          <w:tcPr>
            <w:tcW w:w="2148" w:type="dxa"/>
            <w:tcBorders>
              <w:left w:val="single" w:sz="4" w:space="0" w:color="000000" w:themeColor="text1"/>
              <w:right w:val="single" w:sz="4" w:space="0" w:color="auto"/>
            </w:tcBorders>
            <w:vAlign w:val="center"/>
          </w:tcPr>
          <w:p w14:paraId="042E37FB" w14:textId="276B2276" w:rsidR="009E7C2E" w:rsidRPr="00BF3893" w:rsidRDefault="002A7219" w:rsidP="67B40DEA">
            <w:pPr>
              <w:jc w:val="both"/>
              <w:rPr>
                <w:rFonts w:ascii="Arial Narrow" w:eastAsia="Arial Narrow" w:hAnsi="Arial Narrow" w:cs="Arial Narrow"/>
                <w:sz w:val="22"/>
                <w:szCs w:val="22"/>
              </w:rPr>
            </w:pPr>
            <w:r w:rsidRPr="67B40DEA">
              <w:rPr>
                <w:rFonts w:ascii="Arial Narrow" w:eastAsia="Arial Narrow" w:hAnsi="Arial Narrow" w:cs="Arial Narrow"/>
                <w:b/>
                <w:bCs/>
                <w:sz w:val="22"/>
                <w:szCs w:val="22"/>
              </w:rPr>
              <w:t>Reordenamiento Judicial</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C264C8E" w14:textId="6E922B36" w:rsidR="009E7C2E" w:rsidRPr="009E7C2E" w:rsidRDefault="009E7C2E"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Cobertura Despachos Judiciales Popayán</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453E283" w14:textId="6D75284D" w:rsidR="009E7C2E" w:rsidRPr="009E7C2E" w:rsidRDefault="009E7C2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125B068" w14:textId="42981506" w:rsidR="009E7C2E" w:rsidRPr="009E7C2E" w:rsidRDefault="009E7C2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1DED4014" w14:textId="79171B1C" w:rsidR="009E7C2E" w:rsidRPr="009E7C2E" w:rsidRDefault="009E7C2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2020 se logró la creación de tres nuevos Juzgados: Juzgado Segundo del Circuito de Puerto Tejada, Juzgado Tercero Penal del circuito especializado y Juzgado décimo penal municipal, para un total de 154 despachos judiciales, distribuidos de tal forma que se garantiza la prestación del servicio de </w:t>
            </w:r>
            <w:r w:rsidR="001C6855" w:rsidRPr="67B40DEA">
              <w:rPr>
                <w:rFonts w:ascii="Arial Narrow" w:eastAsia="Arial Narrow" w:hAnsi="Arial Narrow" w:cs="Arial Narrow"/>
                <w:sz w:val="22"/>
                <w:szCs w:val="22"/>
              </w:rPr>
              <w:t>Administración</w:t>
            </w:r>
            <w:r w:rsidRPr="67B40DEA">
              <w:rPr>
                <w:rFonts w:ascii="Arial Narrow" w:eastAsia="Arial Narrow" w:hAnsi="Arial Narrow" w:cs="Arial Narrow"/>
                <w:sz w:val="22"/>
                <w:szCs w:val="22"/>
              </w:rPr>
              <w:t xml:space="preserve"> de Justicia en todo el departamento.</w:t>
            </w:r>
          </w:p>
        </w:tc>
      </w:tr>
      <w:tr w:rsidR="00A93163" w14:paraId="16D19F18" w14:textId="77777777" w:rsidTr="47DFC404">
        <w:trPr>
          <w:trHeight w:val="429"/>
        </w:trPr>
        <w:tc>
          <w:tcPr>
            <w:tcW w:w="2148" w:type="dxa"/>
            <w:tcBorders>
              <w:left w:val="single" w:sz="4" w:space="0" w:color="000000" w:themeColor="text1"/>
              <w:bottom w:val="single" w:sz="4" w:space="0" w:color="auto"/>
              <w:right w:val="single" w:sz="4" w:space="0" w:color="auto"/>
            </w:tcBorders>
            <w:vAlign w:val="center"/>
          </w:tcPr>
          <w:p w14:paraId="2DA1EB3F" w14:textId="1BEB2A45" w:rsidR="00144565" w:rsidRPr="00D47228" w:rsidRDefault="002A7219"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Administración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 xml:space="preserve">e </w:t>
            </w:r>
            <w:r>
              <w:rPr>
                <w:rFonts w:ascii="Arial Narrow" w:eastAsia="Arial Narrow" w:hAnsi="Arial Narrow" w:cs="Arial Narrow"/>
                <w:b/>
                <w:bCs/>
                <w:sz w:val="22"/>
                <w:szCs w:val="22"/>
              </w:rPr>
              <w:t>l</w:t>
            </w:r>
            <w:r w:rsidRPr="67B40DEA">
              <w:rPr>
                <w:rFonts w:ascii="Arial Narrow" w:eastAsia="Arial Narrow" w:hAnsi="Arial Narrow" w:cs="Arial Narrow"/>
                <w:b/>
                <w:bCs/>
                <w:sz w:val="22"/>
                <w:szCs w:val="22"/>
              </w:rPr>
              <w:t>a Carrera Judicial</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7CAA87E" w14:textId="52D2782D" w:rsidR="00144565" w:rsidRPr="00144565" w:rsidRDefault="00144565"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Cobertura de Carrera Judicial Jueces Popayán</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4AEA860" w14:textId="30C8A325" w:rsidR="00144565" w:rsidRPr="00144565" w:rsidRDefault="0014456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B7E4EAD" w14:textId="1C279BE9" w:rsidR="00144565" w:rsidRPr="00144565" w:rsidRDefault="0014456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76%</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679D40F3" w14:textId="0399F8F3" w:rsidR="00144565" w:rsidRPr="00144565" w:rsidRDefault="0014456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los tres primeros trimestres el indicador se mantiene 78.03%, que corresponden a 103 cargos provistos en propiedad y 29 en provisionalidad.  La variación se presentó en el cuarto trimestre con la creación de tres plazas de jueces, por lo que el indicador tuvo una ligera disminución del 1.73%, con respecto a los anteriores trimestres, al pasar a un total de cargos de jueces de 135, de los cuales 103 se encuentran provistos en propiedad y 32 en provisionalidad.  Durante el año 2020 no se produjo el ingreso en propiedad de ningún juez a través de lista de candidatos, a pesar de que las publicaciones de vacantes se realizan mensualmente, situación que evidencia que los inscritos en el Registro Nacional de Elegibles no optan por las sedes publicadas, probablemente por la complicada situación de orden público en el departamento, más aún cuando en su mayoría son sedes ubicadas en lugares apartados y de difícil acceso. </w:t>
            </w:r>
          </w:p>
        </w:tc>
      </w:tr>
      <w:tr w:rsidR="00A93163" w14:paraId="70A48888" w14:textId="77777777" w:rsidTr="47DFC404">
        <w:trPr>
          <w:trHeight w:val="429"/>
        </w:trPr>
        <w:tc>
          <w:tcPr>
            <w:tcW w:w="2148" w:type="dxa"/>
            <w:tcBorders>
              <w:top w:val="single" w:sz="4" w:space="0" w:color="auto"/>
              <w:left w:val="single" w:sz="4" w:space="0" w:color="000000" w:themeColor="text1"/>
              <w:right w:val="single" w:sz="4" w:space="0" w:color="auto"/>
            </w:tcBorders>
            <w:vAlign w:val="center"/>
          </w:tcPr>
          <w:p w14:paraId="6DEDBAA2" w14:textId="35CDE910" w:rsidR="00144565" w:rsidRPr="00D47228" w:rsidRDefault="002A7219"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Administración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 xml:space="preserve">e </w:t>
            </w:r>
            <w:r>
              <w:rPr>
                <w:rFonts w:ascii="Arial Narrow" w:eastAsia="Arial Narrow" w:hAnsi="Arial Narrow" w:cs="Arial Narrow"/>
                <w:b/>
                <w:bCs/>
                <w:sz w:val="22"/>
                <w:szCs w:val="22"/>
              </w:rPr>
              <w:t>l</w:t>
            </w:r>
            <w:r w:rsidRPr="67B40DEA">
              <w:rPr>
                <w:rFonts w:ascii="Arial Narrow" w:eastAsia="Arial Narrow" w:hAnsi="Arial Narrow" w:cs="Arial Narrow"/>
                <w:b/>
                <w:bCs/>
                <w:sz w:val="22"/>
                <w:szCs w:val="22"/>
              </w:rPr>
              <w:t>a Carrera Judicial</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41DC3C6" w14:textId="6F59362E" w:rsidR="00144565" w:rsidRPr="00144565" w:rsidRDefault="00144565"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Cobertura de Carrera Judicial Empleados Popayán</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4EC6490" w14:textId="3694E87A" w:rsidR="00144565" w:rsidRPr="00144565" w:rsidRDefault="0014456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80%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BDAB5CA" w14:textId="09A757F5" w:rsidR="00144565" w:rsidRPr="00144565" w:rsidRDefault="0014456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78,80%</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207CD92E" w14:textId="0BACBD17" w:rsidR="00144565" w:rsidRPr="00144565" w:rsidRDefault="0014456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Se evidenció durante todo el año 2020 que el indicador osciló entre el 79 y el 81%, reflejando su más bajo índice en el cuarto trimestre con motivo de la ampliación de la planta de cargos de empleados en la Seccional, al haberse creados 16 nuevos cargos, </w:t>
            </w:r>
            <w:r w:rsidR="00782362" w:rsidRPr="67B40DEA">
              <w:rPr>
                <w:rFonts w:ascii="Arial Narrow" w:eastAsia="Arial Narrow" w:hAnsi="Arial Narrow" w:cs="Arial Narrow"/>
                <w:sz w:val="22"/>
                <w:szCs w:val="22"/>
              </w:rPr>
              <w:t xml:space="preserve">que </w:t>
            </w:r>
            <w:r w:rsidRPr="67B40DEA">
              <w:rPr>
                <w:rFonts w:ascii="Arial Narrow" w:eastAsia="Arial Narrow" w:hAnsi="Arial Narrow" w:cs="Arial Narrow"/>
                <w:sz w:val="22"/>
                <w:szCs w:val="22"/>
              </w:rPr>
              <w:t>se encu</w:t>
            </w:r>
            <w:r w:rsidR="00782362" w:rsidRPr="67B40DEA">
              <w:rPr>
                <w:rFonts w:ascii="Arial Narrow" w:eastAsia="Arial Narrow" w:hAnsi="Arial Narrow" w:cs="Arial Narrow"/>
                <w:sz w:val="22"/>
                <w:szCs w:val="22"/>
              </w:rPr>
              <w:t>e</w:t>
            </w:r>
            <w:r w:rsidRPr="67B40DEA">
              <w:rPr>
                <w:rFonts w:ascii="Arial Narrow" w:eastAsia="Arial Narrow" w:hAnsi="Arial Narrow" w:cs="Arial Narrow"/>
                <w:sz w:val="22"/>
                <w:szCs w:val="22"/>
              </w:rPr>
              <w:t xml:space="preserve">ntran provistos en provisionalidad y que no se podrán proveer por el sistema de méritos </w:t>
            </w:r>
            <w:r w:rsidR="00E76674" w:rsidRPr="67B40DEA">
              <w:rPr>
                <w:rFonts w:ascii="Arial Narrow" w:eastAsia="Arial Narrow" w:hAnsi="Arial Narrow" w:cs="Arial Narrow"/>
                <w:sz w:val="22"/>
                <w:szCs w:val="22"/>
              </w:rPr>
              <w:t xml:space="preserve">en el presente año </w:t>
            </w:r>
            <w:r w:rsidRPr="67B40DEA">
              <w:rPr>
                <w:rFonts w:ascii="Arial Narrow" w:eastAsia="Arial Narrow" w:hAnsi="Arial Narrow" w:cs="Arial Narrow"/>
                <w:sz w:val="22"/>
                <w:szCs w:val="22"/>
              </w:rPr>
              <w:t>teniendo en cuenta que los Regi</w:t>
            </w:r>
            <w:r w:rsidR="00782362" w:rsidRPr="67B40DEA">
              <w:rPr>
                <w:rFonts w:ascii="Arial Narrow" w:eastAsia="Arial Narrow" w:hAnsi="Arial Narrow" w:cs="Arial Narrow"/>
                <w:sz w:val="22"/>
                <w:szCs w:val="22"/>
              </w:rPr>
              <w:t>s</w:t>
            </w:r>
            <w:r w:rsidRPr="67B40DEA">
              <w:rPr>
                <w:rFonts w:ascii="Arial Narrow" w:eastAsia="Arial Narrow" w:hAnsi="Arial Narrow" w:cs="Arial Narrow"/>
                <w:sz w:val="22"/>
                <w:szCs w:val="22"/>
              </w:rPr>
              <w:t>tros Seccionales de Elegibles se encuentran vencidos para la mayoría de los nuevos cargos creados.</w:t>
            </w:r>
          </w:p>
        </w:tc>
      </w:tr>
      <w:tr w:rsidR="00A93163" w14:paraId="2222EADC" w14:textId="77777777" w:rsidTr="47DFC404">
        <w:trPr>
          <w:trHeight w:val="429"/>
        </w:trPr>
        <w:tc>
          <w:tcPr>
            <w:tcW w:w="2148" w:type="dxa"/>
            <w:tcBorders>
              <w:left w:val="single" w:sz="4" w:space="0" w:color="000000" w:themeColor="text1"/>
              <w:right w:val="single" w:sz="4" w:space="0" w:color="auto"/>
            </w:tcBorders>
            <w:vAlign w:val="center"/>
          </w:tcPr>
          <w:p w14:paraId="250FEBC3" w14:textId="3DA33458" w:rsidR="00A13F94" w:rsidRPr="00022792" w:rsidRDefault="00E02793"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Gestión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 xml:space="preserve">e </w:t>
            </w:r>
            <w:r>
              <w:rPr>
                <w:rFonts w:ascii="Arial Narrow" w:eastAsia="Arial Narrow" w:hAnsi="Arial Narrow" w:cs="Arial Narrow"/>
                <w:b/>
                <w:bCs/>
                <w:sz w:val="22"/>
                <w:szCs w:val="22"/>
              </w:rPr>
              <w:t>l</w:t>
            </w:r>
            <w:r w:rsidRPr="67B40DEA">
              <w:rPr>
                <w:rFonts w:ascii="Arial Narrow" w:eastAsia="Arial Narrow" w:hAnsi="Arial Narrow" w:cs="Arial Narrow"/>
                <w:b/>
                <w:bCs/>
                <w:sz w:val="22"/>
                <w:szCs w:val="22"/>
              </w:rPr>
              <w:t>a Formaci</w:t>
            </w:r>
            <w:r>
              <w:rPr>
                <w:rFonts w:ascii="Arial Narrow" w:eastAsia="Arial Narrow" w:hAnsi="Arial Narrow" w:cs="Arial Narrow"/>
                <w:b/>
                <w:bCs/>
                <w:sz w:val="22"/>
                <w:szCs w:val="22"/>
              </w:rPr>
              <w:t>ó</w:t>
            </w:r>
            <w:r w:rsidRPr="67B40DEA">
              <w:rPr>
                <w:rFonts w:ascii="Arial Narrow" w:eastAsia="Arial Narrow" w:hAnsi="Arial Narrow" w:cs="Arial Narrow"/>
                <w:b/>
                <w:bCs/>
                <w:sz w:val="22"/>
                <w:szCs w:val="22"/>
              </w:rPr>
              <w:t>n Judicial</w:t>
            </w:r>
          </w:p>
          <w:p w14:paraId="0A69C669" w14:textId="3B396CCE" w:rsidR="00A13F94" w:rsidRPr="00BF3893" w:rsidRDefault="00A13F94" w:rsidP="67B40DEA">
            <w:pPr>
              <w:jc w:val="both"/>
              <w:rPr>
                <w:rFonts w:ascii="Arial Narrow" w:eastAsia="Arial Narrow" w:hAnsi="Arial Narrow" w:cs="Arial Narrow"/>
                <w:sz w:val="22"/>
                <w:szCs w:val="22"/>
              </w:rPr>
            </w:pP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6ED548F" w14:textId="7CFA71BA" w:rsidR="00A13F94" w:rsidRPr="00A13F94" w:rsidRDefault="00A13F94"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Gestión Académica y seguimiento al desarrollo de capacitaciones y actividades de formación</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9D19E15" w14:textId="0F19E8D0" w:rsidR="00A13F94" w:rsidRPr="00A13F94" w:rsidRDefault="00A13F94"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95%</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9AA64F1" w14:textId="06095913" w:rsidR="00A13F94" w:rsidRPr="00A13F94" w:rsidRDefault="00A13F94"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48EF5F2C" w14:textId="1AA5F0DF" w:rsidR="00A13F94" w:rsidRPr="00A13F94" w:rsidRDefault="00A13F94"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Toda vez que en el marco de la emergencia por COVID-19 las capacitaciones se realiza</w:t>
            </w:r>
            <w:r w:rsidR="00691EE8" w:rsidRPr="67B40DEA">
              <w:rPr>
                <w:rFonts w:ascii="Arial Narrow" w:eastAsia="Arial Narrow" w:hAnsi="Arial Narrow" w:cs="Arial Narrow"/>
                <w:sz w:val="22"/>
                <w:szCs w:val="22"/>
              </w:rPr>
              <w:t>ron</w:t>
            </w:r>
            <w:r w:rsidRPr="67B40DEA">
              <w:rPr>
                <w:rFonts w:ascii="Arial Narrow" w:eastAsia="Arial Narrow" w:hAnsi="Arial Narrow" w:cs="Arial Narrow"/>
                <w:sz w:val="22"/>
                <w:szCs w:val="22"/>
              </w:rPr>
              <w:t xml:space="preserve"> de manera virtual, directamente organizadas y coordinadas por la Escuela Judicial Rodrigo Lara Boni</w:t>
            </w:r>
            <w:r w:rsidR="00E26970" w:rsidRPr="67B40DEA">
              <w:rPr>
                <w:rFonts w:ascii="Arial Narrow" w:eastAsia="Arial Narrow" w:hAnsi="Arial Narrow" w:cs="Arial Narrow"/>
                <w:sz w:val="22"/>
                <w:szCs w:val="22"/>
              </w:rPr>
              <w:t>l</w:t>
            </w:r>
            <w:r w:rsidRPr="67B40DEA">
              <w:rPr>
                <w:rFonts w:ascii="Arial Narrow" w:eastAsia="Arial Narrow" w:hAnsi="Arial Narrow" w:cs="Arial Narrow"/>
                <w:sz w:val="22"/>
                <w:szCs w:val="22"/>
              </w:rPr>
              <w:t xml:space="preserve">la, fue esta quien llevó el control del número de asistentes a las capacitaciones organizadas </w:t>
            </w:r>
            <w:r w:rsidR="00E26970" w:rsidRPr="67B40DEA">
              <w:rPr>
                <w:rFonts w:ascii="Arial Narrow" w:eastAsia="Arial Narrow" w:hAnsi="Arial Narrow" w:cs="Arial Narrow"/>
                <w:sz w:val="22"/>
                <w:szCs w:val="22"/>
              </w:rPr>
              <w:t>durante el año</w:t>
            </w:r>
            <w:r w:rsidRPr="67B40DEA">
              <w:rPr>
                <w:rFonts w:ascii="Arial Narrow" w:eastAsia="Arial Narrow" w:hAnsi="Arial Narrow" w:cs="Arial Narrow"/>
                <w:sz w:val="22"/>
                <w:szCs w:val="22"/>
              </w:rPr>
              <w:t xml:space="preserve">. No </w:t>
            </w:r>
            <w:r w:rsidR="00E26970" w:rsidRPr="67B40DEA">
              <w:rPr>
                <w:rFonts w:ascii="Arial Narrow" w:eastAsia="Arial Narrow" w:hAnsi="Arial Narrow" w:cs="Arial Narrow"/>
                <w:sz w:val="22"/>
                <w:szCs w:val="22"/>
              </w:rPr>
              <w:t>obstante</w:t>
            </w:r>
            <w:r w:rsidRPr="67B40DEA">
              <w:rPr>
                <w:rFonts w:ascii="Arial Narrow" w:eastAsia="Arial Narrow" w:hAnsi="Arial Narrow" w:cs="Arial Narrow"/>
                <w:sz w:val="22"/>
                <w:szCs w:val="22"/>
              </w:rPr>
              <w:t xml:space="preserve"> lo anterior, durante año desde el Consejo Seccional de la Judicatura del Cauca se le realizó seguimiento a las capacitaciones que se programaron de forma virtual, contando con un total de 202 capacitaciones programadas</w:t>
            </w:r>
            <w:r w:rsidR="009B68CB" w:rsidRPr="67B40DEA">
              <w:rPr>
                <w:rFonts w:ascii="Arial Narrow" w:eastAsia="Arial Narrow" w:hAnsi="Arial Narrow" w:cs="Arial Narrow"/>
                <w:sz w:val="22"/>
                <w:szCs w:val="22"/>
              </w:rPr>
              <w:t xml:space="preserve"> y efectivamente realizadas</w:t>
            </w:r>
            <w:r w:rsidRPr="67B40DEA">
              <w:rPr>
                <w:rFonts w:ascii="Arial Narrow" w:eastAsia="Arial Narrow" w:hAnsi="Arial Narrow" w:cs="Arial Narrow"/>
                <w:sz w:val="22"/>
                <w:szCs w:val="22"/>
              </w:rPr>
              <w:t xml:space="preserve">, en temas como: </w:t>
            </w:r>
            <w:r w:rsidR="00E658B4" w:rsidRPr="67B40DEA">
              <w:rPr>
                <w:rFonts w:ascii="Arial Narrow" w:eastAsia="Arial Narrow" w:hAnsi="Arial Narrow" w:cs="Arial Narrow"/>
                <w:sz w:val="22"/>
                <w:szCs w:val="22"/>
              </w:rPr>
              <w:t>Derecho comercial, derecho constitucional, derecho laboral, fortalecimiento de competencias administrativas, ética judicial, filosofía del derecho, etc</w:t>
            </w:r>
            <w:r w:rsidRPr="67B40DEA">
              <w:rPr>
                <w:rFonts w:ascii="Arial Narrow" w:eastAsia="Arial Narrow" w:hAnsi="Arial Narrow" w:cs="Arial Narrow"/>
                <w:sz w:val="22"/>
                <w:szCs w:val="22"/>
              </w:rPr>
              <w:t xml:space="preserve">. De igual forma se fortalecieron las capacitaciones en </w:t>
            </w:r>
            <w:r w:rsidR="00E658B4" w:rsidRPr="67B40DEA">
              <w:rPr>
                <w:rFonts w:ascii="Arial Narrow" w:eastAsia="Arial Narrow" w:hAnsi="Arial Narrow" w:cs="Arial Narrow"/>
                <w:sz w:val="22"/>
                <w:szCs w:val="22"/>
              </w:rPr>
              <w:t>temas relacionados con las TICS</w:t>
            </w:r>
            <w:r w:rsidRPr="67B40DEA">
              <w:rPr>
                <w:rFonts w:ascii="Arial Narrow" w:eastAsia="Arial Narrow" w:hAnsi="Arial Narrow" w:cs="Arial Narrow"/>
                <w:sz w:val="22"/>
                <w:szCs w:val="22"/>
              </w:rPr>
              <w:t>.</w:t>
            </w:r>
          </w:p>
        </w:tc>
      </w:tr>
      <w:tr w:rsidR="00A93163" w14:paraId="3A45F633" w14:textId="77777777" w:rsidTr="47DFC404">
        <w:trPr>
          <w:trHeight w:val="429"/>
        </w:trPr>
        <w:tc>
          <w:tcPr>
            <w:tcW w:w="2148" w:type="dxa"/>
            <w:tcBorders>
              <w:left w:val="single" w:sz="4" w:space="0" w:color="000000" w:themeColor="text1"/>
              <w:right w:val="single" w:sz="4" w:space="0" w:color="auto"/>
            </w:tcBorders>
            <w:vAlign w:val="center"/>
          </w:tcPr>
          <w:p w14:paraId="719483AF" w14:textId="77777777" w:rsidR="00E02793" w:rsidRPr="00022792" w:rsidRDefault="00E02793" w:rsidP="00E02793">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Gestión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 xml:space="preserve">e </w:t>
            </w:r>
            <w:r>
              <w:rPr>
                <w:rFonts w:ascii="Arial Narrow" w:eastAsia="Arial Narrow" w:hAnsi="Arial Narrow" w:cs="Arial Narrow"/>
                <w:b/>
                <w:bCs/>
                <w:sz w:val="22"/>
                <w:szCs w:val="22"/>
              </w:rPr>
              <w:t>l</w:t>
            </w:r>
            <w:r w:rsidRPr="67B40DEA">
              <w:rPr>
                <w:rFonts w:ascii="Arial Narrow" w:eastAsia="Arial Narrow" w:hAnsi="Arial Narrow" w:cs="Arial Narrow"/>
                <w:b/>
                <w:bCs/>
                <w:sz w:val="22"/>
                <w:szCs w:val="22"/>
              </w:rPr>
              <w:t>a Formaci</w:t>
            </w:r>
            <w:r>
              <w:rPr>
                <w:rFonts w:ascii="Arial Narrow" w:eastAsia="Arial Narrow" w:hAnsi="Arial Narrow" w:cs="Arial Narrow"/>
                <w:b/>
                <w:bCs/>
                <w:sz w:val="22"/>
                <w:szCs w:val="22"/>
              </w:rPr>
              <w:t>ó</w:t>
            </w:r>
            <w:r w:rsidRPr="67B40DEA">
              <w:rPr>
                <w:rFonts w:ascii="Arial Narrow" w:eastAsia="Arial Narrow" w:hAnsi="Arial Narrow" w:cs="Arial Narrow"/>
                <w:b/>
                <w:bCs/>
                <w:sz w:val="22"/>
                <w:szCs w:val="22"/>
              </w:rPr>
              <w:t>n Judicial</w:t>
            </w:r>
          </w:p>
          <w:p w14:paraId="3098C587" w14:textId="77777777" w:rsidR="00A13F94" w:rsidRPr="00BF3893" w:rsidRDefault="00A13F94" w:rsidP="67B40DEA">
            <w:pPr>
              <w:jc w:val="both"/>
              <w:rPr>
                <w:rFonts w:ascii="Arial Narrow" w:eastAsia="Arial Narrow" w:hAnsi="Arial Narrow" w:cs="Arial Narrow"/>
                <w:sz w:val="22"/>
                <w:szCs w:val="22"/>
              </w:rPr>
            </w:pP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FDE8A15" w14:textId="2EE9DFF6" w:rsidR="00A13F94" w:rsidRPr="00A13F94" w:rsidRDefault="00A13F94"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Reuniones Grupo Seccional de Apoyo</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76430C1" w14:textId="4C09950A" w:rsidR="00A13F94" w:rsidRPr="00A13F94" w:rsidRDefault="00A13F94"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9AF2FF5" w14:textId="2FAAE87F" w:rsidR="00A13F94" w:rsidRPr="00A13F94" w:rsidRDefault="00A13F94"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00CFADAA" w14:textId="3115F313" w:rsidR="00A13F94" w:rsidRPr="00A13F94" w:rsidRDefault="00A13F94"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se realizaron cuatro reuniones del Grupo Seccional de Apoyo a la Escuela Judicial, donde se abordaron temas relacionados con el fortalecimiento de capacitaciones dirigidas a los servidores judiciales en materia de uso de herramientas virtuales y tecnológicas para agilizar y hacer más eficiente el trabajo con ocasión de la emergencia sanitaria a causa del COVID-19, así como de la realización de capacitaciones en distintas áreas del Derecho que permitan fortalecer las competencias de las funcionarios judiciales en el desarrollo de las funciones propias de su cargo, buscando la optimización y eficiencia en la prestación del servicio de administración de justicia. Por lo </w:t>
            </w:r>
            <w:r w:rsidR="00CF627A" w:rsidRPr="67B40DEA">
              <w:rPr>
                <w:rFonts w:ascii="Arial Narrow" w:eastAsia="Arial Narrow" w:hAnsi="Arial Narrow" w:cs="Arial Narrow"/>
                <w:sz w:val="22"/>
                <w:szCs w:val="22"/>
              </w:rPr>
              <w:t>anterior,</w:t>
            </w:r>
            <w:r w:rsidRPr="67B40DEA">
              <w:rPr>
                <w:rFonts w:ascii="Arial Narrow" w:eastAsia="Arial Narrow" w:hAnsi="Arial Narrow" w:cs="Arial Narrow"/>
                <w:sz w:val="22"/>
                <w:szCs w:val="22"/>
              </w:rPr>
              <w:t xml:space="preserve"> el cumplimiento del indicador es del 100% para el año, toda vez que se realizaron la totalidad de reuniones program</w:t>
            </w:r>
            <w:r w:rsidR="00CF627A" w:rsidRPr="67B40DEA">
              <w:rPr>
                <w:rFonts w:ascii="Arial Narrow" w:eastAsia="Arial Narrow" w:hAnsi="Arial Narrow" w:cs="Arial Narrow"/>
                <w:sz w:val="22"/>
                <w:szCs w:val="22"/>
              </w:rPr>
              <w:t>a</w:t>
            </w:r>
            <w:r w:rsidRPr="67B40DEA">
              <w:rPr>
                <w:rFonts w:ascii="Arial Narrow" w:eastAsia="Arial Narrow" w:hAnsi="Arial Narrow" w:cs="Arial Narrow"/>
                <w:sz w:val="22"/>
                <w:szCs w:val="22"/>
              </w:rPr>
              <w:t xml:space="preserve">das del Grupo Seccional de Apoyo </w:t>
            </w:r>
          </w:p>
        </w:tc>
      </w:tr>
      <w:tr w:rsidR="00A93163" w14:paraId="4FF4E466" w14:textId="77777777" w:rsidTr="47DFC404">
        <w:trPr>
          <w:trHeight w:val="429"/>
        </w:trPr>
        <w:tc>
          <w:tcPr>
            <w:tcW w:w="2148" w:type="dxa"/>
            <w:tcBorders>
              <w:left w:val="single" w:sz="4" w:space="0" w:color="000000" w:themeColor="text1"/>
              <w:right w:val="single" w:sz="4" w:space="0" w:color="auto"/>
            </w:tcBorders>
            <w:vAlign w:val="center"/>
          </w:tcPr>
          <w:p w14:paraId="2902D926" w14:textId="51552CFA" w:rsidR="00A13F94" w:rsidRPr="00E02793" w:rsidRDefault="00E02793"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Gestión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 xml:space="preserve">e </w:t>
            </w:r>
            <w:r>
              <w:rPr>
                <w:rFonts w:ascii="Arial Narrow" w:eastAsia="Arial Narrow" w:hAnsi="Arial Narrow" w:cs="Arial Narrow"/>
                <w:b/>
                <w:bCs/>
                <w:sz w:val="22"/>
                <w:szCs w:val="22"/>
              </w:rPr>
              <w:t>l</w:t>
            </w:r>
            <w:r w:rsidRPr="67B40DEA">
              <w:rPr>
                <w:rFonts w:ascii="Arial Narrow" w:eastAsia="Arial Narrow" w:hAnsi="Arial Narrow" w:cs="Arial Narrow"/>
                <w:b/>
                <w:bCs/>
                <w:sz w:val="22"/>
                <w:szCs w:val="22"/>
              </w:rPr>
              <w:t>a Formaci</w:t>
            </w:r>
            <w:r>
              <w:rPr>
                <w:rFonts w:ascii="Arial Narrow" w:eastAsia="Arial Narrow" w:hAnsi="Arial Narrow" w:cs="Arial Narrow"/>
                <w:b/>
                <w:bCs/>
                <w:sz w:val="22"/>
                <w:szCs w:val="22"/>
              </w:rPr>
              <w:t>ó</w:t>
            </w:r>
            <w:r w:rsidRPr="67B40DEA">
              <w:rPr>
                <w:rFonts w:ascii="Arial Narrow" w:eastAsia="Arial Narrow" w:hAnsi="Arial Narrow" w:cs="Arial Narrow"/>
                <w:b/>
                <w:bCs/>
                <w:sz w:val="22"/>
                <w:szCs w:val="22"/>
              </w:rPr>
              <w:t>n Judicial</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D5144D8" w14:textId="5D41AFB7" w:rsidR="00A13F94" w:rsidRPr="00A13F94" w:rsidRDefault="00A13F94"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Reporte de Registros Académicos-Popayán</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1CAFB97" w14:textId="3569917A" w:rsidR="00A13F94" w:rsidRPr="00A13F94" w:rsidRDefault="00A13F94"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322CA10" w14:textId="4AA62BA0" w:rsidR="00A13F94" w:rsidRPr="00A13F94" w:rsidRDefault="00A13F94"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28AEAB78" w14:textId="5B831111" w:rsidR="00A13F94" w:rsidRPr="00A13F94" w:rsidRDefault="00A13F94"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2020, y a </w:t>
            </w:r>
            <w:r w:rsidR="006A2FB6" w:rsidRPr="67B40DEA">
              <w:rPr>
                <w:rFonts w:ascii="Arial Narrow" w:eastAsia="Arial Narrow" w:hAnsi="Arial Narrow" w:cs="Arial Narrow"/>
                <w:sz w:val="22"/>
                <w:szCs w:val="22"/>
              </w:rPr>
              <w:t>raíz</w:t>
            </w:r>
            <w:r w:rsidRPr="67B40DEA">
              <w:rPr>
                <w:rFonts w:ascii="Arial Narrow" w:eastAsia="Arial Narrow" w:hAnsi="Arial Narrow" w:cs="Arial Narrow"/>
                <w:sz w:val="22"/>
                <w:szCs w:val="22"/>
              </w:rPr>
              <w:t xml:space="preserve"> de la declaratoria de emergencia por COVID19, las actividades de capacitación fueron realizadas de manera virtual al través del aplicativo Microsoft </w:t>
            </w:r>
            <w:proofErr w:type="spellStart"/>
            <w:r w:rsidRPr="67B40DEA">
              <w:rPr>
                <w:rFonts w:ascii="Arial Narrow" w:eastAsia="Arial Narrow" w:hAnsi="Arial Narrow" w:cs="Arial Narrow"/>
                <w:sz w:val="22"/>
                <w:szCs w:val="22"/>
              </w:rPr>
              <w:t>Teams</w:t>
            </w:r>
            <w:proofErr w:type="spellEnd"/>
            <w:r w:rsidRPr="67B40DEA">
              <w:rPr>
                <w:rFonts w:ascii="Arial Narrow" w:eastAsia="Arial Narrow" w:hAnsi="Arial Narrow" w:cs="Arial Narrow"/>
                <w:sz w:val="22"/>
                <w:szCs w:val="22"/>
              </w:rPr>
              <w:t xml:space="preserve">, y cuando fue necesario realizar registro </w:t>
            </w:r>
            <w:r w:rsidR="007B6047" w:rsidRPr="67B40DEA">
              <w:rPr>
                <w:rFonts w:ascii="Arial Narrow" w:eastAsia="Arial Narrow" w:hAnsi="Arial Narrow" w:cs="Arial Narrow"/>
                <w:sz w:val="22"/>
                <w:szCs w:val="22"/>
              </w:rPr>
              <w:t>de</w:t>
            </w:r>
            <w:r w:rsidRPr="67B40DEA">
              <w:rPr>
                <w:rFonts w:ascii="Arial Narrow" w:eastAsia="Arial Narrow" w:hAnsi="Arial Narrow" w:cs="Arial Narrow"/>
                <w:sz w:val="22"/>
                <w:szCs w:val="22"/>
              </w:rPr>
              <w:t xml:space="preserve"> las mismas este se hizo al través de la página web de la Escuela Judicial Rodrigo Lara Bonilla, por lo que no fue necesario el envío de registros académicos de forma física. Sin </w:t>
            </w:r>
            <w:r w:rsidR="007B6047" w:rsidRPr="67B40DEA">
              <w:rPr>
                <w:rFonts w:ascii="Arial Narrow" w:eastAsia="Arial Narrow" w:hAnsi="Arial Narrow" w:cs="Arial Narrow"/>
                <w:sz w:val="22"/>
                <w:szCs w:val="22"/>
              </w:rPr>
              <w:t>embargo,</w:t>
            </w:r>
            <w:r w:rsidRPr="67B40DEA">
              <w:rPr>
                <w:rFonts w:ascii="Arial Narrow" w:eastAsia="Arial Narrow" w:hAnsi="Arial Narrow" w:cs="Arial Narrow"/>
                <w:sz w:val="22"/>
                <w:szCs w:val="22"/>
              </w:rPr>
              <w:t xml:space="preserve"> desde el </w:t>
            </w:r>
            <w:r w:rsidR="007B6047" w:rsidRPr="67B40DEA">
              <w:rPr>
                <w:rFonts w:ascii="Arial Narrow" w:eastAsia="Arial Narrow" w:hAnsi="Arial Narrow" w:cs="Arial Narrow"/>
                <w:sz w:val="22"/>
                <w:szCs w:val="22"/>
              </w:rPr>
              <w:t>Corporación</w:t>
            </w:r>
            <w:r w:rsidRPr="67B40DEA">
              <w:rPr>
                <w:rFonts w:ascii="Arial Narrow" w:eastAsia="Arial Narrow" w:hAnsi="Arial Narrow" w:cs="Arial Narrow"/>
                <w:sz w:val="22"/>
                <w:szCs w:val="22"/>
              </w:rPr>
              <w:t xml:space="preserve"> se </w:t>
            </w:r>
            <w:r w:rsidR="000F33AD" w:rsidRPr="67B40DEA">
              <w:rPr>
                <w:rFonts w:ascii="Arial Narrow" w:eastAsia="Arial Narrow" w:hAnsi="Arial Narrow" w:cs="Arial Narrow"/>
                <w:sz w:val="22"/>
                <w:szCs w:val="22"/>
              </w:rPr>
              <w:t xml:space="preserve">fortaleció la difusión de las capacitaciones </w:t>
            </w:r>
            <w:r w:rsidR="00B363F6" w:rsidRPr="67B40DEA">
              <w:rPr>
                <w:rFonts w:ascii="Arial Narrow" w:eastAsia="Arial Narrow" w:hAnsi="Arial Narrow" w:cs="Arial Narrow"/>
                <w:sz w:val="22"/>
                <w:szCs w:val="22"/>
              </w:rPr>
              <w:t>a los correos electrónicos institucionales de los servidores judiciales, para incentivar la participación</w:t>
            </w:r>
            <w:r w:rsidR="00D17890" w:rsidRPr="67B40DEA">
              <w:rPr>
                <w:rFonts w:ascii="Arial Narrow" w:eastAsia="Arial Narrow" w:hAnsi="Arial Narrow" w:cs="Arial Narrow"/>
                <w:sz w:val="22"/>
                <w:szCs w:val="22"/>
              </w:rPr>
              <w:t>.</w:t>
            </w:r>
          </w:p>
        </w:tc>
      </w:tr>
      <w:tr w:rsidR="00A93163" w14:paraId="77C0BF4D" w14:textId="77777777" w:rsidTr="47DFC404">
        <w:trPr>
          <w:trHeight w:val="429"/>
        </w:trPr>
        <w:tc>
          <w:tcPr>
            <w:tcW w:w="2148" w:type="dxa"/>
            <w:tcBorders>
              <w:left w:val="single" w:sz="4" w:space="0" w:color="000000" w:themeColor="text1"/>
              <w:right w:val="single" w:sz="4" w:space="0" w:color="auto"/>
            </w:tcBorders>
            <w:vAlign w:val="center"/>
          </w:tcPr>
          <w:p w14:paraId="00EAF3AD" w14:textId="7A7F24DE" w:rsidR="008458DF" w:rsidRPr="00BF3893" w:rsidRDefault="00E02793" w:rsidP="67B40DEA">
            <w:pPr>
              <w:jc w:val="both"/>
              <w:rPr>
                <w:rFonts w:ascii="Arial Narrow" w:eastAsia="Arial Narrow" w:hAnsi="Arial Narrow" w:cs="Arial Narrow"/>
                <w:sz w:val="22"/>
                <w:szCs w:val="22"/>
              </w:rPr>
            </w:pPr>
            <w:r w:rsidRPr="67B40DEA">
              <w:rPr>
                <w:rFonts w:ascii="Arial Narrow" w:eastAsia="Arial Narrow" w:hAnsi="Arial Narrow" w:cs="Arial Narrow"/>
                <w:b/>
                <w:bCs/>
                <w:sz w:val="22"/>
                <w:szCs w:val="22"/>
              </w:rPr>
              <w:t xml:space="preserve">Registro </w:t>
            </w:r>
            <w:r>
              <w:rPr>
                <w:rFonts w:ascii="Arial Narrow" w:eastAsia="Arial Narrow" w:hAnsi="Arial Narrow" w:cs="Arial Narrow"/>
                <w:b/>
                <w:bCs/>
                <w:sz w:val="22"/>
                <w:szCs w:val="22"/>
              </w:rPr>
              <w:t>y</w:t>
            </w:r>
            <w:r w:rsidRPr="67B40DEA">
              <w:rPr>
                <w:rFonts w:ascii="Arial Narrow" w:eastAsia="Arial Narrow" w:hAnsi="Arial Narrow" w:cs="Arial Narrow"/>
                <w:b/>
                <w:bCs/>
                <w:sz w:val="22"/>
                <w:szCs w:val="22"/>
              </w:rPr>
              <w:t xml:space="preserve"> Control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 xml:space="preserve">e Abogados </w:t>
            </w:r>
            <w:r>
              <w:rPr>
                <w:rFonts w:ascii="Arial Narrow" w:eastAsia="Arial Narrow" w:hAnsi="Arial Narrow" w:cs="Arial Narrow"/>
                <w:b/>
                <w:bCs/>
                <w:sz w:val="22"/>
                <w:szCs w:val="22"/>
              </w:rPr>
              <w:t>y</w:t>
            </w:r>
            <w:r w:rsidRPr="67B40DEA">
              <w:rPr>
                <w:rFonts w:ascii="Arial Narrow" w:eastAsia="Arial Narrow" w:hAnsi="Arial Narrow" w:cs="Arial Narrow"/>
                <w:b/>
                <w:bCs/>
                <w:sz w:val="22"/>
                <w:szCs w:val="22"/>
              </w:rPr>
              <w:t xml:space="preserve"> Auxiliares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 xml:space="preserve">e </w:t>
            </w:r>
            <w:r>
              <w:rPr>
                <w:rFonts w:ascii="Arial Narrow" w:eastAsia="Arial Narrow" w:hAnsi="Arial Narrow" w:cs="Arial Narrow"/>
                <w:b/>
                <w:bCs/>
                <w:sz w:val="22"/>
                <w:szCs w:val="22"/>
              </w:rPr>
              <w:t>l</w:t>
            </w:r>
            <w:r w:rsidRPr="67B40DEA">
              <w:rPr>
                <w:rFonts w:ascii="Arial Narrow" w:eastAsia="Arial Narrow" w:hAnsi="Arial Narrow" w:cs="Arial Narrow"/>
                <w:b/>
                <w:bCs/>
                <w:sz w:val="22"/>
                <w:szCs w:val="22"/>
              </w:rPr>
              <w:t>a Justicia</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092E66C" w14:textId="05B37190" w:rsidR="008458DF" w:rsidRPr="008458DF" w:rsidRDefault="00711560" w:rsidP="67B40DEA">
            <w:pPr>
              <w:jc w:val="both"/>
              <w:rPr>
                <w:rFonts w:ascii="Arial Narrow" w:eastAsia="Arial Narrow" w:hAnsi="Arial Narrow" w:cs="Arial Narrow"/>
                <w:sz w:val="22"/>
                <w:szCs w:val="22"/>
                <w:lang w:val="es"/>
              </w:rPr>
            </w:pPr>
            <w:r>
              <w:rPr>
                <w:rFonts w:ascii="Arial" w:hAnsi="Arial" w:cs="Arial"/>
                <w:color w:val="000000"/>
                <w:sz w:val="18"/>
                <w:szCs w:val="18"/>
              </w:rPr>
              <w:pict w14:anchorId="50ADB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48" o:spid="_x0000_s1030" type="#_x0000_t75" style="position:absolute;left:0;text-align:left;margin-left:0;margin-top:81.75pt;width:234.75pt;height:18pt;z-index:251658241;visibility:hidden;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">
                  <v:imagedata r:id="rId16" o:title=""/>
                </v:shape>
              </w:pict>
            </w:r>
            <w:r>
              <w:rPr>
                <w:rFonts w:ascii="Arial" w:hAnsi="Arial" w:cs="Arial"/>
                <w:color w:val="000000"/>
                <w:sz w:val="18"/>
                <w:szCs w:val="18"/>
              </w:rPr>
              <w:pict w14:anchorId="34780022">
                <v:shape id="Imagen 1151" o:spid="_x0000_s1031" type="#_x0000_t75" style="position:absolute;left:0;text-align:left;margin-left:0;margin-top:96.75pt;width:234.75pt;height:18pt;z-index:251658242;visibility:hidden;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">
                  <v:imagedata r:id="rId16" o:title=""/>
                </v:shape>
              </w:pict>
            </w:r>
            <w:r>
              <w:rPr>
                <w:rFonts w:ascii="Arial" w:hAnsi="Arial" w:cs="Arial"/>
                <w:color w:val="000000"/>
                <w:sz w:val="18"/>
                <w:szCs w:val="18"/>
              </w:rPr>
              <w:pict w14:anchorId="7AA9EEAA">
                <v:shape id="_x0000_s1032" type="#_x0000_t75" style="position:absolute;left:0;text-align:left;margin-left:0;margin-top:-.75pt;width:234.75pt;height:18pt;z-index:251658243;visibility:hidden;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">
                  <v:imagedata r:id="rId16" o:title=""/>
                </v:shape>
              </w:pict>
            </w:r>
            <w:r>
              <w:rPr>
                <w:rFonts w:ascii="Arial" w:hAnsi="Arial" w:cs="Arial"/>
                <w:color w:val="000000"/>
                <w:sz w:val="18"/>
                <w:szCs w:val="18"/>
              </w:rPr>
              <w:pict w14:anchorId="6435F98D">
                <v:shape id="_x0000_s1033" type="#_x0000_t75" style="position:absolute;left:0;text-align:left;margin-left:0;margin-top:14.25pt;width:234.75pt;height:18.75pt;z-index:251658244;visibility:hidden;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">
                  <v:imagedata r:id="rId17" o:title=""/>
                </v:shape>
              </w:pict>
            </w:r>
            <w:r w:rsidR="6EF5679D" w:rsidRPr="67B40DEA">
              <w:rPr>
                <w:rFonts w:ascii="Arial Narrow" w:eastAsia="Arial Narrow" w:hAnsi="Arial Narrow" w:cs="Arial Narrow"/>
                <w:color w:val="000000"/>
                <w:sz w:val="22"/>
                <w:szCs w:val="22"/>
              </w:rPr>
              <w:t>Satisfacción de inscripción de Auxiliares de la Justicia Popayán</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E9EAE61" w14:textId="65579CC1" w:rsidR="008458DF" w:rsidRPr="008458DF" w:rsidRDefault="008458DF"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Máximo 5%</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89488D2" w14:textId="0E10EC96" w:rsidR="008458DF" w:rsidRPr="008458DF" w:rsidRDefault="008458DF"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1551A201" w14:textId="271E2D4A" w:rsidR="008458DF" w:rsidRPr="00BF3893" w:rsidRDefault="008458DF" w:rsidP="67B40DEA">
            <w:pPr>
              <w:jc w:val="both"/>
              <w:rPr>
                <w:rFonts w:ascii="Arial Narrow" w:eastAsia="Arial Narrow" w:hAnsi="Arial Narrow" w:cs="Arial Narrow"/>
                <w:sz w:val="22"/>
                <w:szCs w:val="22"/>
              </w:rPr>
            </w:pPr>
            <w:r w:rsidRPr="67B40DEA">
              <w:rPr>
                <w:rFonts w:ascii="Arial Narrow" w:eastAsia="Arial Narrow" w:hAnsi="Arial Narrow" w:cs="Arial Narrow"/>
                <w:color w:val="000000" w:themeColor="text1"/>
                <w:sz w:val="22"/>
                <w:szCs w:val="22"/>
              </w:rPr>
              <w:t>La meta del 5% en este indicador anual, está constituida con base en las objeciones presentadas frente a las solicitudes de inscripción de Auxiliares de la Justicia efectuadas en el mes de noviembre del año en curso</w:t>
            </w:r>
            <w:r w:rsidR="00EC4992" w:rsidRPr="67B40DEA">
              <w:rPr>
                <w:rFonts w:ascii="Arial Narrow" w:eastAsia="Arial Narrow" w:hAnsi="Arial Narrow" w:cs="Arial Narrow"/>
                <w:color w:val="000000" w:themeColor="text1"/>
                <w:sz w:val="22"/>
                <w:szCs w:val="22"/>
              </w:rPr>
              <w:t xml:space="preserve">. Toda vez que la </w:t>
            </w:r>
            <w:r w:rsidRPr="67B40DEA">
              <w:rPr>
                <w:rFonts w:ascii="Arial Narrow" w:eastAsia="Arial Narrow" w:hAnsi="Arial Narrow" w:cs="Arial Narrow"/>
                <w:color w:val="000000" w:themeColor="text1"/>
                <w:sz w:val="22"/>
                <w:szCs w:val="22"/>
              </w:rPr>
              <w:t xml:space="preserve">oportunidad </w:t>
            </w:r>
            <w:r w:rsidR="00EC4992" w:rsidRPr="67B40DEA">
              <w:rPr>
                <w:rFonts w:ascii="Arial Narrow" w:eastAsia="Arial Narrow" w:hAnsi="Arial Narrow" w:cs="Arial Narrow"/>
                <w:color w:val="000000" w:themeColor="text1"/>
                <w:sz w:val="22"/>
                <w:szCs w:val="22"/>
              </w:rPr>
              <w:t xml:space="preserve">para </w:t>
            </w:r>
            <w:r w:rsidRPr="67B40DEA">
              <w:rPr>
                <w:rFonts w:ascii="Arial Narrow" w:eastAsia="Arial Narrow" w:hAnsi="Arial Narrow" w:cs="Arial Narrow"/>
                <w:color w:val="000000" w:themeColor="text1"/>
                <w:sz w:val="22"/>
                <w:szCs w:val="22"/>
              </w:rPr>
              <w:t>presentar las objeciones e</w:t>
            </w:r>
            <w:r w:rsidR="00926AE9" w:rsidRPr="67B40DEA">
              <w:rPr>
                <w:rFonts w:ascii="Arial Narrow" w:eastAsia="Arial Narrow" w:hAnsi="Arial Narrow" w:cs="Arial Narrow"/>
                <w:color w:val="000000" w:themeColor="text1"/>
                <w:sz w:val="22"/>
                <w:szCs w:val="22"/>
              </w:rPr>
              <w:t>s</w:t>
            </w:r>
            <w:r w:rsidRPr="67B40DEA">
              <w:rPr>
                <w:rFonts w:ascii="Arial Narrow" w:eastAsia="Arial Narrow" w:hAnsi="Arial Narrow" w:cs="Arial Narrow"/>
                <w:color w:val="000000" w:themeColor="text1"/>
                <w:sz w:val="22"/>
                <w:szCs w:val="22"/>
              </w:rPr>
              <w:t xml:space="preserve"> el mes de enero de 2021, </w:t>
            </w:r>
            <w:r w:rsidR="00926AE9" w:rsidRPr="67B40DEA">
              <w:rPr>
                <w:rFonts w:ascii="Arial Narrow" w:eastAsia="Arial Narrow" w:hAnsi="Arial Narrow" w:cs="Arial Narrow"/>
                <w:color w:val="000000" w:themeColor="text1"/>
                <w:sz w:val="22"/>
                <w:szCs w:val="22"/>
              </w:rPr>
              <w:t>se tiene un resultado del indicador del 0%</w:t>
            </w:r>
            <w:r w:rsidR="005C6C4F" w:rsidRPr="67B40DEA">
              <w:rPr>
                <w:rFonts w:ascii="Arial Narrow" w:eastAsia="Arial Narrow" w:hAnsi="Arial Narrow" w:cs="Arial Narrow"/>
                <w:color w:val="000000" w:themeColor="text1"/>
                <w:sz w:val="22"/>
                <w:szCs w:val="22"/>
              </w:rPr>
              <w:t xml:space="preserve"> para el presente año, siendo inferior al porcentaje máximo permitido, lo que refleja su cumplimiento.</w:t>
            </w:r>
          </w:p>
        </w:tc>
      </w:tr>
      <w:tr w:rsidR="00A93163" w14:paraId="487E05A1" w14:textId="77777777" w:rsidTr="47DFC404">
        <w:trPr>
          <w:trHeight w:val="429"/>
        </w:trPr>
        <w:tc>
          <w:tcPr>
            <w:tcW w:w="2148" w:type="dxa"/>
            <w:tcBorders>
              <w:left w:val="single" w:sz="4" w:space="0" w:color="000000" w:themeColor="text1"/>
              <w:right w:val="single" w:sz="4" w:space="0" w:color="auto"/>
            </w:tcBorders>
            <w:vAlign w:val="center"/>
          </w:tcPr>
          <w:p w14:paraId="3877DCFE" w14:textId="6EA3898F" w:rsidR="008458DF" w:rsidRPr="00F2535E" w:rsidRDefault="00E02793"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Registro </w:t>
            </w:r>
            <w:r>
              <w:rPr>
                <w:rFonts w:ascii="Arial Narrow" w:eastAsia="Arial Narrow" w:hAnsi="Arial Narrow" w:cs="Arial Narrow"/>
                <w:b/>
                <w:bCs/>
                <w:sz w:val="22"/>
                <w:szCs w:val="22"/>
              </w:rPr>
              <w:t>y</w:t>
            </w:r>
            <w:r w:rsidRPr="67B40DEA">
              <w:rPr>
                <w:rFonts w:ascii="Arial Narrow" w:eastAsia="Arial Narrow" w:hAnsi="Arial Narrow" w:cs="Arial Narrow"/>
                <w:b/>
                <w:bCs/>
                <w:sz w:val="22"/>
                <w:szCs w:val="22"/>
              </w:rPr>
              <w:t xml:space="preserve"> Control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 xml:space="preserve">e Abogados </w:t>
            </w:r>
            <w:r>
              <w:rPr>
                <w:rFonts w:ascii="Arial Narrow" w:eastAsia="Arial Narrow" w:hAnsi="Arial Narrow" w:cs="Arial Narrow"/>
                <w:b/>
                <w:bCs/>
                <w:sz w:val="22"/>
                <w:szCs w:val="22"/>
              </w:rPr>
              <w:t>y</w:t>
            </w:r>
            <w:r w:rsidRPr="67B40DEA">
              <w:rPr>
                <w:rFonts w:ascii="Arial Narrow" w:eastAsia="Arial Narrow" w:hAnsi="Arial Narrow" w:cs="Arial Narrow"/>
                <w:b/>
                <w:bCs/>
                <w:sz w:val="22"/>
                <w:szCs w:val="22"/>
              </w:rPr>
              <w:t xml:space="preserve"> Auxiliares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 xml:space="preserve">e </w:t>
            </w:r>
            <w:r>
              <w:rPr>
                <w:rFonts w:ascii="Arial Narrow" w:eastAsia="Arial Narrow" w:hAnsi="Arial Narrow" w:cs="Arial Narrow"/>
                <w:b/>
                <w:bCs/>
                <w:sz w:val="22"/>
                <w:szCs w:val="22"/>
              </w:rPr>
              <w:t>l</w:t>
            </w:r>
            <w:r w:rsidRPr="67B40DEA">
              <w:rPr>
                <w:rFonts w:ascii="Arial Narrow" w:eastAsia="Arial Narrow" w:hAnsi="Arial Narrow" w:cs="Arial Narrow"/>
                <w:b/>
                <w:bCs/>
                <w:sz w:val="22"/>
                <w:szCs w:val="22"/>
              </w:rPr>
              <w:t>a Justicia</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65C507" w14:textId="098F0291" w:rsidR="008458DF" w:rsidRPr="008458DF" w:rsidRDefault="008458DF"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color w:val="000000" w:themeColor="text1"/>
                <w:sz w:val="22"/>
                <w:szCs w:val="22"/>
              </w:rPr>
              <w:t>Atención de las solicitudes de trámites ante la URNA</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04485B3" w14:textId="60528C6D" w:rsidR="008458DF" w:rsidRPr="008458DF" w:rsidRDefault="008458DF"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FC9C392" w14:textId="08843B6F" w:rsidR="008458DF" w:rsidRPr="008458DF" w:rsidRDefault="008458DF"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98%</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5A60A3F0" w14:textId="4392D372" w:rsidR="008458DF" w:rsidRPr="00BF3893" w:rsidRDefault="008458DF"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Con la declaración de emergencia sanitaria por COVID-19, que ocasionó la adopción de medidas como la prohibición de atención presencial en las sedes de los despachos judiciales, no se recibieron ni tramitaron de forma física </w:t>
            </w:r>
            <w:r w:rsidR="00C0293B" w:rsidRPr="67B40DEA">
              <w:rPr>
                <w:rFonts w:ascii="Arial Narrow" w:eastAsia="Arial Narrow" w:hAnsi="Arial Narrow" w:cs="Arial Narrow"/>
                <w:sz w:val="22"/>
                <w:szCs w:val="22"/>
              </w:rPr>
              <w:t xml:space="preserve">a partir del mes de marzo </w:t>
            </w:r>
            <w:r w:rsidRPr="67B40DEA">
              <w:rPr>
                <w:rFonts w:ascii="Arial Narrow" w:eastAsia="Arial Narrow" w:hAnsi="Arial Narrow" w:cs="Arial Narrow"/>
                <w:sz w:val="22"/>
                <w:szCs w:val="22"/>
              </w:rPr>
              <w:t xml:space="preserve">solicitudes ante la Unidad del Registro Nacional de Abogados, puesto que los trámites se </w:t>
            </w:r>
            <w:r w:rsidR="00C0293B" w:rsidRPr="67B40DEA">
              <w:rPr>
                <w:rFonts w:ascii="Arial Narrow" w:eastAsia="Arial Narrow" w:hAnsi="Arial Narrow" w:cs="Arial Narrow"/>
                <w:sz w:val="22"/>
                <w:szCs w:val="22"/>
              </w:rPr>
              <w:t>debían</w:t>
            </w:r>
            <w:r w:rsidRPr="67B40DEA">
              <w:rPr>
                <w:rFonts w:ascii="Arial Narrow" w:eastAsia="Arial Narrow" w:hAnsi="Arial Narrow" w:cs="Arial Narrow"/>
                <w:sz w:val="22"/>
                <w:szCs w:val="22"/>
              </w:rPr>
              <w:t xml:space="preserve"> realizar directamente por los usuarios, ante la URNA. No obstante, se recibieron</w:t>
            </w:r>
            <w:r w:rsidR="00C0293B" w:rsidRPr="67B40DEA">
              <w:rPr>
                <w:rFonts w:ascii="Arial Narrow" w:eastAsia="Arial Narrow" w:hAnsi="Arial Narrow" w:cs="Arial Narrow"/>
                <w:sz w:val="22"/>
                <w:szCs w:val="22"/>
              </w:rPr>
              <w:t xml:space="preserve"> a través de los medios de comunicación digitales de la Corporación (buzón digital PQRS y correo electrónico)</w:t>
            </w:r>
            <w:r w:rsidRPr="67B40DEA">
              <w:rPr>
                <w:rFonts w:ascii="Arial Narrow" w:eastAsia="Arial Narrow" w:hAnsi="Arial Narrow" w:cs="Arial Narrow"/>
                <w:sz w:val="22"/>
                <w:szCs w:val="22"/>
              </w:rPr>
              <w:t xml:space="preserve"> solicitudes de información acerca de: trámite de tarjeta profesional de abogado, trámite de licencia temporal de abogado, trámite y radicación de documentos para reconocimiento de práctica jurídica, procedencia de realizar práctica </w:t>
            </w:r>
            <w:r w:rsidR="00B05AC2" w:rsidRPr="67B40DEA">
              <w:rPr>
                <w:rFonts w:ascii="Arial Narrow" w:eastAsia="Arial Narrow" w:hAnsi="Arial Narrow" w:cs="Arial Narrow"/>
                <w:sz w:val="22"/>
                <w:szCs w:val="22"/>
              </w:rPr>
              <w:t>jurídica</w:t>
            </w:r>
            <w:r w:rsidRPr="67B40DEA">
              <w:rPr>
                <w:rFonts w:ascii="Arial Narrow" w:eastAsia="Arial Narrow" w:hAnsi="Arial Narrow" w:cs="Arial Narrow"/>
                <w:sz w:val="22"/>
                <w:szCs w:val="22"/>
              </w:rPr>
              <w:t xml:space="preserve"> en firma de abogados, trámite para expedición de duplicado de tarjeta profesional de abogado, las cuales fueron atendidas en su totalidad</w:t>
            </w:r>
            <w:r w:rsidR="00E57E91" w:rsidRPr="67B40DEA">
              <w:rPr>
                <w:rFonts w:ascii="Arial Narrow" w:eastAsia="Arial Narrow" w:hAnsi="Arial Narrow" w:cs="Arial Narrow"/>
                <w:sz w:val="22"/>
                <w:szCs w:val="22"/>
              </w:rPr>
              <w:t>;</w:t>
            </w:r>
            <w:r w:rsidRPr="67B40DEA">
              <w:rPr>
                <w:rFonts w:ascii="Arial Narrow" w:eastAsia="Arial Narrow" w:hAnsi="Arial Narrow" w:cs="Arial Narrow"/>
                <w:sz w:val="22"/>
                <w:szCs w:val="22"/>
              </w:rPr>
              <w:t xml:space="preserve"> y en </w:t>
            </w:r>
            <w:r w:rsidR="00D00765" w:rsidRPr="67B40DEA">
              <w:rPr>
                <w:rFonts w:ascii="Arial Narrow" w:eastAsia="Arial Narrow" w:hAnsi="Arial Narrow" w:cs="Arial Narrow"/>
                <w:sz w:val="22"/>
                <w:szCs w:val="22"/>
              </w:rPr>
              <w:t>las</w:t>
            </w:r>
            <w:r w:rsidRPr="67B40DEA">
              <w:rPr>
                <w:rFonts w:ascii="Arial Narrow" w:eastAsia="Arial Narrow" w:hAnsi="Arial Narrow" w:cs="Arial Narrow"/>
                <w:sz w:val="22"/>
                <w:szCs w:val="22"/>
              </w:rPr>
              <w:t xml:space="preserve"> oportunidades en que se recibió por correo electrónico la documentación relativa a </w:t>
            </w:r>
            <w:r w:rsidR="00E57E91" w:rsidRPr="67B40DEA">
              <w:rPr>
                <w:rFonts w:ascii="Arial Narrow" w:eastAsia="Arial Narrow" w:hAnsi="Arial Narrow" w:cs="Arial Narrow"/>
                <w:sz w:val="22"/>
                <w:szCs w:val="22"/>
              </w:rPr>
              <w:t xml:space="preserve">los trámites mencionados, </w:t>
            </w:r>
            <w:r w:rsidR="00D00765" w:rsidRPr="67B40DEA">
              <w:rPr>
                <w:rFonts w:ascii="Arial Narrow" w:eastAsia="Arial Narrow" w:hAnsi="Arial Narrow" w:cs="Arial Narrow"/>
                <w:sz w:val="22"/>
                <w:szCs w:val="22"/>
              </w:rPr>
              <w:t>esta fue reenviada a la URNA</w:t>
            </w:r>
            <w:r w:rsidRPr="67B40DEA">
              <w:rPr>
                <w:rFonts w:ascii="Arial Narrow" w:eastAsia="Arial Narrow" w:hAnsi="Arial Narrow" w:cs="Arial Narrow"/>
                <w:sz w:val="22"/>
                <w:szCs w:val="22"/>
              </w:rPr>
              <w:t xml:space="preserve"> para su correspondiente trámite. Por lo anterior el cumplimiento del indicador durante el año alcanzó un 98.10 %, ocasionada por el no envío oportuno de 11 solicitudes en el primer trimestre del año en curso.</w:t>
            </w:r>
          </w:p>
        </w:tc>
      </w:tr>
      <w:tr w:rsidR="00A93163" w14:paraId="03B27BFE" w14:textId="77777777" w:rsidTr="47DFC404">
        <w:trPr>
          <w:trHeight w:val="429"/>
        </w:trPr>
        <w:tc>
          <w:tcPr>
            <w:tcW w:w="2148" w:type="dxa"/>
            <w:tcBorders>
              <w:left w:val="single" w:sz="4" w:space="0" w:color="000000" w:themeColor="text1"/>
              <w:right w:val="single" w:sz="4" w:space="0" w:color="auto"/>
            </w:tcBorders>
            <w:vAlign w:val="center"/>
          </w:tcPr>
          <w:p w14:paraId="25AACA5B" w14:textId="2F081F05" w:rsidR="004C3E94" w:rsidRPr="006A02D2" w:rsidRDefault="00E02793"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Gestión De La Información Estadística</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21C8DF" w14:textId="7C13908F" w:rsidR="004C3E94" w:rsidRPr="00BF3893" w:rsidRDefault="0092498E"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lang w:val="es"/>
              </w:rPr>
              <w:t>Oportunidad en el reporte de Información de Gestión Judicial Popayán</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F23D540" w14:textId="79765630" w:rsidR="004C3E94" w:rsidRPr="00BF3893" w:rsidRDefault="003E7EBF"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CB8C19A" w14:textId="62C637AC" w:rsidR="004C3E94" w:rsidRPr="00BF3893" w:rsidRDefault="003E7EBF"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36E82A7B" w14:textId="613ECB80" w:rsidR="004C3E94" w:rsidRPr="00BF3893" w:rsidRDefault="00B44958"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Desde la Corporación se realizó el respectivo </w:t>
            </w:r>
            <w:r w:rsidR="00012370" w:rsidRPr="67B40DEA">
              <w:rPr>
                <w:rFonts w:ascii="Arial Narrow" w:eastAsia="Arial Narrow" w:hAnsi="Arial Narrow" w:cs="Arial Narrow"/>
                <w:sz w:val="22"/>
                <w:szCs w:val="22"/>
              </w:rPr>
              <w:t>seguimiento</w:t>
            </w:r>
            <w:r w:rsidRPr="67B40DEA">
              <w:rPr>
                <w:rFonts w:ascii="Arial Narrow" w:eastAsia="Arial Narrow" w:hAnsi="Arial Narrow" w:cs="Arial Narrow"/>
                <w:sz w:val="22"/>
                <w:szCs w:val="22"/>
              </w:rPr>
              <w:t xml:space="preserve"> a los reportes trimestrales de la información estadística, </w:t>
            </w:r>
            <w:r w:rsidR="00012370" w:rsidRPr="67B40DEA">
              <w:rPr>
                <w:rFonts w:ascii="Arial Narrow" w:eastAsia="Arial Narrow" w:hAnsi="Arial Narrow" w:cs="Arial Narrow"/>
                <w:sz w:val="22"/>
                <w:szCs w:val="22"/>
              </w:rPr>
              <w:t>requiriendo</w:t>
            </w:r>
            <w:r w:rsidRPr="67B40DEA">
              <w:rPr>
                <w:rFonts w:ascii="Arial Narrow" w:eastAsia="Arial Narrow" w:hAnsi="Arial Narrow" w:cs="Arial Narrow"/>
                <w:sz w:val="22"/>
                <w:szCs w:val="22"/>
              </w:rPr>
              <w:t xml:space="preserve"> a los Despachos cuando fue necesario para que </w:t>
            </w:r>
            <w:r w:rsidR="00012370" w:rsidRPr="67B40DEA">
              <w:rPr>
                <w:rFonts w:ascii="Arial Narrow" w:eastAsia="Arial Narrow" w:hAnsi="Arial Narrow" w:cs="Arial Narrow"/>
                <w:sz w:val="22"/>
                <w:szCs w:val="22"/>
              </w:rPr>
              <w:t>realizaran</w:t>
            </w:r>
            <w:r w:rsidRPr="67B40DEA">
              <w:rPr>
                <w:rFonts w:ascii="Arial Narrow" w:eastAsia="Arial Narrow" w:hAnsi="Arial Narrow" w:cs="Arial Narrow"/>
                <w:sz w:val="22"/>
                <w:szCs w:val="22"/>
              </w:rPr>
              <w:t xml:space="preserve"> los ajuste</w:t>
            </w:r>
            <w:r w:rsidR="00012370" w:rsidRPr="67B40DEA">
              <w:rPr>
                <w:rFonts w:ascii="Arial Narrow" w:eastAsia="Arial Narrow" w:hAnsi="Arial Narrow" w:cs="Arial Narrow"/>
                <w:sz w:val="22"/>
                <w:szCs w:val="22"/>
              </w:rPr>
              <w:t xml:space="preserve">s necesarios </w:t>
            </w:r>
            <w:r w:rsidRPr="67B40DEA">
              <w:rPr>
                <w:rFonts w:ascii="Arial Narrow" w:eastAsia="Arial Narrow" w:hAnsi="Arial Narrow" w:cs="Arial Narrow"/>
                <w:sz w:val="22"/>
                <w:szCs w:val="22"/>
              </w:rPr>
              <w:t xml:space="preserve">de conformidad con las observaciones </w:t>
            </w:r>
            <w:r w:rsidR="00012370" w:rsidRPr="67B40DEA">
              <w:rPr>
                <w:rFonts w:ascii="Arial Narrow" w:eastAsia="Arial Narrow" w:hAnsi="Arial Narrow" w:cs="Arial Narrow"/>
                <w:sz w:val="22"/>
                <w:szCs w:val="22"/>
              </w:rPr>
              <w:t>identificadas por la Unidad de Análisis Estadístico,</w:t>
            </w:r>
            <w:r w:rsidR="00847C22" w:rsidRPr="67B40DEA">
              <w:rPr>
                <w:rFonts w:ascii="Arial Narrow" w:eastAsia="Arial Narrow" w:hAnsi="Arial Narrow" w:cs="Arial Narrow"/>
                <w:sz w:val="22"/>
                <w:szCs w:val="22"/>
              </w:rPr>
              <w:t xml:space="preserve"> e informando de los plazos oportunos para rendir lo información, lo que devino en un resultado satisfactorio al finalizar el año, pues se logró la recepción de reportes de la totalidad de Despachos Judiciales que debían rendirlos.</w:t>
            </w:r>
            <w:r w:rsidR="00BD0830" w:rsidRPr="67B40DEA">
              <w:rPr>
                <w:rFonts w:ascii="Arial Narrow" w:eastAsia="Arial Narrow" w:hAnsi="Arial Narrow" w:cs="Arial Narrow"/>
                <w:sz w:val="22"/>
                <w:szCs w:val="22"/>
              </w:rPr>
              <w:t xml:space="preserve"> Lo anterior representa un cumplimiento del 100% del indicador para el año 2020.</w:t>
            </w:r>
          </w:p>
        </w:tc>
      </w:tr>
      <w:tr w:rsidR="00A93163" w14:paraId="762C0DF5" w14:textId="77777777" w:rsidTr="47DFC404">
        <w:trPr>
          <w:trHeight w:val="429"/>
        </w:trPr>
        <w:tc>
          <w:tcPr>
            <w:tcW w:w="2148" w:type="dxa"/>
            <w:tcBorders>
              <w:left w:val="single" w:sz="4" w:space="0" w:color="000000" w:themeColor="text1"/>
              <w:right w:val="single" w:sz="4" w:space="0" w:color="auto"/>
            </w:tcBorders>
            <w:vAlign w:val="center"/>
          </w:tcPr>
          <w:p w14:paraId="0BC5B627" w14:textId="542FA59B" w:rsidR="66A47443" w:rsidRDefault="00E02793"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Gestión Financiera </w:t>
            </w:r>
            <w:r>
              <w:rPr>
                <w:rFonts w:ascii="Arial Narrow" w:eastAsia="Arial Narrow" w:hAnsi="Arial Narrow" w:cs="Arial Narrow"/>
                <w:b/>
                <w:bCs/>
                <w:sz w:val="22"/>
                <w:szCs w:val="22"/>
              </w:rPr>
              <w:t>y</w:t>
            </w:r>
            <w:r w:rsidRPr="67B40DEA">
              <w:rPr>
                <w:rFonts w:ascii="Arial Narrow" w:eastAsia="Arial Narrow" w:hAnsi="Arial Narrow" w:cs="Arial Narrow"/>
                <w:b/>
                <w:bCs/>
                <w:sz w:val="22"/>
                <w:szCs w:val="22"/>
              </w:rPr>
              <w:t xml:space="preserve"> Presupuestal</w:t>
            </w:r>
          </w:p>
        </w:tc>
        <w:tc>
          <w:tcPr>
            <w:tcW w:w="256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4F2D501" w14:textId="408C7D08" w:rsidR="7DC073EE" w:rsidRDefault="7DC073EE" w:rsidP="67B40DEA">
            <w:pPr>
              <w:spacing w:line="259" w:lineRule="auto"/>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lang w:val="es"/>
              </w:rPr>
              <w:t>Ejecución presupuestal</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3D753DF" w14:textId="032C5DE2" w:rsidR="7DC073EE" w:rsidRDefault="7DC073EE"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100%</w:t>
            </w:r>
          </w:p>
        </w:tc>
        <w:tc>
          <w:tcPr>
            <w:tcW w:w="13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BAD70F8" w14:textId="43D10E75" w:rsidR="7DC073EE" w:rsidRDefault="7DC073EE" w:rsidP="67B40DEA">
            <w:pPr>
              <w:spacing w:line="259"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99.41%</w:t>
            </w:r>
          </w:p>
        </w:tc>
        <w:tc>
          <w:tcPr>
            <w:tcW w:w="3133" w:type="dxa"/>
            <w:tcBorders>
              <w:top w:val="single" w:sz="4" w:space="0" w:color="000000" w:themeColor="text1"/>
              <w:left w:val="single" w:sz="4" w:space="0" w:color="auto"/>
              <w:bottom w:val="single" w:sz="4" w:space="0" w:color="000000" w:themeColor="text1"/>
              <w:right w:val="single" w:sz="4" w:space="0" w:color="auto"/>
            </w:tcBorders>
            <w:vAlign w:val="center"/>
          </w:tcPr>
          <w:p w14:paraId="0F1BBE34" w14:textId="31F83952" w:rsidR="7DC073EE" w:rsidRDefault="7DC073E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Para el cuarto trimestre del año 2020, se reporta una medición del 99.41%, es decir que de los recursos apropiados para la actual vigencia, se ejecutaron en este porcentaje y la meta propuesta era del 100% para este cuarto trimestre. Lo cual se puede interpretar como una gestión optima de los recursos, con algunos sobrantes en rubros. Pero también se debe tener en cuenta que los recursos apropiados para la vigencia 2020 fueron reducidos y la alta ejecución se pude explicar porque corresponde a aquellas necesidades esenciales como Seguridad y Vigilancia, Aseo, Arrendamiento de Inmuebles, Servicios Públicos y Papelería, las cuales deben cubrirse totalmente para garantizar el servicio.</w:t>
            </w:r>
          </w:p>
        </w:tc>
      </w:tr>
    </w:tbl>
    <w:bookmarkEnd w:id="3"/>
    <w:p w14:paraId="57C4CD51" w14:textId="77777777" w:rsidR="000E4C9E" w:rsidRPr="007C3AB1" w:rsidRDefault="000E4C9E" w:rsidP="67B40DEA">
      <w:pPr>
        <w:rPr>
          <w:rFonts w:ascii="Arial Narrow" w:eastAsia="Arial Narrow" w:hAnsi="Arial Narrow" w:cs="Arial Narrow"/>
          <w:sz w:val="22"/>
          <w:szCs w:val="22"/>
        </w:rPr>
      </w:pPr>
      <w:r w:rsidRPr="67B40DEA">
        <w:rPr>
          <w:rFonts w:ascii="Arial Narrow" w:eastAsia="Arial Narrow" w:hAnsi="Arial Narrow" w:cs="Arial Narrow"/>
          <w:sz w:val="22"/>
          <w:szCs w:val="22"/>
        </w:rPr>
        <w:t>Nota. Incluir el número de indicadore</w:t>
      </w:r>
      <w:r w:rsidR="006F743A" w:rsidRPr="67B40DEA">
        <w:rPr>
          <w:rFonts w:ascii="Arial Narrow" w:eastAsia="Arial Narrow" w:hAnsi="Arial Narrow" w:cs="Arial Narrow"/>
          <w:sz w:val="22"/>
          <w:szCs w:val="22"/>
        </w:rPr>
        <w:t>s por proceso:</w:t>
      </w:r>
    </w:p>
    <w:p w14:paraId="792F1AA2" w14:textId="77777777" w:rsidR="000E4C9E" w:rsidRPr="007C3AB1" w:rsidRDefault="000E4C9E" w:rsidP="67B40DEA">
      <w:pPr>
        <w:rPr>
          <w:rFonts w:ascii="Arial Narrow" w:eastAsia="Arial Narrow" w:hAnsi="Arial Narrow" w:cs="Arial Narrow"/>
          <w:sz w:val="22"/>
          <w:szCs w:val="22"/>
        </w:rPr>
      </w:pPr>
    </w:p>
    <w:bookmarkEnd w:id="2"/>
    <w:p w14:paraId="1A499DFC" w14:textId="77777777" w:rsidR="000E4C9E" w:rsidRPr="007C3AB1" w:rsidRDefault="000E4C9E" w:rsidP="67B40DEA">
      <w:pPr>
        <w:rPr>
          <w:rFonts w:ascii="Arial Narrow" w:eastAsia="Arial Narrow" w:hAnsi="Arial Narrow" w:cs="Arial Narrow"/>
          <w:sz w:val="22"/>
          <w:szCs w:val="22"/>
        </w:rPr>
      </w:pPr>
    </w:p>
    <w:p w14:paraId="572DBEDD" w14:textId="741CDB31" w:rsidR="000E4C9E" w:rsidRPr="004177D3" w:rsidRDefault="00380F96" w:rsidP="00730CA9">
      <w:pPr>
        <w:pStyle w:val="Prrafodelista"/>
        <w:numPr>
          <w:ilvl w:val="0"/>
          <w:numId w:val="7"/>
        </w:numPr>
        <w:tabs>
          <w:tab w:val="center" w:pos="4536"/>
        </w:tabs>
        <w:spacing w:after="0" w:line="240" w:lineRule="auto"/>
        <w:contextualSpacing w:val="0"/>
        <w:rPr>
          <w:rFonts w:ascii="Arial Narrow" w:eastAsia="Arial Narrow" w:hAnsi="Arial Narrow" w:cs="Arial Narrow"/>
          <w:b/>
          <w:bCs/>
        </w:rPr>
      </w:pPr>
      <w:r w:rsidRPr="67B40DEA">
        <w:rPr>
          <w:rFonts w:ascii="Arial Narrow" w:eastAsia="Arial Narrow" w:hAnsi="Arial Narrow" w:cs="Arial Narrow"/>
          <w:b/>
          <w:bCs/>
        </w:rPr>
        <w:t xml:space="preserve">. </w:t>
      </w:r>
      <w:r w:rsidR="004177D3" w:rsidRPr="67B40DEA">
        <w:rPr>
          <w:rFonts w:ascii="Arial Narrow" w:eastAsia="Arial Narrow" w:hAnsi="Arial Narrow" w:cs="Arial Narrow"/>
          <w:b/>
          <w:bCs/>
        </w:rPr>
        <w:t xml:space="preserve"> </w:t>
      </w:r>
      <w:bookmarkStart w:id="4" w:name="_Hlk57697604"/>
      <w:r w:rsidR="000E4C9E" w:rsidRPr="67B40DEA">
        <w:rPr>
          <w:rFonts w:ascii="Arial Narrow" w:eastAsia="Arial Narrow" w:hAnsi="Arial Narrow" w:cs="Arial Narrow"/>
          <w:b/>
          <w:bCs/>
        </w:rPr>
        <w:t>SALIDAS NO CONFORMES</w:t>
      </w:r>
      <w:r w:rsidR="000037CB" w:rsidRPr="67B40DEA">
        <w:rPr>
          <w:rFonts w:ascii="Arial Narrow" w:eastAsia="Arial Narrow" w:hAnsi="Arial Narrow" w:cs="Arial Narrow"/>
          <w:b/>
          <w:bCs/>
        </w:rPr>
        <w:t xml:space="preserve"> Y ACCIONES CORRECTIVAS</w:t>
      </w:r>
      <w:r w:rsidR="000E4C9E" w:rsidRPr="67B40DEA">
        <w:rPr>
          <w:rFonts w:ascii="Arial Narrow" w:eastAsia="Arial Narrow" w:hAnsi="Arial Narrow" w:cs="Arial Narrow"/>
          <w:b/>
          <w:bCs/>
        </w:rPr>
        <w:t>:</w:t>
      </w:r>
      <w:r w:rsidR="00D77244" w:rsidRPr="67B40DEA">
        <w:rPr>
          <w:rFonts w:ascii="Arial Narrow" w:eastAsia="Arial Narrow" w:hAnsi="Arial Narrow" w:cs="Arial Narrow"/>
          <w:b/>
          <w:bCs/>
          <w:color w:val="A6A6A6" w:themeColor="background1" w:themeShade="A6"/>
        </w:rPr>
        <w:t xml:space="preserve"> </w:t>
      </w:r>
      <w:r w:rsidR="60E5B69B" w:rsidRPr="67B40DEA">
        <w:rPr>
          <w:rFonts w:ascii="Arial Narrow" w:eastAsia="Arial Narrow" w:hAnsi="Arial Narrow" w:cs="Arial Narrow"/>
          <w:b/>
          <w:bCs/>
          <w:color w:val="A6A6A6" w:themeColor="background1" w:themeShade="A6"/>
        </w:rPr>
        <w:t xml:space="preserve"> </w:t>
      </w:r>
      <w:r w:rsidR="60E5B69B" w:rsidRPr="67B40DEA">
        <w:rPr>
          <w:rFonts w:ascii="Arial Narrow" w:eastAsia="Arial Narrow" w:hAnsi="Arial Narrow" w:cs="Arial Narrow"/>
          <w:b/>
          <w:bCs/>
        </w:rPr>
        <w:t>TODOS LOS PROCESOS</w:t>
      </w:r>
    </w:p>
    <w:bookmarkEnd w:id="4"/>
    <w:p w14:paraId="5E7E3C41" w14:textId="77777777" w:rsidR="000E4C9E" w:rsidRPr="007C3AB1" w:rsidRDefault="000E4C9E" w:rsidP="67B40DEA">
      <w:pPr>
        <w:tabs>
          <w:tab w:val="center" w:pos="4536"/>
        </w:tabs>
        <w:rPr>
          <w:rFonts w:ascii="Arial Narrow" w:eastAsia="Arial Narrow" w:hAnsi="Arial Narrow" w:cs="Arial Narrow"/>
          <w:b/>
          <w:bCs/>
          <w:sz w:val="22"/>
          <w:szCs w:val="22"/>
        </w:rPr>
      </w:pPr>
    </w:p>
    <w:tbl>
      <w:tblPr>
        <w:tblW w:w="9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4"/>
        <w:gridCol w:w="1068"/>
        <w:gridCol w:w="4389"/>
        <w:gridCol w:w="1169"/>
        <w:gridCol w:w="1409"/>
      </w:tblGrid>
      <w:tr w:rsidR="0079793C" w:rsidRPr="007C3AB1" w14:paraId="65532DBE" w14:textId="77777777" w:rsidTr="67B40DEA">
        <w:trPr>
          <w:trHeight w:val="125"/>
          <w:jc w:val="center"/>
        </w:trPr>
        <w:tc>
          <w:tcPr>
            <w:tcW w:w="93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tcPr>
          <w:p w14:paraId="05DE959F" w14:textId="77777777" w:rsidR="0079793C" w:rsidRPr="007C3AB1" w:rsidRDefault="2B358CBA" w:rsidP="67B40DEA">
            <w:pPr>
              <w:tabs>
                <w:tab w:val="center" w:pos="4536"/>
              </w:tabs>
              <w:jc w:val="center"/>
              <w:rPr>
                <w:rFonts w:ascii="Arial Narrow" w:eastAsia="Arial Narrow" w:hAnsi="Arial Narrow" w:cs="Arial Narrow"/>
                <w:b/>
                <w:bCs/>
                <w:sz w:val="22"/>
                <w:szCs w:val="22"/>
              </w:rPr>
            </w:pPr>
            <w:bookmarkStart w:id="5" w:name="_Hlk57697497"/>
            <w:r w:rsidRPr="67B40DEA">
              <w:rPr>
                <w:rFonts w:ascii="Arial Narrow" w:eastAsia="Arial Narrow" w:hAnsi="Arial Narrow" w:cs="Arial Narrow"/>
                <w:b/>
                <w:bCs/>
                <w:sz w:val="22"/>
                <w:szCs w:val="22"/>
              </w:rPr>
              <w:t xml:space="preserve">NUMERO DE SALIDAS NO CONFORMES REGISTRADAS EN EL FORMATO IDENTIFICACIÓN DE SALIDAD NO CONFORME </w:t>
            </w:r>
          </w:p>
        </w:tc>
      </w:tr>
      <w:tr w:rsidR="0079793C" w:rsidRPr="007C3AB1" w14:paraId="541D179E" w14:textId="77777777" w:rsidTr="67B40DEA">
        <w:trPr>
          <w:trHeight w:val="437"/>
          <w:jc w:val="center"/>
        </w:trPr>
        <w:tc>
          <w:tcPr>
            <w:tcW w:w="1325" w:type="dxa"/>
            <w:tcBorders>
              <w:top w:val="single" w:sz="4" w:space="0" w:color="000000" w:themeColor="text1"/>
              <w:left w:val="single" w:sz="4" w:space="0" w:color="000000" w:themeColor="text1"/>
              <w:right w:val="single" w:sz="4" w:space="0" w:color="000000" w:themeColor="text1"/>
            </w:tcBorders>
            <w:shd w:val="clear" w:color="auto" w:fill="EDEDED" w:themeFill="accent3" w:themeFillTint="33"/>
            <w:vAlign w:val="center"/>
          </w:tcPr>
          <w:p w14:paraId="2AE13675" w14:textId="77777777" w:rsidR="0079793C" w:rsidRPr="007C3AB1" w:rsidRDefault="2B358CBA"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Proceso </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tcPr>
          <w:p w14:paraId="558635CC" w14:textId="77777777" w:rsidR="0079793C" w:rsidRPr="007C3AB1" w:rsidRDefault="2B358CBA"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Numero de la Salida No Conforme</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tcPr>
          <w:p w14:paraId="58BEE403" w14:textId="77777777" w:rsidR="0079793C" w:rsidRPr="007C3AB1" w:rsidRDefault="2B358CBA"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Análisis</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Pr>
          <w:p w14:paraId="03F828E4" w14:textId="77777777" w:rsidR="0079793C" w:rsidRPr="007C3AB1" w:rsidRDefault="0079793C" w:rsidP="67B40DEA">
            <w:pPr>
              <w:tabs>
                <w:tab w:val="center" w:pos="4536"/>
              </w:tabs>
              <w:jc w:val="center"/>
              <w:rPr>
                <w:rFonts w:ascii="Arial Narrow" w:eastAsia="Arial Narrow" w:hAnsi="Arial Narrow" w:cs="Arial Narrow"/>
                <w:b/>
                <w:bCs/>
                <w:sz w:val="22"/>
                <w:szCs w:val="22"/>
              </w:rPr>
            </w:pPr>
          </w:p>
          <w:p w14:paraId="3DADC6A3" w14:textId="77777777" w:rsidR="0079793C" w:rsidRPr="007C3AB1" w:rsidRDefault="2B358CBA"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Corrección</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Pr>
          <w:p w14:paraId="2AC57CB0" w14:textId="77777777" w:rsidR="0079793C" w:rsidRPr="007C3AB1" w:rsidRDefault="0079793C" w:rsidP="67B40DEA">
            <w:pPr>
              <w:tabs>
                <w:tab w:val="center" w:pos="4536"/>
              </w:tabs>
              <w:jc w:val="center"/>
              <w:rPr>
                <w:rFonts w:ascii="Arial Narrow" w:eastAsia="Arial Narrow" w:hAnsi="Arial Narrow" w:cs="Arial Narrow"/>
                <w:b/>
                <w:bCs/>
                <w:sz w:val="22"/>
                <w:szCs w:val="22"/>
              </w:rPr>
            </w:pPr>
          </w:p>
          <w:p w14:paraId="7032C11E" w14:textId="77777777" w:rsidR="0079793C" w:rsidRPr="007C3AB1" w:rsidRDefault="2B358CBA"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Acción Correctiva</w:t>
            </w:r>
          </w:p>
        </w:tc>
      </w:tr>
      <w:tr w:rsidR="0079793C" w:rsidRPr="007C3AB1" w14:paraId="31A560F4" w14:textId="77777777" w:rsidTr="008907D1">
        <w:trPr>
          <w:trHeight w:val="284"/>
          <w:jc w:val="center"/>
        </w:trPr>
        <w:tc>
          <w:tcPr>
            <w:tcW w:w="1325" w:type="dxa"/>
            <w:tcBorders>
              <w:top w:val="single" w:sz="4" w:space="0" w:color="auto"/>
              <w:left w:val="single" w:sz="4" w:space="0" w:color="000000" w:themeColor="text1"/>
              <w:bottom w:val="single" w:sz="4" w:space="0" w:color="auto"/>
              <w:right w:val="single" w:sz="4" w:space="0" w:color="auto"/>
            </w:tcBorders>
            <w:vAlign w:val="center"/>
          </w:tcPr>
          <w:p w14:paraId="70DF735C" w14:textId="6E735F06" w:rsidR="0079793C" w:rsidRPr="007C3AB1" w:rsidRDefault="2ACEC9A5"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Gestión humana</w:t>
            </w:r>
          </w:p>
        </w:tc>
        <w:tc>
          <w:tcPr>
            <w:tcW w:w="1066" w:type="dxa"/>
            <w:tcBorders>
              <w:top w:val="single" w:sz="4" w:space="0" w:color="auto"/>
              <w:left w:val="single" w:sz="4" w:space="0" w:color="000000" w:themeColor="text1"/>
              <w:bottom w:val="single" w:sz="4" w:space="0" w:color="auto"/>
              <w:right w:val="single" w:sz="4" w:space="0" w:color="000000" w:themeColor="text1"/>
            </w:tcBorders>
            <w:vAlign w:val="center"/>
          </w:tcPr>
          <w:p w14:paraId="3A413BF6" w14:textId="331DCD33" w:rsidR="0079793C" w:rsidRPr="007C3AB1" w:rsidRDefault="16107DFD"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1</w:t>
            </w:r>
          </w:p>
        </w:tc>
        <w:tc>
          <w:tcPr>
            <w:tcW w:w="4392" w:type="dxa"/>
            <w:tcBorders>
              <w:top w:val="single" w:sz="4" w:space="0" w:color="auto"/>
              <w:left w:val="single" w:sz="4" w:space="0" w:color="000000" w:themeColor="text1"/>
              <w:bottom w:val="single" w:sz="4" w:space="0" w:color="auto"/>
              <w:right w:val="single" w:sz="4" w:space="0" w:color="000000" w:themeColor="text1"/>
            </w:tcBorders>
            <w:vAlign w:val="center"/>
          </w:tcPr>
          <w:p w14:paraId="33D28B4B" w14:textId="0A20B770" w:rsidR="0079793C" w:rsidRPr="007C3AB1" w:rsidRDefault="2ACEC9A5"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Comparando la planta de personal del Distrito Judicial de Popayán, y la planta de la UDAE, exist</w:t>
            </w:r>
            <w:r w:rsidR="7D53FE8A" w:rsidRPr="67B40DEA">
              <w:rPr>
                <w:rFonts w:ascii="Arial Narrow" w:eastAsia="Arial Narrow" w:hAnsi="Arial Narrow" w:cs="Arial Narrow"/>
                <w:sz w:val="22"/>
                <w:szCs w:val="22"/>
              </w:rPr>
              <w:t>í</w:t>
            </w:r>
            <w:r w:rsidRPr="67B40DEA">
              <w:rPr>
                <w:rFonts w:ascii="Arial Narrow" w:eastAsia="Arial Narrow" w:hAnsi="Arial Narrow" w:cs="Arial Narrow"/>
                <w:sz w:val="22"/>
                <w:szCs w:val="22"/>
              </w:rPr>
              <w:t>a un cargo de diferencia el cual correspond</w:t>
            </w:r>
            <w:r w:rsidR="50FE6F54" w:rsidRPr="67B40DEA">
              <w:rPr>
                <w:rFonts w:ascii="Arial Narrow" w:eastAsia="Arial Narrow" w:hAnsi="Arial Narrow" w:cs="Arial Narrow"/>
                <w:sz w:val="22"/>
                <w:szCs w:val="22"/>
              </w:rPr>
              <w:t>í</w:t>
            </w:r>
            <w:r w:rsidRPr="67B40DEA">
              <w:rPr>
                <w:rFonts w:ascii="Arial Narrow" w:eastAsia="Arial Narrow" w:hAnsi="Arial Narrow" w:cs="Arial Narrow"/>
                <w:sz w:val="22"/>
                <w:szCs w:val="22"/>
              </w:rPr>
              <w:t>a al grado 14, al realizar la consulta</w:t>
            </w:r>
            <w:r w:rsidR="35335935" w:rsidRPr="67B40DEA">
              <w:rPr>
                <w:rFonts w:ascii="Arial Narrow" w:eastAsia="Arial Narrow" w:hAnsi="Arial Narrow" w:cs="Arial Narrow"/>
                <w:sz w:val="22"/>
                <w:szCs w:val="22"/>
              </w:rPr>
              <w:t xml:space="preserve"> para verificar el cargo que en realidad sobraba, se nos informó que correspondía al cargo de profesional universitario grado 12.</w:t>
            </w:r>
          </w:p>
        </w:tc>
        <w:tc>
          <w:tcPr>
            <w:tcW w:w="1167" w:type="dxa"/>
            <w:tcBorders>
              <w:top w:val="single" w:sz="4" w:space="0" w:color="auto"/>
              <w:left w:val="single" w:sz="4" w:space="0" w:color="000000" w:themeColor="text1"/>
              <w:bottom w:val="single" w:sz="4" w:space="0" w:color="auto"/>
              <w:right w:val="single" w:sz="4" w:space="0" w:color="000000" w:themeColor="text1"/>
            </w:tcBorders>
            <w:vAlign w:val="center"/>
          </w:tcPr>
          <w:p w14:paraId="37EFA3E3" w14:textId="5E16BE87" w:rsidR="0079793C" w:rsidRPr="007C3AB1" w:rsidRDefault="1719FBAA" w:rsidP="008907D1">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X</w:t>
            </w:r>
          </w:p>
        </w:tc>
        <w:tc>
          <w:tcPr>
            <w:tcW w:w="1409" w:type="dxa"/>
            <w:tcBorders>
              <w:top w:val="single" w:sz="4" w:space="0" w:color="auto"/>
              <w:left w:val="single" w:sz="4" w:space="0" w:color="000000" w:themeColor="text1"/>
              <w:bottom w:val="single" w:sz="4" w:space="0" w:color="auto"/>
              <w:right w:val="single" w:sz="4" w:space="0" w:color="000000" w:themeColor="text1"/>
            </w:tcBorders>
            <w:vAlign w:val="center"/>
          </w:tcPr>
          <w:p w14:paraId="41C6AC2A" w14:textId="77777777" w:rsidR="0079793C" w:rsidRPr="007C3AB1" w:rsidRDefault="0079793C" w:rsidP="67B40DEA">
            <w:pPr>
              <w:tabs>
                <w:tab w:val="center" w:pos="4536"/>
              </w:tabs>
              <w:jc w:val="both"/>
              <w:rPr>
                <w:rFonts w:ascii="Arial Narrow" w:eastAsia="Arial Narrow" w:hAnsi="Arial Narrow" w:cs="Arial Narrow"/>
                <w:sz w:val="22"/>
                <w:szCs w:val="22"/>
              </w:rPr>
            </w:pPr>
          </w:p>
        </w:tc>
      </w:tr>
      <w:tr w:rsidR="0079793C" w:rsidRPr="007C3AB1" w14:paraId="2DC44586" w14:textId="77777777" w:rsidTr="008907D1">
        <w:trPr>
          <w:trHeight w:val="284"/>
          <w:jc w:val="center"/>
        </w:trPr>
        <w:tc>
          <w:tcPr>
            <w:tcW w:w="1325" w:type="dxa"/>
            <w:tcBorders>
              <w:top w:val="single" w:sz="4" w:space="0" w:color="auto"/>
              <w:left w:val="single" w:sz="4" w:space="0" w:color="000000" w:themeColor="text1"/>
              <w:bottom w:val="single" w:sz="4" w:space="0" w:color="auto"/>
              <w:right w:val="single" w:sz="4" w:space="0" w:color="auto"/>
            </w:tcBorders>
            <w:vAlign w:val="center"/>
          </w:tcPr>
          <w:p w14:paraId="4FFCBC07" w14:textId="36A6BA85" w:rsidR="0079793C" w:rsidRPr="007C3AB1" w:rsidRDefault="13A8EEDC"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Adquisición de bienes y servicios</w:t>
            </w:r>
          </w:p>
        </w:tc>
        <w:tc>
          <w:tcPr>
            <w:tcW w:w="1066" w:type="dxa"/>
            <w:tcBorders>
              <w:top w:val="single" w:sz="4" w:space="0" w:color="auto"/>
              <w:left w:val="single" w:sz="4" w:space="0" w:color="000000" w:themeColor="text1"/>
              <w:bottom w:val="single" w:sz="4" w:space="0" w:color="auto"/>
              <w:right w:val="single" w:sz="4" w:space="0" w:color="000000" w:themeColor="text1"/>
            </w:tcBorders>
            <w:vAlign w:val="center"/>
          </w:tcPr>
          <w:p w14:paraId="1728B4D0" w14:textId="35EBFCD8" w:rsidR="0079793C" w:rsidRPr="007C3AB1" w:rsidRDefault="13A8EEDC"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1</w:t>
            </w:r>
          </w:p>
        </w:tc>
        <w:tc>
          <w:tcPr>
            <w:tcW w:w="4392" w:type="dxa"/>
            <w:tcBorders>
              <w:top w:val="single" w:sz="4" w:space="0" w:color="auto"/>
              <w:left w:val="single" w:sz="4" w:space="0" w:color="000000" w:themeColor="text1"/>
              <w:bottom w:val="single" w:sz="4" w:space="0" w:color="auto"/>
              <w:right w:val="single" w:sz="4" w:space="0" w:color="000000" w:themeColor="text1"/>
            </w:tcBorders>
            <w:vAlign w:val="center"/>
          </w:tcPr>
          <w:p w14:paraId="34959D4B" w14:textId="0B087517" w:rsidR="0079793C" w:rsidRPr="007C3AB1" w:rsidRDefault="13A8EEDC" w:rsidP="67B40DEA">
            <w:pPr>
              <w:tabs>
                <w:tab w:val="center" w:pos="4536"/>
              </w:tabs>
              <w:jc w:val="both"/>
              <w:rPr>
                <w:rFonts w:ascii="Arial Narrow" w:eastAsia="Arial Narrow" w:hAnsi="Arial Narrow" w:cs="Arial Narrow"/>
                <w:sz w:val="22"/>
                <w:szCs w:val="22"/>
              </w:rPr>
            </w:pPr>
            <w:r w:rsidRPr="67B40DEA">
              <w:rPr>
                <w:rFonts w:ascii="Arial Narrow" w:eastAsia="Arial Narrow" w:hAnsi="Arial Narrow" w:cs="Arial Narrow"/>
                <w:sz w:val="22"/>
                <w:szCs w:val="22"/>
              </w:rPr>
              <w:t>Imposibilidad de desarrollar las funciones del proceso de adquisición de bienes y servicios, por emergencias sanitarias ocasionadas por pandemias o problemas de salubridad publica, que impidan asistir a los sitios de trabajo.</w:t>
            </w:r>
          </w:p>
        </w:tc>
        <w:tc>
          <w:tcPr>
            <w:tcW w:w="1167" w:type="dxa"/>
            <w:tcBorders>
              <w:top w:val="single" w:sz="4" w:space="0" w:color="auto"/>
              <w:left w:val="single" w:sz="4" w:space="0" w:color="000000" w:themeColor="text1"/>
              <w:bottom w:val="single" w:sz="4" w:space="0" w:color="auto"/>
              <w:right w:val="single" w:sz="4" w:space="0" w:color="000000" w:themeColor="text1"/>
            </w:tcBorders>
            <w:vAlign w:val="center"/>
          </w:tcPr>
          <w:p w14:paraId="7BD58BA2" w14:textId="77777777" w:rsidR="0079793C" w:rsidRPr="007C3AB1" w:rsidRDefault="0079793C" w:rsidP="008907D1">
            <w:pPr>
              <w:tabs>
                <w:tab w:val="center" w:pos="4536"/>
              </w:tabs>
              <w:jc w:val="center"/>
              <w:rPr>
                <w:rFonts w:ascii="Arial Narrow" w:eastAsia="Arial Narrow" w:hAnsi="Arial Narrow" w:cs="Arial Narrow"/>
                <w:sz w:val="22"/>
                <w:szCs w:val="22"/>
              </w:rPr>
            </w:pPr>
          </w:p>
        </w:tc>
        <w:tc>
          <w:tcPr>
            <w:tcW w:w="1409" w:type="dxa"/>
            <w:tcBorders>
              <w:top w:val="single" w:sz="4" w:space="0" w:color="auto"/>
              <w:left w:val="single" w:sz="4" w:space="0" w:color="000000" w:themeColor="text1"/>
              <w:bottom w:val="single" w:sz="4" w:space="0" w:color="auto"/>
              <w:right w:val="single" w:sz="4" w:space="0" w:color="000000" w:themeColor="text1"/>
            </w:tcBorders>
            <w:vAlign w:val="center"/>
          </w:tcPr>
          <w:p w14:paraId="4357A966" w14:textId="17F7710E" w:rsidR="0079793C" w:rsidRPr="007C3AB1" w:rsidRDefault="61852D0E" w:rsidP="008907D1">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X</w:t>
            </w:r>
          </w:p>
        </w:tc>
      </w:tr>
      <w:bookmarkEnd w:id="5"/>
    </w:tbl>
    <w:p w14:paraId="44690661" w14:textId="77777777" w:rsidR="00123DB1" w:rsidRDefault="00123DB1" w:rsidP="67B40DEA">
      <w:pPr>
        <w:pStyle w:val="Prrafodelista"/>
        <w:tabs>
          <w:tab w:val="center" w:pos="4536"/>
        </w:tabs>
        <w:spacing w:after="0" w:line="240" w:lineRule="auto"/>
        <w:ind w:left="360"/>
        <w:contextualSpacing w:val="0"/>
        <w:rPr>
          <w:rFonts w:ascii="Arial Narrow" w:eastAsia="Arial Narrow" w:hAnsi="Arial Narrow" w:cs="Arial Narrow"/>
          <w:b/>
          <w:bCs/>
          <w:highlight w:val="magenta"/>
        </w:rPr>
      </w:pPr>
    </w:p>
    <w:p w14:paraId="5FA079F6" w14:textId="77777777" w:rsidR="00314FEF" w:rsidRDefault="00314FEF" w:rsidP="67B40DEA">
      <w:pPr>
        <w:pStyle w:val="Prrafodelista"/>
        <w:tabs>
          <w:tab w:val="center" w:pos="4536"/>
        </w:tabs>
        <w:spacing w:after="0" w:line="240" w:lineRule="auto"/>
        <w:contextualSpacing w:val="0"/>
        <w:rPr>
          <w:rFonts w:ascii="Arial Narrow" w:eastAsia="Arial Narrow" w:hAnsi="Arial Narrow" w:cs="Arial Narrow"/>
          <w:b/>
          <w:bCs/>
          <w:highlight w:val="green"/>
        </w:rPr>
      </w:pPr>
      <w:bookmarkStart w:id="6" w:name="_Hlk64560920"/>
    </w:p>
    <w:p w14:paraId="4FDC6540" w14:textId="77777777" w:rsidR="005820C4" w:rsidRDefault="005820C4" w:rsidP="67B40DEA">
      <w:pPr>
        <w:pStyle w:val="Prrafodelista"/>
        <w:tabs>
          <w:tab w:val="center" w:pos="4536"/>
        </w:tabs>
        <w:spacing w:after="0" w:line="240" w:lineRule="auto"/>
        <w:contextualSpacing w:val="0"/>
        <w:rPr>
          <w:rFonts w:ascii="Arial Narrow" w:eastAsia="Arial Narrow" w:hAnsi="Arial Narrow" w:cs="Arial Narrow"/>
          <w:b/>
          <w:bCs/>
          <w:highlight w:val="green"/>
        </w:rPr>
      </w:pPr>
    </w:p>
    <w:p w14:paraId="5525253C" w14:textId="77777777" w:rsidR="005820C4" w:rsidRDefault="005820C4" w:rsidP="67B40DEA">
      <w:pPr>
        <w:pStyle w:val="Prrafodelista"/>
        <w:tabs>
          <w:tab w:val="center" w:pos="4536"/>
        </w:tabs>
        <w:spacing w:after="0" w:line="240" w:lineRule="auto"/>
        <w:contextualSpacing w:val="0"/>
        <w:rPr>
          <w:rFonts w:ascii="Arial Narrow" w:eastAsia="Arial Narrow" w:hAnsi="Arial Narrow" w:cs="Arial Narrow"/>
          <w:b/>
          <w:bCs/>
          <w:highlight w:val="green"/>
        </w:rPr>
      </w:pPr>
    </w:p>
    <w:p w14:paraId="30F337E3" w14:textId="77777777" w:rsidR="002C3576" w:rsidRDefault="002C3576" w:rsidP="67B40DEA">
      <w:pPr>
        <w:pStyle w:val="Prrafodelista"/>
        <w:tabs>
          <w:tab w:val="center" w:pos="4536"/>
        </w:tabs>
        <w:spacing w:after="0" w:line="240" w:lineRule="auto"/>
        <w:contextualSpacing w:val="0"/>
        <w:rPr>
          <w:rFonts w:ascii="Arial Narrow" w:eastAsia="Arial Narrow" w:hAnsi="Arial Narrow" w:cs="Arial Narrow"/>
          <w:b/>
          <w:bCs/>
          <w:highlight w:val="green"/>
        </w:rPr>
      </w:pPr>
    </w:p>
    <w:p w14:paraId="36DB0E4D" w14:textId="06002D74" w:rsidR="00314FEF" w:rsidRDefault="005820C4" w:rsidP="005820C4">
      <w:pPr>
        <w:pStyle w:val="Prrafodelista"/>
        <w:numPr>
          <w:ilvl w:val="0"/>
          <w:numId w:val="7"/>
        </w:numPr>
        <w:tabs>
          <w:tab w:val="center" w:pos="4536"/>
        </w:tabs>
        <w:spacing w:after="0" w:line="240" w:lineRule="auto"/>
        <w:contextualSpacing w:val="0"/>
        <w:rPr>
          <w:rFonts w:ascii="Arial Narrow" w:eastAsia="Arial Narrow" w:hAnsi="Arial Narrow" w:cs="Arial Narrow"/>
          <w:b/>
          <w:bCs/>
        </w:rPr>
      </w:pPr>
      <w:r>
        <w:rPr>
          <w:rFonts w:ascii="Arial Narrow" w:eastAsia="Arial Narrow" w:hAnsi="Arial Narrow" w:cs="Arial Narrow"/>
          <w:b/>
          <w:bCs/>
        </w:rPr>
        <w:t>RESULTADO DE SEGUIMINETO Y MEDICION (Resultados por cada proceso con gráficos)</w:t>
      </w:r>
    </w:p>
    <w:p w14:paraId="7DC630E2" w14:textId="2B7D3848" w:rsidR="00D91D1A" w:rsidRPr="006E30A5" w:rsidRDefault="00E05C54" w:rsidP="67B40DEA">
      <w:pPr>
        <w:pStyle w:val="paragraph"/>
        <w:ind w:hanging="284"/>
        <w:jc w:val="both"/>
        <w:rPr>
          <w:rFonts w:ascii="Arial Narrow" w:eastAsia="Arial Narrow" w:hAnsi="Arial Narrow" w:cs="Arial Narrow"/>
          <w:color w:val="000000" w:themeColor="text1"/>
          <w:sz w:val="22"/>
          <w:szCs w:val="22"/>
        </w:rPr>
      </w:pPr>
      <w:r w:rsidRPr="006E30A5">
        <w:rPr>
          <w:rFonts w:ascii="Arial Narrow" w:eastAsia="Arial Narrow" w:hAnsi="Arial Narrow" w:cs="Arial Narrow"/>
          <w:color w:val="000000" w:themeColor="text1"/>
          <w:sz w:val="22"/>
          <w:szCs w:val="22"/>
        </w:rPr>
        <w:t>8</w:t>
      </w:r>
      <w:r w:rsidR="00426476" w:rsidRPr="006E30A5">
        <w:rPr>
          <w:rFonts w:ascii="Arial Narrow" w:eastAsia="Arial Narrow" w:hAnsi="Arial Narrow" w:cs="Arial Narrow"/>
          <w:color w:val="000000" w:themeColor="text1"/>
          <w:sz w:val="22"/>
          <w:szCs w:val="22"/>
        </w:rPr>
        <w:t xml:space="preserve">.1 </w:t>
      </w:r>
      <w:r w:rsidR="00D91D1A" w:rsidRPr="006E30A5">
        <w:rPr>
          <w:rFonts w:ascii="Arial Narrow" w:eastAsia="Arial Narrow" w:hAnsi="Arial Narrow" w:cs="Arial Narrow"/>
          <w:color w:val="000000" w:themeColor="text1"/>
          <w:sz w:val="22"/>
          <w:szCs w:val="22"/>
        </w:rPr>
        <w:t>PLANEACION ESTRATÉGIC</w:t>
      </w:r>
      <w:r w:rsidR="00426476" w:rsidRPr="006E30A5">
        <w:rPr>
          <w:rFonts w:ascii="Arial Narrow" w:eastAsia="Arial Narrow" w:hAnsi="Arial Narrow" w:cs="Arial Narrow"/>
          <w:color w:val="000000" w:themeColor="text1"/>
          <w:sz w:val="22"/>
          <w:szCs w:val="22"/>
        </w:rPr>
        <w:t>A</w:t>
      </w:r>
    </w:p>
    <w:p w14:paraId="3011BB71" w14:textId="2F86C573" w:rsidR="00426476" w:rsidRDefault="00D048FF" w:rsidP="67B40DEA">
      <w:pPr>
        <w:tabs>
          <w:tab w:val="center" w:pos="4536"/>
        </w:tabs>
        <w:ind w:left="-284"/>
        <w:jc w:val="both"/>
        <w:rPr>
          <w:rFonts w:ascii="Arial Narrow" w:eastAsia="Arial Narrow" w:hAnsi="Arial Narrow" w:cs="Arial Narrow"/>
          <w:sz w:val="22"/>
          <w:szCs w:val="22"/>
        </w:rPr>
      </w:pPr>
      <w:r w:rsidRPr="67B40DEA">
        <w:rPr>
          <w:rFonts w:ascii="Arial Narrow" w:eastAsia="Arial Narrow" w:hAnsi="Arial Narrow" w:cs="Arial Narrow"/>
          <w:sz w:val="22"/>
          <w:szCs w:val="22"/>
        </w:rPr>
        <w:t>D</w:t>
      </w:r>
      <w:r w:rsidR="002F602B" w:rsidRPr="67B40DEA">
        <w:rPr>
          <w:rFonts w:ascii="Arial Narrow" w:eastAsia="Arial Narrow" w:hAnsi="Arial Narrow" w:cs="Arial Narrow"/>
          <w:sz w:val="22"/>
          <w:szCs w:val="22"/>
        </w:rPr>
        <w:t>el proceso de Planeación Estratégica</w:t>
      </w:r>
      <w:r w:rsidR="00C21960" w:rsidRPr="67B40DEA">
        <w:rPr>
          <w:rFonts w:ascii="Arial Narrow" w:eastAsia="Arial Narrow" w:hAnsi="Arial Narrow" w:cs="Arial Narrow"/>
          <w:sz w:val="22"/>
          <w:szCs w:val="22"/>
        </w:rPr>
        <w:t xml:space="preserve"> se logró superar la mera del indicador que evaluó el avance en la ejecución</w:t>
      </w:r>
      <w:r w:rsidR="002F602B" w:rsidRPr="67B40DEA">
        <w:rPr>
          <w:rFonts w:ascii="Arial Narrow" w:eastAsia="Arial Narrow" w:hAnsi="Arial Narrow" w:cs="Arial Narrow"/>
          <w:sz w:val="22"/>
          <w:szCs w:val="22"/>
        </w:rPr>
        <w:t xml:space="preserve"> </w:t>
      </w:r>
      <w:r w:rsidR="00AD665F" w:rsidRPr="67B40DEA">
        <w:rPr>
          <w:rFonts w:ascii="Arial Narrow" w:eastAsia="Arial Narrow" w:hAnsi="Arial Narrow" w:cs="Arial Narrow"/>
          <w:sz w:val="22"/>
          <w:szCs w:val="22"/>
        </w:rPr>
        <w:t xml:space="preserve">del Plan Operativo, con un resultado al finalizar el año del </w:t>
      </w:r>
      <w:r w:rsidR="000652C0" w:rsidRPr="67B40DEA">
        <w:rPr>
          <w:rFonts w:ascii="Arial Narrow" w:eastAsia="Arial Narrow" w:hAnsi="Arial Narrow" w:cs="Arial Narrow"/>
          <w:sz w:val="22"/>
          <w:szCs w:val="22"/>
        </w:rPr>
        <w:t>96,87%. N</w:t>
      </w:r>
      <w:r w:rsidR="00DF2A58" w:rsidRPr="67B40DEA">
        <w:rPr>
          <w:rFonts w:ascii="Arial Narrow" w:eastAsia="Arial Narrow" w:hAnsi="Arial Narrow" w:cs="Arial Narrow"/>
          <w:sz w:val="22"/>
          <w:szCs w:val="22"/>
        </w:rPr>
        <w:t xml:space="preserve">o se logró dar cumplimiento </w:t>
      </w:r>
      <w:r w:rsidRPr="67B40DEA">
        <w:rPr>
          <w:rFonts w:ascii="Arial Narrow" w:eastAsia="Arial Narrow" w:hAnsi="Arial Narrow" w:cs="Arial Narrow"/>
          <w:sz w:val="22"/>
          <w:szCs w:val="22"/>
        </w:rPr>
        <w:t xml:space="preserve">a la meta del </w:t>
      </w:r>
      <w:r w:rsidR="00DF2A58" w:rsidRPr="67B40DEA">
        <w:rPr>
          <w:rFonts w:ascii="Arial Narrow" w:eastAsia="Arial Narrow" w:hAnsi="Arial Narrow" w:cs="Arial Narrow"/>
          <w:sz w:val="22"/>
          <w:szCs w:val="22"/>
        </w:rPr>
        <w:t>ind</w:t>
      </w:r>
      <w:r w:rsidRPr="67B40DEA">
        <w:rPr>
          <w:rFonts w:ascii="Arial Narrow" w:eastAsia="Arial Narrow" w:hAnsi="Arial Narrow" w:cs="Arial Narrow"/>
          <w:sz w:val="22"/>
          <w:szCs w:val="22"/>
        </w:rPr>
        <w:t xml:space="preserve">icador que midió el grado de conocimiento que tienen </w:t>
      </w:r>
      <w:proofErr w:type="spellStart"/>
      <w:r w:rsidRPr="67B40DEA">
        <w:rPr>
          <w:rFonts w:ascii="Arial Narrow" w:eastAsia="Arial Narrow" w:hAnsi="Arial Narrow" w:cs="Arial Narrow"/>
          <w:sz w:val="22"/>
          <w:szCs w:val="22"/>
        </w:rPr>
        <w:t>lo</w:t>
      </w:r>
      <w:proofErr w:type="spellEnd"/>
      <w:r w:rsidRPr="67B40DEA">
        <w:rPr>
          <w:rFonts w:ascii="Arial Narrow" w:eastAsia="Arial Narrow" w:hAnsi="Arial Narrow" w:cs="Arial Narrow"/>
          <w:sz w:val="22"/>
          <w:szCs w:val="22"/>
        </w:rPr>
        <w:t xml:space="preserve"> servidores judiciales del Plan Sectorial de Desarrollo 2019-2019 “Jus</w:t>
      </w:r>
      <w:r w:rsidR="005315CF" w:rsidRPr="67B40DEA">
        <w:rPr>
          <w:rFonts w:ascii="Arial Narrow" w:eastAsia="Arial Narrow" w:hAnsi="Arial Narrow" w:cs="Arial Narrow"/>
          <w:sz w:val="22"/>
          <w:szCs w:val="22"/>
        </w:rPr>
        <w:t>ticia Moderna con Transparencia y Equidad</w:t>
      </w:r>
      <w:r w:rsidR="000652C0" w:rsidRPr="67B40DEA">
        <w:rPr>
          <w:rFonts w:ascii="Arial Narrow" w:eastAsia="Arial Narrow" w:hAnsi="Arial Narrow" w:cs="Arial Narrow"/>
          <w:sz w:val="22"/>
          <w:szCs w:val="22"/>
        </w:rPr>
        <w:t xml:space="preserve">, pese a que se realizaron las acciones pertinentes para poner en conocimiento y estudio de los servidores el mencionado Plan. </w:t>
      </w:r>
      <w:r w:rsidR="006A6A9A" w:rsidRPr="67B40DEA">
        <w:rPr>
          <w:rFonts w:ascii="Arial Narrow" w:eastAsia="Arial Narrow" w:hAnsi="Arial Narrow" w:cs="Arial Narrow"/>
          <w:sz w:val="22"/>
          <w:szCs w:val="22"/>
        </w:rPr>
        <w:t>Por lo anterior, es necesario seguir trabajando y buscando mecanismos para que la apropiación de la esta herramienta llegue al 100% de los servidores judiciales.</w:t>
      </w:r>
    </w:p>
    <w:p w14:paraId="3563C4BD" w14:textId="77777777" w:rsidR="006A6A9A" w:rsidRPr="002F602B" w:rsidRDefault="006A6A9A" w:rsidP="67B40DEA">
      <w:pPr>
        <w:tabs>
          <w:tab w:val="center" w:pos="4536"/>
        </w:tabs>
        <w:ind w:left="-284"/>
        <w:jc w:val="both"/>
        <w:rPr>
          <w:rFonts w:ascii="Arial Narrow" w:eastAsia="Arial Narrow" w:hAnsi="Arial Narrow" w:cs="Arial Narrow"/>
          <w:sz w:val="22"/>
          <w:szCs w:val="22"/>
        </w:rPr>
      </w:pPr>
    </w:p>
    <w:p w14:paraId="5F6B85F1" w14:textId="6279428E" w:rsidR="00426476" w:rsidRPr="00426476" w:rsidRDefault="00BA423D" w:rsidP="67B40DEA">
      <w:pPr>
        <w:tabs>
          <w:tab w:val="center" w:pos="4536"/>
        </w:tabs>
        <w:jc w:val="center"/>
        <w:rPr>
          <w:rFonts w:ascii="Arial Narrow" w:eastAsia="Arial Narrow" w:hAnsi="Arial Narrow" w:cs="Arial Narrow"/>
          <w:b/>
          <w:bCs/>
          <w:sz w:val="22"/>
          <w:szCs w:val="22"/>
        </w:rPr>
      </w:pPr>
      <w:r>
        <w:rPr>
          <w:noProof/>
          <w:lang w:val="es-CO" w:eastAsia="es-CO"/>
        </w:rPr>
        <w:drawing>
          <wp:inline distT="0" distB="0" distL="0" distR="0" wp14:anchorId="60FB19C6" wp14:editId="7BF4FD32">
            <wp:extent cx="4400550" cy="2640330"/>
            <wp:effectExtent l="0" t="0" r="0" b="7620"/>
            <wp:docPr id="18" name="Gráfico 18">
              <a:extLst xmlns:a="http://schemas.openxmlformats.org/drawingml/2006/main">
                <a:ext uri="{FF2B5EF4-FFF2-40B4-BE49-F238E27FC236}">
                  <a16:creationId xmlns:a16="http://schemas.microsoft.com/office/drawing/2014/main" id="{50FF8713-459E-4D96-87DA-4299336E3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bookmarkEnd w:id="6"/>
    <w:p w14:paraId="74539910" w14:textId="77777777" w:rsidR="00384660" w:rsidRDefault="00384660" w:rsidP="67B40DEA">
      <w:pPr>
        <w:jc w:val="both"/>
        <w:rPr>
          <w:rFonts w:ascii="Arial Narrow" w:eastAsia="Arial Narrow" w:hAnsi="Arial Narrow" w:cs="Arial Narrow"/>
          <w:sz w:val="22"/>
          <w:szCs w:val="22"/>
        </w:rPr>
      </w:pPr>
    </w:p>
    <w:p w14:paraId="08A1C11D" w14:textId="77777777" w:rsidR="006E30A5" w:rsidRDefault="006E30A5" w:rsidP="67B40DEA">
      <w:pPr>
        <w:jc w:val="both"/>
        <w:rPr>
          <w:rFonts w:ascii="Arial Narrow" w:eastAsia="Arial Narrow" w:hAnsi="Arial Narrow" w:cs="Arial Narrow"/>
          <w:sz w:val="22"/>
          <w:szCs w:val="22"/>
        </w:rPr>
      </w:pPr>
    </w:p>
    <w:p w14:paraId="6B5D876C" w14:textId="59756B49" w:rsidR="00634BB4" w:rsidRPr="006E30A5" w:rsidRDefault="00E05C54" w:rsidP="67B40DEA">
      <w:pPr>
        <w:jc w:val="both"/>
        <w:rPr>
          <w:rFonts w:ascii="Arial Narrow" w:eastAsia="Arial Narrow" w:hAnsi="Arial Narrow" w:cs="Arial Narrow"/>
          <w:sz w:val="22"/>
          <w:szCs w:val="22"/>
        </w:rPr>
      </w:pPr>
      <w:r w:rsidRPr="006E30A5">
        <w:rPr>
          <w:rFonts w:ascii="Arial Narrow" w:eastAsia="Arial Narrow" w:hAnsi="Arial Narrow" w:cs="Arial Narrow"/>
          <w:sz w:val="22"/>
          <w:szCs w:val="22"/>
        </w:rPr>
        <w:t>8</w:t>
      </w:r>
      <w:r w:rsidR="00634BB4" w:rsidRPr="006E30A5">
        <w:rPr>
          <w:rFonts w:ascii="Arial Narrow" w:eastAsia="Arial Narrow" w:hAnsi="Arial Narrow" w:cs="Arial Narrow"/>
          <w:sz w:val="22"/>
          <w:szCs w:val="22"/>
        </w:rPr>
        <w:t>.2 COMUNICACIÓN INSTITUCIONAL</w:t>
      </w:r>
    </w:p>
    <w:p w14:paraId="28BE662C" w14:textId="77777777" w:rsidR="00426476" w:rsidRDefault="00426476" w:rsidP="67B40DEA">
      <w:pPr>
        <w:jc w:val="both"/>
        <w:rPr>
          <w:rFonts w:ascii="Arial Narrow" w:eastAsia="Arial Narrow" w:hAnsi="Arial Narrow" w:cs="Arial Narrow"/>
          <w:sz w:val="22"/>
          <w:szCs w:val="22"/>
        </w:rPr>
      </w:pPr>
    </w:p>
    <w:p w14:paraId="699F83F2" w14:textId="0C186437" w:rsidR="00B65165" w:rsidRDefault="00800FA4"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Desde el proceso de </w:t>
      </w:r>
      <w:r w:rsidR="00E206A0" w:rsidRPr="67B40DEA">
        <w:rPr>
          <w:rFonts w:ascii="Arial Narrow" w:eastAsia="Arial Narrow" w:hAnsi="Arial Narrow" w:cs="Arial Narrow"/>
          <w:sz w:val="22"/>
          <w:szCs w:val="22"/>
        </w:rPr>
        <w:t xml:space="preserve">Comunicación Institucional se logró darle cumplimiento a la meta de los dos indicadores </w:t>
      </w:r>
      <w:r w:rsidR="004F6C48" w:rsidRPr="67B40DEA">
        <w:rPr>
          <w:rFonts w:ascii="Arial Narrow" w:eastAsia="Arial Narrow" w:hAnsi="Arial Narrow" w:cs="Arial Narrow"/>
          <w:sz w:val="22"/>
          <w:szCs w:val="22"/>
        </w:rPr>
        <w:t xml:space="preserve">gracias al seguimiento constante y a la revisión </w:t>
      </w:r>
      <w:r w:rsidR="00A70090" w:rsidRPr="67B40DEA">
        <w:rPr>
          <w:rFonts w:ascii="Arial Narrow" w:eastAsia="Arial Narrow" w:hAnsi="Arial Narrow" w:cs="Arial Narrow"/>
          <w:sz w:val="22"/>
          <w:szCs w:val="22"/>
        </w:rPr>
        <w:t>del avance en la ejecución de los mismos. Frente a la matriz de comunicación se logró llevar a cabo la totalidad de las actividades planeadas al iniciar el año</w:t>
      </w:r>
      <w:r w:rsidR="00651257" w:rsidRPr="67B40DEA">
        <w:rPr>
          <w:rFonts w:ascii="Arial Narrow" w:eastAsia="Arial Narrow" w:hAnsi="Arial Narrow" w:cs="Arial Narrow"/>
          <w:sz w:val="22"/>
          <w:szCs w:val="22"/>
        </w:rPr>
        <w:t>;</w:t>
      </w:r>
      <w:r w:rsidR="00A70090" w:rsidRPr="67B40DEA">
        <w:rPr>
          <w:rFonts w:ascii="Arial Narrow" w:eastAsia="Arial Narrow" w:hAnsi="Arial Narrow" w:cs="Arial Narrow"/>
          <w:sz w:val="22"/>
          <w:szCs w:val="22"/>
        </w:rPr>
        <w:t xml:space="preserve"> </w:t>
      </w:r>
      <w:r w:rsidR="005D605C" w:rsidRPr="67B40DEA">
        <w:rPr>
          <w:rFonts w:ascii="Arial Narrow" w:eastAsia="Arial Narrow" w:hAnsi="Arial Narrow" w:cs="Arial Narrow"/>
          <w:sz w:val="22"/>
          <w:szCs w:val="22"/>
        </w:rPr>
        <w:t xml:space="preserve">y frente al </w:t>
      </w:r>
      <w:r w:rsidR="00E6427B" w:rsidRPr="67B40DEA">
        <w:rPr>
          <w:rFonts w:ascii="Arial Narrow" w:eastAsia="Arial Narrow" w:hAnsi="Arial Narrow" w:cs="Arial Narrow"/>
          <w:sz w:val="22"/>
          <w:szCs w:val="22"/>
        </w:rPr>
        <w:t xml:space="preserve">indicador de atención a la PQRS se evidencia una correcta organización en la recepción, reparto y atención de las mismas para </w:t>
      </w:r>
      <w:r w:rsidR="00651257" w:rsidRPr="67B40DEA">
        <w:rPr>
          <w:rFonts w:ascii="Arial Narrow" w:eastAsia="Arial Narrow" w:hAnsi="Arial Narrow" w:cs="Arial Narrow"/>
          <w:sz w:val="22"/>
          <w:szCs w:val="22"/>
        </w:rPr>
        <w:t>dar respuesta oportuna dentro de los términos que establece la ley</w:t>
      </w:r>
      <w:r w:rsidR="00EB7908" w:rsidRPr="67B40DEA">
        <w:rPr>
          <w:rFonts w:ascii="Arial Narrow" w:eastAsia="Arial Narrow" w:hAnsi="Arial Narrow" w:cs="Arial Narrow"/>
          <w:sz w:val="22"/>
          <w:szCs w:val="22"/>
        </w:rPr>
        <w:t>.</w:t>
      </w:r>
    </w:p>
    <w:p w14:paraId="0373900D" w14:textId="77777777" w:rsidR="00EB7908" w:rsidRDefault="00EB7908" w:rsidP="67B40DEA">
      <w:pPr>
        <w:jc w:val="both"/>
        <w:rPr>
          <w:rFonts w:ascii="Arial Narrow" w:eastAsia="Arial Narrow" w:hAnsi="Arial Narrow" w:cs="Arial Narrow"/>
          <w:sz w:val="22"/>
          <w:szCs w:val="22"/>
        </w:rPr>
      </w:pPr>
    </w:p>
    <w:p w14:paraId="43DEF72F" w14:textId="59D76421" w:rsidR="00634BB4" w:rsidRDefault="00B65165" w:rsidP="67B40DEA">
      <w:pPr>
        <w:jc w:val="center"/>
        <w:rPr>
          <w:rFonts w:ascii="Arial Narrow" w:eastAsia="Arial Narrow" w:hAnsi="Arial Narrow" w:cs="Arial Narrow"/>
          <w:sz w:val="22"/>
          <w:szCs w:val="22"/>
        </w:rPr>
      </w:pPr>
      <w:r>
        <w:rPr>
          <w:noProof/>
          <w:lang w:val="es-CO" w:eastAsia="es-CO"/>
        </w:rPr>
        <w:drawing>
          <wp:inline distT="0" distB="0" distL="0" distR="0" wp14:anchorId="37291CC2" wp14:editId="78A8BA03">
            <wp:extent cx="4445000" cy="2667000"/>
            <wp:effectExtent l="0" t="0" r="12700" b="0"/>
            <wp:docPr id="19" name="Gráfico 19">
              <a:extLst xmlns:a="http://schemas.openxmlformats.org/drawingml/2006/main">
                <a:ext uri="{FF2B5EF4-FFF2-40B4-BE49-F238E27FC236}">
                  <a16:creationId xmlns:a16="http://schemas.microsoft.com/office/drawing/2014/main" id="{588A293A-947A-4B58-9207-9D4943F3D2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E822B9" w14:textId="0FBAC856" w:rsidR="00CC73C5" w:rsidRPr="006E30A5" w:rsidRDefault="00E05C54" w:rsidP="67B40DEA">
      <w:pPr>
        <w:rPr>
          <w:rFonts w:ascii="Arial Narrow" w:eastAsia="Arial Narrow" w:hAnsi="Arial Narrow" w:cs="Arial Narrow"/>
          <w:sz w:val="22"/>
          <w:szCs w:val="22"/>
        </w:rPr>
      </w:pPr>
      <w:r w:rsidRPr="006E30A5">
        <w:rPr>
          <w:rFonts w:ascii="Arial Narrow" w:eastAsia="Arial Narrow" w:hAnsi="Arial Narrow" w:cs="Arial Narrow"/>
          <w:sz w:val="22"/>
          <w:szCs w:val="22"/>
        </w:rPr>
        <w:t>8</w:t>
      </w:r>
      <w:r w:rsidR="00CC73C5" w:rsidRPr="006E30A5">
        <w:rPr>
          <w:rFonts w:ascii="Arial Narrow" w:eastAsia="Arial Narrow" w:hAnsi="Arial Narrow" w:cs="Arial Narrow"/>
          <w:sz w:val="22"/>
          <w:szCs w:val="22"/>
        </w:rPr>
        <w:t>.3 MEJORAMIENTO DEL SIGCMA</w:t>
      </w:r>
    </w:p>
    <w:p w14:paraId="50E7256F" w14:textId="77777777" w:rsidR="00CC73C5" w:rsidRDefault="00CC73C5" w:rsidP="67B40DEA">
      <w:pPr>
        <w:rPr>
          <w:rFonts w:ascii="Arial Narrow" w:eastAsia="Arial Narrow" w:hAnsi="Arial Narrow" w:cs="Arial Narrow"/>
          <w:sz w:val="22"/>
          <w:szCs w:val="22"/>
        </w:rPr>
      </w:pPr>
    </w:p>
    <w:p w14:paraId="1A854ADD" w14:textId="1E7FF927" w:rsidR="00CC73C5" w:rsidRDefault="0015377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Desde el proceso de Mejoramiento del SIGCMA se logró </w:t>
      </w:r>
      <w:r w:rsidR="0033638C" w:rsidRPr="67B40DEA">
        <w:rPr>
          <w:rFonts w:ascii="Arial Narrow" w:eastAsia="Arial Narrow" w:hAnsi="Arial Narrow" w:cs="Arial Narrow"/>
          <w:sz w:val="22"/>
          <w:szCs w:val="22"/>
        </w:rPr>
        <w:t xml:space="preserve">dar cumplimiento </w:t>
      </w:r>
      <w:r w:rsidR="00747FDC" w:rsidRPr="67B40DEA">
        <w:rPr>
          <w:rFonts w:ascii="Arial Narrow" w:eastAsia="Arial Narrow" w:hAnsi="Arial Narrow" w:cs="Arial Narrow"/>
          <w:sz w:val="22"/>
          <w:szCs w:val="22"/>
        </w:rPr>
        <w:t>a la meta de un indicador</w:t>
      </w:r>
      <w:r w:rsidR="0033638C" w:rsidRPr="67B40DEA">
        <w:rPr>
          <w:rFonts w:ascii="Arial Narrow" w:eastAsia="Arial Narrow" w:hAnsi="Arial Narrow" w:cs="Arial Narrow"/>
          <w:sz w:val="22"/>
          <w:szCs w:val="22"/>
        </w:rPr>
        <w:t>, y supera</w:t>
      </w:r>
      <w:r w:rsidR="00747FDC" w:rsidRPr="67B40DEA">
        <w:rPr>
          <w:rFonts w:ascii="Arial Narrow" w:eastAsia="Arial Narrow" w:hAnsi="Arial Narrow" w:cs="Arial Narrow"/>
          <w:sz w:val="22"/>
          <w:szCs w:val="22"/>
        </w:rPr>
        <w:t>r</w:t>
      </w:r>
      <w:r w:rsidR="0033638C" w:rsidRPr="67B40DEA">
        <w:rPr>
          <w:rFonts w:ascii="Arial Narrow" w:eastAsia="Arial Narrow" w:hAnsi="Arial Narrow" w:cs="Arial Narrow"/>
          <w:sz w:val="22"/>
          <w:szCs w:val="22"/>
        </w:rPr>
        <w:t xml:space="preserve"> la meta </w:t>
      </w:r>
      <w:r w:rsidR="00747FDC" w:rsidRPr="67B40DEA">
        <w:rPr>
          <w:rFonts w:ascii="Arial Narrow" w:eastAsia="Arial Narrow" w:hAnsi="Arial Narrow" w:cs="Arial Narrow"/>
          <w:sz w:val="22"/>
          <w:szCs w:val="22"/>
        </w:rPr>
        <w:t>de los otros tres, lo que permite evidenciar el compromiso de la Alta Dirección y de los líderes y enlaces de cada proceso con el mantenimiento y mejoramiento continuo del Sistema Integrado de Gestión de la Calidad y el Medio Ambiente</w:t>
      </w:r>
      <w:r w:rsidR="007D1B2A" w:rsidRPr="67B40DEA">
        <w:rPr>
          <w:rFonts w:ascii="Arial Narrow" w:eastAsia="Arial Narrow" w:hAnsi="Arial Narrow" w:cs="Arial Narrow"/>
          <w:sz w:val="22"/>
          <w:szCs w:val="22"/>
        </w:rPr>
        <w:t xml:space="preserve">, logrando una cobertura de implementación del </w:t>
      </w:r>
      <w:r w:rsidR="00B26296" w:rsidRPr="67B40DEA">
        <w:rPr>
          <w:rFonts w:ascii="Arial Narrow" w:eastAsia="Arial Narrow" w:hAnsi="Arial Narrow" w:cs="Arial Narrow"/>
          <w:sz w:val="22"/>
          <w:szCs w:val="22"/>
        </w:rPr>
        <w:t xml:space="preserve">sistema en el </w:t>
      </w:r>
      <w:r w:rsidR="007D1B2A" w:rsidRPr="67B40DEA">
        <w:rPr>
          <w:rFonts w:ascii="Arial Narrow" w:eastAsia="Arial Narrow" w:hAnsi="Arial Narrow" w:cs="Arial Narrow"/>
          <w:sz w:val="22"/>
          <w:szCs w:val="22"/>
        </w:rPr>
        <w:t>100% de las dependencias de la ent</w:t>
      </w:r>
      <w:r w:rsidR="00B26296" w:rsidRPr="67B40DEA">
        <w:rPr>
          <w:rFonts w:ascii="Arial Narrow" w:eastAsia="Arial Narrow" w:hAnsi="Arial Narrow" w:cs="Arial Narrow"/>
          <w:sz w:val="22"/>
          <w:szCs w:val="22"/>
        </w:rPr>
        <w:t xml:space="preserve">idad, y con altos niveles de percepción favorable de los usuarios con los servicios y los trámites dados a sus solicitudes. </w:t>
      </w:r>
      <w:r w:rsidR="006E613D" w:rsidRPr="67B40DEA">
        <w:rPr>
          <w:rFonts w:ascii="Arial Narrow" w:eastAsia="Arial Narrow" w:hAnsi="Arial Narrow" w:cs="Arial Narrow"/>
          <w:sz w:val="22"/>
          <w:szCs w:val="22"/>
        </w:rPr>
        <w:t xml:space="preserve">Se resalta además el fortalecimiento de las acciones de gestión como mecanismo </w:t>
      </w:r>
      <w:r w:rsidR="00BC1B8B" w:rsidRPr="67B40DEA">
        <w:rPr>
          <w:rFonts w:ascii="Arial Narrow" w:eastAsia="Arial Narrow" w:hAnsi="Arial Narrow" w:cs="Arial Narrow"/>
          <w:sz w:val="22"/>
          <w:szCs w:val="22"/>
        </w:rPr>
        <w:t xml:space="preserve">para </w:t>
      </w:r>
      <w:r w:rsidR="001A58C0" w:rsidRPr="67B40DEA">
        <w:rPr>
          <w:rFonts w:ascii="Arial Narrow" w:eastAsia="Arial Narrow" w:hAnsi="Arial Narrow" w:cs="Arial Narrow"/>
          <w:sz w:val="22"/>
          <w:szCs w:val="22"/>
        </w:rPr>
        <w:t xml:space="preserve">afrontar los cambios y proponer nuevas acciones o proyectos que </w:t>
      </w:r>
      <w:r w:rsidR="00BC1B8B" w:rsidRPr="67B40DEA">
        <w:rPr>
          <w:rFonts w:ascii="Arial Narrow" w:eastAsia="Arial Narrow" w:hAnsi="Arial Narrow" w:cs="Arial Narrow"/>
          <w:sz w:val="22"/>
          <w:szCs w:val="22"/>
        </w:rPr>
        <w:t>dinamicen el SIGCMA.</w:t>
      </w:r>
    </w:p>
    <w:p w14:paraId="0029AC87" w14:textId="77777777" w:rsidR="00CC73C5" w:rsidRDefault="00CC73C5" w:rsidP="67B40DEA">
      <w:pPr>
        <w:rPr>
          <w:rFonts w:ascii="Arial Narrow" w:eastAsia="Arial Narrow" w:hAnsi="Arial Narrow" w:cs="Arial Narrow"/>
          <w:sz w:val="22"/>
          <w:szCs w:val="22"/>
        </w:rPr>
      </w:pPr>
    </w:p>
    <w:p w14:paraId="13E56D8F" w14:textId="0CC06A61" w:rsidR="00CC73C5" w:rsidRDefault="00CC73C5" w:rsidP="67B40DEA">
      <w:pPr>
        <w:jc w:val="center"/>
        <w:rPr>
          <w:rFonts w:ascii="Arial Narrow" w:eastAsia="Arial Narrow" w:hAnsi="Arial Narrow" w:cs="Arial Narrow"/>
          <w:sz w:val="22"/>
          <w:szCs w:val="22"/>
        </w:rPr>
      </w:pPr>
      <w:r>
        <w:rPr>
          <w:noProof/>
          <w:lang w:val="es-CO" w:eastAsia="es-CO"/>
        </w:rPr>
        <w:drawing>
          <wp:inline distT="0" distB="0" distL="0" distR="0" wp14:anchorId="073E927D" wp14:editId="00A26DF7">
            <wp:extent cx="4476750" cy="2686050"/>
            <wp:effectExtent l="0" t="0" r="0" b="0"/>
            <wp:docPr id="21" name="Gráfico 21">
              <a:extLst xmlns:a="http://schemas.openxmlformats.org/drawingml/2006/main">
                <a:ext uri="{FF2B5EF4-FFF2-40B4-BE49-F238E27FC236}">
                  <a16:creationId xmlns:a16="http://schemas.microsoft.com/office/drawing/2014/main" id="{3044BA55-B77E-4739-ACF7-0A05AB0FF3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CBDCCE0" w14:textId="28698BB6" w:rsidR="00314FEF" w:rsidRDefault="00314FEF" w:rsidP="67B40DEA">
      <w:pPr>
        <w:jc w:val="center"/>
        <w:rPr>
          <w:rFonts w:ascii="Arial Narrow" w:eastAsia="Arial Narrow" w:hAnsi="Arial Narrow" w:cs="Arial Narrow"/>
          <w:sz w:val="22"/>
          <w:szCs w:val="22"/>
        </w:rPr>
      </w:pPr>
    </w:p>
    <w:p w14:paraId="33CABD33" w14:textId="77777777" w:rsidR="0070372C" w:rsidRDefault="0070372C" w:rsidP="67B40DEA">
      <w:pPr>
        <w:jc w:val="center"/>
        <w:rPr>
          <w:rFonts w:ascii="Arial Narrow" w:eastAsia="Arial Narrow" w:hAnsi="Arial Narrow" w:cs="Arial Narrow"/>
          <w:sz w:val="22"/>
          <w:szCs w:val="22"/>
        </w:rPr>
      </w:pPr>
    </w:p>
    <w:p w14:paraId="52914584" w14:textId="3779E558" w:rsidR="0070372C" w:rsidRPr="006E30A5" w:rsidRDefault="00E05C54" w:rsidP="67B40DEA">
      <w:pPr>
        <w:rPr>
          <w:rFonts w:ascii="Arial Narrow" w:eastAsia="Arial Narrow" w:hAnsi="Arial Narrow" w:cs="Arial Narrow"/>
          <w:sz w:val="22"/>
          <w:szCs w:val="22"/>
        </w:rPr>
      </w:pPr>
      <w:r w:rsidRPr="006E30A5">
        <w:rPr>
          <w:rFonts w:ascii="Arial Narrow" w:eastAsia="Arial Narrow" w:hAnsi="Arial Narrow" w:cs="Arial Narrow"/>
          <w:sz w:val="22"/>
          <w:szCs w:val="22"/>
        </w:rPr>
        <w:t>8</w:t>
      </w:r>
      <w:r w:rsidR="0093595E" w:rsidRPr="006E30A5">
        <w:rPr>
          <w:rFonts w:ascii="Arial Narrow" w:eastAsia="Arial Narrow" w:hAnsi="Arial Narrow" w:cs="Arial Narrow"/>
          <w:sz w:val="22"/>
          <w:szCs w:val="22"/>
        </w:rPr>
        <w:t>.4 REORDENAMIENTO JUDICIAL</w:t>
      </w:r>
    </w:p>
    <w:p w14:paraId="3398DB4B" w14:textId="77777777" w:rsidR="0093595E" w:rsidRDefault="0093595E" w:rsidP="67B40DEA">
      <w:pPr>
        <w:rPr>
          <w:rFonts w:ascii="Arial Narrow" w:eastAsia="Arial Narrow" w:hAnsi="Arial Narrow" w:cs="Arial Narrow"/>
          <w:b/>
          <w:bCs/>
          <w:sz w:val="22"/>
          <w:szCs w:val="22"/>
        </w:rPr>
      </w:pPr>
    </w:p>
    <w:p w14:paraId="5FB47915" w14:textId="34D381E8" w:rsidR="0093595E" w:rsidRPr="004B1FAC" w:rsidRDefault="004B1FAC"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Desde el proceso de Reordenamiento Judicial se logró dar cumplimiento a la meta de los dos indicadores, gracias a</w:t>
      </w:r>
      <w:r w:rsidR="00166D0D" w:rsidRPr="67B40DEA">
        <w:rPr>
          <w:rFonts w:ascii="Arial Narrow" w:eastAsia="Arial Narrow" w:hAnsi="Arial Narrow" w:cs="Arial Narrow"/>
          <w:sz w:val="22"/>
          <w:szCs w:val="22"/>
        </w:rPr>
        <w:t>nálisis de las propuestas de reordenamiento que se recibieron desde distintos despachos</w:t>
      </w:r>
      <w:r w:rsidR="00DA52B9" w:rsidRPr="67B40DEA">
        <w:rPr>
          <w:rFonts w:ascii="Arial Narrow" w:eastAsia="Arial Narrow" w:hAnsi="Arial Narrow" w:cs="Arial Narrow"/>
          <w:sz w:val="22"/>
          <w:szCs w:val="22"/>
        </w:rPr>
        <w:t>, y que fueron tramitadas y decididas oportunamente. De igual forma se logró la creación de tres nuevos despachos judiciales</w:t>
      </w:r>
      <w:r w:rsidR="001D2E9C" w:rsidRPr="67B40DEA">
        <w:rPr>
          <w:rFonts w:ascii="Arial Narrow" w:eastAsia="Arial Narrow" w:hAnsi="Arial Narrow" w:cs="Arial Narrow"/>
          <w:sz w:val="22"/>
          <w:szCs w:val="22"/>
        </w:rPr>
        <w:t xml:space="preserve"> </w:t>
      </w:r>
      <w:r w:rsidR="00255742" w:rsidRPr="67B40DEA">
        <w:rPr>
          <w:rFonts w:ascii="Arial Narrow" w:eastAsia="Arial Narrow" w:hAnsi="Arial Narrow" w:cs="Arial Narrow"/>
          <w:sz w:val="22"/>
          <w:szCs w:val="22"/>
        </w:rPr>
        <w:t>que,</w:t>
      </w:r>
      <w:r w:rsidR="001D2E9C" w:rsidRPr="67B40DEA">
        <w:rPr>
          <w:rFonts w:ascii="Arial Narrow" w:eastAsia="Arial Narrow" w:hAnsi="Arial Narrow" w:cs="Arial Narrow"/>
          <w:sz w:val="22"/>
          <w:szCs w:val="22"/>
        </w:rPr>
        <w:t xml:space="preserve"> sumados a los ya existentes, fortalecen y garantiza</w:t>
      </w:r>
      <w:r w:rsidR="00255742" w:rsidRPr="67B40DEA">
        <w:rPr>
          <w:rFonts w:ascii="Arial Narrow" w:eastAsia="Arial Narrow" w:hAnsi="Arial Narrow" w:cs="Arial Narrow"/>
          <w:sz w:val="22"/>
          <w:szCs w:val="22"/>
        </w:rPr>
        <w:t>n</w:t>
      </w:r>
      <w:r w:rsidR="001D2E9C" w:rsidRPr="67B40DEA">
        <w:rPr>
          <w:rFonts w:ascii="Arial Narrow" w:eastAsia="Arial Narrow" w:hAnsi="Arial Narrow" w:cs="Arial Narrow"/>
          <w:sz w:val="22"/>
          <w:szCs w:val="22"/>
        </w:rPr>
        <w:t xml:space="preserve"> la prestación del servicio de Administración de Justicia en todo el departamento.</w:t>
      </w:r>
    </w:p>
    <w:p w14:paraId="4560E905" w14:textId="104036D7" w:rsidR="0093595E" w:rsidRDefault="0093595E" w:rsidP="67B40DEA">
      <w:pPr>
        <w:jc w:val="center"/>
        <w:rPr>
          <w:rFonts w:ascii="Arial Narrow" w:eastAsia="Arial Narrow" w:hAnsi="Arial Narrow" w:cs="Arial Narrow"/>
          <w:b/>
          <w:bCs/>
          <w:sz w:val="22"/>
          <w:szCs w:val="22"/>
        </w:rPr>
      </w:pPr>
      <w:r>
        <w:rPr>
          <w:noProof/>
          <w:lang w:val="es-CO" w:eastAsia="es-CO"/>
        </w:rPr>
        <w:drawing>
          <wp:inline distT="0" distB="0" distL="0" distR="0" wp14:anchorId="0A847E7F" wp14:editId="686B54FF">
            <wp:extent cx="3971925" cy="2682307"/>
            <wp:effectExtent l="0" t="0" r="9525" b="3810"/>
            <wp:docPr id="22" name="Gráfico 22">
              <a:extLst xmlns:a="http://schemas.openxmlformats.org/drawingml/2006/main">
                <a:ext uri="{FF2B5EF4-FFF2-40B4-BE49-F238E27FC236}">
                  <a16:creationId xmlns:a16="http://schemas.microsoft.com/office/drawing/2014/main" id="{1AC66E1D-49F1-476B-AAAB-106E2003D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22A239" w14:textId="36F6BD4E" w:rsidR="000B38BB" w:rsidRPr="006E30A5" w:rsidRDefault="00E05C54" w:rsidP="67B40DEA">
      <w:pPr>
        <w:rPr>
          <w:rFonts w:ascii="Arial Narrow" w:eastAsia="Arial Narrow" w:hAnsi="Arial Narrow" w:cs="Arial Narrow"/>
          <w:sz w:val="22"/>
          <w:szCs w:val="22"/>
        </w:rPr>
      </w:pPr>
      <w:r w:rsidRPr="006E30A5">
        <w:rPr>
          <w:rFonts w:ascii="Arial Narrow" w:eastAsia="Arial Narrow" w:hAnsi="Arial Narrow" w:cs="Arial Narrow"/>
          <w:sz w:val="22"/>
          <w:szCs w:val="22"/>
        </w:rPr>
        <w:t>8</w:t>
      </w:r>
      <w:r w:rsidR="000B38BB" w:rsidRPr="006E30A5">
        <w:rPr>
          <w:rFonts w:ascii="Arial Narrow" w:eastAsia="Arial Narrow" w:hAnsi="Arial Narrow" w:cs="Arial Narrow"/>
          <w:sz w:val="22"/>
          <w:szCs w:val="22"/>
        </w:rPr>
        <w:t>.5 ADMINISTRACIÓN DE LA CARRERA JUDICIAL</w:t>
      </w:r>
    </w:p>
    <w:p w14:paraId="690E12BA" w14:textId="77777777" w:rsidR="009229D3" w:rsidRDefault="009229D3" w:rsidP="67B40DEA">
      <w:pPr>
        <w:rPr>
          <w:rFonts w:ascii="Arial Narrow" w:eastAsia="Arial Narrow" w:hAnsi="Arial Narrow" w:cs="Arial Narrow"/>
          <w:b/>
          <w:bCs/>
          <w:sz w:val="22"/>
          <w:szCs w:val="22"/>
        </w:rPr>
      </w:pPr>
    </w:p>
    <w:p w14:paraId="55E9D451" w14:textId="72FC4F47" w:rsidR="009229D3" w:rsidRPr="00901945" w:rsidRDefault="00F5033F"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Desde el proceso de Administración de la Carrera Judicial no se logró darle cumplimiento a la meta de ninguno de los dos indicadores, pese a que desde la Corporación y desde la Unidad de Carrera Judicial se publican mensualmente</w:t>
      </w:r>
      <w:r w:rsidR="00BF584D" w:rsidRPr="67B40DEA">
        <w:rPr>
          <w:rFonts w:ascii="Arial Narrow" w:eastAsia="Arial Narrow" w:hAnsi="Arial Narrow" w:cs="Arial Narrow"/>
          <w:sz w:val="22"/>
          <w:szCs w:val="22"/>
        </w:rPr>
        <w:t>,</w:t>
      </w:r>
      <w:r w:rsidRPr="67B40DEA">
        <w:rPr>
          <w:rFonts w:ascii="Arial Narrow" w:eastAsia="Arial Narrow" w:hAnsi="Arial Narrow" w:cs="Arial Narrow"/>
          <w:sz w:val="22"/>
          <w:szCs w:val="22"/>
        </w:rPr>
        <w:t xml:space="preserve"> el primer día hábil de cada mes</w:t>
      </w:r>
      <w:r w:rsidR="00BF584D" w:rsidRPr="67B40DEA">
        <w:rPr>
          <w:rFonts w:ascii="Arial Narrow" w:eastAsia="Arial Narrow" w:hAnsi="Arial Narrow" w:cs="Arial Narrow"/>
          <w:sz w:val="22"/>
          <w:szCs w:val="22"/>
        </w:rPr>
        <w:t>,</w:t>
      </w:r>
      <w:r w:rsidRPr="67B40DEA">
        <w:rPr>
          <w:rFonts w:ascii="Arial Narrow" w:eastAsia="Arial Narrow" w:hAnsi="Arial Narrow" w:cs="Arial Narrow"/>
          <w:sz w:val="22"/>
          <w:szCs w:val="22"/>
        </w:rPr>
        <w:t xml:space="preserve"> las vacantes </w:t>
      </w:r>
      <w:r w:rsidR="00BF584D" w:rsidRPr="67B40DEA">
        <w:rPr>
          <w:rFonts w:ascii="Arial Narrow" w:eastAsia="Arial Narrow" w:hAnsi="Arial Narrow" w:cs="Arial Narrow"/>
          <w:sz w:val="22"/>
          <w:szCs w:val="22"/>
        </w:rPr>
        <w:t xml:space="preserve">definitivas </w:t>
      </w:r>
      <w:r w:rsidRPr="67B40DEA">
        <w:rPr>
          <w:rFonts w:ascii="Arial Narrow" w:eastAsia="Arial Narrow" w:hAnsi="Arial Narrow" w:cs="Arial Narrow"/>
          <w:sz w:val="22"/>
          <w:szCs w:val="22"/>
        </w:rPr>
        <w:t xml:space="preserve">de empleados y jueces respectivamente. </w:t>
      </w:r>
      <w:r w:rsidR="004D4E5B" w:rsidRPr="67B40DEA">
        <w:rPr>
          <w:rFonts w:ascii="Arial Narrow" w:eastAsia="Arial Narrow" w:hAnsi="Arial Narrow" w:cs="Arial Narrow"/>
          <w:sz w:val="22"/>
          <w:szCs w:val="22"/>
        </w:rPr>
        <w:t>El resultado desfavorable frente a estos dos indicadores se debe principalmente</w:t>
      </w:r>
      <w:r w:rsidR="008F4980" w:rsidRPr="67B40DEA">
        <w:rPr>
          <w:rFonts w:ascii="Arial Narrow" w:eastAsia="Arial Narrow" w:hAnsi="Arial Narrow" w:cs="Arial Narrow"/>
          <w:sz w:val="22"/>
          <w:szCs w:val="22"/>
        </w:rPr>
        <w:t>,</w:t>
      </w:r>
      <w:r w:rsidR="004D4E5B" w:rsidRPr="67B40DEA">
        <w:rPr>
          <w:rFonts w:ascii="Arial Narrow" w:eastAsia="Arial Narrow" w:hAnsi="Arial Narrow" w:cs="Arial Narrow"/>
          <w:sz w:val="22"/>
          <w:szCs w:val="22"/>
        </w:rPr>
        <w:t xml:space="preserve"> en el caso de los empleados, a que los registros </w:t>
      </w:r>
      <w:r w:rsidR="00404C56" w:rsidRPr="67B40DEA">
        <w:rPr>
          <w:rFonts w:ascii="Arial Narrow" w:eastAsia="Arial Narrow" w:hAnsi="Arial Narrow" w:cs="Arial Narrow"/>
          <w:sz w:val="22"/>
          <w:szCs w:val="22"/>
        </w:rPr>
        <w:t>seccionales de elegibles se encuentran vencidos en su mayoría</w:t>
      </w:r>
      <w:r w:rsidR="008F4980" w:rsidRPr="67B40DEA">
        <w:rPr>
          <w:rFonts w:ascii="Arial Narrow" w:eastAsia="Arial Narrow" w:hAnsi="Arial Narrow" w:cs="Arial Narrow"/>
          <w:sz w:val="22"/>
          <w:szCs w:val="22"/>
        </w:rPr>
        <w:t xml:space="preserve"> y la provisión de los mismos se puede realizar únicamente por solicitudes de traslado; y frente a los jueces </w:t>
      </w:r>
      <w:r w:rsidR="00937C2D" w:rsidRPr="67B40DEA">
        <w:rPr>
          <w:rFonts w:ascii="Arial Narrow" w:eastAsia="Arial Narrow" w:hAnsi="Arial Narrow" w:cs="Arial Narrow"/>
          <w:sz w:val="22"/>
          <w:szCs w:val="22"/>
        </w:rPr>
        <w:t xml:space="preserve">probablemente se debe a la difícil situación de orden público en el departamento, más aún cuando en su mayoría las vacantes son </w:t>
      </w:r>
      <w:r w:rsidR="00D245E6" w:rsidRPr="67B40DEA">
        <w:rPr>
          <w:rFonts w:ascii="Arial Narrow" w:eastAsia="Arial Narrow" w:hAnsi="Arial Narrow" w:cs="Arial Narrow"/>
          <w:sz w:val="22"/>
          <w:szCs w:val="22"/>
        </w:rPr>
        <w:t xml:space="preserve">en </w:t>
      </w:r>
      <w:r w:rsidR="00937C2D" w:rsidRPr="67B40DEA">
        <w:rPr>
          <w:rFonts w:ascii="Arial Narrow" w:eastAsia="Arial Narrow" w:hAnsi="Arial Narrow" w:cs="Arial Narrow"/>
          <w:sz w:val="22"/>
          <w:szCs w:val="22"/>
        </w:rPr>
        <w:t>sedes ubicadas en lugares apartados y de difícil acceso.</w:t>
      </w:r>
    </w:p>
    <w:p w14:paraId="74BA6FDA" w14:textId="4BE9E65E" w:rsidR="000B38BB" w:rsidRDefault="000B38BB" w:rsidP="67B40DEA">
      <w:pPr>
        <w:jc w:val="center"/>
        <w:rPr>
          <w:rFonts w:ascii="Arial Narrow" w:eastAsia="Arial Narrow" w:hAnsi="Arial Narrow" w:cs="Arial Narrow"/>
          <w:b/>
          <w:bCs/>
          <w:sz w:val="22"/>
          <w:szCs w:val="22"/>
        </w:rPr>
      </w:pPr>
      <w:r>
        <w:rPr>
          <w:noProof/>
          <w:lang w:val="es-CO" w:eastAsia="es-CO"/>
        </w:rPr>
        <w:drawing>
          <wp:inline distT="0" distB="0" distL="0" distR="0" wp14:anchorId="67378D32" wp14:editId="1BD57EBA">
            <wp:extent cx="3935155" cy="2657475"/>
            <wp:effectExtent l="0" t="0" r="8255" b="9525"/>
            <wp:docPr id="23" name="Gráfico 23">
              <a:extLst xmlns:a="http://schemas.openxmlformats.org/drawingml/2006/main">
                <a:ext uri="{FF2B5EF4-FFF2-40B4-BE49-F238E27FC236}">
                  <a16:creationId xmlns:a16="http://schemas.microsoft.com/office/drawing/2014/main" id="{E367771E-8F98-4580-9FF7-9E9DE5DF4F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7E09BF" w14:textId="77777777" w:rsidR="006E30A5" w:rsidRDefault="006E30A5" w:rsidP="67B40DEA">
      <w:pPr>
        <w:rPr>
          <w:rFonts w:ascii="Arial Narrow" w:eastAsia="Arial Narrow" w:hAnsi="Arial Narrow" w:cs="Arial Narrow"/>
          <w:b/>
          <w:bCs/>
          <w:sz w:val="22"/>
          <w:szCs w:val="22"/>
        </w:rPr>
      </w:pPr>
    </w:p>
    <w:p w14:paraId="12EE4170" w14:textId="75F83E61" w:rsidR="007F3390" w:rsidRPr="006E30A5" w:rsidRDefault="00E05C54" w:rsidP="67B40DEA">
      <w:pPr>
        <w:rPr>
          <w:rFonts w:ascii="Arial Narrow" w:eastAsia="Arial Narrow" w:hAnsi="Arial Narrow" w:cs="Arial Narrow"/>
          <w:sz w:val="22"/>
          <w:szCs w:val="22"/>
        </w:rPr>
      </w:pPr>
      <w:r w:rsidRPr="006E30A5">
        <w:rPr>
          <w:rFonts w:ascii="Arial Narrow" w:eastAsia="Arial Narrow" w:hAnsi="Arial Narrow" w:cs="Arial Narrow"/>
          <w:sz w:val="22"/>
          <w:szCs w:val="22"/>
        </w:rPr>
        <w:t>8</w:t>
      </w:r>
      <w:r w:rsidR="007F3390" w:rsidRPr="006E30A5">
        <w:rPr>
          <w:rFonts w:ascii="Arial Narrow" w:eastAsia="Arial Narrow" w:hAnsi="Arial Narrow" w:cs="Arial Narrow"/>
          <w:sz w:val="22"/>
          <w:szCs w:val="22"/>
        </w:rPr>
        <w:t>.6 GESTION DE LA FORMACION JUDICIAL</w:t>
      </w:r>
    </w:p>
    <w:p w14:paraId="42BF2E2E" w14:textId="77777777" w:rsidR="00C051BE" w:rsidRDefault="00C051BE" w:rsidP="67B40DEA">
      <w:pPr>
        <w:rPr>
          <w:rFonts w:ascii="Arial Narrow" w:eastAsia="Arial Narrow" w:hAnsi="Arial Narrow" w:cs="Arial Narrow"/>
          <w:b/>
          <w:bCs/>
          <w:sz w:val="22"/>
          <w:szCs w:val="22"/>
        </w:rPr>
      </w:pPr>
    </w:p>
    <w:p w14:paraId="3D0388DF" w14:textId="463BE92B" w:rsidR="00C051BE" w:rsidRPr="00C051BE" w:rsidRDefault="00C051B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Desde el proceso de Gestión de la Formación Judicial,</w:t>
      </w:r>
      <w:r w:rsidR="00613BA4" w:rsidRPr="67B40DEA">
        <w:rPr>
          <w:rFonts w:ascii="Arial Narrow" w:eastAsia="Arial Narrow" w:hAnsi="Arial Narrow" w:cs="Arial Narrow"/>
          <w:sz w:val="22"/>
          <w:szCs w:val="22"/>
        </w:rPr>
        <w:t xml:space="preserve"> y pese a los cambios </w:t>
      </w:r>
      <w:r w:rsidR="001E4ADA" w:rsidRPr="67B40DEA">
        <w:rPr>
          <w:rFonts w:ascii="Arial Narrow" w:eastAsia="Arial Narrow" w:hAnsi="Arial Narrow" w:cs="Arial Narrow"/>
          <w:sz w:val="22"/>
          <w:szCs w:val="22"/>
        </w:rPr>
        <w:t>que se presentaron</w:t>
      </w:r>
      <w:r w:rsidR="0081124A" w:rsidRPr="67B40DEA">
        <w:rPr>
          <w:rFonts w:ascii="Arial Narrow" w:eastAsia="Arial Narrow" w:hAnsi="Arial Narrow" w:cs="Arial Narrow"/>
          <w:sz w:val="22"/>
          <w:szCs w:val="22"/>
        </w:rPr>
        <w:t xml:space="preserve"> </w:t>
      </w:r>
      <w:r w:rsidR="001E4ADA" w:rsidRPr="67B40DEA">
        <w:rPr>
          <w:rFonts w:ascii="Arial Narrow" w:eastAsia="Arial Narrow" w:hAnsi="Arial Narrow" w:cs="Arial Narrow"/>
          <w:sz w:val="22"/>
          <w:szCs w:val="22"/>
        </w:rPr>
        <w:t xml:space="preserve">en el contexto </w:t>
      </w:r>
      <w:r w:rsidR="0081124A" w:rsidRPr="67B40DEA">
        <w:rPr>
          <w:rFonts w:ascii="Arial Narrow" w:eastAsia="Arial Narrow" w:hAnsi="Arial Narrow" w:cs="Arial Narrow"/>
          <w:sz w:val="22"/>
          <w:szCs w:val="22"/>
        </w:rPr>
        <w:t>por la declaratoria de emergencia sanitaria, económica y ecológica por COVID19</w:t>
      </w:r>
      <w:r w:rsidR="001E4ADA" w:rsidRPr="67B40DEA">
        <w:rPr>
          <w:rFonts w:ascii="Arial Narrow" w:eastAsia="Arial Narrow" w:hAnsi="Arial Narrow" w:cs="Arial Narrow"/>
          <w:sz w:val="22"/>
          <w:szCs w:val="22"/>
        </w:rPr>
        <w:t>, se logró dar cumplimiento a la meta de los tres indicadores</w:t>
      </w:r>
      <w:r w:rsidR="00B045C2" w:rsidRPr="67B40DEA">
        <w:rPr>
          <w:rFonts w:ascii="Arial Narrow" w:eastAsia="Arial Narrow" w:hAnsi="Arial Narrow" w:cs="Arial Narrow"/>
          <w:sz w:val="22"/>
          <w:szCs w:val="22"/>
        </w:rPr>
        <w:t xml:space="preserve">. </w:t>
      </w:r>
      <w:r w:rsidR="00F93A99" w:rsidRPr="67B40DEA">
        <w:rPr>
          <w:rFonts w:ascii="Arial Narrow" w:eastAsia="Arial Narrow" w:hAnsi="Arial Narrow" w:cs="Arial Narrow"/>
          <w:sz w:val="22"/>
          <w:szCs w:val="22"/>
        </w:rPr>
        <w:t xml:space="preserve">Desde la Seccional se adelantaron las acciones para adaptarse a estos cambios en el desarrollo de este proceso, y fue así como se </w:t>
      </w:r>
      <w:r w:rsidR="001565DF" w:rsidRPr="67B40DEA">
        <w:rPr>
          <w:rFonts w:ascii="Arial Narrow" w:eastAsia="Arial Narrow" w:hAnsi="Arial Narrow" w:cs="Arial Narrow"/>
          <w:sz w:val="22"/>
          <w:szCs w:val="22"/>
        </w:rPr>
        <w:t xml:space="preserve">inició el seguimiento a las capacitaciones que se programaron de forma virtual por la Escuela Judicial Rodrigo Lara Bonilla, y se fortaleció la difusión a través de los correos electrónicos de los servidores del </w:t>
      </w:r>
      <w:r w:rsidR="00F24240" w:rsidRPr="67B40DEA">
        <w:rPr>
          <w:rFonts w:ascii="Arial Narrow" w:eastAsia="Arial Narrow" w:hAnsi="Arial Narrow" w:cs="Arial Narrow"/>
          <w:sz w:val="22"/>
          <w:szCs w:val="22"/>
        </w:rPr>
        <w:t xml:space="preserve">Distrito Judicial para fomentar la participación en las mismas. </w:t>
      </w:r>
      <w:r w:rsidR="007627F9" w:rsidRPr="67B40DEA">
        <w:rPr>
          <w:rFonts w:ascii="Arial Narrow" w:eastAsia="Arial Narrow" w:hAnsi="Arial Narrow" w:cs="Arial Narrow"/>
          <w:sz w:val="22"/>
          <w:szCs w:val="22"/>
        </w:rPr>
        <w:t xml:space="preserve">De igual forma se realizaron las reuniones del Grupo Seccional de Apoyo a la Escuela Judicial, para abordar temas relacionados con </w:t>
      </w:r>
      <w:r w:rsidR="00C3365E" w:rsidRPr="67B40DEA">
        <w:rPr>
          <w:rFonts w:ascii="Arial Narrow" w:eastAsia="Arial Narrow" w:hAnsi="Arial Narrow" w:cs="Arial Narrow"/>
          <w:sz w:val="22"/>
          <w:szCs w:val="22"/>
        </w:rPr>
        <w:t xml:space="preserve">la priorización </w:t>
      </w:r>
      <w:r w:rsidR="007627F9" w:rsidRPr="67B40DEA">
        <w:rPr>
          <w:rFonts w:ascii="Arial Narrow" w:eastAsia="Arial Narrow" w:hAnsi="Arial Narrow" w:cs="Arial Narrow"/>
          <w:sz w:val="22"/>
          <w:szCs w:val="22"/>
        </w:rPr>
        <w:t xml:space="preserve">de capacitaciones en materia de uso de herramientas virtuales y tecnológicas para agilizar y hacer más eficiente el trabajo </w:t>
      </w:r>
      <w:r w:rsidR="007C18F6" w:rsidRPr="67B40DEA">
        <w:rPr>
          <w:rFonts w:ascii="Arial Narrow" w:eastAsia="Arial Narrow" w:hAnsi="Arial Narrow" w:cs="Arial Narrow"/>
          <w:sz w:val="22"/>
          <w:szCs w:val="22"/>
        </w:rPr>
        <w:t>casa</w:t>
      </w:r>
      <w:r w:rsidR="00C3365E" w:rsidRPr="67B40DEA">
        <w:rPr>
          <w:rFonts w:ascii="Arial Narrow" w:eastAsia="Arial Narrow" w:hAnsi="Arial Narrow" w:cs="Arial Narrow"/>
          <w:sz w:val="22"/>
          <w:szCs w:val="22"/>
        </w:rPr>
        <w:t>,</w:t>
      </w:r>
      <w:r w:rsidR="007627F9" w:rsidRPr="67B40DEA">
        <w:rPr>
          <w:rFonts w:ascii="Arial Narrow" w:eastAsia="Arial Narrow" w:hAnsi="Arial Narrow" w:cs="Arial Narrow"/>
          <w:sz w:val="22"/>
          <w:szCs w:val="22"/>
        </w:rPr>
        <w:t xml:space="preserve"> fortalec</w:t>
      </w:r>
      <w:r w:rsidR="00C3365E" w:rsidRPr="67B40DEA">
        <w:rPr>
          <w:rFonts w:ascii="Arial Narrow" w:eastAsia="Arial Narrow" w:hAnsi="Arial Narrow" w:cs="Arial Narrow"/>
          <w:sz w:val="22"/>
          <w:szCs w:val="22"/>
        </w:rPr>
        <w:t>iendo</w:t>
      </w:r>
      <w:r w:rsidR="007627F9" w:rsidRPr="67B40DEA">
        <w:rPr>
          <w:rFonts w:ascii="Arial Narrow" w:eastAsia="Arial Narrow" w:hAnsi="Arial Narrow" w:cs="Arial Narrow"/>
          <w:sz w:val="22"/>
          <w:szCs w:val="22"/>
        </w:rPr>
        <w:t xml:space="preserve"> las competencias de l</w:t>
      </w:r>
      <w:r w:rsidR="00C3365E" w:rsidRPr="67B40DEA">
        <w:rPr>
          <w:rFonts w:ascii="Arial Narrow" w:eastAsia="Arial Narrow" w:hAnsi="Arial Narrow" w:cs="Arial Narrow"/>
          <w:sz w:val="22"/>
          <w:szCs w:val="22"/>
        </w:rPr>
        <w:t>o</w:t>
      </w:r>
      <w:r w:rsidR="007627F9" w:rsidRPr="67B40DEA">
        <w:rPr>
          <w:rFonts w:ascii="Arial Narrow" w:eastAsia="Arial Narrow" w:hAnsi="Arial Narrow" w:cs="Arial Narrow"/>
          <w:sz w:val="22"/>
          <w:szCs w:val="22"/>
        </w:rPr>
        <w:t>s funcionarios judiciales en el desarrollo de las funciones propias de su cargo, buscando la optimización y eficiencia en la prestación del servicio de administración de justicia</w:t>
      </w:r>
      <w:r w:rsidR="00C3365E" w:rsidRPr="67B40DEA">
        <w:rPr>
          <w:rFonts w:ascii="Arial Narrow" w:eastAsia="Arial Narrow" w:hAnsi="Arial Narrow" w:cs="Arial Narrow"/>
          <w:sz w:val="22"/>
          <w:szCs w:val="22"/>
        </w:rPr>
        <w:t>.</w:t>
      </w:r>
    </w:p>
    <w:p w14:paraId="60FD1770" w14:textId="77777777" w:rsidR="007F3390" w:rsidRDefault="007F3390" w:rsidP="67B40DEA">
      <w:pPr>
        <w:rPr>
          <w:rFonts w:ascii="Arial Narrow" w:eastAsia="Arial Narrow" w:hAnsi="Arial Narrow" w:cs="Arial Narrow"/>
          <w:b/>
          <w:bCs/>
          <w:sz w:val="22"/>
          <w:szCs w:val="22"/>
        </w:rPr>
      </w:pPr>
    </w:p>
    <w:p w14:paraId="046F380C" w14:textId="6152CDF1" w:rsidR="007F3390" w:rsidRDefault="00B53D57" w:rsidP="67B40DEA">
      <w:pPr>
        <w:jc w:val="center"/>
        <w:rPr>
          <w:rFonts w:ascii="Arial Narrow" w:eastAsia="Arial Narrow" w:hAnsi="Arial Narrow" w:cs="Arial Narrow"/>
          <w:b/>
          <w:bCs/>
          <w:sz w:val="22"/>
          <w:szCs w:val="22"/>
        </w:rPr>
      </w:pPr>
      <w:r>
        <w:rPr>
          <w:noProof/>
          <w:lang w:val="es-CO" w:eastAsia="es-CO"/>
        </w:rPr>
        <w:drawing>
          <wp:inline distT="0" distB="0" distL="0" distR="0" wp14:anchorId="40B39062" wp14:editId="53B72B36">
            <wp:extent cx="3971925" cy="2682307"/>
            <wp:effectExtent l="0" t="0" r="9525" b="3810"/>
            <wp:docPr id="24" name="Gráfico 24">
              <a:extLst xmlns:a="http://schemas.openxmlformats.org/drawingml/2006/main">
                <a:ext uri="{FF2B5EF4-FFF2-40B4-BE49-F238E27FC236}">
                  <a16:creationId xmlns:a16="http://schemas.microsoft.com/office/drawing/2014/main" id="{BB40F5EB-ACC2-4588-80FD-4776AEBD3D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CC5561E" w14:textId="77777777" w:rsidR="00B53D57" w:rsidRDefault="00B53D57" w:rsidP="67B40DEA">
      <w:pPr>
        <w:jc w:val="center"/>
        <w:rPr>
          <w:rFonts w:ascii="Arial Narrow" w:eastAsia="Arial Narrow" w:hAnsi="Arial Narrow" w:cs="Arial Narrow"/>
          <w:b/>
          <w:bCs/>
          <w:sz w:val="22"/>
          <w:szCs w:val="22"/>
        </w:rPr>
      </w:pPr>
    </w:p>
    <w:p w14:paraId="5A2762DF" w14:textId="1F14916E" w:rsidR="00D24C7D" w:rsidRPr="006E30A5" w:rsidRDefault="00E05C54" w:rsidP="67B40DEA">
      <w:pPr>
        <w:rPr>
          <w:rFonts w:ascii="Arial Narrow" w:eastAsia="Arial Narrow" w:hAnsi="Arial Narrow" w:cs="Arial Narrow"/>
          <w:sz w:val="22"/>
          <w:szCs w:val="22"/>
        </w:rPr>
      </w:pPr>
      <w:r w:rsidRPr="006E30A5">
        <w:rPr>
          <w:rFonts w:ascii="Arial Narrow" w:eastAsia="Arial Narrow" w:hAnsi="Arial Narrow" w:cs="Arial Narrow"/>
          <w:sz w:val="22"/>
          <w:szCs w:val="22"/>
        </w:rPr>
        <w:t>8</w:t>
      </w:r>
      <w:r w:rsidR="009907AC" w:rsidRPr="006E30A5">
        <w:rPr>
          <w:rFonts w:ascii="Arial Narrow" w:eastAsia="Arial Narrow" w:hAnsi="Arial Narrow" w:cs="Arial Narrow"/>
          <w:sz w:val="22"/>
          <w:szCs w:val="22"/>
        </w:rPr>
        <w:t>.7 REGISTRO Y CONTROL DE ABOGADOS Y AUXILIARES DE LA JUSTICIA</w:t>
      </w:r>
    </w:p>
    <w:p w14:paraId="07D5CE08" w14:textId="77777777" w:rsidR="009907AC" w:rsidRDefault="009907AC" w:rsidP="67B40DEA">
      <w:pPr>
        <w:rPr>
          <w:rFonts w:ascii="Arial Narrow" w:eastAsia="Arial Narrow" w:hAnsi="Arial Narrow" w:cs="Arial Narrow"/>
          <w:b/>
          <w:bCs/>
          <w:sz w:val="22"/>
          <w:szCs w:val="22"/>
        </w:rPr>
      </w:pPr>
    </w:p>
    <w:p w14:paraId="3F7A7CD7" w14:textId="489DB717" w:rsidR="002D4CA5" w:rsidRPr="00B25B3D" w:rsidRDefault="0052073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P</w:t>
      </w:r>
      <w:r w:rsidR="005401B3" w:rsidRPr="67B40DEA">
        <w:rPr>
          <w:rFonts w:ascii="Arial Narrow" w:eastAsia="Arial Narrow" w:hAnsi="Arial Narrow" w:cs="Arial Narrow"/>
          <w:sz w:val="22"/>
          <w:szCs w:val="22"/>
        </w:rPr>
        <w:t xml:space="preserve">ese a que no se logró el cumplimiento de la meta del indicador de </w:t>
      </w:r>
      <w:r w:rsidRPr="67B40DEA">
        <w:rPr>
          <w:rFonts w:ascii="Arial Narrow" w:eastAsia="Arial Narrow" w:hAnsi="Arial Narrow" w:cs="Arial Narrow"/>
          <w:sz w:val="22"/>
          <w:szCs w:val="22"/>
        </w:rPr>
        <w:t>atención de solicitudes de trámites ante la URNA</w:t>
      </w:r>
      <w:r w:rsidR="003F16CE" w:rsidRPr="67B40DEA">
        <w:rPr>
          <w:rFonts w:ascii="Arial Narrow" w:eastAsia="Arial Narrow" w:hAnsi="Arial Narrow" w:cs="Arial Narrow"/>
          <w:sz w:val="22"/>
          <w:szCs w:val="22"/>
        </w:rPr>
        <w:t xml:space="preserve">, su resultado del 98% fue significativo </w:t>
      </w:r>
      <w:r w:rsidR="009A49D3" w:rsidRPr="67B40DEA">
        <w:rPr>
          <w:rFonts w:ascii="Arial Narrow" w:eastAsia="Arial Narrow" w:hAnsi="Arial Narrow" w:cs="Arial Narrow"/>
          <w:sz w:val="22"/>
          <w:szCs w:val="22"/>
        </w:rPr>
        <w:t xml:space="preserve">y positivo </w:t>
      </w:r>
      <w:r w:rsidR="003F16CE" w:rsidRPr="67B40DEA">
        <w:rPr>
          <w:rFonts w:ascii="Arial Narrow" w:eastAsia="Arial Narrow" w:hAnsi="Arial Narrow" w:cs="Arial Narrow"/>
          <w:sz w:val="22"/>
          <w:szCs w:val="22"/>
        </w:rPr>
        <w:t>si se tiene</w:t>
      </w:r>
      <w:r w:rsidR="009A49D3" w:rsidRPr="67B40DEA">
        <w:rPr>
          <w:rFonts w:ascii="Arial Narrow" w:eastAsia="Arial Narrow" w:hAnsi="Arial Narrow" w:cs="Arial Narrow"/>
          <w:sz w:val="22"/>
          <w:szCs w:val="22"/>
        </w:rPr>
        <w:t>n</w:t>
      </w:r>
      <w:r w:rsidR="003F16CE" w:rsidRPr="67B40DEA">
        <w:rPr>
          <w:rFonts w:ascii="Arial Narrow" w:eastAsia="Arial Narrow" w:hAnsi="Arial Narrow" w:cs="Arial Narrow"/>
          <w:sz w:val="22"/>
          <w:szCs w:val="22"/>
        </w:rPr>
        <w:t xml:space="preserve"> en cuenta los cambios </w:t>
      </w:r>
      <w:r w:rsidR="009A49D3" w:rsidRPr="67B40DEA">
        <w:rPr>
          <w:rFonts w:ascii="Arial Narrow" w:eastAsia="Arial Narrow" w:hAnsi="Arial Narrow" w:cs="Arial Narrow"/>
          <w:sz w:val="22"/>
          <w:szCs w:val="22"/>
        </w:rPr>
        <w:t xml:space="preserve">presentados al interior del proceso, relacionados con la imposibilidad de atender estas solicitudes de manera presencial </w:t>
      </w:r>
      <w:r w:rsidR="00E92BD1" w:rsidRPr="67B40DEA">
        <w:rPr>
          <w:rFonts w:ascii="Arial Narrow" w:eastAsia="Arial Narrow" w:hAnsi="Arial Narrow" w:cs="Arial Narrow"/>
          <w:sz w:val="22"/>
          <w:szCs w:val="22"/>
        </w:rPr>
        <w:t xml:space="preserve">como se venía realizando previo al aislamiento obligatoria a causa </w:t>
      </w:r>
      <w:r w:rsidR="009E2E4A" w:rsidRPr="67B40DEA">
        <w:rPr>
          <w:rFonts w:ascii="Arial Narrow" w:eastAsia="Arial Narrow" w:hAnsi="Arial Narrow" w:cs="Arial Narrow"/>
          <w:sz w:val="22"/>
          <w:szCs w:val="22"/>
        </w:rPr>
        <w:t>de la emergencia sanitaria</w:t>
      </w:r>
      <w:r w:rsidR="00770E3E" w:rsidRPr="67B40DEA">
        <w:rPr>
          <w:rFonts w:ascii="Arial Narrow" w:eastAsia="Arial Narrow" w:hAnsi="Arial Narrow" w:cs="Arial Narrow"/>
          <w:sz w:val="22"/>
          <w:szCs w:val="22"/>
        </w:rPr>
        <w:t xml:space="preserve">. </w:t>
      </w:r>
      <w:r w:rsidR="005C7ECA" w:rsidRPr="67B40DEA">
        <w:rPr>
          <w:rFonts w:ascii="Arial Narrow" w:eastAsia="Arial Narrow" w:hAnsi="Arial Narrow" w:cs="Arial Narrow"/>
          <w:sz w:val="22"/>
          <w:szCs w:val="22"/>
        </w:rPr>
        <w:t xml:space="preserve">Desde la Corporación se </w:t>
      </w:r>
      <w:r w:rsidR="00B25B3D" w:rsidRPr="67B40DEA">
        <w:rPr>
          <w:rFonts w:ascii="Arial Narrow" w:eastAsia="Arial Narrow" w:hAnsi="Arial Narrow" w:cs="Arial Narrow"/>
          <w:sz w:val="22"/>
          <w:szCs w:val="22"/>
        </w:rPr>
        <w:t>siguieron recibiendo</w:t>
      </w:r>
      <w:r w:rsidR="005C7ECA" w:rsidRPr="67B40DEA">
        <w:rPr>
          <w:rFonts w:ascii="Arial Narrow" w:eastAsia="Arial Narrow" w:hAnsi="Arial Narrow" w:cs="Arial Narrow"/>
          <w:sz w:val="22"/>
          <w:szCs w:val="22"/>
        </w:rPr>
        <w:t xml:space="preserve"> a través de los medios de comunicación digitales (buzón digital PQRS y correo electrónico) solicitudes de información acerca de: trámite de tarjeta profesional de abogado, trámite de licencia temporal de abogado, trámite y radicación de documentos para reconocimiento de práctica jurídica, </w:t>
      </w:r>
      <w:r w:rsidR="00B25B3D" w:rsidRPr="67B40DEA">
        <w:rPr>
          <w:rFonts w:ascii="Arial Narrow" w:eastAsia="Arial Narrow" w:hAnsi="Arial Narrow" w:cs="Arial Narrow"/>
          <w:sz w:val="22"/>
          <w:szCs w:val="22"/>
        </w:rPr>
        <w:t xml:space="preserve">y </w:t>
      </w:r>
      <w:r w:rsidR="005C7ECA" w:rsidRPr="67B40DEA">
        <w:rPr>
          <w:rFonts w:ascii="Arial Narrow" w:eastAsia="Arial Narrow" w:hAnsi="Arial Narrow" w:cs="Arial Narrow"/>
          <w:sz w:val="22"/>
          <w:szCs w:val="22"/>
        </w:rPr>
        <w:t xml:space="preserve">trámite para expedición de duplicado de tarjeta profesional de abogado, las cuales fueron atendidas en su totalidad; y en las oportunidades en que se recibió por correo electrónico la documentación relativa a los trámites mencionados, esta fue reenviada a la URNA </w:t>
      </w:r>
      <w:r w:rsidR="00A71DE4" w:rsidRPr="67B40DEA">
        <w:rPr>
          <w:rFonts w:ascii="Arial Narrow" w:eastAsia="Arial Narrow" w:hAnsi="Arial Narrow" w:cs="Arial Narrow"/>
          <w:sz w:val="22"/>
          <w:szCs w:val="22"/>
        </w:rPr>
        <w:t>para lo de su competencia.</w:t>
      </w:r>
      <w:r w:rsidR="00EA74B7" w:rsidRPr="67B40DEA">
        <w:rPr>
          <w:rFonts w:ascii="Arial Narrow" w:eastAsia="Arial Narrow" w:hAnsi="Arial Narrow" w:cs="Arial Narrow"/>
          <w:sz w:val="22"/>
          <w:szCs w:val="22"/>
        </w:rPr>
        <w:t xml:space="preserve"> Frente al indicador del porcentaje máximo </w:t>
      </w:r>
      <w:r w:rsidR="00A72C21" w:rsidRPr="67B40DEA">
        <w:rPr>
          <w:rFonts w:ascii="Arial Narrow" w:eastAsia="Arial Narrow" w:hAnsi="Arial Narrow" w:cs="Arial Narrow"/>
          <w:sz w:val="22"/>
          <w:szCs w:val="22"/>
        </w:rPr>
        <w:t xml:space="preserve">permitido </w:t>
      </w:r>
      <w:r w:rsidR="00EA74B7" w:rsidRPr="67B40DEA">
        <w:rPr>
          <w:rFonts w:ascii="Arial Narrow" w:eastAsia="Arial Narrow" w:hAnsi="Arial Narrow" w:cs="Arial Narrow"/>
          <w:sz w:val="22"/>
          <w:szCs w:val="22"/>
        </w:rPr>
        <w:t>de objeciones presentadas</w:t>
      </w:r>
      <w:r w:rsidR="00E254FF" w:rsidRPr="67B40DEA">
        <w:rPr>
          <w:rFonts w:ascii="Arial Narrow" w:eastAsia="Arial Narrow" w:hAnsi="Arial Narrow" w:cs="Arial Narrow"/>
          <w:sz w:val="22"/>
          <w:szCs w:val="22"/>
        </w:rPr>
        <w:t xml:space="preserve"> en el proceso de conformación de la lista de auxiliares de la justicia, se tuvo un resultad</w:t>
      </w:r>
      <w:r w:rsidR="00A72C21" w:rsidRPr="67B40DEA">
        <w:rPr>
          <w:rFonts w:ascii="Arial Narrow" w:eastAsia="Arial Narrow" w:hAnsi="Arial Narrow" w:cs="Arial Narrow"/>
          <w:sz w:val="22"/>
          <w:szCs w:val="22"/>
        </w:rPr>
        <w:t>o del 0%, toda vez que la oportunidad para presentarlas es el mes de enero de 2021.</w:t>
      </w:r>
    </w:p>
    <w:p w14:paraId="2A279F0A" w14:textId="26563540" w:rsidR="00987A83" w:rsidRDefault="002D4CA5" w:rsidP="67B40DEA">
      <w:pPr>
        <w:jc w:val="center"/>
        <w:rPr>
          <w:rFonts w:ascii="Arial Narrow" w:eastAsia="Arial Narrow" w:hAnsi="Arial Narrow" w:cs="Arial Narrow"/>
          <w:b/>
          <w:bCs/>
          <w:sz w:val="22"/>
          <w:szCs w:val="22"/>
        </w:rPr>
      </w:pPr>
      <w:r>
        <w:rPr>
          <w:noProof/>
          <w:lang w:val="es-CO" w:eastAsia="es-CO"/>
        </w:rPr>
        <w:drawing>
          <wp:inline distT="0" distB="0" distL="0" distR="0" wp14:anchorId="5445AA85" wp14:editId="54BCCA2E">
            <wp:extent cx="3762375" cy="2540794"/>
            <wp:effectExtent l="0" t="0" r="9525" b="12065"/>
            <wp:docPr id="26" name="Gráfico 26">
              <a:extLst xmlns:a="http://schemas.openxmlformats.org/drawingml/2006/main">
                <a:ext uri="{FF2B5EF4-FFF2-40B4-BE49-F238E27FC236}">
                  <a16:creationId xmlns:a16="http://schemas.microsoft.com/office/drawing/2014/main" id="{2F0FFB7A-0BB6-4297-AE95-F68E32DA97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C1B2E8" w14:textId="77777777" w:rsidR="008246A1" w:rsidRDefault="008246A1" w:rsidP="67B40DEA">
      <w:pPr>
        <w:jc w:val="center"/>
        <w:rPr>
          <w:rFonts w:ascii="Arial Narrow" w:eastAsia="Arial Narrow" w:hAnsi="Arial Narrow" w:cs="Arial Narrow"/>
          <w:b/>
          <w:bCs/>
          <w:sz w:val="22"/>
          <w:szCs w:val="22"/>
        </w:rPr>
      </w:pPr>
    </w:p>
    <w:p w14:paraId="10123B55" w14:textId="3859B02B" w:rsidR="008246A1" w:rsidRPr="006E30A5" w:rsidRDefault="00E05C54" w:rsidP="67B40DEA">
      <w:pPr>
        <w:rPr>
          <w:rFonts w:ascii="Arial Narrow" w:eastAsia="Arial Narrow" w:hAnsi="Arial Narrow" w:cs="Arial Narrow"/>
          <w:sz w:val="22"/>
          <w:szCs w:val="22"/>
        </w:rPr>
      </w:pPr>
      <w:r w:rsidRPr="006E30A5">
        <w:rPr>
          <w:rFonts w:ascii="Arial Narrow" w:eastAsia="Arial Narrow" w:hAnsi="Arial Narrow" w:cs="Arial Narrow"/>
          <w:sz w:val="22"/>
          <w:szCs w:val="22"/>
        </w:rPr>
        <w:t>8</w:t>
      </w:r>
      <w:r w:rsidR="008246A1" w:rsidRPr="006E30A5">
        <w:rPr>
          <w:rFonts w:ascii="Arial Narrow" w:eastAsia="Arial Narrow" w:hAnsi="Arial Narrow" w:cs="Arial Narrow"/>
          <w:sz w:val="22"/>
          <w:szCs w:val="22"/>
        </w:rPr>
        <w:t>.8 GESTION DE LA INFORMACION ESTADISTICA</w:t>
      </w:r>
    </w:p>
    <w:p w14:paraId="5C4BF1AE" w14:textId="77777777" w:rsidR="00A336EC" w:rsidRDefault="00A336EC" w:rsidP="67B40DEA">
      <w:pPr>
        <w:rPr>
          <w:rFonts w:ascii="Arial Narrow" w:eastAsia="Arial Narrow" w:hAnsi="Arial Narrow" w:cs="Arial Narrow"/>
          <w:b/>
          <w:bCs/>
          <w:sz w:val="22"/>
          <w:szCs w:val="22"/>
        </w:rPr>
      </w:pPr>
    </w:p>
    <w:p w14:paraId="1705155D" w14:textId="770F6F39" w:rsidR="00A336EC" w:rsidRPr="00C00526" w:rsidRDefault="00C00526"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Desde el proceso de Gestión de la Información Estadística se logró darle cumplimiento al indicador en un 100%, toda vez que desde la Corporación se realizó el respectivo seguimiento a los reportes trimestrales de la información estadística, requiriendo a los Despachos cuando fue necesario para que realizaran los ajustes necesarios de conformidad con las observaciones identificadas por la Unidad de Análisis Estadístico, e informando de los plazos oportunos para rendir lo información, logrando que la totalidad de los Despachos Judiciales </w:t>
      </w:r>
      <w:r w:rsidR="0016198B" w:rsidRPr="67B40DEA">
        <w:rPr>
          <w:rFonts w:ascii="Arial Narrow" w:eastAsia="Arial Narrow" w:hAnsi="Arial Narrow" w:cs="Arial Narrow"/>
          <w:sz w:val="22"/>
          <w:szCs w:val="22"/>
        </w:rPr>
        <w:t>reportaran la información.</w:t>
      </w:r>
    </w:p>
    <w:p w14:paraId="1BCF397D" w14:textId="77777777" w:rsidR="008246A1" w:rsidRDefault="008246A1" w:rsidP="67B40DEA">
      <w:pPr>
        <w:rPr>
          <w:rFonts w:ascii="Arial Narrow" w:eastAsia="Arial Narrow" w:hAnsi="Arial Narrow" w:cs="Arial Narrow"/>
          <w:b/>
          <w:bCs/>
          <w:sz w:val="22"/>
          <w:szCs w:val="22"/>
        </w:rPr>
      </w:pPr>
    </w:p>
    <w:p w14:paraId="7E4598A0" w14:textId="3F230C2F" w:rsidR="008246A1" w:rsidRDefault="00A336EC" w:rsidP="67B40DEA">
      <w:pPr>
        <w:jc w:val="center"/>
        <w:rPr>
          <w:rFonts w:ascii="Arial Narrow" w:eastAsia="Arial Narrow" w:hAnsi="Arial Narrow" w:cs="Arial Narrow"/>
          <w:b/>
          <w:bCs/>
          <w:sz w:val="22"/>
          <w:szCs w:val="22"/>
        </w:rPr>
      </w:pPr>
      <w:r>
        <w:rPr>
          <w:noProof/>
          <w:lang w:val="es-CO" w:eastAsia="es-CO"/>
        </w:rPr>
        <w:drawing>
          <wp:inline distT="0" distB="0" distL="0" distR="0" wp14:anchorId="3E9745B6" wp14:editId="199E4FC4">
            <wp:extent cx="3865687" cy="2609850"/>
            <wp:effectExtent l="0" t="0" r="1905" b="0"/>
            <wp:docPr id="27" name="Gráfico 27">
              <a:extLst xmlns:a="http://schemas.openxmlformats.org/drawingml/2006/main">
                <a:ext uri="{FF2B5EF4-FFF2-40B4-BE49-F238E27FC236}">
                  <a16:creationId xmlns:a16="http://schemas.microsoft.com/office/drawing/2014/main" id="{FA83CF02-2E01-405A-B92E-8A8684A56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CB4999" w14:textId="7A12F743" w:rsidR="009907AC" w:rsidRDefault="009907AC" w:rsidP="67B40DEA">
      <w:pPr>
        <w:jc w:val="center"/>
        <w:rPr>
          <w:rFonts w:ascii="Arial Narrow" w:eastAsia="Arial Narrow" w:hAnsi="Arial Narrow" w:cs="Arial Narrow"/>
          <w:b/>
          <w:bCs/>
          <w:sz w:val="22"/>
          <w:szCs w:val="22"/>
        </w:rPr>
      </w:pPr>
    </w:p>
    <w:p w14:paraId="7EDA7F16" w14:textId="0BCA54CB" w:rsidR="12019BDE" w:rsidRPr="00314FEF" w:rsidRDefault="12019BD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8.9 GESTIÓN DE SEGURIDAD Y LA SALUD EN EL TRABAJO </w:t>
      </w:r>
    </w:p>
    <w:p w14:paraId="6C23AF35" w14:textId="77777777" w:rsidR="00314FEF" w:rsidRPr="00314FEF" w:rsidRDefault="00314FEF" w:rsidP="67B40DEA">
      <w:pPr>
        <w:jc w:val="both"/>
        <w:rPr>
          <w:rFonts w:ascii="Arial Narrow" w:eastAsia="Arial Narrow" w:hAnsi="Arial Narrow" w:cs="Arial Narrow"/>
          <w:sz w:val="22"/>
          <w:szCs w:val="22"/>
        </w:rPr>
      </w:pPr>
    </w:p>
    <w:p w14:paraId="6D70E88C" w14:textId="30057EB0" w:rsidR="12019BDE" w:rsidRPr="00314FEF" w:rsidRDefault="12019BDE" w:rsidP="67B40DEA">
      <w:pPr>
        <w:jc w:val="both"/>
        <w:rPr>
          <w:rFonts w:ascii="Arial Narrow" w:eastAsia="Arial Narrow" w:hAnsi="Arial Narrow" w:cs="Arial Narrow"/>
          <w:i/>
          <w:iCs/>
          <w:sz w:val="22"/>
          <w:szCs w:val="22"/>
        </w:rPr>
      </w:pPr>
      <w:r w:rsidRPr="67B40DEA">
        <w:rPr>
          <w:rFonts w:ascii="Arial Narrow" w:eastAsia="Arial Narrow" w:hAnsi="Arial Narrow" w:cs="Arial Narrow"/>
          <w:i/>
          <w:iCs/>
          <w:sz w:val="22"/>
          <w:szCs w:val="22"/>
        </w:rPr>
        <w:t xml:space="preserve">8.9.1 Cumplimiento del Plan de Trabajo: </w:t>
      </w:r>
    </w:p>
    <w:p w14:paraId="5DD9F848" w14:textId="77777777" w:rsidR="00314FEF" w:rsidRPr="00314FEF" w:rsidRDefault="00314FEF" w:rsidP="67B40DEA">
      <w:pPr>
        <w:jc w:val="both"/>
        <w:rPr>
          <w:rFonts w:ascii="Arial Narrow" w:eastAsia="Arial Narrow" w:hAnsi="Arial Narrow" w:cs="Arial Narrow"/>
          <w:i/>
          <w:iCs/>
          <w:sz w:val="22"/>
          <w:szCs w:val="22"/>
        </w:rPr>
      </w:pPr>
    </w:p>
    <w:p w14:paraId="7355270D" w14:textId="1D5BB711" w:rsidR="2D48E2D9" w:rsidRPr="00314FEF" w:rsidRDefault="2D48E2D9"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Indicador de periodicidad trimestral. A </w:t>
      </w:r>
      <w:r w:rsidR="12019BDE" w:rsidRPr="67B40DEA">
        <w:rPr>
          <w:rFonts w:ascii="Arial Narrow" w:eastAsia="Arial Narrow" w:hAnsi="Arial Narrow" w:cs="Arial Narrow"/>
          <w:sz w:val="22"/>
          <w:szCs w:val="22"/>
        </w:rPr>
        <w:t xml:space="preserve">pesar de los inconvenientes causados con motivo de la pandemia, durante el año 2020 se logró cumplir con la meta del cumplimiento del plan de trabajo, en razón al uso de las tecnologías de la información y telecomunicaciones </w:t>
      </w:r>
      <w:proofErr w:type="spellStart"/>
      <w:r w:rsidR="12019BDE" w:rsidRPr="67B40DEA">
        <w:rPr>
          <w:rFonts w:ascii="Arial Narrow" w:eastAsia="Arial Narrow" w:hAnsi="Arial Narrow" w:cs="Arial Narrow"/>
          <w:sz w:val="22"/>
          <w:szCs w:val="22"/>
        </w:rPr>
        <w:t>Tícs</w:t>
      </w:r>
      <w:proofErr w:type="spellEnd"/>
      <w:r w:rsidR="12019BDE" w:rsidRPr="67B40DEA">
        <w:rPr>
          <w:rFonts w:ascii="Arial Narrow" w:eastAsia="Arial Narrow" w:hAnsi="Arial Narrow" w:cs="Arial Narrow"/>
          <w:sz w:val="22"/>
          <w:szCs w:val="22"/>
        </w:rPr>
        <w:t>, las cuales fueron empleadas para lograr el cumplimiento de las actividades propuestas en el plan de trabajo del Sistema de Gestión de la Seguridad y la Salud en el Trabajo</w:t>
      </w:r>
      <w:r w:rsidR="4C416E89" w:rsidRPr="67B40DEA">
        <w:rPr>
          <w:rFonts w:ascii="Arial Narrow" w:eastAsia="Arial Narrow" w:hAnsi="Arial Narrow" w:cs="Arial Narrow"/>
          <w:sz w:val="22"/>
          <w:szCs w:val="22"/>
        </w:rPr>
        <w:t xml:space="preserve"> logrando un cumplimiento del 99%</w:t>
      </w:r>
      <w:r w:rsidR="12019BDE" w:rsidRPr="67B40DEA">
        <w:rPr>
          <w:rFonts w:ascii="Arial Narrow" w:eastAsia="Arial Narrow" w:hAnsi="Arial Narrow" w:cs="Arial Narrow"/>
          <w:sz w:val="22"/>
          <w:szCs w:val="22"/>
        </w:rPr>
        <w:t xml:space="preserve">.  Es del caso indicar que, para ello, se conformaron grupos por especialidades y uno general en el aplicativo Microsoft </w:t>
      </w:r>
      <w:proofErr w:type="spellStart"/>
      <w:r w:rsidR="12019BDE" w:rsidRPr="67B40DEA">
        <w:rPr>
          <w:rFonts w:ascii="Arial Narrow" w:eastAsia="Arial Narrow" w:hAnsi="Arial Narrow" w:cs="Arial Narrow"/>
          <w:sz w:val="22"/>
          <w:szCs w:val="22"/>
        </w:rPr>
        <w:t>Teams</w:t>
      </w:r>
      <w:proofErr w:type="spellEnd"/>
      <w:r w:rsidR="12019BDE" w:rsidRPr="67B40DEA">
        <w:rPr>
          <w:rFonts w:ascii="Arial Narrow" w:eastAsia="Arial Narrow" w:hAnsi="Arial Narrow" w:cs="Arial Narrow"/>
          <w:sz w:val="22"/>
          <w:szCs w:val="22"/>
        </w:rPr>
        <w:t xml:space="preserve">, además de la actualización de la totalidad de los correos electrónicos institucionales, creación de grupos de WhatsApp y boletines informativos electrónicos, lo que facilitó que igualmente pudiera cumplirse con la meta del indicador de cobertura.  </w:t>
      </w:r>
    </w:p>
    <w:p w14:paraId="2B823EF3" w14:textId="68AA706F" w:rsidR="48854BA4" w:rsidRDefault="48854BA4" w:rsidP="67B40DEA">
      <w:pPr>
        <w:jc w:val="both"/>
        <w:rPr>
          <w:rFonts w:ascii="Arial Narrow" w:eastAsia="Arial Narrow" w:hAnsi="Arial Narrow" w:cs="Arial Narrow"/>
          <w:sz w:val="22"/>
          <w:szCs w:val="22"/>
        </w:rPr>
      </w:pPr>
    </w:p>
    <w:p w14:paraId="70F9F3D8" w14:textId="5860AD7F" w:rsidR="195318C2" w:rsidRDefault="594E5F3E" w:rsidP="67B40DEA">
      <w:pPr>
        <w:jc w:val="center"/>
        <w:rPr>
          <w:sz w:val="22"/>
          <w:szCs w:val="22"/>
        </w:rPr>
      </w:pPr>
      <w:r>
        <w:rPr>
          <w:noProof/>
          <w:lang w:val="es-CO" w:eastAsia="es-CO"/>
        </w:rPr>
        <w:drawing>
          <wp:inline distT="0" distB="0" distL="0" distR="0" wp14:anchorId="2697909B" wp14:editId="2F81B003">
            <wp:extent cx="4229100" cy="2638425"/>
            <wp:effectExtent l="0" t="0" r="0" b="0"/>
            <wp:docPr id="1367251375" name="Picture 136725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251375"/>
                    <pic:cNvPicPr/>
                  </pic:nvPicPr>
                  <pic:blipFill>
                    <a:blip r:embed="rId26">
                      <a:extLst>
                        <a:ext uri="{28A0092B-C50C-407E-A947-70E740481C1C}">
                          <a14:useLocalDpi xmlns:a14="http://schemas.microsoft.com/office/drawing/2010/main" val="0"/>
                        </a:ext>
                      </a:extLst>
                    </a:blip>
                    <a:stretch>
                      <a:fillRect/>
                    </a:stretch>
                  </pic:blipFill>
                  <pic:spPr>
                    <a:xfrm>
                      <a:off x="0" y="0"/>
                      <a:ext cx="4229100" cy="2638425"/>
                    </a:xfrm>
                    <a:prstGeom prst="rect">
                      <a:avLst/>
                    </a:prstGeom>
                  </pic:spPr>
                </pic:pic>
              </a:graphicData>
            </a:graphic>
          </wp:inline>
        </w:drawing>
      </w:r>
    </w:p>
    <w:p w14:paraId="73C9E07B" w14:textId="023F1469" w:rsidR="48854BA4" w:rsidRDefault="48854BA4" w:rsidP="67B40DEA">
      <w:pPr>
        <w:jc w:val="both"/>
        <w:rPr>
          <w:rFonts w:ascii="Arial Narrow" w:eastAsia="Arial Narrow" w:hAnsi="Arial Narrow" w:cs="Arial Narrow"/>
          <w:sz w:val="22"/>
          <w:szCs w:val="22"/>
        </w:rPr>
      </w:pPr>
    </w:p>
    <w:p w14:paraId="0F7B5078" w14:textId="70524361" w:rsidR="12019BDE" w:rsidRPr="00314FEF" w:rsidRDefault="12019BD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8.9.2 </w:t>
      </w:r>
      <w:r w:rsidRPr="67B40DEA">
        <w:rPr>
          <w:rFonts w:ascii="Arial Narrow" w:eastAsia="Arial Narrow" w:hAnsi="Arial Narrow" w:cs="Arial Narrow"/>
          <w:i/>
          <w:iCs/>
          <w:sz w:val="22"/>
          <w:szCs w:val="22"/>
        </w:rPr>
        <w:t>Proporción de Accidentes Mortales:</w:t>
      </w:r>
      <w:r w:rsidRPr="67B40DEA">
        <w:rPr>
          <w:rFonts w:ascii="Arial Narrow" w:eastAsia="Arial Narrow" w:hAnsi="Arial Narrow" w:cs="Arial Narrow"/>
          <w:sz w:val="22"/>
          <w:szCs w:val="22"/>
        </w:rPr>
        <w:t xml:space="preserve"> </w:t>
      </w:r>
      <w:r w:rsidR="72545E6E" w:rsidRPr="67B40DEA">
        <w:rPr>
          <w:rFonts w:ascii="Arial Narrow" w:eastAsia="Arial Narrow" w:hAnsi="Arial Narrow" w:cs="Arial Narrow"/>
          <w:sz w:val="22"/>
          <w:szCs w:val="22"/>
        </w:rPr>
        <w:t xml:space="preserve">Indicador de periodicidad anual. </w:t>
      </w:r>
      <w:r w:rsidRPr="67B40DEA">
        <w:rPr>
          <w:rFonts w:ascii="Arial Narrow" w:eastAsia="Arial Narrow" w:hAnsi="Arial Narrow" w:cs="Arial Narrow"/>
          <w:sz w:val="22"/>
          <w:szCs w:val="22"/>
        </w:rPr>
        <w:t>Durante el año 2020 no se presentaron Accidentes de Trabajo Mortales, ni en la población judicial ni en los contratistas</w:t>
      </w:r>
      <w:r w:rsidR="25B9FEB2" w:rsidRPr="67B40DEA">
        <w:rPr>
          <w:rFonts w:ascii="Arial Narrow" w:eastAsia="Arial Narrow" w:hAnsi="Arial Narrow" w:cs="Arial Narrow"/>
          <w:sz w:val="22"/>
          <w:szCs w:val="22"/>
        </w:rPr>
        <w:t xml:space="preserve">, por lo que la medición del indicador fue de cero (0). </w:t>
      </w:r>
      <w:r w:rsidRPr="67B40DEA">
        <w:rPr>
          <w:rFonts w:ascii="Arial Narrow" w:eastAsia="Arial Narrow" w:hAnsi="Arial Narrow" w:cs="Arial Narrow"/>
          <w:sz w:val="22"/>
          <w:szCs w:val="22"/>
        </w:rPr>
        <w:t xml:space="preserve"> </w:t>
      </w:r>
    </w:p>
    <w:p w14:paraId="72B2278F" w14:textId="492B1BF7" w:rsidR="48854BA4" w:rsidRPr="00314FEF" w:rsidRDefault="48854BA4" w:rsidP="67B40DEA">
      <w:pPr>
        <w:jc w:val="both"/>
        <w:rPr>
          <w:rFonts w:ascii="Arial Narrow" w:eastAsia="Arial Narrow" w:hAnsi="Arial Narrow" w:cs="Arial Narrow"/>
          <w:sz w:val="22"/>
          <w:szCs w:val="22"/>
        </w:rPr>
      </w:pPr>
    </w:p>
    <w:p w14:paraId="5F9D9264" w14:textId="6EF3A524" w:rsidR="12019BDE" w:rsidRPr="00314FEF" w:rsidRDefault="12019BD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8.9.3 </w:t>
      </w:r>
      <w:r w:rsidRPr="67B40DEA">
        <w:rPr>
          <w:rFonts w:ascii="Arial Narrow" w:eastAsia="Arial Narrow" w:hAnsi="Arial Narrow" w:cs="Arial Narrow"/>
          <w:i/>
          <w:iCs/>
          <w:sz w:val="22"/>
          <w:szCs w:val="22"/>
        </w:rPr>
        <w:t>Incidencia De La Enfermedad Laboral</w:t>
      </w:r>
      <w:r w:rsidR="7F0C21BE" w:rsidRPr="67B40DEA">
        <w:rPr>
          <w:rFonts w:ascii="Arial Narrow" w:eastAsia="Arial Narrow" w:hAnsi="Arial Narrow" w:cs="Arial Narrow"/>
          <w:i/>
          <w:iCs/>
          <w:sz w:val="22"/>
          <w:szCs w:val="22"/>
        </w:rPr>
        <w:t xml:space="preserve">: </w:t>
      </w:r>
      <w:r w:rsidR="7F0C21BE" w:rsidRPr="67B40DEA">
        <w:rPr>
          <w:rFonts w:ascii="Arial Narrow" w:eastAsia="Arial Narrow" w:hAnsi="Arial Narrow" w:cs="Arial Narrow"/>
          <w:sz w:val="22"/>
          <w:szCs w:val="22"/>
        </w:rPr>
        <w:t xml:space="preserve">Indicador de periodicidad anual. Durante el año 2020 no se calificaron nuevas patologías como de origen laboral, por lo que la medición del indicador fue de cero (0).  </w:t>
      </w:r>
    </w:p>
    <w:p w14:paraId="3919CE05" w14:textId="2941AFA0" w:rsidR="48854BA4" w:rsidRPr="00314FEF" w:rsidRDefault="48854BA4" w:rsidP="67B40DEA">
      <w:pPr>
        <w:jc w:val="both"/>
        <w:rPr>
          <w:rFonts w:ascii="Arial Narrow" w:eastAsia="Arial Narrow" w:hAnsi="Arial Narrow" w:cs="Arial Narrow"/>
          <w:sz w:val="22"/>
          <w:szCs w:val="22"/>
        </w:rPr>
      </w:pPr>
    </w:p>
    <w:p w14:paraId="0177B790" w14:textId="0956BC45" w:rsidR="12019BDE" w:rsidRPr="00314FEF" w:rsidRDefault="12019BDE" w:rsidP="67B40DEA">
      <w:pPr>
        <w:jc w:val="both"/>
        <w:rPr>
          <w:rFonts w:ascii="Arial Narrow" w:eastAsia="Arial Narrow" w:hAnsi="Arial Narrow" w:cs="Arial Narrow"/>
          <w:sz w:val="22"/>
          <w:szCs w:val="22"/>
        </w:rPr>
      </w:pPr>
      <w:r w:rsidRPr="67B40DEA">
        <w:rPr>
          <w:rFonts w:ascii="Arial Narrow" w:eastAsia="Arial Narrow" w:hAnsi="Arial Narrow" w:cs="Arial Narrow"/>
          <w:i/>
          <w:iCs/>
          <w:sz w:val="22"/>
          <w:szCs w:val="22"/>
        </w:rPr>
        <w:t xml:space="preserve">8.9.4 </w:t>
      </w:r>
      <w:r w:rsidR="0E128260" w:rsidRPr="67B40DEA">
        <w:rPr>
          <w:rFonts w:ascii="Arial Narrow" w:eastAsia="Arial Narrow" w:hAnsi="Arial Narrow" w:cs="Arial Narrow"/>
          <w:i/>
          <w:iCs/>
          <w:sz w:val="22"/>
          <w:szCs w:val="22"/>
        </w:rPr>
        <w:t>P</w:t>
      </w:r>
      <w:r w:rsidRPr="67B40DEA">
        <w:rPr>
          <w:rFonts w:ascii="Arial Narrow" w:eastAsia="Arial Narrow" w:hAnsi="Arial Narrow" w:cs="Arial Narrow"/>
          <w:i/>
          <w:iCs/>
          <w:sz w:val="22"/>
          <w:szCs w:val="22"/>
        </w:rPr>
        <w:t xml:space="preserve">revalencia de la </w:t>
      </w:r>
      <w:r w:rsidR="058A6CB8" w:rsidRPr="67B40DEA">
        <w:rPr>
          <w:rFonts w:ascii="Arial Narrow" w:eastAsia="Arial Narrow" w:hAnsi="Arial Narrow" w:cs="Arial Narrow"/>
          <w:i/>
          <w:iCs/>
          <w:sz w:val="22"/>
          <w:szCs w:val="22"/>
        </w:rPr>
        <w:t>E</w:t>
      </w:r>
      <w:r w:rsidRPr="67B40DEA">
        <w:rPr>
          <w:rFonts w:ascii="Arial Narrow" w:eastAsia="Arial Narrow" w:hAnsi="Arial Narrow" w:cs="Arial Narrow"/>
          <w:i/>
          <w:iCs/>
          <w:sz w:val="22"/>
          <w:szCs w:val="22"/>
        </w:rPr>
        <w:t xml:space="preserve">nfermedad </w:t>
      </w:r>
      <w:r w:rsidR="53E58704" w:rsidRPr="67B40DEA">
        <w:rPr>
          <w:rFonts w:ascii="Arial Narrow" w:eastAsia="Arial Narrow" w:hAnsi="Arial Narrow" w:cs="Arial Narrow"/>
          <w:i/>
          <w:iCs/>
          <w:sz w:val="22"/>
          <w:szCs w:val="22"/>
        </w:rPr>
        <w:t>L</w:t>
      </w:r>
      <w:r w:rsidRPr="67B40DEA">
        <w:rPr>
          <w:rFonts w:ascii="Arial Narrow" w:eastAsia="Arial Narrow" w:hAnsi="Arial Narrow" w:cs="Arial Narrow"/>
          <w:i/>
          <w:iCs/>
          <w:sz w:val="22"/>
          <w:szCs w:val="22"/>
        </w:rPr>
        <w:t>aboral</w:t>
      </w:r>
      <w:r w:rsidR="0DCEE97D" w:rsidRPr="67B40DEA">
        <w:rPr>
          <w:rFonts w:ascii="Arial Narrow" w:eastAsia="Arial Narrow" w:hAnsi="Arial Narrow" w:cs="Arial Narrow"/>
          <w:i/>
          <w:iCs/>
          <w:sz w:val="22"/>
          <w:szCs w:val="22"/>
        </w:rPr>
        <w:t xml:space="preserve">. Indicador de periodicidad anual. </w:t>
      </w:r>
      <w:r w:rsidRPr="67B40DEA">
        <w:rPr>
          <w:rFonts w:ascii="Arial Narrow" w:eastAsia="Arial Narrow" w:hAnsi="Arial Narrow" w:cs="Arial Narrow"/>
          <w:sz w:val="22"/>
          <w:szCs w:val="22"/>
        </w:rPr>
        <w:t>Durante el año 2020 no se presentó variación alguna frente a la calificación de nuevas patologías de origen laboral</w:t>
      </w:r>
      <w:r w:rsidR="5299CBD3" w:rsidRPr="67B40DEA">
        <w:rPr>
          <w:rFonts w:ascii="Arial Narrow" w:eastAsia="Arial Narrow" w:hAnsi="Arial Narrow" w:cs="Arial Narrow"/>
          <w:sz w:val="22"/>
          <w:szCs w:val="22"/>
        </w:rPr>
        <w:t xml:space="preserve">, por lo que el indicador permaneció constante en 3418,00 </w:t>
      </w:r>
      <w:r w:rsidRPr="67B40DEA">
        <w:rPr>
          <w:rFonts w:ascii="Arial Narrow" w:eastAsia="Arial Narrow" w:hAnsi="Arial Narrow" w:cs="Arial Narrow"/>
          <w:sz w:val="22"/>
          <w:szCs w:val="22"/>
        </w:rPr>
        <w:t xml:space="preserve">  </w:t>
      </w:r>
    </w:p>
    <w:p w14:paraId="0918BC6B" w14:textId="717A72EF" w:rsidR="48854BA4" w:rsidRDefault="48854BA4" w:rsidP="67B40DEA">
      <w:pPr>
        <w:jc w:val="both"/>
        <w:rPr>
          <w:rFonts w:ascii="Arial Narrow" w:eastAsia="Arial Narrow" w:hAnsi="Arial Narrow" w:cs="Arial Narrow"/>
          <w:sz w:val="22"/>
          <w:szCs w:val="22"/>
        </w:rPr>
      </w:pPr>
    </w:p>
    <w:p w14:paraId="350926AE" w14:textId="2BD3E3AE" w:rsidR="4743CBF9" w:rsidRDefault="1DA4AB09" w:rsidP="67B40DEA">
      <w:pPr>
        <w:jc w:val="center"/>
        <w:rPr>
          <w:sz w:val="22"/>
          <w:szCs w:val="22"/>
        </w:rPr>
      </w:pPr>
      <w:r>
        <w:rPr>
          <w:noProof/>
          <w:lang w:val="es-CO" w:eastAsia="es-CO"/>
        </w:rPr>
        <w:drawing>
          <wp:inline distT="0" distB="0" distL="0" distR="0" wp14:anchorId="5986D60B" wp14:editId="4C6FFD27">
            <wp:extent cx="4229100" cy="2638425"/>
            <wp:effectExtent l="0" t="0" r="0" b="0"/>
            <wp:docPr id="55208872" name="Picture 55208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08872"/>
                    <pic:cNvPicPr/>
                  </pic:nvPicPr>
                  <pic:blipFill>
                    <a:blip r:embed="rId27">
                      <a:extLst>
                        <a:ext uri="{28A0092B-C50C-407E-A947-70E740481C1C}">
                          <a14:useLocalDpi xmlns:a14="http://schemas.microsoft.com/office/drawing/2010/main" val="0"/>
                        </a:ext>
                      </a:extLst>
                    </a:blip>
                    <a:stretch>
                      <a:fillRect/>
                    </a:stretch>
                  </pic:blipFill>
                  <pic:spPr>
                    <a:xfrm>
                      <a:off x="0" y="0"/>
                      <a:ext cx="4229100" cy="2638425"/>
                    </a:xfrm>
                    <a:prstGeom prst="rect">
                      <a:avLst/>
                    </a:prstGeom>
                  </pic:spPr>
                </pic:pic>
              </a:graphicData>
            </a:graphic>
          </wp:inline>
        </w:drawing>
      </w:r>
    </w:p>
    <w:p w14:paraId="0AE58ADB" w14:textId="5AC345C2" w:rsidR="48854BA4" w:rsidRDefault="48854BA4" w:rsidP="67B40DEA">
      <w:pPr>
        <w:jc w:val="both"/>
        <w:rPr>
          <w:rFonts w:ascii="Arial Narrow" w:eastAsia="Arial Narrow" w:hAnsi="Arial Narrow" w:cs="Arial Narrow"/>
          <w:sz w:val="22"/>
          <w:szCs w:val="22"/>
        </w:rPr>
      </w:pPr>
    </w:p>
    <w:p w14:paraId="226508B0" w14:textId="3EF2CB81" w:rsidR="12019BDE" w:rsidRPr="00314FEF" w:rsidRDefault="12019BD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8.9.5 </w:t>
      </w:r>
      <w:r w:rsidRPr="67B40DEA">
        <w:rPr>
          <w:rFonts w:ascii="Arial Narrow" w:eastAsia="Arial Narrow" w:hAnsi="Arial Narrow" w:cs="Arial Narrow"/>
          <w:i/>
          <w:iCs/>
          <w:sz w:val="22"/>
          <w:szCs w:val="22"/>
        </w:rPr>
        <w:t xml:space="preserve">Ejecución </w:t>
      </w:r>
      <w:r w:rsidR="2C815B62" w:rsidRPr="67B40DEA">
        <w:rPr>
          <w:rFonts w:ascii="Arial Narrow" w:eastAsia="Arial Narrow" w:hAnsi="Arial Narrow" w:cs="Arial Narrow"/>
          <w:i/>
          <w:iCs/>
          <w:sz w:val="22"/>
          <w:szCs w:val="22"/>
        </w:rPr>
        <w:t>d</w:t>
      </w:r>
      <w:r w:rsidRPr="67B40DEA">
        <w:rPr>
          <w:rFonts w:ascii="Arial Narrow" w:eastAsia="Arial Narrow" w:hAnsi="Arial Narrow" w:cs="Arial Narrow"/>
          <w:i/>
          <w:iCs/>
          <w:sz w:val="22"/>
          <w:szCs w:val="22"/>
        </w:rPr>
        <w:t>e Recursos Financiero</w:t>
      </w:r>
      <w:r w:rsidR="1E464854" w:rsidRPr="67B40DEA">
        <w:rPr>
          <w:rFonts w:ascii="Arial Narrow" w:eastAsia="Arial Narrow" w:hAnsi="Arial Narrow" w:cs="Arial Narrow"/>
          <w:i/>
          <w:iCs/>
          <w:sz w:val="22"/>
          <w:szCs w:val="22"/>
        </w:rPr>
        <w:t xml:space="preserve">s. </w:t>
      </w:r>
      <w:r w:rsidR="1E464854" w:rsidRPr="67B40DEA">
        <w:rPr>
          <w:rFonts w:ascii="Arial Narrow" w:eastAsia="Arial Narrow" w:hAnsi="Arial Narrow" w:cs="Arial Narrow"/>
          <w:sz w:val="22"/>
          <w:szCs w:val="22"/>
        </w:rPr>
        <w:t xml:space="preserve">Indicador de periodicidad anual.  </w:t>
      </w:r>
      <w:r w:rsidRPr="67B40DEA">
        <w:rPr>
          <w:rFonts w:ascii="Arial Narrow" w:eastAsia="Arial Narrow" w:hAnsi="Arial Narrow" w:cs="Arial Narrow"/>
          <w:sz w:val="22"/>
          <w:szCs w:val="22"/>
        </w:rPr>
        <w:t>Durante el año 2020 fueron empleados el 98% de los recursos de inversión asignados a la Seccional, en cuyo caso de un total de $123.409.070, fueron utilizados $121.472.501</w:t>
      </w:r>
    </w:p>
    <w:p w14:paraId="6F505A02" w14:textId="77A46197" w:rsidR="48854BA4" w:rsidRDefault="48854BA4" w:rsidP="67B40DEA">
      <w:pPr>
        <w:rPr>
          <w:rFonts w:ascii="Arial Narrow" w:eastAsia="Arial Narrow" w:hAnsi="Arial Narrow" w:cs="Arial Narrow"/>
          <w:b/>
          <w:bCs/>
          <w:sz w:val="22"/>
          <w:szCs w:val="22"/>
        </w:rPr>
      </w:pPr>
    </w:p>
    <w:p w14:paraId="065693F3" w14:textId="016F4F56" w:rsidR="023F80C2" w:rsidRDefault="6A4BC54C" w:rsidP="67B40DEA">
      <w:pPr>
        <w:jc w:val="center"/>
        <w:rPr>
          <w:sz w:val="22"/>
          <w:szCs w:val="22"/>
        </w:rPr>
      </w:pPr>
      <w:r>
        <w:rPr>
          <w:noProof/>
          <w:lang w:val="es-CO" w:eastAsia="es-CO"/>
        </w:rPr>
        <w:drawing>
          <wp:inline distT="0" distB="0" distL="0" distR="0" wp14:anchorId="4FE667EC" wp14:editId="0BD91F69">
            <wp:extent cx="4229100" cy="2638425"/>
            <wp:effectExtent l="0" t="0" r="0" b="0"/>
            <wp:docPr id="2111309969" name="Picture 2111309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309969"/>
                    <pic:cNvPicPr/>
                  </pic:nvPicPr>
                  <pic:blipFill>
                    <a:blip r:embed="rId28">
                      <a:extLst>
                        <a:ext uri="{28A0092B-C50C-407E-A947-70E740481C1C}">
                          <a14:useLocalDpi xmlns:a14="http://schemas.microsoft.com/office/drawing/2010/main" val="0"/>
                        </a:ext>
                      </a:extLst>
                    </a:blip>
                    <a:stretch>
                      <a:fillRect/>
                    </a:stretch>
                  </pic:blipFill>
                  <pic:spPr>
                    <a:xfrm>
                      <a:off x="0" y="0"/>
                      <a:ext cx="4229100" cy="2638425"/>
                    </a:xfrm>
                    <a:prstGeom prst="rect">
                      <a:avLst/>
                    </a:prstGeom>
                  </pic:spPr>
                </pic:pic>
              </a:graphicData>
            </a:graphic>
          </wp:inline>
        </w:drawing>
      </w:r>
    </w:p>
    <w:p w14:paraId="4132765C" w14:textId="12766949" w:rsidR="48854BA4" w:rsidRDefault="48854BA4" w:rsidP="67B40DEA">
      <w:pPr>
        <w:rPr>
          <w:rFonts w:ascii="Arial Narrow" w:eastAsia="Arial Narrow" w:hAnsi="Arial Narrow" w:cs="Arial Narrow"/>
          <w:b/>
          <w:bCs/>
          <w:sz w:val="22"/>
          <w:szCs w:val="22"/>
        </w:rPr>
      </w:pPr>
    </w:p>
    <w:p w14:paraId="18FE1622" w14:textId="51625ADA" w:rsidR="2C7FD332" w:rsidRPr="00314FEF" w:rsidRDefault="2C7FD33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8.9.6 </w:t>
      </w:r>
      <w:r w:rsidRPr="67B40DEA">
        <w:rPr>
          <w:rFonts w:ascii="Arial Narrow" w:eastAsia="Arial Narrow" w:hAnsi="Arial Narrow" w:cs="Arial Narrow"/>
          <w:i/>
          <w:iCs/>
          <w:sz w:val="22"/>
          <w:szCs w:val="22"/>
        </w:rPr>
        <w:t xml:space="preserve">Frecuencia de la Accidentalidad. </w:t>
      </w:r>
      <w:r w:rsidRPr="67B40DEA">
        <w:rPr>
          <w:rFonts w:ascii="Arial Narrow" w:eastAsia="Arial Narrow" w:hAnsi="Arial Narrow" w:cs="Arial Narrow"/>
          <w:sz w:val="22"/>
          <w:szCs w:val="22"/>
        </w:rPr>
        <w:t xml:space="preserve">Indicador de periodicidad mensual. </w:t>
      </w:r>
      <w:r w:rsidR="6114F196" w:rsidRPr="67B40DEA">
        <w:rPr>
          <w:rFonts w:ascii="Arial Narrow" w:eastAsia="Arial Narrow" w:hAnsi="Arial Narrow" w:cs="Arial Narrow"/>
          <w:sz w:val="22"/>
          <w:szCs w:val="22"/>
        </w:rPr>
        <w:t>Durante el año 2020 se cumplió con la meta del índice de la frecuencia de la accidentalidad, pasando de 32 accidentes en el año 2019 a 10 en el año 2020, por lo que el indicador tuvo una media anual de 0.11, frente a 0.13 de la meta establecida por el nivel central</w:t>
      </w:r>
      <w:r w:rsidR="301ACA81" w:rsidRPr="67B40DEA">
        <w:rPr>
          <w:rFonts w:ascii="Arial Narrow" w:eastAsia="Arial Narrow" w:hAnsi="Arial Narrow" w:cs="Arial Narrow"/>
          <w:sz w:val="22"/>
          <w:szCs w:val="22"/>
        </w:rPr>
        <w:t>.</w:t>
      </w:r>
    </w:p>
    <w:p w14:paraId="63741316" w14:textId="6DBAFCA1" w:rsidR="48854BA4" w:rsidRDefault="48854BA4" w:rsidP="67B40DEA">
      <w:pPr>
        <w:jc w:val="both"/>
        <w:rPr>
          <w:rFonts w:ascii="Arial Narrow" w:eastAsia="Arial Narrow" w:hAnsi="Arial Narrow" w:cs="Arial Narrow"/>
          <w:sz w:val="22"/>
          <w:szCs w:val="22"/>
        </w:rPr>
      </w:pPr>
    </w:p>
    <w:p w14:paraId="6EBF5B12" w14:textId="5468BD7D" w:rsidR="5C9450CA" w:rsidRDefault="57C7F0A4" w:rsidP="67B40DEA">
      <w:pPr>
        <w:jc w:val="center"/>
        <w:rPr>
          <w:sz w:val="22"/>
          <w:szCs w:val="22"/>
        </w:rPr>
      </w:pPr>
      <w:r>
        <w:rPr>
          <w:noProof/>
          <w:lang w:val="es-CO" w:eastAsia="es-CO"/>
        </w:rPr>
        <w:drawing>
          <wp:inline distT="0" distB="0" distL="0" distR="0" wp14:anchorId="053C20EC" wp14:editId="6B8E4F15">
            <wp:extent cx="4229100" cy="2638425"/>
            <wp:effectExtent l="0" t="0" r="0" b="0"/>
            <wp:docPr id="530523240" name="Picture 53052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523240"/>
                    <pic:cNvPicPr/>
                  </pic:nvPicPr>
                  <pic:blipFill>
                    <a:blip r:embed="rId29">
                      <a:extLst>
                        <a:ext uri="{28A0092B-C50C-407E-A947-70E740481C1C}">
                          <a14:useLocalDpi xmlns:a14="http://schemas.microsoft.com/office/drawing/2010/main" val="0"/>
                        </a:ext>
                      </a:extLst>
                    </a:blip>
                    <a:stretch>
                      <a:fillRect/>
                    </a:stretch>
                  </pic:blipFill>
                  <pic:spPr>
                    <a:xfrm>
                      <a:off x="0" y="0"/>
                      <a:ext cx="4229100" cy="2638425"/>
                    </a:xfrm>
                    <a:prstGeom prst="rect">
                      <a:avLst/>
                    </a:prstGeom>
                  </pic:spPr>
                </pic:pic>
              </a:graphicData>
            </a:graphic>
          </wp:inline>
        </w:drawing>
      </w:r>
    </w:p>
    <w:p w14:paraId="38B0FA57" w14:textId="6AF5A92E" w:rsidR="48854BA4" w:rsidRDefault="48854BA4" w:rsidP="67B40DEA">
      <w:pPr>
        <w:jc w:val="both"/>
        <w:rPr>
          <w:rFonts w:ascii="Arial Narrow" w:eastAsia="Arial Narrow" w:hAnsi="Arial Narrow" w:cs="Arial Narrow"/>
          <w:sz w:val="22"/>
          <w:szCs w:val="22"/>
        </w:rPr>
      </w:pPr>
    </w:p>
    <w:p w14:paraId="74CBAC37" w14:textId="2471852F" w:rsidR="2C7FD332" w:rsidRDefault="2C7FD33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 </w:t>
      </w:r>
    </w:p>
    <w:p w14:paraId="275F7DBE" w14:textId="55F7A371" w:rsidR="11CA67A7" w:rsidRPr="00314FEF" w:rsidRDefault="11CA67A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8.9.7 </w:t>
      </w:r>
      <w:r w:rsidR="22EC312E" w:rsidRPr="67B40DEA">
        <w:rPr>
          <w:rFonts w:ascii="Arial Narrow" w:eastAsia="Arial Narrow" w:hAnsi="Arial Narrow" w:cs="Arial Narrow"/>
          <w:i/>
          <w:iCs/>
          <w:sz w:val="22"/>
          <w:szCs w:val="22"/>
        </w:rPr>
        <w:t xml:space="preserve">Índice </w:t>
      </w:r>
      <w:r w:rsidR="4A68F1E2" w:rsidRPr="67B40DEA">
        <w:rPr>
          <w:rFonts w:ascii="Arial Narrow" w:eastAsia="Arial Narrow" w:hAnsi="Arial Narrow" w:cs="Arial Narrow"/>
          <w:i/>
          <w:iCs/>
          <w:sz w:val="22"/>
          <w:szCs w:val="22"/>
        </w:rPr>
        <w:t>d</w:t>
      </w:r>
      <w:r w:rsidR="22EC312E" w:rsidRPr="67B40DEA">
        <w:rPr>
          <w:rFonts w:ascii="Arial Narrow" w:eastAsia="Arial Narrow" w:hAnsi="Arial Narrow" w:cs="Arial Narrow"/>
          <w:i/>
          <w:iCs/>
          <w:sz w:val="22"/>
          <w:szCs w:val="22"/>
        </w:rPr>
        <w:t xml:space="preserve">e Severidad </w:t>
      </w:r>
      <w:r w:rsidR="119B1530" w:rsidRPr="67B40DEA">
        <w:rPr>
          <w:rFonts w:ascii="Arial Narrow" w:eastAsia="Arial Narrow" w:hAnsi="Arial Narrow" w:cs="Arial Narrow"/>
          <w:i/>
          <w:iCs/>
          <w:sz w:val="22"/>
          <w:szCs w:val="22"/>
        </w:rPr>
        <w:t>de la Accidentalidad:</w:t>
      </w:r>
      <w:r w:rsidR="119B1530" w:rsidRPr="67B40DEA">
        <w:rPr>
          <w:rFonts w:ascii="Arial Narrow" w:eastAsia="Arial Narrow" w:hAnsi="Arial Narrow" w:cs="Arial Narrow"/>
          <w:sz w:val="22"/>
          <w:szCs w:val="22"/>
        </w:rPr>
        <w:t xml:space="preserve"> </w:t>
      </w:r>
      <w:r w:rsidR="22EC312E" w:rsidRPr="67B40DEA">
        <w:rPr>
          <w:rFonts w:ascii="Arial Narrow" w:eastAsia="Arial Narrow" w:hAnsi="Arial Narrow" w:cs="Arial Narrow"/>
          <w:sz w:val="22"/>
          <w:szCs w:val="22"/>
        </w:rPr>
        <w:t>En el año 2020 se produjo una reducción sustancial en la cantidad de días perdidos derivados de AT, logrando estar muy por debajo del límite de la severidad establecida por el nivel nacional, en casi un 66%</w:t>
      </w:r>
      <w:r w:rsidR="09BA7D9C" w:rsidRPr="67B40DEA">
        <w:rPr>
          <w:rFonts w:ascii="Arial Narrow" w:eastAsia="Arial Narrow" w:hAnsi="Arial Narrow" w:cs="Arial Narrow"/>
          <w:sz w:val="22"/>
          <w:szCs w:val="22"/>
        </w:rPr>
        <w:t xml:space="preserve">, por lo que la medición del indicador fue de 0.49, frente a la meta establecida por el nivel central dispuesta en 1.71. </w:t>
      </w:r>
    </w:p>
    <w:p w14:paraId="076D6A56" w14:textId="236DD63E" w:rsidR="48854BA4" w:rsidRDefault="48854BA4" w:rsidP="67B40DEA">
      <w:pPr>
        <w:jc w:val="both"/>
        <w:rPr>
          <w:rFonts w:ascii="Arial Narrow" w:eastAsia="Arial Narrow" w:hAnsi="Arial Narrow" w:cs="Arial Narrow"/>
          <w:sz w:val="22"/>
          <w:szCs w:val="22"/>
        </w:rPr>
      </w:pPr>
    </w:p>
    <w:p w14:paraId="347416AF" w14:textId="03F80AE8" w:rsidR="7184460B" w:rsidRDefault="3AF28E9A" w:rsidP="67B40DEA">
      <w:pPr>
        <w:jc w:val="center"/>
        <w:rPr>
          <w:rFonts w:ascii="Arial Narrow" w:eastAsia="Arial Narrow" w:hAnsi="Arial Narrow" w:cs="Arial Narrow"/>
          <w:sz w:val="22"/>
          <w:szCs w:val="22"/>
        </w:rPr>
      </w:pPr>
      <w:r>
        <w:rPr>
          <w:noProof/>
          <w:lang w:val="es-CO" w:eastAsia="es-CO"/>
        </w:rPr>
        <w:drawing>
          <wp:inline distT="0" distB="0" distL="0" distR="0" wp14:anchorId="09C8E52C" wp14:editId="06A77FCF">
            <wp:extent cx="4219575" cy="2638425"/>
            <wp:effectExtent l="0" t="0" r="0" b="0"/>
            <wp:docPr id="138926936" name="Picture 13892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26936"/>
                    <pic:cNvPicPr/>
                  </pic:nvPicPr>
                  <pic:blipFill>
                    <a:blip r:embed="rId30">
                      <a:extLst>
                        <a:ext uri="{28A0092B-C50C-407E-A947-70E740481C1C}">
                          <a14:useLocalDpi xmlns:a14="http://schemas.microsoft.com/office/drawing/2010/main" val="0"/>
                        </a:ext>
                      </a:extLst>
                    </a:blip>
                    <a:stretch>
                      <a:fillRect/>
                    </a:stretch>
                  </pic:blipFill>
                  <pic:spPr>
                    <a:xfrm>
                      <a:off x="0" y="0"/>
                      <a:ext cx="4219575" cy="2638425"/>
                    </a:xfrm>
                    <a:prstGeom prst="rect">
                      <a:avLst/>
                    </a:prstGeom>
                  </pic:spPr>
                </pic:pic>
              </a:graphicData>
            </a:graphic>
          </wp:inline>
        </w:drawing>
      </w:r>
      <w:r w:rsidR="6D066504" w:rsidRPr="47DFC404">
        <w:rPr>
          <w:rFonts w:ascii="Arial Narrow" w:eastAsia="Arial Narrow" w:hAnsi="Arial Narrow" w:cs="Arial Narrow"/>
          <w:sz w:val="22"/>
          <w:szCs w:val="22"/>
        </w:rPr>
        <w:t xml:space="preserve"> </w:t>
      </w:r>
    </w:p>
    <w:p w14:paraId="48208570" w14:textId="4D68D449" w:rsidR="48854BA4" w:rsidRDefault="48854BA4" w:rsidP="67B40DEA">
      <w:pPr>
        <w:jc w:val="both"/>
        <w:rPr>
          <w:rFonts w:ascii="Arial Narrow" w:eastAsia="Arial Narrow" w:hAnsi="Arial Narrow" w:cs="Arial Narrow"/>
          <w:sz w:val="22"/>
          <w:szCs w:val="22"/>
        </w:rPr>
      </w:pPr>
    </w:p>
    <w:p w14:paraId="5FA5ACB3" w14:textId="1F685D50" w:rsidR="6C39EC35" w:rsidRPr="00314FEF" w:rsidRDefault="6C39EC3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8.9.8 </w:t>
      </w:r>
      <w:r w:rsidR="22EC312E" w:rsidRPr="67B40DEA">
        <w:rPr>
          <w:rFonts w:ascii="Arial Narrow" w:eastAsia="Arial Narrow" w:hAnsi="Arial Narrow" w:cs="Arial Narrow"/>
          <w:i/>
          <w:iCs/>
          <w:sz w:val="22"/>
          <w:szCs w:val="22"/>
        </w:rPr>
        <w:t xml:space="preserve">Índice </w:t>
      </w:r>
      <w:r w:rsidR="5727E590" w:rsidRPr="67B40DEA">
        <w:rPr>
          <w:rFonts w:ascii="Arial Narrow" w:eastAsia="Arial Narrow" w:hAnsi="Arial Narrow" w:cs="Arial Narrow"/>
          <w:i/>
          <w:iCs/>
          <w:sz w:val="22"/>
          <w:szCs w:val="22"/>
        </w:rPr>
        <w:t>d</w:t>
      </w:r>
      <w:r w:rsidR="22EC312E" w:rsidRPr="67B40DEA">
        <w:rPr>
          <w:rFonts w:ascii="Arial Narrow" w:eastAsia="Arial Narrow" w:hAnsi="Arial Narrow" w:cs="Arial Narrow"/>
          <w:i/>
          <w:iCs/>
          <w:sz w:val="22"/>
          <w:szCs w:val="22"/>
        </w:rPr>
        <w:t xml:space="preserve">e Ausentismo </w:t>
      </w:r>
      <w:r w:rsidR="25E16F63" w:rsidRPr="67B40DEA">
        <w:rPr>
          <w:rFonts w:ascii="Arial Narrow" w:eastAsia="Arial Narrow" w:hAnsi="Arial Narrow" w:cs="Arial Narrow"/>
          <w:i/>
          <w:iCs/>
          <w:sz w:val="22"/>
          <w:szCs w:val="22"/>
        </w:rPr>
        <w:t>p</w:t>
      </w:r>
      <w:r w:rsidR="22EC312E" w:rsidRPr="67B40DEA">
        <w:rPr>
          <w:rFonts w:ascii="Arial Narrow" w:eastAsia="Arial Narrow" w:hAnsi="Arial Narrow" w:cs="Arial Narrow"/>
          <w:i/>
          <w:iCs/>
          <w:sz w:val="22"/>
          <w:szCs w:val="22"/>
        </w:rPr>
        <w:t>or Causa Medica</w:t>
      </w:r>
      <w:r w:rsidR="5F5FF82A" w:rsidRPr="67B40DEA">
        <w:rPr>
          <w:rFonts w:ascii="Arial Narrow" w:eastAsia="Arial Narrow" w:hAnsi="Arial Narrow" w:cs="Arial Narrow"/>
          <w:i/>
          <w:iCs/>
          <w:sz w:val="22"/>
          <w:szCs w:val="22"/>
        </w:rPr>
        <w:t xml:space="preserve">: </w:t>
      </w:r>
      <w:r w:rsidR="5F5FF82A" w:rsidRPr="67B40DEA">
        <w:rPr>
          <w:rFonts w:ascii="Arial Narrow" w:eastAsia="Arial Narrow" w:hAnsi="Arial Narrow" w:cs="Arial Narrow"/>
          <w:sz w:val="22"/>
          <w:szCs w:val="22"/>
        </w:rPr>
        <w:t xml:space="preserve">Indicador de periodicidad mensual. </w:t>
      </w:r>
      <w:r w:rsidR="22EC312E" w:rsidRPr="67B40DEA">
        <w:rPr>
          <w:rFonts w:ascii="Arial Narrow" w:eastAsia="Arial Narrow" w:hAnsi="Arial Narrow" w:cs="Arial Narrow"/>
          <w:sz w:val="22"/>
          <w:szCs w:val="22"/>
        </w:rPr>
        <w:t>Durante el año 2020 se presentó una reducción significativa en la cantidad de servidores incapacitados, lo que representó que se cumpliera con la meta del indicar por 0.3 puntos por debajo del límite máximo establecido por el nivel central</w:t>
      </w:r>
      <w:r w:rsidR="793074A5" w:rsidRPr="67B40DEA">
        <w:rPr>
          <w:rFonts w:ascii="Arial Narrow" w:eastAsia="Arial Narrow" w:hAnsi="Arial Narrow" w:cs="Arial Narrow"/>
          <w:sz w:val="22"/>
          <w:szCs w:val="22"/>
        </w:rPr>
        <w:t>, cuya medición fue de 1, frente al 1.3 dispuesto en la meta definida por el nivel central.</w:t>
      </w:r>
    </w:p>
    <w:p w14:paraId="65FB29AC" w14:textId="5EC2E1D3" w:rsidR="48854BA4" w:rsidRDefault="48854BA4" w:rsidP="67B40DEA">
      <w:pPr>
        <w:jc w:val="both"/>
        <w:rPr>
          <w:rFonts w:ascii="Arial Narrow" w:eastAsia="Arial Narrow" w:hAnsi="Arial Narrow" w:cs="Arial Narrow"/>
          <w:sz w:val="22"/>
          <w:szCs w:val="22"/>
        </w:rPr>
      </w:pPr>
    </w:p>
    <w:p w14:paraId="7A7D617D" w14:textId="67EC4824" w:rsidR="793074A5" w:rsidRDefault="3846B475" w:rsidP="67B40DEA">
      <w:pPr>
        <w:jc w:val="center"/>
        <w:rPr>
          <w:sz w:val="22"/>
          <w:szCs w:val="22"/>
        </w:rPr>
      </w:pPr>
      <w:r>
        <w:rPr>
          <w:noProof/>
          <w:lang w:val="es-CO" w:eastAsia="es-CO"/>
        </w:rPr>
        <w:drawing>
          <wp:inline distT="0" distB="0" distL="0" distR="0" wp14:anchorId="79203EF2" wp14:editId="4706F1BB">
            <wp:extent cx="4219575" cy="2638425"/>
            <wp:effectExtent l="0" t="0" r="0" b="0"/>
            <wp:docPr id="585110390" name="Picture 58511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110390"/>
                    <pic:cNvPicPr/>
                  </pic:nvPicPr>
                  <pic:blipFill>
                    <a:blip r:embed="rId31">
                      <a:extLst>
                        <a:ext uri="{28A0092B-C50C-407E-A947-70E740481C1C}">
                          <a14:useLocalDpi xmlns:a14="http://schemas.microsoft.com/office/drawing/2010/main" val="0"/>
                        </a:ext>
                      </a:extLst>
                    </a:blip>
                    <a:stretch>
                      <a:fillRect/>
                    </a:stretch>
                  </pic:blipFill>
                  <pic:spPr>
                    <a:xfrm>
                      <a:off x="0" y="0"/>
                      <a:ext cx="4219575" cy="2638425"/>
                    </a:xfrm>
                    <a:prstGeom prst="rect">
                      <a:avLst/>
                    </a:prstGeom>
                  </pic:spPr>
                </pic:pic>
              </a:graphicData>
            </a:graphic>
          </wp:inline>
        </w:drawing>
      </w:r>
    </w:p>
    <w:p w14:paraId="03F84552" w14:textId="52732165" w:rsidR="48854BA4" w:rsidRDefault="48854BA4" w:rsidP="67B40DEA">
      <w:pPr>
        <w:jc w:val="both"/>
        <w:rPr>
          <w:rFonts w:ascii="Arial Narrow" w:eastAsia="Arial Narrow" w:hAnsi="Arial Narrow" w:cs="Arial Narrow"/>
          <w:sz w:val="22"/>
          <w:szCs w:val="22"/>
        </w:rPr>
      </w:pPr>
    </w:p>
    <w:p w14:paraId="78229203" w14:textId="1B1BCA4C" w:rsidR="48854BA4" w:rsidRDefault="48854BA4" w:rsidP="67B40DEA">
      <w:pPr>
        <w:rPr>
          <w:rFonts w:ascii="Arial Narrow" w:eastAsia="Arial Narrow" w:hAnsi="Arial Narrow" w:cs="Arial Narrow"/>
          <w:b/>
          <w:bCs/>
          <w:sz w:val="22"/>
          <w:szCs w:val="22"/>
        </w:rPr>
      </w:pPr>
    </w:p>
    <w:p w14:paraId="3C2B7E1B" w14:textId="16397D67" w:rsidR="662E4631" w:rsidRPr="00314FEF" w:rsidRDefault="662E4631" w:rsidP="67B40DEA">
      <w:pPr>
        <w:jc w:val="both"/>
        <w:rPr>
          <w:rFonts w:ascii="Arial Narrow" w:eastAsia="Arial Narrow" w:hAnsi="Arial Narrow" w:cs="Arial Narrow"/>
          <w:sz w:val="22"/>
          <w:szCs w:val="22"/>
        </w:rPr>
      </w:pPr>
      <w:r w:rsidRPr="67B40DEA">
        <w:rPr>
          <w:rFonts w:ascii="Arial Narrow" w:eastAsia="Arial Narrow" w:hAnsi="Arial Narrow" w:cs="Arial Narrow"/>
          <w:i/>
          <w:iCs/>
          <w:sz w:val="22"/>
          <w:szCs w:val="22"/>
        </w:rPr>
        <w:t xml:space="preserve">8.10 Índice ejecución presupuestal: </w:t>
      </w:r>
      <w:r w:rsidR="4E208307" w:rsidRPr="67B40DEA">
        <w:rPr>
          <w:rFonts w:ascii="Arial Narrow" w:eastAsia="Arial Narrow" w:hAnsi="Arial Narrow" w:cs="Arial Narrow"/>
          <w:sz w:val="22"/>
          <w:szCs w:val="22"/>
        </w:rPr>
        <w:t>Para el cuarto trimestre del año 2020, se reporta una medición del 99.41%, es decir que de los recursos apropiados para la actual vigencia, se ejecutaron en este porcentaje y la meta propuesta era del 100% para este cuarto trimestre. Lo cual se puede interpretar como una gestión optima de los recursos, con algunos sobrantes en rubros. Pero también se debe tener en cuenta que los recursos apropiados para la vigencia 2020 fueron reducidos y la alta ejecución se pude explicar porque corresponde a aquellas necesidades esenciales como Seguridad y Vigilancia, Aseo, Arrendamiento de Inmuebles, Servicios Públicos y Papelería, las cuales deben cubrirse totalmente para garantizar el servicio.</w:t>
      </w:r>
    </w:p>
    <w:p w14:paraId="28C18BCF" w14:textId="5A6080A1" w:rsidR="48854BA4" w:rsidRDefault="48854BA4" w:rsidP="67B40DEA">
      <w:pPr>
        <w:rPr>
          <w:rFonts w:ascii="Arial Narrow" w:eastAsia="Arial Narrow" w:hAnsi="Arial Narrow" w:cs="Arial Narrow"/>
          <w:i/>
          <w:iCs/>
          <w:sz w:val="22"/>
          <w:szCs w:val="22"/>
        </w:rPr>
      </w:pPr>
    </w:p>
    <w:p w14:paraId="09168856" w14:textId="56031674" w:rsidR="48854BA4" w:rsidRDefault="48854BA4" w:rsidP="67B40DEA">
      <w:pPr>
        <w:rPr>
          <w:rFonts w:ascii="Arial Narrow" w:eastAsia="Arial Narrow" w:hAnsi="Arial Narrow" w:cs="Arial Narrow"/>
          <w:b/>
          <w:bCs/>
          <w:sz w:val="22"/>
          <w:szCs w:val="22"/>
        </w:rPr>
      </w:pPr>
    </w:p>
    <w:p w14:paraId="2FA3A6FC" w14:textId="1B1BCA4C" w:rsidR="2DEFF764" w:rsidRDefault="60D52F82" w:rsidP="67B40DEA">
      <w:pPr>
        <w:jc w:val="center"/>
        <w:rPr>
          <w:sz w:val="22"/>
          <w:szCs w:val="22"/>
        </w:rPr>
      </w:pPr>
      <w:r>
        <w:rPr>
          <w:noProof/>
          <w:lang w:val="es-CO" w:eastAsia="es-CO"/>
        </w:rPr>
        <w:drawing>
          <wp:inline distT="0" distB="0" distL="0" distR="0" wp14:anchorId="2E483D80" wp14:editId="5793076A">
            <wp:extent cx="4327300" cy="2752725"/>
            <wp:effectExtent l="0" t="0" r="0" b="0"/>
            <wp:docPr id="1194692452" name="Picture 1194692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692452"/>
                    <pic:cNvPicPr/>
                  </pic:nvPicPr>
                  <pic:blipFill>
                    <a:blip r:embed="rId32">
                      <a:extLst>
                        <a:ext uri="{28A0092B-C50C-407E-A947-70E740481C1C}">
                          <a14:useLocalDpi xmlns:a14="http://schemas.microsoft.com/office/drawing/2010/main" val="0"/>
                        </a:ext>
                      </a:extLst>
                    </a:blip>
                    <a:stretch>
                      <a:fillRect/>
                    </a:stretch>
                  </pic:blipFill>
                  <pic:spPr>
                    <a:xfrm>
                      <a:off x="0" y="0"/>
                      <a:ext cx="4327300" cy="2752725"/>
                    </a:xfrm>
                    <a:prstGeom prst="rect">
                      <a:avLst/>
                    </a:prstGeom>
                  </pic:spPr>
                </pic:pic>
              </a:graphicData>
            </a:graphic>
          </wp:inline>
        </w:drawing>
      </w:r>
    </w:p>
    <w:p w14:paraId="04465D4F" w14:textId="77777777" w:rsidR="00426476" w:rsidRPr="007C3AB1" w:rsidRDefault="00426476" w:rsidP="67B40DEA">
      <w:pPr>
        <w:jc w:val="both"/>
        <w:rPr>
          <w:rFonts w:ascii="Arial Narrow" w:eastAsia="Arial Narrow" w:hAnsi="Arial Narrow" w:cs="Arial Narrow"/>
          <w:sz w:val="22"/>
          <w:szCs w:val="22"/>
        </w:rPr>
      </w:pPr>
    </w:p>
    <w:p w14:paraId="46DF0549" w14:textId="747887BC" w:rsidR="48854BA4" w:rsidRDefault="48854BA4" w:rsidP="67B40DEA">
      <w:pPr>
        <w:jc w:val="both"/>
        <w:rPr>
          <w:rFonts w:ascii="Arial Narrow" w:eastAsia="Arial Narrow" w:hAnsi="Arial Narrow" w:cs="Arial Narrow"/>
          <w:sz w:val="22"/>
          <w:szCs w:val="22"/>
        </w:rPr>
      </w:pPr>
    </w:p>
    <w:p w14:paraId="34FB8BE4" w14:textId="0F7EE0BB" w:rsidR="48854BA4" w:rsidRDefault="48854BA4" w:rsidP="67B40DEA">
      <w:pPr>
        <w:jc w:val="both"/>
        <w:rPr>
          <w:rFonts w:ascii="Arial Narrow" w:eastAsia="Arial Narrow" w:hAnsi="Arial Narrow" w:cs="Arial Narrow"/>
          <w:sz w:val="22"/>
          <w:szCs w:val="22"/>
        </w:rPr>
      </w:pPr>
    </w:p>
    <w:p w14:paraId="30F5FCE5" w14:textId="041E150C" w:rsidR="6B25CFF7" w:rsidRPr="00314FEF" w:rsidRDefault="6B25CFF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8.11. ASISTENCIA LEGAL</w:t>
      </w:r>
    </w:p>
    <w:p w14:paraId="2FC5368C" w14:textId="23324082" w:rsidR="48854BA4" w:rsidRPr="00314FEF" w:rsidRDefault="48854BA4" w:rsidP="67B40DEA">
      <w:pPr>
        <w:rPr>
          <w:rFonts w:ascii="Arial Narrow" w:eastAsia="Arial Narrow" w:hAnsi="Arial Narrow" w:cs="Arial Narrow"/>
          <w:sz w:val="22"/>
          <w:szCs w:val="22"/>
        </w:rPr>
      </w:pPr>
    </w:p>
    <w:p w14:paraId="2DBA235D" w14:textId="7937BEFB" w:rsidR="167DA5AE" w:rsidRPr="00314FEF" w:rsidRDefault="6B25CFF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8.11.1. Requerimientos atendidos oportunamente. </w:t>
      </w:r>
      <w:r w:rsidR="24511148" w:rsidRPr="67B40DEA">
        <w:rPr>
          <w:rFonts w:ascii="Arial Narrow" w:eastAsia="Arial Narrow" w:hAnsi="Arial Narrow" w:cs="Arial Narrow"/>
          <w:sz w:val="22"/>
          <w:szCs w:val="22"/>
        </w:rPr>
        <w:t>Durante el cuarto trimestre se presentaron tres (03) requerimientos, así: dos (02) recursos de reposición y en subsidio apelación frente a un derecho de petición que solicit</w:t>
      </w:r>
      <w:r w:rsidR="6F3EF11F" w:rsidRPr="67B40DEA">
        <w:rPr>
          <w:rFonts w:ascii="Arial Narrow" w:eastAsia="Arial Narrow" w:hAnsi="Arial Narrow" w:cs="Arial Narrow"/>
          <w:sz w:val="22"/>
          <w:szCs w:val="22"/>
        </w:rPr>
        <w:t xml:space="preserve">aba la liquidación de la Prima Especial y un (01) recurso de </w:t>
      </w:r>
      <w:r w:rsidR="18FB116E" w:rsidRPr="67B40DEA">
        <w:rPr>
          <w:rFonts w:ascii="Arial Narrow" w:eastAsia="Arial Narrow" w:hAnsi="Arial Narrow" w:cs="Arial Narrow"/>
          <w:sz w:val="22"/>
          <w:szCs w:val="22"/>
        </w:rPr>
        <w:t>reposición</w:t>
      </w:r>
      <w:r w:rsidR="6F3EF11F" w:rsidRPr="67B40DEA">
        <w:rPr>
          <w:rFonts w:ascii="Arial Narrow" w:eastAsia="Arial Narrow" w:hAnsi="Arial Narrow" w:cs="Arial Narrow"/>
          <w:sz w:val="22"/>
          <w:szCs w:val="22"/>
        </w:rPr>
        <w:t xml:space="preserve"> y subsidio apelación frente a un derecho de petición que </w:t>
      </w:r>
      <w:r w:rsidR="3A2CD0F7" w:rsidRPr="67B40DEA">
        <w:rPr>
          <w:rFonts w:ascii="Arial Narrow" w:eastAsia="Arial Narrow" w:hAnsi="Arial Narrow" w:cs="Arial Narrow"/>
          <w:sz w:val="22"/>
          <w:szCs w:val="22"/>
        </w:rPr>
        <w:t>pretendía nivelación salarial del cargo de Abogado Asesor Grado 23.</w:t>
      </w:r>
    </w:p>
    <w:p w14:paraId="0A92B5BF" w14:textId="7CA2EB85" w:rsidR="48854BA4" w:rsidRPr="00314FEF" w:rsidRDefault="48854BA4" w:rsidP="67B40DEA">
      <w:pPr>
        <w:rPr>
          <w:rFonts w:ascii="Arial Narrow" w:eastAsia="Arial Narrow" w:hAnsi="Arial Narrow" w:cs="Arial Narrow"/>
          <w:sz w:val="22"/>
          <w:szCs w:val="22"/>
        </w:rPr>
      </w:pPr>
    </w:p>
    <w:p w14:paraId="42685425" w14:textId="29E289F4" w:rsidR="3A2CD0F7" w:rsidRPr="00314FEF" w:rsidRDefault="3A2CD0F7"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8.11.2.</w:t>
      </w:r>
      <w:r w:rsidR="1385E32D" w:rsidRPr="67B40DEA">
        <w:rPr>
          <w:rFonts w:ascii="Arial Narrow" w:eastAsia="Arial Narrow" w:hAnsi="Arial Narrow" w:cs="Arial Narrow"/>
          <w:sz w:val="22"/>
          <w:szCs w:val="22"/>
        </w:rPr>
        <w:t xml:space="preserve"> </w:t>
      </w:r>
      <w:r w:rsidR="2C196B22" w:rsidRPr="67B40DEA">
        <w:rPr>
          <w:rFonts w:ascii="Arial Narrow" w:eastAsia="Arial Narrow" w:hAnsi="Arial Narrow" w:cs="Arial Narrow"/>
          <w:sz w:val="22"/>
          <w:szCs w:val="22"/>
        </w:rPr>
        <w:t xml:space="preserve">Fallos favorables a la Nación - Rama Judicial. Se cumplió con la meta establecida del 60%, toda vez, ya que la entidad fue notificada de </w:t>
      </w:r>
      <w:r w:rsidR="72EF51E6" w:rsidRPr="67B40DEA">
        <w:rPr>
          <w:rFonts w:ascii="Arial Narrow" w:eastAsia="Arial Narrow" w:hAnsi="Arial Narrow" w:cs="Arial Narrow"/>
          <w:sz w:val="22"/>
          <w:szCs w:val="22"/>
        </w:rPr>
        <w:t>veintiún</w:t>
      </w:r>
      <w:r w:rsidR="2C196B22" w:rsidRPr="67B40DEA">
        <w:rPr>
          <w:rFonts w:ascii="Arial Narrow" w:eastAsia="Arial Narrow" w:hAnsi="Arial Narrow" w:cs="Arial Narrow"/>
          <w:sz w:val="22"/>
          <w:szCs w:val="22"/>
        </w:rPr>
        <w:t xml:space="preserve"> (21</w:t>
      </w:r>
      <w:r w:rsidR="433B63DE" w:rsidRPr="67B40DEA">
        <w:rPr>
          <w:rFonts w:ascii="Arial Narrow" w:eastAsia="Arial Narrow" w:hAnsi="Arial Narrow" w:cs="Arial Narrow"/>
          <w:sz w:val="22"/>
          <w:szCs w:val="22"/>
        </w:rPr>
        <w:t>) sentencias de segunda instancia, de las cuales quince (15) fueron favorables.</w:t>
      </w:r>
    </w:p>
    <w:p w14:paraId="6B5FB17F" w14:textId="52FED567" w:rsidR="48854BA4" w:rsidRDefault="48854BA4" w:rsidP="67B40DEA">
      <w:pPr>
        <w:jc w:val="both"/>
        <w:rPr>
          <w:rFonts w:ascii="Arial Narrow" w:eastAsia="Arial Narrow" w:hAnsi="Arial Narrow" w:cs="Arial Narrow"/>
          <w:sz w:val="22"/>
          <w:szCs w:val="22"/>
        </w:rPr>
      </w:pPr>
    </w:p>
    <w:p w14:paraId="7CFB2AA9" w14:textId="38B32BC7" w:rsidR="59D8315F" w:rsidRPr="00314FEF" w:rsidRDefault="59D8315F"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8.11.3. Ejecución de actuaciones por apoderado judicial. Se cumple con la meta establecida, ya que fueron consideradas </w:t>
      </w:r>
      <w:r w:rsidR="254B3C72" w:rsidRPr="67B40DEA">
        <w:rPr>
          <w:rFonts w:ascii="Arial Narrow" w:eastAsia="Arial Narrow" w:hAnsi="Arial Narrow" w:cs="Arial Narrow"/>
          <w:sz w:val="22"/>
          <w:szCs w:val="22"/>
        </w:rPr>
        <w:t>favorablemente</w:t>
      </w:r>
      <w:r w:rsidRPr="67B40DEA">
        <w:rPr>
          <w:rFonts w:ascii="Arial Narrow" w:eastAsia="Arial Narrow" w:hAnsi="Arial Narrow" w:cs="Arial Narrow"/>
          <w:sz w:val="22"/>
          <w:szCs w:val="22"/>
        </w:rPr>
        <w:t xml:space="preserve"> las actuaciones oportunas propias de </w:t>
      </w:r>
      <w:r w:rsidR="67151FEA" w:rsidRPr="67B40DEA">
        <w:rPr>
          <w:rFonts w:ascii="Arial Narrow" w:eastAsia="Arial Narrow" w:hAnsi="Arial Narrow" w:cs="Arial Narrow"/>
          <w:sz w:val="22"/>
          <w:szCs w:val="22"/>
        </w:rPr>
        <w:t>la defensa de la entidad, dentro de los procesos</w:t>
      </w:r>
      <w:r w:rsidR="09485B92" w:rsidRPr="67B40DEA">
        <w:rPr>
          <w:rFonts w:ascii="Arial Narrow" w:eastAsia="Arial Narrow" w:hAnsi="Arial Narrow" w:cs="Arial Narrow"/>
          <w:sz w:val="22"/>
          <w:szCs w:val="22"/>
        </w:rPr>
        <w:t>, como lo son: trámite en nueve (9) acciones de tutela, nueve (9) contestaciones de demanda, treinta y un (31) alegatos de conclusión, diez (10) re</w:t>
      </w:r>
      <w:r w:rsidR="0745AB8E" w:rsidRPr="67B40DEA">
        <w:rPr>
          <w:rFonts w:ascii="Arial Narrow" w:eastAsia="Arial Narrow" w:hAnsi="Arial Narrow" w:cs="Arial Narrow"/>
          <w:sz w:val="22"/>
          <w:szCs w:val="22"/>
        </w:rPr>
        <w:t>cursos de apelación, y se asistió a veintitrés (23) audiencias prejudiciales, dos (2) audiencias de conciliación judicial y cincuenta y tres (53) audiencias judiciales.</w:t>
      </w:r>
    </w:p>
    <w:p w14:paraId="171CB8CC" w14:textId="3ED4C6AB" w:rsidR="48854BA4" w:rsidRDefault="48854BA4" w:rsidP="67B40DEA">
      <w:pPr>
        <w:jc w:val="both"/>
        <w:rPr>
          <w:rFonts w:ascii="Arial Narrow" w:eastAsia="Arial Narrow" w:hAnsi="Arial Narrow" w:cs="Arial Narrow"/>
          <w:sz w:val="22"/>
          <w:szCs w:val="22"/>
        </w:rPr>
      </w:pPr>
    </w:p>
    <w:p w14:paraId="08FDAD88" w14:textId="2955BEDC" w:rsidR="0FE575CB" w:rsidRDefault="2F1C0A6E" w:rsidP="67B40DEA">
      <w:pPr>
        <w:jc w:val="both"/>
        <w:rPr>
          <w:sz w:val="22"/>
          <w:szCs w:val="22"/>
        </w:rPr>
      </w:pPr>
      <w:r w:rsidRPr="47DFC404">
        <w:rPr>
          <w:sz w:val="22"/>
          <w:szCs w:val="22"/>
        </w:rPr>
        <w:t xml:space="preserve">             </w:t>
      </w:r>
      <w:r>
        <w:rPr>
          <w:noProof/>
          <w:lang w:val="es-CO" w:eastAsia="es-CO"/>
        </w:rPr>
        <w:drawing>
          <wp:inline distT="0" distB="0" distL="0" distR="0" wp14:anchorId="6C824FFE" wp14:editId="3FCDB4BD">
            <wp:extent cx="4191000" cy="2819400"/>
            <wp:effectExtent l="0" t="0" r="0" b="0"/>
            <wp:docPr id="1343515953" name="Picture 1343515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515953"/>
                    <pic:cNvPicPr/>
                  </pic:nvPicPr>
                  <pic:blipFill>
                    <a:blip r:embed="rId33">
                      <a:extLst>
                        <a:ext uri="{28A0092B-C50C-407E-A947-70E740481C1C}">
                          <a14:useLocalDpi xmlns:a14="http://schemas.microsoft.com/office/drawing/2010/main" val="0"/>
                        </a:ext>
                      </a:extLst>
                    </a:blip>
                    <a:stretch>
                      <a:fillRect/>
                    </a:stretch>
                  </pic:blipFill>
                  <pic:spPr>
                    <a:xfrm>
                      <a:off x="0" y="0"/>
                      <a:ext cx="4191000" cy="2819400"/>
                    </a:xfrm>
                    <a:prstGeom prst="rect">
                      <a:avLst/>
                    </a:prstGeom>
                  </pic:spPr>
                </pic:pic>
              </a:graphicData>
            </a:graphic>
          </wp:inline>
        </w:drawing>
      </w:r>
    </w:p>
    <w:p w14:paraId="21A2E5E1" w14:textId="496D5E01" w:rsidR="48854BA4" w:rsidRDefault="48854BA4" w:rsidP="67B40DEA">
      <w:pPr>
        <w:jc w:val="both"/>
        <w:rPr>
          <w:rFonts w:ascii="Arial Narrow" w:eastAsia="Arial Narrow" w:hAnsi="Arial Narrow" w:cs="Arial Narrow"/>
          <w:sz w:val="22"/>
          <w:szCs w:val="22"/>
        </w:rPr>
      </w:pPr>
    </w:p>
    <w:p w14:paraId="0AE5A437" w14:textId="4EDB2F0A" w:rsidR="0321FF4F" w:rsidRDefault="0321FF4F" w:rsidP="67B40DEA">
      <w:pPr>
        <w:jc w:val="both"/>
        <w:rPr>
          <w:rFonts w:ascii="Arial Narrow" w:eastAsia="Arial Narrow" w:hAnsi="Arial Narrow" w:cs="Arial Narrow"/>
          <w:sz w:val="22"/>
          <w:szCs w:val="22"/>
        </w:rPr>
      </w:pPr>
    </w:p>
    <w:p w14:paraId="35D2A9C8" w14:textId="1D15F6C3" w:rsidR="0321FF4F" w:rsidRPr="00314FEF" w:rsidRDefault="0321FF4F" w:rsidP="67B40DEA">
      <w:pPr>
        <w:jc w:val="both"/>
        <w:rPr>
          <w:rFonts w:ascii="Arial Narrow" w:eastAsia="Arial Narrow" w:hAnsi="Arial Narrow" w:cs="Arial Narrow"/>
          <w:sz w:val="22"/>
          <w:szCs w:val="22"/>
        </w:rPr>
      </w:pPr>
    </w:p>
    <w:p w14:paraId="50D8D984" w14:textId="4E241F90" w:rsidR="48854BA4" w:rsidRPr="00314FEF" w:rsidRDefault="7A62DF09"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8.12 GESTIÓN HUMANA</w:t>
      </w:r>
    </w:p>
    <w:p w14:paraId="3E48EC94" w14:textId="27421006" w:rsidR="320A373C" w:rsidRPr="00314FEF" w:rsidRDefault="320A373C" w:rsidP="67B40DEA">
      <w:pPr>
        <w:jc w:val="both"/>
        <w:rPr>
          <w:rFonts w:ascii="Arial Narrow" w:eastAsia="Arial Narrow" w:hAnsi="Arial Narrow" w:cs="Arial Narrow"/>
          <w:sz w:val="22"/>
          <w:szCs w:val="22"/>
        </w:rPr>
      </w:pPr>
    </w:p>
    <w:p w14:paraId="29C606EC" w14:textId="5C5B19E3" w:rsidR="4977EC80" w:rsidRPr="00314FEF" w:rsidRDefault="4977EC80"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A pesar de la pandemia que cambio la forma de trabajo de presencial por virtual, con los recursos solicitados por la Dirección Ejecutiva Seccional de Administración durante el año 2020, se logró cumplir con todos los pagos como fueron: sueldos, Prima Especial de Servicios, Bonificación por servicios prestados, bonificación Judicial, Bonificación Actividad Judicial, prima de productividad, Prima de servicios, prima de navidad y retroactivo de sueldos, Bonificación por Compensación a todos los funcionarios y empleados del Distrito Judicial de Popayán y Administrativo del Cauca, como también se logró pagar a los servidores judiciales no acogidos al Decreto 57 de 1993, la totalidad de las cesantías parciales como definitivas, se Atendió un total de 41 municipios, 9775 servidores entre funcionarios y empleados tanto de la planta permanente como descongestión y reemplazos temporales.</w:t>
      </w:r>
    </w:p>
    <w:p w14:paraId="5EDA6E2F" w14:textId="227C0B5F" w:rsidR="320A373C" w:rsidRDefault="320A373C" w:rsidP="67B40DEA">
      <w:pPr>
        <w:jc w:val="both"/>
        <w:rPr>
          <w:rFonts w:ascii="Arial Narrow" w:eastAsia="Arial Narrow" w:hAnsi="Arial Narrow" w:cs="Arial Narrow"/>
          <w:sz w:val="22"/>
          <w:szCs w:val="22"/>
        </w:rPr>
      </w:pPr>
    </w:p>
    <w:p w14:paraId="0BE1FCFA" w14:textId="43F640BF" w:rsidR="48854BA4" w:rsidRDefault="48854BA4" w:rsidP="67B40DEA">
      <w:pPr>
        <w:jc w:val="both"/>
        <w:rPr>
          <w:rFonts w:ascii="Arial Narrow" w:eastAsia="Arial Narrow" w:hAnsi="Arial Narrow" w:cs="Arial Narrow"/>
          <w:sz w:val="22"/>
          <w:szCs w:val="22"/>
        </w:rPr>
      </w:pPr>
    </w:p>
    <w:p w14:paraId="1D1FCC59" w14:textId="65882979" w:rsidR="48854BA4" w:rsidRDefault="33794ED2" w:rsidP="67B40DEA">
      <w:pPr>
        <w:jc w:val="center"/>
        <w:rPr>
          <w:rFonts w:eastAsia="Arial Narrow"/>
          <w:sz w:val="22"/>
          <w:szCs w:val="22"/>
        </w:rPr>
      </w:pPr>
      <w:r>
        <w:rPr>
          <w:noProof/>
          <w:lang w:val="es-CO" w:eastAsia="es-CO"/>
        </w:rPr>
        <w:drawing>
          <wp:inline distT="0" distB="0" distL="0" distR="0" wp14:anchorId="34A83B54" wp14:editId="210A648C">
            <wp:extent cx="3495675" cy="2285451"/>
            <wp:effectExtent l="0" t="0" r="0" b="635"/>
            <wp:docPr id="346819477" name="Picture 346819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819477"/>
                    <pic:cNvPicPr/>
                  </pic:nvPicPr>
                  <pic:blipFill>
                    <a:blip r:embed="rId34">
                      <a:extLst>
                        <a:ext uri="{28A0092B-C50C-407E-A947-70E740481C1C}">
                          <a14:useLocalDpi xmlns:a14="http://schemas.microsoft.com/office/drawing/2010/main" val="0"/>
                        </a:ext>
                      </a:extLst>
                    </a:blip>
                    <a:stretch>
                      <a:fillRect/>
                    </a:stretch>
                  </pic:blipFill>
                  <pic:spPr>
                    <a:xfrm>
                      <a:off x="0" y="0"/>
                      <a:ext cx="3507167" cy="2292964"/>
                    </a:xfrm>
                    <a:prstGeom prst="rect">
                      <a:avLst/>
                    </a:prstGeom>
                  </pic:spPr>
                </pic:pic>
              </a:graphicData>
            </a:graphic>
          </wp:inline>
        </w:drawing>
      </w:r>
    </w:p>
    <w:p w14:paraId="27D41F43" w14:textId="0847A114" w:rsidR="68B6C4B2" w:rsidRDefault="68B6C4B2" w:rsidP="67B40DEA">
      <w:pPr>
        <w:jc w:val="both"/>
        <w:rPr>
          <w:sz w:val="22"/>
          <w:szCs w:val="22"/>
        </w:rPr>
      </w:pPr>
    </w:p>
    <w:p w14:paraId="03BA717F" w14:textId="31FE6854" w:rsidR="51500042" w:rsidRDefault="5150004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8.13 GESTIÓN TECNOLÓGICA</w:t>
      </w:r>
    </w:p>
    <w:p w14:paraId="13ABDBBA" w14:textId="59C67284" w:rsidR="67B40DEA" w:rsidRDefault="67B40DEA" w:rsidP="67B40DEA">
      <w:pPr>
        <w:jc w:val="both"/>
        <w:rPr>
          <w:rFonts w:ascii="Arial Narrow" w:eastAsia="Arial Narrow" w:hAnsi="Arial Narrow" w:cs="Arial Narrow"/>
          <w:sz w:val="22"/>
          <w:szCs w:val="22"/>
        </w:rPr>
      </w:pPr>
    </w:p>
    <w:p w14:paraId="6BA2CF24" w14:textId="72F312BC" w:rsidR="5EE3C0ED" w:rsidRDefault="5EE3C0ED" w:rsidP="67B40DEA">
      <w:pPr>
        <w:spacing w:line="257"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El proceso de Gestión Tecnológica ha sido fundamental desde el inicio de la pandemia para priorizar el trabajo virtual, facilitando el trabajo desde casa de los servidores judiciales, facilitando el uso de las herramientas virtuales y los medios de comunicación adoptados para brindar la mejor información al usuario y la excelente prestación del servicio, tomando como base las directrices y lineamientos dados por el Consejo Superior de la Judicatura para el uso de las herramientas tecnológicas adoptadas por la entidad para brindar la mejor información al usuario y la excelente prestación del servicio por medio del trabajo en casa a causa de la pandemia. Lo anterior, ha implicado un cambio sustancial y acelerado tanto en la forma de prestación el servicio de soporte tecnológico, como en la forma de prestación del servicio y atención al público, por parte de los servidores judiciales, cambio que se adoptó a distintos grados de complejidad.</w:t>
      </w:r>
    </w:p>
    <w:p w14:paraId="70B6DE80" w14:textId="1E69A82D" w:rsidR="67B40DEA" w:rsidRDefault="67B40DEA" w:rsidP="67B40DEA">
      <w:pPr>
        <w:jc w:val="both"/>
        <w:rPr>
          <w:rFonts w:ascii="Arial Narrow" w:eastAsia="Arial Narrow" w:hAnsi="Arial Narrow" w:cs="Arial Narrow"/>
          <w:sz w:val="22"/>
          <w:szCs w:val="22"/>
        </w:rPr>
      </w:pPr>
    </w:p>
    <w:p w14:paraId="4C0C1C98" w14:textId="59C67284" w:rsidR="51500042" w:rsidRDefault="023F33D7" w:rsidP="67B40DEA">
      <w:pPr>
        <w:jc w:val="center"/>
        <w:rPr>
          <w:sz w:val="22"/>
          <w:szCs w:val="22"/>
        </w:rPr>
      </w:pPr>
      <w:r>
        <w:rPr>
          <w:noProof/>
          <w:lang w:val="es-CO" w:eastAsia="es-CO"/>
        </w:rPr>
        <w:drawing>
          <wp:inline distT="0" distB="0" distL="0" distR="0" wp14:anchorId="26881247" wp14:editId="1DDFB37C">
            <wp:extent cx="3552825" cy="2404605"/>
            <wp:effectExtent l="0" t="0" r="0" b="0"/>
            <wp:docPr id="28427232" name="Imagen 2842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427232"/>
                    <pic:cNvPicPr/>
                  </pic:nvPicPr>
                  <pic:blipFill>
                    <a:blip r:embed="rId35">
                      <a:extLst>
                        <a:ext uri="{28A0092B-C50C-407E-A947-70E740481C1C}">
                          <a14:useLocalDpi xmlns:a14="http://schemas.microsoft.com/office/drawing/2010/main" val="0"/>
                        </a:ext>
                      </a:extLst>
                    </a:blip>
                    <a:stretch>
                      <a:fillRect/>
                    </a:stretch>
                  </pic:blipFill>
                  <pic:spPr>
                    <a:xfrm>
                      <a:off x="0" y="0"/>
                      <a:ext cx="3558594" cy="2408510"/>
                    </a:xfrm>
                    <a:prstGeom prst="rect">
                      <a:avLst/>
                    </a:prstGeom>
                  </pic:spPr>
                </pic:pic>
              </a:graphicData>
            </a:graphic>
          </wp:inline>
        </w:drawing>
      </w:r>
    </w:p>
    <w:p w14:paraId="1038B05D" w14:textId="42C4EB58" w:rsidR="67B40DEA" w:rsidRDefault="67B40DEA" w:rsidP="67B40DEA">
      <w:pPr>
        <w:jc w:val="both"/>
        <w:rPr>
          <w:rFonts w:ascii="Arial Narrow" w:eastAsia="Arial Narrow" w:hAnsi="Arial Narrow" w:cs="Arial Narrow"/>
          <w:sz w:val="22"/>
          <w:szCs w:val="22"/>
        </w:rPr>
      </w:pPr>
    </w:p>
    <w:p w14:paraId="04546A93" w14:textId="1FA8DCBC" w:rsidR="67B40DEA" w:rsidRDefault="67B40DEA" w:rsidP="67B40DEA">
      <w:pPr>
        <w:jc w:val="both"/>
        <w:rPr>
          <w:rFonts w:ascii="Arial Narrow" w:eastAsia="Arial Narrow" w:hAnsi="Arial Narrow" w:cs="Arial Narrow"/>
          <w:sz w:val="22"/>
          <w:szCs w:val="22"/>
        </w:rPr>
      </w:pPr>
    </w:p>
    <w:p w14:paraId="7954C2E8" w14:textId="6B502E8A" w:rsidR="51500042" w:rsidRDefault="5150004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8.14 MEJORAMIENTO DE INFRAESTRUCTURA FÍSICA</w:t>
      </w:r>
    </w:p>
    <w:p w14:paraId="6921BF1B" w14:textId="32472009" w:rsidR="67B40DEA" w:rsidRDefault="67B40DEA" w:rsidP="67B40DEA">
      <w:pPr>
        <w:jc w:val="both"/>
        <w:rPr>
          <w:rFonts w:ascii="Arial Narrow" w:eastAsia="Arial Narrow" w:hAnsi="Arial Narrow" w:cs="Arial Narrow"/>
          <w:sz w:val="22"/>
          <w:szCs w:val="22"/>
        </w:rPr>
      </w:pPr>
    </w:p>
    <w:p w14:paraId="73876778" w14:textId="16B84186" w:rsidR="47AE55F1" w:rsidRDefault="47AE55F1" w:rsidP="67B40DEA">
      <w:pPr>
        <w:spacing w:line="257"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A pesar de las limitaciones en desplazamientos de contratistas y de personal de la entidad generadas por la emergencia sanitaria, se adelantaron procesos como consultorías de redes eléctricas, voz, datos, redes contraincendios, de consultoría para mantenimiento integral de las sedes judiciales, consultoría de ascensores, procesos de adquisición de mobiliario, aires acondicionados, con el propósito de mejorar las instalaciones físicas, infraestructura de redes de las sedes y condiciones en que laboran los servidores judiciales del distrito Judicial de Popayán, logrando una ejecución aproximada del 100% de los recursos de inversión ($2.130.820.678,00), y la intervención de 28 sedes judiciales, cumpliendo con la ejecución y cobertura planeadas.</w:t>
      </w:r>
    </w:p>
    <w:p w14:paraId="59A3A812" w14:textId="393FC544" w:rsidR="67B40DEA" w:rsidRDefault="67B40DEA" w:rsidP="67B40DEA">
      <w:pPr>
        <w:jc w:val="both"/>
        <w:rPr>
          <w:rFonts w:ascii="Arial Narrow" w:eastAsia="Arial Narrow" w:hAnsi="Arial Narrow" w:cs="Arial Narrow"/>
          <w:sz w:val="22"/>
          <w:szCs w:val="22"/>
        </w:rPr>
      </w:pPr>
    </w:p>
    <w:p w14:paraId="00B4F2E5" w14:textId="7884E139" w:rsidR="51500042" w:rsidRDefault="023F33D7" w:rsidP="67B40DEA">
      <w:pPr>
        <w:jc w:val="center"/>
        <w:rPr>
          <w:sz w:val="22"/>
          <w:szCs w:val="22"/>
        </w:rPr>
      </w:pPr>
      <w:r>
        <w:rPr>
          <w:noProof/>
          <w:lang w:val="es-CO" w:eastAsia="es-CO"/>
        </w:rPr>
        <w:drawing>
          <wp:inline distT="0" distB="0" distL="0" distR="0" wp14:anchorId="0012F444" wp14:editId="0F39A32F">
            <wp:extent cx="4193834" cy="2838450"/>
            <wp:effectExtent l="0" t="0" r="0" b="0"/>
            <wp:docPr id="455128966" name="Imagen 455128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128966"/>
                    <pic:cNvPicPr/>
                  </pic:nvPicPr>
                  <pic:blipFill>
                    <a:blip r:embed="rId36">
                      <a:extLst>
                        <a:ext uri="{28A0092B-C50C-407E-A947-70E740481C1C}">
                          <a14:useLocalDpi xmlns:a14="http://schemas.microsoft.com/office/drawing/2010/main" val="0"/>
                        </a:ext>
                      </a:extLst>
                    </a:blip>
                    <a:stretch>
                      <a:fillRect/>
                    </a:stretch>
                  </pic:blipFill>
                  <pic:spPr>
                    <a:xfrm>
                      <a:off x="0" y="0"/>
                      <a:ext cx="4195458" cy="2839549"/>
                    </a:xfrm>
                    <a:prstGeom prst="rect">
                      <a:avLst/>
                    </a:prstGeom>
                  </pic:spPr>
                </pic:pic>
              </a:graphicData>
            </a:graphic>
          </wp:inline>
        </w:drawing>
      </w:r>
    </w:p>
    <w:p w14:paraId="06A4049D" w14:textId="26F0320F" w:rsidR="67B40DEA" w:rsidRDefault="67B40DEA" w:rsidP="67B40DEA">
      <w:pPr>
        <w:jc w:val="both"/>
        <w:rPr>
          <w:rFonts w:ascii="Arial Narrow" w:eastAsia="Arial Narrow" w:hAnsi="Arial Narrow" w:cs="Arial Narrow"/>
          <w:sz w:val="22"/>
          <w:szCs w:val="22"/>
        </w:rPr>
      </w:pPr>
    </w:p>
    <w:p w14:paraId="6B7AE5A8" w14:textId="0F380772" w:rsidR="51500042" w:rsidRDefault="5150004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8.15 ADMINISTRACIÓN DE LA SEGURIDAD</w:t>
      </w:r>
    </w:p>
    <w:p w14:paraId="46BEB723" w14:textId="0E40FEB2" w:rsidR="67B40DEA" w:rsidRDefault="67B40DEA" w:rsidP="67B40DEA">
      <w:pPr>
        <w:jc w:val="both"/>
        <w:rPr>
          <w:rFonts w:ascii="Arial Narrow" w:eastAsia="Arial Narrow" w:hAnsi="Arial Narrow" w:cs="Arial Narrow"/>
          <w:sz w:val="22"/>
          <w:szCs w:val="22"/>
        </w:rPr>
      </w:pPr>
    </w:p>
    <w:p w14:paraId="0EE635E7" w14:textId="603F38FF" w:rsidR="7F0ED023" w:rsidRDefault="7F0ED023" w:rsidP="67B40DEA">
      <w:pPr>
        <w:spacing w:line="257"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A pesar de las limitaciones en desplazamientos de contratistas y de personal de la entidad generadas por la pandemia, se adelantaron labores como la instalación de equipos de seguridad, específicamente los correspondientes a sistema CCTV en el Edificio </w:t>
      </w:r>
      <w:proofErr w:type="spellStart"/>
      <w:r w:rsidRPr="67B40DEA">
        <w:rPr>
          <w:rFonts w:ascii="Arial Narrow" w:eastAsia="Arial Narrow" w:hAnsi="Arial Narrow" w:cs="Arial Narrow"/>
          <w:sz w:val="22"/>
          <w:szCs w:val="22"/>
        </w:rPr>
        <w:t>Canencio</w:t>
      </w:r>
      <w:proofErr w:type="spellEnd"/>
      <w:r w:rsidRPr="67B40DEA">
        <w:rPr>
          <w:rFonts w:ascii="Arial Narrow" w:eastAsia="Arial Narrow" w:hAnsi="Arial Narrow" w:cs="Arial Narrow"/>
          <w:sz w:val="22"/>
          <w:szCs w:val="22"/>
        </w:rPr>
        <w:t xml:space="preserve"> de Popayán donde funcionan los juzgados administrativos, Tribunal Contencioso Administrativo, Oficina de Control Interno y Consejo Seccional de la Judicatura del Cauca, y se ejecutó contrato de mantenimiento de los circuitos cerrados de televisión, aplicando los protocolos de bioseguridad correspondientes.</w:t>
      </w:r>
    </w:p>
    <w:p w14:paraId="6BA6D275" w14:textId="488030DB" w:rsidR="67B40DEA" w:rsidRDefault="67B40DEA" w:rsidP="67B40DEA">
      <w:pPr>
        <w:jc w:val="both"/>
        <w:rPr>
          <w:rFonts w:ascii="Arial Narrow" w:eastAsia="Arial Narrow" w:hAnsi="Arial Narrow" w:cs="Arial Narrow"/>
          <w:sz w:val="22"/>
          <w:szCs w:val="22"/>
        </w:rPr>
      </w:pPr>
    </w:p>
    <w:p w14:paraId="09666311" w14:textId="6B502E8A" w:rsidR="67B40DEA" w:rsidRDefault="67B40DEA" w:rsidP="67B40DEA">
      <w:pPr>
        <w:jc w:val="both"/>
        <w:rPr>
          <w:rFonts w:ascii="Arial Narrow" w:eastAsia="Arial Narrow" w:hAnsi="Arial Narrow" w:cs="Arial Narrow"/>
          <w:sz w:val="22"/>
          <w:szCs w:val="22"/>
        </w:rPr>
      </w:pPr>
    </w:p>
    <w:p w14:paraId="37458D69" w14:textId="7DAE7FD9" w:rsidR="51500042" w:rsidRDefault="023F33D7" w:rsidP="67B40DEA">
      <w:pPr>
        <w:jc w:val="center"/>
        <w:rPr>
          <w:sz w:val="22"/>
          <w:szCs w:val="22"/>
        </w:rPr>
      </w:pPr>
      <w:r>
        <w:rPr>
          <w:noProof/>
          <w:lang w:val="es-CO" w:eastAsia="es-CO"/>
        </w:rPr>
        <w:drawing>
          <wp:inline distT="0" distB="0" distL="0" distR="0" wp14:anchorId="6696BD1A" wp14:editId="0F564760">
            <wp:extent cx="3858895" cy="2244436"/>
            <wp:effectExtent l="0" t="0" r="8255" b="3810"/>
            <wp:docPr id="1505921155" name="Imagen 150592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05921155"/>
                    <pic:cNvPicPr/>
                  </pic:nvPicPr>
                  <pic:blipFill>
                    <a:blip r:embed="rId37">
                      <a:extLst>
                        <a:ext uri="{28A0092B-C50C-407E-A947-70E740481C1C}">
                          <a14:useLocalDpi xmlns:a14="http://schemas.microsoft.com/office/drawing/2010/main" val="0"/>
                        </a:ext>
                      </a:extLst>
                    </a:blip>
                    <a:stretch>
                      <a:fillRect/>
                    </a:stretch>
                  </pic:blipFill>
                  <pic:spPr>
                    <a:xfrm>
                      <a:off x="0" y="0"/>
                      <a:ext cx="3868210" cy="2249854"/>
                    </a:xfrm>
                    <a:prstGeom prst="rect">
                      <a:avLst/>
                    </a:prstGeom>
                  </pic:spPr>
                </pic:pic>
              </a:graphicData>
            </a:graphic>
          </wp:inline>
        </w:drawing>
      </w:r>
    </w:p>
    <w:p w14:paraId="091E5DF1" w14:textId="00273180" w:rsidR="67B40DEA" w:rsidRDefault="67B40DEA" w:rsidP="67B40DEA">
      <w:pPr>
        <w:jc w:val="both"/>
        <w:rPr>
          <w:rFonts w:ascii="Arial Narrow" w:eastAsia="Arial Narrow" w:hAnsi="Arial Narrow" w:cs="Arial Narrow"/>
          <w:sz w:val="22"/>
          <w:szCs w:val="22"/>
        </w:rPr>
      </w:pPr>
    </w:p>
    <w:p w14:paraId="5B180114" w14:textId="18DCE448" w:rsidR="36938DF0" w:rsidRDefault="36938DF0"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8.16 ADQUISICIÓN DE BIENES Y SERVICIOS</w:t>
      </w:r>
    </w:p>
    <w:p w14:paraId="60A47DAD" w14:textId="19C7D5B8" w:rsidR="67B40DEA" w:rsidRDefault="67B40DEA" w:rsidP="67B40DEA">
      <w:pPr>
        <w:jc w:val="both"/>
        <w:rPr>
          <w:rFonts w:ascii="Arial Narrow" w:eastAsia="Arial Narrow" w:hAnsi="Arial Narrow" w:cs="Arial Narrow"/>
          <w:sz w:val="22"/>
          <w:szCs w:val="22"/>
        </w:rPr>
      </w:pPr>
    </w:p>
    <w:p w14:paraId="5DD4179A" w14:textId="6089818A" w:rsidR="23F2E883" w:rsidRDefault="23F2E883"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Durante el año 2020 se tenía previsto adelantar los procesos de contratación (95</w:t>
      </w:r>
      <w:proofErr w:type="gramStart"/>
      <w:r w:rsidRPr="67B40DEA">
        <w:rPr>
          <w:rFonts w:ascii="Arial Narrow" w:eastAsia="Arial Narrow" w:hAnsi="Arial Narrow" w:cs="Arial Narrow"/>
          <w:sz w:val="22"/>
          <w:szCs w:val="22"/>
        </w:rPr>
        <w:t>) .</w:t>
      </w:r>
      <w:proofErr w:type="gramEnd"/>
      <w:r w:rsidRPr="67B40DEA">
        <w:rPr>
          <w:rFonts w:ascii="Arial Narrow" w:eastAsia="Arial Narrow" w:hAnsi="Arial Narrow" w:cs="Arial Narrow"/>
          <w:sz w:val="22"/>
          <w:szCs w:val="22"/>
        </w:rPr>
        <w:t xml:space="preserve"> Se realizaron adelantaron y suscribieron de la totalidad de los procesos de contratación.</w:t>
      </w:r>
    </w:p>
    <w:p w14:paraId="2274E599" w14:textId="54026BB0" w:rsidR="67B40DEA" w:rsidRDefault="67B40DEA" w:rsidP="67B40DEA">
      <w:pPr>
        <w:jc w:val="both"/>
        <w:rPr>
          <w:rFonts w:ascii="Arial Narrow" w:eastAsia="Arial Narrow" w:hAnsi="Arial Narrow" w:cs="Arial Narrow"/>
          <w:sz w:val="22"/>
          <w:szCs w:val="22"/>
        </w:rPr>
      </w:pPr>
    </w:p>
    <w:p w14:paraId="518AEC48" w14:textId="106E9827" w:rsidR="67B40DEA" w:rsidRDefault="67B40DEA" w:rsidP="67B40DEA">
      <w:pPr>
        <w:jc w:val="both"/>
        <w:rPr>
          <w:rFonts w:ascii="Arial Narrow" w:eastAsia="Arial Narrow" w:hAnsi="Arial Narrow" w:cs="Arial Narrow"/>
          <w:sz w:val="22"/>
          <w:szCs w:val="22"/>
        </w:rPr>
      </w:pPr>
    </w:p>
    <w:p w14:paraId="5F3BD041" w14:textId="5BF8579A" w:rsidR="36938DF0" w:rsidRDefault="222BB132" w:rsidP="67B40DEA">
      <w:pPr>
        <w:jc w:val="center"/>
        <w:rPr>
          <w:sz w:val="22"/>
          <w:szCs w:val="22"/>
        </w:rPr>
      </w:pPr>
      <w:r>
        <w:rPr>
          <w:noProof/>
          <w:lang w:val="es-CO" w:eastAsia="es-CO"/>
        </w:rPr>
        <w:drawing>
          <wp:inline distT="0" distB="0" distL="0" distR="0" wp14:anchorId="78271358" wp14:editId="3FD56186">
            <wp:extent cx="3361068" cy="2274821"/>
            <wp:effectExtent l="0" t="0" r="0" b="0"/>
            <wp:docPr id="733240299" name="Imagen 73324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33240299"/>
                    <pic:cNvPicPr/>
                  </pic:nvPicPr>
                  <pic:blipFill>
                    <a:blip r:embed="rId38">
                      <a:extLst>
                        <a:ext uri="{28A0092B-C50C-407E-A947-70E740481C1C}">
                          <a14:useLocalDpi xmlns:a14="http://schemas.microsoft.com/office/drawing/2010/main" val="0"/>
                        </a:ext>
                      </a:extLst>
                    </a:blip>
                    <a:stretch>
                      <a:fillRect/>
                    </a:stretch>
                  </pic:blipFill>
                  <pic:spPr>
                    <a:xfrm>
                      <a:off x="0" y="0"/>
                      <a:ext cx="3361068" cy="2274821"/>
                    </a:xfrm>
                    <a:prstGeom prst="rect">
                      <a:avLst/>
                    </a:prstGeom>
                  </pic:spPr>
                </pic:pic>
              </a:graphicData>
            </a:graphic>
          </wp:inline>
        </w:drawing>
      </w:r>
    </w:p>
    <w:p w14:paraId="7ABC4731" w14:textId="0EE2FDE5" w:rsidR="67B40DEA" w:rsidRDefault="67B40DEA" w:rsidP="67B40DEA">
      <w:pPr>
        <w:jc w:val="both"/>
        <w:rPr>
          <w:rFonts w:ascii="Arial Narrow" w:eastAsia="Arial Narrow" w:hAnsi="Arial Narrow" w:cs="Arial Narrow"/>
          <w:sz w:val="22"/>
          <w:szCs w:val="22"/>
        </w:rPr>
      </w:pPr>
    </w:p>
    <w:p w14:paraId="133A3324" w14:textId="0764EA62" w:rsidR="67B40DEA" w:rsidRDefault="67B40DEA" w:rsidP="67B40DEA">
      <w:pPr>
        <w:jc w:val="both"/>
        <w:rPr>
          <w:rFonts w:eastAsia="Arial Narrow"/>
          <w:sz w:val="22"/>
          <w:szCs w:val="22"/>
        </w:rPr>
      </w:pPr>
    </w:p>
    <w:p w14:paraId="29F55AC3" w14:textId="77777777" w:rsidR="002C3576" w:rsidRDefault="002C3576" w:rsidP="67B40DEA">
      <w:pPr>
        <w:jc w:val="both"/>
        <w:rPr>
          <w:rFonts w:eastAsia="Arial Narrow"/>
          <w:sz w:val="22"/>
          <w:szCs w:val="22"/>
        </w:rPr>
      </w:pPr>
    </w:p>
    <w:p w14:paraId="44A7C5F4" w14:textId="77777777" w:rsidR="002C3576" w:rsidRDefault="002C3576" w:rsidP="67B40DEA">
      <w:pPr>
        <w:jc w:val="both"/>
        <w:rPr>
          <w:rFonts w:eastAsia="Arial Narrow"/>
          <w:sz w:val="22"/>
          <w:szCs w:val="22"/>
        </w:rPr>
      </w:pPr>
    </w:p>
    <w:p w14:paraId="7361F6AE" w14:textId="77777777" w:rsidR="002C3576" w:rsidRDefault="002C3576" w:rsidP="67B40DEA">
      <w:pPr>
        <w:jc w:val="both"/>
        <w:rPr>
          <w:rFonts w:eastAsia="Arial Narrow"/>
          <w:sz w:val="22"/>
          <w:szCs w:val="22"/>
        </w:rPr>
      </w:pPr>
    </w:p>
    <w:p w14:paraId="59913082" w14:textId="4CD71F10" w:rsidR="67B40DEA" w:rsidRDefault="67B40DEA" w:rsidP="67B40DEA">
      <w:pPr>
        <w:jc w:val="both"/>
        <w:rPr>
          <w:rFonts w:eastAsia="Arial Narrow"/>
          <w:sz w:val="22"/>
          <w:szCs w:val="22"/>
        </w:rPr>
      </w:pPr>
    </w:p>
    <w:tbl>
      <w:tblPr>
        <w:tblStyle w:val="Tablaconcuadrcula"/>
        <w:tblW w:w="8835" w:type="dxa"/>
        <w:tblLayout w:type="fixed"/>
        <w:tblLook w:val="06A0" w:firstRow="1" w:lastRow="0" w:firstColumn="1" w:lastColumn="0" w:noHBand="1" w:noVBand="1"/>
      </w:tblPr>
      <w:tblGrid>
        <w:gridCol w:w="1120"/>
        <w:gridCol w:w="2124"/>
        <w:gridCol w:w="926"/>
        <w:gridCol w:w="883"/>
        <w:gridCol w:w="3782"/>
      </w:tblGrid>
      <w:tr w:rsidR="2751224C" w14:paraId="0B0E143F" w14:textId="77777777" w:rsidTr="67B40DEA">
        <w:trPr>
          <w:trHeight w:val="555"/>
        </w:trPr>
        <w:tc>
          <w:tcPr>
            <w:tcW w:w="1120" w:type="dxa"/>
          </w:tcPr>
          <w:p w14:paraId="7F9E1E5A" w14:textId="22E3AEE8" w:rsidR="2751224C" w:rsidRDefault="00FA17F3"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Proceso</w:t>
            </w:r>
          </w:p>
        </w:tc>
        <w:tc>
          <w:tcPr>
            <w:tcW w:w="2124" w:type="dxa"/>
          </w:tcPr>
          <w:p w14:paraId="503F3175" w14:textId="559959A8" w:rsidR="2751224C" w:rsidRDefault="00FA17F3"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Nombre del indicador</w:t>
            </w:r>
          </w:p>
        </w:tc>
        <w:tc>
          <w:tcPr>
            <w:tcW w:w="926" w:type="dxa"/>
          </w:tcPr>
          <w:p w14:paraId="44404475" w14:textId="707FA5DC" w:rsidR="2751224C" w:rsidRDefault="00FA17F3"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Medición</w:t>
            </w:r>
          </w:p>
        </w:tc>
        <w:tc>
          <w:tcPr>
            <w:tcW w:w="883" w:type="dxa"/>
          </w:tcPr>
          <w:p w14:paraId="05AA9A00" w14:textId="7A843806" w:rsidR="2751224C" w:rsidRDefault="00FA17F3"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Meta</w:t>
            </w:r>
          </w:p>
        </w:tc>
        <w:tc>
          <w:tcPr>
            <w:tcW w:w="3782" w:type="dxa"/>
          </w:tcPr>
          <w:p w14:paraId="0E5CDB29" w14:textId="14072349" w:rsidR="2751224C" w:rsidRDefault="00FA17F3"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Análisis consolidado del indicador</w:t>
            </w:r>
          </w:p>
        </w:tc>
      </w:tr>
      <w:tr w:rsidR="2751224C" w14:paraId="04A31811" w14:textId="77777777" w:rsidTr="67B40DEA">
        <w:trPr>
          <w:trHeight w:val="2730"/>
        </w:trPr>
        <w:tc>
          <w:tcPr>
            <w:tcW w:w="1120" w:type="dxa"/>
            <w:vMerge w:val="restart"/>
          </w:tcPr>
          <w:p w14:paraId="4F72C472" w14:textId="47199C9E" w:rsidR="2751224C" w:rsidRDefault="00FA17F3"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Gestión </w:t>
            </w:r>
            <w:r>
              <w:rPr>
                <w:rFonts w:ascii="Arial Narrow" w:eastAsia="Arial Narrow" w:hAnsi="Arial Narrow" w:cs="Arial Narrow"/>
                <w:b/>
                <w:bCs/>
                <w:sz w:val="22"/>
                <w:szCs w:val="22"/>
              </w:rPr>
              <w:t>D</w:t>
            </w:r>
            <w:r w:rsidRPr="67B40DEA">
              <w:rPr>
                <w:rFonts w:ascii="Arial Narrow" w:eastAsia="Arial Narrow" w:hAnsi="Arial Narrow" w:cs="Arial Narrow"/>
                <w:b/>
                <w:bCs/>
                <w:sz w:val="22"/>
                <w:szCs w:val="22"/>
              </w:rPr>
              <w:t>ocumental</w:t>
            </w:r>
          </w:p>
        </w:tc>
        <w:tc>
          <w:tcPr>
            <w:tcW w:w="2124" w:type="dxa"/>
          </w:tcPr>
          <w:p w14:paraId="6E7B1288" w14:textId="362BB7A3"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Variación de Correspondencia Interna Oficial Tramitada Popayán</w:t>
            </w:r>
          </w:p>
        </w:tc>
        <w:tc>
          <w:tcPr>
            <w:tcW w:w="926" w:type="dxa"/>
          </w:tcPr>
          <w:p w14:paraId="72A86747" w14:textId="71B19D51"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ANUAL</w:t>
            </w:r>
          </w:p>
        </w:tc>
        <w:tc>
          <w:tcPr>
            <w:tcW w:w="883" w:type="dxa"/>
          </w:tcPr>
          <w:p w14:paraId="25944AC9" w14:textId="1127B7A2"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5.100</w:t>
            </w:r>
          </w:p>
        </w:tc>
        <w:tc>
          <w:tcPr>
            <w:tcW w:w="3782" w:type="dxa"/>
          </w:tcPr>
          <w:p w14:paraId="4C556E3E" w14:textId="46B26810"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Finalizado el año 2020, vemos que la meta en la correspondencia que se tramita por SIGOBIUS desde la DESAJ,  termina en con un porcentaje del 55.41% de la meta establecida, esto debido a la situación  atípica que genera la Pandemia, en la que ha dado un incremento al uso del correo electrónico, el instrumento con el que se mide el indicador es limitado toda vez que no se utiliza en todos los despachos judiciales, por ello y atendiendo al gran número de solicitudes que ingresan vía correo electrónico y para dejar la trazabilidad se responden por el mismo medio. </w:t>
            </w:r>
          </w:p>
        </w:tc>
      </w:tr>
      <w:tr w:rsidR="2751224C" w14:paraId="54544175" w14:textId="77777777" w:rsidTr="67B40DEA">
        <w:trPr>
          <w:trHeight w:val="3060"/>
        </w:trPr>
        <w:tc>
          <w:tcPr>
            <w:tcW w:w="1120" w:type="dxa"/>
            <w:vMerge/>
          </w:tcPr>
          <w:p w14:paraId="641C4736" w14:textId="77777777" w:rsidR="00B8495D" w:rsidRDefault="00B8495D"/>
        </w:tc>
        <w:tc>
          <w:tcPr>
            <w:tcW w:w="2124" w:type="dxa"/>
          </w:tcPr>
          <w:p w14:paraId="636185B5" w14:textId="2F74ABA6"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Variación De Ingreso Correspondencia Externa Oficial Popayán</w:t>
            </w:r>
          </w:p>
        </w:tc>
        <w:tc>
          <w:tcPr>
            <w:tcW w:w="926" w:type="dxa"/>
          </w:tcPr>
          <w:p w14:paraId="6753B03A" w14:textId="0077E397"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ANUAL</w:t>
            </w:r>
          </w:p>
        </w:tc>
        <w:tc>
          <w:tcPr>
            <w:tcW w:w="883" w:type="dxa"/>
          </w:tcPr>
          <w:p w14:paraId="2B22557D" w14:textId="41F25B45"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15.200</w:t>
            </w:r>
          </w:p>
        </w:tc>
        <w:tc>
          <w:tcPr>
            <w:tcW w:w="3782" w:type="dxa"/>
          </w:tcPr>
          <w:p w14:paraId="1DB0CE34" w14:textId="4F153868"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Al cierre  del año 2020, vemos que la meta en la correspondencia que ingresa por SIGOBIUS para la DESAJ,  termina con un porcentaje del 26.26% de la meta establecida, esto debido a la situación  atípica que genero  la Pandemia desde finales del primer  trimestre del año, se ha dado un incremento al uso del correo electrónico,  el instrumento con el que se mide el indicador es SIGOBIUS, el cual es de uso limitado toda vez que no se utiliza  los despachos judiciales y mucho menos por parte de los solicitantes externos, por ello y atendiendo a que el correo electrónico se constituyó en el medio al que ingresan la mayoría solicitudes y para dejar la trazabilidad, se responden por el mismo medio. </w:t>
            </w:r>
          </w:p>
        </w:tc>
      </w:tr>
      <w:tr w:rsidR="2751224C" w14:paraId="3193B6C3" w14:textId="77777777" w:rsidTr="67B40DEA">
        <w:trPr>
          <w:trHeight w:val="1425"/>
        </w:trPr>
        <w:tc>
          <w:tcPr>
            <w:tcW w:w="1120" w:type="dxa"/>
            <w:vMerge/>
          </w:tcPr>
          <w:p w14:paraId="7FE8D1CA" w14:textId="77777777" w:rsidR="00B8495D" w:rsidRDefault="00B8495D"/>
        </w:tc>
        <w:tc>
          <w:tcPr>
            <w:tcW w:w="2124" w:type="dxa"/>
          </w:tcPr>
          <w:p w14:paraId="7B01CDF0" w14:textId="199A4B87"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Variación De Correspondencia Interna Oficial Tramitada  CSJ</w:t>
            </w:r>
          </w:p>
        </w:tc>
        <w:tc>
          <w:tcPr>
            <w:tcW w:w="926" w:type="dxa"/>
          </w:tcPr>
          <w:p w14:paraId="794B69B1" w14:textId="416FC89B"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ANUAL</w:t>
            </w:r>
          </w:p>
        </w:tc>
        <w:tc>
          <w:tcPr>
            <w:tcW w:w="883" w:type="dxa"/>
          </w:tcPr>
          <w:p w14:paraId="13B34A6B" w14:textId="6236B2A1"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2.350</w:t>
            </w:r>
          </w:p>
        </w:tc>
        <w:tc>
          <w:tcPr>
            <w:tcW w:w="3782" w:type="dxa"/>
          </w:tcPr>
          <w:p w14:paraId="489006A8" w14:textId="3A60D81B"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Al cierre del año 2020, vemos que la meta cierra en el 37.36%,  en la correspondencia que se tramita por SIGOBIUS queda por debajo de la meta establecida, esto obedece a la situación atípica de la pandemia por lo cual el medio más usado es el correo electrónico para recibir y tramitar solicitudes de información. </w:t>
            </w:r>
          </w:p>
        </w:tc>
      </w:tr>
      <w:tr w:rsidR="2751224C" w14:paraId="2D2A5392" w14:textId="77777777" w:rsidTr="67B40DEA">
        <w:trPr>
          <w:trHeight w:val="1275"/>
        </w:trPr>
        <w:tc>
          <w:tcPr>
            <w:tcW w:w="1120" w:type="dxa"/>
            <w:vMerge/>
          </w:tcPr>
          <w:p w14:paraId="7410F800" w14:textId="77777777" w:rsidR="00B8495D" w:rsidRDefault="00B8495D"/>
        </w:tc>
        <w:tc>
          <w:tcPr>
            <w:tcW w:w="2124" w:type="dxa"/>
          </w:tcPr>
          <w:p w14:paraId="3C2CACEE" w14:textId="4314559C"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Variación De Ingreso Correspondencia Externa Oficial CSJ</w:t>
            </w:r>
          </w:p>
        </w:tc>
        <w:tc>
          <w:tcPr>
            <w:tcW w:w="926" w:type="dxa"/>
          </w:tcPr>
          <w:p w14:paraId="5BB49BCC" w14:textId="65009B79"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ANUAL</w:t>
            </w:r>
          </w:p>
        </w:tc>
        <w:tc>
          <w:tcPr>
            <w:tcW w:w="883" w:type="dxa"/>
          </w:tcPr>
          <w:p w14:paraId="60F5493D" w14:textId="10D4905C"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2.350</w:t>
            </w:r>
          </w:p>
        </w:tc>
        <w:tc>
          <w:tcPr>
            <w:tcW w:w="3782" w:type="dxa"/>
          </w:tcPr>
          <w:p w14:paraId="3B380E7F" w14:textId="13F2BDC8"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Al cerrar el año 2020, vemos que la meta en la correspondencia que se tramita por SIGOBIUS queda en un 45.19% de la meta establecida, esto obedece a la situación atípica de la pandemia por lo cual el medio más usado es el correo electrónico para recibir y tramitar solicitudes de información.</w:t>
            </w:r>
          </w:p>
        </w:tc>
      </w:tr>
      <w:tr w:rsidR="2751224C" w14:paraId="3258315E" w14:textId="77777777" w:rsidTr="67B40DEA">
        <w:trPr>
          <w:trHeight w:val="1410"/>
        </w:trPr>
        <w:tc>
          <w:tcPr>
            <w:tcW w:w="1120" w:type="dxa"/>
            <w:vMerge w:val="restart"/>
          </w:tcPr>
          <w:p w14:paraId="2E13772E" w14:textId="10980643" w:rsidR="2751224C" w:rsidRDefault="00FA17F3"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Gesti</w:t>
            </w:r>
            <w:r>
              <w:rPr>
                <w:rFonts w:ascii="Arial Narrow" w:eastAsia="Arial Narrow" w:hAnsi="Arial Narrow" w:cs="Arial Narrow"/>
                <w:b/>
                <w:bCs/>
                <w:sz w:val="22"/>
                <w:szCs w:val="22"/>
              </w:rPr>
              <w:t>ó</w:t>
            </w:r>
            <w:r w:rsidRPr="67B40DEA">
              <w:rPr>
                <w:rFonts w:ascii="Arial Narrow" w:eastAsia="Arial Narrow" w:hAnsi="Arial Narrow" w:cs="Arial Narrow"/>
                <w:b/>
                <w:bCs/>
                <w:sz w:val="22"/>
                <w:szCs w:val="22"/>
              </w:rPr>
              <w:t>n Humana</w:t>
            </w:r>
          </w:p>
        </w:tc>
        <w:tc>
          <w:tcPr>
            <w:tcW w:w="2124" w:type="dxa"/>
          </w:tcPr>
          <w:p w14:paraId="714F25DC" w14:textId="026C1608" w:rsidR="2751224C" w:rsidRDefault="5BBD5D22"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Eficacia en la Proyección de recursos para el pago de Nómina - Popayán</w:t>
            </w:r>
          </w:p>
        </w:tc>
        <w:tc>
          <w:tcPr>
            <w:tcW w:w="926" w:type="dxa"/>
          </w:tcPr>
          <w:p w14:paraId="60BACC66" w14:textId="673DC55D"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TRIMESTRAL</w:t>
            </w:r>
          </w:p>
        </w:tc>
        <w:tc>
          <w:tcPr>
            <w:tcW w:w="883" w:type="dxa"/>
          </w:tcPr>
          <w:p w14:paraId="1224549A" w14:textId="6BAE79B0" w:rsidR="2751224C" w:rsidRDefault="5BBD5D22"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90%</w:t>
            </w:r>
          </w:p>
        </w:tc>
        <w:tc>
          <w:tcPr>
            <w:tcW w:w="3782" w:type="dxa"/>
          </w:tcPr>
          <w:p w14:paraId="72E8D350" w14:textId="4345A60C"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Con los recursos solicitados se </w:t>
            </w:r>
            <w:proofErr w:type="spellStart"/>
            <w:r w:rsidRPr="67B40DEA">
              <w:rPr>
                <w:rFonts w:ascii="Arial Narrow" w:eastAsia="Arial Narrow" w:hAnsi="Arial Narrow" w:cs="Arial Narrow"/>
                <w:sz w:val="22"/>
                <w:szCs w:val="22"/>
              </w:rPr>
              <w:t>logro</w:t>
            </w:r>
            <w:proofErr w:type="spellEnd"/>
            <w:r w:rsidRPr="67B40DEA">
              <w:rPr>
                <w:rFonts w:ascii="Arial Narrow" w:eastAsia="Arial Narrow" w:hAnsi="Arial Narrow" w:cs="Arial Narrow"/>
                <w:sz w:val="22"/>
                <w:szCs w:val="22"/>
              </w:rPr>
              <w:t xml:space="preserve"> cumplir con los objetivos de realizar un pago oportuno durante todo el año 2020 a los funcionarios y empleados, los pagos que no se realizaron de </w:t>
            </w:r>
            <w:proofErr w:type="spellStart"/>
            <w:r w:rsidRPr="67B40DEA">
              <w:rPr>
                <w:rFonts w:ascii="Arial Narrow" w:eastAsia="Arial Narrow" w:hAnsi="Arial Narrow" w:cs="Arial Narrow"/>
                <w:sz w:val="22"/>
                <w:szCs w:val="22"/>
              </w:rPr>
              <w:t>debio</w:t>
            </w:r>
            <w:proofErr w:type="spellEnd"/>
            <w:r w:rsidRPr="67B40DEA">
              <w:rPr>
                <w:rFonts w:ascii="Arial Narrow" w:eastAsia="Arial Narrow" w:hAnsi="Arial Narrow" w:cs="Arial Narrow"/>
                <w:sz w:val="22"/>
                <w:szCs w:val="22"/>
              </w:rPr>
              <w:t xml:space="preserve"> al envió de las novedades por fuera de las fechas establecidas para la entrega de novedades.</w:t>
            </w:r>
          </w:p>
        </w:tc>
      </w:tr>
      <w:tr w:rsidR="2751224C" w14:paraId="106FB571" w14:textId="77777777" w:rsidTr="67B40DEA">
        <w:trPr>
          <w:trHeight w:val="1200"/>
        </w:trPr>
        <w:tc>
          <w:tcPr>
            <w:tcW w:w="1120" w:type="dxa"/>
            <w:vMerge/>
          </w:tcPr>
          <w:p w14:paraId="7BCFB283" w14:textId="77777777" w:rsidR="00B8495D" w:rsidRDefault="00B8495D"/>
        </w:tc>
        <w:tc>
          <w:tcPr>
            <w:tcW w:w="2124" w:type="dxa"/>
          </w:tcPr>
          <w:p w14:paraId="06E344F7" w14:textId="7238A9EC" w:rsidR="2751224C" w:rsidRDefault="5BBD5D22"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Participación en programas de bienestar social y desarrollo de competencias Popayán</w:t>
            </w:r>
          </w:p>
        </w:tc>
        <w:tc>
          <w:tcPr>
            <w:tcW w:w="926" w:type="dxa"/>
          </w:tcPr>
          <w:p w14:paraId="79D8486B" w14:textId="101B2073"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TRIMESTRAL</w:t>
            </w:r>
          </w:p>
        </w:tc>
        <w:tc>
          <w:tcPr>
            <w:tcW w:w="883" w:type="dxa"/>
          </w:tcPr>
          <w:p w14:paraId="603C4C37" w14:textId="4D459678" w:rsidR="2751224C" w:rsidRDefault="5BBD5D22"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70%</w:t>
            </w:r>
          </w:p>
        </w:tc>
        <w:tc>
          <w:tcPr>
            <w:tcW w:w="3782" w:type="dxa"/>
          </w:tcPr>
          <w:p w14:paraId="2AB86C4C" w14:textId="29E526A6"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En General en el año 2020, la participación disminuyo en relación con el año 2019, por el </w:t>
            </w:r>
            <w:proofErr w:type="spellStart"/>
            <w:r w:rsidRPr="67B40DEA">
              <w:rPr>
                <w:rFonts w:ascii="Arial Narrow" w:eastAsia="Arial Narrow" w:hAnsi="Arial Narrow" w:cs="Arial Narrow"/>
                <w:sz w:val="22"/>
                <w:szCs w:val="22"/>
              </w:rPr>
              <w:t>aislamineto</w:t>
            </w:r>
            <w:proofErr w:type="spellEnd"/>
            <w:r w:rsidRPr="67B40DEA">
              <w:rPr>
                <w:rFonts w:ascii="Arial Narrow" w:eastAsia="Arial Narrow" w:hAnsi="Arial Narrow" w:cs="Arial Narrow"/>
                <w:sz w:val="22"/>
                <w:szCs w:val="22"/>
              </w:rPr>
              <w:t xml:space="preserve"> debido al covid-19 y a las numerables tareas que se </w:t>
            </w:r>
            <w:proofErr w:type="spellStart"/>
            <w:r w:rsidRPr="67B40DEA">
              <w:rPr>
                <w:rFonts w:ascii="Arial Narrow" w:eastAsia="Arial Narrow" w:hAnsi="Arial Narrow" w:cs="Arial Narrow"/>
                <w:sz w:val="22"/>
                <w:szCs w:val="22"/>
              </w:rPr>
              <w:t>debian</w:t>
            </w:r>
            <w:proofErr w:type="spellEnd"/>
            <w:r w:rsidRPr="67B40DEA">
              <w:rPr>
                <w:rFonts w:ascii="Arial Narrow" w:eastAsia="Arial Narrow" w:hAnsi="Arial Narrow" w:cs="Arial Narrow"/>
                <w:sz w:val="22"/>
                <w:szCs w:val="22"/>
              </w:rPr>
              <w:t xml:space="preserve"> realizar desde casa y stress que ocasionaba la </w:t>
            </w:r>
            <w:proofErr w:type="spellStart"/>
            <w:r w:rsidRPr="67B40DEA">
              <w:rPr>
                <w:rFonts w:ascii="Arial Narrow" w:eastAsia="Arial Narrow" w:hAnsi="Arial Narrow" w:cs="Arial Narrow"/>
                <w:sz w:val="22"/>
                <w:szCs w:val="22"/>
              </w:rPr>
              <w:t>virtuaqlidad</w:t>
            </w:r>
            <w:proofErr w:type="spellEnd"/>
          </w:p>
        </w:tc>
      </w:tr>
      <w:tr w:rsidR="2751224C" w14:paraId="09EDAFB3" w14:textId="77777777" w:rsidTr="67B40DEA">
        <w:trPr>
          <w:trHeight w:val="1125"/>
        </w:trPr>
        <w:tc>
          <w:tcPr>
            <w:tcW w:w="1120" w:type="dxa"/>
            <w:vMerge/>
          </w:tcPr>
          <w:p w14:paraId="5695FD89" w14:textId="77777777" w:rsidR="00B8495D" w:rsidRDefault="00B8495D"/>
        </w:tc>
        <w:tc>
          <w:tcPr>
            <w:tcW w:w="2124" w:type="dxa"/>
          </w:tcPr>
          <w:p w14:paraId="0682FE09" w14:textId="4520D513" w:rsidR="2751224C" w:rsidRDefault="5BBD5D22"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Cumplimiento en reconocimiento y pago de cesantías régimen 51 Popayán</w:t>
            </w:r>
          </w:p>
        </w:tc>
        <w:tc>
          <w:tcPr>
            <w:tcW w:w="926" w:type="dxa"/>
          </w:tcPr>
          <w:p w14:paraId="14158C70" w14:textId="2111A7AB"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ANUAL</w:t>
            </w:r>
          </w:p>
        </w:tc>
        <w:tc>
          <w:tcPr>
            <w:tcW w:w="883" w:type="dxa"/>
          </w:tcPr>
          <w:p w14:paraId="0A926EEE" w14:textId="3B42B70F" w:rsidR="2751224C" w:rsidRDefault="5BBD5D22"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95%</w:t>
            </w:r>
          </w:p>
        </w:tc>
        <w:tc>
          <w:tcPr>
            <w:tcW w:w="3782" w:type="dxa"/>
          </w:tcPr>
          <w:p w14:paraId="2FDBD14F" w14:textId="1EE76E4A"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el año 2020, la Dirección Ejecutiva Seccional </w:t>
            </w:r>
            <w:proofErr w:type="spellStart"/>
            <w:r w:rsidRPr="67B40DEA">
              <w:rPr>
                <w:rFonts w:ascii="Arial Narrow" w:eastAsia="Arial Narrow" w:hAnsi="Arial Narrow" w:cs="Arial Narrow"/>
                <w:sz w:val="22"/>
                <w:szCs w:val="22"/>
              </w:rPr>
              <w:t>cumplio</w:t>
            </w:r>
            <w:proofErr w:type="spellEnd"/>
            <w:r w:rsidRPr="67B40DEA">
              <w:rPr>
                <w:rFonts w:ascii="Arial Narrow" w:eastAsia="Arial Narrow" w:hAnsi="Arial Narrow" w:cs="Arial Narrow"/>
                <w:sz w:val="22"/>
                <w:szCs w:val="22"/>
              </w:rPr>
              <w:t xml:space="preserve"> con el pago de todas las peticiones realizadas por los empleados no acogidos al Decreto 57 de 1993, igualmente </w:t>
            </w:r>
            <w:proofErr w:type="spellStart"/>
            <w:r w:rsidRPr="67B40DEA">
              <w:rPr>
                <w:rFonts w:ascii="Arial Narrow" w:eastAsia="Arial Narrow" w:hAnsi="Arial Narrow" w:cs="Arial Narrow"/>
                <w:sz w:val="22"/>
                <w:szCs w:val="22"/>
              </w:rPr>
              <w:t>sucedio</w:t>
            </w:r>
            <w:proofErr w:type="spellEnd"/>
            <w:r w:rsidRPr="67B40DEA">
              <w:rPr>
                <w:rFonts w:ascii="Arial Narrow" w:eastAsia="Arial Narrow" w:hAnsi="Arial Narrow" w:cs="Arial Narrow"/>
                <w:sz w:val="22"/>
                <w:szCs w:val="22"/>
              </w:rPr>
              <w:t xml:space="preserve"> con el pago de las </w:t>
            </w:r>
            <w:proofErr w:type="spellStart"/>
            <w:r w:rsidRPr="67B40DEA">
              <w:rPr>
                <w:rFonts w:ascii="Arial Narrow" w:eastAsia="Arial Narrow" w:hAnsi="Arial Narrow" w:cs="Arial Narrow"/>
                <w:sz w:val="22"/>
                <w:szCs w:val="22"/>
              </w:rPr>
              <w:t>cesantias</w:t>
            </w:r>
            <w:proofErr w:type="spellEnd"/>
            <w:r w:rsidRPr="67B40DEA">
              <w:rPr>
                <w:rFonts w:ascii="Arial Narrow" w:eastAsia="Arial Narrow" w:hAnsi="Arial Narrow" w:cs="Arial Narrow"/>
                <w:sz w:val="22"/>
                <w:szCs w:val="22"/>
              </w:rPr>
              <w:t xml:space="preserve"> definitivas realizadas a los servidores retirados</w:t>
            </w:r>
          </w:p>
        </w:tc>
      </w:tr>
      <w:tr w:rsidR="2751224C" w14:paraId="5E70DF90" w14:textId="77777777" w:rsidTr="67B40DEA">
        <w:trPr>
          <w:trHeight w:val="1455"/>
        </w:trPr>
        <w:tc>
          <w:tcPr>
            <w:tcW w:w="1120" w:type="dxa"/>
            <w:vMerge/>
          </w:tcPr>
          <w:p w14:paraId="5EB650FE" w14:textId="77777777" w:rsidR="00B8495D" w:rsidRDefault="00B8495D"/>
        </w:tc>
        <w:tc>
          <w:tcPr>
            <w:tcW w:w="2124" w:type="dxa"/>
          </w:tcPr>
          <w:p w14:paraId="391C0DA5" w14:textId="0F6F8BB2" w:rsidR="2751224C" w:rsidRDefault="5BBD5D22"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Nivel de satisfacción del cliente interno respecto a las actividades de gestión humana</w:t>
            </w:r>
          </w:p>
        </w:tc>
        <w:tc>
          <w:tcPr>
            <w:tcW w:w="926" w:type="dxa"/>
          </w:tcPr>
          <w:p w14:paraId="4B9AE5C8" w14:textId="076DC8AF"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SEMESTRAL</w:t>
            </w:r>
          </w:p>
        </w:tc>
        <w:tc>
          <w:tcPr>
            <w:tcW w:w="883" w:type="dxa"/>
          </w:tcPr>
          <w:p w14:paraId="784D7E77" w14:textId="49DFB44C" w:rsidR="2751224C" w:rsidRDefault="5BBD5D22"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90%</w:t>
            </w:r>
          </w:p>
        </w:tc>
        <w:tc>
          <w:tcPr>
            <w:tcW w:w="3782" w:type="dxa"/>
          </w:tcPr>
          <w:p w14:paraId="7136350C" w14:textId="6E894AB0"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De la encuesta realizada se obtuvo una respuesta de 80 servidores judiciales, de los cuales 73 calificaron con excelente y 7 con bueno, lo que nos indica que la Dirección Seccional continua con el </w:t>
            </w:r>
            <w:proofErr w:type="spellStart"/>
            <w:r w:rsidRPr="67B40DEA">
              <w:rPr>
                <w:rFonts w:ascii="Arial Narrow" w:eastAsia="Arial Narrow" w:hAnsi="Arial Narrow" w:cs="Arial Narrow"/>
                <w:sz w:val="22"/>
                <w:szCs w:val="22"/>
              </w:rPr>
              <w:t>animo</w:t>
            </w:r>
            <w:proofErr w:type="spellEnd"/>
            <w:r w:rsidRPr="67B40DEA">
              <w:rPr>
                <w:rFonts w:ascii="Arial Narrow" w:eastAsia="Arial Narrow" w:hAnsi="Arial Narrow" w:cs="Arial Narrow"/>
                <w:sz w:val="22"/>
                <w:szCs w:val="22"/>
              </w:rPr>
              <w:t xml:space="preserve"> de prestar un buen servicio a los servidores judiciales en todos sus requerimientos.</w:t>
            </w:r>
          </w:p>
        </w:tc>
      </w:tr>
      <w:tr w:rsidR="2751224C" w14:paraId="280C4AFF" w14:textId="77777777" w:rsidTr="67B40DEA">
        <w:trPr>
          <w:trHeight w:val="1290"/>
        </w:trPr>
        <w:tc>
          <w:tcPr>
            <w:tcW w:w="1120" w:type="dxa"/>
            <w:vMerge/>
          </w:tcPr>
          <w:p w14:paraId="2F1396B8" w14:textId="77777777" w:rsidR="00B8495D" w:rsidRDefault="00B8495D"/>
        </w:tc>
        <w:tc>
          <w:tcPr>
            <w:tcW w:w="2124" w:type="dxa"/>
          </w:tcPr>
          <w:p w14:paraId="0D5E1B4C" w14:textId="3FA30C7B" w:rsidR="2751224C" w:rsidRDefault="5BBD5D22"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Reclamos justificados del cliente interno para el pago de nómina y prestaciones sociales Popayán</w:t>
            </w:r>
          </w:p>
        </w:tc>
        <w:tc>
          <w:tcPr>
            <w:tcW w:w="926" w:type="dxa"/>
          </w:tcPr>
          <w:p w14:paraId="4691F64A" w14:textId="2D5643ED" w:rsidR="2751224C" w:rsidRDefault="5BBD5D22"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TRIMESTRAL</w:t>
            </w:r>
          </w:p>
        </w:tc>
        <w:tc>
          <w:tcPr>
            <w:tcW w:w="883" w:type="dxa"/>
          </w:tcPr>
          <w:p w14:paraId="71D88210" w14:textId="1DF5314E" w:rsidR="2751224C" w:rsidRDefault="5BBD5D22"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0.5%</w:t>
            </w:r>
          </w:p>
        </w:tc>
        <w:tc>
          <w:tcPr>
            <w:tcW w:w="3782" w:type="dxa"/>
          </w:tcPr>
          <w:p w14:paraId="48C514FB" w14:textId="045550EB"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Para el año 2020, los reclamos justificados de los servidores judiciales </w:t>
            </w:r>
            <w:proofErr w:type="spellStart"/>
            <w:r w:rsidRPr="67B40DEA">
              <w:rPr>
                <w:rFonts w:ascii="Arial Narrow" w:eastAsia="Arial Narrow" w:hAnsi="Arial Narrow" w:cs="Arial Narrow"/>
                <w:sz w:val="22"/>
                <w:szCs w:val="22"/>
              </w:rPr>
              <w:t>disminuyero</w:t>
            </w:r>
            <w:proofErr w:type="spellEnd"/>
            <w:r w:rsidRPr="67B40DEA">
              <w:rPr>
                <w:rFonts w:ascii="Arial Narrow" w:eastAsia="Arial Narrow" w:hAnsi="Arial Narrow" w:cs="Arial Narrow"/>
                <w:sz w:val="22"/>
                <w:szCs w:val="22"/>
              </w:rPr>
              <w:t xml:space="preserve"> en relación con del año 2020, a pesar del </w:t>
            </w:r>
            <w:proofErr w:type="spellStart"/>
            <w:r w:rsidRPr="67B40DEA">
              <w:rPr>
                <w:rFonts w:ascii="Arial Narrow" w:eastAsia="Arial Narrow" w:hAnsi="Arial Narrow" w:cs="Arial Narrow"/>
                <w:sz w:val="22"/>
                <w:szCs w:val="22"/>
              </w:rPr>
              <w:t>aislamineto</w:t>
            </w:r>
            <w:proofErr w:type="spellEnd"/>
            <w:r w:rsidRPr="67B40DEA">
              <w:rPr>
                <w:rFonts w:ascii="Arial Narrow" w:eastAsia="Arial Narrow" w:hAnsi="Arial Narrow" w:cs="Arial Narrow"/>
                <w:sz w:val="22"/>
                <w:szCs w:val="22"/>
              </w:rPr>
              <w:t xml:space="preserve"> por el covid-19, la Dirección Seccional </w:t>
            </w:r>
            <w:proofErr w:type="spellStart"/>
            <w:r w:rsidRPr="67B40DEA">
              <w:rPr>
                <w:rFonts w:ascii="Arial Narrow" w:eastAsia="Arial Narrow" w:hAnsi="Arial Narrow" w:cs="Arial Narrow"/>
                <w:sz w:val="22"/>
                <w:szCs w:val="22"/>
              </w:rPr>
              <w:t>atendio</w:t>
            </w:r>
            <w:proofErr w:type="spellEnd"/>
            <w:r w:rsidRPr="67B40DEA">
              <w:rPr>
                <w:rFonts w:ascii="Arial Narrow" w:eastAsia="Arial Narrow" w:hAnsi="Arial Narrow" w:cs="Arial Narrow"/>
                <w:sz w:val="22"/>
                <w:szCs w:val="22"/>
              </w:rPr>
              <w:t xml:space="preserve"> todos los requerimientos realizados por los servidores judiciales.</w:t>
            </w:r>
          </w:p>
        </w:tc>
      </w:tr>
      <w:tr w:rsidR="2751224C" w14:paraId="0548D701" w14:textId="77777777" w:rsidTr="67B40DEA">
        <w:trPr>
          <w:trHeight w:val="1560"/>
        </w:trPr>
        <w:tc>
          <w:tcPr>
            <w:tcW w:w="1120" w:type="dxa"/>
            <w:vMerge w:val="restart"/>
          </w:tcPr>
          <w:p w14:paraId="0B493489" w14:textId="19B446DA" w:rsidR="2751224C" w:rsidRDefault="00004748"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Adquisición</w:t>
            </w:r>
            <w:r w:rsidR="00FA17F3" w:rsidRPr="67B40DEA">
              <w:rPr>
                <w:rFonts w:ascii="Arial Narrow" w:eastAsia="Arial Narrow" w:hAnsi="Arial Narrow" w:cs="Arial Narrow"/>
                <w:b/>
                <w:bCs/>
                <w:sz w:val="22"/>
                <w:szCs w:val="22"/>
              </w:rPr>
              <w:t xml:space="preserve"> </w:t>
            </w:r>
            <w:r>
              <w:rPr>
                <w:rFonts w:ascii="Arial Narrow" w:eastAsia="Arial Narrow" w:hAnsi="Arial Narrow" w:cs="Arial Narrow"/>
                <w:b/>
                <w:bCs/>
                <w:sz w:val="22"/>
                <w:szCs w:val="22"/>
              </w:rPr>
              <w:t>d</w:t>
            </w:r>
            <w:r w:rsidR="00FA17F3" w:rsidRPr="67B40DEA">
              <w:rPr>
                <w:rFonts w:ascii="Arial Narrow" w:eastAsia="Arial Narrow" w:hAnsi="Arial Narrow" w:cs="Arial Narrow"/>
                <w:b/>
                <w:bCs/>
                <w:sz w:val="22"/>
                <w:szCs w:val="22"/>
              </w:rPr>
              <w:t xml:space="preserve">e Bienes </w:t>
            </w:r>
            <w:r>
              <w:rPr>
                <w:rFonts w:ascii="Arial Narrow" w:eastAsia="Arial Narrow" w:hAnsi="Arial Narrow" w:cs="Arial Narrow"/>
                <w:b/>
                <w:bCs/>
                <w:sz w:val="22"/>
                <w:szCs w:val="22"/>
              </w:rPr>
              <w:t>y</w:t>
            </w:r>
            <w:r w:rsidR="00FA17F3" w:rsidRPr="67B40DEA">
              <w:rPr>
                <w:rFonts w:ascii="Arial Narrow" w:eastAsia="Arial Narrow" w:hAnsi="Arial Narrow" w:cs="Arial Narrow"/>
                <w:b/>
                <w:bCs/>
                <w:sz w:val="22"/>
                <w:szCs w:val="22"/>
              </w:rPr>
              <w:t xml:space="preserve"> Servicios</w:t>
            </w:r>
          </w:p>
        </w:tc>
        <w:tc>
          <w:tcPr>
            <w:tcW w:w="2124" w:type="dxa"/>
          </w:tcPr>
          <w:p w14:paraId="63D66A0C" w14:textId="3D5E38BD" w:rsidR="2751224C" w:rsidRDefault="5BBD5D22"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EPA indicador de ejecución plan de adquisiciones Popayán</w:t>
            </w:r>
          </w:p>
        </w:tc>
        <w:tc>
          <w:tcPr>
            <w:tcW w:w="926" w:type="dxa"/>
          </w:tcPr>
          <w:p w14:paraId="7DB9701C" w14:textId="101B2073" w:rsidR="2751224C" w:rsidRDefault="2B0A8CB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TRIMESTRAL</w:t>
            </w:r>
          </w:p>
          <w:p w14:paraId="0BABC62C" w14:textId="47A8555A" w:rsidR="2751224C" w:rsidRDefault="2751224C" w:rsidP="67B40DEA">
            <w:pPr>
              <w:jc w:val="both"/>
              <w:rPr>
                <w:rFonts w:ascii="Arial Narrow" w:eastAsia="Arial Narrow" w:hAnsi="Arial Narrow" w:cs="Arial Narrow"/>
                <w:sz w:val="22"/>
                <w:szCs w:val="22"/>
              </w:rPr>
            </w:pPr>
          </w:p>
        </w:tc>
        <w:tc>
          <w:tcPr>
            <w:tcW w:w="883" w:type="dxa"/>
          </w:tcPr>
          <w:p w14:paraId="3E41039E" w14:textId="18D89C50" w:rsidR="2751224C" w:rsidRDefault="2B0A8CB5"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75</w:t>
            </w:r>
            <w:r w:rsidR="5BBD5D22" w:rsidRPr="67B40DEA">
              <w:rPr>
                <w:rFonts w:ascii="Arial Narrow" w:eastAsia="Arial Narrow" w:hAnsi="Arial Narrow" w:cs="Arial Narrow"/>
                <w:sz w:val="22"/>
                <w:szCs w:val="22"/>
              </w:rPr>
              <w:t>%</w:t>
            </w:r>
          </w:p>
        </w:tc>
        <w:tc>
          <w:tcPr>
            <w:tcW w:w="3782" w:type="dxa"/>
          </w:tcPr>
          <w:p w14:paraId="06CAD039" w14:textId="3806E123" w:rsidR="2751224C" w:rsidRDefault="4710D0C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El nivel de ejecución del plan anual de adquisiciones correspondiente a la vigencia 2021, se encuentra en un avance del 75%.</w:t>
            </w:r>
          </w:p>
          <w:p w14:paraId="200F1031" w14:textId="2C19E468" w:rsidR="2751224C" w:rsidRDefault="2751224C" w:rsidP="67B40DEA">
            <w:pPr>
              <w:jc w:val="both"/>
              <w:rPr>
                <w:rFonts w:ascii="Arial Narrow" w:eastAsia="Arial Narrow" w:hAnsi="Arial Narrow" w:cs="Arial Narrow"/>
                <w:sz w:val="22"/>
                <w:szCs w:val="22"/>
              </w:rPr>
            </w:pPr>
          </w:p>
          <w:p w14:paraId="598F2025" w14:textId="6B4EAECA" w:rsidR="2751224C" w:rsidRDefault="44B6750E"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La última versión del plan corresponde a la No. 5 del 29 de mayo de 2021.</w:t>
            </w:r>
          </w:p>
          <w:p w14:paraId="15C6B73C" w14:textId="57ABA9E9" w:rsidR="2751224C" w:rsidRDefault="2751224C" w:rsidP="67B40DEA">
            <w:pPr>
              <w:jc w:val="both"/>
              <w:rPr>
                <w:rFonts w:ascii="Arial Narrow" w:eastAsia="Arial Narrow" w:hAnsi="Arial Narrow" w:cs="Arial Narrow"/>
                <w:sz w:val="22"/>
                <w:szCs w:val="22"/>
              </w:rPr>
            </w:pPr>
          </w:p>
        </w:tc>
      </w:tr>
      <w:tr w:rsidR="2751224C" w14:paraId="45AF543F" w14:textId="77777777" w:rsidTr="67B40DEA">
        <w:trPr>
          <w:trHeight w:val="1320"/>
        </w:trPr>
        <w:tc>
          <w:tcPr>
            <w:tcW w:w="1120" w:type="dxa"/>
            <w:vMerge/>
          </w:tcPr>
          <w:p w14:paraId="1F3FEFBE" w14:textId="77777777" w:rsidR="00B8495D" w:rsidRDefault="00B8495D"/>
        </w:tc>
        <w:tc>
          <w:tcPr>
            <w:tcW w:w="2124" w:type="dxa"/>
          </w:tcPr>
          <w:p w14:paraId="5910AF28" w14:textId="1F83C180"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PCA - indicador proceso de contratación adjudicados Popayán</w:t>
            </w:r>
          </w:p>
        </w:tc>
        <w:tc>
          <w:tcPr>
            <w:tcW w:w="926" w:type="dxa"/>
          </w:tcPr>
          <w:p w14:paraId="2CD239AA" w14:textId="52E43B19"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82</w:t>
            </w:r>
          </w:p>
        </w:tc>
        <w:tc>
          <w:tcPr>
            <w:tcW w:w="883" w:type="dxa"/>
          </w:tcPr>
          <w:p w14:paraId="35340968" w14:textId="5EEB8433"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98%</w:t>
            </w:r>
          </w:p>
        </w:tc>
        <w:tc>
          <w:tcPr>
            <w:tcW w:w="3782" w:type="dxa"/>
          </w:tcPr>
          <w:p w14:paraId="2C4E32B4" w14:textId="6089818A"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Durante </w:t>
            </w:r>
            <w:r w:rsidR="2044A696" w:rsidRPr="67B40DEA">
              <w:rPr>
                <w:rFonts w:ascii="Arial Narrow" w:eastAsia="Arial Narrow" w:hAnsi="Arial Narrow" w:cs="Arial Narrow"/>
                <w:sz w:val="22"/>
                <w:szCs w:val="22"/>
              </w:rPr>
              <w:t>el año</w:t>
            </w:r>
            <w:r w:rsidRPr="67B40DEA">
              <w:rPr>
                <w:rFonts w:ascii="Arial Narrow" w:eastAsia="Arial Narrow" w:hAnsi="Arial Narrow" w:cs="Arial Narrow"/>
                <w:sz w:val="22"/>
                <w:szCs w:val="22"/>
              </w:rPr>
              <w:t xml:space="preserve"> 2020 se tenía previsto </w:t>
            </w:r>
            <w:r w:rsidR="6B885611" w:rsidRPr="67B40DEA">
              <w:rPr>
                <w:rFonts w:ascii="Arial Narrow" w:eastAsia="Arial Narrow" w:hAnsi="Arial Narrow" w:cs="Arial Narrow"/>
                <w:sz w:val="22"/>
                <w:szCs w:val="22"/>
              </w:rPr>
              <w:t>adelantar los procesos de contratación</w:t>
            </w:r>
            <w:r w:rsidRPr="67B40DEA">
              <w:rPr>
                <w:rFonts w:ascii="Arial Narrow" w:eastAsia="Arial Narrow" w:hAnsi="Arial Narrow" w:cs="Arial Narrow"/>
                <w:sz w:val="22"/>
                <w:szCs w:val="22"/>
              </w:rPr>
              <w:t xml:space="preserve"> (</w:t>
            </w:r>
            <w:r w:rsidR="1B27D2BB" w:rsidRPr="67B40DEA">
              <w:rPr>
                <w:rFonts w:ascii="Arial Narrow" w:eastAsia="Arial Narrow" w:hAnsi="Arial Narrow" w:cs="Arial Narrow"/>
                <w:sz w:val="22"/>
                <w:szCs w:val="22"/>
              </w:rPr>
              <w:t>95</w:t>
            </w:r>
            <w:proofErr w:type="gramStart"/>
            <w:r w:rsidRPr="67B40DEA">
              <w:rPr>
                <w:rFonts w:ascii="Arial Narrow" w:eastAsia="Arial Narrow" w:hAnsi="Arial Narrow" w:cs="Arial Narrow"/>
                <w:sz w:val="22"/>
                <w:szCs w:val="22"/>
              </w:rPr>
              <w:t>) .</w:t>
            </w:r>
            <w:proofErr w:type="gramEnd"/>
            <w:r w:rsidRPr="67B40DEA">
              <w:rPr>
                <w:rFonts w:ascii="Arial Narrow" w:eastAsia="Arial Narrow" w:hAnsi="Arial Narrow" w:cs="Arial Narrow"/>
                <w:sz w:val="22"/>
                <w:szCs w:val="22"/>
              </w:rPr>
              <w:t xml:space="preserve"> Se realizaron adelantaron y suscribieron </w:t>
            </w:r>
            <w:r w:rsidR="1B531E46" w:rsidRPr="67B40DEA">
              <w:rPr>
                <w:rFonts w:ascii="Arial Narrow" w:eastAsia="Arial Narrow" w:hAnsi="Arial Narrow" w:cs="Arial Narrow"/>
                <w:sz w:val="22"/>
                <w:szCs w:val="22"/>
              </w:rPr>
              <w:t>de la totalidad de los procesos</w:t>
            </w:r>
            <w:r w:rsidRPr="67B40DEA">
              <w:rPr>
                <w:rFonts w:ascii="Arial Narrow" w:eastAsia="Arial Narrow" w:hAnsi="Arial Narrow" w:cs="Arial Narrow"/>
                <w:sz w:val="22"/>
                <w:szCs w:val="22"/>
              </w:rPr>
              <w:t xml:space="preserve"> de contratación.</w:t>
            </w:r>
          </w:p>
        </w:tc>
      </w:tr>
      <w:tr w:rsidR="2751224C" w14:paraId="22C3B0C5" w14:textId="77777777" w:rsidTr="67B40DEA">
        <w:trPr>
          <w:trHeight w:val="810"/>
        </w:trPr>
        <w:tc>
          <w:tcPr>
            <w:tcW w:w="1120" w:type="dxa"/>
            <w:vMerge/>
          </w:tcPr>
          <w:p w14:paraId="62D2E4B7" w14:textId="77777777" w:rsidR="00B8495D" w:rsidRDefault="00B8495D"/>
        </w:tc>
        <w:tc>
          <w:tcPr>
            <w:tcW w:w="2124" w:type="dxa"/>
          </w:tcPr>
          <w:p w14:paraId="080E36CD" w14:textId="08ACC80F"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RCR -Requerimientos complementarios recibidos Popayán</w:t>
            </w:r>
          </w:p>
        </w:tc>
        <w:tc>
          <w:tcPr>
            <w:tcW w:w="926" w:type="dxa"/>
          </w:tcPr>
          <w:p w14:paraId="1222904D" w14:textId="0A9E2D7C"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5</w:t>
            </w:r>
          </w:p>
        </w:tc>
        <w:tc>
          <w:tcPr>
            <w:tcW w:w="883" w:type="dxa"/>
          </w:tcPr>
          <w:p w14:paraId="713BC897" w14:textId="5B4DACEE"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5%</w:t>
            </w:r>
          </w:p>
        </w:tc>
        <w:tc>
          <w:tcPr>
            <w:tcW w:w="3782" w:type="dxa"/>
          </w:tcPr>
          <w:p w14:paraId="0C9438E9" w14:textId="0C9084C5"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La entrega de los elementos a los Despachos Judiciales se realiza de acuerdo a las solicitudes y las existencias de los elementos en bodega</w:t>
            </w:r>
          </w:p>
        </w:tc>
      </w:tr>
      <w:tr w:rsidR="2751224C" w14:paraId="041DB8C7" w14:textId="77777777" w:rsidTr="67B40DEA">
        <w:trPr>
          <w:trHeight w:val="3240"/>
        </w:trPr>
        <w:tc>
          <w:tcPr>
            <w:tcW w:w="1120" w:type="dxa"/>
            <w:vMerge w:val="restart"/>
          </w:tcPr>
          <w:p w14:paraId="75197E79" w14:textId="3C266871" w:rsidR="2751224C" w:rsidRDefault="00004748" w:rsidP="67B40DEA">
            <w:pPr>
              <w:jc w:val="both"/>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Gestión Financiera </w:t>
            </w:r>
            <w:r>
              <w:rPr>
                <w:rFonts w:ascii="Arial Narrow" w:eastAsia="Arial Narrow" w:hAnsi="Arial Narrow" w:cs="Arial Narrow"/>
                <w:b/>
                <w:bCs/>
                <w:sz w:val="22"/>
                <w:szCs w:val="22"/>
              </w:rPr>
              <w:t>y</w:t>
            </w:r>
            <w:r w:rsidRPr="67B40DEA">
              <w:rPr>
                <w:rFonts w:ascii="Arial Narrow" w:eastAsia="Arial Narrow" w:hAnsi="Arial Narrow" w:cs="Arial Narrow"/>
                <w:b/>
                <w:bCs/>
                <w:sz w:val="22"/>
                <w:szCs w:val="22"/>
              </w:rPr>
              <w:t xml:space="preserve"> Presupuestal</w:t>
            </w:r>
          </w:p>
        </w:tc>
        <w:tc>
          <w:tcPr>
            <w:tcW w:w="2124" w:type="dxa"/>
          </w:tcPr>
          <w:p w14:paraId="3294A521" w14:textId="4781B105"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Ejecución Presupuestal Popayán</w:t>
            </w:r>
          </w:p>
        </w:tc>
        <w:tc>
          <w:tcPr>
            <w:tcW w:w="926" w:type="dxa"/>
          </w:tcPr>
          <w:p w14:paraId="036D460E" w14:textId="6FA98283"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TRIMESTRAL</w:t>
            </w:r>
          </w:p>
        </w:tc>
        <w:tc>
          <w:tcPr>
            <w:tcW w:w="883" w:type="dxa"/>
          </w:tcPr>
          <w:p w14:paraId="61AD1821" w14:textId="1FCE2F46" w:rsidR="2751224C" w:rsidRDefault="45EBCF54"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33.82</w:t>
            </w:r>
            <w:r w:rsidR="33881533" w:rsidRPr="67B40DEA">
              <w:rPr>
                <w:rFonts w:ascii="Arial Narrow" w:eastAsia="Arial Narrow" w:hAnsi="Arial Narrow" w:cs="Arial Narrow"/>
                <w:sz w:val="22"/>
                <w:szCs w:val="22"/>
              </w:rPr>
              <w:t>%</w:t>
            </w:r>
          </w:p>
        </w:tc>
        <w:tc>
          <w:tcPr>
            <w:tcW w:w="3782" w:type="dxa"/>
          </w:tcPr>
          <w:p w14:paraId="291D116F" w14:textId="2D929B43" w:rsidR="2751224C" w:rsidRDefault="7D175469"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Para el primer trimestre del año 2020, se reporta una medición del 33.82%, es decir que de los recursos apropiados para la actual vigencia, se ejecutaron en este porcentaje y la meta propuesta era del 21% para este primer trimestre. Lo cual se puede interpretar como una gestión optima de los recursos, con algunos sobrantes en rubros. Pero también se debe tener en cuenta que los recursos apropiados para la vigencia 2020 fueron reducidos y la alta ejecución se pude explicar porque corresponde a aquellas necesidades esenciales como Seguridad y Vigilancia, Aseo, Arrendamiento de Inmuebles, Servicios Públicos y Papelería, las cuales deben cubrirse totalmente para garantizar el servicio.</w:t>
            </w:r>
          </w:p>
        </w:tc>
      </w:tr>
      <w:tr w:rsidR="2751224C" w14:paraId="05EDCB47" w14:textId="77777777" w:rsidTr="67B40DEA">
        <w:trPr>
          <w:trHeight w:val="2415"/>
        </w:trPr>
        <w:tc>
          <w:tcPr>
            <w:tcW w:w="1120" w:type="dxa"/>
            <w:vMerge/>
          </w:tcPr>
          <w:p w14:paraId="0BC7835A" w14:textId="77777777" w:rsidR="00B8495D" w:rsidRDefault="00B8495D"/>
        </w:tc>
        <w:tc>
          <w:tcPr>
            <w:tcW w:w="2124" w:type="dxa"/>
          </w:tcPr>
          <w:p w14:paraId="6631B8A6" w14:textId="7C495A53"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Ejecución Presupuestal Popayán</w:t>
            </w:r>
          </w:p>
        </w:tc>
        <w:tc>
          <w:tcPr>
            <w:tcW w:w="926" w:type="dxa"/>
          </w:tcPr>
          <w:p w14:paraId="0C0D67E6" w14:textId="03C2044D"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TRIMESTRAL</w:t>
            </w:r>
          </w:p>
        </w:tc>
        <w:tc>
          <w:tcPr>
            <w:tcW w:w="883" w:type="dxa"/>
          </w:tcPr>
          <w:p w14:paraId="3FDAFFF2" w14:textId="20A8D3FC" w:rsidR="2751224C" w:rsidRDefault="2FF5E7DA"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66.66</w:t>
            </w:r>
            <w:r w:rsidR="33881533" w:rsidRPr="67B40DEA">
              <w:rPr>
                <w:rFonts w:ascii="Arial Narrow" w:eastAsia="Arial Narrow" w:hAnsi="Arial Narrow" w:cs="Arial Narrow"/>
                <w:sz w:val="22"/>
                <w:szCs w:val="22"/>
              </w:rPr>
              <w:t>%</w:t>
            </w:r>
          </w:p>
        </w:tc>
        <w:tc>
          <w:tcPr>
            <w:tcW w:w="3782" w:type="dxa"/>
          </w:tcPr>
          <w:p w14:paraId="7FCD5A96" w14:textId="2D7643FC" w:rsidR="2751224C" w:rsidRDefault="6BAA8906"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Para el segundo trimestre del año 2020, se reporta una medición del 66.662%, es decir que de los recursos apropiados para la actual vigencia, se ejecutaron en este porcentaje y la meta propuesta era del 47% para este segundo trimestre. Lo cual se puede interpretar como una gestión optima de los recursos, con algunos sobrantes en rubros. Pero también se debe tener en cuenta que los recursos apropiados para la vigencia 2020 fueron reducidos y la alta ejecución se pude explicar porque corresponde a aquellas necesidades esenciales como Seguridad y Vigilancia, Aseo, Arrendamiento de Inmuebles, Servicios Públicos y Papelería, las cuales deben cubrirse totalmente para garantizar el servicio.</w:t>
            </w:r>
          </w:p>
        </w:tc>
      </w:tr>
      <w:tr w:rsidR="2751224C" w14:paraId="65782BC9" w14:textId="77777777" w:rsidTr="67B40DEA">
        <w:trPr>
          <w:trHeight w:val="2325"/>
        </w:trPr>
        <w:tc>
          <w:tcPr>
            <w:tcW w:w="1120" w:type="dxa"/>
            <w:vMerge/>
          </w:tcPr>
          <w:p w14:paraId="12D7CF1C" w14:textId="77777777" w:rsidR="00B8495D" w:rsidRDefault="00B8495D"/>
        </w:tc>
        <w:tc>
          <w:tcPr>
            <w:tcW w:w="2124" w:type="dxa"/>
          </w:tcPr>
          <w:p w14:paraId="1F791E9D" w14:textId="6BE1A7BF"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Ejecución Presupuestal Popayán</w:t>
            </w:r>
          </w:p>
        </w:tc>
        <w:tc>
          <w:tcPr>
            <w:tcW w:w="926" w:type="dxa"/>
          </w:tcPr>
          <w:p w14:paraId="3BE8C99C" w14:textId="728CADB8"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TRIMESTRAL</w:t>
            </w:r>
          </w:p>
        </w:tc>
        <w:tc>
          <w:tcPr>
            <w:tcW w:w="883" w:type="dxa"/>
          </w:tcPr>
          <w:p w14:paraId="61D73872" w14:textId="539913B4" w:rsidR="2751224C" w:rsidRDefault="6171534F"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86.22</w:t>
            </w:r>
            <w:r w:rsidR="33881533" w:rsidRPr="67B40DEA">
              <w:rPr>
                <w:rFonts w:ascii="Arial Narrow" w:eastAsia="Arial Narrow" w:hAnsi="Arial Narrow" w:cs="Arial Narrow"/>
                <w:sz w:val="22"/>
                <w:szCs w:val="22"/>
              </w:rPr>
              <w:t>%</w:t>
            </w:r>
          </w:p>
        </w:tc>
        <w:tc>
          <w:tcPr>
            <w:tcW w:w="3782" w:type="dxa"/>
          </w:tcPr>
          <w:p w14:paraId="6ACCB18F" w14:textId="1D23AC56" w:rsidR="2751224C" w:rsidRDefault="11429DFC"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Para el tercer trimestre del año 2020, se reporta una medición del 86.22%, es decir que de los recursos apropiados para la actual vigencia, se ejecutaron en este porcentaje y la meta propuesta era del 75% para este tercer trimestre. Lo cual se puede interpretar como una gestión optima de los recursos, con algunos sobrantes en rubros. Pero también se debe tener en cuenta que los recursos apropiados para la vigencia 2020 fueron reducidos y la alta ejecución se pude explicar porque corresponde a aquellas necesidades esenciales como Seguridad y Vigilancia, Aseo, Arrendamiento de Inmuebles, Servicios Públicos y Papelería, las cuales deben cubrirse totalmente para garantizar el servicio.</w:t>
            </w:r>
          </w:p>
        </w:tc>
      </w:tr>
      <w:tr w:rsidR="2751224C" w14:paraId="67428A0F" w14:textId="77777777" w:rsidTr="67B40DEA">
        <w:trPr>
          <w:trHeight w:val="1635"/>
        </w:trPr>
        <w:tc>
          <w:tcPr>
            <w:tcW w:w="1120" w:type="dxa"/>
            <w:vMerge/>
          </w:tcPr>
          <w:p w14:paraId="2A0D1390" w14:textId="77777777" w:rsidR="00B8495D" w:rsidRDefault="00B8495D"/>
        </w:tc>
        <w:tc>
          <w:tcPr>
            <w:tcW w:w="2124" w:type="dxa"/>
          </w:tcPr>
          <w:p w14:paraId="57E73C06" w14:textId="188E24E0"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Ejecución Presupuestal Popayán</w:t>
            </w:r>
          </w:p>
        </w:tc>
        <w:tc>
          <w:tcPr>
            <w:tcW w:w="926" w:type="dxa"/>
          </w:tcPr>
          <w:p w14:paraId="0EC5D21B" w14:textId="173D7B59"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TRIMESTRAL</w:t>
            </w:r>
          </w:p>
        </w:tc>
        <w:tc>
          <w:tcPr>
            <w:tcW w:w="883" w:type="dxa"/>
          </w:tcPr>
          <w:p w14:paraId="51B8F232" w14:textId="1C733334" w:rsidR="2751224C" w:rsidRDefault="0A8755E9"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99.41</w:t>
            </w:r>
            <w:r w:rsidR="33881533" w:rsidRPr="67B40DEA">
              <w:rPr>
                <w:rFonts w:ascii="Arial Narrow" w:eastAsia="Arial Narrow" w:hAnsi="Arial Narrow" w:cs="Arial Narrow"/>
                <w:sz w:val="22"/>
                <w:szCs w:val="22"/>
              </w:rPr>
              <w:t>%</w:t>
            </w:r>
          </w:p>
        </w:tc>
        <w:tc>
          <w:tcPr>
            <w:tcW w:w="3782" w:type="dxa"/>
          </w:tcPr>
          <w:p w14:paraId="32B08BDC" w14:textId="46575AF0"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Para el cuarto trimestre del año 2020, se reporta una medición del 99.41%, es decir que de los recursos apropiados para la actual vigencia, se ejecutaron en este porcentaje y la meta propuesta era del 100% para este cuarto trimestre. Lo cual se puede interpretar como una gestión optima de los recursos, con algunos sobrantes en rubros. Pero también se debe tener en cuenta que los recursos apropiados para la vigencia 2020 fueron reducidos y la alta ejecución se pude explicar porque corresponde a aquellas necesidades esenciales como Seguridad y Vigilancia, Aseo, Arrendamiento de Inmuebles, Servicios Públicos y Papelería, las cuales deben cubrirse totalmente para garantizar el servicio.</w:t>
            </w:r>
          </w:p>
        </w:tc>
      </w:tr>
      <w:tr w:rsidR="2751224C" w14:paraId="35DBA370" w14:textId="77777777" w:rsidTr="67B40DEA">
        <w:trPr>
          <w:trHeight w:val="2490"/>
        </w:trPr>
        <w:tc>
          <w:tcPr>
            <w:tcW w:w="1120" w:type="dxa"/>
            <w:vMerge/>
          </w:tcPr>
          <w:p w14:paraId="11833350" w14:textId="77777777" w:rsidR="00B8495D" w:rsidRDefault="00B8495D"/>
        </w:tc>
        <w:tc>
          <w:tcPr>
            <w:tcW w:w="2124" w:type="dxa"/>
          </w:tcPr>
          <w:p w14:paraId="538B2A25" w14:textId="199D42BE"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Cobertura del plan de necesidades con las Apropiaciones Vigentes Popayán</w:t>
            </w:r>
          </w:p>
        </w:tc>
        <w:tc>
          <w:tcPr>
            <w:tcW w:w="926" w:type="dxa"/>
          </w:tcPr>
          <w:p w14:paraId="2DA61100" w14:textId="43CCB7C9"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TRIMESTRAL</w:t>
            </w:r>
          </w:p>
        </w:tc>
        <w:tc>
          <w:tcPr>
            <w:tcW w:w="883" w:type="dxa"/>
          </w:tcPr>
          <w:p w14:paraId="44574BCC" w14:textId="7988C461"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90%</w:t>
            </w:r>
          </w:p>
        </w:tc>
        <w:tc>
          <w:tcPr>
            <w:tcW w:w="3782" w:type="dxa"/>
          </w:tcPr>
          <w:p w14:paraId="5783C8B0" w14:textId="5C8CC22D"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Este indicador durante el cuarto trimestre del año 2020 presenta un valor del 92.26% y la meta ajustada para este periodo es del 90%. La planeación de los recursos necesarios para el funcionamiento de los despachos judiciales y oficinas administrativas de la Rama Judicial del Cauca, se ha realizado de manera técnica y ajustada a la realidad local, y se ha estimado en un valor de $6.015.866.335 para el cubrimiento ideal de las necesidades, para la presente vigencia se contó con una apropiación adecuada para cubrir las necesidades del orden de $5.550.168.842, lo cual permite cubrir las necesidades esenciales de la seccional, aunque se tengan necesidades de </w:t>
            </w:r>
            <w:r w:rsidR="002C3576" w:rsidRPr="67B40DEA">
              <w:rPr>
                <w:rFonts w:ascii="Arial Narrow" w:eastAsia="Arial Narrow" w:hAnsi="Arial Narrow" w:cs="Arial Narrow"/>
                <w:sz w:val="22"/>
                <w:szCs w:val="22"/>
              </w:rPr>
              <w:t>modernización</w:t>
            </w:r>
            <w:r w:rsidRPr="67B40DEA">
              <w:rPr>
                <w:rFonts w:ascii="Arial Narrow" w:eastAsia="Arial Narrow" w:hAnsi="Arial Narrow" w:cs="Arial Narrow"/>
                <w:sz w:val="22"/>
                <w:szCs w:val="22"/>
              </w:rPr>
              <w:t xml:space="preserve"> de los bienes y servicios de la rama judicial que comportaría la </w:t>
            </w:r>
            <w:r w:rsidR="002C3576" w:rsidRPr="67B40DEA">
              <w:rPr>
                <w:rFonts w:ascii="Arial Narrow" w:eastAsia="Arial Narrow" w:hAnsi="Arial Narrow" w:cs="Arial Narrow"/>
                <w:sz w:val="22"/>
                <w:szCs w:val="22"/>
              </w:rPr>
              <w:t>asignación</w:t>
            </w:r>
            <w:r w:rsidRPr="67B40DEA">
              <w:rPr>
                <w:rFonts w:ascii="Arial Narrow" w:eastAsia="Arial Narrow" w:hAnsi="Arial Narrow" w:cs="Arial Narrow"/>
                <w:sz w:val="22"/>
                <w:szCs w:val="22"/>
              </w:rPr>
              <w:t xml:space="preserve"> de mayores recursos. sin embargo, se han asignado importantes recursos por los rubros de </w:t>
            </w:r>
            <w:r w:rsidR="002C3576" w:rsidRPr="67B40DEA">
              <w:rPr>
                <w:rFonts w:ascii="Arial Narrow" w:eastAsia="Arial Narrow" w:hAnsi="Arial Narrow" w:cs="Arial Narrow"/>
                <w:sz w:val="22"/>
                <w:szCs w:val="22"/>
              </w:rPr>
              <w:t>inversión</w:t>
            </w:r>
            <w:r w:rsidRPr="67B40DEA">
              <w:rPr>
                <w:rFonts w:ascii="Arial Narrow" w:eastAsia="Arial Narrow" w:hAnsi="Arial Narrow" w:cs="Arial Narrow"/>
                <w:sz w:val="22"/>
                <w:szCs w:val="22"/>
              </w:rPr>
              <w:t xml:space="preserve"> para compra de computadores y </w:t>
            </w:r>
            <w:r w:rsidR="002C3576" w:rsidRPr="67B40DEA">
              <w:rPr>
                <w:rFonts w:ascii="Arial Narrow" w:eastAsia="Arial Narrow" w:hAnsi="Arial Narrow" w:cs="Arial Narrow"/>
                <w:sz w:val="22"/>
                <w:szCs w:val="22"/>
              </w:rPr>
              <w:t>tecnología</w:t>
            </w:r>
            <w:r w:rsidRPr="67B40DEA">
              <w:rPr>
                <w:rFonts w:ascii="Arial Narrow" w:eastAsia="Arial Narrow" w:hAnsi="Arial Narrow" w:cs="Arial Narrow"/>
                <w:sz w:val="22"/>
                <w:szCs w:val="22"/>
              </w:rPr>
              <w:t xml:space="preserve"> </w:t>
            </w:r>
          </w:p>
        </w:tc>
      </w:tr>
      <w:tr w:rsidR="2751224C" w14:paraId="78A8C554" w14:textId="77777777" w:rsidTr="67B40DEA">
        <w:trPr>
          <w:trHeight w:val="2190"/>
        </w:trPr>
        <w:tc>
          <w:tcPr>
            <w:tcW w:w="1120" w:type="dxa"/>
            <w:vMerge/>
          </w:tcPr>
          <w:p w14:paraId="4B360B11" w14:textId="77777777" w:rsidR="00B8495D" w:rsidRDefault="00B8495D"/>
        </w:tc>
        <w:tc>
          <w:tcPr>
            <w:tcW w:w="2124" w:type="dxa"/>
          </w:tcPr>
          <w:p w14:paraId="15CDEE64" w14:textId="255E4DEA"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Ejecución de recursos por objeto de gasto Banco Popular Gastos Generales Popayán</w:t>
            </w:r>
          </w:p>
        </w:tc>
        <w:tc>
          <w:tcPr>
            <w:tcW w:w="926" w:type="dxa"/>
          </w:tcPr>
          <w:p w14:paraId="0031B614" w14:textId="7E585278"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MENSUAL</w:t>
            </w:r>
          </w:p>
        </w:tc>
        <w:tc>
          <w:tcPr>
            <w:tcW w:w="883" w:type="dxa"/>
          </w:tcPr>
          <w:p w14:paraId="2A7E0A38" w14:textId="7E1AD4F8"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95%</w:t>
            </w:r>
          </w:p>
        </w:tc>
        <w:tc>
          <w:tcPr>
            <w:tcW w:w="3782" w:type="dxa"/>
          </w:tcPr>
          <w:p w14:paraId="460893D3" w14:textId="6BD8C1C1"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El porcentaje de ejecución de la cuenta corriente de gastos generales que tiene la Seccional en el Banco Popular para el periodo diciembre de 2020 fue del 0%, debido a que estos recursos se encuentran congelados por orden judicial de embargo del Juzgado 1° Administrativo de Popayán y por esta razón no se han podido ejecutar, aunque se ajustaron todos los pagos para realizarse con pago a beneficiario final sin utilizar la cuenta bancaria.</w:t>
            </w:r>
          </w:p>
        </w:tc>
      </w:tr>
      <w:tr w:rsidR="2751224C" w14:paraId="3F5C59E4" w14:textId="77777777" w:rsidTr="67B40DEA">
        <w:trPr>
          <w:trHeight w:val="1830"/>
        </w:trPr>
        <w:tc>
          <w:tcPr>
            <w:tcW w:w="1120" w:type="dxa"/>
            <w:vMerge/>
          </w:tcPr>
          <w:p w14:paraId="63ED4AF2" w14:textId="77777777" w:rsidR="00B8495D" w:rsidRDefault="00B8495D"/>
        </w:tc>
        <w:tc>
          <w:tcPr>
            <w:tcW w:w="2124" w:type="dxa"/>
          </w:tcPr>
          <w:p w14:paraId="72572689" w14:textId="26A05AB4"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Ejecución de Recursos por Concepto de Gasto BBVA Gastos de Personal - Popayán</w:t>
            </w:r>
          </w:p>
        </w:tc>
        <w:tc>
          <w:tcPr>
            <w:tcW w:w="926" w:type="dxa"/>
          </w:tcPr>
          <w:p w14:paraId="1B0CA7FC" w14:textId="1414B204"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MENSUAL</w:t>
            </w:r>
          </w:p>
        </w:tc>
        <w:tc>
          <w:tcPr>
            <w:tcW w:w="883" w:type="dxa"/>
          </w:tcPr>
          <w:p w14:paraId="58EAC9FC" w14:textId="182BE3BF"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95%</w:t>
            </w:r>
          </w:p>
        </w:tc>
        <w:tc>
          <w:tcPr>
            <w:tcW w:w="3782" w:type="dxa"/>
          </w:tcPr>
          <w:p w14:paraId="0F7BA76C" w14:textId="0FA5AAB0"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El Indicador de ejecución de recursos para el mes de diciembre de 2020 en la cuenta corriente del Banco BBVA, que maneja los recursos de Nómina, seguridad social y aportes parafiscales fue del 99,65%. Los procesos de pago de nómina y aportes deben continuar realizando en igual forma y mantener este indicador dentro de los parámetros establecidos.</w:t>
            </w:r>
          </w:p>
        </w:tc>
      </w:tr>
      <w:tr w:rsidR="2751224C" w14:paraId="4B0C591A" w14:textId="77777777" w:rsidTr="67B40DEA">
        <w:trPr>
          <w:trHeight w:val="1425"/>
        </w:trPr>
        <w:tc>
          <w:tcPr>
            <w:tcW w:w="1120" w:type="dxa"/>
            <w:vMerge/>
          </w:tcPr>
          <w:p w14:paraId="3E264AD4" w14:textId="77777777" w:rsidR="00B8495D" w:rsidRDefault="00B8495D"/>
        </w:tc>
        <w:tc>
          <w:tcPr>
            <w:tcW w:w="2124" w:type="dxa"/>
          </w:tcPr>
          <w:p w14:paraId="19278F42" w14:textId="549049EA"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Permanencia de Recursos en Cuentas Autorizadas - Gastos Generales - Banco Popular Popayán</w:t>
            </w:r>
          </w:p>
        </w:tc>
        <w:tc>
          <w:tcPr>
            <w:tcW w:w="926" w:type="dxa"/>
          </w:tcPr>
          <w:p w14:paraId="4272362A" w14:textId="37DEC7C5"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MENSUAL</w:t>
            </w:r>
          </w:p>
        </w:tc>
        <w:tc>
          <w:tcPr>
            <w:tcW w:w="883" w:type="dxa"/>
          </w:tcPr>
          <w:p w14:paraId="1421E8E9" w14:textId="0D612F61"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5</w:t>
            </w:r>
          </w:p>
        </w:tc>
        <w:tc>
          <w:tcPr>
            <w:tcW w:w="3782" w:type="dxa"/>
          </w:tcPr>
          <w:p w14:paraId="0A9B5E7B" w14:textId="30191948"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Todo el mes no se pudo ejecutar los recursos en la cuenta de gastos generales para el periodo diciembre de 2020, debido a que estos recursos se encuentran congelados por orden judicial de embargo del Juzgado 1° Administrativo de Popayán.</w:t>
            </w:r>
          </w:p>
        </w:tc>
      </w:tr>
      <w:tr w:rsidR="2751224C" w14:paraId="7A5E1F1C" w14:textId="77777777" w:rsidTr="67B40DEA">
        <w:trPr>
          <w:trHeight w:val="1395"/>
        </w:trPr>
        <w:tc>
          <w:tcPr>
            <w:tcW w:w="1120" w:type="dxa"/>
            <w:vMerge/>
          </w:tcPr>
          <w:p w14:paraId="0C5E25B6" w14:textId="77777777" w:rsidR="00B8495D" w:rsidRDefault="00B8495D"/>
        </w:tc>
        <w:tc>
          <w:tcPr>
            <w:tcW w:w="2124" w:type="dxa"/>
          </w:tcPr>
          <w:p w14:paraId="34FEBD2F" w14:textId="5F51AB31"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Permanencia de Recursos en Cuentas Autorizadas - Gastos de Personal - BBVA en Popayán</w:t>
            </w:r>
          </w:p>
        </w:tc>
        <w:tc>
          <w:tcPr>
            <w:tcW w:w="926" w:type="dxa"/>
          </w:tcPr>
          <w:p w14:paraId="2892943B" w14:textId="6731F7AE"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MENSUAL</w:t>
            </w:r>
          </w:p>
        </w:tc>
        <w:tc>
          <w:tcPr>
            <w:tcW w:w="883" w:type="dxa"/>
          </w:tcPr>
          <w:p w14:paraId="028A5550" w14:textId="2C2A6411"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5</w:t>
            </w:r>
          </w:p>
        </w:tc>
        <w:tc>
          <w:tcPr>
            <w:tcW w:w="3782" w:type="dxa"/>
          </w:tcPr>
          <w:p w14:paraId="4C346D1D" w14:textId="09838943" w:rsidR="2751224C" w:rsidRDefault="5BBD5D22"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EL indicador de ejecución de recursos fue de menos de un día para el periodo diciembre de 2020, de la cuenta corriente de gastos de personal que tiene la Seccional en el banco BBVA, debido a una gestión optima en el pago de los recursos que se asignan en esta cuenta.</w:t>
            </w:r>
          </w:p>
        </w:tc>
      </w:tr>
    </w:tbl>
    <w:p w14:paraId="5A7E0CF2" w14:textId="281B2CFF" w:rsidR="0079793C" w:rsidRPr="007C3AB1" w:rsidRDefault="0079793C" w:rsidP="67B40DEA">
      <w:pPr>
        <w:jc w:val="both"/>
        <w:rPr>
          <w:rFonts w:ascii="Arial Narrow" w:eastAsia="Arial Narrow" w:hAnsi="Arial Narrow" w:cs="Arial Narrow"/>
          <w:sz w:val="22"/>
          <w:szCs w:val="22"/>
        </w:rPr>
      </w:pPr>
    </w:p>
    <w:p w14:paraId="3572E399" w14:textId="77777777" w:rsidR="005B1FE1" w:rsidRDefault="005B1FE1" w:rsidP="67B40DEA">
      <w:pPr>
        <w:jc w:val="both"/>
        <w:rPr>
          <w:rFonts w:ascii="Arial Narrow" w:eastAsia="Arial Narrow" w:hAnsi="Arial Narrow" w:cs="Arial Narrow"/>
          <w:sz w:val="22"/>
          <w:szCs w:val="22"/>
        </w:rPr>
      </w:pPr>
    </w:p>
    <w:p w14:paraId="6CEB15CE" w14:textId="325A708B" w:rsidR="000E4C9E" w:rsidRPr="007C3AB1" w:rsidRDefault="29D5078B" w:rsidP="67B40DEA">
      <w:pPr>
        <w:pStyle w:val="Prrafodelista"/>
        <w:numPr>
          <w:ilvl w:val="0"/>
          <w:numId w:val="4"/>
        </w:numPr>
        <w:spacing w:after="0" w:line="240" w:lineRule="auto"/>
        <w:rPr>
          <w:rFonts w:ascii="Arial Narrow" w:eastAsia="Arial Narrow" w:hAnsi="Arial Narrow" w:cs="Arial Narrow"/>
          <w:b/>
          <w:bCs/>
        </w:rPr>
      </w:pPr>
      <w:r w:rsidRPr="47DFC404">
        <w:rPr>
          <w:rFonts w:ascii="Arial Narrow" w:eastAsia="Arial Narrow" w:hAnsi="Arial Narrow" w:cs="Arial Narrow"/>
          <w:b/>
          <w:bCs/>
        </w:rPr>
        <w:t>RESULTADOS DE AUDITORIA:</w:t>
      </w:r>
      <w:r w:rsidR="5F09DF89" w:rsidRPr="47DFC404">
        <w:rPr>
          <w:rFonts w:ascii="Arial Narrow" w:eastAsia="Arial Narrow" w:hAnsi="Arial Narrow" w:cs="Arial Narrow"/>
          <w:b/>
          <w:bCs/>
        </w:rPr>
        <w:t xml:space="preserve"> INTERNA/ EXTERNA</w:t>
      </w:r>
      <w:r w:rsidR="5D2CED22" w:rsidRPr="47DFC404">
        <w:rPr>
          <w:rFonts w:ascii="Arial Narrow" w:eastAsia="Arial Narrow" w:hAnsi="Arial Narrow" w:cs="Arial Narrow"/>
          <w:b/>
          <w:bCs/>
        </w:rPr>
        <w:t xml:space="preserve"> </w:t>
      </w:r>
      <w:r w:rsidR="31F038E7" w:rsidRPr="47DFC404">
        <w:rPr>
          <w:rFonts w:ascii="Arial Narrow" w:eastAsia="Arial Narrow" w:hAnsi="Arial Narrow" w:cs="Arial Narrow"/>
          <w:b/>
          <w:bCs/>
        </w:rPr>
        <w:t xml:space="preserve"> </w:t>
      </w:r>
    </w:p>
    <w:tbl>
      <w:tblPr>
        <w:tblpPr w:leftFromText="141" w:rightFromText="141" w:vertAnchor="text" w:horzAnchor="margin" w:tblpXSpec="center" w:tblpY="148"/>
        <w:tblW w:w="886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3"/>
        <w:gridCol w:w="1559"/>
        <w:gridCol w:w="1245"/>
        <w:gridCol w:w="1960"/>
        <w:gridCol w:w="2684"/>
      </w:tblGrid>
      <w:tr w:rsidR="00384660" w:rsidRPr="007C3AB1" w14:paraId="4F44A935" w14:textId="77777777" w:rsidTr="47DFC404">
        <w:trPr>
          <w:trHeight w:val="740"/>
          <w:jc w:val="center"/>
        </w:trPr>
        <w:tc>
          <w:tcPr>
            <w:tcW w:w="1413"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66518E39" w14:textId="77777777" w:rsidR="00384660" w:rsidRPr="007C3AB1" w:rsidRDefault="00384660" w:rsidP="67B40DEA">
            <w:pPr>
              <w:tabs>
                <w:tab w:val="center" w:pos="4536"/>
              </w:tabs>
              <w:jc w:val="center"/>
              <w:rPr>
                <w:rFonts w:ascii="Arial Narrow" w:eastAsia="Arial Narrow" w:hAnsi="Arial Narrow" w:cs="Arial Narrow"/>
                <w:b/>
                <w:bCs/>
                <w:sz w:val="22"/>
                <w:szCs w:val="22"/>
              </w:rPr>
            </w:pPr>
          </w:p>
          <w:p w14:paraId="3B8C1BE3" w14:textId="77777777" w:rsidR="00384660" w:rsidRPr="007C3AB1" w:rsidRDefault="00384660"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PROCESO </w:t>
            </w:r>
          </w:p>
        </w:tc>
        <w:tc>
          <w:tcPr>
            <w:tcW w:w="1559"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031CD02E" w14:textId="77777777" w:rsidR="00384660" w:rsidRPr="007C3AB1" w:rsidRDefault="00384660"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AUDITORIA REALIZADA POR </w:t>
            </w:r>
          </w:p>
        </w:tc>
        <w:tc>
          <w:tcPr>
            <w:tcW w:w="1245"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52731230" w14:textId="77777777" w:rsidR="00384660" w:rsidRPr="007C3AB1" w:rsidRDefault="00384660"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FECHA </w:t>
            </w:r>
          </w:p>
          <w:p w14:paraId="655207EB" w14:textId="292E8BB0" w:rsidR="00384660" w:rsidRPr="007C3AB1" w:rsidRDefault="00384660" w:rsidP="67B40DEA">
            <w:pPr>
              <w:tabs>
                <w:tab w:val="center" w:pos="4536"/>
              </w:tabs>
              <w:jc w:val="center"/>
              <w:rPr>
                <w:rFonts w:ascii="Arial Narrow" w:eastAsia="Arial Narrow" w:hAnsi="Arial Narrow" w:cs="Arial Narrow"/>
                <w:b/>
                <w:bCs/>
                <w:sz w:val="22"/>
                <w:szCs w:val="22"/>
              </w:rPr>
            </w:pPr>
          </w:p>
        </w:tc>
        <w:tc>
          <w:tcPr>
            <w:tcW w:w="1960"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00313409" w14:textId="77777777" w:rsidR="00384660" w:rsidRPr="007C3AB1" w:rsidRDefault="0B08AB57"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NUMERO DE NO CONFORMIDADES</w:t>
            </w:r>
          </w:p>
        </w:tc>
        <w:tc>
          <w:tcPr>
            <w:tcW w:w="2684"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0D70659F" w14:textId="77777777" w:rsidR="00384660" w:rsidRPr="007C3AB1" w:rsidRDefault="00384660" w:rsidP="67B40DEA">
            <w:pPr>
              <w:tabs>
                <w:tab w:val="center" w:pos="4536"/>
              </w:tabs>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ANÁLISIS </w:t>
            </w:r>
          </w:p>
        </w:tc>
      </w:tr>
      <w:tr w:rsidR="00384660" w:rsidRPr="007C3AB1" w14:paraId="3A23C50E" w14:textId="77777777" w:rsidTr="47DFC404">
        <w:trPr>
          <w:trHeight w:val="649"/>
          <w:jc w:val="center"/>
        </w:trPr>
        <w:tc>
          <w:tcPr>
            <w:tcW w:w="1413"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1F184273" w14:textId="1EA19C5B" w:rsidR="00384660" w:rsidRPr="00C31598" w:rsidRDefault="19DA1320"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Auditoría Interna</w:t>
            </w:r>
          </w:p>
        </w:tc>
        <w:tc>
          <w:tcPr>
            <w:tcW w:w="1559"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1D664314" w14:textId="5012EF2D" w:rsidR="00384660" w:rsidRPr="00C31598" w:rsidRDefault="19DA1320"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Sandra Castillo</w:t>
            </w:r>
          </w:p>
        </w:tc>
        <w:tc>
          <w:tcPr>
            <w:tcW w:w="1245"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225D0484" w14:textId="3AB65E16" w:rsidR="00384660" w:rsidRPr="00C31598" w:rsidRDefault="08B22CCC" w:rsidP="67B40DEA">
            <w:pPr>
              <w:tabs>
                <w:tab w:val="center" w:pos="4536"/>
              </w:tabs>
              <w:jc w:val="center"/>
              <w:rPr>
                <w:rFonts w:ascii="Arial Narrow" w:eastAsia="Arial Narrow" w:hAnsi="Arial Narrow" w:cs="Arial Narrow"/>
                <w:color w:val="000000"/>
                <w:sz w:val="22"/>
                <w:szCs w:val="22"/>
              </w:rPr>
            </w:pPr>
            <w:r w:rsidRPr="217CD907">
              <w:rPr>
                <w:rFonts w:ascii="Arial Narrow" w:eastAsia="Arial Narrow" w:hAnsi="Arial Narrow" w:cs="Arial Narrow"/>
                <w:color w:val="000000" w:themeColor="text1"/>
                <w:sz w:val="22"/>
                <w:szCs w:val="22"/>
              </w:rPr>
              <w:t>31/08/2020</w:t>
            </w:r>
          </w:p>
        </w:tc>
        <w:tc>
          <w:tcPr>
            <w:tcW w:w="1960"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065D2414" w14:textId="715A3C3C" w:rsidR="00384660" w:rsidRPr="00E66345" w:rsidRDefault="19DA1320" w:rsidP="67B40DEA">
            <w:pPr>
              <w:tabs>
                <w:tab w:val="center" w:pos="4536"/>
              </w:tabs>
              <w:jc w:val="center"/>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0</w:t>
            </w:r>
          </w:p>
        </w:tc>
        <w:tc>
          <w:tcPr>
            <w:tcW w:w="2684"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7A292896" w14:textId="77777777" w:rsidR="00384660" w:rsidRPr="007C3AB1" w:rsidRDefault="00384660" w:rsidP="67B40DEA">
            <w:pPr>
              <w:tabs>
                <w:tab w:val="center" w:pos="4536"/>
              </w:tabs>
              <w:jc w:val="center"/>
              <w:rPr>
                <w:rFonts w:ascii="Arial Narrow" w:eastAsia="Arial Narrow" w:hAnsi="Arial Narrow" w:cs="Arial Narrow"/>
                <w:b/>
                <w:bCs/>
                <w:color w:val="D9D9D9"/>
                <w:sz w:val="22"/>
                <w:szCs w:val="22"/>
              </w:rPr>
            </w:pPr>
          </w:p>
        </w:tc>
      </w:tr>
      <w:tr w:rsidR="00384660" w:rsidRPr="007C3AB1" w14:paraId="2191599E" w14:textId="77777777" w:rsidTr="47DFC404">
        <w:trPr>
          <w:trHeight w:val="1110"/>
          <w:jc w:val="center"/>
        </w:trPr>
        <w:tc>
          <w:tcPr>
            <w:tcW w:w="1413"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4AC82AF2" w14:textId="3D5D9775" w:rsidR="3AB4141C" w:rsidRDefault="19DA1320" w:rsidP="67B40DEA">
            <w:pPr>
              <w:tabs>
                <w:tab w:val="center" w:pos="4536"/>
              </w:tabs>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Auditoría externa </w:t>
            </w:r>
          </w:p>
          <w:p w14:paraId="62F579A9" w14:textId="36BCE223" w:rsidR="3AB4141C" w:rsidRDefault="3AB4141C" w:rsidP="67B40DEA">
            <w:pPr>
              <w:tabs>
                <w:tab w:val="center" w:pos="4536"/>
              </w:tabs>
              <w:jc w:val="center"/>
              <w:rPr>
                <w:rFonts w:ascii="Arial Narrow" w:eastAsia="Arial Narrow" w:hAnsi="Arial Narrow" w:cs="Arial Narrow"/>
                <w:szCs w:val="24"/>
              </w:rPr>
            </w:pPr>
          </w:p>
        </w:tc>
        <w:tc>
          <w:tcPr>
            <w:tcW w:w="1559"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503FBF44" w14:textId="7BE39CBF" w:rsidR="737A949F" w:rsidRDefault="19DA1320" w:rsidP="67B40DEA">
            <w:pPr>
              <w:tabs>
                <w:tab w:val="center" w:pos="4536"/>
              </w:tabs>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Icontec </w:t>
            </w:r>
          </w:p>
        </w:tc>
        <w:tc>
          <w:tcPr>
            <w:tcW w:w="1245"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0F0CA788" w14:textId="3284747D" w:rsidR="3AB4141C" w:rsidRDefault="70A469A1" w:rsidP="67B40DEA">
            <w:pPr>
              <w:tabs>
                <w:tab w:val="center" w:pos="4536"/>
              </w:tabs>
              <w:jc w:val="center"/>
              <w:rPr>
                <w:rFonts w:ascii="Arial Narrow" w:eastAsia="Arial Narrow" w:hAnsi="Arial Narrow" w:cs="Arial Narrow"/>
                <w:color w:val="000000" w:themeColor="text1"/>
                <w:sz w:val="22"/>
                <w:szCs w:val="22"/>
              </w:rPr>
            </w:pPr>
            <w:r w:rsidRPr="217CD907">
              <w:rPr>
                <w:rFonts w:ascii="Arial Narrow" w:eastAsia="Arial Narrow" w:hAnsi="Arial Narrow" w:cs="Arial Narrow"/>
                <w:color w:val="000000" w:themeColor="text1"/>
                <w:sz w:val="22"/>
                <w:szCs w:val="22"/>
              </w:rPr>
              <w:t>10-09-2020</w:t>
            </w:r>
          </w:p>
        </w:tc>
        <w:tc>
          <w:tcPr>
            <w:tcW w:w="1960"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6D1698ED" w14:textId="284B9211" w:rsidR="3AB4141C" w:rsidRDefault="19DA1320" w:rsidP="67B40DEA">
            <w:pPr>
              <w:tabs>
                <w:tab w:val="center" w:pos="4536"/>
              </w:tabs>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0</w:t>
            </w:r>
          </w:p>
        </w:tc>
        <w:tc>
          <w:tcPr>
            <w:tcW w:w="2684"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56DEBBA3" w14:textId="57724E81" w:rsidR="3AB4141C" w:rsidRDefault="3AB4141C" w:rsidP="67B40DEA">
            <w:pPr>
              <w:jc w:val="both"/>
              <w:rPr>
                <w:rFonts w:ascii="Arial Narrow" w:eastAsia="Arial Narrow" w:hAnsi="Arial Narrow" w:cs="Arial Narrow"/>
                <w:color w:val="000000" w:themeColor="text1"/>
                <w:sz w:val="22"/>
                <w:szCs w:val="22"/>
              </w:rPr>
            </w:pPr>
          </w:p>
        </w:tc>
      </w:tr>
      <w:tr w:rsidR="67B40DEA" w14:paraId="5F27C579" w14:textId="77777777" w:rsidTr="47DFC404">
        <w:trPr>
          <w:trHeight w:val="1110"/>
          <w:jc w:val="center"/>
        </w:trPr>
        <w:tc>
          <w:tcPr>
            <w:tcW w:w="1413"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487D2E47" w14:textId="7066811E" w:rsidR="67B40DEA" w:rsidRDefault="168E6B4C" w:rsidP="47DFC404">
            <w:pPr>
              <w:jc w:val="center"/>
              <w:rPr>
                <w:rFonts w:ascii="Arial Narrow" w:eastAsia="Arial Narrow" w:hAnsi="Arial Narrow" w:cs="Arial Narrow"/>
              </w:rPr>
            </w:pPr>
            <w:r w:rsidRPr="47DFC404">
              <w:rPr>
                <w:rFonts w:ascii="Arial Narrow" w:eastAsia="Arial Narrow" w:hAnsi="Arial Narrow" w:cs="Arial Narrow"/>
              </w:rPr>
              <w:t>Asistencia Legal</w:t>
            </w:r>
          </w:p>
        </w:tc>
        <w:tc>
          <w:tcPr>
            <w:tcW w:w="1559"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36F3334F" w14:textId="26EF0631" w:rsidR="67B40DEA" w:rsidRDefault="67B40DEA" w:rsidP="47DFC404">
            <w:pPr>
              <w:rPr>
                <w:rFonts w:ascii="Arial Narrow" w:eastAsia="Arial Narrow" w:hAnsi="Arial Narrow" w:cs="Arial Narrow"/>
                <w:color w:val="000000" w:themeColor="text1"/>
                <w:sz w:val="22"/>
                <w:szCs w:val="22"/>
              </w:rPr>
            </w:pPr>
          </w:p>
          <w:p w14:paraId="4B464D82" w14:textId="78A55FF0" w:rsidR="67B40DEA" w:rsidRDefault="4F9D4F11" w:rsidP="47DFC404">
            <w:pPr>
              <w:rPr>
                <w:rFonts w:ascii="Arial Narrow" w:eastAsia="Arial Narrow" w:hAnsi="Arial Narrow" w:cs="Arial Narrow"/>
                <w:color w:val="000000" w:themeColor="text1"/>
                <w:sz w:val="22"/>
                <w:szCs w:val="22"/>
              </w:rPr>
            </w:pPr>
            <w:r w:rsidRPr="47DFC404">
              <w:rPr>
                <w:rFonts w:ascii="Arial Narrow" w:eastAsia="Arial Narrow" w:hAnsi="Arial Narrow" w:cs="Arial Narrow"/>
                <w:color w:val="000000" w:themeColor="text1"/>
                <w:sz w:val="22"/>
                <w:szCs w:val="22"/>
              </w:rPr>
              <w:t xml:space="preserve">Auditoría Interna. </w:t>
            </w:r>
            <w:r w:rsidR="28DB0AD6" w:rsidRPr="47DFC404">
              <w:rPr>
                <w:rFonts w:ascii="Arial Narrow" w:eastAsia="Arial Narrow" w:hAnsi="Arial Narrow" w:cs="Arial Narrow"/>
                <w:color w:val="000000" w:themeColor="text1"/>
                <w:sz w:val="22"/>
                <w:szCs w:val="22"/>
              </w:rPr>
              <w:t>Edward Antonio Jaramillo Guerreo</w:t>
            </w:r>
          </w:p>
        </w:tc>
        <w:tc>
          <w:tcPr>
            <w:tcW w:w="1245"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25D5B064" w14:textId="3DDAB9D1" w:rsidR="67B40DEA" w:rsidRDefault="21E97531" w:rsidP="47DFC404">
            <w:pPr>
              <w:jc w:val="center"/>
              <w:rPr>
                <w:rFonts w:ascii="Arial Narrow" w:eastAsia="Arial Narrow" w:hAnsi="Arial Narrow" w:cs="Arial Narrow"/>
                <w:color w:val="000000" w:themeColor="text1"/>
              </w:rPr>
            </w:pPr>
            <w:r w:rsidRPr="47DFC404">
              <w:rPr>
                <w:rFonts w:ascii="Arial Narrow" w:eastAsia="Arial Narrow" w:hAnsi="Arial Narrow" w:cs="Arial Narrow"/>
                <w:color w:val="000000" w:themeColor="text1"/>
              </w:rPr>
              <w:t>27/08/2020</w:t>
            </w:r>
          </w:p>
        </w:tc>
        <w:tc>
          <w:tcPr>
            <w:tcW w:w="1960"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43A08C97" w14:textId="71976B06" w:rsidR="67B40DEA" w:rsidRDefault="28DB0AD6" w:rsidP="47DFC404">
            <w:pPr>
              <w:jc w:val="center"/>
              <w:rPr>
                <w:rFonts w:ascii="Arial Narrow" w:eastAsia="Arial Narrow" w:hAnsi="Arial Narrow" w:cs="Arial Narrow"/>
                <w:color w:val="000000" w:themeColor="text1"/>
              </w:rPr>
            </w:pPr>
            <w:r w:rsidRPr="47DFC404">
              <w:rPr>
                <w:rFonts w:ascii="Arial Narrow" w:eastAsia="Arial Narrow" w:hAnsi="Arial Narrow" w:cs="Arial Narrow"/>
                <w:color w:val="000000" w:themeColor="text1"/>
              </w:rPr>
              <w:t>0</w:t>
            </w:r>
          </w:p>
        </w:tc>
        <w:tc>
          <w:tcPr>
            <w:tcW w:w="2684"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1F5C4108" w14:textId="1E460553" w:rsidR="67B40DEA" w:rsidRDefault="67B40DEA" w:rsidP="67B40DEA">
            <w:pPr>
              <w:jc w:val="both"/>
              <w:rPr>
                <w:rFonts w:ascii="Arial Narrow" w:eastAsia="Arial Narrow" w:hAnsi="Arial Narrow" w:cs="Arial Narrow"/>
                <w:color w:val="000000" w:themeColor="text1"/>
                <w:szCs w:val="24"/>
              </w:rPr>
            </w:pPr>
          </w:p>
        </w:tc>
      </w:tr>
      <w:tr w:rsidR="67B40DEA" w14:paraId="67DD6F1C" w14:textId="77777777" w:rsidTr="47DFC404">
        <w:trPr>
          <w:trHeight w:val="1110"/>
          <w:jc w:val="center"/>
        </w:trPr>
        <w:tc>
          <w:tcPr>
            <w:tcW w:w="1413"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18579A74" w14:textId="72EC6720" w:rsidR="67B40DEA" w:rsidRDefault="0B16059E" w:rsidP="47DFC404">
            <w:pPr>
              <w:jc w:val="center"/>
              <w:rPr>
                <w:rFonts w:ascii="Arial Narrow" w:eastAsia="Arial Narrow" w:hAnsi="Arial Narrow" w:cs="Arial Narrow"/>
              </w:rPr>
            </w:pPr>
            <w:r w:rsidRPr="47DFC404">
              <w:rPr>
                <w:rFonts w:ascii="Arial Narrow" w:eastAsia="Arial Narrow" w:hAnsi="Arial Narrow" w:cs="Arial Narrow"/>
              </w:rPr>
              <w:t>Recursos Humanos</w:t>
            </w:r>
          </w:p>
        </w:tc>
        <w:tc>
          <w:tcPr>
            <w:tcW w:w="1559"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7A7E847E" w14:textId="78A55FF0" w:rsidR="67B40DEA" w:rsidRDefault="36514E6D" w:rsidP="47DFC404">
            <w:pPr>
              <w:rPr>
                <w:rFonts w:ascii="Arial Narrow" w:eastAsia="Arial Narrow" w:hAnsi="Arial Narrow" w:cs="Arial Narrow"/>
                <w:color w:val="000000" w:themeColor="text1"/>
                <w:sz w:val="22"/>
                <w:szCs w:val="22"/>
              </w:rPr>
            </w:pPr>
            <w:r w:rsidRPr="47DFC404">
              <w:rPr>
                <w:rFonts w:ascii="Arial Narrow" w:eastAsia="Arial Narrow" w:hAnsi="Arial Narrow" w:cs="Arial Narrow"/>
                <w:color w:val="000000" w:themeColor="text1"/>
                <w:sz w:val="22"/>
                <w:szCs w:val="22"/>
              </w:rPr>
              <w:t>Auditoría Interna. Edward Antonio Jaramillo Guerreo</w:t>
            </w:r>
          </w:p>
          <w:p w14:paraId="20EAA8E4" w14:textId="68C6B056" w:rsidR="67B40DEA" w:rsidRDefault="67B40DEA" w:rsidP="47DFC404">
            <w:pPr>
              <w:rPr>
                <w:rFonts w:ascii="Arial Narrow" w:eastAsia="Arial Narrow" w:hAnsi="Arial Narrow" w:cs="Arial Narrow"/>
                <w:szCs w:val="24"/>
              </w:rPr>
            </w:pPr>
          </w:p>
        </w:tc>
        <w:tc>
          <w:tcPr>
            <w:tcW w:w="1245"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13C4F503" w14:textId="2F7139AC" w:rsidR="67B40DEA" w:rsidRDefault="36514E6D" w:rsidP="47DFC404">
            <w:pPr>
              <w:jc w:val="center"/>
              <w:rPr>
                <w:rFonts w:ascii="Arial Narrow" w:eastAsia="Arial Narrow" w:hAnsi="Arial Narrow" w:cs="Arial Narrow"/>
                <w:color w:val="000000" w:themeColor="text1"/>
              </w:rPr>
            </w:pPr>
            <w:r w:rsidRPr="47DFC404">
              <w:rPr>
                <w:rFonts w:ascii="Arial Narrow" w:eastAsia="Arial Narrow" w:hAnsi="Arial Narrow" w:cs="Arial Narrow"/>
                <w:color w:val="000000" w:themeColor="text1"/>
              </w:rPr>
              <w:t>10/09/2021</w:t>
            </w:r>
          </w:p>
        </w:tc>
        <w:tc>
          <w:tcPr>
            <w:tcW w:w="1960"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55B2F6B0" w14:textId="69C74532" w:rsidR="67B40DEA" w:rsidRDefault="36514E6D" w:rsidP="47DFC404">
            <w:pPr>
              <w:jc w:val="center"/>
              <w:rPr>
                <w:rFonts w:ascii="Arial Narrow" w:eastAsia="Arial Narrow" w:hAnsi="Arial Narrow" w:cs="Arial Narrow"/>
                <w:color w:val="000000" w:themeColor="text1"/>
              </w:rPr>
            </w:pPr>
            <w:r w:rsidRPr="47DFC404">
              <w:rPr>
                <w:rFonts w:ascii="Arial Narrow" w:eastAsia="Arial Narrow" w:hAnsi="Arial Narrow" w:cs="Arial Narrow"/>
                <w:color w:val="000000" w:themeColor="text1"/>
              </w:rPr>
              <w:t>0</w:t>
            </w:r>
          </w:p>
        </w:tc>
        <w:tc>
          <w:tcPr>
            <w:tcW w:w="2684"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292DB370" w14:textId="66335625" w:rsidR="67B40DEA" w:rsidRDefault="36514E6D" w:rsidP="47DFC404">
            <w:pPr>
              <w:jc w:val="both"/>
              <w:rPr>
                <w:rFonts w:ascii="Arial Narrow" w:eastAsia="Arial Narrow" w:hAnsi="Arial Narrow" w:cs="Arial Narrow"/>
                <w:color w:val="000000" w:themeColor="text1"/>
              </w:rPr>
            </w:pPr>
            <w:r w:rsidRPr="47DFC404">
              <w:rPr>
                <w:rFonts w:ascii="Arial Narrow" w:eastAsia="Arial Narrow" w:hAnsi="Arial Narrow" w:cs="Arial Narrow"/>
                <w:color w:val="000000" w:themeColor="text1"/>
              </w:rPr>
              <w:t xml:space="preserve">Se deja como recomendación realizar unos pagos adicionales, en unos asuntos que se identificó menores pagos. </w:t>
            </w:r>
          </w:p>
        </w:tc>
      </w:tr>
    </w:tbl>
    <w:p w14:paraId="31CD0C16" w14:textId="77777777" w:rsidR="002016AA" w:rsidRDefault="002016AA" w:rsidP="67B40DEA">
      <w:pPr>
        <w:tabs>
          <w:tab w:val="left" w:pos="6770"/>
        </w:tabs>
        <w:rPr>
          <w:rFonts w:ascii="Arial Narrow" w:eastAsia="Arial Narrow" w:hAnsi="Arial Narrow" w:cs="Arial Narrow"/>
          <w:b/>
          <w:bCs/>
          <w:color w:val="FF0000"/>
          <w:sz w:val="22"/>
          <w:szCs w:val="22"/>
          <w:highlight w:val="darkMagenta"/>
        </w:rPr>
      </w:pPr>
      <w:bookmarkStart w:id="7" w:name="_Hlk64569185"/>
    </w:p>
    <w:p w14:paraId="7FD8715F" w14:textId="77777777" w:rsidR="002016AA" w:rsidRDefault="002016AA" w:rsidP="67B40DEA">
      <w:pPr>
        <w:tabs>
          <w:tab w:val="left" w:pos="6770"/>
        </w:tabs>
        <w:rPr>
          <w:rFonts w:ascii="Arial Narrow" w:eastAsia="Arial Narrow" w:hAnsi="Arial Narrow" w:cs="Arial Narrow"/>
          <w:b/>
          <w:bCs/>
          <w:color w:val="FF0000"/>
          <w:sz w:val="22"/>
          <w:szCs w:val="22"/>
          <w:highlight w:val="magenta"/>
        </w:rPr>
      </w:pPr>
    </w:p>
    <w:bookmarkEnd w:id="7"/>
    <w:p w14:paraId="1F9117EE" w14:textId="1D33581C" w:rsidR="000149CA" w:rsidRPr="000149CA" w:rsidRDefault="000149CA" w:rsidP="000149CA">
      <w:pPr>
        <w:pStyle w:val="Prrafodelista"/>
        <w:numPr>
          <w:ilvl w:val="0"/>
          <w:numId w:val="4"/>
        </w:numPr>
        <w:jc w:val="both"/>
        <w:rPr>
          <w:rFonts w:ascii="Arial Narrow" w:eastAsia="Arial Narrow" w:hAnsi="Arial Narrow" w:cs="Arial Narrow"/>
          <w:b/>
          <w:bCs/>
          <w:color w:val="000000"/>
        </w:rPr>
      </w:pPr>
      <w:r>
        <w:rPr>
          <w:rFonts w:ascii="Arial Narrow" w:eastAsia="Arial Narrow" w:hAnsi="Arial Narrow" w:cs="Arial Narrow"/>
          <w:b/>
          <w:bCs/>
          <w:color w:val="000000"/>
        </w:rPr>
        <w:t>DESEMPEÑO DE LOS PROVEEDORES EXTERNOS</w:t>
      </w:r>
    </w:p>
    <w:p w14:paraId="70CA9F97" w14:textId="70A02423" w:rsidR="00B83D38" w:rsidRPr="00334200" w:rsidRDefault="00B83D38" w:rsidP="67B40DEA">
      <w:pPr>
        <w:jc w:val="both"/>
        <w:rPr>
          <w:rFonts w:ascii="Arial" w:hAnsi="Arial" w:cs="Arial"/>
          <w:sz w:val="22"/>
          <w:szCs w:val="22"/>
        </w:rPr>
      </w:pPr>
      <w:r w:rsidRPr="67B40DEA">
        <w:rPr>
          <w:rFonts w:ascii="Arial" w:hAnsi="Arial" w:cs="Arial"/>
          <w:sz w:val="22"/>
          <w:szCs w:val="22"/>
        </w:rPr>
        <w:t xml:space="preserve">Conforme con la información suministrada por el proceso de </w:t>
      </w:r>
      <w:r w:rsidR="008D38AB" w:rsidRPr="67B40DEA">
        <w:rPr>
          <w:rFonts w:ascii="Arial" w:hAnsi="Arial" w:cs="Arial"/>
          <w:sz w:val="22"/>
          <w:szCs w:val="22"/>
        </w:rPr>
        <w:t>adquisición de bienes y servicios</w:t>
      </w:r>
      <w:r w:rsidRPr="67B40DEA">
        <w:rPr>
          <w:rFonts w:ascii="Arial" w:hAnsi="Arial" w:cs="Arial"/>
          <w:sz w:val="22"/>
          <w:szCs w:val="22"/>
        </w:rPr>
        <w:t xml:space="preserve"> durante el 2020 no se presentaron problemas significativos con los proveedores.  Las calificaciones entregadas por los supervisores de los contratos y los conceptos emitidos por los directores responsables de la expedición de conceptos sobre los productos y servicios entregados fueron satisfactorias. </w:t>
      </w:r>
    </w:p>
    <w:p w14:paraId="5C9A375A" w14:textId="77777777" w:rsidR="00B83D38" w:rsidRPr="00334200" w:rsidRDefault="00B83D38" w:rsidP="67B40DEA">
      <w:pPr>
        <w:jc w:val="both"/>
        <w:rPr>
          <w:rFonts w:ascii="Arial" w:hAnsi="Arial" w:cs="Arial"/>
          <w:sz w:val="22"/>
          <w:szCs w:val="22"/>
        </w:rPr>
      </w:pPr>
    </w:p>
    <w:p w14:paraId="057AC691" w14:textId="45A5F897" w:rsidR="00B83D38" w:rsidRPr="00334200" w:rsidRDefault="00B83D38" w:rsidP="67B40DEA">
      <w:pPr>
        <w:shd w:val="clear" w:color="auto" w:fill="FFFFFF" w:themeFill="background1"/>
        <w:jc w:val="both"/>
        <w:rPr>
          <w:rFonts w:ascii="Arial" w:hAnsi="Arial" w:cs="Arial"/>
          <w:color w:val="000000"/>
          <w:sz w:val="22"/>
          <w:szCs w:val="22"/>
        </w:rPr>
      </w:pPr>
      <w:r w:rsidRPr="67B40DEA">
        <w:rPr>
          <w:rFonts w:ascii="Arial" w:hAnsi="Arial" w:cs="Arial"/>
          <w:color w:val="000000" w:themeColor="text1"/>
          <w:sz w:val="22"/>
          <w:szCs w:val="22"/>
        </w:rPr>
        <w:t xml:space="preserve">En este sentido y de conformidad con el Manual de Contratación y los formatos establecidos en el proceso de </w:t>
      </w:r>
      <w:r w:rsidR="00A93163" w:rsidRPr="67B40DEA">
        <w:rPr>
          <w:rFonts w:ascii="Arial" w:hAnsi="Arial" w:cs="Arial"/>
          <w:color w:val="000000" w:themeColor="text1"/>
          <w:sz w:val="22"/>
          <w:szCs w:val="22"/>
        </w:rPr>
        <w:t>Adquisición de bienes y servicios</w:t>
      </w:r>
      <w:r w:rsidRPr="67B40DEA">
        <w:rPr>
          <w:rFonts w:ascii="Arial" w:hAnsi="Arial" w:cs="Arial"/>
          <w:color w:val="000000" w:themeColor="text1"/>
          <w:sz w:val="22"/>
          <w:szCs w:val="22"/>
        </w:rPr>
        <w:t xml:space="preserve"> se evalúa y reevalúa (dependiendo del Proceso contractual) la prestación del servicio o el suministro y adquisición de elementos, </w:t>
      </w:r>
    </w:p>
    <w:p w14:paraId="49F1BD64" w14:textId="77777777" w:rsidR="00B83D38" w:rsidRPr="00334200" w:rsidRDefault="00B83D38" w:rsidP="67B40DEA">
      <w:pPr>
        <w:shd w:val="clear" w:color="auto" w:fill="FFFFFF" w:themeFill="background1"/>
        <w:jc w:val="both"/>
        <w:rPr>
          <w:rFonts w:ascii="Arial" w:hAnsi="Arial" w:cs="Arial"/>
          <w:color w:val="000000"/>
          <w:sz w:val="22"/>
          <w:szCs w:val="22"/>
        </w:rPr>
      </w:pPr>
    </w:p>
    <w:p w14:paraId="522057BB" w14:textId="60C09DE0" w:rsidR="00B83D38" w:rsidRPr="00334200" w:rsidRDefault="00B83D38" w:rsidP="67B40DEA">
      <w:pPr>
        <w:shd w:val="clear" w:color="auto" w:fill="FFFFFF" w:themeFill="background1"/>
        <w:jc w:val="both"/>
        <w:rPr>
          <w:rFonts w:ascii="Arial" w:hAnsi="Arial" w:cs="Arial"/>
          <w:sz w:val="22"/>
          <w:szCs w:val="22"/>
        </w:rPr>
      </w:pPr>
      <w:r w:rsidRPr="67B40DEA">
        <w:rPr>
          <w:rFonts w:ascii="Arial" w:hAnsi="Arial" w:cs="Arial"/>
          <w:color w:val="000000" w:themeColor="text1"/>
          <w:sz w:val="22"/>
          <w:szCs w:val="22"/>
        </w:rPr>
        <w:t xml:space="preserve">Referente a la Evaluación y Reevaluación de Contratistas en la vigencia 2020 se celebraron </w:t>
      </w:r>
      <w:r w:rsidR="00D51FE7" w:rsidRPr="67B40DEA">
        <w:rPr>
          <w:rFonts w:ascii="Arial" w:hAnsi="Arial" w:cs="Arial"/>
          <w:color w:val="000000" w:themeColor="text1"/>
          <w:sz w:val="22"/>
          <w:szCs w:val="22"/>
        </w:rPr>
        <w:t>95</w:t>
      </w:r>
      <w:r w:rsidRPr="67B40DEA">
        <w:rPr>
          <w:rFonts w:ascii="Arial" w:hAnsi="Arial" w:cs="Arial"/>
          <w:color w:val="000000" w:themeColor="text1"/>
          <w:sz w:val="22"/>
          <w:szCs w:val="22"/>
        </w:rPr>
        <w:t xml:space="preserve"> contratos; los cuales se adjudicaron a </w:t>
      </w:r>
      <w:r w:rsidR="00D51FE7" w:rsidRPr="67B40DEA">
        <w:rPr>
          <w:rFonts w:ascii="Arial" w:hAnsi="Arial" w:cs="Arial"/>
          <w:color w:val="000000" w:themeColor="text1"/>
          <w:sz w:val="22"/>
          <w:szCs w:val="22"/>
        </w:rPr>
        <w:t>igual cantidad de</w:t>
      </w:r>
      <w:r w:rsidRPr="67B40DEA">
        <w:rPr>
          <w:rFonts w:ascii="Arial" w:hAnsi="Arial" w:cs="Arial"/>
          <w:color w:val="000000" w:themeColor="text1"/>
          <w:sz w:val="22"/>
          <w:szCs w:val="22"/>
        </w:rPr>
        <w:t xml:space="preserve"> contratistas cuya calificación en </w:t>
      </w:r>
      <w:r w:rsidR="00D51FE7" w:rsidRPr="67B40DEA">
        <w:rPr>
          <w:rFonts w:ascii="Arial" w:hAnsi="Arial" w:cs="Arial"/>
          <w:color w:val="000000" w:themeColor="text1"/>
          <w:sz w:val="22"/>
          <w:szCs w:val="22"/>
        </w:rPr>
        <w:t>la mayoría de los casos</w:t>
      </w:r>
      <w:r w:rsidRPr="67B40DEA">
        <w:rPr>
          <w:rFonts w:ascii="Arial" w:hAnsi="Arial" w:cs="Arial"/>
          <w:color w:val="000000" w:themeColor="text1"/>
          <w:sz w:val="22"/>
          <w:szCs w:val="22"/>
        </w:rPr>
        <w:t xml:space="preserve"> </w:t>
      </w:r>
      <w:r w:rsidR="00D51FE7" w:rsidRPr="67B40DEA">
        <w:rPr>
          <w:rFonts w:ascii="Arial" w:hAnsi="Arial" w:cs="Arial"/>
          <w:color w:val="000000" w:themeColor="text1"/>
          <w:sz w:val="22"/>
          <w:szCs w:val="22"/>
        </w:rPr>
        <w:t xml:space="preserve">se ubicó en una escala entre 4 y 5 puntos, lo que indica un nivel </w:t>
      </w:r>
      <w:r w:rsidR="00334200" w:rsidRPr="67B40DEA">
        <w:rPr>
          <w:rFonts w:ascii="Arial" w:hAnsi="Arial" w:cs="Arial"/>
          <w:color w:val="000000" w:themeColor="text1"/>
          <w:sz w:val="22"/>
          <w:szCs w:val="22"/>
        </w:rPr>
        <w:t>satisfactorio en la percepción de la calidad del bien o servicio recibido, a través de los cuales se logró atender las necesidades para el normal funcionamiento de los Despachos Judiciales y Administrativos del Distrito Judicial de  Popayán.</w:t>
      </w:r>
    </w:p>
    <w:p w14:paraId="3DD27D78" w14:textId="77777777" w:rsidR="00B83D38" w:rsidRPr="00334200" w:rsidRDefault="00B83D38" w:rsidP="67B40DEA">
      <w:pPr>
        <w:jc w:val="both"/>
        <w:rPr>
          <w:rFonts w:ascii="Arial" w:hAnsi="Arial" w:cs="Arial"/>
          <w:sz w:val="22"/>
          <w:szCs w:val="22"/>
          <w:lang w:eastAsia="en-US"/>
        </w:rPr>
      </w:pPr>
      <w:r w:rsidRPr="67B40DEA">
        <w:rPr>
          <w:rFonts w:ascii="Arial" w:hAnsi="Arial" w:cs="Arial"/>
          <w:sz w:val="22"/>
          <w:szCs w:val="22"/>
        </w:rPr>
        <w:t xml:space="preserve"> </w:t>
      </w:r>
    </w:p>
    <w:p w14:paraId="41F9AE5E" w14:textId="3BB82891" w:rsidR="009D6C25" w:rsidRPr="00334200" w:rsidRDefault="00B83D38" w:rsidP="67B40DEA">
      <w:pPr>
        <w:jc w:val="both"/>
        <w:rPr>
          <w:rFonts w:ascii="Arial Narrow" w:eastAsia="Arial Narrow" w:hAnsi="Arial Narrow" w:cs="Arial Narrow"/>
          <w:b/>
          <w:bCs/>
          <w:color w:val="000000"/>
          <w:sz w:val="22"/>
          <w:szCs w:val="22"/>
        </w:rPr>
      </w:pPr>
      <w:r w:rsidRPr="67B40DEA">
        <w:rPr>
          <w:rFonts w:ascii="Arial" w:hAnsi="Arial" w:cs="Arial"/>
          <w:sz w:val="22"/>
          <w:szCs w:val="22"/>
        </w:rPr>
        <w:t xml:space="preserve">Esta información puede ser consultada en el archivo de contratación del proceso de </w:t>
      </w:r>
      <w:r w:rsidR="00A93163" w:rsidRPr="67B40DEA">
        <w:rPr>
          <w:rFonts w:ascii="Arial" w:hAnsi="Arial" w:cs="Arial"/>
          <w:sz w:val="22"/>
          <w:szCs w:val="22"/>
        </w:rPr>
        <w:t>adquisición de bienes y se</w:t>
      </w:r>
      <w:r w:rsidR="00334200" w:rsidRPr="67B40DEA">
        <w:rPr>
          <w:rFonts w:ascii="Arial" w:hAnsi="Arial" w:cs="Arial"/>
          <w:sz w:val="22"/>
          <w:szCs w:val="22"/>
        </w:rPr>
        <w:t>r</w:t>
      </w:r>
      <w:r w:rsidR="00A93163" w:rsidRPr="67B40DEA">
        <w:rPr>
          <w:rFonts w:ascii="Arial" w:hAnsi="Arial" w:cs="Arial"/>
          <w:sz w:val="22"/>
          <w:szCs w:val="22"/>
        </w:rPr>
        <w:t>vicios</w:t>
      </w:r>
      <w:r w:rsidRPr="67B40DEA">
        <w:rPr>
          <w:rFonts w:ascii="Arial" w:hAnsi="Arial" w:cs="Arial"/>
          <w:sz w:val="22"/>
          <w:szCs w:val="22"/>
        </w:rPr>
        <w:t xml:space="preserve"> de la Dirección Ejecutiva de Administración Judicial</w:t>
      </w:r>
    </w:p>
    <w:p w14:paraId="00F03A6D" w14:textId="77777777" w:rsidR="00B61810" w:rsidRPr="0009677B" w:rsidRDefault="00B61810" w:rsidP="67B40DEA">
      <w:pPr>
        <w:jc w:val="both"/>
        <w:rPr>
          <w:rFonts w:ascii="Arial Narrow" w:eastAsia="Arial Narrow" w:hAnsi="Arial Narrow" w:cs="Arial Narrow"/>
          <w:b/>
          <w:bCs/>
          <w:color w:val="000000"/>
          <w:sz w:val="22"/>
          <w:szCs w:val="22"/>
          <w:highlight w:val="green"/>
        </w:rPr>
      </w:pPr>
    </w:p>
    <w:p w14:paraId="6930E822" w14:textId="77777777" w:rsidR="000E28AD" w:rsidRPr="0009677B" w:rsidRDefault="000E28AD" w:rsidP="67B40DEA">
      <w:pPr>
        <w:jc w:val="both"/>
        <w:rPr>
          <w:rFonts w:ascii="Arial Narrow" w:eastAsia="Arial Narrow" w:hAnsi="Arial Narrow" w:cs="Arial Narrow"/>
          <w:b/>
          <w:bCs/>
          <w:color w:val="000000"/>
          <w:sz w:val="22"/>
          <w:szCs w:val="22"/>
        </w:rPr>
      </w:pPr>
    </w:p>
    <w:p w14:paraId="4FA52962" w14:textId="1AE872A8" w:rsidR="000149CA" w:rsidRPr="000149CA" w:rsidRDefault="000149CA" w:rsidP="000149CA">
      <w:pPr>
        <w:pStyle w:val="Prrafodelista"/>
        <w:numPr>
          <w:ilvl w:val="0"/>
          <w:numId w:val="4"/>
        </w:numPr>
        <w:rPr>
          <w:rFonts w:ascii="Arial Narrow" w:eastAsia="Arial Narrow" w:hAnsi="Arial Narrow" w:cs="Arial Narrow"/>
          <w:b/>
          <w:bCs/>
        </w:rPr>
      </w:pPr>
      <w:r>
        <w:rPr>
          <w:rFonts w:ascii="Arial Narrow" w:eastAsia="Arial Narrow" w:hAnsi="Arial Narrow" w:cs="Arial Narrow"/>
          <w:b/>
          <w:bCs/>
        </w:rPr>
        <w:t>ADECUACION DE LOS RECURSOS (Infraestructura física, tecnológica y bienestar social)</w:t>
      </w:r>
    </w:p>
    <w:p w14:paraId="56F0B766" w14:textId="5DBF5560" w:rsidR="00FE71C1" w:rsidRPr="00FE71C1" w:rsidRDefault="00FE71C1" w:rsidP="67B40DEA">
      <w:pPr>
        <w:ind w:left="360"/>
        <w:rPr>
          <w:rFonts w:ascii="Arial Narrow" w:eastAsia="Arial Narrow" w:hAnsi="Arial Narrow" w:cs="Arial Narrow"/>
          <w:b/>
          <w:bCs/>
          <w:sz w:val="22"/>
          <w:szCs w:val="22"/>
        </w:rPr>
      </w:pPr>
      <w:r w:rsidRPr="67B40DEA">
        <w:rPr>
          <w:rFonts w:ascii="Arial Narrow" w:eastAsia="Arial Narrow" w:hAnsi="Arial Narrow" w:cs="Arial Narrow"/>
          <w:color w:val="000000" w:themeColor="text1"/>
          <w:sz w:val="22"/>
          <w:szCs w:val="22"/>
        </w:rPr>
        <w:t>Nota: esta información es inmodificable, teniendo en cuenta que son los recursos asignados para el funcionamiento del SIGCMA</w:t>
      </w:r>
    </w:p>
    <w:p w14:paraId="3CAC6391" w14:textId="3C7482F9" w:rsidR="00FE71C1" w:rsidRDefault="00FE71C1" w:rsidP="67B40DEA">
      <w:pPr>
        <w:rPr>
          <w:rFonts w:ascii="Arial Narrow" w:eastAsia="Arial Narrow" w:hAnsi="Arial Narrow" w:cs="Arial Narrow"/>
          <w:b/>
          <w:bCs/>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20"/>
        <w:gridCol w:w="4366"/>
        <w:gridCol w:w="1554"/>
      </w:tblGrid>
      <w:tr w:rsidR="00FE71C1" w14:paraId="05E442E1" w14:textId="77777777" w:rsidTr="67B40DEA">
        <w:trPr>
          <w:trHeight w:val="339"/>
          <w:tblHeader/>
          <w:jc w:val="center"/>
        </w:trPr>
        <w:tc>
          <w:tcPr>
            <w:tcW w:w="2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763FA" w14:textId="77777777" w:rsidR="00FE71C1" w:rsidRPr="00B61810" w:rsidRDefault="00FE71C1" w:rsidP="67B40DEA">
            <w:pPr>
              <w:rPr>
                <w:rFonts w:ascii="Arial Narrow" w:eastAsia="Arial Narrow" w:hAnsi="Arial Narrow" w:cs="Arial Narrow"/>
                <w:b/>
                <w:bCs/>
                <w:color w:val="000000"/>
                <w:sz w:val="22"/>
                <w:szCs w:val="22"/>
              </w:rPr>
            </w:pPr>
            <w:r w:rsidRPr="67B40DEA">
              <w:rPr>
                <w:rFonts w:ascii="Arial Narrow" w:eastAsia="Arial Narrow" w:hAnsi="Arial Narrow" w:cs="Arial Narrow"/>
                <w:b/>
                <w:bCs/>
                <w:color w:val="000000" w:themeColor="text1"/>
                <w:sz w:val="22"/>
                <w:szCs w:val="22"/>
              </w:rPr>
              <w:t xml:space="preserve">    PILAR ESTRATÉGICO</w:t>
            </w:r>
          </w:p>
        </w:tc>
        <w:tc>
          <w:tcPr>
            <w:tcW w:w="4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35E10" w14:textId="77777777" w:rsidR="00FE71C1" w:rsidRPr="00B61810" w:rsidRDefault="00FE71C1" w:rsidP="67B40DEA">
            <w:pPr>
              <w:jc w:val="center"/>
              <w:rPr>
                <w:rFonts w:ascii="Arial Narrow" w:eastAsia="Arial Narrow" w:hAnsi="Arial Narrow" w:cs="Arial Narrow"/>
                <w:b/>
                <w:bCs/>
                <w:color w:val="000000"/>
                <w:sz w:val="22"/>
                <w:szCs w:val="22"/>
              </w:rPr>
            </w:pPr>
            <w:r w:rsidRPr="67B40DEA">
              <w:rPr>
                <w:rFonts w:ascii="Arial Narrow" w:eastAsia="Arial Narrow" w:hAnsi="Arial Narrow" w:cs="Arial Narrow"/>
                <w:b/>
                <w:bCs/>
                <w:color w:val="000000" w:themeColor="text1"/>
                <w:sz w:val="22"/>
                <w:szCs w:val="22"/>
              </w:rPr>
              <w:t>PROYECTOS DE INVERSIÓN</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7C6965" w14:textId="77777777" w:rsidR="00FE71C1" w:rsidRPr="00B61810" w:rsidRDefault="00FE71C1" w:rsidP="67B40DEA">
            <w:pPr>
              <w:jc w:val="center"/>
              <w:rPr>
                <w:rFonts w:ascii="Arial Narrow" w:eastAsia="Arial Narrow" w:hAnsi="Arial Narrow" w:cs="Arial Narrow"/>
                <w:b/>
                <w:bCs/>
                <w:color w:val="000000"/>
                <w:sz w:val="22"/>
                <w:szCs w:val="22"/>
              </w:rPr>
            </w:pPr>
            <w:r w:rsidRPr="67B40DEA">
              <w:rPr>
                <w:rFonts w:ascii="Arial Narrow" w:eastAsia="Arial Narrow" w:hAnsi="Arial Narrow" w:cs="Arial Narrow"/>
                <w:b/>
                <w:bCs/>
                <w:color w:val="000000" w:themeColor="text1"/>
                <w:sz w:val="22"/>
                <w:szCs w:val="22"/>
              </w:rPr>
              <w:t>2020</w:t>
            </w:r>
          </w:p>
        </w:tc>
      </w:tr>
      <w:tr w:rsidR="00FE71C1" w14:paraId="73A7C5EE" w14:textId="77777777" w:rsidTr="67B40DEA">
        <w:trPr>
          <w:trHeight w:val="822"/>
          <w:jc w:val="center"/>
        </w:trPr>
        <w:tc>
          <w:tcPr>
            <w:tcW w:w="2720" w:type="dxa"/>
            <w:vMerge w:val="restart"/>
            <w:tcBorders>
              <w:top w:val="single" w:sz="4" w:space="0" w:color="auto"/>
              <w:left w:val="single" w:sz="4" w:space="0" w:color="auto"/>
              <w:bottom w:val="single" w:sz="4" w:space="0" w:color="auto"/>
              <w:right w:val="single" w:sz="4" w:space="0" w:color="auto"/>
            </w:tcBorders>
            <w:vAlign w:val="center"/>
            <w:hideMark/>
          </w:tcPr>
          <w:p w14:paraId="20E65688" w14:textId="77777777" w:rsidR="00FE71C1" w:rsidRPr="00B61810" w:rsidRDefault="00FE71C1" w:rsidP="67B40DEA">
            <w:pPr>
              <w:jc w:val="center"/>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CALIDAD DE LA JUSTICIA</w:t>
            </w:r>
          </w:p>
        </w:tc>
        <w:tc>
          <w:tcPr>
            <w:tcW w:w="4366" w:type="dxa"/>
            <w:tcBorders>
              <w:top w:val="single" w:sz="4" w:space="0" w:color="auto"/>
              <w:left w:val="single" w:sz="4" w:space="0" w:color="auto"/>
              <w:bottom w:val="single" w:sz="4" w:space="0" w:color="auto"/>
              <w:right w:val="single" w:sz="4" w:space="0" w:color="auto"/>
            </w:tcBorders>
            <w:vAlign w:val="center"/>
            <w:hideMark/>
          </w:tcPr>
          <w:p w14:paraId="3F925A00" w14:textId="77777777" w:rsidR="00FE71C1" w:rsidRPr="00B61810" w:rsidRDefault="00FE71C1" w:rsidP="67B40DEA">
            <w:pPr>
              <w:jc w:val="center"/>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Realizar acompañamiento técnico en el proceso de implementación de la Norma de la Rama Judicial y la guía técnica de la Rama Judicial</w:t>
            </w:r>
          </w:p>
        </w:tc>
        <w:tc>
          <w:tcPr>
            <w:tcW w:w="1554" w:type="dxa"/>
            <w:tcBorders>
              <w:top w:val="single" w:sz="4" w:space="0" w:color="auto"/>
              <w:left w:val="single" w:sz="4" w:space="0" w:color="auto"/>
              <w:bottom w:val="single" w:sz="4" w:space="0" w:color="auto"/>
              <w:right w:val="single" w:sz="4" w:space="0" w:color="auto"/>
            </w:tcBorders>
            <w:vAlign w:val="center"/>
            <w:hideMark/>
          </w:tcPr>
          <w:p w14:paraId="6C938D7C" w14:textId="77777777" w:rsidR="00FE71C1" w:rsidRPr="00B61810" w:rsidRDefault="00FE71C1" w:rsidP="67B40DEA">
            <w:pPr>
              <w:jc w:val="right"/>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400.000.000</w:t>
            </w:r>
          </w:p>
        </w:tc>
      </w:tr>
      <w:tr w:rsidR="00FE71C1" w14:paraId="06D878E2" w14:textId="77777777" w:rsidTr="67B40DEA">
        <w:trPr>
          <w:trHeight w:val="822"/>
          <w:jc w:val="center"/>
        </w:trPr>
        <w:tc>
          <w:tcPr>
            <w:tcW w:w="2720" w:type="dxa"/>
            <w:vMerge/>
            <w:vAlign w:val="center"/>
            <w:hideMark/>
          </w:tcPr>
          <w:p w14:paraId="06612D48" w14:textId="77777777" w:rsidR="00FE71C1" w:rsidRPr="00B61810" w:rsidRDefault="00FE71C1" w:rsidP="00FC3109">
            <w:pPr>
              <w:rPr>
                <w:rFonts w:ascii="Arial" w:hAnsi="Arial" w:cs="Arial"/>
                <w:color w:val="000000"/>
                <w:sz w:val="18"/>
                <w:szCs w:val="18"/>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5912D355" w14:textId="77777777" w:rsidR="00FE71C1" w:rsidRPr="00B61810" w:rsidRDefault="00FE71C1" w:rsidP="67B40DEA">
            <w:pPr>
              <w:jc w:val="center"/>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Sensibilizar y certificar auditores en el seguimiento de SIGCMA</w:t>
            </w:r>
          </w:p>
        </w:tc>
        <w:tc>
          <w:tcPr>
            <w:tcW w:w="1554" w:type="dxa"/>
            <w:tcBorders>
              <w:top w:val="single" w:sz="4" w:space="0" w:color="auto"/>
              <w:left w:val="single" w:sz="4" w:space="0" w:color="auto"/>
              <w:bottom w:val="single" w:sz="4" w:space="0" w:color="auto"/>
              <w:right w:val="single" w:sz="4" w:space="0" w:color="auto"/>
            </w:tcBorders>
            <w:vAlign w:val="center"/>
            <w:hideMark/>
          </w:tcPr>
          <w:p w14:paraId="42425C37" w14:textId="77777777" w:rsidR="00FE71C1" w:rsidRPr="00B61810" w:rsidRDefault="00FE71C1" w:rsidP="67B40DEA">
            <w:pPr>
              <w:jc w:val="right"/>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645.000.000</w:t>
            </w:r>
          </w:p>
        </w:tc>
      </w:tr>
      <w:tr w:rsidR="00FE71C1" w14:paraId="1FA69746" w14:textId="77777777" w:rsidTr="67B40DEA">
        <w:trPr>
          <w:trHeight w:val="822"/>
          <w:jc w:val="center"/>
        </w:trPr>
        <w:tc>
          <w:tcPr>
            <w:tcW w:w="2720" w:type="dxa"/>
            <w:vMerge/>
            <w:vAlign w:val="center"/>
            <w:hideMark/>
          </w:tcPr>
          <w:p w14:paraId="39A233D8" w14:textId="77777777" w:rsidR="00FE71C1" w:rsidRPr="00B61810" w:rsidRDefault="00FE71C1" w:rsidP="00FC3109">
            <w:pPr>
              <w:rPr>
                <w:rFonts w:ascii="Arial" w:hAnsi="Arial" w:cs="Arial"/>
                <w:color w:val="000000"/>
                <w:sz w:val="18"/>
                <w:szCs w:val="18"/>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1EABB2B9" w14:textId="77777777" w:rsidR="00FE71C1" w:rsidRPr="00B61810" w:rsidRDefault="00FE71C1" w:rsidP="67B40DEA">
            <w:pPr>
              <w:jc w:val="center"/>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Realizar sensibilización de la plataforma estratégica del Sistema de Gestión Ambiental</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BF42119" w14:textId="77777777" w:rsidR="00FE71C1" w:rsidRPr="00B61810" w:rsidRDefault="00FE71C1" w:rsidP="67B40DEA">
            <w:pPr>
              <w:jc w:val="right"/>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300.000.000</w:t>
            </w:r>
          </w:p>
        </w:tc>
      </w:tr>
      <w:tr w:rsidR="00FE71C1" w14:paraId="4875CD03" w14:textId="77777777" w:rsidTr="67B40DEA">
        <w:trPr>
          <w:trHeight w:val="822"/>
          <w:jc w:val="center"/>
        </w:trPr>
        <w:tc>
          <w:tcPr>
            <w:tcW w:w="2720" w:type="dxa"/>
            <w:vMerge/>
            <w:vAlign w:val="center"/>
            <w:hideMark/>
          </w:tcPr>
          <w:p w14:paraId="55060E14" w14:textId="77777777" w:rsidR="00FE71C1" w:rsidRPr="00B61810" w:rsidRDefault="00FE71C1" w:rsidP="00FC3109">
            <w:pPr>
              <w:rPr>
                <w:rFonts w:ascii="Arial" w:hAnsi="Arial" w:cs="Arial"/>
                <w:color w:val="000000"/>
                <w:sz w:val="18"/>
                <w:szCs w:val="18"/>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6456F133" w14:textId="77777777" w:rsidR="00FE71C1" w:rsidRPr="00B61810" w:rsidRDefault="00FE71C1" w:rsidP="67B40DEA">
            <w:pPr>
              <w:jc w:val="center"/>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Realizar auditorías externas en gestión de calidad y ambiental que den cumplimiento a los requisitos de Norma</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6702CDB" w14:textId="77777777" w:rsidR="00FE71C1" w:rsidRPr="00B61810" w:rsidRDefault="00FE71C1" w:rsidP="67B40DEA">
            <w:pPr>
              <w:jc w:val="right"/>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655.000.000</w:t>
            </w:r>
          </w:p>
        </w:tc>
      </w:tr>
      <w:tr w:rsidR="00FE71C1" w14:paraId="512EA669" w14:textId="77777777" w:rsidTr="67B40DEA">
        <w:trPr>
          <w:trHeight w:val="822"/>
          <w:jc w:val="center"/>
        </w:trPr>
        <w:tc>
          <w:tcPr>
            <w:tcW w:w="2720" w:type="dxa"/>
            <w:vMerge/>
            <w:vAlign w:val="center"/>
            <w:hideMark/>
          </w:tcPr>
          <w:p w14:paraId="6A46C4E1" w14:textId="77777777" w:rsidR="00FE71C1" w:rsidRPr="00B61810" w:rsidRDefault="00FE71C1" w:rsidP="00FC3109">
            <w:pPr>
              <w:rPr>
                <w:rFonts w:ascii="Arial" w:hAnsi="Arial" w:cs="Arial"/>
                <w:color w:val="000000"/>
                <w:sz w:val="18"/>
                <w:szCs w:val="18"/>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37FBCEF2" w14:textId="77777777" w:rsidR="00FE71C1" w:rsidRPr="00B61810" w:rsidRDefault="00FE71C1" w:rsidP="67B40DEA">
            <w:pPr>
              <w:jc w:val="center"/>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Implementar y obtener un Sistema de Información Integrado del SIGCMA en todas las dependencias de la organización</w:t>
            </w:r>
          </w:p>
        </w:tc>
        <w:tc>
          <w:tcPr>
            <w:tcW w:w="1554" w:type="dxa"/>
            <w:tcBorders>
              <w:top w:val="single" w:sz="4" w:space="0" w:color="auto"/>
              <w:left w:val="single" w:sz="4" w:space="0" w:color="auto"/>
              <w:bottom w:val="single" w:sz="4" w:space="0" w:color="auto"/>
              <w:right w:val="single" w:sz="4" w:space="0" w:color="auto"/>
            </w:tcBorders>
            <w:vAlign w:val="center"/>
            <w:hideMark/>
          </w:tcPr>
          <w:p w14:paraId="523EE045" w14:textId="77777777" w:rsidR="00FE71C1" w:rsidRPr="00B61810" w:rsidRDefault="00FE71C1" w:rsidP="67B40DEA">
            <w:pPr>
              <w:jc w:val="right"/>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200.000.000</w:t>
            </w:r>
          </w:p>
        </w:tc>
      </w:tr>
      <w:tr w:rsidR="00FE71C1" w14:paraId="62F76701" w14:textId="77777777" w:rsidTr="67B40DEA">
        <w:trPr>
          <w:trHeight w:val="344"/>
          <w:jc w:val="center"/>
        </w:trPr>
        <w:tc>
          <w:tcPr>
            <w:tcW w:w="2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B2E0D7" w14:textId="77777777" w:rsidR="00FE71C1" w:rsidRPr="00B61810" w:rsidRDefault="00FE71C1" w:rsidP="67B40DEA">
            <w:pPr>
              <w:rPr>
                <w:rFonts w:ascii="Arial Narrow" w:eastAsia="Arial Narrow" w:hAnsi="Arial Narrow" w:cs="Arial Narrow"/>
                <w:color w:val="000000"/>
                <w:sz w:val="22"/>
                <w:szCs w:val="22"/>
              </w:rPr>
            </w:pPr>
          </w:p>
        </w:tc>
        <w:tc>
          <w:tcPr>
            <w:tcW w:w="4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851A7" w14:textId="77777777" w:rsidR="00FE71C1" w:rsidRPr="00B61810" w:rsidRDefault="00FE71C1" w:rsidP="67B40DEA">
            <w:pPr>
              <w:jc w:val="center"/>
              <w:rPr>
                <w:rFonts w:ascii="Arial Narrow" w:eastAsia="Arial Narrow" w:hAnsi="Arial Narrow" w:cs="Arial Narrow"/>
                <w:b/>
                <w:bCs/>
                <w:color w:val="000000"/>
                <w:sz w:val="22"/>
                <w:szCs w:val="22"/>
              </w:rPr>
            </w:pPr>
            <w:r w:rsidRPr="67B40DEA">
              <w:rPr>
                <w:rFonts w:ascii="Arial Narrow" w:eastAsia="Arial Narrow" w:hAnsi="Arial Narrow" w:cs="Arial Narrow"/>
                <w:b/>
                <w:bCs/>
                <w:color w:val="000000" w:themeColor="text1"/>
                <w:sz w:val="22"/>
                <w:szCs w:val="22"/>
              </w:rPr>
              <w:t>TOTAL, INVERSIONES 2020</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113A53" w14:textId="77777777" w:rsidR="00FE71C1" w:rsidRPr="00B61810" w:rsidRDefault="00FE71C1" w:rsidP="67B40DEA">
            <w:pPr>
              <w:jc w:val="right"/>
              <w:rPr>
                <w:rFonts w:ascii="Arial Narrow" w:eastAsia="Arial Narrow" w:hAnsi="Arial Narrow" w:cs="Arial Narrow"/>
                <w:b/>
                <w:bCs/>
                <w:color w:val="000000"/>
                <w:sz w:val="22"/>
                <w:szCs w:val="22"/>
              </w:rPr>
            </w:pPr>
            <w:r w:rsidRPr="67B40DEA">
              <w:rPr>
                <w:rFonts w:ascii="Arial Narrow" w:eastAsia="Arial Narrow" w:hAnsi="Arial Narrow" w:cs="Arial Narrow"/>
                <w:b/>
                <w:bCs/>
                <w:color w:val="000000" w:themeColor="text1"/>
                <w:sz w:val="22"/>
                <w:szCs w:val="22"/>
              </w:rPr>
              <w:t>2.200.000.000</w:t>
            </w:r>
          </w:p>
        </w:tc>
      </w:tr>
    </w:tbl>
    <w:p w14:paraId="29BAF22E" w14:textId="77777777" w:rsidR="00FE71C1" w:rsidRPr="00B61810" w:rsidRDefault="00FE71C1" w:rsidP="67B40DEA">
      <w:pPr>
        <w:ind w:left="-357" w:firstLine="714"/>
        <w:rPr>
          <w:rFonts w:ascii="Arial Narrow" w:eastAsia="Arial Narrow" w:hAnsi="Arial Narrow" w:cs="Arial Narrow"/>
          <w:sz w:val="22"/>
          <w:szCs w:val="22"/>
        </w:rPr>
      </w:pPr>
      <w:r w:rsidRPr="67B40DEA">
        <w:rPr>
          <w:rFonts w:ascii="Arial Narrow" w:eastAsia="Arial Narrow" w:hAnsi="Arial Narrow" w:cs="Arial Narrow"/>
          <w:sz w:val="22"/>
          <w:szCs w:val="22"/>
        </w:rPr>
        <w:t>Fuente: Unidad de Desarrollo y Análisis Estadístico</w:t>
      </w:r>
    </w:p>
    <w:p w14:paraId="5CD1675E" w14:textId="77777777" w:rsidR="00FE71C1" w:rsidRDefault="00FE71C1" w:rsidP="67B40DEA">
      <w:pPr>
        <w:rPr>
          <w:rFonts w:ascii="Arial Narrow" w:eastAsia="Arial Narrow" w:hAnsi="Arial Narrow" w:cs="Arial Narrow"/>
          <w:b/>
          <w:bCs/>
          <w:sz w:val="22"/>
          <w:szCs w:val="22"/>
        </w:rPr>
      </w:pPr>
    </w:p>
    <w:p w14:paraId="6288C2ED" w14:textId="2DFB8939" w:rsidR="00B61810" w:rsidRDefault="00B61810" w:rsidP="67B40DEA">
      <w:pPr>
        <w:rPr>
          <w:rFonts w:ascii="Arial Narrow" w:eastAsia="Arial Narrow" w:hAnsi="Arial Narrow" w:cs="Arial Narrow"/>
          <w:b/>
          <w:bCs/>
          <w:sz w:val="22"/>
          <w:szCs w:val="22"/>
          <w:highlight w:val="darkGray"/>
        </w:rPr>
      </w:pPr>
    </w:p>
    <w:tbl>
      <w:tblPr>
        <w:tblW w:w="0" w:type="auto"/>
        <w:tblLayout w:type="fixed"/>
        <w:tblLook w:val="04A0" w:firstRow="1" w:lastRow="0" w:firstColumn="1" w:lastColumn="0" w:noHBand="0" w:noVBand="1"/>
      </w:tblPr>
      <w:tblGrid>
        <w:gridCol w:w="4995"/>
        <w:gridCol w:w="2325"/>
        <w:gridCol w:w="1628"/>
      </w:tblGrid>
      <w:tr w:rsidR="439BB4B8" w14:paraId="1CBC27FD" w14:textId="77777777" w:rsidTr="67B40DEA">
        <w:trPr>
          <w:trHeight w:val="90"/>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0656A0A6" w14:textId="6A273FEA" w:rsidR="439BB4B8" w:rsidRDefault="0B0E2B6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OBJETO</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tcPr>
          <w:p w14:paraId="0BC4BE36" w14:textId="2E6DD96C" w:rsidR="439BB4B8" w:rsidRDefault="0B0E2B6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CONTRATISTA</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tcPr>
          <w:p w14:paraId="65A27ED1" w14:textId="69AE5A72" w:rsidR="439BB4B8" w:rsidRDefault="0B0E2B69"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VALOR</w:t>
            </w:r>
          </w:p>
        </w:tc>
      </w:tr>
      <w:tr w:rsidR="439BB4B8" w14:paraId="3F394461" w14:textId="77777777" w:rsidTr="67B40DEA">
        <w:trPr>
          <w:trHeight w:val="645"/>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5BFA5AE3" w14:textId="2F3EFEAF" w:rsidR="439BB4B8" w:rsidRDefault="0B0E2B69"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Consultoría diagnóstico y diseño de redes eléctricas, voz, datos y red contraincendios Palacio justicia de Santander de Quilichao y caloto.</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64324" w14:textId="792CA923"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MARIO ALEJANDRO BELEN CORREA</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FC0F4" w14:textId="5A9DC682"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$38.110.790</w:t>
            </w:r>
          </w:p>
        </w:tc>
      </w:tr>
      <w:tr w:rsidR="439BB4B8" w14:paraId="39A7DC34" w14:textId="77777777" w:rsidTr="67B40DEA">
        <w:trPr>
          <w:trHeight w:val="465"/>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53E3947A" w14:textId="23BB54AF" w:rsidR="439BB4B8" w:rsidRDefault="0B0E2B69"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Reparación del sistema de bombeo de agua y el mantenimiento de algunos aparatos sanitarios palacio de justicia el bordo cauca.</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95854D" w14:textId="759F0533"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HERNAN OBANDO</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BBFBDC" w14:textId="6DA0C096"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4.086.300</w:t>
            </w:r>
          </w:p>
        </w:tc>
      </w:tr>
      <w:tr w:rsidR="439BB4B8" w14:paraId="2490AE44" w14:textId="77777777" w:rsidTr="67B40DEA">
        <w:trPr>
          <w:trHeight w:val="600"/>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7D5A1D55" w14:textId="1E6E355D" w:rsidR="439BB4B8" w:rsidRDefault="0B0E2B69"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Consultoría para la elaboración de los estudios y diseños de ascensores para la rama judicial en el distrito judicial de Popayán.</w:t>
            </w:r>
            <w:r w:rsidRPr="67B40DEA">
              <w:rPr>
                <w:rFonts w:ascii="Arial Narrow" w:eastAsia="Arial Narrow" w:hAnsi="Arial Narrow" w:cs="Arial Narrow"/>
                <w:sz w:val="22"/>
                <w:szCs w:val="22"/>
                <w:lang w:val="es"/>
              </w:rPr>
              <w:t xml:space="preserve"> </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10532B" w14:textId="652679E4"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MARIO ALEJANDRO BELÉN CORREA</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90C733" w14:textId="39EB3DAC"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$44.082.360</w:t>
            </w:r>
          </w:p>
        </w:tc>
      </w:tr>
      <w:tr w:rsidR="439BB4B8" w14:paraId="4A65EAAF" w14:textId="77777777" w:rsidTr="67B40DEA">
        <w:trPr>
          <w:trHeight w:val="600"/>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67D2E629" w14:textId="4CCA0763" w:rsidR="439BB4B8" w:rsidRDefault="0B0E2B69"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 xml:space="preserve">Consultoría </w:t>
            </w:r>
            <w:r w:rsidR="544E2065" w:rsidRPr="217CD907">
              <w:rPr>
                <w:rFonts w:ascii="Arial Narrow" w:eastAsia="Arial Narrow" w:hAnsi="Arial Narrow" w:cs="Arial Narrow"/>
                <w:sz w:val="22"/>
                <w:szCs w:val="22"/>
              </w:rPr>
              <w:t>diagnóstica</w:t>
            </w:r>
            <w:r w:rsidRPr="67B40DEA">
              <w:rPr>
                <w:rFonts w:ascii="Arial Narrow" w:eastAsia="Arial Narrow" w:hAnsi="Arial Narrow" w:cs="Arial Narrow"/>
                <w:sz w:val="22"/>
                <w:szCs w:val="22"/>
              </w:rPr>
              <w:t xml:space="preserve">, estudios y diseños para el mejoramiento y </w:t>
            </w:r>
            <w:proofErr w:type="spellStart"/>
            <w:r w:rsidRPr="67B40DEA">
              <w:rPr>
                <w:rFonts w:ascii="Arial Narrow" w:eastAsia="Arial Narrow" w:hAnsi="Arial Narrow" w:cs="Arial Narrow"/>
                <w:sz w:val="22"/>
                <w:szCs w:val="22"/>
              </w:rPr>
              <w:t>mant</w:t>
            </w:r>
            <w:proofErr w:type="spellEnd"/>
            <w:r w:rsidRPr="67B40DEA">
              <w:rPr>
                <w:rFonts w:ascii="Arial Narrow" w:eastAsia="Arial Narrow" w:hAnsi="Arial Narrow" w:cs="Arial Narrow"/>
                <w:sz w:val="22"/>
                <w:szCs w:val="22"/>
              </w:rPr>
              <w:t>. Integral inmuebles rama judicial cauca.</w:t>
            </w:r>
            <w:r w:rsidRPr="67B40DEA">
              <w:rPr>
                <w:rFonts w:ascii="Arial Narrow" w:eastAsia="Arial Narrow" w:hAnsi="Arial Narrow" w:cs="Arial Narrow"/>
                <w:sz w:val="22"/>
                <w:szCs w:val="22"/>
                <w:lang w:val="es"/>
              </w:rPr>
              <w:t xml:space="preserve"> </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2C5C40" w14:textId="37E17336"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CONSORCIO BELEN &amp; BASSI</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FCCDD0" w14:textId="52275F6C"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$226.212.901</w:t>
            </w:r>
          </w:p>
        </w:tc>
      </w:tr>
      <w:tr w:rsidR="439BB4B8" w14:paraId="588F0D6D" w14:textId="77777777" w:rsidTr="67B40DEA">
        <w:trPr>
          <w:trHeight w:val="825"/>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33CB1F93" w14:textId="70DB657F" w:rsidR="439BB4B8" w:rsidRDefault="0B0E2B69"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La consultoría realización estudios y diseños para el sistema de autogeneración energía alternativa de tipo solar fotovoltaica para el Palacio de Justicia de Guapi cauca.</w:t>
            </w:r>
            <w:r w:rsidRPr="67B40DEA">
              <w:rPr>
                <w:rFonts w:ascii="Arial Narrow" w:eastAsia="Arial Narrow" w:hAnsi="Arial Narrow" w:cs="Arial Narrow"/>
                <w:sz w:val="22"/>
                <w:szCs w:val="22"/>
                <w:lang w:val="es"/>
              </w:rPr>
              <w:t xml:space="preserve"> </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E655E4" w14:textId="1095CB00"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PLANOS Y PLANAS CORPORACIÓN</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DBC5E2" w14:textId="79040666"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6.139.999</w:t>
            </w:r>
          </w:p>
        </w:tc>
      </w:tr>
      <w:tr w:rsidR="439BB4B8" w14:paraId="329D32C5" w14:textId="77777777" w:rsidTr="67B40DEA">
        <w:trPr>
          <w:trHeight w:val="660"/>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68239800" w14:textId="44589461" w:rsidR="439BB4B8" w:rsidRDefault="0B0E2B69"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contratar modernización redes eléctricas, voz y datos, y suministro e instalación de la red contra incendios para palacios justicia de Santander de Quilichao y caloto, cauca</w:t>
            </w:r>
            <w:r w:rsidRPr="67B40DEA">
              <w:rPr>
                <w:rFonts w:ascii="Arial Narrow" w:eastAsia="Arial Narrow" w:hAnsi="Arial Narrow" w:cs="Arial Narrow"/>
                <w:sz w:val="22"/>
                <w:szCs w:val="22"/>
                <w:lang w:val="es"/>
              </w:rPr>
              <w:t xml:space="preserve"> </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00DAB" w14:textId="65197DDD"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CARVAJAL Y CORTES INGENIERIA SAS</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FFB694" w14:textId="46475DCA"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$855.872.842</w:t>
            </w:r>
          </w:p>
        </w:tc>
      </w:tr>
      <w:tr w:rsidR="439BB4B8" w14:paraId="441CAEEA" w14:textId="77777777" w:rsidTr="67B40DEA">
        <w:trPr>
          <w:trHeight w:val="735"/>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4FEF5018" w14:textId="6ED39893" w:rsidR="439BB4B8" w:rsidRDefault="0B0E2B69"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Interventoría de obra  proyecto de modernización  redes eléctricas, voz y datos, y el suministro e instalación de la red contra incendios palacio  justicia de Santander de Quilichao y  caloto, cauca.</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C46A8E" w14:textId="5E284963"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INGENIEROS CA</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98F3B4" w14:textId="09F91363"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62.484.520</w:t>
            </w:r>
          </w:p>
        </w:tc>
      </w:tr>
      <w:tr w:rsidR="439BB4B8" w14:paraId="67515E23" w14:textId="77777777" w:rsidTr="67B40DEA">
        <w:trPr>
          <w:trHeight w:val="630"/>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190D2926" w14:textId="01CC495E" w:rsidR="439BB4B8" w:rsidRDefault="0B0E2B69"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contratar el mantenimiento de cubiertas de los palacios de justicia ubicados en los municipios de Santander de Quilichao y caloto</w:t>
            </w:r>
            <w:r w:rsidRPr="67B40DEA">
              <w:rPr>
                <w:rFonts w:ascii="Arial Narrow" w:eastAsia="Arial Narrow" w:hAnsi="Arial Narrow" w:cs="Arial Narrow"/>
                <w:sz w:val="22"/>
                <w:szCs w:val="22"/>
                <w:lang w:val="es"/>
              </w:rPr>
              <w:t xml:space="preserve"> </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DC1F227" w14:textId="517B533A"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JESUS MARIA HINCAPIE</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43D720" w14:textId="188929D4"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$346.797.391</w:t>
            </w:r>
          </w:p>
        </w:tc>
      </w:tr>
      <w:tr w:rsidR="439BB4B8" w14:paraId="2A757313" w14:textId="77777777" w:rsidTr="67B40DEA">
        <w:trPr>
          <w:trHeight w:val="465"/>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4304B1D9" w14:textId="4F9296EF" w:rsidR="439BB4B8" w:rsidRDefault="0B0E2B69"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Contratar interventoría obra proyecto </w:t>
            </w:r>
            <w:proofErr w:type="spellStart"/>
            <w:r w:rsidRPr="67B40DEA">
              <w:rPr>
                <w:rFonts w:ascii="Arial Narrow" w:eastAsia="Arial Narrow" w:hAnsi="Arial Narrow" w:cs="Arial Narrow"/>
                <w:sz w:val="22"/>
                <w:szCs w:val="22"/>
              </w:rPr>
              <w:t>mant</w:t>
            </w:r>
            <w:proofErr w:type="spellEnd"/>
            <w:r w:rsidRPr="67B40DEA">
              <w:rPr>
                <w:rFonts w:ascii="Arial Narrow" w:eastAsia="Arial Narrow" w:hAnsi="Arial Narrow" w:cs="Arial Narrow"/>
                <w:sz w:val="22"/>
                <w:szCs w:val="22"/>
              </w:rPr>
              <w:t>. cubiertas de los palacios de justicia de Santander de Quilichao y caloto, cauca.</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82FCF7" w14:textId="2B6211FF"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INGENIEROS CA</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E0435B" w14:textId="40A90AD0"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28.845.600</w:t>
            </w:r>
          </w:p>
        </w:tc>
      </w:tr>
      <w:tr w:rsidR="439BB4B8" w14:paraId="1D5C04A1" w14:textId="77777777" w:rsidTr="67B40DEA">
        <w:trPr>
          <w:trHeight w:val="840"/>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5BE13306" w14:textId="44FD7A7B" w:rsidR="439BB4B8" w:rsidRDefault="0B0E2B69"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Interventoría   obra proyecto de modernización redes eléctricas, voz y datos, suministro e instalación red contra incendios Juzgados Responsabilidad Penal adolescentes  Popayán.</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8A3344" w14:textId="6FD28BAC"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GRUPO AVM S.A.S</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E9EC4B" w14:textId="5BC9560A"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14.945.044</w:t>
            </w:r>
          </w:p>
        </w:tc>
      </w:tr>
      <w:tr w:rsidR="439BB4B8" w14:paraId="7736F980" w14:textId="77777777" w:rsidTr="67B40DEA">
        <w:trPr>
          <w:trHeight w:val="690"/>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34634A2F" w14:textId="0065A852" w:rsidR="439BB4B8" w:rsidRDefault="0B0E2B69" w:rsidP="67B40DEA">
            <w:pPr>
              <w:jc w:val="both"/>
              <w:rPr>
                <w:rFonts w:ascii="Arial Narrow" w:eastAsia="Arial Narrow" w:hAnsi="Arial Narrow" w:cs="Arial Narrow"/>
                <w:sz w:val="22"/>
                <w:szCs w:val="22"/>
              </w:rPr>
            </w:pPr>
            <w:r w:rsidRPr="67B40DEA">
              <w:rPr>
                <w:rFonts w:ascii="Arial Narrow" w:eastAsia="Arial Narrow" w:hAnsi="Arial Narrow" w:cs="Arial Narrow"/>
                <w:color w:val="000000" w:themeColor="text1"/>
                <w:sz w:val="22"/>
                <w:szCs w:val="22"/>
              </w:rPr>
              <w:t>Modernización redes eléctricas, voz datos  e  instalación de la red contra incendios Juzgados responsabilidad penal adolescentes,  cauca.</w:t>
            </w:r>
            <w:r w:rsidRPr="67B40DEA">
              <w:rPr>
                <w:rFonts w:ascii="Arial Narrow" w:eastAsia="Arial Narrow" w:hAnsi="Arial Narrow" w:cs="Arial Narrow"/>
                <w:sz w:val="22"/>
                <w:szCs w:val="22"/>
              </w:rPr>
              <w:t xml:space="preserve"> </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28DB27" w14:textId="1932277D"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GRUPO AZER S.A.S EN REORGANIZACION</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75EC71" w14:textId="0E7F80D7"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$150.907.178</w:t>
            </w:r>
          </w:p>
        </w:tc>
      </w:tr>
      <w:tr w:rsidR="439BB4B8" w14:paraId="2EF82F89" w14:textId="77777777" w:rsidTr="67B40DEA">
        <w:trPr>
          <w:trHeight w:val="1275"/>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75E7A441" w14:textId="068E1BDC" w:rsidR="439BB4B8" w:rsidRDefault="0B0E2B69"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Adquisición, transporte, instalación, puesta en funcionamiento, a todo costo de equipos de aire acondicionado, línea ecológica, tipo mini </w:t>
            </w:r>
            <w:proofErr w:type="spellStart"/>
            <w:r w:rsidRPr="67B40DEA">
              <w:rPr>
                <w:rFonts w:ascii="Arial Narrow" w:eastAsia="Arial Narrow" w:hAnsi="Arial Narrow" w:cs="Arial Narrow"/>
                <w:color w:val="000000" w:themeColor="text1"/>
                <w:sz w:val="22"/>
                <w:szCs w:val="22"/>
              </w:rPr>
              <w:t>split</w:t>
            </w:r>
            <w:proofErr w:type="spellEnd"/>
            <w:r w:rsidRPr="67B40DEA">
              <w:rPr>
                <w:rFonts w:ascii="Arial Narrow" w:eastAsia="Arial Narrow" w:hAnsi="Arial Narrow" w:cs="Arial Narrow"/>
                <w:color w:val="000000" w:themeColor="text1"/>
                <w:sz w:val="22"/>
                <w:szCs w:val="22"/>
              </w:rPr>
              <w:t xml:space="preserve"> y aires acondicionados portátiles, para los municipios de Popayán, buenos aires, caloto, Guachené, Miranda, Piendamó, Rosas, Suarez, El Tambo y Villa Rica, del Distrito Judicial de Popayán.</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29B58E" w14:textId="29AAEFF2"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AINECOL S.A.S</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0679AF" w14:textId="2C63B06B"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$176.536.500</w:t>
            </w:r>
          </w:p>
        </w:tc>
      </w:tr>
      <w:tr w:rsidR="439BB4B8" w14:paraId="788DF442" w14:textId="77777777" w:rsidTr="67B40DEA">
        <w:trPr>
          <w:trHeight w:val="675"/>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44E205A6" w14:textId="6BB94515" w:rsidR="439BB4B8" w:rsidRDefault="0B0E2B69"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Adquisición e instalación de mobiliario para la adecuación y mejoramiento de las salas de audiencia en el Distrito Judicial de Popayán.</w:t>
            </w:r>
            <w:r w:rsidRPr="67B40DEA">
              <w:rPr>
                <w:rFonts w:ascii="Arial Narrow" w:eastAsia="Arial Narrow" w:hAnsi="Arial Narrow" w:cs="Arial Narrow"/>
                <w:sz w:val="22"/>
                <w:szCs w:val="22"/>
                <w:lang w:val="es"/>
              </w:rPr>
              <w:t xml:space="preserve"> </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B46DF" w14:textId="2B485845"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K10 DESIGN S.A.S</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50A50D" w14:textId="6DAABDFC"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$114.708.253</w:t>
            </w:r>
          </w:p>
        </w:tc>
      </w:tr>
      <w:tr w:rsidR="439BB4B8" w14:paraId="19F49C9F" w14:textId="77777777" w:rsidTr="67B40DEA">
        <w:trPr>
          <w:trHeight w:val="1050"/>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7C9AFF25" w14:textId="17174DB1" w:rsidR="439BB4B8" w:rsidRDefault="0B0E2B69"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 xml:space="preserve">Adquisición de elementos para adecuación de las sedes judiciales, para garantizar la protección personal y prevención de la propagación del virus COVID 19 - Soportes dispensadores de gel </w:t>
            </w:r>
            <w:proofErr w:type="spellStart"/>
            <w:r w:rsidRPr="67B40DEA">
              <w:rPr>
                <w:rFonts w:ascii="Arial Narrow" w:eastAsia="Arial Narrow" w:hAnsi="Arial Narrow" w:cs="Arial Narrow"/>
                <w:sz w:val="22"/>
                <w:szCs w:val="22"/>
              </w:rPr>
              <w:t>antibacterial</w:t>
            </w:r>
            <w:proofErr w:type="spellEnd"/>
            <w:r w:rsidRPr="67B40DEA">
              <w:rPr>
                <w:rFonts w:ascii="Arial Narrow" w:eastAsia="Arial Narrow" w:hAnsi="Arial Narrow" w:cs="Arial Narrow"/>
                <w:sz w:val="22"/>
                <w:szCs w:val="22"/>
              </w:rPr>
              <w:t>.</w:t>
            </w:r>
            <w:r w:rsidRPr="67B40DEA">
              <w:rPr>
                <w:rFonts w:ascii="Arial Narrow" w:eastAsia="Arial Narrow" w:hAnsi="Arial Narrow" w:cs="Arial Narrow"/>
                <w:sz w:val="22"/>
                <w:szCs w:val="22"/>
                <w:lang w:val="es"/>
              </w:rPr>
              <w:t xml:space="preserve"> </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D1F461" w14:textId="0A070997"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CENCOSUD COLOMBIA S.A</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00CF45" w14:textId="4F6395BC"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10.400.000</w:t>
            </w:r>
          </w:p>
        </w:tc>
      </w:tr>
      <w:tr w:rsidR="439BB4B8" w14:paraId="1A0B70F7" w14:textId="77777777" w:rsidTr="67B40DEA">
        <w:trPr>
          <w:trHeight w:val="570"/>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63A4518C" w14:textId="28CA25A0" w:rsidR="439BB4B8" w:rsidRDefault="0B0E2B69"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Adquisición de lavamanos portátiles para la adecuación de las sedes judiciales y la prevención del contagio del COVID 19.</w:t>
            </w:r>
            <w:r w:rsidRPr="67B40DEA">
              <w:rPr>
                <w:rFonts w:ascii="Arial Narrow" w:eastAsia="Arial Narrow" w:hAnsi="Arial Narrow" w:cs="Arial Narrow"/>
                <w:sz w:val="22"/>
                <w:szCs w:val="22"/>
                <w:lang w:val="es"/>
              </w:rPr>
              <w:t xml:space="preserve"> </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252EFA" w14:textId="05105D2D"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CENCOSUD COLOMBIA S.A</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C225BE" w14:textId="04C3F36D"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7.696.200</w:t>
            </w:r>
          </w:p>
        </w:tc>
      </w:tr>
      <w:tr w:rsidR="439BB4B8" w14:paraId="266E834B" w14:textId="77777777" w:rsidTr="67B40DEA">
        <w:trPr>
          <w:trHeight w:val="750"/>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0F1D5C52" w14:textId="07F00805" w:rsidR="439BB4B8" w:rsidRDefault="0B0E2B69"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Adquisición de señalética para la adecuación de las sedes judiciales, información para prevención del riesgo de contagio del covid19 y del Protocolo de acceso a los inmuebles del Distrito Judicial de Popayán.</w:t>
            </w:r>
            <w:r w:rsidRPr="67B40DEA">
              <w:rPr>
                <w:rFonts w:ascii="Arial Narrow" w:eastAsia="Arial Narrow" w:hAnsi="Arial Narrow" w:cs="Arial Narrow"/>
                <w:sz w:val="22"/>
                <w:szCs w:val="22"/>
                <w:lang w:val="es"/>
              </w:rPr>
              <w:t xml:space="preserve"> </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F98FFB" w14:textId="30C87EAF"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BAYRON MARCELO AREVALO</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3BDDCB" w14:textId="6E10DB72"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1.515.800</w:t>
            </w:r>
          </w:p>
        </w:tc>
      </w:tr>
      <w:tr w:rsidR="439BB4B8" w14:paraId="3BFF3A0F" w14:textId="77777777" w:rsidTr="67B40DEA">
        <w:trPr>
          <w:trHeight w:val="1125"/>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649C47C2" w14:textId="2C6F19E0" w:rsidR="439BB4B8" w:rsidRDefault="0B0E2B69"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Contratar la adquisición de ochenta (80) tapetes desinfectantes incluyendo ochenta (80) galones de amonio cuaternario, para adecuación y dotación de las sedes judiciales como medida de protección contra el COVID19.</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D66961" w14:textId="2E0EEE3F"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OCUPA SOLUCIONES S.A.S</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6F45C3" w14:textId="2D1E4E22"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7.000.000</w:t>
            </w:r>
          </w:p>
        </w:tc>
      </w:tr>
      <w:tr w:rsidR="439BB4B8" w14:paraId="1303E91D" w14:textId="77777777" w:rsidTr="67B40DEA">
        <w:trPr>
          <w:trHeight w:val="1020"/>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72A28FDF" w14:textId="2C5E1A1B" w:rsidR="439BB4B8" w:rsidRDefault="0B0E2B69" w:rsidP="67B40DEA">
            <w:pPr>
              <w:jc w:val="both"/>
              <w:rPr>
                <w:rFonts w:ascii="Arial Narrow" w:eastAsia="Arial Narrow" w:hAnsi="Arial Narrow" w:cs="Arial Narrow"/>
                <w:sz w:val="22"/>
                <w:szCs w:val="22"/>
              </w:rPr>
            </w:pPr>
            <w:r w:rsidRPr="67B40DEA">
              <w:rPr>
                <w:rFonts w:ascii="Arial Narrow" w:eastAsia="Arial Narrow" w:hAnsi="Arial Narrow" w:cs="Arial Narrow"/>
                <w:sz w:val="22"/>
                <w:szCs w:val="22"/>
              </w:rPr>
              <w:t>Adquisición de doscientas (200) divisiones metálicas acrílico traslúcido, adecuación y dotación de las sedes judiciales como medida de protección contra el COVID19.</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2771B1" w14:textId="700AAFCC"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JOHN ALEJANDRO FRANCO OTERO</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01CCD" w14:textId="032E3795"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32.130.000</w:t>
            </w:r>
          </w:p>
        </w:tc>
      </w:tr>
      <w:tr w:rsidR="439BB4B8" w14:paraId="1078E971" w14:textId="77777777" w:rsidTr="67B40DEA">
        <w:trPr>
          <w:trHeight w:val="765"/>
        </w:trPr>
        <w:tc>
          <w:tcPr>
            <w:tcW w:w="4995" w:type="dxa"/>
            <w:tcBorders>
              <w:top w:val="single" w:sz="8" w:space="0" w:color="auto"/>
              <w:left w:val="single" w:sz="8" w:space="0" w:color="auto"/>
              <w:bottom w:val="single" w:sz="8" w:space="0" w:color="auto"/>
              <w:right w:val="single" w:sz="8" w:space="0" w:color="auto"/>
            </w:tcBorders>
            <w:shd w:val="clear" w:color="auto" w:fill="FFFFFF" w:themeFill="background1"/>
          </w:tcPr>
          <w:p w14:paraId="6C98A9A5" w14:textId="309D575A" w:rsidR="439BB4B8" w:rsidRDefault="0B0E2B69" w:rsidP="67B40DEA">
            <w:pPr>
              <w:jc w:val="both"/>
              <w:rPr>
                <w:rFonts w:ascii="Arial Narrow" w:eastAsia="Arial Narrow" w:hAnsi="Arial Narrow" w:cs="Arial Narrow"/>
                <w:sz w:val="22"/>
                <w:szCs w:val="22"/>
                <w:lang w:val="es"/>
              </w:rPr>
            </w:pPr>
            <w:r w:rsidRPr="67B40DEA">
              <w:rPr>
                <w:rFonts w:ascii="Arial Narrow" w:eastAsia="Arial Narrow" w:hAnsi="Arial Narrow" w:cs="Arial Narrow"/>
                <w:sz w:val="22"/>
                <w:szCs w:val="22"/>
              </w:rPr>
              <w:t>Adquisición de lavamanos portátiles para la adecuación de las sedes judiciales y la prevención del contagio del COVID 19.</w:t>
            </w:r>
            <w:r w:rsidRPr="67B40DEA">
              <w:rPr>
                <w:rFonts w:ascii="Arial Narrow" w:eastAsia="Arial Narrow" w:hAnsi="Arial Narrow" w:cs="Arial Narrow"/>
                <w:sz w:val="22"/>
                <w:szCs w:val="22"/>
                <w:lang w:val="es"/>
              </w:rPr>
              <w:t xml:space="preserve"> </w:t>
            </w:r>
          </w:p>
        </w:tc>
        <w:tc>
          <w:tcPr>
            <w:tcW w:w="23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5856DB" w14:textId="6474A1D3"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CENCOSUD COLOMBIA S.A</w:t>
            </w:r>
          </w:p>
        </w:tc>
        <w:tc>
          <w:tcPr>
            <w:tcW w:w="16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2FF0A3" w14:textId="7ECA691A" w:rsidR="439BB4B8" w:rsidRDefault="0B0E2B69"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2.349.000</w:t>
            </w:r>
          </w:p>
        </w:tc>
      </w:tr>
    </w:tbl>
    <w:p w14:paraId="00299B4E" w14:textId="146B4A53" w:rsidR="00B61810" w:rsidRDefault="00B61810" w:rsidP="67B40DEA">
      <w:pPr>
        <w:rPr>
          <w:rFonts w:ascii="Arial Narrow" w:eastAsia="Arial Narrow" w:hAnsi="Arial Narrow" w:cs="Arial Narrow"/>
          <w:b/>
          <w:bCs/>
          <w:sz w:val="22"/>
          <w:szCs w:val="22"/>
          <w:highlight w:val="darkGray"/>
        </w:rPr>
      </w:pPr>
    </w:p>
    <w:p w14:paraId="20E36DAB" w14:textId="5032D6F6" w:rsidR="00B61810" w:rsidRDefault="00B61810" w:rsidP="67B40DEA">
      <w:pPr>
        <w:rPr>
          <w:rFonts w:ascii="Arial Narrow" w:eastAsia="Arial Narrow" w:hAnsi="Arial Narrow" w:cs="Arial Narrow"/>
          <w:b/>
          <w:bCs/>
          <w:sz w:val="22"/>
          <w:szCs w:val="22"/>
          <w:highlight w:val="darkGray"/>
        </w:rPr>
      </w:pPr>
    </w:p>
    <w:p w14:paraId="0743A3B3" w14:textId="38826611" w:rsidR="439BB4B8" w:rsidRDefault="439BB4B8" w:rsidP="67B40DEA">
      <w:pPr>
        <w:rPr>
          <w:rFonts w:ascii="Arial Narrow" w:eastAsia="Arial Narrow" w:hAnsi="Arial Narrow" w:cs="Arial Narrow"/>
          <w:b/>
          <w:bCs/>
          <w:sz w:val="22"/>
          <w:szCs w:val="22"/>
          <w:highlight w:val="darkGray"/>
        </w:rPr>
      </w:pPr>
    </w:p>
    <w:p w14:paraId="7B0E6332" w14:textId="4A99C40A" w:rsidR="5087251F" w:rsidRDefault="74A18B62" w:rsidP="67B40DEA">
      <w:pPr>
        <w:rPr>
          <w:rFonts w:ascii="Arial Narrow" w:eastAsia="Arial Narrow" w:hAnsi="Arial Narrow" w:cs="Arial Narrow"/>
          <w:sz w:val="22"/>
          <w:szCs w:val="22"/>
        </w:rPr>
      </w:pPr>
      <w:r>
        <w:rPr>
          <w:noProof/>
          <w:lang w:val="es-CO" w:eastAsia="es-CO"/>
        </w:rPr>
        <w:drawing>
          <wp:inline distT="0" distB="0" distL="0" distR="0" wp14:anchorId="314F0B00" wp14:editId="15CEC888">
            <wp:extent cx="5657640" cy="3076886"/>
            <wp:effectExtent l="0" t="0" r="0" b="0"/>
            <wp:docPr id="567450153" name="Imagen 56745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7450153"/>
                    <pic:cNvPicPr/>
                  </pic:nvPicPr>
                  <pic:blipFill>
                    <a:blip r:embed="rId39">
                      <a:extLst>
                        <a:ext uri="{28A0092B-C50C-407E-A947-70E740481C1C}">
                          <a14:useLocalDpi xmlns:a14="http://schemas.microsoft.com/office/drawing/2010/main" val="0"/>
                        </a:ext>
                      </a:extLst>
                    </a:blip>
                    <a:stretch>
                      <a:fillRect/>
                    </a:stretch>
                  </pic:blipFill>
                  <pic:spPr>
                    <a:xfrm>
                      <a:off x="0" y="0"/>
                      <a:ext cx="5657640" cy="3076886"/>
                    </a:xfrm>
                    <a:prstGeom prst="rect">
                      <a:avLst/>
                    </a:prstGeom>
                  </pic:spPr>
                </pic:pic>
              </a:graphicData>
            </a:graphic>
          </wp:inline>
        </w:drawing>
      </w:r>
    </w:p>
    <w:p w14:paraId="7BF47D47" w14:textId="5032D6F6" w:rsidR="00B61810" w:rsidRDefault="00B61810" w:rsidP="67B40DEA">
      <w:pPr>
        <w:rPr>
          <w:rFonts w:ascii="Arial Narrow" w:eastAsia="Arial Narrow" w:hAnsi="Arial Narrow" w:cs="Arial Narrow"/>
          <w:b/>
          <w:bCs/>
          <w:sz w:val="22"/>
          <w:szCs w:val="22"/>
          <w:highlight w:val="darkGray"/>
        </w:rPr>
      </w:pPr>
    </w:p>
    <w:p w14:paraId="3955E093" w14:textId="5F28DA46" w:rsidR="009D6C25" w:rsidRDefault="009D6C25" w:rsidP="67B40DEA">
      <w:pPr>
        <w:rPr>
          <w:rFonts w:ascii="Arial Narrow" w:eastAsia="Arial Narrow" w:hAnsi="Arial Narrow" w:cs="Arial Narrow"/>
          <w:b/>
          <w:bCs/>
          <w:sz w:val="22"/>
          <w:szCs w:val="22"/>
        </w:rPr>
      </w:pPr>
    </w:p>
    <w:p w14:paraId="77692ADA" w14:textId="189DF21F" w:rsidR="008907D1" w:rsidRDefault="008907D1" w:rsidP="67B40DEA">
      <w:pPr>
        <w:rPr>
          <w:rFonts w:ascii="Arial Narrow" w:eastAsia="Arial Narrow" w:hAnsi="Arial Narrow" w:cs="Arial Narrow"/>
          <w:b/>
          <w:bCs/>
          <w:sz w:val="22"/>
          <w:szCs w:val="22"/>
        </w:rPr>
      </w:pPr>
    </w:p>
    <w:p w14:paraId="62835299" w14:textId="77777777" w:rsidR="000149CA" w:rsidRDefault="000149CA" w:rsidP="67B40DEA">
      <w:pPr>
        <w:rPr>
          <w:rFonts w:ascii="Arial Narrow" w:eastAsia="Arial Narrow" w:hAnsi="Arial Narrow" w:cs="Arial Narrow"/>
          <w:b/>
          <w:bCs/>
          <w:sz w:val="22"/>
          <w:szCs w:val="22"/>
        </w:rPr>
      </w:pPr>
    </w:p>
    <w:p w14:paraId="6304A0EE" w14:textId="77777777" w:rsidR="000149CA" w:rsidRDefault="000149CA" w:rsidP="67B40DEA">
      <w:pPr>
        <w:rPr>
          <w:rFonts w:ascii="Arial Narrow" w:eastAsia="Arial Narrow" w:hAnsi="Arial Narrow" w:cs="Arial Narrow"/>
          <w:b/>
          <w:bCs/>
          <w:sz w:val="22"/>
          <w:szCs w:val="22"/>
        </w:rPr>
      </w:pPr>
    </w:p>
    <w:p w14:paraId="439EB323" w14:textId="77777777" w:rsidR="000149CA" w:rsidRDefault="000149CA" w:rsidP="67B40DEA">
      <w:pPr>
        <w:rPr>
          <w:rFonts w:ascii="Arial Narrow" w:eastAsia="Arial Narrow" w:hAnsi="Arial Narrow" w:cs="Arial Narrow"/>
          <w:b/>
          <w:bCs/>
          <w:sz w:val="22"/>
          <w:szCs w:val="22"/>
        </w:rPr>
      </w:pPr>
    </w:p>
    <w:p w14:paraId="3A4B160A" w14:textId="77777777" w:rsidR="000149CA" w:rsidRDefault="000149CA" w:rsidP="67B40DEA">
      <w:pPr>
        <w:rPr>
          <w:rFonts w:ascii="Arial Narrow" w:eastAsia="Arial Narrow" w:hAnsi="Arial Narrow" w:cs="Arial Narrow"/>
          <w:b/>
          <w:bCs/>
          <w:sz w:val="22"/>
          <w:szCs w:val="22"/>
        </w:rPr>
      </w:pPr>
    </w:p>
    <w:p w14:paraId="3179FFC6" w14:textId="77777777" w:rsidR="000149CA" w:rsidRDefault="000149CA" w:rsidP="67B40DEA">
      <w:pPr>
        <w:rPr>
          <w:rFonts w:ascii="Arial Narrow" w:eastAsia="Arial Narrow" w:hAnsi="Arial Narrow" w:cs="Arial Narrow"/>
          <w:b/>
          <w:bCs/>
          <w:sz w:val="22"/>
          <w:szCs w:val="22"/>
        </w:rPr>
      </w:pPr>
    </w:p>
    <w:p w14:paraId="7E5E4BBA" w14:textId="028C0ED1" w:rsidR="008907D1" w:rsidRDefault="008907D1" w:rsidP="67B40DEA">
      <w:pPr>
        <w:rPr>
          <w:rFonts w:ascii="Arial Narrow" w:eastAsia="Arial Narrow" w:hAnsi="Arial Narrow" w:cs="Arial Narrow"/>
          <w:b/>
          <w:bCs/>
          <w:sz w:val="22"/>
          <w:szCs w:val="22"/>
        </w:rPr>
      </w:pPr>
    </w:p>
    <w:p w14:paraId="52211F4C" w14:textId="5BBA895E" w:rsidR="008907D1" w:rsidRDefault="008907D1" w:rsidP="67B40DEA">
      <w:pPr>
        <w:rPr>
          <w:rFonts w:ascii="Arial Narrow" w:eastAsia="Arial Narrow" w:hAnsi="Arial Narrow" w:cs="Arial Narrow"/>
          <w:b/>
          <w:bCs/>
          <w:sz w:val="22"/>
          <w:szCs w:val="22"/>
        </w:rPr>
      </w:pPr>
    </w:p>
    <w:p w14:paraId="1E34B511" w14:textId="6712FF73" w:rsidR="008907D1" w:rsidRDefault="008907D1" w:rsidP="67B40DEA">
      <w:pPr>
        <w:rPr>
          <w:rFonts w:ascii="Arial Narrow" w:eastAsia="Arial Narrow" w:hAnsi="Arial Narrow" w:cs="Arial Narrow"/>
          <w:b/>
          <w:bCs/>
          <w:sz w:val="22"/>
          <w:szCs w:val="22"/>
        </w:rPr>
      </w:pPr>
    </w:p>
    <w:p w14:paraId="5EDEDA68" w14:textId="266DBCBF" w:rsidR="008907D1" w:rsidRDefault="008907D1" w:rsidP="67B40DEA">
      <w:pPr>
        <w:rPr>
          <w:rFonts w:ascii="Arial Narrow" w:eastAsia="Arial Narrow" w:hAnsi="Arial Narrow" w:cs="Arial Narrow"/>
          <w:b/>
          <w:bCs/>
          <w:sz w:val="22"/>
          <w:szCs w:val="22"/>
        </w:rPr>
      </w:pPr>
    </w:p>
    <w:p w14:paraId="5AEEB39E" w14:textId="77777777" w:rsidR="008907D1" w:rsidRDefault="008907D1" w:rsidP="67B40DEA">
      <w:pPr>
        <w:rPr>
          <w:rFonts w:ascii="Arial Narrow" w:eastAsia="Arial Narrow" w:hAnsi="Arial Narrow" w:cs="Arial Narrow"/>
          <w:b/>
          <w:bCs/>
          <w:sz w:val="22"/>
          <w:szCs w:val="22"/>
        </w:rPr>
      </w:pPr>
    </w:p>
    <w:p w14:paraId="30561B82" w14:textId="77777777" w:rsidR="000149CA" w:rsidRDefault="000149CA" w:rsidP="67B40DEA">
      <w:pPr>
        <w:rPr>
          <w:rFonts w:ascii="Arial Narrow" w:eastAsia="Arial Narrow" w:hAnsi="Arial Narrow" w:cs="Arial Narrow"/>
          <w:b/>
          <w:bCs/>
          <w:sz w:val="22"/>
          <w:szCs w:val="22"/>
        </w:rPr>
      </w:pPr>
    </w:p>
    <w:p w14:paraId="726A1620" w14:textId="77777777" w:rsidR="000149CA" w:rsidRDefault="000149CA" w:rsidP="67B40DEA">
      <w:pPr>
        <w:rPr>
          <w:rFonts w:ascii="Arial Narrow" w:eastAsia="Arial Narrow" w:hAnsi="Arial Narrow" w:cs="Arial Narrow"/>
          <w:b/>
          <w:bCs/>
          <w:sz w:val="22"/>
          <w:szCs w:val="22"/>
        </w:rPr>
      </w:pPr>
    </w:p>
    <w:p w14:paraId="6ADFC9E6" w14:textId="77777777" w:rsidR="000149CA" w:rsidRPr="00461E15" w:rsidRDefault="000149CA" w:rsidP="67B40DEA">
      <w:pPr>
        <w:rPr>
          <w:rFonts w:ascii="Arial Narrow" w:eastAsia="Arial Narrow" w:hAnsi="Arial Narrow" w:cs="Arial Narrow"/>
          <w:b/>
          <w:bCs/>
          <w:sz w:val="22"/>
          <w:szCs w:val="22"/>
        </w:rPr>
      </w:pPr>
    </w:p>
    <w:p w14:paraId="03D8C915" w14:textId="6514147C" w:rsidR="000E4C9E" w:rsidRPr="007C3AB1" w:rsidRDefault="000E4C9E" w:rsidP="000149CA">
      <w:pPr>
        <w:pStyle w:val="Prrafodelista"/>
        <w:numPr>
          <w:ilvl w:val="0"/>
          <w:numId w:val="4"/>
        </w:numPr>
        <w:spacing w:after="0" w:line="240" w:lineRule="auto"/>
        <w:contextualSpacing w:val="0"/>
        <w:rPr>
          <w:rFonts w:ascii="Arial Narrow" w:eastAsia="Arial Narrow" w:hAnsi="Arial Narrow" w:cs="Arial Narrow"/>
          <w:b/>
          <w:bCs/>
        </w:rPr>
      </w:pPr>
      <w:r w:rsidRPr="67B40DEA">
        <w:rPr>
          <w:rFonts w:ascii="Arial Narrow" w:eastAsia="Arial Narrow" w:hAnsi="Arial Narrow" w:cs="Arial Narrow"/>
          <w:b/>
          <w:bCs/>
        </w:rPr>
        <w:t xml:space="preserve">EFICACIA DE LAS ACCIONES PARA GESTIONAR LOS RIESGOS </w:t>
      </w:r>
      <w:r w:rsidR="004E1303" w:rsidRPr="67B40DEA">
        <w:rPr>
          <w:rFonts w:ascii="Arial Narrow" w:eastAsia="Arial Narrow" w:hAnsi="Arial Narrow" w:cs="Arial Narrow"/>
          <w:b/>
          <w:bCs/>
        </w:rPr>
        <w:t>Y ABORDAR OPORTUNIDADES</w:t>
      </w:r>
      <w:r w:rsidR="00041BE2" w:rsidRPr="67B40DEA">
        <w:rPr>
          <w:rFonts w:ascii="Arial Narrow" w:eastAsia="Arial Narrow" w:hAnsi="Arial Narrow" w:cs="Arial Narrow"/>
          <w:b/>
          <w:bCs/>
        </w:rPr>
        <w:t>:</w:t>
      </w:r>
      <w:r w:rsidR="160FB113" w:rsidRPr="67B40DEA">
        <w:rPr>
          <w:rFonts w:ascii="Arial Narrow" w:eastAsia="Arial Narrow" w:hAnsi="Arial Narrow" w:cs="Arial Narrow"/>
          <w:b/>
          <w:bCs/>
        </w:rPr>
        <w:t xml:space="preserve"> TODOS LOS PROCESOS </w:t>
      </w:r>
    </w:p>
    <w:p w14:paraId="5ABF93C4" w14:textId="77777777" w:rsidR="000E4C9E" w:rsidRPr="007C3AB1" w:rsidRDefault="000E4C9E" w:rsidP="67B40DEA">
      <w:pPr>
        <w:tabs>
          <w:tab w:val="left" w:pos="6770"/>
        </w:tabs>
        <w:rPr>
          <w:rFonts w:ascii="Arial Narrow" w:eastAsia="Arial Narrow" w:hAnsi="Arial Narrow" w:cs="Arial Narrow"/>
          <w:b/>
          <w:bCs/>
          <w:sz w:val="22"/>
          <w:szCs w:val="22"/>
        </w:rPr>
      </w:pPr>
    </w:p>
    <w:tbl>
      <w:tblPr>
        <w:tblW w:w="9640"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72"/>
        <w:gridCol w:w="2237"/>
        <w:gridCol w:w="2775"/>
        <w:gridCol w:w="1764"/>
        <w:gridCol w:w="1292"/>
      </w:tblGrid>
      <w:tr w:rsidR="00D51FE7" w:rsidRPr="007C3AB1" w14:paraId="242BB207" w14:textId="77777777" w:rsidTr="67B40DEA">
        <w:trPr>
          <w:trHeight w:val="929"/>
          <w:tblHeader/>
        </w:trPr>
        <w:tc>
          <w:tcPr>
            <w:tcW w:w="1572"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noWrap/>
          </w:tcPr>
          <w:p w14:paraId="71DCB018" w14:textId="77777777" w:rsidR="003C795B" w:rsidRPr="007C3AB1" w:rsidRDefault="003C795B" w:rsidP="67B40DEA">
            <w:pPr>
              <w:spacing w:after="200" w:line="276" w:lineRule="auto"/>
              <w:jc w:val="both"/>
              <w:rPr>
                <w:rFonts w:ascii="Arial Narrow" w:eastAsia="Arial Narrow" w:hAnsi="Arial Narrow" w:cs="Arial Narrow"/>
                <w:sz w:val="22"/>
                <w:szCs w:val="22"/>
                <w:lang w:val="es-CO" w:eastAsia="en-US"/>
              </w:rPr>
            </w:pPr>
          </w:p>
          <w:p w14:paraId="5B151104" w14:textId="77777777" w:rsidR="003C795B" w:rsidRPr="007C3AB1" w:rsidRDefault="725294AD" w:rsidP="67B40DEA">
            <w:pPr>
              <w:spacing w:after="200" w:line="276" w:lineRule="auto"/>
              <w:jc w:val="both"/>
              <w:rPr>
                <w:rFonts w:ascii="Arial Narrow" w:eastAsia="Arial Narrow" w:hAnsi="Arial Narrow" w:cs="Arial Narrow"/>
                <w:sz w:val="22"/>
                <w:szCs w:val="22"/>
                <w:lang w:val="es-CO" w:eastAsia="en-US"/>
              </w:rPr>
            </w:pPr>
            <w:r w:rsidRPr="67B40DEA">
              <w:rPr>
                <w:rFonts w:ascii="Arial Narrow" w:eastAsia="Arial Narrow" w:hAnsi="Arial Narrow" w:cs="Arial Narrow"/>
                <w:b/>
                <w:bCs/>
                <w:sz w:val="22"/>
                <w:szCs w:val="22"/>
                <w:lang w:val="es-CO" w:eastAsia="en-US"/>
              </w:rPr>
              <w:t>PROCESO</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A4403C4" w14:textId="77777777" w:rsidR="003C795B" w:rsidRPr="007C3AB1" w:rsidRDefault="725294AD" w:rsidP="67B40DEA">
            <w:pPr>
              <w:spacing w:after="200" w:line="276" w:lineRule="auto"/>
              <w:jc w:val="both"/>
              <w:rPr>
                <w:rFonts w:ascii="Arial Narrow" w:eastAsia="Arial Narrow" w:hAnsi="Arial Narrow" w:cs="Arial Narrow"/>
                <w:b/>
                <w:bCs/>
                <w:sz w:val="22"/>
                <w:szCs w:val="22"/>
                <w:lang w:val="es-CO" w:eastAsia="en-US"/>
              </w:rPr>
            </w:pPr>
            <w:r w:rsidRPr="67B40DEA">
              <w:rPr>
                <w:rFonts w:ascii="Arial Narrow" w:eastAsia="Arial Narrow" w:hAnsi="Arial Narrow" w:cs="Arial Narrow"/>
                <w:b/>
                <w:bCs/>
                <w:sz w:val="22"/>
                <w:szCs w:val="22"/>
                <w:lang w:val="es-CO" w:eastAsia="en-US"/>
              </w:rPr>
              <w:t>RIESGO Y/O OPORTUNIDAD MATERIALIZADOS</w:t>
            </w:r>
            <w:r w:rsidR="5C7D3B13" w:rsidRPr="67B40DEA">
              <w:rPr>
                <w:rFonts w:ascii="Arial Narrow" w:eastAsia="Arial Narrow" w:hAnsi="Arial Narrow" w:cs="Arial Narrow"/>
                <w:b/>
                <w:bCs/>
                <w:sz w:val="22"/>
                <w:szCs w:val="22"/>
                <w:lang w:val="es-CO" w:eastAsia="en-US"/>
              </w:rPr>
              <w:t xml:space="preserve"> O GESTIONADO</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92C3E11" w14:textId="77777777" w:rsidR="003C795B" w:rsidRPr="007C3AB1" w:rsidRDefault="725294AD" w:rsidP="67B40DEA">
            <w:pPr>
              <w:spacing w:after="200" w:line="276" w:lineRule="auto"/>
              <w:jc w:val="both"/>
              <w:rPr>
                <w:rFonts w:ascii="Arial Narrow" w:eastAsia="Arial Narrow" w:hAnsi="Arial Narrow" w:cs="Arial Narrow"/>
                <w:b/>
                <w:bCs/>
                <w:sz w:val="22"/>
                <w:szCs w:val="22"/>
                <w:lang w:val="es-CO" w:eastAsia="en-US"/>
              </w:rPr>
            </w:pPr>
            <w:r w:rsidRPr="67B40DEA">
              <w:rPr>
                <w:rFonts w:ascii="Arial Narrow" w:eastAsia="Arial Narrow" w:hAnsi="Arial Narrow" w:cs="Arial Narrow"/>
                <w:b/>
                <w:bCs/>
                <w:sz w:val="22"/>
                <w:szCs w:val="22"/>
                <w:lang w:val="es-CO" w:eastAsia="en-US"/>
              </w:rPr>
              <w:t>ACCIONES QUE SE EJECUTARON</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2144321" w14:textId="77777777" w:rsidR="003C795B" w:rsidRPr="007C3AB1" w:rsidRDefault="725294AD" w:rsidP="67B40DEA">
            <w:pPr>
              <w:spacing w:after="200" w:line="276" w:lineRule="auto"/>
              <w:jc w:val="both"/>
              <w:rPr>
                <w:rFonts w:ascii="Arial Narrow" w:eastAsia="Arial Narrow" w:hAnsi="Arial Narrow" w:cs="Arial Narrow"/>
                <w:b/>
                <w:bCs/>
                <w:sz w:val="22"/>
                <w:szCs w:val="22"/>
                <w:lang w:val="es-CO" w:eastAsia="en-US"/>
              </w:rPr>
            </w:pPr>
            <w:r w:rsidRPr="67B40DEA">
              <w:rPr>
                <w:rFonts w:ascii="Arial Narrow" w:eastAsia="Arial Narrow" w:hAnsi="Arial Narrow" w:cs="Arial Narrow"/>
                <w:b/>
                <w:bCs/>
                <w:sz w:val="22"/>
                <w:szCs w:val="22"/>
                <w:lang w:val="es-CO" w:eastAsia="en-US"/>
              </w:rPr>
              <w:t xml:space="preserve">SE REQUIERE </w:t>
            </w:r>
            <w:r w:rsidR="002016AA" w:rsidRPr="67B40DEA">
              <w:rPr>
                <w:rFonts w:ascii="Arial Narrow" w:eastAsia="Arial Narrow" w:hAnsi="Arial Narrow" w:cs="Arial Narrow"/>
                <w:b/>
                <w:bCs/>
                <w:sz w:val="22"/>
                <w:szCs w:val="22"/>
                <w:lang w:val="es-CO" w:eastAsia="en-US"/>
              </w:rPr>
              <w:t>MODIFICAR EL</w:t>
            </w:r>
            <w:r w:rsidRPr="67B40DEA">
              <w:rPr>
                <w:rFonts w:ascii="Arial Narrow" w:eastAsia="Arial Narrow" w:hAnsi="Arial Narrow" w:cs="Arial Narrow"/>
                <w:b/>
                <w:bCs/>
                <w:sz w:val="22"/>
                <w:szCs w:val="22"/>
                <w:lang w:val="es-CO" w:eastAsia="en-US"/>
              </w:rPr>
              <w:t xml:space="preserve"> MAPA DE RIESGOS, PROBABILIDAD O IMPACTO, POR QUÉ</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B644A8D" w14:textId="77777777" w:rsidR="003C795B" w:rsidRDefault="003C795B" w:rsidP="67B40DEA">
            <w:pPr>
              <w:spacing w:after="200" w:line="276" w:lineRule="auto"/>
              <w:jc w:val="both"/>
              <w:rPr>
                <w:rFonts w:ascii="Arial Narrow" w:eastAsia="Arial Narrow" w:hAnsi="Arial Narrow" w:cs="Arial Narrow"/>
                <w:b/>
                <w:bCs/>
                <w:sz w:val="22"/>
                <w:szCs w:val="22"/>
                <w:lang w:val="es-CO" w:eastAsia="en-US"/>
              </w:rPr>
            </w:pPr>
          </w:p>
          <w:p w14:paraId="06953D45" w14:textId="77777777" w:rsidR="003C795B" w:rsidRPr="007C3AB1" w:rsidRDefault="002016AA" w:rsidP="67B40DEA">
            <w:pPr>
              <w:spacing w:after="200" w:line="276" w:lineRule="auto"/>
              <w:jc w:val="both"/>
              <w:rPr>
                <w:rFonts w:ascii="Arial Narrow" w:eastAsia="Arial Narrow" w:hAnsi="Arial Narrow" w:cs="Arial Narrow"/>
                <w:b/>
                <w:bCs/>
                <w:sz w:val="22"/>
                <w:szCs w:val="22"/>
                <w:lang w:val="es-CO" w:eastAsia="en-US"/>
              </w:rPr>
            </w:pPr>
            <w:r w:rsidRPr="67B40DEA">
              <w:rPr>
                <w:rFonts w:ascii="Arial Narrow" w:eastAsia="Arial Narrow" w:hAnsi="Arial Narrow" w:cs="Arial Narrow"/>
                <w:b/>
                <w:bCs/>
                <w:sz w:val="22"/>
                <w:szCs w:val="22"/>
                <w:lang w:val="es-CO" w:eastAsia="en-US"/>
              </w:rPr>
              <w:t>¿SE HAN IDENTIFICADO NUEVOS RIESGOS?</w:t>
            </w:r>
          </w:p>
        </w:tc>
      </w:tr>
      <w:tr w:rsidR="008D38AB" w:rsidRPr="007C3AB1" w14:paraId="6A4D5AC6" w14:textId="77777777" w:rsidTr="67B40DEA">
        <w:trPr>
          <w:trHeight w:val="1256"/>
        </w:trPr>
        <w:tc>
          <w:tcPr>
            <w:tcW w:w="1572" w:type="dxa"/>
            <w:tcBorders>
              <w:left w:val="single" w:sz="4" w:space="0" w:color="000000" w:themeColor="text1"/>
              <w:right w:val="single" w:sz="4" w:space="0" w:color="000000" w:themeColor="text1"/>
            </w:tcBorders>
            <w:noWrap/>
            <w:vAlign w:val="center"/>
          </w:tcPr>
          <w:p w14:paraId="6CC3ECA5" w14:textId="77777777" w:rsidR="003C795B" w:rsidRPr="002A01F6" w:rsidRDefault="725294AD" w:rsidP="67B40DEA">
            <w:pPr>
              <w:spacing w:after="200" w:line="276" w:lineRule="auto"/>
              <w:jc w:val="both"/>
              <w:rPr>
                <w:rFonts w:ascii="Arial Narrow" w:eastAsia="Arial Narrow" w:hAnsi="Arial Narrow" w:cs="Arial Narrow"/>
                <w:b/>
                <w:bCs/>
                <w:sz w:val="22"/>
                <w:szCs w:val="22"/>
                <w:lang w:val="es-CO" w:eastAsia="en-US"/>
              </w:rPr>
            </w:pPr>
            <w:r w:rsidRPr="67B40DEA">
              <w:rPr>
                <w:rFonts w:ascii="Arial Narrow" w:eastAsia="Arial Narrow" w:hAnsi="Arial Narrow" w:cs="Arial Narrow"/>
                <w:b/>
                <w:bCs/>
                <w:color w:val="000000" w:themeColor="text1"/>
                <w:sz w:val="22"/>
                <w:szCs w:val="22"/>
              </w:rPr>
              <w:t>Asistencia Legal</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86114" w14:textId="63BF8031" w:rsidR="003C795B" w:rsidRPr="007C3AB1" w:rsidRDefault="1D4BE026" w:rsidP="67B40DEA">
            <w:pPr>
              <w:spacing w:after="20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En el Grupo de Cobro Coactivo se estaba registrando en la cuenta contable </w:t>
            </w:r>
            <w:r w:rsidR="75E14DCD" w:rsidRPr="67B40DEA">
              <w:rPr>
                <w:rFonts w:ascii="Arial Narrow" w:eastAsia="Arial Narrow" w:hAnsi="Arial Narrow" w:cs="Arial Narrow"/>
                <w:color w:val="000000" w:themeColor="text1"/>
                <w:sz w:val="22"/>
                <w:szCs w:val="22"/>
              </w:rPr>
              <w:t>el valor de la multa impuesta, teniendo en cuenta la fecha de la sentencia</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75C72" w14:textId="7C59AC47" w:rsidR="003C795B" w:rsidRPr="007C3AB1" w:rsidRDefault="75E14DCD" w:rsidP="67B40DEA">
            <w:pPr>
              <w:spacing w:after="200" w:line="276" w:lineRule="auto"/>
              <w:jc w:val="both"/>
              <w:rPr>
                <w:rFonts w:ascii="Arial Narrow" w:eastAsia="Arial Narrow" w:hAnsi="Arial Narrow" w:cs="Arial Narrow"/>
                <w:sz w:val="22"/>
                <w:szCs w:val="22"/>
                <w:lang w:val="es-CO" w:eastAsia="en-US"/>
              </w:rPr>
            </w:pPr>
            <w:r w:rsidRPr="67B40DEA">
              <w:rPr>
                <w:rFonts w:ascii="Arial Narrow" w:eastAsia="Arial Narrow" w:hAnsi="Arial Narrow" w:cs="Arial Narrow"/>
                <w:sz w:val="22"/>
                <w:szCs w:val="22"/>
                <w:lang w:val="es-CO" w:eastAsia="en-US"/>
              </w:rPr>
              <w:t>Se realizó la revisión de los procesos que se encuentran a cargo de la Dirección Seccional</w:t>
            </w:r>
            <w:r w:rsidR="58FD999C" w:rsidRPr="67B40DEA">
              <w:rPr>
                <w:rFonts w:ascii="Arial Narrow" w:eastAsia="Arial Narrow" w:hAnsi="Arial Narrow" w:cs="Arial Narrow"/>
                <w:sz w:val="22"/>
                <w:szCs w:val="22"/>
                <w:lang w:val="es-CO" w:eastAsia="en-US"/>
              </w:rPr>
              <w: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64D4E" w14:textId="5C34F3A6" w:rsidR="003C795B" w:rsidRPr="007C3AB1" w:rsidRDefault="58FD999C" w:rsidP="67B40DEA">
            <w:pPr>
              <w:spacing w:after="200" w:line="276" w:lineRule="auto"/>
              <w:jc w:val="both"/>
              <w:rPr>
                <w:rFonts w:ascii="Arial Narrow" w:eastAsia="Arial Narrow" w:hAnsi="Arial Narrow" w:cs="Arial Narrow"/>
                <w:sz w:val="22"/>
                <w:szCs w:val="22"/>
                <w:lang w:val="es-CO" w:eastAsia="en-US"/>
              </w:rPr>
            </w:pPr>
            <w:r w:rsidRPr="67B40DEA">
              <w:rPr>
                <w:rFonts w:ascii="Arial Narrow" w:eastAsia="Arial Narrow" w:hAnsi="Arial Narrow" w:cs="Arial Narrow"/>
                <w:sz w:val="22"/>
                <w:szCs w:val="22"/>
                <w:lang w:val="es-CO" w:eastAsia="en-US"/>
              </w:rPr>
              <w:t>N/A</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04BD3" w14:textId="77CDE811" w:rsidR="00475E2F" w:rsidRDefault="127D2F30" w:rsidP="67B40DEA">
            <w:pPr>
              <w:spacing w:after="200" w:line="276" w:lineRule="auto"/>
              <w:jc w:val="both"/>
              <w:rPr>
                <w:rFonts w:ascii="Arial Narrow" w:eastAsia="Arial Narrow" w:hAnsi="Arial Narrow" w:cs="Arial Narrow"/>
                <w:sz w:val="22"/>
                <w:szCs w:val="22"/>
                <w:lang w:val="es-CO" w:eastAsia="en-US"/>
              </w:rPr>
            </w:pPr>
            <w:r w:rsidRPr="67B40DEA">
              <w:rPr>
                <w:rFonts w:ascii="Arial Narrow" w:eastAsia="Arial Narrow" w:hAnsi="Arial Narrow" w:cs="Arial Narrow"/>
                <w:sz w:val="22"/>
                <w:szCs w:val="22"/>
                <w:lang w:val="es-CO" w:eastAsia="en-US"/>
              </w:rPr>
              <w:t>N</w:t>
            </w:r>
            <w:r w:rsidR="6BA97FD5" w:rsidRPr="67B40DEA">
              <w:rPr>
                <w:rFonts w:ascii="Arial Narrow" w:eastAsia="Arial Narrow" w:hAnsi="Arial Narrow" w:cs="Arial Narrow"/>
                <w:sz w:val="22"/>
                <w:szCs w:val="22"/>
                <w:lang w:val="es-CO" w:eastAsia="en-US"/>
              </w:rPr>
              <w:t>o</w:t>
            </w:r>
          </w:p>
        </w:tc>
      </w:tr>
      <w:tr w:rsidR="008D38AB" w:rsidRPr="007C3AB1" w14:paraId="23815B0B" w14:textId="77777777" w:rsidTr="67B40DEA">
        <w:trPr>
          <w:trHeight w:val="70"/>
        </w:trPr>
        <w:tc>
          <w:tcPr>
            <w:tcW w:w="1572" w:type="dxa"/>
            <w:tcBorders>
              <w:left w:val="single" w:sz="4" w:space="0" w:color="000000" w:themeColor="text1"/>
              <w:right w:val="single" w:sz="4" w:space="0" w:color="000000" w:themeColor="text1"/>
            </w:tcBorders>
            <w:noWrap/>
            <w:vAlign w:val="center"/>
          </w:tcPr>
          <w:p w14:paraId="11786E29" w14:textId="77777777" w:rsidR="003C795B" w:rsidRPr="002A01F6" w:rsidRDefault="725294AD" w:rsidP="67B40DEA">
            <w:pPr>
              <w:spacing w:after="200" w:line="276" w:lineRule="auto"/>
              <w:jc w:val="both"/>
              <w:rPr>
                <w:rFonts w:ascii="Arial Narrow" w:eastAsia="Arial Narrow" w:hAnsi="Arial Narrow" w:cs="Arial Narrow"/>
                <w:b/>
                <w:bCs/>
                <w:color w:val="000000"/>
                <w:sz w:val="22"/>
                <w:szCs w:val="22"/>
              </w:rPr>
            </w:pPr>
            <w:r w:rsidRPr="67B40DEA">
              <w:rPr>
                <w:rFonts w:ascii="Arial Narrow" w:eastAsia="Arial Narrow" w:hAnsi="Arial Narrow" w:cs="Arial Narrow"/>
                <w:b/>
                <w:bCs/>
                <w:color w:val="000000" w:themeColor="text1"/>
                <w:sz w:val="22"/>
                <w:szCs w:val="22"/>
              </w:rPr>
              <w:t xml:space="preserve">Gestión Tecnológica </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C6CE7" w14:textId="79B6C4ED" w:rsidR="003C795B" w:rsidRPr="007C3AB1" w:rsidRDefault="7D17D123" w:rsidP="67B40DEA">
            <w:pPr>
              <w:spacing w:after="20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Emergencias sanitarias</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315D3" w14:textId="49BD3EA3" w:rsidR="003C795B" w:rsidRPr="007C3AB1" w:rsidRDefault="553F78FC"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sz w:val="22"/>
                <w:szCs w:val="22"/>
              </w:rPr>
              <w:t xml:space="preserve">Se </w:t>
            </w:r>
            <w:r w:rsidR="17FB2E20" w:rsidRPr="67B40DEA">
              <w:rPr>
                <w:rFonts w:ascii="Arial Narrow" w:eastAsia="Arial Narrow" w:hAnsi="Arial Narrow" w:cs="Arial Narrow"/>
                <w:sz w:val="22"/>
                <w:szCs w:val="22"/>
              </w:rPr>
              <w:t>implementaron</w:t>
            </w:r>
            <w:r w:rsidR="5628A2FC" w:rsidRPr="67B40DEA">
              <w:rPr>
                <w:rFonts w:ascii="Arial Narrow" w:eastAsia="Arial Narrow" w:hAnsi="Arial Narrow" w:cs="Arial Narrow"/>
                <w:sz w:val="22"/>
                <w:szCs w:val="22"/>
              </w:rPr>
              <w:t xml:space="preserve"> herramientas software y se </w:t>
            </w:r>
            <w:r w:rsidR="4F753DE1" w:rsidRPr="67B40DEA">
              <w:rPr>
                <w:rFonts w:ascii="Arial Narrow" w:eastAsia="Arial Narrow" w:hAnsi="Arial Narrow" w:cs="Arial Narrow"/>
                <w:sz w:val="22"/>
                <w:szCs w:val="22"/>
              </w:rPr>
              <w:t>y</w:t>
            </w:r>
            <w:r w:rsidRPr="67B40DEA">
              <w:rPr>
                <w:rFonts w:ascii="Arial Narrow" w:eastAsia="Arial Narrow" w:hAnsi="Arial Narrow" w:cs="Arial Narrow"/>
                <w:sz w:val="22"/>
                <w:szCs w:val="22"/>
              </w:rPr>
              <w:t xml:space="preserve"> </w:t>
            </w:r>
            <w:r w:rsidR="4F753DE1" w:rsidRPr="67B40DEA">
              <w:rPr>
                <w:rFonts w:ascii="Arial Narrow" w:eastAsia="Arial Narrow" w:hAnsi="Arial Narrow" w:cs="Arial Narrow"/>
                <w:sz w:val="22"/>
                <w:szCs w:val="22"/>
              </w:rPr>
              <w:t>foment</w:t>
            </w:r>
            <w:r w:rsidR="26DAC123" w:rsidRPr="67B40DEA">
              <w:rPr>
                <w:rFonts w:ascii="Arial Narrow" w:eastAsia="Arial Narrow" w:hAnsi="Arial Narrow" w:cs="Arial Narrow"/>
                <w:sz w:val="22"/>
                <w:szCs w:val="22"/>
              </w:rPr>
              <w:t xml:space="preserve">ó el </w:t>
            </w:r>
            <w:r w:rsidR="41F0C75A" w:rsidRPr="67B40DEA">
              <w:rPr>
                <w:rFonts w:ascii="Arial Narrow" w:eastAsia="Arial Narrow" w:hAnsi="Arial Narrow" w:cs="Arial Narrow"/>
                <w:color w:val="000000" w:themeColor="text1"/>
                <w:sz w:val="22"/>
                <w:szCs w:val="22"/>
              </w:rPr>
              <w:t>uso de las TIC´S, para</w:t>
            </w:r>
            <w:r w:rsidR="28B7F3F0" w:rsidRPr="67B40DEA">
              <w:rPr>
                <w:rFonts w:ascii="Arial Narrow" w:eastAsia="Arial Narrow" w:hAnsi="Arial Narrow" w:cs="Arial Narrow"/>
                <w:color w:val="000000" w:themeColor="text1"/>
                <w:sz w:val="22"/>
                <w:szCs w:val="22"/>
              </w:rPr>
              <w:t xml:space="preserve"> soportar la virtualidad y garantizar la prestación del servicio de administración de justicia</w:t>
            </w:r>
            <w:r w:rsidR="63753A72" w:rsidRPr="67B40DEA">
              <w:rPr>
                <w:rFonts w:ascii="Arial Narrow" w:eastAsia="Arial Narrow" w:hAnsi="Arial Narrow" w:cs="Arial Narrow"/>
                <w:color w:val="000000" w:themeColor="text1"/>
                <w:sz w:val="22"/>
                <w:szCs w:val="22"/>
              </w:rPr>
              <w:t xml:space="preserve">, además de la aplicación de los protocolos de bioseguridad. </w:t>
            </w:r>
          </w:p>
          <w:p w14:paraId="7C6C245C" w14:textId="13C0E5B4" w:rsidR="003C795B" w:rsidRPr="007C3AB1" w:rsidRDefault="003C795B" w:rsidP="67B40DEA">
            <w:pPr>
              <w:spacing w:line="276" w:lineRule="auto"/>
              <w:jc w:val="both"/>
              <w:rPr>
                <w:rFonts w:ascii="Arial Narrow" w:eastAsia="Arial Narrow" w:hAnsi="Arial Narrow" w:cs="Arial Narrow"/>
                <w:color w:val="000000" w:themeColor="text1"/>
                <w:sz w:val="22"/>
                <w:szCs w:val="22"/>
              </w:rPr>
            </w:pP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D792A" w14:textId="7ECC3FBA" w:rsidR="00463940" w:rsidRPr="007C3AB1" w:rsidRDefault="5C7D3B13" w:rsidP="67B40DEA">
            <w:pPr>
              <w:spacing w:after="200" w:line="276" w:lineRule="auto"/>
              <w:jc w:val="both"/>
              <w:rPr>
                <w:rFonts w:ascii="Arial Narrow" w:eastAsia="Arial Narrow" w:hAnsi="Arial Narrow" w:cs="Arial Narrow"/>
                <w:sz w:val="22"/>
                <w:szCs w:val="22"/>
                <w:lang w:val="es-CO" w:eastAsia="en-US"/>
              </w:rPr>
            </w:pPr>
            <w:r w:rsidRPr="67B40DEA">
              <w:rPr>
                <w:rFonts w:ascii="Arial Narrow" w:eastAsia="Arial Narrow" w:hAnsi="Arial Narrow" w:cs="Arial Narrow"/>
                <w:sz w:val="22"/>
                <w:szCs w:val="22"/>
                <w:lang w:val="es-CO" w:eastAsia="en-US"/>
              </w:rPr>
              <w:t>N/A</w:t>
            </w:r>
            <w:r w:rsidR="5C547B46" w:rsidRPr="67B40DEA">
              <w:rPr>
                <w:rFonts w:ascii="Arial Narrow" w:eastAsia="Arial Narrow" w:hAnsi="Arial Narrow" w:cs="Arial Narrow"/>
                <w:sz w:val="22"/>
                <w:szCs w:val="22"/>
                <w:lang w:val="es-CO" w:eastAsia="en-US"/>
              </w:rPr>
              <w:t>.</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58C42" w14:textId="4054D7FD" w:rsidR="003C795B" w:rsidRPr="007C3AB1" w:rsidRDefault="4C845C0B" w:rsidP="67B40DEA">
            <w:pPr>
              <w:spacing w:after="200" w:line="276" w:lineRule="auto"/>
              <w:jc w:val="both"/>
              <w:rPr>
                <w:rFonts w:ascii="Arial Narrow" w:eastAsia="Arial Narrow" w:hAnsi="Arial Narrow" w:cs="Arial Narrow"/>
                <w:sz w:val="22"/>
                <w:szCs w:val="22"/>
                <w:lang w:val="es-CO" w:eastAsia="en-US"/>
              </w:rPr>
            </w:pPr>
            <w:r w:rsidRPr="67B40DEA">
              <w:rPr>
                <w:rFonts w:ascii="Arial Narrow" w:eastAsia="Arial Narrow" w:hAnsi="Arial Narrow" w:cs="Arial Narrow"/>
                <w:sz w:val="22"/>
                <w:szCs w:val="22"/>
                <w:lang w:val="es-CO" w:eastAsia="en-US"/>
              </w:rPr>
              <w:t>No</w:t>
            </w:r>
          </w:p>
        </w:tc>
      </w:tr>
      <w:tr w:rsidR="008D38AB" w:rsidRPr="007C3AB1" w14:paraId="657D3FBD" w14:textId="77777777" w:rsidTr="67B40DEA">
        <w:trPr>
          <w:trHeight w:val="1811"/>
        </w:trPr>
        <w:tc>
          <w:tcPr>
            <w:tcW w:w="1572" w:type="dxa"/>
            <w:tcBorders>
              <w:left w:val="single" w:sz="4" w:space="0" w:color="000000" w:themeColor="text1"/>
              <w:bottom w:val="single" w:sz="4" w:space="0" w:color="000000" w:themeColor="text1"/>
              <w:right w:val="single" w:sz="4" w:space="0" w:color="000000" w:themeColor="text1"/>
            </w:tcBorders>
            <w:noWrap/>
            <w:vAlign w:val="center"/>
          </w:tcPr>
          <w:p w14:paraId="550E947E" w14:textId="77777777" w:rsidR="00463940" w:rsidRPr="002A01F6" w:rsidRDefault="5C7D3B13" w:rsidP="67B40DEA">
            <w:pPr>
              <w:spacing w:after="200" w:line="276" w:lineRule="auto"/>
              <w:jc w:val="both"/>
              <w:rPr>
                <w:rFonts w:ascii="Arial Narrow" w:eastAsia="Arial Narrow" w:hAnsi="Arial Narrow" w:cs="Arial Narrow"/>
                <w:b/>
                <w:bCs/>
                <w:color w:val="000000"/>
                <w:sz w:val="22"/>
                <w:szCs w:val="22"/>
              </w:rPr>
            </w:pPr>
            <w:r w:rsidRPr="67B40DEA">
              <w:rPr>
                <w:rFonts w:ascii="Arial Narrow" w:eastAsia="Arial Narrow" w:hAnsi="Arial Narrow" w:cs="Arial Narrow"/>
                <w:b/>
                <w:bCs/>
                <w:color w:val="000000" w:themeColor="text1"/>
                <w:sz w:val="22"/>
                <w:szCs w:val="22"/>
              </w:rPr>
              <w:t>Gestión Ambiental</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AE604" w14:textId="77777777" w:rsidR="003C795B" w:rsidRPr="007C3AB1" w:rsidRDefault="725294AD" w:rsidP="67B40DEA">
            <w:pPr>
              <w:spacing w:after="200" w:line="276" w:lineRule="auto"/>
              <w:jc w:val="both"/>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Falta de información para el cálculo de indicadores ambientales</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AC02C" w14:textId="77777777" w:rsidR="003C795B" w:rsidRPr="007C3AB1" w:rsidRDefault="5C7D3B13" w:rsidP="67B40DEA">
            <w:pPr>
              <w:spacing w:after="200" w:line="276" w:lineRule="auto"/>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Se diseñó un protocolo de recolección de datos. </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86B8C" w14:textId="1FA5FDC7" w:rsidR="00463940" w:rsidRPr="00463940" w:rsidRDefault="5C7D3B13" w:rsidP="67B40DEA">
            <w:pPr>
              <w:spacing w:after="200" w:line="276" w:lineRule="auto"/>
              <w:jc w:val="both"/>
              <w:rPr>
                <w:rFonts w:ascii="Arial Narrow" w:eastAsia="Arial Narrow" w:hAnsi="Arial Narrow" w:cs="Arial Narrow"/>
                <w:sz w:val="22"/>
                <w:szCs w:val="22"/>
                <w:lang w:eastAsia="en-US"/>
              </w:rPr>
            </w:pPr>
            <w:r w:rsidRPr="67B40DEA">
              <w:rPr>
                <w:rFonts w:ascii="Arial Narrow" w:eastAsia="Arial Narrow" w:hAnsi="Arial Narrow" w:cs="Arial Narrow"/>
                <w:sz w:val="22"/>
                <w:szCs w:val="22"/>
                <w:lang w:eastAsia="en-US"/>
              </w:rPr>
              <w:t xml:space="preserve">En </w:t>
            </w:r>
            <w:r w:rsidR="002016AA" w:rsidRPr="67B40DEA">
              <w:rPr>
                <w:rFonts w:ascii="Arial Narrow" w:eastAsia="Arial Narrow" w:hAnsi="Arial Narrow" w:cs="Arial Narrow"/>
                <w:sz w:val="22"/>
                <w:szCs w:val="22"/>
                <w:lang w:eastAsia="en-US"/>
              </w:rPr>
              <w:t>este periodo</w:t>
            </w:r>
            <w:r w:rsidRPr="67B40DEA">
              <w:rPr>
                <w:rFonts w:ascii="Arial Narrow" w:eastAsia="Arial Narrow" w:hAnsi="Arial Narrow" w:cs="Arial Narrow"/>
                <w:sz w:val="22"/>
                <w:szCs w:val="22"/>
                <w:lang w:eastAsia="en-US"/>
              </w:rPr>
              <w:t xml:space="preserve"> no se </w:t>
            </w:r>
            <w:r w:rsidR="0027259D" w:rsidRPr="67B40DEA">
              <w:rPr>
                <w:rFonts w:ascii="Arial Narrow" w:eastAsia="Arial Narrow" w:hAnsi="Arial Narrow" w:cs="Arial Narrow"/>
                <w:sz w:val="22"/>
                <w:szCs w:val="22"/>
                <w:lang w:eastAsia="en-US"/>
              </w:rPr>
              <w:t>modificará</w:t>
            </w:r>
            <w:r w:rsidRPr="67B40DEA">
              <w:rPr>
                <w:rFonts w:ascii="Arial Narrow" w:eastAsia="Arial Narrow" w:hAnsi="Arial Narrow" w:cs="Arial Narrow"/>
                <w:sz w:val="22"/>
                <w:szCs w:val="22"/>
                <w:lang w:eastAsia="en-US"/>
              </w:rPr>
              <w:t xml:space="preserve"> la probabilidad, hasta que se evidencia la eficacia del nuevo control</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DCC55" w14:textId="77777777" w:rsidR="003C795B" w:rsidRPr="007C3AB1" w:rsidRDefault="003C795B" w:rsidP="67B40DEA">
            <w:pPr>
              <w:spacing w:after="200" w:line="276" w:lineRule="auto"/>
              <w:rPr>
                <w:rFonts w:ascii="Arial Narrow" w:eastAsia="Arial Narrow" w:hAnsi="Arial Narrow" w:cs="Arial Narrow"/>
                <w:sz w:val="22"/>
                <w:szCs w:val="22"/>
                <w:lang w:val="es-CO" w:eastAsia="en-US"/>
              </w:rPr>
            </w:pPr>
          </w:p>
        </w:tc>
      </w:tr>
      <w:tr w:rsidR="008D38AB" w14:paraId="305C9B00" w14:textId="77777777" w:rsidTr="67B40DEA">
        <w:trPr>
          <w:trHeight w:val="1635"/>
        </w:trPr>
        <w:tc>
          <w:tcPr>
            <w:tcW w:w="1572" w:type="dxa"/>
            <w:tcBorders>
              <w:left w:val="single" w:sz="4" w:space="0" w:color="000000" w:themeColor="text1"/>
              <w:bottom w:val="single" w:sz="4" w:space="0" w:color="000000" w:themeColor="text1"/>
              <w:right w:val="single" w:sz="4" w:space="0" w:color="000000" w:themeColor="text1"/>
            </w:tcBorders>
            <w:noWrap/>
            <w:vAlign w:val="center"/>
          </w:tcPr>
          <w:p w14:paraId="0375C385" w14:textId="79298ACA" w:rsidR="098E00D6" w:rsidRPr="002A01F6" w:rsidRDefault="459A7225" w:rsidP="67B40DEA">
            <w:pPr>
              <w:spacing w:line="276" w:lineRule="auto"/>
              <w:jc w:val="both"/>
              <w:rPr>
                <w:rFonts w:ascii="Arial Narrow" w:eastAsia="Arial Narrow" w:hAnsi="Arial Narrow" w:cs="Arial Narrow"/>
                <w:b/>
                <w:bCs/>
                <w:color w:val="000000" w:themeColor="text1"/>
                <w:sz w:val="22"/>
                <w:szCs w:val="22"/>
              </w:rPr>
            </w:pPr>
            <w:r w:rsidRPr="67B40DEA">
              <w:rPr>
                <w:rFonts w:ascii="Arial Narrow" w:eastAsia="Arial Narrow" w:hAnsi="Arial Narrow" w:cs="Arial Narrow"/>
                <w:b/>
                <w:bCs/>
                <w:color w:val="000000" w:themeColor="text1"/>
                <w:sz w:val="22"/>
                <w:szCs w:val="22"/>
              </w:rPr>
              <w:t>Gestión de la Seguridad y la Salud en el Trabajo</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00144" w14:textId="103A1BC8" w:rsidR="098E00D6" w:rsidRDefault="459A7225"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Incumplimiento del plan de trabajo del SG-SST, y afectaciones a la salud de los servidores judiciales con motivo de la COVID19</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D0E6A" w14:textId="3BF63BA3" w:rsidR="098E00D6" w:rsidRDefault="459A7225"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Fomento de la virtualidad y uso de las TIC´S, para el desarrollo del plan de trabajo del SG-SST.</w:t>
            </w:r>
          </w:p>
          <w:p w14:paraId="6EE9D4D7" w14:textId="46F44097" w:rsidR="3AB4141C" w:rsidRDefault="3AB4141C" w:rsidP="67B40DEA">
            <w:pPr>
              <w:spacing w:line="276" w:lineRule="auto"/>
              <w:jc w:val="both"/>
              <w:rPr>
                <w:rFonts w:ascii="Arial Narrow" w:eastAsia="Arial Narrow" w:hAnsi="Arial Narrow" w:cs="Arial Narrow"/>
                <w:color w:val="000000" w:themeColor="text1"/>
                <w:sz w:val="22"/>
                <w:szCs w:val="22"/>
              </w:rPr>
            </w:pPr>
          </w:p>
          <w:p w14:paraId="16366D15" w14:textId="7DE7C22A" w:rsidR="098E00D6" w:rsidRDefault="459A7225"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Adopción de protocolos y fomento de trabajo </w:t>
            </w:r>
            <w:proofErr w:type="spellStart"/>
            <w:r w:rsidRPr="67B40DEA">
              <w:rPr>
                <w:rFonts w:ascii="Arial Narrow" w:eastAsia="Arial Narrow" w:hAnsi="Arial Narrow" w:cs="Arial Narrow"/>
                <w:color w:val="000000" w:themeColor="text1"/>
                <w:sz w:val="22"/>
                <w:szCs w:val="22"/>
              </w:rPr>
              <w:t>bioseguro</w:t>
            </w:r>
            <w:proofErr w:type="spellEnd"/>
            <w:r w:rsidRPr="67B40DEA">
              <w:rPr>
                <w:rFonts w:ascii="Arial Narrow" w:eastAsia="Arial Narrow" w:hAnsi="Arial Narrow" w:cs="Arial Narrow"/>
                <w:color w:val="000000" w:themeColor="text1"/>
                <w:sz w:val="22"/>
                <w:szCs w:val="22"/>
              </w:rPr>
              <w: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DD50D" w14:textId="3E057B0F" w:rsidR="098E00D6" w:rsidRDefault="459A7225"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Se incluyó la COVID19 como un riesgo para el desarrollo del proceso en la Entidad.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A28FE" w14:textId="437B091B" w:rsidR="098E00D6" w:rsidRDefault="459A7225" w:rsidP="67B40DEA">
            <w:pPr>
              <w:spacing w:line="276" w:lineRule="auto"/>
              <w:jc w:val="both"/>
              <w:rPr>
                <w:rFonts w:ascii="Arial Narrow" w:eastAsia="Arial Narrow" w:hAnsi="Arial Narrow" w:cs="Arial Narrow"/>
                <w:color w:val="000000" w:themeColor="text1"/>
                <w:sz w:val="22"/>
                <w:szCs w:val="22"/>
                <w:lang w:val="es-CO"/>
              </w:rPr>
            </w:pPr>
            <w:r w:rsidRPr="67B40DEA">
              <w:rPr>
                <w:rFonts w:ascii="Arial Narrow" w:eastAsia="Arial Narrow" w:hAnsi="Arial Narrow" w:cs="Arial Narrow"/>
                <w:color w:val="000000" w:themeColor="text1"/>
                <w:sz w:val="22"/>
                <w:szCs w:val="22"/>
                <w:lang w:val="es-CO"/>
              </w:rPr>
              <w:t>SÍ</w:t>
            </w:r>
          </w:p>
        </w:tc>
      </w:tr>
      <w:tr w:rsidR="008D38AB" w14:paraId="66B200AE" w14:textId="77777777" w:rsidTr="67B40DEA">
        <w:trPr>
          <w:trHeight w:val="1635"/>
        </w:trPr>
        <w:tc>
          <w:tcPr>
            <w:tcW w:w="1572" w:type="dxa"/>
            <w:tcBorders>
              <w:left w:val="single" w:sz="4" w:space="0" w:color="000000" w:themeColor="text1"/>
              <w:bottom w:val="single" w:sz="4" w:space="0" w:color="000000" w:themeColor="text1"/>
              <w:right w:val="single" w:sz="4" w:space="0" w:color="000000" w:themeColor="text1"/>
            </w:tcBorders>
            <w:noWrap/>
            <w:vAlign w:val="center"/>
          </w:tcPr>
          <w:p w14:paraId="6B480D76" w14:textId="186876B0" w:rsidR="38F663B9" w:rsidRPr="002A01F6" w:rsidRDefault="1CB2EC7D" w:rsidP="67B40DEA">
            <w:pPr>
              <w:spacing w:after="200" w:line="276" w:lineRule="auto"/>
              <w:jc w:val="both"/>
              <w:rPr>
                <w:rFonts w:ascii="Arial Narrow" w:eastAsia="Arial Narrow" w:hAnsi="Arial Narrow" w:cs="Arial Narrow"/>
                <w:b/>
                <w:bCs/>
                <w:color w:val="000000" w:themeColor="text1"/>
                <w:sz w:val="22"/>
                <w:szCs w:val="22"/>
              </w:rPr>
            </w:pPr>
            <w:r w:rsidRPr="67B40DEA">
              <w:rPr>
                <w:rFonts w:ascii="Arial Narrow" w:eastAsia="Arial Narrow" w:hAnsi="Arial Narrow" w:cs="Arial Narrow"/>
                <w:b/>
                <w:bCs/>
                <w:color w:val="000000" w:themeColor="text1"/>
                <w:sz w:val="22"/>
                <w:szCs w:val="22"/>
              </w:rPr>
              <w:t>Mejoramiento de Infraestructura Física</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564B2" w14:textId="6C1B24F4" w:rsidR="439BB4B8" w:rsidRDefault="0B0E2B69" w:rsidP="67B40DEA">
            <w:pPr>
              <w:spacing w:after="20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Emergencia sanitaria</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33AD" w14:textId="3FD5E486" w:rsidR="439BB4B8" w:rsidRDefault="0B0E2B69"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sz w:val="22"/>
                <w:szCs w:val="22"/>
              </w:rPr>
              <w:t xml:space="preserve">Se </w:t>
            </w:r>
            <w:r w:rsidR="2C0F48FD" w:rsidRPr="67B40DEA">
              <w:rPr>
                <w:rFonts w:ascii="Arial Narrow" w:eastAsia="Arial Narrow" w:hAnsi="Arial Narrow" w:cs="Arial Narrow"/>
                <w:sz w:val="22"/>
                <w:szCs w:val="22"/>
              </w:rPr>
              <w:t xml:space="preserve">implementó el uso de las </w:t>
            </w:r>
            <w:proofErr w:type="spellStart"/>
            <w:r w:rsidR="2C0F48FD" w:rsidRPr="67B40DEA">
              <w:rPr>
                <w:rFonts w:ascii="Arial Narrow" w:eastAsia="Arial Narrow" w:hAnsi="Arial Narrow" w:cs="Arial Narrow"/>
                <w:sz w:val="22"/>
                <w:szCs w:val="22"/>
              </w:rPr>
              <w:t>TIC´s</w:t>
            </w:r>
            <w:proofErr w:type="spellEnd"/>
            <w:r w:rsidR="2C0F48FD" w:rsidRPr="67B40DEA">
              <w:rPr>
                <w:rFonts w:ascii="Arial Narrow" w:eastAsia="Arial Narrow" w:hAnsi="Arial Narrow" w:cs="Arial Narrow"/>
                <w:sz w:val="22"/>
                <w:szCs w:val="22"/>
              </w:rPr>
              <w:t xml:space="preserve"> para la realización de comités técnicos virtuales</w:t>
            </w:r>
            <w:r w:rsidRPr="67B40DEA">
              <w:rPr>
                <w:rFonts w:ascii="Arial Narrow" w:eastAsia="Arial Narrow" w:hAnsi="Arial Narrow" w:cs="Arial Narrow"/>
                <w:color w:val="000000" w:themeColor="text1"/>
                <w:sz w:val="22"/>
                <w:szCs w:val="22"/>
              </w:rPr>
              <w:t>, además de la aplicación de los protocolos de bioseguridad</w:t>
            </w:r>
            <w:r w:rsidR="3871A67D" w:rsidRPr="67B40DEA">
              <w:rPr>
                <w:rFonts w:ascii="Arial Narrow" w:eastAsia="Arial Narrow" w:hAnsi="Arial Narrow" w:cs="Arial Narrow"/>
                <w:color w:val="000000" w:themeColor="text1"/>
                <w:sz w:val="22"/>
                <w:szCs w:val="22"/>
              </w:rPr>
              <w:t xml:space="preserve"> para las labores de supervisión en sitio. </w:t>
            </w:r>
            <w:r w:rsidRPr="67B40DEA">
              <w:rPr>
                <w:rFonts w:ascii="Arial Narrow" w:eastAsia="Arial Narrow" w:hAnsi="Arial Narrow" w:cs="Arial Narrow"/>
                <w:color w:val="000000" w:themeColor="text1"/>
                <w:sz w:val="22"/>
                <w:szCs w:val="22"/>
              </w:rPr>
              <w:t xml:space="preserve"> </w:t>
            </w:r>
          </w:p>
          <w:p w14:paraId="38E5FC24" w14:textId="13C0E5B4" w:rsidR="439BB4B8" w:rsidRDefault="439BB4B8" w:rsidP="67B40DEA">
            <w:pPr>
              <w:spacing w:line="276" w:lineRule="auto"/>
              <w:jc w:val="both"/>
              <w:rPr>
                <w:rFonts w:ascii="Arial Narrow" w:eastAsia="Arial Narrow" w:hAnsi="Arial Narrow" w:cs="Arial Narrow"/>
                <w:color w:val="000000" w:themeColor="text1"/>
                <w:sz w:val="22"/>
                <w:szCs w:val="22"/>
              </w:rPr>
            </w:pP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D0825" w14:textId="7ECC3FBA" w:rsidR="439BB4B8" w:rsidRDefault="0B0E2B69" w:rsidP="67B40DEA">
            <w:pPr>
              <w:spacing w:after="200" w:line="276" w:lineRule="auto"/>
              <w:jc w:val="both"/>
              <w:rPr>
                <w:rFonts w:ascii="Arial Narrow" w:eastAsia="Arial Narrow" w:hAnsi="Arial Narrow" w:cs="Arial Narrow"/>
                <w:sz w:val="22"/>
                <w:szCs w:val="22"/>
                <w:lang w:val="es-CO" w:eastAsia="en-US"/>
              </w:rPr>
            </w:pPr>
            <w:r w:rsidRPr="67B40DEA">
              <w:rPr>
                <w:rFonts w:ascii="Arial Narrow" w:eastAsia="Arial Narrow" w:hAnsi="Arial Narrow" w:cs="Arial Narrow"/>
                <w:sz w:val="22"/>
                <w:szCs w:val="22"/>
                <w:lang w:val="es-CO" w:eastAsia="en-US"/>
              </w:rPr>
              <w:t>N/A.</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91EB0" w14:textId="4054D7FD" w:rsidR="439BB4B8" w:rsidRPr="002A01F6" w:rsidRDefault="0B0E2B69" w:rsidP="67B40DEA">
            <w:pPr>
              <w:spacing w:after="200" w:line="276" w:lineRule="auto"/>
              <w:jc w:val="both"/>
              <w:rPr>
                <w:rFonts w:ascii="Arial Narrow" w:eastAsia="Arial Narrow" w:hAnsi="Arial Narrow" w:cs="Arial Narrow"/>
                <w:sz w:val="22"/>
                <w:szCs w:val="22"/>
                <w:lang w:val="es-CO" w:eastAsia="en-US"/>
              </w:rPr>
            </w:pPr>
            <w:r w:rsidRPr="67B40DEA">
              <w:rPr>
                <w:rFonts w:ascii="Arial Narrow" w:eastAsia="Arial Narrow" w:hAnsi="Arial Narrow" w:cs="Arial Narrow"/>
                <w:sz w:val="22"/>
                <w:szCs w:val="22"/>
                <w:lang w:val="es-CO" w:eastAsia="en-US"/>
              </w:rPr>
              <w:t>No</w:t>
            </w:r>
          </w:p>
        </w:tc>
      </w:tr>
      <w:tr w:rsidR="008D38AB" w14:paraId="5325406A" w14:textId="77777777" w:rsidTr="67B40DEA">
        <w:trPr>
          <w:trHeight w:val="1635"/>
        </w:trPr>
        <w:tc>
          <w:tcPr>
            <w:tcW w:w="1572" w:type="dxa"/>
            <w:tcBorders>
              <w:left w:val="single" w:sz="4" w:space="0" w:color="000000" w:themeColor="text1"/>
              <w:bottom w:val="single" w:sz="4" w:space="0" w:color="000000" w:themeColor="text1"/>
              <w:right w:val="single" w:sz="4" w:space="0" w:color="000000" w:themeColor="text1"/>
            </w:tcBorders>
            <w:noWrap/>
            <w:vAlign w:val="center"/>
          </w:tcPr>
          <w:p w14:paraId="0E345750" w14:textId="5372CDF7" w:rsidR="6C454910" w:rsidRPr="002A01F6" w:rsidRDefault="0F860523" w:rsidP="67B40DEA">
            <w:pPr>
              <w:spacing w:after="200" w:line="276" w:lineRule="auto"/>
              <w:jc w:val="both"/>
              <w:rPr>
                <w:rFonts w:ascii="Arial Narrow" w:eastAsia="Arial Narrow" w:hAnsi="Arial Narrow" w:cs="Arial Narrow"/>
                <w:b/>
                <w:bCs/>
                <w:color w:val="000000" w:themeColor="text1"/>
                <w:sz w:val="22"/>
                <w:szCs w:val="22"/>
              </w:rPr>
            </w:pPr>
            <w:r w:rsidRPr="67B40DEA">
              <w:rPr>
                <w:rFonts w:ascii="Arial Narrow" w:eastAsia="Arial Narrow" w:hAnsi="Arial Narrow" w:cs="Arial Narrow"/>
                <w:b/>
                <w:bCs/>
                <w:color w:val="000000" w:themeColor="text1"/>
                <w:sz w:val="22"/>
                <w:szCs w:val="22"/>
              </w:rPr>
              <w:t>Administración de la Seguridad</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835D9" w14:textId="6C1B24F4" w:rsidR="439BB4B8" w:rsidRDefault="0B0E2B69" w:rsidP="67B40DEA">
            <w:pPr>
              <w:spacing w:after="200"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Emergencia sanitaria</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27B77" w14:textId="64898482" w:rsidR="439BB4B8" w:rsidRDefault="0B0E2B69"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sz w:val="22"/>
                <w:szCs w:val="22"/>
              </w:rPr>
              <w:t xml:space="preserve">Se implementó el uso de las </w:t>
            </w:r>
            <w:proofErr w:type="spellStart"/>
            <w:r w:rsidRPr="67B40DEA">
              <w:rPr>
                <w:rFonts w:ascii="Arial Narrow" w:eastAsia="Arial Narrow" w:hAnsi="Arial Narrow" w:cs="Arial Narrow"/>
                <w:sz w:val="22"/>
                <w:szCs w:val="22"/>
              </w:rPr>
              <w:t>TIC´s</w:t>
            </w:r>
            <w:proofErr w:type="spellEnd"/>
            <w:r w:rsidRPr="67B40DEA">
              <w:rPr>
                <w:rFonts w:ascii="Arial Narrow" w:eastAsia="Arial Narrow" w:hAnsi="Arial Narrow" w:cs="Arial Narrow"/>
                <w:sz w:val="22"/>
                <w:szCs w:val="22"/>
              </w:rPr>
              <w:t xml:space="preserve"> para la realización de comités técnicos virtuales</w:t>
            </w:r>
            <w:r w:rsidRPr="67B40DEA">
              <w:rPr>
                <w:rFonts w:ascii="Arial Narrow" w:eastAsia="Arial Narrow" w:hAnsi="Arial Narrow" w:cs="Arial Narrow"/>
                <w:color w:val="000000" w:themeColor="text1"/>
                <w:sz w:val="22"/>
                <w:szCs w:val="22"/>
              </w:rPr>
              <w:t xml:space="preserve">, además de la aplicación de los protocolos de bioseguridad para las labores de supervisión en sitio.  </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DC59C" w14:textId="7ECC3FBA" w:rsidR="439BB4B8" w:rsidRDefault="0B0E2B69" w:rsidP="67B40DEA">
            <w:pPr>
              <w:spacing w:after="200" w:line="276" w:lineRule="auto"/>
              <w:jc w:val="both"/>
              <w:rPr>
                <w:rFonts w:ascii="Arial Narrow" w:eastAsia="Arial Narrow" w:hAnsi="Arial Narrow" w:cs="Arial Narrow"/>
                <w:sz w:val="22"/>
                <w:szCs w:val="22"/>
                <w:lang w:val="es-CO" w:eastAsia="en-US"/>
              </w:rPr>
            </w:pPr>
            <w:r w:rsidRPr="67B40DEA">
              <w:rPr>
                <w:rFonts w:ascii="Arial Narrow" w:eastAsia="Arial Narrow" w:hAnsi="Arial Narrow" w:cs="Arial Narrow"/>
                <w:sz w:val="22"/>
                <w:szCs w:val="22"/>
                <w:lang w:val="es-CO" w:eastAsia="en-US"/>
              </w:rPr>
              <w:t>N/A.</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BBF08" w14:textId="4054D7FD" w:rsidR="439BB4B8" w:rsidRPr="002A01F6" w:rsidRDefault="0B0E2B69" w:rsidP="67B40DEA">
            <w:pPr>
              <w:spacing w:after="200" w:line="276" w:lineRule="auto"/>
              <w:jc w:val="both"/>
              <w:rPr>
                <w:rFonts w:ascii="Arial Narrow" w:eastAsia="Arial Narrow" w:hAnsi="Arial Narrow" w:cs="Arial Narrow"/>
                <w:sz w:val="22"/>
                <w:szCs w:val="22"/>
                <w:lang w:val="es-CO" w:eastAsia="en-US"/>
              </w:rPr>
            </w:pPr>
            <w:r w:rsidRPr="67B40DEA">
              <w:rPr>
                <w:rFonts w:ascii="Arial Narrow" w:eastAsia="Arial Narrow" w:hAnsi="Arial Narrow" w:cs="Arial Narrow"/>
                <w:sz w:val="22"/>
                <w:szCs w:val="22"/>
                <w:lang w:val="es-CO" w:eastAsia="en-US"/>
              </w:rPr>
              <w:t>No</w:t>
            </w:r>
          </w:p>
        </w:tc>
      </w:tr>
      <w:tr w:rsidR="008D38AB" w14:paraId="4F352BFB" w14:textId="77777777" w:rsidTr="67B40DEA">
        <w:trPr>
          <w:trHeight w:val="1635"/>
        </w:trPr>
        <w:tc>
          <w:tcPr>
            <w:tcW w:w="1572" w:type="dxa"/>
            <w:tcBorders>
              <w:left w:val="single" w:sz="4" w:space="0" w:color="000000" w:themeColor="text1"/>
              <w:bottom w:val="single" w:sz="4" w:space="0" w:color="000000" w:themeColor="text1"/>
              <w:right w:val="single" w:sz="4" w:space="0" w:color="000000" w:themeColor="text1"/>
            </w:tcBorders>
            <w:noWrap/>
            <w:vAlign w:val="center"/>
          </w:tcPr>
          <w:p w14:paraId="0F21B5EC" w14:textId="2AE5B58D" w:rsidR="70A06AE0" w:rsidRPr="002A01F6" w:rsidRDefault="63CF41DF" w:rsidP="67B40DEA">
            <w:pPr>
              <w:spacing w:line="276" w:lineRule="auto"/>
              <w:jc w:val="both"/>
              <w:rPr>
                <w:rFonts w:ascii="Arial Narrow" w:eastAsia="Arial Narrow" w:hAnsi="Arial Narrow" w:cs="Arial Narrow"/>
                <w:b/>
                <w:bCs/>
                <w:color w:val="000000" w:themeColor="text1"/>
                <w:sz w:val="22"/>
                <w:szCs w:val="22"/>
              </w:rPr>
            </w:pPr>
            <w:r w:rsidRPr="67B40DEA">
              <w:rPr>
                <w:rFonts w:ascii="Arial Narrow" w:eastAsia="Arial Narrow" w:hAnsi="Arial Narrow" w:cs="Arial Narrow"/>
                <w:b/>
                <w:bCs/>
                <w:color w:val="000000" w:themeColor="text1"/>
                <w:sz w:val="22"/>
                <w:szCs w:val="22"/>
              </w:rPr>
              <w:t>Gestión Humana</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4E9AB" w14:textId="3AD7BB4C" w:rsidR="6535018E" w:rsidRPr="002A01F6" w:rsidRDefault="3F44219D"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Las novedades de personal llegaban posterior a la elaboración de la nómina</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C8508" w14:textId="0A855AC7" w:rsidR="6535018E" w:rsidRPr="002A01F6" w:rsidRDefault="31D15585"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Se elaboró circular para la entrega de novedades hasta el 10 de cada mes</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E3669" w14:textId="334B351D" w:rsidR="6535018E" w:rsidRPr="002A01F6" w:rsidRDefault="127D2F30"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N/A</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1CE3E" w14:textId="697FA58E" w:rsidR="439BB4B8" w:rsidRPr="002A01F6" w:rsidRDefault="127D2F30" w:rsidP="67B40DEA">
            <w:pPr>
              <w:spacing w:line="276" w:lineRule="auto"/>
              <w:jc w:val="both"/>
              <w:rPr>
                <w:rFonts w:ascii="Arial Narrow" w:eastAsia="Arial Narrow" w:hAnsi="Arial Narrow" w:cs="Arial Narrow"/>
                <w:color w:val="000000" w:themeColor="text1"/>
                <w:sz w:val="22"/>
                <w:szCs w:val="22"/>
                <w:lang w:val="es-CO"/>
              </w:rPr>
            </w:pPr>
            <w:r w:rsidRPr="67B40DEA">
              <w:rPr>
                <w:rFonts w:ascii="Arial Narrow" w:eastAsia="Arial Narrow" w:hAnsi="Arial Narrow" w:cs="Arial Narrow"/>
                <w:color w:val="000000" w:themeColor="text1"/>
                <w:sz w:val="22"/>
                <w:szCs w:val="22"/>
                <w:lang w:val="es-CO"/>
              </w:rPr>
              <w:t>N/A</w:t>
            </w:r>
          </w:p>
        </w:tc>
      </w:tr>
      <w:tr w:rsidR="008D38AB" w14:paraId="4E841102" w14:textId="77777777" w:rsidTr="67B40DEA">
        <w:trPr>
          <w:trHeight w:val="1635"/>
        </w:trPr>
        <w:tc>
          <w:tcPr>
            <w:tcW w:w="1572" w:type="dxa"/>
            <w:tcBorders>
              <w:left w:val="single" w:sz="4" w:space="0" w:color="000000" w:themeColor="text1"/>
              <w:bottom w:val="single" w:sz="4" w:space="0" w:color="000000" w:themeColor="text1"/>
              <w:right w:val="single" w:sz="4" w:space="0" w:color="000000" w:themeColor="text1"/>
            </w:tcBorders>
            <w:noWrap/>
            <w:vAlign w:val="center"/>
          </w:tcPr>
          <w:p w14:paraId="79378DA8" w14:textId="0D385113" w:rsidR="00960CA8" w:rsidRPr="00960CA8" w:rsidRDefault="718516F1" w:rsidP="67B40DEA">
            <w:pPr>
              <w:spacing w:line="276" w:lineRule="auto"/>
              <w:jc w:val="both"/>
              <w:rPr>
                <w:rFonts w:ascii="Arial Narrow" w:eastAsia="Arial Narrow" w:hAnsi="Arial Narrow" w:cs="Arial Narrow"/>
                <w:b/>
                <w:bCs/>
                <w:color w:val="000000" w:themeColor="text1"/>
                <w:sz w:val="22"/>
                <w:szCs w:val="22"/>
              </w:rPr>
            </w:pPr>
            <w:r w:rsidRPr="67B40DEA">
              <w:rPr>
                <w:rFonts w:ascii="Arial Narrow" w:eastAsia="Arial Narrow" w:hAnsi="Arial Narrow" w:cs="Arial Narrow"/>
                <w:b/>
                <w:bCs/>
                <w:color w:val="000000" w:themeColor="text1"/>
                <w:sz w:val="22"/>
                <w:szCs w:val="22"/>
              </w:rPr>
              <w:t xml:space="preserve">Gestión Financiera y </w:t>
            </w:r>
            <w:proofErr w:type="spellStart"/>
            <w:r w:rsidRPr="67B40DEA">
              <w:rPr>
                <w:rFonts w:ascii="Arial Narrow" w:eastAsia="Arial Narrow" w:hAnsi="Arial Narrow" w:cs="Arial Narrow"/>
                <w:b/>
                <w:bCs/>
                <w:color w:val="000000" w:themeColor="text1"/>
                <w:sz w:val="22"/>
                <w:szCs w:val="22"/>
              </w:rPr>
              <w:t>Pptal</w:t>
            </w:r>
            <w:proofErr w:type="spellEnd"/>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26196" w14:textId="448AEC57" w:rsidR="00960CA8" w:rsidRPr="002A01F6" w:rsidRDefault="718516F1"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Emergencia Sanitaria</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6A591" w14:textId="4267CBBE" w:rsidR="00960CA8" w:rsidRPr="002A01F6" w:rsidRDefault="718516F1"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1) Aplicar los protocolos de seguridad para prevenir el contagio de COVID 19 y otros brotes, según recomendaciones de las autoridades competente.  2) Garantizar los elementos de bioseguridad para los servidores judiciales y eventuales </w:t>
            </w:r>
            <w:r w:rsidR="71FC04E0" w:rsidRPr="67B40DEA">
              <w:rPr>
                <w:rFonts w:ascii="Arial Narrow" w:eastAsia="Arial Narrow" w:hAnsi="Arial Narrow" w:cs="Arial Narrow"/>
                <w:color w:val="000000" w:themeColor="text1"/>
                <w:sz w:val="22"/>
                <w:szCs w:val="22"/>
              </w:rPr>
              <w:t>usuarios 3</w:t>
            </w:r>
            <w:r w:rsidRPr="67B40DEA">
              <w:rPr>
                <w:rFonts w:ascii="Arial Narrow" w:eastAsia="Arial Narrow" w:hAnsi="Arial Narrow" w:cs="Arial Narrow"/>
                <w:color w:val="000000" w:themeColor="text1"/>
                <w:sz w:val="22"/>
                <w:szCs w:val="22"/>
              </w:rPr>
              <w:t>) Implementar las tecnologías de la información para realizar tele trabajo desde casa, habilitando las herramientas financieras especialmente el SIIF Nación.  4) Habilitar los canales informáticos de las entidades bancarias para poder realizar pagos a través de teletrabajo en caso, utilizando exclusivamente el pago por transferencia. 5) establecer canales de comunicación con los usuarios de los servicios que presta el proceso financiero, a través del SECOP II, correo electrónico institucional, líneas celular, etc.</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A58A3" w14:textId="77777777" w:rsidR="00960CA8" w:rsidRPr="002A01F6" w:rsidRDefault="00960CA8" w:rsidP="67B40DEA">
            <w:pPr>
              <w:spacing w:line="276" w:lineRule="auto"/>
              <w:jc w:val="both"/>
              <w:rPr>
                <w:rFonts w:ascii="Arial Narrow" w:eastAsia="Arial Narrow" w:hAnsi="Arial Narrow" w:cs="Arial Narrow"/>
                <w:color w:val="000000" w:themeColor="text1"/>
                <w:sz w:val="22"/>
                <w:szCs w:val="22"/>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71817" w14:textId="77777777" w:rsidR="00960CA8" w:rsidRPr="002A01F6" w:rsidRDefault="00960CA8" w:rsidP="67B40DEA">
            <w:pPr>
              <w:spacing w:line="276" w:lineRule="auto"/>
              <w:jc w:val="both"/>
              <w:rPr>
                <w:rFonts w:ascii="Arial Narrow" w:eastAsia="Arial Narrow" w:hAnsi="Arial Narrow" w:cs="Arial Narrow"/>
                <w:color w:val="000000" w:themeColor="text1"/>
                <w:sz w:val="22"/>
                <w:szCs w:val="22"/>
                <w:lang w:val="es-CO"/>
              </w:rPr>
            </w:pPr>
          </w:p>
        </w:tc>
      </w:tr>
      <w:tr w:rsidR="008D38AB" w14:paraId="1602521C" w14:textId="77777777" w:rsidTr="67B40DEA">
        <w:trPr>
          <w:trHeight w:val="2282"/>
        </w:trPr>
        <w:tc>
          <w:tcPr>
            <w:tcW w:w="1572" w:type="dxa"/>
            <w:tcBorders>
              <w:left w:val="single" w:sz="4" w:space="0" w:color="000000" w:themeColor="text1"/>
              <w:bottom w:val="single" w:sz="4" w:space="0" w:color="000000" w:themeColor="text1"/>
              <w:right w:val="single" w:sz="4" w:space="0" w:color="000000" w:themeColor="text1"/>
            </w:tcBorders>
            <w:noWrap/>
            <w:vAlign w:val="center"/>
          </w:tcPr>
          <w:p w14:paraId="56F6828B" w14:textId="17BF1EC4" w:rsidR="00960CA8" w:rsidRPr="00960CA8" w:rsidRDefault="718516F1" w:rsidP="67B40DEA">
            <w:pPr>
              <w:spacing w:line="276" w:lineRule="auto"/>
              <w:jc w:val="both"/>
              <w:rPr>
                <w:rFonts w:ascii="Arial Narrow" w:eastAsia="Arial Narrow" w:hAnsi="Arial Narrow" w:cs="Arial Narrow"/>
                <w:b/>
                <w:bCs/>
                <w:color w:val="000000" w:themeColor="text1"/>
                <w:sz w:val="22"/>
                <w:szCs w:val="22"/>
              </w:rPr>
            </w:pPr>
            <w:r w:rsidRPr="67B40DEA">
              <w:rPr>
                <w:rFonts w:ascii="Arial Narrow" w:eastAsia="Arial Narrow" w:hAnsi="Arial Narrow" w:cs="Arial Narrow"/>
                <w:b/>
                <w:bCs/>
                <w:color w:val="000000" w:themeColor="text1"/>
                <w:sz w:val="22"/>
                <w:szCs w:val="22"/>
              </w:rPr>
              <w:t xml:space="preserve">Gestión Financiera y </w:t>
            </w:r>
            <w:proofErr w:type="spellStart"/>
            <w:r w:rsidRPr="67B40DEA">
              <w:rPr>
                <w:rFonts w:ascii="Arial Narrow" w:eastAsia="Arial Narrow" w:hAnsi="Arial Narrow" w:cs="Arial Narrow"/>
                <w:b/>
                <w:bCs/>
                <w:color w:val="000000" w:themeColor="text1"/>
                <w:sz w:val="22"/>
                <w:szCs w:val="22"/>
              </w:rPr>
              <w:t>Pptal</w:t>
            </w:r>
            <w:proofErr w:type="spellEnd"/>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AEDA8" w14:textId="1A0C069E" w:rsidR="00960CA8" w:rsidRPr="002A01F6" w:rsidRDefault="718516F1"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Embargo de las cuentas bancarias</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C13BC" w14:textId="5A66A4D4" w:rsidR="00960CA8" w:rsidRPr="002A01F6" w:rsidRDefault="718516F1"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 Gestión con la división de procesos para el pago oportuno de las condenas en contra de la Rama Judicial.   2. Instaurar recursos ante los Despachos Judiciales solicitando no se decrete la medida cautelar sobre recursos inembargables.</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DD4A2" w14:textId="2ECE3328" w:rsidR="00960CA8" w:rsidRPr="002A01F6" w:rsidRDefault="718516F1"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N/A</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333AD" w14:textId="378D4CB7" w:rsidR="00960CA8" w:rsidRPr="00960CA8" w:rsidRDefault="718516F1" w:rsidP="67B40DEA">
            <w:pPr>
              <w:spacing w:line="276" w:lineRule="auto"/>
              <w:jc w:val="both"/>
              <w:rPr>
                <w:rFonts w:ascii="Arial Narrow" w:eastAsia="Arial Narrow" w:hAnsi="Arial Narrow" w:cs="Arial Narrow"/>
                <w:color w:val="000000" w:themeColor="text1"/>
                <w:sz w:val="22"/>
                <w:szCs w:val="22"/>
                <w:lang w:val="es-CO"/>
              </w:rPr>
            </w:pPr>
            <w:r w:rsidRPr="67B40DEA">
              <w:rPr>
                <w:rFonts w:ascii="Arial Narrow" w:eastAsia="Arial Narrow" w:hAnsi="Arial Narrow" w:cs="Arial Narrow"/>
                <w:color w:val="000000" w:themeColor="text1"/>
                <w:sz w:val="22"/>
                <w:szCs w:val="22"/>
                <w:lang w:val="es-CO"/>
              </w:rPr>
              <w:t>No</w:t>
            </w:r>
          </w:p>
        </w:tc>
      </w:tr>
      <w:tr w:rsidR="008D38AB" w14:paraId="750DEA4F" w14:textId="77777777" w:rsidTr="67B40DEA">
        <w:trPr>
          <w:trHeight w:val="948"/>
        </w:trPr>
        <w:tc>
          <w:tcPr>
            <w:tcW w:w="1572" w:type="dxa"/>
            <w:tcBorders>
              <w:left w:val="single" w:sz="4" w:space="0" w:color="000000" w:themeColor="text1"/>
              <w:right w:val="single" w:sz="4" w:space="0" w:color="000000" w:themeColor="text1"/>
            </w:tcBorders>
            <w:noWrap/>
            <w:vAlign w:val="center"/>
          </w:tcPr>
          <w:p w14:paraId="064517BF" w14:textId="357F5B1C" w:rsidR="006B1794" w:rsidRPr="00960CA8" w:rsidRDefault="6225C593" w:rsidP="67B40DEA">
            <w:pPr>
              <w:spacing w:line="276" w:lineRule="auto"/>
              <w:jc w:val="both"/>
              <w:rPr>
                <w:rFonts w:ascii="Arial Narrow" w:eastAsia="Arial Narrow" w:hAnsi="Arial Narrow" w:cs="Arial Narrow"/>
                <w:b/>
                <w:bCs/>
                <w:color w:val="000000" w:themeColor="text1"/>
                <w:sz w:val="22"/>
                <w:szCs w:val="22"/>
              </w:rPr>
            </w:pPr>
            <w:r w:rsidRPr="67B40DEA">
              <w:rPr>
                <w:rFonts w:ascii="Arial Narrow" w:eastAsia="Arial Narrow" w:hAnsi="Arial Narrow" w:cs="Arial Narrow"/>
                <w:b/>
                <w:bCs/>
                <w:color w:val="000000" w:themeColor="text1"/>
                <w:sz w:val="22"/>
                <w:szCs w:val="22"/>
              </w:rPr>
              <w:t>Planeación Estratégica</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CB1C3" w14:textId="2825BB68" w:rsidR="006B1794" w:rsidRPr="439BB4B8" w:rsidRDefault="6225C593"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Dificultad para realizar las reuniones de seguimiento y control al SIGCMA presenciales</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2C423C" w14:textId="750B29C1" w:rsidR="006B1794" w:rsidRPr="6BA5DED9" w:rsidRDefault="6225C593" w:rsidP="67B40DEA">
            <w:pPr>
              <w:spacing w:after="160"/>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Se priorizó el uso de herramientas tecnológicas y medios digitales, creando el grupo de SIGCMA en el aplicativo </w:t>
            </w:r>
            <w:proofErr w:type="spellStart"/>
            <w:r w:rsidRPr="67B40DEA">
              <w:rPr>
                <w:rFonts w:ascii="Arial Narrow" w:eastAsia="Arial Narrow" w:hAnsi="Arial Narrow" w:cs="Arial Narrow"/>
                <w:color w:val="000000" w:themeColor="text1"/>
                <w:sz w:val="22"/>
                <w:szCs w:val="22"/>
              </w:rPr>
              <w:t>teams</w:t>
            </w:r>
            <w:proofErr w:type="spellEnd"/>
            <w:r w:rsidRPr="67B40DEA">
              <w:rPr>
                <w:rFonts w:ascii="Arial Narrow" w:eastAsia="Arial Narrow" w:hAnsi="Arial Narrow" w:cs="Arial Narrow"/>
                <w:color w:val="000000" w:themeColor="text1"/>
                <w:sz w:val="22"/>
                <w:szCs w:val="22"/>
              </w:rPr>
              <w:t>, del que dispone la Rama Judicial, para organizar reuniones periódicas que facilitaron y permitieron la conexión de todos los líderes y enlaces de los procesos del SIGCMA para realizar seguimiento al desarrollo de las actividades del Plan Operativo</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5BAB5" w14:textId="7C03F3BC" w:rsidR="006B1794" w:rsidRPr="6BA5DED9" w:rsidRDefault="6225C593"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No, porque el control fue suficiente para impedir que el riesgo se materializara</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89376" w14:textId="6101B122" w:rsidR="006B1794" w:rsidRPr="00960CA8" w:rsidRDefault="3C181187" w:rsidP="67B40DEA">
            <w:pPr>
              <w:spacing w:line="276" w:lineRule="auto"/>
              <w:jc w:val="both"/>
              <w:rPr>
                <w:rFonts w:ascii="Arial Narrow" w:eastAsia="Arial Narrow" w:hAnsi="Arial Narrow" w:cs="Arial Narrow"/>
                <w:color w:val="000000" w:themeColor="text1"/>
                <w:sz w:val="22"/>
                <w:szCs w:val="22"/>
                <w:lang w:val="es-CO"/>
              </w:rPr>
            </w:pPr>
            <w:r w:rsidRPr="67B40DEA">
              <w:rPr>
                <w:rFonts w:ascii="Arial Narrow" w:eastAsia="Arial Narrow" w:hAnsi="Arial Narrow" w:cs="Arial Narrow"/>
                <w:color w:val="000000" w:themeColor="text1"/>
                <w:sz w:val="22"/>
                <w:szCs w:val="22"/>
                <w:lang w:val="es-CO"/>
              </w:rPr>
              <w:t>No</w:t>
            </w:r>
          </w:p>
        </w:tc>
      </w:tr>
      <w:tr w:rsidR="008D38AB" w14:paraId="038EA297" w14:textId="77777777" w:rsidTr="67B40DEA">
        <w:trPr>
          <w:trHeight w:val="948"/>
        </w:trPr>
        <w:tc>
          <w:tcPr>
            <w:tcW w:w="1572" w:type="dxa"/>
            <w:tcBorders>
              <w:left w:val="single" w:sz="4" w:space="0" w:color="000000" w:themeColor="text1"/>
              <w:right w:val="single" w:sz="4" w:space="0" w:color="000000" w:themeColor="text1"/>
            </w:tcBorders>
            <w:noWrap/>
            <w:vAlign w:val="center"/>
          </w:tcPr>
          <w:p w14:paraId="486EA243" w14:textId="0BAD0BC0" w:rsidR="006459F7" w:rsidRPr="00960CA8" w:rsidRDefault="3C181187" w:rsidP="67B40DEA">
            <w:pPr>
              <w:spacing w:line="276" w:lineRule="auto"/>
              <w:jc w:val="both"/>
              <w:rPr>
                <w:rFonts w:ascii="Arial Narrow" w:eastAsia="Arial Narrow" w:hAnsi="Arial Narrow" w:cs="Arial Narrow"/>
                <w:b/>
                <w:bCs/>
                <w:color w:val="000000" w:themeColor="text1"/>
                <w:sz w:val="22"/>
                <w:szCs w:val="22"/>
              </w:rPr>
            </w:pPr>
            <w:r w:rsidRPr="67B40DEA">
              <w:rPr>
                <w:rFonts w:ascii="Arial Narrow" w:eastAsia="Arial Narrow" w:hAnsi="Arial Narrow" w:cs="Arial Narrow"/>
                <w:b/>
                <w:bCs/>
                <w:color w:val="000000" w:themeColor="text1"/>
                <w:sz w:val="22"/>
                <w:szCs w:val="22"/>
              </w:rPr>
              <w:t>Mejoramiento del SIGCMA</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823E2" w14:textId="12B9BF74" w:rsidR="006459F7" w:rsidRPr="00344774" w:rsidRDefault="3C181187" w:rsidP="67B40DEA">
            <w:pPr>
              <w:spacing w:beforeAutospacing="1" w:afterAutospacing="1"/>
              <w:jc w:val="both"/>
              <w:rPr>
                <w:rFonts w:ascii="Arial Narrow" w:eastAsia="Arial Narrow" w:hAnsi="Arial Narrow" w:cs="Arial Narrow"/>
                <w:color w:val="000000" w:themeColor="text1"/>
                <w:sz w:val="22"/>
                <w:szCs w:val="22"/>
              </w:rPr>
            </w:pPr>
            <w:r w:rsidRPr="67B40DEA">
              <w:rPr>
                <w:rStyle w:val="eop"/>
                <w:rFonts w:ascii="Arial Narrow" w:eastAsia="Arial Narrow" w:hAnsi="Arial Narrow" w:cs="Arial Narrow"/>
                <w:color w:val="000000" w:themeColor="text1"/>
                <w:sz w:val="22"/>
                <w:szCs w:val="22"/>
              </w:rPr>
              <w:t xml:space="preserve">Dificultad para acceder vía intranet a la carpeta de SIGCMA dispuesta en los computadores de los miembros del Comité de Calidad </w:t>
            </w:r>
          </w:p>
          <w:p w14:paraId="5753C047" w14:textId="77777777" w:rsidR="006459F7" w:rsidRPr="439BB4B8" w:rsidRDefault="006459F7" w:rsidP="67B40DEA">
            <w:pPr>
              <w:spacing w:line="276" w:lineRule="auto"/>
              <w:jc w:val="both"/>
              <w:rPr>
                <w:rFonts w:ascii="Arial Narrow" w:eastAsia="Arial Narrow" w:hAnsi="Arial Narrow" w:cs="Arial Narrow"/>
                <w:color w:val="000000" w:themeColor="text1"/>
                <w:sz w:val="22"/>
                <w:szCs w:val="22"/>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438C3" w14:textId="1F80105C" w:rsidR="006459F7" w:rsidRPr="6BA5DED9" w:rsidRDefault="3C181187" w:rsidP="67B40DEA">
            <w:pPr>
              <w:spacing w:after="160"/>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Se adelantaron acciones para migrar la información contenida en el micro sitio de SIGCMA a una plataforma que permitiera el acceso no sólo desde la intranet, si no desde cualquier punto con conexión a internet, por lo que se optimizó el uso de las herramientas de que dispone la Rama Judicial a través de Microsoft, y esta fue cargada en </w:t>
            </w:r>
            <w:proofErr w:type="spellStart"/>
            <w:r w:rsidRPr="67B40DEA">
              <w:rPr>
                <w:rFonts w:ascii="Arial Narrow" w:eastAsia="Arial Narrow" w:hAnsi="Arial Narrow" w:cs="Arial Narrow"/>
                <w:color w:val="000000" w:themeColor="text1"/>
                <w:sz w:val="22"/>
                <w:szCs w:val="22"/>
              </w:rPr>
              <w:t>Teams</w:t>
            </w:r>
            <w:proofErr w:type="spellEnd"/>
            <w:r w:rsidRPr="67B40DEA">
              <w:rPr>
                <w:rFonts w:ascii="Arial Narrow" w:eastAsia="Arial Narrow" w:hAnsi="Arial Narrow" w:cs="Arial Narrow"/>
                <w:color w:val="000000" w:themeColor="text1"/>
                <w:sz w:val="22"/>
                <w:szCs w:val="22"/>
              </w:rPr>
              <w:t xml:space="preserve"> y </w:t>
            </w:r>
            <w:proofErr w:type="spellStart"/>
            <w:r w:rsidRPr="67B40DEA">
              <w:rPr>
                <w:rFonts w:ascii="Arial Narrow" w:eastAsia="Arial Narrow" w:hAnsi="Arial Narrow" w:cs="Arial Narrow"/>
                <w:color w:val="000000" w:themeColor="text1"/>
                <w:sz w:val="22"/>
                <w:szCs w:val="22"/>
              </w:rPr>
              <w:t>Sharepoint</w:t>
            </w:r>
            <w:proofErr w:type="spellEnd"/>
            <w:r w:rsidRPr="67B40DEA">
              <w:rPr>
                <w:rFonts w:ascii="Arial Narrow" w:eastAsia="Arial Narrow" w:hAnsi="Arial Narrow" w:cs="Arial Narrow"/>
                <w:color w:val="000000" w:themeColor="text1"/>
                <w:sz w:val="22"/>
                <w:szCs w:val="22"/>
              </w:rPr>
              <w:t>, facilitando el acceso desde cada uno de los hogares, para realizar seguimiento a los objetivos de calidad y al cumplimiento de</w:t>
            </w:r>
            <w:r w:rsidR="51258EF5" w:rsidRPr="67B40DEA">
              <w:rPr>
                <w:rFonts w:ascii="Arial Narrow" w:eastAsia="Arial Narrow" w:hAnsi="Arial Narrow" w:cs="Arial Narrow"/>
                <w:color w:val="000000" w:themeColor="text1"/>
                <w:sz w:val="22"/>
                <w:szCs w:val="22"/>
              </w:rPr>
              <w:t xml:space="preserve"> actividades e </w:t>
            </w:r>
            <w:r w:rsidRPr="67B40DEA">
              <w:rPr>
                <w:rFonts w:ascii="Arial Narrow" w:eastAsia="Arial Narrow" w:hAnsi="Arial Narrow" w:cs="Arial Narrow"/>
                <w:color w:val="000000" w:themeColor="text1"/>
                <w:sz w:val="22"/>
                <w:szCs w:val="22"/>
              </w:rPr>
              <w:t>indicadores</w:t>
            </w:r>
            <w:r w:rsidR="51258EF5" w:rsidRPr="67B40DEA">
              <w:rPr>
                <w:rFonts w:ascii="Arial Narrow" w:eastAsia="Arial Narrow" w:hAnsi="Arial Narrow" w:cs="Arial Narrow"/>
                <w:color w:val="000000" w:themeColor="text1"/>
                <w:sz w:val="22"/>
                <w:szCs w:val="22"/>
              </w:rPr>
              <w:t xml:space="preserve"> Y </w:t>
            </w:r>
            <w:r w:rsidRPr="67B40DEA">
              <w:rPr>
                <w:rFonts w:ascii="Arial Narrow" w:eastAsia="Arial Narrow" w:hAnsi="Arial Narrow" w:cs="Arial Narrow"/>
                <w:color w:val="000000" w:themeColor="text1"/>
                <w:sz w:val="22"/>
                <w:szCs w:val="22"/>
              </w:rPr>
              <w:t xml:space="preserve"> de forma colaborativa</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269EF" w14:textId="62C16AE2" w:rsidR="006459F7" w:rsidRPr="6BA5DED9" w:rsidRDefault="3C181187"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No, porque el control fue suficiente para impedir que el riesgo se materializara</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6A82D" w14:textId="14C7FDFE" w:rsidR="006459F7" w:rsidRPr="00960CA8" w:rsidRDefault="3C181187" w:rsidP="67B40DEA">
            <w:pPr>
              <w:spacing w:line="276" w:lineRule="auto"/>
              <w:jc w:val="both"/>
              <w:rPr>
                <w:rFonts w:ascii="Arial Narrow" w:eastAsia="Arial Narrow" w:hAnsi="Arial Narrow" w:cs="Arial Narrow"/>
                <w:color w:val="000000" w:themeColor="text1"/>
                <w:sz w:val="22"/>
                <w:szCs w:val="22"/>
                <w:lang w:val="es-CO"/>
              </w:rPr>
            </w:pPr>
            <w:r w:rsidRPr="67B40DEA">
              <w:rPr>
                <w:rFonts w:ascii="Arial Narrow" w:eastAsia="Arial Narrow" w:hAnsi="Arial Narrow" w:cs="Arial Narrow"/>
                <w:color w:val="000000" w:themeColor="text1"/>
                <w:sz w:val="22"/>
                <w:szCs w:val="22"/>
                <w:lang w:val="es-CO"/>
              </w:rPr>
              <w:t>No</w:t>
            </w:r>
          </w:p>
        </w:tc>
      </w:tr>
      <w:tr w:rsidR="008D38AB" w14:paraId="75D8EFB7" w14:textId="77777777" w:rsidTr="67B40DEA">
        <w:trPr>
          <w:trHeight w:val="948"/>
        </w:trPr>
        <w:tc>
          <w:tcPr>
            <w:tcW w:w="1572" w:type="dxa"/>
            <w:tcBorders>
              <w:left w:val="single" w:sz="4" w:space="0" w:color="000000" w:themeColor="text1"/>
              <w:right w:val="single" w:sz="4" w:space="0" w:color="000000" w:themeColor="text1"/>
            </w:tcBorders>
            <w:noWrap/>
            <w:vAlign w:val="center"/>
          </w:tcPr>
          <w:p w14:paraId="79CEB0B1" w14:textId="7B1F3DBA" w:rsidR="00625907" w:rsidRDefault="51258EF5" w:rsidP="67B40DEA">
            <w:pPr>
              <w:spacing w:line="276" w:lineRule="auto"/>
              <w:jc w:val="both"/>
              <w:rPr>
                <w:rFonts w:ascii="Arial Narrow" w:eastAsia="Arial Narrow" w:hAnsi="Arial Narrow" w:cs="Arial Narrow"/>
                <w:b/>
                <w:bCs/>
                <w:color w:val="000000" w:themeColor="text1"/>
                <w:sz w:val="22"/>
                <w:szCs w:val="22"/>
              </w:rPr>
            </w:pPr>
            <w:r w:rsidRPr="67B40DEA">
              <w:rPr>
                <w:rFonts w:ascii="Arial Narrow" w:eastAsia="Arial Narrow" w:hAnsi="Arial Narrow" w:cs="Arial Narrow"/>
                <w:b/>
                <w:bCs/>
                <w:color w:val="000000" w:themeColor="text1"/>
                <w:sz w:val="22"/>
                <w:szCs w:val="22"/>
              </w:rPr>
              <w:t>Registro y Control de Abogados y Auxiliares de la Justicia</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D735C" w14:textId="05CE3ED7" w:rsidR="00625907" w:rsidRPr="00344774" w:rsidRDefault="31FDEB14" w:rsidP="67B40DEA">
            <w:pPr>
              <w:spacing w:beforeAutospacing="1" w:afterAutospacing="1"/>
              <w:jc w:val="both"/>
              <w:rPr>
                <w:rStyle w:val="eop"/>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rPr>
              <w:t>Dificultad para atender y orientar a los usuarios en los trámites ante la Unidad de Registro Nacional de Abogados</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F4A0A" w14:textId="66B2F593" w:rsidR="00625907" w:rsidRPr="006459F7" w:rsidRDefault="40C51CFC" w:rsidP="67B40DEA">
            <w:pPr>
              <w:spacing w:after="160"/>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Se elaboró un instructivo para orientar a los usuarios sobre los canales, procedimiento y requisitos de los trámites ante la URNA, que fue publicado en la Página Web de la Rama Judicial y remitida a l</w:t>
            </w:r>
            <w:r w:rsidR="22687469" w:rsidRPr="67B40DEA">
              <w:rPr>
                <w:rFonts w:ascii="Arial Narrow" w:eastAsia="Arial Narrow" w:hAnsi="Arial Narrow" w:cs="Arial Narrow"/>
                <w:color w:val="000000" w:themeColor="text1"/>
                <w:sz w:val="22"/>
                <w:szCs w:val="22"/>
              </w:rPr>
              <w:t>o</w:t>
            </w:r>
            <w:r w:rsidRPr="67B40DEA">
              <w:rPr>
                <w:rFonts w:ascii="Arial Narrow" w:eastAsia="Arial Narrow" w:hAnsi="Arial Narrow" w:cs="Arial Narrow"/>
                <w:color w:val="000000" w:themeColor="text1"/>
                <w:sz w:val="22"/>
                <w:szCs w:val="22"/>
              </w:rPr>
              <w:t xml:space="preserve">s correos electrónicos de </w:t>
            </w:r>
            <w:r w:rsidR="22687469" w:rsidRPr="67B40DEA">
              <w:rPr>
                <w:rFonts w:ascii="Arial Narrow" w:eastAsia="Arial Narrow" w:hAnsi="Arial Narrow" w:cs="Arial Narrow"/>
                <w:color w:val="000000" w:themeColor="text1"/>
                <w:sz w:val="22"/>
                <w:szCs w:val="22"/>
              </w:rPr>
              <w:t xml:space="preserve">los usuarios que </w:t>
            </w:r>
            <w:r w:rsidRPr="67B40DEA">
              <w:rPr>
                <w:rFonts w:ascii="Arial Narrow" w:eastAsia="Arial Narrow" w:hAnsi="Arial Narrow" w:cs="Arial Narrow"/>
                <w:color w:val="000000" w:themeColor="text1"/>
                <w:sz w:val="22"/>
                <w:szCs w:val="22"/>
              </w:rPr>
              <w:t>solicitaron información</w:t>
            </w:r>
            <w:r w:rsidR="22687469" w:rsidRPr="67B40DEA">
              <w:rPr>
                <w:rFonts w:ascii="Arial Narrow" w:eastAsia="Arial Narrow" w:hAnsi="Arial Narrow" w:cs="Arial Narrow"/>
                <w:color w:val="000000" w:themeColor="text1"/>
                <w:sz w:val="22"/>
                <w:szCs w:val="22"/>
              </w:rPr>
              <w: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855A0" w14:textId="348AE163" w:rsidR="00625907" w:rsidRDefault="45BBBA65"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No, porque la acción que se adelantó fue suficiente para gestionar el riesgo</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9957F" w14:textId="36C97E9D" w:rsidR="00625907" w:rsidRDefault="45BBBA65" w:rsidP="67B40DEA">
            <w:pPr>
              <w:spacing w:line="276" w:lineRule="auto"/>
              <w:jc w:val="both"/>
              <w:rPr>
                <w:rFonts w:ascii="Arial Narrow" w:eastAsia="Arial Narrow" w:hAnsi="Arial Narrow" w:cs="Arial Narrow"/>
                <w:color w:val="000000" w:themeColor="text1"/>
                <w:sz w:val="22"/>
                <w:szCs w:val="22"/>
                <w:lang w:val="es-CO"/>
              </w:rPr>
            </w:pPr>
            <w:r w:rsidRPr="67B40DEA">
              <w:rPr>
                <w:rFonts w:ascii="Arial Narrow" w:eastAsia="Arial Narrow" w:hAnsi="Arial Narrow" w:cs="Arial Narrow"/>
                <w:color w:val="000000" w:themeColor="text1"/>
                <w:sz w:val="22"/>
                <w:szCs w:val="22"/>
                <w:lang w:val="es-CO"/>
              </w:rPr>
              <w:t>No</w:t>
            </w:r>
          </w:p>
        </w:tc>
      </w:tr>
      <w:tr w:rsidR="008D38AB" w14:paraId="25EA37E7" w14:textId="77777777" w:rsidTr="67B40DEA">
        <w:trPr>
          <w:trHeight w:val="948"/>
        </w:trPr>
        <w:tc>
          <w:tcPr>
            <w:tcW w:w="1572" w:type="dxa"/>
            <w:tcBorders>
              <w:left w:val="single" w:sz="4" w:space="0" w:color="000000" w:themeColor="text1"/>
              <w:right w:val="single" w:sz="4" w:space="0" w:color="000000" w:themeColor="text1"/>
            </w:tcBorders>
            <w:noWrap/>
            <w:vAlign w:val="center"/>
          </w:tcPr>
          <w:p w14:paraId="422411DE" w14:textId="32734A49" w:rsidR="00CF3B4A" w:rsidRDefault="773695AD" w:rsidP="67B40DEA">
            <w:pPr>
              <w:spacing w:line="276" w:lineRule="auto"/>
              <w:jc w:val="both"/>
              <w:rPr>
                <w:rFonts w:ascii="Arial Narrow" w:eastAsia="Arial Narrow" w:hAnsi="Arial Narrow" w:cs="Arial Narrow"/>
                <w:b/>
                <w:bCs/>
                <w:color w:val="000000" w:themeColor="text1"/>
                <w:sz w:val="22"/>
                <w:szCs w:val="22"/>
              </w:rPr>
            </w:pPr>
            <w:r w:rsidRPr="67B40DEA">
              <w:rPr>
                <w:rFonts w:ascii="Arial Narrow" w:eastAsia="Arial Narrow" w:hAnsi="Arial Narrow" w:cs="Arial Narrow"/>
                <w:b/>
                <w:bCs/>
                <w:color w:val="000000" w:themeColor="text1"/>
                <w:sz w:val="22"/>
                <w:szCs w:val="22"/>
              </w:rPr>
              <w:t>Comunicación Institucional</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E5992" w14:textId="7294D9C2" w:rsidR="00CF3B4A" w:rsidRDefault="7D12E416" w:rsidP="67B40DEA">
            <w:pPr>
              <w:spacing w:before="100" w:beforeAutospacing="1" w:after="100" w:afterAutospacing="1"/>
              <w:jc w:val="both"/>
              <w:rPr>
                <w:rStyle w:val="normaltextrun"/>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Imposibilidad de radicar quejas, reclamos, sugerencias y felicitaciones en los buzones físicos</w:t>
            </w:r>
            <w:r w:rsidR="53C371F2" w:rsidRPr="67B40DEA">
              <w:rPr>
                <w:rFonts w:ascii="Arial Narrow" w:eastAsia="Arial Narrow" w:hAnsi="Arial Narrow" w:cs="Arial Narrow"/>
                <w:color w:val="000000" w:themeColor="text1"/>
                <w:sz w:val="22"/>
                <w:szCs w:val="22"/>
              </w:rPr>
              <w:t xml:space="preserve"> de la Corporación </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F33C6" w14:textId="52434B20" w:rsidR="00CF3B4A" w:rsidRDefault="44885B8E" w:rsidP="67B40DEA">
            <w:pPr>
              <w:spacing w:after="160"/>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Se habilitó un buzón digital en la página web de la Rama Judicial para que los usuarios presentaran sus quejas, reclamos, sugerencias o felicitaciones</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1DE9C" w14:textId="65135620" w:rsidR="00CF3B4A" w:rsidRDefault="44885B8E"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No, porque la acción que se adelantó fue suficiente para gestionar el riesgo</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602E6" w14:textId="5C7874FA" w:rsidR="00CF3B4A" w:rsidRDefault="44885B8E" w:rsidP="67B40DEA">
            <w:pPr>
              <w:spacing w:line="276" w:lineRule="auto"/>
              <w:jc w:val="both"/>
              <w:rPr>
                <w:rFonts w:ascii="Arial Narrow" w:eastAsia="Arial Narrow" w:hAnsi="Arial Narrow" w:cs="Arial Narrow"/>
                <w:color w:val="000000" w:themeColor="text1"/>
                <w:sz w:val="22"/>
                <w:szCs w:val="22"/>
                <w:lang w:val="es-CO"/>
              </w:rPr>
            </w:pPr>
            <w:r w:rsidRPr="67B40DEA">
              <w:rPr>
                <w:rFonts w:ascii="Arial Narrow" w:eastAsia="Arial Narrow" w:hAnsi="Arial Narrow" w:cs="Arial Narrow"/>
                <w:color w:val="000000" w:themeColor="text1"/>
                <w:sz w:val="22"/>
                <w:szCs w:val="22"/>
                <w:lang w:val="es-CO"/>
              </w:rPr>
              <w:t>No</w:t>
            </w:r>
          </w:p>
        </w:tc>
      </w:tr>
      <w:tr w:rsidR="008D38AB" w14:paraId="03F92F6A" w14:textId="77777777" w:rsidTr="67B40DEA">
        <w:trPr>
          <w:trHeight w:val="948"/>
        </w:trPr>
        <w:tc>
          <w:tcPr>
            <w:tcW w:w="1572" w:type="dxa"/>
            <w:tcBorders>
              <w:left w:val="single" w:sz="4" w:space="0" w:color="000000" w:themeColor="text1"/>
              <w:right w:val="single" w:sz="4" w:space="0" w:color="000000" w:themeColor="text1"/>
            </w:tcBorders>
            <w:noWrap/>
            <w:vAlign w:val="center"/>
          </w:tcPr>
          <w:p w14:paraId="4EF553C3" w14:textId="481A3E23" w:rsidR="00CF3B4A" w:rsidRDefault="493E4651" w:rsidP="67B40DEA">
            <w:pPr>
              <w:spacing w:line="276" w:lineRule="auto"/>
              <w:jc w:val="both"/>
              <w:rPr>
                <w:rFonts w:ascii="Arial Narrow" w:eastAsia="Arial Narrow" w:hAnsi="Arial Narrow" w:cs="Arial Narrow"/>
                <w:b/>
                <w:bCs/>
                <w:color w:val="000000" w:themeColor="text1"/>
                <w:sz w:val="22"/>
                <w:szCs w:val="22"/>
              </w:rPr>
            </w:pPr>
            <w:r w:rsidRPr="67B40DEA">
              <w:rPr>
                <w:rFonts w:ascii="Arial Narrow" w:eastAsia="Arial Narrow" w:hAnsi="Arial Narrow" w:cs="Arial Narrow"/>
                <w:b/>
                <w:bCs/>
                <w:color w:val="000000" w:themeColor="text1"/>
                <w:sz w:val="22"/>
                <w:szCs w:val="22"/>
              </w:rPr>
              <w:t>Reordenamiento Judicial</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B442B" w14:textId="2F42EF38" w:rsidR="00CF3B4A" w:rsidRDefault="5ADC7F82" w:rsidP="67B40DEA">
            <w:pPr>
              <w:spacing w:beforeAutospacing="1" w:afterAutospacing="1"/>
              <w:jc w:val="both"/>
              <w:rPr>
                <w:rStyle w:val="normaltextrun"/>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rPr>
              <w:t>Dificultar en la prestación del servicio por c</w:t>
            </w:r>
            <w:r w:rsidR="493E4651" w:rsidRPr="67B40DEA">
              <w:rPr>
                <w:rStyle w:val="normaltextrun"/>
                <w:rFonts w:ascii="Arial Narrow" w:eastAsia="Arial Narrow" w:hAnsi="Arial Narrow" w:cs="Arial Narrow"/>
                <w:color w:val="000000" w:themeColor="text1"/>
                <w:sz w:val="22"/>
                <w:szCs w:val="22"/>
              </w:rPr>
              <w:t xml:space="preserve">ambios </w:t>
            </w:r>
            <w:r w:rsidRPr="67B40DEA">
              <w:rPr>
                <w:rStyle w:val="normaltextrun"/>
                <w:rFonts w:ascii="Arial Narrow" w:eastAsia="Arial Narrow" w:hAnsi="Arial Narrow" w:cs="Arial Narrow"/>
                <w:color w:val="000000" w:themeColor="text1"/>
                <w:sz w:val="22"/>
                <w:szCs w:val="22"/>
              </w:rPr>
              <w:t>originados en el marco del Estado de emergencia por COVID19</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307C7" w14:textId="61B778B8" w:rsidR="00CF3B4A" w:rsidRDefault="493E4651" w:rsidP="67B40DEA">
            <w:pPr>
              <w:spacing w:after="160"/>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La Corporación implementó medidas por medio de los cuales se adoptaron horarios, turnos de trabajo y atención al público, canales de atención, y otras disposiciones tendientes a reorganizar la forma de prestación del servicio en el marco de la emergencia sanitaria por COVID-19, para que la prestación del servicio se continuara prestando de forma oportuna y eficiente.</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E352E" w14:textId="2A391120" w:rsidR="00CF3B4A" w:rsidRDefault="5ADC7F82"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No, las acciones y medidas adoptadas fueron suficientes para gestionar el riesg</w:t>
            </w:r>
            <w:r w:rsidR="46773858" w:rsidRPr="67B40DEA">
              <w:rPr>
                <w:rFonts w:ascii="Arial Narrow" w:eastAsia="Arial Narrow" w:hAnsi="Arial Narrow" w:cs="Arial Narrow"/>
                <w:color w:val="000000" w:themeColor="text1"/>
                <w:sz w:val="22"/>
                <w:szCs w:val="22"/>
              </w:rPr>
              <w:t>o</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B2863" w14:textId="44666B24" w:rsidR="00CF3B4A" w:rsidRDefault="076A81E6" w:rsidP="67B40DEA">
            <w:pPr>
              <w:spacing w:line="276" w:lineRule="auto"/>
              <w:jc w:val="both"/>
              <w:rPr>
                <w:rFonts w:ascii="Arial Narrow" w:eastAsia="Arial Narrow" w:hAnsi="Arial Narrow" w:cs="Arial Narrow"/>
                <w:color w:val="000000" w:themeColor="text1"/>
                <w:sz w:val="22"/>
                <w:szCs w:val="22"/>
                <w:lang w:val="es-CO"/>
              </w:rPr>
            </w:pPr>
            <w:r w:rsidRPr="67B40DEA">
              <w:rPr>
                <w:rFonts w:ascii="Arial Narrow" w:eastAsia="Arial Narrow" w:hAnsi="Arial Narrow" w:cs="Arial Narrow"/>
                <w:color w:val="000000" w:themeColor="text1"/>
                <w:sz w:val="22"/>
                <w:szCs w:val="22"/>
                <w:lang w:val="es-CO"/>
              </w:rPr>
              <w:t>No</w:t>
            </w:r>
          </w:p>
        </w:tc>
      </w:tr>
      <w:tr w:rsidR="008D38AB" w14:paraId="4F404067" w14:textId="77777777" w:rsidTr="67B40DEA">
        <w:trPr>
          <w:trHeight w:val="948"/>
        </w:trPr>
        <w:tc>
          <w:tcPr>
            <w:tcW w:w="1572" w:type="dxa"/>
            <w:tcBorders>
              <w:left w:val="single" w:sz="4" w:space="0" w:color="000000" w:themeColor="text1"/>
              <w:right w:val="single" w:sz="4" w:space="0" w:color="000000" w:themeColor="text1"/>
            </w:tcBorders>
            <w:noWrap/>
            <w:vAlign w:val="center"/>
          </w:tcPr>
          <w:p w14:paraId="5972CA36" w14:textId="5818FC97" w:rsidR="00CF3B4A" w:rsidRDefault="44590541" w:rsidP="67B40DEA">
            <w:pPr>
              <w:spacing w:line="276" w:lineRule="auto"/>
              <w:jc w:val="both"/>
              <w:rPr>
                <w:rFonts w:ascii="Arial Narrow" w:eastAsia="Arial Narrow" w:hAnsi="Arial Narrow" w:cs="Arial Narrow"/>
                <w:b/>
                <w:bCs/>
                <w:color w:val="000000" w:themeColor="text1"/>
                <w:sz w:val="22"/>
                <w:szCs w:val="22"/>
              </w:rPr>
            </w:pPr>
            <w:r w:rsidRPr="67B40DEA">
              <w:rPr>
                <w:rFonts w:ascii="Arial Narrow" w:eastAsia="Arial Narrow" w:hAnsi="Arial Narrow" w:cs="Arial Narrow"/>
                <w:b/>
                <w:bCs/>
                <w:color w:val="000000" w:themeColor="text1"/>
                <w:sz w:val="22"/>
                <w:szCs w:val="22"/>
              </w:rPr>
              <w:t>Gestión de la Formación Judicial</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46BA9" w14:textId="1BAC96B7" w:rsidR="00CF3B4A" w:rsidRDefault="373B19AF" w:rsidP="67B40DEA">
            <w:pPr>
              <w:spacing w:beforeAutospacing="1" w:afterAutospacing="1"/>
              <w:jc w:val="both"/>
              <w:rPr>
                <w:rStyle w:val="normaltextrun"/>
                <w:rFonts w:ascii="Arial Narrow" w:eastAsia="Arial Narrow" w:hAnsi="Arial Narrow" w:cs="Arial Narrow"/>
                <w:color w:val="000000" w:themeColor="text1"/>
                <w:sz w:val="22"/>
                <w:szCs w:val="22"/>
              </w:rPr>
            </w:pPr>
            <w:r w:rsidRPr="67B40DEA">
              <w:rPr>
                <w:rStyle w:val="normaltextrun"/>
                <w:rFonts w:ascii="Arial Narrow" w:eastAsia="Arial Narrow" w:hAnsi="Arial Narrow" w:cs="Arial Narrow"/>
                <w:color w:val="000000" w:themeColor="text1"/>
                <w:sz w:val="22"/>
                <w:szCs w:val="22"/>
              </w:rPr>
              <w:t>Cambios en la modalidad de realización de capacitaciones</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2F767" w14:textId="03669DAB" w:rsidR="00CF3B4A" w:rsidRDefault="1575E8E6" w:rsidP="67B40DEA">
            <w:pPr>
              <w:spacing w:after="160"/>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Desde el nivel central se organizaron capacitaciones para </w:t>
            </w:r>
            <w:r w:rsidR="4EB7865A" w:rsidRPr="67B40DEA">
              <w:rPr>
                <w:rFonts w:ascii="Arial Narrow" w:eastAsia="Arial Narrow" w:hAnsi="Arial Narrow" w:cs="Arial Narrow"/>
                <w:color w:val="000000" w:themeColor="text1"/>
                <w:sz w:val="22"/>
                <w:szCs w:val="22"/>
              </w:rPr>
              <w:t>instruir a los servidores en el uso de las herramientas tecnológicas necesarias para participar de las actividades de formación</w:t>
            </w:r>
            <w:r w:rsidR="5D9E1D1D" w:rsidRPr="67B40DEA">
              <w:rPr>
                <w:rFonts w:ascii="Arial Narrow" w:eastAsia="Arial Narrow" w:hAnsi="Arial Narrow" w:cs="Arial Narrow"/>
                <w:color w:val="000000" w:themeColor="text1"/>
                <w:sz w:val="22"/>
                <w:szCs w:val="22"/>
              </w:rPr>
              <w:t xml:space="preserve">, y desde la Seccional se brindó la </w:t>
            </w:r>
            <w:r w:rsidR="00076214" w:rsidRPr="67B40DEA">
              <w:rPr>
                <w:rFonts w:ascii="Arial Narrow" w:eastAsia="Arial Narrow" w:hAnsi="Arial Narrow" w:cs="Arial Narrow"/>
                <w:color w:val="000000" w:themeColor="text1"/>
                <w:sz w:val="22"/>
                <w:szCs w:val="22"/>
              </w:rPr>
              <w:t>asesoría requerida</w:t>
            </w:r>
            <w:r w:rsidR="5D9E1D1D" w:rsidRPr="67B40DEA">
              <w:rPr>
                <w:rFonts w:ascii="Arial Narrow" w:eastAsia="Arial Narrow" w:hAnsi="Arial Narrow" w:cs="Arial Narrow"/>
                <w:color w:val="000000" w:themeColor="text1"/>
                <w:sz w:val="22"/>
                <w:szCs w:val="22"/>
              </w:rPr>
              <w:t xml:space="preserve"> en la instalación de equipos y soporte acerca de conectividad y uso de las nuevas plataformas de comunicación.</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A0F6D" w14:textId="485A3F1E" w:rsidR="00CF3B4A" w:rsidRDefault="5D9E1D1D"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No, las acciones y medidas adoptadas fueron suficientes para gestionar el riesgo</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E7661" w14:textId="35FEFE38" w:rsidR="00CF3B4A" w:rsidRDefault="5D9E1D1D" w:rsidP="67B40DEA">
            <w:pPr>
              <w:spacing w:line="276" w:lineRule="auto"/>
              <w:jc w:val="both"/>
              <w:rPr>
                <w:rFonts w:ascii="Arial Narrow" w:eastAsia="Arial Narrow" w:hAnsi="Arial Narrow" w:cs="Arial Narrow"/>
                <w:color w:val="000000" w:themeColor="text1"/>
                <w:sz w:val="22"/>
                <w:szCs w:val="22"/>
                <w:lang w:val="es-CO"/>
              </w:rPr>
            </w:pPr>
            <w:r w:rsidRPr="67B40DEA">
              <w:rPr>
                <w:rFonts w:ascii="Arial Narrow" w:eastAsia="Arial Narrow" w:hAnsi="Arial Narrow" w:cs="Arial Narrow"/>
                <w:color w:val="000000" w:themeColor="text1"/>
                <w:sz w:val="22"/>
                <w:szCs w:val="22"/>
                <w:lang w:val="es-CO"/>
              </w:rPr>
              <w:t>No</w:t>
            </w:r>
          </w:p>
        </w:tc>
      </w:tr>
      <w:tr w:rsidR="008D38AB" w14:paraId="4C0AB471" w14:textId="77777777" w:rsidTr="67B40DEA">
        <w:trPr>
          <w:trHeight w:val="948"/>
        </w:trPr>
        <w:tc>
          <w:tcPr>
            <w:tcW w:w="1572" w:type="dxa"/>
            <w:tcBorders>
              <w:left w:val="single" w:sz="4" w:space="0" w:color="000000" w:themeColor="text1"/>
              <w:bottom w:val="single" w:sz="4" w:space="0" w:color="000000" w:themeColor="text1"/>
              <w:right w:val="single" w:sz="4" w:space="0" w:color="000000" w:themeColor="text1"/>
            </w:tcBorders>
            <w:noWrap/>
          </w:tcPr>
          <w:p w14:paraId="7F5EA378" w14:textId="77777777" w:rsidR="006459F7" w:rsidRDefault="006459F7" w:rsidP="67B40DEA">
            <w:pPr>
              <w:spacing w:after="200" w:line="276" w:lineRule="auto"/>
              <w:jc w:val="both"/>
              <w:rPr>
                <w:rFonts w:ascii="Arial Narrow" w:eastAsia="Arial Narrow" w:hAnsi="Arial Narrow" w:cs="Arial Narrow"/>
                <w:color w:val="000000"/>
                <w:sz w:val="22"/>
                <w:szCs w:val="22"/>
              </w:rPr>
            </w:pPr>
          </w:p>
          <w:p w14:paraId="6CB2241C" w14:textId="77777777" w:rsidR="006459F7" w:rsidRDefault="006459F7" w:rsidP="67B40DEA">
            <w:pPr>
              <w:spacing w:after="200" w:line="276" w:lineRule="auto"/>
              <w:jc w:val="both"/>
              <w:rPr>
                <w:rFonts w:ascii="Arial Narrow" w:eastAsia="Arial Narrow" w:hAnsi="Arial Narrow" w:cs="Arial Narrow"/>
                <w:color w:val="000000"/>
                <w:sz w:val="22"/>
                <w:szCs w:val="22"/>
              </w:rPr>
            </w:pPr>
          </w:p>
          <w:p w14:paraId="426FB1E0" w14:textId="09202735" w:rsidR="006459F7" w:rsidRPr="007638C3" w:rsidRDefault="3C181187" w:rsidP="67B40DEA">
            <w:pPr>
              <w:spacing w:line="276" w:lineRule="auto"/>
              <w:jc w:val="both"/>
              <w:rPr>
                <w:rFonts w:ascii="Arial Narrow" w:eastAsia="Arial Narrow" w:hAnsi="Arial Narrow" w:cs="Arial Narrow"/>
                <w:b/>
                <w:bCs/>
                <w:color w:val="000000" w:themeColor="text1"/>
                <w:sz w:val="22"/>
                <w:szCs w:val="22"/>
              </w:rPr>
            </w:pPr>
            <w:r w:rsidRPr="67B40DEA">
              <w:rPr>
                <w:rFonts w:ascii="Arial Narrow" w:eastAsia="Arial Narrow" w:hAnsi="Arial Narrow" w:cs="Arial Narrow"/>
                <w:b/>
                <w:bCs/>
                <w:color w:val="000000" w:themeColor="text1"/>
                <w:sz w:val="22"/>
                <w:szCs w:val="22"/>
              </w:rPr>
              <w:t>Transversal para todos los procesos</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7BEE2" w14:textId="318CD86C" w:rsidR="006459F7" w:rsidRPr="439BB4B8" w:rsidRDefault="3C181187"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Interrupción o demora en la prestación del servicio de justicia</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2BC25" w14:textId="03577B9C" w:rsidR="006459F7" w:rsidRPr="6BA5DED9" w:rsidRDefault="3C181187"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sz w:val="22"/>
                <w:szCs w:val="22"/>
              </w:rPr>
              <w:t>Implementación de nuevas herramientas tecnológicas para el trabajo en casa y de y la adopción de otros medios de comunicación para prestar el servicio de justicia.</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89B53" w14:textId="4E2DB104" w:rsidR="006459F7" w:rsidRPr="6BA5DED9" w:rsidRDefault="3C181187" w:rsidP="67B40DEA">
            <w:pPr>
              <w:spacing w:line="276"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sz w:val="22"/>
                <w:szCs w:val="22"/>
                <w:lang w:eastAsia="en-US"/>
              </w:rPr>
              <w:t>Se requiere incluir este riesgo ya que fue materializado por efectos de la pandemia y el cambio en el contexto presentado en el 2020</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BAEB9" w14:textId="5AB4BA68" w:rsidR="006459F7" w:rsidRPr="007638C3" w:rsidRDefault="3C181187" w:rsidP="67B40DEA">
            <w:pPr>
              <w:spacing w:after="200" w:line="276" w:lineRule="auto"/>
              <w:jc w:val="both"/>
              <w:rPr>
                <w:rFonts w:ascii="Arial Narrow" w:eastAsia="Arial Narrow" w:hAnsi="Arial Narrow" w:cs="Arial Narrow"/>
                <w:sz w:val="22"/>
                <w:szCs w:val="22"/>
                <w:lang w:val="es-CO" w:eastAsia="en-US"/>
              </w:rPr>
            </w:pPr>
            <w:r w:rsidRPr="67B40DEA">
              <w:rPr>
                <w:rFonts w:ascii="Arial Narrow" w:eastAsia="Arial Narrow" w:hAnsi="Arial Narrow" w:cs="Arial Narrow"/>
                <w:sz w:val="22"/>
                <w:szCs w:val="22"/>
                <w:lang w:val="es-CO" w:eastAsia="en-US"/>
              </w:rPr>
              <w:t>Si</w:t>
            </w:r>
          </w:p>
        </w:tc>
      </w:tr>
    </w:tbl>
    <w:p w14:paraId="4DC7A8B6" w14:textId="5E50BEAF" w:rsidR="439BB4B8" w:rsidRDefault="439BB4B8" w:rsidP="67B40DEA">
      <w:pPr>
        <w:rPr>
          <w:rFonts w:ascii="Arial Narrow" w:eastAsia="Arial Narrow" w:hAnsi="Arial Narrow" w:cs="Arial Narrow"/>
          <w:sz w:val="22"/>
          <w:szCs w:val="22"/>
        </w:rPr>
      </w:pPr>
    </w:p>
    <w:p w14:paraId="79077E09" w14:textId="77777777" w:rsidR="000E4C9E" w:rsidRPr="007C3AB1" w:rsidRDefault="000E4C9E" w:rsidP="67B40DEA">
      <w:pPr>
        <w:tabs>
          <w:tab w:val="left" w:pos="6770"/>
        </w:tabs>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 La información registrada en este </w:t>
      </w:r>
      <w:r w:rsidR="00B41308" w:rsidRPr="67B40DEA">
        <w:rPr>
          <w:rFonts w:ascii="Arial Narrow" w:eastAsia="Arial Narrow" w:hAnsi="Arial Narrow" w:cs="Arial Narrow"/>
          <w:b/>
          <w:bCs/>
          <w:sz w:val="22"/>
          <w:szCs w:val="22"/>
        </w:rPr>
        <w:t>ítem</w:t>
      </w:r>
      <w:r w:rsidRPr="67B40DEA">
        <w:rPr>
          <w:rFonts w:ascii="Arial Narrow" w:eastAsia="Arial Narrow" w:hAnsi="Arial Narrow" w:cs="Arial Narrow"/>
          <w:b/>
          <w:bCs/>
          <w:sz w:val="22"/>
          <w:szCs w:val="22"/>
        </w:rPr>
        <w:t xml:space="preserve"> puede implicar cambios en el mapa de riesgos  </w:t>
      </w:r>
    </w:p>
    <w:p w14:paraId="3BBB8815" w14:textId="77777777" w:rsidR="000E4C9E" w:rsidRDefault="000E4C9E" w:rsidP="67B40DEA">
      <w:pPr>
        <w:tabs>
          <w:tab w:val="left" w:pos="6770"/>
        </w:tabs>
        <w:rPr>
          <w:rFonts w:ascii="Arial Narrow" w:eastAsia="Arial Narrow" w:hAnsi="Arial Narrow" w:cs="Arial Narrow"/>
          <w:b/>
          <w:bCs/>
          <w:sz w:val="22"/>
          <w:szCs w:val="22"/>
        </w:rPr>
      </w:pPr>
    </w:p>
    <w:p w14:paraId="6810F0D1" w14:textId="4035696F" w:rsidR="000E4C9E" w:rsidRDefault="000E4C9E" w:rsidP="67B40DEA">
      <w:pPr>
        <w:tabs>
          <w:tab w:val="left" w:pos="6770"/>
        </w:tabs>
        <w:rPr>
          <w:rFonts w:ascii="Arial Narrow" w:eastAsia="Arial Narrow" w:hAnsi="Arial Narrow" w:cs="Arial Narrow"/>
          <w:b/>
          <w:bCs/>
          <w:sz w:val="22"/>
          <w:szCs w:val="22"/>
        </w:rPr>
      </w:pPr>
    </w:p>
    <w:p w14:paraId="5C1A8FDA" w14:textId="020D97CF" w:rsidR="00593DAA" w:rsidRDefault="00593DAA" w:rsidP="67B40DEA">
      <w:pPr>
        <w:tabs>
          <w:tab w:val="left" w:pos="6770"/>
        </w:tabs>
        <w:rPr>
          <w:rFonts w:ascii="Arial Narrow" w:eastAsia="Arial Narrow" w:hAnsi="Arial Narrow" w:cs="Arial Narrow"/>
          <w:b/>
          <w:bCs/>
          <w:sz w:val="22"/>
          <w:szCs w:val="22"/>
        </w:rPr>
      </w:pPr>
    </w:p>
    <w:p w14:paraId="5E858C1B" w14:textId="77777777" w:rsidR="00593DAA" w:rsidRDefault="00593DAA" w:rsidP="67B40DEA">
      <w:pPr>
        <w:tabs>
          <w:tab w:val="left" w:pos="6770"/>
        </w:tabs>
        <w:rPr>
          <w:rFonts w:ascii="Arial Narrow" w:eastAsia="Arial Narrow" w:hAnsi="Arial Narrow" w:cs="Arial Narrow"/>
          <w:b/>
          <w:bCs/>
          <w:sz w:val="22"/>
          <w:szCs w:val="22"/>
        </w:rPr>
      </w:pPr>
    </w:p>
    <w:tbl>
      <w:tblPr>
        <w:tblW w:w="951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4"/>
      </w:tblGrid>
      <w:tr w:rsidR="00A83354" w14:paraId="2C3403C0" w14:textId="77777777" w:rsidTr="67B40DEA">
        <w:trPr>
          <w:trHeight w:val="388"/>
        </w:trPr>
        <w:tc>
          <w:tcPr>
            <w:tcW w:w="9514" w:type="dxa"/>
          </w:tcPr>
          <w:p w14:paraId="07B1C874" w14:textId="77777777" w:rsidR="00475E2F" w:rsidRPr="007C3AB1" w:rsidRDefault="002016AA" w:rsidP="67B40DEA">
            <w:pPr>
              <w:tabs>
                <w:tab w:val="left" w:pos="6770"/>
              </w:tabs>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1</w:t>
            </w:r>
            <w:r w:rsidR="009D6C25" w:rsidRPr="67B40DEA">
              <w:rPr>
                <w:rFonts w:ascii="Arial Narrow" w:eastAsia="Arial Narrow" w:hAnsi="Arial Narrow" w:cs="Arial Narrow"/>
                <w:b/>
                <w:bCs/>
                <w:sz w:val="22"/>
                <w:szCs w:val="22"/>
              </w:rPr>
              <w:t>2</w:t>
            </w:r>
            <w:r w:rsidRPr="67B40DEA">
              <w:rPr>
                <w:rFonts w:ascii="Arial Narrow" w:eastAsia="Arial Narrow" w:hAnsi="Arial Narrow" w:cs="Arial Narrow"/>
                <w:b/>
                <w:bCs/>
                <w:sz w:val="22"/>
                <w:szCs w:val="22"/>
              </w:rPr>
              <w:t xml:space="preserve">.1. </w:t>
            </w:r>
            <w:r w:rsidR="0027259D" w:rsidRPr="67B40DEA">
              <w:rPr>
                <w:rFonts w:ascii="Arial Narrow" w:eastAsia="Arial Narrow" w:hAnsi="Arial Narrow" w:cs="Arial Narrow"/>
                <w:b/>
                <w:bCs/>
                <w:sz w:val="22"/>
                <w:szCs w:val="22"/>
              </w:rPr>
              <w:t>¿Las acciones para abordar los riesgos y oportunidades han sido eficaces y por qué?</w:t>
            </w:r>
          </w:p>
          <w:p w14:paraId="74E797DC" w14:textId="77777777" w:rsidR="00475E2F" w:rsidRDefault="00475E2F" w:rsidP="67B40DEA">
            <w:pPr>
              <w:tabs>
                <w:tab w:val="left" w:pos="6770"/>
              </w:tabs>
              <w:ind w:left="212"/>
              <w:rPr>
                <w:rFonts w:ascii="Arial Narrow" w:eastAsia="Arial Narrow" w:hAnsi="Arial Narrow" w:cs="Arial Narrow"/>
                <w:b/>
                <w:bCs/>
                <w:sz w:val="22"/>
                <w:szCs w:val="22"/>
              </w:rPr>
            </w:pPr>
          </w:p>
        </w:tc>
      </w:tr>
      <w:tr w:rsidR="00A83354" w14:paraId="200AC57F" w14:textId="77777777" w:rsidTr="67B40DEA">
        <w:trPr>
          <w:trHeight w:val="276"/>
        </w:trPr>
        <w:tc>
          <w:tcPr>
            <w:tcW w:w="9514" w:type="dxa"/>
          </w:tcPr>
          <w:p w14:paraId="0CCB4EC6" w14:textId="406280DF" w:rsidR="00475E2F" w:rsidRPr="002F405B" w:rsidRDefault="6BA97FD5" w:rsidP="67B40DEA">
            <w:pPr>
              <w:tabs>
                <w:tab w:val="left" w:pos="6770"/>
              </w:tabs>
              <w:ind w:left="212"/>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Si han </w:t>
            </w:r>
            <w:r w:rsidR="002016AA" w:rsidRPr="67B40DEA">
              <w:rPr>
                <w:rFonts w:ascii="Arial Narrow" w:eastAsia="Arial Narrow" w:hAnsi="Arial Narrow" w:cs="Arial Narrow"/>
                <w:sz w:val="22"/>
                <w:szCs w:val="22"/>
              </w:rPr>
              <w:t>sido eficaces para</w:t>
            </w:r>
            <w:r w:rsidR="20EAE22C" w:rsidRPr="67B40DEA">
              <w:rPr>
                <w:rFonts w:ascii="Arial Narrow" w:eastAsia="Arial Narrow" w:hAnsi="Arial Narrow" w:cs="Arial Narrow"/>
                <w:sz w:val="22"/>
                <w:szCs w:val="22"/>
              </w:rPr>
              <w:t xml:space="preserve"> todos riesgos identificados</w:t>
            </w:r>
            <w:r w:rsidR="5C7D3B13" w:rsidRPr="67B40DEA">
              <w:rPr>
                <w:rFonts w:ascii="Arial Narrow" w:eastAsia="Arial Narrow" w:hAnsi="Arial Narrow" w:cs="Arial Narrow"/>
                <w:sz w:val="22"/>
                <w:szCs w:val="22"/>
              </w:rPr>
              <w:t xml:space="preserve"> </w:t>
            </w:r>
            <w:r w:rsidRPr="67B40DEA">
              <w:rPr>
                <w:rFonts w:ascii="Arial Narrow" w:eastAsia="Arial Narrow" w:hAnsi="Arial Narrow" w:cs="Arial Narrow"/>
                <w:sz w:val="22"/>
                <w:szCs w:val="22"/>
              </w:rPr>
              <w:t xml:space="preserve">por </w:t>
            </w:r>
            <w:r w:rsidR="00FB2B7C" w:rsidRPr="67B40DEA">
              <w:rPr>
                <w:rFonts w:ascii="Arial Narrow" w:eastAsia="Arial Narrow" w:hAnsi="Arial Narrow" w:cs="Arial Narrow"/>
                <w:sz w:val="22"/>
                <w:szCs w:val="22"/>
              </w:rPr>
              <w:t xml:space="preserve">que </w:t>
            </w:r>
            <w:r w:rsidR="0027259D" w:rsidRPr="67B40DEA">
              <w:rPr>
                <w:rFonts w:ascii="Arial Narrow" w:eastAsia="Arial Narrow" w:hAnsi="Arial Narrow" w:cs="Arial Narrow"/>
                <w:sz w:val="22"/>
                <w:szCs w:val="22"/>
              </w:rPr>
              <w:t>los controles</w:t>
            </w:r>
            <w:r w:rsidRPr="67B40DEA">
              <w:rPr>
                <w:rFonts w:ascii="Arial Narrow" w:eastAsia="Arial Narrow" w:hAnsi="Arial Narrow" w:cs="Arial Narrow"/>
                <w:sz w:val="22"/>
                <w:szCs w:val="22"/>
              </w:rPr>
              <w:t xml:space="preserve"> han </w:t>
            </w:r>
            <w:r w:rsidR="4C16DEF9" w:rsidRPr="67B40DEA">
              <w:rPr>
                <w:rFonts w:ascii="Arial Narrow" w:eastAsia="Arial Narrow" w:hAnsi="Arial Narrow" w:cs="Arial Narrow"/>
                <w:sz w:val="22"/>
                <w:szCs w:val="22"/>
              </w:rPr>
              <w:t>sido pertinentes</w:t>
            </w:r>
            <w:r w:rsidR="20EAE22C" w:rsidRPr="67B40DEA">
              <w:rPr>
                <w:rFonts w:ascii="Arial Narrow" w:eastAsia="Arial Narrow" w:hAnsi="Arial Narrow" w:cs="Arial Narrow"/>
                <w:sz w:val="22"/>
                <w:szCs w:val="22"/>
              </w:rPr>
              <w:t xml:space="preserve"> para tratar las causas excepto para el riesgo </w:t>
            </w:r>
            <w:r w:rsidR="1802FFBB" w:rsidRPr="67B40DEA">
              <w:rPr>
                <w:rFonts w:ascii="Arial Narrow" w:eastAsia="Arial Narrow" w:hAnsi="Arial Narrow" w:cs="Arial Narrow"/>
                <w:sz w:val="22"/>
                <w:szCs w:val="22"/>
              </w:rPr>
              <w:t>de “Interrupción o demora en la prestación del servicio de justicia”</w:t>
            </w:r>
            <w:r w:rsidR="20EAE22C" w:rsidRPr="67B40DEA">
              <w:rPr>
                <w:rFonts w:ascii="Arial Narrow" w:eastAsia="Arial Narrow" w:hAnsi="Arial Narrow" w:cs="Arial Narrow"/>
                <w:sz w:val="22"/>
                <w:szCs w:val="22"/>
              </w:rPr>
              <w:t xml:space="preserve"> para </w:t>
            </w:r>
            <w:r w:rsidR="49BA4612" w:rsidRPr="67B40DEA">
              <w:rPr>
                <w:rFonts w:ascii="Arial Narrow" w:eastAsia="Arial Narrow" w:hAnsi="Arial Narrow" w:cs="Arial Narrow"/>
                <w:sz w:val="22"/>
                <w:szCs w:val="22"/>
              </w:rPr>
              <w:t xml:space="preserve">el </w:t>
            </w:r>
            <w:r w:rsidR="7F1DEC2D" w:rsidRPr="67B40DEA">
              <w:rPr>
                <w:rFonts w:ascii="Arial Narrow" w:eastAsia="Arial Narrow" w:hAnsi="Arial Narrow" w:cs="Arial Narrow"/>
                <w:sz w:val="22"/>
                <w:szCs w:val="22"/>
              </w:rPr>
              <w:t>cual se</w:t>
            </w:r>
            <w:r w:rsidR="20EAE22C" w:rsidRPr="67B40DEA">
              <w:rPr>
                <w:rFonts w:ascii="Arial Narrow" w:eastAsia="Arial Narrow" w:hAnsi="Arial Narrow" w:cs="Arial Narrow"/>
                <w:sz w:val="22"/>
                <w:szCs w:val="22"/>
              </w:rPr>
              <w:t xml:space="preserve"> </w:t>
            </w:r>
            <w:r w:rsidR="7F1DEC2D" w:rsidRPr="67B40DEA">
              <w:rPr>
                <w:rFonts w:ascii="Arial Narrow" w:eastAsia="Arial Narrow" w:hAnsi="Arial Narrow" w:cs="Arial Narrow"/>
                <w:sz w:val="22"/>
                <w:szCs w:val="22"/>
              </w:rPr>
              <w:t>estableció un</w:t>
            </w:r>
            <w:r w:rsidR="20EAE22C" w:rsidRPr="67B40DEA">
              <w:rPr>
                <w:rFonts w:ascii="Arial Narrow" w:eastAsia="Arial Narrow" w:hAnsi="Arial Narrow" w:cs="Arial Narrow"/>
                <w:sz w:val="22"/>
                <w:szCs w:val="22"/>
              </w:rPr>
              <w:t xml:space="preserve"> plan de acción</w:t>
            </w:r>
            <w:r w:rsidRPr="67B40DEA">
              <w:rPr>
                <w:rFonts w:ascii="Arial Narrow" w:eastAsia="Arial Narrow" w:hAnsi="Arial Narrow" w:cs="Arial Narrow"/>
                <w:sz w:val="22"/>
                <w:szCs w:val="22"/>
              </w:rPr>
              <w:t>.</w:t>
            </w:r>
          </w:p>
          <w:p w14:paraId="25AF7EAE" w14:textId="77777777" w:rsidR="00475E2F" w:rsidRPr="002F405B" w:rsidRDefault="00475E2F" w:rsidP="67B40DEA">
            <w:pPr>
              <w:tabs>
                <w:tab w:val="left" w:pos="6770"/>
              </w:tabs>
              <w:ind w:left="212"/>
              <w:jc w:val="both"/>
              <w:rPr>
                <w:rFonts w:ascii="Arial Narrow" w:eastAsia="Arial Narrow" w:hAnsi="Arial Narrow" w:cs="Arial Narrow"/>
                <w:sz w:val="22"/>
                <w:szCs w:val="22"/>
              </w:rPr>
            </w:pPr>
          </w:p>
          <w:p w14:paraId="293C6042" w14:textId="77777777" w:rsidR="00475E2F" w:rsidRPr="002F405B" w:rsidRDefault="6BA97FD5" w:rsidP="67B40DEA">
            <w:pPr>
              <w:tabs>
                <w:tab w:val="left" w:pos="6770"/>
              </w:tabs>
              <w:ind w:left="212"/>
              <w:jc w:val="both"/>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Las oportunidades de mejora han sido favorables para elevar las </w:t>
            </w:r>
            <w:r w:rsidR="20EAE22C" w:rsidRPr="67B40DEA">
              <w:rPr>
                <w:rFonts w:ascii="Arial Narrow" w:eastAsia="Arial Narrow" w:hAnsi="Arial Narrow" w:cs="Arial Narrow"/>
                <w:sz w:val="22"/>
                <w:szCs w:val="22"/>
              </w:rPr>
              <w:t>competencias de</w:t>
            </w:r>
            <w:r w:rsidRPr="67B40DEA">
              <w:rPr>
                <w:rFonts w:ascii="Arial Narrow" w:eastAsia="Arial Narrow" w:hAnsi="Arial Narrow" w:cs="Arial Narrow"/>
                <w:sz w:val="22"/>
                <w:szCs w:val="22"/>
              </w:rPr>
              <w:t xml:space="preserve"> </w:t>
            </w:r>
            <w:r w:rsidR="002016AA" w:rsidRPr="67B40DEA">
              <w:rPr>
                <w:rFonts w:ascii="Arial Narrow" w:eastAsia="Arial Narrow" w:hAnsi="Arial Narrow" w:cs="Arial Narrow"/>
                <w:sz w:val="22"/>
                <w:szCs w:val="22"/>
              </w:rPr>
              <w:t>los servidores</w:t>
            </w:r>
            <w:r w:rsidRPr="67B40DEA">
              <w:rPr>
                <w:rFonts w:ascii="Arial Narrow" w:eastAsia="Arial Narrow" w:hAnsi="Arial Narrow" w:cs="Arial Narrow"/>
                <w:sz w:val="22"/>
                <w:szCs w:val="22"/>
              </w:rPr>
              <w:t xml:space="preserve"> a través de actividades de formación. </w:t>
            </w:r>
          </w:p>
          <w:p w14:paraId="2633CEB9" w14:textId="77777777" w:rsidR="00475E2F" w:rsidRDefault="00475E2F" w:rsidP="67B40DEA">
            <w:pPr>
              <w:tabs>
                <w:tab w:val="left" w:pos="6770"/>
              </w:tabs>
              <w:ind w:left="212"/>
              <w:rPr>
                <w:rFonts w:ascii="Arial Narrow" w:eastAsia="Arial Narrow" w:hAnsi="Arial Narrow" w:cs="Arial Narrow"/>
                <w:b/>
                <w:bCs/>
                <w:sz w:val="22"/>
                <w:szCs w:val="22"/>
              </w:rPr>
            </w:pPr>
          </w:p>
        </w:tc>
      </w:tr>
    </w:tbl>
    <w:p w14:paraId="4B1D477B" w14:textId="77777777" w:rsidR="00DD254D" w:rsidRDefault="00DD254D" w:rsidP="67B40DEA">
      <w:pPr>
        <w:pStyle w:val="Prrafodelista"/>
        <w:tabs>
          <w:tab w:val="center" w:pos="4536"/>
        </w:tabs>
        <w:spacing w:after="0" w:line="240" w:lineRule="auto"/>
        <w:ind w:left="0"/>
        <w:contextualSpacing w:val="0"/>
        <w:rPr>
          <w:rFonts w:ascii="Arial Narrow" w:eastAsia="Arial Narrow" w:hAnsi="Arial Narrow" w:cs="Arial Narrow"/>
          <w:b/>
          <w:bCs/>
        </w:rPr>
      </w:pPr>
    </w:p>
    <w:tbl>
      <w:tblPr>
        <w:tblW w:w="951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4"/>
      </w:tblGrid>
      <w:tr w:rsidR="00A83354" w14:paraId="18E8DECE" w14:textId="77777777" w:rsidTr="67B40DEA">
        <w:trPr>
          <w:trHeight w:val="388"/>
        </w:trPr>
        <w:tc>
          <w:tcPr>
            <w:tcW w:w="9514" w:type="dxa"/>
          </w:tcPr>
          <w:p w14:paraId="78F72475" w14:textId="77777777" w:rsidR="009D6C25" w:rsidRDefault="009D6C25" w:rsidP="67B40DEA">
            <w:pPr>
              <w:pStyle w:val="Prrafodelista"/>
              <w:tabs>
                <w:tab w:val="center" w:pos="4536"/>
              </w:tabs>
              <w:spacing w:after="0" w:line="240" w:lineRule="auto"/>
              <w:ind w:left="0"/>
              <w:contextualSpacing w:val="0"/>
              <w:rPr>
                <w:rFonts w:ascii="Arial Narrow" w:eastAsia="Arial Narrow" w:hAnsi="Arial Narrow" w:cs="Arial Narrow"/>
                <w:b/>
                <w:bCs/>
              </w:rPr>
            </w:pPr>
            <w:r w:rsidRPr="67B40DEA">
              <w:rPr>
                <w:rFonts w:ascii="Arial Narrow" w:eastAsia="Arial Narrow" w:hAnsi="Arial Narrow" w:cs="Arial Narrow"/>
                <w:b/>
                <w:bCs/>
              </w:rPr>
              <w:t xml:space="preserve">12.2. 10.2 ANÁLISIS Y RESULTADOS DE LOS ASPECTOS AMBIENTALES CONFORME AL ACUERDO PSAA14-10160, NTC 6256:2018 Y GTC 286:2018(Especifique el desarrollo ambiental, buenas prácticas y estrategias ambientales por sede) </w:t>
            </w:r>
          </w:p>
          <w:p w14:paraId="65BE1F1D" w14:textId="77777777" w:rsidR="009D6C25" w:rsidRPr="009D6C25" w:rsidRDefault="009D6C25" w:rsidP="67B40DEA">
            <w:pPr>
              <w:tabs>
                <w:tab w:val="left" w:pos="6770"/>
              </w:tabs>
              <w:rPr>
                <w:rFonts w:ascii="Arial Narrow" w:eastAsia="Arial Narrow" w:hAnsi="Arial Narrow" w:cs="Arial Narrow"/>
                <w:b/>
                <w:bCs/>
                <w:sz w:val="22"/>
                <w:szCs w:val="22"/>
                <w:lang w:val="es-CO"/>
              </w:rPr>
            </w:pPr>
          </w:p>
        </w:tc>
      </w:tr>
      <w:tr w:rsidR="00A83354" w14:paraId="6AFAB436" w14:textId="77777777" w:rsidTr="67B40DEA">
        <w:trPr>
          <w:trHeight w:val="276"/>
        </w:trPr>
        <w:tc>
          <w:tcPr>
            <w:tcW w:w="9514" w:type="dxa"/>
          </w:tcPr>
          <w:p w14:paraId="169D4ADE" w14:textId="0C99D5E7" w:rsidR="00AF1A61" w:rsidRPr="005D70F9" w:rsidRDefault="00AF1A61" w:rsidP="67B40DEA">
            <w:pPr>
              <w:numPr>
                <w:ilvl w:val="0"/>
                <w:numId w:val="38"/>
              </w:numPr>
              <w:overflowPunct/>
              <w:autoSpaceDE/>
              <w:autoSpaceDN/>
              <w:adjustRightInd/>
              <w:jc w:val="both"/>
              <w:textAlignment w:val="auto"/>
              <w:rPr>
                <w:rFonts w:ascii="Arial" w:hAnsi="Arial" w:cs="Arial"/>
                <w:sz w:val="22"/>
                <w:szCs w:val="22"/>
                <w:lang w:eastAsia="en-US"/>
              </w:rPr>
            </w:pPr>
            <w:r w:rsidRPr="67B40DEA">
              <w:rPr>
                <w:rFonts w:ascii="Arial" w:hAnsi="Arial" w:cs="Arial"/>
                <w:sz w:val="22"/>
                <w:szCs w:val="22"/>
                <w:lang w:eastAsia="en-US"/>
              </w:rPr>
              <w:t xml:space="preserve">La alta participación para la formación en el Sistema de Gestión Ambiental norma NTC 14001:2015 y NTC 6256:2018 en el que fueron capacitados </w:t>
            </w:r>
            <w:r w:rsidR="2C4DC813" w:rsidRPr="67B40DEA">
              <w:rPr>
                <w:rFonts w:ascii="Arial" w:hAnsi="Arial" w:cs="Arial"/>
                <w:sz w:val="22"/>
                <w:szCs w:val="22"/>
                <w:lang w:eastAsia="en-US"/>
              </w:rPr>
              <w:t>8</w:t>
            </w:r>
            <w:r w:rsidRPr="67B40DEA">
              <w:rPr>
                <w:rFonts w:ascii="Arial" w:hAnsi="Arial" w:cs="Arial"/>
                <w:sz w:val="22"/>
                <w:szCs w:val="22"/>
                <w:lang w:eastAsia="en-US"/>
              </w:rPr>
              <w:t xml:space="preserve"> servidores públicos para facilita el mantenimiento del SIGCMA al brindar las herramientas necesarias al personal para el entendimiento del esquema normativo y su adecuada implementación, además de fomentar la cultura de calidad y las buenas prácticas ambientales en las dependencias administrativas de la seccional con el propósito fundamental de conservar el medio ambiente.</w:t>
            </w:r>
          </w:p>
          <w:p w14:paraId="2B4DE5D1" w14:textId="5A515381" w:rsidR="00AF1A61" w:rsidRPr="005D70F9" w:rsidRDefault="00AF1A61" w:rsidP="67B40DEA">
            <w:pPr>
              <w:numPr>
                <w:ilvl w:val="0"/>
                <w:numId w:val="38"/>
              </w:numPr>
              <w:overflowPunct/>
              <w:autoSpaceDE/>
              <w:autoSpaceDN/>
              <w:adjustRightInd/>
              <w:jc w:val="both"/>
              <w:textAlignment w:val="auto"/>
              <w:rPr>
                <w:rFonts w:ascii="Arial" w:hAnsi="Arial" w:cs="Arial"/>
                <w:sz w:val="22"/>
                <w:szCs w:val="22"/>
                <w:lang w:eastAsia="en-US"/>
              </w:rPr>
            </w:pPr>
            <w:r w:rsidRPr="67B40DEA">
              <w:rPr>
                <w:rFonts w:ascii="Arial" w:hAnsi="Arial" w:cs="Arial"/>
                <w:sz w:val="22"/>
                <w:szCs w:val="22"/>
                <w:lang w:eastAsia="en-US"/>
              </w:rPr>
              <w:t>La aplicación de la herramienta DOFA para la comprensión de la organización y su contexto como complemento al análisis global porque incluyó temas asociados a seguridad, salud en el trabajo y ambiente, permitió la participación del personal y logró 95% en el entendimiento y alineación del equipo de trabajo con los objetivos propuestos.</w:t>
            </w:r>
          </w:p>
          <w:p w14:paraId="7AEC6D76" w14:textId="7F1E8931" w:rsidR="00AF1A61" w:rsidRPr="005D70F9" w:rsidRDefault="00AF1A61" w:rsidP="67B40DEA">
            <w:pPr>
              <w:numPr>
                <w:ilvl w:val="0"/>
                <w:numId w:val="38"/>
              </w:numPr>
              <w:jc w:val="both"/>
              <w:rPr>
                <w:rFonts w:ascii="Arial" w:hAnsi="Arial" w:cs="Arial"/>
                <w:color w:val="000000"/>
                <w:sz w:val="22"/>
                <w:szCs w:val="22"/>
              </w:rPr>
            </w:pPr>
            <w:r w:rsidRPr="67B40DEA">
              <w:rPr>
                <w:rFonts w:ascii="Arial" w:hAnsi="Arial" w:cs="Arial"/>
                <w:color w:val="000000" w:themeColor="text1"/>
                <w:sz w:val="22"/>
                <w:szCs w:val="22"/>
              </w:rPr>
              <w:t>Sustitución de luminarias tradicionales por tecnología tipo Led -ahorradoras de energía.</w:t>
            </w:r>
          </w:p>
          <w:p w14:paraId="042C5D41" w14:textId="2BD2BFBA" w:rsidR="009D6C25" w:rsidRPr="00AF1A61" w:rsidRDefault="00AF1A61" w:rsidP="67B40DEA">
            <w:pPr>
              <w:pStyle w:val="Prrafodelista"/>
              <w:numPr>
                <w:ilvl w:val="0"/>
                <w:numId w:val="38"/>
              </w:numPr>
              <w:tabs>
                <w:tab w:val="left" w:pos="6770"/>
              </w:tabs>
              <w:rPr>
                <w:rFonts w:ascii="Arial Narrow" w:eastAsia="Arial Narrow" w:hAnsi="Arial Narrow" w:cs="Arial Narrow"/>
                <w:b/>
                <w:bCs/>
              </w:rPr>
            </w:pPr>
            <w:r w:rsidRPr="67B40DEA">
              <w:rPr>
                <w:rFonts w:ascii="Arial" w:hAnsi="Arial" w:cs="Arial"/>
                <w:color w:val="000000" w:themeColor="text1"/>
              </w:rPr>
              <w:t xml:space="preserve">Disminución considerable en el uso de papel, </w:t>
            </w:r>
            <w:proofErr w:type="spellStart"/>
            <w:r w:rsidRPr="67B40DEA">
              <w:rPr>
                <w:rFonts w:ascii="Arial" w:hAnsi="Arial" w:cs="Arial"/>
                <w:color w:val="000000" w:themeColor="text1"/>
              </w:rPr>
              <w:t>toners</w:t>
            </w:r>
            <w:proofErr w:type="spellEnd"/>
            <w:r w:rsidRPr="67B40DEA">
              <w:rPr>
                <w:rFonts w:ascii="Arial" w:hAnsi="Arial" w:cs="Arial"/>
                <w:color w:val="000000" w:themeColor="text1"/>
              </w:rPr>
              <w:t xml:space="preserve"> y demás elementos de oficina al implementar el uso de medios tecnológicos y la virtualidad del trabajo en casa como lo es </w:t>
            </w:r>
            <w:r w:rsidRPr="67B40DEA">
              <w:rPr>
                <w:rFonts w:ascii="Arial" w:hAnsi="Arial" w:cs="Arial"/>
              </w:rPr>
              <w:t>Microsoft 365(</w:t>
            </w:r>
            <w:proofErr w:type="spellStart"/>
            <w:r w:rsidRPr="67B40DEA">
              <w:rPr>
                <w:rFonts w:ascii="Arial" w:hAnsi="Arial" w:cs="Arial"/>
              </w:rPr>
              <w:t>Forms</w:t>
            </w:r>
            <w:proofErr w:type="spellEnd"/>
            <w:r w:rsidRPr="67B40DEA">
              <w:rPr>
                <w:rFonts w:ascii="Arial" w:hAnsi="Arial" w:cs="Arial"/>
              </w:rPr>
              <w:t xml:space="preserve">, </w:t>
            </w:r>
            <w:proofErr w:type="spellStart"/>
            <w:r w:rsidRPr="67B40DEA">
              <w:rPr>
                <w:rFonts w:ascii="Arial" w:hAnsi="Arial" w:cs="Arial"/>
              </w:rPr>
              <w:t>Teams</w:t>
            </w:r>
            <w:proofErr w:type="spellEnd"/>
            <w:r w:rsidRPr="67B40DEA">
              <w:rPr>
                <w:rFonts w:ascii="Arial" w:hAnsi="Arial" w:cs="Arial"/>
              </w:rPr>
              <w:t xml:space="preserve">, SharePoint. </w:t>
            </w:r>
            <w:proofErr w:type="spellStart"/>
            <w:r w:rsidRPr="67B40DEA">
              <w:rPr>
                <w:rFonts w:ascii="Arial" w:hAnsi="Arial" w:cs="Arial"/>
              </w:rPr>
              <w:t>Planeer</w:t>
            </w:r>
            <w:proofErr w:type="spellEnd"/>
            <w:r w:rsidRPr="67B40DEA">
              <w:rPr>
                <w:rFonts w:ascii="Arial" w:hAnsi="Arial" w:cs="Arial"/>
              </w:rPr>
              <w:t xml:space="preserve">, </w:t>
            </w:r>
            <w:proofErr w:type="spellStart"/>
            <w:r w:rsidRPr="67B40DEA">
              <w:rPr>
                <w:rFonts w:ascii="Arial" w:hAnsi="Arial" w:cs="Arial"/>
              </w:rPr>
              <w:t>One</w:t>
            </w:r>
            <w:proofErr w:type="spellEnd"/>
            <w:r w:rsidRPr="67B40DEA">
              <w:rPr>
                <w:rFonts w:ascii="Arial" w:hAnsi="Arial" w:cs="Arial"/>
              </w:rPr>
              <w:t xml:space="preserve"> Drive entre otros), Correo electrónico, </w:t>
            </w:r>
            <w:proofErr w:type="spellStart"/>
            <w:r w:rsidRPr="67B40DEA">
              <w:rPr>
                <w:rFonts w:ascii="Arial" w:hAnsi="Arial" w:cs="Arial"/>
              </w:rPr>
              <w:t>Whatsaap</w:t>
            </w:r>
            <w:proofErr w:type="spellEnd"/>
            <w:r w:rsidRPr="67B40DEA">
              <w:rPr>
                <w:rFonts w:ascii="Arial" w:hAnsi="Arial" w:cs="Arial"/>
              </w:rPr>
              <w:t xml:space="preserve">, Twitter, </w:t>
            </w:r>
            <w:proofErr w:type="spellStart"/>
            <w:r w:rsidRPr="67B40DEA">
              <w:rPr>
                <w:rFonts w:ascii="Arial" w:hAnsi="Arial" w:cs="Arial"/>
              </w:rPr>
              <w:t>Sigobuis</w:t>
            </w:r>
            <w:proofErr w:type="spellEnd"/>
            <w:r w:rsidRPr="67B40DEA">
              <w:rPr>
                <w:rFonts w:ascii="Arial" w:hAnsi="Arial" w:cs="Arial"/>
              </w:rPr>
              <w:t xml:space="preserve"> web, Justicia XXI, </w:t>
            </w:r>
            <w:proofErr w:type="spellStart"/>
            <w:r w:rsidRPr="67B40DEA">
              <w:rPr>
                <w:rFonts w:ascii="Arial" w:hAnsi="Arial" w:cs="Arial"/>
              </w:rPr>
              <w:t>Lifesize</w:t>
            </w:r>
            <w:proofErr w:type="spellEnd"/>
            <w:r w:rsidRPr="67B40DEA">
              <w:rPr>
                <w:rFonts w:ascii="Arial" w:hAnsi="Arial" w:cs="Arial"/>
              </w:rPr>
              <w:t xml:space="preserve"> entre otras que ha disminuido favorablemente los aspectos e impactos ambientales al interior de la seccional.</w:t>
            </w:r>
          </w:p>
        </w:tc>
      </w:tr>
    </w:tbl>
    <w:p w14:paraId="4D2E12B8" w14:textId="77777777" w:rsidR="005F06AA" w:rsidRDefault="005F06AA" w:rsidP="67B40DEA">
      <w:pPr>
        <w:rPr>
          <w:rFonts w:ascii="Arial Narrow" w:eastAsia="Arial Narrow" w:hAnsi="Arial Narrow" w:cs="Arial Narrow"/>
          <w:b/>
          <w:bCs/>
          <w:sz w:val="22"/>
          <w:szCs w:val="22"/>
        </w:rPr>
      </w:pPr>
    </w:p>
    <w:p w14:paraId="308F224F" w14:textId="32FA1343" w:rsidR="00123DB1" w:rsidRDefault="00123DB1" w:rsidP="67B40DEA">
      <w:pPr>
        <w:rPr>
          <w:rFonts w:ascii="Arial Narrow" w:eastAsia="Arial Narrow" w:hAnsi="Arial Narrow" w:cs="Arial Narrow"/>
          <w:b/>
          <w:bCs/>
          <w:sz w:val="22"/>
          <w:szCs w:val="22"/>
          <w:highlight w:val="green"/>
        </w:rPr>
      </w:pPr>
    </w:p>
    <w:p w14:paraId="3EC1C8EE" w14:textId="2B463944" w:rsidR="00490677" w:rsidRDefault="00490677" w:rsidP="67B40DEA">
      <w:pPr>
        <w:rPr>
          <w:rFonts w:ascii="Arial Narrow" w:eastAsia="Arial Narrow" w:hAnsi="Arial Narrow" w:cs="Arial Narrow"/>
          <w:b/>
          <w:bCs/>
          <w:sz w:val="22"/>
          <w:szCs w:val="22"/>
          <w:highlight w:val="green"/>
        </w:rPr>
      </w:pPr>
    </w:p>
    <w:p w14:paraId="400FA145" w14:textId="32AABD6B" w:rsidR="00490677" w:rsidRDefault="00490677" w:rsidP="67B40DEA">
      <w:pPr>
        <w:rPr>
          <w:rFonts w:ascii="Arial Narrow" w:eastAsia="Arial Narrow" w:hAnsi="Arial Narrow" w:cs="Arial Narrow"/>
          <w:b/>
          <w:bCs/>
          <w:sz w:val="22"/>
          <w:szCs w:val="22"/>
          <w:highlight w:val="green"/>
        </w:rPr>
      </w:pPr>
    </w:p>
    <w:p w14:paraId="5B31742E" w14:textId="1342FF67" w:rsidR="00490677" w:rsidRDefault="00490677" w:rsidP="67B40DEA">
      <w:pPr>
        <w:rPr>
          <w:rFonts w:ascii="Arial Narrow" w:eastAsia="Arial Narrow" w:hAnsi="Arial Narrow" w:cs="Arial Narrow"/>
          <w:b/>
          <w:bCs/>
          <w:sz w:val="22"/>
          <w:szCs w:val="22"/>
          <w:highlight w:val="green"/>
        </w:rPr>
      </w:pPr>
    </w:p>
    <w:p w14:paraId="0C4CBB1C" w14:textId="76B2C67C" w:rsidR="00490677" w:rsidRDefault="00490677" w:rsidP="67B40DEA">
      <w:pPr>
        <w:rPr>
          <w:rFonts w:ascii="Arial Narrow" w:eastAsia="Arial Narrow" w:hAnsi="Arial Narrow" w:cs="Arial Narrow"/>
          <w:b/>
          <w:bCs/>
          <w:sz w:val="22"/>
          <w:szCs w:val="22"/>
          <w:highlight w:val="green"/>
        </w:rPr>
      </w:pPr>
    </w:p>
    <w:p w14:paraId="43756E6B" w14:textId="0B19E3F4" w:rsidR="00490677" w:rsidRDefault="00490677" w:rsidP="67B40DEA">
      <w:pPr>
        <w:rPr>
          <w:rFonts w:ascii="Arial Narrow" w:eastAsia="Arial Narrow" w:hAnsi="Arial Narrow" w:cs="Arial Narrow"/>
          <w:b/>
          <w:bCs/>
          <w:sz w:val="22"/>
          <w:szCs w:val="22"/>
          <w:highlight w:val="green"/>
        </w:rPr>
      </w:pPr>
    </w:p>
    <w:p w14:paraId="7B4ABC63" w14:textId="7D2A1D5E" w:rsidR="00490677" w:rsidRDefault="00490677" w:rsidP="67B40DEA">
      <w:pPr>
        <w:rPr>
          <w:rFonts w:ascii="Arial Narrow" w:eastAsia="Arial Narrow" w:hAnsi="Arial Narrow" w:cs="Arial Narrow"/>
          <w:b/>
          <w:bCs/>
          <w:sz w:val="22"/>
          <w:szCs w:val="22"/>
          <w:highlight w:val="green"/>
        </w:rPr>
      </w:pPr>
    </w:p>
    <w:p w14:paraId="53B5A5A5" w14:textId="7AA08693" w:rsidR="00490677" w:rsidRDefault="00490677" w:rsidP="67B40DEA">
      <w:pPr>
        <w:rPr>
          <w:rFonts w:ascii="Arial Narrow" w:eastAsia="Arial Narrow" w:hAnsi="Arial Narrow" w:cs="Arial Narrow"/>
          <w:b/>
          <w:bCs/>
          <w:sz w:val="22"/>
          <w:szCs w:val="22"/>
          <w:highlight w:val="green"/>
        </w:rPr>
      </w:pPr>
    </w:p>
    <w:p w14:paraId="7B57BB39" w14:textId="77777777" w:rsidR="00490677" w:rsidRDefault="00490677" w:rsidP="67B40DEA">
      <w:pPr>
        <w:rPr>
          <w:rFonts w:ascii="Arial Narrow" w:eastAsia="Arial Narrow" w:hAnsi="Arial Narrow" w:cs="Arial Narrow"/>
          <w:b/>
          <w:bCs/>
          <w:sz w:val="22"/>
          <w:szCs w:val="22"/>
          <w:highlight w:val="green"/>
        </w:rPr>
      </w:pPr>
    </w:p>
    <w:p w14:paraId="21CB10AF" w14:textId="25E0FD05" w:rsidR="00123DB1" w:rsidRPr="00123DB1" w:rsidRDefault="00123DB1" w:rsidP="000149CA">
      <w:pPr>
        <w:pStyle w:val="Prrafodelista"/>
        <w:numPr>
          <w:ilvl w:val="0"/>
          <w:numId w:val="4"/>
        </w:numPr>
        <w:spacing w:after="0" w:line="240" w:lineRule="auto"/>
        <w:contextualSpacing w:val="0"/>
        <w:rPr>
          <w:rFonts w:ascii="Arial Narrow" w:eastAsia="Arial Narrow" w:hAnsi="Arial Narrow" w:cs="Arial Narrow"/>
          <w:b/>
          <w:bCs/>
          <w:color w:val="000000"/>
        </w:rPr>
      </w:pPr>
      <w:r w:rsidRPr="67B40DEA">
        <w:rPr>
          <w:rFonts w:ascii="Arial Narrow" w:eastAsia="Arial Narrow" w:hAnsi="Arial Narrow" w:cs="Arial Narrow"/>
          <w:b/>
          <w:bCs/>
          <w:color w:val="000000" w:themeColor="text1"/>
        </w:rPr>
        <w:t>ACCIONES DE GESTIÓN: (</w:t>
      </w:r>
      <w:r w:rsidR="009D6C25" w:rsidRPr="67B40DEA">
        <w:rPr>
          <w:rFonts w:ascii="Arial Narrow" w:eastAsia="Arial Narrow" w:hAnsi="Arial Narrow" w:cs="Arial Narrow"/>
          <w:b/>
          <w:bCs/>
          <w:color w:val="000000" w:themeColor="text1"/>
        </w:rPr>
        <w:t>Acciones de Mejora y Correctivas)</w:t>
      </w:r>
      <w:r w:rsidR="6D0EE48C" w:rsidRPr="67B40DEA">
        <w:rPr>
          <w:rFonts w:ascii="Arial Narrow" w:eastAsia="Arial Narrow" w:hAnsi="Arial Narrow" w:cs="Arial Narrow"/>
          <w:b/>
          <w:bCs/>
          <w:color w:val="000000" w:themeColor="text1"/>
        </w:rPr>
        <w:t xml:space="preserve"> TODOS LOS PROCESOS</w:t>
      </w:r>
    </w:p>
    <w:p w14:paraId="69211698" w14:textId="39D593AF" w:rsidR="2751224C" w:rsidRDefault="2751224C" w:rsidP="67B40DEA">
      <w:pPr>
        <w:rPr>
          <w:rFonts w:ascii="Arial Narrow" w:eastAsia="Arial Narrow" w:hAnsi="Arial Narrow" w:cs="Arial Narrow"/>
          <w:b/>
          <w:bCs/>
          <w:color w:val="000000" w:themeColor="text1"/>
          <w:sz w:val="22"/>
          <w:szCs w:val="22"/>
        </w:rPr>
      </w:pPr>
    </w:p>
    <w:p w14:paraId="79B90B0E" w14:textId="752D4B14" w:rsidR="2751224C" w:rsidRDefault="2751224C" w:rsidP="67B40DEA">
      <w:pPr>
        <w:rPr>
          <w:rFonts w:ascii="Arial Narrow" w:eastAsia="Arial Narrow" w:hAnsi="Arial Narrow" w:cs="Arial Narrow"/>
          <w:b/>
          <w:bCs/>
          <w:color w:val="000000" w:themeColor="text1"/>
          <w:sz w:val="22"/>
          <w:szCs w:val="22"/>
        </w:rPr>
      </w:pPr>
    </w:p>
    <w:tbl>
      <w:tblPr>
        <w:tblW w:w="11199" w:type="dxa"/>
        <w:tblInd w:w="-1144" w:type="dxa"/>
        <w:tblLayout w:type="fixed"/>
        <w:tblLook w:val="04A0" w:firstRow="1" w:lastRow="0" w:firstColumn="1" w:lastColumn="0" w:noHBand="0" w:noVBand="1"/>
      </w:tblPr>
      <w:tblGrid>
        <w:gridCol w:w="1188"/>
        <w:gridCol w:w="1063"/>
        <w:gridCol w:w="1059"/>
        <w:gridCol w:w="1578"/>
        <w:gridCol w:w="1064"/>
        <w:gridCol w:w="1059"/>
        <w:gridCol w:w="1578"/>
        <w:gridCol w:w="2610"/>
      </w:tblGrid>
      <w:tr w:rsidR="00F83C0E" w14:paraId="77683A10" w14:textId="77777777" w:rsidTr="67B40DEA">
        <w:trPr>
          <w:trHeight w:val="495"/>
        </w:trPr>
        <w:tc>
          <w:tcPr>
            <w:tcW w:w="1188" w:type="dxa"/>
            <w:vMerge w:val="restart"/>
            <w:tcBorders>
              <w:top w:val="single" w:sz="8" w:space="0" w:color="000000" w:themeColor="text1"/>
              <w:left w:val="single" w:sz="4" w:space="0" w:color="auto"/>
              <w:bottom w:val="single" w:sz="8" w:space="0" w:color="000000" w:themeColor="text1"/>
              <w:right w:val="single" w:sz="4" w:space="0" w:color="auto"/>
            </w:tcBorders>
            <w:shd w:val="clear" w:color="auto" w:fill="EDEDED" w:themeFill="accent3" w:themeFillTint="33"/>
            <w:vAlign w:val="center"/>
          </w:tcPr>
          <w:p w14:paraId="719C0EDC" w14:textId="28DB1FF0" w:rsidR="2751224C" w:rsidRPr="002B78C0" w:rsidRDefault="660156C5" w:rsidP="67B40DEA">
            <w:pPr>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lang w:val="es"/>
              </w:rPr>
              <w:t xml:space="preserve">PROCESO </w:t>
            </w:r>
            <w:r w:rsidRPr="67B40DEA">
              <w:rPr>
                <w:rFonts w:ascii="Arial Narrow" w:eastAsia="Arial Narrow" w:hAnsi="Arial Narrow" w:cs="Arial Narrow"/>
                <w:sz w:val="22"/>
                <w:szCs w:val="22"/>
              </w:rPr>
              <w:t xml:space="preserve"> </w:t>
            </w:r>
          </w:p>
        </w:tc>
        <w:tc>
          <w:tcPr>
            <w:tcW w:w="3700" w:type="dxa"/>
            <w:gridSpan w:val="3"/>
            <w:tcBorders>
              <w:top w:val="single" w:sz="8" w:space="0" w:color="000000" w:themeColor="text1"/>
              <w:left w:val="single" w:sz="4" w:space="0" w:color="auto"/>
              <w:bottom w:val="single" w:sz="8" w:space="0" w:color="000000" w:themeColor="text1"/>
              <w:right w:val="single" w:sz="8" w:space="0" w:color="000000" w:themeColor="text1"/>
            </w:tcBorders>
            <w:shd w:val="clear" w:color="auto" w:fill="EDEDED" w:themeFill="accent3" w:themeFillTint="33"/>
            <w:vAlign w:val="center"/>
          </w:tcPr>
          <w:p w14:paraId="27FA243C" w14:textId="016B98C9" w:rsidR="2751224C" w:rsidRPr="002B78C0" w:rsidRDefault="660156C5" w:rsidP="67B40DEA">
            <w:pPr>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lang w:val="es"/>
              </w:rPr>
              <w:t>TOTAL, DE ACCIONES DE MEJORA DOCUMENTADAS (ACUMULADAS   EN EL PERÍODO)</w:t>
            </w:r>
            <w:r w:rsidRPr="67B40DEA">
              <w:rPr>
                <w:rFonts w:ascii="Arial Narrow" w:eastAsia="Arial Narrow" w:hAnsi="Arial Narrow" w:cs="Arial Narrow"/>
                <w:sz w:val="22"/>
                <w:szCs w:val="22"/>
              </w:rPr>
              <w:t xml:space="preserve"> </w:t>
            </w:r>
          </w:p>
        </w:tc>
        <w:tc>
          <w:tcPr>
            <w:tcW w:w="3701" w:type="dxa"/>
            <w:gridSpan w:val="3"/>
            <w:tcBorders>
              <w:top w:val="single" w:sz="8" w:space="0" w:color="000000" w:themeColor="text1"/>
              <w:left w:val="nil"/>
              <w:bottom w:val="single" w:sz="8" w:space="0" w:color="000000" w:themeColor="text1"/>
              <w:right w:val="single" w:sz="8" w:space="0" w:color="000000" w:themeColor="text1"/>
            </w:tcBorders>
            <w:shd w:val="clear" w:color="auto" w:fill="EDEDED" w:themeFill="accent3" w:themeFillTint="33"/>
            <w:vAlign w:val="center"/>
          </w:tcPr>
          <w:p w14:paraId="44768B7A" w14:textId="5047DAA9" w:rsidR="2751224C" w:rsidRPr="002B78C0" w:rsidRDefault="660156C5" w:rsidP="67B40DEA">
            <w:pPr>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lang w:val="es"/>
              </w:rPr>
              <w:t xml:space="preserve">TOTAL, DE ACCIONES CORRECTIVAS </w:t>
            </w:r>
            <w:r w:rsidR="0579C352" w:rsidRPr="67B40DEA">
              <w:rPr>
                <w:rFonts w:ascii="Arial Narrow" w:eastAsia="Arial Narrow" w:hAnsi="Arial Narrow" w:cs="Arial Narrow"/>
                <w:b/>
                <w:bCs/>
                <w:sz w:val="22"/>
                <w:szCs w:val="22"/>
                <w:lang w:val="es"/>
              </w:rPr>
              <w:t xml:space="preserve">O PREVENTIVAS </w:t>
            </w:r>
            <w:r w:rsidRPr="67B40DEA">
              <w:rPr>
                <w:rFonts w:ascii="Arial Narrow" w:eastAsia="Arial Narrow" w:hAnsi="Arial Narrow" w:cs="Arial Narrow"/>
                <w:b/>
                <w:bCs/>
                <w:sz w:val="22"/>
                <w:szCs w:val="22"/>
                <w:lang w:val="es"/>
              </w:rPr>
              <w:t xml:space="preserve">DOCUMENTADAS (ACUMULADAS EN EL PERÍODO) </w:t>
            </w:r>
            <w:r w:rsidRPr="67B40DEA">
              <w:rPr>
                <w:rFonts w:ascii="Arial Narrow" w:eastAsia="Arial Narrow" w:hAnsi="Arial Narrow" w:cs="Arial Narrow"/>
                <w:sz w:val="22"/>
                <w:szCs w:val="22"/>
              </w:rPr>
              <w:t xml:space="preserve"> </w:t>
            </w:r>
          </w:p>
        </w:tc>
        <w:tc>
          <w:tcPr>
            <w:tcW w:w="2610" w:type="dxa"/>
            <w:tcBorders>
              <w:top w:val="single" w:sz="8" w:space="0" w:color="000000" w:themeColor="text1"/>
              <w:left w:val="nil"/>
              <w:bottom w:val="single" w:sz="8" w:space="0" w:color="000000" w:themeColor="text1"/>
              <w:right w:val="single" w:sz="8" w:space="0" w:color="000000" w:themeColor="text1"/>
            </w:tcBorders>
            <w:shd w:val="clear" w:color="auto" w:fill="EDEDED" w:themeFill="accent3" w:themeFillTint="33"/>
          </w:tcPr>
          <w:p w14:paraId="01169CCB" w14:textId="2D3001C2" w:rsidR="2751224C" w:rsidRPr="002B78C0" w:rsidRDefault="660156C5"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 </w:t>
            </w:r>
          </w:p>
          <w:p w14:paraId="25E94FF6" w14:textId="4C79096E" w:rsidR="2751224C" w:rsidRPr="002B78C0" w:rsidRDefault="660156C5" w:rsidP="67B40DEA">
            <w:pPr>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lang w:val="es"/>
              </w:rPr>
              <w:t xml:space="preserve">ANÁLISIS </w:t>
            </w:r>
            <w:r w:rsidRPr="67B40DEA">
              <w:rPr>
                <w:rFonts w:ascii="Arial Narrow" w:eastAsia="Arial Narrow" w:hAnsi="Arial Narrow" w:cs="Arial Narrow"/>
                <w:sz w:val="22"/>
                <w:szCs w:val="22"/>
              </w:rPr>
              <w:t xml:space="preserve"> </w:t>
            </w:r>
          </w:p>
        </w:tc>
      </w:tr>
      <w:tr w:rsidR="00F83C0E" w14:paraId="07D1632A" w14:textId="77777777" w:rsidTr="00490677">
        <w:trPr>
          <w:trHeight w:val="509"/>
        </w:trPr>
        <w:tc>
          <w:tcPr>
            <w:tcW w:w="1188" w:type="dxa"/>
            <w:vMerge/>
            <w:tcBorders>
              <w:left w:val="single" w:sz="4" w:space="0" w:color="auto"/>
            </w:tcBorders>
            <w:vAlign w:val="center"/>
          </w:tcPr>
          <w:p w14:paraId="6F6C2BB0" w14:textId="77777777" w:rsidR="00B8495D" w:rsidRPr="002B78C0" w:rsidRDefault="00B8495D">
            <w:pPr>
              <w:rPr>
                <w:sz w:val="18"/>
                <w:szCs w:val="18"/>
              </w:rPr>
            </w:pPr>
          </w:p>
        </w:tc>
        <w:tc>
          <w:tcPr>
            <w:tcW w:w="1063"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vAlign w:val="center"/>
          </w:tcPr>
          <w:p w14:paraId="21926094" w14:textId="46C68ACD" w:rsidR="2751224C" w:rsidRPr="00453B6C" w:rsidRDefault="660156C5" w:rsidP="67B40DEA">
            <w:pPr>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lang w:val="es"/>
              </w:rPr>
              <w:t xml:space="preserve">No. ABIERTAS  </w:t>
            </w:r>
            <w:r w:rsidRPr="67B40DEA">
              <w:rPr>
                <w:rFonts w:ascii="Arial Narrow" w:eastAsia="Arial Narrow" w:hAnsi="Arial Narrow" w:cs="Arial Narrow"/>
                <w:sz w:val="22"/>
                <w:szCs w:val="22"/>
              </w:rPr>
              <w:t xml:space="preserve"> </w:t>
            </w:r>
          </w:p>
        </w:tc>
        <w:tc>
          <w:tcPr>
            <w:tcW w:w="1059"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FA84024" w14:textId="261AFCC4" w:rsidR="2751224C" w:rsidRPr="00453B6C" w:rsidRDefault="660156C5" w:rsidP="67B40DEA">
            <w:pPr>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lang w:val="es"/>
              </w:rPr>
              <w:t>No. CERRADAS</w:t>
            </w:r>
            <w:r w:rsidRPr="67B40DEA">
              <w:rPr>
                <w:rFonts w:ascii="Arial Narrow" w:eastAsia="Arial Narrow" w:hAnsi="Arial Narrow" w:cs="Arial Narrow"/>
                <w:sz w:val="22"/>
                <w:szCs w:val="22"/>
              </w:rPr>
              <w:t xml:space="preserve"> </w:t>
            </w:r>
          </w:p>
        </w:tc>
        <w:tc>
          <w:tcPr>
            <w:tcW w:w="1578"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013B3693" w14:textId="0C63A17B" w:rsidR="2751224C" w:rsidRPr="00453B6C" w:rsidRDefault="660156C5" w:rsidP="67B40DEA">
            <w:pPr>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lang w:val="es"/>
              </w:rPr>
              <w:t>No. CERRADAS OPORTUNAMENTE</w:t>
            </w:r>
            <w:r w:rsidRPr="67B40DEA">
              <w:rPr>
                <w:rFonts w:ascii="Arial Narrow" w:eastAsia="Arial Narrow" w:hAnsi="Arial Narrow" w:cs="Arial Narrow"/>
                <w:sz w:val="22"/>
                <w:szCs w:val="22"/>
              </w:rPr>
              <w:t xml:space="preserve"> </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B2B405" w14:textId="0042AEEF" w:rsidR="2751224C" w:rsidRPr="00453B6C" w:rsidRDefault="660156C5" w:rsidP="67B40DEA">
            <w:pPr>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lang w:val="es"/>
              </w:rPr>
              <w:t>No. ABIERTAS</w:t>
            </w:r>
            <w:r w:rsidRPr="67B40DEA">
              <w:rPr>
                <w:rFonts w:ascii="Arial Narrow" w:eastAsia="Arial Narrow" w:hAnsi="Arial Narrow" w:cs="Arial Narrow"/>
                <w:sz w:val="22"/>
                <w:szCs w:val="22"/>
              </w:rPr>
              <w:t xml:space="preserve"> </w:t>
            </w:r>
          </w:p>
        </w:tc>
        <w:tc>
          <w:tcPr>
            <w:tcW w:w="1059"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9785C01" w14:textId="6F0C5AD6" w:rsidR="2751224C" w:rsidRPr="00453B6C" w:rsidRDefault="660156C5" w:rsidP="67B40DEA">
            <w:pPr>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lang w:val="es"/>
              </w:rPr>
              <w:t>No. CERRADAS</w:t>
            </w:r>
            <w:r w:rsidRPr="67B40DEA">
              <w:rPr>
                <w:rFonts w:ascii="Arial Narrow" w:eastAsia="Arial Narrow" w:hAnsi="Arial Narrow" w:cs="Arial Narrow"/>
                <w:sz w:val="22"/>
                <w:szCs w:val="22"/>
              </w:rPr>
              <w:t xml:space="preserve"> </w:t>
            </w:r>
          </w:p>
        </w:tc>
        <w:tc>
          <w:tcPr>
            <w:tcW w:w="1578"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5FCAD471" w14:textId="667004D1" w:rsidR="2751224C" w:rsidRPr="00453B6C" w:rsidRDefault="660156C5" w:rsidP="67B40DEA">
            <w:pPr>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lang w:val="es"/>
              </w:rPr>
              <w:t>No. CERRADAS OPORTUNAMENTE</w:t>
            </w:r>
            <w:r w:rsidRPr="67B40DEA">
              <w:rPr>
                <w:rFonts w:ascii="Arial Narrow" w:eastAsia="Arial Narrow" w:hAnsi="Arial Narrow" w:cs="Arial Narrow"/>
                <w:sz w:val="22"/>
                <w:szCs w:val="22"/>
              </w:rPr>
              <w:t xml:space="preserve"> </w:t>
            </w: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2C51E6" w14:textId="53CBAA03" w:rsidR="2751224C" w:rsidRPr="00453B6C" w:rsidRDefault="660156C5"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 xml:space="preserve"> </w:t>
            </w:r>
          </w:p>
        </w:tc>
      </w:tr>
      <w:tr w:rsidR="00F83C0E" w14:paraId="2108CEA4" w14:textId="77777777" w:rsidTr="67B40DEA">
        <w:trPr>
          <w:trHeight w:val="990"/>
        </w:trPr>
        <w:tc>
          <w:tcPr>
            <w:tcW w:w="118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4BC35BF4" w14:textId="17B8C396" w:rsidR="7B3242B0" w:rsidRPr="000F09AC" w:rsidRDefault="05FCD201"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lang w:val="es"/>
              </w:rPr>
              <w:t>Gestión Documental</w:t>
            </w:r>
            <w:r w:rsidR="2DEB859E" w:rsidRPr="67B40DEA">
              <w:rPr>
                <w:rFonts w:ascii="Arial Narrow" w:eastAsia="Arial Narrow" w:hAnsi="Arial Narrow" w:cs="Arial Narrow"/>
                <w:b/>
                <w:bCs/>
                <w:sz w:val="22"/>
                <w:szCs w:val="22"/>
                <w:lang w:val="es"/>
              </w:rPr>
              <w:t xml:space="preserve"> </w:t>
            </w:r>
            <w:r w:rsidR="660156C5" w:rsidRPr="67B40DEA">
              <w:rPr>
                <w:rFonts w:ascii="Arial Narrow" w:eastAsia="Arial Narrow" w:hAnsi="Arial Narrow" w:cs="Arial Narrow"/>
                <w:b/>
                <w:bCs/>
                <w:sz w:val="22"/>
                <w:szCs w:val="22"/>
                <w:lang w:val="es"/>
              </w:rPr>
              <w:t xml:space="preserve"> </w:t>
            </w:r>
            <w:r w:rsidR="660156C5" w:rsidRPr="67B40DEA">
              <w:rPr>
                <w:rFonts w:ascii="Arial Narrow" w:eastAsia="Arial Narrow" w:hAnsi="Arial Narrow" w:cs="Arial Narrow"/>
                <w:b/>
                <w:bCs/>
                <w:sz w:val="22"/>
                <w:szCs w:val="22"/>
              </w:rPr>
              <w:t xml:space="preserve"> </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624DA4" w14:textId="1621828E" w:rsidR="2751224C" w:rsidRPr="000F09AC" w:rsidRDefault="660156C5"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lang w:val="es"/>
              </w:rPr>
              <w:t>0</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4058ECC" w14:textId="290C7705" w:rsidR="6179CF4C" w:rsidRPr="000F09AC" w:rsidRDefault="46327E63" w:rsidP="67B40DEA">
            <w:pPr>
              <w:jc w:val="center"/>
              <w:rPr>
                <w:rFonts w:ascii="Arial Narrow" w:eastAsia="Arial Narrow" w:hAnsi="Arial Narrow" w:cs="Arial Narrow"/>
                <w:color w:val="000000" w:themeColor="text1"/>
                <w:sz w:val="22"/>
                <w:szCs w:val="22"/>
                <w:lang w:val="es"/>
              </w:rPr>
            </w:pPr>
            <w:r w:rsidRPr="67B40DEA">
              <w:rPr>
                <w:rFonts w:ascii="Arial Narrow" w:eastAsia="Arial Narrow" w:hAnsi="Arial Narrow" w:cs="Arial Narrow"/>
                <w:color w:val="000000" w:themeColor="text1"/>
                <w:sz w:val="22"/>
                <w:szCs w:val="22"/>
                <w:lang w:val="es"/>
              </w:rPr>
              <w:t>1</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4170375" w14:textId="1F457DB7" w:rsidR="2751224C" w:rsidRPr="000F09AC" w:rsidRDefault="1F9DD644"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4F20905" w14:textId="7B0F3A5A" w:rsidR="2751224C" w:rsidRPr="000F09AC" w:rsidRDefault="2751224C"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0500F1" w14:textId="3766D49D" w:rsidR="2751224C" w:rsidRPr="000F09AC" w:rsidRDefault="2751224C" w:rsidP="67B40DEA">
            <w:pPr>
              <w:jc w:val="center"/>
              <w:rPr>
                <w:rFonts w:ascii="Arial Narrow" w:eastAsia="Arial Narrow" w:hAnsi="Arial Narrow" w:cs="Arial Narrow"/>
                <w:color w:val="000000" w:themeColor="text1"/>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8DF907D" w14:textId="7808CA4F" w:rsidR="2751224C" w:rsidRPr="000F09AC" w:rsidRDefault="2751224C" w:rsidP="67B40DEA">
            <w:pPr>
              <w:jc w:val="center"/>
              <w:rPr>
                <w:rFonts w:ascii="Arial Narrow" w:eastAsia="Arial Narrow" w:hAnsi="Arial Narrow" w:cs="Arial Narrow"/>
                <w:sz w:val="22"/>
                <w:szCs w:val="22"/>
              </w:rPr>
            </w:pP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CE5DE5A" w14:textId="05AEF989" w:rsidR="6C414B87" w:rsidRPr="008760CC" w:rsidRDefault="050B88D7"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Las acciones fueron adecuadas en la medida que se presentaron ante las instancias competentes, quienes entendieron la importancia de la acción y se implementó. </w:t>
            </w:r>
            <w:r w:rsidR="798C7D48">
              <w:tab/>
            </w:r>
            <w:r w:rsidR="798C7D48">
              <w:tab/>
            </w:r>
            <w:r w:rsidR="798C7D48">
              <w:tab/>
            </w:r>
            <w:r w:rsidRPr="67B40DEA">
              <w:rPr>
                <w:rFonts w:ascii="Arial Narrow" w:eastAsia="Arial Narrow" w:hAnsi="Arial Narrow" w:cs="Arial Narrow"/>
                <w:color w:val="000000" w:themeColor="text1"/>
                <w:sz w:val="22"/>
                <w:szCs w:val="22"/>
              </w:rPr>
              <w:t xml:space="preserve"> Fue muy conveniente la unificación de archivos, para lograr que un inmueble maneje mediante una empresa especializada tanto el archivo de los despachos judiciales como de los administrativos. </w:t>
            </w:r>
            <w:r w:rsidR="798C7D48">
              <w:tab/>
            </w:r>
            <w:r w:rsidR="798C7D48">
              <w:tab/>
            </w:r>
            <w:r w:rsidR="798C7D48">
              <w:tab/>
            </w:r>
            <w:r w:rsidRPr="67B40DEA">
              <w:rPr>
                <w:rFonts w:ascii="Arial Narrow" w:eastAsia="Arial Narrow" w:hAnsi="Arial Narrow" w:cs="Arial Narrow"/>
                <w:color w:val="000000" w:themeColor="text1"/>
                <w:sz w:val="22"/>
                <w:szCs w:val="22"/>
              </w:rPr>
              <w:t xml:space="preserve"> Se logro la eficiencia en el uso de los recursos públicos toda vez que se logró un descuento significativo en arrendamientos, se evitó el arrendamiento de un sexto inmoble con fines de archivo y se unificaron 5. </w:t>
            </w:r>
            <w:r w:rsidR="798C7D48">
              <w:tab/>
            </w:r>
            <w:r w:rsidR="798C7D48">
              <w:tab/>
            </w:r>
          </w:p>
        </w:tc>
      </w:tr>
      <w:tr w:rsidR="00D51FE7" w14:paraId="35B52727"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71E8B40F" w14:textId="01D59992" w:rsidR="0EDFAAE5" w:rsidRPr="004E26D8" w:rsidRDefault="13002215"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lang w:val="es"/>
              </w:rPr>
              <w:t>Gestión Talento</w:t>
            </w:r>
            <w:r w:rsidR="57F11AB2" w:rsidRPr="67B40DEA">
              <w:rPr>
                <w:rFonts w:ascii="Arial Narrow" w:eastAsia="Arial Narrow" w:hAnsi="Arial Narrow" w:cs="Arial Narrow"/>
                <w:b/>
                <w:bCs/>
                <w:sz w:val="22"/>
                <w:szCs w:val="22"/>
                <w:lang w:val="es"/>
              </w:rPr>
              <w:t xml:space="preserve"> Humano </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668987" w14:textId="1DC75ACB" w:rsidR="0EDFAAE5" w:rsidRPr="000F09AC" w:rsidRDefault="57F11AB2"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A9513FA" w14:textId="60DF42EB" w:rsidR="0EDFAAE5" w:rsidRPr="000F09AC" w:rsidRDefault="57F11AB2"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B4B02F" w14:textId="1CA6EE74" w:rsidR="2751224C" w:rsidRPr="000F09AC" w:rsidRDefault="05FCD201"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6404FCD" w14:textId="1BDC23C5" w:rsidR="2751224C" w:rsidRPr="000F09AC" w:rsidRDefault="2751224C" w:rsidP="67B40DEA">
            <w:pPr>
              <w:jc w:val="center"/>
              <w:rPr>
                <w:rFonts w:ascii="Arial Narrow" w:eastAsia="Arial Narrow" w:hAnsi="Arial Narrow" w:cs="Arial Narrow"/>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D741D9" w14:textId="0E5EE14A" w:rsidR="2751224C" w:rsidRPr="000F09AC" w:rsidRDefault="002C3576" w:rsidP="67B40DEA">
            <w:pPr>
              <w:jc w:val="center"/>
              <w:rPr>
                <w:rFonts w:ascii="Arial Narrow" w:eastAsia="Arial Narrow" w:hAnsi="Arial Narrow" w:cs="Arial Narrow"/>
                <w:sz w:val="22"/>
                <w:szCs w:val="22"/>
              </w:rPr>
            </w:pPr>
            <w:r>
              <w:rPr>
                <w:rFonts w:ascii="Arial Narrow" w:eastAsia="Arial Narrow" w:hAnsi="Arial Narrow" w:cs="Arial Narrow"/>
                <w:sz w:val="22"/>
                <w:szCs w:val="22"/>
              </w:rPr>
              <w:t>1</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7463F4" w14:textId="44E2FD7A" w:rsidR="2751224C" w:rsidRPr="000F09AC" w:rsidRDefault="16FEE712"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w:t>
            </w: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55B548C" w14:textId="1E701D42" w:rsidR="0EDFAAE5" w:rsidRPr="008760CC" w:rsidRDefault="57F11AB2"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Fue adecuada porque se dio cumplimiento a lo ordenado en la sentencia de tutela proferida por el Tribunal Superior. Fue conveniente: Toda vez que se </w:t>
            </w:r>
            <w:r w:rsidR="359FEFF9" w:rsidRPr="67B40DEA">
              <w:rPr>
                <w:rFonts w:ascii="Arial Narrow" w:eastAsia="Arial Narrow" w:hAnsi="Arial Narrow" w:cs="Arial Narrow"/>
                <w:color w:val="000000" w:themeColor="text1"/>
                <w:sz w:val="22"/>
                <w:szCs w:val="22"/>
              </w:rPr>
              <w:t>respetó</w:t>
            </w:r>
            <w:r w:rsidRPr="67B40DEA">
              <w:rPr>
                <w:rFonts w:ascii="Arial Narrow" w:eastAsia="Arial Narrow" w:hAnsi="Arial Narrow" w:cs="Arial Narrow"/>
                <w:color w:val="000000" w:themeColor="text1"/>
                <w:sz w:val="22"/>
                <w:szCs w:val="22"/>
              </w:rPr>
              <w:t xml:space="preserve"> el derecho quien ocupó el primer lugar en la lista de elegibles. Fue Eficiente Si por cuanto se prevaleció la prestación del servicio, sobre las novedades Administrativas.</w:t>
            </w:r>
          </w:p>
        </w:tc>
      </w:tr>
      <w:tr w:rsidR="00D51FE7" w14:paraId="2B7D00BF"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19819C43" w14:textId="7D12D242" w:rsidR="47B5E443" w:rsidRPr="004E26D8" w:rsidRDefault="2ED174ED" w:rsidP="67B40DEA">
            <w:pPr>
              <w:jc w:val="center"/>
              <w:rPr>
                <w:rFonts w:ascii="Arial Narrow" w:eastAsia="Arial Narrow" w:hAnsi="Arial Narrow" w:cs="Arial Narrow"/>
                <w:b/>
                <w:bCs/>
                <w:sz w:val="22"/>
                <w:szCs w:val="22"/>
                <w:lang w:val="es"/>
              </w:rPr>
            </w:pPr>
            <w:r w:rsidRPr="67B40DEA">
              <w:rPr>
                <w:rFonts w:ascii="Arial Narrow" w:eastAsia="Arial Narrow" w:hAnsi="Arial Narrow" w:cs="Arial Narrow"/>
                <w:b/>
                <w:bCs/>
                <w:sz w:val="22"/>
                <w:szCs w:val="22"/>
                <w:lang w:val="es"/>
              </w:rPr>
              <w:t>Gestión de la Seguridad y la Salud en el Trabajo</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4F8FFE8" w14:textId="44E70206" w:rsidR="47B5E443" w:rsidRPr="000F09AC" w:rsidRDefault="2ED174ED"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0</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870C486" w14:textId="2B081D05" w:rsidR="47B5E443" w:rsidRPr="000F09AC" w:rsidRDefault="2ED174ED"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50C6BF" w14:textId="577B3DB7" w:rsidR="47B5E443" w:rsidRPr="000F09AC" w:rsidRDefault="13002215" w:rsidP="67B40DEA">
            <w:pPr>
              <w:jc w:val="center"/>
              <w:rPr>
                <w:rFonts w:ascii="Arial Narrow" w:eastAsia="Arial Narrow" w:hAnsi="Arial Narrow" w:cs="Arial Narrow"/>
                <w:sz w:val="22"/>
                <w:szCs w:val="22"/>
              </w:rPr>
            </w:pPr>
            <w:r w:rsidRPr="67B40DEA">
              <w:rPr>
                <w:rFonts w:ascii="Arial Narrow" w:eastAsia="Arial Narrow" w:hAnsi="Arial Narrow" w:cs="Arial Narrow"/>
                <w:sz w:val="22"/>
                <w:szCs w:val="22"/>
              </w:rPr>
              <w:t>1</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ED6C0A3" w14:textId="2A0BD8A1" w:rsidR="3AB4141C" w:rsidRPr="000F09AC" w:rsidRDefault="3AB4141C" w:rsidP="67B40DEA">
            <w:pPr>
              <w:jc w:val="center"/>
              <w:rPr>
                <w:rFonts w:ascii="Arial Narrow" w:eastAsia="Arial Narrow" w:hAnsi="Arial Narrow" w:cs="Arial Narrow"/>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FC2DF67" w14:textId="4003A0B3" w:rsidR="3AB4141C" w:rsidRPr="000F09AC" w:rsidRDefault="3AB4141C" w:rsidP="67B40DEA">
            <w:pPr>
              <w:jc w:val="center"/>
              <w:rPr>
                <w:rFonts w:ascii="Arial Narrow" w:eastAsia="Arial Narrow" w:hAnsi="Arial Narrow" w:cs="Arial Narrow"/>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55F277" w14:textId="506BE156" w:rsidR="3AB4141C" w:rsidRPr="000F09AC" w:rsidRDefault="3AB4141C" w:rsidP="67B40DEA">
            <w:pPr>
              <w:jc w:val="center"/>
              <w:rPr>
                <w:rFonts w:ascii="Arial Narrow" w:eastAsia="Arial Narrow" w:hAnsi="Arial Narrow" w:cs="Arial Narrow"/>
                <w:sz w:val="22"/>
                <w:szCs w:val="22"/>
              </w:rPr>
            </w:pP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544A08" w14:textId="43EBC264" w:rsidR="57EFECA9" w:rsidRPr="008760CC" w:rsidRDefault="10FA3214" w:rsidP="67B40DEA">
            <w:pPr>
              <w:spacing w:line="259" w:lineRule="auto"/>
              <w:jc w:val="both"/>
              <w:rPr>
                <w:rFonts w:ascii="Arial Narrow" w:eastAsia="Arial Narrow" w:hAnsi="Arial Narrow" w:cs="Arial Narrow"/>
                <w:color w:val="000000" w:themeColor="text1"/>
                <w:sz w:val="22"/>
                <w:szCs w:val="22"/>
                <w:lang w:val="es-CO"/>
              </w:rPr>
            </w:pPr>
            <w:r w:rsidRPr="67B40DEA">
              <w:rPr>
                <w:rFonts w:ascii="Arial Narrow" w:eastAsia="Arial Narrow" w:hAnsi="Arial Narrow" w:cs="Arial Narrow"/>
                <w:color w:val="000000" w:themeColor="text1"/>
                <w:sz w:val="22"/>
                <w:szCs w:val="22"/>
                <w:lang w:val="es-CO"/>
              </w:rPr>
              <w:t>La implementación de la acción permitió continuar con el desarrollo de las actividades del Sistema, además de ser conveniente, puesto que sirvió para mitigar el riesgo de la inejecución de las actividades, lo que permitió continuar con el objetivo del proceso orientado a la prevención de Accidentes de Trabajo y Enfermedades Laborales.</w:t>
            </w:r>
          </w:p>
          <w:p w14:paraId="14BF780D" w14:textId="00922A68" w:rsidR="3AB4141C" w:rsidRPr="008760CC" w:rsidRDefault="3AB4141C" w:rsidP="67B40DEA">
            <w:pPr>
              <w:jc w:val="both"/>
              <w:rPr>
                <w:rFonts w:ascii="Arial Narrow" w:eastAsia="Arial Narrow" w:hAnsi="Arial Narrow" w:cs="Arial Narrow"/>
                <w:color w:val="000000" w:themeColor="text1"/>
                <w:sz w:val="22"/>
                <w:szCs w:val="22"/>
              </w:rPr>
            </w:pPr>
          </w:p>
        </w:tc>
      </w:tr>
      <w:tr w:rsidR="00D51FE7" w14:paraId="4EB104B4"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0D075DF1" w14:textId="72A37F5C" w:rsidR="2751224C" w:rsidRPr="004E26D8" w:rsidRDefault="520758F6"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 </w:t>
            </w:r>
            <w:r w:rsidR="357447AC" w:rsidRPr="67B40DEA">
              <w:rPr>
                <w:rFonts w:ascii="Arial Narrow" w:eastAsia="Arial Narrow" w:hAnsi="Arial Narrow" w:cs="Arial Narrow"/>
                <w:b/>
                <w:bCs/>
                <w:sz w:val="22"/>
                <w:szCs w:val="22"/>
              </w:rPr>
              <w:t>Gestión Tecnológica</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2B31BA4" w14:textId="1A8C228E" w:rsidR="2751224C" w:rsidRPr="000F09AC" w:rsidRDefault="357447AC"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0</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3194F5" w14:textId="72CCD196" w:rsidR="2751224C" w:rsidRPr="000F09AC" w:rsidRDefault="357447AC"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3</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729ECEB" w14:textId="5632B18D" w:rsidR="2751224C" w:rsidRPr="000F09AC" w:rsidRDefault="05FCD201"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3</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ED20C4F" w14:textId="2DF10E5B" w:rsidR="2751224C" w:rsidRPr="000F09AC" w:rsidRDefault="2751224C"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040CFF6" w14:textId="715AB268" w:rsidR="2751224C" w:rsidRPr="000F09AC" w:rsidRDefault="2751224C" w:rsidP="67B40DEA">
            <w:pPr>
              <w:jc w:val="center"/>
              <w:rPr>
                <w:rFonts w:ascii="Arial Narrow" w:eastAsia="Arial Narrow" w:hAnsi="Arial Narrow" w:cs="Arial Narrow"/>
                <w:color w:val="000000" w:themeColor="text1"/>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2EAACA9" w14:textId="163FF0B0" w:rsidR="2751224C" w:rsidRPr="000F09AC" w:rsidRDefault="2751224C" w:rsidP="67B40DEA">
            <w:pPr>
              <w:jc w:val="center"/>
              <w:rPr>
                <w:rFonts w:ascii="Arial Narrow" w:eastAsia="Arial Narrow" w:hAnsi="Arial Narrow" w:cs="Arial Narrow"/>
                <w:color w:val="000000" w:themeColor="text1"/>
                <w:sz w:val="22"/>
                <w:szCs w:val="22"/>
              </w:rPr>
            </w:pP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87301E" w14:textId="53497B8F" w:rsidR="2751224C" w:rsidRPr="008760CC" w:rsidRDefault="78B2A64A"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Las acciones fueron adecuadas:</w:t>
            </w:r>
          </w:p>
          <w:p w14:paraId="46AC2A92" w14:textId="6C1D1F97" w:rsidR="2751224C" w:rsidRPr="008760CC" w:rsidRDefault="78B2A64A"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Se brinda una herramienta para facilitar accesibilidad a la información a través de</w:t>
            </w:r>
          </w:p>
          <w:p w14:paraId="4F925237" w14:textId="1DB63E0D" w:rsidR="2751224C" w:rsidRPr="008760CC" w:rsidRDefault="78B2A64A"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Internet, sin depender de un equipo servidor encendido, con garantías de</w:t>
            </w:r>
          </w:p>
          <w:p w14:paraId="3F62E553" w14:textId="15580DC0" w:rsidR="2751224C" w:rsidRPr="008760CC" w:rsidRDefault="78B2A64A"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seguridad para los documentos. Se logró brindar de manera adecuada el soporte tecnológico a nivel de</w:t>
            </w:r>
          </w:p>
          <w:p w14:paraId="13B2F284" w14:textId="279CCEF7" w:rsidR="2751224C" w:rsidRPr="008760CC" w:rsidRDefault="78B2A64A" w:rsidP="67B40DEA">
            <w:pPr>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herramientas Software para afrontar las consecuencias de la pandemia.</w:t>
            </w:r>
          </w:p>
          <w:p w14:paraId="0C09944C" w14:textId="2017242F" w:rsidR="2751224C" w:rsidRPr="008760CC" w:rsidRDefault="78B2A64A"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Se logró dotar a los despachos judiciales de los equipos necesarios para su labor.</w:t>
            </w:r>
          </w:p>
          <w:p w14:paraId="7AF1F11D" w14:textId="5896211A" w:rsidR="2751224C" w:rsidRPr="008760CC" w:rsidRDefault="78B2A64A"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Se articuló la gestión con la Unidad Informática del nivel central.</w:t>
            </w:r>
          </w:p>
        </w:tc>
      </w:tr>
      <w:tr w:rsidR="00D51FE7" w14:paraId="1C458B96"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434A0C18" w14:textId="70EEFEE8" w:rsidR="7ACB9A95" w:rsidRPr="004E26D8" w:rsidRDefault="78B2A64A" w:rsidP="67B40DEA">
            <w:pPr>
              <w:jc w:val="center"/>
              <w:rPr>
                <w:rFonts w:ascii="Arial Narrow" w:eastAsia="Arial Narrow" w:hAnsi="Arial Narrow" w:cs="Arial Narrow"/>
                <w:b/>
                <w:bCs/>
                <w:sz w:val="22"/>
                <w:szCs w:val="22"/>
                <w:lang w:val="es"/>
              </w:rPr>
            </w:pPr>
            <w:r w:rsidRPr="67B40DEA">
              <w:rPr>
                <w:rFonts w:ascii="Arial Narrow" w:eastAsia="Arial Narrow" w:hAnsi="Arial Narrow" w:cs="Arial Narrow"/>
                <w:b/>
                <w:bCs/>
                <w:sz w:val="22"/>
                <w:szCs w:val="22"/>
                <w:lang w:val="es"/>
              </w:rPr>
              <w:t>Mejoramiento Infraestructura Física</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9639439" w14:textId="0FCE3E84" w:rsidR="7ACB9A95" w:rsidRPr="000F09AC" w:rsidRDefault="78B2A64A"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0</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6035AF0" w14:textId="10D98A85" w:rsidR="7ACB9A95" w:rsidRPr="000F09AC" w:rsidRDefault="78B2A64A"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1CE47DB" w14:textId="54A00971" w:rsidR="7ACB9A95" w:rsidRPr="000F09AC" w:rsidRDefault="1CA45B6E"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E4E340E" w14:textId="7EA506C1" w:rsidR="439BB4B8" w:rsidRPr="000F09AC" w:rsidRDefault="439BB4B8"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855AF2" w14:textId="2B2FC659" w:rsidR="439BB4B8" w:rsidRPr="000F09AC" w:rsidRDefault="439BB4B8" w:rsidP="67B40DEA">
            <w:pPr>
              <w:jc w:val="center"/>
              <w:rPr>
                <w:rFonts w:ascii="Arial Narrow" w:eastAsia="Arial Narrow" w:hAnsi="Arial Narrow" w:cs="Arial Narrow"/>
                <w:color w:val="000000" w:themeColor="text1"/>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CE3E2F" w14:textId="08000269" w:rsidR="439BB4B8" w:rsidRPr="000F09AC" w:rsidRDefault="439BB4B8" w:rsidP="67B40DEA">
            <w:pPr>
              <w:jc w:val="center"/>
              <w:rPr>
                <w:rFonts w:ascii="Arial Narrow" w:eastAsia="Arial Narrow" w:hAnsi="Arial Narrow" w:cs="Arial Narrow"/>
                <w:color w:val="000000" w:themeColor="text1"/>
                <w:sz w:val="22"/>
                <w:szCs w:val="22"/>
              </w:rPr>
            </w:pP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56EB3B" w14:textId="6F4DD774" w:rsidR="7ACB9A95" w:rsidRPr="008760CC" w:rsidRDefault="78B2A64A"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Las actividades de la acción de mejora fueron adecuadas puesto que permitieron un seguimiento y control efectivo a la atención de requerimientos de</w:t>
            </w:r>
          </w:p>
          <w:p w14:paraId="47A70E7D" w14:textId="3EA9BE5E" w:rsidR="7ACB9A95" w:rsidRPr="008760CC" w:rsidRDefault="78B2A64A"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mejoramiento y mantenimiento de infraestructura física de la rama Judicial en el</w:t>
            </w:r>
          </w:p>
          <w:p w14:paraId="0210C616" w14:textId="09D15835" w:rsidR="7ACB9A95" w:rsidRPr="008760CC" w:rsidRDefault="78B2A64A"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Cauca de acuerdo a los recursos disponibles, y determinar las necesidades para</w:t>
            </w:r>
          </w:p>
          <w:p w14:paraId="697FB616" w14:textId="0916CC11" w:rsidR="7ACB9A95" w:rsidRPr="008760CC" w:rsidRDefault="78B2A64A"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su atención en la siguiente vigencia. </w:t>
            </w:r>
          </w:p>
        </w:tc>
      </w:tr>
      <w:tr w:rsidR="00D51FE7" w14:paraId="4FBA6CEC"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0831DAB0" w14:textId="0664294E" w:rsidR="439BB4B8" w:rsidRPr="004E26D8" w:rsidRDefault="75B239C9" w:rsidP="67B40DEA">
            <w:pPr>
              <w:jc w:val="center"/>
              <w:rPr>
                <w:rFonts w:ascii="Arial Narrow" w:eastAsia="Arial Narrow" w:hAnsi="Arial Narrow" w:cs="Arial Narrow"/>
                <w:b/>
                <w:bCs/>
                <w:sz w:val="22"/>
                <w:szCs w:val="22"/>
                <w:lang w:val="es"/>
              </w:rPr>
            </w:pPr>
            <w:r w:rsidRPr="67B40DEA">
              <w:rPr>
                <w:rFonts w:ascii="Arial Narrow" w:eastAsia="Arial Narrow" w:hAnsi="Arial Narrow" w:cs="Arial Narrow"/>
                <w:b/>
                <w:bCs/>
                <w:sz w:val="22"/>
                <w:szCs w:val="22"/>
                <w:lang w:val="es"/>
              </w:rPr>
              <w:t>Gestión</w:t>
            </w:r>
            <w:r w:rsidR="482498CF" w:rsidRPr="67B40DEA">
              <w:rPr>
                <w:rFonts w:ascii="Arial Narrow" w:eastAsia="Arial Narrow" w:hAnsi="Arial Narrow" w:cs="Arial Narrow"/>
                <w:b/>
                <w:bCs/>
                <w:sz w:val="22"/>
                <w:szCs w:val="22"/>
                <w:lang w:val="es"/>
              </w:rPr>
              <w:t xml:space="preserve"> financiera</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329CC2D" w14:textId="39335D93" w:rsidR="439BB4B8" w:rsidRPr="000F09AC" w:rsidRDefault="439BB4B8"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2531BD9" w14:textId="29781825" w:rsidR="439BB4B8" w:rsidRPr="000F09AC" w:rsidRDefault="439BB4B8" w:rsidP="67B40DEA">
            <w:pPr>
              <w:jc w:val="center"/>
              <w:rPr>
                <w:rFonts w:ascii="Arial Narrow" w:eastAsia="Arial Narrow" w:hAnsi="Arial Narrow" w:cs="Arial Narrow"/>
                <w:color w:val="000000" w:themeColor="text1"/>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5A008F6" w14:textId="7D11EB0E" w:rsidR="439BB4B8" w:rsidRPr="000F09AC" w:rsidRDefault="439BB4B8" w:rsidP="67B40DEA">
            <w:pPr>
              <w:jc w:val="center"/>
              <w:rPr>
                <w:rFonts w:ascii="Arial Narrow" w:eastAsia="Arial Narrow" w:hAnsi="Arial Narrow" w:cs="Arial Narrow"/>
                <w:color w:val="000000" w:themeColor="text1"/>
                <w:sz w:val="22"/>
                <w:szCs w:val="22"/>
              </w:rPr>
            </w:pP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E54C558" w14:textId="780B9030" w:rsidR="439BB4B8" w:rsidRPr="000F09AC" w:rsidRDefault="482498CF"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2</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BD2E07" w14:textId="5AD69517" w:rsidR="439BB4B8" w:rsidRPr="000F09AC" w:rsidRDefault="482498CF"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2</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FA256A" w14:textId="5FA3C02A" w:rsidR="439BB4B8" w:rsidRPr="000F09AC" w:rsidRDefault="482498CF"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2</w:t>
            </w: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DA0F5C" w14:textId="6274652A" w:rsidR="439BB4B8" w:rsidRPr="008760CC" w:rsidRDefault="271BCDC4"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Las actividades de las acciones de mejora fueron adecuadas, toda vez que permitieron realizar los objetivos del proceso y superar dos contingencias nuevas para el proceso.</w:t>
            </w:r>
          </w:p>
        </w:tc>
      </w:tr>
      <w:tr w:rsidR="00D51FE7" w14:paraId="69E71734"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2F9ECA99" w14:textId="270932F8" w:rsidR="45007DC0" w:rsidRPr="004E26D8" w:rsidRDefault="5AD4307A" w:rsidP="67B40DEA">
            <w:pPr>
              <w:jc w:val="center"/>
              <w:rPr>
                <w:rFonts w:ascii="Arial Narrow" w:eastAsia="Arial Narrow" w:hAnsi="Arial Narrow" w:cs="Arial Narrow"/>
                <w:b/>
                <w:bCs/>
                <w:sz w:val="22"/>
                <w:szCs w:val="22"/>
                <w:lang w:val="es"/>
              </w:rPr>
            </w:pPr>
            <w:r w:rsidRPr="67B40DEA">
              <w:rPr>
                <w:rFonts w:ascii="Arial Narrow" w:eastAsia="Arial Narrow" w:hAnsi="Arial Narrow" w:cs="Arial Narrow"/>
                <w:b/>
                <w:bCs/>
                <w:sz w:val="22"/>
                <w:szCs w:val="22"/>
                <w:lang w:val="es"/>
              </w:rPr>
              <w:t xml:space="preserve">Asistencia Legal </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F460922" w14:textId="50CB2B19" w:rsidR="45007DC0" w:rsidRDefault="5AD4307A"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0</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A8BE6BC" w14:textId="7AC89830" w:rsidR="45007DC0" w:rsidRDefault="5AD4307A"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5F5626" w14:textId="3679A2A4" w:rsidR="45007DC0" w:rsidRDefault="5AD4307A"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21426EA" w14:textId="5F60A081" w:rsidR="0DECE866" w:rsidRDefault="0DECE866"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7A552FF" w14:textId="75ACECAB" w:rsidR="0DECE866" w:rsidRDefault="0DECE866" w:rsidP="67B40DEA">
            <w:pPr>
              <w:jc w:val="center"/>
              <w:rPr>
                <w:rFonts w:ascii="Arial Narrow" w:eastAsia="Arial Narrow" w:hAnsi="Arial Narrow" w:cs="Arial Narrow"/>
                <w:color w:val="000000" w:themeColor="text1"/>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31FFB3C" w14:textId="30B53EB7" w:rsidR="0DECE866" w:rsidRDefault="0DECE866" w:rsidP="67B40DEA">
            <w:pPr>
              <w:jc w:val="center"/>
              <w:rPr>
                <w:rFonts w:ascii="Arial Narrow" w:eastAsia="Arial Narrow" w:hAnsi="Arial Narrow" w:cs="Arial Narrow"/>
                <w:color w:val="000000" w:themeColor="text1"/>
                <w:sz w:val="22"/>
                <w:szCs w:val="22"/>
              </w:rPr>
            </w:pP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6DB106" w14:textId="06CED34F" w:rsidR="6B136DA5" w:rsidRPr="008760CC" w:rsidRDefault="716269F9"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Las actividades realizadas fueron adecuadas, porque </w:t>
            </w:r>
            <w:r w:rsidR="59152EFF" w:rsidRPr="67B40DEA">
              <w:rPr>
                <w:rFonts w:ascii="Arial Narrow" w:eastAsia="Arial Narrow" w:hAnsi="Arial Narrow" w:cs="Arial Narrow"/>
                <w:color w:val="000000" w:themeColor="text1"/>
                <w:sz w:val="22"/>
                <w:szCs w:val="22"/>
              </w:rPr>
              <w:t>el valor de las multas fue</w:t>
            </w:r>
            <w:r w:rsidRPr="67B40DEA">
              <w:rPr>
                <w:rFonts w:ascii="Arial Narrow" w:eastAsia="Arial Narrow" w:hAnsi="Arial Narrow" w:cs="Arial Narrow"/>
                <w:color w:val="000000" w:themeColor="text1"/>
                <w:sz w:val="22"/>
                <w:szCs w:val="22"/>
              </w:rPr>
              <w:t xml:space="preserve"> </w:t>
            </w:r>
            <w:r w:rsidR="69F38A7D" w:rsidRPr="67B40DEA">
              <w:rPr>
                <w:rFonts w:ascii="Arial Narrow" w:eastAsia="Arial Narrow" w:hAnsi="Arial Narrow" w:cs="Arial Narrow"/>
                <w:color w:val="000000" w:themeColor="text1"/>
                <w:sz w:val="22"/>
                <w:szCs w:val="22"/>
              </w:rPr>
              <w:t>registrado</w:t>
            </w:r>
            <w:r w:rsidRPr="67B40DEA">
              <w:rPr>
                <w:rFonts w:ascii="Arial Narrow" w:eastAsia="Arial Narrow" w:hAnsi="Arial Narrow" w:cs="Arial Narrow"/>
                <w:color w:val="000000" w:themeColor="text1"/>
                <w:sz w:val="22"/>
                <w:szCs w:val="22"/>
              </w:rPr>
              <w:t xml:space="preserve"> desde la fecha de los hechos, resultando eficaz para llevar los estados financi</w:t>
            </w:r>
            <w:r w:rsidR="35EE4F5B" w:rsidRPr="67B40DEA">
              <w:rPr>
                <w:rFonts w:ascii="Arial Narrow" w:eastAsia="Arial Narrow" w:hAnsi="Arial Narrow" w:cs="Arial Narrow"/>
                <w:color w:val="000000" w:themeColor="text1"/>
                <w:sz w:val="22"/>
                <w:szCs w:val="22"/>
              </w:rPr>
              <w:t xml:space="preserve">eros de la cartera de Cobro Coactivo de la DESAJ Popayán a valores reales. </w:t>
            </w:r>
          </w:p>
        </w:tc>
      </w:tr>
      <w:tr w:rsidR="00D51FE7" w14:paraId="06376732"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65CDA8EA" w14:textId="19CE470B" w:rsidR="00151749" w:rsidRPr="004E26D8" w:rsidRDefault="60D6174D" w:rsidP="67B40DEA">
            <w:pPr>
              <w:jc w:val="center"/>
              <w:rPr>
                <w:rFonts w:ascii="Arial Narrow" w:eastAsia="Arial Narrow" w:hAnsi="Arial Narrow" w:cs="Arial Narrow"/>
                <w:b/>
                <w:bCs/>
                <w:sz w:val="22"/>
                <w:szCs w:val="22"/>
                <w:lang w:val="es"/>
              </w:rPr>
            </w:pPr>
            <w:r w:rsidRPr="67B40DEA">
              <w:rPr>
                <w:rFonts w:ascii="Arial Narrow" w:eastAsia="Arial Narrow" w:hAnsi="Arial Narrow" w:cs="Arial Narrow"/>
                <w:b/>
                <w:bCs/>
                <w:sz w:val="22"/>
                <w:szCs w:val="22"/>
                <w:lang w:val="es"/>
              </w:rPr>
              <w:t>Comunicación Institucional</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D5F818" w14:textId="3C16663C" w:rsidR="00151749" w:rsidRPr="000F09AC" w:rsidRDefault="053B0383"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0</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49B7774" w14:textId="1B9AB1B4" w:rsidR="00151749" w:rsidRPr="000F09AC" w:rsidRDefault="60D6174D"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5</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426299" w14:textId="18A00149" w:rsidR="00151749" w:rsidRPr="000F09AC" w:rsidRDefault="60D6174D"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5</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CD7008"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4FC4B1"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396F5A"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719A41" w14:textId="67DD3C4F" w:rsidR="00151749" w:rsidRPr="008760CC" w:rsidRDefault="1331FF36"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Se logró el cierre oportuno del 100% de las acciones de gestión formuladas desde el proceso de Comunicación, gracias a la ejecución de las actividades programadas en cada una de ellas, para afrontar los cambios en el proceso</w:t>
            </w:r>
          </w:p>
        </w:tc>
      </w:tr>
      <w:tr w:rsidR="00D51FE7" w14:paraId="6A44775E"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6A246FB2" w14:textId="39BB18D0" w:rsidR="00151749" w:rsidRPr="004E26D8" w:rsidRDefault="39ADC9B7" w:rsidP="67B40DEA">
            <w:pPr>
              <w:jc w:val="center"/>
              <w:rPr>
                <w:rFonts w:ascii="Arial Narrow" w:eastAsia="Arial Narrow" w:hAnsi="Arial Narrow" w:cs="Arial Narrow"/>
                <w:b/>
                <w:bCs/>
                <w:sz w:val="22"/>
                <w:szCs w:val="22"/>
                <w:lang w:val="es"/>
              </w:rPr>
            </w:pPr>
            <w:r w:rsidRPr="67B40DEA">
              <w:rPr>
                <w:rFonts w:ascii="Arial Narrow" w:eastAsia="Arial Narrow" w:hAnsi="Arial Narrow" w:cs="Arial Narrow"/>
                <w:b/>
                <w:bCs/>
                <w:sz w:val="22"/>
                <w:szCs w:val="22"/>
                <w:lang w:val="es"/>
              </w:rPr>
              <w:t>Gestión de la Formación Judicial</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2DDEBF0" w14:textId="7D44D987" w:rsidR="00151749" w:rsidRPr="000F09AC" w:rsidRDefault="053B0383"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0</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6B11BB8" w14:textId="60562000" w:rsidR="00151749" w:rsidRPr="000F09AC" w:rsidRDefault="39ADC9B7"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3815143" w14:textId="63169137" w:rsidR="00151749" w:rsidRPr="000F09AC" w:rsidRDefault="39ADC9B7"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3175501"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24BCCA"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96B586A"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2BD2D7" w14:textId="465DC221" w:rsidR="00151749" w:rsidRPr="008760CC" w:rsidRDefault="2500ED28"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Se logró el cierre oportuno de la acción de mejora formulada desde el proceso, toda vez que se fortaleció la difusión de las convocatorias efectuadas por la EJRLB y se fortalecieron las capacitaciones en TICS para facilitar el trabajo en el marco del nuevo contexto.</w:t>
            </w:r>
          </w:p>
        </w:tc>
      </w:tr>
      <w:tr w:rsidR="00D51FE7" w14:paraId="399F8EDE"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373B3FD7" w14:textId="5415AAF7" w:rsidR="00151749" w:rsidRPr="004E26D8" w:rsidRDefault="39ADC9B7" w:rsidP="67B40DEA">
            <w:pPr>
              <w:jc w:val="center"/>
              <w:rPr>
                <w:rFonts w:ascii="Arial Narrow" w:eastAsia="Arial Narrow" w:hAnsi="Arial Narrow" w:cs="Arial Narrow"/>
                <w:b/>
                <w:bCs/>
                <w:sz w:val="22"/>
                <w:szCs w:val="22"/>
                <w:lang w:val="es"/>
              </w:rPr>
            </w:pPr>
            <w:r w:rsidRPr="67B40DEA">
              <w:rPr>
                <w:rFonts w:ascii="Arial Narrow" w:eastAsia="Arial Narrow" w:hAnsi="Arial Narrow" w:cs="Arial Narrow"/>
                <w:b/>
                <w:bCs/>
                <w:sz w:val="22"/>
                <w:szCs w:val="22"/>
                <w:lang w:val="es"/>
              </w:rPr>
              <w:t>Gestión de la Información Estadística</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70CF757" w14:textId="78C12E91" w:rsidR="00151749" w:rsidRPr="000F09AC" w:rsidRDefault="053B0383"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0</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779B573" w14:textId="3C5EB80A" w:rsidR="00151749" w:rsidRPr="000F09AC" w:rsidRDefault="39ADC9B7"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32C589" w14:textId="18C72E7A" w:rsidR="00151749" w:rsidRPr="000F09AC" w:rsidRDefault="39ADC9B7"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D0DA8E"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5D65DD"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196E88"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B2276E" w14:textId="366B3355" w:rsidR="00151749" w:rsidRPr="008760CC" w:rsidRDefault="67713639"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Se logró el cierre oportuno de la acción de mejora formulada desde el proceso, toda vez que se adelantaron las actividades planeadas para consolidar la información estadística</w:t>
            </w:r>
          </w:p>
        </w:tc>
      </w:tr>
      <w:tr w:rsidR="00D51FE7" w14:paraId="7F93607A"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3938B9E2" w14:textId="1737F739" w:rsidR="00151749" w:rsidRPr="004E26D8" w:rsidRDefault="39ADC9B7" w:rsidP="67B40DEA">
            <w:pPr>
              <w:jc w:val="center"/>
              <w:rPr>
                <w:rFonts w:ascii="Arial Narrow" w:eastAsia="Arial Narrow" w:hAnsi="Arial Narrow" w:cs="Arial Narrow"/>
                <w:b/>
                <w:bCs/>
                <w:sz w:val="22"/>
                <w:szCs w:val="22"/>
                <w:lang w:val="es"/>
              </w:rPr>
            </w:pPr>
            <w:r w:rsidRPr="67B40DEA">
              <w:rPr>
                <w:rFonts w:ascii="Arial Narrow" w:eastAsia="Arial Narrow" w:hAnsi="Arial Narrow" w:cs="Arial Narrow"/>
                <w:b/>
                <w:bCs/>
                <w:sz w:val="22"/>
                <w:szCs w:val="22"/>
                <w:lang w:val="es"/>
              </w:rPr>
              <w:t>Reordenamiento Judicial</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3FE7C5" w14:textId="5B708312" w:rsidR="00151749" w:rsidRPr="000F09AC" w:rsidRDefault="053B0383"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0</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EAB5426" w14:textId="705C39F3" w:rsidR="00151749" w:rsidRPr="000F09AC" w:rsidRDefault="39ADC9B7"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C7F8A4" w14:textId="1D2801A9" w:rsidR="00151749" w:rsidRPr="000F09AC" w:rsidRDefault="39ADC9B7"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9A8652"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1FA9FE"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3C94393"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B32311F" w14:textId="2C2AB908" w:rsidR="00151749" w:rsidRPr="008760CC" w:rsidRDefault="67713639"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Se logró el cierre oportuno de la acción de mejora formulada desde el proceso, toda vez que se expidieron los actos administrativos a través de los cuales se regularon las nuevas condiciones de trabajo en casa, poniendo a disposición de los servidores judiciales los medios tecnológicos necesarios para la ejecución de sus labores.</w:t>
            </w:r>
          </w:p>
        </w:tc>
      </w:tr>
      <w:tr w:rsidR="00D51FE7" w14:paraId="7C8C238C"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7C142B4B" w14:textId="15288AAD" w:rsidR="00151749" w:rsidRPr="004E26D8" w:rsidRDefault="39ADC9B7" w:rsidP="67B40DEA">
            <w:pPr>
              <w:jc w:val="center"/>
              <w:rPr>
                <w:rFonts w:ascii="Arial Narrow" w:eastAsia="Arial Narrow" w:hAnsi="Arial Narrow" w:cs="Arial Narrow"/>
                <w:b/>
                <w:bCs/>
                <w:sz w:val="22"/>
                <w:szCs w:val="22"/>
                <w:lang w:val="es"/>
              </w:rPr>
            </w:pPr>
            <w:r w:rsidRPr="67B40DEA">
              <w:rPr>
                <w:rFonts w:ascii="Arial Narrow" w:eastAsia="Arial Narrow" w:hAnsi="Arial Narrow" w:cs="Arial Narrow"/>
                <w:b/>
                <w:bCs/>
                <w:sz w:val="22"/>
                <w:szCs w:val="22"/>
                <w:lang w:val="es"/>
              </w:rPr>
              <w:t>Planeación Estratégica</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CCDCF1D" w14:textId="5C627AB0" w:rsidR="00151749" w:rsidRPr="000F09AC" w:rsidRDefault="053B0383"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0</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E8F508B" w14:textId="62E47280" w:rsidR="00151749" w:rsidRPr="000F09AC" w:rsidRDefault="39ADC9B7"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2</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11C981" w14:textId="13BED668" w:rsidR="00151749" w:rsidRPr="000F09AC" w:rsidRDefault="39ADC9B7"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2</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46C07A5"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F6E1E1A" w14:textId="6936DF38" w:rsidR="00151749" w:rsidRPr="000F09AC" w:rsidRDefault="00151749" w:rsidP="67B40DEA">
            <w:pPr>
              <w:jc w:val="center"/>
              <w:rPr>
                <w:rFonts w:ascii="Arial Narrow" w:eastAsia="Arial Narrow" w:hAnsi="Arial Narrow" w:cs="Arial Narrow"/>
                <w:color w:val="000000" w:themeColor="text1"/>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E85D17E" w14:textId="77777777" w:rsidR="00151749" w:rsidRPr="000F09AC" w:rsidRDefault="00151749" w:rsidP="67B40DEA">
            <w:pPr>
              <w:jc w:val="center"/>
              <w:rPr>
                <w:rFonts w:ascii="Arial Narrow" w:eastAsia="Arial Narrow" w:hAnsi="Arial Narrow" w:cs="Arial Narrow"/>
                <w:color w:val="000000" w:themeColor="text1"/>
                <w:sz w:val="22"/>
                <w:szCs w:val="22"/>
              </w:rPr>
            </w:pP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EC2A6F7" w14:textId="7F0596C3" w:rsidR="00151749" w:rsidRPr="008760CC" w:rsidRDefault="651454AE"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 xml:space="preserve">Se logró el cierre oportuno del 100% de las acciones de gestión formuladas desde el proceso de </w:t>
            </w:r>
            <w:r w:rsidR="663BA1C7" w:rsidRPr="67B40DEA">
              <w:rPr>
                <w:rFonts w:ascii="Arial Narrow" w:eastAsia="Arial Narrow" w:hAnsi="Arial Narrow" w:cs="Arial Narrow"/>
                <w:color w:val="000000" w:themeColor="text1"/>
                <w:sz w:val="22"/>
                <w:szCs w:val="22"/>
              </w:rPr>
              <w:t>Planeación Estratégica</w:t>
            </w:r>
            <w:r w:rsidRPr="67B40DEA">
              <w:rPr>
                <w:rFonts w:ascii="Arial Narrow" w:eastAsia="Arial Narrow" w:hAnsi="Arial Narrow" w:cs="Arial Narrow"/>
                <w:color w:val="000000" w:themeColor="text1"/>
                <w:sz w:val="22"/>
                <w:szCs w:val="22"/>
              </w:rPr>
              <w:t>, gracias a la ejecución de las actividades programadas en cada una de ellas, para afrontar los cambios en el proceso</w:t>
            </w:r>
            <w:r w:rsidR="663BA1C7" w:rsidRPr="67B40DEA">
              <w:rPr>
                <w:rFonts w:ascii="Arial Narrow" w:eastAsia="Arial Narrow" w:hAnsi="Arial Narrow" w:cs="Arial Narrow"/>
                <w:color w:val="000000" w:themeColor="text1"/>
                <w:sz w:val="22"/>
                <w:szCs w:val="22"/>
              </w:rPr>
              <w:t xml:space="preserve"> y poder realizar seguimientos trimestrales a las actividades e indicadores a través de los canales virtuales y mediante el uso de las herramientas tecnológicas</w:t>
            </w:r>
          </w:p>
        </w:tc>
      </w:tr>
      <w:tr w:rsidR="00D51FE7" w14:paraId="15658106"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273CBF8D" w14:textId="3A32034E" w:rsidR="00151749" w:rsidRPr="004E26D8" w:rsidRDefault="39ADC9B7" w:rsidP="67B40DEA">
            <w:pPr>
              <w:jc w:val="center"/>
              <w:rPr>
                <w:rFonts w:ascii="Arial Narrow" w:eastAsia="Arial Narrow" w:hAnsi="Arial Narrow" w:cs="Arial Narrow"/>
                <w:b/>
                <w:bCs/>
                <w:sz w:val="22"/>
                <w:szCs w:val="22"/>
                <w:lang w:val="es"/>
              </w:rPr>
            </w:pPr>
            <w:r w:rsidRPr="67B40DEA">
              <w:rPr>
                <w:rFonts w:ascii="Arial Narrow" w:eastAsia="Arial Narrow" w:hAnsi="Arial Narrow" w:cs="Arial Narrow"/>
                <w:b/>
                <w:bCs/>
                <w:sz w:val="22"/>
                <w:szCs w:val="22"/>
                <w:lang w:val="es"/>
              </w:rPr>
              <w:t>Mejoramiento del SICGMA</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08D4A47" w14:textId="667BA4FD" w:rsidR="00151749" w:rsidRPr="000F09AC" w:rsidRDefault="00151749"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7677FA1" w14:textId="1557DB10" w:rsidR="00151749" w:rsidRPr="000F09AC" w:rsidRDefault="00151749" w:rsidP="67B40DEA">
            <w:pPr>
              <w:jc w:val="center"/>
              <w:rPr>
                <w:rFonts w:ascii="Arial Narrow" w:eastAsia="Arial Narrow" w:hAnsi="Arial Narrow" w:cs="Arial Narrow"/>
                <w:color w:val="000000" w:themeColor="text1"/>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898044D" w14:textId="71B3AF45" w:rsidR="00151749" w:rsidRPr="000F09AC" w:rsidRDefault="00151749" w:rsidP="67B40DEA">
            <w:pPr>
              <w:jc w:val="center"/>
              <w:rPr>
                <w:rFonts w:ascii="Arial Narrow" w:eastAsia="Arial Narrow" w:hAnsi="Arial Narrow" w:cs="Arial Narrow"/>
                <w:color w:val="000000" w:themeColor="text1"/>
                <w:sz w:val="22"/>
                <w:szCs w:val="22"/>
              </w:rPr>
            </w:pP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E9DC63" w14:textId="0EF37B14" w:rsidR="00151749" w:rsidRPr="000F09AC" w:rsidRDefault="053B0383"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0</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8B87058" w14:textId="25461DCA" w:rsidR="00151749" w:rsidRPr="000F09AC" w:rsidRDefault="39ADC9B7"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6BACA84" w14:textId="0DF18C21" w:rsidR="00151749" w:rsidRPr="000F09AC" w:rsidRDefault="39ADC9B7"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F80F09" w14:textId="0AAA9D28" w:rsidR="00151749" w:rsidRPr="008760CC" w:rsidRDefault="6C8C9CD8"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w:hAnsi="Arial Narrow" w:cs="Arial"/>
                <w:color w:val="000000" w:themeColor="text1"/>
                <w:sz w:val="22"/>
                <w:szCs w:val="22"/>
              </w:rPr>
              <w:t xml:space="preserve">Se logró el cierre oportuno de la acción </w:t>
            </w:r>
            <w:r w:rsidR="7B6FFC89" w:rsidRPr="67B40DEA">
              <w:rPr>
                <w:rFonts w:ascii="Arial Narrow" w:eastAsia="Arial" w:hAnsi="Arial Narrow" w:cs="Arial"/>
                <w:color w:val="000000" w:themeColor="text1"/>
                <w:sz w:val="22"/>
                <w:szCs w:val="22"/>
              </w:rPr>
              <w:t>preventiva</w:t>
            </w:r>
            <w:r w:rsidRPr="67B40DEA">
              <w:rPr>
                <w:rFonts w:ascii="Arial Narrow" w:eastAsia="Arial" w:hAnsi="Arial Narrow" w:cs="Arial"/>
                <w:color w:val="000000" w:themeColor="text1"/>
                <w:sz w:val="22"/>
                <w:szCs w:val="22"/>
              </w:rPr>
              <w:t xml:space="preserve"> formulada desde el proceso, toda vez que se </w:t>
            </w:r>
            <w:r w:rsidR="0BC8DAAA" w:rsidRPr="67B40DEA">
              <w:rPr>
                <w:rFonts w:ascii="Arial Narrow" w:eastAsia="Arial" w:hAnsi="Arial Narrow" w:cs="Arial"/>
                <w:color w:val="000000" w:themeColor="text1"/>
                <w:sz w:val="22"/>
                <w:szCs w:val="22"/>
              </w:rPr>
              <w:t>realizó el cambio en la forma de medición del indicador para identificar el grado de satisfacción del usuario con el servicio prestado y el trámite dado a las peticiones desde el Consejo Seccional.</w:t>
            </w:r>
          </w:p>
        </w:tc>
      </w:tr>
      <w:tr w:rsidR="00D51FE7" w14:paraId="3F770798"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1301155D" w14:textId="673F2A62" w:rsidR="00BB1682" w:rsidRPr="004E26D8" w:rsidRDefault="39ADC9B7" w:rsidP="67B40DEA">
            <w:pPr>
              <w:jc w:val="center"/>
              <w:rPr>
                <w:rFonts w:ascii="Arial Narrow" w:eastAsia="Arial Narrow" w:hAnsi="Arial Narrow" w:cs="Arial Narrow"/>
                <w:b/>
                <w:bCs/>
                <w:sz w:val="22"/>
                <w:szCs w:val="22"/>
                <w:lang w:val="es"/>
              </w:rPr>
            </w:pPr>
            <w:r w:rsidRPr="67B40DEA">
              <w:rPr>
                <w:rFonts w:ascii="Arial Narrow" w:eastAsia="Arial Narrow" w:hAnsi="Arial Narrow" w:cs="Arial Narrow"/>
                <w:b/>
                <w:bCs/>
                <w:sz w:val="22"/>
                <w:szCs w:val="22"/>
                <w:lang w:val="es"/>
              </w:rPr>
              <w:t>Registro y control de Abogados y Auxiliares de la Justicia</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9D40AA" w14:textId="0AC48ADC" w:rsidR="00BB1682" w:rsidRPr="000F09AC" w:rsidRDefault="053B0383"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0</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AC69638" w14:textId="18B17ECE" w:rsidR="00BB1682" w:rsidRPr="000F09AC" w:rsidRDefault="39ADC9B7"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7DC1BA" w14:textId="6C5A5AB5" w:rsidR="00BB1682" w:rsidRPr="000F09AC" w:rsidRDefault="39ADC9B7"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67DDF2D" w14:textId="77777777" w:rsidR="00BB1682" w:rsidRPr="000F09AC" w:rsidRDefault="00BB1682"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E79CB0" w14:textId="77777777" w:rsidR="00BB1682" w:rsidRPr="000F09AC" w:rsidRDefault="00BB1682" w:rsidP="67B40DEA">
            <w:pPr>
              <w:jc w:val="center"/>
              <w:rPr>
                <w:rFonts w:ascii="Arial Narrow" w:eastAsia="Arial Narrow" w:hAnsi="Arial Narrow" w:cs="Arial Narrow"/>
                <w:color w:val="000000" w:themeColor="text1"/>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72CF87" w14:textId="77777777" w:rsidR="00BB1682" w:rsidRPr="000F09AC" w:rsidRDefault="00BB1682" w:rsidP="67B40DEA">
            <w:pPr>
              <w:jc w:val="center"/>
              <w:rPr>
                <w:rFonts w:ascii="Arial Narrow" w:eastAsia="Arial Narrow" w:hAnsi="Arial Narrow" w:cs="Arial Narrow"/>
                <w:color w:val="000000" w:themeColor="text1"/>
                <w:sz w:val="22"/>
                <w:szCs w:val="22"/>
              </w:rPr>
            </w:pP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901B5F" w14:textId="15362E12" w:rsidR="00BB1682" w:rsidRPr="008760CC" w:rsidRDefault="7B6FFC89" w:rsidP="67B40DEA">
            <w:pPr>
              <w:spacing w:line="259" w:lineRule="auto"/>
              <w:jc w:val="both"/>
              <w:rPr>
                <w:rFonts w:ascii="Arial Narrow" w:eastAsia="Arial Narrow" w:hAnsi="Arial Narrow" w:cs="Arial Narrow"/>
                <w:color w:val="000000" w:themeColor="text1"/>
                <w:sz w:val="22"/>
                <w:szCs w:val="22"/>
              </w:rPr>
            </w:pPr>
            <w:r w:rsidRPr="67B40DEA">
              <w:rPr>
                <w:rFonts w:ascii="Arial Narrow" w:eastAsia="Arial" w:hAnsi="Arial Narrow" w:cs="Arial"/>
                <w:color w:val="000000" w:themeColor="text1"/>
                <w:sz w:val="22"/>
                <w:szCs w:val="22"/>
              </w:rPr>
              <w:t>Se logró el cierre oportuno de la acción de mejora formulada desde el proceso, toda vez que se publicó en la página web de la Rama Judicial el instructivo para orientar a las usuarios acerca de los canales de comunicación, el procedimiento y los requisitos para realizar trámites ante la URNA</w:t>
            </w:r>
          </w:p>
        </w:tc>
      </w:tr>
      <w:tr w:rsidR="00D51FE7" w14:paraId="0FA58790"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7F82297F" w14:textId="2E1824E1" w:rsidR="004E26D8" w:rsidRPr="004E26D8" w:rsidRDefault="13002215" w:rsidP="67B40DEA">
            <w:pPr>
              <w:jc w:val="center"/>
              <w:rPr>
                <w:rFonts w:ascii="Arial Narrow" w:eastAsia="Arial Narrow" w:hAnsi="Arial Narrow" w:cs="Arial Narrow"/>
                <w:b/>
                <w:bCs/>
                <w:sz w:val="22"/>
                <w:szCs w:val="22"/>
                <w:lang w:val="es"/>
              </w:rPr>
            </w:pPr>
            <w:r w:rsidRPr="67B40DEA">
              <w:rPr>
                <w:rFonts w:ascii="Arial Narrow" w:eastAsia="Arial Narrow" w:hAnsi="Arial Narrow" w:cs="Arial Narrow"/>
                <w:b/>
                <w:bCs/>
                <w:sz w:val="22"/>
                <w:szCs w:val="22"/>
                <w:lang w:val="es"/>
              </w:rPr>
              <w:t>Adquisición de bienes y servicios</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7EE22D" w14:textId="77777777" w:rsidR="004E26D8" w:rsidRPr="0DECE866" w:rsidRDefault="004E26D8"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1B7A7B3" w14:textId="6EB51B0A" w:rsidR="004E26D8" w:rsidRPr="0DECE866" w:rsidRDefault="048A83E8"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A93F36" w14:textId="34DB4864" w:rsidR="004E26D8" w:rsidRPr="0DECE866" w:rsidRDefault="048A83E8"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0EAFBDF" w14:textId="77777777" w:rsidR="004E26D8" w:rsidRPr="000F09AC" w:rsidRDefault="004E26D8"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CD7128" w14:textId="5B75049C" w:rsidR="004E26D8" w:rsidRPr="000F09AC" w:rsidRDefault="048A83E8"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7AC886" w14:textId="333EBE2C" w:rsidR="004E26D8" w:rsidRPr="000F09AC" w:rsidRDefault="048A83E8"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1</w:t>
            </w: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5D2B1B0" w14:textId="77777777" w:rsidR="00F83C0E" w:rsidRPr="008760CC" w:rsidRDefault="19FA5A1C" w:rsidP="67B40DEA">
            <w:pPr>
              <w:spacing w:line="259" w:lineRule="auto"/>
              <w:jc w:val="both"/>
              <w:rPr>
                <w:rFonts w:ascii="Arial Narrow" w:eastAsia="Arial" w:hAnsi="Arial Narrow" w:cs="Arial"/>
                <w:color w:val="000000" w:themeColor="text1"/>
                <w:sz w:val="22"/>
                <w:szCs w:val="22"/>
              </w:rPr>
            </w:pPr>
            <w:r w:rsidRPr="67B40DEA">
              <w:rPr>
                <w:rFonts w:ascii="Arial Narrow" w:eastAsia="Arial" w:hAnsi="Arial Narrow" w:cs="Arial"/>
                <w:color w:val="000000" w:themeColor="text1"/>
                <w:sz w:val="22"/>
                <w:szCs w:val="22"/>
              </w:rPr>
              <w:t>Se logra plasmar en la minuta de contrato, las obligaciones del contratista donde se incluyen los productos que serán objeto de evaluación.</w:t>
            </w:r>
          </w:p>
          <w:p w14:paraId="2EF7A3A0" w14:textId="77777777" w:rsidR="00F83C0E" w:rsidRPr="008760CC" w:rsidRDefault="00F83C0E" w:rsidP="67B40DEA">
            <w:pPr>
              <w:spacing w:line="259" w:lineRule="auto"/>
              <w:jc w:val="both"/>
              <w:rPr>
                <w:rFonts w:ascii="Arial Narrow" w:eastAsia="Arial" w:hAnsi="Arial Narrow" w:cs="Arial"/>
                <w:color w:val="000000" w:themeColor="text1"/>
                <w:sz w:val="22"/>
                <w:szCs w:val="22"/>
              </w:rPr>
            </w:pPr>
          </w:p>
          <w:p w14:paraId="6D4D002C" w14:textId="77777777" w:rsidR="00F83C0E" w:rsidRPr="008760CC" w:rsidRDefault="19FA5A1C" w:rsidP="67B40DEA">
            <w:pPr>
              <w:spacing w:line="259" w:lineRule="auto"/>
              <w:jc w:val="both"/>
              <w:rPr>
                <w:rFonts w:ascii="Arial Narrow" w:eastAsia="Arial" w:hAnsi="Arial Narrow" w:cs="Arial"/>
                <w:color w:val="000000" w:themeColor="text1"/>
                <w:sz w:val="22"/>
                <w:szCs w:val="22"/>
              </w:rPr>
            </w:pPr>
            <w:r w:rsidRPr="67B40DEA">
              <w:rPr>
                <w:rFonts w:ascii="Arial Narrow" w:eastAsia="Arial" w:hAnsi="Arial Narrow" w:cs="Arial"/>
                <w:color w:val="000000" w:themeColor="text1"/>
                <w:sz w:val="22"/>
                <w:szCs w:val="22"/>
              </w:rPr>
              <w:t>Si fueron convenientes porque de esta manera se blinda la Entidad y se establecen los mecanismos para evaluación y control durante la ejecución del contrato.</w:t>
            </w:r>
          </w:p>
          <w:p w14:paraId="3E0C8A07" w14:textId="77777777" w:rsidR="00F83C0E" w:rsidRPr="008760CC" w:rsidRDefault="00F83C0E" w:rsidP="67B40DEA">
            <w:pPr>
              <w:spacing w:line="259" w:lineRule="auto"/>
              <w:jc w:val="both"/>
              <w:rPr>
                <w:rFonts w:ascii="Arial Narrow" w:eastAsia="Arial" w:hAnsi="Arial Narrow" w:cs="Arial"/>
                <w:color w:val="000000" w:themeColor="text1"/>
                <w:sz w:val="22"/>
                <w:szCs w:val="22"/>
              </w:rPr>
            </w:pPr>
          </w:p>
          <w:p w14:paraId="38A2D7AF" w14:textId="781826AD" w:rsidR="004E26D8" w:rsidRPr="008760CC" w:rsidRDefault="19FA5A1C" w:rsidP="67B40DEA">
            <w:pPr>
              <w:spacing w:line="259" w:lineRule="auto"/>
              <w:jc w:val="both"/>
              <w:rPr>
                <w:rFonts w:ascii="Arial Narrow" w:eastAsia="Arial" w:hAnsi="Arial Narrow" w:cs="Arial"/>
                <w:color w:val="000000" w:themeColor="text1"/>
                <w:sz w:val="22"/>
                <w:szCs w:val="22"/>
              </w:rPr>
            </w:pPr>
            <w:r w:rsidRPr="67B40DEA">
              <w:rPr>
                <w:rFonts w:ascii="Arial Narrow" w:eastAsia="Arial" w:hAnsi="Arial Narrow" w:cs="Arial"/>
                <w:color w:val="000000" w:themeColor="text1"/>
                <w:sz w:val="22"/>
                <w:szCs w:val="22"/>
              </w:rPr>
              <w:t xml:space="preserve">Si fueron eficaces porque de esa manera se logra que los contratistas tengan claro </w:t>
            </w:r>
            <w:r w:rsidR="417DE60C" w:rsidRPr="67B40DEA">
              <w:rPr>
                <w:rFonts w:ascii="Arial Narrow" w:eastAsia="Arial" w:hAnsi="Arial Narrow" w:cs="Arial"/>
                <w:color w:val="000000" w:themeColor="text1"/>
                <w:sz w:val="22"/>
                <w:szCs w:val="22"/>
              </w:rPr>
              <w:t>cuáles</w:t>
            </w:r>
            <w:r w:rsidRPr="67B40DEA">
              <w:rPr>
                <w:rFonts w:ascii="Arial Narrow" w:eastAsia="Arial" w:hAnsi="Arial Narrow" w:cs="Arial"/>
                <w:color w:val="000000" w:themeColor="text1"/>
                <w:sz w:val="22"/>
                <w:szCs w:val="22"/>
              </w:rPr>
              <w:t xml:space="preserve"> van a ser los parámetros de </w:t>
            </w:r>
            <w:r w:rsidR="3EE47A82" w:rsidRPr="67B40DEA">
              <w:rPr>
                <w:rFonts w:ascii="Arial Narrow" w:eastAsia="Arial" w:hAnsi="Arial Narrow" w:cs="Arial"/>
                <w:color w:val="000000" w:themeColor="text1"/>
                <w:sz w:val="22"/>
                <w:szCs w:val="22"/>
              </w:rPr>
              <w:t>evaluación</w:t>
            </w:r>
            <w:r w:rsidRPr="67B40DEA">
              <w:rPr>
                <w:rFonts w:ascii="Arial Narrow" w:eastAsia="Arial" w:hAnsi="Arial Narrow" w:cs="Arial"/>
                <w:color w:val="000000" w:themeColor="text1"/>
                <w:sz w:val="22"/>
                <w:szCs w:val="22"/>
              </w:rPr>
              <w:t xml:space="preserve"> de su desempeño.</w:t>
            </w:r>
          </w:p>
          <w:p w14:paraId="5B24534E" w14:textId="77777777" w:rsidR="00F83C0E" w:rsidRPr="008760CC" w:rsidRDefault="00F83C0E" w:rsidP="67B40DEA">
            <w:pPr>
              <w:spacing w:line="259" w:lineRule="auto"/>
              <w:jc w:val="both"/>
              <w:rPr>
                <w:rFonts w:ascii="Arial Narrow" w:eastAsia="Arial" w:hAnsi="Arial Narrow" w:cs="Arial"/>
                <w:color w:val="000000" w:themeColor="text1"/>
                <w:sz w:val="22"/>
                <w:szCs w:val="22"/>
              </w:rPr>
            </w:pPr>
          </w:p>
          <w:p w14:paraId="658FAB61" w14:textId="1652A9B6" w:rsidR="00FC3109" w:rsidRPr="008760CC" w:rsidRDefault="64386CD0" w:rsidP="67B40DEA">
            <w:pPr>
              <w:spacing w:line="259" w:lineRule="auto"/>
              <w:jc w:val="both"/>
              <w:rPr>
                <w:rFonts w:ascii="Arial Narrow" w:eastAsia="Arial" w:hAnsi="Arial Narrow" w:cs="Arial"/>
                <w:color w:val="000000" w:themeColor="text1"/>
                <w:sz w:val="22"/>
                <w:szCs w:val="22"/>
              </w:rPr>
            </w:pPr>
            <w:r w:rsidRPr="67B40DEA">
              <w:rPr>
                <w:rFonts w:ascii="Arial Narrow" w:eastAsia="Arial" w:hAnsi="Arial Narrow" w:cs="Arial"/>
                <w:color w:val="000000" w:themeColor="text1"/>
                <w:sz w:val="22"/>
                <w:szCs w:val="22"/>
              </w:rPr>
              <w:t xml:space="preserve">Desde la Dirección Seccional se han implementado todas las medidas y protocolos de bioseguridad para la prevención del contagio por COVID 19, tales como las medidas de aislamiento, la asistencia </w:t>
            </w:r>
            <w:r w:rsidR="7032856D" w:rsidRPr="67B40DEA">
              <w:rPr>
                <w:rFonts w:ascii="Arial Narrow" w:eastAsia="Arial" w:hAnsi="Arial Narrow" w:cs="Arial"/>
                <w:color w:val="000000" w:themeColor="text1"/>
                <w:sz w:val="22"/>
                <w:szCs w:val="22"/>
              </w:rPr>
              <w:t>restringida</w:t>
            </w:r>
            <w:r w:rsidRPr="67B40DEA">
              <w:rPr>
                <w:rFonts w:ascii="Arial Narrow" w:eastAsia="Arial" w:hAnsi="Arial Narrow" w:cs="Arial"/>
                <w:color w:val="000000" w:themeColor="text1"/>
                <w:sz w:val="22"/>
                <w:szCs w:val="22"/>
              </w:rPr>
              <w:t xml:space="preserve"> a las sedes de trabajo, la </w:t>
            </w:r>
            <w:r w:rsidR="3B850AB2" w:rsidRPr="67B40DEA">
              <w:rPr>
                <w:rFonts w:ascii="Arial Narrow" w:eastAsia="Arial" w:hAnsi="Arial Narrow" w:cs="Arial"/>
                <w:color w:val="000000" w:themeColor="text1"/>
                <w:sz w:val="22"/>
                <w:szCs w:val="22"/>
              </w:rPr>
              <w:t>dotación</w:t>
            </w:r>
            <w:r w:rsidRPr="67B40DEA">
              <w:rPr>
                <w:rFonts w:ascii="Arial Narrow" w:eastAsia="Arial" w:hAnsi="Arial Narrow" w:cs="Arial"/>
                <w:color w:val="000000" w:themeColor="text1"/>
                <w:sz w:val="22"/>
                <w:szCs w:val="22"/>
              </w:rPr>
              <w:t xml:space="preserve"> de elementos de </w:t>
            </w:r>
            <w:r w:rsidR="2796400F" w:rsidRPr="67B40DEA">
              <w:rPr>
                <w:rFonts w:ascii="Arial Narrow" w:eastAsia="Arial" w:hAnsi="Arial Narrow" w:cs="Arial"/>
                <w:color w:val="000000" w:themeColor="text1"/>
                <w:sz w:val="22"/>
                <w:szCs w:val="22"/>
              </w:rPr>
              <w:t>protección</w:t>
            </w:r>
            <w:r w:rsidRPr="67B40DEA">
              <w:rPr>
                <w:rFonts w:ascii="Arial Narrow" w:eastAsia="Arial" w:hAnsi="Arial Narrow" w:cs="Arial"/>
                <w:color w:val="000000" w:themeColor="text1"/>
                <w:sz w:val="22"/>
                <w:szCs w:val="22"/>
              </w:rPr>
              <w:t xml:space="preserve"> personal, etc.</w:t>
            </w:r>
          </w:p>
          <w:p w14:paraId="53AEA61E" w14:textId="77777777" w:rsidR="00FC3109" w:rsidRPr="008760CC" w:rsidRDefault="00FC3109" w:rsidP="67B40DEA">
            <w:pPr>
              <w:spacing w:line="259" w:lineRule="auto"/>
              <w:jc w:val="both"/>
              <w:rPr>
                <w:rFonts w:ascii="Arial Narrow" w:eastAsia="Arial" w:hAnsi="Arial Narrow" w:cs="Arial"/>
                <w:color w:val="000000" w:themeColor="text1"/>
                <w:sz w:val="22"/>
                <w:szCs w:val="22"/>
              </w:rPr>
            </w:pPr>
          </w:p>
          <w:p w14:paraId="6E27ACBB" w14:textId="4F79DFD7" w:rsidR="00FC3109" w:rsidRPr="008760CC" w:rsidRDefault="64386CD0" w:rsidP="67B40DEA">
            <w:pPr>
              <w:spacing w:line="259" w:lineRule="auto"/>
              <w:jc w:val="both"/>
              <w:rPr>
                <w:rFonts w:ascii="Arial Narrow" w:eastAsia="Arial" w:hAnsi="Arial Narrow" w:cs="Arial"/>
                <w:color w:val="000000" w:themeColor="text1"/>
                <w:sz w:val="22"/>
                <w:szCs w:val="22"/>
              </w:rPr>
            </w:pPr>
            <w:r w:rsidRPr="67B40DEA">
              <w:rPr>
                <w:rFonts w:ascii="Arial Narrow" w:eastAsia="Arial" w:hAnsi="Arial Narrow" w:cs="Arial"/>
                <w:color w:val="000000" w:themeColor="text1"/>
                <w:sz w:val="22"/>
                <w:szCs w:val="22"/>
              </w:rPr>
              <w:t xml:space="preserve">Para cumplir con los procesos administrativos se habilitó el funcionamiento en los computadores de los hogares de los colaboradores del </w:t>
            </w:r>
            <w:r w:rsidR="4FA0C55E" w:rsidRPr="67B40DEA">
              <w:rPr>
                <w:rFonts w:ascii="Arial Narrow" w:eastAsia="Arial" w:hAnsi="Arial Narrow" w:cs="Arial"/>
                <w:color w:val="000000" w:themeColor="text1"/>
                <w:sz w:val="22"/>
                <w:szCs w:val="22"/>
              </w:rPr>
              <w:t>área</w:t>
            </w:r>
            <w:r w:rsidRPr="67B40DEA">
              <w:rPr>
                <w:rFonts w:ascii="Arial Narrow" w:eastAsia="Arial" w:hAnsi="Arial Narrow" w:cs="Arial"/>
                <w:color w:val="000000" w:themeColor="text1"/>
                <w:sz w:val="22"/>
                <w:szCs w:val="22"/>
              </w:rPr>
              <w:t xml:space="preserve"> administrativa, de los sistemas que se requieren para cumplir la funciones. Comunicación constante entre los empleados del </w:t>
            </w:r>
            <w:r w:rsidR="7BAD98C2" w:rsidRPr="67B40DEA">
              <w:rPr>
                <w:rFonts w:ascii="Arial Narrow" w:eastAsia="Arial" w:hAnsi="Arial Narrow" w:cs="Arial"/>
                <w:color w:val="000000" w:themeColor="text1"/>
                <w:sz w:val="22"/>
                <w:szCs w:val="22"/>
              </w:rPr>
              <w:t>área</w:t>
            </w:r>
            <w:r w:rsidRPr="67B40DEA">
              <w:rPr>
                <w:rFonts w:ascii="Arial Narrow" w:eastAsia="Arial" w:hAnsi="Arial Narrow" w:cs="Arial"/>
                <w:color w:val="000000" w:themeColor="text1"/>
                <w:sz w:val="22"/>
                <w:szCs w:val="22"/>
              </w:rPr>
              <w:t xml:space="preserve"> administrativa a </w:t>
            </w:r>
            <w:r w:rsidR="0C330D00" w:rsidRPr="67B40DEA">
              <w:rPr>
                <w:rFonts w:ascii="Arial Narrow" w:eastAsia="Arial" w:hAnsi="Arial Narrow" w:cs="Arial"/>
                <w:color w:val="000000" w:themeColor="text1"/>
                <w:sz w:val="22"/>
                <w:szCs w:val="22"/>
              </w:rPr>
              <w:t>través</w:t>
            </w:r>
            <w:r w:rsidRPr="67B40DEA">
              <w:rPr>
                <w:rFonts w:ascii="Arial Narrow" w:eastAsia="Arial" w:hAnsi="Arial Narrow" w:cs="Arial"/>
                <w:color w:val="000000" w:themeColor="text1"/>
                <w:sz w:val="22"/>
                <w:szCs w:val="22"/>
              </w:rPr>
              <w:t xml:space="preserve"> de correo institucional, TEAMS, </w:t>
            </w:r>
            <w:proofErr w:type="spellStart"/>
            <w:r w:rsidRPr="67B40DEA">
              <w:rPr>
                <w:rFonts w:ascii="Arial Narrow" w:eastAsia="Arial" w:hAnsi="Arial Narrow" w:cs="Arial"/>
                <w:color w:val="000000" w:themeColor="text1"/>
                <w:sz w:val="22"/>
                <w:szCs w:val="22"/>
              </w:rPr>
              <w:t>Whast</w:t>
            </w:r>
            <w:proofErr w:type="spellEnd"/>
            <w:r w:rsidRPr="67B40DEA">
              <w:rPr>
                <w:rFonts w:ascii="Arial Narrow" w:eastAsia="Arial" w:hAnsi="Arial Narrow" w:cs="Arial"/>
                <w:color w:val="000000" w:themeColor="text1"/>
                <w:sz w:val="22"/>
                <w:szCs w:val="22"/>
              </w:rPr>
              <w:t xml:space="preserve"> App, celular, etc.</w:t>
            </w:r>
          </w:p>
          <w:p w14:paraId="031A67FD" w14:textId="77777777" w:rsidR="00FC3109" w:rsidRPr="008760CC" w:rsidRDefault="00FC3109" w:rsidP="67B40DEA">
            <w:pPr>
              <w:spacing w:line="259" w:lineRule="auto"/>
              <w:jc w:val="both"/>
              <w:rPr>
                <w:rFonts w:ascii="Arial Narrow" w:eastAsia="Arial" w:hAnsi="Arial Narrow" w:cs="Arial"/>
                <w:color w:val="000000" w:themeColor="text1"/>
                <w:sz w:val="22"/>
                <w:szCs w:val="22"/>
              </w:rPr>
            </w:pPr>
          </w:p>
          <w:p w14:paraId="4E6B90F9" w14:textId="4BB1C856" w:rsidR="00F83C0E" w:rsidRPr="008760CC" w:rsidRDefault="64386CD0" w:rsidP="67B40DEA">
            <w:pPr>
              <w:spacing w:line="259" w:lineRule="auto"/>
              <w:jc w:val="both"/>
              <w:rPr>
                <w:rFonts w:ascii="Arial Narrow" w:eastAsia="Arial" w:hAnsi="Arial Narrow" w:cs="Arial"/>
                <w:color w:val="000000" w:themeColor="text1"/>
                <w:sz w:val="22"/>
                <w:szCs w:val="22"/>
              </w:rPr>
            </w:pPr>
            <w:r w:rsidRPr="67B40DEA">
              <w:rPr>
                <w:rFonts w:ascii="Arial Narrow" w:eastAsia="Arial" w:hAnsi="Arial Narrow" w:cs="Arial"/>
                <w:color w:val="000000" w:themeColor="text1"/>
                <w:sz w:val="22"/>
                <w:szCs w:val="22"/>
              </w:rPr>
              <w:t xml:space="preserve">Divulgación de los canales de comunicación con que se cuentan para atender los requerimientos de los usuarios y partes interesadas en los servicios administrativos de la seccional, puesta en funcionamiento de estos canales y respuesta oportuna a </w:t>
            </w:r>
            <w:r w:rsidR="4A0961B7" w:rsidRPr="67B40DEA">
              <w:rPr>
                <w:rFonts w:ascii="Arial Narrow" w:eastAsia="Arial" w:hAnsi="Arial Narrow" w:cs="Arial"/>
                <w:color w:val="000000" w:themeColor="text1"/>
                <w:sz w:val="22"/>
                <w:szCs w:val="22"/>
              </w:rPr>
              <w:t>través</w:t>
            </w:r>
            <w:r w:rsidRPr="67B40DEA">
              <w:rPr>
                <w:rFonts w:ascii="Arial Narrow" w:eastAsia="Arial" w:hAnsi="Arial Narrow" w:cs="Arial"/>
                <w:color w:val="000000" w:themeColor="text1"/>
                <w:sz w:val="22"/>
                <w:szCs w:val="22"/>
              </w:rPr>
              <w:t xml:space="preserve"> principalmente de la </w:t>
            </w:r>
            <w:r w:rsidR="0BE03B19" w:rsidRPr="67B40DEA">
              <w:rPr>
                <w:rFonts w:ascii="Arial Narrow" w:eastAsia="Arial" w:hAnsi="Arial Narrow" w:cs="Arial"/>
                <w:color w:val="000000" w:themeColor="text1"/>
                <w:sz w:val="22"/>
                <w:szCs w:val="22"/>
              </w:rPr>
              <w:t>masificación</w:t>
            </w:r>
            <w:r w:rsidRPr="67B40DEA">
              <w:rPr>
                <w:rFonts w:ascii="Arial Narrow" w:eastAsia="Arial" w:hAnsi="Arial Narrow" w:cs="Arial"/>
                <w:color w:val="000000" w:themeColor="text1"/>
                <w:sz w:val="22"/>
                <w:szCs w:val="22"/>
              </w:rPr>
              <w:t xml:space="preserve"> del correo </w:t>
            </w:r>
            <w:r w:rsidR="51FCF03B" w:rsidRPr="67B40DEA">
              <w:rPr>
                <w:rFonts w:ascii="Arial Narrow" w:eastAsia="Arial" w:hAnsi="Arial Narrow" w:cs="Arial"/>
                <w:color w:val="000000" w:themeColor="text1"/>
                <w:sz w:val="22"/>
                <w:szCs w:val="22"/>
              </w:rPr>
              <w:t>electrónico</w:t>
            </w:r>
            <w:r w:rsidRPr="67B40DEA">
              <w:rPr>
                <w:rFonts w:ascii="Arial Narrow" w:eastAsia="Arial" w:hAnsi="Arial Narrow" w:cs="Arial"/>
                <w:color w:val="000000" w:themeColor="text1"/>
                <w:sz w:val="22"/>
                <w:szCs w:val="22"/>
              </w:rPr>
              <w:t xml:space="preserve"> institucional, herramientas de </w:t>
            </w:r>
            <w:r w:rsidR="3DBAC35B" w:rsidRPr="67B40DEA">
              <w:rPr>
                <w:rFonts w:ascii="Arial Narrow" w:eastAsia="Arial" w:hAnsi="Arial Narrow" w:cs="Arial"/>
                <w:color w:val="000000" w:themeColor="text1"/>
                <w:sz w:val="22"/>
                <w:szCs w:val="22"/>
              </w:rPr>
              <w:t>reunión</w:t>
            </w:r>
            <w:r w:rsidRPr="67B40DEA">
              <w:rPr>
                <w:rFonts w:ascii="Arial Narrow" w:eastAsia="Arial" w:hAnsi="Arial Narrow" w:cs="Arial"/>
                <w:color w:val="000000" w:themeColor="text1"/>
                <w:sz w:val="22"/>
                <w:szCs w:val="22"/>
              </w:rPr>
              <w:t xml:space="preserve"> como TEAMS, grupos de </w:t>
            </w:r>
            <w:proofErr w:type="spellStart"/>
            <w:r w:rsidRPr="67B40DEA">
              <w:rPr>
                <w:rFonts w:ascii="Arial Narrow" w:eastAsia="Arial" w:hAnsi="Arial Narrow" w:cs="Arial"/>
                <w:color w:val="000000" w:themeColor="text1"/>
                <w:sz w:val="22"/>
                <w:szCs w:val="22"/>
              </w:rPr>
              <w:t>Whast</w:t>
            </w:r>
            <w:proofErr w:type="spellEnd"/>
            <w:r w:rsidRPr="67B40DEA">
              <w:rPr>
                <w:rFonts w:ascii="Arial Narrow" w:eastAsia="Arial" w:hAnsi="Arial Narrow" w:cs="Arial"/>
                <w:color w:val="000000" w:themeColor="text1"/>
                <w:sz w:val="22"/>
                <w:szCs w:val="22"/>
              </w:rPr>
              <w:t xml:space="preserve"> App, etc.</w:t>
            </w:r>
          </w:p>
        </w:tc>
      </w:tr>
      <w:tr w:rsidR="00D51FE7" w14:paraId="20E2FE63" w14:textId="77777777" w:rsidTr="67B40DEA">
        <w:trPr>
          <w:trHeight w:val="990"/>
        </w:trPr>
        <w:tc>
          <w:tcPr>
            <w:tcW w:w="1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vAlign w:val="center"/>
          </w:tcPr>
          <w:p w14:paraId="488050E4" w14:textId="6B3CB9F6" w:rsidR="02741F5F" w:rsidRPr="000F09AC" w:rsidRDefault="357447AC" w:rsidP="67B40DEA">
            <w:pPr>
              <w:jc w:val="center"/>
              <w:rPr>
                <w:rFonts w:ascii="Arial Narrow" w:eastAsia="Arial Narrow" w:hAnsi="Arial Narrow" w:cs="Arial Narrow"/>
                <w:sz w:val="22"/>
                <w:szCs w:val="22"/>
              </w:rPr>
            </w:pPr>
            <w:r w:rsidRPr="67B40DEA">
              <w:rPr>
                <w:rFonts w:ascii="Arial Narrow" w:eastAsia="Arial Narrow" w:hAnsi="Arial Narrow" w:cs="Arial Narrow"/>
                <w:b/>
                <w:bCs/>
                <w:sz w:val="22"/>
                <w:szCs w:val="22"/>
                <w:lang w:val="es"/>
              </w:rPr>
              <w:t>TOTAL</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7DC221B" w14:textId="46AA8A9C" w:rsidR="439BB4B8" w:rsidRPr="000F09AC" w:rsidRDefault="439BB4B8"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7D5F8F" w14:textId="7CA4B8FA" w:rsidR="439BB4B8" w:rsidRPr="000F09AC" w:rsidRDefault="439BB4B8" w:rsidP="67B40DEA">
            <w:pPr>
              <w:jc w:val="center"/>
              <w:rPr>
                <w:rFonts w:ascii="Arial Narrow" w:eastAsia="Arial Narrow" w:hAnsi="Arial Narrow" w:cs="Arial Narrow"/>
                <w:color w:val="000000" w:themeColor="text1"/>
                <w:sz w:val="22"/>
                <w:szCs w:val="22"/>
              </w:rPr>
            </w:pP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7ED68FA" w14:textId="15EFF510" w:rsidR="439BB4B8" w:rsidRPr="000F09AC" w:rsidRDefault="1859FE88"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20</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5056B8" w14:textId="4185E2E8" w:rsidR="439BB4B8" w:rsidRPr="000F09AC" w:rsidRDefault="439BB4B8" w:rsidP="67B40DEA">
            <w:pPr>
              <w:jc w:val="center"/>
              <w:rPr>
                <w:rFonts w:ascii="Arial Narrow" w:eastAsia="Arial Narrow" w:hAnsi="Arial Narrow" w:cs="Arial Narrow"/>
                <w:color w:val="000000" w:themeColor="text1"/>
                <w:sz w:val="22"/>
                <w:szCs w:val="22"/>
              </w:rPr>
            </w:pP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6469B9" w14:textId="58E8C22F" w:rsidR="439BB4B8" w:rsidRPr="000F09AC" w:rsidRDefault="1859FE88" w:rsidP="67B40DEA">
            <w:pPr>
              <w:jc w:val="center"/>
              <w:rPr>
                <w:rFonts w:ascii="Arial Narrow" w:eastAsia="Arial Narrow" w:hAnsi="Arial Narrow" w:cs="Arial Narrow"/>
                <w:color w:val="000000" w:themeColor="text1"/>
                <w:sz w:val="22"/>
                <w:szCs w:val="22"/>
              </w:rPr>
            </w:pPr>
            <w:r w:rsidRPr="67B40DEA">
              <w:rPr>
                <w:rFonts w:ascii="Arial Narrow" w:eastAsia="Arial Narrow" w:hAnsi="Arial Narrow" w:cs="Arial Narrow"/>
                <w:color w:val="000000" w:themeColor="text1"/>
                <w:sz w:val="22"/>
                <w:szCs w:val="22"/>
              </w:rPr>
              <w:t>4</w:t>
            </w:r>
          </w:p>
        </w:tc>
        <w:tc>
          <w:tcPr>
            <w:tcW w:w="1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E7E6D0D" w14:textId="58ABB530" w:rsidR="439BB4B8" w:rsidRPr="000F09AC" w:rsidRDefault="439BB4B8" w:rsidP="67B40DEA">
            <w:pPr>
              <w:jc w:val="center"/>
              <w:rPr>
                <w:rFonts w:ascii="Arial Narrow" w:eastAsia="Arial Narrow" w:hAnsi="Arial Narrow" w:cs="Arial Narrow"/>
                <w:color w:val="000000" w:themeColor="text1"/>
                <w:sz w:val="22"/>
                <w:szCs w:val="22"/>
              </w:rPr>
            </w:pP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25738D2" w14:textId="20861123" w:rsidR="439BB4B8" w:rsidRPr="000F09AC" w:rsidRDefault="439BB4B8" w:rsidP="67B40DEA">
            <w:pPr>
              <w:jc w:val="center"/>
              <w:rPr>
                <w:rFonts w:ascii="Arial Narrow" w:eastAsia="Arial Narrow" w:hAnsi="Arial Narrow" w:cs="Arial Narrow"/>
                <w:color w:val="000000" w:themeColor="text1"/>
                <w:sz w:val="22"/>
                <w:szCs w:val="22"/>
              </w:rPr>
            </w:pPr>
          </w:p>
        </w:tc>
      </w:tr>
    </w:tbl>
    <w:p w14:paraId="1FC36CCC" w14:textId="0B154F1A" w:rsidR="2751224C" w:rsidRDefault="2751224C" w:rsidP="67B40DEA">
      <w:pPr>
        <w:rPr>
          <w:rFonts w:ascii="Arial Narrow" w:eastAsia="Arial Narrow" w:hAnsi="Arial Narrow" w:cs="Arial Narrow"/>
          <w:b/>
          <w:bCs/>
          <w:color w:val="000000" w:themeColor="text1"/>
          <w:sz w:val="22"/>
          <w:szCs w:val="22"/>
        </w:rPr>
      </w:pPr>
    </w:p>
    <w:p w14:paraId="54F9AE05" w14:textId="0E807E5B" w:rsidR="00CD3130" w:rsidRDefault="00CD3130" w:rsidP="67B40DEA">
      <w:pPr>
        <w:pStyle w:val="Prrafodelista"/>
        <w:spacing w:after="0" w:line="240" w:lineRule="auto"/>
        <w:ind w:left="0"/>
        <w:contextualSpacing w:val="0"/>
        <w:rPr>
          <w:rFonts w:ascii="Arial Narrow" w:eastAsia="Arial Narrow" w:hAnsi="Arial Narrow" w:cs="Arial Narrow"/>
          <w:b/>
          <w:bCs/>
        </w:rPr>
      </w:pPr>
    </w:p>
    <w:p w14:paraId="315AF6E4" w14:textId="6763EB1C" w:rsidR="000E4C9E" w:rsidRPr="000E28AD" w:rsidRDefault="00CD3130" w:rsidP="67B40DEA">
      <w:pPr>
        <w:pStyle w:val="Prrafodelista"/>
        <w:spacing w:after="0" w:line="240" w:lineRule="auto"/>
        <w:ind w:left="0"/>
        <w:contextualSpacing w:val="0"/>
        <w:rPr>
          <w:rFonts w:ascii="Arial Narrow" w:eastAsia="Arial Narrow" w:hAnsi="Arial Narrow" w:cs="Arial Narrow"/>
          <w:b/>
          <w:bCs/>
        </w:rPr>
      </w:pPr>
      <w:r w:rsidRPr="67B40DEA">
        <w:rPr>
          <w:rFonts w:ascii="Arial Narrow" w:eastAsia="Arial Narrow" w:hAnsi="Arial Narrow" w:cs="Arial Narrow"/>
          <w:b/>
          <w:bCs/>
        </w:rPr>
        <w:t xml:space="preserve">   </w:t>
      </w:r>
      <w:r w:rsidR="00D00B58" w:rsidRPr="67B40DEA">
        <w:rPr>
          <w:rFonts w:ascii="Arial Narrow" w:eastAsia="Arial Narrow" w:hAnsi="Arial Narrow" w:cs="Arial Narrow"/>
          <w:b/>
          <w:bCs/>
        </w:rPr>
        <w:t>S</w:t>
      </w:r>
      <w:r w:rsidR="000E4C9E" w:rsidRPr="67B40DEA">
        <w:rPr>
          <w:rFonts w:ascii="Arial Narrow" w:eastAsia="Arial Narrow" w:hAnsi="Arial Narrow" w:cs="Arial Narrow"/>
          <w:b/>
          <w:bCs/>
        </w:rPr>
        <w:t xml:space="preserve">ALIDAS DE LA </w:t>
      </w:r>
      <w:r w:rsidR="00B41308" w:rsidRPr="67B40DEA">
        <w:rPr>
          <w:rFonts w:ascii="Arial Narrow" w:eastAsia="Arial Narrow" w:hAnsi="Arial Narrow" w:cs="Arial Narrow"/>
          <w:b/>
          <w:bCs/>
        </w:rPr>
        <w:t>REVISIÓN POR</w:t>
      </w:r>
      <w:r w:rsidR="000E4C9E" w:rsidRPr="67B40DEA">
        <w:rPr>
          <w:rFonts w:ascii="Arial Narrow" w:eastAsia="Arial Narrow" w:hAnsi="Arial Narrow" w:cs="Arial Narrow"/>
          <w:b/>
          <w:bCs/>
        </w:rPr>
        <w:t xml:space="preserve"> LA DIRECCI</w:t>
      </w:r>
      <w:r w:rsidR="0027259D" w:rsidRPr="67B40DEA">
        <w:rPr>
          <w:rFonts w:ascii="Arial Narrow" w:eastAsia="Arial Narrow" w:hAnsi="Arial Narrow" w:cs="Arial Narrow"/>
          <w:b/>
          <w:bCs/>
        </w:rPr>
        <w:t>Ó</w:t>
      </w:r>
      <w:r w:rsidR="000E4C9E" w:rsidRPr="67B40DEA">
        <w:rPr>
          <w:rFonts w:ascii="Arial Narrow" w:eastAsia="Arial Narrow" w:hAnsi="Arial Narrow" w:cs="Arial Narrow"/>
          <w:b/>
          <w:bCs/>
        </w:rPr>
        <w:t xml:space="preserve">N </w:t>
      </w:r>
    </w:p>
    <w:p w14:paraId="74CD1D1F" w14:textId="77777777" w:rsidR="000E4C9E" w:rsidRPr="007C3AB1" w:rsidRDefault="000E4C9E" w:rsidP="67B40DEA">
      <w:pPr>
        <w:rPr>
          <w:rFonts w:ascii="Arial Narrow" w:eastAsia="Arial Narrow" w:hAnsi="Arial Narrow" w:cs="Arial Narrow"/>
          <w:sz w:val="22"/>
          <w:szCs w:val="22"/>
        </w:rPr>
      </w:pPr>
    </w:p>
    <w:p w14:paraId="2C3AF0F9" w14:textId="299740BB" w:rsidR="000E4C9E" w:rsidRPr="007C3AB1" w:rsidRDefault="00FB2B7C" w:rsidP="67B40DEA">
      <w:pPr>
        <w:pStyle w:val="Prrafodelista"/>
        <w:tabs>
          <w:tab w:val="center" w:pos="4536"/>
        </w:tabs>
        <w:spacing w:after="0" w:line="240" w:lineRule="auto"/>
        <w:ind w:left="284"/>
        <w:contextualSpacing w:val="0"/>
        <w:rPr>
          <w:rFonts w:ascii="Arial Narrow" w:eastAsia="Arial Narrow" w:hAnsi="Arial Narrow" w:cs="Arial Narrow"/>
          <w:b/>
          <w:bCs/>
        </w:rPr>
      </w:pPr>
      <w:r w:rsidRPr="00AC34F1">
        <w:rPr>
          <w:rFonts w:ascii="Arial Narrow" w:eastAsia="Arial Narrow" w:hAnsi="Arial Narrow" w:cs="Arial Narrow"/>
          <w:b/>
          <w:bCs/>
        </w:rPr>
        <w:t>1</w:t>
      </w:r>
      <w:r w:rsidR="009D6C25" w:rsidRPr="00AC34F1">
        <w:rPr>
          <w:rFonts w:ascii="Arial Narrow" w:eastAsia="Arial Narrow" w:hAnsi="Arial Narrow" w:cs="Arial Narrow"/>
          <w:b/>
          <w:bCs/>
        </w:rPr>
        <w:t>4</w:t>
      </w:r>
      <w:r w:rsidRPr="00AC34F1">
        <w:rPr>
          <w:rFonts w:ascii="Arial Narrow" w:eastAsia="Arial Narrow" w:hAnsi="Arial Narrow" w:cs="Arial Narrow"/>
          <w:b/>
          <w:bCs/>
        </w:rPr>
        <w:t>.</w:t>
      </w:r>
      <w:r w:rsidR="000E28AD" w:rsidRPr="00AC34F1">
        <w:rPr>
          <w:rFonts w:ascii="Arial Narrow" w:eastAsia="Arial Narrow" w:hAnsi="Arial Narrow" w:cs="Arial Narrow"/>
          <w:b/>
          <w:bCs/>
        </w:rPr>
        <w:t xml:space="preserve"> </w:t>
      </w:r>
      <w:bookmarkStart w:id="8" w:name="_Hlk57708122"/>
      <w:r w:rsidRPr="00AC34F1">
        <w:rPr>
          <w:rFonts w:ascii="Arial Narrow" w:eastAsia="Arial Narrow" w:hAnsi="Arial Narrow" w:cs="Arial Narrow"/>
          <w:b/>
          <w:bCs/>
        </w:rPr>
        <w:t xml:space="preserve"> </w:t>
      </w:r>
      <w:r w:rsidR="002016AA" w:rsidRPr="00AC34F1">
        <w:rPr>
          <w:rFonts w:ascii="Arial Narrow" w:eastAsia="Arial Narrow" w:hAnsi="Arial Narrow" w:cs="Arial Narrow"/>
          <w:b/>
          <w:bCs/>
        </w:rPr>
        <w:t>RECOMENDACIONES</w:t>
      </w:r>
      <w:r w:rsidR="009E3F19" w:rsidRPr="00AC34F1">
        <w:rPr>
          <w:rFonts w:ascii="Arial Narrow" w:eastAsia="Arial Narrow" w:hAnsi="Arial Narrow" w:cs="Arial Narrow"/>
          <w:b/>
          <w:bCs/>
        </w:rPr>
        <w:t xml:space="preserve"> Y </w:t>
      </w:r>
      <w:r w:rsidRPr="00AC34F1">
        <w:rPr>
          <w:rFonts w:ascii="Arial Narrow" w:eastAsia="Arial Narrow" w:hAnsi="Arial Narrow" w:cs="Arial Narrow"/>
          <w:b/>
          <w:bCs/>
        </w:rPr>
        <w:t>COMPROMISOS PARA</w:t>
      </w:r>
      <w:r w:rsidR="000E4C9E" w:rsidRPr="00AC34F1">
        <w:rPr>
          <w:rFonts w:ascii="Arial Narrow" w:eastAsia="Arial Narrow" w:hAnsi="Arial Narrow" w:cs="Arial Narrow"/>
          <w:b/>
          <w:bCs/>
        </w:rPr>
        <w:t xml:space="preserve"> LA MEJORA:</w:t>
      </w:r>
      <w:r w:rsidR="28879B19" w:rsidRPr="00AC34F1">
        <w:rPr>
          <w:rFonts w:ascii="Arial Narrow" w:eastAsia="Arial Narrow" w:hAnsi="Arial Narrow" w:cs="Arial Narrow"/>
          <w:b/>
          <w:bCs/>
        </w:rPr>
        <w:t xml:space="preserve"> ALTA DIRECCION</w:t>
      </w:r>
      <w:bookmarkEnd w:id="8"/>
    </w:p>
    <w:p w14:paraId="1C5BEDD8" w14:textId="77777777" w:rsidR="000E4C9E" w:rsidRPr="007C3AB1" w:rsidRDefault="000E4C9E" w:rsidP="67B40DEA">
      <w:pPr>
        <w:rPr>
          <w:rFonts w:ascii="Arial Narrow" w:eastAsia="Arial Narrow" w:hAnsi="Arial Narrow" w:cs="Arial Narrow"/>
          <w:sz w:val="22"/>
          <w:szCs w:val="22"/>
        </w:rPr>
      </w:pPr>
    </w:p>
    <w:tbl>
      <w:tblPr>
        <w:tblStyle w:val="Tablaconcuadrcula"/>
        <w:tblW w:w="0" w:type="auto"/>
        <w:tblLook w:val="04A0" w:firstRow="1" w:lastRow="0" w:firstColumn="1" w:lastColumn="0" w:noHBand="0" w:noVBand="1"/>
      </w:tblPr>
      <w:tblGrid>
        <w:gridCol w:w="4673"/>
        <w:gridCol w:w="2552"/>
        <w:gridCol w:w="1605"/>
      </w:tblGrid>
      <w:tr w:rsidR="006F0E10" w14:paraId="5E234C51" w14:textId="77777777" w:rsidTr="006F0E10">
        <w:tc>
          <w:tcPr>
            <w:tcW w:w="4673" w:type="dxa"/>
            <w:vAlign w:val="center"/>
          </w:tcPr>
          <w:p w14:paraId="5FEA92DD" w14:textId="2A209D81" w:rsidR="006F0E10" w:rsidRDefault="006F0E10" w:rsidP="006F0E10">
            <w:pPr>
              <w:jc w:val="center"/>
              <w:rPr>
                <w:rFonts w:ascii="Arial Narrow" w:eastAsia="Arial Narrow" w:hAnsi="Arial Narrow" w:cs="Arial Narrow"/>
                <w:color w:val="000000"/>
                <w:sz w:val="22"/>
                <w:szCs w:val="22"/>
              </w:rPr>
            </w:pPr>
            <w:r w:rsidRPr="67B40DEA">
              <w:rPr>
                <w:rFonts w:ascii="Arial Narrow" w:eastAsia="Arial Narrow" w:hAnsi="Arial Narrow" w:cs="Arial Narrow"/>
                <w:b/>
                <w:bCs/>
                <w:sz w:val="22"/>
                <w:szCs w:val="22"/>
              </w:rPr>
              <w:t>ACTIVIDAD</w:t>
            </w:r>
          </w:p>
        </w:tc>
        <w:tc>
          <w:tcPr>
            <w:tcW w:w="2552" w:type="dxa"/>
            <w:vAlign w:val="center"/>
          </w:tcPr>
          <w:p w14:paraId="45110F9C" w14:textId="54280D81" w:rsidR="006F0E10" w:rsidRDefault="006F0E10" w:rsidP="006F0E10">
            <w:pPr>
              <w:jc w:val="center"/>
              <w:rPr>
                <w:rFonts w:ascii="Arial Narrow" w:eastAsia="Arial Narrow" w:hAnsi="Arial Narrow" w:cs="Arial Narrow"/>
                <w:color w:val="000000"/>
                <w:sz w:val="22"/>
                <w:szCs w:val="22"/>
              </w:rPr>
            </w:pPr>
            <w:r w:rsidRPr="67B40DEA">
              <w:rPr>
                <w:rFonts w:ascii="Arial Narrow" w:eastAsia="Arial Narrow" w:hAnsi="Arial Narrow" w:cs="Arial Narrow"/>
                <w:b/>
                <w:bCs/>
                <w:sz w:val="22"/>
                <w:szCs w:val="22"/>
              </w:rPr>
              <w:t>RESPONSABLE</w:t>
            </w:r>
          </w:p>
        </w:tc>
        <w:tc>
          <w:tcPr>
            <w:tcW w:w="1605" w:type="dxa"/>
            <w:vAlign w:val="center"/>
          </w:tcPr>
          <w:p w14:paraId="3A90C005" w14:textId="4047389A" w:rsidR="006F0E10" w:rsidRDefault="006F0E10" w:rsidP="006F0E10">
            <w:pPr>
              <w:jc w:val="center"/>
              <w:rPr>
                <w:rFonts w:ascii="Arial Narrow" w:eastAsia="Arial Narrow" w:hAnsi="Arial Narrow" w:cs="Arial Narrow"/>
                <w:color w:val="000000"/>
                <w:sz w:val="22"/>
                <w:szCs w:val="22"/>
              </w:rPr>
            </w:pPr>
            <w:r w:rsidRPr="67B40DEA">
              <w:rPr>
                <w:rFonts w:ascii="Arial Narrow" w:eastAsia="Arial Narrow" w:hAnsi="Arial Narrow" w:cs="Arial Narrow"/>
                <w:b/>
                <w:bCs/>
                <w:sz w:val="22"/>
                <w:szCs w:val="22"/>
              </w:rPr>
              <w:t>FECHA</w:t>
            </w:r>
          </w:p>
        </w:tc>
      </w:tr>
      <w:tr w:rsidR="006F0E10" w14:paraId="616D592C" w14:textId="77777777" w:rsidTr="006F0E10">
        <w:tc>
          <w:tcPr>
            <w:tcW w:w="4673" w:type="dxa"/>
          </w:tcPr>
          <w:p w14:paraId="0B33AABA" w14:textId="17DC91DB" w:rsidR="006F0E10" w:rsidRPr="006F0E10" w:rsidRDefault="006F0E10" w:rsidP="006F0E10">
            <w:pPr>
              <w:rPr>
                <w:rFonts w:ascii="Arial Narrow" w:eastAsia="Arial Narrow" w:hAnsi="Arial Narrow" w:cs="Arial Narrow"/>
                <w:color w:val="000000"/>
                <w:sz w:val="22"/>
                <w:szCs w:val="22"/>
              </w:rPr>
            </w:pPr>
            <w:r w:rsidRPr="006F0E10">
              <w:rPr>
                <w:rFonts w:ascii="Arial Narrow" w:eastAsia="Arial Narrow" w:hAnsi="Arial Narrow" w:cs="Arial Narrow"/>
                <w:sz w:val="22"/>
                <w:szCs w:val="22"/>
              </w:rPr>
              <w:t>Fortalecer la cultura de los servidores frente a cada uno de los componentes del Sistema a través de mecanismos de Sensibilización, capacitación y socialización entre otros</w:t>
            </w:r>
          </w:p>
        </w:tc>
        <w:tc>
          <w:tcPr>
            <w:tcW w:w="2552" w:type="dxa"/>
          </w:tcPr>
          <w:p w14:paraId="03D42E97" w14:textId="77777777" w:rsidR="006F0E10" w:rsidRPr="006F0E10" w:rsidRDefault="006F0E10" w:rsidP="006F0E10">
            <w:pPr>
              <w:tabs>
                <w:tab w:val="center" w:pos="4536"/>
              </w:tabs>
              <w:rPr>
                <w:rFonts w:ascii="Arial Narrow" w:eastAsia="Arial Narrow" w:hAnsi="Arial Narrow" w:cs="Arial Narrow"/>
                <w:sz w:val="22"/>
                <w:szCs w:val="22"/>
              </w:rPr>
            </w:pPr>
          </w:p>
          <w:p w14:paraId="5829593E" w14:textId="7E0C1AE3" w:rsidR="006F0E10" w:rsidRPr="006F0E10" w:rsidRDefault="006F0E10" w:rsidP="006F0E10">
            <w:pPr>
              <w:rPr>
                <w:rFonts w:ascii="Arial Narrow" w:eastAsia="Arial Narrow" w:hAnsi="Arial Narrow" w:cs="Arial Narrow"/>
                <w:color w:val="000000"/>
                <w:sz w:val="22"/>
                <w:szCs w:val="22"/>
              </w:rPr>
            </w:pPr>
            <w:r w:rsidRPr="006F0E10">
              <w:rPr>
                <w:rFonts w:ascii="Arial Narrow" w:eastAsia="Arial Narrow" w:hAnsi="Arial Narrow" w:cs="Arial Narrow"/>
                <w:sz w:val="22"/>
                <w:szCs w:val="22"/>
              </w:rPr>
              <w:t>Líder del proceso de Mejoramiento del SIGCMA</w:t>
            </w:r>
          </w:p>
        </w:tc>
        <w:tc>
          <w:tcPr>
            <w:tcW w:w="1605" w:type="dxa"/>
          </w:tcPr>
          <w:p w14:paraId="317073F9" w14:textId="77777777" w:rsidR="006F0E10" w:rsidRPr="006F0E10" w:rsidRDefault="006F0E10" w:rsidP="006F0E10">
            <w:pPr>
              <w:tabs>
                <w:tab w:val="center" w:pos="4536"/>
              </w:tabs>
              <w:rPr>
                <w:rFonts w:ascii="Arial Narrow" w:eastAsia="Arial Narrow" w:hAnsi="Arial Narrow" w:cs="Arial Narrow"/>
                <w:sz w:val="22"/>
                <w:szCs w:val="22"/>
              </w:rPr>
            </w:pPr>
          </w:p>
          <w:p w14:paraId="455177CA" w14:textId="421DD486" w:rsidR="006F0E10" w:rsidRPr="006F0E10" w:rsidRDefault="006F0E10" w:rsidP="006F0E10">
            <w:pPr>
              <w:rPr>
                <w:rFonts w:ascii="Arial Narrow" w:eastAsia="Arial Narrow" w:hAnsi="Arial Narrow" w:cs="Arial Narrow"/>
                <w:color w:val="000000"/>
                <w:sz w:val="22"/>
                <w:szCs w:val="22"/>
              </w:rPr>
            </w:pPr>
            <w:r w:rsidRPr="006F0E10">
              <w:rPr>
                <w:rFonts w:ascii="Arial Narrow" w:eastAsia="Arial Narrow" w:hAnsi="Arial Narrow" w:cs="Arial Narrow"/>
                <w:sz w:val="22"/>
                <w:szCs w:val="22"/>
              </w:rPr>
              <w:t>18/08/2021</w:t>
            </w:r>
          </w:p>
        </w:tc>
      </w:tr>
      <w:tr w:rsidR="006F0E10" w14:paraId="08BC1F38" w14:textId="77777777" w:rsidTr="006F0E10">
        <w:tc>
          <w:tcPr>
            <w:tcW w:w="4673" w:type="dxa"/>
          </w:tcPr>
          <w:p w14:paraId="3B02D031" w14:textId="0D6EF3F2" w:rsidR="006F0E10" w:rsidRDefault="006F0E10" w:rsidP="006F0E10">
            <w:pPr>
              <w:rPr>
                <w:rFonts w:ascii="Arial Narrow" w:eastAsia="Arial Narrow" w:hAnsi="Arial Narrow" w:cs="Arial Narrow"/>
                <w:color w:val="000000"/>
                <w:sz w:val="22"/>
                <w:szCs w:val="22"/>
              </w:rPr>
            </w:pPr>
            <w:r>
              <w:rPr>
                <w:rFonts w:ascii="Arial Narrow" w:hAnsi="Arial Narrow"/>
                <w:color w:val="000000"/>
                <w:sz w:val="22"/>
                <w:szCs w:val="22"/>
                <w:shd w:val="clear" w:color="auto" w:fill="FFFFFF"/>
              </w:rPr>
              <w:t>Fortalecer la página web de la Seccional como canal de comunicación con los usuarios y partes interesadas para difundir información de interés general</w:t>
            </w:r>
          </w:p>
        </w:tc>
        <w:tc>
          <w:tcPr>
            <w:tcW w:w="2552" w:type="dxa"/>
            <w:vAlign w:val="center"/>
          </w:tcPr>
          <w:p w14:paraId="75F9AE28" w14:textId="74914787" w:rsidR="006F0E10" w:rsidRDefault="006F0E10" w:rsidP="006F0E10">
            <w:pPr>
              <w:rPr>
                <w:rFonts w:ascii="Arial Narrow" w:eastAsia="Arial Narrow" w:hAnsi="Arial Narrow" w:cs="Arial Narrow"/>
                <w:color w:val="000000"/>
                <w:sz w:val="22"/>
                <w:szCs w:val="22"/>
              </w:rPr>
            </w:pPr>
            <w:r>
              <w:rPr>
                <w:rFonts w:ascii="Arial Narrow" w:eastAsia="Arial Narrow" w:hAnsi="Arial Narrow" w:cs="Arial Narrow"/>
                <w:sz w:val="22"/>
                <w:szCs w:val="22"/>
              </w:rPr>
              <w:t>Líder del proceso de Comunicación Institucional</w:t>
            </w:r>
          </w:p>
        </w:tc>
        <w:tc>
          <w:tcPr>
            <w:tcW w:w="1605" w:type="dxa"/>
            <w:vAlign w:val="center"/>
          </w:tcPr>
          <w:p w14:paraId="069B23E1" w14:textId="0472043A" w:rsidR="006F0E10" w:rsidRDefault="006F0E10" w:rsidP="006F0E10">
            <w:pPr>
              <w:rPr>
                <w:rFonts w:ascii="Arial Narrow" w:eastAsia="Arial Narrow" w:hAnsi="Arial Narrow" w:cs="Arial Narrow"/>
                <w:color w:val="000000"/>
                <w:sz w:val="22"/>
                <w:szCs w:val="22"/>
              </w:rPr>
            </w:pPr>
            <w:r w:rsidRPr="00FB636F">
              <w:rPr>
                <w:rFonts w:ascii="Arial Narrow" w:eastAsia="Arial Narrow" w:hAnsi="Arial Narrow" w:cs="Arial Narrow"/>
                <w:sz w:val="22"/>
                <w:szCs w:val="22"/>
              </w:rPr>
              <w:t>14-07-2021</w:t>
            </w:r>
          </w:p>
        </w:tc>
      </w:tr>
      <w:tr w:rsidR="006F0E10" w14:paraId="74EEB7D6" w14:textId="77777777" w:rsidTr="006F0E10">
        <w:tc>
          <w:tcPr>
            <w:tcW w:w="4673" w:type="dxa"/>
          </w:tcPr>
          <w:p w14:paraId="34066ED4" w14:textId="2518D40D" w:rsidR="006F0E10" w:rsidRDefault="006F0E10" w:rsidP="006F0E10">
            <w:pPr>
              <w:rPr>
                <w:rFonts w:ascii="Arial Narrow" w:eastAsia="Arial Narrow" w:hAnsi="Arial Narrow" w:cs="Arial Narrow"/>
                <w:color w:val="000000"/>
                <w:sz w:val="22"/>
                <w:szCs w:val="22"/>
              </w:rPr>
            </w:pPr>
            <w:r>
              <w:rPr>
                <w:rFonts w:ascii="Arial Narrow" w:hAnsi="Arial Narrow"/>
                <w:color w:val="000000"/>
                <w:sz w:val="22"/>
                <w:szCs w:val="22"/>
                <w:shd w:val="clear" w:color="auto" w:fill="FFFFFF"/>
              </w:rPr>
              <w:t>Fortalecer la cultura del autocontrol y la autoevaluación a través del uso de herramientas que permitan la revisión, análisis y seguimiento constante de las actividades e indicadores que componen el Plan de Acción, para identificar oportunamente situaciones o eventos que ameriten adelantar acciones encaminadas a dar cumplimiento a los objetivos y metas trazadas desde los procesos que componen el SIGCMA</w:t>
            </w:r>
          </w:p>
        </w:tc>
        <w:tc>
          <w:tcPr>
            <w:tcW w:w="2552" w:type="dxa"/>
            <w:vAlign w:val="center"/>
          </w:tcPr>
          <w:p w14:paraId="75D6796E" w14:textId="448BCC4A" w:rsidR="006F0E10" w:rsidRDefault="006F0E10" w:rsidP="006F0E10">
            <w:pPr>
              <w:rPr>
                <w:rFonts w:ascii="Arial Narrow" w:eastAsia="Arial Narrow" w:hAnsi="Arial Narrow" w:cs="Arial Narrow"/>
                <w:color w:val="000000"/>
                <w:sz w:val="22"/>
                <w:szCs w:val="22"/>
              </w:rPr>
            </w:pPr>
            <w:r>
              <w:rPr>
                <w:rFonts w:ascii="Arial Narrow" w:eastAsia="Arial Narrow" w:hAnsi="Arial Narrow" w:cs="Arial Narrow"/>
                <w:sz w:val="22"/>
                <w:szCs w:val="22"/>
              </w:rPr>
              <w:t>Líder del proceso de Mejoramiento del SIGCMA</w:t>
            </w:r>
          </w:p>
        </w:tc>
        <w:tc>
          <w:tcPr>
            <w:tcW w:w="1605" w:type="dxa"/>
            <w:vAlign w:val="center"/>
          </w:tcPr>
          <w:p w14:paraId="3FFD5690" w14:textId="42291D5B" w:rsidR="006F0E10" w:rsidRDefault="006F0E10" w:rsidP="006F0E10">
            <w:pPr>
              <w:rPr>
                <w:rFonts w:ascii="Arial Narrow" w:eastAsia="Arial Narrow" w:hAnsi="Arial Narrow" w:cs="Arial Narrow"/>
                <w:color w:val="000000"/>
                <w:sz w:val="22"/>
                <w:szCs w:val="22"/>
              </w:rPr>
            </w:pPr>
            <w:r w:rsidRPr="00FB636F">
              <w:rPr>
                <w:rFonts w:ascii="Arial Narrow" w:eastAsia="Arial Narrow" w:hAnsi="Arial Narrow" w:cs="Arial Narrow"/>
                <w:sz w:val="22"/>
                <w:szCs w:val="22"/>
              </w:rPr>
              <w:t>14-07-2021</w:t>
            </w:r>
          </w:p>
        </w:tc>
      </w:tr>
    </w:tbl>
    <w:p w14:paraId="0D6BC734" w14:textId="77777777" w:rsidR="00CD3130" w:rsidRDefault="00CD3130" w:rsidP="67B40DEA">
      <w:pPr>
        <w:rPr>
          <w:rFonts w:ascii="Arial Narrow" w:eastAsia="Arial Narrow" w:hAnsi="Arial Narrow" w:cs="Arial Narrow"/>
          <w:color w:val="000000"/>
          <w:sz w:val="22"/>
          <w:szCs w:val="22"/>
        </w:rPr>
      </w:pPr>
    </w:p>
    <w:p w14:paraId="34A104AC" w14:textId="77777777" w:rsidR="00CD3130" w:rsidRDefault="00CD3130" w:rsidP="67B40DEA">
      <w:pPr>
        <w:rPr>
          <w:rFonts w:ascii="Arial Narrow" w:eastAsia="Arial Narrow" w:hAnsi="Arial Narrow" w:cs="Arial Narrow"/>
          <w:color w:val="000000"/>
          <w:sz w:val="22"/>
          <w:szCs w:val="22"/>
        </w:rPr>
      </w:pPr>
    </w:p>
    <w:p w14:paraId="114B4F84" w14:textId="77777777" w:rsidR="00CD3130" w:rsidRPr="00CA4510" w:rsidRDefault="00CD3130" w:rsidP="67B40DEA">
      <w:pPr>
        <w:rPr>
          <w:rFonts w:ascii="Arial Narrow" w:eastAsia="Arial Narrow" w:hAnsi="Arial Narrow" w:cs="Arial Narrow"/>
          <w:color w:val="000000"/>
          <w:sz w:val="22"/>
          <w:szCs w:val="22"/>
          <w:highlight w:val="cyan"/>
        </w:rPr>
      </w:pPr>
    </w:p>
    <w:p w14:paraId="72FD37FD" w14:textId="550C9EEB" w:rsidR="000E4C9E" w:rsidRPr="006F0E10" w:rsidRDefault="002016AA" w:rsidP="67B40DEA">
      <w:pPr>
        <w:pStyle w:val="Prrafodelista"/>
        <w:numPr>
          <w:ilvl w:val="0"/>
          <w:numId w:val="5"/>
        </w:numPr>
        <w:spacing w:after="0" w:line="240" w:lineRule="auto"/>
        <w:contextualSpacing w:val="0"/>
        <w:rPr>
          <w:rFonts w:ascii="Arial Narrow" w:eastAsia="Arial Narrow" w:hAnsi="Arial Narrow" w:cs="Arial Narrow"/>
          <w:b/>
          <w:bCs/>
          <w:color w:val="000000"/>
        </w:rPr>
      </w:pPr>
      <w:bookmarkStart w:id="9" w:name="_Hlk57711915"/>
      <w:r w:rsidRPr="006F0E10">
        <w:rPr>
          <w:rFonts w:ascii="Arial Narrow" w:eastAsia="Arial Narrow" w:hAnsi="Arial Narrow" w:cs="Arial Narrow"/>
          <w:b/>
          <w:bCs/>
          <w:color w:val="000000" w:themeColor="text1"/>
        </w:rPr>
        <w:t>NECESIDADES IDENTIFICADAS</w:t>
      </w:r>
      <w:r w:rsidR="00F74FB4" w:rsidRPr="006F0E10">
        <w:rPr>
          <w:rFonts w:ascii="Arial Narrow" w:eastAsia="Arial Narrow" w:hAnsi="Arial Narrow" w:cs="Arial Narrow"/>
          <w:b/>
          <w:bCs/>
          <w:color w:val="000000" w:themeColor="text1"/>
        </w:rPr>
        <w:t xml:space="preserve"> PARA EL SIGCMA</w:t>
      </w:r>
    </w:p>
    <w:bookmarkEnd w:id="9"/>
    <w:p w14:paraId="1AABDC09" w14:textId="77777777" w:rsidR="000E4C9E" w:rsidRPr="007C3AB1" w:rsidRDefault="000E4C9E" w:rsidP="67B40DEA">
      <w:pPr>
        <w:rPr>
          <w:rFonts w:ascii="Arial Narrow" w:eastAsia="Arial Narrow" w:hAnsi="Arial Narrow" w:cs="Arial Narrow"/>
          <w:sz w:val="22"/>
          <w:szCs w:val="22"/>
        </w:rPr>
      </w:pPr>
    </w:p>
    <w:p w14:paraId="3F82752B" w14:textId="77777777" w:rsidR="000E4C9E" w:rsidRPr="007C3AB1" w:rsidRDefault="000E4C9E" w:rsidP="67B40DEA">
      <w:pPr>
        <w:rPr>
          <w:rFonts w:ascii="Arial Narrow" w:eastAsia="Arial Narrow" w:hAnsi="Arial Narrow" w:cs="Arial Narrow"/>
          <w:color w:val="FF0000"/>
          <w:sz w:val="22"/>
          <w:szCs w:val="22"/>
        </w:rPr>
      </w:pPr>
    </w:p>
    <w:tbl>
      <w:tblPr>
        <w:tblW w:w="86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124"/>
      </w:tblGrid>
      <w:tr w:rsidR="000E4C9E" w:rsidRPr="007C3AB1" w14:paraId="1E19D79E" w14:textId="77777777" w:rsidTr="00D7735C">
        <w:tc>
          <w:tcPr>
            <w:tcW w:w="2552" w:type="dxa"/>
            <w:shd w:val="clear" w:color="auto" w:fill="D9D9D9" w:themeFill="background1" w:themeFillShade="D9"/>
          </w:tcPr>
          <w:p w14:paraId="31A654AE" w14:textId="77777777" w:rsidR="000E4C9E" w:rsidRPr="006F0E10" w:rsidRDefault="000E4C9E" w:rsidP="67B40DEA">
            <w:pPr>
              <w:jc w:val="center"/>
              <w:rPr>
                <w:rFonts w:ascii="Arial Narrow" w:eastAsia="Arial Narrow" w:hAnsi="Arial Narrow" w:cs="Arial Narrow"/>
                <w:b/>
                <w:bCs/>
                <w:sz w:val="22"/>
                <w:szCs w:val="22"/>
              </w:rPr>
            </w:pPr>
            <w:bookmarkStart w:id="10" w:name="_Hlk57708278"/>
            <w:r w:rsidRPr="006F0E10">
              <w:rPr>
                <w:rFonts w:ascii="Arial Narrow" w:eastAsia="Arial Narrow" w:hAnsi="Arial Narrow" w:cs="Arial Narrow"/>
                <w:b/>
                <w:bCs/>
                <w:sz w:val="22"/>
                <w:szCs w:val="22"/>
              </w:rPr>
              <w:t>ÍTEM</w:t>
            </w:r>
          </w:p>
        </w:tc>
        <w:tc>
          <w:tcPr>
            <w:tcW w:w="6124" w:type="dxa"/>
            <w:shd w:val="clear" w:color="auto" w:fill="D9D9D9" w:themeFill="background1" w:themeFillShade="D9"/>
          </w:tcPr>
          <w:p w14:paraId="11062E14" w14:textId="77777777" w:rsidR="000E4C9E" w:rsidRPr="006F0E10" w:rsidRDefault="000E4C9E" w:rsidP="67B40DEA">
            <w:pPr>
              <w:jc w:val="center"/>
              <w:rPr>
                <w:rFonts w:ascii="Arial Narrow" w:eastAsia="Arial Narrow" w:hAnsi="Arial Narrow" w:cs="Arial Narrow"/>
                <w:b/>
                <w:bCs/>
                <w:sz w:val="22"/>
                <w:szCs w:val="22"/>
              </w:rPr>
            </w:pPr>
            <w:r w:rsidRPr="006F0E10">
              <w:rPr>
                <w:rFonts w:ascii="Arial Narrow" w:eastAsia="Arial Narrow" w:hAnsi="Arial Narrow" w:cs="Arial Narrow"/>
                <w:b/>
                <w:bCs/>
                <w:sz w:val="22"/>
                <w:szCs w:val="22"/>
              </w:rPr>
              <w:t xml:space="preserve">EXPLICACIÓN – DESCRIPCIÓN </w:t>
            </w:r>
          </w:p>
        </w:tc>
      </w:tr>
      <w:tr w:rsidR="000E4C9E" w:rsidRPr="007C3AB1" w14:paraId="4916E251" w14:textId="77777777" w:rsidTr="00D7735C">
        <w:tc>
          <w:tcPr>
            <w:tcW w:w="2552" w:type="dxa"/>
            <w:shd w:val="clear" w:color="auto" w:fill="auto"/>
          </w:tcPr>
          <w:p w14:paraId="664B8B96" w14:textId="77777777" w:rsidR="000E4C9E" w:rsidRPr="006F0E10" w:rsidRDefault="000E4C9E" w:rsidP="67B40DEA">
            <w:pPr>
              <w:tabs>
                <w:tab w:val="center" w:pos="4536"/>
              </w:tabs>
              <w:jc w:val="both"/>
              <w:rPr>
                <w:rFonts w:ascii="Arial Narrow" w:eastAsia="Arial Narrow" w:hAnsi="Arial Narrow" w:cs="Arial Narrow"/>
                <w:sz w:val="22"/>
                <w:szCs w:val="22"/>
              </w:rPr>
            </w:pPr>
            <w:r w:rsidRPr="006F0E10">
              <w:rPr>
                <w:rFonts w:ascii="Arial Narrow" w:eastAsia="Arial Narrow" w:hAnsi="Arial Narrow" w:cs="Arial Narrow"/>
                <w:sz w:val="22"/>
                <w:szCs w:val="22"/>
              </w:rPr>
              <w:t>¿Se requiere efectuar cambios en el sistema??</w:t>
            </w:r>
          </w:p>
        </w:tc>
        <w:tc>
          <w:tcPr>
            <w:tcW w:w="6124" w:type="dxa"/>
            <w:shd w:val="clear" w:color="auto" w:fill="auto"/>
          </w:tcPr>
          <w:p w14:paraId="51C30FD0" w14:textId="77777777" w:rsidR="000E4C9E" w:rsidRPr="006F0E10" w:rsidRDefault="69E92761" w:rsidP="67B40DEA">
            <w:pPr>
              <w:numPr>
                <w:ilvl w:val="0"/>
                <w:numId w:val="1"/>
              </w:numPr>
              <w:rPr>
                <w:rFonts w:ascii="Arial Narrow" w:eastAsia="Arial Narrow" w:hAnsi="Arial Narrow" w:cs="Arial Narrow"/>
                <w:sz w:val="22"/>
                <w:szCs w:val="22"/>
              </w:rPr>
            </w:pPr>
            <w:r w:rsidRPr="006F0E10">
              <w:rPr>
                <w:rFonts w:ascii="Arial Narrow" w:eastAsia="Arial Narrow" w:hAnsi="Arial Narrow" w:cs="Arial Narrow"/>
                <w:sz w:val="22"/>
                <w:szCs w:val="22"/>
              </w:rPr>
              <w:t xml:space="preserve">se requiere modificar la estructura orgánica de roles y responsabilidades del comité de competencias. </w:t>
            </w:r>
          </w:p>
          <w:p w14:paraId="078FBF8D" w14:textId="77777777" w:rsidR="00A843C9" w:rsidRPr="006F0E10" w:rsidRDefault="002016AA" w:rsidP="67B40DEA">
            <w:pPr>
              <w:numPr>
                <w:ilvl w:val="0"/>
                <w:numId w:val="1"/>
              </w:numPr>
              <w:rPr>
                <w:rFonts w:ascii="Arial Narrow" w:eastAsia="Arial Narrow" w:hAnsi="Arial Narrow" w:cs="Arial Narrow"/>
                <w:color w:val="FF0000"/>
                <w:sz w:val="22"/>
                <w:szCs w:val="22"/>
              </w:rPr>
            </w:pPr>
            <w:r w:rsidRPr="006F0E10">
              <w:rPr>
                <w:rFonts w:ascii="Arial Narrow" w:eastAsia="Arial Narrow" w:hAnsi="Arial Narrow" w:cs="Arial Narrow"/>
                <w:sz w:val="22"/>
                <w:szCs w:val="22"/>
              </w:rPr>
              <w:t>Actualización el</w:t>
            </w:r>
            <w:r w:rsidR="4A8EB35D" w:rsidRPr="006F0E10">
              <w:rPr>
                <w:rFonts w:ascii="Arial Narrow" w:eastAsia="Arial Narrow" w:hAnsi="Arial Narrow" w:cs="Arial Narrow"/>
                <w:sz w:val="22"/>
                <w:szCs w:val="22"/>
              </w:rPr>
              <w:t xml:space="preserve"> alcance </w:t>
            </w:r>
            <w:r w:rsidR="000037CB" w:rsidRPr="006F0E10">
              <w:rPr>
                <w:rFonts w:ascii="Arial Narrow" w:eastAsia="Arial Narrow" w:hAnsi="Arial Narrow" w:cs="Arial Narrow"/>
                <w:sz w:val="22"/>
                <w:szCs w:val="22"/>
              </w:rPr>
              <w:t>del sistema</w:t>
            </w:r>
            <w:r w:rsidR="4A8EB35D" w:rsidRPr="006F0E10">
              <w:rPr>
                <w:rFonts w:ascii="Arial Narrow" w:eastAsia="Arial Narrow" w:hAnsi="Arial Narrow" w:cs="Arial Narrow"/>
                <w:sz w:val="22"/>
                <w:szCs w:val="22"/>
              </w:rPr>
              <w:t xml:space="preserve"> de Gestión Ambiental.</w:t>
            </w:r>
          </w:p>
        </w:tc>
      </w:tr>
      <w:tr w:rsidR="000E4C9E" w:rsidRPr="007C3AB1" w14:paraId="32DBF030" w14:textId="77777777" w:rsidTr="00D7735C">
        <w:tc>
          <w:tcPr>
            <w:tcW w:w="2552" w:type="dxa"/>
            <w:shd w:val="clear" w:color="auto" w:fill="auto"/>
          </w:tcPr>
          <w:p w14:paraId="1EEB5C65" w14:textId="16381142" w:rsidR="000E4C9E" w:rsidRPr="006F0E10" w:rsidRDefault="000E4C9E" w:rsidP="67B40DEA">
            <w:pPr>
              <w:rPr>
                <w:rFonts w:ascii="Arial Narrow" w:eastAsia="Arial Narrow" w:hAnsi="Arial Narrow" w:cs="Arial Narrow"/>
                <w:sz w:val="22"/>
                <w:szCs w:val="22"/>
              </w:rPr>
            </w:pPr>
            <w:bookmarkStart w:id="11" w:name="_Hlk57708098"/>
            <w:r w:rsidRPr="006F0E10">
              <w:rPr>
                <w:rFonts w:ascii="Arial Narrow" w:eastAsia="Arial Narrow" w:hAnsi="Arial Narrow" w:cs="Arial Narrow"/>
                <w:sz w:val="22"/>
                <w:szCs w:val="22"/>
              </w:rPr>
              <w:t>OTROS</w:t>
            </w:r>
          </w:p>
        </w:tc>
        <w:tc>
          <w:tcPr>
            <w:tcW w:w="6124" w:type="dxa"/>
            <w:shd w:val="clear" w:color="auto" w:fill="auto"/>
          </w:tcPr>
          <w:p w14:paraId="6BCE3A6B" w14:textId="77777777" w:rsidR="000E4C9E" w:rsidRPr="006F0E10" w:rsidRDefault="00F74FB4" w:rsidP="006F0E10">
            <w:pPr>
              <w:pStyle w:val="Prrafodelista"/>
              <w:numPr>
                <w:ilvl w:val="0"/>
                <w:numId w:val="40"/>
              </w:numPr>
              <w:rPr>
                <w:rFonts w:ascii="Arial Narrow" w:eastAsia="Arial Narrow" w:hAnsi="Arial Narrow" w:cs="Arial Narrow"/>
              </w:rPr>
            </w:pPr>
            <w:r w:rsidRPr="006F0E10">
              <w:rPr>
                <w:rFonts w:ascii="Arial Narrow" w:eastAsia="Arial Narrow" w:hAnsi="Arial Narrow" w:cs="Arial Narrow"/>
              </w:rPr>
              <w:t>Autogestión, alianzas</w:t>
            </w:r>
            <w:r w:rsidR="4A8EB35D" w:rsidRPr="006F0E10">
              <w:rPr>
                <w:rFonts w:ascii="Arial Narrow" w:eastAsia="Arial Narrow" w:hAnsi="Arial Narrow" w:cs="Arial Narrow"/>
              </w:rPr>
              <w:t xml:space="preserve"> estratégicas, medidas de </w:t>
            </w:r>
            <w:r w:rsidRPr="006F0E10">
              <w:rPr>
                <w:rFonts w:ascii="Arial Narrow" w:eastAsia="Arial Narrow" w:hAnsi="Arial Narrow" w:cs="Arial Narrow"/>
              </w:rPr>
              <w:t>descongestión</w:t>
            </w:r>
            <w:r w:rsidR="4A8EB35D" w:rsidRPr="006F0E10">
              <w:rPr>
                <w:rFonts w:ascii="Arial Narrow" w:eastAsia="Arial Narrow" w:hAnsi="Arial Narrow" w:cs="Arial Narrow"/>
              </w:rPr>
              <w:t xml:space="preserve"> </w:t>
            </w:r>
          </w:p>
        </w:tc>
      </w:tr>
      <w:bookmarkEnd w:id="10"/>
      <w:bookmarkEnd w:id="11"/>
    </w:tbl>
    <w:p w14:paraId="44D1216F" w14:textId="77777777" w:rsidR="000E4C9E" w:rsidRPr="007C3AB1" w:rsidRDefault="000E4C9E" w:rsidP="67B40DEA">
      <w:pPr>
        <w:jc w:val="center"/>
        <w:rPr>
          <w:rFonts w:ascii="Arial Narrow" w:eastAsia="Arial Narrow" w:hAnsi="Arial Narrow" w:cs="Arial Narrow"/>
          <w:b/>
          <w:bCs/>
          <w:sz w:val="22"/>
          <w:szCs w:val="22"/>
          <w:highlight w:val="cyan"/>
        </w:rPr>
      </w:pPr>
    </w:p>
    <w:p w14:paraId="3517F98F" w14:textId="77777777" w:rsidR="000E4C9E" w:rsidRPr="007C3AB1" w:rsidRDefault="000E4C9E" w:rsidP="67B40DEA">
      <w:pPr>
        <w:jc w:val="center"/>
        <w:rPr>
          <w:rFonts w:ascii="Arial Narrow" w:eastAsia="Arial Narrow" w:hAnsi="Arial Narrow" w:cs="Arial Narrow"/>
          <w:b/>
          <w:bCs/>
          <w:sz w:val="22"/>
          <w:szCs w:val="22"/>
          <w:highlight w:val="cyan"/>
        </w:rPr>
      </w:pPr>
    </w:p>
    <w:p w14:paraId="1D088560" w14:textId="77777777" w:rsidR="000E4C9E" w:rsidRPr="007C3AB1" w:rsidRDefault="004177D3" w:rsidP="67B40DEA">
      <w:pPr>
        <w:pStyle w:val="Prrafodelista"/>
        <w:numPr>
          <w:ilvl w:val="0"/>
          <w:numId w:val="5"/>
        </w:numPr>
        <w:spacing w:after="0" w:line="240" w:lineRule="auto"/>
        <w:contextualSpacing w:val="0"/>
        <w:rPr>
          <w:rFonts w:ascii="Arial Narrow" w:eastAsia="Arial Narrow" w:hAnsi="Arial Narrow" w:cs="Arial Narrow"/>
          <w:b/>
          <w:bCs/>
        </w:rPr>
      </w:pPr>
      <w:r w:rsidRPr="67B40DEA">
        <w:rPr>
          <w:rFonts w:ascii="Arial Narrow" w:eastAsia="Arial Narrow" w:hAnsi="Arial Narrow" w:cs="Arial Narrow"/>
          <w:b/>
          <w:bCs/>
        </w:rPr>
        <w:t xml:space="preserve"> </w:t>
      </w:r>
      <w:r w:rsidR="000E4C9E" w:rsidRPr="67B40DEA">
        <w:rPr>
          <w:rFonts w:ascii="Arial Narrow" w:eastAsia="Arial Narrow" w:hAnsi="Arial Narrow" w:cs="Arial Narrow"/>
          <w:b/>
          <w:bCs/>
        </w:rPr>
        <w:t xml:space="preserve">CONCLUSIONES </w:t>
      </w:r>
    </w:p>
    <w:p w14:paraId="34223B45" w14:textId="77777777" w:rsidR="000E4C9E" w:rsidRPr="007C3AB1" w:rsidRDefault="000E4C9E" w:rsidP="67B40DEA">
      <w:pPr>
        <w:jc w:val="center"/>
        <w:rPr>
          <w:rFonts w:ascii="Arial Narrow" w:eastAsia="Arial Narrow" w:hAnsi="Arial Narrow" w:cs="Arial Narrow"/>
          <w:b/>
          <w:bCs/>
          <w:sz w:val="22"/>
          <w:szCs w:val="22"/>
        </w:rPr>
      </w:pPr>
    </w:p>
    <w:p w14:paraId="539CD7A1" w14:textId="77777777" w:rsidR="000E4C9E" w:rsidRPr="007C3AB1" w:rsidRDefault="000E4C9E" w:rsidP="67B40DEA">
      <w:pPr>
        <w:jc w:val="center"/>
        <w:rPr>
          <w:rFonts w:ascii="Arial Narrow" w:eastAsia="Arial Narrow" w:hAnsi="Arial Narrow" w:cs="Arial Narrow"/>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2"/>
        <w:gridCol w:w="6098"/>
      </w:tblGrid>
      <w:tr w:rsidR="000E4C9E" w:rsidRPr="007C3AB1" w14:paraId="06E57DDA" w14:textId="77777777" w:rsidTr="67B40DEA">
        <w:tc>
          <w:tcPr>
            <w:tcW w:w="2972" w:type="dxa"/>
            <w:shd w:val="clear" w:color="auto" w:fill="D9D9D9" w:themeFill="background1" w:themeFillShade="D9"/>
          </w:tcPr>
          <w:p w14:paraId="55ED95DB" w14:textId="77777777" w:rsidR="000E4C9E" w:rsidRPr="007C3AB1" w:rsidRDefault="000E4C9E" w:rsidP="67B40DEA">
            <w:pPr>
              <w:jc w:val="center"/>
              <w:rPr>
                <w:rFonts w:ascii="Arial Narrow" w:eastAsia="Arial Narrow" w:hAnsi="Arial Narrow" w:cs="Arial Narrow"/>
                <w:b/>
                <w:bCs/>
                <w:sz w:val="22"/>
                <w:szCs w:val="22"/>
              </w:rPr>
            </w:pPr>
            <w:bookmarkStart w:id="12" w:name="_Hlk57712575"/>
            <w:r w:rsidRPr="67B40DEA">
              <w:rPr>
                <w:rFonts w:ascii="Arial Narrow" w:eastAsia="Arial Narrow" w:hAnsi="Arial Narrow" w:cs="Arial Narrow"/>
                <w:b/>
                <w:bCs/>
                <w:sz w:val="22"/>
                <w:szCs w:val="22"/>
              </w:rPr>
              <w:t xml:space="preserve">CONDICIÓN </w:t>
            </w:r>
          </w:p>
        </w:tc>
        <w:tc>
          <w:tcPr>
            <w:tcW w:w="6990" w:type="dxa"/>
            <w:shd w:val="clear" w:color="auto" w:fill="D9D9D9" w:themeFill="background1" w:themeFillShade="D9"/>
          </w:tcPr>
          <w:p w14:paraId="1772A9E5" w14:textId="12CFF471" w:rsidR="000E4C9E" w:rsidRPr="007C3AB1" w:rsidRDefault="000E4C9E" w:rsidP="67B40DEA">
            <w:pPr>
              <w:jc w:val="cente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PARA LOS PROPOSITOS </w:t>
            </w:r>
            <w:r w:rsidR="002016AA" w:rsidRPr="67B40DEA">
              <w:rPr>
                <w:rFonts w:ascii="Arial Narrow" w:eastAsia="Arial Narrow" w:hAnsi="Arial Narrow" w:cs="Arial Narrow"/>
                <w:b/>
                <w:bCs/>
                <w:sz w:val="22"/>
                <w:szCs w:val="22"/>
              </w:rPr>
              <w:t>CSJ</w:t>
            </w:r>
            <w:r w:rsidR="4F990080" w:rsidRPr="67B40DEA">
              <w:rPr>
                <w:rFonts w:ascii="Arial Narrow" w:eastAsia="Arial Narrow" w:hAnsi="Arial Narrow" w:cs="Arial Narrow"/>
                <w:b/>
                <w:bCs/>
                <w:sz w:val="22"/>
                <w:szCs w:val="22"/>
              </w:rPr>
              <w:t xml:space="preserve"> y DESAJ </w:t>
            </w:r>
            <w:r w:rsidR="002016AA" w:rsidRPr="67B40DEA">
              <w:rPr>
                <w:rFonts w:ascii="Arial Narrow" w:eastAsia="Arial Narrow" w:hAnsi="Arial Narrow" w:cs="Arial Narrow"/>
                <w:b/>
                <w:bCs/>
                <w:sz w:val="22"/>
                <w:szCs w:val="22"/>
              </w:rPr>
              <w:t>,</w:t>
            </w:r>
            <w:r w:rsidRPr="67B40DEA">
              <w:rPr>
                <w:rFonts w:ascii="Arial Narrow" w:eastAsia="Arial Narrow" w:hAnsi="Arial Narrow" w:cs="Arial Narrow"/>
                <w:b/>
                <w:bCs/>
                <w:sz w:val="22"/>
                <w:szCs w:val="22"/>
              </w:rPr>
              <w:t xml:space="preserve"> EL SISTEMA</w:t>
            </w:r>
          </w:p>
        </w:tc>
      </w:tr>
      <w:tr w:rsidR="000E4C9E" w:rsidRPr="007C3AB1" w14:paraId="1811AA4C" w14:textId="77777777" w:rsidTr="67B40DEA">
        <w:tc>
          <w:tcPr>
            <w:tcW w:w="2972" w:type="dxa"/>
            <w:shd w:val="clear" w:color="auto" w:fill="auto"/>
          </w:tcPr>
          <w:p w14:paraId="5DC57F34" w14:textId="77777777" w:rsidR="000E4C9E" w:rsidRPr="007C3AB1" w:rsidRDefault="004177D3" w:rsidP="67B40DEA">
            <w:pPr>
              <w:pStyle w:val="Prrafodelista"/>
              <w:tabs>
                <w:tab w:val="center" w:pos="4536"/>
              </w:tabs>
              <w:spacing w:after="0" w:line="240" w:lineRule="auto"/>
              <w:ind w:left="0"/>
              <w:contextualSpacing w:val="0"/>
              <w:jc w:val="both"/>
              <w:rPr>
                <w:rFonts w:ascii="Arial Narrow" w:eastAsia="Arial Narrow" w:hAnsi="Arial Narrow" w:cs="Arial Narrow"/>
              </w:rPr>
            </w:pPr>
            <w:r w:rsidRPr="67B40DEA">
              <w:rPr>
                <w:rFonts w:ascii="Arial Narrow" w:eastAsia="Arial Narrow" w:hAnsi="Arial Narrow" w:cs="Arial Narrow"/>
              </w:rPr>
              <w:t xml:space="preserve">a) </w:t>
            </w:r>
            <w:r w:rsidR="000E4C9E" w:rsidRPr="67B40DEA">
              <w:rPr>
                <w:rFonts w:ascii="Arial Narrow" w:eastAsia="Arial Narrow" w:hAnsi="Arial Narrow" w:cs="Arial Narrow"/>
              </w:rPr>
              <w:t xml:space="preserve">¿Sigue siendo suficiente? ADECUADO. </w:t>
            </w:r>
          </w:p>
          <w:p w14:paraId="6A9A2604" w14:textId="77777777" w:rsidR="000E4C9E" w:rsidRPr="007C3AB1" w:rsidRDefault="000E4C9E" w:rsidP="67B40DEA">
            <w:pPr>
              <w:tabs>
                <w:tab w:val="center" w:pos="4536"/>
              </w:tabs>
              <w:jc w:val="both"/>
              <w:rPr>
                <w:rFonts w:ascii="Arial Narrow" w:eastAsia="Arial Narrow" w:hAnsi="Arial Narrow" w:cs="Arial Narrow"/>
                <w:sz w:val="22"/>
                <w:szCs w:val="22"/>
              </w:rPr>
            </w:pPr>
          </w:p>
        </w:tc>
        <w:tc>
          <w:tcPr>
            <w:tcW w:w="6990" w:type="dxa"/>
            <w:shd w:val="clear" w:color="auto" w:fill="auto"/>
          </w:tcPr>
          <w:p w14:paraId="21709CCC" w14:textId="77777777" w:rsidR="000E4C9E" w:rsidRPr="00E66345" w:rsidRDefault="430C5A91" w:rsidP="67B40DEA">
            <w:pPr>
              <w:jc w:val="both"/>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 xml:space="preserve">Si porque aporta al cumplimiento de la labor misional y los requisitos establecidos por la Constitución y la Ley y contribuye en el logro de la Política y Objetivos de Calidad </w:t>
            </w:r>
            <w:r w:rsidR="002016AA" w:rsidRPr="67B40DEA">
              <w:rPr>
                <w:rFonts w:ascii="Arial Narrow" w:eastAsia="Arial Narrow" w:hAnsi="Arial Narrow" w:cs="Arial Narrow"/>
                <w:color w:val="000000" w:themeColor="text1"/>
                <w:sz w:val="22"/>
                <w:szCs w:val="22"/>
              </w:rPr>
              <w:t>y porque</w:t>
            </w:r>
            <w:r w:rsidRPr="67B40DEA">
              <w:rPr>
                <w:rFonts w:ascii="Arial Narrow" w:eastAsia="Arial Narrow" w:hAnsi="Arial Narrow" w:cs="Arial Narrow"/>
                <w:color w:val="000000" w:themeColor="text1"/>
                <w:sz w:val="22"/>
                <w:szCs w:val="22"/>
              </w:rPr>
              <w:t xml:space="preserve"> las disposiciones y metas trazadas por el Nivel Central se realizan y se cumplen para el mejoramiento y mantenimiento del SIGCMA y la satisfacción de los usuarios.</w:t>
            </w:r>
          </w:p>
        </w:tc>
      </w:tr>
      <w:tr w:rsidR="000E4C9E" w:rsidRPr="007C3AB1" w14:paraId="3EA90362" w14:textId="77777777" w:rsidTr="67B40DEA">
        <w:tc>
          <w:tcPr>
            <w:tcW w:w="2972" w:type="dxa"/>
            <w:shd w:val="clear" w:color="auto" w:fill="auto"/>
          </w:tcPr>
          <w:p w14:paraId="52C8382F" w14:textId="77777777" w:rsidR="000E4C9E" w:rsidRPr="007C3AB1" w:rsidRDefault="004177D3" w:rsidP="67B40DEA">
            <w:pPr>
              <w:pStyle w:val="Prrafodelista"/>
              <w:spacing w:after="0" w:line="240" w:lineRule="auto"/>
              <w:ind w:left="0"/>
              <w:contextualSpacing w:val="0"/>
              <w:jc w:val="both"/>
              <w:rPr>
                <w:rFonts w:ascii="Arial Narrow" w:eastAsia="Arial Narrow" w:hAnsi="Arial Narrow" w:cs="Arial Narrow"/>
              </w:rPr>
            </w:pPr>
            <w:r w:rsidRPr="67B40DEA">
              <w:rPr>
                <w:rFonts w:ascii="Arial Narrow" w:eastAsia="Arial Narrow" w:hAnsi="Arial Narrow" w:cs="Arial Narrow"/>
              </w:rPr>
              <w:t xml:space="preserve">b) </w:t>
            </w:r>
            <w:r w:rsidR="000E4C9E" w:rsidRPr="67B40DEA">
              <w:rPr>
                <w:rFonts w:ascii="Arial Narrow" w:eastAsia="Arial Narrow" w:hAnsi="Arial Narrow" w:cs="Arial Narrow"/>
              </w:rPr>
              <w:t>¿</w:t>
            </w:r>
            <w:r w:rsidR="282CA60D" w:rsidRPr="67B40DEA">
              <w:rPr>
                <w:rFonts w:ascii="Arial Narrow" w:eastAsia="Arial Narrow" w:hAnsi="Arial Narrow" w:cs="Arial Narrow"/>
              </w:rPr>
              <w:t>S</w:t>
            </w:r>
            <w:r w:rsidR="000E4C9E" w:rsidRPr="67B40DEA">
              <w:rPr>
                <w:rFonts w:ascii="Arial Narrow" w:eastAsia="Arial Narrow" w:hAnsi="Arial Narrow" w:cs="Arial Narrow"/>
              </w:rPr>
              <w:t>igue siendo apto para su propósito – CONVENIENTE</w:t>
            </w:r>
          </w:p>
          <w:p w14:paraId="3DD220FA" w14:textId="77777777" w:rsidR="000E4C9E" w:rsidRPr="007C3AB1" w:rsidRDefault="000E4C9E" w:rsidP="67B40DEA">
            <w:pPr>
              <w:jc w:val="both"/>
              <w:rPr>
                <w:rFonts w:ascii="Arial Narrow" w:eastAsia="Arial Narrow" w:hAnsi="Arial Narrow" w:cs="Arial Narrow"/>
                <w:sz w:val="22"/>
                <w:szCs w:val="22"/>
              </w:rPr>
            </w:pPr>
          </w:p>
        </w:tc>
        <w:tc>
          <w:tcPr>
            <w:tcW w:w="6990" w:type="dxa"/>
            <w:shd w:val="clear" w:color="auto" w:fill="auto"/>
          </w:tcPr>
          <w:p w14:paraId="30537215" w14:textId="77777777" w:rsidR="000E4C9E" w:rsidRPr="007C3AB1" w:rsidRDefault="430C5A91" w:rsidP="67B40DEA">
            <w:pPr>
              <w:jc w:val="both"/>
              <w:rPr>
                <w:rFonts w:ascii="Arial Narrow" w:eastAsia="Arial Narrow" w:hAnsi="Arial Narrow" w:cs="Arial Narrow"/>
                <w:color w:val="FF0000"/>
                <w:sz w:val="22"/>
                <w:szCs w:val="22"/>
              </w:rPr>
            </w:pPr>
            <w:r w:rsidRPr="67B40DEA">
              <w:rPr>
                <w:rFonts w:ascii="Arial Narrow" w:eastAsia="Arial Narrow" w:hAnsi="Arial Narrow" w:cs="Arial Narrow"/>
                <w:sz w:val="22"/>
                <w:szCs w:val="22"/>
              </w:rPr>
              <w:t>S</w:t>
            </w:r>
            <w:r w:rsidR="004177D3" w:rsidRPr="67B40DEA">
              <w:rPr>
                <w:rFonts w:ascii="Arial Narrow" w:eastAsia="Arial Narrow" w:hAnsi="Arial Narrow" w:cs="Arial Narrow"/>
                <w:sz w:val="22"/>
                <w:szCs w:val="22"/>
              </w:rPr>
              <w:t>i</w:t>
            </w:r>
            <w:r w:rsidRPr="67B40DEA">
              <w:rPr>
                <w:rFonts w:ascii="Arial Narrow" w:eastAsia="Arial Narrow" w:hAnsi="Arial Narrow" w:cs="Arial Narrow"/>
                <w:sz w:val="22"/>
                <w:szCs w:val="22"/>
              </w:rPr>
              <w:t xml:space="preserve"> porque proporciona el marco de referencia para el direccionamiento estratégico de la Entidad y ayuda en el cumplimiento la Política de Calidad, de sus objetivos institucionales y de Calidad definidos por la Organización</w:t>
            </w:r>
          </w:p>
        </w:tc>
      </w:tr>
      <w:tr w:rsidR="000E4C9E" w:rsidRPr="007C3AB1" w14:paraId="68B4DC52" w14:textId="77777777" w:rsidTr="67B40DEA">
        <w:tc>
          <w:tcPr>
            <w:tcW w:w="2972" w:type="dxa"/>
            <w:shd w:val="clear" w:color="auto" w:fill="auto"/>
          </w:tcPr>
          <w:p w14:paraId="4A7E4954" w14:textId="77777777" w:rsidR="000E4C9E" w:rsidRPr="007C3AB1" w:rsidRDefault="004177D3" w:rsidP="67B40DEA">
            <w:pPr>
              <w:pStyle w:val="Prrafodelista"/>
              <w:spacing w:after="0" w:line="240" w:lineRule="auto"/>
              <w:ind w:left="0"/>
              <w:contextualSpacing w:val="0"/>
              <w:jc w:val="both"/>
              <w:rPr>
                <w:rFonts w:ascii="Arial Narrow" w:eastAsia="Arial Narrow" w:hAnsi="Arial Narrow" w:cs="Arial Narrow"/>
              </w:rPr>
            </w:pPr>
            <w:r w:rsidRPr="67B40DEA">
              <w:rPr>
                <w:rFonts w:ascii="Arial Narrow" w:eastAsia="Arial Narrow" w:hAnsi="Arial Narrow" w:cs="Arial Narrow"/>
              </w:rPr>
              <w:t xml:space="preserve">c) </w:t>
            </w:r>
            <w:r w:rsidR="000E4C9E" w:rsidRPr="67B40DEA">
              <w:rPr>
                <w:rFonts w:ascii="Arial Narrow" w:eastAsia="Arial Narrow" w:hAnsi="Arial Narrow" w:cs="Arial Narrow"/>
              </w:rPr>
              <w:t>¿</w:t>
            </w:r>
            <w:r w:rsidR="282CA60D" w:rsidRPr="67B40DEA">
              <w:rPr>
                <w:rFonts w:ascii="Arial Narrow" w:eastAsia="Arial Narrow" w:hAnsi="Arial Narrow" w:cs="Arial Narrow"/>
              </w:rPr>
              <w:t>E</w:t>
            </w:r>
            <w:r w:rsidR="000E4C9E" w:rsidRPr="67B40DEA">
              <w:rPr>
                <w:rFonts w:ascii="Arial Narrow" w:eastAsia="Arial Narrow" w:hAnsi="Arial Narrow" w:cs="Arial Narrow"/>
              </w:rPr>
              <w:t xml:space="preserve">stá alineado con la dirección </w:t>
            </w:r>
            <w:r w:rsidR="002016AA" w:rsidRPr="67B40DEA">
              <w:rPr>
                <w:rFonts w:ascii="Arial Narrow" w:eastAsia="Arial Narrow" w:hAnsi="Arial Narrow" w:cs="Arial Narrow"/>
              </w:rPr>
              <w:t>estratégica?</w:t>
            </w:r>
            <w:r w:rsidR="000E4C9E" w:rsidRPr="67B40DEA">
              <w:rPr>
                <w:rFonts w:ascii="Arial Narrow" w:eastAsia="Arial Narrow" w:hAnsi="Arial Narrow" w:cs="Arial Narrow"/>
              </w:rPr>
              <w:t xml:space="preserve"> ALINEADO </w:t>
            </w:r>
          </w:p>
          <w:p w14:paraId="7B186A81" w14:textId="77777777" w:rsidR="000E4C9E" w:rsidRPr="007C3AB1" w:rsidRDefault="000E4C9E" w:rsidP="67B40DEA">
            <w:pPr>
              <w:jc w:val="both"/>
              <w:rPr>
                <w:rFonts w:ascii="Arial Narrow" w:eastAsia="Arial Narrow" w:hAnsi="Arial Narrow" w:cs="Arial Narrow"/>
                <w:sz w:val="22"/>
                <w:szCs w:val="22"/>
              </w:rPr>
            </w:pPr>
          </w:p>
        </w:tc>
        <w:tc>
          <w:tcPr>
            <w:tcW w:w="6990" w:type="dxa"/>
            <w:shd w:val="clear" w:color="auto" w:fill="auto"/>
          </w:tcPr>
          <w:p w14:paraId="3B6F22C4" w14:textId="77777777" w:rsidR="000E4C9E" w:rsidRPr="004177D3" w:rsidRDefault="004177D3" w:rsidP="67B40DEA">
            <w:pPr>
              <w:jc w:val="both"/>
              <w:rPr>
                <w:rFonts w:ascii="Arial Narrow" w:eastAsia="Arial Narrow" w:hAnsi="Arial Narrow" w:cs="Arial Narrow"/>
                <w:color w:val="000000"/>
                <w:sz w:val="22"/>
                <w:szCs w:val="22"/>
              </w:rPr>
            </w:pPr>
            <w:r w:rsidRPr="67B40DEA">
              <w:rPr>
                <w:rFonts w:ascii="Arial Narrow" w:eastAsia="Arial Narrow" w:hAnsi="Arial Narrow" w:cs="Arial Narrow"/>
                <w:color w:val="000000" w:themeColor="text1"/>
                <w:sz w:val="22"/>
                <w:szCs w:val="22"/>
              </w:rPr>
              <w:t>S</w:t>
            </w:r>
            <w:r w:rsidR="451F4323" w:rsidRPr="67B40DEA">
              <w:rPr>
                <w:rFonts w:ascii="Arial Narrow" w:eastAsia="Arial Narrow" w:hAnsi="Arial Narrow" w:cs="Arial Narrow"/>
                <w:color w:val="000000" w:themeColor="text1"/>
                <w:sz w:val="22"/>
                <w:szCs w:val="22"/>
              </w:rPr>
              <w:t xml:space="preserve">i porque se encuentra </w:t>
            </w:r>
            <w:r w:rsidR="451F4323" w:rsidRPr="67B40DEA">
              <w:rPr>
                <w:rFonts w:ascii="Arial Narrow" w:eastAsia="Arial Narrow" w:hAnsi="Arial Narrow" w:cs="Arial Narrow"/>
                <w:sz w:val="22"/>
                <w:szCs w:val="22"/>
              </w:rPr>
              <w:t xml:space="preserve">alineado, con el Plan </w:t>
            </w:r>
            <w:r w:rsidR="002016AA" w:rsidRPr="67B40DEA">
              <w:rPr>
                <w:rFonts w:ascii="Arial Narrow" w:eastAsia="Arial Narrow" w:hAnsi="Arial Narrow" w:cs="Arial Narrow"/>
                <w:sz w:val="22"/>
                <w:szCs w:val="22"/>
              </w:rPr>
              <w:t>sectorial de</w:t>
            </w:r>
            <w:r w:rsidR="451F4323" w:rsidRPr="67B40DEA">
              <w:rPr>
                <w:rFonts w:ascii="Arial Narrow" w:eastAsia="Arial Narrow" w:hAnsi="Arial Narrow" w:cs="Arial Narrow"/>
                <w:sz w:val="22"/>
                <w:szCs w:val="22"/>
              </w:rPr>
              <w:t xml:space="preserve"> desarrollo de la entidad y toda su planeación estratégica.</w:t>
            </w:r>
          </w:p>
        </w:tc>
      </w:tr>
      <w:tr w:rsidR="000E4C9E" w:rsidRPr="007C3AB1" w14:paraId="7CFEAD6E" w14:textId="77777777" w:rsidTr="67B40DEA">
        <w:tblPrEx>
          <w:tblCellMar>
            <w:left w:w="70" w:type="dxa"/>
            <w:right w:w="70" w:type="dxa"/>
          </w:tblCellMar>
          <w:tblLook w:val="0000" w:firstRow="0" w:lastRow="0" w:firstColumn="0" w:lastColumn="0" w:noHBand="0" w:noVBand="0"/>
        </w:tblPrEx>
        <w:trPr>
          <w:trHeight w:val="611"/>
        </w:trPr>
        <w:tc>
          <w:tcPr>
            <w:tcW w:w="2972" w:type="dxa"/>
            <w:shd w:val="clear" w:color="auto" w:fill="auto"/>
          </w:tcPr>
          <w:p w14:paraId="293C4279" w14:textId="77777777" w:rsidR="000E4C9E" w:rsidRPr="007C3AB1" w:rsidRDefault="004177D3" w:rsidP="67B40DEA">
            <w:pPr>
              <w:pStyle w:val="Prrafodelista"/>
              <w:spacing w:after="0" w:line="240" w:lineRule="auto"/>
              <w:ind w:left="0"/>
              <w:contextualSpacing w:val="0"/>
              <w:jc w:val="both"/>
              <w:rPr>
                <w:rFonts w:ascii="Arial Narrow" w:eastAsia="Arial Narrow" w:hAnsi="Arial Narrow" w:cs="Arial Narrow"/>
              </w:rPr>
            </w:pPr>
            <w:r w:rsidRPr="67B40DEA">
              <w:rPr>
                <w:rFonts w:ascii="Arial Narrow" w:eastAsia="Arial Narrow" w:hAnsi="Arial Narrow" w:cs="Arial Narrow"/>
              </w:rPr>
              <w:t xml:space="preserve">d. </w:t>
            </w:r>
            <w:r w:rsidR="000E4C9E" w:rsidRPr="67B40DEA">
              <w:rPr>
                <w:rFonts w:ascii="Arial Narrow" w:eastAsia="Arial Narrow" w:hAnsi="Arial Narrow" w:cs="Arial Narrow"/>
              </w:rPr>
              <w:t>¿</w:t>
            </w:r>
            <w:r w:rsidR="282CA60D" w:rsidRPr="67B40DEA">
              <w:rPr>
                <w:rFonts w:ascii="Arial Narrow" w:eastAsia="Arial Narrow" w:hAnsi="Arial Narrow" w:cs="Arial Narrow"/>
              </w:rPr>
              <w:t>S</w:t>
            </w:r>
            <w:r w:rsidR="000E4C9E" w:rsidRPr="67B40DEA">
              <w:rPr>
                <w:rFonts w:ascii="Arial Narrow" w:eastAsia="Arial Narrow" w:hAnsi="Arial Narrow" w:cs="Arial Narrow"/>
              </w:rPr>
              <w:t xml:space="preserve">igue logrando los resultados </w:t>
            </w:r>
            <w:r w:rsidR="002016AA" w:rsidRPr="67B40DEA">
              <w:rPr>
                <w:rFonts w:ascii="Arial Narrow" w:eastAsia="Arial Narrow" w:hAnsi="Arial Narrow" w:cs="Arial Narrow"/>
              </w:rPr>
              <w:t>previstos?</w:t>
            </w:r>
            <w:r w:rsidR="000E4C9E" w:rsidRPr="67B40DEA">
              <w:rPr>
                <w:rFonts w:ascii="Arial Narrow" w:eastAsia="Arial Narrow" w:hAnsi="Arial Narrow" w:cs="Arial Narrow"/>
              </w:rPr>
              <w:t xml:space="preserve"> EFICAZ</w:t>
            </w:r>
          </w:p>
          <w:p w14:paraId="4F24943C" w14:textId="77777777" w:rsidR="000E4C9E" w:rsidRPr="007C3AB1" w:rsidRDefault="000E4C9E" w:rsidP="67B40DEA">
            <w:pPr>
              <w:pStyle w:val="Prrafodelista"/>
              <w:spacing w:after="0" w:line="240" w:lineRule="auto"/>
              <w:ind w:left="360"/>
              <w:contextualSpacing w:val="0"/>
              <w:jc w:val="both"/>
              <w:rPr>
                <w:rFonts w:ascii="Arial Narrow" w:eastAsia="Arial Narrow" w:hAnsi="Arial Narrow" w:cs="Arial Narrow"/>
              </w:rPr>
            </w:pPr>
          </w:p>
        </w:tc>
        <w:tc>
          <w:tcPr>
            <w:tcW w:w="6990" w:type="dxa"/>
            <w:shd w:val="clear" w:color="auto" w:fill="auto"/>
          </w:tcPr>
          <w:p w14:paraId="6FD6C159" w14:textId="77777777" w:rsidR="000E4C9E" w:rsidRPr="007C3AB1" w:rsidRDefault="430C5A91" w:rsidP="67B40DEA">
            <w:pPr>
              <w:spacing w:after="160" w:line="259" w:lineRule="auto"/>
              <w:jc w:val="both"/>
              <w:rPr>
                <w:rFonts w:ascii="Arial Narrow" w:eastAsia="Arial Narrow" w:hAnsi="Arial Narrow" w:cs="Arial Narrow"/>
                <w:color w:val="FF0000"/>
                <w:sz w:val="22"/>
                <w:szCs w:val="22"/>
              </w:rPr>
            </w:pPr>
            <w:r w:rsidRPr="67B40DEA">
              <w:rPr>
                <w:rFonts w:ascii="Arial Narrow" w:eastAsia="Arial Narrow" w:hAnsi="Arial Narrow" w:cs="Arial Narrow"/>
                <w:sz w:val="22"/>
                <w:szCs w:val="22"/>
              </w:rPr>
              <w:t>Si porque se ejecutan las actividades conforme a lo planeado y conforme a los requisitos establecidos y en cumplimiento del Plan sectorial de Desarrollo de la Entidad</w:t>
            </w:r>
          </w:p>
          <w:p w14:paraId="6AD9664E" w14:textId="77777777" w:rsidR="000E4C9E" w:rsidRPr="007C3AB1" w:rsidRDefault="000E4C9E" w:rsidP="67B40DEA">
            <w:pPr>
              <w:jc w:val="both"/>
              <w:rPr>
                <w:rFonts w:ascii="Arial Narrow" w:eastAsia="Arial Narrow" w:hAnsi="Arial Narrow" w:cs="Arial Narrow"/>
                <w:color w:val="FF0000"/>
                <w:sz w:val="22"/>
                <w:szCs w:val="22"/>
              </w:rPr>
            </w:pPr>
          </w:p>
        </w:tc>
      </w:tr>
      <w:bookmarkEnd w:id="12"/>
    </w:tbl>
    <w:p w14:paraId="6BF7610E" w14:textId="77777777" w:rsidR="000E4C9E" w:rsidRPr="007C3AB1" w:rsidRDefault="000E4C9E" w:rsidP="67B40DEA">
      <w:pPr>
        <w:tabs>
          <w:tab w:val="center" w:pos="4536"/>
        </w:tabs>
        <w:rPr>
          <w:rFonts w:ascii="Arial Narrow" w:eastAsia="Arial Narrow" w:hAnsi="Arial Narrow" w:cs="Arial Narrow"/>
          <w:b/>
          <w:bCs/>
          <w:sz w:val="22"/>
          <w:szCs w:val="22"/>
        </w:rPr>
      </w:pPr>
    </w:p>
    <w:p w14:paraId="78748716" w14:textId="77777777" w:rsidR="00F100AB" w:rsidRDefault="00F100AB" w:rsidP="67B40DEA">
      <w:pPr>
        <w:tabs>
          <w:tab w:val="center" w:pos="4536"/>
        </w:tabs>
        <w:rPr>
          <w:rFonts w:ascii="Arial Narrow" w:eastAsia="Arial Narrow" w:hAnsi="Arial Narrow" w:cs="Arial Narrow"/>
          <w:b/>
          <w:bCs/>
          <w:sz w:val="22"/>
          <w:szCs w:val="22"/>
        </w:rPr>
      </w:pPr>
    </w:p>
    <w:p w14:paraId="603982E6" w14:textId="77777777" w:rsidR="006F0E10" w:rsidRDefault="006F0E10" w:rsidP="67B40DEA">
      <w:pPr>
        <w:tabs>
          <w:tab w:val="center" w:pos="4536"/>
        </w:tabs>
        <w:rPr>
          <w:rFonts w:ascii="Arial Narrow" w:eastAsia="Arial Narrow" w:hAnsi="Arial Narrow" w:cs="Arial Narrow"/>
          <w:b/>
          <w:bCs/>
          <w:sz w:val="22"/>
          <w:szCs w:val="22"/>
        </w:rPr>
      </w:pPr>
    </w:p>
    <w:p w14:paraId="69EA0FD0" w14:textId="77777777" w:rsidR="00684B6A" w:rsidRDefault="00684B6A" w:rsidP="67B40DEA">
      <w:pPr>
        <w:tabs>
          <w:tab w:val="center" w:pos="4536"/>
        </w:tabs>
        <w:rPr>
          <w:rFonts w:ascii="Arial Narrow" w:eastAsia="Arial Narrow" w:hAnsi="Arial Narrow" w:cs="Arial Narrow"/>
          <w:b/>
          <w:bCs/>
          <w:sz w:val="22"/>
          <w:szCs w:val="22"/>
        </w:rPr>
      </w:pPr>
    </w:p>
    <w:p w14:paraId="7F3F7F2A" w14:textId="77777777" w:rsidR="009D31CE" w:rsidRDefault="009D31CE" w:rsidP="67B40DEA">
      <w:pPr>
        <w:tabs>
          <w:tab w:val="center" w:pos="4536"/>
        </w:tabs>
        <w:rPr>
          <w:rFonts w:ascii="Arial Narrow" w:eastAsia="Arial Narrow" w:hAnsi="Arial Narrow" w:cs="Arial Narrow"/>
          <w:b/>
          <w:bCs/>
          <w:sz w:val="22"/>
          <w:szCs w:val="22"/>
        </w:rPr>
      </w:pPr>
    </w:p>
    <w:p w14:paraId="68719F49" w14:textId="77777777" w:rsidR="006F0E10" w:rsidRDefault="006F0E10" w:rsidP="67B40DEA">
      <w:pPr>
        <w:tabs>
          <w:tab w:val="center" w:pos="4536"/>
        </w:tabs>
        <w:rPr>
          <w:rFonts w:ascii="Arial Narrow" w:eastAsia="Arial Narrow" w:hAnsi="Arial Narrow" w:cs="Arial Narrow"/>
          <w:b/>
          <w:bCs/>
          <w:sz w:val="22"/>
          <w:szCs w:val="22"/>
        </w:rPr>
      </w:pPr>
    </w:p>
    <w:p w14:paraId="69F89959" w14:textId="77777777" w:rsidR="006F0E10" w:rsidRPr="007C3AB1" w:rsidRDefault="006F0E10" w:rsidP="67B40DEA">
      <w:pPr>
        <w:tabs>
          <w:tab w:val="center" w:pos="4536"/>
        </w:tabs>
        <w:rPr>
          <w:rFonts w:ascii="Arial Narrow" w:eastAsia="Arial Narrow" w:hAnsi="Arial Narrow" w:cs="Arial Narrow"/>
          <w:b/>
          <w:bCs/>
          <w:sz w:val="22"/>
          <w:szCs w:val="22"/>
        </w:rPr>
      </w:pPr>
    </w:p>
    <w:p w14:paraId="2134510B" w14:textId="77777777" w:rsidR="000E4C9E" w:rsidRPr="001F179C" w:rsidRDefault="000E4C9E" w:rsidP="67B40DEA">
      <w:pPr>
        <w:numPr>
          <w:ilvl w:val="0"/>
          <w:numId w:val="5"/>
        </w:numPr>
        <w:rPr>
          <w:rFonts w:ascii="Arial Narrow" w:eastAsia="Arial Narrow" w:hAnsi="Arial Narrow" w:cs="Arial Narrow"/>
          <w:b/>
          <w:bCs/>
          <w:sz w:val="22"/>
          <w:szCs w:val="22"/>
        </w:rPr>
      </w:pPr>
      <w:r w:rsidRPr="67B40DEA">
        <w:rPr>
          <w:rFonts w:ascii="Arial Narrow" w:eastAsia="Arial Narrow" w:hAnsi="Arial Narrow" w:cs="Arial Narrow"/>
          <w:b/>
          <w:bCs/>
          <w:sz w:val="22"/>
          <w:szCs w:val="22"/>
        </w:rPr>
        <w:t xml:space="preserve">OTRAS CONCLUSIONES O COMENTARIOS </w:t>
      </w:r>
    </w:p>
    <w:p w14:paraId="63E83F18" w14:textId="77777777" w:rsidR="000E4C9E" w:rsidRPr="007C3AB1" w:rsidRDefault="000E4C9E" w:rsidP="67B40DEA">
      <w:pPr>
        <w:tabs>
          <w:tab w:val="center" w:pos="4536"/>
        </w:tabs>
        <w:rPr>
          <w:rFonts w:ascii="Arial Narrow" w:eastAsia="Arial Narrow" w:hAnsi="Arial Narrow" w:cs="Arial Narrow"/>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0"/>
      </w:tblGrid>
      <w:tr w:rsidR="000E4C9E" w:rsidRPr="007C3AB1" w14:paraId="6FBAD364" w14:textId="77777777" w:rsidTr="67B40DEA">
        <w:tc>
          <w:tcPr>
            <w:tcW w:w="9962" w:type="dxa"/>
            <w:shd w:val="clear" w:color="auto" w:fill="D9D9D9" w:themeFill="background1" w:themeFillShade="D9"/>
          </w:tcPr>
          <w:p w14:paraId="5DC4596E" w14:textId="77777777" w:rsidR="000E4C9E" w:rsidRPr="007C3AB1" w:rsidRDefault="000E4C9E" w:rsidP="67B40DEA">
            <w:pPr>
              <w:jc w:val="center"/>
              <w:rPr>
                <w:rFonts w:ascii="Arial Narrow" w:eastAsia="Arial Narrow" w:hAnsi="Arial Narrow" w:cs="Arial Narrow"/>
                <w:b/>
                <w:bCs/>
                <w:sz w:val="22"/>
                <w:szCs w:val="22"/>
              </w:rPr>
            </w:pPr>
          </w:p>
        </w:tc>
      </w:tr>
      <w:tr w:rsidR="000E4C9E" w:rsidRPr="007C3AB1" w14:paraId="01D43F12" w14:textId="77777777" w:rsidTr="67B40DEA">
        <w:tc>
          <w:tcPr>
            <w:tcW w:w="9962" w:type="dxa"/>
            <w:shd w:val="clear" w:color="auto" w:fill="auto"/>
          </w:tcPr>
          <w:p w14:paraId="05E7976E" w14:textId="77777777" w:rsidR="000E4C9E" w:rsidRPr="007C3AB1" w:rsidRDefault="451F4323" w:rsidP="00C612A6">
            <w:pPr>
              <w:numPr>
                <w:ilvl w:val="0"/>
                <w:numId w:val="1"/>
              </w:numPr>
              <w:jc w:val="both"/>
              <w:rPr>
                <w:rFonts w:ascii="Arial Narrow" w:eastAsia="Arial Narrow" w:hAnsi="Arial Narrow" w:cs="Arial Narrow"/>
                <w:color w:val="808080"/>
                <w:sz w:val="22"/>
                <w:szCs w:val="22"/>
              </w:rPr>
            </w:pPr>
            <w:r w:rsidRPr="67B40DEA">
              <w:rPr>
                <w:rFonts w:ascii="Arial Narrow" w:eastAsia="Arial Narrow" w:hAnsi="Arial Narrow" w:cs="Arial Narrow"/>
                <w:sz w:val="22"/>
                <w:szCs w:val="22"/>
              </w:rPr>
              <w:t>El Sistema de Gestión de Calidad</w:t>
            </w:r>
            <w:r w:rsidR="77868132" w:rsidRPr="67B40DEA">
              <w:rPr>
                <w:rFonts w:ascii="Arial Narrow" w:eastAsia="Arial Narrow" w:hAnsi="Arial Narrow" w:cs="Arial Narrow"/>
                <w:sz w:val="22"/>
                <w:szCs w:val="22"/>
              </w:rPr>
              <w:t xml:space="preserve"> y Medio Ambiente</w:t>
            </w:r>
            <w:r w:rsidRPr="67B40DEA">
              <w:rPr>
                <w:rFonts w:ascii="Arial Narrow" w:eastAsia="Arial Narrow" w:hAnsi="Arial Narrow" w:cs="Arial Narrow"/>
                <w:sz w:val="22"/>
                <w:szCs w:val="22"/>
              </w:rPr>
              <w:t xml:space="preserve"> implementado permite que los servidores judiciales cuenten con una herramienta de apoyo a la gestión que organiza su trabajo con instrucciones claras y precisas que redundan en la agilidad y celeridad de la toma de decisiones basada en datos reales, del mismo modo permite establecer barreras de control que minimizan los impactos negativos causados por eventos potenciales a través de la gestión del riesgo.</w:t>
            </w:r>
          </w:p>
          <w:p w14:paraId="71E9947C" w14:textId="77777777" w:rsidR="007C3AB1" w:rsidRPr="007C3AB1" w:rsidRDefault="007C3AB1" w:rsidP="67B40DEA">
            <w:pPr>
              <w:ind w:left="720"/>
              <w:jc w:val="both"/>
              <w:rPr>
                <w:rFonts w:ascii="Arial Narrow" w:eastAsia="Arial Narrow" w:hAnsi="Arial Narrow" w:cs="Arial Narrow"/>
                <w:color w:val="808080"/>
                <w:sz w:val="22"/>
                <w:szCs w:val="22"/>
              </w:rPr>
            </w:pPr>
          </w:p>
          <w:p w14:paraId="40640126" w14:textId="3C23A30C" w:rsidR="006F0E10" w:rsidRDefault="451F4323" w:rsidP="006F0E10">
            <w:pPr>
              <w:numPr>
                <w:ilvl w:val="0"/>
                <w:numId w:val="1"/>
              </w:numPr>
              <w:jc w:val="both"/>
              <w:rPr>
                <w:rFonts w:ascii="Arial Narrow" w:eastAsia="Arial Narrow" w:hAnsi="Arial Narrow" w:cs="Arial Narrow"/>
                <w:color w:val="808080"/>
                <w:sz w:val="22"/>
                <w:szCs w:val="22"/>
              </w:rPr>
            </w:pPr>
            <w:r w:rsidRPr="67B40DEA">
              <w:rPr>
                <w:rFonts w:ascii="Arial Narrow" w:eastAsia="Arial Narrow" w:hAnsi="Arial Narrow" w:cs="Arial Narrow"/>
                <w:sz w:val="22"/>
                <w:szCs w:val="22"/>
              </w:rPr>
              <w:t>Se mantiene el liderazgo de la Alta Dirección lo cual permite cumplir con las actividades planeadas con oportunidad y en armonía con lo contemplado en el Plan Sectorial Desarrollo, la Política y objetivos de calidad como marco de referencia del direccionamiento estratégico de la Entidad y con el compromiso de todos los funcionarios y empleados quienes en su desarrollo participamos.</w:t>
            </w:r>
          </w:p>
          <w:p w14:paraId="3E32E9A3" w14:textId="77777777" w:rsidR="006F0E10" w:rsidRPr="006F0E10" w:rsidRDefault="006F0E10" w:rsidP="006F0E10">
            <w:pPr>
              <w:jc w:val="both"/>
              <w:rPr>
                <w:rFonts w:ascii="Arial Narrow" w:eastAsia="Arial Narrow" w:hAnsi="Arial Narrow" w:cs="Arial Narrow"/>
                <w:color w:val="808080"/>
                <w:sz w:val="22"/>
                <w:szCs w:val="22"/>
              </w:rPr>
            </w:pPr>
          </w:p>
          <w:p w14:paraId="47CE7A2C" w14:textId="60137ED1" w:rsidR="000E4C9E" w:rsidRPr="00C612A6" w:rsidRDefault="00C612A6" w:rsidP="006F0E10">
            <w:pPr>
              <w:numPr>
                <w:ilvl w:val="0"/>
                <w:numId w:val="1"/>
              </w:numPr>
              <w:shd w:val="clear" w:color="auto" w:fill="FFFFFF"/>
              <w:overflowPunct/>
              <w:autoSpaceDE/>
              <w:autoSpaceDN/>
              <w:adjustRightInd/>
              <w:spacing w:beforeAutospacing="1" w:afterAutospacing="1"/>
              <w:jc w:val="both"/>
              <w:textAlignment w:val="auto"/>
              <w:rPr>
                <w:rFonts w:ascii="Segoe UI" w:hAnsi="Segoe UI" w:cs="Segoe UI"/>
                <w:color w:val="000000"/>
                <w:sz w:val="23"/>
                <w:szCs w:val="23"/>
                <w:lang w:val="es-CO" w:eastAsia="es-CO"/>
              </w:rPr>
            </w:pPr>
            <w:r w:rsidRPr="00C612A6">
              <w:rPr>
                <w:rFonts w:ascii="Arial Narrow" w:hAnsi="Arial Narrow" w:cs="Segoe UI"/>
                <w:color w:val="000000"/>
                <w:sz w:val="22"/>
                <w:szCs w:val="22"/>
                <w:bdr w:val="none" w:sz="0" w:space="0" w:color="auto" w:frame="1"/>
                <w:lang w:eastAsia="es-CO"/>
              </w:rPr>
              <w:t>La unificación del esquema del Informe de Revisión por la Alta Dirección, que fue elaborado desde la Coordinación Nacional de Calidad, permitió evaluar con mayor claridad el Sistema Integrado de Gestión de la Calidad y el Medio Ambiente desde la perspectiva de la conveniencia, adecuación, eficacia y alineación con la dirección estratégica de la organización, abarcando todas las entradas y salidas establecidas en el numeral 9.3 de la Norma ISO 9001-2015. Esto facilitó la compilación y organización de la información, para realizar el análisis respectivo y establecer las recomendaciones y compromisos con la mejora. Frente al contenido y estructura del informa, se identificó la necesidad de incluir una columna al esquema del numeral 12. que permita determinar si las acciones que se ejecutaron fueron eficaces para gestionar los riesgos o atender las oportunidades.</w:t>
            </w:r>
          </w:p>
        </w:tc>
      </w:tr>
    </w:tbl>
    <w:p w14:paraId="2C7DA92C" w14:textId="77777777" w:rsidR="00045BBE" w:rsidRPr="007C3AB1" w:rsidRDefault="00045BBE" w:rsidP="67B40DEA">
      <w:pPr>
        <w:rPr>
          <w:rFonts w:ascii="Arial Narrow" w:eastAsia="Arial Narrow" w:hAnsi="Arial Narrow" w:cs="Arial Narrow"/>
          <w:sz w:val="22"/>
          <w:szCs w:val="22"/>
        </w:rPr>
      </w:pPr>
    </w:p>
    <w:sectPr w:rsidR="00045BBE" w:rsidRPr="007C3AB1" w:rsidSect="00AD0124">
      <w:headerReference w:type="default" r:id="rId40"/>
      <w:footerReference w:type="default" r:id="rId41"/>
      <w:headerReference w:type="first" r:id="rId42"/>
      <w:footerReference w:type="first" r:id="rId43"/>
      <w:pgSz w:w="12242" w:h="15842" w:code="1"/>
      <w:pgMar w:top="1701" w:right="1701" w:bottom="1701" w:left="1701"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4AD77" w14:textId="77777777" w:rsidR="00711560" w:rsidRDefault="00711560">
      <w:r>
        <w:separator/>
      </w:r>
    </w:p>
  </w:endnote>
  <w:endnote w:type="continuationSeparator" w:id="0">
    <w:p w14:paraId="3428E4DB" w14:textId="77777777" w:rsidR="00711560" w:rsidRDefault="00711560">
      <w:r>
        <w:continuationSeparator/>
      </w:r>
    </w:p>
  </w:endnote>
  <w:endnote w:type="continuationNotice" w:id="1">
    <w:p w14:paraId="02BDBB25" w14:textId="77777777" w:rsidR="00711560" w:rsidRDefault="00711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Berylium">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948"/>
      <w:gridCol w:w="2949"/>
      <w:gridCol w:w="2943"/>
    </w:tblGrid>
    <w:tr w:rsidR="00730CA9" w14:paraId="355E4AEC" w14:textId="77777777">
      <w:tc>
        <w:tcPr>
          <w:tcW w:w="2993" w:type="dxa"/>
        </w:tcPr>
        <w:p w14:paraId="3BC73227" w14:textId="77777777" w:rsidR="00730CA9" w:rsidRDefault="00730CA9">
          <w:pPr>
            <w:pStyle w:val="Piedepgina"/>
            <w:rPr>
              <w:rFonts w:ascii="Arial" w:hAnsi="Arial" w:cs="Arial"/>
              <w:sz w:val="16"/>
              <w:szCs w:val="16"/>
              <w:lang w:val="es-CO"/>
            </w:rPr>
          </w:pPr>
          <w:r>
            <w:rPr>
              <w:rFonts w:ascii="Arial" w:hAnsi="Arial" w:cs="Arial"/>
              <w:sz w:val="16"/>
              <w:szCs w:val="16"/>
              <w:lang w:val="es-CO"/>
            </w:rPr>
            <w:t>Código: F-ECI-08</w:t>
          </w:r>
        </w:p>
      </w:tc>
      <w:tc>
        <w:tcPr>
          <w:tcW w:w="2993" w:type="dxa"/>
        </w:tcPr>
        <w:p w14:paraId="113276D2" w14:textId="77777777" w:rsidR="00730CA9" w:rsidRDefault="00730CA9">
          <w:pPr>
            <w:pStyle w:val="Piedepgina"/>
            <w:jc w:val="center"/>
            <w:rPr>
              <w:rFonts w:ascii="Arial" w:hAnsi="Arial" w:cs="Arial"/>
              <w:sz w:val="16"/>
              <w:szCs w:val="16"/>
              <w:lang w:val="es-CO"/>
            </w:rPr>
          </w:pPr>
          <w:r>
            <w:rPr>
              <w:rFonts w:ascii="Arial" w:hAnsi="Arial" w:cs="Arial"/>
              <w:sz w:val="16"/>
              <w:szCs w:val="16"/>
              <w:lang w:val="es-CO"/>
            </w:rPr>
            <w:t>Versión: 02</w:t>
          </w:r>
        </w:p>
        <w:p w14:paraId="79B88F8C" w14:textId="77777777" w:rsidR="00730CA9" w:rsidRDefault="00730CA9">
          <w:pPr>
            <w:pStyle w:val="Piedepgina"/>
            <w:jc w:val="center"/>
            <w:rPr>
              <w:rFonts w:ascii="Arial" w:hAnsi="Arial" w:cs="Arial"/>
              <w:sz w:val="16"/>
              <w:szCs w:val="16"/>
              <w:lang w:val="es-CO"/>
            </w:rPr>
          </w:pPr>
        </w:p>
      </w:tc>
      <w:tc>
        <w:tcPr>
          <w:tcW w:w="2993" w:type="dxa"/>
        </w:tcPr>
        <w:p w14:paraId="1BA65459" w14:textId="77777777" w:rsidR="00730CA9" w:rsidRDefault="00730CA9">
          <w:pPr>
            <w:pStyle w:val="Piedepgina"/>
            <w:jc w:val="right"/>
            <w:rPr>
              <w:rFonts w:ascii="Arial" w:hAnsi="Arial" w:cs="Arial"/>
              <w:sz w:val="16"/>
              <w:szCs w:val="16"/>
              <w:lang w:val="es-CO"/>
            </w:rPr>
          </w:pPr>
          <w:r>
            <w:rPr>
              <w:rFonts w:ascii="Arial" w:hAnsi="Arial" w:cs="Arial"/>
              <w:sz w:val="16"/>
              <w:szCs w:val="16"/>
            </w:rPr>
            <w:t xml:space="preserve">Pág.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9D31CE">
            <w:rPr>
              <w:rStyle w:val="Nmerodepgina"/>
              <w:rFonts w:ascii="Arial" w:hAnsi="Arial" w:cs="Arial"/>
              <w:noProof/>
              <w:sz w:val="16"/>
              <w:szCs w:val="16"/>
            </w:rPr>
            <w:t>87</w:t>
          </w:r>
          <w:r>
            <w:rPr>
              <w:rStyle w:val="Nmerodepgina"/>
              <w:rFonts w:ascii="Arial" w:hAnsi="Arial" w:cs="Arial"/>
              <w:sz w:val="16"/>
              <w:szCs w:val="16"/>
            </w:rPr>
            <w:fldChar w:fldCharType="end"/>
          </w:r>
          <w:r>
            <w:rPr>
              <w:rFonts w:ascii="Arial" w:hAnsi="Arial" w:cs="Arial"/>
              <w:sz w:val="16"/>
              <w:szCs w:val="16"/>
            </w:rPr>
            <w:t xml:space="preserve"> de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9D31CE">
            <w:rPr>
              <w:rStyle w:val="Nmerodepgina"/>
              <w:rFonts w:ascii="Arial" w:hAnsi="Arial" w:cs="Arial"/>
              <w:noProof/>
              <w:sz w:val="16"/>
              <w:szCs w:val="16"/>
            </w:rPr>
            <w:t>88</w:t>
          </w:r>
          <w:r>
            <w:rPr>
              <w:rStyle w:val="Nmerodepgina"/>
              <w:rFonts w:ascii="Arial" w:hAnsi="Arial" w:cs="Arial"/>
              <w:sz w:val="16"/>
              <w:szCs w:val="16"/>
            </w:rPr>
            <w:fldChar w:fldCharType="end"/>
          </w:r>
          <w:r>
            <w:rPr>
              <w:rFonts w:ascii="Arial" w:hAnsi="Arial" w:cs="Arial"/>
              <w:sz w:val="16"/>
              <w:szCs w:val="16"/>
              <w:lang w:val="es-CO"/>
            </w:rPr>
            <w:t xml:space="preserve">    </w:t>
          </w:r>
        </w:p>
      </w:tc>
    </w:tr>
  </w:tbl>
  <w:p w14:paraId="145C11DD" w14:textId="77777777" w:rsidR="00730CA9" w:rsidRDefault="00730C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948"/>
      <w:gridCol w:w="2949"/>
      <w:gridCol w:w="2943"/>
    </w:tblGrid>
    <w:tr w:rsidR="00730CA9" w14:paraId="2D9617A4" w14:textId="77777777">
      <w:tc>
        <w:tcPr>
          <w:tcW w:w="2993" w:type="dxa"/>
        </w:tcPr>
        <w:p w14:paraId="58ED87B7" w14:textId="77777777" w:rsidR="00730CA9" w:rsidRDefault="00730CA9">
          <w:pPr>
            <w:pStyle w:val="Piedepgina"/>
            <w:rPr>
              <w:rFonts w:ascii="Arial" w:hAnsi="Arial" w:cs="Arial"/>
              <w:sz w:val="16"/>
              <w:szCs w:val="16"/>
              <w:lang w:val="es-CO"/>
            </w:rPr>
          </w:pPr>
          <w:r>
            <w:rPr>
              <w:rFonts w:ascii="Arial" w:hAnsi="Arial" w:cs="Arial"/>
              <w:sz w:val="16"/>
              <w:szCs w:val="16"/>
              <w:lang w:val="es-CO"/>
            </w:rPr>
            <w:t>Código: F-ECI-08</w:t>
          </w:r>
        </w:p>
      </w:tc>
      <w:tc>
        <w:tcPr>
          <w:tcW w:w="2993" w:type="dxa"/>
        </w:tcPr>
        <w:p w14:paraId="672714A9" w14:textId="77777777" w:rsidR="00730CA9" w:rsidRDefault="00730CA9" w:rsidP="00361270">
          <w:pPr>
            <w:pStyle w:val="Piedepgina"/>
            <w:jc w:val="center"/>
            <w:rPr>
              <w:rFonts w:ascii="Arial" w:hAnsi="Arial" w:cs="Arial"/>
              <w:sz w:val="16"/>
              <w:szCs w:val="16"/>
              <w:lang w:val="es-CO"/>
            </w:rPr>
          </w:pPr>
          <w:r>
            <w:rPr>
              <w:rFonts w:ascii="Arial" w:hAnsi="Arial" w:cs="Arial"/>
              <w:sz w:val="16"/>
              <w:szCs w:val="16"/>
              <w:lang w:val="es-CO"/>
            </w:rPr>
            <w:t>Versión: 02</w:t>
          </w:r>
        </w:p>
      </w:tc>
      <w:tc>
        <w:tcPr>
          <w:tcW w:w="2993" w:type="dxa"/>
        </w:tcPr>
        <w:p w14:paraId="0A4A6F71" w14:textId="77777777" w:rsidR="00730CA9" w:rsidRDefault="00730CA9">
          <w:pPr>
            <w:pStyle w:val="Piedepgina"/>
            <w:jc w:val="right"/>
            <w:rPr>
              <w:rFonts w:ascii="Arial" w:hAnsi="Arial" w:cs="Arial"/>
              <w:sz w:val="16"/>
              <w:szCs w:val="16"/>
              <w:lang w:val="es-CO"/>
            </w:rPr>
          </w:pPr>
          <w:r>
            <w:rPr>
              <w:rFonts w:ascii="Arial" w:hAnsi="Arial" w:cs="Arial"/>
              <w:sz w:val="16"/>
              <w:szCs w:val="16"/>
            </w:rPr>
            <w:t xml:space="preserve">Pág.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5820C4">
            <w:rPr>
              <w:rStyle w:val="Nmerodepgina"/>
              <w:rFonts w:ascii="Arial" w:hAnsi="Arial" w:cs="Arial"/>
              <w:noProof/>
              <w:sz w:val="16"/>
              <w:szCs w:val="16"/>
            </w:rPr>
            <w:t>1</w:t>
          </w:r>
          <w:r>
            <w:rPr>
              <w:rStyle w:val="Nmerodepgina"/>
              <w:rFonts w:ascii="Arial" w:hAnsi="Arial" w:cs="Arial"/>
              <w:sz w:val="16"/>
              <w:szCs w:val="16"/>
            </w:rPr>
            <w:fldChar w:fldCharType="end"/>
          </w:r>
          <w:r>
            <w:rPr>
              <w:rFonts w:ascii="Arial" w:hAnsi="Arial" w:cs="Arial"/>
              <w:sz w:val="16"/>
              <w:szCs w:val="16"/>
            </w:rPr>
            <w:t xml:space="preserve"> de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5820C4">
            <w:rPr>
              <w:rStyle w:val="Nmerodepgina"/>
              <w:rFonts w:ascii="Arial" w:hAnsi="Arial" w:cs="Arial"/>
              <w:noProof/>
              <w:sz w:val="16"/>
              <w:szCs w:val="16"/>
            </w:rPr>
            <w:t>88</w:t>
          </w:r>
          <w:r>
            <w:rPr>
              <w:rStyle w:val="Nmerodepgina"/>
              <w:rFonts w:ascii="Arial" w:hAnsi="Arial" w:cs="Arial"/>
              <w:sz w:val="16"/>
              <w:szCs w:val="16"/>
            </w:rPr>
            <w:fldChar w:fldCharType="end"/>
          </w:r>
          <w:r>
            <w:rPr>
              <w:rFonts w:ascii="Arial" w:hAnsi="Arial" w:cs="Arial"/>
              <w:sz w:val="16"/>
              <w:szCs w:val="16"/>
              <w:lang w:val="es-CO"/>
            </w:rPr>
            <w:t xml:space="preserve">    </w:t>
          </w:r>
        </w:p>
      </w:tc>
    </w:tr>
  </w:tbl>
  <w:p w14:paraId="17A1CA98" w14:textId="77777777" w:rsidR="00730CA9" w:rsidRDefault="00730CA9">
    <w:pPr>
      <w:pStyle w:val="Piedepgina"/>
      <w:jc w:val="center"/>
      <w:rPr>
        <w:rFonts w:ascii="Arial" w:hAnsi="Arial" w:cs="Arial"/>
        <w:sz w:val="16"/>
        <w:szCs w:val="16"/>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DD13B" w14:textId="77777777" w:rsidR="00711560" w:rsidRDefault="00711560">
      <w:r>
        <w:separator/>
      </w:r>
    </w:p>
  </w:footnote>
  <w:footnote w:type="continuationSeparator" w:id="0">
    <w:p w14:paraId="4F09823C" w14:textId="77777777" w:rsidR="00711560" w:rsidRDefault="00711560">
      <w:r>
        <w:continuationSeparator/>
      </w:r>
    </w:p>
  </w:footnote>
  <w:footnote w:type="continuationNotice" w:id="1">
    <w:p w14:paraId="442FAC34" w14:textId="77777777" w:rsidR="00711560" w:rsidRDefault="00711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7F9E" w14:textId="77777777" w:rsidR="00730CA9" w:rsidRDefault="00730CA9">
    <w:r>
      <w:rPr>
        <w:b/>
        <w:i/>
        <w:noProof/>
        <w:sz w:val="18"/>
        <w:szCs w:val="18"/>
        <w:lang w:val="es-CO" w:eastAsia="es-CO"/>
      </w:rPr>
      <w:drawing>
        <wp:anchor distT="0" distB="0" distL="114300" distR="114300" simplePos="0" relativeHeight="251658243" behindDoc="0" locked="0" layoutInCell="1" allowOverlap="1" wp14:anchorId="3BD1C9EE" wp14:editId="07777777">
          <wp:simplePos x="0" y="0"/>
          <wp:positionH relativeFrom="column">
            <wp:posOffset>-718185</wp:posOffset>
          </wp:positionH>
          <wp:positionV relativeFrom="paragraph">
            <wp:posOffset>266700</wp:posOffset>
          </wp:positionV>
          <wp:extent cx="2207260" cy="657860"/>
          <wp:effectExtent l="0" t="0" r="0" b="0"/>
          <wp:wrapSquare wrapText="right"/>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001" w:type="dxa"/>
      <w:jc w:val="center"/>
      <w:tblLayout w:type="fixed"/>
      <w:tblCellMar>
        <w:left w:w="70" w:type="dxa"/>
        <w:right w:w="70" w:type="dxa"/>
      </w:tblCellMar>
      <w:tblLook w:val="0000" w:firstRow="0" w:lastRow="0" w:firstColumn="0" w:lastColumn="0" w:noHBand="0" w:noVBand="0"/>
    </w:tblPr>
    <w:tblGrid>
      <w:gridCol w:w="9001"/>
    </w:tblGrid>
    <w:tr w:rsidR="00730CA9" w14:paraId="2080EBA2" w14:textId="77777777" w:rsidTr="001B0793">
      <w:trPr>
        <w:trHeight w:val="1276"/>
        <w:jc w:val="center"/>
      </w:trPr>
      <w:tc>
        <w:tcPr>
          <w:tcW w:w="9001" w:type="dxa"/>
        </w:tcPr>
        <w:tbl>
          <w:tblPr>
            <w:tblW w:w="18462" w:type="dxa"/>
            <w:tblLayout w:type="fixed"/>
            <w:tblCellMar>
              <w:left w:w="70" w:type="dxa"/>
              <w:right w:w="70" w:type="dxa"/>
            </w:tblCellMar>
            <w:tblLook w:val="0000" w:firstRow="0" w:lastRow="0" w:firstColumn="0" w:lastColumn="0" w:noHBand="0" w:noVBand="0"/>
          </w:tblPr>
          <w:tblGrid>
            <w:gridCol w:w="9231"/>
            <w:gridCol w:w="9231"/>
          </w:tblGrid>
          <w:tr w:rsidR="00730CA9" w14:paraId="0DF5B498" w14:textId="77777777" w:rsidTr="004E5AFE">
            <w:trPr>
              <w:trHeight w:val="1276"/>
            </w:trPr>
            <w:tc>
              <w:tcPr>
                <w:tcW w:w="9231" w:type="dxa"/>
              </w:tcPr>
              <w:p w14:paraId="27B8F768" w14:textId="77777777" w:rsidR="00730CA9" w:rsidRDefault="00730CA9" w:rsidP="004E5AFE">
                <w:pPr>
                  <w:pStyle w:val="Encabezado"/>
                  <w:rPr>
                    <w:rFonts w:ascii="Arial" w:hAnsi="Arial"/>
                    <w:b/>
                    <w:sz w:val="18"/>
                    <w:szCs w:val="18"/>
                  </w:rPr>
                </w:pPr>
                <w:r>
                  <w:rPr>
                    <w:b/>
                    <w:i/>
                    <w:sz w:val="18"/>
                    <w:szCs w:val="18"/>
                  </w:rPr>
                  <w:t xml:space="preserve">  </w:t>
                </w:r>
              </w:p>
              <w:p w14:paraId="276D42C2" w14:textId="77777777" w:rsidR="00730CA9" w:rsidRDefault="00730CA9" w:rsidP="004E5AFE">
                <w:pPr>
                  <w:jc w:val="center"/>
                  <w:rPr>
                    <w:rFonts w:ascii="Berylium" w:hAnsi="Berylium"/>
                    <w:bCs/>
                    <w:iCs/>
                    <w:sz w:val="22"/>
                    <w:szCs w:val="22"/>
                  </w:rPr>
                </w:pPr>
                <w:r>
                  <w:rPr>
                    <w:b/>
                    <w:i/>
                    <w:noProof/>
                    <w:lang w:val="es-CO" w:eastAsia="es-CO"/>
                  </w:rPr>
                  <mc:AlternateContent>
                    <mc:Choice Requires="wps">
                      <w:drawing>
                        <wp:anchor distT="0" distB="0" distL="114300" distR="114300" simplePos="0" relativeHeight="251658242" behindDoc="0" locked="0" layoutInCell="1" allowOverlap="1" wp14:anchorId="05B1117B" wp14:editId="07777777">
                          <wp:simplePos x="0" y="0"/>
                          <wp:positionH relativeFrom="column">
                            <wp:posOffset>5104130</wp:posOffset>
                          </wp:positionH>
                          <wp:positionV relativeFrom="paragraph">
                            <wp:posOffset>111760</wp:posOffset>
                          </wp:positionV>
                          <wp:extent cx="1154430" cy="302260"/>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2CDEF" w14:textId="77777777" w:rsidR="00730CA9" w:rsidRDefault="00730CA9" w:rsidP="004E5AFE">
                                      <w:pPr>
                                        <w:rPr>
                                          <w:rFonts w:ascii="Arial" w:hAnsi="Arial" w:cs="Arial"/>
                                          <w:b/>
                                        </w:rPr>
                                      </w:pPr>
                                      <w:r>
                                        <w:rPr>
                                          <w:rFonts w:ascii="Arial" w:hAnsi="Arial" w:cs="Arial"/>
                                          <w:b/>
                                          <w:sz w:val="36"/>
                                          <w:szCs w:val="36"/>
                                        </w:rPr>
                                        <w:t>SIGCMA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1117B" id="_x0000_t202" coordsize="21600,21600" o:spt="202" path="m,l,21600r21600,l21600,xe">
                          <v:stroke joinstyle="miter"/>
                          <v:path gradientshapeok="t" o:connecttype="rect"/>
                        </v:shapetype>
                        <v:shape id="Text Box 19" o:spid="_x0000_s1026" type="#_x0000_t202" style="position:absolute;left:0;text-align:left;margin-left:401.9pt;margin-top:8.8pt;width:90.9pt;height:2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GYtQ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" filled="f" stroked="f">
                          <v:textbox>
                            <w:txbxContent>
                              <w:p w14:paraId="1B92CDEF" w14:textId="77777777" w:rsidR="00730CA9" w:rsidRDefault="00730CA9" w:rsidP="004E5AFE">
                                <w:pPr>
                                  <w:rPr>
                                    <w:rFonts w:ascii="Arial" w:hAnsi="Arial" w:cs="Arial"/>
                                    <w:b/>
                                  </w:rPr>
                                </w:pPr>
                                <w:r>
                                  <w:rPr>
                                    <w:rFonts w:ascii="Arial" w:hAnsi="Arial" w:cs="Arial"/>
                                    <w:b/>
                                    <w:sz w:val="36"/>
                                    <w:szCs w:val="36"/>
                                  </w:rPr>
                                  <w:t>SIGCMA</w:t>
                                </w:r>
                              </w:p>
                            </w:txbxContent>
                          </v:textbox>
                        </v:shape>
                      </w:pict>
                    </mc:Fallback>
                  </mc:AlternateContent>
                </w:r>
                <w:r w:rsidRPr="00F404C3">
                  <w:rPr>
                    <w:rFonts w:ascii="Berylium" w:hAnsi="Berylium"/>
                    <w:bCs/>
                    <w:iCs/>
                    <w:sz w:val="22"/>
                    <w:szCs w:val="22"/>
                  </w:rPr>
                  <w:t>Consejo Superior de la Judicatura</w:t>
                </w:r>
              </w:p>
              <w:p w14:paraId="681D6001" w14:textId="77777777" w:rsidR="00730CA9" w:rsidRPr="00F404C3" w:rsidRDefault="00730CA9" w:rsidP="004E5AFE">
                <w:pPr>
                  <w:pStyle w:val="Encabezado"/>
                  <w:jc w:val="center"/>
                  <w:rPr>
                    <w:rFonts w:ascii="Berylium" w:hAnsi="Berylium"/>
                    <w:sz w:val="22"/>
                    <w:szCs w:val="22"/>
                  </w:rPr>
                </w:pPr>
                <w:r w:rsidRPr="00F404C3">
                  <w:rPr>
                    <w:rFonts w:ascii="Berylium" w:hAnsi="Berylium"/>
                    <w:bCs/>
                    <w:iCs/>
                    <w:sz w:val="22"/>
                    <w:szCs w:val="22"/>
                  </w:rPr>
                  <w:t>Unidad de Desarrollo y Análisis Estadístico</w:t>
                </w:r>
              </w:p>
              <w:p w14:paraId="6B40E7A7" w14:textId="77777777" w:rsidR="00730CA9" w:rsidRDefault="00730CA9" w:rsidP="004E5AFE">
                <w:pPr>
                  <w:pStyle w:val="Encabezado"/>
                  <w:jc w:val="center"/>
                  <w:rPr>
                    <w:sz w:val="18"/>
                  </w:rPr>
                </w:pPr>
              </w:p>
            </w:tc>
            <w:tc>
              <w:tcPr>
                <w:tcW w:w="9231" w:type="dxa"/>
              </w:tcPr>
              <w:p w14:paraId="3FFF7D4A" w14:textId="77777777" w:rsidR="00730CA9" w:rsidRDefault="00730CA9" w:rsidP="004E5AFE">
                <w:pPr>
                  <w:pStyle w:val="Encabezado"/>
                  <w:jc w:val="center"/>
                  <w:rPr>
                    <w:b/>
                    <w:i/>
                  </w:rPr>
                </w:pPr>
              </w:p>
              <w:p w14:paraId="287B69A3" w14:textId="77777777" w:rsidR="00730CA9" w:rsidRDefault="00730CA9" w:rsidP="004E5AFE">
                <w:pPr>
                  <w:pStyle w:val="Encabezado"/>
                  <w:jc w:val="center"/>
                  <w:rPr>
                    <w:sz w:val="18"/>
                  </w:rPr>
                </w:pPr>
              </w:p>
            </w:tc>
          </w:tr>
        </w:tbl>
        <w:p w14:paraId="1BB6F150" w14:textId="77777777" w:rsidR="00730CA9" w:rsidRDefault="00730CA9" w:rsidP="00EF508E">
          <w:pPr>
            <w:pStyle w:val="Encabezado"/>
            <w:rPr>
              <w:sz w:val="18"/>
            </w:rPr>
          </w:pPr>
        </w:p>
      </w:tc>
    </w:tr>
  </w:tbl>
  <w:p w14:paraId="04338875" w14:textId="77777777" w:rsidR="00730CA9" w:rsidRDefault="00730CA9">
    <w:pPr>
      <w:pStyle w:val="Encabezado"/>
      <w:rPr>
        <w:sz w:val="16"/>
        <w:szCs w:val="16"/>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15" w:type="dxa"/>
      <w:tblInd w:w="-923" w:type="dxa"/>
      <w:tblLayout w:type="fixed"/>
      <w:tblCellMar>
        <w:left w:w="70" w:type="dxa"/>
        <w:right w:w="70" w:type="dxa"/>
      </w:tblCellMar>
      <w:tblLook w:val="0000" w:firstRow="0" w:lastRow="0" w:firstColumn="0" w:lastColumn="0" w:noHBand="0" w:noVBand="0"/>
    </w:tblPr>
    <w:tblGrid>
      <w:gridCol w:w="284"/>
      <w:gridCol w:w="9231"/>
    </w:tblGrid>
    <w:tr w:rsidR="00730CA9" w14:paraId="23E822B0" w14:textId="77777777">
      <w:trPr>
        <w:trHeight w:val="1276"/>
      </w:trPr>
      <w:tc>
        <w:tcPr>
          <w:tcW w:w="284" w:type="dxa"/>
        </w:tcPr>
        <w:p w14:paraId="1A55251A" w14:textId="77777777" w:rsidR="00730CA9" w:rsidRDefault="00730CA9">
          <w:pPr>
            <w:pStyle w:val="Encabezado"/>
            <w:tabs>
              <w:tab w:val="clear" w:pos="4419"/>
            </w:tabs>
            <w:ind w:right="-151"/>
            <w:jc w:val="center"/>
            <w:rPr>
              <w:sz w:val="8"/>
            </w:rPr>
          </w:pPr>
        </w:p>
      </w:tc>
      <w:tc>
        <w:tcPr>
          <w:tcW w:w="9231" w:type="dxa"/>
        </w:tcPr>
        <w:p w14:paraId="0DFAE634" w14:textId="77777777" w:rsidR="00730CA9" w:rsidRDefault="00730CA9" w:rsidP="00AA5BF7">
          <w:pPr>
            <w:pStyle w:val="Encabezado"/>
            <w:rPr>
              <w:rFonts w:ascii="Arial" w:hAnsi="Arial"/>
              <w:b/>
              <w:sz w:val="18"/>
              <w:szCs w:val="18"/>
            </w:rPr>
          </w:pPr>
          <w:r>
            <w:rPr>
              <w:b/>
              <w:i/>
              <w:sz w:val="18"/>
              <w:szCs w:val="18"/>
            </w:rPr>
            <w:t xml:space="preserve">  </w:t>
          </w:r>
        </w:p>
        <w:p w14:paraId="4F6D2C48" w14:textId="77777777" w:rsidR="00730CA9" w:rsidRDefault="00730CA9" w:rsidP="00AA5BF7">
          <w:pPr>
            <w:jc w:val="center"/>
            <w:rPr>
              <w:rFonts w:ascii="Berylium" w:hAnsi="Berylium"/>
              <w:bCs/>
              <w:iCs/>
              <w:sz w:val="22"/>
              <w:szCs w:val="22"/>
            </w:rPr>
          </w:pPr>
        </w:p>
        <w:p w14:paraId="1A6CED16" w14:textId="77777777" w:rsidR="00730CA9" w:rsidRDefault="00730CA9" w:rsidP="003B3D0F">
          <w:pPr>
            <w:jc w:val="center"/>
            <w:rPr>
              <w:rFonts w:ascii="Berylium" w:hAnsi="Berylium"/>
              <w:bCs/>
              <w:iCs/>
              <w:sz w:val="22"/>
              <w:szCs w:val="22"/>
            </w:rPr>
          </w:pPr>
          <w:r>
            <w:rPr>
              <w:b/>
              <w:i/>
              <w:noProof/>
              <w:lang w:val="es-CO" w:eastAsia="es-CO"/>
            </w:rPr>
            <mc:AlternateContent>
              <mc:Choice Requires="wps">
                <w:drawing>
                  <wp:anchor distT="0" distB="0" distL="114300" distR="114300" simplePos="0" relativeHeight="251658241" behindDoc="0" locked="0" layoutInCell="1" allowOverlap="1" wp14:anchorId="24A103A0" wp14:editId="07777777">
                    <wp:simplePos x="0" y="0"/>
                    <wp:positionH relativeFrom="column">
                      <wp:posOffset>5104130</wp:posOffset>
                    </wp:positionH>
                    <wp:positionV relativeFrom="paragraph">
                      <wp:posOffset>111760</wp:posOffset>
                    </wp:positionV>
                    <wp:extent cx="1154430" cy="30226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76380" w14:textId="77777777" w:rsidR="00730CA9" w:rsidRDefault="00730CA9" w:rsidP="00AA5BF7">
                                <w:pPr>
                                  <w:rPr>
                                    <w:rFonts w:ascii="Arial" w:hAnsi="Arial" w:cs="Arial"/>
                                    <w:b/>
                                  </w:rPr>
                                </w:pPr>
                                <w:r>
                                  <w:rPr>
                                    <w:rFonts w:ascii="Arial" w:hAnsi="Arial" w:cs="Arial"/>
                                    <w:b/>
                                    <w:sz w:val="36"/>
                                    <w:szCs w:val="36"/>
                                  </w:rPr>
                                  <w:t>SIGCMA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103A0" id="_x0000_t202" coordsize="21600,21600" o:spt="202" path="m,l,21600r21600,l21600,xe">
                    <v:stroke joinstyle="miter"/>
                    <v:path gradientshapeok="t" o:connecttype="rect"/>
                  </v:shapetype>
                  <v:shape id="Text Box 18" o:spid="_x0000_s1027" type="#_x0000_t202" style="position:absolute;left:0;text-align:left;margin-left:401.9pt;margin-top:8.8pt;width:90.9pt;height:2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YuAIAAME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" filled="f" stroked="f">
                    <v:textbox>
                      <w:txbxContent>
                        <w:p w14:paraId="62976380" w14:textId="77777777" w:rsidR="00730CA9" w:rsidRDefault="00730CA9" w:rsidP="00AA5BF7">
                          <w:pPr>
                            <w:rPr>
                              <w:rFonts w:ascii="Arial" w:hAnsi="Arial" w:cs="Arial"/>
                              <w:b/>
                            </w:rPr>
                          </w:pPr>
                          <w:r>
                            <w:rPr>
                              <w:rFonts w:ascii="Arial" w:hAnsi="Arial" w:cs="Arial"/>
                              <w:b/>
                              <w:sz w:val="36"/>
                              <w:szCs w:val="36"/>
                            </w:rPr>
                            <w:t>SIGCMA</w:t>
                          </w:r>
                        </w:p>
                      </w:txbxContent>
                    </v:textbox>
                  </v:shape>
                </w:pict>
              </mc:Fallback>
            </mc:AlternateContent>
          </w:r>
          <w:r w:rsidRPr="00F404C3">
            <w:rPr>
              <w:rFonts w:ascii="Berylium" w:hAnsi="Berylium"/>
              <w:bCs/>
              <w:iCs/>
              <w:sz w:val="22"/>
              <w:szCs w:val="22"/>
            </w:rPr>
            <w:t>Consejo Superior de la Judicatura</w:t>
          </w:r>
        </w:p>
        <w:p w14:paraId="0ED7D92C" w14:textId="77777777" w:rsidR="00730CA9" w:rsidRPr="00F404C3" w:rsidRDefault="00730CA9" w:rsidP="00CE35F7">
          <w:pPr>
            <w:pStyle w:val="Encabezado"/>
            <w:jc w:val="center"/>
            <w:rPr>
              <w:rFonts w:ascii="Berylium" w:hAnsi="Berylium"/>
              <w:sz w:val="22"/>
              <w:szCs w:val="22"/>
            </w:rPr>
          </w:pPr>
          <w:r w:rsidRPr="00F404C3">
            <w:rPr>
              <w:rFonts w:ascii="Berylium" w:hAnsi="Berylium"/>
              <w:bCs/>
              <w:iCs/>
              <w:sz w:val="22"/>
              <w:szCs w:val="22"/>
            </w:rPr>
            <w:t>Unidad de Desarrollo y Análisis Estadístico</w:t>
          </w:r>
        </w:p>
        <w:p w14:paraId="31F27C88" w14:textId="77777777" w:rsidR="00730CA9" w:rsidRDefault="00730CA9" w:rsidP="003B3D0F">
          <w:pPr>
            <w:jc w:val="center"/>
            <w:rPr>
              <w:sz w:val="18"/>
            </w:rPr>
          </w:pPr>
        </w:p>
      </w:tc>
    </w:tr>
  </w:tbl>
  <w:p w14:paraId="7728E234" w14:textId="77777777" w:rsidR="00730CA9" w:rsidRDefault="00730CA9">
    <w:pPr>
      <w:pStyle w:val="Encabezado"/>
      <w:rPr>
        <w:rFonts w:ascii="Arial" w:hAnsi="Arial"/>
        <w:b/>
        <w:sz w:val="18"/>
        <w:szCs w:val="18"/>
      </w:rPr>
    </w:pPr>
    <w:r w:rsidRPr="00F404C3">
      <w:rPr>
        <w:noProof/>
        <w:sz w:val="22"/>
        <w:szCs w:val="22"/>
        <w:lang w:val="es-CO" w:eastAsia="es-CO"/>
      </w:rPr>
      <w:drawing>
        <wp:anchor distT="0" distB="0" distL="114300" distR="114300" simplePos="0" relativeHeight="251658240" behindDoc="0" locked="0" layoutInCell="1" allowOverlap="1" wp14:anchorId="248095BD" wp14:editId="07777777">
          <wp:simplePos x="0" y="0"/>
          <wp:positionH relativeFrom="column">
            <wp:posOffset>-1013460</wp:posOffset>
          </wp:positionH>
          <wp:positionV relativeFrom="paragraph">
            <wp:posOffset>-695960</wp:posOffset>
          </wp:positionV>
          <wp:extent cx="2207260" cy="657860"/>
          <wp:effectExtent l="0" t="0" r="0" b="0"/>
          <wp:wrapSquare wrapText="right"/>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47DFC404">
      <w:rPr>
        <w:b/>
        <w:bCs/>
        <w:i/>
        <w:i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2EE2"/>
    <w:multiLevelType w:val="hybridMultilevel"/>
    <w:tmpl w:val="E204547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B206FBF"/>
    <w:multiLevelType w:val="hybridMultilevel"/>
    <w:tmpl w:val="6276A768"/>
    <w:lvl w:ilvl="0" w:tplc="240A000F">
      <w:start w:val="1"/>
      <w:numFmt w:val="decimal"/>
      <w:lvlText w:val="%1."/>
      <w:lvlJc w:val="left"/>
      <w:pPr>
        <w:ind w:left="720" w:hanging="360"/>
      </w:pPr>
      <w:rPr>
        <w:rFonts w:hint="default"/>
      </w:rPr>
    </w:lvl>
    <w:lvl w:ilvl="1" w:tplc="F0FA459A">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B549F1"/>
    <w:multiLevelType w:val="hybridMultilevel"/>
    <w:tmpl w:val="DE82A6B2"/>
    <w:lvl w:ilvl="0" w:tplc="967C7DF6">
      <w:start w:val="1"/>
      <w:numFmt w:val="decimal"/>
      <w:lvlText w:val="%1."/>
      <w:lvlJc w:val="left"/>
      <w:pPr>
        <w:ind w:left="720" w:hanging="360"/>
      </w:pPr>
    </w:lvl>
    <w:lvl w:ilvl="1" w:tplc="D9BA6A24">
      <w:start w:val="1"/>
      <w:numFmt w:val="lowerLetter"/>
      <w:lvlText w:val="%2."/>
      <w:lvlJc w:val="left"/>
      <w:pPr>
        <w:ind w:left="1440" w:hanging="360"/>
      </w:pPr>
    </w:lvl>
    <w:lvl w:ilvl="2" w:tplc="468CE93C">
      <w:start w:val="1"/>
      <w:numFmt w:val="lowerRoman"/>
      <w:lvlText w:val="%3."/>
      <w:lvlJc w:val="right"/>
      <w:pPr>
        <w:ind w:left="2160" w:hanging="180"/>
      </w:pPr>
    </w:lvl>
    <w:lvl w:ilvl="3" w:tplc="3C62D52C">
      <w:start w:val="1"/>
      <w:numFmt w:val="decimal"/>
      <w:lvlText w:val="%4."/>
      <w:lvlJc w:val="left"/>
      <w:pPr>
        <w:ind w:left="2880" w:hanging="360"/>
      </w:pPr>
    </w:lvl>
    <w:lvl w:ilvl="4" w:tplc="8E46A5CC">
      <w:start w:val="1"/>
      <w:numFmt w:val="lowerLetter"/>
      <w:lvlText w:val="%5."/>
      <w:lvlJc w:val="left"/>
      <w:pPr>
        <w:ind w:left="3600" w:hanging="360"/>
      </w:pPr>
    </w:lvl>
    <w:lvl w:ilvl="5" w:tplc="237CB930">
      <w:start w:val="1"/>
      <w:numFmt w:val="lowerRoman"/>
      <w:lvlText w:val="%6."/>
      <w:lvlJc w:val="right"/>
      <w:pPr>
        <w:ind w:left="4320" w:hanging="180"/>
      </w:pPr>
    </w:lvl>
    <w:lvl w:ilvl="6" w:tplc="D8CA3642">
      <w:start w:val="1"/>
      <w:numFmt w:val="decimal"/>
      <w:lvlText w:val="%7."/>
      <w:lvlJc w:val="left"/>
      <w:pPr>
        <w:ind w:left="5040" w:hanging="360"/>
      </w:pPr>
    </w:lvl>
    <w:lvl w:ilvl="7" w:tplc="0D3882B0">
      <w:start w:val="1"/>
      <w:numFmt w:val="lowerLetter"/>
      <w:lvlText w:val="%8."/>
      <w:lvlJc w:val="left"/>
      <w:pPr>
        <w:ind w:left="5760" w:hanging="360"/>
      </w:pPr>
    </w:lvl>
    <w:lvl w:ilvl="8" w:tplc="28801ECA">
      <w:start w:val="1"/>
      <w:numFmt w:val="lowerRoman"/>
      <w:lvlText w:val="%9."/>
      <w:lvlJc w:val="right"/>
      <w:pPr>
        <w:ind w:left="6480" w:hanging="180"/>
      </w:pPr>
    </w:lvl>
  </w:abstractNum>
  <w:abstractNum w:abstractNumId="3" w15:restartNumberingAfterBreak="0">
    <w:nsid w:val="14C61902"/>
    <w:multiLevelType w:val="hybridMultilevel"/>
    <w:tmpl w:val="4DE4A9D2"/>
    <w:lvl w:ilvl="0" w:tplc="6F28B924">
      <w:start w:val="1"/>
      <w:numFmt w:val="decimal"/>
      <w:lvlText w:val="%1."/>
      <w:lvlJc w:val="left"/>
      <w:pPr>
        <w:ind w:left="720" w:hanging="360"/>
      </w:pPr>
    </w:lvl>
    <w:lvl w:ilvl="1" w:tplc="2CDC6524">
      <w:start w:val="1"/>
      <w:numFmt w:val="lowerLetter"/>
      <w:lvlText w:val="%2."/>
      <w:lvlJc w:val="left"/>
      <w:pPr>
        <w:ind w:left="1440" w:hanging="360"/>
      </w:pPr>
    </w:lvl>
    <w:lvl w:ilvl="2" w:tplc="8996D57A">
      <w:start w:val="1"/>
      <w:numFmt w:val="lowerRoman"/>
      <w:lvlText w:val="%3."/>
      <w:lvlJc w:val="right"/>
      <w:pPr>
        <w:ind w:left="2160" w:hanging="180"/>
      </w:pPr>
    </w:lvl>
    <w:lvl w:ilvl="3" w:tplc="23246B08">
      <w:start w:val="1"/>
      <w:numFmt w:val="decimal"/>
      <w:lvlText w:val="%4."/>
      <w:lvlJc w:val="left"/>
      <w:pPr>
        <w:ind w:left="2880" w:hanging="360"/>
      </w:pPr>
    </w:lvl>
    <w:lvl w:ilvl="4" w:tplc="780E484C">
      <w:start w:val="1"/>
      <w:numFmt w:val="lowerLetter"/>
      <w:lvlText w:val="%5."/>
      <w:lvlJc w:val="left"/>
      <w:pPr>
        <w:ind w:left="3600" w:hanging="360"/>
      </w:pPr>
    </w:lvl>
    <w:lvl w:ilvl="5" w:tplc="FF9E1DE4">
      <w:start w:val="1"/>
      <w:numFmt w:val="lowerRoman"/>
      <w:lvlText w:val="%6."/>
      <w:lvlJc w:val="right"/>
      <w:pPr>
        <w:ind w:left="4320" w:hanging="180"/>
      </w:pPr>
    </w:lvl>
    <w:lvl w:ilvl="6" w:tplc="0A2ECA4A">
      <w:start w:val="1"/>
      <w:numFmt w:val="decimal"/>
      <w:lvlText w:val="%7."/>
      <w:lvlJc w:val="left"/>
      <w:pPr>
        <w:ind w:left="5040" w:hanging="360"/>
      </w:pPr>
    </w:lvl>
    <w:lvl w:ilvl="7" w:tplc="F4180012">
      <w:start w:val="1"/>
      <w:numFmt w:val="lowerLetter"/>
      <w:lvlText w:val="%8."/>
      <w:lvlJc w:val="left"/>
      <w:pPr>
        <w:ind w:left="5760" w:hanging="360"/>
      </w:pPr>
    </w:lvl>
    <w:lvl w:ilvl="8" w:tplc="115C58C0">
      <w:start w:val="1"/>
      <w:numFmt w:val="lowerRoman"/>
      <w:lvlText w:val="%9."/>
      <w:lvlJc w:val="right"/>
      <w:pPr>
        <w:ind w:left="6480" w:hanging="180"/>
      </w:pPr>
    </w:lvl>
  </w:abstractNum>
  <w:abstractNum w:abstractNumId="4" w15:restartNumberingAfterBreak="0">
    <w:nsid w:val="15F0602B"/>
    <w:multiLevelType w:val="hybridMultilevel"/>
    <w:tmpl w:val="35382054"/>
    <w:lvl w:ilvl="0" w:tplc="A4E094BE">
      <w:start w:val="1"/>
      <w:numFmt w:val="decimal"/>
      <w:lvlText w:val="%1."/>
      <w:lvlJc w:val="left"/>
      <w:pPr>
        <w:ind w:left="720" w:hanging="360"/>
      </w:pPr>
    </w:lvl>
    <w:lvl w:ilvl="1" w:tplc="EA962FA0">
      <w:start w:val="1"/>
      <w:numFmt w:val="lowerLetter"/>
      <w:lvlText w:val="%2."/>
      <w:lvlJc w:val="left"/>
      <w:pPr>
        <w:ind w:left="1440" w:hanging="360"/>
      </w:pPr>
    </w:lvl>
    <w:lvl w:ilvl="2" w:tplc="681C797C">
      <w:start w:val="1"/>
      <w:numFmt w:val="lowerRoman"/>
      <w:lvlText w:val="%3."/>
      <w:lvlJc w:val="right"/>
      <w:pPr>
        <w:ind w:left="2160" w:hanging="180"/>
      </w:pPr>
    </w:lvl>
    <w:lvl w:ilvl="3" w:tplc="101682FE">
      <w:start w:val="1"/>
      <w:numFmt w:val="decimal"/>
      <w:lvlText w:val="%4."/>
      <w:lvlJc w:val="left"/>
      <w:pPr>
        <w:ind w:left="2880" w:hanging="360"/>
      </w:pPr>
    </w:lvl>
    <w:lvl w:ilvl="4" w:tplc="EA24F1DC">
      <w:start w:val="1"/>
      <w:numFmt w:val="lowerLetter"/>
      <w:lvlText w:val="%5."/>
      <w:lvlJc w:val="left"/>
      <w:pPr>
        <w:ind w:left="3600" w:hanging="360"/>
      </w:pPr>
    </w:lvl>
    <w:lvl w:ilvl="5" w:tplc="15CEC024">
      <w:start w:val="1"/>
      <w:numFmt w:val="lowerRoman"/>
      <w:lvlText w:val="%6."/>
      <w:lvlJc w:val="right"/>
      <w:pPr>
        <w:ind w:left="4320" w:hanging="180"/>
      </w:pPr>
    </w:lvl>
    <w:lvl w:ilvl="6" w:tplc="99EEC636">
      <w:start w:val="1"/>
      <w:numFmt w:val="decimal"/>
      <w:lvlText w:val="%7."/>
      <w:lvlJc w:val="left"/>
      <w:pPr>
        <w:ind w:left="5040" w:hanging="360"/>
      </w:pPr>
    </w:lvl>
    <w:lvl w:ilvl="7" w:tplc="9A04FE4C">
      <w:start w:val="1"/>
      <w:numFmt w:val="lowerLetter"/>
      <w:lvlText w:val="%8."/>
      <w:lvlJc w:val="left"/>
      <w:pPr>
        <w:ind w:left="5760" w:hanging="360"/>
      </w:pPr>
    </w:lvl>
    <w:lvl w:ilvl="8" w:tplc="6E3C8D18">
      <w:start w:val="1"/>
      <w:numFmt w:val="lowerRoman"/>
      <w:lvlText w:val="%9."/>
      <w:lvlJc w:val="right"/>
      <w:pPr>
        <w:ind w:left="6480" w:hanging="180"/>
      </w:pPr>
    </w:lvl>
  </w:abstractNum>
  <w:abstractNum w:abstractNumId="5" w15:restartNumberingAfterBreak="0">
    <w:nsid w:val="206E5F84"/>
    <w:multiLevelType w:val="hybridMultilevel"/>
    <w:tmpl w:val="357AE74C"/>
    <w:lvl w:ilvl="0" w:tplc="6F28B924">
      <w:start w:val="1"/>
      <w:numFmt w:val="decimal"/>
      <w:lvlText w:val="%1."/>
      <w:lvlJc w:val="left"/>
      <w:pPr>
        <w:ind w:left="720" w:hanging="360"/>
      </w:pPr>
      <w:rPr>
        <w:rFonts w:hint="default"/>
      </w:rPr>
    </w:lvl>
    <w:lvl w:ilvl="1" w:tplc="50AE797E">
      <w:start w:val="1"/>
      <w:numFmt w:val="bullet"/>
      <w:lvlText w:val="o"/>
      <w:lvlJc w:val="left"/>
      <w:pPr>
        <w:ind w:left="1440" w:hanging="360"/>
      </w:pPr>
      <w:rPr>
        <w:rFonts w:ascii="Courier New" w:hAnsi="Courier New" w:hint="default"/>
      </w:rPr>
    </w:lvl>
    <w:lvl w:ilvl="2" w:tplc="6838AA0A">
      <w:start w:val="1"/>
      <w:numFmt w:val="bullet"/>
      <w:lvlText w:val=""/>
      <w:lvlJc w:val="left"/>
      <w:pPr>
        <w:ind w:left="2160" w:hanging="360"/>
      </w:pPr>
      <w:rPr>
        <w:rFonts w:ascii="Wingdings" w:hAnsi="Wingdings" w:hint="default"/>
      </w:rPr>
    </w:lvl>
    <w:lvl w:ilvl="3" w:tplc="C784AC8C">
      <w:start w:val="1"/>
      <w:numFmt w:val="bullet"/>
      <w:lvlText w:val=""/>
      <w:lvlJc w:val="left"/>
      <w:pPr>
        <w:ind w:left="2880" w:hanging="360"/>
      </w:pPr>
      <w:rPr>
        <w:rFonts w:ascii="Symbol" w:hAnsi="Symbol" w:hint="default"/>
      </w:rPr>
    </w:lvl>
    <w:lvl w:ilvl="4" w:tplc="2A6E19A8">
      <w:start w:val="1"/>
      <w:numFmt w:val="bullet"/>
      <w:lvlText w:val="o"/>
      <w:lvlJc w:val="left"/>
      <w:pPr>
        <w:ind w:left="3600" w:hanging="360"/>
      </w:pPr>
      <w:rPr>
        <w:rFonts w:ascii="Courier New" w:hAnsi="Courier New" w:hint="default"/>
      </w:rPr>
    </w:lvl>
    <w:lvl w:ilvl="5" w:tplc="84343656">
      <w:start w:val="1"/>
      <w:numFmt w:val="bullet"/>
      <w:lvlText w:val=""/>
      <w:lvlJc w:val="left"/>
      <w:pPr>
        <w:ind w:left="4320" w:hanging="360"/>
      </w:pPr>
      <w:rPr>
        <w:rFonts w:ascii="Wingdings" w:hAnsi="Wingdings" w:hint="default"/>
      </w:rPr>
    </w:lvl>
    <w:lvl w:ilvl="6" w:tplc="0C206F6E">
      <w:start w:val="1"/>
      <w:numFmt w:val="bullet"/>
      <w:lvlText w:val=""/>
      <w:lvlJc w:val="left"/>
      <w:pPr>
        <w:ind w:left="5040" w:hanging="360"/>
      </w:pPr>
      <w:rPr>
        <w:rFonts w:ascii="Symbol" w:hAnsi="Symbol" w:hint="default"/>
      </w:rPr>
    </w:lvl>
    <w:lvl w:ilvl="7" w:tplc="588ECC50">
      <w:start w:val="1"/>
      <w:numFmt w:val="bullet"/>
      <w:lvlText w:val="o"/>
      <w:lvlJc w:val="left"/>
      <w:pPr>
        <w:ind w:left="5760" w:hanging="360"/>
      </w:pPr>
      <w:rPr>
        <w:rFonts w:ascii="Courier New" w:hAnsi="Courier New" w:hint="default"/>
      </w:rPr>
    </w:lvl>
    <w:lvl w:ilvl="8" w:tplc="A1CC9ECC">
      <w:start w:val="1"/>
      <w:numFmt w:val="bullet"/>
      <w:lvlText w:val=""/>
      <w:lvlJc w:val="left"/>
      <w:pPr>
        <w:ind w:left="6480" w:hanging="360"/>
      </w:pPr>
      <w:rPr>
        <w:rFonts w:ascii="Wingdings" w:hAnsi="Wingdings" w:hint="default"/>
      </w:rPr>
    </w:lvl>
  </w:abstractNum>
  <w:abstractNum w:abstractNumId="6" w15:restartNumberingAfterBreak="0">
    <w:nsid w:val="20E51FFC"/>
    <w:multiLevelType w:val="hybridMultilevel"/>
    <w:tmpl w:val="738678FC"/>
    <w:lvl w:ilvl="0" w:tplc="D764B880">
      <w:start w:val="1"/>
      <w:numFmt w:val="decimal"/>
      <w:lvlText w:val="%1."/>
      <w:lvlJc w:val="left"/>
      <w:pPr>
        <w:ind w:left="720" w:hanging="360"/>
      </w:pPr>
    </w:lvl>
    <w:lvl w:ilvl="1" w:tplc="B8CC1762">
      <w:start w:val="1"/>
      <w:numFmt w:val="lowerLetter"/>
      <w:lvlText w:val="%2."/>
      <w:lvlJc w:val="left"/>
      <w:pPr>
        <w:ind w:left="1440" w:hanging="360"/>
      </w:pPr>
    </w:lvl>
    <w:lvl w:ilvl="2" w:tplc="7CE24A82">
      <w:start w:val="1"/>
      <w:numFmt w:val="lowerRoman"/>
      <w:lvlText w:val="%3."/>
      <w:lvlJc w:val="right"/>
      <w:pPr>
        <w:ind w:left="2160" w:hanging="180"/>
      </w:pPr>
    </w:lvl>
    <w:lvl w:ilvl="3" w:tplc="E5582728">
      <w:start w:val="1"/>
      <w:numFmt w:val="decimal"/>
      <w:lvlText w:val="%4."/>
      <w:lvlJc w:val="left"/>
      <w:pPr>
        <w:ind w:left="2880" w:hanging="360"/>
      </w:pPr>
    </w:lvl>
    <w:lvl w:ilvl="4" w:tplc="7C3A1E68">
      <w:start w:val="1"/>
      <w:numFmt w:val="lowerLetter"/>
      <w:lvlText w:val="%5."/>
      <w:lvlJc w:val="left"/>
      <w:pPr>
        <w:ind w:left="3600" w:hanging="360"/>
      </w:pPr>
    </w:lvl>
    <w:lvl w:ilvl="5" w:tplc="D8086512">
      <w:start w:val="1"/>
      <w:numFmt w:val="lowerRoman"/>
      <w:lvlText w:val="%6."/>
      <w:lvlJc w:val="right"/>
      <w:pPr>
        <w:ind w:left="4320" w:hanging="180"/>
      </w:pPr>
    </w:lvl>
    <w:lvl w:ilvl="6" w:tplc="01BCDFB8">
      <w:start w:val="1"/>
      <w:numFmt w:val="decimal"/>
      <w:lvlText w:val="%7."/>
      <w:lvlJc w:val="left"/>
      <w:pPr>
        <w:ind w:left="5040" w:hanging="360"/>
      </w:pPr>
    </w:lvl>
    <w:lvl w:ilvl="7" w:tplc="29DC2108">
      <w:start w:val="1"/>
      <w:numFmt w:val="lowerLetter"/>
      <w:lvlText w:val="%8."/>
      <w:lvlJc w:val="left"/>
      <w:pPr>
        <w:ind w:left="5760" w:hanging="360"/>
      </w:pPr>
    </w:lvl>
    <w:lvl w:ilvl="8" w:tplc="84F4F0FA">
      <w:start w:val="1"/>
      <w:numFmt w:val="lowerRoman"/>
      <w:lvlText w:val="%9."/>
      <w:lvlJc w:val="right"/>
      <w:pPr>
        <w:ind w:left="6480" w:hanging="180"/>
      </w:pPr>
    </w:lvl>
  </w:abstractNum>
  <w:abstractNum w:abstractNumId="7" w15:restartNumberingAfterBreak="0">
    <w:nsid w:val="26E67473"/>
    <w:multiLevelType w:val="hybridMultilevel"/>
    <w:tmpl w:val="40AEA59C"/>
    <w:lvl w:ilvl="0" w:tplc="F0C6941E">
      <w:start w:val="1"/>
      <w:numFmt w:val="bullet"/>
      <w:lvlText w:val="·"/>
      <w:lvlJc w:val="left"/>
      <w:pPr>
        <w:ind w:left="720" w:hanging="360"/>
      </w:pPr>
      <w:rPr>
        <w:rFonts w:ascii="Symbol" w:hAnsi="Symbol" w:hint="default"/>
      </w:rPr>
    </w:lvl>
    <w:lvl w:ilvl="1" w:tplc="C0AE6592">
      <w:start w:val="1"/>
      <w:numFmt w:val="bullet"/>
      <w:lvlText w:val="o"/>
      <w:lvlJc w:val="left"/>
      <w:pPr>
        <w:ind w:left="1440" w:hanging="360"/>
      </w:pPr>
      <w:rPr>
        <w:rFonts w:ascii="Courier New" w:hAnsi="Courier New" w:hint="default"/>
      </w:rPr>
    </w:lvl>
    <w:lvl w:ilvl="2" w:tplc="040238FC">
      <w:start w:val="1"/>
      <w:numFmt w:val="bullet"/>
      <w:lvlText w:val=""/>
      <w:lvlJc w:val="left"/>
      <w:pPr>
        <w:ind w:left="2160" w:hanging="360"/>
      </w:pPr>
      <w:rPr>
        <w:rFonts w:ascii="Wingdings" w:hAnsi="Wingdings" w:hint="default"/>
      </w:rPr>
    </w:lvl>
    <w:lvl w:ilvl="3" w:tplc="90BE52C2">
      <w:start w:val="1"/>
      <w:numFmt w:val="bullet"/>
      <w:lvlText w:val=""/>
      <w:lvlJc w:val="left"/>
      <w:pPr>
        <w:ind w:left="2880" w:hanging="360"/>
      </w:pPr>
      <w:rPr>
        <w:rFonts w:ascii="Symbol" w:hAnsi="Symbol" w:hint="default"/>
      </w:rPr>
    </w:lvl>
    <w:lvl w:ilvl="4" w:tplc="33CEEF34">
      <w:start w:val="1"/>
      <w:numFmt w:val="bullet"/>
      <w:lvlText w:val="o"/>
      <w:lvlJc w:val="left"/>
      <w:pPr>
        <w:ind w:left="3600" w:hanging="360"/>
      </w:pPr>
      <w:rPr>
        <w:rFonts w:ascii="Courier New" w:hAnsi="Courier New" w:hint="default"/>
      </w:rPr>
    </w:lvl>
    <w:lvl w:ilvl="5" w:tplc="56EABF60">
      <w:start w:val="1"/>
      <w:numFmt w:val="bullet"/>
      <w:lvlText w:val=""/>
      <w:lvlJc w:val="left"/>
      <w:pPr>
        <w:ind w:left="4320" w:hanging="360"/>
      </w:pPr>
      <w:rPr>
        <w:rFonts w:ascii="Wingdings" w:hAnsi="Wingdings" w:hint="default"/>
      </w:rPr>
    </w:lvl>
    <w:lvl w:ilvl="6" w:tplc="6B0652DE">
      <w:start w:val="1"/>
      <w:numFmt w:val="bullet"/>
      <w:lvlText w:val=""/>
      <w:lvlJc w:val="left"/>
      <w:pPr>
        <w:ind w:left="5040" w:hanging="360"/>
      </w:pPr>
      <w:rPr>
        <w:rFonts w:ascii="Symbol" w:hAnsi="Symbol" w:hint="default"/>
      </w:rPr>
    </w:lvl>
    <w:lvl w:ilvl="7" w:tplc="68D07018">
      <w:start w:val="1"/>
      <w:numFmt w:val="bullet"/>
      <w:lvlText w:val="o"/>
      <w:lvlJc w:val="left"/>
      <w:pPr>
        <w:ind w:left="5760" w:hanging="360"/>
      </w:pPr>
      <w:rPr>
        <w:rFonts w:ascii="Courier New" w:hAnsi="Courier New" w:hint="default"/>
      </w:rPr>
    </w:lvl>
    <w:lvl w:ilvl="8" w:tplc="B53684F8">
      <w:start w:val="1"/>
      <w:numFmt w:val="bullet"/>
      <w:lvlText w:val=""/>
      <w:lvlJc w:val="left"/>
      <w:pPr>
        <w:ind w:left="6480" w:hanging="360"/>
      </w:pPr>
      <w:rPr>
        <w:rFonts w:ascii="Wingdings" w:hAnsi="Wingdings" w:hint="default"/>
      </w:rPr>
    </w:lvl>
  </w:abstractNum>
  <w:abstractNum w:abstractNumId="8" w15:restartNumberingAfterBreak="0">
    <w:nsid w:val="2F254BE2"/>
    <w:multiLevelType w:val="hybridMultilevel"/>
    <w:tmpl w:val="E3585CB8"/>
    <w:lvl w:ilvl="0" w:tplc="91CA6A98">
      <w:start w:val="1"/>
      <w:numFmt w:val="decimal"/>
      <w:lvlText w:val="%1."/>
      <w:lvlJc w:val="left"/>
      <w:pPr>
        <w:ind w:left="720" w:hanging="360"/>
      </w:pPr>
    </w:lvl>
    <w:lvl w:ilvl="1" w:tplc="C428A74E">
      <w:start w:val="1"/>
      <w:numFmt w:val="lowerLetter"/>
      <w:lvlText w:val="%2."/>
      <w:lvlJc w:val="left"/>
      <w:pPr>
        <w:ind w:left="1440" w:hanging="360"/>
      </w:pPr>
    </w:lvl>
    <w:lvl w:ilvl="2" w:tplc="C7C4466E">
      <w:start w:val="1"/>
      <w:numFmt w:val="lowerRoman"/>
      <w:lvlText w:val="%3."/>
      <w:lvlJc w:val="right"/>
      <w:pPr>
        <w:ind w:left="2160" w:hanging="180"/>
      </w:pPr>
    </w:lvl>
    <w:lvl w:ilvl="3" w:tplc="5924292E">
      <w:start w:val="1"/>
      <w:numFmt w:val="decimal"/>
      <w:lvlText w:val="%4."/>
      <w:lvlJc w:val="left"/>
      <w:pPr>
        <w:ind w:left="2880" w:hanging="360"/>
      </w:pPr>
    </w:lvl>
    <w:lvl w:ilvl="4" w:tplc="495EF568">
      <w:start w:val="1"/>
      <w:numFmt w:val="lowerLetter"/>
      <w:lvlText w:val="%5."/>
      <w:lvlJc w:val="left"/>
      <w:pPr>
        <w:ind w:left="3600" w:hanging="360"/>
      </w:pPr>
    </w:lvl>
    <w:lvl w:ilvl="5" w:tplc="1DB4063C">
      <w:start w:val="1"/>
      <w:numFmt w:val="lowerRoman"/>
      <w:lvlText w:val="%6."/>
      <w:lvlJc w:val="right"/>
      <w:pPr>
        <w:ind w:left="4320" w:hanging="180"/>
      </w:pPr>
    </w:lvl>
    <w:lvl w:ilvl="6" w:tplc="970ACD2E">
      <w:start w:val="1"/>
      <w:numFmt w:val="decimal"/>
      <w:lvlText w:val="%7."/>
      <w:lvlJc w:val="left"/>
      <w:pPr>
        <w:ind w:left="5040" w:hanging="360"/>
      </w:pPr>
    </w:lvl>
    <w:lvl w:ilvl="7" w:tplc="FFD08AB6">
      <w:start w:val="1"/>
      <w:numFmt w:val="lowerLetter"/>
      <w:lvlText w:val="%8."/>
      <w:lvlJc w:val="left"/>
      <w:pPr>
        <w:ind w:left="5760" w:hanging="360"/>
      </w:pPr>
    </w:lvl>
    <w:lvl w:ilvl="8" w:tplc="F95CD902">
      <w:start w:val="1"/>
      <w:numFmt w:val="lowerRoman"/>
      <w:lvlText w:val="%9."/>
      <w:lvlJc w:val="right"/>
      <w:pPr>
        <w:ind w:left="6480" w:hanging="180"/>
      </w:pPr>
    </w:lvl>
  </w:abstractNum>
  <w:abstractNum w:abstractNumId="9" w15:restartNumberingAfterBreak="0">
    <w:nsid w:val="30F559F9"/>
    <w:multiLevelType w:val="hybridMultilevel"/>
    <w:tmpl w:val="CC7A0584"/>
    <w:lvl w:ilvl="0" w:tplc="DD9EB9C2">
      <w:start w:val="1"/>
      <w:numFmt w:val="decimal"/>
      <w:lvlText w:val="%1."/>
      <w:lvlJc w:val="left"/>
      <w:pPr>
        <w:ind w:left="720" w:hanging="360"/>
      </w:pPr>
    </w:lvl>
    <w:lvl w:ilvl="1" w:tplc="E1AE5174">
      <w:start w:val="1"/>
      <w:numFmt w:val="lowerLetter"/>
      <w:lvlText w:val="%2."/>
      <w:lvlJc w:val="left"/>
      <w:pPr>
        <w:ind w:left="1440" w:hanging="360"/>
      </w:pPr>
    </w:lvl>
    <w:lvl w:ilvl="2" w:tplc="64B61A78">
      <w:start w:val="1"/>
      <w:numFmt w:val="lowerRoman"/>
      <w:lvlText w:val="%3."/>
      <w:lvlJc w:val="right"/>
      <w:pPr>
        <w:ind w:left="2160" w:hanging="180"/>
      </w:pPr>
    </w:lvl>
    <w:lvl w:ilvl="3" w:tplc="B928AE54">
      <w:start w:val="1"/>
      <w:numFmt w:val="decimal"/>
      <w:lvlText w:val="%4."/>
      <w:lvlJc w:val="left"/>
      <w:pPr>
        <w:ind w:left="2880" w:hanging="360"/>
      </w:pPr>
    </w:lvl>
    <w:lvl w:ilvl="4" w:tplc="7654E0EE">
      <w:start w:val="1"/>
      <w:numFmt w:val="lowerLetter"/>
      <w:lvlText w:val="%5."/>
      <w:lvlJc w:val="left"/>
      <w:pPr>
        <w:ind w:left="3600" w:hanging="360"/>
      </w:pPr>
    </w:lvl>
    <w:lvl w:ilvl="5" w:tplc="9AA68286">
      <w:start w:val="1"/>
      <w:numFmt w:val="lowerRoman"/>
      <w:lvlText w:val="%6."/>
      <w:lvlJc w:val="right"/>
      <w:pPr>
        <w:ind w:left="4320" w:hanging="180"/>
      </w:pPr>
    </w:lvl>
    <w:lvl w:ilvl="6" w:tplc="B7B89EC8">
      <w:start w:val="1"/>
      <w:numFmt w:val="decimal"/>
      <w:lvlText w:val="%7."/>
      <w:lvlJc w:val="left"/>
      <w:pPr>
        <w:ind w:left="5040" w:hanging="360"/>
      </w:pPr>
    </w:lvl>
    <w:lvl w:ilvl="7" w:tplc="04602FD6">
      <w:start w:val="1"/>
      <w:numFmt w:val="lowerLetter"/>
      <w:lvlText w:val="%8."/>
      <w:lvlJc w:val="left"/>
      <w:pPr>
        <w:ind w:left="5760" w:hanging="360"/>
      </w:pPr>
    </w:lvl>
    <w:lvl w:ilvl="8" w:tplc="8D5C9EF6">
      <w:start w:val="1"/>
      <w:numFmt w:val="lowerRoman"/>
      <w:lvlText w:val="%9."/>
      <w:lvlJc w:val="right"/>
      <w:pPr>
        <w:ind w:left="6480" w:hanging="180"/>
      </w:pPr>
    </w:lvl>
  </w:abstractNum>
  <w:abstractNum w:abstractNumId="10" w15:restartNumberingAfterBreak="0">
    <w:nsid w:val="31011DB0"/>
    <w:multiLevelType w:val="hybridMultilevel"/>
    <w:tmpl w:val="2E56F468"/>
    <w:lvl w:ilvl="0" w:tplc="EDD83650">
      <w:start w:val="1"/>
      <w:numFmt w:val="decimal"/>
      <w:lvlText w:val="%1."/>
      <w:lvlJc w:val="left"/>
      <w:pPr>
        <w:ind w:left="720" w:hanging="360"/>
      </w:pPr>
    </w:lvl>
    <w:lvl w:ilvl="1" w:tplc="FC7820E2">
      <w:start w:val="1"/>
      <w:numFmt w:val="lowerLetter"/>
      <w:lvlText w:val="%2."/>
      <w:lvlJc w:val="left"/>
      <w:pPr>
        <w:ind w:left="1440" w:hanging="360"/>
      </w:pPr>
    </w:lvl>
    <w:lvl w:ilvl="2" w:tplc="D5EA1AA4">
      <w:start w:val="1"/>
      <w:numFmt w:val="lowerRoman"/>
      <w:lvlText w:val="%3."/>
      <w:lvlJc w:val="right"/>
      <w:pPr>
        <w:ind w:left="2160" w:hanging="180"/>
      </w:pPr>
    </w:lvl>
    <w:lvl w:ilvl="3" w:tplc="57CED764">
      <w:start w:val="1"/>
      <w:numFmt w:val="decimal"/>
      <w:lvlText w:val="%4."/>
      <w:lvlJc w:val="left"/>
      <w:pPr>
        <w:ind w:left="2880" w:hanging="360"/>
      </w:pPr>
    </w:lvl>
    <w:lvl w:ilvl="4" w:tplc="CB66BB06">
      <w:start w:val="1"/>
      <w:numFmt w:val="lowerLetter"/>
      <w:lvlText w:val="%5."/>
      <w:lvlJc w:val="left"/>
      <w:pPr>
        <w:ind w:left="3600" w:hanging="360"/>
      </w:pPr>
    </w:lvl>
    <w:lvl w:ilvl="5" w:tplc="601A3E6A">
      <w:start w:val="1"/>
      <w:numFmt w:val="lowerRoman"/>
      <w:lvlText w:val="%6."/>
      <w:lvlJc w:val="right"/>
      <w:pPr>
        <w:ind w:left="4320" w:hanging="180"/>
      </w:pPr>
    </w:lvl>
    <w:lvl w:ilvl="6" w:tplc="B9A481EC">
      <w:start w:val="1"/>
      <w:numFmt w:val="decimal"/>
      <w:lvlText w:val="%7."/>
      <w:lvlJc w:val="left"/>
      <w:pPr>
        <w:ind w:left="5040" w:hanging="360"/>
      </w:pPr>
    </w:lvl>
    <w:lvl w:ilvl="7" w:tplc="B16638B8">
      <w:start w:val="1"/>
      <w:numFmt w:val="lowerLetter"/>
      <w:lvlText w:val="%8."/>
      <w:lvlJc w:val="left"/>
      <w:pPr>
        <w:ind w:left="5760" w:hanging="360"/>
      </w:pPr>
    </w:lvl>
    <w:lvl w:ilvl="8" w:tplc="41327448">
      <w:start w:val="1"/>
      <w:numFmt w:val="lowerRoman"/>
      <w:lvlText w:val="%9."/>
      <w:lvlJc w:val="right"/>
      <w:pPr>
        <w:ind w:left="6480" w:hanging="180"/>
      </w:pPr>
    </w:lvl>
  </w:abstractNum>
  <w:abstractNum w:abstractNumId="11" w15:restartNumberingAfterBreak="0">
    <w:nsid w:val="36550F66"/>
    <w:multiLevelType w:val="hybridMultilevel"/>
    <w:tmpl w:val="F69ED1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9F312C"/>
    <w:multiLevelType w:val="hybridMultilevel"/>
    <w:tmpl w:val="556A3D02"/>
    <w:lvl w:ilvl="0" w:tplc="E16EF4F4">
      <w:start w:val="1"/>
      <w:numFmt w:val="decimal"/>
      <w:lvlText w:val="%1."/>
      <w:lvlJc w:val="left"/>
      <w:pPr>
        <w:ind w:left="720" w:hanging="360"/>
      </w:pPr>
    </w:lvl>
    <w:lvl w:ilvl="1" w:tplc="EB002492">
      <w:start w:val="1"/>
      <w:numFmt w:val="lowerLetter"/>
      <w:lvlText w:val="%2."/>
      <w:lvlJc w:val="left"/>
      <w:pPr>
        <w:ind w:left="1440" w:hanging="360"/>
      </w:pPr>
    </w:lvl>
    <w:lvl w:ilvl="2" w:tplc="4F3E7698">
      <w:start w:val="1"/>
      <w:numFmt w:val="lowerRoman"/>
      <w:lvlText w:val="%3."/>
      <w:lvlJc w:val="right"/>
      <w:pPr>
        <w:ind w:left="2160" w:hanging="180"/>
      </w:pPr>
    </w:lvl>
    <w:lvl w:ilvl="3" w:tplc="2A7C57F4">
      <w:start w:val="1"/>
      <w:numFmt w:val="decimal"/>
      <w:lvlText w:val="%4."/>
      <w:lvlJc w:val="left"/>
      <w:pPr>
        <w:ind w:left="2880" w:hanging="360"/>
      </w:pPr>
    </w:lvl>
    <w:lvl w:ilvl="4" w:tplc="A848417A">
      <w:start w:val="1"/>
      <w:numFmt w:val="lowerLetter"/>
      <w:lvlText w:val="%5."/>
      <w:lvlJc w:val="left"/>
      <w:pPr>
        <w:ind w:left="3600" w:hanging="360"/>
      </w:pPr>
    </w:lvl>
    <w:lvl w:ilvl="5" w:tplc="46B01CF6">
      <w:start w:val="1"/>
      <w:numFmt w:val="lowerRoman"/>
      <w:lvlText w:val="%6."/>
      <w:lvlJc w:val="right"/>
      <w:pPr>
        <w:ind w:left="4320" w:hanging="180"/>
      </w:pPr>
    </w:lvl>
    <w:lvl w:ilvl="6" w:tplc="6512BD74">
      <w:start w:val="1"/>
      <w:numFmt w:val="decimal"/>
      <w:lvlText w:val="%7."/>
      <w:lvlJc w:val="left"/>
      <w:pPr>
        <w:ind w:left="5040" w:hanging="360"/>
      </w:pPr>
    </w:lvl>
    <w:lvl w:ilvl="7" w:tplc="A82C0C8A">
      <w:start w:val="1"/>
      <w:numFmt w:val="lowerLetter"/>
      <w:lvlText w:val="%8."/>
      <w:lvlJc w:val="left"/>
      <w:pPr>
        <w:ind w:left="5760" w:hanging="360"/>
      </w:pPr>
    </w:lvl>
    <w:lvl w:ilvl="8" w:tplc="853E1E32">
      <w:start w:val="1"/>
      <w:numFmt w:val="lowerRoman"/>
      <w:lvlText w:val="%9."/>
      <w:lvlJc w:val="right"/>
      <w:pPr>
        <w:ind w:left="6480" w:hanging="180"/>
      </w:pPr>
    </w:lvl>
  </w:abstractNum>
  <w:abstractNum w:abstractNumId="13" w15:restartNumberingAfterBreak="0">
    <w:nsid w:val="3C8574A3"/>
    <w:multiLevelType w:val="hybridMultilevel"/>
    <w:tmpl w:val="CFA8D6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8471599"/>
    <w:multiLevelType w:val="hybridMultilevel"/>
    <w:tmpl w:val="6A769912"/>
    <w:lvl w:ilvl="0" w:tplc="AE047610">
      <w:numFmt w:val="bullet"/>
      <w:lvlText w:val="-"/>
      <w:lvlJc w:val="left"/>
      <w:pPr>
        <w:ind w:left="465" w:hanging="356"/>
      </w:pPr>
      <w:rPr>
        <w:rFonts w:ascii="Arial" w:eastAsia="Arial" w:hAnsi="Arial" w:cs="Arial" w:hint="default"/>
        <w:spacing w:val="-15"/>
        <w:w w:val="99"/>
        <w:sz w:val="20"/>
        <w:szCs w:val="20"/>
        <w:lang w:val="es-ES" w:eastAsia="en-US" w:bidi="ar-SA"/>
      </w:rPr>
    </w:lvl>
    <w:lvl w:ilvl="1" w:tplc="CDD4CD9C">
      <w:numFmt w:val="bullet"/>
      <w:lvlText w:val="•"/>
      <w:lvlJc w:val="left"/>
      <w:pPr>
        <w:ind w:left="1416" w:hanging="356"/>
      </w:pPr>
      <w:rPr>
        <w:rFonts w:hint="default"/>
        <w:lang w:val="es-ES" w:eastAsia="en-US" w:bidi="ar-SA"/>
      </w:rPr>
    </w:lvl>
    <w:lvl w:ilvl="2" w:tplc="4DD44F72">
      <w:numFmt w:val="bullet"/>
      <w:lvlText w:val="•"/>
      <w:lvlJc w:val="left"/>
      <w:pPr>
        <w:ind w:left="2372" w:hanging="356"/>
      </w:pPr>
      <w:rPr>
        <w:rFonts w:hint="default"/>
        <w:lang w:val="es-ES" w:eastAsia="en-US" w:bidi="ar-SA"/>
      </w:rPr>
    </w:lvl>
    <w:lvl w:ilvl="3" w:tplc="3FEC8A7E">
      <w:numFmt w:val="bullet"/>
      <w:lvlText w:val="•"/>
      <w:lvlJc w:val="left"/>
      <w:pPr>
        <w:ind w:left="3328" w:hanging="356"/>
      </w:pPr>
      <w:rPr>
        <w:rFonts w:hint="default"/>
        <w:lang w:val="es-ES" w:eastAsia="en-US" w:bidi="ar-SA"/>
      </w:rPr>
    </w:lvl>
    <w:lvl w:ilvl="4" w:tplc="7464C512">
      <w:numFmt w:val="bullet"/>
      <w:lvlText w:val="•"/>
      <w:lvlJc w:val="left"/>
      <w:pPr>
        <w:ind w:left="4284" w:hanging="356"/>
      </w:pPr>
      <w:rPr>
        <w:rFonts w:hint="default"/>
        <w:lang w:val="es-ES" w:eastAsia="en-US" w:bidi="ar-SA"/>
      </w:rPr>
    </w:lvl>
    <w:lvl w:ilvl="5" w:tplc="B68CAACA">
      <w:numFmt w:val="bullet"/>
      <w:lvlText w:val="•"/>
      <w:lvlJc w:val="left"/>
      <w:pPr>
        <w:ind w:left="5240" w:hanging="356"/>
      </w:pPr>
      <w:rPr>
        <w:rFonts w:hint="default"/>
        <w:lang w:val="es-ES" w:eastAsia="en-US" w:bidi="ar-SA"/>
      </w:rPr>
    </w:lvl>
    <w:lvl w:ilvl="6" w:tplc="7BD2B2AA">
      <w:numFmt w:val="bullet"/>
      <w:lvlText w:val="•"/>
      <w:lvlJc w:val="left"/>
      <w:pPr>
        <w:ind w:left="6196" w:hanging="356"/>
      </w:pPr>
      <w:rPr>
        <w:rFonts w:hint="default"/>
        <w:lang w:val="es-ES" w:eastAsia="en-US" w:bidi="ar-SA"/>
      </w:rPr>
    </w:lvl>
    <w:lvl w:ilvl="7" w:tplc="9B4AE12E">
      <w:numFmt w:val="bullet"/>
      <w:lvlText w:val="•"/>
      <w:lvlJc w:val="left"/>
      <w:pPr>
        <w:ind w:left="7152" w:hanging="356"/>
      </w:pPr>
      <w:rPr>
        <w:rFonts w:hint="default"/>
        <w:lang w:val="es-ES" w:eastAsia="en-US" w:bidi="ar-SA"/>
      </w:rPr>
    </w:lvl>
    <w:lvl w:ilvl="8" w:tplc="489E4006">
      <w:numFmt w:val="bullet"/>
      <w:lvlText w:val="•"/>
      <w:lvlJc w:val="left"/>
      <w:pPr>
        <w:ind w:left="8108" w:hanging="356"/>
      </w:pPr>
      <w:rPr>
        <w:rFonts w:hint="default"/>
        <w:lang w:val="es-ES" w:eastAsia="en-US" w:bidi="ar-SA"/>
      </w:rPr>
    </w:lvl>
  </w:abstractNum>
  <w:abstractNum w:abstractNumId="15" w15:restartNumberingAfterBreak="0">
    <w:nsid w:val="4A3F141C"/>
    <w:multiLevelType w:val="hybridMultilevel"/>
    <w:tmpl w:val="7C36AA80"/>
    <w:lvl w:ilvl="0" w:tplc="989062E4">
      <w:start w:val="1"/>
      <w:numFmt w:val="decimal"/>
      <w:lvlText w:val="%1."/>
      <w:lvlJc w:val="left"/>
      <w:pPr>
        <w:ind w:left="720" w:hanging="360"/>
      </w:pPr>
      <w:rPr>
        <w:b/>
        <w:color w:val="auto"/>
      </w:rPr>
    </w:lvl>
    <w:lvl w:ilvl="1" w:tplc="AC3E724A">
      <w:start w:val="1"/>
      <w:numFmt w:val="lowerLetter"/>
      <w:lvlText w:val="%2."/>
      <w:lvlJc w:val="left"/>
      <w:pPr>
        <w:ind w:left="1440" w:hanging="360"/>
      </w:pPr>
    </w:lvl>
    <w:lvl w:ilvl="2" w:tplc="16A40A76">
      <w:start w:val="1"/>
      <w:numFmt w:val="lowerRoman"/>
      <w:lvlText w:val="%3."/>
      <w:lvlJc w:val="right"/>
      <w:pPr>
        <w:ind w:left="2160" w:hanging="180"/>
      </w:pPr>
    </w:lvl>
    <w:lvl w:ilvl="3" w:tplc="C256D41C">
      <w:start w:val="1"/>
      <w:numFmt w:val="decimal"/>
      <w:lvlText w:val="%4."/>
      <w:lvlJc w:val="left"/>
      <w:pPr>
        <w:ind w:left="2880" w:hanging="360"/>
      </w:pPr>
    </w:lvl>
    <w:lvl w:ilvl="4" w:tplc="F7B2F22A">
      <w:start w:val="1"/>
      <w:numFmt w:val="lowerLetter"/>
      <w:lvlText w:val="%5."/>
      <w:lvlJc w:val="left"/>
      <w:pPr>
        <w:ind w:left="3600" w:hanging="360"/>
      </w:pPr>
    </w:lvl>
    <w:lvl w:ilvl="5" w:tplc="F96AF64E">
      <w:start w:val="1"/>
      <w:numFmt w:val="lowerRoman"/>
      <w:lvlText w:val="%6."/>
      <w:lvlJc w:val="right"/>
      <w:pPr>
        <w:ind w:left="4320" w:hanging="180"/>
      </w:pPr>
    </w:lvl>
    <w:lvl w:ilvl="6" w:tplc="B65C8F9C">
      <w:start w:val="1"/>
      <w:numFmt w:val="decimal"/>
      <w:lvlText w:val="%7."/>
      <w:lvlJc w:val="left"/>
      <w:pPr>
        <w:ind w:left="5040" w:hanging="360"/>
      </w:pPr>
    </w:lvl>
    <w:lvl w:ilvl="7" w:tplc="B67EA110">
      <w:start w:val="1"/>
      <w:numFmt w:val="lowerLetter"/>
      <w:lvlText w:val="%8."/>
      <w:lvlJc w:val="left"/>
      <w:pPr>
        <w:ind w:left="5760" w:hanging="360"/>
      </w:pPr>
    </w:lvl>
    <w:lvl w:ilvl="8" w:tplc="50DED380">
      <w:start w:val="1"/>
      <w:numFmt w:val="lowerRoman"/>
      <w:lvlText w:val="%9."/>
      <w:lvlJc w:val="right"/>
      <w:pPr>
        <w:ind w:left="6480" w:hanging="180"/>
      </w:pPr>
    </w:lvl>
  </w:abstractNum>
  <w:abstractNum w:abstractNumId="16" w15:restartNumberingAfterBreak="0">
    <w:nsid w:val="4BCB79B1"/>
    <w:multiLevelType w:val="hybridMultilevel"/>
    <w:tmpl w:val="B44A1EAC"/>
    <w:lvl w:ilvl="0" w:tplc="257439E8">
      <w:start w:val="1"/>
      <w:numFmt w:val="decimal"/>
      <w:lvlText w:val="%1."/>
      <w:lvlJc w:val="left"/>
      <w:pPr>
        <w:ind w:left="720" w:hanging="360"/>
      </w:pPr>
    </w:lvl>
    <w:lvl w:ilvl="1" w:tplc="F086D4BC">
      <w:start w:val="1"/>
      <w:numFmt w:val="lowerLetter"/>
      <w:lvlText w:val="%2."/>
      <w:lvlJc w:val="left"/>
      <w:pPr>
        <w:ind w:left="1440" w:hanging="360"/>
      </w:pPr>
    </w:lvl>
    <w:lvl w:ilvl="2" w:tplc="BBF42ED4">
      <w:start w:val="1"/>
      <w:numFmt w:val="lowerRoman"/>
      <w:lvlText w:val="%3."/>
      <w:lvlJc w:val="right"/>
      <w:pPr>
        <w:ind w:left="2160" w:hanging="180"/>
      </w:pPr>
    </w:lvl>
    <w:lvl w:ilvl="3" w:tplc="FEEA1626">
      <w:start w:val="1"/>
      <w:numFmt w:val="decimal"/>
      <w:lvlText w:val="%4."/>
      <w:lvlJc w:val="left"/>
      <w:pPr>
        <w:ind w:left="2880" w:hanging="360"/>
      </w:pPr>
    </w:lvl>
    <w:lvl w:ilvl="4" w:tplc="FE5A5900">
      <w:start w:val="1"/>
      <w:numFmt w:val="lowerLetter"/>
      <w:lvlText w:val="%5."/>
      <w:lvlJc w:val="left"/>
      <w:pPr>
        <w:ind w:left="3600" w:hanging="360"/>
      </w:pPr>
    </w:lvl>
    <w:lvl w:ilvl="5" w:tplc="C930B44C">
      <w:start w:val="1"/>
      <w:numFmt w:val="lowerRoman"/>
      <w:lvlText w:val="%6."/>
      <w:lvlJc w:val="right"/>
      <w:pPr>
        <w:ind w:left="4320" w:hanging="180"/>
      </w:pPr>
    </w:lvl>
    <w:lvl w:ilvl="6" w:tplc="4B7C417C">
      <w:start w:val="1"/>
      <w:numFmt w:val="decimal"/>
      <w:lvlText w:val="%7."/>
      <w:lvlJc w:val="left"/>
      <w:pPr>
        <w:ind w:left="5040" w:hanging="360"/>
      </w:pPr>
    </w:lvl>
    <w:lvl w:ilvl="7" w:tplc="81D2BFFA">
      <w:start w:val="1"/>
      <w:numFmt w:val="lowerLetter"/>
      <w:lvlText w:val="%8."/>
      <w:lvlJc w:val="left"/>
      <w:pPr>
        <w:ind w:left="5760" w:hanging="360"/>
      </w:pPr>
    </w:lvl>
    <w:lvl w:ilvl="8" w:tplc="4E00E59C">
      <w:start w:val="1"/>
      <w:numFmt w:val="lowerRoman"/>
      <w:lvlText w:val="%9."/>
      <w:lvlJc w:val="right"/>
      <w:pPr>
        <w:ind w:left="6480" w:hanging="180"/>
      </w:pPr>
    </w:lvl>
  </w:abstractNum>
  <w:abstractNum w:abstractNumId="17" w15:restartNumberingAfterBreak="0">
    <w:nsid w:val="4BD310FA"/>
    <w:multiLevelType w:val="hybridMultilevel"/>
    <w:tmpl w:val="F69ED1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F3B497B"/>
    <w:multiLevelType w:val="hybridMultilevel"/>
    <w:tmpl w:val="592A0DD6"/>
    <w:lvl w:ilvl="0" w:tplc="0D189E6A">
      <w:start w:val="1"/>
      <w:numFmt w:val="decimal"/>
      <w:lvlText w:val="%1."/>
      <w:lvlJc w:val="left"/>
      <w:pPr>
        <w:ind w:left="720" w:hanging="360"/>
      </w:pPr>
    </w:lvl>
    <w:lvl w:ilvl="1" w:tplc="AE16023A">
      <w:start w:val="1"/>
      <w:numFmt w:val="lowerLetter"/>
      <w:lvlText w:val="%2."/>
      <w:lvlJc w:val="left"/>
      <w:pPr>
        <w:ind w:left="1440" w:hanging="360"/>
      </w:pPr>
    </w:lvl>
    <w:lvl w:ilvl="2" w:tplc="D69CB026">
      <w:start w:val="1"/>
      <w:numFmt w:val="lowerRoman"/>
      <w:lvlText w:val="%3."/>
      <w:lvlJc w:val="right"/>
      <w:pPr>
        <w:ind w:left="2160" w:hanging="180"/>
      </w:pPr>
    </w:lvl>
    <w:lvl w:ilvl="3" w:tplc="2E283590">
      <w:start w:val="1"/>
      <w:numFmt w:val="decimal"/>
      <w:lvlText w:val="%4."/>
      <w:lvlJc w:val="left"/>
      <w:pPr>
        <w:ind w:left="2880" w:hanging="360"/>
      </w:pPr>
    </w:lvl>
    <w:lvl w:ilvl="4" w:tplc="4044E278">
      <w:start w:val="1"/>
      <w:numFmt w:val="lowerLetter"/>
      <w:lvlText w:val="%5."/>
      <w:lvlJc w:val="left"/>
      <w:pPr>
        <w:ind w:left="3600" w:hanging="360"/>
      </w:pPr>
    </w:lvl>
    <w:lvl w:ilvl="5" w:tplc="B80AD0CE">
      <w:start w:val="1"/>
      <w:numFmt w:val="lowerRoman"/>
      <w:lvlText w:val="%6."/>
      <w:lvlJc w:val="right"/>
      <w:pPr>
        <w:ind w:left="4320" w:hanging="180"/>
      </w:pPr>
    </w:lvl>
    <w:lvl w:ilvl="6" w:tplc="04EE7D80">
      <w:start w:val="1"/>
      <w:numFmt w:val="decimal"/>
      <w:lvlText w:val="%7."/>
      <w:lvlJc w:val="left"/>
      <w:pPr>
        <w:ind w:left="5040" w:hanging="360"/>
      </w:pPr>
    </w:lvl>
    <w:lvl w:ilvl="7" w:tplc="0818E36E">
      <w:start w:val="1"/>
      <w:numFmt w:val="lowerLetter"/>
      <w:lvlText w:val="%8."/>
      <w:lvlJc w:val="left"/>
      <w:pPr>
        <w:ind w:left="5760" w:hanging="360"/>
      </w:pPr>
    </w:lvl>
    <w:lvl w:ilvl="8" w:tplc="8C947E74">
      <w:start w:val="1"/>
      <w:numFmt w:val="lowerRoman"/>
      <w:lvlText w:val="%9."/>
      <w:lvlJc w:val="right"/>
      <w:pPr>
        <w:ind w:left="6480" w:hanging="180"/>
      </w:pPr>
    </w:lvl>
  </w:abstractNum>
  <w:abstractNum w:abstractNumId="19" w15:restartNumberingAfterBreak="0">
    <w:nsid w:val="51AC7643"/>
    <w:multiLevelType w:val="hybridMultilevel"/>
    <w:tmpl w:val="6276A768"/>
    <w:lvl w:ilvl="0" w:tplc="240A000F">
      <w:start w:val="1"/>
      <w:numFmt w:val="decimal"/>
      <w:lvlText w:val="%1."/>
      <w:lvlJc w:val="left"/>
      <w:pPr>
        <w:ind w:left="720" w:hanging="360"/>
      </w:pPr>
      <w:rPr>
        <w:rFonts w:hint="default"/>
      </w:rPr>
    </w:lvl>
    <w:lvl w:ilvl="1" w:tplc="F0FA459A">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40E6E93"/>
    <w:multiLevelType w:val="hybridMultilevel"/>
    <w:tmpl w:val="AF3E8A8A"/>
    <w:lvl w:ilvl="0" w:tplc="3F32E0A8">
      <w:start w:val="1"/>
      <w:numFmt w:val="decimal"/>
      <w:lvlText w:val="%1."/>
      <w:lvlJc w:val="left"/>
      <w:pPr>
        <w:ind w:left="720" w:hanging="360"/>
      </w:pPr>
    </w:lvl>
    <w:lvl w:ilvl="1" w:tplc="2B1422F6">
      <w:start w:val="1"/>
      <w:numFmt w:val="lowerLetter"/>
      <w:lvlText w:val="%2."/>
      <w:lvlJc w:val="left"/>
      <w:pPr>
        <w:ind w:left="1440" w:hanging="360"/>
      </w:pPr>
    </w:lvl>
    <w:lvl w:ilvl="2" w:tplc="AED6D47C">
      <w:start w:val="1"/>
      <w:numFmt w:val="lowerRoman"/>
      <w:lvlText w:val="%3."/>
      <w:lvlJc w:val="right"/>
      <w:pPr>
        <w:ind w:left="2160" w:hanging="180"/>
      </w:pPr>
    </w:lvl>
    <w:lvl w:ilvl="3" w:tplc="39784174">
      <w:start w:val="1"/>
      <w:numFmt w:val="decimal"/>
      <w:lvlText w:val="%4."/>
      <w:lvlJc w:val="left"/>
      <w:pPr>
        <w:ind w:left="2880" w:hanging="360"/>
      </w:pPr>
    </w:lvl>
    <w:lvl w:ilvl="4" w:tplc="521451F4">
      <w:start w:val="1"/>
      <w:numFmt w:val="lowerLetter"/>
      <w:lvlText w:val="%5."/>
      <w:lvlJc w:val="left"/>
      <w:pPr>
        <w:ind w:left="3600" w:hanging="360"/>
      </w:pPr>
    </w:lvl>
    <w:lvl w:ilvl="5" w:tplc="6BD8A1EC">
      <w:start w:val="1"/>
      <w:numFmt w:val="lowerRoman"/>
      <w:lvlText w:val="%6."/>
      <w:lvlJc w:val="right"/>
      <w:pPr>
        <w:ind w:left="4320" w:hanging="180"/>
      </w:pPr>
    </w:lvl>
    <w:lvl w:ilvl="6" w:tplc="897CE21E">
      <w:start w:val="1"/>
      <w:numFmt w:val="decimal"/>
      <w:lvlText w:val="%7."/>
      <w:lvlJc w:val="left"/>
      <w:pPr>
        <w:ind w:left="5040" w:hanging="360"/>
      </w:pPr>
    </w:lvl>
    <w:lvl w:ilvl="7" w:tplc="366E6E3A">
      <w:start w:val="1"/>
      <w:numFmt w:val="lowerLetter"/>
      <w:lvlText w:val="%8."/>
      <w:lvlJc w:val="left"/>
      <w:pPr>
        <w:ind w:left="5760" w:hanging="360"/>
      </w:pPr>
    </w:lvl>
    <w:lvl w:ilvl="8" w:tplc="454ABA40">
      <w:start w:val="1"/>
      <w:numFmt w:val="lowerRoman"/>
      <w:lvlText w:val="%9."/>
      <w:lvlJc w:val="right"/>
      <w:pPr>
        <w:ind w:left="6480" w:hanging="180"/>
      </w:pPr>
    </w:lvl>
  </w:abstractNum>
  <w:abstractNum w:abstractNumId="21" w15:restartNumberingAfterBreak="0">
    <w:nsid w:val="553F0CBA"/>
    <w:multiLevelType w:val="hybridMultilevel"/>
    <w:tmpl w:val="E0F47744"/>
    <w:lvl w:ilvl="0" w:tplc="E032A42A">
      <w:start w:val="1"/>
      <w:numFmt w:val="decimal"/>
      <w:lvlText w:val="%1."/>
      <w:lvlJc w:val="left"/>
      <w:pPr>
        <w:ind w:left="720" w:hanging="360"/>
      </w:pPr>
    </w:lvl>
    <w:lvl w:ilvl="1" w:tplc="8E58682A">
      <w:start w:val="1"/>
      <w:numFmt w:val="lowerLetter"/>
      <w:lvlText w:val="%2."/>
      <w:lvlJc w:val="left"/>
      <w:pPr>
        <w:ind w:left="1440" w:hanging="360"/>
      </w:pPr>
    </w:lvl>
    <w:lvl w:ilvl="2" w:tplc="8FC29E00">
      <w:start w:val="1"/>
      <w:numFmt w:val="lowerRoman"/>
      <w:lvlText w:val="%3."/>
      <w:lvlJc w:val="right"/>
      <w:pPr>
        <w:ind w:left="2160" w:hanging="180"/>
      </w:pPr>
    </w:lvl>
    <w:lvl w:ilvl="3" w:tplc="D22EBF82">
      <w:start w:val="1"/>
      <w:numFmt w:val="decimal"/>
      <w:lvlText w:val="%4."/>
      <w:lvlJc w:val="left"/>
      <w:pPr>
        <w:ind w:left="2880" w:hanging="360"/>
      </w:pPr>
    </w:lvl>
    <w:lvl w:ilvl="4" w:tplc="72EA0028">
      <w:start w:val="1"/>
      <w:numFmt w:val="lowerLetter"/>
      <w:lvlText w:val="%5."/>
      <w:lvlJc w:val="left"/>
      <w:pPr>
        <w:ind w:left="3600" w:hanging="360"/>
      </w:pPr>
    </w:lvl>
    <w:lvl w:ilvl="5" w:tplc="7E3AE3C4">
      <w:start w:val="1"/>
      <w:numFmt w:val="lowerRoman"/>
      <w:lvlText w:val="%6."/>
      <w:lvlJc w:val="right"/>
      <w:pPr>
        <w:ind w:left="4320" w:hanging="180"/>
      </w:pPr>
    </w:lvl>
    <w:lvl w:ilvl="6" w:tplc="59B274BE">
      <w:start w:val="1"/>
      <w:numFmt w:val="decimal"/>
      <w:lvlText w:val="%7."/>
      <w:lvlJc w:val="left"/>
      <w:pPr>
        <w:ind w:left="5040" w:hanging="360"/>
      </w:pPr>
    </w:lvl>
    <w:lvl w:ilvl="7" w:tplc="22487BEA">
      <w:start w:val="1"/>
      <w:numFmt w:val="lowerLetter"/>
      <w:lvlText w:val="%8."/>
      <w:lvlJc w:val="left"/>
      <w:pPr>
        <w:ind w:left="5760" w:hanging="360"/>
      </w:pPr>
    </w:lvl>
    <w:lvl w:ilvl="8" w:tplc="2B84C90E">
      <w:start w:val="1"/>
      <w:numFmt w:val="lowerRoman"/>
      <w:lvlText w:val="%9."/>
      <w:lvlJc w:val="right"/>
      <w:pPr>
        <w:ind w:left="6480" w:hanging="180"/>
      </w:pPr>
    </w:lvl>
  </w:abstractNum>
  <w:abstractNum w:abstractNumId="22" w15:restartNumberingAfterBreak="0">
    <w:nsid w:val="580F1104"/>
    <w:multiLevelType w:val="hybridMultilevel"/>
    <w:tmpl w:val="187EEB8C"/>
    <w:lvl w:ilvl="0" w:tplc="F1BC4A88">
      <w:start w:val="1"/>
      <w:numFmt w:val="decimal"/>
      <w:lvlText w:val="%1."/>
      <w:lvlJc w:val="left"/>
      <w:pPr>
        <w:ind w:left="720" w:hanging="360"/>
      </w:pPr>
    </w:lvl>
    <w:lvl w:ilvl="1" w:tplc="A806640E">
      <w:start w:val="1"/>
      <w:numFmt w:val="lowerLetter"/>
      <w:lvlText w:val="%2."/>
      <w:lvlJc w:val="left"/>
      <w:pPr>
        <w:ind w:left="1440" w:hanging="360"/>
      </w:pPr>
    </w:lvl>
    <w:lvl w:ilvl="2" w:tplc="F7BA4686">
      <w:start w:val="1"/>
      <w:numFmt w:val="lowerRoman"/>
      <w:lvlText w:val="%3."/>
      <w:lvlJc w:val="right"/>
      <w:pPr>
        <w:ind w:left="2160" w:hanging="180"/>
      </w:pPr>
    </w:lvl>
    <w:lvl w:ilvl="3" w:tplc="16180650">
      <w:start w:val="1"/>
      <w:numFmt w:val="decimal"/>
      <w:lvlText w:val="%4."/>
      <w:lvlJc w:val="left"/>
      <w:pPr>
        <w:ind w:left="2880" w:hanging="360"/>
      </w:pPr>
    </w:lvl>
    <w:lvl w:ilvl="4" w:tplc="639487AA">
      <w:start w:val="1"/>
      <w:numFmt w:val="lowerLetter"/>
      <w:lvlText w:val="%5."/>
      <w:lvlJc w:val="left"/>
      <w:pPr>
        <w:ind w:left="3600" w:hanging="360"/>
      </w:pPr>
    </w:lvl>
    <w:lvl w:ilvl="5" w:tplc="094E4E68">
      <w:start w:val="1"/>
      <w:numFmt w:val="lowerRoman"/>
      <w:lvlText w:val="%6."/>
      <w:lvlJc w:val="right"/>
      <w:pPr>
        <w:ind w:left="4320" w:hanging="180"/>
      </w:pPr>
    </w:lvl>
    <w:lvl w:ilvl="6" w:tplc="8068A682">
      <w:start w:val="1"/>
      <w:numFmt w:val="decimal"/>
      <w:lvlText w:val="%7."/>
      <w:lvlJc w:val="left"/>
      <w:pPr>
        <w:ind w:left="5040" w:hanging="360"/>
      </w:pPr>
    </w:lvl>
    <w:lvl w:ilvl="7" w:tplc="7C821D50">
      <w:start w:val="1"/>
      <w:numFmt w:val="lowerLetter"/>
      <w:lvlText w:val="%8."/>
      <w:lvlJc w:val="left"/>
      <w:pPr>
        <w:ind w:left="5760" w:hanging="360"/>
      </w:pPr>
    </w:lvl>
    <w:lvl w:ilvl="8" w:tplc="DF1E0492">
      <w:start w:val="1"/>
      <w:numFmt w:val="lowerRoman"/>
      <w:lvlText w:val="%9."/>
      <w:lvlJc w:val="right"/>
      <w:pPr>
        <w:ind w:left="6480" w:hanging="180"/>
      </w:pPr>
    </w:lvl>
  </w:abstractNum>
  <w:abstractNum w:abstractNumId="23" w15:restartNumberingAfterBreak="0">
    <w:nsid w:val="5D62449E"/>
    <w:multiLevelType w:val="hybridMultilevel"/>
    <w:tmpl w:val="5A469AEC"/>
    <w:lvl w:ilvl="0" w:tplc="EDDEEF76">
      <w:start w:val="1"/>
      <w:numFmt w:val="decimal"/>
      <w:lvlText w:val="%1."/>
      <w:lvlJc w:val="left"/>
      <w:pPr>
        <w:ind w:left="720" w:hanging="360"/>
      </w:pPr>
    </w:lvl>
    <w:lvl w:ilvl="1" w:tplc="3A16AF1E">
      <w:start w:val="1"/>
      <w:numFmt w:val="lowerLetter"/>
      <w:lvlText w:val="%2."/>
      <w:lvlJc w:val="left"/>
      <w:pPr>
        <w:ind w:left="1440" w:hanging="360"/>
      </w:pPr>
    </w:lvl>
    <w:lvl w:ilvl="2" w:tplc="BF26A816">
      <w:start w:val="1"/>
      <w:numFmt w:val="lowerRoman"/>
      <w:lvlText w:val="%3."/>
      <w:lvlJc w:val="right"/>
      <w:pPr>
        <w:ind w:left="2160" w:hanging="180"/>
      </w:pPr>
    </w:lvl>
    <w:lvl w:ilvl="3" w:tplc="FC2CC1AE">
      <w:start w:val="1"/>
      <w:numFmt w:val="decimal"/>
      <w:lvlText w:val="%4."/>
      <w:lvlJc w:val="left"/>
      <w:pPr>
        <w:ind w:left="2880" w:hanging="360"/>
      </w:pPr>
    </w:lvl>
    <w:lvl w:ilvl="4" w:tplc="C05C03C4">
      <w:start w:val="1"/>
      <w:numFmt w:val="lowerLetter"/>
      <w:lvlText w:val="%5."/>
      <w:lvlJc w:val="left"/>
      <w:pPr>
        <w:ind w:left="3600" w:hanging="360"/>
      </w:pPr>
    </w:lvl>
    <w:lvl w:ilvl="5" w:tplc="E64483DC">
      <w:start w:val="1"/>
      <w:numFmt w:val="lowerRoman"/>
      <w:lvlText w:val="%6."/>
      <w:lvlJc w:val="right"/>
      <w:pPr>
        <w:ind w:left="4320" w:hanging="180"/>
      </w:pPr>
    </w:lvl>
    <w:lvl w:ilvl="6" w:tplc="36FCAFBE">
      <w:start w:val="1"/>
      <w:numFmt w:val="decimal"/>
      <w:lvlText w:val="%7."/>
      <w:lvlJc w:val="left"/>
      <w:pPr>
        <w:ind w:left="5040" w:hanging="360"/>
      </w:pPr>
    </w:lvl>
    <w:lvl w:ilvl="7" w:tplc="B3706352">
      <w:start w:val="1"/>
      <w:numFmt w:val="lowerLetter"/>
      <w:lvlText w:val="%8."/>
      <w:lvlJc w:val="left"/>
      <w:pPr>
        <w:ind w:left="5760" w:hanging="360"/>
      </w:pPr>
    </w:lvl>
    <w:lvl w:ilvl="8" w:tplc="BDAC07C0">
      <w:start w:val="1"/>
      <w:numFmt w:val="lowerRoman"/>
      <w:lvlText w:val="%9."/>
      <w:lvlJc w:val="right"/>
      <w:pPr>
        <w:ind w:left="6480" w:hanging="180"/>
      </w:pPr>
    </w:lvl>
  </w:abstractNum>
  <w:abstractNum w:abstractNumId="24" w15:restartNumberingAfterBreak="0">
    <w:nsid w:val="629D6D4C"/>
    <w:multiLevelType w:val="hybridMultilevel"/>
    <w:tmpl w:val="893E88D2"/>
    <w:lvl w:ilvl="0" w:tplc="8170224A">
      <w:start w:val="1"/>
      <w:numFmt w:val="decimal"/>
      <w:lvlText w:val="%1."/>
      <w:lvlJc w:val="left"/>
      <w:pPr>
        <w:ind w:left="720" w:hanging="360"/>
      </w:pPr>
    </w:lvl>
    <w:lvl w:ilvl="1" w:tplc="F89C069A">
      <w:start w:val="1"/>
      <w:numFmt w:val="lowerLetter"/>
      <w:lvlText w:val="%2."/>
      <w:lvlJc w:val="left"/>
      <w:pPr>
        <w:ind w:left="1440" w:hanging="360"/>
      </w:pPr>
    </w:lvl>
    <w:lvl w:ilvl="2" w:tplc="B66A88C0">
      <w:start w:val="1"/>
      <w:numFmt w:val="lowerRoman"/>
      <w:lvlText w:val="%3."/>
      <w:lvlJc w:val="right"/>
      <w:pPr>
        <w:ind w:left="2160" w:hanging="180"/>
      </w:pPr>
    </w:lvl>
    <w:lvl w:ilvl="3" w:tplc="BBA417A8">
      <w:start w:val="1"/>
      <w:numFmt w:val="decimal"/>
      <w:lvlText w:val="%4."/>
      <w:lvlJc w:val="left"/>
      <w:pPr>
        <w:ind w:left="2880" w:hanging="360"/>
      </w:pPr>
    </w:lvl>
    <w:lvl w:ilvl="4" w:tplc="FEB64752">
      <w:start w:val="1"/>
      <w:numFmt w:val="lowerLetter"/>
      <w:lvlText w:val="%5."/>
      <w:lvlJc w:val="left"/>
      <w:pPr>
        <w:ind w:left="3600" w:hanging="360"/>
      </w:pPr>
    </w:lvl>
    <w:lvl w:ilvl="5" w:tplc="7E029040">
      <w:start w:val="1"/>
      <w:numFmt w:val="lowerRoman"/>
      <w:lvlText w:val="%6."/>
      <w:lvlJc w:val="right"/>
      <w:pPr>
        <w:ind w:left="4320" w:hanging="180"/>
      </w:pPr>
    </w:lvl>
    <w:lvl w:ilvl="6" w:tplc="48FC6B12">
      <w:start w:val="1"/>
      <w:numFmt w:val="decimal"/>
      <w:lvlText w:val="%7."/>
      <w:lvlJc w:val="left"/>
      <w:pPr>
        <w:ind w:left="5040" w:hanging="360"/>
      </w:pPr>
    </w:lvl>
    <w:lvl w:ilvl="7" w:tplc="0346F04C">
      <w:start w:val="1"/>
      <w:numFmt w:val="lowerLetter"/>
      <w:lvlText w:val="%8."/>
      <w:lvlJc w:val="left"/>
      <w:pPr>
        <w:ind w:left="5760" w:hanging="360"/>
      </w:pPr>
    </w:lvl>
    <w:lvl w:ilvl="8" w:tplc="3C18BD98">
      <w:start w:val="1"/>
      <w:numFmt w:val="lowerRoman"/>
      <w:lvlText w:val="%9."/>
      <w:lvlJc w:val="right"/>
      <w:pPr>
        <w:ind w:left="6480" w:hanging="180"/>
      </w:pPr>
    </w:lvl>
  </w:abstractNum>
  <w:abstractNum w:abstractNumId="25" w15:restartNumberingAfterBreak="0">
    <w:nsid w:val="65721DEB"/>
    <w:multiLevelType w:val="hybridMultilevel"/>
    <w:tmpl w:val="FFB21356"/>
    <w:lvl w:ilvl="0" w:tplc="4EBAC8CC">
      <w:start w:val="1"/>
      <w:numFmt w:val="decimal"/>
      <w:lvlText w:val="%1."/>
      <w:lvlJc w:val="left"/>
      <w:pPr>
        <w:ind w:left="720" w:hanging="360"/>
      </w:pPr>
    </w:lvl>
    <w:lvl w:ilvl="1" w:tplc="EB7A5838">
      <w:start w:val="1"/>
      <w:numFmt w:val="lowerLetter"/>
      <w:lvlText w:val="%2."/>
      <w:lvlJc w:val="left"/>
      <w:pPr>
        <w:ind w:left="1440" w:hanging="360"/>
      </w:pPr>
    </w:lvl>
    <w:lvl w:ilvl="2" w:tplc="D35E5982">
      <w:start w:val="1"/>
      <w:numFmt w:val="lowerRoman"/>
      <w:lvlText w:val="%3."/>
      <w:lvlJc w:val="right"/>
      <w:pPr>
        <w:ind w:left="2160" w:hanging="180"/>
      </w:pPr>
    </w:lvl>
    <w:lvl w:ilvl="3" w:tplc="430A4B98">
      <w:start w:val="1"/>
      <w:numFmt w:val="decimal"/>
      <w:lvlText w:val="%4."/>
      <w:lvlJc w:val="left"/>
      <w:pPr>
        <w:ind w:left="2880" w:hanging="360"/>
      </w:pPr>
    </w:lvl>
    <w:lvl w:ilvl="4" w:tplc="7506DEC8">
      <w:start w:val="1"/>
      <w:numFmt w:val="lowerLetter"/>
      <w:lvlText w:val="%5."/>
      <w:lvlJc w:val="left"/>
      <w:pPr>
        <w:ind w:left="3600" w:hanging="360"/>
      </w:pPr>
    </w:lvl>
    <w:lvl w:ilvl="5" w:tplc="63DA3A0A">
      <w:start w:val="1"/>
      <w:numFmt w:val="lowerRoman"/>
      <w:lvlText w:val="%6."/>
      <w:lvlJc w:val="right"/>
      <w:pPr>
        <w:ind w:left="4320" w:hanging="180"/>
      </w:pPr>
    </w:lvl>
    <w:lvl w:ilvl="6" w:tplc="07BAC6B6">
      <w:start w:val="1"/>
      <w:numFmt w:val="decimal"/>
      <w:lvlText w:val="%7."/>
      <w:lvlJc w:val="left"/>
      <w:pPr>
        <w:ind w:left="5040" w:hanging="360"/>
      </w:pPr>
    </w:lvl>
    <w:lvl w:ilvl="7" w:tplc="B7467BE0">
      <w:start w:val="1"/>
      <w:numFmt w:val="lowerLetter"/>
      <w:lvlText w:val="%8."/>
      <w:lvlJc w:val="left"/>
      <w:pPr>
        <w:ind w:left="5760" w:hanging="360"/>
      </w:pPr>
    </w:lvl>
    <w:lvl w:ilvl="8" w:tplc="C3A89BCA">
      <w:start w:val="1"/>
      <w:numFmt w:val="lowerRoman"/>
      <w:lvlText w:val="%9."/>
      <w:lvlJc w:val="right"/>
      <w:pPr>
        <w:ind w:left="6480" w:hanging="180"/>
      </w:pPr>
    </w:lvl>
  </w:abstractNum>
  <w:abstractNum w:abstractNumId="26" w15:restartNumberingAfterBreak="0">
    <w:nsid w:val="67B144FF"/>
    <w:multiLevelType w:val="hybridMultilevel"/>
    <w:tmpl w:val="5C083614"/>
    <w:lvl w:ilvl="0" w:tplc="6F28B924">
      <w:start w:val="1"/>
      <w:numFmt w:val="decimal"/>
      <w:lvlText w:val="%1."/>
      <w:lvlJc w:val="left"/>
      <w:pPr>
        <w:ind w:left="720" w:hanging="360"/>
      </w:pPr>
      <w:rPr>
        <w:rFonts w:hint="default"/>
      </w:rPr>
    </w:lvl>
    <w:lvl w:ilvl="1" w:tplc="50AE797E">
      <w:start w:val="1"/>
      <w:numFmt w:val="bullet"/>
      <w:lvlText w:val="o"/>
      <w:lvlJc w:val="left"/>
      <w:pPr>
        <w:ind w:left="1440" w:hanging="360"/>
      </w:pPr>
      <w:rPr>
        <w:rFonts w:ascii="Courier New" w:hAnsi="Courier New" w:hint="default"/>
      </w:rPr>
    </w:lvl>
    <w:lvl w:ilvl="2" w:tplc="6838AA0A">
      <w:start w:val="1"/>
      <w:numFmt w:val="bullet"/>
      <w:lvlText w:val=""/>
      <w:lvlJc w:val="left"/>
      <w:pPr>
        <w:ind w:left="2160" w:hanging="360"/>
      </w:pPr>
      <w:rPr>
        <w:rFonts w:ascii="Wingdings" w:hAnsi="Wingdings" w:hint="default"/>
      </w:rPr>
    </w:lvl>
    <w:lvl w:ilvl="3" w:tplc="C784AC8C">
      <w:start w:val="1"/>
      <w:numFmt w:val="bullet"/>
      <w:lvlText w:val=""/>
      <w:lvlJc w:val="left"/>
      <w:pPr>
        <w:ind w:left="2880" w:hanging="360"/>
      </w:pPr>
      <w:rPr>
        <w:rFonts w:ascii="Symbol" w:hAnsi="Symbol" w:hint="default"/>
      </w:rPr>
    </w:lvl>
    <w:lvl w:ilvl="4" w:tplc="2A6E19A8">
      <w:start w:val="1"/>
      <w:numFmt w:val="bullet"/>
      <w:lvlText w:val="o"/>
      <w:lvlJc w:val="left"/>
      <w:pPr>
        <w:ind w:left="3600" w:hanging="360"/>
      </w:pPr>
      <w:rPr>
        <w:rFonts w:ascii="Courier New" w:hAnsi="Courier New" w:hint="default"/>
      </w:rPr>
    </w:lvl>
    <w:lvl w:ilvl="5" w:tplc="84343656">
      <w:start w:val="1"/>
      <w:numFmt w:val="bullet"/>
      <w:lvlText w:val=""/>
      <w:lvlJc w:val="left"/>
      <w:pPr>
        <w:ind w:left="4320" w:hanging="360"/>
      </w:pPr>
      <w:rPr>
        <w:rFonts w:ascii="Wingdings" w:hAnsi="Wingdings" w:hint="default"/>
      </w:rPr>
    </w:lvl>
    <w:lvl w:ilvl="6" w:tplc="0C206F6E">
      <w:start w:val="1"/>
      <w:numFmt w:val="bullet"/>
      <w:lvlText w:val=""/>
      <w:lvlJc w:val="left"/>
      <w:pPr>
        <w:ind w:left="5040" w:hanging="360"/>
      </w:pPr>
      <w:rPr>
        <w:rFonts w:ascii="Symbol" w:hAnsi="Symbol" w:hint="default"/>
      </w:rPr>
    </w:lvl>
    <w:lvl w:ilvl="7" w:tplc="588ECC50">
      <w:start w:val="1"/>
      <w:numFmt w:val="bullet"/>
      <w:lvlText w:val="o"/>
      <w:lvlJc w:val="left"/>
      <w:pPr>
        <w:ind w:left="5760" w:hanging="360"/>
      </w:pPr>
      <w:rPr>
        <w:rFonts w:ascii="Courier New" w:hAnsi="Courier New" w:hint="default"/>
      </w:rPr>
    </w:lvl>
    <w:lvl w:ilvl="8" w:tplc="A1CC9ECC">
      <w:start w:val="1"/>
      <w:numFmt w:val="bullet"/>
      <w:lvlText w:val=""/>
      <w:lvlJc w:val="left"/>
      <w:pPr>
        <w:ind w:left="6480" w:hanging="360"/>
      </w:pPr>
      <w:rPr>
        <w:rFonts w:ascii="Wingdings" w:hAnsi="Wingdings" w:hint="default"/>
      </w:rPr>
    </w:lvl>
  </w:abstractNum>
  <w:abstractNum w:abstractNumId="27" w15:restartNumberingAfterBreak="0">
    <w:nsid w:val="67C4233C"/>
    <w:multiLevelType w:val="hybridMultilevel"/>
    <w:tmpl w:val="B608D328"/>
    <w:lvl w:ilvl="0" w:tplc="342E1940">
      <w:start w:val="1"/>
      <w:numFmt w:val="decimal"/>
      <w:lvlText w:val="%1."/>
      <w:lvlJc w:val="left"/>
      <w:pPr>
        <w:ind w:left="720" w:hanging="360"/>
      </w:pPr>
    </w:lvl>
    <w:lvl w:ilvl="1" w:tplc="F2A0787A">
      <w:start w:val="1"/>
      <w:numFmt w:val="lowerLetter"/>
      <w:lvlText w:val="%2."/>
      <w:lvlJc w:val="left"/>
      <w:pPr>
        <w:ind w:left="1440" w:hanging="360"/>
      </w:pPr>
    </w:lvl>
    <w:lvl w:ilvl="2" w:tplc="45F06F22">
      <w:start w:val="1"/>
      <w:numFmt w:val="lowerRoman"/>
      <w:lvlText w:val="%3."/>
      <w:lvlJc w:val="right"/>
      <w:pPr>
        <w:ind w:left="2160" w:hanging="180"/>
      </w:pPr>
    </w:lvl>
    <w:lvl w:ilvl="3" w:tplc="EEF84EBE">
      <w:start w:val="1"/>
      <w:numFmt w:val="decimal"/>
      <w:lvlText w:val="%4."/>
      <w:lvlJc w:val="left"/>
      <w:pPr>
        <w:ind w:left="2880" w:hanging="360"/>
      </w:pPr>
    </w:lvl>
    <w:lvl w:ilvl="4" w:tplc="1E1A19F6">
      <w:start w:val="1"/>
      <w:numFmt w:val="lowerLetter"/>
      <w:lvlText w:val="%5."/>
      <w:lvlJc w:val="left"/>
      <w:pPr>
        <w:ind w:left="3600" w:hanging="360"/>
      </w:pPr>
    </w:lvl>
    <w:lvl w:ilvl="5" w:tplc="532AF84A">
      <w:start w:val="1"/>
      <w:numFmt w:val="lowerRoman"/>
      <w:lvlText w:val="%6."/>
      <w:lvlJc w:val="right"/>
      <w:pPr>
        <w:ind w:left="4320" w:hanging="180"/>
      </w:pPr>
    </w:lvl>
    <w:lvl w:ilvl="6" w:tplc="D8140C8C">
      <w:start w:val="1"/>
      <w:numFmt w:val="decimal"/>
      <w:lvlText w:val="%7."/>
      <w:lvlJc w:val="left"/>
      <w:pPr>
        <w:ind w:left="5040" w:hanging="360"/>
      </w:pPr>
    </w:lvl>
    <w:lvl w:ilvl="7" w:tplc="9552F71E">
      <w:start w:val="1"/>
      <w:numFmt w:val="lowerLetter"/>
      <w:lvlText w:val="%8."/>
      <w:lvlJc w:val="left"/>
      <w:pPr>
        <w:ind w:left="5760" w:hanging="360"/>
      </w:pPr>
    </w:lvl>
    <w:lvl w:ilvl="8" w:tplc="FE8A87E6">
      <w:start w:val="1"/>
      <w:numFmt w:val="lowerRoman"/>
      <w:lvlText w:val="%9."/>
      <w:lvlJc w:val="right"/>
      <w:pPr>
        <w:ind w:left="6480" w:hanging="180"/>
      </w:pPr>
    </w:lvl>
  </w:abstractNum>
  <w:abstractNum w:abstractNumId="28" w15:restartNumberingAfterBreak="0">
    <w:nsid w:val="68054E47"/>
    <w:multiLevelType w:val="hybridMultilevel"/>
    <w:tmpl w:val="4DE4A9D2"/>
    <w:lvl w:ilvl="0" w:tplc="6F28B924">
      <w:start w:val="1"/>
      <w:numFmt w:val="decimal"/>
      <w:lvlText w:val="%1."/>
      <w:lvlJc w:val="left"/>
      <w:pPr>
        <w:ind w:left="720" w:hanging="360"/>
      </w:pPr>
    </w:lvl>
    <w:lvl w:ilvl="1" w:tplc="2CDC6524">
      <w:start w:val="1"/>
      <w:numFmt w:val="lowerLetter"/>
      <w:lvlText w:val="%2."/>
      <w:lvlJc w:val="left"/>
      <w:pPr>
        <w:ind w:left="1440" w:hanging="360"/>
      </w:pPr>
    </w:lvl>
    <w:lvl w:ilvl="2" w:tplc="8996D57A">
      <w:start w:val="1"/>
      <w:numFmt w:val="lowerRoman"/>
      <w:lvlText w:val="%3."/>
      <w:lvlJc w:val="right"/>
      <w:pPr>
        <w:ind w:left="2160" w:hanging="180"/>
      </w:pPr>
    </w:lvl>
    <w:lvl w:ilvl="3" w:tplc="23246B08">
      <w:start w:val="1"/>
      <w:numFmt w:val="decimal"/>
      <w:lvlText w:val="%4."/>
      <w:lvlJc w:val="left"/>
      <w:pPr>
        <w:ind w:left="2880" w:hanging="360"/>
      </w:pPr>
    </w:lvl>
    <w:lvl w:ilvl="4" w:tplc="780E484C">
      <w:start w:val="1"/>
      <w:numFmt w:val="lowerLetter"/>
      <w:lvlText w:val="%5."/>
      <w:lvlJc w:val="left"/>
      <w:pPr>
        <w:ind w:left="3600" w:hanging="360"/>
      </w:pPr>
    </w:lvl>
    <w:lvl w:ilvl="5" w:tplc="FF9E1DE4">
      <w:start w:val="1"/>
      <w:numFmt w:val="lowerRoman"/>
      <w:lvlText w:val="%6."/>
      <w:lvlJc w:val="right"/>
      <w:pPr>
        <w:ind w:left="4320" w:hanging="180"/>
      </w:pPr>
    </w:lvl>
    <w:lvl w:ilvl="6" w:tplc="0A2ECA4A">
      <w:start w:val="1"/>
      <w:numFmt w:val="decimal"/>
      <w:lvlText w:val="%7."/>
      <w:lvlJc w:val="left"/>
      <w:pPr>
        <w:ind w:left="5040" w:hanging="360"/>
      </w:pPr>
    </w:lvl>
    <w:lvl w:ilvl="7" w:tplc="F4180012">
      <w:start w:val="1"/>
      <w:numFmt w:val="lowerLetter"/>
      <w:lvlText w:val="%8."/>
      <w:lvlJc w:val="left"/>
      <w:pPr>
        <w:ind w:left="5760" w:hanging="360"/>
      </w:pPr>
    </w:lvl>
    <w:lvl w:ilvl="8" w:tplc="115C58C0">
      <w:start w:val="1"/>
      <w:numFmt w:val="lowerRoman"/>
      <w:lvlText w:val="%9."/>
      <w:lvlJc w:val="right"/>
      <w:pPr>
        <w:ind w:left="6480" w:hanging="180"/>
      </w:pPr>
    </w:lvl>
  </w:abstractNum>
  <w:abstractNum w:abstractNumId="29" w15:restartNumberingAfterBreak="0">
    <w:nsid w:val="691B10FD"/>
    <w:multiLevelType w:val="multilevel"/>
    <w:tmpl w:val="986832C8"/>
    <w:lvl w:ilvl="0">
      <w:start w:val="1"/>
      <w:numFmt w:val="decimal"/>
      <w:lvlText w:val="%1."/>
      <w:lvlJc w:val="left"/>
      <w:pPr>
        <w:ind w:left="720" w:hanging="360"/>
      </w:pPr>
      <w:rPr>
        <w:rFonts w:hint="default"/>
        <w:b/>
        <w:bCs/>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9965DC4"/>
    <w:multiLevelType w:val="multilevel"/>
    <w:tmpl w:val="CFF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180F76"/>
    <w:multiLevelType w:val="hybridMultilevel"/>
    <w:tmpl w:val="1796434E"/>
    <w:lvl w:ilvl="0" w:tplc="7E2A90F0">
      <w:start w:val="1"/>
      <w:numFmt w:val="decimal"/>
      <w:lvlText w:val="%1."/>
      <w:lvlJc w:val="left"/>
      <w:pPr>
        <w:ind w:left="720" w:hanging="360"/>
      </w:pPr>
    </w:lvl>
    <w:lvl w:ilvl="1" w:tplc="D0A254FE">
      <w:start w:val="1"/>
      <w:numFmt w:val="lowerLetter"/>
      <w:lvlText w:val="%2."/>
      <w:lvlJc w:val="left"/>
      <w:pPr>
        <w:ind w:left="1440" w:hanging="360"/>
      </w:pPr>
    </w:lvl>
    <w:lvl w:ilvl="2" w:tplc="099CE83C">
      <w:start w:val="1"/>
      <w:numFmt w:val="lowerRoman"/>
      <w:lvlText w:val="%3."/>
      <w:lvlJc w:val="right"/>
      <w:pPr>
        <w:ind w:left="2160" w:hanging="180"/>
      </w:pPr>
    </w:lvl>
    <w:lvl w:ilvl="3" w:tplc="F8A8122A">
      <w:start w:val="1"/>
      <w:numFmt w:val="decimal"/>
      <w:lvlText w:val="%4."/>
      <w:lvlJc w:val="left"/>
      <w:pPr>
        <w:ind w:left="2880" w:hanging="360"/>
      </w:pPr>
    </w:lvl>
    <w:lvl w:ilvl="4" w:tplc="5BA2BB32">
      <w:start w:val="1"/>
      <w:numFmt w:val="lowerLetter"/>
      <w:lvlText w:val="%5."/>
      <w:lvlJc w:val="left"/>
      <w:pPr>
        <w:ind w:left="3600" w:hanging="360"/>
      </w:pPr>
    </w:lvl>
    <w:lvl w:ilvl="5" w:tplc="FF2E2392">
      <w:start w:val="1"/>
      <w:numFmt w:val="lowerRoman"/>
      <w:lvlText w:val="%6."/>
      <w:lvlJc w:val="right"/>
      <w:pPr>
        <w:ind w:left="4320" w:hanging="180"/>
      </w:pPr>
    </w:lvl>
    <w:lvl w:ilvl="6" w:tplc="1A00CA14">
      <w:start w:val="1"/>
      <w:numFmt w:val="decimal"/>
      <w:lvlText w:val="%7."/>
      <w:lvlJc w:val="left"/>
      <w:pPr>
        <w:ind w:left="5040" w:hanging="360"/>
      </w:pPr>
    </w:lvl>
    <w:lvl w:ilvl="7" w:tplc="DF020DD0">
      <w:start w:val="1"/>
      <w:numFmt w:val="lowerLetter"/>
      <w:lvlText w:val="%8."/>
      <w:lvlJc w:val="left"/>
      <w:pPr>
        <w:ind w:left="5760" w:hanging="360"/>
      </w:pPr>
    </w:lvl>
    <w:lvl w:ilvl="8" w:tplc="3B6640C6">
      <w:start w:val="1"/>
      <w:numFmt w:val="lowerRoman"/>
      <w:lvlText w:val="%9."/>
      <w:lvlJc w:val="right"/>
      <w:pPr>
        <w:ind w:left="6480" w:hanging="180"/>
      </w:pPr>
    </w:lvl>
  </w:abstractNum>
  <w:abstractNum w:abstractNumId="32" w15:restartNumberingAfterBreak="0">
    <w:nsid w:val="738F73F6"/>
    <w:multiLevelType w:val="hybridMultilevel"/>
    <w:tmpl w:val="1FDA73E0"/>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027A0E"/>
    <w:multiLevelType w:val="hybridMultilevel"/>
    <w:tmpl w:val="508431E0"/>
    <w:lvl w:ilvl="0" w:tplc="DC727EE2">
      <w:start w:val="10"/>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AF4418F"/>
    <w:multiLevelType w:val="hybridMultilevel"/>
    <w:tmpl w:val="E2F684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C8A068D"/>
    <w:multiLevelType w:val="hybridMultilevel"/>
    <w:tmpl w:val="1796434E"/>
    <w:lvl w:ilvl="0" w:tplc="7E2A90F0">
      <w:start w:val="1"/>
      <w:numFmt w:val="decimal"/>
      <w:lvlText w:val="%1."/>
      <w:lvlJc w:val="left"/>
      <w:pPr>
        <w:ind w:left="720" w:hanging="360"/>
      </w:pPr>
    </w:lvl>
    <w:lvl w:ilvl="1" w:tplc="D0A254FE">
      <w:start w:val="1"/>
      <w:numFmt w:val="lowerLetter"/>
      <w:lvlText w:val="%2."/>
      <w:lvlJc w:val="left"/>
      <w:pPr>
        <w:ind w:left="1440" w:hanging="360"/>
      </w:pPr>
    </w:lvl>
    <w:lvl w:ilvl="2" w:tplc="099CE83C">
      <w:start w:val="1"/>
      <w:numFmt w:val="lowerRoman"/>
      <w:lvlText w:val="%3."/>
      <w:lvlJc w:val="right"/>
      <w:pPr>
        <w:ind w:left="2160" w:hanging="180"/>
      </w:pPr>
    </w:lvl>
    <w:lvl w:ilvl="3" w:tplc="F8A8122A">
      <w:start w:val="1"/>
      <w:numFmt w:val="decimal"/>
      <w:lvlText w:val="%4."/>
      <w:lvlJc w:val="left"/>
      <w:pPr>
        <w:ind w:left="2880" w:hanging="360"/>
      </w:pPr>
    </w:lvl>
    <w:lvl w:ilvl="4" w:tplc="5BA2BB32">
      <w:start w:val="1"/>
      <w:numFmt w:val="lowerLetter"/>
      <w:lvlText w:val="%5."/>
      <w:lvlJc w:val="left"/>
      <w:pPr>
        <w:ind w:left="3600" w:hanging="360"/>
      </w:pPr>
    </w:lvl>
    <w:lvl w:ilvl="5" w:tplc="FF2E2392">
      <w:start w:val="1"/>
      <w:numFmt w:val="lowerRoman"/>
      <w:lvlText w:val="%6."/>
      <w:lvlJc w:val="right"/>
      <w:pPr>
        <w:ind w:left="4320" w:hanging="180"/>
      </w:pPr>
    </w:lvl>
    <w:lvl w:ilvl="6" w:tplc="1A00CA14">
      <w:start w:val="1"/>
      <w:numFmt w:val="decimal"/>
      <w:lvlText w:val="%7."/>
      <w:lvlJc w:val="left"/>
      <w:pPr>
        <w:ind w:left="5040" w:hanging="360"/>
      </w:pPr>
    </w:lvl>
    <w:lvl w:ilvl="7" w:tplc="DF020DD0">
      <w:start w:val="1"/>
      <w:numFmt w:val="lowerLetter"/>
      <w:lvlText w:val="%8."/>
      <w:lvlJc w:val="left"/>
      <w:pPr>
        <w:ind w:left="5760" w:hanging="360"/>
      </w:pPr>
    </w:lvl>
    <w:lvl w:ilvl="8" w:tplc="3B6640C6">
      <w:start w:val="1"/>
      <w:numFmt w:val="lowerRoman"/>
      <w:lvlText w:val="%9."/>
      <w:lvlJc w:val="right"/>
      <w:pPr>
        <w:ind w:left="6480" w:hanging="180"/>
      </w:pPr>
    </w:lvl>
  </w:abstractNum>
  <w:abstractNum w:abstractNumId="36" w15:restartNumberingAfterBreak="0">
    <w:nsid w:val="7DC362B0"/>
    <w:multiLevelType w:val="hybridMultilevel"/>
    <w:tmpl w:val="6276A768"/>
    <w:lvl w:ilvl="0" w:tplc="240A000F">
      <w:start w:val="1"/>
      <w:numFmt w:val="decimal"/>
      <w:lvlText w:val="%1."/>
      <w:lvlJc w:val="left"/>
      <w:pPr>
        <w:ind w:left="720" w:hanging="360"/>
      </w:pPr>
      <w:rPr>
        <w:rFonts w:hint="default"/>
      </w:rPr>
    </w:lvl>
    <w:lvl w:ilvl="1" w:tplc="F0FA459A">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E1D7685"/>
    <w:multiLevelType w:val="hybridMultilevel"/>
    <w:tmpl w:val="B366F5E0"/>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695477"/>
    <w:multiLevelType w:val="hybridMultilevel"/>
    <w:tmpl w:val="D2CEAAE0"/>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F721FE4"/>
    <w:multiLevelType w:val="hybridMultilevel"/>
    <w:tmpl w:val="2A869CB4"/>
    <w:lvl w:ilvl="0" w:tplc="56322410">
      <w:start w:val="1"/>
      <w:numFmt w:val="decimal"/>
      <w:lvlText w:val="%1."/>
      <w:lvlJc w:val="left"/>
      <w:pPr>
        <w:ind w:left="720" w:hanging="360"/>
      </w:pPr>
    </w:lvl>
    <w:lvl w:ilvl="1" w:tplc="D70C860C">
      <w:start w:val="1"/>
      <w:numFmt w:val="lowerLetter"/>
      <w:lvlText w:val="%2."/>
      <w:lvlJc w:val="left"/>
      <w:pPr>
        <w:ind w:left="1440" w:hanging="360"/>
      </w:pPr>
    </w:lvl>
    <w:lvl w:ilvl="2" w:tplc="FD22C66C">
      <w:start w:val="1"/>
      <w:numFmt w:val="lowerRoman"/>
      <w:lvlText w:val="%3."/>
      <w:lvlJc w:val="right"/>
      <w:pPr>
        <w:ind w:left="2160" w:hanging="180"/>
      </w:pPr>
    </w:lvl>
    <w:lvl w:ilvl="3" w:tplc="C4C413E8">
      <w:start w:val="1"/>
      <w:numFmt w:val="decimal"/>
      <w:lvlText w:val="%4."/>
      <w:lvlJc w:val="left"/>
      <w:pPr>
        <w:ind w:left="2880" w:hanging="360"/>
      </w:pPr>
    </w:lvl>
    <w:lvl w:ilvl="4" w:tplc="17BE55BE">
      <w:start w:val="1"/>
      <w:numFmt w:val="lowerLetter"/>
      <w:lvlText w:val="%5."/>
      <w:lvlJc w:val="left"/>
      <w:pPr>
        <w:ind w:left="3600" w:hanging="360"/>
      </w:pPr>
    </w:lvl>
    <w:lvl w:ilvl="5" w:tplc="C4C68108">
      <w:start w:val="1"/>
      <w:numFmt w:val="lowerRoman"/>
      <w:lvlText w:val="%6."/>
      <w:lvlJc w:val="right"/>
      <w:pPr>
        <w:ind w:left="4320" w:hanging="180"/>
      </w:pPr>
    </w:lvl>
    <w:lvl w:ilvl="6" w:tplc="7D8007BA">
      <w:start w:val="1"/>
      <w:numFmt w:val="decimal"/>
      <w:lvlText w:val="%7."/>
      <w:lvlJc w:val="left"/>
      <w:pPr>
        <w:ind w:left="5040" w:hanging="360"/>
      </w:pPr>
    </w:lvl>
    <w:lvl w:ilvl="7" w:tplc="B87E402E">
      <w:start w:val="1"/>
      <w:numFmt w:val="lowerLetter"/>
      <w:lvlText w:val="%8."/>
      <w:lvlJc w:val="left"/>
      <w:pPr>
        <w:ind w:left="5760" w:hanging="360"/>
      </w:pPr>
    </w:lvl>
    <w:lvl w:ilvl="8" w:tplc="94168E7A">
      <w:start w:val="1"/>
      <w:numFmt w:val="lowerRoman"/>
      <w:lvlText w:val="%9."/>
      <w:lvlJc w:val="right"/>
      <w:pPr>
        <w:ind w:left="6480" w:hanging="180"/>
      </w:pPr>
    </w:lvl>
  </w:abstractNum>
  <w:num w:numId="1">
    <w:abstractNumId w:val="33"/>
  </w:num>
  <w:num w:numId="2">
    <w:abstractNumId w:val="0"/>
  </w:num>
  <w:num w:numId="3">
    <w:abstractNumId w:val="29"/>
  </w:num>
  <w:num w:numId="4">
    <w:abstractNumId w:val="38"/>
  </w:num>
  <w:num w:numId="5">
    <w:abstractNumId w:val="32"/>
  </w:num>
  <w:num w:numId="6">
    <w:abstractNumId w:val="37"/>
  </w:num>
  <w:num w:numId="7">
    <w:abstractNumId w:val="15"/>
  </w:num>
  <w:num w:numId="8">
    <w:abstractNumId w:val="12"/>
  </w:num>
  <w:num w:numId="9">
    <w:abstractNumId w:val="23"/>
  </w:num>
  <w:num w:numId="10">
    <w:abstractNumId w:val="25"/>
  </w:num>
  <w:num w:numId="11">
    <w:abstractNumId w:val="39"/>
  </w:num>
  <w:num w:numId="12">
    <w:abstractNumId w:val="8"/>
  </w:num>
  <w:num w:numId="13">
    <w:abstractNumId w:val="21"/>
  </w:num>
  <w:num w:numId="14">
    <w:abstractNumId w:val="20"/>
  </w:num>
  <w:num w:numId="15">
    <w:abstractNumId w:val="18"/>
  </w:num>
  <w:num w:numId="16">
    <w:abstractNumId w:val="27"/>
  </w:num>
  <w:num w:numId="17">
    <w:abstractNumId w:val="3"/>
  </w:num>
  <w:num w:numId="18">
    <w:abstractNumId w:val="4"/>
  </w:num>
  <w:num w:numId="19">
    <w:abstractNumId w:val="9"/>
  </w:num>
  <w:num w:numId="20">
    <w:abstractNumId w:val="24"/>
  </w:num>
  <w:num w:numId="21">
    <w:abstractNumId w:val="2"/>
  </w:num>
  <w:num w:numId="22">
    <w:abstractNumId w:val="35"/>
  </w:num>
  <w:num w:numId="23">
    <w:abstractNumId w:val="10"/>
  </w:num>
  <w:num w:numId="24">
    <w:abstractNumId w:val="7"/>
  </w:num>
  <w:num w:numId="25">
    <w:abstractNumId w:val="22"/>
  </w:num>
  <w:num w:numId="26">
    <w:abstractNumId w:val="16"/>
  </w:num>
  <w:num w:numId="27">
    <w:abstractNumId w:val="6"/>
  </w:num>
  <w:num w:numId="28">
    <w:abstractNumId w:val="17"/>
  </w:num>
  <w:num w:numId="29">
    <w:abstractNumId w:val="11"/>
  </w:num>
  <w:num w:numId="30">
    <w:abstractNumId w:val="34"/>
  </w:num>
  <w:num w:numId="31">
    <w:abstractNumId w:val="1"/>
  </w:num>
  <w:num w:numId="32">
    <w:abstractNumId w:val="36"/>
  </w:num>
  <w:num w:numId="33">
    <w:abstractNumId w:val="31"/>
  </w:num>
  <w:num w:numId="34">
    <w:abstractNumId w:val="19"/>
  </w:num>
  <w:num w:numId="35">
    <w:abstractNumId w:val="28"/>
  </w:num>
  <w:num w:numId="36">
    <w:abstractNumId w:val="26"/>
  </w:num>
  <w:num w:numId="37">
    <w:abstractNumId w:val="5"/>
  </w:num>
  <w:num w:numId="38">
    <w:abstractNumId w:val="14"/>
  </w:num>
  <w:num w:numId="39">
    <w:abstractNumId w:val="30"/>
  </w:num>
  <w:num w:numId="40">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72"/>
    <w:rsid w:val="00000F0B"/>
    <w:rsid w:val="00001F5B"/>
    <w:rsid w:val="000033D0"/>
    <w:rsid w:val="000037CB"/>
    <w:rsid w:val="00003B49"/>
    <w:rsid w:val="00003C81"/>
    <w:rsid w:val="0000458F"/>
    <w:rsid w:val="000045AC"/>
    <w:rsid w:val="00004748"/>
    <w:rsid w:val="00006F1F"/>
    <w:rsid w:val="00007DAE"/>
    <w:rsid w:val="000101AC"/>
    <w:rsid w:val="00012370"/>
    <w:rsid w:val="00012404"/>
    <w:rsid w:val="000127DC"/>
    <w:rsid w:val="00013DAA"/>
    <w:rsid w:val="00014223"/>
    <w:rsid w:val="000143C0"/>
    <w:rsid w:val="000149CA"/>
    <w:rsid w:val="00015686"/>
    <w:rsid w:val="00015A2A"/>
    <w:rsid w:val="00020906"/>
    <w:rsid w:val="00020DEB"/>
    <w:rsid w:val="00020DF5"/>
    <w:rsid w:val="00020FD6"/>
    <w:rsid w:val="00022792"/>
    <w:rsid w:val="00022876"/>
    <w:rsid w:val="0002317B"/>
    <w:rsid w:val="00023AB9"/>
    <w:rsid w:val="00023EAB"/>
    <w:rsid w:val="000259C2"/>
    <w:rsid w:val="00026199"/>
    <w:rsid w:val="00027AD7"/>
    <w:rsid w:val="000301B8"/>
    <w:rsid w:val="0003088C"/>
    <w:rsid w:val="00031052"/>
    <w:rsid w:val="0003282D"/>
    <w:rsid w:val="000331BE"/>
    <w:rsid w:val="00033C38"/>
    <w:rsid w:val="00034650"/>
    <w:rsid w:val="000376A3"/>
    <w:rsid w:val="0003779B"/>
    <w:rsid w:val="00037E47"/>
    <w:rsid w:val="00037F31"/>
    <w:rsid w:val="00040D1B"/>
    <w:rsid w:val="000416EC"/>
    <w:rsid w:val="00041BE2"/>
    <w:rsid w:val="00041C84"/>
    <w:rsid w:val="00042970"/>
    <w:rsid w:val="00043377"/>
    <w:rsid w:val="00043653"/>
    <w:rsid w:val="000442C6"/>
    <w:rsid w:val="00044C35"/>
    <w:rsid w:val="00045283"/>
    <w:rsid w:val="00045B08"/>
    <w:rsid w:val="00045BBE"/>
    <w:rsid w:val="00045E7A"/>
    <w:rsid w:val="000470FB"/>
    <w:rsid w:val="0005161F"/>
    <w:rsid w:val="000533CF"/>
    <w:rsid w:val="00054363"/>
    <w:rsid w:val="0005489C"/>
    <w:rsid w:val="00054E9E"/>
    <w:rsid w:val="000567A5"/>
    <w:rsid w:val="0005682F"/>
    <w:rsid w:val="00057F22"/>
    <w:rsid w:val="00060CC5"/>
    <w:rsid w:val="0006108D"/>
    <w:rsid w:val="000611CB"/>
    <w:rsid w:val="00061DE6"/>
    <w:rsid w:val="00063253"/>
    <w:rsid w:val="00064DB0"/>
    <w:rsid w:val="000652C0"/>
    <w:rsid w:val="00065FA2"/>
    <w:rsid w:val="00067123"/>
    <w:rsid w:val="00067D3E"/>
    <w:rsid w:val="00072952"/>
    <w:rsid w:val="0007361D"/>
    <w:rsid w:val="00073711"/>
    <w:rsid w:val="0007379C"/>
    <w:rsid w:val="00073DEC"/>
    <w:rsid w:val="00075696"/>
    <w:rsid w:val="00076214"/>
    <w:rsid w:val="00076465"/>
    <w:rsid w:val="000771D6"/>
    <w:rsid w:val="0007782D"/>
    <w:rsid w:val="000778E1"/>
    <w:rsid w:val="00080046"/>
    <w:rsid w:val="00080599"/>
    <w:rsid w:val="0008155C"/>
    <w:rsid w:val="00082050"/>
    <w:rsid w:val="00082CCA"/>
    <w:rsid w:val="00083085"/>
    <w:rsid w:val="00084EF1"/>
    <w:rsid w:val="00085131"/>
    <w:rsid w:val="0008637A"/>
    <w:rsid w:val="00087B4A"/>
    <w:rsid w:val="00090161"/>
    <w:rsid w:val="00090291"/>
    <w:rsid w:val="000903EF"/>
    <w:rsid w:val="0009177F"/>
    <w:rsid w:val="00093760"/>
    <w:rsid w:val="00094B85"/>
    <w:rsid w:val="0009677B"/>
    <w:rsid w:val="000977BF"/>
    <w:rsid w:val="000979BD"/>
    <w:rsid w:val="000A3CD9"/>
    <w:rsid w:val="000A40AE"/>
    <w:rsid w:val="000B0514"/>
    <w:rsid w:val="000B066D"/>
    <w:rsid w:val="000B19EE"/>
    <w:rsid w:val="000B2CE4"/>
    <w:rsid w:val="000B38BB"/>
    <w:rsid w:val="000B38C9"/>
    <w:rsid w:val="000B47F6"/>
    <w:rsid w:val="000B5681"/>
    <w:rsid w:val="000C1E6D"/>
    <w:rsid w:val="000C2A48"/>
    <w:rsid w:val="000C2B2B"/>
    <w:rsid w:val="000C3295"/>
    <w:rsid w:val="000C5C7E"/>
    <w:rsid w:val="000C5DCB"/>
    <w:rsid w:val="000C62DD"/>
    <w:rsid w:val="000C6A36"/>
    <w:rsid w:val="000D0364"/>
    <w:rsid w:val="000D2A56"/>
    <w:rsid w:val="000D2F2D"/>
    <w:rsid w:val="000D58FB"/>
    <w:rsid w:val="000D59C3"/>
    <w:rsid w:val="000D63E6"/>
    <w:rsid w:val="000D65A1"/>
    <w:rsid w:val="000D6CBE"/>
    <w:rsid w:val="000E02D3"/>
    <w:rsid w:val="000E1220"/>
    <w:rsid w:val="000E1541"/>
    <w:rsid w:val="000E27C5"/>
    <w:rsid w:val="000E28AD"/>
    <w:rsid w:val="000E3028"/>
    <w:rsid w:val="000E3C39"/>
    <w:rsid w:val="000E423F"/>
    <w:rsid w:val="000E4790"/>
    <w:rsid w:val="000E4C9E"/>
    <w:rsid w:val="000E5CC6"/>
    <w:rsid w:val="000E73EB"/>
    <w:rsid w:val="000F09AC"/>
    <w:rsid w:val="000F102E"/>
    <w:rsid w:val="000F11F9"/>
    <w:rsid w:val="000F1EFD"/>
    <w:rsid w:val="000F3105"/>
    <w:rsid w:val="000F3393"/>
    <w:rsid w:val="000F33AD"/>
    <w:rsid w:val="000F4219"/>
    <w:rsid w:val="000F43E7"/>
    <w:rsid w:val="000F5365"/>
    <w:rsid w:val="000F5645"/>
    <w:rsid w:val="000F5C3E"/>
    <w:rsid w:val="000F5C4A"/>
    <w:rsid w:val="000F5CD8"/>
    <w:rsid w:val="000F795C"/>
    <w:rsid w:val="00101149"/>
    <w:rsid w:val="00103E2D"/>
    <w:rsid w:val="0010431B"/>
    <w:rsid w:val="00104E7F"/>
    <w:rsid w:val="00105DB2"/>
    <w:rsid w:val="00106A4B"/>
    <w:rsid w:val="00107048"/>
    <w:rsid w:val="001074F7"/>
    <w:rsid w:val="001102F4"/>
    <w:rsid w:val="00114D28"/>
    <w:rsid w:val="00115C61"/>
    <w:rsid w:val="00116891"/>
    <w:rsid w:val="00116A21"/>
    <w:rsid w:val="00116EC1"/>
    <w:rsid w:val="00117D92"/>
    <w:rsid w:val="00117FA1"/>
    <w:rsid w:val="00122EAA"/>
    <w:rsid w:val="00123969"/>
    <w:rsid w:val="00123DB1"/>
    <w:rsid w:val="00123F9F"/>
    <w:rsid w:val="00124129"/>
    <w:rsid w:val="0012659A"/>
    <w:rsid w:val="00126869"/>
    <w:rsid w:val="00127C64"/>
    <w:rsid w:val="001305FE"/>
    <w:rsid w:val="00131003"/>
    <w:rsid w:val="00131481"/>
    <w:rsid w:val="00131BFE"/>
    <w:rsid w:val="00131CD2"/>
    <w:rsid w:val="00132388"/>
    <w:rsid w:val="001329D4"/>
    <w:rsid w:val="00132B33"/>
    <w:rsid w:val="00133208"/>
    <w:rsid w:val="00135134"/>
    <w:rsid w:val="00135608"/>
    <w:rsid w:val="001356CF"/>
    <w:rsid w:val="00143ACA"/>
    <w:rsid w:val="00144565"/>
    <w:rsid w:val="00144BEC"/>
    <w:rsid w:val="0015004F"/>
    <w:rsid w:val="0015081A"/>
    <w:rsid w:val="00150884"/>
    <w:rsid w:val="001509C2"/>
    <w:rsid w:val="001513D4"/>
    <w:rsid w:val="00151749"/>
    <w:rsid w:val="00152318"/>
    <w:rsid w:val="001536B7"/>
    <w:rsid w:val="00153775"/>
    <w:rsid w:val="00153C48"/>
    <w:rsid w:val="001555FC"/>
    <w:rsid w:val="00155A27"/>
    <w:rsid w:val="001560A5"/>
    <w:rsid w:val="001565DF"/>
    <w:rsid w:val="0015671C"/>
    <w:rsid w:val="00157010"/>
    <w:rsid w:val="00157E8F"/>
    <w:rsid w:val="00157EFF"/>
    <w:rsid w:val="00160337"/>
    <w:rsid w:val="00160B99"/>
    <w:rsid w:val="00160D21"/>
    <w:rsid w:val="001611EB"/>
    <w:rsid w:val="0016198B"/>
    <w:rsid w:val="00163498"/>
    <w:rsid w:val="001634DA"/>
    <w:rsid w:val="00163B83"/>
    <w:rsid w:val="001645F1"/>
    <w:rsid w:val="00164615"/>
    <w:rsid w:val="001660AB"/>
    <w:rsid w:val="0016637C"/>
    <w:rsid w:val="0016661F"/>
    <w:rsid w:val="00166D0D"/>
    <w:rsid w:val="001678C1"/>
    <w:rsid w:val="0017085C"/>
    <w:rsid w:val="00170A20"/>
    <w:rsid w:val="0017202E"/>
    <w:rsid w:val="00173353"/>
    <w:rsid w:val="00173A59"/>
    <w:rsid w:val="0017610D"/>
    <w:rsid w:val="00176798"/>
    <w:rsid w:val="00177B57"/>
    <w:rsid w:val="001816C7"/>
    <w:rsid w:val="00181A9C"/>
    <w:rsid w:val="0018209E"/>
    <w:rsid w:val="00183159"/>
    <w:rsid w:val="0018373C"/>
    <w:rsid w:val="001847A0"/>
    <w:rsid w:val="00184DC7"/>
    <w:rsid w:val="001865FB"/>
    <w:rsid w:val="00186D1D"/>
    <w:rsid w:val="00187D50"/>
    <w:rsid w:val="00187FBD"/>
    <w:rsid w:val="00191546"/>
    <w:rsid w:val="001927C0"/>
    <w:rsid w:val="00193A4C"/>
    <w:rsid w:val="00193E22"/>
    <w:rsid w:val="001946AB"/>
    <w:rsid w:val="00197163"/>
    <w:rsid w:val="00197DF1"/>
    <w:rsid w:val="001A1EA2"/>
    <w:rsid w:val="001A1FE0"/>
    <w:rsid w:val="001A2569"/>
    <w:rsid w:val="001A407E"/>
    <w:rsid w:val="001A58C0"/>
    <w:rsid w:val="001A5903"/>
    <w:rsid w:val="001A5DAC"/>
    <w:rsid w:val="001A71A2"/>
    <w:rsid w:val="001A73BE"/>
    <w:rsid w:val="001A793E"/>
    <w:rsid w:val="001B0793"/>
    <w:rsid w:val="001B0E24"/>
    <w:rsid w:val="001B139A"/>
    <w:rsid w:val="001B4C2C"/>
    <w:rsid w:val="001B5086"/>
    <w:rsid w:val="001B5BC4"/>
    <w:rsid w:val="001B60F2"/>
    <w:rsid w:val="001B6816"/>
    <w:rsid w:val="001C0C8E"/>
    <w:rsid w:val="001C2FD1"/>
    <w:rsid w:val="001C38AA"/>
    <w:rsid w:val="001C3D23"/>
    <w:rsid w:val="001C4191"/>
    <w:rsid w:val="001C60DB"/>
    <w:rsid w:val="001C6433"/>
    <w:rsid w:val="001C6670"/>
    <w:rsid w:val="001C6855"/>
    <w:rsid w:val="001D0872"/>
    <w:rsid w:val="001D0E87"/>
    <w:rsid w:val="001D2059"/>
    <w:rsid w:val="001D270D"/>
    <w:rsid w:val="001D2E9C"/>
    <w:rsid w:val="001D32AA"/>
    <w:rsid w:val="001D3687"/>
    <w:rsid w:val="001D3E5F"/>
    <w:rsid w:val="001D3E86"/>
    <w:rsid w:val="001D7750"/>
    <w:rsid w:val="001E09EE"/>
    <w:rsid w:val="001E3ECD"/>
    <w:rsid w:val="001E3F19"/>
    <w:rsid w:val="001E4ADA"/>
    <w:rsid w:val="001E5BDF"/>
    <w:rsid w:val="001E5CE9"/>
    <w:rsid w:val="001E729B"/>
    <w:rsid w:val="001E7A84"/>
    <w:rsid w:val="001F0C9A"/>
    <w:rsid w:val="001F179C"/>
    <w:rsid w:val="001F3601"/>
    <w:rsid w:val="001F3A62"/>
    <w:rsid w:val="001F52EB"/>
    <w:rsid w:val="001F650E"/>
    <w:rsid w:val="001F6634"/>
    <w:rsid w:val="00200CD0"/>
    <w:rsid w:val="002016AA"/>
    <w:rsid w:val="00202DD2"/>
    <w:rsid w:val="00202E83"/>
    <w:rsid w:val="0020346C"/>
    <w:rsid w:val="00205FEE"/>
    <w:rsid w:val="00206007"/>
    <w:rsid w:val="002066A5"/>
    <w:rsid w:val="00207488"/>
    <w:rsid w:val="00207B41"/>
    <w:rsid w:val="00207B62"/>
    <w:rsid w:val="00210764"/>
    <w:rsid w:val="00210A8F"/>
    <w:rsid w:val="0021204C"/>
    <w:rsid w:val="002137AC"/>
    <w:rsid w:val="002139D8"/>
    <w:rsid w:val="00215776"/>
    <w:rsid w:val="00216C34"/>
    <w:rsid w:val="00216E65"/>
    <w:rsid w:val="00216FA0"/>
    <w:rsid w:val="002175F9"/>
    <w:rsid w:val="00221634"/>
    <w:rsid w:val="00221BDA"/>
    <w:rsid w:val="002227A3"/>
    <w:rsid w:val="00223A8B"/>
    <w:rsid w:val="00225C5E"/>
    <w:rsid w:val="00225D3B"/>
    <w:rsid w:val="002260F4"/>
    <w:rsid w:val="002277EB"/>
    <w:rsid w:val="002310C1"/>
    <w:rsid w:val="00231640"/>
    <w:rsid w:val="00231C1D"/>
    <w:rsid w:val="00232D50"/>
    <w:rsid w:val="002339BA"/>
    <w:rsid w:val="00234A02"/>
    <w:rsid w:val="00234AE3"/>
    <w:rsid w:val="002359B1"/>
    <w:rsid w:val="002401CA"/>
    <w:rsid w:val="00241573"/>
    <w:rsid w:val="00241990"/>
    <w:rsid w:val="00243C73"/>
    <w:rsid w:val="00244517"/>
    <w:rsid w:val="00244815"/>
    <w:rsid w:val="00245296"/>
    <w:rsid w:val="002464B0"/>
    <w:rsid w:val="00246E67"/>
    <w:rsid w:val="00246F28"/>
    <w:rsid w:val="00250B9D"/>
    <w:rsid w:val="00252289"/>
    <w:rsid w:val="00252D18"/>
    <w:rsid w:val="00252E77"/>
    <w:rsid w:val="002535F3"/>
    <w:rsid w:val="0025386D"/>
    <w:rsid w:val="00253C70"/>
    <w:rsid w:val="00255742"/>
    <w:rsid w:val="00255FD6"/>
    <w:rsid w:val="0025726E"/>
    <w:rsid w:val="00262BBF"/>
    <w:rsid w:val="00263A69"/>
    <w:rsid w:val="00264286"/>
    <w:rsid w:val="00264898"/>
    <w:rsid w:val="00265BEB"/>
    <w:rsid w:val="00266DBF"/>
    <w:rsid w:val="00266F12"/>
    <w:rsid w:val="00270735"/>
    <w:rsid w:val="00270A1C"/>
    <w:rsid w:val="00271E9F"/>
    <w:rsid w:val="00272031"/>
    <w:rsid w:val="0027259D"/>
    <w:rsid w:val="002725E1"/>
    <w:rsid w:val="002737D4"/>
    <w:rsid w:val="0027423A"/>
    <w:rsid w:val="00274A08"/>
    <w:rsid w:val="00275125"/>
    <w:rsid w:val="00276326"/>
    <w:rsid w:val="00280A15"/>
    <w:rsid w:val="002812C2"/>
    <w:rsid w:val="002812E5"/>
    <w:rsid w:val="002837A0"/>
    <w:rsid w:val="00283A9F"/>
    <w:rsid w:val="00283DE4"/>
    <w:rsid w:val="00286B23"/>
    <w:rsid w:val="00287630"/>
    <w:rsid w:val="0029113F"/>
    <w:rsid w:val="00291561"/>
    <w:rsid w:val="002939BA"/>
    <w:rsid w:val="00293DFA"/>
    <w:rsid w:val="002962CF"/>
    <w:rsid w:val="0029644A"/>
    <w:rsid w:val="002A01F6"/>
    <w:rsid w:val="002A101C"/>
    <w:rsid w:val="002A141F"/>
    <w:rsid w:val="002A1F33"/>
    <w:rsid w:val="002A230E"/>
    <w:rsid w:val="002A309D"/>
    <w:rsid w:val="002A4C98"/>
    <w:rsid w:val="002A5FFD"/>
    <w:rsid w:val="002A6340"/>
    <w:rsid w:val="002A648E"/>
    <w:rsid w:val="002A65B8"/>
    <w:rsid w:val="002A7088"/>
    <w:rsid w:val="002A7219"/>
    <w:rsid w:val="002A7C6D"/>
    <w:rsid w:val="002B0174"/>
    <w:rsid w:val="002B0544"/>
    <w:rsid w:val="002B39BE"/>
    <w:rsid w:val="002B4420"/>
    <w:rsid w:val="002B6BB3"/>
    <w:rsid w:val="002B6BEC"/>
    <w:rsid w:val="002B7330"/>
    <w:rsid w:val="002B78C0"/>
    <w:rsid w:val="002C2C1A"/>
    <w:rsid w:val="002C3576"/>
    <w:rsid w:val="002C4030"/>
    <w:rsid w:val="002C42A1"/>
    <w:rsid w:val="002C44D3"/>
    <w:rsid w:val="002C6CDF"/>
    <w:rsid w:val="002C7403"/>
    <w:rsid w:val="002C7855"/>
    <w:rsid w:val="002D01B0"/>
    <w:rsid w:val="002D0348"/>
    <w:rsid w:val="002D1809"/>
    <w:rsid w:val="002D2B21"/>
    <w:rsid w:val="002D2EE9"/>
    <w:rsid w:val="002D374C"/>
    <w:rsid w:val="002D3821"/>
    <w:rsid w:val="002D436D"/>
    <w:rsid w:val="002D464C"/>
    <w:rsid w:val="002D494C"/>
    <w:rsid w:val="002D4CA5"/>
    <w:rsid w:val="002D6FC6"/>
    <w:rsid w:val="002D724E"/>
    <w:rsid w:val="002E0464"/>
    <w:rsid w:val="002E12DC"/>
    <w:rsid w:val="002E3317"/>
    <w:rsid w:val="002E343B"/>
    <w:rsid w:val="002E3665"/>
    <w:rsid w:val="002E3DDE"/>
    <w:rsid w:val="002E41F5"/>
    <w:rsid w:val="002E4E00"/>
    <w:rsid w:val="002F1C80"/>
    <w:rsid w:val="002F28BD"/>
    <w:rsid w:val="002F2ED3"/>
    <w:rsid w:val="002F405B"/>
    <w:rsid w:val="002F45C7"/>
    <w:rsid w:val="002F5037"/>
    <w:rsid w:val="002F5E5B"/>
    <w:rsid w:val="002F602B"/>
    <w:rsid w:val="002F6592"/>
    <w:rsid w:val="002F6FFE"/>
    <w:rsid w:val="002F77E6"/>
    <w:rsid w:val="0030050D"/>
    <w:rsid w:val="00300684"/>
    <w:rsid w:val="00300D21"/>
    <w:rsid w:val="0030200D"/>
    <w:rsid w:val="003020B7"/>
    <w:rsid w:val="003024C1"/>
    <w:rsid w:val="003043AB"/>
    <w:rsid w:val="003050EF"/>
    <w:rsid w:val="00305DAD"/>
    <w:rsid w:val="00306189"/>
    <w:rsid w:val="0030649F"/>
    <w:rsid w:val="00307187"/>
    <w:rsid w:val="00311AB8"/>
    <w:rsid w:val="003122C4"/>
    <w:rsid w:val="00312D6F"/>
    <w:rsid w:val="00313FBB"/>
    <w:rsid w:val="00314146"/>
    <w:rsid w:val="00314309"/>
    <w:rsid w:val="00314764"/>
    <w:rsid w:val="00314FEF"/>
    <w:rsid w:val="003152D9"/>
    <w:rsid w:val="00320583"/>
    <w:rsid w:val="0032217C"/>
    <w:rsid w:val="003238E2"/>
    <w:rsid w:val="00323E4A"/>
    <w:rsid w:val="00324A3B"/>
    <w:rsid w:val="00331261"/>
    <w:rsid w:val="0033138B"/>
    <w:rsid w:val="00331D12"/>
    <w:rsid w:val="00332328"/>
    <w:rsid w:val="00334200"/>
    <w:rsid w:val="00334911"/>
    <w:rsid w:val="00335C9A"/>
    <w:rsid w:val="0033638C"/>
    <w:rsid w:val="0033723E"/>
    <w:rsid w:val="003379A5"/>
    <w:rsid w:val="00337BCE"/>
    <w:rsid w:val="0034077D"/>
    <w:rsid w:val="0034260F"/>
    <w:rsid w:val="00344774"/>
    <w:rsid w:val="0034496B"/>
    <w:rsid w:val="00346798"/>
    <w:rsid w:val="00346FB0"/>
    <w:rsid w:val="003476FE"/>
    <w:rsid w:val="00350098"/>
    <w:rsid w:val="003500A9"/>
    <w:rsid w:val="003501AC"/>
    <w:rsid w:val="003507D7"/>
    <w:rsid w:val="0035240F"/>
    <w:rsid w:val="00353C92"/>
    <w:rsid w:val="003541DA"/>
    <w:rsid w:val="00354588"/>
    <w:rsid w:val="00355565"/>
    <w:rsid w:val="00355FD5"/>
    <w:rsid w:val="00357635"/>
    <w:rsid w:val="003600A5"/>
    <w:rsid w:val="003609B8"/>
    <w:rsid w:val="00360E99"/>
    <w:rsid w:val="00361270"/>
    <w:rsid w:val="00362B97"/>
    <w:rsid w:val="003647D7"/>
    <w:rsid w:val="00366A09"/>
    <w:rsid w:val="00366AFB"/>
    <w:rsid w:val="003704D1"/>
    <w:rsid w:val="003737F5"/>
    <w:rsid w:val="0037412A"/>
    <w:rsid w:val="00375EB2"/>
    <w:rsid w:val="003764CB"/>
    <w:rsid w:val="0037702D"/>
    <w:rsid w:val="00377440"/>
    <w:rsid w:val="003775C3"/>
    <w:rsid w:val="003800D9"/>
    <w:rsid w:val="00380F64"/>
    <w:rsid w:val="00380F96"/>
    <w:rsid w:val="00381132"/>
    <w:rsid w:val="003814B9"/>
    <w:rsid w:val="003823A2"/>
    <w:rsid w:val="00382953"/>
    <w:rsid w:val="00383350"/>
    <w:rsid w:val="00384660"/>
    <w:rsid w:val="003868CD"/>
    <w:rsid w:val="003878AA"/>
    <w:rsid w:val="00390193"/>
    <w:rsid w:val="003913C8"/>
    <w:rsid w:val="003913DC"/>
    <w:rsid w:val="003917BD"/>
    <w:rsid w:val="00392C45"/>
    <w:rsid w:val="00394CB1"/>
    <w:rsid w:val="00395477"/>
    <w:rsid w:val="003954E1"/>
    <w:rsid w:val="0039568B"/>
    <w:rsid w:val="003A0CAD"/>
    <w:rsid w:val="003A15F6"/>
    <w:rsid w:val="003A21D3"/>
    <w:rsid w:val="003A309E"/>
    <w:rsid w:val="003A397A"/>
    <w:rsid w:val="003A48FB"/>
    <w:rsid w:val="003A4B3C"/>
    <w:rsid w:val="003A5859"/>
    <w:rsid w:val="003A5925"/>
    <w:rsid w:val="003A71DD"/>
    <w:rsid w:val="003B18C4"/>
    <w:rsid w:val="003B236E"/>
    <w:rsid w:val="003B3D0F"/>
    <w:rsid w:val="003B482F"/>
    <w:rsid w:val="003B5A5F"/>
    <w:rsid w:val="003B5B76"/>
    <w:rsid w:val="003C0254"/>
    <w:rsid w:val="003C0455"/>
    <w:rsid w:val="003C0952"/>
    <w:rsid w:val="003C100F"/>
    <w:rsid w:val="003C1CCF"/>
    <w:rsid w:val="003C38A8"/>
    <w:rsid w:val="003C38DD"/>
    <w:rsid w:val="003C41B3"/>
    <w:rsid w:val="003C4275"/>
    <w:rsid w:val="003C4EB8"/>
    <w:rsid w:val="003C5F15"/>
    <w:rsid w:val="003C6262"/>
    <w:rsid w:val="003C626E"/>
    <w:rsid w:val="003C795B"/>
    <w:rsid w:val="003D006B"/>
    <w:rsid w:val="003D0070"/>
    <w:rsid w:val="003D0BBF"/>
    <w:rsid w:val="003D1C04"/>
    <w:rsid w:val="003D27BA"/>
    <w:rsid w:val="003D2891"/>
    <w:rsid w:val="003D31BC"/>
    <w:rsid w:val="003D3BCA"/>
    <w:rsid w:val="003D3C59"/>
    <w:rsid w:val="003D4B3F"/>
    <w:rsid w:val="003D5444"/>
    <w:rsid w:val="003D5ED9"/>
    <w:rsid w:val="003E02D4"/>
    <w:rsid w:val="003E307F"/>
    <w:rsid w:val="003E31DB"/>
    <w:rsid w:val="003E4F52"/>
    <w:rsid w:val="003E7EBF"/>
    <w:rsid w:val="003F16CE"/>
    <w:rsid w:val="003F1C26"/>
    <w:rsid w:val="003F307D"/>
    <w:rsid w:val="003F36DA"/>
    <w:rsid w:val="003F38A3"/>
    <w:rsid w:val="003F4043"/>
    <w:rsid w:val="003F45F3"/>
    <w:rsid w:val="003F5CF1"/>
    <w:rsid w:val="003F78CE"/>
    <w:rsid w:val="0040026F"/>
    <w:rsid w:val="004011E2"/>
    <w:rsid w:val="004016F3"/>
    <w:rsid w:val="00401DBD"/>
    <w:rsid w:val="00401F33"/>
    <w:rsid w:val="00402D28"/>
    <w:rsid w:val="00402EEC"/>
    <w:rsid w:val="004040B5"/>
    <w:rsid w:val="00404C56"/>
    <w:rsid w:val="00404E69"/>
    <w:rsid w:val="00406BDC"/>
    <w:rsid w:val="00410DDD"/>
    <w:rsid w:val="004125A2"/>
    <w:rsid w:val="00412872"/>
    <w:rsid w:val="00412E5E"/>
    <w:rsid w:val="004137F1"/>
    <w:rsid w:val="00417220"/>
    <w:rsid w:val="004172EC"/>
    <w:rsid w:val="004177D3"/>
    <w:rsid w:val="00417AFF"/>
    <w:rsid w:val="0042029B"/>
    <w:rsid w:val="004202C1"/>
    <w:rsid w:val="00420671"/>
    <w:rsid w:val="00421EA1"/>
    <w:rsid w:val="004228B5"/>
    <w:rsid w:val="004228FF"/>
    <w:rsid w:val="00422A04"/>
    <w:rsid w:val="00423D65"/>
    <w:rsid w:val="00426476"/>
    <w:rsid w:val="0042669A"/>
    <w:rsid w:val="00426C60"/>
    <w:rsid w:val="00426FE0"/>
    <w:rsid w:val="00431446"/>
    <w:rsid w:val="0043355D"/>
    <w:rsid w:val="004361BA"/>
    <w:rsid w:val="00437064"/>
    <w:rsid w:val="00437FFA"/>
    <w:rsid w:val="00440A5B"/>
    <w:rsid w:val="00441611"/>
    <w:rsid w:val="0044161D"/>
    <w:rsid w:val="00442066"/>
    <w:rsid w:val="004424E0"/>
    <w:rsid w:val="00443F4D"/>
    <w:rsid w:val="00444EB3"/>
    <w:rsid w:val="00446342"/>
    <w:rsid w:val="004504AF"/>
    <w:rsid w:val="004508AF"/>
    <w:rsid w:val="00450A93"/>
    <w:rsid w:val="004519C5"/>
    <w:rsid w:val="00452C8B"/>
    <w:rsid w:val="004537CB"/>
    <w:rsid w:val="00453B6C"/>
    <w:rsid w:val="0045634C"/>
    <w:rsid w:val="00456699"/>
    <w:rsid w:val="0045730B"/>
    <w:rsid w:val="00457DA2"/>
    <w:rsid w:val="00460719"/>
    <w:rsid w:val="0046134E"/>
    <w:rsid w:val="00461459"/>
    <w:rsid w:val="00461E15"/>
    <w:rsid w:val="00461FB0"/>
    <w:rsid w:val="004627E8"/>
    <w:rsid w:val="00463940"/>
    <w:rsid w:val="0046410B"/>
    <w:rsid w:val="00464410"/>
    <w:rsid w:val="0046644F"/>
    <w:rsid w:val="00470280"/>
    <w:rsid w:val="004707BA"/>
    <w:rsid w:val="004714C5"/>
    <w:rsid w:val="00472CA2"/>
    <w:rsid w:val="00473435"/>
    <w:rsid w:val="00473E8A"/>
    <w:rsid w:val="00474347"/>
    <w:rsid w:val="00475E2F"/>
    <w:rsid w:val="00475F89"/>
    <w:rsid w:val="00476128"/>
    <w:rsid w:val="004802B0"/>
    <w:rsid w:val="00480E3E"/>
    <w:rsid w:val="00481352"/>
    <w:rsid w:val="004818B3"/>
    <w:rsid w:val="00482B65"/>
    <w:rsid w:val="00483D9A"/>
    <w:rsid w:val="0048465B"/>
    <w:rsid w:val="00484AA7"/>
    <w:rsid w:val="00485180"/>
    <w:rsid w:val="00485396"/>
    <w:rsid w:val="00485BD7"/>
    <w:rsid w:val="00486A9F"/>
    <w:rsid w:val="0048710B"/>
    <w:rsid w:val="004875FA"/>
    <w:rsid w:val="00490677"/>
    <w:rsid w:val="004906D1"/>
    <w:rsid w:val="0049139B"/>
    <w:rsid w:val="00493827"/>
    <w:rsid w:val="004938CA"/>
    <w:rsid w:val="00495C29"/>
    <w:rsid w:val="004A05F7"/>
    <w:rsid w:val="004A0A79"/>
    <w:rsid w:val="004A0FFA"/>
    <w:rsid w:val="004A1643"/>
    <w:rsid w:val="004A30ED"/>
    <w:rsid w:val="004A37FC"/>
    <w:rsid w:val="004A4890"/>
    <w:rsid w:val="004A4B82"/>
    <w:rsid w:val="004A4D07"/>
    <w:rsid w:val="004A60A2"/>
    <w:rsid w:val="004A6C30"/>
    <w:rsid w:val="004B17F4"/>
    <w:rsid w:val="004B1FAC"/>
    <w:rsid w:val="004B511D"/>
    <w:rsid w:val="004B5804"/>
    <w:rsid w:val="004B5A93"/>
    <w:rsid w:val="004C0E54"/>
    <w:rsid w:val="004C1907"/>
    <w:rsid w:val="004C2DED"/>
    <w:rsid w:val="004C2F49"/>
    <w:rsid w:val="004C3A9B"/>
    <w:rsid w:val="004C3E94"/>
    <w:rsid w:val="004C53BB"/>
    <w:rsid w:val="004C5630"/>
    <w:rsid w:val="004C57C9"/>
    <w:rsid w:val="004C7C47"/>
    <w:rsid w:val="004D07B5"/>
    <w:rsid w:val="004D20C3"/>
    <w:rsid w:val="004D4197"/>
    <w:rsid w:val="004D4859"/>
    <w:rsid w:val="004D4E5B"/>
    <w:rsid w:val="004D60C3"/>
    <w:rsid w:val="004D62BA"/>
    <w:rsid w:val="004D6770"/>
    <w:rsid w:val="004D6EE8"/>
    <w:rsid w:val="004E1303"/>
    <w:rsid w:val="004E1949"/>
    <w:rsid w:val="004E2122"/>
    <w:rsid w:val="004E26D8"/>
    <w:rsid w:val="004E2D4D"/>
    <w:rsid w:val="004E3F25"/>
    <w:rsid w:val="004E5AFE"/>
    <w:rsid w:val="004E71DA"/>
    <w:rsid w:val="004F0111"/>
    <w:rsid w:val="004F11DE"/>
    <w:rsid w:val="004F1FFD"/>
    <w:rsid w:val="004F2108"/>
    <w:rsid w:val="004F25D0"/>
    <w:rsid w:val="004F2CEC"/>
    <w:rsid w:val="004F4E6C"/>
    <w:rsid w:val="004F6C48"/>
    <w:rsid w:val="004F6D07"/>
    <w:rsid w:val="005014AA"/>
    <w:rsid w:val="00501719"/>
    <w:rsid w:val="00504201"/>
    <w:rsid w:val="005043E3"/>
    <w:rsid w:val="00504514"/>
    <w:rsid w:val="005050E3"/>
    <w:rsid w:val="005052FE"/>
    <w:rsid w:val="005062CD"/>
    <w:rsid w:val="00506942"/>
    <w:rsid w:val="00506F7C"/>
    <w:rsid w:val="00511ED1"/>
    <w:rsid w:val="005125BF"/>
    <w:rsid w:val="0051537F"/>
    <w:rsid w:val="00515D02"/>
    <w:rsid w:val="00515DA6"/>
    <w:rsid w:val="005165AC"/>
    <w:rsid w:val="0052015B"/>
    <w:rsid w:val="00520732"/>
    <w:rsid w:val="0052129A"/>
    <w:rsid w:val="00521947"/>
    <w:rsid w:val="0052248B"/>
    <w:rsid w:val="00522A9E"/>
    <w:rsid w:val="00522E0D"/>
    <w:rsid w:val="00523697"/>
    <w:rsid w:val="00523ED6"/>
    <w:rsid w:val="00527359"/>
    <w:rsid w:val="0052774C"/>
    <w:rsid w:val="00527CA4"/>
    <w:rsid w:val="00527E7E"/>
    <w:rsid w:val="005286E8"/>
    <w:rsid w:val="00530AD7"/>
    <w:rsid w:val="005315CF"/>
    <w:rsid w:val="00532615"/>
    <w:rsid w:val="00534A47"/>
    <w:rsid w:val="00534A9C"/>
    <w:rsid w:val="00534BA5"/>
    <w:rsid w:val="005355FC"/>
    <w:rsid w:val="00537639"/>
    <w:rsid w:val="005401B3"/>
    <w:rsid w:val="00540990"/>
    <w:rsid w:val="0054156B"/>
    <w:rsid w:val="00542788"/>
    <w:rsid w:val="00542EB7"/>
    <w:rsid w:val="00543D31"/>
    <w:rsid w:val="00544E5B"/>
    <w:rsid w:val="00545360"/>
    <w:rsid w:val="005467D0"/>
    <w:rsid w:val="00547E19"/>
    <w:rsid w:val="00550520"/>
    <w:rsid w:val="005520DF"/>
    <w:rsid w:val="005528C6"/>
    <w:rsid w:val="005537C0"/>
    <w:rsid w:val="00554BE9"/>
    <w:rsid w:val="00554D83"/>
    <w:rsid w:val="00554DA6"/>
    <w:rsid w:val="00555DAE"/>
    <w:rsid w:val="00556561"/>
    <w:rsid w:val="00557955"/>
    <w:rsid w:val="00557D26"/>
    <w:rsid w:val="00560538"/>
    <w:rsid w:val="005613ED"/>
    <w:rsid w:val="005615ED"/>
    <w:rsid w:val="00561D5B"/>
    <w:rsid w:val="00562767"/>
    <w:rsid w:val="005628BF"/>
    <w:rsid w:val="00562DE6"/>
    <w:rsid w:val="00565359"/>
    <w:rsid w:val="00566084"/>
    <w:rsid w:val="0056698C"/>
    <w:rsid w:val="00567C41"/>
    <w:rsid w:val="00570357"/>
    <w:rsid w:val="00571777"/>
    <w:rsid w:val="005721C2"/>
    <w:rsid w:val="00573B29"/>
    <w:rsid w:val="00575462"/>
    <w:rsid w:val="00577219"/>
    <w:rsid w:val="005779BF"/>
    <w:rsid w:val="0058158D"/>
    <w:rsid w:val="005820C4"/>
    <w:rsid w:val="005829E4"/>
    <w:rsid w:val="005835D6"/>
    <w:rsid w:val="00585577"/>
    <w:rsid w:val="00585BDE"/>
    <w:rsid w:val="005920CC"/>
    <w:rsid w:val="00593D04"/>
    <w:rsid w:val="00593DAA"/>
    <w:rsid w:val="00596A54"/>
    <w:rsid w:val="0059778E"/>
    <w:rsid w:val="005977B1"/>
    <w:rsid w:val="005A0728"/>
    <w:rsid w:val="005A1763"/>
    <w:rsid w:val="005A1839"/>
    <w:rsid w:val="005A24A6"/>
    <w:rsid w:val="005A2548"/>
    <w:rsid w:val="005A3DFE"/>
    <w:rsid w:val="005A50AB"/>
    <w:rsid w:val="005A53DC"/>
    <w:rsid w:val="005A5E85"/>
    <w:rsid w:val="005A5EA4"/>
    <w:rsid w:val="005A6077"/>
    <w:rsid w:val="005B0141"/>
    <w:rsid w:val="005B0876"/>
    <w:rsid w:val="005B17C4"/>
    <w:rsid w:val="005B1FE1"/>
    <w:rsid w:val="005B341B"/>
    <w:rsid w:val="005B3A96"/>
    <w:rsid w:val="005B4ACC"/>
    <w:rsid w:val="005B62B8"/>
    <w:rsid w:val="005B70FF"/>
    <w:rsid w:val="005B77CE"/>
    <w:rsid w:val="005C0B2B"/>
    <w:rsid w:val="005C12B8"/>
    <w:rsid w:val="005C1719"/>
    <w:rsid w:val="005C1943"/>
    <w:rsid w:val="005C4551"/>
    <w:rsid w:val="005C4CAA"/>
    <w:rsid w:val="005C5A39"/>
    <w:rsid w:val="005C6B5E"/>
    <w:rsid w:val="005C6C4F"/>
    <w:rsid w:val="005C7ECA"/>
    <w:rsid w:val="005D1826"/>
    <w:rsid w:val="005D22A3"/>
    <w:rsid w:val="005D4353"/>
    <w:rsid w:val="005D55BA"/>
    <w:rsid w:val="005D5FD9"/>
    <w:rsid w:val="005D605C"/>
    <w:rsid w:val="005D620E"/>
    <w:rsid w:val="005D7BE6"/>
    <w:rsid w:val="005D7C83"/>
    <w:rsid w:val="005E021E"/>
    <w:rsid w:val="005E1AB0"/>
    <w:rsid w:val="005E1E03"/>
    <w:rsid w:val="005E2126"/>
    <w:rsid w:val="005E2203"/>
    <w:rsid w:val="005E32E7"/>
    <w:rsid w:val="005E4964"/>
    <w:rsid w:val="005E6497"/>
    <w:rsid w:val="005E75FE"/>
    <w:rsid w:val="005F06AA"/>
    <w:rsid w:val="005F13CF"/>
    <w:rsid w:val="005F1645"/>
    <w:rsid w:val="005F32CF"/>
    <w:rsid w:val="005F3A8F"/>
    <w:rsid w:val="005F4590"/>
    <w:rsid w:val="005F4FEE"/>
    <w:rsid w:val="005F5CE0"/>
    <w:rsid w:val="005F6EC6"/>
    <w:rsid w:val="006008AE"/>
    <w:rsid w:val="00600992"/>
    <w:rsid w:val="00601901"/>
    <w:rsid w:val="00601FC6"/>
    <w:rsid w:val="00602209"/>
    <w:rsid w:val="0060242C"/>
    <w:rsid w:val="0060350C"/>
    <w:rsid w:val="0060379E"/>
    <w:rsid w:val="0060475F"/>
    <w:rsid w:val="00606285"/>
    <w:rsid w:val="00607AEB"/>
    <w:rsid w:val="00613BA4"/>
    <w:rsid w:val="00613CCD"/>
    <w:rsid w:val="00613E19"/>
    <w:rsid w:val="006142F8"/>
    <w:rsid w:val="00615F84"/>
    <w:rsid w:val="00621993"/>
    <w:rsid w:val="00623532"/>
    <w:rsid w:val="00623D09"/>
    <w:rsid w:val="00623D99"/>
    <w:rsid w:val="00624037"/>
    <w:rsid w:val="00625907"/>
    <w:rsid w:val="00626074"/>
    <w:rsid w:val="006262CA"/>
    <w:rsid w:val="00626ADC"/>
    <w:rsid w:val="00627438"/>
    <w:rsid w:val="00627FE1"/>
    <w:rsid w:val="0063160B"/>
    <w:rsid w:val="00631BB5"/>
    <w:rsid w:val="0063203C"/>
    <w:rsid w:val="006325B7"/>
    <w:rsid w:val="00632B71"/>
    <w:rsid w:val="00632F26"/>
    <w:rsid w:val="006339C6"/>
    <w:rsid w:val="00634BB4"/>
    <w:rsid w:val="00634E19"/>
    <w:rsid w:val="0063647B"/>
    <w:rsid w:val="00636B9C"/>
    <w:rsid w:val="00637653"/>
    <w:rsid w:val="00637F56"/>
    <w:rsid w:val="006406B8"/>
    <w:rsid w:val="00640CED"/>
    <w:rsid w:val="00641732"/>
    <w:rsid w:val="00641DDC"/>
    <w:rsid w:val="00644051"/>
    <w:rsid w:val="0064467B"/>
    <w:rsid w:val="00644834"/>
    <w:rsid w:val="006459F7"/>
    <w:rsid w:val="00646773"/>
    <w:rsid w:val="006478E6"/>
    <w:rsid w:val="00650413"/>
    <w:rsid w:val="00651257"/>
    <w:rsid w:val="006513FC"/>
    <w:rsid w:val="0065146B"/>
    <w:rsid w:val="00652820"/>
    <w:rsid w:val="00653CE8"/>
    <w:rsid w:val="00653DD3"/>
    <w:rsid w:val="00655B5B"/>
    <w:rsid w:val="0065661A"/>
    <w:rsid w:val="00656D46"/>
    <w:rsid w:val="00660948"/>
    <w:rsid w:val="00660A81"/>
    <w:rsid w:val="00662466"/>
    <w:rsid w:val="00662669"/>
    <w:rsid w:val="00662A6E"/>
    <w:rsid w:val="00664485"/>
    <w:rsid w:val="00664FA5"/>
    <w:rsid w:val="0066537F"/>
    <w:rsid w:val="0066567C"/>
    <w:rsid w:val="00665C4C"/>
    <w:rsid w:val="00667860"/>
    <w:rsid w:val="00671D50"/>
    <w:rsid w:val="00672A8A"/>
    <w:rsid w:val="006744F1"/>
    <w:rsid w:val="00675175"/>
    <w:rsid w:val="00675506"/>
    <w:rsid w:val="006775AD"/>
    <w:rsid w:val="0068315E"/>
    <w:rsid w:val="006838FF"/>
    <w:rsid w:val="00683AA6"/>
    <w:rsid w:val="00684B6A"/>
    <w:rsid w:val="00686817"/>
    <w:rsid w:val="006875D1"/>
    <w:rsid w:val="00690A5D"/>
    <w:rsid w:val="00691C63"/>
    <w:rsid w:val="00691EE8"/>
    <w:rsid w:val="006921CD"/>
    <w:rsid w:val="006923A7"/>
    <w:rsid w:val="00692891"/>
    <w:rsid w:val="00692F5E"/>
    <w:rsid w:val="006963A4"/>
    <w:rsid w:val="00696638"/>
    <w:rsid w:val="006966A1"/>
    <w:rsid w:val="006968F8"/>
    <w:rsid w:val="0069713B"/>
    <w:rsid w:val="0069730C"/>
    <w:rsid w:val="00697535"/>
    <w:rsid w:val="006976B8"/>
    <w:rsid w:val="00697BD1"/>
    <w:rsid w:val="00697FAF"/>
    <w:rsid w:val="006A0050"/>
    <w:rsid w:val="006A02D2"/>
    <w:rsid w:val="006A13F8"/>
    <w:rsid w:val="006A2691"/>
    <w:rsid w:val="006A2BF3"/>
    <w:rsid w:val="006A2FB6"/>
    <w:rsid w:val="006A3277"/>
    <w:rsid w:val="006A3A65"/>
    <w:rsid w:val="006A415A"/>
    <w:rsid w:val="006A5722"/>
    <w:rsid w:val="006A5A8A"/>
    <w:rsid w:val="006A6946"/>
    <w:rsid w:val="006A69A2"/>
    <w:rsid w:val="006A6A9A"/>
    <w:rsid w:val="006A6ECC"/>
    <w:rsid w:val="006B02F7"/>
    <w:rsid w:val="006B115F"/>
    <w:rsid w:val="006B1794"/>
    <w:rsid w:val="006B23F3"/>
    <w:rsid w:val="006B24CE"/>
    <w:rsid w:val="006B2688"/>
    <w:rsid w:val="006B288E"/>
    <w:rsid w:val="006B2CA2"/>
    <w:rsid w:val="006B340A"/>
    <w:rsid w:val="006B3D49"/>
    <w:rsid w:val="006B5EC1"/>
    <w:rsid w:val="006B5FDD"/>
    <w:rsid w:val="006B66A6"/>
    <w:rsid w:val="006B67ED"/>
    <w:rsid w:val="006B7107"/>
    <w:rsid w:val="006B71A6"/>
    <w:rsid w:val="006C10BC"/>
    <w:rsid w:val="006C1702"/>
    <w:rsid w:val="006C316E"/>
    <w:rsid w:val="006C36AC"/>
    <w:rsid w:val="006C3A97"/>
    <w:rsid w:val="006C4EEB"/>
    <w:rsid w:val="006C6E90"/>
    <w:rsid w:val="006D229A"/>
    <w:rsid w:val="006D632C"/>
    <w:rsid w:val="006D79EE"/>
    <w:rsid w:val="006E0941"/>
    <w:rsid w:val="006E1958"/>
    <w:rsid w:val="006E30A5"/>
    <w:rsid w:val="006E3329"/>
    <w:rsid w:val="006E3BCA"/>
    <w:rsid w:val="006E4B8E"/>
    <w:rsid w:val="006E4CF3"/>
    <w:rsid w:val="006E613D"/>
    <w:rsid w:val="006E6647"/>
    <w:rsid w:val="006E7DED"/>
    <w:rsid w:val="006F0E10"/>
    <w:rsid w:val="006F3903"/>
    <w:rsid w:val="006F3C0C"/>
    <w:rsid w:val="006F412E"/>
    <w:rsid w:val="006F4A8A"/>
    <w:rsid w:val="006F4C55"/>
    <w:rsid w:val="006F4DEC"/>
    <w:rsid w:val="006F4E6F"/>
    <w:rsid w:val="006F5432"/>
    <w:rsid w:val="006F5AFE"/>
    <w:rsid w:val="006F5CB8"/>
    <w:rsid w:val="006F6CB9"/>
    <w:rsid w:val="006F743A"/>
    <w:rsid w:val="006F74C1"/>
    <w:rsid w:val="006F7661"/>
    <w:rsid w:val="007000C4"/>
    <w:rsid w:val="00700EA0"/>
    <w:rsid w:val="0070127F"/>
    <w:rsid w:val="0070195C"/>
    <w:rsid w:val="00701A71"/>
    <w:rsid w:val="00702989"/>
    <w:rsid w:val="00702C24"/>
    <w:rsid w:val="0070372C"/>
    <w:rsid w:val="007045FF"/>
    <w:rsid w:val="0070528D"/>
    <w:rsid w:val="007055C4"/>
    <w:rsid w:val="00705A27"/>
    <w:rsid w:val="00706E59"/>
    <w:rsid w:val="00706F20"/>
    <w:rsid w:val="007078DD"/>
    <w:rsid w:val="0071042F"/>
    <w:rsid w:val="00710F9E"/>
    <w:rsid w:val="007111A0"/>
    <w:rsid w:val="00711560"/>
    <w:rsid w:val="0071171A"/>
    <w:rsid w:val="0071228A"/>
    <w:rsid w:val="00712F4D"/>
    <w:rsid w:val="00713640"/>
    <w:rsid w:val="0071502C"/>
    <w:rsid w:val="0071722B"/>
    <w:rsid w:val="00717CFC"/>
    <w:rsid w:val="00721343"/>
    <w:rsid w:val="007213B6"/>
    <w:rsid w:val="00721D78"/>
    <w:rsid w:val="007222CC"/>
    <w:rsid w:val="007232E2"/>
    <w:rsid w:val="00724168"/>
    <w:rsid w:val="00724BC2"/>
    <w:rsid w:val="00725146"/>
    <w:rsid w:val="00725912"/>
    <w:rsid w:val="0072623E"/>
    <w:rsid w:val="007277F3"/>
    <w:rsid w:val="00730765"/>
    <w:rsid w:val="00730CA9"/>
    <w:rsid w:val="00732184"/>
    <w:rsid w:val="00734F19"/>
    <w:rsid w:val="00735E08"/>
    <w:rsid w:val="007368CE"/>
    <w:rsid w:val="00740D56"/>
    <w:rsid w:val="00741C2E"/>
    <w:rsid w:val="00741DD7"/>
    <w:rsid w:val="00742D2F"/>
    <w:rsid w:val="00743688"/>
    <w:rsid w:val="00744092"/>
    <w:rsid w:val="00745133"/>
    <w:rsid w:val="00746640"/>
    <w:rsid w:val="00747FDC"/>
    <w:rsid w:val="0075014A"/>
    <w:rsid w:val="007512DC"/>
    <w:rsid w:val="007521A0"/>
    <w:rsid w:val="00752255"/>
    <w:rsid w:val="007531D8"/>
    <w:rsid w:val="007542F5"/>
    <w:rsid w:val="00754809"/>
    <w:rsid w:val="00755982"/>
    <w:rsid w:val="00755C3F"/>
    <w:rsid w:val="00756139"/>
    <w:rsid w:val="00757520"/>
    <w:rsid w:val="00757ED5"/>
    <w:rsid w:val="007608C9"/>
    <w:rsid w:val="007611CA"/>
    <w:rsid w:val="00762733"/>
    <w:rsid w:val="007627F9"/>
    <w:rsid w:val="00762A87"/>
    <w:rsid w:val="00763006"/>
    <w:rsid w:val="0076384D"/>
    <w:rsid w:val="007638C3"/>
    <w:rsid w:val="00764B06"/>
    <w:rsid w:val="00767230"/>
    <w:rsid w:val="00767663"/>
    <w:rsid w:val="00767CE4"/>
    <w:rsid w:val="00767FC6"/>
    <w:rsid w:val="0077013F"/>
    <w:rsid w:val="00770E3E"/>
    <w:rsid w:val="00772595"/>
    <w:rsid w:val="007736A9"/>
    <w:rsid w:val="00773A5A"/>
    <w:rsid w:val="00774F58"/>
    <w:rsid w:val="00781280"/>
    <w:rsid w:val="00781894"/>
    <w:rsid w:val="00781A85"/>
    <w:rsid w:val="00782362"/>
    <w:rsid w:val="007826B0"/>
    <w:rsid w:val="00783DE4"/>
    <w:rsid w:val="007847CB"/>
    <w:rsid w:val="00784878"/>
    <w:rsid w:val="007848A8"/>
    <w:rsid w:val="00785880"/>
    <w:rsid w:val="00786E02"/>
    <w:rsid w:val="0079011D"/>
    <w:rsid w:val="00790712"/>
    <w:rsid w:val="00792A55"/>
    <w:rsid w:val="00793EC1"/>
    <w:rsid w:val="007942C7"/>
    <w:rsid w:val="00794E77"/>
    <w:rsid w:val="007968CF"/>
    <w:rsid w:val="007973A8"/>
    <w:rsid w:val="0079793C"/>
    <w:rsid w:val="00797F49"/>
    <w:rsid w:val="007A37AE"/>
    <w:rsid w:val="007A5046"/>
    <w:rsid w:val="007A63E5"/>
    <w:rsid w:val="007A70D6"/>
    <w:rsid w:val="007A7648"/>
    <w:rsid w:val="007B152D"/>
    <w:rsid w:val="007B2295"/>
    <w:rsid w:val="007B2C38"/>
    <w:rsid w:val="007B2F72"/>
    <w:rsid w:val="007B3290"/>
    <w:rsid w:val="007B5245"/>
    <w:rsid w:val="007B5C64"/>
    <w:rsid w:val="007B6047"/>
    <w:rsid w:val="007B6228"/>
    <w:rsid w:val="007B6845"/>
    <w:rsid w:val="007C02C0"/>
    <w:rsid w:val="007C0A92"/>
    <w:rsid w:val="007C18F6"/>
    <w:rsid w:val="007C2FBB"/>
    <w:rsid w:val="007C3AB1"/>
    <w:rsid w:val="007C3C0C"/>
    <w:rsid w:val="007C3CD3"/>
    <w:rsid w:val="007C4026"/>
    <w:rsid w:val="007C43B3"/>
    <w:rsid w:val="007C6475"/>
    <w:rsid w:val="007C74B2"/>
    <w:rsid w:val="007C7B02"/>
    <w:rsid w:val="007D1447"/>
    <w:rsid w:val="007D1457"/>
    <w:rsid w:val="007D1B2A"/>
    <w:rsid w:val="007D22F3"/>
    <w:rsid w:val="007D2F80"/>
    <w:rsid w:val="007D34AE"/>
    <w:rsid w:val="007D3EB9"/>
    <w:rsid w:val="007D4318"/>
    <w:rsid w:val="007D4CE9"/>
    <w:rsid w:val="007D560C"/>
    <w:rsid w:val="007D5D71"/>
    <w:rsid w:val="007E1073"/>
    <w:rsid w:val="007E1902"/>
    <w:rsid w:val="007E35AF"/>
    <w:rsid w:val="007E4603"/>
    <w:rsid w:val="007E4B29"/>
    <w:rsid w:val="007E51A6"/>
    <w:rsid w:val="007E5E51"/>
    <w:rsid w:val="007E6FCA"/>
    <w:rsid w:val="007F1044"/>
    <w:rsid w:val="007F1140"/>
    <w:rsid w:val="007F166A"/>
    <w:rsid w:val="007F329A"/>
    <w:rsid w:val="007F3390"/>
    <w:rsid w:val="007F38C2"/>
    <w:rsid w:val="007F511B"/>
    <w:rsid w:val="007F6108"/>
    <w:rsid w:val="007F6937"/>
    <w:rsid w:val="007F72D3"/>
    <w:rsid w:val="00800FA4"/>
    <w:rsid w:val="00801385"/>
    <w:rsid w:val="00801A1D"/>
    <w:rsid w:val="0080205C"/>
    <w:rsid w:val="00802692"/>
    <w:rsid w:val="008034B4"/>
    <w:rsid w:val="00806254"/>
    <w:rsid w:val="00810E32"/>
    <w:rsid w:val="0081124A"/>
    <w:rsid w:val="00812F68"/>
    <w:rsid w:val="008133BC"/>
    <w:rsid w:val="00813594"/>
    <w:rsid w:val="008135C6"/>
    <w:rsid w:val="00814221"/>
    <w:rsid w:val="008157C6"/>
    <w:rsid w:val="0081749B"/>
    <w:rsid w:val="00820130"/>
    <w:rsid w:val="00822020"/>
    <w:rsid w:val="008224A4"/>
    <w:rsid w:val="00822C7E"/>
    <w:rsid w:val="00822E21"/>
    <w:rsid w:val="00822F51"/>
    <w:rsid w:val="0082361B"/>
    <w:rsid w:val="00823B9D"/>
    <w:rsid w:val="00823ECE"/>
    <w:rsid w:val="008246A1"/>
    <w:rsid w:val="00824CC2"/>
    <w:rsid w:val="00824E27"/>
    <w:rsid w:val="00825102"/>
    <w:rsid w:val="008268BA"/>
    <w:rsid w:val="00826D4E"/>
    <w:rsid w:val="00826D69"/>
    <w:rsid w:val="008273E7"/>
    <w:rsid w:val="00831652"/>
    <w:rsid w:val="00832D53"/>
    <w:rsid w:val="0083331C"/>
    <w:rsid w:val="0083336D"/>
    <w:rsid w:val="008337E6"/>
    <w:rsid w:val="00833F69"/>
    <w:rsid w:val="00835112"/>
    <w:rsid w:val="00835E2C"/>
    <w:rsid w:val="008368F9"/>
    <w:rsid w:val="00837470"/>
    <w:rsid w:val="00837C3D"/>
    <w:rsid w:val="00840504"/>
    <w:rsid w:val="00840D06"/>
    <w:rsid w:val="00842607"/>
    <w:rsid w:val="008458DF"/>
    <w:rsid w:val="00846E82"/>
    <w:rsid w:val="00847C22"/>
    <w:rsid w:val="00847C59"/>
    <w:rsid w:val="00847FEC"/>
    <w:rsid w:val="0085211F"/>
    <w:rsid w:val="0085231E"/>
    <w:rsid w:val="008531D6"/>
    <w:rsid w:val="0085339C"/>
    <w:rsid w:val="0085351C"/>
    <w:rsid w:val="00856A36"/>
    <w:rsid w:val="00857477"/>
    <w:rsid w:val="00857915"/>
    <w:rsid w:val="00857994"/>
    <w:rsid w:val="00857D8A"/>
    <w:rsid w:val="0086022C"/>
    <w:rsid w:val="00860922"/>
    <w:rsid w:val="00861F40"/>
    <w:rsid w:val="00862EB4"/>
    <w:rsid w:val="00863644"/>
    <w:rsid w:val="00865428"/>
    <w:rsid w:val="008657C2"/>
    <w:rsid w:val="0086644E"/>
    <w:rsid w:val="00866765"/>
    <w:rsid w:val="00866CAC"/>
    <w:rsid w:val="00867646"/>
    <w:rsid w:val="008712BF"/>
    <w:rsid w:val="00871C1F"/>
    <w:rsid w:val="00873D63"/>
    <w:rsid w:val="00874644"/>
    <w:rsid w:val="008748C7"/>
    <w:rsid w:val="008760CC"/>
    <w:rsid w:val="008777D7"/>
    <w:rsid w:val="00877A1E"/>
    <w:rsid w:val="00881509"/>
    <w:rsid w:val="0088161F"/>
    <w:rsid w:val="00882052"/>
    <w:rsid w:val="008820EA"/>
    <w:rsid w:val="00882CA5"/>
    <w:rsid w:val="008838CC"/>
    <w:rsid w:val="00883F26"/>
    <w:rsid w:val="00884752"/>
    <w:rsid w:val="0088516B"/>
    <w:rsid w:val="00885AD8"/>
    <w:rsid w:val="00886256"/>
    <w:rsid w:val="00886FB8"/>
    <w:rsid w:val="00887360"/>
    <w:rsid w:val="00887E8E"/>
    <w:rsid w:val="008907D1"/>
    <w:rsid w:val="00890E5D"/>
    <w:rsid w:val="0089250E"/>
    <w:rsid w:val="00893F7A"/>
    <w:rsid w:val="0089483F"/>
    <w:rsid w:val="00896243"/>
    <w:rsid w:val="0089701B"/>
    <w:rsid w:val="00897E7A"/>
    <w:rsid w:val="008A0BC4"/>
    <w:rsid w:val="008A3CDE"/>
    <w:rsid w:val="008A48C1"/>
    <w:rsid w:val="008A5E32"/>
    <w:rsid w:val="008A65ED"/>
    <w:rsid w:val="008A7A88"/>
    <w:rsid w:val="008A7CC4"/>
    <w:rsid w:val="008B0217"/>
    <w:rsid w:val="008B2A01"/>
    <w:rsid w:val="008B2DCC"/>
    <w:rsid w:val="008B41B1"/>
    <w:rsid w:val="008B45FA"/>
    <w:rsid w:val="008B577F"/>
    <w:rsid w:val="008B6DF8"/>
    <w:rsid w:val="008C13B2"/>
    <w:rsid w:val="008C48A0"/>
    <w:rsid w:val="008C4BF2"/>
    <w:rsid w:val="008C4F9A"/>
    <w:rsid w:val="008C578A"/>
    <w:rsid w:val="008C5B24"/>
    <w:rsid w:val="008D26F4"/>
    <w:rsid w:val="008D2887"/>
    <w:rsid w:val="008D2AA9"/>
    <w:rsid w:val="008D3626"/>
    <w:rsid w:val="008D38AB"/>
    <w:rsid w:val="008D3D42"/>
    <w:rsid w:val="008D5880"/>
    <w:rsid w:val="008E0AF8"/>
    <w:rsid w:val="008E256E"/>
    <w:rsid w:val="008E2C4C"/>
    <w:rsid w:val="008E44FE"/>
    <w:rsid w:val="008E4F6B"/>
    <w:rsid w:val="008E500F"/>
    <w:rsid w:val="008E5763"/>
    <w:rsid w:val="008E594D"/>
    <w:rsid w:val="008E6A5A"/>
    <w:rsid w:val="008F27A6"/>
    <w:rsid w:val="008F37A3"/>
    <w:rsid w:val="008F4980"/>
    <w:rsid w:val="008F7175"/>
    <w:rsid w:val="008F7CE3"/>
    <w:rsid w:val="0090094D"/>
    <w:rsid w:val="00900DDF"/>
    <w:rsid w:val="009018C7"/>
    <w:rsid w:val="00901945"/>
    <w:rsid w:val="00901BF0"/>
    <w:rsid w:val="00903BCB"/>
    <w:rsid w:val="009044CF"/>
    <w:rsid w:val="00904D79"/>
    <w:rsid w:val="0090546D"/>
    <w:rsid w:val="00905F5B"/>
    <w:rsid w:val="009074C7"/>
    <w:rsid w:val="00910A9F"/>
    <w:rsid w:val="009129BA"/>
    <w:rsid w:val="00912C3A"/>
    <w:rsid w:val="00913BFD"/>
    <w:rsid w:val="00913C2C"/>
    <w:rsid w:val="00913FE7"/>
    <w:rsid w:val="00914A95"/>
    <w:rsid w:val="00914BE2"/>
    <w:rsid w:val="00916CE8"/>
    <w:rsid w:val="00916DA5"/>
    <w:rsid w:val="00916E1D"/>
    <w:rsid w:val="0091797D"/>
    <w:rsid w:val="00921671"/>
    <w:rsid w:val="009221D4"/>
    <w:rsid w:val="0092251A"/>
    <w:rsid w:val="00922895"/>
    <w:rsid w:val="0092289F"/>
    <w:rsid w:val="009229D3"/>
    <w:rsid w:val="0092498E"/>
    <w:rsid w:val="00924F0D"/>
    <w:rsid w:val="00925463"/>
    <w:rsid w:val="00925492"/>
    <w:rsid w:val="00926AE9"/>
    <w:rsid w:val="00926E0A"/>
    <w:rsid w:val="00927444"/>
    <w:rsid w:val="00932047"/>
    <w:rsid w:val="00932443"/>
    <w:rsid w:val="00932BC1"/>
    <w:rsid w:val="0093524A"/>
    <w:rsid w:val="0093595E"/>
    <w:rsid w:val="00936C84"/>
    <w:rsid w:val="009372DF"/>
    <w:rsid w:val="00937C2D"/>
    <w:rsid w:val="00940248"/>
    <w:rsid w:val="009405F5"/>
    <w:rsid w:val="009414E3"/>
    <w:rsid w:val="00941CB5"/>
    <w:rsid w:val="00941F92"/>
    <w:rsid w:val="00942550"/>
    <w:rsid w:val="0094317B"/>
    <w:rsid w:val="0094348C"/>
    <w:rsid w:val="009435DB"/>
    <w:rsid w:val="00943EC4"/>
    <w:rsid w:val="00943FC7"/>
    <w:rsid w:val="0094418D"/>
    <w:rsid w:val="009441F5"/>
    <w:rsid w:val="00944710"/>
    <w:rsid w:val="00944A93"/>
    <w:rsid w:val="00945615"/>
    <w:rsid w:val="00946466"/>
    <w:rsid w:val="00951648"/>
    <w:rsid w:val="00952AC3"/>
    <w:rsid w:val="00953599"/>
    <w:rsid w:val="00955BB7"/>
    <w:rsid w:val="009560D7"/>
    <w:rsid w:val="009561C6"/>
    <w:rsid w:val="009609B8"/>
    <w:rsid w:val="00960CA8"/>
    <w:rsid w:val="00961E38"/>
    <w:rsid w:val="0096221B"/>
    <w:rsid w:val="009627B9"/>
    <w:rsid w:val="00963C2E"/>
    <w:rsid w:val="00964535"/>
    <w:rsid w:val="00965E10"/>
    <w:rsid w:val="00966EBC"/>
    <w:rsid w:val="0096736A"/>
    <w:rsid w:val="009673E7"/>
    <w:rsid w:val="00967D28"/>
    <w:rsid w:val="009721F5"/>
    <w:rsid w:val="0097300A"/>
    <w:rsid w:val="00973100"/>
    <w:rsid w:val="0097451C"/>
    <w:rsid w:val="00975312"/>
    <w:rsid w:val="009754FF"/>
    <w:rsid w:val="009756F7"/>
    <w:rsid w:val="009759E1"/>
    <w:rsid w:val="00976590"/>
    <w:rsid w:val="00976BDC"/>
    <w:rsid w:val="00976C5B"/>
    <w:rsid w:val="0098030B"/>
    <w:rsid w:val="00980415"/>
    <w:rsid w:val="00983627"/>
    <w:rsid w:val="00984222"/>
    <w:rsid w:val="00985768"/>
    <w:rsid w:val="0098730C"/>
    <w:rsid w:val="00987A83"/>
    <w:rsid w:val="00987C1E"/>
    <w:rsid w:val="00987F6D"/>
    <w:rsid w:val="009907AC"/>
    <w:rsid w:val="00990CE2"/>
    <w:rsid w:val="00990D92"/>
    <w:rsid w:val="00991FA4"/>
    <w:rsid w:val="00991FE3"/>
    <w:rsid w:val="00992309"/>
    <w:rsid w:val="00992E25"/>
    <w:rsid w:val="00995D55"/>
    <w:rsid w:val="00996890"/>
    <w:rsid w:val="009977A4"/>
    <w:rsid w:val="009A0860"/>
    <w:rsid w:val="009A0CBF"/>
    <w:rsid w:val="009A2373"/>
    <w:rsid w:val="009A3F22"/>
    <w:rsid w:val="009A3FB1"/>
    <w:rsid w:val="009A411A"/>
    <w:rsid w:val="009A44CA"/>
    <w:rsid w:val="009A49D3"/>
    <w:rsid w:val="009A574D"/>
    <w:rsid w:val="009A64BC"/>
    <w:rsid w:val="009A6980"/>
    <w:rsid w:val="009A717D"/>
    <w:rsid w:val="009A71DE"/>
    <w:rsid w:val="009B19BD"/>
    <w:rsid w:val="009B20A9"/>
    <w:rsid w:val="009B312A"/>
    <w:rsid w:val="009B411B"/>
    <w:rsid w:val="009B526F"/>
    <w:rsid w:val="009B5874"/>
    <w:rsid w:val="009B651A"/>
    <w:rsid w:val="009B6694"/>
    <w:rsid w:val="009B68CB"/>
    <w:rsid w:val="009B707D"/>
    <w:rsid w:val="009B7648"/>
    <w:rsid w:val="009C1C53"/>
    <w:rsid w:val="009C268A"/>
    <w:rsid w:val="009C26C4"/>
    <w:rsid w:val="009C5A06"/>
    <w:rsid w:val="009C6CA0"/>
    <w:rsid w:val="009C7530"/>
    <w:rsid w:val="009C7B6A"/>
    <w:rsid w:val="009D31CE"/>
    <w:rsid w:val="009D3680"/>
    <w:rsid w:val="009D49CC"/>
    <w:rsid w:val="009D49EE"/>
    <w:rsid w:val="009D6C25"/>
    <w:rsid w:val="009D7F2F"/>
    <w:rsid w:val="009E058C"/>
    <w:rsid w:val="009E1379"/>
    <w:rsid w:val="009E1EDE"/>
    <w:rsid w:val="009E1F06"/>
    <w:rsid w:val="009E292E"/>
    <w:rsid w:val="009E2E4A"/>
    <w:rsid w:val="009E3D34"/>
    <w:rsid w:val="009E3F19"/>
    <w:rsid w:val="009E47FA"/>
    <w:rsid w:val="009E4FE2"/>
    <w:rsid w:val="009E5CDF"/>
    <w:rsid w:val="009E62FE"/>
    <w:rsid w:val="009E7034"/>
    <w:rsid w:val="009E7C2E"/>
    <w:rsid w:val="009F0EBB"/>
    <w:rsid w:val="009F1486"/>
    <w:rsid w:val="009F217D"/>
    <w:rsid w:val="009F304C"/>
    <w:rsid w:val="009F4940"/>
    <w:rsid w:val="009F7C03"/>
    <w:rsid w:val="00A01049"/>
    <w:rsid w:val="00A011B7"/>
    <w:rsid w:val="00A01D08"/>
    <w:rsid w:val="00A01E0B"/>
    <w:rsid w:val="00A03569"/>
    <w:rsid w:val="00A0559E"/>
    <w:rsid w:val="00A05CAA"/>
    <w:rsid w:val="00A06322"/>
    <w:rsid w:val="00A0C8D5"/>
    <w:rsid w:val="00A100D1"/>
    <w:rsid w:val="00A10129"/>
    <w:rsid w:val="00A10511"/>
    <w:rsid w:val="00A10F91"/>
    <w:rsid w:val="00A11A24"/>
    <w:rsid w:val="00A12390"/>
    <w:rsid w:val="00A126BE"/>
    <w:rsid w:val="00A12A22"/>
    <w:rsid w:val="00A13761"/>
    <w:rsid w:val="00A13F94"/>
    <w:rsid w:val="00A141E0"/>
    <w:rsid w:val="00A15387"/>
    <w:rsid w:val="00A15BF5"/>
    <w:rsid w:val="00A15D42"/>
    <w:rsid w:val="00A16821"/>
    <w:rsid w:val="00A176D9"/>
    <w:rsid w:val="00A1783D"/>
    <w:rsid w:val="00A207CE"/>
    <w:rsid w:val="00A218B9"/>
    <w:rsid w:val="00A21A6F"/>
    <w:rsid w:val="00A222BB"/>
    <w:rsid w:val="00A22D6E"/>
    <w:rsid w:val="00A239BD"/>
    <w:rsid w:val="00A2477F"/>
    <w:rsid w:val="00A25F10"/>
    <w:rsid w:val="00A271C9"/>
    <w:rsid w:val="00A274F6"/>
    <w:rsid w:val="00A30765"/>
    <w:rsid w:val="00A336EC"/>
    <w:rsid w:val="00A41AD8"/>
    <w:rsid w:val="00A425D0"/>
    <w:rsid w:val="00A4340C"/>
    <w:rsid w:val="00A43F32"/>
    <w:rsid w:val="00A44838"/>
    <w:rsid w:val="00A4512D"/>
    <w:rsid w:val="00A4654E"/>
    <w:rsid w:val="00A478ED"/>
    <w:rsid w:val="00A47958"/>
    <w:rsid w:val="00A509AD"/>
    <w:rsid w:val="00A50F4A"/>
    <w:rsid w:val="00A51721"/>
    <w:rsid w:val="00A519BC"/>
    <w:rsid w:val="00A51ECA"/>
    <w:rsid w:val="00A5225A"/>
    <w:rsid w:val="00A527ED"/>
    <w:rsid w:val="00A5364F"/>
    <w:rsid w:val="00A53772"/>
    <w:rsid w:val="00A53E38"/>
    <w:rsid w:val="00A55297"/>
    <w:rsid w:val="00A5597A"/>
    <w:rsid w:val="00A56231"/>
    <w:rsid w:val="00A567BF"/>
    <w:rsid w:val="00A56B07"/>
    <w:rsid w:val="00A56FFD"/>
    <w:rsid w:val="00A60110"/>
    <w:rsid w:val="00A603C1"/>
    <w:rsid w:val="00A609A9"/>
    <w:rsid w:val="00A626A8"/>
    <w:rsid w:val="00A629FF"/>
    <w:rsid w:val="00A632A7"/>
    <w:rsid w:val="00A64165"/>
    <w:rsid w:val="00A6428D"/>
    <w:rsid w:val="00A65F23"/>
    <w:rsid w:val="00A6651E"/>
    <w:rsid w:val="00A66BFD"/>
    <w:rsid w:val="00A67603"/>
    <w:rsid w:val="00A70090"/>
    <w:rsid w:val="00A71DE4"/>
    <w:rsid w:val="00A72C21"/>
    <w:rsid w:val="00A738E1"/>
    <w:rsid w:val="00A74891"/>
    <w:rsid w:val="00A75D14"/>
    <w:rsid w:val="00A75E89"/>
    <w:rsid w:val="00A761E7"/>
    <w:rsid w:val="00A76654"/>
    <w:rsid w:val="00A76DFD"/>
    <w:rsid w:val="00A81757"/>
    <w:rsid w:val="00A81828"/>
    <w:rsid w:val="00A81B48"/>
    <w:rsid w:val="00A81EBB"/>
    <w:rsid w:val="00A82825"/>
    <w:rsid w:val="00A82E96"/>
    <w:rsid w:val="00A8308B"/>
    <w:rsid w:val="00A83354"/>
    <w:rsid w:val="00A8339C"/>
    <w:rsid w:val="00A843C9"/>
    <w:rsid w:val="00A8626E"/>
    <w:rsid w:val="00A86B06"/>
    <w:rsid w:val="00A8742C"/>
    <w:rsid w:val="00A907AE"/>
    <w:rsid w:val="00A9266A"/>
    <w:rsid w:val="00A92F0C"/>
    <w:rsid w:val="00A93163"/>
    <w:rsid w:val="00A939BA"/>
    <w:rsid w:val="00A93A64"/>
    <w:rsid w:val="00A93CAA"/>
    <w:rsid w:val="00A93CDC"/>
    <w:rsid w:val="00A941D6"/>
    <w:rsid w:val="00A948A2"/>
    <w:rsid w:val="00A9567B"/>
    <w:rsid w:val="00A957FC"/>
    <w:rsid w:val="00A97F1B"/>
    <w:rsid w:val="00AA0779"/>
    <w:rsid w:val="00AA0EF3"/>
    <w:rsid w:val="00AA1991"/>
    <w:rsid w:val="00AA19B2"/>
    <w:rsid w:val="00AA20AA"/>
    <w:rsid w:val="00AA3267"/>
    <w:rsid w:val="00AA39F5"/>
    <w:rsid w:val="00AA413A"/>
    <w:rsid w:val="00AA5BF7"/>
    <w:rsid w:val="00AA5FC5"/>
    <w:rsid w:val="00AA69DA"/>
    <w:rsid w:val="00AB0286"/>
    <w:rsid w:val="00AB1CA8"/>
    <w:rsid w:val="00AB1D65"/>
    <w:rsid w:val="00AB2458"/>
    <w:rsid w:val="00AB3600"/>
    <w:rsid w:val="00AB3798"/>
    <w:rsid w:val="00AB3B5F"/>
    <w:rsid w:val="00AB4B34"/>
    <w:rsid w:val="00AB4CA9"/>
    <w:rsid w:val="00AB52A2"/>
    <w:rsid w:val="00AB568E"/>
    <w:rsid w:val="00AB707F"/>
    <w:rsid w:val="00ABF113"/>
    <w:rsid w:val="00AC033C"/>
    <w:rsid w:val="00AC19A4"/>
    <w:rsid w:val="00AC275B"/>
    <w:rsid w:val="00AC2947"/>
    <w:rsid w:val="00AC2AEC"/>
    <w:rsid w:val="00AC34F1"/>
    <w:rsid w:val="00AC409B"/>
    <w:rsid w:val="00AC504D"/>
    <w:rsid w:val="00AC5D2D"/>
    <w:rsid w:val="00AC5F0A"/>
    <w:rsid w:val="00AC6194"/>
    <w:rsid w:val="00AD0124"/>
    <w:rsid w:val="00AD0E46"/>
    <w:rsid w:val="00AD317F"/>
    <w:rsid w:val="00AD4935"/>
    <w:rsid w:val="00AD665F"/>
    <w:rsid w:val="00AD6FD2"/>
    <w:rsid w:val="00AD70F1"/>
    <w:rsid w:val="00AE0683"/>
    <w:rsid w:val="00AE1CCA"/>
    <w:rsid w:val="00AE4532"/>
    <w:rsid w:val="00AE4BB3"/>
    <w:rsid w:val="00AE6381"/>
    <w:rsid w:val="00AE63AF"/>
    <w:rsid w:val="00AE65AC"/>
    <w:rsid w:val="00AE67F3"/>
    <w:rsid w:val="00AE6A76"/>
    <w:rsid w:val="00AE7DF8"/>
    <w:rsid w:val="00AF15C1"/>
    <w:rsid w:val="00AF1A61"/>
    <w:rsid w:val="00AF1D3C"/>
    <w:rsid w:val="00AF1DF1"/>
    <w:rsid w:val="00AF1E9B"/>
    <w:rsid w:val="00AF3B76"/>
    <w:rsid w:val="00AF3DA8"/>
    <w:rsid w:val="00AF487F"/>
    <w:rsid w:val="00AF5505"/>
    <w:rsid w:val="00AF6E30"/>
    <w:rsid w:val="00B045C2"/>
    <w:rsid w:val="00B0478A"/>
    <w:rsid w:val="00B05AC2"/>
    <w:rsid w:val="00B0711F"/>
    <w:rsid w:val="00B072C8"/>
    <w:rsid w:val="00B073AE"/>
    <w:rsid w:val="00B101AE"/>
    <w:rsid w:val="00B12911"/>
    <w:rsid w:val="00B154D1"/>
    <w:rsid w:val="00B16DE8"/>
    <w:rsid w:val="00B17524"/>
    <w:rsid w:val="00B17EBB"/>
    <w:rsid w:val="00B2047D"/>
    <w:rsid w:val="00B204F2"/>
    <w:rsid w:val="00B20B0C"/>
    <w:rsid w:val="00B2412D"/>
    <w:rsid w:val="00B25670"/>
    <w:rsid w:val="00B25B3D"/>
    <w:rsid w:val="00B26102"/>
    <w:rsid w:val="00B26296"/>
    <w:rsid w:val="00B26E1F"/>
    <w:rsid w:val="00B3006A"/>
    <w:rsid w:val="00B35353"/>
    <w:rsid w:val="00B363F6"/>
    <w:rsid w:val="00B364C5"/>
    <w:rsid w:val="00B36A98"/>
    <w:rsid w:val="00B36BF4"/>
    <w:rsid w:val="00B401EF"/>
    <w:rsid w:val="00B41308"/>
    <w:rsid w:val="00B4185A"/>
    <w:rsid w:val="00B41894"/>
    <w:rsid w:val="00B42738"/>
    <w:rsid w:val="00B43010"/>
    <w:rsid w:val="00B44421"/>
    <w:rsid w:val="00B44958"/>
    <w:rsid w:val="00B450EC"/>
    <w:rsid w:val="00B45659"/>
    <w:rsid w:val="00B45A3A"/>
    <w:rsid w:val="00B46703"/>
    <w:rsid w:val="00B47477"/>
    <w:rsid w:val="00B5143A"/>
    <w:rsid w:val="00B51CE7"/>
    <w:rsid w:val="00B527DC"/>
    <w:rsid w:val="00B52999"/>
    <w:rsid w:val="00B53D57"/>
    <w:rsid w:val="00B541BC"/>
    <w:rsid w:val="00B5591B"/>
    <w:rsid w:val="00B5644B"/>
    <w:rsid w:val="00B5715D"/>
    <w:rsid w:val="00B606DE"/>
    <w:rsid w:val="00B60770"/>
    <w:rsid w:val="00B6109C"/>
    <w:rsid w:val="00B6172C"/>
    <w:rsid w:val="00B61810"/>
    <w:rsid w:val="00B62C31"/>
    <w:rsid w:val="00B63059"/>
    <w:rsid w:val="00B63C9C"/>
    <w:rsid w:val="00B63FC2"/>
    <w:rsid w:val="00B64267"/>
    <w:rsid w:val="00B65165"/>
    <w:rsid w:val="00B66857"/>
    <w:rsid w:val="00B66D43"/>
    <w:rsid w:val="00B66FD8"/>
    <w:rsid w:val="00B724C6"/>
    <w:rsid w:val="00B72CE9"/>
    <w:rsid w:val="00B73608"/>
    <w:rsid w:val="00B76A41"/>
    <w:rsid w:val="00B7780D"/>
    <w:rsid w:val="00B77B6C"/>
    <w:rsid w:val="00B80727"/>
    <w:rsid w:val="00B808C7"/>
    <w:rsid w:val="00B8168D"/>
    <w:rsid w:val="00B82630"/>
    <w:rsid w:val="00B82D4C"/>
    <w:rsid w:val="00B8362A"/>
    <w:rsid w:val="00B83B23"/>
    <w:rsid w:val="00B83D38"/>
    <w:rsid w:val="00B8495D"/>
    <w:rsid w:val="00B862A8"/>
    <w:rsid w:val="00B8768E"/>
    <w:rsid w:val="00B87BCF"/>
    <w:rsid w:val="00B9045B"/>
    <w:rsid w:val="00B90721"/>
    <w:rsid w:val="00B90D57"/>
    <w:rsid w:val="00B90E06"/>
    <w:rsid w:val="00B92182"/>
    <w:rsid w:val="00B923D0"/>
    <w:rsid w:val="00B92C4A"/>
    <w:rsid w:val="00B94045"/>
    <w:rsid w:val="00B94A74"/>
    <w:rsid w:val="00B96544"/>
    <w:rsid w:val="00B96C8E"/>
    <w:rsid w:val="00BA16A9"/>
    <w:rsid w:val="00BA25B7"/>
    <w:rsid w:val="00BA261B"/>
    <w:rsid w:val="00BA3936"/>
    <w:rsid w:val="00BA3960"/>
    <w:rsid w:val="00BA423D"/>
    <w:rsid w:val="00BA4680"/>
    <w:rsid w:val="00BA47EB"/>
    <w:rsid w:val="00BA489A"/>
    <w:rsid w:val="00BA792F"/>
    <w:rsid w:val="00BB1682"/>
    <w:rsid w:val="00BB1829"/>
    <w:rsid w:val="00BB21E5"/>
    <w:rsid w:val="00BB2F34"/>
    <w:rsid w:val="00BB6221"/>
    <w:rsid w:val="00BB688D"/>
    <w:rsid w:val="00BB7F15"/>
    <w:rsid w:val="00BC0415"/>
    <w:rsid w:val="00BC11AE"/>
    <w:rsid w:val="00BC1977"/>
    <w:rsid w:val="00BC1B8B"/>
    <w:rsid w:val="00BC3F79"/>
    <w:rsid w:val="00BC41E7"/>
    <w:rsid w:val="00BC4C72"/>
    <w:rsid w:val="00BC4E4D"/>
    <w:rsid w:val="00BC5035"/>
    <w:rsid w:val="00BC5519"/>
    <w:rsid w:val="00BC78BC"/>
    <w:rsid w:val="00BC7E2F"/>
    <w:rsid w:val="00BD0830"/>
    <w:rsid w:val="00BD0CBC"/>
    <w:rsid w:val="00BD1E84"/>
    <w:rsid w:val="00BD222D"/>
    <w:rsid w:val="00BD334A"/>
    <w:rsid w:val="00BD450F"/>
    <w:rsid w:val="00BD4F73"/>
    <w:rsid w:val="00BD64B0"/>
    <w:rsid w:val="00BE1C12"/>
    <w:rsid w:val="00BE1E9F"/>
    <w:rsid w:val="00BE5180"/>
    <w:rsid w:val="00BE78DD"/>
    <w:rsid w:val="00BF0692"/>
    <w:rsid w:val="00BF06EF"/>
    <w:rsid w:val="00BF0F8F"/>
    <w:rsid w:val="00BF1E5D"/>
    <w:rsid w:val="00BF29A2"/>
    <w:rsid w:val="00BF3893"/>
    <w:rsid w:val="00BF4610"/>
    <w:rsid w:val="00BF4BD1"/>
    <w:rsid w:val="00BF584D"/>
    <w:rsid w:val="00BF58EB"/>
    <w:rsid w:val="00BF6239"/>
    <w:rsid w:val="00BF709B"/>
    <w:rsid w:val="00C00526"/>
    <w:rsid w:val="00C01061"/>
    <w:rsid w:val="00C02575"/>
    <w:rsid w:val="00C025D1"/>
    <w:rsid w:val="00C0281F"/>
    <w:rsid w:val="00C0293B"/>
    <w:rsid w:val="00C03341"/>
    <w:rsid w:val="00C051BE"/>
    <w:rsid w:val="00C05C0F"/>
    <w:rsid w:val="00C06B99"/>
    <w:rsid w:val="00C06F3F"/>
    <w:rsid w:val="00C07137"/>
    <w:rsid w:val="00C078F4"/>
    <w:rsid w:val="00C10559"/>
    <w:rsid w:val="00C11A20"/>
    <w:rsid w:val="00C12333"/>
    <w:rsid w:val="00C139A3"/>
    <w:rsid w:val="00C13D25"/>
    <w:rsid w:val="00C142E8"/>
    <w:rsid w:val="00C14518"/>
    <w:rsid w:val="00C14674"/>
    <w:rsid w:val="00C1490D"/>
    <w:rsid w:val="00C157E4"/>
    <w:rsid w:val="00C15F03"/>
    <w:rsid w:val="00C177EF"/>
    <w:rsid w:val="00C17DC5"/>
    <w:rsid w:val="00C21960"/>
    <w:rsid w:val="00C23372"/>
    <w:rsid w:val="00C24C56"/>
    <w:rsid w:val="00C2572A"/>
    <w:rsid w:val="00C25D05"/>
    <w:rsid w:val="00C26443"/>
    <w:rsid w:val="00C2712E"/>
    <w:rsid w:val="00C30205"/>
    <w:rsid w:val="00C305CB"/>
    <w:rsid w:val="00C31015"/>
    <w:rsid w:val="00C31598"/>
    <w:rsid w:val="00C318F0"/>
    <w:rsid w:val="00C32B07"/>
    <w:rsid w:val="00C32E6B"/>
    <w:rsid w:val="00C3365E"/>
    <w:rsid w:val="00C3499F"/>
    <w:rsid w:val="00C35166"/>
    <w:rsid w:val="00C363A1"/>
    <w:rsid w:val="00C367D4"/>
    <w:rsid w:val="00C40412"/>
    <w:rsid w:val="00C40798"/>
    <w:rsid w:val="00C411AB"/>
    <w:rsid w:val="00C413D1"/>
    <w:rsid w:val="00C41526"/>
    <w:rsid w:val="00C427E6"/>
    <w:rsid w:val="00C42E8E"/>
    <w:rsid w:val="00C43585"/>
    <w:rsid w:val="00C43D4D"/>
    <w:rsid w:val="00C44442"/>
    <w:rsid w:val="00C44BE1"/>
    <w:rsid w:val="00C45537"/>
    <w:rsid w:val="00C457C8"/>
    <w:rsid w:val="00C512EC"/>
    <w:rsid w:val="00C52EE8"/>
    <w:rsid w:val="00C56AB2"/>
    <w:rsid w:val="00C56B6C"/>
    <w:rsid w:val="00C5786A"/>
    <w:rsid w:val="00C612A6"/>
    <w:rsid w:val="00C625CC"/>
    <w:rsid w:val="00C62994"/>
    <w:rsid w:val="00C638BD"/>
    <w:rsid w:val="00C640D4"/>
    <w:rsid w:val="00C649AE"/>
    <w:rsid w:val="00C64EAA"/>
    <w:rsid w:val="00C65306"/>
    <w:rsid w:val="00C65465"/>
    <w:rsid w:val="00C67054"/>
    <w:rsid w:val="00C6756F"/>
    <w:rsid w:val="00C67612"/>
    <w:rsid w:val="00C67BC7"/>
    <w:rsid w:val="00C70309"/>
    <w:rsid w:val="00C706E2"/>
    <w:rsid w:val="00C70DFA"/>
    <w:rsid w:val="00C7166A"/>
    <w:rsid w:val="00C719FD"/>
    <w:rsid w:val="00C72889"/>
    <w:rsid w:val="00C7299A"/>
    <w:rsid w:val="00C75D47"/>
    <w:rsid w:val="00C75F2E"/>
    <w:rsid w:val="00C766DB"/>
    <w:rsid w:val="00C77C37"/>
    <w:rsid w:val="00C80E26"/>
    <w:rsid w:val="00C80F59"/>
    <w:rsid w:val="00C82808"/>
    <w:rsid w:val="00C82898"/>
    <w:rsid w:val="00C82A05"/>
    <w:rsid w:val="00C84E3F"/>
    <w:rsid w:val="00C87F14"/>
    <w:rsid w:val="00C902A8"/>
    <w:rsid w:val="00C90F7F"/>
    <w:rsid w:val="00C94DA7"/>
    <w:rsid w:val="00C94FBB"/>
    <w:rsid w:val="00C978BF"/>
    <w:rsid w:val="00C97C8E"/>
    <w:rsid w:val="00C97D45"/>
    <w:rsid w:val="00CA00A6"/>
    <w:rsid w:val="00CA010B"/>
    <w:rsid w:val="00CA2993"/>
    <w:rsid w:val="00CA2C1B"/>
    <w:rsid w:val="00CA4510"/>
    <w:rsid w:val="00CA4620"/>
    <w:rsid w:val="00CA52BC"/>
    <w:rsid w:val="00CA65DD"/>
    <w:rsid w:val="00CA66C9"/>
    <w:rsid w:val="00CA7660"/>
    <w:rsid w:val="00CA771C"/>
    <w:rsid w:val="00CB17B4"/>
    <w:rsid w:val="00CB17CB"/>
    <w:rsid w:val="00CB292B"/>
    <w:rsid w:val="00CB2ACC"/>
    <w:rsid w:val="00CB3BE5"/>
    <w:rsid w:val="00CB4240"/>
    <w:rsid w:val="00CB62BB"/>
    <w:rsid w:val="00CB65F2"/>
    <w:rsid w:val="00CB6AF0"/>
    <w:rsid w:val="00CB6C86"/>
    <w:rsid w:val="00CB7427"/>
    <w:rsid w:val="00CB7A36"/>
    <w:rsid w:val="00CC0B43"/>
    <w:rsid w:val="00CC160C"/>
    <w:rsid w:val="00CC1C4C"/>
    <w:rsid w:val="00CC1F54"/>
    <w:rsid w:val="00CC3493"/>
    <w:rsid w:val="00CC5297"/>
    <w:rsid w:val="00CC5877"/>
    <w:rsid w:val="00CC62FC"/>
    <w:rsid w:val="00CC7172"/>
    <w:rsid w:val="00CC73C5"/>
    <w:rsid w:val="00CC7F56"/>
    <w:rsid w:val="00CC7FE3"/>
    <w:rsid w:val="00CD1567"/>
    <w:rsid w:val="00CD22D0"/>
    <w:rsid w:val="00CD3130"/>
    <w:rsid w:val="00CD4276"/>
    <w:rsid w:val="00CD4E00"/>
    <w:rsid w:val="00CD54D6"/>
    <w:rsid w:val="00CD5B25"/>
    <w:rsid w:val="00CD775F"/>
    <w:rsid w:val="00CD7CCF"/>
    <w:rsid w:val="00CE0483"/>
    <w:rsid w:val="00CE1624"/>
    <w:rsid w:val="00CE35F7"/>
    <w:rsid w:val="00CE4D25"/>
    <w:rsid w:val="00CE5354"/>
    <w:rsid w:val="00CE60E0"/>
    <w:rsid w:val="00CE6AB6"/>
    <w:rsid w:val="00CE7C3A"/>
    <w:rsid w:val="00CE7D09"/>
    <w:rsid w:val="00CF05C5"/>
    <w:rsid w:val="00CF05F0"/>
    <w:rsid w:val="00CF0E56"/>
    <w:rsid w:val="00CF14E0"/>
    <w:rsid w:val="00CF1C48"/>
    <w:rsid w:val="00CF292F"/>
    <w:rsid w:val="00CF3B4A"/>
    <w:rsid w:val="00CF59D5"/>
    <w:rsid w:val="00CF5EFC"/>
    <w:rsid w:val="00CF627A"/>
    <w:rsid w:val="00CF6416"/>
    <w:rsid w:val="00CF748E"/>
    <w:rsid w:val="00D00765"/>
    <w:rsid w:val="00D00B58"/>
    <w:rsid w:val="00D00C8C"/>
    <w:rsid w:val="00D025C6"/>
    <w:rsid w:val="00D02639"/>
    <w:rsid w:val="00D027EA"/>
    <w:rsid w:val="00D02E5A"/>
    <w:rsid w:val="00D0316D"/>
    <w:rsid w:val="00D031F1"/>
    <w:rsid w:val="00D03519"/>
    <w:rsid w:val="00D042B5"/>
    <w:rsid w:val="00D04429"/>
    <w:rsid w:val="00D04617"/>
    <w:rsid w:val="00D048FF"/>
    <w:rsid w:val="00D063D0"/>
    <w:rsid w:val="00D06D4F"/>
    <w:rsid w:val="00D06F7B"/>
    <w:rsid w:val="00D07398"/>
    <w:rsid w:val="00D07547"/>
    <w:rsid w:val="00D07870"/>
    <w:rsid w:val="00D11892"/>
    <w:rsid w:val="00D11A7C"/>
    <w:rsid w:val="00D127FA"/>
    <w:rsid w:val="00D12C44"/>
    <w:rsid w:val="00D13E00"/>
    <w:rsid w:val="00D13FC7"/>
    <w:rsid w:val="00D15FA1"/>
    <w:rsid w:val="00D16843"/>
    <w:rsid w:val="00D17890"/>
    <w:rsid w:val="00D20432"/>
    <w:rsid w:val="00D220C0"/>
    <w:rsid w:val="00D222DB"/>
    <w:rsid w:val="00D222E0"/>
    <w:rsid w:val="00D2231A"/>
    <w:rsid w:val="00D227D6"/>
    <w:rsid w:val="00D238BD"/>
    <w:rsid w:val="00D245E6"/>
    <w:rsid w:val="00D24C7D"/>
    <w:rsid w:val="00D27022"/>
    <w:rsid w:val="00D3135B"/>
    <w:rsid w:val="00D32231"/>
    <w:rsid w:val="00D3240D"/>
    <w:rsid w:val="00D32E88"/>
    <w:rsid w:val="00D338AD"/>
    <w:rsid w:val="00D35A3B"/>
    <w:rsid w:val="00D362EC"/>
    <w:rsid w:val="00D364A7"/>
    <w:rsid w:val="00D36531"/>
    <w:rsid w:val="00D37D0F"/>
    <w:rsid w:val="00D41E6F"/>
    <w:rsid w:val="00D4380D"/>
    <w:rsid w:val="00D452FD"/>
    <w:rsid w:val="00D457A0"/>
    <w:rsid w:val="00D45C93"/>
    <w:rsid w:val="00D46576"/>
    <w:rsid w:val="00D4682B"/>
    <w:rsid w:val="00D470BF"/>
    <w:rsid w:val="00D47228"/>
    <w:rsid w:val="00D47CF8"/>
    <w:rsid w:val="00D51FE7"/>
    <w:rsid w:val="00D53608"/>
    <w:rsid w:val="00D53F54"/>
    <w:rsid w:val="00D56741"/>
    <w:rsid w:val="00D568F3"/>
    <w:rsid w:val="00D56F3B"/>
    <w:rsid w:val="00D571F4"/>
    <w:rsid w:val="00D60AC2"/>
    <w:rsid w:val="00D60C13"/>
    <w:rsid w:val="00D60F1A"/>
    <w:rsid w:val="00D616D2"/>
    <w:rsid w:val="00D62125"/>
    <w:rsid w:val="00D62426"/>
    <w:rsid w:val="00D628C8"/>
    <w:rsid w:val="00D6293A"/>
    <w:rsid w:val="00D62E2B"/>
    <w:rsid w:val="00D637A1"/>
    <w:rsid w:val="00D718F9"/>
    <w:rsid w:val="00D72E28"/>
    <w:rsid w:val="00D72F8F"/>
    <w:rsid w:val="00D736EE"/>
    <w:rsid w:val="00D73760"/>
    <w:rsid w:val="00D744BE"/>
    <w:rsid w:val="00D749EB"/>
    <w:rsid w:val="00D77244"/>
    <w:rsid w:val="00D7735C"/>
    <w:rsid w:val="00D775B7"/>
    <w:rsid w:val="00D779CD"/>
    <w:rsid w:val="00D8029D"/>
    <w:rsid w:val="00D80A9B"/>
    <w:rsid w:val="00D83409"/>
    <w:rsid w:val="00D83AF4"/>
    <w:rsid w:val="00D841D0"/>
    <w:rsid w:val="00D84C10"/>
    <w:rsid w:val="00D85B34"/>
    <w:rsid w:val="00D86500"/>
    <w:rsid w:val="00D8675F"/>
    <w:rsid w:val="00D87FA0"/>
    <w:rsid w:val="00D917CE"/>
    <w:rsid w:val="00D91D1A"/>
    <w:rsid w:val="00D920EA"/>
    <w:rsid w:val="00D92254"/>
    <w:rsid w:val="00D9363D"/>
    <w:rsid w:val="00D938F9"/>
    <w:rsid w:val="00D941AD"/>
    <w:rsid w:val="00D970E1"/>
    <w:rsid w:val="00DA25AD"/>
    <w:rsid w:val="00DA2710"/>
    <w:rsid w:val="00DA302E"/>
    <w:rsid w:val="00DA339C"/>
    <w:rsid w:val="00DA52B9"/>
    <w:rsid w:val="00DA6A64"/>
    <w:rsid w:val="00DB00B0"/>
    <w:rsid w:val="00DB2CE8"/>
    <w:rsid w:val="00DB3DB1"/>
    <w:rsid w:val="00DB5DC8"/>
    <w:rsid w:val="00DB69B6"/>
    <w:rsid w:val="00DB6B4A"/>
    <w:rsid w:val="00DB7C2A"/>
    <w:rsid w:val="00DB7DD2"/>
    <w:rsid w:val="00DC0370"/>
    <w:rsid w:val="00DC0608"/>
    <w:rsid w:val="00DC0FBB"/>
    <w:rsid w:val="00DC212A"/>
    <w:rsid w:val="00DC400B"/>
    <w:rsid w:val="00DC48E0"/>
    <w:rsid w:val="00DC5464"/>
    <w:rsid w:val="00DC7370"/>
    <w:rsid w:val="00DC7FB6"/>
    <w:rsid w:val="00DD04F0"/>
    <w:rsid w:val="00DD071D"/>
    <w:rsid w:val="00DD1D7E"/>
    <w:rsid w:val="00DD1EDB"/>
    <w:rsid w:val="00DD254D"/>
    <w:rsid w:val="00DD3534"/>
    <w:rsid w:val="00DD4C5E"/>
    <w:rsid w:val="00DD4E02"/>
    <w:rsid w:val="00DD71D7"/>
    <w:rsid w:val="00DE1340"/>
    <w:rsid w:val="00DE155F"/>
    <w:rsid w:val="00DE2EB1"/>
    <w:rsid w:val="00DE332B"/>
    <w:rsid w:val="00DE3D44"/>
    <w:rsid w:val="00DE43C3"/>
    <w:rsid w:val="00DE466A"/>
    <w:rsid w:val="00DE59A0"/>
    <w:rsid w:val="00DE6738"/>
    <w:rsid w:val="00DE76A8"/>
    <w:rsid w:val="00DE792F"/>
    <w:rsid w:val="00DE7BEA"/>
    <w:rsid w:val="00DF01F8"/>
    <w:rsid w:val="00DF0DC9"/>
    <w:rsid w:val="00DF2A58"/>
    <w:rsid w:val="00DF32FE"/>
    <w:rsid w:val="00DF33CA"/>
    <w:rsid w:val="00DF4910"/>
    <w:rsid w:val="00DF6802"/>
    <w:rsid w:val="00E0070C"/>
    <w:rsid w:val="00E01311"/>
    <w:rsid w:val="00E01460"/>
    <w:rsid w:val="00E01AAA"/>
    <w:rsid w:val="00E023EE"/>
    <w:rsid w:val="00E02793"/>
    <w:rsid w:val="00E04080"/>
    <w:rsid w:val="00E05C54"/>
    <w:rsid w:val="00E07230"/>
    <w:rsid w:val="00E12420"/>
    <w:rsid w:val="00E12EE2"/>
    <w:rsid w:val="00E144D1"/>
    <w:rsid w:val="00E1494F"/>
    <w:rsid w:val="00E15243"/>
    <w:rsid w:val="00E15A3B"/>
    <w:rsid w:val="00E166BC"/>
    <w:rsid w:val="00E170E2"/>
    <w:rsid w:val="00E170F2"/>
    <w:rsid w:val="00E206A0"/>
    <w:rsid w:val="00E22A8D"/>
    <w:rsid w:val="00E23840"/>
    <w:rsid w:val="00E254FF"/>
    <w:rsid w:val="00E265CA"/>
    <w:rsid w:val="00E26970"/>
    <w:rsid w:val="00E318B3"/>
    <w:rsid w:val="00E32273"/>
    <w:rsid w:val="00E3240B"/>
    <w:rsid w:val="00E3360D"/>
    <w:rsid w:val="00E33D4E"/>
    <w:rsid w:val="00E34747"/>
    <w:rsid w:val="00E34D22"/>
    <w:rsid w:val="00E3543D"/>
    <w:rsid w:val="00E35D2F"/>
    <w:rsid w:val="00E36978"/>
    <w:rsid w:val="00E3700B"/>
    <w:rsid w:val="00E40509"/>
    <w:rsid w:val="00E405F6"/>
    <w:rsid w:val="00E419E6"/>
    <w:rsid w:val="00E42A40"/>
    <w:rsid w:val="00E433F5"/>
    <w:rsid w:val="00E43C7B"/>
    <w:rsid w:val="00E44156"/>
    <w:rsid w:val="00E45512"/>
    <w:rsid w:val="00E455D8"/>
    <w:rsid w:val="00E4589F"/>
    <w:rsid w:val="00E45C98"/>
    <w:rsid w:val="00E4660D"/>
    <w:rsid w:val="00E46A5A"/>
    <w:rsid w:val="00E46C45"/>
    <w:rsid w:val="00E47BA1"/>
    <w:rsid w:val="00E504BF"/>
    <w:rsid w:val="00E51D70"/>
    <w:rsid w:val="00E520A0"/>
    <w:rsid w:val="00E528FB"/>
    <w:rsid w:val="00E529C0"/>
    <w:rsid w:val="00E52D9A"/>
    <w:rsid w:val="00E53213"/>
    <w:rsid w:val="00E53C58"/>
    <w:rsid w:val="00E55EF7"/>
    <w:rsid w:val="00E56539"/>
    <w:rsid w:val="00E57E91"/>
    <w:rsid w:val="00E60A30"/>
    <w:rsid w:val="00E61CCA"/>
    <w:rsid w:val="00E61CF2"/>
    <w:rsid w:val="00E62DD4"/>
    <w:rsid w:val="00E64064"/>
    <w:rsid w:val="00E6427B"/>
    <w:rsid w:val="00E64BF0"/>
    <w:rsid w:val="00E658B4"/>
    <w:rsid w:val="00E66345"/>
    <w:rsid w:val="00E676EA"/>
    <w:rsid w:val="00E703F4"/>
    <w:rsid w:val="00E7051F"/>
    <w:rsid w:val="00E70DFA"/>
    <w:rsid w:val="00E72733"/>
    <w:rsid w:val="00E73AFB"/>
    <w:rsid w:val="00E74EF8"/>
    <w:rsid w:val="00E7612E"/>
    <w:rsid w:val="00E76674"/>
    <w:rsid w:val="00E77BD1"/>
    <w:rsid w:val="00E804A2"/>
    <w:rsid w:val="00E809E4"/>
    <w:rsid w:val="00E81C10"/>
    <w:rsid w:val="00E82352"/>
    <w:rsid w:val="00E8248C"/>
    <w:rsid w:val="00E82A0C"/>
    <w:rsid w:val="00E8345A"/>
    <w:rsid w:val="00E84224"/>
    <w:rsid w:val="00E846EA"/>
    <w:rsid w:val="00E857C0"/>
    <w:rsid w:val="00E873E2"/>
    <w:rsid w:val="00E90862"/>
    <w:rsid w:val="00E92BD1"/>
    <w:rsid w:val="00E93664"/>
    <w:rsid w:val="00E94D0D"/>
    <w:rsid w:val="00E9563A"/>
    <w:rsid w:val="00E96176"/>
    <w:rsid w:val="00E96621"/>
    <w:rsid w:val="00E96B12"/>
    <w:rsid w:val="00EA14CF"/>
    <w:rsid w:val="00EA3DC4"/>
    <w:rsid w:val="00EA46DF"/>
    <w:rsid w:val="00EA5190"/>
    <w:rsid w:val="00EA5268"/>
    <w:rsid w:val="00EA5F5C"/>
    <w:rsid w:val="00EA74B7"/>
    <w:rsid w:val="00EA7504"/>
    <w:rsid w:val="00EA7C59"/>
    <w:rsid w:val="00EB11E3"/>
    <w:rsid w:val="00EB127C"/>
    <w:rsid w:val="00EB30CC"/>
    <w:rsid w:val="00EB341F"/>
    <w:rsid w:val="00EB3DAE"/>
    <w:rsid w:val="00EB7908"/>
    <w:rsid w:val="00EC05FB"/>
    <w:rsid w:val="00EC0AAD"/>
    <w:rsid w:val="00EC1D56"/>
    <w:rsid w:val="00EC1E91"/>
    <w:rsid w:val="00EC1F87"/>
    <w:rsid w:val="00EC3112"/>
    <w:rsid w:val="00EC31D8"/>
    <w:rsid w:val="00EC39D2"/>
    <w:rsid w:val="00EC4992"/>
    <w:rsid w:val="00EC4A90"/>
    <w:rsid w:val="00EC558E"/>
    <w:rsid w:val="00EC57C9"/>
    <w:rsid w:val="00EC60D8"/>
    <w:rsid w:val="00EC716E"/>
    <w:rsid w:val="00ED15F3"/>
    <w:rsid w:val="00ED3701"/>
    <w:rsid w:val="00ED7C62"/>
    <w:rsid w:val="00EE0B3F"/>
    <w:rsid w:val="00EE0BD2"/>
    <w:rsid w:val="00EE24E0"/>
    <w:rsid w:val="00EE3452"/>
    <w:rsid w:val="00EE5000"/>
    <w:rsid w:val="00EE5DA6"/>
    <w:rsid w:val="00EE696E"/>
    <w:rsid w:val="00EE6C37"/>
    <w:rsid w:val="00EF022E"/>
    <w:rsid w:val="00EF0AF1"/>
    <w:rsid w:val="00EF199D"/>
    <w:rsid w:val="00EF301E"/>
    <w:rsid w:val="00EF377F"/>
    <w:rsid w:val="00EF486B"/>
    <w:rsid w:val="00EF508E"/>
    <w:rsid w:val="00EF660C"/>
    <w:rsid w:val="00EF7411"/>
    <w:rsid w:val="00F02509"/>
    <w:rsid w:val="00F05F72"/>
    <w:rsid w:val="00F06372"/>
    <w:rsid w:val="00F07208"/>
    <w:rsid w:val="00F100AB"/>
    <w:rsid w:val="00F108B8"/>
    <w:rsid w:val="00F114A0"/>
    <w:rsid w:val="00F122F9"/>
    <w:rsid w:val="00F15193"/>
    <w:rsid w:val="00F1699D"/>
    <w:rsid w:val="00F16A3A"/>
    <w:rsid w:val="00F20057"/>
    <w:rsid w:val="00F218D5"/>
    <w:rsid w:val="00F22094"/>
    <w:rsid w:val="00F22297"/>
    <w:rsid w:val="00F2268E"/>
    <w:rsid w:val="00F2277D"/>
    <w:rsid w:val="00F2300A"/>
    <w:rsid w:val="00F23E57"/>
    <w:rsid w:val="00F24240"/>
    <w:rsid w:val="00F24D73"/>
    <w:rsid w:val="00F2535E"/>
    <w:rsid w:val="00F265AD"/>
    <w:rsid w:val="00F269A6"/>
    <w:rsid w:val="00F3268F"/>
    <w:rsid w:val="00F32D58"/>
    <w:rsid w:val="00F33F78"/>
    <w:rsid w:val="00F340B5"/>
    <w:rsid w:val="00F34CFC"/>
    <w:rsid w:val="00F361EE"/>
    <w:rsid w:val="00F36641"/>
    <w:rsid w:val="00F368D5"/>
    <w:rsid w:val="00F37133"/>
    <w:rsid w:val="00F37189"/>
    <w:rsid w:val="00F373A3"/>
    <w:rsid w:val="00F41478"/>
    <w:rsid w:val="00F42FB6"/>
    <w:rsid w:val="00F439B3"/>
    <w:rsid w:val="00F44571"/>
    <w:rsid w:val="00F44697"/>
    <w:rsid w:val="00F446C4"/>
    <w:rsid w:val="00F456EC"/>
    <w:rsid w:val="00F4B92C"/>
    <w:rsid w:val="00F5033F"/>
    <w:rsid w:val="00F50AF5"/>
    <w:rsid w:val="00F50BE5"/>
    <w:rsid w:val="00F51818"/>
    <w:rsid w:val="00F51AB3"/>
    <w:rsid w:val="00F53C0F"/>
    <w:rsid w:val="00F5404C"/>
    <w:rsid w:val="00F555F2"/>
    <w:rsid w:val="00F5605E"/>
    <w:rsid w:val="00F56322"/>
    <w:rsid w:val="00F56378"/>
    <w:rsid w:val="00F56446"/>
    <w:rsid w:val="00F56B7C"/>
    <w:rsid w:val="00F600C6"/>
    <w:rsid w:val="00F624F9"/>
    <w:rsid w:val="00F633D7"/>
    <w:rsid w:val="00F634E0"/>
    <w:rsid w:val="00F65BF5"/>
    <w:rsid w:val="00F66655"/>
    <w:rsid w:val="00F676A2"/>
    <w:rsid w:val="00F7049A"/>
    <w:rsid w:val="00F72100"/>
    <w:rsid w:val="00F728DD"/>
    <w:rsid w:val="00F72A5D"/>
    <w:rsid w:val="00F72AF9"/>
    <w:rsid w:val="00F73FE5"/>
    <w:rsid w:val="00F747B2"/>
    <w:rsid w:val="00F74AB4"/>
    <w:rsid w:val="00F74FB4"/>
    <w:rsid w:val="00F750CF"/>
    <w:rsid w:val="00F7581C"/>
    <w:rsid w:val="00F75947"/>
    <w:rsid w:val="00F809B9"/>
    <w:rsid w:val="00F81406"/>
    <w:rsid w:val="00F819BD"/>
    <w:rsid w:val="00F81B08"/>
    <w:rsid w:val="00F82119"/>
    <w:rsid w:val="00F82F92"/>
    <w:rsid w:val="00F83C0E"/>
    <w:rsid w:val="00F83F3D"/>
    <w:rsid w:val="00F84245"/>
    <w:rsid w:val="00F84514"/>
    <w:rsid w:val="00F861A0"/>
    <w:rsid w:val="00F86C93"/>
    <w:rsid w:val="00F91695"/>
    <w:rsid w:val="00F91937"/>
    <w:rsid w:val="00F91ABA"/>
    <w:rsid w:val="00F91E81"/>
    <w:rsid w:val="00F9210B"/>
    <w:rsid w:val="00F93234"/>
    <w:rsid w:val="00F93A99"/>
    <w:rsid w:val="00F94387"/>
    <w:rsid w:val="00F9566B"/>
    <w:rsid w:val="00FA17F3"/>
    <w:rsid w:val="00FA19C1"/>
    <w:rsid w:val="00FA3BE6"/>
    <w:rsid w:val="00FA5056"/>
    <w:rsid w:val="00FA5C37"/>
    <w:rsid w:val="00FA6010"/>
    <w:rsid w:val="00FA622E"/>
    <w:rsid w:val="00FA6672"/>
    <w:rsid w:val="00FA6D9B"/>
    <w:rsid w:val="00FA75EB"/>
    <w:rsid w:val="00FA7E37"/>
    <w:rsid w:val="00FB1226"/>
    <w:rsid w:val="00FB16D2"/>
    <w:rsid w:val="00FB1854"/>
    <w:rsid w:val="00FB20B9"/>
    <w:rsid w:val="00FB210F"/>
    <w:rsid w:val="00FB2B7C"/>
    <w:rsid w:val="00FB3F89"/>
    <w:rsid w:val="00FB459F"/>
    <w:rsid w:val="00FB636F"/>
    <w:rsid w:val="00FC159F"/>
    <w:rsid w:val="00FC25BE"/>
    <w:rsid w:val="00FC3109"/>
    <w:rsid w:val="00FC3646"/>
    <w:rsid w:val="00FC389A"/>
    <w:rsid w:val="00FC39EC"/>
    <w:rsid w:val="00FC4EC9"/>
    <w:rsid w:val="00FC5E0F"/>
    <w:rsid w:val="00FC61A6"/>
    <w:rsid w:val="00FC7160"/>
    <w:rsid w:val="00FD02A6"/>
    <w:rsid w:val="00FD0454"/>
    <w:rsid w:val="00FD0F72"/>
    <w:rsid w:val="00FD10D1"/>
    <w:rsid w:val="00FD17DC"/>
    <w:rsid w:val="00FD24C8"/>
    <w:rsid w:val="00FD3574"/>
    <w:rsid w:val="00FD3DA3"/>
    <w:rsid w:val="00FD455C"/>
    <w:rsid w:val="00FD6978"/>
    <w:rsid w:val="00FD7C42"/>
    <w:rsid w:val="00FE08BF"/>
    <w:rsid w:val="00FE13B9"/>
    <w:rsid w:val="00FE1C6B"/>
    <w:rsid w:val="00FE1F15"/>
    <w:rsid w:val="00FE228F"/>
    <w:rsid w:val="00FE2A51"/>
    <w:rsid w:val="00FE3ED2"/>
    <w:rsid w:val="00FE44E8"/>
    <w:rsid w:val="00FE4F1D"/>
    <w:rsid w:val="00FE5805"/>
    <w:rsid w:val="00FE594D"/>
    <w:rsid w:val="00FE6C1D"/>
    <w:rsid w:val="00FE71C1"/>
    <w:rsid w:val="00FF0906"/>
    <w:rsid w:val="00FF09A8"/>
    <w:rsid w:val="00FF0AD8"/>
    <w:rsid w:val="00FF3A7F"/>
    <w:rsid w:val="00FF59AB"/>
    <w:rsid w:val="00FF67E9"/>
    <w:rsid w:val="00FF6993"/>
    <w:rsid w:val="00FF765D"/>
    <w:rsid w:val="00FF7A56"/>
    <w:rsid w:val="00FFDA86"/>
    <w:rsid w:val="010E3E0A"/>
    <w:rsid w:val="011873F5"/>
    <w:rsid w:val="011E2EF6"/>
    <w:rsid w:val="0130C101"/>
    <w:rsid w:val="014D4456"/>
    <w:rsid w:val="0158EE54"/>
    <w:rsid w:val="016E5F97"/>
    <w:rsid w:val="017318C5"/>
    <w:rsid w:val="018902CE"/>
    <w:rsid w:val="0193C563"/>
    <w:rsid w:val="019971B3"/>
    <w:rsid w:val="019A198E"/>
    <w:rsid w:val="01A79E2B"/>
    <w:rsid w:val="01E90CB5"/>
    <w:rsid w:val="01EE5749"/>
    <w:rsid w:val="01FDF48B"/>
    <w:rsid w:val="023030D8"/>
    <w:rsid w:val="023F33D7"/>
    <w:rsid w:val="023F80C2"/>
    <w:rsid w:val="0245C5D5"/>
    <w:rsid w:val="027017B0"/>
    <w:rsid w:val="02741F5F"/>
    <w:rsid w:val="0274E6F2"/>
    <w:rsid w:val="027DAB30"/>
    <w:rsid w:val="02A7FF0B"/>
    <w:rsid w:val="02B35652"/>
    <w:rsid w:val="02B6546A"/>
    <w:rsid w:val="02E96134"/>
    <w:rsid w:val="02E97ED9"/>
    <w:rsid w:val="02F43232"/>
    <w:rsid w:val="0308B3DF"/>
    <w:rsid w:val="031E806F"/>
    <w:rsid w:val="0321FF4F"/>
    <w:rsid w:val="032A39A4"/>
    <w:rsid w:val="032DA02E"/>
    <w:rsid w:val="0339FC34"/>
    <w:rsid w:val="035008A0"/>
    <w:rsid w:val="036C800A"/>
    <w:rsid w:val="037FFBAC"/>
    <w:rsid w:val="03848A2F"/>
    <w:rsid w:val="03AF9D7B"/>
    <w:rsid w:val="03B55164"/>
    <w:rsid w:val="03C2740C"/>
    <w:rsid w:val="03CFC8AB"/>
    <w:rsid w:val="03D3581D"/>
    <w:rsid w:val="03D38DDA"/>
    <w:rsid w:val="03D4C1C1"/>
    <w:rsid w:val="03D79481"/>
    <w:rsid w:val="03E534F9"/>
    <w:rsid w:val="03F33BD8"/>
    <w:rsid w:val="0416FBCA"/>
    <w:rsid w:val="042058CB"/>
    <w:rsid w:val="0430E851"/>
    <w:rsid w:val="04378F01"/>
    <w:rsid w:val="04446429"/>
    <w:rsid w:val="044FC586"/>
    <w:rsid w:val="04508ED9"/>
    <w:rsid w:val="0452C22E"/>
    <w:rsid w:val="0454D4CA"/>
    <w:rsid w:val="04630AD4"/>
    <w:rsid w:val="046BBB02"/>
    <w:rsid w:val="048A83E8"/>
    <w:rsid w:val="048C4214"/>
    <w:rsid w:val="04A1F0B1"/>
    <w:rsid w:val="04B088D8"/>
    <w:rsid w:val="05067598"/>
    <w:rsid w:val="050B88D7"/>
    <w:rsid w:val="05155F33"/>
    <w:rsid w:val="053971F9"/>
    <w:rsid w:val="053B0383"/>
    <w:rsid w:val="05475667"/>
    <w:rsid w:val="055F1D03"/>
    <w:rsid w:val="057211E8"/>
    <w:rsid w:val="0579C352"/>
    <w:rsid w:val="05820139"/>
    <w:rsid w:val="058A6CB8"/>
    <w:rsid w:val="059799F4"/>
    <w:rsid w:val="05AF0D85"/>
    <w:rsid w:val="05B0E36C"/>
    <w:rsid w:val="05D0ED8E"/>
    <w:rsid w:val="05D1CF8E"/>
    <w:rsid w:val="05D7173C"/>
    <w:rsid w:val="05E0F077"/>
    <w:rsid w:val="05F11C4B"/>
    <w:rsid w:val="05F2F0D6"/>
    <w:rsid w:val="05FCD201"/>
    <w:rsid w:val="06024961"/>
    <w:rsid w:val="062FEE03"/>
    <w:rsid w:val="063B9EE8"/>
    <w:rsid w:val="064689E8"/>
    <w:rsid w:val="0662C8ED"/>
    <w:rsid w:val="066540F0"/>
    <w:rsid w:val="066567DC"/>
    <w:rsid w:val="066FBC2D"/>
    <w:rsid w:val="0679E47B"/>
    <w:rsid w:val="06908774"/>
    <w:rsid w:val="06982EC6"/>
    <w:rsid w:val="069C8E5F"/>
    <w:rsid w:val="06C21A3E"/>
    <w:rsid w:val="06C3149C"/>
    <w:rsid w:val="06CB7161"/>
    <w:rsid w:val="06D608F5"/>
    <w:rsid w:val="06F33F14"/>
    <w:rsid w:val="06FA3C0C"/>
    <w:rsid w:val="0712EC15"/>
    <w:rsid w:val="071CDDCA"/>
    <w:rsid w:val="072ABAF3"/>
    <w:rsid w:val="0745AB8E"/>
    <w:rsid w:val="074D3033"/>
    <w:rsid w:val="07537ED5"/>
    <w:rsid w:val="076A81E6"/>
    <w:rsid w:val="076D5D9D"/>
    <w:rsid w:val="0770C5C5"/>
    <w:rsid w:val="07876648"/>
    <w:rsid w:val="07947FA4"/>
    <w:rsid w:val="07A865BA"/>
    <w:rsid w:val="07B631BC"/>
    <w:rsid w:val="07B9CA4D"/>
    <w:rsid w:val="07BB333F"/>
    <w:rsid w:val="07BC4AEB"/>
    <w:rsid w:val="07D9F8A1"/>
    <w:rsid w:val="07E25A49"/>
    <w:rsid w:val="07F2E3FB"/>
    <w:rsid w:val="07F53E7F"/>
    <w:rsid w:val="07FFC707"/>
    <w:rsid w:val="082EC70E"/>
    <w:rsid w:val="083B3EB1"/>
    <w:rsid w:val="084F1262"/>
    <w:rsid w:val="086E8BAB"/>
    <w:rsid w:val="08708B1D"/>
    <w:rsid w:val="087B106A"/>
    <w:rsid w:val="0883128B"/>
    <w:rsid w:val="0890B481"/>
    <w:rsid w:val="089B060A"/>
    <w:rsid w:val="089C35BC"/>
    <w:rsid w:val="08A32E8F"/>
    <w:rsid w:val="08A56B66"/>
    <w:rsid w:val="08A729B6"/>
    <w:rsid w:val="08B22CCC"/>
    <w:rsid w:val="08BC71BB"/>
    <w:rsid w:val="08BECCBE"/>
    <w:rsid w:val="08BF01B5"/>
    <w:rsid w:val="08C01D4F"/>
    <w:rsid w:val="08DA2764"/>
    <w:rsid w:val="08E7CB29"/>
    <w:rsid w:val="090DB645"/>
    <w:rsid w:val="093529FA"/>
    <w:rsid w:val="093E4839"/>
    <w:rsid w:val="09485B92"/>
    <w:rsid w:val="094E1AE1"/>
    <w:rsid w:val="0959D674"/>
    <w:rsid w:val="096B372A"/>
    <w:rsid w:val="09753941"/>
    <w:rsid w:val="09779597"/>
    <w:rsid w:val="0984C42E"/>
    <w:rsid w:val="098675B3"/>
    <w:rsid w:val="098E00D6"/>
    <w:rsid w:val="09A8557B"/>
    <w:rsid w:val="09A8D599"/>
    <w:rsid w:val="09ADCDEC"/>
    <w:rsid w:val="09B9D083"/>
    <w:rsid w:val="09BA7D9C"/>
    <w:rsid w:val="09C260E2"/>
    <w:rsid w:val="09C2B06A"/>
    <w:rsid w:val="09E37CFF"/>
    <w:rsid w:val="09E5478A"/>
    <w:rsid w:val="09F575DF"/>
    <w:rsid w:val="09FBC7B9"/>
    <w:rsid w:val="0A1607D6"/>
    <w:rsid w:val="0A16244E"/>
    <w:rsid w:val="0A256A36"/>
    <w:rsid w:val="0A2A904B"/>
    <w:rsid w:val="0A2B929D"/>
    <w:rsid w:val="0A36B77E"/>
    <w:rsid w:val="0A56D754"/>
    <w:rsid w:val="0A75A17F"/>
    <w:rsid w:val="0A8755E9"/>
    <w:rsid w:val="0A931BD2"/>
    <w:rsid w:val="0AA247EF"/>
    <w:rsid w:val="0AA9BECB"/>
    <w:rsid w:val="0ABFC0C6"/>
    <w:rsid w:val="0AC3C0D6"/>
    <w:rsid w:val="0ADB4BB4"/>
    <w:rsid w:val="0ADBE132"/>
    <w:rsid w:val="0AFC9275"/>
    <w:rsid w:val="0B08AB57"/>
    <w:rsid w:val="0B0E2B69"/>
    <w:rsid w:val="0B16059E"/>
    <w:rsid w:val="0B2A3157"/>
    <w:rsid w:val="0B2A4FD0"/>
    <w:rsid w:val="0B314AAC"/>
    <w:rsid w:val="0B3DE531"/>
    <w:rsid w:val="0B412E2E"/>
    <w:rsid w:val="0B41E4FC"/>
    <w:rsid w:val="0B676F82"/>
    <w:rsid w:val="0B77D8DB"/>
    <w:rsid w:val="0B7E8EF6"/>
    <w:rsid w:val="0B853F77"/>
    <w:rsid w:val="0B87AF43"/>
    <w:rsid w:val="0B8F9C14"/>
    <w:rsid w:val="0B9EE284"/>
    <w:rsid w:val="0BA01418"/>
    <w:rsid w:val="0BAC7943"/>
    <w:rsid w:val="0BB1E3AB"/>
    <w:rsid w:val="0BB45D94"/>
    <w:rsid w:val="0BC6B7AB"/>
    <w:rsid w:val="0BC8DAAA"/>
    <w:rsid w:val="0BCFB642"/>
    <w:rsid w:val="0BD68043"/>
    <w:rsid w:val="0BE03B19"/>
    <w:rsid w:val="0BE18D0E"/>
    <w:rsid w:val="0BF48109"/>
    <w:rsid w:val="0C047115"/>
    <w:rsid w:val="0C1DCD09"/>
    <w:rsid w:val="0C1E81DA"/>
    <w:rsid w:val="0C330D00"/>
    <w:rsid w:val="0C48D58A"/>
    <w:rsid w:val="0C8A81FE"/>
    <w:rsid w:val="0C8D696B"/>
    <w:rsid w:val="0CA86FB8"/>
    <w:rsid w:val="0CC2F58B"/>
    <w:rsid w:val="0CE88F3C"/>
    <w:rsid w:val="0CE925FF"/>
    <w:rsid w:val="0CFE6EBC"/>
    <w:rsid w:val="0D13C406"/>
    <w:rsid w:val="0D227DDA"/>
    <w:rsid w:val="0D2E3861"/>
    <w:rsid w:val="0D4B09ED"/>
    <w:rsid w:val="0D4B1724"/>
    <w:rsid w:val="0D500CFD"/>
    <w:rsid w:val="0D5FF03C"/>
    <w:rsid w:val="0D6FE6D6"/>
    <w:rsid w:val="0D8CC1D4"/>
    <w:rsid w:val="0D8E32C1"/>
    <w:rsid w:val="0D9C9752"/>
    <w:rsid w:val="0D9F1365"/>
    <w:rsid w:val="0DAA5EC9"/>
    <w:rsid w:val="0DAD8134"/>
    <w:rsid w:val="0DB99D6A"/>
    <w:rsid w:val="0DCEE97D"/>
    <w:rsid w:val="0DD0901E"/>
    <w:rsid w:val="0DE6E459"/>
    <w:rsid w:val="0DECE866"/>
    <w:rsid w:val="0DF325AF"/>
    <w:rsid w:val="0DF5CC96"/>
    <w:rsid w:val="0E08C899"/>
    <w:rsid w:val="0E0D88BC"/>
    <w:rsid w:val="0E0E224A"/>
    <w:rsid w:val="0E128260"/>
    <w:rsid w:val="0E227959"/>
    <w:rsid w:val="0E2E6628"/>
    <w:rsid w:val="0E2F4F2E"/>
    <w:rsid w:val="0E411836"/>
    <w:rsid w:val="0E42A78B"/>
    <w:rsid w:val="0E4AFDB4"/>
    <w:rsid w:val="0E4F4D8A"/>
    <w:rsid w:val="0E6CCE53"/>
    <w:rsid w:val="0E7147B5"/>
    <w:rsid w:val="0E862EF2"/>
    <w:rsid w:val="0E8B3A24"/>
    <w:rsid w:val="0EAB60C2"/>
    <w:rsid w:val="0EAC1BF5"/>
    <w:rsid w:val="0ECA08D2"/>
    <w:rsid w:val="0ED61407"/>
    <w:rsid w:val="0ED89695"/>
    <w:rsid w:val="0EDFAAE5"/>
    <w:rsid w:val="0EFE50F9"/>
    <w:rsid w:val="0F1B5B7C"/>
    <w:rsid w:val="0F1BB1EF"/>
    <w:rsid w:val="0F301586"/>
    <w:rsid w:val="0F3F581F"/>
    <w:rsid w:val="0F43004D"/>
    <w:rsid w:val="0F765B61"/>
    <w:rsid w:val="0F7C313D"/>
    <w:rsid w:val="0F860523"/>
    <w:rsid w:val="0F867E3A"/>
    <w:rsid w:val="0F8CB93D"/>
    <w:rsid w:val="0F991507"/>
    <w:rsid w:val="0FA813CA"/>
    <w:rsid w:val="0FB2590C"/>
    <w:rsid w:val="0FC0ABEA"/>
    <w:rsid w:val="0FC561D9"/>
    <w:rsid w:val="0FD62072"/>
    <w:rsid w:val="0FDC5142"/>
    <w:rsid w:val="0FE42C9E"/>
    <w:rsid w:val="0FE45051"/>
    <w:rsid w:val="0FE575CB"/>
    <w:rsid w:val="100A4A73"/>
    <w:rsid w:val="104FEB35"/>
    <w:rsid w:val="1050D5FB"/>
    <w:rsid w:val="105A3B41"/>
    <w:rsid w:val="105BAC4B"/>
    <w:rsid w:val="10636A6D"/>
    <w:rsid w:val="10831F3F"/>
    <w:rsid w:val="10863B20"/>
    <w:rsid w:val="10971DF6"/>
    <w:rsid w:val="10A428A7"/>
    <w:rsid w:val="10A77BAF"/>
    <w:rsid w:val="10AE0CC3"/>
    <w:rsid w:val="10B70875"/>
    <w:rsid w:val="10BD52B6"/>
    <w:rsid w:val="10C2979B"/>
    <w:rsid w:val="10C619B5"/>
    <w:rsid w:val="10D15F98"/>
    <w:rsid w:val="10E75587"/>
    <w:rsid w:val="10F07D87"/>
    <w:rsid w:val="10FA3214"/>
    <w:rsid w:val="110DE77E"/>
    <w:rsid w:val="111335E4"/>
    <w:rsid w:val="11166874"/>
    <w:rsid w:val="11205325"/>
    <w:rsid w:val="11429DFC"/>
    <w:rsid w:val="118B59AD"/>
    <w:rsid w:val="119B1530"/>
    <w:rsid w:val="11B1761B"/>
    <w:rsid w:val="11BEB11B"/>
    <w:rsid w:val="11CA67A7"/>
    <w:rsid w:val="11CA8A57"/>
    <w:rsid w:val="11CC3992"/>
    <w:rsid w:val="11D5989E"/>
    <w:rsid w:val="11E28BFB"/>
    <w:rsid w:val="11E38258"/>
    <w:rsid w:val="11EDD07A"/>
    <w:rsid w:val="12019BDE"/>
    <w:rsid w:val="121704BE"/>
    <w:rsid w:val="1217440A"/>
    <w:rsid w:val="123234C3"/>
    <w:rsid w:val="1238A24D"/>
    <w:rsid w:val="123985FF"/>
    <w:rsid w:val="1263B8E5"/>
    <w:rsid w:val="127D2F30"/>
    <w:rsid w:val="128D58DC"/>
    <w:rsid w:val="12969AF5"/>
    <w:rsid w:val="129C99DA"/>
    <w:rsid w:val="129F72B4"/>
    <w:rsid w:val="12A6A02C"/>
    <w:rsid w:val="12AC3FE6"/>
    <w:rsid w:val="12BAE020"/>
    <w:rsid w:val="12CCC452"/>
    <w:rsid w:val="12D7EEC3"/>
    <w:rsid w:val="13002215"/>
    <w:rsid w:val="130707EC"/>
    <w:rsid w:val="13199581"/>
    <w:rsid w:val="13272A0E"/>
    <w:rsid w:val="132B5772"/>
    <w:rsid w:val="1331FF36"/>
    <w:rsid w:val="1344CDD6"/>
    <w:rsid w:val="134F2E23"/>
    <w:rsid w:val="13503536"/>
    <w:rsid w:val="135D259E"/>
    <w:rsid w:val="1361603C"/>
    <w:rsid w:val="136340F8"/>
    <w:rsid w:val="1385E32D"/>
    <w:rsid w:val="139309AF"/>
    <w:rsid w:val="139C7548"/>
    <w:rsid w:val="13A5531D"/>
    <w:rsid w:val="13A8EEDC"/>
    <w:rsid w:val="13AD3B63"/>
    <w:rsid w:val="13B3F1AA"/>
    <w:rsid w:val="13D83102"/>
    <w:rsid w:val="13FFD5AB"/>
    <w:rsid w:val="1411FEF9"/>
    <w:rsid w:val="1413A901"/>
    <w:rsid w:val="1422D8E3"/>
    <w:rsid w:val="14457470"/>
    <w:rsid w:val="14484E2D"/>
    <w:rsid w:val="144B0189"/>
    <w:rsid w:val="1451B926"/>
    <w:rsid w:val="1459EF5D"/>
    <w:rsid w:val="145BD652"/>
    <w:rsid w:val="1463F01C"/>
    <w:rsid w:val="147864DF"/>
    <w:rsid w:val="14879EC9"/>
    <w:rsid w:val="1497237A"/>
    <w:rsid w:val="149D1034"/>
    <w:rsid w:val="149FA357"/>
    <w:rsid w:val="14A3FC56"/>
    <w:rsid w:val="14B94E49"/>
    <w:rsid w:val="14C2FA6F"/>
    <w:rsid w:val="14C47560"/>
    <w:rsid w:val="14D2FE9D"/>
    <w:rsid w:val="14E8652F"/>
    <w:rsid w:val="14EF2A40"/>
    <w:rsid w:val="14FBC374"/>
    <w:rsid w:val="1501DD61"/>
    <w:rsid w:val="1525F567"/>
    <w:rsid w:val="152FCA1D"/>
    <w:rsid w:val="1536D581"/>
    <w:rsid w:val="154FE473"/>
    <w:rsid w:val="1559195A"/>
    <w:rsid w:val="1564D4DF"/>
    <w:rsid w:val="1575E8E6"/>
    <w:rsid w:val="1576DA96"/>
    <w:rsid w:val="1582A779"/>
    <w:rsid w:val="159A1350"/>
    <w:rsid w:val="15A3B622"/>
    <w:rsid w:val="15BBA1C2"/>
    <w:rsid w:val="15E38F89"/>
    <w:rsid w:val="15E4C71D"/>
    <w:rsid w:val="15E59748"/>
    <w:rsid w:val="15F5D964"/>
    <w:rsid w:val="16049E6D"/>
    <w:rsid w:val="160FB113"/>
    <w:rsid w:val="16107DFD"/>
    <w:rsid w:val="163F0927"/>
    <w:rsid w:val="16489547"/>
    <w:rsid w:val="1648E551"/>
    <w:rsid w:val="165496E1"/>
    <w:rsid w:val="16615CE4"/>
    <w:rsid w:val="167DA5AE"/>
    <w:rsid w:val="1685C792"/>
    <w:rsid w:val="168E6B4C"/>
    <w:rsid w:val="16940012"/>
    <w:rsid w:val="16940598"/>
    <w:rsid w:val="169BD8C9"/>
    <w:rsid w:val="16BE733F"/>
    <w:rsid w:val="16C8CB8F"/>
    <w:rsid w:val="16F8B040"/>
    <w:rsid w:val="16FEE712"/>
    <w:rsid w:val="170A7E27"/>
    <w:rsid w:val="1719FBAA"/>
    <w:rsid w:val="171D7171"/>
    <w:rsid w:val="171E3EF4"/>
    <w:rsid w:val="1720AC63"/>
    <w:rsid w:val="17214F14"/>
    <w:rsid w:val="1724521E"/>
    <w:rsid w:val="174CD216"/>
    <w:rsid w:val="1751BC37"/>
    <w:rsid w:val="1766C8BE"/>
    <w:rsid w:val="176F72C7"/>
    <w:rsid w:val="17707858"/>
    <w:rsid w:val="177405F9"/>
    <w:rsid w:val="178C59F9"/>
    <w:rsid w:val="179017BE"/>
    <w:rsid w:val="179A820D"/>
    <w:rsid w:val="17A58136"/>
    <w:rsid w:val="17A90F0C"/>
    <w:rsid w:val="17B7E718"/>
    <w:rsid w:val="17C5BA4B"/>
    <w:rsid w:val="17C971AD"/>
    <w:rsid w:val="17CEBDFB"/>
    <w:rsid w:val="17D5AD2C"/>
    <w:rsid w:val="17E0290B"/>
    <w:rsid w:val="17FB2E20"/>
    <w:rsid w:val="17FE8B5B"/>
    <w:rsid w:val="1802FFBB"/>
    <w:rsid w:val="18054BA7"/>
    <w:rsid w:val="1826248C"/>
    <w:rsid w:val="1829764C"/>
    <w:rsid w:val="182EC26B"/>
    <w:rsid w:val="1833C62C"/>
    <w:rsid w:val="183DFA26"/>
    <w:rsid w:val="18488984"/>
    <w:rsid w:val="1859FE88"/>
    <w:rsid w:val="185A6ABA"/>
    <w:rsid w:val="185B822A"/>
    <w:rsid w:val="186B3557"/>
    <w:rsid w:val="1871196A"/>
    <w:rsid w:val="1886BC1C"/>
    <w:rsid w:val="1899D62E"/>
    <w:rsid w:val="18ADBBC6"/>
    <w:rsid w:val="18B9852A"/>
    <w:rsid w:val="18CDDC44"/>
    <w:rsid w:val="18EA61CF"/>
    <w:rsid w:val="18FB116E"/>
    <w:rsid w:val="1902FE14"/>
    <w:rsid w:val="191106F2"/>
    <w:rsid w:val="1913B541"/>
    <w:rsid w:val="191771A5"/>
    <w:rsid w:val="1919BF4E"/>
    <w:rsid w:val="191C2858"/>
    <w:rsid w:val="19252A49"/>
    <w:rsid w:val="192E5C83"/>
    <w:rsid w:val="19465985"/>
    <w:rsid w:val="1948640A"/>
    <w:rsid w:val="195318C2"/>
    <w:rsid w:val="19808613"/>
    <w:rsid w:val="198872D8"/>
    <w:rsid w:val="1996CD17"/>
    <w:rsid w:val="19BC5DA5"/>
    <w:rsid w:val="19C0F4A8"/>
    <w:rsid w:val="19CC6FEA"/>
    <w:rsid w:val="19DA1320"/>
    <w:rsid w:val="19DA2BC3"/>
    <w:rsid w:val="19EA8123"/>
    <w:rsid w:val="19FA5A1C"/>
    <w:rsid w:val="1A253718"/>
    <w:rsid w:val="1A30EBA6"/>
    <w:rsid w:val="1A45FBCE"/>
    <w:rsid w:val="1A5D18FD"/>
    <w:rsid w:val="1A6BBDA3"/>
    <w:rsid w:val="1A74B85B"/>
    <w:rsid w:val="1A77866A"/>
    <w:rsid w:val="1A7831B0"/>
    <w:rsid w:val="1A7F4F9C"/>
    <w:rsid w:val="1A84E600"/>
    <w:rsid w:val="1A8F3F5E"/>
    <w:rsid w:val="1AA78064"/>
    <w:rsid w:val="1AB8805A"/>
    <w:rsid w:val="1AC1AFBE"/>
    <w:rsid w:val="1AD903D7"/>
    <w:rsid w:val="1AE198C0"/>
    <w:rsid w:val="1AF2962C"/>
    <w:rsid w:val="1AF3B14C"/>
    <w:rsid w:val="1AF728C6"/>
    <w:rsid w:val="1B01F55C"/>
    <w:rsid w:val="1B15D996"/>
    <w:rsid w:val="1B27D2BB"/>
    <w:rsid w:val="1B531E46"/>
    <w:rsid w:val="1B698DA8"/>
    <w:rsid w:val="1B89ADBC"/>
    <w:rsid w:val="1BB9A238"/>
    <w:rsid w:val="1BBBF789"/>
    <w:rsid w:val="1BC8EDC7"/>
    <w:rsid w:val="1BD39492"/>
    <w:rsid w:val="1BE48022"/>
    <w:rsid w:val="1BF3B3C7"/>
    <w:rsid w:val="1BFC3C46"/>
    <w:rsid w:val="1C178779"/>
    <w:rsid w:val="1C20AF5F"/>
    <w:rsid w:val="1C2466EC"/>
    <w:rsid w:val="1C54B6F7"/>
    <w:rsid w:val="1C583B93"/>
    <w:rsid w:val="1C5C3ABE"/>
    <w:rsid w:val="1C689243"/>
    <w:rsid w:val="1C6CDA13"/>
    <w:rsid w:val="1C81564D"/>
    <w:rsid w:val="1CA45B6E"/>
    <w:rsid w:val="1CA78FC1"/>
    <w:rsid w:val="1CB2EC7D"/>
    <w:rsid w:val="1CC90402"/>
    <w:rsid w:val="1CCDB53B"/>
    <w:rsid w:val="1CCDCA88"/>
    <w:rsid w:val="1CCE1AB8"/>
    <w:rsid w:val="1CCEB5DA"/>
    <w:rsid w:val="1CD2A871"/>
    <w:rsid w:val="1CD8B950"/>
    <w:rsid w:val="1D07374F"/>
    <w:rsid w:val="1D0C8BCE"/>
    <w:rsid w:val="1D16CDAB"/>
    <w:rsid w:val="1D4BE026"/>
    <w:rsid w:val="1D506770"/>
    <w:rsid w:val="1D525B91"/>
    <w:rsid w:val="1D52FB19"/>
    <w:rsid w:val="1D59B696"/>
    <w:rsid w:val="1D5ECF5B"/>
    <w:rsid w:val="1D61A247"/>
    <w:rsid w:val="1D90AF7B"/>
    <w:rsid w:val="1D997853"/>
    <w:rsid w:val="1DA162EA"/>
    <w:rsid w:val="1DA4AB09"/>
    <w:rsid w:val="1DC72FAE"/>
    <w:rsid w:val="1DD371A7"/>
    <w:rsid w:val="1DD701CA"/>
    <w:rsid w:val="1DD7AD60"/>
    <w:rsid w:val="1DE8CDE4"/>
    <w:rsid w:val="1DF67B28"/>
    <w:rsid w:val="1E06D672"/>
    <w:rsid w:val="1E2CA937"/>
    <w:rsid w:val="1E437436"/>
    <w:rsid w:val="1E464854"/>
    <w:rsid w:val="1E493B7B"/>
    <w:rsid w:val="1E4FF77F"/>
    <w:rsid w:val="1E570F2F"/>
    <w:rsid w:val="1E5A7860"/>
    <w:rsid w:val="1E7DC316"/>
    <w:rsid w:val="1E7E1319"/>
    <w:rsid w:val="1EA84AF2"/>
    <w:rsid w:val="1EB240D1"/>
    <w:rsid w:val="1EE310FA"/>
    <w:rsid w:val="1EE6D889"/>
    <w:rsid w:val="1EEF6549"/>
    <w:rsid w:val="1EF985EB"/>
    <w:rsid w:val="1EFEE0AA"/>
    <w:rsid w:val="1F2E6D86"/>
    <w:rsid w:val="1F3A437C"/>
    <w:rsid w:val="1F46CA5E"/>
    <w:rsid w:val="1F53DCBF"/>
    <w:rsid w:val="1F7F174B"/>
    <w:rsid w:val="1F9DD644"/>
    <w:rsid w:val="1FA12221"/>
    <w:rsid w:val="1FD0C8F7"/>
    <w:rsid w:val="1FF9BB79"/>
    <w:rsid w:val="1FFFA9CE"/>
    <w:rsid w:val="2011C41E"/>
    <w:rsid w:val="201A9675"/>
    <w:rsid w:val="202CA886"/>
    <w:rsid w:val="203C52AD"/>
    <w:rsid w:val="203D4540"/>
    <w:rsid w:val="2044A696"/>
    <w:rsid w:val="204BFFB5"/>
    <w:rsid w:val="20684734"/>
    <w:rsid w:val="207C0168"/>
    <w:rsid w:val="20815434"/>
    <w:rsid w:val="2089D367"/>
    <w:rsid w:val="208B0DA2"/>
    <w:rsid w:val="2098A774"/>
    <w:rsid w:val="20B1C484"/>
    <w:rsid w:val="20D13381"/>
    <w:rsid w:val="20EAE22C"/>
    <w:rsid w:val="2110CA14"/>
    <w:rsid w:val="211B575C"/>
    <w:rsid w:val="21264230"/>
    <w:rsid w:val="21319A6D"/>
    <w:rsid w:val="213E782C"/>
    <w:rsid w:val="213FCA1C"/>
    <w:rsid w:val="2142BE79"/>
    <w:rsid w:val="214C59DE"/>
    <w:rsid w:val="21640560"/>
    <w:rsid w:val="217CD907"/>
    <w:rsid w:val="2194D18D"/>
    <w:rsid w:val="219C8B7E"/>
    <w:rsid w:val="21AD40D6"/>
    <w:rsid w:val="21BB6909"/>
    <w:rsid w:val="21E075AB"/>
    <w:rsid w:val="21E7D016"/>
    <w:rsid w:val="21E97531"/>
    <w:rsid w:val="21ED913C"/>
    <w:rsid w:val="220BE1CA"/>
    <w:rsid w:val="22109840"/>
    <w:rsid w:val="221D2495"/>
    <w:rsid w:val="222723DE"/>
    <w:rsid w:val="222BB132"/>
    <w:rsid w:val="2230DE44"/>
    <w:rsid w:val="2231B813"/>
    <w:rsid w:val="22687469"/>
    <w:rsid w:val="227FCE10"/>
    <w:rsid w:val="2285F1FB"/>
    <w:rsid w:val="2296BDF5"/>
    <w:rsid w:val="22A9DB75"/>
    <w:rsid w:val="22CA989E"/>
    <w:rsid w:val="22CD1F89"/>
    <w:rsid w:val="22DC3F4F"/>
    <w:rsid w:val="22E1344A"/>
    <w:rsid w:val="22E3256E"/>
    <w:rsid w:val="22EAF75E"/>
    <w:rsid w:val="22EC312E"/>
    <w:rsid w:val="22FA433C"/>
    <w:rsid w:val="230967F0"/>
    <w:rsid w:val="230CB6FD"/>
    <w:rsid w:val="23206FB0"/>
    <w:rsid w:val="232439F3"/>
    <w:rsid w:val="2326C2DF"/>
    <w:rsid w:val="232AF526"/>
    <w:rsid w:val="2344D0A6"/>
    <w:rsid w:val="235AD3D9"/>
    <w:rsid w:val="237112C7"/>
    <w:rsid w:val="23719D05"/>
    <w:rsid w:val="23837371"/>
    <w:rsid w:val="239F3DDB"/>
    <w:rsid w:val="23C1F670"/>
    <w:rsid w:val="23D3F120"/>
    <w:rsid w:val="23F2E883"/>
    <w:rsid w:val="23F64649"/>
    <w:rsid w:val="2426639C"/>
    <w:rsid w:val="24295AAD"/>
    <w:rsid w:val="24396F10"/>
    <w:rsid w:val="243E7B00"/>
    <w:rsid w:val="24511148"/>
    <w:rsid w:val="2452CFB1"/>
    <w:rsid w:val="24813805"/>
    <w:rsid w:val="248611A2"/>
    <w:rsid w:val="248A65A3"/>
    <w:rsid w:val="248D066B"/>
    <w:rsid w:val="248EFA96"/>
    <w:rsid w:val="2490933B"/>
    <w:rsid w:val="24D0813E"/>
    <w:rsid w:val="24E47D4C"/>
    <w:rsid w:val="24F8776F"/>
    <w:rsid w:val="24FC1308"/>
    <w:rsid w:val="2500ED28"/>
    <w:rsid w:val="2522C85B"/>
    <w:rsid w:val="252A2C30"/>
    <w:rsid w:val="252D5C5D"/>
    <w:rsid w:val="2547B565"/>
    <w:rsid w:val="2549B85F"/>
    <w:rsid w:val="254B3C72"/>
    <w:rsid w:val="254C7FE3"/>
    <w:rsid w:val="25599CE8"/>
    <w:rsid w:val="256B5E7F"/>
    <w:rsid w:val="2584DC34"/>
    <w:rsid w:val="25B07ECF"/>
    <w:rsid w:val="25B9FEB2"/>
    <w:rsid w:val="25BCD4FF"/>
    <w:rsid w:val="25CF8932"/>
    <w:rsid w:val="25E16F63"/>
    <w:rsid w:val="260B60A6"/>
    <w:rsid w:val="2610517A"/>
    <w:rsid w:val="261AE745"/>
    <w:rsid w:val="26282780"/>
    <w:rsid w:val="2635DFB4"/>
    <w:rsid w:val="263CF44B"/>
    <w:rsid w:val="2642BA62"/>
    <w:rsid w:val="26478FEB"/>
    <w:rsid w:val="26500179"/>
    <w:rsid w:val="268C3647"/>
    <w:rsid w:val="26A5267B"/>
    <w:rsid w:val="26DAC123"/>
    <w:rsid w:val="26DDC32D"/>
    <w:rsid w:val="27058B18"/>
    <w:rsid w:val="270E958E"/>
    <w:rsid w:val="270F12CF"/>
    <w:rsid w:val="27125BDB"/>
    <w:rsid w:val="271BCDC4"/>
    <w:rsid w:val="273AA0A6"/>
    <w:rsid w:val="273CDE8A"/>
    <w:rsid w:val="2751224C"/>
    <w:rsid w:val="2755ABEB"/>
    <w:rsid w:val="2755C10C"/>
    <w:rsid w:val="2796400F"/>
    <w:rsid w:val="279E2394"/>
    <w:rsid w:val="27B7AB72"/>
    <w:rsid w:val="27CE48EE"/>
    <w:rsid w:val="27EBD1DA"/>
    <w:rsid w:val="28090BBC"/>
    <w:rsid w:val="281C1E0E"/>
    <w:rsid w:val="281D7B68"/>
    <w:rsid w:val="282CA60D"/>
    <w:rsid w:val="28476492"/>
    <w:rsid w:val="284968A9"/>
    <w:rsid w:val="28584BD5"/>
    <w:rsid w:val="287FA719"/>
    <w:rsid w:val="28879B19"/>
    <w:rsid w:val="28943564"/>
    <w:rsid w:val="2894A2EE"/>
    <w:rsid w:val="2898FB29"/>
    <w:rsid w:val="289C1FD9"/>
    <w:rsid w:val="28AC1D8B"/>
    <w:rsid w:val="28B7F3F0"/>
    <w:rsid w:val="28DB0AD6"/>
    <w:rsid w:val="28F918D0"/>
    <w:rsid w:val="2900EDA4"/>
    <w:rsid w:val="290E5275"/>
    <w:rsid w:val="29155A7C"/>
    <w:rsid w:val="2917AE43"/>
    <w:rsid w:val="291B3867"/>
    <w:rsid w:val="2941C7B5"/>
    <w:rsid w:val="2947F23C"/>
    <w:rsid w:val="294D5E2B"/>
    <w:rsid w:val="294DD05E"/>
    <w:rsid w:val="295A3469"/>
    <w:rsid w:val="2966BB9F"/>
    <w:rsid w:val="296CBF4F"/>
    <w:rsid w:val="296EAFED"/>
    <w:rsid w:val="296F3052"/>
    <w:rsid w:val="297D74A8"/>
    <w:rsid w:val="29CA297E"/>
    <w:rsid w:val="29D5078B"/>
    <w:rsid w:val="29DB6DD5"/>
    <w:rsid w:val="29FF12AF"/>
    <w:rsid w:val="2A00437A"/>
    <w:rsid w:val="2A018B3C"/>
    <w:rsid w:val="2A08C7DE"/>
    <w:rsid w:val="2A1415EC"/>
    <w:rsid w:val="2A4C37F6"/>
    <w:rsid w:val="2A525DEC"/>
    <w:rsid w:val="2A6B6C5C"/>
    <w:rsid w:val="2A6E9071"/>
    <w:rsid w:val="2A7015EB"/>
    <w:rsid w:val="2A7D69FC"/>
    <w:rsid w:val="2A826CE6"/>
    <w:rsid w:val="2A8D6995"/>
    <w:rsid w:val="2A93C0EF"/>
    <w:rsid w:val="2A9A4EA6"/>
    <w:rsid w:val="2ACEC9A5"/>
    <w:rsid w:val="2AD480E7"/>
    <w:rsid w:val="2AD81FC8"/>
    <w:rsid w:val="2AD8316E"/>
    <w:rsid w:val="2B0A8CB5"/>
    <w:rsid w:val="2B1727CD"/>
    <w:rsid w:val="2B1D4143"/>
    <w:rsid w:val="2B358CBA"/>
    <w:rsid w:val="2B5DCBA4"/>
    <w:rsid w:val="2B73A6A4"/>
    <w:rsid w:val="2B7566AF"/>
    <w:rsid w:val="2B771E36"/>
    <w:rsid w:val="2B79BFEE"/>
    <w:rsid w:val="2B7D5ADF"/>
    <w:rsid w:val="2B80F9DE"/>
    <w:rsid w:val="2B9AEDD0"/>
    <w:rsid w:val="2BC2CFF7"/>
    <w:rsid w:val="2BCAE069"/>
    <w:rsid w:val="2BD281CF"/>
    <w:rsid w:val="2BEC457B"/>
    <w:rsid w:val="2C0F48FD"/>
    <w:rsid w:val="2C118F56"/>
    <w:rsid w:val="2C1248F4"/>
    <w:rsid w:val="2C196B22"/>
    <w:rsid w:val="2C1FC053"/>
    <w:rsid w:val="2C28B324"/>
    <w:rsid w:val="2C49F8F0"/>
    <w:rsid w:val="2C4B65C7"/>
    <w:rsid w:val="2C4DC813"/>
    <w:rsid w:val="2C610751"/>
    <w:rsid w:val="2C663580"/>
    <w:rsid w:val="2C7FD332"/>
    <w:rsid w:val="2C815B62"/>
    <w:rsid w:val="2C828C73"/>
    <w:rsid w:val="2C94F919"/>
    <w:rsid w:val="2C9C1BB9"/>
    <w:rsid w:val="2CA7D606"/>
    <w:rsid w:val="2CB45202"/>
    <w:rsid w:val="2CB8B861"/>
    <w:rsid w:val="2CC60637"/>
    <w:rsid w:val="2CD02E5D"/>
    <w:rsid w:val="2CDF60FB"/>
    <w:rsid w:val="2CEB706B"/>
    <w:rsid w:val="2D0F02D4"/>
    <w:rsid w:val="2D1174C1"/>
    <w:rsid w:val="2D15AC56"/>
    <w:rsid w:val="2D1C689C"/>
    <w:rsid w:val="2D1CD9CC"/>
    <w:rsid w:val="2D26712C"/>
    <w:rsid w:val="2D334522"/>
    <w:rsid w:val="2D42C5E7"/>
    <w:rsid w:val="2D48E2D9"/>
    <w:rsid w:val="2D5293CF"/>
    <w:rsid w:val="2D55DA9D"/>
    <w:rsid w:val="2D5A1606"/>
    <w:rsid w:val="2D5A70C1"/>
    <w:rsid w:val="2D65FBA4"/>
    <w:rsid w:val="2D6DDD49"/>
    <w:rsid w:val="2D812570"/>
    <w:rsid w:val="2D833993"/>
    <w:rsid w:val="2D884F2D"/>
    <w:rsid w:val="2D8D36B8"/>
    <w:rsid w:val="2DA39F3B"/>
    <w:rsid w:val="2DA8E535"/>
    <w:rsid w:val="2DBD378B"/>
    <w:rsid w:val="2DCDE9AD"/>
    <w:rsid w:val="2DD1F74F"/>
    <w:rsid w:val="2DE78FB7"/>
    <w:rsid w:val="2DEB859E"/>
    <w:rsid w:val="2DEB9BE5"/>
    <w:rsid w:val="2DEFF764"/>
    <w:rsid w:val="2DF5A351"/>
    <w:rsid w:val="2E04C538"/>
    <w:rsid w:val="2E0E9D54"/>
    <w:rsid w:val="2E185163"/>
    <w:rsid w:val="2E1E18AA"/>
    <w:rsid w:val="2E20572D"/>
    <w:rsid w:val="2E2965AF"/>
    <w:rsid w:val="2E2C9A2F"/>
    <w:rsid w:val="2E33053F"/>
    <w:rsid w:val="2E3CBE40"/>
    <w:rsid w:val="2E4424D8"/>
    <w:rsid w:val="2E52F402"/>
    <w:rsid w:val="2E5A65B1"/>
    <w:rsid w:val="2E5AD87D"/>
    <w:rsid w:val="2E722B83"/>
    <w:rsid w:val="2E874697"/>
    <w:rsid w:val="2E9838FB"/>
    <w:rsid w:val="2EA107D3"/>
    <w:rsid w:val="2EA8C6B5"/>
    <w:rsid w:val="2EB7C914"/>
    <w:rsid w:val="2EB8AA2D"/>
    <w:rsid w:val="2EB8F120"/>
    <w:rsid w:val="2EBF1DEC"/>
    <w:rsid w:val="2EC66949"/>
    <w:rsid w:val="2EC9E1BD"/>
    <w:rsid w:val="2ECA0BFC"/>
    <w:rsid w:val="2ED174ED"/>
    <w:rsid w:val="2EE97B63"/>
    <w:rsid w:val="2EF3AA58"/>
    <w:rsid w:val="2EFFF99E"/>
    <w:rsid w:val="2F0BD5C3"/>
    <w:rsid w:val="2F1C0A6E"/>
    <w:rsid w:val="2F41EA68"/>
    <w:rsid w:val="2F6A5D9D"/>
    <w:rsid w:val="2F81CECB"/>
    <w:rsid w:val="2F96D098"/>
    <w:rsid w:val="2FA4EA76"/>
    <w:rsid w:val="2FA746F4"/>
    <w:rsid w:val="2FAD398E"/>
    <w:rsid w:val="2FAFCE4A"/>
    <w:rsid w:val="2FCCB06F"/>
    <w:rsid w:val="2FD7A698"/>
    <w:rsid w:val="2FEB4326"/>
    <w:rsid w:val="2FF376AB"/>
    <w:rsid w:val="2FF5E7DA"/>
    <w:rsid w:val="3001E74B"/>
    <w:rsid w:val="3004C786"/>
    <w:rsid w:val="30095245"/>
    <w:rsid w:val="300D281D"/>
    <w:rsid w:val="30160DCC"/>
    <w:rsid w:val="301ACA81"/>
    <w:rsid w:val="30202B9E"/>
    <w:rsid w:val="30520DB3"/>
    <w:rsid w:val="305ECB2E"/>
    <w:rsid w:val="30863533"/>
    <w:rsid w:val="30879DCD"/>
    <w:rsid w:val="309944E1"/>
    <w:rsid w:val="30A89C10"/>
    <w:rsid w:val="30A91922"/>
    <w:rsid w:val="30B608C2"/>
    <w:rsid w:val="30BB5849"/>
    <w:rsid w:val="30C13F7E"/>
    <w:rsid w:val="30CA6031"/>
    <w:rsid w:val="30CFA393"/>
    <w:rsid w:val="30F9B67A"/>
    <w:rsid w:val="31027B28"/>
    <w:rsid w:val="3107CA23"/>
    <w:rsid w:val="310B63EA"/>
    <w:rsid w:val="311FA923"/>
    <w:rsid w:val="3126B1DF"/>
    <w:rsid w:val="312D110D"/>
    <w:rsid w:val="3130F641"/>
    <w:rsid w:val="3160CFC9"/>
    <w:rsid w:val="316BCA43"/>
    <w:rsid w:val="31838B04"/>
    <w:rsid w:val="318717A4"/>
    <w:rsid w:val="31A25C0C"/>
    <w:rsid w:val="31A5FBB2"/>
    <w:rsid w:val="31A8F87E"/>
    <w:rsid w:val="31ACE37D"/>
    <w:rsid w:val="31C220DB"/>
    <w:rsid w:val="31CFE831"/>
    <w:rsid w:val="31D15585"/>
    <w:rsid w:val="31D9BF78"/>
    <w:rsid w:val="31F038E7"/>
    <w:rsid w:val="31FDEB14"/>
    <w:rsid w:val="3208A3A5"/>
    <w:rsid w:val="320A373C"/>
    <w:rsid w:val="320C0C2E"/>
    <w:rsid w:val="3210EDC2"/>
    <w:rsid w:val="32170090"/>
    <w:rsid w:val="321AD51B"/>
    <w:rsid w:val="3239FC5D"/>
    <w:rsid w:val="327104CC"/>
    <w:rsid w:val="32845885"/>
    <w:rsid w:val="32851521"/>
    <w:rsid w:val="328930F7"/>
    <w:rsid w:val="32901962"/>
    <w:rsid w:val="3296F818"/>
    <w:rsid w:val="32A77FC9"/>
    <w:rsid w:val="32AA937B"/>
    <w:rsid w:val="32B74463"/>
    <w:rsid w:val="32BF0DFE"/>
    <w:rsid w:val="32C66B55"/>
    <w:rsid w:val="32D88E76"/>
    <w:rsid w:val="32E377CD"/>
    <w:rsid w:val="3310253E"/>
    <w:rsid w:val="33195C96"/>
    <w:rsid w:val="33204775"/>
    <w:rsid w:val="333A9EF1"/>
    <w:rsid w:val="334E08B5"/>
    <w:rsid w:val="334E329D"/>
    <w:rsid w:val="336BB892"/>
    <w:rsid w:val="3378AC46"/>
    <w:rsid w:val="33794ED2"/>
    <w:rsid w:val="33815BAD"/>
    <w:rsid w:val="33881533"/>
    <w:rsid w:val="33B5FA1B"/>
    <w:rsid w:val="33BB591F"/>
    <w:rsid w:val="33BB9982"/>
    <w:rsid w:val="33D268D4"/>
    <w:rsid w:val="33D2AC0B"/>
    <w:rsid w:val="33DED198"/>
    <w:rsid w:val="33F4DE1B"/>
    <w:rsid w:val="3401B47F"/>
    <w:rsid w:val="343D4AB4"/>
    <w:rsid w:val="34410D31"/>
    <w:rsid w:val="34531F8E"/>
    <w:rsid w:val="345EC860"/>
    <w:rsid w:val="346C9F55"/>
    <w:rsid w:val="3480491F"/>
    <w:rsid w:val="34909F6F"/>
    <w:rsid w:val="3498708B"/>
    <w:rsid w:val="34A99C91"/>
    <w:rsid w:val="34AE09BA"/>
    <w:rsid w:val="34D009EA"/>
    <w:rsid w:val="34E3F3E8"/>
    <w:rsid w:val="352DE573"/>
    <w:rsid w:val="35335935"/>
    <w:rsid w:val="353AF788"/>
    <w:rsid w:val="3559A656"/>
    <w:rsid w:val="355B2C0B"/>
    <w:rsid w:val="355C7BAF"/>
    <w:rsid w:val="356102B2"/>
    <w:rsid w:val="356527EB"/>
    <w:rsid w:val="356BF66A"/>
    <w:rsid w:val="357447AC"/>
    <w:rsid w:val="35775A7E"/>
    <w:rsid w:val="358352F0"/>
    <w:rsid w:val="358EC96C"/>
    <w:rsid w:val="359B140C"/>
    <w:rsid w:val="359D6E55"/>
    <w:rsid w:val="359FEFF9"/>
    <w:rsid w:val="35AED454"/>
    <w:rsid w:val="35B1157B"/>
    <w:rsid w:val="35C95554"/>
    <w:rsid w:val="35E52371"/>
    <w:rsid w:val="35EE4F5B"/>
    <w:rsid w:val="35EECF8D"/>
    <w:rsid w:val="362093DA"/>
    <w:rsid w:val="362C25AD"/>
    <w:rsid w:val="36384AB7"/>
    <w:rsid w:val="3639F55B"/>
    <w:rsid w:val="363D8633"/>
    <w:rsid w:val="36444A75"/>
    <w:rsid w:val="36514E6D"/>
    <w:rsid w:val="36570802"/>
    <w:rsid w:val="367C622D"/>
    <w:rsid w:val="368EB568"/>
    <w:rsid w:val="36938DF0"/>
    <w:rsid w:val="36964AD4"/>
    <w:rsid w:val="3697FCBD"/>
    <w:rsid w:val="36B036F4"/>
    <w:rsid w:val="36D29F3E"/>
    <w:rsid w:val="36DC1787"/>
    <w:rsid w:val="36FFC61A"/>
    <w:rsid w:val="3710467F"/>
    <w:rsid w:val="3727832A"/>
    <w:rsid w:val="372B854F"/>
    <w:rsid w:val="373B19AF"/>
    <w:rsid w:val="374530F0"/>
    <w:rsid w:val="37459B52"/>
    <w:rsid w:val="376F5F4D"/>
    <w:rsid w:val="37768588"/>
    <w:rsid w:val="378AD921"/>
    <w:rsid w:val="37910EB3"/>
    <w:rsid w:val="37956B0B"/>
    <w:rsid w:val="3797762E"/>
    <w:rsid w:val="37AA8D70"/>
    <w:rsid w:val="37B0A043"/>
    <w:rsid w:val="37C5F961"/>
    <w:rsid w:val="37C61B44"/>
    <w:rsid w:val="37C823C7"/>
    <w:rsid w:val="37CB0CB6"/>
    <w:rsid w:val="37E11E6B"/>
    <w:rsid w:val="37E7D0A6"/>
    <w:rsid w:val="37FD45DE"/>
    <w:rsid w:val="37FF3EA8"/>
    <w:rsid w:val="380EC9CD"/>
    <w:rsid w:val="383573A8"/>
    <w:rsid w:val="383D4855"/>
    <w:rsid w:val="383EDC1D"/>
    <w:rsid w:val="3846B475"/>
    <w:rsid w:val="3856E9CB"/>
    <w:rsid w:val="385AC1B8"/>
    <w:rsid w:val="386E0357"/>
    <w:rsid w:val="3871A67D"/>
    <w:rsid w:val="38793A53"/>
    <w:rsid w:val="38A6DBE4"/>
    <w:rsid w:val="38AC59C2"/>
    <w:rsid w:val="38CF3992"/>
    <w:rsid w:val="38F663B9"/>
    <w:rsid w:val="38F857E7"/>
    <w:rsid w:val="39040F6F"/>
    <w:rsid w:val="392BEB27"/>
    <w:rsid w:val="39376D12"/>
    <w:rsid w:val="3947E71E"/>
    <w:rsid w:val="3948D72D"/>
    <w:rsid w:val="395A617A"/>
    <w:rsid w:val="395C41B2"/>
    <w:rsid w:val="3963C66F"/>
    <w:rsid w:val="39642275"/>
    <w:rsid w:val="39667364"/>
    <w:rsid w:val="39904F15"/>
    <w:rsid w:val="3996746D"/>
    <w:rsid w:val="39ADC9B7"/>
    <w:rsid w:val="39B088F8"/>
    <w:rsid w:val="39B1612E"/>
    <w:rsid w:val="39B2C0BE"/>
    <w:rsid w:val="39C73A24"/>
    <w:rsid w:val="39D1EF7D"/>
    <w:rsid w:val="39EA9EB3"/>
    <w:rsid w:val="39F50E78"/>
    <w:rsid w:val="3A09EAE0"/>
    <w:rsid w:val="3A0A315A"/>
    <w:rsid w:val="3A1B566D"/>
    <w:rsid w:val="3A1CBFF4"/>
    <w:rsid w:val="3A217868"/>
    <w:rsid w:val="3A218872"/>
    <w:rsid w:val="3A254369"/>
    <w:rsid w:val="3A2CD0F7"/>
    <w:rsid w:val="3A30C20B"/>
    <w:rsid w:val="3A3175D1"/>
    <w:rsid w:val="3A33CE53"/>
    <w:rsid w:val="3A3BCB0A"/>
    <w:rsid w:val="3A415617"/>
    <w:rsid w:val="3A4AF742"/>
    <w:rsid w:val="3A4E4ED9"/>
    <w:rsid w:val="3A509609"/>
    <w:rsid w:val="3A9AD841"/>
    <w:rsid w:val="3AAB6570"/>
    <w:rsid w:val="3AAD1C87"/>
    <w:rsid w:val="3AAE903B"/>
    <w:rsid w:val="3AB4141C"/>
    <w:rsid w:val="3AB5382E"/>
    <w:rsid w:val="3ABD505A"/>
    <w:rsid w:val="3AC55262"/>
    <w:rsid w:val="3AD09E47"/>
    <w:rsid w:val="3AEAA2DB"/>
    <w:rsid w:val="3AF28E9A"/>
    <w:rsid w:val="3AF43841"/>
    <w:rsid w:val="3AFD46CE"/>
    <w:rsid w:val="3B1109DE"/>
    <w:rsid w:val="3B1ADD8E"/>
    <w:rsid w:val="3B2357B8"/>
    <w:rsid w:val="3B533345"/>
    <w:rsid w:val="3B5A1A85"/>
    <w:rsid w:val="3B7442EA"/>
    <w:rsid w:val="3B850AB2"/>
    <w:rsid w:val="3BA5909A"/>
    <w:rsid w:val="3BBC0EE4"/>
    <w:rsid w:val="3BC849A1"/>
    <w:rsid w:val="3BD3C297"/>
    <w:rsid w:val="3BD4FB89"/>
    <w:rsid w:val="3BE95679"/>
    <w:rsid w:val="3BEF8B2F"/>
    <w:rsid w:val="3C09AB88"/>
    <w:rsid w:val="3C181187"/>
    <w:rsid w:val="3C232FA2"/>
    <w:rsid w:val="3C244066"/>
    <w:rsid w:val="3C24A6E8"/>
    <w:rsid w:val="3C371970"/>
    <w:rsid w:val="3C4F9426"/>
    <w:rsid w:val="3C681736"/>
    <w:rsid w:val="3C71C7CB"/>
    <w:rsid w:val="3C77B13A"/>
    <w:rsid w:val="3C7B5C5C"/>
    <w:rsid w:val="3C81FC48"/>
    <w:rsid w:val="3C911724"/>
    <w:rsid w:val="3C929B36"/>
    <w:rsid w:val="3C9B94EA"/>
    <w:rsid w:val="3CAA3E62"/>
    <w:rsid w:val="3CBC0564"/>
    <w:rsid w:val="3CBC9486"/>
    <w:rsid w:val="3CD1525F"/>
    <w:rsid w:val="3D0B304D"/>
    <w:rsid w:val="3D0F1631"/>
    <w:rsid w:val="3D1C952D"/>
    <w:rsid w:val="3D235C8B"/>
    <w:rsid w:val="3D277070"/>
    <w:rsid w:val="3D35BABF"/>
    <w:rsid w:val="3D3DEACB"/>
    <w:rsid w:val="3D40AB9D"/>
    <w:rsid w:val="3D4AE323"/>
    <w:rsid w:val="3D53DFAD"/>
    <w:rsid w:val="3D59B337"/>
    <w:rsid w:val="3D99CE58"/>
    <w:rsid w:val="3DAE4688"/>
    <w:rsid w:val="3DBAC35B"/>
    <w:rsid w:val="3DC21E9E"/>
    <w:rsid w:val="3DD2D5F0"/>
    <w:rsid w:val="3DD615BE"/>
    <w:rsid w:val="3DFA7FCC"/>
    <w:rsid w:val="3E01F7B3"/>
    <w:rsid w:val="3E0246C4"/>
    <w:rsid w:val="3E0BC0A7"/>
    <w:rsid w:val="3E206EDF"/>
    <w:rsid w:val="3E382258"/>
    <w:rsid w:val="3E4AF1AD"/>
    <w:rsid w:val="3E83BB57"/>
    <w:rsid w:val="3E89B5BF"/>
    <w:rsid w:val="3E97D30F"/>
    <w:rsid w:val="3E989246"/>
    <w:rsid w:val="3EBA795D"/>
    <w:rsid w:val="3EC28550"/>
    <w:rsid w:val="3ECB29C6"/>
    <w:rsid w:val="3EDFF91E"/>
    <w:rsid w:val="3EE47A82"/>
    <w:rsid w:val="3EEBBE97"/>
    <w:rsid w:val="3EF65A42"/>
    <w:rsid w:val="3EF7B5D0"/>
    <w:rsid w:val="3EFA9CB9"/>
    <w:rsid w:val="3F053DA1"/>
    <w:rsid w:val="3F0B6176"/>
    <w:rsid w:val="3F1BDEE4"/>
    <w:rsid w:val="3F275DD1"/>
    <w:rsid w:val="3F29C7D7"/>
    <w:rsid w:val="3F40C89D"/>
    <w:rsid w:val="3F44219D"/>
    <w:rsid w:val="3F692800"/>
    <w:rsid w:val="3F832A2A"/>
    <w:rsid w:val="3F8FF3F5"/>
    <w:rsid w:val="3FAFAFDC"/>
    <w:rsid w:val="3FC89E53"/>
    <w:rsid w:val="3FCEB64A"/>
    <w:rsid w:val="3FE510EA"/>
    <w:rsid w:val="3FE7A71B"/>
    <w:rsid w:val="3FE91DCA"/>
    <w:rsid w:val="40233829"/>
    <w:rsid w:val="40251626"/>
    <w:rsid w:val="403B46D9"/>
    <w:rsid w:val="40496994"/>
    <w:rsid w:val="40590A46"/>
    <w:rsid w:val="405BACD5"/>
    <w:rsid w:val="406B0231"/>
    <w:rsid w:val="40782B9C"/>
    <w:rsid w:val="408FF406"/>
    <w:rsid w:val="409FD38B"/>
    <w:rsid w:val="40AB3D52"/>
    <w:rsid w:val="40BF9BFC"/>
    <w:rsid w:val="40C47ADB"/>
    <w:rsid w:val="40C51CFC"/>
    <w:rsid w:val="40F9E8C5"/>
    <w:rsid w:val="40FA007F"/>
    <w:rsid w:val="410D69A3"/>
    <w:rsid w:val="4121F61A"/>
    <w:rsid w:val="4131C956"/>
    <w:rsid w:val="4146ABC2"/>
    <w:rsid w:val="414945E2"/>
    <w:rsid w:val="414D0E55"/>
    <w:rsid w:val="41533570"/>
    <w:rsid w:val="416D787B"/>
    <w:rsid w:val="41708280"/>
    <w:rsid w:val="417DE60C"/>
    <w:rsid w:val="4187F4DC"/>
    <w:rsid w:val="418CE8E0"/>
    <w:rsid w:val="4194747A"/>
    <w:rsid w:val="41A027D7"/>
    <w:rsid w:val="41A33B62"/>
    <w:rsid w:val="41A6880F"/>
    <w:rsid w:val="41ADD290"/>
    <w:rsid w:val="41D47D90"/>
    <w:rsid w:val="41DABA35"/>
    <w:rsid w:val="41DC2AF2"/>
    <w:rsid w:val="41E09305"/>
    <w:rsid w:val="41E0FF96"/>
    <w:rsid w:val="41F0C75A"/>
    <w:rsid w:val="41F4C0CB"/>
    <w:rsid w:val="42013D46"/>
    <w:rsid w:val="4201939B"/>
    <w:rsid w:val="4201D6CF"/>
    <w:rsid w:val="421DC27F"/>
    <w:rsid w:val="4239A5D1"/>
    <w:rsid w:val="423F2D09"/>
    <w:rsid w:val="4241F748"/>
    <w:rsid w:val="424CB897"/>
    <w:rsid w:val="426EC051"/>
    <w:rsid w:val="4273D9F5"/>
    <w:rsid w:val="4286D2B4"/>
    <w:rsid w:val="428F696B"/>
    <w:rsid w:val="42900797"/>
    <w:rsid w:val="429A89EB"/>
    <w:rsid w:val="42A53DF8"/>
    <w:rsid w:val="42AFB7A9"/>
    <w:rsid w:val="42B1A355"/>
    <w:rsid w:val="42CC3D45"/>
    <w:rsid w:val="42D1C960"/>
    <w:rsid w:val="43063AF6"/>
    <w:rsid w:val="430AC79D"/>
    <w:rsid w:val="430C5A91"/>
    <w:rsid w:val="430E2EB4"/>
    <w:rsid w:val="431ED89C"/>
    <w:rsid w:val="432D5B86"/>
    <w:rsid w:val="4330F210"/>
    <w:rsid w:val="4331A994"/>
    <w:rsid w:val="433B63DE"/>
    <w:rsid w:val="433BF838"/>
    <w:rsid w:val="433DBBE7"/>
    <w:rsid w:val="433F9377"/>
    <w:rsid w:val="4341FF1D"/>
    <w:rsid w:val="4348F148"/>
    <w:rsid w:val="4355E662"/>
    <w:rsid w:val="43568BF3"/>
    <w:rsid w:val="435A11BE"/>
    <w:rsid w:val="435E97E3"/>
    <w:rsid w:val="435FBE21"/>
    <w:rsid w:val="436F8F6F"/>
    <w:rsid w:val="43749E44"/>
    <w:rsid w:val="43770431"/>
    <w:rsid w:val="439BB4B8"/>
    <w:rsid w:val="439EB8EE"/>
    <w:rsid w:val="43A864F7"/>
    <w:rsid w:val="43B0210E"/>
    <w:rsid w:val="43CE5D8D"/>
    <w:rsid w:val="43F216A2"/>
    <w:rsid w:val="43FC2780"/>
    <w:rsid w:val="440F66B0"/>
    <w:rsid w:val="441A4B35"/>
    <w:rsid w:val="44228584"/>
    <w:rsid w:val="4424F034"/>
    <w:rsid w:val="442E0FE4"/>
    <w:rsid w:val="44405777"/>
    <w:rsid w:val="4445527F"/>
    <w:rsid w:val="44590541"/>
    <w:rsid w:val="44636350"/>
    <w:rsid w:val="4463A006"/>
    <w:rsid w:val="446432A0"/>
    <w:rsid w:val="446687D7"/>
    <w:rsid w:val="44713A7C"/>
    <w:rsid w:val="4474D7A2"/>
    <w:rsid w:val="4481F92A"/>
    <w:rsid w:val="44885B8E"/>
    <w:rsid w:val="449AF8FA"/>
    <w:rsid w:val="449C27EA"/>
    <w:rsid w:val="44A21D0E"/>
    <w:rsid w:val="44A82342"/>
    <w:rsid w:val="44B6750E"/>
    <w:rsid w:val="44BC4F0E"/>
    <w:rsid w:val="44CCC0A5"/>
    <w:rsid w:val="44CCC9EB"/>
    <w:rsid w:val="44CE6501"/>
    <w:rsid w:val="44D2FB94"/>
    <w:rsid w:val="44D89578"/>
    <w:rsid w:val="44DA264F"/>
    <w:rsid w:val="44DFD393"/>
    <w:rsid w:val="44F98785"/>
    <w:rsid w:val="44FF77FB"/>
    <w:rsid w:val="45007DC0"/>
    <w:rsid w:val="45092D09"/>
    <w:rsid w:val="450EBE6B"/>
    <w:rsid w:val="45134E85"/>
    <w:rsid w:val="451F4323"/>
    <w:rsid w:val="452C7FAB"/>
    <w:rsid w:val="4531FCB1"/>
    <w:rsid w:val="453926FB"/>
    <w:rsid w:val="453A7D95"/>
    <w:rsid w:val="45404FC7"/>
    <w:rsid w:val="454067FD"/>
    <w:rsid w:val="4547FD83"/>
    <w:rsid w:val="455DFF93"/>
    <w:rsid w:val="45673FCD"/>
    <w:rsid w:val="456FBB4F"/>
    <w:rsid w:val="45747290"/>
    <w:rsid w:val="45771062"/>
    <w:rsid w:val="457AB6C9"/>
    <w:rsid w:val="4580F60D"/>
    <w:rsid w:val="4592ABB9"/>
    <w:rsid w:val="459A7225"/>
    <w:rsid w:val="45BBBA65"/>
    <w:rsid w:val="45D84D24"/>
    <w:rsid w:val="45DB7786"/>
    <w:rsid w:val="45E3A5D4"/>
    <w:rsid w:val="45E7EDE9"/>
    <w:rsid w:val="45EBCF54"/>
    <w:rsid w:val="45EDB96A"/>
    <w:rsid w:val="45EF60A5"/>
    <w:rsid w:val="45FD20B2"/>
    <w:rsid w:val="46005B33"/>
    <w:rsid w:val="4607C36C"/>
    <w:rsid w:val="4626692D"/>
    <w:rsid w:val="46327E63"/>
    <w:rsid w:val="46385035"/>
    <w:rsid w:val="46458426"/>
    <w:rsid w:val="464B5A14"/>
    <w:rsid w:val="46510D05"/>
    <w:rsid w:val="466092EE"/>
    <w:rsid w:val="4674E057"/>
    <w:rsid w:val="46773858"/>
    <w:rsid w:val="4692265B"/>
    <w:rsid w:val="46928D6B"/>
    <w:rsid w:val="46A1EA4C"/>
    <w:rsid w:val="46B6E5A8"/>
    <w:rsid w:val="46B884E1"/>
    <w:rsid w:val="46BDFB5D"/>
    <w:rsid w:val="46C84598"/>
    <w:rsid w:val="46DF2269"/>
    <w:rsid w:val="46E2DE02"/>
    <w:rsid w:val="46EC8A51"/>
    <w:rsid w:val="46F3C5F4"/>
    <w:rsid w:val="4710D0CE"/>
    <w:rsid w:val="471BBFB7"/>
    <w:rsid w:val="471CC66E"/>
    <w:rsid w:val="4720F29D"/>
    <w:rsid w:val="47238159"/>
    <w:rsid w:val="47271490"/>
    <w:rsid w:val="473C13F4"/>
    <w:rsid w:val="4743CBF9"/>
    <w:rsid w:val="47741D85"/>
    <w:rsid w:val="4797C1DD"/>
    <w:rsid w:val="479F5AE2"/>
    <w:rsid w:val="47AE55F1"/>
    <w:rsid w:val="47B5E443"/>
    <w:rsid w:val="47B782FF"/>
    <w:rsid w:val="47C8655A"/>
    <w:rsid w:val="47DFC404"/>
    <w:rsid w:val="47F9F0A5"/>
    <w:rsid w:val="480147C1"/>
    <w:rsid w:val="480B7C79"/>
    <w:rsid w:val="481BC9BE"/>
    <w:rsid w:val="481F8F11"/>
    <w:rsid w:val="482498CF"/>
    <w:rsid w:val="483B4DA0"/>
    <w:rsid w:val="48646B40"/>
    <w:rsid w:val="48679AB8"/>
    <w:rsid w:val="486EBA73"/>
    <w:rsid w:val="48854BA4"/>
    <w:rsid w:val="488D5735"/>
    <w:rsid w:val="48A3671B"/>
    <w:rsid w:val="48BD17CF"/>
    <w:rsid w:val="48C006ED"/>
    <w:rsid w:val="48C7C945"/>
    <w:rsid w:val="48DDC51F"/>
    <w:rsid w:val="48E795F2"/>
    <w:rsid w:val="48F0BC71"/>
    <w:rsid w:val="48F80BA3"/>
    <w:rsid w:val="48F81864"/>
    <w:rsid w:val="490FC6A8"/>
    <w:rsid w:val="492A4B22"/>
    <w:rsid w:val="493A3EA9"/>
    <w:rsid w:val="493E4651"/>
    <w:rsid w:val="493EDE18"/>
    <w:rsid w:val="4977EC80"/>
    <w:rsid w:val="49828F01"/>
    <w:rsid w:val="498D870D"/>
    <w:rsid w:val="4996FAE8"/>
    <w:rsid w:val="499EABB9"/>
    <w:rsid w:val="49ACA51A"/>
    <w:rsid w:val="49ADDE3E"/>
    <w:rsid w:val="49BA4612"/>
    <w:rsid w:val="49C09115"/>
    <w:rsid w:val="49F5DDEC"/>
    <w:rsid w:val="49FC973B"/>
    <w:rsid w:val="4A08D8CA"/>
    <w:rsid w:val="4A0961B7"/>
    <w:rsid w:val="4A3F1307"/>
    <w:rsid w:val="4A43006D"/>
    <w:rsid w:val="4A4AA760"/>
    <w:rsid w:val="4A4B30BD"/>
    <w:rsid w:val="4A4EDF30"/>
    <w:rsid w:val="4A60BFBD"/>
    <w:rsid w:val="4A664EF8"/>
    <w:rsid w:val="4A68F1E2"/>
    <w:rsid w:val="4A6B94A7"/>
    <w:rsid w:val="4A86FC45"/>
    <w:rsid w:val="4A8EB35D"/>
    <w:rsid w:val="4A9202B7"/>
    <w:rsid w:val="4A93B9B8"/>
    <w:rsid w:val="4AA4A788"/>
    <w:rsid w:val="4AA862F9"/>
    <w:rsid w:val="4AA986F0"/>
    <w:rsid w:val="4AD2F2D7"/>
    <w:rsid w:val="4AD87034"/>
    <w:rsid w:val="4ADCC434"/>
    <w:rsid w:val="4AEE72B6"/>
    <w:rsid w:val="4AFD7D03"/>
    <w:rsid w:val="4AFF270B"/>
    <w:rsid w:val="4B063FC1"/>
    <w:rsid w:val="4B14D386"/>
    <w:rsid w:val="4B233144"/>
    <w:rsid w:val="4B3801C7"/>
    <w:rsid w:val="4B409799"/>
    <w:rsid w:val="4B577AED"/>
    <w:rsid w:val="4BA9E309"/>
    <w:rsid w:val="4BCC9F39"/>
    <w:rsid w:val="4BD385B0"/>
    <w:rsid w:val="4BDBBAD6"/>
    <w:rsid w:val="4BDC3687"/>
    <w:rsid w:val="4BDD73D4"/>
    <w:rsid w:val="4BDDDA10"/>
    <w:rsid w:val="4BE4CF13"/>
    <w:rsid w:val="4BE6AF73"/>
    <w:rsid w:val="4BE9C5B0"/>
    <w:rsid w:val="4BEFBA83"/>
    <w:rsid w:val="4BF2EC1D"/>
    <w:rsid w:val="4BF75ACE"/>
    <w:rsid w:val="4C024425"/>
    <w:rsid w:val="4C16DB49"/>
    <w:rsid w:val="4C16DEF9"/>
    <w:rsid w:val="4C1C59A5"/>
    <w:rsid w:val="4C203F7C"/>
    <w:rsid w:val="4C20C81B"/>
    <w:rsid w:val="4C416E89"/>
    <w:rsid w:val="4C559F56"/>
    <w:rsid w:val="4C6096CC"/>
    <w:rsid w:val="4C782F65"/>
    <w:rsid w:val="4C796AFF"/>
    <w:rsid w:val="4C845C0B"/>
    <w:rsid w:val="4CA6567F"/>
    <w:rsid w:val="4CB435C0"/>
    <w:rsid w:val="4CC8320B"/>
    <w:rsid w:val="4CD4B8E4"/>
    <w:rsid w:val="4D0398EA"/>
    <w:rsid w:val="4D1908C9"/>
    <w:rsid w:val="4D2057F8"/>
    <w:rsid w:val="4D238AB8"/>
    <w:rsid w:val="4D2E4720"/>
    <w:rsid w:val="4D35755C"/>
    <w:rsid w:val="4D4FE473"/>
    <w:rsid w:val="4D5806ED"/>
    <w:rsid w:val="4D5F5A9A"/>
    <w:rsid w:val="4D6C3242"/>
    <w:rsid w:val="4D824615"/>
    <w:rsid w:val="4D8CEE62"/>
    <w:rsid w:val="4D95816E"/>
    <w:rsid w:val="4D990E16"/>
    <w:rsid w:val="4D9E1486"/>
    <w:rsid w:val="4DA5A77A"/>
    <w:rsid w:val="4DC5CF7B"/>
    <w:rsid w:val="4DD91925"/>
    <w:rsid w:val="4DDFFA2C"/>
    <w:rsid w:val="4DE3D53E"/>
    <w:rsid w:val="4DE4CED3"/>
    <w:rsid w:val="4DFC1234"/>
    <w:rsid w:val="4DFD310D"/>
    <w:rsid w:val="4E0733B1"/>
    <w:rsid w:val="4E0A9399"/>
    <w:rsid w:val="4E176840"/>
    <w:rsid w:val="4E208307"/>
    <w:rsid w:val="4E2795E2"/>
    <w:rsid w:val="4E35BBB8"/>
    <w:rsid w:val="4E40C2DA"/>
    <w:rsid w:val="4E45CC4B"/>
    <w:rsid w:val="4E695F04"/>
    <w:rsid w:val="4E98A061"/>
    <w:rsid w:val="4EB7865A"/>
    <w:rsid w:val="4ED2F738"/>
    <w:rsid w:val="4ED896BF"/>
    <w:rsid w:val="4EF49901"/>
    <w:rsid w:val="4F48EE90"/>
    <w:rsid w:val="4F57824A"/>
    <w:rsid w:val="4F66070D"/>
    <w:rsid w:val="4F6AC18C"/>
    <w:rsid w:val="4F73D930"/>
    <w:rsid w:val="4F753DE1"/>
    <w:rsid w:val="4F7CE471"/>
    <w:rsid w:val="4F829643"/>
    <w:rsid w:val="4F8CC871"/>
    <w:rsid w:val="4F8FE362"/>
    <w:rsid w:val="4F985806"/>
    <w:rsid w:val="4F98CCB8"/>
    <w:rsid w:val="4F990080"/>
    <w:rsid w:val="4F9BD922"/>
    <w:rsid w:val="4F9D4F11"/>
    <w:rsid w:val="4FA0C55E"/>
    <w:rsid w:val="4FA5FF0E"/>
    <w:rsid w:val="4FA663FA"/>
    <w:rsid w:val="4FB6BD7D"/>
    <w:rsid w:val="4FB93DFB"/>
    <w:rsid w:val="4FB9632A"/>
    <w:rsid w:val="4FD65F9B"/>
    <w:rsid w:val="4FE547F4"/>
    <w:rsid w:val="4FF0F10A"/>
    <w:rsid w:val="4FFCC891"/>
    <w:rsid w:val="501C56C5"/>
    <w:rsid w:val="502AEB24"/>
    <w:rsid w:val="5030706B"/>
    <w:rsid w:val="5039CEA3"/>
    <w:rsid w:val="504BCED9"/>
    <w:rsid w:val="504F777A"/>
    <w:rsid w:val="50646CA7"/>
    <w:rsid w:val="507B291A"/>
    <w:rsid w:val="5087251F"/>
    <w:rsid w:val="508DDFE1"/>
    <w:rsid w:val="5097BA12"/>
    <w:rsid w:val="5098B987"/>
    <w:rsid w:val="509AA83A"/>
    <w:rsid w:val="509FC243"/>
    <w:rsid w:val="50AE616E"/>
    <w:rsid w:val="50B7688C"/>
    <w:rsid w:val="50C20D87"/>
    <w:rsid w:val="50C55045"/>
    <w:rsid w:val="50D3A01E"/>
    <w:rsid w:val="50E2F3F4"/>
    <w:rsid w:val="50FB5E05"/>
    <w:rsid w:val="50FE6F54"/>
    <w:rsid w:val="510134D8"/>
    <w:rsid w:val="510691ED"/>
    <w:rsid w:val="51140A47"/>
    <w:rsid w:val="51197D47"/>
    <w:rsid w:val="512187DB"/>
    <w:rsid w:val="51246E39"/>
    <w:rsid w:val="51258EF5"/>
    <w:rsid w:val="512C65FD"/>
    <w:rsid w:val="5131E6A8"/>
    <w:rsid w:val="51397B87"/>
    <w:rsid w:val="5146F650"/>
    <w:rsid w:val="514E22D4"/>
    <w:rsid w:val="51500042"/>
    <w:rsid w:val="51550E5C"/>
    <w:rsid w:val="51569CB5"/>
    <w:rsid w:val="515D0016"/>
    <w:rsid w:val="516E6E4F"/>
    <w:rsid w:val="516F55B3"/>
    <w:rsid w:val="51839B12"/>
    <w:rsid w:val="5188ED31"/>
    <w:rsid w:val="518DB50D"/>
    <w:rsid w:val="51991C3D"/>
    <w:rsid w:val="519A658F"/>
    <w:rsid w:val="51A67C28"/>
    <w:rsid w:val="51AFEC5A"/>
    <w:rsid w:val="51B4B742"/>
    <w:rsid w:val="51B9C62B"/>
    <w:rsid w:val="51BCBEDD"/>
    <w:rsid w:val="51BDB698"/>
    <w:rsid w:val="51F88575"/>
    <w:rsid w:val="51FCF03B"/>
    <w:rsid w:val="520758F6"/>
    <w:rsid w:val="522C39C3"/>
    <w:rsid w:val="52391C35"/>
    <w:rsid w:val="523CBC5F"/>
    <w:rsid w:val="5241CF3E"/>
    <w:rsid w:val="52468C8A"/>
    <w:rsid w:val="52488AD7"/>
    <w:rsid w:val="525188DC"/>
    <w:rsid w:val="5255ED3E"/>
    <w:rsid w:val="526A604A"/>
    <w:rsid w:val="526C28D4"/>
    <w:rsid w:val="52723567"/>
    <w:rsid w:val="527D45EB"/>
    <w:rsid w:val="527EFDE7"/>
    <w:rsid w:val="528CF992"/>
    <w:rsid w:val="5295A4D3"/>
    <w:rsid w:val="5299CBD3"/>
    <w:rsid w:val="52A7B404"/>
    <w:rsid w:val="52AB0AD4"/>
    <w:rsid w:val="52C6E475"/>
    <w:rsid w:val="52DE644D"/>
    <w:rsid w:val="52E82953"/>
    <w:rsid w:val="52F4858A"/>
    <w:rsid w:val="52F91C99"/>
    <w:rsid w:val="52FB7FD3"/>
    <w:rsid w:val="52FE2DFB"/>
    <w:rsid w:val="5307D9AD"/>
    <w:rsid w:val="5317DB36"/>
    <w:rsid w:val="531C51AC"/>
    <w:rsid w:val="5328EFB2"/>
    <w:rsid w:val="53778505"/>
    <w:rsid w:val="537C61BE"/>
    <w:rsid w:val="537F9892"/>
    <w:rsid w:val="538820F0"/>
    <w:rsid w:val="53B0E3A4"/>
    <w:rsid w:val="53BD3C91"/>
    <w:rsid w:val="53C371F2"/>
    <w:rsid w:val="53C5F028"/>
    <w:rsid w:val="53C9D5F2"/>
    <w:rsid w:val="53CDDDAE"/>
    <w:rsid w:val="53CF265A"/>
    <w:rsid w:val="53DD8048"/>
    <w:rsid w:val="53E58704"/>
    <w:rsid w:val="53F6AFB7"/>
    <w:rsid w:val="54092B61"/>
    <w:rsid w:val="54279C5D"/>
    <w:rsid w:val="54369AA8"/>
    <w:rsid w:val="54397830"/>
    <w:rsid w:val="543D888F"/>
    <w:rsid w:val="544DB9E5"/>
    <w:rsid w:val="544E2065"/>
    <w:rsid w:val="545E6CB2"/>
    <w:rsid w:val="546A1C1A"/>
    <w:rsid w:val="5483A3C0"/>
    <w:rsid w:val="5487014F"/>
    <w:rsid w:val="54A45F49"/>
    <w:rsid w:val="54B6DB47"/>
    <w:rsid w:val="54C7D75E"/>
    <w:rsid w:val="54CCA0D4"/>
    <w:rsid w:val="54E3D700"/>
    <w:rsid w:val="54E66B29"/>
    <w:rsid w:val="54F11768"/>
    <w:rsid w:val="5521966D"/>
    <w:rsid w:val="55258B76"/>
    <w:rsid w:val="553968BA"/>
    <w:rsid w:val="553F78FC"/>
    <w:rsid w:val="554A2824"/>
    <w:rsid w:val="5561C089"/>
    <w:rsid w:val="5563DA85"/>
    <w:rsid w:val="5581570F"/>
    <w:rsid w:val="55841574"/>
    <w:rsid w:val="55A58888"/>
    <w:rsid w:val="55CE4B99"/>
    <w:rsid w:val="55FB59F8"/>
    <w:rsid w:val="56057596"/>
    <w:rsid w:val="5615EAA6"/>
    <w:rsid w:val="56237C73"/>
    <w:rsid w:val="5628A2FC"/>
    <w:rsid w:val="562E73CC"/>
    <w:rsid w:val="563CF1A0"/>
    <w:rsid w:val="5644C849"/>
    <w:rsid w:val="56482561"/>
    <w:rsid w:val="5658FC4D"/>
    <w:rsid w:val="56608880"/>
    <w:rsid w:val="5666AB4F"/>
    <w:rsid w:val="56740982"/>
    <w:rsid w:val="567A8A20"/>
    <w:rsid w:val="567B0C21"/>
    <w:rsid w:val="5697C2AA"/>
    <w:rsid w:val="5698D0B0"/>
    <w:rsid w:val="569C0324"/>
    <w:rsid w:val="56A7C359"/>
    <w:rsid w:val="56A97D0D"/>
    <w:rsid w:val="56B11E9B"/>
    <w:rsid w:val="56BD66CE"/>
    <w:rsid w:val="56BFC075"/>
    <w:rsid w:val="56D3D22F"/>
    <w:rsid w:val="56EDBB83"/>
    <w:rsid w:val="570B4B27"/>
    <w:rsid w:val="57153026"/>
    <w:rsid w:val="5727E590"/>
    <w:rsid w:val="57283113"/>
    <w:rsid w:val="5736AE8A"/>
    <w:rsid w:val="57B24CF3"/>
    <w:rsid w:val="57B6288A"/>
    <w:rsid w:val="57BC90C8"/>
    <w:rsid w:val="57C205BA"/>
    <w:rsid w:val="57C726B7"/>
    <w:rsid w:val="57C7F0A4"/>
    <w:rsid w:val="57CEE7DA"/>
    <w:rsid w:val="57D84E56"/>
    <w:rsid w:val="57E71635"/>
    <w:rsid w:val="57EB7E78"/>
    <w:rsid w:val="57EFECA9"/>
    <w:rsid w:val="57F11AB2"/>
    <w:rsid w:val="58096039"/>
    <w:rsid w:val="58120610"/>
    <w:rsid w:val="58215D74"/>
    <w:rsid w:val="582899ED"/>
    <w:rsid w:val="5855501A"/>
    <w:rsid w:val="585E6C03"/>
    <w:rsid w:val="58A2BD3A"/>
    <w:rsid w:val="58CB8E34"/>
    <w:rsid w:val="58D11555"/>
    <w:rsid w:val="58DAFE5C"/>
    <w:rsid w:val="58E7B495"/>
    <w:rsid w:val="58E7E13F"/>
    <w:rsid w:val="58F99C84"/>
    <w:rsid w:val="58FD999C"/>
    <w:rsid w:val="59152EFF"/>
    <w:rsid w:val="592709B2"/>
    <w:rsid w:val="59483578"/>
    <w:rsid w:val="594E5F3E"/>
    <w:rsid w:val="595916F6"/>
    <w:rsid w:val="595A6801"/>
    <w:rsid w:val="59608E67"/>
    <w:rsid w:val="5980FD42"/>
    <w:rsid w:val="59917115"/>
    <w:rsid w:val="599C6BA6"/>
    <w:rsid w:val="59B3BDEE"/>
    <w:rsid w:val="59BB4191"/>
    <w:rsid w:val="59C797FF"/>
    <w:rsid w:val="59CE9C93"/>
    <w:rsid w:val="59D8315F"/>
    <w:rsid w:val="59DD5D9A"/>
    <w:rsid w:val="59FBA114"/>
    <w:rsid w:val="5A059F5C"/>
    <w:rsid w:val="5A0A9797"/>
    <w:rsid w:val="5A1081FA"/>
    <w:rsid w:val="5A11D1A7"/>
    <w:rsid w:val="5A2F1060"/>
    <w:rsid w:val="5A59D2F5"/>
    <w:rsid w:val="5A80909F"/>
    <w:rsid w:val="5A866AE5"/>
    <w:rsid w:val="5AC3A77E"/>
    <w:rsid w:val="5AD4307A"/>
    <w:rsid w:val="5ADB3BFE"/>
    <w:rsid w:val="5ADC7F82"/>
    <w:rsid w:val="5AE126F7"/>
    <w:rsid w:val="5AE54900"/>
    <w:rsid w:val="5AF10427"/>
    <w:rsid w:val="5AF4645B"/>
    <w:rsid w:val="5AF6ED96"/>
    <w:rsid w:val="5B00BE95"/>
    <w:rsid w:val="5B142250"/>
    <w:rsid w:val="5B218D38"/>
    <w:rsid w:val="5B29694C"/>
    <w:rsid w:val="5B50FEF3"/>
    <w:rsid w:val="5B7E861A"/>
    <w:rsid w:val="5B80FAA2"/>
    <w:rsid w:val="5B906DEC"/>
    <w:rsid w:val="5B90A6DE"/>
    <w:rsid w:val="5B983441"/>
    <w:rsid w:val="5B9C74ED"/>
    <w:rsid w:val="5B9C7CA7"/>
    <w:rsid w:val="5BBD5D22"/>
    <w:rsid w:val="5BC35A41"/>
    <w:rsid w:val="5BD31C09"/>
    <w:rsid w:val="5BD87FB0"/>
    <w:rsid w:val="5BDE4C68"/>
    <w:rsid w:val="5BDF3951"/>
    <w:rsid w:val="5BE4AEFB"/>
    <w:rsid w:val="5C0289C9"/>
    <w:rsid w:val="5C0763C0"/>
    <w:rsid w:val="5C0E9439"/>
    <w:rsid w:val="5C119723"/>
    <w:rsid w:val="5C1E2A35"/>
    <w:rsid w:val="5C225DD3"/>
    <w:rsid w:val="5C285F83"/>
    <w:rsid w:val="5C326188"/>
    <w:rsid w:val="5C415809"/>
    <w:rsid w:val="5C42DE9E"/>
    <w:rsid w:val="5C431E71"/>
    <w:rsid w:val="5C547B46"/>
    <w:rsid w:val="5C56BCEE"/>
    <w:rsid w:val="5C5C2795"/>
    <w:rsid w:val="5C5F77DF"/>
    <w:rsid w:val="5C64682A"/>
    <w:rsid w:val="5C6AC29B"/>
    <w:rsid w:val="5C6E88AD"/>
    <w:rsid w:val="5C78A03C"/>
    <w:rsid w:val="5C7B015F"/>
    <w:rsid w:val="5C7C958A"/>
    <w:rsid w:val="5C7D3B13"/>
    <w:rsid w:val="5C9450CA"/>
    <w:rsid w:val="5C94A9EF"/>
    <w:rsid w:val="5CA0D100"/>
    <w:rsid w:val="5CAC293D"/>
    <w:rsid w:val="5CF08BFF"/>
    <w:rsid w:val="5CF3D372"/>
    <w:rsid w:val="5CF49300"/>
    <w:rsid w:val="5CF733FC"/>
    <w:rsid w:val="5D05F986"/>
    <w:rsid w:val="5D189E92"/>
    <w:rsid w:val="5D278EAC"/>
    <w:rsid w:val="5D2CED22"/>
    <w:rsid w:val="5D36A300"/>
    <w:rsid w:val="5D3AFE62"/>
    <w:rsid w:val="5D4CD54C"/>
    <w:rsid w:val="5D4F2627"/>
    <w:rsid w:val="5D543030"/>
    <w:rsid w:val="5D615606"/>
    <w:rsid w:val="5D6AFAF3"/>
    <w:rsid w:val="5D741D58"/>
    <w:rsid w:val="5D815CC6"/>
    <w:rsid w:val="5D8BE43A"/>
    <w:rsid w:val="5D9E1D1D"/>
    <w:rsid w:val="5DA13E20"/>
    <w:rsid w:val="5DBA9F80"/>
    <w:rsid w:val="5DBF15D3"/>
    <w:rsid w:val="5DE678DF"/>
    <w:rsid w:val="5DF28D4F"/>
    <w:rsid w:val="5E04D732"/>
    <w:rsid w:val="5E0742E8"/>
    <w:rsid w:val="5E1507CF"/>
    <w:rsid w:val="5E1880E6"/>
    <w:rsid w:val="5E28E5DF"/>
    <w:rsid w:val="5E2FA9A5"/>
    <w:rsid w:val="5E4483F0"/>
    <w:rsid w:val="5E4557C7"/>
    <w:rsid w:val="5E5AD2E5"/>
    <w:rsid w:val="5E611B80"/>
    <w:rsid w:val="5E699DD8"/>
    <w:rsid w:val="5E69BA7B"/>
    <w:rsid w:val="5E7702CF"/>
    <w:rsid w:val="5E81E52B"/>
    <w:rsid w:val="5E8A7CC1"/>
    <w:rsid w:val="5E9096B4"/>
    <w:rsid w:val="5E9BCE86"/>
    <w:rsid w:val="5E9F8192"/>
    <w:rsid w:val="5EC72F11"/>
    <w:rsid w:val="5EC75CC7"/>
    <w:rsid w:val="5ECD168C"/>
    <w:rsid w:val="5ECDD8AF"/>
    <w:rsid w:val="5ECFD103"/>
    <w:rsid w:val="5ED30AD9"/>
    <w:rsid w:val="5ED8FDEA"/>
    <w:rsid w:val="5EDB2710"/>
    <w:rsid w:val="5EE3C0ED"/>
    <w:rsid w:val="5EE4664A"/>
    <w:rsid w:val="5EE980A5"/>
    <w:rsid w:val="5F09DF89"/>
    <w:rsid w:val="5F0ABCCB"/>
    <w:rsid w:val="5F109055"/>
    <w:rsid w:val="5F152229"/>
    <w:rsid w:val="5F1775E3"/>
    <w:rsid w:val="5F19FD89"/>
    <w:rsid w:val="5F35B8B2"/>
    <w:rsid w:val="5F361FEF"/>
    <w:rsid w:val="5F455149"/>
    <w:rsid w:val="5F48DAD8"/>
    <w:rsid w:val="5F5B0115"/>
    <w:rsid w:val="5F5F654C"/>
    <w:rsid w:val="5F5FF82A"/>
    <w:rsid w:val="5F65086E"/>
    <w:rsid w:val="5F9BC174"/>
    <w:rsid w:val="5F9C055A"/>
    <w:rsid w:val="5F9ECF82"/>
    <w:rsid w:val="5FA4857D"/>
    <w:rsid w:val="5FB74264"/>
    <w:rsid w:val="5FC03C8D"/>
    <w:rsid w:val="5FC78EFE"/>
    <w:rsid w:val="5FCAC40F"/>
    <w:rsid w:val="5FD42FB8"/>
    <w:rsid w:val="5FD5D719"/>
    <w:rsid w:val="5FDDB58F"/>
    <w:rsid w:val="60034F6D"/>
    <w:rsid w:val="600427BC"/>
    <w:rsid w:val="6005E393"/>
    <w:rsid w:val="6025D194"/>
    <w:rsid w:val="6043250D"/>
    <w:rsid w:val="604802A3"/>
    <w:rsid w:val="6048F522"/>
    <w:rsid w:val="60766EB1"/>
    <w:rsid w:val="6078C386"/>
    <w:rsid w:val="6081076F"/>
    <w:rsid w:val="60855106"/>
    <w:rsid w:val="6085B14A"/>
    <w:rsid w:val="60894E01"/>
    <w:rsid w:val="60A68D2C"/>
    <w:rsid w:val="60A6E11F"/>
    <w:rsid w:val="60ADE064"/>
    <w:rsid w:val="60B8B98A"/>
    <w:rsid w:val="60C09FEE"/>
    <w:rsid w:val="60C55E11"/>
    <w:rsid w:val="60C881BC"/>
    <w:rsid w:val="60D52F82"/>
    <w:rsid w:val="60D6174D"/>
    <w:rsid w:val="60D900F7"/>
    <w:rsid w:val="60DFAC4E"/>
    <w:rsid w:val="60E5B69B"/>
    <w:rsid w:val="60ED86F1"/>
    <w:rsid w:val="60F21143"/>
    <w:rsid w:val="60FA622D"/>
    <w:rsid w:val="6101928B"/>
    <w:rsid w:val="6114F196"/>
    <w:rsid w:val="611E9CE2"/>
    <w:rsid w:val="611EC4BB"/>
    <w:rsid w:val="6138079E"/>
    <w:rsid w:val="6141B9A4"/>
    <w:rsid w:val="614634E3"/>
    <w:rsid w:val="6146B6A5"/>
    <w:rsid w:val="6171534F"/>
    <w:rsid w:val="6179CF4C"/>
    <w:rsid w:val="617E1BC2"/>
    <w:rsid w:val="61852D0E"/>
    <w:rsid w:val="61855E58"/>
    <w:rsid w:val="618878E5"/>
    <w:rsid w:val="619A7D92"/>
    <w:rsid w:val="61A4E3DA"/>
    <w:rsid w:val="61A51C5B"/>
    <w:rsid w:val="61A5C148"/>
    <w:rsid w:val="6204C133"/>
    <w:rsid w:val="6209F97D"/>
    <w:rsid w:val="621B5EF0"/>
    <w:rsid w:val="622567AE"/>
    <w:rsid w:val="6225C593"/>
    <w:rsid w:val="622A25C1"/>
    <w:rsid w:val="6241B415"/>
    <w:rsid w:val="6244D09D"/>
    <w:rsid w:val="624A1024"/>
    <w:rsid w:val="6259DE6A"/>
    <w:rsid w:val="625F7C9B"/>
    <w:rsid w:val="628679FF"/>
    <w:rsid w:val="629992FA"/>
    <w:rsid w:val="62A26972"/>
    <w:rsid w:val="62AA30D5"/>
    <w:rsid w:val="62CCC7CF"/>
    <w:rsid w:val="62E28706"/>
    <w:rsid w:val="62E9DF94"/>
    <w:rsid w:val="62F7D7CE"/>
    <w:rsid w:val="62FB3621"/>
    <w:rsid w:val="62FEA011"/>
    <w:rsid w:val="630128EF"/>
    <w:rsid w:val="631CCB73"/>
    <w:rsid w:val="6328F48A"/>
    <w:rsid w:val="6361D8DB"/>
    <w:rsid w:val="63620BA6"/>
    <w:rsid w:val="6365FA86"/>
    <w:rsid w:val="636B1783"/>
    <w:rsid w:val="63753A72"/>
    <w:rsid w:val="63792E30"/>
    <w:rsid w:val="637F9E8E"/>
    <w:rsid w:val="63AADA57"/>
    <w:rsid w:val="63BF4997"/>
    <w:rsid w:val="63CCF077"/>
    <w:rsid w:val="63CF41DF"/>
    <w:rsid w:val="63DC8956"/>
    <w:rsid w:val="63E7C383"/>
    <w:rsid w:val="63EBB907"/>
    <w:rsid w:val="63F64CBE"/>
    <w:rsid w:val="63F89572"/>
    <w:rsid w:val="64093A05"/>
    <w:rsid w:val="64206210"/>
    <w:rsid w:val="642F467D"/>
    <w:rsid w:val="64386CD0"/>
    <w:rsid w:val="643AF9E6"/>
    <w:rsid w:val="643ED41C"/>
    <w:rsid w:val="6443D32D"/>
    <w:rsid w:val="64508C88"/>
    <w:rsid w:val="64535A5A"/>
    <w:rsid w:val="646060F1"/>
    <w:rsid w:val="64630F3A"/>
    <w:rsid w:val="646A89C4"/>
    <w:rsid w:val="6476846C"/>
    <w:rsid w:val="6489C284"/>
    <w:rsid w:val="64B5E208"/>
    <w:rsid w:val="64B6F874"/>
    <w:rsid w:val="64C12EDA"/>
    <w:rsid w:val="64C1A4BB"/>
    <w:rsid w:val="64CC99C4"/>
    <w:rsid w:val="64D2DF92"/>
    <w:rsid w:val="64D657CC"/>
    <w:rsid w:val="64E4B3BC"/>
    <w:rsid w:val="64F05306"/>
    <w:rsid w:val="64F3E8BC"/>
    <w:rsid w:val="64FCDA67"/>
    <w:rsid w:val="64FDDC19"/>
    <w:rsid w:val="65053661"/>
    <w:rsid w:val="6506A3BA"/>
    <w:rsid w:val="651454AE"/>
    <w:rsid w:val="6535018E"/>
    <w:rsid w:val="6544428B"/>
    <w:rsid w:val="6558B675"/>
    <w:rsid w:val="6558E524"/>
    <w:rsid w:val="659AD66A"/>
    <w:rsid w:val="65BC3271"/>
    <w:rsid w:val="65C4B470"/>
    <w:rsid w:val="65C8704A"/>
    <w:rsid w:val="65DA539F"/>
    <w:rsid w:val="65E71FF5"/>
    <w:rsid w:val="65EF26E8"/>
    <w:rsid w:val="660156C5"/>
    <w:rsid w:val="662E4631"/>
    <w:rsid w:val="663BA1C7"/>
    <w:rsid w:val="663FAF82"/>
    <w:rsid w:val="66455923"/>
    <w:rsid w:val="665EDC99"/>
    <w:rsid w:val="666EAFF3"/>
    <w:rsid w:val="6673A1DA"/>
    <w:rsid w:val="6678C366"/>
    <w:rsid w:val="6680841D"/>
    <w:rsid w:val="669365F6"/>
    <w:rsid w:val="669D2761"/>
    <w:rsid w:val="66A14BEC"/>
    <w:rsid w:val="66A47443"/>
    <w:rsid w:val="66AA510A"/>
    <w:rsid w:val="66E83553"/>
    <w:rsid w:val="670259A4"/>
    <w:rsid w:val="67151FEA"/>
    <w:rsid w:val="67303A70"/>
    <w:rsid w:val="673C563D"/>
    <w:rsid w:val="67407582"/>
    <w:rsid w:val="6741471E"/>
    <w:rsid w:val="674988D7"/>
    <w:rsid w:val="67713639"/>
    <w:rsid w:val="67810C11"/>
    <w:rsid w:val="678689AE"/>
    <w:rsid w:val="67ACCDD6"/>
    <w:rsid w:val="67B40DEA"/>
    <w:rsid w:val="67BD5246"/>
    <w:rsid w:val="67BFD2EE"/>
    <w:rsid w:val="67CC7BA8"/>
    <w:rsid w:val="67D20740"/>
    <w:rsid w:val="67EC8CA9"/>
    <w:rsid w:val="681C73BF"/>
    <w:rsid w:val="681D4FA3"/>
    <w:rsid w:val="6827EFB6"/>
    <w:rsid w:val="683F53FA"/>
    <w:rsid w:val="685BE358"/>
    <w:rsid w:val="68737C32"/>
    <w:rsid w:val="687DF853"/>
    <w:rsid w:val="6892195D"/>
    <w:rsid w:val="6895FF87"/>
    <w:rsid w:val="68A533E9"/>
    <w:rsid w:val="68AAFBBA"/>
    <w:rsid w:val="68B6C4B2"/>
    <w:rsid w:val="68B7E517"/>
    <w:rsid w:val="68D5B114"/>
    <w:rsid w:val="68E0C1A8"/>
    <w:rsid w:val="68ED1741"/>
    <w:rsid w:val="68F1BF5C"/>
    <w:rsid w:val="690E92FE"/>
    <w:rsid w:val="691F4399"/>
    <w:rsid w:val="692BB1FC"/>
    <w:rsid w:val="69314545"/>
    <w:rsid w:val="6937EF63"/>
    <w:rsid w:val="69387D55"/>
    <w:rsid w:val="693BA659"/>
    <w:rsid w:val="693CF750"/>
    <w:rsid w:val="693DFAE7"/>
    <w:rsid w:val="694D3632"/>
    <w:rsid w:val="6963A310"/>
    <w:rsid w:val="69641C49"/>
    <w:rsid w:val="6972E754"/>
    <w:rsid w:val="6989163D"/>
    <w:rsid w:val="698C39A7"/>
    <w:rsid w:val="699BE0A1"/>
    <w:rsid w:val="69A7F76F"/>
    <w:rsid w:val="69B72D37"/>
    <w:rsid w:val="69E92761"/>
    <w:rsid w:val="69EBA585"/>
    <w:rsid w:val="69F38A7D"/>
    <w:rsid w:val="69FD1A6E"/>
    <w:rsid w:val="6A00545D"/>
    <w:rsid w:val="6A051C6D"/>
    <w:rsid w:val="6A3971CE"/>
    <w:rsid w:val="6A43B701"/>
    <w:rsid w:val="6A4BC54C"/>
    <w:rsid w:val="6A5D5834"/>
    <w:rsid w:val="6A6BBD70"/>
    <w:rsid w:val="6A70E7E0"/>
    <w:rsid w:val="6A7893DE"/>
    <w:rsid w:val="6A84009A"/>
    <w:rsid w:val="6A8CC30C"/>
    <w:rsid w:val="6A9CE114"/>
    <w:rsid w:val="6AA4068B"/>
    <w:rsid w:val="6AAEF928"/>
    <w:rsid w:val="6AB2ED09"/>
    <w:rsid w:val="6AC18667"/>
    <w:rsid w:val="6AC3D835"/>
    <w:rsid w:val="6AC6F6FF"/>
    <w:rsid w:val="6AD3A4DF"/>
    <w:rsid w:val="6AF2BCC7"/>
    <w:rsid w:val="6AF43A6C"/>
    <w:rsid w:val="6B0FF8A3"/>
    <w:rsid w:val="6B10735B"/>
    <w:rsid w:val="6B136DA5"/>
    <w:rsid w:val="6B25CFF7"/>
    <w:rsid w:val="6B3DB63C"/>
    <w:rsid w:val="6B46F3A1"/>
    <w:rsid w:val="6B69C8A0"/>
    <w:rsid w:val="6B710D95"/>
    <w:rsid w:val="6B753431"/>
    <w:rsid w:val="6B7BC6E3"/>
    <w:rsid w:val="6B7D70F6"/>
    <w:rsid w:val="6B885611"/>
    <w:rsid w:val="6B94A15E"/>
    <w:rsid w:val="6B99C016"/>
    <w:rsid w:val="6BA5DED9"/>
    <w:rsid w:val="6BA97FD5"/>
    <w:rsid w:val="6BAA8906"/>
    <w:rsid w:val="6BABCC65"/>
    <w:rsid w:val="6BC030A4"/>
    <w:rsid w:val="6BDE96F6"/>
    <w:rsid w:val="6BDEDB0B"/>
    <w:rsid w:val="6BF11D97"/>
    <w:rsid w:val="6C05B74B"/>
    <w:rsid w:val="6C0E63D8"/>
    <w:rsid w:val="6C14516E"/>
    <w:rsid w:val="6C24B803"/>
    <w:rsid w:val="6C2A7E97"/>
    <w:rsid w:val="6C3473A9"/>
    <w:rsid w:val="6C39EC35"/>
    <w:rsid w:val="6C414B87"/>
    <w:rsid w:val="6C454910"/>
    <w:rsid w:val="6C64DD24"/>
    <w:rsid w:val="6C65C422"/>
    <w:rsid w:val="6C795EF3"/>
    <w:rsid w:val="6C854B90"/>
    <w:rsid w:val="6C869BDB"/>
    <w:rsid w:val="6C8C9CD8"/>
    <w:rsid w:val="6CAA199E"/>
    <w:rsid w:val="6CB981F6"/>
    <w:rsid w:val="6CBACFC0"/>
    <w:rsid w:val="6CC2108E"/>
    <w:rsid w:val="6CC3DA69"/>
    <w:rsid w:val="6CD6D725"/>
    <w:rsid w:val="6CD72B9F"/>
    <w:rsid w:val="6CDED57C"/>
    <w:rsid w:val="6CE2F6BB"/>
    <w:rsid w:val="6CE911A8"/>
    <w:rsid w:val="6CEDE348"/>
    <w:rsid w:val="6CF417A2"/>
    <w:rsid w:val="6D066504"/>
    <w:rsid w:val="6D0EE48C"/>
    <w:rsid w:val="6D168FBD"/>
    <w:rsid w:val="6D1D1254"/>
    <w:rsid w:val="6D31A01E"/>
    <w:rsid w:val="6D3607E0"/>
    <w:rsid w:val="6D3BF5DE"/>
    <w:rsid w:val="6D3EB496"/>
    <w:rsid w:val="6D404278"/>
    <w:rsid w:val="6D4B7775"/>
    <w:rsid w:val="6D81CF77"/>
    <w:rsid w:val="6D849DCC"/>
    <w:rsid w:val="6D8F7F5A"/>
    <w:rsid w:val="6D9450F2"/>
    <w:rsid w:val="6D9E6D22"/>
    <w:rsid w:val="6D9F12AC"/>
    <w:rsid w:val="6DB12651"/>
    <w:rsid w:val="6DB3F96B"/>
    <w:rsid w:val="6DC78EF5"/>
    <w:rsid w:val="6DCE0967"/>
    <w:rsid w:val="6DF67A3F"/>
    <w:rsid w:val="6E073584"/>
    <w:rsid w:val="6E47A1E6"/>
    <w:rsid w:val="6E62E7EC"/>
    <w:rsid w:val="6E8808B1"/>
    <w:rsid w:val="6EA45A9D"/>
    <w:rsid w:val="6EAA69D5"/>
    <w:rsid w:val="6EAF2CD2"/>
    <w:rsid w:val="6EC28836"/>
    <w:rsid w:val="6EE1B1B0"/>
    <w:rsid w:val="6EE6D87F"/>
    <w:rsid w:val="6EF4B038"/>
    <w:rsid w:val="6EF5679D"/>
    <w:rsid w:val="6F1D1930"/>
    <w:rsid w:val="6F1EA536"/>
    <w:rsid w:val="6F3EF11F"/>
    <w:rsid w:val="6F50D48C"/>
    <w:rsid w:val="6F51D9E0"/>
    <w:rsid w:val="6F54F1A4"/>
    <w:rsid w:val="6F562FB0"/>
    <w:rsid w:val="6F5C2B0C"/>
    <w:rsid w:val="6F6A7140"/>
    <w:rsid w:val="6F7E8937"/>
    <w:rsid w:val="6F80A237"/>
    <w:rsid w:val="6F868FA4"/>
    <w:rsid w:val="6F874BFB"/>
    <w:rsid w:val="6F9A1A5E"/>
    <w:rsid w:val="6FA370BA"/>
    <w:rsid w:val="6FA44448"/>
    <w:rsid w:val="6FB94260"/>
    <w:rsid w:val="6FC48E54"/>
    <w:rsid w:val="6FC87CE9"/>
    <w:rsid w:val="6FCCF047"/>
    <w:rsid w:val="6FD08E49"/>
    <w:rsid w:val="6FD8E4B0"/>
    <w:rsid w:val="6FE117FF"/>
    <w:rsid w:val="6FE8FA59"/>
    <w:rsid w:val="6FF4FAAC"/>
    <w:rsid w:val="70014EB5"/>
    <w:rsid w:val="7032856D"/>
    <w:rsid w:val="70546321"/>
    <w:rsid w:val="70740196"/>
    <w:rsid w:val="70860A37"/>
    <w:rsid w:val="708E081D"/>
    <w:rsid w:val="708F8AF5"/>
    <w:rsid w:val="70A06AE0"/>
    <w:rsid w:val="70A469A1"/>
    <w:rsid w:val="70DC1B23"/>
    <w:rsid w:val="70F3A58F"/>
    <w:rsid w:val="710F845A"/>
    <w:rsid w:val="711AD9DF"/>
    <w:rsid w:val="711B2956"/>
    <w:rsid w:val="712A78A6"/>
    <w:rsid w:val="714C57DE"/>
    <w:rsid w:val="7154C05B"/>
    <w:rsid w:val="71594C39"/>
    <w:rsid w:val="715AAF60"/>
    <w:rsid w:val="715CF4FA"/>
    <w:rsid w:val="716269F9"/>
    <w:rsid w:val="7175BBDF"/>
    <w:rsid w:val="7179691F"/>
    <w:rsid w:val="717FB924"/>
    <w:rsid w:val="7184460B"/>
    <w:rsid w:val="718516F1"/>
    <w:rsid w:val="719DB7AB"/>
    <w:rsid w:val="71ADF05B"/>
    <w:rsid w:val="71D87BF6"/>
    <w:rsid w:val="71DB6F2A"/>
    <w:rsid w:val="71F3325B"/>
    <w:rsid w:val="71FC04E0"/>
    <w:rsid w:val="72155290"/>
    <w:rsid w:val="72179425"/>
    <w:rsid w:val="721812EB"/>
    <w:rsid w:val="72199DBA"/>
    <w:rsid w:val="722AD440"/>
    <w:rsid w:val="725294AD"/>
    <w:rsid w:val="72545E6E"/>
    <w:rsid w:val="725808C7"/>
    <w:rsid w:val="726D7A57"/>
    <w:rsid w:val="72739393"/>
    <w:rsid w:val="72927B4F"/>
    <w:rsid w:val="7297802B"/>
    <w:rsid w:val="72A0622D"/>
    <w:rsid w:val="72CCB1A4"/>
    <w:rsid w:val="72CD9083"/>
    <w:rsid w:val="72D2C640"/>
    <w:rsid w:val="72EE8F27"/>
    <w:rsid w:val="72EF51E6"/>
    <w:rsid w:val="73153980"/>
    <w:rsid w:val="7315A4E8"/>
    <w:rsid w:val="73239BA5"/>
    <w:rsid w:val="732CF173"/>
    <w:rsid w:val="734EE41A"/>
    <w:rsid w:val="735D24CC"/>
    <w:rsid w:val="735F5656"/>
    <w:rsid w:val="7367020E"/>
    <w:rsid w:val="737A949F"/>
    <w:rsid w:val="737F0118"/>
    <w:rsid w:val="738E2AA0"/>
    <w:rsid w:val="73D30498"/>
    <w:rsid w:val="73EB3430"/>
    <w:rsid w:val="73EC9028"/>
    <w:rsid w:val="73FDB534"/>
    <w:rsid w:val="73FE2F0E"/>
    <w:rsid w:val="73FF25ED"/>
    <w:rsid w:val="740351D0"/>
    <w:rsid w:val="740DEC44"/>
    <w:rsid w:val="740E4256"/>
    <w:rsid w:val="7416DF42"/>
    <w:rsid w:val="741DA6AA"/>
    <w:rsid w:val="742B6529"/>
    <w:rsid w:val="742C74BB"/>
    <w:rsid w:val="74595D02"/>
    <w:rsid w:val="745C5FED"/>
    <w:rsid w:val="74635801"/>
    <w:rsid w:val="746CDC33"/>
    <w:rsid w:val="746F28DF"/>
    <w:rsid w:val="74A18B62"/>
    <w:rsid w:val="74B09F4F"/>
    <w:rsid w:val="74B1E107"/>
    <w:rsid w:val="74B631E6"/>
    <w:rsid w:val="74C4F961"/>
    <w:rsid w:val="74C59179"/>
    <w:rsid w:val="74DA4887"/>
    <w:rsid w:val="74E04393"/>
    <w:rsid w:val="74EAB47B"/>
    <w:rsid w:val="74F7C932"/>
    <w:rsid w:val="74F8D031"/>
    <w:rsid w:val="74F929A7"/>
    <w:rsid w:val="75041B35"/>
    <w:rsid w:val="75133379"/>
    <w:rsid w:val="7534E01F"/>
    <w:rsid w:val="755B7D2C"/>
    <w:rsid w:val="7588D5EA"/>
    <w:rsid w:val="75B239C9"/>
    <w:rsid w:val="75B5B5CF"/>
    <w:rsid w:val="75B73761"/>
    <w:rsid w:val="75E14DCD"/>
    <w:rsid w:val="75E9751A"/>
    <w:rsid w:val="76174FCE"/>
    <w:rsid w:val="761B3E27"/>
    <w:rsid w:val="76280154"/>
    <w:rsid w:val="762E2083"/>
    <w:rsid w:val="766329ED"/>
    <w:rsid w:val="7675FBED"/>
    <w:rsid w:val="767FF808"/>
    <w:rsid w:val="7681D18B"/>
    <w:rsid w:val="76823956"/>
    <w:rsid w:val="76823D8C"/>
    <w:rsid w:val="7682CF22"/>
    <w:rsid w:val="768684DC"/>
    <w:rsid w:val="76B1B124"/>
    <w:rsid w:val="76C6A37E"/>
    <w:rsid w:val="76C93B7E"/>
    <w:rsid w:val="76CD8095"/>
    <w:rsid w:val="76F7B139"/>
    <w:rsid w:val="76FD1BA2"/>
    <w:rsid w:val="7724752E"/>
    <w:rsid w:val="773695AD"/>
    <w:rsid w:val="7742CCF9"/>
    <w:rsid w:val="774C6BB3"/>
    <w:rsid w:val="774E1494"/>
    <w:rsid w:val="77550E81"/>
    <w:rsid w:val="77570C73"/>
    <w:rsid w:val="77868132"/>
    <w:rsid w:val="7799F41B"/>
    <w:rsid w:val="77A6460E"/>
    <w:rsid w:val="77AAF9AA"/>
    <w:rsid w:val="77CE42BA"/>
    <w:rsid w:val="77E34C20"/>
    <w:rsid w:val="78185948"/>
    <w:rsid w:val="783523AB"/>
    <w:rsid w:val="7848DD25"/>
    <w:rsid w:val="784ED6AD"/>
    <w:rsid w:val="78939EFB"/>
    <w:rsid w:val="78B2A64A"/>
    <w:rsid w:val="78D03FBB"/>
    <w:rsid w:val="78D09CD0"/>
    <w:rsid w:val="78F91090"/>
    <w:rsid w:val="78F981E8"/>
    <w:rsid w:val="7908AD75"/>
    <w:rsid w:val="790E6FB8"/>
    <w:rsid w:val="7914FC2E"/>
    <w:rsid w:val="7916AA26"/>
    <w:rsid w:val="793074A5"/>
    <w:rsid w:val="794CFF9B"/>
    <w:rsid w:val="79557B57"/>
    <w:rsid w:val="7965677F"/>
    <w:rsid w:val="7971CD7D"/>
    <w:rsid w:val="798C7D48"/>
    <w:rsid w:val="799E6BFA"/>
    <w:rsid w:val="79A34285"/>
    <w:rsid w:val="79A789E5"/>
    <w:rsid w:val="79BC24FF"/>
    <w:rsid w:val="79BECF22"/>
    <w:rsid w:val="79CA6C9F"/>
    <w:rsid w:val="79D2A7AA"/>
    <w:rsid w:val="79D55DF9"/>
    <w:rsid w:val="79D7431B"/>
    <w:rsid w:val="7A1486E1"/>
    <w:rsid w:val="7A2B9B3F"/>
    <w:rsid w:val="7A2CE34D"/>
    <w:rsid w:val="7A3303B8"/>
    <w:rsid w:val="7A62DF09"/>
    <w:rsid w:val="7A633EC4"/>
    <w:rsid w:val="7A87F273"/>
    <w:rsid w:val="7A91AF89"/>
    <w:rsid w:val="7A95B740"/>
    <w:rsid w:val="7A97C951"/>
    <w:rsid w:val="7A9CB25E"/>
    <w:rsid w:val="7A9FB1D3"/>
    <w:rsid w:val="7AA197CE"/>
    <w:rsid w:val="7AA565BF"/>
    <w:rsid w:val="7AB27A87"/>
    <w:rsid w:val="7AB31686"/>
    <w:rsid w:val="7ABE6D61"/>
    <w:rsid w:val="7AC4AE49"/>
    <w:rsid w:val="7AC97D55"/>
    <w:rsid w:val="7ACB9A95"/>
    <w:rsid w:val="7AF1C7C7"/>
    <w:rsid w:val="7B00D46B"/>
    <w:rsid w:val="7B0B322E"/>
    <w:rsid w:val="7B18ED09"/>
    <w:rsid w:val="7B1C4D8D"/>
    <w:rsid w:val="7B2581F6"/>
    <w:rsid w:val="7B3242B0"/>
    <w:rsid w:val="7B369B10"/>
    <w:rsid w:val="7B43588B"/>
    <w:rsid w:val="7B66054F"/>
    <w:rsid w:val="7B686B2B"/>
    <w:rsid w:val="7B6FFC89"/>
    <w:rsid w:val="7B801428"/>
    <w:rsid w:val="7B978FF2"/>
    <w:rsid w:val="7B986108"/>
    <w:rsid w:val="7BA3C3D1"/>
    <w:rsid w:val="7BAD98C2"/>
    <w:rsid w:val="7BCA5103"/>
    <w:rsid w:val="7BD802B7"/>
    <w:rsid w:val="7BEBF684"/>
    <w:rsid w:val="7C304945"/>
    <w:rsid w:val="7C6CA37E"/>
    <w:rsid w:val="7C71EAB8"/>
    <w:rsid w:val="7C72B953"/>
    <w:rsid w:val="7C7EAD64"/>
    <w:rsid w:val="7C8321D9"/>
    <w:rsid w:val="7C872AF3"/>
    <w:rsid w:val="7C8C061F"/>
    <w:rsid w:val="7C9C871B"/>
    <w:rsid w:val="7CA34F84"/>
    <w:rsid w:val="7CA4BB1A"/>
    <w:rsid w:val="7CA576F2"/>
    <w:rsid w:val="7CCFC6F1"/>
    <w:rsid w:val="7CD5C4FB"/>
    <w:rsid w:val="7CD60CBC"/>
    <w:rsid w:val="7CDED5A9"/>
    <w:rsid w:val="7D043B8C"/>
    <w:rsid w:val="7D0DB85A"/>
    <w:rsid w:val="7D12E416"/>
    <w:rsid w:val="7D175469"/>
    <w:rsid w:val="7D17D123"/>
    <w:rsid w:val="7D2EA6B4"/>
    <w:rsid w:val="7D300B19"/>
    <w:rsid w:val="7D46982D"/>
    <w:rsid w:val="7D48B6CC"/>
    <w:rsid w:val="7D53D0DB"/>
    <w:rsid w:val="7D53FE8A"/>
    <w:rsid w:val="7D57EA88"/>
    <w:rsid w:val="7D5B2EA1"/>
    <w:rsid w:val="7D666C17"/>
    <w:rsid w:val="7D6CA05A"/>
    <w:rsid w:val="7D7CD229"/>
    <w:rsid w:val="7D8851A7"/>
    <w:rsid w:val="7D9F4AD7"/>
    <w:rsid w:val="7DA4D5A6"/>
    <w:rsid w:val="7DB35E18"/>
    <w:rsid w:val="7DB43A57"/>
    <w:rsid w:val="7DB79CEF"/>
    <w:rsid w:val="7DC073EE"/>
    <w:rsid w:val="7DC2C171"/>
    <w:rsid w:val="7DC4E228"/>
    <w:rsid w:val="7DDD6403"/>
    <w:rsid w:val="7DFEEE2A"/>
    <w:rsid w:val="7E34F4AD"/>
    <w:rsid w:val="7E44E616"/>
    <w:rsid w:val="7E4518A1"/>
    <w:rsid w:val="7E463D0A"/>
    <w:rsid w:val="7E4DC58F"/>
    <w:rsid w:val="7E4FB0A9"/>
    <w:rsid w:val="7E52C128"/>
    <w:rsid w:val="7E52E8CA"/>
    <w:rsid w:val="7E67548C"/>
    <w:rsid w:val="7E8E5A1A"/>
    <w:rsid w:val="7EB203D1"/>
    <w:rsid w:val="7EBEB82E"/>
    <w:rsid w:val="7EBF214E"/>
    <w:rsid w:val="7EC1B18C"/>
    <w:rsid w:val="7EC93DD3"/>
    <w:rsid w:val="7ED1CBD4"/>
    <w:rsid w:val="7EE67107"/>
    <w:rsid w:val="7EF7F314"/>
    <w:rsid w:val="7F01558B"/>
    <w:rsid w:val="7F0B1762"/>
    <w:rsid w:val="7F0C21BE"/>
    <w:rsid w:val="7F0ECB3D"/>
    <w:rsid w:val="7F0ED023"/>
    <w:rsid w:val="7F112EA8"/>
    <w:rsid w:val="7F1DEC2D"/>
    <w:rsid w:val="7F23E686"/>
    <w:rsid w:val="7F4ED54D"/>
    <w:rsid w:val="7F670806"/>
    <w:rsid w:val="7F7AEEBE"/>
    <w:rsid w:val="7F811264"/>
    <w:rsid w:val="7F8559B4"/>
    <w:rsid w:val="7F94664C"/>
    <w:rsid w:val="7F9A0D37"/>
    <w:rsid w:val="7FA6968D"/>
    <w:rsid w:val="7FE7E370"/>
    <w:rsid w:val="7FEA905C"/>
    <w:rsid w:val="7FF0F5E4"/>
    <w:rsid w:val="7FF50C2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040CD"/>
  <w15:chartTrackingRefBased/>
  <w15:docId w15:val="{0B445785-BA16-4878-B454-C0CAEEA6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772"/>
    <w:pPr>
      <w:overflowPunct w:val="0"/>
      <w:autoSpaceDE w:val="0"/>
      <w:autoSpaceDN w:val="0"/>
      <w:adjustRightInd w:val="0"/>
      <w:textAlignment w:val="baseline"/>
    </w:pPr>
    <w:rPr>
      <w:sz w:val="24"/>
      <w:lang w:eastAsia="es-ES"/>
    </w:rPr>
  </w:style>
  <w:style w:type="paragraph" w:styleId="Ttulo1">
    <w:name w:val="heading 1"/>
    <w:basedOn w:val="Normal"/>
    <w:next w:val="Normal"/>
    <w:link w:val="Ttulo1Car"/>
    <w:qFormat/>
    <w:rsid w:val="00B41308"/>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rsid w:val="00A53772"/>
    <w:pPr>
      <w:keepNext/>
      <w:outlineLvl w:val="1"/>
    </w:pPr>
    <w:rPr>
      <w:rFonts w:ascii="Arial" w:hAnsi="Arial"/>
      <w:b/>
      <w:sz w:val="22"/>
    </w:rPr>
  </w:style>
  <w:style w:type="paragraph" w:styleId="Ttulo3">
    <w:name w:val="heading 3"/>
    <w:basedOn w:val="Normal"/>
    <w:next w:val="Normal"/>
    <w:qFormat/>
    <w:rsid w:val="00A53772"/>
    <w:pPr>
      <w:keepNext/>
      <w:outlineLvl w:val="2"/>
    </w:pPr>
    <w:rPr>
      <w:rFonts w:ascii="Arial" w:hAnsi="Arial"/>
      <w:b/>
    </w:rPr>
  </w:style>
  <w:style w:type="paragraph" w:styleId="Ttulo9">
    <w:name w:val="heading 9"/>
    <w:basedOn w:val="Normal"/>
    <w:next w:val="Normal"/>
    <w:qFormat/>
    <w:rsid w:val="00A53772"/>
    <w:pPr>
      <w:keepNext/>
      <w:jc w:val="center"/>
      <w:outlineLvl w:val="8"/>
    </w:pPr>
    <w:rPr>
      <w:rFonts w:ascii="Arial" w:hAnsi="Arial"/>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53772"/>
    <w:pPr>
      <w:tabs>
        <w:tab w:val="center" w:pos="4419"/>
        <w:tab w:val="right" w:pos="8838"/>
      </w:tabs>
    </w:pPr>
  </w:style>
  <w:style w:type="paragraph" w:styleId="Piedepgina">
    <w:name w:val="footer"/>
    <w:basedOn w:val="Normal"/>
    <w:rsid w:val="00A53772"/>
    <w:pPr>
      <w:tabs>
        <w:tab w:val="center" w:pos="4419"/>
        <w:tab w:val="right" w:pos="8838"/>
      </w:tabs>
    </w:pPr>
  </w:style>
  <w:style w:type="character" w:styleId="Nmerodepgina">
    <w:name w:val="page number"/>
    <w:basedOn w:val="Fuentedeprrafopredeter"/>
    <w:rsid w:val="00A53772"/>
  </w:style>
  <w:style w:type="paragraph" w:styleId="Ttulo">
    <w:name w:val="Title"/>
    <w:basedOn w:val="Normal"/>
    <w:qFormat/>
    <w:rsid w:val="00A53772"/>
    <w:pPr>
      <w:jc w:val="center"/>
    </w:pPr>
    <w:rPr>
      <w:b/>
    </w:rPr>
  </w:style>
  <w:style w:type="paragraph" w:customStyle="1" w:styleId="ecxmsolistparagraph">
    <w:name w:val="ecxmsolistparagraph"/>
    <w:basedOn w:val="Normal"/>
    <w:rsid w:val="00A53772"/>
    <w:pPr>
      <w:overflowPunct/>
      <w:autoSpaceDE/>
      <w:autoSpaceDN/>
      <w:adjustRightInd/>
      <w:spacing w:after="324"/>
      <w:textAlignment w:val="auto"/>
    </w:pPr>
    <w:rPr>
      <w:szCs w:val="24"/>
    </w:rPr>
  </w:style>
  <w:style w:type="paragraph" w:customStyle="1" w:styleId="Listamedia2-nfasis41">
    <w:name w:val="Lista media 2 - Énfasis 41"/>
    <w:basedOn w:val="Normal"/>
    <w:link w:val="Listamedia2-nfasis4Car"/>
    <w:uiPriority w:val="34"/>
    <w:qFormat/>
    <w:rsid w:val="007B2C38"/>
    <w:pPr>
      <w:ind w:left="708"/>
    </w:pPr>
  </w:style>
  <w:style w:type="character" w:styleId="Hipervnculo">
    <w:name w:val="Hyperlink"/>
    <w:uiPriority w:val="99"/>
    <w:unhideWhenUsed/>
    <w:rsid w:val="00225D3B"/>
    <w:rPr>
      <w:color w:val="0000FF"/>
      <w:u w:val="single"/>
    </w:rPr>
  </w:style>
  <w:style w:type="table" w:styleId="Tablaconcuadrcula">
    <w:name w:val="Table Grid"/>
    <w:basedOn w:val="Tablanormal"/>
    <w:uiPriority w:val="59"/>
    <w:rsid w:val="00225D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UERPOTEXTO">
    <w:name w:val="CUERPO_TEXTO"/>
    <w:basedOn w:val="Listamedia2-nfasis41"/>
    <w:link w:val="CUERPOTEXTOCar"/>
    <w:qFormat/>
    <w:rsid w:val="00B92C4A"/>
    <w:pPr>
      <w:overflowPunct/>
      <w:ind w:left="0"/>
      <w:contextualSpacing/>
      <w:jc w:val="both"/>
      <w:textAlignment w:val="auto"/>
    </w:pPr>
    <w:rPr>
      <w:rFonts w:ascii="Trebuchet MS" w:eastAsia="Calibri" w:hAnsi="Trebuchet MS"/>
      <w:color w:val="404040"/>
      <w:sz w:val="22"/>
      <w:szCs w:val="22"/>
      <w:lang w:eastAsia="en-US"/>
    </w:rPr>
  </w:style>
  <w:style w:type="character" w:customStyle="1" w:styleId="CUERPOTEXTOCar">
    <w:name w:val="CUERPO_TEXTO Car"/>
    <w:link w:val="CUERPOTEXTO"/>
    <w:locked/>
    <w:rsid w:val="00B92C4A"/>
    <w:rPr>
      <w:rFonts w:ascii="Trebuchet MS" w:eastAsia="Calibri" w:hAnsi="Trebuchet MS"/>
      <w:color w:val="404040"/>
      <w:sz w:val="22"/>
      <w:szCs w:val="22"/>
      <w:lang w:val="es-ES" w:eastAsia="en-US"/>
    </w:rPr>
  </w:style>
  <w:style w:type="paragraph" w:customStyle="1" w:styleId="Listavistosa-nfasis21">
    <w:name w:val="Lista vistosa - Énfasis 21"/>
    <w:uiPriority w:val="1"/>
    <w:qFormat/>
    <w:rsid w:val="00210A8F"/>
    <w:rPr>
      <w:rFonts w:ascii="Calibri" w:eastAsia="Calibri" w:hAnsi="Calibri"/>
      <w:sz w:val="22"/>
      <w:szCs w:val="22"/>
      <w:lang w:val="es-CO" w:eastAsia="en-US"/>
    </w:rPr>
  </w:style>
  <w:style w:type="paragraph" w:customStyle="1" w:styleId="Default">
    <w:name w:val="Default"/>
    <w:rsid w:val="001B139A"/>
    <w:pPr>
      <w:autoSpaceDE w:val="0"/>
      <w:autoSpaceDN w:val="0"/>
      <w:adjustRightInd w:val="0"/>
    </w:pPr>
    <w:rPr>
      <w:rFonts w:ascii="Segoe UI" w:hAnsi="Segoe UI" w:cs="Segoe UI"/>
      <w:color w:val="000000"/>
      <w:sz w:val="24"/>
      <w:szCs w:val="24"/>
      <w:lang w:val="es-CO" w:eastAsia="es-CO"/>
    </w:rPr>
  </w:style>
  <w:style w:type="character" w:customStyle="1" w:styleId="Listamedia2-nfasis4Car">
    <w:name w:val="Lista media 2 - Énfasis 4 Car"/>
    <w:link w:val="Listamedia2-nfasis41"/>
    <w:uiPriority w:val="34"/>
    <w:rsid w:val="000903EF"/>
    <w:rPr>
      <w:sz w:val="24"/>
      <w:lang w:val="es-ES" w:eastAsia="es-ES"/>
    </w:rPr>
  </w:style>
  <w:style w:type="paragraph" w:styleId="Textodeglobo">
    <w:name w:val="Balloon Text"/>
    <w:basedOn w:val="Normal"/>
    <w:link w:val="TextodegloboCar"/>
    <w:rsid w:val="0082361B"/>
    <w:rPr>
      <w:rFonts w:ascii="Segoe UI" w:hAnsi="Segoe UI" w:cs="Segoe UI"/>
      <w:sz w:val="18"/>
      <w:szCs w:val="18"/>
    </w:rPr>
  </w:style>
  <w:style w:type="character" w:customStyle="1" w:styleId="TextodegloboCar">
    <w:name w:val="Texto de globo Car"/>
    <w:link w:val="Textodeglobo"/>
    <w:rsid w:val="0082361B"/>
    <w:rPr>
      <w:rFonts w:ascii="Segoe UI" w:hAnsi="Segoe UI" w:cs="Segoe UI"/>
      <w:sz w:val="18"/>
      <w:szCs w:val="18"/>
      <w:lang w:val="es-ES" w:eastAsia="es-ES"/>
    </w:rPr>
  </w:style>
  <w:style w:type="character" w:styleId="Refdecomentario">
    <w:name w:val="annotation reference"/>
    <w:rsid w:val="00F06372"/>
    <w:rPr>
      <w:sz w:val="16"/>
      <w:szCs w:val="16"/>
    </w:rPr>
  </w:style>
  <w:style w:type="paragraph" w:styleId="Textocomentario">
    <w:name w:val="annotation text"/>
    <w:basedOn w:val="Normal"/>
    <w:link w:val="TextocomentarioCar"/>
    <w:rsid w:val="00F06372"/>
    <w:rPr>
      <w:sz w:val="20"/>
    </w:rPr>
  </w:style>
  <w:style w:type="character" w:customStyle="1" w:styleId="TextocomentarioCar">
    <w:name w:val="Texto comentario Car"/>
    <w:link w:val="Textocomentario"/>
    <w:rsid w:val="00F06372"/>
    <w:rPr>
      <w:lang w:val="es-ES" w:eastAsia="es-ES"/>
    </w:rPr>
  </w:style>
  <w:style w:type="paragraph" w:styleId="Asuntodelcomentario">
    <w:name w:val="annotation subject"/>
    <w:basedOn w:val="Textocomentario"/>
    <w:next w:val="Textocomentario"/>
    <w:link w:val="AsuntodelcomentarioCar"/>
    <w:rsid w:val="00F06372"/>
    <w:rPr>
      <w:b/>
      <w:bCs/>
    </w:rPr>
  </w:style>
  <w:style w:type="character" w:customStyle="1" w:styleId="AsuntodelcomentarioCar">
    <w:name w:val="Asunto del comentario Car"/>
    <w:link w:val="Asuntodelcomentario"/>
    <w:rsid w:val="00F06372"/>
    <w:rPr>
      <w:b/>
      <w:bCs/>
      <w:lang w:val="es-ES" w:eastAsia="es-ES"/>
    </w:rPr>
  </w:style>
  <w:style w:type="character" w:customStyle="1" w:styleId="apple-converted-space">
    <w:name w:val="apple-converted-space"/>
    <w:rsid w:val="00003B49"/>
  </w:style>
  <w:style w:type="paragraph" w:styleId="Prrafodelista">
    <w:name w:val="List Paragraph"/>
    <w:basedOn w:val="Normal"/>
    <w:uiPriority w:val="34"/>
    <w:qFormat/>
    <w:rsid w:val="00015A2A"/>
    <w:pPr>
      <w:overflowPunct/>
      <w:autoSpaceDE/>
      <w:autoSpaceDN/>
      <w:adjustRightInd/>
      <w:spacing w:after="200" w:line="276" w:lineRule="auto"/>
      <w:ind w:left="720"/>
      <w:contextualSpacing/>
      <w:textAlignment w:val="auto"/>
    </w:pPr>
    <w:rPr>
      <w:rFonts w:ascii="Calibri" w:eastAsia="Calibri" w:hAnsi="Calibri"/>
      <w:sz w:val="22"/>
      <w:szCs w:val="22"/>
      <w:lang w:val="es-CO" w:eastAsia="en-US"/>
    </w:rPr>
  </w:style>
  <w:style w:type="paragraph" w:styleId="Descripcin">
    <w:name w:val="caption"/>
    <w:basedOn w:val="Normal"/>
    <w:next w:val="Normal"/>
    <w:unhideWhenUsed/>
    <w:qFormat/>
    <w:rsid w:val="000E4C9E"/>
    <w:pPr>
      <w:overflowPunct/>
      <w:autoSpaceDE/>
      <w:autoSpaceDN/>
      <w:adjustRightInd/>
      <w:textAlignment w:val="auto"/>
    </w:pPr>
    <w:rPr>
      <w:b/>
      <w:bCs/>
      <w:sz w:val="20"/>
    </w:rPr>
  </w:style>
  <w:style w:type="character" w:customStyle="1" w:styleId="Ttulo1Car">
    <w:name w:val="Título 1 Car"/>
    <w:link w:val="Ttulo1"/>
    <w:rsid w:val="00B41308"/>
    <w:rPr>
      <w:rFonts w:ascii="Calibri Light" w:eastAsia="Times New Roman" w:hAnsi="Calibri Light" w:cs="Times New Roman"/>
      <w:b/>
      <w:bCs/>
      <w:kern w:val="32"/>
      <w:sz w:val="32"/>
      <w:szCs w:val="32"/>
      <w:lang w:val="es-ES" w:eastAsia="es-ES"/>
    </w:rPr>
  </w:style>
  <w:style w:type="character" w:customStyle="1" w:styleId="normaltextrun">
    <w:name w:val="normaltextrun"/>
    <w:basedOn w:val="Fuentedeprrafopredeter"/>
    <w:rsid w:val="2751224C"/>
  </w:style>
  <w:style w:type="character" w:customStyle="1" w:styleId="eop">
    <w:name w:val="eop"/>
    <w:basedOn w:val="Fuentedeprrafopredeter"/>
    <w:rsid w:val="2751224C"/>
  </w:style>
  <w:style w:type="paragraph" w:customStyle="1" w:styleId="paragraph">
    <w:name w:val="paragraph"/>
    <w:basedOn w:val="Normal"/>
    <w:rsid w:val="2751224C"/>
    <w:pPr>
      <w:spacing w:beforeAutospacing="1" w:afterAutospacing="1"/>
    </w:pPr>
    <w:rPr>
      <w:lang w:val="es-CO" w:eastAsia="es-CO"/>
    </w:rPr>
  </w:style>
  <w:style w:type="paragraph" w:styleId="Sinespaciado">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33">
      <w:bodyDiv w:val="1"/>
      <w:marLeft w:val="0"/>
      <w:marRight w:val="0"/>
      <w:marTop w:val="0"/>
      <w:marBottom w:val="0"/>
      <w:divBdr>
        <w:top w:val="none" w:sz="0" w:space="0" w:color="auto"/>
        <w:left w:val="none" w:sz="0" w:space="0" w:color="auto"/>
        <w:bottom w:val="none" w:sz="0" w:space="0" w:color="auto"/>
        <w:right w:val="none" w:sz="0" w:space="0" w:color="auto"/>
      </w:divBdr>
    </w:div>
    <w:div w:id="83916244">
      <w:bodyDiv w:val="1"/>
      <w:marLeft w:val="0"/>
      <w:marRight w:val="0"/>
      <w:marTop w:val="0"/>
      <w:marBottom w:val="0"/>
      <w:divBdr>
        <w:top w:val="none" w:sz="0" w:space="0" w:color="auto"/>
        <w:left w:val="none" w:sz="0" w:space="0" w:color="auto"/>
        <w:bottom w:val="none" w:sz="0" w:space="0" w:color="auto"/>
        <w:right w:val="none" w:sz="0" w:space="0" w:color="auto"/>
      </w:divBdr>
    </w:div>
    <w:div w:id="352197115">
      <w:bodyDiv w:val="1"/>
      <w:marLeft w:val="0"/>
      <w:marRight w:val="0"/>
      <w:marTop w:val="0"/>
      <w:marBottom w:val="0"/>
      <w:divBdr>
        <w:top w:val="none" w:sz="0" w:space="0" w:color="auto"/>
        <w:left w:val="none" w:sz="0" w:space="0" w:color="auto"/>
        <w:bottom w:val="none" w:sz="0" w:space="0" w:color="auto"/>
        <w:right w:val="none" w:sz="0" w:space="0" w:color="auto"/>
      </w:divBdr>
    </w:div>
    <w:div w:id="373887520">
      <w:bodyDiv w:val="1"/>
      <w:marLeft w:val="0"/>
      <w:marRight w:val="0"/>
      <w:marTop w:val="0"/>
      <w:marBottom w:val="0"/>
      <w:divBdr>
        <w:top w:val="none" w:sz="0" w:space="0" w:color="auto"/>
        <w:left w:val="none" w:sz="0" w:space="0" w:color="auto"/>
        <w:bottom w:val="none" w:sz="0" w:space="0" w:color="auto"/>
        <w:right w:val="none" w:sz="0" w:space="0" w:color="auto"/>
      </w:divBdr>
    </w:div>
    <w:div w:id="443382700">
      <w:bodyDiv w:val="1"/>
      <w:marLeft w:val="0"/>
      <w:marRight w:val="0"/>
      <w:marTop w:val="0"/>
      <w:marBottom w:val="0"/>
      <w:divBdr>
        <w:top w:val="none" w:sz="0" w:space="0" w:color="auto"/>
        <w:left w:val="none" w:sz="0" w:space="0" w:color="auto"/>
        <w:bottom w:val="none" w:sz="0" w:space="0" w:color="auto"/>
        <w:right w:val="none" w:sz="0" w:space="0" w:color="auto"/>
      </w:divBdr>
    </w:div>
    <w:div w:id="510683933">
      <w:bodyDiv w:val="1"/>
      <w:marLeft w:val="0"/>
      <w:marRight w:val="0"/>
      <w:marTop w:val="0"/>
      <w:marBottom w:val="0"/>
      <w:divBdr>
        <w:top w:val="none" w:sz="0" w:space="0" w:color="auto"/>
        <w:left w:val="none" w:sz="0" w:space="0" w:color="auto"/>
        <w:bottom w:val="none" w:sz="0" w:space="0" w:color="auto"/>
        <w:right w:val="none" w:sz="0" w:space="0" w:color="auto"/>
      </w:divBdr>
    </w:div>
    <w:div w:id="556162556">
      <w:bodyDiv w:val="1"/>
      <w:marLeft w:val="0"/>
      <w:marRight w:val="0"/>
      <w:marTop w:val="0"/>
      <w:marBottom w:val="0"/>
      <w:divBdr>
        <w:top w:val="none" w:sz="0" w:space="0" w:color="auto"/>
        <w:left w:val="none" w:sz="0" w:space="0" w:color="auto"/>
        <w:bottom w:val="none" w:sz="0" w:space="0" w:color="auto"/>
        <w:right w:val="none" w:sz="0" w:space="0" w:color="auto"/>
      </w:divBdr>
    </w:div>
    <w:div w:id="626467375">
      <w:bodyDiv w:val="1"/>
      <w:marLeft w:val="0"/>
      <w:marRight w:val="0"/>
      <w:marTop w:val="0"/>
      <w:marBottom w:val="0"/>
      <w:divBdr>
        <w:top w:val="none" w:sz="0" w:space="0" w:color="auto"/>
        <w:left w:val="none" w:sz="0" w:space="0" w:color="auto"/>
        <w:bottom w:val="none" w:sz="0" w:space="0" w:color="auto"/>
        <w:right w:val="none" w:sz="0" w:space="0" w:color="auto"/>
      </w:divBdr>
      <w:divsChild>
        <w:div w:id="2042969972">
          <w:marLeft w:val="0"/>
          <w:marRight w:val="0"/>
          <w:marTop w:val="0"/>
          <w:marBottom w:val="0"/>
          <w:divBdr>
            <w:top w:val="none" w:sz="0" w:space="0" w:color="auto"/>
            <w:left w:val="none" w:sz="0" w:space="0" w:color="auto"/>
            <w:bottom w:val="none" w:sz="0" w:space="0" w:color="auto"/>
            <w:right w:val="none" w:sz="0" w:space="0" w:color="auto"/>
          </w:divBdr>
          <w:divsChild>
            <w:div w:id="1128283273">
              <w:marLeft w:val="0"/>
              <w:marRight w:val="0"/>
              <w:marTop w:val="0"/>
              <w:marBottom w:val="0"/>
              <w:divBdr>
                <w:top w:val="none" w:sz="0" w:space="0" w:color="auto"/>
                <w:left w:val="none" w:sz="0" w:space="0" w:color="auto"/>
                <w:bottom w:val="none" w:sz="0" w:space="0" w:color="auto"/>
                <w:right w:val="none" w:sz="0" w:space="0" w:color="auto"/>
              </w:divBdr>
            </w:div>
          </w:divsChild>
        </w:div>
        <w:div w:id="1074816563">
          <w:marLeft w:val="0"/>
          <w:marRight w:val="0"/>
          <w:marTop w:val="0"/>
          <w:marBottom w:val="0"/>
          <w:divBdr>
            <w:top w:val="none" w:sz="0" w:space="0" w:color="auto"/>
            <w:left w:val="none" w:sz="0" w:space="0" w:color="auto"/>
            <w:bottom w:val="none" w:sz="0" w:space="0" w:color="auto"/>
            <w:right w:val="none" w:sz="0" w:space="0" w:color="auto"/>
          </w:divBdr>
          <w:divsChild>
            <w:div w:id="1623920412">
              <w:marLeft w:val="0"/>
              <w:marRight w:val="0"/>
              <w:marTop w:val="0"/>
              <w:marBottom w:val="0"/>
              <w:divBdr>
                <w:top w:val="none" w:sz="0" w:space="0" w:color="auto"/>
                <w:left w:val="none" w:sz="0" w:space="0" w:color="auto"/>
                <w:bottom w:val="none" w:sz="0" w:space="0" w:color="auto"/>
                <w:right w:val="none" w:sz="0" w:space="0" w:color="auto"/>
              </w:divBdr>
            </w:div>
          </w:divsChild>
        </w:div>
        <w:div w:id="390426749">
          <w:marLeft w:val="0"/>
          <w:marRight w:val="0"/>
          <w:marTop w:val="0"/>
          <w:marBottom w:val="0"/>
          <w:divBdr>
            <w:top w:val="none" w:sz="0" w:space="0" w:color="auto"/>
            <w:left w:val="none" w:sz="0" w:space="0" w:color="auto"/>
            <w:bottom w:val="none" w:sz="0" w:space="0" w:color="auto"/>
            <w:right w:val="none" w:sz="0" w:space="0" w:color="auto"/>
          </w:divBdr>
          <w:divsChild>
            <w:div w:id="1590384873">
              <w:marLeft w:val="0"/>
              <w:marRight w:val="0"/>
              <w:marTop w:val="0"/>
              <w:marBottom w:val="0"/>
              <w:divBdr>
                <w:top w:val="none" w:sz="0" w:space="0" w:color="auto"/>
                <w:left w:val="none" w:sz="0" w:space="0" w:color="auto"/>
                <w:bottom w:val="none" w:sz="0" w:space="0" w:color="auto"/>
                <w:right w:val="none" w:sz="0" w:space="0" w:color="auto"/>
              </w:divBdr>
            </w:div>
          </w:divsChild>
        </w:div>
        <w:div w:id="1563754674">
          <w:marLeft w:val="0"/>
          <w:marRight w:val="0"/>
          <w:marTop w:val="0"/>
          <w:marBottom w:val="0"/>
          <w:divBdr>
            <w:top w:val="none" w:sz="0" w:space="0" w:color="auto"/>
            <w:left w:val="none" w:sz="0" w:space="0" w:color="auto"/>
            <w:bottom w:val="none" w:sz="0" w:space="0" w:color="auto"/>
            <w:right w:val="none" w:sz="0" w:space="0" w:color="auto"/>
          </w:divBdr>
          <w:divsChild>
            <w:div w:id="224336810">
              <w:marLeft w:val="0"/>
              <w:marRight w:val="0"/>
              <w:marTop w:val="0"/>
              <w:marBottom w:val="0"/>
              <w:divBdr>
                <w:top w:val="none" w:sz="0" w:space="0" w:color="auto"/>
                <w:left w:val="none" w:sz="0" w:space="0" w:color="auto"/>
                <w:bottom w:val="none" w:sz="0" w:space="0" w:color="auto"/>
                <w:right w:val="none" w:sz="0" w:space="0" w:color="auto"/>
              </w:divBdr>
            </w:div>
          </w:divsChild>
        </w:div>
        <w:div w:id="545483809">
          <w:marLeft w:val="0"/>
          <w:marRight w:val="0"/>
          <w:marTop w:val="0"/>
          <w:marBottom w:val="0"/>
          <w:divBdr>
            <w:top w:val="none" w:sz="0" w:space="0" w:color="auto"/>
            <w:left w:val="none" w:sz="0" w:space="0" w:color="auto"/>
            <w:bottom w:val="none" w:sz="0" w:space="0" w:color="auto"/>
            <w:right w:val="none" w:sz="0" w:space="0" w:color="auto"/>
          </w:divBdr>
          <w:divsChild>
            <w:div w:id="1021514150">
              <w:marLeft w:val="0"/>
              <w:marRight w:val="0"/>
              <w:marTop w:val="0"/>
              <w:marBottom w:val="0"/>
              <w:divBdr>
                <w:top w:val="none" w:sz="0" w:space="0" w:color="auto"/>
                <w:left w:val="none" w:sz="0" w:space="0" w:color="auto"/>
                <w:bottom w:val="none" w:sz="0" w:space="0" w:color="auto"/>
                <w:right w:val="none" w:sz="0" w:space="0" w:color="auto"/>
              </w:divBdr>
            </w:div>
            <w:div w:id="182329620">
              <w:marLeft w:val="0"/>
              <w:marRight w:val="0"/>
              <w:marTop w:val="0"/>
              <w:marBottom w:val="0"/>
              <w:divBdr>
                <w:top w:val="none" w:sz="0" w:space="0" w:color="auto"/>
                <w:left w:val="none" w:sz="0" w:space="0" w:color="auto"/>
                <w:bottom w:val="none" w:sz="0" w:space="0" w:color="auto"/>
                <w:right w:val="none" w:sz="0" w:space="0" w:color="auto"/>
              </w:divBdr>
            </w:div>
          </w:divsChild>
        </w:div>
        <w:div w:id="1584608661">
          <w:marLeft w:val="0"/>
          <w:marRight w:val="0"/>
          <w:marTop w:val="0"/>
          <w:marBottom w:val="0"/>
          <w:divBdr>
            <w:top w:val="none" w:sz="0" w:space="0" w:color="auto"/>
            <w:left w:val="none" w:sz="0" w:space="0" w:color="auto"/>
            <w:bottom w:val="none" w:sz="0" w:space="0" w:color="auto"/>
            <w:right w:val="none" w:sz="0" w:space="0" w:color="auto"/>
          </w:divBdr>
          <w:divsChild>
            <w:div w:id="1336693401">
              <w:marLeft w:val="0"/>
              <w:marRight w:val="0"/>
              <w:marTop w:val="0"/>
              <w:marBottom w:val="0"/>
              <w:divBdr>
                <w:top w:val="none" w:sz="0" w:space="0" w:color="auto"/>
                <w:left w:val="none" w:sz="0" w:space="0" w:color="auto"/>
                <w:bottom w:val="none" w:sz="0" w:space="0" w:color="auto"/>
                <w:right w:val="none" w:sz="0" w:space="0" w:color="auto"/>
              </w:divBdr>
            </w:div>
            <w:div w:id="1438332454">
              <w:marLeft w:val="0"/>
              <w:marRight w:val="0"/>
              <w:marTop w:val="0"/>
              <w:marBottom w:val="0"/>
              <w:divBdr>
                <w:top w:val="none" w:sz="0" w:space="0" w:color="auto"/>
                <w:left w:val="none" w:sz="0" w:space="0" w:color="auto"/>
                <w:bottom w:val="none" w:sz="0" w:space="0" w:color="auto"/>
                <w:right w:val="none" w:sz="0" w:space="0" w:color="auto"/>
              </w:divBdr>
            </w:div>
          </w:divsChild>
        </w:div>
        <w:div w:id="1261794127">
          <w:marLeft w:val="0"/>
          <w:marRight w:val="0"/>
          <w:marTop w:val="0"/>
          <w:marBottom w:val="0"/>
          <w:divBdr>
            <w:top w:val="none" w:sz="0" w:space="0" w:color="auto"/>
            <w:left w:val="none" w:sz="0" w:space="0" w:color="auto"/>
            <w:bottom w:val="none" w:sz="0" w:space="0" w:color="auto"/>
            <w:right w:val="none" w:sz="0" w:space="0" w:color="auto"/>
          </w:divBdr>
          <w:divsChild>
            <w:div w:id="612370881">
              <w:marLeft w:val="0"/>
              <w:marRight w:val="0"/>
              <w:marTop w:val="0"/>
              <w:marBottom w:val="0"/>
              <w:divBdr>
                <w:top w:val="none" w:sz="0" w:space="0" w:color="auto"/>
                <w:left w:val="none" w:sz="0" w:space="0" w:color="auto"/>
                <w:bottom w:val="none" w:sz="0" w:space="0" w:color="auto"/>
                <w:right w:val="none" w:sz="0" w:space="0" w:color="auto"/>
              </w:divBdr>
            </w:div>
          </w:divsChild>
        </w:div>
        <w:div w:id="1110932711">
          <w:marLeft w:val="0"/>
          <w:marRight w:val="0"/>
          <w:marTop w:val="0"/>
          <w:marBottom w:val="0"/>
          <w:divBdr>
            <w:top w:val="none" w:sz="0" w:space="0" w:color="auto"/>
            <w:left w:val="none" w:sz="0" w:space="0" w:color="auto"/>
            <w:bottom w:val="none" w:sz="0" w:space="0" w:color="auto"/>
            <w:right w:val="none" w:sz="0" w:space="0" w:color="auto"/>
          </w:divBdr>
          <w:divsChild>
            <w:div w:id="988676501">
              <w:marLeft w:val="0"/>
              <w:marRight w:val="0"/>
              <w:marTop w:val="0"/>
              <w:marBottom w:val="0"/>
              <w:divBdr>
                <w:top w:val="none" w:sz="0" w:space="0" w:color="auto"/>
                <w:left w:val="none" w:sz="0" w:space="0" w:color="auto"/>
                <w:bottom w:val="none" w:sz="0" w:space="0" w:color="auto"/>
                <w:right w:val="none" w:sz="0" w:space="0" w:color="auto"/>
              </w:divBdr>
            </w:div>
          </w:divsChild>
        </w:div>
        <w:div w:id="1398892609">
          <w:marLeft w:val="0"/>
          <w:marRight w:val="0"/>
          <w:marTop w:val="0"/>
          <w:marBottom w:val="0"/>
          <w:divBdr>
            <w:top w:val="none" w:sz="0" w:space="0" w:color="auto"/>
            <w:left w:val="none" w:sz="0" w:space="0" w:color="auto"/>
            <w:bottom w:val="none" w:sz="0" w:space="0" w:color="auto"/>
            <w:right w:val="none" w:sz="0" w:space="0" w:color="auto"/>
          </w:divBdr>
          <w:divsChild>
            <w:div w:id="1393962453">
              <w:marLeft w:val="0"/>
              <w:marRight w:val="0"/>
              <w:marTop w:val="0"/>
              <w:marBottom w:val="0"/>
              <w:divBdr>
                <w:top w:val="none" w:sz="0" w:space="0" w:color="auto"/>
                <w:left w:val="none" w:sz="0" w:space="0" w:color="auto"/>
                <w:bottom w:val="none" w:sz="0" w:space="0" w:color="auto"/>
                <w:right w:val="none" w:sz="0" w:space="0" w:color="auto"/>
              </w:divBdr>
            </w:div>
          </w:divsChild>
        </w:div>
        <w:div w:id="240335553">
          <w:marLeft w:val="0"/>
          <w:marRight w:val="0"/>
          <w:marTop w:val="0"/>
          <w:marBottom w:val="0"/>
          <w:divBdr>
            <w:top w:val="none" w:sz="0" w:space="0" w:color="auto"/>
            <w:left w:val="none" w:sz="0" w:space="0" w:color="auto"/>
            <w:bottom w:val="none" w:sz="0" w:space="0" w:color="auto"/>
            <w:right w:val="none" w:sz="0" w:space="0" w:color="auto"/>
          </w:divBdr>
          <w:divsChild>
            <w:div w:id="792677638">
              <w:marLeft w:val="0"/>
              <w:marRight w:val="0"/>
              <w:marTop w:val="0"/>
              <w:marBottom w:val="0"/>
              <w:divBdr>
                <w:top w:val="none" w:sz="0" w:space="0" w:color="auto"/>
                <w:left w:val="none" w:sz="0" w:space="0" w:color="auto"/>
                <w:bottom w:val="none" w:sz="0" w:space="0" w:color="auto"/>
                <w:right w:val="none" w:sz="0" w:space="0" w:color="auto"/>
              </w:divBdr>
            </w:div>
          </w:divsChild>
        </w:div>
        <w:div w:id="811025363">
          <w:marLeft w:val="0"/>
          <w:marRight w:val="0"/>
          <w:marTop w:val="0"/>
          <w:marBottom w:val="0"/>
          <w:divBdr>
            <w:top w:val="none" w:sz="0" w:space="0" w:color="auto"/>
            <w:left w:val="none" w:sz="0" w:space="0" w:color="auto"/>
            <w:bottom w:val="none" w:sz="0" w:space="0" w:color="auto"/>
            <w:right w:val="none" w:sz="0" w:space="0" w:color="auto"/>
          </w:divBdr>
          <w:divsChild>
            <w:div w:id="305352934">
              <w:marLeft w:val="0"/>
              <w:marRight w:val="0"/>
              <w:marTop w:val="0"/>
              <w:marBottom w:val="0"/>
              <w:divBdr>
                <w:top w:val="none" w:sz="0" w:space="0" w:color="auto"/>
                <w:left w:val="none" w:sz="0" w:space="0" w:color="auto"/>
                <w:bottom w:val="none" w:sz="0" w:space="0" w:color="auto"/>
                <w:right w:val="none" w:sz="0" w:space="0" w:color="auto"/>
              </w:divBdr>
            </w:div>
          </w:divsChild>
        </w:div>
        <w:div w:id="1787891737">
          <w:marLeft w:val="0"/>
          <w:marRight w:val="0"/>
          <w:marTop w:val="0"/>
          <w:marBottom w:val="0"/>
          <w:divBdr>
            <w:top w:val="none" w:sz="0" w:space="0" w:color="auto"/>
            <w:left w:val="none" w:sz="0" w:space="0" w:color="auto"/>
            <w:bottom w:val="none" w:sz="0" w:space="0" w:color="auto"/>
            <w:right w:val="none" w:sz="0" w:space="0" w:color="auto"/>
          </w:divBdr>
          <w:divsChild>
            <w:div w:id="451553289">
              <w:marLeft w:val="0"/>
              <w:marRight w:val="0"/>
              <w:marTop w:val="0"/>
              <w:marBottom w:val="0"/>
              <w:divBdr>
                <w:top w:val="none" w:sz="0" w:space="0" w:color="auto"/>
                <w:left w:val="none" w:sz="0" w:space="0" w:color="auto"/>
                <w:bottom w:val="none" w:sz="0" w:space="0" w:color="auto"/>
                <w:right w:val="none" w:sz="0" w:space="0" w:color="auto"/>
              </w:divBdr>
            </w:div>
          </w:divsChild>
        </w:div>
        <w:div w:id="1833568175">
          <w:marLeft w:val="0"/>
          <w:marRight w:val="0"/>
          <w:marTop w:val="0"/>
          <w:marBottom w:val="0"/>
          <w:divBdr>
            <w:top w:val="none" w:sz="0" w:space="0" w:color="auto"/>
            <w:left w:val="none" w:sz="0" w:space="0" w:color="auto"/>
            <w:bottom w:val="none" w:sz="0" w:space="0" w:color="auto"/>
            <w:right w:val="none" w:sz="0" w:space="0" w:color="auto"/>
          </w:divBdr>
          <w:divsChild>
            <w:div w:id="449740208">
              <w:marLeft w:val="0"/>
              <w:marRight w:val="0"/>
              <w:marTop w:val="0"/>
              <w:marBottom w:val="0"/>
              <w:divBdr>
                <w:top w:val="none" w:sz="0" w:space="0" w:color="auto"/>
                <w:left w:val="none" w:sz="0" w:space="0" w:color="auto"/>
                <w:bottom w:val="none" w:sz="0" w:space="0" w:color="auto"/>
                <w:right w:val="none" w:sz="0" w:space="0" w:color="auto"/>
              </w:divBdr>
            </w:div>
          </w:divsChild>
        </w:div>
        <w:div w:id="1697728988">
          <w:marLeft w:val="0"/>
          <w:marRight w:val="0"/>
          <w:marTop w:val="0"/>
          <w:marBottom w:val="0"/>
          <w:divBdr>
            <w:top w:val="none" w:sz="0" w:space="0" w:color="auto"/>
            <w:left w:val="none" w:sz="0" w:space="0" w:color="auto"/>
            <w:bottom w:val="none" w:sz="0" w:space="0" w:color="auto"/>
            <w:right w:val="none" w:sz="0" w:space="0" w:color="auto"/>
          </w:divBdr>
          <w:divsChild>
            <w:div w:id="1385370528">
              <w:marLeft w:val="0"/>
              <w:marRight w:val="0"/>
              <w:marTop w:val="0"/>
              <w:marBottom w:val="0"/>
              <w:divBdr>
                <w:top w:val="none" w:sz="0" w:space="0" w:color="auto"/>
                <w:left w:val="none" w:sz="0" w:space="0" w:color="auto"/>
                <w:bottom w:val="none" w:sz="0" w:space="0" w:color="auto"/>
                <w:right w:val="none" w:sz="0" w:space="0" w:color="auto"/>
              </w:divBdr>
            </w:div>
          </w:divsChild>
        </w:div>
        <w:div w:id="1362589386">
          <w:marLeft w:val="0"/>
          <w:marRight w:val="0"/>
          <w:marTop w:val="0"/>
          <w:marBottom w:val="0"/>
          <w:divBdr>
            <w:top w:val="none" w:sz="0" w:space="0" w:color="auto"/>
            <w:left w:val="none" w:sz="0" w:space="0" w:color="auto"/>
            <w:bottom w:val="none" w:sz="0" w:space="0" w:color="auto"/>
            <w:right w:val="none" w:sz="0" w:space="0" w:color="auto"/>
          </w:divBdr>
          <w:divsChild>
            <w:div w:id="6655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8088">
      <w:bodyDiv w:val="1"/>
      <w:marLeft w:val="0"/>
      <w:marRight w:val="0"/>
      <w:marTop w:val="0"/>
      <w:marBottom w:val="0"/>
      <w:divBdr>
        <w:top w:val="none" w:sz="0" w:space="0" w:color="auto"/>
        <w:left w:val="none" w:sz="0" w:space="0" w:color="auto"/>
        <w:bottom w:val="none" w:sz="0" w:space="0" w:color="auto"/>
        <w:right w:val="none" w:sz="0" w:space="0" w:color="auto"/>
      </w:divBdr>
    </w:div>
    <w:div w:id="696155375">
      <w:bodyDiv w:val="1"/>
      <w:marLeft w:val="0"/>
      <w:marRight w:val="0"/>
      <w:marTop w:val="0"/>
      <w:marBottom w:val="0"/>
      <w:divBdr>
        <w:top w:val="none" w:sz="0" w:space="0" w:color="auto"/>
        <w:left w:val="none" w:sz="0" w:space="0" w:color="auto"/>
        <w:bottom w:val="none" w:sz="0" w:space="0" w:color="auto"/>
        <w:right w:val="none" w:sz="0" w:space="0" w:color="auto"/>
      </w:divBdr>
    </w:div>
    <w:div w:id="833104699">
      <w:bodyDiv w:val="1"/>
      <w:marLeft w:val="0"/>
      <w:marRight w:val="0"/>
      <w:marTop w:val="0"/>
      <w:marBottom w:val="0"/>
      <w:divBdr>
        <w:top w:val="none" w:sz="0" w:space="0" w:color="auto"/>
        <w:left w:val="none" w:sz="0" w:space="0" w:color="auto"/>
        <w:bottom w:val="none" w:sz="0" w:space="0" w:color="auto"/>
        <w:right w:val="none" w:sz="0" w:space="0" w:color="auto"/>
      </w:divBdr>
    </w:div>
    <w:div w:id="844973283">
      <w:bodyDiv w:val="1"/>
      <w:marLeft w:val="0"/>
      <w:marRight w:val="0"/>
      <w:marTop w:val="0"/>
      <w:marBottom w:val="0"/>
      <w:divBdr>
        <w:top w:val="none" w:sz="0" w:space="0" w:color="auto"/>
        <w:left w:val="none" w:sz="0" w:space="0" w:color="auto"/>
        <w:bottom w:val="none" w:sz="0" w:space="0" w:color="auto"/>
        <w:right w:val="none" w:sz="0" w:space="0" w:color="auto"/>
      </w:divBdr>
    </w:div>
    <w:div w:id="1072234939">
      <w:bodyDiv w:val="1"/>
      <w:marLeft w:val="0"/>
      <w:marRight w:val="0"/>
      <w:marTop w:val="0"/>
      <w:marBottom w:val="0"/>
      <w:divBdr>
        <w:top w:val="none" w:sz="0" w:space="0" w:color="auto"/>
        <w:left w:val="none" w:sz="0" w:space="0" w:color="auto"/>
        <w:bottom w:val="none" w:sz="0" w:space="0" w:color="auto"/>
        <w:right w:val="none" w:sz="0" w:space="0" w:color="auto"/>
      </w:divBdr>
    </w:div>
    <w:div w:id="1146362509">
      <w:bodyDiv w:val="1"/>
      <w:marLeft w:val="0"/>
      <w:marRight w:val="0"/>
      <w:marTop w:val="0"/>
      <w:marBottom w:val="0"/>
      <w:divBdr>
        <w:top w:val="none" w:sz="0" w:space="0" w:color="auto"/>
        <w:left w:val="none" w:sz="0" w:space="0" w:color="auto"/>
        <w:bottom w:val="none" w:sz="0" w:space="0" w:color="auto"/>
        <w:right w:val="none" w:sz="0" w:space="0" w:color="auto"/>
      </w:divBdr>
    </w:div>
    <w:div w:id="1425953225">
      <w:bodyDiv w:val="1"/>
      <w:marLeft w:val="0"/>
      <w:marRight w:val="0"/>
      <w:marTop w:val="0"/>
      <w:marBottom w:val="0"/>
      <w:divBdr>
        <w:top w:val="none" w:sz="0" w:space="0" w:color="auto"/>
        <w:left w:val="none" w:sz="0" w:space="0" w:color="auto"/>
        <w:bottom w:val="none" w:sz="0" w:space="0" w:color="auto"/>
        <w:right w:val="none" w:sz="0" w:space="0" w:color="auto"/>
      </w:divBdr>
    </w:div>
    <w:div w:id="1519344601">
      <w:bodyDiv w:val="1"/>
      <w:marLeft w:val="0"/>
      <w:marRight w:val="0"/>
      <w:marTop w:val="0"/>
      <w:marBottom w:val="0"/>
      <w:divBdr>
        <w:top w:val="none" w:sz="0" w:space="0" w:color="auto"/>
        <w:left w:val="none" w:sz="0" w:space="0" w:color="auto"/>
        <w:bottom w:val="none" w:sz="0" w:space="0" w:color="auto"/>
        <w:right w:val="none" w:sz="0" w:space="0" w:color="auto"/>
      </w:divBdr>
    </w:div>
    <w:div w:id="1565024292">
      <w:bodyDiv w:val="1"/>
      <w:marLeft w:val="0"/>
      <w:marRight w:val="0"/>
      <w:marTop w:val="0"/>
      <w:marBottom w:val="0"/>
      <w:divBdr>
        <w:top w:val="none" w:sz="0" w:space="0" w:color="auto"/>
        <w:left w:val="none" w:sz="0" w:space="0" w:color="auto"/>
        <w:bottom w:val="none" w:sz="0" w:space="0" w:color="auto"/>
        <w:right w:val="none" w:sz="0" w:space="0" w:color="auto"/>
      </w:divBdr>
    </w:div>
    <w:div w:id="1695106544">
      <w:bodyDiv w:val="1"/>
      <w:marLeft w:val="0"/>
      <w:marRight w:val="0"/>
      <w:marTop w:val="0"/>
      <w:marBottom w:val="0"/>
      <w:divBdr>
        <w:top w:val="none" w:sz="0" w:space="0" w:color="auto"/>
        <w:left w:val="none" w:sz="0" w:space="0" w:color="auto"/>
        <w:bottom w:val="none" w:sz="0" w:space="0" w:color="auto"/>
        <w:right w:val="none" w:sz="0" w:space="0" w:color="auto"/>
      </w:divBdr>
    </w:div>
    <w:div w:id="1707171302">
      <w:bodyDiv w:val="1"/>
      <w:marLeft w:val="0"/>
      <w:marRight w:val="0"/>
      <w:marTop w:val="0"/>
      <w:marBottom w:val="0"/>
      <w:divBdr>
        <w:top w:val="none" w:sz="0" w:space="0" w:color="auto"/>
        <w:left w:val="none" w:sz="0" w:space="0" w:color="auto"/>
        <w:bottom w:val="none" w:sz="0" w:space="0" w:color="auto"/>
        <w:right w:val="none" w:sz="0" w:space="0" w:color="auto"/>
      </w:divBdr>
    </w:div>
    <w:div w:id="1760638906">
      <w:bodyDiv w:val="1"/>
      <w:marLeft w:val="0"/>
      <w:marRight w:val="0"/>
      <w:marTop w:val="0"/>
      <w:marBottom w:val="0"/>
      <w:divBdr>
        <w:top w:val="none" w:sz="0" w:space="0" w:color="auto"/>
        <w:left w:val="none" w:sz="0" w:space="0" w:color="auto"/>
        <w:bottom w:val="none" w:sz="0" w:space="0" w:color="auto"/>
        <w:right w:val="none" w:sz="0" w:space="0" w:color="auto"/>
      </w:divBdr>
    </w:div>
    <w:div w:id="1766029572">
      <w:bodyDiv w:val="1"/>
      <w:marLeft w:val="0"/>
      <w:marRight w:val="0"/>
      <w:marTop w:val="0"/>
      <w:marBottom w:val="0"/>
      <w:divBdr>
        <w:top w:val="none" w:sz="0" w:space="0" w:color="auto"/>
        <w:left w:val="none" w:sz="0" w:space="0" w:color="auto"/>
        <w:bottom w:val="none" w:sz="0" w:space="0" w:color="auto"/>
        <w:right w:val="none" w:sz="0" w:space="0" w:color="auto"/>
      </w:divBdr>
    </w:div>
    <w:div w:id="202088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chart" Target="charts/chart1.xm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chart" Target="charts/chart4.xml"/><Relationship Id="rId34" Type="http://schemas.openxmlformats.org/officeDocument/2006/relationships/image" Target="media/image15.png"/><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7.xm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chart" Target="charts/chart6.xml"/><Relationship Id="rId28" Type="http://schemas.openxmlformats.org/officeDocument/2006/relationships/image" Target="media/image9.png"/><Relationship Id="rId36"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image" Target="media/image12.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5.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chart" Target="charts/chart8.xml"/><Relationship Id="rId33" Type="http://schemas.openxmlformats.org/officeDocument/2006/relationships/image" Target="media/image14.png"/><Relationship Id="rId38" Type="http://schemas.openxmlformats.org/officeDocument/2006/relationships/image" Target="media/image19.png"/><Relationship Id="rId20" Type="http://schemas.openxmlformats.org/officeDocument/2006/relationships/chart" Target="charts/chart3.xm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1.emf"/></Relationships>
</file>

<file path=word/_rels/header2.xml.rels><?xml version="1.0" encoding="UTF-8" standalone="yes"?>
<Relationships xmlns="http://schemas.openxmlformats.org/package/2006/relationships"><Relationship Id="rId1" Type="http://schemas.openxmlformats.org/officeDocument/2006/relationships/image" Target="media/image21.emf"/></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min\Downloads\GRAFICO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Planeación Estratégica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'planeacion estrategica'!$B$4</c:f>
              <c:strCache>
                <c:ptCount val="1"/>
                <c:pt idx="0">
                  <c:v>Meta</c:v>
                </c:pt>
              </c:strCache>
            </c:strRef>
          </c:tx>
          <c:spPr>
            <a:solidFill>
              <a:schemeClr val="accent1"/>
            </a:solidFill>
            <a:ln>
              <a:noFill/>
            </a:ln>
            <a:effectLst/>
          </c:spPr>
          <c:invertIfNegative val="0"/>
          <c:cat>
            <c:strRef>
              <c:f>'planeacion estrategica'!$C$3:$D$3</c:f>
              <c:strCache>
                <c:ptCount val="2"/>
                <c:pt idx="0">
                  <c:v>Conocimiento del Plan Sectorial</c:v>
                </c:pt>
                <c:pt idx="1">
                  <c:v>Avance del Plan Operativo</c:v>
                </c:pt>
              </c:strCache>
            </c:strRef>
          </c:cat>
          <c:val>
            <c:numRef>
              <c:f>'planeacion estrategica'!$C$4:$D$4</c:f>
              <c:numCache>
                <c:formatCode>0%</c:formatCode>
                <c:ptCount val="2"/>
                <c:pt idx="0">
                  <c:v>0.9</c:v>
                </c:pt>
                <c:pt idx="1">
                  <c:v>0.95</c:v>
                </c:pt>
              </c:numCache>
            </c:numRef>
          </c:val>
          <c:extLst>
            <c:ext xmlns:c16="http://schemas.microsoft.com/office/drawing/2014/chart" uri="{C3380CC4-5D6E-409C-BE32-E72D297353CC}">
              <c16:uniqueId val="{00000000-BF7C-4FF0-836F-6CC51E01EAFF}"/>
            </c:ext>
          </c:extLst>
        </c:ser>
        <c:ser>
          <c:idx val="1"/>
          <c:order val="1"/>
          <c:tx>
            <c:strRef>
              <c:f>'planeacion estrategica'!$B$5</c:f>
              <c:strCache>
                <c:ptCount val="1"/>
                <c:pt idx="0">
                  <c:v>Resultado</c:v>
                </c:pt>
              </c:strCache>
            </c:strRef>
          </c:tx>
          <c:spPr>
            <a:solidFill>
              <a:schemeClr val="accent2"/>
            </a:solidFill>
            <a:ln>
              <a:noFill/>
            </a:ln>
            <a:effectLst/>
          </c:spPr>
          <c:invertIfNegative val="0"/>
          <c:cat>
            <c:strRef>
              <c:f>'planeacion estrategica'!$C$3:$D$3</c:f>
              <c:strCache>
                <c:ptCount val="2"/>
                <c:pt idx="0">
                  <c:v>Conocimiento del Plan Sectorial</c:v>
                </c:pt>
                <c:pt idx="1">
                  <c:v>Avance del Plan Operativo</c:v>
                </c:pt>
              </c:strCache>
            </c:strRef>
          </c:cat>
          <c:val>
            <c:numRef>
              <c:f>'planeacion estrategica'!$C$5:$D$5</c:f>
              <c:numCache>
                <c:formatCode>0.00%</c:formatCode>
                <c:ptCount val="2"/>
                <c:pt idx="0">
                  <c:v>0.74660000000000004</c:v>
                </c:pt>
                <c:pt idx="1">
                  <c:v>0.96870000000000001</c:v>
                </c:pt>
              </c:numCache>
            </c:numRef>
          </c:val>
          <c:extLst>
            <c:ext xmlns:c16="http://schemas.microsoft.com/office/drawing/2014/chart" uri="{C3380CC4-5D6E-409C-BE32-E72D297353CC}">
              <c16:uniqueId val="{00000001-BF7C-4FF0-836F-6CC51E01EAFF}"/>
            </c:ext>
          </c:extLst>
        </c:ser>
        <c:dLbls>
          <c:showLegendKey val="0"/>
          <c:showVal val="0"/>
          <c:showCatName val="0"/>
          <c:showSerName val="0"/>
          <c:showPercent val="0"/>
          <c:showBubbleSize val="0"/>
        </c:dLbls>
        <c:gapWidth val="219"/>
        <c:overlap val="-27"/>
        <c:axId val="497766496"/>
        <c:axId val="497764928"/>
      </c:barChart>
      <c:catAx>
        <c:axId val="49776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7764928"/>
        <c:crosses val="autoZero"/>
        <c:auto val="1"/>
        <c:lblAlgn val="ctr"/>
        <c:lblOffset val="100"/>
        <c:noMultiLvlLbl val="0"/>
      </c:catAx>
      <c:valAx>
        <c:axId val="49776492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776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Comunicación Institucional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comunicacion!$B$4</c:f>
              <c:strCache>
                <c:ptCount val="1"/>
                <c:pt idx="0">
                  <c:v>Meta</c:v>
                </c:pt>
              </c:strCache>
            </c:strRef>
          </c:tx>
          <c:spPr>
            <a:solidFill>
              <a:schemeClr val="accent1"/>
            </a:solidFill>
            <a:ln>
              <a:noFill/>
            </a:ln>
            <a:effectLst/>
          </c:spPr>
          <c:invertIfNegative val="0"/>
          <c:cat>
            <c:strRef>
              <c:f>comunicacion!$C$3:$D$3</c:f>
              <c:strCache>
                <c:ptCount val="2"/>
                <c:pt idx="0">
                  <c:v>Avance matriz de comunicaciones</c:v>
                </c:pt>
                <c:pt idx="1">
                  <c:v>PQRS atendidas oportunamente</c:v>
                </c:pt>
              </c:strCache>
            </c:strRef>
          </c:cat>
          <c:val>
            <c:numRef>
              <c:f>comunicacion!$C$4:$D$4</c:f>
              <c:numCache>
                <c:formatCode>0%</c:formatCode>
                <c:ptCount val="2"/>
                <c:pt idx="0">
                  <c:v>1</c:v>
                </c:pt>
                <c:pt idx="1">
                  <c:v>0.95</c:v>
                </c:pt>
              </c:numCache>
            </c:numRef>
          </c:val>
          <c:extLst>
            <c:ext xmlns:c16="http://schemas.microsoft.com/office/drawing/2014/chart" uri="{C3380CC4-5D6E-409C-BE32-E72D297353CC}">
              <c16:uniqueId val="{00000000-4052-4904-8F1F-E7326F5572ED}"/>
            </c:ext>
          </c:extLst>
        </c:ser>
        <c:ser>
          <c:idx val="1"/>
          <c:order val="1"/>
          <c:tx>
            <c:strRef>
              <c:f>comunicacion!$B$5</c:f>
              <c:strCache>
                <c:ptCount val="1"/>
                <c:pt idx="0">
                  <c:v>Resultado</c:v>
                </c:pt>
              </c:strCache>
            </c:strRef>
          </c:tx>
          <c:spPr>
            <a:solidFill>
              <a:schemeClr val="accent2"/>
            </a:solidFill>
            <a:ln>
              <a:noFill/>
            </a:ln>
            <a:effectLst/>
          </c:spPr>
          <c:invertIfNegative val="0"/>
          <c:cat>
            <c:strRef>
              <c:f>comunicacion!$C$3:$D$3</c:f>
              <c:strCache>
                <c:ptCount val="2"/>
                <c:pt idx="0">
                  <c:v>Avance matriz de comunicaciones</c:v>
                </c:pt>
                <c:pt idx="1">
                  <c:v>PQRS atendidas oportunamente</c:v>
                </c:pt>
              </c:strCache>
            </c:strRef>
          </c:cat>
          <c:val>
            <c:numRef>
              <c:f>comunicacion!$C$5:$D$5</c:f>
              <c:numCache>
                <c:formatCode>0%</c:formatCode>
                <c:ptCount val="2"/>
                <c:pt idx="0">
                  <c:v>1</c:v>
                </c:pt>
                <c:pt idx="1">
                  <c:v>1</c:v>
                </c:pt>
              </c:numCache>
            </c:numRef>
          </c:val>
          <c:extLst>
            <c:ext xmlns:c16="http://schemas.microsoft.com/office/drawing/2014/chart" uri="{C3380CC4-5D6E-409C-BE32-E72D297353CC}">
              <c16:uniqueId val="{00000001-4052-4904-8F1F-E7326F5572ED}"/>
            </c:ext>
          </c:extLst>
        </c:ser>
        <c:dLbls>
          <c:showLegendKey val="0"/>
          <c:showVal val="0"/>
          <c:showCatName val="0"/>
          <c:showSerName val="0"/>
          <c:showPercent val="0"/>
          <c:showBubbleSize val="0"/>
        </c:dLbls>
        <c:gapWidth val="219"/>
        <c:overlap val="-27"/>
        <c:axId val="497768456"/>
        <c:axId val="497762576"/>
      </c:barChart>
      <c:catAx>
        <c:axId val="497768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7762576"/>
        <c:crosses val="autoZero"/>
        <c:auto val="1"/>
        <c:lblAlgn val="ctr"/>
        <c:lblOffset val="100"/>
        <c:noMultiLvlLbl val="0"/>
      </c:catAx>
      <c:valAx>
        <c:axId val="497762576"/>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7768456"/>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Mejoramiento</a:t>
            </a:r>
            <a:r>
              <a:rPr lang="es-CO" baseline="0"/>
              <a:t> del SIGCMA</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'mejoramiento sigcma'!$B$4</c:f>
              <c:strCache>
                <c:ptCount val="1"/>
                <c:pt idx="0">
                  <c:v>Meta</c:v>
                </c:pt>
              </c:strCache>
            </c:strRef>
          </c:tx>
          <c:spPr>
            <a:solidFill>
              <a:schemeClr val="accent1"/>
            </a:solidFill>
            <a:ln>
              <a:noFill/>
            </a:ln>
            <a:effectLst/>
          </c:spPr>
          <c:invertIfNegative val="0"/>
          <c:cat>
            <c:strRef>
              <c:f>'mejoramiento sigcma'!$C$3:$F$3</c:f>
              <c:strCache>
                <c:ptCount val="4"/>
                <c:pt idx="0">
                  <c:v>Cobertura Implementacion SIGCMA</c:v>
                </c:pt>
                <c:pt idx="1">
                  <c:v>Percepción de los usuarios</c:v>
                </c:pt>
                <c:pt idx="2">
                  <c:v>Desempeño de los procesos SIGCMA</c:v>
                </c:pt>
                <c:pt idx="3">
                  <c:v>Cumplimiento acciones de gestión</c:v>
                </c:pt>
              </c:strCache>
            </c:strRef>
          </c:cat>
          <c:val>
            <c:numRef>
              <c:f>'mejoramiento sigcma'!$C$4:$F$4</c:f>
              <c:numCache>
                <c:formatCode>0%</c:formatCode>
                <c:ptCount val="4"/>
                <c:pt idx="0">
                  <c:v>1</c:v>
                </c:pt>
                <c:pt idx="1">
                  <c:v>0.95</c:v>
                </c:pt>
                <c:pt idx="2">
                  <c:v>0.9</c:v>
                </c:pt>
                <c:pt idx="3">
                  <c:v>0.95</c:v>
                </c:pt>
              </c:numCache>
            </c:numRef>
          </c:val>
          <c:extLst>
            <c:ext xmlns:c16="http://schemas.microsoft.com/office/drawing/2014/chart" uri="{C3380CC4-5D6E-409C-BE32-E72D297353CC}">
              <c16:uniqueId val="{00000000-E138-4338-A4C9-A6167D3EE9F2}"/>
            </c:ext>
          </c:extLst>
        </c:ser>
        <c:ser>
          <c:idx val="1"/>
          <c:order val="1"/>
          <c:tx>
            <c:strRef>
              <c:f>'mejoramiento sigcma'!$B$5</c:f>
              <c:strCache>
                <c:ptCount val="1"/>
                <c:pt idx="0">
                  <c:v>Resultado</c:v>
                </c:pt>
              </c:strCache>
            </c:strRef>
          </c:tx>
          <c:spPr>
            <a:solidFill>
              <a:schemeClr val="accent2"/>
            </a:solidFill>
            <a:ln>
              <a:noFill/>
            </a:ln>
            <a:effectLst/>
          </c:spPr>
          <c:invertIfNegative val="0"/>
          <c:cat>
            <c:strRef>
              <c:f>'mejoramiento sigcma'!$C$3:$F$3</c:f>
              <c:strCache>
                <c:ptCount val="4"/>
                <c:pt idx="0">
                  <c:v>Cobertura Implementacion SIGCMA</c:v>
                </c:pt>
                <c:pt idx="1">
                  <c:v>Percepción de los usuarios</c:v>
                </c:pt>
                <c:pt idx="2">
                  <c:v>Desempeño de los procesos SIGCMA</c:v>
                </c:pt>
                <c:pt idx="3">
                  <c:v>Cumplimiento acciones de gestión</c:v>
                </c:pt>
              </c:strCache>
            </c:strRef>
          </c:cat>
          <c:val>
            <c:numRef>
              <c:f>'mejoramiento sigcma'!$C$5:$F$5</c:f>
              <c:numCache>
                <c:formatCode>0.00%</c:formatCode>
                <c:ptCount val="4"/>
                <c:pt idx="0" formatCode="0%">
                  <c:v>1</c:v>
                </c:pt>
                <c:pt idx="1">
                  <c:v>0.99550000000000005</c:v>
                </c:pt>
                <c:pt idx="2">
                  <c:v>0.91049999999999998</c:v>
                </c:pt>
                <c:pt idx="3" formatCode="0%">
                  <c:v>1</c:v>
                </c:pt>
              </c:numCache>
            </c:numRef>
          </c:val>
          <c:extLst>
            <c:ext xmlns:c16="http://schemas.microsoft.com/office/drawing/2014/chart" uri="{C3380CC4-5D6E-409C-BE32-E72D297353CC}">
              <c16:uniqueId val="{00000001-E138-4338-A4C9-A6167D3EE9F2}"/>
            </c:ext>
          </c:extLst>
        </c:ser>
        <c:dLbls>
          <c:showLegendKey val="0"/>
          <c:showVal val="0"/>
          <c:showCatName val="0"/>
          <c:showSerName val="0"/>
          <c:showPercent val="0"/>
          <c:showBubbleSize val="0"/>
        </c:dLbls>
        <c:gapWidth val="219"/>
        <c:overlap val="-27"/>
        <c:axId val="497767280"/>
        <c:axId val="294862624"/>
      </c:barChart>
      <c:catAx>
        <c:axId val="49776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4862624"/>
        <c:crosses val="autoZero"/>
        <c:auto val="1"/>
        <c:lblAlgn val="ctr"/>
        <c:lblOffset val="100"/>
        <c:noMultiLvlLbl val="0"/>
      </c:catAx>
      <c:valAx>
        <c:axId val="294862624"/>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7767280"/>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Reordenamiento Judicial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reordenamiento!$B$4</c:f>
              <c:strCache>
                <c:ptCount val="1"/>
                <c:pt idx="0">
                  <c:v>Meta</c:v>
                </c:pt>
              </c:strCache>
            </c:strRef>
          </c:tx>
          <c:spPr>
            <a:solidFill>
              <a:schemeClr val="accent1"/>
            </a:solidFill>
            <a:ln>
              <a:noFill/>
            </a:ln>
            <a:effectLst/>
          </c:spPr>
          <c:invertIfNegative val="0"/>
          <c:cat>
            <c:strRef>
              <c:f>reordenamiento!$C$3:$D$3</c:f>
              <c:strCache>
                <c:ptCount val="2"/>
                <c:pt idx="0">
                  <c:v>Atención propuestas de reordenamiento</c:v>
                </c:pt>
                <c:pt idx="1">
                  <c:v>Cobertura Despachos Judiciales</c:v>
                </c:pt>
              </c:strCache>
            </c:strRef>
          </c:cat>
          <c:val>
            <c:numRef>
              <c:f>reordenamiento!$C$4:$D$4</c:f>
              <c:numCache>
                <c:formatCode>0%</c:formatCode>
                <c:ptCount val="2"/>
                <c:pt idx="0">
                  <c:v>1</c:v>
                </c:pt>
                <c:pt idx="1">
                  <c:v>0.95</c:v>
                </c:pt>
              </c:numCache>
            </c:numRef>
          </c:val>
          <c:extLst>
            <c:ext xmlns:c16="http://schemas.microsoft.com/office/drawing/2014/chart" uri="{C3380CC4-5D6E-409C-BE32-E72D297353CC}">
              <c16:uniqueId val="{00000000-FAF8-4F28-85D2-D8529D4FA0B0}"/>
            </c:ext>
          </c:extLst>
        </c:ser>
        <c:ser>
          <c:idx val="1"/>
          <c:order val="1"/>
          <c:tx>
            <c:strRef>
              <c:f>reordenamiento!$B$5</c:f>
              <c:strCache>
                <c:ptCount val="1"/>
                <c:pt idx="0">
                  <c:v>Resultado</c:v>
                </c:pt>
              </c:strCache>
            </c:strRef>
          </c:tx>
          <c:spPr>
            <a:solidFill>
              <a:schemeClr val="accent2"/>
            </a:solidFill>
            <a:ln>
              <a:noFill/>
            </a:ln>
            <a:effectLst/>
          </c:spPr>
          <c:invertIfNegative val="0"/>
          <c:cat>
            <c:strRef>
              <c:f>reordenamiento!$C$3:$D$3</c:f>
              <c:strCache>
                <c:ptCount val="2"/>
                <c:pt idx="0">
                  <c:v>Atención propuestas de reordenamiento</c:v>
                </c:pt>
                <c:pt idx="1">
                  <c:v>Cobertura Despachos Judiciales</c:v>
                </c:pt>
              </c:strCache>
            </c:strRef>
          </c:cat>
          <c:val>
            <c:numRef>
              <c:f>reordenamiento!$C$5:$D$5</c:f>
              <c:numCache>
                <c:formatCode>0.00%</c:formatCode>
                <c:ptCount val="2"/>
                <c:pt idx="0" formatCode="0%">
                  <c:v>1</c:v>
                </c:pt>
                <c:pt idx="1">
                  <c:v>0.99550000000000005</c:v>
                </c:pt>
              </c:numCache>
            </c:numRef>
          </c:val>
          <c:extLst>
            <c:ext xmlns:c16="http://schemas.microsoft.com/office/drawing/2014/chart" uri="{C3380CC4-5D6E-409C-BE32-E72D297353CC}">
              <c16:uniqueId val="{00000001-FAF8-4F28-85D2-D8529D4FA0B0}"/>
            </c:ext>
          </c:extLst>
        </c:ser>
        <c:dLbls>
          <c:showLegendKey val="0"/>
          <c:showVal val="0"/>
          <c:showCatName val="0"/>
          <c:showSerName val="0"/>
          <c:showPercent val="0"/>
          <c:showBubbleSize val="0"/>
        </c:dLbls>
        <c:gapWidth val="219"/>
        <c:overlap val="-27"/>
        <c:axId val="294858704"/>
        <c:axId val="294863016"/>
      </c:barChart>
      <c:catAx>
        <c:axId val="29485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4863016"/>
        <c:crosses val="autoZero"/>
        <c:auto val="1"/>
        <c:lblAlgn val="ctr"/>
        <c:lblOffset val="100"/>
        <c:noMultiLvlLbl val="0"/>
      </c:catAx>
      <c:valAx>
        <c:axId val="294863016"/>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4858704"/>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Administración de la Carrera Judicial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'carrera judicial'!$B$4</c:f>
              <c:strCache>
                <c:ptCount val="1"/>
                <c:pt idx="0">
                  <c:v>Meta</c:v>
                </c:pt>
              </c:strCache>
            </c:strRef>
          </c:tx>
          <c:spPr>
            <a:solidFill>
              <a:schemeClr val="accent1"/>
            </a:solidFill>
            <a:ln>
              <a:noFill/>
            </a:ln>
            <a:effectLst/>
          </c:spPr>
          <c:invertIfNegative val="0"/>
          <c:cat>
            <c:strRef>
              <c:f>'carrera judicial'!$C$3:$D$3</c:f>
              <c:strCache>
                <c:ptCount val="2"/>
                <c:pt idx="0">
                  <c:v>Cobertura de Carrera Judicial Jueces</c:v>
                </c:pt>
                <c:pt idx="1">
                  <c:v>Cobertura de Carrera Judicial Empleados</c:v>
                </c:pt>
              </c:strCache>
            </c:strRef>
          </c:cat>
          <c:val>
            <c:numRef>
              <c:f>'carrera judicial'!$C$4:$D$4</c:f>
              <c:numCache>
                <c:formatCode>0%</c:formatCode>
                <c:ptCount val="2"/>
                <c:pt idx="0">
                  <c:v>0.9</c:v>
                </c:pt>
                <c:pt idx="1">
                  <c:v>0.8</c:v>
                </c:pt>
              </c:numCache>
            </c:numRef>
          </c:val>
          <c:extLst>
            <c:ext xmlns:c16="http://schemas.microsoft.com/office/drawing/2014/chart" uri="{C3380CC4-5D6E-409C-BE32-E72D297353CC}">
              <c16:uniqueId val="{00000000-74B0-42DA-914B-6CEB1C2918E4}"/>
            </c:ext>
          </c:extLst>
        </c:ser>
        <c:ser>
          <c:idx val="1"/>
          <c:order val="1"/>
          <c:tx>
            <c:strRef>
              <c:f>'carrera judicial'!$B$5</c:f>
              <c:strCache>
                <c:ptCount val="1"/>
                <c:pt idx="0">
                  <c:v>Resultado</c:v>
                </c:pt>
              </c:strCache>
            </c:strRef>
          </c:tx>
          <c:spPr>
            <a:solidFill>
              <a:schemeClr val="accent2"/>
            </a:solidFill>
            <a:ln>
              <a:noFill/>
            </a:ln>
            <a:effectLst/>
          </c:spPr>
          <c:invertIfNegative val="0"/>
          <c:cat>
            <c:strRef>
              <c:f>'carrera judicial'!$C$3:$D$3</c:f>
              <c:strCache>
                <c:ptCount val="2"/>
                <c:pt idx="0">
                  <c:v>Cobertura de Carrera Judicial Jueces</c:v>
                </c:pt>
                <c:pt idx="1">
                  <c:v>Cobertura de Carrera Judicial Empleados</c:v>
                </c:pt>
              </c:strCache>
            </c:strRef>
          </c:cat>
          <c:val>
            <c:numRef>
              <c:f>'carrera judicial'!$C$5:$D$5</c:f>
              <c:numCache>
                <c:formatCode>0.00%</c:formatCode>
                <c:ptCount val="2"/>
                <c:pt idx="0" formatCode="0%">
                  <c:v>0.76</c:v>
                </c:pt>
                <c:pt idx="1">
                  <c:v>0.78800000000000003</c:v>
                </c:pt>
              </c:numCache>
            </c:numRef>
          </c:val>
          <c:extLst>
            <c:ext xmlns:c16="http://schemas.microsoft.com/office/drawing/2014/chart" uri="{C3380CC4-5D6E-409C-BE32-E72D297353CC}">
              <c16:uniqueId val="{00000001-74B0-42DA-914B-6CEB1C2918E4}"/>
            </c:ext>
          </c:extLst>
        </c:ser>
        <c:dLbls>
          <c:showLegendKey val="0"/>
          <c:showVal val="0"/>
          <c:showCatName val="0"/>
          <c:showSerName val="0"/>
          <c:showPercent val="0"/>
          <c:showBubbleSize val="0"/>
        </c:dLbls>
        <c:gapWidth val="219"/>
        <c:overlap val="-27"/>
        <c:axId val="294859096"/>
        <c:axId val="294862232"/>
      </c:barChart>
      <c:catAx>
        <c:axId val="294859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4862232"/>
        <c:crosses val="autoZero"/>
        <c:auto val="1"/>
        <c:lblAlgn val="ctr"/>
        <c:lblOffset val="100"/>
        <c:noMultiLvlLbl val="0"/>
      </c:catAx>
      <c:valAx>
        <c:axId val="29486223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4859096"/>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Gestión de la Formación Judicial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'formacion judicial'!$B$4</c:f>
              <c:strCache>
                <c:ptCount val="1"/>
                <c:pt idx="0">
                  <c:v>Meta</c:v>
                </c:pt>
              </c:strCache>
            </c:strRef>
          </c:tx>
          <c:spPr>
            <a:solidFill>
              <a:schemeClr val="accent1"/>
            </a:solidFill>
            <a:ln>
              <a:noFill/>
            </a:ln>
            <a:effectLst/>
          </c:spPr>
          <c:invertIfNegative val="0"/>
          <c:cat>
            <c:strRef>
              <c:f>'formacion judicial'!$C$3:$E$3</c:f>
              <c:strCache>
                <c:ptCount val="3"/>
                <c:pt idx="0">
                  <c:v>Seguimiento a capacitaciones</c:v>
                </c:pt>
                <c:pt idx="1">
                  <c:v>Reuniones Grupo Seccional de Apoyo Escuela Judicial</c:v>
                </c:pt>
                <c:pt idx="2">
                  <c:v>Reporte de registros académicos</c:v>
                </c:pt>
              </c:strCache>
            </c:strRef>
          </c:cat>
          <c:val>
            <c:numRef>
              <c:f>'formacion judicial'!$C$4:$E$4</c:f>
              <c:numCache>
                <c:formatCode>0%</c:formatCode>
                <c:ptCount val="3"/>
                <c:pt idx="0">
                  <c:v>0.95</c:v>
                </c:pt>
                <c:pt idx="1">
                  <c:v>1</c:v>
                </c:pt>
                <c:pt idx="2">
                  <c:v>0.9</c:v>
                </c:pt>
              </c:numCache>
            </c:numRef>
          </c:val>
          <c:extLst>
            <c:ext xmlns:c16="http://schemas.microsoft.com/office/drawing/2014/chart" uri="{C3380CC4-5D6E-409C-BE32-E72D297353CC}">
              <c16:uniqueId val="{00000000-510D-4B86-AB68-6C28274BC847}"/>
            </c:ext>
          </c:extLst>
        </c:ser>
        <c:ser>
          <c:idx val="1"/>
          <c:order val="1"/>
          <c:tx>
            <c:strRef>
              <c:f>'formacion judicial'!$B$5</c:f>
              <c:strCache>
                <c:ptCount val="1"/>
                <c:pt idx="0">
                  <c:v>Resultado</c:v>
                </c:pt>
              </c:strCache>
            </c:strRef>
          </c:tx>
          <c:spPr>
            <a:solidFill>
              <a:schemeClr val="accent2"/>
            </a:solidFill>
            <a:ln>
              <a:noFill/>
            </a:ln>
            <a:effectLst/>
          </c:spPr>
          <c:invertIfNegative val="0"/>
          <c:cat>
            <c:strRef>
              <c:f>'formacion judicial'!$C$3:$E$3</c:f>
              <c:strCache>
                <c:ptCount val="3"/>
                <c:pt idx="0">
                  <c:v>Seguimiento a capacitaciones</c:v>
                </c:pt>
                <c:pt idx="1">
                  <c:v>Reuniones Grupo Seccional de Apoyo Escuela Judicial</c:v>
                </c:pt>
                <c:pt idx="2">
                  <c:v>Reporte de registros académicos</c:v>
                </c:pt>
              </c:strCache>
            </c:strRef>
          </c:cat>
          <c:val>
            <c:numRef>
              <c:f>'formacion judicial'!$C$5:$E$5</c:f>
              <c:numCache>
                <c:formatCode>0%</c:formatCode>
                <c:ptCount val="3"/>
                <c:pt idx="0">
                  <c:v>1</c:v>
                </c:pt>
                <c:pt idx="1">
                  <c:v>1</c:v>
                </c:pt>
                <c:pt idx="2">
                  <c:v>1</c:v>
                </c:pt>
              </c:numCache>
            </c:numRef>
          </c:val>
          <c:extLst>
            <c:ext xmlns:c16="http://schemas.microsoft.com/office/drawing/2014/chart" uri="{C3380CC4-5D6E-409C-BE32-E72D297353CC}">
              <c16:uniqueId val="{00000001-510D-4B86-AB68-6C28274BC847}"/>
            </c:ext>
          </c:extLst>
        </c:ser>
        <c:dLbls>
          <c:showLegendKey val="0"/>
          <c:showVal val="0"/>
          <c:showCatName val="0"/>
          <c:showSerName val="0"/>
          <c:showPercent val="0"/>
          <c:showBubbleSize val="0"/>
        </c:dLbls>
        <c:gapWidth val="219"/>
        <c:overlap val="-27"/>
        <c:axId val="294861448"/>
        <c:axId val="294859488"/>
      </c:barChart>
      <c:catAx>
        <c:axId val="294861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4859488"/>
        <c:crosses val="autoZero"/>
        <c:auto val="1"/>
        <c:lblAlgn val="ctr"/>
        <c:lblOffset val="100"/>
        <c:noMultiLvlLbl val="0"/>
      </c:catAx>
      <c:valAx>
        <c:axId val="29485948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4861448"/>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Registro</a:t>
            </a:r>
            <a:r>
              <a:rPr lang="es-CO" baseline="0"/>
              <a:t> y Control de Abogados y Auxiliares de la Justicia</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'registro de abogados'!$B$4</c:f>
              <c:strCache>
                <c:ptCount val="1"/>
                <c:pt idx="0">
                  <c:v>Meta</c:v>
                </c:pt>
              </c:strCache>
            </c:strRef>
          </c:tx>
          <c:spPr>
            <a:solidFill>
              <a:schemeClr val="accent1"/>
            </a:solidFill>
            <a:ln>
              <a:noFill/>
            </a:ln>
            <a:effectLst/>
          </c:spPr>
          <c:invertIfNegative val="0"/>
          <c:cat>
            <c:strRef>
              <c:f>'registro de abogados'!$C$3:$D$3</c:f>
              <c:strCache>
                <c:ptCount val="2"/>
                <c:pt idx="0">
                  <c:v>Atención de solicitudes trámites ante URNA</c:v>
                </c:pt>
                <c:pt idx="1">
                  <c:v>Satisfacción inscripción Auxiliares de la Justicia</c:v>
                </c:pt>
              </c:strCache>
            </c:strRef>
          </c:cat>
          <c:val>
            <c:numRef>
              <c:f>'registro de abogados'!$C$4:$D$4</c:f>
              <c:numCache>
                <c:formatCode>0%</c:formatCode>
                <c:ptCount val="2"/>
                <c:pt idx="0">
                  <c:v>1</c:v>
                </c:pt>
                <c:pt idx="1">
                  <c:v>0.05</c:v>
                </c:pt>
              </c:numCache>
            </c:numRef>
          </c:val>
          <c:extLst>
            <c:ext xmlns:c16="http://schemas.microsoft.com/office/drawing/2014/chart" uri="{C3380CC4-5D6E-409C-BE32-E72D297353CC}">
              <c16:uniqueId val="{00000000-AD30-4462-8B02-01AF4CF6D48C}"/>
            </c:ext>
          </c:extLst>
        </c:ser>
        <c:ser>
          <c:idx val="1"/>
          <c:order val="1"/>
          <c:tx>
            <c:strRef>
              <c:f>'registro de abogados'!$B$5</c:f>
              <c:strCache>
                <c:ptCount val="1"/>
                <c:pt idx="0">
                  <c:v>Resultado</c:v>
                </c:pt>
              </c:strCache>
            </c:strRef>
          </c:tx>
          <c:spPr>
            <a:solidFill>
              <a:schemeClr val="accent2"/>
            </a:solidFill>
            <a:ln>
              <a:noFill/>
            </a:ln>
            <a:effectLst/>
          </c:spPr>
          <c:invertIfNegative val="0"/>
          <c:cat>
            <c:strRef>
              <c:f>'registro de abogados'!$C$3:$D$3</c:f>
              <c:strCache>
                <c:ptCount val="2"/>
                <c:pt idx="0">
                  <c:v>Atención de solicitudes trámites ante URNA</c:v>
                </c:pt>
                <c:pt idx="1">
                  <c:v>Satisfacción inscripción Auxiliares de la Justicia</c:v>
                </c:pt>
              </c:strCache>
            </c:strRef>
          </c:cat>
          <c:val>
            <c:numRef>
              <c:f>'registro de abogados'!$C$5:$D$5</c:f>
              <c:numCache>
                <c:formatCode>0%</c:formatCode>
                <c:ptCount val="2"/>
                <c:pt idx="0">
                  <c:v>0.98</c:v>
                </c:pt>
                <c:pt idx="1">
                  <c:v>0</c:v>
                </c:pt>
              </c:numCache>
            </c:numRef>
          </c:val>
          <c:extLst>
            <c:ext xmlns:c16="http://schemas.microsoft.com/office/drawing/2014/chart" uri="{C3380CC4-5D6E-409C-BE32-E72D297353CC}">
              <c16:uniqueId val="{00000001-AD30-4462-8B02-01AF4CF6D48C}"/>
            </c:ext>
          </c:extLst>
        </c:ser>
        <c:dLbls>
          <c:showLegendKey val="0"/>
          <c:showVal val="0"/>
          <c:showCatName val="0"/>
          <c:showSerName val="0"/>
          <c:showPercent val="0"/>
          <c:showBubbleSize val="0"/>
        </c:dLbls>
        <c:gapWidth val="219"/>
        <c:overlap val="-27"/>
        <c:axId val="294860272"/>
        <c:axId val="294860664"/>
      </c:barChart>
      <c:catAx>
        <c:axId val="29486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4860664"/>
        <c:crosses val="autoZero"/>
        <c:auto val="1"/>
        <c:lblAlgn val="ctr"/>
        <c:lblOffset val="100"/>
        <c:noMultiLvlLbl val="0"/>
      </c:catAx>
      <c:valAx>
        <c:axId val="294860664"/>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4860272"/>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Gestión de la Información Estadística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estadistica!$B$4</c:f>
              <c:strCache>
                <c:ptCount val="1"/>
                <c:pt idx="0">
                  <c:v>Meta</c:v>
                </c:pt>
              </c:strCache>
            </c:strRef>
          </c:tx>
          <c:spPr>
            <a:solidFill>
              <a:schemeClr val="accent1"/>
            </a:solidFill>
            <a:ln>
              <a:noFill/>
            </a:ln>
            <a:effectLst/>
          </c:spPr>
          <c:invertIfNegative val="0"/>
          <c:cat>
            <c:strRef>
              <c:f>estadistica!$C$3</c:f>
              <c:strCache>
                <c:ptCount val="1"/>
                <c:pt idx="0">
                  <c:v>Oportunidad reporte información estadística</c:v>
                </c:pt>
              </c:strCache>
            </c:strRef>
          </c:cat>
          <c:val>
            <c:numRef>
              <c:f>estadistica!$C$4</c:f>
              <c:numCache>
                <c:formatCode>0%</c:formatCode>
                <c:ptCount val="1"/>
                <c:pt idx="0">
                  <c:v>0.9</c:v>
                </c:pt>
              </c:numCache>
            </c:numRef>
          </c:val>
          <c:extLst>
            <c:ext xmlns:c16="http://schemas.microsoft.com/office/drawing/2014/chart" uri="{C3380CC4-5D6E-409C-BE32-E72D297353CC}">
              <c16:uniqueId val="{00000000-C210-4C1F-818D-6E548DEF7BD7}"/>
            </c:ext>
          </c:extLst>
        </c:ser>
        <c:ser>
          <c:idx val="1"/>
          <c:order val="1"/>
          <c:tx>
            <c:strRef>
              <c:f>estadistica!$B$5</c:f>
              <c:strCache>
                <c:ptCount val="1"/>
                <c:pt idx="0">
                  <c:v>Resultado</c:v>
                </c:pt>
              </c:strCache>
            </c:strRef>
          </c:tx>
          <c:spPr>
            <a:solidFill>
              <a:schemeClr val="accent2"/>
            </a:solidFill>
            <a:ln>
              <a:noFill/>
            </a:ln>
            <a:effectLst/>
          </c:spPr>
          <c:invertIfNegative val="0"/>
          <c:cat>
            <c:strRef>
              <c:f>estadistica!$C$3</c:f>
              <c:strCache>
                <c:ptCount val="1"/>
                <c:pt idx="0">
                  <c:v>Oportunidad reporte información estadística</c:v>
                </c:pt>
              </c:strCache>
            </c:strRef>
          </c:cat>
          <c:val>
            <c:numRef>
              <c:f>estadistica!$C$5</c:f>
              <c:numCache>
                <c:formatCode>0%</c:formatCode>
                <c:ptCount val="1"/>
                <c:pt idx="0">
                  <c:v>1</c:v>
                </c:pt>
              </c:numCache>
            </c:numRef>
          </c:val>
          <c:extLst>
            <c:ext xmlns:c16="http://schemas.microsoft.com/office/drawing/2014/chart" uri="{C3380CC4-5D6E-409C-BE32-E72D297353CC}">
              <c16:uniqueId val="{00000001-C210-4C1F-818D-6E548DEF7BD7}"/>
            </c:ext>
          </c:extLst>
        </c:ser>
        <c:dLbls>
          <c:showLegendKey val="0"/>
          <c:showVal val="0"/>
          <c:showCatName val="0"/>
          <c:showSerName val="0"/>
          <c:showPercent val="0"/>
          <c:showBubbleSize val="0"/>
        </c:dLbls>
        <c:gapWidth val="300"/>
        <c:overlap val="-27"/>
        <c:axId val="294861840"/>
        <c:axId val="294858312"/>
      </c:barChart>
      <c:catAx>
        <c:axId val="29486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4858312"/>
        <c:crosses val="autoZero"/>
        <c:auto val="1"/>
        <c:lblAlgn val="ctr"/>
        <c:lblOffset val="100"/>
        <c:noMultiLvlLbl val="0"/>
      </c:catAx>
      <c:valAx>
        <c:axId val="29485831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4861840"/>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157412b-f7d0-435c-8dc3-c57cc9ba3390">
      <UserInfo>
        <DisplayName>Coordinacion Nacional Calidad - Seccional Bogotá</DisplayName>
        <AccountId>62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960E13D9074E745A60DDE426959B826" ma:contentTypeVersion="10" ma:contentTypeDescription="Crear nuevo documento." ma:contentTypeScope="" ma:versionID="22a7cc7f915c4698a1beeb572c972582">
  <xsd:schema xmlns:xsd="http://www.w3.org/2001/XMLSchema" xmlns:xs="http://www.w3.org/2001/XMLSchema" xmlns:p="http://schemas.microsoft.com/office/2006/metadata/properties" xmlns:ns2="dded84e4-001b-470d-a0e6-15ddd3924142" xmlns:ns3="b157412b-f7d0-435c-8dc3-c57cc9ba3390" targetNamespace="http://schemas.microsoft.com/office/2006/metadata/properties" ma:root="true" ma:fieldsID="7e112129e2339ed412aad8c231d299e8" ns2:_="" ns3:_="">
    <xsd:import namespace="dded84e4-001b-470d-a0e6-15ddd3924142"/>
    <xsd:import namespace="b157412b-f7d0-435c-8dc3-c57cc9ba3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d84e4-001b-470d-a0e6-15ddd3924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7412b-f7d0-435c-8dc3-c57cc9ba3390"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0E810-79CE-4BFF-9694-4DFFE79D9AA5}">
  <ds:schemaRefs>
    <ds:schemaRef ds:uri="http://schemas.microsoft.com/office/2006/metadata/properties"/>
    <ds:schemaRef ds:uri="http://schemas.microsoft.com/office/infopath/2007/PartnerControls"/>
    <ds:schemaRef ds:uri="b157412b-f7d0-435c-8dc3-c57cc9ba3390"/>
  </ds:schemaRefs>
</ds:datastoreItem>
</file>

<file path=customXml/itemProps2.xml><?xml version="1.0" encoding="utf-8"?>
<ds:datastoreItem xmlns:ds="http://schemas.openxmlformats.org/officeDocument/2006/customXml" ds:itemID="{092621DC-1471-4A64-BE92-90AC82921D2D}">
  <ds:schemaRefs>
    <ds:schemaRef ds:uri="http://schemas.openxmlformats.org/officeDocument/2006/bibliography"/>
  </ds:schemaRefs>
</ds:datastoreItem>
</file>

<file path=customXml/itemProps3.xml><?xml version="1.0" encoding="utf-8"?>
<ds:datastoreItem xmlns:ds="http://schemas.openxmlformats.org/officeDocument/2006/customXml" ds:itemID="{499113A7-D14F-4B03-934A-D7462BA8791C}">
  <ds:schemaRefs>
    <ds:schemaRef ds:uri="http://schemas.microsoft.com/sharepoint/v3/contenttype/forms"/>
  </ds:schemaRefs>
</ds:datastoreItem>
</file>

<file path=customXml/itemProps4.xml><?xml version="1.0" encoding="utf-8"?>
<ds:datastoreItem xmlns:ds="http://schemas.openxmlformats.org/officeDocument/2006/customXml" ds:itemID="{ABAA8486-0E7F-4D27-9FFC-1E8FB63D2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d84e4-001b-470d-a0e6-15ddd3924142"/>
    <ds:schemaRef ds:uri="b157412b-f7d0-435c-8dc3-c57cc9ba3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23335</Words>
  <Characters>128346</Characters>
  <Application>Microsoft Office Word</Application>
  <DocSecurity>0</DocSecurity>
  <Lines>1069</Lines>
  <Paragraphs>302</Paragraphs>
  <ScaleCrop>false</ScaleCrop>
  <HeadingPairs>
    <vt:vector size="2" baseType="variant">
      <vt:variant>
        <vt:lpstr>Título</vt:lpstr>
      </vt:variant>
      <vt:variant>
        <vt:i4>1</vt:i4>
      </vt:variant>
    </vt:vector>
  </HeadingPairs>
  <TitlesOfParts>
    <vt:vector size="1" baseType="lpstr">
      <vt:lpstr>FORMATO ACTA DE REUNION</vt:lpstr>
    </vt:vector>
  </TitlesOfParts>
  <Company>Hewlett-Packard</Company>
  <LinksUpToDate>false</LinksUpToDate>
  <CharactersWithSpaces>151379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ACTA DE REUNION</dc:title>
  <dc:subject/>
  <dc:creator>dsarmies</dc:creator>
  <cp:keywords/>
  <cp:lastModifiedBy>Sandra Castillo</cp:lastModifiedBy>
  <cp:revision>2</cp:revision>
  <cp:lastPrinted>2019-11-25T19:02:00Z</cp:lastPrinted>
  <dcterms:created xsi:type="dcterms:W3CDTF">2021-10-11T20:45:00Z</dcterms:created>
  <dcterms:modified xsi:type="dcterms:W3CDTF">2021-10-11T20:45:00Z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0x0101000960E13D9074E745A60DDE426959B826</vt:lpwstr>
  </property>
</Properties>
</file>