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34" w:type="dxa"/>
        <w:tblInd w:w="108" w:type="dxa"/>
        <w:tblBorders>
          <w:insideV w:val="single" w:sz="4" w:space="0" w:color="auto"/>
        </w:tblBorders>
        <w:tblLayout w:type="fixed"/>
        <w:tblLook w:val="0000" w:firstRow="0" w:lastRow="0" w:firstColumn="0" w:lastColumn="0" w:noHBand="0" w:noVBand="0"/>
      </w:tblPr>
      <w:tblGrid>
        <w:gridCol w:w="783"/>
        <w:gridCol w:w="2097"/>
        <w:gridCol w:w="3924"/>
        <w:gridCol w:w="2835"/>
        <w:gridCol w:w="95"/>
      </w:tblGrid>
      <w:tr w:rsidR="00232F65" w:rsidRPr="00C06718" w14:paraId="1BEB11A6" w14:textId="77777777" w:rsidTr="00A77912">
        <w:trPr>
          <w:gridAfter w:val="1"/>
          <w:wAfter w:w="95" w:type="dxa"/>
          <w:trHeight w:val="103"/>
        </w:trPr>
        <w:tc>
          <w:tcPr>
            <w:tcW w:w="9639" w:type="dxa"/>
            <w:gridSpan w:val="4"/>
            <w:vAlign w:val="center"/>
          </w:tcPr>
          <w:p w14:paraId="5C49F28E" w14:textId="77777777" w:rsidR="00232F65" w:rsidRPr="00C06718" w:rsidRDefault="00734496" w:rsidP="00681962">
            <w:pPr>
              <w:jc w:val="center"/>
              <w:rPr>
                <w:rFonts w:ascii="Arial" w:hAnsi="Arial" w:cs="Arial"/>
                <w:b/>
              </w:rPr>
            </w:pPr>
            <w:r w:rsidRPr="00C06718">
              <w:rPr>
                <w:rFonts w:ascii="Arial" w:hAnsi="Arial" w:cs="Arial"/>
                <w:b/>
              </w:rPr>
              <w:t xml:space="preserve">PROGRAMA </w:t>
            </w:r>
            <w:r w:rsidRPr="00625F10">
              <w:rPr>
                <w:rFonts w:ascii="Arial" w:hAnsi="Arial" w:cs="Arial"/>
                <w:b/>
              </w:rPr>
              <w:t>CON</w:t>
            </w:r>
            <w:r w:rsidR="00B81ACE" w:rsidRPr="00625F10">
              <w:rPr>
                <w:rFonts w:ascii="Arial" w:hAnsi="Arial" w:cs="Arial"/>
                <w:b/>
              </w:rPr>
              <w:t>S</w:t>
            </w:r>
            <w:r w:rsidRPr="00625F10">
              <w:rPr>
                <w:rFonts w:ascii="Arial" w:hAnsi="Arial" w:cs="Arial"/>
                <w:b/>
              </w:rPr>
              <w:t>CIENTEMENTE</w:t>
            </w:r>
          </w:p>
        </w:tc>
      </w:tr>
      <w:tr w:rsidR="00232F65" w:rsidRPr="00C06718" w14:paraId="30F75362" w14:textId="77777777" w:rsidTr="00CB3BD3">
        <w:tblPrEx>
          <w:tblLook w:val="01E0" w:firstRow="1" w:lastRow="1" w:firstColumn="1" w:lastColumn="1" w:noHBand="0" w:noVBand="0"/>
        </w:tblPrEx>
        <w:trPr>
          <w:trHeight w:val="327"/>
        </w:trPr>
        <w:tc>
          <w:tcPr>
            <w:tcW w:w="9734" w:type="dxa"/>
            <w:gridSpan w:val="5"/>
            <w:shd w:val="clear" w:color="auto" w:fill="auto"/>
            <w:vAlign w:val="center"/>
          </w:tcPr>
          <w:p w14:paraId="2410BB8A" w14:textId="77777777" w:rsidR="00232F65" w:rsidRPr="00C06718" w:rsidRDefault="00232F65" w:rsidP="00F3225D">
            <w:pPr>
              <w:numPr>
                <w:ilvl w:val="0"/>
                <w:numId w:val="1"/>
              </w:numPr>
              <w:spacing w:after="0" w:line="240" w:lineRule="auto"/>
              <w:rPr>
                <w:rFonts w:ascii="Arial" w:hAnsi="Arial" w:cs="Arial"/>
                <w:b/>
                <w:sz w:val="18"/>
                <w:szCs w:val="18"/>
              </w:rPr>
            </w:pPr>
            <w:r w:rsidRPr="00C06718">
              <w:rPr>
                <w:rFonts w:ascii="Arial" w:hAnsi="Arial" w:cs="Arial"/>
                <w:b/>
                <w:sz w:val="18"/>
                <w:szCs w:val="18"/>
              </w:rPr>
              <w:t>OBJETIVO</w:t>
            </w:r>
          </w:p>
        </w:tc>
      </w:tr>
      <w:tr w:rsidR="00C06718" w:rsidRPr="00C06718" w14:paraId="7F17514F" w14:textId="77777777" w:rsidTr="00CB3BD3">
        <w:tblPrEx>
          <w:tblLook w:val="01E0" w:firstRow="1" w:lastRow="1" w:firstColumn="1" w:lastColumn="1" w:noHBand="0" w:noVBand="0"/>
        </w:tblPrEx>
        <w:trPr>
          <w:trHeight w:val="615"/>
        </w:trPr>
        <w:tc>
          <w:tcPr>
            <w:tcW w:w="9734" w:type="dxa"/>
            <w:gridSpan w:val="5"/>
            <w:vAlign w:val="center"/>
          </w:tcPr>
          <w:p w14:paraId="1B469D90" w14:textId="77777777" w:rsidR="00B265D3" w:rsidRPr="00C06718" w:rsidRDefault="00B265D3" w:rsidP="00B265D3">
            <w:pPr>
              <w:spacing w:line="240" w:lineRule="auto"/>
              <w:jc w:val="both"/>
              <w:rPr>
                <w:rFonts w:ascii="Arial" w:hAnsi="Arial" w:cs="Arial"/>
              </w:rPr>
            </w:pPr>
            <w:r w:rsidRPr="00C06718">
              <w:rPr>
                <w:rFonts w:ascii="Arial" w:hAnsi="Arial" w:cs="Arial"/>
              </w:rPr>
              <w:t>Promover el bienestar integral de los servidores judiciales, reduciendo el impacto negativo del riesgo psicosocial y/o de las enfermedades mentales en entorno y entorno familiar.</w:t>
            </w:r>
          </w:p>
        </w:tc>
      </w:tr>
      <w:tr w:rsidR="00C06718" w:rsidRPr="00C06718" w14:paraId="126B02CA" w14:textId="77777777" w:rsidTr="00CB3BD3">
        <w:tblPrEx>
          <w:tblLook w:val="01E0" w:firstRow="1" w:lastRow="1" w:firstColumn="1" w:lastColumn="1" w:noHBand="0" w:noVBand="0"/>
        </w:tblPrEx>
        <w:trPr>
          <w:trHeight w:val="315"/>
        </w:trPr>
        <w:tc>
          <w:tcPr>
            <w:tcW w:w="9734" w:type="dxa"/>
            <w:gridSpan w:val="5"/>
            <w:shd w:val="clear" w:color="auto" w:fill="auto"/>
            <w:vAlign w:val="center"/>
          </w:tcPr>
          <w:p w14:paraId="3C974626" w14:textId="77777777" w:rsidR="00B265D3" w:rsidRPr="00C06718" w:rsidRDefault="00B265D3" w:rsidP="00B265D3">
            <w:pPr>
              <w:numPr>
                <w:ilvl w:val="0"/>
                <w:numId w:val="1"/>
              </w:numPr>
              <w:spacing w:after="0" w:line="240" w:lineRule="auto"/>
              <w:rPr>
                <w:rFonts w:ascii="Arial" w:hAnsi="Arial" w:cs="Arial"/>
                <w:b/>
              </w:rPr>
            </w:pPr>
            <w:r w:rsidRPr="00C06718">
              <w:rPr>
                <w:rFonts w:ascii="Arial" w:hAnsi="Arial" w:cs="Arial"/>
                <w:b/>
              </w:rPr>
              <w:t>ALCANCE</w:t>
            </w:r>
          </w:p>
        </w:tc>
      </w:tr>
      <w:tr w:rsidR="00C06718" w:rsidRPr="00C06718" w14:paraId="56AA3C8F" w14:textId="77777777" w:rsidTr="00CB3BD3">
        <w:tblPrEx>
          <w:tblLook w:val="01E0" w:firstRow="1" w:lastRow="1" w:firstColumn="1" w:lastColumn="1" w:noHBand="0" w:noVBand="0"/>
        </w:tblPrEx>
        <w:trPr>
          <w:trHeight w:val="943"/>
        </w:trPr>
        <w:tc>
          <w:tcPr>
            <w:tcW w:w="9734" w:type="dxa"/>
            <w:gridSpan w:val="5"/>
            <w:vAlign w:val="center"/>
          </w:tcPr>
          <w:p w14:paraId="2E56B0D6" w14:textId="77777777" w:rsidR="00B265D3" w:rsidRPr="00C06718" w:rsidRDefault="00B265D3" w:rsidP="00B265D3">
            <w:pPr>
              <w:spacing w:after="0" w:line="240" w:lineRule="auto"/>
              <w:jc w:val="both"/>
              <w:rPr>
                <w:rFonts w:ascii="Arial" w:hAnsi="Arial" w:cs="Arial"/>
              </w:rPr>
            </w:pPr>
            <w:r w:rsidRPr="00C06718">
              <w:rPr>
                <w:rFonts w:ascii="Arial" w:hAnsi="Arial" w:cs="Arial"/>
              </w:rPr>
              <w:t>Serán convocados los servidores Judiciales diagnosticados y/o incapacitados por diagnósticos contenidos en el capítulo IV “Trastornos mentales y del comportamiento”, códigos del F00 al F99 del CIE 10, ya sea de origen laboral o común,  casos identificados en las consultorías individuales de psicología e intervención en crisis, reporte de cambios del estado de ánimo y/o del comportamiento por parte de familiares, jefes y/o compañeros de trabajo; así como aquellos que evidencien síntomas de consumo de alcohol y/o sustancias psicoactivas.</w:t>
            </w:r>
          </w:p>
          <w:p w14:paraId="4ECAD716" w14:textId="77777777" w:rsidR="00B265D3" w:rsidRPr="00C06718" w:rsidRDefault="00B265D3" w:rsidP="00B265D3">
            <w:pPr>
              <w:spacing w:after="0" w:line="240" w:lineRule="auto"/>
              <w:jc w:val="both"/>
              <w:rPr>
                <w:rFonts w:ascii="Arial" w:hAnsi="Arial" w:cs="Arial"/>
              </w:rPr>
            </w:pPr>
          </w:p>
        </w:tc>
      </w:tr>
      <w:tr w:rsidR="00C06718" w:rsidRPr="00C06718" w14:paraId="0D9C2159" w14:textId="77777777" w:rsidTr="00CB3BD3">
        <w:tblPrEx>
          <w:tblLook w:val="01E0" w:firstRow="1" w:lastRow="1" w:firstColumn="1" w:lastColumn="1" w:noHBand="0" w:noVBand="0"/>
        </w:tblPrEx>
        <w:trPr>
          <w:trHeight w:val="407"/>
        </w:trPr>
        <w:tc>
          <w:tcPr>
            <w:tcW w:w="9734" w:type="dxa"/>
            <w:gridSpan w:val="5"/>
            <w:shd w:val="clear" w:color="auto" w:fill="auto"/>
            <w:vAlign w:val="center"/>
          </w:tcPr>
          <w:p w14:paraId="5BE2246C" w14:textId="77777777" w:rsidR="00B265D3" w:rsidRPr="00C06718" w:rsidRDefault="00B265D3" w:rsidP="00B265D3">
            <w:pPr>
              <w:numPr>
                <w:ilvl w:val="0"/>
                <w:numId w:val="1"/>
              </w:numPr>
              <w:spacing w:after="0" w:line="240" w:lineRule="auto"/>
              <w:rPr>
                <w:rFonts w:ascii="Arial" w:hAnsi="Arial" w:cs="Arial"/>
                <w:b/>
              </w:rPr>
            </w:pPr>
            <w:r w:rsidRPr="00C06718">
              <w:rPr>
                <w:rFonts w:ascii="Arial" w:hAnsi="Arial" w:cs="Arial"/>
                <w:b/>
              </w:rPr>
              <w:t xml:space="preserve">NIVELES DE RESPONSABILIDAD </w:t>
            </w:r>
          </w:p>
        </w:tc>
      </w:tr>
      <w:tr w:rsidR="00C06718" w:rsidRPr="00C06718" w14:paraId="01AEEF55" w14:textId="77777777" w:rsidTr="00CB3BD3">
        <w:tblPrEx>
          <w:tblLook w:val="01E0" w:firstRow="1" w:lastRow="1" w:firstColumn="1" w:lastColumn="1" w:noHBand="0" w:noVBand="0"/>
        </w:tblPrEx>
        <w:trPr>
          <w:trHeight w:val="334"/>
        </w:trPr>
        <w:tc>
          <w:tcPr>
            <w:tcW w:w="9734" w:type="dxa"/>
            <w:gridSpan w:val="5"/>
            <w:vAlign w:val="center"/>
          </w:tcPr>
          <w:p w14:paraId="39B80C34" w14:textId="77777777" w:rsidR="00B265D3" w:rsidRPr="00C06718" w:rsidRDefault="00B265D3" w:rsidP="00B265D3">
            <w:pPr>
              <w:numPr>
                <w:ilvl w:val="0"/>
                <w:numId w:val="15"/>
              </w:numPr>
              <w:jc w:val="both"/>
              <w:rPr>
                <w:rFonts w:ascii="Arial" w:hAnsi="Arial" w:cs="Arial"/>
                <w:b/>
              </w:rPr>
            </w:pPr>
            <w:r w:rsidRPr="00C06718">
              <w:rPr>
                <w:rFonts w:ascii="Arial" w:hAnsi="Arial" w:cs="Arial"/>
                <w:b/>
              </w:rPr>
              <w:t>ALTA DIRECCIÓN</w:t>
            </w:r>
          </w:p>
          <w:p w14:paraId="64B8FB8F" w14:textId="77777777" w:rsidR="00B265D3" w:rsidRPr="00C06718" w:rsidRDefault="00B265D3" w:rsidP="00B265D3">
            <w:pPr>
              <w:ind w:left="720"/>
              <w:jc w:val="both"/>
              <w:rPr>
                <w:rFonts w:ascii="Arial" w:hAnsi="Arial" w:cs="Arial"/>
                <w:b/>
              </w:rPr>
            </w:pPr>
            <w:r w:rsidRPr="00C06718">
              <w:rPr>
                <w:rFonts w:ascii="Arial" w:hAnsi="Arial" w:cs="Arial"/>
              </w:rPr>
              <w:t xml:space="preserve">Adoptar la política de salud mental y asignar los recursos necesarios para la prevención de riesgos psicosociales, de conformidad con las normas legales aplicables en la materia. </w:t>
            </w:r>
          </w:p>
          <w:p w14:paraId="27978088" w14:textId="77777777" w:rsidR="00B265D3" w:rsidRPr="00C06718" w:rsidRDefault="00B265D3" w:rsidP="00B265D3">
            <w:pPr>
              <w:numPr>
                <w:ilvl w:val="0"/>
                <w:numId w:val="15"/>
              </w:numPr>
              <w:jc w:val="both"/>
              <w:rPr>
                <w:rFonts w:ascii="Arial" w:hAnsi="Arial" w:cs="Arial"/>
                <w:b/>
              </w:rPr>
            </w:pPr>
            <w:r w:rsidRPr="00C06718">
              <w:rPr>
                <w:rFonts w:ascii="Arial" w:hAnsi="Arial" w:cs="Arial"/>
                <w:b/>
              </w:rPr>
              <w:t xml:space="preserve">DIRECCIÓN EJECUTIVA DE ADMINISTRACIÓN JUDICIAL - RECURSOS HUMANOS </w:t>
            </w:r>
          </w:p>
          <w:p w14:paraId="7A2AA43D" w14:textId="77777777" w:rsidR="00B265D3" w:rsidRPr="00C06718" w:rsidRDefault="00B265D3" w:rsidP="00B265D3">
            <w:pPr>
              <w:ind w:left="720"/>
              <w:jc w:val="both"/>
              <w:rPr>
                <w:rFonts w:ascii="Arial" w:hAnsi="Arial" w:cs="Arial"/>
              </w:rPr>
            </w:pPr>
            <w:r w:rsidRPr="00C06718">
              <w:rPr>
                <w:rFonts w:ascii="Arial" w:hAnsi="Arial" w:cs="Arial"/>
              </w:rPr>
              <w:t>Implementar y desarrollar actividades de prevención de accidentes de trabajo y enfermedades laborales, así como de promoción de la salud en el Sistema de Gestión de la Seguridad y Salud en el Trabajo SG-SST, de conformidad con la normatividad vigente. (Decreto 1443 de 2014 Ministerio del Trabajo)</w:t>
            </w:r>
          </w:p>
          <w:p w14:paraId="50EBB943" w14:textId="77777777" w:rsidR="00B265D3" w:rsidRPr="00C06718" w:rsidRDefault="00B265D3" w:rsidP="00B265D3">
            <w:pPr>
              <w:numPr>
                <w:ilvl w:val="0"/>
                <w:numId w:val="15"/>
              </w:numPr>
              <w:jc w:val="both"/>
              <w:rPr>
                <w:rFonts w:ascii="Arial" w:hAnsi="Arial" w:cs="Arial"/>
                <w:b/>
              </w:rPr>
            </w:pPr>
            <w:r w:rsidRPr="00C06718">
              <w:rPr>
                <w:rFonts w:ascii="Arial" w:hAnsi="Arial" w:cs="Arial"/>
                <w:b/>
              </w:rPr>
              <w:t>SERVIDORES JUDICIALES</w:t>
            </w:r>
          </w:p>
          <w:p w14:paraId="7E2F17FA" w14:textId="77777777" w:rsidR="00B265D3" w:rsidRPr="00C06718" w:rsidRDefault="00B265D3" w:rsidP="00B265D3">
            <w:pPr>
              <w:ind w:left="720"/>
              <w:jc w:val="both"/>
              <w:rPr>
                <w:rFonts w:ascii="Arial" w:hAnsi="Arial" w:cs="Arial"/>
              </w:rPr>
            </w:pPr>
            <w:r w:rsidRPr="00C06718">
              <w:rPr>
                <w:rFonts w:ascii="Arial" w:hAnsi="Arial" w:cs="Arial"/>
              </w:rPr>
              <w:t xml:space="preserve">Los empleados, de conformidad con la normatividad vigente tendrán entre otras, las siguientes responsabilidades: </w:t>
            </w:r>
          </w:p>
          <w:p w14:paraId="6FB7CD73" w14:textId="77777777" w:rsidR="00B265D3" w:rsidRPr="00C06718" w:rsidRDefault="00B265D3" w:rsidP="00B265D3">
            <w:pPr>
              <w:ind w:left="720"/>
              <w:jc w:val="both"/>
              <w:rPr>
                <w:rFonts w:ascii="Arial" w:hAnsi="Arial" w:cs="Arial"/>
              </w:rPr>
            </w:pPr>
            <w:r w:rsidRPr="00C06718">
              <w:rPr>
                <w:rFonts w:ascii="Arial" w:hAnsi="Arial" w:cs="Arial"/>
              </w:rPr>
              <w:t xml:space="preserve">1. Procurar el cuidado integral de su salud; </w:t>
            </w:r>
          </w:p>
          <w:p w14:paraId="7951A9E3" w14:textId="77777777" w:rsidR="00B265D3" w:rsidRPr="00C06718" w:rsidRDefault="00B265D3" w:rsidP="00B265D3">
            <w:pPr>
              <w:ind w:left="720"/>
              <w:jc w:val="both"/>
              <w:rPr>
                <w:rFonts w:ascii="Arial" w:hAnsi="Arial" w:cs="Arial"/>
              </w:rPr>
            </w:pPr>
            <w:r w:rsidRPr="00C06718">
              <w:rPr>
                <w:rFonts w:ascii="Arial" w:hAnsi="Arial" w:cs="Arial"/>
              </w:rPr>
              <w:t xml:space="preserve">2. Suministrar información Clara, veraz y completa sobre su estado de salud; </w:t>
            </w:r>
          </w:p>
          <w:p w14:paraId="4CEF6612" w14:textId="77777777" w:rsidR="00B265D3" w:rsidRPr="00C06718" w:rsidRDefault="00B265D3" w:rsidP="00B265D3">
            <w:pPr>
              <w:ind w:left="720"/>
              <w:jc w:val="both"/>
              <w:rPr>
                <w:rFonts w:ascii="Arial" w:hAnsi="Arial" w:cs="Arial"/>
              </w:rPr>
            </w:pPr>
            <w:r w:rsidRPr="00C06718">
              <w:rPr>
                <w:rFonts w:ascii="Arial" w:hAnsi="Arial" w:cs="Arial"/>
              </w:rPr>
              <w:t xml:space="preserve">3. Cumplir las normas, reglamentos e instrucciones del Sistema de Gestión de la Seguridad y Salud en el Trabajo de la empresa; </w:t>
            </w:r>
          </w:p>
          <w:p w14:paraId="172B9D14" w14:textId="77777777" w:rsidR="00B265D3" w:rsidRPr="00C06718" w:rsidRDefault="00B265D3" w:rsidP="00B265D3">
            <w:pPr>
              <w:ind w:left="720"/>
              <w:jc w:val="both"/>
              <w:rPr>
                <w:rFonts w:ascii="Arial" w:hAnsi="Arial" w:cs="Arial"/>
              </w:rPr>
            </w:pPr>
            <w:r w:rsidRPr="00C06718">
              <w:rPr>
                <w:rFonts w:ascii="Arial" w:hAnsi="Arial" w:cs="Arial"/>
              </w:rPr>
              <w:t xml:space="preserve">4. Informar oportunamente al empleador o contratante acerca de los peligros y riesgos latentes en su sitio de trabajo; </w:t>
            </w:r>
          </w:p>
          <w:p w14:paraId="7F35C840" w14:textId="77777777" w:rsidR="00B265D3" w:rsidRPr="00C06718" w:rsidRDefault="00B265D3" w:rsidP="00B265D3">
            <w:pPr>
              <w:ind w:left="720"/>
              <w:jc w:val="both"/>
              <w:rPr>
                <w:rFonts w:ascii="Arial" w:hAnsi="Arial" w:cs="Arial"/>
              </w:rPr>
            </w:pPr>
            <w:r w:rsidRPr="00C06718">
              <w:rPr>
                <w:rFonts w:ascii="Arial" w:hAnsi="Arial" w:cs="Arial"/>
              </w:rPr>
              <w:lastRenderedPageBreak/>
              <w:t xml:space="preserve">5. Participar en las actividades de capacitación en seguridad y salud en el trabajo definido en el plan de capacitación del SG- SST; </w:t>
            </w:r>
          </w:p>
          <w:p w14:paraId="4D504419" w14:textId="77777777" w:rsidR="00B265D3" w:rsidRPr="00C06718" w:rsidRDefault="00B265D3" w:rsidP="00B265D3">
            <w:pPr>
              <w:ind w:left="720"/>
              <w:jc w:val="both"/>
              <w:rPr>
                <w:rFonts w:ascii="Arial" w:hAnsi="Arial" w:cs="Arial"/>
              </w:rPr>
            </w:pPr>
            <w:r w:rsidRPr="00C06718">
              <w:rPr>
                <w:rFonts w:ascii="Arial" w:hAnsi="Arial" w:cs="Arial"/>
              </w:rPr>
              <w:t>6. Participar y contribuir al cumplimiento de los objetivos del Sistema de Gestión de la Seguridad y Salud en el Trabajo SG-SST(Decreto 1443 de 2014 Ministerio del Trabajo)</w:t>
            </w:r>
          </w:p>
          <w:p w14:paraId="1B514EDF" w14:textId="77777777" w:rsidR="00B265D3" w:rsidRPr="00C06718" w:rsidRDefault="00B265D3" w:rsidP="00B265D3">
            <w:pPr>
              <w:numPr>
                <w:ilvl w:val="0"/>
                <w:numId w:val="15"/>
              </w:numPr>
              <w:jc w:val="both"/>
              <w:rPr>
                <w:rFonts w:ascii="Arial" w:hAnsi="Arial" w:cs="Arial"/>
                <w:b/>
              </w:rPr>
            </w:pPr>
            <w:r w:rsidRPr="00C06718">
              <w:rPr>
                <w:rFonts w:ascii="Arial" w:hAnsi="Arial" w:cs="Arial"/>
                <w:b/>
              </w:rPr>
              <w:t>A.R.L. PROFESIONALES, ASESORES EXTERNOS, COMPETENTES LEGALMENTE EN EL TEMA.</w:t>
            </w:r>
          </w:p>
          <w:p w14:paraId="194B880C" w14:textId="77777777" w:rsidR="00B265D3" w:rsidRPr="00C06718" w:rsidRDefault="00B265D3" w:rsidP="00B265D3">
            <w:pPr>
              <w:ind w:left="720"/>
              <w:jc w:val="both"/>
              <w:rPr>
                <w:rFonts w:ascii="Arial" w:hAnsi="Arial" w:cs="Arial"/>
              </w:rPr>
            </w:pPr>
            <w:r w:rsidRPr="00C06718">
              <w:rPr>
                <w:rFonts w:ascii="Arial" w:hAnsi="Arial" w:cs="Arial"/>
              </w:rPr>
              <w:t xml:space="preserve">Prestarán asesoría y asistencia técnica al empleador y servidores judiciales, en la implementación del Decreto 1443 de 2014 Ministerio del Trabajo. </w:t>
            </w:r>
          </w:p>
        </w:tc>
      </w:tr>
      <w:tr w:rsidR="00C06718" w:rsidRPr="00C06718" w14:paraId="037CEEF8" w14:textId="77777777" w:rsidTr="00CB3BD3">
        <w:tblPrEx>
          <w:tblLook w:val="01E0" w:firstRow="1" w:lastRow="1" w:firstColumn="1" w:lastColumn="1" w:noHBand="0" w:noVBand="0"/>
        </w:tblPrEx>
        <w:trPr>
          <w:trHeight w:val="334"/>
        </w:trPr>
        <w:tc>
          <w:tcPr>
            <w:tcW w:w="9734" w:type="dxa"/>
            <w:gridSpan w:val="5"/>
            <w:vAlign w:val="center"/>
          </w:tcPr>
          <w:p w14:paraId="2F20417C" w14:textId="77777777" w:rsidR="00B265D3" w:rsidRPr="00C06718" w:rsidRDefault="00B265D3" w:rsidP="00B265D3">
            <w:pPr>
              <w:numPr>
                <w:ilvl w:val="0"/>
                <w:numId w:val="1"/>
              </w:numPr>
              <w:jc w:val="both"/>
              <w:rPr>
                <w:rFonts w:ascii="Arial" w:hAnsi="Arial" w:cs="Arial"/>
                <w:b/>
              </w:rPr>
            </w:pPr>
            <w:r w:rsidRPr="00C06718">
              <w:rPr>
                <w:rFonts w:ascii="Arial" w:hAnsi="Arial" w:cs="Arial"/>
                <w:b/>
              </w:rPr>
              <w:lastRenderedPageBreak/>
              <w:t>JUSTIFICACIÓN</w:t>
            </w:r>
          </w:p>
        </w:tc>
      </w:tr>
      <w:tr w:rsidR="00C06718" w:rsidRPr="00C06718" w14:paraId="3FAE7B41" w14:textId="77777777" w:rsidTr="00CB3BD3">
        <w:tblPrEx>
          <w:tblLook w:val="01E0" w:firstRow="1" w:lastRow="1" w:firstColumn="1" w:lastColumn="1" w:noHBand="0" w:noVBand="0"/>
        </w:tblPrEx>
        <w:trPr>
          <w:trHeight w:val="334"/>
        </w:trPr>
        <w:tc>
          <w:tcPr>
            <w:tcW w:w="9734" w:type="dxa"/>
            <w:gridSpan w:val="5"/>
            <w:vAlign w:val="center"/>
          </w:tcPr>
          <w:p w14:paraId="6AE85E0F" w14:textId="77777777" w:rsidR="00B265D3" w:rsidRPr="00C06718" w:rsidRDefault="00B265D3" w:rsidP="00B265D3">
            <w:pPr>
              <w:spacing w:line="240" w:lineRule="auto"/>
              <w:jc w:val="both"/>
              <w:rPr>
                <w:rFonts w:ascii="Arial" w:eastAsia="Times New Roman" w:hAnsi="Arial" w:cs="Arial"/>
                <w:lang w:val="es-ES" w:eastAsia="es-ES"/>
              </w:rPr>
            </w:pPr>
            <w:r w:rsidRPr="00C06718">
              <w:rPr>
                <w:rFonts w:ascii="Arial" w:eastAsia="Times New Roman" w:hAnsi="Arial" w:cs="Arial"/>
                <w:lang w:val="es-ES" w:eastAsia="es-ES"/>
              </w:rPr>
              <w:t>Uno de los componentes del ambiente de trabajo que tiene que ver con los determinantes de la salud en las organizaciones son los Factores de Riesgos Psicosociales, los cuales son considerados como las interacciones entre la organización, gestión,  contenido del trabajo, realización de la tarea por una parte, así como las condiciones ambientales y sociales, y las capacidades, necesidades, expectativas, costumbres, cultura y circunstancias personales de los trabajadores; las cuales pueden afectar la salud (física y mental) del trabajador y el desarrollo del trabajo. (OIT – OMS, 1984).</w:t>
            </w:r>
          </w:p>
          <w:p w14:paraId="6F6D479A" w14:textId="77777777" w:rsidR="00B265D3" w:rsidRPr="00C06718" w:rsidRDefault="00B265D3" w:rsidP="00B265D3">
            <w:pPr>
              <w:pStyle w:val="Default"/>
              <w:jc w:val="both"/>
              <w:rPr>
                <w:rFonts w:ascii="Arial" w:hAnsi="Arial" w:cs="Arial"/>
                <w:color w:val="auto"/>
                <w:sz w:val="22"/>
                <w:szCs w:val="22"/>
              </w:rPr>
            </w:pPr>
            <w:r w:rsidRPr="00C06718">
              <w:rPr>
                <w:rFonts w:ascii="Arial" w:hAnsi="Arial" w:cs="Arial"/>
                <w:color w:val="auto"/>
                <w:sz w:val="22"/>
                <w:szCs w:val="22"/>
              </w:rPr>
              <w:t xml:space="preserve">La responsabilidad de la labor de la Rama Judicial,  las características del tipo y contenido del trabajo junto a las condiciones sociales del país, pueden afectar la salud individual y colectiva en los sitios de trabajo; lo cual constituye la necesidad de llevar a cabo actividades de prevención e intervención en la población trabajadora. </w:t>
            </w:r>
          </w:p>
          <w:p w14:paraId="4E60DD59" w14:textId="77777777" w:rsidR="00B265D3" w:rsidRPr="00C06718" w:rsidRDefault="00B265D3" w:rsidP="00B265D3">
            <w:pPr>
              <w:pStyle w:val="Default"/>
              <w:jc w:val="both"/>
              <w:rPr>
                <w:rFonts w:ascii="Arial" w:hAnsi="Arial" w:cs="Arial"/>
                <w:color w:val="auto"/>
                <w:sz w:val="22"/>
                <w:szCs w:val="22"/>
              </w:rPr>
            </w:pPr>
          </w:p>
          <w:p w14:paraId="751889A7" w14:textId="77777777" w:rsidR="00B265D3" w:rsidRPr="00C06718" w:rsidRDefault="00B265D3" w:rsidP="00B265D3">
            <w:pPr>
              <w:pStyle w:val="Default"/>
              <w:jc w:val="both"/>
              <w:rPr>
                <w:rFonts w:ascii="Arial" w:eastAsia="Times New Roman" w:hAnsi="Arial" w:cs="Arial"/>
                <w:color w:val="auto"/>
                <w:sz w:val="22"/>
                <w:szCs w:val="22"/>
                <w:lang w:eastAsia="es-ES"/>
              </w:rPr>
            </w:pPr>
            <w:r w:rsidRPr="00C06718">
              <w:rPr>
                <w:rFonts w:ascii="Arial" w:eastAsia="Times New Roman" w:hAnsi="Arial" w:cs="Arial"/>
                <w:color w:val="auto"/>
                <w:sz w:val="22"/>
                <w:szCs w:val="22"/>
                <w:lang w:eastAsia="es-ES"/>
              </w:rPr>
              <w:t xml:space="preserve">En el  diagnóstico psicosocial realizado en el año 2011 por parte de la Rama Judicial en coordinación con la ARL Colmena, se contó con la participación de 2.384 servidores judiciales de las áreas administrativa y judicial a nivel nacional, encontrando que el factor de riesgo psicosocial </w:t>
            </w:r>
            <w:proofErr w:type="spellStart"/>
            <w:r w:rsidRPr="00C06718">
              <w:rPr>
                <w:rFonts w:ascii="Arial" w:eastAsia="Times New Roman" w:hAnsi="Arial" w:cs="Arial"/>
                <w:color w:val="auto"/>
                <w:sz w:val="22"/>
                <w:szCs w:val="22"/>
                <w:lang w:eastAsia="es-ES"/>
              </w:rPr>
              <w:t>intra-laboral</w:t>
            </w:r>
            <w:proofErr w:type="spellEnd"/>
            <w:r w:rsidRPr="00C06718">
              <w:rPr>
                <w:rFonts w:ascii="Arial" w:eastAsia="Times New Roman" w:hAnsi="Arial" w:cs="Arial"/>
                <w:color w:val="auto"/>
                <w:sz w:val="22"/>
                <w:szCs w:val="22"/>
                <w:lang w:eastAsia="es-ES"/>
              </w:rPr>
              <w:t xml:space="preserve"> prioritariamente se asocia a la elevada carga laboral y al contenido de la tarea que cada uno de los servidores desempeña. </w:t>
            </w:r>
          </w:p>
          <w:p w14:paraId="4965C234" w14:textId="77777777" w:rsidR="00B265D3" w:rsidRPr="00C06718" w:rsidRDefault="00B265D3" w:rsidP="00B265D3">
            <w:pPr>
              <w:pStyle w:val="Default"/>
              <w:jc w:val="both"/>
              <w:rPr>
                <w:rFonts w:ascii="Arial" w:hAnsi="Arial" w:cs="Arial"/>
                <w:color w:val="auto"/>
                <w:sz w:val="22"/>
                <w:szCs w:val="22"/>
              </w:rPr>
            </w:pPr>
          </w:p>
          <w:p w14:paraId="5FD82C84" w14:textId="77777777" w:rsidR="00B265D3" w:rsidRPr="00C06718" w:rsidRDefault="00B265D3" w:rsidP="00B265D3">
            <w:pPr>
              <w:tabs>
                <w:tab w:val="num" w:pos="720"/>
              </w:tabs>
              <w:spacing w:line="240" w:lineRule="auto"/>
              <w:jc w:val="both"/>
              <w:rPr>
                <w:rFonts w:ascii="Arial" w:eastAsia="Times New Roman" w:hAnsi="Arial" w:cs="Arial"/>
                <w:lang w:val="es-ES" w:eastAsia="es-ES"/>
              </w:rPr>
            </w:pPr>
            <w:r w:rsidRPr="00C06718">
              <w:rPr>
                <w:rFonts w:ascii="Arial" w:eastAsia="Times New Roman" w:hAnsi="Arial" w:cs="Arial"/>
                <w:lang w:val="es-ES" w:eastAsia="es-ES"/>
              </w:rPr>
              <w:t xml:space="preserve">Los resultados de este diagnóstico, señalan que, </w:t>
            </w:r>
            <w:r w:rsidRPr="00C06718">
              <w:rPr>
                <w:rFonts w:ascii="Arial" w:eastAsia="Times New Roman" w:hAnsi="Arial" w:cs="Arial"/>
                <w:b/>
                <w:lang w:val="es-ES" w:eastAsia="es-ES"/>
              </w:rPr>
              <w:t>1)</w:t>
            </w:r>
            <w:r w:rsidRPr="00C06718">
              <w:rPr>
                <w:rFonts w:ascii="Arial" w:eastAsia="Times New Roman" w:hAnsi="Arial" w:cs="Arial"/>
                <w:lang w:val="es-ES" w:eastAsia="es-ES"/>
              </w:rPr>
              <w:t xml:space="preserve"> El 53% reporta sentir tensión nerviosa a causa del trabajo, </w:t>
            </w:r>
            <w:r w:rsidRPr="00C06718">
              <w:rPr>
                <w:rFonts w:ascii="Arial" w:eastAsia="Times New Roman" w:hAnsi="Arial" w:cs="Arial"/>
                <w:b/>
                <w:lang w:val="es-ES" w:eastAsia="es-ES"/>
              </w:rPr>
              <w:t>2)</w:t>
            </w:r>
            <w:r w:rsidRPr="00C06718">
              <w:rPr>
                <w:rFonts w:ascii="Arial" w:eastAsia="Times New Roman" w:hAnsi="Arial" w:cs="Arial"/>
                <w:lang w:val="es-ES" w:eastAsia="es-ES"/>
              </w:rPr>
              <w:t xml:space="preserve"> El 13% de los servidores reportan algún tipo de antecedente cardiovascular. </w:t>
            </w:r>
            <w:r w:rsidRPr="00C06718">
              <w:rPr>
                <w:rFonts w:ascii="Arial" w:eastAsia="Times New Roman" w:hAnsi="Arial" w:cs="Arial"/>
                <w:b/>
                <w:lang w:val="es-ES" w:eastAsia="es-ES"/>
              </w:rPr>
              <w:t xml:space="preserve">3) </w:t>
            </w:r>
            <w:r w:rsidRPr="00C06718">
              <w:rPr>
                <w:rFonts w:ascii="Arial" w:eastAsia="Times New Roman" w:hAnsi="Arial" w:cs="Arial"/>
                <w:lang w:val="es-ES" w:eastAsia="es-ES"/>
              </w:rPr>
              <w:t xml:space="preserve">El 4% de los servidores reporta algún tipo de antecedente en Salud Mental. </w:t>
            </w:r>
            <w:r w:rsidRPr="00C06718">
              <w:rPr>
                <w:rFonts w:ascii="Arial" w:eastAsia="Times New Roman" w:hAnsi="Arial" w:cs="Arial"/>
                <w:b/>
                <w:lang w:val="es-ES" w:eastAsia="es-ES"/>
              </w:rPr>
              <w:t xml:space="preserve">4) </w:t>
            </w:r>
            <w:r w:rsidRPr="00C06718">
              <w:rPr>
                <w:rFonts w:ascii="Arial" w:eastAsia="Times New Roman" w:hAnsi="Arial" w:cs="Arial"/>
                <w:lang w:val="es-ES" w:eastAsia="es-ES"/>
              </w:rPr>
              <w:t xml:space="preserve">El 4,5% de los servidores reporta un antecedente de Salud Mental en su familia., y  </w:t>
            </w:r>
            <w:r w:rsidRPr="00C06718">
              <w:rPr>
                <w:rFonts w:ascii="Arial" w:eastAsia="Times New Roman" w:hAnsi="Arial" w:cs="Arial"/>
                <w:b/>
                <w:lang w:val="es-ES" w:eastAsia="es-ES"/>
              </w:rPr>
              <w:t xml:space="preserve">5) </w:t>
            </w:r>
            <w:r w:rsidRPr="00C06718">
              <w:rPr>
                <w:rFonts w:ascii="Arial" w:eastAsia="Times New Roman" w:hAnsi="Arial" w:cs="Arial"/>
                <w:lang w:val="es-ES" w:eastAsia="es-ES"/>
              </w:rPr>
              <w:t xml:space="preserve">El 29% de los servidores manifiestan tener algún tipo de consumo de sustancias, siendo el consumo de bebidas alcohólicas el de mayor porcentaje, con el 17%; Antecedentes que impactan directamente en la salud mental, el aumento del ausentismo laboral y por consiguiente la eficiencia de los despachos judiciales. </w:t>
            </w:r>
          </w:p>
          <w:p w14:paraId="0330A5D0" w14:textId="77777777" w:rsidR="00B265D3" w:rsidRPr="00C06718" w:rsidRDefault="00B265D3" w:rsidP="00B265D3">
            <w:pPr>
              <w:spacing w:line="240" w:lineRule="auto"/>
              <w:rPr>
                <w:rFonts w:ascii="Arial" w:eastAsia="Times New Roman" w:hAnsi="Arial" w:cs="Arial"/>
                <w:lang w:val="es-ES" w:eastAsia="es-ES"/>
              </w:rPr>
            </w:pPr>
            <w:r w:rsidRPr="00C06718">
              <w:rPr>
                <w:rFonts w:ascii="Arial" w:eastAsia="Times New Roman" w:hAnsi="Arial" w:cs="Arial"/>
                <w:lang w:val="es-ES" w:eastAsia="es-ES"/>
              </w:rPr>
              <w:t xml:space="preserve">En los resultados  se resaltó la importancia de la familia del servidor judicial como su principal red de apoyo, y por ende, factor protector frente al riesgo psicosocial </w:t>
            </w:r>
          </w:p>
          <w:p w14:paraId="7C55D894" w14:textId="77777777" w:rsidR="00B265D3" w:rsidRPr="00C06718" w:rsidRDefault="00B265D3" w:rsidP="00B265D3">
            <w:pPr>
              <w:spacing w:line="240" w:lineRule="auto"/>
              <w:jc w:val="both"/>
              <w:rPr>
                <w:rFonts w:ascii="Arial" w:eastAsia="Times New Roman" w:hAnsi="Arial" w:cs="Arial"/>
                <w:lang w:val="es-ES" w:eastAsia="es-CO"/>
              </w:rPr>
            </w:pPr>
            <w:r w:rsidRPr="00C06718">
              <w:rPr>
                <w:rFonts w:ascii="Arial" w:eastAsia="Times New Roman" w:hAnsi="Arial" w:cs="Arial"/>
                <w:lang w:val="es-ES" w:eastAsia="es-ES"/>
              </w:rPr>
              <w:lastRenderedPageBreak/>
              <w:t xml:space="preserve">Así mismo, de las intervenciones efectuadas, </w:t>
            </w:r>
            <w:r w:rsidRPr="00C06718">
              <w:rPr>
                <w:rFonts w:ascii="Arial" w:eastAsia="Times New Roman" w:hAnsi="Arial" w:cs="Arial"/>
                <w:lang w:val="es-MX" w:eastAsia="es-ES"/>
              </w:rPr>
              <w:t xml:space="preserve">por la ARL Colmena, en las consultas psicológicas </w:t>
            </w:r>
            <w:r w:rsidRPr="00C06718">
              <w:rPr>
                <w:rFonts w:ascii="Arial" w:eastAsia="Times New Roman" w:hAnsi="Arial" w:cs="Arial"/>
                <w:lang w:val="es-ES" w:eastAsia="es-CO"/>
              </w:rPr>
              <w:t>hasta el año 2011, se concluye que la problemática de sintomatología y enfermedades con componente psicosocial es cada vez mayor en los reportes de enfermedades comunes y profesionales presentadas en los servidores judiciales: El 40% corresponden a síntomas de estrés y otras manifestaciones de tensión y síntomas depresivos y ansiosos.</w:t>
            </w:r>
          </w:p>
          <w:p w14:paraId="04629291" w14:textId="77777777" w:rsidR="00B265D3" w:rsidRPr="00C06718" w:rsidRDefault="00B265D3" w:rsidP="00B265D3">
            <w:pPr>
              <w:spacing w:line="240" w:lineRule="auto"/>
              <w:jc w:val="both"/>
              <w:rPr>
                <w:rFonts w:ascii="Arial" w:eastAsia="Times New Roman" w:hAnsi="Arial" w:cs="Arial"/>
                <w:lang w:val="es-ES" w:eastAsia="es-ES"/>
              </w:rPr>
            </w:pPr>
            <w:r w:rsidRPr="00C06718">
              <w:rPr>
                <w:rFonts w:ascii="Arial" w:eastAsia="Times New Roman" w:hAnsi="Arial" w:cs="Arial"/>
                <w:lang w:val="es-ES" w:eastAsia="es-ES"/>
              </w:rPr>
              <w:t>La Sala Administrativa ha asignado presupuesto de inversión a la Unidad de Recursos Humanos, para intervenir en la  problemática de salud ocupacional, bajo la óptica de minimizar los riesgos ocupacionales que afectan la seguridad y la salud de la población judicial, bajo el entendido de que inversión es todo aquello que fomente y promueva el estado de bienestar integral de los servidores judiciales, lo cual contribuye a elevar la productividad y por ende la calidad en el servicio de justicia.</w:t>
            </w:r>
          </w:p>
          <w:p w14:paraId="549D8557" w14:textId="77777777" w:rsidR="00B265D3" w:rsidRPr="00C06718" w:rsidRDefault="00B265D3" w:rsidP="00B265D3">
            <w:pPr>
              <w:pStyle w:val="Default"/>
              <w:jc w:val="both"/>
              <w:rPr>
                <w:rFonts w:ascii="Arial" w:hAnsi="Arial" w:cs="Arial"/>
                <w:color w:val="auto"/>
                <w:sz w:val="22"/>
                <w:szCs w:val="22"/>
              </w:rPr>
            </w:pPr>
            <w:r w:rsidRPr="00C06718">
              <w:rPr>
                <w:rFonts w:ascii="Arial" w:eastAsia="Times New Roman" w:hAnsi="Arial" w:cs="Arial"/>
                <w:color w:val="auto"/>
                <w:sz w:val="22"/>
                <w:szCs w:val="22"/>
                <w:lang w:eastAsia="es-ES"/>
              </w:rPr>
              <w:t xml:space="preserve">Por todos los antecedentes citados anteriormente, La Unidad de Recursos Humanos, La División de Bienestar y Seguridad Social y el Sistema de Gestión en seguridad y Salud en el Trabajo, </w:t>
            </w:r>
            <w:r w:rsidRPr="00C06718">
              <w:rPr>
                <w:rFonts w:ascii="Arial" w:hAnsi="Arial" w:cs="Arial"/>
                <w:color w:val="auto"/>
                <w:sz w:val="22"/>
                <w:szCs w:val="22"/>
              </w:rPr>
              <w:t xml:space="preserve">continúan desarrollando actividades de prevención y mantenimiento de la Salud Mental de los servidores de la Rama Judicial bajo los parámetros del  programa para el riesgo psicosocial denominado “Conscientemente”. </w:t>
            </w:r>
          </w:p>
          <w:p w14:paraId="3A112B14" w14:textId="77777777" w:rsidR="00B265D3" w:rsidRPr="00C06718" w:rsidRDefault="00B265D3" w:rsidP="00B265D3">
            <w:pPr>
              <w:spacing w:line="240" w:lineRule="auto"/>
              <w:jc w:val="both"/>
              <w:rPr>
                <w:rFonts w:ascii="Arial" w:eastAsia="Times New Roman" w:hAnsi="Arial" w:cs="Arial"/>
                <w:lang w:val="es-ES" w:eastAsia="es-ES"/>
              </w:rPr>
            </w:pPr>
          </w:p>
        </w:tc>
      </w:tr>
      <w:tr w:rsidR="00C06718" w:rsidRPr="00C06718" w14:paraId="5F2F287B" w14:textId="77777777" w:rsidTr="00CB3BD3">
        <w:tblPrEx>
          <w:tblLook w:val="01E0" w:firstRow="1" w:lastRow="1" w:firstColumn="1" w:lastColumn="1" w:noHBand="0" w:noVBand="0"/>
        </w:tblPrEx>
        <w:trPr>
          <w:trHeight w:val="323"/>
        </w:trPr>
        <w:tc>
          <w:tcPr>
            <w:tcW w:w="9734" w:type="dxa"/>
            <w:gridSpan w:val="5"/>
            <w:shd w:val="clear" w:color="auto" w:fill="auto"/>
            <w:vAlign w:val="center"/>
          </w:tcPr>
          <w:p w14:paraId="23BB300D" w14:textId="77777777" w:rsidR="00B265D3" w:rsidRPr="00C06718" w:rsidRDefault="00B265D3" w:rsidP="00B265D3">
            <w:pPr>
              <w:numPr>
                <w:ilvl w:val="0"/>
                <w:numId w:val="1"/>
              </w:numPr>
              <w:spacing w:after="0" w:line="240" w:lineRule="auto"/>
              <w:rPr>
                <w:rFonts w:ascii="Arial" w:hAnsi="Arial" w:cs="Arial"/>
                <w:b/>
              </w:rPr>
            </w:pPr>
            <w:r w:rsidRPr="00C06718">
              <w:rPr>
                <w:rFonts w:ascii="Arial" w:hAnsi="Arial" w:cs="Arial"/>
                <w:b/>
              </w:rPr>
              <w:lastRenderedPageBreak/>
              <w:t>DEFINICIONES</w:t>
            </w:r>
          </w:p>
        </w:tc>
      </w:tr>
      <w:tr w:rsidR="00C06718" w:rsidRPr="00C06718" w14:paraId="153B4B9A" w14:textId="77777777" w:rsidTr="00CB3BD3">
        <w:tblPrEx>
          <w:tblLook w:val="01E0" w:firstRow="1" w:lastRow="1" w:firstColumn="1" w:lastColumn="1" w:noHBand="0" w:noVBand="0"/>
        </w:tblPrEx>
        <w:tc>
          <w:tcPr>
            <w:tcW w:w="9734" w:type="dxa"/>
            <w:gridSpan w:val="5"/>
          </w:tcPr>
          <w:p w14:paraId="2F30D4A5" w14:textId="77777777" w:rsidR="00B265D3" w:rsidRPr="00C06718" w:rsidRDefault="00B265D3" w:rsidP="00B265D3">
            <w:pPr>
              <w:autoSpaceDE w:val="0"/>
              <w:autoSpaceDN w:val="0"/>
              <w:adjustRightInd w:val="0"/>
              <w:spacing w:line="240" w:lineRule="auto"/>
              <w:jc w:val="both"/>
              <w:rPr>
                <w:rFonts w:ascii="Arial" w:hAnsi="Arial" w:cs="Arial"/>
              </w:rPr>
            </w:pPr>
            <w:r w:rsidRPr="00C06718">
              <w:rPr>
                <w:rFonts w:ascii="Arial" w:hAnsi="Arial" w:cs="Arial"/>
                <w:b/>
              </w:rPr>
              <w:t xml:space="preserve">Conscientemente: </w:t>
            </w:r>
            <w:r w:rsidRPr="00C06718">
              <w:rPr>
                <w:rFonts w:ascii="Arial" w:hAnsi="Arial" w:cs="Arial"/>
              </w:rPr>
              <w:t>conocimiento que un ser tiene de sí mismo y de su entorno, de su propia existencia, estados o  actos, estado cognitivo no abstracto que permite la interactuación, interpretación y asociación con los estímulos externos, denominados realidad.</w:t>
            </w:r>
          </w:p>
          <w:p w14:paraId="7F5A8F3C" w14:textId="77777777" w:rsidR="00B265D3" w:rsidRPr="00C06718" w:rsidRDefault="00B265D3" w:rsidP="00B265D3">
            <w:pPr>
              <w:autoSpaceDE w:val="0"/>
              <w:autoSpaceDN w:val="0"/>
              <w:adjustRightInd w:val="0"/>
              <w:spacing w:line="240" w:lineRule="auto"/>
              <w:jc w:val="both"/>
              <w:rPr>
                <w:rFonts w:ascii="Arial" w:hAnsi="Arial" w:cs="Arial"/>
              </w:rPr>
            </w:pPr>
            <w:r w:rsidRPr="00C06718">
              <w:rPr>
                <w:rFonts w:ascii="Arial" w:hAnsi="Arial" w:cs="Arial"/>
                <w:b/>
              </w:rPr>
              <w:t xml:space="preserve">Salud mental: </w:t>
            </w:r>
            <w:r w:rsidRPr="00C06718">
              <w:rPr>
                <w:rFonts w:ascii="Arial" w:hAnsi="Arial" w:cs="Arial"/>
              </w:rPr>
              <w:t>La salud mental se define como un estado dinámico que se expresa en la vida cotidiana a través del comportamiento y la interacción de manera tal que permite a los sujetos individuales y colectivos desplegar sus recursos emocionales, cognitivos y mentales para transitar por la vida cotidiana, para trabajar, para establecer relaciones significativas y para contribuir a la comunidad. (Ley 1616 de 2013 Articulo 3.)</w:t>
            </w:r>
          </w:p>
          <w:p w14:paraId="5035F412" w14:textId="77777777" w:rsidR="00B265D3" w:rsidRPr="00C06718" w:rsidRDefault="00B265D3" w:rsidP="00B265D3">
            <w:pPr>
              <w:autoSpaceDE w:val="0"/>
              <w:autoSpaceDN w:val="0"/>
              <w:adjustRightInd w:val="0"/>
              <w:spacing w:line="240" w:lineRule="auto"/>
              <w:jc w:val="both"/>
              <w:rPr>
                <w:rFonts w:ascii="Arial" w:hAnsi="Arial" w:cs="Arial"/>
              </w:rPr>
            </w:pPr>
            <w:r w:rsidRPr="00C06718">
              <w:rPr>
                <w:rFonts w:ascii="Arial" w:hAnsi="Arial" w:cs="Arial"/>
                <w:b/>
              </w:rPr>
              <w:t>Enfermedad Laboral:</w:t>
            </w:r>
            <w:r w:rsidRPr="00C06718">
              <w:rPr>
                <w:rFonts w:ascii="Arial" w:hAnsi="Arial" w:cs="Arial"/>
              </w:rPr>
              <w:t xml:space="preserve"> El Art. 4 de la Ley 1562 del 2012 la define como: Aquella que es contraída como resultado de la exposición a factores de riesgo inherentes a la actividad laboral o del medio en el que el trabajador se ha visto obligado a trabajar.</w:t>
            </w:r>
          </w:p>
          <w:p w14:paraId="40E1395F" w14:textId="77777777" w:rsidR="00B265D3" w:rsidRPr="00C06718" w:rsidRDefault="00B265D3" w:rsidP="00B265D3">
            <w:pPr>
              <w:autoSpaceDE w:val="0"/>
              <w:autoSpaceDN w:val="0"/>
              <w:adjustRightInd w:val="0"/>
              <w:spacing w:line="240" w:lineRule="auto"/>
              <w:jc w:val="both"/>
              <w:rPr>
                <w:rFonts w:ascii="Arial" w:hAnsi="Arial" w:cs="Arial"/>
              </w:rPr>
            </w:pPr>
            <w:r w:rsidRPr="00C06718">
              <w:rPr>
                <w:rFonts w:ascii="Arial" w:hAnsi="Arial" w:cs="Arial"/>
                <w:b/>
              </w:rPr>
              <w:t>Promoción de la salud mental</w:t>
            </w:r>
            <w:r w:rsidRPr="00C06718">
              <w:rPr>
                <w:rFonts w:ascii="Arial" w:hAnsi="Arial" w:cs="Arial"/>
              </w:rPr>
              <w:t>. La promoción de la salud mental es una estrategia intersectorial y un conjunto de procesos orientados hacia la transformación de los determinantes de la Salud Mental que afectan la calidad de vida, en procura de la satisfacción de las necesidades y los medios para mantener la salud, mejorarla y ejercer control de la misma en los niveles individual y colectivo teniendo en cuenta el marco cultural Colombiano. (Ley 1616 de 2013 Articulo 3.)</w:t>
            </w:r>
          </w:p>
          <w:p w14:paraId="1B62BB65" w14:textId="77777777" w:rsidR="00B265D3" w:rsidRPr="00C06718" w:rsidRDefault="00B265D3" w:rsidP="00B265D3">
            <w:pPr>
              <w:autoSpaceDE w:val="0"/>
              <w:autoSpaceDN w:val="0"/>
              <w:adjustRightInd w:val="0"/>
              <w:spacing w:line="240" w:lineRule="auto"/>
              <w:jc w:val="both"/>
              <w:rPr>
                <w:rFonts w:ascii="Arial" w:hAnsi="Arial" w:cs="Arial"/>
              </w:rPr>
            </w:pPr>
            <w:r w:rsidRPr="00C06718">
              <w:rPr>
                <w:rFonts w:ascii="Arial" w:hAnsi="Arial" w:cs="Arial"/>
                <w:b/>
              </w:rPr>
              <w:t>Prevención Primaria del trastorno mental</w:t>
            </w:r>
            <w:r w:rsidRPr="00C06718">
              <w:rPr>
                <w:rFonts w:ascii="Arial" w:hAnsi="Arial" w:cs="Arial"/>
              </w:rPr>
              <w:t xml:space="preserve">. La Prevención del trastorno mental hace referencia a las intervenciones tendientes a impactar los factores de riesgo relacionados con la ocurrencia de trastornos mentales, enfatizando en el  reconocimiento temprano de factores protectores y de </w:t>
            </w:r>
            <w:r w:rsidRPr="00C06718">
              <w:rPr>
                <w:rFonts w:ascii="Arial" w:hAnsi="Arial" w:cs="Arial"/>
              </w:rPr>
              <w:lastRenderedPageBreak/>
              <w:t>riesgo, en su automanejo  y está dirigida a los individuos, familias y colectivos. (Ley 1616 de 2013 Articulo 3.)</w:t>
            </w:r>
          </w:p>
          <w:p w14:paraId="35BBC8EA" w14:textId="77777777" w:rsidR="00B265D3" w:rsidRPr="00C06718" w:rsidRDefault="00B265D3" w:rsidP="00B265D3">
            <w:pPr>
              <w:autoSpaceDE w:val="0"/>
              <w:autoSpaceDN w:val="0"/>
              <w:adjustRightInd w:val="0"/>
              <w:spacing w:line="240" w:lineRule="auto"/>
              <w:jc w:val="both"/>
              <w:rPr>
                <w:rFonts w:ascii="Arial" w:hAnsi="Arial" w:cs="Arial"/>
              </w:rPr>
            </w:pPr>
            <w:r w:rsidRPr="00C06718">
              <w:rPr>
                <w:rFonts w:ascii="Arial" w:hAnsi="Arial" w:cs="Arial"/>
                <w:b/>
              </w:rPr>
              <w:t>Atención integral e integrada en salud mental</w:t>
            </w:r>
            <w:r w:rsidRPr="00C06718">
              <w:rPr>
                <w:rFonts w:ascii="Arial" w:hAnsi="Arial" w:cs="Arial"/>
              </w:rPr>
              <w:t>. La atención integral en salud mental es la concurrencia del talento humano y los recursos suficientes y pertinentes en salud para responder a las necesidades de salud mental de la población, incluyendo la promoción, prevención secundaria y terciaria, diagnóstico precoz, tratamiento, rehabilitación en salud e inclusión social. La atención integrada hace referencia a la conjunción de los distintos niveles de complejidad, complementariedad y continuidad en la atención en salud mental, según las necesidades de salud de las personas. (Ley 1616 de 2013 Articulo 3.)</w:t>
            </w:r>
          </w:p>
          <w:p w14:paraId="00178DD5" w14:textId="77777777" w:rsidR="00B265D3" w:rsidRPr="00C06718" w:rsidRDefault="00B265D3" w:rsidP="00B265D3">
            <w:pPr>
              <w:autoSpaceDE w:val="0"/>
              <w:autoSpaceDN w:val="0"/>
              <w:adjustRightInd w:val="0"/>
              <w:spacing w:line="240" w:lineRule="auto"/>
              <w:jc w:val="both"/>
              <w:rPr>
                <w:rFonts w:ascii="Arial" w:hAnsi="Arial" w:cs="Arial"/>
              </w:rPr>
            </w:pPr>
            <w:r w:rsidRPr="00C06718">
              <w:rPr>
                <w:rFonts w:ascii="Arial" w:hAnsi="Arial" w:cs="Arial"/>
                <w:b/>
              </w:rPr>
              <w:t>Trastorno mental.</w:t>
            </w:r>
            <w:r w:rsidRPr="00C06718">
              <w:rPr>
                <w:rFonts w:ascii="Arial" w:hAnsi="Arial" w:cs="Arial"/>
              </w:rPr>
              <w:t xml:space="preserve"> Para los efectos de la presente ley se entiende trastorno mental como una alteración de los procesos cognitivos y afectivos del desenvolvimiento considerado como normal con respecto al grupo social de referencia del cual proviene el individuo. Esta alteración se manifiesta en trastornos del razonamiento, del comportamiento, de la facultad de reconocer la realidad y de adaptarse a las condiciones de la vida. (Ley 1616 de 2013 Articulo 3.)</w:t>
            </w:r>
          </w:p>
          <w:p w14:paraId="22A8C92C" w14:textId="77777777" w:rsidR="00B265D3" w:rsidRPr="00C06718" w:rsidRDefault="00B265D3" w:rsidP="00B265D3">
            <w:pPr>
              <w:autoSpaceDE w:val="0"/>
              <w:autoSpaceDN w:val="0"/>
              <w:adjustRightInd w:val="0"/>
              <w:spacing w:line="240" w:lineRule="auto"/>
              <w:jc w:val="both"/>
              <w:rPr>
                <w:rFonts w:ascii="Arial" w:hAnsi="Arial" w:cs="Arial"/>
              </w:rPr>
            </w:pPr>
            <w:r w:rsidRPr="00C06718">
              <w:rPr>
                <w:rFonts w:ascii="Arial" w:hAnsi="Arial" w:cs="Arial"/>
                <w:b/>
              </w:rPr>
              <w:t xml:space="preserve">Discapacidad mental. </w:t>
            </w:r>
            <w:r w:rsidRPr="00C06718">
              <w:rPr>
                <w:rFonts w:ascii="Arial" w:hAnsi="Arial" w:cs="Arial"/>
              </w:rPr>
              <w:t>Se presenta en una persona que padece limitaciones psíquicas o de comportamiento; que no le permiten en múltiples ocasiones comprender el alcance de sus actos, presenta dificultad para ejecutar acciones o tareas, y para participar en situaciones vitales. La discapacidad mental de un individuo, puede presentarse de manera transitoria o permanente, la cual es definida bajo criterios clínicos del equipo médico tratante. (Ley 1616 de 2013 Articulo 3.)</w:t>
            </w:r>
          </w:p>
          <w:p w14:paraId="403A5794" w14:textId="77777777" w:rsidR="00B265D3" w:rsidRPr="00C06718" w:rsidRDefault="00B265D3" w:rsidP="00B265D3">
            <w:pPr>
              <w:autoSpaceDE w:val="0"/>
              <w:autoSpaceDN w:val="0"/>
              <w:adjustRightInd w:val="0"/>
              <w:spacing w:line="240" w:lineRule="auto"/>
              <w:jc w:val="both"/>
              <w:rPr>
                <w:rFonts w:ascii="Arial" w:hAnsi="Arial" w:cs="Arial"/>
              </w:rPr>
            </w:pPr>
            <w:r w:rsidRPr="00C06718">
              <w:rPr>
                <w:rFonts w:ascii="Arial" w:hAnsi="Arial" w:cs="Arial"/>
                <w:b/>
              </w:rPr>
              <w:t>Problema psicosocial</w:t>
            </w:r>
            <w:r w:rsidRPr="00C06718">
              <w:rPr>
                <w:rFonts w:ascii="Arial" w:hAnsi="Arial" w:cs="Arial"/>
              </w:rPr>
              <w:t>. Un problema psicosocial o ambiental puede ser un acontecimiento vital negativo, una dificultad o deficiencia ambiental, una situación de estrés familiar o interpersonal, una insuficiencia en el apoyo social o los recursos personales, u otro problema relacionado con el contexto en que se han desarrollado alteraciones experimentadas por una persona. (Ley 1616 de 2013 Articulo 3.)</w:t>
            </w:r>
          </w:p>
          <w:p w14:paraId="193EB1E5" w14:textId="77777777" w:rsidR="00B265D3" w:rsidRPr="00C06718" w:rsidRDefault="00B265D3" w:rsidP="00B265D3">
            <w:pPr>
              <w:autoSpaceDE w:val="0"/>
              <w:autoSpaceDN w:val="0"/>
              <w:adjustRightInd w:val="0"/>
              <w:spacing w:line="240" w:lineRule="auto"/>
              <w:jc w:val="both"/>
              <w:rPr>
                <w:rFonts w:ascii="Arial" w:hAnsi="Arial" w:cs="Arial"/>
              </w:rPr>
            </w:pPr>
            <w:r w:rsidRPr="00C06718">
              <w:rPr>
                <w:rFonts w:ascii="Arial" w:hAnsi="Arial" w:cs="Arial"/>
                <w:b/>
              </w:rPr>
              <w:t>Rehabilitación psicosocial.</w:t>
            </w:r>
            <w:r w:rsidRPr="00C06718">
              <w:rPr>
                <w:rFonts w:ascii="Arial" w:hAnsi="Arial" w:cs="Arial"/>
              </w:rPr>
              <w:t xml:space="preserve"> Es un proceso que facilita la oportunidad a individuos que están deteriorados, discapacitados o afectados por el </w:t>
            </w:r>
            <w:proofErr w:type="spellStart"/>
            <w:r w:rsidRPr="00C06718">
              <w:rPr>
                <w:rFonts w:ascii="Arial" w:hAnsi="Arial" w:cs="Arial"/>
              </w:rPr>
              <w:t>handicap</w:t>
            </w:r>
            <w:proofErr w:type="spellEnd"/>
            <w:r w:rsidRPr="00C06718">
              <w:rPr>
                <w:rFonts w:ascii="Arial" w:hAnsi="Arial" w:cs="Arial"/>
              </w:rPr>
              <w:t xml:space="preserve">  o desventaja de un trastorno mental para alcanzar el máximo nivel de funcionamiento independiente en la comunidad. Implica a la vez la mejoría de la competencia individual y la introducción de cambios en el entorno para lograr una vida de la mejor calidad posible para la gente que ha experimentado un trastorno psíquico, o que padece un deterioro de su capacidad mental que produce cierto nivel de discapacidad. La Rehabilitación Psicosocial apunta a proporcionar el nivel óptimo de funcionamiento de individuos y sociedades, y la minimización de discapacidades, </w:t>
            </w:r>
            <w:proofErr w:type="spellStart"/>
            <w:r w:rsidRPr="00C06718">
              <w:rPr>
                <w:rFonts w:ascii="Arial" w:hAnsi="Arial" w:cs="Arial"/>
              </w:rPr>
              <w:t>dishabilidades</w:t>
            </w:r>
            <w:proofErr w:type="spellEnd"/>
            <w:r w:rsidRPr="00C06718">
              <w:rPr>
                <w:rFonts w:ascii="Arial" w:hAnsi="Arial" w:cs="Arial"/>
              </w:rPr>
              <w:t xml:space="preserve"> y </w:t>
            </w:r>
            <w:proofErr w:type="spellStart"/>
            <w:r w:rsidRPr="00C06718">
              <w:rPr>
                <w:rFonts w:ascii="Arial" w:hAnsi="Arial" w:cs="Arial"/>
              </w:rPr>
              <w:t>handicap</w:t>
            </w:r>
            <w:proofErr w:type="spellEnd"/>
            <w:r w:rsidRPr="00C06718">
              <w:rPr>
                <w:rFonts w:ascii="Arial" w:hAnsi="Arial" w:cs="Arial"/>
              </w:rPr>
              <w:t>, potenciando las elecciones individuales sobre cómo vivir satisfactoriamente en la comunidad. (Ley 1616 de 2013 Articulo 3.)</w:t>
            </w:r>
          </w:p>
        </w:tc>
      </w:tr>
      <w:tr w:rsidR="00C06718" w:rsidRPr="00C06718" w14:paraId="2E0069FE" w14:textId="77777777" w:rsidTr="00CB3BD3">
        <w:tblPrEx>
          <w:tblLook w:val="01E0" w:firstRow="1" w:lastRow="1" w:firstColumn="1" w:lastColumn="1" w:noHBand="0" w:noVBand="0"/>
        </w:tblPrEx>
        <w:trPr>
          <w:trHeight w:val="417"/>
        </w:trPr>
        <w:tc>
          <w:tcPr>
            <w:tcW w:w="9734" w:type="dxa"/>
            <w:gridSpan w:val="5"/>
            <w:shd w:val="clear" w:color="auto" w:fill="auto"/>
            <w:vAlign w:val="center"/>
          </w:tcPr>
          <w:p w14:paraId="1ED00945" w14:textId="77777777" w:rsidR="00B265D3" w:rsidRPr="00C06718" w:rsidRDefault="00B265D3" w:rsidP="00B265D3">
            <w:pPr>
              <w:numPr>
                <w:ilvl w:val="0"/>
                <w:numId w:val="1"/>
              </w:numPr>
              <w:spacing w:after="0" w:line="240" w:lineRule="auto"/>
              <w:rPr>
                <w:rFonts w:ascii="Arial" w:hAnsi="Arial" w:cs="Arial"/>
                <w:b/>
              </w:rPr>
            </w:pPr>
            <w:r w:rsidRPr="00C06718">
              <w:rPr>
                <w:rFonts w:ascii="Arial" w:hAnsi="Arial" w:cs="Arial"/>
                <w:b/>
              </w:rPr>
              <w:lastRenderedPageBreak/>
              <w:t>NORMATIVIDAD</w:t>
            </w:r>
          </w:p>
        </w:tc>
      </w:tr>
      <w:tr w:rsidR="00C06718" w:rsidRPr="00C06718" w14:paraId="5E8BEEA9" w14:textId="77777777" w:rsidTr="00CB3BD3">
        <w:tblPrEx>
          <w:tblLook w:val="01E0" w:firstRow="1" w:lastRow="1" w:firstColumn="1" w:lastColumn="1" w:noHBand="0" w:noVBand="0"/>
        </w:tblPrEx>
        <w:trPr>
          <w:trHeight w:val="523"/>
        </w:trPr>
        <w:tc>
          <w:tcPr>
            <w:tcW w:w="9734" w:type="dxa"/>
            <w:gridSpan w:val="5"/>
            <w:vAlign w:val="center"/>
          </w:tcPr>
          <w:p w14:paraId="60EF0B84" w14:textId="77777777" w:rsidR="00B265D3" w:rsidRPr="00C06718" w:rsidRDefault="00B265D3" w:rsidP="00B265D3">
            <w:pPr>
              <w:spacing w:after="0" w:line="240" w:lineRule="auto"/>
              <w:ind w:left="1080"/>
              <w:rPr>
                <w:rFonts w:ascii="Arial" w:hAnsi="Arial" w:cs="Arial"/>
              </w:rPr>
            </w:pPr>
          </w:p>
          <w:p w14:paraId="4D99A36A" w14:textId="77777777" w:rsidR="00B265D3" w:rsidRPr="00DE2AE5" w:rsidRDefault="00B265D3" w:rsidP="00B265D3">
            <w:pPr>
              <w:numPr>
                <w:ilvl w:val="0"/>
                <w:numId w:val="6"/>
              </w:numPr>
              <w:spacing w:after="0" w:line="240" w:lineRule="auto"/>
              <w:rPr>
                <w:rFonts w:ascii="Arial" w:hAnsi="Arial" w:cs="Arial"/>
              </w:rPr>
            </w:pPr>
            <w:r w:rsidRPr="00DE2AE5">
              <w:rPr>
                <w:rFonts w:ascii="Arial" w:hAnsi="Arial" w:cs="Arial"/>
                <w:b/>
              </w:rPr>
              <w:t xml:space="preserve">Decreto 1443 </w:t>
            </w:r>
            <w:r w:rsidRPr="00DE2AE5">
              <w:rPr>
                <w:rFonts w:ascii="Arial" w:hAnsi="Arial" w:cs="Arial"/>
              </w:rPr>
              <w:t>del 31 de julio de 2014 “Por el cual se dictan disposiciones para la implementación del Sistema de Gestión de la Seguridad y Salud en el Trabajo (SG-SST).”</w:t>
            </w:r>
          </w:p>
          <w:p w14:paraId="1A1EF8E5" w14:textId="77777777" w:rsidR="003A43AB" w:rsidRDefault="00B265D3" w:rsidP="003A43AB">
            <w:pPr>
              <w:numPr>
                <w:ilvl w:val="0"/>
                <w:numId w:val="6"/>
              </w:numPr>
              <w:spacing w:after="0" w:line="240" w:lineRule="auto"/>
              <w:rPr>
                <w:rFonts w:ascii="Arial" w:hAnsi="Arial" w:cs="Arial"/>
              </w:rPr>
            </w:pPr>
            <w:r w:rsidRPr="00DE2AE5">
              <w:rPr>
                <w:rFonts w:ascii="Arial" w:hAnsi="Arial" w:cs="Arial"/>
                <w:b/>
              </w:rPr>
              <w:lastRenderedPageBreak/>
              <w:t>Ley 1616</w:t>
            </w:r>
            <w:r w:rsidRPr="00DE2AE5">
              <w:rPr>
                <w:rFonts w:ascii="Arial" w:hAnsi="Arial" w:cs="Arial"/>
              </w:rPr>
              <w:t xml:space="preserve"> del 21 de enero de 2013, "por medio de la cual se expide la ley de salud mental y se dictan otras disposiciones"</w:t>
            </w:r>
          </w:p>
          <w:p w14:paraId="313F256F" w14:textId="77777777" w:rsidR="00B265D3" w:rsidRPr="003A43AB" w:rsidRDefault="00B265D3" w:rsidP="003A43AB">
            <w:pPr>
              <w:numPr>
                <w:ilvl w:val="0"/>
                <w:numId w:val="6"/>
              </w:numPr>
              <w:spacing w:after="0" w:line="240" w:lineRule="auto"/>
              <w:rPr>
                <w:rFonts w:ascii="Arial" w:hAnsi="Arial" w:cs="Arial"/>
              </w:rPr>
            </w:pPr>
            <w:r w:rsidRPr="003A43AB">
              <w:rPr>
                <w:rFonts w:ascii="Arial" w:hAnsi="Arial" w:cs="Arial"/>
                <w:b/>
              </w:rPr>
              <w:t>Resolución 2646</w:t>
            </w:r>
            <w:r w:rsidRPr="003A43AB">
              <w:rPr>
                <w:rFonts w:ascii="Arial" w:hAnsi="Arial" w:cs="Arial"/>
              </w:rPr>
              <w:t xml:space="preserve"> del 11 de julio de 2008 “</w:t>
            </w:r>
            <w:r w:rsidRPr="003A43AB">
              <w:rPr>
                <w:rFonts w:ascii="Arial" w:hAnsi="Arial" w:cs="Arial"/>
                <w:bCs/>
                <w:shd w:val="clear" w:color="auto" w:fill="FFFFFF"/>
              </w:rPr>
              <w:t>por la cual se establecen disposiciones y se definen responsabilidades para la identificación, evaluación, prevención, intervención y monitoreo permanente de la exposición a factores de riesgo psicosocial en el trabajo y para la determinación del origen de las patologías caus</w:t>
            </w:r>
            <w:r w:rsidR="003A43AB" w:rsidRPr="003A43AB">
              <w:rPr>
                <w:rFonts w:ascii="Arial" w:hAnsi="Arial" w:cs="Arial"/>
                <w:bCs/>
                <w:shd w:val="clear" w:color="auto" w:fill="FFFFFF"/>
              </w:rPr>
              <w:t>adas por el estrés ocupacional.</w:t>
            </w:r>
          </w:p>
        </w:tc>
      </w:tr>
      <w:tr w:rsidR="00C06718" w:rsidRPr="00C06718" w14:paraId="41A00AAA" w14:textId="77777777" w:rsidTr="00CB3BD3">
        <w:tblPrEx>
          <w:tblLook w:val="01E0" w:firstRow="1" w:lastRow="1" w:firstColumn="1" w:lastColumn="1" w:noHBand="0" w:noVBand="0"/>
        </w:tblPrEx>
        <w:trPr>
          <w:trHeight w:val="523"/>
        </w:trPr>
        <w:tc>
          <w:tcPr>
            <w:tcW w:w="9734" w:type="dxa"/>
            <w:gridSpan w:val="5"/>
            <w:vAlign w:val="center"/>
          </w:tcPr>
          <w:p w14:paraId="394FB358" w14:textId="77777777" w:rsidR="00B265D3" w:rsidRPr="00C06718" w:rsidRDefault="00B265D3" w:rsidP="00B265D3">
            <w:pPr>
              <w:numPr>
                <w:ilvl w:val="0"/>
                <w:numId w:val="1"/>
              </w:numPr>
              <w:spacing w:after="0" w:line="240" w:lineRule="auto"/>
              <w:rPr>
                <w:rFonts w:ascii="Arial" w:hAnsi="Arial" w:cs="Arial"/>
                <w:b/>
              </w:rPr>
            </w:pPr>
            <w:r w:rsidRPr="00C06718">
              <w:rPr>
                <w:rFonts w:ascii="Arial" w:hAnsi="Arial" w:cs="Arial"/>
                <w:b/>
              </w:rPr>
              <w:lastRenderedPageBreak/>
              <w:t xml:space="preserve">METODOLOGÍA </w:t>
            </w:r>
          </w:p>
        </w:tc>
      </w:tr>
      <w:tr w:rsidR="00B265D3" w:rsidRPr="00C06718" w14:paraId="61C3035B" w14:textId="77777777" w:rsidTr="00CB3BD3">
        <w:tblPrEx>
          <w:tblLook w:val="01E0" w:firstRow="1" w:lastRow="1" w:firstColumn="1" w:lastColumn="1" w:noHBand="0" w:noVBand="0"/>
        </w:tblPrEx>
        <w:trPr>
          <w:trHeight w:val="523"/>
        </w:trPr>
        <w:tc>
          <w:tcPr>
            <w:tcW w:w="9734" w:type="dxa"/>
            <w:gridSpan w:val="5"/>
            <w:vAlign w:val="center"/>
          </w:tcPr>
          <w:p w14:paraId="33C5F17A" w14:textId="77777777" w:rsidR="00B265D3" w:rsidRPr="00C06718" w:rsidRDefault="00B265D3" w:rsidP="00B265D3">
            <w:pPr>
              <w:spacing w:after="0" w:line="240" w:lineRule="auto"/>
              <w:jc w:val="both"/>
              <w:rPr>
                <w:rFonts w:ascii="Arial" w:hAnsi="Arial" w:cs="Arial"/>
              </w:rPr>
            </w:pPr>
          </w:p>
          <w:p w14:paraId="4BCDA75E" w14:textId="77777777" w:rsidR="00B265D3" w:rsidRPr="00C06718" w:rsidRDefault="00B265D3" w:rsidP="00B265D3">
            <w:pPr>
              <w:spacing w:after="0" w:line="240" w:lineRule="auto"/>
              <w:jc w:val="both"/>
              <w:rPr>
                <w:rFonts w:ascii="Arial" w:hAnsi="Arial" w:cs="Arial"/>
                <w:b/>
              </w:rPr>
            </w:pPr>
            <w:r w:rsidRPr="00C06718">
              <w:rPr>
                <w:rFonts w:ascii="Arial" w:hAnsi="Arial" w:cs="Arial"/>
                <w:b/>
              </w:rPr>
              <w:t xml:space="preserve">7.1. IDENTIFICACIÓN DE LA POBLACIÓN USUARIA </w:t>
            </w:r>
          </w:p>
          <w:p w14:paraId="2B9A9705" w14:textId="77777777" w:rsidR="00B265D3" w:rsidRPr="00C06718" w:rsidRDefault="00B265D3" w:rsidP="00B265D3">
            <w:pPr>
              <w:spacing w:after="0" w:line="240" w:lineRule="auto"/>
              <w:jc w:val="both"/>
              <w:rPr>
                <w:rFonts w:ascii="Arial" w:hAnsi="Arial" w:cs="Arial"/>
              </w:rPr>
            </w:pPr>
          </w:p>
          <w:p w14:paraId="64A0546F" w14:textId="77777777" w:rsidR="00B265D3" w:rsidRPr="00C06718" w:rsidRDefault="00B265D3" w:rsidP="00B265D3">
            <w:pPr>
              <w:spacing w:after="0" w:line="240" w:lineRule="auto"/>
              <w:jc w:val="both"/>
              <w:rPr>
                <w:rFonts w:ascii="Arial" w:hAnsi="Arial" w:cs="Arial"/>
              </w:rPr>
            </w:pPr>
            <w:r w:rsidRPr="00C06718">
              <w:rPr>
                <w:rFonts w:ascii="Arial" w:hAnsi="Arial" w:cs="Arial"/>
              </w:rPr>
              <w:t xml:space="preserve">Los servidores judiciales que ingresan al programa pueden ser: </w:t>
            </w:r>
          </w:p>
          <w:p w14:paraId="75D41A4F" w14:textId="77777777" w:rsidR="00B265D3" w:rsidRPr="00C06718" w:rsidRDefault="00B265D3" w:rsidP="00B265D3">
            <w:pPr>
              <w:spacing w:after="0" w:line="240" w:lineRule="auto"/>
              <w:jc w:val="both"/>
              <w:rPr>
                <w:rFonts w:ascii="Arial" w:hAnsi="Arial" w:cs="Arial"/>
              </w:rPr>
            </w:pPr>
          </w:p>
          <w:p w14:paraId="65024FCB" w14:textId="77777777" w:rsidR="00B265D3" w:rsidRPr="00C06718" w:rsidRDefault="00B265D3" w:rsidP="00B265D3">
            <w:pPr>
              <w:spacing w:after="0" w:line="240" w:lineRule="auto"/>
              <w:ind w:left="2880"/>
              <w:jc w:val="both"/>
              <w:rPr>
                <w:rFonts w:ascii="Arial" w:hAnsi="Arial" w:cs="Arial"/>
              </w:rPr>
            </w:pPr>
          </w:p>
          <w:p w14:paraId="24BC0BC5" w14:textId="77777777" w:rsidR="00B265D3" w:rsidRPr="00C06718" w:rsidRDefault="00B265D3" w:rsidP="00B265D3">
            <w:pPr>
              <w:numPr>
                <w:ilvl w:val="0"/>
                <w:numId w:val="14"/>
              </w:numPr>
              <w:spacing w:after="0" w:line="240" w:lineRule="auto"/>
              <w:ind w:left="720"/>
              <w:jc w:val="both"/>
              <w:rPr>
                <w:rFonts w:ascii="Arial" w:hAnsi="Arial" w:cs="Arial"/>
              </w:rPr>
            </w:pPr>
            <w:r w:rsidRPr="00C06718">
              <w:rPr>
                <w:rFonts w:ascii="Arial" w:hAnsi="Arial" w:cs="Arial"/>
                <w:b/>
              </w:rPr>
              <w:t xml:space="preserve">GRUPO A: </w:t>
            </w:r>
            <w:r w:rsidRPr="00C06718">
              <w:rPr>
                <w:rFonts w:ascii="Arial" w:hAnsi="Arial" w:cs="Arial"/>
              </w:rPr>
              <w:t xml:space="preserve">Servidores con diagnóstico de “trastornos mentales o del comportamiento” de origen laboral o común definido, </w:t>
            </w:r>
            <w:r w:rsidRPr="00C06718">
              <w:rPr>
                <w:rFonts w:ascii="Arial" w:hAnsi="Arial" w:cs="Arial"/>
                <w:b/>
              </w:rPr>
              <w:t>con</w:t>
            </w:r>
            <w:r w:rsidRPr="00C06718">
              <w:rPr>
                <w:rFonts w:ascii="Arial" w:hAnsi="Arial" w:cs="Arial"/>
              </w:rPr>
              <w:t xml:space="preserve"> adherencia al tratamiento establecido por su médico tratante.</w:t>
            </w:r>
          </w:p>
          <w:p w14:paraId="5D1C430E" w14:textId="77777777" w:rsidR="00B265D3" w:rsidRPr="00C06718" w:rsidRDefault="00B265D3" w:rsidP="00B265D3">
            <w:pPr>
              <w:spacing w:after="0" w:line="240" w:lineRule="auto"/>
              <w:jc w:val="both"/>
              <w:rPr>
                <w:rFonts w:ascii="Arial" w:hAnsi="Arial" w:cs="Arial"/>
              </w:rPr>
            </w:pPr>
          </w:p>
          <w:p w14:paraId="20455CA9" w14:textId="77777777" w:rsidR="00B265D3" w:rsidRPr="00C06718" w:rsidRDefault="00B265D3" w:rsidP="00B265D3">
            <w:pPr>
              <w:numPr>
                <w:ilvl w:val="0"/>
                <w:numId w:val="14"/>
              </w:numPr>
              <w:spacing w:after="0" w:line="240" w:lineRule="auto"/>
              <w:ind w:left="708"/>
              <w:jc w:val="both"/>
              <w:rPr>
                <w:rFonts w:ascii="Arial" w:hAnsi="Arial" w:cs="Arial"/>
              </w:rPr>
            </w:pPr>
            <w:r w:rsidRPr="00C06718">
              <w:rPr>
                <w:rFonts w:ascii="Arial" w:hAnsi="Arial" w:cs="Arial"/>
                <w:b/>
              </w:rPr>
              <w:t xml:space="preserve">GRUPO B: </w:t>
            </w:r>
            <w:r w:rsidRPr="00C06718">
              <w:rPr>
                <w:rFonts w:ascii="Arial" w:hAnsi="Arial" w:cs="Arial"/>
              </w:rPr>
              <w:t xml:space="preserve">Servidores con Diagnóstico de “trastornos mentales o del comportamiento” de origen laboral o común definido,  </w:t>
            </w:r>
            <w:r w:rsidRPr="00C06718">
              <w:rPr>
                <w:rFonts w:ascii="Arial" w:hAnsi="Arial" w:cs="Arial"/>
                <w:b/>
              </w:rPr>
              <w:t xml:space="preserve">sin </w:t>
            </w:r>
            <w:r w:rsidRPr="00C06718">
              <w:rPr>
                <w:rFonts w:ascii="Arial" w:hAnsi="Arial" w:cs="Arial"/>
              </w:rPr>
              <w:t>adherencia al tratamiento establecido por su médico tratante.</w:t>
            </w:r>
          </w:p>
          <w:p w14:paraId="20007A71" w14:textId="77777777" w:rsidR="00B265D3" w:rsidRPr="00C06718" w:rsidRDefault="00B265D3" w:rsidP="00B265D3">
            <w:pPr>
              <w:pStyle w:val="Prrafodelista"/>
              <w:rPr>
                <w:rFonts w:ascii="Arial" w:hAnsi="Arial" w:cs="Arial"/>
              </w:rPr>
            </w:pPr>
          </w:p>
          <w:p w14:paraId="4D65F99F" w14:textId="77777777" w:rsidR="00B265D3" w:rsidRPr="00C06718" w:rsidRDefault="00B265D3" w:rsidP="00B265D3">
            <w:pPr>
              <w:numPr>
                <w:ilvl w:val="0"/>
                <w:numId w:val="14"/>
              </w:numPr>
              <w:spacing w:after="0" w:line="240" w:lineRule="auto"/>
              <w:ind w:left="708"/>
              <w:jc w:val="both"/>
              <w:rPr>
                <w:rFonts w:ascii="Arial" w:hAnsi="Arial" w:cs="Arial"/>
              </w:rPr>
            </w:pPr>
            <w:r w:rsidRPr="00C06718">
              <w:rPr>
                <w:rFonts w:ascii="Arial" w:hAnsi="Arial" w:cs="Arial"/>
                <w:b/>
              </w:rPr>
              <w:t xml:space="preserve">GRUPO C: </w:t>
            </w:r>
            <w:r w:rsidRPr="00C06718">
              <w:rPr>
                <w:rFonts w:ascii="Arial" w:hAnsi="Arial" w:cs="Arial"/>
              </w:rPr>
              <w:t xml:space="preserve">Servidores Judiciales </w:t>
            </w:r>
            <w:r w:rsidRPr="00C06718">
              <w:rPr>
                <w:rFonts w:ascii="Arial" w:hAnsi="Arial" w:cs="Arial"/>
                <w:b/>
              </w:rPr>
              <w:t>sin diagnóstico</w:t>
            </w:r>
            <w:r w:rsidRPr="00C06718">
              <w:rPr>
                <w:rFonts w:ascii="Arial" w:hAnsi="Arial" w:cs="Arial"/>
              </w:rPr>
              <w:t xml:space="preserve"> de “trastornos mentales o del comportamiento” con primer episodio en curso sin más datos clínicos, reportado por el jefe inmediato, compañeros o el Coordinador de Seguridad y Salud en el Trabajo (SG-SST). </w:t>
            </w:r>
          </w:p>
          <w:p w14:paraId="5C2627EB" w14:textId="77777777" w:rsidR="00B265D3" w:rsidRPr="00C06718" w:rsidRDefault="00B265D3" w:rsidP="00B265D3">
            <w:pPr>
              <w:spacing w:after="0" w:line="240" w:lineRule="auto"/>
              <w:jc w:val="both"/>
              <w:rPr>
                <w:rFonts w:ascii="Arial" w:hAnsi="Arial" w:cs="Arial"/>
              </w:rPr>
            </w:pPr>
            <w:r w:rsidRPr="00C06718">
              <w:rPr>
                <w:rFonts w:ascii="Arial" w:hAnsi="Arial" w:cs="Arial"/>
              </w:rPr>
              <w:t xml:space="preserve">En todos los casos, se hará acompañamiento de acuerdo con el procedimiento establecido. </w:t>
            </w:r>
          </w:p>
          <w:p w14:paraId="3ED6566F" w14:textId="77777777" w:rsidR="00B265D3" w:rsidRPr="00C06718" w:rsidRDefault="00B265D3" w:rsidP="00B265D3">
            <w:pPr>
              <w:spacing w:after="0" w:line="240" w:lineRule="auto"/>
              <w:jc w:val="both"/>
              <w:rPr>
                <w:rFonts w:ascii="Arial" w:hAnsi="Arial" w:cs="Arial"/>
              </w:rPr>
            </w:pPr>
          </w:p>
          <w:p w14:paraId="3FBEC806" w14:textId="77777777" w:rsidR="00B265D3" w:rsidRPr="00C06718" w:rsidRDefault="00B265D3" w:rsidP="00B265D3">
            <w:pPr>
              <w:spacing w:after="0" w:line="240" w:lineRule="auto"/>
              <w:jc w:val="both"/>
              <w:rPr>
                <w:rFonts w:ascii="Arial" w:hAnsi="Arial" w:cs="Arial"/>
                <w:b/>
              </w:rPr>
            </w:pPr>
            <w:r w:rsidRPr="00C06718">
              <w:rPr>
                <w:rFonts w:ascii="Arial" w:hAnsi="Arial" w:cs="Arial"/>
                <w:b/>
              </w:rPr>
              <w:t xml:space="preserve">7.2. PROCESO DE ACOMPAÑAMIENTO A LOS SERVIDORES JUDICIALES IDENTIFICADOS: </w:t>
            </w:r>
          </w:p>
          <w:p w14:paraId="150C7702" w14:textId="77777777" w:rsidR="00B265D3" w:rsidRPr="00C06718" w:rsidRDefault="00B265D3" w:rsidP="00B265D3">
            <w:pPr>
              <w:spacing w:after="0" w:line="240" w:lineRule="auto"/>
              <w:jc w:val="both"/>
              <w:rPr>
                <w:rFonts w:ascii="Arial" w:hAnsi="Arial" w:cs="Arial"/>
              </w:rPr>
            </w:pPr>
          </w:p>
          <w:p w14:paraId="1A3E3FA0" w14:textId="77777777" w:rsidR="00B265D3" w:rsidRPr="00C06718" w:rsidRDefault="00B265D3" w:rsidP="00B265D3">
            <w:pPr>
              <w:numPr>
                <w:ilvl w:val="0"/>
                <w:numId w:val="15"/>
              </w:numPr>
              <w:spacing w:after="0" w:line="240" w:lineRule="auto"/>
              <w:jc w:val="both"/>
              <w:rPr>
                <w:rFonts w:ascii="Arial" w:hAnsi="Arial" w:cs="Arial"/>
              </w:rPr>
            </w:pPr>
            <w:r w:rsidRPr="00C06718">
              <w:rPr>
                <w:rFonts w:ascii="Arial" w:hAnsi="Arial" w:cs="Arial"/>
              </w:rPr>
              <w:t>Una vez establecida la población que cumple con las características definidas en el alcance del  programa, se continuará el procedimiento establecido, el cual inicia con la llamada del Coordinador del SG-SST y su derivación al psicólogo de ARL. (Servidores Judiciales diagnosticados y/o incapacitados por diagnósticos contenidos en el capítulo IV “Trastornos mentales y del comportamiento”, códigos del F00 al F99 del CIE 10, ya sea de origen laboral o común,  casos identificados en las consultorías individuales de psicología e intervención en crisis, reporte de cambios del estado de ánimo y/o del comportamiento por parte de familiares, jefes y/o compañeros de trabajo; así como aquellos que evidencien síntomas de consumo de alcohol y/o sustancias psicoactivas).</w:t>
            </w:r>
          </w:p>
          <w:p w14:paraId="611BA3EE" w14:textId="77777777" w:rsidR="00B265D3" w:rsidRPr="00C06718" w:rsidRDefault="00B265D3" w:rsidP="00B265D3">
            <w:pPr>
              <w:spacing w:after="0" w:line="240" w:lineRule="auto"/>
              <w:jc w:val="both"/>
              <w:rPr>
                <w:rFonts w:ascii="Arial" w:hAnsi="Arial" w:cs="Arial"/>
              </w:rPr>
            </w:pPr>
          </w:p>
          <w:p w14:paraId="7C6CD43F" w14:textId="77777777" w:rsidR="00B265D3" w:rsidRPr="00C06718" w:rsidRDefault="00B265D3" w:rsidP="00B265D3">
            <w:pPr>
              <w:numPr>
                <w:ilvl w:val="0"/>
                <w:numId w:val="15"/>
              </w:numPr>
              <w:spacing w:after="0" w:line="240" w:lineRule="auto"/>
              <w:jc w:val="both"/>
              <w:rPr>
                <w:rFonts w:ascii="Arial" w:hAnsi="Arial" w:cs="Arial"/>
              </w:rPr>
            </w:pPr>
            <w:r w:rsidRPr="00C06718">
              <w:rPr>
                <w:rFonts w:ascii="Arial" w:hAnsi="Arial" w:cs="Arial"/>
              </w:rPr>
              <w:t xml:space="preserve">Los servidores judiciales que acepten hacer parte de las actividades del programa, se les realizará seguimiento por un periodo de seis meses, tiempo en el cual se evaluará su asistencia a consulta, la adherencia al tratamiento, incapacidades y dificultades en el desarrollo de las actividades laborales propias y de sus compañeros.  </w:t>
            </w:r>
          </w:p>
          <w:p w14:paraId="76177F93" w14:textId="77777777" w:rsidR="00B265D3" w:rsidRPr="00C06718" w:rsidRDefault="00B265D3" w:rsidP="00B265D3">
            <w:pPr>
              <w:pStyle w:val="Prrafodelista"/>
              <w:rPr>
                <w:rFonts w:ascii="Arial" w:hAnsi="Arial" w:cs="Arial"/>
              </w:rPr>
            </w:pPr>
          </w:p>
          <w:p w14:paraId="7E8632FE" w14:textId="77777777" w:rsidR="00B265D3" w:rsidRPr="00C06718" w:rsidRDefault="00B265D3" w:rsidP="00B265D3">
            <w:pPr>
              <w:numPr>
                <w:ilvl w:val="0"/>
                <w:numId w:val="15"/>
              </w:numPr>
              <w:spacing w:after="0" w:line="240" w:lineRule="auto"/>
              <w:jc w:val="both"/>
              <w:rPr>
                <w:rFonts w:ascii="Arial" w:hAnsi="Arial" w:cs="Arial"/>
              </w:rPr>
            </w:pPr>
            <w:r w:rsidRPr="00C06718">
              <w:rPr>
                <w:rFonts w:ascii="Arial" w:hAnsi="Arial" w:cs="Arial"/>
              </w:rPr>
              <w:t>Adicionalmente, la ARL contactará telefónicamente a la familia siguiendo el protocolo establecido, para favorecer la adherencia al programa.</w:t>
            </w:r>
          </w:p>
          <w:p w14:paraId="7D5F3F91" w14:textId="77777777" w:rsidR="00B265D3" w:rsidRPr="00C06718" w:rsidRDefault="00B265D3" w:rsidP="00B265D3">
            <w:pPr>
              <w:spacing w:after="0" w:line="240" w:lineRule="auto"/>
              <w:jc w:val="both"/>
              <w:rPr>
                <w:rFonts w:ascii="Arial" w:hAnsi="Arial" w:cs="Arial"/>
              </w:rPr>
            </w:pPr>
          </w:p>
          <w:p w14:paraId="4A16A346" w14:textId="77777777" w:rsidR="00B265D3" w:rsidRPr="00C06718" w:rsidRDefault="00B265D3" w:rsidP="00B265D3">
            <w:pPr>
              <w:numPr>
                <w:ilvl w:val="0"/>
                <w:numId w:val="15"/>
              </w:numPr>
              <w:spacing w:after="0" w:line="240" w:lineRule="auto"/>
              <w:jc w:val="both"/>
              <w:rPr>
                <w:rFonts w:ascii="Arial" w:hAnsi="Arial" w:cs="Arial"/>
              </w:rPr>
            </w:pPr>
            <w:r w:rsidRPr="00C06718">
              <w:rPr>
                <w:rFonts w:ascii="Arial" w:hAnsi="Arial" w:cs="Arial"/>
              </w:rPr>
              <w:t xml:space="preserve">Se conformará equipo interdisciplinario conformado por médico de ARL, médico del Corredor de Seguros y representantes de la Administración Judicial para el seguimiento en mesa técnica trimestral de todos los casos a nivel nacional.  </w:t>
            </w:r>
          </w:p>
          <w:p w14:paraId="6182892C" w14:textId="77777777" w:rsidR="00B265D3" w:rsidRPr="00C06718" w:rsidRDefault="00B265D3" w:rsidP="00B265D3">
            <w:pPr>
              <w:pStyle w:val="Default"/>
              <w:jc w:val="both"/>
              <w:rPr>
                <w:rFonts w:ascii="Arial" w:hAnsi="Arial" w:cs="Arial"/>
                <w:bCs/>
                <w:iCs/>
                <w:color w:val="auto"/>
                <w:sz w:val="22"/>
                <w:szCs w:val="22"/>
              </w:rPr>
            </w:pPr>
          </w:p>
          <w:p w14:paraId="67D54788" w14:textId="77777777" w:rsidR="00B265D3" w:rsidRPr="00C06718" w:rsidRDefault="00B265D3" w:rsidP="00B265D3">
            <w:pPr>
              <w:pStyle w:val="Default"/>
              <w:jc w:val="both"/>
              <w:rPr>
                <w:rFonts w:ascii="Arial" w:hAnsi="Arial" w:cs="Arial"/>
                <w:bCs/>
                <w:iCs/>
                <w:color w:val="auto"/>
                <w:sz w:val="22"/>
                <w:szCs w:val="22"/>
              </w:rPr>
            </w:pPr>
            <w:r w:rsidRPr="00C06718">
              <w:rPr>
                <w:rFonts w:ascii="Arial" w:hAnsi="Arial" w:cs="Arial"/>
                <w:bCs/>
                <w:iCs/>
                <w:color w:val="auto"/>
                <w:sz w:val="22"/>
                <w:szCs w:val="22"/>
              </w:rPr>
              <w:t>La Administración Judicial adoptará las medidas pertinentes relacionadas con los servidores judiciales beneficiarios del programa.</w:t>
            </w:r>
          </w:p>
          <w:p w14:paraId="7C26117B" w14:textId="77777777" w:rsidR="00B265D3" w:rsidRPr="00C06718" w:rsidRDefault="00B265D3" w:rsidP="00B265D3">
            <w:pPr>
              <w:pStyle w:val="Default"/>
              <w:jc w:val="both"/>
              <w:rPr>
                <w:rFonts w:ascii="Arial" w:hAnsi="Arial" w:cs="Arial"/>
                <w:bCs/>
                <w:iCs/>
                <w:color w:val="auto"/>
                <w:sz w:val="22"/>
                <w:szCs w:val="22"/>
              </w:rPr>
            </w:pPr>
          </w:p>
          <w:p w14:paraId="5B799D29" w14:textId="77777777" w:rsidR="00B265D3" w:rsidRPr="00C06718" w:rsidRDefault="00B265D3" w:rsidP="00B265D3">
            <w:pPr>
              <w:pStyle w:val="Default"/>
              <w:jc w:val="both"/>
              <w:rPr>
                <w:rFonts w:ascii="Arial" w:hAnsi="Arial" w:cs="Arial"/>
                <w:bCs/>
                <w:iCs/>
                <w:color w:val="auto"/>
                <w:sz w:val="22"/>
                <w:szCs w:val="22"/>
              </w:rPr>
            </w:pPr>
            <w:r w:rsidRPr="00C06718">
              <w:rPr>
                <w:rFonts w:ascii="Arial" w:hAnsi="Arial" w:cs="Arial"/>
                <w:bCs/>
                <w:iCs/>
                <w:color w:val="auto"/>
                <w:sz w:val="22"/>
                <w:szCs w:val="22"/>
              </w:rPr>
              <w:t>La mesa estará conformada por:</w:t>
            </w:r>
          </w:p>
          <w:p w14:paraId="638F02F0" w14:textId="77777777" w:rsidR="00B265D3" w:rsidRPr="00C06718" w:rsidRDefault="00B265D3" w:rsidP="00B265D3">
            <w:pPr>
              <w:pStyle w:val="Default"/>
              <w:jc w:val="both"/>
              <w:rPr>
                <w:rFonts w:ascii="Arial" w:hAnsi="Arial" w:cs="Arial"/>
                <w:bCs/>
                <w:iCs/>
                <w:color w:val="auto"/>
                <w:sz w:val="22"/>
                <w:szCs w:val="22"/>
              </w:rPr>
            </w:pPr>
          </w:p>
          <w:p w14:paraId="00709140" w14:textId="77777777" w:rsidR="00B265D3" w:rsidRPr="00C06718" w:rsidRDefault="00B265D3" w:rsidP="00B265D3">
            <w:pPr>
              <w:pStyle w:val="Default"/>
              <w:numPr>
                <w:ilvl w:val="0"/>
                <w:numId w:val="16"/>
              </w:numPr>
              <w:jc w:val="both"/>
              <w:rPr>
                <w:rFonts w:ascii="Arial" w:hAnsi="Arial" w:cs="Arial"/>
                <w:bCs/>
                <w:iCs/>
                <w:color w:val="auto"/>
                <w:sz w:val="22"/>
                <w:szCs w:val="22"/>
              </w:rPr>
            </w:pPr>
            <w:r w:rsidRPr="00C06718">
              <w:rPr>
                <w:rFonts w:ascii="Arial" w:hAnsi="Arial" w:cs="Arial"/>
                <w:bCs/>
                <w:iCs/>
                <w:color w:val="auto"/>
                <w:sz w:val="22"/>
                <w:szCs w:val="22"/>
              </w:rPr>
              <w:t>Director de la Unidad de Recursos Humanos o suplente</w:t>
            </w:r>
          </w:p>
          <w:p w14:paraId="7980F27A" w14:textId="77777777" w:rsidR="00B265D3" w:rsidRPr="00C06718" w:rsidRDefault="00B265D3" w:rsidP="00B265D3">
            <w:pPr>
              <w:pStyle w:val="Default"/>
              <w:numPr>
                <w:ilvl w:val="0"/>
                <w:numId w:val="16"/>
              </w:numPr>
              <w:jc w:val="both"/>
              <w:rPr>
                <w:rFonts w:ascii="Arial" w:hAnsi="Arial" w:cs="Arial"/>
                <w:bCs/>
                <w:iCs/>
                <w:color w:val="auto"/>
                <w:sz w:val="22"/>
                <w:szCs w:val="22"/>
              </w:rPr>
            </w:pPr>
            <w:r w:rsidRPr="00C06718">
              <w:rPr>
                <w:rFonts w:ascii="Arial" w:hAnsi="Arial" w:cs="Arial"/>
                <w:bCs/>
                <w:iCs/>
                <w:color w:val="auto"/>
                <w:sz w:val="22"/>
                <w:szCs w:val="22"/>
              </w:rPr>
              <w:t>Director Ejecutivo Seccional de las seccionales a las que pertenezcan los Servidores Judiciales beneficiarios del programa “Conscientemente” sobre los cuales se deban tomar decisiones.</w:t>
            </w:r>
          </w:p>
          <w:p w14:paraId="62E3354B" w14:textId="77777777" w:rsidR="00B265D3" w:rsidRPr="00C06718" w:rsidRDefault="00B265D3" w:rsidP="00B265D3">
            <w:pPr>
              <w:pStyle w:val="Default"/>
              <w:numPr>
                <w:ilvl w:val="0"/>
                <w:numId w:val="16"/>
              </w:numPr>
              <w:jc w:val="both"/>
              <w:rPr>
                <w:rFonts w:ascii="Arial" w:hAnsi="Arial" w:cs="Arial"/>
                <w:bCs/>
                <w:iCs/>
                <w:color w:val="auto"/>
                <w:sz w:val="22"/>
                <w:szCs w:val="22"/>
              </w:rPr>
            </w:pPr>
            <w:r w:rsidRPr="00C06718">
              <w:rPr>
                <w:rFonts w:ascii="Arial" w:hAnsi="Arial" w:cs="Arial"/>
                <w:bCs/>
                <w:iCs/>
                <w:color w:val="auto"/>
                <w:sz w:val="22"/>
                <w:szCs w:val="22"/>
              </w:rPr>
              <w:t>Director Administrativo  de la División de Bienestar y Seguridad Social</w:t>
            </w:r>
          </w:p>
          <w:p w14:paraId="4180771B" w14:textId="77777777" w:rsidR="00B265D3" w:rsidRPr="00C06718" w:rsidRDefault="00B265D3" w:rsidP="00B265D3">
            <w:pPr>
              <w:pStyle w:val="Default"/>
              <w:numPr>
                <w:ilvl w:val="0"/>
                <w:numId w:val="16"/>
              </w:numPr>
              <w:jc w:val="both"/>
              <w:rPr>
                <w:rFonts w:ascii="Arial" w:hAnsi="Arial" w:cs="Arial"/>
                <w:bCs/>
                <w:iCs/>
                <w:color w:val="auto"/>
                <w:sz w:val="22"/>
                <w:szCs w:val="22"/>
              </w:rPr>
            </w:pPr>
            <w:r w:rsidRPr="00C06718">
              <w:rPr>
                <w:rFonts w:ascii="Arial" w:hAnsi="Arial" w:cs="Arial"/>
                <w:bCs/>
                <w:iCs/>
                <w:color w:val="auto"/>
                <w:sz w:val="22"/>
                <w:szCs w:val="22"/>
              </w:rPr>
              <w:t>Coordinador Nacional del Sistema de Gestión de Seguridad y Salud en el Trabajo</w:t>
            </w:r>
          </w:p>
          <w:p w14:paraId="7866201F" w14:textId="77777777" w:rsidR="00B265D3" w:rsidRPr="00C06718" w:rsidRDefault="00B265D3" w:rsidP="00B265D3">
            <w:pPr>
              <w:pStyle w:val="Default"/>
              <w:numPr>
                <w:ilvl w:val="0"/>
                <w:numId w:val="16"/>
              </w:numPr>
              <w:jc w:val="both"/>
              <w:rPr>
                <w:rFonts w:ascii="Arial" w:hAnsi="Arial" w:cs="Arial"/>
                <w:bCs/>
                <w:iCs/>
                <w:color w:val="auto"/>
                <w:sz w:val="22"/>
                <w:szCs w:val="22"/>
              </w:rPr>
            </w:pPr>
            <w:r w:rsidRPr="00C06718">
              <w:rPr>
                <w:rFonts w:ascii="Arial" w:hAnsi="Arial" w:cs="Arial"/>
                <w:bCs/>
                <w:iCs/>
                <w:color w:val="auto"/>
                <w:sz w:val="22"/>
                <w:szCs w:val="22"/>
              </w:rPr>
              <w:t>Profesional Universitario – Abogado de la División de Asuntos Laborales</w:t>
            </w:r>
          </w:p>
          <w:p w14:paraId="00EB32E3" w14:textId="77777777" w:rsidR="00B265D3" w:rsidRPr="00C06718" w:rsidRDefault="00B265D3" w:rsidP="00B265D3">
            <w:pPr>
              <w:pStyle w:val="Default"/>
              <w:numPr>
                <w:ilvl w:val="0"/>
                <w:numId w:val="16"/>
              </w:numPr>
              <w:jc w:val="both"/>
              <w:rPr>
                <w:rFonts w:ascii="Arial" w:hAnsi="Arial" w:cs="Arial"/>
                <w:bCs/>
                <w:iCs/>
                <w:color w:val="auto"/>
                <w:sz w:val="22"/>
                <w:szCs w:val="22"/>
              </w:rPr>
            </w:pPr>
            <w:r w:rsidRPr="00C06718">
              <w:rPr>
                <w:rFonts w:ascii="Arial" w:hAnsi="Arial" w:cs="Arial"/>
                <w:bCs/>
                <w:iCs/>
                <w:color w:val="auto"/>
                <w:sz w:val="22"/>
                <w:szCs w:val="22"/>
              </w:rPr>
              <w:t>Médico de la EPS de los servidores beneficiarios del programa</w:t>
            </w:r>
          </w:p>
          <w:p w14:paraId="5A0BD80C" w14:textId="77777777" w:rsidR="00B265D3" w:rsidRPr="00C06718" w:rsidRDefault="00B265D3" w:rsidP="00B265D3">
            <w:pPr>
              <w:pStyle w:val="Default"/>
              <w:numPr>
                <w:ilvl w:val="0"/>
                <w:numId w:val="16"/>
              </w:numPr>
              <w:jc w:val="both"/>
              <w:rPr>
                <w:rFonts w:ascii="Arial" w:hAnsi="Arial" w:cs="Arial"/>
                <w:bCs/>
                <w:iCs/>
                <w:color w:val="auto"/>
                <w:sz w:val="22"/>
                <w:szCs w:val="22"/>
              </w:rPr>
            </w:pPr>
            <w:r w:rsidRPr="00C06718">
              <w:rPr>
                <w:rFonts w:ascii="Arial" w:hAnsi="Arial" w:cs="Arial"/>
                <w:bCs/>
                <w:iCs/>
                <w:color w:val="auto"/>
                <w:sz w:val="22"/>
                <w:szCs w:val="22"/>
              </w:rPr>
              <w:t>Médico asesor para la Rama Judicial  (del Corredor de Seguros).</w:t>
            </w:r>
          </w:p>
          <w:p w14:paraId="136C3D4C" w14:textId="77777777" w:rsidR="00B265D3" w:rsidRPr="00C06718" w:rsidRDefault="00B265D3" w:rsidP="00B265D3">
            <w:pPr>
              <w:pStyle w:val="Default"/>
              <w:numPr>
                <w:ilvl w:val="0"/>
                <w:numId w:val="16"/>
              </w:numPr>
              <w:jc w:val="both"/>
              <w:rPr>
                <w:rFonts w:ascii="Arial" w:hAnsi="Arial" w:cs="Arial"/>
                <w:bCs/>
                <w:iCs/>
                <w:color w:val="auto"/>
                <w:sz w:val="22"/>
                <w:szCs w:val="22"/>
              </w:rPr>
            </w:pPr>
            <w:r w:rsidRPr="00C06718">
              <w:rPr>
                <w:rFonts w:ascii="Arial" w:hAnsi="Arial" w:cs="Arial"/>
                <w:bCs/>
                <w:iCs/>
                <w:color w:val="auto"/>
                <w:sz w:val="22"/>
                <w:szCs w:val="22"/>
              </w:rPr>
              <w:t xml:space="preserve">Responsable del tema por ARL. </w:t>
            </w:r>
          </w:p>
          <w:p w14:paraId="3A7851FE" w14:textId="77777777" w:rsidR="00B265D3" w:rsidRPr="00C06718" w:rsidRDefault="00B265D3" w:rsidP="00B265D3">
            <w:pPr>
              <w:pStyle w:val="Default"/>
              <w:jc w:val="both"/>
              <w:rPr>
                <w:rFonts w:ascii="Arial" w:hAnsi="Arial" w:cs="Arial"/>
                <w:color w:val="auto"/>
                <w:sz w:val="22"/>
                <w:szCs w:val="22"/>
              </w:rPr>
            </w:pPr>
          </w:p>
          <w:p w14:paraId="34EE5EC2" w14:textId="77777777" w:rsidR="00B265D3" w:rsidRPr="00C06718" w:rsidRDefault="00B265D3" w:rsidP="00B265D3">
            <w:pPr>
              <w:pStyle w:val="Prrafodelista"/>
              <w:spacing w:line="20" w:lineRule="atLeast"/>
              <w:ind w:left="0"/>
              <w:jc w:val="both"/>
              <w:outlineLvl w:val="0"/>
              <w:rPr>
                <w:rFonts w:ascii="Arial" w:hAnsi="Arial" w:cs="Arial"/>
              </w:rPr>
            </w:pPr>
            <w:r w:rsidRPr="00C06718">
              <w:rPr>
                <w:rFonts w:ascii="Arial" w:hAnsi="Arial" w:cs="Arial"/>
              </w:rPr>
              <w:t xml:space="preserve">El médico asesor del corredor de seguros, es el responsable de llevar las bases de datos y la presentación de los casos en la mesa laboral, para lo cual trabajará en coordinación con la Unidad de Recursos Humanos en la actualización de la información requerida para documentar cada caso. </w:t>
            </w:r>
          </w:p>
          <w:p w14:paraId="37B5F804" w14:textId="77777777" w:rsidR="00B265D3" w:rsidRPr="00C06718" w:rsidRDefault="00B265D3" w:rsidP="00B265D3">
            <w:pPr>
              <w:spacing w:line="20" w:lineRule="atLeast"/>
              <w:jc w:val="both"/>
              <w:outlineLvl w:val="0"/>
              <w:rPr>
                <w:rFonts w:ascii="Arial" w:hAnsi="Arial" w:cs="Arial"/>
                <w:bCs/>
                <w:iCs/>
              </w:rPr>
            </w:pPr>
            <w:r w:rsidRPr="00C06718">
              <w:rPr>
                <w:rFonts w:ascii="Arial" w:hAnsi="Arial" w:cs="Arial"/>
                <w:bCs/>
                <w:iCs/>
              </w:rPr>
              <w:t xml:space="preserve">El Director de la Unidad de Recursos Humanos, o su delegado, asumirá la presidencia de la mesa. </w:t>
            </w:r>
          </w:p>
          <w:p w14:paraId="5AF88C7D" w14:textId="77777777" w:rsidR="00B265D3" w:rsidRPr="00C06718" w:rsidRDefault="00B265D3" w:rsidP="00B265D3">
            <w:pPr>
              <w:spacing w:after="0" w:line="240" w:lineRule="auto"/>
              <w:jc w:val="both"/>
              <w:rPr>
                <w:rFonts w:ascii="Arial" w:hAnsi="Arial" w:cs="Arial"/>
              </w:rPr>
            </w:pPr>
            <w:r w:rsidRPr="00C06718">
              <w:rPr>
                <w:rFonts w:ascii="Arial" w:hAnsi="Arial" w:cs="Arial"/>
                <w:bCs/>
                <w:iCs/>
              </w:rPr>
              <w:t>El Coordinador Nacional del SG - SST hará las veces de secretario, encargado de mantener el archivo de las actas de las reuniones.</w:t>
            </w:r>
          </w:p>
          <w:p w14:paraId="0C328BDA" w14:textId="77777777" w:rsidR="00B265D3" w:rsidRPr="00C06718" w:rsidRDefault="00B265D3" w:rsidP="00B265D3">
            <w:pPr>
              <w:spacing w:after="0" w:line="240" w:lineRule="auto"/>
              <w:jc w:val="both"/>
              <w:rPr>
                <w:rFonts w:ascii="Arial" w:hAnsi="Arial" w:cs="Arial"/>
              </w:rPr>
            </w:pPr>
          </w:p>
          <w:p w14:paraId="0A2BE804" w14:textId="77777777" w:rsidR="00B265D3" w:rsidRPr="00C06718" w:rsidRDefault="00B265D3" w:rsidP="00B265D3">
            <w:pPr>
              <w:spacing w:after="0" w:line="240" w:lineRule="auto"/>
              <w:jc w:val="both"/>
              <w:rPr>
                <w:rFonts w:ascii="Arial" w:hAnsi="Arial" w:cs="Arial"/>
              </w:rPr>
            </w:pPr>
          </w:p>
          <w:p w14:paraId="51708F4F" w14:textId="77777777" w:rsidR="00B265D3" w:rsidRPr="00C06718" w:rsidRDefault="00B265D3" w:rsidP="00B265D3">
            <w:pPr>
              <w:pStyle w:val="Ttulo2"/>
              <w:numPr>
                <w:ilvl w:val="0"/>
                <w:numId w:val="0"/>
              </w:numPr>
              <w:ind w:left="576"/>
              <w:rPr>
                <w:rFonts w:cs="Arial"/>
                <w:b w:val="0"/>
                <w:szCs w:val="22"/>
                <w:lang w:val="es-CO"/>
              </w:rPr>
            </w:pPr>
            <w:r w:rsidRPr="00C06718">
              <w:rPr>
                <w:rFonts w:cs="Arial"/>
                <w:szCs w:val="22"/>
                <w:lang w:val="es-CO"/>
              </w:rPr>
              <w:t xml:space="preserve">FLUJOGRAMA DE ATENCIÓN </w:t>
            </w:r>
          </w:p>
          <w:p w14:paraId="6636A9D5" w14:textId="77777777" w:rsidR="00B265D3" w:rsidRPr="00C06718" w:rsidRDefault="00B265D3" w:rsidP="00B265D3">
            <w:pPr>
              <w:pStyle w:val="Ttulo2"/>
              <w:numPr>
                <w:ilvl w:val="0"/>
                <w:numId w:val="0"/>
              </w:numPr>
              <w:ind w:left="576"/>
              <w:rPr>
                <w:rFonts w:cs="Arial"/>
                <w:b w:val="0"/>
                <w:szCs w:val="22"/>
                <w:lang w:val="es-CO"/>
              </w:rPr>
            </w:pPr>
            <w:r w:rsidRPr="00C06718">
              <w:rPr>
                <w:rFonts w:cs="Arial"/>
                <w:b w:val="0"/>
                <w:szCs w:val="22"/>
                <w:lang w:val="es-CO"/>
              </w:rPr>
              <w:t>(Ver anexo)</w:t>
            </w:r>
          </w:p>
          <w:tbl>
            <w:tblPr>
              <w:tblW w:w="9616" w:type="dxa"/>
              <w:tblLayout w:type="fixed"/>
              <w:tblCellMar>
                <w:left w:w="70" w:type="dxa"/>
                <w:right w:w="70" w:type="dxa"/>
              </w:tblCellMar>
              <w:tblLook w:val="04A0" w:firstRow="1" w:lastRow="0" w:firstColumn="1" w:lastColumn="0" w:noHBand="0" w:noVBand="1"/>
            </w:tblPr>
            <w:tblGrid>
              <w:gridCol w:w="9616"/>
            </w:tblGrid>
            <w:tr w:rsidR="00B265D3" w:rsidRPr="00C06718" w14:paraId="5288950A" w14:textId="77777777" w:rsidTr="00AC1E41">
              <w:trPr>
                <w:trHeight w:val="360"/>
              </w:trPr>
              <w:tc>
                <w:tcPr>
                  <w:tcW w:w="9616" w:type="dxa"/>
                  <w:tcBorders>
                    <w:top w:val="nil"/>
                    <w:left w:val="nil"/>
                    <w:bottom w:val="nil"/>
                    <w:right w:val="nil"/>
                  </w:tcBorders>
                  <w:shd w:val="clear" w:color="000000" w:fill="FFFFFF"/>
                  <w:noWrap/>
                  <w:vAlign w:val="bottom"/>
                </w:tcPr>
                <w:p w14:paraId="5A1E2BF1" w14:textId="77777777" w:rsidR="00B265D3" w:rsidRPr="00C06718" w:rsidRDefault="00B265D3" w:rsidP="00B265D3">
                  <w:pPr>
                    <w:spacing w:after="0" w:line="240" w:lineRule="auto"/>
                    <w:jc w:val="center"/>
                    <w:rPr>
                      <w:rFonts w:eastAsia="Times New Roman"/>
                      <w:lang w:val="es-ES" w:eastAsia="es-ES"/>
                    </w:rPr>
                  </w:pPr>
                </w:p>
              </w:tc>
            </w:tr>
          </w:tbl>
          <w:p w14:paraId="5CCA8E54" w14:textId="77777777" w:rsidR="00B265D3" w:rsidRPr="00C06718" w:rsidRDefault="00B265D3" w:rsidP="00B265D3">
            <w:pPr>
              <w:spacing w:after="0" w:line="240" w:lineRule="auto"/>
              <w:rPr>
                <w:rFonts w:ascii="Arial" w:hAnsi="Arial" w:cs="Arial"/>
              </w:rPr>
            </w:pPr>
          </w:p>
        </w:tc>
      </w:tr>
      <w:tr w:rsidR="00B265D3" w:rsidRPr="00C06718" w14:paraId="5D8A2DB2" w14:textId="77777777" w:rsidTr="00CB3BD3">
        <w:tblPrEx>
          <w:tblLook w:val="01E0" w:firstRow="1" w:lastRow="1" w:firstColumn="1" w:lastColumn="1" w:noHBand="0" w:noVBand="0"/>
        </w:tblPrEx>
        <w:trPr>
          <w:trHeight w:val="474"/>
          <w:tblHeader/>
        </w:trPr>
        <w:tc>
          <w:tcPr>
            <w:tcW w:w="9734" w:type="dxa"/>
            <w:gridSpan w:val="5"/>
            <w:shd w:val="clear" w:color="auto" w:fill="auto"/>
            <w:vAlign w:val="center"/>
          </w:tcPr>
          <w:p w14:paraId="1164A7E8" w14:textId="77777777" w:rsidR="00B265D3" w:rsidRPr="00C06718" w:rsidRDefault="00B265D3" w:rsidP="00B265D3">
            <w:pPr>
              <w:numPr>
                <w:ilvl w:val="0"/>
                <w:numId w:val="10"/>
              </w:numPr>
              <w:spacing w:after="0" w:line="240" w:lineRule="auto"/>
              <w:rPr>
                <w:rFonts w:ascii="Arial" w:hAnsi="Arial" w:cs="Arial"/>
                <w:b/>
                <w:sz w:val="18"/>
                <w:szCs w:val="18"/>
              </w:rPr>
            </w:pPr>
            <w:r w:rsidRPr="00C06718">
              <w:rPr>
                <w:rFonts w:ascii="Arial" w:hAnsi="Arial" w:cs="Arial"/>
                <w:b/>
                <w:sz w:val="18"/>
                <w:szCs w:val="18"/>
              </w:rPr>
              <w:lastRenderedPageBreak/>
              <w:t>ACTIVIDADES</w:t>
            </w:r>
          </w:p>
        </w:tc>
      </w:tr>
      <w:tr w:rsidR="00B265D3" w:rsidRPr="00C06718" w14:paraId="632DA3BD" w14:textId="77777777" w:rsidTr="00CB3BD3">
        <w:tblPrEx>
          <w:tblLook w:val="01E0" w:firstRow="1" w:lastRow="1" w:firstColumn="1" w:lastColumn="1" w:noHBand="0" w:noVBand="0"/>
        </w:tblPrEx>
        <w:trPr>
          <w:trHeight w:val="357"/>
          <w:tblHeader/>
        </w:trPr>
        <w:tc>
          <w:tcPr>
            <w:tcW w:w="783" w:type="dxa"/>
            <w:tcBorders>
              <w:top w:val="single" w:sz="4" w:space="0" w:color="auto"/>
              <w:left w:val="single" w:sz="4" w:space="0" w:color="auto"/>
              <w:bottom w:val="single" w:sz="4" w:space="0" w:color="auto"/>
            </w:tcBorders>
            <w:shd w:val="clear" w:color="auto" w:fill="auto"/>
            <w:vAlign w:val="center"/>
          </w:tcPr>
          <w:p w14:paraId="1907EB45" w14:textId="77777777" w:rsidR="00B265D3" w:rsidRPr="00C06718" w:rsidRDefault="00B265D3" w:rsidP="00B265D3">
            <w:pPr>
              <w:jc w:val="center"/>
              <w:rPr>
                <w:rFonts w:ascii="Arial" w:hAnsi="Arial" w:cs="Arial"/>
                <w:sz w:val="18"/>
                <w:szCs w:val="18"/>
              </w:rPr>
            </w:pPr>
          </w:p>
          <w:p w14:paraId="5FD9753B" w14:textId="77777777" w:rsidR="00B265D3" w:rsidRPr="00C06718" w:rsidRDefault="00B265D3" w:rsidP="00B265D3">
            <w:pPr>
              <w:jc w:val="center"/>
              <w:rPr>
                <w:rFonts w:ascii="Arial" w:hAnsi="Arial" w:cs="Arial"/>
                <w:sz w:val="18"/>
                <w:szCs w:val="18"/>
              </w:rPr>
            </w:pPr>
            <w:r w:rsidRPr="00C06718">
              <w:rPr>
                <w:rFonts w:ascii="Arial" w:hAnsi="Arial" w:cs="Arial"/>
                <w:sz w:val="18"/>
                <w:szCs w:val="18"/>
              </w:rPr>
              <w:t>PASO</w:t>
            </w:r>
          </w:p>
        </w:tc>
        <w:tc>
          <w:tcPr>
            <w:tcW w:w="2097" w:type="dxa"/>
            <w:tcBorders>
              <w:top w:val="single" w:sz="4" w:space="0" w:color="auto"/>
              <w:bottom w:val="single" w:sz="4" w:space="0" w:color="auto"/>
            </w:tcBorders>
            <w:shd w:val="clear" w:color="auto" w:fill="auto"/>
            <w:vAlign w:val="center"/>
          </w:tcPr>
          <w:p w14:paraId="347336FE" w14:textId="77777777" w:rsidR="00B265D3" w:rsidRPr="00C06718" w:rsidRDefault="00B265D3" w:rsidP="00B265D3">
            <w:pPr>
              <w:jc w:val="center"/>
              <w:rPr>
                <w:rFonts w:ascii="Arial" w:hAnsi="Arial" w:cs="Arial"/>
                <w:sz w:val="18"/>
                <w:szCs w:val="18"/>
              </w:rPr>
            </w:pPr>
            <w:r w:rsidRPr="00C06718">
              <w:rPr>
                <w:rFonts w:ascii="Arial" w:hAnsi="Arial" w:cs="Arial"/>
                <w:sz w:val="18"/>
                <w:szCs w:val="18"/>
              </w:rPr>
              <w:t>ACTIVIDAD</w:t>
            </w:r>
          </w:p>
        </w:tc>
        <w:tc>
          <w:tcPr>
            <w:tcW w:w="3924" w:type="dxa"/>
            <w:tcBorders>
              <w:top w:val="single" w:sz="4" w:space="0" w:color="auto"/>
              <w:bottom w:val="single" w:sz="4" w:space="0" w:color="auto"/>
            </w:tcBorders>
            <w:shd w:val="clear" w:color="auto" w:fill="auto"/>
            <w:vAlign w:val="center"/>
          </w:tcPr>
          <w:p w14:paraId="431190F4" w14:textId="77777777" w:rsidR="00B265D3" w:rsidRPr="00C06718" w:rsidRDefault="00B265D3" w:rsidP="00B265D3">
            <w:pPr>
              <w:jc w:val="center"/>
              <w:rPr>
                <w:rFonts w:ascii="Arial" w:hAnsi="Arial" w:cs="Arial"/>
                <w:sz w:val="18"/>
                <w:szCs w:val="18"/>
              </w:rPr>
            </w:pPr>
            <w:r w:rsidRPr="00C06718">
              <w:rPr>
                <w:rFonts w:ascii="Arial" w:hAnsi="Arial" w:cs="Arial"/>
                <w:sz w:val="18"/>
                <w:szCs w:val="18"/>
              </w:rPr>
              <w:t>DESCRIPCIÓN DE LA ACTIVIDAD</w:t>
            </w:r>
          </w:p>
        </w:tc>
        <w:tc>
          <w:tcPr>
            <w:tcW w:w="2930" w:type="dxa"/>
            <w:gridSpan w:val="2"/>
            <w:tcBorders>
              <w:top w:val="single" w:sz="4" w:space="0" w:color="auto"/>
              <w:bottom w:val="single" w:sz="4" w:space="0" w:color="auto"/>
              <w:right w:val="single" w:sz="4" w:space="0" w:color="auto"/>
            </w:tcBorders>
            <w:shd w:val="clear" w:color="auto" w:fill="auto"/>
            <w:vAlign w:val="center"/>
          </w:tcPr>
          <w:p w14:paraId="13F2C2F3" w14:textId="77777777" w:rsidR="00B265D3" w:rsidRPr="00C06718" w:rsidRDefault="00B265D3" w:rsidP="00B265D3">
            <w:pPr>
              <w:jc w:val="center"/>
              <w:rPr>
                <w:rFonts w:ascii="Arial" w:hAnsi="Arial" w:cs="Arial"/>
                <w:sz w:val="18"/>
                <w:szCs w:val="18"/>
              </w:rPr>
            </w:pPr>
            <w:r w:rsidRPr="00C06718">
              <w:rPr>
                <w:rFonts w:ascii="Arial" w:hAnsi="Arial" w:cs="Arial"/>
                <w:sz w:val="18"/>
                <w:szCs w:val="18"/>
              </w:rPr>
              <w:t>RESPONSABLE</w:t>
            </w:r>
          </w:p>
        </w:tc>
      </w:tr>
      <w:tr w:rsidR="00B265D3" w:rsidRPr="00C06718" w14:paraId="76D0C2CE" w14:textId="77777777" w:rsidTr="00CB3BD3">
        <w:tblPrEx>
          <w:tblLook w:val="01E0" w:firstRow="1" w:lastRow="1" w:firstColumn="1" w:lastColumn="1" w:noHBand="0" w:noVBand="0"/>
        </w:tblPrEx>
        <w:trPr>
          <w:trHeight w:val="357"/>
          <w:tblHeader/>
        </w:trPr>
        <w:tc>
          <w:tcPr>
            <w:tcW w:w="783" w:type="dxa"/>
            <w:tcBorders>
              <w:top w:val="single" w:sz="4" w:space="0" w:color="auto"/>
              <w:left w:val="single" w:sz="4" w:space="0" w:color="auto"/>
              <w:bottom w:val="single" w:sz="4" w:space="0" w:color="auto"/>
            </w:tcBorders>
            <w:shd w:val="clear" w:color="auto" w:fill="auto"/>
            <w:vAlign w:val="center"/>
          </w:tcPr>
          <w:p w14:paraId="68EF8417" w14:textId="77777777" w:rsidR="00B265D3" w:rsidRPr="00C06718" w:rsidRDefault="00B265D3" w:rsidP="00B265D3">
            <w:pPr>
              <w:jc w:val="center"/>
              <w:rPr>
                <w:rFonts w:ascii="Arial" w:hAnsi="Arial" w:cs="Arial"/>
                <w:sz w:val="18"/>
                <w:szCs w:val="18"/>
              </w:rPr>
            </w:pPr>
            <w:r w:rsidRPr="00C06718">
              <w:rPr>
                <w:rFonts w:ascii="Arial" w:hAnsi="Arial" w:cs="Arial"/>
                <w:sz w:val="18"/>
                <w:szCs w:val="18"/>
              </w:rPr>
              <w:lastRenderedPageBreak/>
              <w:t>1</w:t>
            </w:r>
          </w:p>
        </w:tc>
        <w:tc>
          <w:tcPr>
            <w:tcW w:w="2097" w:type="dxa"/>
            <w:tcBorders>
              <w:top w:val="single" w:sz="4" w:space="0" w:color="auto"/>
              <w:bottom w:val="single" w:sz="4" w:space="0" w:color="auto"/>
            </w:tcBorders>
            <w:shd w:val="clear" w:color="auto" w:fill="auto"/>
            <w:vAlign w:val="center"/>
          </w:tcPr>
          <w:p w14:paraId="47AB5EEA" w14:textId="77777777" w:rsidR="00B265D3" w:rsidRPr="00C06718" w:rsidRDefault="00B265D3" w:rsidP="00B265D3">
            <w:pPr>
              <w:spacing w:after="0" w:line="240" w:lineRule="auto"/>
              <w:rPr>
                <w:rFonts w:ascii="Arial" w:hAnsi="Arial" w:cs="Arial"/>
                <w:sz w:val="18"/>
                <w:szCs w:val="18"/>
              </w:rPr>
            </w:pPr>
            <w:r w:rsidRPr="00C06718">
              <w:rPr>
                <w:rFonts w:ascii="Arial" w:hAnsi="Arial" w:cs="Arial"/>
                <w:sz w:val="18"/>
                <w:szCs w:val="18"/>
              </w:rPr>
              <w:t xml:space="preserve">Recibir </w:t>
            </w:r>
          </w:p>
          <w:p w14:paraId="14651AD1" w14:textId="77777777" w:rsidR="00B265D3" w:rsidRPr="00C06718" w:rsidRDefault="00B265D3" w:rsidP="00B265D3">
            <w:pPr>
              <w:spacing w:after="0" w:line="240" w:lineRule="auto"/>
              <w:rPr>
                <w:rFonts w:ascii="Arial" w:hAnsi="Arial" w:cs="Arial"/>
                <w:sz w:val="18"/>
                <w:szCs w:val="18"/>
              </w:rPr>
            </w:pPr>
            <w:r w:rsidRPr="00C06718">
              <w:rPr>
                <w:rFonts w:ascii="Arial" w:hAnsi="Arial" w:cs="Arial"/>
                <w:sz w:val="18"/>
                <w:szCs w:val="18"/>
              </w:rPr>
              <w:t>reporte del  caso</w:t>
            </w:r>
          </w:p>
        </w:tc>
        <w:tc>
          <w:tcPr>
            <w:tcW w:w="3924" w:type="dxa"/>
            <w:tcBorders>
              <w:top w:val="single" w:sz="4" w:space="0" w:color="auto"/>
              <w:bottom w:val="single" w:sz="4" w:space="0" w:color="auto"/>
            </w:tcBorders>
            <w:shd w:val="clear" w:color="auto" w:fill="auto"/>
            <w:vAlign w:val="center"/>
          </w:tcPr>
          <w:p w14:paraId="05C2754F" w14:textId="77777777" w:rsidR="00B265D3" w:rsidRPr="00C06718" w:rsidRDefault="00B265D3" w:rsidP="00B265D3">
            <w:pPr>
              <w:jc w:val="both"/>
              <w:rPr>
                <w:rFonts w:ascii="Arial" w:hAnsi="Arial" w:cs="Arial"/>
                <w:sz w:val="18"/>
                <w:szCs w:val="18"/>
              </w:rPr>
            </w:pPr>
            <w:r w:rsidRPr="00C06718">
              <w:rPr>
                <w:rFonts w:ascii="Arial" w:hAnsi="Arial" w:cs="Arial"/>
                <w:sz w:val="18"/>
                <w:szCs w:val="18"/>
              </w:rPr>
              <w:t>Se recibe el reporte del caso. Este reporte lo puede realizar el servidor afectado, compañero de trabajo, Jefe o derivado de asesoría individual.</w:t>
            </w:r>
          </w:p>
        </w:tc>
        <w:tc>
          <w:tcPr>
            <w:tcW w:w="2930" w:type="dxa"/>
            <w:gridSpan w:val="2"/>
            <w:tcBorders>
              <w:top w:val="single" w:sz="4" w:space="0" w:color="auto"/>
              <w:bottom w:val="single" w:sz="4" w:space="0" w:color="auto"/>
              <w:right w:val="single" w:sz="4" w:space="0" w:color="auto"/>
            </w:tcBorders>
            <w:shd w:val="clear" w:color="auto" w:fill="auto"/>
            <w:vAlign w:val="center"/>
          </w:tcPr>
          <w:p w14:paraId="101AFFB7" w14:textId="77777777" w:rsidR="00B265D3" w:rsidRPr="00C06718" w:rsidRDefault="00B265D3" w:rsidP="00B265D3">
            <w:pPr>
              <w:jc w:val="center"/>
              <w:rPr>
                <w:rFonts w:ascii="Arial" w:hAnsi="Arial" w:cs="Arial"/>
                <w:sz w:val="18"/>
                <w:szCs w:val="18"/>
              </w:rPr>
            </w:pPr>
            <w:r w:rsidRPr="00C06718">
              <w:rPr>
                <w:rFonts w:ascii="Arial" w:hAnsi="Arial" w:cs="Arial"/>
                <w:sz w:val="18"/>
                <w:szCs w:val="18"/>
              </w:rPr>
              <w:t xml:space="preserve">Coordinadores del SG-SST </w:t>
            </w:r>
          </w:p>
        </w:tc>
      </w:tr>
      <w:tr w:rsidR="00B265D3" w:rsidRPr="00C06718" w14:paraId="0D474D10" w14:textId="77777777" w:rsidTr="00CB3BD3">
        <w:tblPrEx>
          <w:tblLook w:val="01E0" w:firstRow="1" w:lastRow="1" w:firstColumn="1" w:lastColumn="1" w:noHBand="0" w:noVBand="0"/>
        </w:tblPrEx>
        <w:trPr>
          <w:trHeight w:val="357"/>
          <w:tblHeader/>
        </w:trPr>
        <w:tc>
          <w:tcPr>
            <w:tcW w:w="783" w:type="dxa"/>
            <w:tcBorders>
              <w:top w:val="single" w:sz="4" w:space="0" w:color="auto"/>
              <w:left w:val="single" w:sz="4" w:space="0" w:color="auto"/>
              <w:bottom w:val="single" w:sz="4" w:space="0" w:color="auto"/>
            </w:tcBorders>
            <w:shd w:val="clear" w:color="auto" w:fill="auto"/>
            <w:vAlign w:val="center"/>
          </w:tcPr>
          <w:p w14:paraId="41CE42EF" w14:textId="77777777" w:rsidR="00B265D3" w:rsidRPr="00C06718" w:rsidRDefault="00B265D3" w:rsidP="00B265D3">
            <w:pPr>
              <w:jc w:val="center"/>
              <w:rPr>
                <w:rFonts w:ascii="Arial" w:hAnsi="Arial" w:cs="Arial"/>
                <w:sz w:val="18"/>
                <w:szCs w:val="18"/>
              </w:rPr>
            </w:pPr>
            <w:r w:rsidRPr="00C06718">
              <w:rPr>
                <w:rFonts w:ascii="Arial" w:hAnsi="Arial" w:cs="Arial"/>
                <w:sz w:val="18"/>
                <w:szCs w:val="18"/>
              </w:rPr>
              <w:t>2</w:t>
            </w:r>
          </w:p>
        </w:tc>
        <w:tc>
          <w:tcPr>
            <w:tcW w:w="2097" w:type="dxa"/>
            <w:tcBorders>
              <w:top w:val="single" w:sz="4" w:space="0" w:color="auto"/>
              <w:bottom w:val="single" w:sz="4" w:space="0" w:color="auto"/>
            </w:tcBorders>
            <w:shd w:val="clear" w:color="auto" w:fill="auto"/>
            <w:vAlign w:val="center"/>
          </w:tcPr>
          <w:p w14:paraId="20EAAC75" w14:textId="77777777" w:rsidR="00B265D3" w:rsidRPr="00C06718" w:rsidRDefault="00B265D3" w:rsidP="00B265D3">
            <w:pPr>
              <w:rPr>
                <w:rFonts w:ascii="Arial" w:hAnsi="Arial" w:cs="Arial"/>
                <w:sz w:val="18"/>
                <w:szCs w:val="18"/>
              </w:rPr>
            </w:pPr>
            <w:r w:rsidRPr="00C06718">
              <w:rPr>
                <w:rFonts w:ascii="Arial" w:hAnsi="Arial" w:cs="Arial"/>
                <w:sz w:val="18"/>
                <w:szCs w:val="18"/>
                <w:lang w:val="es-ES"/>
              </w:rPr>
              <w:t xml:space="preserve">Contactar al servidor  judicial y  motivarlo para que asista al  Programa "Conscientemente" </w:t>
            </w:r>
          </w:p>
        </w:tc>
        <w:tc>
          <w:tcPr>
            <w:tcW w:w="3924" w:type="dxa"/>
            <w:tcBorders>
              <w:top w:val="single" w:sz="4" w:space="0" w:color="auto"/>
              <w:bottom w:val="single" w:sz="4" w:space="0" w:color="auto"/>
            </w:tcBorders>
            <w:shd w:val="clear" w:color="auto" w:fill="auto"/>
            <w:vAlign w:val="center"/>
          </w:tcPr>
          <w:p w14:paraId="65E6D1FA" w14:textId="77777777" w:rsidR="00B265D3" w:rsidRPr="00C06718" w:rsidRDefault="00B265D3" w:rsidP="00B265D3">
            <w:pPr>
              <w:jc w:val="both"/>
              <w:rPr>
                <w:rFonts w:ascii="Arial" w:hAnsi="Arial" w:cs="Arial"/>
                <w:sz w:val="18"/>
                <w:szCs w:val="18"/>
              </w:rPr>
            </w:pPr>
            <w:r w:rsidRPr="00C06718">
              <w:rPr>
                <w:rFonts w:ascii="Arial" w:hAnsi="Arial" w:cs="Arial"/>
                <w:sz w:val="18"/>
                <w:szCs w:val="18"/>
              </w:rPr>
              <w:t>Contactar telefónicamente al servidor judicial para invitar y motivar a que participe en el programa “Conscientemente”, según protocolo Anexo 1.</w:t>
            </w:r>
          </w:p>
          <w:p w14:paraId="63125CFA" w14:textId="77777777" w:rsidR="00B265D3" w:rsidRPr="00C06718" w:rsidRDefault="00B265D3" w:rsidP="00B265D3">
            <w:pPr>
              <w:jc w:val="both"/>
              <w:rPr>
                <w:rFonts w:ascii="Arial" w:hAnsi="Arial" w:cs="Arial"/>
                <w:sz w:val="18"/>
                <w:szCs w:val="18"/>
              </w:rPr>
            </w:pPr>
            <w:r w:rsidRPr="00C06718">
              <w:rPr>
                <w:rFonts w:ascii="Arial" w:hAnsi="Arial" w:cs="Arial"/>
                <w:sz w:val="18"/>
                <w:szCs w:val="18"/>
              </w:rPr>
              <w:t>Concertar con el servidor judicial la fecha,  hora y lugar para la asesoría psicológica.</w:t>
            </w:r>
          </w:p>
          <w:p w14:paraId="5285D802" w14:textId="77777777" w:rsidR="00B265D3" w:rsidRPr="00C06718" w:rsidRDefault="00B265D3" w:rsidP="00B265D3">
            <w:pPr>
              <w:jc w:val="both"/>
              <w:rPr>
                <w:rFonts w:ascii="Arial" w:hAnsi="Arial" w:cs="Arial"/>
                <w:sz w:val="18"/>
                <w:szCs w:val="18"/>
              </w:rPr>
            </w:pPr>
            <w:r w:rsidRPr="00C06718">
              <w:rPr>
                <w:rFonts w:ascii="Arial" w:hAnsi="Arial" w:cs="Arial"/>
                <w:sz w:val="18"/>
                <w:szCs w:val="18"/>
              </w:rPr>
              <w:t xml:space="preserve"> Si el Servidor acepta la asesoría psicológica ir al paso Nº 3. </w:t>
            </w:r>
          </w:p>
          <w:p w14:paraId="73BCA1DC" w14:textId="77777777" w:rsidR="00B265D3" w:rsidRPr="00C06718" w:rsidRDefault="00B265D3" w:rsidP="00B265D3">
            <w:pPr>
              <w:jc w:val="both"/>
              <w:rPr>
                <w:rFonts w:ascii="Arial" w:hAnsi="Arial" w:cs="Arial"/>
                <w:sz w:val="18"/>
                <w:szCs w:val="18"/>
              </w:rPr>
            </w:pPr>
            <w:r w:rsidRPr="00C06718">
              <w:rPr>
                <w:rFonts w:ascii="Arial" w:hAnsi="Arial" w:cs="Arial"/>
                <w:sz w:val="18"/>
                <w:szCs w:val="18"/>
              </w:rPr>
              <w:t xml:space="preserve">Si el servidor no acepta la asesoría psicológica se reitera la invitación por escrito. Si continua renuente, enviar a los 15 días una nueva invitación por escrito.   </w:t>
            </w:r>
          </w:p>
        </w:tc>
        <w:tc>
          <w:tcPr>
            <w:tcW w:w="2930" w:type="dxa"/>
            <w:gridSpan w:val="2"/>
            <w:tcBorders>
              <w:top w:val="single" w:sz="4" w:space="0" w:color="auto"/>
              <w:bottom w:val="single" w:sz="4" w:space="0" w:color="auto"/>
              <w:right w:val="single" w:sz="4" w:space="0" w:color="auto"/>
            </w:tcBorders>
            <w:shd w:val="clear" w:color="auto" w:fill="auto"/>
            <w:vAlign w:val="center"/>
          </w:tcPr>
          <w:p w14:paraId="269A6CA9" w14:textId="77777777" w:rsidR="00B265D3" w:rsidRPr="00C06718" w:rsidRDefault="00B265D3" w:rsidP="00B265D3">
            <w:pPr>
              <w:jc w:val="center"/>
              <w:rPr>
                <w:rFonts w:ascii="Arial" w:hAnsi="Arial" w:cs="Arial"/>
                <w:sz w:val="18"/>
                <w:szCs w:val="18"/>
              </w:rPr>
            </w:pPr>
            <w:r w:rsidRPr="00C06718">
              <w:rPr>
                <w:rFonts w:ascii="Arial" w:hAnsi="Arial" w:cs="Arial"/>
                <w:sz w:val="18"/>
                <w:szCs w:val="18"/>
              </w:rPr>
              <w:t>Coordinadores del SG-SST</w:t>
            </w:r>
          </w:p>
        </w:tc>
      </w:tr>
      <w:tr w:rsidR="00B265D3" w:rsidRPr="00C06718" w14:paraId="5D99B79E" w14:textId="77777777" w:rsidTr="00CB3BD3">
        <w:tblPrEx>
          <w:tblLook w:val="01E0" w:firstRow="1" w:lastRow="1" w:firstColumn="1" w:lastColumn="1" w:noHBand="0" w:noVBand="0"/>
        </w:tblPrEx>
        <w:trPr>
          <w:trHeight w:val="357"/>
          <w:tblHeader/>
        </w:trPr>
        <w:tc>
          <w:tcPr>
            <w:tcW w:w="783" w:type="dxa"/>
            <w:tcBorders>
              <w:top w:val="single" w:sz="4" w:space="0" w:color="auto"/>
              <w:left w:val="single" w:sz="4" w:space="0" w:color="auto"/>
              <w:bottom w:val="single" w:sz="4" w:space="0" w:color="auto"/>
            </w:tcBorders>
            <w:shd w:val="clear" w:color="auto" w:fill="auto"/>
            <w:vAlign w:val="center"/>
          </w:tcPr>
          <w:p w14:paraId="03642519" w14:textId="77777777" w:rsidR="00B265D3" w:rsidRPr="00C06718" w:rsidRDefault="00B265D3" w:rsidP="00B265D3">
            <w:pPr>
              <w:jc w:val="center"/>
              <w:rPr>
                <w:rFonts w:ascii="Arial" w:hAnsi="Arial" w:cs="Arial"/>
                <w:sz w:val="18"/>
                <w:szCs w:val="18"/>
              </w:rPr>
            </w:pPr>
            <w:r w:rsidRPr="00C06718">
              <w:rPr>
                <w:rFonts w:ascii="Arial" w:hAnsi="Arial" w:cs="Arial"/>
                <w:sz w:val="18"/>
                <w:szCs w:val="18"/>
              </w:rPr>
              <w:t>3</w:t>
            </w:r>
          </w:p>
        </w:tc>
        <w:tc>
          <w:tcPr>
            <w:tcW w:w="2097" w:type="dxa"/>
            <w:tcBorders>
              <w:top w:val="single" w:sz="4" w:space="0" w:color="auto"/>
              <w:bottom w:val="single" w:sz="4" w:space="0" w:color="auto"/>
            </w:tcBorders>
            <w:shd w:val="clear" w:color="auto" w:fill="auto"/>
            <w:vAlign w:val="center"/>
          </w:tcPr>
          <w:p w14:paraId="33EFF218" w14:textId="77777777" w:rsidR="00B265D3" w:rsidRPr="00C06718" w:rsidRDefault="00B265D3" w:rsidP="00B265D3">
            <w:pPr>
              <w:rPr>
                <w:rFonts w:ascii="Arial" w:hAnsi="Arial" w:cs="Arial"/>
                <w:sz w:val="18"/>
                <w:szCs w:val="18"/>
                <w:lang w:val="es-ES"/>
              </w:rPr>
            </w:pPr>
            <w:r w:rsidRPr="00C06718">
              <w:rPr>
                <w:rFonts w:ascii="Arial" w:hAnsi="Arial" w:cs="Arial"/>
                <w:sz w:val="18"/>
                <w:szCs w:val="18"/>
                <w:lang w:val="es-ES"/>
              </w:rPr>
              <w:t>Suministrar Asesoría Psicológica</w:t>
            </w:r>
          </w:p>
        </w:tc>
        <w:tc>
          <w:tcPr>
            <w:tcW w:w="3924" w:type="dxa"/>
            <w:tcBorders>
              <w:top w:val="single" w:sz="4" w:space="0" w:color="auto"/>
              <w:bottom w:val="single" w:sz="4" w:space="0" w:color="auto"/>
            </w:tcBorders>
            <w:shd w:val="clear" w:color="auto" w:fill="auto"/>
            <w:vAlign w:val="center"/>
          </w:tcPr>
          <w:p w14:paraId="17275D89" w14:textId="77777777" w:rsidR="00B265D3" w:rsidRPr="00C06718" w:rsidRDefault="00B265D3" w:rsidP="00B265D3">
            <w:pPr>
              <w:jc w:val="both"/>
              <w:rPr>
                <w:rFonts w:ascii="Arial" w:hAnsi="Arial" w:cs="Arial"/>
                <w:sz w:val="18"/>
                <w:szCs w:val="18"/>
              </w:rPr>
            </w:pPr>
            <w:r w:rsidRPr="00C06718">
              <w:rPr>
                <w:rFonts w:ascii="Arial" w:hAnsi="Arial" w:cs="Arial"/>
                <w:sz w:val="18"/>
                <w:szCs w:val="18"/>
              </w:rPr>
              <w:t xml:space="preserve">La asesoría psicología se debe realizar en el lugar, fecha y hora programada, en la misma sección hacer firmar “Consentimiento informado”, el cual incluye autorización para contactar a la familia. </w:t>
            </w:r>
          </w:p>
          <w:p w14:paraId="5C3C09F0" w14:textId="77777777" w:rsidR="00B265D3" w:rsidRPr="00C06718" w:rsidRDefault="00B265D3" w:rsidP="00B265D3">
            <w:pPr>
              <w:jc w:val="both"/>
              <w:rPr>
                <w:rFonts w:ascii="Arial" w:hAnsi="Arial" w:cs="Arial"/>
                <w:sz w:val="18"/>
                <w:szCs w:val="18"/>
              </w:rPr>
            </w:pPr>
            <w:r w:rsidRPr="00C06718">
              <w:rPr>
                <w:rFonts w:ascii="Arial" w:hAnsi="Arial" w:cs="Arial"/>
                <w:sz w:val="18"/>
                <w:szCs w:val="18"/>
              </w:rPr>
              <w:t xml:space="preserve">Realizar clasificación del caso para control y seguimiento de acuerdo a la siguiente distribución: </w:t>
            </w:r>
          </w:p>
          <w:p w14:paraId="06562CBC" w14:textId="77777777" w:rsidR="00B265D3" w:rsidRPr="00C06718" w:rsidRDefault="00B265D3" w:rsidP="00B265D3">
            <w:pPr>
              <w:pStyle w:val="NormalWeb"/>
              <w:spacing w:before="0" w:beforeAutospacing="0" w:after="0" w:afterAutospacing="0" w:line="240" w:lineRule="auto"/>
              <w:jc w:val="both"/>
              <w:rPr>
                <w:rFonts w:ascii="Arial" w:eastAsia="Calibri" w:hAnsi="Arial" w:cs="Arial"/>
                <w:lang w:val="es-CO" w:eastAsia="en-US"/>
              </w:rPr>
            </w:pPr>
            <w:r w:rsidRPr="00C06718">
              <w:rPr>
                <w:rFonts w:ascii="Arial" w:eastAsia="Calibri" w:hAnsi="Arial" w:cs="Arial"/>
                <w:lang w:val="es-CO" w:eastAsia="en-US"/>
              </w:rPr>
              <w:t xml:space="preserve">Grupo A: Con diagnóstico y tratamiento  </w:t>
            </w:r>
          </w:p>
          <w:p w14:paraId="32FED508" w14:textId="77777777" w:rsidR="00B265D3" w:rsidRPr="00C06718" w:rsidRDefault="00B265D3" w:rsidP="00B265D3">
            <w:pPr>
              <w:pStyle w:val="NormalWeb"/>
              <w:spacing w:before="0" w:beforeAutospacing="0" w:after="0" w:afterAutospacing="0" w:line="240" w:lineRule="auto"/>
              <w:jc w:val="both"/>
              <w:rPr>
                <w:rFonts w:ascii="Arial" w:eastAsia="Calibri" w:hAnsi="Arial" w:cs="Arial"/>
                <w:lang w:val="es-CO" w:eastAsia="en-US"/>
              </w:rPr>
            </w:pPr>
            <w:r w:rsidRPr="00C06718">
              <w:rPr>
                <w:rFonts w:ascii="Arial" w:eastAsia="Calibri" w:hAnsi="Arial" w:cs="Arial"/>
                <w:lang w:val="es-CO" w:eastAsia="en-US"/>
              </w:rPr>
              <w:t xml:space="preserve">Grupo B: Con diagnóstico y sin tratamiento  </w:t>
            </w:r>
          </w:p>
          <w:p w14:paraId="753F583D" w14:textId="77777777" w:rsidR="00B265D3" w:rsidRPr="00C06718" w:rsidRDefault="00B265D3" w:rsidP="00B265D3">
            <w:pPr>
              <w:pStyle w:val="NormalWeb"/>
              <w:spacing w:before="0" w:beforeAutospacing="0" w:after="0" w:afterAutospacing="0" w:line="240" w:lineRule="auto"/>
              <w:jc w:val="both"/>
              <w:rPr>
                <w:rFonts w:ascii="Arial" w:eastAsia="Calibri" w:hAnsi="Arial" w:cs="Arial"/>
                <w:lang w:val="es-CO" w:eastAsia="en-US"/>
              </w:rPr>
            </w:pPr>
            <w:r w:rsidRPr="00C06718">
              <w:rPr>
                <w:rFonts w:ascii="Arial" w:eastAsia="Calibri" w:hAnsi="Arial" w:cs="Arial"/>
                <w:lang w:val="es-CO" w:eastAsia="en-US"/>
              </w:rPr>
              <w:t xml:space="preserve">Grupo B: Sin diagnóstico </w:t>
            </w:r>
          </w:p>
          <w:p w14:paraId="1A290F2D" w14:textId="77777777" w:rsidR="00B265D3" w:rsidRPr="00C06718" w:rsidRDefault="00B265D3" w:rsidP="00B265D3">
            <w:pPr>
              <w:jc w:val="both"/>
              <w:rPr>
                <w:rFonts w:ascii="Arial" w:hAnsi="Arial" w:cs="Arial"/>
                <w:sz w:val="18"/>
                <w:szCs w:val="18"/>
              </w:rPr>
            </w:pPr>
          </w:p>
          <w:p w14:paraId="3438044B" w14:textId="77777777" w:rsidR="00B265D3" w:rsidRPr="00C06718" w:rsidRDefault="00B265D3" w:rsidP="00B265D3">
            <w:pPr>
              <w:jc w:val="both"/>
              <w:rPr>
                <w:rFonts w:ascii="Arial" w:hAnsi="Arial" w:cs="Arial"/>
              </w:rPr>
            </w:pPr>
            <w:r w:rsidRPr="00C06718">
              <w:rPr>
                <w:rFonts w:ascii="Arial" w:hAnsi="Arial" w:cs="Arial"/>
                <w:sz w:val="18"/>
                <w:szCs w:val="18"/>
              </w:rPr>
              <w:t>Si el servidor se niega definitivamente a recibir la asesoria psicosocial, se cierra el caso  informándole al servidor judicial y enviando copia al nominador, jefe y coordinador del SG-SST.</w:t>
            </w:r>
            <w:r w:rsidRPr="00C06718">
              <w:rPr>
                <w:rFonts w:ascii="Arial" w:hAnsi="Arial" w:cs="Arial"/>
                <w:lang w:val="es-ES"/>
              </w:rPr>
              <w:t xml:space="preserve"> </w:t>
            </w:r>
          </w:p>
        </w:tc>
        <w:tc>
          <w:tcPr>
            <w:tcW w:w="2930" w:type="dxa"/>
            <w:gridSpan w:val="2"/>
            <w:tcBorders>
              <w:top w:val="single" w:sz="4" w:space="0" w:color="auto"/>
              <w:bottom w:val="single" w:sz="4" w:space="0" w:color="auto"/>
              <w:right w:val="single" w:sz="4" w:space="0" w:color="auto"/>
            </w:tcBorders>
            <w:shd w:val="clear" w:color="auto" w:fill="auto"/>
            <w:vAlign w:val="center"/>
          </w:tcPr>
          <w:p w14:paraId="64098E01" w14:textId="77777777" w:rsidR="00B265D3" w:rsidRPr="00C06718" w:rsidRDefault="00B265D3" w:rsidP="00B265D3">
            <w:pPr>
              <w:jc w:val="center"/>
              <w:rPr>
                <w:rFonts w:ascii="Arial" w:hAnsi="Arial" w:cs="Arial"/>
                <w:sz w:val="18"/>
                <w:szCs w:val="18"/>
              </w:rPr>
            </w:pPr>
            <w:r w:rsidRPr="00C06718">
              <w:rPr>
                <w:rFonts w:ascii="Arial" w:hAnsi="Arial" w:cs="Arial"/>
                <w:sz w:val="18"/>
                <w:szCs w:val="18"/>
              </w:rPr>
              <w:t>Psicólogo Asesor ARL</w:t>
            </w:r>
          </w:p>
        </w:tc>
      </w:tr>
      <w:tr w:rsidR="00B265D3" w:rsidRPr="00C06718" w14:paraId="2AA40D2E" w14:textId="77777777" w:rsidTr="00CB3BD3">
        <w:tblPrEx>
          <w:tblLook w:val="01E0" w:firstRow="1" w:lastRow="1" w:firstColumn="1" w:lastColumn="1" w:noHBand="0" w:noVBand="0"/>
        </w:tblPrEx>
        <w:trPr>
          <w:trHeight w:val="357"/>
          <w:tblHeader/>
        </w:trPr>
        <w:tc>
          <w:tcPr>
            <w:tcW w:w="783" w:type="dxa"/>
            <w:tcBorders>
              <w:top w:val="single" w:sz="4" w:space="0" w:color="auto"/>
              <w:left w:val="single" w:sz="4" w:space="0" w:color="auto"/>
              <w:bottom w:val="single" w:sz="4" w:space="0" w:color="auto"/>
            </w:tcBorders>
            <w:shd w:val="clear" w:color="auto" w:fill="auto"/>
            <w:vAlign w:val="center"/>
          </w:tcPr>
          <w:p w14:paraId="6D2620E1" w14:textId="77777777" w:rsidR="00B265D3" w:rsidRPr="00C06718" w:rsidRDefault="00B265D3" w:rsidP="00B265D3">
            <w:pPr>
              <w:jc w:val="center"/>
              <w:rPr>
                <w:rFonts w:ascii="Arial" w:hAnsi="Arial" w:cs="Arial"/>
                <w:sz w:val="18"/>
                <w:szCs w:val="18"/>
              </w:rPr>
            </w:pPr>
            <w:r w:rsidRPr="00C06718">
              <w:rPr>
                <w:rFonts w:ascii="Arial" w:hAnsi="Arial" w:cs="Arial"/>
                <w:sz w:val="18"/>
                <w:szCs w:val="18"/>
              </w:rPr>
              <w:t>4</w:t>
            </w:r>
          </w:p>
        </w:tc>
        <w:tc>
          <w:tcPr>
            <w:tcW w:w="2097" w:type="dxa"/>
            <w:tcBorders>
              <w:top w:val="single" w:sz="4" w:space="0" w:color="auto"/>
              <w:bottom w:val="single" w:sz="4" w:space="0" w:color="auto"/>
            </w:tcBorders>
            <w:shd w:val="clear" w:color="auto" w:fill="auto"/>
            <w:vAlign w:val="center"/>
          </w:tcPr>
          <w:p w14:paraId="6AC85AEF" w14:textId="77777777" w:rsidR="00B265D3" w:rsidRPr="00C06718" w:rsidRDefault="00B265D3" w:rsidP="00B265D3">
            <w:pPr>
              <w:rPr>
                <w:rFonts w:ascii="Arial" w:hAnsi="Arial" w:cs="Arial"/>
                <w:sz w:val="18"/>
                <w:szCs w:val="18"/>
              </w:rPr>
            </w:pPr>
            <w:r w:rsidRPr="00C06718">
              <w:rPr>
                <w:rFonts w:ascii="Arial" w:hAnsi="Arial" w:cs="Arial"/>
                <w:sz w:val="18"/>
                <w:szCs w:val="18"/>
                <w:lang w:val="es-ES"/>
              </w:rPr>
              <w:t xml:space="preserve">Contactar a la familia  </w:t>
            </w:r>
          </w:p>
        </w:tc>
        <w:tc>
          <w:tcPr>
            <w:tcW w:w="3924" w:type="dxa"/>
            <w:tcBorders>
              <w:top w:val="single" w:sz="4" w:space="0" w:color="auto"/>
              <w:bottom w:val="single" w:sz="4" w:space="0" w:color="auto"/>
            </w:tcBorders>
            <w:shd w:val="clear" w:color="auto" w:fill="auto"/>
            <w:vAlign w:val="center"/>
          </w:tcPr>
          <w:p w14:paraId="23558520" w14:textId="77777777" w:rsidR="00B265D3" w:rsidRPr="00C06718" w:rsidRDefault="00B265D3" w:rsidP="00B265D3">
            <w:pPr>
              <w:jc w:val="both"/>
              <w:rPr>
                <w:rFonts w:ascii="Arial" w:hAnsi="Arial" w:cs="Arial"/>
                <w:sz w:val="18"/>
                <w:szCs w:val="18"/>
              </w:rPr>
            </w:pPr>
            <w:r w:rsidRPr="00C06718">
              <w:rPr>
                <w:rFonts w:ascii="Arial" w:hAnsi="Arial" w:cs="Arial"/>
                <w:sz w:val="18"/>
                <w:szCs w:val="18"/>
              </w:rPr>
              <w:t xml:space="preserve">Contactar telefónicamente a la familia del servidor judicial para investigar el caso y motivar el apoyo en el proceso, según protocolo Anexo Nº 2. </w:t>
            </w:r>
          </w:p>
        </w:tc>
        <w:tc>
          <w:tcPr>
            <w:tcW w:w="2930" w:type="dxa"/>
            <w:gridSpan w:val="2"/>
            <w:tcBorders>
              <w:top w:val="single" w:sz="4" w:space="0" w:color="auto"/>
              <w:bottom w:val="single" w:sz="4" w:space="0" w:color="auto"/>
              <w:right w:val="single" w:sz="4" w:space="0" w:color="auto"/>
            </w:tcBorders>
            <w:shd w:val="clear" w:color="auto" w:fill="auto"/>
            <w:vAlign w:val="center"/>
          </w:tcPr>
          <w:p w14:paraId="22E0F1AC" w14:textId="77777777" w:rsidR="00B265D3" w:rsidRPr="00C06718" w:rsidRDefault="00B265D3" w:rsidP="00B265D3">
            <w:pPr>
              <w:jc w:val="center"/>
              <w:rPr>
                <w:rFonts w:ascii="Arial" w:hAnsi="Arial" w:cs="Arial"/>
                <w:sz w:val="18"/>
                <w:szCs w:val="18"/>
              </w:rPr>
            </w:pPr>
            <w:r w:rsidRPr="00C06718">
              <w:rPr>
                <w:rFonts w:ascii="Arial" w:hAnsi="Arial" w:cs="Arial"/>
                <w:sz w:val="18"/>
                <w:szCs w:val="18"/>
              </w:rPr>
              <w:t>Psicólogo Asesor ARL</w:t>
            </w:r>
          </w:p>
        </w:tc>
      </w:tr>
      <w:tr w:rsidR="00B265D3" w:rsidRPr="00C06718" w14:paraId="4828AAD1" w14:textId="77777777" w:rsidTr="00CB3BD3">
        <w:tblPrEx>
          <w:tblLook w:val="01E0" w:firstRow="1" w:lastRow="1" w:firstColumn="1" w:lastColumn="1" w:noHBand="0" w:noVBand="0"/>
        </w:tblPrEx>
        <w:trPr>
          <w:trHeight w:val="946"/>
        </w:trPr>
        <w:tc>
          <w:tcPr>
            <w:tcW w:w="783" w:type="dxa"/>
            <w:tcBorders>
              <w:top w:val="single" w:sz="4" w:space="0" w:color="auto"/>
              <w:left w:val="single" w:sz="4" w:space="0" w:color="auto"/>
              <w:bottom w:val="single" w:sz="4" w:space="0" w:color="auto"/>
            </w:tcBorders>
          </w:tcPr>
          <w:p w14:paraId="729A724D" w14:textId="77777777" w:rsidR="00B265D3" w:rsidRPr="00C06718" w:rsidRDefault="00B265D3" w:rsidP="00B265D3">
            <w:pPr>
              <w:jc w:val="center"/>
              <w:rPr>
                <w:rFonts w:ascii="Arial" w:hAnsi="Arial" w:cs="Arial"/>
                <w:sz w:val="18"/>
                <w:szCs w:val="18"/>
              </w:rPr>
            </w:pPr>
          </w:p>
          <w:p w14:paraId="2A1FF6F3" w14:textId="77777777" w:rsidR="00B265D3" w:rsidRPr="00C06718" w:rsidRDefault="00B265D3" w:rsidP="00B265D3">
            <w:pPr>
              <w:jc w:val="center"/>
              <w:rPr>
                <w:rFonts w:ascii="Arial" w:hAnsi="Arial" w:cs="Arial"/>
                <w:sz w:val="18"/>
                <w:szCs w:val="18"/>
              </w:rPr>
            </w:pPr>
            <w:r w:rsidRPr="00C06718">
              <w:rPr>
                <w:rFonts w:ascii="Arial" w:hAnsi="Arial" w:cs="Arial"/>
                <w:sz w:val="18"/>
                <w:szCs w:val="18"/>
              </w:rPr>
              <w:t>5</w:t>
            </w:r>
          </w:p>
        </w:tc>
        <w:tc>
          <w:tcPr>
            <w:tcW w:w="2097" w:type="dxa"/>
            <w:tcBorders>
              <w:top w:val="single" w:sz="4" w:space="0" w:color="auto"/>
              <w:bottom w:val="single" w:sz="4" w:space="0" w:color="auto"/>
            </w:tcBorders>
          </w:tcPr>
          <w:p w14:paraId="27518F3C" w14:textId="77777777" w:rsidR="00B265D3" w:rsidRPr="00C06718" w:rsidRDefault="00B265D3" w:rsidP="00B265D3">
            <w:pPr>
              <w:rPr>
                <w:rFonts w:ascii="Arial" w:hAnsi="Arial" w:cs="Arial"/>
                <w:sz w:val="18"/>
                <w:szCs w:val="18"/>
              </w:rPr>
            </w:pPr>
            <w:r w:rsidRPr="00C06718">
              <w:rPr>
                <w:rFonts w:ascii="Arial" w:hAnsi="Arial" w:cs="Arial"/>
                <w:sz w:val="18"/>
                <w:szCs w:val="18"/>
                <w:lang w:val="es-ES"/>
              </w:rPr>
              <w:t xml:space="preserve">Elaborar informe de evaluación </w:t>
            </w:r>
          </w:p>
          <w:p w14:paraId="7EF0CB28" w14:textId="77777777" w:rsidR="00B265D3" w:rsidRPr="00C06718" w:rsidRDefault="00B265D3" w:rsidP="00B265D3">
            <w:pPr>
              <w:rPr>
                <w:rFonts w:ascii="Arial" w:hAnsi="Arial" w:cs="Arial"/>
                <w:sz w:val="18"/>
                <w:szCs w:val="18"/>
              </w:rPr>
            </w:pPr>
          </w:p>
        </w:tc>
        <w:tc>
          <w:tcPr>
            <w:tcW w:w="3924" w:type="dxa"/>
            <w:tcBorders>
              <w:top w:val="single" w:sz="4" w:space="0" w:color="auto"/>
              <w:bottom w:val="single" w:sz="4" w:space="0" w:color="auto"/>
            </w:tcBorders>
            <w:vAlign w:val="center"/>
          </w:tcPr>
          <w:p w14:paraId="76AEBFFA" w14:textId="77777777" w:rsidR="00B265D3" w:rsidRPr="00C06718" w:rsidRDefault="00B265D3" w:rsidP="00B265D3">
            <w:pPr>
              <w:rPr>
                <w:rFonts w:ascii="Arial" w:hAnsi="Arial" w:cs="Arial"/>
                <w:sz w:val="18"/>
                <w:szCs w:val="18"/>
              </w:rPr>
            </w:pPr>
            <w:r w:rsidRPr="00C06718">
              <w:rPr>
                <w:rFonts w:ascii="Arial" w:hAnsi="Arial" w:cs="Arial"/>
                <w:sz w:val="18"/>
                <w:szCs w:val="18"/>
              </w:rPr>
              <w:t>Con la información recopilada en la asesoria psicosocial y la información de los familiares, realizar informe de evaluación.</w:t>
            </w:r>
          </w:p>
          <w:p w14:paraId="2907E32A" w14:textId="77777777" w:rsidR="00B265D3" w:rsidRPr="00C06718" w:rsidRDefault="00B265D3" w:rsidP="00B265D3">
            <w:pPr>
              <w:rPr>
                <w:rFonts w:ascii="Arial" w:hAnsi="Arial" w:cs="Arial"/>
                <w:sz w:val="18"/>
                <w:szCs w:val="18"/>
              </w:rPr>
            </w:pPr>
            <w:r w:rsidRPr="00C06718">
              <w:rPr>
                <w:rFonts w:ascii="Arial" w:hAnsi="Arial" w:cs="Arial"/>
                <w:sz w:val="18"/>
                <w:szCs w:val="18"/>
              </w:rPr>
              <w:t>Si el servidor es clasificado en el grupo A y B, ir al paso Nº 6.</w:t>
            </w:r>
          </w:p>
          <w:p w14:paraId="2EA29A26" w14:textId="77777777" w:rsidR="00B265D3" w:rsidRPr="00C06718" w:rsidRDefault="00B265D3" w:rsidP="00B265D3">
            <w:pPr>
              <w:rPr>
                <w:rFonts w:ascii="Arial" w:hAnsi="Arial" w:cs="Arial"/>
                <w:sz w:val="18"/>
                <w:szCs w:val="18"/>
              </w:rPr>
            </w:pPr>
            <w:r w:rsidRPr="00C06718">
              <w:rPr>
                <w:rFonts w:ascii="Arial" w:hAnsi="Arial" w:cs="Arial"/>
                <w:sz w:val="18"/>
                <w:szCs w:val="18"/>
              </w:rPr>
              <w:t xml:space="preserve">Si el servidor es clasificado en el grupo B: Trasladar el informe de evaluación al </w:t>
            </w:r>
            <w:r w:rsidRPr="00C06718">
              <w:rPr>
                <w:rFonts w:ascii="Arial" w:hAnsi="Arial" w:cs="Arial"/>
                <w:sz w:val="18"/>
                <w:szCs w:val="18"/>
                <w:lang w:val="es-ES"/>
              </w:rPr>
              <w:t xml:space="preserve">Médico Asesor del Corredor de Seguros para que él lo remita a la EPS, para el tratamiento correspondiente. </w:t>
            </w:r>
          </w:p>
          <w:p w14:paraId="2F00801E" w14:textId="77777777" w:rsidR="00B265D3" w:rsidRPr="00C06718" w:rsidRDefault="00B265D3" w:rsidP="00B265D3">
            <w:pPr>
              <w:rPr>
                <w:rFonts w:ascii="Arial" w:hAnsi="Arial" w:cs="Arial"/>
                <w:sz w:val="18"/>
                <w:szCs w:val="18"/>
              </w:rPr>
            </w:pPr>
            <w:r w:rsidRPr="00C06718">
              <w:rPr>
                <w:rFonts w:ascii="Arial" w:hAnsi="Arial" w:cs="Arial"/>
                <w:sz w:val="18"/>
                <w:szCs w:val="18"/>
              </w:rPr>
              <w:t xml:space="preserve">En el caso de las seccionales, el psicólogo debe entregar este informe de evaluación al Coordinador del SG-SST correspondiente, y él envía al </w:t>
            </w:r>
            <w:r w:rsidRPr="00C06718">
              <w:rPr>
                <w:rFonts w:ascii="Arial" w:hAnsi="Arial" w:cs="Arial"/>
                <w:sz w:val="18"/>
                <w:szCs w:val="18"/>
                <w:lang w:val="es-ES"/>
              </w:rPr>
              <w:t xml:space="preserve">Medico Asesor del Corredor de </w:t>
            </w:r>
            <w:r w:rsidRPr="00901E9D">
              <w:rPr>
                <w:rFonts w:ascii="Arial" w:hAnsi="Arial" w:cs="Arial"/>
                <w:sz w:val="18"/>
                <w:szCs w:val="18"/>
                <w:lang w:val="es-ES"/>
              </w:rPr>
              <w:t xml:space="preserve">Seguros, </w:t>
            </w:r>
            <w:r w:rsidRPr="00901E9D">
              <w:rPr>
                <w:rFonts w:ascii="Arial" w:hAnsi="Arial" w:cs="Arial"/>
                <w:sz w:val="18"/>
                <w:szCs w:val="18"/>
              </w:rPr>
              <w:t>División de Bienestar y Seguridad Social en físico - Email.</w:t>
            </w:r>
          </w:p>
        </w:tc>
        <w:tc>
          <w:tcPr>
            <w:tcW w:w="2930" w:type="dxa"/>
            <w:gridSpan w:val="2"/>
            <w:tcBorders>
              <w:top w:val="single" w:sz="4" w:space="0" w:color="auto"/>
              <w:bottom w:val="single" w:sz="4" w:space="0" w:color="auto"/>
              <w:right w:val="single" w:sz="4" w:space="0" w:color="auto"/>
            </w:tcBorders>
          </w:tcPr>
          <w:p w14:paraId="413FD059" w14:textId="77777777" w:rsidR="00B265D3" w:rsidRPr="00C06718" w:rsidRDefault="00B265D3" w:rsidP="00B265D3">
            <w:pPr>
              <w:jc w:val="center"/>
              <w:rPr>
                <w:rFonts w:ascii="Arial" w:hAnsi="Arial" w:cs="Arial"/>
                <w:sz w:val="18"/>
                <w:szCs w:val="18"/>
              </w:rPr>
            </w:pPr>
            <w:r w:rsidRPr="00C06718">
              <w:rPr>
                <w:rFonts w:ascii="Arial" w:hAnsi="Arial" w:cs="Arial"/>
                <w:sz w:val="18"/>
                <w:szCs w:val="18"/>
              </w:rPr>
              <w:t>Psicólogo Asesor ARL</w:t>
            </w:r>
          </w:p>
        </w:tc>
      </w:tr>
      <w:tr w:rsidR="00B265D3" w:rsidRPr="00C06718" w14:paraId="6A2201EE" w14:textId="77777777" w:rsidTr="00CB3BD3">
        <w:tblPrEx>
          <w:tblLook w:val="01E0" w:firstRow="1" w:lastRow="1" w:firstColumn="1" w:lastColumn="1" w:noHBand="0" w:noVBand="0"/>
        </w:tblPrEx>
        <w:tc>
          <w:tcPr>
            <w:tcW w:w="783" w:type="dxa"/>
            <w:tcBorders>
              <w:top w:val="single" w:sz="4" w:space="0" w:color="auto"/>
              <w:left w:val="single" w:sz="4" w:space="0" w:color="auto"/>
              <w:bottom w:val="single" w:sz="4" w:space="0" w:color="auto"/>
            </w:tcBorders>
          </w:tcPr>
          <w:p w14:paraId="5B2DEE83" w14:textId="77777777" w:rsidR="00B265D3" w:rsidRPr="00C06718" w:rsidRDefault="00B265D3" w:rsidP="00B265D3">
            <w:pPr>
              <w:jc w:val="center"/>
              <w:rPr>
                <w:rFonts w:ascii="Arial" w:hAnsi="Arial" w:cs="Arial"/>
                <w:sz w:val="18"/>
                <w:szCs w:val="18"/>
              </w:rPr>
            </w:pPr>
          </w:p>
          <w:p w14:paraId="0C240896" w14:textId="77777777" w:rsidR="00B265D3" w:rsidRPr="00C06718" w:rsidRDefault="00B265D3" w:rsidP="00B265D3">
            <w:pPr>
              <w:jc w:val="center"/>
              <w:rPr>
                <w:rFonts w:ascii="Arial" w:hAnsi="Arial" w:cs="Arial"/>
                <w:sz w:val="18"/>
                <w:szCs w:val="18"/>
              </w:rPr>
            </w:pPr>
            <w:r w:rsidRPr="00C06718">
              <w:rPr>
                <w:rFonts w:ascii="Arial" w:hAnsi="Arial" w:cs="Arial"/>
                <w:sz w:val="18"/>
                <w:szCs w:val="18"/>
              </w:rPr>
              <w:t>6</w:t>
            </w:r>
          </w:p>
        </w:tc>
        <w:tc>
          <w:tcPr>
            <w:tcW w:w="2097" w:type="dxa"/>
            <w:tcBorders>
              <w:top w:val="single" w:sz="4" w:space="0" w:color="auto"/>
              <w:bottom w:val="single" w:sz="4" w:space="0" w:color="auto"/>
            </w:tcBorders>
          </w:tcPr>
          <w:p w14:paraId="5D6A12AB" w14:textId="77777777" w:rsidR="00B265D3" w:rsidRPr="00C06718" w:rsidRDefault="00B265D3" w:rsidP="00B265D3">
            <w:pPr>
              <w:rPr>
                <w:rFonts w:ascii="Arial" w:hAnsi="Arial" w:cs="Arial"/>
                <w:sz w:val="18"/>
                <w:szCs w:val="18"/>
              </w:rPr>
            </w:pPr>
            <w:r w:rsidRPr="00C06718">
              <w:rPr>
                <w:rFonts w:ascii="Arial" w:hAnsi="Arial" w:cs="Arial"/>
                <w:sz w:val="18"/>
                <w:szCs w:val="18"/>
              </w:rPr>
              <w:t xml:space="preserve">Realizar seguimiento a la Asesoría psicológica individual  </w:t>
            </w:r>
          </w:p>
        </w:tc>
        <w:tc>
          <w:tcPr>
            <w:tcW w:w="3924" w:type="dxa"/>
            <w:tcBorders>
              <w:top w:val="single" w:sz="4" w:space="0" w:color="auto"/>
              <w:bottom w:val="single" w:sz="4" w:space="0" w:color="auto"/>
            </w:tcBorders>
            <w:vAlign w:val="center"/>
          </w:tcPr>
          <w:p w14:paraId="495B2275" w14:textId="77777777" w:rsidR="00B265D3" w:rsidRPr="00C06718" w:rsidRDefault="00B265D3" w:rsidP="00B265D3">
            <w:pPr>
              <w:rPr>
                <w:rFonts w:ascii="Arial" w:hAnsi="Arial" w:cs="Arial"/>
                <w:sz w:val="18"/>
                <w:szCs w:val="18"/>
              </w:rPr>
            </w:pPr>
            <w:r w:rsidRPr="00C06718">
              <w:rPr>
                <w:rFonts w:ascii="Arial" w:hAnsi="Arial" w:cs="Arial"/>
                <w:sz w:val="18"/>
                <w:szCs w:val="18"/>
              </w:rPr>
              <w:t>Diligenciar el “Cuestionario de Salud general de Goldberg - GHQ28” para realizar seguimiento a la Asesoría psicológica individual.</w:t>
            </w:r>
          </w:p>
          <w:p w14:paraId="4845B167" w14:textId="77777777" w:rsidR="00B265D3" w:rsidRPr="00C06718" w:rsidRDefault="00B265D3" w:rsidP="00B265D3">
            <w:pPr>
              <w:rPr>
                <w:rFonts w:ascii="Arial" w:hAnsi="Arial" w:cs="Arial"/>
                <w:sz w:val="18"/>
                <w:szCs w:val="18"/>
              </w:rPr>
            </w:pPr>
            <w:r w:rsidRPr="00C06718">
              <w:rPr>
                <w:rFonts w:ascii="Arial" w:hAnsi="Arial" w:cs="Arial"/>
                <w:sz w:val="18"/>
                <w:szCs w:val="18"/>
              </w:rPr>
              <w:t xml:space="preserve">Remitir informe y base de datos del resultado de cuestionario a la División de Bienestar y Seguridad Social. </w:t>
            </w:r>
          </w:p>
        </w:tc>
        <w:tc>
          <w:tcPr>
            <w:tcW w:w="2930" w:type="dxa"/>
            <w:gridSpan w:val="2"/>
            <w:tcBorders>
              <w:top w:val="single" w:sz="4" w:space="0" w:color="auto"/>
              <w:bottom w:val="single" w:sz="4" w:space="0" w:color="auto"/>
              <w:right w:val="single" w:sz="4" w:space="0" w:color="auto"/>
            </w:tcBorders>
          </w:tcPr>
          <w:p w14:paraId="34B3A086" w14:textId="77777777" w:rsidR="00B265D3" w:rsidRPr="00C06718" w:rsidRDefault="00B265D3" w:rsidP="00B265D3">
            <w:pPr>
              <w:jc w:val="center"/>
              <w:rPr>
                <w:rFonts w:ascii="Arial" w:hAnsi="Arial" w:cs="Arial"/>
                <w:sz w:val="18"/>
                <w:szCs w:val="18"/>
              </w:rPr>
            </w:pPr>
            <w:r w:rsidRPr="00C06718">
              <w:rPr>
                <w:rFonts w:ascii="Arial" w:hAnsi="Arial" w:cs="Arial"/>
                <w:sz w:val="18"/>
                <w:szCs w:val="18"/>
              </w:rPr>
              <w:t>Psicólogo Asesor ARL</w:t>
            </w:r>
          </w:p>
        </w:tc>
      </w:tr>
      <w:tr w:rsidR="00B265D3" w:rsidRPr="00C06718" w14:paraId="30A9155B" w14:textId="77777777" w:rsidTr="00CB3BD3">
        <w:tblPrEx>
          <w:tblLook w:val="01E0" w:firstRow="1" w:lastRow="1" w:firstColumn="1" w:lastColumn="1" w:noHBand="0" w:noVBand="0"/>
        </w:tblPrEx>
        <w:tc>
          <w:tcPr>
            <w:tcW w:w="783" w:type="dxa"/>
            <w:tcBorders>
              <w:top w:val="single" w:sz="4" w:space="0" w:color="auto"/>
              <w:left w:val="single" w:sz="4" w:space="0" w:color="auto"/>
              <w:bottom w:val="single" w:sz="4" w:space="0" w:color="auto"/>
            </w:tcBorders>
          </w:tcPr>
          <w:p w14:paraId="35B0EBB7" w14:textId="77777777" w:rsidR="00B265D3" w:rsidRPr="00C06718" w:rsidRDefault="00B265D3" w:rsidP="00B265D3">
            <w:pPr>
              <w:jc w:val="center"/>
              <w:rPr>
                <w:rFonts w:ascii="Arial" w:hAnsi="Arial" w:cs="Arial"/>
                <w:sz w:val="18"/>
                <w:szCs w:val="18"/>
              </w:rPr>
            </w:pPr>
          </w:p>
          <w:p w14:paraId="5F4FA6AB" w14:textId="77777777" w:rsidR="00B265D3" w:rsidRPr="00C06718" w:rsidRDefault="00B265D3" w:rsidP="00B265D3">
            <w:pPr>
              <w:jc w:val="center"/>
              <w:rPr>
                <w:rFonts w:ascii="Arial" w:hAnsi="Arial" w:cs="Arial"/>
                <w:sz w:val="18"/>
                <w:szCs w:val="18"/>
              </w:rPr>
            </w:pPr>
            <w:r w:rsidRPr="00C06718">
              <w:rPr>
                <w:rFonts w:ascii="Arial" w:hAnsi="Arial" w:cs="Arial"/>
                <w:sz w:val="18"/>
                <w:szCs w:val="18"/>
              </w:rPr>
              <w:t>7</w:t>
            </w:r>
          </w:p>
        </w:tc>
        <w:tc>
          <w:tcPr>
            <w:tcW w:w="2097" w:type="dxa"/>
            <w:tcBorders>
              <w:top w:val="single" w:sz="4" w:space="0" w:color="auto"/>
              <w:bottom w:val="single" w:sz="4" w:space="0" w:color="auto"/>
            </w:tcBorders>
          </w:tcPr>
          <w:p w14:paraId="0DB9CA23" w14:textId="77777777" w:rsidR="00B265D3" w:rsidRPr="00C06718" w:rsidRDefault="00B265D3" w:rsidP="00B265D3">
            <w:pPr>
              <w:rPr>
                <w:rFonts w:ascii="Arial" w:hAnsi="Arial" w:cs="Arial"/>
                <w:sz w:val="18"/>
                <w:szCs w:val="18"/>
              </w:rPr>
            </w:pPr>
            <w:r w:rsidRPr="00C06718">
              <w:rPr>
                <w:rFonts w:ascii="Arial" w:hAnsi="Arial" w:cs="Arial"/>
                <w:sz w:val="18"/>
                <w:szCs w:val="18"/>
                <w:lang w:val="es-ES"/>
              </w:rPr>
              <w:t>Realizar mesa laboral</w:t>
            </w:r>
          </w:p>
          <w:p w14:paraId="2B8C564A" w14:textId="77777777" w:rsidR="00B265D3" w:rsidRPr="00C06718" w:rsidRDefault="00B265D3" w:rsidP="00B265D3">
            <w:pPr>
              <w:rPr>
                <w:rFonts w:ascii="Arial" w:hAnsi="Arial" w:cs="Arial"/>
                <w:sz w:val="18"/>
                <w:szCs w:val="18"/>
              </w:rPr>
            </w:pPr>
          </w:p>
        </w:tc>
        <w:tc>
          <w:tcPr>
            <w:tcW w:w="3924" w:type="dxa"/>
            <w:tcBorders>
              <w:top w:val="single" w:sz="4" w:space="0" w:color="auto"/>
              <w:bottom w:val="single" w:sz="4" w:space="0" w:color="auto"/>
            </w:tcBorders>
            <w:vAlign w:val="center"/>
          </w:tcPr>
          <w:p w14:paraId="41D729DA" w14:textId="77777777" w:rsidR="00B265D3" w:rsidRPr="00C06718" w:rsidRDefault="00B265D3" w:rsidP="00B265D3">
            <w:pPr>
              <w:rPr>
                <w:rFonts w:ascii="Arial" w:hAnsi="Arial" w:cs="Arial"/>
                <w:sz w:val="18"/>
                <w:szCs w:val="18"/>
              </w:rPr>
            </w:pPr>
            <w:r w:rsidRPr="00C06718">
              <w:rPr>
                <w:rFonts w:ascii="Arial" w:hAnsi="Arial" w:cs="Arial"/>
                <w:sz w:val="18"/>
                <w:szCs w:val="18"/>
              </w:rPr>
              <w:t xml:space="preserve">Realizar seguimiento de los casos del programa.  </w:t>
            </w:r>
          </w:p>
          <w:p w14:paraId="766D6948" w14:textId="77777777" w:rsidR="00B265D3" w:rsidRPr="00C06718" w:rsidRDefault="00B265D3" w:rsidP="00B265D3">
            <w:pPr>
              <w:rPr>
                <w:rFonts w:ascii="Arial" w:hAnsi="Arial" w:cs="Arial"/>
                <w:sz w:val="18"/>
                <w:szCs w:val="18"/>
              </w:rPr>
            </w:pPr>
          </w:p>
        </w:tc>
        <w:tc>
          <w:tcPr>
            <w:tcW w:w="2930" w:type="dxa"/>
            <w:gridSpan w:val="2"/>
            <w:tcBorders>
              <w:top w:val="single" w:sz="4" w:space="0" w:color="auto"/>
              <w:bottom w:val="single" w:sz="4" w:space="0" w:color="auto"/>
              <w:right w:val="single" w:sz="4" w:space="0" w:color="auto"/>
            </w:tcBorders>
          </w:tcPr>
          <w:p w14:paraId="5E6CEE3C" w14:textId="77777777" w:rsidR="00B265D3" w:rsidRPr="00C06718" w:rsidRDefault="00B265D3" w:rsidP="00B265D3">
            <w:pPr>
              <w:spacing w:after="0"/>
              <w:jc w:val="center"/>
              <w:rPr>
                <w:rFonts w:ascii="Arial" w:hAnsi="Arial" w:cs="Arial"/>
                <w:sz w:val="18"/>
                <w:szCs w:val="18"/>
              </w:rPr>
            </w:pPr>
            <w:r w:rsidRPr="00C06718">
              <w:rPr>
                <w:rFonts w:ascii="Arial" w:hAnsi="Arial" w:cs="Arial"/>
                <w:sz w:val="18"/>
                <w:szCs w:val="18"/>
              </w:rPr>
              <w:t xml:space="preserve">Coordinador nacional del SG-SST </w:t>
            </w:r>
          </w:p>
          <w:p w14:paraId="13FC5009" w14:textId="77777777" w:rsidR="00B265D3" w:rsidRPr="00C06718" w:rsidRDefault="00B265D3" w:rsidP="00B265D3">
            <w:pPr>
              <w:spacing w:after="0"/>
              <w:jc w:val="center"/>
              <w:rPr>
                <w:rFonts w:ascii="Arial" w:hAnsi="Arial" w:cs="Arial"/>
                <w:sz w:val="18"/>
                <w:szCs w:val="18"/>
              </w:rPr>
            </w:pPr>
            <w:r w:rsidRPr="00C06718">
              <w:rPr>
                <w:rFonts w:ascii="Arial" w:hAnsi="Arial" w:cs="Arial"/>
                <w:sz w:val="18"/>
                <w:szCs w:val="18"/>
              </w:rPr>
              <w:t xml:space="preserve"> Psicólogo Asesor ARL</w:t>
            </w:r>
          </w:p>
          <w:p w14:paraId="519733BF" w14:textId="77777777" w:rsidR="00B265D3" w:rsidRPr="00C06718" w:rsidRDefault="00B265D3" w:rsidP="00B265D3">
            <w:pPr>
              <w:spacing w:after="0"/>
              <w:jc w:val="center"/>
              <w:rPr>
                <w:rFonts w:ascii="Arial" w:hAnsi="Arial" w:cs="Arial"/>
                <w:sz w:val="18"/>
                <w:szCs w:val="18"/>
              </w:rPr>
            </w:pPr>
            <w:r w:rsidRPr="00C06718">
              <w:rPr>
                <w:rFonts w:ascii="Arial" w:hAnsi="Arial" w:cs="Arial"/>
                <w:sz w:val="18"/>
                <w:szCs w:val="18"/>
              </w:rPr>
              <w:t xml:space="preserve">Medico Asesor Corredor de Seguros </w:t>
            </w:r>
          </w:p>
        </w:tc>
      </w:tr>
      <w:tr w:rsidR="00B265D3" w:rsidRPr="00C06718" w14:paraId="2780D978" w14:textId="77777777" w:rsidTr="00CB3BD3">
        <w:tblPrEx>
          <w:tblLook w:val="01E0" w:firstRow="1" w:lastRow="1" w:firstColumn="1" w:lastColumn="1" w:noHBand="0" w:noVBand="0"/>
        </w:tblPrEx>
        <w:tc>
          <w:tcPr>
            <w:tcW w:w="783" w:type="dxa"/>
            <w:tcBorders>
              <w:top w:val="single" w:sz="4" w:space="0" w:color="auto"/>
              <w:left w:val="single" w:sz="4" w:space="0" w:color="auto"/>
              <w:bottom w:val="single" w:sz="4" w:space="0" w:color="auto"/>
            </w:tcBorders>
          </w:tcPr>
          <w:p w14:paraId="61A51E45" w14:textId="77777777" w:rsidR="00B265D3" w:rsidRPr="00C06718" w:rsidRDefault="00B265D3" w:rsidP="00B265D3">
            <w:pPr>
              <w:jc w:val="center"/>
              <w:rPr>
                <w:rFonts w:ascii="Arial" w:hAnsi="Arial" w:cs="Arial"/>
                <w:sz w:val="18"/>
                <w:szCs w:val="18"/>
              </w:rPr>
            </w:pPr>
            <w:r w:rsidRPr="00C06718">
              <w:rPr>
                <w:rFonts w:ascii="Arial" w:hAnsi="Arial" w:cs="Arial"/>
                <w:sz w:val="18"/>
                <w:szCs w:val="18"/>
              </w:rPr>
              <w:t>8</w:t>
            </w:r>
          </w:p>
        </w:tc>
        <w:tc>
          <w:tcPr>
            <w:tcW w:w="2097" w:type="dxa"/>
            <w:tcBorders>
              <w:top w:val="single" w:sz="4" w:space="0" w:color="auto"/>
              <w:bottom w:val="single" w:sz="4" w:space="0" w:color="auto"/>
            </w:tcBorders>
          </w:tcPr>
          <w:p w14:paraId="16873195" w14:textId="77777777" w:rsidR="00B265D3" w:rsidRPr="00C06718" w:rsidRDefault="00B265D3" w:rsidP="00B265D3">
            <w:pPr>
              <w:jc w:val="both"/>
              <w:rPr>
                <w:rFonts w:ascii="Arial" w:hAnsi="Arial" w:cs="Arial"/>
                <w:sz w:val="18"/>
                <w:szCs w:val="18"/>
                <w:lang w:val="es-ES"/>
              </w:rPr>
            </w:pPr>
            <w:r w:rsidRPr="00C06718">
              <w:rPr>
                <w:rFonts w:ascii="Arial" w:hAnsi="Arial" w:cs="Arial"/>
                <w:sz w:val="18"/>
                <w:szCs w:val="18"/>
                <w:lang w:val="es-ES"/>
              </w:rPr>
              <w:t xml:space="preserve">Evaluar programa </w:t>
            </w:r>
          </w:p>
        </w:tc>
        <w:tc>
          <w:tcPr>
            <w:tcW w:w="3924" w:type="dxa"/>
            <w:tcBorders>
              <w:top w:val="single" w:sz="4" w:space="0" w:color="auto"/>
              <w:bottom w:val="single" w:sz="4" w:space="0" w:color="auto"/>
            </w:tcBorders>
            <w:vAlign w:val="center"/>
          </w:tcPr>
          <w:p w14:paraId="5B85E5E9" w14:textId="77777777" w:rsidR="00B265D3" w:rsidRPr="00C06718" w:rsidRDefault="00B265D3" w:rsidP="00B265D3">
            <w:pPr>
              <w:rPr>
                <w:rFonts w:ascii="Arial" w:hAnsi="Arial" w:cs="Arial"/>
                <w:sz w:val="18"/>
                <w:szCs w:val="18"/>
              </w:rPr>
            </w:pPr>
            <w:r w:rsidRPr="00C06718">
              <w:rPr>
                <w:rFonts w:ascii="Arial" w:hAnsi="Arial" w:cs="Arial"/>
                <w:sz w:val="18"/>
                <w:szCs w:val="18"/>
              </w:rPr>
              <w:t xml:space="preserve">Realizar control y seguimiento de los casos en el formato “Seguimiento de Casos </w:t>
            </w:r>
            <w:r w:rsidRPr="00C06718">
              <w:rPr>
                <w:rFonts w:ascii="Arial" w:hAnsi="Arial" w:cs="Arial"/>
                <w:bCs/>
                <w:sz w:val="18"/>
                <w:szCs w:val="18"/>
              </w:rPr>
              <w:t>riesgo psicosocial</w:t>
            </w:r>
            <w:r w:rsidRPr="00C06718">
              <w:rPr>
                <w:rFonts w:ascii="Arial" w:hAnsi="Arial" w:cs="Arial"/>
                <w:sz w:val="18"/>
                <w:szCs w:val="18"/>
              </w:rPr>
              <w:t>”</w:t>
            </w:r>
          </w:p>
          <w:p w14:paraId="3AD2121B" w14:textId="77777777" w:rsidR="00B265D3" w:rsidRPr="00C06718" w:rsidRDefault="00B265D3" w:rsidP="00B265D3">
            <w:pPr>
              <w:rPr>
                <w:rFonts w:ascii="Arial" w:hAnsi="Arial" w:cs="Arial"/>
                <w:sz w:val="18"/>
                <w:szCs w:val="18"/>
              </w:rPr>
            </w:pPr>
            <w:r w:rsidRPr="00C06718">
              <w:rPr>
                <w:rFonts w:ascii="Arial" w:hAnsi="Arial" w:cs="Arial"/>
                <w:sz w:val="18"/>
                <w:szCs w:val="18"/>
              </w:rPr>
              <w:t>Presentar anual mente informe  de avance del programa y resultados de los indicadores planteados a la División de Bienestar y Seguridad Social</w:t>
            </w:r>
          </w:p>
        </w:tc>
        <w:tc>
          <w:tcPr>
            <w:tcW w:w="2930" w:type="dxa"/>
            <w:gridSpan w:val="2"/>
            <w:tcBorders>
              <w:top w:val="single" w:sz="4" w:space="0" w:color="auto"/>
              <w:bottom w:val="single" w:sz="4" w:space="0" w:color="auto"/>
              <w:right w:val="single" w:sz="4" w:space="0" w:color="auto"/>
            </w:tcBorders>
          </w:tcPr>
          <w:p w14:paraId="280D7651" w14:textId="77777777" w:rsidR="00B265D3" w:rsidRPr="00C06718" w:rsidRDefault="00B265D3" w:rsidP="00B265D3">
            <w:pPr>
              <w:jc w:val="center"/>
              <w:rPr>
                <w:rFonts w:ascii="Arial" w:hAnsi="Arial" w:cs="Arial"/>
                <w:sz w:val="18"/>
                <w:szCs w:val="18"/>
              </w:rPr>
            </w:pPr>
            <w:r w:rsidRPr="00C06718">
              <w:rPr>
                <w:rFonts w:ascii="Arial" w:hAnsi="Arial" w:cs="Arial"/>
                <w:sz w:val="18"/>
                <w:szCs w:val="18"/>
              </w:rPr>
              <w:t>Medico Asesor Corredor de Seguros</w:t>
            </w:r>
          </w:p>
        </w:tc>
      </w:tr>
      <w:tr w:rsidR="00B265D3" w:rsidRPr="00C06718" w14:paraId="1103FBE4" w14:textId="77777777" w:rsidTr="00CB3BD3">
        <w:tblPrEx>
          <w:tblLook w:val="01E0" w:firstRow="1" w:lastRow="1" w:firstColumn="1" w:lastColumn="1" w:noHBand="0" w:noVBand="0"/>
        </w:tblPrEx>
        <w:tc>
          <w:tcPr>
            <w:tcW w:w="9734" w:type="dxa"/>
            <w:gridSpan w:val="5"/>
          </w:tcPr>
          <w:p w14:paraId="1523947B" w14:textId="77777777" w:rsidR="00B265D3" w:rsidRPr="00C06718" w:rsidRDefault="00B265D3" w:rsidP="00B265D3">
            <w:pPr>
              <w:numPr>
                <w:ilvl w:val="0"/>
                <w:numId w:val="10"/>
              </w:numPr>
              <w:rPr>
                <w:rFonts w:ascii="Arial" w:hAnsi="Arial" w:cs="Arial"/>
                <w:b/>
                <w:sz w:val="18"/>
                <w:szCs w:val="18"/>
              </w:rPr>
            </w:pPr>
            <w:r w:rsidRPr="00C06718">
              <w:rPr>
                <w:rFonts w:ascii="Arial" w:hAnsi="Arial" w:cs="Arial"/>
                <w:b/>
                <w:sz w:val="18"/>
                <w:szCs w:val="18"/>
              </w:rPr>
              <w:t>EVALUACIÓN E INDICADORES</w:t>
            </w:r>
          </w:p>
        </w:tc>
      </w:tr>
      <w:tr w:rsidR="00B265D3" w:rsidRPr="00C06718" w14:paraId="12E94082" w14:textId="77777777" w:rsidTr="00CB3BD3">
        <w:tblPrEx>
          <w:tblLook w:val="01E0" w:firstRow="1" w:lastRow="1" w:firstColumn="1" w:lastColumn="1" w:noHBand="0" w:noVBand="0"/>
        </w:tblPrEx>
        <w:tc>
          <w:tcPr>
            <w:tcW w:w="9734" w:type="dxa"/>
            <w:gridSpan w:val="5"/>
          </w:tcPr>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9"/>
              <w:gridCol w:w="4043"/>
              <w:gridCol w:w="1212"/>
              <w:gridCol w:w="1750"/>
              <w:gridCol w:w="870"/>
            </w:tblGrid>
            <w:tr w:rsidR="00B265D3" w:rsidRPr="00C06718" w14:paraId="2D047F0B" w14:textId="77777777" w:rsidTr="00681962">
              <w:trPr>
                <w:trHeight w:val="531"/>
              </w:trPr>
              <w:tc>
                <w:tcPr>
                  <w:tcW w:w="1509" w:type="dxa"/>
                  <w:shd w:val="clear" w:color="auto" w:fill="auto"/>
                  <w:vAlign w:val="center"/>
                </w:tcPr>
                <w:p w14:paraId="60E31F0F" w14:textId="77777777" w:rsidR="00B265D3" w:rsidRPr="00C06718" w:rsidRDefault="00B265D3" w:rsidP="00B265D3">
                  <w:pPr>
                    <w:jc w:val="center"/>
                    <w:rPr>
                      <w:rFonts w:ascii="Arial" w:hAnsi="Arial" w:cs="Arial"/>
                      <w:b/>
                      <w:sz w:val="18"/>
                      <w:szCs w:val="18"/>
                    </w:rPr>
                  </w:pPr>
                  <w:r w:rsidRPr="00C06718">
                    <w:rPr>
                      <w:rFonts w:ascii="Arial" w:hAnsi="Arial" w:cs="Arial"/>
                      <w:b/>
                      <w:sz w:val="18"/>
                      <w:szCs w:val="18"/>
                    </w:rPr>
                    <w:t>Nombre del indicador</w:t>
                  </w:r>
                </w:p>
              </w:tc>
              <w:tc>
                <w:tcPr>
                  <w:tcW w:w="4043" w:type="dxa"/>
                  <w:shd w:val="clear" w:color="auto" w:fill="auto"/>
                  <w:vAlign w:val="center"/>
                </w:tcPr>
                <w:p w14:paraId="042B7C5D" w14:textId="77777777" w:rsidR="00B265D3" w:rsidRPr="00C06718" w:rsidRDefault="00B265D3" w:rsidP="00B265D3">
                  <w:pPr>
                    <w:jc w:val="center"/>
                    <w:rPr>
                      <w:rFonts w:ascii="Arial" w:hAnsi="Arial" w:cs="Arial"/>
                      <w:b/>
                      <w:sz w:val="18"/>
                      <w:szCs w:val="18"/>
                    </w:rPr>
                  </w:pPr>
                  <w:r w:rsidRPr="00C06718">
                    <w:rPr>
                      <w:rFonts w:ascii="Arial" w:hAnsi="Arial" w:cs="Arial"/>
                      <w:b/>
                      <w:sz w:val="18"/>
                      <w:szCs w:val="18"/>
                    </w:rPr>
                    <w:t>Fórmula</w:t>
                  </w:r>
                </w:p>
              </w:tc>
              <w:tc>
                <w:tcPr>
                  <w:tcW w:w="1212" w:type="dxa"/>
                  <w:shd w:val="clear" w:color="auto" w:fill="auto"/>
                  <w:vAlign w:val="center"/>
                </w:tcPr>
                <w:p w14:paraId="134E9D35" w14:textId="77777777" w:rsidR="00B265D3" w:rsidRPr="00C06718" w:rsidRDefault="00B265D3" w:rsidP="00B265D3">
                  <w:pPr>
                    <w:jc w:val="center"/>
                    <w:rPr>
                      <w:rFonts w:ascii="Arial" w:hAnsi="Arial" w:cs="Arial"/>
                      <w:b/>
                      <w:sz w:val="18"/>
                      <w:szCs w:val="18"/>
                    </w:rPr>
                  </w:pPr>
                  <w:r w:rsidRPr="00C06718">
                    <w:rPr>
                      <w:rFonts w:ascii="Arial" w:hAnsi="Arial" w:cs="Arial"/>
                      <w:b/>
                      <w:sz w:val="18"/>
                      <w:szCs w:val="18"/>
                    </w:rPr>
                    <w:t>Frecuencia de medición</w:t>
                  </w:r>
                </w:p>
              </w:tc>
              <w:tc>
                <w:tcPr>
                  <w:tcW w:w="1750" w:type="dxa"/>
                  <w:shd w:val="clear" w:color="auto" w:fill="auto"/>
                  <w:vAlign w:val="center"/>
                </w:tcPr>
                <w:p w14:paraId="49F1AE2E" w14:textId="77777777" w:rsidR="00B265D3" w:rsidRPr="00C06718" w:rsidRDefault="00B265D3" w:rsidP="00B265D3">
                  <w:pPr>
                    <w:jc w:val="center"/>
                    <w:rPr>
                      <w:rFonts w:ascii="Arial" w:hAnsi="Arial" w:cs="Arial"/>
                      <w:b/>
                      <w:sz w:val="18"/>
                      <w:szCs w:val="18"/>
                    </w:rPr>
                  </w:pPr>
                  <w:r w:rsidRPr="00C06718">
                    <w:rPr>
                      <w:rFonts w:ascii="Arial" w:hAnsi="Arial" w:cs="Arial"/>
                      <w:b/>
                      <w:sz w:val="18"/>
                      <w:szCs w:val="18"/>
                    </w:rPr>
                    <w:t>Responsable de la medición</w:t>
                  </w:r>
                </w:p>
              </w:tc>
              <w:tc>
                <w:tcPr>
                  <w:tcW w:w="870" w:type="dxa"/>
                  <w:shd w:val="clear" w:color="auto" w:fill="auto"/>
                  <w:vAlign w:val="center"/>
                </w:tcPr>
                <w:p w14:paraId="57B3EFD4" w14:textId="77777777" w:rsidR="00B265D3" w:rsidRPr="00C06718" w:rsidRDefault="00B265D3" w:rsidP="00B265D3">
                  <w:pPr>
                    <w:rPr>
                      <w:rFonts w:ascii="Arial" w:hAnsi="Arial" w:cs="Arial"/>
                      <w:b/>
                      <w:sz w:val="18"/>
                      <w:szCs w:val="18"/>
                    </w:rPr>
                  </w:pPr>
                  <w:r w:rsidRPr="00C06718">
                    <w:rPr>
                      <w:rFonts w:ascii="Arial" w:hAnsi="Arial" w:cs="Arial"/>
                      <w:b/>
                      <w:sz w:val="18"/>
                      <w:szCs w:val="18"/>
                    </w:rPr>
                    <w:t>Meta</w:t>
                  </w:r>
                </w:p>
              </w:tc>
            </w:tr>
            <w:tr w:rsidR="00B265D3" w:rsidRPr="00C06718" w14:paraId="1EF58457" w14:textId="77777777" w:rsidTr="00681962">
              <w:trPr>
                <w:trHeight w:val="357"/>
              </w:trPr>
              <w:tc>
                <w:tcPr>
                  <w:tcW w:w="1509" w:type="dxa"/>
                  <w:shd w:val="clear" w:color="auto" w:fill="auto"/>
                </w:tcPr>
                <w:p w14:paraId="208A9979" w14:textId="77777777" w:rsidR="00B265D3" w:rsidRPr="00C06718" w:rsidRDefault="00B265D3" w:rsidP="00B265D3">
                  <w:pPr>
                    <w:rPr>
                      <w:rFonts w:ascii="Arial" w:hAnsi="Arial" w:cs="Arial"/>
                      <w:sz w:val="18"/>
                      <w:szCs w:val="18"/>
                    </w:rPr>
                  </w:pPr>
                  <w:r w:rsidRPr="00C06718">
                    <w:rPr>
                      <w:rFonts w:ascii="Arial" w:hAnsi="Arial" w:cs="Arial"/>
                      <w:sz w:val="18"/>
                      <w:szCs w:val="18"/>
                    </w:rPr>
                    <w:lastRenderedPageBreak/>
                    <w:t>Tasa de adherencia</w:t>
                  </w:r>
                </w:p>
              </w:tc>
              <w:tc>
                <w:tcPr>
                  <w:tcW w:w="4043" w:type="dxa"/>
                  <w:shd w:val="clear" w:color="auto" w:fill="auto"/>
                </w:tcPr>
                <w:p w14:paraId="002E6D95" w14:textId="77777777" w:rsidR="00B265D3" w:rsidRPr="00C06718" w:rsidRDefault="00B265D3" w:rsidP="00B265D3">
                  <w:pPr>
                    <w:spacing w:after="0" w:line="240" w:lineRule="auto"/>
                    <w:jc w:val="center"/>
                    <w:rPr>
                      <w:rFonts w:ascii="Arial" w:hAnsi="Arial" w:cs="Arial"/>
                      <w:sz w:val="18"/>
                      <w:szCs w:val="18"/>
                      <w:u w:val="single"/>
                    </w:rPr>
                  </w:pPr>
                  <w:r w:rsidRPr="00C06718">
                    <w:rPr>
                      <w:rFonts w:ascii="Arial" w:hAnsi="Arial" w:cs="Arial"/>
                      <w:sz w:val="18"/>
                      <w:szCs w:val="18"/>
                      <w:u w:val="single"/>
                    </w:rPr>
                    <w:t>Número de casos adheridos x100</w:t>
                  </w:r>
                </w:p>
                <w:p w14:paraId="102EB091" w14:textId="77777777" w:rsidR="00B265D3" w:rsidRPr="00C06718" w:rsidRDefault="00B265D3" w:rsidP="00B265D3">
                  <w:pPr>
                    <w:spacing w:after="0" w:line="240" w:lineRule="auto"/>
                    <w:jc w:val="center"/>
                    <w:rPr>
                      <w:rFonts w:ascii="Arial" w:hAnsi="Arial" w:cs="Arial"/>
                      <w:sz w:val="18"/>
                      <w:szCs w:val="18"/>
                    </w:rPr>
                  </w:pPr>
                  <w:r w:rsidRPr="00C06718">
                    <w:rPr>
                      <w:rFonts w:ascii="Arial" w:hAnsi="Arial" w:cs="Arial"/>
                      <w:sz w:val="18"/>
                      <w:szCs w:val="18"/>
                    </w:rPr>
                    <w:t>Número de casos identificados</w:t>
                  </w:r>
                </w:p>
              </w:tc>
              <w:tc>
                <w:tcPr>
                  <w:tcW w:w="1212" w:type="dxa"/>
                  <w:shd w:val="clear" w:color="auto" w:fill="auto"/>
                </w:tcPr>
                <w:p w14:paraId="6A38706F" w14:textId="77777777" w:rsidR="00B265D3" w:rsidRPr="00C06718" w:rsidRDefault="00B265D3" w:rsidP="00B265D3">
                  <w:pPr>
                    <w:rPr>
                      <w:rFonts w:ascii="Arial" w:hAnsi="Arial" w:cs="Arial"/>
                      <w:sz w:val="18"/>
                      <w:szCs w:val="18"/>
                    </w:rPr>
                  </w:pPr>
                  <w:r w:rsidRPr="00C06718">
                    <w:rPr>
                      <w:rFonts w:ascii="Arial" w:hAnsi="Arial" w:cs="Arial"/>
                      <w:sz w:val="18"/>
                      <w:szCs w:val="18"/>
                    </w:rPr>
                    <w:t xml:space="preserve">Semestral </w:t>
                  </w:r>
                </w:p>
              </w:tc>
              <w:tc>
                <w:tcPr>
                  <w:tcW w:w="1750" w:type="dxa"/>
                  <w:shd w:val="clear" w:color="auto" w:fill="auto"/>
                </w:tcPr>
                <w:p w14:paraId="123E3EA8" w14:textId="77777777" w:rsidR="00B265D3" w:rsidRPr="00C06718" w:rsidRDefault="00B265D3" w:rsidP="00B265D3">
                  <w:pPr>
                    <w:rPr>
                      <w:rFonts w:ascii="Arial" w:hAnsi="Arial" w:cs="Arial"/>
                      <w:sz w:val="18"/>
                      <w:szCs w:val="18"/>
                    </w:rPr>
                  </w:pPr>
                  <w:r w:rsidRPr="00C06718">
                    <w:rPr>
                      <w:rFonts w:ascii="Arial" w:hAnsi="Arial" w:cs="Arial"/>
                      <w:sz w:val="18"/>
                      <w:szCs w:val="18"/>
                      <w:lang w:val="es-ES"/>
                    </w:rPr>
                    <w:t>Medico Asesor del Corredor de Seguros</w:t>
                  </w:r>
                </w:p>
              </w:tc>
              <w:tc>
                <w:tcPr>
                  <w:tcW w:w="870" w:type="dxa"/>
                  <w:shd w:val="clear" w:color="auto" w:fill="auto"/>
                </w:tcPr>
                <w:p w14:paraId="78F66109" w14:textId="77777777" w:rsidR="00B265D3" w:rsidRPr="00C06718" w:rsidRDefault="00B265D3" w:rsidP="00B265D3">
                  <w:pPr>
                    <w:rPr>
                      <w:rFonts w:ascii="Arial" w:hAnsi="Arial" w:cs="Arial"/>
                      <w:sz w:val="18"/>
                      <w:szCs w:val="18"/>
                    </w:rPr>
                  </w:pPr>
                  <w:r w:rsidRPr="00C06718">
                    <w:rPr>
                      <w:rFonts w:ascii="Arial" w:hAnsi="Arial" w:cs="Arial"/>
                      <w:sz w:val="18"/>
                      <w:szCs w:val="18"/>
                    </w:rPr>
                    <w:t>70%</w:t>
                  </w:r>
                </w:p>
              </w:tc>
            </w:tr>
            <w:tr w:rsidR="00B265D3" w:rsidRPr="00C06718" w14:paraId="51482518" w14:textId="77777777" w:rsidTr="00681962">
              <w:trPr>
                <w:trHeight w:val="468"/>
              </w:trPr>
              <w:tc>
                <w:tcPr>
                  <w:tcW w:w="1509" w:type="dxa"/>
                  <w:shd w:val="clear" w:color="auto" w:fill="auto"/>
                </w:tcPr>
                <w:p w14:paraId="4BE2D100" w14:textId="77777777" w:rsidR="00B265D3" w:rsidRPr="00C06718" w:rsidRDefault="00B265D3" w:rsidP="009437BE">
                  <w:pPr>
                    <w:rPr>
                      <w:rFonts w:cs="Arial"/>
                      <w:sz w:val="18"/>
                      <w:szCs w:val="18"/>
                    </w:rPr>
                  </w:pPr>
                  <w:r w:rsidRPr="009437BE">
                    <w:rPr>
                      <w:rFonts w:ascii="Arial" w:hAnsi="Arial" w:cs="Arial"/>
                      <w:sz w:val="18"/>
                      <w:szCs w:val="18"/>
                    </w:rPr>
                    <w:t>% de cobertura</w:t>
                  </w:r>
                  <w:r w:rsidRPr="00C06718">
                    <w:rPr>
                      <w:rFonts w:cs="Arial"/>
                      <w:sz w:val="18"/>
                      <w:szCs w:val="18"/>
                    </w:rPr>
                    <w:t xml:space="preserve"> </w:t>
                  </w:r>
                </w:p>
              </w:tc>
              <w:tc>
                <w:tcPr>
                  <w:tcW w:w="4043" w:type="dxa"/>
                  <w:shd w:val="clear" w:color="auto" w:fill="auto"/>
                </w:tcPr>
                <w:p w14:paraId="5778CD35" w14:textId="77777777" w:rsidR="00B265D3" w:rsidRPr="00C06718" w:rsidRDefault="00B265D3" w:rsidP="00B265D3">
                  <w:pPr>
                    <w:pStyle w:val="Textoindependiente"/>
                    <w:spacing w:after="0"/>
                    <w:jc w:val="center"/>
                    <w:rPr>
                      <w:rFonts w:ascii="Arial" w:hAnsi="Arial" w:cs="Arial"/>
                      <w:iCs/>
                      <w:sz w:val="18"/>
                      <w:szCs w:val="18"/>
                      <w:u w:val="single"/>
                    </w:rPr>
                  </w:pPr>
                  <w:r w:rsidRPr="00C06718">
                    <w:rPr>
                      <w:rFonts w:ascii="Arial" w:hAnsi="Arial" w:cs="Arial"/>
                      <w:iCs/>
                      <w:sz w:val="18"/>
                      <w:szCs w:val="18"/>
                      <w:u w:val="single"/>
                    </w:rPr>
                    <w:t>Nº de Servidores atendidos por el programa X 100</w:t>
                  </w:r>
                </w:p>
                <w:p w14:paraId="50654CC9" w14:textId="77777777" w:rsidR="00B265D3" w:rsidRPr="00C06718" w:rsidRDefault="00B265D3" w:rsidP="00B265D3">
                  <w:pPr>
                    <w:spacing w:after="0"/>
                    <w:jc w:val="center"/>
                    <w:rPr>
                      <w:rFonts w:ascii="Arial" w:hAnsi="Arial" w:cs="Arial"/>
                      <w:sz w:val="18"/>
                      <w:szCs w:val="18"/>
                      <w:u w:val="single"/>
                    </w:rPr>
                  </w:pPr>
                  <w:r w:rsidRPr="00C06718">
                    <w:rPr>
                      <w:rFonts w:ascii="Arial" w:hAnsi="Arial" w:cs="Arial"/>
                      <w:iCs/>
                      <w:sz w:val="18"/>
                      <w:szCs w:val="18"/>
                    </w:rPr>
                    <w:t xml:space="preserve">Nº total de servidores identificados </w:t>
                  </w:r>
                </w:p>
              </w:tc>
              <w:tc>
                <w:tcPr>
                  <w:tcW w:w="1212" w:type="dxa"/>
                  <w:shd w:val="clear" w:color="auto" w:fill="auto"/>
                </w:tcPr>
                <w:p w14:paraId="593F8F63" w14:textId="77777777" w:rsidR="00B265D3" w:rsidRPr="00C06718" w:rsidRDefault="00B265D3" w:rsidP="00B265D3">
                  <w:pPr>
                    <w:rPr>
                      <w:rFonts w:ascii="Arial" w:hAnsi="Arial" w:cs="Arial"/>
                      <w:sz w:val="18"/>
                      <w:szCs w:val="18"/>
                    </w:rPr>
                  </w:pPr>
                  <w:r w:rsidRPr="00C06718">
                    <w:rPr>
                      <w:rFonts w:ascii="Arial" w:hAnsi="Arial" w:cs="Arial"/>
                      <w:sz w:val="18"/>
                      <w:szCs w:val="18"/>
                    </w:rPr>
                    <w:t xml:space="preserve">Semestral </w:t>
                  </w:r>
                </w:p>
              </w:tc>
              <w:tc>
                <w:tcPr>
                  <w:tcW w:w="1750" w:type="dxa"/>
                  <w:shd w:val="clear" w:color="auto" w:fill="auto"/>
                </w:tcPr>
                <w:p w14:paraId="766CB708" w14:textId="77777777" w:rsidR="00B265D3" w:rsidRPr="00C06718" w:rsidRDefault="00B265D3" w:rsidP="00B265D3">
                  <w:pPr>
                    <w:rPr>
                      <w:rFonts w:ascii="Arial" w:hAnsi="Arial" w:cs="Arial"/>
                      <w:sz w:val="18"/>
                      <w:szCs w:val="18"/>
                      <w:lang w:val="es-ES"/>
                    </w:rPr>
                  </w:pPr>
                  <w:r w:rsidRPr="00C06718">
                    <w:rPr>
                      <w:rFonts w:ascii="Arial" w:hAnsi="Arial" w:cs="Arial"/>
                      <w:sz w:val="18"/>
                      <w:szCs w:val="18"/>
                      <w:lang w:val="es-ES"/>
                    </w:rPr>
                    <w:t>Medico Asesor del Corredor de Seguros</w:t>
                  </w:r>
                </w:p>
              </w:tc>
              <w:tc>
                <w:tcPr>
                  <w:tcW w:w="870" w:type="dxa"/>
                  <w:shd w:val="clear" w:color="auto" w:fill="auto"/>
                </w:tcPr>
                <w:p w14:paraId="43B6A797" w14:textId="77777777" w:rsidR="00B265D3" w:rsidRPr="00C06718" w:rsidRDefault="00B265D3" w:rsidP="00B265D3">
                  <w:pPr>
                    <w:rPr>
                      <w:rFonts w:ascii="Arial" w:hAnsi="Arial" w:cs="Arial"/>
                      <w:sz w:val="18"/>
                      <w:szCs w:val="18"/>
                    </w:rPr>
                  </w:pPr>
                  <w:r w:rsidRPr="00C06718">
                    <w:rPr>
                      <w:rFonts w:ascii="Arial" w:hAnsi="Arial" w:cs="Arial"/>
                      <w:sz w:val="18"/>
                      <w:szCs w:val="18"/>
                    </w:rPr>
                    <w:t>80%</w:t>
                  </w:r>
                </w:p>
              </w:tc>
            </w:tr>
          </w:tbl>
          <w:p w14:paraId="57C3F05F" w14:textId="77777777" w:rsidR="00B265D3" w:rsidRPr="00C06718" w:rsidRDefault="00B265D3" w:rsidP="00B265D3">
            <w:pPr>
              <w:pStyle w:val="Textoindependiente"/>
              <w:jc w:val="center"/>
              <w:rPr>
                <w:rFonts w:ascii="Arial" w:hAnsi="Arial" w:cs="Arial"/>
                <w:iCs/>
                <w:sz w:val="18"/>
                <w:szCs w:val="18"/>
              </w:rPr>
            </w:pPr>
          </w:p>
        </w:tc>
      </w:tr>
      <w:tr w:rsidR="00B265D3" w:rsidRPr="00C06718" w14:paraId="269F7B8B" w14:textId="77777777" w:rsidTr="00CB3BD3">
        <w:tblPrEx>
          <w:tblLook w:val="01E0" w:firstRow="1" w:lastRow="1" w:firstColumn="1" w:lastColumn="1" w:noHBand="0" w:noVBand="0"/>
        </w:tblPrEx>
        <w:trPr>
          <w:trHeight w:val="305"/>
          <w:tblHeader/>
        </w:trPr>
        <w:tc>
          <w:tcPr>
            <w:tcW w:w="9734" w:type="dxa"/>
            <w:gridSpan w:val="5"/>
            <w:shd w:val="clear" w:color="auto" w:fill="auto"/>
            <w:vAlign w:val="center"/>
          </w:tcPr>
          <w:p w14:paraId="195C8675" w14:textId="77777777" w:rsidR="00681962" w:rsidRDefault="00681962" w:rsidP="00681962">
            <w:pPr>
              <w:ind w:left="720"/>
              <w:rPr>
                <w:rFonts w:ascii="Arial" w:hAnsi="Arial" w:cs="Arial"/>
                <w:b/>
                <w:sz w:val="18"/>
                <w:szCs w:val="18"/>
              </w:rPr>
            </w:pPr>
          </w:p>
          <w:p w14:paraId="0D9EF812" w14:textId="77777777" w:rsidR="00B265D3" w:rsidRPr="00C06718" w:rsidRDefault="00B265D3" w:rsidP="00B265D3">
            <w:pPr>
              <w:numPr>
                <w:ilvl w:val="0"/>
                <w:numId w:val="10"/>
              </w:numPr>
              <w:rPr>
                <w:rFonts w:ascii="Arial" w:hAnsi="Arial" w:cs="Arial"/>
                <w:b/>
                <w:sz w:val="18"/>
                <w:szCs w:val="18"/>
              </w:rPr>
            </w:pPr>
            <w:r w:rsidRPr="00C06718">
              <w:rPr>
                <w:rFonts w:ascii="Arial" w:hAnsi="Arial" w:cs="Arial"/>
                <w:b/>
                <w:sz w:val="18"/>
                <w:szCs w:val="18"/>
              </w:rPr>
              <w:t>CRONOGRAMA</w:t>
            </w:r>
          </w:p>
        </w:tc>
      </w:tr>
      <w:tr w:rsidR="00B265D3" w:rsidRPr="00C06718" w14:paraId="4AFFCB9F" w14:textId="77777777" w:rsidTr="00CB3BD3">
        <w:tblPrEx>
          <w:tblLook w:val="01E0" w:firstRow="1" w:lastRow="1" w:firstColumn="1" w:lastColumn="1" w:noHBand="0" w:noVBand="0"/>
        </w:tblPrEx>
        <w:trPr>
          <w:trHeight w:val="305"/>
          <w:tblHeader/>
        </w:trPr>
        <w:tc>
          <w:tcPr>
            <w:tcW w:w="9734" w:type="dxa"/>
            <w:gridSpan w:val="5"/>
            <w:shd w:val="clear" w:color="auto" w:fill="auto"/>
            <w:vAlign w:val="center"/>
          </w:tcPr>
          <w:p w14:paraId="4F535564" w14:textId="77777777" w:rsidR="00B265D3" w:rsidRPr="00C06718" w:rsidRDefault="00B265D3" w:rsidP="00B265D3">
            <w:pPr>
              <w:jc w:val="center"/>
              <w:rPr>
                <w:noProof/>
                <w:sz w:val="18"/>
                <w:szCs w:val="18"/>
                <w:lang w:val="es-ES"/>
              </w:rPr>
            </w:pPr>
            <w:r w:rsidRPr="00C06718">
              <w:rPr>
                <w:sz w:val="18"/>
                <w:szCs w:val="18"/>
              </w:rPr>
              <w:object w:dxaOrig="11594" w:dyaOrig="3781" w14:anchorId="55BE7E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8pt;height:160.8pt" o:ole="">
                  <v:imagedata r:id="rId7" o:title=""/>
                </v:shape>
                <o:OLEObject Type="Embed" ProgID="PBrush" ShapeID="_x0000_i1025" DrawAspect="Content" ObjectID="_1753109287" r:id="rId8"/>
              </w:object>
            </w:r>
          </w:p>
        </w:tc>
      </w:tr>
      <w:tr w:rsidR="00B265D3" w:rsidRPr="00C06718" w14:paraId="0A5D7819" w14:textId="77777777" w:rsidTr="00CB3BD3">
        <w:tblPrEx>
          <w:tblLook w:val="01E0" w:firstRow="1" w:lastRow="1" w:firstColumn="1" w:lastColumn="1" w:noHBand="0" w:noVBand="0"/>
        </w:tblPrEx>
        <w:trPr>
          <w:trHeight w:val="380"/>
        </w:trPr>
        <w:tc>
          <w:tcPr>
            <w:tcW w:w="9734" w:type="dxa"/>
            <w:gridSpan w:val="5"/>
            <w:shd w:val="clear" w:color="auto" w:fill="auto"/>
            <w:vAlign w:val="center"/>
          </w:tcPr>
          <w:p w14:paraId="52337AFC" w14:textId="77777777" w:rsidR="00B265D3" w:rsidRPr="00681962" w:rsidRDefault="00704F4B" w:rsidP="00704F4B">
            <w:pPr>
              <w:numPr>
                <w:ilvl w:val="0"/>
                <w:numId w:val="10"/>
              </w:numPr>
              <w:spacing w:after="160" w:line="256" w:lineRule="auto"/>
              <w:contextualSpacing/>
              <w:rPr>
                <w:rFonts w:ascii="Arial" w:hAnsi="Arial" w:cs="Arial"/>
                <w:b/>
              </w:rPr>
            </w:pPr>
            <w:r w:rsidRPr="00681962">
              <w:rPr>
                <w:rFonts w:ascii="Arial" w:hAnsi="Arial" w:cs="Arial"/>
                <w:b/>
              </w:rPr>
              <w:t>ANEXOS (Formatos, Guías, Instructivos, Planes)</w:t>
            </w:r>
          </w:p>
          <w:p w14:paraId="1C0208CA" w14:textId="77777777" w:rsidR="00704F4B" w:rsidRPr="00681962" w:rsidRDefault="00704F4B" w:rsidP="00045075">
            <w:pPr>
              <w:pStyle w:val="Prrafodelista"/>
              <w:spacing w:after="0"/>
              <w:rPr>
                <w:rFonts w:ascii="Arial" w:hAnsi="Arial" w:cs="Arial"/>
                <w:bCs/>
                <w:sz w:val="18"/>
                <w:szCs w:val="18"/>
              </w:rPr>
            </w:pPr>
            <w:r w:rsidRPr="00681962">
              <w:rPr>
                <w:rFonts w:ascii="Arial" w:hAnsi="Arial" w:cs="Arial"/>
                <w:bCs/>
                <w:sz w:val="18"/>
                <w:szCs w:val="18"/>
              </w:rPr>
              <w:t>F-SST-23. Carta de Invitación Programa ‘Conscientemente’</w:t>
            </w:r>
          </w:p>
          <w:p w14:paraId="1517EECC" w14:textId="77777777" w:rsidR="00704F4B" w:rsidRPr="00681962" w:rsidRDefault="00704F4B" w:rsidP="00045075">
            <w:pPr>
              <w:pStyle w:val="Prrafodelista"/>
              <w:spacing w:after="0"/>
              <w:rPr>
                <w:rFonts w:ascii="Arial" w:hAnsi="Arial" w:cs="Arial"/>
                <w:bCs/>
                <w:sz w:val="18"/>
                <w:szCs w:val="18"/>
              </w:rPr>
            </w:pPr>
            <w:r w:rsidRPr="00681962">
              <w:rPr>
                <w:rFonts w:ascii="Arial" w:hAnsi="Arial" w:cs="Arial"/>
                <w:bCs/>
                <w:sz w:val="18"/>
                <w:szCs w:val="18"/>
              </w:rPr>
              <w:t xml:space="preserve">F-SST-24. Remisión a EPS Programa Conscientemente </w:t>
            </w:r>
          </w:p>
          <w:p w14:paraId="5230D18A" w14:textId="77777777" w:rsidR="00704F4B" w:rsidRPr="00681962" w:rsidRDefault="00704F4B" w:rsidP="00045075">
            <w:pPr>
              <w:pStyle w:val="Prrafodelista"/>
              <w:spacing w:after="0"/>
              <w:rPr>
                <w:rFonts w:ascii="Arial" w:hAnsi="Arial" w:cs="Arial"/>
                <w:bCs/>
                <w:sz w:val="18"/>
                <w:szCs w:val="18"/>
              </w:rPr>
            </w:pPr>
            <w:r w:rsidRPr="00681962">
              <w:rPr>
                <w:rFonts w:ascii="Arial" w:hAnsi="Arial" w:cs="Arial"/>
                <w:bCs/>
                <w:sz w:val="18"/>
                <w:szCs w:val="18"/>
              </w:rPr>
              <w:t>F-SST-25. Consentimiento informado y acta de compromiso Conscientemente</w:t>
            </w:r>
          </w:p>
          <w:p w14:paraId="35E37546" w14:textId="77777777" w:rsidR="006F43EB" w:rsidRPr="00681962" w:rsidRDefault="006F43EB" w:rsidP="00045075">
            <w:pPr>
              <w:pStyle w:val="Prrafodelista"/>
              <w:spacing w:after="0"/>
              <w:rPr>
                <w:rFonts w:ascii="Arial" w:hAnsi="Arial" w:cs="Arial"/>
                <w:bCs/>
                <w:sz w:val="18"/>
                <w:szCs w:val="18"/>
              </w:rPr>
            </w:pPr>
            <w:r w:rsidRPr="00681962">
              <w:rPr>
                <w:rFonts w:ascii="Arial" w:hAnsi="Arial" w:cs="Arial"/>
                <w:bCs/>
                <w:sz w:val="18"/>
                <w:szCs w:val="18"/>
              </w:rPr>
              <w:t>F-SST-32. Evaluación Psicológica Instrumento Interno</w:t>
            </w:r>
          </w:p>
          <w:p w14:paraId="7216C59C" w14:textId="77777777" w:rsidR="00B63B80" w:rsidRPr="00681962" w:rsidRDefault="006F43EB" w:rsidP="00045075">
            <w:pPr>
              <w:pStyle w:val="Prrafodelista"/>
              <w:spacing w:after="0"/>
              <w:rPr>
                <w:rFonts w:ascii="Arial" w:hAnsi="Arial" w:cs="Arial"/>
                <w:bCs/>
                <w:sz w:val="18"/>
                <w:szCs w:val="18"/>
              </w:rPr>
            </w:pPr>
            <w:r w:rsidRPr="00681962">
              <w:rPr>
                <w:rFonts w:ascii="Arial" w:hAnsi="Arial" w:cs="Arial"/>
                <w:bCs/>
                <w:sz w:val="18"/>
                <w:szCs w:val="18"/>
              </w:rPr>
              <w:t>F-SST-33.</w:t>
            </w:r>
            <w:r w:rsidR="00B63B80" w:rsidRPr="00681962">
              <w:rPr>
                <w:rFonts w:ascii="Arial" w:hAnsi="Arial" w:cs="Arial"/>
                <w:bCs/>
                <w:sz w:val="18"/>
                <w:szCs w:val="18"/>
              </w:rPr>
              <w:t xml:space="preserve"> Control de  Remisiones Programa Conscientemente</w:t>
            </w:r>
          </w:p>
          <w:p w14:paraId="6EA7E0F0" w14:textId="77777777" w:rsidR="003A43AB" w:rsidRPr="00681962" w:rsidRDefault="00B63B80" w:rsidP="00045075">
            <w:pPr>
              <w:pStyle w:val="Prrafodelista"/>
              <w:spacing w:after="0"/>
              <w:rPr>
                <w:rFonts w:ascii="Arial" w:hAnsi="Arial" w:cs="Arial"/>
                <w:sz w:val="18"/>
                <w:szCs w:val="18"/>
              </w:rPr>
            </w:pPr>
            <w:r w:rsidRPr="00681962">
              <w:rPr>
                <w:rFonts w:ascii="Arial" w:hAnsi="Arial" w:cs="Arial"/>
                <w:sz w:val="18"/>
                <w:szCs w:val="18"/>
              </w:rPr>
              <w:t>GHQ28 -Cuestionario de Salud general de Goldberg (Doc. Externo)</w:t>
            </w:r>
          </w:p>
          <w:p w14:paraId="396D4D5A" w14:textId="77777777" w:rsidR="003A43AB" w:rsidRPr="00681962" w:rsidRDefault="003A43AB" w:rsidP="00045075">
            <w:pPr>
              <w:pStyle w:val="Prrafodelista"/>
              <w:spacing w:after="0"/>
              <w:rPr>
                <w:rFonts w:ascii="Arial" w:hAnsi="Arial" w:cs="Arial"/>
                <w:sz w:val="18"/>
                <w:szCs w:val="18"/>
              </w:rPr>
            </w:pPr>
            <w:r w:rsidRPr="00681962">
              <w:rPr>
                <w:rFonts w:ascii="Arial" w:hAnsi="Arial" w:cs="Arial"/>
                <w:sz w:val="18"/>
                <w:szCs w:val="18"/>
              </w:rPr>
              <w:t>G-SST-0</w:t>
            </w:r>
            <w:r w:rsidR="000D6F12">
              <w:rPr>
                <w:rFonts w:ascii="Arial" w:hAnsi="Arial" w:cs="Arial"/>
                <w:sz w:val="18"/>
                <w:szCs w:val="18"/>
              </w:rPr>
              <w:t>1</w:t>
            </w:r>
            <w:r w:rsidR="005272AF" w:rsidRPr="00681962">
              <w:rPr>
                <w:rFonts w:ascii="Arial" w:hAnsi="Arial" w:cs="Arial"/>
                <w:sz w:val="18"/>
                <w:szCs w:val="18"/>
              </w:rPr>
              <w:t xml:space="preserve">: Protocolo de invitación al programa Conscientemente.  </w:t>
            </w:r>
          </w:p>
          <w:p w14:paraId="313D3A68" w14:textId="77777777" w:rsidR="005272AF" w:rsidRDefault="00045075" w:rsidP="007E78F3">
            <w:pPr>
              <w:pStyle w:val="Prrafodelista"/>
              <w:spacing w:after="0" w:line="240" w:lineRule="auto"/>
            </w:pPr>
            <w:r w:rsidRPr="00681962">
              <w:rPr>
                <w:rFonts w:ascii="Arial" w:hAnsi="Arial" w:cs="Arial"/>
                <w:sz w:val="18"/>
                <w:szCs w:val="18"/>
              </w:rPr>
              <w:t>G-SST-0</w:t>
            </w:r>
            <w:r w:rsidR="000D6F12">
              <w:rPr>
                <w:rFonts w:ascii="Arial" w:hAnsi="Arial" w:cs="Arial"/>
                <w:sz w:val="18"/>
                <w:szCs w:val="18"/>
              </w:rPr>
              <w:t>2</w:t>
            </w:r>
            <w:r w:rsidR="005272AF" w:rsidRPr="00681962">
              <w:rPr>
                <w:rFonts w:ascii="Arial" w:hAnsi="Arial" w:cs="Arial"/>
                <w:sz w:val="18"/>
                <w:szCs w:val="18"/>
              </w:rPr>
              <w:t xml:space="preserve">: </w:t>
            </w:r>
            <w:r w:rsidR="005272AF" w:rsidRPr="00681962">
              <w:t xml:space="preserve">Protocolo de contacto con la familia </w:t>
            </w:r>
            <w:r w:rsidR="003A43AB" w:rsidRPr="00681962">
              <w:t>del servidor</w:t>
            </w:r>
          </w:p>
          <w:p w14:paraId="14F670EA" w14:textId="77777777" w:rsidR="007E78F3" w:rsidRPr="00681962" w:rsidRDefault="007E78F3" w:rsidP="007E78F3">
            <w:pPr>
              <w:pStyle w:val="Prrafodelista"/>
              <w:spacing w:after="0" w:line="240" w:lineRule="auto"/>
            </w:pPr>
            <w:r>
              <w:rPr>
                <w:rFonts w:ascii="Arial" w:hAnsi="Arial" w:cs="Arial"/>
                <w:sz w:val="18"/>
                <w:szCs w:val="18"/>
              </w:rPr>
              <w:t>Anexo N.</w:t>
            </w:r>
            <w:r>
              <w:t xml:space="preserve"> 1. Flujograma Programa Conscientemente </w:t>
            </w:r>
          </w:p>
          <w:p w14:paraId="4D567F46" w14:textId="77777777" w:rsidR="00681962" w:rsidRPr="00681962" w:rsidRDefault="00681962" w:rsidP="00045075">
            <w:pPr>
              <w:pStyle w:val="Prrafodelista"/>
              <w:spacing w:after="0"/>
              <w:rPr>
                <w:rFonts w:ascii="Arial" w:hAnsi="Arial" w:cs="Arial"/>
                <w:sz w:val="18"/>
                <w:szCs w:val="18"/>
              </w:rPr>
            </w:pPr>
          </w:p>
        </w:tc>
      </w:tr>
      <w:tr w:rsidR="00B265D3" w:rsidRPr="00C06718" w14:paraId="10FF7F39" w14:textId="77777777" w:rsidTr="00CB3BD3">
        <w:tblPrEx>
          <w:tblLook w:val="01E0" w:firstRow="1" w:lastRow="1" w:firstColumn="1" w:lastColumn="1" w:noHBand="0" w:noVBand="0"/>
        </w:tblPrEx>
        <w:tc>
          <w:tcPr>
            <w:tcW w:w="9734" w:type="dxa"/>
            <w:gridSpan w:val="5"/>
            <w:vAlign w:val="center"/>
          </w:tcPr>
          <w:p w14:paraId="3ED51E7D" w14:textId="77777777" w:rsidR="00704F4B" w:rsidRPr="00681962" w:rsidRDefault="00704F4B" w:rsidP="000D6F12">
            <w:pPr>
              <w:numPr>
                <w:ilvl w:val="0"/>
                <w:numId w:val="10"/>
              </w:numPr>
              <w:spacing w:after="160" w:line="256" w:lineRule="auto"/>
              <w:contextualSpacing/>
              <w:rPr>
                <w:rFonts w:ascii="Arial" w:hAnsi="Arial" w:cs="Arial"/>
              </w:rPr>
            </w:pPr>
            <w:r w:rsidRPr="00681962">
              <w:rPr>
                <w:rFonts w:ascii="Arial" w:hAnsi="Arial" w:cs="Arial"/>
                <w:b/>
              </w:rPr>
              <w:t xml:space="preserve">Control de Registros: </w:t>
            </w:r>
            <w:r w:rsidRPr="00681962">
              <w:rPr>
                <w:rFonts w:ascii="Arial" w:hAnsi="Arial" w:cs="Arial"/>
              </w:rPr>
              <w:t>Ver tabla de retención documental validada por el Comité Nacional del SIGCMA</w:t>
            </w:r>
          </w:p>
        </w:tc>
      </w:tr>
    </w:tbl>
    <w:p w14:paraId="34C07112" w14:textId="77777777" w:rsidR="00A313FE" w:rsidRPr="00C06718" w:rsidRDefault="00A313FE"/>
    <w:sectPr w:rsidR="00A313FE" w:rsidRPr="00C06718" w:rsidSect="00CD1893">
      <w:headerReference w:type="default" r:id="rId9"/>
      <w:footerReference w:type="even" r:id="rId10"/>
      <w:footerReference w:type="default" r:id="rId11"/>
      <w:headerReference w:type="first" r:id="rId12"/>
      <w:footerReference w:type="first" r:id="rId13"/>
      <w:pgSz w:w="12240" w:h="15840" w:code="1"/>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767F3" w14:textId="77777777" w:rsidR="00424631" w:rsidRDefault="00424631" w:rsidP="00232F65">
      <w:pPr>
        <w:spacing w:after="0" w:line="240" w:lineRule="auto"/>
      </w:pPr>
      <w:r>
        <w:separator/>
      </w:r>
    </w:p>
  </w:endnote>
  <w:endnote w:type="continuationSeparator" w:id="0">
    <w:p w14:paraId="6B767283" w14:textId="77777777" w:rsidR="00424631" w:rsidRDefault="00424631" w:rsidP="00232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egrit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26011" w14:textId="77777777" w:rsidR="00F3225D" w:rsidRDefault="00F3225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9DC5141" w14:textId="77777777" w:rsidR="00F3225D" w:rsidRDefault="00F3225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2481"/>
      <w:gridCol w:w="2465"/>
      <w:gridCol w:w="2775"/>
    </w:tblGrid>
    <w:tr w:rsidR="002C7988" w:rsidRPr="004839BB" w14:paraId="04E7F567" w14:textId="77777777" w:rsidTr="00994D70">
      <w:trPr>
        <w:trHeight w:val="211"/>
        <w:jc w:val="center"/>
      </w:trPr>
      <w:tc>
        <w:tcPr>
          <w:tcW w:w="593" w:type="pct"/>
          <w:tcBorders>
            <w:top w:val="single" w:sz="4" w:space="0" w:color="auto"/>
            <w:left w:val="single" w:sz="4" w:space="0" w:color="auto"/>
            <w:bottom w:val="single" w:sz="4" w:space="0" w:color="auto"/>
            <w:right w:val="single" w:sz="4" w:space="0" w:color="auto"/>
          </w:tcBorders>
          <w:shd w:val="clear" w:color="auto" w:fill="auto"/>
          <w:hideMark/>
        </w:tcPr>
        <w:p w14:paraId="41B6859D" w14:textId="77777777" w:rsidR="002C7988" w:rsidRPr="004839BB" w:rsidRDefault="002C7988" w:rsidP="002C7988">
          <w:pPr>
            <w:spacing w:after="0"/>
            <w:jc w:val="center"/>
            <w:rPr>
              <w:rFonts w:ascii="Arial" w:hAnsi="Arial" w:cs="Arial"/>
              <w:b/>
              <w:sz w:val="14"/>
              <w:szCs w:val="14"/>
            </w:rPr>
          </w:pPr>
          <w:r w:rsidRPr="004839BB">
            <w:rPr>
              <w:rFonts w:ascii="Arial" w:hAnsi="Arial" w:cs="Arial"/>
              <w:b/>
              <w:sz w:val="14"/>
              <w:szCs w:val="14"/>
            </w:rPr>
            <w:t>CÓDIGO</w:t>
          </w:r>
        </w:p>
        <w:p w14:paraId="1230B819" w14:textId="77777777" w:rsidR="002C7988" w:rsidRPr="00872E17" w:rsidRDefault="002C7988" w:rsidP="002C7988">
          <w:pPr>
            <w:spacing w:after="0"/>
            <w:jc w:val="center"/>
            <w:rPr>
              <w:rFonts w:ascii="Arial" w:hAnsi="Arial" w:cs="Arial"/>
              <w:b/>
              <w:sz w:val="14"/>
              <w:szCs w:val="14"/>
            </w:rPr>
          </w:pPr>
          <w:r w:rsidRPr="002C7988">
            <w:rPr>
              <w:rFonts w:ascii="Arial" w:hAnsi="Arial" w:cs="Arial"/>
              <w:b/>
              <w:color w:val="767171"/>
              <w:sz w:val="14"/>
              <w:szCs w:val="14"/>
            </w:rPr>
            <w:t>PG-SST-05</w:t>
          </w:r>
        </w:p>
      </w:tc>
      <w:tc>
        <w:tcPr>
          <w:tcW w:w="1416" w:type="pct"/>
          <w:tcBorders>
            <w:top w:val="single" w:sz="4" w:space="0" w:color="auto"/>
            <w:left w:val="single" w:sz="4" w:space="0" w:color="auto"/>
            <w:bottom w:val="single" w:sz="4" w:space="0" w:color="auto"/>
            <w:right w:val="single" w:sz="4" w:space="0" w:color="auto"/>
          </w:tcBorders>
          <w:shd w:val="clear" w:color="auto" w:fill="auto"/>
          <w:hideMark/>
        </w:tcPr>
        <w:p w14:paraId="7213454F" w14:textId="77777777" w:rsidR="002C7988" w:rsidRPr="004839BB" w:rsidRDefault="002C7988" w:rsidP="002C7988">
          <w:pPr>
            <w:spacing w:after="0"/>
            <w:jc w:val="center"/>
            <w:rPr>
              <w:rFonts w:ascii="Arial" w:hAnsi="Arial" w:cs="Arial"/>
              <w:b/>
              <w:sz w:val="14"/>
              <w:szCs w:val="14"/>
            </w:rPr>
          </w:pPr>
          <w:r w:rsidRPr="004839BB">
            <w:rPr>
              <w:rFonts w:ascii="Arial" w:hAnsi="Arial" w:cs="Arial"/>
              <w:b/>
              <w:sz w:val="14"/>
              <w:szCs w:val="14"/>
            </w:rPr>
            <w:t>ELABORÓ</w:t>
          </w:r>
        </w:p>
        <w:p w14:paraId="6856EAAC" w14:textId="294F65A2" w:rsidR="002C7988" w:rsidRPr="002C7988" w:rsidRDefault="00CE7009" w:rsidP="002C7988">
          <w:pPr>
            <w:spacing w:after="0" w:line="240" w:lineRule="auto"/>
            <w:jc w:val="center"/>
            <w:rPr>
              <w:rFonts w:ascii="Arial" w:hAnsi="Arial" w:cs="Arial"/>
              <w:b/>
              <w:color w:val="767171"/>
              <w:sz w:val="14"/>
              <w:szCs w:val="14"/>
            </w:rPr>
          </w:pPr>
          <w:r>
            <w:rPr>
              <w:rFonts w:ascii="Arial" w:hAnsi="Arial" w:cs="Arial"/>
              <w:b/>
              <w:color w:val="767171"/>
              <w:sz w:val="14"/>
              <w:szCs w:val="14"/>
            </w:rPr>
            <w:t>Coordinador</w:t>
          </w:r>
          <w:r w:rsidR="002C7988">
            <w:rPr>
              <w:rFonts w:ascii="Arial" w:hAnsi="Arial" w:cs="Arial"/>
              <w:b/>
              <w:color w:val="767171"/>
              <w:sz w:val="14"/>
              <w:szCs w:val="14"/>
            </w:rPr>
            <w:t xml:space="preserve"> SG-SST Nacional </w:t>
          </w:r>
        </w:p>
      </w:tc>
      <w:tc>
        <w:tcPr>
          <w:tcW w:w="1407" w:type="pct"/>
          <w:tcBorders>
            <w:top w:val="single" w:sz="4" w:space="0" w:color="auto"/>
            <w:left w:val="single" w:sz="4" w:space="0" w:color="auto"/>
            <w:bottom w:val="single" w:sz="4" w:space="0" w:color="auto"/>
            <w:right w:val="single" w:sz="4" w:space="0" w:color="auto"/>
          </w:tcBorders>
          <w:shd w:val="clear" w:color="auto" w:fill="auto"/>
          <w:hideMark/>
        </w:tcPr>
        <w:p w14:paraId="6975B5CD" w14:textId="77777777" w:rsidR="002C7988" w:rsidRPr="004839BB" w:rsidRDefault="002C7988" w:rsidP="002C7988">
          <w:pPr>
            <w:spacing w:after="0"/>
            <w:jc w:val="center"/>
            <w:rPr>
              <w:rFonts w:ascii="Arial" w:hAnsi="Arial" w:cs="Arial"/>
              <w:b/>
              <w:sz w:val="14"/>
              <w:szCs w:val="14"/>
            </w:rPr>
          </w:pPr>
          <w:r w:rsidRPr="004839BB">
            <w:rPr>
              <w:rFonts w:ascii="Arial" w:hAnsi="Arial" w:cs="Arial"/>
              <w:b/>
              <w:sz w:val="14"/>
              <w:szCs w:val="14"/>
            </w:rPr>
            <w:t>REVISÓ</w:t>
          </w:r>
        </w:p>
        <w:p w14:paraId="63CC7A33" w14:textId="77777777" w:rsidR="002C7988" w:rsidRPr="004839BB" w:rsidRDefault="002C7988" w:rsidP="002C7988">
          <w:pPr>
            <w:spacing w:after="0"/>
            <w:jc w:val="center"/>
            <w:rPr>
              <w:rFonts w:ascii="Arial" w:hAnsi="Arial" w:cs="Arial"/>
              <w:b/>
              <w:color w:val="767171"/>
              <w:sz w:val="14"/>
              <w:szCs w:val="14"/>
            </w:rPr>
          </w:pPr>
          <w:r w:rsidRPr="002C7988">
            <w:rPr>
              <w:rFonts w:ascii="Arial" w:hAnsi="Arial" w:cs="Arial"/>
              <w:b/>
              <w:color w:val="767171"/>
              <w:sz w:val="14"/>
              <w:szCs w:val="14"/>
            </w:rPr>
            <w:t>Director Unidad de recursos Humanos</w:t>
          </w:r>
        </w:p>
      </w:tc>
      <w:tc>
        <w:tcPr>
          <w:tcW w:w="1584" w:type="pct"/>
          <w:tcBorders>
            <w:top w:val="single" w:sz="4" w:space="0" w:color="auto"/>
            <w:left w:val="single" w:sz="4" w:space="0" w:color="auto"/>
            <w:bottom w:val="single" w:sz="4" w:space="0" w:color="auto"/>
            <w:right w:val="single" w:sz="4" w:space="0" w:color="auto"/>
          </w:tcBorders>
          <w:shd w:val="clear" w:color="auto" w:fill="auto"/>
          <w:hideMark/>
        </w:tcPr>
        <w:p w14:paraId="3678D29D" w14:textId="77777777" w:rsidR="002C7988" w:rsidRPr="004839BB" w:rsidRDefault="002C7988" w:rsidP="002C7988">
          <w:pPr>
            <w:spacing w:after="0" w:line="240" w:lineRule="auto"/>
            <w:jc w:val="center"/>
            <w:rPr>
              <w:rFonts w:ascii="Arial" w:hAnsi="Arial" w:cs="Arial"/>
              <w:b/>
              <w:sz w:val="14"/>
              <w:szCs w:val="14"/>
            </w:rPr>
          </w:pPr>
          <w:r w:rsidRPr="004839BB">
            <w:rPr>
              <w:rFonts w:ascii="Arial" w:hAnsi="Arial" w:cs="Arial"/>
              <w:b/>
              <w:sz w:val="14"/>
              <w:szCs w:val="14"/>
            </w:rPr>
            <w:t>APROBÓ</w:t>
          </w:r>
        </w:p>
        <w:p w14:paraId="5434B3F1" w14:textId="77777777" w:rsidR="002C7988" w:rsidRPr="004839BB" w:rsidRDefault="002C7988" w:rsidP="002C7988">
          <w:pPr>
            <w:spacing w:after="0" w:line="240" w:lineRule="auto"/>
            <w:jc w:val="center"/>
            <w:rPr>
              <w:rFonts w:ascii="Arial" w:hAnsi="Arial" w:cs="Arial"/>
              <w:b/>
              <w:color w:val="767171"/>
              <w:sz w:val="14"/>
              <w:szCs w:val="14"/>
            </w:rPr>
          </w:pPr>
          <w:r>
            <w:rPr>
              <w:rFonts w:ascii="Arial" w:hAnsi="Arial" w:cs="Arial"/>
              <w:b/>
              <w:color w:val="767171"/>
              <w:sz w:val="14"/>
              <w:szCs w:val="14"/>
            </w:rPr>
            <w:t>Comité Nacional del SIGCMA</w:t>
          </w:r>
        </w:p>
      </w:tc>
    </w:tr>
    <w:tr w:rsidR="002C7988" w:rsidRPr="004839BB" w14:paraId="0755E9D4" w14:textId="77777777" w:rsidTr="00994D70">
      <w:trPr>
        <w:trHeight w:val="382"/>
        <w:jc w:val="center"/>
      </w:trPr>
      <w:tc>
        <w:tcPr>
          <w:tcW w:w="593" w:type="pct"/>
          <w:tcBorders>
            <w:top w:val="single" w:sz="4" w:space="0" w:color="auto"/>
            <w:left w:val="single" w:sz="4" w:space="0" w:color="auto"/>
            <w:bottom w:val="single" w:sz="4" w:space="0" w:color="auto"/>
            <w:right w:val="single" w:sz="4" w:space="0" w:color="auto"/>
          </w:tcBorders>
          <w:shd w:val="clear" w:color="auto" w:fill="auto"/>
          <w:hideMark/>
        </w:tcPr>
        <w:p w14:paraId="51BE2385" w14:textId="77777777" w:rsidR="002C7988" w:rsidRPr="004839BB" w:rsidRDefault="002C7988" w:rsidP="002C7988">
          <w:pPr>
            <w:spacing w:after="0"/>
            <w:jc w:val="center"/>
            <w:rPr>
              <w:rFonts w:ascii="Arial" w:hAnsi="Arial" w:cs="Arial"/>
              <w:b/>
              <w:sz w:val="14"/>
              <w:szCs w:val="14"/>
            </w:rPr>
          </w:pPr>
          <w:r w:rsidRPr="004839BB">
            <w:rPr>
              <w:rFonts w:ascii="Arial" w:hAnsi="Arial" w:cs="Arial"/>
              <w:b/>
              <w:sz w:val="14"/>
              <w:szCs w:val="14"/>
            </w:rPr>
            <w:t>VERSIÓN</w:t>
          </w:r>
        </w:p>
        <w:p w14:paraId="06657A84" w14:textId="77777777" w:rsidR="002C7988" w:rsidRPr="004839BB" w:rsidRDefault="002C7988" w:rsidP="002C7988">
          <w:pPr>
            <w:spacing w:after="0"/>
            <w:jc w:val="center"/>
            <w:rPr>
              <w:rFonts w:ascii="Arial" w:hAnsi="Arial" w:cs="Arial"/>
              <w:b/>
              <w:sz w:val="14"/>
              <w:szCs w:val="14"/>
            </w:rPr>
          </w:pPr>
          <w:r w:rsidRPr="002C7988">
            <w:rPr>
              <w:rFonts w:ascii="Arial" w:hAnsi="Arial" w:cs="Arial"/>
              <w:b/>
              <w:color w:val="767171"/>
              <w:sz w:val="14"/>
              <w:szCs w:val="14"/>
            </w:rPr>
            <w:t>00</w:t>
          </w:r>
        </w:p>
      </w:tc>
      <w:tc>
        <w:tcPr>
          <w:tcW w:w="1416" w:type="pct"/>
          <w:tcBorders>
            <w:top w:val="single" w:sz="4" w:space="0" w:color="auto"/>
            <w:left w:val="single" w:sz="4" w:space="0" w:color="auto"/>
            <w:bottom w:val="single" w:sz="4" w:space="0" w:color="auto"/>
            <w:right w:val="single" w:sz="4" w:space="0" w:color="auto"/>
          </w:tcBorders>
          <w:shd w:val="clear" w:color="auto" w:fill="auto"/>
        </w:tcPr>
        <w:p w14:paraId="7E19BB38" w14:textId="77777777" w:rsidR="002C7988" w:rsidRPr="004839BB" w:rsidRDefault="002C7988" w:rsidP="002C7988">
          <w:pPr>
            <w:spacing w:after="0"/>
            <w:jc w:val="center"/>
            <w:rPr>
              <w:rFonts w:ascii="Arial" w:hAnsi="Arial" w:cs="Arial"/>
              <w:b/>
              <w:sz w:val="14"/>
              <w:szCs w:val="14"/>
            </w:rPr>
          </w:pPr>
          <w:r w:rsidRPr="004839BB">
            <w:rPr>
              <w:rFonts w:ascii="Arial" w:hAnsi="Arial" w:cs="Arial"/>
              <w:b/>
              <w:sz w:val="14"/>
              <w:szCs w:val="14"/>
            </w:rPr>
            <w:t>FECHA</w:t>
          </w:r>
        </w:p>
        <w:p w14:paraId="3C30460F" w14:textId="77777777" w:rsidR="002C7988" w:rsidRPr="00493AA2" w:rsidRDefault="002C7988" w:rsidP="002C7988">
          <w:pPr>
            <w:spacing w:after="0"/>
            <w:jc w:val="center"/>
            <w:rPr>
              <w:rFonts w:ascii="Arial" w:hAnsi="Arial" w:cs="Arial"/>
              <w:b/>
              <w:sz w:val="14"/>
              <w:szCs w:val="14"/>
            </w:rPr>
          </w:pPr>
          <w:r w:rsidRPr="002C7988">
            <w:rPr>
              <w:rFonts w:ascii="Arial" w:hAnsi="Arial" w:cs="Arial"/>
              <w:b/>
              <w:color w:val="767171"/>
              <w:sz w:val="14"/>
              <w:szCs w:val="14"/>
            </w:rPr>
            <w:t>02/10/2016</w:t>
          </w:r>
        </w:p>
      </w:tc>
      <w:tc>
        <w:tcPr>
          <w:tcW w:w="1407" w:type="pct"/>
          <w:tcBorders>
            <w:top w:val="single" w:sz="4" w:space="0" w:color="auto"/>
            <w:left w:val="single" w:sz="4" w:space="0" w:color="auto"/>
            <w:bottom w:val="single" w:sz="4" w:space="0" w:color="auto"/>
            <w:right w:val="single" w:sz="4" w:space="0" w:color="auto"/>
          </w:tcBorders>
          <w:shd w:val="clear" w:color="auto" w:fill="auto"/>
        </w:tcPr>
        <w:p w14:paraId="22FC8AE3" w14:textId="77777777" w:rsidR="002C7988" w:rsidRPr="004839BB" w:rsidRDefault="002C7988" w:rsidP="002C7988">
          <w:pPr>
            <w:spacing w:after="0"/>
            <w:jc w:val="center"/>
            <w:rPr>
              <w:rFonts w:ascii="Arial" w:hAnsi="Arial" w:cs="Arial"/>
              <w:b/>
              <w:sz w:val="14"/>
              <w:szCs w:val="14"/>
            </w:rPr>
          </w:pPr>
          <w:r w:rsidRPr="004839BB">
            <w:rPr>
              <w:rFonts w:ascii="Arial" w:hAnsi="Arial" w:cs="Arial"/>
              <w:b/>
              <w:sz w:val="14"/>
              <w:szCs w:val="14"/>
            </w:rPr>
            <w:t>FECHA</w:t>
          </w:r>
        </w:p>
        <w:p w14:paraId="4D68ED59" w14:textId="77777777" w:rsidR="002C7988" w:rsidRPr="004839BB" w:rsidRDefault="002C7988" w:rsidP="002C7988">
          <w:pPr>
            <w:spacing w:after="0"/>
            <w:jc w:val="center"/>
            <w:rPr>
              <w:rFonts w:ascii="Arial" w:hAnsi="Arial" w:cs="Arial"/>
              <w:b/>
              <w:color w:val="767171"/>
              <w:sz w:val="14"/>
              <w:szCs w:val="14"/>
            </w:rPr>
          </w:pPr>
          <w:r w:rsidRPr="002C7988">
            <w:rPr>
              <w:rFonts w:ascii="Arial" w:hAnsi="Arial" w:cs="Arial"/>
              <w:b/>
              <w:color w:val="767171"/>
              <w:sz w:val="14"/>
              <w:szCs w:val="14"/>
            </w:rPr>
            <w:t>02/10/2016</w:t>
          </w:r>
        </w:p>
      </w:tc>
      <w:tc>
        <w:tcPr>
          <w:tcW w:w="1584" w:type="pct"/>
          <w:tcBorders>
            <w:top w:val="single" w:sz="4" w:space="0" w:color="auto"/>
            <w:left w:val="single" w:sz="4" w:space="0" w:color="auto"/>
            <w:bottom w:val="single" w:sz="4" w:space="0" w:color="auto"/>
            <w:right w:val="single" w:sz="4" w:space="0" w:color="auto"/>
          </w:tcBorders>
          <w:shd w:val="clear" w:color="auto" w:fill="auto"/>
        </w:tcPr>
        <w:p w14:paraId="4D6642BA" w14:textId="77777777" w:rsidR="002C7988" w:rsidRPr="004839BB" w:rsidRDefault="002C7988" w:rsidP="002C7988">
          <w:pPr>
            <w:spacing w:after="0" w:line="240" w:lineRule="auto"/>
            <w:jc w:val="center"/>
            <w:rPr>
              <w:rFonts w:ascii="Arial" w:hAnsi="Arial" w:cs="Arial"/>
              <w:b/>
              <w:sz w:val="14"/>
              <w:szCs w:val="14"/>
            </w:rPr>
          </w:pPr>
          <w:r w:rsidRPr="004839BB">
            <w:rPr>
              <w:rFonts w:ascii="Arial" w:hAnsi="Arial" w:cs="Arial"/>
              <w:b/>
              <w:sz w:val="14"/>
              <w:szCs w:val="14"/>
            </w:rPr>
            <w:t>FECHA</w:t>
          </w:r>
        </w:p>
        <w:p w14:paraId="671AB9C7" w14:textId="77777777" w:rsidR="002C7988" w:rsidRPr="00AD586C" w:rsidRDefault="002C7988" w:rsidP="002C7988">
          <w:pPr>
            <w:spacing w:after="0" w:line="240" w:lineRule="auto"/>
            <w:jc w:val="center"/>
            <w:rPr>
              <w:rFonts w:ascii="Arial" w:hAnsi="Arial" w:cs="Arial"/>
              <w:b/>
              <w:color w:val="FF0000"/>
              <w:sz w:val="14"/>
              <w:szCs w:val="14"/>
            </w:rPr>
          </w:pPr>
          <w:r>
            <w:rPr>
              <w:rFonts w:ascii="Arial" w:hAnsi="Arial" w:cs="Arial"/>
              <w:b/>
              <w:color w:val="767171"/>
              <w:sz w:val="14"/>
              <w:szCs w:val="14"/>
            </w:rPr>
            <w:t>27/06/2018</w:t>
          </w:r>
        </w:p>
      </w:tc>
    </w:tr>
  </w:tbl>
  <w:p w14:paraId="05F81807" w14:textId="77777777" w:rsidR="00F3225D" w:rsidRPr="003529A8" w:rsidRDefault="003529A8" w:rsidP="003529A8">
    <w:pPr>
      <w:pStyle w:val="Piedepgina"/>
      <w:rPr>
        <w:b/>
        <w:bCs/>
        <w:sz w:val="20"/>
      </w:rPr>
    </w:pPr>
    <w:r w:rsidRPr="002B571B">
      <w:rPr>
        <w:sz w:val="20"/>
      </w:rPr>
      <w:t xml:space="preserve">Página </w:t>
    </w:r>
    <w:r w:rsidRPr="002B571B">
      <w:rPr>
        <w:b/>
        <w:bCs/>
        <w:sz w:val="20"/>
      </w:rPr>
      <w:fldChar w:fldCharType="begin"/>
    </w:r>
    <w:r w:rsidRPr="002B571B">
      <w:rPr>
        <w:b/>
        <w:bCs/>
        <w:sz w:val="20"/>
      </w:rPr>
      <w:instrText>PAGE  \* Arabic  \* MERGEFORMAT</w:instrText>
    </w:r>
    <w:r w:rsidRPr="002B571B">
      <w:rPr>
        <w:b/>
        <w:bCs/>
        <w:sz w:val="20"/>
      </w:rPr>
      <w:fldChar w:fldCharType="separate"/>
    </w:r>
    <w:r w:rsidR="007E78F3">
      <w:rPr>
        <w:b/>
        <w:bCs/>
        <w:noProof/>
        <w:sz w:val="20"/>
      </w:rPr>
      <w:t>10</w:t>
    </w:r>
    <w:r w:rsidRPr="002B571B">
      <w:rPr>
        <w:b/>
        <w:bCs/>
        <w:sz w:val="20"/>
      </w:rPr>
      <w:fldChar w:fldCharType="end"/>
    </w:r>
    <w:r w:rsidRPr="002B571B">
      <w:rPr>
        <w:sz w:val="20"/>
      </w:rPr>
      <w:t xml:space="preserve"> de </w:t>
    </w:r>
    <w:r w:rsidRPr="002B571B">
      <w:rPr>
        <w:b/>
        <w:bCs/>
        <w:sz w:val="20"/>
      </w:rPr>
      <w:fldChar w:fldCharType="begin"/>
    </w:r>
    <w:r w:rsidRPr="002B571B">
      <w:rPr>
        <w:b/>
        <w:bCs/>
        <w:sz w:val="20"/>
      </w:rPr>
      <w:instrText>NUMPAGES  \* Arabic  \* MERGEFORMAT</w:instrText>
    </w:r>
    <w:r w:rsidRPr="002B571B">
      <w:rPr>
        <w:b/>
        <w:bCs/>
        <w:sz w:val="20"/>
      </w:rPr>
      <w:fldChar w:fldCharType="separate"/>
    </w:r>
    <w:r w:rsidR="007E78F3">
      <w:rPr>
        <w:b/>
        <w:bCs/>
        <w:noProof/>
        <w:sz w:val="20"/>
      </w:rPr>
      <w:t>10</w:t>
    </w:r>
    <w:r w:rsidRPr="002B571B">
      <w:rPr>
        <w:b/>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2480"/>
      <w:gridCol w:w="2466"/>
      <w:gridCol w:w="2774"/>
    </w:tblGrid>
    <w:tr w:rsidR="002C7988" w:rsidRPr="004839BB" w14:paraId="7CB2BA73" w14:textId="77777777" w:rsidTr="002C7988">
      <w:trPr>
        <w:trHeight w:val="211"/>
        <w:jc w:val="center"/>
      </w:trPr>
      <w:tc>
        <w:tcPr>
          <w:tcW w:w="592" w:type="pct"/>
          <w:tcBorders>
            <w:top w:val="single" w:sz="4" w:space="0" w:color="auto"/>
            <w:left w:val="single" w:sz="4" w:space="0" w:color="auto"/>
            <w:bottom w:val="single" w:sz="4" w:space="0" w:color="auto"/>
            <w:right w:val="single" w:sz="4" w:space="0" w:color="auto"/>
          </w:tcBorders>
          <w:shd w:val="clear" w:color="auto" w:fill="auto"/>
          <w:hideMark/>
        </w:tcPr>
        <w:p w14:paraId="28DAE5D5" w14:textId="77777777" w:rsidR="002C7988" w:rsidRPr="004839BB" w:rsidRDefault="002C7988" w:rsidP="002C7988">
          <w:pPr>
            <w:spacing w:after="0"/>
            <w:jc w:val="center"/>
            <w:rPr>
              <w:rFonts w:ascii="Arial" w:hAnsi="Arial" w:cs="Arial"/>
              <w:b/>
              <w:sz w:val="14"/>
              <w:szCs w:val="14"/>
            </w:rPr>
          </w:pPr>
          <w:r w:rsidRPr="004839BB">
            <w:rPr>
              <w:rFonts w:ascii="Arial" w:hAnsi="Arial" w:cs="Arial"/>
              <w:b/>
              <w:sz w:val="14"/>
              <w:szCs w:val="14"/>
            </w:rPr>
            <w:t>CÓDIGO</w:t>
          </w:r>
        </w:p>
        <w:p w14:paraId="70AFDA7E" w14:textId="77777777" w:rsidR="002C7988" w:rsidRPr="00872E17" w:rsidRDefault="002C7988" w:rsidP="002C7988">
          <w:pPr>
            <w:spacing w:after="0"/>
            <w:jc w:val="center"/>
            <w:rPr>
              <w:rFonts w:ascii="Arial" w:hAnsi="Arial" w:cs="Arial"/>
              <w:b/>
              <w:sz w:val="14"/>
              <w:szCs w:val="14"/>
            </w:rPr>
          </w:pPr>
          <w:r w:rsidRPr="002C7988">
            <w:rPr>
              <w:rFonts w:ascii="Arial" w:hAnsi="Arial" w:cs="Arial"/>
              <w:b/>
              <w:color w:val="767171"/>
              <w:sz w:val="14"/>
              <w:szCs w:val="14"/>
            </w:rPr>
            <w:t>PG-SST-05</w:t>
          </w:r>
        </w:p>
      </w:tc>
      <w:tc>
        <w:tcPr>
          <w:tcW w:w="1416" w:type="pct"/>
          <w:tcBorders>
            <w:top w:val="single" w:sz="4" w:space="0" w:color="auto"/>
            <w:left w:val="single" w:sz="4" w:space="0" w:color="auto"/>
            <w:bottom w:val="single" w:sz="4" w:space="0" w:color="auto"/>
            <w:right w:val="single" w:sz="4" w:space="0" w:color="auto"/>
          </w:tcBorders>
          <w:shd w:val="clear" w:color="auto" w:fill="auto"/>
          <w:hideMark/>
        </w:tcPr>
        <w:p w14:paraId="255E03DE" w14:textId="77777777" w:rsidR="002C7988" w:rsidRPr="004839BB" w:rsidRDefault="002C7988" w:rsidP="002C7988">
          <w:pPr>
            <w:spacing w:after="0"/>
            <w:jc w:val="center"/>
            <w:rPr>
              <w:rFonts w:ascii="Arial" w:hAnsi="Arial" w:cs="Arial"/>
              <w:b/>
              <w:sz w:val="14"/>
              <w:szCs w:val="14"/>
            </w:rPr>
          </w:pPr>
          <w:r w:rsidRPr="004839BB">
            <w:rPr>
              <w:rFonts w:ascii="Arial" w:hAnsi="Arial" w:cs="Arial"/>
              <w:b/>
              <w:sz w:val="14"/>
              <w:szCs w:val="14"/>
            </w:rPr>
            <w:t>ELABORÓ</w:t>
          </w:r>
        </w:p>
        <w:p w14:paraId="22C72B4D" w14:textId="572CAAE1" w:rsidR="002C7988" w:rsidRPr="002C7988" w:rsidRDefault="00CE7009" w:rsidP="002C7988">
          <w:pPr>
            <w:spacing w:after="0" w:line="240" w:lineRule="auto"/>
            <w:jc w:val="center"/>
            <w:rPr>
              <w:rFonts w:ascii="Arial" w:hAnsi="Arial" w:cs="Arial"/>
              <w:b/>
              <w:color w:val="767171"/>
              <w:sz w:val="14"/>
              <w:szCs w:val="14"/>
            </w:rPr>
          </w:pPr>
          <w:r>
            <w:rPr>
              <w:rFonts w:ascii="Arial" w:hAnsi="Arial" w:cs="Arial"/>
              <w:b/>
              <w:color w:val="767171"/>
              <w:sz w:val="14"/>
              <w:szCs w:val="14"/>
            </w:rPr>
            <w:t>Coordinador</w:t>
          </w:r>
          <w:r w:rsidR="002C7988">
            <w:rPr>
              <w:rFonts w:ascii="Arial" w:hAnsi="Arial" w:cs="Arial"/>
              <w:b/>
              <w:color w:val="767171"/>
              <w:sz w:val="14"/>
              <w:szCs w:val="14"/>
            </w:rPr>
            <w:t xml:space="preserve"> SG-SST Nacional </w:t>
          </w:r>
        </w:p>
      </w:tc>
      <w:tc>
        <w:tcPr>
          <w:tcW w:w="1408" w:type="pct"/>
          <w:tcBorders>
            <w:top w:val="single" w:sz="4" w:space="0" w:color="auto"/>
            <w:left w:val="single" w:sz="4" w:space="0" w:color="auto"/>
            <w:bottom w:val="single" w:sz="4" w:space="0" w:color="auto"/>
            <w:right w:val="single" w:sz="4" w:space="0" w:color="auto"/>
          </w:tcBorders>
          <w:shd w:val="clear" w:color="auto" w:fill="auto"/>
          <w:hideMark/>
        </w:tcPr>
        <w:p w14:paraId="4DD4DFAB" w14:textId="77777777" w:rsidR="002C7988" w:rsidRPr="004839BB" w:rsidRDefault="002C7988" w:rsidP="002C7988">
          <w:pPr>
            <w:spacing w:after="0"/>
            <w:jc w:val="center"/>
            <w:rPr>
              <w:rFonts w:ascii="Arial" w:hAnsi="Arial" w:cs="Arial"/>
              <w:b/>
              <w:sz w:val="14"/>
              <w:szCs w:val="14"/>
            </w:rPr>
          </w:pPr>
          <w:r w:rsidRPr="004839BB">
            <w:rPr>
              <w:rFonts w:ascii="Arial" w:hAnsi="Arial" w:cs="Arial"/>
              <w:b/>
              <w:sz w:val="14"/>
              <w:szCs w:val="14"/>
            </w:rPr>
            <w:t>REVISÓ</w:t>
          </w:r>
        </w:p>
        <w:p w14:paraId="7A9593E3" w14:textId="77777777" w:rsidR="002C7988" w:rsidRPr="004839BB" w:rsidRDefault="002C7988" w:rsidP="002C7988">
          <w:pPr>
            <w:spacing w:after="0"/>
            <w:jc w:val="center"/>
            <w:rPr>
              <w:rFonts w:ascii="Arial" w:hAnsi="Arial" w:cs="Arial"/>
              <w:b/>
              <w:color w:val="767171"/>
              <w:sz w:val="14"/>
              <w:szCs w:val="14"/>
            </w:rPr>
          </w:pPr>
          <w:r w:rsidRPr="002C7988">
            <w:rPr>
              <w:rFonts w:ascii="Arial" w:hAnsi="Arial" w:cs="Arial"/>
              <w:b/>
              <w:color w:val="767171"/>
              <w:sz w:val="14"/>
              <w:szCs w:val="14"/>
            </w:rPr>
            <w:t>Director Unidad de recursos Humanos</w:t>
          </w:r>
        </w:p>
      </w:tc>
      <w:tc>
        <w:tcPr>
          <w:tcW w:w="1584" w:type="pct"/>
          <w:tcBorders>
            <w:top w:val="single" w:sz="4" w:space="0" w:color="auto"/>
            <w:left w:val="single" w:sz="4" w:space="0" w:color="auto"/>
            <w:bottom w:val="single" w:sz="4" w:space="0" w:color="auto"/>
            <w:right w:val="single" w:sz="4" w:space="0" w:color="auto"/>
          </w:tcBorders>
        </w:tcPr>
        <w:p w14:paraId="57575377" w14:textId="77777777" w:rsidR="002C7988" w:rsidRPr="004839BB" w:rsidRDefault="002C7988" w:rsidP="002C7988">
          <w:pPr>
            <w:spacing w:after="0" w:line="240" w:lineRule="auto"/>
            <w:jc w:val="center"/>
            <w:rPr>
              <w:rFonts w:ascii="Arial" w:hAnsi="Arial" w:cs="Arial"/>
              <w:b/>
              <w:sz w:val="14"/>
              <w:szCs w:val="14"/>
            </w:rPr>
          </w:pPr>
          <w:r w:rsidRPr="004839BB">
            <w:rPr>
              <w:rFonts w:ascii="Arial" w:hAnsi="Arial" w:cs="Arial"/>
              <w:b/>
              <w:sz w:val="14"/>
              <w:szCs w:val="14"/>
            </w:rPr>
            <w:t>APROBÓ</w:t>
          </w:r>
        </w:p>
        <w:p w14:paraId="4C29DA91" w14:textId="77777777" w:rsidR="002C7988" w:rsidRPr="004839BB" w:rsidRDefault="002C7988" w:rsidP="002C7988">
          <w:pPr>
            <w:spacing w:after="0" w:line="240" w:lineRule="auto"/>
            <w:jc w:val="center"/>
            <w:rPr>
              <w:rFonts w:ascii="Arial" w:hAnsi="Arial" w:cs="Arial"/>
              <w:b/>
              <w:color w:val="767171"/>
              <w:sz w:val="14"/>
              <w:szCs w:val="14"/>
            </w:rPr>
          </w:pPr>
          <w:r>
            <w:rPr>
              <w:rFonts w:ascii="Arial" w:hAnsi="Arial" w:cs="Arial"/>
              <w:b/>
              <w:color w:val="767171"/>
              <w:sz w:val="14"/>
              <w:szCs w:val="14"/>
            </w:rPr>
            <w:t>Comité Nacional del SIGCMA</w:t>
          </w:r>
        </w:p>
      </w:tc>
    </w:tr>
    <w:tr w:rsidR="002C7988" w:rsidRPr="004839BB" w14:paraId="1B694B73" w14:textId="77777777" w:rsidTr="002C7988">
      <w:trPr>
        <w:trHeight w:val="382"/>
        <w:jc w:val="center"/>
      </w:trPr>
      <w:tc>
        <w:tcPr>
          <w:tcW w:w="592" w:type="pct"/>
          <w:tcBorders>
            <w:top w:val="single" w:sz="4" w:space="0" w:color="auto"/>
            <w:left w:val="single" w:sz="4" w:space="0" w:color="auto"/>
            <w:bottom w:val="single" w:sz="4" w:space="0" w:color="auto"/>
            <w:right w:val="single" w:sz="4" w:space="0" w:color="auto"/>
          </w:tcBorders>
          <w:shd w:val="clear" w:color="auto" w:fill="auto"/>
          <w:hideMark/>
        </w:tcPr>
        <w:p w14:paraId="6FA7BC72" w14:textId="77777777" w:rsidR="002C7988" w:rsidRPr="004839BB" w:rsidRDefault="002C7988" w:rsidP="002C7988">
          <w:pPr>
            <w:spacing w:after="0"/>
            <w:jc w:val="center"/>
            <w:rPr>
              <w:rFonts w:ascii="Arial" w:hAnsi="Arial" w:cs="Arial"/>
              <w:b/>
              <w:sz w:val="14"/>
              <w:szCs w:val="14"/>
            </w:rPr>
          </w:pPr>
          <w:r w:rsidRPr="004839BB">
            <w:rPr>
              <w:rFonts w:ascii="Arial" w:hAnsi="Arial" w:cs="Arial"/>
              <w:b/>
              <w:sz w:val="14"/>
              <w:szCs w:val="14"/>
            </w:rPr>
            <w:t>VERSIÓN</w:t>
          </w:r>
        </w:p>
        <w:p w14:paraId="10F54632" w14:textId="77777777" w:rsidR="002C7988" w:rsidRPr="004839BB" w:rsidRDefault="002C7988" w:rsidP="002C7988">
          <w:pPr>
            <w:spacing w:after="0"/>
            <w:jc w:val="center"/>
            <w:rPr>
              <w:rFonts w:ascii="Arial" w:hAnsi="Arial" w:cs="Arial"/>
              <w:b/>
              <w:sz w:val="14"/>
              <w:szCs w:val="14"/>
            </w:rPr>
          </w:pPr>
          <w:r w:rsidRPr="002C7988">
            <w:rPr>
              <w:rFonts w:ascii="Arial" w:hAnsi="Arial" w:cs="Arial"/>
              <w:b/>
              <w:color w:val="767171"/>
              <w:sz w:val="14"/>
              <w:szCs w:val="14"/>
            </w:rPr>
            <w:t>00</w:t>
          </w:r>
        </w:p>
      </w:tc>
      <w:tc>
        <w:tcPr>
          <w:tcW w:w="1416" w:type="pct"/>
          <w:tcBorders>
            <w:top w:val="single" w:sz="4" w:space="0" w:color="auto"/>
            <w:left w:val="single" w:sz="4" w:space="0" w:color="auto"/>
            <w:bottom w:val="single" w:sz="4" w:space="0" w:color="auto"/>
            <w:right w:val="single" w:sz="4" w:space="0" w:color="auto"/>
          </w:tcBorders>
          <w:shd w:val="clear" w:color="auto" w:fill="auto"/>
        </w:tcPr>
        <w:p w14:paraId="2C92AB7B" w14:textId="77777777" w:rsidR="002C7988" w:rsidRPr="004839BB" w:rsidRDefault="002C7988" w:rsidP="002C7988">
          <w:pPr>
            <w:spacing w:after="0"/>
            <w:jc w:val="center"/>
            <w:rPr>
              <w:rFonts w:ascii="Arial" w:hAnsi="Arial" w:cs="Arial"/>
              <w:b/>
              <w:sz w:val="14"/>
              <w:szCs w:val="14"/>
            </w:rPr>
          </w:pPr>
          <w:r w:rsidRPr="004839BB">
            <w:rPr>
              <w:rFonts w:ascii="Arial" w:hAnsi="Arial" w:cs="Arial"/>
              <w:b/>
              <w:sz w:val="14"/>
              <w:szCs w:val="14"/>
            </w:rPr>
            <w:t>FECHA</w:t>
          </w:r>
        </w:p>
        <w:p w14:paraId="11C953D2" w14:textId="77777777" w:rsidR="002C7988" w:rsidRPr="00493AA2" w:rsidRDefault="002C7988" w:rsidP="002C7988">
          <w:pPr>
            <w:spacing w:after="0"/>
            <w:jc w:val="center"/>
            <w:rPr>
              <w:rFonts w:ascii="Arial" w:hAnsi="Arial" w:cs="Arial"/>
              <w:b/>
              <w:sz w:val="14"/>
              <w:szCs w:val="14"/>
            </w:rPr>
          </w:pPr>
          <w:r w:rsidRPr="002C7988">
            <w:rPr>
              <w:rFonts w:ascii="Arial" w:hAnsi="Arial" w:cs="Arial"/>
              <w:b/>
              <w:color w:val="767171"/>
              <w:sz w:val="14"/>
              <w:szCs w:val="14"/>
            </w:rPr>
            <w:t>02/10/2016</w:t>
          </w:r>
        </w:p>
      </w:tc>
      <w:tc>
        <w:tcPr>
          <w:tcW w:w="1408" w:type="pct"/>
          <w:tcBorders>
            <w:top w:val="single" w:sz="4" w:space="0" w:color="auto"/>
            <w:left w:val="single" w:sz="4" w:space="0" w:color="auto"/>
            <w:bottom w:val="single" w:sz="4" w:space="0" w:color="auto"/>
            <w:right w:val="single" w:sz="4" w:space="0" w:color="auto"/>
          </w:tcBorders>
          <w:shd w:val="clear" w:color="auto" w:fill="auto"/>
        </w:tcPr>
        <w:p w14:paraId="73A1535D" w14:textId="77777777" w:rsidR="002C7988" w:rsidRPr="004839BB" w:rsidRDefault="002C7988" w:rsidP="002C7988">
          <w:pPr>
            <w:spacing w:after="0"/>
            <w:jc w:val="center"/>
            <w:rPr>
              <w:rFonts w:ascii="Arial" w:hAnsi="Arial" w:cs="Arial"/>
              <w:b/>
              <w:sz w:val="14"/>
              <w:szCs w:val="14"/>
            </w:rPr>
          </w:pPr>
          <w:r w:rsidRPr="004839BB">
            <w:rPr>
              <w:rFonts w:ascii="Arial" w:hAnsi="Arial" w:cs="Arial"/>
              <w:b/>
              <w:sz w:val="14"/>
              <w:szCs w:val="14"/>
            </w:rPr>
            <w:t>FECHA</w:t>
          </w:r>
        </w:p>
        <w:p w14:paraId="0F07F9D8" w14:textId="77777777" w:rsidR="002C7988" w:rsidRPr="004839BB" w:rsidRDefault="002C7988" w:rsidP="002C7988">
          <w:pPr>
            <w:spacing w:after="0"/>
            <w:jc w:val="center"/>
            <w:rPr>
              <w:rFonts w:ascii="Arial" w:hAnsi="Arial" w:cs="Arial"/>
              <w:b/>
              <w:color w:val="767171"/>
              <w:sz w:val="14"/>
              <w:szCs w:val="14"/>
            </w:rPr>
          </w:pPr>
          <w:r w:rsidRPr="002C7988">
            <w:rPr>
              <w:rFonts w:ascii="Arial" w:hAnsi="Arial" w:cs="Arial"/>
              <w:b/>
              <w:color w:val="767171"/>
              <w:sz w:val="14"/>
              <w:szCs w:val="14"/>
            </w:rPr>
            <w:t>02/10/2016</w:t>
          </w:r>
        </w:p>
      </w:tc>
      <w:tc>
        <w:tcPr>
          <w:tcW w:w="1584" w:type="pct"/>
          <w:tcBorders>
            <w:top w:val="single" w:sz="4" w:space="0" w:color="auto"/>
            <w:left w:val="single" w:sz="4" w:space="0" w:color="auto"/>
            <w:bottom w:val="single" w:sz="4" w:space="0" w:color="auto"/>
            <w:right w:val="single" w:sz="4" w:space="0" w:color="auto"/>
          </w:tcBorders>
        </w:tcPr>
        <w:p w14:paraId="40088C0A" w14:textId="77777777" w:rsidR="002C7988" w:rsidRPr="004839BB" w:rsidRDefault="002C7988" w:rsidP="002C7988">
          <w:pPr>
            <w:spacing w:after="0" w:line="240" w:lineRule="auto"/>
            <w:jc w:val="center"/>
            <w:rPr>
              <w:rFonts w:ascii="Arial" w:hAnsi="Arial" w:cs="Arial"/>
              <w:b/>
              <w:sz w:val="14"/>
              <w:szCs w:val="14"/>
            </w:rPr>
          </w:pPr>
          <w:r w:rsidRPr="004839BB">
            <w:rPr>
              <w:rFonts w:ascii="Arial" w:hAnsi="Arial" w:cs="Arial"/>
              <w:b/>
              <w:sz w:val="14"/>
              <w:szCs w:val="14"/>
            </w:rPr>
            <w:t>FECHA</w:t>
          </w:r>
        </w:p>
        <w:p w14:paraId="22F13ACB" w14:textId="77777777" w:rsidR="002C7988" w:rsidRPr="00AD586C" w:rsidRDefault="002C7988" w:rsidP="002C7988">
          <w:pPr>
            <w:spacing w:after="0" w:line="240" w:lineRule="auto"/>
            <w:jc w:val="center"/>
            <w:rPr>
              <w:rFonts w:ascii="Arial" w:hAnsi="Arial" w:cs="Arial"/>
              <w:b/>
              <w:color w:val="FF0000"/>
              <w:sz w:val="14"/>
              <w:szCs w:val="14"/>
            </w:rPr>
          </w:pPr>
          <w:r>
            <w:rPr>
              <w:rFonts w:ascii="Arial" w:hAnsi="Arial" w:cs="Arial"/>
              <w:b/>
              <w:color w:val="767171"/>
              <w:sz w:val="14"/>
              <w:szCs w:val="14"/>
            </w:rPr>
            <w:t>27/06/2018</w:t>
          </w:r>
        </w:p>
      </w:tc>
    </w:tr>
  </w:tbl>
  <w:p w14:paraId="31803C1E" w14:textId="77777777" w:rsidR="00CD1893" w:rsidRPr="003529A8" w:rsidRDefault="003529A8" w:rsidP="003529A8">
    <w:pPr>
      <w:pStyle w:val="Piedepgina"/>
      <w:rPr>
        <w:b/>
        <w:bCs/>
        <w:sz w:val="20"/>
      </w:rPr>
    </w:pPr>
    <w:r w:rsidRPr="002B571B">
      <w:rPr>
        <w:sz w:val="20"/>
      </w:rPr>
      <w:t xml:space="preserve">Página </w:t>
    </w:r>
    <w:r w:rsidRPr="002B571B">
      <w:rPr>
        <w:b/>
        <w:bCs/>
        <w:sz w:val="20"/>
      </w:rPr>
      <w:fldChar w:fldCharType="begin"/>
    </w:r>
    <w:r w:rsidRPr="002B571B">
      <w:rPr>
        <w:b/>
        <w:bCs/>
        <w:sz w:val="20"/>
      </w:rPr>
      <w:instrText>PAGE  \* Arabic  \* MERGEFORMAT</w:instrText>
    </w:r>
    <w:r w:rsidRPr="002B571B">
      <w:rPr>
        <w:b/>
        <w:bCs/>
        <w:sz w:val="20"/>
      </w:rPr>
      <w:fldChar w:fldCharType="separate"/>
    </w:r>
    <w:r w:rsidR="007E78F3">
      <w:rPr>
        <w:b/>
        <w:bCs/>
        <w:noProof/>
        <w:sz w:val="20"/>
      </w:rPr>
      <w:t>1</w:t>
    </w:r>
    <w:r w:rsidRPr="002B571B">
      <w:rPr>
        <w:b/>
        <w:bCs/>
        <w:sz w:val="20"/>
      </w:rPr>
      <w:fldChar w:fldCharType="end"/>
    </w:r>
    <w:r w:rsidRPr="002B571B">
      <w:rPr>
        <w:sz w:val="20"/>
      </w:rPr>
      <w:t xml:space="preserve"> de </w:t>
    </w:r>
    <w:r w:rsidRPr="002B571B">
      <w:rPr>
        <w:b/>
        <w:bCs/>
        <w:sz w:val="20"/>
      </w:rPr>
      <w:fldChar w:fldCharType="begin"/>
    </w:r>
    <w:r w:rsidRPr="002B571B">
      <w:rPr>
        <w:b/>
        <w:bCs/>
        <w:sz w:val="20"/>
      </w:rPr>
      <w:instrText>NUMPAGES  \* Arabic  \* MERGEFORMAT</w:instrText>
    </w:r>
    <w:r w:rsidRPr="002B571B">
      <w:rPr>
        <w:b/>
        <w:bCs/>
        <w:sz w:val="20"/>
      </w:rPr>
      <w:fldChar w:fldCharType="separate"/>
    </w:r>
    <w:r w:rsidR="007E78F3">
      <w:rPr>
        <w:b/>
        <w:bCs/>
        <w:noProof/>
        <w:sz w:val="20"/>
      </w:rPr>
      <w:t>9</w:t>
    </w:r>
    <w:r w:rsidRPr="002B571B">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AEE07" w14:textId="77777777" w:rsidR="00424631" w:rsidRDefault="00424631" w:rsidP="00232F65">
      <w:pPr>
        <w:spacing w:after="0" w:line="240" w:lineRule="auto"/>
      </w:pPr>
      <w:r>
        <w:separator/>
      </w:r>
    </w:p>
  </w:footnote>
  <w:footnote w:type="continuationSeparator" w:id="0">
    <w:p w14:paraId="03AA1FEB" w14:textId="77777777" w:rsidR="00424631" w:rsidRDefault="00424631" w:rsidP="00232F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CB0C9" w14:textId="77777777" w:rsidR="001564E7" w:rsidRPr="00A747F6" w:rsidRDefault="00FC08F1" w:rsidP="001564E7">
    <w:pPr>
      <w:pStyle w:val="Encabezado"/>
      <w:tabs>
        <w:tab w:val="left" w:pos="2505"/>
      </w:tabs>
      <w:jc w:val="center"/>
      <w:rPr>
        <w:noProof/>
      </w:rPr>
    </w:pPr>
    <w:r>
      <w:rPr>
        <w:noProof/>
      </w:rPr>
      <w:drawing>
        <wp:anchor distT="0" distB="0" distL="114300" distR="114300" simplePos="0" relativeHeight="251658240" behindDoc="1" locked="0" layoutInCell="1" allowOverlap="1" wp14:anchorId="7F89E061" wp14:editId="6771DC07">
          <wp:simplePos x="0" y="0"/>
          <wp:positionH relativeFrom="column">
            <wp:posOffset>-990600</wp:posOffset>
          </wp:positionH>
          <wp:positionV relativeFrom="paragraph">
            <wp:posOffset>-139700</wp:posOffset>
          </wp:positionV>
          <wp:extent cx="2390775" cy="789305"/>
          <wp:effectExtent l="0" t="0" r="0" b="0"/>
          <wp:wrapNone/>
          <wp:docPr id="8" name="Imagen 40"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0"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a:ln>
                    <a:noFill/>
                  </a:ln>
                </pic:spPr>
              </pic:pic>
            </a:graphicData>
          </a:graphic>
          <wp14:sizeRelH relativeFrom="page">
            <wp14:pctWidth>0</wp14:pctWidth>
          </wp14:sizeRelH>
          <wp14:sizeRelV relativeFrom="page">
            <wp14:pctHeight>0</wp14:pctHeight>
          </wp14:sizeRelV>
        </wp:anchor>
      </w:drawing>
    </w:r>
    <w:r w:rsidR="001564E7" w:rsidRPr="00A747F6">
      <w:rPr>
        <w:noProof/>
      </w:rPr>
      <w:t>Dirección Ejecutiva de Administración Judicial</w:t>
    </w:r>
  </w:p>
  <w:p w14:paraId="500705C8" w14:textId="77777777" w:rsidR="001564E7" w:rsidRPr="00A747F6" w:rsidRDefault="001564E7" w:rsidP="001564E7">
    <w:pPr>
      <w:pStyle w:val="Encabezado"/>
      <w:tabs>
        <w:tab w:val="left" w:pos="2505"/>
      </w:tabs>
      <w:jc w:val="center"/>
      <w:rPr>
        <w:noProof/>
      </w:rPr>
    </w:pPr>
    <w:r w:rsidRPr="00A747F6">
      <w:rPr>
        <w:noProof/>
      </w:rPr>
      <w:t>Unidad de Recursos Humanos</w:t>
    </w:r>
  </w:p>
  <w:p w14:paraId="38759FAD" w14:textId="77777777" w:rsidR="001564E7" w:rsidRPr="00A747F6" w:rsidRDefault="001564E7" w:rsidP="001564E7">
    <w:pPr>
      <w:pStyle w:val="Encabezado"/>
      <w:tabs>
        <w:tab w:val="left" w:pos="2505"/>
      </w:tabs>
      <w:jc w:val="center"/>
      <w:rPr>
        <w:noProof/>
      </w:rPr>
    </w:pPr>
    <w:r w:rsidRPr="00A747F6">
      <w:rPr>
        <w:noProof/>
      </w:rPr>
      <w:t>División de Bienestar y Seguridad Social</w:t>
    </w:r>
  </w:p>
  <w:p w14:paraId="137B7768" w14:textId="77777777" w:rsidR="001564E7" w:rsidRPr="00A747F6" w:rsidRDefault="001564E7" w:rsidP="001564E7">
    <w:pPr>
      <w:pStyle w:val="Encabezado"/>
      <w:tabs>
        <w:tab w:val="left" w:pos="2505"/>
      </w:tabs>
      <w:jc w:val="center"/>
      <w:rPr>
        <w:noProof/>
      </w:rPr>
    </w:pPr>
    <w:r w:rsidRPr="00A747F6">
      <w:rPr>
        <w:noProof/>
      </w:rPr>
      <w:t>Sistema de Gestión de Seguridad y Salud en el Trabajo (SG-SST)</w:t>
    </w:r>
  </w:p>
  <w:p w14:paraId="02A0962B" w14:textId="77777777" w:rsidR="001564E7" w:rsidRDefault="001564E7" w:rsidP="001564E7">
    <w:pPr>
      <w:pStyle w:val="Encabezado"/>
    </w:pPr>
  </w:p>
  <w:p w14:paraId="65ADAABD" w14:textId="77777777" w:rsidR="001564E7" w:rsidRDefault="001564E7" w:rsidP="001564E7">
    <w:pPr>
      <w:pStyle w:val="Encabezado"/>
      <w:rPr>
        <w:b/>
      </w:rPr>
    </w:pPr>
    <w:r>
      <w:rPr>
        <w:b/>
      </w:rPr>
      <w:t xml:space="preserve">                                                                 </w:t>
    </w:r>
    <w:r w:rsidRPr="000575BE">
      <w:rPr>
        <w:b/>
      </w:rPr>
      <w:t>FORMATOS SIGCMA</w:t>
    </w:r>
  </w:p>
  <w:p w14:paraId="527BFA90" w14:textId="77777777" w:rsidR="003529A8" w:rsidRPr="003529A8" w:rsidRDefault="003529A8" w:rsidP="003529A8">
    <w:pPr>
      <w:pStyle w:val="Encabezado"/>
      <w:jc w:val="center"/>
      <w:rPr>
        <w:rFonts w:ascii="Berylium" w:hAnsi="Berylium"/>
        <w:bCs/>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788C9" w14:textId="77777777" w:rsidR="00681962" w:rsidRPr="00CE7009" w:rsidRDefault="00FC08F1" w:rsidP="00681962">
    <w:pPr>
      <w:pStyle w:val="Encabezado"/>
      <w:tabs>
        <w:tab w:val="left" w:pos="2505"/>
      </w:tabs>
      <w:jc w:val="center"/>
      <w:rPr>
        <w:b/>
        <w:bCs/>
        <w:noProof/>
      </w:rPr>
    </w:pPr>
    <w:r w:rsidRPr="00CE7009">
      <w:rPr>
        <w:b/>
        <w:bCs/>
        <w:noProof/>
      </w:rPr>
      <w:drawing>
        <wp:anchor distT="0" distB="0" distL="114300" distR="114300" simplePos="0" relativeHeight="251657216" behindDoc="1" locked="0" layoutInCell="1" allowOverlap="1" wp14:anchorId="1612DCE0" wp14:editId="63B8401B">
          <wp:simplePos x="0" y="0"/>
          <wp:positionH relativeFrom="column">
            <wp:posOffset>-774700</wp:posOffset>
          </wp:positionH>
          <wp:positionV relativeFrom="paragraph">
            <wp:posOffset>-76835</wp:posOffset>
          </wp:positionV>
          <wp:extent cx="1973580" cy="789305"/>
          <wp:effectExtent l="0" t="0" r="7620" b="0"/>
          <wp:wrapNone/>
          <wp:docPr id="7" name="Imagen 40"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0"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3580" cy="789305"/>
                  </a:xfrm>
                  <a:prstGeom prst="rect">
                    <a:avLst/>
                  </a:prstGeom>
                  <a:noFill/>
                  <a:ln>
                    <a:noFill/>
                  </a:ln>
                </pic:spPr>
              </pic:pic>
            </a:graphicData>
          </a:graphic>
          <wp14:sizeRelH relativeFrom="page">
            <wp14:pctWidth>0</wp14:pctWidth>
          </wp14:sizeRelH>
          <wp14:sizeRelV relativeFrom="page">
            <wp14:pctHeight>0</wp14:pctHeight>
          </wp14:sizeRelV>
        </wp:anchor>
      </w:drawing>
    </w:r>
    <w:r w:rsidR="00681962" w:rsidRPr="00CE7009">
      <w:rPr>
        <w:b/>
        <w:bCs/>
        <w:noProof/>
      </w:rPr>
      <w:t>Dirección Ejecutiva de Administración Judicial</w:t>
    </w:r>
  </w:p>
  <w:p w14:paraId="11276043" w14:textId="604AC978" w:rsidR="00681962" w:rsidRPr="00CE7009" w:rsidRDefault="00CE7009" w:rsidP="00681962">
    <w:pPr>
      <w:pStyle w:val="Encabezado"/>
      <w:tabs>
        <w:tab w:val="left" w:pos="2505"/>
      </w:tabs>
      <w:jc w:val="center"/>
      <w:rPr>
        <w:b/>
        <w:bCs/>
        <w:noProof/>
      </w:rPr>
    </w:pPr>
    <w:r>
      <w:rPr>
        <w:b/>
        <w:bCs/>
        <w:noProof/>
      </w:rPr>
      <mc:AlternateContent>
        <mc:Choice Requires="wps">
          <w:drawing>
            <wp:anchor distT="0" distB="0" distL="114300" distR="114300" simplePos="0" relativeHeight="251659264" behindDoc="0" locked="0" layoutInCell="1" allowOverlap="1" wp14:anchorId="301FD890" wp14:editId="2E5B019A">
              <wp:simplePos x="0" y="0"/>
              <wp:positionH relativeFrom="column">
                <wp:posOffset>4794885</wp:posOffset>
              </wp:positionH>
              <wp:positionV relativeFrom="paragraph">
                <wp:posOffset>3810</wp:posOffset>
              </wp:positionV>
              <wp:extent cx="1219200" cy="350520"/>
              <wp:effectExtent l="0" t="0" r="0" b="0"/>
              <wp:wrapNone/>
              <wp:docPr id="112480105" name="Cuadro de texto 1"/>
              <wp:cNvGraphicFramePr/>
              <a:graphic xmlns:a="http://schemas.openxmlformats.org/drawingml/2006/main">
                <a:graphicData uri="http://schemas.microsoft.com/office/word/2010/wordprocessingShape">
                  <wps:wsp>
                    <wps:cNvSpPr txBox="1"/>
                    <wps:spPr>
                      <a:xfrm>
                        <a:off x="0" y="0"/>
                        <a:ext cx="1219200" cy="3505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2E3441A" w14:textId="0EB2DA29" w:rsidR="00CE7009" w:rsidRPr="00CE7009" w:rsidRDefault="00CE7009" w:rsidP="00CE7009">
                          <w:pPr>
                            <w:jc w:val="center"/>
                            <w:rPr>
                              <w:b/>
                              <w:bCs/>
                            </w:rPr>
                          </w:pPr>
                          <w:r w:rsidRPr="00CE7009">
                            <w:rPr>
                              <w:b/>
                              <w:bCs/>
                            </w:rPr>
                            <w:t>SIGCMA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1FD890" id="_x0000_t202" coordsize="21600,21600" o:spt="202" path="m,l,21600r21600,l21600,xe">
              <v:stroke joinstyle="miter"/>
              <v:path gradientshapeok="t" o:connecttype="rect"/>
            </v:shapetype>
            <v:shape id="Cuadro de texto 1" o:spid="_x0000_s1026" type="#_x0000_t202" style="position:absolute;left:0;text-align:left;margin-left:377.55pt;margin-top:.3pt;width:96pt;height:27.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" filled="f" stroked="f">
              <v:textbox>
                <w:txbxContent>
                  <w:p w14:paraId="02E3441A" w14:textId="0EB2DA29" w:rsidR="00CE7009" w:rsidRPr="00CE7009" w:rsidRDefault="00CE7009" w:rsidP="00CE7009">
                    <w:pPr>
                      <w:jc w:val="center"/>
                      <w:rPr>
                        <w:b/>
                        <w:bCs/>
                      </w:rPr>
                    </w:pPr>
                    <w:r w:rsidRPr="00CE7009">
                      <w:rPr>
                        <w:b/>
                        <w:bCs/>
                      </w:rPr>
                      <w:t>SIGCMA</w:t>
                    </w:r>
                  </w:p>
                </w:txbxContent>
              </v:textbox>
            </v:shape>
          </w:pict>
        </mc:Fallback>
      </mc:AlternateContent>
    </w:r>
    <w:r w:rsidR="00681962" w:rsidRPr="00CE7009">
      <w:rPr>
        <w:b/>
        <w:bCs/>
        <w:noProof/>
      </w:rPr>
      <w:t>Unidad de Recursos Humanos</w:t>
    </w:r>
  </w:p>
  <w:p w14:paraId="2EA4AAA1" w14:textId="77777777" w:rsidR="00681962" w:rsidRPr="00CE7009" w:rsidRDefault="00681962" w:rsidP="00681962">
    <w:pPr>
      <w:pStyle w:val="Encabezado"/>
      <w:tabs>
        <w:tab w:val="left" w:pos="2505"/>
      </w:tabs>
      <w:jc w:val="center"/>
      <w:rPr>
        <w:b/>
        <w:bCs/>
        <w:noProof/>
      </w:rPr>
    </w:pPr>
    <w:r w:rsidRPr="00CE7009">
      <w:rPr>
        <w:b/>
        <w:bCs/>
        <w:noProof/>
      </w:rPr>
      <w:t>División de Bienestar y Seguridad Social</w:t>
    </w:r>
  </w:p>
  <w:p w14:paraId="7E32B67B" w14:textId="77777777" w:rsidR="00681962" w:rsidRPr="00CE7009" w:rsidRDefault="00681962" w:rsidP="00681962">
    <w:pPr>
      <w:pStyle w:val="Encabezado"/>
      <w:tabs>
        <w:tab w:val="left" w:pos="2505"/>
      </w:tabs>
      <w:jc w:val="center"/>
      <w:rPr>
        <w:b/>
        <w:bCs/>
        <w:noProof/>
      </w:rPr>
    </w:pPr>
    <w:r w:rsidRPr="00CE7009">
      <w:rPr>
        <w:b/>
        <w:bCs/>
        <w:noProof/>
      </w:rPr>
      <w:t>Sistema de Gestión de Seguridad y Salud en el Trabajo (SG-SST)</w:t>
    </w:r>
  </w:p>
  <w:p w14:paraId="7A8F7E46" w14:textId="77777777" w:rsidR="00681962" w:rsidRDefault="00681962" w:rsidP="00681962">
    <w:pPr>
      <w:pStyle w:val="Encabezado"/>
    </w:pPr>
  </w:p>
  <w:p w14:paraId="6DEC2B5A" w14:textId="77777777" w:rsidR="00681962" w:rsidRDefault="00681962" w:rsidP="00681962">
    <w:pPr>
      <w:pStyle w:val="Encabezado"/>
      <w:rPr>
        <w:b/>
      </w:rPr>
    </w:pPr>
    <w:r>
      <w:rPr>
        <w:b/>
      </w:rPr>
      <w:t xml:space="preserve">                                                                 </w:t>
    </w:r>
    <w:r w:rsidRPr="000575BE">
      <w:rPr>
        <w:b/>
      </w:rPr>
      <w:t>FORMATOS SIGCMA</w:t>
    </w:r>
  </w:p>
  <w:p w14:paraId="18481981" w14:textId="77777777" w:rsidR="00CD1893" w:rsidRPr="00625F10" w:rsidRDefault="00CD1893" w:rsidP="00625F1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C3938"/>
    <w:multiLevelType w:val="multilevel"/>
    <w:tmpl w:val="5AB438F2"/>
    <w:lvl w:ilvl="0">
      <w:start w:val="1"/>
      <w:numFmt w:val="decimal"/>
      <w:pStyle w:val="Ttulo1"/>
      <w:lvlText w:val="%1."/>
      <w:lvlJc w:val="left"/>
      <w:pPr>
        <w:tabs>
          <w:tab w:val="num" w:pos="432"/>
        </w:tabs>
        <w:ind w:left="432" w:hanging="432"/>
      </w:pPr>
      <w:rPr>
        <w:rFonts w:ascii="Arial Negrita" w:hAnsi="Arial Negrita" w:hint="default"/>
        <w:b/>
        <w:i w:val="0"/>
        <w:sz w:val="22"/>
        <w:szCs w:val="22"/>
      </w:rPr>
    </w:lvl>
    <w:lvl w:ilvl="1">
      <w:start w:val="1"/>
      <w:numFmt w:val="decimal"/>
      <w:pStyle w:val="Ttulo2"/>
      <w:lvlText w:val="%1.%2"/>
      <w:lvlJc w:val="left"/>
      <w:pPr>
        <w:tabs>
          <w:tab w:val="num" w:pos="576"/>
        </w:tabs>
        <w:ind w:left="576" w:hanging="576"/>
      </w:pPr>
      <w:rPr>
        <w:rFonts w:ascii="Arial Negrita" w:hAnsi="Arial Negrita" w:hint="default"/>
        <w:b/>
        <w:i w:val="0"/>
        <w:sz w:val="22"/>
        <w:szCs w:val="22"/>
      </w:rPr>
    </w:lvl>
    <w:lvl w:ilvl="2">
      <w:start w:val="1"/>
      <w:numFmt w:val="decimal"/>
      <w:pStyle w:val="Ttulo3"/>
      <w:lvlText w:val="%1.%2.%3"/>
      <w:lvlJc w:val="left"/>
      <w:pPr>
        <w:tabs>
          <w:tab w:val="num" w:pos="720"/>
        </w:tabs>
        <w:ind w:left="720" w:hanging="720"/>
      </w:pPr>
      <w:rPr>
        <w:rFonts w:ascii="Arial" w:hAnsi="Arial" w:hint="default"/>
        <w:b w:val="0"/>
        <w:i w:val="0"/>
        <w:sz w:val="22"/>
        <w:szCs w:val="22"/>
      </w:rPr>
    </w:lvl>
    <w:lvl w:ilvl="3">
      <w:start w:val="1"/>
      <w:numFmt w:val="decimal"/>
      <w:pStyle w:val="Ttulo4"/>
      <w:lvlText w:val="%1.%2.%3.%4"/>
      <w:lvlJc w:val="left"/>
      <w:pPr>
        <w:tabs>
          <w:tab w:val="num" w:pos="864"/>
        </w:tabs>
        <w:ind w:left="864" w:hanging="864"/>
      </w:pPr>
      <w:rPr>
        <w:rFonts w:ascii="Arial" w:hAnsi="Arial" w:hint="default"/>
        <w:b w:val="0"/>
        <w:i w:val="0"/>
        <w:sz w:val="22"/>
        <w:szCs w:val="22"/>
      </w:rPr>
    </w:lvl>
    <w:lvl w:ilvl="4">
      <w:start w:val="1"/>
      <w:numFmt w:val="decimal"/>
      <w:pStyle w:val="Ttulo5"/>
      <w:lvlText w:val="%1.%2.%3.%4.%5"/>
      <w:lvlJc w:val="left"/>
      <w:pPr>
        <w:tabs>
          <w:tab w:val="num" w:pos="1008"/>
        </w:tabs>
        <w:ind w:left="1008" w:hanging="1008"/>
      </w:pPr>
      <w:rPr>
        <w:rFonts w:ascii="Arial" w:hAnsi="Arial" w:hint="default"/>
        <w:b/>
        <w:i w:val="0"/>
        <w:sz w:val="22"/>
        <w:szCs w:val="22"/>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 w15:restartNumberingAfterBreak="0">
    <w:nsid w:val="05442A3E"/>
    <w:multiLevelType w:val="hybridMultilevel"/>
    <w:tmpl w:val="833C0A84"/>
    <w:lvl w:ilvl="0" w:tplc="080A0001">
      <w:start w:val="1"/>
      <w:numFmt w:val="bullet"/>
      <w:lvlText w:val=""/>
      <w:lvlJc w:val="left"/>
      <w:pPr>
        <w:ind w:left="1125" w:hanging="360"/>
      </w:pPr>
      <w:rPr>
        <w:rFonts w:ascii="Symbol" w:hAnsi="Symbol" w:hint="default"/>
      </w:rPr>
    </w:lvl>
    <w:lvl w:ilvl="1" w:tplc="080A0003" w:tentative="1">
      <w:start w:val="1"/>
      <w:numFmt w:val="bullet"/>
      <w:lvlText w:val="o"/>
      <w:lvlJc w:val="left"/>
      <w:pPr>
        <w:ind w:left="1845" w:hanging="360"/>
      </w:pPr>
      <w:rPr>
        <w:rFonts w:ascii="Courier New" w:hAnsi="Courier New" w:cs="Courier New" w:hint="default"/>
      </w:rPr>
    </w:lvl>
    <w:lvl w:ilvl="2" w:tplc="080A0005" w:tentative="1">
      <w:start w:val="1"/>
      <w:numFmt w:val="bullet"/>
      <w:lvlText w:val=""/>
      <w:lvlJc w:val="left"/>
      <w:pPr>
        <w:ind w:left="2565" w:hanging="360"/>
      </w:pPr>
      <w:rPr>
        <w:rFonts w:ascii="Wingdings" w:hAnsi="Wingdings" w:hint="default"/>
      </w:rPr>
    </w:lvl>
    <w:lvl w:ilvl="3" w:tplc="080A0001" w:tentative="1">
      <w:start w:val="1"/>
      <w:numFmt w:val="bullet"/>
      <w:lvlText w:val=""/>
      <w:lvlJc w:val="left"/>
      <w:pPr>
        <w:ind w:left="3285" w:hanging="360"/>
      </w:pPr>
      <w:rPr>
        <w:rFonts w:ascii="Symbol" w:hAnsi="Symbol" w:hint="default"/>
      </w:rPr>
    </w:lvl>
    <w:lvl w:ilvl="4" w:tplc="080A0003" w:tentative="1">
      <w:start w:val="1"/>
      <w:numFmt w:val="bullet"/>
      <w:lvlText w:val="o"/>
      <w:lvlJc w:val="left"/>
      <w:pPr>
        <w:ind w:left="4005" w:hanging="360"/>
      </w:pPr>
      <w:rPr>
        <w:rFonts w:ascii="Courier New" w:hAnsi="Courier New" w:cs="Courier New" w:hint="default"/>
      </w:rPr>
    </w:lvl>
    <w:lvl w:ilvl="5" w:tplc="080A0005" w:tentative="1">
      <w:start w:val="1"/>
      <w:numFmt w:val="bullet"/>
      <w:lvlText w:val=""/>
      <w:lvlJc w:val="left"/>
      <w:pPr>
        <w:ind w:left="4725" w:hanging="360"/>
      </w:pPr>
      <w:rPr>
        <w:rFonts w:ascii="Wingdings" w:hAnsi="Wingdings" w:hint="default"/>
      </w:rPr>
    </w:lvl>
    <w:lvl w:ilvl="6" w:tplc="080A0001" w:tentative="1">
      <w:start w:val="1"/>
      <w:numFmt w:val="bullet"/>
      <w:lvlText w:val=""/>
      <w:lvlJc w:val="left"/>
      <w:pPr>
        <w:ind w:left="5445" w:hanging="360"/>
      </w:pPr>
      <w:rPr>
        <w:rFonts w:ascii="Symbol" w:hAnsi="Symbol" w:hint="default"/>
      </w:rPr>
    </w:lvl>
    <w:lvl w:ilvl="7" w:tplc="080A0003" w:tentative="1">
      <w:start w:val="1"/>
      <w:numFmt w:val="bullet"/>
      <w:lvlText w:val="o"/>
      <w:lvlJc w:val="left"/>
      <w:pPr>
        <w:ind w:left="6165" w:hanging="360"/>
      </w:pPr>
      <w:rPr>
        <w:rFonts w:ascii="Courier New" w:hAnsi="Courier New" w:cs="Courier New" w:hint="default"/>
      </w:rPr>
    </w:lvl>
    <w:lvl w:ilvl="8" w:tplc="080A0005" w:tentative="1">
      <w:start w:val="1"/>
      <w:numFmt w:val="bullet"/>
      <w:lvlText w:val=""/>
      <w:lvlJc w:val="left"/>
      <w:pPr>
        <w:ind w:left="6885" w:hanging="360"/>
      </w:pPr>
      <w:rPr>
        <w:rFonts w:ascii="Wingdings" w:hAnsi="Wingdings" w:hint="default"/>
      </w:rPr>
    </w:lvl>
  </w:abstractNum>
  <w:abstractNum w:abstractNumId="2" w15:restartNumberingAfterBreak="0">
    <w:nsid w:val="074647D4"/>
    <w:multiLevelType w:val="hybridMultilevel"/>
    <w:tmpl w:val="9B244576"/>
    <w:lvl w:ilvl="0" w:tplc="35A8D60E">
      <w:start w:val="1"/>
      <w:numFmt w:val="decimal"/>
      <w:lvlText w:val="%1."/>
      <w:lvlJc w:val="left"/>
      <w:pPr>
        <w:ind w:left="644"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C0267BF"/>
    <w:multiLevelType w:val="hybridMultilevel"/>
    <w:tmpl w:val="9C946B0A"/>
    <w:lvl w:ilvl="0" w:tplc="5D2AA9E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E45B56"/>
    <w:multiLevelType w:val="hybridMultilevel"/>
    <w:tmpl w:val="663C60F2"/>
    <w:lvl w:ilvl="0" w:tplc="16F4E83C">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8E3CA4"/>
    <w:multiLevelType w:val="hybridMultilevel"/>
    <w:tmpl w:val="4054221A"/>
    <w:lvl w:ilvl="0" w:tplc="B69035DA">
      <w:start w:val="1"/>
      <w:numFmt w:val="bullet"/>
      <w:lvlText w:val=""/>
      <w:lvlJc w:val="left"/>
      <w:pPr>
        <w:ind w:left="720" w:hanging="360"/>
      </w:pPr>
      <w:rPr>
        <w:rFonts w:ascii="Wingdings 2" w:hAnsi="Wingdings 2"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544217E"/>
    <w:multiLevelType w:val="hybridMultilevel"/>
    <w:tmpl w:val="30C2EC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8A9319D"/>
    <w:multiLevelType w:val="hybridMultilevel"/>
    <w:tmpl w:val="34286F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9DE06CA"/>
    <w:multiLevelType w:val="hybridMultilevel"/>
    <w:tmpl w:val="6A804E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AE45701"/>
    <w:multiLevelType w:val="hybridMultilevel"/>
    <w:tmpl w:val="273446A4"/>
    <w:lvl w:ilvl="0" w:tplc="7CD6A552">
      <w:start w:val="1"/>
      <w:numFmt w:val="bullet"/>
      <w:lvlText w:val="•"/>
      <w:lvlJc w:val="left"/>
      <w:pPr>
        <w:tabs>
          <w:tab w:val="num" w:pos="720"/>
        </w:tabs>
        <w:ind w:left="720" w:hanging="360"/>
      </w:pPr>
      <w:rPr>
        <w:rFonts w:ascii="Times New Roman" w:hAnsi="Times New Roman" w:hint="default"/>
      </w:rPr>
    </w:lvl>
    <w:lvl w:ilvl="1" w:tplc="ABEAB332" w:tentative="1">
      <w:start w:val="1"/>
      <w:numFmt w:val="bullet"/>
      <w:lvlText w:val="•"/>
      <w:lvlJc w:val="left"/>
      <w:pPr>
        <w:tabs>
          <w:tab w:val="num" w:pos="1440"/>
        </w:tabs>
        <w:ind w:left="1440" w:hanging="360"/>
      </w:pPr>
      <w:rPr>
        <w:rFonts w:ascii="Times New Roman" w:hAnsi="Times New Roman" w:hint="default"/>
      </w:rPr>
    </w:lvl>
    <w:lvl w:ilvl="2" w:tplc="19F08C1C" w:tentative="1">
      <w:start w:val="1"/>
      <w:numFmt w:val="bullet"/>
      <w:lvlText w:val="•"/>
      <w:lvlJc w:val="left"/>
      <w:pPr>
        <w:tabs>
          <w:tab w:val="num" w:pos="2160"/>
        </w:tabs>
        <w:ind w:left="2160" w:hanging="360"/>
      </w:pPr>
      <w:rPr>
        <w:rFonts w:ascii="Times New Roman" w:hAnsi="Times New Roman" w:hint="default"/>
      </w:rPr>
    </w:lvl>
    <w:lvl w:ilvl="3" w:tplc="AB240670" w:tentative="1">
      <w:start w:val="1"/>
      <w:numFmt w:val="bullet"/>
      <w:lvlText w:val="•"/>
      <w:lvlJc w:val="left"/>
      <w:pPr>
        <w:tabs>
          <w:tab w:val="num" w:pos="2880"/>
        </w:tabs>
        <w:ind w:left="2880" w:hanging="360"/>
      </w:pPr>
      <w:rPr>
        <w:rFonts w:ascii="Times New Roman" w:hAnsi="Times New Roman" w:hint="default"/>
      </w:rPr>
    </w:lvl>
    <w:lvl w:ilvl="4" w:tplc="509E2C64" w:tentative="1">
      <w:start w:val="1"/>
      <w:numFmt w:val="bullet"/>
      <w:lvlText w:val="•"/>
      <w:lvlJc w:val="left"/>
      <w:pPr>
        <w:tabs>
          <w:tab w:val="num" w:pos="3600"/>
        </w:tabs>
        <w:ind w:left="3600" w:hanging="360"/>
      </w:pPr>
      <w:rPr>
        <w:rFonts w:ascii="Times New Roman" w:hAnsi="Times New Roman" w:hint="default"/>
      </w:rPr>
    </w:lvl>
    <w:lvl w:ilvl="5" w:tplc="4E8A597E" w:tentative="1">
      <w:start w:val="1"/>
      <w:numFmt w:val="bullet"/>
      <w:lvlText w:val="•"/>
      <w:lvlJc w:val="left"/>
      <w:pPr>
        <w:tabs>
          <w:tab w:val="num" w:pos="4320"/>
        </w:tabs>
        <w:ind w:left="4320" w:hanging="360"/>
      </w:pPr>
      <w:rPr>
        <w:rFonts w:ascii="Times New Roman" w:hAnsi="Times New Roman" w:hint="default"/>
      </w:rPr>
    </w:lvl>
    <w:lvl w:ilvl="6" w:tplc="B5482334" w:tentative="1">
      <w:start w:val="1"/>
      <w:numFmt w:val="bullet"/>
      <w:lvlText w:val="•"/>
      <w:lvlJc w:val="left"/>
      <w:pPr>
        <w:tabs>
          <w:tab w:val="num" w:pos="5040"/>
        </w:tabs>
        <w:ind w:left="5040" w:hanging="360"/>
      </w:pPr>
      <w:rPr>
        <w:rFonts w:ascii="Times New Roman" w:hAnsi="Times New Roman" w:hint="default"/>
      </w:rPr>
    </w:lvl>
    <w:lvl w:ilvl="7" w:tplc="DF1A9F68" w:tentative="1">
      <w:start w:val="1"/>
      <w:numFmt w:val="bullet"/>
      <w:lvlText w:val="•"/>
      <w:lvlJc w:val="left"/>
      <w:pPr>
        <w:tabs>
          <w:tab w:val="num" w:pos="5760"/>
        </w:tabs>
        <w:ind w:left="5760" w:hanging="360"/>
      </w:pPr>
      <w:rPr>
        <w:rFonts w:ascii="Times New Roman" w:hAnsi="Times New Roman" w:hint="default"/>
      </w:rPr>
    </w:lvl>
    <w:lvl w:ilvl="8" w:tplc="C8EA4E4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85C197F"/>
    <w:multiLevelType w:val="hybridMultilevel"/>
    <w:tmpl w:val="B688045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1" w15:restartNumberingAfterBreak="0">
    <w:nsid w:val="5B4E186B"/>
    <w:multiLevelType w:val="hybridMultilevel"/>
    <w:tmpl w:val="D73838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C76423E"/>
    <w:multiLevelType w:val="hybridMultilevel"/>
    <w:tmpl w:val="1570B316"/>
    <w:lvl w:ilvl="0" w:tplc="B69035DA">
      <w:start w:val="1"/>
      <w:numFmt w:val="bullet"/>
      <w:lvlText w:val=""/>
      <w:lvlJc w:val="left"/>
      <w:pPr>
        <w:ind w:left="360" w:hanging="360"/>
      </w:pPr>
      <w:rPr>
        <w:rFonts w:ascii="Wingdings 2" w:hAnsi="Wingdings 2" w:hint="default"/>
        <w:sz w:val="16"/>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719E1938"/>
    <w:multiLevelType w:val="hybridMultilevel"/>
    <w:tmpl w:val="7E90E048"/>
    <w:lvl w:ilvl="0" w:tplc="E94C86CA">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1B156E0"/>
    <w:multiLevelType w:val="hybridMultilevel"/>
    <w:tmpl w:val="B44EB62E"/>
    <w:lvl w:ilvl="0" w:tplc="BDEA4134">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7B46BD"/>
    <w:multiLevelType w:val="hybridMultilevel"/>
    <w:tmpl w:val="F336E1B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77C500F0"/>
    <w:multiLevelType w:val="hybridMultilevel"/>
    <w:tmpl w:val="20608C1C"/>
    <w:lvl w:ilvl="0" w:tplc="B69035DA">
      <w:start w:val="1"/>
      <w:numFmt w:val="bullet"/>
      <w:lvlText w:val=""/>
      <w:lvlJc w:val="left"/>
      <w:pPr>
        <w:tabs>
          <w:tab w:val="num" w:pos="360"/>
        </w:tabs>
        <w:ind w:left="360" w:hanging="360"/>
      </w:pPr>
      <w:rPr>
        <w:rFonts w:ascii="Wingdings 2" w:hAnsi="Wingdings 2" w:hint="default"/>
        <w:sz w:val="16"/>
      </w:rPr>
    </w:lvl>
    <w:lvl w:ilvl="1" w:tplc="AB0EE9A8">
      <w:start w:val="2"/>
      <w:numFmt w:val="bullet"/>
      <w:lvlText w:val="-"/>
      <w:lvlJc w:val="left"/>
      <w:pPr>
        <w:tabs>
          <w:tab w:val="num" w:pos="1440"/>
        </w:tabs>
        <w:ind w:left="1440" w:hanging="360"/>
      </w:pPr>
      <w:rPr>
        <w:rFonts w:ascii="Arial" w:eastAsia="Times New Roman" w:hAnsi="Arial"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490830015">
    <w:abstractNumId w:val="4"/>
  </w:num>
  <w:num w:numId="2" w16cid:durableId="1677460507">
    <w:abstractNumId w:val="16"/>
  </w:num>
  <w:num w:numId="3" w16cid:durableId="985009959">
    <w:abstractNumId w:val="6"/>
  </w:num>
  <w:num w:numId="4" w16cid:durableId="2012834539">
    <w:abstractNumId w:val="1"/>
  </w:num>
  <w:num w:numId="5" w16cid:durableId="241450159">
    <w:abstractNumId w:val="15"/>
  </w:num>
  <w:num w:numId="6" w16cid:durableId="1450859145">
    <w:abstractNumId w:val="12"/>
  </w:num>
  <w:num w:numId="7" w16cid:durableId="1966500583">
    <w:abstractNumId w:val="5"/>
  </w:num>
  <w:num w:numId="8" w16cid:durableId="1825657119">
    <w:abstractNumId w:val="9"/>
  </w:num>
  <w:num w:numId="9" w16cid:durableId="1487891848">
    <w:abstractNumId w:val="3"/>
  </w:num>
  <w:num w:numId="10" w16cid:durableId="1104112532">
    <w:abstractNumId w:val="13"/>
  </w:num>
  <w:num w:numId="11" w16cid:durableId="1361667199">
    <w:abstractNumId w:val="0"/>
  </w:num>
  <w:num w:numId="12" w16cid:durableId="370032475">
    <w:abstractNumId w:val="14"/>
  </w:num>
  <w:num w:numId="13" w16cid:durableId="1410150545">
    <w:abstractNumId w:val="11"/>
  </w:num>
  <w:num w:numId="14" w16cid:durableId="1425609280">
    <w:abstractNumId w:val="10"/>
  </w:num>
  <w:num w:numId="15" w16cid:durableId="1729186130">
    <w:abstractNumId w:val="7"/>
  </w:num>
  <w:num w:numId="16" w16cid:durableId="472791933">
    <w:abstractNumId w:val="8"/>
  </w:num>
  <w:num w:numId="17" w16cid:durableId="18916457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CO" w:vendorID="64" w:dllVersion="6" w:nlCheck="1" w:checkStyle="1"/>
  <w:activeWritingStyle w:appName="MSWord" w:lang="es-ES" w:vendorID="64" w:dllVersion="6" w:nlCheck="1" w:checkStyle="1"/>
  <w:activeWritingStyle w:appName="MSWord" w:lang="es-CO" w:vendorID="64" w:dllVersion="4096" w:nlCheck="1" w:checkStyle="0"/>
  <w:activeWritingStyle w:appName="MSWord" w:lang="es-ES" w:vendorID="64" w:dllVersion="4096" w:nlCheck="1" w:checkStyle="0"/>
  <w:activeWritingStyle w:appName="MSWord" w:lang="es-CO"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F65"/>
    <w:rsid w:val="0001396A"/>
    <w:rsid w:val="00017EB3"/>
    <w:rsid w:val="00021C7A"/>
    <w:rsid w:val="00037B56"/>
    <w:rsid w:val="00041C4E"/>
    <w:rsid w:val="00045075"/>
    <w:rsid w:val="0005627D"/>
    <w:rsid w:val="000653DA"/>
    <w:rsid w:val="00083047"/>
    <w:rsid w:val="000B18B7"/>
    <w:rsid w:val="000B4504"/>
    <w:rsid w:val="000D6F12"/>
    <w:rsid w:val="000E121D"/>
    <w:rsid w:val="000F1CA7"/>
    <w:rsid w:val="00141CBB"/>
    <w:rsid w:val="0015317F"/>
    <w:rsid w:val="001564E7"/>
    <w:rsid w:val="00184FD2"/>
    <w:rsid w:val="0019485A"/>
    <w:rsid w:val="001C4B04"/>
    <w:rsid w:val="001D5BC8"/>
    <w:rsid w:val="001E191F"/>
    <w:rsid w:val="001F57FE"/>
    <w:rsid w:val="001F5854"/>
    <w:rsid w:val="00232F65"/>
    <w:rsid w:val="00245857"/>
    <w:rsid w:val="0024757E"/>
    <w:rsid w:val="00253B44"/>
    <w:rsid w:val="00260AC3"/>
    <w:rsid w:val="00264E21"/>
    <w:rsid w:val="00267C2C"/>
    <w:rsid w:val="00270057"/>
    <w:rsid w:val="00280934"/>
    <w:rsid w:val="002827AB"/>
    <w:rsid w:val="00290503"/>
    <w:rsid w:val="002A76F0"/>
    <w:rsid w:val="002C244F"/>
    <w:rsid w:val="002C7988"/>
    <w:rsid w:val="002D0017"/>
    <w:rsid w:val="002E77DE"/>
    <w:rsid w:val="002F01B6"/>
    <w:rsid w:val="0031420E"/>
    <w:rsid w:val="00325117"/>
    <w:rsid w:val="003352CB"/>
    <w:rsid w:val="003468D3"/>
    <w:rsid w:val="003529A8"/>
    <w:rsid w:val="003608AE"/>
    <w:rsid w:val="00365276"/>
    <w:rsid w:val="00367C94"/>
    <w:rsid w:val="00377FAD"/>
    <w:rsid w:val="003854B8"/>
    <w:rsid w:val="0039024A"/>
    <w:rsid w:val="00397E76"/>
    <w:rsid w:val="003A43AB"/>
    <w:rsid w:val="003C44B0"/>
    <w:rsid w:val="003C62DF"/>
    <w:rsid w:val="003D5698"/>
    <w:rsid w:val="003E2DA4"/>
    <w:rsid w:val="003F0A09"/>
    <w:rsid w:val="003F116A"/>
    <w:rsid w:val="00407FE6"/>
    <w:rsid w:val="00410F4B"/>
    <w:rsid w:val="00424631"/>
    <w:rsid w:val="00426853"/>
    <w:rsid w:val="00444450"/>
    <w:rsid w:val="00455E30"/>
    <w:rsid w:val="004633E9"/>
    <w:rsid w:val="00467787"/>
    <w:rsid w:val="00490395"/>
    <w:rsid w:val="00491801"/>
    <w:rsid w:val="004A628E"/>
    <w:rsid w:val="004C5461"/>
    <w:rsid w:val="004C72F4"/>
    <w:rsid w:val="004F2015"/>
    <w:rsid w:val="004F4AE5"/>
    <w:rsid w:val="00501EC7"/>
    <w:rsid w:val="0052659D"/>
    <w:rsid w:val="005272AF"/>
    <w:rsid w:val="00544B6E"/>
    <w:rsid w:val="00552057"/>
    <w:rsid w:val="00555BF1"/>
    <w:rsid w:val="00576972"/>
    <w:rsid w:val="00581693"/>
    <w:rsid w:val="0058500C"/>
    <w:rsid w:val="00594648"/>
    <w:rsid w:val="00594A00"/>
    <w:rsid w:val="00595327"/>
    <w:rsid w:val="005A2462"/>
    <w:rsid w:val="005A3037"/>
    <w:rsid w:val="005A7011"/>
    <w:rsid w:val="005B18AA"/>
    <w:rsid w:val="005B5889"/>
    <w:rsid w:val="005D5E82"/>
    <w:rsid w:val="006159C1"/>
    <w:rsid w:val="00616093"/>
    <w:rsid w:val="00625F10"/>
    <w:rsid w:val="0062718A"/>
    <w:rsid w:val="006421EC"/>
    <w:rsid w:val="006450DD"/>
    <w:rsid w:val="006469FD"/>
    <w:rsid w:val="006540C1"/>
    <w:rsid w:val="00676ADC"/>
    <w:rsid w:val="00681962"/>
    <w:rsid w:val="006A02FE"/>
    <w:rsid w:val="006C4DC4"/>
    <w:rsid w:val="006D4441"/>
    <w:rsid w:val="006D78AC"/>
    <w:rsid w:val="006F332E"/>
    <w:rsid w:val="006F43EB"/>
    <w:rsid w:val="006F60C4"/>
    <w:rsid w:val="00704F4B"/>
    <w:rsid w:val="00722EF2"/>
    <w:rsid w:val="00734496"/>
    <w:rsid w:val="00743CB2"/>
    <w:rsid w:val="007676AD"/>
    <w:rsid w:val="00776222"/>
    <w:rsid w:val="007959D0"/>
    <w:rsid w:val="007973ED"/>
    <w:rsid w:val="007C617C"/>
    <w:rsid w:val="007D52D2"/>
    <w:rsid w:val="007D6A75"/>
    <w:rsid w:val="007E78F3"/>
    <w:rsid w:val="00803CE9"/>
    <w:rsid w:val="00810DF8"/>
    <w:rsid w:val="008214CA"/>
    <w:rsid w:val="00822982"/>
    <w:rsid w:val="00845AD1"/>
    <w:rsid w:val="00863AEB"/>
    <w:rsid w:val="00863E7A"/>
    <w:rsid w:val="008718E9"/>
    <w:rsid w:val="00872E17"/>
    <w:rsid w:val="008836FB"/>
    <w:rsid w:val="008A5DB4"/>
    <w:rsid w:val="008B2B98"/>
    <w:rsid w:val="008B33B2"/>
    <w:rsid w:val="008B5528"/>
    <w:rsid w:val="008F4059"/>
    <w:rsid w:val="008F66AE"/>
    <w:rsid w:val="00901E9D"/>
    <w:rsid w:val="0090449E"/>
    <w:rsid w:val="00915A9F"/>
    <w:rsid w:val="0092057A"/>
    <w:rsid w:val="00932D0A"/>
    <w:rsid w:val="009437BE"/>
    <w:rsid w:val="00943C33"/>
    <w:rsid w:val="009557A9"/>
    <w:rsid w:val="009710F4"/>
    <w:rsid w:val="009755A8"/>
    <w:rsid w:val="0098127B"/>
    <w:rsid w:val="00981F96"/>
    <w:rsid w:val="00994D70"/>
    <w:rsid w:val="009A24FF"/>
    <w:rsid w:val="009B03F2"/>
    <w:rsid w:val="009B7269"/>
    <w:rsid w:val="009D0003"/>
    <w:rsid w:val="009F0157"/>
    <w:rsid w:val="00A313FE"/>
    <w:rsid w:val="00A41818"/>
    <w:rsid w:val="00A45CAE"/>
    <w:rsid w:val="00A52666"/>
    <w:rsid w:val="00A53244"/>
    <w:rsid w:val="00A77912"/>
    <w:rsid w:val="00A83919"/>
    <w:rsid w:val="00A84916"/>
    <w:rsid w:val="00AA508A"/>
    <w:rsid w:val="00AB4FDA"/>
    <w:rsid w:val="00AC1E41"/>
    <w:rsid w:val="00AD61FE"/>
    <w:rsid w:val="00AF21D1"/>
    <w:rsid w:val="00B05C0A"/>
    <w:rsid w:val="00B161C2"/>
    <w:rsid w:val="00B176EB"/>
    <w:rsid w:val="00B20706"/>
    <w:rsid w:val="00B265D3"/>
    <w:rsid w:val="00B45769"/>
    <w:rsid w:val="00B47055"/>
    <w:rsid w:val="00B6034E"/>
    <w:rsid w:val="00B63B80"/>
    <w:rsid w:val="00B6698C"/>
    <w:rsid w:val="00B7707C"/>
    <w:rsid w:val="00B81ACE"/>
    <w:rsid w:val="00B84A6B"/>
    <w:rsid w:val="00B96746"/>
    <w:rsid w:val="00BA5651"/>
    <w:rsid w:val="00BB21C5"/>
    <w:rsid w:val="00BD334C"/>
    <w:rsid w:val="00BD6BCA"/>
    <w:rsid w:val="00BE6EBC"/>
    <w:rsid w:val="00BF6568"/>
    <w:rsid w:val="00C001C5"/>
    <w:rsid w:val="00C01F1A"/>
    <w:rsid w:val="00C03BBA"/>
    <w:rsid w:val="00C05665"/>
    <w:rsid w:val="00C06718"/>
    <w:rsid w:val="00C14360"/>
    <w:rsid w:val="00C279D5"/>
    <w:rsid w:val="00C33309"/>
    <w:rsid w:val="00C347A7"/>
    <w:rsid w:val="00C34A06"/>
    <w:rsid w:val="00C77FBD"/>
    <w:rsid w:val="00C84181"/>
    <w:rsid w:val="00CB3BD3"/>
    <w:rsid w:val="00CD1893"/>
    <w:rsid w:val="00CD77DB"/>
    <w:rsid w:val="00CE7009"/>
    <w:rsid w:val="00CF526A"/>
    <w:rsid w:val="00D1762F"/>
    <w:rsid w:val="00D17C92"/>
    <w:rsid w:val="00D37A5A"/>
    <w:rsid w:val="00D40B48"/>
    <w:rsid w:val="00D47B90"/>
    <w:rsid w:val="00D54945"/>
    <w:rsid w:val="00D94503"/>
    <w:rsid w:val="00DB1AD6"/>
    <w:rsid w:val="00DC41D6"/>
    <w:rsid w:val="00DC6563"/>
    <w:rsid w:val="00DD23A2"/>
    <w:rsid w:val="00DD35AA"/>
    <w:rsid w:val="00DE2AE5"/>
    <w:rsid w:val="00E14C85"/>
    <w:rsid w:val="00E34CEB"/>
    <w:rsid w:val="00E36246"/>
    <w:rsid w:val="00E810CE"/>
    <w:rsid w:val="00EA768A"/>
    <w:rsid w:val="00EB140E"/>
    <w:rsid w:val="00EB6269"/>
    <w:rsid w:val="00EC7515"/>
    <w:rsid w:val="00EF25DE"/>
    <w:rsid w:val="00F02292"/>
    <w:rsid w:val="00F1136A"/>
    <w:rsid w:val="00F14141"/>
    <w:rsid w:val="00F300A5"/>
    <w:rsid w:val="00F3225D"/>
    <w:rsid w:val="00F601F8"/>
    <w:rsid w:val="00F8752A"/>
    <w:rsid w:val="00F97B82"/>
    <w:rsid w:val="00FA2B92"/>
    <w:rsid w:val="00FC08F1"/>
    <w:rsid w:val="00FC6A1C"/>
    <w:rsid w:val="00FC72CB"/>
    <w:rsid w:val="00FF38C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9C3FA"/>
  <w15:chartTrackingRefBased/>
  <w15:docId w15:val="{B9FCCCDF-4355-47A5-9B0B-3C6C48FB7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F65"/>
    <w:pPr>
      <w:spacing w:after="200" w:line="276" w:lineRule="auto"/>
    </w:pPr>
    <w:rPr>
      <w:sz w:val="22"/>
      <w:szCs w:val="22"/>
      <w:lang w:val="es-CO" w:eastAsia="en-US"/>
    </w:rPr>
  </w:style>
  <w:style w:type="paragraph" w:styleId="Ttulo1">
    <w:name w:val="heading 1"/>
    <w:basedOn w:val="Normal"/>
    <w:next w:val="Normal"/>
    <w:link w:val="Ttulo1Car"/>
    <w:qFormat/>
    <w:rsid w:val="00C84181"/>
    <w:pPr>
      <w:keepNext/>
      <w:numPr>
        <w:numId w:val="11"/>
      </w:numPr>
      <w:spacing w:before="120" w:after="0" w:line="240" w:lineRule="auto"/>
      <w:jc w:val="both"/>
      <w:outlineLvl w:val="0"/>
    </w:pPr>
    <w:rPr>
      <w:rFonts w:ascii="Arial" w:eastAsia="Times New Roman" w:hAnsi="Arial"/>
      <w:b/>
      <w:kern w:val="32"/>
      <w:szCs w:val="20"/>
      <w:lang w:val="es-ES"/>
    </w:rPr>
  </w:style>
  <w:style w:type="paragraph" w:styleId="Ttulo2">
    <w:name w:val="heading 2"/>
    <w:basedOn w:val="Normal"/>
    <w:next w:val="Normal"/>
    <w:link w:val="Ttulo2Car"/>
    <w:qFormat/>
    <w:rsid w:val="00C84181"/>
    <w:pPr>
      <w:keepNext/>
      <w:numPr>
        <w:ilvl w:val="1"/>
        <w:numId w:val="11"/>
      </w:numPr>
      <w:spacing w:before="120" w:after="0" w:line="240" w:lineRule="auto"/>
      <w:jc w:val="both"/>
      <w:outlineLvl w:val="1"/>
    </w:pPr>
    <w:rPr>
      <w:rFonts w:ascii="Arial" w:eastAsia="Times New Roman" w:hAnsi="Arial"/>
      <w:b/>
      <w:szCs w:val="20"/>
      <w:lang w:val="es-ES"/>
    </w:rPr>
  </w:style>
  <w:style w:type="paragraph" w:styleId="Ttulo3">
    <w:name w:val="heading 3"/>
    <w:basedOn w:val="Normal"/>
    <w:next w:val="Normal"/>
    <w:link w:val="Ttulo3Car"/>
    <w:qFormat/>
    <w:rsid w:val="00C84181"/>
    <w:pPr>
      <w:keepNext/>
      <w:numPr>
        <w:ilvl w:val="2"/>
        <w:numId w:val="11"/>
      </w:numPr>
      <w:spacing w:before="240" w:after="60" w:line="240" w:lineRule="auto"/>
      <w:jc w:val="both"/>
      <w:outlineLvl w:val="2"/>
    </w:pPr>
    <w:rPr>
      <w:rFonts w:ascii="Arial" w:eastAsia="Times New Roman" w:hAnsi="Arial" w:cs="Arial"/>
      <w:b/>
      <w:bCs/>
      <w:sz w:val="26"/>
      <w:szCs w:val="26"/>
      <w:lang w:val="es-ES"/>
    </w:rPr>
  </w:style>
  <w:style w:type="paragraph" w:styleId="Ttulo4">
    <w:name w:val="heading 4"/>
    <w:basedOn w:val="Normal"/>
    <w:next w:val="Normal"/>
    <w:link w:val="Ttulo4Car"/>
    <w:qFormat/>
    <w:rsid w:val="00C84181"/>
    <w:pPr>
      <w:keepNext/>
      <w:numPr>
        <w:ilvl w:val="3"/>
        <w:numId w:val="11"/>
      </w:numPr>
      <w:spacing w:before="240" w:after="60" w:line="240" w:lineRule="auto"/>
      <w:jc w:val="both"/>
      <w:outlineLvl w:val="3"/>
    </w:pPr>
    <w:rPr>
      <w:rFonts w:ascii="Times New Roman" w:eastAsia="Times New Roman" w:hAnsi="Times New Roman"/>
      <w:b/>
      <w:bCs/>
      <w:sz w:val="28"/>
      <w:szCs w:val="28"/>
      <w:lang w:val="es-ES"/>
    </w:rPr>
  </w:style>
  <w:style w:type="paragraph" w:styleId="Ttulo5">
    <w:name w:val="heading 5"/>
    <w:basedOn w:val="Normal"/>
    <w:next w:val="Normal"/>
    <w:link w:val="Ttulo5Car"/>
    <w:qFormat/>
    <w:rsid w:val="00C84181"/>
    <w:pPr>
      <w:numPr>
        <w:ilvl w:val="4"/>
        <w:numId w:val="11"/>
      </w:numPr>
      <w:spacing w:before="240" w:after="60" w:line="240" w:lineRule="auto"/>
      <w:jc w:val="both"/>
      <w:outlineLvl w:val="4"/>
    </w:pPr>
    <w:rPr>
      <w:rFonts w:ascii="Arial" w:eastAsia="Times New Roman" w:hAnsi="Arial"/>
      <w:b/>
      <w:bCs/>
      <w:i/>
      <w:iCs/>
      <w:sz w:val="26"/>
      <w:szCs w:val="26"/>
      <w:lang w:val="es-ES"/>
    </w:rPr>
  </w:style>
  <w:style w:type="paragraph" w:styleId="Ttulo6">
    <w:name w:val="heading 6"/>
    <w:basedOn w:val="Normal"/>
    <w:next w:val="Normal"/>
    <w:link w:val="Ttulo6Car"/>
    <w:qFormat/>
    <w:rsid w:val="00C84181"/>
    <w:pPr>
      <w:numPr>
        <w:ilvl w:val="5"/>
        <w:numId w:val="11"/>
      </w:numPr>
      <w:spacing w:before="240" w:after="60" w:line="240" w:lineRule="auto"/>
      <w:jc w:val="both"/>
      <w:outlineLvl w:val="5"/>
    </w:pPr>
    <w:rPr>
      <w:rFonts w:ascii="Times New Roman" w:eastAsia="Times New Roman" w:hAnsi="Times New Roman"/>
      <w:b/>
      <w:bCs/>
      <w:lang w:val="es-ES"/>
    </w:rPr>
  </w:style>
  <w:style w:type="paragraph" w:styleId="Ttulo7">
    <w:name w:val="heading 7"/>
    <w:basedOn w:val="Normal"/>
    <w:next w:val="Normal"/>
    <w:link w:val="Ttulo7Car"/>
    <w:qFormat/>
    <w:rsid w:val="00C84181"/>
    <w:pPr>
      <w:numPr>
        <w:ilvl w:val="6"/>
        <w:numId w:val="11"/>
      </w:numPr>
      <w:spacing w:before="240" w:after="60" w:line="240" w:lineRule="auto"/>
      <w:jc w:val="both"/>
      <w:outlineLvl w:val="6"/>
    </w:pPr>
    <w:rPr>
      <w:rFonts w:ascii="Times New Roman" w:eastAsia="Times New Roman" w:hAnsi="Times New Roman"/>
      <w:sz w:val="24"/>
      <w:szCs w:val="24"/>
      <w:lang w:val="es-ES"/>
    </w:rPr>
  </w:style>
  <w:style w:type="paragraph" w:styleId="Ttulo8">
    <w:name w:val="heading 8"/>
    <w:basedOn w:val="Normal"/>
    <w:next w:val="Normal"/>
    <w:link w:val="Ttulo8Car"/>
    <w:qFormat/>
    <w:rsid w:val="00C84181"/>
    <w:pPr>
      <w:numPr>
        <w:ilvl w:val="7"/>
        <w:numId w:val="11"/>
      </w:numPr>
      <w:spacing w:before="240" w:after="60" w:line="240" w:lineRule="auto"/>
      <w:jc w:val="both"/>
      <w:outlineLvl w:val="7"/>
    </w:pPr>
    <w:rPr>
      <w:rFonts w:ascii="Times New Roman" w:eastAsia="Times New Roman" w:hAnsi="Times New Roman"/>
      <w:i/>
      <w:iCs/>
      <w:sz w:val="24"/>
      <w:szCs w:val="24"/>
      <w:lang w:val="es-ES"/>
    </w:rPr>
  </w:style>
  <w:style w:type="paragraph" w:styleId="Ttulo9">
    <w:name w:val="heading 9"/>
    <w:basedOn w:val="Normal"/>
    <w:next w:val="Normal"/>
    <w:link w:val="Ttulo9Car"/>
    <w:qFormat/>
    <w:rsid w:val="00C84181"/>
    <w:pPr>
      <w:numPr>
        <w:ilvl w:val="8"/>
        <w:numId w:val="11"/>
      </w:numPr>
      <w:spacing w:before="240" w:after="60" w:line="240" w:lineRule="auto"/>
      <w:jc w:val="both"/>
      <w:outlineLvl w:val="8"/>
    </w:pPr>
    <w:rPr>
      <w:rFonts w:ascii="Arial" w:eastAsia="Times New Roman"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232F65"/>
    <w:pPr>
      <w:tabs>
        <w:tab w:val="center" w:pos="4252"/>
        <w:tab w:val="right" w:pos="8504"/>
      </w:tabs>
      <w:spacing w:after="0" w:line="240" w:lineRule="auto"/>
    </w:pPr>
    <w:rPr>
      <w:rFonts w:ascii="Times New Roman" w:eastAsia="Times New Roman" w:hAnsi="Times New Roman"/>
      <w:sz w:val="24"/>
      <w:szCs w:val="24"/>
      <w:lang w:val="es-ES" w:eastAsia="es-ES"/>
    </w:rPr>
  </w:style>
  <w:style w:type="character" w:customStyle="1" w:styleId="PiedepginaCar">
    <w:name w:val="Pie de página Car"/>
    <w:link w:val="Piedepgina"/>
    <w:uiPriority w:val="99"/>
    <w:rsid w:val="00232F65"/>
    <w:rPr>
      <w:rFonts w:ascii="Times New Roman" w:eastAsia="Times New Roman" w:hAnsi="Times New Roman" w:cs="Times New Roman"/>
      <w:sz w:val="24"/>
      <w:szCs w:val="24"/>
      <w:lang w:val="es-ES" w:eastAsia="es-ES"/>
    </w:rPr>
  </w:style>
  <w:style w:type="character" w:styleId="Nmerodepgina">
    <w:name w:val="page number"/>
    <w:rsid w:val="00232F65"/>
  </w:style>
  <w:style w:type="paragraph" w:styleId="Textoindependiente3">
    <w:name w:val="Body Text 3"/>
    <w:basedOn w:val="Normal"/>
    <w:link w:val="Textoindependiente3Car"/>
    <w:rsid w:val="00232F65"/>
    <w:pPr>
      <w:autoSpaceDE w:val="0"/>
      <w:autoSpaceDN w:val="0"/>
      <w:adjustRightInd w:val="0"/>
      <w:spacing w:after="0" w:line="240" w:lineRule="auto"/>
      <w:jc w:val="both"/>
    </w:pPr>
    <w:rPr>
      <w:rFonts w:ascii="Helvetica" w:eastAsia="Times New Roman" w:hAnsi="Helvetica"/>
      <w:sz w:val="23"/>
      <w:szCs w:val="23"/>
      <w:lang w:val="es-ES" w:eastAsia="es-ES"/>
    </w:rPr>
  </w:style>
  <w:style w:type="character" w:customStyle="1" w:styleId="Textoindependiente3Car">
    <w:name w:val="Texto independiente 3 Car"/>
    <w:link w:val="Textoindependiente3"/>
    <w:rsid w:val="00232F65"/>
    <w:rPr>
      <w:rFonts w:ascii="Helvetica" w:eastAsia="Times New Roman" w:hAnsi="Helvetica" w:cs="Times New Roman"/>
      <w:sz w:val="23"/>
      <w:szCs w:val="23"/>
      <w:lang w:val="es-ES" w:eastAsia="es-ES"/>
    </w:rPr>
  </w:style>
  <w:style w:type="paragraph" w:styleId="NormalWeb">
    <w:name w:val="Normal (Web)"/>
    <w:basedOn w:val="Normal"/>
    <w:uiPriority w:val="99"/>
    <w:rsid w:val="00232F65"/>
    <w:pPr>
      <w:spacing w:before="100" w:beforeAutospacing="1" w:after="100" w:afterAutospacing="1" w:line="360" w:lineRule="atLeast"/>
    </w:pPr>
    <w:rPr>
      <w:rFonts w:ascii="Times New Roman" w:eastAsia="Times New Roman" w:hAnsi="Times New Roman"/>
      <w:sz w:val="18"/>
      <w:szCs w:val="18"/>
      <w:lang w:val="es-ES" w:eastAsia="es-ES"/>
    </w:rPr>
  </w:style>
  <w:style w:type="paragraph" w:styleId="Textodeglobo">
    <w:name w:val="Balloon Text"/>
    <w:basedOn w:val="Normal"/>
    <w:link w:val="TextodegloboCar"/>
    <w:uiPriority w:val="99"/>
    <w:semiHidden/>
    <w:unhideWhenUsed/>
    <w:rsid w:val="00232F6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232F65"/>
    <w:rPr>
      <w:rFonts w:ascii="Tahoma" w:hAnsi="Tahoma" w:cs="Tahoma"/>
      <w:sz w:val="16"/>
      <w:szCs w:val="16"/>
    </w:rPr>
  </w:style>
  <w:style w:type="paragraph" w:styleId="Encabezado">
    <w:name w:val="header"/>
    <w:basedOn w:val="Normal"/>
    <w:link w:val="EncabezadoCar"/>
    <w:uiPriority w:val="99"/>
    <w:unhideWhenUsed/>
    <w:rsid w:val="00232F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2F65"/>
  </w:style>
  <w:style w:type="character" w:styleId="nfasis">
    <w:name w:val="Emphasis"/>
    <w:uiPriority w:val="20"/>
    <w:qFormat/>
    <w:rsid w:val="00CD1893"/>
    <w:rPr>
      <w:b/>
      <w:bCs/>
      <w:i w:val="0"/>
      <w:iCs w:val="0"/>
    </w:rPr>
  </w:style>
  <w:style w:type="character" w:customStyle="1" w:styleId="ft">
    <w:name w:val="ft"/>
    <w:rsid w:val="00CD1893"/>
  </w:style>
  <w:style w:type="paragraph" w:customStyle="1" w:styleId="Default">
    <w:name w:val="Default"/>
    <w:rsid w:val="003E2DA4"/>
    <w:pPr>
      <w:autoSpaceDE w:val="0"/>
      <w:autoSpaceDN w:val="0"/>
      <w:adjustRightInd w:val="0"/>
    </w:pPr>
    <w:rPr>
      <w:rFonts w:ascii="Times New Roman" w:hAnsi="Times New Roman"/>
      <w:color w:val="000000"/>
      <w:sz w:val="24"/>
      <w:szCs w:val="24"/>
      <w:lang w:eastAsia="en-US"/>
    </w:rPr>
  </w:style>
  <w:style w:type="paragraph" w:styleId="Prrafodelista">
    <w:name w:val="List Paragraph"/>
    <w:basedOn w:val="Normal"/>
    <w:uiPriority w:val="72"/>
    <w:qFormat/>
    <w:rsid w:val="00863AEB"/>
    <w:pPr>
      <w:ind w:left="720"/>
      <w:contextualSpacing/>
    </w:pPr>
    <w:rPr>
      <w:lang w:val="es-ES"/>
    </w:rPr>
  </w:style>
  <w:style w:type="character" w:customStyle="1" w:styleId="Ttulo1Car">
    <w:name w:val="Título 1 Car"/>
    <w:link w:val="Ttulo1"/>
    <w:rsid w:val="00C84181"/>
    <w:rPr>
      <w:rFonts w:ascii="Arial" w:eastAsia="Times New Roman" w:hAnsi="Arial"/>
      <w:b/>
      <w:kern w:val="32"/>
      <w:sz w:val="22"/>
      <w:lang w:val="es-ES"/>
    </w:rPr>
  </w:style>
  <w:style w:type="character" w:customStyle="1" w:styleId="Ttulo2Car">
    <w:name w:val="Título 2 Car"/>
    <w:link w:val="Ttulo2"/>
    <w:rsid w:val="00C84181"/>
    <w:rPr>
      <w:rFonts w:ascii="Arial" w:eastAsia="Times New Roman" w:hAnsi="Arial"/>
      <w:b/>
      <w:sz w:val="22"/>
      <w:lang w:val="es-ES"/>
    </w:rPr>
  </w:style>
  <w:style w:type="character" w:customStyle="1" w:styleId="Ttulo3Car">
    <w:name w:val="Título 3 Car"/>
    <w:link w:val="Ttulo3"/>
    <w:rsid w:val="00C84181"/>
    <w:rPr>
      <w:rFonts w:ascii="Arial" w:eastAsia="Times New Roman" w:hAnsi="Arial" w:cs="Arial"/>
      <w:b/>
      <w:bCs/>
      <w:sz w:val="26"/>
      <w:szCs w:val="26"/>
      <w:lang w:val="es-ES"/>
    </w:rPr>
  </w:style>
  <w:style w:type="character" w:customStyle="1" w:styleId="Ttulo4Car">
    <w:name w:val="Título 4 Car"/>
    <w:link w:val="Ttulo4"/>
    <w:rsid w:val="00C84181"/>
    <w:rPr>
      <w:rFonts w:ascii="Times New Roman" w:eastAsia="Times New Roman" w:hAnsi="Times New Roman"/>
      <w:b/>
      <w:bCs/>
      <w:sz w:val="28"/>
      <w:szCs w:val="28"/>
      <w:lang w:val="es-ES"/>
    </w:rPr>
  </w:style>
  <w:style w:type="character" w:customStyle="1" w:styleId="Ttulo5Car">
    <w:name w:val="Título 5 Car"/>
    <w:link w:val="Ttulo5"/>
    <w:rsid w:val="00C84181"/>
    <w:rPr>
      <w:rFonts w:ascii="Arial" w:eastAsia="Times New Roman" w:hAnsi="Arial"/>
      <w:b/>
      <w:bCs/>
      <w:i/>
      <w:iCs/>
      <w:sz w:val="26"/>
      <w:szCs w:val="26"/>
      <w:lang w:val="es-ES"/>
    </w:rPr>
  </w:style>
  <w:style w:type="character" w:customStyle="1" w:styleId="Ttulo6Car">
    <w:name w:val="Título 6 Car"/>
    <w:link w:val="Ttulo6"/>
    <w:rsid w:val="00C84181"/>
    <w:rPr>
      <w:rFonts w:ascii="Times New Roman" w:eastAsia="Times New Roman" w:hAnsi="Times New Roman"/>
      <w:b/>
      <w:bCs/>
      <w:sz w:val="22"/>
      <w:szCs w:val="22"/>
      <w:lang w:val="es-ES"/>
    </w:rPr>
  </w:style>
  <w:style w:type="character" w:customStyle="1" w:styleId="Ttulo7Car">
    <w:name w:val="Título 7 Car"/>
    <w:link w:val="Ttulo7"/>
    <w:rsid w:val="00C84181"/>
    <w:rPr>
      <w:rFonts w:ascii="Times New Roman" w:eastAsia="Times New Roman" w:hAnsi="Times New Roman"/>
      <w:sz w:val="24"/>
      <w:szCs w:val="24"/>
      <w:lang w:val="es-ES"/>
    </w:rPr>
  </w:style>
  <w:style w:type="character" w:customStyle="1" w:styleId="Ttulo8Car">
    <w:name w:val="Título 8 Car"/>
    <w:link w:val="Ttulo8"/>
    <w:rsid w:val="00C84181"/>
    <w:rPr>
      <w:rFonts w:ascii="Times New Roman" w:eastAsia="Times New Roman" w:hAnsi="Times New Roman"/>
      <w:i/>
      <w:iCs/>
      <w:sz w:val="24"/>
      <w:szCs w:val="24"/>
      <w:lang w:val="es-ES"/>
    </w:rPr>
  </w:style>
  <w:style w:type="character" w:customStyle="1" w:styleId="Ttulo9Car">
    <w:name w:val="Título 9 Car"/>
    <w:link w:val="Ttulo9"/>
    <w:rsid w:val="00C84181"/>
    <w:rPr>
      <w:rFonts w:ascii="Arial" w:eastAsia="Times New Roman" w:hAnsi="Arial" w:cs="Arial"/>
      <w:sz w:val="22"/>
      <w:szCs w:val="22"/>
      <w:lang w:val="es-ES"/>
    </w:rPr>
  </w:style>
  <w:style w:type="table" w:styleId="Tablaconcuadrcula">
    <w:name w:val="Table Grid"/>
    <w:basedOn w:val="Tablanormal"/>
    <w:rsid w:val="00C8418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C84181"/>
    <w:pPr>
      <w:spacing w:after="120"/>
    </w:pPr>
  </w:style>
  <w:style w:type="character" w:customStyle="1" w:styleId="TextoindependienteCar">
    <w:name w:val="Texto independiente Car"/>
    <w:link w:val="Textoindependiente"/>
    <w:uiPriority w:val="99"/>
    <w:rsid w:val="00C84181"/>
    <w:rPr>
      <w:sz w:val="22"/>
      <w:szCs w:val="22"/>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4913">
      <w:bodyDiv w:val="1"/>
      <w:marLeft w:val="0"/>
      <w:marRight w:val="0"/>
      <w:marTop w:val="0"/>
      <w:marBottom w:val="0"/>
      <w:divBdr>
        <w:top w:val="none" w:sz="0" w:space="0" w:color="auto"/>
        <w:left w:val="none" w:sz="0" w:space="0" w:color="auto"/>
        <w:bottom w:val="none" w:sz="0" w:space="0" w:color="auto"/>
        <w:right w:val="none" w:sz="0" w:space="0" w:color="auto"/>
      </w:divBdr>
    </w:div>
    <w:div w:id="115947581">
      <w:bodyDiv w:val="1"/>
      <w:marLeft w:val="0"/>
      <w:marRight w:val="0"/>
      <w:marTop w:val="0"/>
      <w:marBottom w:val="0"/>
      <w:divBdr>
        <w:top w:val="none" w:sz="0" w:space="0" w:color="auto"/>
        <w:left w:val="none" w:sz="0" w:space="0" w:color="auto"/>
        <w:bottom w:val="none" w:sz="0" w:space="0" w:color="auto"/>
        <w:right w:val="none" w:sz="0" w:space="0" w:color="auto"/>
      </w:divBdr>
    </w:div>
    <w:div w:id="272826619">
      <w:bodyDiv w:val="1"/>
      <w:marLeft w:val="0"/>
      <w:marRight w:val="0"/>
      <w:marTop w:val="0"/>
      <w:marBottom w:val="0"/>
      <w:divBdr>
        <w:top w:val="none" w:sz="0" w:space="0" w:color="auto"/>
        <w:left w:val="none" w:sz="0" w:space="0" w:color="auto"/>
        <w:bottom w:val="none" w:sz="0" w:space="0" w:color="auto"/>
        <w:right w:val="none" w:sz="0" w:space="0" w:color="auto"/>
      </w:divBdr>
      <w:divsChild>
        <w:div w:id="1796092735">
          <w:marLeft w:val="547"/>
          <w:marRight w:val="0"/>
          <w:marTop w:val="0"/>
          <w:marBottom w:val="0"/>
          <w:divBdr>
            <w:top w:val="none" w:sz="0" w:space="0" w:color="auto"/>
            <w:left w:val="none" w:sz="0" w:space="0" w:color="auto"/>
            <w:bottom w:val="none" w:sz="0" w:space="0" w:color="auto"/>
            <w:right w:val="none" w:sz="0" w:space="0" w:color="auto"/>
          </w:divBdr>
        </w:div>
      </w:divsChild>
    </w:div>
    <w:div w:id="495345184">
      <w:bodyDiv w:val="1"/>
      <w:marLeft w:val="0"/>
      <w:marRight w:val="0"/>
      <w:marTop w:val="0"/>
      <w:marBottom w:val="0"/>
      <w:divBdr>
        <w:top w:val="none" w:sz="0" w:space="0" w:color="auto"/>
        <w:left w:val="none" w:sz="0" w:space="0" w:color="auto"/>
        <w:bottom w:val="none" w:sz="0" w:space="0" w:color="auto"/>
        <w:right w:val="none" w:sz="0" w:space="0" w:color="auto"/>
      </w:divBdr>
    </w:div>
    <w:div w:id="502353745">
      <w:bodyDiv w:val="1"/>
      <w:marLeft w:val="0"/>
      <w:marRight w:val="0"/>
      <w:marTop w:val="0"/>
      <w:marBottom w:val="0"/>
      <w:divBdr>
        <w:top w:val="none" w:sz="0" w:space="0" w:color="auto"/>
        <w:left w:val="none" w:sz="0" w:space="0" w:color="auto"/>
        <w:bottom w:val="none" w:sz="0" w:space="0" w:color="auto"/>
        <w:right w:val="none" w:sz="0" w:space="0" w:color="auto"/>
      </w:divBdr>
    </w:div>
    <w:div w:id="648248093">
      <w:bodyDiv w:val="1"/>
      <w:marLeft w:val="0"/>
      <w:marRight w:val="0"/>
      <w:marTop w:val="0"/>
      <w:marBottom w:val="0"/>
      <w:divBdr>
        <w:top w:val="none" w:sz="0" w:space="0" w:color="auto"/>
        <w:left w:val="none" w:sz="0" w:space="0" w:color="auto"/>
        <w:bottom w:val="none" w:sz="0" w:space="0" w:color="auto"/>
        <w:right w:val="none" w:sz="0" w:space="0" w:color="auto"/>
      </w:divBdr>
    </w:div>
    <w:div w:id="787047002">
      <w:bodyDiv w:val="1"/>
      <w:marLeft w:val="0"/>
      <w:marRight w:val="0"/>
      <w:marTop w:val="0"/>
      <w:marBottom w:val="0"/>
      <w:divBdr>
        <w:top w:val="none" w:sz="0" w:space="0" w:color="auto"/>
        <w:left w:val="none" w:sz="0" w:space="0" w:color="auto"/>
        <w:bottom w:val="none" w:sz="0" w:space="0" w:color="auto"/>
        <w:right w:val="none" w:sz="0" w:space="0" w:color="auto"/>
      </w:divBdr>
    </w:div>
    <w:div w:id="1038353532">
      <w:bodyDiv w:val="1"/>
      <w:marLeft w:val="0"/>
      <w:marRight w:val="0"/>
      <w:marTop w:val="0"/>
      <w:marBottom w:val="0"/>
      <w:divBdr>
        <w:top w:val="none" w:sz="0" w:space="0" w:color="auto"/>
        <w:left w:val="none" w:sz="0" w:space="0" w:color="auto"/>
        <w:bottom w:val="none" w:sz="0" w:space="0" w:color="auto"/>
        <w:right w:val="none" w:sz="0" w:space="0" w:color="auto"/>
      </w:divBdr>
    </w:div>
    <w:div w:id="1083600375">
      <w:bodyDiv w:val="1"/>
      <w:marLeft w:val="0"/>
      <w:marRight w:val="0"/>
      <w:marTop w:val="0"/>
      <w:marBottom w:val="0"/>
      <w:divBdr>
        <w:top w:val="none" w:sz="0" w:space="0" w:color="auto"/>
        <w:left w:val="none" w:sz="0" w:space="0" w:color="auto"/>
        <w:bottom w:val="none" w:sz="0" w:space="0" w:color="auto"/>
        <w:right w:val="none" w:sz="0" w:space="0" w:color="auto"/>
      </w:divBdr>
    </w:div>
    <w:div w:id="1307511971">
      <w:bodyDiv w:val="1"/>
      <w:marLeft w:val="0"/>
      <w:marRight w:val="0"/>
      <w:marTop w:val="0"/>
      <w:marBottom w:val="0"/>
      <w:divBdr>
        <w:top w:val="none" w:sz="0" w:space="0" w:color="auto"/>
        <w:left w:val="none" w:sz="0" w:space="0" w:color="auto"/>
        <w:bottom w:val="none" w:sz="0" w:space="0" w:color="auto"/>
        <w:right w:val="none" w:sz="0" w:space="0" w:color="auto"/>
      </w:divBdr>
    </w:div>
    <w:div w:id="199409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877</TotalTime>
  <Pages>9</Pages>
  <Words>2967</Words>
  <Characters>16323</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Cpq01</dc:creator>
  <cp:keywords/>
  <cp:lastModifiedBy>KARLA BATANERO</cp:lastModifiedBy>
  <cp:revision>52</cp:revision>
  <cp:lastPrinted>2015-09-30T16:50:00Z</cp:lastPrinted>
  <dcterms:created xsi:type="dcterms:W3CDTF">2023-06-29T14:47:00Z</dcterms:created>
  <dcterms:modified xsi:type="dcterms:W3CDTF">2023-08-09T23:02:00Z</dcterms:modified>
</cp:coreProperties>
</file>