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44245" w14:textId="77777777"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14:paraId="3F3F4102" w14:textId="77777777"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14:paraId="78ADD1CC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3F568AC7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7616BDF2" w14:textId="77777777"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14:paraId="6181DBF5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4DE02756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14:paraId="2B51E636" w14:textId="77777777"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14:paraId="7FF96288" w14:textId="77777777" w:rsidR="00D213E4" w:rsidRPr="00F63EE9" w:rsidRDefault="008A2174" w:rsidP="00EC11C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786678">
        <w:rPr>
          <w:rFonts w:ascii="Bookman Old Style" w:hAnsi="Bookman Old Style"/>
        </w:rPr>
        <w:t>DEIVIS ENRIQUE JIMENEZ REYES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identificado</w:t>
      </w:r>
      <w:r w:rsidR="00FC6761" w:rsidRPr="00A41C5D">
        <w:rPr>
          <w:rStyle w:val="Textoennegrita"/>
          <w:rFonts w:ascii="Bookman Old Style" w:eastAsia="Arial Unicode MS" w:hAnsi="Bookman Old Style"/>
        </w:rPr>
        <w:t xml:space="preserve"> </w:t>
      </w:r>
      <w:r w:rsidR="00FC6761" w:rsidRPr="00FC6761">
        <w:rPr>
          <w:rStyle w:val="Textoennegrita"/>
          <w:rFonts w:ascii="Bookman Old Style" w:eastAsia="Arial Unicode MS" w:hAnsi="Bookman Old Style"/>
          <w:b w:val="0"/>
        </w:rPr>
        <w:t>con la cedula de ciudadanía No.</w:t>
      </w:r>
      <w:r w:rsidR="00FC6761" w:rsidRPr="00FC6761">
        <w:rPr>
          <w:b/>
        </w:rPr>
        <w:t xml:space="preserve"> </w:t>
      </w:r>
      <w:r w:rsidR="00786678">
        <w:rPr>
          <w:rStyle w:val="Textoennegrita"/>
          <w:rFonts w:ascii="Bookman Old Style" w:eastAsia="Arial Unicode MS" w:hAnsi="Bookman Old Style"/>
          <w:b w:val="0"/>
        </w:rPr>
        <w:t>17.904.791</w:t>
      </w:r>
      <w:r w:rsidR="00FC6761">
        <w:rPr>
          <w:rStyle w:val="Textoennegrita"/>
          <w:rFonts w:ascii="Bookman Old Style" w:eastAsia="Arial Unicode MS" w:hAnsi="Bookman Old Style"/>
          <w:b w:val="0"/>
        </w:rPr>
        <w:t>.</w:t>
      </w:r>
      <w:r w:rsidR="00FC6761">
        <w:rPr>
          <w:rStyle w:val="Textoennegrita"/>
          <w:rFonts w:ascii="Bookman Old Style" w:eastAsia="Arial Unicode MS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786678">
        <w:rPr>
          <w:rStyle w:val="Textoennegrita"/>
          <w:rFonts w:ascii="Bookman Old Style" w:eastAsia="Arial Unicode MS" w:hAnsi="Bookman Old Style"/>
          <w:b w:val="0"/>
        </w:rPr>
        <w:t>Mandamiento de Pago de fecha (25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786678">
        <w:rPr>
          <w:rStyle w:val="Textoennegrita"/>
          <w:rFonts w:ascii="Bookman Old Style" w:eastAsia="Arial Unicode MS" w:hAnsi="Bookman Old Style"/>
          <w:b w:val="0"/>
        </w:rPr>
        <w:t>veinticinco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786678">
        <w:rPr>
          <w:rStyle w:val="Textoennegrita"/>
          <w:rFonts w:ascii="Bookman Old Style" w:eastAsia="Arial Unicode MS" w:hAnsi="Bookman Old Style"/>
          <w:b w:val="0"/>
        </w:rPr>
        <w:t xml:space="preserve">enero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dos</w:t>
      </w:r>
      <w:r w:rsidR="00786678">
        <w:rPr>
          <w:rStyle w:val="Textoennegrita"/>
          <w:rFonts w:ascii="Bookman Old Style" w:eastAsia="Arial Unicode MS" w:hAnsi="Bookman Old Style"/>
          <w:b w:val="0"/>
        </w:rPr>
        <w:t xml:space="preserve"> mil Veinticuatro (2024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786678">
        <w:rPr>
          <w:rFonts w:ascii="Bookman Old Style" w:hAnsi="Bookman Old Style"/>
        </w:rPr>
        <w:t>44–279–40–89–002–2023</w:t>
      </w:r>
      <w:r w:rsidR="00B85528">
        <w:rPr>
          <w:rFonts w:ascii="Bookman Old Style" w:hAnsi="Bookman Old Style"/>
        </w:rPr>
        <w:t>–</w:t>
      </w:r>
      <w:r w:rsidR="008D761B">
        <w:rPr>
          <w:rFonts w:ascii="Bookman Old Style" w:hAnsi="Bookman Old Style"/>
        </w:rPr>
        <w:t>0</w:t>
      </w:r>
      <w:r w:rsidR="00786678">
        <w:rPr>
          <w:rFonts w:ascii="Bookman Old Style" w:hAnsi="Bookman Old Style"/>
        </w:rPr>
        <w:t>0373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</w:t>
      </w:r>
      <w:r w:rsidR="00786678">
        <w:rPr>
          <w:rStyle w:val="Textoennegrita"/>
          <w:rFonts w:ascii="Bookman Old Style" w:eastAsia="Arial Unicode MS" w:hAnsi="Bookman Old Style"/>
          <w:b w:val="0"/>
        </w:rPr>
        <w:t xml:space="preserve"> JOSE LUIS ORREGO GAVIRIA</w:t>
      </w:r>
      <w:r w:rsidR="00FC6761">
        <w:rPr>
          <w:rFonts w:ascii="Bookman Old Style" w:hAnsi="Bookman Old Style"/>
        </w:rPr>
        <w:t>.</w:t>
      </w:r>
      <w:r w:rsidR="00B85528">
        <w:rPr>
          <w:rFonts w:ascii="Bookman Old Style" w:hAnsi="Bookman Old Style"/>
        </w:rPr>
        <w:t>, identificado</w:t>
      </w:r>
      <w:r w:rsidR="00C43AF8" w:rsidRPr="00F63EE9">
        <w:rPr>
          <w:rFonts w:ascii="Bookman Old Style" w:hAnsi="Bookman Old Style"/>
        </w:rPr>
        <w:t xml:space="preserve"> con el </w:t>
      </w:r>
      <w:r w:rsidR="005219C9">
        <w:rPr>
          <w:rFonts w:ascii="Bookman Old Style" w:hAnsi="Bookman Old Style"/>
        </w:rPr>
        <w:t xml:space="preserve">cedula de ciudadanía </w:t>
      </w:r>
      <w:r w:rsidR="00786678">
        <w:rPr>
          <w:rFonts w:ascii="Bookman Old Style" w:hAnsi="Bookman Old Style"/>
        </w:rPr>
        <w:t>N°</w:t>
      </w:r>
      <w:r w:rsidR="00C43AF8" w:rsidRPr="00F63EE9">
        <w:rPr>
          <w:rFonts w:ascii="Bookman Old Style" w:hAnsi="Bookman Old Style"/>
        </w:rPr>
        <w:t xml:space="preserve"> </w:t>
      </w:r>
      <w:r w:rsidR="00786678" w:rsidRPr="00786678">
        <w:rPr>
          <w:rFonts w:ascii="Bookman Old Style" w:hAnsi="Bookman Old Style"/>
        </w:rPr>
        <w:t>1.123.991.055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219C9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,</w:t>
      </w:r>
      <w:r w:rsidR="00786678" w:rsidRPr="00786678">
        <w:t xml:space="preserve"> </w:t>
      </w:r>
      <w:r w:rsidR="00786678" w:rsidRPr="00786678">
        <w:rPr>
          <w:rFonts w:ascii="Bookman Old Style" w:hAnsi="Bookman Old Style"/>
        </w:rPr>
        <w:t>JESUS DAVID MENDOZA MURILLO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C6761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786678" w:rsidRPr="00786678">
        <w:t xml:space="preserve"> </w:t>
      </w:r>
      <w:r w:rsidR="00786678" w:rsidRPr="00786678">
        <w:rPr>
          <w:rFonts w:ascii="Bookman Old Style" w:hAnsi="Bookman Old Style"/>
        </w:rPr>
        <w:t>1.121.299.941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786678">
        <w:rPr>
          <w:rStyle w:val="Textoennegrita"/>
          <w:rFonts w:ascii="Bookman Old Style" w:eastAsia="Arial Unicode MS" w:hAnsi="Bookman Old Style"/>
          <w:b w:val="0"/>
        </w:rPr>
        <w:t>312.905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786678">
        <w:rPr>
          <w:rFonts w:ascii="Bookman Old Style" w:hAnsi="Bookman Old Style"/>
        </w:rPr>
        <w:t xml:space="preserve"> DEIVIS ENRIQUE JIMENEZ REYES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5219C9" w:rsidRPr="005219C9">
        <w:rPr>
          <w:rFonts w:ascii="Bookman Old Style" w:hAnsi="Bookman Old Style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14:paraId="1D45EF19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1EF256F2" w14:textId="77777777"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51FE329E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1FE8B3CA" w14:textId="77777777" w:rsidR="00FC6761" w:rsidRDefault="001B4182" w:rsidP="00FC6761">
      <w:pPr>
        <w:tabs>
          <w:tab w:val="left" w:pos="1095"/>
        </w:tabs>
        <w:spacing w:line="276" w:lineRule="auto"/>
        <w:jc w:val="both"/>
        <w:rPr>
          <w:rFonts w:ascii="Bookman Old Style" w:hAnsi="Bookman Old Style"/>
        </w:rPr>
      </w:pPr>
      <w:r w:rsidRPr="00F63EE9">
        <w:rPr>
          <w:rStyle w:val="Textoennegrita"/>
          <w:rFonts w:ascii="Bookman Old Style" w:hAnsi="Bookman Old Style"/>
          <w:b w:val="0"/>
        </w:rPr>
        <w:lastRenderedPageBreak/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</w:t>
      </w:r>
      <w:r w:rsidR="00FC6761" w:rsidRPr="00FC6761">
        <w:rPr>
          <w:rFonts w:ascii="Bookman Old Style" w:hAnsi="Bookman Old Style"/>
        </w:rPr>
        <w:t xml:space="preserve"> </w:t>
      </w:r>
      <w:r w:rsidR="00FC6761" w:rsidRPr="00A41C5D">
        <w:rPr>
          <w:rFonts w:ascii="Bookman Old Style" w:hAnsi="Bookman Old Style"/>
        </w:rPr>
        <w:t>de la ley 2213 de 2022</w:t>
      </w:r>
      <w:r w:rsidR="00FC6761">
        <w:rPr>
          <w:rFonts w:ascii="Bookman Old Style" w:hAnsi="Bookman Old Style"/>
        </w:rPr>
        <w:t>.</w:t>
      </w:r>
    </w:p>
    <w:p w14:paraId="3D45FE6F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413ECF0D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219A00B0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14:paraId="2C19270C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5BFBB94B" w14:textId="5A07C2FF"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proofErr w:type="gramStart"/>
      <w:r w:rsidR="007757CD">
        <w:rPr>
          <w:rStyle w:val="Textoennegrita"/>
          <w:rFonts w:ascii="Bookman Old Style" w:eastAsia="Arial Unicode MS" w:hAnsi="Bookman Old Style"/>
          <w:b w:val="0"/>
        </w:rPr>
        <w:t xml:space="preserve">veintidós 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proofErr w:type="gramEnd"/>
      <w:r w:rsidR="007757CD">
        <w:rPr>
          <w:rStyle w:val="Textoennegrita"/>
          <w:rFonts w:ascii="Bookman Old Style" w:eastAsia="Arial Unicode MS" w:hAnsi="Bookman Old Style"/>
          <w:b w:val="0"/>
        </w:rPr>
        <w:t>22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786678">
        <w:rPr>
          <w:rStyle w:val="Textoennegrita"/>
          <w:rFonts w:ascii="Bookman Old Style" w:eastAsia="Arial Unicode MS" w:hAnsi="Bookman Old Style"/>
          <w:b w:val="0"/>
        </w:rPr>
        <w:t>marzo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de 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63006C74" w14:textId="77777777"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</w:rPr>
        <w:drawing>
          <wp:anchor distT="0" distB="0" distL="114300" distR="114300" simplePos="0" relativeHeight="251658240" behindDoc="1" locked="0" layoutInCell="1" allowOverlap="1" wp14:anchorId="360774F5" wp14:editId="571E991E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D81CC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14:paraId="127938EB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14:paraId="4F893FA0" w14:textId="77777777"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14:paraId="5F5AB610" w14:textId="77777777"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580F" w14:textId="77777777" w:rsidR="00E67512" w:rsidRDefault="00E67512">
      <w:r>
        <w:separator/>
      </w:r>
    </w:p>
  </w:endnote>
  <w:endnote w:type="continuationSeparator" w:id="0">
    <w:p w14:paraId="7510EF45" w14:textId="77777777"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18B57" w14:textId="77777777" w:rsidR="007757CD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43CB5389" w14:textId="77777777" w:rsidR="007757CD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6A507AD2" w14:textId="77777777" w:rsidR="007757CD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2C84B224" w14:textId="77777777" w:rsidR="007757CD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79B2DF79" w14:textId="77777777" w:rsidR="007757CD" w:rsidRPr="004B6F8F" w:rsidRDefault="007757CD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6F6EC" w14:textId="77777777" w:rsidR="00E67512" w:rsidRDefault="00E67512">
      <w:r>
        <w:separator/>
      </w:r>
    </w:p>
  </w:footnote>
  <w:footnote w:type="continuationSeparator" w:id="0">
    <w:p w14:paraId="4DB19483" w14:textId="77777777"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9DDE2" w14:textId="77777777" w:rsidR="007757CD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AC4E6A4" wp14:editId="4ED1030F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60A1EAFC" w14:textId="77777777" w:rsidR="007757CD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3EC0B51E" w14:textId="77777777" w:rsidR="007757CD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01F10523" w14:textId="77777777" w:rsidR="007757CD" w:rsidRDefault="007757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219C9"/>
    <w:rsid w:val="00525BF9"/>
    <w:rsid w:val="00537F68"/>
    <w:rsid w:val="00551C5D"/>
    <w:rsid w:val="00620811"/>
    <w:rsid w:val="00677C98"/>
    <w:rsid w:val="006806F7"/>
    <w:rsid w:val="007361D6"/>
    <w:rsid w:val="007757CD"/>
    <w:rsid w:val="00786678"/>
    <w:rsid w:val="007F0B68"/>
    <w:rsid w:val="008A2174"/>
    <w:rsid w:val="008B1D0A"/>
    <w:rsid w:val="008C0EDD"/>
    <w:rsid w:val="008D761B"/>
    <w:rsid w:val="009316CC"/>
    <w:rsid w:val="00960460"/>
    <w:rsid w:val="00A22C50"/>
    <w:rsid w:val="00A824F0"/>
    <w:rsid w:val="00B85528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11C5"/>
    <w:rsid w:val="00EC7A77"/>
    <w:rsid w:val="00ED0009"/>
    <w:rsid w:val="00F063E4"/>
    <w:rsid w:val="00F63EE9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23BC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1245</Characters>
  <Application>Microsoft Office Word</Application>
  <DocSecurity>0</DocSecurity>
  <Lines>59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Eduardo Campo Bernal</cp:lastModifiedBy>
  <cp:revision>3</cp:revision>
  <cp:lastPrinted>2022-05-09T14:02:00Z</cp:lastPrinted>
  <dcterms:created xsi:type="dcterms:W3CDTF">2024-03-11T21:22:00Z</dcterms:created>
  <dcterms:modified xsi:type="dcterms:W3CDTF">2024-03-22T20:24:00Z</dcterms:modified>
</cp:coreProperties>
</file>