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:rsidR="00D213E4" w:rsidRPr="00F63EE9" w:rsidRDefault="008A217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A</w:t>
      </w:r>
      <w:r w:rsidR="00B412BC" w:rsidRPr="00B412BC">
        <w:rPr>
          <w:rFonts w:ascii="Bookman Old Style" w:hAnsi="Bookman Old Style"/>
        </w:rPr>
        <w:t xml:space="preserve"> </w:t>
      </w:r>
      <w:r w:rsidR="00B412BC">
        <w:rPr>
          <w:rFonts w:ascii="Bookman Old Style" w:hAnsi="Bookman Old Style"/>
        </w:rPr>
        <w:t>LUIS JOSE MEJIA HERRERA</w:t>
      </w:r>
      <w:r w:rsidR="00B412BC">
        <w:rPr>
          <w:rStyle w:val="Textoennegrita"/>
          <w:rFonts w:ascii="Bookman Old Style" w:eastAsia="Arial Unicode MS" w:hAnsi="Bookman Old Style"/>
          <w:b w:val="0"/>
        </w:rPr>
        <w:t xml:space="preserve"> , identificado</w:t>
      </w:r>
      <w:r w:rsidR="003720DC" w:rsidRPr="003720DC">
        <w:rPr>
          <w:rStyle w:val="Textoennegrita"/>
          <w:rFonts w:ascii="Bookman Old Style" w:eastAsia="Arial Unicode MS" w:hAnsi="Bookman Old Style"/>
          <w:b w:val="0"/>
        </w:rPr>
        <w:t xml:space="preserve"> con la cedula de ciudadanía N°</w:t>
      </w:r>
      <w:r w:rsidR="00B412BC">
        <w:rPr>
          <w:rStyle w:val="Textoennegrita"/>
          <w:rFonts w:ascii="Bookman Old Style" w:eastAsia="Arial Unicode MS" w:hAnsi="Bookman Old Style"/>
          <w:b w:val="0"/>
        </w:rPr>
        <w:t>17958595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Mandamiento de Pago de fecha (27) Veintisiete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B412BC">
        <w:rPr>
          <w:rStyle w:val="Textoennegrita"/>
          <w:rFonts w:ascii="Bookman Old Style" w:eastAsia="Arial Unicode MS" w:hAnsi="Bookman Old Style"/>
          <w:b w:val="0"/>
        </w:rPr>
        <w:t>marzo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dos mil veintitrés (2023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B412BC">
        <w:rPr>
          <w:rFonts w:ascii="Bookman Old Style" w:hAnsi="Bookman Old Style"/>
        </w:rPr>
        <w:t>44–279–40–89–002–2023–00068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 el</w:t>
      </w:r>
      <w:r w:rsidR="008D761B">
        <w:rPr>
          <w:rFonts w:ascii="Bookman Old Style" w:hAnsi="Bookman Old Style"/>
        </w:rPr>
        <w:t xml:space="preserve"> </w:t>
      </w:r>
      <w:r w:rsidR="00B412BC">
        <w:rPr>
          <w:rFonts w:ascii="Bookman Old Style" w:hAnsi="Bookman Old Style"/>
        </w:rPr>
        <w:t>ALBERT ENRIQUE RINCONES BOLAÑO, identificado con cedula de ciudadanía N°17952328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8D761B">
        <w:rPr>
          <w:rStyle w:val="Textoennegrita"/>
          <w:rFonts w:ascii="Bookman Old Style" w:eastAsia="Arial Unicode MS" w:hAnsi="Bookman Old Style"/>
          <w:b w:val="0"/>
        </w:rPr>
        <w:t>avés de apoderada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B412BC">
        <w:rPr>
          <w:rFonts w:ascii="Bookman Old Style" w:hAnsi="Bookman Old Style"/>
        </w:rPr>
        <w:t>FLOR ELENA MARQUEZ CORTES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C56D86" w:rsidRPr="00F63EE9">
        <w:rPr>
          <w:rFonts w:ascii="Bookman Old Style" w:hAnsi="Bookman Old Style"/>
        </w:rPr>
        <w:t>identificada con la cédula de ciudadanía No.</w:t>
      </w:r>
      <w:r w:rsidR="00B412BC">
        <w:rPr>
          <w:rFonts w:ascii="Bookman Old Style" w:hAnsi="Bookman Old Style"/>
        </w:rPr>
        <w:t>1.094.885.845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B412BC">
        <w:rPr>
          <w:rStyle w:val="Textoennegrita"/>
          <w:rFonts w:ascii="Bookman Old Style" w:eastAsia="Arial Unicode MS" w:hAnsi="Bookman Old Style"/>
          <w:b w:val="0"/>
        </w:rPr>
        <w:t>340216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2212BC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B412BC">
        <w:rPr>
          <w:rStyle w:val="Textoennegrita"/>
          <w:rFonts w:ascii="Bookman Old Style" w:eastAsia="Arial Unicode MS" w:hAnsi="Bookman Old Style"/>
          <w:b w:val="0"/>
        </w:rPr>
        <w:t>LUIS JOSE MEJIA HERRERA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1B4182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 del Decreto 806 de 2020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B412BC">
        <w:rPr>
          <w:rStyle w:val="Textoennegrita"/>
          <w:rFonts w:ascii="Bookman Old Style" w:eastAsia="Arial Unicode MS" w:hAnsi="Bookman Old Style"/>
          <w:b w:val="0"/>
        </w:rPr>
        <w:t>veinte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B412BC">
        <w:rPr>
          <w:rStyle w:val="Textoennegrita"/>
          <w:rFonts w:ascii="Bookman Old Style" w:eastAsia="Arial Unicode MS" w:hAnsi="Bookman Old Style"/>
          <w:b w:val="0"/>
        </w:rPr>
        <w:t>20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B412BC">
        <w:rPr>
          <w:rStyle w:val="Textoennegrita"/>
          <w:rFonts w:ascii="Bookman Old Style" w:eastAsia="Arial Unicode MS" w:hAnsi="Bookman Old Style"/>
          <w:b w:val="0"/>
        </w:rPr>
        <w:t>septiembre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>de 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  <w:bookmarkStart w:id="0" w:name="_GoBack"/>
      <w:bookmarkEnd w:id="0"/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12" w:rsidRDefault="00E67512">
      <w:r>
        <w:separator/>
      </w:r>
    </w:p>
  </w:endnote>
  <w:endnote w:type="continuationSeparator" w:id="0">
    <w:p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:rsidR="004F4077" w:rsidRPr="004B6F8F" w:rsidRDefault="00B412BC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12" w:rsidRDefault="00E67512">
      <w:r>
        <w:separator/>
      </w:r>
    </w:p>
  </w:footnote>
  <w:footnote w:type="continuationSeparator" w:id="0">
    <w:p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:rsidR="004F4077" w:rsidRDefault="00B412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37F68"/>
    <w:rsid w:val="00551C5D"/>
    <w:rsid w:val="00620811"/>
    <w:rsid w:val="00677C98"/>
    <w:rsid w:val="006806F7"/>
    <w:rsid w:val="007361D6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B412BC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7A77"/>
    <w:rsid w:val="00ED0009"/>
    <w:rsid w:val="00F063E4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7A46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2</cp:revision>
  <cp:lastPrinted>2022-05-09T14:02:00Z</cp:lastPrinted>
  <dcterms:created xsi:type="dcterms:W3CDTF">2023-09-20T20:16:00Z</dcterms:created>
  <dcterms:modified xsi:type="dcterms:W3CDTF">2023-09-20T20:16:00Z</dcterms:modified>
</cp:coreProperties>
</file>