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1A24" w14:textId="77777777"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14:paraId="7118A141" w14:textId="77777777"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14:paraId="58EF3412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6BAD814F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7A46ADAE" w14:textId="77777777"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14:paraId="0481E154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05AE0366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14:paraId="7FC51626" w14:textId="77777777"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14:paraId="46EFB58D" w14:textId="77777777" w:rsidR="00D213E4" w:rsidRPr="00F63EE9" w:rsidRDefault="008A217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A</w:t>
      </w:r>
      <w:r w:rsidR="00855242" w:rsidRPr="00855242">
        <w:rPr>
          <w:rFonts w:ascii="Bookman Old Style" w:hAnsi="Bookman Old Style"/>
          <w:szCs w:val="28"/>
        </w:rPr>
        <w:t xml:space="preserve"> </w:t>
      </w:r>
      <w:r w:rsidR="00855242">
        <w:rPr>
          <w:rFonts w:ascii="Bookman Old Style" w:hAnsi="Bookman Old Style"/>
          <w:szCs w:val="28"/>
        </w:rPr>
        <w:t>SINDY ELICETH ORTEGA NIEVES</w:t>
      </w:r>
      <w:r w:rsidR="00855242" w:rsidRPr="00F011CF">
        <w:rPr>
          <w:rStyle w:val="Textoennegrita"/>
          <w:rFonts w:ascii="Bookman Old Style" w:eastAsia="Arial Unicode MS" w:hAnsi="Bookman Old Style"/>
        </w:rPr>
        <w:t>,</w:t>
      </w:r>
      <w:r w:rsidR="00855242">
        <w:rPr>
          <w:rStyle w:val="Textoennegrita"/>
          <w:rFonts w:ascii="Bookman Old Style" w:eastAsia="Arial Unicode MS" w:hAnsi="Bookman Old Style"/>
        </w:rPr>
        <w:t xml:space="preserve"> </w:t>
      </w:r>
      <w:r w:rsidR="00855242" w:rsidRPr="00855242">
        <w:rPr>
          <w:rStyle w:val="Textoennegrita"/>
          <w:rFonts w:ascii="Bookman Old Style" w:eastAsia="Arial Unicode MS" w:hAnsi="Bookman Old Style"/>
          <w:b w:val="0"/>
        </w:rPr>
        <w:t>identificada con la cedula de ciudadanía</w:t>
      </w:r>
      <w:r w:rsidR="00855242" w:rsidRPr="00F011CF">
        <w:rPr>
          <w:rStyle w:val="Textoennegrita"/>
          <w:rFonts w:ascii="Bookman Old Style" w:eastAsia="Arial Unicode MS" w:hAnsi="Bookman Old Style"/>
        </w:rPr>
        <w:t xml:space="preserve"> </w:t>
      </w:r>
      <w:r w:rsidR="00855242" w:rsidRPr="00855242">
        <w:rPr>
          <w:rStyle w:val="Textoennegrita"/>
          <w:rFonts w:ascii="Bookman Old Style" w:eastAsia="Arial Unicode MS" w:hAnsi="Bookman Old Style"/>
          <w:b w:val="0"/>
        </w:rPr>
        <w:t>N</w:t>
      </w:r>
      <w:r w:rsidR="00855242" w:rsidRPr="00F011CF">
        <w:rPr>
          <w:rStyle w:val="Textoennegrita"/>
          <w:rFonts w:ascii="Bookman Old Style" w:eastAsia="Arial Unicode MS" w:hAnsi="Bookman Old Style"/>
        </w:rPr>
        <w:t>°</w:t>
      </w:r>
      <w:r w:rsidR="00855242">
        <w:rPr>
          <w:rStyle w:val="Textoennegrita"/>
          <w:rFonts w:ascii="Bookman Old Style" w:eastAsia="Arial Unicode MS" w:hAnsi="Bookman Old Style"/>
          <w:b w:val="0"/>
        </w:rPr>
        <w:t>1.121.041.507</w:t>
      </w:r>
      <w:r w:rsidR="00855242">
        <w:rPr>
          <w:rFonts w:ascii="Bookman Old Style" w:hAnsi="Bookman Old Style"/>
          <w:szCs w:val="28"/>
        </w:rPr>
        <w:t>, de igual manera al señor JAIRO FRANCISCO SOCARRAS ZARATE</w:t>
      </w:r>
      <w:r w:rsidR="00855242">
        <w:rPr>
          <w:rStyle w:val="Textoennegrita"/>
          <w:rFonts w:ascii="Bookman Old Style" w:eastAsia="Arial Unicode MS" w:hAnsi="Bookman Old Style"/>
        </w:rPr>
        <w:t>,</w:t>
      </w:r>
      <w:r w:rsidR="00855242">
        <w:rPr>
          <w:rStyle w:val="Textoennegrita"/>
          <w:rFonts w:ascii="Bookman Old Style" w:eastAsia="Arial Unicode MS" w:hAnsi="Bookman Old Style"/>
          <w:b w:val="0"/>
        </w:rPr>
        <w:t xml:space="preserve"> identificado con cedula de ciudadanía N° 17.958.980</w:t>
      </w:r>
      <w:r w:rsidR="008D761B">
        <w:rPr>
          <w:rStyle w:val="TextonotapieCar"/>
          <w:rFonts w:ascii="Bookman Old Style" w:eastAsia="Arial Unicode MS" w:hAnsi="Bookman Old Style"/>
          <w:b/>
        </w:rPr>
        <w:t>,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261019">
        <w:rPr>
          <w:rStyle w:val="Textoennegrita"/>
          <w:rFonts w:ascii="Bookman Old Style" w:eastAsia="Arial Unicode MS" w:hAnsi="Bookman Old Style"/>
          <w:b w:val="0"/>
        </w:rPr>
        <w:t>Mandamiento de Pago de fecha (</w:t>
      </w:r>
      <w:r w:rsidR="00855242">
        <w:rPr>
          <w:rStyle w:val="Textoennegrita"/>
          <w:rFonts w:ascii="Bookman Old Style" w:eastAsia="Arial Unicode MS" w:hAnsi="Bookman Old Style"/>
          <w:b w:val="0"/>
        </w:rPr>
        <w:t>27</w:t>
      </w:r>
      <w:r w:rsidR="0026101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855242">
        <w:rPr>
          <w:rStyle w:val="Textoennegrita"/>
          <w:rFonts w:ascii="Bookman Old Style" w:eastAsia="Arial Unicode MS" w:hAnsi="Bookman Old Style"/>
          <w:b w:val="0"/>
        </w:rPr>
        <w:t>Veintisiete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855242">
        <w:rPr>
          <w:rStyle w:val="Textoennegrita"/>
          <w:rFonts w:ascii="Bookman Old Style" w:eastAsia="Arial Unicode MS" w:hAnsi="Bookman Old Style"/>
          <w:b w:val="0"/>
        </w:rPr>
        <w:t>Enero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855242">
        <w:rPr>
          <w:rStyle w:val="Textoennegrita"/>
          <w:rFonts w:ascii="Bookman Old Style" w:eastAsia="Arial Unicode MS" w:hAnsi="Bookman Old Style"/>
          <w:b w:val="0"/>
        </w:rPr>
        <w:t xml:space="preserve"> dos mil veinte y uno (2021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855242">
        <w:rPr>
          <w:rFonts w:ascii="Bookman Old Style" w:hAnsi="Bookman Old Style"/>
        </w:rPr>
        <w:t>44–279–40–89–001–2021</w:t>
      </w:r>
      <w:r w:rsidR="00261019">
        <w:rPr>
          <w:rFonts w:ascii="Bookman Old Style" w:hAnsi="Bookman Old Style"/>
        </w:rPr>
        <w:t>–000</w:t>
      </w:r>
      <w:r w:rsidR="00855242">
        <w:rPr>
          <w:rFonts w:ascii="Bookman Old Style" w:hAnsi="Bookman Old Style"/>
        </w:rPr>
        <w:t>47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 el</w:t>
      </w:r>
      <w:r w:rsidR="008D761B">
        <w:rPr>
          <w:rFonts w:ascii="Bookman Old Style" w:hAnsi="Bookman Old Style"/>
        </w:rPr>
        <w:t xml:space="preserve"> </w:t>
      </w:r>
      <w:r w:rsidR="00855242">
        <w:rPr>
          <w:rFonts w:ascii="Bookman Old Style" w:hAnsi="Bookman Old Style"/>
        </w:rPr>
        <w:t>CREDITITULOS S.A.S.</w:t>
      </w:r>
      <w:r w:rsidR="00B412BC">
        <w:rPr>
          <w:rFonts w:ascii="Bookman Old Style" w:hAnsi="Bookman Old Style"/>
        </w:rPr>
        <w:t xml:space="preserve">, identificado con </w:t>
      </w:r>
      <w:r w:rsidR="00855242">
        <w:rPr>
          <w:rFonts w:ascii="Bookman Old Style" w:hAnsi="Bookman Old Style"/>
        </w:rPr>
        <w:t>NIT</w:t>
      </w:r>
      <w:r w:rsidR="00B412BC">
        <w:rPr>
          <w:rFonts w:ascii="Bookman Old Style" w:hAnsi="Bookman Old Style"/>
        </w:rPr>
        <w:t xml:space="preserve"> N°</w:t>
      </w:r>
      <w:r w:rsidR="00855242">
        <w:rPr>
          <w:rFonts w:ascii="Bookman Old Style" w:hAnsi="Bookman Old Style"/>
        </w:rPr>
        <w:t>890.116.937-4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8D761B">
        <w:rPr>
          <w:rStyle w:val="Textoennegrita"/>
          <w:rFonts w:ascii="Bookman Old Style" w:eastAsia="Arial Unicode MS" w:hAnsi="Bookman Old Style"/>
          <w:b w:val="0"/>
        </w:rPr>
        <w:t>avés de apoderada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855242">
        <w:rPr>
          <w:rFonts w:ascii="Bookman Old Style" w:hAnsi="Bookman Old Style"/>
        </w:rPr>
        <w:t>YOJANA ESTHER ACOSTA PEÑA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C56D86" w:rsidRPr="00F63EE9">
        <w:rPr>
          <w:rFonts w:ascii="Bookman Old Style" w:hAnsi="Bookman Old Style"/>
        </w:rPr>
        <w:t>identificada con la cédula de ciudadanía No.</w:t>
      </w:r>
      <w:r w:rsidR="00855242">
        <w:rPr>
          <w:rFonts w:ascii="Bookman Old Style" w:hAnsi="Bookman Old Style"/>
        </w:rPr>
        <w:t>40.930.973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855242">
        <w:rPr>
          <w:rStyle w:val="Textoennegrita"/>
          <w:rFonts w:ascii="Bookman Old Style" w:eastAsia="Arial Unicode MS" w:hAnsi="Bookman Old Style"/>
          <w:b w:val="0"/>
        </w:rPr>
        <w:t>153.005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855242" w:rsidRPr="00855242">
        <w:rPr>
          <w:rFonts w:ascii="Bookman Old Style" w:hAnsi="Bookman Old Style"/>
          <w:szCs w:val="28"/>
        </w:rPr>
        <w:t xml:space="preserve"> </w:t>
      </w:r>
      <w:r w:rsidR="00855242">
        <w:rPr>
          <w:rFonts w:ascii="Bookman Old Style" w:hAnsi="Bookman Old Style"/>
          <w:szCs w:val="28"/>
        </w:rPr>
        <w:t>SINDY ELICETH ORTEGA NIEVES Y JAIRO FRANCISCO SOCARRAS ZARATE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14:paraId="7514C4E6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38D2B43A" w14:textId="77777777"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14:paraId="0658D48A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18DE5FD7" w14:textId="77777777" w:rsidR="00D213E4" w:rsidRPr="00F63EE9" w:rsidRDefault="001B4182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hAnsi="Bookman Old Style"/>
          <w:b w:val="0"/>
        </w:rPr>
        <w:lastRenderedPageBreak/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 del Decreto 806 de 2020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260F8D4E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3DACA6C7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14:paraId="2386F809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0BE63FA6" w14:textId="6C88D75A"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proofErr w:type="gramStart"/>
      <w:r w:rsidR="007F5E1A">
        <w:rPr>
          <w:rStyle w:val="Textoennegrita"/>
          <w:rFonts w:ascii="Bookman Old Style" w:eastAsia="Arial Unicode MS" w:hAnsi="Bookman Old Style"/>
          <w:b w:val="0"/>
        </w:rPr>
        <w:t xml:space="preserve">Diez 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proofErr w:type="gramEnd"/>
      <w:r w:rsidR="007F5E1A">
        <w:rPr>
          <w:rStyle w:val="Textoennegrita"/>
          <w:rFonts w:ascii="Bookman Old Style" w:eastAsia="Arial Unicode MS" w:hAnsi="Bookman Old Style"/>
          <w:b w:val="0"/>
        </w:rPr>
        <w:t>10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855242">
        <w:rPr>
          <w:rStyle w:val="Textoennegrita"/>
          <w:rFonts w:ascii="Bookman Old Style" w:eastAsia="Arial Unicode MS" w:hAnsi="Bookman Old Style"/>
          <w:b w:val="0"/>
        </w:rPr>
        <w:t>noviembre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>de 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1B2476A2" w14:textId="77777777"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7B031F" wp14:editId="4833AD07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7E896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14:paraId="3BD2A420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14:paraId="1AEF2D1A" w14:textId="77777777"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14:paraId="64A2113D" w14:textId="77777777"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B3A5" w14:textId="77777777" w:rsidR="00A671EB" w:rsidRDefault="00A671EB">
      <w:r>
        <w:separator/>
      </w:r>
    </w:p>
  </w:endnote>
  <w:endnote w:type="continuationSeparator" w:id="0">
    <w:p w14:paraId="37F473CB" w14:textId="77777777" w:rsidR="00A671EB" w:rsidRDefault="00A6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8D43" w14:textId="77777777" w:rsidR="00000000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14:paraId="2BDEF997" w14:textId="77777777" w:rsidR="00000000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14:paraId="2419DCD1" w14:textId="77777777" w:rsidR="00000000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14:paraId="0F3908EF" w14:textId="77777777" w:rsidR="00000000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14:paraId="1A18657C" w14:textId="77777777" w:rsidR="00000000" w:rsidRPr="004B6F8F" w:rsidRDefault="00000000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04A0" w14:textId="77777777" w:rsidR="00A671EB" w:rsidRDefault="00A671EB">
      <w:r>
        <w:separator/>
      </w:r>
    </w:p>
  </w:footnote>
  <w:footnote w:type="continuationSeparator" w:id="0">
    <w:p w14:paraId="176F0E30" w14:textId="77777777" w:rsidR="00A671EB" w:rsidRDefault="00A6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BB8B" w14:textId="77777777" w:rsidR="00000000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DB78BD" wp14:editId="52B3E132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14:paraId="4E43A893" w14:textId="77777777" w:rsidR="00000000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14:paraId="14A6EA85" w14:textId="77777777" w:rsidR="00000000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14:paraId="627F9EFF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61019"/>
    <w:rsid w:val="00283C20"/>
    <w:rsid w:val="002A7AA1"/>
    <w:rsid w:val="002D0101"/>
    <w:rsid w:val="002D0336"/>
    <w:rsid w:val="00345FC1"/>
    <w:rsid w:val="003720DC"/>
    <w:rsid w:val="004D18A3"/>
    <w:rsid w:val="004E5F6F"/>
    <w:rsid w:val="00537F68"/>
    <w:rsid w:val="00551C5D"/>
    <w:rsid w:val="00620811"/>
    <w:rsid w:val="00677C98"/>
    <w:rsid w:val="006806F7"/>
    <w:rsid w:val="007361D6"/>
    <w:rsid w:val="007F0B68"/>
    <w:rsid w:val="007F5E1A"/>
    <w:rsid w:val="00855242"/>
    <w:rsid w:val="008A2174"/>
    <w:rsid w:val="008B1D0A"/>
    <w:rsid w:val="008C0EDD"/>
    <w:rsid w:val="008D761B"/>
    <w:rsid w:val="009316CC"/>
    <w:rsid w:val="00960460"/>
    <w:rsid w:val="00A22C50"/>
    <w:rsid w:val="00A671EB"/>
    <w:rsid w:val="00A824F0"/>
    <w:rsid w:val="00B412BC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7A77"/>
    <w:rsid w:val="00ED0009"/>
    <w:rsid w:val="00F063E4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7162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5242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52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Eduardo Campo Bernal</cp:lastModifiedBy>
  <cp:revision>3</cp:revision>
  <cp:lastPrinted>2022-05-09T14:02:00Z</cp:lastPrinted>
  <dcterms:created xsi:type="dcterms:W3CDTF">2023-11-09T22:22:00Z</dcterms:created>
  <dcterms:modified xsi:type="dcterms:W3CDTF">2023-11-10T19:33:00Z</dcterms:modified>
</cp:coreProperties>
</file>