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4F" w:rsidRDefault="00F04B4F" w:rsidP="00F04B4F">
      <w:pPr>
        <w:keepNext/>
        <w:tabs>
          <w:tab w:val="left" w:pos="3544"/>
        </w:tabs>
        <w:ind w:right="51"/>
        <w:outlineLvl w:val="0"/>
        <w:rPr>
          <w:rFonts w:ascii="Edwardian Script ITC" w:hAnsi="Edwardian Script ITC"/>
        </w:rPr>
      </w:pPr>
      <w:r>
        <w:rPr>
          <w:rFonts w:ascii="Edwardian Script ITC" w:hAnsi="Edwardian Script ITC"/>
        </w:rPr>
        <w:t xml:space="preserve">                                                               República  de Colombia</w:t>
      </w:r>
    </w:p>
    <w:p w:rsidR="00F04B4F" w:rsidRPr="006E345B" w:rsidRDefault="00F04B4F" w:rsidP="00F04B4F">
      <w:pPr>
        <w:tabs>
          <w:tab w:val="left" w:pos="3544"/>
          <w:tab w:val="left" w:pos="4305"/>
          <w:tab w:val="center" w:pos="4465"/>
        </w:tabs>
        <w:ind w:right="51"/>
        <w:rPr>
          <w:rFonts w:ascii="Edwardian Script ITC" w:hAnsi="Edwardian Script ITC"/>
          <w:b/>
          <w:sz w:val="22"/>
        </w:rPr>
      </w:pPr>
      <w:r>
        <w:rPr>
          <w:noProof/>
          <w:lang w:val="es-CO" w:eastAsia="es-CO"/>
        </w:rPr>
        <w:drawing>
          <wp:anchor distT="0" distB="0" distL="114300" distR="114300" simplePos="0" relativeHeight="251659264" behindDoc="0" locked="0" layoutInCell="1" allowOverlap="1" wp14:anchorId="6D0C976D" wp14:editId="171A10BC">
            <wp:simplePos x="0" y="0"/>
            <wp:positionH relativeFrom="column">
              <wp:posOffset>2343785</wp:posOffset>
            </wp:positionH>
            <wp:positionV relativeFrom="paragraph">
              <wp:posOffset>111760</wp:posOffset>
            </wp:positionV>
            <wp:extent cx="648335" cy="65913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246" t="-3683" r="-246" b="-3770"/>
                    <a:stretch>
                      <a:fillRect/>
                    </a:stretch>
                  </pic:blipFill>
                  <pic:spPr bwMode="auto">
                    <a:xfrm>
                      <a:off x="0" y="0"/>
                      <a:ext cx="648335"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4B4F" w:rsidRDefault="00F04B4F" w:rsidP="00F04B4F">
      <w:pPr>
        <w:keepNext/>
        <w:tabs>
          <w:tab w:val="left" w:pos="3544"/>
        </w:tabs>
        <w:spacing w:before="240" w:after="60"/>
        <w:ind w:right="51"/>
        <w:outlineLvl w:val="1"/>
        <w:rPr>
          <w:rFonts w:ascii="Edwardian Script ITC" w:hAnsi="Edwardian Script ITC"/>
          <w:bCs/>
          <w:i/>
          <w:iCs/>
          <w:sz w:val="14"/>
        </w:rPr>
      </w:pPr>
      <w:r>
        <w:rPr>
          <w:rFonts w:ascii="Edwardian Script ITC" w:hAnsi="Edwardian Script ITC"/>
          <w:bCs/>
          <w:i/>
          <w:iCs/>
          <w:sz w:val="14"/>
        </w:rPr>
        <w:tab/>
      </w:r>
    </w:p>
    <w:p w:rsidR="00F04B4F" w:rsidRDefault="00F04B4F" w:rsidP="00F04B4F">
      <w:pPr>
        <w:keepNext/>
        <w:tabs>
          <w:tab w:val="left" w:pos="3544"/>
        </w:tabs>
        <w:spacing w:before="240" w:after="60"/>
        <w:ind w:right="51"/>
        <w:outlineLvl w:val="1"/>
        <w:rPr>
          <w:rFonts w:ascii="Edwardian Script ITC" w:hAnsi="Edwardian Script ITC"/>
          <w:bCs/>
          <w:i/>
          <w:iCs/>
        </w:rPr>
      </w:pPr>
    </w:p>
    <w:p w:rsidR="00F04B4F" w:rsidRDefault="00F04B4F" w:rsidP="0026503C">
      <w:pPr>
        <w:keepNext/>
        <w:tabs>
          <w:tab w:val="left" w:pos="3544"/>
        </w:tabs>
        <w:spacing w:before="240" w:after="60"/>
        <w:ind w:right="51"/>
        <w:jc w:val="center"/>
        <w:outlineLvl w:val="1"/>
        <w:rPr>
          <w:rFonts w:ascii="Edwardian Script ITC" w:hAnsi="Edwardian Script ITC"/>
          <w:bCs/>
          <w:i/>
          <w:iCs/>
        </w:rPr>
      </w:pPr>
      <w:r>
        <w:rPr>
          <w:rFonts w:ascii="Edwardian Script ITC" w:hAnsi="Edwardian Script ITC"/>
          <w:bCs/>
          <w:i/>
          <w:iCs/>
        </w:rPr>
        <w:t xml:space="preserve"> Corte Suprema de Justicia</w:t>
      </w:r>
    </w:p>
    <w:p w:rsidR="00F04B4F" w:rsidRDefault="00F04B4F" w:rsidP="00F04B4F">
      <w:pPr>
        <w:tabs>
          <w:tab w:val="left" w:pos="3030"/>
          <w:tab w:val="center" w:pos="3968"/>
          <w:tab w:val="left" w:pos="8789"/>
        </w:tabs>
        <w:suppressAutoHyphens/>
        <w:ind w:right="51"/>
        <w:rPr>
          <w:b/>
        </w:rPr>
      </w:pPr>
      <w:r>
        <w:rPr>
          <w:b/>
        </w:rPr>
        <w:tab/>
      </w:r>
      <w:r>
        <w:rPr>
          <w:b/>
        </w:rPr>
        <w:tab/>
      </w:r>
    </w:p>
    <w:p w:rsidR="00F04B4F" w:rsidRPr="00A57CDE" w:rsidRDefault="00F04B4F" w:rsidP="00F04B4F">
      <w:pPr>
        <w:tabs>
          <w:tab w:val="center" w:pos="3968"/>
          <w:tab w:val="left" w:pos="8789"/>
        </w:tabs>
        <w:suppressAutoHyphens/>
        <w:ind w:right="51"/>
        <w:jc w:val="center"/>
        <w:rPr>
          <w:rFonts w:ascii="Bookman Old Style" w:hAnsi="Bookman Old Style"/>
          <w:b/>
        </w:rPr>
      </w:pPr>
      <w:r w:rsidRPr="00A57CDE">
        <w:rPr>
          <w:rFonts w:ascii="Bookman Old Style" w:hAnsi="Bookman Old Style"/>
          <w:b/>
        </w:rPr>
        <w:t>CORTE SUPREMA DE JUSTICIA</w:t>
      </w:r>
    </w:p>
    <w:p w:rsidR="00F04B4F" w:rsidRPr="00A57CDE" w:rsidRDefault="00F04B4F" w:rsidP="00F04B4F">
      <w:pPr>
        <w:keepNext/>
        <w:tabs>
          <w:tab w:val="center" w:pos="3968"/>
          <w:tab w:val="left" w:pos="8789"/>
        </w:tabs>
        <w:suppressAutoHyphens/>
        <w:ind w:right="51"/>
        <w:jc w:val="center"/>
        <w:outlineLvl w:val="3"/>
        <w:rPr>
          <w:rFonts w:ascii="Bookman Old Style" w:hAnsi="Bookman Old Style"/>
          <w:b/>
        </w:rPr>
      </w:pPr>
      <w:r w:rsidRPr="00A57CDE">
        <w:rPr>
          <w:rFonts w:ascii="Bookman Old Style" w:hAnsi="Bookman Old Style"/>
          <w:b/>
        </w:rPr>
        <w:t>SALA DE CASACIÓN PENAL</w:t>
      </w:r>
    </w:p>
    <w:p w:rsidR="00F04B4F" w:rsidRPr="00A57CDE" w:rsidRDefault="00F04B4F" w:rsidP="00F04B4F">
      <w:pPr>
        <w:tabs>
          <w:tab w:val="center" w:pos="3968"/>
          <w:tab w:val="left" w:pos="8789"/>
        </w:tabs>
        <w:suppressAutoHyphens/>
        <w:ind w:right="51"/>
        <w:jc w:val="center"/>
        <w:rPr>
          <w:rFonts w:ascii="Bookman Old Style" w:hAnsi="Bookman Old Style"/>
          <w:b/>
        </w:rPr>
      </w:pPr>
    </w:p>
    <w:p w:rsidR="00F04B4F" w:rsidRPr="00A57CDE" w:rsidRDefault="00F04B4F" w:rsidP="00F04B4F">
      <w:pPr>
        <w:tabs>
          <w:tab w:val="center" w:pos="3968"/>
          <w:tab w:val="left" w:pos="8789"/>
        </w:tabs>
        <w:suppressAutoHyphens/>
        <w:ind w:right="51"/>
        <w:jc w:val="center"/>
        <w:rPr>
          <w:rFonts w:ascii="Bookman Old Style" w:hAnsi="Bookman Old Style"/>
          <w:b/>
        </w:rPr>
      </w:pPr>
    </w:p>
    <w:p w:rsidR="00F04B4F" w:rsidRPr="00A57CDE" w:rsidRDefault="00F04B4F" w:rsidP="00F04B4F">
      <w:pPr>
        <w:tabs>
          <w:tab w:val="center" w:pos="3968"/>
          <w:tab w:val="left" w:pos="8789"/>
        </w:tabs>
        <w:suppressAutoHyphens/>
        <w:ind w:right="51"/>
        <w:jc w:val="center"/>
        <w:rPr>
          <w:rFonts w:ascii="Bookman Old Style" w:hAnsi="Bookman Old Style"/>
          <w:b/>
        </w:rPr>
      </w:pPr>
      <w:r w:rsidRPr="00A57CDE">
        <w:rPr>
          <w:rFonts w:ascii="Bookman Old Style" w:hAnsi="Bookman Old Style"/>
          <w:b/>
        </w:rPr>
        <w:t xml:space="preserve">FERNANDO ALBERTO CASTRO CABALLERO </w:t>
      </w:r>
    </w:p>
    <w:p w:rsidR="00F04B4F" w:rsidRPr="00A57CDE" w:rsidRDefault="00F04B4F" w:rsidP="00F04B4F">
      <w:pPr>
        <w:keepNext/>
        <w:tabs>
          <w:tab w:val="left" w:pos="2055"/>
          <w:tab w:val="center" w:pos="3968"/>
          <w:tab w:val="center" w:pos="4394"/>
          <w:tab w:val="left" w:pos="8789"/>
        </w:tabs>
        <w:suppressAutoHyphens/>
        <w:ind w:right="51"/>
        <w:jc w:val="center"/>
        <w:outlineLvl w:val="4"/>
        <w:rPr>
          <w:rFonts w:ascii="Bookman Old Style" w:hAnsi="Bookman Old Style"/>
        </w:rPr>
      </w:pPr>
      <w:r w:rsidRPr="00A57CDE">
        <w:rPr>
          <w:rFonts w:ascii="Bookman Old Style" w:hAnsi="Bookman Old Style"/>
        </w:rPr>
        <w:t>Magistrado Ponente</w:t>
      </w:r>
    </w:p>
    <w:p w:rsidR="00F04B4F" w:rsidRPr="00A57CDE" w:rsidRDefault="00F04B4F" w:rsidP="00F04B4F">
      <w:pPr>
        <w:jc w:val="center"/>
        <w:rPr>
          <w:rFonts w:ascii="Bookman Old Style" w:hAnsi="Bookman Old Style"/>
        </w:rPr>
      </w:pPr>
    </w:p>
    <w:p w:rsidR="00F04B4F" w:rsidRPr="00AD1649" w:rsidRDefault="00AD1649" w:rsidP="00F04B4F">
      <w:pPr>
        <w:jc w:val="center"/>
        <w:rPr>
          <w:rFonts w:ascii="Bookman Old Style" w:hAnsi="Bookman Old Style"/>
          <w:b/>
        </w:rPr>
      </w:pPr>
      <w:r w:rsidRPr="00AD1649">
        <w:rPr>
          <w:rFonts w:ascii="Bookman Old Style" w:hAnsi="Bookman Old Style"/>
          <w:b/>
        </w:rPr>
        <w:t>SP1081-2015</w:t>
      </w:r>
    </w:p>
    <w:p w:rsidR="00F04B4F" w:rsidRPr="00A57CDE" w:rsidRDefault="0057043E" w:rsidP="00F04B4F">
      <w:pPr>
        <w:jc w:val="center"/>
        <w:rPr>
          <w:rFonts w:ascii="Bookman Old Style" w:hAnsi="Bookman Old Style"/>
        </w:rPr>
      </w:pPr>
      <w:r>
        <w:rPr>
          <w:rFonts w:ascii="Bookman Old Style" w:hAnsi="Bookman Old Style"/>
        </w:rPr>
        <w:t>Radicación n° 44434</w:t>
      </w:r>
    </w:p>
    <w:p w:rsidR="00F04B4F" w:rsidRPr="00A57CDE" w:rsidRDefault="00F04B4F" w:rsidP="0026503C">
      <w:pPr>
        <w:ind w:left="2124" w:firstLine="708"/>
        <w:rPr>
          <w:rFonts w:ascii="Bookman Old Style" w:hAnsi="Bookman Old Style"/>
        </w:rPr>
      </w:pPr>
      <w:r w:rsidRPr="00A57CDE">
        <w:rPr>
          <w:rFonts w:ascii="Bookman Old Style" w:hAnsi="Bookman Old Style"/>
        </w:rPr>
        <w:t xml:space="preserve">Aprobado acta nº </w:t>
      </w:r>
      <w:r w:rsidR="00AD1649">
        <w:rPr>
          <w:rFonts w:ascii="Bookman Old Style" w:hAnsi="Bookman Old Style"/>
        </w:rPr>
        <w:t>44</w:t>
      </w:r>
    </w:p>
    <w:p w:rsidR="00F04B4F" w:rsidRDefault="00F04B4F" w:rsidP="00F04B4F">
      <w:pPr>
        <w:spacing w:line="360" w:lineRule="auto"/>
        <w:rPr>
          <w:rFonts w:ascii="Bookman Old Style" w:hAnsi="Bookman Old Style"/>
          <w:b/>
        </w:rPr>
      </w:pPr>
    </w:p>
    <w:p w:rsidR="00F04B4F" w:rsidRDefault="0057043E" w:rsidP="00AD1649">
      <w:pPr>
        <w:spacing w:line="360" w:lineRule="auto"/>
        <w:jc w:val="center"/>
        <w:rPr>
          <w:rFonts w:ascii="Bookman Old Style" w:hAnsi="Bookman Old Style"/>
        </w:rPr>
      </w:pPr>
      <w:r>
        <w:rPr>
          <w:rFonts w:ascii="Bookman Old Style" w:hAnsi="Bookman Old Style"/>
        </w:rPr>
        <w:t xml:space="preserve">Bogotá D.C., febrero </w:t>
      </w:r>
      <w:r w:rsidR="00AD1649">
        <w:rPr>
          <w:rFonts w:ascii="Bookman Old Style" w:hAnsi="Bookman Old Style"/>
        </w:rPr>
        <w:t xml:space="preserve">once (11) </w:t>
      </w:r>
      <w:r>
        <w:rPr>
          <w:rFonts w:ascii="Bookman Old Style" w:hAnsi="Bookman Old Style"/>
        </w:rPr>
        <w:t>de dos mil quince (2015</w:t>
      </w:r>
      <w:r w:rsidR="00F04B4F">
        <w:rPr>
          <w:rFonts w:ascii="Bookman Old Style" w:hAnsi="Bookman Old Style"/>
        </w:rPr>
        <w:t>)</w:t>
      </w:r>
      <w:r w:rsidR="00AD1649">
        <w:rPr>
          <w:rFonts w:ascii="Bookman Old Style" w:hAnsi="Bookman Old Style"/>
        </w:rPr>
        <w:t>.</w:t>
      </w:r>
    </w:p>
    <w:p w:rsidR="00F04B4F" w:rsidRPr="00A339B3" w:rsidRDefault="00F04B4F" w:rsidP="00F04B4F">
      <w:pPr>
        <w:spacing w:line="360" w:lineRule="auto"/>
        <w:rPr>
          <w:rFonts w:ascii="Bookman Old Style" w:hAnsi="Bookman Old Style"/>
        </w:rPr>
      </w:pPr>
    </w:p>
    <w:p w:rsidR="00F04B4F" w:rsidRPr="00A57CDE" w:rsidRDefault="00F04B4F" w:rsidP="00F04B4F">
      <w:pPr>
        <w:spacing w:line="360" w:lineRule="auto"/>
        <w:jc w:val="center"/>
        <w:rPr>
          <w:rFonts w:ascii="Bookman Old Style" w:hAnsi="Bookman Old Style"/>
          <w:b/>
        </w:rPr>
      </w:pPr>
      <w:r w:rsidRPr="00A57CDE">
        <w:rPr>
          <w:rFonts w:ascii="Bookman Old Style" w:hAnsi="Bookman Old Style"/>
          <w:b/>
        </w:rPr>
        <w:t>VISTOS</w:t>
      </w:r>
    </w:p>
    <w:p w:rsidR="00F04B4F" w:rsidRPr="00A57CDE" w:rsidRDefault="00F04B4F" w:rsidP="00F04B4F">
      <w:pPr>
        <w:spacing w:line="360" w:lineRule="auto"/>
        <w:jc w:val="center"/>
        <w:rPr>
          <w:rFonts w:ascii="Bookman Old Style" w:hAnsi="Bookman Old Style"/>
          <w:b/>
        </w:rPr>
      </w:pPr>
    </w:p>
    <w:p w:rsidR="00F04B4F" w:rsidRDefault="00F04B4F" w:rsidP="00F04B4F">
      <w:pPr>
        <w:pStyle w:val="Sangra3detindependiente"/>
        <w:ind w:right="-7"/>
        <w:rPr>
          <w:rFonts w:ascii="Bookman Old Style" w:hAnsi="Bookman Old Style"/>
        </w:rPr>
      </w:pPr>
      <w:r>
        <w:rPr>
          <w:rFonts w:ascii="Bookman Old Style" w:hAnsi="Bookman Old Style"/>
        </w:rPr>
        <w:t>Estudia la Sala si la demanda de casación propuesta contra la sentencia de segunda instancia proferida por el</w:t>
      </w:r>
      <w:r w:rsidR="0057043E">
        <w:rPr>
          <w:rFonts w:ascii="Bookman Old Style" w:hAnsi="Bookman Old Style"/>
        </w:rPr>
        <w:t xml:space="preserve"> Tribunal Superior de Antioquia el 3</w:t>
      </w:r>
      <w:r>
        <w:rPr>
          <w:rFonts w:ascii="Bookman Old Style" w:hAnsi="Bookman Old Style"/>
        </w:rPr>
        <w:t xml:space="preserve">1 de </w:t>
      </w:r>
      <w:r w:rsidR="0057043E">
        <w:rPr>
          <w:rFonts w:ascii="Bookman Old Style" w:hAnsi="Bookman Old Style"/>
        </w:rPr>
        <w:t xml:space="preserve">marzo </w:t>
      </w:r>
      <w:r>
        <w:rPr>
          <w:rFonts w:ascii="Bookman Old Style" w:hAnsi="Bookman Old Style"/>
        </w:rPr>
        <w:t>de 2014, confirmatoria</w:t>
      </w:r>
      <w:r w:rsidR="0057043E">
        <w:rPr>
          <w:rFonts w:ascii="Bookman Old Style" w:hAnsi="Bookman Old Style"/>
        </w:rPr>
        <w:t xml:space="preserve"> de la emitida por el Juzgado Promiscuo del Circuito de Frontino-Antioquia que condenó a</w:t>
      </w:r>
      <w:r w:rsidR="00AD1649">
        <w:rPr>
          <w:rFonts w:ascii="Bookman Old Style" w:hAnsi="Bookman Old Style"/>
        </w:rPr>
        <w:t>l Subteniente</w:t>
      </w:r>
      <w:r w:rsidR="0057043E">
        <w:rPr>
          <w:rFonts w:ascii="Bookman Old Style" w:hAnsi="Bookman Old Style"/>
        </w:rPr>
        <w:t xml:space="preserve"> </w:t>
      </w:r>
      <w:r w:rsidR="002416A1">
        <w:rPr>
          <w:rFonts w:ascii="Bookman Old Style" w:hAnsi="Bookman Old Style"/>
        </w:rPr>
        <w:t xml:space="preserve">del Ejército Nacional </w:t>
      </w:r>
      <w:r w:rsidR="0057043E">
        <w:rPr>
          <w:rFonts w:ascii="Bookman Old Style" w:hAnsi="Bookman Old Style"/>
        </w:rPr>
        <w:t>Diego Andrés Olaya Trujillo</w:t>
      </w:r>
      <w:r w:rsidR="00FB5C7C">
        <w:rPr>
          <w:rFonts w:ascii="Bookman Old Style" w:hAnsi="Bookman Old Style"/>
        </w:rPr>
        <w:t xml:space="preserve"> </w:t>
      </w:r>
      <w:r w:rsidR="0057043E">
        <w:rPr>
          <w:rFonts w:ascii="Bookman Old Style" w:hAnsi="Bookman Old Style"/>
        </w:rPr>
        <w:t xml:space="preserve">y </w:t>
      </w:r>
      <w:r w:rsidR="00AD1649">
        <w:rPr>
          <w:rFonts w:ascii="Bookman Old Style" w:hAnsi="Bookman Old Style"/>
        </w:rPr>
        <w:t xml:space="preserve">al Soldado Profesional </w:t>
      </w:r>
      <w:r w:rsidR="0057043E">
        <w:rPr>
          <w:rFonts w:ascii="Bookman Old Style" w:hAnsi="Bookman Old Style"/>
          <w:smallCaps/>
        </w:rPr>
        <w:t>Rodrigo Adolfo Gil Alzate</w:t>
      </w:r>
      <w:r w:rsidR="00AD1649">
        <w:rPr>
          <w:rFonts w:ascii="Bookman Old Style" w:hAnsi="Bookman Old Style"/>
        </w:rPr>
        <w:t xml:space="preserve">, </w:t>
      </w:r>
      <w:r w:rsidR="006C4EC4">
        <w:rPr>
          <w:rFonts w:ascii="Bookman Old Style" w:hAnsi="Bookman Old Style"/>
        </w:rPr>
        <w:t>como coautores del delito de homicidio agravado,</w:t>
      </w:r>
      <w:r>
        <w:rPr>
          <w:rFonts w:ascii="Bookman Old Style" w:hAnsi="Bookman Old Style"/>
        </w:rPr>
        <w:t xml:space="preserve"> cumple los presupuestos de lógica y adecuada fundamentación para que sea admitida. </w:t>
      </w:r>
    </w:p>
    <w:p w:rsidR="00F04B4F" w:rsidRPr="00A57CDE" w:rsidRDefault="00F04B4F" w:rsidP="00F04B4F">
      <w:pPr>
        <w:pStyle w:val="Sangra3detindependiente"/>
        <w:ind w:right="-7"/>
        <w:rPr>
          <w:rFonts w:ascii="Bookman Old Style" w:hAnsi="Bookman Old Style"/>
        </w:rPr>
      </w:pPr>
    </w:p>
    <w:p w:rsidR="00F04B4F" w:rsidRPr="00A57CDE" w:rsidRDefault="00F04B4F" w:rsidP="00F04B4F">
      <w:pPr>
        <w:spacing w:line="360" w:lineRule="auto"/>
        <w:ind w:right="-7"/>
        <w:jc w:val="center"/>
        <w:rPr>
          <w:rFonts w:ascii="Bookman Old Style" w:hAnsi="Bookman Old Style"/>
          <w:b/>
        </w:rPr>
      </w:pPr>
      <w:r w:rsidRPr="00A57CDE">
        <w:rPr>
          <w:rFonts w:ascii="Bookman Old Style" w:hAnsi="Bookman Old Style"/>
          <w:b/>
        </w:rPr>
        <w:t>HECHOS</w:t>
      </w:r>
    </w:p>
    <w:p w:rsidR="00F04B4F" w:rsidRPr="00A57CDE" w:rsidRDefault="00F04B4F" w:rsidP="00F04B4F">
      <w:pPr>
        <w:spacing w:line="360" w:lineRule="auto"/>
        <w:ind w:right="-7"/>
        <w:rPr>
          <w:rFonts w:ascii="Bookman Old Style" w:hAnsi="Bookman Old Style"/>
          <w:b/>
        </w:rPr>
      </w:pPr>
    </w:p>
    <w:p w:rsidR="00F04B4F" w:rsidRPr="00A57CDE" w:rsidRDefault="00F04B4F" w:rsidP="00F04B4F">
      <w:pPr>
        <w:spacing w:line="360" w:lineRule="auto"/>
        <w:ind w:right="-7"/>
        <w:rPr>
          <w:rFonts w:ascii="Bookman Old Style" w:hAnsi="Bookman Old Style"/>
        </w:rPr>
      </w:pPr>
      <w:r w:rsidRPr="00A57CDE">
        <w:rPr>
          <w:rFonts w:ascii="Bookman Old Style" w:hAnsi="Bookman Old Style"/>
          <w:b/>
        </w:rPr>
        <w:tab/>
      </w:r>
      <w:r w:rsidRPr="00A57CDE">
        <w:rPr>
          <w:rFonts w:ascii="Bookman Old Style" w:hAnsi="Bookman Old Style"/>
        </w:rPr>
        <w:t>Fueron consignados en la sentencia así:</w:t>
      </w:r>
    </w:p>
    <w:p w:rsidR="00F04B4F" w:rsidRDefault="0057043E" w:rsidP="00F04B4F">
      <w:pPr>
        <w:spacing w:line="360" w:lineRule="auto"/>
        <w:ind w:right="-7" w:firstLine="708"/>
        <w:jc w:val="both"/>
        <w:rPr>
          <w:rFonts w:ascii="Bookman Old Style" w:hAnsi="Bookman Old Style"/>
          <w:i/>
        </w:rPr>
      </w:pPr>
      <w:r>
        <w:rPr>
          <w:rFonts w:ascii="Bookman Old Style" w:hAnsi="Bookman Old Style"/>
          <w:i/>
        </w:rPr>
        <w:t>«El día 7 de diciembre de 2005, cuando miembros adscritos al Batallón de Infantería N. 32 “General Pedro Justo Berrío”, con tropas de la compañía Borrasca 3, se desplazaron a realizar la operación “Emblema”; misión táctica “Diluvio”, al mando del ST Olaya Trujillo Diego Andrés, grupo del que también hacía parte el soldado Rodrigo Adolfo Gil Alzate; en presunto combate, dieron de baja al señor Jonat</w:t>
      </w:r>
      <w:r w:rsidR="00973905">
        <w:rPr>
          <w:rFonts w:ascii="Bookman Old Style" w:hAnsi="Bookman Old Style"/>
          <w:i/>
        </w:rPr>
        <w:t>h</w:t>
      </w:r>
      <w:r>
        <w:rPr>
          <w:rFonts w:ascii="Bookman Old Style" w:hAnsi="Bookman Old Style"/>
          <w:i/>
        </w:rPr>
        <w:t>an Obando Agudelo, en la vereda La Golondrina del Corregimiento Nutibara del municipio de Fron</w:t>
      </w:r>
      <w:r w:rsidR="00A85718">
        <w:rPr>
          <w:rFonts w:ascii="Bookman Old Style" w:hAnsi="Bookman Old Style"/>
          <w:i/>
        </w:rPr>
        <w:t xml:space="preserve">tino, Departamento de Antioquia; en el momento en que la víctima hostigaba los miembros del Ejército Nacional. </w:t>
      </w:r>
    </w:p>
    <w:p w:rsidR="00A85718" w:rsidRDefault="00A85718" w:rsidP="00F04B4F">
      <w:pPr>
        <w:spacing w:line="360" w:lineRule="auto"/>
        <w:ind w:right="-7" w:firstLine="708"/>
        <w:jc w:val="both"/>
        <w:rPr>
          <w:rFonts w:ascii="Bookman Old Style" w:hAnsi="Bookman Old Style"/>
          <w:i/>
        </w:rPr>
      </w:pPr>
    </w:p>
    <w:p w:rsidR="00A85718" w:rsidRDefault="00A85718" w:rsidP="00F04B4F">
      <w:pPr>
        <w:spacing w:line="360" w:lineRule="auto"/>
        <w:ind w:right="-7" w:firstLine="708"/>
        <w:jc w:val="both"/>
        <w:rPr>
          <w:rFonts w:ascii="Bookman Old Style" w:hAnsi="Bookman Old Style"/>
          <w:i/>
        </w:rPr>
      </w:pPr>
      <w:r>
        <w:rPr>
          <w:rFonts w:ascii="Bookman Old Style" w:hAnsi="Bookman Old Style"/>
          <w:i/>
        </w:rPr>
        <w:t>La víctima fue reclutada en el Barrio La Cruz del Municipio de Itaguí por Heber de Jesús Álvarez Ospina y el soldado profesional Jhon Fredy Martínez; proponiéndole el primero de ellos a Jonathan, hacer una diligencia en el municipio de Frontino y como contraprestación, le daría la suma de dos millones de pesos, advirtiéndole que en principio le entragaría un millón por adelantado, y cuando estuviera de regreso, el dinero restante. Para ello, Heber de Jesús se contacta con su amigo Jhon Fredy Martínez quien trabajaba en el Batallón de Infantería número 32 “Pedro Justo Berrío”, manifestándole que el señor Jonathan, se encontraba listo para desplazarse al sitio convenido.</w:t>
      </w:r>
    </w:p>
    <w:p w:rsidR="00A85718" w:rsidRDefault="00A85718" w:rsidP="00F04B4F">
      <w:pPr>
        <w:spacing w:line="360" w:lineRule="auto"/>
        <w:ind w:right="-7" w:firstLine="708"/>
        <w:jc w:val="both"/>
        <w:rPr>
          <w:rFonts w:ascii="Bookman Old Style" w:hAnsi="Bookman Old Style"/>
          <w:i/>
        </w:rPr>
      </w:pPr>
    </w:p>
    <w:p w:rsidR="00A85718" w:rsidRDefault="00A85718" w:rsidP="00F04B4F">
      <w:pPr>
        <w:spacing w:line="360" w:lineRule="auto"/>
        <w:ind w:right="-7" w:firstLine="708"/>
        <w:jc w:val="both"/>
        <w:rPr>
          <w:rFonts w:ascii="Bookman Old Style" w:hAnsi="Bookman Old Style"/>
          <w:i/>
        </w:rPr>
      </w:pPr>
      <w:r>
        <w:rPr>
          <w:rFonts w:ascii="Bookman Old Style" w:hAnsi="Bookman Old Style"/>
          <w:i/>
        </w:rPr>
        <w:t>El soldado profesional Martínez, recoge a la víctima en una camioneta en compañía de un conductor sin indentificar, a eso de las cuatro de la mañana del día siete de diciembre de dos mil cinco, en el Barrio La Cruz del municipio de Itaguí, encontrándose el señor Henry Alberto Guerra Mazo, como testigo de la partida hacia la ciudad de Frontino del señor Jhonatan. Una vez en el lugar el soldado Martínez le advierte a la víctima que camine hacia adelante, le muestra una casa a lo lejos y al adelantarse, Jhon Fredy le dispara por detrás</w:t>
      </w:r>
      <w:r w:rsidR="00B77347">
        <w:rPr>
          <w:rFonts w:ascii="Bookman Old Style" w:hAnsi="Bookman Old Style"/>
          <w:i/>
        </w:rPr>
        <w:t>; y una vez indefenso el occiso, lo cambia de ropa y lo viste con ropa de policía color verde oliva, y le acomoda</w:t>
      </w:r>
      <w:r w:rsidR="00F10EEE">
        <w:rPr>
          <w:rFonts w:ascii="Bookman Old Style" w:hAnsi="Bookman Old Style"/>
          <w:i/>
        </w:rPr>
        <w:t xml:space="preserve"> un arma tipo changón. C</w:t>
      </w:r>
      <w:r w:rsidR="00B77347">
        <w:rPr>
          <w:rFonts w:ascii="Bookman Old Style" w:hAnsi="Bookman Old Style"/>
          <w:i/>
        </w:rPr>
        <w:t xml:space="preserve">ometido el homicidio, el soldado Martínez, da cuenta a Heber de Jesús Álvarez Ospina </w:t>
      </w:r>
      <w:r w:rsidR="00F10EEE">
        <w:rPr>
          <w:rFonts w:ascii="Bookman Old Style" w:hAnsi="Bookman Old Style"/>
          <w:i/>
        </w:rPr>
        <w:t>de lo sucedido.</w:t>
      </w:r>
    </w:p>
    <w:p w:rsidR="00F04B4F" w:rsidRDefault="00F04B4F" w:rsidP="00F04B4F">
      <w:pPr>
        <w:spacing w:line="360" w:lineRule="auto"/>
        <w:ind w:right="-7"/>
        <w:jc w:val="both"/>
        <w:rPr>
          <w:rFonts w:ascii="Bookman Old Style" w:hAnsi="Bookman Old Style"/>
          <w:i/>
        </w:rPr>
      </w:pPr>
    </w:p>
    <w:p w:rsidR="00F04B4F" w:rsidRDefault="00F04B4F" w:rsidP="00F04B4F">
      <w:pPr>
        <w:spacing w:line="360" w:lineRule="auto"/>
        <w:ind w:right="-7"/>
        <w:jc w:val="both"/>
        <w:rPr>
          <w:rFonts w:ascii="Bookman Old Style" w:hAnsi="Bookman Old Style"/>
          <w:i/>
        </w:rPr>
      </w:pPr>
      <w:r>
        <w:rPr>
          <w:rFonts w:ascii="Bookman Old Style" w:hAnsi="Bookman Old Style"/>
        </w:rPr>
        <w:tab/>
      </w:r>
      <w:r w:rsidR="00F10EEE">
        <w:rPr>
          <w:rFonts w:ascii="Bookman Old Style" w:hAnsi="Bookman Old Style"/>
          <w:i/>
        </w:rPr>
        <w:t xml:space="preserve">En principio el occiso fe inhumado como N.N por miembros del Ejército Nacional. </w:t>
      </w:r>
    </w:p>
    <w:p w:rsidR="00F10EEE" w:rsidRPr="00F10EEE" w:rsidRDefault="00F10EEE" w:rsidP="00F04B4F">
      <w:pPr>
        <w:spacing w:line="360" w:lineRule="auto"/>
        <w:ind w:right="-7"/>
        <w:jc w:val="both"/>
        <w:rPr>
          <w:rFonts w:ascii="Bookman Old Style" w:hAnsi="Bookman Old Style"/>
          <w:i/>
        </w:rPr>
      </w:pPr>
    </w:p>
    <w:p w:rsidR="00F04B4F" w:rsidRDefault="00F04B4F" w:rsidP="00F04B4F">
      <w:pPr>
        <w:widowControl w:val="0"/>
        <w:spacing w:line="360" w:lineRule="auto"/>
        <w:ind w:right="-7"/>
        <w:jc w:val="center"/>
        <w:rPr>
          <w:rFonts w:ascii="Bookman Old Style" w:hAnsi="Bookman Old Style"/>
          <w:b/>
        </w:rPr>
      </w:pPr>
      <w:r w:rsidRPr="00A57CDE">
        <w:rPr>
          <w:rFonts w:ascii="Bookman Old Style" w:hAnsi="Bookman Old Style"/>
          <w:b/>
        </w:rPr>
        <w:t xml:space="preserve">ACTUACION PROCESAL </w:t>
      </w:r>
    </w:p>
    <w:p w:rsidR="00F04B4F" w:rsidRPr="00A57CDE" w:rsidRDefault="00F04B4F" w:rsidP="00F04B4F">
      <w:pPr>
        <w:widowControl w:val="0"/>
        <w:spacing w:line="360" w:lineRule="auto"/>
        <w:ind w:right="-7"/>
        <w:jc w:val="center"/>
        <w:rPr>
          <w:rFonts w:ascii="Bookman Old Style" w:hAnsi="Bookman Old Style"/>
          <w:b/>
        </w:rPr>
      </w:pPr>
    </w:p>
    <w:p w:rsidR="00F04B4F" w:rsidRDefault="00F10EEE" w:rsidP="00F04B4F">
      <w:pPr>
        <w:widowControl w:val="0"/>
        <w:spacing w:line="360" w:lineRule="auto"/>
        <w:ind w:right="-7" w:firstLine="708"/>
        <w:jc w:val="both"/>
        <w:rPr>
          <w:rFonts w:ascii="Bookman Old Style" w:hAnsi="Bookman Old Style"/>
        </w:rPr>
      </w:pPr>
      <w:r>
        <w:rPr>
          <w:rFonts w:ascii="Bookman Old Style" w:hAnsi="Bookman Old Style"/>
        </w:rPr>
        <w:t xml:space="preserve">1. La investigación fue iniciada por la Justicia Penal Militar a través de auto de 16 de enero de 2006, pero luego fue asumida por la Fiscalía General de la Nación que el </w:t>
      </w:r>
      <w:r w:rsidR="002E5EA8">
        <w:rPr>
          <w:rFonts w:ascii="Bookman Old Style" w:hAnsi="Bookman Old Style"/>
        </w:rPr>
        <w:t xml:space="preserve">23 de enero de 2009 avocó el conocimiento de la misma. </w:t>
      </w:r>
    </w:p>
    <w:p w:rsidR="002E5EA8" w:rsidRDefault="002E5EA8" w:rsidP="00F04B4F">
      <w:pPr>
        <w:widowControl w:val="0"/>
        <w:spacing w:line="360" w:lineRule="auto"/>
        <w:ind w:right="-7" w:firstLine="708"/>
        <w:jc w:val="both"/>
        <w:rPr>
          <w:rFonts w:ascii="Bookman Old Style" w:hAnsi="Bookman Old Style"/>
        </w:rPr>
      </w:pPr>
    </w:p>
    <w:p w:rsidR="002E5EA8" w:rsidRDefault="002E5EA8" w:rsidP="00F04B4F">
      <w:pPr>
        <w:widowControl w:val="0"/>
        <w:spacing w:line="360" w:lineRule="auto"/>
        <w:ind w:right="-7" w:firstLine="708"/>
        <w:jc w:val="both"/>
        <w:rPr>
          <w:rFonts w:ascii="Bookman Old Style" w:hAnsi="Bookman Old Style"/>
        </w:rPr>
      </w:pPr>
      <w:r>
        <w:rPr>
          <w:rFonts w:ascii="Bookman Old Style" w:hAnsi="Bookman Old Style"/>
        </w:rPr>
        <w:t>2. Luego de practicadas varias pruebas</w:t>
      </w:r>
      <w:r w:rsidR="005337E5">
        <w:rPr>
          <w:rFonts w:ascii="Bookman Old Style" w:hAnsi="Bookman Old Style"/>
        </w:rPr>
        <w:t>,</w:t>
      </w:r>
      <w:r>
        <w:rPr>
          <w:rFonts w:ascii="Bookman Old Style" w:hAnsi="Bookman Old Style"/>
        </w:rPr>
        <w:t xml:space="preserve"> en su mayoría testimoniales y escuchados en indagatoria algunos </w:t>
      </w:r>
      <w:r w:rsidR="005337E5">
        <w:rPr>
          <w:rFonts w:ascii="Bookman Old Style" w:hAnsi="Bookman Old Style"/>
        </w:rPr>
        <w:t>militares qu</w:t>
      </w:r>
      <w:r>
        <w:rPr>
          <w:rFonts w:ascii="Bookman Old Style" w:hAnsi="Bookman Old Style"/>
        </w:rPr>
        <w:t xml:space="preserve">e integraban la compañía </w:t>
      </w:r>
      <w:r w:rsidRPr="002E5EA8">
        <w:rPr>
          <w:rFonts w:ascii="Bookman Old Style" w:hAnsi="Bookman Old Style"/>
          <w:i/>
        </w:rPr>
        <w:t>«Borrasca3»</w:t>
      </w:r>
      <w:r>
        <w:rPr>
          <w:rFonts w:ascii="Bookman Old Style" w:hAnsi="Bookman Old Style"/>
          <w:i/>
        </w:rPr>
        <w:t xml:space="preserve">, </w:t>
      </w:r>
      <w:r>
        <w:rPr>
          <w:rFonts w:ascii="Bookman Old Style" w:hAnsi="Bookman Old Style"/>
        </w:rPr>
        <w:t>fueron afectados con medida de aseguramiento</w:t>
      </w:r>
      <w:r w:rsidR="005337E5">
        <w:rPr>
          <w:rFonts w:ascii="Bookman Old Style" w:hAnsi="Bookman Old Style"/>
        </w:rPr>
        <w:t xml:space="preserve"> los sol</w:t>
      </w:r>
      <w:r w:rsidR="0021157C">
        <w:rPr>
          <w:rFonts w:ascii="Bookman Old Style" w:hAnsi="Bookman Old Style"/>
        </w:rPr>
        <w:t>dados</w:t>
      </w:r>
      <w:r>
        <w:rPr>
          <w:rFonts w:ascii="Bookman Old Style" w:hAnsi="Bookman Old Style"/>
        </w:rPr>
        <w:t xml:space="preserve"> Jhon Fredy Martínez, Iván Arturo Mestra, Diego Ferney Muñoz Oso</w:t>
      </w:r>
      <w:r w:rsidR="0021157C">
        <w:rPr>
          <w:rFonts w:ascii="Bookman Old Style" w:hAnsi="Bookman Old Style"/>
        </w:rPr>
        <w:t>rio</w:t>
      </w:r>
      <w:r>
        <w:rPr>
          <w:rFonts w:ascii="Bookman Old Style" w:hAnsi="Bookman Old Style"/>
        </w:rPr>
        <w:t xml:space="preserve">, </w:t>
      </w:r>
      <w:r w:rsidR="008E5C75">
        <w:rPr>
          <w:rFonts w:ascii="Bookman Old Style" w:hAnsi="Bookman Old Style"/>
        </w:rPr>
        <w:t xml:space="preserve">Henry Alberto Guerra Mazo, Carlos Andrés Peñaloza Cuellar, Didier Augusto Cardona Pérez, Wilmar Córdoba Mosquera, </w:t>
      </w:r>
      <w:r w:rsidRPr="002E5EA8">
        <w:rPr>
          <w:rFonts w:ascii="Bookman Old Style" w:hAnsi="Bookman Old Style"/>
          <w:smallCaps/>
        </w:rPr>
        <w:t xml:space="preserve">Rodrigo </w:t>
      </w:r>
      <w:r w:rsidR="005337E5">
        <w:rPr>
          <w:rFonts w:ascii="Bookman Old Style" w:hAnsi="Bookman Old Style"/>
          <w:smallCaps/>
        </w:rPr>
        <w:t xml:space="preserve">Adolfo </w:t>
      </w:r>
      <w:r w:rsidRPr="002E5EA8">
        <w:rPr>
          <w:rFonts w:ascii="Bookman Old Style" w:hAnsi="Bookman Old Style"/>
          <w:smallCaps/>
        </w:rPr>
        <w:t>Gil</w:t>
      </w:r>
      <w:r w:rsidR="0026503C">
        <w:rPr>
          <w:rFonts w:ascii="Bookman Old Style" w:hAnsi="Bookman Old Style"/>
          <w:smallCaps/>
        </w:rPr>
        <w:t xml:space="preserve"> Alzate</w:t>
      </w:r>
      <w:r w:rsidR="005337E5">
        <w:rPr>
          <w:rFonts w:ascii="Bookman Old Style" w:hAnsi="Bookman Old Style"/>
          <w:smallCaps/>
        </w:rPr>
        <w:t>;</w:t>
      </w:r>
      <w:r w:rsidR="0021157C">
        <w:rPr>
          <w:rFonts w:ascii="Bookman Old Style" w:hAnsi="Bookman Old Style"/>
          <w:smallCaps/>
        </w:rPr>
        <w:t xml:space="preserve"> </w:t>
      </w:r>
      <w:r w:rsidR="0021157C">
        <w:rPr>
          <w:rFonts w:ascii="Bookman Old Style" w:hAnsi="Bookman Old Style"/>
        </w:rPr>
        <w:t xml:space="preserve">el Subteniente Diego Andrés Olaya Trujillo </w:t>
      </w:r>
      <w:r>
        <w:rPr>
          <w:rFonts w:ascii="Bookman Old Style" w:hAnsi="Bookman Old Style"/>
        </w:rPr>
        <w:t xml:space="preserve">y el civil </w:t>
      </w:r>
      <w:r w:rsidR="008E5C75">
        <w:rPr>
          <w:rFonts w:ascii="Bookman Old Style" w:hAnsi="Bookman Old Style"/>
        </w:rPr>
        <w:t>Heber de Jesús Álvarez.</w:t>
      </w:r>
    </w:p>
    <w:p w:rsidR="008E5C75" w:rsidRDefault="008E5C75" w:rsidP="00F04B4F">
      <w:pPr>
        <w:widowControl w:val="0"/>
        <w:spacing w:line="360" w:lineRule="auto"/>
        <w:ind w:right="-7" w:firstLine="708"/>
        <w:jc w:val="both"/>
        <w:rPr>
          <w:rFonts w:ascii="Bookman Old Style" w:hAnsi="Bookman Old Style"/>
        </w:rPr>
      </w:pPr>
    </w:p>
    <w:p w:rsidR="008E5C75" w:rsidRPr="002E5EA8" w:rsidRDefault="008E5C75" w:rsidP="00F04B4F">
      <w:pPr>
        <w:widowControl w:val="0"/>
        <w:spacing w:line="360" w:lineRule="auto"/>
        <w:ind w:right="-7" w:firstLine="708"/>
        <w:jc w:val="both"/>
        <w:rPr>
          <w:rFonts w:ascii="Bookman Old Style" w:hAnsi="Bookman Old Style"/>
        </w:rPr>
      </w:pPr>
      <w:r>
        <w:rPr>
          <w:rFonts w:ascii="Bookman Old Style" w:hAnsi="Bookman Old Style"/>
        </w:rPr>
        <w:t>3. Mediante resolución de 4 de diciembre de 2009, se decretó el cierre parcial de la investigación respecto de los procesados Heber de Jesús Álvarez Ospina y Jhon Fredy Martínez, quienes con posterioridad fueron acusados como presuntos coautores de los delitos de homicidio agravado y desaparición forzada agravada según resolución de enero 15 de 2010.</w:t>
      </w:r>
    </w:p>
    <w:p w:rsidR="002E5EA8" w:rsidRDefault="002E5EA8" w:rsidP="00F04B4F">
      <w:pPr>
        <w:widowControl w:val="0"/>
        <w:spacing w:line="360" w:lineRule="auto"/>
        <w:ind w:right="-7" w:firstLine="708"/>
        <w:jc w:val="both"/>
        <w:rPr>
          <w:rFonts w:ascii="Bookman Old Style" w:hAnsi="Bookman Old Style"/>
          <w:i/>
        </w:rPr>
      </w:pPr>
    </w:p>
    <w:p w:rsidR="008E5C75" w:rsidRDefault="0021157C" w:rsidP="00F04B4F">
      <w:pPr>
        <w:widowControl w:val="0"/>
        <w:spacing w:line="360" w:lineRule="auto"/>
        <w:ind w:right="-7" w:firstLine="708"/>
        <w:jc w:val="both"/>
        <w:rPr>
          <w:rFonts w:ascii="Bookman Old Style" w:hAnsi="Bookman Old Style"/>
          <w:smallCaps/>
        </w:rPr>
      </w:pPr>
      <w:r>
        <w:rPr>
          <w:rFonts w:ascii="Bookman Old Style" w:hAnsi="Bookman Old Style"/>
        </w:rPr>
        <w:t>4. Luego,</w:t>
      </w:r>
      <w:r w:rsidR="00A4301E">
        <w:rPr>
          <w:rFonts w:ascii="Bookman Old Style" w:hAnsi="Bookman Old Style"/>
        </w:rPr>
        <w:t xml:space="preserve"> el 5 de enero de 2011, se decretó el cierre parcial del sumari</w:t>
      </w:r>
      <w:r w:rsidR="005337E5">
        <w:rPr>
          <w:rFonts w:ascii="Bookman Old Style" w:hAnsi="Bookman Old Style"/>
        </w:rPr>
        <w:t>o en relación con los incriminados</w:t>
      </w:r>
      <w:r>
        <w:rPr>
          <w:rFonts w:ascii="Bookman Old Style" w:hAnsi="Bookman Old Style"/>
        </w:rPr>
        <w:t>, Subteniente</w:t>
      </w:r>
      <w:r w:rsidR="00A4301E">
        <w:rPr>
          <w:rFonts w:ascii="Bookman Old Style" w:hAnsi="Bookman Old Style"/>
        </w:rPr>
        <w:t xml:space="preserve"> Diego Andrés Olaya Trujillo,</w:t>
      </w:r>
      <w:r>
        <w:rPr>
          <w:rFonts w:ascii="Bookman Old Style" w:hAnsi="Bookman Old Style"/>
        </w:rPr>
        <w:t xml:space="preserve"> los sol</w:t>
      </w:r>
      <w:r w:rsidR="005337E5">
        <w:rPr>
          <w:rFonts w:ascii="Bookman Old Style" w:hAnsi="Bookman Old Style"/>
        </w:rPr>
        <w:t>d</w:t>
      </w:r>
      <w:r>
        <w:rPr>
          <w:rFonts w:ascii="Bookman Old Style" w:hAnsi="Bookman Old Style"/>
        </w:rPr>
        <w:t>ados</w:t>
      </w:r>
      <w:r w:rsidR="00A4301E">
        <w:rPr>
          <w:rFonts w:ascii="Bookman Old Style" w:hAnsi="Bookman Old Style"/>
        </w:rPr>
        <w:t xml:space="preserve"> Didier Augusto Cardona Pérez, Diego Ferney Muñoz Osorno, Wilmar Córdoba Mosquera, Iván Arturo Mestra Coronado y </w:t>
      </w:r>
      <w:r w:rsidR="00A4301E">
        <w:rPr>
          <w:rFonts w:ascii="Bookman Old Style" w:hAnsi="Bookman Old Style"/>
          <w:smallCaps/>
        </w:rPr>
        <w:t>Rodrigo</w:t>
      </w:r>
      <w:r w:rsidR="005337E5">
        <w:rPr>
          <w:rFonts w:ascii="Bookman Old Style" w:hAnsi="Bookman Old Style"/>
          <w:smallCaps/>
        </w:rPr>
        <w:t xml:space="preserve"> Adolfo</w:t>
      </w:r>
      <w:r w:rsidR="0026503C">
        <w:rPr>
          <w:rFonts w:ascii="Bookman Old Style" w:hAnsi="Bookman Old Style"/>
          <w:smallCaps/>
        </w:rPr>
        <w:t xml:space="preserve"> </w:t>
      </w:r>
      <w:r w:rsidR="00A4301E">
        <w:rPr>
          <w:rFonts w:ascii="Bookman Old Style" w:hAnsi="Bookman Old Style"/>
          <w:smallCaps/>
        </w:rPr>
        <w:t>Gil</w:t>
      </w:r>
      <w:r w:rsidR="0026503C">
        <w:rPr>
          <w:rFonts w:ascii="Bookman Old Style" w:hAnsi="Bookman Old Style"/>
          <w:smallCaps/>
        </w:rPr>
        <w:t xml:space="preserve"> Alzate</w:t>
      </w:r>
      <w:r w:rsidR="00A4301E">
        <w:rPr>
          <w:rFonts w:ascii="Bookman Old Style" w:hAnsi="Bookman Old Style"/>
          <w:smallCaps/>
        </w:rPr>
        <w:t xml:space="preserve">. </w:t>
      </w:r>
    </w:p>
    <w:p w:rsidR="00A4301E" w:rsidRDefault="00A4301E" w:rsidP="00F04B4F">
      <w:pPr>
        <w:widowControl w:val="0"/>
        <w:spacing w:line="360" w:lineRule="auto"/>
        <w:ind w:right="-7" w:firstLine="708"/>
        <w:jc w:val="both"/>
        <w:rPr>
          <w:rFonts w:ascii="Bookman Old Style" w:hAnsi="Bookman Old Style"/>
          <w:smallCaps/>
        </w:rPr>
      </w:pPr>
    </w:p>
    <w:p w:rsidR="00A4301E" w:rsidRDefault="00A4301E" w:rsidP="00F04B4F">
      <w:pPr>
        <w:widowControl w:val="0"/>
        <w:spacing w:line="360" w:lineRule="auto"/>
        <w:ind w:right="-7" w:firstLine="708"/>
        <w:jc w:val="both"/>
        <w:rPr>
          <w:rFonts w:ascii="Bookman Old Style" w:hAnsi="Bookman Old Style"/>
        </w:rPr>
      </w:pPr>
      <w:r>
        <w:rPr>
          <w:rFonts w:ascii="Bookman Old Style" w:hAnsi="Bookman Old Style"/>
          <w:smallCaps/>
        </w:rPr>
        <w:t xml:space="preserve">5. </w:t>
      </w:r>
      <w:r>
        <w:rPr>
          <w:rFonts w:ascii="Bookman Old Style" w:hAnsi="Bookman Old Style"/>
        </w:rPr>
        <w:t xml:space="preserve">El procesado Iván Mestra Coronado se acogió a sentencia anticipada, mientras que </w:t>
      </w:r>
      <w:r w:rsidR="00C608F7">
        <w:rPr>
          <w:rFonts w:ascii="Bookman Old Style" w:hAnsi="Bookman Old Style"/>
        </w:rPr>
        <w:t xml:space="preserve">Diego Andrés Olaya Trujillo, Didier Augusto Cardona Pérez, Diego Ferney Muñoz Osorno, Wilmar Córdoba Mosquera y </w:t>
      </w:r>
      <w:r w:rsidR="00C608F7">
        <w:rPr>
          <w:rFonts w:ascii="Bookman Old Style" w:hAnsi="Bookman Old Style"/>
          <w:smallCaps/>
        </w:rPr>
        <w:t>Rodrigo</w:t>
      </w:r>
      <w:r w:rsidR="005337E5">
        <w:rPr>
          <w:rFonts w:ascii="Bookman Old Style" w:hAnsi="Bookman Old Style"/>
          <w:smallCaps/>
        </w:rPr>
        <w:t xml:space="preserve"> Adolfo</w:t>
      </w:r>
      <w:r w:rsidR="00C608F7">
        <w:rPr>
          <w:rFonts w:ascii="Bookman Old Style" w:hAnsi="Bookman Old Style"/>
          <w:smallCaps/>
        </w:rPr>
        <w:t xml:space="preserve"> </w:t>
      </w:r>
      <w:r w:rsidR="005337E5">
        <w:rPr>
          <w:rFonts w:ascii="Bookman Old Style" w:hAnsi="Bookman Old Style"/>
          <w:smallCaps/>
        </w:rPr>
        <w:t>Gil Alazate</w:t>
      </w:r>
      <w:r w:rsidR="00C608F7">
        <w:rPr>
          <w:rFonts w:ascii="Bookman Old Style" w:hAnsi="Bookman Old Style"/>
          <w:smallCaps/>
        </w:rPr>
        <w:t xml:space="preserve"> </w:t>
      </w:r>
      <w:r w:rsidR="00C608F7">
        <w:rPr>
          <w:rFonts w:ascii="Bookman Old Style" w:hAnsi="Bookman Old Style"/>
        </w:rPr>
        <w:t xml:space="preserve">fueron acusados como coautores de los delitos de homicidio agravado y desaparición forzada agravada, de acuerdo con resolución calificatoria fechada 21 de febrero de 2011. </w:t>
      </w:r>
    </w:p>
    <w:p w:rsidR="00C608F7" w:rsidRDefault="0089432B" w:rsidP="0026503C">
      <w:pPr>
        <w:widowControl w:val="0"/>
        <w:spacing w:line="360" w:lineRule="auto"/>
        <w:ind w:right="-7" w:firstLine="708"/>
        <w:jc w:val="both"/>
        <w:rPr>
          <w:rFonts w:ascii="Bookman Old Style" w:hAnsi="Bookman Old Style"/>
        </w:rPr>
      </w:pPr>
      <w:r>
        <w:rPr>
          <w:rFonts w:ascii="Bookman Old Style" w:hAnsi="Bookman Old Style"/>
        </w:rPr>
        <w:t xml:space="preserve"> </w:t>
      </w:r>
    </w:p>
    <w:p w:rsidR="00C608F7" w:rsidRDefault="00C608F7" w:rsidP="00F04B4F">
      <w:pPr>
        <w:widowControl w:val="0"/>
        <w:spacing w:line="360" w:lineRule="auto"/>
        <w:ind w:right="-7" w:firstLine="708"/>
        <w:jc w:val="both"/>
        <w:rPr>
          <w:rFonts w:ascii="Bookman Old Style" w:hAnsi="Bookman Old Style"/>
        </w:rPr>
      </w:pPr>
      <w:r>
        <w:rPr>
          <w:rFonts w:ascii="Bookman Old Style" w:hAnsi="Bookman Old Style"/>
        </w:rPr>
        <w:t>6. La anterior determinación fue apelada por los defensores de los acusados, siendo confirmada en su integridad mediante decisión de 18 de julio de 2011.</w:t>
      </w:r>
    </w:p>
    <w:p w:rsidR="00C608F7" w:rsidRDefault="00C608F7" w:rsidP="00F04B4F">
      <w:pPr>
        <w:widowControl w:val="0"/>
        <w:spacing w:line="360" w:lineRule="auto"/>
        <w:ind w:right="-7" w:firstLine="708"/>
        <w:jc w:val="both"/>
        <w:rPr>
          <w:rFonts w:ascii="Bookman Old Style" w:hAnsi="Bookman Old Style"/>
        </w:rPr>
      </w:pPr>
    </w:p>
    <w:p w:rsidR="005B71A0" w:rsidRDefault="00C608F7" w:rsidP="00F04B4F">
      <w:pPr>
        <w:widowControl w:val="0"/>
        <w:spacing w:line="360" w:lineRule="auto"/>
        <w:ind w:right="-7" w:firstLine="708"/>
        <w:jc w:val="both"/>
        <w:rPr>
          <w:rFonts w:ascii="Bookman Old Style" w:hAnsi="Bookman Old Style"/>
        </w:rPr>
      </w:pPr>
      <w:r>
        <w:rPr>
          <w:rFonts w:ascii="Bookman Old Style" w:hAnsi="Bookman Old Style"/>
        </w:rPr>
        <w:t>7. Los procesados</w:t>
      </w:r>
      <w:r w:rsidR="0021157C">
        <w:rPr>
          <w:rFonts w:ascii="Bookman Old Style" w:hAnsi="Bookman Old Style"/>
        </w:rPr>
        <w:t>, soldados</w:t>
      </w:r>
      <w:r>
        <w:rPr>
          <w:rFonts w:ascii="Bookman Old Style" w:hAnsi="Bookman Old Style"/>
        </w:rPr>
        <w:t xml:space="preserve"> Didier Augusto Cardona Pérez, Diego Ferney Muñoz Osorno y Wilmar Córdoba Mosquera se acogieron a sentencia anticipada</w:t>
      </w:r>
      <w:r w:rsidR="005337E5">
        <w:rPr>
          <w:rFonts w:ascii="Bookman Old Style" w:hAnsi="Bookman Old Style"/>
        </w:rPr>
        <w:t>,</w:t>
      </w:r>
      <w:r>
        <w:rPr>
          <w:rFonts w:ascii="Bookman Old Style" w:hAnsi="Bookman Old Style"/>
        </w:rPr>
        <w:t xml:space="preserve"> por lo que fueron condenados en primera instancia como coautores de los delitos de homicidio agravado y desaparición</w:t>
      </w:r>
      <w:r w:rsidR="005337E5">
        <w:rPr>
          <w:rFonts w:ascii="Bookman Old Style" w:hAnsi="Bookman Old Style"/>
        </w:rPr>
        <w:t xml:space="preserve"> forzada agravada</w:t>
      </w:r>
      <w:r>
        <w:rPr>
          <w:rFonts w:ascii="Bookman Old Style" w:hAnsi="Bookman Old Style"/>
        </w:rPr>
        <w:t>, pero en segunda instancia fueron absueltos por este último punible.</w:t>
      </w:r>
    </w:p>
    <w:p w:rsidR="005B71A0" w:rsidRDefault="005B71A0" w:rsidP="00F04B4F">
      <w:pPr>
        <w:widowControl w:val="0"/>
        <w:spacing w:line="360" w:lineRule="auto"/>
        <w:ind w:right="-7" w:firstLine="708"/>
        <w:jc w:val="both"/>
        <w:rPr>
          <w:rFonts w:ascii="Bookman Old Style" w:hAnsi="Bookman Old Style"/>
        </w:rPr>
      </w:pPr>
    </w:p>
    <w:p w:rsidR="005B71A0" w:rsidRDefault="005B71A0" w:rsidP="00F04B4F">
      <w:pPr>
        <w:widowControl w:val="0"/>
        <w:spacing w:line="360" w:lineRule="auto"/>
        <w:ind w:right="-7" w:firstLine="708"/>
        <w:jc w:val="both"/>
        <w:rPr>
          <w:rFonts w:ascii="Bookman Old Style" w:hAnsi="Bookman Old Style"/>
        </w:rPr>
      </w:pPr>
      <w:r>
        <w:rPr>
          <w:rFonts w:ascii="Bookman Old Style" w:hAnsi="Bookman Old Style"/>
        </w:rPr>
        <w:t>8. El trámite ordinario continuó respecto de</w:t>
      </w:r>
      <w:r w:rsidR="0021157C">
        <w:rPr>
          <w:rFonts w:ascii="Bookman Old Style" w:hAnsi="Bookman Old Style"/>
        </w:rPr>
        <w:t>l Subteniente</w:t>
      </w:r>
      <w:r>
        <w:rPr>
          <w:rFonts w:ascii="Bookman Old Style" w:hAnsi="Bookman Old Style"/>
        </w:rPr>
        <w:t xml:space="preserve"> Diego Andrés Olaya Trujillo y</w:t>
      </w:r>
      <w:r w:rsidR="0021157C">
        <w:rPr>
          <w:rFonts w:ascii="Bookman Old Style" w:hAnsi="Bookman Old Style"/>
        </w:rPr>
        <w:t xml:space="preserve"> el soldado profesional</w:t>
      </w:r>
      <w:r>
        <w:rPr>
          <w:rFonts w:ascii="Bookman Old Style" w:hAnsi="Bookman Old Style"/>
        </w:rPr>
        <w:t xml:space="preserve"> </w:t>
      </w:r>
      <w:r w:rsidRPr="0021157C">
        <w:rPr>
          <w:rFonts w:ascii="Bookman Old Style" w:hAnsi="Bookman Old Style"/>
          <w:smallCaps/>
        </w:rPr>
        <w:t xml:space="preserve">Rodrigo </w:t>
      </w:r>
      <w:r w:rsidR="005337E5">
        <w:rPr>
          <w:rFonts w:ascii="Bookman Old Style" w:hAnsi="Bookman Old Style"/>
          <w:smallCaps/>
        </w:rPr>
        <w:t xml:space="preserve">Adolfo </w:t>
      </w:r>
      <w:r w:rsidRPr="0021157C">
        <w:rPr>
          <w:rFonts w:ascii="Bookman Old Style" w:hAnsi="Bookman Old Style"/>
          <w:smallCaps/>
        </w:rPr>
        <w:t>Gil Alzate</w:t>
      </w:r>
      <w:r>
        <w:rPr>
          <w:rFonts w:ascii="Bookman Old Style" w:hAnsi="Bookman Old Style"/>
        </w:rPr>
        <w:t>, quienes en primera instancia fueron condenados como coautores del concurso delictivo de homicidio agravado y desaparición forzada</w:t>
      </w:r>
      <w:r w:rsidR="005337E5">
        <w:rPr>
          <w:rFonts w:ascii="Bookman Old Style" w:hAnsi="Bookman Old Style"/>
        </w:rPr>
        <w:t xml:space="preserve"> agravada</w:t>
      </w:r>
      <w:r>
        <w:rPr>
          <w:rFonts w:ascii="Bookman Old Style" w:hAnsi="Bookman Old Style"/>
        </w:rPr>
        <w:t>, mediante sentencia de 16 de octubre de 2012 proferida por el Juzgado Promiscuo del Circuito de Frontino</w:t>
      </w:r>
      <w:r w:rsidR="005337E5">
        <w:rPr>
          <w:rFonts w:ascii="Bookman Old Style" w:hAnsi="Bookman Old Style"/>
        </w:rPr>
        <w:t>-</w:t>
      </w:r>
      <w:r>
        <w:rPr>
          <w:rFonts w:ascii="Bookman Old Style" w:hAnsi="Bookman Old Style"/>
        </w:rPr>
        <w:t xml:space="preserve"> Antioquia en la que se les impuso la pena de 480 meses de prisión, multa de 5.000 salarios mínimos legales mensuales vigentes e inhabilitación para el ejercicio de derechos y funciones públicas por el término de 20 años.</w:t>
      </w:r>
    </w:p>
    <w:p w:rsidR="005B71A0" w:rsidRDefault="005B71A0" w:rsidP="00F04B4F">
      <w:pPr>
        <w:widowControl w:val="0"/>
        <w:spacing w:line="360" w:lineRule="auto"/>
        <w:ind w:right="-7" w:firstLine="708"/>
        <w:jc w:val="both"/>
        <w:rPr>
          <w:rFonts w:ascii="Bookman Old Style" w:hAnsi="Bookman Old Style"/>
        </w:rPr>
      </w:pPr>
    </w:p>
    <w:p w:rsidR="00042241" w:rsidRDefault="005B71A0" w:rsidP="00F04B4F">
      <w:pPr>
        <w:widowControl w:val="0"/>
        <w:spacing w:line="360" w:lineRule="auto"/>
        <w:ind w:right="-7" w:firstLine="708"/>
        <w:jc w:val="both"/>
        <w:rPr>
          <w:rFonts w:ascii="Bookman Old Style" w:hAnsi="Bookman Old Style"/>
        </w:rPr>
      </w:pPr>
      <w:r>
        <w:rPr>
          <w:rFonts w:ascii="Bookman Old Style" w:hAnsi="Bookman Old Style"/>
        </w:rPr>
        <w:t xml:space="preserve">9. La sentencia de primera instancia </w:t>
      </w:r>
      <w:r w:rsidR="005337E5">
        <w:rPr>
          <w:rFonts w:ascii="Bookman Old Style" w:hAnsi="Bookman Old Style"/>
        </w:rPr>
        <w:t xml:space="preserve">fue recurrida por la defensa de </w:t>
      </w:r>
      <w:r w:rsidRPr="00042241">
        <w:rPr>
          <w:rFonts w:ascii="Bookman Old Style" w:hAnsi="Bookman Old Style"/>
          <w:smallCaps/>
        </w:rPr>
        <w:t>Gil Alzate</w:t>
      </w:r>
      <w:r>
        <w:rPr>
          <w:rFonts w:ascii="Bookman Old Style" w:hAnsi="Bookman Old Style"/>
        </w:rPr>
        <w:t xml:space="preserve">, y resuelto el recurso por el Tribunal Superior de Antioquia </w:t>
      </w:r>
      <w:r w:rsidR="00042241">
        <w:rPr>
          <w:rFonts w:ascii="Bookman Old Style" w:hAnsi="Bookman Old Style"/>
        </w:rPr>
        <w:t>en fallo de 31 de marzo de 2014</w:t>
      </w:r>
      <w:r w:rsidR="005337E5">
        <w:rPr>
          <w:rFonts w:ascii="Bookman Old Style" w:hAnsi="Bookman Old Style"/>
        </w:rPr>
        <w:t xml:space="preserve">, </w:t>
      </w:r>
      <w:r w:rsidR="00042241">
        <w:rPr>
          <w:rFonts w:ascii="Bookman Old Style" w:hAnsi="Bookman Old Style"/>
        </w:rPr>
        <w:t>se revocó la condena por el punible de desaparición forzada pero se mantuvo el fallo de responsabilidad frente al punible de homicidio agravado, motivo por el que</w:t>
      </w:r>
      <w:r w:rsidR="005337E5">
        <w:rPr>
          <w:rFonts w:ascii="Bookman Old Style" w:hAnsi="Bookman Old Style"/>
        </w:rPr>
        <w:t xml:space="preserve"> la</w:t>
      </w:r>
      <w:r w:rsidR="00042241">
        <w:rPr>
          <w:rFonts w:ascii="Bookman Old Style" w:hAnsi="Bookman Old Style"/>
        </w:rPr>
        <w:t xml:space="preserve"> pena fue redosificada, quedando una sanción definitiva para</w:t>
      </w:r>
      <w:r w:rsidR="00042241" w:rsidRPr="00042241">
        <w:rPr>
          <w:rFonts w:ascii="Bookman Old Style" w:hAnsi="Bookman Old Style"/>
          <w:smallCaps/>
        </w:rPr>
        <w:t xml:space="preserve"> </w:t>
      </w:r>
      <w:r w:rsidR="0026503C">
        <w:rPr>
          <w:rFonts w:ascii="Bookman Old Style" w:hAnsi="Bookman Old Style"/>
          <w:smallCaps/>
        </w:rPr>
        <w:t xml:space="preserve">Gil </w:t>
      </w:r>
      <w:r w:rsidR="00042241" w:rsidRPr="00042241">
        <w:rPr>
          <w:rFonts w:ascii="Bookman Old Style" w:hAnsi="Bookman Old Style"/>
          <w:smallCaps/>
        </w:rPr>
        <w:t>Alzate</w:t>
      </w:r>
      <w:r w:rsidR="0026503C">
        <w:rPr>
          <w:rFonts w:ascii="Bookman Old Style" w:hAnsi="Bookman Old Style"/>
          <w:smallCaps/>
        </w:rPr>
        <w:t xml:space="preserve"> </w:t>
      </w:r>
      <w:r w:rsidR="00042241">
        <w:rPr>
          <w:rFonts w:ascii="Bookman Old Style" w:hAnsi="Bookman Old Style"/>
        </w:rPr>
        <w:t xml:space="preserve">de 345 meses de prisión e inhabilitación para el ejercicio de derechos y funciones públicas por 20 años. </w:t>
      </w:r>
    </w:p>
    <w:p w:rsidR="00B30914" w:rsidRDefault="00042241" w:rsidP="00B30914">
      <w:pPr>
        <w:widowControl w:val="0"/>
        <w:spacing w:line="360" w:lineRule="auto"/>
        <w:ind w:right="-7" w:firstLine="708"/>
        <w:jc w:val="both"/>
        <w:rPr>
          <w:rFonts w:ascii="Bookman Old Style" w:hAnsi="Bookman Old Style"/>
        </w:rPr>
      </w:pPr>
      <w:r>
        <w:rPr>
          <w:rFonts w:ascii="Bookman Old Style" w:hAnsi="Bookman Old Style"/>
        </w:rPr>
        <w:t xml:space="preserve"> </w:t>
      </w:r>
    </w:p>
    <w:p w:rsidR="002E5EA8" w:rsidRDefault="00B30914" w:rsidP="00B30914">
      <w:pPr>
        <w:widowControl w:val="0"/>
        <w:spacing w:line="360" w:lineRule="auto"/>
        <w:ind w:right="-7" w:firstLine="708"/>
        <w:jc w:val="both"/>
        <w:rPr>
          <w:rFonts w:ascii="Bookman Old Style" w:hAnsi="Bookman Old Style"/>
        </w:rPr>
      </w:pPr>
      <w:r>
        <w:rPr>
          <w:rFonts w:ascii="Bookman Old Style" w:hAnsi="Bookman Old Style"/>
        </w:rPr>
        <w:t>En dicha decisión el Tribunal Superior de Antioquia consideró que el delito contra la vida se adecuaba al punible de homicidio en persona protegida y no al de homicidio agravado, sin embargo no hizo la variación jurídica de dicho cargo en aras de preservar el principio de congruencia, toda vez que los procesados fueron acusados por el segundo de los mencionados comportamientos.</w:t>
      </w:r>
    </w:p>
    <w:p w:rsidR="00B30914" w:rsidRDefault="00B30914" w:rsidP="00B30914">
      <w:pPr>
        <w:widowControl w:val="0"/>
        <w:spacing w:line="360" w:lineRule="auto"/>
        <w:ind w:right="-7" w:firstLine="708"/>
        <w:jc w:val="both"/>
        <w:rPr>
          <w:rFonts w:ascii="Bookman Old Style" w:hAnsi="Bookman Old Style"/>
        </w:rPr>
      </w:pPr>
    </w:p>
    <w:p w:rsidR="00F04B4F" w:rsidRPr="00A57CDE" w:rsidRDefault="00042241" w:rsidP="00F04B4F">
      <w:pPr>
        <w:widowControl w:val="0"/>
        <w:spacing w:line="360" w:lineRule="auto"/>
        <w:ind w:right="-7" w:firstLine="708"/>
        <w:jc w:val="both"/>
        <w:rPr>
          <w:rFonts w:ascii="Bookman Old Style" w:hAnsi="Bookman Old Style"/>
        </w:rPr>
      </w:pPr>
      <w:r>
        <w:rPr>
          <w:rFonts w:ascii="Bookman Old Style" w:hAnsi="Bookman Old Style"/>
        </w:rPr>
        <w:t>10</w:t>
      </w:r>
      <w:r w:rsidR="00F04B4F" w:rsidRPr="00A57CDE">
        <w:rPr>
          <w:rFonts w:ascii="Bookman Old Style" w:hAnsi="Bookman Old Style"/>
        </w:rPr>
        <w:t>. Contra la anterior decisión,</w:t>
      </w:r>
      <w:r w:rsidR="00F04B4F">
        <w:rPr>
          <w:rFonts w:ascii="Bookman Old Style" w:hAnsi="Bookman Old Style"/>
        </w:rPr>
        <w:t xml:space="preserve"> el defensor del procesado</w:t>
      </w:r>
      <w:r w:rsidR="00B30914">
        <w:rPr>
          <w:rFonts w:ascii="Bookman Old Style" w:hAnsi="Bookman Old Style"/>
        </w:rPr>
        <w:t>, soldado profesional</w:t>
      </w:r>
      <w:r w:rsidR="00F10EEE">
        <w:rPr>
          <w:rFonts w:ascii="Bookman Old Style" w:hAnsi="Bookman Old Style"/>
        </w:rPr>
        <w:t xml:space="preserve"> </w:t>
      </w:r>
      <w:r w:rsidR="00F10EEE" w:rsidRPr="00F10EEE">
        <w:rPr>
          <w:rFonts w:ascii="Bookman Old Style" w:hAnsi="Bookman Old Style"/>
          <w:smallCaps/>
        </w:rPr>
        <w:t>Rodrigo</w:t>
      </w:r>
      <w:r w:rsidR="005337E5">
        <w:rPr>
          <w:rFonts w:ascii="Bookman Old Style" w:hAnsi="Bookman Old Style"/>
          <w:smallCaps/>
        </w:rPr>
        <w:t xml:space="preserve"> Adolfo</w:t>
      </w:r>
      <w:r w:rsidR="0026503C">
        <w:rPr>
          <w:rFonts w:ascii="Bookman Old Style" w:hAnsi="Bookman Old Style"/>
          <w:smallCaps/>
        </w:rPr>
        <w:t xml:space="preserve"> </w:t>
      </w:r>
      <w:r w:rsidR="00F10EEE" w:rsidRPr="00F10EEE">
        <w:rPr>
          <w:rFonts w:ascii="Bookman Old Style" w:hAnsi="Bookman Old Style"/>
          <w:smallCaps/>
        </w:rPr>
        <w:t>Gil</w:t>
      </w:r>
      <w:r w:rsidR="0026503C">
        <w:rPr>
          <w:rFonts w:ascii="Bookman Old Style" w:hAnsi="Bookman Old Style"/>
          <w:smallCaps/>
        </w:rPr>
        <w:t xml:space="preserve"> Alzate</w:t>
      </w:r>
      <w:r w:rsidR="00F04B4F">
        <w:rPr>
          <w:rFonts w:ascii="Bookman Old Style" w:hAnsi="Bookman Old Style"/>
        </w:rPr>
        <w:t xml:space="preserve"> interpuso y sustentó el recurso de casación.</w:t>
      </w:r>
      <w:r w:rsidR="00F04B4F" w:rsidRPr="00A57CDE">
        <w:rPr>
          <w:rFonts w:ascii="Bookman Old Style" w:hAnsi="Bookman Old Style"/>
        </w:rPr>
        <w:t xml:space="preserve"> </w:t>
      </w:r>
    </w:p>
    <w:p w:rsidR="00F04B4F" w:rsidRPr="00A57CDE" w:rsidRDefault="00F04B4F" w:rsidP="00F04B4F">
      <w:pPr>
        <w:widowControl w:val="0"/>
        <w:spacing w:line="360" w:lineRule="auto"/>
        <w:ind w:right="-7"/>
        <w:jc w:val="both"/>
        <w:rPr>
          <w:rFonts w:ascii="Bookman Old Style" w:hAnsi="Bookman Old Style"/>
        </w:rPr>
      </w:pPr>
    </w:p>
    <w:p w:rsidR="00F04B4F" w:rsidRDefault="00F04B4F" w:rsidP="00F04B4F">
      <w:pPr>
        <w:spacing w:line="360" w:lineRule="auto"/>
        <w:ind w:right="-7"/>
        <w:jc w:val="center"/>
        <w:rPr>
          <w:rFonts w:ascii="Bookman Old Style" w:hAnsi="Bookman Old Style"/>
          <w:smallCaps/>
        </w:rPr>
      </w:pPr>
      <w:r w:rsidRPr="00A57CDE">
        <w:rPr>
          <w:rFonts w:ascii="Bookman Old Style" w:hAnsi="Bookman Old Style"/>
          <w:b/>
        </w:rPr>
        <w:t>LA DEMANDA</w:t>
      </w:r>
    </w:p>
    <w:p w:rsidR="00F04B4F" w:rsidRDefault="00F04B4F" w:rsidP="00F04B4F">
      <w:pPr>
        <w:spacing w:line="360" w:lineRule="auto"/>
        <w:ind w:right="-7"/>
        <w:jc w:val="center"/>
        <w:rPr>
          <w:rFonts w:ascii="Bookman Old Style" w:hAnsi="Bookman Old Style"/>
          <w:smallCaps/>
        </w:rPr>
      </w:pPr>
    </w:p>
    <w:p w:rsidR="00F04B4F" w:rsidRDefault="00F04B4F" w:rsidP="00042241">
      <w:pPr>
        <w:spacing w:line="360" w:lineRule="auto"/>
        <w:ind w:right="-7"/>
        <w:jc w:val="both"/>
        <w:rPr>
          <w:rFonts w:ascii="Bookman Old Style" w:hAnsi="Bookman Old Style"/>
        </w:rPr>
      </w:pPr>
      <w:r>
        <w:rPr>
          <w:rFonts w:ascii="Bookman Old Style" w:hAnsi="Bookman Old Style"/>
          <w:smallCaps/>
        </w:rPr>
        <w:tab/>
      </w:r>
      <w:r w:rsidR="00C520D9" w:rsidRPr="00C520D9">
        <w:rPr>
          <w:rFonts w:ascii="Bookman Old Style" w:hAnsi="Bookman Old Style"/>
        </w:rPr>
        <w:t>A</w:t>
      </w:r>
      <w:r w:rsidR="00C520D9">
        <w:rPr>
          <w:rFonts w:ascii="Bookman Old Style" w:hAnsi="Bookman Old Style"/>
        </w:rPr>
        <w:t>cudiendo a la causal primera</w:t>
      </w:r>
      <w:r w:rsidR="005337E5">
        <w:rPr>
          <w:rFonts w:ascii="Bookman Old Style" w:hAnsi="Bookman Old Style"/>
        </w:rPr>
        <w:t>,</w:t>
      </w:r>
      <w:r w:rsidR="00C520D9">
        <w:rPr>
          <w:rFonts w:ascii="Bookman Old Style" w:hAnsi="Bookman Old Style"/>
        </w:rPr>
        <w:t xml:space="preserve"> cuerpo segundo, el recurrente p</w:t>
      </w:r>
      <w:r w:rsidR="00FA32FC" w:rsidRPr="00C520D9">
        <w:rPr>
          <w:rFonts w:ascii="Bookman Old Style" w:hAnsi="Bookman Old Style"/>
        </w:rPr>
        <w:t>resenta</w:t>
      </w:r>
      <w:r w:rsidR="00FA32FC">
        <w:rPr>
          <w:rFonts w:ascii="Bookman Old Style" w:hAnsi="Bookman Old Style"/>
        </w:rPr>
        <w:t xml:space="preserve"> un cargo único contra la sentencia del</w:t>
      </w:r>
      <w:r w:rsidR="003375F1">
        <w:rPr>
          <w:rFonts w:ascii="Bookman Old Style" w:hAnsi="Bookman Old Style"/>
        </w:rPr>
        <w:t xml:space="preserve"> Tribunal Superior de Antioquia</w:t>
      </w:r>
      <w:r w:rsidR="005337E5">
        <w:rPr>
          <w:rFonts w:ascii="Bookman Old Style" w:hAnsi="Bookman Old Style"/>
        </w:rPr>
        <w:t>,</w:t>
      </w:r>
      <w:r w:rsidR="003375F1">
        <w:rPr>
          <w:rFonts w:ascii="Bookman Old Style" w:hAnsi="Bookman Old Style"/>
        </w:rPr>
        <w:t xml:space="preserve"> consistente en</w:t>
      </w:r>
      <w:r w:rsidR="005337E5">
        <w:rPr>
          <w:rFonts w:ascii="Bookman Old Style" w:hAnsi="Bookman Old Style"/>
        </w:rPr>
        <w:t xml:space="preserve"> la violación indirecta de la ley sustancial por error de hecho derivado de un</w:t>
      </w:r>
      <w:r w:rsidR="003375F1">
        <w:rPr>
          <w:rFonts w:ascii="Bookman Old Style" w:hAnsi="Bookman Old Style"/>
        </w:rPr>
        <w:t xml:space="preserve"> falso juicio de existencia por omisión de los testimonios de</w:t>
      </w:r>
      <w:r w:rsidR="00B30914">
        <w:rPr>
          <w:rFonts w:ascii="Bookman Old Style" w:hAnsi="Bookman Old Style"/>
        </w:rPr>
        <w:t>l cabo</w:t>
      </w:r>
      <w:r w:rsidR="003375F1">
        <w:rPr>
          <w:rFonts w:ascii="Bookman Old Style" w:hAnsi="Bookman Old Style"/>
        </w:rPr>
        <w:t xml:space="preserve"> Andrés Peñaloza Cuellar y</w:t>
      </w:r>
      <w:r w:rsidR="00B30914">
        <w:rPr>
          <w:rFonts w:ascii="Bookman Old Style" w:hAnsi="Bookman Old Style"/>
        </w:rPr>
        <w:t xml:space="preserve"> del soldado profesional</w:t>
      </w:r>
      <w:r w:rsidR="003375F1">
        <w:rPr>
          <w:rFonts w:ascii="Bookman Old Style" w:hAnsi="Bookman Old Style"/>
        </w:rPr>
        <w:t xml:space="preserve"> Jhon Fredy Martínez, a partir de los cuales </w:t>
      </w:r>
      <w:r w:rsidR="005337E5">
        <w:rPr>
          <w:rFonts w:ascii="Bookman Old Style" w:hAnsi="Bookman Old Style"/>
        </w:rPr>
        <w:t xml:space="preserve">afirma </w:t>
      </w:r>
      <w:r w:rsidR="003375F1">
        <w:rPr>
          <w:rFonts w:ascii="Bookman Old Style" w:hAnsi="Bookman Old Style"/>
        </w:rPr>
        <w:t>que</w:t>
      </w:r>
      <w:r w:rsidR="005337E5">
        <w:rPr>
          <w:rFonts w:ascii="Bookman Old Style" w:hAnsi="Bookman Old Style"/>
        </w:rPr>
        <w:t xml:space="preserve"> lo que</w:t>
      </w:r>
      <w:r w:rsidR="003375F1">
        <w:rPr>
          <w:rFonts w:ascii="Bookman Old Style" w:hAnsi="Bookman Old Style"/>
        </w:rPr>
        <w:t xml:space="preserve"> debe concluirse es que el procesado no participó en los hechos en los que resultó muerto el civil Jonathan Obando Agudelo.</w:t>
      </w:r>
    </w:p>
    <w:p w:rsidR="001F33D4" w:rsidRDefault="001F33D4" w:rsidP="00042241">
      <w:pPr>
        <w:spacing w:line="360" w:lineRule="auto"/>
        <w:ind w:right="-7"/>
        <w:jc w:val="both"/>
        <w:rPr>
          <w:rFonts w:ascii="Bookman Old Style" w:hAnsi="Bookman Old Style"/>
        </w:rPr>
      </w:pPr>
    </w:p>
    <w:p w:rsidR="001F33D4" w:rsidRDefault="001F33D4" w:rsidP="00042241">
      <w:pPr>
        <w:spacing w:line="360" w:lineRule="auto"/>
        <w:ind w:right="-7"/>
        <w:jc w:val="both"/>
        <w:rPr>
          <w:rFonts w:ascii="Bookman Old Style" w:hAnsi="Bookman Old Style"/>
        </w:rPr>
      </w:pPr>
      <w:r>
        <w:rPr>
          <w:rFonts w:ascii="Bookman Old Style" w:hAnsi="Bookman Old Style"/>
        </w:rPr>
        <w:tab/>
        <w:t>A efectos de demostrar la censura que plantea</w:t>
      </w:r>
      <w:r w:rsidR="005337E5">
        <w:rPr>
          <w:rFonts w:ascii="Bookman Old Style" w:hAnsi="Bookman Old Style"/>
        </w:rPr>
        <w:t>,</w:t>
      </w:r>
      <w:r>
        <w:rPr>
          <w:rFonts w:ascii="Bookman Old Style" w:hAnsi="Bookman Old Style"/>
        </w:rPr>
        <w:t xml:space="preserve"> trascribe gran parte del testimonio de</w:t>
      </w:r>
      <w:r w:rsidR="00B30914">
        <w:rPr>
          <w:rFonts w:ascii="Bookman Old Style" w:hAnsi="Bookman Old Style"/>
        </w:rPr>
        <w:t>l cabo</w:t>
      </w:r>
      <w:r>
        <w:rPr>
          <w:rFonts w:ascii="Bookman Old Style" w:hAnsi="Bookman Old Style"/>
        </w:rPr>
        <w:t xml:space="preserve"> Andrés Peñaloza Cuellar</w:t>
      </w:r>
      <w:r w:rsidR="005337E5">
        <w:rPr>
          <w:rFonts w:ascii="Bookman Old Style" w:hAnsi="Bookman Old Style"/>
        </w:rPr>
        <w:t>,</w:t>
      </w:r>
      <w:r>
        <w:rPr>
          <w:rFonts w:ascii="Bookman Old Style" w:hAnsi="Bookman Old Style"/>
        </w:rPr>
        <w:t xml:space="preserve"> </w:t>
      </w:r>
      <w:r w:rsidR="00690A47">
        <w:rPr>
          <w:rFonts w:ascii="Bookman Old Style" w:hAnsi="Bookman Old Style"/>
        </w:rPr>
        <w:t xml:space="preserve">para luego indicar que el fallador de segunda instancia no tuvo en cuenta que el </w:t>
      </w:r>
      <w:r w:rsidR="005337E5">
        <w:rPr>
          <w:rFonts w:ascii="Bookman Old Style" w:hAnsi="Bookman Old Style"/>
        </w:rPr>
        <w:t xml:space="preserve">citado </w:t>
      </w:r>
      <w:r w:rsidR="00690A47">
        <w:rPr>
          <w:rFonts w:ascii="Bookman Old Style" w:hAnsi="Bookman Old Style"/>
        </w:rPr>
        <w:t>declarante señaló que e</w:t>
      </w:r>
      <w:r w:rsidR="005337E5">
        <w:rPr>
          <w:rFonts w:ascii="Bookman Old Style" w:hAnsi="Bookman Old Style"/>
        </w:rPr>
        <w:t>l día de los hechos el acusado</w:t>
      </w:r>
      <w:r w:rsidR="00690A47">
        <w:rPr>
          <w:rFonts w:ascii="Bookman Old Style" w:hAnsi="Bookman Old Style"/>
        </w:rPr>
        <w:t xml:space="preserve"> perm</w:t>
      </w:r>
      <w:r w:rsidR="005337E5">
        <w:rPr>
          <w:rFonts w:ascii="Bookman Old Style" w:hAnsi="Bookman Old Style"/>
        </w:rPr>
        <w:t>aneció en un puesto denominado</w:t>
      </w:r>
      <w:r w:rsidR="00690A47">
        <w:rPr>
          <w:rFonts w:ascii="Bookman Old Style" w:hAnsi="Bookman Old Style"/>
        </w:rPr>
        <w:t xml:space="preserve"> </w:t>
      </w:r>
      <w:r w:rsidR="00690A47" w:rsidRPr="00690A47">
        <w:rPr>
          <w:rFonts w:ascii="Bookman Old Style" w:hAnsi="Bookman Old Style"/>
          <w:i/>
        </w:rPr>
        <w:t>«vivac»</w:t>
      </w:r>
      <w:r w:rsidR="00690A47">
        <w:rPr>
          <w:rFonts w:ascii="Bookman Old Style" w:hAnsi="Bookman Old Style"/>
          <w:i/>
        </w:rPr>
        <w:t xml:space="preserve"> </w:t>
      </w:r>
      <w:r w:rsidR="005337E5">
        <w:rPr>
          <w:rFonts w:ascii="Bookman Old Style" w:hAnsi="Bookman Old Style"/>
        </w:rPr>
        <w:t xml:space="preserve">a cargo de un arma </w:t>
      </w:r>
      <w:r w:rsidR="00BB225F">
        <w:rPr>
          <w:rFonts w:ascii="Bookman Old Style" w:hAnsi="Bookman Old Style"/>
        </w:rPr>
        <w:t xml:space="preserve">de largo alcance, y que fueron otros integrantes de la compañía </w:t>
      </w:r>
      <w:r w:rsidR="00BB225F" w:rsidRPr="00BB225F">
        <w:rPr>
          <w:rFonts w:ascii="Bookman Old Style" w:hAnsi="Bookman Old Style"/>
          <w:i/>
        </w:rPr>
        <w:t>«Borrascas 3»</w:t>
      </w:r>
      <w:r w:rsidR="00BB225F">
        <w:rPr>
          <w:rFonts w:ascii="Bookman Old Style" w:hAnsi="Bookman Old Style"/>
        </w:rPr>
        <w:t xml:space="preserve"> los que idearon y ejecutaron el plan criminal. </w:t>
      </w:r>
    </w:p>
    <w:p w:rsidR="00BB225F" w:rsidRDefault="00BB225F" w:rsidP="00042241">
      <w:pPr>
        <w:spacing w:line="360" w:lineRule="auto"/>
        <w:ind w:right="-7"/>
        <w:jc w:val="both"/>
        <w:rPr>
          <w:rFonts w:ascii="Bookman Old Style" w:hAnsi="Bookman Old Style"/>
        </w:rPr>
      </w:pPr>
    </w:p>
    <w:p w:rsidR="00BB225F" w:rsidRPr="00BB225F" w:rsidRDefault="00BB225F" w:rsidP="00042241">
      <w:pPr>
        <w:spacing w:line="360" w:lineRule="auto"/>
        <w:ind w:right="-7"/>
        <w:jc w:val="both"/>
        <w:rPr>
          <w:rFonts w:ascii="Bookman Old Style" w:hAnsi="Bookman Old Style"/>
        </w:rPr>
      </w:pPr>
      <w:r>
        <w:rPr>
          <w:rFonts w:ascii="Bookman Old Style" w:hAnsi="Bookman Old Style"/>
        </w:rPr>
        <w:tab/>
        <w:t>Añade que también fue omitido el testimonio de</w:t>
      </w:r>
      <w:r w:rsidR="00D33766">
        <w:rPr>
          <w:rFonts w:ascii="Bookman Old Style" w:hAnsi="Bookman Old Style"/>
        </w:rPr>
        <w:t>l soldado</w:t>
      </w:r>
      <w:r>
        <w:rPr>
          <w:rFonts w:ascii="Bookman Old Style" w:hAnsi="Bookman Old Style"/>
        </w:rPr>
        <w:t xml:space="preserve"> Jhon Fredy Martínez, cuya declaración trascribe parcialmente, afirmando que el Tribunal de Antioquia no consideró que este testigo manifestó que quien tomó la decisión de</w:t>
      </w:r>
      <w:r w:rsidR="00973905">
        <w:rPr>
          <w:rFonts w:ascii="Bookman Old Style" w:hAnsi="Bookman Old Style"/>
        </w:rPr>
        <w:t xml:space="preserve"> acabar con la vida del civil J</w:t>
      </w:r>
      <w:r>
        <w:rPr>
          <w:rFonts w:ascii="Bookman Old Style" w:hAnsi="Bookman Old Style"/>
        </w:rPr>
        <w:t>onat</w:t>
      </w:r>
      <w:r w:rsidR="00973905">
        <w:rPr>
          <w:rFonts w:ascii="Bookman Old Style" w:hAnsi="Bookman Old Style"/>
        </w:rPr>
        <w:t>h</w:t>
      </w:r>
      <w:r>
        <w:rPr>
          <w:rFonts w:ascii="Bookman Old Style" w:hAnsi="Bookman Old Style"/>
        </w:rPr>
        <w:t>an Obando fue el Subteniente Diego Andrés Olaya Trujillo en asocio con el cabo Andr</w:t>
      </w:r>
      <w:r w:rsidR="00C520D9">
        <w:rPr>
          <w:rFonts w:ascii="Bookman Old Style" w:hAnsi="Bookman Old Style"/>
        </w:rPr>
        <w:t>és Peñaloza Cuellar,</w:t>
      </w:r>
      <w:r>
        <w:rPr>
          <w:rFonts w:ascii="Bookman Old Style" w:hAnsi="Bookman Old Style"/>
        </w:rPr>
        <w:t xml:space="preserve"> el soldado Jhon Fredy Mart</w:t>
      </w:r>
      <w:r w:rsidR="00C520D9">
        <w:rPr>
          <w:rFonts w:ascii="Bookman Old Style" w:hAnsi="Bookman Old Style"/>
        </w:rPr>
        <w:t>ínez y el particular Hebert de Jesús Álvarez Ospina, sin la intervención del sol</w:t>
      </w:r>
      <w:r w:rsidR="005337E5">
        <w:rPr>
          <w:rFonts w:ascii="Bookman Old Style" w:hAnsi="Bookman Old Style"/>
        </w:rPr>
        <w:t>d</w:t>
      </w:r>
      <w:r w:rsidR="00C520D9">
        <w:rPr>
          <w:rFonts w:ascii="Bookman Old Style" w:hAnsi="Bookman Old Style"/>
        </w:rPr>
        <w:t xml:space="preserve">ado </w:t>
      </w:r>
      <w:r w:rsidR="00C520D9" w:rsidRPr="00C67294">
        <w:rPr>
          <w:rFonts w:ascii="Bookman Old Style" w:hAnsi="Bookman Old Style"/>
          <w:smallCaps/>
        </w:rPr>
        <w:t>Gil</w:t>
      </w:r>
      <w:r w:rsidR="0026503C">
        <w:rPr>
          <w:rFonts w:ascii="Bookman Old Style" w:hAnsi="Bookman Old Style"/>
          <w:smallCaps/>
        </w:rPr>
        <w:t xml:space="preserve"> Alzate</w:t>
      </w:r>
      <w:r w:rsidR="005337E5">
        <w:rPr>
          <w:rFonts w:ascii="Bookman Old Style" w:hAnsi="Bookman Old Style"/>
          <w:smallCaps/>
        </w:rPr>
        <w:t>,</w:t>
      </w:r>
      <w:r w:rsidR="00C520D9">
        <w:rPr>
          <w:rFonts w:ascii="Bookman Old Style" w:hAnsi="Bookman Old Style"/>
        </w:rPr>
        <w:t xml:space="preserve"> </w:t>
      </w:r>
      <w:r w:rsidR="00B30914">
        <w:rPr>
          <w:rFonts w:ascii="Bookman Old Style" w:hAnsi="Bookman Old Style"/>
        </w:rPr>
        <w:t xml:space="preserve">a </w:t>
      </w:r>
      <w:r w:rsidR="00C520D9">
        <w:rPr>
          <w:rFonts w:ascii="Bookman Old Style" w:hAnsi="Bookman Old Style"/>
        </w:rPr>
        <w:t>quien</w:t>
      </w:r>
      <w:r w:rsidR="00B30914">
        <w:rPr>
          <w:rFonts w:ascii="Bookman Old Style" w:hAnsi="Bookman Old Style"/>
        </w:rPr>
        <w:t xml:space="preserve"> señala de haber permanecido</w:t>
      </w:r>
      <w:r w:rsidR="00C520D9">
        <w:rPr>
          <w:rFonts w:ascii="Bookman Old Style" w:hAnsi="Bookman Old Style"/>
        </w:rPr>
        <w:t xml:space="preserve"> distante del lugar de los hechos</w:t>
      </w:r>
      <w:r w:rsidR="005337E5">
        <w:rPr>
          <w:rFonts w:ascii="Bookman Old Style" w:hAnsi="Bookman Old Style"/>
        </w:rPr>
        <w:t>,</w:t>
      </w:r>
      <w:r w:rsidR="00C520D9">
        <w:rPr>
          <w:rFonts w:ascii="Bookman Old Style" w:hAnsi="Bookman Old Style"/>
        </w:rPr>
        <w:t xml:space="preserve"> sin tomar parte en los mismos. </w:t>
      </w:r>
    </w:p>
    <w:p w:rsidR="00F04B4F" w:rsidRDefault="00F04B4F" w:rsidP="00F04B4F">
      <w:pPr>
        <w:pStyle w:val="Sangradetextonormal"/>
        <w:widowControl/>
        <w:ind w:right="-7"/>
        <w:rPr>
          <w:rFonts w:ascii="Bookman Old Style" w:hAnsi="Bookman Old Style"/>
          <w:smallCaps/>
        </w:rPr>
      </w:pPr>
    </w:p>
    <w:p w:rsidR="00C520D9" w:rsidRDefault="00C520D9" w:rsidP="00F04B4F">
      <w:pPr>
        <w:pStyle w:val="Sangradetextonormal"/>
        <w:widowControl/>
        <w:ind w:right="-7"/>
        <w:rPr>
          <w:rFonts w:ascii="Bookman Old Style" w:hAnsi="Bookman Old Style"/>
        </w:rPr>
      </w:pPr>
      <w:r>
        <w:rPr>
          <w:rFonts w:ascii="Bookman Old Style" w:hAnsi="Bookman Old Style"/>
        </w:rPr>
        <w:t>Al referirse a la trascendencia del error, sostiene que de haberse valorado tales testimonios la sentencia habría absoluto</w:t>
      </w:r>
      <w:r w:rsidR="00165919">
        <w:rPr>
          <w:rFonts w:ascii="Bookman Old Style" w:hAnsi="Bookman Old Style"/>
        </w:rPr>
        <w:t>ria, pues tal yerro de apreciación condujo a que se dejara de aplicar el artículo 7º, inciso 2º</w:t>
      </w:r>
      <w:r w:rsidR="005337E5">
        <w:rPr>
          <w:rFonts w:ascii="Bookman Old Style" w:hAnsi="Bookman Old Style"/>
        </w:rPr>
        <w:t>,</w:t>
      </w:r>
      <w:r w:rsidR="00165919">
        <w:rPr>
          <w:rFonts w:ascii="Bookman Old Style" w:hAnsi="Bookman Old Style"/>
        </w:rPr>
        <w:t xml:space="preserve"> del Código de Procedimiento Penal y </w:t>
      </w:r>
      <w:r w:rsidR="005337E5">
        <w:rPr>
          <w:rFonts w:ascii="Bookman Old Style" w:hAnsi="Bookman Old Style"/>
        </w:rPr>
        <w:t xml:space="preserve">a su vez se emplearan </w:t>
      </w:r>
      <w:r w:rsidR="00165919">
        <w:rPr>
          <w:rFonts w:ascii="Bookman Old Style" w:hAnsi="Bookman Old Style"/>
        </w:rPr>
        <w:t>en forma indebida l</w:t>
      </w:r>
      <w:r w:rsidR="00B30914">
        <w:rPr>
          <w:rFonts w:ascii="Bookman Old Style" w:hAnsi="Bookman Old Style"/>
        </w:rPr>
        <w:t>os artículos 103 y 104 de la Ley</w:t>
      </w:r>
      <w:r w:rsidR="00165919">
        <w:rPr>
          <w:rFonts w:ascii="Bookman Old Style" w:hAnsi="Bookman Old Style"/>
        </w:rPr>
        <w:t xml:space="preserve"> 599 de 2000.</w:t>
      </w:r>
    </w:p>
    <w:p w:rsidR="00165919" w:rsidRDefault="00165919" w:rsidP="00F04B4F">
      <w:pPr>
        <w:pStyle w:val="Sangradetextonormal"/>
        <w:widowControl/>
        <w:ind w:right="-7"/>
        <w:rPr>
          <w:rFonts w:ascii="Bookman Old Style" w:hAnsi="Bookman Old Style"/>
        </w:rPr>
      </w:pPr>
    </w:p>
    <w:p w:rsidR="004C2938" w:rsidRDefault="004C2938" w:rsidP="00F04B4F">
      <w:pPr>
        <w:pStyle w:val="Sangradetextonormal"/>
        <w:widowControl/>
        <w:ind w:right="-7"/>
        <w:rPr>
          <w:rFonts w:ascii="Bookman Old Style" w:hAnsi="Bookman Old Style"/>
        </w:rPr>
      </w:pPr>
      <w:r>
        <w:rPr>
          <w:rFonts w:ascii="Bookman Old Style" w:hAnsi="Bookman Old Style"/>
        </w:rPr>
        <w:t xml:space="preserve">Solicita </w:t>
      </w:r>
      <w:r w:rsidR="00526BEE">
        <w:rPr>
          <w:rFonts w:ascii="Bookman Old Style" w:hAnsi="Bookman Old Style"/>
        </w:rPr>
        <w:t xml:space="preserve">a la Corte casar </w:t>
      </w:r>
      <w:r>
        <w:rPr>
          <w:rFonts w:ascii="Bookman Old Style" w:hAnsi="Bookman Old Style"/>
        </w:rPr>
        <w:t xml:space="preserve">la sentencia para que se absuelva al procesado del delito de homicidio agravado. </w:t>
      </w:r>
    </w:p>
    <w:p w:rsidR="00B30914" w:rsidRDefault="00B30914" w:rsidP="00F04B4F">
      <w:pPr>
        <w:pStyle w:val="Sangradetextonormal"/>
        <w:widowControl/>
        <w:ind w:right="-7"/>
        <w:rPr>
          <w:rFonts w:ascii="Bookman Old Style" w:hAnsi="Bookman Old Style"/>
        </w:rPr>
      </w:pPr>
    </w:p>
    <w:p w:rsidR="00E047BE" w:rsidRPr="00C520D9" w:rsidRDefault="00E047BE" w:rsidP="00526BEE">
      <w:pPr>
        <w:pStyle w:val="Sangradetextonormal"/>
        <w:widowControl/>
        <w:ind w:right="-7" w:firstLine="0"/>
        <w:rPr>
          <w:rFonts w:ascii="Bookman Old Style" w:hAnsi="Bookman Old Style"/>
        </w:rPr>
      </w:pPr>
    </w:p>
    <w:p w:rsidR="00F04B4F" w:rsidRPr="00A57CDE" w:rsidRDefault="00F04B4F" w:rsidP="00F04B4F">
      <w:pPr>
        <w:spacing w:line="360" w:lineRule="auto"/>
        <w:ind w:right="-7"/>
        <w:jc w:val="center"/>
        <w:rPr>
          <w:rFonts w:ascii="Bookman Old Style" w:hAnsi="Bookman Old Style"/>
          <w:b/>
        </w:rPr>
      </w:pPr>
      <w:r w:rsidRPr="00A57CDE">
        <w:rPr>
          <w:rFonts w:ascii="Bookman Old Style" w:hAnsi="Bookman Old Style"/>
          <w:b/>
        </w:rPr>
        <w:t xml:space="preserve">CONSIDERACIONES DE </w:t>
      </w:r>
      <w:smartTag w:uri="urn:schemas-microsoft-com:office:smarttags" w:element="PersonName">
        <w:smartTagPr>
          <w:attr w:name="ProductID" w:val="la Corte"/>
        </w:smartTagPr>
        <w:r w:rsidRPr="00A57CDE">
          <w:rPr>
            <w:rFonts w:ascii="Bookman Old Style" w:hAnsi="Bookman Old Style"/>
            <w:b/>
          </w:rPr>
          <w:t>LA CORTE</w:t>
        </w:r>
      </w:smartTag>
    </w:p>
    <w:p w:rsidR="00F04B4F" w:rsidRPr="00A57CDE" w:rsidRDefault="00F04B4F" w:rsidP="00F04B4F">
      <w:pPr>
        <w:spacing w:line="360" w:lineRule="auto"/>
        <w:ind w:right="-6"/>
        <w:jc w:val="both"/>
        <w:rPr>
          <w:rFonts w:ascii="Bookman Old Style" w:hAnsi="Bookman Old Style"/>
        </w:rPr>
      </w:pPr>
    </w:p>
    <w:p w:rsidR="00F04B4F" w:rsidRPr="00A57CDE" w:rsidRDefault="00F04B4F" w:rsidP="000D2D09">
      <w:pPr>
        <w:pStyle w:val="Sangradetextonormal"/>
        <w:widowControl/>
        <w:numPr>
          <w:ilvl w:val="0"/>
          <w:numId w:val="4"/>
        </w:numPr>
        <w:ind w:right="-7"/>
        <w:rPr>
          <w:rFonts w:ascii="Bookman Old Style" w:hAnsi="Bookman Old Style"/>
          <w:b/>
          <w:smallCaps/>
        </w:rPr>
      </w:pPr>
      <w:r w:rsidRPr="00A57CDE">
        <w:rPr>
          <w:rFonts w:ascii="Bookman Old Style" w:hAnsi="Bookman Old Style"/>
          <w:b/>
          <w:smallCaps/>
        </w:rPr>
        <w:t xml:space="preserve">Calificación de la Demanda </w:t>
      </w:r>
    </w:p>
    <w:p w:rsidR="00F04B4F" w:rsidRDefault="00F04B4F" w:rsidP="00F04B4F">
      <w:pPr>
        <w:pStyle w:val="Sangradetextonormal"/>
        <w:widowControl/>
        <w:ind w:right="-7"/>
        <w:rPr>
          <w:rFonts w:ascii="Bookman Old Style" w:hAnsi="Bookman Old Style"/>
          <w:smallCaps/>
        </w:rPr>
      </w:pPr>
    </w:p>
    <w:p w:rsidR="00F04B4F" w:rsidRPr="00276C4C" w:rsidRDefault="00F04B4F" w:rsidP="000D2D09">
      <w:pPr>
        <w:pStyle w:val="Textoindependiente"/>
        <w:spacing w:line="360" w:lineRule="auto"/>
        <w:ind w:firstLine="567"/>
        <w:jc w:val="both"/>
        <w:rPr>
          <w:rFonts w:ascii="Bookman Old Style" w:hAnsi="Bookman Old Style" w:cs="Arial"/>
        </w:rPr>
      </w:pPr>
      <w:r w:rsidRPr="00276C4C">
        <w:rPr>
          <w:rFonts w:ascii="Bookman Old Style" w:hAnsi="Bookman Old Style" w:cs="Arial"/>
        </w:rPr>
        <w:t>La Corte ha sostenido que el juicio de admisibilidad de una demanda de casación compr</w:t>
      </w:r>
      <w:r>
        <w:rPr>
          <w:rFonts w:ascii="Bookman Old Style" w:hAnsi="Bookman Old Style" w:cs="Arial"/>
        </w:rPr>
        <w:t>ende el estudio de dos aspectos:</w:t>
      </w:r>
      <w:r w:rsidRPr="00276C4C">
        <w:rPr>
          <w:rFonts w:ascii="Bookman Old Style" w:hAnsi="Bookman Old Style" w:cs="Arial"/>
        </w:rPr>
        <w:t xml:space="preserve"> (i) su </w:t>
      </w:r>
      <w:r w:rsidRPr="00276C4C">
        <w:rPr>
          <w:rFonts w:ascii="Bookman Old Style" w:hAnsi="Bookman Old Style" w:cs="Arial"/>
          <w:i/>
        </w:rPr>
        <w:t>idoneidad formal</w:t>
      </w:r>
      <w:r w:rsidRPr="00276C4C">
        <w:rPr>
          <w:rFonts w:ascii="Bookman Old Style" w:hAnsi="Bookman Old Style" w:cs="Arial"/>
        </w:rPr>
        <w:t>, que guarda relación con el cumplimiento de las exigencias de claridad, concreción y debida fundamentación requeridas por la ley y</w:t>
      </w:r>
      <w:r>
        <w:rPr>
          <w:rFonts w:ascii="Bookman Old Style" w:hAnsi="Bookman Old Style" w:cs="Arial"/>
        </w:rPr>
        <w:t xml:space="preserve"> la lógica de la causal aducida;</w:t>
      </w:r>
      <w:r w:rsidRPr="00276C4C">
        <w:rPr>
          <w:rFonts w:ascii="Bookman Old Style" w:hAnsi="Bookman Old Style" w:cs="Arial"/>
        </w:rPr>
        <w:t xml:space="preserve"> y (ii) su </w:t>
      </w:r>
      <w:r w:rsidRPr="00276C4C">
        <w:rPr>
          <w:rFonts w:ascii="Bookman Old Style" w:hAnsi="Bookman Old Style" w:cs="Arial"/>
          <w:i/>
        </w:rPr>
        <w:t>idoneidad sustancial</w:t>
      </w:r>
      <w:r w:rsidRPr="00276C4C">
        <w:rPr>
          <w:rFonts w:ascii="Bookman Old Style" w:hAnsi="Bookman Old Style" w:cs="Arial"/>
        </w:rPr>
        <w:t xml:space="preserve">, que se vincula con la aptitud del escrito para la realización de los fines del recurso. </w:t>
      </w:r>
    </w:p>
    <w:p w:rsidR="00F04B4F" w:rsidRPr="00276C4C" w:rsidRDefault="00F04B4F" w:rsidP="00F04B4F">
      <w:pPr>
        <w:spacing w:line="360" w:lineRule="auto"/>
        <w:ind w:right="51" w:firstLine="708"/>
        <w:jc w:val="both"/>
        <w:rPr>
          <w:rFonts w:ascii="Bookman Old Style" w:hAnsi="Bookman Old Style" w:cs="Arial"/>
          <w:szCs w:val="28"/>
        </w:rPr>
      </w:pPr>
    </w:p>
    <w:p w:rsidR="00F04B4F" w:rsidRPr="00276C4C" w:rsidRDefault="00F04B4F" w:rsidP="00F04B4F">
      <w:pPr>
        <w:spacing w:line="360" w:lineRule="auto"/>
        <w:ind w:right="51" w:firstLine="708"/>
        <w:jc w:val="both"/>
        <w:rPr>
          <w:rFonts w:ascii="Bookman Old Style" w:hAnsi="Bookman Old Style" w:cs="Arial"/>
          <w:szCs w:val="28"/>
          <w:lang w:val="es-ES_tradnl"/>
        </w:rPr>
      </w:pPr>
      <w:r w:rsidRPr="00276C4C">
        <w:rPr>
          <w:rFonts w:ascii="Bookman Old Style" w:hAnsi="Bookman Old Style" w:cs="Arial"/>
          <w:szCs w:val="28"/>
          <w:lang w:val="es-ES_tradnl"/>
        </w:rPr>
        <w:t>De tal manera, al actor no solo compete indicar la causal con la cual pretende la infirmación del fal</w:t>
      </w:r>
      <w:r w:rsidR="00E047BE">
        <w:rPr>
          <w:rFonts w:ascii="Bookman Old Style" w:hAnsi="Bookman Old Style" w:cs="Arial"/>
          <w:szCs w:val="28"/>
          <w:lang w:val="es-ES_tradnl"/>
        </w:rPr>
        <w:t>lo, si</w:t>
      </w:r>
      <w:r w:rsidRPr="00276C4C">
        <w:rPr>
          <w:rFonts w:ascii="Bookman Old Style" w:hAnsi="Bookman Old Style" w:cs="Arial"/>
          <w:szCs w:val="28"/>
          <w:lang w:val="es-ES_tradnl"/>
        </w:rPr>
        <w:t xml:space="preserve">no que también debe enseñar, cuando acude a la violación indirecta, la existencia de un error de hecho o de derecho, según el caso, demostrando cómo el mismo tiene </w:t>
      </w:r>
      <w:r w:rsidR="00E047BE">
        <w:rPr>
          <w:rFonts w:ascii="Bookman Old Style" w:hAnsi="Bookman Old Style" w:cs="Arial"/>
          <w:szCs w:val="28"/>
          <w:lang w:val="es-ES_tradnl"/>
        </w:rPr>
        <w:t>la eficacia suficiente</w:t>
      </w:r>
      <w:r>
        <w:rPr>
          <w:rFonts w:ascii="Bookman Old Style" w:hAnsi="Bookman Old Style" w:cs="Arial"/>
          <w:szCs w:val="28"/>
          <w:lang w:val="es-ES_tradnl"/>
        </w:rPr>
        <w:t xml:space="preserve"> para</w:t>
      </w:r>
      <w:r w:rsidRPr="00276C4C">
        <w:rPr>
          <w:rFonts w:ascii="Bookman Old Style" w:hAnsi="Bookman Old Style" w:cs="Arial"/>
          <w:szCs w:val="28"/>
          <w:lang w:val="es-ES_tradnl"/>
        </w:rPr>
        <w:t xml:space="preserve"> derrumbar las conclusi</w:t>
      </w:r>
      <w:r w:rsidR="00E047BE">
        <w:rPr>
          <w:rFonts w:ascii="Bookman Old Style" w:hAnsi="Bookman Old Style" w:cs="Arial"/>
          <w:szCs w:val="28"/>
          <w:lang w:val="es-ES_tradnl"/>
        </w:rPr>
        <w:t>ones adoptadas en la sentencia.</w:t>
      </w:r>
    </w:p>
    <w:p w:rsidR="00F04B4F" w:rsidRPr="00276C4C" w:rsidRDefault="00F04B4F" w:rsidP="00F04B4F">
      <w:pPr>
        <w:autoSpaceDE w:val="0"/>
        <w:autoSpaceDN w:val="0"/>
        <w:adjustRightInd w:val="0"/>
        <w:spacing w:line="360" w:lineRule="auto"/>
        <w:ind w:right="51"/>
        <w:jc w:val="both"/>
        <w:rPr>
          <w:rFonts w:ascii="Bookman Old Style" w:hAnsi="Bookman Old Style" w:cs="Arial"/>
          <w:b/>
          <w:bCs/>
          <w:szCs w:val="28"/>
          <w:lang w:val="es-ES_tradnl"/>
        </w:rPr>
      </w:pPr>
    </w:p>
    <w:p w:rsidR="00F04B4F" w:rsidRDefault="00E047BE" w:rsidP="00E047BE">
      <w:pPr>
        <w:spacing w:line="360" w:lineRule="auto"/>
        <w:ind w:right="-7" w:firstLine="567"/>
        <w:jc w:val="both"/>
        <w:rPr>
          <w:rFonts w:ascii="Bookman Old Style" w:hAnsi="Bookman Old Style"/>
        </w:rPr>
      </w:pPr>
      <w:r>
        <w:rPr>
          <w:rFonts w:ascii="Bookman Old Style" w:hAnsi="Bookman Old Style"/>
        </w:rPr>
        <w:t>Para el presente caso</w:t>
      </w:r>
      <w:r w:rsidR="00526BEE">
        <w:rPr>
          <w:rFonts w:ascii="Bookman Old Style" w:hAnsi="Bookman Old Style"/>
        </w:rPr>
        <w:t>,</w:t>
      </w:r>
      <w:r>
        <w:rPr>
          <w:rFonts w:ascii="Bookman Old Style" w:hAnsi="Bookman Old Style"/>
        </w:rPr>
        <w:t xml:space="preserve"> </w:t>
      </w:r>
      <w:r w:rsidR="00AA55D6">
        <w:rPr>
          <w:rFonts w:ascii="Bookman Old Style" w:hAnsi="Bookman Old Style"/>
        </w:rPr>
        <w:t>el recurrente alega el desconocimiento de dos testimonios que a su juicio</w:t>
      </w:r>
      <w:r w:rsidR="00526BEE">
        <w:rPr>
          <w:rFonts w:ascii="Bookman Old Style" w:hAnsi="Bookman Old Style"/>
        </w:rPr>
        <w:t>,</w:t>
      </w:r>
      <w:r w:rsidR="00AA55D6">
        <w:rPr>
          <w:rFonts w:ascii="Bookman Old Style" w:hAnsi="Bookman Old Style"/>
        </w:rPr>
        <w:t xml:space="preserve"> eran suficientes para hacer surgir una duda insalvable sobre la responsabilidad penal del procesado. </w:t>
      </w:r>
    </w:p>
    <w:p w:rsidR="00AA55D6" w:rsidRDefault="00AA55D6" w:rsidP="00E047BE">
      <w:pPr>
        <w:spacing w:line="360" w:lineRule="auto"/>
        <w:ind w:right="-7" w:firstLine="567"/>
        <w:jc w:val="both"/>
        <w:rPr>
          <w:rFonts w:ascii="Bookman Old Style" w:hAnsi="Bookman Old Style"/>
        </w:rPr>
      </w:pPr>
    </w:p>
    <w:p w:rsidR="009E0675" w:rsidRPr="009E0675" w:rsidRDefault="00AA55D6" w:rsidP="009E0675">
      <w:pPr>
        <w:spacing w:line="360" w:lineRule="auto"/>
        <w:ind w:right="-7" w:firstLine="567"/>
        <w:jc w:val="both"/>
        <w:rPr>
          <w:rFonts w:ascii="Bookman Old Style" w:hAnsi="Bookman Old Style"/>
        </w:rPr>
      </w:pPr>
      <w:r>
        <w:rPr>
          <w:rFonts w:ascii="Bookman Old Style" w:hAnsi="Bookman Old Style"/>
        </w:rPr>
        <w:t>Sea o</w:t>
      </w:r>
      <w:r w:rsidR="00526BEE">
        <w:rPr>
          <w:rFonts w:ascii="Bookman Old Style" w:hAnsi="Bookman Old Style"/>
        </w:rPr>
        <w:t>portuno precisar que el</w:t>
      </w:r>
      <w:r>
        <w:rPr>
          <w:rFonts w:ascii="Bookman Old Style" w:hAnsi="Bookman Old Style"/>
        </w:rPr>
        <w:t xml:space="preserve"> falso juicio de existencia </w:t>
      </w:r>
      <w:r w:rsidR="000D7652">
        <w:rPr>
          <w:rFonts w:ascii="Bookman Old Style" w:hAnsi="Bookman Old Style"/>
        </w:rPr>
        <w:t>es un yerro de hecho que surge del desconocimiento indirecto de</w:t>
      </w:r>
      <w:r w:rsidR="00526BEE">
        <w:rPr>
          <w:rFonts w:ascii="Bookman Old Style" w:hAnsi="Bookman Old Style"/>
        </w:rPr>
        <w:t xml:space="preserve"> la ley sustancial y consiste ya</w:t>
      </w:r>
      <w:r w:rsidR="009E0675">
        <w:rPr>
          <w:rFonts w:ascii="Bookman Old Style" w:hAnsi="Bookman Old Style"/>
        </w:rPr>
        <w:t xml:space="preserve"> en la</w:t>
      </w:r>
      <w:r w:rsidR="000D7652">
        <w:rPr>
          <w:rFonts w:ascii="Bookman Old Style" w:hAnsi="Bookman Old Style"/>
        </w:rPr>
        <w:t xml:space="preserve"> </w:t>
      </w:r>
      <w:r w:rsidR="009E0675" w:rsidRPr="009E0675">
        <w:rPr>
          <w:rFonts w:ascii="Bookman Old Style" w:hAnsi="Bookman Old Style"/>
          <w:szCs w:val="28"/>
        </w:rPr>
        <w:t>suposición</w:t>
      </w:r>
      <w:r w:rsidR="009E0675">
        <w:rPr>
          <w:rFonts w:ascii="Bookman Old Style" w:hAnsi="Bookman Old Style"/>
          <w:szCs w:val="28"/>
        </w:rPr>
        <w:t xml:space="preserve"> o</w:t>
      </w:r>
      <w:r w:rsidR="00526BEE">
        <w:rPr>
          <w:rFonts w:ascii="Bookman Old Style" w:hAnsi="Bookman Old Style"/>
          <w:szCs w:val="28"/>
        </w:rPr>
        <w:t>ra</w:t>
      </w:r>
      <w:r w:rsidR="009E0675">
        <w:rPr>
          <w:rFonts w:ascii="Bookman Old Style" w:hAnsi="Bookman Old Style"/>
          <w:szCs w:val="28"/>
        </w:rPr>
        <w:t xml:space="preserve"> en la</w:t>
      </w:r>
      <w:r w:rsidR="009E0675" w:rsidRPr="009E0675">
        <w:rPr>
          <w:rFonts w:ascii="Bookman Old Style" w:hAnsi="Bookman Old Style"/>
          <w:szCs w:val="28"/>
        </w:rPr>
        <w:t xml:space="preserve"> omisión </w:t>
      </w:r>
      <w:r w:rsidR="009E0675">
        <w:rPr>
          <w:rFonts w:ascii="Bookman Old Style" w:hAnsi="Bookman Old Style"/>
          <w:szCs w:val="28"/>
        </w:rPr>
        <w:t xml:space="preserve">de un medio de convicción legalmente allegado al juicio, cuya </w:t>
      </w:r>
      <w:r w:rsidR="009E0675" w:rsidRPr="009E0675">
        <w:rPr>
          <w:rFonts w:ascii="Bookman Old Style" w:hAnsi="Bookman Old Style"/>
          <w:szCs w:val="28"/>
        </w:rPr>
        <w:t>naturaleza</w:t>
      </w:r>
      <w:r w:rsidR="009E0675">
        <w:rPr>
          <w:rFonts w:ascii="Bookman Old Style" w:hAnsi="Bookman Old Style"/>
          <w:szCs w:val="28"/>
        </w:rPr>
        <w:t xml:space="preserve"> es</w:t>
      </w:r>
      <w:r w:rsidR="009E0675" w:rsidRPr="009E0675">
        <w:rPr>
          <w:rFonts w:ascii="Bookman Old Style" w:hAnsi="Bookman Old Style"/>
          <w:szCs w:val="28"/>
        </w:rPr>
        <w:t xml:space="preserve"> puramente objetiva, pues ocurre en el plano lógico de la aprehensión material de la prueba durante el proceso de construcción de la sentencia, escenario en el cual el juez omite considerar una que está dentro del plenario o inc</w:t>
      </w:r>
      <w:r w:rsidR="009E0675">
        <w:rPr>
          <w:rFonts w:ascii="Bookman Old Style" w:hAnsi="Bookman Old Style"/>
          <w:szCs w:val="28"/>
        </w:rPr>
        <w:t xml:space="preserve">luye en sus consideraciones otra </w:t>
      </w:r>
      <w:r w:rsidR="009E0675" w:rsidRPr="009E0675">
        <w:rPr>
          <w:rFonts w:ascii="Bookman Old Style" w:hAnsi="Bookman Old Style"/>
          <w:szCs w:val="28"/>
        </w:rPr>
        <w:t>que nunca fue recaudada, esto es, hace uso del conocimiento privado</w:t>
      </w:r>
      <w:r w:rsidR="009E0675">
        <w:rPr>
          <w:rFonts w:ascii="Bookman Old Style" w:hAnsi="Bookman Old Style"/>
          <w:szCs w:val="28"/>
        </w:rPr>
        <w:t>.</w:t>
      </w:r>
    </w:p>
    <w:p w:rsidR="009E0675" w:rsidRPr="009E0675" w:rsidRDefault="009E0675" w:rsidP="009E0675">
      <w:pPr>
        <w:pStyle w:val="Textoindependiente"/>
        <w:tabs>
          <w:tab w:val="left" w:pos="-720"/>
        </w:tabs>
        <w:suppressAutoHyphens/>
        <w:spacing w:line="360" w:lineRule="auto"/>
        <w:ind w:right="51"/>
        <w:jc w:val="both"/>
        <w:rPr>
          <w:rFonts w:ascii="Bookman Old Style" w:hAnsi="Bookman Old Style"/>
          <w:szCs w:val="28"/>
        </w:rPr>
      </w:pPr>
    </w:p>
    <w:p w:rsidR="009E0675" w:rsidRDefault="009E0675" w:rsidP="009E0675">
      <w:pPr>
        <w:spacing w:line="360" w:lineRule="auto"/>
        <w:ind w:right="-7" w:firstLine="567"/>
        <w:jc w:val="both"/>
        <w:rPr>
          <w:rFonts w:ascii="Bookman Old Style" w:hAnsi="Bookman Old Style"/>
          <w:szCs w:val="28"/>
        </w:rPr>
      </w:pPr>
      <w:r w:rsidRPr="009E0675">
        <w:rPr>
          <w:rFonts w:ascii="Bookman Old Style" w:hAnsi="Bookman Old Style"/>
          <w:szCs w:val="28"/>
        </w:rPr>
        <w:tab/>
        <w:t>En la hipótesis</w:t>
      </w:r>
      <w:r w:rsidR="00B30914">
        <w:rPr>
          <w:rFonts w:ascii="Bookman Old Style" w:hAnsi="Bookman Old Style"/>
          <w:szCs w:val="28"/>
        </w:rPr>
        <w:t xml:space="preserve"> que plantea el recurrente, éste</w:t>
      </w:r>
      <w:r w:rsidRPr="009E0675">
        <w:rPr>
          <w:rFonts w:ascii="Bookman Old Style" w:hAnsi="Bookman Old Style"/>
          <w:szCs w:val="28"/>
        </w:rPr>
        <w:t xml:space="preserve"> enuncia un falso juicio de existencia por </w:t>
      </w:r>
      <w:r>
        <w:rPr>
          <w:rFonts w:ascii="Bookman Old Style" w:hAnsi="Bookman Old Style"/>
          <w:szCs w:val="28"/>
        </w:rPr>
        <w:t xml:space="preserve">omisión de dos testimonios que considera trascendentales para definir el asunto. </w:t>
      </w:r>
    </w:p>
    <w:p w:rsidR="009E0675" w:rsidRDefault="009E0675" w:rsidP="009E0675">
      <w:pPr>
        <w:spacing w:line="360" w:lineRule="auto"/>
        <w:ind w:right="-7" w:firstLine="567"/>
        <w:jc w:val="both"/>
        <w:rPr>
          <w:rFonts w:ascii="Bookman Old Style" w:hAnsi="Bookman Old Style"/>
          <w:szCs w:val="28"/>
        </w:rPr>
      </w:pPr>
    </w:p>
    <w:p w:rsidR="009E0675" w:rsidRDefault="009E0675" w:rsidP="009E0675">
      <w:pPr>
        <w:spacing w:line="360" w:lineRule="auto"/>
        <w:ind w:right="-7" w:firstLine="567"/>
        <w:jc w:val="both"/>
        <w:rPr>
          <w:rFonts w:ascii="Bookman Old Style" w:hAnsi="Bookman Old Style"/>
          <w:szCs w:val="28"/>
        </w:rPr>
      </w:pPr>
      <w:r>
        <w:rPr>
          <w:rFonts w:ascii="Bookman Old Style" w:hAnsi="Bookman Old Style"/>
          <w:szCs w:val="28"/>
        </w:rPr>
        <w:t>Al verificar dicho reclamo confron</w:t>
      </w:r>
      <w:r w:rsidR="00D33766">
        <w:rPr>
          <w:rFonts w:ascii="Bookman Old Style" w:hAnsi="Bookman Old Style"/>
          <w:szCs w:val="28"/>
        </w:rPr>
        <w:t>tándolo con el contenido de la sentencia, se observa que el T</w:t>
      </w:r>
      <w:r w:rsidR="006472FD">
        <w:rPr>
          <w:rFonts w:ascii="Bookman Old Style" w:hAnsi="Bookman Old Style"/>
          <w:szCs w:val="28"/>
        </w:rPr>
        <w:t>ribunal Superior de Antioquia sí</w:t>
      </w:r>
      <w:r w:rsidR="00D33766">
        <w:rPr>
          <w:rFonts w:ascii="Bookman Old Style" w:hAnsi="Bookman Old Style"/>
          <w:szCs w:val="28"/>
        </w:rPr>
        <w:t xml:space="preserve"> apreció las declaraciones del cabo Andrés Peñaloza y del soldado Jhon Fredy Mart</w:t>
      </w:r>
      <w:r w:rsidR="006472FD">
        <w:rPr>
          <w:rFonts w:ascii="Bookman Old Style" w:hAnsi="Bookman Old Style"/>
          <w:szCs w:val="28"/>
        </w:rPr>
        <w:t>ínez, citando vario</w:t>
      </w:r>
      <w:r w:rsidR="00B30914">
        <w:rPr>
          <w:rFonts w:ascii="Bookman Old Style" w:hAnsi="Bookman Old Style"/>
          <w:szCs w:val="28"/>
        </w:rPr>
        <w:t>s de sus apartes</w:t>
      </w:r>
      <w:r w:rsidR="00D61AF8">
        <w:rPr>
          <w:rFonts w:ascii="Bookman Old Style" w:hAnsi="Bookman Old Style"/>
          <w:szCs w:val="28"/>
        </w:rPr>
        <w:t>,</w:t>
      </w:r>
      <w:r w:rsidR="006472FD">
        <w:rPr>
          <w:rFonts w:ascii="Bookman Old Style" w:hAnsi="Bookman Old Style"/>
          <w:szCs w:val="28"/>
        </w:rPr>
        <w:t xml:space="preserve"> para concluir que el procesado era conocedor de que se iba a simular un combate en el que se haría pasar a un civil como un guerrillero dado de baja en una confrontación armada, con el objeto de congraciarse con su superior y que la compañía a la que todos pertenecían no fuera enviada a una zona muy peligrosa. </w:t>
      </w:r>
    </w:p>
    <w:p w:rsidR="006472FD" w:rsidRDefault="006472FD" w:rsidP="009E0675">
      <w:pPr>
        <w:spacing w:line="360" w:lineRule="auto"/>
        <w:ind w:right="-7" w:firstLine="567"/>
        <w:jc w:val="both"/>
        <w:rPr>
          <w:rFonts w:ascii="Bookman Old Style" w:hAnsi="Bookman Old Style" w:cs="Arial"/>
        </w:rPr>
      </w:pPr>
    </w:p>
    <w:p w:rsidR="00C13F69" w:rsidRDefault="00C13F69" w:rsidP="009E0675">
      <w:pPr>
        <w:spacing w:line="360" w:lineRule="auto"/>
        <w:ind w:right="-7" w:firstLine="567"/>
        <w:jc w:val="both"/>
        <w:rPr>
          <w:rFonts w:ascii="Bookman Old Style" w:hAnsi="Bookman Old Style" w:cs="Arial"/>
        </w:rPr>
      </w:pPr>
      <w:r>
        <w:rPr>
          <w:rFonts w:ascii="Bookman Old Style" w:hAnsi="Bookman Old Style" w:cs="Arial"/>
        </w:rPr>
        <w:t>E</w:t>
      </w:r>
      <w:r w:rsidR="00D61AF8">
        <w:rPr>
          <w:rFonts w:ascii="Bookman Old Style" w:hAnsi="Bookman Old Style" w:cs="Arial"/>
        </w:rPr>
        <w:t>l ad quem</w:t>
      </w:r>
      <w:r>
        <w:rPr>
          <w:rFonts w:ascii="Bookman Old Style" w:hAnsi="Bookman Old Style" w:cs="Arial"/>
        </w:rPr>
        <w:t xml:space="preserve"> trascribió casi en su integridad la ampliación de indagatoria del cabo Carlos Andrés Peñaloza Cuellar</w:t>
      </w:r>
      <w:r w:rsidR="00D61AF8">
        <w:rPr>
          <w:rFonts w:ascii="Bookman Old Style" w:hAnsi="Bookman Old Style" w:cs="Arial"/>
        </w:rPr>
        <w:t>,</w:t>
      </w:r>
      <w:r>
        <w:rPr>
          <w:rFonts w:ascii="Bookman Old Style" w:hAnsi="Bookman Old Style" w:cs="Arial"/>
        </w:rPr>
        <w:t xml:space="preserve"> en la que dicho efectivo del Ejército </w:t>
      </w:r>
      <w:r w:rsidR="008A487F">
        <w:rPr>
          <w:rFonts w:ascii="Bookman Old Style" w:hAnsi="Bookman Old Style" w:cs="Arial"/>
        </w:rPr>
        <w:t xml:space="preserve">Nacional </w:t>
      </w:r>
      <w:r>
        <w:rPr>
          <w:rFonts w:ascii="Bookman Old Style" w:hAnsi="Bookman Old Style" w:cs="Arial"/>
        </w:rPr>
        <w:t xml:space="preserve">afirmó que todos los soldados que integraban el pelotón </w:t>
      </w:r>
      <w:r w:rsidRPr="00D61AF8">
        <w:rPr>
          <w:rFonts w:ascii="Bookman Old Style" w:hAnsi="Bookman Old Style" w:cs="Arial"/>
          <w:i/>
        </w:rPr>
        <w:t>«Borrasca 3»,</w:t>
      </w:r>
      <w:r>
        <w:rPr>
          <w:rFonts w:ascii="Bookman Old Style" w:hAnsi="Bookman Old Style" w:cs="Arial"/>
        </w:rPr>
        <w:t xml:space="preserve"> sabían  que se iba a realizar un falso positivo utilizando a un civil que venía engañado desde la ciudad de Medellín y que el objetivo de dicho accionar era poder salir de licencia.</w:t>
      </w:r>
    </w:p>
    <w:p w:rsidR="008A487F" w:rsidRDefault="008A487F" w:rsidP="009E0675">
      <w:pPr>
        <w:spacing w:line="360" w:lineRule="auto"/>
        <w:ind w:right="-7" w:firstLine="567"/>
        <w:jc w:val="both"/>
        <w:rPr>
          <w:rFonts w:ascii="Bookman Old Style" w:hAnsi="Bookman Old Style" w:cs="Arial"/>
        </w:rPr>
      </w:pPr>
    </w:p>
    <w:p w:rsidR="008A487F" w:rsidRDefault="00D61AF8" w:rsidP="009E0675">
      <w:pPr>
        <w:spacing w:line="360" w:lineRule="auto"/>
        <w:ind w:right="-7" w:firstLine="567"/>
        <w:jc w:val="both"/>
        <w:rPr>
          <w:rFonts w:ascii="Bookman Old Style" w:hAnsi="Bookman Old Style" w:cs="Arial"/>
        </w:rPr>
      </w:pPr>
      <w:r>
        <w:rPr>
          <w:rFonts w:ascii="Bookman Old Style" w:hAnsi="Bookman Old Style" w:cs="Arial"/>
        </w:rPr>
        <w:t>El juzgador de segundo grado</w:t>
      </w:r>
      <w:r w:rsidR="008A487F">
        <w:rPr>
          <w:rFonts w:ascii="Bookman Old Style" w:hAnsi="Bookman Old Style" w:cs="Arial"/>
        </w:rPr>
        <w:t xml:space="preserve"> también se refirió al testimonio de Jhon Fredy Martínez, dando credibilidad a su dicho acerca de que el oficial al mando de dicho pelotón, Subteniente Diego Andrés Olaya, tomó la decisión de hacer el procedimiento fraudulento, encargando al soldado Martínez de traer al civil desde la capital antioqueña. </w:t>
      </w:r>
    </w:p>
    <w:p w:rsidR="008A487F" w:rsidRDefault="008A487F" w:rsidP="009E0675">
      <w:pPr>
        <w:spacing w:line="360" w:lineRule="auto"/>
        <w:ind w:right="-7" w:firstLine="567"/>
        <w:jc w:val="both"/>
        <w:rPr>
          <w:rFonts w:ascii="Bookman Old Style" w:hAnsi="Bookman Old Style" w:cs="Arial"/>
        </w:rPr>
      </w:pPr>
    </w:p>
    <w:p w:rsidR="008A487F" w:rsidRDefault="008A487F" w:rsidP="009E0675">
      <w:pPr>
        <w:spacing w:line="360" w:lineRule="auto"/>
        <w:ind w:right="-7" w:firstLine="567"/>
        <w:jc w:val="both"/>
        <w:rPr>
          <w:rFonts w:ascii="Bookman Old Style" w:hAnsi="Bookman Old Style" w:cs="Arial"/>
        </w:rPr>
      </w:pPr>
      <w:r>
        <w:rPr>
          <w:rFonts w:ascii="Bookman Old Style" w:hAnsi="Bookman Old Style" w:cs="Arial"/>
        </w:rPr>
        <w:t>En esa medida, resulta equivocada la censura que propone el censor acerca de q</w:t>
      </w:r>
      <w:r w:rsidR="00085DB1">
        <w:rPr>
          <w:rFonts w:ascii="Bookman Old Style" w:hAnsi="Bookman Old Style" w:cs="Arial"/>
        </w:rPr>
        <w:t>ue esas dos declaraciones fueron desconocida</w:t>
      </w:r>
      <w:r w:rsidR="00B30914">
        <w:rPr>
          <w:rFonts w:ascii="Bookman Old Style" w:hAnsi="Bookman Old Style" w:cs="Arial"/>
        </w:rPr>
        <w:t>s por el sentenciador. Lo que sí</w:t>
      </w:r>
      <w:r w:rsidR="00085DB1">
        <w:rPr>
          <w:rFonts w:ascii="Bookman Old Style" w:hAnsi="Bookman Old Style" w:cs="Arial"/>
        </w:rPr>
        <w:t xml:space="preserve"> se observa es que los apartes que para el demandante son importantes en esos testimonios no fueron apreciados por el Tribunal y en ese orden</w:t>
      </w:r>
      <w:r w:rsidR="00D61AF8">
        <w:rPr>
          <w:rFonts w:ascii="Bookman Old Style" w:hAnsi="Bookman Old Style" w:cs="Arial"/>
        </w:rPr>
        <w:t xml:space="preserve">, debió encaminar su reparo por la senda del </w:t>
      </w:r>
      <w:r w:rsidR="002B626F">
        <w:rPr>
          <w:rFonts w:ascii="Bookman Old Style" w:hAnsi="Bookman Old Style" w:cs="Arial"/>
        </w:rPr>
        <w:t>falso juicio de identidad</w:t>
      </w:r>
      <w:r w:rsidR="00BD3D6B">
        <w:rPr>
          <w:rFonts w:ascii="Bookman Old Style" w:hAnsi="Bookman Old Style" w:cs="Arial"/>
        </w:rPr>
        <w:t xml:space="preserve"> por cercenamiento</w:t>
      </w:r>
      <w:r w:rsidR="002B626F">
        <w:rPr>
          <w:rFonts w:ascii="Bookman Old Style" w:hAnsi="Bookman Old Style" w:cs="Arial"/>
        </w:rPr>
        <w:t>, acreditan</w:t>
      </w:r>
      <w:r w:rsidR="00B1247C">
        <w:rPr>
          <w:rFonts w:ascii="Bookman Old Style" w:hAnsi="Bookman Old Style" w:cs="Arial"/>
        </w:rPr>
        <w:t>do</w:t>
      </w:r>
      <w:r w:rsidR="002B626F">
        <w:rPr>
          <w:rFonts w:ascii="Bookman Old Style" w:hAnsi="Bookman Old Style" w:cs="Arial"/>
        </w:rPr>
        <w:t xml:space="preserve"> además que las manifestaciones de los declarantes tenían la vocación de desestimar los demás medios de convicción indicativos de que el aquí procesado conocía que se iba a cometer un hecho delictivo y que tomó parte en su comisión, queriendo la realización del resultado. </w:t>
      </w:r>
      <w:r w:rsidR="00085DB1">
        <w:rPr>
          <w:rFonts w:ascii="Bookman Old Style" w:hAnsi="Bookman Old Style" w:cs="Arial"/>
        </w:rPr>
        <w:t xml:space="preserve"> </w:t>
      </w:r>
    </w:p>
    <w:p w:rsidR="008A487F" w:rsidRDefault="008A487F" w:rsidP="00C13F69">
      <w:pPr>
        <w:spacing w:line="360" w:lineRule="auto"/>
        <w:jc w:val="both"/>
        <w:rPr>
          <w:rFonts w:ascii="Bookman Old Style" w:hAnsi="Bookman Old Style"/>
          <w:w w:val="95"/>
        </w:rPr>
      </w:pPr>
    </w:p>
    <w:p w:rsidR="00B1247C" w:rsidRDefault="00B1247C" w:rsidP="00C13F69">
      <w:pPr>
        <w:spacing w:line="360" w:lineRule="auto"/>
        <w:jc w:val="both"/>
        <w:rPr>
          <w:rFonts w:ascii="Bookman Old Style" w:hAnsi="Bookman Old Style"/>
          <w:w w:val="95"/>
        </w:rPr>
      </w:pPr>
      <w:r>
        <w:rPr>
          <w:rFonts w:ascii="Bookman Old Style" w:hAnsi="Bookman Old Style"/>
          <w:w w:val="95"/>
        </w:rPr>
        <w:tab/>
        <w:t>Ahora bien, pasa</w:t>
      </w:r>
      <w:r w:rsidR="003640D1">
        <w:rPr>
          <w:rFonts w:ascii="Bookman Old Style" w:hAnsi="Bookman Old Style"/>
          <w:w w:val="95"/>
        </w:rPr>
        <w:t>n</w:t>
      </w:r>
      <w:r>
        <w:rPr>
          <w:rFonts w:ascii="Bookman Old Style" w:hAnsi="Bookman Old Style"/>
          <w:w w:val="95"/>
        </w:rPr>
        <w:t>do por alto este error de postulación, al establecer la trascendencia de la omisión del fall</w:t>
      </w:r>
      <w:r w:rsidR="00D61AF8">
        <w:rPr>
          <w:rFonts w:ascii="Bookman Old Style" w:hAnsi="Bookman Old Style"/>
          <w:w w:val="95"/>
        </w:rPr>
        <w:t>ador, el censor resalta que el c</w:t>
      </w:r>
      <w:r>
        <w:rPr>
          <w:rFonts w:ascii="Bookman Old Style" w:hAnsi="Bookman Old Style"/>
          <w:w w:val="95"/>
        </w:rPr>
        <w:t xml:space="preserve">abo Peñaloza Cuellar </w:t>
      </w:r>
      <w:r w:rsidR="003640D1">
        <w:rPr>
          <w:rFonts w:ascii="Bookman Old Style" w:hAnsi="Bookman Old Style"/>
          <w:w w:val="95"/>
        </w:rPr>
        <w:t xml:space="preserve">dijo que el que tomó la decisión de ejecutar la operación fue el oficial a cargo Diego Andrés Olaya Trujillo y que los soldados como </w:t>
      </w:r>
      <w:r w:rsidR="003640D1" w:rsidRPr="00D61AF8">
        <w:rPr>
          <w:rFonts w:ascii="Bookman Old Style" w:hAnsi="Bookman Old Style"/>
          <w:smallCaps/>
          <w:w w:val="95"/>
        </w:rPr>
        <w:t>Gil</w:t>
      </w:r>
      <w:r w:rsidR="00D61AF8" w:rsidRPr="00D61AF8">
        <w:rPr>
          <w:rFonts w:ascii="Bookman Old Style" w:hAnsi="Bookman Old Style"/>
          <w:smallCaps/>
          <w:w w:val="95"/>
        </w:rPr>
        <w:t xml:space="preserve"> Alzate</w:t>
      </w:r>
      <w:r w:rsidR="003640D1">
        <w:rPr>
          <w:rFonts w:ascii="Bookman Old Style" w:hAnsi="Bookman Old Style"/>
          <w:w w:val="95"/>
        </w:rPr>
        <w:t xml:space="preserve">, simplemente obedecieron la orden que les dio su comandante sin importar si estaban de acuerdo y que los que no, decidieron callarse y hacerse a un lado. </w:t>
      </w:r>
    </w:p>
    <w:p w:rsidR="003640D1" w:rsidRDefault="003640D1" w:rsidP="00C13F69">
      <w:pPr>
        <w:spacing w:line="360" w:lineRule="auto"/>
        <w:jc w:val="both"/>
        <w:rPr>
          <w:rFonts w:ascii="Bookman Old Style" w:hAnsi="Bookman Old Style"/>
          <w:w w:val="95"/>
        </w:rPr>
      </w:pPr>
    </w:p>
    <w:p w:rsidR="003640D1" w:rsidRDefault="003640D1" w:rsidP="00C13F69">
      <w:pPr>
        <w:spacing w:line="360" w:lineRule="auto"/>
        <w:jc w:val="both"/>
        <w:rPr>
          <w:rFonts w:ascii="Bookman Old Style" w:hAnsi="Bookman Old Style"/>
          <w:w w:val="95"/>
        </w:rPr>
      </w:pPr>
      <w:r>
        <w:rPr>
          <w:rFonts w:ascii="Bookman Old Style" w:hAnsi="Bookman Old Style"/>
          <w:w w:val="95"/>
        </w:rPr>
        <w:tab/>
      </w:r>
      <w:r w:rsidR="00BD3D6B">
        <w:rPr>
          <w:rFonts w:ascii="Bookman Old Style" w:hAnsi="Bookman Old Style"/>
          <w:w w:val="95"/>
        </w:rPr>
        <w:t>Y en lo relativo al dicho de Jhon Fredy Martínez</w:t>
      </w:r>
      <w:r w:rsidR="00D61AF8">
        <w:rPr>
          <w:rFonts w:ascii="Bookman Old Style" w:hAnsi="Bookman Old Style"/>
          <w:w w:val="95"/>
        </w:rPr>
        <w:t>,</w:t>
      </w:r>
      <w:r w:rsidR="00BD3D6B">
        <w:rPr>
          <w:rFonts w:ascii="Bookman Old Style" w:hAnsi="Bookman Old Style"/>
          <w:w w:val="95"/>
        </w:rPr>
        <w:t xml:space="preserve"> </w:t>
      </w:r>
      <w:r w:rsidR="00DC3A63">
        <w:rPr>
          <w:rFonts w:ascii="Bookman Old Style" w:hAnsi="Bookman Old Style"/>
          <w:w w:val="95"/>
        </w:rPr>
        <w:t>el demandante resalta que en momento alguno este soldado ubica al aquí acusado como uno de los miembros de</w:t>
      </w:r>
      <w:r w:rsidR="00DC3A63" w:rsidRPr="00B30914">
        <w:rPr>
          <w:rFonts w:ascii="Bookman Old Style" w:hAnsi="Bookman Old Style"/>
          <w:i/>
          <w:w w:val="95"/>
        </w:rPr>
        <w:t xml:space="preserve"> </w:t>
      </w:r>
      <w:r w:rsidR="00B30914" w:rsidRPr="00B30914">
        <w:rPr>
          <w:rFonts w:ascii="Bookman Old Style" w:hAnsi="Bookman Old Style"/>
          <w:i/>
          <w:w w:val="95"/>
        </w:rPr>
        <w:t>«</w:t>
      </w:r>
      <w:r w:rsidR="00DC3A63" w:rsidRPr="00B30914">
        <w:rPr>
          <w:rFonts w:ascii="Bookman Old Style" w:hAnsi="Bookman Old Style"/>
          <w:i/>
          <w:w w:val="95"/>
        </w:rPr>
        <w:t>Borrasca 3</w:t>
      </w:r>
      <w:r w:rsidR="00B30914" w:rsidRPr="00B30914">
        <w:rPr>
          <w:rFonts w:ascii="Bookman Old Style" w:hAnsi="Bookman Old Style"/>
          <w:i/>
          <w:w w:val="95"/>
        </w:rPr>
        <w:t>»</w:t>
      </w:r>
      <w:r w:rsidR="00DC3A63">
        <w:rPr>
          <w:rFonts w:ascii="Bookman Old Style" w:hAnsi="Bookman Old Style"/>
          <w:w w:val="95"/>
        </w:rPr>
        <w:t xml:space="preserve"> que planeó traer a la víctima desde la ciudad de Medellín, ni tampoco</w:t>
      </w:r>
      <w:r w:rsidR="00B30914">
        <w:rPr>
          <w:rFonts w:ascii="Bookman Old Style" w:hAnsi="Bookman Old Style"/>
          <w:w w:val="95"/>
        </w:rPr>
        <w:t xml:space="preserve"> como aquellos que lo ultimaron</w:t>
      </w:r>
      <w:r w:rsidR="00DC3A63">
        <w:rPr>
          <w:rFonts w:ascii="Bookman Old Style" w:hAnsi="Bookman Old Style"/>
          <w:w w:val="95"/>
        </w:rPr>
        <w:t xml:space="preserve">. </w:t>
      </w:r>
    </w:p>
    <w:p w:rsidR="00DC3A63" w:rsidRDefault="00DC3A63" w:rsidP="00C13F69">
      <w:pPr>
        <w:spacing w:line="360" w:lineRule="auto"/>
        <w:jc w:val="both"/>
        <w:rPr>
          <w:rFonts w:ascii="Bookman Old Style" w:hAnsi="Bookman Old Style"/>
          <w:w w:val="95"/>
        </w:rPr>
      </w:pPr>
    </w:p>
    <w:p w:rsidR="0089432B" w:rsidRDefault="00DC3A63" w:rsidP="00C13F69">
      <w:pPr>
        <w:spacing w:line="360" w:lineRule="auto"/>
        <w:jc w:val="both"/>
        <w:rPr>
          <w:rFonts w:ascii="Bookman Old Style" w:hAnsi="Bookman Old Style"/>
          <w:w w:val="95"/>
        </w:rPr>
      </w:pPr>
      <w:r>
        <w:rPr>
          <w:rFonts w:ascii="Bookman Old Style" w:hAnsi="Bookman Old Style"/>
          <w:w w:val="95"/>
        </w:rPr>
        <w:tab/>
        <w:t>Empero las declaraciones anteriores, ninguna de ellas desvirtúa el conocimiento que tenía el procesado del hecho que se iba a cometer</w:t>
      </w:r>
      <w:r w:rsidR="00A022C8">
        <w:rPr>
          <w:rFonts w:ascii="Bookman Old Style" w:hAnsi="Bookman Old Style"/>
          <w:w w:val="95"/>
        </w:rPr>
        <w:t xml:space="preserve"> como lo indica la prueba testimonial</w:t>
      </w:r>
      <w:r w:rsidR="00CC0B23">
        <w:rPr>
          <w:rFonts w:ascii="Bookman Old Style" w:hAnsi="Bookman Old Style"/>
          <w:w w:val="95"/>
        </w:rPr>
        <w:t xml:space="preserve">. </w:t>
      </w:r>
    </w:p>
    <w:p w:rsidR="00CC0B23" w:rsidRDefault="00CC0B23" w:rsidP="00C13F69">
      <w:pPr>
        <w:spacing w:line="360" w:lineRule="auto"/>
        <w:jc w:val="both"/>
        <w:rPr>
          <w:rFonts w:ascii="Bookman Old Style" w:hAnsi="Bookman Old Style"/>
          <w:w w:val="95"/>
        </w:rPr>
      </w:pPr>
    </w:p>
    <w:p w:rsidR="00DC3A63" w:rsidRDefault="0089432B" w:rsidP="0089432B">
      <w:pPr>
        <w:spacing w:line="360" w:lineRule="auto"/>
        <w:ind w:firstLine="708"/>
        <w:jc w:val="both"/>
        <w:rPr>
          <w:rFonts w:ascii="Bookman Old Style" w:hAnsi="Bookman Old Style"/>
          <w:w w:val="95"/>
        </w:rPr>
      </w:pPr>
      <w:r>
        <w:rPr>
          <w:rFonts w:ascii="Bookman Old Style" w:hAnsi="Bookman Old Style"/>
          <w:w w:val="95"/>
        </w:rPr>
        <w:t>T</w:t>
      </w:r>
      <w:r w:rsidR="002B73F2">
        <w:rPr>
          <w:rFonts w:ascii="Bookman Old Style" w:hAnsi="Bookman Old Style"/>
          <w:w w:val="95"/>
        </w:rPr>
        <w:t>ampoco la</w:t>
      </w:r>
      <w:r w:rsidR="00DC3A63">
        <w:rPr>
          <w:rFonts w:ascii="Bookman Old Style" w:hAnsi="Bookman Old Style"/>
          <w:w w:val="95"/>
        </w:rPr>
        <w:t xml:space="preserve"> consideración de los falladores</w:t>
      </w:r>
      <w:r w:rsidR="002B73F2">
        <w:rPr>
          <w:rFonts w:ascii="Bookman Old Style" w:hAnsi="Bookman Old Style"/>
          <w:w w:val="95"/>
        </w:rPr>
        <w:t xml:space="preserve"> acerca de que el soldado </w:t>
      </w:r>
      <w:r w:rsidR="002B73F2" w:rsidRPr="0089432B">
        <w:rPr>
          <w:rFonts w:ascii="Bookman Old Style" w:hAnsi="Bookman Old Style"/>
          <w:smallCaps/>
          <w:w w:val="95"/>
        </w:rPr>
        <w:t xml:space="preserve">Rodrigo </w:t>
      </w:r>
      <w:r w:rsidR="00CC0B23">
        <w:rPr>
          <w:rFonts w:ascii="Bookman Old Style" w:hAnsi="Bookman Old Style"/>
          <w:smallCaps/>
          <w:w w:val="95"/>
        </w:rPr>
        <w:t xml:space="preserve">Adolfo </w:t>
      </w:r>
      <w:r w:rsidR="00DC3A63" w:rsidRPr="0089432B">
        <w:rPr>
          <w:rFonts w:ascii="Bookman Old Style" w:hAnsi="Bookman Old Style"/>
          <w:smallCaps/>
          <w:w w:val="95"/>
        </w:rPr>
        <w:t>Gil</w:t>
      </w:r>
      <w:r w:rsidR="00CC0B23">
        <w:rPr>
          <w:rFonts w:ascii="Bookman Old Style" w:hAnsi="Bookman Old Style"/>
          <w:smallCaps/>
          <w:w w:val="95"/>
        </w:rPr>
        <w:t xml:space="preserve"> Alzate</w:t>
      </w:r>
      <w:r w:rsidR="00DC3A63">
        <w:rPr>
          <w:rFonts w:ascii="Bookman Old Style" w:hAnsi="Bookman Old Style"/>
          <w:w w:val="95"/>
        </w:rPr>
        <w:t xml:space="preserve"> es coautor impropio del delito </w:t>
      </w:r>
      <w:r w:rsidR="002B73F2">
        <w:rPr>
          <w:rFonts w:ascii="Bookman Old Style" w:hAnsi="Bookman Old Style"/>
          <w:w w:val="95"/>
        </w:rPr>
        <w:t>d</w:t>
      </w:r>
      <w:r w:rsidR="00DC3A63">
        <w:rPr>
          <w:rFonts w:ascii="Bookman Old Style" w:hAnsi="Bookman Old Style"/>
          <w:w w:val="95"/>
        </w:rPr>
        <w:t>e homicidio,</w:t>
      </w:r>
      <w:r>
        <w:rPr>
          <w:rFonts w:ascii="Bookman Old Style" w:hAnsi="Bookman Old Style"/>
          <w:w w:val="95"/>
        </w:rPr>
        <w:t xml:space="preserve"> se afecta con el planteamiento del casacionista,</w:t>
      </w:r>
      <w:r w:rsidR="00DC3A63">
        <w:rPr>
          <w:rFonts w:ascii="Bookman Old Style" w:hAnsi="Bookman Old Style"/>
          <w:w w:val="95"/>
        </w:rPr>
        <w:t xml:space="preserve"> pues </w:t>
      </w:r>
      <w:r w:rsidR="002B73F2">
        <w:rPr>
          <w:rFonts w:ascii="Bookman Old Style" w:hAnsi="Bookman Old Style"/>
          <w:w w:val="95"/>
        </w:rPr>
        <w:t>aun</w:t>
      </w:r>
      <w:r w:rsidR="00DC3A63">
        <w:rPr>
          <w:rFonts w:ascii="Bookman Old Style" w:hAnsi="Bookman Old Style"/>
          <w:w w:val="95"/>
        </w:rPr>
        <w:t xml:space="preserve"> no habiendo</w:t>
      </w:r>
      <w:r>
        <w:rPr>
          <w:rFonts w:ascii="Bookman Old Style" w:hAnsi="Bookman Old Style"/>
          <w:w w:val="95"/>
        </w:rPr>
        <w:t xml:space="preserve"> </w:t>
      </w:r>
      <w:r w:rsidRPr="0089432B">
        <w:rPr>
          <w:rFonts w:ascii="Bookman Old Style" w:hAnsi="Bookman Old Style"/>
          <w:smallCaps/>
          <w:w w:val="95"/>
        </w:rPr>
        <w:t>Gil</w:t>
      </w:r>
      <w:r w:rsidR="00CC0B23">
        <w:rPr>
          <w:rFonts w:ascii="Bookman Old Style" w:hAnsi="Bookman Old Style"/>
          <w:smallCaps/>
          <w:w w:val="95"/>
        </w:rPr>
        <w:t xml:space="preserve"> Alzate</w:t>
      </w:r>
      <w:r w:rsidR="00DC3A63">
        <w:rPr>
          <w:rFonts w:ascii="Bookman Old Style" w:hAnsi="Bookman Old Style"/>
          <w:w w:val="95"/>
        </w:rPr>
        <w:t xml:space="preserve"> tomado parte en la ejecución material, esto es, no siendo</w:t>
      </w:r>
      <w:r>
        <w:rPr>
          <w:rFonts w:ascii="Bookman Old Style" w:hAnsi="Bookman Old Style"/>
          <w:w w:val="95"/>
        </w:rPr>
        <w:t xml:space="preserve"> uno</w:t>
      </w:r>
      <w:r w:rsidR="00DC3A63">
        <w:rPr>
          <w:rFonts w:ascii="Bookman Old Style" w:hAnsi="Bookman Old Style"/>
          <w:w w:val="95"/>
        </w:rPr>
        <w:t xml:space="preserve"> de los soldados que llevaron la víctima</w:t>
      </w:r>
      <w:r w:rsidR="002B73F2">
        <w:rPr>
          <w:rFonts w:ascii="Bookman Old Style" w:hAnsi="Bookman Old Style"/>
          <w:w w:val="95"/>
        </w:rPr>
        <w:t xml:space="preserve"> </w:t>
      </w:r>
      <w:r w:rsidR="00DC3A63">
        <w:rPr>
          <w:rFonts w:ascii="Bookman Old Style" w:hAnsi="Bookman Old Style"/>
          <w:w w:val="95"/>
        </w:rPr>
        <w:t>ha</w:t>
      </w:r>
      <w:r w:rsidR="002B73F2">
        <w:rPr>
          <w:rFonts w:ascii="Bookman Old Style" w:hAnsi="Bookman Old Style"/>
          <w:w w:val="95"/>
        </w:rPr>
        <w:t>sta el sitio donde fue ultimado, asegurando que no se fugara para finalmente uno de ellos dispararle, de todas formas cumplió un rol dentro del plan criminal que no fue otro que el de permanecer en el sitio que le indicó su comandante y no intervenir, permitiendo que sus compañeros cometi</w:t>
      </w:r>
      <w:r>
        <w:rPr>
          <w:rFonts w:ascii="Bookman Old Style" w:hAnsi="Bookman Old Style"/>
          <w:w w:val="95"/>
        </w:rPr>
        <w:t xml:space="preserve">eran materialmente el homicidio, sin que ninguna de las pruebas señale que el acusado tuvo al menos la intención de rechazar el resultado antijurídico. </w:t>
      </w:r>
    </w:p>
    <w:p w:rsidR="002B73F2" w:rsidRDefault="002B73F2" w:rsidP="00C13F69">
      <w:pPr>
        <w:spacing w:line="360" w:lineRule="auto"/>
        <w:jc w:val="both"/>
        <w:rPr>
          <w:rFonts w:ascii="Bookman Old Style" w:hAnsi="Bookman Old Style"/>
          <w:w w:val="95"/>
        </w:rPr>
      </w:pPr>
    </w:p>
    <w:p w:rsidR="002B73F2" w:rsidRDefault="002B73F2" w:rsidP="00C13F69">
      <w:pPr>
        <w:spacing w:line="360" w:lineRule="auto"/>
        <w:jc w:val="both"/>
        <w:rPr>
          <w:rFonts w:ascii="Bookman Old Style" w:hAnsi="Bookman Old Style"/>
          <w:w w:val="95"/>
        </w:rPr>
      </w:pPr>
      <w:r>
        <w:rPr>
          <w:rFonts w:ascii="Bookman Old Style" w:hAnsi="Bookman Old Style"/>
          <w:w w:val="95"/>
        </w:rPr>
        <w:tab/>
        <w:t>En este orden de ideas</w:t>
      </w:r>
      <w:r w:rsidR="000D2D09">
        <w:rPr>
          <w:rFonts w:ascii="Bookman Old Style" w:hAnsi="Bookman Old Style"/>
          <w:w w:val="95"/>
        </w:rPr>
        <w:t>,</w:t>
      </w:r>
      <w:r>
        <w:rPr>
          <w:rFonts w:ascii="Bookman Old Style" w:hAnsi="Bookman Old Style"/>
          <w:w w:val="95"/>
        </w:rPr>
        <w:t xml:space="preserve"> la demanda incum</w:t>
      </w:r>
      <w:r w:rsidR="000D2D09">
        <w:rPr>
          <w:rFonts w:ascii="Bookman Old Style" w:hAnsi="Bookman Old Style"/>
          <w:w w:val="95"/>
        </w:rPr>
        <w:t>ple el</w:t>
      </w:r>
      <w:r>
        <w:rPr>
          <w:rFonts w:ascii="Bookman Old Style" w:hAnsi="Bookman Old Style"/>
          <w:w w:val="95"/>
        </w:rPr>
        <w:t xml:space="preserve"> presupuesto de adecuada y suficiente demostraci</w:t>
      </w:r>
      <w:r w:rsidR="000D2D09">
        <w:rPr>
          <w:rFonts w:ascii="Bookman Old Style" w:hAnsi="Bookman Old Style"/>
          <w:w w:val="95"/>
        </w:rPr>
        <w:t>ón al no poner en evidencia có</w:t>
      </w:r>
      <w:r>
        <w:rPr>
          <w:rFonts w:ascii="Bookman Old Style" w:hAnsi="Bookman Old Style"/>
          <w:w w:val="95"/>
        </w:rPr>
        <w:t xml:space="preserve">mo el yerro del sentenciador tiene la vocación de quebrar la </w:t>
      </w:r>
      <w:r w:rsidR="00D46716">
        <w:rPr>
          <w:rFonts w:ascii="Bookman Old Style" w:hAnsi="Bookman Old Style"/>
          <w:w w:val="95"/>
        </w:rPr>
        <w:t>sentencia condenat</w:t>
      </w:r>
      <w:r w:rsidR="000D2D09">
        <w:rPr>
          <w:rFonts w:ascii="Bookman Old Style" w:hAnsi="Bookman Old Style"/>
          <w:w w:val="95"/>
        </w:rPr>
        <w:t xml:space="preserve">oria contra </w:t>
      </w:r>
      <w:r w:rsidR="0026503C">
        <w:rPr>
          <w:rFonts w:ascii="Bookman Old Style" w:hAnsi="Bookman Old Style"/>
          <w:smallCaps/>
          <w:w w:val="95"/>
        </w:rPr>
        <w:t xml:space="preserve">Rodrigo </w:t>
      </w:r>
      <w:r w:rsidR="000D2D09" w:rsidRPr="00B30914">
        <w:rPr>
          <w:rFonts w:ascii="Bookman Old Style" w:hAnsi="Bookman Old Style"/>
          <w:smallCaps/>
          <w:w w:val="95"/>
        </w:rPr>
        <w:t>Gil</w:t>
      </w:r>
      <w:r w:rsidR="0026503C">
        <w:rPr>
          <w:rFonts w:ascii="Bookman Old Style" w:hAnsi="Bookman Old Style"/>
          <w:smallCaps/>
          <w:w w:val="95"/>
        </w:rPr>
        <w:t xml:space="preserve"> Alzate</w:t>
      </w:r>
      <w:r w:rsidR="000D2D09">
        <w:rPr>
          <w:rFonts w:ascii="Bookman Old Style" w:hAnsi="Bookman Old Style"/>
          <w:w w:val="95"/>
        </w:rPr>
        <w:t xml:space="preserve">, motivo por el que el libelo será inadmitido. </w:t>
      </w:r>
    </w:p>
    <w:p w:rsidR="00D46716" w:rsidRPr="000D2D09" w:rsidRDefault="00D46716" w:rsidP="00C13F69">
      <w:pPr>
        <w:spacing w:line="360" w:lineRule="auto"/>
        <w:jc w:val="both"/>
        <w:rPr>
          <w:rFonts w:ascii="Bookman Old Style" w:hAnsi="Bookman Old Style"/>
          <w:smallCaps/>
          <w:w w:val="95"/>
        </w:rPr>
      </w:pPr>
    </w:p>
    <w:p w:rsidR="00D46716" w:rsidRPr="000D2D09" w:rsidRDefault="000D2D09" w:rsidP="000D2D09">
      <w:pPr>
        <w:pStyle w:val="Prrafodelista"/>
        <w:numPr>
          <w:ilvl w:val="0"/>
          <w:numId w:val="4"/>
        </w:numPr>
        <w:spacing w:line="360" w:lineRule="auto"/>
        <w:jc w:val="both"/>
        <w:rPr>
          <w:rFonts w:ascii="Bookman Old Style" w:hAnsi="Bookman Old Style"/>
          <w:b/>
          <w:smallCaps/>
          <w:w w:val="95"/>
        </w:rPr>
      </w:pPr>
      <w:r w:rsidRPr="000D2D09">
        <w:rPr>
          <w:rFonts w:ascii="Bookman Old Style" w:hAnsi="Bookman Old Style"/>
          <w:b/>
          <w:smallCaps/>
          <w:w w:val="95"/>
        </w:rPr>
        <w:t>Casación oficiosa</w:t>
      </w:r>
    </w:p>
    <w:p w:rsidR="00B40BB8" w:rsidRPr="00B40BB8" w:rsidRDefault="00B40BB8" w:rsidP="00B40BB8">
      <w:pPr>
        <w:widowControl w:val="0"/>
        <w:spacing w:line="360" w:lineRule="auto"/>
        <w:jc w:val="both"/>
        <w:rPr>
          <w:rFonts w:ascii="Bookman Old Style" w:hAnsi="Bookman Old Style"/>
          <w:b/>
          <w:bCs/>
          <w:spacing w:val="-2"/>
          <w:sz w:val="30"/>
          <w:szCs w:val="30"/>
          <w:lang w:val="es-MX"/>
        </w:rPr>
      </w:pPr>
    </w:p>
    <w:p w:rsidR="00B40BB8" w:rsidRPr="00B40BB8" w:rsidRDefault="00B40BB8" w:rsidP="00B40BB8">
      <w:pPr>
        <w:widowControl w:val="0"/>
        <w:spacing w:line="360" w:lineRule="auto"/>
        <w:ind w:firstLine="567"/>
        <w:jc w:val="both"/>
        <w:rPr>
          <w:rFonts w:ascii="Bookman Old Style" w:hAnsi="Bookman Old Style"/>
          <w:bCs/>
          <w:spacing w:val="-2"/>
          <w:sz w:val="30"/>
          <w:szCs w:val="30"/>
          <w:lang w:val="es-MX"/>
        </w:rPr>
      </w:pPr>
      <w:r w:rsidRPr="00B40BB8">
        <w:rPr>
          <w:rFonts w:ascii="Bookman Old Style" w:hAnsi="Bookman Old Style"/>
          <w:bCs/>
          <w:spacing w:val="-2"/>
          <w:sz w:val="30"/>
          <w:szCs w:val="30"/>
          <w:lang w:val="es-MX"/>
        </w:rPr>
        <w:t>Tradicionalmente la Sala hab</w:t>
      </w:r>
      <w:r>
        <w:rPr>
          <w:rFonts w:ascii="Bookman Old Style" w:hAnsi="Bookman Old Style"/>
          <w:bCs/>
          <w:spacing w:val="-2"/>
          <w:sz w:val="30"/>
          <w:szCs w:val="30"/>
          <w:lang w:val="es-MX"/>
        </w:rPr>
        <w:t xml:space="preserve">ía manejado el criterio según el cual </w:t>
      </w:r>
      <w:r w:rsidRPr="00B40BB8">
        <w:rPr>
          <w:rFonts w:ascii="Bookman Old Style" w:hAnsi="Bookman Old Style"/>
          <w:bCs/>
          <w:spacing w:val="-2"/>
          <w:sz w:val="30"/>
          <w:szCs w:val="30"/>
          <w:lang w:val="es-MX"/>
        </w:rPr>
        <w:t>en lo</w:t>
      </w:r>
      <w:r w:rsidR="00033548">
        <w:rPr>
          <w:rFonts w:ascii="Bookman Old Style" w:hAnsi="Bookman Old Style"/>
          <w:bCs/>
          <w:spacing w:val="-2"/>
          <w:sz w:val="30"/>
          <w:szCs w:val="30"/>
          <w:lang w:val="es-MX"/>
        </w:rPr>
        <w:t>s casos en los que</w:t>
      </w:r>
      <w:r w:rsidRPr="00B40BB8">
        <w:rPr>
          <w:rFonts w:ascii="Bookman Old Style" w:hAnsi="Bookman Old Style"/>
          <w:bCs/>
          <w:spacing w:val="-2"/>
          <w:sz w:val="30"/>
          <w:szCs w:val="30"/>
          <w:lang w:val="es-MX"/>
        </w:rPr>
        <w:t xml:space="preserve"> no admitía la demanda de casación</w:t>
      </w:r>
      <w:r w:rsidR="00033548">
        <w:rPr>
          <w:rFonts w:ascii="Bookman Old Style" w:hAnsi="Bookman Old Style"/>
          <w:bCs/>
          <w:spacing w:val="-2"/>
          <w:sz w:val="30"/>
          <w:szCs w:val="30"/>
          <w:lang w:val="es-MX"/>
        </w:rPr>
        <w:t>,</w:t>
      </w:r>
      <w:r w:rsidRPr="00B40BB8">
        <w:rPr>
          <w:rFonts w:ascii="Bookman Old Style" w:hAnsi="Bookman Old Style"/>
          <w:bCs/>
          <w:spacing w:val="-2"/>
          <w:sz w:val="30"/>
          <w:szCs w:val="30"/>
          <w:lang w:val="es-MX"/>
        </w:rPr>
        <w:t xml:space="preserve"> pero </w:t>
      </w:r>
      <w:r w:rsidR="00033548">
        <w:rPr>
          <w:rFonts w:ascii="Bookman Old Style" w:hAnsi="Bookman Old Style"/>
          <w:bCs/>
          <w:spacing w:val="-2"/>
          <w:sz w:val="30"/>
          <w:szCs w:val="30"/>
          <w:lang w:val="es-MX"/>
        </w:rPr>
        <w:t>se</w:t>
      </w:r>
      <w:r w:rsidRPr="00B40BB8">
        <w:rPr>
          <w:rFonts w:ascii="Bookman Old Style" w:hAnsi="Bookman Old Style"/>
          <w:bCs/>
          <w:spacing w:val="-2"/>
          <w:sz w:val="30"/>
          <w:szCs w:val="30"/>
          <w:lang w:val="es-MX"/>
        </w:rPr>
        <w:t xml:space="preserve"> advertía la vulneración de una garan</w:t>
      </w:r>
      <w:r w:rsidR="00033548">
        <w:rPr>
          <w:rFonts w:ascii="Bookman Old Style" w:hAnsi="Bookman Old Style"/>
          <w:bCs/>
          <w:spacing w:val="-2"/>
          <w:sz w:val="30"/>
          <w:szCs w:val="30"/>
          <w:lang w:val="es-MX"/>
        </w:rPr>
        <w:t>tía o derecho fundamental, de todas formas debía darse traslado</w:t>
      </w:r>
      <w:r w:rsidRPr="00B40BB8">
        <w:rPr>
          <w:rFonts w:ascii="Bookman Old Style" w:hAnsi="Bookman Old Style"/>
          <w:bCs/>
          <w:spacing w:val="-2"/>
          <w:sz w:val="30"/>
          <w:szCs w:val="30"/>
          <w:lang w:val="es-MX"/>
        </w:rPr>
        <w:t xml:space="preserve"> al Ministerio Público para que emitiera concepto antes de hacer cualquier pronunciamiento oficioso.</w:t>
      </w:r>
    </w:p>
    <w:p w:rsidR="00B40BB8" w:rsidRPr="00B40BB8" w:rsidRDefault="00B40BB8" w:rsidP="00B40BB8">
      <w:pPr>
        <w:spacing w:line="360" w:lineRule="auto"/>
        <w:jc w:val="both"/>
        <w:rPr>
          <w:rFonts w:ascii="Bookman Old Style" w:hAnsi="Bookman Old Style"/>
          <w:b/>
          <w:bCs/>
          <w:spacing w:val="-2"/>
          <w:sz w:val="30"/>
          <w:szCs w:val="30"/>
          <w:lang w:val="es-MX"/>
        </w:rPr>
      </w:pPr>
    </w:p>
    <w:p w:rsidR="00B40BB8" w:rsidRPr="00B40BB8" w:rsidRDefault="00033548" w:rsidP="00033548">
      <w:pPr>
        <w:spacing w:line="360" w:lineRule="auto"/>
        <w:ind w:firstLine="567"/>
        <w:jc w:val="both"/>
        <w:rPr>
          <w:rFonts w:ascii="Bookman Old Style" w:hAnsi="Bookman Old Style"/>
          <w:spacing w:val="-2"/>
          <w:sz w:val="30"/>
          <w:szCs w:val="30"/>
          <w:lang w:val="es-MX"/>
        </w:rPr>
      </w:pPr>
      <w:r>
        <w:rPr>
          <w:rFonts w:ascii="Bookman Old Style" w:hAnsi="Bookman Old Style"/>
          <w:spacing w:val="-2"/>
          <w:sz w:val="30"/>
          <w:szCs w:val="30"/>
          <w:lang w:val="es-MX"/>
        </w:rPr>
        <w:t>Sin embargo, tal postura</w:t>
      </w:r>
      <w:r w:rsidR="00B40BB8" w:rsidRPr="00B40BB8">
        <w:rPr>
          <w:rFonts w:ascii="Bookman Old Style" w:hAnsi="Bookman Old Style"/>
          <w:spacing w:val="-2"/>
          <w:sz w:val="30"/>
          <w:szCs w:val="30"/>
          <w:lang w:val="es-MX"/>
        </w:rPr>
        <w:t xml:space="preserve"> fue abandonada por la Sala </w:t>
      </w:r>
      <w:r w:rsidR="00D61AF8">
        <w:rPr>
          <w:rFonts w:ascii="Bookman Old Style" w:hAnsi="Bookman Old Style"/>
          <w:spacing w:val="-2"/>
          <w:sz w:val="30"/>
          <w:szCs w:val="30"/>
          <w:lang w:val="es-MX"/>
        </w:rPr>
        <w:t>(CSJ SP 12 sep.</w:t>
      </w:r>
      <w:r w:rsidR="0065201F">
        <w:rPr>
          <w:rFonts w:ascii="Bookman Old Style" w:hAnsi="Bookman Old Style"/>
          <w:spacing w:val="-2"/>
          <w:sz w:val="30"/>
          <w:szCs w:val="30"/>
          <w:lang w:val="es-MX"/>
        </w:rPr>
        <w:t xml:space="preserve"> 2007, rad. 26967)</w:t>
      </w:r>
      <w:r w:rsidR="00B40BB8" w:rsidRPr="00B40BB8">
        <w:rPr>
          <w:rFonts w:ascii="Bookman Old Style" w:hAnsi="Bookman Old Style"/>
          <w:spacing w:val="-2"/>
          <w:sz w:val="30"/>
          <w:szCs w:val="30"/>
          <w:lang w:val="es-MX"/>
        </w:rPr>
        <w:t xml:space="preserve"> </w:t>
      </w:r>
      <w:r>
        <w:rPr>
          <w:rFonts w:ascii="Bookman Old Style" w:hAnsi="Bookman Old Style"/>
          <w:spacing w:val="-2"/>
          <w:sz w:val="30"/>
          <w:szCs w:val="30"/>
          <w:lang w:val="es-MX"/>
        </w:rPr>
        <w:t xml:space="preserve">al considerarse que </w:t>
      </w:r>
      <w:r w:rsidR="00B40BB8" w:rsidRPr="00B40BB8">
        <w:rPr>
          <w:rFonts w:ascii="Bookman Old Style" w:hAnsi="Bookman Old Style"/>
          <w:spacing w:val="-2"/>
          <w:sz w:val="30"/>
          <w:szCs w:val="30"/>
          <w:lang w:val="es-MX"/>
        </w:rPr>
        <w:t>los principios rectores de celeridad, eficiencia y eficacia e</w:t>
      </w:r>
      <w:r>
        <w:rPr>
          <w:rFonts w:ascii="Bookman Old Style" w:hAnsi="Bookman Old Style"/>
          <w:spacing w:val="-2"/>
          <w:sz w:val="30"/>
          <w:szCs w:val="30"/>
          <w:lang w:val="es-MX"/>
        </w:rPr>
        <w:t>n la administración de justicia</w:t>
      </w:r>
      <w:r w:rsidR="00B40BB8" w:rsidRPr="00B40BB8">
        <w:rPr>
          <w:rFonts w:ascii="Bookman Old Style" w:hAnsi="Bookman Old Style"/>
          <w:spacing w:val="-2"/>
          <w:sz w:val="30"/>
          <w:szCs w:val="30"/>
          <w:lang w:val="es-MX"/>
        </w:rPr>
        <w:t xml:space="preserve"> y </w:t>
      </w:r>
      <w:r>
        <w:rPr>
          <w:rFonts w:ascii="Bookman Old Style" w:hAnsi="Bookman Old Style"/>
          <w:spacing w:val="-2"/>
          <w:sz w:val="30"/>
          <w:szCs w:val="30"/>
          <w:lang w:val="es-MX"/>
        </w:rPr>
        <w:t xml:space="preserve">el fin </w:t>
      </w:r>
      <w:r w:rsidR="00B40BB8" w:rsidRPr="00B40BB8">
        <w:rPr>
          <w:rFonts w:ascii="Bookman Old Style" w:hAnsi="Bookman Old Style"/>
          <w:spacing w:val="-2"/>
          <w:sz w:val="30"/>
          <w:szCs w:val="30"/>
          <w:lang w:val="es-MX"/>
        </w:rPr>
        <w:t>de garantizar la efectividad del derecho material</w:t>
      </w:r>
      <w:r>
        <w:rPr>
          <w:rFonts w:ascii="Bookman Old Style" w:hAnsi="Bookman Old Style"/>
          <w:spacing w:val="-2"/>
          <w:sz w:val="30"/>
          <w:szCs w:val="30"/>
          <w:lang w:val="es-MX"/>
        </w:rPr>
        <w:t>, lo consecuente era</w:t>
      </w:r>
      <w:r w:rsidR="00B40BB8" w:rsidRPr="00B40BB8">
        <w:rPr>
          <w:rFonts w:ascii="Bookman Old Style" w:hAnsi="Bookman Old Style"/>
          <w:spacing w:val="-2"/>
          <w:sz w:val="30"/>
          <w:szCs w:val="30"/>
          <w:lang w:val="es-MX"/>
        </w:rPr>
        <w:t xml:space="preserve"> subsanar de manera inmediata el yerro encontrado.</w:t>
      </w:r>
    </w:p>
    <w:p w:rsidR="00B40BB8" w:rsidRPr="00B40BB8" w:rsidRDefault="00B40BB8" w:rsidP="00B40BB8">
      <w:pPr>
        <w:spacing w:line="360" w:lineRule="auto"/>
        <w:jc w:val="both"/>
        <w:rPr>
          <w:rFonts w:ascii="Bookman Old Style" w:hAnsi="Bookman Old Style"/>
          <w:sz w:val="30"/>
          <w:szCs w:val="30"/>
          <w:lang w:val="es-MX"/>
        </w:rPr>
      </w:pPr>
    </w:p>
    <w:p w:rsidR="00B40BB8" w:rsidRPr="00B40BB8" w:rsidRDefault="00033548" w:rsidP="00B30914">
      <w:pPr>
        <w:widowControl w:val="0"/>
        <w:spacing w:line="360" w:lineRule="auto"/>
        <w:ind w:firstLine="567"/>
        <w:jc w:val="both"/>
        <w:rPr>
          <w:rFonts w:ascii="Bookman Old Style" w:hAnsi="Bookman Old Style"/>
          <w:bCs/>
          <w:sz w:val="30"/>
          <w:szCs w:val="30"/>
          <w:lang w:val="es-MX"/>
        </w:rPr>
      </w:pPr>
      <w:r>
        <w:rPr>
          <w:rFonts w:ascii="Bookman Old Style" w:hAnsi="Bookman Old Style"/>
          <w:bCs/>
          <w:sz w:val="30"/>
          <w:szCs w:val="30"/>
          <w:lang w:val="es-MX"/>
        </w:rPr>
        <w:t>Lo anterior</w:t>
      </w:r>
      <w:r w:rsidR="00D61AF8">
        <w:rPr>
          <w:rFonts w:ascii="Bookman Old Style" w:hAnsi="Bookman Old Style"/>
          <w:bCs/>
          <w:sz w:val="30"/>
          <w:szCs w:val="30"/>
          <w:lang w:val="es-MX"/>
        </w:rPr>
        <w:t>,</w:t>
      </w:r>
      <w:r>
        <w:rPr>
          <w:rFonts w:ascii="Bookman Old Style" w:hAnsi="Bookman Old Style"/>
          <w:bCs/>
          <w:sz w:val="30"/>
          <w:szCs w:val="30"/>
          <w:lang w:val="es-MX"/>
        </w:rPr>
        <w:t xml:space="preserve"> siempre y cuando</w:t>
      </w:r>
      <w:r w:rsidR="00B40BB8" w:rsidRPr="00B40BB8">
        <w:rPr>
          <w:rFonts w:ascii="Bookman Old Style" w:hAnsi="Bookman Old Style"/>
          <w:bCs/>
          <w:sz w:val="30"/>
          <w:szCs w:val="30"/>
          <w:lang w:val="es-MX"/>
        </w:rPr>
        <w:t xml:space="preserve"> la irregularidad encontrada de oficio por la Corte corresponda a un error susceptible de aten</w:t>
      </w:r>
      <w:r>
        <w:rPr>
          <w:rFonts w:ascii="Bookman Old Style" w:hAnsi="Bookman Old Style"/>
          <w:bCs/>
          <w:sz w:val="30"/>
          <w:szCs w:val="30"/>
          <w:lang w:val="es-MX"/>
        </w:rPr>
        <w:t>derse en sede</w:t>
      </w:r>
      <w:r w:rsidR="00B40BB8" w:rsidRPr="00B40BB8">
        <w:rPr>
          <w:rFonts w:ascii="Bookman Old Style" w:hAnsi="Bookman Old Style"/>
          <w:bCs/>
          <w:sz w:val="30"/>
          <w:szCs w:val="30"/>
          <w:lang w:val="es-MX"/>
        </w:rPr>
        <w:t xml:space="preserve"> extraordinaria y la solución ofrecida no lleve a afectar de manera irrazonable otros principios o garantías de igual o superior raigambre.</w:t>
      </w:r>
    </w:p>
    <w:p w:rsidR="00033548" w:rsidRDefault="00033548" w:rsidP="00B40BB8">
      <w:pPr>
        <w:widowControl w:val="0"/>
        <w:spacing w:line="360" w:lineRule="auto"/>
        <w:jc w:val="both"/>
        <w:rPr>
          <w:b/>
          <w:bCs/>
          <w:spacing w:val="-2"/>
          <w:sz w:val="30"/>
          <w:szCs w:val="30"/>
          <w:lang w:val="es-MX"/>
        </w:rPr>
      </w:pPr>
    </w:p>
    <w:p w:rsidR="00033548" w:rsidRDefault="00033548" w:rsidP="00033548">
      <w:pPr>
        <w:widowControl w:val="0"/>
        <w:spacing w:line="360" w:lineRule="auto"/>
        <w:ind w:firstLine="708"/>
        <w:jc w:val="both"/>
        <w:rPr>
          <w:rFonts w:ascii="Bookman Old Style" w:hAnsi="Bookman Old Style"/>
          <w:bCs/>
          <w:spacing w:val="-2"/>
          <w:szCs w:val="28"/>
          <w:lang w:val="es-MX"/>
        </w:rPr>
      </w:pPr>
      <w:r>
        <w:rPr>
          <w:rFonts w:ascii="Bookman Old Style" w:hAnsi="Bookman Old Style"/>
          <w:bCs/>
          <w:spacing w:val="-2"/>
          <w:szCs w:val="28"/>
          <w:lang w:val="es-MX"/>
        </w:rPr>
        <w:t>Ahora bien, en el asunto que ocupa la atenci</w:t>
      </w:r>
      <w:r w:rsidR="0065201F">
        <w:rPr>
          <w:rFonts w:ascii="Bookman Old Style" w:hAnsi="Bookman Old Style"/>
          <w:bCs/>
          <w:spacing w:val="-2"/>
          <w:szCs w:val="28"/>
          <w:lang w:val="es-MX"/>
        </w:rPr>
        <w:t>ón de la Corte se tiene que habiendo sido condenados conjuntamente</w:t>
      </w:r>
      <w:r w:rsidR="00D61AF8">
        <w:rPr>
          <w:rFonts w:ascii="Bookman Old Style" w:hAnsi="Bookman Old Style"/>
          <w:bCs/>
          <w:spacing w:val="-2"/>
          <w:szCs w:val="28"/>
          <w:lang w:val="es-MX"/>
        </w:rPr>
        <w:t>,</w:t>
      </w:r>
      <w:r w:rsidR="0065201F">
        <w:rPr>
          <w:rFonts w:ascii="Bookman Old Style" w:hAnsi="Bookman Old Style"/>
          <w:bCs/>
          <w:spacing w:val="-2"/>
          <w:szCs w:val="28"/>
          <w:lang w:val="es-MX"/>
        </w:rPr>
        <w:t xml:space="preserve"> en primera instancia</w:t>
      </w:r>
      <w:r w:rsidR="00D61AF8">
        <w:rPr>
          <w:rFonts w:ascii="Bookman Old Style" w:hAnsi="Bookman Old Style"/>
          <w:bCs/>
          <w:spacing w:val="-2"/>
          <w:szCs w:val="28"/>
          <w:lang w:val="es-MX"/>
        </w:rPr>
        <w:t>,</w:t>
      </w:r>
      <w:r w:rsidR="0065201F">
        <w:rPr>
          <w:rFonts w:ascii="Bookman Old Style" w:hAnsi="Bookman Old Style"/>
          <w:bCs/>
          <w:spacing w:val="-2"/>
          <w:szCs w:val="28"/>
          <w:lang w:val="es-MX"/>
        </w:rPr>
        <w:t xml:space="preserve"> el Subteniente Diego Andrés Olaya y el soldado profesional </w:t>
      </w:r>
      <w:r w:rsidR="0065201F" w:rsidRPr="00B30914">
        <w:rPr>
          <w:rFonts w:ascii="Bookman Old Style" w:hAnsi="Bookman Old Style"/>
          <w:bCs/>
          <w:smallCaps/>
          <w:spacing w:val="-2"/>
          <w:szCs w:val="28"/>
          <w:lang w:val="es-MX"/>
        </w:rPr>
        <w:t xml:space="preserve">Rodrigo </w:t>
      </w:r>
      <w:r w:rsidR="00D61AF8">
        <w:rPr>
          <w:rFonts w:ascii="Bookman Old Style" w:hAnsi="Bookman Old Style"/>
          <w:bCs/>
          <w:smallCaps/>
          <w:spacing w:val="-2"/>
          <w:szCs w:val="28"/>
          <w:lang w:val="es-MX"/>
        </w:rPr>
        <w:t xml:space="preserve">Adolfo </w:t>
      </w:r>
      <w:r w:rsidR="0065201F" w:rsidRPr="00B30914">
        <w:rPr>
          <w:rFonts w:ascii="Bookman Old Style" w:hAnsi="Bookman Old Style"/>
          <w:bCs/>
          <w:smallCaps/>
          <w:spacing w:val="-2"/>
          <w:szCs w:val="28"/>
          <w:lang w:val="es-MX"/>
        </w:rPr>
        <w:t>Gil</w:t>
      </w:r>
      <w:r w:rsidR="00D61AF8">
        <w:rPr>
          <w:rFonts w:ascii="Bookman Old Style" w:hAnsi="Bookman Old Style"/>
          <w:bCs/>
          <w:smallCaps/>
          <w:spacing w:val="-2"/>
          <w:szCs w:val="28"/>
          <w:lang w:val="es-MX"/>
        </w:rPr>
        <w:t xml:space="preserve"> Alzate</w:t>
      </w:r>
      <w:r w:rsidR="0065201F">
        <w:rPr>
          <w:rFonts w:ascii="Bookman Old Style" w:hAnsi="Bookman Old Style"/>
          <w:bCs/>
          <w:spacing w:val="-2"/>
          <w:szCs w:val="28"/>
          <w:lang w:val="es-MX"/>
        </w:rPr>
        <w:t xml:space="preserve"> como coautores de los delitos de homicidio agravado y desaparición forzada agravada, solo</w:t>
      </w:r>
      <w:r w:rsidR="00D61AF8">
        <w:rPr>
          <w:rFonts w:ascii="Bookman Old Style" w:hAnsi="Bookman Old Style"/>
          <w:bCs/>
          <w:spacing w:val="-2"/>
          <w:szCs w:val="28"/>
          <w:lang w:val="es-MX"/>
        </w:rPr>
        <w:t xml:space="preserve"> el segundo</w:t>
      </w:r>
      <w:r w:rsidR="0065201F">
        <w:rPr>
          <w:rFonts w:ascii="Bookman Old Style" w:hAnsi="Bookman Old Style"/>
          <w:bCs/>
          <w:spacing w:val="-2"/>
          <w:szCs w:val="28"/>
          <w:lang w:val="es-MX"/>
        </w:rPr>
        <w:t xml:space="preserve"> interpuso el </w:t>
      </w:r>
      <w:r w:rsidR="00D61AF8">
        <w:rPr>
          <w:rFonts w:ascii="Bookman Old Style" w:hAnsi="Bookman Old Style"/>
          <w:bCs/>
          <w:spacing w:val="-2"/>
          <w:szCs w:val="28"/>
          <w:lang w:val="es-MX"/>
        </w:rPr>
        <w:t xml:space="preserve">recurso de apelación </w:t>
      </w:r>
      <w:r w:rsidR="0065201F">
        <w:rPr>
          <w:rFonts w:ascii="Bookman Old Style" w:hAnsi="Bookman Old Style"/>
          <w:bCs/>
          <w:spacing w:val="-2"/>
          <w:szCs w:val="28"/>
          <w:lang w:val="es-MX"/>
        </w:rPr>
        <w:t>y al resolver</w:t>
      </w:r>
      <w:r w:rsidR="000A6C0D">
        <w:rPr>
          <w:rFonts w:ascii="Bookman Old Style" w:hAnsi="Bookman Old Style"/>
          <w:bCs/>
          <w:spacing w:val="-2"/>
          <w:szCs w:val="28"/>
          <w:lang w:val="es-MX"/>
        </w:rPr>
        <w:t>se</w:t>
      </w:r>
      <w:r w:rsidR="0065201F">
        <w:rPr>
          <w:rFonts w:ascii="Bookman Old Style" w:hAnsi="Bookman Old Style"/>
          <w:bCs/>
          <w:spacing w:val="-2"/>
          <w:szCs w:val="28"/>
          <w:lang w:val="es-MX"/>
        </w:rPr>
        <w:t xml:space="preserve"> la alzada el Tribunal Superior de Antioquia</w:t>
      </w:r>
      <w:r w:rsidR="00D61AF8">
        <w:rPr>
          <w:rFonts w:ascii="Bookman Old Style" w:hAnsi="Bookman Old Style"/>
          <w:bCs/>
          <w:spacing w:val="-2"/>
          <w:szCs w:val="28"/>
          <w:lang w:val="es-MX"/>
        </w:rPr>
        <w:t xml:space="preserve"> lo absolvió de esta última conducta punible </w:t>
      </w:r>
      <w:r w:rsidR="000A6C0D">
        <w:rPr>
          <w:rFonts w:ascii="Bookman Old Style" w:hAnsi="Bookman Old Style"/>
          <w:bCs/>
          <w:spacing w:val="-2"/>
          <w:szCs w:val="28"/>
          <w:lang w:val="es-MX"/>
        </w:rPr>
        <w:t xml:space="preserve">al considerar que la conducta era atípica, procediendo a redosificar la pena pero sin pronunciarse acerca de si dicha determinación afectaba la situación jurídica del no recurrente. </w:t>
      </w:r>
      <w:r w:rsidR="0065201F">
        <w:rPr>
          <w:rFonts w:ascii="Bookman Old Style" w:hAnsi="Bookman Old Style"/>
          <w:bCs/>
          <w:spacing w:val="-2"/>
          <w:szCs w:val="28"/>
          <w:lang w:val="es-MX"/>
        </w:rPr>
        <w:t xml:space="preserve"> </w:t>
      </w:r>
    </w:p>
    <w:p w:rsidR="00033548" w:rsidRDefault="00033548" w:rsidP="00033548">
      <w:pPr>
        <w:widowControl w:val="0"/>
        <w:spacing w:line="360" w:lineRule="auto"/>
        <w:ind w:firstLine="708"/>
        <w:jc w:val="both"/>
        <w:rPr>
          <w:rFonts w:ascii="Bookman Old Style" w:hAnsi="Bookman Old Style"/>
          <w:bCs/>
          <w:spacing w:val="-2"/>
          <w:szCs w:val="28"/>
          <w:lang w:val="es-MX"/>
        </w:rPr>
      </w:pPr>
    </w:p>
    <w:p w:rsidR="00C71556" w:rsidRPr="00C71556" w:rsidRDefault="00C71556" w:rsidP="00D61AF8">
      <w:pPr>
        <w:widowControl w:val="0"/>
        <w:spacing w:line="360" w:lineRule="auto"/>
        <w:ind w:firstLine="708"/>
        <w:jc w:val="both"/>
        <w:rPr>
          <w:rFonts w:ascii="Bookman Old Style" w:hAnsi="Bookman Old Style"/>
          <w:bCs/>
          <w:spacing w:val="-2"/>
          <w:sz w:val="30"/>
          <w:szCs w:val="30"/>
          <w:lang w:val="es-MX"/>
        </w:rPr>
      </w:pPr>
      <w:r>
        <w:rPr>
          <w:rFonts w:ascii="Bookman Old Style" w:hAnsi="Bookman Old Style"/>
          <w:bCs/>
          <w:spacing w:val="-2"/>
          <w:szCs w:val="28"/>
          <w:lang w:val="es-MX"/>
        </w:rPr>
        <w:t xml:space="preserve">Bajo tal contexto al juez de segunda instancia le correspondía dar aplicación al </w:t>
      </w:r>
      <w:r w:rsidR="00B40BB8" w:rsidRPr="00C71556">
        <w:rPr>
          <w:rFonts w:ascii="Bookman Old Style" w:hAnsi="Bookman Old Style"/>
          <w:bCs/>
          <w:spacing w:val="-2"/>
          <w:sz w:val="30"/>
          <w:szCs w:val="30"/>
          <w:lang w:val="es-MX"/>
        </w:rPr>
        <w:t>inciso 1º del art</w:t>
      </w:r>
      <w:r>
        <w:rPr>
          <w:rFonts w:ascii="Bookman Old Style" w:hAnsi="Bookman Old Style"/>
          <w:bCs/>
          <w:spacing w:val="-2"/>
          <w:sz w:val="30"/>
          <w:szCs w:val="30"/>
          <w:lang w:val="es-MX"/>
        </w:rPr>
        <w:t xml:space="preserve">ículo 204 de la Ley 600 de 2000, </w:t>
      </w:r>
      <w:r w:rsidR="00B40BB8" w:rsidRPr="00C71556">
        <w:rPr>
          <w:rFonts w:ascii="Bookman Old Style" w:hAnsi="Bookman Old Style"/>
          <w:bCs/>
          <w:spacing w:val="-2"/>
          <w:sz w:val="30"/>
          <w:szCs w:val="30"/>
          <w:lang w:val="es-MX"/>
        </w:rPr>
        <w:t>de acuerdo con el cual la decisión del ad quem debe extenderse a los asuntos que resulten vinculados de forma inescindi</w:t>
      </w:r>
      <w:r>
        <w:rPr>
          <w:rFonts w:ascii="Bookman Old Style" w:hAnsi="Bookman Old Style"/>
          <w:bCs/>
          <w:spacing w:val="-2"/>
          <w:sz w:val="30"/>
          <w:szCs w:val="30"/>
          <w:lang w:val="es-MX"/>
        </w:rPr>
        <w:t>ble al objeto de la impugnación</w:t>
      </w:r>
      <w:r w:rsidR="00B40BB8" w:rsidRPr="00C71556">
        <w:rPr>
          <w:rFonts w:ascii="Bookman Old Style" w:hAnsi="Bookman Old Style"/>
          <w:bCs/>
          <w:spacing w:val="-2"/>
          <w:sz w:val="30"/>
          <w:szCs w:val="30"/>
          <w:lang w:val="es-MX"/>
        </w:rPr>
        <w:t xml:space="preserve">, </w:t>
      </w:r>
      <w:r>
        <w:rPr>
          <w:rFonts w:ascii="Bookman Old Style" w:hAnsi="Bookman Old Style"/>
          <w:bCs/>
          <w:spacing w:val="-2"/>
          <w:sz w:val="30"/>
          <w:szCs w:val="30"/>
          <w:lang w:val="es-MX"/>
        </w:rPr>
        <w:t>absolviendo también al no apelante por el delito de desaparición forzada agravada</w:t>
      </w:r>
      <w:r w:rsidR="00B30914">
        <w:rPr>
          <w:rFonts w:ascii="Bookman Old Style" w:hAnsi="Bookman Old Style"/>
          <w:bCs/>
          <w:spacing w:val="-2"/>
          <w:sz w:val="30"/>
          <w:szCs w:val="30"/>
          <w:lang w:val="es-MX"/>
        </w:rPr>
        <w:t xml:space="preserve"> y</w:t>
      </w:r>
      <w:r>
        <w:rPr>
          <w:rFonts w:ascii="Bookman Old Style" w:hAnsi="Bookman Old Style"/>
          <w:bCs/>
          <w:spacing w:val="-2"/>
          <w:sz w:val="30"/>
          <w:szCs w:val="30"/>
          <w:lang w:val="es-MX"/>
        </w:rPr>
        <w:t xml:space="preserve"> </w:t>
      </w:r>
      <w:r w:rsidR="00D61AF8">
        <w:rPr>
          <w:rFonts w:ascii="Bookman Old Style" w:hAnsi="Bookman Old Style"/>
          <w:bCs/>
          <w:spacing w:val="-2"/>
          <w:sz w:val="30"/>
          <w:szCs w:val="30"/>
          <w:lang w:val="es-MX"/>
        </w:rPr>
        <w:t>modificándole</w:t>
      </w:r>
      <w:r w:rsidR="00B40BB8" w:rsidRPr="00C71556">
        <w:rPr>
          <w:rFonts w:ascii="Bookman Old Style" w:hAnsi="Bookman Old Style"/>
          <w:bCs/>
          <w:spacing w:val="-2"/>
          <w:sz w:val="30"/>
          <w:szCs w:val="30"/>
          <w:lang w:val="es-MX"/>
        </w:rPr>
        <w:t xml:space="preserve"> la pena a fin de ajustarla a la declaración de responsabilidad por el delito remanente, pues en ese sentido se hallaba en i</w:t>
      </w:r>
      <w:r>
        <w:rPr>
          <w:rFonts w:ascii="Bookman Old Style" w:hAnsi="Bookman Old Style"/>
          <w:bCs/>
          <w:spacing w:val="-2"/>
          <w:sz w:val="30"/>
          <w:szCs w:val="30"/>
          <w:lang w:val="es-MX"/>
        </w:rPr>
        <w:t>gualdad de condiciones a quien</w:t>
      </w:r>
      <w:r w:rsidR="00B40BB8" w:rsidRPr="00C71556">
        <w:rPr>
          <w:rFonts w:ascii="Bookman Old Style" w:hAnsi="Bookman Old Style"/>
          <w:bCs/>
          <w:spacing w:val="-2"/>
          <w:sz w:val="30"/>
          <w:szCs w:val="30"/>
          <w:lang w:val="es-MX"/>
        </w:rPr>
        <w:t xml:space="preserve"> sí manifest</w:t>
      </w:r>
      <w:r>
        <w:rPr>
          <w:rFonts w:ascii="Bookman Old Style" w:hAnsi="Bookman Old Style"/>
          <w:bCs/>
          <w:spacing w:val="-2"/>
          <w:sz w:val="30"/>
          <w:szCs w:val="30"/>
          <w:lang w:val="es-MX"/>
        </w:rPr>
        <w:t>ó</w:t>
      </w:r>
      <w:r w:rsidR="00B40BB8" w:rsidRPr="00C71556">
        <w:rPr>
          <w:rFonts w:ascii="Bookman Old Style" w:hAnsi="Bookman Old Style"/>
          <w:bCs/>
          <w:spacing w:val="-2"/>
          <w:sz w:val="30"/>
          <w:szCs w:val="30"/>
          <w:lang w:val="es-MX"/>
        </w:rPr>
        <w:t xml:space="preserve"> su inconformidad con el fallo de primera instancia</w:t>
      </w:r>
      <w:r w:rsidR="00D61AF8">
        <w:rPr>
          <w:rFonts w:ascii="Bookman Old Style" w:hAnsi="Bookman Old Style"/>
          <w:bCs/>
          <w:spacing w:val="-2"/>
          <w:sz w:val="30"/>
          <w:szCs w:val="30"/>
          <w:lang w:val="es-MX"/>
        </w:rPr>
        <w:t>, pero «</w:t>
      </w:r>
      <w:r w:rsidR="00D61AF8">
        <w:rPr>
          <w:rFonts w:ascii="Bookman Old Style" w:hAnsi="Bookman Old Style"/>
          <w:bCs/>
          <w:i/>
          <w:spacing w:val="-2"/>
          <w:szCs w:val="28"/>
          <w:lang w:val="es-MX"/>
        </w:rPr>
        <w:t>c</w:t>
      </w:r>
      <w:r w:rsidR="00B40BB8" w:rsidRPr="00C71556">
        <w:rPr>
          <w:rFonts w:ascii="Bookman Old Style" w:hAnsi="Bookman Old Style"/>
          <w:bCs/>
          <w:i/>
          <w:spacing w:val="-2"/>
          <w:szCs w:val="28"/>
          <w:lang w:val="es-MX"/>
        </w:rPr>
        <w:t>omo el Tribunal no lo hizo, incurrió en un error de trámite, por transgresión de la norma citada y la subsecuente motivación incompleta de la providencia extraordinariamente recurrida. Se trata de un yerro que debe proponerse a la luz de la causal tercera de casación, porque de manera general conduce a la invalidez de lo actuado. Sin embargo, el numeral 1 del artículo 207 del Código de Procedimiento Penal señala que cuando la nulidad afecta únicamente el fallo demandado, lo procedente será casar el fallo y dictar el que deba remplazarlo</w:t>
      </w:r>
      <w:r w:rsidR="00D61AF8">
        <w:rPr>
          <w:rFonts w:ascii="Bookman Old Style" w:hAnsi="Bookman Old Style"/>
          <w:bCs/>
          <w:i/>
          <w:spacing w:val="-2"/>
          <w:szCs w:val="28"/>
          <w:lang w:val="es-MX"/>
        </w:rPr>
        <w:t>»</w:t>
      </w:r>
      <w:r w:rsidR="00B40BB8">
        <w:rPr>
          <w:bCs/>
          <w:spacing w:val="-2"/>
          <w:sz w:val="30"/>
          <w:szCs w:val="30"/>
          <w:lang w:val="es-MX"/>
        </w:rPr>
        <w:t>.</w:t>
      </w:r>
      <w:r>
        <w:rPr>
          <w:bCs/>
          <w:spacing w:val="-2"/>
          <w:sz w:val="30"/>
          <w:szCs w:val="30"/>
          <w:lang w:val="es-MX"/>
        </w:rPr>
        <w:t xml:space="preserve"> </w:t>
      </w:r>
      <w:r>
        <w:rPr>
          <w:rFonts w:ascii="Bookman Old Style" w:hAnsi="Bookman Old Style"/>
          <w:bCs/>
          <w:spacing w:val="-2"/>
          <w:sz w:val="30"/>
          <w:szCs w:val="30"/>
          <w:lang w:val="es-MX"/>
        </w:rPr>
        <w:t>(CSJ SP 31 Oct 2012  rad. 35159)</w:t>
      </w:r>
    </w:p>
    <w:p w:rsidR="00B40BB8" w:rsidRDefault="00B40BB8" w:rsidP="00B40BB8">
      <w:pPr>
        <w:widowControl w:val="0"/>
        <w:spacing w:line="360" w:lineRule="auto"/>
        <w:jc w:val="both"/>
        <w:rPr>
          <w:bCs/>
          <w:spacing w:val="-2"/>
          <w:sz w:val="30"/>
          <w:szCs w:val="30"/>
          <w:lang w:val="es-MX"/>
        </w:rPr>
      </w:pPr>
    </w:p>
    <w:p w:rsidR="00B40BB8" w:rsidRPr="009104BA" w:rsidRDefault="00C71556" w:rsidP="009104BA">
      <w:pPr>
        <w:widowControl w:val="0"/>
        <w:spacing w:line="360" w:lineRule="auto"/>
        <w:jc w:val="both"/>
        <w:rPr>
          <w:rFonts w:ascii="Bookman Old Style" w:hAnsi="Bookman Old Style"/>
          <w:bCs/>
          <w:spacing w:val="-2"/>
          <w:sz w:val="30"/>
          <w:szCs w:val="30"/>
        </w:rPr>
      </w:pPr>
      <w:r>
        <w:rPr>
          <w:bCs/>
          <w:spacing w:val="-2"/>
          <w:sz w:val="30"/>
          <w:szCs w:val="30"/>
          <w:lang w:val="es-MX"/>
        </w:rPr>
        <w:tab/>
      </w:r>
      <w:r>
        <w:rPr>
          <w:rFonts w:ascii="Bookman Old Style" w:hAnsi="Bookman Old Style"/>
          <w:bCs/>
          <w:spacing w:val="-2"/>
          <w:sz w:val="30"/>
          <w:szCs w:val="30"/>
          <w:lang w:val="es-MX"/>
        </w:rPr>
        <w:t xml:space="preserve">En este orden de ideas, la Sala casará de oficio y parcialmente </w:t>
      </w:r>
      <w:r w:rsidR="00D61AF8">
        <w:rPr>
          <w:rFonts w:ascii="Bookman Old Style" w:hAnsi="Bookman Old Style"/>
          <w:bCs/>
          <w:spacing w:val="-2"/>
          <w:sz w:val="30"/>
          <w:szCs w:val="30"/>
          <w:lang w:val="es-MX"/>
        </w:rPr>
        <w:t>la sentencia</w:t>
      </w:r>
      <w:r w:rsidR="009104BA">
        <w:rPr>
          <w:rFonts w:ascii="Bookman Old Style" w:hAnsi="Bookman Old Style"/>
          <w:bCs/>
          <w:spacing w:val="-2"/>
          <w:sz w:val="30"/>
          <w:szCs w:val="30"/>
          <w:lang w:val="es-MX"/>
        </w:rPr>
        <w:t xml:space="preserve"> de 31 de marzo de 2014 proferida por el Tribunal Superior de Antioquia y</w:t>
      </w:r>
      <w:r w:rsidR="00D61AF8">
        <w:rPr>
          <w:rFonts w:ascii="Bookman Old Style" w:hAnsi="Bookman Old Style"/>
          <w:bCs/>
          <w:spacing w:val="-2"/>
          <w:sz w:val="30"/>
          <w:szCs w:val="30"/>
          <w:lang w:val="es-MX"/>
        </w:rPr>
        <w:t>,</w:t>
      </w:r>
      <w:r w:rsidR="009104BA">
        <w:rPr>
          <w:rFonts w:ascii="Bookman Old Style" w:hAnsi="Bookman Old Style"/>
          <w:bCs/>
          <w:spacing w:val="-2"/>
          <w:sz w:val="30"/>
          <w:szCs w:val="30"/>
          <w:lang w:val="es-MX"/>
        </w:rPr>
        <w:t xml:space="preserve"> en consecuencia</w:t>
      </w:r>
      <w:r w:rsidR="00D61AF8">
        <w:rPr>
          <w:rFonts w:ascii="Bookman Old Style" w:hAnsi="Bookman Old Style"/>
          <w:bCs/>
          <w:spacing w:val="-2"/>
          <w:sz w:val="30"/>
          <w:szCs w:val="30"/>
          <w:lang w:val="es-MX"/>
        </w:rPr>
        <w:t>,</w:t>
      </w:r>
      <w:r w:rsidR="009104BA">
        <w:rPr>
          <w:rFonts w:ascii="Bookman Old Style" w:hAnsi="Bookman Old Style"/>
          <w:bCs/>
          <w:spacing w:val="-2"/>
          <w:sz w:val="30"/>
          <w:szCs w:val="30"/>
          <w:lang w:val="es-MX"/>
        </w:rPr>
        <w:t xml:space="preserve"> absolverá a</w:t>
      </w:r>
      <w:r w:rsidR="00B30914">
        <w:rPr>
          <w:rFonts w:ascii="Bookman Old Style" w:hAnsi="Bookman Old Style"/>
          <w:bCs/>
          <w:spacing w:val="-2"/>
          <w:sz w:val="30"/>
          <w:szCs w:val="30"/>
          <w:lang w:val="es-MX"/>
        </w:rPr>
        <w:t>l acusado</w:t>
      </w:r>
      <w:r w:rsidR="009104BA">
        <w:rPr>
          <w:rFonts w:ascii="Bookman Old Style" w:hAnsi="Bookman Old Style"/>
          <w:bCs/>
          <w:spacing w:val="-2"/>
          <w:sz w:val="30"/>
          <w:szCs w:val="30"/>
          <w:lang w:val="es-MX"/>
        </w:rPr>
        <w:t xml:space="preserve"> </w:t>
      </w:r>
      <w:r w:rsidR="00D61AF8">
        <w:rPr>
          <w:rFonts w:ascii="Bookman Old Style" w:hAnsi="Bookman Old Style"/>
          <w:bCs/>
          <w:spacing w:val="-2"/>
          <w:sz w:val="30"/>
          <w:szCs w:val="30"/>
          <w:lang w:val="es-MX"/>
        </w:rPr>
        <w:t>Diego Andrés Olaya Trujillo d</w:t>
      </w:r>
      <w:r w:rsidR="009104BA">
        <w:rPr>
          <w:rFonts w:ascii="Bookman Old Style" w:hAnsi="Bookman Old Style"/>
          <w:bCs/>
          <w:spacing w:val="-2"/>
          <w:sz w:val="30"/>
          <w:szCs w:val="30"/>
          <w:lang w:val="es-MX"/>
        </w:rPr>
        <w:t>el delito de desaparición forzada agravada</w:t>
      </w:r>
      <w:r w:rsidR="00D61AF8">
        <w:rPr>
          <w:rFonts w:ascii="Bookman Old Style" w:hAnsi="Bookman Old Style"/>
          <w:bCs/>
          <w:spacing w:val="-2"/>
          <w:sz w:val="30"/>
          <w:szCs w:val="30"/>
          <w:lang w:val="es-MX"/>
        </w:rPr>
        <w:t>,</w:t>
      </w:r>
      <w:r w:rsidR="009104BA">
        <w:rPr>
          <w:rFonts w:ascii="Bookman Old Style" w:hAnsi="Bookman Old Style"/>
          <w:bCs/>
          <w:spacing w:val="-2"/>
          <w:sz w:val="30"/>
          <w:szCs w:val="30"/>
          <w:lang w:val="es-MX"/>
        </w:rPr>
        <w:t xml:space="preserve"> por lo que la pena que deberá cumplir será la de</w:t>
      </w:r>
      <w:r w:rsidR="00B30914">
        <w:rPr>
          <w:rFonts w:ascii="Bookman Old Style" w:hAnsi="Bookman Old Style"/>
          <w:bCs/>
          <w:spacing w:val="-2"/>
          <w:sz w:val="30"/>
          <w:szCs w:val="30"/>
          <w:lang w:val="es-MX"/>
        </w:rPr>
        <w:t xml:space="preserve"> 345</w:t>
      </w:r>
      <w:r w:rsidR="009104BA">
        <w:rPr>
          <w:rFonts w:ascii="Bookman Old Style" w:hAnsi="Bookman Old Style"/>
          <w:bCs/>
          <w:spacing w:val="-2"/>
          <w:sz w:val="30"/>
          <w:szCs w:val="30"/>
          <w:lang w:val="es-MX"/>
        </w:rPr>
        <w:t xml:space="preserve"> meses de prisión e inhabilitación para el ejercicio de derechos y funciones públicas por el término de 20 años como coautor del delito de homicidio agravado</w:t>
      </w:r>
      <w:r w:rsidR="00D61AF8">
        <w:rPr>
          <w:rFonts w:ascii="Bookman Old Style" w:hAnsi="Bookman Old Style"/>
          <w:bCs/>
          <w:spacing w:val="-2"/>
          <w:sz w:val="30"/>
          <w:szCs w:val="30"/>
          <w:lang w:val="es-MX"/>
        </w:rPr>
        <w:t>,</w:t>
      </w:r>
      <w:r w:rsidR="009104BA">
        <w:rPr>
          <w:rFonts w:ascii="Bookman Old Style" w:hAnsi="Bookman Old Style"/>
          <w:bCs/>
          <w:spacing w:val="-2"/>
          <w:sz w:val="30"/>
          <w:szCs w:val="30"/>
          <w:lang w:val="es-MX"/>
        </w:rPr>
        <w:t xml:space="preserve"> por ser esta la</w:t>
      </w:r>
      <w:r w:rsidR="00B40BB8">
        <w:rPr>
          <w:bCs/>
          <w:spacing w:val="-2"/>
          <w:sz w:val="30"/>
          <w:szCs w:val="30"/>
        </w:rPr>
        <w:t xml:space="preserve"> </w:t>
      </w:r>
      <w:r w:rsidR="00B40BB8" w:rsidRPr="009104BA">
        <w:rPr>
          <w:rFonts w:ascii="Bookman Old Style" w:hAnsi="Bookman Old Style"/>
          <w:bCs/>
          <w:spacing w:val="-2"/>
          <w:sz w:val="30"/>
          <w:szCs w:val="30"/>
        </w:rPr>
        <w:t>sanción que</w:t>
      </w:r>
      <w:r w:rsidR="009104BA" w:rsidRPr="009104BA">
        <w:rPr>
          <w:rFonts w:ascii="Bookman Old Style" w:hAnsi="Bookman Old Style"/>
          <w:bCs/>
          <w:spacing w:val="-2"/>
          <w:sz w:val="30"/>
          <w:szCs w:val="30"/>
        </w:rPr>
        <w:t xml:space="preserve"> en segunda instancia se impuso a</w:t>
      </w:r>
      <w:r w:rsidR="00B30914">
        <w:rPr>
          <w:rFonts w:ascii="Bookman Old Style" w:hAnsi="Bookman Old Style"/>
          <w:bCs/>
          <w:spacing w:val="-2"/>
          <w:sz w:val="30"/>
          <w:szCs w:val="30"/>
        </w:rPr>
        <w:t>l sol</w:t>
      </w:r>
      <w:r w:rsidR="00D61AF8">
        <w:rPr>
          <w:rFonts w:ascii="Bookman Old Style" w:hAnsi="Bookman Old Style"/>
          <w:bCs/>
          <w:spacing w:val="-2"/>
          <w:sz w:val="30"/>
          <w:szCs w:val="30"/>
        </w:rPr>
        <w:t>d</w:t>
      </w:r>
      <w:r w:rsidR="00B30914">
        <w:rPr>
          <w:rFonts w:ascii="Bookman Old Style" w:hAnsi="Bookman Old Style"/>
          <w:bCs/>
          <w:spacing w:val="-2"/>
          <w:sz w:val="30"/>
          <w:szCs w:val="30"/>
        </w:rPr>
        <w:t>ado profesional</w:t>
      </w:r>
      <w:r w:rsidR="009104BA" w:rsidRPr="009104BA">
        <w:rPr>
          <w:rFonts w:ascii="Bookman Old Style" w:hAnsi="Bookman Old Style"/>
          <w:bCs/>
          <w:spacing w:val="-2"/>
          <w:sz w:val="30"/>
          <w:szCs w:val="30"/>
        </w:rPr>
        <w:t xml:space="preserve"> </w:t>
      </w:r>
      <w:r w:rsidR="009104BA" w:rsidRPr="00B30914">
        <w:rPr>
          <w:rFonts w:ascii="Bookman Old Style" w:hAnsi="Bookman Old Style"/>
          <w:bCs/>
          <w:smallCaps/>
          <w:spacing w:val="-2"/>
          <w:sz w:val="30"/>
          <w:szCs w:val="30"/>
        </w:rPr>
        <w:t>Rodrigo</w:t>
      </w:r>
      <w:r w:rsidR="00D61AF8">
        <w:rPr>
          <w:rFonts w:ascii="Bookman Old Style" w:hAnsi="Bookman Old Style"/>
          <w:bCs/>
          <w:smallCaps/>
          <w:spacing w:val="-2"/>
          <w:sz w:val="30"/>
          <w:szCs w:val="30"/>
        </w:rPr>
        <w:t xml:space="preserve"> Adolfo</w:t>
      </w:r>
      <w:r w:rsidR="0026503C">
        <w:rPr>
          <w:rFonts w:ascii="Bookman Old Style" w:hAnsi="Bookman Old Style"/>
          <w:bCs/>
          <w:smallCaps/>
          <w:spacing w:val="-2"/>
          <w:sz w:val="30"/>
          <w:szCs w:val="30"/>
        </w:rPr>
        <w:t xml:space="preserve"> </w:t>
      </w:r>
      <w:r w:rsidR="009104BA" w:rsidRPr="00B30914">
        <w:rPr>
          <w:rFonts w:ascii="Bookman Old Style" w:hAnsi="Bookman Old Style"/>
          <w:bCs/>
          <w:smallCaps/>
          <w:spacing w:val="-2"/>
          <w:sz w:val="30"/>
          <w:szCs w:val="30"/>
        </w:rPr>
        <w:t>Gil</w:t>
      </w:r>
      <w:r w:rsidR="0026503C">
        <w:rPr>
          <w:rFonts w:ascii="Bookman Old Style" w:hAnsi="Bookman Old Style"/>
          <w:bCs/>
          <w:smallCaps/>
          <w:spacing w:val="-2"/>
          <w:sz w:val="30"/>
          <w:szCs w:val="30"/>
        </w:rPr>
        <w:t xml:space="preserve"> Alzate</w:t>
      </w:r>
      <w:r w:rsidR="009104BA" w:rsidRPr="009104BA">
        <w:rPr>
          <w:rFonts w:ascii="Bookman Old Style" w:hAnsi="Bookman Old Style"/>
          <w:bCs/>
          <w:spacing w:val="-2"/>
          <w:sz w:val="30"/>
          <w:szCs w:val="30"/>
        </w:rPr>
        <w:t xml:space="preserve"> como sujeto procesal recurrente. </w:t>
      </w:r>
    </w:p>
    <w:p w:rsidR="00B40BB8" w:rsidRPr="009104BA" w:rsidRDefault="00B40BB8" w:rsidP="00B40BB8">
      <w:pPr>
        <w:widowControl w:val="0"/>
        <w:spacing w:line="360" w:lineRule="auto"/>
        <w:jc w:val="both"/>
        <w:rPr>
          <w:rFonts w:ascii="Bookman Old Style" w:hAnsi="Bookman Old Style"/>
          <w:bCs/>
          <w:spacing w:val="-2"/>
          <w:sz w:val="30"/>
          <w:szCs w:val="30"/>
        </w:rPr>
      </w:pPr>
    </w:p>
    <w:p w:rsidR="00B40BB8" w:rsidRPr="009104BA" w:rsidRDefault="00B40BB8" w:rsidP="0089432B">
      <w:pPr>
        <w:widowControl w:val="0"/>
        <w:spacing w:line="360" w:lineRule="auto"/>
        <w:ind w:firstLine="708"/>
        <w:jc w:val="both"/>
        <w:rPr>
          <w:rFonts w:ascii="Bookman Old Style" w:hAnsi="Bookman Old Style"/>
          <w:bCs/>
          <w:spacing w:val="-2"/>
          <w:sz w:val="30"/>
          <w:szCs w:val="30"/>
        </w:rPr>
      </w:pPr>
      <w:r w:rsidRPr="009104BA">
        <w:rPr>
          <w:rFonts w:ascii="Bookman Old Style" w:hAnsi="Bookman Old Style"/>
          <w:bCs/>
          <w:spacing w:val="-2"/>
          <w:sz w:val="30"/>
          <w:szCs w:val="30"/>
        </w:rPr>
        <w:t>Finalmente,</w:t>
      </w:r>
      <w:r w:rsidR="00B30914">
        <w:rPr>
          <w:rFonts w:ascii="Bookman Old Style" w:hAnsi="Bookman Old Style"/>
          <w:bCs/>
          <w:spacing w:val="-2"/>
          <w:sz w:val="30"/>
          <w:szCs w:val="30"/>
        </w:rPr>
        <w:t xml:space="preserve"> se</w:t>
      </w:r>
      <w:r w:rsidR="00D61AF8">
        <w:rPr>
          <w:rFonts w:ascii="Bookman Old Style" w:hAnsi="Bookman Old Style"/>
          <w:bCs/>
          <w:spacing w:val="-2"/>
          <w:sz w:val="30"/>
          <w:szCs w:val="30"/>
        </w:rPr>
        <w:t xml:space="preserve"> precisa</w:t>
      </w:r>
      <w:r w:rsidRPr="009104BA">
        <w:rPr>
          <w:rFonts w:ascii="Bookman Old Style" w:hAnsi="Bookman Old Style"/>
          <w:bCs/>
          <w:spacing w:val="-2"/>
          <w:sz w:val="30"/>
          <w:szCs w:val="30"/>
        </w:rPr>
        <w:t xml:space="preserve"> que la decisión del ad quem seguirá incólume en todos los demás aspectos que no fueron materia de modificación.</w:t>
      </w:r>
    </w:p>
    <w:p w:rsidR="00B40BB8" w:rsidRPr="009104BA" w:rsidRDefault="00B40BB8" w:rsidP="00B40BB8">
      <w:pPr>
        <w:widowControl w:val="0"/>
        <w:spacing w:line="360" w:lineRule="auto"/>
        <w:jc w:val="both"/>
        <w:rPr>
          <w:rFonts w:ascii="Bookman Old Style" w:hAnsi="Bookman Old Style"/>
          <w:bCs/>
          <w:spacing w:val="-2"/>
          <w:sz w:val="30"/>
          <w:szCs w:val="30"/>
        </w:rPr>
      </w:pPr>
    </w:p>
    <w:p w:rsidR="00F04B4F" w:rsidRPr="009104BA" w:rsidRDefault="00F04B4F" w:rsidP="0089432B">
      <w:pPr>
        <w:spacing w:line="360" w:lineRule="auto"/>
        <w:ind w:firstLine="708"/>
        <w:jc w:val="both"/>
        <w:rPr>
          <w:rFonts w:ascii="Bookman Old Style" w:hAnsi="Bookman Old Style"/>
        </w:rPr>
      </w:pPr>
      <w:r w:rsidRPr="00C13F69">
        <w:rPr>
          <w:rFonts w:ascii="Bookman Old Style" w:hAnsi="Bookman Old Style"/>
        </w:rPr>
        <w:t xml:space="preserve">En mérito de lo expuesto, la </w:t>
      </w:r>
      <w:r w:rsidRPr="009104BA">
        <w:rPr>
          <w:rFonts w:ascii="Bookman Old Style" w:hAnsi="Bookman Old Style"/>
        </w:rPr>
        <w:t>Corte Suprema de Justicia, Sala de Casación Penal,</w:t>
      </w:r>
      <w:r w:rsidR="00D61AF8">
        <w:rPr>
          <w:rFonts w:ascii="Bookman Old Style" w:hAnsi="Bookman Old Style"/>
        </w:rPr>
        <w:t xml:space="preserve"> administrando justicia en nombre de la República de Colombia y por autoridad de la ley,</w:t>
      </w:r>
    </w:p>
    <w:p w:rsidR="00F04B4F" w:rsidRPr="009104BA" w:rsidRDefault="00F04B4F" w:rsidP="00F04B4F">
      <w:pPr>
        <w:spacing w:line="360" w:lineRule="auto"/>
        <w:ind w:right="-7"/>
        <w:jc w:val="center"/>
        <w:rPr>
          <w:rFonts w:ascii="Bookman Old Style" w:hAnsi="Bookman Old Style"/>
          <w:b/>
          <w:lang w:val="es-ES_tradnl"/>
        </w:rPr>
      </w:pPr>
    </w:p>
    <w:p w:rsidR="00F04B4F" w:rsidRPr="009104BA" w:rsidRDefault="00F04B4F" w:rsidP="00F04B4F">
      <w:pPr>
        <w:spacing w:line="360" w:lineRule="auto"/>
        <w:ind w:right="-7"/>
        <w:jc w:val="center"/>
        <w:rPr>
          <w:rFonts w:ascii="Bookman Old Style" w:hAnsi="Bookman Old Style"/>
          <w:b/>
        </w:rPr>
      </w:pPr>
    </w:p>
    <w:p w:rsidR="00F04B4F" w:rsidRPr="00A57CDE" w:rsidRDefault="00F04B4F" w:rsidP="00F04B4F">
      <w:pPr>
        <w:spacing w:line="360" w:lineRule="auto"/>
        <w:ind w:right="-7"/>
        <w:jc w:val="center"/>
        <w:rPr>
          <w:rFonts w:ascii="Bookman Old Style" w:hAnsi="Bookman Old Style"/>
          <w:b/>
        </w:rPr>
      </w:pPr>
      <w:r w:rsidRPr="00A57CDE">
        <w:rPr>
          <w:rFonts w:ascii="Bookman Old Style" w:hAnsi="Bookman Old Style"/>
          <w:b/>
        </w:rPr>
        <w:t>RESUELVE:</w:t>
      </w:r>
    </w:p>
    <w:p w:rsidR="00F04B4F" w:rsidRPr="00A57CDE" w:rsidRDefault="00F04B4F" w:rsidP="00F04B4F">
      <w:pPr>
        <w:widowControl w:val="0"/>
        <w:spacing w:line="360" w:lineRule="auto"/>
        <w:ind w:right="-7"/>
        <w:jc w:val="both"/>
        <w:rPr>
          <w:rFonts w:ascii="Bookman Old Style" w:hAnsi="Bookman Old Style"/>
          <w:b/>
        </w:rPr>
      </w:pPr>
    </w:p>
    <w:p w:rsidR="00062844" w:rsidRPr="00062844" w:rsidRDefault="00062844" w:rsidP="00062844">
      <w:pPr>
        <w:spacing w:line="360" w:lineRule="auto"/>
        <w:ind w:right="51" w:firstLine="360"/>
        <w:jc w:val="both"/>
        <w:rPr>
          <w:rFonts w:ascii="Bookman Old Style" w:hAnsi="Bookman Old Style"/>
          <w:spacing w:val="-3"/>
          <w:szCs w:val="28"/>
        </w:rPr>
      </w:pPr>
      <w:r w:rsidRPr="00062844">
        <w:rPr>
          <w:rFonts w:ascii="Bookman Old Style" w:hAnsi="Bookman Old Style"/>
          <w:spacing w:val="-3"/>
          <w:szCs w:val="28"/>
        </w:rPr>
        <w:t>1</w:t>
      </w:r>
      <w:r>
        <w:rPr>
          <w:rFonts w:ascii="Bookman Old Style" w:hAnsi="Bookman Old Style"/>
          <w:b/>
          <w:spacing w:val="-3"/>
          <w:szCs w:val="28"/>
        </w:rPr>
        <w:t xml:space="preserve">. </w:t>
      </w:r>
      <w:r w:rsidRPr="00062844">
        <w:rPr>
          <w:rFonts w:ascii="Bookman Old Style" w:hAnsi="Bookman Old Style"/>
          <w:b/>
          <w:spacing w:val="-3"/>
          <w:szCs w:val="28"/>
        </w:rPr>
        <w:t xml:space="preserve">INADMITIR </w:t>
      </w:r>
      <w:r w:rsidRPr="00062844">
        <w:rPr>
          <w:rFonts w:ascii="Bookman Old Style" w:hAnsi="Bookman Old Style"/>
          <w:spacing w:val="-3"/>
          <w:szCs w:val="28"/>
        </w:rPr>
        <w:t xml:space="preserve">la demanda de casación presentada por el procesado </w:t>
      </w:r>
      <w:r w:rsidR="00CC0B23">
        <w:rPr>
          <w:rFonts w:ascii="Bookman Old Style" w:hAnsi="Bookman Old Style"/>
          <w:smallCaps/>
          <w:spacing w:val="-3"/>
          <w:szCs w:val="28"/>
        </w:rPr>
        <w:t>Rodrigo Adolfo</w:t>
      </w:r>
      <w:r w:rsidRPr="00062844">
        <w:rPr>
          <w:rFonts w:ascii="Bookman Old Style" w:hAnsi="Bookman Old Style"/>
          <w:smallCaps/>
          <w:spacing w:val="-3"/>
          <w:szCs w:val="28"/>
        </w:rPr>
        <w:t xml:space="preserve"> Gil</w:t>
      </w:r>
      <w:r w:rsidR="00CC0B23">
        <w:rPr>
          <w:rFonts w:ascii="Bookman Old Style" w:hAnsi="Bookman Old Style"/>
          <w:smallCaps/>
          <w:spacing w:val="-3"/>
          <w:szCs w:val="28"/>
        </w:rPr>
        <w:t xml:space="preserve"> Alzate.</w:t>
      </w:r>
    </w:p>
    <w:p w:rsidR="00062844" w:rsidRDefault="00062844" w:rsidP="00062844">
      <w:pPr>
        <w:spacing w:line="360" w:lineRule="auto"/>
        <w:ind w:right="51"/>
        <w:jc w:val="both"/>
        <w:rPr>
          <w:rFonts w:ascii="Bookman Old Style" w:hAnsi="Bookman Old Style"/>
          <w:szCs w:val="28"/>
        </w:rPr>
      </w:pPr>
    </w:p>
    <w:p w:rsidR="00062844" w:rsidRPr="00062844" w:rsidRDefault="00062844" w:rsidP="00062844">
      <w:pPr>
        <w:spacing w:line="360" w:lineRule="auto"/>
        <w:ind w:right="51" w:firstLine="360"/>
        <w:jc w:val="both"/>
        <w:rPr>
          <w:rFonts w:ascii="Bookman Old Style" w:hAnsi="Bookman Old Style"/>
          <w:spacing w:val="-3"/>
          <w:szCs w:val="28"/>
        </w:rPr>
      </w:pPr>
      <w:r w:rsidRPr="00062844">
        <w:rPr>
          <w:rFonts w:ascii="Bookman Old Style" w:hAnsi="Bookman Old Style"/>
          <w:szCs w:val="28"/>
        </w:rPr>
        <w:t xml:space="preserve">2. </w:t>
      </w:r>
      <w:r w:rsidRPr="00062844">
        <w:rPr>
          <w:rFonts w:ascii="Bookman Old Style" w:hAnsi="Bookman Old Style"/>
          <w:b/>
          <w:szCs w:val="28"/>
        </w:rPr>
        <w:t>CASAR OFICIOSA Y PARCIALMENTE</w:t>
      </w:r>
      <w:r>
        <w:rPr>
          <w:rFonts w:ascii="Bookman Old Style" w:hAnsi="Bookman Old Style"/>
          <w:szCs w:val="28"/>
        </w:rPr>
        <w:t xml:space="preserve"> la sentencia </w:t>
      </w:r>
      <w:r w:rsidR="00A022C8">
        <w:rPr>
          <w:rFonts w:ascii="Bookman Old Style" w:hAnsi="Bookman Old Style"/>
          <w:szCs w:val="28"/>
        </w:rPr>
        <w:t xml:space="preserve">impugnada </w:t>
      </w:r>
      <w:r>
        <w:rPr>
          <w:rFonts w:ascii="Bookman Old Style" w:hAnsi="Bookman Old Style"/>
          <w:szCs w:val="28"/>
        </w:rPr>
        <w:t>y</w:t>
      </w:r>
      <w:r w:rsidRPr="00062844">
        <w:rPr>
          <w:rFonts w:ascii="Bookman Old Style" w:hAnsi="Bookman Old Style"/>
          <w:szCs w:val="28"/>
        </w:rPr>
        <w:t xml:space="preserve"> en consecuencia, </w:t>
      </w:r>
      <w:r>
        <w:rPr>
          <w:rFonts w:ascii="Bookman Old Style" w:hAnsi="Bookman Old Style"/>
          <w:szCs w:val="28"/>
        </w:rPr>
        <w:t>hacer extensiva la absolución del delito de desaparición f</w:t>
      </w:r>
      <w:r w:rsidR="00A022C8">
        <w:rPr>
          <w:rFonts w:ascii="Bookman Old Style" w:hAnsi="Bookman Old Style"/>
          <w:szCs w:val="28"/>
        </w:rPr>
        <w:t>orzada proferida en</w:t>
      </w:r>
      <w:r>
        <w:rPr>
          <w:rFonts w:ascii="Bookman Old Style" w:hAnsi="Bookman Old Style"/>
          <w:szCs w:val="28"/>
        </w:rPr>
        <w:t xml:space="preserve"> segunda instancia, a favor</w:t>
      </w:r>
      <w:r w:rsidR="00A022C8">
        <w:rPr>
          <w:rFonts w:ascii="Bookman Old Style" w:hAnsi="Bookman Old Style"/>
          <w:szCs w:val="28"/>
        </w:rPr>
        <w:t xml:space="preserve"> </w:t>
      </w:r>
      <w:r>
        <w:rPr>
          <w:rFonts w:ascii="Bookman Old Style" w:hAnsi="Bookman Old Style"/>
          <w:szCs w:val="28"/>
        </w:rPr>
        <w:t>del procesado</w:t>
      </w:r>
      <w:r w:rsidR="00A022C8">
        <w:rPr>
          <w:rFonts w:ascii="Bookman Old Style" w:hAnsi="Bookman Old Style"/>
          <w:szCs w:val="28"/>
        </w:rPr>
        <w:t>, s</w:t>
      </w:r>
      <w:r w:rsidR="00B30914">
        <w:rPr>
          <w:rFonts w:ascii="Bookman Old Style" w:hAnsi="Bookman Old Style"/>
          <w:szCs w:val="28"/>
        </w:rPr>
        <w:t>ubteniente</w:t>
      </w:r>
      <w:r>
        <w:rPr>
          <w:rFonts w:ascii="Bookman Old Style" w:hAnsi="Bookman Old Style"/>
          <w:szCs w:val="28"/>
        </w:rPr>
        <w:t xml:space="preserve"> Diego Andrés Olaya Trujillo</w:t>
      </w:r>
      <w:r w:rsidR="00A022C8">
        <w:rPr>
          <w:rFonts w:ascii="Bookman Old Style" w:hAnsi="Bookman Old Style"/>
          <w:szCs w:val="28"/>
        </w:rPr>
        <w:t>,</w:t>
      </w:r>
      <w:r>
        <w:rPr>
          <w:rFonts w:ascii="Bookman Old Style" w:hAnsi="Bookman Old Style"/>
          <w:szCs w:val="28"/>
        </w:rPr>
        <w:t xml:space="preserve"> cuya condena será únicamente por el delito de homicidio agravado</w:t>
      </w:r>
      <w:r w:rsidR="00A022C8">
        <w:rPr>
          <w:rFonts w:ascii="Bookman Old Style" w:hAnsi="Bookman Old Style"/>
          <w:szCs w:val="28"/>
        </w:rPr>
        <w:t>, quien</w:t>
      </w:r>
      <w:r>
        <w:rPr>
          <w:rFonts w:ascii="Bookman Old Style" w:hAnsi="Bookman Old Style"/>
          <w:szCs w:val="28"/>
        </w:rPr>
        <w:t xml:space="preserve"> deberá cumplir una pena de 340 meses de prisión e inhabil</w:t>
      </w:r>
      <w:r w:rsidR="00B30914">
        <w:rPr>
          <w:rFonts w:ascii="Bookman Old Style" w:hAnsi="Bookman Old Style"/>
          <w:szCs w:val="28"/>
        </w:rPr>
        <w:t>it</w:t>
      </w:r>
      <w:r>
        <w:rPr>
          <w:rFonts w:ascii="Bookman Old Style" w:hAnsi="Bookman Old Style"/>
          <w:szCs w:val="28"/>
        </w:rPr>
        <w:t>aci</w:t>
      </w:r>
      <w:r w:rsidR="00B30914">
        <w:rPr>
          <w:rFonts w:ascii="Bookman Old Style" w:hAnsi="Bookman Old Style"/>
          <w:szCs w:val="28"/>
        </w:rPr>
        <w:t>ó</w:t>
      </w:r>
      <w:r>
        <w:rPr>
          <w:rFonts w:ascii="Bookman Old Style" w:hAnsi="Bookman Old Style"/>
          <w:szCs w:val="28"/>
        </w:rPr>
        <w:t xml:space="preserve">n para el ejercicio de derechos y funciones públicas por el término de 20 años. </w:t>
      </w:r>
    </w:p>
    <w:p w:rsidR="00062844" w:rsidRPr="00062844" w:rsidRDefault="00062844" w:rsidP="00062844">
      <w:pPr>
        <w:spacing w:line="360" w:lineRule="auto"/>
        <w:ind w:right="20"/>
        <w:jc w:val="both"/>
        <w:rPr>
          <w:rFonts w:ascii="Bookman Old Style" w:hAnsi="Bookman Old Style"/>
          <w:spacing w:val="-3"/>
          <w:szCs w:val="28"/>
        </w:rPr>
      </w:pPr>
    </w:p>
    <w:p w:rsidR="00062844" w:rsidRPr="00062844" w:rsidRDefault="00062844" w:rsidP="00BF6C84">
      <w:pPr>
        <w:spacing w:line="360" w:lineRule="auto"/>
        <w:ind w:firstLine="360"/>
        <w:jc w:val="both"/>
        <w:rPr>
          <w:rFonts w:ascii="Bookman Old Style" w:hAnsi="Bookman Old Style"/>
          <w:szCs w:val="28"/>
        </w:rPr>
      </w:pPr>
      <w:r w:rsidRPr="00062844">
        <w:rPr>
          <w:rFonts w:ascii="Bookman Old Style" w:hAnsi="Bookman Old Style"/>
          <w:spacing w:val="-3"/>
          <w:szCs w:val="28"/>
        </w:rPr>
        <w:t xml:space="preserve">3. </w:t>
      </w:r>
      <w:r w:rsidRPr="00062844">
        <w:rPr>
          <w:rFonts w:ascii="Bookman Old Style" w:hAnsi="Bookman Old Style"/>
          <w:b/>
          <w:szCs w:val="28"/>
        </w:rPr>
        <w:t>PRECISAR</w:t>
      </w:r>
      <w:r w:rsidRPr="00062844">
        <w:rPr>
          <w:rFonts w:ascii="Bookman Old Style" w:hAnsi="Bookman Old Style"/>
          <w:szCs w:val="28"/>
        </w:rPr>
        <w:t xml:space="preserve"> que las restantes decisiones adoptadas en el fallo impugnado se mantienen incólumes.</w:t>
      </w:r>
    </w:p>
    <w:p w:rsidR="00062844" w:rsidRPr="00062844" w:rsidRDefault="00062844" w:rsidP="00062844">
      <w:pPr>
        <w:jc w:val="both"/>
        <w:rPr>
          <w:rFonts w:ascii="Bookman Old Style" w:hAnsi="Bookman Old Style"/>
          <w:szCs w:val="28"/>
        </w:rPr>
      </w:pPr>
    </w:p>
    <w:p w:rsidR="00062844" w:rsidRPr="00062844" w:rsidRDefault="00062844" w:rsidP="00BF6C84">
      <w:pPr>
        <w:spacing w:line="360" w:lineRule="auto"/>
        <w:ind w:firstLine="360"/>
        <w:jc w:val="both"/>
        <w:rPr>
          <w:rFonts w:ascii="Bookman Old Style" w:hAnsi="Bookman Old Style"/>
          <w:szCs w:val="28"/>
        </w:rPr>
      </w:pPr>
      <w:r w:rsidRPr="00062844">
        <w:rPr>
          <w:rFonts w:ascii="Bookman Old Style" w:hAnsi="Bookman Old Style"/>
          <w:szCs w:val="28"/>
        </w:rPr>
        <w:t>Contra esta decisión no procede ningún recurso.</w:t>
      </w:r>
    </w:p>
    <w:p w:rsidR="00062844" w:rsidRPr="00062844" w:rsidRDefault="00062844" w:rsidP="00062844">
      <w:pPr>
        <w:jc w:val="both"/>
        <w:rPr>
          <w:rFonts w:ascii="Bookman Old Style" w:hAnsi="Bookman Old Style"/>
          <w:szCs w:val="28"/>
        </w:rPr>
      </w:pPr>
    </w:p>
    <w:p w:rsidR="00BF6C84" w:rsidRDefault="00062844" w:rsidP="00BF6C84">
      <w:pPr>
        <w:spacing w:line="360" w:lineRule="auto"/>
        <w:ind w:right="20" w:firstLine="360"/>
        <w:jc w:val="both"/>
        <w:rPr>
          <w:rFonts w:ascii="Bookman Old Style" w:hAnsi="Bookman Old Style"/>
          <w:szCs w:val="28"/>
        </w:rPr>
      </w:pPr>
      <w:r w:rsidRPr="00062844">
        <w:rPr>
          <w:rFonts w:ascii="Bookman Old Style" w:hAnsi="Bookman Old Style"/>
          <w:szCs w:val="28"/>
        </w:rPr>
        <w:t xml:space="preserve">Cópiese, notifíquese y devuélvase al Tribunal de origen. </w:t>
      </w:r>
    </w:p>
    <w:p w:rsidR="00BF6C84" w:rsidRDefault="00BF6C84" w:rsidP="00BF6C84">
      <w:pPr>
        <w:spacing w:line="360" w:lineRule="auto"/>
        <w:ind w:right="20" w:firstLine="360"/>
        <w:jc w:val="both"/>
        <w:rPr>
          <w:rFonts w:ascii="Bookman Old Style" w:hAnsi="Bookman Old Style"/>
          <w:szCs w:val="28"/>
        </w:rPr>
      </w:pPr>
    </w:p>
    <w:p w:rsidR="00F04B4F" w:rsidRDefault="00062844" w:rsidP="00BF6C84">
      <w:pPr>
        <w:spacing w:line="360" w:lineRule="auto"/>
        <w:ind w:right="20" w:firstLine="360"/>
        <w:jc w:val="both"/>
        <w:rPr>
          <w:rFonts w:ascii="Bookman Old Style" w:hAnsi="Bookman Old Style"/>
          <w:szCs w:val="28"/>
        </w:rPr>
      </w:pPr>
      <w:r w:rsidRPr="00062844">
        <w:rPr>
          <w:rFonts w:ascii="Bookman Old Style" w:hAnsi="Bookman Old Style"/>
          <w:szCs w:val="28"/>
        </w:rPr>
        <w:t>Cúmplase.</w:t>
      </w:r>
    </w:p>
    <w:p w:rsidR="0026503C" w:rsidRDefault="0026503C" w:rsidP="00BF6C84">
      <w:pPr>
        <w:spacing w:line="360" w:lineRule="auto"/>
        <w:ind w:right="20" w:firstLine="360"/>
        <w:jc w:val="both"/>
        <w:rPr>
          <w:rFonts w:ascii="Bookman Old Style" w:hAnsi="Bookman Old Style"/>
          <w:szCs w:val="28"/>
        </w:rPr>
      </w:pPr>
    </w:p>
    <w:p w:rsidR="0026503C" w:rsidRPr="0089432B" w:rsidRDefault="0026503C" w:rsidP="00BF6C84">
      <w:pPr>
        <w:spacing w:line="360" w:lineRule="auto"/>
        <w:ind w:right="20" w:firstLine="360"/>
        <w:jc w:val="both"/>
        <w:rPr>
          <w:rFonts w:ascii="Bookman Old Style" w:hAnsi="Bookman Old Style"/>
          <w:spacing w:val="-3"/>
          <w:szCs w:val="28"/>
        </w:rPr>
      </w:pPr>
    </w:p>
    <w:p w:rsidR="0026503C" w:rsidRDefault="0026503C" w:rsidP="0026503C">
      <w:pPr>
        <w:pStyle w:val="Textosinformato2"/>
        <w:spacing w:line="360" w:lineRule="auto"/>
        <w:ind w:right="51"/>
        <w:jc w:val="center"/>
        <w:rPr>
          <w:rFonts w:ascii="Bookman Old Style" w:hAnsi="Bookman Old Style" w:cs="Arial"/>
          <w:b/>
        </w:rPr>
      </w:pPr>
      <w:r w:rsidRPr="00A445A4">
        <w:rPr>
          <w:rFonts w:ascii="Bookman Old Style" w:hAnsi="Bookman Old Style" w:cs="Arial"/>
          <w:b/>
        </w:rPr>
        <w:t>JOSE LUIS BARCELÓ CAMACHO</w:t>
      </w:r>
    </w:p>
    <w:p w:rsidR="00F04B4F" w:rsidRDefault="00F04B4F" w:rsidP="00F04B4F"/>
    <w:p w:rsidR="00F04B4F" w:rsidRPr="002B2BF9" w:rsidRDefault="00F04B4F" w:rsidP="00F04B4F">
      <w:pPr>
        <w:spacing w:line="336" w:lineRule="auto"/>
        <w:jc w:val="both"/>
        <w:rPr>
          <w:rFonts w:ascii="Bookman Old Style" w:hAnsi="Bookman Old Style"/>
          <w:szCs w:val="28"/>
        </w:rPr>
      </w:pPr>
    </w:p>
    <w:p w:rsidR="0026503C" w:rsidRDefault="0026503C" w:rsidP="00F04B4F">
      <w:pPr>
        <w:pStyle w:val="Textosinformato2"/>
        <w:spacing w:line="360" w:lineRule="auto"/>
        <w:ind w:right="51"/>
        <w:jc w:val="center"/>
        <w:rPr>
          <w:rFonts w:ascii="Bookman Old Style" w:hAnsi="Bookman Old Style" w:cs="Arial"/>
          <w:b/>
        </w:rPr>
      </w:pPr>
    </w:p>
    <w:p w:rsidR="0026503C" w:rsidRDefault="0026503C" w:rsidP="00F04B4F">
      <w:pPr>
        <w:pStyle w:val="Textosinformato2"/>
        <w:spacing w:line="360" w:lineRule="auto"/>
        <w:ind w:right="51"/>
        <w:jc w:val="center"/>
        <w:rPr>
          <w:rFonts w:ascii="Bookman Old Style" w:hAnsi="Bookman Old Style" w:cs="Arial"/>
          <w:b/>
        </w:rPr>
      </w:pPr>
    </w:p>
    <w:p w:rsidR="00F04B4F" w:rsidRPr="00A445A4" w:rsidRDefault="00F04B4F" w:rsidP="00F04B4F">
      <w:pPr>
        <w:pStyle w:val="Textosinformato2"/>
        <w:spacing w:line="360" w:lineRule="auto"/>
        <w:ind w:right="51"/>
        <w:jc w:val="center"/>
        <w:rPr>
          <w:rFonts w:ascii="Bookman Old Style" w:hAnsi="Bookman Old Style" w:cs="Arial"/>
          <w:sz w:val="28"/>
          <w:szCs w:val="28"/>
        </w:rPr>
      </w:pPr>
      <w:r w:rsidRPr="00A445A4">
        <w:rPr>
          <w:rFonts w:ascii="Bookman Old Style" w:hAnsi="Bookman Old Style" w:cs="Arial"/>
          <w:b/>
        </w:rPr>
        <w:t>JOSÉ LEONIDAS BUSTOS MARTÍNEZ</w:t>
      </w: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26503C" w:rsidRDefault="0026503C" w:rsidP="00F04B4F">
      <w:pPr>
        <w:pStyle w:val="Textosinformato2"/>
        <w:spacing w:line="360" w:lineRule="auto"/>
        <w:ind w:right="51"/>
        <w:jc w:val="both"/>
        <w:rPr>
          <w:rFonts w:ascii="Bookman Old Style" w:hAnsi="Bookman Old Style" w:cs="Arial"/>
          <w:b/>
        </w:rPr>
      </w:pPr>
    </w:p>
    <w:p w:rsidR="0026503C" w:rsidRDefault="0026503C" w:rsidP="00F04B4F">
      <w:pPr>
        <w:pStyle w:val="Textosinformato2"/>
        <w:spacing w:line="360" w:lineRule="auto"/>
        <w:ind w:right="51"/>
        <w:jc w:val="both"/>
        <w:rPr>
          <w:rFonts w:ascii="Bookman Old Style" w:hAnsi="Bookman Old Style" w:cs="Arial"/>
          <w:b/>
        </w:rPr>
      </w:pPr>
    </w:p>
    <w:p w:rsidR="0026503C" w:rsidRPr="00A445A4" w:rsidRDefault="0026503C" w:rsidP="0026503C">
      <w:pPr>
        <w:pStyle w:val="Textosinformato2"/>
        <w:spacing w:line="360" w:lineRule="auto"/>
        <w:ind w:right="51"/>
        <w:jc w:val="center"/>
        <w:rPr>
          <w:rFonts w:ascii="Bookman Old Style" w:hAnsi="Bookman Old Style" w:cs="Arial"/>
          <w:b/>
        </w:rPr>
      </w:pPr>
      <w:r w:rsidRPr="00A445A4">
        <w:rPr>
          <w:rFonts w:ascii="Bookman Old Style" w:hAnsi="Bookman Old Style" w:cs="Arial"/>
          <w:b/>
        </w:rPr>
        <w:t>FERNANDO ALBERTO CASTRO CABALLERO</w:t>
      </w:r>
    </w:p>
    <w:p w:rsidR="0026503C" w:rsidRDefault="0026503C" w:rsidP="0026503C">
      <w:pPr>
        <w:pStyle w:val="Textosinformato2"/>
        <w:spacing w:line="360" w:lineRule="auto"/>
        <w:ind w:right="51"/>
        <w:jc w:val="center"/>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r>
        <w:rPr>
          <w:rFonts w:ascii="Bookman Old Style" w:hAnsi="Bookman Old Style" w:cs="Arial"/>
          <w:b/>
        </w:rPr>
        <w:t>EUGENIO FERNÁNDEZ CARLIER</w:t>
      </w:r>
    </w:p>
    <w:p w:rsidR="00F04B4F" w:rsidRPr="00A445A4"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r w:rsidRPr="00A445A4">
        <w:rPr>
          <w:rFonts w:ascii="Bookman Old Style" w:hAnsi="Bookman Old Style" w:cs="Arial"/>
          <w:b/>
        </w:rPr>
        <w:t>MARIA DEL ROSARIO GONZÁLEZ MUÑOZ</w:t>
      </w: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p>
    <w:p w:rsidR="00F04B4F" w:rsidRPr="00A445A4" w:rsidRDefault="00F04B4F" w:rsidP="00F04B4F">
      <w:pPr>
        <w:pStyle w:val="Textosinformato2"/>
        <w:spacing w:line="360" w:lineRule="auto"/>
        <w:ind w:right="51"/>
        <w:jc w:val="center"/>
        <w:rPr>
          <w:rFonts w:ascii="Bookman Old Style" w:hAnsi="Bookman Old Style" w:cs="Arial"/>
          <w:b/>
        </w:rPr>
      </w:pPr>
      <w:r w:rsidRPr="00A445A4">
        <w:rPr>
          <w:rFonts w:ascii="Bookman Old Style" w:hAnsi="Bookman Old Style" w:cs="Arial"/>
          <w:b/>
        </w:rPr>
        <w:t>GUSTAVO E. MALO FERNÁNDEZ</w:t>
      </w: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r>
        <w:rPr>
          <w:rFonts w:ascii="Bookman Old Style" w:hAnsi="Bookman Old Style" w:cs="Arial"/>
          <w:b/>
        </w:rPr>
        <w:t xml:space="preserve">EYDER PATIÑO CABRERA </w:t>
      </w:r>
    </w:p>
    <w:p w:rsidR="00F04B4F" w:rsidRDefault="00F04B4F" w:rsidP="00F04B4F">
      <w:pPr>
        <w:pStyle w:val="Textosinformato2"/>
        <w:spacing w:line="360" w:lineRule="auto"/>
        <w:ind w:right="51"/>
        <w:jc w:val="center"/>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r>
        <w:rPr>
          <w:rFonts w:ascii="Bookman Old Style" w:hAnsi="Bookman Old Style" w:cs="Arial"/>
          <w:b/>
        </w:rPr>
        <w:t>PATRICIA SALAZAR CUELLAR</w:t>
      </w:r>
    </w:p>
    <w:p w:rsidR="00F04B4F" w:rsidRDefault="00F04B4F" w:rsidP="00F04B4F">
      <w:pPr>
        <w:pStyle w:val="Textosinformato2"/>
        <w:spacing w:line="360" w:lineRule="auto"/>
        <w:ind w:right="51"/>
        <w:jc w:val="center"/>
        <w:rPr>
          <w:rFonts w:ascii="Bookman Old Style" w:hAnsi="Bookman Old Style" w:cs="Arial"/>
          <w:b/>
        </w:rPr>
      </w:pPr>
    </w:p>
    <w:p w:rsidR="00F04B4F" w:rsidRPr="00A445A4" w:rsidRDefault="00F04B4F" w:rsidP="00F04B4F">
      <w:pPr>
        <w:pStyle w:val="Textosinformato2"/>
        <w:spacing w:line="360" w:lineRule="auto"/>
        <w:ind w:right="51"/>
        <w:jc w:val="center"/>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p>
    <w:p w:rsidR="00F04B4F" w:rsidRDefault="00F04B4F" w:rsidP="00F04B4F">
      <w:pPr>
        <w:pStyle w:val="Textosinformato2"/>
        <w:spacing w:line="360" w:lineRule="auto"/>
        <w:ind w:right="51"/>
        <w:jc w:val="center"/>
        <w:rPr>
          <w:rFonts w:ascii="Bookman Old Style" w:hAnsi="Bookman Old Style" w:cs="Arial"/>
          <w:b/>
        </w:rPr>
      </w:pPr>
      <w:r w:rsidRPr="00A445A4">
        <w:rPr>
          <w:rFonts w:ascii="Bookman Old Style" w:hAnsi="Bookman Old Style" w:cs="Arial"/>
          <w:b/>
        </w:rPr>
        <w:t>LUIS GUILLERMO SALAZAR OTERO</w:t>
      </w:r>
    </w:p>
    <w:p w:rsidR="00F04B4F" w:rsidRDefault="00F04B4F" w:rsidP="00F04B4F">
      <w:pPr>
        <w:pStyle w:val="Textosinformato2"/>
        <w:spacing w:line="360" w:lineRule="auto"/>
        <w:ind w:right="51"/>
        <w:jc w:val="both"/>
        <w:rPr>
          <w:rFonts w:ascii="Bookman Old Style" w:hAnsi="Bookman Old Style" w:cs="Arial"/>
          <w:b/>
        </w:rPr>
      </w:pPr>
    </w:p>
    <w:p w:rsidR="00F04B4F" w:rsidRDefault="00F04B4F" w:rsidP="00F04B4F">
      <w:pPr>
        <w:pStyle w:val="Textosinformato2"/>
        <w:spacing w:line="360" w:lineRule="auto"/>
        <w:ind w:right="51"/>
        <w:jc w:val="both"/>
        <w:rPr>
          <w:rFonts w:ascii="Bookman Old Style" w:hAnsi="Bookman Old Style" w:cs="Arial"/>
          <w:b/>
        </w:rPr>
      </w:pPr>
    </w:p>
    <w:p w:rsidR="00F04B4F" w:rsidRPr="00BE4CEE" w:rsidRDefault="00F04B4F" w:rsidP="00F04B4F">
      <w:pPr>
        <w:pStyle w:val="Textosinformato2"/>
        <w:spacing w:line="360" w:lineRule="auto"/>
        <w:ind w:right="51"/>
        <w:jc w:val="center"/>
        <w:rPr>
          <w:rFonts w:ascii="Bookman Old Style" w:hAnsi="Bookman Old Style" w:cs="Arial"/>
          <w:sz w:val="18"/>
          <w:szCs w:val="18"/>
        </w:rPr>
      </w:pPr>
      <w:r w:rsidRPr="00BE4CEE">
        <w:rPr>
          <w:rFonts w:ascii="Bookman Old Style" w:hAnsi="Bookman Old Style" w:cs="Arial"/>
          <w:sz w:val="18"/>
          <w:szCs w:val="18"/>
        </w:rPr>
        <w:t>NUBIA YOLANDA NOVA GARCÍA</w:t>
      </w:r>
    </w:p>
    <w:p w:rsidR="00F04B4F" w:rsidRPr="00BE4CEE" w:rsidRDefault="00F04B4F" w:rsidP="00F04B4F">
      <w:pPr>
        <w:pStyle w:val="Textosinformato2"/>
        <w:spacing w:line="360" w:lineRule="auto"/>
        <w:ind w:right="51"/>
        <w:jc w:val="center"/>
        <w:rPr>
          <w:rFonts w:ascii="Bookman Old Style" w:hAnsi="Bookman Old Style" w:cs="Arial"/>
          <w:sz w:val="18"/>
          <w:szCs w:val="18"/>
        </w:rPr>
      </w:pPr>
      <w:r w:rsidRPr="00BE4CEE">
        <w:rPr>
          <w:rFonts w:ascii="Bookman Old Style" w:hAnsi="Bookman Old Style" w:cs="Arial"/>
          <w:sz w:val="18"/>
          <w:szCs w:val="18"/>
        </w:rPr>
        <w:t>Secretaria</w:t>
      </w:r>
    </w:p>
    <w:sectPr w:rsidR="00F04B4F" w:rsidRPr="00BE4CEE" w:rsidSect="00440CBD">
      <w:headerReference w:type="even" r:id="rId9"/>
      <w:headerReference w:type="default" r:id="rId10"/>
      <w:footerReference w:type="even" r:id="rId11"/>
      <w:footerReference w:type="default" r:id="rId12"/>
      <w:pgSz w:w="12242" w:h="18722" w:code="14"/>
      <w:pgMar w:top="1988" w:right="1701" w:bottom="1701" w:left="2268" w:header="1418" w:footer="52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54" w:rsidRDefault="00A56354" w:rsidP="00F04B4F">
      <w:r>
        <w:separator/>
      </w:r>
    </w:p>
  </w:endnote>
  <w:endnote w:type="continuationSeparator" w:id="0">
    <w:p w:rsidR="00A56354" w:rsidRDefault="00A56354" w:rsidP="00F0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dwardian Script ITC">
    <w:altName w:val="Kunstler Script"/>
    <w:panose1 w:val="030303020407070D08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561354" w:rsidP="00440C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0CBD" w:rsidRDefault="00A56354" w:rsidP="00440C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561354" w:rsidP="00440C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0964">
      <w:rPr>
        <w:rStyle w:val="Nmerodepgina"/>
        <w:noProof/>
      </w:rPr>
      <w:t>15</w:t>
    </w:r>
    <w:r>
      <w:rPr>
        <w:rStyle w:val="Nmerodepgina"/>
      </w:rPr>
      <w:fldChar w:fldCharType="end"/>
    </w:r>
  </w:p>
  <w:p w:rsidR="00440CBD" w:rsidRDefault="00A56354" w:rsidP="00440C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54" w:rsidRDefault="00A56354" w:rsidP="00F04B4F">
      <w:r>
        <w:separator/>
      </w:r>
    </w:p>
  </w:footnote>
  <w:footnote w:type="continuationSeparator" w:id="0">
    <w:p w:rsidR="00A56354" w:rsidRDefault="00A56354" w:rsidP="00F0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56135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40CBD" w:rsidRDefault="00A563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CBD" w:rsidRDefault="00A56354">
    <w:pPr>
      <w:pStyle w:val="Encabezado"/>
      <w:framePr w:wrap="around" w:vAnchor="text" w:hAnchor="margin" w:xAlign="center" w:y="1"/>
      <w:jc w:val="both"/>
      <w:rPr>
        <w:rStyle w:val="Nmerodepgina"/>
      </w:rPr>
    </w:pPr>
  </w:p>
  <w:p w:rsidR="00440CBD" w:rsidRDefault="00F04B4F" w:rsidP="0044131B">
    <w:pPr>
      <w:pStyle w:val="Encabezado"/>
      <w:ind w:left="6372"/>
      <w:rPr>
        <w:rFonts w:ascii="Arial" w:hAnsi="Arial" w:cs="Arial"/>
        <w:iCs/>
        <w:lang w:val="es-ES"/>
      </w:rPr>
    </w:pPr>
    <w:r>
      <w:rPr>
        <w:rFonts w:ascii="Arial" w:hAnsi="Arial" w:cs="Arial"/>
        <w:iCs/>
        <w:sz w:val="24"/>
      </w:rPr>
      <w:t xml:space="preserve">                           </w:t>
    </w:r>
    <w:r w:rsidR="00561354">
      <w:rPr>
        <w:rFonts w:ascii="Arial" w:hAnsi="Arial" w:cs="Arial"/>
        <w:iCs/>
        <w:sz w:val="24"/>
      </w:rPr>
      <w:t xml:space="preserve">                                                                                                                                                 </w:t>
    </w:r>
    <w:r>
      <w:rPr>
        <w:rFonts w:ascii="Arial" w:hAnsi="Arial" w:cs="Arial"/>
        <w:iCs/>
      </w:rPr>
      <w:t>Casación N°44434</w:t>
    </w:r>
  </w:p>
  <w:p w:rsidR="00440CBD" w:rsidRDefault="00F04B4F" w:rsidP="00440CBD">
    <w:pPr>
      <w:pStyle w:val="Encabezado"/>
      <w:jc w:val="right"/>
      <w:rPr>
        <w:rFonts w:ascii="Arial" w:hAnsi="Arial" w:cs="Arial"/>
        <w:iCs/>
        <w:smallCaps/>
        <w:lang w:val="es-ES"/>
      </w:rPr>
    </w:pPr>
    <w:r>
      <w:rPr>
        <w:rFonts w:ascii="Arial" w:hAnsi="Arial" w:cs="Arial"/>
        <w:iCs/>
        <w:smallCaps/>
        <w:lang w:val="es-ES"/>
      </w:rPr>
      <w:t>Rodrigo Adolfo Gil Alzate</w:t>
    </w:r>
  </w:p>
  <w:p w:rsidR="00440CBD" w:rsidRPr="001566EE" w:rsidRDefault="00A56354" w:rsidP="00440CBD">
    <w:pPr>
      <w:pStyle w:val="Encabezado"/>
      <w:jc w:val="right"/>
      <w:rPr>
        <w:smallCaps/>
        <w:lang w:val="es-ES"/>
      </w:rPr>
    </w:pPr>
  </w:p>
  <w:p w:rsidR="00440CBD" w:rsidRDefault="00561354">
    <w:pPr>
      <w:pStyle w:val="Encabezado"/>
      <w:jc w:val="right"/>
      <w:rPr>
        <w:rFonts w:ascii="Arial" w:hAnsi="Arial"/>
        <w:b/>
        <w:sz w:val="18"/>
        <w:lang w:val="es-ES"/>
      </w:rPr>
    </w:pPr>
    <w:r>
      <w:rPr>
        <w:rFonts w:ascii="Arial" w:hAnsi="Arial" w:cs="Arial"/>
        <w:iCs/>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38A"/>
    <w:multiLevelType w:val="hybridMultilevel"/>
    <w:tmpl w:val="60AAE1F6"/>
    <w:lvl w:ilvl="0" w:tplc="85CAFC4A">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39454EA"/>
    <w:multiLevelType w:val="multilevel"/>
    <w:tmpl w:val="97C4C23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64527B64"/>
    <w:multiLevelType w:val="multilevel"/>
    <w:tmpl w:val="EDAEF416"/>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3">
    <w:nsid w:val="7B54075E"/>
    <w:multiLevelType w:val="hybridMultilevel"/>
    <w:tmpl w:val="DDCC6F44"/>
    <w:lvl w:ilvl="0" w:tplc="C03E92B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nsid w:val="7D8D5754"/>
    <w:multiLevelType w:val="multilevel"/>
    <w:tmpl w:val="97C4C23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9DKyEUyZEqItwQekvcYx3O/Jyg=" w:salt="vyscn7vmxq1+BwZ402hf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4F"/>
    <w:rsid w:val="00033548"/>
    <w:rsid w:val="00042241"/>
    <w:rsid w:val="00062844"/>
    <w:rsid w:val="00085DB1"/>
    <w:rsid w:val="000A6C0D"/>
    <w:rsid w:val="000D2D09"/>
    <w:rsid w:val="000D41BD"/>
    <w:rsid w:val="000D7652"/>
    <w:rsid w:val="00165919"/>
    <w:rsid w:val="001B4A98"/>
    <w:rsid w:val="001F33D4"/>
    <w:rsid w:val="0021157C"/>
    <w:rsid w:val="002416A1"/>
    <w:rsid w:val="0026503C"/>
    <w:rsid w:val="002B626F"/>
    <w:rsid w:val="002B73F2"/>
    <w:rsid w:val="002E5EA8"/>
    <w:rsid w:val="00314145"/>
    <w:rsid w:val="003375F1"/>
    <w:rsid w:val="003640D1"/>
    <w:rsid w:val="003744A0"/>
    <w:rsid w:val="00402943"/>
    <w:rsid w:val="004C1CD8"/>
    <w:rsid w:val="004C2938"/>
    <w:rsid w:val="00526BEE"/>
    <w:rsid w:val="005337E5"/>
    <w:rsid w:val="00561354"/>
    <w:rsid w:val="0056788C"/>
    <w:rsid w:val="0057043E"/>
    <w:rsid w:val="005B71A0"/>
    <w:rsid w:val="006472FD"/>
    <w:rsid w:val="0065201F"/>
    <w:rsid w:val="00676AAD"/>
    <w:rsid w:val="00690964"/>
    <w:rsid w:val="00690A47"/>
    <w:rsid w:val="006C4EC4"/>
    <w:rsid w:val="007E43B9"/>
    <w:rsid w:val="0089432B"/>
    <w:rsid w:val="008A487F"/>
    <w:rsid w:val="008B05D9"/>
    <w:rsid w:val="008E5C75"/>
    <w:rsid w:val="0090474D"/>
    <w:rsid w:val="009104BA"/>
    <w:rsid w:val="00973905"/>
    <w:rsid w:val="009E0675"/>
    <w:rsid w:val="00A022C8"/>
    <w:rsid w:val="00A4301E"/>
    <w:rsid w:val="00A56354"/>
    <w:rsid w:val="00A85718"/>
    <w:rsid w:val="00AA55D6"/>
    <w:rsid w:val="00AD1649"/>
    <w:rsid w:val="00B1247C"/>
    <w:rsid w:val="00B14031"/>
    <w:rsid w:val="00B30914"/>
    <w:rsid w:val="00B40BB8"/>
    <w:rsid w:val="00B5736D"/>
    <w:rsid w:val="00B77347"/>
    <w:rsid w:val="00BB225F"/>
    <w:rsid w:val="00BD3D6B"/>
    <w:rsid w:val="00BF6C84"/>
    <w:rsid w:val="00C13F69"/>
    <w:rsid w:val="00C520D9"/>
    <w:rsid w:val="00C608F7"/>
    <w:rsid w:val="00C67294"/>
    <w:rsid w:val="00C71556"/>
    <w:rsid w:val="00CC0B23"/>
    <w:rsid w:val="00D33766"/>
    <w:rsid w:val="00D46716"/>
    <w:rsid w:val="00D61AF8"/>
    <w:rsid w:val="00DC3A63"/>
    <w:rsid w:val="00E03C81"/>
    <w:rsid w:val="00E047BE"/>
    <w:rsid w:val="00EA2045"/>
    <w:rsid w:val="00EC7A63"/>
    <w:rsid w:val="00F04B4F"/>
    <w:rsid w:val="00F10EEE"/>
    <w:rsid w:val="00FA32FC"/>
    <w:rsid w:val="00FB5C7C"/>
    <w:rsid w:val="00FD33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4F"/>
    <w:pPr>
      <w:spacing w:after="0" w:line="240" w:lineRule="auto"/>
    </w:pPr>
    <w:rPr>
      <w:rFonts w:ascii="Arial" w:eastAsia="Times New Roman" w:hAnsi="Arial" w:cs="Times New Roman"/>
      <w:sz w:val="28"/>
      <w:szCs w:val="24"/>
      <w:lang w:val="es-ES" w:eastAsia="es-ES"/>
    </w:rPr>
  </w:style>
  <w:style w:type="paragraph" w:styleId="Ttulo9">
    <w:name w:val="heading 9"/>
    <w:basedOn w:val="Normal"/>
    <w:next w:val="Normal"/>
    <w:link w:val="Ttulo9Car"/>
    <w:qFormat/>
    <w:rsid w:val="00F04B4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F04B4F"/>
    <w:rPr>
      <w:rFonts w:ascii="Arial" w:eastAsia="Times New Roman" w:hAnsi="Arial" w:cs="Arial"/>
      <w:lang w:val="es-ES" w:eastAsia="es-ES"/>
    </w:rPr>
  </w:style>
  <w:style w:type="paragraph" w:styleId="Encabezado">
    <w:name w:val="header"/>
    <w:basedOn w:val="Normal"/>
    <w:link w:val="EncabezadoCar"/>
    <w:rsid w:val="00F04B4F"/>
    <w:pPr>
      <w:tabs>
        <w:tab w:val="center" w:pos="4419"/>
        <w:tab w:val="right" w:pos="8838"/>
      </w:tabs>
    </w:pPr>
    <w:rPr>
      <w:rFonts w:ascii="Times New Roman" w:hAnsi="Times New Roman"/>
      <w:sz w:val="20"/>
      <w:szCs w:val="20"/>
      <w:lang w:val="es-ES_tradnl"/>
    </w:rPr>
  </w:style>
  <w:style w:type="character" w:customStyle="1" w:styleId="EncabezadoCar">
    <w:name w:val="Encabezado Car"/>
    <w:basedOn w:val="Fuentedeprrafopredeter"/>
    <w:link w:val="Encabezado"/>
    <w:rsid w:val="00F04B4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04B4F"/>
  </w:style>
  <w:style w:type="paragraph" w:styleId="Piedepgina">
    <w:name w:val="footer"/>
    <w:basedOn w:val="Normal"/>
    <w:link w:val="PiedepginaCar"/>
    <w:rsid w:val="00F04B4F"/>
    <w:pPr>
      <w:tabs>
        <w:tab w:val="center" w:pos="4419"/>
        <w:tab w:val="right" w:pos="8838"/>
      </w:tabs>
    </w:pPr>
    <w:rPr>
      <w:rFonts w:ascii="Times New Roman" w:hAnsi="Times New Roman"/>
      <w:sz w:val="20"/>
      <w:szCs w:val="20"/>
      <w:lang w:val="es-ES_tradnl"/>
    </w:rPr>
  </w:style>
  <w:style w:type="character" w:customStyle="1" w:styleId="PiedepginaCar">
    <w:name w:val="Pie de página Car"/>
    <w:basedOn w:val="Fuentedeprrafopredeter"/>
    <w:link w:val="Piedepgina"/>
    <w:rsid w:val="00F04B4F"/>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F04B4F"/>
    <w:pPr>
      <w:widowControl w:val="0"/>
      <w:spacing w:line="360" w:lineRule="auto"/>
      <w:ind w:firstLine="567"/>
      <w:jc w:val="both"/>
    </w:pPr>
    <w:rPr>
      <w:szCs w:val="20"/>
      <w:lang w:val="es-ES_tradnl"/>
    </w:rPr>
  </w:style>
  <w:style w:type="character" w:customStyle="1" w:styleId="SangradetextonormalCar">
    <w:name w:val="Sangría de texto normal Car"/>
    <w:basedOn w:val="Fuentedeprrafopredeter"/>
    <w:link w:val="Sangradetextonormal"/>
    <w:rsid w:val="00F04B4F"/>
    <w:rPr>
      <w:rFonts w:ascii="Arial" w:eastAsia="Times New Roman" w:hAnsi="Arial" w:cs="Times New Roman"/>
      <w:sz w:val="28"/>
      <w:szCs w:val="20"/>
      <w:lang w:val="es-ES_tradnl" w:eastAsia="es-ES"/>
    </w:rPr>
  </w:style>
  <w:style w:type="paragraph" w:styleId="Sangra3detindependiente">
    <w:name w:val="Body Text Indent 3"/>
    <w:basedOn w:val="Normal"/>
    <w:link w:val="Sangra3detindependienteCar"/>
    <w:rsid w:val="00F04B4F"/>
    <w:pPr>
      <w:spacing w:line="360" w:lineRule="auto"/>
      <w:ind w:right="335" w:firstLine="567"/>
      <w:jc w:val="both"/>
    </w:pPr>
    <w:rPr>
      <w:szCs w:val="20"/>
      <w:lang w:val="es-ES_tradnl"/>
    </w:rPr>
  </w:style>
  <w:style w:type="character" w:customStyle="1" w:styleId="Sangra3detindependienteCar">
    <w:name w:val="Sangría 3 de t. independiente Car"/>
    <w:basedOn w:val="Fuentedeprrafopredeter"/>
    <w:link w:val="Sangra3detindependiente"/>
    <w:rsid w:val="00F04B4F"/>
    <w:rPr>
      <w:rFonts w:ascii="Arial" w:eastAsia="Times New Roman" w:hAnsi="Arial" w:cs="Times New Roman"/>
      <w:sz w:val="28"/>
      <w:szCs w:val="20"/>
      <w:lang w:val="es-ES_tradnl" w:eastAsia="es-ES"/>
    </w:rPr>
  </w:style>
  <w:style w:type="paragraph" w:styleId="Textoindependiente">
    <w:name w:val="Body Text"/>
    <w:basedOn w:val="Normal"/>
    <w:link w:val="TextoindependienteCar"/>
    <w:rsid w:val="00F04B4F"/>
    <w:pPr>
      <w:spacing w:after="120"/>
    </w:pPr>
  </w:style>
  <w:style w:type="character" w:customStyle="1" w:styleId="TextoindependienteCar">
    <w:name w:val="Texto independiente Car"/>
    <w:basedOn w:val="Fuentedeprrafopredeter"/>
    <w:link w:val="Textoindependiente"/>
    <w:rsid w:val="00F04B4F"/>
    <w:rPr>
      <w:rFonts w:ascii="Arial" w:eastAsia="Times New Roman" w:hAnsi="Arial" w:cs="Times New Roman"/>
      <w:sz w:val="28"/>
      <w:szCs w:val="24"/>
      <w:lang w:val="es-ES" w:eastAsia="es-ES"/>
    </w:rPr>
  </w:style>
  <w:style w:type="paragraph" w:customStyle="1" w:styleId="Textosinformato2">
    <w:name w:val="Texto sin formato2"/>
    <w:basedOn w:val="Normal"/>
    <w:rsid w:val="00F04B4F"/>
    <w:rPr>
      <w:rFonts w:ascii="Courier New" w:hAnsi="Courier New"/>
      <w:sz w:val="20"/>
      <w:szCs w:val="20"/>
    </w:rPr>
  </w:style>
  <w:style w:type="paragraph" w:styleId="Sinespaciado">
    <w:name w:val="No Spacing"/>
    <w:uiPriority w:val="1"/>
    <w:qFormat/>
    <w:rsid w:val="00F04B4F"/>
    <w:pPr>
      <w:spacing w:after="0" w:line="240" w:lineRule="auto"/>
    </w:pPr>
    <w:rPr>
      <w:rFonts w:ascii="Calibri" w:eastAsia="Times New Roman" w:hAnsi="Calibri" w:cs="Times New Roman"/>
      <w:lang w:val="en-US"/>
    </w:rPr>
  </w:style>
  <w:style w:type="paragraph" w:styleId="Prrafodelista">
    <w:name w:val="List Paragraph"/>
    <w:basedOn w:val="Normal"/>
    <w:uiPriority w:val="34"/>
    <w:qFormat/>
    <w:rsid w:val="00F04B4F"/>
    <w:pPr>
      <w:ind w:left="720"/>
      <w:contextualSpacing/>
    </w:pPr>
  </w:style>
  <w:style w:type="character" w:styleId="Refdenotaalpie">
    <w:name w:val="footnote reference"/>
    <w:basedOn w:val="Fuentedeprrafopredeter"/>
    <w:semiHidden/>
    <w:rsid w:val="009E0675"/>
    <w:rPr>
      <w:vertAlign w:val="superscript"/>
    </w:rPr>
  </w:style>
  <w:style w:type="paragraph" w:styleId="Textonotapie">
    <w:name w:val="footnote text"/>
    <w:aliases w:val="Footnote Text Char Char Char Char Char,Footnote Text Char Char Char Char,Footnote reference,FA Fu,Texto nota pie Car Car Car Car Car Car Car Car Car Car Car,texto de nota al pie"/>
    <w:basedOn w:val="Normal"/>
    <w:link w:val="TextonotapieCar1"/>
    <w:semiHidden/>
    <w:rsid w:val="009E0675"/>
    <w:pPr>
      <w:overflowPunct w:val="0"/>
      <w:autoSpaceDE w:val="0"/>
      <w:autoSpaceDN w:val="0"/>
      <w:adjustRightInd w:val="0"/>
      <w:textAlignment w:val="baseline"/>
    </w:pPr>
    <w:rPr>
      <w:rFonts w:ascii="Times New Roman" w:hAnsi="Times New Roman"/>
      <w:sz w:val="20"/>
      <w:szCs w:val="20"/>
      <w:lang w:val="es-ES_tradnl"/>
    </w:rPr>
  </w:style>
  <w:style w:type="character" w:customStyle="1" w:styleId="TextonotapieCar">
    <w:name w:val="Texto nota pie Car"/>
    <w:basedOn w:val="Fuentedeprrafopredeter"/>
    <w:uiPriority w:val="99"/>
    <w:semiHidden/>
    <w:rsid w:val="009E0675"/>
    <w:rPr>
      <w:rFonts w:ascii="Arial" w:eastAsia="Times New Roman" w:hAnsi="Arial"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texto de nota al pie Car"/>
    <w:basedOn w:val="Fuentedeprrafopredeter"/>
    <w:link w:val="Textonotapie"/>
    <w:semiHidden/>
    <w:locked/>
    <w:rsid w:val="009E067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8B05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5D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4F"/>
    <w:pPr>
      <w:spacing w:after="0" w:line="240" w:lineRule="auto"/>
    </w:pPr>
    <w:rPr>
      <w:rFonts w:ascii="Arial" w:eastAsia="Times New Roman" w:hAnsi="Arial" w:cs="Times New Roman"/>
      <w:sz w:val="28"/>
      <w:szCs w:val="24"/>
      <w:lang w:val="es-ES" w:eastAsia="es-ES"/>
    </w:rPr>
  </w:style>
  <w:style w:type="paragraph" w:styleId="Ttulo9">
    <w:name w:val="heading 9"/>
    <w:basedOn w:val="Normal"/>
    <w:next w:val="Normal"/>
    <w:link w:val="Ttulo9Car"/>
    <w:qFormat/>
    <w:rsid w:val="00F04B4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rsid w:val="00F04B4F"/>
    <w:rPr>
      <w:rFonts w:ascii="Arial" w:eastAsia="Times New Roman" w:hAnsi="Arial" w:cs="Arial"/>
      <w:lang w:val="es-ES" w:eastAsia="es-ES"/>
    </w:rPr>
  </w:style>
  <w:style w:type="paragraph" w:styleId="Encabezado">
    <w:name w:val="header"/>
    <w:basedOn w:val="Normal"/>
    <w:link w:val="EncabezadoCar"/>
    <w:rsid w:val="00F04B4F"/>
    <w:pPr>
      <w:tabs>
        <w:tab w:val="center" w:pos="4419"/>
        <w:tab w:val="right" w:pos="8838"/>
      </w:tabs>
    </w:pPr>
    <w:rPr>
      <w:rFonts w:ascii="Times New Roman" w:hAnsi="Times New Roman"/>
      <w:sz w:val="20"/>
      <w:szCs w:val="20"/>
      <w:lang w:val="es-ES_tradnl"/>
    </w:rPr>
  </w:style>
  <w:style w:type="character" w:customStyle="1" w:styleId="EncabezadoCar">
    <w:name w:val="Encabezado Car"/>
    <w:basedOn w:val="Fuentedeprrafopredeter"/>
    <w:link w:val="Encabezado"/>
    <w:rsid w:val="00F04B4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04B4F"/>
  </w:style>
  <w:style w:type="paragraph" w:styleId="Piedepgina">
    <w:name w:val="footer"/>
    <w:basedOn w:val="Normal"/>
    <w:link w:val="PiedepginaCar"/>
    <w:rsid w:val="00F04B4F"/>
    <w:pPr>
      <w:tabs>
        <w:tab w:val="center" w:pos="4419"/>
        <w:tab w:val="right" w:pos="8838"/>
      </w:tabs>
    </w:pPr>
    <w:rPr>
      <w:rFonts w:ascii="Times New Roman" w:hAnsi="Times New Roman"/>
      <w:sz w:val="20"/>
      <w:szCs w:val="20"/>
      <w:lang w:val="es-ES_tradnl"/>
    </w:rPr>
  </w:style>
  <w:style w:type="character" w:customStyle="1" w:styleId="PiedepginaCar">
    <w:name w:val="Pie de página Car"/>
    <w:basedOn w:val="Fuentedeprrafopredeter"/>
    <w:link w:val="Piedepgina"/>
    <w:rsid w:val="00F04B4F"/>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F04B4F"/>
    <w:pPr>
      <w:widowControl w:val="0"/>
      <w:spacing w:line="360" w:lineRule="auto"/>
      <w:ind w:firstLine="567"/>
      <w:jc w:val="both"/>
    </w:pPr>
    <w:rPr>
      <w:szCs w:val="20"/>
      <w:lang w:val="es-ES_tradnl"/>
    </w:rPr>
  </w:style>
  <w:style w:type="character" w:customStyle="1" w:styleId="SangradetextonormalCar">
    <w:name w:val="Sangría de texto normal Car"/>
    <w:basedOn w:val="Fuentedeprrafopredeter"/>
    <w:link w:val="Sangradetextonormal"/>
    <w:rsid w:val="00F04B4F"/>
    <w:rPr>
      <w:rFonts w:ascii="Arial" w:eastAsia="Times New Roman" w:hAnsi="Arial" w:cs="Times New Roman"/>
      <w:sz w:val="28"/>
      <w:szCs w:val="20"/>
      <w:lang w:val="es-ES_tradnl" w:eastAsia="es-ES"/>
    </w:rPr>
  </w:style>
  <w:style w:type="paragraph" w:styleId="Sangra3detindependiente">
    <w:name w:val="Body Text Indent 3"/>
    <w:basedOn w:val="Normal"/>
    <w:link w:val="Sangra3detindependienteCar"/>
    <w:rsid w:val="00F04B4F"/>
    <w:pPr>
      <w:spacing w:line="360" w:lineRule="auto"/>
      <w:ind w:right="335" w:firstLine="567"/>
      <w:jc w:val="both"/>
    </w:pPr>
    <w:rPr>
      <w:szCs w:val="20"/>
      <w:lang w:val="es-ES_tradnl"/>
    </w:rPr>
  </w:style>
  <w:style w:type="character" w:customStyle="1" w:styleId="Sangra3detindependienteCar">
    <w:name w:val="Sangría 3 de t. independiente Car"/>
    <w:basedOn w:val="Fuentedeprrafopredeter"/>
    <w:link w:val="Sangra3detindependiente"/>
    <w:rsid w:val="00F04B4F"/>
    <w:rPr>
      <w:rFonts w:ascii="Arial" w:eastAsia="Times New Roman" w:hAnsi="Arial" w:cs="Times New Roman"/>
      <w:sz w:val="28"/>
      <w:szCs w:val="20"/>
      <w:lang w:val="es-ES_tradnl" w:eastAsia="es-ES"/>
    </w:rPr>
  </w:style>
  <w:style w:type="paragraph" w:styleId="Textoindependiente">
    <w:name w:val="Body Text"/>
    <w:basedOn w:val="Normal"/>
    <w:link w:val="TextoindependienteCar"/>
    <w:rsid w:val="00F04B4F"/>
    <w:pPr>
      <w:spacing w:after="120"/>
    </w:pPr>
  </w:style>
  <w:style w:type="character" w:customStyle="1" w:styleId="TextoindependienteCar">
    <w:name w:val="Texto independiente Car"/>
    <w:basedOn w:val="Fuentedeprrafopredeter"/>
    <w:link w:val="Textoindependiente"/>
    <w:rsid w:val="00F04B4F"/>
    <w:rPr>
      <w:rFonts w:ascii="Arial" w:eastAsia="Times New Roman" w:hAnsi="Arial" w:cs="Times New Roman"/>
      <w:sz w:val="28"/>
      <w:szCs w:val="24"/>
      <w:lang w:val="es-ES" w:eastAsia="es-ES"/>
    </w:rPr>
  </w:style>
  <w:style w:type="paragraph" w:customStyle="1" w:styleId="Textosinformato2">
    <w:name w:val="Texto sin formato2"/>
    <w:basedOn w:val="Normal"/>
    <w:rsid w:val="00F04B4F"/>
    <w:rPr>
      <w:rFonts w:ascii="Courier New" w:hAnsi="Courier New"/>
      <w:sz w:val="20"/>
      <w:szCs w:val="20"/>
    </w:rPr>
  </w:style>
  <w:style w:type="paragraph" w:styleId="Sinespaciado">
    <w:name w:val="No Spacing"/>
    <w:uiPriority w:val="1"/>
    <w:qFormat/>
    <w:rsid w:val="00F04B4F"/>
    <w:pPr>
      <w:spacing w:after="0" w:line="240" w:lineRule="auto"/>
    </w:pPr>
    <w:rPr>
      <w:rFonts w:ascii="Calibri" w:eastAsia="Times New Roman" w:hAnsi="Calibri" w:cs="Times New Roman"/>
      <w:lang w:val="en-US"/>
    </w:rPr>
  </w:style>
  <w:style w:type="paragraph" w:styleId="Prrafodelista">
    <w:name w:val="List Paragraph"/>
    <w:basedOn w:val="Normal"/>
    <w:uiPriority w:val="34"/>
    <w:qFormat/>
    <w:rsid w:val="00F04B4F"/>
    <w:pPr>
      <w:ind w:left="720"/>
      <w:contextualSpacing/>
    </w:pPr>
  </w:style>
  <w:style w:type="character" w:styleId="Refdenotaalpie">
    <w:name w:val="footnote reference"/>
    <w:basedOn w:val="Fuentedeprrafopredeter"/>
    <w:semiHidden/>
    <w:rsid w:val="009E0675"/>
    <w:rPr>
      <w:vertAlign w:val="superscript"/>
    </w:rPr>
  </w:style>
  <w:style w:type="paragraph" w:styleId="Textonotapie">
    <w:name w:val="footnote text"/>
    <w:aliases w:val="Footnote Text Char Char Char Char Char,Footnote Text Char Char Char Char,Footnote reference,FA Fu,Texto nota pie Car Car Car Car Car Car Car Car Car Car Car,texto de nota al pie"/>
    <w:basedOn w:val="Normal"/>
    <w:link w:val="TextonotapieCar1"/>
    <w:semiHidden/>
    <w:rsid w:val="009E0675"/>
    <w:pPr>
      <w:overflowPunct w:val="0"/>
      <w:autoSpaceDE w:val="0"/>
      <w:autoSpaceDN w:val="0"/>
      <w:adjustRightInd w:val="0"/>
      <w:textAlignment w:val="baseline"/>
    </w:pPr>
    <w:rPr>
      <w:rFonts w:ascii="Times New Roman" w:hAnsi="Times New Roman"/>
      <w:sz w:val="20"/>
      <w:szCs w:val="20"/>
      <w:lang w:val="es-ES_tradnl"/>
    </w:rPr>
  </w:style>
  <w:style w:type="character" w:customStyle="1" w:styleId="TextonotapieCar">
    <w:name w:val="Texto nota pie Car"/>
    <w:basedOn w:val="Fuentedeprrafopredeter"/>
    <w:uiPriority w:val="99"/>
    <w:semiHidden/>
    <w:rsid w:val="009E0675"/>
    <w:rPr>
      <w:rFonts w:ascii="Arial" w:eastAsia="Times New Roman" w:hAnsi="Arial"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texto de nota al pie Car"/>
    <w:basedOn w:val="Fuentedeprrafopredeter"/>
    <w:link w:val="Textonotapie"/>
    <w:semiHidden/>
    <w:locked/>
    <w:rsid w:val="009E0675"/>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8B05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5D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3019</Words>
  <Characters>16606</Characters>
  <Application>Microsoft Office Word</Application>
  <DocSecurity>8</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Dra.Sandra Maecha</dc:creator>
  <cp:keywords/>
  <dc:description/>
  <cp:lastModifiedBy>Nubia Rodriguez</cp:lastModifiedBy>
  <cp:revision>7</cp:revision>
  <cp:lastPrinted>2015-02-11T17:15:00Z</cp:lastPrinted>
  <dcterms:created xsi:type="dcterms:W3CDTF">2015-02-11T16:57:00Z</dcterms:created>
  <dcterms:modified xsi:type="dcterms:W3CDTF">2015-02-11T21:36:00Z</dcterms:modified>
</cp:coreProperties>
</file>