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9E3" w:rsidRPr="00E27A9A" w:rsidRDefault="004979E3" w:rsidP="004979E3">
      <w:pPr>
        <w:tabs>
          <w:tab w:val="center" w:pos="3968"/>
          <w:tab w:val="left" w:pos="8789"/>
        </w:tabs>
        <w:suppressAutoHyphens/>
        <w:spacing w:line="360" w:lineRule="auto"/>
        <w:ind w:right="51"/>
        <w:jc w:val="center"/>
        <w:rPr>
          <w:rFonts w:ascii="Bookman Old Style" w:hAnsi="Bookman Old Style" w:cs="Arial"/>
          <w:b/>
          <w:spacing w:val="-3"/>
          <w:sz w:val="28"/>
          <w:szCs w:val="28"/>
        </w:rPr>
      </w:pPr>
      <w:r w:rsidRPr="00E27A9A">
        <w:rPr>
          <w:rFonts w:ascii="Bookman Old Style" w:hAnsi="Bookman Old Style" w:cs="Arial"/>
          <w:b/>
          <w:spacing w:val="-3"/>
          <w:sz w:val="28"/>
          <w:szCs w:val="28"/>
        </w:rPr>
        <w:t>CORTE SUPREMA DE JUSTICIA</w:t>
      </w:r>
    </w:p>
    <w:p w:rsidR="004979E3" w:rsidRPr="00E27A9A" w:rsidRDefault="004979E3" w:rsidP="004979E3">
      <w:pPr>
        <w:keepNext/>
        <w:tabs>
          <w:tab w:val="center" w:pos="3968"/>
          <w:tab w:val="left" w:pos="8789"/>
        </w:tabs>
        <w:suppressAutoHyphens/>
        <w:spacing w:line="360" w:lineRule="auto"/>
        <w:ind w:right="51"/>
        <w:jc w:val="center"/>
        <w:outlineLvl w:val="3"/>
        <w:rPr>
          <w:rFonts w:ascii="Bookman Old Style" w:hAnsi="Bookman Old Style" w:cs="Arial"/>
          <w:b/>
          <w:spacing w:val="-3"/>
          <w:sz w:val="28"/>
          <w:szCs w:val="28"/>
        </w:rPr>
      </w:pPr>
      <w:r w:rsidRPr="00E27A9A">
        <w:rPr>
          <w:rFonts w:ascii="Bookman Old Style" w:hAnsi="Bookman Old Style" w:cs="Arial"/>
          <w:b/>
          <w:spacing w:val="-3"/>
          <w:sz w:val="28"/>
          <w:szCs w:val="28"/>
        </w:rPr>
        <w:t>SALA DE CASACIÓN PENAL</w:t>
      </w:r>
    </w:p>
    <w:p w:rsidR="007626BC" w:rsidRDefault="007626BC" w:rsidP="00BA28BE">
      <w:pPr>
        <w:tabs>
          <w:tab w:val="center" w:pos="3968"/>
          <w:tab w:val="left" w:pos="8789"/>
        </w:tabs>
        <w:suppressAutoHyphens/>
        <w:spacing w:line="360" w:lineRule="auto"/>
        <w:ind w:right="51"/>
        <w:jc w:val="center"/>
        <w:rPr>
          <w:rFonts w:ascii="Bookman Old Style" w:hAnsi="Bookman Old Style" w:cs="Arial"/>
          <w:b/>
          <w:spacing w:val="-3"/>
          <w:u w:val="single"/>
          <w:lang w:val="es-CO"/>
        </w:rPr>
      </w:pPr>
    </w:p>
    <w:p w:rsidR="007D691A" w:rsidRPr="00C06F40" w:rsidRDefault="007D691A" w:rsidP="00BA28BE">
      <w:pPr>
        <w:tabs>
          <w:tab w:val="center" w:pos="3968"/>
          <w:tab w:val="left" w:pos="8789"/>
        </w:tabs>
        <w:suppressAutoHyphens/>
        <w:spacing w:line="360" w:lineRule="auto"/>
        <w:ind w:right="51"/>
        <w:jc w:val="center"/>
        <w:rPr>
          <w:rFonts w:ascii="Bookman Old Style" w:hAnsi="Bookman Old Style" w:cs="Arial"/>
          <w:b/>
          <w:spacing w:val="-3"/>
          <w:u w:val="single"/>
          <w:lang w:val="es-CO"/>
        </w:rPr>
      </w:pPr>
    </w:p>
    <w:p w:rsidR="00E16AD9" w:rsidRPr="003D0719" w:rsidRDefault="00E16AD9" w:rsidP="00BA28BE">
      <w:pPr>
        <w:spacing w:line="360" w:lineRule="auto"/>
        <w:ind w:right="51"/>
        <w:jc w:val="center"/>
        <w:rPr>
          <w:rFonts w:ascii="Bookman Old Style" w:hAnsi="Bookman Old Style" w:cs="Arial"/>
          <w:b/>
          <w:bCs/>
        </w:rPr>
      </w:pPr>
    </w:p>
    <w:p w:rsidR="004476A7" w:rsidRPr="00E27A9A" w:rsidRDefault="004476A7" w:rsidP="004476A7">
      <w:pPr>
        <w:spacing w:line="360" w:lineRule="auto"/>
        <w:ind w:right="51"/>
        <w:jc w:val="center"/>
        <w:rPr>
          <w:rFonts w:ascii="Bookman Old Style" w:hAnsi="Bookman Old Style" w:cs="Arial"/>
          <w:b/>
          <w:bCs/>
          <w:sz w:val="28"/>
          <w:szCs w:val="28"/>
        </w:rPr>
      </w:pPr>
      <w:r w:rsidRPr="00E27A9A">
        <w:rPr>
          <w:rFonts w:ascii="Bookman Old Style" w:hAnsi="Bookman Old Style" w:cs="Arial"/>
          <w:b/>
          <w:bCs/>
          <w:sz w:val="28"/>
          <w:szCs w:val="28"/>
        </w:rPr>
        <w:t>FERNANDO ALBERTO CASTRO CABALLERO</w:t>
      </w:r>
    </w:p>
    <w:p w:rsidR="004979E3" w:rsidRPr="005367FC" w:rsidRDefault="004979E3" w:rsidP="004979E3">
      <w:pPr>
        <w:keepNext/>
        <w:tabs>
          <w:tab w:val="left" w:pos="2055"/>
          <w:tab w:val="center" w:pos="3968"/>
          <w:tab w:val="center" w:pos="4394"/>
          <w:tab w:val="left" w:pos="8789"/>
        </w:tabs>
        <w:suppressAutoHyphens/>
        <w:spacing w:line="360" w:lineRule="auto"/>
        <w:ind w:right="51"/>
        <w:jc w:val="center"/>
        <w:outlineLvl w:val="4"/>
        <w:rPr>
          <w:rFonts w:ascii="Bookman Old Style" w:hAnsi="Bookman Old Style" w:cs="Arial"/>
          <w:b/>
          <w:spacing w:val="-3"/>
          <w:sz w:val="28"/>
          <w:szCs w:val="28"/>
        </w:rPr>
      </w:pPr>
      <w:r w:rsidRPr="005367FC">
        <w:rPr>
          <w:rFonts w:ascii="Bookman Old Style" w:hAnsi="Bookman Old Style" w:cs="Arial"/>
          <w:b/>
          <w:spacing w:val="-3"/>
          <w:sz w:val="28"/>
          <w:szCs w:val="28"/>
        </w:rPr>
        <w:t>Magistrado Ponente</w:t>
      </w:r>
    </w:p>
    <w:p w:rsidR="004979E3" w:rsidRPr="00E27A9A" w:rsidRDefault="004979E3" w:rsidP="00C06F40">
      <w:pPr>
        <w:rPr>
          <w:rFonts w:ascii="Bookman Old Style" w:hAnsi="Bookman Old Style" w:cs="Arial"/>
          <w:spacing w:val="-3"/>
          <w:sz w:val="28"/>
          <w:szCs w:val="28"/>
        </w:rPr>
      </w:pPr>
    </w:p>
    <w:p w:rsidR="000D6399" w:rsidRPr="00E27A9A" w:rsidRDefault="0070278F" w:rsidP="000D6399">
      <w:pPr>
        <w:spacing w:line="360" w:lineRule="auto"/>
        <w:jc w:val="center"/>
        <w:rPr>
          <w:rFonts w:ascii="Bookman Old Style" w:hAnsi="Bookman Old Style" w:cs="Arial"/>
          <w:spacing w:val="-3"/>
          <w:sz w:val="28"/>
          <w:szCs w:val="28"/>
        </w:rPr>
      </w:pPr>
      <w:r>
        <w:rPr>
          <w:rFonts w:ascii="Bookman Old Style" w:hAnsi="Bookman Old Style" w:cs="Arial"/>
          <w:spacing w:val="-3"/>
          <w:sz w:val="28"/>
          <w:szCs w:val="28"/>
        </w:rPr>
        <w:t>A</w:t>
      </w:r>
      <w:r w:rsidR="000D6399">
        <w:rPr>
          <w:rFonts w:ascii="Bookman Old Style" w:hAnsi="Bookman Old Style" w:cs="Arial"/>
          <w:spacing w:val="-3"/>
          <w:sz w:val="28"/>
          <w:szCs w:val="28"/>
        </w:rPr>
        <w:t>P</w:t>
      </w:r>
      <w:r w:rsidR="008115B5">
        <w:rPr>
          <w:rFonts w:ascii="Bookman Old Style" w:hAnsi="Bookman Old Style" w:cs="Arial"/>
          <w:spacing w:val="-3"/>
          <w:sz w:val="28"/>
          <w:szCs w:val="28"/>
        </w:rPr>
        <w:t>2211</w:t>
      </w:r>
      <w:r w:rsidR="000D6399">
        <w:rPr>
          <w:rFonts w:ascii="Bookman Old Style" w:hAnsi="Bookman Old Style" w:cs="Arial"/>
          <w:spacing w:val="-3"/>
          <w:sz w:val="28"/>
          <w:szCs w:val="28"/>
        </w:rPr>
        <w:t>-2014</w:t>
      </w:r>
    </w:p>
    <w:p w:rsidR="000D6399" w:rsidRDefault="000D6399" w:rsidP="000D6399">
      <w:pPr>
        <w:spacing w:line="360" w:lineRule="auto"/>
        <w:jc w:val="center"/>
        <w:rPr>
          <w:rFonts w:ascii="Bookman Old Style" w:hAnsi="Bookman Old Style" w:cs="Arial"/>
          <w:spacing w:val="-3"/>
          <w:sz w:val="28"/>
          <w:szCs w:val="28"/>
        </w:rPr>
      </w:pPr>
      <w:r>
        <w:rPr>
          <w:rFonts w:ascii="Bookman Old Style" w:hAnsi="Bookman Old Style" w:cs="Arial"/>
          <w:spacing w:val="-3"/>
          <w:sz w:val="28"/>
          <w:szCs w:val="28"/>
        </w:rPr>
        <w:t>Radicación n° 4</w:t>
      </w:r>
      <w:r w:rsidR="00E868EA">
        <w:rPr>
          <w:rFonts w:ascii="Bookman Old Style" w:hAnsi="Bookman Old Style" w:cs="Arial"/>
          <w:spacing w:val="-3"/>
          <w:sz w:val="28"/>
          <w:szCs w:val="28"/>
        </w:rPr>
        <w:t>3</w:t>
      </w:r>
      <w:r w:rsidR="00BA28BE">
        <w:rPr>
          <w:rFonts w:ascii="Bookman Old Style" w:hAnsi="Bookman Old Style" w:cs="Arial"/>
          <w:spacing w:val="-3"/>
          <w:sz w:val="28"/>
          <w:szCs w:val="28"/>
        </w:rPr>
        <w:t>248</w:t>
      </w:r>
    </w:p>
    <w:p w:rsidR="000D6399" w:rsidRDefault="000D6399" w:rsidP="000D6399">
      <w:pPr>
        <w:spacing w:line="360" w:lineRule="auto"/>
        <w:jc w:val="center"/>
        <w:rPr>
          <w:rFonts w:ascii="Bookman Old Style" w:hAnsi="Bookman Old Style" w:cs="Arial"/>
          <w:spacing w:val="-3"/>
          <w:sz w:val="28"/>
          <w:szCs w:val="28"/>
        </w:rPr>
      </w:pPr>
      <w:r>
        <w:rPr>
          <w:rFonts w:ascii="Bookman Old Style" w:hAnsi="Bookman Old Style" w:cs="Arial"/>
          <w:spacing w:val="-3"/>
          <w:sz w:val="28"/>
          <w:szCs w:val="28"/>
        </w:rPr>
        <w:t>(Aprobado Acta No.</w:t>
      </w:r>
      <w:r w:rsidR="008115B5">
        <w:rPr>
          <w:rFonts w:ascii="Bookman Old Style" w:hAnsi="Bookman Old Style" w:cs="Arial"/>
          <w:spacing w:val="-3"/>
          <w:sz w:val="28"/>
          <w:szCs w:val="28"/>
        </w:rPr>
        <w:t xml:space="preserve"> 119</w:t>
      </w:r>
      <w:r>
        <w:rPr>
          <w:rFonts w:ascii="Bookman Old Style" w:hAnsi="Bookman Old Style" w:cs="Arial"/>
          <w:spacing w:val="-3"/>
          <w:sz w:val="28"/>
          <w:szCs w:val="28"/>
        </w:rPr>
        <w:t>)</w:t>
      </w:r>
    </w:p>
    <w:p w:rsidR="007D691A" w:rsidRDefault="007D691A" w:rsidP="00736C1E">
      <w:pPr>
        <w:spacing w:line="360" w:lineRule="auto"/>
        <w:rPr>
          <w:rFonts w:ascii="Bookman Old Style" w:hAnsi="Bookman Old Style" w:cs="Arial"/>
          <w:spacing w:val="-3"/>
          <w:sz w:val="28"/>
          <w:szCs w:val="28"/>
        </w:rPr>
      </w:pPr>
    </w:p>
    <w:p w:rsidR="00736C1E" w:rsidRPr="008115B5" w:rsidRDefault="00736C1E" w:rsidP="008115B5">
      <w:pPr>
        <w:spacing w:line="360" w:lineRule="auto"/>
        <w:jc w:val="center"/>
        <w:rPr>
          <w:rFonts w:ascii="Bookman Old Style" w:hAnsi="Bookman Old Style" w:cs="Arial"/>
          <w:spacing w:val="-3"/>
          <w:sz w:val="28"/>
          <w:szCs w:val="28"/>
          <w:lang w:val="es-CO"/>
        </w:rPr>
      </w:pPr>
      <w:r w:rsidRPr="008115B5">
        <w:rPr>
          <w:rFonts w:ascii="Bookman Old Style" w:hAnsi="Bookman Old Style" w:cs="Arial"/>
          <w:spacing w:val="-3"/>
          <w:sz w:val="28"/>
          <w:szCs w:val="28"/>
          <w:lang w:val="es-CO"/>
        </w:rPr>
        <w:t>Bogotá</w:t>
      </w:r>
      <w:r w:rsidR="006E07EF" w:rsidRPr="008115B5">
        <w:rPr>
          <w:rFonts w:ascii="Bookman Old Style" w:hAnsi="Bookman Old Style" w:cs="Arial"/>
          <w:spacing w:val="-3"/>
          <w:sz w:val="28"/>
          <w:szCs w:val="28"/>
          <w:lang w:val="es-CO"/>
        </w:rPr>
        <w:t>,</w:t>
      </w:r>
      <w:r w:rsidRPr="008115B5">
        <w:rPr>
          <w:rFonts w:ascii="Bookman Old Style" w:hAnsi="Bookman Old Style" w:cs="Arial"/>
          <w:spacing w:val="-3"/>
          <w:sz w:val="28"/>
          <w:szCs w:val="28"/>
          <w:lang w:val="es-CO"/>
        </w:rPr>
        <w:t xml:space="preserve"> D.C., </w:t>
      </w:r>
      <w:r w:rsidR="008115B5" w:rsidRPr="008115B5">
        <w:rPr>
          <w:rFonts w:ascii="Bookman Old Style" w:hAnsi="Bookman Old Style" w:cs="Arial"/>
          <w:spacing w:val="-3"/>
          <w:sz w:val="28"/>
          <w:szCs w:val="28"/>
          <w:lang w:val="es-CO"/>
        </w:rPr>
        <w:t xml:space="preserve">treinta (30) de abril de dos mil catorce </w:t>
      </w:r>
      <w:r w:rsidR="008115B5">
        <w:rPr>
          <w:rFonts w:ascii="Bookman Old Style" w:hAnsi="Bookman Old Style" w:cs="Arial"/>
          <w:spacing w:val="-3"/>
          <w:sz w:val="28"/>
          <w:szCs w:val="28"/>
          <w:lang w:val="es-CO"/>
        </w:rPr>
        <w:t>(</w:t>
      </w:r>
      <w:r w:rsidR="008115B5" w:rsidRPr="008115B5">
        <w:rPr>
          <w:rFonts w:ascii="Bookman Old Style" w:hAnsi="Bookman Old Style" w:cs="Arial"/>
          <w:spacing w:val="-3"/>
          <w:sz w:val="28"/>
          <w:szCs w:val="28"/>
          <w:lang w:val="es-CO"/>
        </w:rPr>
        <w:t>2014).</w:t>
      </w:r>
    </w:p>
    <w:p w:rsidR="004979E3" w:rsidRPr="007626BC" w:rsidRDefault="004979E3" w:rsidP="00C06F40">
      <w:pPr>
        <w:keepNext/>
        <w:tabs>
          <w:tab w:val="center" w:pos="3968"/>
          <w:tab w:val="left" w:pos="8789"/>
        </w:tabs>
        <w:suppressAutoHyphens/>
        <w:ind w:right="51"/>
        <w:outlineLvl w:val="0"/>
        <w:rPr>
          <w:rFonts w:ascii="Bookman Old Style" w:hAnsi="Bookman Old Style" w:cs="Arial"/>
          <w:b/>
          <w:spacing w:val="-3"/>
          <w:sz w:val="28"/>
          <w:szCs w:val="28"/>
          <w:lang w:val="en-US"/>
        </w:rPr>
      </w:pPr>
    </w:p>
    <w:p w:rsidR="004979E3" w:rsidRPr="007626BC" w:rsidRDefault="004979E3" w:rsidP="004979E3">
      <w:pPr>
        <w:keepNext/>
        <w:tabs>
          <w:tab w:val="center" w:pos="3968"/>
          <w:tab w:val="left" w:pos="8789"/>
        </w:tabs>
        <w:suppressAutoHyphens/>
        <w:spacing w:line="360" w:lineRule="auto"/>
        <w:ind w:right="51"/>
        <w:jc w:val="center"/>
        <w:outlineLvl w:val="0"/>
        <w:rPr>
          <w:rFonts w:ascii="Bookman Old Style" w:hAnsi="Bookman Old Style" w:cs="Arial"/>
          <w:b/>
          <w:spacing w:val="-3"/>
          <w:sz w:val="28"/>
          <w:szCs w:val="28"/>
          <w:lang w:val="en-US"/>
        </w:rPr>
      </w:pPr>
      <w:r w:rsidRPr="007626BC">
        <w:rPr>
          <w:rFonts w:ascii="Bookman Old Style" w:hAnsi="Bookman Old Style" w:cs="Arial"/>
          <w:b/>
          <w:spacing w:val="-3"/>
          <w:sz w:val="28"/>
          <w:szCs w:val="28"/>
          <w:lang w:val="en-US"/>
        </w:rPr>
        <w:t>V I S T O S</w:t>
      </w:r>
      <w:bookmarkStart w:id="0" w:name="_GoBack"/>
      <w:bookmarkEnd w:id="0"/>
    </w:p>
    <w:p w:rsidR="00EA16CB" w:rsidRPr="007626BC" w:rsidRDefault="00EA16CB" w:rsidP="00C06F40">
      <w:pPr>
        <w:tabs>
          <w:tab w:val="left" w:pos="-720"/>
          <w:tab w:val="left" w:pos="8789"/>
        </w:tabs>
        <w:suppressAutoHyphens/>
        <w:ind w:right="51" w:firstLine="709"/>
        <w:jc w:val="both"/>
        <w:rPr>
          <w:rFonts w:ascii="Bookman Old Style" w:hAnsi="Bookman Old Style" w:cs="Arial"/>
          <w:sz w:val="28"/>
          <w:szCs w:val="28"/>
          <w:lang w:val="en-US"/>
        </w:rPr>
      </w:pPr>
    </w:p>
    <w:p w:rsidR="007B3BCC" w:rsidRPr="00E27A9A" w:rsidRDefault="005C1744" w:rsidP="007B3BCC">
      <w:pPr>
        <w:tabs>
          <w:tab w:val="left" w:pos="-720"/>
          <w:tab w:val="left" w:pos="8789"/>
        </w:tabs>
        <w:suppressAutoHyphens/>
        <w:spacing w:line="360" w:lineRule="auto"/>
        <w:ind w:right="51" w:firstLine="709"/>
        <w:jc w:val="both"/>
        <w:rPr>
          <w:rFonts w:ascii="Bookman Old Style" w:hAnsi="Bookman Old Style" w:cs="Arial"/>
          <w:sz w:val="28"/>
          <w:szCs w:val="28"/>
        </w:rPr>
      </w:pPr>
      <w:r w:rsidRPr="00E27A9A">
        <w:rPr>
          <w:rFonts w:ascii="Bookman Old Style" w:hAnsi="Bookman Old Style" w:cs="Arial"/>
          <w:sz w:val="28"/>
          <w:szCs w:val="28"/>
        </w:rPr>
        <w:t>Decide l</w:t>
      </w:r>
      <w:r w:rsidR="00271AE3" w:rsidRPr="00E27A9A">
        <w:rPr>
          <w:rFonts w:ascii="Bookman Old Style" w:hAnsi="Bookman Old Style" w:cs="Arial"/>
          <w:sz w:val="28"/>
          <w:szCs w:val="28"/>
        </w:rPr>
        <w:t xml:space="preserve">a </w:t>
      </w:r>
      <w:r w:rsidRPr="00E27A9A">
        <w:rPr>
          <w:rFonts w:ascii="Bookman Old Style" w:hAnsi="Bookman Old Style" w:cs="Arial"/>
          <w:sz w:val="28"/>
          <w:szCs w:val="28"/>
        </w:rPr>
        <w:t xml:space="preserve">Sala </w:t>
      </w:r>
      <w:r w:rsidR="005367FC">
        <w:rPr>
          <w:rFonts w:ascii="Bookman Old Style" w:hAnsi="Bookman Old Style" w:cs="Arial"/>
          <w:sz w:val="28"/>
          <w:szCs w:val="28"/>
        </w:rPr>
        <w:t xml:space="preserve">sobre </w:t>
      </w:r>
      <w:r w:rsidR="00271AE3" w:rsidRPr="00E27A9A">
        <w:rPr>
          <w:rFonts w:ascii="Bookman Old Style" w:hAnsi="Bookman Old Style" w:cs="Arial"/>
          <w:sz w:val="28"/>
          <w:szCs w:val="28"/>
        </w:rPr>
        <w:t>la admisibilidad de la</w:t>
      </w:r>
      <w:r w:rsidR="006E07EF">
        <w:rPr>
          <w:rFonts w:ascii="Bookman Old Style" w:hAnsi="Bookman Old Style" w:cs="Arial"/>
          <w:sz w:val="28"/>
          <w:szCs w:val="28"/>
        </w:rPr>
        <w:t>s</w:t>
      </w:r>
      <w:r w:rsidR="00271AE3" w:rsidRPr="00E27A9A">
        <w:rPr>
          <w:rFonts w:ascii="Bookman Old Style" w:hAnsi="Bookman Old Style" w:cs="Arial"/>
          <w:sz w:val="28"/>
          <w:szCs w:val="28"/>
        </w:rPr>
        <w:t xml:space="preserve"> demanda</w:t>
      </w:r>
      <w:r w:rsidR="006E07EF">
        <w:rPr>
          <w:rFonts w:ascii="Bookman Old Style" w:hAnsi="Bookman Old Style" w:cs="Arial"/>
          <w:sz w:val="28"/>
          <w:szCs w:val="28"/>
        </w:rPr>
        <w:t>s</w:t>
      </w:r>
      <w:r w:rsidR="00271AE3" w:rsidRPr="00E27A9A">
        <w:rPr>
          <w:rFonts w:ascii="Bookman Old Style" w:hAnsi="Bookman Old Style" w:cs="Arial"/>
          <w:sz w:val="28"/>
          <w:szCs w:val="28"/>
        </w:rPr>
        <w:t xml:space="preserve"> de casación </w:t>
      </w:r>
      <w:r w:rsidRPr="00E27A9A">
        <w:rPr>
          <w:rFonts w:ascii="Bookman Old Style" w:hAnsi="Bookman Old Style" w:cs="Arial"/>
          <w:sz w:val="28"/>
          <w:szCs w:val="28"/>
        </w:rPr>
        <w:t>presentada</w:t>
      </w:r>
      <w:r w:rsidR="006E07EF">
        <w:rPr>
          <w:rFonts w:ascii="Bookman Old Style" w:hAnsi="Bookman Old Style" w:cs="Arial"/>
          <w:sz w:val="28"/>
          <w:szCs w:val="28"/>
        </w:rPr>
        <w:t>s</w:t>
      </w:r>
      <w:r w:rsidRPr="00E27A9A">
        <w:rPr>
          <w:rFonts w:ascii="Bookman Old Style" w:hAnsi="Bookman Old Style" w:cs="Arial"/>
          <w:sz w:val="28"/>
          <w:szCs w:val="28"/>
        </w:rPr>
        <w:t xml:space="preserve"> </w:t>
      </w:r>
      <w:r w:rsidR="005367FC">
        <w:rPr>
          <w:rFonts w:ascii="Bookman Old Style" w:hAnsi="Bookman Old Style" w:cs="Arial"/>
          <w:sz w:val="28"/>
          <w:szCs w:val="28"/>
        </w:rPr>
        <w:t xml:space="preserve">por </w:t>
      </w:r>
      <w:r w:rsidR="006E07EF">
        <w:rPr>
          <w:rFonts w:ascii="Bookman Old Style" w:hAnsi="Bookman Old Style" w:cs="Arial"/>
          <w:sz w:val="28"/>
          <w:szCs w:val="28"/>
        </w:rPr>
        <w:t xml:space="preserve">los defensores del Cabo </w:t>
      </w:r>
      <w:r w:rsidR="00BA28BE" w:rsidRPr="00BA28BE">
        <w:rPr>
          <w:rFonts w:ascii="Bookman Old Style" w:hAnsi="Bookman Old Style" w:cs="Arial"/>
          <w:smallCaps/>
          <w:sz w:val="28"/>
          <w:szCs w:val="28"/>
        </w:rPr>
        <w:t>Juan Carlos Cort</w:t>
      </w:r>
      <w:r w:rsidR="00BA28BE">
        <w:rPr>
          <w:rFonts w:ascii="Bookman Old Style" w:hAnsi="Bookman Old Style" w:cs="Arial"/>
          <w:smallCaps/>
          <w:sz w:val="28"/>
          <w:szCs w:val="28"/>
        </w:rPr>
        <w:t>é</w:t>
      </w:r>
      <w:r w:rsidR="00BA28BE" w:rsidRPr="00BA28BE">
        <w:rPr>
          <w:rFonts w:ascii="Bookman Old Style" w:hAnsi="Bookman Old Style" w:cs="Arial"/>
          <w:smallCaps/>
          <w:sz w:val="28"/>
          <w:szCs w:val="28"/>
        </w:rPr>
        <w:t>s</w:t>
      </w:r>
      <w:r w:rsidR="00BA28BE">
        <w:rPr>
          <w:rFonts w:ascii="Bookman Old Style" w:hAnsi="Bookman Old Style" w:cs="Arial"/>
          <w:smallCaps/>
          <w:sz w:val="28"/>
          <w:szCs w:val="28"/>
        </w:rPr>
        <w:t xml:space="preserve"> Rojas </w:t>
      </w:r>
      <w:r w:rsidR="003A58FC" w:rsidRPr="00BA28BE">
        <w:rPr>
          <w:rFonts w:ascii="Bookman Old Style" w:hAnsi="Bookman Old Style" w:cs="Arial"/>
          <w:sz w:val="28"/>
          <w:szCs w:val="28"/>
        </w:rPr>
        <w:t>y de</w:t>
      </w:r>
      <w:r w:rsidR="00BA28BE">
        <w:rPr>
          <w:rFonts w:ascii="Bookman Old Style" w:hAnsi="Bookman Old Style" w:cs="Arial"/>
          <w:sz w:val="28"/>
          <w:szCs w:val="28"/>
        </w:rPr>
        <w:t xml:space="preserve"> </w:t>
      </w:r>
      <w:r w:rsidR="003A58FC" w:rsidRPr="00BA28BE">
        <w:rPr>
          <w:rFonts w:ascii="Bookman Old Style" w:hAnsi="Bookman Old Style" w:cs="Arial"/>
          <w:sz w:val="28"/>
          <w:szCs w:val="28"/>
        </w:rPr>
        <w:t>l</w:t>
      </w:r>
      <w:r w:rsidR="00BA28BE">
        <w:rPr>
          <w:rFonts w:ascii="Bookman Old Style" w:hAnsi="Bookman Old Style" w:cs="Arial"/>
          <w:sz w:val="28"/>
          <w:szCs w:val="28"/>
        </w:rPr>
        <w:t xml:space="preserve">os Soldados Profesionales </w:t>
      </w:r>
      <w:r w:rsidR="00BA28BE" w:rsidRPr="00BA28BE">
        <w:rPr>
          <w:rFonts w:ascii="Bookman Old Style" w:hAnsi="Bookman Old Style" w:cs="Arial"/>
          <w:smallCaps/>
          <w:sz w:val="28"/>
          <w:szCs w:val="28"/>
        </w:rPr>
        <w:t>Lewis Américo Palacios Copete</w:t>
      </w:r>
      <w:r w:rsidR="00BA28BE">
        <w:rPr>
          <w:rFonts w:ascii="Bookman Old Style" w:hAnsi="Bookman Old Style" w:cs="Arial"/>
          <w:sz w:val="28"/>
          <w:szCs w:val="28"/>
        </w:rPr>
        <w:t xml:space="preserve">, </w:t>
      </w:r>
      <w:r w:rsidR="00BA28BE" w:rsidRPr="002E0DE8">
        <w:rPr>
          <w:rFonts w:ascii="Bookman Old Style" w:hAnsi="Bookman Old Style" w:cs="Arial"/>
          <w:smallCaps/>
          <w:sz w:val="28"/>
          <w:szCs w:val="28"/>
        </w:rPr>
        <w:t>José Berardo Guzmán</w:t>
      </w:r>
      <w:r w:rsidR="00BA28BE">
        <w:rPr>
          <w:rFonts w:ascii="Bookman Old Style" w:hAnsi="Bookman Old Style" w:cs="Arial"/>
          <w:sz w:val="28"/>
          <w:szCs w:val="28"/>
        </w:rPr>
        <w:t xml:space="preserve"> y </w:t>
      </w:r>
      <w:r w:rsidR="00BA28BE" w:rsidRPr="002E0DE8">
        <w:rPr>
          <w:rFonts w:ascii="Bookman Old Style" w:hAnsi="Bookman Old Style" w:cs="Arial"/>
          <w:smallCaps/>
          <w:sz w:val="28"/>
          <w:szCs w:val="28"/>
        </w:rPr>
        <w:t>Enor Enrique Rodríguez Moreno</w:t>
      </w:r>
      <w:r w:rsidR="00BA28BE">
        <w:rPr>
          <w:rFonts w:ascii="Bookman Old Style" w:hAnsi="Bookman Old Style" w:cs="Arial"/>
          <w:sz w:val="28"/>
          <w:szCs w:val="28"/>
        </w:rPr>
        <w:t xml:space="preserve">, </w:t>
      </w:r>
      <w:r w:rsidR="003017DE" w:rsidRPr="00BA28BE">
        <w:rPr>
          <w:rFonts w:ascii="Bookman Old Style" w:hAnsi="Bookman Old Style" w:cs="Arial"/>
          <w:sz w:val="28"/>
          <w:szCs w:val="28"/>
        </w:rPr>
        <w:t>miembro</w:t>
      </w:r>
      <w:r w:rsidR="003017DE">
        <w:rPr>
          <w:rFonts w:ascii="Bookman Old Style" w:hAnsi="Bookman Old Style" w:cs="Arial"/>
          <w:sz w:val="28"/>
          <w:szCs w:val="28"/>
        </w:rPr>
        <w:t xml:space="preserve">s </w:t>
      </w:r>
      <w:r w:rsidR="00B32302">
        <w:rPr>
          <w:rFonts w:ascii="Bookman Old Style" w:hAnsi="Bookman Old Style" w:cs="Arial"/>
          <w:sz w:val="28"/>
          <w:szCs w:val="28"/>
        </w:rPr>
        <w:t>d</w:t>
      </w:r>
      <w:r w:rsidR="003017DE">
        <w:rPr>
          <w:rFonts w:ascii="Bookman Old Style" w:hAnsi="Bookman Old Style" w:cs="Arial"/>
          <w:sz w:val="28"/>
          <w:szCs w:val="28"/>
        </w:rPr>
        <w:t xml:space="preserve">el Ejército Nacional, contra la sentencia dictada </w:t>
      </w:r>
      <w:r w:rsidR="00F72807" w:rsidRPr="00E27A9A">
        <w:rPr>
          <w:rFonts w:ascii="Bookman Old Style" w:hAnsi="Bookman Old Style" w:cs="Arial"/>
          <w:sz w:val="28"/>
          <w:szCs w:val="28"/>
        </w:rPr>
        <w:t xml:space="preserve">por la Sala Penal del Tribunal Superior de </w:t>
      </w:r>
      <w:r w:rsidR="00BA28BE">
        <w:rPr>
          <w:rFonts w:ascii="Bookman Old Style" w:hAnsi="Bookman Old Style" w:cs="Arial"/>
          <w:sz w:val="28"/>
          <w:szCs w:val="28"/>
        </w:rPr>
        <w:t xml:space="preserve">Medellín, </w:t>
      </w:r>
      <w:r w:rsidR="00507FEC">
        <w:rPr>
          <w:rFonts w:ascii="Bookman Old Style" w:hAnsi="Bookman Old Style" w:cs="Arial"/>
          <w:sz w:val="28"/>
          <w:szCs w:val="28"/>
        </w:rPr>
        <w:t>por cuyo medio confirmó</w:t>
      </w:r>
      <w:r w:rsidR="00F72807" w:rsidRPr="00E27A9A">
        <w:rPr>
          <w:rFonts w:ascii="Bookman Old Style" w:hAnsi="Bookman Old Style" w:cs="Arial"/>
          <w:sz w:val="28"/>
          <w:szCs w:val="28"/>
        </w:rPr>
        <w:t xml:space="preserve"> la proferida por el Juzgado </w:t>
      </w:r>
      <w:r w:rsidR="00BA28BE">
        <w:rPr>
          <w:rFonts w:ascii="Bookman Old Style" w:hAnsi="Bookman Old Style" w:cs="Arial"/>
          <w:sz w:val="28"/>
          <w:szCs w:val="28"/>
        </w:rPr>
        <w:t xml:space="preserve">Veintiuno </w:t>
      </w:r>
      <w:r w:rsidR="00B62C22" w:rsidRPr="00E27A9A">
        <w:rPr>
          <w:rFonts w:ascii="Bookman Old Style" w:hAnsi="Bookman Old Style" w:cs="Arial"/>
          <w:sz w:val="28"/>
          <w:szCs w:val="28"/>
        </w:rPr>
        <w:t>Penal del Circuito</w:t>
      </w:r>
      <w:r w:rsidR="00BA28BE">
        <w:rPr>
          <w:rFonts w:ascii="Bookman Old Style" w:hAnsi="Bookman Old Style" w:cs="Arial"/>
          <w:sz w:val="28"/>
          <w:szCs w:val="28"/>
        </w:rPr>
        <w:t xml:space="preserve"> </w:t>
      </w:r>
      <w:r w:rsidR="003017DE">
        <w:rPr>
          <w:rFonts w:ascii="Bookman Old Style" w:hAnsi="Bookman Old Style" w:cs="Arial"/>
          <w:sz w:val="28"/>
          <w:szCs w:val="28"/>
        </w:rPr>
        <w:t>d</w:t>
      </w:r>
      <w:r w:rsidR="00B62C22" w:rsidRPr="00E27A9A">
        <w:rPr>
          <w:rFonts w:ascii="Bookman Old Style" w:hAnsi="Bookman Old Style" w:cs="Arial"/>
          <w:sz w:val="28"/>
          <w:szCs w:val="28"/>
        </w:rPr>
        <w:t xml:space="preserve">e </w:t>
      </w:r>
      <w:r w:rsidR="003017DE">
        <w:rPr>
          <w:rFonts w:ascii="Bookman Old Style" w:hAnsi="Bookman Old Style" w:cs="Arial"/>
          <w:sz w:val="28"/>
          <w:szCs w:val="28"/>
        </w:rPr>
        <w:t>la misma ciudad</w:t>
      </w:r>
      <w:r w:rsidR="00F72807" w:rsidRPr="00E27A9A">
        <w:rPr>
          <w:rFonts w:ascii="Bookman Old Style" w:hAnsi="Bookman Old Style" w:cs="Arial"/>
          <w:sz w:val="28"/>
          <w:szCs w:val="28"/>
        </w:rPr>
        <w:t xml:space="preserve">, que </w:t>
      </w:r>
      <w:r w:rsidR="008B3F0E">
        <w:rPr>
          <w:rFonts w:ascii="Bookman Old Style" w:hAnsi="Bookman Old Style" w:cs="Arial"/>
          <w:sz w:val="28"/>
          <w:szCs w:val="28"/>
        </w:rPr>
        <w:t xml:space="preserve">los condenó </w:t>
      </w:r>
      <w:r w:rsidR="002B04FD">
        <w:rPr>
          <w:rFonts w:ascii="Bookman Old Style" w:hAnsi="Bookman Old Style" w:cs="Arial"/>
          <w:sz w:val="28"/>
          <w:szCs w:val="28"/>
        </w:rPr>
        <w:t>como coautores de</w:t>
      </w:r>
      <w:r w:rsidR="008B3F0E">
        <w:rPr>
          <w:rFonts w:ascii="Bookman Old Style" w:hAnsi="Bookman Old Style" w:cs="Arial"/>
          <w:sz w:val="28"/>
          <w:szCs w:val="28"/>
        </w:rPr>
        <w:t xml:space="preserve">l delito de homicidio </w:t>
      </w:r>
      <w:r w:rsidR="007D691A">
        <w:rPr>
          <w:rFonts w:ascii="Bookman Old Style" w:hAnsi="Bookman Old Style" w:cs="Arial"/>
          <w:sz w:val="28"/>
          <w:szCs w:val="28"/>
        </w:rPr>
        <w:t>en persona protegida</w:t>
      </w:r>
      <w:r w:rsidR="00B32302">
        <w:rPr>
          <w:rFonts w:ascii="Bookman Old Style" w:hAnsi="Bookman Old Style" w:cs="Arial"/>
          <w:sz w:val="28"/>
          <w:szCs w:val="28"/>
        </w:rPr>
        <w:t xml:space="preserve">. </w:t>
      </w:r>
      <w:r w:rsidR="008B3F0E">
        <w:rPr>
          <w:rFonts w:ascii="Bookman Old Style" w:hAnsi="Bookman Old Style" w:cs="Arial"/>
          <w:sz w:val="28"/>
          <w:szCs w:val="28"/>
        </w:rPr>
        <w:t xml:space="preserve"> </w:t>
      </w:r>
    </w:p>
    <w:p w:rsidR="006E07EF" w:rsidRPr="00E27A9A" w:rsidRDefault="006E07EF" w:rsidP="002C728B">
      <w:pPr>
        <w:tabs>
          <w:tab w:val="left" w:pos="-720"/>
          <w:tab w:val="left" w:pos="8789"/>
        </w:tabs>
        <w:suppressAutoHyphens/>
        <w:spacing w:line="480" w:lineRule="auto"/>
        <w:ind w:right="51"/>
        <w:jc w:val="both"/>
        <w:rPr>
          <w:rFonts w:ascii="Bookman Old Style" w:hAnsi="Bookman Old Style" w:cs="Arial"/>
          <w:spacing w:val="-3"/>
          <w:sz w:val="28"/>
          <w:szCs w:val="28"/>
        </w:rPr>
      </w:pPr>
    </w:p>
    <w:p w:rsidR="004979E3" w:rsidRPr="00E27A9A" w:rsidRDefault="004979E3" w:rsidP="004979E3">
      <w:pPr>
        <w:spacing w:line="360" w:lineRule="auto"/>
        <w:ind w:right="51"/>
        <w:jc w:val="center"/>
        <w:rPr>
          <w:rFonts w:ascii="Bookman Old Style" w:hAnsi="Bookman Old Style" w:cs="Arial"/>
          <w:b/>
          <w:bCs/>
          <w:sz w:val="28"/>
          <w:szCs w:val="28"/>
        </w:rPr>
      </w:pPr>
      <w:r w:rsidRPr="00E27A9A">
        <w:rPr>
          <w:rFonts w:ascii="Bookman Old Style" w:hAnsi="Bookman Old Style" w:cs="Arial"/>
          <w:b/>
          <w:bCs/>
          <w:sz w:val="28"/>
          <w:szCs w:val="28"/>
        </w:rPr>
        <w:t xml:space="preserve">HECHOS Y ACTUACIÓN PROCESAL </w:t>
      </w:r>
    </w:p>
    <w:p w:rsidR="004979E3" w:rsidRPr="00E27A9A" w:rsidRDefault="004979E3" w:rsidP="004979E3">
      <w:pPr>
        <w:ind w:right="51"/>
        <w:jc w:val="both"/>
        <w:rPr>
          <w:rFonts w:ascii="Bookman Old Style" w:hAnsi="Bookman Old Style" w:cs="Arial"/>
          <w:sz w:val="28"/>
          <w:szCs w:val="28"/>
        </w:rPr>
      </w:pPr>
      <w:r w:rsidRPr="00E27A9A">
        <w:rPr>
          <w:rFonts w:ascii="Bookman Old Style" w:hAnsi="Bookman Old Style" w:cs="Arial"/>
          <w:sz w:val="28"/>
          <w:szCs w:val="28"/>
        </w:rPr>
        <w:t xml:space="preserve">                                    </w:t>
      </w:r>
    </w:p>
    <w:p w:rsidR="004979E3" w:rsidRPr="00E27A9A" w:rsidRDefault="000B3A18" w:rsidP="000B3A18">
      <w:pPr>
        <w:spacing w:line="360" w:lineRule="auto"/>
        <w:ind w:right="51"/>
        <w:jc w:val="both"/>
        <w:rPr>
          <w:rFonts w:ascii="Bookman Old Style" w:hAnsi="Bookman Old Style" w:cs="Arial"/>
          <w:sz w:val="28"/>
          <w:szCs w:val="28"/>
        </w:rPr>
      </w:pPr>
      <w:r w:rsidRPr="00E27A9A">
        <w:rPr>
          <w:rFonts w:ascii="Bookman Old Style" w:hAnsi="Bookman Old Style" w:cs="Arial"/>
          <w:b/>
          <w:sz w:val="28"/>
          <w:szCs w:val="28"/>
        </w:rPr>
        <w:tab/>
      </w:r>
      <w:r w:rsidR="004979E3" w:rsidRPr="00E27A9A">
        <w:rPr>
          <w:rFonts w:ascii="Bookman Old Style" w:hAnsi="Bookman Old Style" w:cs="Arial"/>
          <w:b/>
          <w:sz w:val="28"/>
          <w:szCs w:val="28"/>
        </w:rPr>
        <w:t>1.</w:t>
      </w:r>
      <w:r w:rsidR="004979E3" w:rsidRPr="00E27A9A">
        <w:rPr>
          <w:rFonts w:ascii="Bookman Old Style" w:hAnsi="Bookman Old Style" w:cs="Arial"/>
          <w:sz w:val="28"/>
          <w:szCs w:val="28"/>
        </w:rPr>
        <w:t xml:space="preserve"> Los primeros fueron sintetizados por el a</w:t>
      </w:r>
      <w:r w:rsidR="00CE7BF7">
        <w:rPr>
          <w:rFonts w:ascii="Bookman Old Style" w:hAnsi="Bookman Old Style" w:cs="Arial"/>
          <w:sz w:val="28"/>
          <w:szCs w:val="28"/>
        </w:rPr>
        <w:t>d</w:t>
      </w:r>
      <w:r w:rsidR="00F63689" w:rsidRPr="00E27A9A">
        <w:rPr>
          <w:rFonts w:ascii="Bookman Old Style" w:hAnsi="Bookman Old Style" w:cs="Arial"/>
          <w:sz w:val="28"/>
          <w:szCs w:val="28"/>
        </w:rPr>
        <w:t xml:space="preserve"> </w:t>
      </w:r>
      <w:r w:rsidR="00CE7BF7">
        <w:rPr>
          <w:rFonts w:ascii="Bookman Old Style" w:hAnsi="Bookman Old Style" w:cs="Arial"/>
          <w:sz w:val="28"/>
          <w:szCs w:val="28"/>
        </w:rPr>
        <w:t xml:space="preserve">quem </w:t>
      </w:r>
      <w:r w:rsidR="004979E3" w:rsidRPr="00E27A9A">
        <w:rPr>
          <w:rFonts w:ascii="Bookman Old Style" w:hAnsi="Bookman Old Style" w:cs="Arial"/>
          <w:sz w:val="28"/>
          <w:szCs w:val="28"/>
        </w:rPr>
        <w:t>de la siguiente manera:</w:t>
      </w:r>
    </w:p>
    <w:p w:rsidR="00DC2788" w:rsidRDefault="00DC2788" w:rsidP="00CE7BF7">
      <w:pPr>
        <w:widowControl w:val="0"/>
        <w:autoSpaceDE w:val="0"/>
        <w:autoSpaceDN w:val="0"/>
        <w:adjustRightInd w:val="0"/>
        <w:spacing w:line="360" w:lineRule="auto"/>
        <w:ind w:left="709"/>
        <w:jc w:val="both"/>
        <w:rPr>
          <w:rFonts w:ascii="Bookman Old Style" w:hAnsi="Bookman Old Style" w:cs="Arial"/>
          <w:i/>
          <w:iCs/>
        </w:rPr>
      </w:pPr>
      <w:r>
        <w:rPr>
          <w:rFonts w:ascii="Bookman Old Style" w:hAnsi="Bookman Old Style" w:cs="Arial"/>
          <w:i/>
          <w:iCs/>
        </w:rPr>
        <w:lastRenderedPageBreak/>
        <w:t xml:space="preserve">En horas de </w:t>
      </w:r>
      <w:r w:rsidR="00D708D0">
        <w:rPr>
          <w:rFonts w:ascii="Bookman Old Style" w:hAnsi="Bookman Old Style" w:cs="Arial"/>
          <w:i/>
          <w:iCs/>
        </w:rPr>
        <w:t xml:space="preserve">la mañana del día 18 de mayo de 2004, tropas del grupo de Caballería Mecanizado No.4 “JUAN DEL CORRAL” y del Batallón No. 10 “ATANASIO GIRARDOT”, reportaron la muerte en combate de dos presuntos milicianos de las FARC que a la postre fueron identificados [como] JOSÉ NEFTALÍ POSADA ÚSUGA y FABIO DE JESÚS PIEDRAHITA BETANCUR. Pese a la versión oficial, testigos señalaron que tanto POSADA ÚSUGA como PIEDRAHITA BETANCUR, eran campesinos de la región y que esa mañana fueron abordados por efectivos del Ejército Nacional, quienes luego de golpearlos y tildarlos de guerrilleros, procedieron a darles muerte en cercanías a la finca en la cual trabajaban.     </w:t>
      </w:r>
    </w:p>
    <w:p w:rsidR="00521EBE" w:rsidRPr="00521EBE" w:rsidRDefault="00521EBE" w:rsidP="00AA7954">
      <w:pPr>
        <w:widowControl w:val="0"/>
        <w:autoSpaceDE w:val="0"/>
        <w:autoSpaceDN w:val="0"/>
        <w:adjustRightInd w:val="0"/>
        <w:spacing w:line="480" w:lineRule="auto"/>
        <w:jc w:val="both"/>
        <w:rPr>
          <w:rFonts w:ascii="Bookman Old Style" w:hAnsi="Bookman Old Style" w:cs="Arial"/>
          <w:sz w:val="28"/>
          <w:szCs w:val="28"/>
        </w:rPr>
      </w:pPr>
    </w:p>
    <w:p w:rsidR="009F2E06" w:rsidRDefault="004979E3" w:rsidP="00E50EBA">
      <w:pPr>
        <w:widowControl w:val="0"/>
        <w:autoSpaceDE w:val="0"/>
        <w:autoSpaceDN w:val="0"/>
        <w:adjustRightInd w:val="0"/>
        <w:spacing w:line="360" w:lineRule="auto"/>
        <w:ind w:firstLine="709"/>
        <w:jc w:val="both"/>
        <w:rPr>
          <w:rFonts w:ascii="Bookman Old Style" w:hAnsi="Bookman Old Style" w:cs="Arial"/>
          <w:iCs/>
          <w:sz w:val="28"/>
          <w:szCs w:val="28"/>
        </w:rPr>
      </w:pPr>
      <w:r w:rsidRPr="00C67B6E">
        <w:rPr>
          <w:rFonts w:ascii="Bookman Old Style" w:hAnsi="Bookman Old Style" w:cs="Arial"/>
          <w:b/>
          <w:sz w:val="28"/>
          <w:szCs w:val="28"/>
        </w:rPr>
        <w:t>2.</w:t>
      </w:r>
      <w:r w:rsidRPr="00C67B6E">
        <w:rPr>
          <w:rFonts w:ascii="Bookman Old Style" w:hAnsi="Bookman Old Style" w:cs="Arial"/>
          <w:sz w:val="28"/>
          <w:szCs w:val="28"/>
        </w:rPr>
        <w:t xml:space="preserve"> </w:t>
      </w:r>
      <w:r w:rsidR="005D420F">
        <w:rPr>
          <w:rFonts w:ascii="Bookman Old Style" w:hAnsi="Bookman Old Style" w:cs="Arial"/>
          <w:sz w:val="28"/>
          <w:szCs w:val="28"/>
        </w:rPr>
        <w:t>El 2</w:t>
      </w:r>
      <w:r w:rsidR="00737A75">
        <w:rPr>
          <w:rFonts w:ascii="Bookman Old Style" w:hAnsi="Bookman Old Style" w:cs="Arial"/>
          <w:sz w:val="28"/>
          <w:szCs w:val="28"/>
        </w:rPr>
        <w:t>0</w:t>
      </w:r>
      <w:r w:rsidR="005D420F">
        <w:rPr>
          <w:rFonts w:ascii="Bookman Old Style" w:hAnsi="Bookman Old Style" w:cs="Arial"/>
          <w:sz w:val="28"/>
          <w:szCs w:val="28"/>
        </w:rPr>
        <w:t xml:space="preserve"> de </w:t>
      </w:r>
      <w:r w:rsidR="00737A75">
        <w:rPr>
          <w:rFonts w:ascii="Bookman Old Style" w:hAnsi="Bookman Old Style" w:cs="Arial"/>
          <w:sz w:val="28"/>
          <w:szCs w:val="28"/>
        </w:rPr>
        <w:t xml:space="preserve">mayo </w:t>
      </w:r>
      <w:r w:rsidR="005D420F">
        <w:rPr>
          <w:rFonts w:ascii="Bookman Old Style" w:hAnsi="Bookman Old Style" w:cs="Arial"/>
          <w:sz w:val="28"/>
          <w:szCs w:val="28"/>
        </w:rPr>
        <w:t>de 200</w:t>
      </w:r>
      <w:r w:rsidR="00737A75">
        <w:rPr>
          <w:rFonts w:ascii="Bookman Old Style" w:hAnsi="Bookman Old Style" w:cs="Arial"/>
          <w:sz w:val="28"/>
          <w:szCs w:val="28"/>
        </w:rPr>
        <w:t>4,</w:t>
      </w:r>
      <w:r w:rsidR="005D420F">
        <w:rPr>
          <w:rFonts w:ascii="Bookman Old Style" w:hAnsi="Bookman Old Style" w:cs="Arial"/>
          <w:sz w:val="28"/>
          <w:szCs w:val="28"/>
        </w:rPr>
        <w:t xml:space="preserve"> </w:t>
      </w:r>
      <w:r w:rsidR="00737A75">
        <w:rPr>
          <w:rFonts w:ascii="Bookman Old Style" w:hAnsi="Bookman Old Style" w:cs="Arial"/>
          <w:sz w:val="28"/>
          <w:szCs w:val="28"/>
        </w:rPr>
        <w:t>el Juzgado Veintidós de Instrucción Penal Militar de Medellín inició indagación preliminar por la muerte violent</w:t>
      </w:r>
      <w:r w:rsidR="00737A75" w:rsidRPr="00737A75">
        <w:rPr>
          <w:rFonts w:ascii="Bookman Old Style" w:hAnsi="Bookman Old Style" w:cs="Arial"/>
          <w:sz w:val="28"/>
          <w:szCs w:val="28"/>
        </w:rPr>
        <w:t xml:space="preserve">a de José </w:t>
      </w:r>
      <w:r w:rsidR="00737A75" w:rsidRPr="00737A75">
        <w:rPr>
          <w:rFonts w:ascii="Bookman Old Style" w:hAnsi="Bookman Old Style" w:cs="Arial"/>
          <w:iCs/>
          <w:sz w:val="28"/>
          <w:szCs w:val="28"/>
        </w:rPr>
        <w:t>Neftalí Posada Úsuga y Fabio de Jesús Piedrahita Betancur</w:t>
      </w:r>
      <w:r w:rsidR="00737A75">
        <w:rPr>
          <w:rFonts w:ascii="Bookman Old Style" w:hAnsi="Bookman Old Style" w:cs="Arial"/>
          <w:iCs/>
          <w:sz w:val="28"/>
          <w:szCs w:val="28"/>
        </w:rPr>
        <w:t>, en la que dispuso practicar, entre otras pruebas, el testimonio de los militares que participaron en la respectiva operación</w:t>
      </w:r>
      <w:r w:rsidR="009F2E06">
        <w:rPr>
          <w:rFonts w:ascii="Bookman Old Style" w:hAnsi="Bookman Old Style" w:cs="Arial"/>
          <w:iCs/>
          <w:sz w:val="28"/>
          <w:szCs w:val="28"/>
        </w:rPr>
        <w:t xml:space="preserve">. </w:t>
      </w:r>
    </w:p>
    <w:p w:rsidR="009F2E06" w:rsidRDefault="009F2E06" w:rsidP="00AA7954">
      <w:pPr>
        <w:widowControl w:val="0"/>
        <w:autoSpaceDE w:val="0"/>
        <w:autoSpaceDN w:val="0"/>
        <w:adjustRightInd w:val="0"/>
        <w:spacing w:line="480" w:lineRule="auto"/>
        <w:ind w:firstLine="709"/>
        <w:jc w:val="both"/>
        <w:rPr>
          <w:rFonts w:ascii="Bookman Old Style" w:hAnsi="Bookman Old Style" w:cs="Arial"/>
          <w:iCs/>
          <w:sz w:val="28"/>
          <w:szCs w:val="28"/>
        </w:rPr>
      </w:pPr>
    </w:p>
    <w:p w:rsidR="00B045F4" w:rsidRDefault="00B045F4" w:rsidP="00E50EBA">
      <w:pPr>
        <w:widowControl w:val="0"/>
        <w:autoSpaceDE w:val="0"/>
        <w:autoSpaceDN w:val="0"/>
        <w:adjustRightInd w:val="0"/>
        <w:spacing w:line="360" w:lineRule="auto"/>
        <w:ind w:firstLine="709"/>
        <w:jc w:val="both"/>
        <w:rPr>
          <w:rFonts w:ascii="Bookman Old Style" w:hAnsi="Bookman Old Style" w:cs="Arial"/>
          <w:sz w:val="28"/>
          <w:szCs w:val="28"/>
        </w:rPr>
      </w:pPr>
      <w:r w:rsidRPr="00B045F4">
        <w:rPr>
          <w:rFonts w:ascii="Bookman Old Style" w:hAnsi="Bookman Old Style" w:cs="Arial"/>
          <w:b/>
          <w:iCs/>
          <w:sz w:val="28"/>
          <w:szCs w:val="28"/>
        </w:rPr>
        <w:t>3.</w:t>
      </w:r>
      <w:r>
        <w:rPr>
          <w:rFonts w:ascii="Bookman Old Style" w:hAnsi="Bookman Old Style" w:cs="Arial"/>
          <w:iCs/>
          <w:sz w:val="28"/>
          <w:szCs w:val="28"/>
        </w:rPr>
        <w:t xml:space="preserve"> </w:t>
      </w:r>
      <w:r w:rsidR="009F2E06">
        <w:rPr>
          <w:rFonts w:ascii="Bookman Old Style" w:hAnsi="Bookman Old Style" w:cs="Arial"/>
          <w:iCs/>
          <w:sz w:val="28"/>
          <w:szCs w:val="28"/>
        </w:rPr>
        <w:t xml:space="preserve">Posteriormente, habiendo asumido la investigación el Juzgado Veinticinco </w:t>
      </w:r>
      <w:r w:rsidR="009F2E06">
        <w:rPr>
          <w:rFonts w:ascii="Bookman Old Style" w:hAnsi="Bookman Old Style" w:cs="Arial"/>
          <w:sz w:val="28"/>
          <w:szCs w:val="28"/>
        </w:rPr>
        <w:t>de Instrucción Penal Militar</w:t>
      </w:r>
      <w:r w:rsidR="009F2E06">
        <w:rPr>
          <w:rFonts w:ascii="Bookman Old Style" w:hAnsi="Bookman Old Style" w:cs="Arial"/>
          <w:iCs/>
          <w:sz w:val="28"/>
          <w:szCs w:val="28"/>
        </w:rPr>
        <w:t xml:space="preserve"> </w:t>
      </w:r>
      <w:r w:rsidR="009F1D19">
        <w:rPr>
          <w:rFonts w:ascii="Bookman Old Style" w:hAnsi="Bookman Old Style" w:cs="Arial"/>
          <w:iCs/>
          <w:sz w:val="28"/>
          <w:szCs w:val="28"/>
        </w:rPr>
        <w:t xml:space="preserve">ante la Cuarta Brigada del Ejército Nacional, se </w:t>
      </w:r>
      <w:r w:rsidR="009F2E06">
        <w:rPr>
          <w:rFonts w:ascii="Bookman Old Style" w:hAnsi="Bookman Old Style" w:cs="Arial"/>
          <w:iCs/>
          <w:sz w:val="28"/>
          <w:szCs w:val="28"/>
        </w:rPr>
        <w:t>vinculó mediante indagatoria al Mayor de</w:t>
      </w:r>
      <w:r w:rsidR="009F1D19">
        <w:rPr>
          <w:rFonts w:ascii="Bookman Old Style" w:hAnsi="Bookman Old Style" w:cs="Arial"/>
          <w:iCs/>
          <w:sz w:val="28"/>
          <w:szCs w:val="28"/>
        </w:rPr>
        <w:t xml:space="preserve"> esa fuerza </w:t>
      </w:r>
      <w:r w:rsidR="009F2E06">
        <w:rPr>
          <w:rFonts w:ascii="Bookman Old Style" w:hAnsi="Bookman Old Style" w:cs="Arial"/>
          <w:iCs/>
          <w:sz w:val="28"/>
          <w:szCs w:val="28"/>
        </w:rPr>
        <w:t xml:space="preserve">John Alexander Sandoval Díaz, a quien </w:t>
      </w:r>
      <w:r w:rsidR="004818BD">
        <w:rPr>
          <w:rFonts w:ascii="Bookman Old Style" w:hAnsi="Bookman Old Style" w:cs="Arial"/>
          <w:iCs/>
          <w:sz w:val="28"/>
          <w:szCs w:val="28"/>
        </w:rPr>
        <w:t xml:space="preserve">en </w:t>
      </w:r>
      <w:r w:rsidR="009F2E06">
        <w:rPr>
          <w:rFonts w:ascii="Bookman Old Style" w:hAnsi="Bookman Old Style" w:cs="Arial"/>
          <w:iCs/>
          <w:sz w:val="28"/>
          <w:szCs w:val="28"/>
        </w:rPr>
        <w:t>proveído adiado 28 de enero de 2006</w:t>
      </w:r>
      <w:r w:rsidR="004818BD">
        <w:rPr>
          <w:rFonts w:ascii="Bookman Old Style" w:hAnsi="Bookman Old Style" w:cs="Arial"/>
          <w:iCs/>
          <w:sz w:val="28"/>
          <w:szCs w:val="28"/>
        </w:rPr>
        <w:t>,</w:t>
      </w:r>
      <w:r w:rsidR="009F2E06">
        <w:rPr>
          <w:rFonts w:ascii="Bookman Old Style" w:hAnsi="Bookman Old Style" w:cs="Arial"/>
          <w:iCs/>
          <w:sz w:val="28"/>
          <w:szCs w:val="28"/>
        </w:rPr>
        <w:t xml:space="preserve"> </w:t>
      </w:r>
      <w:r w:rsidR="009F1D19">
        <w:rPr>
          <w:rFonts w:ascii="Bookman Old Style" w:hAnsi="Bookman Old Style" w:cs="Arial"/>
          <w:iCs/>
          <w:sz w:val="28"/>
          <w:szCs w:val="28"/>
        </w:rPr>
        <w:t>se abstuvo de afectarlo con medida de aseguramiento por el delito de homicidio del que fueron víctimas los supranombrados</w:t>
      </w:r>
      <w:r w:rsidR="00737A75" w:rsidRPr="00737A75">
        <w:rPr>
          <w:rFonts w:ascii="Bookman Old Style" w:hAnsi="Bookman Old Style" w:cs="Arial"/>
          <w:iCs/>
          <w:sz w:val="28"/>
          <w:szCs w:val="28"/>
        </w:rPr>
        <w:t>.</w:t>
      </w:r>
      <w:r w:rsidR="00737A75" w:rsidRPr="00737A75">
        <w:rPr>
          <w:rFonts w:ascii="Bookman Old Style" w:hAnsi="Bookman Old Style" w:cs="Arial"/>
          <w:sz w:val="28"/>
          <w:szCs w:val="28"/>
        </w:rPr>
        <w:t xml:space="preserve"> </w:t>
      </w:r>
    </w:p>
    <w:p w:rsidR="00B045F4" w:rsidRDefault="00B045F4" w:rsidP="00AA7954">
      <w:pPr>
        <w:widowControl w:val="0"/>
        <w:autoSpaceDE w:val="0"/>
        <w:autoSpaceDN w:val="0"/>
        <w:adjustRightInd w:val="0"/>
        <w:spacing w:line="480" w:lineRule="auto"/>
        <w:jc w:val="both"/>
        <w:rPr>
          <w:rFonts w:ascii="Bookman Old Style" w:hAnsi="Bookman Old Style" w:cs="Arial"/>
          <w:sz w:val="28"/>
          <w:szCs w:val="28"/>
        </w:rPr>
      </w:pPr>
    </w:p>
    <w:p w:rsidR="00737A75" w:rsidRPr="00737A75" w:rsidRDefault="009F1D19" w:rsidP="00E50EBA">
      <w:pPr>
        <w:widowControl w:val="0"/>
        <w:autoSpaceDE w:val="0"/>
        <w:autoSpaceDN w:val="0"/>
        <w:adjustRightInd w:val="0"/>
        <w:spacing w:line="360" w:lineRule="auto"/>
        <w:ind w:firstLine="709"/>
        <w:jc w:val="both"/>
        <w:rPr>
          <w:rFonts w:ascii="Bookman Old Style" w:hAnsi="Bookman Old Style" w:cs="Arial"/>
          <w:sz w:val="28"/>
          <w:szCs w:val="28"/>
        </w:rPr>
      </w:pPr>
      <w:r>
        <w:rPr>
          <w:rFonts w:ascii="Bookman Old Style" w:hAnsi="Bookman Old Style" w:cs="Arial"/>
          <w:sz w:val="28"/>
          <w:szCs w:val="28"/>
        </w:rPr>
        <w:t xml:space="preserve">Asimismo, se recibió indagatoria a los Soldados </w:t>
      </w:r>
      <w:r>
        <w:rPr>
          <w:rFonts w:ascii="Bookman Old Style" w:hAnsi="Bookman Old Style" w:cs="Arial"/>
          <w:sz w:val="28"/>
          <w:szCs w:val="28"/>
        </w:rPr>
        <w:lastRenderedPageBreak/>
        <w:t>Profesionales</w:t>
      </w:r>
      <w:r w:rsidR="00B045F4">
        <w:rPr>
          <w:rFonts w:ascii="Bookman Old Style" w:hAnsi="Bookman Old Style" w:cs="Arial"/>
          <w:sz w:val="28"/>
          <w:szCs w:val="28"/>
        </w:rPr>
        <w:t xml:space="preserve"> </w:t>
      </w:r>
      <w:r w:rsidRPr="003772EE">
        <w:rPr>
          <w:rFonts w:ascii="Bookman Old Style" w:hAnsi="Bookman Old Style" w:cs="Arial"/>
          <w:smallCaps/>
          <w:sz w:val="28"/>
          <w:szCs w:val="28"/>
        </w:rPr>
        <w:t>José Berardo Guzmán</w:t>
      </w:r>
      <w:r>
        <w:rPr>
          <w:rFonts w:ascii="Bookman Old Style" w:hAnsi="Bookman Old Style" w:cs="Arial"/>
          <w:sz w:val="28"/>
          <w:szCs w:val="28"/>
        </w:rPr>
        <w:t xml:space="preserve"> y </w:t>
      </w:r>
      <w:r w:rsidR="003772EE" w:rsidRPr="003772EE">
        <w:rPr>
          <w:rFonts w:ascii="Bookman Old Style" w:hAnsi="Bookman Old Style" w:cs="Arial"/>
          <w:smallCaps/>
          <w:sz w:val="28"/>
          <w:szCs w:val="28"/>
        </w:rPr>
        <w:t>Lewis Américo Palacios Copete</w:t>
      </w:r>
      <w:r w:rsidR="00B045F4" w:rsidRPr="00B045F4">
        <w:rPr>
          <w:rFonts w:ascii="Bookman Old Style" w:hAnsi="Bookman Old Style" w:cs="Arial"/>
          <w:sz w:val="28"/>
          <w:szCs w:val="28"/>
        </w:rPr>
        <w:t>, y al Sargento</w:t>
      </w:r>
      <w:r w:rsidR="00B045F4">
        <w:rPr>
          <w:rFonts w:ascii="Bookman Old Style" w:hAnsi="Bookman Old Style" w:cs="Arial"/>
          <w:smallCaps/>
          <w:sz w:val="28"/>
          <w:szCs w:val="28"/>
        </w:rPr>
        <w:t xml:space="preserve"> Carlos Medardo Cuesta Pizarro</w:t>
      </w:r>
      <w:r w:rsidR="00B045F4" w:rsidRPr="00B045F4">
        <w:rPr>
          <w:rFonts w:ascii="Bookman Old Style" w:hAnsi="Bookman Old Style" w:cs="Arial"/>
          <w:sz w:val="28"/>
          <w:szCs w:val="28"/>
        </w:rPr>
        <w:t xml:space="preserve">, miembros </w:t>
      </w:r>
      <w:r w:rsidR="00B045F4">
        <w:rPr>
          <w:rFonts w:ascii="Bookman Old Style" w:hAnsi="Bookman Old Style" w:cs="Arial"/>
          <w:sz w:val="28"/>
          <w:szCs w:val="28"/>
        </w:rPr>
        <w:t>del Ejército Nacional.</w:t>
      </w:r>
      <w:r>
        <w:rPr>
          <w:rFonts w:ascii="Bookman Old Style" w:hAnsi="Bookman Old Style" w:cs="Arial"/>
          <w:sz w:val="28"/>
          <w:szCs w:val="28"/>
        </w:rPr>
        <w:t xml:space="preserve"> </w:t>
      </w:r>
    </w:p>
    <w:p w:rsidR="00737A75" w:rsidRPr="00737A75" w:rsidRDefault="00737A75" w:rsidP="007D084D">
      <w:pPr>
        <w:widowControl w:val="0"/>
        <w:autoSpaceDE w:val="0"/>
        <w:autoSpaceDN w:val="0"/>
        <w:adjustRightInd w:val="0"/>
        <w:spacing w:line="480" w:lineRule="auto"/>
        <w:jc w:val="both"/>
        <w:rPr>
          <w:rFonts w:ascii="Bookman Old Style" w:hAnsi="Bookman Old Style" w:cs="Arial"/>
          <w:sz w:val="28"/>
          <w:szCs w:val="28"/>
        </w:rPr>
      </w:pPr>
    </w:p>
    <w:p w:rsidR="00B045F4" w:rsidRPr="00216537" w:rsidRDefault="00B045F4" w:rsidP="00E50EBA">
      <w:pPr>
        <w:widowControl w:val="0"/>
        <w:autoSpaceDE w:val="0"/>
        <w:autoSpaceDN w:val="0"/>
        <w:adjustRightInd w:val="0"/>
        <w:spacing w:line="360" w:lineRule="auto"/>
        <w:ind w:firstLine="709"/>
        <w:jc w:val="both"/>
        <w:rPr>
          <w:rFonts w:ascii="Bookman Old Style" w:hAnsi="Bookman Old Style" w:cs="Arial"/>
          <w:sz w:val="28"/>
          <w:szCs w:val="28"/>
        </w:rPr>
      </w:pPr>
      <w:r w:rsidRPr="00B045F4">
        <w:rPr>
          <w:rFonts w:ascii="Bookman Old Style" w:hAnsi="Bookman Old Style" w:cs="Arial"/>
          <w:b/>
          <w:sz w:val="28"/>
          <w:szCs w:val="28"/>
        </w:rPr>
        <w:t>4.</w:t>
      </w:r>
      <w:r>
        <w:rPr>
          <w:rFonts w:ascii="Bookman Old Style" w:hAnsi="Bookman Old Style" w:cs="Arial"/>
          <w:sz w:val="28"/>
          <w:szCs w:val="28"/>
        </w:rPr>
        <w:t xml:space="preserve"> Por solicitud de la Procuraduría General de la Nación el proceso fue remitido a la Fiscalía, </w:t>
      </w:r>
      <w:r w:rsidR="00FB06D7">
        <w:rPr>
          <w:rFonts w:ascii="Bookman Old Style" w:hAnsi="Bookman Old Style" w:cs="Arial"/>
          <w:sz w:val="28"/>
          <w:szCs w:val="28"/>
        </w:rPr>
        <w:t xml:space="preserve">cuyo conocimiento avocó </w:t>
      </w:r>
      <w:r w:rsidR="005769D0">
        <w:rPr>
          <w:rFonts w:ascii="Bookman Old Style" w:hAnsi="Bookman Old Style" w:cs="Arial"/>
          <w:sz w:val="28"/>
          <w:szCs w:val="28"/>
        </w:rPr>
        <w:t xml:space="preserve">la Fiscalía 10 Especializada de la UNDH y DIH </w:t>
      </w:r>
      <w:r w:rsidR="00FB06D7">
        <w:rPr>
          <w:rFonts w:ascii="Bookman Old Style" w:hAnsi="Bookman Old Style" w:cs="Arial"/>
          <w:sz w:val="28"/>
          <w:szCs w:val="28"/>
        </w:rPr>
        <w:t xml:space="preserve">el 9 de febrero de 2009, que recibió ampliación de indagatoria a los sindicados </w:t>
      </w:r>
      <w:r w:rsidR="00FB06D7" w:rsidRPr="003772EE">
        <w:rPr>
          <w:rFonts w:ascii="Bookman Old Style" w:hAnsi="Bookman Old Style" w:cs="Arial"/>
          <w:smallCaps/>
          <w:sz w:val="28"/>
          <w:szCs w:val="28"/>
        </w:rPr>
        <w:t>Guzmán</w:t>
      </w:r>
      <w:r w:rsidR="00216537" w:rsidRPr="00216537">
        <w:rPr>
          <w:rFonts w:ascii="Bookman Old Style" w:hAnsi="Bookman Old Style" w:cs="Arial"/>
          <w:sz w:val="28"/>
          <w:szCs w:val="28"/>
        </w:rPr>
        <w:t xml:space="preserve">, </w:t>
      </w:r>
      <w:r w:rsidR="00FB06D7" w:rsidRPr="003772EE">
        <w:rPr>
          <w:rFonts w:ascii="Bookman Old Style" w:hAnsi="Bookman Old Style" w:cs="Arial"/>
          <w:smallCaps/>
          <w:sz w:val="28"/>
          <w:szCs w:val="28"/>
        </w:rPr>
        <w:t>Palacios Copete</w:t>
      </w:r>
      <w:r w:rsidR="00216537">
        <w:rPr>
          <w:rFonts w:ascii="Bookman Old Style" w:hAnsi="Bookman Old Style" w:cs="Arial"/>
          <w:smallCaps/>
          <w:sz w:val="28"/>
          <w:szCs w:val="28"/>
        </w:rPr>
        <w:t>,</w:t>
      </w:r>
      <w:r w:rsidR="002960F0" w:rsidRPr="002960F0">
        <w:rPr>
          <w:rFonts w:ascii="Bookman Old Style" w:hAnsi="Bookman Old Style" w:cs="Arial"/>
          <w:sz w:val="28"/>
          <w:szCs w:val="28"/>
        </w:rPr>
        <w:t xml:space="preserve"> </w:t>
      </w:r>
      <w:r w:rsidR="002960F0">
        <w:rPr>
          <w:rFonts w:ascii="Bookman Old Style" w:hAnsi="Bookman Old Style" w:cs="Arial"/>
          <w:iCs/>
          <w:sz w:val="28"/>
          <w:szCs w:val="28"/>
        </w:rPr>
        <w:t>Sandoval Díaz</w:t>
      </w:r>
      <w:r w:rsidR="00216537">
        <w:rPr>
          <w:rFonts w:ascii="Bookman Old Style" w:hAnsi="Bookman Old Style" w:cs="Arial"/>
          <w:iCs/>
          <w:sz w:val="28"/>
          <w:szCs w:val="28"/>
        </w:rPr>
        <w:t xml:space="preserve"> y Cuesta Pizarro</w:t>
      </w:r>
      <w:r w:rsidR="00FB06D7">
        <w:rPr>
          <w:rFonts w:ascii="Bookman Old Style" w:hAnsi="Bookman Old Style" w:cs="Arial"/>
          <w:smallCaps/>
          <w:sz w:val="28"/>
          <w:szCs w:val="28"/>
        </w:rPr>
        <w:t>,</w:t>
      </w:r>
      <w:r w:rsidR="00FB06D7" w:rsidRPr="00216537">
        <w:rPr>
          <w:rFonts w:ascii="Bookman Old Style" w:hAnsi="Bookman Old Style" w:cs="Arial"/>
          <w:sz w:val="28"/>
          <w:szCs w:val="28"/>
        </w:rPr>
        <w:t xml:space="preserve"> </w:t>
      </w:r>
      <w:r w:rsidR="00216537" w:rsidRPr="00216537">
        <w:rPr>
          <w:rFonts w:ascii="Bookman Old Style" w:hAnsi="Bookman Old Style" w:cs="Arial"/>
          <w:sz w:val="28"/>
          <w:szCs w:val="28"/>
        </w:rPr>
        <w:t>y vinculó a través del mismo medio al Teniente del Ejército Nacional Edwin Leonardo Toro Ramírez</w:t>
      </w:r>
      <w:r w:rsidR="00216537">
        <w:rPr>
          <w:rFonts w:ascii="Bookman Old Style" w:hAnsi="Bookman Old Style" w:cs="Arial"/>
          <w:sz w:val="28"/>
          <w:szCs w:val="28"/>
        </w:rPr>
        <w:t>.</w:t>
      </w:r>
      <w:r w:rsidR="00FB06D7" w:rsidRPr="00216537">
        <w:rPr>
          <w:rFonts w:ascii="Bookman Old Style" w:hAnsi="Bookman Old Style" w:cs="Arial"/>
          <w:sz w:val="28"/>
          <w:szCs w:val="28"/>
        </w:rPr>
        <w:t xml:space="preserve"> </w:t>
      </w:r>
      <w:r w:rsidRPr="00216537">
        <w:rPr>
          <w:rFonts w:ascii="Bookman Old Style" w:hAnsi="Bookman Old Style" w:cs="Arial"/>
          <w:sz w:val="28"/>
          <w:szCs w:val="28"/>
        </w:rPr>
        <w:t xml:space="preserve"> </w:t>
      </w:r>
    </w:p>
    <w:p w:rsidR="004C5997" w:rsidRDefault="004C5997" w:rsidP="007D084D">
      <w:pPr>
        <w:widowControl w:val="0"/>
        <w:autoSpaceDE w:val="0"/>
        <w:autoSpaceDN w:val="0"/>
        <w:adjustRightInd w:val="0"/>
        <w:spacing w:line="480" w:lineRule="auto"/>
        <w:jc w:val="both"/>
        <w:rPr>
          <w:rFonts w:ascii="Bookman Old Style" w:hAnsi="Bookman Old Style" w:cs="Arial"/>
          <w:iCs/>
          <w:sz w:val="28"/>
          <w:szCs w:val="28"/>
        </w:rPr>
      </w:pPr>
    </w:p>
    <w:p w:rsidR="00EF40D5" w:rsidRDefault="00EB37A9" w:rsidP="00EF40D5">
      <w:pPr>
        <w:widowControl w:val="0"/>
        <w:autoSpaceDE w:val="0"/>
        <w:autoSpaceDN w:val="0"/>
        <w:adjustRightInd w:val="0"/>
        <w:spacing w:line="360" w:lineRule="auto"/>
        <w:ind w:firstLine="709"/>
        <w:jc w:val="both"/>
        <w:rPr>
          <w:rFonts w:ascii="Bookman Old Style" w:hAnsi="Bookman Old Style" w:cs="Arial"/>
          <w:iCs/>
          <w:sz w:val="28"/>
          <w:szCs w:val="28"/>
        </w:rPr>
      </w:pPr>
      <w:r w:rsidRPr="00EB37A9">
        <w:rPr>
          <w:rFonts w:ascii="Bookman Old Style" w:hAnsi="Bookman Old Style" w:cs="Arial"/>
          <w:b/>
          <w:iCs/>
          <w:sz w:val="28"/>
          <w:szCs w:val="28"/>
        </w:rPr>
        <w:t>5.</w:t>
      </w:r>
      <w:r>
        <w:rPr>
          <w:rFonts w:ascii="Bookman Old Style" w:hAnsi="Bookman Old Style" w:cs="Arial"/>
          <w:iCs/>
          <w:sz w:val="28"/>
          <w:szCs w:val="28"/>
        </w:rPr>
        <w:t xml:space="preserve"> Mediante resolución fechada 17 de septiembre de 2010, </w:t>
      </w:r>
      <w:r w:rsidR="004818BD">
        <w:rPr>
          <w:rFonts w:ascii="Bookman Old Style" w:hAnsi="Bookman Old Style" w:cs="Arial"/>
          <w:iCs/>
          <w:sz w:val="28"/>
          <w:szCs w:val="28"/>
        </w:rPr>
        <w:t xml:space="preserve">fue definida </w:t>
      </w:r>
      <w:r>
        <w:rPr>
          <w:rFonts w:ascii="Bookman Old Style" w:hAnsi="Bookman Old Style" w:cs="Arial"/>
          <w:iCs/>
          <w:sz w:val="28"/>
          <w:szCs w:val="28"/>
        </w:rPr>
        <w:t>la situación jurídica de los antes mencionados</w:t>
      </w:r>
      <w:r w:rsidR="00EF40D5">
        <w:rPr>
          <w:rFonts w:ascii="Bookman Old Style" w:hAnsi="Bookman Old Style" w:cs="Arial"/>
          <w:iCs/>
          <w:sz w:val="28"/>
          <w:szCs w:val="28"/>
        </w:rPr>
        <w:t xml:space="preserve"> </w:t>
      </w:r>
      <w:r w:rsidR="00EF40D5">
        <w:rPr>
          <w:rFonts w:ascii="Bookman Old Style" w:hAnsi="Bookman Old Style" w:cs="Arial"/>
          <w:sz w:val="28"/>
          <w:szCs w:val="28"/>
        </w:rPr>
        <w:t>con detención preventiva sin beneficio de libertad, como coautores del delito de homicidio en persona protegida.</w:t>
      </w:r>
    </w:p>
    <w:p w:rsidR="00216537" w:rsidRDefault="00216537" w:rsidP="007D084D">
      <w:pPr>
        <w:widowControl w:val="0"/>
        <w:autoSpaceDE w:val="0"/>
        <w:autoSpaceDN w:val="0"/>
        <w:adjustRightInd w:val="0"/>
        <w:spacing w:line="480" w:lineRule="auto"/>
        <w:jc w:val="both"/>
        <w:rPr>
          <w:rFonts w:ascii="Bookman Old Style" w:hAnsi="Bookman Old Style" w:cs="Arial"/>
          <w:iCs/>
          <w:sz w:val="28"/>
          <w:szCs w:val="28"/>
        </w:rPr>
      </w:pPr>
    </w:p>
    <w:p w:rsidR="00EF40D5" w:rsidRDefault="00EF40D5" w:rsidP="00BF6946">
      <w:pPr>
        <w:widowControl w:val="0"/>
        <w:autoSpaceDE w:val="0"/>
        <w:autoSpaceDN w:val="0"/>
        <w:adjustRightInd w:val="0"/>
        <w:spacing w:line="360" w:lineRule="auto"/>
        <w:jc w:val="both"/>
        <w:rPr>
          <w:rFonts w:ascii="Bookman Old Style" w:hAnsi="Bookman Old Style" w:cs="Arial"/>
          <w:iCs/>
          <w:sz w:val="28"/>
          <w:szCs w:val="28"/>
        </w:rPr>
      </w:pPr>
      <w:r>
        <w:rPr>
          <w:rFonts w:ascii="Bookman Old Style" w:hAnsi="Bookman Old Style" w:cs="Arial"/>
          <w:iCs/>
          <w:sz w:val="28"/>
          <w:szCs w:val="28"/>
        </w:rPr>
        <w:tab/>
      </w:r>
      <w:r w:rsidRPr="00EF40D5">
        <w:rPr>
          <w:rFonts w:ascii="Bookman Old Style" w:hAnsi="Bookman Old Style" w:cs="Arial"/>
          <w:b/>
          <w:iCs/>
          <w:sz w:val="28"/>
          <w:szCs w:val="28"/>
        </w:rPr>
        <w:t>6.</w:t>
      </w:r>
      <w:r>
        <w:rPr>
          <w:rFonts w:ascii="Bookman Old Style" w:hAnsi="Bookman Old Style" w:cs="Arial"/>
          <w:iCs/>
          <w:sz w:val="28"/>
          <w:szCs w:val="28"/>
        </w:rPr>
        <w:t xml:space="preserve"> En resolución calendada 8 de marzo de 2011, la Fiscalía modificó la calificación jurídica por la cual había afectado con </w:t>
      </w:r>
      <w:r w:rsidR="004818BD">
        <w:rPr>
          <w:rFonts w:ascii="Bookman Old Style" w:hAnsi="Bookman Old Style" w:cs="Arial"/>
          <w:iCs/>
          <w:sz w:val="28"/>
          <w:szCs w:val="28"/>
        </w:rPr>
        <w:t xml:space="preserve">medida de aseguramiento </w:t>
      </w:r>
      <w:r>
        <w:rPr>
          <w:rFonts w:ascii="Bookman Old Style" w:hAnsi="Bookman Old Style" w:cs="Arial"/>
          <w:iCs/>
          <w:sz w:val="28"/>
          <w:szCs w:val="28"/>
        </w:rPr>
        <w:t xml:space="preserve">a los incriminados </w:t>
      </w:r>
      <w:r w:rsidRPr="003772EE">
        <w:rPr>
          <w:rFonts w:ascii="Bookman Old Style" w:hAnsi="Bookman Old Style" w:cs="Arial"/>
          <w:smallCaps/>
          <w:sz w:val="28"/>
          <w:szCs w:val="28"/>
        </w:rPr>
        <w:t>José Berardo Guzmán</w:t>
      </w:r>
      <w:r>
        <w:rPr>
          <w:rFonts w:ascii="Bookman Old Style" w:hAnsi="Bookman Old Style" w:cs="Arial"/>
          <w:sz w:val="28"/>
          <w:szCs w:val="28"/>
        </w:rPr>
        <w:t xml:space="preserve"> y </w:t>
      </w:r>
      <w:r w:rsidRPr="003772EE">
        <w:rPr>
          <w:rFonts w:ascii="Bookman Old Style" w:hAnsi="Bookman Old Style" w:cs="Arial"/>
          <w:smallCaps/>
          <w:sz w:val="28"/>
          <w:szCs w:val="28"/>
        </w:rPr>
        <w:t>Lewis Américo Palacios Copete</w:t>
      </w:r>
      <w:r w:rsidRPr="00B045F4">
        <w:rPr>
          <w:rFonts w:ascii="Bookman Old Style" w:hAnsi="Bookman Old Style" w:cs="Arial"/>
          <w:sz w:val="28"/>
          <w:szCs w:val="28"/>
        </w:rPr>
        <w:t>,</w:t>
      </w:r>
      <w:r>
        <w:rPr>
          <w:rFonts w:ascii="Bookman Old Style" w:hAnsi="Bookman Old Style" w:cs="Arial"/>
          <w:sz w:val="28"/>
          <w:szCs w:val="28"/>
        </w:rPr>
        <w:t xml:space="preserve"> de homicidio en persona protegida a </w:t>
      </w:r>
      <w:r w:rsidR="003E0765">
        <w:rPr>
          <w:rFonts w:ascii="Bookman Old Style" w:hAnsi="Bookman Old Style" w:cs="Arial"/>
          <w:sz w:val="28"/>
          <w:szCs w:val="28"/>
        </w:rPr>
        <w:t>favorecimiento respecto de la conducta punible de homicidio</w:t>
      </w:r>
      <w:r w:rsidR="00C64196">
        <w:rPr>
          <w:rFonts w:ascii="Bookman Old Style" w:hAnsi="Bookman Old Style" w:cs="Arial"/>
          <w:sz w:val="28"/>
          <w:szCs w:val="28"/>
        </w:rPr>
        <w:t xml:space="preserve">, manteniendo la </w:t>
      </w:r>
      <w:r w:rsidR="004818BD">
        <w:rPr>
          <w:rFonts w:ascii="Bookman Old Style" w:hAnsi="Bookman Old Style" w:cs="Arial"/>
          <w:iCs/>
          <w:sz w:val="28"/>
          <w:szCs w:val="28"/>
        </w:rPr>
        <w:t xml:space="preserve">detención preventiva sin beneficio de excarcelación </w:t>
      </w:r>
      <w:r w:rsidR="00C64196">
        <w:rPr>
          <w:rFonts w:ascii="Bookman Old Style" w:hAnsi="Bookman Old Style" w:cs="Arial"/>
          <w:sz w:val="28"/>
          <w:szCs w:val="28"/>
        </w:rPr>
        <w:t>impuesta</w:t>
      </w:r>
      <w:r w:rsidR="003E0765">
        <w:rPr>
          <w:rFonts w:ascii="Bookman Old Style" w:hAnsi="Bookman Old Style" w:cs="Arial"/>
          <w:sz w:val="28"/>
          <w:szCs w:val="28"/>
        </w:rPr>
        <w:t>.</w:t>
      </w:r>
      <w:r w:rsidR="00C64196">
        <w:rPr>
          <w:rFonts w:ascii="Bookman Old Style" w:hAnsi="Bookman Old Style" w:cs="Arial"/>
          <w:sz w:val="28"/>
          <w:szCs w:val="28"/>
        </w:rPr>
        <w:t xml:space="preserve"> Posteriormente, mediante resolución de 1º de septiembre de la misma anualidad, revocó dicha determinación, dejando vigente la primigenia calificación </w:t>
      </w:r>
      <w:r w:rsidR="00C64196">
        <w:rPr>
          <w:rFonts w:ascii="Bookman Old Style" w:hAnsi="Bookman Old Style" w:cs="Arial"/>
          <w:sz w:val="28"/>
          <w:szCs w:val="28"/>
        </w:rPr>
        <w:lastRenderedPageBreak/>
        <w:t xml:space="preserve">jurídica.   </w:t>
      </w:r>
      <w:r w:rsidR="003E0765">
        <w:rPr>
          <w:rFonts w:ascii="Bookman Old Style" w:hAnsi="Bookman Old Style" w:cs="Arial"/>
          <w:sz w:val="28"/>
          <w:szCs w:val="28"/>
        </w:rPr>
        <w:t xml:space="preserve"> </w:t>
      </w:r>
      <w:r>
        <w:rPr>
          <w:rFonts w:ascii="Bookman Old Style" w:hAnsi="Bookman Old Style" w:cs="Arial"/>
          <w:iCs/>
          <w:sz w:val="28"/>
          <w:szCs w:val="28"/>
        </w:rPr>
        <w:t xml:space="preserve">   </w:t>
      </w:r>
    </w:p>
    <w:p w:rsidR="00216537" w:rsidRDefault="00216537" w:rsidP="007D084D">
      <w:pPr>
        <w:widowControl w:val="0"/>
        <w:autoSpaceDE w:val="0"/>
        <w:autoSpaceDN w:val="0"/>
        <w:adjustRightInd w:val="0"/>
        <w:spacing w:line="480" w:lineRule="auto"/>
        <w:jc w:val="both"/>
        <w:rPr>
          <w:rFonts w:ascii="Bookman Old Style" w:hAnsi="Bookman Old Style" w:cs="Arial"/>
          <w:iCs/>
          <w:sz w:val="28"/>
          <w:szCs w:val="28"/>
        </w:rPr>
      </w:pPr>
    </w:p>
    <w:p w:rsidR="002F1B53" w:rsidRDefault="008656AF" w:rsidP="00BF6946">
      <w:pPr>
        <w:widowControl w:val="0"/>
        <w:autoSpaceDE w:val="0"/>
        <w:autoSpaceDN w:val="0"/>
        <w:adjustRightInd w:val="0"/>
        <w:spacing w:line="360" w:lineRule="auto"/>
        <w:jc w:val="both"/>
        <w:rPr>
          <w:rFonts w:ascii="Bookman Old Style" w:hAnsi="Bookman Old Style" w:cs="Arial"/>
          <w:iCs/>
          <w:sz w:val="28"/>
          <w:szCs w:val="28"/>
        </w:rPr>
      </w:pPr>
      <w:r>
        <w:rPr>
          <w:rFonts w:ascii="Bookman Old Style" w:hAnsi="Bookman Old Style" w:cs="Arial"/>
          <w:iCs/>
          <w:sz w:val="28"/>
          <w:szCs w:val="28"/>
        </w:rPr>
        <w:tab/>
      </w:r>
      <w:r w:rsidR="00C64196" w:rsidRPr="004818BD">
        <w:rPr>
          <w:rFonts w:ascii="Bookman Old Style" w:hAnsi="Bookman Old Style" w:cs="Arial"/>
          <w:b/>
          <w:iCs/>
          <w:sz w:val="28"/>
          <w:szCs w:val="28"/>
        </w:rPr>
        <w:t>7.</w:t>
      </w:r>
      <w:r w:rsidR="00C64196">
        <w:rPr>
          <w:rFonts w:ascii="Bookman Old Style" w:hAnsi="Bookman Old Style" w:cs="Arial"/>
          <w:iCs/>
          <w:sz w:val="28"/>
          <w:szCs w:val="28"/>
        </w:rPr>
        <w:t xml:space="preserve"> </w:t>
      </w:r>
      <w:r w:rsidR="002F1B53">
        <w:rPr>
          <w:rFonts w:ascii="Bookman Old Style" w:hAnsi="Bookman Old Style" w:cs="Arial"/>
          <w:iCs/>
          <w:sz w:val="28"/>
          <w:szCs w:val="28"/>
        </w:rPr>
        <w:t xml:space="preserve">El 8 de marzo de 2011, se declaró cerrada parcialmente la investigación en relación con los sindicados John Alexander Sandoval Díaz, Edwin Leonardo Toro y Carlos Medardo Cuesta Pizarro. </w:t>
      </w:r>
    </w:p>
    <w:p w:rsidR="002F1B53" w:rsidRDefault="002F1B53" w:rsidP="007D084D">
      <w:pPr>
        <w:widowControl w:val="0"/>
        <w:autoSpaceDE w:val="0"/>
        <w:autoSpaceDN w:val="0"/>
        <w:adjustRightInd w:val="0"/>
        <w:spacing w:line="480" w:lineRule="auto"/>
        <w:jc w:val="both"/>
        <w:rPr>
          <w:rFonts w:ascii="Bookman Old Style" w:hAnsi="Bookman Old Style" w:cs="Arial"/>
          <w:iCs/>
          <w:sz w:val="28"/>
          <w:szCs w:val="28"/>
        </w:rPr>
      </w:pPr>
    </w:p>
    <w:p w:rsidR="002F1B53" w:rsidRDefault="002F1B53" w:rsidP="00BF6946">
      <w:pPr>
        <w:widowControl w:val="0"/>
        <w:autoSpaceDE w:val="0"/>
        <w:autoSpaceDN w:val="0"/>
        <w:adjustRightInd w:val="0"/>
        <w:spacing w:line="360" w:lineRule="auto"/>
        <w:jc w:val="both"/>
        <w:rPr>
          <w:rFonts w:ascii="Bookman Old Style" w:hAnsi="Bookman Old Style" w:cs="Arial"/>
          <w:iCs/>
          <w:sz w:val="28"/>
          <w:szCs w:val="28"/>
        </w:rPr>
      </w:pPr>
      <w:r>
        <w:rPr>
          <w:rFonts w:ascii="Bookman Old Style" w:hAnsi="Bookman Old Style" w:cs="Arial"/>
          <w:iCs/>
          <w:sz w:val="28"/>
          <w:szCs w:val="28"/>
        </w:rPr>
        <w:tab/>
      </w:r>
      <w:r w:rsidRPr="002F1B53">
        <w:rPr>
          <w:rFonts w:ascii="Bookman Old Style" w:hAnsi="Bookman Old Style" w:cs="Arial"/>
          <w:b/>
          <w:iCs/>
          <w:sz w:val="28"/>
          <w:szCs w:val="28"/>
        </w:rPr>
        <w:t>8.</w:t>
      </w:r>
      <w:r>
        <w:rPr>
          <w:rFonts w:ascii="Bookman Old Style" w:hAnsi="Bookman Old Style" w:cs="Arial"/>
          <w:b/>
          <w:iCs/>
          <w:sz w:val="28"/>
          <w:szCs w:val="28"/>
        </w:rPr>
        <w:t xml:space="preserve"> </w:t>
      </w:r>
      <w:r>
        <w:rPr>
          <w:rFonts w:ascii="Bookman Old Style" w:hAnsi="Bookman Old Style" w:cs="Arial"/>
          <w:sz w:val="28"/>
          <w:szCs w:val="28"/>
        </w:rPr>
        <w:t>E</w:t>
      </w:r>
      <w:r w:rsidRPr="00E27A9A">
        <w:rPr>
          <w:rFonts w:ascii="Bookman Old Style" w:hAnsi="Bookman Old Style" w:cs="Arial"/>
          <w:sz w:val="28"/>
          <w:szCs w:val="28"/>
        </w:rPr>
        <w:t xml:space="preserve">l </w:t>
      </w:r>
      <w:r>
        <w:rPr>
          <w:rFonts w:ascii="Bookman Old Style" w:hAnsi="Bookman Old Style" w:cs="Arial"/>
          <w:sz w:val="28"/>
          <w:szCs w:val="28"/>
        </w:rPr>
        <w:t>1º d</w:t>
      </w:r>
      <w:r w:rsidRPr="00E27A9A">
        <w:rPr>
          <w:rFonts w:ascii="Bookman Old Style" w:hAnsi="Bookman Old Style" w:cs="Arial"/>
          <w:sz w:val="28"/>
          <w:szCs w:val="28"/>
        </w:rPr>
        <w:t xml:space="preserve">e </w:t>
      </w:r>
      <w:r>
        <w:rPr>
          <w:rFonts w:ascii="Bookman Old Style" w:hAnsi="Bookman Old Style" w:cs="Arial"/>
          <w:sz w:val="28"/>
          <w:szCs w:val="28"/>
        </w:rPr>
        <w:t xml:space="preserve">abril de 2011 </w:t>
      </w:r>
      <w:r w:rsidRPr="00E27A9A">
        <w:rPr>
          <w:rFonts w:ascii="Bookman Old Style" w:hAnsi="Bookman Old Style" w:cs="Arial"/>
          <w:sz w:val="28"/>
          <w:szCs w:val="28"/>
        </w:rPr>
        <w:t xml:space="preserve">la Fiscalía </w:t>
      </w:r>
      <w:r>
        <w:rPr>
          <w:rFonts w:ascii="Bookman Old Style" w:hAnsi="Bookman Old Style" w:cs="Arial"/>
          <w:sz w:val="28"/>
          <w:szCs w:val="28"/>
        </w:rPr>
        <w:t xml:space="preserve">17 Especializada </w:t>
      </w:r>
      <w:r w:rsidRPr="00E83E4C">
        <w:rPr>
          <w:rFonts w:ascii="Bookman Old Style" w:hAnsi="Bookman Old Style" w:cs="Arial"/>
          <w:sz w:val="28"/>
          <w:szCs w:val="28"/>
        </w:rPr>
        <w:t>UNDH y DIH</w:t>
      </w:r>
      <w:r>
        <w:rPr>
          <w:rFonts w:ascii="Bookman Old Style" w:hAnsi="Bookman Old Style" w:cs="Arial"/>
          <w:sz w:val="28"/>
          <w:szCs w:val="28"/>
        </w:rPr>
        <w:t>,</w:t>
      </w:r>
      <w:r w:rsidRPr="00E27A9A">
        <w:rPr>
          <w:rFonts w:ascii="Bookman Old Style" w:hAnsi="Bookman Old Style" w:cs="Arial"/>
          <w:sz w:val="28"/>
          <w:szCs w:val="28"/>
        </w:rPr>
        <w:t xml:space="preserve"> </w:t>
      </w:r>
      <w:r>
        <w:rPr>
          <w:rFonts w:ascii="Bookman Old Style" w:hAnsi="Bookman Old Style" w:cs="Arial"/>
          <w:sz w:val="28"/>
          <w:szCs w:val="28"/>
        </w:rPr>
        <w:t xml:space="preserve">acusó a los procesados antes mencionados como coautores del delito de homicidio en persona protegida (art. 135 del C.P.). </w:t>
      </w:r>
    </w:p>
    <w:p w:rsidR="002F1B53" w:rsidRDefault="002F1B53" w:rsidP="007D084D">
      <w:pPr>
        <w:widowControl w:val="0"/>
        <w:autoSpaceDE w:val="0"/>
        <w:autoSpaceDN w:val="0"/>
        <w:adjustRightInd w:val="0"/>
        <w:spacing w:line="480" w:lineRule="auto"/>
        <w:jc w:val="both"/>
        <w:rPr>
          <w:rFonts w:ascii="Bookman Old Style" w:hAnsi="Bookman Old Style" w:cs="Arial"/>
          <w:iCs/>
          <w:sz w:val="28"/>
          <w:szCs w:val="28"/>
        </w:rPr>
      </w:pPr>
    </w:p>
    <w:p w:rsidR="00216537" w:rsidRDefault="002F1B53" w:rsidP="00BF6946">
      <w:pPr>
        <w:widowControl w:val="0"/>
        <w:autoSpaceDE w:val="0"/>
        <w:autoSpaceDN w:val="0"/>
        <w:adjustRightInd w:val="0"/>
        <w:spacing w:line="360" w:lineRule="auto"/>
        <w:jc w:val="both"/>
        <w:rPr>
          <w:rFonts w:ascii="Bookman Old Style" w:hAnsi="Bookman Old Style" w:cs="Arial"/>
          <w:iCs/>
          <w:sz w:val="28"/>
          <w:szCs w:val="28"/>
        </w:rPr>
      </w:pPr>
      <w:r>
        <w:rPr>
          <w:rFonts w:ascii="Bookman Old Style" w:hAnsi="Bookman Old Style" w:cs="Arial"/>
          <w:iCs/>
          <w:sz w:val="28"/>
          <w:szCs w:val="28"/>
        </w:rPr>
        <w:tab/>
      </w:r>
      <w:r w:rsidRPr="002F1B53">
        <w:rPr>
          <w:rFonts w:ascii="Bookman Old Style" w:hAnsi="Bookman Old Style" w:cs="Arial"/>
          <w:b/>
          <w:iCs/>
          <w:sz w:val="28"/>
          <w:szCs w:val="28"/>
        </w:rPr>
        <w:t>9.</w:t>
      </w:r>
      <w:r>
        <w:rPr>
          <w:rFonts w:ascii="Bookman Old Style" w:hAnsi="Bookman Old Style" w:cs="Arial"/>
          <w:iCs/>
          <w:sz w:val="28"/>
          <w:szCs w:val="28"/>
        </w:rPr>
        <w:t xml:space="preserve"> </w:t>
      </w:r>
      <w:r w:rsidR="008656AF">
        <w:rPr>
          <w:rFonts w:ascii="Bookman Old Style" w:hAnsi="Bookman Old Style" w:cs="Arial"/>
          <w:iCs/>
          <w:sz w:val="28"/>
          <w:szCs w:val="28"/>
        </w:rPr>
        <w:t>Materializada la orden de captura librada contra el</w:t>
      </w:r>
      <w:r w:rsidR="00401237">
        <w:rPr>
          <w:rFonts w:ascii="Bookman Old Style" w:hAnsi="Bookman Old Style" w:cs="Arial"/>
          <w:iCs/>
          <w:sz w:val="28"/>
          <w:szCs w:val="28"/>
        </w:rPr>
        <w:t xml:space="preserve"> Soldado Profesional </w:t>
      </w:r>
      <w:r w:rsidR="00401237" w:rsidRPr="008656AF">
        <w:rPr>
          <w:rFonts w:ascii="Bookman Old Style" w:hAnsi="Bookman Old Style" w:cs="Arial"/>
          <w:iCs/>
          <w:smallCaps/>
          <w:sz w:val="28"/>
          <w:szCs w:val="28"/>
        </w:rPr>
        <w:t>Enor Enrique Rodríguez Moreno</w:t>
      </w:r>
      <w:r w:rsidR="008656AF">
        <w:rPr>
          <w:rFonts w:ascii="Bookman Old Style" w:hAnsi="Bookman Old Style" w:cs="Arial"/>
          <w:iCs/>
          <w:sz w:val="28"/>
          <w:szCs w:val="28"/>
        </w:rPr>
        <w:t xml:space="preserve"> </w:t>
      </w:r>
      <w:r w:rsidR="00401237">
        <w:rPr>
          <w:rFonts w:ascii="Bookman Old Style" w:hAnsi="Bookman Old Style" w:cs="Arial"/>
          <w:iCs/>
          <w:sz w:val="28"/>
          <w:szCs w:val="28"/>
        </w:rPr>
        <w:t xml:space="preserve">y el </w:t>
      </w:r>
      <w:r w:rsidR="008656AF">
        <w:rPr>
          <w:rFonts w:ascii="Bookman Old Style" w:hAnsi="Bookman Old Style" w:cs="Arial"/>
          <w:iCs/>
          <w:sz w:val="28"/>
          <w:szCs w:val="28"/>
        </w:rPr>
        <w:t xml:space="preserve">Cabo </w:t>
      </w:r>
      <w:r w:rsidR="008656AF" w:rsidRPr="008656AF">
        <w:rPr>
          <w:rFonts w:ascii="Bookman Old Style" w:hAnsi="Bookman Old Style" w:cs="Arial"/>
          <w:iCs/>
          <w:smallCaps/>
          <w:sz w:val="28"/>
          <w:szCs w:val="28"/>
        </w:rPr>
        <w:t>Juan Carlos Cortés Rojas</w:t>
      </w:r>
      <w:r w:rsidR="00401237">
        <w:rPr>
          <w:rFonts w:ascii="Bookman Old Style" w:hAnsi="Bookman Old Style" w:cs="Arial"/>
          <w:iCs/>
          <w:sz w:val="28"/>
          <w:szCs w:val="28"/>
        </w:rPr>
        <w:t xml:space="preserve">, </w:t>
      </w:r>
      <w:r w:rsidR="008656AF">
        <w:rPr>
          <w:rFonts w:ascii="Bookman Old Style" w:hAnsi="Bookman Old Style" w:cs="Arial"/>
          <w:iCs/>
          <w:sz w:val="28"/>
          <w:szCs w:val="28"/>
        </w:rPr>
        <w:t xml:space="preserve">miembros del Ejército Nacional, y escuchados en indagatoria, </w:t>
      </w:r>
      <w:r w:rsidR="00401237">
        <w:rPr>
          <w:rFonts w:ascii="Bookman Old Style" w:hAnsi="Bookman Old Style" w:cs="Arial"/>
          <w:iCs/>
          <w:sz w:val="28"/>
          <w:szCs w:val="28"/>
        </w:rPr>
        <w:t xml:space="preserve">mediante resoluciones adiadas 1 y 3 de agosto de 2011, respectivamente, les fue resuelta la situación jurídica con </w:t>
      </w:r>
      <w:r w:rsidR="008656AF">
        <w:rPr>
          <w:rFonts w:ascii="Bookman Old Style" w:hAnsi="Bookman Old Style" w:cs="Arial"/>
          <w:iCs/>
          <w:sz w:val="28"/>
          <w:szCs w:val="28"/>
        </w:rPr>
        <w:t>detención preventiva sin beneficio de libertad como c</w:t>
      </w:r>
      <w:r w:rsidR="004818BD">
        <w:rPr>
          <w:rFonts w:ascii="Bookman Old Style" w:hAnsi="Bookman Old Style" w:cs="Arial"/>
          <w:iCs/>
          <w:sz w:val="28"/>
          <w:szCs w:val="28"/>
        </w:rPr>
        <w:t>o</w:t>
      </w:r>
      <w:r w:rsidR="008656AF">
        <w:rPr>
          <w:rFonts w:ascii="Bookman Old Style" w:hAnsi="Bookman Old Style" w:cs="Arial"/>
          <w:iCs/>
          <w:sz w:val="28"/>
          <w:szCs w:val="28"/>
        </w:rPr>
        <w:t xml:space="preserve">autores del delito de homicidio en persona protegida.   </w:t>
      </w:r>
    </w:p>
    <w:p w:rsidR="008656AF" w:rsidRDefault="008656AF" w:rsidP="007D084D">
      <w:pPr>
        <w:widowControl w:val="0"/>
        <w:autoSpaceDE w:val="0"/>
        <w:autoSpaceDN w:val="0"/>
        <w:adjustRightInd w:val="0"/>
        <w:spacing w:line="480" w:lineRule="auto"/>
        <w:jc w:val="both"/>
        <w:rPr>
          <w:rFonts w:ascii="Bookman Old Style" w:hAnsi="Bookman Old Style" w:cs="Arial"/>
          <w:b/>
          <w:iCs/>
          <w:sz w:val="28"/>
          <w:szCs w:val="28"/>
        </w:rPr>
      </w:pPr>
    </w:p>
    <w:p w:rsidR="008656AF" w:rsidRPr="001F6397" w:rsidRDefault="002F1B53" w:rsidP="001F6397">
      <w:pPr>
        <w:widowControl w:val="0"/>
        <w:autoSpaceDE w:val="0"/>
        <w:autoSpaceDN w:val="0"/>
        <w:adjustRightInd w:val="0"/>
        <w:spacing w:line="360" w:lineRule="auto"/>
        <w:jc w:val="both"/>
        <w:rPr>
          <w:rFonts w:ascii="Bookman Old Style" w:hAnsi="Bookman Old Style" w:cs="Arial"/>
          <w:iCs/>
          <w:sz w:val="28"/>
          <w:szCs w:val="28"/>
        </w:rPr>
      </w:pPr>
      <w:r w:rsidRPr="001F6397">
        <w:rPr>
          <w:rFonts w:ascii="Bookman Old Style" w:hAnsi="Bookman Old Style" w:cs="Arial"/>
          <w:iCs/>
          <w:sz w:val="28"/>
          <w:szCs w:val="28"/>
        </w:rPr>
        <w:tab/>
      </w:r>
      <w:r w:rsidRPr="001F6397">
        <w:rPr>
          <w:rFonts w:ascii="Bookman Old Style" w:hAnsi="Bookman Old Style" w:cs="Arial"/>
          <w:b/>
          <w:iCs/>
          <w:sz w:val="28"/>
          <w:szCs w:val="28"/>
        </w:rPr>
        <w:t>10.</w:t>
      </w:r>
      <w:r w:rsidR="001F6397" w:rsidRPr="001F6397">
        <w:rPr>
          <w:rFonts w:ascii="Bookman Old Style" w:hAnsi="Bookman Old Style" w:cs="Arial"/>
          <w:iCs/>
          <w:sz w:val="28"/>
          <w:szCs w:val="28"/>
        </w:rPr>
        <w:t xml:space="preserve"> En resoluciones calendadas 2 de septiembre, 25 de noviembre y 2 de diciembre de 2011, la Fiscalía </w:t>
      </w:r>
      <w:r w:rsidR="001F6397">
        <w:rPr>
          <w:rFonts w:ascii="Bookman Old Style" w:hAnsi="Bookman Old Style" w:cs="Arial"/>
          <w:iCs/>
          <w:sz w:val="28"/>
          <w:szCs w:val="28"/>
        </w:rPr>
        <w:t xml:space="preserve">dispuso </w:t>
      </w:r>
      <w:r w:rsidR="001F6397" w:rsidRPr="001F6397">
        <w:rPr>
          <w:rFonts w:ascii="Bookman Old Style" w:hAnsi="Bookman Old Style" w:cs="Arial"/>
          <w:iCs/>
          <w:sz w:val="28"/>
          <w:szCs w:val="28"/>
        </w:rPr>
        <w:t xml:space="preserve">la libertad de </w:t>
      </w:r>
      <w:r w:rsidR="001F6397">
        <w:rPr>
          <w:rFonts w:ascii="Bookman Old Style" w:hAnsi="Bookman Old Style" w:cs="Arial"/>
          <w:iCs/>
          <w:sz w:val="28"/>
          <w:szCs w:val="28"/>
        </w:rPr>
        <w:t xml:space="preserve">los sindicados </w:t>
      </w:r>
      <w:r w:rsidR="001F6397" w:rsidRPr="001F6397">
        <w:rPr>
          <w:rFonts w:ascii="Bookman Old Style" w:hAnsi="Bookman Old Style" w:cs="Arial"/>
          <w:iCs/>
          <w:smallCaps/>
          <w:sz w:val="28"/>
          <w:szCs w:val="28"/>
        </w:rPr>
        <w:t>Guzmán</w:t>
      </w:r>
      <w:r w:rsidR="001F6397">
        <w:rPr>
          <w:rFonts w:ascii="Bookman Old Style" w:hAnsi="Bookman Old Style" w:cs="Arial"/>
          <w:iCs/>
          <w:sz w:val="28"/>
          <w:szCs w:val="28"/>
        </w:rPr>
        <w:t xml:space="preserve">, </w:t>
      </w:r>
      <w:r w:rsidR="001F6397" w:rsidRPr="001F6397">
        <w:rPr>
          <w:rFonts w:ascii="Bookman Old Style" w:hAnsi="Bookman Old Style" w:cs="Arial"/>
          <w:iCs/>
          <w:smallCaps/>
          <w:sz w:val="28"/>
          <w:szCs w:val="28"/>
        </w:rPr>
        <w:t>Cortés Rojas</w:t>
      </w:r>
      <w:r w:rsidR="001F6397">
        <w:rPr>
          <w:rFonts w:ascii="Bookman Old Style" w:hAnsi="Bookman Old Style" w:cs="Arial"/>
          <w:iCs/>
          <w:sz w:val="28"/>
          <w:szCs w:val="28"/>
        </w:rPr>
        <w:t xml:space="preserve"> y </w:t>
      </w:r>
      <w:r w:rsidR="001F6397" w:rsidRPr="001F6397">
        <w:rPr>
          <w:rFonts w:ascii="Bookman Old Style" w:hAnsi="Bookman Old Style" w:cs="Arial"/>
          <w:iCs/>
          <w:smallCaps/>
          <w:sz w:val="28"/>
          <w:szCs w:val="28"/>
        </w:rPr>
        <w:t>Rodríguez Moreno</w:t>
      </w:r>
      <w:r w:rsidR="001F6397">
        <w:rPr>
          <w:rFonts w:ascii="Bookman Old Style" w:hAnsi="Bookman Old Style" w:cs="Arial"/>
          <w:iCs/>
          <w:sz w:val="28"/>
          <w:szCs w:val="28"/>
        </w:rPr>
        <w:t xml:space="preserve">, respectivamente, por vencimiento de términos. </w:t>
      </w:r>
      <w:r w:rsidRPr="001F6397">
        <w:rPr>
          <w:rFonts w:ascii="Bookman Old Style" w:hAnsi="Bookman Old Style" w:cs="Arial"/>
          <w:iCs/>
          <w:sz w:val="28"/>
          <w:szCs w:val="28"/>
        </w:rPr>
        <w:t xml:space="preserve">  </w:t>
      </w:r>
    </w:p>
    <w:p w:rsidR="008656AF" w:rsidRPr="002E0DE8" w:rsidRDefault="008656AF" w:rsidP="002E0DE8">
      <w:pPr>
        <w:widowControl w:val="0"/>
        <w:autoSpaceDE w:val="0"/>
        <w:autoSpaceDN w:val="0"/>
        <w:adjustRightInd w:val="0"/>
        <w:spacing w:line="360" w:lineRule="auto"/>
        <w:jc w:val="both"/>
        <w:rPr>
          <w:rFonts w:ascii="Bookman Old Style" w:hAnsi="Bookman Old Style" w:cs="Arial"/>
          <w:iCs/>
          <w:sz w:val="28"/>
          <w:szCs w:val="28"/>
        </w:rPr>
      </w:pPr>
    </w:p>
    <w:p w:rsidR="004B3E4D" w:rsidRDefault="002E0DE8" w:rsidP="001D1EEA">
      <w:pPr>
        <w:widowControl w:val="0"/>
        <w:autoSpaceDE w:val="0"/>
        <w:autoSpaceDN w:val="0"/>
        <w:adjustRightInd w:val="0"/>
        <w:spacing w:line="360" w:lineRule="auto"/>
        <w:jc w:val="both"/>
        <w:rPr>
          <w:rFonts w:ascii="Bookman Old Style" w:hAnsi="Bookman Old Style" w:cs="Arial"/>
          <w:sz w:val="28"/>
          <w:szCs w:val="28"/>
        </w:rPr>
      </w:pPr>
      <w:r>
        <w:rPr>
          <w:rFonts w:ascii="Bookman Old Style" w:hAnsi="Bookman Old Style" w:cs="Arial"/>
          <w:iCs/>
          <w:sz w:val="28"/>
          <w:szCs w:val="28"/>
        </w:rPr>
        <w:tab/>
      </w:r>
      <w:r w:rsidRPr="002E0DE8">
        <w:rPr>
          <w:rFonts w:ascii="Bookman Old Style" w:hAnsi="Bookman Old Style" w:cs="Arial"/>
          <w:b/>
          <w:iCs/>
          <w:sz w:val="28"/>
          <w:szCs w:val="28"/>
        </w:rPr>
        <w:t>11.</w:t>
      </w:r>
      <w:r w:rsidRPr="002E0DE8">
        <w:rPr>
          <w:rFonts w:ascii="Bookman Old Style" w:hAnsi="Bookman Old Style" w:cs="Arial"/>
          <w:iCs/>
          <w:sz w:val="28"/>
          <w:szCs w:val="28"/>
        </w:rPr>
        <w:t xml:space="preserve"> </w:t>
      </w:r>
      <w:r>
        <w:rPr>
          <w:rFonts w:ascii="Bookman Old Style" w:hAnsi="Bookman Old Style" w:cs="Arial"/>
          <w:iCs/>
          <w:sz w:val="28"/>
          <w:szCs w:val="28"/>
        </w:rPr>
        <w:t xml:space="preserve">Clausurado </w:t>
      </w:r>
      <w:r w:rsidR="00211D8A">
        <w:rPr>
          <w:rFonts w:ascii="Bookman Old Style" w:hAnsi="Bookman Old Style" w:cs="Arial"/>
          <w:iCs/>
          <w:sz w:val="28"/>
          <w:szCs w:val="28"/>
        </w:rPr>
        <w:t xml:space="preserve">el 5 de octubre de 2011 </w:t>
      </w:r>
      <w:r w:rsidRPr="002E0DE8">
        <w:rPr>
          <w:rFonts w:ascii="Bookman Old Style" w:hAnsi="Bookman Old Style" w:cs="Arial"/>
          <w:iCs/>
          <w:sz w:val="28"/>
          <w:szCs w:val="28"/>
        </w:rPr>
        <w:t xml:space="preserve">el ciclo </w:t>
      </w:r>
      <w:r w:rsidRPr="002E0DE8">
        <w:rPr>
          <w:rFonts w:ascii="Bookman Old Style" w:hAnsi="Bookman Old Style" w:cs="Arial"/>
          <w:iCs/>
          <w:sz w:val="28"/>
          <w:szCs w:val="28"/>
        </w:rPr>
        <w:lastRenderedPageBreak/>
        <w:t>instructivo en r</w:t>
      </w:r>
      <w:r>
        <w:rPr>
          <w:rFonts w:ascii="Bookman Old Style" w:hAnsi="Bookman Old Style" w:cs="Arial"/>
          <w:iCs/>
          <w:sz w:val="28"/>
          <w:szCs w:val="28"/>
        </w:rPr>
        <w:t>e</w:t>
      </w:r>
      <w:r w:rsidRPr="002E0DE8">
        <w:rPr>
          <w:rFonts w:ascii="Bookman Old Style" w:hAnsi="Bookman Old Style" w:cs="Arial"/>
          <w:iCs/>
          <w:sz w:val="28"/>
          <w:szCs w:val="28"/>
        </w:rPr>
        <w:t>lación con lo</w:t>
      </w:r>
      <w:r>
        <w:rPr>
          <w:rFonts w:ascii="Bookman Old Style" w:hAnsi="Bookman Old Style" w:cs="Arial"/>
          <w:iCs/>
          <w:sz w:val="28"/>
          <w:szCs w:val="28"/>
        </w:rPr>
        <w:t>s</w:t>
      </w:r>
      <w:r w:rsidRPr="002E0DE8">
        <w:rPr>
          <w:rFonts w:ascii="Bookman Old Style" w:hAnsi="Bookman Old Style" w:cs="Arial"/>
          <w:iCs/>
          <w:sz w:val="28"/>
          <w:szCs w:val="28"/>
        </w:rPr>
        <w:t xml:space="preserve"> aquí procesados</w:t>
      </w:r>
      <w:r>
        <w:rPr>
          <w:rFonts w:ascii="Bookman Old Style" w:hAnsi="Bookman Old Style" w:cs="Arial"/>
          <w:iCs/>
          <w:sz w:val="28"/>
          <w:szCs w:val="28"/>
        </w:rPr>
        <w:t xml:space="preserve"> </w:t>
      </w:r>
      <w:r w:rsidRPr="00BA28BE">
        <w:rPr>
          <w:rFonts w:ascii="Bookman Old Style" w:hAnsi="Bookman Old Style" w:cs="Arial"/>
          <w:smallCaps/>
          <w:sz w:val="28"/>
          <w:szCs w:val="28"/>
        </w:rPr>
        <w:t>Juan Carlos Cort</w:t>
      </w:r>
      <w:r>
        <w:rPr>
          <w:rFonts w:ascii="Bookman Old Style" w:hAnsi="Bookman Old Style" w:cs="Arial"/>
          <w:smallCaps/>
          <w:sz w:val="28"/>
          <w:szCs w:val="28"/>
        </w:rPr>
        <w:t>é</w:t>
      </w:r>
      <w:r w:rsidRPr="00BA28BE">
        <w:rPr>
          <w:rFonts w:ascii="Bookman Old Style" w:hAnsi="Bookman Old Style" w:cs="Arial"/>
          <w:smallCaps/>
          <w:sz w:val="28"/>
          <w:szCs w:val="28"/>
        </w:rPr>
        <w:t>s</w:t>
      </w:r>
      <w:r>
        <w:rPr>
          <w:rFonts w:ascii="Bookman Old Style" w:hAnsi="Bookman Old Style" w:cs="Arial"/>
          <w:smallCaps/>
          <w:sz w:val="28"/>
          <w:szCs w:val="28"/>
        </w:rPr>
        <w:t xml:space="preserve"> Rojas</w:t>
      </w:r>
      <w:r>
        <w:rPr>
          <w:rFonts w:ascii="Bookman Old Style" w:hAnsi="Bookman Old Style" w:cs="Arial"/>
          <w:sz w:val="28"/>
          <w:szCs w:val="28"/>
        </w:rPr>
        <w:t xml:space="preserve">, </w:t>
      </w:r>
      <w:r w:rsidRPr="00BA28BE">
        <w:rPr>
          <w:rFonts w:ascii="Bookman Old Style" w:hAnsi="Bookman Old Style" w:cs="Arial"/>
          <w:smallCaps/>
          <w:sz w:val="28"/>
          <w:szCs w:val="28"/>
        </w:rPr>
        <w:t>Lewis Américo Palacios Copete</w:t>
      </w:r>
      <w:r>
        <w:rPr>
          <w:rFonts w:ascii="Bookman Old Style" w:hAnsi="Bookman Old Style" w:cs="Arial"/>
          <w:sz w:val="28"/>
          <w:szCs w:val="28"/>
        </w:rPr>
        <w:t xml:space="preserve">, </w:t>
      </w:r>
      <w:r w:rsidRPr="002E0DE8">
        <w:rPr>
          <w:rFonts w:ascii="Bookman Old Style" w:hAnsi="Bookman Old Style" w:cs="Arial"/>
          <w:smallCaps/>
          <w:sz w:val="28"/>
          <w:szCs w:val="28"/>
        </w:rPr>
        <w:t>José Berardo Guzmán</w:t>
      </w:r>
      <w:r>
        <w:rPr>
          <w:rFonts w:ascii="Bookman Old Style" w:hAnsi="Bookman Old Style" w:cs="Arial"/>
          <w:sz w:val="28"/>
          <w:szCs w:val="28"/>
        </w:rPr>
        <w:t xml:space="preserve"> y </w:t>
      </w:r>
      <w:r w:rsidRPr="002E0DE8">
        <w:rPr>
          <w:rFonts w:ascii="Bookman Old Style" w:hAnsi="Bookman Old Style" w:cs="Arial"/>
          <w:smallCaps/>
          <w:sz w:val="28"/>
          <w:szCs w:val="28"/>
        </w:rPr>
        <w:t>Enor Enrique Rodríguez Moreno</w:t>
      </w:r>
      <w:r>
        <w:rPr>
          <w:rFonts w:ascii="Bookman Old Style" w:hAnsi="Bookman Old Style" w:cs="Arial"/>
          <w:iCs/>
          <w:sz w:val="28"/>
          <w:szCs w:val="28"/>
        </w:rPr>
        <w:t xml:space="preserve">, mediante resolución fechada 6 </w:t>
      </w:r>
      <w:r w:rsidRPr="00E27A9A">
        <w:rPr>
          <w:rFonts w:ascii="Bookman Old Style" w:hAnsi="Bookman Old Style" w:cs="Arial"/>
          <w:sz w:val="28"/>
          <w:szCs w:val="28"/>
        </w:rPr>
        <w:t xml:space="preserve">de </w:t>
      </w:r>
      <w:r>
        <w:rPr>
          <w:rFonts w:ascii="Bookman Old Style" w:hAnsi="Bookman Old Style" w:cs="Arial"/>
          <w:sz w:val="28"/>
          <w:szCs w:val="28"/>
        </w:rPr>
        <w:t xml:space="preserve">marzo de 2012, </w:t>
      </w:r>
      <w:r w:rsidRPr="00E27A9A">
        <w:rPr>
          <w:rFonts w:ascii="Bookman Old Style" w:hAnsi="Bookman Old Style" w:cs="Arial"/>
          <w:sz w:val="28"/>
          <w:szCs w:val="28"/>
        </w:rPr>
        <w:t xml:space="preserve">la Fiscalía </w:t>
      </w:r>
      <w:r>
        <w:rPr>
          <w:rFonts w:ascii="Bookman Old Style" w:hAnsi="Bookman Old Style" w:cs="Arial"/>
          <w:sz w:val="28"/>
          <w:szCs w:val="28"/>
        </w:rPr>
        <w:t xml:space="preserve">17 Especializada </w:t>
      </w:r>
      <w:r w:rsidRPr="00E83E4C">
        <w:rPr>
          <w:rFonts w:ascii="Bookman Old Style" w:hAnsi="Bookman Old Style" w:cs="Arial"/>
          <w:sz w:val="28"/>
          <w:szCs w:val="28"/>
        </w:rPr>
        <w:t>UNDH y DIH</w:t>
      </w:r>
      <w:r w:rsidRPr="00E27A9A">
        <w:rPr>
          <w:rFonts w:ascii="Bookman Old Style" w:hAnsi="Bookman Old Style" w:cs="Arial"/>
          <w:sz w:val="28"/>
          <w:szCs w:val="28"/>
        </w:rPr>
        <w:t xml:space="preserve"> </w:t>
      </w:r>
      <w:r>
        <w:rPr>
          <w:rFonts w:ascii="Bookman Old Style" w:hAnsi="Bookman Old Style" w:cs="Arial"/>
          <w:sz w:val="28"/>
          <w:szCs w:val="28"/>
        </w:rPr>
        <w:t>acusó a los citados como coautores del delito de homicidio en persona protegida (art. 135 del C.P.)</w:t>
      </w:r>
      <w:r w:rsidR="00D05E0D">
        <w:rPr>
          <w:rFonts w:ascii="Bookman Old Style" w:hAnsi="Bookman Old Style" w:cs="Arial"/>
          <w:sz w:val="28"/>
          <w:szCs w:val="28"/>
        </w:rPr>
        <w:t xml:space="preserve">, y dispuso librar en </w:t>
      </w:r>
      <w:r w:rsidR="001B13E5">
        <w:rPr>
          <w:rFonts w:ascii="Bookman Old Style" w:hAnsi="Bookman Old Style" w:cs="Arial"/>
          <w:sz w:val="28"/>
          <w:szCs w:val="28"/>
        </w:rPr>
        <w:t xml:space="preserve">su </w:t>
      </w:r>
      <w:r w:rsidR="00D05E0D">
        <w:rPr>
          <w:rFonts w:ascii="Bookman Old Style" w:hAnsi="Bookman Old Style" w:cs="Arial"/>
          <w:sz w:val="28"/>
          <w:szCs w:val="28"/>
        </w:rPr>
        <w:t>contra sendas órdenes de captura</w:t>
      </w:r>
      <w:r w:rsidR="001B13E5">
        <w:rPr>
          <w:rFonts w:ascii="Bookman Old Style" w:hAnsi="Bookman Old Style" w:cs="Arial"/>
          <w:sz w:val="28"/>
          <w:szCs w:val="28"/>
        </w:rPr>
        <w:t xml:space="preserve">; decisión que apelada por la defensa, fue confirmada en proveído de </w:t>
      </w:r>
      <w:r w:rsidR="001B13E5" w:rsidRPr="001B13E5">
        <w:rPr>
          <w:rFonts w:ascii="Bookman Old Style" w:hAnsi="Bookman Old Style" w:cs="Arial"/>
          <w:b/>
          <w:sz w:val="28"/>
          <w:szCs w:val="28"/>
        </w:rPr>
        <w:t>14 de mayo de 2012</w:t>
      </w:r>
      <w:r w:rsidR="001B13E5">
        <w:rPr>
          <w:rFonts w:ascii="Bookman Old Style" w:hAnsi="Bookman Old Style" w:cs="Arial"/>
          <w:sz w:val="28"/>
          <w:szCs w:val="28"/>
        </w:rPr>
        <w:t xml:space="preserve"> por la Fiscalía 40 Delegada ante el Tribunal Superior de Bogotá,</w:t>
      </w:r>
      <w:r w:rsidR="001B13E5" w:rsidRPr="001B13E5">
        <w:rPr>
          <w:rFonts w:ascii="Bookman Old Style" w:hAnsi="Bookman Old Style" w:cs="Arial"/>
          <w:sz w:val="28"/>
          <w:szCs w:val="28"/>
        </w:rPr>
        <w:t xml:space="preserve"> </w:t>
      </w:r>
      <w:r w:rsidR="001B13E5" w:rsidRPr="00E27A9A">
        <w:rPr>
          <w:rFonts w:ascii="Bookman Old Style" w:hAnsi="Bookman Old Style" w:cs="Arial"/>
          <w:sz w:val="28"/>
          <w:szCs w:val="28"/>
        </w:rPr>
        <w:t>fecha en que cobró ejecutoria.</w:t>
      </w:r>
    </w:p>
    <w:p w:rsidR="00757159" w:rsidRDefault="00757159" w:rsidP="007D084D">
      <w:pPr>
        <w:widowControl w:val="0"/>
        <w:autoSpaceDE w:val="0"/>
        <w:autoSpaceDN w:val="0"/>
        <w:adjustRightInd w:val="0"/>
        <w:spacing w:line="480" w:lineRule="auto"/>
        <w:jc w:val="both"/>
        <w:rPr>
          <w:rFonts w:ascii="Bookman Old Style" w:hAnsi="Bookman Old Style" w:cs="Arial"/>
          <w:sz w:val="28"/>
          <w:szCs w:val="28"/>
        </w:rPr>
      </w:pPr>
    </w:p>
    <w:p w:rsidR="0024119C" w:rsidRDefault="0024119C" w:rsidP="001A3A94">
      <w:pPr>
        <w:widowControl w:val="0"/>
        <w:autoSpaceDE w:val="0"/>
        <w:autoSpaceDN w:val="0"/>
        <w:adjustRightInd w:val="0"/>
        <w:spacing w:line="360" w:lineRule="auto"/>
        <w:jc w:val="both"/>
        <w:rPr>
          <w:rFonts w:ascii="Bookman Old Style" w:hAnsi="Bookman Old Style" w:cs="Arial"/>
          <w:sz w:val="28"/>
          <w:szCs w:val="28"/>
        </w:rPr>
      </w:pPr>
      <w:r>
        <w:rPr>
          <w:rFonts w:ascii="Bookman Old Style" w:hAnsi="Bookman Old Style" w:cs="Arial"/>
          <w:sz w:val="28"/>
          <w:szCs w:val="28"/>
        </w:rPr>
        <w:tab/>
      </w:r>
      <w:r w:rsidRPr="0024119C">
        <w:rPr>
          <w:rFonts w:ascii="Bookman Old Style" w:hAnsi="Bookman Old Style" w:cs="Arial"/>
          <w:b/>
          <w:sz w:val="28"/>
          <w:szCs w:val="28"/>
        </w:rPr>
        <w:t>1</w:t>
      </w:r>
      <w:r w:rsidR="00283D4B">
        <w:rPr>
          <w:rFonts w:ascii="Bookman Old Style" w:hAnsi="Bookman Old Style" w:cs="Arial"/>
          <w:b/>
          <w:sz w:val="28"/>
          <w:szCs w:val="28"/>
        </w:rPr>
        <w:t>2</w:t>
      </w:r>
      <w:r w:rsidRPr="0024119C">
        <w:rPr>
          <w:rFonts w:ascii="Bookman Old Style" w:hAnsi="Bookman Old Style" w:cs="Arial"/>
          <w:b/>
          <w:sz w:val="28"/>
          <w:szCs w:val="28"/>
        </w:rPr>
        <w:t>.</w:t>
      </w:r>
      <w:r>
        <w:rPr>
          <w:rFonts w:ascii="Bookman Old Style" w:hAnsi="Bookman Old Style" w:cs="Arial"/>
          <w:sz w:val="28"/>
          <w:szCs w:val="28"/>
        </w:rPr>
        <w:t xml:space="preserve"> </w:t>
      </w:r>
      <w:r w:rsidR="001B13E5">
        <w:rPr>
          <w:rFonts w:ascii="Bookman Old Style" w:hAnsi="Bookman Old Style" w:cs="Arial"/>
          <w:sz w:val="28"/>
          <w:szCs w:val="28"/>
        </w:rPr>
        <w:t xml:space="preserve">Los días 22, 26 y 28 de marzo 2012, </w:t>
      </w:r>
      <w:r>
        <w:rPr>
          <w:rFonts w:ascii="Bookman Old Style" w:hAnsi="Bookman Old Style" w:cs="Arial"/>
          <w:sz w:val="28"/>
          <w:szCs w:val="28"/>
        </w:rPr>
        <w:t>fue</w:t>
      </w:r>
      <w:r w:rsidR="001B13E5">
        <w:rPr>
          <w:rFonts w:ascii="Bookman Old Style" w:hAnsi="Bookman Old Style" w:cs="Arial"/>
          <w:sz w:val="28"/>
          <w:szCs w:val="28"/>
        </w:rPr>
        <w:t>ron</w:t>
      </w:r>
      <w:r>
        <w:rPr>
          <w:rFonts w:ascii="Bookman Old Style" w:hAnsi="Bookman Old Style" w:cs="Arial"/>
          <w:sz w:val="28"/>
          <w:szCs w:val="28"/>
        </w:rPr>
        <w:t xml:space="preserve"> capturado</w:t>
      </w:r>
      <w:r w:rsidR="001B13E5">
        <w:rPr>
          <w:rFonts w:ascii="Bookman Old Style" w:hAnsi="Bookman Old Style" w:cs="Arial"/>
          <w:sz w:val="28"/>
          <w:szCs w:val="28"/>
        </w:rPr>
        <w:t>s</w:t>
      </w:r>
      <w:r>
        <w:rPr>
          <w:rFonts w:ascii="Bookman Old Style" w:hAnsi="Bookman Old Style" w:cs="Arial"/>
          <w:sz w:val="28"/>
          <w:szCs w:val="28"/>
        </w:rPr>
        <w:t xml:space="preserve"> y puesto</w:t>
      </w:r>
      <w:r w:rsidR="001B13E5">
        <w:rPr>
          <w:rFonts w:ascii="Bookman Old Style" w:hAnsi="Bookman Old Style" w:cs="Arial"/>
          <w:sz w:val="28"/>
          <w:szCs w:val="28"/>
        </w:rPr>
        <w:t>s</w:t>
      </w:r>
      <w:r>
        <w:rPr>
          <w:rFonts w:ascii="Bookman Old Style" w:hAnsi="Bookman Old Style" w:cs="Arial"/>
          <w:sz w:val="28"/>
          <w:szCs w:val="28"/>
        </w:rPr>
        <w:t xml:space="preserve"> a disposición de la presente actuación, </w:t>
      </w:r>
      <w:r w:rsidR="001B13E5">
        <w:rPr>
          <w:rFonts w:ascii="Bookman Old Style" w:hAnsi="Bookman Old Style" w:cs="Arial"/>
          <w:sz w:val="28"/>
          <w:szCs w:val="28"/>
        </w:rPr>
        <w:t xml:space="preserve">los acusados </w:t>
      </w:r>
      <w:r w:rsidR="001B13E5" w:rsidRPr="002E0DE8">
        <w:rPr>
          <w:rFonts w:ascii="Bookman Old Style" w:hAnsi="Bookman Old Style" w:cs="Arial"/>
          <w:smallCaps/>
          <w:sz w:val="28"/>
          <w:szCs w:val="28"/>
        </w:rPr>
        <w:t>Rodríguez Moreno</w:t>
      </w:r>
      <w:r w:rsidR="001B13E5">
        <w:rPr>
          <w:rFonts w:ascii="Bookman Old Style" w:hAnsi="Bookman Old Style" w:cs="Arial"/>
          <w:smallCaps/>
          <w:sz w:val="28"/>
          <w:szCs w:val="28"/>
        </w:rPr>
        <w:t>,</w:t>
      </w:r>
      <w:r w:rsidR="001B13E5" w:rsidRPr="00BA28BE">
        <w:rPr>
          <w:rFonts w:ascii="Bookman Old Style" w:hAnsi="Bookman Old Style" w:cs="Arial"/>
          <w:smallCaps/>
          <w:sz w:val="28"/>
          <w:szCs w:val="28"/>
        </w:rPr>
        <w:t xml:space="preserve"> </w:t>
      </w:r>
      <w:r w:rsidR="001B13E5" w:rsidRPr="002E0DE8">
        <w:rPr>
          <w:rFonts w:ascii="Bookman Old Style" w:hAnsi="Bookman Old Style" w:cs="Arial"/>
          <w:smallCaps/>
          <w:sz w:val="28"/>
          <w:szCs w:val="28"/>
        </w:rPr>
        <w:t>Guzmán</w:t>
      </w:r>
      <w:r w:rsidR="001B13E5" w:rsidRPr="001B13E5">
        <w:rPr>
          <w:rFonts w:ascii="Bookman Old Style" w:hAnsi="Bookman Old Style" w:cs="Arial"/>
          <w:sz w:val="28"/>
          <w:szCs w:val="28"/>
        </w:rPr>
        <w:t xml:space="preserve"> y </w:t>
      </w:r>
      <w:r w:rsidR="001B13E5" w:rsidRPr="00BA28BE">
        <w:rPr>
          <w:rFonts w:ascii="Bookman Old Style" w:hAnsi="Bookman Old Style" w:cs="Arial"/>
          <w:smallCaps/>
          <w:sz w:val="28"/>
          <w:szCs w:val="28"/>
        </w:rPr>
        <w:t>Cort</w:t>
      </w:r>
      <w:r w:rsidR="001B13E5">
        <w:rPr>
          <w:rFonts w:ascii="Bookman Old Style" w:hAnsi="Bookman Old Style" w:cs="Arial"/>
          <w:smallCaps/>
          <w:sz w:val="28"/>
          <w:szCs w:val="28"/>
        </w:rPr>
        <w:t>é</w:t>
      </w:r>
      <w:r w:rsidR="001B13E5" w:rsidRPr="00BA28BE">
        <w:rPr>
          <w:rFonts w:ascii="Bookman Old Style" w:hAnsi="Bookman Old Style" w:cs="Arial"/>
          <w:smallCaps/>
          <w:sz w:val="28"/>
          <w:szCs w:val="28"/>
        </w:rPr>
        <w:t>s</w:t>
      </w:r>
      <w:r w:rsidR="001B13E5">
        <w:rPr>
          <w:rFonts w:ascii="Bookman Old Style" w:hAnsi="Bookman Old Style" w:cs="Arial"/>
          <w:smallCaps/>
          <w:sz w:val="28"/>
          <w:szCs w:val="28"/>
        </w:rPr>
        <w:t xml:space="preserve"> Rojas</w:t>
      </w:r>
      <w:r w:rsidR="001B13E5">
        <w:rPr>
          <w:rFonts w:ascii="Bookman Old Style" w:hAnsi="Bookman Old Style" w:cs="Arial"/>
          <w:sz w:val="28"/>
          <w:szCs w:val="28"/>
        </w:rPr>
        <w:t xml:space="preserve">, en tanto que el procesado </w:t>
      </w:r>
      <w:r w:rsidR="001B13E5" w:rsidRPr="00BA28BE">
        <w:rPr>
          <w:rFonts w:ascii="Bookman Old Style" w:hAnsi="Bookman Old Style" w:cs="Arial"/>
          <w:smallCaps/>
          <w:sz w:val="28"/>
          <w:szCs w:val="28"/>
        </w:rPr>
        <w:t>Palacios Copete</w:t>
      </w:r>
      <w:r w:rsidR="001B13E5">
        <w:rPr>
          <w:rFonts w:ascii="Bookman Old Style" w:hAnsi="Bookman Old Style" w:cs="Arial"/>
          <w:sz w:val="28"/>
          <w:szCs w:val="28"/>
        </w:rPr>
        <w:t>, se encuentra privado de la libertad por cuenta de otra autoridad</w:t>
      </w:r>
      <w:r w:rsidR="00FD0766">
        <w:rPr>
          <w:rFonts w:ascii="Bookman Old Style" w:hAnsi="Bookman Old Style" w:cs="Arial"/>
          <w:sz w:val="28"/>
          <w:szCs w:val="28"/>
        </w:rPr>
        <w:t xml:space="preserve"> judicial</w:t>
      </w:r>
      <w:r w:rsidR="006F347C">
        <w:rPr>
          <w:rFonts w:ascii="Bookman Old Style" w:hAnsi="Bookman Old Style" w:cs="Arial"/>
          <w:iCs/>
          <w:smallCaps/>
          <w:sz w:val="28"/>
          <w:szCs w:val="28"/>
        </w:rPr>
        <w:t>.</w:t>
      </w:r>
    </w:p>
    <w:p w:rsidR="006D7683" w:rsidRPr="00E27A9A" w:rsidRDefault="006D7683" w:rsidP="007D084D">
      <w:pPr>
        <w:spacing w:line="480" w:lineRule="auto"/>
        <w:ind w:right="51"/>
        <w:jc w:val="both"/>
        <w:rPr>
          <w:rFonts w:ascii="Bookman Old Style" w:hAnsi="Bookman Old Style" w:cs="Arial"/>
          <w:b/>
          <w:sz w:val="28"/>
          <w:szCs w:val="28"/>
        </w:rPr>
      </w:pPr>
    </w:p>
    <w:p w:rsidR="005133FE" w:rsidRDefault="00FE32DC" w:rsidP="0044396B">
      <w:pPr>
        <w:spacing w:line="360" w:lineRule="auto"/>
        <w:ind w:right="51"/>
        <w:jc w:val="both"/>
        <w:rPr>
          <w:rFonts w:ascii="Bookman Old Style" w:hAnsi="Bookman Old Style" w:cs="Arial"/>
          <w:sz w:val="28"/>
          <w:szCs w:val="28"/>
        </w:rPr>
      </w:pPr>
      <w:r w:rsidRPr="00E27A9A">
        <w:rPr>
          <w:rFonts w:ascii="Bookman Old Style" w:hAnsi="Bookman Old Style" w:cs="Arial"/>
          <w:b/>
          <w:sz w:val="28"/>
          <w:szCs w:val="28"/>
        </w:rPr>
        <w:tab/>
      </w:r>
      <w:r w:rsidR="005133FE">
        <w:rPr>
          <w:rFonts w:ascii="Bookman Old Style" w:hAnsi="Bookman Old Style" w:cs="Arial"/>
          <w:b/>
          <w:sz w:val="28"/>
          <w:szCs w:val="28"/>
        </w:rPr>
        <w:t>1</w:t>
      </w:r>
      <w:r w:rsidR="000B7AAD">
        <w:rPr>
          <w:rFonts w:ascii="Bookman Old Style" w:hAnsi="Bookman Old Style" w:cs="Arial"/>
          <w:b/>
          <w:sz w:val="28"/>
          <w:szCs w:val="28"/>
        </w:rPr>
        <w:t>3</w:t>
      </w:r>
      <w:r w:rsidR="004979E3" w:rsidRPr="00E27A9A">
        <w:rPr>
          <w:rFonts w:ascii="Bookman Old Style" w:hAnsi="Bookman Old Style" w:cs="Arial"/>
          <w:b/>
          <w:sz w:val="28"/>
          <w:szCs w:val="28"/>
        </w:rPr>
        <w:t>.</w:t>
      </w:r>
      <w:r w:rsidR="004979E3" w:rsidRPr="00E27A9A">
        <w:rPr>
          <w:rFonts w:ascii="Bookman Old Style" w:hAnsi="Bookman Old Style" w:cs="Arial"/>
          <w:sz w:val="28"/>
          <w:szCs w:val="28"/>
        </w:rPr>
        <w:t xml:space="preserve"> </w:t>
      </w:r>
      <w:r w:rsidR="005133FE">
        <w:rPr>
          <w:rFonts w:ascii="Bookman Old Style" w:hAnsi="Bookman Old Style" w:cs="Arial"/>
          <w:sz w:val="28"/>
          <w:szCs w:val="28"/>
        </w:rPr>
        <w:t xml:space="preserve">La etapa del juicio correspondió </w:t>
      </w:r>
      <w:r w:rsidR="004979E3" w:rsidRPr="00E27A9A">
        <w:rPr>
          <w:rFonts w:ascii="Bookman Old Style" w:hAnsi="Bookman Old Style" w:cs="Arial"/>
          <w:sz w:val="28"/>
          <w:szCs w:val="28"/>
        </w:rPr>
        <w:t>al Juzgado</w:t>
      </w:r>
      <w:r w:rsidR="005133FE">
        <w:rPr>
          <w:rFonts w:ascii="Bookman Old Style" w:hAnsi="Bookman Old Style" w:cs="Arial"/>
          <w:sz w:val="28"/>
          <w:szCs w:val="28"/>
        </w:rPr>
        <w:t xml:space="preserve"> </w:t>
      </w:r>
      <w:r w:rsidR="0037236A" w:rsidRPr="00E27A9A">
        <w:rPr>
          <w:rFonts w:ascii="Bookman Old Style" w:hAnsi="Bookman Old Style" w:cs="Arial"/>
          <w:sz w:val="28"/>
          <w:szCs w:val="28"/>
        </w:rPr>
        <w:t>P</w:t>
      </w:r>
      <w:r w:rsidR="0062484B">
        <w:rPr>
          <w:rFonts w:ascii="Bookman Old Style" w:hAnsi="Bookman Old Style" w:cs="Arial"/>
          <w:sz w:val="28"/>
          <w:szCs w:val="28"/>
        </w:rPr>
        <w:t xml:space="preserve">romiscuo del Circuito </w:t>
      </w:r>
      <w:r w:rsidR="0037236A" w:rsidRPr="00E27A9A">
        <w:rPr>
          <w:rFonts w:ascii="Bookman Old Style" w:hAnsi="Bookman Old Style" w:cs="Arial"/>
          <w:sz w:val="28"/>
          <w:szCs w:val="28"/>
        </w:rPr>
        <w:t xml:space="preserve">de </w:t>
      </w:r>
      <w:r w:rsidR="0062484B">
        <w:rPr>
          <w:rFonts w:ascii="Bookman Old Style" w:hAnsi="Bookman Old Style" w:cs="Arial"/>
          <w:sz w:val="28"/>
          <w:szCs w:val="28"/>
        </w:rPr>
        <w:t>Ituango (Antioquia)</w:t>
      </w:r>
      <w:r w:rsidR="009E7937">
        <w:rPr>
          <w:rFonts w:ascii="Bookman Old Style" w:hAnsi="Bookman Old Style" w:cs="Arial"/>
          <w:sz w:val="28"/>
          <w:szCs w:val="28"/>
        </w:rPr>
        <w:t xml:space="preserve">, </w:t>
      </w:r>
      <w:r w:rsidR="00771509">
        <w:rPr>
          <w:rFonts w:ascii="Bookman Old Style" w:hAnsi="Bookman Old Style" w:cs="Arial"/>
          <w:sz w:val="28"/>
          <w:szCs w:val="28"/>
        </w:rPr>
        <w:t xml:space="preserve">a donde inicialmente se </w:t>
      </w:r>
      <w:r w:rsidR="005C31A2">
        <w:rPr>
          <w:rFonts w:ascii="Bookman Old Style" w:hAnsi="Bookman Old Style" w:cs="Arial"/>
          <w:sz w:val="28"/>
          <w:szCs w:val="28"/>
        </w:rPr>
        <w:t xml:space="preserve">envió </w:t>
      </w:r>
      <w:r w:rsidR="00771509">
        <w:rPr>
          <w:rFonts w:ascii="Bookman Old Style" w:hAnsi="Bookman Old Style" w:cs="Arial"/>
          <w:sz w:val="28"/>
          <w:szCs w:val="28"/>
        </w:rPr>
        <w:t>el proceso,</w:t>
      </w:r>
      <w:r w:rsidR="005C31A2">
        <w:rPr>
          <w:rFonts w:ascii="Bookman Old Style" w:hAnsi="Bookman Old Style" w:cs="Arial"/>
          <w:sz w:val="28"/>
          <w:szCs w:val="28"/>
        </w:rPr>
        <w:t xml:space="preserve"> pero </w:t>
      </w:r>
      <w:r w:rsidR="005133FE">
        <w:rPr>
          <w:rFonts w:ascii="Bookman Old Style" w:hAnsi="Bookman Old Style" w:cs="Arial"/>
          <w:sz w:val="28"/>
          <w:szCs w:val="28"/>
        </w:rPr>
        <w:t>a instancia de la Fiscalía, esta Corporación en auto fechado 2</w:t>
      </w:r>
      <w:r w:rsidR="005C31A2">
        <w:rPr>
          <w:rFonts w:ascii="Bookman Old Style" w:hAnsi="Bookman Old Style" w:cs="Arial"/>
          <w:sz w:val="28"/>
          <w:szCs w:val="28"/>
        </w:rPr>
        <w:t>9</w:t>
      </w:r>
      <w:r w:rsidR="005133FE">
        <w:rPr>
          <w:rFonts w:ascii="Bookman Old Style" w:hAnsi="Bookman Old Style" w:cs="Arial"/>
          <w:sz w:val="28"/>
          <w:szCs w:val="28"/>
        </w:rPr>
        <w:t xml:space="preserve"> de </w:t>
      </w:r>
      <w:r w:rsidR="005C31A2">
        <w:rPr>
          <w:rFonts w:ascii="Bookman Old Style" w:hAnsi="Bookman Old Style" w:cs="Arial"/>
          <w:sz w:val="28"/>
          <w:szCs w:val="28"/>
        </w:rPr>
        <w:t xml:space="preserve">agosto </w:t>
      </w:r>
      <w:r w:rsidR="005133FE">
        <w:rPr>
          <w:rFonts w:ascii="Bookman Old Style" w:hAnsi="Bookman Old Style" w:cs="Arial"/>
          <w:sz w:val="28"/>
          <w:szCs w:val="28"/>
        </w:rPr>
        <w:t>de 20</w:t>
      </w:r>
      <w:r w:rsidR="005C31A2">
        <w:rPr>
          <w:rFonts w:ascii="Bookman Old Style" w:hAnsi="Bookman Old Style" w:cs="Arial"/>
          <w:sz w:val="28"/>
          <w:szCs w:val="28"/>
        </w:rPr>
        <w:t>12</w:t>
      </w:r>
      <w:r w:rsidR="005133FE">
        <w:rPr>
          <w:rFonts w:ascii="Bookman Old Style" w:hAnsi="Bookman Old Style" w:cs="Arial"/>
          <w:sz w:val="28"/>
          <w:szCs w:val="28"/>
        </w:rPr>
        <w:t xml:space="preserve">, ordenó el cambio de radicación y </w:t>
      </w:r>
      <w:r w:rsidR="00753072">
        <w:rPr>
          <w:rFonts w:ascii="Bookman Old Style" w:hAnsi="Bookman Old Style" w:cs="Arial"/>
          <w:sz w:val="28"/>
          <w:szCs w:val="28"/>
        </w:rPr>
        <w:t xml:space="preserve">la remisión </w:t>
      </w:r>
      <w:r w:rsidR="005133FE">
        <w:rPr>
          <w:rFonts w:ascii="Bookman Old Style" w:hAnsi="Bookman Old Style" w:cs="Arial"/>
          <w:sz w:val="28"/>
          <w:szCs w:val="28"/>
        </w:rPr>
        <w:t xml:space="preserve">del expediente al funcionario de igual categoría de </w:t>
      </w:r>
      <w:r w:rsidR="005C31A2">
        <w:rPr>
          <w:rFonts w:ascii="Bookman Old Style" w:hAnsi="Bookman Old Style" w:cs="Arial"/>
          <w:sz w:val="28"/>
          <w:szCs w:val="28"/>
        </w:rPr>
        <w:t>Medellín</w:t>
      </w:r>
      <w:r w:rsidR="005133FE">
        <w:rPr>
          <w:rFonts w:ascii="Bookman Old Style" w:hAnsi="Bookman Old Style" w:cs="Arial"/>
          <w:sz w:val="28"/>
          <w:szCs w:val="28"/>
        </w:rPr>
        <w:t>.</w:t>
      </w:r>
    </w:p>
    <w:p w:rsidR="005133FE" w:rsidRDefault="005133FE" w:rsidP="007D084D">
      <w:pPr>
        <w:spacing w:line="480" w:lineRule="auto"/>
        <w:ind w:right="51"/>
        <w:jc w:val="both"/>
        <w:rPr>
          <w:rFonts w:ascii="Bookman Old Style" w:hAnsi="Bookman Old Style" w:cs="Arial"/>
          <w:sz w:val="28"/>
          <w:szCs w:val="28"/>
        </w:rPr>
      </w:pPr>
    </w:p>
    <w:p w:rsidR="009B7EC9" w:rsidRDefault="00B10D5D" w:rsidP="0044396B">
      <w:pPr>
        <w:spacing w:line="360" w:lineRule="auto"/>
        <w:ind w:right="51"/>
        <w:jc w:val="both"/>
        <w:rPr>
          <w:rFonts w:ascii="Bookman Old Style" w:hAnsi="Bookman Old Style" w:cs="Arial"/>
          <w:iCs/>
          <w:sz w:val="28"/>
          <w:szCs w:val="28"/>
        </w:rPr>
      </w:pPr>
      <w:r>
        <w:rPr>
          <w:rFonts w:ascii="Bookman Old Style" w:hAnsi="Bookman Old Style" w:cs="Arial"/>
          <w:sz w:val="28"/>
          <w:szCs w:val="28"/>
        </w:rPr>
        <w:tab/>
      </w:r>
      <w:r w:rsidR="005133FE" w:rsidRPr="00B10D5D">
        <w:rPr>
          <w:rFonts w:ascii="Bookman Old Style" w:hAnsi="Bookman Old Style" w:cs="Arial"/>
          <w:b/>
          <w:sz w:val="28"/>
          <w:szCs w:val="28"/>
        </w:rPr>
        <w:t>1</w:t>
      </w:r>
      <w:r w:rsidR="00866C01">
        <w:rPr>
          <w:rFonts w:ascii="Bookman Old Style" w:hAnsi="Bookman Old Style" w:cs="Arial"/>
          <w:b/>
          <w:sz w:val="28"/>
          <w:szCs w:val="28"/>
        </w:rPr>
        <w:t>4</w:t>
      </w:r>
      <w:r w:rsidR="005133FE" w:rsidRPr="00B10D5D">
        <w:rPr>
          <w:rFonts w:ascii="Bookman Old Style" w:hAnsi="Bookman Old Style" w:cs="Arial"/>
          <w:b/>
          <w:sz w:val="28"/>
          <w:szCs w:val="28"/>
        </w:rPr>
        <w:t>.</w:t>
      </w:r>
      <w:r w:rsidR="005133FE">
        <w:rPr>
          <w:rFonts w:ascii="Bookman Old Style" w:hAnsi="Bookman Old Style" w:cs="Arial"/>
          <w:sz w:val="28"/>
          <w:szCs w:val="28"/>
        </w:rPr>
        <w:t xml:space="preserve"> Repartido el proceso al Juzgado </w:t>
      </w:r>
      <w:r w:rsidR="005C31A2">
        <w:rPr>
          <w:rFonts w:ascii="Bookman Old Style" w:hAnsi="Bookman Old Style" w:cs="Arial"/>
          <w:sz w:val="28"/>
          <w:szCs w:val="28"/>
        </w:rPr>
        <w:t xml:space="preserve">21 </w:t>
      </w:r>
      <w:r w:rsidR="005133FE">
        <w:rPr>
          <w:rFonts w:ascii="Bookman Old Style" w:hAnsi="Bookman Old Style" w:cs="Arial"/>
          <w:sz w:val="28"/>
          <w:szCs w:val="28"/>
        </w:rPr>
        <w:t xml:space="preserve">Penal del Circuito </w:t>
      </w:r>
      <w:r w:rsidR="005C31A2">
        <w:rPr>
          <w:rFonts w:ascii="Bookman Old Style" w:hAnsi="Bookman Old Style" w:cs="Arial"/>
          <w:sz w:val="28"/>
          <w:szCs w:val="28"/>
        </w:rPr>
        <w:t>d</w:t>
      </w:r>
      <w:r w:rsidR="005133FE">
        <w:rPr>
          <w:rFonts w:ascii="Bookman Old Style" w:hAnsi="Bookman Old Style" w:cs="Arial"/>
          <w:sz w:val="28"/>
          <w:szCs w:val="28"/>
        </w:rPr>
        <w:t xml:space="preserve">e </w:t>
      </w:r>
      <w:r w:rsidR="005C31A2">
        <w:rPr>
          <w:rFonts w:ascii="Bookman Old Style" w:hAnsi="Bookman Old Style" w:cs="Arial"/>
          <w:sz w:val="28"/>
          <w:szCs w:val="28"/>
        </w:rPr>
        <w:t>Medellín</w:t>
      </w:r>
      <w:r w:rsidR="005133FE">
        <w:rPr>
          <w:rFonts w:ascii="Bookman Old Style" w:hAnsi="Bookman Old Style" w:cs="Arial"/>
          <w:sz w:val="28"/>
          <w:szCs w:val="28"/>
        </w:rPr>
        <w:t>,</w:t>
      </w:r>
      <w:r w:rsidR="005C31A2">
        <w:rPr>
          <w:rFonts w:ascii="Bookman Old Style" w:hAnsi="Bookman Old Style" w:cs="Arial"/>
          <w:sz w:val="28"/>
          <w:szCs w:val="28"/>
        </w:rPr>
        <w:t xml:space="preserve"> y agotadas las audiencias preparatoria y pública de juzgamiento, </w:t>
      </w:r>
      <w:r w:rsidR="00944C5F">
        <w:rPr>
          <w:rFonts w:ascii="Bookman Old Style" w:hAnsi="Bookman Old Style" w:cs="Arial"/>
          <w:iCs/>
          <w:sz w:val="28"/>
          <w:szCs w:val="28"/>
        </w:rPr>
        <w:t xml:space="preserve">el </w:t>
      </w:r>
      <w:r w:rsidR="005C31A2">
        <w:rPr>
          <w:rFonts w:ascii="Bookman Old Style" w:hAnsi="Bookman Old Style" w:cs="Arial"/>
          <w:iCs/>
          <w:sz w:val="28"/>
          <w:szCs w:val="28"/>
        </w:rPr>
        <w:t xml:space="preserve">21 </w:t>
      </w:r>
      <w:r w:rsidR="00944C5F">
        <w:rPr>
          <w:rFonts w:ascii="Bookman Old Style" w:hAnsi="Bookman Old Style" w:cs="Arial"/>
          <w:iCs/>
          <w:sz w:val="28"/>
          <w:szCs w:val="28"/>
        </w:rPr>
        <w:t xml:space="preserve">de junio de </w:t>
      </w:r>
      <w:r w:rsidR="00A636A9">
        <w:rPr>
          <w:rFonts w:ascii="Bookman Old Style" w:hAnsi="Bookman Old Style" w:cs="Arial"/>
          <w:iCs/>
          <w:sz w:val="28"/>
          <w:szCs w:val="28"/>
        </w:rPr>
        <w:lastRenderedPageBreak/>
        <w:t>201</w:t>
      </w:r>
      <w:r w:rsidR="005C31A2">
        <w:rPr>
          <w:rFonts w:ascii="Bookman Old Style" w:hAnsi="Bookman Old Style" w:cs="Arial"/>
          <w:iCs/>
          <w:sz w:val="28"/>
          <w:szCs w:val="28"/>
        </w:rPr>
        <w:t>3</w:t>
      </w:r>
      <w:r w:rsidR="00A636A9">
        <w:rPr>
          <w:rFonts w:ascii="Bookman Old Style" w:hAnsi="Bookman Old Style" w:cs="Arial"/>
          <w:iCs/>
          <w:sz w:val="28"/>
          <w:szCs w:val="28"/>
        </w:rPr>
        <w:t xml:space="preserve"> dict</w:t>
      </w:r>
      <w:r w:rsidR="006724D5">
        <w:rPr>
          <w:rFonts w:ascii="Bookman Old Style" w:hAnsi="Bookman Old Style" w:cs="Arial"/>
          <w:iCs/>
          <w:sz w:val="28"/>
          <w:szCs w:val="28"/>
        </w:rPr>
        <w:t>ó</w:t>
      </w:r>
      <w:r w:rsidR="00A636A9">
        <w:rPr>
          <w:rFonts w:ascii="Bookman Old Style" w:hAnsi="Bookman Old Style" w:cs="Arial"/>
          <w:iCs/>
          <w:sz w:val="28"/>
          <w:szCs w:val="28"/>
        </w:rPr>
        <w:t xml:space="preserve"> sentencia</w:t>
      </w:r>
      <w:r w:rsidR="009B7EC9">
        <w:rPr>
          <w:rFonts w:ascii="Bookman Old Style" w:hAnsi="Bookman Old Style" w:cs="Arial"/>
          <w:iCs/>
          <w:sz w:val="28"/>
          <w:szCs w:val="28"/>
        </w:rPr>
        <w:t xml:space="preserve">, </w:t>
      </w:r>
      <w:r w:rsidR="00641A14">
        <w:rPr>
          <w:rFonts w:ascii="Bookman Old Style" w:hAnsi="Bookman Old Style" w:cs="Arial"/>
          <w:iCs/>
          <w:sz w:val="28"/>
          <w:szCs w:val="28"/>
        </w:rPr>
        <w:t xml:space="preserve">en la que </w:t>
      </w:r>
      <w:r w:rsidR="001427F6">
        <w:rPr>
          <w:rFonts w:ascii="Bookman Old Style" w:hAnsi="Bookman Old Style" w:cs="Arial"/>
          <w:iCs/>
          <w:sz w:val="28"/>
          <w:szCs w:val="28"/>
        </w:rPr>
        <w:t xml:space="preserve">condenó a los procesados </w:t>
      </w:r>
      <w:r w:rsidR="00121020">
        <w:rPr>
          <w:rFonts w:ascii="Bookman Old Style" w:hAnsi="Bookman Old Style" w:cs="Arial"/>
          <w:iCs/>
          <w:sz w:val="28"/>
          <w:szCs w:val="28"/>
        </w:rPr>
        <w:t xml:space="preserve">como coautores del delito de homicidio en persona protegida (art. 135 del C.P.), de la </w:t>
      </w:r>
      <w:r w:rsidR="001427F6">
        <w:rPr>
          <w:rFonts w:ascii="Bookman Old Style" w:hAnsi="Bookman Old Style" w:cs="Arial"/>
          <w:iCs/>
          <w:sz w:val="28"/>
          <w:szCs w:val="28"/>
        </w:rPr>
        <w:t>siguiente manera:</w:t>
      </w:r>
    </w:p>
    <w:p w:rsidR="009B7EC9" w:rsidRPr="00D8104D" w:rsidRDefault="009B7EC9" w:rsidP="007D084D">
      <w:pPr>
        <w:spacing w:line="480" w:lineRule="auto"/>
        <w:ind w:right="51"/>
        <w:jc w:val="both"/>
        <w:rPr>
          <w:rFonts w:ascii="Bookman Old Style" w:hAnsi="Bookman Old Style" w:cs="Arial"/>
          <w:iCs/>
        </w:rPr>
      </w:pPr>
    </w:p>
    <w:p w:rsidR="00E409BB" w:rsidRDefault="00621FB3" w:rsidP="0044396B">
      <w:pPr>
        <w:spacing w:line="360" w:lineRule="auto"/>
        <w:ind w:right="51"/>
        <w:jc w:val="both"/>
        <w:rPr>
          <w:rFonts w:ascii="Bookman Old Style" w:hAnsi="Bookman Old Style" w:cs="Arial"/>
          <w:sz w:val="28"/>
          <w:szCs w:val="28"/>
        </w:rPr>
      </w:pPr>
      <w:r>
        <w:rPr>
          <w:rFonts w:ascii="Bookman Old Style" w:hAnsi="Bookman Old Style" w:cs="Arial"/>
          <w:iCs/>
          <w:sz w:val="28"/>
          <w:szCs w:val="28"/>
        </w:rPr>
        <w:tab/>
      </w:r>
      <w:r w:rsidR="009B7EC9">
        <w:rPr>
          <w:rFonts w:ascii="Bookman Old Style" w:hAnsi="Bookman Old Style" w:cs="Arial"/>
          <w:iCs/>
          <w:sz w:val="28"/>
          <w:szCs w:val="28"/>
        </w:rPr>
        <w:t>(i)</w:t>
      </w:r>
      <w:r w:rsidR="00FD0766">
        <w:rPr>
          <w:rFonts w:ascii="Bookman Old Style" w:hAnsi="Bookman Old Style" w:cs="Arial"/>
          <w:iCs/>
          <w:sz w:val="28"/>
          <w:szCs w:val="28"/>
        </w:rPr>
        <w:t xml:space="preserve"> </w:t>
      </w:r>
      <w:r w:rsidR="00FD0766" w:rsidRPr="00FD0766">
        <w:rPr>
          <w:rFonts w:ascii="Bookman Old Style" w:hAnsi="Bookman Old Style" w:cs="Arial"/>
          <w:smallCaps/>
          <w:sz w:val="28"/>
          <w:szCs w:val="28"/>
        </w:rPr>
        <w:t xml:space="preserve">Juan Carlos Cortes Rojas </w:t>
      </w:r>
      <w:r w:rsidR="009B7EC9" w:rsidRPr="00851938">
        <w:rPr>
          <w:rFonts w:ascii="Bookman Old Style" w:hAnsi="Bookman Old Style" w:cs="Arial"/>
          <w:sz w:val="28"/>
          <w:szCs w:val="28"/>
        </w:rPr>
        <w:t>a la</w:t>
      </w:r>
      <w:r>
        <w:rPr>
          <w:rFonts w:ascii="Bookman Old Style" w:hAnsi="Bookman Old Style" w:cs="Arial"/>
          <w:sz w:val="28"/>
          <w:szCs w:val="28"/>
        </w:rPr>
        <w:t>s</w:t>
      </w:r>
      <w:r w:rsidR="009B7EC9" w:rsidRPr="00851938">
        <w:rPr>
          <w:rFonts w:ascii="Bookman Old Style" w:hAnsi="Bookman Old Style" w:cs="Arial"/>
          <w:sz w:val="28"/>
          <w:szCs w:val="28"/>
        </w:rPr>
        <w:t xml:space="preserve"> </w:t>
      </w:r>
      <w:r>
        <w:rPr>
          <w:rFonts w:ascii="Bookman Old Style" w:hAnsi="Bookman Old Style" w:cs="Arial"/>
          <w:sz w:val="28"/>
          <w:szCs w:val="28"/>
        </w:rPr>
        <w:t>penas principales de 3</w:t>
      </w:r>
      <w:r w:rsidR="00121020">
        <w:rPr>
          <w:rFonts w:ascii="Bookman Old Style" w:hAnsi="Bookman Old Style" w:cs="Arial"/>
          <w:sz w:val="28"/>
          <w:szCs w:val="28"/>
        </w:rPr>
        <w:t xml:space="preserve">84 meses de </w:t>
      </w:r>
      <w:r>
        <w:rPr>
          <w:rFonts w:ascii="Bookman Old Style" w:hAnsi="Bookman Old Style" w:cs="Arial"/>
          <w:sz w:val="28"/>
          <w:szCs w:val="28"/>
        </w:rPr>
        <w:t>prisión y multa de 2</w:t>
      </w:r>
      <w:r w:rsidR="00121020">
        <w:rPr>
          <w:rFonts w:ascii="Bookman Old Style" w:hAnsi="Bookman Old Style" w:cs="Arial"/>
          <w:sz w:val="28"/>
          <w:szCs w:val="28"/>
        </w:rPr>
        <w:t>.133</w:t>
      </w:r>
      <w:r>
        <w:rPr>
          <w:rFonts w:ascii="Bookman Old Style" w:hAnsi="Bookman Old Style" w:cs="Arial"/>
          <w:sz w:val="28"/>
          <w:szCs w:val="28"/>
        </w:rPr>
        <w:t xml:space="preserve"> </w:t>
      </w:r>
      <w:r w:rsidR="00121020">
        <w:rPr>
          <w:rFonts w:ascii="Bookman Old Style" w:hAnsi="Bookman Old Style" w:cs="Arial"/>
          <w:sz w:val="28"/>
          <w:szCs w:val="28"/>
        </w:rPr>
        <w:t>SMLMV</w:t>
      </w:r>
      <w:r>
        <w:rPr>
          <w:rFonts w:ascii="Bookman Old Style" w:hAnsi="Bookman Old Style" w:cs="Arial"/>
          <w:sz w:val="28"/>
          <w:szCs w:val="28"/>
        </w:rPr>
        <w:t>, y a la accesoria de inhabilitación para el ejercicio de derechos y funciones públicas por el término de  20 años</w:t>
      </w:r>
      <w:r w:rsidR="00E409BB">
        <w:rPr>
          <w:rFonts w:ascii="Bookman Old Style" w:hAnsi="Bookman Old Style" w:cs="Arial"/>
          <w:sz w:val="28"/>
          <w:szCs w:val="28"/>
        </w:rPr>
        <w:t>.</w:t>
      </w:r>
    </w:p>
    <w:p w:rsidR="00BA0D73" w:rsidRPr="00D8104D" w:rsidRDefault="00BA0D73" w:rsidP="007D084D">
      <w:pPr>
        <w:spacing w:line="480" w:lineRule="auto"/>
        <w:ind w:right="51"/>
        <w:jc w:val="both"/>
        <w:rPr>
          <w:rFonts w:ascii="Bookman Old Style" w:hAnsi="Bookman Old Style" w:cs="Arial"/>
        </w:rPr>
      </w:pPr>
    </w:p>
    <w:p w:rsidR="007737FD" w:rsidRDefault="00E42039" w:rsidP="0044396B">
      <w:pPr>
        <w:spacing w:line="360" w:lineRule="auto"/>
        <w:ind w:right="51"/>
        <w:jc w:val="both"/>
        <w:rPr>
          <w:rFonts w:ascii="Bookman Old Style" w:hAnsi="Bookman Old Style" w:cs="Arial"/>
          <w:sz w:val="28"/>
          <w:szCs w:val="28"/>
        </w:rPr>
      </w:pPr>
      <w:r>
        <w:rPr>
          <w:rFonts w:ascii="Bookman Old Style" w:hAnsi="Bookman Old Style" w:cs="Arial"/>
          <w:sz w:val="28"/>
          <w:szCs w:val="28"/>
        </w:rPr>
        <w:tab/>
      </w:r>
      <w:r w:rsidR="00E409BB">
        <w:rPr>
          <w:rFonts w:ascii="Bookman Old Style" w:hAnsi="Bookman Old Style" w:cs="Arial"/>
          <w:sz w:val="28"/>
          <w:szCs w:val="28"/>
        </w:rPr>
        <w:t>(ii)</w:t>
      </w:r>
      <w:r w:rsidR="007737FD">
        <w:rPr>
          <w:rFonts w:ascii="Bookman Old Style" w:hAnsi="Bookman Old Style" w:cs="Arial"/>
          <w:sz w:val="28"/>
          <w:szCs w:val="28"/>
        </w:rPr>
        <w:t xml:space="preserve"> </w:t>
      </w:r>
      <w:r w:rsidR="007737FD" w:rsidRPr="00BA28BE">
        <w:rPr>
          <w:rFonts w:ascii="Bookman Old Style" w:hAnsi="Bookman Old Style" w:cs="Arial"/>
          <w:smallCaps/>
          <w:sz w:val="28"/>
          <w:szCs w:val="28"/>
        </w:rPr>
        <w:t>Lewis Américo Palacios Copete</w:t>
      </w:r>
      <w:r w:rsidR="007737FD">
        <w:rPr>
          <w:rFonts w:ascii="Bookman Old Style" w:hAnsi="Bookman Old Style" w:cs="Arial"/>
          <w:sz w:val="28"/>
          <w:szCs w:val="28"/>
        </w:rPr>
        <w:t xml:space="preserve">, </w:t>
      </w:r>
      <w:r w:rsidR="007737FD" w:rsidRPr="002E0DE8">
        <w:rPr>
          <w:rFonts w:ascii="Bookman Old Style" w:hAnsi="Bookman Old Style" w:cs="Arial"/>
          <w:smallCaps/>
          <w:sz w:val="28"/>
          <w:szCs w:val="28"/>
        </w:rPr>
        <w:t>José Berardo Guzmán</w:t>
      </w:r>
      <w:r w:rsidR="007737FD">
        <w:rPr>
          <w:rFonts w:ascii="Bookman Old Style" w:hAnsi="Bookman Old Style" w:cs="Arial"/>
          <w:sz w:val="28"/>
          <w:szCs w:val="28"/>
        </w:rPr>
        <w:t xml:space="preserve"> y </w:t>
      </w:r>
      <w:r w:rsidR="007737FD" w:rsidRPr="002E0DE8">
        <w:rPr>
          <w:rFonts w:ascii="Bookman Old Style" w:hAnsi="Bookman Old Style" w:cs="Arial"/>
          <w:smallCaps/>
          <w:sz w:val="28"/>
          <w:szCs w:val="28"/>
        </w:rPr>
        <w:t>Enor Enrique Rodríguez Moreno</w:t>
      </w:r>
      <w:r w:rsidR="007737FD">
        <w:rPr>
          <w:rFonts w:ascii="Bookman Old Style" w:hAnsi="Bookman Old Style" w:cs="Arial"/>
          <w:smallCaps/>
          <w:sz w:val="28"/>
          <w:szCs w:val="28"/>
        </w:rPr>
        <w:t xml:space="preserve"> </w:t>
      </w:r>
      <w:r w:rsidRPr="00E42039">
        <w:rPr>
          <w:rFonts w:ascii="Bookman Old Style" w:hAnsi="Bookman Old Style" w:cs="Arial"/>
          <w:sz w:val="28"/>
          <w:szCs w:val="28"/>
        </w:rPr>
        <w:t>a las penas</w:t>
      </w:r>
      <w:r>
        <w:rPr>
          <w:rFonts w:ascii="Bookman Old Style" w:hAnsi="Bookman Old Style" w:cs="Arial"/>
          <w:sz w:val="28"/>
          <w:szCs w:val="28"/>
        </w:rPr>
        <w:t xml:space="preserve"> principales de 3</w:t>
      </w:r>
      <w:r w:rsidR="007737FD">
        <w:rPr>
          <w:rFonts w:ascii="Bookman Old Style" w:hAnsi="Bookman Old Style" w:cs="Arial"/>
          <w:sz w:val="28"/>
          <w:szCs w:val="28"/>
        </w:rPr>
        <w:t xml:space="preserve">80 meses </w:t>
      </w:r>
      <w:r>
        <w:rPr>
          <w:rFonts w:ascii="Bookman Old Style" w:hAnsi="Bookman Old Style" w:cs="Arial"/>
          <w:sz w:val="28"/>
          <w:szCs w:val="28"/>
        </w:rPr>
        <w:t xml:space="preserve">de prisión y multa de </w:t>
      </w:r>
      <w:r w:rsidR="007737FD">
        <w:rPr>
          <w:rFonts w:ascii="Bookman Old Style" w:hAnsi="Bookman Old Style" w:cs="Arial"/>
          <w:sz w:val="28"/>
          <w:szCs w:val="28"/>
        </w:rPr>
        <w:t>2.133 SMLMV, y a la accesoria de inhabilitación para el ejercicio de derechos y funciones públicas por el término de  20 años.</w:t>
      </w:r>
      <w:r>
        <w:rPr>
          <w:rFonts w:ascii="Bookman Old Style" w:hAnsi="Bookman Old Style" w:cs="Arial"/>
          <w:sz w:val="28"/>
          <w:szCs w:val="28"/>
        </w:rPr>
        <w:t xml:space="preserve"> </w:t>
      </w:r>
    </w:p>
    <w:p w:rsidR="007737FD" w:rsidRDefault="007737FD" w:rsidP="00AA7954">
      <w:pPr>
        <w:spacing w:line="480" w:lineRule="auto"/>
        <w:ind w:right="51"/>
        <w:jc w:val="both"/>
        <w:rPr>
          <w:rFonts w:ascii="Bookman Old Style" w:hAnsi="Bookman Old Style" w:cs="Arial"/>
          <w:sz w:val="28"/>
          <w:szCs w:val="28"/>
        </w:rPr>
      </w:pPr>
    </w:p>
    <w:p w:rsidR="00FB5A21" w:rsidRPr="00944EF7" w:rsidRDefault="00A24B17" w:rsidP="00A24B17">
      <w:pPr>
        <w:spacing w:line="360" w:lineRule="auto"/>
        <w:ind w:right="51"/>
        <w:jc w:val="both"/>
        <w:rPr>
          <w:rFonts w:ascii="Bookman Old Style" w:hAnsi="Bookman Old Style" w:cs="Arial"/>
          <w:sz w:val="28"/>
          <w:szCs w:val="28"/>
        </w:rPr>
      </w:pPr>
      <w:r>
        <w:rPr>
          <w:rFonts w:ascii="Bookman Old Style" w:hAnsi="Bookman Old Style" w:cs="Arial"/>
          <w:iCs/>
          <w:sz w:val="28"/>
          <w:szCs w:val="28"/>
        </w:rPr>
        <w:tab/>
      </w:r>
      <w:r w:rsidRPr="00A24B17">
        <w:rPr>
          <w:rFonts w:ascii="Bookman Old Style" w:hAnsi="Bookman Old Style" w:cs="Arial"/>
          <w:iCs/>
          <w:sz w:val="28"/>
          <w:szCs w:val="28"/>
        </w:rPr>
        <w:t>De igual forma,</w:t>
      </w:r>
      <w:r>
        <w:rPr>
          <w:rFonts w:ascii="Bookman Old Style" w:hAnsi="Bookman Old Style" w:cs="Arial"/>
          <w:iCs/>
          <w:sz w:val="28"/>
          <w:szCs w:val="28"/>
        </w:rPr>
        <w:t xml:space="preserve"> </w:t>
      </w:r>
      <w:r w:rsidRPr="00A24B17">
        <w:rPr>
          <w:rFonts w:ascii="Bookman Old Style" w:hAnsi="Bookman Old Style" w:cs="Arial"/>
          <w:sz w:val="28"/>
          <w:szCs w:val="28"/>
        </w:rPr>
        <w:t xml:space="preserve">les negó los mecanismos sustitutivos de la suspensión condicional de la ejecución de la pena y la </w:t>
      </w:r>
      <w:r w:rsidRPr="00944EF7">
        <w:rPr>
          <w:rFonts w:ascii="Bookman Old Style" w:hAnsi="Bookman Old Style" w:cs="Arial"/>
          <w:sz w:val="28"/>
          <w:szCs w:val="28"/>
        </w:rPr>
        <w:t>prisión domiciliaria,</w:t>
      </w:r>
      <w:r w:rsidR="00944EF7" w:rsidRPr="00944EF7">
        <w:rPr>
          <w:rFonts w:ascii="Bookman Old Style" w:hAnsi="Bookman Old Style" w:cs="Arial"/>
          <w:sz w:val="28"/>
          <w:szCs w:val="28"/>
        </w:rPr>
        <w:t xml:space="preserve"> y conden</w:t>
      </w:r>
      <w:r w:rsidR="007737FD">
        <w:rPr>
          <w:rFonts w:ascii="Bookman Old Style" w:hAnsi="Bookman Old Style" w:cs="Arial"/>
          <w:sz w:val="28"/>
          <w:szCs w:val="28"/>
        </w:rPr>
        <w:t xml:space="preserve">ó </w:t>
      </w:r>
      <w:r w:rsidR="00944EF7" w:rsidRPr="00944EF7">
        <w:rPr>
          <w:rFonts w:ascii="Bookman Old Style" w:hAnsi="Bookman Old Style" w:cs="Arial"/>
          <w:sz w:val="28"/>
          <w:szCs w:val="28"/>
        </w:rPr>
        <w:t xml:space="preserve">a los acusados </w:t>
      </w:r>
      <w:r w:rsidR="007737FD">
        <w:rPr>
          <w:rFonts w:ascii="Bookman Old Style" w:hAnsi="Bookman Old Style" w:cs="Arial"/>
          <w:sz w:val="28"/>
          <w:szCs w:val="28"/>
        </w:rPr>
        <w:t xml:space="preserve">solidariamente </w:t>
      </w:r>
      <w:r w:rsidR="00944EF7" w:rsidRPr="00944EF7">
        <w:rPr>
          <w:rFonts w:ascii="Bookman Old Style" w:hAnsi="Bookman Old Style" w:cs="Arial"/>
          <w:sz w:val="28"/>
          <w:szCs w:val="28"/>
        </w:rPr>
        <w:t>al pago de perjuicios morales</w:t>
      </w:r>
      <w:r w:rsidR="007737FD">
        <w:rPr>
          <w:rFonts w:ascii="Bookman Old Style" w:hAnsi="Bookman Old Style" w:cs="Arial"/>
          <w:sz w:val="28"/>
          <w:szCs w:val="28"/>
        </w:rPr>
        <w:t xml:space="preserve"> en cuantía equivalente a 200 SMLMV</w:t>
      </w:r>
      <w:r w:rsidR="00944EF7" w:rsidRPr="00944EF7">
        <w:rPr>
          <w:rFonts w:ascii="Bookman Old Style" w:hAnsi="Bookman Old Style" w:cs="Arial"/>
          <w:sz w:val="28"/>
          <w:szCs w:val="28"/>
        </w:rPr>
        <w:t xml:space="preserve">. </w:t>
      </w:r>
      <w:r w:rsidRPr="00944EF7">
        <w:rPr>
          <w:rFonts w:ascii="Bookman Old Style" w:hAnsi="Bookman Old Style" w:cs="Arial"/>
          <w:sz w:val="28"/>
          <w:szCs w:val="28"/>
        </w:rPr>
        <w:t xml:space="preserve"> </w:t>
      </w:r>
    </w:p>
    <w:p w:rsidR="00A24B17" w:rsidRDefault="00A24B17" w:rsidP="007D084D">
      <w:pPr>
        <w:spacing w:line="480" w:lineRule="auto"/>
        <w:ind w:right="51"/>
        <w:jc w:val="both"/>
        <w:rPr>
          <w:rFonts w:ascii="Bookman Old Style" w:hAnsi="Bookman Old Style" w:cs="Arial"/>
        </w:rPr>
      </w:pPr>
    </w:p>
    <w:p w:rsidR="00A24B17" w:rsidRPr="00944EF7" w:rsidRDefault="00944EF7" w:rsidP="00A24B17">
      <w:pPr>
        <w:spacing w:line="360" w:lineRule="auto"/>
        <w:ind w:right="51"/>
        <w:jc w:val="both"/>
        <w:rPr>
          <w:rFonts w:ascii="Bookman Old Style" w:hAnsi="Bookman Old Style" w:cs="Arial"/>
          <w:sz w:val="28"/>
          <w:szCs w:val="28"/>
        </w:rPr>
      </w:pPr>
      <w:r>
        <w:rPr>
          <w:rFonts w:ascii="Bookman Old Style" w:hAnsi="Bookman Old Style" w:cs="Arial"/>
          <w:b/>
          <w:sz w:val="28"/>
          <w:szCs w:val="28"/>
        </w:rPr>
        <w:tab/>
      </w:r>
      <w:r w:rsidRPr="00944EF7">
        <w:rPr>
          <w:rFonts w:ascii="Bookman Old Style" w:hAnsi="Bookman Old Style" w:cs="Arial"/>
          <w:b/>
          <w:sz w:val="28"/>
          <w:szCs w:val="28"/>
        </w:rPr>
        <w:t>1</w:t>
      </w:r>
      <w:r w:rsidR="0054562D">
        <w:rPr>
          <w:rFonts w:ascii="Bookman Old Style" w:hAnsi="Bookman Old Style" w:cs="Arial"/>
          <w:b/>
          <w:sz w:val="28"/>
          <w:szCs w:val="28"/>
        </w:rPr>
        <w:t>5</w:t>
      </w:r>
      <w:r w:rsidR="00A24B17" w:rsidRPr="00944EF7">
        <w:rPr>
          <w:rFonts w:ascii="Bookman Old Style" w:hAnsi="Bookman Old Style" w:cs="Arial"/>
          <w:b/>
          <w:sz w:val="28"/>
          <w:szCs w:val="28"/>
        </w:rPr>
        <w:t>.</w:t>
      </w:r>
      <w:r w:rsidR="00A24B17" w:rsidRPr="00944EF7">
        <w:rPr>
          <w:rFonts w:ascii="Bookman Old Style" w:hAnsi="Bookman Old Style" w:cs="Arial"/>
          <w:sz w:val="28"/>
          <w:szCs w:val="28"/>
        </w:rPr>
        <w:t xml:space="preserve"> Apelado el fallo por </w:t>
      </w:r>
      <w:r w:rsidR="00A75B79">
        <w:rPr>
          <w:rFonts w:ascii="Bookman Old Style" w:hAnsi="Bookman Old Style" w:cs="Arial"/>
          <w:sz w:val="28"/>
          <w:szCs w:val="28"/>
        </w:rPr>
        <w:t xml:space="preserve">los </w:t>
      </w:r>
      <w:r w:rsidR="00A24B17" w:rsidRPr="00944EF7">
        <w:rPr>
          <w:rFonts w:ascii="Bookman Old Style" w:hAnsi="Bookman Old Style" w:cs="Arial"/>
          <w:sz w:val="28"/>
          <w:szCs w:val="28"/>
        </w:rPr>
        <w:t>defensor</w:t>
      </w:r>
      <w:r w:rsidR="00A75B79">
        <w:rPr>
          <w:rFonts w:ascii="Bookman Old Style" w:hAnsi="Bookman Old Style" w:cs="Arial"/>
          <w:sz w:val="28"/>
          <w:szCs w:val="28"/>
        </w:rPr>
        <w:t>es</w:t>
      </w:r>
      <w:r w:rsidR="00A24B17" w:rsidRPr="00944EF7">
        <w:rPr>
          <w:rFonts w:ascii="Bookman Old Style" w:hAnsi="Bookman Old Style" w:cs="Arial"/>
          <w:sz w:val="28"/>
          <w:szCs w:val="28"/>
        </w:rPr>
        <w:t xml:space="preserve"> de</w:t>
      </w:r>
      <w:r w:rsidR="00A75B79">
        <w:rPr>
          <w:rFonts w:ascii="Bookman Old Style" w:hAnsi="Bookman Old Style" w:cs="Arial"/>
          <w:sz w:val="28"/>
          <w:szCs w:val="28"/>
        </w:rPr>
        <w:t xml:space="preserve"> </w:t>
      </w:r>
      <w:r w:rsidR="00A24B17" w:rsidRPr="00944EF7">
        <w:rPr>
          <w:rFonts w:ascii="Bookman Old Style" w:hAnsi="Bookman Old Style" w:cs="Arial"/>
          <w:sz w:val="28"/>
          <w:szCs w:val="28"/>
        </w:rPr>
        <w:t>l</w:t>
      </w:r>
      <w:r w:rsidR="00A75B79">
        <w:rPr>
          <w:rFonts w:ascii="Bookman Old Style" w:hAnsi="Bookman Old Style" w:cs="Arial"/>
          <w:sz w:val="28"/>
          <w:szCs w:val="28"/>
        </w:rPr>
        <w:t>os</w:t>
      </w:r>
      <w:r w:rsidR="00A24B17" w:rsidRPr="00944EF7">
        <w:rPr>
          <w:rFonts w:ascii="Bookman Old Style" w:hAnsi="Bookman Old Style" w:cs="Arial"/>
          <w:sz w:val="28"/>
          <w:szCs w:val="28"/>
        </w:rPr>
        <w:t xml:space="preserve"> procesado</w:t>
      </w:r>
      <w:r w:rsidR="00A75B79">
        <w:rPr>
          <w:rFonts w:ascii="Bookman Old Style" w:hAnsi="Bookman Old Style" w:cs="Arial"/>
          <w:sz w:val="28"/>
          <w:szCs w:val="28"/>
        </w:rPr>
        <w:t>s</w:t>
      </w:r>
      <w:r w:rsidR="00A24B17" w:rsidRPr="00944EF7">
        <w:rPr>
          <w:rFonts w:ascii="Bookman Old Style" w:hAnsi="Bookman Old Style" w:cs="Arial"/>
          <w:sz w:val="28"/>
          <w:szCs w:val="28"/>
        </w:rPr>
        <w:t xml:space="preserve">, la Sala Penal del Tribunal Superior de </w:t>
      </w:r>
      <w:r w:rsidR="0054562D">
        <w:rPr>
          <w:rFonts w:ascii="Bookman Old Style" w:hAnsi="Bookman Old Style" w:cs="Arial"/>
          <w:sz w:val="28"/>
          <w:szCs w:val="28"/>
        </w:rPr>
        <w:t>Medellín</w:t>
      </w:r>
      <w:r w:rsidR="00A24B17" w:rsidRPr="00944EF7">
        <w:rPr>
          <w:rFonts w:ascii="Bookman Old Style" w:hAnsi="Bookman Old Style" w:cs="Arial"/>
          <w:sz w:val="28"/>
          <w:szCs w:val="28"/>
        </w:rPr>
        <w:t xml:space="preserve">, mediante </w:t>
      </w:r>
      <w:r w:rsidR="0054562D">
        <w:rPr>
          <w:rFonts w:ascii="Bookman Old Style" w:hAnsi="Bookman Old Style" w:cs="Arial"/>
          <w:sz w:val="28"/>
          <w:szCs w:val="28"/>
        </w:rPr>
        <w:t xml:space="preserve">sentencia </w:t>
      </w:r>
      <w:r w:rsidR="00A24B17" w:rsidRPr="00944EF7">
        <w:rPr>
          <w:rFonts w:ascii="Bookman Old Style" w:hAnsi="Bookman Old Style" w:cs="Arial"/>
          <w:sz w:val="28"/>
          <w:szCs w:val="28"/>
        </w:rPr>
        <w:t>calendad</w:t>
      </w:r>
      <w:r w:rsidR="0054562D">
        <w:rPr>
          <w:rFonts w:ascii="Bookman Old Style" w:hAnsi="Bookman Old Style" w:cs="Arial"/>
          <w:sz w:val="28"/>
          <w:szCs w:val="28"/>
        </w:rPr>
        <w:t>a</w:t>
      </w:r>
      <w:r w:rsidR="00A24B17" w:rsidRPr="00944EF7">
        <w:rPr>
          <w:rFonts w:ascii="Bookman Old Style" w:hAnsi="Bookman Old Style" w:cs="Arial"/>
          <w:sz w:val="28"/>
          <w:szCs w:val="28"/>
        </w:rPr>
        <w:t xml:space="preserve"> </w:t>
      </w:r>
      <w:r w:rsidR="0054562D">
        <w:rPr>
          <w:rFonts w:ascii="Bookman Old Style" w:hAnsi="Bookman Old Style" w:cs="Arial"/>
          <w:sz w:val="28"/>
          <w:szCs w:val="28"/>
        </w:rPr>
        <w:t xml:space="preserve">16 </w:t>
      </w:r>
      <w:r w:rsidR="00A24B17" w:rsidRPr="00944EF7">
        <w:rPr>
          <w:rFonts w:ascii="Bookman Old Style" w:hAnsi="Bookman Old Style" w:cs="Arial"/>
          <w:sz w:val="28"/>
          <w:szCs w:val="28"/>
        </w:rPr>
        <w:t xml:space="preserve">de </w:t>
      </w:r>
      <w:r w:rsidR="0054562D">
        <w:rPr>
          <w:rFonts w:ascii="Bookman Old Style" w:hAnsi="Bookman Old Style" w:cs="Arial"/>
          <w:sz w:val="28"/>
          <w:szCs w:val="28"/>
        </w:rPr>
        <w:t xml:space="preserve">septiembre </w:t>
      </w:r>
      <w:r w:rsidR="00A24B17" w:rsidRPr="00944EF7">
        <w:rPr>
          <w:rFonts w:ascii="Bookman Old Style" w:hAnsi="Bookman Old Style" w:cs="Arial"/>
          <w:sz w:val="28"/>
          <w:szCs w:val="28"/>
        </w:rPr>
        <w:t xml:space="preserve">de 2013, lo confirmó </w:t>
      </w:r>
      <w:r w:rsidR="00A75B79">
        <w:rPr>
          <w:rFonts w:ascii="Bookman Old Style" w:hAnsi="Bookman Old Style" w:cs="Arial"/>
          <w:sz w:val="28"/>
          <w:szCs w:val="28"/>
        </w:rPr>
        <w:t>integralmente</w:t>
      </w:r>
    </w:p>
    <w:p w:rsidR="001427F6" w:rsidRPr="00944EF7" w:rsidRDefault="001427F6" w:rsidP="00AA7954">
      <w:pPr>
        <w:spacing w:line="480" w:lineRule="auto"/>
        <w:ind w:right="51"/>
        <w:jc w:val="both"/>
        <w:rPr>
          <w:rFonts w:ascii="Bookman Old Style" w:hAnsi="Bookman Old Style" w:cs="Arial"/>
          <w:sz w:val="28"/>
          <w:szCs w:val="28"/>
        </w:rPr>
      </w:pPr>
    </w:p>
    <w:p w:rsidR="003A0733" w:rsidRPr="00E27A9A" w:rsidRDefault="003A0733" w:rsidP="003A0733">
      <w:pPr>
        <w:spacing w:line="360" w:lineRule="auto"/>
        <w:jc w:val="both"/>
        <w:rPr>
          <w:rFonts w:ascii="Bookman Old Style" w:hAnsi="Bookman Old Style" w:cs="Arial"/>
          <w:sz w:val="28"/>
          <w:szCs w:val="28"/>
        </w:rPr>
      </w:pPr>
      <w:r w:rsidRPr="00E27A9A">
        <w:rPr>
          <w:rFonts w:ascii="Bookman Old Style" w:hAnsi="Bookman Old Style" w:cs="Arial"/>
          <w:b/>
          <w:sz w:val="28"/>
          <w:szCs w:val="28"/>
        </w:rPr>
        <w:lastRenderedPageBreak/>
        <w:tab/>
      </w:r>
      <w:r w:rsidR="00A75B79">
        <w:rPr>
          <w:rFonts w:ascii="Bookman Old Style" w:hAnsi="Bookman Old Style" w:cs="Arial"/>
          <w:b/>
          <w:sz w:val="28"/>
          <w:szCs w:val="28"/>
        </w:rPr>
        <w:t>1</w:t>
      </w:r>
      <w:r w:rsidR="0054562D">
        <w:rPr>
          <w:rFonts w:ascii="Bookman Old Style" w:hAnsi="Bookman Old Style" w:cs="Arial"/>
          <w:b/>
          <w:sz w:val="28"/>
          <w:szCs w:val="28"/>
        </w:rPr>
        <w:t>6</w:t>
      </w:r>
      <w:r w:rsidR="00A75B79">
        <w:rPr>
          <w:rFonts w:ascii="Bookman Old Style" w:hAnsi="Bookman Old Style" w:cs="Arial"/>
          <w:b/>
          <w:sz w:val="28"/>
          <w:szCs w:val="28"/>
        </w:rPr>
        <w:t xml:space="preserve">. </w:t>
      </w:r>
      <w:r w:rsidR="00F6033A">
        <w:rPr>
          <w:rFonts w:ascii="Bookman Old Style" w:hAnsi="Bookman Old Style" w:cs="Arial"/>
          <w:sz w:val="28"/>
          <w:szCs w:val="28"/>
        </w:rPr>
        <w:t>L</w:t>
      </w:r>
      <w:r w:rsidR="00D533BE">
        <w:rPr>
          <w:rFonts w:ascii="Bookman Old Style" w:hAnsi="Bookman Old Style" w:cs="Arial"/>
          <w:sz w:val="28"/>
          <w:szCs w:val="28"/>
        </w:rPr>
        <w:t xml:space="preserve">os defensores de </w:t>
      </w:r>
      <w:r w:rsidR="009A2387">
        <w:rPr>
          <w:rFonts w:ascii="Bookman Old Style" w:hAnsi="Bookman Old Style" w:cs="Arial"/>
          <w:sz w:val="28"/>
          <w:szCs w:val="28"/>
        </w:rPr>
        <w:t xml:space="preserve">todos </w:t>
      </w:r>
      <w:r w:rsidR="00D533BE">
        <w:rPr>
          <w:rFonts w:ascii="Bookman Old Style" w:hAnsi="Bookman Old Style" w:cs="Arial"/>
          <w:sz w:val="28"/>
          <w:szCs w:val="28"/>
        </w:rPr>
        <w:t>los implicados</w:t>
      </w:r>
      <w:r w:rsidR="00283D4B">
        <w:rPr>
          <w:rFonts w:ascii="Bookman Old Style" w:hAnsi="Bookman Old Style" w:cs="Arial"/>
          <w:sz w:val="28"/>
          <w:szCs w:val="28"/>
        </w:rPr>
        <w:t xml:space="preserve"> </w:t>
      </w:r>
      <w:r w:rsidRPr="00E27A9A">
        <w:rPr>
          <w:rFonts w:ascii="Bookman Old Style" w:hAnsi="Bookman Old Style" w:cs="Arial"/>
          <w:sz w:val="28"/>
          <w:szCs w:val="28"/>
        </w:rPr>
        <w:t>interpus</w:t>
      </w:r>
      <w:r w:rsidR="00F6033A">
        <w:rPr>
          <w:rFonts w:ascii="Bookman Old Style" w:hAnsi="Bookman Old Style" w:cs="Arial"/>
          <w:sz w:val="28"/>
          <w:szCs w:val="28"/>
        </w:rPr>
        <w:t xml:space="preserve">ieron </w:t>
      </w:r>
      <w:r w:rsidR="00E47AC3">
        <w:rPr>
          <w:rFonts w:ascii="Bookman Old Style" w:hAnsi="Bookman Old Style" w:cs="Arial"/>
          <w:sz w:val="28"/>
          <w:szCs w:val="28"/>
        </w:rPr>
        <w:t xml:space="preserve">en la oportunidad legal </w:t>
      </w:r>
      <w:r w:rsidR="00F6033A">
        <w:rPr>
          <w:rFonts w:ascii="Bookman Old Style" w:hAnsi="Bookman Old Style" w:cs="Arial"/>
          <w:sz w:val="28"/>
          <w:szCs w:val="28"/>
        </w:rPr>
        <w:t xml:space="preserve">el </w:t>
      </w:r>
      <w:r w:rsidRPr="00E27A9A">
        <w:rPr>
          <w:rFonts w:ascii="Bookman Old Style" w:hAnsi="Bookman Old Style" w:cs="Arial"/>
          <w:sz w:val="28"/>
          <w:szCs w:val="28"/>
        </w:rPr>
        <w:t>recurso de casación</w:t>
      </w:r>
      <w:r w:rsidR="00E47AC3">
        <w:rPr>
          <w:rFonts w:ascii="Bookman Old Style" w:hAnsi="Bookman Old Style" w:cs="Arial"/>
          <w:sz w:val="28"/>
          <w:szCs w:val="28"/>
        </w:rPr>
        <w:t>.</w:t>
      </w:r>
    </w:p>
    <w:p w:rsidR="00AA7954" w:rsidRDefault="00AA7954" w:rsidP="00AA7954">
      <w:pPr>
        <w:spacing w:line="360" w:lineRule="auto"/>
        <w:rPr>
          <w:rFonts w:ascii="Bookman Old Style" w:hAnsi="Bookman Old Style" w:cs="Arial"/>
          <w:b/>
          <w:sz w:val="28"/>
          <w:szCs w:val="28"/>
        </w:rPr>
      </w:pPr>
    </w:p>
    <w:p w:rsidR="004979E3" w:rsidRPr="0052511E" w:rsidRDefault="004979E3" w:rsidP="004979E3">
      <w:pPr>
        <w:spacing w:line="360" w:lineRule="auto"/>
        <w:jc w:val="center"/>
        <w:rPr>
          <w:rFonts w:ascii="Bookman Old Style" w:hAnsi="Bookman Old Style" w:cs="Arial"/>
          <w:b/>
          <w:sz w:val="28"/>
          <w:szCs w:val="28"/>
        </w:rPr>
      </w:pPr>
      <w:r w:rsidRPr="0052511E">
        <w:rPr>
          <w:rFonts w:ascii="Bookman Old Style" w:hAnsi="Bookman Old Style" w:cs="Arial"/>
          <w:b/>
          <w:sz w:val="28"/>
          <w:szCs w:val="28"/>
        </w:rPr>
        <w:t>SÍNTESIS DE</w:t>
      </w:r>
      <w:r w:rsidR="001C0879" w:rsidRPr="0052511E">
        <w:rPr>
          <w:rFonts w:ascii="Bookman Old Style" w:hAnsi="Bookman Old Style" w:cs="Arial"/>
          <w:b/>
          <w:sz w:val="28"/>
          <w:szCs w:val="28"/>
        </w:rPr>
        <w:t xml:space="preserve"> </w:t>
      </w:r>
      <w:r w:rsidRPr="0052511E">
        <w:rPr>
          <w:rFonts w:ascii="Bookman Old Style" w:hAnsi="Bookman Old Style" w:cs="Arial"/>
          <w:b/>
          <w:sz w:val="28"/>
          <w:szCs w:val="28"/>
        </w:rPr>
        <w:t>L</w:t>
      </w:r>
      <w:r w:rsidR="001C0879" w:rsidRPr="0052511E">
        <w:rPr>
          <w:rFonts w:ascii="Bookman Old Style" w:hAnsi="Bookman Old Style" w:cs="Arial"/>
          <w:b/>
          <w:sz w:val="28"/>
          <w:szCs w:val="28"/>
        </w:rPr>
        <w:t>A</w:t>
      </w:r>
      <w:r w:rsidR="00E47AC3" w:rsidRPr="0052511E">
        <w:rPr>
          <w:rFonts w:ascii="Bookman Old Style" w:hAnsi="Bookman Old Style" w:cs="Arial"/>
          <w:b/>
          <w:sz w:val="28"/>
          <w:szCs w:val="28"/>
        </w:rPr>
        <w:t>S</w:t>
      </w:r>
      <w:r w:rsidRPr="0052511E">
        <w:rPr>
          <w:rFonts w:ascii="Bookman Old Style" w:hAnsi="Bookman Old Style" w:cs="Arial"/>
          <w:b/>
          <w:sz w:val="28"/>
          <w:szCs w:val="28"/>
        </w:rPr>
        <w:t xml:space="preserve"> </w:t>
      </w:r>
      <w:r w:rsidR="001C0879" w:rsidRPr="0052511E">
        <w:rPr>
          <w:rFonts w:ascii="Bookman Old Style" w:hAnsi="Bookman Old Style" w:cs="Arial"/>
          <w:b/>
          <w:sz w:val="28"/>
          <w:szCs w:val="28"/>
        </w:rPr>
        <w:t>DEMANDA</w:t>
      </w:r>
      <w:r w:rsidR="00E47AC3" w:rsidRPr="0052511E">
        <w:rPr>
          <w:rFonts w:ascii="Bookman Old Style" w:hAnsi="Bookman Old Style" w:cs="Arial"/>
          <w:b/>
          <w:sz w:val="28"/>
          <w:szCs w:val="28"/>
        </w:rPr>
        <w:t>S</w:t>
      </w:r>
    </w:p>
    <w:p w:rsidR="00F6033A" w:rsidRPr="0052511E" w:rsidRDefault="00F6033A" w:rsidP="002625CA">
      <w:pPr>
        <w:spacing w:line="480" w:lineRule="auto"/>
        <w:jc w:val="both"/>
        <w:rPr>
          <w:rFonts w:ascii="Bookman Old Style" w:hAnsi="Bookman Old Style" w:cs="Arial"/>
          <w:sz w:val="28"/>
          <w:szCs w:val="28"/>
        </w:rPr>
      </w:pPr>
    </w:p>
    <w:p w:rsidR="00F94391" w:rsidRPr="0052511E" w:rsidRDefault="00F94391" w:rsidP="0052511E">
      <w:pPr>
        <w:spacing w:line="360" w:lineRule="auto"/>
        <w:jc w:val="both"/>
        <w:rPr>
          <w:rFonts w:ascii="Bookman Old Style" w:hAnsi="Bookman Old Style" w:cs="Arial"/>
          <w:b/>
          <w:sz w:val="28"/>
          <w:szCs w:val="28"/>
        </w:rPr>
      </w:pPr>
      <w:r w:rsidRPr="0052511E">
        <w:rPr>
          <w:rFonts w:ascii="Bookman Old Style" w:hAnsi="Bookman Old Style" w:cs="Arial"/>
          <w:b/>
          <w:sz w:val="28"/>
          <w:szCs w:val="28"/>
        </w:rPr>
        <w:tab/>
        <w:t xml:space="preserve">1. Demanda formulada en nombre de </w:t>
      </w:r>
      <w:r w:rsidR="009161D1" w:rsidRPr="009161D1">
        <w:rPr>
          <w:rFonts w:ascii="Bookman Old Style" w:hAnsi="Bookman Old Style" w:cs="Arial"/>
          <w:b/>
          <w:smallCaps/>
          <w:sz w:val="28"/>
          <w:szCs w:val="28"/>
        </w:rPr>
        <w:t>Juan Carlos Cortés Rojas</w:t>
      </w:r>
      <w:r w:rsidRPr="0052511E">
        <w:rPr>
          <w:rFonts w:ascii="Bookman Old Style" w:hAnsi="Bookman Old Style" w:cs="Arial"/>
          <w:b/>
          <w:sz w:val="28"/>
          <w:szCs w:val="28"/>
        </w:rPr>
        <w:t>.</w:t>
      </w:r>
    </w:p>
    <w:p w:rsidR="009F273A" w:rsidRDefault="00F94391" w:rsidP="0052511E">
      <w:pPr>
        <w:spacing w:line="360" w:lineRule="auto"/>
        <w:jc w:val="both"/>
        <w:rPr>
          <w:rFonts w:ascii="Bookman Old Style" w:hAnsi="Bookman Old Style" w:cs="Arial"/>
          <w:sz w:val="28"/>
          <w:szCs w:val="28"/>
        </w:rPr>
      </w:pPr>
      <w:r w:rsidRPr="0052511E">
        <w:rPr>
          <w:rFonts w:ascii="Bookman Old Style" w:hAnsi="Bookman Old Style" w:cs="Arial"/>
          <w:sz w:val="28"/>
          <w:szCs w:val="28"/>
        </w:rPr>
        <w:tab/>
      </w:r>
    </w:p>
    <w:p w:rsidR="009B71E3" w:rsidRDefault="009F273A" w:rsidP="0052511E">
      <w:pPr>
        <w:spacing w:line="360" w:lineRule="auto"/>
        <w:jc w:val="both"/>
        <w:rPr>
          <w:rFonts w:ascii="Bookman Old Style" w:hAnsi="Bookman Old Style" w:cs="Arial"/>
          <w:sz w:val="28"/>
          <w:szCs w:val="28"/>
        </w:rPr>
      </w:pPr>
      <w:r>
        <w:rPr>
          <w:rFonts w:ascii="Bookman Old Style" w:hAnsi="Bookman Old Style" w:cs="Arial"/>
          <w:sz w:val="28"/>
          <w:szCs w:val="28"/>
        </w:rPr>
        <w:tab/>
      </w:r>
      <w:r w:rsidR="00F94391" w:rsidRPr="0052511E">
        <w:rPr>
          <w:rFonts w:ascii="Bookman Old Style" w:hAnsi="Bookman Old Style" w:cs="Arial"/>
          <w:sz w:val="28"/>
          <w:szCs w:val="28"/>
        </w:rPr>
        <w:t>Con fundamento en la</w:t>
      </w:r>
      <w:r w:rsidR="009161D1">
        <w:rPr>
          <w:rFonts w:ascii="Bookman Old Style" w:hAnsi="Bookman Old Style" w:cs="Arial"/>
          <w:sz w:val="28"/>
          <w:szCs w:val="28"/>
        </w:rPr>
        <w:t>s</w:t>
      </w:r>
      <w:r w:rsidR="00F94391" w:rsidRPr="0052511E">
        <w:rPr>
          <w:rFonts w:ascii="Bookman Old Style" w:hAnsi="Bookman Old Style" w:cs="Arial"/>
          <w:sz w:val="28"/>
          <w:szCs w:val="28"/>
        </w:rPr>
        <w:t xml:space="preserve"> causal</w:t>
      </w:r>
      <w:r w:rsidR="009161D1">
        <w:rPr>
          <w:rFonts w:ascii="Bookman Old Style" w:hAnsi="Bookman Old Style" w:cs="Arial"/>
          <w:sz w:val="28"/>
          <w:szCs w:val="28"/>
        </w:rPr>
        <w:t>es</w:t>
      </w:r>
      <w:r w:rsidR="00F94391" w:rsidRPr="0052511E">
        <w:rPr>
          <w:rFonts w:ascii="Bookman Old Style" w:hAnsi="Bookman Old Style" w:cs="Arial"/>
          <w:sz w:val="28"/>
          <w:szCs w:val="28"/>
        </w:rPr>
        <w:t xml:space="preserve"> </w:t>
      </w:r>
      <w:r w:rsidR="0052511E">
        <w:rPr>
          <w:rFonts w:ascii="Bookman Old Style" w:hAnsi="Bookman Old Style" w:cs="Arial"/>
          <w:sz w:val="28"/>
          <w:szCs w:val="28"/>
        </w:rPr>
        <w:t>primera</w:t>
      </w:r>
      <w:r w:rsidR="00004F37">
        <w:rPr>
          <w:rFonts w:ascii="Bookman Old Style" w:hAnsi="Bookman Old Style" w:cs="Arial"/>
          <w:sz w:val="28"/>
          <w:szCs w:val="28"/>
        </w:rPr>
        <w:t xml:space="preserve"> –</w:t>
      </w:r>
      <w:r w:rsidR="009161D1">
        <w:rPr>
          <w:rFonts w:ascii="Bookman Old Style" w:hAnsi="Bookman Old Style" w:cs="Arial"/>
          <w:sz w:val="28"/>
          <w:szCs w:val="28"/>
        </w:rPr>
        <w:t>cuerpos primero y segundo</w:t>
      </w:r>
      <w:r w:rsidR="00004F37">
        <w:rPr>
          <w:rFonts w:ascii="Bookman Old Style" w:hAnsi="Bookman Old Style" w:cs="Arial"/>
          <w:sz w:val="28"/>
          <w:szCs w:val="28"/>
        </w:rPr>
        <w:t xml:space="preserve">–, </w:t>
      </w:r>
      <w:r w:rsidR="009161D1">
        <w:rPr>
          <w:rFonts w:ascii="Bookman Old Style" w:hAnsi="Bookman Old Style" w:cs="Arial"/>
          <w:sz w:val="28"/>
          <w:szCs w:val="28"/>
        </w:rPr>
        <w:t>y segunda</w:t>
      </w:r>
      <w:r w:rsidR="0052511E">
        <w:rPr>
          <w:rFonts w:ascii="Bookman Old Style" w:hAnsi="Bookman Old Style" w:cs="Arial"/>
          <w:sz w:val="28"/>
          <w:szCs w:val="28"/>
        </w:rPr>
        <w:t xml:space="preserve">, </w:t>
      </w:r>
      <w:r w:rsidR="00F94391" w:rsidRPr="0052511E">
        <w:rPr>
          <w:rFonts w:ascii="Bookman Old Style" w:hAnsi="Bookman Old Style" w:cs="Arial"/>
          <w:sz w:val="28"/>
          <w:szCs w:val="28"/>
        </w:rPr>
        <w:t>prevista</w:t>
      </w:r>
      <w:r w:rsidR="00004F37">
        <w:rPr>
          <w:rFonts w:ascii="Bookman Old Style" w:hAnsi="Bookman Old Style" w:cs="Arial"/>
          <w:sz w:val="28"/>
          <w:szCs w:val="28"/>
        </w:rPr>
        <w:t>s</w:t>
      </w:r>
      <w:r w:rsidR="00F94391" w:rsidRPr="0052511E">
        <w:rPr>
          <w:rFonts w:ascii="Bookman Old Style" w:hAnsi="Bookman Old Style" w:cs="Arial"/>
          <w:sz w:val="28"/>
          <w:szCs w:val="28"/>
        </w:rPr>
        <w:t xml:space="preserve"> en el artículo 207 de la Ley 600 de 2000, </w:t>
      </w:r>
      <w:r w:rsidR="00004F37">
        <w:rPr>
          <w:rFonts w:ascii="Bookman Old Style" w:hAnsi="Bookman Old Style" w:cs="Arial"/>
          <w:sz w:val="28"/>
          <w:szCs w:val="28"/>
        </w:rPr>
        <w:t>e</w:t>
      </w:r>
      <w:r w:rsidR="00A259C2">
        <w:rPr>
          <w:rFonts w:ascii="Bookman Old Style" w:hAnsi="Bookman Old Style" w:cs="Arial"/>
          <w:sz w:val="28"/>
          <w:szCs w:val="28"/>
        </w:rPr>
        <w:t xml:space="preserve">l </w:t>
      </w:r>
      <w:r w:rsidR="00F94391" w:rsidRPr="0052511E">
        <w:rPr>
          <w:rFonts w:ascii="Bookman Old Style" w:hAnsi="Bookman Old Style" w:cs="Arial"/>
          <w:sz w:val="28"/>
          <w:szCs w:val="28"/>
        </w:rPr>
        <w:t xml:space="preserve">demandante </w:t>
      </w:r>
      <w:r w:rsidR="00C8208B">
        <w:rPr>
          <w:rFonts w:ascii="Bookman Old Style" w:hAnsi="Bookman Old Style" w:cs="Arial"/>
          <w:sz w:val="28"/>
          <w:szCs w:val="28"/>
        </w:rPr>
        <w:t xml:space="preserve">propone </w:t>
      </w:r>
      <w:r w:rsidR="00004F37">
        <w:rPr>
          <w:rFonts w:ascii="Bookman Old Style" w:hAnsi="Bookman Old Style" w:cs="Arial"/>
          <w:sz w:val="28"/>
          <w:szCs w:val="28"/>
        </w:rPr>
        <w:t xml:space="preserve">dos </w:t>
      </w:r>
      <w:r w:rsidR="00C8208B">
        <w:rPr>
          <w:rFonts w:ascii="Bookman Old Style" w:hAnsi="Bookman Old Style" w:cs="Arial"/>
          <w:sz w:val="28"/>
          <w:szCs w:val="28"/>
        </w:rPr>
        <w:t xml:space="preserve">glosas </w:t>
      </w:r>
      <w:r w:rsidR="009B71E3">
        <w:rPr>
          <w:rFonts w:ascii="Bookman Old Style" w:hAnsi="Bookman Old Style" w:cs="Arial"/>
          <w:sz w:val="28"/>
          <w:szCs w:val="28"/>
        </w:rPr>
        <w:t xml:space="preserve">contra la sentencia del </w:t>
      </w:r>
      <w:r w:rsidR="003469C1" w:rsidRPr="00E27A9A">
        <w:rPr>
          <w:rFonts w:ascii="Bookman Old Style" w:hAnsi="Bookman Old Style" w:cs="Arial"/>
          <w:sz w:val="28"/>
          <w:szCs w:val="28"/>
        </w:rPr>
        <w:t>Tribunal</w:t>
      </w:r>
      <w:r w:rsidR="009B71E3">
        <w:rPr>
          <w:rFonts w:ascii="Bookman Old Style" w:hAnsi="Bookman Old Style" w:cs="Arial"/>
          <w:sz w:val="28"/>
          <w:szCs w:val="28"/>
        </w:rPr>
        <w:t>,</w:t>
      </w:r>
      <w:r w:rsidR="003469C1" w:rsidRPr="00E27A9A">
        <w:rPr>
          <w:rFonts w:ascii="Bookman Old Style" w:hAnsi="Bookman Old Style" w:cs="Arial"/>
          <w:sz w:val="28"/>
          <w:szCs w:val="28"/>
        </w:rPr>
        <w:t xml:space="preserve"> </w:t>
      </w:r>
      <w:r w:rsidR="00004F37">
        <w:rPr>
          <w:rFonts w:ascii="Bookman Old Style" w:hAnsi="Bookman Old Style" w:cs="Arial"/>
          <w:sz w:val="28"/>
          <w:szCs w:val="28"/>
        </w:rPr>
        <w:t>un</w:t>
      </w:r>
      <w:r w:rsidR="003862C0">
        <w:rPr>
          <w:rFonts w:ascii="Bookman Old Style" w:hAnsi="Bookman Old Style" w:cs="Arial"/>
          <w:sz w:val="28"/>
          <w:szCs w:val="28"/>
        </w:rPr>
        <w:t>a</w:t>
      </w:r>
      <w:r w:rsidR="00004F37">
        <w:rPr>
          <w:rFonts w:ascii="Bookman Old Style" w:hAnsi="Bookman Old Style" w:cs="Arial"/>
          <w:sz w:val="28"/>
          <w:szCs w:val="28"/>
        </w:rPr>
        <w:t xml:space="preserve"> principal </w:t>
      </w:r>
      <w:r w:rsidR="009B71E3">
        <w:rPr>
          <w:rFonts w:ascii="Bookman Old Style" w:hAnsi="Bookman Old Style" w:cs="Arial"/>
          <w:sz w:val="28"/>
          <w:szCs w:val="28"/>
        </w:rPr>
        <w:t xml:space="preserve">por </w:t>
      </w:r>
      <w:r w:rsidR="004807C6" w:rsidRPr="00E27A9A">
        <w:rPr>
          <w:rFonts w:ascii="Bookman Old Style" w:hAnsi="Bookman Old Style" w:cs="Arial"/>
          <w:sz w:val="28"/>
          <w:szCs w:val="28"/>
        </w:rPr>
        <w:t>viola</w:t>
      </w:r>
      <w:r w:rsidR="009B71E3">
        <w:rPr>
          <w:rFonts w:ascii="Bookman Old Style" w:hAnsi="Bookman Old Style" w:cs="Arial"/>
          <w:sz w:val="28"/>
          <w:szCs w:val="28"/>
        </w:rPr>
        <w:t xml:space="preserve">ción </w:t>
      </w:r>
      <w:r w:rsidR="00004F37">
        <w:rPr>
          <w:rFonts w:ascii="Bookman Old Style" w:hAnsi="Bookman Old Style" w:cs="Arial"/>
          <w:sz w:val="28"/>
          <w:szCs w:val="28"/>
        </w:rPr>
        <w:t xml:space="preserve">directa e </w:t>
      </w:r>
      <w:r w:rsidR="009B71E3">
        <w:rPr>
          <w:rFonts w:ascii="Bookman Old Style" w:hAnsi="Bookman Old Style" w:cs="Arial"/>
          <w:sz w:val="28"/>
          <w:szCs w:val="28"/>
        </w:rPr>
        <w:t xml:space="preserve">indirecta </w:t>
      </w:r>
      <w:r w:rsidR="004807C6" w:rsidRPr="00E27A9A">
        <w:rPr>
          <w:rFonts w:ascii="Bookman Old Style" w:hAnsi="Bookman Old Style" w:cs="Arial"/>
          <w:sz w:val="28"/>
          <w:szCs w:val="28"/>
        </w:rPr>
        <w:t>d</w:t>
      </w:r>
      <w:r w:rsidR="009B71E3">
        <w:rPr>
          <w:rFonts w:ascii="Bookman Old Style" w:hAnsi="Bookman Old Style" w:cs="Arial"/>
          <w:sz w:val="28"/>
          <w:szCs w:val="28"/>
        </w:rPr>
        <w:t>e</w:t>
      </w:r>
      <w:r w:rsidR="004807C6" w:rsidRPr="00E27A9A">
        <w:rPr>
          <w:rFonts w:ascii="Bookman Old Style" w:hAnsi="Bookman Old Style" w:cs="Arial"/>
          <w:sz w:val="28"/>
          <w:szCs w:val="28"/>
        </w:rPr>
        <w:t xml:space="preserve"> la ley sustancial</w:t>
      </w:r>
      <w:r w:rsidR="00004F37">
        <w:rPr>
          <w:rFonts w:ascii="Bookman Old Style" w:hAnsi="Bookman Old Style" w:cs="Arial"/>
          <w:sz w:val="28"/>
          <w:szCs w:val="28"/>
        </w:rPr>
        <w:t>, y otr</w:t>
      </w:r>
      <w:r w:rsidR="003862C0">
        <w:rPr>
          <w:rFonts w:ascii="Bookman Old Style" w:hAnsi="Bookman Old Style" w:cs="Arial"/>
          <w:sz w:val="28"/>
          <w:szCs w:val="28"/>
        </w:rPr>
        <w:t>a</w:t>
      </w:r>
      <w:r w:rsidR="00004F37">
        <w:rPr>
          <w:rFonts w:ascii="Bookman Old Style" w:hAnsi="Bookman Old Style" w:cs="Arial"/>
          <w:sz w:val="28"/>
          <w:szCs w:val="28"/>
        </w:rPr>
        <w:t xml:space="preserve"> subsidiari</w:t>
      </w:r>
      <w:r w:rsidR="003862C0">
        <w:rPr>
          <w:rFonts w:ascii="Bookman Old Style" w:hAnsi="Bookman Old Style" w:cs="Arial"/>
          <w:sz w:val="28"/>
          <w:szCs w:val="28"/>
        </w:rPr>
        <w:t>a</w:t>
      </w:r>
      <w:r w:rsidR="00004F37">
        <w:rPr>
          <w:rFonts w:ascii="Bookman Old Style" w:hAnsi="Bookman Old Style" w:cs="Arial"/>
          <w:sz w:val="28"/>
          <w:szCs w:val="28"/>
        </w:rPr>
        <w:t xml:space="preserve"> por incongruencia con los cargos formulados en la resolución acusatoria</w:t>
      </w:r>
      <w:r w:rsidR="009B71E3">
        <w:rPr>
          <w:rFonts w:ascii="Bookman Old Style" w:hAnsi="Bookman Old Style" w:cs="Arial"/>
          <w:sz w:val="28"/>
          <w:szCs w:val="28"/>
        </w:rPr>
        <w:t>.</w:t>
      </w:r>
    </w:p>
    <w:p w:rsidR="009B71E3" w:rsidRDefault="009B71E3" w:rsidP="00BD7933">
      <w:pPr>
        <w:spacing w:line="480" w:lineRule="auto"/>
        <w:jc w:val="both"/>
        <w:rPr>
          <w:rFonts w:ascii="Bookman Old Style" w:hAnsi="Bookman Old Style" w:cs="Arial"/>
          <w:sz w:val="28"/>
          <w:szCs w:val="28"/>
        </w:rPr>
      </w:pPr>
    </w:p>
    <w:p w:rsidR="00004F37" w:rsidRDefault="0052511E" w:rsidP="003469C1">
      <w:pPr>
        <w:spacing w:line="360" w:lineRule="auto"/>
        <w:jc w:val="both"/>
        <w:rPr>
          <w:rFonts w:ascii="Bookman Old Style" w:hAnsi="Bookman Old Style" w:cs="Arial"/>
          <w:sz w:val="28"/>
          <w:szCs w:val="28"/>
        </w:rPr>
      </w:pPr>
      <w:r>
        <w:rPr>
          <w:rFonts w:ascii="Bookman Old Style" w:hAnsi="Bookman Old Style" w:cs="Arial"/>
          <w:sz w:val="28"/>
          <w:szCs w:val="28"/>
        </w:rPr>
        <w:tab/>
      </w:r>
      <w:r w:rsidR="00F05941" w:rsidRPr="00F05941">
        <w:rPr>
          <w:rFonts w:ascii="Bookman Old Style" w:hAnsi="Bookman Old Style" w:cs="Arial"/>
          <w:b/>
          <w:sz w:val="28"/>
          <w:szCs w:val="28"/>
        </w:rPr>
        <w:t>P</w:t>
      </w:r>
      <w:r w:rsidR="00004F37" w:rsidRPr="00F05941">
        <w:rPr>
          <w:rFonts w:ascii="Bookman Old Style" w:hAnsi="Bookman Old Style" w:cs="Arial"/>
          <w:b/>
          <w:sz w:val="28"/>
          <w:szCs w:val="28"/>
        </w:rPr>
        <w:t>rimer cargo</w:t>
      </w:r>
      <w:r w:rsidR="00F05941">
        <w:rPr>
          <w:rFonts w:ascii="Bookman Old Style" w:hAnsi="Bookman Old Style" w:cs="Arial"/>
          <w:sz w:val="28"/>
          <w:szCs w:val="28"/>
        </w:rPr>
        <w:t>.</w:t>
      </w:r>
      <w:r w:rsidR="00004F37">
        <w:rPr>
          <w:rFonts w:ascii="Bookman Old Style" w:hAnsi="Bookman Old Style" w:cs="Arial"/>
          <w:sz w:val="28"/>
          <w:szCs w:val="28"/>
        </w:rPr>
        <w:t xml:space="preserve"> </w:t>
      </w:r>
      <w:r w:rsidR="00F05941">
        <w:rPr>
          <w:rFonts w:ascii="Bookman Old Style" w:hAnsi="Bookman Old Style" w:cs="Arial"/>
          <w:sz w:val="28"/>
          <w:szCs w:val="28"/>
        </w:rPr>
        <w:t>D</w:t>
      </w:r>
      <w:r w:rsidR="009B71E3" w:rsidRPr="009B71E3">
        <w:rPr>
          <w:rFonts w:ascii="Bookman Old Style" w:hAnsi="Bookman Old Style" w:cs="Arial"/>
          <w:sz w:val="28"/>
          <w:szCs w:val="28"/>
        </w:rPr>
        <w:t xml:space="preserve">enuncia </w:t>
      </w:r>
      <w:r w:rsidR="00357B89">
        <w:rPr>
          <w:rFonts w:ascii="Bookman Old Style" w:hAnsi="Bookman Old Style" w:cs="Arial"/>
          <w:sz w:val="28"/>
          <w:szCs w:val="28"/>
        </w:rPr>
        <w:t>q</w:t>
      </w:r>
      <w:r w:rsidR="009B71E3" w:rsidRPr="009B71E3">
        <w:rPr>
          <w:rFonts w:ascii="Bookman Old Style" w:hAnsi="Bookman Old Style" w:cs="Arial"/>
          <w:sz w:val="28"/>
          <w:szCs w:val="28"/>
        </w:rPr>
        <w:t xml:space="preserve">ue el fallador de segundo grado incurrió en </w:t>
      </w:r>
      <w:r w:rsidR="00004F37">
        <w:rPr>
          <w:rFonts w:ascii="Bookman Old Style" w:hAnsi="Bookman Old Style" w:cs="Arial"/>
          <w:sz w:val="28"/>
          <w:szCs w:val="28"/>
        </w:rPr>
        <w:t xml:space="preserve">violación directa de la ley por falta de aplicación de los artículos 7º inciso 2º y 232 inciso 2º de la Ley 600 de 2000, así como </w:t>
      </w:r>
      <w:r w:rsidR="0001645F">
        <w:rPr>
          <w:rFonts w:ascii="Bookman Old Style" w:hAnsi="Bookman Old Style" w:cs="Arial"/>
          <w:sz w:val="28"/>
          <w:szCs w:val="28"/>
        </w:rPr>
        <w:t>d</w:t>
      </w:r>
      <w:r w:rsidR="00004F37">
        <w:rPr>
          <w:rFonts w:ascii="Bookman Old Style" w:hAnsi="Bookman Old Style" w:cs="Arial"/>
          <w:sz w:val="28"/>
          <w:szCs w:val="28"/>
        </w:rPr>
        <w:t xml:space="preserve">el artículo 6º inciso 2º, literal b), del Protocolo </w:t>
      </w:r>
      <w:r w:rsidR="0001645F">
        <w:rPr>
          <w:rFonts w:ascii="Bookman Old Style" w:hAnsi="Bookman Old Style" w:cs="Arial"/>
          <w:sz w:val="28"/>
          <w:szCs w:val="28"/>
        </w:rPr>
        <w:t>II a</w:t>
      </w:r>
      <w:r w:rsidR="00004F37">
        <w:rPr>
          <w:rFonts w:ascii="Bookman Old Style" w:hAnsi="Bookman Old Style" w:cs="Arial"/>
          <w:sz w:val="28"/>
          <w:szCs w:val="28"/>
        </w:rPr>
        <w:t xml:space="preserve">dicional </w:t>
      </w:r>
      <w:r w:rsidR="0001645F">
        <w:rPr>
          <w:rFonts w:ascii="Bookman Old Style" w:hAnsi="Bookman Old Style" w:cs="Arial"/>
          <w:sz w:val="28"/>
          <w:szCs w:val="28"/>
        </w:rPr>
        <w:t xml:space="preserve">de </w:t>
      </w:r>
      <w:r w:rsidR="00004F37">
        <w:rPr>
          <w:rFonts w:ascii="Bookman Old Style" w:hAnsi="Bookman Old Style" w:cs="Arial"/>
          <w:sz w:val="28"/>
          <w:szCs w:val="28"/>
        </w:rPr>
        <w:t>los Convenios de Ginebra</w:t>
      </w:r>
      <w:r w:rsidR="0001645F">
        <w:rPr>
          <w:rFonts w:ascii="Bookman Old Style" w:hAnsi="Bookman Old Style" w:cs="Arial"/>
          <w:sz w:val="28"/>
          <w:szCs w:val="28"/>
        </w:rPr>
        <w:t>; lo cual conllevó a la aplicación indebida del artículo 135 del Código Penal.</w:t>
      </w:r>
      <w:r w:rsidR="00004F37">
        <w:rPr>
          <w:rFonts w:ascii="Bookman Old Style" w:hAnsi="Bookman Old Style" w:cs="Arial"/>
          <w:sz w:val="28"/>
          <w:szCs w:val="28"/>
        </w:rPr>
        <w:t xml:space="preserve">   </w:t>
      </w:r>
    </w:p>
    <w:p w:rsidR="00004F37" w:rsidRDefault="00004F37" w:rsidP="003469C1">
      <w:pPr>
        <w:spacing w:line="360" w:lineRule="auto"/>
        <w:jc w:val="both"/>
        <w:rPr>
          <w:rFonts w:ascii="Bookman Old Style" w:hAnsi="Bookman Old Style" w:cs="Arial"/>
          <w:sz w:val="28"/>
          <w:szCs w:val="28"/>
        </w:rPr>
      </w:pPr>
    </w:p>
    <w:p w:rsidR="006742A3" w:rsidRDefault="0001645F" w:rsidP="003469C1">
      <w:pPr>
        <w:spacing w:line="360" w:lineRule="auto"/>
        <w:jc w:val="both"/>
        <w:rPr>
          <w:rFonts w:ascii="Bookman Old Style" w:hAnsi="Bookman Old Style" w:cs="Arial"/>
          <w:sz w:val="28"/>
          <w:szCs w:val="28"/>
        </w:rPr>
      </w:pPr>
      <w:r>
        <w:rPr>
          <w:rFonts w:ascii="Bookman Old Style" w:hAnsi="Bookman Old Style" w:cs="Arial"/>
          <w:sz w:val="28"/>
          <w:szCs w:val="28"/>
        </w:rPr>
        <w:tab/>
        <w:t xml:space="preserve">Agrega el censor que los falladores de instancia reconocieron que </w:t>
      </w:r>
      <w:r w:rsidR="00F83361">
        <w:rPr>
          <w:rFonts w:ascii="Bookman Old Style" w:hAnsi="Bookman Old Style" w:cs="Arial"/>
          <w:sz w:val="28"/>
          <w:szCs w:val="28"/>
        </w:rPr>
        <w:t>había duda sobre quiénes hab</w:t>
      </w:r>
      <w:r w:rsidR="006742A3">
        <w:rPr>
          <w:rFonts w:ascii="Bookman Old Style" w:hAnsi="Bookman Old Style" w:cs="Arial"/>
          <w:sz w:val="28"/>
          <w:szCs w:val="28"/>
        </w:rPr>
        <w:t>r</w:t>
      </w:r>
      <w:r w:rsidR="00F83361">
        <w:rPr>
          <w:rFonts w:ascii="Bookman Old Style" w:hAnsi="Bookman Old Style" w:cs="Arial"/>
          <w:sz w:val="28"/>
          <w:szCs w:val="28"/>
        </w:rPr>
        <w:t>ían sido</w:t>
      </w:r>
      <w:r w:rsidR="00993374">
        <w:rPr>
          <w:rFonts w:ascii="Bookman Old Style" w:hAnsi="Bookman Old Style" w:cs="Arial"/>
          <w:sz w:val="28"/>
          <w:szCs w:val="28"/>
        </w:rPr>
        <w:t xml:space="preserve"> los autores de los homicidios de José Neftalí Posada Úsuga y Fabio de Jesús Piedrahita Betancur, y al efecto cita los </w:t>
      </w:r>
      <w:r w:rsidR="00993374">
        <w:rPr>
          <w:rFonts w:ascii="Bookman Old Style" w:hAnsi="Bookman Old Style" w:cs="Arial"/>
          <w:sz w:val="28"/>
          <w:szCs w:val="28"/>
        </w:rPr>
        <w:lastRenderedPageBreak/>
        <w:t>apartes de las sentencias de primer</w:t>
      </w:r>
      <w:r w:rsidR="0016078B">
        <w:rPr>
          <w:rFonts w:ascii="Bookman Old Style" w:hAnsi="Bookman Old Style" w:cs="Arial"/>
          <w:sz w:val="28"/>
          <w:szCs w:val="28"/>
        </w:rPr>
        <w:t xml:space="preserve"> </w:t>
      </w:r>
      <w:r w:rsidR="00993374">
        <w:rPr>
          <w:rFonts w:ascii="Bookman Old Style" w:hAnsi="Bookman Old Style" w:cs="Arial"/>
          <w:sz w:val="28"/>
          <w:szCs w:val="28"/>
        </w:rPr>
        <w:t>y segundo grado donde considera que se plasmó la situación anotada</w:t>
      </w:r>
      <w:r w:rsidR="006742A3">
        <w:rPr>
          <w:rFonts w:ascii="Bookman Old Style" w:hAnsi="Bookman Old Style" w:cs="Arial"/>
          <w:sz w:val="28"/>
          <w:szCs w:val="28"/>
        </w:rPr>
        <w:t>.</w:t>
      </w:r>
    </w:p>
    <w:p w:rsidR="006742A3" w:rsidRDefault="006742A3" w:rsidP="003469C1">
      <w:pPr>
        <w:spacing w:line="360" w:lineRule="auto"/>
        <w:jc w:val="both"/>
        <w:rPr>
          <w:rFonts w:ascii="Bookman Old Style" w:hAnsi="Bookman Old Style" w:cs="Arial"/>
          <w:sz w:val="28"/>
          <w:szCs w:val="28"/>
        </w:rPr>
      </w:pPr>
    </w:p>
    <w:p w:rsidR="00004F37" w:rsidRDefault="006742A3" w:rsidP="003469C1">
      <w:pPr>
        <w:spacing w:line="360" w:lineRule="auto"/>
        <w:jc w:val="both"/>
        <w:rPr>
          <w:rFonts w:ascii="Bookman Old Style" w:hAnsi="Bookman Old Style" w:cs="Arial"/>
          <w:sz w:val="28"/>
          <w:szCs w:val="28"/>
        </w:rPr>
      </w:pPr>
      <w:r>
        <w:rPr>
          <w:rFonts w:ascii="Bookman Old Style" w:hAnsi="Bookman Old Style" w:cs="Arial"/>
          <w:sz w:val="28"/>
          <w:szCs w:val="28"/>
        </w:rPr>
        <w:tab/>
        <w:t>L</w:t>
      </w:r>
      <w:r w:rsidR="0051205E">
        <w:rPr>
          <w:rFonts w:ascii="Bookman Old Style" w:hAnsi="Bookman Old Style" w:cs="Arial"/>
          <w:sz w:val="28"/>
          <w:szCs w:val="28"/>
        </w:rPr>
        <w:t>uego</w:t>
      </w:r>
      <w:r>
        <w:rPr>
          <w:rFonts w:ascii="Bookman Old Style" w:hAnsi="Bookman Old Style" w:cs="Arial"/>
          <w:sz w:val="28"/>
          <w:szCs w:val="28"/>
        </w:rPr>
        <w:t>,</w:t>
      </w:r>
      <w:r w:rsidR="0051205E">
        <w:rPr>
          <w:rFonts w:ascii="Bookman Old Style" w:hAnsi="Bookman Old Style" w:cs="Arial"/>
          <w:sz w:val="28"/>
          <w:szCs w:val="28"/>
        </w:rPr>
        <w:t xml:space="preserve"> </w:t>
      </w:r>
      <w:r>
        <w:rPr>
          <w:rFonts w:ascii="Bookman Old Style" w:hAnsi="Bookman Old Style" w:cs="Arial"/>
          <w:sz w:val="28"/>
          <w:szCs w:val="28"/>
        </w:rPr>
        <w:t xml:space="preserve">afirma, </w:t>
      </w:r>
      <w:r w:rsidR="0051205E">
        <w:rPr>
          <w:rFonts w:ascii="Bookman Old Style" w:hAnsi="Bookman Old Style" w:cs="Arial"/>
          <w:sz w:val="28"/>
          <w:szCs w:val="28"/>
        </w:rPr>
        <w:t xml:space="preserve">lo correcto era aplicar la duda a favor de su representado, de conformidad con los artículos 7º </w:t>
      </w:r>
      <w:r w:rsidR="00B36462">
        <w:rPr>
          <w:rFonts w:ascii="Bookman Old Style" w:hAnsi="Bookman Old Style" w:cs="Arial"/>
          <w:sz w:val="28"/>
          <w:szCs w:val="28"/>
        </w:rPr>
        <w:t xml:space="preserve">y 232 </w:t>
      </w:r>
      <w:r w:rsidR="0051205E">
        <w:rPr>
          <w:rFonts w:ascii="Bookman Old Style" w:hAnsi="Bookman Old Style" w:cs="Arial"/>
          <w:sz w:val="28"/>
          <w:szCs w:val="28"/>
        </w:rPr>
        <w:t>del Código de Procedimiento Penal de 2000</w:t>
      </w:r>
      <w:r w:rsidR="00B36462">
        <w:rPr>
          <w:rFonts w:ascii="Bookman Old Style" w:hAnsi="Bookman Old Style" w:cs="Arial"/>
          <w:sz w:val="28"/>
          <w:szCs w:val="28"/>
        </w:rPr>
        <w:t>,</w:t>
      </w:r>
      <w:r w:rsidR="0051205E">
        <w:rPr>
          <w:rFonts w:ascii="Bookman Old Style" w:hAnsi="Bookman Old Style" w:cs="Arial"/>
          <w:sz w:val="28"/>
          <w:szCs w:val="28"/>
        </w:rPr>
        <w:t xml:space="preserve"> y </w:t>
      </w:r>
      <w:r w:rsidR="00B36462">
        <w:rPr>
          <w:rFonts w:ascii="Bookman Old Style" w:hAnsi="Bookman Old Style" w:cs="Arial"/>
          <w:sz w:val="28"/>
          <w:szCs w:val="28"/>
        </w:rPr>
        <w:t xml:space="preserve">el canon </w:t>
      </w:r>
      <w:r w:rsidR="0051205E">
        <w:rPr>
          <w:rFonts w:ascii="Bookman Old Style" w:hAnsi="Bookman Old Style" w:cs="Arial"/>
          <w:sz w:val="28"/>
          <w:szCs w:val="28"/>
        </w:rPr>
        <w:t xml:space="preserve">6º inciso 2º, literal b), del Protocolo II adicional de los Convenios de Ginebra, </w:t>
      </w:r>
      <w:r>
        <w:rPr>
          <w:rFonts w:ascii="Bookman Old Style" w:hAnsi="Bookman Old Style" w:cs="Arial"/>
          <w:sz w:val="28"/>
          <w:szCs w:val="28"/>
        </w:rPr>
        <w:t>absolviéndolo de los cargos formulados en la acusación, no obstante lo cual fue condenado a título de coautor por el mero hecho de pertenecer</w:t>
      </w:r>
      <w:r w:rsidR="00EE3FFB">
        <w:rPr>
          <w:rFonts w:ascii="Bookman Old Style" w:hAnsi="Bookman Old Style" w:cs="Arial"/>
          <w:sz w:val="28"/>
          <w:szCs w:val="28"/>
        </w:rPr>
        <w:t xml:space="preserve"> </w:t>
      </w:r>
      <w:r>
        <w:rPr>
          <w:rFonts w:ascii="Bookman Old Style" w:hAnsi="Bookman Old Style" w:cs="Arial"/>
          <w:sz w:val="28"/>
          <w:szCs w:val="28"/>
        </w:rPr>
        <w:t xml:space="preserve">al Ejército </w:t>
      </w:r>
      <w:r w:rsidR="00420CB9">
        <w:rPr>
          <w:rFonts w:ascii="Bookman Old Style" w:hAnsi="Bookman Old Style" w:cs="Arial"/>
          <w:sz w:val="28"/>
          <w:szCs w:val="28"/>
        </w:rPr>
        <w:t>N</w:t>
      </w:r>
      <w:r>
        <w:rPr>
          <w:rFonts w:ascii="Bookman Old Style" w:hAnsi="Bookman Old Style" w:cs="Arial"/>
          <w:sz w:val="28"/>
          <w:szCs w:val="28"/>
        </w:rPr>
        <w:t xml:space="preserve">acional y haber estado presente en el lugar del </w:t>
      </w:r>
      <w:r w:rsidR="003862C0">
        <w:rPr>
          <w:rFonts w:ascii="Bookman Old Style" w:hAnsi="Bookman Old Style" w:cs="Arial"/>
          <w:sz w:val="28"/>
          <w:szCs w:val="28"/>
        </w:rPr>
        <w:t>suceso</w:t>
      </w:r>
      <w:r w:rsidR="00EE3FFB">
        <w:rPr>
          <w:rFonts w:ascii="Bookman Old Style" w:hAnsi="Bookman Old Style" w:cs="Arial"/>
          <w:sz w:val="28"/>
          <w:szCs w:val="28"/>
        </w:rPr>
        <w:t>, por lo tanto los sentenciadores incurrieron en la exclusión evidente de dichas normas</w:t>
      </w:r>
      <w:r>
        <w:rPr>
          <w:rFonts w:ascii="Bookman Old Style" w:hAnsi="Bookman Old Style" w:cs="Arial"/>
          <w:sz w:val="28"/>
          <w:szCs w:val="28"/>
        </w:rPr>
        <w:t>.</w:t>
      </w:r>
      <w:r w:rsidR="00993374">
        <w:rPr>
          <w:rFonts w:ascii="Bookman Old Style" w:hAnsi="Bookman Old Style" w:cs="Arial"/>
          <w:sz w:val="28"/>
          <w:szCs w:val="28"/>
        </w:rPr>
        <w:t xml:space="preserve">    </w:t>
      </w:r>
      <w:r w:rsidR="00F83361">
        <w:rPr>
          <w:rFonts w:ascii="Bookman Old Style" w:hAnsi="Bookman Old Style" w:cs="Arial"/>
          <w:sz w:val="28"/>
          <w:szCs w:val="28"/>
        </w:rPr>
        <w:t xml:space="preserve"> </w:t>
      </w:r>
      <w:r w:rsidR="0001645F">
        <w:rPr>
          <w:rFonts w:ascii="Bookman Old Style" w:hAnsi="Bookman Old Style" w:cs="Arial"/>
          <w:sz w:val="28"/>
          <w:szCs w:val="28"/>
        </w:rPr>
        <w:t xml:space="preserve">  </w:t>
      </w:r>
    </w:p>
    <w:p w:rsidR="00004F37" w:rsidRDefault="00004F37" w:rsidP="003469C1">
      <w:pPr>
        <w:spacing w:line="360" w:lineRule="auto"/>
        <w:jc w:val="both"/>
        <w:rPr>
          <w:rFonts w:ascii="Bookman Old Style" w:hAnsi="Bookman Old Style" w:cs="Arial"/>
          <w:sz w:val="28"/>
          <w:szCs w:val="28"/>
        </w:rPr>
      </w:pPr>
    </w:p>
    <w:p w:rsidR="006742A3" w:rsidRDefault="005965CF" w:rsidP="003469C1">
      <w:pPr>
        <w:spacing w:line="360" w:lineRule="auto"/>
        <w:jc w:val="both"/>
        <w:rPr>
          <w:rFonts w:ascii="Bookman Old Style" w:hAnsi="Bookman Old Style" w:cs="Arial"/>
          <w:sz w:val="28"/>
          <w:szCs w:val="28"/>
        </w:rPr>
      </w:pPr>
      <w:r>
        <w:rPr>
          <w:rFonts w:ascii="Bookman Old Style" w:hAnsi="Bookman Old Style" w:cs="Arial"/>
          <w:sz w:val="28"/>
          <w:szCs w:val="28"/>
        </w:rPr>
        <w:tab/>
        <w:t>Añade que correlativamente los jueces de instancia aplicaron indebidamente los artículos 29 y 135 del Estatuto Punitivo, puesto que si no tenían certeza sobre quién era el autor o autores de la muerte violenta de Posada Úsuga y Piedrahita Betancur, no era procedente emitir condena en contra de su defendido como coautor del delito de homicidio en persona protegida</w:t>
      </w:r>
      <w:r w:rsidR="00420CB9">
        <w:rPr>
          <w:rFonts w:ascii="Bookman Old Style" w:hAnsi="Bookman Old Style" w:cs="Arial"/>
          <w:sz w:val="28"/>
          <w:szCs w:val="28"/>
        </w:rPr>
        <w:t>, «</w:t>
      </w:r>
      <w:r w:rsidR="00420CB9" w:rsidRPr="00925B52">
        <w:rPr>
          <w:rFonts w:ascii="Bookman Old Style" w:hAnsi="Bookman Old Style" w:cs="Arial"/>
          <w:i/>
          <w:sz w:val="28"/>
          <w:szCs w:val="28"/>
        </w:rPr>
        <w:t>puesto que es requisito, de la esencia, tener autor individualizado y el no tenerlo, como en este caso, no permite dar aplicación a dichas normas</w:t>
      </w:r>
      <w:r w:rsidR="00420CB9">
        <w:rPr>
          <w:rFonts w:ascii="Bookman Old Style" w:hAnsi="Bookman Old Style" w:cs="Arial"/>
          <w:sz w:val="28"/>
          <w:szCs w:val="28"/>
        </w:rPr>
        <w:t xml:space="preserve">». </w:t>
      </w:r>
      <w:r>
        <w:rPr>
          <w:rFonts w:ascii="Bookman Old Style" w:hAnsi="Bookman Old Style" w:cs="Arial"/>
          <w:sz w:val="28"/>
          <w:szCs w:val="28"/>
        </w:rPr>
        <w:t xml:space="preserve">  </w:t>
      </w:r>
    </w:p>
    <w:p w:rsidR="006742A3" w:rsidRDefault="006742A3" w:rsidP="003469C1">
      <w:pPr>
        <w:spacing w:line="360" w:lineRule="auto"/>
        <w:jc w:val="both"/>
        <w:rPr>
          <w:rFonts w:ascii="Bookman Old Style" w:hAnsi="Bookman Old Style" w:cs="Arial"/>
          <w:sz w:val="28"/>
          <w:szCs w:val="28"/>
        </w:rPr>
      </w:pPr>
    </w:p>
    <w:p w:rsidR="00483691" w:rsidRDefault="00925B52" w:rsidP="003469C1">
      <w:pPr>
        <w:spacing w:line="360" w:lineRule="auto"/>
        <w:jc w:val="both"/>
        <w:rPr>
          <w:rFonts w:ascii="Bookman Old Style" w:hAnsi="Bookman Old Style" w:cs="Arial"/>
          <w:sz w:val="28"/>
          <w:szCs w:val="28"/>
        </w:rPr>
      </w:pPr>
      <w:r>
        <w:rPr>
          <w:rFonts w:ascii="Bookman Old Style" w:hAnsi="Bookman Old Style" w:cs="Arial"/>
          <w:sz w:val="28"/>
          <w:szCs w:val="28"/>
        </w:rPr>
        <w:tab/>
        <w:t xml:space="preserve">Yerro cuya trascendencia estima el </w:t>
      </w:r>
      <w:r w:rsidR="004C2C42">
        <w:rPr>
          <w:rFonts w:ascii="Bookman Old Style" w:hAnsi="Bookman Old Style" w:cs="Arial"/>
          <w:sz w:val="28"/>
          <w:szCs w:val="28"/>
        </w:rPr>
        <w:t>recurrente</w:t>
      </w:r>
      <w:r>
        <w:rPr>
          <w:rFonts w:ascii="Bookman Old Style" w:hAnsi="Bookman Old Style" w:cs="Arial"/>
          <w:sz w:val="28"/>
          <w:szCs w:val="28"/>
        </w:rPr>
        <w:t>, radica en que de haber aplicado las normas llamadas a regular el caso, a consecuencia de haber reconocido la duda sobre la responsabilidad penal de su representado, éste no habría sido condenado, sino absuelto del cargo formulado en la acusación.</w:t>
      </w:r>
    </w:p>
    <w:p w:rsidR="006742A3" w:rsidRDefault="00483691" w:rsidP="003469C1">
      <w:pPr>
        <w:spacing w:line="360" w:lineRule="auto"/>
        <w:jc w:val="both"/>
        <w:rPr>
          <w:rFonts w:ascii="Bookman Old Style" w:hAnsi="Bookman Old Style" w:cs="Arial"/>
          <w:sz w:val="28"/>
          <w:szCs w:val="28"/>
        </w:rPr>
      </w:pPr>
      <w:r>
        <w:rPr>
          <w:rFonts w:ascii="Bookman Old Style" w:hAnsi="Bookman Old Style" w:cs="Arial"/>
          <w:sz w:val="28"/>
          <w:szCs w:val="28"/>
        </w:rPr>
        <w:lastRenderedPageBreak/>
        <w:tab/>
        <w:t xml:space="preserve">Dentro de la misma censura, el </w:t>
      </w:r>
      <w:r w:rsidR="004C2C42">
        <w:rPr>
          <w:rFonts w:ascii="Bookman Old Style" w:hAnsi="Bookman Old Style" w:cs="Arial"/>
          <w:sz w:val="28"/>
          <w:szCs w:val="28"/>
        </w:rPr>
        <w:t xml:space="preserve">libelista </w:t>
      </w:r>
      <w:r>
        <w:rPr>
          <w:rFonts w:ascii="Bookman Old Style" w:hAnsi="Bookman Old Style" w:cs="Arial"/>
          <w:sz w:val="28"/>
          <w:szCs w:val="28"/>
        </w:rPr>
        <w:t>propone un «</w:t>
      </w:r>
      <w:r w:rsidRPr="00483691">
        <w:rPr>
          <w:rFonts w:ascii="Bookman Old Style" w:hAnsi="Bookman Old Style" w:cs="Arial"/>
          <w:i/>
          <w:sz w:val="28"/>
          <w:szCs w:val="28"/>
        </w:rPr>
        <w:t>cargo subsidiario al cargo principal, dentro del grupo principal</w:t>
      </w:r>
      <w:r>
        <w:rPr>
          <w:rFonts w:ascii="Bookman Old Style" w:hAnsi="Bookman Old Style" w:cs="Arial"/>
          <w:sz w:val="28"/>
          <w:szCs w:val="28"/>
        </w:rPr>
        <w:t xml:space="preserve">», por violación indirecta de la ley sustancial por error de hecho, determinado por falso raciocinio, en relación con dos aspectos, a saber: (i) las reglas de la experiencia que aplicó el Tribunal en la valoración de la </w:t>
      </w:r>
      <w:r w:rsidR="00B359D8">
        <w:rPr>
          <w:rFonts w:ascii="Bookman Old Style" w:hAnsi="Bookman Old Style" w:cs="Arial"/>
          <w:sz w:val="28"/>
          <w:szCs w:val="28"/>
        </w:rPr>
        <w:t xml:space="preserve">indagatoria </w:t>
      </w:r>
      <w:r>
        <w:rPr>
          <w:rFonts w:ascii="Bookman Old Style" w:hAnsi="Bookman Old Style" w:cs="Arial"/>
          <w:sz w:val="28"/>
          <w:szCs w:val="28"/>
        </w:rPr>
        <w:t xml:space="preserve">del procesado </w:t>
      </w:r>
      <w:r w:rsidRPr="00483691">
        <w:rPr>
          <w:rFonts w:ascii="Bookman Old Style" w:hAnsi="Bookman Old Style" w:cs="Arial"/>
          <w:smallCaps/>
          <w:sz w:val="28"/>
          <w:szCs w:val="28"/>
        </w:rPr>
        <w:t>Cortés Rojas</w:t>
      </w:r>
      <w:r>
        <w:rPr>
          <w:rFonts w:ascii="Bookman Old Style" w:hAnsi="Bookman Old Style" w:cs="Arial"/>
          <w:smallCaps/>
          <w:sz w:val="28"/>
          <w:szCs w:val="28"/>
        </w:rPr>
        <w:t>;</w:t>
      </w:r>
      <w:r>
        <w:rPr>
          <w:rFonts w:ascii="Bookman Old Style" w:hAnsi="Bookman Old Style" w:cs="Arial"/>
          <w:sz w:val="28"/>
          <w:szCs w:val="28"/>
        </w:rPr>
        <w:t xml:space="preserve"> y, (ii) las reglas «</w:t>
      </w:r>
      <w:r w:rsidRPr="00483691">
        <w:rPr>
          <w:rFonts w:ascii="Bookman Old Style" w:hAnsi="Bookman Old Style" w:cs="Arial"/>
          <w:i/>
          <w:sz w:val="28"/>
          <w:szCs w:val="28"/>
        </w:rPr>
        <w:t>de la hermenéutica para determinar la coautoría</w:t>
      </w:r>
      <w:r>
        <w:rPr>
          <w:rFonts w:ascii="Bookman Old Style" w:hAnsi="Bookman Old Style" w:cs="Arial"/>
          <w:sz w:val="28"/>
          <w:szCs w:val="28"/>
        </w:rPr>
        <w:t xml:space="preserve">».     </w:t>
      </w:r>
      <w:r w:rsidR="00925B52">
        <w:rPr>
          <w:rFonts w:ascii="Bookman Old Style" w:hAnsi="Bookman Old Style" w:cs="Arial"/>
          <w:sz w:val="28"/>
          <w:szCs w:val="28"/>
        </w:rPr>
        <w:t xml:space="preserve">  </w:t>
      </w:r>
    </w:p>
    <w:p w:rsidR="00BB100C" w:rsidRDefault="00BB100C" w:rsidP="003469C1">
      <w:pPr>
        <w:spacing w:line="360" w:lineRule="auto"/>
        <w:jc w:val="both"/>
        <w:rPr>
          <w:rFonts w:ascii="Bookman Old Style" w:hAnsi="Bookman Old Style" w:cs="Arial"/>
          <w:sz w:val="28"/>
          <w:szCs w:val="28"/>
        </w:rPr>
      </w:pPr>
    </w:p>
    <w:p w:rsidR="006742A3" w:rsidRDefault="00396C68" w:rsidP="003469C1">
      <w:pPr>
        <w:spacing w:line="360" w:lineRule="auto"/>
        <w:jc w:val="both"/>
        <w:rPr>
          <w:rFonts w:ascii="Bookman Old Style" w:hAnsi="Bookman Old Style" w:cs="Arial"/>
          <w:sz w:val="28"/>
          <w:szCs w:val="28"/>
        </w:rPr>
      </w:pPr>
      <w:r>
        <w:rPr>
          <w:rFonts w:ascii="Bookman Old Style" w:hAnsi="Bookman Old Style" w:cs="Arial"/>
          <w:sz w:val="28"/>
          <w:szCs w:val="28"/>
        </w:rPr>
        <w:tab/>
      </w:r>
      <w:r w:rsidR="00483691">
        <w:rPr>
          <w:rFonts w:ascii="Bookman Old Style" w:hAnsi="Bookman Old Style" w:cs="Arial"/>
          <w:sz w:val="28"/>
          <w:szCs w:val="28"/>
        </w:rPr>
        <w:t xml:space="preserve">En cuanto a lo primero, señala que </w:t>
      </w:r>
      <w:r w:rsidR="00F752EB">
        <w:rPr>
          <w:rFonts w:ascii="Bookman Old Style" w:hAnsi="Bookman Old Style" w:cs="Arial"/>
          <w:sz w:val="28"/>
          <w:szCs w:val="28"/>
        </w:rPr>
        <w:t xml:space="preserve">los falladores de instancia no creyeron la versión de los hechos investigados, narrada por su prohijado en la última salida procesal, simplemente porque calló la verdad durante seis años y nada dijo en sus primeras declaraciones.  </w:t>
      </w:r>
    </w:p>
    <w:p w:rsidR="00483691" w:rsidRDefault="00483691" w:rsidP="003469C1">
      <w:pPr>
        <w:spacing w:line="360" w:lineRule="auto"/>
        <w:jc w:val="both"/>
        <w:rPr>
          <w:rFonts w:ascii="Bookman Old Style" w:hAnsi="Bookman Old Style" w:cs="Arial"/>
          <w:sz w:val="28"/>
          <w:szCs w:val="28"/>
        </w:rPr>
      </w:pPr>
    </w:p>
    <w:p w:rsidR="00EB54A2" w:rsidRDefault="00F752EB" w:rsidP="003469C1">
      <w:pPr>
        <w:spacing w:line="360" w:lineRule="auto"/>
        <w:jc w:val="both"/>
        <w:rPr>
          <w:rFonts w:ascii="Bookman Old Style" w:hAnsi="Bookman Old Style" w:cs="Arial"/>
          <w:sz w:val="28"/>
          <w:szCs w:val="28"/>
        </w:rPr>
      </w:pPr>
      <w:r>
        <w:rPr>
          <w:rFonts w:ascii="Bookman Old Style" w:hAnsi="Bookman Old Style" w:cs="Arial"/>
          <w:sz w:val="28"/>
          <w:szCs w:val="28"/>
        </w:rPr>
        <w:tab/>
        <w:t>Asegura que el juez colegiado desconoció la «</w:t>
      </w:r>
      <w:r w:rsidRPr="00EB54A2">
        <w:rPr>
          <w:rFonts w:ascii="Bookman Old Style" w:hAnsi="Bookman Old Style" w:cs="Arial"/>
          <w:i/>
          <w:sz w:val="28"/>
          <w:szCs w:val="28"/>
        </w:rPr>
        <w:t>regla de raciocinio y de la experiencia</w:t>
      </w:r>
      <w:r>
        <w:rPr>
          <w:rFonts w:ascii="Bookman Old Style" w:hAnsi="Bookman Old Style" w:cs="Arial"/>
          <w:sz w:val="28"/>
          <w:szCs w:val="28"/>
        </w:rPr>
        <w:t>»,</w:t>
      </w:r>
      <w:r w:rsidR="00EB54A2">
        <w:rPr>
          <w:rFonts w:ascii="Bookman Old Style" w:hAnsi="Bookman Old Style" w:cs="Arial"/>
          <w:sz w:val="28"/>
          <w:szCs w:val="28"/>
        </w:rPr>
        <w:t xml:space="preserve"> según la cual callar por un tiempo la verdad y posteriormente decidirse a revelarla, en nada resta credibilidad a lo que se narra, en apoyo de lo cual cita jurisprudencia de la Corte Constitucional (C-621/98) y de esta Corporación (Rad. 33118 de 15 de mayo de 2013), </w:t>
      </w:r>
      <w:r w:rsidR="006B7015">
        <w:rPr>
          <w:rFonts w:ascii="Bookman Old Style" w:hAnsi="Bookman Old Style" w:cs="Arial"/>
          <w:sz w:val="28"/>
          <w:szCs w:val="28"/>
        </w:rPr>
        <w:t>concluyendo que de acogerse tal manera de razonar se desconocerían las reglas de la experiencia y se establecería otra en el sentido de «</w:t>
      </w:r>
      <w:r w:rsidR="006B7015" w:rsidRPr="00684C6D">
        <w:rPr>
          <w:rFonts w:ascii="Bookman Old Style" w:hAnsi="Bookman Old Style" w:cs="Arial"/>
          <w:i/>
          <w:sz w:val="28"/>
          <w:szCs w:val="28"/>
        </w:rPr>
        <w:t>nunca poder creer a los de</w:t>
      </w:r>
      <w:r w:rsidR="00684C6D" w:rsidRPr="00684C6D">
        <w:rPr>
          <w:rFonts w:ascii="Bookman Old Style" w:hAnsi="Bookman Old Style" w:cs="Arial"/>
          <w:i/>
          <w:sz w:val="28"/>
          <w:szCs w:val="28"/>
        </w:rPr>
        <w:t>s</w:t>
      </w:r>
      <w:r w:rsidR="006B7015" w:rsidRPr="00684C6D">
        <w:rPr>
          <w:rFonts w:ascii="Bookman Old Style" w:hAnsi="Bookman Old Style" w:cs="Arial"/>
          <w:i/>
          <w:sz w:val="28"/>
          <w:szCs w:val="28"/>
        </w:rPr>
        <w:t>movili</w:t>
      </w:r>
      <w:r w:rsidR="00684C6D" w:rsidRPr="00684C6D">
        <w:rPr>
          <w:rFonts w:ascii="Bookman Old Style" w:hAnsi="Bookman Old Style" w:cs="Arial"/>
          <w:i/>
          <w:sz w:val="28"/>
          <w:szCs w:val="28"/>
        </w:rPr>
        <w:t>z</w:t>
      </w:r>
      <w:r w:rsidR="006B7015" w:rsidRPr="00684C6D">
        <w:rPr>
          <w:rFonts w:ascii="Bookman Old Style" w:hAnsi="Bookman Old Style" w:cs="Arial"/>
          <w:i/>
          <w:sz w:val="28"/>
          <w:szCs w:val="28"/>
        </w:rPr>
        <w:t>ados de justicia y paz</w:t>
      </w:r>
      <w:r w:rsidR="00684C6D">
        <w:rPr>
          <w:rFonts w:ascii="Bookman Old Style" w:hAnsi="Bookman Old Style" w:cs="Arial"/>
          <w:sz w:val="28"/>
          <w:szCs w:val="28"/>
        </w:rPr>
        <w:t>»,</w:t>
      </w:r>
      <w:r w:rsidR="003E484F">
        <w:rPr>
          <w:rFonts w:ascii="Bookman Old Style" w:hAnsi="Bookman Old Style" w:cs="Arial"/>
          <w:sz w:val="28"/>
          <w:szCs w:val="28"/>
        </w:rPr>
        <w:t xml:space="preserve"> amén que lo que hizo su defendido al dar su propia versión sobre los hechos fue ejercer el derecho de defensa, garantía constitucional que le asiste a todo procesado.</w:t>
      </w:r>
      <w:r w:rsidR="00684C6D">
        <w:rPr>
          <w:rFonts w:ascii="Bookman Old Style" w:hAnsi="Bookman Old Style" w:cs="Arial"/>
          <w:sz w:val="28"/>
          <w:szCs w:val="28"/>
        </w:rPr>
        <w:t xml:space="preserve"> </w:t>
      </w:r>
      <w:r w:rsidR="006B7015">
        <w:rPr>
          <w:rFonts w:ascii="Bookman Old Style" w:hAnsi="Bookman Old Style" w:cs="Arial"/>
          <w:sz w:val="28"/>
          <w:szCs w:val="28"/>
        </w:rPr>
        <w:t xml:space="preserve"> </w:t>
      </w:r>
      <w:r w:rsidR="00EB54A2">
        <w:rPr>
          <w:rFonts w:ascii="Bookman Old Style" w:hAnsi="Bookman Old Style" w:cs="Arial"/>
          <w:sz w:val="28"/>
          <w:szCs w:val="28"/>
        </w:rPr>
        <w:t xml:space="preserve"> </w:t>
      </w:r>
    </w:p>
    <w:p w:rsidR="00EB54A2" w:rsidRDefault="00EB54A2" w:rsidP="003469C1">
      <w:pPr>
        <w:spacing w:line="360" w:lineRule="auto"/>
        <w:jc w:val="both"/>
        <w:rPr>
          <w:rFonts w:ascii="Bookman Old Style" w:hAnsi="Bookman Old Style" w:cs="Arial"/>
          <w:sz w:val="28"/>
          <w:szCs w:val="28"/>
        </w:rPr>
      </w:pPr>
    </w:p>
    <w:p w:rsidR="00483691" w:rsidRDefault="003E484F" w:rsidP="003469C1">
      <w:pPr>
        <w:spacing w:line="360" w:lineRule="auto"/>
        <w:jc w:val="both"/>
        <w:rPr>
          <w:rFonts w:ascii="Bookman Old Style" w:hAnsi="Bookman Old Style" w:cs="Arial"/>
          <w:sz w:val="28"/>
          <w:szCs w:val="28"/>
        </w:rPr>
      </w:pPr>
      <w:r>
        <w:rPr>
          <w:rFonts w:ascii="Bookman Old Style" w:hAnsi="Bookman Old Style" w:cs="Arial"/>
          <w:sz w:val="28"/>
          <w:szCs w:val="28"/>
        </w:rPr>
        <w:lastRenderedPageBreak/>
        <w:tab/>
      </w:r>
      <w:r w:rsidR="00F752EB">
        <w:rPr>
          <w:rFonts w:ascii="Bookman Old Style" w:hAnsi="Bookman Old Style" w:cs="Arial"/>
          <w:sz w:val="28"/>
          <w:szCs w:val="28"/>
        </w:rPr>
        <w:t xml:space="preserve"> </w:t>
      </w:r>
      <w:r w:rsidR="00BB100C">
        <w:rPr>
          <w:rFonts w:ascii="Bookman Old Style" w:hAnsi="Bookman Old Style" w:cs="Arial"/>
          <w:sz w:val="28"/>
          <w:szCs w:val="28"/>
        </w:rPr>
        <w:t xml:space="preserve">Con relación al </w:t>
      </w:r>
      <w:r>
        <w:rPr>
          <w:rFonts w:ascii="Bookman Old Style" w:hAnsi="Bookman Old Style" w:cs="Arial"/>
          <w:sz w:val="28"/>
          <w:szCs w:val="28"/>
        </w:rPr>
        <w:t>segundo aspecto,</w:t>
      </w:r>
      <w:r w:rsidR="00B359D8">
        <w:rPr>
          <w:rFonts w:ascii="Bookman Old Style" w:hAnsi="Bookman Old Style" w:cs="Arial"/>
          <w:sz w:val="28"/>
          <w:szCs w:val="28"/>
        </w:rPr>
        <w:t xml:space="preserve"> manifiesta que los sentenciadores de instancia acudieron a la jurisprudencia como criterio auxiliar, </w:t>
      </w:r>
      <w:r w:rsidR="00EB6841">
        <w:rPr>
          <w:rFonts w:ascii="Bookman Old Style" w:hAnsi="Bookman Old Style" w:cs="Arial"/>
          <w:sz w:val="28"/>
          <w:szCs w:val="28"/>
        </w:rPr>
        <w:t>basándose en el fallo</w:t>
      </w:r>
      <w:r w:rsidR="00F05941">
        <w:rPr>
          <w:rFonts w:ascii="Bookman Old Style" w:hAnsi="Bookman Old Style" w:cs="Arial"/>
          <w:sz w:val="28"/>
          <w:szCs w:val="28"/>
        </w:rPr>
        <w:t xml:space="preserve"> de tutela</w:t>
      </w:r>
      <w:r w:rsidR="00EB6841">
        <w:rPr>
          <w:rFonts w:ascii="Bookman Old Style" w:hAnsi="Bookman Old Style" w:cs="Arial"/>
          <w:sz w:val="28"/>
          <w:szCs w:val="28"/>
        </w:rPr>
        <w:t xml:space="preserve"> SU-1184 de 2001 de la Corte Constitucional y en el salvamento de voto expresado </w:t>
      </w:r>
      <w:r w:rsidR="00407EE1">
        <w:rPr>
          <w:rFonts w:ascii="Bookman Old Style" w:hAnsi="Bookman Old Style" w:cs="Arial"/>
          <w:sz w:val="28"/>
          <w:szCs w:val="28"/>
        </w:rPr>
        <w:t>por un</w:t>
      </w:r>
      <w:r w:rsidR="00B04315">
        <w:rPr>
          <w:rFonts w:ascii="Bookman Old Style" w:hAnsi="Bookman Old Style" w:cs="Arial"/>
          <w:sz w:val="28"/>
          <w:szCs w:val="28"/>
        </w:rPr>
        <w:t>a</w:t>
      </w:r>
      <w:r w:rsidR="00407EE1">
        <w:rPr>
          <w:rFonts w:ascii="Bookman Old Style" w:hAnsi="Bookman Old Style" w:cs="Arial"/>
          <w:sz w:val="28"/>
          <w:szCs w:val="28"/>
        </w:rPr>
        <w:t xml:space="preserve"> de l</w:t>
      </w:r>
      <w:r w:rsidR="00B04315">
        <w:rPr>
          <w:rFonts w:ascii="Bookman Old Style" w:hAnsi="Bookman Old Style" w:cs="Arial"/>
          <w:sz w:val="28"/>
          <w:szCs w:val="28"/>
        </w:rPr>
        <w:t>a</w:t>
      </w:r>
      <w:r w:rsidR="00407EE1">
        <w:rPr>
          <w:rFonts w:ascii="Bookman Old Style" w:hAnsi="Bookman Old Style" w:cs="Arial"/>
          <w:sz w:val="28"/>
          <w:szCs w:val="28"/>
        </w:rPr>
        <w:t>s Magistrad</w:t>
      </w:r>
      <w:r w:rsidR="00B04315">
        <w:rPr>
          <w:rFonts w:ascii="Bookman Old Style" w:hAnsi="Bookman Old Style" w:cs="Arial"/>
          <w:sz w:val="28"/>
          <w:szCs w:val="28"/>
        </w:rPr>
        <w:t>a</w:t>
      </w:r>
      <w:r w:rsidR="00407EE1">
        <w:rPr>
          <w:rFonts w:ascii="Bookman Old Style" w:hAnsi="Bookman Old Style" w:cs="Arial"/>
          <w:sz w:val="28"/>
          <w:szCs w:val="28"/>
        </w:rPr>
        <w:t>s que integran esta Sala</w:t>
      </w:r>
      <w:r w:rsidR="00B04315">
        <w:rPr>
          <w:rFonts w:ascii="Bookman Old Style" w:hAnsi="Bookman Old Style" w:cs="Arial"/>
          <w:sz w:val="28"/>
          <w:szCs w:val="28"/>
        </w:rPr>
        <w:t>,</w:t>
      </w:r>
      <w:r w:rsidR="00407EE1">
        <w:rPr>
          <w:rFonts w:ascii="Bookman Old Style" w:hAnsi="Bookman Old Style" w:cs="Arial"/>
          <w:sz w:val="28"/>
          <w:szCs w:val="28"/>
        </w:rPr>
        <w:t xml:space="preserve"> </w:t>
      </w:r>
      <w:r w:rsidR="00EB6841">
        <w:rPr>
          <w:rFonts w:ascii="Bookman Old Style" w:hAnsi="Bookman Old Style" w:cs="Arial"/>
          <w:sz w:val="28"/>
          <w:szCs w:val="28"/>
        </w:rPr>
        <w:t xml:space="preserve">en la sentencia </w:t>
      </w:r>
      <w:r w:rsidR="00407EE1">
        <w:rPr>
          <w:rFonts w:ascii="Bookman Old Style" w:hAnsi="Bookman Old Style" w:cs="Arial"/>
          <w:sz w:val="28"/>
          <w:szCs w:val="28"/>
        </w:rPr>
        <w:t xml:space="preserve">proferida el 26 de septiembre de 2012 dentro del radicado No. 32636, </w:t>
      </w:r>
      <w:r w:rsidR="00B359D8">
        <w:rPr>
          <w:rFonts w:ascii="Bookman Old Style" w:hAnsi="Bookman Old Style" w:cs="Arial"/>
          <w:sz w:val="28"/>
          <w:szCs w:val="28"/>
        </w:rPr>
        <w:t xml:space="preserve">para concluir que como </w:t>
      </w:r>
      <w:r w:rsidR="00407EE1">
        <w:rPr>
          <w:rFonts w:ascii="Bookman Old Style" w:hAnsi="Bookman Old Style" w:cs="Arial"/>
          <w:sz w:val="28"/>
          <w:szCs w:val="28"/>
        </w:rPr>
        <w:t>el «</w:t>
      </w:r>
      <w:r w:rsidR="00407EE1" w:rsidRPr="00407EE1">
        <w:rPr>
          <w:rFonts w:ascii="Bookman Old Style" w:hAnsi="Bookman Old Style" w:cs="Arial"/>
          <w:i/>
          <w:sz w:val="28"/>
          <w:szCs w:val="28"/>
        </w:rPr>
        <w:t>Ejército Nacional tiene posición de garante</w:t>
      </w:r>
      <w:r w:rsidR="00407EE1">
        <w:rPr>
          <w:rFonts w:ascii="Bookman Old Style" w:hAnsi="Bookman Old Style" w:cs="Arial"/>
          <w:sz w:val="28"/>
          <w:szCs w:val="28"/>
        </w:rPr>
        <w:t xml:space="preserve">» y </w:t>
      </w:r>
      <w:r w:rsidR="00B359D8">
        <w:rPr>
          <w:rFonts w:ascii="Bookman Old Style" w:hAnsi="Bookman Old Style" w:cs="Arial"/>
          <w:sz w:val="28"/>
          <w:szCs w:val="28"/>
        </w:rPr>
        <w:t xml:space="preserve">el acusado </w:t>
      </w:r>
      <w:r w:rsidR="00B359D8" w:rsidRPr="00483691">
        <w:rPr>
          <w:rFonts w:ascii="Bookman Old Style" w:hAnsi="Bookman Old Style" w:cs="Arial"/>
          <w:smallCaps/>
          <w:sz w:val="28"/>
          <w:szCs w:val="28"/>
        </w:rPr>
        <w:t>Cortés Rojas</w:t>
      </w:r>
      <w:r w:rsidR="00B359D8" w:rsidRPr="00B359D8">
        <w:rPr>
          <w:rFonts w:ascii="Bookman Old Style" w:hAnsi="Bookman Old Style" w:cs="Arial"/>
          <w:sz w:val="28"/>
          <w:szCs w:val="28"/>
        </w:rPr>
        <w:t xml:space="preserve"> e</w:t>
      </w:r>
      <w:r w:rsidR="00407EE1">
        <w:rPr>
          <w:rFonts w:ascii="Bookman Old Style" w:hAnsi="Bookman Old Style" w:cs="Arial"/>
          <w:sz w:val="28"/>
          <w:szCs w:val="28"/>
        </w:rPr>
        <w:t>s uno de sus miembros, debía responder penalmente como «</w:t>
      </w:r>
      <w:r w:rsidR="00407EE1" w:rsidRPr="00407EE1">
        <w:rPr>
          <w:rFonts w:ascii="Bookman Old Style" w:hAnsi="Bookman Old Style" w:cs="Arial"/>
          <w:i/>
          <w:sz w:val="28"/>
          <w:szCs w:val="28"/>
        </w:rPr>
        <w:t>coautor por posición de garante institucional</w:t>
      </w:r>
      <w:r w:rsidR="00407EE1">
        <w:rPr>
          <w:rFonts w:ascii="Bookman Old Style" w:hAnsi="Bookman Old Style" w:cs="Arial"/>
          <w:sz w:val="28"/>
          <w:szCs w:val="28"/>
        </w:rPr>
        <w:t>», en relación con la muerte de los ciudadanos Posada Úsuga y Piedrahita Betancur</w:t>
      </w:r>
      <w:r w:rsidR="001C3FE2">
        <w:rPr>
          <w:rFonts w:ascii="Bookman Old Style" w:hAnsi="Bookman Old Style" w:cs="Arial"/>
          <w:sz w:val="28"/>
          <w:szCs w:val="28"/>
        </w:rPr>
        <w:t>.</w:t>
      </w:r>
      <w:r w:rsidR="00B359D8" w:rsidRPr="00B359D8">
        <w:rPr>
          <w:rFonts w:ascii="Bookman Old Style" w:hAnsi="Bookman Old Style" w:cs="Arial"/>
          <w:sz w:val="28"/>
          <w:szCs w:val="28"/>
        </w:rPr>
        <w:t xml:space="preserve"> </w:t>
      </w:r>
      <w:r>
        <w:rPr>
          <w:rFonts w:ascii="Bookman Old Style" w:hAnsi="Bookman Old Style" w:cs="Arial"/>
          <w:sz w:val="28"/>
          <w:szCs w:val="28"/>
        </w:rPr>
        <w:t xml:space="preserve">  </w:t>
      </w:r>
    </w:p>
    <w:p w:rsidR="003E484F" w:rsidRPr="001C3FE2" w:rsidRDefault="003E484F" w:rsidP="00BC0665">
      <w:pPr>
        <w:spacing w:line="360" w:lineRule="auto"/>
        <w:jc w:val="both"/>
        <w:rPr>
          <w:rFonts w:ascii="Bookman Old Style" w:hAnsi="Bookman Old Style" w:cs="Arial"/>
          <w:sz w:val="28"/>
          <w:szCs w:val="28"/>
        </w:rPr>
      </w:pPr>
    </w:p>
    <w:p w:rsidR="003E484F" w:rsidRPr="001C3FE2" w:rsidRDefault="001C3FE2" w:rsidP="00BC0665">
      <w:pPr>
        <w:spacing w:line="360" w:lineRule="auto"/>
        <w:jc w:val="both"/>
        <w:rPr>
          <w:rFonts w:ascii="Bookman Old Style" w:hAnsi="Bookman Old Style" w:cs="Arial"/>
          <w:sz w:val="28"/>
          <w:szCs w:val="28"/>
        </w:rPr>
      </w:pPr>
      <w:r>
        <w:rPr>
          <w:rFonts w:ascii="Bookman Old Style" w:hAnsi="Bookman Old Style" w:cs="Arial"/>
          <w:sz w:val="28"/>
          <w:szCs w:val="28"/>
        </w:rPr>
        <w:tab/>
      </w:r>
      <w:r w:rsidRPr="001C3FE2">
        <w:rPr>
          <w:rFonts w:ascii="Bookman Old Style" w:hAnsi="Bookman Old Style" w:cs="Arial"/>
          <w:sz w:val="28"/>
          <w:szCs w:val="28"/>
        </w:rPr>
        <w:t>Inferencia que califica de absurda</w:t>
      </w:r>
      <w:r>
        <w:rPr>
          <w:rFonts w:ascii="Bookman Old Style" w:hAnsi="Bookman Old Style" w:cs="Arial"/>
          <w:sz w:val="28"/>
          <w:szCs w:val="28"/>
        </w:rPr>
        <w:t xml:space="preserve">, puesto que </w:t>
      </w:r>
      <w:r w:rsidR="00BC0665">
        <w:rPr>
          <w:rFonts w:ascii="Bookman Old Style" w:hAnsi="Bookman Old Style" w:cs="Arial"/>
          <w:sz w:val="28"/>
          <w:szCs w:val="28"/>
        </w:rPr>
        <w:t>con ella el Tribunal desconoció las reglas de la lógica, amén que la sentencia de tutela mencionada se refiere a una colisión de competencia, en tanto que el salvamento de voto que le sirvió de sustento al juez de primera instancia para condenar a su representado, no es jurisprudencia</w:t>
      </w:r>
      <w:r w:rsidR="00F05941">
        <w:rPr>
          <w:rFonts w:ascii="Bookman Old Style" w:hAnsi="Bookman Old Style" w:cs="Arial"/>
          <w:sz w:val="28"/>
          <w:szCs w:val="28"/>
        </w:rPr>
        <w:t xml:space="preserve">; luego, afirma el demandante, </w:t>
      </w:r>
      <w:r w:rsidR="00111835">
        <w:rPr>
          <w:rFonts w:ascii="Bookman Old Style" w:hAnsi="Bookman Old Style" w:cs="Arial"/>
          <w:sz w:val="28"/>
          <w:szCs w:val="28"/>
        </w:rPr>
        <w:t xml:space="preserve">que </w:t>
      </w:r>
      <w:r w:rsidR="00F05941">
        <w:rPr>
          <w:rFonts w:ascii="Bookman Old Style" w:hAnsi="Bookman Old Style" w:cs="Arial"/>
          <w:sz w:val="28"/>
          <w:szCs w:val="28"/>
        </w:rPr>
        <w:t>de no haber</w:t>
      </w:r>
      <w:r w:rsidR="00111835">
        <w:rPr>
          <w:rFonts w:ascii="Bookman Old Style" w:hAnsi="Bookman Old Style" w:cs="Arial"/>
          <w:sz w:val="28"/>
          <w:szCs w:val="28"/>
        </w:rPr>
        <w:t>se</w:t>
      </w:r>
      <w:r w:rsidR="00F05941">
        <w:rPr>
          <w:rFonts w:ascii="Bookman Old Style" w:hAnsi="Bookman Old Style" w:cs="Arial"/>
          <w:sz w:val="28"/>
          <w:szCs w:val="28"/>
        </w:rPr>
        <w:t xml:space="preserve"> incurrido en el vicio que denuncia, aquél habría sido absuelto</w:t>
      </w:r>
      <w:r w:rsidR="00BC0665">
        <w:rPr>
          <w:rFonts w:ascii="Bookman Old Style" w:hAnsi="Bookman Old Style" w:cs="Arial"/>
          <w:sz w:val="28"/>
          <w:szCs w:val="28"/>
        </w:rPr>
        <w:t xml:space="preserve">.       </w:t>
      </w:r>
      <w:r w:rsidRPr="001C3FE2">
        <w:rPr>
          <w:rFonts w:ascii="Bookman Old Style" w:hAnsi="Bookman Old Style" w:cs="Arial"/>
          <w:sz w:val="28"/>
          <w:szCs w:val="28"/>
        </w:rPr>
        <w:t xml:space="preserve"> </w:t>
      </w:r>
    </w:p>
    <w:p w:rsidR="003E484F" w:rsidRDefault="003E484F" w:rsidP="004C2C42">
      <w:pPr>
        <w:spacing w:line="360" w:lineRule="auto"/>
        <w:jc w:val="both"/>
        <w:rPr>
          <w:rFonts w:ascii="Bookman Old Style" w:hAnsi="Bookman Old Style" w:cs="Arial"/>
          <w:sz w:val="28"/>
          <w:szCs w:val="28"/>
        </w:rPr>
      </w:pPr>
    </w:p>
    <w:p w:rsidR="001C3FE2" w:rsidRPr="00FB7F07" w:rsidRDefault="004C2C42" w:rsidP="004C2C42">
      <w:pPr>
        <w:spacing w:line="360" w:lineRule="auto"/>
        <w:jc w:val="both"/>
        <w:rPr>
          <w:rFonts w:ascii="Bookman Old Style" w:hAnsi="Bookman Old Style" w:cs="Arial"/>
          <w:b/>
          <w:w w:val="105"/>
          <w:sz w:val="28"/>
          <w:szCs w:val="28"/>
        </w:rPr>
      </w:pPr>
      <w:r>
        <w:rPr>
          <w:rFonts w:ascii="Bookman Old Style" w:hAnsi="Bookman Old Style" w:cs="Arial"/>
          <w:sz w:val="28"/>
          <w:szCs w:val="28"/>
        </w:rPr>
        <w:tab/>
      </w:r>
      <w:r w:rsidRPr="004C2C42">
        <w:rPr>
          <w:rFonts w:ascii="Bookman Old Style" w:hAnsi="Bookman Old Style" w:cs="Arial"/>
          <w:b/>
          <w:sz w:val="28"/>
          <w:szCs w:val="28"/>
        </w:rPr>
        <w:t>Segundo cargo</w:t>
      </w:r>
      <w:r w:rsidRPr="004C2C42">
        <w:rPr>
          <w:rFonts w:ascii="Bookman Old Style" w:hAnsi="Bookman Old Style" w:cs="Arial"/>
          <w:sz w:val="28"/>
          <w:szCs w:val="28"/>
        </w:rPr>
        <w:t>.</w:t>
      </w:r>
      <w:r>
        <w:rPr>
          <w:rFonts w:ascii="Bookman Old Style" w:hAnsi="Bookman Old Style" w:cs="Arial"/>
          <w:sz w:val="28"/>
          <w:szCs w:val="28"/>
        </w:rPr>
        <w:t xml:space="preserve"> De forma subsidiaria señala el impugnante que la sentencia no está en consonancia con los cargos formulados en la resolución de acusación, puesto que si bien la Fiscalía acusó por el delito de homicidio en persona protegida, dicha calificación jurídica fue variada por el representante del ente acusador en la oportunidad establecida en el artículo 404 del C.P.P., a la conducta punible de favorecimiento de homicidio</w:t>
      </w:r>
      <w:r w:rsidR="00B04315">
        <w:rPr>
          <w:rFonts w:ascii="Bookman Old Style" w:hAnsi="Bookman Old Style" w:cs="Arial"/>
          <w:sz w:val="28"/>
          <w:szCs w:val="28"/>
        </w:rPr>
        <w:t>,</w:t>
      </w:r>
      <w:r w:rsidR="001E70B5">
        <w:rPr>
          <w:rFonts w:ascii="Bookman Old Style" w:hAnsi="Bookman Old Style" w:cs="Arial"/>
          <w:sz w:val="28"/>
          <w:szCs w:val="28"/>
        </w:rPr>
        <w:t xml:space="preserve"> </w:t>
      </w:r>
      <w:r w:rsidR="00B04315">
        <w:rPr>
          <w:rFonts w:ascii="Bookman Old Style" w:hAnsi="Bookman Old Style" w:cs="Arial"/>
          <w:sz w:val="28"/>
          <w:szCs w:val="28"/>
        </w:rPr>
        <w:t xml:space="preserve">debido a que </w:t>
      </w:r>
      <w:r w:rsidR="00B04315" w:rsidRPr="00FB7F07">
        <w:rPr>
          <w:rFonts w:ascii="Bookman Old Style" w:hAnsi="Bookman Old Style" w:cs="Arial"/>
          <w:w w:val="105"/>
          <w:sz w:val="28"/>
          <w:szCs w:val="28"/>
        </w:rPr>
        <w:lastRenderedPageBreak/>
        <w:t xml:space="preserve">consideró </w:t>
      </w:r>
      <w:r w:rsidR="001E70B5" w:rsidRPr="00FB7F07">
        <w:rPr>
          <w:rFonts w:ascii="Bookman Old Style" w:hAnsi="Bookman Old Style"/>
          <w:w w:val="105"/>
          <w:sz w:val="28"/>
          <w:szCs w:val="28"/>
        </w:rPr>
        <w:t xml:space="preserve">que los procesados, excepto </w:t>
      </w:r>
      <w:r w:rsidR="001E70B5" w:rsidRPr="00FB7F07">
        <w:rPr>
          <w:rFonts w:ascii="Bookman Old Style" w:hAnsi="Bookman Old Style"/>
          <w:smallCaps/>
          <w:w w:val="105"/>
          <w:sz w:val="28"/>
          <w:szCs w:val="28"/>
        </w:rPr>
        <w:t>Enor Enrique Rodríguez Moreno</w:t>
      </w:r>
      <w:r w:rsidR="001E70B5" w:rsidRPr="00FB7F07">
        <w:rPr>
          <w:rFonts w:ascii="Bookman Old Style" w:hAnsi="Bookman Old Style"/>
          <w:w w:val="105"/>
          <w:sz w:val="28"/>
          <w:szCs w:val="28"/>
        </w:rPr>
        <w:t>, no participaron a ningún título en la muerte de los ciudadanos Posada Úsuga y Piedrahita Betancur, sino que se limitaron a entorpecer la investigación.</w:t>
      </w:r>
      <w:r w:rsidRPr="00FB7F07">
        <w:rPr>
          <w:rFonts w:ascii="Bookman Old Style" w:hAnsi="Bookman Old Style" w:cs="Arial"/>
          <w:w w:val="105"/>
          <w:sz w:val="28"/>
          <w:szCs w:val="28"/>
        </w:rPr>
        <w:t xml:space="preserve">       </w:t>
      </w:r>
    </w:p>
    <w:p w:rsidR="004C2C42" w:rsidRPr="00FB7F07" w:rsidRDefault="004C2C42" w:rsidP="00F70E53">
      <w:pPr>
        <w:spacing w:line="480" w:lineRule="auto"/>
        <w:jc w:val="both"/>
        <w:rPr>
          <w:rFonts w:ascii="Bookman Old Style" w:hAnsi="Bookman Old Style" w:cs="Arial"/>
          <w:w w:val="105"/>
          <w:sz w:val="28"/>
          <w:szCs w:val="28"/>
        </w:rPr>
      </w:pPr>
    </w:p>
    <w:p w:rsidR="00F12BB2" w:rsidRPr="00FB7F07" w:rsidRDefault="004C2C42" w:rsidP="004C2C42">
      <w:pPr>
        <w:spacing w:line="360" w:lineRule="auto"/>
        <w:jc w:val="both"/>
        <w:rPr>
          <w:rFonts w:ascii="Bookman Old Style" w:hAnsi="Bookman Old Style" w:cs="Arial"/>
          <w:w w:val="105"/>
          <w:sz w:val="28"/>
          <w:szCs w:val="28"/>
        </w:rPr>
      </w:pPr>
      <w:r w:rsidRPr="00FB7F07">
        <w:rPr>
          <w:rFonts w:ascii="Bookman Old Style" w:hAnsi="Bookman Old Style" w:cs="Arial"/>
          <w:w w:val="105"/>
          <w:sz w:val="28"/>
          <w:szCs w:val="28"/>
        </w:rPr>
        <w:tab/>
        <w:t>Resalta que no obstante lo anterior, los falladores de instancia no</w:t>
      </w:r>
      <w:r w:rsidR="00F12BB2" w:rsidRPr="00FB7F07">
        <w:rPr>
          <w:rFonts w:ascii="Bookman Old Style" w:hAnsi="Bookman Old Style" w:cs="Arial"/>
          <w:w w:val="105"/>
          <w:sz w:val="28"/>
          <w:szCs w:val="28"/>
        </w:rPr>
        <w:t xml:space="preserve"> acataron dicha variación de la calificación jurídica, optando por emitir condena por el delito de homicidio en persona protegida, con lo cual desconocieron que la Fiscalía sustentó la nueva imputación en que los procesados, excepto </w:t>
      </w:r>
      <w:r w:rsidR="00F12BB2" w:rsidRPr="00FB7F07">
        <w:rPr>
          <w:rFonts w:ascii="Bookman Old Style" w:hAnsi="Bookman Old Style" w:cs="Arial"/>
          <w:smallCaps/>
          <w:w w:val="105"/>
          <w:sz w:val="28"/>
          <w:szCs w:val="28"/>
        </w:rPr>
        <w:t>Enor Enrique Rodríguez Moreno</w:t>
      </w:r>
      <w:r w:rsidR="00F12BB2" w:rsidRPr="00FB7F07">
        <w:rPr>
          <w:rFonts w:ascii="Bookman Old Style" w:hAnsi="Bookman Old Style" w:cs="Arial"/>
          <w:w w:val="105"/>
          <w:sz w:val="28"/>
          <w:szCs w:val="28"/>
        </w:rPr>
        <w:t xml:space="preserve">, no participaron en la muerte de las víctimas, sino que solo contribuyeron a entorpecer la normal marcha de la investigación.     </w:t>
      </w:r>
      <w:r w:rsidRPr="00FB7F07">
        <w:rPr>
          <w:rFonts w:ascii="Bookman Old Style" w:hAnsi="Bookman Old Style" w:cs="Arial"/>
          <w:w w:val="105"/>
          <w:sz w:val="28"/>
          <w:szCs w:val="28"/>
        </w:rPr>
        <w:t xml:space="preserve"> </w:t>
      </w:r>
    </w:p>
    <w:p w:rsidR="00D66D02" w:rsidRPr="00FB7F07" w:rsidRDefault="00F12BB2" w:rsidP="00F70E53">
      <w:pPr>
        <w:spacing w:line="480" w:lineRule="auto"/>
        <w:jc w:val="both"/>
        <w:rPr>
          <w:rFonts w:ascii="Bookman Old Style" w:hAnsi="Bookman Old Style" w:cs="Arial"/>
          <w:w w:val="105"/>
          <w:sz w:val="28"/>
          <w:szCs w:val="28"/>
        </w:rPr>
      </w:pPr>
      <w:r w:rsidRPr="00FB7F07">
        <w:rPr>
          <w:rFonts w:ascii="Bookman Old Style" w:hAnsi="Bookman Old Style" w:cs="Arial"/>
          <w:w w:val="105"/>
          <w:sz w:val="28"/>
          <w:szCs w:val="28"/>
        </w:rPr>
        <w:tab/>
      </w:r>
    </w:p>
    <w:p w:rsidR="00F12BB2" w:rsidRPr="00FB7F07" w:rsidRDefault="00D66D02" w:rsidP="004C2C42">
      <w:pPr>
        <w:spacing w:line="360" w:lineRule="auto"/>
        <w:jc w:val="both"/>
        <w:rPr>
          <w:rFonts w:ascii="Bookman Old Style" w:hAnsi="Bookman Old Style" w:cs="Arial"/>
          <w:w w:val="105"/>
          <w:sz w:val="28"/>
          <w:szCs w:val="28"/>
        </w:rPr>
      </w:pPr>
      <w:r w:rsidRPr="00FB7F07">
        <w:rPr>
          <w:rFonts w:ascii="Bookman Old Style" w:hAnsi="Bookman Old Style" w:cs="Arial"/>
          <w:w w:val="105"/>
          <w:sz w:val="28"/>
          <w:szCs w:val="28"/>
        </w:rPr>
        <w:tab/>
      </w:r>
      <w:r w:rsidR="00215A53" w:rsidRPr="00FB7F07">
        <w:rPr>
          <w:rFonts w:ascii="Bookman Old Style" w:hAnsi="Bookman Old Style" w:cs="Arial"/>
          <w:w w:val="105"/>
          <w:sz w:val="28"/>
          <w:szCs w:val="28"/>
        </w:rPr>
        <w:t xml:space="preserve">Estima </w:t>
      </w:r>
      <w:r w:rsidR="00F12BB2" w:rsidRPr="00FB7F07">
        <w:rPr>
          <w:rFonts w:ascii="Bookman Old Style" w:hAnsi="Bookman Old Style" w:cs="Arial"/>
          <w:w w:val="105"/>
          <w:sz w:val="28"/>
          <w:szCs w:val="28"/>
        </w:rPr>
        <w:t>que de no haber</w:t>
      </w:r>
      <w:r w:rsidR="00AF5A9A" w:rsidRPr="00FB7F07">
        <w:rPr>
          <w:rFonts w:ascii="Bookman Old Style" w:hAnsi="Bookman Old Style" w:cs="Arial"/>
          <w:w w:val="105"/>
          <w:sz w:val="28"/>
          <w:szCs w:val="28"/>
        </w:rPr>
        <w:t>se</w:t>
      </w:r>
      <w:r w:rsidR="00F12BB2" w:rsidRPr="00FB7F07">
        <w:rPr>
          <w:rFonts w:ascii="Bookman Old Style" w:hAnsi="Bookman Old Style" w:cs="Arial"/>
          <w:w w:val="105"/>
          <w:sz w:val="28"/>
          <w:szCs w:val="28"/>
        </w:rPr>
        <w:t xml:space="preserve"> </w:t>
      </w:r>
      <w:r w:rsidR="00AF5A9A" w:rsidRPr="00FB7F07">
        <w:rPr>
          <w:rFonts w:ascii="Bookman Old Style" w:hAnsi="Bookman Old Style" w:cs="Arial"/>
          <w:w w:val="105"/>
          <w:sz w:val="28"/>
          <w:szCs w:val="28"/>
        </w:rPr>
        <w:t xml:space="preserve">cometido tal </w:t>
      </w:r>
      <w:r w:rsidR="00F12BB2" w:rsidRPr="00FB7F07">
        <w:rPr>
          <w:rFonts w:ascii="Bookman Old Style" w:hAnsi="Bookman Old Style" w:cs="Arial"/>
          <w:w w:val="105"/>
          <w:sz w:val="28"/>
          <w:szCs w:val="28"/>
        </w:rPr>
        <w:t>equivocación manifestada, los falladores de instancia habrían condenado a su defendido por el delito de favorecimiento, y no por el de homicidio en persona protegida</w:t>
      </w:r>
      <w:r w:rsidR="005D7CA4" w:rsidRPr="00FB7F07">
        <w:rPr>
          <w:rFonts w:ascii="Bookman Old Style" w:hAnsi="Bookman Old Style" w:cs="Arial"/>
          <w:w w:val="105"/>
          <w:sz w:val="28"/>
          <w:szCs w:val="28"/>
        </w:rPr>
        <w:t>, que tiene una pena sustancialmente más elevada que el primero.</w:t>
      </w:r>
      <w:r w:rsidR="00F12BB2" w:rsidRPr="00FB7F07">
        <w:rPr>
          <w:rFonts w:ascii="Bookman Old Style" w:hAnsi="Bookman Old Style" w:cs="Arial"/>
          <w:w w:val="105"/>
          <w:sz w:val="28"/>
          <w:szCs w:val="28"/>
        </w:rPr>
        <w:t xml:space="preserve">  </w:t>
      </w:r>
    </w:p>
    <w:p w:rsidR="001C3FE2" w:rsidRPr="00FB7F07" w:rsidRDefault="004C2C42" w:rsidP="00F70E53">
      <w:pPr>
        <w:spacing w:line="480" w:lineRule="auto"/>
        <w:jc w:val="both"/>
        <w:rPr>
          <w:rFonts w:ascii="Bookman Old Style" w:hAnsi="Bookman Old Style" w:cs="Arial"/>
          <w:w w:val="105"/>
          <w:sz w:val="28"/>
          <w:szCs w:val="28"/>
        </w:rPr>
      </w:pPr>
      <w:r w:rsidRPr="00FB7F07">
        <w:rPr>
          <w:rFonts w:ascii="Bookman Old Style" w:hAnsi="Bookman Old Style" w:cs="Arial"/>
          <w:w w:val="105"/>
          <w:sz w:val="28"/>
          <w:szCs w:val="28"/>
        </w:rPr>
        <w:t xml:space="preserve"> </w:t>
      </w:r>
    </w:p>
    <w:p w:rsidR="00215A53" w:rsidRPr="00FB7F07" w:rsidRDefault="00215A53" w:rsidP="00215A53">
      <w:pPr>
        <w:spacing w:line="360" w:lineRule="auto"/>
        <w:jc w:val="both"/>
        <w:rPr>
          <w:rFonts w:ascii="Bookman Old Style" w:hAnsi="Bookman Old Style" w:cs="Arial"/>
          <w:b/>
          <w:w w:val="105"/>
          <w:sz w:val="28"/>
          <w:szCs w:val="28"/>
        </w:rPr>
      </w:pPr>
      <w:r w:rsidRPr="00FB7F07">
        <w:rPr>
          <w:rFonts w:ascii="Bookman Old Style" w:hAnsi="Bookman Old Style" w:cs="Arial"/>
          <w:w w:val="105"/>
          <w:sz w:val="28"/>
          <w:szCs w:val="28"/>
        </w:rPr>
        <w:tab/>
        <w:t>Concluye solicitando a la Corte que case la sentencia</w:t>
      </w:r>
      <w:r w:rsidR="005970B2" w:rsidRPr="00FB7F07">
        <w:rPr>
          <w:rFonts w:ascii="Bookman Old Style" w:hAnsi="Bookman Old Style" w:cs="Arial"/>
          <w:w w:val="105"/>
          <w:sz w:val="28"/>
          <w:szCs w:val="28"/>
        </w:rPr>
        <w:t>,</w:t>
      </w:r>
      <w:r w:rsidRPr="00FB7F07">
        <w:rPr>
          <w:rFonts w:ascii="Bookman Old Style" w:hAnsi="Bookman Old Style" w:cs="Arial"/>
          <w:w w:val="105"/>
          <w:sz w:val="28"/>
          <w:szCs w:val="28"/>
        </w:rPr>
        <w:t xml:space="preserve"> para absolver al incriminado </w:t>
      </w:r>
      <w:r w:rsidRPr="00FB7F07">
        <w:rPr>
          <w:rFonts w:ascii="Bookman Old Style" w:hAnsi="Bookman Old Style" w:cs="Arial"/>
          <w:smallCaps/>
          <w:w w:val="105"/>
          <w:sz w:val="28"/>
          <w:szCs w:val="28"/>
        </w:rPr>
        <w:t>Cortés Rojas</w:t>
      </w:r>
      <w:r w:rsidRPr="00FB7F07">
        <w:rPr>
          <w:rFonts w:ascii="Bookman Old Style" w:hAnsi="Bookman Old Style" w:cs="Arial"/>
          <w:w w:val="105"/>
          <w:sz w:val="28"/>
          <w:szCs w:val="28"/>
        </w:rPr>
        <w:t xml:space="preserve"> del cargo formulado en la acusación, y subsidiariamente se le condene por el delito de favorecimiento.  </w:t>
      </w:r>
    </w:p>
    <w:p w:rsidR="00215A53" w:rsidRPr="00FB7F07" w:rsidRDefault="00215A53" w:rsidP="00F70E53">
      <w:pPr>
        <w:spacing w:line="480" w:lineRule="auto"/>
        <w:jc w:val="both"/>
        <w:rPr>
          <w:rFonts w:ascii="Bookman Old Style" w:hAnsi="Bookman Old Style" w:cs="Arial"/>
          <w:b/>
          <w:w w:val="105"/>
          <w:sz w:val="28"/>
          <w:szCs w:val="28"/>
        </w:rPr>
      </w:pPr>
    </w:p>
    <w:p w:rsidR="00AD2765" w:rsidRPr="0052511E" w:rsidRDefault="00AD2765" w:rsidP="00AD2765">
      <w:pPr>
        <w:spacing w:line="360" w:lineRule="auto"/>
        <w:jc w:val="both"/>
        <w:rPr>
          <w:rFonts w:ascii="Bookman Old Style" w:hAnsi="Bookman Old Style" w:cs="Arial"/>
          <w:b/>
          <w:sz w:val="28"/>
          <w:szCs w:val="28"/>
        </w:rPr>
      </w:pPr>
      <w:r>
        <w:rPr>
          <w:rFonts w:ascii="Bookman Old Style" w:hAnsi="Bookman Old Style" w:cs="Arial"/>
          <w:b/>
          <w:sz w:val="28"/>
          <w:szCs w:val="28"/>
        </w:rPr>
        <w:lastRenderedPageBreak/>
        <w:tab/>
        <w:t>2</w:t>
      </w:r>
      <w:r w:rsidRPr="0052511E">
        <w:rPr>
          <w:rFonts w:ascii="Bookman Old Style" w:hAnsi="Bookman Old Style" w:cs="Arial"/>
          <w:b/>
          <w:sz w:val="28"/>
          <w:szCs w:val="28"/>
        </w:rPr>
        <w:t xml:space="preserve">. Demanda formulada en nombre de </w:t>
      </w:r>
      <w:r w:rsidRPr="009161D1">
        <w:rPr>
          <w:rFonts w:ascii="Bookman Old Style" w:hAnsi="Bookman Old Style" w:cs="Arial"/>
          <w:b/>
          <w:smallCaps/>
          <w:sz w:val="28"/>
          <w:szCs w:val="28"/>
        </w:rPr>
        <w:t>J</w:t>
      </w:r>
      <w:r>
        <w:rPr>
          <w:rFonts w:ascii="Bookman Old Style" w:hAnsi="Bookman Old Style" w:cs="Arial"/>
          <w:b/>
          <w:smallCaps/>
          <w:sz w:val="28"/>
          <w:szCs w:val="28"/>
        </w:rPr>
        <w:t>osé Berardo Guzmán</w:t>
      </w:r>
      <w:r w:rsidRPr="00AD2765">
        <w:rPr>
          <w:rFonts w:ascii="Bookman Old Style" w:hAnsi="Bookman Old Style" w:cs="Arial"/>
          <w:b/>
          <w:sz w:val="28"/>
          <w:szCs w:val="28"/>
        </w:rPr>
        <w:t xml:space="preserve"> y </w:t>
      </w:r>
      <w:r>
        <w:rPr>
          <w:rFonts w:ascii="Bookman Old Style" w:hAnsi="Bookman Old Style" w:cs="Arial"/>
          <w:b/>
          <w:smallCaps/>
          <w:sz w:val="28"/>
          <w:szCs w:val="28"/>
        </w:rPr>
        <w:t>Lewis Américo Palacios Copete</w:t>
      </w:r>
      <w:r w:rsidRPr="0052511E">
        <w:rPr>
          <w:rFonts w:ascii="Bookman Old Style" w:hAnsi="Bookman Old Style" w:cs="Arial"/>
          <w:b/>
          <w:sz w:val="28"/>
          <w:szCs w:val="28"/>
        </w:rPr>
        <w:t>.</w:t>
      </w:r>
    </w:p>
    <w:p w:rsidR="00AD2765" w:rsidRDefault="00AD2765" w:rsidP="00AD2765">
      <w:pPr>
        <w:spacing w:line="360" w:lineRule="auto"/>
        <w:jc w:val="both"/>
        <w:rPr>
          <w:rFonts w:ascii="Bookman Old Style" w:hAnsi="Bookman Old Style" w:cs="Arial"/>
          <w:sz w:val="28"/>
          <w:szCs w:val="28"/>
        </w:rPr>
      </w:pPr>
    </w:p>
    <w:p w:rsidR="00AD2765" w:rsidRDefault="00AD2765" w:rsidP="00AD2765">
      <w:pPr>
        <w:spacing w:line="360" w:lineRule="auto"/>
        <w:jc w:val="both"/>
        <w:rPr>
          <w:rFonts w:ascii="Bookman Old Style" w:hAnsi="Bookman Old Style" w:cs="Arial"/>
          <w:sz w:val="28"/>
          <w:szCs w:val="28"/>
        </w:rPr>
      </w:pPr>
      <w:r>
        <w:rPr>
          <w:rFonts w:ascii="Bookman Old Style" w:hAnsi="Bookman Old Style" w:cs="Arial"/>
          <w:sz w:val="28"/>
          <w:szCs w:val="28"/>
        </w:rPr>
        <w:tab/>
      </w:r>
      <w:r w:rsidR="00FD1521">
        <w:rPr>
          <w:rFonts w:ascii="Bookman Old Style" w:hAnsi="Bookman Old Style" w:cs="Arial"/>
          <w:sz w:val="28"/>
          <w:szCs w:val="28"/>
        </w:rPr>
        <w:t xml:space="preserve">Al amparo de </w:t>
      </w:r>
      <w:r w:rsidRPr="0052511E">
        <w:rPr>
          <w:rFonts w:ascii="Bookman Old Style" w:hAnsi="Bookman Old Style" w:cs="Arial"/>
          <w:sz w:val="28"/>
          <w:szCs w:val="28"/>
        </w:rPr>
        <w:t>la</w:t>
      </w:r>
      <w:r>
        <w:rPr>
          <w:rFonts w:ascii="Bookman Old Style" w:hAnsi="Bookman Old Style" w:cs="Arial"/>
          <w:sz w:val="28"/>
          <w:szCs w:val="28"/>
        </w:rPr>
        <w:t>s</w:t>
      </w:r>
      <w:r w:rsidRPr="0052511E">
        <w:rPr>
          <w:rFonts w:ascii="Bookman Old Style" w:hAnsi="Bookman Old Style" w:cs="Arial"/>
          <w:sz w:val="28"/>
          <w:szCs w:val="28"/>
        </w:rPr>
        <w:t xml:space="preserve"> causal</w:t>
      </w:r>
      <w:r>
        <w:rPr>
          <w:rFonts w:ascii="Bookman Old Style" w:hAnsi="Bookman Old Style" w:cs="Arial"/>
          <w:sz w:val="28"/>
          <w:szCs w:val="28"/>
        </w:rPr>
        <w:t>es</w:t>
      </w:r>
      <w:r w:rsidRPr="0052511E">
        <w:rPr>
          <w:rFonts w:ascii="Bookman Old Style" w:hAnsi="Bookman Old Style" w:cs="Arial"/>
          <w:sz w:val="28"/>
          <w:szCs w:val="28"/>
        </w:rPr>
        <w:t xml:space="preserve"> </w:t>
      </w:r>
      <w:r w:rsidR="00FD1521">
        <w:rPr>
          <w:rFonts w:ascii="Bookman Old Style" w:hAnsi="Bookman Old Style" w:cs="Arial"/>
          <w:sz w:val="28"/>
          <w:szCs w:val="28"/>
        </w:rPr>
        <w:t xml:space="preserve">tercera y </w:t>
      </w:r>
      <w:r>
        <w:rPr>
          <w:rFonts w:ascii="Bookman Old Style" w:hAnsi="Bookman Old Style" w:cs="Arial"/>
          <w:sz w:val="28"/>
          <w:szCs w:val="28"/>
        </w:rPr>
        <w:t xml:space="preserve">primera –cuerpo primero–, </w:t>
      </w:r>
      <w:r w:rsidRPr="0052511E">
        <w:rPr>
          <w:rFonts w:ascii="Bookman Old Style" w:hAnsi="Bookman Old Style" w:cs="Arial"/>
          <w:sz w:val="28"/>
          <w:szCs w:val="28"/>
        </w:rPr>
        <w:t>prevista</w:t>
      </w:r>
      <w:r>
        <w:rPr>
          <w:rFonts w:ascii="Bookman Old Style" w:hAnsi="Bookman Old Style" w:cs="Arial"/>
          <w:sz w:val="28"/>
          <w:szCs w:val="28"/>
        </w:rPr>
        <w:t>s</w:t>
      </w:r>
      <w:r w:rsidRPr="0052511E">
        <w:rPr>
          <w:rFonts w:ascii="Bookman Old Style" w:hAnsi="Bookman Old Style" w:cs="Arial"/>
          <w:sz w:val="28"/>
          <w:szCs w:val="28"/>
        </w:rPr>
        <w:t xml:space="preserve"> en el artículo 207 de la Ley 600 de 2000, </w:t>
      </w:r>
      <w:r>
        <w:rPr>
          <w:rFonts w:ascii="Bookman Old Style" w:hAnsi="Bookman Old Style" w:cs="Arial"/>
          <w:sz w:val="28"/>
          <w:szCs w:val="28"/>
        </w:rPr>
        <w:t xml:space="preserve">el </w:t>
      </w:r>
      <w:r w:rsidR="00FD1521">
        <w:rPr>
          <w:rFonts w:ascii="Bookman Old Style" w:hAnsi="Bookman Old Style" w:cs="Arial"/>
          <w:sz w:val="28"/>
          <w:szCs w:val="28"/>
        </w:rPr>
        <w:t xml:space="preserve">casacionista </w:t>
      </w:r>
      <w:r>
        <w:rPr>
          <w:rFonts w:ascii="Bookman Old Style" w:hAnsi="Bookman Old Style" w:cs="Arial"/>
          <w:sz w:val="28"/>
          <w:szCs w:val="28"/>
        </w:rPr>
        <w:t xml:space="preserve">formula </w:t>
      </w:r>
      <w:r w:rsidR="00D02E01">
        <w:rPr>
          <w:rFonts w:ascii="Bookman Old Style" w:hAnsi="Bookman Old Style" w:cs="Arial"/>
          <w:sz w:val="28"/>
          <w:szCs w:val="28"/>
        </w:rPr>
        <w:t xml:space="preserve">cuatro </w:t>
      </w:r>
      <w:r>
        <w:rPr>
          <w:rFonts w:ascii="Bookman Old Style" w:hAnsi="Bookman Old Style" w:cs="Arial"/>
          <w:sz w:val="28"/>
          <w:szCs w:val="28"/>
        </w:rPr>
        <w:t xml:space="preserve">reproches contra la sentencia del </w:t>
      </w:r>
      <w:r w:rsidR="00FD1521">
        <w:rPr>
          <w:rFonts w:ascii="Bookman Old Style" w:hAnsi="Bookman Old Style" w:cs="Arial"/>
          <w:sz w:val="28"/>
          <w:szCs w:val="28"/>
        </w:rPr>
        <w:t>ad quem</w:t>
      </w:r>
      <w:r>
        <w:rPr>
          <w:rFonts w:ascii="Bookman Old Style" w:hAnsi="Bookman Old Style" w:cs="Arial"/>
          <w:sz w:val="28"/>
          <w:szCs w:val="28"/>
        </w:rPr>
        <w:t>,</w:t>
      </w:r>
      <w:r w:rsidRPr="00E27A9A">
        <w:rPr>
          <w:rFonts w:ascii="Bookman Old Style" w:hAnsi="Bookman Old Style" w:cs="Arial"/>
          <w:sz w:val="28"/>
          <w:szCs w:val="28"/>
        </w:rPr>
        <w:t xml:space="preserve"> </w:t>
      </w:r>
      <w:r w:rsidR="00FD1521">
        <w:rPr>
          <w:rFonts w:ascii="Bookman Old Style" w:hAnsi="Bookman Old Style" w:cs="Arial"/>
          <w:sz w:val="28"/>
          <w:szCs w:val="28"/>
        </w:rPr>
        <w:t>uno por nulidad</w:t>
      </w:r>
      <w:r w:rsidR="00D66D02">
        <w:rPr>
          <w:rFonts w:ascii="Bookman Old Style" w:hAnsi="Bookman Old Style" w:cs="Arial"/>
          <w:sz w:val="28"/>
          <w:szCs w:val="28"/>
        </w:rPr>
        <w:t xml:space="preserve">, </w:t>
      </w:r>
      <w:r w:rsidR="00FD1521">
        <w:rPr>
          <w:rFonts w:ascii="Bookman Old Style" w:hAnsi="Bookman Old Style" w:cs="Arial"/>
          <w:sz w:val="28"/>
          <w:szCs w:val="28"/>
        </w:rPr>
        <w:t xml:space="preserve">dos por </w:t>
      </w:r>
      <w:r w:rsidRPr="00E27A9A">
        <w:rPr>
          <w:rFonts w:ascii="Bookman Old Style" w:hAnsi="Bookman Old Style" w:cs="Arial"/>
          <w:sz w:val="28"/>
          <w:szCs w:val="28"/>
        </w:rPr>
        <w:t>viola</w:t>
      </w:r>
      <w:r>
        <w:rPr>
          <w:rFonts w:ascii="Bookman Old Style" w:hAnsi="Bookman Old Style" w:cs="Arial"/>
          <w:sz w:val="28"/>
          <w:szCs w:val="28"/>
        </w:rPr>
        <w:t xml:space="preserve">ción directa </w:t>
      </w:r>
      <w:r w:rsidRPr="00E27A9A">
        <w:rPr>
          <w:rFonts w:ascii="Bookman Old Style" w:hAnsi="Bookman Old Style" w:cs="Arial"/>
          <w:sz w:val="28"/>
          <w:szCs w:val="28"/>
        </w:rPr>
        <w:t>d</w:t>
      </w:r>
      <w:r>
        <w:rPr>
          <w:rFonts w:ascii="Bookman Old Style" w:hAnsi="Bookman Old Style" w:cs="Arial"/>
          <w:sz w:val="28"/>
          <w:szCs w:val="28"/>
        </w:rPr>
        <w:t>e</w:t>
      </w:r>
      <w:r w:rsidRPr="00E27A9A">
        <w:rPr>
          <w:rFonts w:ascii="Bookman Old Style" w:hAnsi="Bookman Old Style" w:cs="Arial"/>
          <w:sz w:val="28"/>
          <w:szCs w:val="28"/>
        </w:rPr>
        <w:t xml:space="preserve"> la ley sustancial</w:t>
      </w:r>
      <w:r w:rsidR="00D66D02">
        <w:rPr>
          <w:rFonts w:ascii="Bookman Old Style" w:hAnsi="Bookman Old Style" w:cs="Arial"/>
          <w:sz w:val="28"/>
          <w:szCs w:val="28"/>
        </w:rPr>
        <w:t xml:space="preserve"> y el restante por violación indirecta de la norma</w:t>
      </w:r>
      <w:r>
        <w:rPr>
          <w:rFonts w:ascii="Bookman Old Style" w:hAnsi="Bookman Old Style" w:cs="Arial"/>
          <w:sz w:val="28"/>
          <w:szCs w:val="28"/>
        </w:rPr>
        <w:t>.</w:t>
      </w:r>
    </w:p>
    <w:p w:rsidR="00AD2765" w:rsidRDefault="00AD2765" w:rsidP="00215A53">
      <w:pPr>
        <w:spacing w:line="360" w:lineRule="auto"/>
        <w:jc w:val="both"/>
        <w:rPr>
          <w:rFonts w:ascii="Bookman Old Style" w:hAnsi="Bookman Old Style" w:cs="Arial"/>
          <w:b/>
          <w:sz w:val="28"/>
          <w:szCs w:val="28"/>
        </w:rPr>
      </w:pPr>
    </w:p>
    <w:p w:rsidR="00AD2765" w:rsidRDefault="00FD1521" w:rsidP="00215A53">
      <w:pPr>
        <w:spacing w:line="360" w:lineRule="auto"/>
        <w:jc w:val="both"/>
        <w:rPr>
          <w:rFonts w:ascii="Bookman Old Style" w:hAnsi="Bookman Old Style" w:cs="Arial"/>
          <w:b/>
          <w:sz w:val="28"/>
          <w:szCs w:val="28"/>
        </w:rPr>
      </w:pPr>
      <w:r>
        <w:rPr>
          <w:rFonts w:ascii="Bookman Old Style" w:hAnsi="Bookman Old Style" w:cs="Arial"/>
          <w:b/>
          <w:sz w:val="28"/>
          <w:szCs w:val="28"/>
        </w:rPr>
        <w:tab/>
        <w:t>Primer cargo.</w:t>
      </w:r>
      <w:r w:rsidRPr="00FD1521">
        <w:rPr>
          <w:rFonts w:ascii="Bookman Old Style" w:hAnsi="Bookman Old Style" w:cs="Arial"/>
          <w:sz w:val="28"/>
          <w:szCs w:val="28"/>
        </w:rPr>
        <w:t xml:space="preserve"> Manifiesta</w:t>
      </w:r>
      <w:r>
        <w:rPr>
          <w:rFonts w:ascii="Bookman Old Style" w:hAnsi="Bookman Old Style" w:cs="Arial"/>
          <w:sz w:val="28"/>
          <w:szCs w:val="28"/>
        </w:rPr>
        <w:t xml:space="preserve"> el actor que la sentencia confutada se profirió en un juicio viciado de nulidad, puesto que los falladores de instancia tipificaron la conducta investigada como homicidio en persona protegida, cuando en realidad se trata de un homicidio «</w:t>
      </w:r>
      <w:r w:rsidRPr="00FD1521">
        <w:rPr>
          <w:rFonts w:ascii="Bookman Old Style" w:hAnsi="Bookman Old Style" w:cs="Arial"/>
          <w:i/>
          <w:sz w:val="28"/>
          <w:szCs w:val="28"/>
        </w:rPr>
        <w:t>ordinario</w:t>
      </w:r>
      <w:r>
        <w:rPr>
          <w:rFonts w:ascii="Bookman Old Style" w:hAnsi="Bookman Old Style" w:cs="Arial"/>
          <w:sz w:val="28"/>
          <w:szCs w:val="28"/>
        </w:rPr>
        <w:t xml:space="preserve">».  </w:t>
      </w:r>
      <w:r w:rsidRPr="00FD1521">
        <w:rPr>
          <w:rFonts w:ascii="Bookman Old Style" w:hAnsi="Bookman Old Style" w:cs="Arial"/>
          <w:sz w:val="28"/>
          <w:szCs w:val="28"/>
        </w:rPr>
        <w:t xml:space="preserve"> </w:t>
      </w:r>
    </w:p>
    <w:p w:rsidR="00AD2765" w:rsidRPr="00376566" w:rsidRDefault="00AD2765" w:rsidP="00215A53">
      <w:pPr>
        <w:spacing w:line="360" w:lineRule="auto"/>
        <w:jc w:val="both"/>
        <w:rPr>
          <w:rFonts w:ascii="Bookman Old Style" w:hAnsi="Bookman Old Style" w:cs="Arial"/>
          <w:sz w:val="28"/>
          <w:szCs w:val="28"/>
        </w:rPr>
      </w:pPr>
    </w:p>
    <w:p w:rsidR="00AD2765" w:rsidRPr="00376566" w:rsidRDefault="00376566" w:rsidP="00215A53">
      <w:pPr>
        <w:spacing w:line="360" w:lineRule="auto"/>
        <w:jc w:val="both"/>
        <w:rPr>
          <w:rFonts w:ascii="Bookman Old Style" w:hAnsi="Bookman Old Style" w:cs="Arial"/>
          <w:sz w:val="28"/>
          <w:szCs w:val="28"/>
        </w:rPr>
      </w:pPr>
      <w:r w:rsidRPr="00376566">
        <w:rPr>
          <w:rFonts w:ascii="Bookman Old Style" w:hAnsi="Bookman Old Style" w:cs="Arial"/>
          <w:sz w:val="28"/>
          <w:szCs w:val="28"/>
        </w:rPr>
        <w:tab/>
        <w:t>Luego de referirse a las exigencias del tipo objetivo previst</w:t>
      </w:r>
      <w:r>
        <w:rPr>
          <w:rFonts w:ascii="Bookman Old Style" w:hAnsi="Bookman Old Style" w:cs="Arial"/>
          <w:sz w:val="28"/>
          <w:szCs w:val="28"/>
        </w:rPr>
        <w:t>o</w:t>
      </w:r>
      <w:r w:rsidRPr="00376566">
        <w:rPr>
          <w:rFonts w:ascii="Bookman Old Style" w:hAnsi="Bookman Old Style" w:cs="Arial"/>
          <w:sz w:val="28"/>
          <w:szCs w:val="28"/>
        </w:rPr>
        <w:t xml:space="preserve"> en el artículo 135 del Código Penal</w:t>
      </w:r>
      <w:r>
        <w:rPr>
          <w:rFonts w:ascii="Bookman Old Style" w:hAnsi="Bookman Old Style" w:cs="Arial"/>
          <w:sz w:val="28"/>
          <w:szCs w:val="28"/>
        </w:rPr>
        <w:t xml:space="preserve">, así como a las características que definen el conflicto armado de carácter interno, el demandante </w:t>
      </w:r>
      <w:r w:rsidR="00BB4E2B">
        <w:rPr>
          <w:rFonts w:ascii="Bookman Old Style" w:hAnsi="Bookman Old Style" w:cs="Arial"/>
          <w:sz w:val="28"/>
          <w:szCs w:val="28"/>
        </w:rPr>
        <w:t>señala que en el present</w:t>
      </w:r>
      <w:r w:rsidR="00EE0539">
        <w:rPr>
          <w:rFonts w:ascii="Bookman Old Style" w:hAnsi="Bookman Old Style" w:cs="Arial"/>
          <w:sz w:val="28"/>
          <w:szCs w:val="28"/>
        </w:rPr>
        <w:t>e</w:t>
      </w:r>
      <w:r w:rsidR="00BB4E2B">
        <w:rPr>
          <w:rFonts w:ascii="Bookman Old Style" w:hAnsi="Bookman Old Style" w:cs="Arial"/>
          <w:sz w:val="28"/>
          <w:szCs w:val="28"/>
        </w:rPr>
        <w:t xml:space="preserve"> caso no se dan tales </w:t>
      </w:r>
      <w:r w:rsidR="007C4E84">
        <w:rPr>
          <w:rFonts w:ascii="Bookman Old Style" w:hAnsi="Bookman Old Style" w:cs="Arial"/>
          <w:sz w:val="28"/>
          <w:szCs w:val="28"/>
        </w:rPr>
        <w:t>requisitos</w:t>
      </w:r>
      <w:r w:rsidR="00BB4E2B">
        <w:rPr>
          <w:rFonts w:ascii="Bookman Old Style" w:hAnsi="Bookman Old Style" w:cs="Arial"/>
          <w:sz w:val="28"/>
          <w:szCs w:val="28"/>
        </w:rPr>
        <w:t xml:space="preserve">, </w:t>
      </w:r>
      <w:r w:rsidR="00C04C2B">
        <w:rPr>
          <w:rFonts w:ascii="Bookman Old Style" w:hAnsi="Bookman Old Style" w:cs="Arial"/>
          <w:sz w:val="28"/>
          <w:szCs w:val="28"/>
        </w:rPr>
        <w:t xml:space="preserve">amén que anota, </w:t>
      </w:r>
      <w:r w:rsidR="00FF611E">
        <w:rPr>
          <w:rFonts w:ascii="Bookman Old Style" w:hAnsi="Bookman Old Style" w:cs="Arial"/>
          <w:sz w:val="28"/>
          <w:szCs w:val="28"/>
        </w:rPr>
        <w:t xml:space="preserve">el día de los hechos </w:t>
      </w:r>
      <w:r>
        <w:rPr>
          <w:rFonts w:ascii="Bookman Old Style" w:hAnsi="Bookman Old Style" w:cs="Arial"/>
          <w:sz w:val="28"/>
          <w:szCs w:val="28"/>
        </w:rPr>
        <w:t>la labor</w:t>
      </w:r>
      <w:r w:rsidR="00C04C2B">
        <w:rPr>
          <w:rFonts w:ascii="Bookman Old Style" w:hAnsi="Bookman Old Style" w:cs="Arial"/>
          <w:sz w:val="28"/>
          <w:szCs w:val="28"/>
        </w:rPr>
        <w:t xml:space="preserve"> </w:t>
      </w:r>
      <w:r>
        <w:rPr>
          <w:rFonts w:ascii="Bookman Old Style" w:hAnsi="Bookman Old Style" w:cs="Arial"/>
          <w:sz w:val="28"/>
          <w:szCs w:val="28"/>
        </w:rPr>
        <w:t>de sus defendidos como miembros de la patrulla militar «</w:t>
      </w:r>
      <w:r w:rsidRPr="00376566">
        <w:rPr>
          <w:rFonts w:ascii="Bookman Old Style" w:hAnsi="Bookman Old Style" w:cs="Arial"/>
          <w:i/>
          <w:sz w:val="28"/>
          <w:szCs w:val="28"/>
        </w:rPr>
        <w:t>Corcel II</w:t>
      </w:r>
      <w:r>
        <w:rPr>
          <w:rFonts w:ascii="Bookman Old Style" w:hAnsi="Bookman Old Style" w:cs="Arial"/>
          <w:sz w:val="28"/>
          <w:szCs w:val="28"/>
        </w:rPr>
        <w:t>»</w:t>
      </w:r>
      <w:r w:rsidR="00FF611E">
        <w:rPr>
          <w:rFonts w:ascii="Bookman Old Style" w:hAnsi="Bookman Old Style" w:cs="Arial"/>
          <w:sz w:val="28"/>
          <w:szCs w:val="28"/>
        </w:rPr>
        <w:t xml:space="preserve">, consistía en verificar la presencia de personas en un sector de la vereda </w:t>
      </w:r>
      <w:r w:rsidR="00FF611E" w:rsidRPr="002C785C">
        <w:rPr>
          <w:rFonts w:ascii="Bookman Old Style" w:hAnsi="Bookman Old Style" w:cs="Arial"/>
          <w:sz w:val="28"/>
          <w:szCs w:val="28"/>
        </w:rPr>
        <w:t>Chontaduro</w:t>
      </w:r>
      <w:r w:rsidR="00FF611E">
        <w:rPr>
          <w:rFonts w:ascii="Bookman Old Style" w:hAnsi="Bookman Old Style" w:cs="Arial"/>
          <w:sz w:val="28"/>
          <w:szCs w:val="28"/>
        </w:rPr>
        <w:t xml:space="preserve"> del municipio de Ituango (Antioquia), lo que efectivamente realizaron, retirándose del lugar por orden </w:t>
      </w:r>
      <w:r w:rsidR="00252FB0">
        <w:rPr>
          <w:rFonts w:ascii="Bookman Old Style" w:hAnsi="Bookman Old Style" w:cs="Arial"/>
          <w:sz w:val="28"/>
          <w:szCs w:val="28"/>
        </w:rPr>
        <w:t xml:space="preserve">de su superior, </w:t>
      </w:r>
      <w:r w:rsidR="004F1D2B">
        <w:rPr>
          <w:rFonts w:ascii="Bookman Old Style" w:hAnsi="Bookman Old Style" w:cs="Arial"/>
          <w:sz w:val="28"/>
          <w:szCs w:val="28"/>
        </w:rPr>
        <w:t xml:space="preserve">quedando en el sitio </w:t>
      </w:r>
      <w:r w:rsidR="007C4E84">
        <w:rPr>
          <w:rFonts w:ascii="Bookman Old Style" w:hAnsi="Bookman Old Style" w:cs="Arial"/>
          <w:sz w:val="28"/>
          <w:szCs w:val="28"/>
        </w:rPr>
        <w:t xml:space="preserve">el </w:t>
      </w:r>
      <w:r w:rsidR="00252FB0">
        <w:rPr>
          <w:rFonts w:ascii="Bookman Old Style" w:hAnsi="Bookman Old Style" w:cs="Arial"/>
          <w:sz w:val="28"/>
          <w:szCs w:val="28"/>
        </w:rPr>
        <w:t>Cabo del Ejército Nacional Cuesta Pizarro</w:t>
      </w:r>
      <w:r w:rsidR="00FF611E">
        <w:rPr>
          <w:rFonts w:ascii="Bookman Old Style" w:hAnsi="Bookman Old Style" w:cs="Arial"/>
          <w:sz w:val="28"/>
          <w:szCs w:val="28"/>
        </w:rPr>
        <w:t xml:space="preserve"> </w:t>
      </w:r>
      <w:r w:rsidR="00252FB0">
        <w:rPr>
          <w:rFonts w:ascii="Bookman Old Style" w:hAnsi="Bookman Old Style" w:cs="Arial"/>
          <w:sz w:val="28"/>
          <w:szCs w:val="28"/>
        </w:rPr>
        <w:t xml:space="preserve">en compañía de las personas retenidas, </w:t>
      </w:r>
      <w:r w:rsidR="007C4E84">
        <w:rPr>
          <w:rFonts w:ascii="Bookman Old Style" w:hAnsi="Bookman Old Style" w:cs="Arial"/>
          <w:sz w:val="28"/>
          <w:szCs w:val="28"/>
        </w:rPr>
        <w:t xml:space="preserve">las </w:t>
      </w:r>
      <w:r w:rsidR="00252FB0">
        <w:rPr>
          <w:rFonts w:ascii="Bookman Old Style" w:hAnsi="Bookman Old Style" w:cs="Arial"/>
          <w:sz w:val="28"/>
          <w:szCs w:val="28"/>
        </w:rPr>
        <w:t>que posteriormente aparecieron muertas.</w:t>
      </w:r>
      <w:r w:rsidR="00FF611E">
        <w:rPr>
          <w:rFonts w:ascii="Bookman Old Style" w:hAnsi="Bookman Old Style" w:cs="Arial"/>
          <w:sz w:val="28"/>
          <w:szCs w:val="28"/>
        </w:rPr>
        <w:t xml:space="preserve">   </w:t>
      </w:r>
      <w:r w:rsidRPr="00376566">
        <w:rPr>
          <w:rFonts w:ascii="Bookman Old Style" w:hAnsi="Bookman Old Style" w:cs="Arial"/>
          <w:sz w:val="28"/>
          <w:szCs w:val="28"/>
        </w:rPr>
        <w:t xml:space="preserve"> </w:t>
      </w:r>
    </w:p>
    <w:p w:rsidR="00376566" w:rsidRPr="007C4E84" w:rsidRDefault="00376566" w:rsidP="007C4E84">
      <w:pPr>
        <w:spacing w:line="360" w:lineRule="auto"/>
        <w:jc w:val="both"/>
        <w:rPr>
          <w:rFonts w:ascii="Bookman Old Style" w:hAnsi="Bookman Old Style" w:cs="Arial"/>
          <w:sz w:val="28"/>
          <w:szCs w:val="28"/>
        </w:rPr>
      </w:pPr>
    </w:p>
    <w:p w:rsidR="00376566" w:rsidRPr="007C4E84" w:rsidRDefault="007C4E84" w:rsidP="007C4E84">
      <w:pPr>
        <w:spacing w:line="360" w:lineRule="auto"/>
        <w:jc w:val="both"/>
        <w:rPr>
          <w:rFonts w:ascii="Bookman Old Style" w:hAnsi="Bookman Old Style" w:cs="Arial"/>
          <w:sz w:val="28"/>
          <w:szCs w:val="28"/>
        </w:rPr>
      </w:pPr>
      <w:r w:rsidRPr="007C4E84">
        <w:rPr>
          <w:rFonts w:ascii="Bookman Old Style" w:hAnsi="Bookman Old Style" w:cs="Arial"/>
          <w:sz w:val="28"/>
          <w:szCs w:val="28"/>
        </w:rPr>
        <w:lastRenderedPageBreak/>
        <w:tab/>
        <w:t xml:space="preserve">Expresa </w:t>
      </w:r>
      <w:r>
        <w:rPr>
          <w:rFonts w:ascii="Bookman Old Style" w:hAnsi="Bookman Old Style" w:cs="Arial"/>
          <w:sz w:val="28"/>
          <w:szCs w:val="28"/>
        </w:rPr>
        <w:t xml:space="preserve">que </w:t>
      </w:r>
      <w:r w:rsidRPr="007C4E84">
        <w:rPr>
          <w:rFonts w:ascii="Bookman Old Style" w:hAnsi="Bookman Old Style" w:cs="Arial"/>
          <w:sz w:val="28"/>
          <w:szCs w:val="28"/>
        </w:rPr>
        <w:t>el yerro en la adecuación típica de la conducta afecta todo el proceso por violación del artículo 29 Superior</w:t>
      </w:r>
      <w:r>
        <w:rPr>
          <w:rFonts w:ascii="Bookman Old Style" w:hAnsi="Bookman Old Style" w:cs="Arial"/>
          <w:sz w:val="28"/>
          <w:szCs w:val="28"/>
        </w:rPr>
        <w:t>, pues ello tiene incidencia en la pena a imponer</w:t>
      </w:r>
      <w:r w:rsidR="002777EB">
        <w:rPr>
          <w:rFonts w:ascii="Bookman Old Style" w:hAnsi="Bookman Old Style" w:cs="Arial"/>
          <w:sz w:val="28"/>
          <w:szCs w:val="28"/>
        </w:rPr>
        <w:t xml:space="preserve"> y</w:t>
      </w:r>
      <w:r>
        <w:rPr>
          <w:rFonts w:ascii="Bookman Old Style" w:hAnsi="Bookman Old Style" w:cs="Arial"/>
          <w:sz w:val="28"/>
          <w:szCs w:val="28"/>
        </w:rPr>
        <w:t xml:space="preserve"> los subrogados </w:t>
      </w:r>
      <w:r w:rsidR="002777EB">
        <w:rPr>
          <w:rFonts w:ascii="Bookman Old Style" w:hAnsi="Bookman Old Style" w:cs="Arial"/>
          <w:sz w:val="28"/>
          <w:szCs w:val="28"/>
        </w:rPr>
        <w:t>penales, por lo cual la única manera de sanear tal irregularidad es a través de la declaratoria de nulidad a partir de la resolución que resolvió la situación jurídica de sus defendidos por el delito de favorecimiento, pues considera el actor, que el caso concreto «</w:t>
      </w:r>
      <w:r w:rsidR="002777EB" w:rsidRPr="00506A2C">
        <w:rPr>
          <w:rFonts w:ascii="Bookman Old Style" w:hAnsi="Bookman Old Style" w:cs="Arial"/>
          <w:i/>
          <w:sz w:val="28"/>
          <w:szCs w:val="28"/>
        </w:rPr>
        <w:t>encuadraría en todas las causales de que trata el artículo 306 del C.P.P.</w:t>
      </w:r>
      <w:r w:rsidR="002777EB">
        <w:rPr>
          <w:rFonts w:ascii="Bookman Old Style" w:hAnsi="Bookman Old Style" w:cs="Arial"/>
          <w:sz w:val="28"/>
          <w:szCs w:val="28"/>
        </w:rPr>
        <w:t>»</w:t>
      </w:r>
      <w:r w:rsidR="00506A2C">
        <w:rPr>
          <w:rFonts w:ascii="Bookman Old Style" w:hAnsi="Bookman Old Style" w:cs="Arial"/>
          <w:sz w:val="28"/>
          <w:szCs w:val="28"/>
        </w:rPr>
        <w:t>, aunque pide a la Corte tener en cuenta solo la causal segunda de nulidad</w:t>
      </w:r>
      <w:r w:rsidR="002777EB">
        <w:rPr>
          <w:rFonts w:ascii="Bookman Old Style" w:hAnsi="Bookman Old Style" w:cs="Arial"/>
          <w:sz w:val="28"/>
          <w:szCs w:val="28"/>
        </w:rPr>
        <w:t xml:space="preserve">.       </w:t>
      </w:r>
    </w:p>
    <w:p w:rsidR="00376566" w:rsidRDefault="00376566" w:rsidP="00610536">
      <w:pPr>
        <w:spacing w:line="360" w:lineRule="auto"/>
        <w:jc w:val="both"/>
        <w:rPr>
          <w:rFonts w:ascii="Bookman Old Style" w:hAnsi="Bookman Old Style" w:cs="Arial"/>
          <w:b/>
          <w:sz w:val="28"/>
          <w:szCs w:val="28"/>
        </w:rPr>
      </w:pPr>
    </w:p>
    <w:p w:rsidR="00506A2C" w:rsidRPr="00610536" w:rsidRDefault="00610536" w:rsidP="00610536">
      <w:pPr>
        <w:spacing w:line="360" w:lineRule="auto"/>
        <w:jc w:val="both"/>
        <w:rPr>
          <w:rFonts w:ascii="Bookman Old Style" w:hAnsi="Bookman Old Style" w:cs="Arial"/>
          <w:sz w:val="28"/>
          <w:szCs w:val="28"/>
        </w:rPr>
      </w:pPr>
      <w:r>
        <w:rPr>
          <w:rFonts w:ascii="Bookman Old Style" w:hAnsi="Bookman Old Style" w:cs="Arial"/>
          <w:b/>
          <w:sz w:val="28"/>
          <w:szCs w:val="28"/>
        </w:rPr>
        <w:tab/>
      </w:r>
      <w:r w:rsidR="00506A2C">
        <w:rPr>
          <w:rFonts w:ascii="Bookman Old Style" w:hAnsi="Bookman Old Style" w:cs="Arial"/>
          <w:b/>
          <w:sz w:val="28"/>
          <w:szCs w:val="28"/>
        </w:rPr>
        <w:t>Segundo cargo.</w:t>
      </w:r>
      <w:r w:rsidRPr="00610536">
        <w:rPr>
          <w:rFonts w:ascii="Bookman Old Style" w:hAnsi="Bookman Old Style" w:cs="Arial"/>
          <w:sz w:val="28"/>
          <w:szCs w:val="28"/>
        </w:rPr>
        <w:t xml:space="preserve"> Por la senda de la violación directa de la ley, el demandante acusa al Tribunal de haber interpreta</w:t>
      </w:r>
      <w:r w:rsidR="00636316">
        <w:rPr>
          <w:rFonts w:ascii="Bookman Old Style" w:hAnsi="Bookman Old Style" w:cs="Arial"/>
          <w:sz w:val="28"/>
          <w:szCs w:val="28"/>
        </w:rPr>
        <w:t xml:space="preserve">do de manera </w:t>
      </w:r>
      <w:r w:rsidRPr="00610536">
        <w:rPr>
          <w:rFonts w:ascii="Bookman Old Style" w:hAnsi="Bookman Old Style" w:cs="Arial"/>
          <w:sz w:val="28"/>
          <w:szCs w:val="28"/>
        </w:rPr>
        <w:t xml:space="preserve">errónea </w:t>
      </w:r>
      <w:r>
        <w:rPr>
          <w:rFonts w:ascii="Bookman Old Style" w:hAnsi="Bookman Old Style" w:cs="Arial"/>
          <w:sz w:val="28"/>
          <w:szCs w:val="28"/>
        </w:rPr>
        <w:t>los artículos</w:t>
      </w:r>
      <w:r w:rsidR="00636316">
        <w:rPr>
          <w:rFonts w:ascii="Bookman Old Style" w:hAnsi="Bookman Old Style" w:cs="Arial"/>
          <w:sz w:val="28"/>
          <w:szCs w:val="28"/>
        </w:rPr>
        <w:t xml:space="preserve"> </w:t>
      </w:r>
      <w:r>
        <w:rPr>
          <w:rFonts w:ascii="Bookman Old Style" w:hAnsi="Bookman Old Style" w:cs="Arial"/>
          <w:sz w:val="28"/>
          <w:szCs w:val="28"/>
        </w:rPr>
        <w:t xml:space="preserve">9, </w:t>
      </w:r>
      <w:r w:rsidR="00F740A3">
        <w:rPr>
          <w:rFonts w:ascii="Bookman Old Style" w:hAnsi="Bookman Old Style" w:cs="Arial"/>
          <w:sz w:val="28"/>
          <w:szCs w:val="28"/>
        </w:rPr>
        <w:t xml:space="preserve">12, </w:t>
      </w:r>
      <w:r>
        <w:rPr>
          <w:rFonts w:ascii="Bookman Old Style" w:hAnsi="Bookman Old Style" w:cs="Arial"/>
          <w:sz w:val="28"/>
          <w:szCs w:val="28"/>
        </w:rPr>
        <w:t>22, 25 y 29 de</w:t>
      </w:r>
      <w:r w:rsidR="00F740A3">
        <w:rPr>
          <w:rFonts w:ascii="Bookman Old Style" w:hAnsi="Bookman Old Style" w:cs="Arial"/>
          <w:sz w:val="28"/>
          <w:szCs w:val="28"/>
        </w:rPr>
        <w:t>l Código Penal,</w:t>
      </w:r>
      <w:r w:rsidR="00636316">
        <w:rPr>
          <w:rFonts w:ascii="Bookman Old Style" w:hAnsi="Bookman Old Style" w:cs="Arial"/>
          <w:sz w:val="28"/>
          <w:szCs w:val="28"/>
        </w:rPr>
        <w:t xml:space="preserve"> vicio que dice lo llevó a considerar a sus defendidos como coautores de delito de homicidio en persona protegida, en la modalidad de comisión por omisión u omisión impropia.</w:t>
      </w:r>
      <w:r w:rsidR="00F740A3">
        <w:rPr>
          <w:rFonts w:ascii="Bookman Old Style" w:hAnsi="Bookman Old Style" w:cs="Arial"/>
          <w:sz w:val="28"/>
          <w:szCs w:val="28"/>
        </w:rPr>
        <w:t xml:space="preserve"> </w:t>
      </w:r>
      <w:r>
        <w:rPr>
          <w:rFonts w:ascii="Bookman Old Style" w:hAnsi="Bookman Old Style" w:cs="Arial"/>
          <w:sz w:val="28"/>
          <w:szCs w:val="28"/>
        </w:rPr>
        <w:t xml:space="preserve">   </w:t>
      </w:r>
    </w:p>
    <w:p w:rsidR="00610536" w:rsidRDefault="00610536" w:rsidP="00610536">
      <w:pPr>
        <w:spacing w:line="360" w:lineRule="auto"/>
        <w:jc w:val="both"/>
        <w:rPr>
          <w:rFonts w:ascii="Bookman Old Style" w:hAnsi="Bookman Old Style" w:cs="Arial"/>
          <w:b/>
          <w:sz w:val="28"/>
          <w:szCs w:val="28"/>
        </w:rPr>
      </w:pPr>
    </w:p>
    <w:p w:rsidR="00610536" w:rsidRPr="00636316" w:rsidRDefault="00636316" w:rsidP="00610536">
      <w:pPr>
        <w:spacing w:line="360" w:lineRule="auto"/>
        <w:jc w:val="both"/>
        <w:rPr>
          <w:rFonts w:ascii="Bookman Old Style" w:hAnsi="Bookman Old Style" w:cs="Arial"/>
          <w:sz w:val="28"/>
          <w:szCs w:val="28"/>
        </w:rPr>
      </w:pPr>
      <w:r>
        <w:rPr>
          <w:rFonts w:ascii="Bookman Old Style" w:hAnsi="Bookman Old Style" w:cs="Arial"/>
          <w:sz w:val="28"/>
          <w:szCs w:val="28"/>
        </w:rPr>
        <w:tab/>
      </w:r>
      <w:r w:rsidRPr="00636316">
        <w:rPr>
          <w:rFonts w:ascii="Bookman Old Style" w:hAnsi="Bookman Old Style" w:cs="Arial"/>
          <w:sz w:val="28"/>
          <w:szCs w:val="28"/>
        </w:rPr>
        <w:t>Después de referirse al concepto de posición de garante</w:t>
      </w:r>
      <w:r w:rsidR="00F26912">
        <w:rPr>
          <w:rFonts w:ascii="Bookman Old Style" w:hAnsi="Bookman Old Style" w:cs="Arial"/>
          <w:sz w:val="28"/>
          <w:szCs w:val="28"/>
        </w:rPr>
        <w:t xml:space="preserve"> en </w:t>
      </w:r>
      <w:r w:rsidRPr="00636316">
        <w:rPr>
          <w:rFonts w:ascii="Bookman Old Style" w:hAnsi="Bookman Old Style" w:cs="Arial"/>
          <w:sz w:val="28"/>
          <w:szCs w:val="28"/>
        </w:rPr>
        <w:t>los delitos de comisión por omisión,</w:t>
      </w:r>
      <w:r w:rsidR="00F34F8F">
        <w:rPr>
          <w:rFonts w:ascii="Bookman Old Style" w:hAnsi="Bookman Old Style" w:cs="Arial"/>
          <w:sz w:val="28"/>
          <w:szCs w:val="28"/>
        </w:rPr>
        <w:t xml:space="preserve"> así como a los elementos que estructuran esta modalidad de realización de la conducta punible, </w:t>
      </w:r>
      <w:r w:rsidR="00BF1A5D">
        <w:rPr>
          <w:rFonts w:ascii="Bookman Old Style" w:hAnsi="Bookman Old Style" w:cs="Arial"/>
          <w:sz w:val="28"/>
          <w:szCs w:val="28"/>
        </w:rPr>
        <w:t xml:space="preserve">afirma el censor, que en el caso de los procesados </w:t>
      </w:r>
      <w:r w:rsidR="00BF1A5D" w:rsidRPr="00FC6E6E">
        <w:rPr>
          <w:rFonts w:ascii="Bookman Old Style" w:hAnsi="Bookman Old Style" w:cs="Arial"/>
          <w:smallCaps/>
          <w:sz w:val="28"/>
          <w:szCs w:val="28"/>
        </w:rPr>
        <w:t>Guzmán</w:t>
      </w:r>
      <w:r w:rsidR="00BF1A5D">
        <w:rPr>
          <w:rFonts w:ascii="Bookman Old Style" w:hAnsi="Bookman Old Style" w:cs="Arial"/>
          <w:sz w:val="28"/>
          <w:szCs w:val="28"/>
        </w:rPr>
        <w:t xml:space="preserve"> y </w:t>
      </w:r>
      <w:r w:rsidR="00BF1A5D" w:rsidRPr="00FC6E6E">
        <w:rPr>
          <w:rFonts w:ascii="Bookman Old Style" w:hAnsi="Bookman Old Style" w:cs="Arial"/>
          <w:smallCaps/>
          <w:sz w:val="28"/>
          <w:szCs w:val="28"/>
        </w:rPr>
        <w:t>Palacios Copete</w:t>
      </w:r>
      <w:r w:rsidR="00BF1A5D">
        <w:rPr>
          <w:rFonts w:ascii="Bookman Old Style" w:hAnsi="Bookman Old Style" w:cs="Arial"/>
          <w:sz w:val="28"/>
          <w:szCs w:val="28"/>
        </w:rPr>
        <w:t xml:space="preserve"> no se cumplen tales </w:t>
      </w:r>
      <w:r w:rsidR="00FE36DD">
        <w:rPr>
          <w:rFonts w:ascii="Bookman Old Style" w:hAnsi="Bookman Old Style" w:cs="Arial"/>
          <w:sz w:val="28"/>
          <w:szCs w:val="28"/>
        </w:rPr>
        <w:t xml:space="preserve">exigencias típicas, puesto que éstos </w:t>
      </w:r>
      <w:r w:rsidR="00E970DE">
        <w:rPr>
          <w:rFonts w:ascii="Bookman Old Style" w:hAnsi="Bookman Old Style" w:cs="Arial"/>
          <w:sz w:val="28"/>
          <w:szCs w:val="28"/>
        </w:rPr>
        <w:t xml:space="preserve">no </w:t>
      </w:r>
      <w:r w:rsidR="00FE36DD">
        <w:rPr>
          <w:rFonts w:ascii="Bookman Old Style" w:hAnsi="Bookman Old Style" w:cs="Arial"/>
          <w:sz w:val="28"/>
          <w:szCs w:val="28"/>
        </w:rPr>
        <w:t>tenían mando sobre el Cabo del Ejército Nacional Carlos Medardo Cuesta Pizarro y los soldados que integraban la patrulla «</w:t>
      </w:r>
      <w:r w:rsidR="00FE36DD" w:rsidRPr="00FE36DD">
        <w:rPr>
          <w:rFonts w:ascii="Bookman Old Style" w:hAnsi="Bookman Old Style" w:cs="Arial"/>
          <w:i/>
          <w:sz w:val="28"/>
          <w:szCs w:val="28"/>
        </w:rPr>
        <w:t>Atacador I</w:t>
      </w:r>
      <w:r w:rsidR="00FE36DD">
        <w:rPr>
          <w:rFonts w:ascii="Bookman Old Style" w:hAnsi="Bookman Old Style" w:cs="Arial"/>
          <w:sz w:val="28"/>
          <w:szCs w:val="28"/>
        </w:rPr>
        <w:t>», quienes inicialmente retuvieron a los hoy occisos</w:t>
      </w:r>
      <w:r w:rsidR="00FC6E6E">
        <w:rPr>
          <w:rFonts w:ascii="Bookman Old Style" w:hAnsi="Bookman Old Style" w:cs="Arial"/>
          <w:sz w:val="28"/>
          <w:szCs w:val="28"/>
        </w:rPr>
        <w:t>; además que en razón del «</w:t>
      </w:r>
      <w:r w:rsidR="00FC6E6E" w:rsidRPr="00FC6E6E">
        <w:rPr>
          <w:rFonts w:ascii="Bookman Old Style" w:hAnsi="Bookman Old Style" w:cs="Arial"/>
          <w:i/>
          <w:sz w:val="28"/>
          <w:szCs w:val="28"/>
        </w:rPr>
        <w:t>principio de confianza</w:t>
      </w:r>
      <w:r w:rsidR="00FC6E6E">
        <w:rPr>
          <w:rFonts w:ascii="Bookman Old Style" w:hAnsi="Bookman Old Style" w:cs="Arial"/>
          <w:sz w:val="28"/>
          <w:szCs w:val="28"/>
        </w:rPr>
        <w:t xml:space="preserve">» </w:t>
      </w:r>
      <w:r w:rsidR="00FC6E6E">
        <w:rPr>
          <w:rFonts w:ascii="Bookman Old Style" w:hAnsi="Bookman Old Style" w:cs="Arial"/>
          <w:sz w:val="28"/>
          <w:szCs w:val="28"/>
        </w:rPr>
        <w:lastRenderedPageBreak/>
        <w:t xml:space="preserve">que rige la actividad castrense, cada quien debe hacer lo que le corresponde y no se puede cuestionar una orden superior, como la recibida ese día </w:t>
      </w:r>
      <w:r w:rsidR="00E970DE">
        <w:rPr>
          <w:rFonts w:ascii="Bookman Old Style" w:hAnsi="Bookman Old Style" w:cs="Arial"/>
          <w:sz w:val="28"/>
          <w:szCs w:val="28"/>
        </w:rPr>
        <w:t xml:space="preserve">del Capitán Jhon Alexander Sandoval Díaz </w:t>
      </w:r>
      <w:r w:rsidR="00FC6E6E">
        <w:rPr>
          <w:rFonts w:ascii="Bookman Old Style" w:hAnsi="Bookman Old Style" w:cs="Arial"/>
          <w:sz w:val="28"/>
          <w:szCs w:val="28"/>
        </w:rPr>
        <w:t>para se retiraran del lugar</w:t>
      </w:r>
      <w:r w:rsidR="00E970DE">
        <w:rPr>
          <w:rFonts w:ascii="Bookman Old Style" w:hAnsi="Bookman Old Style" w:cs="Arial"/>
          <w:sz w:val="28"/>
          <w:szCs w:val="28"/>
        </w:rPr>
        <w:t>, no empece haberle informado sobre lo que sucedía con los civiles</w:t>
      </w:r>
      <w:r w:rsidR="00FE36DD">
        <w:rPr>
          <w:rFonts w:ascii="Bookman Old Style" w:hAnsi="Bookman Old Style" w:cs="Arial"/>
          <w:sz w:val="28"/>
          <w:szCs w:val="28"/>
        </w:rPr>
        <w:t xml:space="preserve">.    </w:t>
      </w:r>
      <w:r w:rsidR="00BF1A5D">
        <w:rPr>
          <w:rFonts w:ascii="Bookman Old Style" w:hAnsi="Bookman Old Style" w:cs="Arial"/>
          <w:sz w:val="28"/>
          <w:szCs w:val="28"/>
        </w:rPr>
        <w:t xml:space="preserve">   </w:t>
      </w:r>
      <w:r w:rsidRPr="00636316">
        <w:rPr>
          <w:rFonts w:ascii="Bookman Old Style" w:hAnsi="Bookman Old Style" w:cs="Arial"/>
          <w:sz w:val="28"/>
          <w:szCs w:val="28"/>
        </w:rPr>
        <w:t xml:space="preserve">  </w:t>
      </w:r>
    </w:p>
    <w:p w:rsidR="00610536" w:rsidRPr="00E970DE" w:rsidRDefault="00610536" w:rsidP="00E970DE">
      <w:pPr>
        <w:spacing w:line="360" w:lineRule="auto"/>
        <w:jc w:val="both"/>
        <w:rPr>
          <w:rFonts w:ascii="Bookman Old Style" w:hAnsi="Bookman Old Style" w:cs="Arial"/>
          <w:sz w:val="28"/>
          <w:szCs w:val="28"/>
        </w:rPr>
      </w:pPr>
    </w:p>
    <w:p w:rsidR="00916442" w:rsidRDefault="00E970DE" w:rsidP="00E970DE">
      <w:pPr>
        <w:spacing w:line="360" w:lineRule="auto"/>
        <w:jc w:val="both"/>
        <w:rPr>
          <w:rFonts w:ascii="Bookman Old Style" w:hAnsi="Bookman Old Style" w:cs="Arial"/>
          <w:sz w:val="28"/>
          <w:szCs w:val="28"/>
        </w:rPr>
      </w:pPr>
      <w:r>
        <w:rPr>
          <w:rFonts w:ascii="Bookman Old Style" w:hAnsi="Bookman Old Style" w:cs="Arial"/>
          <w:sz w:val="28"/>
          <w:szCs w:val="28"/>
        </w:rPr>
        <w:tab/>
      </w:r>
      <w:r w:rsidR="00935E7A">
        <w:rPr>
          <w:rFonts w:ascii="Bookman Old Style" w:hAnsi="Bookman Old Style" w:cs="Arial"/>
          <w:sz w:val="28"/>
          <w:szCs w:val="28"/>
        </w:rPr>
        <w:t>A</w:t>
      </w:r>
      <w:r>
        <w:rPr>
          <w:rFonts w:ascii="Bookman Old Style" w:hAnsi="Bookman Old Style" w:cs="Arial"/>
          <w:sz w:val="28"/>
          <w:szCs w:val="28"/>
        </w:rPr>
        <w:t xml:space="preserve">ñade, </w:t>
      </w:r>
      <w:r w:rsidR="00935E7A">
        <w:rPr>
          <w:rFonts w:ascii="Bookman Old Style" w:hAnsi="Bookman Old Style" w:cs="Arial"/>
          <w:sz w:val="28"/>
          <w:szCs w:val="28"/>
        </w:rPr>
        <w:t xml:space="preserve">que </w:t>
      </w:r>
      <w:r>
        <w:rPr>
          <w:rFonts w:ascii="Bookman Old Style" w:hAnsi="Bookman Old Style" w:cs="Arial"/>
          <w:sz w:val="28"/>
          <w:szCs w:val="28"/>
        </w:rPr>
        <w:t xml:space="preserve">a pesar de ostentar sus defendidos </w:t>
      </w:r>
      <w:r w:rsidRPr="00E970DE">
        <w:rPr>
          <w:rFonts w:ascii="Bookman Old Style" w:hAnsi="Bookman Old Style" w:cs="Arial"/>
          <w:sz w:val="28"/>
          <w:szCs w:val="28"/>
        </w:rPr>
        <w:t>posición de garante de la vida de lo</w:t>
      </w:r>
      <w:r w:rsidR="00916442">
        <w:rPr>
          <w:rFonts w:ascii="Bookman Old Style" w:hAnsi="Bookman Old Style" w:cs="Arial"/>
          <w:sz w:val="28"/>
          <w:szCs w:val="28"/>
        </w:rPr>
        <w:t>s</w:t>
      </w:r>
      <w:r w:rsidRPr="00E970DE">
        <w:rPr>
          <w:rFonts w:ascii="Bookman Old Style" w:hAnsi="Bookman Old Style" w:cs="Arial"/>
          <w:sz w:val="28"/>
          <w:szCs w:val="28"/>
        </w:rPr>
        <w:t xml:space="preserve"> ultimados Posada </w:t>
      </w:r>
      <w:r>
        <w:rPr>
          <w:rFonts w:ascii="Bookman Old Style" w:hAnsi="Bookman Old Style" w:cs="Arial"/>
          <w:sz w:val="28"/>
          <w:szCs w:val="28"/>
        </w:rPr>
        <w:t>Ú</w:t>
      </w:r>
      <w:r w:rsidRPr="00E970DE">
        <w:rPr>
          <w:rFonts w:ascii="Bookman Old Style" w:hAnsi="Bookman Old Style" w:cs="Arial"/>
          <w:sz w:val="28"/>
          <w:szCs w:val="28"/>
        </w:rPr>
        <w:t>suga y Piedrahita Betancur</w:t>
      </w:r>
      <w:r>
        <w:rPr>
          <w:rFonts w:ascii="Bookman Old Style" w:hAnsi="Bookman Old Style" w:cs="Arial"/>
          <w:sz w:val="28"/>
          <w:szCs w:val="28"/>
        </w:rPr>
        <w:t>, las circunstancias anteriormente anotadas denotan que no tenían capacidad de evitar el resultado</w:t>
      </w:r>
      <w:r w:rsidR="00916442">
        <w:rPr>
          <w:rFonts w:ascii="Bookman Old Style" w:hAnsi="Bookman Old Style" w:cs="Arial"/>
          <w:sz w:val="28"/>
          <w:szCs w:val="28"/>
        </w:rPr>
        <w:t>.</w:t>
      </w:r>
    </w:p>
    <w:p w:rsidR="00916442" w:rsidRDefault="00916442" w:rsidP="00E970DE">
      <w:pPr>
        <w:spacing w:line="360" w:lineRule="auto"/>
        <w:jc w:val="both"/>
        <w:rPr>
          <w:rFonts w:ascii="Bookman Old Style" w:hAnsi="Bookman Old Style" w:cs="Arial"/>
          <w:sz w:val="28"/>
          <w:szCs w:val="28"/>
        </w:rPr>
      </w:pPr>
    </w:p>
    <w:p w:rsidR="00636316" w:rsidRPr="00E970DE" w:rsidRDefault="00916442" w:rsidP="00E970DE">
      <w:pPr>
        <w:spacing w:line="360" w:lineRule="auto"/>
        <w:jc w:val="both"/>
        <w:rPr>
          <w:rFonts w:ascii="Bookman Old Style" w:hAnsi="Bookman Old Style" w:cs="Arial"/>
          <w:sz w:val="28"/>
          <w:szCs w:val="28"/>
        </w:rPr>
      </w:pPr>
      <w:r>
        <w:rPr>
          <w:rFonts w:ascii="Bookman Old Style" w:hAnsi="Bookman Old Style" w:cs="Arial"/>
          <w:sz w:val="28"/>
          <w:szCs w:val="28"/>
        </w:rPr>
        <w:tab/>
        <w:t>El recurrente lanza criticas personales al fallo recurrido en aspectos relativos a la imputación al tipo subjetivo, pues afirma, sus defendidos no actuaron con dolo, toda vez que no tenían «</w:t>
      </w:r>
      <w:r w:rsidRPr="00916442">
        <w:rPr>
          <w:rFonts w:ascii="Bookman Old Style" w:hAnsi="Bookman Old Style" w:cs="Arial"/>
          <w:i/>
          <w:sz w:val="28"/>
          <w:szCs w:val="28"/>
        </w:rPr>
        <w:t>condiciones de elegibilidad</w:t>
      </w:r>
      <w:r>
        <w:rPr>
          <w:rFonts w:ascii="Bookman Old Style" w:hAnsi="Bookman Old Style" w:cs="Arial"/>
          <w:sz w:val="28"/>
          <w:szCs w:val="28"/>
        </w:rPr>
        <w:t>»;</w:t>
      </w:r>
      <w:r w:rsidR="00EB5F48">
        <w:rPr>
          <w:rFonts w:ascii="Bookman Old Style" w:hAnsi="Bookman Old Style" w:cs="Arial"/>
          <w:sz w:val="28"/>
          <w:szCs w:val="28"/>
        </w:rPr>
        <w:t xml:space="preserve"> como tampoco se les puede considerar</w:t>
      </w:r>
      <w:r w:rsidR="006779E9">
        <w:rPr>
          <w:rFonts w:ascii="Bookman Old Style" w:hAnsi="Bookman Old Style" w:cs="Arial"/>
          <w:sz w:val="28"/>
          <w:szCs w:val="28"/>
        </w:rPr>
        <w:t xml:space="preserve"> </w:t>
      </w:r>
      <w:r w:rsidR="00EB5F48">
        <w:rPr>
          <w:rFonts w:ascii="Bookman Old Style" w:hAnsi="Bookman Old Style" w:cs="Arial"/>
          <w:sz w:val="28"/>
          <w:szCs w:val="28"/>
        </w:rPr>
        <w:t>coautores impropios; y, por el contrario, se les deriv</w:t>
      </w:r>
      <w:r w:rsidR="00BF2997">
        <w:rPr>
          <w:rFonts w:ascii="Bookman Old Style" w:hAnsi="Bookman Old Style" w:cs="Arial"/>
          <w:sz w:val="28"/>
          <w:szCs w:val="28"/>
        </w:rPr>
        <w:t>ó</w:t>
      </w:r>
      <w:r w:rsidR="00EB5F48">
        <w:rPr>
          <w:rFonts w:ascii="Bookman Old Style" w:hAnsi="Bookman Old Style" w:cs="Arial"/>
          <w:sz w:val="28"/>
          <w:szCs w:val="28"/>
        </w:rPr>
        <w:t xml:space="preserve"> responsabilidad penal por l</w:t>
      </w:r>
      <w:r w:rsidR="00BF2997">
        <w:rPr>
          <w:rFonts w:ascii="Bookman Old Style" w:hAnsi="Bookman Old Style" w:cs="Arial"/>
          <w:sz w:val="28"/>
          <w:szCs w:val="28"/>
        </w:rPr>
        <w:t>a</w:t>
      </w:r>
      <w:r w:rsidR="00EB5F48">
        <w:rPr>
          <w:rFonts w:ascii="Bookman Old Style" w:hAnsi="Bookman Old Style" w:cs="Arial"/>
          <w:sz w:val="28"/>
          <w:szCs w:val="28"/>
        </w:rPr>
        <w:t xml:space="preserve"> mer</w:t>
      </w:r>
      <w:r w:rsidR="00BF2997">
        <w:rPr>
          <w:rFonts w:ascii="Bookman Old Style" w:hAnsi="Bookman Old Style" w:cs="Arial"/>
          <w:sz w:val="28"/>
          <w:szCs w:val="28"/>
        </w:rPr>
        <w:t>a</w:t>
      </w:r>
      <w:r w:rsidR="00EB5F48">
        <w:rPr>
          <w:rFonts w:ascii="Bookman Old Style" w:hAnsi="Bookman Old Style" w:cs="Arial"/>
          <w:sz w:val="28"/>
          <w:szCs w:val="28"/>
        </w:rPr>
        <w:t xml:space="preserve"> </w:t>
      </w:r>
      <w:r w:rsidR="00BF2997">
        <w:rPr>
          <w:rFonts w:ascii="Bookman Old Style" w:hAnsi="Bookman Old Style" w:cs="Arial"/>
          <w:sz w:val="28"/>
          <w:szCs w:val="28"/>
        </w:rPr>
        <w:t xml:space="preserve">circunstancia </w:t>
      </w:r>
      <w:r w:rsidR="00EB5F48">
        <w:rPr>
          <w:rFonts w:ascii="Bookman Old Style" w:hAnsi="Bookman Old Style" w:cs="Arial"/>
          <w:sz w:val="28"/>
          <w:szCs w:val="28"/>
        </w:rPr>
        <w:t>de hacer parte del escuadrón militar que estuvo en el lugar de los hechos</w:t>
      </w:r>
      <w:r w:rsidR="0015463D">
        <w:rPr>
          <w:rFonts w:ascii="Bookman Old Style" w:hAnsi="Bookman Old Style" w:cs="Arial"/>
          <w:sz w:val="28"/>
          <w:szCs w:val="28"/>
        </w:rPr>
        <w:t>, pero antes de que éstos acaecieran</w:t>
      </w:r>
      <w:r w:rsidR="00935E7A">
        <w:rPr>
          <w:rFonts w:ascii="Bookman Old Style" w:hAnsi="Bookman Old Style" w:cs="Arial"/>
          <w:sz w:val="28"/>
          <w:szCs w:val="28"/>
        </w:rPr>
        <w:t>, con lo cual el Tribunal quebrantó el principio de culpabilidad</w:t>
      </w:r>
      <w:r w:rsidR="0015463D">
        <w:rPr>
          <w:rFonts w:ascii="Bookman Old Style" w:hAnsi="Bookman Old Style" w:cs="Arial"/>
          <w:sz w:val="28"/>
          <w:szCs w:val="28"/>
        </w:rPr>
        <w:t>.</w:t>
      </w:r>
      <w:r w:rsidR="00EB5F48">
        <w:rPr>
          <w:rFonts w:ascii="Bookman Old Style" w:hAnsi="Bookman Old Style" w:cs="Arial"/>
          <w:sz w:val="28"/>
          <w:szCs w:val="28"/>
        </w:rPr>
        <w:t xml:space="preserve">  </w:t>
      </w:r>
      <w:r>
        <w:rPr>
          <w:rFonts w:ascii="Bookman Old Style" w:hAnsi="Bookman Old Style" w:cs="Arial"/>
          <w:sz w:val="28"/>
          <w:szCs w:val="28"/>
        </w:rPr>
        <w:t xml:space="preserve">   </w:t>
      </w:r>
      <w:r w:rsidR="00E970DE">
        <w:rPr>
          <w:rFonts w:ascii="Bookman Old Style" w:hAnsi="Bookman Old Style" w:cs="Arial"/>
          <w:sz w:val="28"/>
          <w:szCs w:val="28"/>
        </w:rPr>
        <w:t xml:space="preserve"> </w:t>
      </w:r>
      <w:r w:rsidR="00E970DE" w:rsidRPr="00E970DE">
        <w:rPr>
          <w:rFonts w:ascii="Bookman Old Style" w:hAnsi="Bookman Old Style" w:cs="Arial"/>
          <w:sz w:val="28"/>
          <w:szCs w:val="28"/>
        </w:rPr>
        <w:t xml:space="preserve"> </w:t>
      </w:r>
    </w:p>
    <w:p w:rsidR="00636316" w:rsidRDefault="00636316" w:rsidP="00935E7A">
      <w:pPr>
        <w:spacing w:line="360" w:lineRule="auto"/>
        <w:jc w:val="both"/>
        <w:rPr>
          <w:rFonts w:ascii="Bookman Old Style" w:hAnsi="Bookman Old Style" w:cs="Arial"/>
          <w:sz w:val="28"/>
          <w:szCs w:val="28"/>
        </w:rPr>
      </w:pPr>
    </w:p>
    <w:p w:rsidR="003E23F1" w:rsidRPr="003E23F1" w:rsidRDefault="003E23F1" w:rsidP="003E23F1">
      <w:pPr>
        <w:spacing w:line="360" w:lineRule="auto"/>
        <w:jc w:val="both"/>
        <w:rPr>
          <w:rFonts w:ascii="Bookman Old Style" w:hAnsi="Bookman Old Style" w:cs="Arial"/>
          <w:sz w:val="28"/>
          <w:szCs w:val="28"/>
        </w:rPr>
      </w:pPr>
      <w:r>
        <w:rPr>
          <w:rFonts w:ascii="Bookman Old Style" w:hAnsi="Bookman Old Style" w:cs="Arial"/>
          <w:b/>
          <w:sz w:val="28"/>
          <w:szCs w:val="28"/>
        </w:rPr>
        <w:tab/>
      </w:r>
      <w:r w:rsidRPr="003E23F1">
        <w:rPr>
          <w:rFonts w:ascii="Bookman Old Style" w:hAnsi="Bookman Old Style" w:cs="Arial"/>
          <w:b/>
          <w:sz w:val="28"/>
          <w:szCs w:val="28"/>
        </w:rPr>
        <w:t>Tercer cargo.</w:t>
      </w:r>
      <w:r w:rsidRPr="003E23F1">
        <w:rPr>
          <w:rFonts w:ascii="Bookman Old Style" w:hAnsi="Bookman Old Style" w:cs="Arial"/>
          <w:sz w:val="28"/>
          <w:szCs w:val="28"/>
        </w:rPr>
        <w:t xml:space="preserve"> </w:t>
      </w:r>
      <w:r w:rsidR="00EF73F0">
        <w:rPr>
          <w:rFonts w:ascii="Bookman Old Style" w:hAnsi="Bookman Old Style" w:cs="Arial"/>
          <w:sz w:val="28"/>
          <w:szCs w:val="28"/>
        </w:rPr>
        <w:t xml:space="preserve">Acudiendo de nuevo a la violación directa de la ley sustancial, el libelista denuncia que el juez colegiado incurrió en la falta de aplicación o exclusión evidente del artículo 7º de la Ley 600 de 2000 que consagra el principio de </w:t>
      </w:r>
      <w:r w:rsidR="00EF73F0" w:rsidRPr="00EF73F0">
        <w:rPr>
          <w:rFonts w:ascii="Bookman Old Style" w:hAnsi="Bookman Old Style" w:cs="Arial"/>
          <w:i/>
          <w:sz w:val="28"/>
          <w:szCs w:val="28"/>
        </w:rPr>
        <w:t>in dubio pro reo</w:t>
      </w:r>
      <w:r w:rsidR="00EF73F0">
        <w:rPr>
          <w:rFonts w:ascii="Bookman Old Style" w:hAnsi="Bookman Old Style" w:cs="Arial"/>
          <w:sz w:val="28"/>
          <w:szCs w:val="28"/>
        </w:rPr>
        <w:t xml:space="preserve">, según el cual toda duda debe resolverse a favor del procesado.    </w:t>
      </w:r>
    </w:p>
    <w:p w:rsidR="003E23F1" w:rsidRPr="003E23F1" w:rsidRDefault="00EF73F0" w:rsidP="003E23F1">
      <w:pPr>
        <w:spacing w:line="360" w:lineRule="auto"/>
        <w:jc w:val="both"/>
        <w:rPr>
          <w:rFonts w:ascii="Bookman Old Style" w:hAnsi="Bookman Old Style" w:cs="Arial"/>
          <w:sz w:val="28"/>
          <w:szCs w:val="28"/>
        </w:rPr>
      </w:pPr>
      <w:r>
        <w:rPr>
          <w:rFonts w:ascii="Bookman Old Style" w:hAnsi="Bookman Old Style" w:cs="Arial"/>
          <w:sz w:val="28"/>
          <w:szCs w:val="28"/>
        </w:rPr>
        <w:lastRenderedPageBreak/>
        <w:tab/>
        <w:t xml:space="preserve">A continuación se dedica el libelista a analizar la capacidad demostrativa de las indagatorias rendidas por </w:t>
      </w:r>
      <w:r w:rsidRPr="00F22972">
        <w:rPr>
          <w:rFonts w:ascii="Bookman Old Style" w:hAnsi="Bookman Old Style" w:cs="Arial"/>
          <w:smallCaps/>
          <w:sz w:val="28"/>
          <w:szCs w:val="28"/>
        </w:rPr>
        <w:t>Enor Enrique Rodríguez Moreno</w:t>
      </w:r>
      <w:r w:rsidR="00F22972">
        <w:rPr>
          <w:rFonts w:ascii="Bookman Old Style" w:hAnsi="Bookman Old Style" w:cs="Arial"/>
          <w:sz w:val="28"/>
          <w:szCs w:val="28"/>
        </w:rPr>
        <w:t xml:space="preserve"> y </w:t>
      </w:r>
      <w:r w:rsidRPr="006C12C7">
        <w:rPr>
          <w:rFonts w:ascii="Bookman Old Style" w:hAnsi="Bookman Old Style" w:cs="Arial"/>
          <w:smallCaps/>
          <w:sz w:val="28"/>
          <w:szCs w:val="28"/>
        </w:rPr>
        <w:t>José Berardo Guzmán</w:t>
      </w:r>
      <w:r w:rsidR="00F22972">
        <w:rPr>
          <w:rFonts w:ascii="Bookman Old Style" w:hAnsi="Bookman Old Style" w:cs="Arial"/>
          <w:sz w:val="28"/>
          <w:szCs w:val="28"/>
        </w:rPr>
        <w:t>, de las cuales concluye que existe duda probatoria sobre la responsabilidad de sus prohijados en el doble homicidio investigado, la misma que afirma</w:t>
      </w:r>
      <w:r w:rsidR="006C12C7">
        <w:rPr>
          <w:rFonts w:ascii="Bookman Old Style" w:hAnsi="Bookman Old Style" w:cs="Arial"/>
          <w:sz w:val="28"/>
          <w:szCs w:val="28"/>
        </w:rPr>
        <w:t>,</w:t>
      </w:r>
      <w:r w:rsidR="00F22972">
        <w:rPr>
          <w:rFonts w:ascii="Bookman Old Style" w:hAnsi="Bookman Old Style" w:cs="Arial"/>
          <w:sz w:val="28"/>
          <w:szCs w:val="28"/>
        </w:rPr>
        <w:t xml:space="preserve"> reconoció el ad quem en la sentencia recurrida, ocupándose de citar los apartes pertinentes.    </w:t>
      </w:r>
      <w:r>
        <w:rPr>
          <w:rFonts w:ascii="Bookman Old Style" w:hAnsi="Bookman Old Style" w:cs="Arial"/>
          <w:sz w:val="28"/>
          <w:szCs w:val="28"/>
        </w:rPr>
        <w:t xml:space="preserve">   </w:t>
      </w:r>
    </w:p>
    <w:p w:rsidR="003E23F1" w:rsidRDefault="003E23F1" w:rsidP="003E23F1">
      <w:pPr>
        <w:spacing w:line="360" w:lineRule="auto"/>
        <w:jc w:val="both"/>
        <w:rPr>
          <w:rFonts w:ascii="Bookman Old Style" w:hAnsi="Bookman Old Style" w:cs="Arial"/>
          <w:sz w:val="28"/>
          <w:szCs w:val="28"/>
        </w:rPr>
      </w:pPr>
    </w:p>
    <w:p w:rsidR="006C12C7" w:rsidRDefault="006C12C7" w:rsidP="003E23F1">
      <w:pPr>
        <w:spacing w:line="360" w:lineRule="auto"/>
        <w:jc w:val="both"/>
        <w:rPr>
          <w:rFonts w:ascii="Bookman Old Style" w:hAnsi="Bookman Old Style" w:cs="Arial"/>
          <w:sz w:val="28"/>
          <w:szCs w:val="28"/>
        </w:rPr>
      </w:pPr>
      <w:r>
        <w:rPr>
          <w:rFonts w:ascii="Bookman Old Style" w:hAnsi="Bookman Old Style" w:cs="Arial"/>
          <w:sz w:val="28"/>
          <w:szCs w:val="28"/>
        </w:rPr>
        <w:tab/>
        <w:t>De donde colige «</w:t>
      </w:r>
      <w:r w:rsidRPr="006C12C7">
        <w:rPr>
          <w:rFonts w:ascii="Bookman Old Style" w:hAnsi="Bookman Old Style" w:cs="Arial"/>
          <w:i/>
          <w:sz w:val="28"/>
          <w:szCs w:val="28"/>
        </w:rPr>
        <w:t>con gran nitidez el error de hecho por falso juicio de identidad, respecto a la valoración de los testimonios mencionados anteriormente, falso raciocinio en que incurrió el Tribunal Superior de Medellín</w:t>
      </w:r>
      <w:r>
        <w:rPr>
          <w:rFonts w:ascii="Bookman Old Style" w:hAnsi="Bookman Old Style" w:cs="Arial"/>
          <w:sz w:val="28"/>
          <w:szCs w:val="28"/>
        </w:rPr>
        <w:t xml:space="preserve">». </w:t>
      </w:r>
    </w:p>
    <w:p w:rsidR="006C12C7" w:rsidRDefault="006C12C7" w:rsidP="003E23F1">
      <w:pPr>
        <w:spacing w:line="360" w:lineRule="auto"/>
        <w:jc w:val="both"/>
        <w:rPr>
          <w:rFonts w:ascii="Bookman Old Style" w:hAnsi="Bookman Old Style" w:cs="Arial"/>
          <w:sz w:val="28"/>
          <w:szCs w:val="28"/>
        </w:rPr>
      </w:pPr>
    </w:p>
    <w:p w:rsidR="003C6807" w:rsidRPr="006C12C7" w:rsidRDefault="003C6807" w:rsidP="003C6807">
      <w:pPr>
        <w:spacing w:line="360" w:lineRule="auto"/>
        <w:jc w:val="both"/>
        <w:rPr>
          <w:rFonts w:ascii="Bookman Old Style" w:hAnsi="Bookman Old Style" w:cs="Arial"/>
          <w:sz w:val="28"/>
          <w:szCs w:val="28"/>
        </w:rPr>
      </w:pPr>
      <w:r w:rsidRPr="00935E7A">
        <w:rPr>
          <w:rFonts w:ascii="Bookman Old Style" w:hAnsi="Bookman Old Style" w:cs="Arial"/>
          <w:sz w:val="28"/>
          <w:szCs w:val="28"/>
        </w:rPr>
        <w:tab/>
        <w:t xml:space="preserve">En ese orden, pide a la Corte casar la sentencia, para </w:t>
      </w:r>
      <w:r>
        <w:rPr>
          <w:rFonts w:ascii="Bookman Old Style" w:hAnsi="Bookman Old Style" w:cs="Arial"/>
          <w:sz w:val="28"/>
          <w:szCs w:val="28"/>
        </w:rPr>
        <w:t>absolver a los procesados</w:t>
      </w:r>
      <w:r w:rsidRPr="003E23F1">
        <w:rPr>
          <w:rFonts w:ascii="Bookman Old Style" w:hAnsi="Bookman Old Style" w:cs="Arial"/>
          <w:sz w:val="28"/>
          <w:szCs w:val="28"/>
        </w:rPr>
        <w:t xml:space="preserve"> </w:t>
      </w:r>
      <w:r w:rsidRPr="003E23F1">
        <w:rPr>
          <w:rFonts w:ascii="Bookman Old Style" w:hAnsi="Bookman Old Style" w:cs="Arial"/>
          <w:smallCaps/>
          <w:sz w:val="28"/>
          <w:szCs w:val="28"/>
        </w:rPr>
        <w:t>José Berardo Guzmán</w:t>
      </w:r>
      <w:r w:rsidRPr="003E23F1">
        <w:rPr>
          <w:rFonts w:ascii="Bookman Old Style" w:hAnsi="Bookman Old Style" w:cs="Arial"/>
          <w:sz w:val="28"/>
          <w:szCs w:val="28"/>
        </w:rPr>
        <w:t xml:space="preserve"> y </w:t>
      </w:r>
      <w:r w:rsidRPr="003E23F1">
        <w:rPr>
          <w:rFonts w:ascii="Bookman Old Style" w:hAnsi="Bookman Old Style" w:cs="Arial"/>
          <w:smallCaps/>
          <w:sz w:val="28"/>
          <w:szCs w:val="28"/>
        </w:rPr>
        <w:t>Lewis Américo Palacios Copete</w:t>
      </w:r>
      <w:r w:rsidRPr="006C12C7">
        <w:rPr>
          <w:rFonts w:ascii="Bookman Old Style" w:hAnsi="Bookman Old Style" w:cs="Arial"/>
          <w:sz w:val="28"/>
          <w:szCs w:val="28"/>
        </w:rPr>
        <w:t xml:space="preserve"> del cargo formulado en la acusación</w:t>
      </w:r>
      <w:r>
        <w:rPr>
          <w:rFonts w:ascii="Bookman Old Style" w:hAnsi="Bookman Old Style" w:cs="Arial"/>
          <w:sz w:val="28"/>
          <w:szCs w:val="28"/>
        </w:rPr>
        <w:t>, y subsidiariamente anular el proceso «</w:t>
      </w:r>
      <w:r w:rsidRPr="004078F7">
        <w:rPr>
          <w:rFonts w:ascii="Bookman Old Style" w:hAnsi="Bookman Old Style" w:cs="Arial"/>
          <w:i/>
          <w:sz w:val="28"/>
          <w:szCs w:val="28"/>
        </w:rPr>
        <w:t>desde la adecuación típica o jurídica provisional</w:t>
      </w:r>
      <w:r>
        <w:rPr>
          <w:rFonts w:ascii="Bookman Old Style" w:hAnsi="Bookman Old Style" w:cs="Arial"/>
          <w:sz w:val="28"/>
          <w:szCs w:val="28"/>
        </w:rPr>
        <w:t xml:space="preserve">». </w:t>
      </w:r>
    </w:p>
    <w:p w:rsidR="00314506" w:rsidRDefault="00314506" w:rsidP="003E23F1">
      <w:pPr>
        <w:spacing w:line="360" w:lineRule="auto"/>
        <w:jc w:val="both"/>
        <w:rPr>
          <w:rFonts w:ascii="Bookman Old Style" w:hAnsi="Bookman Old Style" w:cs="Arial"/>
          <w:b/>
          <w:sz w:val="28"/>
          <w:szCs w:val="28"/>
        </w:rPr>
      </w:pPr>
    </w:p>
    <w:p w:rsidR="00D02E01" w:rsidRPr="00D02E01" w:rsidRDefault="00D02E01" w:rsidP="003E23F1">
      <w:pPr>
        <w:spacing w:line="360" w:lineRule="auto"/>
        <w:jc w:val="both"/>
        <w:rPr>
          <w:rFonts w:ascii="Bookman Old Style" w:hAnsi="Bookman Old Style" w:cs="Arial"/>
          <w:sz w:val="28"/>
          <w:szCs w:val="28"/>
        </w:rPr>
      </w:pPr>
      <w:r>
        <w:rPr>
          <w:rFonts w:ascii="Bookman Old Style" w:hAnsi="Bookman Old Style" w:cs="Arial"/>
          <w:b/>
          <w:sz w:val="28"/>
          <w:szCs w:val="28"/>
        </w:rPr>
        <w:tab/>
      </w:r>
      <w:r w:rsidRPr="00D02E01">
        <w:rPr>
          <w:rFonts w:ascii="Bookman Old Style" w:hAnsi="Bookman Old Style" w:cs="Arial"/>
          <w:b/>
          <w:sz w:val="28"/>
          <w:szCs w:val="28"/>
        </w:rPr>
        <w:t>Cuarto cargo.</w:t>
      </w:r>
      <w:r>
        <w:rPr>
          <w:rFonts w:ascii="Bookman Old Style" w:hAnsi="Bookman Old Style" w:cs="Arial"/>
          <w:b/>
          <w:sz w:val="28"/>
          <w:szCs w:val="28"/>
        </w:rPr>
        <w:t xml:space="preserve"> </w:t>
      </w:r>
      <w:r w:rsidRPr="00D02E01">
        <w:rPr>
          <w:rFonts w:ascii="Bookman Old Style" w:hAnsi="Bookman Old Style" w:cs="Arial"/>
          <w:sz w:val="28"/>
          <w:szCs w:val="28"/>
        </w:rPr>
        <w:t xml:space="preserve">Formulado como reproche </w:t>
      </w:r>
      <w:r>
        <w:rPr>
          <w:rFonts w:ascii="Bookman Old Style" w:hAnsi="Bookman Old Style" w:cs="Arial"/>
          <w:sz w:val="28"/>
          <w:szCs w:val="28"/>
        </w:rPr>
        <w:t>«</w:t>
      </w:r>
      <w:r w:rsidRPr="00D02E01">
        <w:rPr>
          <w:rFonts w:ascii="Bookman Old Style" w:hAnsi="Bookman Old Style" w:cs="Arial"/>
          <w:i/>
          <w:sz w:val="28"/>
          <w:szCs w:val="28"/>
        </w:rPr>
        <w:t>único</w:t>
      </w:r>
      <w:r>
        <w:rPr>
          <w:rFonts w:ascii="Bookman Old Style" w:hAnsi="Bookman Old Style" w:cs="Arial"/>
          <w:sz w:val="28"/>
          <w:szCs w:val="28"/>
        </w:rPr>
        <w:t>»</w:t>
      </w:r>
      <w:r w:rsidRPr="00D02E01">
        <w:rPr>
          <w:rFonts w:ascii="Bookman Old Style" w:hAnsi="Bookman Old Style" w:cs="Arial"/>
          <w:sz w:val="28"/>
          <w:szCs w:val="28"/>
        </w:rPr>
        <w:t xml:space="preserve"> en demanda </w:t>
      </w:r>
      <w:r>
        <w:rPr>
          <w:rFonts w:ascii="Bookman Old Style" w:hAnsi="Bookman Old Style" w:cs="Arial"/>
          <w:sz w:val="28"/>
          <w:szCs w:val="28"/>
        </w:rPr>
        <w:t>presentada por el impugnante antes del vencimiento del término legal,</w:t>
      </w:r>
      <w:r w:rsidR="00314506">
        <w:rPr>
          <w:rFonts w:ascii="Bookman Old Style" w:hAnsi="Bookman Old Style" w:cs="Arial"/>
          <w:sz w:val="28"/>
          <w:szCs w:val="28"/>
        </w:rPr>
        <w:t xml:space="preserve"> </w:t>
      </w:r>
      <w:r w:rsidRPr="00D02E01">
        <w:rPr>
          <w:rFonts w:ascii="Bookman Old Style" w:hAnsi="Bookman Old Style" w:cs="Arial"/>
          <w:sz w:val="28"/>
          <w:szCs w:val="28"/>
        </w:rPr>
        <w:t>complement</w:t>
      </w:r>
      <w:r>
        <w:rPr>
          <w:rFonts w:ascii="Bookman Old Style" w:hAnsi="Bookman Old Style" w:cs="Arial"/>
          <w:sz w:val="28"/>
          <w:szCs w:val="28"/>
        </w:rPr>
        <w:t>aria de</w:t>
      </w:r>
      <w:r w:rsidRPr="00D02E01">
        <w:rPr>
          <w:rFonts w:ascii="Bookman Old Style" w:hAnsi="Bookman Old Style" w:cs="Arial"/>
          <w:sz w:val="28"/>
          <w:szCs w:val="28"/>
        </w:rPr>
        <w:t>l primer libelo</w:t>
      </w:r>
      <w:r>
        <w:rPr>
          <w:rFonts w:ascii="Bookman Old Style" w:hAnsi="Bookman Old Style" w:cs="Arial"/>
          <w:sz w:val="28"/>
          <w:szCs w:val="28"/>
        </w:rPr>
        <w:t xml:space="preserve">, </w:t>
      </w:r>
      <w:r w:rsidR="00C8208B">
        <w:rPr>
          <w:rFonts w:ascii="Bookman Old Style" w:hAnsi="Bookman Old Style" w:cs="Arial"/>
          <w:sz w:val="28"/>
          <w:szCs w:val="28"/>
        </w:rPr>
        <w:t xml:space="preserve">propone la </w:t>
      </w:r>
      <w:r>
        <w:rPr>
          <w:rFonts w:ascii="Bookman Old Style" w:hAnsi="Bookman Old Style" w:cs="Arial"/>
          <w:sz w:val="28"/>
          <w:szCs w:val="28"/>
        </w:rPr>
        <w:t xml:space="preserve">violación indirecta de la norma sustancial, determinada por un error de hecho por falso raciocinio en la valoración probatoria. </w:t>
      </w:r>
    </w:p>
    <w:p w:rsidR="00D02E01" w:rsidRPr="00D02E01" w:rsidRDefault="00D02E01" w:rsidP="003E23F1">
      <w:pPr>
        <w:spacing w:line="360" w:lineRule="auto"/>
        <w:jc w:val="both"/>
        <w:rPr>
          <w:rFonts w:ascii="Bookman Old Style" w:hAnsi="Bookman Old Style" w:cs="Arial"/>
          <w:sz w:val="28"/>
          <w:szCs w:val="28"/>
        </w:rPr>
      </w:pPr>
    </w:p>
    <w:p w:rsidR="00D02E01" w:rsidRPr="002445E1" w:rsidRDefault="00D02E01" w:rsidP="003E23F1">
      <w:pPr>
        <w:spacing w:line="360" w:lineRule="auto"/>
        <w:jc w:val="both"/>
        <w:rPr>
          <w:rFonts w:ascii="Bookman Old Style" w:hAnsi="Bookman Old Style" w:cs="Arial"/>
          <w:sz w:val="28"/>
          <w:szCs w:val="28"/>
        </w:rPr>
      </w:pPr>
      <w:r>
        <w:rPr>
          <w:rFonts w:ascii="Bookman Old Style" w:hAnsi="Bookman Old Style" w:cs="Arial"/>
          <w:sz w:val="28"/>
          <w:szCs w:val="28"/>
        </w:rPr>
        <w:tab/>
        <w:t>Luego de trascribir apartes de la</w:t>
      </w:r>
      <w:r w:rsidR="005D263F">
        <w:rPr>
          <w:rFonts w:ascii="Bookman Old Style" w:hAnsi="Bookman Old Style" w:cs="Arial"/>
          <w:sz w:val="28"/>
          <w:szCs w:val="28"/>
        </w:rPr>
        <w:t xml:space="preserve"> </w:t>
      </w:r>
      <w:r>
        <w:rPr>
          <w:rFonts w:ascii="Bookman Old Style" w:hAnsi="Bookman Old Style" w:cs="Arial"/>
          <w:sz w:val="28"/>
          <w:szCs w:val="28"/>
        </w:rPr>
        <w:t>sentencia de segundo grado</w:t>
      </w:r>
      <w:r w:rsidR="00314506">
        <w:rPr>
          <w:rFonts w:ascii="Bookman Old Style" w:hAnsi="Bookman Old Style" w:cs="Arial"/>
          <w:sz w:val="28"/>
          <w:szCs w:val="28"/>
        </w:rPr>
        <w:t xml:space="preserve"> </w:t>
      </w:r>
      <w:r w:rsidR="00D40C00">
        <w:rPr>
          <w:rFonts w:ascii="Bookman Old Style" w:hAnsi="Bookman Old Style" w:cs="Arial"/>
          <w:sz w:val="28"/>
          <w:szCs w:val="28"/>
        </w:rPr>
        <w:t xml:space="preserve">adiada </w:t>
      </w:r>
      <w:r w:rsidR="00FF4407">
        <w:rPr>
          <w:rFonts w:ascii="Bookman Old Style" w:hAnsi="Bookman Old Style" w:cs="Arial"/>
          <w:sz w:val="28"/>
          <w:szCs w:val="28"/>
        </w:rPr>
        <w:t>16 de septiembre de 2013</w:t>
      </w:r>
      <w:r w:rsidR="00314506">
        <w:rPr>
          <w:rFonts w:ascii="Bookman Old Style" w:hAnsi="Bookman Old Style" w:cs="Arial"/>
          <w:sz w:val="28"/>
          <w:szCs w:val="28"/>
        </w:rPr>
        <w:t>,</w:t>
      </w:r>
      <w:r w:rsidR="005D263F">
        <w:rPr>
          <w:rFonts w:ascii="Bookman Old Style" w:hAnsi="Bookman Old Style" w:cs="Arial"/>
          <w:sz w:val="28"/>
          <w:szCs w:val="28"/>
        </w:rPr>
        <w:t xml:space="preserve"> </w:t>
      </w:r>
      <w:r w:rsidR="00314506">
        <w:rPr>
          <w:rFonts w:ascii="Bookman Old Style" w:hAnsi="Bookman Old Style" w:cs="Arial"/>
          <w:sz w:val="28"/>
          <w:szCs w:val="28"/>
        </w:rPr>
        <w:t xml:space="preserve">proferida </w:t>
      </w:r>
      <w:r w:rsidR="005D263F">
        <w:rPr>
          <w:rFonts w:ascii="Bookman Old Style" w:hAnsi="Bookman Old Style" w:cs="Arial"/>
          <w:sz w:val="28"/>
          <w:szCs w:val="28"/>
        </w:rPr>
        <w:t xml:space="preserve">dentro de la presente actuación, así como del fallo de segunda </w:t>
      </w:r>
      <w:r w:rsidR="005D263F">
        <w:rPr>
          <w:rFonts w:ascii="Bookman Old Style" w:hAnsi="Bookman Old Style" w:cs="Arial"/>
          <w:sz w:val="28"/>
          <w:szCs w:val="28"/>
        </w:rPr>
        <w:lastRenderedPageBreak/>
        <w:t>instancia</w:t>
      </w:r>
      <w:r w:rsidR="00D40C00">
        <w:rPr>
          <w:rFonts w:ascii="Bookman Old Style" w:hAnsi="Bookman Old Style" w:cs="Arial"/>
          <w:sz w:val="28"/>
          <w:szCs w:val="28"/>
        </w:rPr>
        <w:t xml:space="preserve"> calendado 1</w:t>
      </w:r>
      <w:r w:rsidR="005D263F">
        <w:rPr>
          <w:rFonts w:ascii="Bookman Old Style" w:hAnsi="Bookman Old Style" w:cs="Arial"/>
          <w:sz w:val="28"/>
          <w:szCs w:val="28"/>
        </w:rPr>
        <w:t xml:space="preserve">3 de diciembre de </w:t>
      </w:r>
      <w:r w:rsidR="00D40C00">
        <w:rPr>
          <w:rFonts w:ascii="Bookman Old Style" w:hAnsi="Bookman Old Style" w:cs="Arial"/>
          <w:sz w:val="28"/>
          <w:szCs w:val="28"/>
        </w:rPr>
        <w:t>dicha a</w:t>
      </w:r>
      <w:r w:rsidR="005D263F">
        <w:rPr>
          <w:rFonts w:ascii="Bookman Old Style" w:hAnsi="Bookman Old Style" w:cs="Arial"/>
          <w:sz w:val="28"/>
          <w:szCs w:val="28"/>
        </w:rPr>
        <w:t>nualidad</w:t>
      </w:r>
      <w:r w:rsidR="00314506">
        <w:rPr>
          <w:rFonts w:ascii="Bookman Old Style" w:hAnsi="Bookman Old Style" w:cs="Arial"/>
          <w:sz w:val="28"/>
          <w:szCs w:val="28"/>
        </w:rPr>
        <w:t>, emitido</w:t>
      </w:r>
      <w:r w:rsidR="005D263F">
        <w:rPr>
          <w:rFonts w:ascii="Bookman Old Style" w:hAnsi="Bookman Old Style" w:cs="Arial"/>
          <w:sz w:val="28"/>
          <w:szCs w:val="28"/>
        </w:rPr>
        <w:t xml:space="preserve"> dentro del proceso adelantado por los mismos hechos contra</w:t>
      </w:r>
      <w:r w:rsidR="009D693C">
        <w:rPr>
          <w:rFonts w:ascii="Bookman Old Style" w:hAnsi="Bookman Old Style" w:cs="Arial"/>
          <w:sz w:val="28"/>
          <w:szCs w:val="28"/>
        </w:rPr>
        <w:t xml:space="preserve"> </w:t>
      </w:r>
      <w:r w:rsidR="009D693C">
        <w:rPr>
          <w:rFonts w:ascii="Bookman Old Style" w:hAnsi="Bookman Old Style" w:cs="Arial"/>
          <w:iCs/>
          <w:sz w:val="28"/>
          <w:szCs w:val="28"/>
        </w:rPr>
        <w:t>John Alexander Sandoval Díaz, Edwin Leonardo Toro y Carlos Medardo Cuesta Pizarro</w:t>
      </w:r>
      <w:r w:rsidR="00D40C00">
        <w:rPr>
          <w:rFonts w:ascii="Bookman Old Style" w:hAnsi="Bookman Old Style" w:cs="Arial"/>
          <w:iCs/>
          <w:sz w:val="28"/>
          <w:szCs w:val="28"/>
        </w:rPr>
        <w:t xml:space="preserve">, ambos </w:t>
      </w:r>
      <w:r w:rsidR="00314506">
        <w:rPr>
          <w:rFonts w:ascii="Bookman Old Style" w:hAnsi="Bookman Old Style" w:cs="Arial"/>
          <w:iCs/>
          <w:sz w:val="28"/>
          <w:szCs w:val="28"/>
        </w:rPr>
        <w:t xml:space="preserve">dictados </w:t>
      </w:r>
      <w:r w:rsidR="00D40C00">
        <w:rPr>
          <w:rFonts w:ascii="Bookman Old Style" w:hAnsi="Bookman Old Style" w:cs="Arial"/>
          <w:iCs/>
          <w:sz w:val="28"/>
          <w:szCs w:val="28"/>
        </w:rPr>
        <w:t>por el Tribunal Superior de Medellín</w:t>
      </w:r>
      <w:r w:rsidR="009D693C">
        <w:rPr>
          <w:rFonts w:ascii="Bookman Old Style" w:hAnsi="Bookman Old Style" w:cs="Arial"/>
          <w:iCs/>
          <w:sz w:val="28"/>
          <w:szCs w:val="28"/>
        </w:rPr>
        <w:t>; el casacionista afirma la existencia de una «</w:t>
      </w:r>
      <w:r w:rsidR="009D693C" w:rsidRPr="009D693C">
        <w:rPr>
          <w:rFonts w:ascii="Bookman Old Style" w:hAnsi="Bookman Old Style" w:cs="Arial"/>
          <w:i/>
          <w:iCs/>
          <w:sz w:val="28"/>
          <w:szCs w:val="28"/>
        </w:rPr>
        <w:t>interpretación falsa por falso juicio de convicción</w:t>
      </w:r>
      <w:r w:rsidR="009D693C">
        <w:rPr>
          <w:rFonts w:ascii="Bookman Old Style" w:hAnsi="Bookman Old Style" w:cs="Arial"/>
          <w:iCs/>
          <w:sz w:val="28"/>
          <w:szCs w:val="28"/>
        </w:rPr>
        <w:t xml:space="preserve">», pues el mismo juez colegiado razonó de manera opuesta al determinar la capacidad de persuasión de las indagatorias de los procesados </w:t>
      </w:r>
      <w:r w:rsidR="009D693C" w:rsidRPr="00BA28BE">
        <w:rPr>
          <w:rFonts w:ascii="Bookman Old Style" w:hAnsi="Bookman Old Style" w:cs="Arial"/>
          <w:smallCaps/>
          <w:sz w:val="28"/>
          <w:szCs w:val="28"/>
        </w:rPr>
        <w:t>Cort</w:t>
      </w:r>
      <w:r w:rsidR="009D693C">
        <w:rPr>
          <w:rFonts w:ascii="Bookman Old Style" w:hAnsi="Bookman Old Style" w:cs="Arial"/>
          <w:smallCaps/>
          <w:sz w:val="28"/>
          <w:szCs w:val="28"/>
        </w:rPr>
        <w:t>é</w:t>
      </w:r>
      <w:r w:rsidR="009D693C" w:rsidRPr="00BA28BE">
        <w:rPr>
          <w:rFonts w:ascii="Bookman Old Style" w:hAnsi="Bookman Old Style" w:cs="Arial"/>
          <w:smallCaps/>
          <w:sz w:val="28"/>
          <w:szCs w:val="28"/>
        </w:rPr>
        <w:t>s</w:t>
      </w:r>
      <w:r w:rsidR="009D693C">
        <w:rPr>
          <w:rFonts w:ascii="Bookman Old Style" w:hAnsi="Bookman Old Style" w:cs="Arial"/>
          <w:smallCaps/>
          <w:sz w:val="28"/>
          <w:szCs w:val="28"/>
        </w:rPr>
        <w:t xml:space="preserve"> Rojas</w:t>
      </w:r>
      <w:r w:rsidR="009D693C">
        <w:rPr>
          <w:rFonts w:ascii="Bookman Old Style" w:hAnsi="Bookman Old Style" w:cs="Arial"/>
          <w:sz w:val="28"/>
          <w:szCs w:val="28"/>
        </w:rPr>
        <w:t>,</w:t>
      </w:r>
      <w:r w:rsidR="009D693C" w:rsidRPr="00BA28BE">
        <w:rPr>
          <w:rFonts w:ascii="Bookman Old Style" w:hAnsi="Bookman Old Style" w:cs="Arial"/>
          <w:sz w:val="28"/>
          <w:szCs w:val="28"/>
        </w:rPr>
        <w:t xml:space="preserve"> </w:t>
      </w:r>
      <w:r w:rsidR="009D693C" w:rsidRPr="00BA28BE">
        <w:rPr>
          <w:rFonts w:ascii="Bookman Old Style" w:hAnsi="Bookman Old Style" w:cs="Arial"/>
          <w:smallCaps/>
          <w:sz w:val="28"/>
          <w:szCs w:val="28"/>
        </w:rPr>
        <w:t>Palacios Copete</w:t>
      </w:r>
      <w:r w:rsidR="009D693C">
        <w:rPr>
          <w:rFonts w:ascii="Bookman Old Style" w:hAnsi="Bookman Old Style" w:cs="Arial"/>
          <w:sz w:val="28"/>
          <w:szCs w:val="28"/>
        </w:rPr>
        <w:t xml:space="preserve">, </w:t>
      </w:r>
      <w:r w:rsidR="009D693C" w:rsidRPr="002E0DE8">
        <w:rPr>
          <w:rFonts w:ascii="Bookman Old Style" w:hAnsi="Bookman Old Style" w:cs="Arial"/>
          <w:smallCaps/>
          <w:sz w:val="28"/>
          <w:szCs w:val="28"/>
        </w:rPr>
        <w:t>Guzmán</w:t>
      </w:r>
      <w:r w:rsidR="009D693C">
        <w:rPr>
          <w:rFonts w:ascii="Bookman Old Style" w:hAnsi="Bookman Old Style" w:cs="Arial"/>
          <w:sz w:val="28"/>
          <w:szCs w:val="28"/>
        </w:rPr>
        <w:t xml:space="preserve"> y </w:t>
      </w:r>
      <w:r w:rsidR="009D693C" w:rsidRPr="002E0DE8">
        <w:rPr>
          <w:rFonts w:ascii="Bookman Old Style" w:hAnsi="Bookman Old Style" w:cs="Arial"/>
          <w:smallCaps/>
          <w:sz w:val="28"/>
          <w:szCs w:val="28"/>
        </w:rPr>
        <w:t>Rodríguez Moreno</w:t>
      </w:r>
      <w:r w:rsidR="009D693C" w:rsidRPr="002445E1">
        <w:rPr>
          <w:rFonts w:ascii="Bookman Old Style" w:hAnsi="Bookman Old Style" w:cs="Arial"/>
          <w:sz w:val="28"/>
          <w:szCs w:val="28"/>
        </w:rPr>
        <w:t xml:space="preserve">, </w:t>
      </w:r>
      <w:r w:rsidR="00D40C00">
        <w:rPr>
          <w:rFonts w:ascii="Bookman Old Style" w:hAnsi="Bookman Old Style" w:cs="Arial"/>
          <w:sz w:val="28"/>
          <w:szCs w:val="28"/>
        </w:rPr>
        <w:t xml:space="preserve">toda vez que </w:t>
      </w:r>
      <w:r w:rsidR="009D693C" w:rsidRPr="002445E1">
        <w:rPr>
          <w:rFonts w:ascii="Bookman Old Style" w:hAnsi="Bookman Old Style" w:cs="Arial"/>
          <w:sz w:val="28"/>
          <w:szCs w:val="28"/>
        </w:rPr>
        <w:t xml:space="preserve">en la primera decisión no les asignó ningún crédito, mientras que en la segunda </w:t>
      </w:r>
      <w:r w:rsidR="002445E1" w:rsidRPr="002445E1">
        <w:rPr>
          <w:rFonts w:ascii="Bookman Old Style" w:hAnsi="Bookman Old Style" w:cs="Arial"/>
          <w:sz w:val="28"/>
          <w:szCs w:val="28"/>
        </w:rPr>
        <w:t>le dio plena credibilidad a sus versiones, al punto que con fundamento en ellas condenó a los allí acusados.</w:t>
      </w:r>
      <w:r w:rsidR="009D693C" w:rsidRPr="002445E1">
        <w:rPr>
          <w:rFonts w:ascii="Bookman Old Style" w:hAnsi="Bookman Old Style" w:cs="Arial"/>
          <w:iCs/>
          <w:sz w:val="28"/>
          <w:szCs w:val="28"/>
        </w:rPr>
        <w:t xml:space="preserve"> </w:t>
      </w:r>
      <w:r w:rsidR="005D263F" w:rsidRPr="002445E1">
        <w:rPr>
          <w:rFonts w:ascii="Bookman Old Style" w:hAnsi="Bookman Old Style" w:cs="Arial"/>
          <w:sz w:val="28"/>
          <w:szCs w:val="28"/>
        </w:rPr>
        <w:t xml:space="preserve"> </w:t>
      </w:r>
      <w:r w:rsidR="00FF4407" w:rsidRPr="002445E1">
        <w:rPr>
          <w:rFonts w:ascii="Bookman Old Style" w:hAnsi="Bookman Old Style" w:cs="Arial"/>
          <w:sz w:val="28"/>
          <w:szCs w:val="28"/>
        </w:rPr>
        <w:t xml:space="preserve"> </w:t>
      </w:r>
      <w:r w:rsidRPr="002445E1">
        <w:rPr>
          <w:rFonts w:ascii="Bookman Old Style" w:hAnsi="Bookman Old Style" w:cs="Arial"/>
          <w:sz w:val="28"/>
          <w:szCs w:val="28"/>
        </w:rPr>
        <w:t xml:space="preserve">  </w:t>
      </w:r>
    </w:p>
    <w:p w:rsidR="00D02E01" w:rsidRDefault="00D02E01" w:rsidP="003E23F1">
      <w:pPr>
        <w:spacing w:line="360" w:lineRule="auto"/>
        <w:jc w:val="both"/>
        <w:rPr>
          <w:rFonts w:ascii="Bookman Old Style" w:hAnsi="Bookman Old Style" w:cs="Arial"/>
          <w:sz w:val="28"/>
          <w:szCs w:val="28"/>
        </w:rPr>
      </w:pPr>
    </w:p>
    <w:p w:rsidR="009D693C" w:rsidRDefault="00957CFA" w:rsidP="003E23F1">
      <w:pPr>
        <w:spacing w:line="360" w:lineRule="auto"/>
        <w:jc w:val="both"/>
        <w:rPr>
          <w:rFonts w:ascii="Bookman Old Style" w:hAnsi="Bookman Old Style" w:cs="Arial"/>
          <w:sz w:val="28"/>
          <w:szCs w:val="28"/>
        </w:rPr>
      </w:pPr>
      <w:r>
        <w:rPr>
          <w:rFonts w:ascii="Bookman Old Style" w:hAnsi="Bookman Old Style" w:cs="Arial"/>
          <w:sz w:val="28"/>
          <w:szCs w:val="28"/>
        </w:rPr>
        <w:tab/>
        <w:t xml:space="preserve">Estima el actor que si el juez de segundo grado hubiera aplicado correctamente las reglas de la sana crítica, habría concluido la ausencia de responsabilidad de sus defendidos en el delito de homicidio en persona protegida, con la consecuente absolución.   </w:t>
      </w:r>
    </w:p>
    <w:p w:rsidR="00FA0E7C" w:rsidRDefault="00FA0E7C" w:rsidP="003E23F1">
      <w:pPr>
        <w:spacing w:line="360" w:lineRule="auto"/>
        <w:jc w:val="both"/>
        <w:rPr>
          <w:rFonts w:ascii="Bookman Old Style" w:hAnsi="Bookman Old Style" w:cs="Arial"/>
          <w:sz w:val="28"/>
          <w:szCs w:val="28"/>
        </w:rPr>
      </w:pPr>
    </w:p>
    <w:p w:rsidR="009D693C" w:rsidRDefault="003C6807" w:rsidP="003E23F1">
      <w:pPr>
        <w:spacing w:line="360" w:lineRule="auto"/>
        <w:jc w:val="both"/>
        <w:rPr>
          <w:rFonts w:ascii="Bookman Old Style" w:hAnsi="Bookman Old Style" w:cs="Arial"/>
          <w:sz w:val="28"/>
          <w:szCs w:val="28"/>
        </w:rPr>
      </w:pPr>
      <w:r>
        <w:rPr>
          <w:rFonts w:ascii="Bookman Old Style" w:hAnsi="Bookman Old Style" w:cs="Arial"/>
          <w:sz w:val="28"/>
          <w:szCs w:val="28"/>
        </w:rPr>
        <w:tab/>
        <w:t xml:space="preserve">Finaliza reproduciendo algunos apartes de la demanda inicial, y reitera la petición de casar la sentencia para absolver a los incriminados </w:t>
      </w:r>
      <w:r w:rsidRPr="00BA28BE">
        <w:rPr>
          <w:rFonts w:ascii="Bookman Old Style" w:hAnsi="Bookman Old Style" w:cs="Arial"/>
          <w:smallCaps/>
          <w:sz w:val="28"/>
          <w:szCs w:val="28"/>
        </w:rPr>
        <w:t>Palacios Copete</w:t>
      </w:r>
      <w:r>
        <w:rPr>
          <w:rFonts w:ascii="Bookman Old Style" w:hAnsi="Bookman Old Style" w:cs="Arial"/>
          <w:smallCaps/>
          <w:sz w:val="28"/>
          <w:szCs w:val="28"/>
        </w:rPr>
        <w:t xml:space="preserve"> </w:t>
      </w:r>
      <w:r>
        <w:rPr>
          <w:rFonts w:ascii="Bookman Old Style" w:hAnsi="Bookman Old Style" w:cs="Arial"/>
          <w:sz w:val="28"/>
          <w:szCs w:val="28"/>
        </w:rPr>
        <w:t xml:space="preserve">y </w:t>
      </w:r>
      <w:r w:rsidRPr="002E0DE8">
        <w:rPr>
          <w:rFonts w:ascii="Bookman Old Style" w:hAnsi="Bookman Old Style" w:cs="Arial"/>
          <w:smallCaps/>
          <w:sz w:val="28"/>
          <w:szCs w:val="28"/>
        </w:rPr>
        <w:t>Guzmán</w:t>
      </w:r>
      <w:r>
        <w:rPr>
          <w:rFonts w:ascii="Bookman Old Style" w:hAnsi="Bookman Old Style" w:cs="Arial"/>
          <w:sz w:val="28"/>
          <w:szCs w:val="28"/>
        </w:rPr>
        <w:t>.</w:t>
      </w:r>
    </w:p>
    <w:p w:rsidR="00636316" w:rsidRPr="003C6807" w:rsidRDefault="00636316" w:rsidP="003C6807">
      <w:pPr>
        <w:spacing w:line="360" w:lineRule="auto"/>
        <w:rPr>
          <w:rFonts w:ascii="Bookman Old Style" w:hAnsi="Bookman Old Style" w:cs="Arial"/>
          <w:sz w:val="28"/>
          <w:szCs w:val="28"/>
        </w:rPr>
      </w:pPr>
    </w:p>
    <w:p w:rsidR="00886749" w:rsidRPr="0052511E" w:rsidRDefault="00886749" w:rsidP="00886749">
      <w:pPr>
        <w:spacing w:line="360" w:lineRule="auto"/>
        <w:jc w:val="both"/>
        <w:rPr>
          <w:rFonts w:ascii="Bookman Old Style" w:hAnsi="Bookman Old Style" w:cs="Arial"/>
          <w:b/>
          <w:sz w:val="28"/>
          <w:szCs w:val="28"/>
        </w:rPr>
      </w:pPr>
      <w:r>
        <w:rPr>
          <w:rFonts w:ascii="Bookman Old Style" w:hAnsi="Bookman Old Style" w:cs="Arial"/>
          <w:b/>
          <w:sz w:val="28"/>
          <w:szCs w:val="28"/>
        </w:rPr>
        <w:tab/>
        <w:t>3</w:t>
      </w:r>
      <w:r w:rsidRPr="0052511E">
        <w:rPr>
          <w:rFonts w:ascii="Bookman Old Style" w:hAnsi="Bookman Old Style" w:cs="Arial"/>
          <w:b/>
          <w:sz w:val="28"/>
          <w:szCs w:val="28"/>
        </w:rPr>
        <w:t xml:space="preserve">. Demanda formulada en nombre de </w:t>
      </w:r>
      <w:r w:rsidR="00F12AA7">
        <w:rPr>
          <w:rFonts w:ascii="Bookman Old Style" w:hAnsi="Bookman Old Style" w:cs="Arial"/>
          <w:b/>
          <w:smallCaps/>
          <w:sz w:val="28"/>
          <w:szCs w:val="28"/>
        </w:rPr>
        <w:t>Enor Enrique Rodríguez Moreno</w:t>
      </w:r>
      <w:r w:rsidRPr="0052511E">
        <w:rPr>
          <w:rFonts w:ascii="Bookman Old Style" w:hAnsi="Bookman Old Style" w:cs="Arial"/>
          <w:b/>
          <w:sz w:val="28"/>
          <w:szCs w:val="28"/>
        </w:rPr>
        <w:t>.</w:t>
      </w:r>
    </w:p>
    <w:p w:rsidR="00636316" w:rsidRPr="00F12AA7" w:rsidRDefault="00636316" w:rsidP="003C6807">
      <w:pPr>
        <w:spacing w:line="360" w:lineRule="auto"/>
        <w:rPr>
          <w:rFonts w:ascii="Bookman Old Style" w:hAnsi="Bookman Old Style" w:cs="Arial"/>
          <w:sz w:val="28"/>
          <w:szCs w:val="28"/>
        </w:rPr>
      </w:pPr>
    </w:p>
    <w:p w:rsidR="00F5441B" w:rsidRDefault="00F5441B" w:rsidP="00F5441B">
      <w:pPr>
        <w:spacing w:line="360" w:lineRule="auto"/>
        <w:jc w:val="both"/>
        <w:rPr>
          <w:rFonts w:ascii="Bookman Old Style" w:hAnsi="Bookman Old Style" w:cs="Arial"/>
          <w:sz w:val="28"/>
          <w:szCs w:val="28"/>
        </w:rPr>
      </w:pPr>
      <w:r>
        <w:rPr>
          <w:rFonts w:ascii="Bookman Old Style" w:hAnsi="Bookman Old Style" w:cs="Arial"/>
          <w:sz w:val="28"/>
          <w:szCs w:val="28"/>
        </w:rPr>
        <w:tab/>
        <w:t>Acudiendo a</w:t>
      </w:r>
      <w:r w:rsidR="00C8208B">
        <w:rPr>
          <w:rFonts w:ascii="Bookman Old Style" w:hAnsi="Bookman Old Style" w:cs="Arial"/>
          <w:sz w:val="28"/>
          <w:szCs w:val="28"/>
        </w:rPr>
        <w:t xml:space="preserve"> </w:t>
      </w:r>
      <w:r>
        <w:rPr>
          <w:rFonts w:ascii="Bookman Old Style" w:hAnsi="Bookman Old Style" w:cs="Arial"/>
          <w:sz w:val="28"/>
          <w:szCs w:val="28"/>
        </w:rPr>
        <w:t>l</w:t>
      </w:r>
      <w:r w:rsidR="00C8208B">
        <w:rPr>
          <w:rFonts w:ascii="Bookman Old Style" w:hAnsi="Bookman Old Style" w:cs="Arial"/>
          <w:sz w:val="28"/>
          <w:szCs w:val="28"/>
        </w:rPr>
        <w:t>as</w:t>
      </w:r>
      <w:r>
        <w:rPr>
          <w:rFonts w:ascii="Bookman Old Style" w:hAnsi="Bookman Old Style" w:cs="Arial"/>
          <w:sz w:val="28"/>
          <w:szCs w:val="28"/>
        </w:rPr>
        <w:t xml:space="preserve"> </w:t>
      </w:r>
      <w:r w:rsidRPr="0052511E">
        <w:rPr>
          <w:rFonts w:ascii="Bookman Old Style" w:hAnsi="Bookman Old Style" w:cs="Arial"/>
          <w:sz w:val="28"/>
          <w:szCs w:val="28"/>
        </w:rPr>
        <w:t>causal</w:t>
      </w:r>
      <w:r>
        <w:rPr>
          <w:rFonts w:ascii="Bookman Old Style" w:hAnsi="Bookman Old Style" w:cs="Arial"/>
          <w:sz w:val="28"/>
          <w:szCs w:val="28"/>
        </w:rPr>
        <w:t>es</w:t>
      </w:r>
      <w:r w:rsidRPr="0052511E">
        <w:rPr>
          <w:rFonts w:ascii="Bookman Old Style" w:hAnsi="Bookman Old Style" w:cs="Arial"/>
          <w:sz w:val="28"/>
          <w:szCs w:val="28"/>
        </w:rPr>
        <w:t xml:space="preserve"> </w:t>
      </w:r>
      <w:r>
        <w:rPr>
          <w:rFonts w:ascii="Bookman Old Style" w:hAnsi="Bookman Old Style" w:cs="Arial"/>
          <w:sz w:val="28"/>
          <w:szCs w:val="28"/>
        </w:rPr>
        <w:t xml:space="preserve">tercera y primera –cuerpo primero–, </w:t>
      </w:r>
      <w:r w:rsidRPr="0052511E">
        <w:rPr>
          <w:rFonts w:ascii="Bookman Old Style" w:hAnsi="Bookman Old Style" w:cs="Arial"/>
          <w:sz w:val="28"/>
          <w:szCs w:val="28"/>
        </w:rPr>
        <w:t>prevista</w:t>
      </w:r>
      <w:r>
        <w:rPr>
          <w:rFonts w:ascii="Bookman Old Style" w:hAnsi="Bookman Old Style" w:cs="Arial"/>
          <w:sz w:val="28"/>
          <w:szCs w:val="28"/>
        </w:rPr>
        <w:t>s</w:t>
      </w:r>
      <w:r w:rsidRPr="0052511E">
        <w:rPr>
          <w:rFonts w:ascii="Bookman Old Style" w:hAnsi="Bookman Old Style" w:cs="Arial"/>
          <w:sz w:val="28"/>
          <w:szCs w:val="28"/>
        </w:rPr>
        <w:t xml:space="preserve"> en el artículo 207 de la Ley 600 de </w:t>
      </w:r>
      <w:r w:rsidRPr="0052511E">
        <w:rPr>
          <w:rFonts w:ascii="Bookman Old Style" w:hAnsi="Bookman Old Style" w:cs="Arial"/>
          <w:sz w:val="28"/>
          <w:szCs w:val="28"/>
        </w:rPr>
        <w:lastRenderedPageBreak/>
        <w:t xml:space="preserve">2000, </w:t>
      </w:r>
      <w:r>
        <w:rPr>
          <w:rFonts w:ascii="Bookman Old Style" w:hAnsi="Bookman Old Style" w:cs="Arial"/>
          <w:sz w:val="28"/>
          <w:szCs w:val="28"/>
        </w:rPr>
        <w:t xml:space="preserve">el casacionista formula </w:t>
      </w:r>
      <w:r w:rsidR="00C8208B">
        <w:rPr>
          <w:rFonts w:ascii="Bookman Old Style" w:hAnsi="Bookman Old Style" w:cs="Arial"/>
          <w:sz w:val="28"/>
          <w:szCs w:val="28"/>
        </w:rPr>
        <w:t>tres</w:t>
      </w:r>
      <w:r>
        <w:rPr>
          <w:rFonts w:ascii="Bookman Old Style" w:hAnsi="Bookman Old Style" w:cs="Arial"/>
          <w:sz w:val="28"/>
          <w:szCs w:val="28"/>
        </w:rPr>
        <w:t xml:space="preserve"> </w:t>
      </w:r>
      <w:r w:rsidR="000A5224">
        <w:rPr>
          <w:rFonts w:ascii="Bookman Old Style" w:hAnsi="Bookman Old Style" w:cs="Arial"/>
          <w:sz w:val="28"/>
          <w:szCs w:val="28"/>
        </w:rPr>
        <w:t xml:space="preserve">censuras </w:t>
      </w:r>
      <w:r>
        <w:rPr>
          <w:rFonts w:ascii="Bookman Old Style" w:hAnsi="Bookman Old Style" w:cs="Arial"/>
          <w:sz w:val="28"/>
          <w:szCs w:val="28"/>
        </w:rPr>
        <w:t>contra la sentencia del ad quem,</w:t>
      </w:r>
      <w:r w:rsidRPr="00E27A9A">
        <w:rPr>
          <w:rFonts w:ascii="Bookman Old Style" w:hAnsi="Bookman Old Style" w:cs="Arial"/>
          <w:sz w:val="28"/>
          <w:szCs w:val="28"/>
        </w:rPr>
        <w:t xml:space="preserve"> </w:t>
      </w:r>
      <w:r>
        <w:rPr>
          <w:rFonts w:ascii="Bookman Old Style" w:hAnsi="Bookman Old Style" w:cs="Arial"/>
          <w:sz w:val="28"/>
          <w:szCs w:val="28"/>
        </w:rPr>
        <w:t>un</w:t>
      </w:r>
      <w:r w:rsidR="00C8208B">
        <w:rPr>
          <w:rFonts w:ascii="Bookman Old Style" w:hAnsi="Bookman Old Style" w:cs="Arial"/>
          <w:sz w:val="28"/>
          <w:szCs w:val="28"/>
        </w:rPr>
        <w:t>a</w:t>
      </w:r>
      <w:r>
        <w:rPr>
          <w:rFonts w:ascii="Bookman Old Style" w:hAnsi="Bookman Old Style" w:cs="Arial"/>
          <w:sz w:val="28"/>
          <w:szCs w:val="28"/>
        </w:rPr>
        <w:t xml:space="preserve"> por nulidad y l</w:t>
      </w:r>
      <w:r w:rsidR="006802DF">
        <w:rPr>
          <w:rFonts w:ascii="Bookman Old Style" w:hAnsi="Bookman Old Style" w:cs="Arial"/>
          <w:sz w:val="28"/>
          <w:szCs w:val="28"/>
        </w:rPr>
        <w:t>a</w:t>
      </w:r>
      <w:r>
        <w:rPr>
          <w:rFonts w:ascii="Bookman Old Style" w:hAnsi="Bookman Old Style" w:cs="Arial"/>
          <w:sz w:val="28"/>
          <w:szCs w:val="28"/>
        </w:rPr>
        <w:t xml:space="preserve">s dos restantes por </w:t>
      </w:r>
      <w:r w:rsidRPr="00E27A9A">
        <w:rPr>
          <w:rFonts w:ascii="Bookman Old Style" w:hAnsi="Bookman Old Style" w:cs="Arial"/>
          <w:sz w:val="28"/>
          <w:szCs w:val="28"/>
        </w:rPr>
        <w:t>viola</w:t>
      </w:r>
      <w:r>
        <w:rPr>
          <w:rFonts w:ascii="Bookman Old Style" w:hAnsi="Bookman Old Style" w:cs="Arial"/>
          <w:sz w:val="28"/>
          <w:szCs w:val="28"/>
        </w:rPr>
        <w:t xml:space="preserve">ción directa </w:t>
      </w:r>
      <w:r w:rsidRPr="00E27A9A">
        <w:rPr>
          <w:rFonts w:ascii="Bookman Old Style" w:hAnsi="Bookman Old Style" w:cs="Arial"/>
          <w:sz w:val="28"/>
          <w:szCs w:val="28"/>
        </w:rPr>
        <w:t>d</w:t>
      </w:r>
      <w:r>
        <w:rPr>
          <w:rFonts w:ascii="Bookman Old Style" w:hAnsi="Bookman Old Style" w:cs="Arial"/>
          <w:sz w:val="28"/>
          <w:szCs w:val="28"/>
        </w:rPr>
        <w:t>e</w:t>
      </w:r>
      <w:r w:rsidRPr="00E27A9A">
        <w:rPr>
          <w:rFonts w:ascii="Bookman Old Style" w:hAnsi="Bookman Old Style" w:cs="Arial"/>
          <w:sz w:val="28"/>
          <w:szCs w:val="28"/>
        </w:rPr>
        <w:t xml:space="preserve"> la ley sustancial</w:t>
      </w:r>
      <w:r>
        <w:rPr>
          <w:rFonts w:ascii="Bookman Old Style" w:hAnsi="Bookman Old Style" w:cs="Arial"/>
          <w:sz w:val="28"/>
          <w:szCs w:val="28"/>
        </w:rPr>
        <w:t>.</w:t>
      </w:r>
    </w:p>
    <w:p w:rsidR="00636316" w:rsidRPr="00F12AA7" w:rsidRDefault="00636316" w:rsidP="005A1DB2">
      <w:pPr>
        <w:spacing w:line="360" w:lineRule="auto"/>
        <w:jc w:val="both"/>
        <w:rPr>
          <w:rFonts w:ascii="Bookman Old Style" w:hAnsi="Bookman Old Style" w:cs="Arial"/>
          <w:sz w:val="28"/>
          <w:szCs w:val="28"/>
        </w:rPr>
      </w:pPr>
    </w:p>
    <w:p w:rsidR="005A1DB2" w:rsidRDefault="000A5224" w:rsidP="005A1DB2">
      <w:pPr>
        <w:spacing w:line="360" w:lineRule="auto"/>
        <w:jc w:val="both"/>
        <w:rPr>
          <w:rFonts w:ascii="Bookman Old Style" w:hAnsi="Bookman Old Style" w:cs="Arial"/>
          <w:sz w:val="28"/>
          <w:szCs w:val="28"/>
        </w:rPr>
      </w:pPr>
      <w:r>
        <w:rPr>
          <w:rFonts w:ascii="Bookman Old Style" w:hAnsi="Bookman Old Style" w:cs="Arial"/>
          <w:b/>
          <w:sz w:val="28"/>
          <w:szCs w:val="28"/>
        </w:rPr>
        <w:tab/>
      </w:r>
      <w:r w:rsidRPr="000A5224">
        <w:rPr>
          <w:rFonts w:ascii="Bookman Old Style" w:hAnsi="Bookman Old Style" w:cs="Arial"/>
          <w:b/>
          <w:sz w:val="28"/>
          <w:szCs w:val="28"/>
        </w:rPr>
        <w:t>Primer Cargo.</w:t>
      </w:r>
      <w:r w:rsidRPr="000A5224">
        <w:rPr>
          <w:rFonts w:ascii="Bookman Old Style" w:hAnsi="Bookman Old Style" w:cs="Arial"/>
          <w:sz w:val="28"/>
          <w:szCs w:val="28"/>
        </w:rPr>
        <w:t xml:space="preserve"> Lo sustenta el actor en que</w:t>
      </w:r>
      <w:r>
        <w:rPr>
          <w:rFonts w:ascii="Bookman Old Style" w:hAnsi="Bookman Old Style" w:cs="Arial"/>
          <w:sz w:val="28"/>
          <w:szCs w:val="28"/>
        </w:rPr>
        <w:t xml:space="preserve"> </w:t>
      </w:r>
      <w:r w:rsidR="005A1DB2">
        <w:rPr>
          <w:rFonts w:ascii="Bookman Old Style" w:hAnsi="Bookman Old Style" w:cs="Arial"/>
          <w:sz w:val="28"/>
          <w:szCs w:val="28"/>
        </w:rPr>
        <w:t xml:space="preserve">la ruptura de la unidad procesal ordenada por la Fiscalía en la fase de instrucción, </w:t>
      </w:r>
      <w:r w:rsidR="00FA0E7C">
        <w:rPr>
          <w:rFonts w:ascii="Bookman Old Style" w:hAnsi="Bookman Old Style" w:cs="Arial"/>
          <w:sz w:val="28"/>
          <w:szCs w:val="28"/>
        </w:rPr>
        <w:t xml:space="preserve">a consecuencia </w:t>
      </w:r>
      <w:r w:rsidR="005A1DB2">
        <w:rPr>
          <w:rFonts w:ascii="Bookman Old Style" w:hAnsi="Bookman Old Style" w:cs="Arial"/>
          <w:sz w:val="28"/>
          <w:szCs w:val="28"/>
        </w:rPr>
        <w:t xml:space="preserve">de la cual se juzgó en forma separada, de una parte, a los procesados </w:t>
      </w:r>
      <w:r w:rsidR="005A1DB2">
        <w:rPr>
          <w:rFonts w:ascii="Bookman Old Style" w:hAnsi="Bookman Old Style" w:cs="Arial"/>
          <w:iCs/>
          <w:sz w:val="28"/>
          <w:szCs w:val="28"/>
        </w:rPr>
        <w:t xml:space="preserve">John Alexander Sandoval Díaz, Edwin Leonardo Toro y Carlos Medardo Cuesta Pizarro; y, de otro lado, a los aquí acusados </w:t>
      </w:r>
      <w:r w:rsidR="005A1DB2" w:rsidRPr="00BA28BE">
        <w:rPr>
          <w:rFonts w:ascii="Bookman Old Style" w:hAnsi="Bookman Old Style" w:cs="Arial"/>
          <w:smallCaps/>
          <w:sz w:val="28"/>
          <w:szCs w:val="28"/>
        </w:rPr>
        <w:t>Cort</w:t>
      </w:r>
      <w:r w:rsidR="005A1DB2">
        <w:rPr>
          <w:rFonts w:ascii="Bookman Old Style" w:hAnsi="Bookman Old Style" w:cs="Arial"/>
          <w:smallCaps/>
          <w:sz w:val="28"/>
          <w:szCs w:val="28"/>
        </w:rPr>
        <w:t>é</w:t>
      </w:r>
      <w:r w:rsidR="005A1DB2" w:rsidRPr="00BA28BE">
        <w:rPr>
          <w:rFonts w:ascii="Bookman Old Style" w:hAnsi="Bookman Old Style" w:cs="Arial"/>
          <w:smallCaps/>
          <w:sz w:val="28"/>
          <w:szCs w:val="28"/>
        </w:rPr>
        <w:t>s</w:t>
      </w:r>
      <w:r w:rsidR="005A1DB2">
        <w:rPr>
          <w:rFonts w:ascii="Bookman Old Style" w:hAnsi="Bookman Old Style" w:cs="Arial"/>
          <w:smallCaps/>
          <w:sz w:val="28"/>
          <w:szCs w:val="28"/>
        </w:rPr>
        <w:t xml:space="preserve"> Rojas</w:t>
      </w:r>
      <w:r w:rsidR="005A1DB2">
        <w:rPr>
          <w:rFonts w:ascii="Bookman Old Style" w:hAnsi="Bookman Old Style" w:cs="Arial"/>
          <w:sz w:val="28"/>
          <w:szCs w:val="28"/>
        </w:rPr>
        <w:t>,</w:t>
      </w:r>
      <w:r w:rsidR="005A1DB2" w:rsidRPr="00BA28BE">
        <w:rPr>
          <w:rFonts w:ascii="Bookman Old Style" w:hAnsi="Bookman Old Style" w:cs="Arial"/>
          <w:sz w:val="28"/>
          <w:szCs w:val="28"/>
        </w:rPr>
        <w:t xml:space="preserve"> </w:t>
      </w:r>
      <w:r w:rsidR="005A1DB2" w:rsidRPr="00BA28BE">
        <w:rPr>
          <w:rFonts w:ascii="Bookman Old Style" w:hAnsi="Bookman Old Style" w:cs="Arial"/>
          <w:smallCaps/>
          <w:sz w:val="28"/>
          <w:szCs w:val="28"/>
        </w:rPr>
        <w:t>Palacios Copete</w:t>
      </w:r>
      <w:r w:rsidR="005A1DB2">
        <w:rPr>
          <w:rFonts w:ascii="Bookman Old Style" w:hAnsi="Bookman Old Style" w:cs="Arial"/>
          <w:sz w:val="28"/>
          <w:szCs w:val="28"/>
        </w:rPr>
        <w:t xml:space="preserve">, </w:t>
      </w:r>
      <w:r w:rsidR="005A1DB2" w:rsidRPr="002E0DE8">
        <w:rPr>
          <w:rFonts w:ascii="Bookman Old Style" w:hAnsi="Bookman Old Style" w:cs="Arial"/>
          <w:smallCaps/>
          <w:sz w:val="28"/>
          <w:szCs w:val="28"/>
        </w:rPr>
        <w:t>Guzmán</w:t>
      </w:r>
      <w:r w:rsidR="005A1DB2">
        <w:rPr>
          <w:rFonts w:ascii="Bookman Old Style" w:hAnsi="Bookman Old Style" w:cs="Arial"/>
          <w:sz w:val="28"/>
          <w:szCs w:val="28"/>
        </w:rPr>
        <w:t xml:space="preserve"> y </w:t>
      </w:r>
      <w:r w:rsidR="005A1DB2" w:rsidRPr="002E0DE8">
        <w:rPr>
          <w:rFonts w:ascii="Bookman Old Style" w:hAnsi="Bookman Old Style" w:cs="Arial"/>
          <w:smallCaps/>
          <w:sz w:val="28"/>
          <w:szCs w:val="28"/>
        </w:rPr>
        <w:t>Rodríguez Moreno</w:t>
      </w:r>
      <w:r w:rsidR="005A1DB2">
        <w:rPr>
          <w:rFonts w:ascii="Bookman Old Style" w:hAnsi="Bookman Old Style" w:cs="Arial"/>
          <w:sz w:val="28"/>
          <w:szCs w:val="28"/>
        </w:rPr>
        <w:t>, afectó las garantías fundamentales debidas a su representado.</w:t>
      </w:r>
    </w:p>
    <w:p w:rsidR="005A1DB2" w:rsidRDefault="005A1DB2" w:rsidP="005A1DB2">
      <w:pPr>
        <w:spacing w:line="360" w:lineRule="auto"/>
        <w:jc w:val="both"/>
        <w:rPr>
          <w:rFonts w:ascii="Bookman Old Style" w:hAnsi="Bookman Old Style" w:cs="Arial"/>
          <w:sz w:val="28"/>
          <w:szCs w:val="28"/>
        </w:rPr>
      </w:pPr>
    </w:p>
    <w:p w:rsidR="00636316" w:rsidRPr="000A5224" w:rsidRDefault="005A1DB2" w:rsidP="005A1DB2">
      <w:pPr>
        <w:spacing w:line="360" w:lineRule="auto"/>
        <w:jc w:val="both"/>
        <w:rPr>
          <w:rFonts w:ascii="Bookman Old Style" w:hAnsi="Bookman Old Style" w:cs="Arial"/>
          <w:sz w:val="28"/>
          <w:szCs w:val="28"/>
        </w:rPr>
      </w:pPr>
      <w:r>
        <w:rPr>
          <w:rFonts w:ascii="Bookman Old Style" w:hAnsi="Bookman Old Style" w:cs="Arial"/>
          <w:sz w:val="28"/>
          <w:szCs w:val="28"/>
        </w:rPr>
        <w:tab/>
        <w:t xml:space="preserve">Afirma que la anotada situación procesal le cercenó a la defensa la oportunidad de controvertir las pruebas allegadas al primer proceso en mención, </w:t>
      </w:r>
      <w:r w:rsidR="00410063">
        <w:rPr>
          <w:rFonts w:ascii="Bookman Old Style" w:hAnsi="Bookman Old Style" w:cs="Arial"/>
          <w:sz w:val="28"/>
          <w:szCs w:val="28"/>
        </w:rPr>
        <w:t xml:space="preserve">y </w:t>
      </w:r>
      <w:r>
        <w:rPr>
          <w:rFonts w:ascii="Bookman Old Style" w:hAnsi="Bookman Old Style" w:cs="Arial"/>
          <w:sz w:val="28"/>
          <w:szCs w:val="28"/>
        </w:rPr>
        <w:t>se desconoció el principio de investigación integral, por lo cual procede la declaratoria de nulidad desde la resolución de cierre de investigación, de conformidad con el numeral 2º del artículo 306 del C.P.P., para que «</w:t>
      </w:r>
      <w:r w:rsidRPr="005A1DB2">
        <w:rPr>
          <w:rFonts w:ascii="Bookman Old Style" w:hAnsi="Bookman Old Style" w:cs="Arial"/>
          <w:i/>
          <w:sz w:val="28"/>
          <w:szCs w:val="28"/>
        </w:rPr>
        <w:t>reabierto el ciclo instructivo se practiquen las pruebas que fueron omitidas</w:t>
      </w:r>
      <w:r>
        <w:rPr>
          <w:rFonts w:ascii="Bookman Old Style" w:hAnsi="Bookman Old Style" w:cs="Arial"/>
          <w:sz w:val="28"/>
          <w:szCs w:val="28"/>
        </w:rPr>
        <w:t xml:space="preserve">».     </w:t>
      </w:r>
      <w:r w:rsidR="000A5224" w:rsidRPr="000A5224">
        <w:rPr>
          <w:rFonts w:ascii="Bookman Old Style" w:hAnsi="Bookman Old Style" w:cs="Arial"/>
          <w:sz w:val="28"/>
          <w:szCs w:val="28"/>
        </w:rPr>
        <w:t xml:space="preserve"> </w:t>
      </w:r>
    </w:p>
    <w:p w:rsidR="003C6807" w:rsidRPr="000A5224" w:rsidRDefault="003C6807" w:rsidP="002F2218">
      <w:pPr>
        <w:spacing w:line="480" w:lineRule="auto"/>
        <w:jc w:val="both"/>
        <w:rPr>
          <w:rFonts w:ascii="Bookman Old Style" w:hAnsi="Bookman Old Style" w:cs="Arial"/>
          <w:sz w:val="28"/>
          <w:szCs w:val="28"/>
        </w:rPr>
      </w:pPr>
    </w:p>
    <w:p w:rsidR="00446AF2" w:rsidRDefault="006C5F7A" w:rsidP="00410063">
      <w:pPr>
        <w:spacing w:line="360" w:lineRule="auto"/>
        <w:jc w:val="both"/>
        <w:rPr>
          <w:rFonts w:ascii="Bookman Old Style" w:hAnsi="Bookman Old Style" w:cs="Arial"/>
          <w:sz w:val="28"/>
          <w:szCs w:val="28"/>
        </w:rPr>
      </w:pPr>
      <w:r>
        <w:rPr>
          <w:rFonts w:ascii="Bookman Old Style" w:hAnsi="Bookman Old Style" w:cs="Arial"/>
          <w:sz w:val="28"/>
          <w:szCs w:val="28"/>
        </w:rPr>
        <w:tab/>
      </w:r>
      <w:r w:rsidRPr="00410063">
        <w:rPr>
          <w:rFonts w:ascii="Bookman Old Style" w:hAnsi="Bookman Old Style" w:cs="Arial"/>
          <w:b/>
          <w:sz w:val="28"/>
          <w:szCs w:val="28"/>
        </w:rPr>
        <w:t>Segundo cargo</w:t>
      </w:r>
      <w:r>
        <w:rPr>
          <w:rFonts w:ascii="Bookman Old Style" w:hAnsi="Bookman Old Style" w:cs="Arial"/>
          <w:sz w:val="28"/>
          <w:szCs w:val="28"/>
        </w:rPr>
        <w:t>.</w:t>
      </w:r>
      <w:r w:rsidR="00410063">
        <w:rPr>
          <w:rFonts w:ascii="Bookman Old Style" w:hAnsi="Bookman Old Style" w:cs="Arial"/>
          <w:sz w:val="28"/>
          <w:szCs w:val="28"/>
        </w:rPr>
        <w:t xml:space="preserve"> De manera subsidiaria el demandante denuncia la violación direct</w:t>
      </w:r>
      <w:r w:rsidR="002356A4">
        <w:rPr>
          <w:rFonts w:ascii="Bookman Old Style" w:hAnsi="Bookman Old Style" w:cs="Arial"/>
          <w:sz w:val="28"/>
          <w:szCs w:val="28"/>
        </w:rPr>
        <w:t>a</w:t>
      </w:r>
      <w:r w:rsidR="00410063">
        <w:rPr>
          <w:rFonts w:ascii="Bookman Old Style" w:hAnsi="Bookman Old Style" w:cs="Arial"/>
          <w:sz w:val="28"/>
          <w:szCs w:val="28"/>
        </w:rPr>
        <w:t xml:space="preserve"> de la ley sustancial</w:t>
      </w:r>
      <w:r w:rsidR="002356A4">
        <w:rPr>
          <w:rFonts w:ascii="Bookman Old Style" w:hAnsi="Bookman Old Style" w:cs="Arial"/>
          <w:sz w:val="28"/>
          <w:szCs w:val="28"/>
        </w:rPr>
        <w:t xml:space="preserve"> por aplicación indebida del artículo 135 del Código Penal, en la que dice incurrió el Tribunal </w:t>
      </w:r>
      <w:r w:rsidR="00446AF2">
        <w:rPr>
          <w:rFonts w:ascii="Bookman Old Style" w:hAnsi="Bookman Old Style" w:cs="Arial"/>
          <w:sz w:val="28"/>
          <w:szCs w:val="28"/>
        </w:rPr>
        <w:t>por error en la calificación jurídica de la conducta, que conllevó a la exclusión del artículo 103 ibídem.</w:t>
      </w:r>
    </w:p>
    <w:p w:rsidR="006C5F7A" w:rsidRDefault="00446AF2" w:rsidP="00410063">
      <w:pPr>
        <w:spacing w:line="360" w:lineRule="auto"/>
        <w:jc w:val="both"/>
        <w:rPr>
          <w:rFonts w:ascii="Bookman Old Style" w:hAnsi="Bookman Old Style" w:cs="Arial"/>
          <w:sz w:val="28"/>
          <w:szCs w:val="28"/>
        </w:rPr>
      </w:pPr>
      <w:r>
        <w:rPr>
          <w:rFonts w:ascii="Bookman Old Style" w:hAnsi="Bookman Old Style" w:cs="Arial"/>
          <w:sz w:val="28"/>
          <w:szCs w:val="28"/>
        </w:rPr>
        <w:lastRenderedPageBreak/>
        <w:tab/>
        <w:t xml:space="preserve">Aduce que </w:t>
      </w:r>
      <w:r w:rsidR="0070277F">
        <w:rPr>
          <w:rFonts w:ascii="Bookman Old Style" w:hAnsi="Bookman Old Style" w:cs="Arial"/>
          <w:sz w:val="28"/>
          <w:szCs w:val="28"/>
        </w:rPr>
        <w:t>los juzgadores de instancia consideraron que la muerte violenta de José Neftalí Úsuga Posada y Fabio de Jesús Piedrahita Betancur, se produjo con ocasión y en desarrollo de un conflicto armado, elemento normativo del delito de homicidio en persona protegida, pero se abstuvieron de explicar el sustento de tal aserto</w:t>
      </w:r>
      <w:r w:rsidR="002A353A">
        <w:rPr>
          <w:rFonts w:ascii="Bookman Old Style" w:hAnsi="Bookman Old Style" w:cs="Arial"/>
          <w:sz w:val="28"/>
          <w:szCs w:val="28"/>
        </w:rPr>
        <w:t>.</w:t>
      </w:r>
      <w:r w:rsidR="0070277F">
        <w:rPr>
          <w:rFonts w:ascii="Bookman Old Style" w:hAnsi="Bookman Old Style" w:cs="Arial"/>
          <w:sz w:val="28"/>
          <w:szCs w:val="28"/>
        </w:rPr>
        <w:t xml:space="preserve">  </w:t>
      </w:r>
      <w:r>
        <w:rPr>
          <w:rFonts w:ascii="Bookman Old Style" w:hAnsi="Bookman Old Style" w:cs="Arial"/>
          <w:sz w:val="28"/>
          <w:szCs w:val="28"/>
        </w:rPr>
        <w:t xml:space="preserve"> </w:t>
      </w:r>
      <w:r w:rsidR="002356A4">
        <w:rPr>
          <w:rFonts w:ascii="Bookman Old Style" w:hAnsi="Bookman Old Style" w:cs="Arial"/>
          <w:sz w:val="28"/>
          <w:szCs w:val="28"/>
        </w:rPr>
        <w:t xml:space="preserve">  </w:t>
      </w:r>
      <w:r w:rsidR="00410063">
        <w:rPr>
          <w:rFonts w:ascii="Bookman Old Style" w:hAnsi="Bookman Old Style" w:cs="Arial"/>
          <w:sz w:val="28"/>
          <w:szCs w:val="28"/>
        </w:rPr>
        <w:t xml:space="preserve"> </w:t>
      </w:r>
      <w:r w:rsidR="006C5F7A">
        <w:rPr>
          <w:rFonts w:ascii="Bookman Old Style" w:hAnsi="Bookman Old Style" w:cs="Arial"/>
          <w:sz w:val="28"/>
          <w:szCs w:val="28"/>
        </w:rPr>
        <w:t xml:space="preserve"> </w:t>
      </w:r>
    </w:p>
    <w:p w:rsidR="006C5F7A" w:rsidRDefault="006C5F7A" w:rsidP="00410063">
      <w:pPr>
        <w:spacing w:line="360" w:lineRule="auto"/>
        <w:jc w:val="both"/>
        <w:rPr>
          <w:rFonts w:ascii="Bookman Old Style" w:hAnsi="Bookman Old Style" w:cs="Arial"/>
          <w:sz w:val="28"/>
          <w:szCs w:val="28"/>
        </w:rPr>
      </w:pPr>
    </w:p>
    <w:p w:rsidR="006C5F7A" w:rsidRDefault="002A353A" w:rsidP="00410063">
      <w:pPr>
        <w:spacing w:line="360" w:lineRule="auto"/>
        <w:jc w:val="both"/>
        <w:rPr>
          <w:rFonts w:ascii="Bookman Old Style" w:hAnsi="Bookman Old Style" w:cs="Arial"/>
          <w:sz w:val="28"/>
          <w:szCs w:val="28"/>
        </w:rPr>
      </w:pPr>
      <w:r>
        <w:rPr>
          <w:rFonts w:ascii="Bookman Old Style" w:hAnsi="Bookman Old Style" w:cs="Arial"/>
          <w:sz w:val="28"/>
          <w:szCs w:val="28"/>
        </w:rPr>
        <w:tab/>
        <w:t>Afirma que no basta con que la víctima haga parte de la población civil y el sujeto activo que realiza la acción de matar pertenezca a un grupo armado, para encontrar configurado el delito en cuestión, sino que es necesario que la muerte de la persona protegida por el DIH ocurra en desarrollo de un conflicto armado, interno o internacional, y ten</w:t>
      </w:r>
      <w:r w:rsidR="00E9240D">
        <w:rPr>
          <w:rFonts w:ascii="Bookman Old Style" w:hAnsi="Bookman Old Style" w:cs="Arial"/>
          <w:sz w:val="28"/>
          <w:szCs w:val="28"/>
        </w:rPr>
        <w:t xml:space="preserve">ga </w:t>
      </w:r>
      <w:r>
        <w:rPr>
          <w:rFonts w:ascii="Bookman Old Style" w:hAnsi="Bookman Old Style" w:cs="Arial"/>
          <w:sz w:val="28"/>
          <w:szCs w:val="28"/>
        </w:rPr>
        <w:t xml:space="preserve">relación directa con éste, o como dice la norma, con ocasión del mismo.   </w:t>
      </w:r>
    </w:p>
    <w:p w:rsidR="006C5F7A" w:rsidRDefault="006C5F7A" w:rsidP="00525512">
      <w:pPr>
        <w:spacing w:line="360" w:lineRule="auto"/>
        <w:jc w:val="both"/>
        <w:rPr>
          <w:rFonts w:ascii="Bookman Old Style" w:hAnsi="Bookman Old Style" w:cs="Arial"/>
          <w:sz w:val="28"/>
          <w:szCs w:val="28"/>
        </w:rPr>
      </w:pPr>
    </w:p>
    <w:p w:rsidR="00E9240D" w:rsidRDefault="00525512" w:rsidP="00525512">
      <w:pPr>
        <w:spacing w:line="360" w:lineRule="auto"/>
        <w:jc w:val="both"/>
        <w:rPr>
          <w:rFonts w:ascii="Bookman Old Style" w:hAnsi="Bookman Old Style" w:cs="Arial"/>
          <w:sz w:val="28"/>
          <w:szCs w:val="28"/>
        </w:rPr>
      </w:pPr>
      <w:r>
        <w:rPr>
          <w:rFonts w:ascii="Bookman Old Style" w:hAnsi="Bookman Old Style" w:cs="Arial"/>
          <w:sz w:val="28"/>
          <w:szCs w:val="28"/>
        </w:rPr>
        <w:tab/>
      </w:r>
      <w:r w:rsidR="00B70C0B">
        <w:rPr>
          <w:rFonts w:ascii="Bookman Old Style" w:hAnsi="Bookman Old Style" w:cs="Arial"/>
          <w:sz w:val="28"/>
          <w:szCs w:val="28"/>
        </w:rPr>
        <w:t>E</w:t>
      </w:r>
      <w:r>
        <w:rPr>
          <w:rFonts w:ascii="Bookman Old Style" w:hAnsi="Bookman Old Style" w:cs="Arial"/>
          <w:sz w:val="28"/>
          <w:szCs w:val="28"/>
        </w:rPr>
        <w:t xml:space="preserve">n sustento de su tesis </w:t>
      </w:r>
      <w:r w:rsidR="00B70C0B">
        <w:rPr>
          <w:rFonts w:ascii="Bookman Old Style" w:hAnsi="Bookman Old Style" w:cs="Arial"/>
          <w:sz w:val="28"/>
          <w:szCs w:val="28"/>
        </w:rPr>
        <w:t xml:space="preserve">cita </w:t>
      </w:r>
      <w:r>
        <w:rPr>
          <w:rFonts w:ascii="Bookman Old Style" w:hAnsi="Bookman Old Style" w:cs="Arial"/>
          <w:sz w:val="28"/>
          <w:szCs w:val="28"/>
        </w:rPr>
        <w:t>jurisprudencia de esta Corporación –</w:t>
      </w:r>
      <w:r w:rsidR="00B70C0B">
        <w:rPr>
          <w:rFonts w:ascii="Bookman Old Style" w:hAnsi="Bookman Old Style" w:cs="Arial"/>
          <w:sz w:val="28"/>
          <w:szCs w:val="28"/>
        </w:rPr>
        <w:t>radicados No. 2</w:t>
      </w:r>
      <w:r>
        <w:rPr>
          <w:rFonts w:ascii="Bookman Old Style" w:hAnsi="Bookman Old Style" w:cs="Arial"/>
          <w:sz w:val="28"/>
          <w:szCs w:val="28"/>
        </w:rPr>
        <w:t>9753</w:t>
      </w:r>
      <w:r w:rsidR="00B70C0B">
        <w:rPr>
          <w:rFonts w:ascii="Bookman Old Style" w:hAnsi="Bookman Old Style" w:cs="Arial"/>
          <w:sz w:val="28"/>
          <w:szCs w:val="28"/>
        </w:rPr>
        <w:t xml:space="preserve">  de enero 27 de 2010 </w:t>
      </w:r>
      <w:r>
        <w:rPr>
          <w:rFonts w:ascii="Bookman Old Style" w:hAnsi="Bookman Old Style" w:cs="Arial"/>
          <w:sz w:val="28"/>
          <w:szCs w:val="28"/>
        </w:rPr>
        <w:t>y</w:t>
      </w:r>
      <w:r w:rsidR="00B70C0B">
        <w:rPr>
          <w:rFonts w:ascii="Bookman Old Style" w:hAnsi="Bookman Old Style" w:cs="Arial"/>
          <w:sz w:val="28"/>
          <w:szCs w:val="28"/>
        </w:rPr>
        <w:t xml:space="preserve"> No. 35099</w:t>
      </w:r>
      <w:r>
        <w:rPr>
          <w:rFonts w:ascii="Bookman Old Style" w:hAnsi="Bookman Old Style" w:cs="Arial"/>
          <w:sz w:val="28"/>
          <w:szCs w:val="28"/>
        </w:rPr>
        <w:t xml:space="preserve"> de </w:t>
      </w:r>
      <w:r w:rsidR="00B70C0B">
        <w:rPr>
          <w:rFonts w:ascii="Bookman Old Style" w:hAnsi="Bookman Old Style" w:cs="Arial"/>
          <w:sz w:val="28"/>
          <w:szCs w:val="28"/>
        </w:rPr>
        <w:t xml:space="preserve">marzo 23 de 2011– y de </w:t>
      </w:r>
      <w:r>
        <w:rPr>
          <w:rFonts w:ascii="Bookman Old Style" w:hAnsi="Bookman Old Style" w:cs="Arial"/>
          <w:sz w:val="28"/>
          <w:szCs w:val="28"/>
        </w:rPr>
        <w:t>la Corte Constitucional</w:t>
      </w:r>
      <w:r w:rsidR="00B70C0B">
        <w:rPr>
          <w:rFonts w:ascii="Bookman Old Style" w:hAnsi="Bookman Old Style" w:cs="Arial"/>
          <w:sz w:val="28"/>
          <w:szCs w:val="28"/>
        </w:rPr>
        <w:t xml:space="preserve"> –C-048 de 2001 y C-291 de 2007–, </w:t>
      </w:r>
      <w:r w:rsidR="004F1911">
        <w:rPr>
          <w:rFonts w:ascii="Bookman Old Style" w:hAnsi="Bookman Old Style" w:cs="Arial"/>
          <w:sz w:val="28"/>
          <w:szCs w:val="28"/>
        </w:rPr>
        <w:t xml:space="preserve">así como importante doctrina sobre el tema, para concluir que las citadas decisiones solo han abordado el estudio del ingrediente típico del artículo 135 del Código Penal, referido a que la muerte de persona protegida por el DIH ocurra en desarrollo de un conflicto armado, dejando de lado el análisis de otro elemento típico relacionado con que aquella se presente con ocasión de contienda de tal naturaleza.    </w:t>
      </w:r>
      <w:r w:rsidR="00B70C0B">
        <w:rPr>
          <w:rFonts w:ascii="Bookman Old Style" w:hAnsi="Bookman Old Style" w:cs="Arial"/>
          <w:sz w:val="28"/>
          <w:szCs w:val="28"/>
        </w:rPr>
        <w:t xml:space="preserve">   </w:t>
      </w:r>
    </w:p>
    <w:p w:rsidR="00E9240D" w:rsidRDefault="00E9240D" w:rsidP="00525512">
      <w:pPr>
        <w:spacing w:line="360" w:lineRule="auto"/>
        <w:jc w:val="both"/>
        <w:rPr>
          <w:rFonts w:ascii="Bookman Old Style" w:hAnsi="Bookman Old Style" w:cs="Arial"/>
          <w:sz w:val="28"/>
          <w:szCs w:val="28"/>
        </w:rPr>
      </w:pPr>
    </w:p>
    <w:p w:rsidR="003C6807" w:rsidRPr="000A5224" w:rsidRDefault="0097594F" w:rsidP="00525512">
      <w:pPr>
        <w:spacing w:line="360" w:lineRule="auto"/>
        <w:jc w:val="both"/>
        <w:rPr>
          <w:rFonts w:ascii="Bookman Old Style" w:hAnsi="Bookman Old Style" w:cs="Arial"/>
          <w:sz w:val="28"/>
          <w:szCs w:val="28"/>
        </w:rPr>
      </w:pPr>
      <w:r>
        <w:rPr>
          <w:rFonts w:ascii="Bookman Old Style" w:hAnsi="Bookman Old Style" w:cs="Arial"/>
          <w:sz w:val="28"/>
          <w:szCs w:val="28"/>
        </w:rPr>
        <w:tab/>
      </w:r>
      <w:r w:rsidR="00E3693C">
        <w:rPr>
          <w:rFonts w:ascii="Bookman Old Style" w:hAnsi="Bookman Old Style" w:cs="Arial"/>
          <w:sz w:val="28"/>
          <w:szCs w:val="28"/>
        </w:rPr>
        <w:t xml:space="preserve">Indica </w:t>
      </w:r>
      <w:r>
        <w:rPr>
          <w:rFonts w:ascii="Bookman Old Style" w:hAnsi="Bookman Old Style" w:cs="Arial"/>
          <w:sz w:val="28"/>
          <w:szCs w:val="28"/>
        </w:rPr>
        <w:t>que la expresión «</w:t>
      </w:r>
      <w:r w:rsidRPr="0097594F">
        <w:rPr>
          <w:rFonts w:ascii="Bookman Old Style" w:hAnsi="Bookman Old Style" w:cs="Arial"/>
          <w:i/>
          <w:sz w:val="28"/>
          <w:szCs w:val="28"/>
        </w:rPr>
        <w:t>con ocasión de un conflicto armado</w:t>
      </w:r>
      <w:r>
        <w:rPr>
          <w:rFonts w:ascii="Bookman Old Style" w:hAnsi="Bookman Old Style" w:cs="Arial"/>
          <w:sz w:val="28"/>
          <w:szCs w:val="28"/>
        </w:rPr>
        <w:t>»</w:t>
      </w:r>
      <w:r w:rsidR="004F3295">
        <w:rPr>
          <w:rFonts w:ascii="Bookman Old Style" w:hAnsi="Bookman Old Style" w:cs="Arial"/>
          <w:sz w:val="28"/>
          <w:szCs w:val="28"/>
        </w:rPr>
        <w:t xml:space="preserve"> comporta un vínculo entre la conducta y la </w:t>
      </w:r>
      <w:r w:rsidR="004F3295">
        <w:rPr>
          <w:rFonts w:ascii="Bookman Old Style" w:hAnsi="Bookman Old Style" w:cs="Arial"/>
          <w:sz w:val="28"/>
          <w:szCs w:val="28"/>
        </w:rPr>
        <w:lastRenderedPageBreak/>
        <w:t>anotada circunstancia, de manera que a falta de dicha relación</w:t>
      </w:r>
      <w:r w:rsidR="00EF11D4">
        <w:rPr>
          <w:rFonts w:ascii="Bookman Old Style" w:hAnsi="Bookman Old Style" w:cs="Arial"/>
          <w:sz w:val="28"/>
          <w:szCs w:val="28"/>
        </w:rPr>
        <w:t>,</w:t>
      </w:r>
      <w:r w:rsidR="004F3295">
        <w:rPr>
          <w:rFonts w:ascii="Bookman Old Style" w:hAnsi="Bookman Old Style" w:cs="Arial"/>
          <w:sz w:val="28"/>
          <w:szCs w:val="28"/>
        </w:rPr>
        <w:t xml:space="preserve"> </w:t>
      </w:r>
      <w:r w:rsidR="00EF11D4">
        <w:rPr>
          <w:rFonts w:ascii="Bookman Old Style" w:hAnsi="Bookman Old Style" w:cs="Arial"/>
          <w:sz w:val="28"/>
          <w:szCs w:val="28"/>
        </w:rPr>
        <w:t>que el censor califica de «</w:t>
      </w:r>
      <w:r w:rsidR="00EF11D4" w:rsidRPr="00EF11D4">
        <w:rPr>
          <w:rFonts w:ascii="Bookman Old Style" w:hAnsi="Bookman Old Style" w:cs="Arial"/>
          <w:i/>
          <w:sz w:val="28"/>
          <w:szCs w:val="28"/>
        </w:rPr>
        <w:t>directa y necesaria</w:t>
      </w:r>
      <w:r w:rsidR="00EF11D4">
        <w:rPr>
          <w:rFonts w:ascii="Bookman Old Style" w:hAnsi="Bookman Old Style" w:cs="Arial"/>
          <w:sz w:val="28"/>
          <w:szCs w:val="28"/>
        </w:rPr>
        <w:t xml:space="preserve">», </w:t>
      </w:r>
      <w:r w:rsidR="004F3295">
        <w:rPr>
          <w:rFonts w:ascii="Bookman Old Style" w:hAnsi="Bookman Old Style" w:cs="Arial"/>
          <w:sz w:val="28"/>
          <w:szCs w:val="28"/>
        </w:rPr>
        <w:t>no es posible afirmar la existencia de un crimen de guerra, sino de un delito ordinario cometido en tiempos de guerra</w:t>
      </w:r>
      <w:r w:rsidR="00EF11D4">
        <w:rPr>
          <w:rFonts w:ascii="Bookman Old Style" w:hAnsi="Bookman Old Style" w:cs="Arial"/>
          <w:sz w:val="28"/>
          <w:szCs w:val="28"/>
        </w:rPr>
        <w:t>, que para el caso sería el tipificado en los artículos 103 y 104 del Estatuto Punitivo</w:t>
      </w:r>
      <w:r w:rsidR="004F3295">
        <w:rPr>
          <w:rFonts w:ascii="Bookman Old Style" w:hAnsi="Bookman Old Style" w:cs="Arial"/>
          <w:sz w:val="28"/>
          <w:szCs w:val="28"/>
        </w:rPr>
        <w:t xml:space="preserve">.    </w:t>
      </w:r>
    </w:p>
    <w:p w:rsidR="003C6807" w:rsidRDefault="003C6807" w:rsidP="00EF11D4">
      <w:pPr>
        <w:spacing w:line="360" w:lineRule="auto"/>
        <w:jc w:val="both"/>
        <w:rPr>
          <w:rFonts w:ascii="Bookman Old Style" w:hAnsi="Bookman Old Style" w:cs="Arial"/>
          <w:sz w:val="28"/>
          <w:szCs w:val="28"/>
        </w:rPr>
      </w:pPr>
    </w:p>
    <w:p w:rsidR="00EF11D4" w:rsidRDefault="00EF11D4" w:rsidP="00EF11D4">
      <w:pPr>
        <w:spacing w:line="360" w:lineRule="auto"/>
        <w:jc w:val="both"/>
        <w:rPr>
          <w:rFonts w:ascii="Bookman Old Style" w:hAnsi="Bookman Old Style" w:cs="Arial"/>
          <w:sz w:val="28"/>
          <w:szCs w:val="28"/>
        </w:rPr>
      </w:pPr>
      <w:r>
        <w:rPr>
          <w:rFonts w:ascii="Bookman Old Style" w:hAnsi="Bookman Old Style" w:cs="Arial"/>
          <w:sz w:val="28"/>
          <w:szCs w:val="28"/>
        </w:rPr>
        <w:tab/>
        <w:t xml:space="preserve">Resalta que en </w:t>
      </w:r>
      <w:r w:rsidR="004255CC">
        <w:rPr>
          <w:rFonts w:ascii="Bookman Old Style" w:hAnsi="Bookman Old Style" w:cs="Arial"/>
          <w:sz w:val="28"/>
          <w:szCs w:val="28"/>
        </w:rPr>
        <w:t>el asunto particular</w:t>
      </w:r>
      <w:r>
        <w:rPr>
          <w:rFonts w:ascii="Bookman Old Style" w:hAnsi="Bookman Old Style" w:cs="Arial"/>
          <w:sz w:val="28"/>
          <w:szCs w:val="28"/>
        </w:rPr>
        <w:t>, los juzgadores de instancia ninguna razón adujeron en relación con el citado elemento normativo del tipo de homicidio en persona protegida, es decir, añade el recurrente, no explicaron por qué el deceso de los ciudadanos Posada Úsuga y Piedrahita Betancur se cometió «</w:t>
      </w:r>
      <w:r w:rsidRPr="00EF11D4">
        <w:rPr>
          <w:rFonts w:ascii="Bookman Old Style" w:hAnsi="Bookman Old Style" w:cs="Arial"/>
          <w:i/>
          <w:sz w:val="28"/>
          <w:szCs w:val="28"/>
        </w:rPr>
        <w:t>con ocasión</w:t>
      </w:r>
      <w:r>
        <w:rPr>
          <w:rFonts w:ascii="Bookman Old Style" w:hAnsi="Bookman Old Style" w:cs="Arial"/>
          <w:sz w:val="28"/>
          <w:szCs w:val="28"/>
        </w:rPr>
        <w:t>» del conflicto armado, a pesar de reconocer la existencia de este último.</w:t>
      </w:r>
    </w:p>
    <w:p w:rsidR="00EF11D4" w:rsidRDefault="00EF11D4" w:rsidP="00EF11D4">
      <w:pPr>
        <w:spacing w:line="360" w:lineRule="auto"/>
        <w:jc w:val="both"/>
        <w:rPr>
          <w:rFonts w:ascii="Bookman Old Style" w:hAnsi="Bookman Old Style" w:cs="Arial"/>
          <w:sz w:val="28"/>
          <w:szCs w:val="28"/>
        </w:rPr>
      </w:pPr>
    </w:p>
    <w:p w:rsidR="00EF11D4" w:rsidRPr="000A5224" w:rsidRDefault="004255CC" w:rsidP="00EF11D4">
      <w:pPr>
        <w:spacing w:line="360" w:lineRule="auto"/>
        <w:jc w:val="both"/>
        <w:rPr>
          <w:rFonts w:ascii="Bookman Old Style" w:hAnsi="Bookman Old Style" w:cs="Arial"/>
          <w:sz w:val="28"/>
          <w:szCs w:val="28"/>
        </w:rPr>
      </w:pPr>
      <w:r>
        <w:rPr>
          <w:rFonts w:ascii="Bookman Old Style" w:hAnsi="Bookman Old Style" w:cs="Arial"/>
          <w:sz w:val="28"/>
          <w:szCs w:val="28"/>
        </w:rPr>
        <w:tab/>
      </w:r>
      <w:r w:rsidR="00EF11D4">
        <w:rPr>
          <w:rFonts w:ascii="Bookman Old Style" w:hAnsi="Bookman Old Style" w:cs="Arial"/>
          <w:sz w:val="28"/>
          <w:szCs w:val="28"/>
        </w:rPr>
        <w:t xml:space="preserve">Agrega que </w:t>
      </w:r>
      <w:r>
        <w:rPr>
          <w:rFonts w:ascii="Bookman Old Style" w:hAnsi="Bookman Old Style" w:cs="Arial"/>
          <w:sz w:val="28"/>
          <w:szCs w:val="28"/>
        </w:rPr>
        <w:t>en todo caso, el homicidio de los antes mencionados no «</w:t>
      </w:r>
      <w:r w:rsidRPr="004255CC">
        <w:rPr>
          <w:rFonts w:ascii="Bookman Old Style" w:hAnsi="Bookman Old Style" w:cs="Arial"/>
          <w:i/>
          <w:sz w:val="28"/>
          <w:szCs w:val="28"/>
        </w:rPr>
        <w:t>obedeció ni tuvo relación alguna con el denominado conflicto armado que vive Colombia</w:t>
      </w:r>
      <w:r>
        <w:rPr>
          <w:rFonts w:ascii="Bookman Old Style" w:hAnsi="Bookman Old Style" w:cs="Arial"/>
          <w:sz w:val="28"/>
          <w:szCs w:val="28"/>
        </w:rPr>
        <w:t xml:space="preserve">», puesto que la mera condición de militar de su defendido no es criterio suficiente para sustentar tal aserto, </w:t>
      </w:r>
      <w:r w:rsidR="00CF1530">
        <w:rPr>
          <w:rFonts w:ascii="Bookman Old Style" w:hAnsi="Bookman Old Style" w:cs="Arial"/>
          <w:sz w:val="28"/>
          <w:szCs w:val="28"/>
        </w:rPr>
        <w:t xml:space="preserve">y de </w:t>
      </w:r>
      <w:r>
        <w:rPr>
          <w:rFonts w:ascii="Bookman Old Style" w:hAnsi="Bookman Old Style" w:cs="Arial"/>
          <w:sz w:val="28"/>
          <w:szCs w:val="28"/>
        </w:rPr>
        <w:t>serlo sería tanto como afirmar la responsabilidad objetiva; amén</w:t>
      </w:r>
      <w:r w:rsidR="00CF1530">
        <w:rPr>
          <w:rFonts w:ascii="Bookman Old Style" w:hAnsi="Bookman Old Style" w:cs="Arial"/>
          <w:sz w:val="28"/>
          <w:szCs w:val="28"/>
        </w:rPr>
        <w:t xml:space="preserve"> que,</w:t>
      </w:r>
      <w:r>
        <w:rPr>
          <w:rFonts w:ascii="Bookman Old Style" w:hAnsi="Bookman Old Style" w:cs="Arial"/>
          <w:sz w:val="28"/>
          <w:szCs w:val="28"/>
        </w:rPr>
        <w:t xml:space="preserve"> </w:t>
      </w:r>
      <w:r w:rsidR="00CF1530">
        <w:rPr>
          <w:rFonts w:ascii="Bookman Old Style" w:hAnsi="Bookman Old Style" w:cs="Arial"/>
          <w:sz w:val="28"/>
          <w:szCs w:val="28"/>
        </w:rPr>
        <w:t xml:space="preserve">dice el libelista, </w:t>
      </w:r>
      <w:r>
        <w:rPr>
          <w:rFonts w:ascii="Bookman Old Style" w:hAnsi="Bookman Old Style" w:cs="Arial"/>
          <w:sz w:val="28"/>
          <w:szCs w:val="28"/>
        </w:rPr>
        <w:t>el autor debe tener conocimiento de las circunstancias fácticas</w:t>
      </w:r>
      <w:r w:rsidR="00CF1530">
        <w:rPr>
          <w:rFonts w:ascii="Bookman Old Style" w:hAnsi="Bookman Old Style" w:cs="Arial"/>
          <w:sz w:val="28"/>
          <w:szCs w:val="28"/>
        </w:rPr>
        <w:t xml:space="preserve"> </w:t>
      </w:r>
      <w:r>
        <w:rPr>
          <w:rFonts w:ascii="Bookman Old Style" w:hAnsi="Bookman Old Style" w:cs="Arial"/>
          <w:sz w:val="28"/>
          <w:szCs w:val="28"/>
        </w:rPr>
        <w:t>que determinan tanto la existencia del conflicto, como la relación entre este último y la conducta de matar, aspectos que no</w:t>
      </w:r>
      <w:r w:rsidR="00CF1530">
        <w:rPr>
          <w:rFonts w:ascii="Bookman Old Style" w:hAnsi="Bookman Old Style" w:cs="Arial"/>
          <w:sz w:val="28"/>
          <w:szCs w:val="28"/>
        </w:rPr>
        <w:t xml:space="preserve"> </w:t>
      </w:r>
      <w:r>
        <w:rPr>
          <w:rFonts w:ascii="Bookman Old Style" w:hAnsi="Bookman Old Style" w:cs="Arial"/>
          <w:sz w:val="28"/>
          <w:szCs w:val="28"/>
        </w:rPr>
        <w:t>se acreditaron en el presente proceso</w:t>
      </w:r>
      <w:r w:rsidR="00AB54BD">
        <w:rPr>
          <w:rFonts w:ascii="Bookman Old Style" w:hAnsi="Bookman Old Style" w:cs="Arial"/>
          <w:sz w:val="28"/>
          <w:szCs w:val="28"/>
        </w:rPr>
        <w:t xml:space="preserve"> como lo exige la Ley 1268 de 2008, declarada exequible mediante sentencia C-801 de 2009</w:t>
      </w:r>
      <w:r>
        <w:rPr>
          <w:rFonts w:ascii="Bookman Old Style" w:hAnsi="Bookman Old Style" w:cs="Arial"/>
          <w:sz w:val="28"/>
          <w:szCs w:val="28"/>
        </w:rPr>
        <w:t xml:space="preserve">, pues no se </w:t>
      </w:r>
      <w:r w:rsidR="00CF1530">
        <w:rPr>
          <w:rFonts w:ascii="Bookman Old Style" w:hAnsi="Bookman Old Style" w:cs="Arial"/>
          <w:sz w:val="28"/>
          <w:szCs w:val="28"/>
        </w:rPr>
        <w:t xml:space="preserve">probó </w:t>
      </w:r>
      <w:r>
        <w:rPr>
          <w:rFonts w:ascii="Bookman Old Style" w:hAnsi="Bookman Old Style" w:cs="Arial"/>
          <w:sz w:val="28"/>
          <w:szCs w:val="28"/>
        </w:rPr>
        <w:t xml:space="preserve">que el acusado </w:t>
      </w:r>
      <w:r w:rsidRPr="00CF1530">
        <w:rPr>
          <w:rFonts w:ascii="Bookman Old Style" w:hAnsi="Bookman Old Style" w:cs="Arial"/>
          <w:smallCaps/>
          <w:sz w:val="28"/>
          <w:szCs w:val="28"/>
        </w:rPr>
        <w:t xml:space="preserve">Rodríguez Moreno </w:t>
      </w:r>
      <w:r>
        <w:rPr>
          <w:rFonts w:ascii="Bookman Old Style" w:hAnsi="Bookman Old Style" w:cs="Arial"/>
          <w:sz w:val="28"/>
          <w:szCs w:val="28"/>
        </w:rPr>
        <w:t xml:space="preserve">conociera que su actuar se desarrollaba en el marco de un conflicto armado, como tampoco que la muerte violenta de </w:t>
      </w:r>
      <w:r>
        <w:rPr>
          <w:rFonts w:ascii="Bookman Old Style" w:hAnsi="Bookman Old Style" w:cs="Arial"/>
          <w:sz w:val="28"/>
          <w:szCs w:val="28"/>
        </w:rPr>
        <w:lastRenderedPageBreak/>
        <w:t>los civiles, fuera «</w:t>
      </w:r>
      <w:r w:rsidRPr="004255CC">
        <w:rPr>
          <w:rFonts w:ascii="Bookman Old Style" w:hAnsi="Bookman Old Style" w:cs="Arial"/>
          <w:i/>
          <w:sz w:val="28"/>
          <w:szCs w:val="28"/>
        </w:rPr>
        <w:t>consecuencia directa y necesaria</w:t>
      </w:r>
      <w:r>
        <w:rPr>
          <w:rFonts w:ascii="Bookman Old Style" w:hAnsi="Bookman Old Style" w:cs="Arial"/>
          <w:sz w:val="28"/>
          <w:szCs w:val="28"/>
        </w:rPr>
        <w:t xml:space="preserve">» de una situación –conflicto armado– </w:t>
      </w:r>
      <w:r w:rsidR="00CF1530">
        <w:rPr>
          <w:rFonts w:ascii="Bookman Old Style" w:hAnsi="Bookman Old Style" w:cs="Arial"/>
          <w:sz w:val="28"/>
          <w:szCs w:val="28"/>
        </w:rPr>
        <w:t xml:space="preserve">que </w:t>
      </w:r>
      <w:r w:rsidR="00F85C9D">
        <w:rPr>
          <w:rFonts w:ascii="Bookman Old Style" w:hAnsi="Bookman Old Style" w:cs="Arial"/>
          <w:sz w:val="28"/>
          <w:szCs w:val="28"/>
        </w:rPr>
        <w:t>ignora</w:t>
      </w:r>
      <w:r w:rsidR="00CF1530">
        <w:rPr>
          <w:rFonts w:ascii="Bookman Old Style" w:hAnsi="Bookman Old Style" w:cs="Arial"/>
          <w:sz w:val="28"/>
          <w:szCs w:val="28"/>
        </w:rPr>
        <w:t xml:space="preserve">ba </w:t>
      </w:r>
      <w:r>
        <w:rPr>
          <w:rFonts w:ascii="Bookman Old Style" w:hAnsi="Bookman Old Style" w:cs="Arial"/>
          <w:sz w:val="28"/>
          <w:szCs w:val="28"/>
        </w:rPr>
        <w:t>se presentaba</w:t>
      </w:r>
      <w:r w:rsidR="0096574C">
        <w:rPr>
          <w:rFonts w:ascii="Bookman Old Style" w:hAnsi="Bookman Old Style" w:cs="Arial"/>
          <w:sz w:val="28"/>
          <w:szCs w:val="28"/>
        </w:rPr>
        <w:t>.</w:t>
      </w:r>
      <w:r w:rsidR="00AB54BD">
        <w:rPr>
          <w:rFonts w:ascii="Bookman Old Style" w:hAnsi="Bookman Old Style" w:cs="Arial"/>
          <w:sz w:val="28"/>
          <w:szCs w:val="28"/>
        </w:rPr>
        <w:t xml:space="preserve"> </w:t>
      </w:r>
    </w:p>
    <w:p w:rsidR="00AB54BD" w:rsidRPr="00AB54BD" w:rsidRDefault="00AB54BD" w:rsidP="00AB54BD">
      <w:pPr>
        <w:spacing w:line="360" w:lineRule="auto"/>
        <w:jc w:val="both"/>
        <w:rPr>
          <w:rFonts w:ascii="Bookman Old Style" w:hAnsi="Bookman Old Style" w:cs="Arial"/>
          <w:sz w:val="28"/>
          <w:szCs w:val="28"/>
        </w:rPr>
      </w:pPr>
    </w:p>
    <w:p w:rsidR="00AB54BD" w:rsidRPr="00AB54BD" w:rsidRDefault="000032A8" w:rsidP="00AB54BD">
      <w:pPr>
        <w:spacing w:line="360" w:lineRule="auto"/>
        <w:jc w:val="both"/>
        <w:rPr>
          <w:rFonts w:ascii="Bookman Old Style" w:hAnsi="Bookman Old Style" w:cs="Arial"/>
          <w:sz w:val="28"/>
          <w:szCs w:val="28"/>
        </w:rPr>
      </w:pPr>
      <w:r>
        <w:rPr>
          <w:rFonts w:ascii="Bookman Old Style" w:hAnsi="Bookman Old Style" w:cs="Arial"/>
          <w:sz w:val="28"/>
          <w:szCs w:val="28"/>
        </w:rPr>
        <w:tab/>
      </w:r>
      <w:r w:rsidR="00AB54BD">
        <w:rPr>
          <w:rFonts w:ascii="Bookman Old Style" w:hAnsi="Bookman Old Style" w:cs="Arial"/>
          <w:sz w:val="28"/>
          <w:szCs w:val="28"/>
        </w:rPr>
        <w:t>Concluye señalando que en el asunto de la especie se est</w:t>
      </w:r>
      <w:r w:rsidR="00FB633C">
        <w:rPr>
          <w:rFonts w:ascii="Bookman Old Style" w:hAnsi="Bookman Old Style" w:cs="Arial"/>
          <w:sz w:val="28"/>
          <w:szCs w:val="28"/>
        </w:rPr>
        <w:t>á</w:t>
      </w:r>
      <w:r w:rsidR="00AB54BD">
        <w:rPr>
          <w:rFonts w:ascii="Bookman Old Style" w:hAnsi="Bookman Old Style" w:cs="Arial"/>
          <w:sz w:val="28"/>
          <w:szCs w:val="28"/>
        </w:rPr>
        <w:t xml:space="preserve"> frente </w:t>
      </w:r>
      <w:r w:rsidR="00FB633C">
        <w:rPr>
          <w:rFonts w:ascii="Bookman Old Style" w:hAnsi="Bookman Old Style" w:cs="Arial"/>
          <w:sz w:val="28"/>
          <w:szCs w:val="28"/>
        </w:rPr>
        <w:t>a una situación aislada de violencia realizada por un grupo de militares, de los que no se logró precisar quiénes ocasionaron la muerte a los dos civiles</w:t>
      </w:r>
      <w:r w:rsidR="0096574C">
        <w:rPr>
          <w:rFonts w:ascii="Bookman Old Style" w:hAnsi="Bookman Old Style" w:cs="Arial"/>
          <w:sz w:val="28"/>
          <w:szCs w:val="28"/>
        </w:rPr>
        <w:t xml:space="preserve">, ni </w:t>
      </w:r>
      <w:r w:rsidR="00FB633C">
        <w:rPr>
          <w:rFonts w:ascii="Bookman Old Style" w:hAnsi="Bookman Old Style" w:cs="Arial"/>
          <w:sz w:val="28"/>
          <w:szCs w:val="28"/>
        </w:rPr>
        <w:t>se probó que actuaron con conocimiento de que su comportamiento podía catalogarse como una infracción al DIH</w:t>
      </w:r>
      <w:r w:rsidR="003F3D7E">
        <w:rPr>
          <w:rFonts w:ascii="Bookman Old Style" w:hAnsi="Bookman Old Style" w:cs="Arial"/>
          <w:sz w:val="28"/>
          <w:szCs w:val="28"/>
        </w:rPr>
        <w:t>, desatino frente al cual, asevera el impugnante, el Tribunal debió «</w:t>
      </w:r>
      <w:r w:rsidR="003F3D7E" w:rsidRPr="003F3D7E">
        <w:rPr>
          <w:rFonts w:ascii="Bookman Old Style" w:hAnsi="Bookman Old Style" w:cs="Arial"/>
          <w:i/>
          <w:sz w:val="28"/>
          <w:szCs w:val="28"/>
        </w:rPr>
        <w:t>variar la calificación jurídica</w:t>
      </w:r>
      <w:r w:rsidR="003F3D7E">
        <w:rPr>
          <w:rFonts w:ascii="Bookman Old Style" w:hAnsi="Bookman Old Style" w:cs="Arial"/>
          <w:sz w:val="28"/>
          <w:szCs w:val="28"/>
        </w:rPr>
        <w:t>» y no avalar el fallo del a quo, que conllevó a que su representado fuera condenado por un delito con pena superior, cuando «</w:t>
      </w:r>
      <w:r w:rsidR="003F3D7E" w:rsidRPr="003F3D7E">
        <w:rPr>
          <w:rFonts w:ascii="Bookman Old Style" w:hAnsi="Bookman Old Style" w:cs="Arial"/>
          <w:i/>
          <w:sz w:val="28"/>
          <w:szCs w:val="28"/>
        </w:rPr>
        <w:t>la absolución es la que debió corresponder o incluso llegado el caso un encubrimiento o hasta la complicidad por el ocultamiento del hecho que ya conocía</w:t>
      </w:r>
      <w:r w:rsidR="003F3D7E">
        <w:rPr>
          <w:rFonts w:ascii="Bookman Old Style" w:hAnsi="Bookman Old Style" w:cs="Arial"/>
          <w:sz w:val="28"/>
          <w:szCs w:val="28"/>
        </w:rPr>
        <w:t>»</w:t>
      </w:r>
      <w:r>
        <w:rPr>
          <w:rFonts w:ascii="Bookman Old Style" w:hAnsi="Bookman Old Style" w:cs="Arial"/>
          <w:sz w:val="28"/>
          <w:szCs w:val="28"/>
        </w:rPr>
        <w:t>.</w:t>
      </w:r>
      <w:r w:rsidR="003F3D7E">
        <w:rPr>
          <w:rFonts w:ascii="Bookman Old Style" w:hAnsi="Bookman Old Style" w:cs="Arial"/>
          <w:sz w:val="28"/>
          <w:szCs w:val="28"/>
        </w:rPr>
        <w:t xml:space="preserve"> </w:t>
      </w:r>
      <w:r w:rsidR="00FB633C">
        <w:rPr>
          <w:rFonts w:ascii="Bookman Old Style" w:hAnsi="Bookman Old Style" w:cs="Arial"/>
          <w:sz w:val="28"/>
          <w:szCs w:val="28"/>
        </w:rPr>
        <w:t xml:space="preserve">  </w:t>
      </w:r>
    </w:p>
    <w:p w:rsidR="00AB54BD" w:rsidRDefault="00AB54BD" w:rsidP="00AB54BD">
      <w:pPr>
        <w:spacing w:line="360" w:lineRule="auto"/>
        <w:jc w:val="both"/>
        <w:rPr>
          <w:rFonts w:ascii="Bookman Old Style" w:hAnsi="Bookman Old Style" w:cs="Arial"/>
          <w:sz w:val="28"/>
          <w:szCs w:val="28"/>
        </w:rPr>
      </w:pPr>
    </w:p>
    <w:p w:rsidR="002C6C25" w:rsidRDefault="002C6C25" w:rsidP="00AB54BD">
      <w:pPr>
        <w:spacing w:line="360" w:lineRule="auto"/>
        <w:jc w:val="both"/>
        <w:rPr>
          <w:rFonts w:ascii="Bookman Old Style" w:hAnsi="Bookman Old Style" w:cs="Arial"/>
          <w:sz w:val="28"/>
          <w:szCs w:val="28"/>
        </w:rPr>
      </w:pPr>
      <w:r>
        <w:rPr>
          <w:rFonts w:ascii="Bookman Old Style" w:hAnsi="Bookman Old Style" w:cs="Arial"/>
          <w:b/>
          <w:sz w:val="28"/>
          <w:szCs w:val="28"/>
        </w:rPr>
        <w:tab/>
      </w:r>
      <w:r w:rsidR="000032A8" w:rsidRPr="002C6C25">
        <w:rPr>
          <w:rFonts w:ascii="Bookman Old Style" w:hAnsi="Bookman Old Style" w:cs="Arial"/>
          <w:b/>
          <w:sz w:val="28"/>
          <w:szCs w:val="28"/>
        </w:rPr>
        <w:t>Tercer cargo</w:t>
      </w:r>
      <w:r w:rsidR="000032A8">
        <w:rPr>
          <w:rFonts w:ascii="Bookman Old Style" w:hAnsi="Bookman Old Style" w:cs="Arial"/>
          <w:sz w:val="28"/>
          <w:szCs w:val="28"/>
        </w:rPr>
        <w:t xml:space="preserve">. Acudiendo de nuevo a la violación directa de la ley sustancial, el casacionista manifiesta que el juez colegiado incurrió en error por interpretación errónea del artículo 25 del Código </w:t>
      </w:r>
      <w:r w:rsidR="004330FB">
        <w:rPr>
          <w:rFonts w:ascii="Bookman Old Style" w:hAnsi="Bookman Old Style" w:cs="Arial"/>
          <w:sz w:val="28"/>
          <w:szCs w:val="28"/>
        </w:rPr>
        <w:t>P</w:t>
      </w:r>
      <w:r w:rsidR="000032A8">
        <w:rPr>
          <w:rFonts w:ascii="Bookman Old Style" w:hAnsi="Bookman Old Style" w:cs="Arial"/>
          <w:sz w:val="28"/>
          <w:szCs w:val="28"/>
        </w:rPr>
        <w:t>enal</w:t>
      </w:r>
      <w:r>
        <w:rPr>
          <w:rFonts w:ascii="Bookman Old Style" w:hAnsi="Bookman Old Style" w:cs="Arial"/>
          <w:sz w:val="28"/>
          <w:szCs w:val="28"/>
        </w:rPr>
        <w:t>.</w:t>
      </w:r>
    </w:p>
    <w:p w:rsidR="000032A8" w:rsidRDefault="000032A8" w:rsidP="00AB54BD">
      <w:pPr>
        <w:spacing w:line="360" w:lineRule="auto"/>
        <w:jc w:val="both"/>
        <w:rPr>
          <w:rFonts w:ascii="Bookman Old Style" w:hAnsi="Bookman Old Style" w:cs="Arial"/>
          <w:sz w:val="28"/>
          <w:szCs w:val="28"/>
        </w:rPr>
      </w:pPr>
    </w:p>
    <w:p w:rsidR="00AB54BD" w:rsidRDefault="000169B5" w:rsidP="00AB54BD">
      <w:pPr>
        <w:spacing w:line="360" w:lineRule="auto"/>
        <w:jc w:val="both"/>
        <w:rPr>
          <w:rFonts w:ascii="Bookman Old Style" w:hAnsi="Bookman Old Style" w:cs="Arial"/>
          <w:sz w:val="28"/>
          <w:szCs w:val="28"/>
        </w:rPr>
      </w:pPr>
      <w:r>
        <w:rPr>
          <w:rFonts w:ascii="Bookman Old Style" w:hAnsi="Bookman Old Style" w:cs="Arial"/>
          <w:sz w:val="28"/>
          <w:szCs w:val="28"/>
        </w:rPr>
        <w:tab/>
      </w:r>
      <w:r w:rsidR="00C8552F">
        <w:rPr>
          <w:rFonts w:ascii="Bookman Old Style" w:hAnsi="Bookman Old Style" w:cs="Arial"/>
          <w:sz w:val="28"/>
          <w:szCs w:val="28"/>
        </w:rPr>
        <w:t xml:space="preserve">Después de </w:t>
      </w:r>
      <w:r>
        <w:rPr>
          <w:rFonts w:ascii="Bookman Old Style" w:hAnsi="Bookman Old Style" w:cs="Arial"/>
          <w:sz w:val="28"/>
          <w:szCs w:val="28"/>
        </w:rPr>
        <w:t>relacionar las consideraciones que al respecto hizo el Tribunal en la sentencia recurrida, así como de referir los elementos que integran el tipo de omisión impropia, afirma el actor que</w:t>
      </w:r>
      <w:r w:rsidR="004330FB">
        <w:rPr>
          <w:rFonts w:ascii="Bookman Old Style" w:hAnsi="Bookman Old Style" w:cs="Arial"/>
          <w:sz w:val="28"/>
          <w:szCs w:val="28"/>
        </w:rPr>
        <w:t xml:space="preserve"> en el caso de su representado no se probó que </w:t>
      </w:r>
      <w:r w:rsidR="00F35F91">
        <w:rPr>
          <w:rFonts w:ascii="Bookman Old Style" w:hAnsi="Bookman Old Style" w:cs="Arial"/>
          <w:sz w:val="28"/>
          <w:szCs w:val="28"/>
        </w:rPr>
        <w:t xml:space="preserve">éste </w:t>
      </w:r>
      <w:r w:rsidR="004330FB">
        <w:rPr>
          <w:rFonts w:ascii="Bookman Old Style" w:hAnsi="Bookman Old Style" w:cs="Arial"/>
          <w:sz w:val="28"/>
          <w:szCs w:val="28"/>
        </w:rPr>
        <w:t xml:space="preserve">quisiera el resultado muerte y mucho menos que tuviera mando sobre los agresores que pertenecían a otro batallón,  luego pese a encontrarse en el lugar de los hechos, no se le podía condenar en la </w:t>
      </w:r>
      <w:r w:rsidR="004330FB">
        <w:rPr>
          <w:rFonts w:ascii="Bookman Old Style" w:hAnsi="Bookman Old Style" w:cs="Arial"/>
          <w:sz w:val="28"/>
          <w:szCs w:val="28"/>
        </w:rPr>
        <w:lastRenderedPageBreak/>
        <w:t>modalidad de comisión por omisi</w:t>
      </w:r>
      <w:r w:rsidR="00567810">
        <w:rPr>
          <w:rFonts w:ascii="Bookman Old Style" w:hAnsi="Bookman Old Style" w:cs="Arial"/>
          <w:sz w:val="28"/>
          <w:szCs w:val="28"/>
        </w:rPr>
        <w:t xml:space="preserve">ón, </w:t>
      </w:r>
      <w:r w:rsidR="004330FB">
        <w:rPr>
          <w:rFonts w:ascii="Bookman Old Style" w:hAnsi="Bookman Old Style" w:cs="Arial"/>
          <w:sz w:val="28"/>
          <w:szCs w:val="28"/>
        </w:rPr>
        <w:t xml:space="preserve">pues no tenía manera de evitar el </w:t>
      </w:r>
      <w:r w:rsidR="00B36697">
        <w:rPr>
          <w:rFonts w:ascii="Bookman Old Style" w:hAnsi="Bookman Old Style" w:cs="Arial"/>
          <w:sz w:val="28"/>
          <w:szCs w:val="28"/>
        </w:rPr>
        <w:t xml:space="preserve">deceso violento </w:t>
      </w:r>
      <w:r w:rsidR="004330FB">
        <w:rPr>
          <w:rFonts w:ascii="Bookman Old Style" w:hAnsi="Bookman Old Style" w:cs="Arial"/>
          <w:sz w:val="28"/>
          <w:szCs w:val="28"/>
        </w:rPr>
        <w:t>de los civiles.</w:t>
      </w:r>
    </w:p>
    <w:p w:rsidR="004330FB" w:rsidRDefault="004330FB" w:rsidP="00AB54BD">
      <w:pPr>
        <w:spacing w:line="360" w:lineRule="auto"/>
        <w:jc w:val="both"/>
        <w:rPr>
          <w:rFonts w:ascii="Bookman Old Style" w:hAnsi="Bookman Old Style" w:cs="Arial"/>
          <w:sz w:val="28"/>
          <w:szCs w:val="28"/>
        </w:rPr>
      </w:pPr>
    </w:p>
    <w:p w:rsidR="000169B5" w:rsidRDefault="00567810" w:rsidP="00AB54BD">
      <w:pPr>
        <w:spacing w:line="360" w:lineRule="auto"/>
        <w:jc w:val="both"/>
        <w:rPr>
          <w:rFonts w:ascii="Bookman Old Style" w:hAnsi="Bookman Old Style" w:cs="Arial"/>
          <w:sz w:val="28"/>
          <w:szCs w:val="28"/>
        </w:rPr>
      </w:pPr>
      <w:r>
        <w:rPr>
          <w:rFonts w:ascii="Bookman Old Style" w:hAnsi="Bookman Old Style" w:cs="Arial"/>
          <w:sz w:val="28"/>
          <w:szCs w:val="28"/>
        </w:rPr>
        <w:tab/>
        <w:t>Critica que para sostener la mencionada tesis</w:t>
      </w:r>
      <w:r w:rsidR="00E940EF">
        <w:rPr>
          <w:rFonts w:ascii="Bookman Old Style" w:hAnsi="Bookman Old Style" w:cs="Arial"/>
          <w:sz w:val="28"/>
          <w:szCs w:val="28"/>
        </w:rPr>
        <w:t>,</w:t>
      </w:r>
      <w:r>
        <w:rPr>
          <w:rFonts w:ascii="Bookman Old Style" w:hAnsi="Bookman Old Style" w:cs="Arial"/>
          <w:sz w:val="28"/>
          <w:szCs w:val="28"/>
        </w:rPr>
        <w:t xml:space="preserve"> el ad quem tuviera en cuenta el informe del Capitán del Ejército Nacional Jhon Alexander Sandoval Díaz, </w:t>
      </w:r>
      <w:r w:rsidR="00983EA8">
        <w:rPr>
          <w:rFonts w:ascii="Bookman Old Style" w:hAnsi="Bookman Old Style" w:cs="Arial"/>
          <w:sz w:val="28"/>
          <w:szCs w:val="28"/>
        </w:rPr>
        <w:t xml:space="preserve">pues </w:t>
      </w:r>
      <w:r>
        <w:rPr>
          <w:rFonts w:ascii="Bookman Old Style" w:hAnsi="Bookman Old Style" w:cs="Arial"/>
          <w:sz w:val="28"/>
          <w:szCs w:val="28"/>
        </w:rPr>
        <w:t xml:space="preserve">sostiene el demandante, </w:t>
      </w:r>
      <w:r w:rsidR="00983EA8">
        <w:rPr>
          <w:rFonts w:ascii="Bookman Old Style" w:hAnsi="Bookman Old Style" w:cs="Arial"/>
          <w:sz w:val="28"/>
          <w:szCs w:val="28"/>
        </w:rPr>
        <w:t xml:space="preserve">dicha prueba </w:t>
      </w:r>
      <w:r>
        <w:rPr>
          <w:rFonts w:ascii="Bookman Old Style" w:hAnsi="Bookman Old Style" w:cs="Arial"/>
          <w:sz w:val="28"/>
          <w:szCs w:val="28"/>
        </w:rPr>
        <w:t xml:space="preserve">no fue analizada por el juez de primer grado, </w:t>
      </w:r>
      <w:r w:rsidR="00983EA8">
        <w:rPr>
          <w:rFonts w:ascii="Bookman Old Style" w:hAnsi="Bookman Old Style" w:cs="Arial"/>
          <w:sz w:val="28"/>
          <w:szCs w:val="28"/>
        </w:rPr>
        <w:t xml:space="preserve">y además se </w:t>
      </w:r>
      <w:r>
        <w:rPr>
          <w:rFonts w:ascii="Bookman Old Style" w:hAnsi="Bookman Old Style" w:cs="Arial"/>
          <w:sz w:val="28"/>
          <w:szCs w:val="28"/>
        </w:rPr>
        <w:t>obvi</w:t>
      </w:r>
      <w:r w:rsidR="00983EA8">
        <w:rPr>
          <w:rFonts w:ascii="Bookman Old Style" w:hAnsi="Bookman Old Style" w:cs="Arial"/>
          <w:sz w:val="28"/>
          <w:szCs w:val="28"/>
        </w:rPr>
        <w:t xml:space="preserve">ó </w:t>
      </w:r>
      <w:r>
        <w:rPr>
          <w:rFonts w:ascii="Bookman Old Style" w:hAnsi="Bookman Old Style" w:cs="Arial"/>
          <w:sz w:val="28"/>
          <w:szCs w:val="28"/>
        </w:rPr>
        <w:t>que dicho documento fue elaborado por un mando castrense, sin previa aprobación de los militares que intervinieron en l</w:t>
      </w:r>
      <w:r w:rsidR="00CF030E">
        <w:rPr>
          <w:rFonts w:ascii="Bookman Old Style" w:hAnsi="Bookman Old Style" w:cs="Arial"/>
          <w:sz w:val="28"/>
          <w:szCs w:val="28"/>
        </w:rPr>
        <w:t>a</w:t>
      </w:r>
      <w:r>
        <w:rPr>
          <w:rFonts w:ascii="Bookman Old Style" w:hAnsi="Bookman Old Style" w:cs="Arial"/>
          <w:sz w:val="28"/>
          <w:szCs w:val="28"/>
        </w:rPr>
        <w:t xml:space="preserve"> operación</w:t>
      </w:r>
      <w:r w:rsidR="00CF030E">
        <w:rPr>
          <w:rFonts w:ascii="Bookman Old Style" w:hAnsi="Bookman Old Style" w:cs="Arial"/>
          <w:sz w:val="28"/>
          <w:szCs w:val="28"/>
        </w:rPr>
        <w:t>, por tanto no se puede predicar que su contenido sea cierto</w:t>
      </w:r>
      <w:r w:rsidR="00760394">
        <w:rPr>
          <w:rFonts w:ascii="Bookman Old Style" w:hAnsi="Bookman Old Style" w:cs="Arial"/>
          <w:sz w:val="28"/>
          <w:szCs w:val="28"/>
        </w:rPr>
        <w:t xml:space="preserve"> y, por contera, </w:t>
      </w:r>
      <w:r w:rsidR="00983EA8">
        <w:rPr>
          <w:rFonts w:ascii="Bookman Old Style" w:hAnsi="Bookman Old Style" w:cs="Arial"/>
          <w:sz w:val="28"/>
          <w:szCs w:val="28"/>
        </w:rPr>
        <w:t xml:space="preserve">inferir de él la participación a cualquier título del acusado </w:t>
      </w:r>
      <w:r w:rsidR="00983EA8" w:rsidRPr="00983EA8">
        <w:rPr>
          <w:rFonts w:ascii="Bookman Old Style" w:hAnsi="Bookman Old Style" w:cs="Arial"/>
          <w:smallCaps/>
          <w:sz w:val="28"/>
          <w:szCs w:val="28"/>
        </w:rPr>
        <w:t>Rodríguez Moreno</w:t>
      </w:r>
      <w:r w:rsidR="00983EA8">
        <w:rPr>
          <w:rFonts w:ascii="Bookman Old Style" w:hAnsi="Bookman Old Style" w:cs="Arial"/>
          <w:sz w:val="28"/>
          <w:szCs w:val="28"/>
        </w:rPr>
        <w:t xml:space="preserve"> en los homicidios investigados.</w:t>
      </w:r>
      <w:r w:rsidR="00CF030E">
        <w:rPr>
          <w:rFonts w:ascii="Bookman Old Style" w:hAnsi="Bookman Old Style" w:cs="Arial"/>
          <w:sz w:val="28"/>
          <w:szCs w:val="28"/>
        </w:rPr>
        <w:t xml:space="preserve"> </w:t>
      </w:r>
      <w:r>
        <w:rPr>
          <w:rFonts w:ascii="Bookman Old Style" w:hAnsi="Bookman Old Style" w:cs="Arial"/>
          <w:sz w:val="28"/>
          <w:szCs w:val="28"/>
        </w:rPr>
        <w:t xml:space="preserve">      </w:t>
      </w:r>
    </w:p>
    <w:p w:rsidR="00567810" w:rsidRDefault="00567810" w:rsidP="00AB54BD">
      <w:pPr>
        <w:spacing w:line="360" w:lineRule="auto"/>
        <w:jc w:val="both"/>
        <w:rPr>
          <w:rFonts w:ascii="Bookman Old Style" w:hAnsi="Bookman Old Style" w:cs="Arial"/>
          <w:sz w:val="28"/>
          <w:szCs w:val="28"/>
        </w:rPr>
      </w:pPr>
    </w:p>
    <w:p w:rsidR="00567810" w:rsidRPr="00507FA7" w:rsidRDefault="00983EA8" w:rsidP="00AB54BD">
      <w:pPr>
        <w:spacing w:line="360" w:lineRule="auto"/>
        <w:jc w:val="both"/>
        <w:rPr>
          <w:rFonts w:ascii="Bookman Old Style" w:hAnsi="Bookman Old Style" w:cs="Arial"/>
          <w:sz w:val="28"/>
          <w:szCs w:val="28"/>
        </w:rPr>
      </w:pPr>
      <w:r>
        <w:rPr>
          <w:rFonts w:ascii="Bookman Old Style" w:hAnsi="Bookman Old Style" w:cs="Arial"/>
          <w:sz w:val="28"/>
          <w:szCs w:val="28"/>
        </w:rPr>
        <w:tab/>
        <w:t>Adicionalmente, anota el censor, el Tribunal desconoció «</w:t>
      </w:r>
      <w:r w:rsidRPr="00983EA8">
        <w:rPr>
          <w:rFonts w:ascii="Bookman Old Style" w:hAnsi="Bookman Old Style" w:cs="Arial"/>
          <w:i/>
          <w:sz w:val="28"/>
          <w:szCs w:val="28"/>
        </w:rPr>
        <w:t>el análisis de la conformación de las unidades militares</w:t>
      </w:r>
      <w:r>
        <w:rPr>
          <w:rFonts w:ascii="Bookman Old Style" w:hAnsi="Bookman Old Style" w:cs="Arial"/>
          <w:sz w:val="28"/>
          <w:szCs w:val="28"/>
        </w:rPr>
        <w:t xml:space="preserve">», </w:t>
      </w:r>
      <w:r w:rsidR="00507FA7">
        <w:rPr>
          <w:rFonts w:ascii="Bookman Old Style" w:hAnsi="Bookman Old Style" w:cs="Arial"/>
          <w:sz w:val="28"/>
          <w:szCs w:val="28"/>
        </w:rPr>
        <w:t xml:space="preserve">por lo que se equivocó al considerar que el procesado </w:t>
      </w:r>
      <w:r w:rsidR="00507FA7" w:rsidRPr="00507FA7">
        <w:rPr>
          <w:rFonts w:ascii="Bookman Old Style" w:hAnsi="Bookman Old Style" w:cs="Arial"/>
          <w:smallCaps/>
          <w:sz w:val="28"/>
          <w:szCs w:val="28"/>
        </w:rPr>
        <w:t>Cortés Rojas</w:t>
      </w:r>
      <w:r w:rsidR="00507FA7">
        <w:rPr>
          <w:rFonts w:ascii="Bookman Old Style" w:hAnsi="Bookman Old Style" w:cs="Arial"/>
          <w:sz w:val="28"/>
          <w:szCs w:val="28"/>
        </w:rPr>
        <w:t xml:space="preserve"> al momento de los hechos comandaba una escuadra integrada por doce hombres, y no una «</w:t>
      </w:r>
      <w:r w:rsidR="00507FA7" w:rsidRPr="00507FA7">
        <w:rPr>
          <w:rFonts w:ascii="Bookman Old Style" w:hAnsi="Bookman Old Style" w:cs="Arial"/>
          <w:i/>
          <w:sz w:val="28"/>
          <w:szCs w:val="28"/>
        </w:rPr>
        <w:t>unidad mínima</w:t>
      </w:r>
      <w:r w:rsidR="00507FA7">
        <w:rPr>
          <w:rFonts w:ascii="Bookman Old Style" w:hAnsi="Bookman Old Style" w:cs="Arial"/>
          <w:sz w:val="28"/>
          <w:szCs w:val="28"/>
        </w:rPr>
        <w:t>» de combate compuesta por cuatro o cinco soldados; además, afirma que el juez colegiado le dio «</w:t>
      </w:r>
      <w:r w:rsidR="00507FA7" w:rsidRPr="00507FA7">
        <w:rPr>
          <w:rFonts w:ascii="Bookman Old Style" w:hAnsi="Bookman Old Style" w:cs="Arial"/>
          <w:i/>
          <w:sz w:val="28"/>
          <w:szCs w:val="28"/>
        </w:rPr>
        <w:t>otro sentido</w:t>
      </w:r>
      <w:r w:rsidR="00507FA7">
        <w:rPr>
          <w:rFonts w:ascii="Bookman Old Style" w:hAnsi="Bookman Old Style" w:cs="Arial"/>
          <w:sz w:val="28"/>
          <w:szCs w:val="28"/>
        </w:rPr>
        <w:t>» al testimonio de Donald Eduardo Aguirre, comandante de la escuadra «</w:t>
      </w:r>
      <w:r w:rsidR="00507FA7" w:rsidRPr="00507FA7">
        <w:rPr>
          <w:rFonts w:ascii="Bookman Old Style" w:hAnsi="Bookman Old Style" w:cs="Arial"/>
          <w:i/>
          <w:sz w:val="28"/>
          <w:szCs w:val="28"/>
        </w:rPr>
        <w:t xml:space="preserve">Atacador </w:t>
      </w:r>
      <w:r w:rsidR="00B36697">
        <w:rPr>
          <w:rFonts w:ascii="Bookman Old Style" w:hAnsi="Bookman Old Style" w:cs="Arial"/>
          <w:i/>
          <w:sz w:val="28"/>
          <w:szCs w:val="28"/>
        </w:rPr>
        <w:t>I</w:t>
      </w:r>
      <w:r w:rsidR="00507FA7">
        <w:rPr>
          <w:rFonts w:ascii="Bookman Old Style" w:hAnsi="Bookman Old Style" w:cs="Arial"/>
          <w:sz w:val="28"/>
          <w:szCs w:val="28"/>
        </w:rPr>
        <w:t xml:space="preserve">», para de él concluir quién llego primero al sitio </w:t>
      </w:r>
      <w:r w:rsidR="00507FA7" w:rsidRPr="00B36697">
        <w:rPr>
          <w:rFonts w:ascii="Bookman Old Style" w:hAnsi="Bookman Old Style" w:cs="Arial"/>
          <w:sz w:val="28"/>
          <w:szCs w:val="28"/>
        </w:rPr>
        <w:t>El L</w:t>
      </w:r>
      <w:r w:rsidR="00B36697">
        <w:rPr>
          <w:rFonts w:ascii="Bookman Old Style" w:hAnsi="Bookman Old Style" w:cs="Arial"/>
          <w:sz w:val="28"/>
          <w:szCs w:val="28"/>
        </w:rPr>
        <w:t>l</w:t>
      </w:r>
      <w:r w:rsidR="00507FA7" w:rsidRPr="00B36697">
        <w:rPr>
          <w:rFonts w:ascii="Bookman Old Style" w:hAnsi="Bookman Old Style" w:cs="Arial"/>
          <w:sz w:val="28"/>
          <w:szCs w:val="28"/>
        </w:rPr>
        <w:t>anón</w:t>
      </w:r>
      <w:r w:rsidR="00507FA7" w:rsidRPr="00507FA7">
        <w:rPr>
          <w:rFonts w:ascii="Bookman Old Style" w:hAnsi="Bookman Old Style" w:cs="Arial"/>
          <w:sz w:val="28"/>
          <w:szCs w:val="28"/>
        </w:rPr>
        <w:t>, donde ocurrieron los homicidios de Posada Úsuga y Piedrahita Betancur</w:t>
      </w:r>
      <w:r w:rsidR="00507FA7">
        <w:rPr>
          <w:rFonts w:ascii="Bookman Old Style" w:hAnsi="Bookman Old Style" w:cs="Arial"/>
          <w:sz w:val="28"/>
          <w:szCs w:val="28"/>
        </w:rPr>
        <w:t>.</w:t>
      </w:r>
      <w:r w:rsidR="00507FA7" w:rsidRPr="00507FA7">
        <w:rPr>
          <w:rFonts w:ascii="Bookman Old Style" w:hAnsi="Bookman Old Style" w:cs="Arial"/>
          <w:sz w:val="28"/>
          <w:szCs w:val="28"/>
        </w:rPr>
        <w:t xml:space="preserve">      </w:t>
      </w:r>
      <w:r w:rsidRPr="00507FA7">
        <w:rPr>
          <w:rFonts w:ascii="Bookman Old Style" w:hAnsi="Bookman Old Style" w:cs="Arial"/>
          <w:sz w:val="28"/>
          <w:szCs w:val="28"/>
        </w:rPr>
        <w:t xml:space="preserve"> </w:t>
      </w:r>
    </w:p>
    <w:p w:rsidR="00567810" w:rsidRDefault="00567810" w:rsidP="00AB54BD">
      <w:pPr>
        <w:spacing w:line="360" w:lineRule="auto"/>
        <w:jc w:val="both"/>
        <w:rPr>
          <w:rFonts w:ascii="Bookman Old Style" w:hAnsi="Bookman Old Style" w:cs="Arial"/>
          <w:sz w:val="28"/>
          <w:szCs w:val="28"/>
        </w:rPr>
      </w:pPr>
    </w:p>
    <w:p w:rsidR="00567810" w:rsidRPr="00AB54BD" w:rsidRDefault="00507FA7" w:rsidP="00AB54BD">
      <w:pPr>
        <w:spacing w:line="360" w:lineRule="auto"/>
        <w:jc w:val="both"/>
        <w:rPr>
          <w:rFonts w:ascii="Bookman Old Style" w:hAnsi="Bookman Old Style" w:cs="Arial"/>
          <w:sz w:val="28"/>
          <w:szCs w:val="28"/>
        </w:rPr>
      </w:pPr>
      <w:r>
        <w:rPr>
          <w:rFonts w:ascii="Bookman Old Style" w:hAnsi="Bookman Old Style" w:cs="Arial"/>
          <w:sz w:val="28"/>
          <w:szCs w:val="28"/>
        </w:rPr>
        <w:tab/>
        <w:t>Seguidamente el recurrente retoma el tema de los delitos de comisión por omisión u omisión impropia,</w:t>
      </w:r>
      <w:r w:rsidR="00E202A1">
        <w:rPr>
          <w:rFonts w:ascii="Bookman Old Style" w:hAnsi="Bookman Old Style" w:cs="Arial"/>
          <w:sz w:val="28"/>
          <w:szCs w:val="28"/>
        </w:rPr>
        <w:t xml:space="preserve"> y apoyado en doctrina y jurisprudencia de la Corte Constitucional,</w:t>
      </w:r>
      <w:r>
        <w:rPr>
          <w:rFonts w:ascii="Bookman Old Style" w:hAnsi="Bookman Old Style" w:cs="Arial"/>
          <w:sz w:val="28"/>
          <w:szCs w:val="28"/>
        </w:rPr>
        <w:t xml:space="preserve"> señala</w:t>
      </w:r>
      <w:r w:rsidR="00E202A1">
        <w:rPr>
          <w:rFonts w:ascii="Bookman Old Style" w:hAnsi="Bookman Old Style" w:cs="Arial"/>
          <w:sz w:val="28"/>
          <w:szCs w:val="28"/>
        </w:rPr>
        <w:t xml:space="preserve"> </w:t>
      </w:r>
      <w:r>
        <w:rPr>
          <w:rFonts w:ascii="Bookman Old Style" w:hAnsi="Bookman Old Style" w:cs="Arial"/>
          <w:sz w:val="28"/>
          <w:szCs w:val="28"/>
        </w:rPr>
        <w:t xml:space="preserve">que su defendido no estuvo en </w:t>
      </w:r>
      <w:r>
        <w:rPr>
          <w:rFonts w:ascii="Bookman Old Style" w:hAnsi="Bookman Old Style" w:cs="Arial"/>
          <w:sz w:val="28"/>
          <w:szCs w:val="28"/>
        </w:rPr>
        <w:lastRenderedPageBreak/>
        <w:t xml:space="preserve">posibilidad de impedir las muertes de los antes mencionados, </w:t>
      </w:r>
      <w:r w:rsidR="00E202A1">
        <w:rPr>
          <w:rFonts w:ascii="Bookman Old Style" w:hAnsi="Bookman Old Style" w:cs="Arial"/>
          <w:sz w:val="28"/>
          <w:szCs w:val="28"/>
        </w:rPr>
        <w:t>aspecto que dice, pasaron por alto los juzgadores de instancia, que se abstuvieron de indicar de qué manera aquél habría podido cumplir con el deber jurídico que le asignan, «</w:t>
      </w:r>
      <w:r w:rsidR="00E202A1" w:rsidRPr="00E202A1">
        <w:rPr>
          <w:rFonts w:ascii="Bookman Old Style" w:hAnsi="Bookman Old Style" w:cs="Arial"/>
          <w:i/>
          <w:sz w:val="28"/>
          <w:szCs w:val="28"/>
        </w:rPr>
        <w:t>cuando no se demostró si tenía la posibilidad de saber que al dar vuelta los integrantes de [la] otra escuadra quitaría (sic) la vida de los conocidos fallecidos</w:t>
      </w:r>
      <w:r w:rsidR="00E202A1">
        <w:rPr>
          <w:rFonts w:ascii="Bookman Old Style" w:hAnsi="Bookman Old Style" w:cs="Arial"/>
          <w:sz w:val="28"/>
          <w:szCs w:val="28"/>
        </w:rPr>
        <w:t xml:space="preserve">».  </w:t>
      </w:r>
      <w:r>
        <w:rPr>
          <w:rFonts w:ascii="Bookman Old Style" w:hAnsi="Bookman Old Style" w:cs="Arial"/>
          <w:sz w:val="28"/>
          <w:szCs w:val="28"/>
        </w:rPr>
        <w:t xml:space="preserve"> </w:t>
      </w:r>
    </w:p>
    <w:p w:rsidR="00507FA7" w:rsidRDefault="00507FA7" w:rsidP="00E202A1">
      <w:pPr>
        <w:spacing w:line="360" w:lineRule="auto"/>
        <w:jc w:val="both"/>
        <w:rPr>
          <w:rFonts w:ascii="Bookman Old Style" w:hAnsi="Bookman Old Style" w:cs="Arial"/>
          <w:b/>
          <w:sz w:val="28"/>
          <w:szCs w:val="28"/>
        </w:rPr>
      </w:pPr>
    </w:p>
    <w:p w:rsidR="00E202A1" w:rsidRPr="006C12C7" w:rsidRDefault="00B124BA" w:rsidP="00E202A1">
      <w:pPr>
        <w:spacing w:line="360" w:lineRule="auto"/>
        <w:jc w:val="both"/>
        <w:rPr>
          <w:rFonts w:ascii="Bookman Old Style" w:hAnsi="Bookman Old Style" w:cs="Arial"/>
          <w:sz w:val="28"/>
          <w:szCs w:val="28"/>
        </w:rPr>
      </w:pPr>
      <w:r>
        <w:rPr>
          <w:rFonts w:ascii="Bookman Old Style" w:hAnsi="Bookman Old Style" w:cs="Arial"/>
          <w:sz w:val="28"/>
          <w:szCs w:val="28"/>
        </w:rPr>
        <w:tab/>
      </w:r>
      <w:r w:rsidR="00E202A1" w:rsidRPr="00E202A1">
        <w:rPr>
          <w:rFonts w:ascii="Bookman Old Style" w:hAnsi="Bookman Old Style" w:cs="Arial"/>
          <w:sz w:val="28"/>
          <w:szCs w:val="28"/>
        </w:rPr>
        <w:t xml:space="preserve">En esa medida, </w:t>
      </w:r>
      <w:r>
        <w:rPr>
          <w:rFonts w:ascii="Bookman Old Style" w:hAnsi="Bookman Old Style" w:cs="Arial"/>
          <w:sz w:val="28"/>
          <w:szCs w:val="28"/>
        </w:rPr>
        <w:t xml:space="preserve">depreca de la </w:t>
      </w:r>
      <w:r w:rsidR="00E202A1" w:rsidRPr="00E202A1">
        <w:rPr>
          <w:rFonts w:ascii="Bookman Old Style" w:hAnsi="Bookman Old Style" w:cs="Arial"/>
          <w:sz w:val="28"/>
          <w:szCs w:val="28"/>
        </w:rPr>
        <w:t xml:space="preserve">Corte casar la </w:t>
      </w:r>
      <w:r w:rsidR="00E202A1" w:rsidRPr="00935E7A">
        <w:rPr>
          <w:rFonts w:ascii="Bookman Old Style" w:hAnsi="Bookman Old Style" w:cs="Arial"/>
          <w:sz w:val="28"/>
          <w:szCs w:val="28"/>
        </w:rPr>
        <w:t xml:space="preserve">sentencia, para </w:t>
      </w:r>
      <w:r w:rsidR="00E202A1">
        <w:rPr>
          <w:rFonts w:ascii="Bookman Old Style" w:hAnsi="Bookman Old Style" w:cs="Arial"/>
          <w:sz w:val="28"/>
          <w:szCs w:val="28"/>
        </w:rPr>
        <w:t>absolver al</w:t>
      </w:r>
      <w:r>
        <w:rPr>
          <w:rFonts w:ascii="Bookman Old Style" w:hAnsi="Bookman Old Style" w:cs="Arial"/>
          <w:sz w:val="28"/>
          <w:szCs w:val="28"/>
        </w:rPr>
        <w:t xml:space="preserve"> </w:t>
      </w:r>
      <w:r w:rsidR="00E202A1">
        <w:rPr>
          <w:rFonts w:ascii="Bookman Old Style" w:hAnsi="Bookman Old Style" w:cs="Arial"/>
          <w:sz w:val="28"/>
          <w:szCs w:val="28"/>
        </w:rPr>
        <w:t>procesado</w:t>
      </w:r>
      <w:r>
        <w:rPr>
          <w:rFonts w:ascii="Bookman Old Style" w:hAnsi="Bookman Old Style" w:cs="Arial"/>
          <w:sz w:val="28"/>
          <w:szCs w:val="28"/>
        </w:rPr>
        <w:t xml:space="preserve"> </w:t>
      </w:r>
      <w:r w:rsidRPr="00B124BA">
        <w:rPr>
          <w:rFonts w:ascii="Bookman Old Style" w:hAnsi="Bookman Old Style" w:cs="Arial"/>
          <w:smallCaps/>
          <w:sz w:val="28"/>
          <w:szCs w:val="28"/>
        </w:rPr>
        <w:t>Enor Enrique Rodríguez Moreno</w:t>
      </w:r>
      <w:r>
        <w:rPr>
          <w:rFonts w:ascii="Bookman Old Style" w:hAnsi="Bookman Old Style" w:cs="Arial"/>
          <w:sz w:val="28"/>
          <w:szCs w:val="28"/>
        </w:rPr>
        <w:t xml:space="preserve"> </w:t>
      </w:r>
      <w:r w:rsidR="00E202A1" w:rsidRPr="006C12C7">
        <w:rPr>
          <w:rFonts w:ascii="Bookman Old Style" w:hAnsi="Bookman Old Style" w:cs="Arial"/>
          <w:sz w:val="28"/>
          <w:szCs w:val="28"/>
        </w:rPr>
        <w:t>del cargo formulado en la acusación</w:t>
      </w:r>
      <w:r w:rsidR="00E202A1">
        <w:rPr>
          <w:rFonts w:ascii="Bookman Old Style" w:hAnsi="Bookman Old Style" w:cs="Arial"/>
          <w:sz w:val="28"/>
          <w:szCs w:val="28"/>
        </w:rPr>
        <w:t xml:space="preserve">. </w:t>
      </w:r>
    </w:p>
    <w:p w:rsidR="00E202A1" w:rsidRDefault="00E202A1" w:rsidP="00E75925">
      <w:pPr>
        <w:spacing w:line="480" w:lineRule="auto"/>
        <w:jc w:val="both"/>
        <w:rPr>
          <w:rFonts w:ascii="Bookman Old Style" w:hAnsi="Bookman Old Style" w:cs="Arial"/>
          <w:b/>
          <w:sz w:val="28"/>
          <w:szCs w:val="28"/>
        </w:rPr>
      </w:pPr>
    </w:p>
    <w:p w:rsidR="004979E3" w:rsidRPr="00E27A9A" w:rsidRDefault="004979E3" w:rsidP="004979E3">
      <w:pPr>
        <w:tabs>
          <w:tab w:val="left" w:pos="8640"/>
        </w:tabs>
        <w:spacing w:after="120" w:line="360" w:lineRule="auto"/>
        <w:ind w:right="20"/>
        <w:jc w:val="center"/>
        <w:rPr>
          <w:rFonts w:ascii="Bookman Old Style" w:hAnsi="Bookman Old Style" w:cs="Arial"/>
          <w:b/>
          <w:sz w:val="28"/>
          <w:szCs w:val="28"/>
        </w:rPr>
      </w:pPr>
      <w:r w:rsidRPr="00E27A9A">
        <w:rPr>
          <w:rFonts w:ascii="Bookman Old Style" w:hAnsi="Bookman Old Style" w:cs="Arial"/>
          <w:b/>
          <w:sz w:val="28"/>
          <w:szCs w:val="28"/>
        </w:rPr>
        <w:t>CONSIDERACIONES DE LA CORTE</w:t>
      </w:r>
    </w:p>
    <w:p w:rsidR="00E34C86" w:rsidRPr="00E27A9A" w:rsidRDefault="00E34C86" w:rsidP="00454C3B">
      <w:pPr>
        <w:rPr>
          <w:rFonts w:ascii="Bookman Old Style" w:hAnsi="Bookman Old Style"/>
          <w:sz w:val="28"/>
          <w:szCs w:val="28"/>
        </w:rPr>
      </w:pPr>
    </w:p>
    <w:p w:rsidR="006F31CF" w:rsidRPr="00E27A9A" w:rsidRDefault="00E34C86" w:rsidP="00E34C86">
      <w:pPr>
        <w:spacing w:line="360" w:lineRule="auto"/>
        <w:ind w:firstLine="709"/>
        <w:jc w:val="both"/>
        <w:rPr>
          <w:rFonts w:ascii="Bookman Old Style" w:hAnsi="Bookman Old Style" w:cs="Arial"/>
          <w:sz w:val="28"/>
          <w:szCs w:val="28"/>
        </w:rPr>
      </w:pPr>
      <w:r w:rsidRPr="00E27A9A">
        <w:rPr>
          <w:rFonts w:ascii="Bookman Old Style" w:hAnsi="Bookman Old Style" w:cs="Arial"/>
          <w:b/>
          <w:sz w:val="28"/>
          <w:szCs w:val="28"/>
        </w:rPr>
        <w:t>1.</w:t>
      </w:r>
      <w:r w:rsidRPr="00E27A9A">
        <w:rPr>
          <w:rFonts w:ascii="Bookman Old Style" w:hAnsi="Bookman Old Style" w:cs="Arial"/>
          <w:sz w:val="28"/>
          <w:szCs w:val="28"/>
        </w:rPr>
        <w:t xml:space="preserve"> Conviene recordar </w:t>
      </w:r>
      <w:r w:rsidR="006F31CF" w:rsidRPr="00E27A9A">
        <w:rPr>
          <w:rFonts w:ascii="Bookman Old Style" w:hAnsi="Bookman Old Style" w:cs="Arial"/>
          <w:sz w:val="28"/>
          <w:szCs w:val="28"/>
        </w:rPr>
        <w:t>que dado el carácter extraordinario de</w:t>
      </w:r>
      <w:r w:rsidR="00BC3F4B" w:rsidRPr="00E27A9A">
        <w:rPr>
          <w:rFonts w:ascii="Bookman Old Style" w:hAnsi="Bookman Old Style" w:cs="Arial"/>
          <w:sz w:val="28"/>
          <w:szCs w:val="28"/>
        </w:rPr>
        <w:t>l recurso de casación</w:t>
      </w:r>
      <w:r w:rsidR="006F31CF" w:rsidRPr="00E27A9A">
        <w:rPr>
          <w:rFonts w:ascii="Bookman Old Style" w:hAnsi="Bookman Old Style" w:cs="Arial"/>
          <w:sz w:val="28"/>
          <w:szCs w:val="28"/>
        </w:rPr>
        <w:t xml:space="preserve">, al </w:t>
      </w:r>
      <w:r w:rsidR="00BC39CF">
        <w:rPr>
          <w:rFonts w:ascii="Bookman Old Style" w:hAnsi="Bookman Old Style" w:cs="Arial"/>
          <w:sz w:val="28"/>
          <w:szCs w:val="28"/>
        </w:rPr>
        <w:t xml:space="preserve">libelista </w:t>
      </w:r>
      <w:r w:rsidR="006F31CF" w:rsidRPr="00E27A9A">
        <w:rPr>
          <w:rFonts w:ascii="Bookman Old Style" w:hAnsi="Bookman Old Style" w:cs="Arial"/>
          <w:sz w:val="28"/>
          <w:szCs w:val="28"/>
        </w:rPr>
        <w:t>compete elaborar la demanda bajo los estrictos parámetros contemplados en la ley y decantados por la jurisprudencia</w:t>
      </w:r>
      <w:r w:rsidR="00D73D88">
        <w:rPr>
          <w:rFonts w:ascii="Bookman Old Style" w:hAnsi="Bookman Old Style" w:cs="Arial"/>
          <w:sz w:val="28"/>
          <w:szCs w:val="28"/>
        </w:rPr>
        <w:t xml:space="preserve"> de la Corte</w:t>
      </w:r>
      <w:r w:rsidR="006F31CF" w:rsidRPr="00E27A9A">
        <w:rPr>
          <w:rFonts w:ascii="Bookman Old Style" w:hAnsi="Bookman Old Style" w:cs="Arial"/>
          <w:sz w:val="28"/>
          <w:szCs w:val="28"/>
        </w:rPr>
        <w:t xml:space="preserve">. </w:t>
      </w:r>
    </w:p>
    <w:p w:rsidR="006F31CF" w:rsidRPr="00E27A9A" w:rsidRDefault="006F31CF" w:rsidP="00E203BC">
      <w:pPr>
        <w:spacing w:line="360" w:lineRule="auto"/>
        <w:jc w:val="both"/>
        <w:rPr>
          <w:rFonts w:ascii="Bookman Old Style" w:hAnsi="Bookman Old Style" w:cs="Arial"/>
          <w:sz w:val="28"/>
          <w:szCs w:val="28"/>
        </w:rPr>
      </w:pPr>
    </w:p>
    <w:p w:rsidR="006F31CF" w:rsidRPr="00E27A9A" w:rsidRDefault="006F31CF" w:rsidP="006F31CF">
      <w:pPr>
        <w:spacing w:line="360" w:lineRule="auto"/>
        <w:ind w:firstLine="851"/>
        <w:jc w:val="both"/>
        <w:rPr>
          <w:rFonts w:ascii="Bookman Old Style" w:hAnsi="Bookman Old Style" w:cs="Arial"/>
          <w:sz w:val="28"/>
          <w:szCs w:val="28"/>
        </w:rPr>
      </w:pPr>
      <w:r w:rsidRPr="00E27A9A">
        <w:rPr>
          <w:rFonts w:ascii="Bookman Old Style" w:hAnsi="Bookman Old Style" w:cs="Arial"/>
          <w:sz w:val="28"/>
          <w:szCs w:val="28"/>
        </w:rPr>
        <w:t xml:space="preserve">Por tanto, no basta con afirmar que se cometió un error </w:t>
      </w:r>
      <w:r w:rsidRPr="00E27A9A">
        <w:rPr>
          <w:rFonts w:ascii="Bookman Old Style" w:hAnsi="Bookman Old Style" w:cs="Arial"/>
          <w:i/>
          <w:sz w:val="28"/>
          <w:szCs w:val="28"/>
        </w:rPr>
        <w:t>in iudicando</w:t>
      </w:r>
      <w:r w:rsidRPr="00E27A9A">
        <w:rPr>
          <w:rFonts w:ascii="Bookman Old Style" w:hAnsi="Bookman Old Style" w:cs="Arial"/>
          <w:sz w:val="28"/>
          <w:szCs w:val="28"/>
        </w:rPr>
        <w:t xml:space="preserve"> o </w:t>
      </w:r>
      <w:r w:rsidRPr="00E27A9A">
        <w:rPr>
          <w:rFonts w:ascii="Bookman Old Style" w:hAnsi="Bookman Old Style" w:cs="Arial"/>
          <w:i/>
          <w:sz w:val="28"/>
          <w:szCs w:val="28"/>
        </w:rPr>
        <w:t>in procedendo</w:t>
      </w:r>
      <w:r w:rsidRPr="00E27A9A">
        <w:rPr>
          <w:rFonts w:ascii="Bookman Old Style" w:hAnsi="Bookman Old Style" w:cs="Arial"/>
          <w:sz w:val="28"/>
          <w:szCs w:val="28"/>
        </w:rPr>
        <w:t xml:space="preserve">, ya que debe demostrarse la existencia del vicio y su trascendencia frente al </w:t>
      </w:r>
      <w:r w:rsidR="00D73D88">
        <w:rPr>
          <w:rFonts w:ascii="Bookman Old Style" w:hAnsi="Bookman Old Style" w:cs="Arial"/>
          <w:sz w:val="28"/>
          <w:szCs w:val="28"/>
        </w:rPr>
        <w:t>contenido d</w:t>
      </w:r>
      <w:r w:rsidRPr="00E27A9A">
        <w:rPr>
          <w:rFonts w:ascii="Bookman Old Style" w:hAnsi="Bookman Old Style" w:cs="Arial"/>
          <w:sz w:val="28"/>
          <w:szCs w:val="28"/>
        </w:rPr>
        <w:t>el fallo.</w:t>
      </w:r>
    </w:p>
    <w:p w:rsidR="0044694E" w:rsidRPr="00E27A9A" w:rsidRDefault="0044694E" w:rsidP="00D2122B">
      <w:pPr>
        <w:pStyle w:val="Textoindependiente"/>
        <w:spacing w:line="360" w:lineRule="auto"/>
        <w:ind w:right="23"/>
        <w:rPr>
          <w:rFonts w:ascii="Bookman Old Style" w:hAnsi="Bookman Old Style" w:cs="Arial"/>
          <w:sz w:val="28"/>
          <w:szCs w:val="28"/>
        </w:rPr>
      </w:pPr>
    </w:p>
    <w:p w:rsidR="006F31CF" w:rsidRPr="00E27A9A" w:rsidRDefault="006F31CF" w:rsidP="006F31CF">
      <w:pPr>
        <w:pStyle w:val="Textoindependiente"/>
        <w:spacing w:line="360" w:lineRule="auto"/>
        <w:ind w:right="23" w:firstLine="851"/>
        <w:rPr>
          <w:rFonts w:ascii="Bookman Old Style" w:hAnsi="Bookman Old Style" w:cs="Arial"/>
          <w:sz w:val="28"/>
          <w:szCs w:val="28"/>
        </w:rPr>
      </w:pPr>
      <w:r w:rsidRPr="00E27A9A">
        <w:rPr>
          <w:rFonts w:ascii="Bookman Old Style" w:hAnsi="Bookman Old Style" w:cs="Arial"/>
          <w:sz w:val="28"/>
          <w:szCs w:val="28"/>
        </w:rPr>
        <w:t xml:space="preserve">De acuerdo con la jurisprudencia de la Sala, es bien sabido que el recurso de casación constituye el medio por el cual </w:t>
      </w:r>
      <w:r w:rsidR="00454C3B" w:rsidRPr="00E27A9A">
        <w:rPr>
          <w:rFonts w:ascii="Bookman Old Style" w:hAnsi="Bookman Old Style" w:cs="Arial"/>
          <w:sz w:val="28"/>
          <w:szCs w:val="28"/>
        </w:rPr>
        <w:t xml:space="preserve">se </w:t>
      </w:r>
      <w:r w:rsidRPr="00E27A9A">
        <w:rPr>
          <w:rFonts w:ascii="Bookman Old Style" w:hAnsi="Bookman Old Style" w:cs="Arial"/>
          <w:sz w:val="28"/>
          <w:szCs w:val="28"/>
        </w:rPr>
        <w:t xml:space="preserve">revisa la legalidad de la sentencia. De ahí que el libelo deba cumplir las formalidades estatuidas en el </w:t>
      </w:r>
      <w:r w:rsidRPr="00E27A9A">
        <w:rPr>
          <w:rFonts w:ascii="Bookman Old Style" w:hAnsi="Bookman Old Style" w:cs="Arial"/>
          <w:sz w:val="28"/>
          <w:szCs w:val="28"/>
        </w:rPr>
        <w:lastRenderedPageBreak/>
        <w:t xml:space="preserve">artículo 212 de la Ley 600 de 2000, </w:t>
      </w:r>
      <w:r w:rsidR="00454C3B" w:rsidRPr="00E27A9A">
        <w:rPr>
          <w:rFonts w:ascii="Bookman Old Style" w:hAnsi="Bookman Old Style" w:cs="Arial"/>
          <w:sz w:val="28"/>
          <w:szCs w:val="28"/>
        </w:rPr>
        <w:t xml:space="preserve">principalmente enunciar la causal y formular el cargo con el cual se pretende la infirmación del fallo, </w:t>
      </w:r>
      <w:r w:rsidRPr="00E27A9A">
        <w:rPr>
          <w:rFonts w:ascii="Bookman Old Style" w:hAnsi="Bookman Old Style" w:cs="Arial"/>
          <w:sz w:val="28"/>
          <w:szCs w:val="28"/>
        </w:rPr>
        <w:t>señala</w:t>
      </w:r>
      <w:r w:rsidR="00454C3B" w:rsidRPr="00E27A9A">
        <w:rPr>
          <w:rFonts w:ascii="Bookman Old Style" w:hAnsi="Bookman Old Style" w:cs="Arial"/>
          <w:sz w:val="28"/>
          <w:szCs w:val="28"/>
        </w:rPr>
        <w:t xml:space="preserve">ndo </w:t>
      </w:r>
      <w:r w:rsidRPr="00E27A9A">
        <w:rPr>
          <w:rFonts w:ascii="Bookman Old Style" w:hAnsi="Bookman Old Style" w:cs="Arial"/>
          <w:sz w:val="28"/>
          <w:szCs w:val="28"/>
        </w:rPr>
        <w:t>de manera clara y precisa</w:t>
      </w:r>
      <w:r w:rsidR="00454C3B" w:rsidRPr="00E27A9A">
        <w:rPr>
          <w:rFonts w:ascii="Bookman Old Style" w:hAnsi="Bookman Old Style" w:cs="Arial"/>
          <w:sz w:val="28"/>
          <w:szCs w:val="28"/>
        </w:rPr>
        <w:t xml:space="preserve"> sus fundamentos y las normas infringidas</w:t>
      </w:r>
      <w:r w:rsidRPr="00E27A9A">
        <w:rPr>
          <w:rFonts w:ascii="Bookman Old Style" w:hAnsi="Bookman Old Style" w:cs="Arial"/>
          <w:sz w:val="28"/>
          <w:szCs w:val="28"/>
        </w:rPr>
        <w:t xml:space="preserve">, </w:t>
      </w:r>
      <w:r w:rsidR="005812D4">
        <w:rPr>
          <w:rFonts w:ascii="Bookman Old Style" w:hAnsi="Bookman Old Style" w:cs="Arial"/>
          <w:sz w:val="28"/>
          <w:szCs w:val="28"/>
        </w:rPr>
        <w:t xml:space="preserve">igualmente, </w:t>
      </w:r>
      <w:r w:rsidR="00454C3B" w:rsidRPr="00E27A9A">
        <w:rPr>
          <w:rFonts w:ascii="Bookman Old Style" w:hAnsi="Bookman Old Style" w:cs="Arial"/>
          <w:sz w:val="28"/>
          <w:szCs w:val="28"/>
        </w:rPr>
        <w:t xml:space="preserve">evidenciando </w:t>
      </w:r>
      <w:r w:rsidRPr="00E27A9A">
        <w:rPr>
          <w:rFonts w:ascii="Bookman Old Style" w:hAnsi="Bookman Old Style" w:cs="Arial"/>
          <w:sz w:val="28"/>
          <w:szCs w:val="28"/>
        </w:rPr>
        <w:t xml:space="preserve">cómo el vicio </w:t>
      </w:r>
      <w:r w:rsidRPr="00E27A9A">
        <w:rPr>
          <w:rFonts w:ascii="Bookman Old Style" w:hAnsi="Bookman Old Style" w:cs="Arial"/>
          <w:i/>
          <w:sz w:val="28"/>
          <w:szCs w:val="28"/>
        </w:rPr>
        <w:t>in iudicando</w:t>
      </w:r>
      <w:r w:rsidRPr="00E27A9A">
        <w:rPr>
          <w:rFonts w:ascii="Bookman Old Style" w:hAnsi="Bookman Old Style" w:cs="Arial"/>
          <w:sz w:val="28"/>
          <w:szCs w:val="28"/>
        </w:rPr>
        <w:t xml:space="preserve"> o </w:t>
      </w:r>
      <w:r w:rsidRPr="00E27A9A">
        <w:rPr>
          <w:rFonts w:ascii="Bookman Old Style" w:hAnsi="Bookman Old Style" w:cs="Arial"/>
          <w:i/>
          <w:sz w:val="28"/>
          <w:szCs w:val="28"/>
        </w:rPr>
        <w:t>in procedendo</w:t>
      </w:r>
      <w:r w:rsidRPr="00E27A9A">
        <w:rPr>
          <w:rFonts w:ascii="Bookman Old Style" w:hAnsi="Bookman Old Style" w:cs="Arial"/>
          <w:sz w:val="28"/>
          <w:szCs w:val="28"/>
        </w:rPr>
        <w:t xml:space="preserve"> conduce a resquebrajar la providencia.</w:t>
      </w:r>
    </w:p>
    <w:p w:rsidR="006F31CF" w:rsidRPr="00E27A9A" w:rsidRDefault="006F31CF" w:rsidP="00BC3F4B">
      <w:pPr>
        <w:pStyle w:val="Textoindependiente"/>
        <w:spacing w:line="360" w:lineRule="auto"/>
        <w:ind w:right="23"/>
        <w:rPr>
          <w:rFonts w:ascii="Bookman Old Style" w:hAnsi="Bookman Old Style" w:cs="Arial"/>
          <w:sz w:val="28"/>
          <w:szCs w:val="28"/>
        </w:rPr>
      </w:pPr>
    </w:p>
    <w:p w:rsidR="00454C3B" w:rsidRPr="00E27A9A" w:rsidRDefault="00454C3B" w:rsidP="00454C3B">
      <w:pPr>
        <w:tabs>
          <w:tab w:val="left" w:pos="900"/>
        </w:tabs>
        <w:spacing w:line="360" w:lineRule="auto"/>
        <w:ind w:right="51" w:firstLine="709"/>
        <w:jc w:val="both"/>
        <w:rPr>
          <w:rFonts w:ascii="Bookman Old Style" w:hAnsi="Bookman Old Style" w:cs="Arial"/>
          <w:sz w:val="28"/>
          <w:szCs w:val="28"/>
        </w:rPr>
      </w:pPr>
      <w:r w:rsidRPr="00E27A9A">
        <w:rPr>
          <w:rFonts w:ascii="Bookman Old Style" w:hAnsi="Bookman Old Style" w:cs="Arial"/>
          <w:sz w:val="28"/>
          <w:szCs w:val="28"/>
        </w:rPr>
        <w:t xml:space="preserve">Ahora bien, sin desconocer la facultad legal de la Corte para casar la sentencia cuando sea ostensible que la misma transgrede </w:t>
      </w:r>
      <w:r w:rsidR="00901B5F">
        <w:rPr>
          <w:rFonts w:ascii="Bookman Old Style" w:hAnsi="Bookman Old Style" w:cs="Arial"/>
          <w:sz w:val="28"/>
          <w:szCs w:val="28"/>
        </w:rPr>
        <w:t xml:space="preserve">las </w:t>
      </w:r>
      <w:r w:rsidRPr="00E27A9A">
        <w:rPr>
          <w:rFonts w:ascii="Bookman Old Style" w:hAnsi="Bookman Old Style" w:cs="Arial"/>
          <w:sz w:val="28"/>
          <w:szCs w:val="28"/>
        </w:rPr>
        <w:t>garantías fundamentales de las partes (art. 21</w:t>
      </w:r>
      <w:r w:rsidR="00DD1DB5">
        <w:rPr>
          <w:rFonts w:ascii="Bookman Old Style" w:hAnsi="Bookman Old Style" w:cs="Arial"/>
          <w:sz w:val="28"/>
          <w:szCs w:val="28"/>
        </w:rPr>
        <w:t>6</w:t>
      </w:r>
      <w:r w:rsidRPr="00E27A9A">
        <w:rPr>
          <w:rFonts w:ascii="Bookman Old Style" w:hAnsi="Bookman Old Style" w:cs="Arial"/>
          <w:sz w:val="28"/>
          <w:szCs w:val="28"/>
        </w:rPr>
        <w:t xml:space="preserve"> Ley 600 de 2000), </w:t>
      </w:r>
      <w:r w:rsidR="00E5333B">
        <w:rPr>
          <w:rFonts w:ascii="Bookman Old Style" w:hAnsi="Bookman Old Style" w:cs="Arial"/>
          <w:sz w:val="28"/>
          <w:szCs w:val="28"/>
        </w:rPr>
        <w:t xml:space="preserve">la impugnación </w:t>
      </w:r>
      <w:r w:rsidRPr="00E27A9A">
        <w:rPr>
          <w:rFonts w:ascii="Bookman Old Style" w:hAnsi="Bookman Old Style" w:cs="Arial"/>
          <w:sz w:val="28"/>
          <w:szCs w:val="28"/>
        </w:rPr>
        <w:t>extraordinari</w:t>
      </w:r>
      <w:r w:rsidR="00E5333B">
        <w:rPr>
          <w:rFonts w:ascii="Bookman Old Style" w:hAnsi="Bookman Old Style" w:cs="Arial"/>
          <w:sz w:val="28"/>
          <w:szCs w:val="28"/>
        </w:rPr>
        <w:t>a</w:t>
      </w:r>
      <w:r w:rsidRPr="00E27A9A">
        <w:rPr>
          <w:rFonts w:ascii="Bookman Old Style" w:hAnsi="Bookman Old Style" w:cs="Arial"/>
          <w:sz w:val="28"/>
          <w:szCs w:val="28"/>
        </w:rPr>
        <w:t xml:space="preserve"> no es un mecanismo carente de rigor.     </w:t>
      </w:r>
    </w:p>
    <w:p w:rsidR="00454C3B" w:rsidRPr="00E27A9A" w:rsidRDefault="00454C3B" w:rsidP="00454C3B">
      <w:pPr>
        <w:tabs>
          <w:tab w:val="left" w:pos="900"/>
        </w:tabs>
        <w:spacing w:line="360" w:lineRule="auto"/>
        <w:ind w:right="51"/>
        <w:jc w:val="both"/>
        <w:rPr>
          <w:rFonts w:ascii="Bookman Old Style" w:hAnsi="Bookman Old Style" w:cs="Arial"/>
          <w:sz w:val="28"/>
          <w:szCs w:val="28"/>
        </w:rPr>
      </w:pPr>
    </w:p>
    <w:p w:rsidR="004A55F7" w:rsidRDefault="00454C3B" w:rsidP="00454C3B">
      <w:pPr>
        <w:tabs>
          <w:tab w:val="left" w:pos="709"/>
        </w:tabs>
        <w:spacing w:line="360" w:lineRule="auto"/>
        <w:ind w:right="51" w:firstLine="709"/>
        <w:jc w:val="both"/>
        <w:rPr>
          <w:rFonts w:ascii="Bookman Old Style" w:hAnsi="Bookman Old Style" w:cs="Arial"/>
          <w:sz w:val="28"/>
          <w:szCs w:val="28"/>
        </w:rPr>
      </w:pPr>
      <w:r w:rsidRPr="00E27A9A">
        <w:rPr>
          <w:rFonts w:ascii="Bookman Old Style" w:hAnsi="Bookman Old Style" w:cs="Arial"/>
          <w:sz w:val="28"/>
          <w:szCs w:val="28"/>
        </w:rPr>
        <w:t xml:space="preserve">Por tanto, </w:t>
      </w:r>
      <w:r w:rsidR="00E5333B">
        <w:rPr>
          <w:rFonts w:ascii="Bookman Old Style" w:hAnsi="Bookman Old Style" w:cs="Arial"/>
          <w:sz w:val="28"/>
          <w:szCs w:val="28"/>
        </w:rPr>
        <w:t xml:space="preserve">el recurso de </w:t>
      </w:r>
      <w:r w:rsidRPr="00E27A9A">
        <w:rPr>
          <w:rFonts w:ascii="Bookman Old Style" w:hAnsi="Bookman Old Style" w:cs="Arial"/>
          <w:sz w:val="28"/>
          <w:szCs w:val="28"/>
        </w:rPr>
        <w:t>casación no puede entenderse como una instancia adicional para debatir aspectos que ya fueron materia de controversia, o como facultad ilimitada para revisar el proceso, ni la demanda puede elaborarse utilizando un discurso de libre composición; por el contrario, dado el carácter extraordinario y rogado del recurso, está ligado a causales taxativas que tienen contenidos propios, referidas a vicios sustanciales o procesales</w:t>
      </w:r>
      <w:r w:rsidR="002329F7">
        <w:rPr>
          <w:rFonts w:ascii="Bookman Old Style" w:hAnsi="Bookman Old Style" w:cs="Arial"/>
          <w:sz w:val="28"/>
          <w:szCs w:val="28"/>
        </w:rPr>
        <w:t xml:space="preserve">. </w:t>
      </w:r>
    </w:p>
    <w:p w:rsidR="004A55F7" w:rsidRDefault="004A55F7" w:rsidP="00F90194">
      <w:pPr>
        <w:tabs>
          <w:tab w:val="left" w:pos="709"/>
        </w:tabs>
        <w:spacing w:line="360" w:lineRule="auto"/>
        <w:ind w:right="51"/>
        <w:jc w:val="both"/>
        <w:rPr>
          <w:rFonts w:ascii="Bookman Old Style" w:hAnsi="Bookman Old Style" w:cs="Arial"/>
          <w:sz w:val="28"/>
          <w:szCs w:val="28"/>
        </w:rPr>
      </w:pPr>
    </w:p>
    <w:p w:rsidR="00454C3B" w:rsidRPr="00E27A9A" w:rsidRDefault="002329F7" w:rsidP="00454C3B">
      <w:pPr>
        <w:tabs>
          <w:tab w:val="left" w:pos="709"/>
        </w:tabs>
        <w:spacing w:line="360" w:lineRule="auto"/>
        <w:ind w:right="51" w:firstLine="709"/>
        <w:jc w:val="both"/>
        <w:rPr>
          <w:rFonts w:ascii="Bookman Old Style" w:hAnsi="Bookman Old Style" w:cs="Arial"/>
          <w:sz w:val="28"/>
          <w:szCs w:val="28"/>
        </w:rPr>
      </w:pPr>
      <w:r>
        <w:rPr>
          <w:rFonts w:ascii="Bookman Old Style" w:hAnsi="Bookman Old Style" w:cs="Arial"/>
          <w:sz w:val="28"/>
          <w:szCs w:val="28"/>
        </w:rPr>
        <w:t>A</w:t>
      </w:r>
      <w:r w:rsidR="00454C3B" w:rsidRPr="00E27A9A">
        <w:rPr>
          <w:rFonts w:ascii="Bookman Old Style" w:hAnsi="Bookman Old Style" w:cs="Arial"/>
          <w:sz w:val="28"/>
          <w:szCs w:val="28"/>
        </w:rPr>
        <w:t>demás</w:t>
      </w:r>
      <w:r w:rsidR="00F225C0">
        <w:rPr>
          <w:rFonts w:ascii="Bookman Old Style" w:hAnsi="Bookman Old Style" w:cs="Arial"/>
          <w:sz w:val="28"/>
          <w:szCs w:val="28"/>
        </w:rPr>
        <w:t>,</w:t>
      </w:r>
      <w:r w:rsidR="00454C3B" w:rsidRPr="00E27A9A">
        <w:rPr>
          <w:rFonts w:ascii="Bookman Old Style" w:hAnsi="Bookman Old Style" w:cs="Arial"/>
          <w:sz w:val="28"/>
          <w:szCs w:val="28"/>
        </w:rPr>
        <w:t xml:space="preserve"> en el desarrollo de cada uno de los reparos formulados se deben cumplir unos requisitos mínimos de lógica y adecuada fundamentación, cuyo desconocimiento conlleva</w:t>
      </w:r>
      <w:r w:rsidR="00F225C0">
        <w:rPr>
          <w:rFonts w:ascii="Bookman Old Style" w:hAnsi="Bookman Old Style" w:cs="Arial"/>
          <w:sz w:val="28"/>
          <w:szCs w:val="28"/>
        </w:rPr>
        <w:t xml:space="preserve"> </w:t>
      </w:r>
      <w:r w:rsidR="00F225C0" w:rsidRPr="00E27A9A">
        <w:rPr>
          <w:rFonts w:ascii="Bookman Old Style" w:hAnsi="Bookman Old Style" w:cs="Arial"/>
          <w:sz w:val="28"/>
          <w:szCs w:val="28"/>
        </w:rPr>
        <w:t xml:space="preserve">a </w:t>
      </w:r>
      <w:r w:rsidR="00F225C0">
        <w:rPr>
          <w:rFonts w:ascii="Bookman Old Style" w:hAnsi="Bookman Old Style" w:cs="Arial"/>
          <w:sz w:val="28"/>
          <w:szCs w:val="28"/>
        </w:rPr>
        <w:t xml:space="preserve">la </w:t>
      </w:r>
      <w:r w:rsidR="00F225C0" w:rsidRPr="00E27A9A">
        <w:rPr>
          <w:rFonts w:ascii="Bookman Old Style" w:hAnsi="Bookman Old Style" w:cs="Arial"/>
          <w:sz w:val="28"/>
          <w:szCs w:val="28"/>
        </w:rPr>
        <w:t>inadmisión</w:t>
      </w:r>
      <w:r w:rsidR="00F225C0">
        <w:rPr>
          <w:rFonts w:ascii="Bookman Old Style" w:hAnsi="Bookman Old Style" w:cs="Arial"/>
          <w:sz w:val="28"/>
          <w:szCs w:val="28"/>
        </w:rPr>
        <w:t xml:space="preserve"> de la demanda</w:t>
      </w:r>
      <w:r w:rsidR="00454C3B" w:rsidRPr="00E27A9A">
        <w:rPr>
          <w:rFonts w:ascii="Bookman Old Style" w:hAnsi="Bookman Old Style" w:cs="Arial"/>
          <w:sz w:val="28"/>
          <w:szCs w:val="28"/>
        </w:rPr>
        <w:t xml:space="preserve">, como lo establece el artículo </w:t>
      </w:r>
      <w:r w:rsidR="0044694E" w:rsidRPr="00E27A9A">
        <w:rPr>
          <w:rFonts w:ascii="Bookman Old Style" w:hAnsi="Bookman Old Style" w:cs="Arial"/>
          <w:sz w:val="28"/>
          <w:szCs w:val="28"/>
        </w:rPr>
        <w:t xml:space="preserve">213 </w:t>
      </w:r>
      <w:r w:rsidR="00454C3B" w:rsidRPr="00E27A9A">
        <w:rPr>
          <w:rFonts w:ascii="Bookman Old Style" w:hAnsi="Bookman Old Style" w:cs="Arial"/>
          <w:sz w:val="28"/>
          <w:szCs w:val="28"/>
        </w:rPr>
        <w:t>del Código de Procedimiento Penal de 200</w:t>
      </w:r>
      <w:r w:rsidR="0044694E" w:rsidRPr="00E27A9A">
        <w:rPr>
          <w:rFonts w:ascii="Bookman Old Style" w:hAnsi="Bookman Old Style" w:cs="Arial"/>
          <w:sz w:val="28"/>
          <w:szCs w:val="28"/>
        </w:rPr>
        <w:t>0</w:t>
      </w:r>
      <w:r w:rsidR="00454C3B" w:rsidRPr="00E27A9A">
        <w:rPr>
          <w:rFonts w:ascii="Bookman Old Style" w:hAnsi="Bookman Old Style" w:cs="Arial"/>
          <w:sz w:val="28"/>
          <w:szCs w:val="28"/>
        </w:rPr>
        <w:t>.</w:t>
      </w:r>
    </w:p>
    <w:p w:rsidR="00454C3B" w:rsidRPr="00E27A9A" w:rsidRDefault="00454C3B" w:rsidP="00454C3B">
      <w:pPr>
        <w:widowControl w:val="0"/>
        <w:autoSpaceDE w:val="0"/>
        <w:autoSpaceDN w:val="0"/>
        <w:adjustRightInd w:val="0"/>
        <w:spacing w:line="360" w:lineRule="auto"/>
        <w:jc w:val="both"/>
        <w:rPr>
          <w:rFonts w:ascii="Bookman Old Style" w:hAnsi="Bookman Old Style" w:cs="Arial"/>
          <w:sz w:val="28"/>
          <w:szCs w:val="28"/>
        </w:rPr>
      </w:pPr>
    </w:p>
    <w:p w:rsidR="006F31CF" w:rsidRPr="00E27A9A" w:rsidRDefault="006F31CF" w:rsidP="006F31CF">
      <w:pPr>
        <w:spacing w:line="360" w:lineRule="auto"/>
        <w:ind w:right="20" w:firstLine="851"/>
        <w:jc w:val="both"/>
        <w:rPr>
          <w:rFonts w:ascii="Bookman Old Style" w:hAnsi="Bookman Old Style" w:cs="Arial"/>
          <w:sz w:val="28"/>
          <w:szCs w:val="28"/>
        </w:rPr>
      </w:pPr>
      <w:r w:rsidRPr="00E27A9A">
        <w:rPr>
          <w:rFonts w:ascii="Bookman Old Style" w:hAnsi="Bookman Old Style" w:cs="Arial"/>
          <w:sz w:val="28"/>
          <w:szCs w:val="28"/>
        </w:rPr>
        <w:lastRenderedPageBreak/>
        <w:t xml:space="preserve">Así, no resulta atinado </w:t>
      </w:r>
      <w:r w:rsidR="008F727A" w:rsidRPr="00E27A9A">
        <w:rPr>
          <w:rFonts w:ascii="Bookman Old Style" w:hAnsi="Bookman Old Style" w:cs="Arial"/>
          <w:sz w:val="28"/>
          <w:szCs w:val="28"/>
        </w:rPr>
        <w:t>s</w:t>
      </w:r>
      <w:r w:rsidR="008F727A">
        <w:rPr>
          <w:rFonts w:ascii="Bookman Old Style" w:hAnsi="Bookman Old Style" w:cs="Arial"/>
          <w:sz w:val="28"/>
          <w:szCs w:val="28"/>
        </w:rPr>
        <w:t>o</w:t>
      </w:r>
      <w:r w:rsidR="008F727A" w:rsidRPr="00E27A9A">
        <w:rPr>
          <w:rFonts w:ascii="Bookman Old Style" w:hAnsi="Bookman Old Style" w:cs="Arial"/>
          <w:sz w:val="28"/>
          <w:szCs w:val="28"/>
        </w:rPr>
        <w:t xml:space="preserve">lo </w:t>
      </w:r>
      <w:r w:rsidRPr="00E27A9A">
        <w:rPr>
          <w:rFonts w:ascii="Bookman Old Style" w:hAnsi="Bookman Old Style" w:cs="Arial"/>
          <w:sz w:val="28"/>
          <w:szCs w:val="28"/>
        </w:rPr>
        <w:t xml:space="preserve">denunciar la </w:t>
      </w:r>
      <w:r w:rsidR="00857DE4">
        <w:rPr>
          <w:rFonts w:ascii="Bookman Old Style" w:hAnsi="Bookman Old Style" w:cs="Arial"/>
          <w:sz w:val="28"/>
          <w:szCs w:val="28"/>
        </w:rPr>
        <w:t xml:space="preserve">presencia </w:t>
      </w:r>
      <w:r w:rsidRPr="00E27A9A">
        <w:rPr>
          <w:rFonts w:ascii="Bookman Old Style" w:hAnsi="Bookman Old Style" w:cs="Arial"/>
          <w:sz w:val="28"/>
          <w:szCs w:val="28"/>
        </w:rPr>
        <w:t xml:space="preserve">del error que se invoca, sino que al </w:t>
      </w:r>
      <w:r w:rsidR="00BC39CF">
        <w:rPr>
          <w:rFonts w:ascii="Bookman Old Style" w:hAnsi="Bookman Old Style" w:cs="Arial"/>
          <w:sz w:val="28"/>
          <w:szCs w:val="28"/>
        </w:rPr>
        <w:t xml:space="preserve">impugnante </w:t>
      </w:r>
      <w:r w:rsidRPr="00E27A9A">
        <w:rPr>
          <w:rFonts w:ascii="Bookman Old Style" w:hAnsi="Bookman Old Style" w:cs="Arial"/>
          <w:sz w:val="28"/>
          <w:szCs w:val="28"/>
        </w:rPr>
        <w:t>incumbe demostrar</w:t>
      </w:r>
      <w:r w:rsidR="0044694E" w:rsidRPr="00E27A9A">
        <w:rPr>
          <w:rFonts w:ascii="Bookman Old Style" w:hAnsi="Bookman Old Style" w:cs="Arial"/>
          <w:sz w:val="28"/>
          <w:szCs w:val="28"/>
        </w:rPr>
        <w:t xml:space="preserve"> su existencia y </w:t>
      </w:r>
      <w:r w:rsidRPr="00E27A9A">
        <w:rPr>
          <w:rFonts w:ascii="Bookman Old Style" w:hAnsi="Bookman Old Style" w:cs="Arial"/>
          <w:sz w:val="28"/>
          <w:szCs w:val="28"/>
        </w:rPr>
        <w:t xml:space="preserve">cómo el mismo tiene la trascendencia suficiente para romper la </w:t>
      </w:r>
      <w:r w:rsidR="006F3A8D" w:rsidRPr="00E27A9A">
        <w:rPr>
          <w:rFonts w:ascii="Bookman Old Style" w:hAnsi="Bookman Old Style" w:cs="Arial"/>
          <w:sz w:val="28"/>
          <w:szCs w:val="28"/>
        </w:rPr>
        <w:t xml:space="preserve">doble presunción que cobija a la </w:t>
      </w:r>
      <w:r w:rsidRPr="00E27A9A">
        <w:rPr>
          <w:rFonts w:ascii="Bookman Old Style" w:hAnsi="Bookman Old Style" w:cs="Arial"/>
          <w:sz w:val="28"/>
          <w:szCs w:val="28"/>
        </w:rPr>
        <w:t>sentencia de segund</w:t>
      </w:r>
      <w:r w:rsidR="006F3A8D" w:rsidRPr="00E27A9A">
        <w:rPr>
          <w:rFonts w:ascii="Bookman Old Style" w:hAnsi="Bookman Old Style" w:cs="Arial"/>
          <w:sz w:val="28"/>
          <w:szCs w:val="28"/>
        </w:rPr>
        <w:t>o</w:t>
      </w:r>
      <w:r w:rsidRPr="00E27A9A">
        <w:rPr>
          <w:rFonts w:ascii="Bookman Old Style" w:hAnsi="Bookman Old Style" w:cs="Arial"/>
          <w:sz w:val="28"/>
          <w:szCs w:val="28"/>
        </w:rPr>
        <w:t xml:space="preserve"> </w:t>
      </w:r>
      <w:r w:rsidR="006F3A8D" w:rsidRPr="00E27A9A">
        <w:rPr>
          <w:rFonts w:ascii="Bookman Old Style" w:hAnsi="Bookman Old Style" w:cs="Arial"/>
          <w:sz w:val="28"/>
          <w:szCs w:val="28"/>
        </w:rPr>
        <w:t>grado</w:t>
      </w:r>
      <w:r w:rsidRPr="00E27A9A">
        <w:rPr>
          <w:rFonts w:ascii="Bookman Old Style" w:hAnsi="Bookman Old Style" w:cs="Arial"/>
          <w:sz w:val="28"/>
          <w:szCs w:val="28"/>
        </w:rPr>
        <w:t xml:space="preserve"> y, por lo mismo, la </w:t>
      </w:r>
      <w:r w:rsidR="0044694E" w:rsidRPr="00E27A9A">
        <w:rPr>
          <w:rFonts w:ascii="Bookman Old Style" w:hAnsi="Bookman Old Style" w:cs="Arial"/>
          <w:sz w:val="28"/>
          <w:szCs w:val="28"/>
        </w:rPr>
        <w:t xml:space="preserve">necesidad de que la </w:t>
      </w:r>
      <w:r w:rsidRPr="00E27A9A">
        <w:rPr>
          <w:rFonts w:ascii="Bookman Old Style" w:hAnsi="Bookman Old Style" w:cs="Arial"/>
          <w:sz w:val="28"/>
          <w:szCs w:val="28"/>
        </w:rPr>
        <w:t>Corte interven</w:t>
      </w:r>
      <w:r w:rsidR="0044694E" w:rsidRPr="00E27A9A">
        <w:rPr>
          <w:rFonts w:ascii="Bookman Old Style" w:hAnsi="Bookman Old Style" w:cs="Arial"/>
          <w:sz w:val="28"/>
          <w:szCs w:val="28"/>
        </w:rPr>
        <w:t xml:space="preserve">ga </w:t>
      </w:r>
      <w:r w:rsidRPr="00E27A9A">
        <w:rPr>
          <w:rFonts w:ascii="Bookman Old Style" w:hAnsi="Bookman Old Style" w:cs="Arial"/>
          <w:sz w:val="28"/>
          <w:szCs w:val="28"/>
        </w:rPr>
        <w:t xml:space="preserve">como Tribunal de Casación en procura de hacer efectivo el derecho material y las garantías debidas a quienes intervienen en la actuación penal, reparar los agravios ocasionados a las partes con la </w:t>
      </w:r>
      <w:r w:rsidR="006F3A8D" w:rsidRPr="00E27A9A">
        <w:rPr>
          <w:rFonts w:ascii="Bookman Old Style" w:hAnsi="Bookman Old Style" w:cs="Arial"/>
          <w:sz w:val="28"/>
          <w:szCs w:val="28"/>
        </w:rPr>
        <w:t xml:space="preserve">decisión </w:t>
      </w:r>
      <w:r w:rsidRPr="00E27A9A">
        <w:rPr>
          <w:rFonts w:ascii="Bookman Old Style" w:hAnsi="Bookman Old Style" w:cs="Arial"/>
          <w:sz w:val="28"/>
          <w:szCs w:val="28"/>
        </w:rPr>
        <w:t xml:space="preserve">confutada </w:t>
      </w:r>
      <w:r w:rsidR="006F3A8D" w:rsidRPr="00E27A9A">
        <w:rPr>
          <w:rFonts w:ascii="Bookman Old Style" w:hAnsi="Bookman Old Style" w:cs="Arial"/>
          <w:sz w:val="28"/>
          <w:szCs w:val="28"/>
        </w:rPr>
        <w:t xml:space="preserve">o </w:t>
      </w:r>
      <w:r w:rsidRPr="00E27A9A">
        <w:rPr>
          <w:rFonts w:ascii="Bookman Old Style" w:hAnsi="Bookman Old Style" w:cs="Arial"/>
          <w:sz w:val="28"/>
          <w:szCs w:val="28"/>
        </w:rPr>
        <w:t>unificar la jurisprudencia.</w:t>
      </w:r>
    </w:p>
    <w:p w:rsidR="006F31CF" w:rsidRPr="0020742F" w:rsidRDefault="006F31CF" w:rsidP="0020742F">
      <w:pPr>
        <w:tabs>
          <w:tab w:val="left" w:pos="8640"/>
        </w:tabs>
        <w:spacing w:after="120" w:line="360" w:lineRule="auto"/>
        <w:ind w:right="23"/>
        <w:jc w:val="both"/>
        <w:rPr>
          <w:rFonts w:ascii="Bookman Old Style" w:hAnsi="Bookman Old Style" w:cs="Arial"/>
          <w:sz w:val="28"/>
          <w:szCs w:val="28"/>
        </w:rPr>
      </w:pPr>
    </w:p>
    <w:p w:rsidR="0079338B" w:rsidRDefault="007E2997" w:rsidP="0020742F">
      <w:pPr>
        <w:tabs>
          <w:tab w:val="left" w:pos="8640"/>
        </w:tabs>
        <w:spacing w:after="120" w:line="360" w:lineRule="auto"/>
        <w:ind w:right="23" w:firstLine="709"/>
        <w:jc w:val="both"/>
        <w:rPr>
          <w:rFonts w:ascii="Bookman Old Style" w:hAnsi="Bookman Old Style" w:cs="Arial"/>
          <w:smallCaps/>
          <w:sz w:val="28"/>
          <w:szCs w:val="28"/>
        </w:rPr>
      </w:pPr>
      <w:r w:rsidRPr="0020742F">
        <w:rPr>
          <w:rFonts w:ascii="Bookman Old Style" w:hAnsi="Bookman Old Style" w:cs="Arial"/>
          <w:b/>
          <w:sz w:val="28"/>
          <w:szCs w:val="28"/>
        </w:rPr>
        <w:t>2.</w:t>
      </w:r>
      <w:r w:rsidRPr="0020742F">
        <w:rPr>
          <w:rFonts w:ascii="Bookman Old Style" w:hAnsi="Bookman Old Style" w:cs="Arial"/>
          <w:sz w:val="28"/>
          <w:szCs w:val="28"/>
        </w:rPr>
        <w:t xml:space="preserve"> </w:t>
      </w:r>
      <w:r w:rsidR="0020742F">
        <w:rPr>
          <w:rFonts w:ascii="Bookman Old Style" w:hAnsi="Bookman Old Style" w:cs="Arial"/>
          <w:sz w:val="28"/>
          <w:szCs w:val="28"/>
        </w:rPr>
        <w:t xml:space="preserve">Previo al estudio de admisibilidad de las demandas de casación, es necesario precisar que de acuerdo con el principio de prioridad, la Sala asumirá en primer lugar el </w:t>
      </w:r>
      <w:r w:rsidR="009A22CB">
        <w:rPr>
          <w:rFonts w:ascii="Bookman Old Style" w:hAnsi="Bookman Old Style" w:cs="Arial"/>
          <w:sz w:val="28"/>
          <w:szCs w:val="28"/>
        </w:rPr>
        <w:t xml:space="preserve">análisis </w:t>
      </w:r>
      <w:r w:rsidR="0020742F">
        <w:rPr>
          <w:rFonts w:ascii="Bookman Old Style" w:hAnsi="Bookman Old Style" w:cs="Arial"/>
          <w:sz w:val="28"/>
          <w:szCs w:val="28"/>
        </w:rPr>
        <w:t>de</w:t>
      </w:r>
      <w:r w:rsidR="003624A9">
        <w:rPr>
          <w:rFonts w:ascii="Bookman Old Style" w:hAnsi="Bookman Old Style" w:cs="Arial"/>
          <w:sz w:val="28"/>
          <w:szCs w:val="28"/>
        </w:rPr>
        <w:t xml:space="preserve"> </w:t>
      </w:r>
      <w:r w:rsidR="0020742F">
        <w:rPr>
          <w:rFonts w:ascii="Bookman Old Style" w:hAnsi="Bookman Old Style" w:cs="Arial"/>
          <w:sz w:val="28"/>
          <w:szCs w:val="28"/>
        </w:rPr>
        <w:t>l</w:t>
      </w:r>
      <w:r w:rsidR="003624A9">
        <w:rPr>
          <w:rFonts w:ascii="Bookman Old Style" w:hAnsi="Bookman Old Style" w:cs="Arial"/>
          <w:sz w:val="28"/>
          <w:szCs w:val="28"/>
        </w:rPr>
        <w:t>os</w:t>
      </w:r>
      <w:r w:rsidR="0020742F">
        <w:rPr>
          <w:rFonts w:ascii="Bookman Old Style" w:hAnsi="Bookman Old Style" w:cs="Arial"/>
          <w:sz w:val="28"/>
          <w:szCs w:val="28"/>
        </w:rPr>
        <w:t xml:space="preserve"> </w:t>
      </w:r>
      <w:r w:rsidR="009102B7">
        <w:rPr>
          <w:rFonts w:ascii="Bookman Old Style" w:hAnsi="Bookman Old Style" w:cs="Arial"/>
          <w:sz w:val="28"/>
          <w:szCs w:val="28"/>
        </w:rPr>
        <w:t>reproche</w:t>
      </w:r>
      <w:r w:rsidR="003624A9">
        <w:rPr>
          <w:rFonts w:ascii="Bookman Old Style" w:hAnsi="Bookman Old Style" w:cs="Arial"/>
          <w:sz w:val="28"/>
          <w:szCs w:val="28"/>
        </w:rPr>
        <w:t>s</w:t>
      </w:r>
      <w:r w:rsidR="0020742F">
        <w:rPr>
          <w:rFonts w:ascii="Bookman Old Style" w:hAnsi="Bookman Old Style" w:cs="Arial"/>
          <w:sz w:val="28"/>
          <w:szCs w:val="28"/>
        </w:rPr>
        <w:t xml:space="preserve"> de nulidad propuesto</w:t>
      </w:r>
      <w:r w:rsidR="003624A9">
        <w:rPr>
          <w:rFonts w:ascii="Bookman Old Style" w:hAnsi="Bookman Old Style" w:cs="Arial"/>
          <w:sz w:val="28"/>
          <w:szCs w:val="28"/>
        </w:rPr>
        <w:t>s</w:t>
      </w:r>
      <w:r w:rsidR="0020742F">
        <w:rPr>
          <w:rFonts w:ascii="Bookman Old Style" w:hAnsi="Bookman Old Style" w:cs="Arial"/>
          <w:sz w:val="28"/>
          <w:szCs w:val="28"/>
        </w:rPr>
        <w:t xml:space="preserve"> </w:t>
      </w:r>
      <w:r w:rsidR="00F90194">
        <w:rPr>
          <w:rFonts w:ascii="Bookman Old Style" w:hAnsi="Bookman Old Style" w:cs="Arial"/>
          <w:sz w:val="28"/>
          <w:szCs w:val="28"/>
        </w:rPr>
        <w:t>como principal</w:t>
      </w:r>
      <w:r w:rsidR="003624A9">
        <w:rPr>
          <w:rFonts w:ascii="Bookman Old Style" w:hAnsi="Bookman Old Style" w:cs="Arial"/>
          <w:sz w:val="28"/>
          <w:szCs w:val="28"/>
        </w:rPr>
        <w:t>es</w:t>
      </w:r>
      <w:r w:rsidR="00F90194">
        <w:rPr>
          <w:rFonts w:ascii="Bookman Old Style" w:hAnsi="Bookman Old Style" w:cs="Arial"/>
          <w:sz w:val="28"/>
          <w:szCs w:val="28"/>
        </w:rPr>
        <w:t xml:space="preserve"> </w:t>
      </w:r>
      <w:r w:rsidR="0020742F">
        <w:rPr>
          <w:rFonts w:ascii="Bookman Old Style" w:hAnsi="Bookman Old Style" w:cs="Arial"/>
          <w:sz w:val="28"/>
          <w:szCs w:val="28"/>
        </w:rPr>
        <w:t xml:space="preserve">por </w:t>
      </w:r>
      <w:r w:rsidR="003624A9">
        <w:rPr>
          <w:rFonts w:ascii="Bookman Old Style" w:hAnsi="Bookman Old Style" w:cs="Arial"/>
          <w:sz w:val="28"/>
          <w:szCs w:val="28"/>
        </w:rPr>
        <w:t xml:space="preserve">los </w:t>
      </w:r>
      <w:r w:rsidR="0020742F">
        <w:rPr>
          <w:rFonts w:ascii="Bookman Old Style" w:hAnsi="Bookman Old Style" w:cs="Arial"/>
          <w:sz w:val="28"/>
          <w:szCs w:val="28"/>
        </w:rPr>
        <w:t>defensor</w:t>
      </w:r>
      <w:r w:rsidR="003624A9">
        <w:rPr>
          <w:rFonts w:ascii="Bookman Old Style" w:hAnsi="Bookman Old Style" w:cs="Arial"/>
          <w:sz w:val="28"/>
          <w:szCs w:val="28"/>
        </w:rPr>
        <w:t>es</w:t>
      </w:r>
      <w:r w:rsidR="0020742F">
        <w:rPr>
          <w:rFonts w:ascii="Bookman Old Style" w:hAnsi="Bookman Old Style" w:cs="Arial"/>
          <w:sz w:val="28"/>
          <w:szCs w:val="28"/>
        </w:rPr>
        <w:t xml:space="preserve"> de</w:t>
      </w:r>
      <w:r w:rsidR="003624A9">
        <w:rPr>
          <w:rFonts w:ascii="Bookman Old Style" w:hAnsi="Bookman Old Style" w:cs="Arial"/>
          <w:sz w:val="28"/>
          <w:szCs w:val="28"/>
        </w:rPr>
        <w:t xml:space="preserve"> </w:t>
      </w:r>
      <w:r w:rsidR="0020742F">
        <w:rPr>
          <w:rFonts w:ascii="Bookman Old Style" w:hAnsi="Bookman Old Style" w:cs="Arial"/>
          <w:sz w:val="28"/>
          <w:szCs w:val="28"/>
        </w:rPr>
        <w:t>l</w:t>
      </w:r>
      <w:r w:rsidR="003624A9">
        <w:rPr>
          <w:rFonts w:ascii="Bookman Old Style" w:hAnsi="Bookman Old Style" w:cs="Arial"/>
          <w:sz w:val="28"/>
          <w:szCs w:val="28"/>
        </w:rPr>
        <w:t>os</w:t>
      </w:r>
      <w:r w:rsidR="0020742F">
        <w:rPr>
          <w:rFonts w:ascii="Bookman Old Style" w:hAnsi="Bookman Old Style" w:cs="Arial"/>
          <w:sz w:val="28"/>
          <w:szCs w:val="28"/>
        </w:rPr>
        <w:t xml:space="preserve"> procesado</w:t>
      </w:r>
      <w:r w:rsidR="003624A9">
        <w:rPr>
          <w:rFonts w:ascii="Bookman Old Style" w:hAnsi="Bookman Old Style" w:cs="Arial"/>
          <w:sz w:val="28"/>
          <w:szCs w:val="28"/>
        </w:rPr>
        <w:t xml:space="preserve">s </w:t>
      </w:r>
      <w:r w:rsidR="00A006A4" w:rsidRPr="009A22CB">
        <w:rPr>
          <w:rFonts w:ascii="Bookman Old Style" w:hAnsi="Bookman Old Style" w:cs="Arial"/>
          <w:smallCaps/>
          <w:sz w:val="28"/>
          <w:szCs w:val="28"/>
        </w:rPr>
        <w:t>José Berardo Guzmán</w:t>
      </w:r>
      <w:r w:rsidR="00A006A4">
        <w:rPr>
          <w:rFonts w:ascii="Bookman Old Style" w:hAnsi="Bookman Old Style" w:cs="Arial"/>
          <w:sz w:val="28"/>
          <w:szCs w:val="28"/>
        </w:rPr>
        <w:t xml:space="preserve"> y </w:t>
      </w:r>
      <w:r w:rsidR="00A006A4" w:rsidRPr="009A22CB">
        <w:rPr>
          <w:rFonts w:ascii="Bookman Old Style" w:hAnsi="Bookman Old Style" w:cs="Arial"/>
          <w:smallCaps/>
          <w:sz w:val="28"/>
          <w:szCs w:val="28"/>
        </w:rPr>
        <w:t xml:space="preserve">Lewis Américo </w:t>
      </w:r>
      <w:r w:rsidR="009067B1">
        <w:rPr>
          <w:rFonts w:ascii="Bookman Old Style" w:hAnsi="Bookman Old Style" w:cs="Arial"/>
          <w:smallCaps/>
          <w:sz w:val="28"/>
          <w:szCs w:val="28"/>
          <w:lang w:val="es-CO"/>
        </w:rPr>
        <w:t>Palacios</w:t>
      </w:r>
      <w:r w:rsidR="009067B1" w:rsidRPr="009A22CB">
        <w:rPr>
          <w:rFonts w:ascii="Bookman Old Style" w:hAnsi="Bookman Old Style" w:cs="Arial"/>
          <w:smallCaps/>
          <w:sz w:val="28"/>
          <w:szCs w:val="28"/>
        </w:rPr>
        <w:t xml:space="preserve"> </w:t>
      </w:r>
      <w:r w:rsidR="00A006A4" w:rsidRPr="009A22CB">
        <w:rPr>
          <w:rFonts w:ascii="Bookman Old Style" w:hAnsi="Bookman Old Style" w:cs="Arial"/>
          <w:smallCaps/>
          <w:sz w:val="28"/>
          <w:szCs w:val="28"/>
        </w:rPr>
        <w:t>Copete</w:t>
      </w:r>
      <w:r w:rsidR="00A006A4">
        <w:rPr>
          <w:rFonts w:ascii="Bookman Old Style" w:hAnsi="Bookman Old Style" w:cs="Arial"/>
          <w:sz w:val="28"/>
          <w:szCs w:val="28"/>
        </w:rPr>
        <w:t xml:space="preserve">, y </w:t>
      </w:r>
      <w:r w:rsidR="00A006A4" w:rsidRPr="009A22CB">
        <w:rPr>
          <w:rFonts w:ascii="Bookman Old Style" w:hAnsi="Bookman Old Style" w:cs="Arial"/>
          <w:smallCaps/>
          <w:sz w:val="28"/>
          <w:szCs w:val="28"/>
        </w:rPr>
        <w:t>Enor Enrique Rodríguez Moreno</w:t>
      </w:r>
      <w:r w:rsidR="00BA34EC" w:rsidRPr="00BA34EC">
        <w:rPr>
          <w:rFonts w:ascii="Bookman Old Style" w:hAnsi="Bookman Old Style" w:cs="Arial"/>
          <w:sz w:val="28"/>
          <w:szCs w:val="28"/>
        </w:rPr>
        <w:t>, respectivamente</w:t>
      </w:r>
      <w:r w:rsidR="0079338B" w:rsidRPr="00BA34EC">
        <w:rPr>
          <w:rFonts w:ascii="Bookman Old Style" w:hAnsi="Bookman Old Style" w:cs="Arial"/>
          <w:sz w:val="28"/>
          <w:szCs w:val="28"/>
        </w:rPr>
        <w:t>.</w:t>
      </w:r>
    </w:p>
    <w:p w:rsidR="004F0C16" w:rsidRPr="00C20509" w:rsidRDefault="004F0C16" w:rsidP="004F0C16">
      <w:pPr>
        <w:pStyle w:val="Sinespaciado"/>
        <w:rPr>
          <w:rFonts w:ascii="Bookman Old Style" w:eastAsia="Batang" w:hAnsi="Bookman Old Style"/>
          <w:sz w:val="28"/>
          <w:szCs w:val="28"/>
          <w:lang w:val="es-CO"/>
        </w:rPr>
      </w:pPr>
    </w:p>
    <w:p w:rsidR="00BC39CF" w:rsidRPr="0079338B" w:rsidRDefault="0079338B" w:rsidP="00BC39CF">
      <w:pPr>
        <w:tabs>
          <w:tab w:val="left" w:pos="8640"/>
        </w:tabs>
        <w:spacing w:after="120" w:line="360" w:lineRule="auto"/>
        <w:ind w:right="23" w:firstLine="709"/>
        <w:jc w:val="both"/>
        <w:rPr>
          <w:rFonts w:ascii="Bookman Old Style" w:hAnsi="Bookman Old Style" w:cs="Arial"/>
          <w:sz w:val="28"/>
          <w:szCs w:val="28"/>
        </w:rPr>
      </w:pPr>
      <w:r w:rsidRPr="0079338B">
        <w:rPr>
          <w:rFonts w:ascii="Bookman Old Style" w:hAnsi="Bookman Old Style" w:cs="Arial"/>
          <w:sz w:val="28"/>
          <w:szCs w:val="28"/>
        </w:rPr>
        <w:t>Así mismo, por razones metodológicas, seguidamente se procederá</w:t>
      </w:r>
      <w:r>
        <w:rPr>
          <w:rFonts w:ascii="Bookman Old Style" w:hAnsi="Bookman Old Style" w:cs="Arial"/>
          <w:sz w:val="28"/>
          <w:szCs w:val="28"/>
        </w:rPr>
        <w:t xml:space="preserve"> </w:t>
      </w:r>
      <w:r w:rsidR="009102B7" w:rsidRPr="0079338B">
        <w:rPr>
          <w:rFonts w:ascii="Bookman Old Style" w:hAnsi="Bookman Old Style" w:cs="Arial"/>
          <w:sz w:val="28"/>
          <w:szCs w:val="28"/>
        </w:rPr>
        <w:t>a</w:t>
      </w:r>
      <w:r w:rsidR="003A754B" w:rsidRPr="0079338B">
        <w:rPr>
          <w:rFonts w:ascii="Bookman Old Style" w:hAnsi="Bookman Old Style" w:cs="Arial"/>
          <w:sz w:val="28"/>
          <w:szCs w:val="28"/>
        </w:rPr>
        <w:t>l</w:t>
      </w:r>
      <w:r w:rsidR="009102B7" w:rsidRPr="0079338B">
        <w:rPr>
          <w:rFonts w:ascii="Bookman Old Style" w:hAnsi="Bookman Old Style" w:cs="Arial"/>
          <w:sz w:val="28"/>
          <w:szCs w:val="28"/>
        </w:rPr>
        <w:t xml:space="preserve"> an</w:t>
      </w:r>
      <w:r w:rsidR="003A754B" w:rsidRPr="0079338B">
        <w:rPr>
          <w:rFonts w:ascii="Bookman Old Style" w:hAnsi="Bookman Old Style" w:cs="Arial"/>
          <w:sz w:val="28"/>
          <w:szCs w:val="28"/>
        </w:rPr>
        <w:t xml:space="preserve">álisis </w:t>
      </w:r>
      <w:r w:rsidR="009102B7" w:rsidRPr="0079338B">
        <w:rPr>
          <w:rFonts w:ascii="Bookman Old Style" w:hAnsi="Bookman Old Style" w:cs="Arial"/>
          <w:sz w:val="28"/>
          <w:szCs w:val="28"/>
        </w:rPr>
        <w:t>conjunt</w:t>
      </w:r>
      <w:r w:rsidR="003A754B" w:rsidRPr="0079338B">
        <w:rPr>
          <w:rFonts w:ascii="Bookman Old Style" w:hAnsi="Bookman Old Style" w:cs="Arial"/>
          <w:sz w:val="28"/>
          <w:szCs w:val="28"/>
        </w:rPr>
        <w:t xml:space="preserve">o de </w:t>
      </w:r>
      <w:r w:rsidR="009102B7" w:rsidRPr="0079338B">
        <w:rPr>
          <w:rFonts w:ascii="Bookman Old Style" w:hAnsi="Bookman Old Style" w:cs="Arial"/>
          <w:sz w:val="28"/>
          <w:szCs w:val="28"/>
        </w:rPr>
        <w:t xml:space="preserve">los </w:t>
      </w:r>
      <w:r w:rsidR="0020742F" w:rsidRPr="0079338B">
        <w:rPr>
          <w:rFonts w:ascii="Bookman Old Style" w:hAnsi="Bookman Old Style" w:cs="Arial"/>
          <w:sz w:val="28"/>
          <w:szCs w:val="28"/>
        </w:rPr>
        <w:t xml:space="preserve">cargos </w:t>
      </w:r>
      <w:r w:rsidR="00A006A4" w:rsidRPr="0079338B">
        <w:rPr>
          <w:rFonts w:ascii="Bookman Old Style" w:hAnsi="Bookman Old Style" w:cs="Arial"/>
          <w:sz w:val="28"/>
          <w:szCs w:val="28"/>
        </w:rPr>
        <w:t xml:space="preserve">de violación directa </w:t>
      </w:r>
      <w:r w:rsidR="00A62FF1" w:rsidRPr="0079338B">
        <w:rPr>
          <w:rFonts w:ascii="Bookman Old Style" w:hAnsi="Bookman Old Style" w:cs="Arial"/>
          <w:sz w:val="28"/>
          <w:szCs w:val="28"/>
        </w:rPr>
        <w:t>de la</w:t>
      </w:r>
      <w:r w:rsidR="00A62FF1">
        <w:rPr>
          <w:rFonts w:ascii="Bookman Old Style" w:hAnsi="Bookman Old Style" w:cs="Arial"/>
          <w:sz w:val="28"/>
          <w:szCs w:val="28"/>
        </w:rPr>
        <w:t xml:space="preserve"> norma </w:t>
      </w:r>
      <w:r w:rsidR="00A006A4">
        <w:rPr>
          <w:rFonts w:ascii="Bookman Old Style" w:hAnsi="Bookman Old Style" w:cs="Arial"/>
          <w:sz w:val="28"/>
          <w:szCs w:val="28"/>
        </w:rPr>
        <w:t xml:space="preserve">por interpretación errónea </w:t>
      </w:r>
      <w:r w:rsidR="00A62FF1">
        <w:rPr>
          <w:rFonts w:ascii="Bookman Old Style" w:hAnsi="Bookman Old Style" w:cs="Arial"/>
          <w:sz w:val="28"/>
          <w:szCs w:val="28"/>
        </w:rPr>
        <w:t xml:space="preserve">del artículo 25 del Estatuto Punitivo, </w:t>
      </w:r>
      <w:r w:rsidR="00F14353">
        <w:rPr>
          <w:rFonts w:ascii="Bookman Old Style" w:hAnsi="Bookman Old Style" w:cs="Arial"/>
          <w:sz w:val="28"/>
          <w:szCs w:val="28"/>
        </w:rPr>
        <w:t xml:space="preserve">formulados igualmente por los defensores de los antes mencionados, </w:t>
      </w:r>
      <w:r w:rsidR="009A22CB">
        <w:rPr>
          <w:rFonts w:ascii="Bookman Old Style" w:hAnsi="Bookman Old Style" w:cs="Arial"/>
          <w:sz w:val="28"/>
          <w:szCs w:val="28"/>
        </w:rPr>
        <w:t xml:space="preserve">y a continuación </w:t>
      </w:r>
      <w:r>
        <w:rPr>
          <w:rFonts w:ascii="Bookman Old Style" w:hAnsi="Bookman Old Style" w:cs="Arial"/>
          <w:sz w:val="28"/>
          <w:szCs w:val="28"/>
        </w:rPr>
        <w:t xml:space="preserve">se </w:t>
      </w:r>
      <w:r w:rsidR="009A22CB">
        <w:rPr>
          <w:rFonts w:ascii="Bookman Old Style" w:hAnsi="Bookman Old Style" w:cs="Arial"/>
          <w:sz w:val="28"/>
          <w:szCs w:val="28"/>
        </w:rPr>
        <w:t>referir</w:t>
      </w:r>
      <w:r>
        <w:rPr>
          <w:rFonts w:ascii="Bookman Old Style" w:hAnsi="Bookman Old Style" w:cs="Arial"/>
          <w:sz w:val="28"/>
          <w:szCs w:val="28"/>
        </w:rPr>
        <w:t>á</w:t>
      </w:r>
      <w:r w:rsidR="009A22CB">
        <w:rPr>
          <w:rFonts w:ascii="Bookman Old Style" w:hAnsi="Bookman Old Style" w:cs="Arial"/>
          <w:sz w:val="28"/>
          <w:szCs w:val="28"/>
        </w:rPr>
        <w:t xml:space="preserve"> </w:t>
      </w:r>
      <w:r>
        <w:rPr>
          <w:rFonts w:ascii="Bookman Old Style" w:hAnsi="Bookman Old Style" w:cs="Arial"/>
          <w:sz w:val="28"/>
          <w:szCs w:val="28"/>
        </w:rPr>
        <w:t xml:space="preserve">la Sala </w:t>
      </w:r>
      <w:r w:rsidR="009A22CB">
        <w:rPr>
          <w:rFonts w:ascii="Bookman Old Style" w:hAnsi="Bookman Old Style" w:cs="Arial"/>
          <w:sz w:val="28"/>
          <w:szCs w:val="28"/>
        </w:rPr>
        <w:t>a l</w:t>
      </w:r>
      <w:r>
        <w:rPr>
          <w:rFonts w:ascii="Bookman Old Style" w:hAnsi="Bookman Old Style" w:cs="Arial"/>
          <w:sz w:val="28"/>
          <w:szCs w:val="28"/>
        </w:rPr>
        <w:t>as</w:t>
      </w:r>
      <w:r w:rsidR="009A22CB">
        <w:rPr>
          <w:rFonts w:ascii="Bookman Old Style" w:hAnsi="Bookman Old Style" w:cs="Arial"/>
          <w:sz w:val="28"/>
          <w:szCs w:val="28"/>
        </w:rPr>
        <w:t xml:space="preserve"> </w:t>
      </w:r>
      <w:r>
        <w:rPr>
          <w:rFonts w:ascii="Bookman Old Style" w:hAnsi="Bookman Old Style" w:cs="Arial"/>
          <w:sz w:val="28"/>
          <w:szCs w:val="28"/>
        </w:rPr>
        <w:t xml:space="preserve">censuras que por la misma senda por </w:t>
      </w:r>
      <w:r w:rsidR="009A22CB">
        <w:rPr>
          <w:rFonts w:ascii="Bookman Old Style" w:hAnsi="Bookman Old Style" w:cs="Arial"/>
          <w:sz w:val="28"/>
          <w:szCs w:val="28"/>
        </w:rPr>
        <w:t xml:space="preserve">falta de aplicación del artículo 7º </w:t>
      </w:r>
      <w:r w:rsidR="00BF4879">
        <w:rPr>
          <w:rFonts w:ascii="Bookman Old Style" w:hAnsi="Bookman Old Style" w:cs="Arial"/>
          <w:sz w:val="28"/>
          <w:szCs w:val="28"/>
        </w:rPr>
        <w:t xml:space="preserve">de la Ley 600 de 2000 </w:t>
      </w:r>
      <w:r w:rsidR="009A22CB">
        <w:rPr>
          <w:rFonts w:ascii="Bookman Old Style" w:hAnsi="Bookman Old Style" w:cs="Arial"/>
          <w:sz w:val="28"/>
          <w:szCs w:val="28"/>
        </w:rPr>
        <w:t>–</w:t>
      </w:r>
      <w:r w:rsidR="00BF4879">
        <w:rPr>
          <w:rFonts w:ascii="Bookman Old Style" w:hAnsi="Bookman Old Style" w:cs="Arial"/>
          <w:sz w:val="28"/>
          <w:szCs w:val="28"/>
        </w:rPr>
        <w:t xml:space="preserve">presunción de inocencia e </w:t>
      </w:r>
      <w:r w:rsidR="009A22CB" w:rsidRPr="009A22CB">
        <w:rPr>
          <w:rFonts w:ascii="Bookman Old Style" w:hAnsi="Bookman Old Style" w:cs="Arial"/>
          <w:i/>
          <w:sz w:val="28"/>
          <w:szCs w:val="28"/>
        </w:rPr>
        <w:t>in dubio pro reo</w:t>
      </w:r>
      <w:r w:rsidR="009A22CB">
        <w:rPr>
          <w:rFonts w:ascii="Bookman Old Style" w:hAnsi="Bookman Old Style" w:cs="Arial"/>
          <w:sz w:val="28"/>
          <w:szCs w:val="28"/>
        </w:rPr>
        <w:t>– exp</w:t>
      </w:r>
      <w:r>
        <w:rPr>
          <w:rFonts w:ascii="Bookman Old Style" w:hAnsi="Bookman Old Style" w:cs="Arial"/>
          <w:sz w:val="28"/>
          <w:szCs w:val="28"/>
        </w:rPr>
        <w:t xml:space="preserve">onen </w:t>
      </w:r>
      <w:r w:rsidR="009A22CB">
        <w:rPr>
          <w:rFonts w:ascii="Bookman Old Style" w:hAnsi="Bookman Old Style" w:cs="Arial"/>
          <w:sz w:val="28"/>
          <w:szCs w:val="28"/>
        </w:rPr>
        <w:t xml:space="preserve">los defensores de </w:t>
      </w:r>
      <w:r w:rsidR="009A22CB" w:rsidRPr="009A22CB">
        <w:rPr>
          <w:rFonts w:ascii="Bookman Old Style" w:hAnsi="Bookman Old Style" w:cs="Arial"/>
          <w:smallCaps/>
          <w:sz w:val="28"/>
          <w:szCs w:val="28"/>
        </w:rPr>
        <w:t>Juan Carlos Cortés Rojas</w:t>
      </w:r>
      <w:r>
        <w:rPr>
          <w:rFonts w:ascii="Bookman Old Style" w:hAnsi="Bookman Old Style" w:cs="Arial"/>
          <w:smallCaps/>
          <w:sz w:val="28"/>
          <w:szCs w:val="28"/>
        </w:rPr>
        <w:t>,</w:t>
      </w:r>
      <w:r w:rsidR="009A22CB">
        <w:rPr>
          <w:rFonts w:ascii="Bookman Old Style" w:hAnsi="Bookman Old Style" w:cs="Arial"/>
          <w:sz w:val="28"/>
          <w:szCs w:val="28"/>
        </w:rPr>
        <w:t xml:space="preserve"> </w:t>
      </w:r>
      <w:r w:rsidR="009A22CB" w:rsidRPr="009A22CB">
        <w:rPr>
          <w:rFonts w:ascii="Bookman Old Style" w:hAnsi="Bookman Old Style" w:cs="Arial"/>
          <w:smallCaps/>
          <w:sz w:val="28"/>
          <w:szCs w:val="28"/>
        </w:rPr>
        <w:t>José Berardo Guzmán</w:t>
      </w:r>
      <w:r w:rsidR="009A22CB">
        <w:rPr>
          <w:rFonts w:ascii="Bookman Old Style" w:hAnsi="Bookman Old Style" w:cs="Arial"/>
          <w:sz w:val="28"/>
          <w:szCs w:val="28"/>
        </w:rPr>
        <w:t xml:space="preserve"> y </w:t>
      </w:r>
      <w:r w:rsidR="009A22CB" w:rsidRPr="009A22CB">
        <w:rPr>
          <w:rFonts w:ascii="Bookman Old Style" w:hAnsi="Bookman Old Style" w:cs="Arial"/>
          <w:smallCaps/>
          <w:sz w:val="28"/>
          <w:szCs w:val="28"/>
        </w:rPr>
        <w:t xml:space="preserve">Lewis Américo </w:t>
      </w:r>
      <w:r w:rsidR="009067B1">
        <w:rPr>
          <w:rFonts w:ascii="Bookman Old Style" w:hAnsi="Bookman Old Style" w:cs="Arial"/>
          <w:smallCaps/>
          <w:sz w:val="28"/>
          <w:szCs w:val="28"/>
          <w:lang w:val="es-CO"/>
        </w:rPr>
        <w:t>Palacios</w:t>
      </w:r>
      <w:r w:rsidR="009067B1" w:rsidRPr="009A22CB">
        <w:rPr>
          <w:rFonts w:ascii="Bookman Old Style" w:hAnsi="Bookman Old Style" w:cs="Arial"/>
          <w:smallCaps/>
          <w:sz w:val="28"/>
          <w:szCs w:val="28"/>
        </w:rPr>
        <w:t xml:space="preserve"> </w:t>
      </w:r>
      <w:r w:rsidR="009A22CB" w:rsidRPr="009A22CB">
        <w:rPr>
          <w:rFonts w:ascii="Bookman Old Style" w:hAnsi="Bookman Old Style" w:cs="Arial"/>
          <w:smallCaps/>
          <w:sz w:val="28"/>
          <w:szCs w:val="28"/>
        </w:rPr>
        <w:t>Copete</w:t>
      </w:r>
      <w:r w:rsidR="004F0C16">
        <w:rPr>
          <w:rFonts w:ascii="Bookman Old Style" w:hAnsi="Bookman Old Style" w:cs="Arial"/>
          <w:sz w:val="28"/>
          <w:szCs w:val="28"/>
        </w:rPr>
        <w:t>;</w:t>
      </w:r>
      <w:r w:rsidR="009A22CB" w:rsidRPr="0079338B">
        <w:rPr>
          <w:rFonts w:ascii="Bookman Old Style" w:hAnsi="Bookman Old Style" w:cs="Arial"/>
          <w:sz w:val="28"/>
          <w:szCs w:val="28"/>
        </w:rPr>
        <w:t xml:space="preserve"> </w:t>
      </w:r>
      <w:r w:rsidR="00BC39CF">
        <w:rPr>
          <w:rFonts w:ascii="Bookman Old Style" w:hAnsi="Bookman Old Style" w:cs="Arial"/>
          <w:sz w:val="28"/>
          <w:szCs w:val="28"/>
        </w:rPr>
        <w:t xml:space="preserve">por cuanto tienen el mismo fundamento. </w:t>
      </w:r>
      <w:r w:rsidR="00BC39CF" w:rsidRPr="0079338B">
        <w:rPr>
          <w:rFonts w:ascii="Bookman Old Style" w:hAnsi="Bookman Old Style" w:cs="Arial"/>
          <w:sz w:val="28"/>
          <w:szCs w:val="28"/>
        </w:rPr>
        <w:t xml:space="preserve">      </w:t>
      </w:r>
    </w:p>
    <w:p w:rsidR="00A006A4" w:rsidRPr="0079338B" w:rsidRDefault="00BC39CF" w:rsidP="0020742F">
      <w:pPr>
        <w:tabs>
          <w:tab w:val="left" w:pos="8640"/>
        </w:tabs>
        <w:spacing w:after="120" w:line="360" w:lineRule="auto"/>
        <w:ind w:right="23" w:firstLine="709"/>
        <w:jc w:val="both"/>
        <w:rPr>
          <w:rFonts w:ascii="Bookman Old Style" w:hAnsi="Bookman Old Style" w:cs="Arial"/>
          <w:sz w:val="28"/>
          <w:szCs w:val="28"/>
        </w:rPr>
      </w:pPr>
      <w:r>
        <w:rPr>
          <w:rFonts w:ascii="Bookman Old Style" w:hAnsi="Bookman Old Style" w:cs="Arial"/>
          <w:sz w:val="28"/>
          <w:szCs w:val="28"/>
        </w:rPr>
        <w:lastRenderedPageBreak/>
        <w:t>F</w:t>
      </w:r>
      <w:r w:rsidR="0079338B">
        <w:rPr>
          <w:rFonts w:ascii="Bookman Old Style" w:hAnsi="Bookman Old Style" w:cs="Arial"/>
          <w:sz w:val="28"/>
          <w:szCs w:val="28"/>
        </w:rPr>
        <w:t xml:space="preserve">inalmente </w:t>
      </w:r>
      <w:r>
        <w:rPr>
          <w:rFonts w:ascii="Bookman Old Style" w:hAnsi="Bookman Old Style" w:cs="Arial"/>
          <w:sz w:val="28"/>
          <w:szCs w:val="28"/>
        </w:rPr>
        <w:t xml:space="preserve">se abordara el estudio de </w:t>
      </w:r>
      <w:r w:rsidR="009A22CB" w:rsidRPr="0079338B">
        <w:rPr>
          <w:rFonts w:ascii="Bookman Old Style" w:hAnsi="Bookman Old Style" w:cs="Arial"/>
          <w:sz w:val="28"/>
          <w:szCs w:val="28"/>
        </w:rPr>
        <w:t xml:space="preserve">las </w:t>
      </w:r>
      <w:r>
        <w:rPr>
          <w:rFonts w:ascii="Bookman Old Style" w:hAnsi="Bookman Old Style" w:cs="Arial"/>
          <w:sz w:val="28"/>
          <w:szCs w:val="28"/>
        </w:rPr>
        <w:t xml:space="preserve">demás </w:t>
      </w:r>
      <w:r w:rsidR="0079338B">
        <w:rPr>
          <w:rFonts w:ascii="Bookman Old Style" w:hAnsi="Bookman Old Style" w:cs="Arial"/>
          <w:sz w:val="28"/>
          <w:szCs w:val="28"/>
        </w:rPr>
        <w:t>glosas</w:t>
      </w:r>
      <w:r w:rsidR="00E75925">
        <w:rPr>
          <w:rFonts w:ascii="Bookman Old Style" w:hAnsi="Bookman Old Style" w:cs="Arial"/>
          <w:sz w:val="28"/>
          <w:szCs w:val="28"/>
        </w:rPr>
        <w:t xml:space="preserve"> sustentadas en (i) </w:t>
      </w:r>
      <w:r w:rsidR="00A65F1E">
        <w:rPr>
          <w:rFonts w:ascii="Bookman Old Style" w:hAnsi="Bookman Old Style" w:cs="Arial"/>
          <w:sz w:val="28"/>
          <w:szCs w:val="28"/>
        </w:rPr>
        <w:t xml:space="preserve">falta de congruencia de la sentencia con los cargos formulados en la acusación, </w:t>
      </w:r>
      <w:r w:rsidR="00E75925">
        <w:rPr>
          <w:rFonts w:ascii="Bookman Old Style" w:hAnsi="Bookman Old Style" w:cs="Arial"/>
          <w:sz w:val="28"/>
          <w:szCs w:val="28"/>
        </w:rPr>
        <w:t xml:space="preserve">(ii) </w:t>
      </w:r>
      <w:r w:rsidR="009A22CB" w:rsidRPr="0079338B">
        <w:rPr>
          <w:rFonts w:ascii="Bookman Old Style" w:hAnsi="Bookman Old Style" w:cs="Arial"/>
          <w:sz w:val="28"/>
          <w:szCs w:val="28"/>
        </w:rPr>
        <w:t xml:space="preserve">aplicación indebida del artículo 135 </w:t>
      </w:r>
      <w:r w:rsidR="0079338B">
        <w:rPr>
          <w:rFonts w:ascii="Bookman Old Style" w:hAnsi="Bookman Old Style" w:cs="Arial"/>
          <w:sz w:val="28"/>
          <w:szCs w:val="28"/>
        </w:rPr>
        <w:t>–</w:t>
      </w:r>
      <w:r w:rsidR="009A22CB" w:rsidRPr="00BC39CF">
        <w:rPr>
          <w:rFonts w:ascii="Bookman Old Style" w:hAnsi="Bookman Old Style" w:cs="Arial"/>
          <w:i/>
          <w:sz w:val="28"/>
          <w:szCs w:val="28"/>
        </w:rPr>
        <w:t>error en la calificación jurídica</w:t>
      </w:r>
      <w:r w:rsidR="0079338B">
        <w:rPr>
          <w:rFonts w:ascii="Bookman Old Style" w:hAnsi="Bookman Old Style" w:cs="Arial"/>
          <w:sz w:val="28"/>
          <w:szCs w:val="28"/>
        </w:rPr>
        <w:t>–</w:t>
      </w:r>
      <w:r w:rsidR="00E75925">
        <w:rPr>
          <w:rFonts w:ascii="Bookman Old Style" w:hAnsi="Bookman Old Style" w:cs="Arial"/>
          <w:sz w:val="28"/>
          <w:szCs w:val="28"/>
        </w:rPr>
        <w:t xml:space="preserve"> </w:t>
      </w:r>
      <w:r w:rsidR="009A22CB" w:rsidRPr="0079338B">
        <w:rPr>
          <w:rFonts w:ascii="Bookman Old Style" w:hAnsi="Bookman Old Style" w:cs="Arial"/>
          <w:sz w:val="28"/>
          <w:szCs w:val="28"/>
        </w:rPr>
        <w:t>y</w:t>
      </w:r>
      <w:r w:rsidR="00E75925">
        <w:rPr>
          <w:rFonts w:ascii="Bookman Old Style" w:hAnsi="Bookman Old Style" w:cs="Arial"/>
          <w:sz w:val="28"/>
          <w:szCs w:val="28"/>
        </w:rPr>
        <w:t xml:space="preserve"> (iii)</w:t>
      </w:r>
      <w:r w:rsidR="009A22CB" w:rsidRPr="0079338B">
        <w:rPr>
          <w:rFonts w:ascii="Bookman Old Style" w:hAnsi="Bookman Old Style" w:cs="Arial"/>
          <w:sz w:val="28"/>
          <w:szCs w:val="28"/>
        </w:rPr>
        <w:t xml:space="preserve"> violación indirecta por falso</w:t>
      </w:r>
      <w:r w:rsidR="00A65F1E">
        <w:rPr>
          <w:rFonts w:ascii="Bookman Old Style" w:hAnsi="Bookman Old Style" w:cs="Arial"/>
          <w:sz w:val="28"/>
          <w:szCs w:val="28"/>
        </w:rPr>
        <w:t>s</w:t>
      </w:r>
      <w:r w:rsidR="009A22CB" w:rsidRPr="0079338B">
        <w:rPr>
          <w:rFonts w:ascii="Bookman Old Style" w:hAnsi="Bookman Old Style" w:cs="Arial"/>
          <w:sz w:val="28"/>
          <w:szCs w:val="28"/>
        </w:rPr>
        <w:t xml:space="preserve"> raciocinio</w:t>
      </w:r>
      <w:r w:rsidR="00A65F1E">
        <w:rPr>
          <w:rFonts w:ascii="Bookman Old Style" w:hAnsi="Bookman Old Style" w:cs="Arial"/>
          <w:sz w:val="28"/>
          <w:szCs w:val="28"/>
        </w:rPr>
        <w:t>s</w:t>
      </w:r>
      <w:r w:rsidR="0079338B">
        <w:rPr>
          <w:rFonts w:ascii="Bookman Old Style" w:hAnsi="Bookman Old Style" w:cs="Arial"/>
          <w:sz w:val="28"/>
          <w:szCs w:val="28"/>
        </w:rPr>
        <w:t>, en su orden</w:t>
      </w:r>
      <w:r w:rsidR="009A22CB" w:rsidRPr="0079338B">
        <w:rPr>
          <w:rFonts w:ascii="Bookman Old Style" w:hAnsi="Bookman Old Style" w:cs="Arial"/>
          <w:sz w:val="28"/>
          <w:szCs w:val="28"/>
        </w:rPr>
        <w:t>.</w:t>
      </w:r>
      <w:r w:rsidR="0079338B">
        <w:rPr>
          <w:rFonts w:ascii="Bookman Old Style" w:hAnsi="Bookman Old Style" w:cs="Arial"/>
          <w:sz w:val="28"/>
          <w:szCs w:val="28"/>
        </w:rPr>
        <w:t xml:space="preserve"> </w:t>
      </w:r>
    </w:p>
    <w:p w:rsidR="003E175F" w:rsidRDefault="003E175F" w:rsidP="00BC39CF">
      <w:pPr>
        <w:tabs>
          <w:tab w:val="left" w:pos="8640"/>
        </w:tabs>
        <w:spacing w:after="120" w:line="360" w:lineRule="auto"/>
        <w:ind w:right="23"/>
        <w:jc w:val="both"/>
        <w:rPr>
          <w:rFonts w:ascii="Bookman Old Style" w:hAnsi="Bookman Old Style" w:cs="Arial"/>
          <w:b/>
          <w:sz w:val="28"/>
          <w:szCs w:val="28"/>
        </w:rPr>
      </w:pPr>
    </w:p>
    <w:p w:rsidR="00781BFF" w:rsidRPr="00781BFF" w:rsidRDefault="00781BFF" w:rsidP="00781BFF">
      <w:pPr>
        <w:tabs>
          <w:tab w:val="left" w:pos="8640"/>
        </w:tabs>
        <w:spacing w:after="120" w:line="360" w:lineRule="auto"/>
        <w:ind w:right="23" w:firstLine="709"/>
        <w:jc w:val="both"/>
        <w:rPr>
          <w:rFonts w:ascii="Bookman Old Style" w:hAnsi="Bookman Old Style" w:cs="Arial"/>
          <w:sz w:val="28"/>
          <w:szCs w:val="28"/>
        </w:rPr>
      </w:pPr>
      <w:r w:rsidRPr="00781BFF">
        <w:rPr>
          <w:rFonts w:ascii="Bookman Old Style" w:hAnsi="Bookman Old Style" w:cs="Arial"/>
          <w:b/>
          <w:sz w:val="28"/>
          <w:szCs w:val="28"/>
        </w:rPr>
        <w:t>3.</w:t>
      </w:r>
      <w:r w:rsidRPr="00781BFF">
        <w:rPr>
          <w:rFonts w:ascii="Bookman Old Style" w:hAnsi="Bookman Old Style" w:cs="Arial"/>
          <w:sz w:val="28"/>
          <w:szCs w:val="28"/>
        </w:rPr>
        <w:t xml:space="preserve"> De entrada la Corte advierte que los libelos no reúnen los requisitos de lógica y adecuada fundamentación que exige el recurso extraordinario, lo que conduce a su inadmisión</w:t>
      </w:r>
      <w:r w:rsidR="00DD1FDB">
        <w:rPr>
          <w:rFonts w:ascii="Bookman Old Style" w:hAnsi="Bookman Old Style" w:cs="Arial"/>
          <w:sz w:val="28"/>
          <w:szCs w:val="28"/>
        </w:rPr>
        <w:t>, como a continuación se explica</w:t>
      </w:r>
      <w:r w:rsidRPr="00781BFF">
        <w:rPr>
          <w:rFonts w:ascii="Bookman Old Style" w:hAnsi="Bookman Old Style" w:cs="Arial"/>
          <w:sz w:val="28"/>
          <w:szCs w:val="28"/>
        </w:rPr>
        <w:t>.</w:t>
      </w:r>
    </w:p>
    <w:p w:rsidR="00781BFF" w:rsidRPr="00781BFF" w:rsidRDefault="00781BFF" w:rsidP="00781BFF">
      <w:pPr>
        <w:tabs>
          <w:tab w:val="left" w:pos="8640"/>
        </w:tabs>
        <w:spacing w:after="120" w:line="360" w:lineRule="auto"/>
        <w:ind w:right="23" w:firstLine="709"/>
        <w:jc w:val="both"/>
        <w:rPr>
          <w:rFonts w:ascii="Bookman Old Style" w:hAnsi="Bookman Old Style" w:cs="Arial"/>
          <w:b/>
          <w:sz w:val="28"/>
          <w:szCs w:val="28"/>
        </w:rPr>
      </w:pPr>
    </w:p>
    <w:p w:rsidR="00BC39CF" w:rsidRDefault="00781BFF" w:rsidP="00BC39CF">
      <w:pPr>
        <w:tabs>
          <w:tab w:val="left" w:pos="8640"/>
        </w:tabs>
        <w:spacing w:after="120" w:line="360" w:lineRule="auto"/>
        <w:ind w:right="23" w:firstLine="709"/>
        <w:jc w:val="both"/>
        <w:rPr>
          <w:rFonts w:ascii="Bookman Old Style" w:hAnsi="Bookman Old Style" w:cs="Arial"/>
          <w:smallCaps/>
          <w:sz w:val="28"/>
          <w:szCs w:val="28"/>
        </w:rPr>
      </w:pPr>
      <w:r w:rsidRPr="00781BFF">
        <w:rPr>
          <w:rFonts w:ascii="Bookman Old Style" w:hAnsi="Bookman Old Style" w:cs="Arial"/>
          <w:b/>
          <w:sz w:val="28"/>
          <w:szCs w:val="28"/>
        </w:rPr>
        <w:t>3.</w:t>
      </w:r>
      <w:r w:rsidRPr="00BC39CF">
        <w:rPr>
          <w:rFonts w:ascii="Bookman Old Style" w:hAnsi="Bookman Old Style" w:cs="Arial"/>
          <w:b/>
          <w:sz w:val="28"/>
          <w:szCs w:val="28"/>
        </w:rPr>
        <w:t xml:space="preserve">1 </w:t>
      </w:r>
      <w:r w:rsidR="00BC39CF" w:rsidRPr="00BC39CF">
        <w:rPr>
          <w:rFonts w:ascii="Bookman Old Style" w:hAnsi="Bookman Old Style" w:cs="Arial"/>
          <w:b/>
          <w:sz w:val="28"/>
          <w:szCs w:val="28"/>
        </w:rPr>
        <w:t>De la nulidad.</w:t>
      </w:r>
    </w:p>
    <w:p w:rsidR="00781BFF" w:rsidRPr="00781BFF" w:rsidRDefault="00781BFF" w:rsidP="00AC17B4">
      <w:pPr>
        <w:tabs>
          <w:tab w:val="left" w:pos="8640"/>
        </w:tabs>
        <w:spacing w:after="120" w:line="360" w:lineRule="auto"/>
        <w:ind w:right="23"/>
        <w:jc w:val="both"/>
        <w:rPr>
          <w:rFonts w:ascii="Bookman Old Style" w:hAnsi="Bookman Old Style" w:cs="Arial"/>
          <w:b/>
          <w:smallCaps/>
          <w:sz w:val="28"/>
          <w:szCs w:val="28"/>
        </w:rPr>
      </w:pPr>
    </w:p>
    <w:p w:rsidR="00781BFF" w:rsidRPr="00781BFF" w:rsidRDefault="00781BFF" w:rsidP="001E2251">
      <w:pPr>
        <w:tabs>
          <w:tab w:val="left" w:pos="8640"/>
        </w:tabs>
        <w:spacing w:after="120" w:line="360" w:lineRule="auto"/>
        <w:ind w:right="23" w:firstLine="709"/>
        <w:jc w:val="both"/>
        <w:rPr>
          <w:rFonts w:ascii="Bookman Old Style" w:hAnsi="Bookman Old Style" w:cs="Arial"/>
          <w:sz w:val="28"/>
          <w:szCs w:val="28"/>
        </w:rPr>
      </w:pPr>
      <w:r w:rsidRPr="00781BFF">
        <w:rPr>
          <w:rFonts w:ascii="Bookman Old Style" w:hAnsi="Bookman Old Style" w:cs="Arial"/>
          <w:sz w:val="28"/>
          <w:szCs w:val="28"/>
        </w:rPr>
        <w:t xml:space="preserve">Si bien la Sala ha dicho que la nulidad </w:t>
      </w:r>
      <w:r w:rsidRPr="00781BFF">
        <w:rPr>
          <w:rFonts w:ascii="Bookman Old Style" w:hAnsi="Bookman Old Style" w:cs="Arial"/>
          <w:sz w:val="28"/>
          <w:szCs w:val="28"/>
          <w:lang w:val="es-CO"/>
        </w:rPr>
        <w:t>es menos exigente</w:t>
      </w:r>
      <w:r w:rsidR="00BC39CF">
        <w:rPr>
          <w:rFonts w:ascii="Bookman Old Style" w:hAnsi="Bookman Old Style" w:cs="Arial"/>
          <w:sz w:val="28"/>
          <w:szCs w:val="28"/>
          <w:lang w:val="es-CO"/>
        </w:rPr>
        <w:t xml:space="preserve"> </w:t>
      </w:r>
      <w:r w:rsidRPr="00781BFF">
        <w:rPr>
          <w:rFonts w:ascii="Bookman Old Style" w:hAnsi="Bookman Old Style" w:cs="Arial"/>
          <w:sz w:val="28"/>
          <w:szCs w:val="28"/>
          <w:lang w:val="es-CO"/>
        </w:rPr>
        <w:t>en su demostración que las otras causales de casación</w:t>
      </w:r>
      <w:r w:rsidRPr="00781BFF">
        <w:rPr>
          <w:rFonts w:ascii="Bookman Old Style" w:hAnsi="Bookman Old Style" w:cs="Arial"/>
          <w:sz w:val="28"/>
          <w:szCs w:val="28"/>
        </w:rPr>
        <w:t xml:space="preserve">, lo cierto es que impone al </w:t>
      </w:r>
      <w:r w:rsidR="00B67BF4">
        <w:rPr>
          <w:rFonts w:ascii="Bookman Old Style" w:hAnsi="Bookman Old Style" w:cs="Arial"/>
          <w:sz w:val="28"/>
          <w:szCs w:val="28"/>
        </w:rPr>
        <w:t>c</w:t>
      </w:r>
      <w:r w:rsidR="00635562">
        <w:rPr>
          <w:rFonts w:ascii="Bookman Old Style" w:hAnsi="Bookman Old Style" w:cs="Arial"/>
          <w:sz w:val="28"/>
          <w:szCs w:val="28"/>
        </w:rPr>
        <w:t xml:space="preserve">ensor </w:t>
      </w:r>
      <w:r w:rsidRPr="00781BFF">
        <w:rPr>
          <w:rFonts w:ascii="Bookman Old Style" w:hAnsi="Bookman Old Style" w:cs="Arial"/>
          <w:sz w:val="28"/>
          <w:szCs w:val="28"/>
        </w:rPr>
        <w:t>proceder con precisión, claridad y nitidez a identificar la clase de irregularidad sustancial que determina la invalidación,</w:t>
      </w:r>
      <w:r w:rsidR="0011765C">
        <w:rPr>
          <w:rFonts w:ascii="Bookman Old Style" w:hAnsi="Bookman Old Style" w:cs="Arial"/>
          <w:sz w:val="28"/>
          <w:szCs w:val="28"/>
        </w:rPr>
        <w:t xml:space="preserve"> </w:t>
      </w:r>
      <w:r w:rsidR="0011765C" w:rsidRPr="0011765C">
        <w:rPr>
          <w:rFonts w:ascii="Bookman Old Style" w:hAnsi="Bookman Old Style" w:cs="Arial"/>
          <w:sz w:val="28"/>
          <w:szCs w:val="28"/>
        </w:rPr>
        <w:t>señalar si se trata de un vicio de estructura o garantía</w:t>
      </w:r>
      <w:r w:rsidR="0011765C">
        <w:rPr>
          <w:rFonts w:ascii="Bookman Old Style" w:hAnsi="Bookman Old Style" w:cs="Arial"/>
          <w:sz w:val="28"/>
          <w:szCs w:val="28"/>
        </w:rPr>
        <w:t>,</w:t>
      </w:r>
      <w:r w:rsidRPr="00781BFF">
        <w:rPr>
          <w:rFonts w:ascii="Bookman Old Style" w:hAnsi="Bookman Old Style" w:cs="Arial"/>
          <w:sz w:val="28"/>
          <w:szCs w:val="28"/>
        </w:rPr>
        <w:t xml:space="preserve"> </w:t>
      </w:r>
      <w:r w:rsidRPr="0011765C">
        <w:rPr>
          <w:rFonts w:ascii="Bookman Old Style" w:hAnsi="Bookman Old Style" w:cs="Arial"/>
          <w:sz w:val="28"/>
          <w:szCs w:val="28"/>
        </w:rPr>
        <w:t xml:space="preserve">plantear sus fundamentos fácticos, indicar los preceptos que </w:t>
      </w:r>
      <w:r w:rsidRPr="00781BFF">
        <w:rPr>
          <w:rFonts w:ascii="Bookman Old Style" w:hAnsi="Bookman Old Style" w:cs="Arial"/>
          <w:sz w:val="28"/>
          <w:szCs w:val="28"/>
        </w:rPr>
        <w:t xml:space="preserve">considera conculcados y expresar la razón de su quebranto, así como especificar el límite de la actuación a partir de la cual se produjo el vicio. </w:t>
      </w:r>
    </w:p>
    <w:p w:rsidR="0011765C" w:rsidRPr="00781BFF" w:rsidRDefault="0011765C" w:rsidP="00781BFF">
      <w:pPr>
        <w:spacing w:line="360" w:lineRule="auto"/>
        <w:ind w:right="23"/>
        <w:jc w:val="both"/>
        <w:rPr>
          <w:rFonts w:ascii="Bookman Old Style" w:hAnsi="Bookman Old Style" w:cs="Arial"/>
          <w:sz w:val="28"/>
          <w:szCs w:val="28"/>
        </w:rPr>
      </w:pPr>
    </w:p>
    <w:p w:rsidR="00781BFF" w:rsidRPr="00781BFF" w:rsidRDefault="00781BFF" w:rsidP="00781BFF">
      <w:pPr>
        <w:spacing w:line="360" w:lineRule="auto"/>
        <w:ind w:right="20" w:firstLine="851"/>
        <w:jc w:val="both"/>
        <w:rPr>
          <w:rFonts w:ascii="Bookman Old Style" w:hAnsi="Bookman Old Style" w:cs="Arial"/>
          <w:sz w:val="28"/>
          <w:szCs w:val="28"/>
        </w:rPr>
      </w:pPr>
      <w:r w:rsidRPr="00781BFF">
        <w:rPr>
          <w:rFonts w:ascii="Bookman Old Style" w:hAnsi="Bookman Old Style" w:cs="Arial"/>
          <w:sz w:val="28"/>
          <w:szCs w:val="28"/>
        </w:rPr>
        <w:t>Asimismo,</w:t>
      </w:r>
      <w:r w:rsidR="00AC17B4">
        <w:rPr>
          <w:rFonts w:ascii="Bookman Old Style" w:hAnsi="Bookman Old Style" w:cs="Arial"/>
          <w:sz w:val="28"/>
          <w:szCs w:val="28"/>
        </w:rPr>
        <w:t xml:space="preserve"> </w:t>
      </w:r>
      <w:r w:rsidR="001E2251">
        <w:rPr>
          <w:rFonts w:ascii="Bookman Old Style" w:hAnsi="Bookman Old Style" w:cs="Arial"/>
          <w:sz w:val="28"/>
          <w:szCs w:val="28"/>
        </w:rPr>
        <w:t>c</w:t>
      </w:r>
      <w:r w:rsidRPr="00781BFF">
        <w:rPr>
          <w:rFonts w:ascii="Bookman Old Style" w:hAnsi="Bookman Old Style" w:cs="Arial"/>
          <w:sz w:val="28"/>
          <w:szCs w:val="28"/>
        </w:rPr>
        <w:t xml:space="preserve">ompete al </w:t>
      </w:r>
      <w:r w:rsidR="00635562">
        <w:rPr>
          <w:rFonts w:ascii="Bookman Old Style" w:hAnsi="Bookman Old Style" w:cs="Arial"/>
          <w:sz w:val="28"/>
          <w:szCs w:val="28"/>
        </w:rPr>
        <w:t xml:space="preserve">casacionista </w:t>
      </w:r>
      <w:r w:rsidRPr="00781BFF">
        <w:rPr>
          <w:rFonts w:ascii="Bookman Old Style" w:hAnsi="Bookman Old Style" w:cs="Arial"/>
          <w:sz w:val="28"/>
          <w:szCs w:val="28"/>
        </w:rPr>
        <w:t xml:space="preserve">informar la cobertura de la invalidez, evidenciar que procesalmente no existe manera diversa de restablecer el derecho afectado y, lo más importante, comprobar que la anomalía denunciada </w:t>
      </w:r>
      <w:r w:rsidRPr="00781BFF">
        <w:rPr>
          <w:rFonts w:ascii="Bookman Old Style" w:hAnsi="Bookman Old Style" w:cs="Arial"/>
          <w:sz w:val="28"/>
          <w:szCs w:val="28"/>
        </w:rPr>
        <w:lastRenderedPageBreak/>
        <w:t xml:space="preserve">tuvo injerencia perjudicial y decisiva en la declaración de justicia contenida en el fallo impugnado </w:t>
      </w:r>
      <w:r w:rsidR="00EE574C">
        <w:rPr>
          <w:rFonts w:ascii="Bookman Old Style" w:hAnsi="Bookman Old Style" w:cs="Arial"/>
          <w:sz w:val="28"/>
          <w:szCs w:val="28"/>
        </w:rPr>
        <w:t>–</w:t>
      </w:r>
      <w:r w:rsidRPr="001E2251">
        <w:rPr>
          <w:rFonts w:ascii="Bookman Old Style" w:hAnsi="Bookman Old Style" w:cs="Arial"/>
          <w:i/>
          <w:sz w:val="28"/>
          <w:szCs w:val="28"/>
        </w:rPr>
        <w:t>principio de trascendencia</w:t>
      </w:r>
      <w:r w:rsidR="00EE574C">
        <w:rPr>
          <w:rFonts w:ascii="Bookman Old Style" w:hAnsi="Bookman Old Style" w:cs="Arial"/>
          <w:i/>
          <w:sz w:val="28"/>
          <w:szCs w:val="28"/>
        </w:rPr>
        <w:t>–</w:t>
      </w:r>
      <w:r w:rsidRPr="00781BFF">
        <w:rPr>
          <w:rFonts w:ascii="Bookman Old Style" w:hAnsi="Bookman Old Style" w:cs="Arial"/>
          <w:sz w:val="28"/>
          <w:szCs w:val="28"/>
        </w:rPr>
        <w:t>, dado que e</w:t>
      </w:r>
      <w:r w:rsidR="00E871CC">
        <w:rPr>
          <w:rFonts w:ascii="Bookman Old Style" w:hAnsi="Bookman Old Style" w:cs="Arial"/>
          <w:sz w:val="28"/>
          <w:szCs w:val="28"/>
        </w:rPr>
        <w:t xml:space="preserve">l </w:t>
      </w:r>
      <w:r w:rsidRPr="00781BFF">
        <w:rPr>
          <w:rFonts w:ascii="Bookman Old Style" w:hAnsi="Bookman Old Style" w:cs="Arial"/>
          <w:sz w:val="28"/>
          <w:szCs w:val="28"/>
        </w:rPr>
        <w:t>recurso extraordinario no puede fundarse en especulaciones, conjeturas, afirmaciones carentes de demostración o en situaciones ausentes de quebranto.</w:t>
      </w:r>
    </w:p>
    <w:p w:rsidR="00781BFF" w:rsidRDefault="00781BFF" w:rsidP="008C23F4">
      <w:pPr>
        <w:tabs>
          <w:tab w:val="left" w:pos="8640"/>
        </w:tabs>
        <w:spacing w:after="120" w:line="360" w:lineRule="auto"/>
        <w:ind w:right="23"/>
        <w:jc w:val="both"/>
        <w:rPr>
          <w:rFonts w:ascii="Bookman Old Style" w:hAnsi="Bookman Old Style" w:cs="Arial"/>
          <w:b/>
          <w:sz w:val="28"/>
          <w:szCs w:val="28"/>
        </w:rPr>
      </w:pPr>
    </w:p>
    <w:p w:rsidR="00BC39CF" w:rsidRDefault="00BC39CF" w:rsidP="00BC39CF">
      <w:pPr>
        <w:tabs>
          <w:tab w:val="left" w:pos="8640"/>
        </w:tabs>
        <w:spacing w:after="120" w:line="360" w:lineRule="auto"/>
        <w:ind w:right="23" w:firstLine="709"/>
        <w:jc w:val="both"/>
        <w:rPr>
          <w:rFonts w:ascii="Bookman Old Style" w:hAnsi="Bookman Old Style" w:cs="Arial"/>
          <w:smallCaps/>
          <w:sz w:val="28"/>
          <w:szCs w:val="28"/>
        </w:rPr>
      </w:pPr>
      <w:r>
        <w:rPr>
          <w:rFonts w:ascii="Bookman Old Style" w:hAnsi="Bookman Old Style" w:cs="Arial"/>
          <w:b/>
          <w:sz w:val="28"/>
          <w:szCs w:val="28"/>
        </w:rPr>
        <w:t>3.</w:t>
      </w:r>
      <w:r w:rsidR="00A34424">
        <w:rPr>
          <w:rFonts w:ascii="Bookman Old Style" w:hAnsi="Bookman Old Style" w:cs="Arial"/>
          <w:b/>
          <w:sz w:val="28"/>
          <w:szCs w:val="28"/>
        </w:rPr>
        <w:t>1.1</w:t>
      </w:r>
      <w:r>
        <w:rPr>
          <w:rFonts w:ascii="Bookman Old Style" w:hAnsi="Bookman Old Style" w:cs="Arial"/>
          <w:b/>
          <w:sz w:val="28"/>
          <w:szCs w:val="28"/>
        </w:rPr>
        <w:t xml:space="preserve"> </w:t>
      </w:r>
      <w:r w:rsidRPr="00701693">
        <w:rPr>
          <w:rFonts w:ascii="Bookman Old Style" w:hAnsi="Bookman Old Style" w:cs="Arial"/>
          <w:b/>
          <w:sz w:val="28"/>
          <w:szCs w:val="28"/>
        </w:rPr>
        <w:t>Primer cargo</w:t>
      </w:r>
      <w:r w:rsidRPr="00781BFF">
        <w:rPr>
          <w:rFonts w:ascii="Bookman Old Style" w:hAnsi="Bookman Old Style" w:cs="Arial"/>
          <w:sz w:val="28"/>
          <w:szCs w:val="28"/>
        </w:rPr>
        <w:t xml:space="preserve"> por nulidad de la demanda formulada a nombre de</w:t>
      </w:r>
      <w:r>
        <w:rPr>
          <w:rFonts w:ascii="Bookman Old Style" w:hAnsi="Bookman Old Style" w:cs="Arial"/>
          <w:sz w:val="28"/>
          <w:szCs w:val="28"/>
        </w:rPr>
        <w:t xml:space="preserve"> </w:t>
      </w:r>
      <w:r w:rsidRPr="00781BFF">
        <w:rPr>
          <w:rFonts w:ascii="Bookman Old Style" w:hAnsi="Bookman Old Style" w:cs="Arial"/>
          <w:sz w:val="28"/>
          <w:szCs w:val="28"/>
        </w:rPr>
        <w:t>l</w:t>
      </w:r>
      <w:r>
        <w:rPr>
          <w:rFonts w:ascii="Bookman Old Style" w:hAnsi="Bookman Old Style" w:cs="Arial"/>
          <w:sz w:val="28"/>
          <w:szCs w:val="28"/>
        </w:rPr>
        <w:t>os</w:t>
      </w:r>
      <w:r w:rsidRPr="00781BFF">
        <w:rPr>
          <w:rFonts w:ascii="Bookman Old Style" w:hAnsi="Bookman Old Style" w:cs="Arial"/>
          <w:sz w:val="28"/>
          <w:szCs w:val="28"/>
        </w:rPr>
        <w:t xml:space="preserve"> procesado</w:t>
      </w:r>
      <w:r>
        <w:rPr>
          <w:rFonts w:ascii="Bookman Old Style" w:hAnsi="Bookman Old Style" w:cs="Arial"/>
          <w:sz w:val="28"/>
          <w:szCs w:val="28"/>
        </w:rPr>
        <w:t>s</w:t>
      </w:r>
      <w:r w:rsidRPr="00781BFF">
        <w:rPr>
          <w:rFonts w:ascii="Bookman Old Style" w:hAnsi="Bookman Old Style" w:cs="Arial"/>
          <w:sz w:val="28"/>
          <w:szCs w:val="28"/>
        </w:rPr>
        <w:t xml:space="preserve"> </w:t>
      </w:r>
      <w:r w:rsidRPr="009A22CB">
        <w:rPr>
          <w:rFonts w:ascii="Bookman Old Style" w:hAnsi="Bookman Old Style" w:cs="Arial"/>
          <w:smallCaps/>
          <w:sz w:val="28"/>
          <w:szCs w:val="28"/>
        </w:rPr>
        <w:t>José Berardo Guzmán</w:t>
      </w:r>
      <w:r>
        <w:rPr>
          <w:rFonts w:ascii="Bookman Old Style" w:hAnsi="Bookman Old Style" w:cs="Arial"/>
          <w:sz w:val="28"/>
          <w:szCs w:val="28"/>
        </w:rPr>
        <w:t xml:space="preserve"> y </w:t>
      </w:r>
      <w:r w:rsidRPr="009A22CB">
        <w:rPr>
          <w:rFonts w:ascii="Bookman Old Style" w:hAnsi="Bookman Old Style" w:cs="Arial"/>
          <w:smallCaps/>
          <w:sz w:val="28"/>
          <w:szCs w:val="28"/>
        </w:rPr>
        <w:t xml:space="preserve">Lewis Américo </w:t>
      </w:r>
      <w:r w:rsidR="009067B1">
        <w:rPr>
          <w:rFonts w:ascii="Bookman Old Style" w:hAnsi="Bookman Old Style" w:cs="Arial"/>
          <w:smallCaps/>
          <w:sz w:val="28"/>
          <w:szCs w:val="28"/>
          <w:lang w:val="es-CO"/>
        </w:rPr>
        <w:t>Palacios</w:t>
      </w:r>
      <w:r w:rsidR="009067B1" w:rsidRPr="009A22CB">
        <w:rPr>
          <w:rFonts w:ascii="Bookman Old Style" w:hAnsi="Bookman Old Style" w:cs="Arial"/>
          <w:smallCaps/>
          <w:sz w:val="28"/>
          <w:szCs w:val="28"/>
        </w:rPr>
        <w:t xml:space="preserve"> </w:t>
      </w:r>
      <w:r w:rsidRPr="009A22CB">
        <w:rPr>
          <w:rFonts w:ascii="Bookman Old Style" w:hAnsi="Bookman Old Style" w:cs="Arial"/>
          <w:smallCaps/>
          <w:sz w:val="28"/>
          <w:szCs w:val="28"/>
        </w:rPr>
        <w:t>Copete</w:t>
      </w:r>
      <w:r>
        <w:rPr>
          <w:rFonts w:ascii="Bookman Old Style" w:hAnsi="Bookman Old Style" w:cs="Arial"/>
          <w:smallCaps/>
          <w:sz w:val="28"/>
          <w:szCs w:val="28"/>
        </w:rPr>
        <w:t>.</w:t>
      </w:r>
    </w:p>
    <w:p w:rsidR="00BC39CF" w:rsidRPr="00635562" w:rsidRDefault="00BC39CF" w:rsidP="008C23F4">
      <w:pPr>
        <w:tabs>
          <w:tab w:val="left" w:pos="8640"/>
        </w:tabs>
        <w:spacing w:after="120" w:line="360" w:lineRule="auto"/>
        <w:ind w:right="23"/>
        <w:jc w:val="both"/>
        <w:rPr>
          <w:rFonts w:ascii="Bookman Old Style" w:hAnsi="Bookman Old Style" w:cs="Arial"/>
          <w:sz w:val="28"/>
          <w:szCs w:val="28"/>
        </w:rPr>
      </w:pPr>
    </w:p>
    <w:p w:rsidR="00BC39CF" w:rsidRPr="00830A02" w:rsidRDefault="00635562" w:rsidP="00830A02">
      <w:pPr>
        <w:tabs>
          <w:tab w:val="left" w:pos="8640"/>
        </w:tabs>
        <w:spacing w:after="120" w:line="360" w:lineRule="auto"/>
        <w:ind w:right="23" w:firstLine="709"/>
        <w:jc w:val="both"/>
        <w:rPr>
          <w:rFonts w:ascii="Bookman Old Style" w:hAnsi="Bookman Old Style" w:cs="Arial"/>
          <w:sz w:val="28"/>
          <w:szCs w:val="28"/>
        </w:rPr>
      </w:pPr>
      <w:r w:rsidRPr="00635562">
        <w:rPr>
          <w:rFonts w:ascii="Bookman Old Style" w:hAnsi="Bookman Old Style" w:cs="Arial"/>
          <w:sz w:val="28"/>
          <w:szCs w:val="28"/>
        </w:rPr>
        <w:t>El actor</w:t>
      </w:r>
      <w:r>
        <w:rPr>
          <w:rFonts w:ascii="Bookman Old Style" w:hAnsi="Bookman Old Style" w:cs="Arial"/>
          <w:sz w:val="28"/>
          <w:szCs w:val="28"/>
        </w:rPr>
        <w:t xml:space="preserve"> la soporta en </w:t>
      </w:r>
      <w:r w:rsidR="00B10184">
        <w:rPr>
          <w:rFonts w:ascii="Bookman Old Style" w:hAnsi="Bookman Old Style" w:cs="Arial"/>
          <w:sz w:val="28"/>
          <w:szCs w:val="28"/>
        </w:rPr>
        <w:t xml:space="preserve">un error en la calificación jurídica de la conducta investigada, puesto que los sentenciadores de instancia la tipificaron como homicidio en persona protegida, cuando en realidad se trata de un </w:t>
      </w:r>
      <w:r w:rsidR="00B10184" w:rsidRPr="00830A02">
        <w:rPr>
          <w:rFonts w:ascii="Bookman Old Style" w:hAnsi="Bookman Old Style" w:cs="Arial"/>
          <w:sz w:val="28"/>
          <w:szCs w:val="28"/>
        </w:rPr>
        <w:t>homicidio «</w:t>
      </w:r>
      <w:r w:rsidR="00B10184" w:rsidRPr="00830A02">
        <w:rPr>
          <w:rFonts w:ascii="Bookman Old Style" w:hAnsi="Bookman Old Style" w:cs="Arial"/>
          <w:i/>
          <w:sz w:val="28"/>
          <w:szCs w:val="28"/>
        </w:rPr>
        <w:t>ordinario</w:t>
      </w:r>
      <w:r w:rsidR="00B10184" w:rsidRPr="00830A02">
        <w:rPr>
          <w:rFonts w:ascii="Bookman Old Style" w:hAnsi="Bookman Old Style" w:cs="Arial"/>
          <w:sz w:val="28"/>
          <w:szCs w:val="28"/>
        </w:rPr>
        <w:t>»</w:t>
      </w:r>
      <w:r w:rsidR="00554A96">
        <w:rPr>
          <w:rFonts w:ascii="Bookman Old Style" w:hAnsi="Bookman Old Style" w:cs="Arial"/>
          <w:sz w:val="28"/>
          <w:szCs w:val="28"/>
        </w:rPr>
        <w:t>.</w:t>
      </w:r>
      <w:r w:rsidR="00B10184" w:rsidRPr="00830A02">
        <w:rPr>
          <w:rFonts w:ascii="Bookman Old Style" w:hAnsi="Bookman Old Style" w:cs="Arial"/>
          <w:sz w:val="28"/>
          <w:szCs w:val="28"/>
        </w:rPr>
        <w:t xml:space="preserve"> </w:t>
      </w:r>
    </w:p>
    <w:p w:rsidR="00BC39CF" w:rsidRPr="00830A02" w:rsidRDefault="00BC39CF" w:rsidP="00E871CC">
      <w:pPr>
        <w:tabs>
          <w:tab w:val="left" w:pos="8640"/>
        </w:tabs>
        <w:spacing w:after="120" w:line="360" w:lineRule="auto"/>
        <w:ind w:right="23"/>
        <w:jc w:val="both"/>
        <w:rPr>
          <w:rFonts w:ascii="Bookman Old Style" w:hAnsi="Bookman Old Style" w:cs="Arial"/>
          <w:sz w:val="28"/>
          <w:szCs w:val="28"/>
        </w:rPr>
      </w:pPr>
    </w:p>
    <w:p w:rsidR="00830A02" w:rsidRDefault="00830A02" w:rsidP="00830A02">
      <w:pPr>
        <w:pStyle w:val="Sinespaciado"/>
        <w:spacing w:line="360" w:lineRule="auto"/>
        <w:jc w:val="both"/>
        <w:rPr>
          <w:rFonts w:ascii="Bookman Old Style" w:hAnsi="Bookman Old Style"/>
          <w:sz w:val="28"/>
          <w:szCs w:val="28"/>
          <w:lang w:val="es-ES"/>
        </w:rPr>
      </w:pPr>
      <w:r>
        <w:rPr>
          <w:rFonts w:ascii="Bookman Old Style" w:hAnsi="Bookman Old Style"/>
          <w:sz w:val="28"/>
          <w:szCs w:val="28"/>
          <w:lang w:val="es-ES"/>
        </w:rPr>
        <w:tab/>
      </w:r>
      <w:r w:rsidR="00924C0A">
        <w:rPr>
          <w:rFonts w:ascii="Bookman Old Style" w:hAnsi="Bookman Old Style"/>
          <w:sz w:val="28"/>
          <w:szCs w:val="28"/>
          <w:lang w:val="es-ES"/>
        </w:rPr>
        <w:t xml:space="preserve">Sea lo primero señalar que el </w:t>
      </w:r>
      <w:r>
        <w:rPr>
          <w:rFonts w:ascii="Bookman Old Style" w:hAnsi="Bookman Old Style"/>
          <w:sz w:val="28"/>
          <w:szCs w:val="28"/>
          <w:lang w:val="es-ES"/>
        </w:rPr>
        <w:t xml:space="preserve">demandante </w:t>
      </w:r>
      <w:r w:rsidR="00924C0A">
        <w:rPr>
          <w:rFonts w:ascii="Bookman Old Style" w:hAnsi="Bookman Old Style"/>
          <w:sz w:val="28"/>
          <w:szCs w:val="28"/>
          <w:lang w:val="es-ES"/>
        </w:rPr>
        <w:t xml:space="preserve">no </w:t>
      </w:r>
      <w:r>
        <w:rPr>
          <w:rFonts w:ascii="Bookman Old Style" w:hAnsi="Bookman Old Style"/>
          <w:sz w:val="28"/>
          <w:szCs w:val="28"/>
          <w:lang w:val="es-ES"/>
        </w:rPr>
        <w:t>acierta en la postulación del reproche</w:t>
      </w:r>
      <w:r w:rsidR="00924C0A">
        <w:rPr>
          <w:rFonts w:ascii="Bookman Old Style" w:hAnsi="Bookman Old Style"/>
          <w:sz w:val="28"/>
          <w:szCs w:val="28"/>
          <w:lang w:val="es-ES"/>
        </w:rPr>
        <w:t>,</w:t>
      </w:r>
      <w:r>
        <w:rPr>
          <w:rFonts w:ascii="Bookman Old Style" w:hAnsi="Bookman Old Style"/>
          <w:sz w:val="28"/>
          <w:szCs w:val="28"/>
          <w:lang w:val="es-ES"/>
        </w:rPr>
        <w:t xml:space="preserve"> pues en vigencia de la Ley 600 de 2000, bajo la cual se cometieron los hechos investigados, un yerro de </w:t>
      </w:r>
      <w:r w:rsidR="00924C0A">
        <w:rPr>
          <w:rFonts w:ascii="Bookman Old Style" w:hAnsi="Bookman Old Style"/>
          <w:sz w:val="28"/>
          <w:szCs w:val="28"/>
          <w:lang w:val="es-ES"/>
        </w:rPr>
        <w:t xml:space="preserve">tal </w:t>
      </w:r>
      <w:r>
        <w:rPr>
          <w:rFonts w:ascii="Bookman Old Style" w:hAnsi="Bookman Old Style"/>
          <w:sz w:val="28"/>
          <w:szCs w:val="28"/>
          <w:lang w:val="es-ES"/>
        </w:rPr>
        <w:t xml:space="preserve">naturaleza </w:t>
      </w:r>
      <w:r w:rsidR="00924C0A">
        <w:rPr>
          <w:rFonts w:ascii="Bookman Old Style" w:hAnsi="Bookman Old Style"/>
          <w:sz w:val="28"/>
          <w:szCs w:val="28"/>
          <w:lang w:val="es-ES"/>
        </w:rPr>
        <w:t xml:space="preserve">genera nulidad solo en aquellos eventos en los que no sea viable a la Corte dictar sentencia de reemplazo, esto es, cuando la </w:t>
      </w:r>
      <w:r w:rsidR="00924C0A" w:rsidRPr="00924C0A">
        <w:rPr>
          <w:rFonts w:ascii="Bookman Old Style" w:hAnsi="Bookman Old Style"/>
          <w:sz w:val="28"/>
          <w:szCs w:val="28"/>
          <w:lang w:val="es-ES"/>
        </w:rPr>
        <w:t>nueva calificación hace más gravosa la situación del acusado, o no siéndolo altera el núcleo fáctico de la acusación o implica cambio de la competencia y ésta no se puede prorrogar</w:t>
      </w:r>
      <w:r w:rsidR="00CD5DF0">
        <w:rPr>
          <w:rFonts w:ascii="Bookman Old Style" w:hAnsi="Bookman Old Style"/>
          <w:sz w:val="28"/>
          <w:szCs w:val="28"/>
          <w:lang w:val="es-ES"/>
        </w:rPr>
        <w:t>.</w:t>
      </w:r>
      <w:r w:rsidR="00924C0A">
        <w:rPr>
          <w:rFonts w:ascii="Bookman Old Style" w:hAnsi="Bookman Old Style"/>
          <w:sz w:val="28"/>
          <w:szCs w:val="28"/>
          <w:lang w:val="es-ES"/>
        </w:rPr>
        <w:t xml:space="preserve"> </w:t>
      </w:r>
    </w:p>
    <w:p w:rsidR="00035A17" w:rsidRPr="00830A02" w:rsidRDefault="00035A17" w:rsidP="00830A02">
      <w:pPr>
        <w:pStyle w:val="Sinespaciado"/>
        <w:spacing w:line="360" w:lineRule="auto"/>
        <w:jc w:val="both"/>
        <w:rPr>
          <w:rFonts w:ascii="Bookman Old Style" w:hAnsi="Bookman Old Style"/>
          <w:sz w:val="28"/>
          <w:szCs w:val="28"/>
          <w:lang w:val="es-ES"/>
        </w:rPr>
      </w:pPr>
    </w:p>
    <w:p w:rsidR="00A25F86" w:rsidRPr="00A25F86" w:rsidRDefault="00762F02" w:rsidP="00830A02">
      <w:pPr>
        <w:pStyle w:val="Sinespaciado"/>
        <w:spacing w:line="360" w:lineRule="auto"/>
        <w:jc w:val="both"/>
        <w:rPr>
          <w:rFonts w:ascii="Bookman Old Style" w:hAnsi="Bookman Old Style"/>
          <w:sz w:val="28"/>
          <w:szCs w:val="28"/>
          <w:lang w:val="es-ES"/>
        </w:rPr>
      </w:pPr>
      <w:r>
        <w:rPr>
          <w:rFonts w:ascii="Bookman Old Style" w:hAnsi="Bookman Old Style"/>
          <w:sz w:val="28"/>
          <w:szCs w:val="28"/>
          <w:lang w:val="es-ES"/>
        </w:rPr>
        <w:tab/>
      </w:r>
      <w:r w:rsidR="00A25F86" w:rsidRPr="00A25F86">
        <w:rPr>
          <w:rFonts w:ascii="Bookman Old Style" w:hAnsi="Bookman Old Style"/>
          <w:sz w:val="28"/>
          <w:szCs w:val="28"/>
          <w:lang w:val="es-ES"/>
        </w:rPr>
        <w:t>En c</w:t>
      </w:r>
      <w:r w:rsidR="00A25F86">
        <w:rPr>
          <w:rFonts w:ascii="Bookman Old Style" w:hAnsi="Bookman Old Style"/>
          <w:sz w:val="28"/>
          <w:szCs w:val="28"/>
          <w:lang w:val="es-ES"/>
        </w:rPr>
        <w:t>a</w:t>
      </w:r>
      <w:r w:rsidR="00A25F86" w:rsidRPr="00A25F86">
        <w:rPr>
          <w:rFonts w:ascii="Bookman Old Style" w:hAnsi="Bookman Old Style"/>
          <w:sz w:val="28"/>
          <w:szCs w:val="28"/>
          <w:lang w:val="es-ES"/>
        </w:rPr>
        <w:t xml:space="preserve">so contrario, como acontece en el </w:t>
      </w:r>
      <w:r w:rsidR="00A25F86">
        <w:rPr>
          <w:rFonts w:ascii="Bookman Old Style" w:hAnsi="Bookman Old Style"/>
          <w:sz w:val="28"/>
          <w:szCs w:val="28"/>
          <w:lang w:val="es-ES"/>
        </w:rPr>
        <w:t xml:space="preserve">asunto analizado, </w:t>
      </w:r>
      <w:r>
        <w:rPr>
          <w:rFonts w:ascii="Bookman Old Style" w:hAnsi="Bookman Old Style"/>
          <w:sz w:val="28"/>
          <w:szCs w:val="28"/>
          <w:lang w:val="es-ES"/>
        </w:rPr>
        <w:t>el vicio denunciado deb</w:t>
      </w:r>
      <w:r w:rsidR="00CD5DF0">
        <w:rPr>
          <w:rFonts w:ascii="Bookman Old Style" w:hAnsi="Bookman Old Style"/>
          <w:sz w:val="28"/>
          <w:szCs w:val="28"/>
          <w:lang w:val="es-ES"/>
        </w:rPr>
        <w:t xml:space="preserve">ió </w:t>
      </w:r>
      <w:r>
        <w:rPr>
          <w:rFonts w:ascii="Bookman Old Style" w:hAnsi="Bookman Old Style"/>
          <w:sz w:val="28"/>
          <w:szCs w:val="28"/>
          <w:lang w:val="es-ES"/>
        </w:rPr>
        <w:t xml:space="preserve">formularse por vía de </w:t>
      </w:r>
      <w:r>
        <w:rPr>
          <w:rFonts w:ascii="Bookman Old Style" w:hAnsi="Bookman Old Style"/>
          <w:sz w:val="28"/>
          <w:szCs w:val="28"/>
          <w:lang w:val="es-ES"/>
        </w:rPr>
        <w:lastRenderedPageBreak/>
        <w:t>la causal primera de casación</w:t>
      </w:r>
      <w:r w:rsidR="00CD5DF0">
        <w:rPr>
          <w:rFonts w:ascii="Bookman Old Style" w:hAnsi="Bookman Old Style"/>
          <w:sz w:val="28"/>
          <w:szCs w:val="28"/>
          <w:lang w:val="es-ES"/>
        </w:rPr>
        <w:t>, por cuanto la conducta de homicidio simple es menos gravosa para los acusados que la de homicidio en persona protegida; no comporta una variación en la imputación fáctica –</w:t>
      </w:r>
      <w:r w:rsidR="00CD5DF0" w:rsidRPr="00D91457">
        <w:rPr>
          <w:rFonts w:ascii="Bookman Old Style" w:hAnsi="Bookman Old Style"/>
          <w:i/>
          <w:sz w:val="28"/>
          <w:szCs w:val="28"/>
          <w:lang w:val="es-ES"/>
        </w:rPr>
        <w:t>matar a otro</w:t>
      </w:r>
      <w:r w:rsidR="00CD5DF0">
        <w:rPr>
          <w:rFonts w:ascii="Bookman Old Style" w:hAnsi="Bookman Old Style"/>
          <w:sz w:val="28"/>
          <w:szCs w:val="28"/>
          <w:lang w:val="es-ES"/>
        </w:rPr>
        <w:t xml:space="preserve">–; y, ambos delitos son de competencia de los Jueces Penales del Circuito. </w:t>
      </w:r>
      <w:r>
        <w:rPr>
          <w:rFonts w:ascii="Bookman Old Style" w:hAnsi="Bookman Old Style"/>
          <w:sz w:val="28"/>
          <w:szCs w:val="28"/>
          <w:lang w:val="es-ES"/>
        </w:rPr>
        <w:t xml:space="preserve">  </w:t>
      </w:r>
    </w:p>
    <w:p w:rsidR="00A25F86" w:rsidRDefault="00A25F86" w:rsidP="00830A02">
      <w:pPr>
        <w:pStyle w:val="Sinespaciado"/>
        <w:spacing w:line="360" w:lineRule="auto"/>
        <w:jc w:val="both"/>
        <w:rPr>
          <w:rFonts w:ascii="Bookman Old Style" w:hAnsi="Bookman Old Style"/>
          <w:sz w:val="28"/>
          <w:szCs w:val="28"/>
          <w:lang w:val="es-ES"/>
        </w:rPr>
      </w:pPr>
    </w:p>
    <w:p w:rsidR="00A25F86" w:rsidRDefault="007D7732" w:rsidP="00830A02">
      <w:pPr>
        <w:pStyle w:val="Sinespaciado"/>
        <w:spacing w:line="360" w:lineRule="auto"/>
        <w:jc w:val="both"/>
        <w:rPr>
          <w:rFonts w:ascii="Bookman Old Style" w:hAnsi="Bookman Old Style"/>
          <w:sz w:val="28"/>
          <w:szCs w:val="28"/>
          <w:lang w:val="es-ES"/>
        </w:rPr>
      </w:pPr>
      <w:r>
        <w:rPr>
          <w:rFonts w:ascii="Bookman Old Style" w:hAnsi="Bookman Old Style"/>
          <w:sz w:val="28"/>
          <w:szCs w:val="28"/>
          <w:lang w:val="es-ES"/>
        </w:rPr>
        <w:tab/>
      </w:r>
      <w:r w:rsidR="00CD5DF0">
        <w:rPr>
          <w:rFonts w:ascii="Bookman Old Style" w:hAnsi="Bookman Old Style"/>
          <w:sz w:val="28"/>
          <w:szCs w:val="28"/>
          <w:lang w:val="es-ES"/>
        </w:rPr>
        <w:t>En ese orden, le correspondía</w:t>
      </w:r>
      <w:r>
        <w:rPr>
          <w:rFonts w:ascii="Bookman Old Style" w:hAnsi="Bookman Old Style"/>
          <w:sz w:val="28"/>
          <w:szCs w:val="28"/>
          <w:lang w:val="es-ES"/>
        </w:rPr>
        <w:t xml:space="preserve"> al censor</w:t>
      </w:r>
      <w:r w:rsidR="00E871CC">
        <w:rPr>
          <w:rFonts w:ascii="Bookman Old Style" w:hAnsi="Bookman Old Style"/>
          <w:sz w:val="28"/>
          <w:szCs w:val="28"/>
          <w:lang w:val="es-ES"/>
        </w:rPr>
        <w:t>,</w:t>
      </w:r>
      <w:r>
        <w:rPr>
          <w:rFonts w:ascii="Bookman Old Style" w:hAnsi="Bookman Old Style"/>
          <w:sz w:val="28"/>
          <w:szCs w:val="28"/>
          <w:lang w:val="es-ES"/>
        </w:rPr>
        <w:t xml:space="preserve"> al amparo de la causal prevista en el numeral 1º del artículo 207 del C.P.P., acreditar si el error en la calificación jurídica de la conducta punible se originó en la violación directa de la ley sustancial –</w:t>
      </w:r>
      <w:r w:rsidRPr="007D7732">
        <w:rPr>
          <w:rFonts w:ascii="Bookman Old Style" w:hAnsi="Bookman Old Style"/>
          <w:i/>
          <w:sz w:val="28"/>
          <w:szCs w:val="28"/>
          <w:lang w:val="es-ES"/>
        </w:rPr>
        <w:t>aplicación indebida, exclusión evidente o interpretación errónea</w:t>
      </w:r>
      <w:r>
        <w:rPr>
          <w:rFonts w:ascii="Bookman Old Style" w:hAnsi="Bookman Old Style"/>
          <w:sz w:val="28"/>
          <w:szCs w:val="28"/>
          <w:lang w:val="es-ES"/>
        </w:rPr>
        <w:t>–, o si lo fue por la violación indirecta de la norma por errores de hecho –</w:t>
      </w:r>
      <w:r w:rsidR="00D41961" w:rsidRPr="00F62532">
        <w:rPr>
          <w:rFonts w:ascii="Bookman Old Style" w:hAnsi="Bookman Old Style"/>
          <w:i/>
          <w:sz w:val="28"/>
          <w:szCs w:val="28"/>
          <w:lang w:val="es-ES"/>
        </w:rPr>
        <w:t>falsos juicios de existencia</w:t>
      </w:r>
      <w:r w:rsidR="005B7879">
        <w:rPr>
          <w:rFonts w:ascii="Bookman Old Style" w:hAnsi="Bookman Old Style"/>
          <w:i/>
          <w:sz w:val="28"/>
          <w:szCs w:val="28"/>
          <w:lang w:val="es-ES"/>
        </w:rPr>
        <w:t>,</w:t>
      </w:r>
      <w:r w:rsidR="00D41961" w:rsidRPr="00F62532">
        <w:rPr>
          <w:rFonts w:ascii="Bookman Old Style" w:hAnsi="Bookman Old Style"/>
          <w:i/>
          <w:sz w:val="28"/>
          <w:szCs w:val="28"/>
          <w:lang w:val="es-ES"/>
        </w:rPr>
        <w:t xml:space="preserve"> </w:t>
      </w:r>
      <w:r w:rsidR="005B7879" w:rsidRPr="00F62532">
        <w:rPr>
          <w:rFonts w:ascii="Bookman Old Style" w:hAnsi="Bookman Old Style"/>
          <w:i/>
          <w:sz w:val="28"/>
          <w:szCs w:val="28"/>
          <w:lang w:val="es-ES"/>
        </w:rPr>
        <w:t>identidad</w:t>
      </w:r>
      <w:r w:rsidR="005B7879">
        <w:rPr>
          <w:rFonts w:ascii="Bookman Old Style" w:hAnsi="Bookman Old Style"/>
          <w:i/>
          <w:sz w:val="28"/>
          <w:szCs w:val="28"/>
          <w:lang w:val="es-ES"/>
        </w:rPr>
        <w:t xml:space="preserve"> </w:t>
      </w:r>
      <w:r w:rsidR="00D41961" w:rsidRPr="00F62532">
        <w:rPr>
          <w:rFonts w:ascii="Bookman Old Style" w:hAnsi="Bookman Old Style"/>
          <w:i/>
          <w:sz w:val="28"/>
          <w:szCs w:val="28"/>
          <w:lang w:val="es-ES"/>
        </w:rPr>
        <w:t>o raciocinio</w:t>
      </w:r>
      <w:r>
        <w:rPr>
          <w:rFonts w:ascii="Bookman Old Style" w:hAnsi="Bookman Old Style"/>
          <w:sz w:val="28"/>
          <w:szCs w:val="28"/>
          <w:lang w:val="es-ES"/>
        </w:rPr>
        <w:t>– o de derecho –</w:t>
      </w:r>
      <w:r w:rsidR="00D41961" w:rsidRPr="00F62532">
        <w:rPr>
          <w:rFonts w:ascii="Bookman Old Style" w:hAnsi="Bookman Old Style"/>
          <w:i/>
          <w:sz w:val="28"/>
          <w:szCs w:val="28"/>
          <w:lang w:val="es-ES"/>
        </w:rPr>
        <w:t>falsos juicios de legalidad o convicción</w:t>
      </w:r>
      <w:r>
        <w:rPr>
          <w:rFonts w:ascii="Bookman Old Style" w:hAnsi="Bookman Old Style"/>
          <w:sz w:val="28"/>
          <w:szCs w:val="28"/>
          <w:lang w:val="es-ES"/>
        </w:rPr>
        <w:t>–</w:t>
      </w:r>
      <w:r w:rsidR="005B7879">
        <w:rPr>
          <w:rFonts w:ascii="Bookman Old Style" w:hAnsi="Bookman Old Style"/>
          <w:sz w:val="28"/>
          <w:szCs w:val="28"/>
          <w:lang w:val="es-ES"/>
        </w:rPr>
        <w:t>; evidenciando además la trascendencia del vicio en la declaración de justicia contenida en el fallo confutado.</w:t>
      </w:r>
    </w:p>
    <w:p w:rsidR="00F44651" w:rsidRDefault="00F44651" w:rsidP="00830A02">
      <w:pPr>
        <w:pStyle w:val="Sinespaciado"/>
        <w:spacing w:line="360" w:lineRule="auto"/>
        <w:jc w:val="both"/>
        <w:rPr>
          <w:rFonts w:ascii="Bookman Old Style" w:hAnsi="Bookman Old Style"/>
          <w:sz w:val="28"/>
          <w:szCs w:val="28"/>
          <w:lang w:val="es-ES"/>
        </w:rPr>
      </w:pPr>
    </w:p>
    <w:p w:rsidR="005B7879" w:rsidRDefault="005B7879" w:rsidP="00830A02">
      <w:pPr>
        <w:pStyle w:val="Sinespaciado"/>
        <w:spacing w:line="360" w:lineRule="auto"/>
        <w:jc w:val="both"/>
        <w:rPr>
          <w:rFonts w:ascii="Bookman Old Style" w:hAnsi="Bookman Old Style"/>
          <w:sz w:val="28"/>
          <w:szCs w:val="28"/>
          <w:lang w:val="es-ES"/>
        </w:rPr>
      </w:pPr>
      <w:r>
        <w:rPr>
          <w:rFonts w:ascii="Bookman Old Style" w:hAnsi="Bookman Old Style"/>
          <w:sz w:val="28"/>
          <w:szCs w:val="28"/>
          <w:lang w:val="es-ES"/>
        </w:rPr>
        <w:tab/>
        <w:t xml:space="preserve">Sin embargo, más allá de enunciar la </w:t>
      </w:r>
      <w:r w:rsidR="005A7BAE">
        <w:rPr>
          <w:rFonts w:ascii="Bookman Old Style" w:hAnsi="Bookman Old Style"/>
          <w:sz w:val="28"/>
          <w:szCs w:val="28"/>
          <w:lang w:val="es-ES"/>
        </w:rPr>
        <w:t xml:space="preserve">presunta </w:t>
      </w:r>
      <w:r>
        <w:rPr>
          <w:rFonts w:ascii="Bookman Old Style" w:hAnsi="Bookman Old Style"/>
          <w:sz w:val="28"/>
          <w:szCs w:val="28"/>
          <w:lang w:val="es-ES"/>
        </w:rPr>
        <w:t>equivocación de los falladores de instancia y expresar su criterio personal en el sentido de que en el asunto examinado no concurren los elementos del tipo objetivo de homicidio en persona protegida, el recurrente se queda corto</w:t>
      </w:r>
      <w:r w:rsidR="00F3228A">
        <w:rPr>
          <w:rFonts w:ascii="Bookman Old Style" w:hAnsi="Bookman Old Style"/>
          <w:sz w:val="28"/>
          <w:szCs w:val="28"/>
          <w:lang w:val="es-ES"/>
        </w:rPr>
        <w:t xml:space="preserve">, </w:t>
      </w:r>
      <w:r>
        <w:rPr>
          <w:rFonts w:ascii="Bookman Old Style" w:hAnsi="Bookman Old Style"/>
          <w:sz w:val="28"/>
          <w:szCs w:val="28"/>
          <w:lang w:val="es-ES"/>
        </w:rPr>
        <w:t xml:space="preserve">por cuanto no explica de manera razonada por qué no se dan éstos, y </w:t>
      </w:r>
      <w:r w:rsidR="005A7BAE">
        <w:rPr>
          <w:rFonts w:ascii="Bookman Old Style" w:hAnsi="Bookman Old Style"/>
          <w:sz w:val="28"/>
          <w:szCs w:val="28"/>
          <w:lang w:val="es-ES"/>
        </w:rPr>
        <w:t xml:space="preserve">en cambio </w:t>
      </w:r>
      <w:r>
        <w:rPr>
          <w:rFonts w:ascii="Bookman Old Style" w:hAnsi="Bookman Old Style"/>
          <w:sz w:val="28"/>
          <w:szCs w:val="28"/>
          <w:lang w:val="es-ES"/>
        </w:rPr>
        <w:t xml:space="preserve">sí </w:t>
      </w:r>
      <w:r w:rsidR="005A7BAE">
        <w:rPr>
          <w:rFonts w:ascii="Bookman Old Style" w:hAnsi="Bookman Old Style"/>
          <w:sz w:val="28"/>
          <w:szCs w:val="28"/>
          <w:lang w:val="es-ES"/>
        </w:rPr>
        <w:t xml:space="preserve">concurren </w:t>
      </w:r>
      <w:r>
        <w:rPr>
          <w:rFonts w:ascii="Bookman Old Style" w:hAnsi="Bookman Old Style"/>
          <w:sz w:val="28"/>
          <w:szCs w:val="28"/>
          <w:lang w:val="es-ES"/>
        </w:rPr>
        <w:t>los que tipifican el delito de homicidio simple</w:t>
      </w:r>
      <w:r w:rsidR="00F3228A">
        <w:rPr>
          <w:rFonts w:ascii="Bookman Old Style" w:hAnsi="Bookman Old Style"/>
          <w:sz w:val="28"/>
          <w:szCs w:val="28"/>
          <w:lang w:val="es-ES"/>
        </w:rPr>
        <w:t>;</w:t>
      </w:r>
      <w:r w:rsidR="00A95B94">
        <w:rPr>
          <w:rFonts w:ascii="Bookman Old Style" w:hAnsi="Bookman Old Style"/>
          <w:sz w:val="28"/>
          <w:szCs w:val="28"/>
          <w:lang w:val="es-ES"/>
        </w:rPr>
        <w:t xml:space="preserve"> </w:t>
      </w:r>
      <w:r w:rsidR="00F3228A">
        <w:rPr>
          <w:rFonts w:ascii="Bookman Old Style" w:hAnsi="Bookman Old Style"/>
          <w:sz w:val="28"/>
          <w:szCs w:val="28"/>
          <w:lang w:val="es-ES"/>
        </w:rPr>
        <w:t xml:space="preserve">tampoco señala que clase </w:t>
      </w:r>
      <w:r w:rsidR="008160E2">
        <w:rPr>
          <w:rFonts w:ascii="Bookman Old Style" w:hAnsi="Bookman Old Style"/>
          <w:sz w:val="28"/>
          <w:szCs w:val="28"/>
          <w:lang w:val="es-ES"/>
        </w:rPr>
        <w:t>de irregularidad es la que se present</w:t>
      </w:r>
      <w:r w:rsidR="00A34424">
        <w:rPr>
          <w:rFonts w:ascii="Bookman Old Style" w:hAnsi="Bookman Old Style"/>
          <w:sz w:val="28"/>
          <w:szCs w:val="28"/>
          <w:lang w:val="es-ES"/>
        </w:rPr>
        <w:t>a</w:t>
      </w:r>
      <w:r w:rsidR="008160E2">
        <w:rPr>
          <w:rFonts w:ascii="Bookman Old Style" w:hAnsi="Bookman Old Style"/>
          <w:sz w:val="28"/>
          <w:szCs w:val="28"/>
          <w:lang w:val="es-ES"/>
        </w:rPr>
        <w:t xml:space="preserve"> en el caso particular, n</w:t>
      </w:r>
      <w:r w:rsidR="00A34424">
        <w:rPr>
          <w:rFonts w:ascii="Bookman Old Style" w:hAnsi="Bookman Old Style"/>
          <w:sz w:val="28"/>
          <w:szCs w:val="28"/>
          <w:lang w:val="es-ES"/>
        </w:rPr>
        <w:t>o</w:t>
      </w:r>
      <w:r w:rsidR="008160E2">
        <w:rPr>
          <w:rFonts w:ascii="Bookman Old Style" w:hAnsi="Bookman Old Style"/>
          <w:sz w:val="28"/>
          <w:szCs w:val="28"/>
          <w:lang w:val="es-ES"/>
        </w:rPr>
        <w:t xml:space="preserve"> indica las normas que considera infringidas, ni cómo </w:t>
      </w:r>
      <w:r w:rsidR="00A34424">
        <w:rPr>
          <w:rFonts w:ascii="Bookman Old Style" w:hAnsi="Bookman Old Style"/>
          <w:sz w:val="28"/>
          <w:szCs w:val="28"/>
          <w:lang w:val="es-ES"/>
        </w:rPr>
        <w:t xml:space="preserve">éstas </w:t>
      </w:r>
      <w:r w:rsidR="008160E2">
        <w:rPr>
          <w:rFonts w:ascii="Bookman Old Style" w:hAnsi="Bookman Old Style"/>
          <w:sz w:val="28"/>
          <w:szCs w:val="28"/>
          <w:lang w:val="es-ES"/>
        </w:rPr>
        <w:t xml:space="preserve">fueron desconocidas por los falladores de instancia, </w:t>
      </w:r>
      <w:r w:rsidR="00A95B94">
        <w:rPr>
          <w:rFonts w:ascii="Bookman Old Style" w:hAnsi="Bookman Old Style"/>
          <w:sz w:val="28"/>
          <w:szCs w:val="28"/>
          <w:lang w:val="es-ES"/>
        </w:rPr>
        <w:t xml:space="preserve">con lo </w:t>
      </w:r>
      <w:r w:rsidR="00A95B94">
        <w:rPr>
          <w:rFonts w:ascii="Bookman Old Style" w:hAnsi="Bookman Old Style"/>
          <w:sz w:val="28"/>
          <w:szCs w:val="28"/>
          <w:lang w:val="es-ES"/>
        </w:rPr>
        <w:lastRenderedPageBreak/>
        <w:t xml:space="preserve">cual deja sin demostración el supuesto </w:t>
      </w:r>
      <w:r w:rsidR="005A7BAE">
        <w:rPr>
          <w:rFonts w:ascii="Bookman Old Style" w:hAnsi="Bookman Old Style"/>
          <w:sz w:val="28"/>
          <w:szCs w:val="28"/>
          <w:lang w:val="es-ES"/>
        </w:rPr>
        <w:t>en que funda la nulidad</w:t>
      </w:r>
      <w:r>
        <w:rPr>
          <w:rFonts w:ascii="Bookman Old Style" w:hAnsi="Bookman Old Style"/>
          <w:sz w:val="28"/>
          <w:szCs w:val="28"/>
          <w:lang w:val="es-ES"/>
        </w:rPr>
        <w:t xml:space="preserve">.  </w:t>
      </w:r>
    </w:p>
    <w:p w:rsidR="00F3228A" w:rsidRDefault="00F3228A" w:rsidP="00A34424">
      <w:pPr>
        <w:pStyle w:val="Sinespaciado"/>
        <w:spacing w:line="360" w:lineRule="auto"/>
        <w:rPr>
          <w:rFonts w:ascii="Bookman Old Style" w:hAnsi="Bookman Old Style"/>
          <w:sz w:val="28"/>
          <w:szCs w:val="28"/>
          <w:lang w:val="es-ES"/>
        </w:rPr>
      </w:pPr>
    </w:p>
    <w:p w:rsidR="00A34424" w:rsidRDefault="00A34424" w:rsidP="00A34424">
      <w:pPr>
        <w:pStyle w:val="Sinespaciado"/>
        <w:spacing w:line="360" w:lineRule="auto"/>
        <w:rPr>
          <w:rFonts w:ascii="Bookman Old Style" w:hAnsi="Bookman Old Style"/>
          <w:sz w:val="28"/>
          <w:szCs w:val="28"/>
          <w:lang w:val="es-ES"/>
        </w:rPr>
      </w:pPr>
      <w:r>
        <w:rPr>
          <w:rFonts w:ascii="Bookman Old Style" w:hAnsi="Bookman Old Style"/>
          <w:sz w:val="28"/>
          <w:szCs w:val="28"/>
          <w:lang w:val="es-ES"/>
        </w:rPr>
        <w:tab/>
      </w:r>
      <w:r w:rsidR="006B23C2">
        <w:rPr>
          <w:rFonts w:ascii="Bookman Old Style" w:hAnsi="Bookman Old Style"/>
          <w:sz w:val="28"/>
          <w:szCs w:val="28"/>
          <w:lang w:val="es-ES"/>
        </w:rPr>
        <w:t>En tal medida, n</w:t>
      </w:r>
      <w:r>
        <w:rPr>
          <w:rFonts w:ascii="Bookman Old Style" w:hAnsi="Bookman Old Style"/>
          <w:sz w:val="28"/>
          <w:szCs w:val="28"/>
          <w:lang w:val="es-ES"/>
        </w:rPr>
        <w:t>o prospera el cargo.</w:t>
      </w:r>
    </w:p>
    <w:p w:rsidR="00F3228A" w:rsidRDefault="00F3228A" w:rsidP="00A34424">
      <w:pPr>
        <w:pStyle w:val="Sinespaciado"/>
        <w:spacing w:line="360" w:lineRule="auto"/>
        <w:rPr>
          <w:rFonts w:ascii="Bookman Old Style" w:hAnsi="Bookman Old Style"/>
          <w:sz w:val="28"/>
          <w:szCs w:val="28"/>
          <w:lang w:val="es-ES"/>
        </w:rPr>
      </w:pPr>
    </w:p>
    <w:p w:rsidR="00A34424" w:rsidRDefault="00A34424" w:rsidP="00A34424">
      <w:pPr>
        <w:tabs>
          <w:tab w:val="left" w:pos="8640"/>
        </w:tabs>
        <w:spacing w:after="120" w:line="360" w:lineRule="auto"/>
        <w:ind w:right="23" w:firstLine="709"/>
        <w:jc w:val="both"/>
        <w:rPr>
          <w:rFonts w:ascii="Bookman Old Style" w:hAnsi="Bookman Old Style" w:cs="Arial"/>
          <w:smallCaps/>
          <w:sz w:val="28"/>
          <w:szCs w:val="28"/>
        </w:rPr>
      </w:pPr>
      <w:r>
        <w:rPr>
          <w:rFonts w:ascii="Bookman Old Style" w:hAnsi="Bookman Old Style" w:cs="Arial"/>
          <w:b/>
          <w:sz w:val="28"/>
          <w:szCs w:val="28"/>
        </w:rPr>
        <w:t xml:space="preserve">3.1.2 </w:t>
      </w:r>
      <w:r w:rsidRPr="00701693">
        <w:rPr>
          <w:rFonts w:ascii="Bookman Old Style" w:hAnsi="Bookman Old Style" w:cs="Arial"/>
          <w:b/>
          <w:sz w:val="28"/>
          <w:szCs w:val="28"/>
        </w:rPr>
        <w:t>Primer cargo</w:t>
      </w:r>
      <w:r w:rsidRPr="00781BFF">
        <w:rPr>
          <w:rFonts w:ascii="Bookman Old Style" w:hAnsi="Bookman Old Style" w:cs="Arial"/>
          <w:sz w:val="28"/>
          <w:szCs w:val="28"/>
        </w:rPr>
        <w:t xml:space="preserve"> por nulidad de la demanda formulada a nombre del </w:t>
      </w:r>
      <w:r>
        <w:rPr>
          <w:rFonts w:ascii="Bookman Old Style" w:hAnsi="Bookman Old Style" w:cs="Arial"/>
          <w:sz w:val="28"/>
          <w:szCs w:val="28"/>
        </w:rPr>
        <w:t xml:space="preserve">incriminado </w:t>
      </w:r>
      <w:r>
        <w:rPr>
          <w:rFonts w:ascii="Bookman Old Style" w:hAnsi="Bookman Old Style" w:cs="Arial"/>
          <w:smallCaps/>
          <w:sz w:val="28"/>
          <w:szCs w:val="28"/>
        </w:rPr>
        <w:t>Enor Enrique Rodríguez Moreno.</w:t>
      </w:r>
    </w:p>
    <w:p w:rsidR="00A34424" w:rsidRDefault="00A34424" w:rsidP="003A3877">
      <w:pPr>
        <w:pStyle w:val="Sinespaciado"/>
        <w:spacing w:line="360" w:lineRule="auto"/>
        <w:jc w:val="both"/>
        <w:rPr>
          <w:rFonts w:ascii="Bookman Old Style" w:hAnsi="Bookman Old Style"/>
          <w:sz w:val="28"/>
          <w:szCs w:val="28"/>
          <w:lang w:val="es-ES"/>
        </w:rPr>
      </w:pPr>
    </w:p>
    <w:p w:rsidR="00A34424" w:rsidRDefault="00A34424" w:rsidP="003A3877">
      <w:pPr>
        <w:pStyle w:val="Sinespaciado"/>
        <w:spacing w:line="360" w:lineRule="auto"/>
        <w:jc w:val="both"/>
        <w:rPr>
          <w:rFonts w:ascii="Bookman Old Style" w:hAnsi="Bookman Old Style"/>
          <w:sz w:val="28"/>
          <w:szCs w:val="28"/>
          <w:lang w:val="es-ES"/>
        </w:rPr>
      </w:pPr>
      <w:r>
        <w:rPr>
          <w:rFonts w:ascii="Bookman Old Style" w:hAnsi="Bookman Old Style"/>
          <w:sz w:val="28"/>
          <w:szCs w:val="28"/>
          <w:lang w:val="es-ES"/>
        </w:rPr>
        <w:tab/>
      </w:r>
      <w:r w:rsidR="003A3877">
        <w:rPr>
          <w:rFonts w:ascii="Bookman Old Style" w:hAnsi="Bookman Old Style"/>
          <w:sz w:val="28"/>
          <w:szCs w:val="28"/>
          <w:lang w:val="es-ES"/>
        </w:rPr>
        <w:t>Considera e</w:t>
      </w:r>
      <w:r>
        <w:rPr>
          <w:rFonts w:ascii="Bookman Old Style" w:hAnsi="Bookman Old Style"/>
          <w:sz w:val="28"/>
          <w:szCs w:val="28"/>
          <w:lang w:val="es-ES"/>
        </w:rPr>
        <w:t xml:space="preserve">l libelista que </w:t>
      </w:r>
      <w:r w:rsidR="002835A2">
        <w:rPr>
          <w:rFonts w:ascii="Bookman Old Style" w:hAnsi="Bookman Old Style"/>
          <w:sz w:val="28"/>
          <w:szCs w:val="28"/>
          <w:lang w:val="es-ES"/>
        </w:rPr>
        <w:t>en la presente actuación se afectaron</w:t>
      </w:r>
      <w:r w:rsidR="003A3877">
        <w:rPr>
          <w:rFonts w:ascii="Bookman Old Style" w:hAnsi="Bookman Old Style"/>
          <w:sz w:val="28"/>
          <w:szCs w:val="28"/>
          <w:lang w:val="es-ES"/>
        </w:rPr>
        <w:t xml:space="preserve"> las garantías debidas a su representado, a consecuencia de la ruptura de la unidad procesal ordenada por la Fiscalía en la fase de instrucción, que determinó que se juzgara en forma separada, por un lado, a los aquí procesados, y de otro, a los también acusados Jhon Alexander Sandoval Díaz, Edwin Leonardo Toro y Carlos Medardo Cuesta Pizarro; </w:t>
      </w:r>
      <w:r w:rsidR="00E871CC">
        <w:rPr>
          <w:rFonts w:ascii="Bookman Old Style" w:hAnsi="Bookman Old Style"/>
          <w:sz w:val="28"/>
          <w:szCs w:val="28"/>
          <w:lang w:val="es-ES"/>
        </w:rPr>
        <w:t xml:space="preserve">lo cual dice, </w:t>
      </w:r>
      <w:r w:rsidR="003A3877">
        <w:rPr>
          <w:rFonts w:ascii="Bookman Old Style" w:hAnsi="Bookman Old Style"/>
          <w:sz w:val="28"/>
          <w:szCs w:val="28"/>
          <w:lang w:val="es-ES"/>
        </w:rPr>
        <w:t>impidió a la defensa</w:t>
      </w:r>
      <w:r w:rsidR="00E871CC">
        <w:rPr>
          <w:rFonts w:ascii="Bookman Old Style" w:hAnsi="Bookman Old Style"/>
          <w:sz w:val="28"/>
          <w:szCs w:val="28"/>
          <w:lang w:val="es-ES"/>
        </w:rPr>
        <w:t xml:space="preserve"> </w:t>
      </w:r>
      <w:r w:rsidR="003A3877">
        <w:rPr>
          <w:rFonts w:ascii="Bookman Old Style" w:hAnsi="Bookman Old Style"/>
          <w:sz w:val="28"/>
          <w:szCs w:val="28"/>
          <w:lang w:val="es-ES"/>
        </w:rPr>
        <w:t xml:space="preserve">del incriminado </w:t>
      </w:r>
      <w:r w:rsidR="003A3877" w:rsidRPr="003A3877">
        <w:rPr>
          <w:rFonts w:ascii="Bookman Old Style" w:hAnsi="Bookman Old Style" w:cs="Arial"/>
          <w:smallCaps/>
          <w:sz w:val="28"/>
          <w:szCs w:val="28"/>
          <w:lang w:val="es-CO"/>
        </w:rPr>
        <w:t>Rodríguez Moreno</w:t>
      </w:r>
      <w:r w:rsidR="003A3877">
        <w:rPr>
          <w:rFonts w:ascii="Bookman Old Style" w:hAnsi="Bookman Old Style" w:cs="Arial"/>
          <w:smallCaps/>
          <w:sz w:val="28"/>
          <w:szCs w:val="28"/>
          <w:lang w:val="es-CO"/>
        </w:rPr>
        <w:t xml:space="preserve"> </w:t>
      </w:r>
      <w:r w:rsidR="003A3877">
        <w:rPr>
          <w:rFonts w:ascii="Bookman Old Style" w:hAnsi="Bookman Old Style"/>
          <w:sz w:val="28"/>
          <w:szCs w:val="28"/>
          <w:lang w:val="es-ES"/>
        </w:rPr>
        <w:t xml:space="preserve">controvertir las pruebas aducidas en la actuación adelantada contra </w:t>
      </w:r>
      <w:r w:rsidR="00B56F6F">
        <w:rPr>
          <w:rFonts w:ascii="Bookman Old Style" w:hAnsi="Bookman Old Style"/>
          <w:sz w:val="28"/>
          <w:szCs w:val="28"/>
          <w:lang w:val="es-ES"/>
        </w:rPr>
        <w:t>e</w:t>
      </w:r>
      <w:r w:rsidR="003A3877">
        <w:rPr>
          <w:rFonts w:ascii="Bookman Old Style" w:hAnsi="Bookman Old Style"/>
          <w:sz w:val="28"/>
          <w:szCs w:val="28"/>
          <w:lang w:val="es-ES"/>
        </w:rPr>
        <w:t xml:space="preserve">stos últimos y se desconoció el principio de investigación integral.  </w:t>
      </w:r>
      <w:r w:rsidR="002835A2">
        <w:rPr>
          <w:rFonts w:ascii="Bookman Old Style" w:hAnsi="Bookman Old Style"/>
          <w:sz w:val="28"/>
          <w:szCs w:val="28"/>
          <w:lang w:val="es-ES"/>
        </w:rPr>
        <w:t xml:space="preserve"> </w:t>
      </w:r>
      <w:r>
        <w:rPr>
          <w:rFonts w:ascii="Bookman Old Style" w:hAnsi="Bookman Old Style"/>
          <w:sz w:val="28"/>
          <w:szCs w:val="28"/>
          <w:lang w:val="es-ES"/>
        </w:rPr>
        <w:t xml:space="preserve"> </w:t>
      </w:r>
    </w:p>
    <w:p w:rsidR="00F3228A" w:rsidRDefault="00F3228A" w:rsidP="003A3877">
      <w:pPr>
        <w:pStyle w:val="Sinespaciado"/>
        <w:spacing w:line="360" w:lineRule="auto"/>
        <w:jc w:val="both"/>
        <w:rPr>
          <w:rFonts w:ascii="Bookman Old Style" w:hAnsi="Bookman Old Style"/>
          <w:sz w:val="28"/>
          <w:szCs w:val="28"/>
          <w:lang w:val="es-ES"/>
        </w:rPr>
      </w:pPr>
    </w:p>
    <w:p w:rsidR="000C30A4" w:rsidRDefault="003A63C1" w:rsidP="003A3877">
      <w:pPr>
        <w:pStyle w:val="Sinespaciado"/>
        <w:spacing w:line="360" w:lineRule="auto"/>
        <w:jc w:val="both"/>
        <w:rPr>
          <w:rFonts w:ascii="Bookman Old Style" w:hAnsi="Bookman Old Style"/>
          <w:sz w:val="28"/>
          <w:szCs w:val="28"/>
          <w:lang w:val="es-ES"/>
        </w:rPr>
      </w:pPr>
      <w:r>
        <w:rPr>
          <w:rFonts w:ascii="Bookman Old Style" w:hAnsi="Bookman Old Style"/>
          <w:sz w:val="28"/>
          <w:szCs w:val="28"/>
          <w:lang w:val="es-ES"/>
        </w:rPr>
        <w:tab/>
        <w:t xml:space="preserve">No empece que el fundamento fáctico de la </w:t>
      </w:r>
      <w:r w:rsidR="00E871CC">
        <w:rPr>
          <w:rFonts w:ascii="Bookman Old Style" w:hAnsi="Bookman Old Style"/>
          <w:sz w:val="28"/>
          <w:szCs w:val="28"/>
          <w:lang w:val="es-ES"/>
        </w:rPr>
        <w:t xml:space="preserve">glosa </w:t>
      </w:r>
      <w:r>
        <w:rPr>
          <w:rFonts w:ascii="Bookman Old Style" w:hAnsi="Bookman Old Style"/>
          <w:sz w:val="28"/>
          <w:szCs w:val="28"/>
          <w:lang w:val="es-ES"/>
        </w:rPr>
        <w:t>denunciada aparece diáfano en la actuación,</w:t>
      </w:r>
      <w:r w:rsidR="000C30A4">
        <w:rPr>
          <w:rFonts w:ascii="Bookman Old Style" w:hAnsi="Bookman Old Style"/>
          <w:sz w:val="28"/>
          <w:szCs w:val="28"/>
          <w:lang w:val="es-ES"/>
        </w:rPr>
        <w:t xml:space="preserve"> </w:t>
      </w:r>
      <w:r w:rsidR="000C30A4">
        <w:rPr>
          <w:rFonts w:ascii="Bookman Old Style" w:hAnsi="Bookman Old Style" w:cs="Arial"/>
          <w:sz w:val="28"/>
          <w:szCs w:val="28"/>
          <w:lang w:val="es-CO"/>
        </w:rPr>
        <w:t>el impugnante no demuestra que ello constituya una irregularidad sustancial, mucho menos que se hayan afectado garantías fundamentales –derecho de defensa e investigación integral– de su representado, ni las razones que llevaron a su quebranto, así como tampoco cuál fue la trascendencia del vicio</w:t>
      </w:r>
      <w:r w:rsidR="00E871CC">
        <w:rPr>
          <w:rFonts w:ascii="Bookman Old Style" w:hAnsi="Bookman Old Style" w:cs="Arial"/>
          <w:sz w:val="28"/>
          <w:szCs w:val="28"/>
          <w:lang w:val="es-CO"/>
        </w:rPr>
        <w:t xml:space="preserve"> alegado </w:t>
      </w:r>
      <w:r w:rsidR="000C30A4">
        <w:rPr>
          <w:rFonts w:ascii="Bookman Old Style" w:hAnsi="Bookman Old Style" w:cs="Arial"/>
          <w:sz w:val="28"/>
          <w:szCs w:val="28"/>
          <w:lang w:val="es-CO"/>
        </w:rPr>
        <w:t xml:space="preserve">en la declaración de justicia contenida en los fallos de instancia.     </w:t>
      </w:r>
    </w:p>
    <w:p w:rsidR="00A34424" w:rsidRPr="00211D8A" w:rsidRDefault="000C30A4" w:rsidP="003A3877">
      <w:pPr>
        <w:pStyle w:val="Sinespaciado"/>
        <w:spacing w:line="360" w:lineRule="auto"/>
        <w:jc w:val="both"/>
        <w:rPr>
          <w:rFonts w:ascii="Bookman Old Style" w:hAnsi="Bookman Old Style"/>
          <w:sz w:val="28"/>
          <w:szCs w:val="28"/>
          <w:lang w:val="es-CO"/>
        </w:rPr>
      </w:pPr>
      <w:r>
        <w:rPr>
          <w:rFonts w:ascii="Bookman Old Style" w:hAnsi="Bookman Old Style"/>
          <w:sz w:val="28"/>
          <w:szCs w:val="28"/>
          <w:lang w:val="es-ES"/>
        </w:rPr>
        <w:lastRenderedPageBreak/>
        <w:tab/>
        <w:t xml:space="preserve">En efecto, </w:t>
      </w:r>
      <w:r w:rsidR="003A63C1">
        <w:rPr>
          <w:rFonts w:ascii="Bookman Old Style" w:hAnsi="Bookman Old Style"/>
          <w:sz w:val="28"/>
          <w:szCs w:val="28"/>
          <w:lang w:val="es-ES"/>
        </w:rPr>
        <w:t>habi</w:t>
      </w:r>
      <w:r w:rsidR="00B60053">
        <w:rPr>
          <w:rFonts w:ascii="Bookman Old Style" w:hAnsi="Bookman Old Style"/>
          <w:sz w:val="28"/>
          <w:szCs w:val="28"/>
          <w:lang w:val="es-ES"/>
        </w:rPr>
        <w:t xml:space="preserve">endo </w:t>
      </w:r>
      <w:r w:rsidR="003A63C1">
        <w:rPr>
          <w:rFonts w:ascii="Bookman Old Style" w:hAnsi="Bookman Old Style"/>
          <w:sz w:val="28"/>
          <w:szCs w:val="28"/>
          <w:lang w:val="es-ES"/>
        </w:rPr>
        <w:t>adelantado la Fiscalía la investigación</w:t>
      </w:r>
      <w:r w:rsidR="00B60053">
        <w:rPr>
          <w:rFonts w:ascii="Bookman Old Style" w:hAnsi="Bookman Old Style"/>
          <w:sz w:val="28"/>
          <w:szCs w:val="28"/>
          <w:lang w:val="es-ES"/>
        </w:rPr>
        <w:t xml:space="preserve"> </w:t>
      </w:r>
      <w:r w:rsidR="003A63C1">
        <w:rPr>
          <w:rFonts w:ascii="Bookman Old Style" w:hAnsi="Bookman Old Style"/>
          <w:sz w:val="28"/>
          <w:szCs w:val="28"/>
          <w:lang w:val="es-ES"/>
        </w:rPr>
        <w:t xml:space="preserve">por la muerte violenta de los ciudadanos </w:t>
      </w:r>
      <w:r w:rsidR="003A63C1" w:rsidRPr="003A63C1">
        <w:rPr>
          <w:rFonts w:ascii="Bookman Old Style" w:hAnsi="Bookman Old Style" w:cs="Arial"/>
          <w:sz w:val="28"/>
          <w:szCs w:val="28"/>
          <w:lang w:val="es-CO"/>
        </w:rPr>
        <w:t>Posada Úsuga y Piedrahita Betancur</w:t>
      </w:r>
      <w:r w:rsidR="003A63C1">
        <w:rPr>
          <w:rFonts w:ascii="Bookman Old Style" w:hAnsi="Bookman Old Style" w:cs="Arial"/>
          <w:sz w:val="28"/>
          <w:szCs w:val="28"/>
          <w:lang w:val="es-CO"/>
        </w:rPr>
        <w:t xml:space="preserve">, dentro de la cual fueron vinculados como sindicados </w:t>
      </w:r>
      <w:r w:rsidR="003A63C1">
        <w:rPr>
          <w:rFonts w:ascii="Bookman Old Style" w:hAnsi="Bookman Old Style"/>
          <w:sz w:val="28"/>
          <w:szCs w:val="28"/>
          <w:lang w:val="es-ES"/>
        </w:rPr>
        <w:t xml:space="preserve">Jhon Alexander Sandoval Díaz, Edwin Leonardo Toro, Carlos Medardo Cuesta Pizarro, </w:t>
      </w:r>
      <w:r w:rsidR="003A63C1" w:rsidRPr="003A63C1">
        <w:rPr>
          <w:rFonts w:ascii="Bookman Old Style" w:hAnsi="Bookman Old Style" w:cs="Arial"/>
          <w:smallCaps/>
          <w:sz w:val="28"/>
          <w:szCs w:val="28"/>
          <w:lang w:val="es-CO"/>
        </w:rPr>
        <w:t>Juan Carlos Cortés Rojas</w:t>
      </w:r>
      <w:r w:rsidR="003A63C1">
        <w:rPr>
          <w:rFonts w:ascii="Bookman Old Style" w:hAnsi="Bookman Old Style" w:cs="Arial"/>
          <w:smallCaps/>
          <w:sz w:val="28"/>
          <w:szCs w:val="28"/>
          <w:lang w:val="es-CO"/>
        </w:rPr>
        <w:t xml:space="preserve">, </w:t>
      </w:r>
      <w:r w:rsidR="003A63C1" w:rsidRPr="003A63C1">
        <w:rPr>
          <w:rFonts w:ascii="Bookman Old Style" w:hAnsi="Bookman Old Style" w:cs="Arial"/>
          <w:smallCaps/>
          <w:sz w:val="28"/>
          <w:szCs w:val="28"/>
          <w:lang w:val="es-CO"/>
        </w:rPr>
        <w:t>Lewis Américo Palacios Copete</w:t>
      </w:r>
      <w:r w:rsidR="003A63C1" w:rsidRPr="003A63C1">
        <w:rPr>
          <w:rFonts w:ascii="Bookman Old Style" w:hAnsi="Bookman Old Style" w:cs="Arial"/>
          <w:sz w:val="28"/>
          <w:szCs w:val="28"/>
          <w:lang w:val="es-CO"/>
        </w:rPr>
        <w:t xml:space="preserve">, </w:t>
      </w:r>
      <w:r w:rsidR="003A63C1" w:rsidRPr="003A63C1">
        <w:rPr>
          <w:rFonts w:ascii="Bookman Old Style" w:hAnsi="Bookman Old Style" w:cs="Arial"/>
          <w:smallCaps/>
          <w:sz w:val="28"/>
          <w:szCs w:val="28"/>
          <w:lang w:val="es-CO"/>
        </w:rPr>
        <w:t>José Berardo Guzmán</w:t>
      </w:r>
      <w:r w:rsidR="003A63C1" w:rsidRPr="003A63C1">
        <w:rPr>
          <w:rFonts w:ascii="Bookman Old Style" w:hAnsi="Bookman Old Style" w:cs="Arial"/>
          <w:sz w:val="28"/>
          <w:szCs w:val="28"/>
          <w:lang w:val="es-CO"/>
        </w:rPr>
        <w:t xml:space="preserve"> y </w:t>
      </w:r>
      <w:r w:rsidR="003A63C1" w:rsidRPr="003A63C1">
        <w:rPr>
          <w:rFonts w:ascii="Bookman Old Style" w:hAnsi="Bookman Old Style" w:cs="Arial"/>
          <w:smallCaps/>
          <w:sz w:val="28"/>
          <w:szCs w:val="28"/>
          <w:lang w:val="es-CO"/>
        </w:rPr>
        <w:t>Enor Enrique Rodríguez Moreno</w:t>
      </w:r>
      <w:r w:rsidR="003A63C1" w:rsidRPr="00211D8A">
        <w:rPr>
          <w:rFonts w:ascii="Bookman Old Style" w:hAnsi="Bookman Old Style" w:cs="Arial"/>
          <w:sz w:val="28"/>
          <w:szCs w:val="28"/>
          <w:lang w:val="es-CO"/>
        </w:rPr>
        <w:t xml:space="preserve">; mediante resolución </w:t>
      </w:r>
      <w:r w:rsidR="00211D8A" w:rsidRPr="00211D8A">
        <w:rPr>
          <w:rFonts w:ascii="Bookman Old Style" w:hAnsi="Bookman Old Style" w:cs="Arial"/>
          <w:sz w:val="28"/>
          <w:szCs w:val="28"/>
          <w:lang w:val="es-CO"/>
        </w:rPr>
        <w:t>calendada 8 de</w:t>
      </w:r>
      <w:r w:rsidR="00211D8A">
        <w:rPr>
          <w:rFonts w:ascii="Bookman Old Style" w:hAnsi="Bookman Old Style" w:cs="Arial"/>
          <w:sz w:val="28"/>
          <w:szCs w:val="28"/>
          <w:lang w:val="es-CO"/>
        </w:rPr>
        <w:t xml:space="preserve"> </w:t>
      </w:r>
      <w:r w:rsidR="00211D8A" w:rsidRPr="00211D8A">
        <w:rPr>
          <w:rFonts w:ascii="Bookman Old Style" w:hAnsi="Bookman Old Style" w:cs="Arial"/>
          <w:sz w:val="28"/>
          <w:szCs w:val="28"/>
          <w:lang w:val="es-CO"/>
        </w:rPr>
        <w:t>marzo de 2011</w:t>
      </w:r>
      <w:r w:rsidR="00CF6398">
        <w:rPr>
          <w:rFonts w:ascii="Bookman Old Style" w:hAnsi="Bookman Old Style" w:cs="Arial"/>
          <w:sz w:val="28"/>
          <w:szCs w:val="28"/>
          <w:lang w:val="es-CO"/>
        </w:rPr>
        <w:t xml:space="preserve">, </w:t>
      </w:r>
      <w:r w:rsidR="00211D8A">
        <w:rPr>
          <w:rFonts w:ascii="Bookman Old Style" w:hAnsi="Bookman Old Style" w:cs="Arial"/>
          <w:sz w:val="28"/>
          <w:szCs w:val="28"/>
          <w:lang w:val="es-CO"/>
        </w:rPr>
        <w:t>se declaró cerrada parcialmente en relación con los tres primeros</w:t>
      </w:r>
      <w:r>
        <w:rPr>
          <w:rFonts w:ascii="Bookman Old Style" w:hAnsi="Bookman Old Style" w:cs="Arial"/>
          <w:sz w:val="28"/>
          <w:szCs w:val="28"/>
          <w:lang w:val="es-CO"/>
        </w:rPr>
        <w:t>.</w:t>
      </w:r>
      <w:r w:rsidR="00CF6398">
        <w:rPr>
          <w:rFonts w:ascii="Bookman Old Style" w:hAnsi="Bookman Old Style" w:cs="Arial"/>
          <w:sz w:val="28"/>
          <w:szCs w:val="28"/>
          <w:lang w:val="es-CO"/>
        </w:rPr>
        <w:t xml:space="preserve"> </w:t>
      </w:r>
    </w:p>
    <w:p w:rsidR="00A34424" w:rsidRPr="003A63C1" w:rsidRDefault="00A34424" w:rsidP="000C30A4">
      <w:pPr>
        <w:pStyle w:val="Sinespaciado"/>
        <w:spacing w:line="360" w:lineRule="auto"/>
        <w:rPr>
          <w:rFonts w:ascii="Bookman Old Style" w:hAnsi="Bookman Old Style"/>
          <w:sz w:val="28"/>
          <w:szCs w:val="28"/>
          <w:lang w:val="es-CO"/>
        </w:rPr>
      </w:pPr>
    </w:p>
    <w:p w:rsidR="00A34424" w:rsidRDefault="00E60D66" w:rsidP="00E60D66">
      <w:pPr>
        <w:pStyle w:val="Sinespaciado"/>
        <w:spacing w:line="360" w:lineRule="auto"/>
        <w:jc w:val="both"/>
        <w:rPr>
          <w:rFonts w:ascii="Bookman Old Style" w:hAnsi="Bookman Old Style"/>
          <w:sz w:val="28"/>
          <w:szCs w:val="28"/>
          <w:lang w:val="es-ES"/>
        </w:rPr>
      </w:pPr>
      <w:r>
        <w:rPr>
          <w:rFonts w:ascii="Bookman Old Style" w:hAnsi="Bookman Old Style"/>
          <w:sz w:val="28"/>
          <w:szCs w:val="28"/>
          <w:lang w:val="es-ES"/>
        </w:rPr>
        <w:tab/>
      </w:r>
      <w:r w:rsidR="000C30A4">
        <w:rPr>
          <w:rFonts w:ascii="Bookman Old Style" w:hAnsi="Bookman Old Style"/>
          <w:sz w:val="28"/>
          <w:szCs w:val="28"/>
          <w:lang w:val="es-ES"/>
        </w:rPr>
        <w:t xml:space="preserve">Cabe anotar que ello obedeció a que </w:t>
      </w:r>
      <w:r>
        <w:rPr>
          <w:rFonts w:ascii="Bookman Old Style" w:hAnsi="Bookman Old Style"/>
          <w:sz w:val="28"/>
          <w:szCs w:val="28"/>
          <w:lang w:val="es-ES"/>
        </w:rPr>
        <w:t>existiendo varias personas vinculadas al proceso, la Fiscalía estimó que en relación con algunas de ellas concurrían las circunstancias –prueba necesaria</w:t>
      </w:r>
      <w:r w:rsidR="00696745">
        <w:rPr>
          <w:rFonts w:ascii="Bookman Old Style" w:hAnsi="Bookman Old Style"/>
          <w:sz w:val="28"/>
          <w:szCs w:val="28"/>
          <w:lang w:val="es-ES"/>
        </w:rPr>
        <w:t xml:space="preserve"> para calificar</w:t>
      </w:r>
      <w:r>
        <w:rPr>
          <w:rFonts w:ascii="Bookman Old Style" w:hAnsi="Bookman Old Style"/>
          <w:sz w:val="28"/>
          <w:szCs w:val="28"/>
          <w:lang w:val="es-ES"/>
        </w:rPr>
        <w:t>– para cerrar la investigación, y así procedió, según lo autoriza el artículo 394 del Código de Procedimiento de 2000, lo cual generó la ruptura de la unidad procesal</w:t>
      </w:r>
      <w:r w:rsidR="008D1776">
        <w:rPr>
          <w:rFonts w:ascii="Bookman Old Style" w:hAnsi="Bookman Old Style"/>
          <w:sz w:val="28"/>
          <w:szCs w:val="28"/>
          <w:lang w:val="es-ES"/>
        </w:rPr>
        <w:t xml:space="preserve"> </w:t>
      </w:r>
      <w:r w:rsidR="00B60053">
        <w:rPr>
          <w:rFonts w:ascii="Bookman Old Style" w:hAnsi="Bookman Old Style"/>
          <w:sz w:val="28"/>
          <w:szCs w:val="28"/>
          <w:lang w:val="es-ES"/>
        </w:rPr>
        <w:t xml:space="preserve">por la causal </w:t>
      </w:r>
      <w:r w:rsidR="008D1776">
        <w:rPr>
          <w:rFonts w:ascii="Bookman Old Style" w:hAnsi="Bookman Old Style"/>
          <w:sz w:val="28"/>
          <w:szCs w:val="28"/>
          <w:lang w:val="es-ES"/>
        </w:rPr>
        <w:t>prevista en el numeral 2</w:t>
      </w:r>
      <w:r w:rsidR="00B60053">
        <w:rPr>
          <w:rFonts w:ascii="Bookman Old Style" w:hAnsi="Bookman Old Style"/>
          <w:sz w:val="28"/>
          <w:szCs w:val="28"/>
          <w:lang w:val="es-ES"/>
        </w:rPr>
        <w:t xml:space="preserve">º </w:t>
      </w:r>
      <w:r w:rsidR="008D1776">
        <w:rPr>
          <w:rFonts w:ascii="Bookman Old Style" w:hAnsi="Bookman Old Style"/>
          <w:sz w:val="28"/>
          <w:szCs w:val="28"/>
          <w:lang w:val="es-ES"/>
        </w:rPr>
        <w:t>del artículo 92 ibídem</w:t>
      </w:r>
      <w:r>
        <w:rPr>
          <w:rFonts w:ascii="Bookman Old Style" w:hAnsi="Bookman Old Style"/>
          <w:sz w:val="28"/>
          <w:szCs w:val="28"/>
          <w:lang w:val="es-ES"/>
        </w:rPr>
        <w:t xml:space="preserve">. </w:t>
      </w:r>
    </w:p>
    <w:p w:rsidR="000C30A4" w:rsidRDefault="000C30A4" w:rsidP="00696745">
      <w:pPr>
        <w:pStyle w:val="Sinespaciado"/>
        <w:spacing w:line="360" w:lineRule="auto"/>
        <w:jc w:val="both"/>
        <w:rPr>
          <w:rFonts w:ascii="Bookman Old Style" w:hAnsi="Bookman Old Style"/>
          <w:sz w:val="28"/>
          <w:szCs w:val="28"/>
          <w:lang w:val="es-ES"/>
        </w:rPr>
      </w:pPr>
    </w:p>
    <w:p w:rsidR="000C30A4" w:rsidRDefault="00696745" w:rsidP="00696745">
      <w:pPr>
        <w:pStyle w:val="Sinespaciado"/>
        <w:spacing w:line="360" w:lineRule="auto"/>
        <w:jc w:val="both"/>
        <w:rPr>
          <w:rFonts w:ascii="Bookman Old Style" w:hAnsi="Bookman Old Style"/>
          <w:sz w:val="28"/>
          <w:szCs w:val="28"/>
          <w:lang w:val="es-ES"/>
        </w:rPr>
      </w:pPr>
      <w:r>
        <w:rPr>
          <w:rFonts w:ascii="Bookman Old Style" w:hAnsi="Bookman Old Style"/>
          <w:sz w:val="28"/>
          <w:szCs w:val="28"/>
          <w:lang w:val="es-ES"/>
        </w:rPr>
        <w:tab/>
        <w:t xml:space="preserve">Ahora bien, la </w:t>
      </w:r>
      <w:r w:rsidR="00BB24BF">
        <w:rPr>
          <w:rFonts w:ascii="Bookman Old Style" w:hAnsi="Bookman Old Style"/>
          <w:sz w:val="28"/>
          <w:szCs w:val="28"/>
          <w:lang w:val="es-ES"/>
        </w:rPr>
        <w:t xml:space="preserve">anotada </w:t>
      </w:r>
      <w:r>
        <w:rPr>
          <w:rFonts w:ascii="Bookman Old Style" w:hAnsi="Bookman Old Style"/>
          <w:sz w:val="28"/>
          <w:szCs w:val="28"/>
          <w:lang w:val="es-ES"/>
        </w:rPr>
        <w:t xml:space="preserve">ruptura de la unidad procesal </w:t>
      </w:r>
      <w:r w:rsidR="00BB24BF" w:rsidRPr="00BB24BF">
        <w:rPr>
          <w:rFonts w:ascii="Bookman Old Style" w:hAnsi="Bookman Old Style"/>
          <w:i/>
          <w:sz w:val="28"/>
          <w:szCs w:val="28"/>
          <w:lang w:val="es-ES"/>
        </w:rPr>
        <w:t>per se</w:t>
      </w:r>
      <w:r w:rsidR="00BB24BF">
        <w:rPr>
          <w:rFonts w:ascii="Bookman Old Style" w:hAnsi="Bookman Old Style"/>
          <w:sz w:val="28"/>
          <w:szCs w:val="28"/>
          <w:lang w:val="es-ES"/>
        </w:rPr>
        <w:t xml:space="preserve"> </w:t>
      </w:r>
      <w:r>
        <w:rPr>
          <w:rFonts w:ascii="Bookman Old Style" w:hAnsi="Bookman Old Style"/>
          <w:sz w:val="28"/>
          <w:szCs w:val="28"/>
          <w:lang w:val="es-ES"/>
        </w:rPr>
        <w:t xml:space="preserve">no </w:t>
      </w:r>
      <w:r w:rsidR="00BB24BF">
        <w:rPr>
          <w:rFonts w:ascii="Bookman Old Style" w:hAnsi="Bookman Old Style"/>
          <w:sz w:val="28"/>
          <w:szCs w:val="28"/>
          <w:lang w:val="es-ES"/>
        </w:rPr>
        <w:t>genera nulidad a menos que se afecten garantías fundamentales, como lo señala el artículo 89 de la normativa proce</w:t>
      </w:r>
      <w:r w:rsidR="008F3172">
        <w:rPr>
          <w:rFonts w:ascii="Bookman Old Style" w:hAnsi="Bookman Old Style"/>
          <w:sz w:val="28"/>
          <w:szCs w:val="28"/>
          <w:lang w:val="es-ES"/>
        </w:rPr>
        <w:t xml:space="preserve">dimental </w:t>
      </w:r>
      <w:r w:rsidR="00BB24BF">
        <w:rPr>
          <w:rFonts w:ascii="Bookman Old Style" w:hAnsi="Bookman Old Style"/>
          <w:sz w:val="28"/>
          <w:szCs w:val="28"/>
          <w:lang w:val="es-ES"/>
        </w:rPr>
        <w:t xml:space="preserve">en cita, luego en orden a demostrar la supuesta anomalía </w:t>
      </w:r>
      <w:r w:rsidR="008D1776">
        <w:rPr>
          <w:rFonts w:ascii="Bookman Old Style" w:hAnsi="Bookman Old Style"/>
          <w:sz w:val="28"/>
          <w:szCs w:val="28"/>
          <w:lang w:val="es-ES"/>
        </w:rPr>
        <w:t xml:space="preserve">que </w:t>
      </w:r>
      <w:r w:rsidR="00BB24BF">
        <w:rPr>
          <w:rFonts w:ascii="Bookman Old Style" w:hAnsi="Bookman Old Style"/>
          <w:sz w:val="28"/>
          <w:szCs w:val="28"/>
          <w:lang w:val="es-ES"/>
        </w:rPr>
        <w:t>anuncia</w:t>
      </w:r>
      <w:r w:rsidR="008D1776">
        <w:rPr>
          <w:rFonts w:ascii="Bookman Old Style" w:hAnsi="Bookman Old Style"/>
          <w:sz w:val="28"/>
          <w:szCs w:val="28"/>
          <w:lang w:val="es-ES"/>
        </w:rPr>
        <w:t xml:space="preserve"> el casacionista</w:t>
      </w:r>
      <w:r w:rsidR="00BB24BF">
        <w:rPr>
          <w:rFonts w:ascii="Bookman Old Style" w:hAnsi="Bookman Old Style"/>
          <w:sz w:val="28"/>
          <w:szCs w:val="28"/>
          <w:lang w:val="es-ES"/>
        </w:rPr>
        <w:t xml:space="preserve">, le correspondía </w:t>
      </w:r>
      <w:r w:rsidR="008D1776">
        <w:rPr>
          <w:rFonts w:ascii="Bookman Old Style" w:hAnsi="Bookman Old Style"/>
          <w:sz w:val="28"/>
          <w:szCs w:val="28"/>
          <w:lang w:val="es-ES"/>
        </w:rPr>
        <w:t xml:space="preserve">la carga de indicar de qué manera </w:t>
      </w:r>
      <w:r w:rsidR="008F3172">
        <w:rPr>
          <w:rFonts w:ascii="Bookman Old Style" w:hAnsi="Bookman Old Style"/>
          <w:sz w:val="28"/>
          <w:szCs w:val="28"/>
          <w:lang w:val="es-ES"/>
        </w:rPr>
        <w:t xml:space="preserve">dicha circunstancia procesal </w:t>
      </w:r>
      <w:r w:rsidR="008D1776">
        <w:rPr>
          <w:rFonts w:ascii="Bookman Old Style" w:hAnsi="Bookman Old Style"/>
          <w:sz w:val="28"/>
          <w:szCs w:val="28"/>
          <w:lang w:val="es-ES"/>
        </w:rPr>
        <w:t>afectó el derecho a la defensa de su prohijado, concretamente en cuanto al derecho de contradicción, y cómo con el cierre parcial se desconoció el principio de investigación integral</w:t>
      </w:r>
      <w:r w:rsidR="008F3172">
        <w:rPr>
          <w:rFonts w:ascii="Bookman Old Style" w:hAnsi="Bookman Old Style"/>
          <w:sz w:val="28"/>
          <w:szCs w:val="28"/>
          <w:lang w:val="es-ES"/>
        </w:rPr>
        <w:t xml:space="preserve"> (art. 20 </w:t>
      </w:r>
      <w:r w:rsidR="008F3172">
        <w:rPr>
          <w:rFonts w:ascii="Bookman Old Style" w:hAnsi="Bookman Old Style"/>
          <w:sz w:val="28"/>
          <w:szCs w:val="28"/>
          <w:lang w:val="es-ES"/>
        </w:rPr>
        <w:lastRenderedPageBreak/>
        <w:t>C.P.P.)</w:t>
      </w:r>
      <w:r w:rsidR="008D1776">
        <w:rPr>
          <w:rFonts w:ascii="Bookman Old Style" w:hAnsi="Bookman Old Style"/>
          <w:sz w:val="28"/>
          <w:szCs w:val="28"/>
          <w:lang w:val="es-ES"/>
        </w:rPr>
        <w:t>, conforme al cual</w:t>
      </w:r>
      <w:r w:rsidR="008F3172">
        <w:rPr>
          <w:rFonts w:ascii="Bookman Old Style" w:hAnsi="Bookman Old Style"/>
          <w:sz w:val="28"/>
          <w:szCs w:val="28"/>
          <w:lang w:val="es-ES"/>
        </w:rPr>
        <w:t xml:space="preserve"> el funcionario judicial debe investigar con igual celo tanto lo favorable como lo desfavorable a los intereses del procesado; labor argumentativa que resigna desarrollar el </w:t>
      </w:r>
      <w:r w:rsidR="00662404">
        <w:rPr>
          <w:rFonts w:ascii="Bookman Old Style" w:hAnsi="Bookman Old Style"/>
          <w:sz w:val="28"/>
          <w:szCs w:val="28"/>
          <w:lang w:val="es-ES"/>
        </w:rPr>
        <w:t xml:space="preserve">actor </w:t>
      </w:r>
      <w:r w:rsidR="008F3172">
        <w:rPr>
          <w:rFonts w:ascii="Bookman Old Style" w:hAnsi="Bookman Old Style"/>
          <w:sz w:val="28"/>
          <w:szCs w:val="28"/>
          <w:lang w:val="es-ES"/>
        </w:rPr>
        <w:t xml:space="preserve">en el libelo, dejando huérfana de demostración la glosa ensayada. </w:t>
      </w:r>
      <w:r w:rsidR="008D1776">
        <w:rPr>
          <w:rFonts w:ascii="Bookman Old Style" w:hAnsi="Bookman Old Style"/>
          <w:sz w:val="28"/>
          <w:szCs w:val="28"/>
          <w:lang w:val="es-ES"/>
        </w:rPr>
        <w:t xml:space="preserve">    </w:t>
      </w:r>
      <w:r w:rsidR="00BB24BF">
        <w:rPr>
          <w:rFonts w:ascii="Bookman Old Style" w:hAnsi="Bookman Old Style"/>
          <w:sz w:val="28"/>
          <w:szCs w:val="28"/>
          <w:lang w:val="es-ES"/>
        </w:rPr>
        <w:t xml:space="preserve">   </w:t>
      </w:r>
    </w:p>
    <w:p w:rsidR="00696745" w:rsidRDefault="00696745" w:rsidP="008F3172">
      <w:pPr>
        <w:pStyle w:val="Sinespaciado"/>
        <w:spacing w:line="360" w:lineRule="auto"/>
        <w:jc w:val="both"/>
        <w:rPr>
          <w:rFonts w:ascii="Bookman Old Style" w:hAnsi="Bookman Old Style"/>
          <w:sz w:val="28"/>
          <w:szCs w:val="28"/>
          <w:lang w:val="es-ES"/>
        </w:rPr>
      </w:pPr>
    </w:p>
    <w:p w:rsidR="00A63F33" w:rsidRDefault="008F3172" w:rsidP="008F3172">
      <w:pPr>
        <w:pStyle w:val="Sinespaciado"/>
        <w:spacing w:line="360" w:lineRule="auto"/>
        <w:jc w:val="both"/>
        <w:rPr>
          <w:rFonts w:ascii="Bookman Old Style" w:hAnsi="Bookman Old Style" w:cs="Arial"/>
          <w:sz w:val="28"/>
          <w:szCs w:val="28"/>
          <w:lang w:val="es-CO"/>
        </w:rPr>
      </w:pPr>
      <w:r>
        <w:rPr>
          <w:rFonts w:ascii="Bookman Old Style" w:hAnsi="Bookman Old Style"/>
          <w:sz w:val="28"/>
          <w:szCs w:val="28"/>
          <w:lang w:val="es-ES"/>
        </w:rPr>
        <w:tab/>
        <w:t xml:space="preserve">Agréguese que </w:t>
      </w:r>
      <w:r w:rsidR="00662404">
        <w:rPr>
          <w:rFonts w:ascii="Bookman Old Style" w:hAnsi="Bookman Old Style"/>
          <w:sz w:val="28"/>
          <w:szCs w:val="28"/>
          <w:lang w:val="es-ES"/>
        </w:rPr>
        <w:t xml:space="preserve">hasta el </w:t>
      </w:r>
      <w:r>
        <w:rPr>
          <w:rFonts w:ascii="Bookman Old Style" w:hAnsi="Bookman Old Style"/>
          <w:sz w:val="28"/>
          <w:szCs w:val="28"/>
          <w:lang w:val="es-ES"/>
        </w:rPr>
        <w:t xml:space="preserve">cierre parcial de la investigación que cobijó a los procesados </w:t>
      </w:r>
      <w:r w:rsidR="006D6906">
        <w:rPr>
          <w:rFonts w:ascii="Bookman Old Style" w:hAnsi="Bookman Old Style"/>
          <w:sz w:val="28"/>
          <w:szCs w:val="28"/>
          <w:lang w:val="es-ES"/>
        </w:rPr>
        <w:t>Jhon Alexander Sandoval Díaz, Edwin Leonardo Toro</w:t>
      </w:r>
      <w:r w:rsidR="00D22269">
        <w:rPr>
          <w:rFonts w:ascii="Bookman Old Style" w:hAnsi="Bookman Old Style"/>
          <w:sz w:val="28"/>
          <w:szCs w:val="28"/>
          <w:lang w:val="es-ES"/>
        </w:rPr>
        <w:t xml:space="preserve"> y</w:t>
      </w:r>
      <w:r w:rsidR="006D6906">
        <w:rPr>
          <w:rFonts w:ascii="Bookman Old Style" w:hAnsi="Bookman Old Style"/>
          <w:sz w:val="28"/>
          <w:szCs w:val="28"/>
          <w:lang w:val="es-ES"/>
        </w:rPr>
        <w:t xml:space="preserve"> Carlos Medardo Cuesta Pizarro, </w:t>
      </w:r>
      <w:r w:rsidR="00662404">
        <w:rPr>
          <w:rFonts w:ascii="Bookman Old Style" w:hAnsi="Bookman Old Style"/>
          <w:sz w:val="28"/>
          <w:szCs w:val="28"/>
          <w:lang w:val="es-ES"/>
        </w:rPr>
        <w:t xml:space="preserve">el defensor del procesado </w:t>
      </w:r>
      <w:r w:rsidR="00662404" w:rsidRPr="003A63C1">
        <w:rPr>
          <w:rFonts w:ascii="Bookman Old Style" w:hAnsi="Bookman Old Style" w:cs="Arial"/>
          <w:smallCaps/>
          <w:sz w:val="28"/>
          <w:szCs w:val="28"/>
          <w:lang w:val="es-CO"/>
        </w:rPr>
        <w:t>Rodríguez Moreno</w:t>
      </w:r>
      <w:r w:rsidR="00662404" w:rsidRPr="00D22269">
        <w:rPr>
          <w:rFonts w:ascii="Bookman Old Style" w:hAnsi="Bookman Old Style" w:cs="Arial"/>
          <w:sz w:val="28"/>
          <w:szCs w:val="28"/>
          <w:lang w:val="es-CO"/>
        </w:rPr>
        <w:t xml:space="preserve"> participó activamente en la </w:t>
      </w:r>
      <w:r w:rsidR="00D22269">
        <w:rPr>
          <w:rFonts w:ascii="Bookman Old Style" w:hAnsi="Bookman Old Style" w:cs="Arial"/>
          <w:sz w:val="28"/>
          <w:szCs w:val="28"/>
          <w:lang w:val="es-CO"/>
        </w:rPr>
        <w:t xml:space="preserve">petición y práctica de pruebas dentro del proceso </w:t>
      </w:r>
      <w:r w:rsidR="00662404" w:rsidRPr="00D22269">
        <w:rPr>
          <w:rFonts w:ascii="Bookman Old Style" w:hAnsi="Bookman Old Style" w:cs="Arial"/>
          <w:sz w:val="28"/>
          <w:szCs w:val="28"/>
          <w:lang w:val="es-CO"/>
        </w:rPr>
        <w:t>hasta ese momen</w:t>
      </w:r>
      <w:r w:rsidR="00D22269">
        <w:rPr>
          <w:rFonts w:ascii="Bookman Old Style" w:hAnsi="Bookman Old Style" w:cs="Arial"/>
          <w:sz w:val="28"/>
          <w:szCs w:val="28"/>
          <w:lang w:val="es-CO"/>
        </w:rPr>
        <w:t>t</w:t>
      </w:r>
      <w:r w:rsidR="00662404" w:rsidRPr="00D22269">
        <w:rPr>
          <w:rFonts w:ascii="Bookman Old Style" w:hAnsi="Bookman Old Style" w:cs="Arial"/>
          <w:sz w:val="28"/>
          <w:szCs w:val="28"/>
          <w:lang w:val="es-CO"/>
        </w:rPr>
        <w:t xml:space="preserve">o </w:t>
      </w:r>
      <w:r w:rsidR="00D22269">
        <w:rPr>
          <w:rFonts w:ascii="Bookman Old Style" w:hAnsi="Bookman Old Style" w:cs="Arial"/>
          <w:sz w:val="28"/>
          <w:szCs w:val="28"/>
          <w:lang w:val="es-CO"/>
        </w:rPr>
        <w:t>a</w:t>
      </w:r>
      <w:r w:rsidR="00662404" w:rsidRPr="00D22269">
        <w:rPr>
          <w:rFonts w:ascii="Bookman Old Style" w:hAnsi="Bookman Old Style" w:cs="Arial"/>
          <w:sz w:val="28"/>
          <w:szCs w:val="28"/>
          <w:lang w:val="es-CO"/>
        </w:rPr>
        <w:t>delantad</w:t>
      </w:r>
      <w:r w:rsidR="00D22269">
        <w:rPr>
          <w:rFonts w:ascii="Bookman Old Style" w:hAnsi="Bookman Old Style" w:cs="Arial"/>
          <w:sz w:val="28"/>
          <w:szCs w:val="28"/>
          <w:lang w:val="es-CO"/>
        </w:rPr>
        <w:t>o</w:t>
      </w:r>
      <w:r w:rsidR="00662404" w:rsidRPr="00D22269">
        <w:rPr>
          <w:rFonts w:ascii="Bookman Old Style" w:hAnsi="Bookman Old Style" w:cs="Arial"/>
          <w:sz w:val="28"/>
          <w:szCs w:val="28"/>
          <w:lang w:val="es-CO"/>
        </w:rPr>
        <w:t xml:space="preserve"> contra todos los acusados, amén de que tuvo la oportunidad de solicitar</w:t>
      </w:r>
      <w:r w:rsidR="00542D1C">
        <w:rPr>
          <w:rFonts w:ascii="Bookman Old Style" w:hAnsi="Bookman Old Style" w:cs="Arial"/>
          <w:sz w:val="28"/>
          <w:szCs w:val="28"/>
          <w:lang w:val="es-CO"/>
        </w:rPr>
        <w:t xml:space="preserve">las </w:t>
      </w:r>
      <w:r w:rsidR="00662404" w:rsidRPr="00D22269">
        <w:rPr>
          <w:rFonts w:ascii="Bookman Old Style" w:hAnsi="Bookman Old Style" w:cs="Arial"/>
          <w:sz w:val="28"/>
          <w:szCs w:val="28"/>
          <w:lang w:val="es-CO"/>
        </w:rPr>
        <w:t xml:space="preserve">en la </w:t>
      </w:r>
      <w:r w:rsidR="00A63F33">
        <w:rPr>
          <w:rFonts w:ascii="Bookman Old Style" w:hAnsi="Bookman Old Style" w:cs="Arial"/>
          <w:sz w:val="28"/>
          <w:szCs w:val="28"/>
          <w:lang w:val="es-CO"/>
        </w:rPr>
        <w:t xml:space="preserve">etapa del juzgamiento, </w:t>
      </w:r>
      <w:r w:rsidR="00662404" w:rsidRPr="00D22269">
        <w:rPr>
          <w:rFonts w:ascii="Bookman Old Style" w:hAnsi="Bookman Old Style" w:cs="Arial"/>
          <w:sz w:val="28"/>
          <w:szCs w:val="28"/>
          <w:lang w:val="es-CO"/>
        </w:rPr>
        <w:t xml:space="preserve">como en efecto ocurrió, decretándose </w:t>
      </w:r>
      <w:r w:rsidR="00A63F33">
        <w:rPr>
          <w:rFonts w:ascii="Bookman Old Style" w:hAnsi="Bookman Old Style" w:cs="Arial"/>
          <w:sz w:val="28"/>
          <w:szCs w:val="28"/>
          <w:lang w:val="es-CO"/>
        </w:rPr>
        <w:t xml:space="preserve">en la audiencia preparatoria, </w:t>
      </w:r>
      <w:r w:rsidR="00662404" w:rsidRPr="00D22269">
        <w:rPr>
          <w:rFonts w:ascii="Bookman Old Style" w:hAnsi="Bookman Old Style" w:cs="Arial"/>
          <w:sz w:val="28"/>
          <w:szCs w:val="28"/>
          <w:lang w:val="es-CO"/>
        </w:rPr>
        <w:t>a instancia suya</w:t>
      </w:r>
      <w:r w:rsidR="00A63F33">
        <w:rPr>
          <w:rFonts w:ascii="Bookman Old Style" w:hAnsi="Bookman Old Style" w:cs="Arial"/>
          <w:sz w:val="28"/>
          <w:szCs w:val="28"/>
          <w:lang w:val="es-CO"/>
        </w:rPr>
        <w:t>,</w:t>
      </w:r>
      <w:r w:rsidR="00662404" w:rsidRPr="00D22269">
        <w:rPr>
          <w:rFonts w:ascii="Bookman Old Style" w:hAnsi="Bookman Old Style" w:cs="Arial"/>
          <w:sz w:val="28"/>
          <w:szCs w:val="28"/>
          <w:lang w:val="es-CO"/>
        </w:rPr>
        <w:t xml:space="preserve"> las declaraciones de los </w:t>
      </w:r>
      <w:r w:rsidR="00D22269">
        <w:rPr>
          <w:rFonts w:ascii="Bookman Old Style" w:hAnsi="Bookman Old Style" w:cs="Arial"/>
          <w:sz w:val="28"/>
          <w:szCs w:val="28"/>
          <w:lang w:val="es-CO"/>
        </w:rPr>
        <w:t xml:space="preserve">militares que participaron en la operación que terminó con la muerte de las víctimas, </w:t>
      </w:r>
      <w:r w:rsidR="00D22269" w:rsidRPr="00D22269">
        <w:rPr>
          <w:rFonts w:ascii="Bookman Old Style" w:hAnsi="Bookman Old Style" w:cs="Arial"/>
          <w:sz w:val="28"/>
          <w:szCs w:val="28"/>
          <w:lang w:val="es-CO"/>
        </w:rPr>
        <w:t>así como la prueba traslada del proceso radicado No. 2012-0492</w:t>
      </w:r>
      <w:r w:rsidR="00D22269">
        <w:rPr>
          <w:rFonts w:ascii="Bookman Old Style" w:hAnsi="Bookman Old Style" w:cs="Arial"/>
          <w:sz w:val="28"/>
          <w:szCs w:val="28"/>
          <w:lang w:val="es-CO"/>
        </w:rPr>
        <w:t xml:space="preserve">, </w:t>
      </w:r>
      <w:r w:rsidR="00A63F33">
        <w:rPr>
          <w:rFonts w:ascii="Bookman Old Style" w:hAnsi="Bookman Old Style" w:cs="Arial"/>
          <w:sz w:val="28"/>
          <w:szCs w:val="28"/>
          <w:lang w:val="es-CO"/>
        </w:rPr>
        <w:t xml:space="preserve">originado </w:t>
      </w:r>
      <w:r w:rsidR="00A34AF9">
        <w:rPr>
          <w:rFonts w:ascii="Bookman Old Style" w:hAnsi="Bookman Old Style" w:cs="Arial"/>
          <w:sz w:val="28"/>
          <w:szCs w:val="28"/>
          <w:lang w:val="es-CO"/>
        </w:rPr>
        <w:t xml:space="preserve">en </w:t>
      </w:r>
      <w:r w:rsidR="00D22269">
        <w:rPr>
          <w:rFonts w:ascii="Bookman Old Style" w:hAnsi="Bookman Old Style" w:cs="Arial"/>
          <w:sz w:val="28"/>
          <w:szCs w:val="28"/>
          <w:lang w:val="es-CO"/>
        </w:rPr>
        <w:t>la ruptura de la unidad procesal</w:t>
      </w:r>
      <w:r w:rsidR="00A63F33">
        <w:rPr>
          <w:rFonts w:ascii="Bookman Old Style" w:hAnsi="Bookman Old Style" w:cs="Arial"/>
          <w:sz w:val="28"/>
          <w:szCs w:val="28"/>
          <w:lang w:val="es-CO"/>
        </w:rPr>
        <w:t>.</w:t>
      </w:r>
    </w:p>
    <w:p w:rsidR="00A63F33" w:rsidRDefault="00A63F33" w:rsidP="008F3172">
      <w:pPr>
        <w:pStyle w:val="Sinespaciado"/>
        <w:spacing w:line="360" w:lineRule="auto"/>
        <w:jc w:val="both"/>
        <w:rPr>
          <w:rFonts w:ascii="Bookman Old Style" w:hAnsi="Bookman Old Style" w:cs="Arial"/>
          <w:sz w:val="28"/>
          <w:szCs w:val="28"/>
          <w:lang w:val="es-CO"/>
        </w:rPr>
      </w:pPr>
    </w:p>
    <w:p w:rsidR="00696745" w:rsidRPr="00D22269" w:rsidRDefault="00A63F33" w:rsidP="008F3172">
      <w:pPr>
        <w:pStyle w:val="Sinespaciado"/>
        <w:spacing w:line="360" w:lineRule="auto"/>
        <w:jc w:val="both"/>
        <w:rPr>
          <w:rFonts w:ascii="Bookman Old Style" w:hAnsi="Bookman Old Style"/>
          <w:sz w:val="28"/>
          <w:szCs w:val="28"/>
          <w:lang w:val="es-ES"/>
        </w:rPr>
      </w:pPr>
      <w:r>
        <w:rPr>
          <w:rFonts w:ascii="Bookman Old Style" w:hAnsi="Bookman Old Style" w:cs="Arial"/>
          <w:sz w:val="28"/>
          <w:szCs w:val="28"/>
          <w:lang w:val="es-CO"/>
        </w:rPr>
        <w:tab/>
        <w:t xml:space="preserve">En esa medida, </w:t>
      </w:r>
      <w:r w:rsidR="00662404" w:rsidRPr="00D22269">
        <w:rPr>
          <w:rFonts w:ascii="Bookman Old Style" w:hAnsi="Bookman Old Style" w:cs="Arial"/>
          <w:sz w:val="28"/>
          <w:szCs w:val="28"/>
          <w:lang w:val="es-CO"/>
        </w:rPr>
        <w:t xml:space="preserve">al margen de no haber </w:t>
      </w:r>
      <w:r w:rsidR="00D22269">
        <w:rPr>
          <w:rFonts w:ascii="Bookman Old Style" w:hAnsi="Bookman Old Style" w:cs="Arial"/>
          <w:sz w:val="28"/>
          <w:szCs w:val="28"/>
          <w:lang w:val="es-CO"/>
        </w:rPr>
        <w:t xml:space="preserve">realizado esfuerzo argumentativo alguno a fin de </w:t>
      </w:r>
      <w:r w:rsidR="00662404" w:rsidRPr="00D22269">
        <w:rPr>
          <w:rFonts w:ascii="Bookman Old Style" w:hAnsi="Bookman Old Style" w:cs="Arial"/>
          <w:sz w:val="28"/>
          <w:szCs w:val="28"/>
          <w:lang w:val="es-CO"/>
        </w:rPr>
        <w:t>demostra</w:t>
      </w:r>
      <w:r w:rsidR="00D22269">
        <w:rPr>
          <w:rFonts w:ascii="Bookman Old Style" w:hAnsi="Bookman Old Style" w:cs="Arial"/>
          <w:sz w:val="28"/>
          <w:szCs w:val="28"/>
          <w:lang w:val="es-CO"/>
        </w:rPr>
        <w:t>r</w:t>
      </w:r>
      <w:r w:rsidR="00662404" w:rsidRPr="00D22269">
        <w:rPr>
          <w:rFonts w:ascii="Bookman Old Style" w:hAnsi="Bookman Old Style" w:cs="Arial"/>
          <w:sz w:val="28"/>
          <w:szCs w:val="28"/>
          <w:lang w:val="es-CO"/>
        </w:rPr>
        <w:t xml:space="preserve"> el reparo</w:t>
      </w:r>
      <w:r w:rsidR="00466BFE">
        <w:rPr>
          <w:rFonts w:ascii="Bookman Old Style" w:hAnsi="Bookman Old Style" w:cs="Arial"/>
          <w:sz w:val="28"/>
          <w:szCs w:val="28"/>
          <w:lang w:val="es-CO"/>
        </w:rPr>
        <w:t xml:space="preserve"> formulado</w:t>
      </w:r>
      <w:r w:rsidR="00662404" w:rsidRPr="00D22269">
        <w:rPr>
          <w:rFonts w:ascii="Bookman Old Style" w:hAnsi="Bookman Old Style" w:cs="Arial"/>
          <w:sz w:val="28"/>
          <w:szCs w:val="28"/>
          <w:lang w:val="es-CO"/>
        </w:rPr>
        <w:t>, tampoco le asiste razón al actor</w:t>
      </w:r>
      <w:r w:rsidR="00D22269">
        <w:rPr>
          <w:rFonts w:ascii="Bookman Old Style" w:hAnsi="Bookman Old Style" w:cs="Arial"/>
          <w:sz w:val="28"/>
          <w:szCs w:val="28"/>
          <w:lang w:val="es-CO"/>
        </w:rPr>
        <w:t xml:space="preserve">, puesto que </w:t>
      </w:r>
      <w:r>
        <w:rPr>
          <w:rFonts w:ascii="Bookman Old Style" w:hAnsi="Bookman Old Style" w:cs="Arial"/>
          <w:sz w:val="28"/>
          <w:szCs w:val="28"/>
          <w:lang w:val="es-CO"/>
        </w:rPr>
        <w:t>ni aqu</w:t>
      </w:r>
      <w:r w:rsidR="00466BFE">
        <w:rPr>
          <w:rFonts w:ascii="Bookman Old Style" w:hAnsi="Bookman Old Style" w:cs="Arial"/>
          <w:sz w:val="28"/>
          <w:szCs w:val="28"/>
          <w:lang w:val="es-CO"/>
        </w:rPr>
        <w:t>é</w:t>
      </w:r>
      <w:r>
        <w:rPr>
          <w:rFonts w:ascii="Bookman Old Style" w:hAnsi="Bookman Old Style" w:cs="Arial"/>
          <w:sz w:val="28"/>
          <w:szCs w:val="28"/>
          <w:lang w:val="es-CO"/>
        </w:rPr>
        <w:t>l demuestra</w:t>
      </w:r>
      <w:r w:rsidR="00A34AF9">
        <w:rPr>
          <w:rFonts w:ascii="Bookman Old Style" w:hAnsi="Bookman Old Style" w:cs="Arial"/>
          <w:sz w:val="28"/>
          <w:szCs w:val="28"/>
          <w:lang w:val="es-CO"/>
        </w:rPr>
        <w:t>,</w:t>
      </w:r>
      <w:r>
        <w:rPr>
          <w:rFonts w:ascii="Bookman Old Style" w:hAnsi="Bookman Old Style" w:cs="Arial"/>
          <w:sz w:val="28"/>
          <w:szCs w:val="28"/>
          <w:lang w:val="es-CO"/>
        </w:rPr>
        <w:t xml:space="preserve"> </w:t>
      </w:r>
      <w:r w:rsidR="00D22269">
        <w:rPr>
          <w:rFonts w:ascii="Bookman Old Style" w:hAnsi="Bookman Old Style" w:cs="Arial"/>
          <w:sz w:val="28"/>
          <w:szCs w:val="28"/>
          <w:lang w:val="es-CO"/>
        </w:rPr>
        <w:t>n</w:t>
      </w:r>
      <w:r>
        <w:rPr>
          <w:rFonts w:ascii="Bookman Old Style" w:hAnsi="Bookman Old Style" w:cs="Arial"/>
          <w:sz w:val="28"/>
          <w:szCs w:val="28"/>
          <w:lang w:val="es-CO"/>
        </w:rPr>
        <w:t>i</w:t>
      </w:r>
      <w:r w:rsidR="00D22269">
        <w:rPr>
          <w:rFonts w:ascii="Bookman Old Style" w:hAnsi="Bookman Old Style" w:cs="Arial"/>
          <w:sz w:val="28"/>
          <w:szCs w:val="28"/>
          <w:lang w:val="es-CO"/>
        </w:rPr>
        <w:t xml:space="preserve"> </w:t>
      </w:r>
      <w:r>
        <w:rPr>
          <w:rFonts w:ascii="Bookman Old Style" w:hAnsi="Bookman Old Style" w:cs="Arial"/>
          <w:sz w:val="28"/>
          <w:szCs w:val="28"/>
          <w:lang w:val="es-CO"/>
        </w:rPr>
        <w:t xml:space="preserve">la Corte </w:t>
      </w:r>
      <w:r w:rsidR="00466BFE">
        <w:rPr>
          <w:rFonts w:ascii="Bookman Old Style" w:hAnsi="Bookman Old Style" w:cs="Arial"/>
          <w:sz w:val="28"/>
          <w:szCs w:val="28"/>
          <w:lang w:val="es-CO"/>
        </w:rPr>
        <w:t xml:space="preserve">advierte </w:t>
      </w:r>
      <w:r w:rsidR="00D22269">
        <w:rPr>
          <w:rFonts w:ascii="Bookman Old Style" w:hAnsi="Bookman Old Style" w:cs="Arial"/>
          <w:sz w:val="28"/>
          <w:szCs w:val="28"/>
          <w:lang w:val="es-CO"/>
        </w:rPr>
        <w:t>que a consecuencia del pluricitado cierre parcial de la investigación y la obligada ruptura de la unidad procesal, se hubiera limitado o restringido a la defensa</w:t>
      </w:r>
      <w:r>
        <w:rPr>
          <w:rFonts w:ascii="Bookman Old Style" w:hAnsi="Bookman Old Style" w:cs="Arial"/>
          <w:sz w:val="28"/>
          <w:szCs w:val="28"/>
          <w:lang w:val="es-CO"/>
        </w:rPr>
        <w:t xml:space="preserve"> del incriminado </w:t>
      </w:r>
      <w:r w:rsidRPr="003A63C1">
        <w:rPr>
          <w:rFonts w:ascii="Bookman Old Style" w:hAnsi="Bookman Old Style" w:cs="Arial"/>
          <w:smallCaps/>
          <w:sz w:val="28"/>
          <w:szCs w:val="28"/>
          <w:lang w:val="es-CO"/>
        </w:rPr>
        <w:t>Rodríguez Moreno</w:t>
      </w:r>
      <w:r>
        <w:rPr>
          <w:rFonts w:ascii="Bookman Old Style" w:hAnsi="Bookman Old Style" w:cs="Arial"/>
          <w:smallCaps/>
          <w:sz w:val="28"/>
          <w:szCs w:val="28"/>
          <w:lang w:val="es-CO"/>
        </w:rPr>
        <w:t xml:space="preserve"> </w:t>
      </w:r>
      <w:r w:rsidRPr="00A63F33">
        <w:rPr>
          <w:rFonts w:ascii="Bookman Old Style" w:hAnsi="Bookman Old Style" w:cs="Arial"/>
          <w:sz w:val="28"/>
          <w:szCs w:val="28"/>
          <w:lang w:val="es-CO"/>
        </w:rPr>
        <w:t>el der</w:t>
      </w:r>
      <w:r>
        <w:rPr>
          <w:rFonts w:ascii="Bookman Old Style" w:hAnsi="Bookman Old Style" w:cs="Arial"/>
          <w:sz w:val="28"/>
          <w:szCs w:val="28"/>
          <w:lang w:val="es-CO"/>
        </w:rPr>
        <w:t>e</w:t>
      </w:r>
      <w:r w:rsidRPr="00A63F33">
        <w:rPr>
          <w:rFonts w:ascii="Bookman Old Style" w:hAnsi="Bookman Old Style" w:cs="Arial"/>
          <w:sz w:val="28"/>
          <w:szCs w:val="28"/>
          <w:lang w:val="es-CO"/>
        </w:rPr>
        <w:t>cho a</w:t>
      </w:r>
      <w:r>
        <w:rPr>
          <w:rFonts w:ascii="Bookman Old Style" w:hAnsi="Bookman Old Style" w:cs="Arial"/>
          <w:sz w:val="28"/>
          <w:szCs w:val="28"/>
          <w:lang w:val="es-CO"/>
        </w:rPr>
        <w:t xml:space="preserve"> </w:t>
      </w:r>
      <w:r w:rsidRPr="00A63F33">
        <w:rPr>
          <w:rFonts w:ascii="Bookman Old Style" w:hAnsi="Bookman Old Style" w:cs="Arial"/>
          <w:sz w:val="28"/>
          <w:szCs w:val="28"/>
          <w:lang w:val="es-CO"/>
        </w:rPr>
        <w:t xml:space="preserve">presentar </w:t>
      </w:r>
      <w:r>
        <w:rPr>
          <w:rFonts w:ascii="Bookman Old Style" w:hAnsi="Bookman Old Style" w:cs="Arial"/>
          <w:sz w:val="28"/>
          <w:szCs w:val="28"/>
          <w:lang w:val="es-CO"/>
        </w:rPr>
        <w:t xml:space="preserve">pruebas </w:t>
      </w:r>
      <w:r w:rsidRPr="00A63F33">
        <w:rPr>
          <w:rFonts w:ascii="Bookman Old Style" w:hAnsi="Bookman Old Style" w:cs="Arial"/>
          <w:sz w:val="28"/>
          <w:szCs w:val="28"/>
          <w:lang w:val="es-CO"/>
        </w:rPr>
        <w:t xml:space="preserve">y </w:t>
      </w:r>
      <w:r>
        <w:rPr>
          <w:rFonts w:ascii="Bookman Old Style" w:hAnsi="Bookman Old Style" w:cs="Arial"/>
          <w:sz w:val="28"/>
          <w:szCs w:val="28"/>
          <w:lang w:val="es-CO"/>
        </w:rPr>
        <w:t xml:space="preserve">a </w:t>
      </w:r>
      <w:r w:rsidRPr="00A63F33">
        <w:rPr>
          <w:rFonts w:ascii="Bookman Old Style" w:hAnsi="Bookman Old Style" w:cs="Arial"/>
          <w:sz w:val="28"/>
          <w:szCs w:val="28"/>
          <w:lang w:val="es-CO"/>
        </w:rPr>
        <w:t xml:space="preserve">controvertir </w:t>
      </w:r>
      <w:r>
        <w:rPr>
          <w:rFonts w:ascii="Bookman Old Style" w:hAnsi="Bookman Old Style" w:cs="Arial"/>
          <w:sz w:val="28"/>
          <w:szCs w:val="28"/>
          <w:lang w:val="es-CO"/>
        </w:rPr>
        <w:t>aquellas aducidas por el ente acusador</w:t>
      </w:r>
      <w:r w:rsidRPr="00A63F33">
        <w:rPr>
          <w:rFonts w:ascii="Bookman Old Style" w:hAnsi="Bookman Old Style" w:cs="Arial"/>
          <w:sz w:val="28"/>
          <w:szCs w:val="28"/>
          <w:lang w:val="es-CO"/>
        </w:rPr>
        <w:t>.</w:t>
      </w:r>
      <w:r>
        <w:rPr>
          <w:rFonts w:ascii="Bookman Old Style" w:hAnsi="Bookman Old Style" w:cs="Arial"/>
          <w:sz w:val="28"/>
          <w:szCs w:val="28"/>
          <w:lang w:val="es-CO"/>
        </w:rPr>
        <w:t xml:space="preserve"> </w:t>
      </w:r>
      <w:r w:rsidR="00662404" w:rsidRPr="00D22269">
        <w:rPr>
          <w:rFonts w:ascii="Bookman Old Style" w:hAnsi="Bookman Old Style" w:cs="Arial"/>
          <w:sz w:val="28"/>
          <w:szCs w:val="28"/>
          <w:lang w:val="es-CO"/>
        </w:rPr>
        <w:t xml:space="preserve">    </w:t>
      </w:r>
      <w:r w:rsidR="006D6906" w:rsidRPr="00D22269">
        <w:rPr>
          <w:rFonts w:ascii="Bookman Old Style" w:hAnsi="Bookman Old Style"/>
          <w:sz w:val="28"/>
          <w:szCs w:val="28"/>
          <w:lang w:val="es-ES"/>
        </w:rPr>
        <w:t xml:space="preserve">  </w:t>
      </w:r>
      <w:r w:rsidR="008F3172" w:rsidRPr="00D22269">
        <w:rPr>
          <w:rFonts w:ascii="Bookman Old Style" w:hAnsi="Bookman Old Style"/>
          <w:sz w:val="28"/>
          <w:szCs w:val="28"/>
          <w:lang w:val="es-ES"/>
        </w:rPr>
        <w:t xml:space="preserve"> </w:t>
      </w:r>
    </w:p>
    <w:p w:rsidR="00A63F33" w:rsidRPr="00BF1B75" w:rsidRDefault="00D36150" w:rsidP="008F3172">
      <w:pPr>
        <w:pStyle w:val="Sinespaciado"/>
        <w:spacing w:line="360" w:lineRule="auto"/>
        <w:jc w:val="both"/>
        <w:rPr>
          <w:rFonts w:ascii="Bookman Old Style" w:hAnsi="Bookman Old Style"/>
          <w:w w:val="105"/>
          <w:sz w:val="28"/>
          <w:szCs w:val="28"/>
          <w:lang w:val="es-ES"/>
        </w:rPr>
      </w:pPr>
      <w:r>
        <w:rPr>
          <w:rFonts w:ascii="Bookman Old Style" w:hAnsi="Bookman Old Style"/>
          <w:sz w:val="28"/>
          <w:szCs w:val="28"/>
          <w:lang w:val="es-ES"/>
        </w:rPr>
        <w:lastRenderedPageBreak/>
        <w:tab/>
      </w:r>
      <w:r w:rsidRPr="00BF1B75">
        <w:rPr>
          <w:rFonts w:ascii="Bookman Old Style" w:hAnsi="Bookman Old Style"/>
          <w:w w:val="105"/>
          <w:sz w:val="28"/>
          <w:szCs w:val="28"/>
          <w:lang w:val="es-ES"/>
        </w:rPr>
        <w:t>Igual acontece con el presunto desconocimiento del principio de investigación integral, que el demandante apenas enuncia</w:t>
      </w:r>
      <w:r w:rsidR="001E599F" w:rsidRPr="00BF1B75">
        <w:rPr>
          <w:rFonts w:ascii="Bookman Old Style" w:hAnsi="Bookman Old Style"/>
          <w:w w:val="105"/>
          <w:sz w:val="28"/>
          <w:szCs w:val="28"/>
          <w:lang w:val="es-ES"/>
        </w:rPr>
        <w:t xml:space="preserve"> pero no </w:t>
      </w:r>
      <w:r w:rsidRPr="00BF1B75">
        <w:rPr>
          <w:rFonts w:ascii="Bookman Old Style" w:hAnsi="Bookman Old Style"/>
          <w:w w:val="105"/>
          <w:sz w:val="28"/>
          <w:szCs w:val="28"/>
          <w:lang w:val="es-ES"/>
        </w:rPr>
        <w:t>desarrolla</w:t>
      </w:r>
      <w:r w:rsidR="001E599F" w:rsidRPr="00BF1B75">
        <w:rPr>
          <w:rFonts w:ascii="Bookman Old Style" w:hAnsi="Bookman Old Style"/>
          <w:w w:val="105"/>
          <w:sz w:val="28"/>
          <w:szCs w:val="28"/>
          <w:lang w:val="es-ES"/>
        </w:rPr>
        <w:t xml:space="preserve"> </w:t>
      </w:r>
      <w:r w:rsidR="0000111B" w:rsidRPr="00BF1B75">
        <w:rPr>
          <w:rFonts w:ascii="Bookman Old Style" w:hAnsi="Bookman Old Style"/>
          <w:w w:val="105"/>
          <w:sz w:val="28"/>
          <w:szCs w:val="28"/>
          <w:lang w:val="es-ES"/>
        </w:rPr>
        <w:t>acorde con las exigencias que reclama una glosa de ese jaez, val</w:t>
      </w:r>
      <w:r w:rsidR="00A34AF9" w:rsidRPr="00BF1B75">
        <w:rPr>
          <w:rFonts w:ascii="Bookman Old Style" w:hAnsi="Bookman Old Style"/>
          <w:w w:val="105"/>
          <w:sz w:val="28"/>
          <w:szCs w:val="28"/>
          <w:lang w:val="es-ES"/>
        </w:rPr>
        <w:t>ga</w:t>
      </w:r>
      <w:r w:rsidR="0000111B" w:rsidRPr="00BF1B75">
        <w:rPr>
          <w:rFonts w:ascii="Bookman Old Style" w:hAnsi="Bookman Old Style"/>
          <w:w w:val="105"/>
          <w:sz w:val="28"/>
          <w:szCs w:val="28"/>
          <w:lang w:val="es-ES"/>
        </w:rPr>
        <w:t xml:space="preserve"> decir, como lo tiene </w:t>
      </w:r>
      <w:r w:rsidR="00A34AF9" w:rsidRPr="00BF1B75">
        <w:rPr>
          <w:rFonts w:ascii="Bookman Old Style" w:hAnsi="Bookman Old Style"/>
          <w:w w:val="105"/>
          <w:sz w:val="28"/>
          <w:szCs w:val="28"/>
          <w:lang w:val="es-ES"/>
        </w:rPr>
        <w:t xml:space="preserve">decantado </w:t>
      </w:r>
      <w:r w:rsidR="0000111B" w:rsidRPr="00BF1B75">
        <w:rPr>
          <w:rFonts w:ascii="Bookman Old Style" w:hAnsi="Bookman Old Style"/>
          <w:w w:val="105"/>
          <w:sz w:val="28"/>
          <w:szCs w:val="28"/>
          <w:lang w:val="es-ES"/>
        </w:rPr>
        <w:t>la jurisprudencia de la Sala,</w:t>
      </w:r>
      <w:r w:rsidR="00796C4D" w:rsidRPr="00BF1B75">
        <w:rPr>
          <w:rFonts w:ascii="Bookman Old Style" w:hAnsi="Bookman Old Style"/>
          <w:w w:val="105"/>
          <w:sz w:val="28"/>
          <w:szCs w:val="28"/>
          <w:lang w:val="es-ES"/>
        </w:rPr>
        <w:t xml:space="preserve"> a saber, </w:t>
      </w:r>
      <w:r w:rsidR="0000111B" w:rsidRPr="00BF1B75">
        <w:rPr>
          <w:rFonts w:ascii="Bookman Old Style" w:hAnsi="Bookman Old Style"/>
          <w:w w:val="105"/>
          <w:sz w:val="28"/>
          <w:szCs w:val="28"/>
          <w:lang w:val="es-ES"/>
        </w:rPr>
        <w:t xml:space="preserve">indicar el medio o los medios de convicción omitidos, </w:t>
      </w:r>
      <w:r w:rsidR="000B2834" w:rsidRPr="00BF1B75">
        <w:rPr>
          <w:rFonts w:ascii="Bookman Old Style" w:hAnsi="Bookman Old Style"/>
          <w:w w:val="105"/>
          <w:sz w:val="28"/>
          <w:szCs w:val="28"/>
          <w:lang w:val="es-ES"/>
        </w:rPr>
        <w:t xml:space="preserve">demostrar la procedencia de su práctica, </w:t>
      </w:r>
      <w:r w:rsidR="0000111B" w:rsidRPr="00BF1B75">
        <w:rPr>
          <w:rFonts w:ascii="Bookman Old Style" w:hAnsi="Bookman Old Style"/>
          <w:w w:val="105"/>
          <w:sz w:val="28"/>
          <w:szCs w:val="28"/>
          <w:lang w:val="es-ES"/>
        </w:rPr>
        <w:t>establecer su conducencia, pertinencia y utilidad, señalar cuál es el beneficio que reportan para el acusado y</w:t>
      </w:r>
      <w:r w:rsidR="001E599F" w:rsidRPr="00BF1B75">
        <w:rPr>
          <w:rFonts w:ascii="Bookman Old Style" w:hAnsi="Bookman Old Style"/>
          <w:w w:val="105"/>
          <w:sz w:val="28"/>
          <w:szCs w:val="28"/>
          <w:lang w:val="es-ES"/>
        </w:rPr>
        <w:t>,</w:t>
      </w:r>
      <w:r w:rsidR="0000111B" w:rsidRPr="00BF1B75">
        <w:rPr>
          <w:rFonts w:ascii="Bookman Old Style" w:hAnsi="Bookman Old Style"/>
          <w:w w:val="105"/>
          <w:sz w:val="28"/>
          <w:szCs w:val="28"/>
          <w:lang w:val="es-ES"/>
        </w:rPr>
        <w:t xml:space="preserve"> en punto de trascendencia, evidenciar c</w:t>
      </w:r>
      <w:r w:rsidR="000B2834" w:rsidRPr="00BF1B75">
        <w:rPr>
          <w:rFonts w:ascii="Bookman Old Style" w:hAnsi="Bookman Old Style"/>
          <w:w w:val="105"/>
          <w:sz w:val="28"/>
          <w:szCs w:val="28"/>
          <w:lang w:val="es-ES"/>
        </w:rPr>
        <w:t>ó</w:t>
      </w:r>
      <w:r w:rsidR="0000111B" w:rsidRPr="00BF1B75">
        <w:rPr>
          <w:rFonts w:ascii="Bookman Old Style" w:hAnsi="Bookman Old Style"/>
          <w:w w:val="105"/>
          <w:sz w:val="28"/>
          <w:szCs w:val="28"/>
          <w:lang w:val="es-ES"/>
        </w:rPr>
        <w:t xml:space="preserve">mo la prueba o pruebas relegadas por el funcionario judicial, valoradas en conjunto con aquellas que fueron tenidas en cuenta </w:t>
      </w:r>
      <w:r w:rsidR="000B2834" w:rsidRPr="00BF1B75">
        <w:rPr>
          <w:rFonts w:ascii="Bookman Old Style" w:hAnsi="Bookman Old Style"/>
          <w:w w:val="105"/>
          <w:sz w:val="28"/>
          <w:szCs w:val="28"/>
          <w:lang w:val="es-ES"/>
        </w:rPr>
        <w:t xml:space="preserve">como fundamento de </w:t>
      </w:r>
      <w:r w:rsidR="0000111B" w:rsidRPr="00BF1B75">
        <w:rPr>
          <w:rFonts w:ascii="Bookman Old Style" w:hAnsi="Bookman Old Style"/>
          <w:w w:val="105"/>
          <w:sz w:val="28"/>
          <w:szCs w:val="28"/>
          <w:lang w:val="es-ES"/>
        </w:rPr>
        <w:t xml:space="preserve">la sentencia confutada, tienen </w:t>
      </w:r>
      <w:r w:rsidR="001E599F" w:rsidRPr="00BF1B75">
        <w:rPr>
          <w:rFonts w:ascii="Bookman Old Style" w:hAnsi="Bookman Old Style"/>
          <w:w w:val="105"/>
          <w:sz w:val="28"/>
          <w:szCs w:val="28"/>
          <w:lang w:val="es-ES"/>
        </w:rPr>
        <w:t xml:space="preserve">la potencialidad de </w:t>
      </w:r>
      <w:r w:rsidR="0000111B" w:rsidRPr="00BF1B75">
        <w:rPr>
          <w:rFonts w:ascii="Bookman Old Style" w:hAnsi="Bookman Old Style"/>
          <w:w w:val="105"/>
          <w:sz w:val="28"/>
          <w:szCs w:val="28"/>
          <w:lang w:val="es-ES"/>
        </w:rPr>
        <w:t>modificar las conclusiones de tal decisión</w:t>
      </w:r>
      <w:r w:rsidR="00E87A53" w:rsidRPr="00BF1B75">
        <w:rPr>
          <w:rFonts w:ascii="Bookman Old Style" w:hAnsi="Bookman Old Style"/>
          <w:w w:val="105"/>
          <w:sz w:val="28"/>
          <w:szCs w:val="28"/>
          <w:lang w:val="es-ES"/>
        </w:rPr>
        <w:t>,</w:t>
      </w:r>
      <w:r w:rsidR="0000111B" w:rsidRPr="00BF1B75">
        <w:rPr>
          <w:rFonts w:ascii="Bookman Old Style" w:hAnsi="Bookman Old Style"/>
          <w:w w:val="105"/>
          <w:sz w:val="28"/>
          <w:szCs w:val="28"/>
          <w:lang w:val="es-ES"/>
        </w:rPr>
        <w:t xml:space="preserve"> </w:t>
      </w:r>
      <w:r w:rsidR="00E87A53" w:rsidRPr="00BF1B75">
        <w:rPr>
          <w:rFonts w:ascii="Bookman Old Style" w:hAnsi="Bookman Old Style"/>
          <w:w w:val="105"/>
          <w:sz w:val="28"/>
          <w:szCs w:val="28"/>
          <w:lang w:val="es-ES"/>
        </w:rPr>
        <w:t>pues no cualquier carencia probatoria quebranta el pr</w:t>
      </w:r>
      <w:r w:rsidR="00297A23" w:rsidRPr="00BF1B75">
        <w:rPr>
          <w:rFonts w:ascii="Bookman Old Style" w:hAnsi="Bookman Old Style"/>
          <w:w w:val="105"/>
          <w:sz w:val="28"/>
          <w:szCs w:val="28"/>
          <w:lang w:val="es-ES"/>
        </w:rPr>
        <w:t>ecepto r</w:t>
      </w:r>
      <w:r w:rsidR="00E87A53" w:rsidRPr="00BF1B75">
        <w:rPr>
          <w:rFonts w:ascii="Bookman Old Style" w:hAnsi="Bookman Old Style"/>
          <w:w w:val="105"/>
          <w:sz w:val="28"/>
          <w:szCs w:val="28"/>
          <w:lang w:val="es-ES"/>
        </w:rPr>
        <w:t xml:space="preserve">ector en cuestión </w:t>
      </w:r>
      <w:r w:rsidR="0000111B" w:rsidRPr="00BF1B75">
        <w:rPr>
          <w:rFonts w:ascii="Bookman Old Style" w:hAnsi="Bookman Old Style"/>
          <w:w w:val="105"/>
          <w:sz w:val="28"/>
          <w:szCs w:val="28"/>
          <w:lang w:val="es-ES"/>
        </w:rPr>
        <w:t xml:space="preserve">(CSJ AP, </w:t>
      </w:r>
      <w:r w:rsidR="00FF3E31" w:rsidRPr="00BF1B75">
        <w:rPr>
          <w:rFonts w:ascii="Bookman Old Style" w:hAnsi="Bookman Old Style"/>
          <w:w w:val="105"/>
          <w:sz w:val="28"/>
          <w:szCs w:val="28"/>
          <w:lang w:val="es-ES"/>
        </w:rPr>
        <w:t>11 Jul. 2007, Rad</w:t>
      </w:r>
      <w:r w:rsidR="0000111B" w:rsidRPr="00BF1B75">
        <w:rPr>
          <w:rFonts w:ascii="Bookman Old Style" w:hAnsi="Bookman Old Style"/>
          <w:w w:val="105"/>
          <w:sz w:val="28"/>
          <w:szCs w:val="28"/>
          <w:lang w:val="es-ES"/>
        </w:rPr>
        <w:t xml:space="preserve">. </w:t>
      </w:r>
      <w:r w:rsidR="00FF3E31" w:rsidRPr="00BF1B75">
        <w:rPr>
          <w:rFonts w:ascii="Bookman Old Style" w:hAnsi="Bookman Old Style"/>
          <w:w w:val="105"/>
          <w:sz w:val="28"/>
          <w:szCs w:val="28"/>
          <w:lang w:val="es-ES"/>
        </w:rPr>
        <w:t>27778; CSJ AP, 11 Dic. 2013, Rad. 42191; y, CSJ AP, 26 Feb. 2014, Rad. 39035, entre otros).</w:t>
      </w:r>
      <w:r w:rsidR="0000111B" w:rsidRPr="00BF1B75">
        <w:rPr>
          <w:rFonts w:ascii="Bookman Old Style" w:hAnsi="Bookman Old Style"/>
          <w:w w:val="105"/>
          <w:sz w:val="28"/>
          <w:szCs w:val="28"/>
          <w:lang w:val="es-ES"/>
        </w:rPr>
        <w:t xml:space="preserve">          </w:t>
      </w:r>
      <w:r w:rsidRPr="00BF1B75">
        <w:rPr>
          <w:rFonts w:ascii="Bookman Old Style" w:hAnsi="Bookman Old Style"/>
          <w:w w:val="105"/>
          <w:sz w:val="28"/>
          <w:szCs w:val="28"/>
          <w:lang w:val="es-ES"/>
        </w:rPr>
        <w:t xml:space="preserve">   </w:t>
      </w:r>
    </w:p>
    <w:p w:rsidR="00753AFB" w:rsidRPr="00BF1B75" w:rsidRDefault="00753AFB" w:rsidP="00BF1B75">
      <w:pPr>
        <w:pStyle w:val="Sinespaciado"/>
        <w:spacing w:line="480" w:lineRule="auto"/>
        <w:jc w:val="both"/>
        <w:rPr>
          <w:rFonts w:ascii="Bookman Old Style" w:hAnsi="Bookman Old Style"/>
          <w:w w:val="105"/>
          <w:sz w:val="28"/>
          <w:szCs w:val="28"/>
          <w:lang w:val="es-ES" w:eastAsia="es-ES"/>
        </w:rPr>
      </w:pPr>
    </w:p>
    <w:p w:rsidR="00D36150" w:rsidRPr="00BF1B75" w:rsidRDefault="00753AFB" w:rsidP="008F3172">
      <w:pPr>
        <w:pStyle w:val="Sinespaciado"/>
        <w:spacing w:line="360" w:lineRule="auto"/>
        <w:jc w:val="both"/>
        <w:rPr>
          <w:rFonts w:ascii="Bookman Old Style" w:hAnsi="Bookman Old Style"/>
          <w:w w:val="105"/>
          <w:sz w:val="28"/>
          <w:szCs w:val="28"/>
          <w:lang w:val="es-ES"/>
        </w:rPr>
      </w:pPr>
      <w:r w:rsidRPr="00BF1B75">
        <w:rPr>
          <w:rFonts w:ascii="Bookman Old Style" w:hAnsi="Bookman Old Style"/>
          <w:w w:val="105"/>
          <w:sz w:val="28"/>
          <w:szCs w:val="28"/>
          <w:lang w:val="es-ES" w:eastAsia="es-ES"/>
        </w:rPr>
        <w:tab/>
        <w:t>Sin embargo, como se anunció, n</w:t>
      </w:r>
      <w:r w:rsidR="00D36150" w:rsidRPr="00BF1B75">
        <w:rPr>
          <w:rFonts w:ascii="Bookman Old Style" w:hAnsi="Bookman Old Style"/>
          <w:w w:val="105"/>
          <w:sz w:val="28"/>
          <w:szCs w:val="28"/>
          <w:lang w:val="es-ES" w:eastAsia="es-ES"/>
        </w:rPr>
        <w:t xml:space="preserve">inguna de estas exigencias cumplió el libelista, pues se limitó a </w:t>
      </w:r>
      <w:r w:rsidR="001E599F" w:rsidRPr="00BF1B75">
        <w:rPr>
          <w:rFonts w:ascii="Bookman Old Style" w:hAnsi="Bookman Old Style"/>
          <w:w w:val="105"/>
          <w:sz w:val="28"/>
          <w:szCs w:val="28"/>
          <w:lang w:val="es-ES" w:eastAsia="es-ES"/>
        </w:rPr>
        <w:t xml:space="preserve">expresar que dicha irregularidad </w:t>
      </w:r>
      <w:r w:rsidR="00CF3225" w:rsidRPr="00BF1B75">
        <w:rPr>
          <w:rFonts w:ascii="Bookman Old Style" w:hAnsi="Bookman Old Style"/>
          <w:w w:val="105"/>
          <w:sz w:val="28"/>
          <w:szCs w:val="28"/>
          <w:lang w:val="es-ES" w:eastAsia="es-ES"/>
        </w:rPr>
        <w:t xml:space="preserve">afectó </w:t>
      </w:r>
      <w:r w:rsidR="001E599F" w:rsidRPr="00BF1B75">
        <w:rPr>
          <w:rFonts w:ascii="Bookman Old Style" w:hAnsi="Bookman Old Style"/>
          <w:w w:val="105"/>
          <w:sz w:val="28"/>
          <w:szCs w:val="28"/>
          <w:lang w:val="es-ES" w:eastAsia="es-ES"/>
        </w:rPr>
        <w:t xml:space="preserve">de nulidad la actuación, </w:t>
      </w:r>
      <w:r w:rsidR="001E599F" w:rsidRPr="00BF1B75">
        <w:rPr>
          <w:rFonts w:ascii="Bookman Old Style" w:hAnsi="Bookman Old Style"/>
          <w:w w:val="105"/>
          <w:sz w:val="28"/>
          <w:szCs w:val="28"/>
          <w:lang w:val="es-ES"/>
        </w:rPr>
        <w:t>con la pretensión de que por es</w:t>
      </w:r>
      <w:r w:rsidR="00CF3225" w:rsidRPr="00BF1B75">
        <w:rPr>
          <w:rFonts w:ascii="Bookman Old Style" w:hAnsi="Bookman Old Style"/>
          <w:w w:val="105"/>
          <w:sz w:val="28"/>
          <w:szCs w:val="28"/>
          <w:lang w:val="es-ES"/>
        </w:rPr>
        <w:t>a</w:t>
      </w:r>
      <w:r w:rsidR="001E599F" w:rsidRPr="00BF1B75">
        <w:rPr>
          <w:rFonts w:ascii="Bookman Old Style" w:hAnsi="Bookman Old Style"/>
          <w:w w:val="105"/>
          <w:sz w:val="28"/>
          <w:szCs w:val="28"/>
          <w:lang w:val="es-ES"/>
        </w:rPr>
        <w:t xml:space="preserve"> mer</w:t>
      </w:r>
      <w:r w:rsidR="00CF3225" w:rsidRPr="00BF1B75">
        <w:rPr>
          <w:rFonts w:ascii="Bookman Old Style" w:hAnsi="Bookman Old Style"/>
          <w:w w:val="105"/>
          <w:sz w:val="28"/>
          <w:szCs w:val="28"/>
          <w:lang w:val="es-ES"/>
        </w:rPr>
        <w:t>a</w:t>
      </w:r>
      <w:r w:rsidR="001E599F" w:rsidRPr="00BF1B75">
        <w:rPr>
          <w:rFonts w:ascii="Bookman Old Style" w:hAnsi="Bookman Old Style"/>
          <w:w w:val="105"/>
          <w:sz w:val="28"/>
          <w:szCs w:val="28"/>
          <w:lang w:val="es-ES"/>
        </w:rPr>
        <w:t xml:space="preserve"> </w:t>
      </w:r>
      <w:r w:rsidR="00CF3225" w:rsidRPr="00BF1B75">
        <w:rPr>
          <w:rFonts w:ascii="Bookman Old Style" w:hAnsi="Bookman Old Style"/>
          <w:w w:val="105"/>
          <w:sz w:val="28"/>
          <w:szCs w:val="28"/>
          <w:lang w:val="es-ES"/>
        </w:rPr>
        <w:t xml:space="preserve">afirmación </w:t>
      </w:r>
      <w:r w:rsidR="001E599F" w:rsidRPr="00BF1B75">
        <w:rPr>
          <w:rFonts w:ascii="Bookman Old Style" w:hAnsi="Bookman Old Style"/>
          <w:w w:val="105"/>
          <w:sz w:val="28"/>
          <w:szCs w:val="28"/>
          <w:lang w:val="es-ES"/>
        </w:rPr>
        <w:t>sea tenid</w:t>
      </w:r>
      <w:r w:rsidR="00CF3225" w:rsidRPr="00BF1B75">
        <w:rPr>
          <w:rFonts w:ascii="Bookman Old Style" w:hAnsi="Bookman Old Style"/>
          <w:w w:val="105"/>
          <w:sz w:val="28"/>
          <w:szCs w:val="28"/>
          <w:lang w:val="es-ES"/>
        </w:rPr>
        <w:t>a</w:t>
      </w:r>
      <w:r w:rsidR="001E599F" w:rsidRPr="00BF1B75">
        <w:rPr>
          <w:rFonts w:ascii="Bookman Old Style" w:hAnsi="Bookman Old Style"/>
          <w:w w:val="105"/>
          <w:sz w:val="28"/>
          <w:szCs w:val="28"/>
          <w:lang w:val="es-ES"/>
        </w:rPr>
        <w:t xml:space="preserve"> como cierta la </w:t>
      </w:r>
      <w:r w:rsidR="00CF3225" w:rsidRPr="00BF1B75">
        <w:rPr>
          <w:rFonts w:ascii="Bookman Old Style" w:hAnsi="Bookman Old Style"/>
          <w:w w:val="105"/>
          <w:sz w:val="28"/>
          <w:szCs w:val="28"/>
          <w:lang w:val="es-ES"/>
        </w:rPr>
        <w:t xml:space="preserve">referida </w:t>
      </w:r>
      <w:r w:rsidR="001E599F" w:rsidRPr="00BF1B75">
        <w:rPr>
          <w:rFonts w:ascii="Bookman Old Style" w:hAnsi="Bookman Old Style"/>
          <w:w w:val="105"/>
          <w:sz w:val="28"/>
          <w:szCs w:val="28"/>
          <w:lang w:val="es-ES"/>
        </w:rPr>
        <w:t xml:space="preserve">proposición, incurriendo así </w:t>
      </w:r>
      <w:r w:rsidR="00CF3225" w:rsidRPr="00BF1B75">
        <w:rPr>
          <w:rFonts w:ascii="Bookman Old Style" w:hAnsi="Bookman Old Style"/>
          <w:w w:val="105"/>
          <w:sz w:val="28"/>
          <w:szCs w:val="28"/>
          <w:lang w:val="es-ES"/>
        </w:rPr>
        <w:t>e</w:t>
      </w:r>
      <w:r w:rsidR="001E599F" w:rsidRPr="00BF1B75">
        <w:rPr>
          <w:rFonts w:ascii="Bookman Old Style" w:hAnsi="Bookman Old Style"/>
          <w:w w:val="105"/>
          <w:sz w:val="28"/>
          <w:szCs w:val="28"/>
          <w:lang w:val="es-ES"/>
        </w:rPr>
        <w:t>n</w:t>
      </w:r>
      <w:r w:rsidR="00CF3225" w:rsidRPr="00BF1B75">
        <w:rPr>
          <w:rFonts w:ascii="Bookman Old Style" w:hAnsi="Bookman Old Style"/>
          <w:w w:val="105"/>
          <w:sz w:val="28"/>
          <w:szCs w:val="28"/>
          <w:lang w:val="es-ES"/>
        </w:rPr>
        <w:t xml:space="preserve"> </w:t>
      </w:r>
      <w:r w:rsidR="001E599F" w:rsidRPr="00BF1B75">
        <w:rPr>
          <w:rFonts w:ascii="Bookman Old Style" w:hAnsi="Bookman Old Style"/>
          <w:w w:val="105"/>
          <w:sz w:val="28"/>
          <w:szCs w:val="28"/>
          <w:lang w:val="es-ES"/>
        </w:rPr>
        <w:t>el vicio lógico de petición de principio.</w:t>
      </w:r>
    </w:p>
    <w:p w:rsidR="00D36150" w:rsidRPr="00BF1B75" w:rsidRDefault="00D36150" w:rsidP="00BF1B75">
      <w:pPr>
        <w:pStyle w:val="Sinespaciado"/>
        <w:spacing w:line="480" w:lineRule="auto"/>
        <w:jc w:val="both"/>
        <w:rPr>
          <w:rFonts w:ascii="Bookman Old Style" w:hAnsi="Bookman Old Style"/>
          <w:w w:val="105"/>
          <w:sz w:val="28"/>
          <w:szCs w:val="28"/>
          <w:lang w:val="es-ES"/>
        </w:rPr>
      </w:pPr>
    </w:p>
    <w:p w:rsidR="00D36150" w:rsidRPr="00BF1B75" w:rsidRDefault="00371874" w:rsidP="008F3172">
      <w:pPr>
        <w:pStyle w:val="Sinespaciado"/>
        <w:spacing w:line="360" w:lineRule="auto"/>
        <w:jc w:val="both"/>
        <w:rPr>
          <w:rFonts w:ascii="Bookman Old Style" w:hAnsi="Bookman Old Style"/>
          <w:w w:val="105"/>
          <w:sz w:val="28"/>
          <w:szCs w:val="28"/>
          <w:lang w:val="es-ES"/>
        </w:rPr>
      </w:pPr>
      <w:r w:rsidRPr="00BF1B75">
        <w:rPr>
          <w:rFonts w:ascii="Bookman Old Style" w:hAnsi="Bookman Old Style"/>
          <w:w w:val="105"/>
          <w:sz w:val="28"/>
          <w:szCs w:val="28"/>
          <w:lang w:val="es-ES"/>
        </w:rPr>
        <w:tab/>
      </w:r>
      <w:r w:rsidR="00501891" w:rsidRPr="00BF1B75">
        <w:rPr>
          <w:rFonts w:ascii="Bookman Old Style" w:hAnsi="Bookman Old Style"/>
          <w:w w:val="105"/>
          <w:sz w:val="28"/>
          <w:szCs w:val="28"/>
          <w:lang w:val="es-ES"/>
        </w:rPr>
        <w:t>En consecuencia, n</w:t>
      </w:r>
      <w:r w:rsidRPr="00BF1B75">
        <w:rPr>
          <w:rFonts w:ascii="Bookman Old Style" w:hAnsi="Bookman Old Style"/>
          <w:w w:val="105"/>
          <w:sz w:val="28"/>
          <w:szCs w:val="28"/>
          <w:lang w:val="es-ES"/>
        </w:rPr>
        <w:t xml:space="preserve">o prospera la censura. </w:t>
      </w:r>
    </w:p>
    <w:p w:rsidR="00371874" w:rsidRPr="00BF1B75" w:rsidRDefault="00371874" w:rsidP="00471BF0">
      <w:pPr>
        <w:pStyle w:val="Sinespaciado"/>
        <w:spacing w:line="360" w:lineRule="auto"/>
        <w:jc w:val="both"/>
        <w:rPr>
          <w:rFonts w:ascii="Bookman Old Style" w:hAnsi="Bookman Old Style"/>
          <w:w w:val="105"/>
          <w:sz w:val="28"/>
          <w:szCs w:val="28"/>
          <w:lang w:val="es-ES"/>
        </w:rPr>
      </w:pPr>
    </w:p>
    <w:p w:rsidR="00371874" w:rsidRDefault="00471BF0" w:rsidP="00471BF0">
      <w:pPr>
        <w:pStyle w:val="Sinespaciado"/>
        <w:spacing w:line="360" w:lineRule="auto"/>
        <w:jc w:val="both"/>
        <w:rPr>
          <w:rFonts w:ascii="Bookman Old Style" w:hAnsi="Bookman Old Style"/>
          <w:sz w:val="28"/>
          <w:szCs w:val="28"/>
          <w:lang w:val="es-ES"/>
        </w:rPr>
      </w:pPr>
      <w:r>
        <w:rPr>
          <w:rFonts w:ascii="Bookman Old Style" w:hAnsi="Bookman Old Style"/>
          <w:sz w:val="28"/>
          <w:szCs w:val="28"/>
          <w:lang w:val="es-ES"/>
        </w:rPr>
        <w:lastRenderedPageBreak/>
        <w:tab/>
      </w:r>
      <w:r w:rsidR="002A1CFB" w:rsidRPr="00471BF0">
        <w:rPr>
          <w:rFonts w:ascii="Bookman Old Style" w:hAnsi="Bookman Old Style"/>
          <w:b/>
          <w:sz w:val="28"/>
          <w:szCs w:val="28"/>
          <w:lang w:val="es-ES"/>
        </w:rPr>
        <w:t xml:space="preserve">3.2 </w:t>
      </w:r>
      <w:r w:rsidRPr="00471BF0">
        <w:rPr>
          <w:rFonts w:ascii="Bookman Old Style" w:hAnsi="Bookman Old Style"/>
          <w:b/>
          <w:sz w:val="28"/>
          <w:szCs w:val="28"/>
          <w:lang w:val="es-ES"/>
        </w:rPr>
        <w:t>De la violación directa de la ley sustancial por interpretación errónea.</w:t>
      </w:r>
    </w:p>
    <w:p w:rsidR="00837E9E" w:rsidRDefault="00837E9E" w:rsidP="00E06546">
      <w:pPr>
        <w:pStyle w:val="Textoindependiente"/>
        <w:spacing w:line="360" w:lineRule="auto"/>
        <w:ind w:right="23" w:firstLine="709"/>
        <w:rPr>
          <w:rFonts w:ascii="Bookman Old Style" w:hAnsi="Bookman Old Style" w:cs="Arial"/>
          <w:sz w:val="28"/>
          <w:szCs w:val="28"/>
        </w:rPr>
      </w:pPr>
    </w:p>
    <w:p w:rsidR="0069071C" w:rsidRPr="00E06546" w:rsidRDefault="00E06546" w:rsidP="00E06546">
      <w:pPr>
        <w:pStyle w:val="Textoindependiente"/>
        <w:spacing w:line="360" w:lineRule="auto"/>
        <w:ind w:right="23" w:firstLine="709"/>
        <w:rPr>
          <w:rFonts w:ascii="Bookman Old Style" w:hAnsi="Bookman Old Style" w:cs="Arial"/>
          <w:sz w:val="28"/>
          <w:szCs w:val="28"/>
        </w:rPr>
      </w:pPr>
      <w:r>
        <w:rPr>
          <w:rFonts w:ascii="Bookman Old Style" w:hAnsi="Bookman Old Style" w:cs="Arial"/>
          <w:sz w:val="28"/>
          <w:szCs w:val="28"/>
        </w:rPr>
        <w:t xml:space="preserve">Conviene recordar que </w:t>
      </w:r>
      <w:r w:rsidR="0069071C" w:rsidRPr="00E06546">
        <w:rPr>
          <w:rFonts w:ascii="Bookman Old Style" w:hAnsi="Bookman Old Style" w:cs="Arial"/>
          <w:sz w:val="28"/>
          <w:szCs w:val="28"/>
        </w:rPr>
        <w:t>reiterada</w:t>
      </w:r>
      <w:r w:rsidR="00E25538">
        <w:rPr>
          <w:rFonts w:ascii="Bookman Old Style" w:hAnsi="Bookman Old Style" w:cs="Arial"/>
          <w:sz w:val="28"/>
          <w:szCs w:val="28"/>
        </w:rPr>
        <w:t>mente</w:t>
      </w:r>
      <w:r>
        <w:rPr>
          <w:rFonts w:ascii="Bookman Old Style" w:hAnsi="Bookman Old Style" w:cs="Arial"/>
          <w:sz w:val="28"/>
          <w:szCs w:val="28"/>
        </w:rPr>
        <w:t xml:space="preserve"> </w:t>
      </w:r>
      <w:r w:rsidR="0069071C" w:rsidRPr="00E06546">
        <w:rPr>
          <w:rFonts w:ascii="Bookman Old Style" w:hAnsi="Bookman Old Style"/>
          <w:sz w:val="28"/>
          <w:szCs w:val="28"/>
        </w:rPr>
        <w:t>esta Corporación</w:t>
      </w:r>
      <w:r>
        <w:rPr>
          <w:rFonts w:ascii="Bookman Old Style" w:hAnsi="Bookman Old Style"/>
          <w:sz w:val="28"/>
          <w:szCs w:val="28"/>
        </w:rPr>
        <w:t xml:space="preserve"> </w:t>
      </w:r>
      <w:r w:rsidRPr="00E06546">
        <w:rPr>
          <w:rFonts w:ascii="Bookman Old Style" w:hAnsi="Bookman Old Style"/>
          <w:sz w:val="28"/>
          <w:szCs w:val="28"/>
        </w:rPr>
        <w:t>ha sostenido</w:t>
      </w:r>
      <w:r>
        <w:rPr>
          <w:rFonts w:ascii="Bookman Old Style" w:hAnsi="Bookman Old Style"/>
          <w:sz w:val="28"/>
          <w:szCs w:val="28"/>
        </w:rPr>
        <w:t xml:space="preserve"> </w:t>
      </w:r>
      <w:r w:rsidR="0069071C" w:rsidRPr="00E06546">
        <w:rPr>
          <w:rFonts w:ascii="Bookman Old Style" w:hAnsi="Bookman Old Style" w:cs="Arial"/>
          <w:sz w:val="28"/>
          <w:szCs w:val="28"/>
        </w:rPr>
        <w:t xml:space="preserve">que </w:t>
      </w:r>
      <w:r w:rsidR="0069071C" w:rsidRPr="00E06546">
        <w:rPr>
          <w:rFonts w:ascii="Bookman Old Style" w:hAnsi="Bookman Old Style"/>
          <w:sz w:val="28"/>
          <w:szCs w:val="28"/>
        </w:rPr>
        <w:t>cuando se acude a la senda de la violación directa de la ley sustancial</w:t>
      </w:r>
      <w:r w:rsidR="00E25538">
        <w:rPr>
          <w:rFonts w:ascii="Bookman Old Style" w:hAnsi="Bookman Old Style"/>
          <w:sz w:val="28"/>
          <w:szCs w:val="28"/>
        </w:rPr>
        <w:t>,</w:t>
      </w:r>
      <w:r w:rsidR="0069071C" w:rsidRPr="00E06546">
        <w:rPr>
          <w:rFonts w:ascii="Bookman Old Style" w:hAnsi="Bookman Old Style"/>
          <w:sz w:val="28"/>
          <w:szCs w:val="28"/>
        </w:rPr>
        <w:t xml:space="preserve"> el casacionista debe aceptar </w:t>
      </w:r>
      <w:r w:rsidR="0069071C" w:rsidRPr="00E06546">
        <w:rPr>
          <w:rFonts w:ascii="Bookman Old Style" w:hAnsi="Bookman Old Style" w:cs="Arial"/>
          <w:sz w:val="28"/>
          <w:szCs w:val="28"/>
          <w:lang w:val="es-CO"/>
        </w:rPr>
        <w:t xml:space="preserve">los hechos declarados en el fallo recurrido y abstenerse de cuestionar la valoración probatoria realizada por los sentenciadores de instancia, </w:t>
      </w:r>
      <w:r w:rsidR="0069071C" w:rsidRPr="00E06546">
        <w:rPr>
          <w:rFonts w:ascii="Bookman Old Style" w:hAnsi="Bookman Old Style" w:cs="Arial"/>
          <w:sz w:val="28"/>
          <w:szCs w:val="28"/>
          <w:lang w:val="es-ES_tradnl"/>
        </w:rPr>
        <w:t>por lo cual el debate se circunscribe a la aplicación del derecho, sin que tengan cabida aspectos relacionados con la credibilidad de los elementos de juicio o el acontecer fáctico</w:t>
      </w:r>
      <w:r>
        <w:rPr>
          <w:rFonts w:ascii="Bookman Old Style" w:hAnsi="Bookman Old Style" w:cs="Arial"/>
          <w:sz w:val="28"/>
          <w:szCs w:val="28"/>
          <w:lang w:val="es-ES_tradnl"/>
        </w:rPr>
        <w:t xml:space="preserve"> (</w:t>
      </w:r>
      <w:r w:rsidRPr="00E06546">
        <w:rPr>
          <w:rFonts w:ascii="Bookman Old Style" w:hAnsi="Bookman Old Style" w:cs="Arial"/>
          <w:sz w:val="28"/>
          <w:szCs w:val="28"/>
        </w:rPr>
        <w:t>CSJ AP, 9 May. 2012, Rad. 37987; CSJ AP, 10 Jul. 2013, Rad. 41411; y, CSJ AP, 11 Dic. 2013, Rad 42737</w:t>
      </w:r>
      <w:r>
        <w:rPr>
          <w:rFonts w:ascii="Bookman Old Style" w:hAnsi="Bookman Old Style" w:cs="Arial"/>
          <w:sz w:val="28"/>
          <w:szCs w:val="28"/>
        </w:rPr>
        <w:t>; entre otras)</w:t>
      </w:r>
      <w:r w:rsidR="0069071C" w:rsidRPr="00E06546">
        <w:rPr>
          <w:rFonts w:ascii="Bookman Old Style" w:hAnsi="Bookman Old Style" w:cs="Arial"/>
          <w:sz w:val="28"/>
          <w:szCs w:val="28"/>
          <w:lang w:val="es-ES_tradnl"/>
        </w:rPr>
        <w:t>.</w:t>
      </w:r>
    </w:p>
    <w:p w:rsidR="0069071C" w:rsidRPr="00E06546" w:rsidRDefault="0069071C" w:rsidP="00E06546">
      <w:pPr>
        <w:tabs>
          <w:tab w:val="left" w:pos="8640"/>
        </w:tabs>
        <w:spacing w:after="120" w:line="360" w:lineRule="auto"/>
        <w:ind w:right="23"/>
        <w:jc w:val="both"/>
        <w:rPr>
          <w:rFonts w:ascii="Bookman Old Style" w:hAnsi="Bookman Old Style" w:cs="Arial"/>
          <w:sz w:val="28"/>
          <w:szCs w:val="28"/>
          <w:lang w:val="es-ES_tradnl"/>
        </w:rPr>
      </w:pPr>
      <w:r w:rsidRPr="00E06546">
        <w:rPr>
          <w:rFonts w:ascii="Bookman Old Style" w:hAnsi="Bookman Old Style" w:cs="Arial"/>
          <w:sz w:val="28"/>
          <w:szCs w:val="28"/>
          <w:lang w:val="es-ES_tradnl"/>
        </w:rPr>
        <w:tab/>
      </w:r>
    </w:p>
    <w:p w:rsidR="0069071C" w:rsidRPr="00E06546" w:rsidRDefault="0069071C" w:rsidP="00E06546">
      <w:pPr>
        <w:tabs>
          <w:tab w:val="left" w:pos="8640"/>
        </w:tabs>
        <w:spacing w:after="120" w:line="360" w:lineRule="auto"/>
        <w:ind w:right="23" w:firstLine="709"/>
        <w:jc w:val="both"/>
        <w:rPr>
          <w:rFonts w:ascii="Bookman Old Style" w:hAnsi="Bookman Old Style" w:cs="Arial"/>
          <w:sz w:val="28"/>
          <w:szCs w:val="28"/>
        </w:rPr>
      </w:pPr>
      <w:r w:rsidRPr="00E06546">
        <w:rPr>
          <w:rFonts w:ascii="Bookman Old Style" w:hAnsi="Bookman Old Style" w:cs="Arial"/>
          <w:sz w:val="28"/>
          <w:szCs w:val="28"/>
          <w:lang w:val="es-ES_tradnl"/>
        </w:rPr>
        <w:t>En esa medida, la labor de demostración del vicio deberá estar sustentada en evidenciar que el juzgador seleccionó una norma que no era la llamada a gobernar el asunto (aplicación indebida), omitió otra que sí resolvía los extremos de la relación jurídico procesal (falta de aplicación o exclusión evidente) o, habiéndola escogido correctamente, le dio un alcance interpretativo que no se deriva del texto de la ley</w:t>
      </w:r>
      <w:r w:rsidR="00565F34">
        <w:rPr>
          <w:rFonts w:ascii="Bookman Old Style" w:hAnsi="Bookman Old Style" w:cs="Arial"/>
          <w:sz w:val="28"/>
          <w:szCs w:val="28"/>
          <w:lang w:val="es-ES_tradnl"/>
        </w:rPr>
        <w:t>, es decir, le atribuyó un sentido jurídico que no tiene o le asignó efectos contrarios a su real contenido</w:t>
      </w:r>
      <w:r w:rsidRPr="00E06546">
        <w:rPr>
          <w:rFonts w:ascii="Bookman Old Style" w:hAnsi="Bookman Old Style" w:cs="Arial"/>
          <w:sz w:val="28"/>
          <w:szCs w:val="28"/>
          <w:lang w:val="es-ES_tradnl"/>
        </w:rPr>
        <w:t xml:space="preserve"> (interpretación errónea).</w:t>
      </w:r>
    </w:p>
    <w:p w:rsidR="00371874" w:rsidRPr="00E06546" w:rsidRDefault="00371874" w:rsidP="00E06546">
      <w:pPr>
        <w:pStyle w:val="Sinespaciado"/>
        <w:spacing w:line="360" w:lineRule="auto"/>
        <w:jc w:val="both"/>
        <w:rPr>
          <w:rFonts w:ascii="Bookman Old Style" w:hAnsi="Bookman Old Style"/>
          <w:sz w:val="28"/>
          <w:szCs w:val="28"/>
          <w:lang w:val="es-ES"/>
        </w:rPr>
      </w:pPr>
    </w:p>
    <w:p w:rsidR="00471BF0" w:rsidRPr="00E06546" w:rsidRDefault="00D6412F" w:rsidP="00E06546">
      <w:pPr>
        <w:pStyle w:val="Sinespaciado"/>
        <w:spacing w:line="360" w:lineRule="auto"/>
        <w:jc w:val="both"/>
        <w:rPr>
          <w:rFonts w:ascii="Bookman Old Style" w:hAnsi="Bookman Old Style"/>
          <w:sz w:val="28"/>
          <w:szCs w:val="28"/>
          <w:lang w:val="es-ES"/>
        </w:rPr>
      </w:pPr>
      <w:r>
        <w:rPr>
          <w:rFonts w:ascii="Bookman Old Style" w:hAnsi="Bookman Old Style"/>
          <w:sz w:val="28"/>
          <w:szCs w:val="28"/>
          <w:lang w:val="es-ES"/>
        </w:rPr>
        <w:tab/>
        <w:t xml:space="preserve">En tratándose de </w:t>
      </w:r>
      <w:r w:rsidR="00E25538">
        <w:rPr>
          <w:rFonts w:ascii="Bookman Old Style" w:hAnsi="Bookman Old Style"/>
          <w:sz w:val="28"/>
          <w:szCs w:val="28"/>
          <w:lang w:val="es-ES"/>
        </w:rPr>
        <w:t xml:space="preserve">este último sentido de violación, </w:t>
      </w:r>
      <w:r>
        <w:rPr>
          <w:rFonts w:ascii="Bookman Old Style" w:hAnsi="Bookman Old Style"/>
          <w:sz w:val="28"/>
          <w:szCs w:val="28"/>
          <w:lang w:val="es-ES"/>
        </w:rPr>
        <w:t xml:space="preserve">el ejercicio argumentativo </w:t>
      </w:r>
      <w:r w:rsidR="00F44651">
        <w:rPr>
          <w:rFonts w:ascii="Bookman Old Style" w:hAnsi="Bookman Old Style"/>
          <w:sz w:val="28"/>
          <w:szCs w:val="28"/>
          <w:lang w:val="es-ES"/>
        </w:rPr>
        <w:t xml:space="preserve">del </w:t>
      </w:r>
      <w:r w:rsidR="00EF020E">
        <w:rPr>
          <w:rFonts w:ascii="Bookman Old Style" w:hAnsi="Bookman Old Style"/>
          <w:sz w:val="28"/>
          <w:szCs w:val="28"/>
          <w:lang w:val="es-ES"/>
        </w:rPr>
        <w:t xml:space="preserve">recurrente </w:t>
      </w:r>
      <w:r>
        <w:rPr>
          <w:rFonts w:ascii="Bookman Old Style" w:hAnsi="Bookman Old Style"/>
          <w:sz w:val="28"/>
          <w:szCs w:val="28"/>
          <w:lang w:val="es-ES"/>
        </w:rPr>
        <w:t xml:space="preserve">debe abordar cuando menos dos aspectos, uno que ilustre sobre cuál es el </w:t>
      </w:r>
      <w:r>
        <w:rPr>
          <w:rFonts w:ascii="Bookman Old Style" w:hAnsi="Bookman Old Style"/>
          <w:sz w:val="28"/>
          <w:szCs w:val="28"/>
          <w:lang w:val="es-ES"/>
        </w:rPr>
        <w:lastRenderedPageBreak/>
        <w:t xml:space="preserve">alcance y efectos fijados al precepto, acudiendo para ello a criterios de autoridad o doctrinales, </w:t>
      </w:r>
      <w:r w:rsidR="006D7DF7">
        <w:rPr>
          <w:rFonts w:ascii="Bookman Old Style" w:hAnsi="Bookman Old Style"/>
          <w:sz w:val="28"/>
          <w:szCs w:val="28"/>
          <w:lang w:val="es-ES"/>
        </w:rPr>
        <w:t xml:space="preserve">más </w:t>
      </w:r>
      <w:r>
        <w:rPr>
          <w:rFonts w:ascii="Bookman Old Style" w:hAnsi="Bookman Old Style"/>
          <w:sz w:val="28"/>
          <w:szCs w:val="28"/>
          <w:lang w:val="es-ES"/>
        </w:rPr>
        <w:t xml:space="preserve">no a </w:t>
      </w:r>
      <w:r w:rsidR="00F44651">
        <w:rPr>
          <w:rFonts w:ascii="Bookman Old Style" w:hAnsi="Bookman Old Style"/>
          <w:sz w:val="28"/>
          <w:szCs w:val="28"/>
          <w:lang w:val="es-ES"/>
        </w:rPr>
        <w:t xml:space="preserve">su </w:t>
      </w:r>
      <w:r>
        <w:rPr>
          <w:rFonts w:ascii="Bookman Old Style" w:hAnsi="Bookman Old Style"/>
          <w:sz w:val="28"/>
          <w:szCs w:val="28"/>
          <w:lang w:val="es-ES"/>
        </w:rPr>
        <w:t xml:space="preserve">personal </w:t>
      </w:r>
      <w:r w:rsidR="00EF020E">
        <w:rPr>
          <w:rFonts w:ascii="Bookman Old Style" w:hAnsi="Bookman Old Style"/>
          <w:sz w:val="28"/>
          <w:szCs w:val="28"/>
          <w:lang w:val="es-ES"/>
        </w:rPr>
        <w:t xml:space="preserve">comprensión </w:t>
      </w:r>
      <w:r>
        <w:rPr>
          <w:rFonts w:ascii="Bookman Old Style" w:hAnsi="Bookman Old Style"/>
          <w:sz w:val="28"/>
          <w:szCs w:val="28"/>
          <w:lang w:val="es-ES"/>
        </w:rPr>
        <w:t xml:space="preserve">de la norma; y otro, que evidencie cómo </w:t>
      </w:r>
      <w:r w:rsidR="00EF020E">
        <w:rPr>
          <w:rFonts w:ascii="Bookman Old Style" w:hAnsi="Bookman Old Style"/>
          <w:sz w:val="28"/>
          <w:szCs w:val="28"/>
          <w:lang w:val="es-ES"/>
        </w:rPr>
        <w:t xml:space="preserve">aquellos </w:t>
      </w:r>
      <w:r>
        <w:rPr>
          <w:rFonts w:ascii="Bookman Old Style" w:hAnsi="Bookman Old Style"/>
          <w:sz w:val="28"/>
          <w:szCs w:val="28"/>
          <w:lang w:val="es-ES"/>
        </w:rPr>
        <w:t xml:space="preserve">fueron desconocidos por los falladores de instancia en la sentencia impugnada (CSJ AP, 11 Dic. 2013, Rad. 37039).       </w:t>
      </w:r>
    </w:p>
    <w:p w:rsidR="00471BF0" w:rsidRPr="00E06546" w:rsidRDefault="00471BF0" w:rsidP="0069091C">
      <w:pPr>
        <w:pStyle w:val="Sinespaciado"/>
        <w:spacing w:line="360" w:lineRule="auto"/>
        <w:jc w:val="both"/>
        <w:rPr>
          <w:rFonts w:ascii="Bookman Old Style" w:hAnsi="Bookman Old Style"/>
          <w:sz w:val="28"/>
          <w:szCs w:val="28"/>
          <w:lang w:val="es-ES"/>
        </w:rPr>
      </w:pPr>
    </w:p>
    <w:p w:rsidR="007E487F" w:rsidRPr="007E487F" w:rsidRDefault="00F547D5" w:rsidP="007E487F">
      <w:pPr>
        <w:tabs>
          <w:tab w:val="left" w:pos="8640"/>
        </w:tabs>
        <w:spacing w:after="120" w:line="360" w:lineRule="auto"/>
        <w:ind w:right="23" w:firstLine="709"/>
        <w:jc w:val="both"/>
        <w:rPr>
          <w:rFonts w:ascii="Bookman Old Style" w:hAnsi="Bookman Old Style" w:cs="Arial"/>
          <w:sz w:val="28"/>
          <w:szCs w:val="28"/>
        </w:rPr>
      </w:pPr>
      <w:r w:rsidRPr="00EF020E">
        <w:rPr>
          <w:rFonts w:ascii="Bookman Old Style" w:hAnsi="Bookman Old Style"/>
          <w:b/>
          <w:sz w:val="28"/>
          <w:szCs w:val="28"/>
        </w:rPr>
        <w:t xml:space="preserve">3.2.1 </w:t>
      </w:r>
      <w:r w:rsidR="007E487F" w:rsidRPr="007E487F">
        <w:rPr>
          <w:rFonts w:ascii="Bookman Old Style" w:hAnsi="Bookman Old Style"/>
          <w:b/>
          <w:sz w:val="28"/>
          <w:szCs w:val="28"/>
        </w:rPr>
        <w:t xml:space="preserve">Segundo </w:t>
      </w:r>
      <w:r w:rsidR="007E487F">
        <w:rPr>
          <w:rFonts w:ascii="Bookman Old Style" w:hAnsi="Bookman Old Style"/>
          <w:b/>
          <w:sz w:val="28"/>
          <w:szCs w:val="28"/>
        </w:rPr>
        <w:t>y tercer c</w:t>
      </w:r>
      <w:r w:rsidR="007E487F" w:rsidRPr="007E487F">
        <w:rPr>
          <w:rFonts w:ascii="Bookman Old Style" w:hAnsi="Bookman Old Style" w:cs="Arial"/>
          <w:b/>
          <w:sz w:val="28"/>
          <w:szCs w:val="28"/>
        </w:rPr>
        <w:t>argo</w:t>
      </w:r>
      <w:r w:rsidR="007E487F" w:rsidRPr="00781BFF">
        <w:rPr>
          <w:rFonts w:ascii="Bookman Old Style" w:hAnsi="Bookman Old Style" w:cs="Arial"/>
          <w:sz w:val="28"/>
          <w:szCs w:val="28"/>
        </w:rPr>
        <w:t xml:space="preserve"> </w:t>
      </w:r>
      <w:r w:rsidR="007E487F">
        <w:rPr>
          <w:rFonts w:ascii="Bookman Old Style" w:hAnsi="Bookman Old Style" w:cs="Arial"/>
          <w:sz w:val="28"/>
          <w:szCs w:val="28"/>
        </w:rPr>
        <w:t xml:space="preserve">de </w:t>
      </w:r>
      <w:r w:rsidR="007E487F" w:rsidRPr="00781BFF">
        <w:rPr>
          <w:rFonts w:ascii="Bookman Old Style" w:hAnsi="Bookman Old Style" w:cs="Arial"/>
          <w:sz w:val="28"/>
          <w:szCs w:val="28"/>
        </w:rPr>
        <w:t>la</w:t>
      </w:r>
      <w:r w:rsidR="007E487F">
        <w:rPr>
          <w:rFonts w:ascii="Bookman Old Style" w:hAnsi="Bookman Old Style" w:cs="Arial"/>
          <w:sz w:val="28"/>
          <w:szCs w:val="28"/>
        </w:rPr>
        <w:t>s</w:t>
      </w:r>
      <w:r w:rsidR="007E487F" w:rsidRPr="00781BFF">
        <w:rPr>
          <w:rFonts w:ascii="Bookman Old Style" w:hAnsi="Bookman Old Style" w:cs="Arial"/>
          <w:sz w:val="28"/>
          <w:szCs w:val="28"/>
        </w:rPr>
        <w:t xml:space="preserve"> demanda</w:t>
      </w:r>
      <w:r w:rsidR="007E487F">
        <w:rPr>
          <w:rFonts w:ascii="Bookman Old Style" w:hAnsi="Bookman Old Style" w:cs="Arial"/>
          <w:sz w:val="28"/>
          <w:szCs w:val="28"/>
        </w:rPr>
        <w:t>s</w:t>
      </w:r>
      <w:r w:rsidR="007E487F" w:rsidRPr="00781BFF">
        <w:rPr>
          <w:rFonts w:ascii="Bookman Old Style" w:hAnsi="Bookman Old Style" w:cs="Arial"/>
          <w:sz w:val="28"/>
          <w:szCs w:val="28"/>
        </w:rPr>
        <w:t xml:space="preserve"> formulada</w:t>
      </w:r>
      <w:r w:rsidR="007E487F">
        <w:rPr>
          <w:rFonts w:ascii="Bookman Old Style" w:hAnsi="Bookman Old Style" w:cs="Arial"/>
          <w:sz w:val="28"/>
          <w:szCs w:val="28"/>
        </w:rPr>
        <w:t>s</w:t>
      </w:r>
      <w:r w:rsidR="007E487F" w:rsidRPr="00781BFF">
        <w:rPr>
          <w:rFonts w:ascii="Bookman Old Style" w:hAnsi="Bookman Old Style" w:cs="Arial"/>
          <w:sz w:val="28"/>
          <w:szCs w:val="28"/>
        </w:rPr>
        <w:t xml:space="preserve"> a nombre de</w:t>
      </w:r>
      <w:r w:rsidR="007E487F">
        <w:rPr>
          <w:rFonts w:ascii="Bookman Old Style" w:hAnsi="Bookman Old Style" w:cs="Arial"/>
          <w:sz w:val="28"/>
          <w:szCs w:val="28"/>
        </w:rPr>
        <w:t xml:space="preserve"> </w:t>
      </w:r>
      <w:r w:rsidR="007E487F" w:rsidRPr="00781BFF">
        <w:rPr>
          <w:rFonts w:ascii="Bookman Old Style" w:hAnsi="Bookman Old Style" w:cs="Arial"/>
          <w:sz w:val="28"/>
          <w:szCs w:val="28"/>
        </w:rPr>
        <w:t>l</w:t>
      </w:r>
      <w:r w:rsidR="007E487F">
        <w:rPr>
          <w:rFonts w:ascii="Bookman Old Style" w:hAnsi="Bookman Old Style" w:cs="Arial"/>
          <w:sz w:val="28"/>
          <w:szCs w:val="28"/>
        </w:rPr>
        <w:t>os</w:t>
      </w:r>
      <w:r w:rsidR="007E487F" w:rsidRPr="00781BFF">
        <w:rPr>
          <w:rFonts w:ascii="Bookman Old Style" w:hAnsi="Bookman Old Style" w:cs="Arial"/>
          <w:sz w:val="28"/>
          <w:szCs w:val="28"/>
        </w:rPr>
        <w:t xml:space="preserve"> procesado</w:t>
      </w:r>
      <w:r w:rsidR="007E487F">
        <w:rPr>
          <w:rFonts w:ascii="Bookman Old Style" w:hAnsi="Bookman Old Style" w:cs="Arial"/>
          <w:sz w:val="28"/>
          <w:szCs w:val="28"/>
        </w:rPr>
        <w:t>s</w:t>
      </w:r>
      <w:r w:rsidR="007E487F" w:rsidRPr="00781BFF">
        <w:rPr>
          <w:rFonts w:ascii="Bookman Old Style" w:hAnsi="Bookman Old Style" w:cs="Arial"/>
          <w:sz w:val="28"/>
          <w:szCs w:val="28"/>
        </w:rPr>
        <w:t xml:space="preserve"> </w:t>
      </w:r>
      <w:r w:rsidR="007E487F" w:rsidRPr="009A22CB">
        <w:rPr>
          <w:rFonts w:ascii="Bookman Old Style" w:hAnsi="Bookman Old Style" w:cs="Arial"/>
          <w:smallCaps/>
          <w:sz w:val="28"/>
          <w:szCs w:val="28"/>
        </w:rPr>
        <w:t>José Berardo Guzmán</w:t>
      </w:r>
      <w:r w:rsidR="007E487F">
        <w:rPr>
          <w:rFonts w:ascii="Bookman Old Style" w:hAnsi="Bookman Old Style" w:cs="Arial"/>
          <w:sz w:val="28"/>
          <w:szCs w:val="28"/>
        </w:rPr>
        <w:t xml:space="preserve"> y </w:t>
      </w:r>
      <w:r w:rsidR="007E487F" w:rsidRPr="009A22CB">
        <w:rPr>
          <w:rFonts w:ascii="Bookman Old Style" w:hAnsi="Bookman Old Style" w:cs="Arial"/>
          <w:smallCaps/>
          <w:sz w:val="28"/>
          <w:szCs w:val="28"/>
        </w:rPr>
        <w:t xml:space="preserve">Lewis Américo </w:t>
      </w:r>
      <w:r w:rsidR="009310E4">
        <w:rPr>
          <w:rFonts w:ascii="Bookman Old Style" w:hAnsi="Bookman Old Style" w:cs="Arial"/>
          <w:smallCaps/>
          <w:sz w:val="28"/>
          <w:szCs w:val="28"/>
          <w:lang w:val="es-CO"/>
        </w:rPr>
        <w:t>Palacios</w:t>
      </w:r>
      <w:r w:rsidR="009310E4" w:rsidRPr="009A22CB">
        <w:rPr>
          <w:rFonts w:ascii="Bookman Old Style" w:hAnsi="Bookman Old Style" w:cs="Arial"/>
          <w:smallCaps/>
          <w:sz w:val="28"/>
          <w:szCs w:val="28"/>
        </w:rPr>
        <w:t xml:space="preserve"> </w:t>
      </w:r>
      <w:r w:rsidR="007E487F" w:rsidRPr="009A22CB">
        <w:rPr>
          <w:rFonts w:ascii="Bookman Old Style" w:hAnsi="Bookman Old Style" w:cs="Arial"/>
          <w:smallCaps/>
          <w:sz w:val="28"/>
          <w:szCs w:val="28"/>
        </w:rPr>
        <w:t>Copete</w:t>
      </w:r>
      <w:r w:rsidR="007E487F" w:rsidRPr="007E487F">
        <w:rPr>
          <w:rFonts w:ascii="Bookman Old Style" w:hAnsi="Bookman Old Style" w:cs="Arial"/>
          <w:sz w:val="28"/>
          <w:szCs w:val="28"/>
        </w:rPr>
        <w:t xml:space="preserve">, y </w:t>
      </w:r>
      <w:r w:rsidR="00EF020E">
        <w:rPr>
          <w:rFonts w:ascii="Bookman Old Style" w:hAnsi="Bookman Old Style" w:cs="Arial"/>
          <w:smallCaps/>
          <w:sz w:val="28"/>
          <w:szCs w:val="28"/>
        </w:rPr>
        <w:t>Enor Enrique Rodríguez Moreno</w:t>
      </w:r>
      <w:r w:rsidR="007E487F">
        <w:rPr>
          <w:rFonts w:ascii="Bookman Old Style" w:hAnsi="Bookman Old Style" w:cs="Arial"/>
          <w:sz w:val="28"/>
          <w:szCs w:val="28"/>
        </w:rPr>
        <w:t>, respectivamente.</w:t>
      </w:r>
    </w:p>
    <w:p w:rsidR="007E487F" w:rsidRPr="00C20509" w:rsidRDefault="007E487F" w:rsidP="0069091C">
      <w:pPr>
        <w:pStyle w:val="Sinespaciado"/>
        <w:spacing w:line="360" w:lineRule="auto"/>
        <w:rPr>
          <w:rFonts w:ascii="Bookman Old Style" w:hAnsi="Bookman Old Style"/>
          <w:sz w:val="28"/>
          <w:szCs w:val="28"/>
          <w:lang w:val="es-CO"/>
        </w:rPr>
      </w:pPr>
    </w:p>
    <w:p w:rsidR="007E487F" w:rsidRDefault="00EF020E" w:rsidP="00E06546">
      <w:pPr>
        <w:pStyle w:val="Sinespaciado"/>
        <w:spacing w:line="360" w:lineRule="auto"/>
        <w:jc w:val="both"/>
        <w:rPr>
          <w:rFonts w:ascii="Bookman Old Style" w:hAnsi="Bookman Old Style"/>
          <w:sz w:val="28"/>
          <w:szCs w:val="28"/>
          <w:lang w:val="es-ES"/>
        </w:rPr>
      </w:pPr>
      <w:r>
        <w:rPr>
          <w:rFonts w:ascii="Bookman Old Style" w:hAnsi="Bookman Old Style"/>
          <w:sz w:val="28"/>
          <w:szCs w:val="28"/>
          <w:lang w:val="es-ES"/>
        </w:rPr>
        <w:tab/>
        <w:t xml:space="preserve">La </w:t>
      </w:r>
      <w:r w:rsidR="006D7DF7">
        <w:rPr>
          <w:rFonts w:ascii="Bookman Old Style" w:hAnsi="Bookman Old Style"/>
          <w:sz w:val="28"/>
          <w:szCs w:val="28"/>
          <w:lang w:val="es-ES"/>
        </w:rPr>
        <w:t xml:space="preserve">queja </w:t>
      </w:r>
      <w:r>
        <w:rPr>
          <w:rFonts w:ascii="Bookman Old Style" w:hAnsi="Bookman Old Style"/>
          <w:sz w:val="28"/>
          <w:szCs w:val="28"/>
          <w:lang w:val="es-ES"/>
        </w:rPr>
        <w:t>por violación directa de la norma sustancial</w:t>
      </w:r>
      <w:r w:rsidR="00282938">
        <w:rPr>
          <w:rFonts w:ascii="Bookman Old Style" w:hAnsi="Bookman Old Style"/>
          <w:sz w:val="28"/>
          <w:szCs w:val="28"/>
          <w:lang w:val="es-ES"/>
        </w:rPr>
        <w:t>,</w:t>
      </w:r>
      <w:r>
        <w:rPr>
          <w:rFonts w:ascii="Bookman Old Style" w:hAnsi="Bookman Old Style"/>
          <w:sz w:val="28"/>
          <w:szCs w:val="28"/>
          <w:lang w:val="es-ES"/>
        </w:rPr>
        <w:t xml:space="preserve"> la fundan los censores en que</w:t>
      </w:r>
      <w:r w:rsidR="00282938">
        <w:rPr>
          <w:rFonts w:ascii="Bookman Old Style" w:hAnsi="Bookman Old Style"/>
          <w:sz w:val="28"/>
          <w:szCs w:val="28"/>
          <w:lang w:val="es-ES"/>
        </w:rPr>
        <w:t xml:space="preserve"> el ad quem interpretó de manera errónea el artículo 25 del Código Penal, </w:t>
      </w:r>
      <w:r w:rsidR="00506CC6">
        <w:rPr>
          <w:rFonts w:ascii="Bookman Old Style" w:hAnsi="Bookman Old Style"/>
          <w:sz w:val="28"/>
          <w:szCs w:val="28"/>
          <w:lang w:val="es-ES"/>
        </w:rPr>
        <w:t xml:space="preserve">vicio </w:t>
      </w:r>
      <w:r w:rsidR="00C20509">
        <w:rPr>
          <w:rFonts w:ascii="Bookman Old Style" w:hAnsi="Bookman Old Style"/>
          <w:sz w:val="28"/>
          <w:szCs w:val="28"/>
          <w:lang w:val="es-ES"/>
        </w:rPr>
        <w:t xml:space="preserve">que lo llevó a concluir que lo procesados </w:t>
      </w:r>
      <w:r w:rsidR="00282938">
        <w:rPr>
          <w:rFonts w:ascii="Bookman Old Style" w:hAnsi="Bookman Old Style"/>
          <w:sz w:val="28"/>
          <w:szCs w:val="28"/>
          <w:lang w:val="es-ES"/>
        </w:rPr>
        <w:t>realiza</w:t>
      </w:r>
      <w:r w:rsidR="00C20509">
        <w:rPr>
          <w:rFonts w:ascii="Bookman Old Style" w:hAnsi="Bookman Old Style"/>
          <w:sz w:val="28"/>
          <w:szCs w:val="28"/>
          <w:lang w:val="es-ES"/>
        </w:rPr>
        <w:t xml:space="preserve">ron </w:t>
      </w:r>
      <w:r w:rsidR="00282938">
        <w:rPr>
          <w:rFonts w:ascii="Bookman Old Style" w:hAnsi="Bookman Old Style"/>
          <w:sz w:val="28"/>
          <w:szCs w:val="28"/>
          <w:lang w:val="es-ES"/>
        </w:rPr>
        <w:t xml:space="preserve">la conducta punible </w:t>
      </w:r>
      <w:r w:rsidR="00C20509">
        <w:rPr>
          <w:rFonts w:ascii="Bookman Old Style" w:hAnsi="Bookman Old Style"/>
          <w:sz w:val="28"/>
          <w:szCs w:val="28"/>
          <w:lang w:val="es-ES"/>
        </w:rPr>
        <w:t xml:space="preserve">juzgada </w:t>
      </w:r>
      <w:r w:rsidR="00282938">
        <w:rPr>
          <w:rFonts w:ascii="Bookman Old Style" w:hAnsi="Bookman Old Style"/>
          <w:sz w:val="28"/>
          <w:szCs w:val="28"/>
          <w:lang w:val="es-ES"/>
        </w:rPr>
        <w:t xml:space="preserve">en la modalidad </w:t>
      </w:r>
      <w:r w:rsidR="0069091C">
        <w:rPr>
          <w:rFonts w:ascii="Bookman Old Style" w:hAnsi="Bookman Old Style"/>
          <w:sz w:val="28"/>
          <w:szCs w:val="28"/>
          <w:lang w:val="es-ES"/>
        </w:rPr>
        <w:t xml:space="preserve">de </w:t>
      </w:r>
      <w:r w:rsidR="00282938">
        <w:rPr>
          <w:rFonts w:ascii="Bookman Old Style" w:hAnsi="Bookman Old Style"/>
          <w:sz w:val="28"/>
          <w:szCs w:val="28"/>
          <w:lang w:val="es-ES"/>
        </w:rPr>
        <w:t xml:space="preserve">comisión por omisión, </w:t>
      </w:r>
      <w:r w:rsidR="00C20509">
        <w:rPr>
          <w:rFonts w:ascii="Bookman Old Style" w:hAnsi="Bookman Old Style"/>
          <w:sz w:val="28"/>
          <w:szCs w:val="28"/>
          <w:lang w:val="es-ES"/>
        </w:rPr>
        <w:t xml:space="preserve">cuando en realidad en el caso </w:t>
      </w:r>
      <w:r w:rsidR="00282938">
        <w:rPr>
          <w:rFonts w:ascii="Bookman Old Style" w:hAnsi="Bookman Old Style"/>
          <w:sz w:val="28"/>
          <w:szCs w:val="28"/>
          <w:lang w:val="es-ES"/>
        </w:rPr>
        <w:t xml:space="preserve">de sus defendidos no se reúnen los elementos que integran el tipo de omisión impropia, concretamente porque no se probó que </w:t>
      </w:r>
      <w:r w:rsidR="0069091C">
        <w:rPr>
          <w:rFonts w:ascii="Bookman Old Style" w:hAnsi="Bookman Old Style"/>
          <w:sz w:val="28"/>
          <w:szCs w:val="28"/>
          <w:lang w:val="es-ES"/>
        </w:rPr>
        <w:t xml:space="preserve">éstos </w:t>
      </w:r>
      <w:r w:rsidR="00282938">
        <w:rPr>
          <w:rFonts w:ascii="Bookman Old Style" w:hAnsi="Bookman Old Style"/>
          <w:sz w:val="28"/>
          <w:szCs w:val="28"/>
          <w:lang w:val="es-ES"/>
        </w:rPr>
        <w:t xml:space="preserve">quisieran el resultado muerte de los dos civiles y </w:t>
      </w:r>
      <w:r w:rsidR="00C20509">
        <w:rPr>
          <w:rFonts w:ascii="Bookman Old Style" w:hAnsi="Bookman Old Style"/>
          <w:sz w:val="28"/>
          <w:szCs w:val="28"/>
          <w:lang w:val="es-ES"/>
        </w:rPr>
        <w:t xml:space="preserve">que </w:t>
      </w:r>
      <w:r w:rsidR="00282938">
        <w:rPr>
          <w:rFonts w:ascii="Bookman Old Style" w:hAnsi="Bookman Old Style"/>
          <w:sz w:val="28"/>
          <w:szCs w:val="28"/>
          <w:lang w:val="es-ES"/>
        </w:rPr>
        <w:t>t</w:t>
      </w:r>
      <w:r w:rsidR="00C20509">
        <w:rPr>
          <w:rFonts w:ascii="Bookman Old Style" w:hAnsi="Bookman Old Style"/>
          <w:sz w:val="28"/>
          <w:szCs w:val="28"/>
          <w:lang w:val="es-ES"/>
        </w:rPr>
        <w:t xml:space="preserve">uvieran </w:t>
      </w:r>
      <w:r w:rsidR="00282938">
        <w:rPr>
          <w:rFonts w:ascii="Bookman Old Style" w:hAnsi="Bookman Old Style"/>
          <w:sz w:val="28"/>
          <w:szCs w:val="28"/>
          <w:lang w:val="es-ES"/>
        </w:rPr>
        <w:t xml:space="preserve">capacidad de evitar el resultado, </w:t>
      </w:r>
      <w:r w:rsidR="00C20509">
        <w:rPr>
          <w:rFonts w:ascii="Bookman Old Style" w:hAnsi="Bookman Old Style"/>
          <w:sz w:val="28"/>
          <w:szCs w:val="28"/>
          <w:lang w:val="es-ES"/>
        </w:rPr>
        <w:t xml:space="preserve">por el contrario se demostró </w:t>
      </w:r>
      <w:r w:rsidR="00282938">
        <w:rPr>
          <w:rFonts w:ascii="Bookman Old Style" w:hAnsi="Bookman Old Style"/>
          <w:sz w:val="28"/>
          <w:szCs w:val="28"/>
          <w:lang w:val="es-ES"/>
        </w:rPr>
        <w:t>que no tenían mando sobre el Cabo del Ejército Nacional Carlos Medardo Cuesta Pizarro y los soldados que integraban la patrulla «</w:t>
      </w:r>
      <w:r w:rsidR="00282938" w:rsidRPr="0069091C">
        <w:rPr>
          <w:rFonts w:ascii="Bookman Old Style" w:hAnsi="Bookman Old Style"/>
          <w:i/>
          <w:sz w:val="28"/>
          <w:szCs w:val="28"/>
          <w:lang w:val="es-ES"/>
        </w:rPr>
        <w:t>Atacador I</w:t>
      </w:r>
      <w:r w:rsidR="00282938">
        <w:rPr>
          <w:rFonts w:ascii="Bookman Old Style" w:hAnsi="Bookman Old Style"/>
          <w:sz w:val="28"/>
          <w:szCs w:val="28"/>
          <w:lang w:val="es-ES"/>
        </w:rPr>
        <w:t xml:space="preserve">» </w:t>
      </w:r>
      <w:r w:rsidR="0069091C">
        <w:rPr>
          <w:rFonts w:ascii="Bookman Old Style" w:hAnsi="Bookman Old Style"/>
          <w:sz w:val="28"/>
          <w:szCs w:val="28"/>
          <w:lang w:val="es-ES"/>
        </w:rPr>
        <w:t xml:space="preserve">que comandaba el precitado, </w:t>
      </w:r>
      <w:r w:rsidR="00C20509">
        <w:rPr>
          <w:rFonts w:ascii="Bookman Old Style" w:hAnsi="Bookman Old Style"/>
          <w:sz w:val="28"/>
          <w:szCs w:val="28"/>
          <w:lang w:val="es-ES"/>
        </w:rPr>
        <w:t xml:space="preserve">bajo cuya custodia estaban los hoy obitados, </w:t>
      </w:r>
      <w:r w:rsidR="00282938">
        <w:rPr>
          <w:rFonts w:ascii="Bookman Old Style" w:hAnsi="Bookman Old Style"/>
          <w:sz w:val="28"/>
          <w:szCs w:val="28"/>
          <w:lang w:val="es-ES"/>
        </w:rPr>
        <w:t xml:space="preserve">ni </w:t>
      </w:r>
      <w:r w:rsidR="0069091C">
        <w:rPr>
          <w:rFonts w:ascii="Bookman Old Style" w:hAnsi="Bookman Old Style"/>
          <w:sz w:val="28"/>
          <w:szCs w:val="28"/>
          <w:lang w:val="es-ES"/>
        </w:rPr>
        <w:t xml:space="preserve">materialmente estaban en </w:t>
      </w:r>
      <w:r w:rsidR="00282938">
        <w:rPr>
          <w:rFonts w:ascii="Bookman Old Style" w:hAnsi="Bookman Old Style"/>
          <w:sz w:val="28"/>
          <w:szCs w:val="28"/>
          <w:lang w:val="es-ES"/>
        </w:rPr>
        <w:t xml:space="preserve">posibilidad </w:t>
      </w:r>
      <w:r w:rsidR="0069091C">
        <w:rPr>
          <w:rFonts w:ascii="Bookman Old Style" w:hAnsi="Bookman Old Style"/>
          <w:sz w:val="28"/>
          <w:szCs w:val="28"/>
          <w:lang w:val="es-ES"/>
        </w:rPr>
        <w:t xml:space="preserve">de oponerse a sus propósitos criminales.  </w:t>
      </w:r>
      <w:r w:rsidR="00282938">
        <w:rPr>
          <w:rFonts w:ascii="Bookman Old Style" w:hAnsi="Bookman Old Style"/>
          <w:sz w:val="28"/>
          <w:szCs w:val="28"/>
          <w:lang w:val="es-ES"/>
        </w:rPr>
        <w:t xml:space="preserve">    </w:t>
      </w:r>
      <w:r>
        <w:rPr>
          <w:rFonts w:ascii="Bookman Old Style" w:hAnsi="Bookman Old Style"/>
          <w:sz w:val="28"/>
          <w:szCs w:val="28"/>
          <w:lang w:val="es-ES"/>
        </w:rPr>
        <w:t xml:space="preserve"> </w:t>
      </w:r>
    </w:p>
    <w:p w:rsidR="00F44651" w:rsidRDefault="00F44651" w:rsidP="00E06546">
      <w:pPr>
        <w:pStyle w:val="Sinespaciado"/>
        <w:spacing w:line="360" w:lineRule="auto"/>
        <w:jc w:val="both"/>
        <w:rPr>
          <w:rFonts w:ascii="Bookman Old Style" w:hAnsi="Bookman Old Style"/>
          <w:sz w:val="28"/>
          <w:szCs w:val="28"/>
          <w:lang w:val="es-ES"/>
        </w:rPr>
      </w:pPr>
    </w:p>
    <w:p w:rsidR="008E0666" w:rsidRPr="009067B1" w:rsidRDefault="00902ACF" w:rsidP="00E06546">
      <w:pPr>
        <w:pStyle w:val="Sinespaciado"/>
        <w:spacing w:line="360" w:lineRule="auto"/>
        <w:jc w:val="both"/>
        <w:rPr>
          <w:rFonts w:ascii="Bookman Old Style" w:hAnsi="Bookman Old Style"/>
          <w:sz w:val="28"/>
          <w:szCs w:val="28"/>
          <w:lang w:val="es-CO"/>
        </w:rPr>
      </w:pPr>
      <w:r>
        <w:rPr>
          <w:rFonts w:ascii="Bookman Old Style" w:hAnsi="Bookman Old Style"/>
          <w:sz w:val="28"/>
          <w:szCs w:val="28"/>
          <w:lang w:val="es-ES"/>
        </w:rPr>
        <w:lastRenderedPageBreak/>
        <w:tab/>
        <w:t xml:space="preserve">Un primer aspecto a destacar, es que los recurrentes </w:t>
      </w:r>
      <w:r w:rsidR="009067B1">
        <w:rPr>
          <w:rFonts w:ascii="Bookman Old Style" w:hAnsi="Bookman Old Style"/>
          <w:sz w:val="28"/>
          <w:szCs w:val="28"/>
          <w:lang w:val="es-ES"/>
        </w:rPr>
        <w:t xml:space="preserve">se apartan de </w:t>
      </w:r>
      <w:r>
        <w:rPr>
          <w:rFonts w:ascii="Bookman Old Style" w:hAnsi="Bookman Old Style"/>
          <w:sz w:val="28"/>
          <w:szCs w:val="28"/>
          <w:lang w:val="es-ES"/>
        </w:rPr>
        <w:t xml:space="preserve">las </w:t>
      </w:r>
      <w:r w:rsidR="009067B1">
        <w:rPr>
          <w:rFonts w:ascii="Bookman Old Style" w:hAnsi="Bookman Old Style"/>
          <w:sz w:val="28"/>
          <w:szCs w:val="28"/>
          <w:lang w:val="es-ES"/>
        </w:rPr>
        <w:t xml:space="preserve">exigencias </w:t>
      </w:r>
      <w:r>
        <w:rPr>
          <w:rFonts w:ascii="Bookman Old Style" w:hAnsi="Bookman Old Style"/>
          <w:sz w:val="28"/>
          <w:szCs w:val="28"/>
          <w:lang w:val="es-ES"/>
        </w:rPr>
        <w:t>de lógica y adecuada fundamentación que impone el reproche p</w:t>
      </w:r>
      <w:r w:rsidR="00506CC6">
        <w:rPr>
          <w:rFonts w:ascii="Bookman Old Style" w:hAnsi="Bookman Old Style"/>
          <w:sz w:val="28"/>
          <w:szCs w:val="28"/>
          <w:lang w:val="es-ES"/>
        </w:rPr>
        <w:t>ropuesto</w:t>
      </w:r>
      <w:r>
        <w:rPr>
          <w:rFonts w:ascii="Bookman Old Style" w:hAnsi="Bookman Old Style"/>
          <w:sz w:val="28"/>
          <w:szCs w:val="28"/>
          <w:lang w:val="es-ES"/>
        </w:rPr>
        <w:t>, pues sin ambages se dedican a criti</w:t>
      </w:r>
      <w:r w:rsidR="008E0666">
        <w:rPr>
          <w:rFonts w:ascii="Bookman Old Style" w:hAnsi="Bookman Old Style"/>
          <w:sz w:val="28"/>
          <w:szCs w:val="28"/>
          <w:lang w:val="es-ES"/>
        </w:rPr>
        <w:t>c</w:t>
      </w:r>
      <w:r>
        <w:rPr>
          <w:rFonts w:ascii="Bookman Old Style" w:hAnsi="Bookman Old Style"/>
          <w:sz w:val="28"/>
          <w:szCs w:val="28"/>
          <w:lang w:val="es-ES"/>
        </w:rPr>
        <w:t xml:space="preserve">ar la </w:t>
      </w:r>
      <w:r w:rsidR="008E0666">
        <w:rPr>
          <w:rFonts w:ascii="Bookman Old Style" w:hAnsi="Bookman Old Style"/>
          <w:sz w:val="28"/>
          <w:szCs w:val="28"/>
          <w:lang w:val="es-ES"/>
        </w:rPr>
        <w:t xml:space="preserve">valoración probatoria hecha por los sentenciadores de instancia, como cuando </w:t>
      </w:r>
      <w:r w:rsidR="009067B1">
        <w:rPr>
          <w:rFonts w:ascii="Bookman Old Style" w:hAnsi="Bookman Old Style"/>
          <w:sz w:val="28"/>
          <w:szCs w:val="28"/>
          <w:lang w:val="es-ES"/>
        </w:rPr>
        <w:t xml:space="preserve">el defensor de los acusados </w:t>
      </w:r>
      <w:r w:rsidR="009067B1" w:rsidRPr="008E0666">
        <w:rPr>
          <w:rFonts w:ascii="Bookman Old Style" w:hAnsi="Bookman Old Style" w:cs="Arial"/>
          <w:smallCaps/>
          <w:sz w:val="28"/>
          <w:szCs w:val="28"/>
          <w:lang w:val="es-CO"/>
        </w:rPr>
        <w:t>Guzmán</w:t>
      </w:r>
      <w:r w:rsidR="009067B1" w:rsidRPr="008E0666">
        <w:rPr>
          <w:rFonts w:ascii="Bookman Old Style" w:hAnsi="Bookman Old Style" w:cs="Arial"/>
          <w:sz w:val="28"/>
          <w:szCs w:val="28"/>
          <w:lang w:val="es-CO"/>
        </w:rPr>
        <w:t xml:space="preserve"> y </w:t>
      </w:r>
      <w:r w:rsidR="009067B1">
        <w:rPr>
          <w:rFonts w:ascii="Bookman Old Style" w:hAnsi="Bookman Old Style" w:cs="Arial"/>
          <w:smallCaps/>
          <w:sz w:val="28"/>
          <w:szCs w:val="28"/>
          <w:lang w:val="es-CO"/>
        </w:rPr>
        <w:t xml:space="preserve">Palacios </w:t>
      </w:r>
      <w:r w:rsidR="009067B1" w:rsidRPr="008E0666">
        <w:rPr>
          <w:rFonts w:ascii="Bookman Old Style" w:hAnsi="Bookman Old Style" w:cs="Arial"/>
          <w:smallCaps/>
          <w:sz w:val="28"/>
          <w:szCs w:val="28"/>
          <w:lang w:val="es-CO"/>
        </w:rPr>
        <w:t>Copete</w:t>
      </w:r>
      <w:r w:rsidR="009067B1">
        <w:rPr>
          <w:rFonts w:ascii="Bookman Old Style" w:hAnsi="Bookman Old Style"/>
          <w:sz w:val="28"/>
          <w:szCs w:val="28"/>
          <w:lang w:val="es-ES"/>
        </w:rPr>
        <w:t xml:space="preserve"> afirma </w:t>
      </w:r>
      <w:r w:rsidR="008E0666">
        <w:rPr>
          <w:rFonts w:ascii="Bookman Old Style" w:hAnsi="Bookman Old Style"/>
          <w:sz w:val="28"/>
          <w:szCs w:val="28"/>
          <w:lang w:val="es-ES"/>
        </w:rPr>
        <w:t xml:space="preserve">que no se probó que </w:t>
      </w:r>
      <w:r w:rsidR="009067B1">
        <w:rPr>
          <w:rFonts w:ascii="Bookman Old Style" w:hAnsi="Bookman Old Style"/>
          <w:sz w:val="28"/>
          <w:szCs w:val="28"/>
          <w:lang w:val="es-ES"/>
        </w:rPr>
        <w:t xml:space="preserve">éstos </w:t>
      </w:r>
      <w:r w:rsidR="008E0666">
        <w:rPr>
          <w:rFonts w:ascii="Bookman Old Style" w:hAnsi="Bookman Old Style"/>
          <w:sz w:val="28"/>
          <w:szCs w:val="28"/>
          <w:lang w:val="es-ES"/>
        </w:rPr>
        <w:t>actuaron con dolo,</w:t>
      </w:r>
      <w:r w:rsidR="009310E4">
        <w:rPr>
          <w:rFonts w:ascii="Bookman Old Style" w:hAnsi="Bookman Old Style"/>
          <w:sz w:val="28"/>
          <w:szCs w:val="28"/>
          <w:lang w:val="es-ES"/>
        </w:rPr>
        <w:t xml:space="preserve"> ni se demostró que obraron en coautoría o que tenían capacidad de evitar el resultado</w:t>
      </w:r>
      <w:r w:rsidR="009067B1">
        <w:rPr>
          <w:rFonts w:ascii="Bookman Old Style" w:hAnsi="Bookman Old Style"/>
          <w:sz w:val="28"/>
          <w:szCs w:val="28"/>
          <w:lang w:val="es-ES"/>
        </w:rPr>
        <w:t xml:space="preserve"> muerte de los civiles</w:t>
      </w:r>
      <w:r w:rsidR="009310E4">
        <w:rPr>
          <w:rFonts w:ascii="Bookman Old Style" w:hAnsi="Bookman Old Style"/>
          <w:sz w:val="28"/>
          <w:szCs w:val="28"/>
          <w:lang w:val="es-ES"/>
        </w:rPr>
        <w:t xml:space="preserve">; o cuando el apoderado del procesado </w:t>
      </w:r>
      <w:r w:rsidR="008E0666" w:rsidRPr="008E0666">
        <w:rPr>
          <w:rFonts w:ascii="Bookman Old Style" w:hAnsi="Bookman Old Style" w:cs="Arial"/>
          <w:smallCaps/>
          <w:sz w:val="28"/>
          <w:szCs w:val="28"/>
          <w:lang w:val="es-CO"/>
        </w:rPr>
        <w:t>Rodríguez Moreno</w:t>
      </w:r>
      <w:r w:rsidR="009067B1" w:rsidRPr="009067B1">
        <w:rPr>
          <w:rFonts w:ascii="Bookman Old Style" w:hAnsi="Bookman Old Style" w:cs="Arial"/>
          <w:sz w:val="28"/>
          <w:szCs w:val="28"/>
          <w:lang w:val="es-CO"/>
        </w:rPr>
        <w:t xml:space="preserve"> se muestra en desacue</w:t>
      </w:r>
      <w:r w:rsidR="009067B1">
        <w:rPr>
          <w:rFonts w:ascii="Bookman Old Style" w:hAnsi="Bookman Old Style" w:cs="Arial"/>
          <w:sz w:val="28"/>
          <w:szCs w:val="28"/>
          <w:lang w:val="es-CO"/>
        </w:rPr>
        <w:t>r</w:t>
      </w:r>
      <w:r w:rsidR="009067B1" w:rsidRPr="009067B1">
        <w:rPr>
          <w:rFonts w:ascii="Bookman Old Style" w:hAnsi="Bookman Old Style" w:cs="Arial"/>
          <w:sz w:val="28"/>
          <w:szCs w:val="28"/>
          <w:lang w:val="es-CO"/>
        </w:rPr>
        <w:t xml:space="preserve">do con el poder suasorio que en el fallo recurrido se le asignó al informe del capitán del Ejército </w:t>
      </w:r>
      <w:r w:rsidR="00506CC6">
        <w:rPr>
          <w:rFonts w:ascii="Bookman Old Style" w:hAnsi="Bookman Old Style" w:cs="Arial"/>
          <w:sz w:val="28"/>
          <w:szCs w:val="28"/>
          <w:lang w:val="es-CO"/>
        </w:rPr>
        <w:t>N</w:t>
      </w:r>
      <w:r w:rsidR="009067B1" w:rsidRPr="009067B1">
        <w:rPr>
          <w:rFonts w:ascii="Bookman Old Style" w:hAnsi="Bookman Old Style" w:cs="Arial"/>
          <w:sz w:val="28"/>
          <w:szCs w:val="28"/>
          <w:lang w:val="es-CO"/>
        </w:rPr>
        <w:t xml:space="preserve">acional Jhon Alexander </w:t>
      </w:r>
      <w:r w:rsidR="009067B1">
        <w:rPr>
          <w:rFonts w:ascii="Bookman Old Style" w:hAnsi="Bookman Old Style" w:cs="Arial"/>
          <w:sz w:val="28"/>
          <w:szCs w:val="28"/>
          <w:lang w:val="es-CO"/>
        </w:rPr>
        <w:t>S</w:t>
      </w:r>
      <w:r w:rsidR="009067B1" w:rsidRPr="009067B1">
        <w:rPr>
          <w:rFonts w:ascii="Bookman Old Style" w:hAnsi="Bookman Old Style" w:cs="Arial"/>
          <w:sz w:val="28"/>
          <w:szCs w:val="28"/>
          <w:lang w:val="es-CO"/>
        </w:rPr>
        <w:t xml:space="preserve">andoval </w:t>
      </w:r>
      <w:r w:rsidR="009067B1">
        <w:rPr>
          <w:rFonts w:ascii="Bookman Old Style" w:hAnsi="Bookman Old Style" w:cs="Arial"/>
          <w:sz w:val="28"/>
          <w:szCs w:val="28"/>
          <w:lang w:val="es-CO"/>
        </w:rPr>
        <w:t>D</w:t>
      </w:r>
      <w:r w:rsidR="009067B1" w:rsidRPr="009067B1">
        <w:rPr>
          <w:rFonts w:ascii="Bookman Old Style" w:hAnsi="Bookman Old Style" w:cs="Arial"/>
          <w:sz w:val="28"/>
          <w:szCs w:val="28"/>
          <w:lang w:val="es-CO"/>
        </w:rPr>
        <w:t>íaz</w:t>
      </w:r>
      <w:r w:rsidR="009067B1">
        <w:rPr>
          <w:rFonts w:ascii="Bookman Old Style" w:hAnsi="Bookman Old Style" w:cs="Arial"/>
          <w:sz w:val="28"/>
          <w:szCs w:val="28"/>
          <w:lang w:val="es-CO"/>
        </w:rPr>
        <w:t>, y la supuesta distorsión en que incurri</w:t>
      </w:r>
      <w:r w:rsidR="00506CC6">
        <w:rPr>
          <w:rFonts w:ascii="Bookman Old Style" w:hAnsi="Bookman Old Style" w:cs="Arial"/>
          <w:sz w:val="28"/>
          <w:szCs w:val="28"/>
          <w:lang w:val="es-CO"/>
        </w:rPr>
        <w:t>ó</w:t>
      </w:r>
      <w:r w:rsidR="009067B1">
        <w:rPr>
          <w:rFonts w:ascii="Bookman Old Style" w:hAnsi="Bookman Old Style" w:cs="Arial"/>
          <w:sz w:val="28"/>
          <w:szCs w:val="28"/>
          <w:lang w:val="es-CO"/>
        </w:rPr>
        <w:t xml:space="preserve"> el juez c</w:t>
      </w:r>
      <w:r w:rsidR="00506CC6">
        <w:rPr>
          <w:rFonts w:ascii="Bookman Old Style" w:hAnsi="Bookman Old Style" w:cs="Arial"/>
          <w:sz w:val="28"/>
          <w:szCs w:val="28"/>
          <w:lang w:val="es-CO"/>
        </w:rPr>
        <w:t>o</w:t>
      </w:r>
      <w:r w:rsidR="009067B1">
        <w:rPr>
          <w:rFonts w:ascii="Bookman Old Style" w:hAnsi="Bookman Old Style" w:cs="Arial"/>
          <w:sz w:val="28"/>
          <w:szCs w:val="28"/>
          <w:lang w:val="es-CO"/>
        </w:rPr>
        <w:t>l</w:t>
      </w:r>
      <w:r w:rsidR="00506CC6">
        <w:rPr>
          <w:rFonts w:ascii="Bookman Old Style" w:hAnsi="Bookman Old Style" w:cs="Arial"/>
          <w:sz w:val="28"/>
          <w:szCs w:val="28"/>
          <w:lang w:val="es-CO"/>
        </w:rPr>
        <w:t>e</w:t>
      </w:r>
      <w:r w:rsidR="009067B1">
        <w:rPr>
          <w:rFonts w:ascii="Bookman Old Style" w:hAnsi="Bookman Old Style" w:cs="Arial"/>
          <w:sz w:val="28"/>
          <w:szCs w:val="28"/>
          <w:lang w:val="es-CO"/>
        </w:rPr>
        <w:t xml:space="preserve">giado </w:t>
      </w:r>
      <w:r w:rsidR="00506CC6">
        <w:rPr>
          <w:rFonts w:ascii="Bookman Old Style" w:hAnsi="Bookman Old Style" w:cs="Arial"/>
          <w:sz w:val="28"/>
          <w:szCs w:val="28"/>
          <w:lang w:val="es-CO"/>
        </w:rPr>
        <w:t xml:space="preserve">al estimar </w:t>
      </w:r>
      <w:r w:rsidR="009067B1">
        <w:rPr>
          <w:rFonts w:ascii="Bookman Old Style" w:hAnsi="Bookman Old Style" w:cs="Arial"/>
          <w:sz w:val="28"/>
          <w:szCs w:val="28"/>
          <w:lang w:val="es-CO"/>
        </w:rPr>
        <w:t>el testimonio de Donald Eduardo Aguirre; lo cual resulta suficiente para inadmitir la censura.</w:t>
      </w:r>
      <w:r w:rsidR="009067B1" w:rsidRPr="009067B1">
        <w:rPr>
          <w:rFonts w:ascii="Bookman Old Style" w:hAnsi="Bookman Old Style" w:cs="Arial"/>
          <w:sz w:val="28"/>
          <w:szCs w:val="28"/>
          <w:lang w:val="es-CO"/>
        </w:rPr>
        <w:t xml:space="preserve"> </w:t>
      </w:r>
    </w:p>
    <w:p w:rsidR="008E0666" w:rsidRPr="009067B1" w:rsidRDefault="008E0666" w:rsidP="00E06546">
      <w:pPr>
        <w:pStyle w:val="Sinespaciado"/>
        <w:spacing w:line="360" w:lineRule="auto"/>
        <w:jc w:val="both"/>
        <w:rPr>
          <w:rFonts w:ascii="Bookman Old Style" w:hAnsi="Bookman Old Style"/>
          <w:sz w:val="28"/>
          <w:szCs w:val="28"/>
          <w:lang w:val="es-CO"/>
        </w:rPr>
      </w:pPr>
    </w:p>
    <w:p w:rsidR="0069091C" w:rsidRDefault="00902ACF" w:rsidP="00BD0E9F">
      <w:pPr>
        <w:pStyle w:val="Sinespaciado"/>
        <w:spacing w:line="360" w:lineRule="auto"/>
        <w:jc w:val="both"/>
        <w:rPr>
          <w:rFonts w:ascii="Bookman Old Style" w:hAnsi="Bookman Old Style"/>
          <w:sz w:val="28"/>
          <w:szCs w:val="28"/>
          <w:lang w:val="es-ES"/>
        </w:rPr>
      </w:pPr>
      <w:r>
        <w:rPr>
          <w:rFonts w:ascii="Bookman Old Style" w:hAnsi="Bookman Old Style"/>
          <w:sz w:val="28"/>
          <w:szCs w:val="28"/>
          <w:lang w:val="es-ES"/>
        </w:rPr>
        <w:tab/>
      </w:r>
      <w:r w:rsidR="003A781A">
        <w:rPr>
          <w:rFonts w:ascii="Bookman Old Style" w:hAnsi="Bookman Old Style"/>
          <w:sz w:val="28"/>
          <w:szCs w:val="28"/>
          <w:lang w:val="es-ES"/>
        </w:rPr>
        <w:t xml:space="preserve">Haciendo abstracción de tales falencias, </w:t>
      </w:r>
      <w:r>
        <w:rPr>
          <w:rFonts w:ascii="Bookman Old Style" w:hAnsi="Bookman Old Style"/>
          <w:sz w:val="28"/>
          <w:szCs w:val="28"/>
          <w:lang w:val="es-ES"/>
        </w:rPr>
        <w:t>d</w:t>
      </w:r>
      <w:r w:rsidR="0069091C">
        <w:rPr>
          <w:rFonts w:ascii="Bookman Old Style" w:hAnsi="Bookman Old Style"/>
          <w:sz w:val="28"/>
          <w:szCs w:val="28"/>
          <w:lang w:val="es-ES"/>
        </w:rPr>
        <w:t>e entrada observa la Corte que los libelistas parten de un supuesto equivocado, en tanto desconoce</w:t>
      </w:r>
      <w:r w:rsidR="00BD0E9F">
        <w:rPr>
          <w:rFonts w:ascii="Bookman Old Style" w:hAnsi="Bookman Old Style"/>
          <w:sz w:val="28"/>
          <w:szCs w:val="28"/>
          <w:lang w:val="es-ES"/>
        </w:rPr>
        <w:t>n</w:t>
      </w:r>
      <w:r w:rsidR="0069091C">
        <w:rPr>
          <w:rFonts w:ascii="Bookman Old Style" w:hAnsi="Bookman Old Style"/>
          <w:sz w:val="28"/>
          <w:szCs w:val="28"/>
          <w:lang w:val="es-ES"/>
        </w:rPr>
        <w:t xml:space="preserve"> la realidad del proceso, </w:t>
      </w:r>
      <w:r w:rsidR="00506CC6">
        <w:rPr>
          <w:rFonts w:ascii="Bookman Old Style" w:hAnsi="Bookman Old Style"/>
          <w:sz w:val="28"/>
          <w:szCs w:val="28"/>
          <w:lang w:val="es-ES"/>
        </w:rPr>
        <w:t xml:space="preserve">toda vez que </w:t>
      </w:r>
      <w:r w:rsidR="0069091C">
        <w:rPr>
          <w:rFonts w:ascii="Bookman Old Style" w:hAnsi="Bookman Old Style"/>
          <w:sz w:val="28"/>
          <w:szCs w:val="28"/>
          <w:lang w:val="es-ES"/>
        </w:rPr>
        <w:t xml:space="preserve">el </w:t>
      </w:r>
      <w:r w:rsidR="00BD0E9F">
        <w:rPr>
          <w:rFonts w:ascii="Bookman Old Style" w:hAnsi="Bookman Old Style"/>
          <w:sz w:val="28"/>
          <w:szCs w:val="28"/>
          <w:lang w:val="es-ES"/>
        </w:rPr>
        <w:t xml:space="preserve">ad quem, contrario a lo considerado por el juzgador de primer grado, </w:t>
      </w:r>
      <w:r w:rsidR="004C6601">
        <w:rPr>
          <w:rFonts w:ascii="Bookman Old Style" w:hAnsi="Bookman Old Style"/>
          <w:sz w:val="28"/>
          <w:szCs w:val="28"/>
          <w:lang w:val="es-ES"/>
        </w:rPr>
        <w:t xml:space="preserve">no </w:t>
      </w:r>
      <w:r w:rsidR="00BD0E9F">
        <w:rPr>
          <w:rFonts w:ascii="Bookman Old Style" w:hAnsi="Bookman Old Style"/>
          <w:sz w:val="28"/>
          <w:szCs w:val="28"/>
          <w:lang w:val="es-ES"/>
        </w:rPr>
        <w:t xml:space="preserve">encontró que los acusados </w:t>
      </w:r>
      <w:r w:rsidR="00C54CC8">
        <w:rPr>
          <w:rFonts w:ascii="Bookman Old Style" w:hAnsi="Bookman Old Style"/>
          <w:sz w:val="28"/>
          <w:szCs w:val="28"/>
          <w:lang w:val="es-ES"/>
        </w:rPr>
        <w:t>realizar</w:t>
      </w:r>
      <w:r w:rsidR="009067B1">
        <w:rPr>
          <w:rFonts w:ascii="Bookman Old Style" w:hAnsi="Bookman Old Style"/>
          <w:sz w:val="28"/>
          <w:szCs w:val="28"/>
          <w:lang w:val="es-ES"/>
        </w:rPr>
        <w:t>a</w:t>
      </w:r>
      <w:r w:rsidR="00C54CC8">
        <w:rPr>
          <w:rFonts w:ascii="Bookman Old Style" w:hAnsi="Bookman Old Style"/>
          <w:sz w:val="28"/>
          <w:szCs w:val="28"/>
          <w:lang w:val="es-ES"/>
        </w:rPr>
        <w:t xml:space="preserve">n </w:t>
      </w:r>
      <w:r w:rsidR="00BD0E9F">
        <w:rPr>
          <w:rFonts w:ascii="Bookman Old Style" w:hAnsi="Bookman Old Style"/>
          <w:sz w:val="28"/>
          <w:szCs w:val="28"/>
          <w:lang w:val="es-ES"/>
        </w:rPr>
        <w:t>el delito de homicidio en persona protegida</w:t>
      </w:r>
      <w:r w:rsidR="00C54CC8">
        <w:rPr>
          <w:rFonts w:ascii="Bookman Old Style" w:hAnsi="Bookman Old Style"/>
          <w:sz w:val="28"/>
          <w:szCs w:val="28"/>
          <w:lang w:val="es-ES"/>
        </w:rPr>
        <w:t xml:space="preserve"> </w:t>
      </w:r>
      <w:r w:rsidR="004C6601">
        <w:rPr>
          <w:rFonts w:ascii="Bookman Old Style" w:hAnsi="Bookman Old Style"/>
          <w:sz w:val="28"/>
          <w:szCs w:val="28"/>
          <w:lang w:val="es-ES"/>
        </w:rPr>
        <w:t>en la modalidad</w:t>
      </w:r>
      <w:r w:rsidR="00032C45">
        <w:rPr>
          <w:rFonts w:ascii="Bookman Old Style" w:hAnsi="Bookman Old Style"/>
          <w:sz w:val="28"/>
          <w:szCs w:val="28"/>
          <w:lang w:val="es-ES"/>
        </w:rPr>
        <w:t xml:space="preserve"> </w:t>
      </w:r>
      <w:r w:rsidR="004C6601">
        <w:rPr>
          <w:rFonts w:ascii="Bookman Old Style" w:hAnsi="Bookman Old Style"/>
          <w:sz w:val="28"/>
          <w:szCs w:val="28"/>
          <w:lang w:val="es-ES"/>
        </w:rPr>
        <w:t xml:space="preserve">de </w:t>
      </w:r>
      <w:r w:rsidR="00BD0E9F">
        <w:rPr>
          <w:rFonts w:ascii="Bookman Old Style" w:hAnsi="Bookman Old Style"/>
          <w:sz w:val="28"/>
          <w:szCs w:val="28"/>
          <w:lang w:val="es-ES"/>
        </w:rPr>
        <w:t xml:space="preserve">omisión impropia, esto es, que el resultado muerte de los ciudadanos </w:t>
      </w:r>
      <w:r w:rsidR="00C20509" w:rsidRPr="00C20509">
        <w:rPr>
          <w:rFonts w:ascii="Bookman Old Style" w:hAnsi="Bookman Old Style" w:cs="Arial"/>
          <w:iCs/>
          <w:sz w:val="28"/>
          <w:szCs w:val="28"/>
          <w:lang w:val="es-CO"/>
        </w:rPr>
        <w:t>Posada Úsuga y Piedrahita Betancur</w:t>
      </w:r>
      <w:r w:rsidR="00C20509">
        <w:rPr>
          <w:rFonts w:ascii="Bookman Old Style" w:hAnsi="Bookman Old Style" w:cs="Arial"/>
          <w:iCs/>
          <w:sz w:val="28"/>
          <w:szCs w:val="28"/>
          <w:lang w:val="es-CO"/>
        </w:rPr>
        <w:t xml:space="preserve"> </w:t>
      </w:r>
      <w:r w:rsidR="00BD0E9F">
        <w:rPr>
          <w:rFonts w:ascii="Bookman Old Style" w:hAnsi="Bookman Old Style"/>
          <w:sz w:val="28"/>
          <w:szCs w:val="28"/>
          <w:lang w:val="es-ES"/>
        </w:rPr>
        <w:t>se produj</w:t>
      </w:r>
      <w:r w:rsidR="009067B1">
        <w:rPr>
          <w:rFonts w:ascii="Bookman Old Style" w:hAnsi="Bookman Old Style"/>
          <w:sz w:val="28"/>
          <w:szCs w:val="28"/>
          <w:lang w:val="es-ES"/>
        </w:rPr>
        <w:t xml:space="preserve">era </w:t>
      </w:r>
      <w:r w:rsidR="00BD0E9F">
        <w:rPr>
          <w:rFonts w:ascii="Bookman Old Style" w:hAnsi="Bookman Old Style"/>
          <w:sz w:val="28"/>
          <w:szCs w:val="28"/>
          <w:lang w:val="es-ES"/>
        </w:rPr>
        <w:t>a consecuencia de</w:t>
      </w:r>
      <w:r w:rsidR="00506CC6">
        <w:rPr>
          <w:rFonts w:ascii="Bookman Old Style" w:hAnsi="Bookman Old Style"/>
          <w:sz w:val="28"/>
          <w:szCs w:val="28"/>
          <w:lang w:val="es-ES"/>
        </w:rPr>
        <w:t>l</w:t>
      </w:r>
      <w:r w:rsidR="00BD0E9F">
        <w:rPr>
          <w:rFonts w:ascii="Bookman Old Style" w:hAnsi="Bookman Old Style"/>
          <w:sz w:val="28"/>
          <w:szCs w:val="28"/>
          <w:lang w:val="es-ES"/>
        </w:rPr>
        <w:t xml:space="preserve"> no actuar de los </w:t>
      </w:r>
      <w:r w:rsidR="004C6601">
        <w:rPr>
          <w:rFonts w:ascii="Bookman Old Style" w:hAnsi="Bookman Old Style"/>
          <w:sz w:val="28"/>
          <w:szCs w:val="28"/>
          <w:lang w:val="es-ES"/>
        </w:rPr>
        <w:t>incriminados</w:t>
      </w:r>
      <w:r w:rsidR="00BD0E9F">
        <w:rPr>
          <w:rFonts w:ascii="Bookman Old Style" w:hAnsi="Bookman Old Style"/>
          <w:sz w:val="28"/>
          <w:szCs w:val="28"/>
          <w:lang w:val="es-ES"/>
        </w:rPr>
        <w:t xml:space="preserve">, </w:t>
      </w:r>
      <w:r w:rsidR="004C6601">
        <w:rPr>
          <w:rFonts w:ascii="Bookman Old Style" w:hAnsi="Bookman Old Style"/>
          <w:sz w:val="28"/>
          <w:szCs w:val="28"/>
          <w:lang w:val="es-ES"/>
        </w:rPr>
        <w:t xml:space="preserve">y que estos </w:t>
      </w:r>
      <w:r w:rsidR="00BD0E9F">
        <w:rPr>
          <w:rFonts w:ascii="Bookman Old Style" w:hAnsi="Bookman Old Style"/>
          <w:sz w:val="28"/>
          <w:szCs w:val="28"/>
          <w:lang w:val="es-ES"/>
        </w:rPr>
        <w:t>t</w:t>
      </w:r>
      <w:r w:rsidR="004C6601">
        <w:rPr>
          <w:rFonts w:ascii="Bookman Old Style" w:hAnsi="Bookman Old Style"/>
          <w:sz w:val="28"/>
          <w:szCs w:val="28"/>
          <w:lang w:val="es-ES"/>
        </w:rPr>
        <w:t xml:space="preserve">uvieran </w:t>
      </w:r>
      <w:r w:rsidR="00BD0E9F">
        <w:rPr>
          <w:rFonts w:ascii="Bookman Old Style" w:hAnsi="Bookman Old Style"/>
          <w:sz w:val="28"/>
          <w:szCs w:val="28"/>
          <w:lang w:val="es-ES"/>
        </w:rPr>
        <w:t xml:space="preserve">el deber jurídico concreto </w:t>
      </w:r>
      <w:r w:rsidR="00506CC6">
        <w:rPr>
          <w:rFonts w:ascii="Bookman Old Style" w:hAnsi="Bookman Old Style"/>
          <w:sz w:val="28"/>
          <w:szCs w:val="28"/>
          <w:lang w:val="es-ES"/>
        </w:rPr>
        <w:t xml:space="preserve">y la posibilidad cierta </w:t>
      </w:r>
      <w:r w:rsidR="00BD0E9F">
        <w:rPr>
          <w:rFonts w:ascii="Bookman Old Style" w:hAnsi="Bookman Old Style"/>
          <w:sz w:val="28"/>
          <w:szCs w:val="28"/>
          <w:lang w:val="es-ES"/>
        </w:rPr>
        <w:t>de evitar</w:t>
      </w:r>
      <w:r w:rsidR="006D7DF7">
        <w:rPr>
          <w:rFonts w:ascii="Bookman Old Style" w:hAnsi="Bookman Old Style"/>
          <w:sz w:val="28"/>
          <w:szCs w:val="28"/>
          <w:lang w:val="es-ES"/>
        </w:rPr>
        <w:t>lo</w:t>
      </w:r>
      <w:r w:rsidR="004C6601">
        <w:rPr>
          <w:rFonts w:ascii="Bookman Old Style" w:hAnsi="Bookman Old Style"/>
          <w:sz w:val="28"/>
          <w:szCs w:val="28"/>
          <w:lang w:val="es-ES"/>
        </w:rPr>
        <w:t xml:space="preserve"> </w:t>
      </w:r>
      <w:r w:rsidR="00BD0E9F">
        <w:rPr>
          <w:rFonts w:ascii="Bookman Old Style" w:hAnsi="Bookman Old Style"/>
          <w:sz w:val="28"/>
          <w:szCs w:val="28"/>
          <w:lang w:val="es-ES"/>
        </w:rPr>
        <w:t xml:space="preserve">–posición de garante–, </w:t>
      </w:r>
      <w:r w:rsidR="004C6601">
        <w:rPr>
          <w:rFonts w:ascii="Bookman Old Style" w:hAnsi="Bookman Old Style"/>
          <w:sz w:val="28"/>
          <w:szCs w:val="28"/>
          <w:lang w:val="es-ES"/>
        </w:rPr>
        <w:t xml:space="preserve">dada </w:t>
      </w:r>
      <w:r w:rsidR="00BD0E9F">
        <w:rPr>
          <w:rFonts w:ascii="Bookman Old Style" w:hAnsi="Bookman Old Style"/>
          <w:sz w:val="28"/>
          <w:szCs w:val="28"/>
          <w:lang w:val="es-ES"/>
        </w:rPr>
        <w:t xml:space="preserve">su condición de miembros del Ejército </w:t>
      </w:r>
      <w:r w:rsidR="00BD0E9F">
        <w:rPr>
          <w:rFonts w:ascii="Bookman Old Style" w:hAnsi="Bookman Old Style"/>
          <w:sz w:val="28"/>
          <w:szCs w:val="28"/>
          <w:lang w:val="es-ES"/>
        </w:rPr>
        <w:lastRenderedPageBreak/>
        <w:t xml:space="preserve">Nacional </w:t>
      </w:r>
      <w:r w:rsidR="004C6601">
        <w:rPr>
          <w:rFonts w:ascii="Bookman Old Style" w:hAnsi="Bookman Old Style"/>
          <w:sz w:val="28"/>
          <w:szCs w:val="28"/>
          <w:lang w:val="es-ES"/>
        </w:rPr>
        <w:t xml:space="preserve">cuya </w:t>
      </w:r>
      <w:r w:rsidR="00BD0E9F">
        <w:rPr>
          <w:rFonts w:ascii="Bookman Old Style" w:hAnsi="Bookman Old Style"/>
          <w:sz w:val="28"/>
          <w:szCs w:val="28"/>
          <w:lang w:val="es-ES"/>
        </w:rPr>
        <w:t xml:space="preserve">obligación </w:t>
      </w:r>
      <w:r w:rsidR="004C6601">
        <w:rPr>
          <w:rFonts w:ascii="Bookman Old Style" w:hAnsi="Bookman Old Style"/>
          <w:sz w:val="28"/>
          <w:szCs w:val="28"/>
          <w:lang w:val="es-ES"/>
        </w:rPr>
        <w:t xml:space="preserve">constitucional es </w:t>
      </w:r>
      <w:r w:rsidR="00BD0E9F">
        <w:rPr>
          <w:rFonts w:ascii="Bookman Old Style" w:hAnsi="Bookman Old Style"/>
          <w:sz w:val="28"/>
          <w:szCs w:val="28"/>
          <w:lang w:val="es-ES"/>
        </w:rPr>
        <w:t>defender la vida de l</w:t>
      </w:r>
      <w:r w:rsidR="004C6601">
        <w:rPr>
          <w:rFonts w:ascii="Bookman Old Style" w:hAnsi="Bookman Old Style"/>
          <w:sz w:val="28"/>
          <w:szCs w:val="28"/>
          <w:lang w:val="es-ES"/>
        </w:rPr>
        <w:t>a</w:t>
      </w:r>
      <w:r w:rsidR="00BD0E9F">
        <w:rPr>
          <w:rFonts w:ascii="Bookman Old Style" w:hAnsi="Bookman Old Style"/>
          <w:sz w:val="28"/>
          <w:szCs w:val="28"/>
          <w:lang w:val="es-ES"/>
        </w:rPr>
        <w:t xml:space="preserve"> </w:t>
      </w:r>
      <w:r w:rsidR="004C6601">
        <w:rPr>
          <w:rFonts w:ascii="Bookman Old Style" w:hAnsi="Bookman Old Style"/>
          <w:sz w:val="28"/>
          <w:szCs w:val="28"/>
          <w:lang w:val="es-ES"/>
        </w:rPr>
        <w:t>población civil</w:t>
      </w:r>
      <w:r w:rsidR="009B1EB8">
        <w:rPr>
          <w:rFonts w:ascii="Bookman Old Style" w:hAnsi="Bookman Old Style"/>
          <w:sz w:val="28"/>
          <w:szCs w:val="28"/>
          <w:lang w:val="es-ES"/>
        </w:rPr>
        <w:t xml:space="preserve"> (arts</w:t>
      </w:r>
      <w:r w:rsidR="004C6601">
        <w:rPr>
          <w:rFonts w:ascii="Bookman Old Style" w:hAnsi="Bookman Old Style"/>
          <w:sz w:val="28"/>
          <w:szCs w:val="28"/>
          <w:lang w:val="es-ES"/>
        </w:rPr>
        <w:t>.</w:t>
      </w:r>
      <w:r w:rsidR="009B1EB8">
        <w:rPr>
          <w:rFonts w:ascii="Bookman Old Style" w:hAnsi="Bookman Old Style"/>
          <w:sz w:val="28"/>
          <w:szCs w:val="28"/>
          <w:lang w:val="es-ES"/>
        </w:rPr>
        <w:t xml:space="preserve"> 2º y 217 de la Carta Política)</w:t>
      </w:r>
      <w:r w:rsidR="00032C45">
        <w:rPr>
          <w:rFonts w:ascii="Bookman Old Style" w:hAnsi="Bookman Old Style"/>
          <w:sz w:val="28"/>
          <w:szCs w:val="28"/>
          <w:lang w:val="es-ES"/>
        </w:rPr>
        <w:t>.</w:t>
      </w:r>
    </w:p>
    <w:p w:rsidR="004C6601" w:rsidRDefault="004C6601" w:rsidP="00BD0E9F">
      <w:pPr>
        <w:pStyle w:val="Sinespaciado"/>
        <w:spacing w:line="360" w:lineRule="auto"/>
        <w:jc w:val="both"/>
        <w:rPr>
          <w:rFonts w:ascii="Bookman Old Style" w:hAnsi="Bookman Old Style"/>
          <w:sz w:val="28"/>
          <w:szCs w:val="28"/>
          <w:lang w:val="es-ES"/>
        </w:rPr>
      </w:pPr>
    </w:p>
    <w:p w:rsidR="00BD0E9F" w:rsidRDefault="00BF1091" w:rsidP="00BD0E9F">
      <w:pPr>
        <w:pStyle w:val="Sinespaciado"/>
        <w:spacing w:line="360" w:lineRule="auto"/>
        <w:jc w:val="both"/>
        <w:rPr>
          <w:rFonts w:ascii="Bookman Old Style" w:hAnsi="Bookman Old Style"/>
          <w:sz w:val="28"/>
          <w:szCs w:val="28"/>
          <w:lang w:val="es-ES"/>
        </w:rPr>
      </w:pPr>
      <w:r>
        <w:rPr>
          <w:rFonts w:ascii="Bookman Old Style" w:hAnsi="Bookman Old Style"/>
          <w:sz w:val="28"/>
          <w:szCs w:val="28"/>
          <w:lang w:val="es-ES"/>
        </w:rPr>
        <w:tab/>
      </w:r>
      <w:r w:rsidR="00BD0E9F">
        <w:rPr>
          <w:rFonts w:ascii="Bookman Old Style" w:hAnsi="Bookman Old Style"/>
          <w:sz w:val="28"/>
          <w:szCs w:val="28"/>
          <w:lang w:val="es-ES"/>
        </w:rPr>
        <w:t xml:space="preserve">En efecto, el Tribunal razonó de manera diferente </w:t>
      </w:r>
      <w:r w:rsidR="00D30C1E">
        <w:rPr>
          <w:rFonts w:ascii="Bookman Old Style" w:hAnsi="Bookman Old Style"/>
          <w:sz w:val="28"/>
          <w:szCs w:val="28"/>
          <w:lang w:val="es-ES"/>
        </w:rPr>
        <w:t xml:space="preserve">pues del </w:t>
      </w:r>
      <w:r w:rsidR="006D7DF7">
        <w:rPr>
          <w:rFonts w:ascii="Bookman Old Style" w:hAnsi="Bookman Old Style"/>
          <w:sz w:val="28"/>
          <w:szCs w:val="28"/>
          <w:lang w:val="es-ES"/>
        </w:rPr>
        <w:t xml:space="preserve">análisis </w:t>
      </w:r>
      <w:r w:rsidR="00D30C1E">
        <w:rPr>
          <w:rFonts w:ascii="Bookman Old Style" w:hAnsi="Bookman Old Style"/>
          <w:sz w:val="28"/>
          <w:szCs w:val="28"/>
          <w:lang w:val="es-ES"/>
        </w:rPr>
        <w:t>probatori</w:t>
      </w:r>
      <w:r w:rsidR="006D7DF7">
        <w:rPr>
          <w:rFonts w:ascii="Bookman Old Style" w:hAnsi="Bookman Old Style"/>
          <w:sz w:val="28"/>
          <w:szCs w:val="28"/>
          <w:lang w:val="es-ES"/>
        </w:rPr>
        <w:t>o</w:t>
      </w:r>
      <w:r w:rsidR="00D30C1E">
        <w:rPr>
          <w:rFonts w:ascii="Bookman Old Style" w:hAnsi="Bookman Old Style"/>
          <w:sz w:val="28"/>
          <w:szCs w:val="28"/>
          <w:lang w:val="es-ES"/>
        </w:rPr>
        <w:t xml:space="preserve"> concluyó </w:t>
      </w:r>
      <w:r w:rsidR="00BD0E9F">
        <w:rPr>
          <w:rFonts w:ascii="Bookman Old Style" w:hAnsi="Bookman Old Style"/>
          <w:sz w:val="28"/>
          <w:szCs w:val="28"/>
          <w:lang w:val="es-ES"/>
        </w:rPr>
        <w:t xml:space="preserve">que los militares </w:t>
      </w:r>
      <w:r>
        <w:rPr>
          <w:rFonts w:ascii="Bookman Old Style" w:hAnsi="Bookman Old Style"/>
          <w:sz w:val="28"/>
          <w:szCs w:val="28"/>
          <w:lang w:val="es-ES"/>
        </w:rPr>
        <w:t xml:space="preserve">aquí </w:t>
      </w:r>
      <w:r w:rsidR="00D30C1E">
        <w:rPr>
          <w:rFonts w:ascii="Bookman Old Style" w:hAnsi="Bookman Old Style"/>
          <w:sz w:val="28"/>
          <w:szCs w:val="28"/>
          <w:lang w:val="es-ES"/>
        </w:rPr>
        <w:t>procesados,</w:t>
      </w:r>
      <w:r>
        <w:rPr>
          <w:rFonts w:ascii="Bookman Old Style" w:hAnsi="Bookman Old Style"/>
          <w:sz w:val="28"/>
          <w:szCs w:val="28"/>
          <w:lang w:val="es-ES"/>
        </w:rPr>
        <w:t xml:space="preserve"> quienes conformaban la patrulla denominada  «</w:t>
      </w:r>
      <w:r w:rsidRPr="00BF1091">
        <w:rPr>
          <w:rFonts w:ascii="Bookman Old Style" w:hAnsi="Bookman Old Style"/>
          <w:i/>
          <w:sz w:val="28"/>
          <w:szCs w:val="28"/>
          <w:lang w:val="es-ES"/>
        </w:rPr>
        <w:t>Corcel II</w:t>
      </w:r>
      <w:r>
        <w:rPr>
          <w:rFonts w:ascii="Bookman Old Style" w:hAnsi="Bookman Old Style"/>
          <w:sz w:val="28"/>
          <w:szCs w:val="28"/>
          <w:lang w:val="es-ES"/>
        </w:rPr>
        <w:t xml:space="preserve">», fueron quienes con dominio del hecho accionaron sus armas sobre la humanidad de </w:t>
      </w:r>
      <w:r w:rsidR="00D30C1E">
        <w:rPr>
          <w:rFonts w:ascii="Bookman Old Style" w:hAnsi="Bookman Old Style"/>
          <w:sz w:val="28"/>
          <w:szCs w:val="28"/>
          <w:lang w:val="es-ES"/>
        </w:rPr>
        <w:t xml:space="preserve">los inermes campesinos </w:t>
      </w:r>
      <w:r>
        <w:rPr>
          <w:rFonts w:ascii="Bookman Old Style" w:hAnsi="Bookman Old Style"/>
          <w:sz w:val="28"/>
          <w:szCs w:val="28"/>
          <w:lang w:val="es-ES"/>
        </w:rPr>
        <w:t>ocasionándoles la muerte, es decir</w:t>
      </w:r>
      <w:r w:rsidR="00032C45">
        <w:rPr>
          <w:rFonts w:ascii="Bookman Old Style" w:hAnsi="Bookman Old Style"/>
          <w:sz w:val="28"/>
          <w:szCs w:val="28"/>
          <w:lang w:val="es-ES"/>
        </w:rPr>
        <w:t>,</w:t>
      </w:r>
      <w:r>
        <w:rPr>
          <w:rFonts w:ascii="Bookman Old Style" w:hAnsi="Bookman Old Style"/>
          <w:sz w:val="28"/>
          <w:szCs w:val="28"/>
          <w:lang w:val="es-ES"/>
        </w:rPr>
        <w:t xml:space="preserve"> que obraron por acción</w:t>
      </w:r>
      <w:r w:rsidR="00ED534F">
        <w:rPr>
          <w:rFonts w:ascii="Bookman Old Style" w:hAnsi="Bookman Old Style"/>
          <w:sz w:val="28"/>
          <w:szCs w:val="28"/>
          <w:lang w:val="es-ES"/>
        </w:rPr>
        <w:t xml:space="preserve"> en la medida que realizaron conducta positiva que cegó l</w:t>
      </w:r>
      <w:r w:rsidR="00B72CD0">
        <w:rPr>
          <w:rFonts w:ascii="Bookman Old Style" w:hAnsi="Bookman Old Style"/>
          <w:sz w:val="28"/>
          <w:szCs w:val="28"/>
          <w:lang w:val="es-ES"/>
        </w:rPr>
        <w:t>a</w:t>
      </w:r>
      <w:r w:rsidR="00ED534F">
        <w:rPr>
          <w:rFonts w:ascii="Bookman Old Style" w:hAnsi="Bookman Old Style"/>
          <w:sz w:val="28"/>
          <w:szCs w:val="28"/>
          <w:lang w:val="es-ES"/>
        </w:rPr>
        <w:t xml:space="preserve"> vida de los mencionados, desconociendo con ello la prohibición implícita en el supuesto de hecho previsto en el artículo 135 del Código Penal.</w:t>
      </w:r>
      <w:r>
        <w:rPr>
          <w:rFonts w:ascii="Bookman Old Style" w:hAnsi="Bookman Old Style"/>
          <w:sz w:val="28"/>
          <w:szCs w:val="28"/>
          <w:lang w:val="es-ES"/>
        </w:rPr>
        <w:t xml:space="preserve"> </w:t>
      </w:r>
    </w:p>
    <w:p w:rsidR="00BD0E9F" w:rsidRDefault="00BD0E9F" w:rsidP="00C87866">
      <w:pPr>
        <w:pStyle w:val="Sinespaciado"/>
        <w:spacing w:line="360" w:lineRule="auto"/>
        <w:jc w:val="both"/>
        <w:rPr>
          <w:rFonts w:ascii="Bookman Old Style" w:hAnsi="Bookman Old Style"/>
          <w:sz w:val="28"/>
          <w:szCs w:val="28"/>
          <w:lang w:val="es-ES"/>
        </w:rPr>
      </w:pPr>
    </w:p>
    <w:p w:rsidR="002518AF" w:rsidRDefault="00C87866" w:rsidP="00C87866">
      <w:pPr>
        <w:pStyle w:val="Sinespaciado"/>
        <w:spacing w:line="360" w:lineRule="auto"/>
        <w:jc w:val="both"/>
        <w:rPr>
          <w:rFonts w:ascii="Bookman Old Style" w:hAnsi="Bookman Old Style"/>
          <w:sz w:val="28"/>
          <w:szCs w:val="28"/>
          <w:lang w:val="es-ES"/>
        </w:rPr>
      </w:pPr>
      <w:r>
        <w:rPr>
          <w:rFonts w:ascii="Bookman Old Style" w:hAnsi="Bookman Old Style"/>
          <w:sz w:val="28"/>
          <w:szCs w:val="28"/>
          <w:lang w:val="es-ES"/>
        </w:rPr>
        <w:tab/>
        <w:t xml:space="preserve">Así se extrae sin ambages de las motivaciones que sobre el punto se consignaron en la sentencia </w:t>
      </w:r>
      <w:r w:rsidR="009B1EB8">
        <w:rPr>
          <w:rFonts w:ascii="Bookman Old Style" w:hAnsi="Bookman Old Style"/>
          <w:sz w:val="28"/>
          <w:szCs w:val="28"/>
          <w:lang w:val="es-ES"/>
        </w:rPr>
        <w:t>impugnada</w:t>
      </w:r>
      <w:r>
        <w:rPr>
          <w:rFonts w:ascii="Bookman Old Style" w:hAnsi="Bookman Old Style"/>
          <w:sz w:val="28"/>
          <w:szCs w:val="28"/>
          <w:lang w:val="es-ES"/>
        </w:rPr>
        <w:t xml:space="preserve">, que </w:t>
      </w:r>
      <w:r w:rsidR="00C54CC8">
        <w:rPr>
          <w:rFonts w:ascii="Bookman Old Style" w:hAnsi="Bookman Old Style"/>
          <w:sz w:val="28"/>
          <w:szCs w:val="28"/>
          <w:lang w:val="es-ES"/>
        </w:rPr>
        <w:t xml:space="preserve">vale la pena </w:t>
      </w:r>
      <w:r>
        <w:rPr>
          <w:rFonts w:ascii="Bookman Old Style" w:hAnsi="Bookman Old Style"/>
          <w:sz w:val="28"/>
          <w:szCs w:val="28"/>
          <w:lang w:val="es-ES"/>
        </w:rPr>
        <w:t xml:space="preserve">citar para responder al cuestionamiento formulado por los </w:t>
      </w:r>
      <w:r w:rsidR="009B1EB8">
        <w:rPr>
          <w:rFonts w:ascii="Bookman Old Style" w:hAnsi="Bookman Old Style"/>
          <w:sz w:val="28"/>
          <w:szCs w:val="28"/>
          <w:lang w:val="es-ES"/>
        </w:rPr>
        <w:t>casacionistas</w:t>
      </w:r>
      <w:r w:rsidR="008B7149">
        <w:rPr>
          <w:rFonts w:ascii="Bookman Old Style" w:hAnsi="Bookman Old Style"/>
          <w:sz w:val="28"/>
          <w:szCs w:val="28"/>
          <w:lang w:val="es-ES"/>
        </w:rPr>
        <w:t>. Dijo el juez colegiado:</w:t>
      </w:r>
      <w:r>
        <w:rPr>
          <w:rFonts w:ascii="Bookman Old Style" w:hAnsi="Bookman Old Style"/>
          <w:sz w:val="28"/>
          <w:szCs w:val="28"/>
          <w:lang w:val="es-ES"/>
        </w:rPr>
        <w:t xml:space="preserve"> </w:t>
      </w:r>
    </w:p>
    <w:p w:rsidR="008657E6" w:rsidRDefault="008657E6" w:rsidP="00884CA2">
      <w:pPr>
        <w:pStyle w:val="Sinespaciado"/>
        <w:spacing w:line="360" w:lineRule="auto"/>
        <w:jc w:val="both"/>
        <w:rPr>
          <w:rFonts w:ascii="Bookman Old Style" w:hAnsi="Bookman Old Style"/>
          <w:sz w:val="28"/>
          <w:szCs w:val="28"/>
          <w:lang w:val="es-ES"/>
        </w:rPr>
      </w:pPr>
    </w:p>
    <w:p w:rsidR="0011065B" w:rsidRPr="009067B1" w:rsidRDefault="0011065B" w:rsidP="00C54CC8">
      <w:pPr>
        <w:pStyle w:val="Sinespaciado"/>
        <w:spacing w:line="360" w:lineRule="auto"/>
        <w:ind w:left="709"/>
        <w:jc w:val="both"/>
        <w:rPr>
          <w:rFonts w:ascii="Bookman Old Style" w:hAnsi="Bookman Old Style"/>
          <w:i/>
          <w:sz w:val="24"/>
          <w:szCs w:val="24"/>
          <w:lang w:val="es-ES"/>
        </w:rPr>
      </w:pPr>
      <w:r w:rsidRPr="009067B1">
        <w:rPr>
          <w:rFonts w:ascii="Bookman Old Style" w:hAnsi="Bookman Old Style"/>
          <w:i/>
          <w:sz w:val="24"/>
          <w:szCs w:val="24"/>
          <w:lang w:val="es-ES"/>
        </w:rPr>
        <w:t xml:space="preserve">Frente al panorama expuesto, </w:t>
      </w:r>
      <w:r w:rsidRPr="009067B1">
        <w:rPr>
          <w:rFonts w:ascii="Bookman Old Style" w:hAnsi="Bookman Old Style"/>
          <w:b/>
          <w:i/>
          <w:sz w:val="24"/>
          <w:szCs w:val="24"/>
          <w:lang w:val="es-ES"/>
        </w:rPr>
        <w:t>encuentra la Sala que hay claros y probados indicios que permiten concluir que los militares juzgados efectivamente participaron en el actuar ilícito</w:t>
      </w:r>
      <w:r w:rsidRPr="009067B1">
        <w:rPr>
          <w:rFonts w:ascii="Bookman Old Style" w:hAnsi="Bookman Old Style"/>
          <w:i/>
          <w:sz w:val="24"/>
          <w:szCs w:val="24"/>
          <w:lang w:val="es-ES"/>
        </w:rPr>
        <w:t>. En primer lugar, su efectiva participación en las actividades operacionales que le (sic) 18 de mayo de 2004 se llevaron a cabo en la Finca El Llanón de la vereda Chontaduro del municipio de Itango (sic) y concretamente, su arribo a dicho lugar como integrante</w:t>
      </w:r>
      <w:r w:rsidR="00884CA2">
        <w:rPr>
          <w:rFonts w:ascii="Bookman Old Style" w:hAnsi="Bookman Old Style"/>
          <w:i/>
          <w:sz w:val="24"/>
          <w:szCs w:val="24"/>
          <w:lang w:val="es-ES"/>
        </w:rPr>
        <w:t>s</w:t>
      </w:r>
      <w:r w:rsidRPr="009067B1">
        <w:rPr>
          <w:rFonts w:ascii="Bookman Old Style" w:hAnsi="Bookman Old Style"/>
          <w:i/>
          <w:sz w:val="24"/>
          <w:szCs w:val="24"/>
          <w:lang w:val="es-ES"/>
        </w:rPr>
        <w:t xml:space="preserve"> de la Escuadra Corcel 2 cerca de la vivienda de José Neftalí Posada Úsuga cuando él y Fabio de Jesús Piedrahita Betancur aún estaban vivos.</w:t>
      </w:r>
    </w:p>
    <w:p w:rsidR="0011065B" w:rsidRPr="009067B1" w:rsidRDefault="0011065B" w:rsidP="00C54CC8">
      <w:pPr>
        <w:pStyle w:val="Sinespaciado"/>
        <w:spacing w:line="360" w:lineRule="auto"/>
        <w:ind w:left="709"/>
        <w:jc w:val="both"/>
        <w:rPr>
          <w:rFonts w:ascii="Bookman Old Style" w:hAnsi="Bookman Old Style"/>
          <w:i/>
          <w:sz w:val="24"/>
          <w:szCs w:val="24"/>
          <w:lang w:val="es-ES"/>
        </w:rPr>
      </w:pPr>
    </w:p>
    <w:p w:rsidR="00101B44" w:rsidRPr="009067B1" w:rsidRDefault="0011065B" w:rsidP="00C54CC8">
      <w:pPr>
        <w:pStyle w:val="Sinespaciado"/>
        <w:spacing w:line="360" w:lineRule="auto"/>
        <w:ind w:left="709"/>
        <w:jc w:val="both"/>
        <w:rPr>
          <w:rFonts w:ascii="Bookman Old Style" w:hAnsi="Bookman Old Style"/>
          <w:i/>
          <w:sz w:val="24"/>
          <w:szCs w:val="24"/>
          <w:lang w:val="es-ES"/>
        </w:rPr>
      </w:pPr>
      <w:r w:rsidRPr="009067B1">
        <w:rPr>
          <w:rFonts w:ascii="Bookman Old Style" w:hAnsi="Bookman Old Style"/>
          <w:i/>
          <w:sz w:val="24"/>
          <w:szCs w:val="24"/>
          <w:lang w:val="es-ES"/>
        </w:rPr>
        <w:t>Como segundo hecho, es indiscutible</w:t>
      </w:r>
      <w:r w:rsidR="00D0000E" w:rsidRPr="009067B1">
        <w:rPr>
          <w:rFonts w:ascii="Bookman Old Style" w:hAnsi="Bookman Old Style"/>
          <w:i/>
          <w:sz w:val="24"/>
          <w:szCs w:val="24"/>
          <w:lang w:val="es-ES"/>
        </w:rPr>
        <w:t xml:space="preserve"> el contenido del informe presentado por el Comandante Sandoval Díaz Jhon Alexander el </w:t>
      </w:r>
      <w:r w:rsidR="00D0000E" w:rsidRPr="009067B1">
        <w:rPr>
          <w:rFonts w:ascii="Bookman Old Style" w:hAnsi="Bookman Old Style"/>
          <w:i/>
          <w:sz w:val="24"/>
          <w:szCs w:val="24"/>
          <w:lang w:val="es-ES"/>
        </w:rPr>
        <w:lastRenderedPageBreak/>
        <w:t>19 de mayo de 2004 sobre los resultados de la operación efectuada el día anterior. En dicho informe se anota como personal destacado a cada uno de los procesados relacionando la munición gastada por aquellos. (…) el hecho de que aquél haya destacado allí los nombres de estos cuatro uniformados exclusivamente y la munición gastada, es un indicio concreto de su participación, pues de no ser así, dicho Comandante hubiera relacionado a otro personal, más aun cuando aparentemente éste era conocedor de la oposición que presentó desde un inici</w:t>
      </w:r>
      <w:r w:rsidR="00D52E76">
        <w:rPr>
          <w:rFonts w:ascii="Bookman Old Style" w:hAnsi="Bookman Old Style"/>
          <w:i/>
          <w:sz w:val="24"/>
          <w:szCs w:val="24"/>
          <w:lang w:val="es-ES"/>
        </w:rPr>
        <w:t>o</w:t>
      </w:r>
      <w:r w:rsidR="00D0000E" w:rsidRPr="009067B1">
        <w:rPr>
          <w:rFonts w:ascii="Bookman Old Style" w:hAnsi="Bookman Old Style"/>
          <w:i/>
          <w:sz w:val="24"/>
          <w:szCs w:val="24"/>
          <w:lang w:val="es-ES"/>
        </w:rPr>
        <w:t xml:space="preserve"> el Cabo Tercero Cortés Rojas, y por su experiencia y grado, debía saber que al consignar estos datos tan específicos [así] como los nombres del personal y las municiones gastadas, ello podría ser objeto de verificación por sus superiores, </w:t>
      </w:r>
      <w:r w:rsidR="0081196D" w:rsidRPr="009067B1">
        <w:rPr>
          <w:rFonts w:ascii="Bookman Old Style" w:hAnsi="Bookman Old Style"/>
          <w:b/>
          <w:i/>
          <w:sz w:val="24"/>
          <w:szCs w:val="24"/>
          <w:lang w:val="es-ES"/>
        </w:rPr>
        <w:t>por lo que no duda la Sala que efectivamente estos datos obedecen a la realidad, es decir que los acusados participaron en el hecho y dispararon sus armas de dotación</w:t>
      </w:r>
      <w:r w:rsidR="0081196D" w:rsidRPr="009067B1">
        <w:rPr>
          <w:rFonts w:ascii="Bookman Old Style" w:hAnsi="Bookman Old Style"/>
          <w:i/>
          <w:sz w:val="24"/>
          <w:szCs w:val="24"/>
          <w:lang w:val="es-ES"/>
        </w:rPr>
        <w:t>.</w:t>
      </w:r>
      <w:r w:rsidR="00C54CC8" w:rsidRPr="009067B1">
        <w:rPr>
          <w:rFonts w:ascii="Bookman Old Style" w:hAnsi="Bookman Old Style"/>
          <w:i/>
          <w:sz w:val="24"/>
          <w:szCs w:val="24"/>
          <w:lang w:val="es-ES"/>
        </w:rPr>
        <w:t xml:space="preserve"> </w:t>
      </w:r>
    </w:p>
    <w:p w:rsidR="007E78ED" w:rsidRDefault="007E78ED" w:rsidP="00C54CC8">
      <w:pPr>
        <w:pStyle w:val="Sinespaciado"/>
        <w:spacing w:line="360" w:lineRule="auto"/>
        <w:ind w:left="709"/>
        <w:jc w:val="both"/>
        <w:rPr>
          <w:rFonts w:ascii="Bookman Old Style" w:hAnsi="Bookman Old Style"/>
          <w:i/>
          <w:sz w:val="24"/>
          <w:szCs w:val="24"/>
          <w:lang w:val="es-ES"/>
        </w:rPr>
      </w:pPr>
    </w:p>
    <w:p w:rsidR="0011065B" w:rsidRPr="009067B1" w:rsidRDefault="00101B44" w:rsidP="00C54CC8">
      <w:pPr>
        <w:pStyle w:val="Sinespaciado"/>
        <w:spacing w:line="360" w:lineRule="auto"/>
        <w:ind w:left="709"/>
        <w:jc w:val="both"/>
        <w:rPr>
          <w:rFonts w:ascii="Bookman Old Style" w:hAnsi="Bookman Old Style"/>
          <w:i/>
          <w:sz w:val="24"/>
          <w:szCs w:val="24"/>
          <w:lang w:val="es-ES"/>
        </w:rPr>
      </w:pPr>
      <w:r w:rsidRPr="009067B1">
        <w:rPr>
          <w:rFonts w:ascii="Bookman Old Style" w:hAnsi="Bookman Old Style"/>
          <w:i/>
          <w:sz w:val="24"/>
          <w:szCs w:val="24"/>
          <w:lang w:val="es-ES"/>
        </w:rPr>
        <w:t xml:space="preserve">Como tercer punto, las versiones que los procesados dieron cuando decidieron según ellos contar la verdad, deja ver ciertos aspectos que no permiten darles entera credibilidad y por el contrario, nos llevan a concluir que se trata de una coartada que se fue elaborando con el paso del tiempo, nutriéndose de cada aspecto que los declarantes iban agregando con base en las pruebas que recaudaba la Fiscalía. </w:t>
      </w:r>
      <w:r w:rsidR="00C54CC8" w:rsidRPr="009067B1">
        <w:rPr>
          <w:rFonts w:ascii="Bookman Old Style" w:hAnsi="Bookman Old Style"/>
          <w:i/>
          <w:sz w:val="24"/>
          <w:szCs w:val="24"/>
          <w:lang w:val="es-ES"/>
        </w:rPr>
        <w:t>(</w:t>
      </w:r>
      <w:r w:rsidRPr="009067B1">
        <w:rPr>
          <w:rFonts w:ascii="Bookman Old Style" w:hAnsi="Bookman Old Style"/>
          <w:i/>
          <w:sz w:val="24"/>
          <w:szCs w:val="24"/>
          <w:lang w:val="es-ES"/>
        </w:rPr>
        <w:t>Negrilla no original</w:t>
      </w:r>
      <w:r w:rsidR="00C54CC8" w:rsidRPr="009067B1">
        <w:rPr>
          <w:rFonts w:ascii="Bookman Old Style" w:hAnsi="Bookman Old Style"/>
          <w:i/>
          <w:sz w:val="24"/>
          <w:szCs w:val="24"/>
          <w:lang w:val="es-ES"/>
        </w:rPr>
        <w:t>)</w:t>
      </w:r>
      <w:r w:rsidR="0081196D" w:rsidRPr="009067B1">
        <w:rPr>
          <w:rFonts w:ascii="Bookman Old Style" w:hAnsi="Bookman Old Style"/>
          <w:i/>
          <w:sz w:val="24"/>
          <w:szCs w:val="24"/>
          <w:lang w:val="es-ES"/>
        </w:rPr>
        <w:t xml:space="preserve"> </w:t>
      </w:r>
      <w:r w:rsidR="00D0000E" w:rsidRPr="009067B1">
        <w:rPr>
          <w:rFonts w:ascii="Bookman Old Style" w:hAnsi="Bookman Old Style"/>
          <w:i/>
          <w:sz w:val="24"/>
          <w:szCs w:val="24"/>
          <w:lang w:val="es-ES"/>
        </w:rPr>
        <w:t xml:space="preserve">     </w:t>
      </w:r>
      <w:r w:rsidR="0011065B" w:rsidRPr="009067B1">
        <w:rPr>
          <w:rFonts w:ascii="Bookman Old Style" w:hAnsi="Bookman Old Style"/>
          <w:i/>
          <w:sz w:val="24"/>
          <w:szCs w:val="24"/>
          <w:lang w:val="es-ES"/>
        </w:rPr>
        <w:t xml:space="preserve">      </w:t>
      </w:r>
    </w:p>
    <w:p w:rsidR="008B7149" w:rsidRDefault="008B7149" w:rsidP="00C87866">
      <w:pPr>
        <w:pStyle w:val="Sinespaciado"/>
        <w:spacing w:line="360" w:lineRule="auto"/>
        <w:jc w:val="both"/>
        <w:rPr>
          <w:rFonts w:ascii="Bookman Old Style" w:hAnsi="Bookman Old Style"/>
          <w:sz w:val="28"/>
          <w:szCs w:val="28"/>
          <w:lang w:val="es-ES"/>
        </w:rPr>
      </w:pPr>
    </w:p>
    <w:p w:rsidR="008B7149" w:rsidRDefault="0062624F" w:rsidP="00C87866">
      <w:pPr>
        <w:pStyle w:val="Sinespaciado"/>
        <w:spacing w:line="360" w:lineRule="auto"/>
        <w:jc w:val="both"/>
        <w:rPr>
          <w:rFonts w:ascii="Bookman Old Style" w:hAnsi="Bookman Old Style"/>
          <w:sz w:val="28"/>
          <w:szCs w:val="28"/>
          <w:lang w:val="es-ES"/>
        </w:rPr>
      </w:pPr>
      <w:r>
        <w:rPr>
          <w:rFonts w:ascii="Bookman Old Style" w:hAnsi="Bookman Old Style"/>
          <w:sz w:val="28"/>
          <w:szCs w:val="28"/>
          <w:lang w:val="es-ES"/>
        </w:rPr>
        <w:tab/>
      </w:r>
      <w:r w:rsidR="00506CC6">
        <w:rPr>
          <w:rFonts w:ascii="Bookman Old Style" w:hAnsi="Bookman Old Style"/>
          <w:sz w:val="28"/>
          <w:szCs w:val="28"/>
          <w:lang w:val="es-ES"/>
        </w:rPr>
        <w:t>Surge patente, entonces, que l</w:t>
      </w:r>
      <w:r w:rsidR="00C54CC8">
        <w:rPr>
          <w:rFonts w:ascii="Bookman Old Style" w:hAnsi="Bookman Old Style"/>
          <w:sz w:val="28"/>
          <w:szCs w:val="28"/>
          <w:lang w:val="es-ES"/>
        </w:rPr>
        <w:t xml:space="preserve">a </w:t>
      </w:r>
      <w:r w:rsidR="00AF0134">
        <w:rPr>
          <w:rFonts w:ascii="Bookman Old Style" w:hAnsi="Bookman Old Style"/>
          <w:sz w:val="28"/>
          <w:szCs w:val="28"/>
          <w:lang w:val="es-ES"/>
        </w:rPr>
        <w:t xml:space="preserve">glosa formulada por </w:t>
      </w:r>
      <w:r w:rsidR="00C54CC8">
        <w:rPr>
          <w:rFonts w:ascii="Bookman Old Style" w:hAnsi="Bookman Old Style"/>
          <w:sz w:val="28"/>
          <w:szCs w:val="28"/>
          <w:lang w:val="es-ES"/>
        </w:rPr>
        <w:t xml:space="preserve">los </w:t>
      </w:r>
      <w:r>
        <w:rPr>
          <w:rFonts w:ascii="Bookman Old Style" w:hAnsi="Bookman Old Style"/>
          <w:sz w:val="28"/>
          <w:szCs w:val="28"/>
          <w:lang w:val="es-ES"/>
        </w:rPr>
        <w:t xml:space="preserve">recurrentes </w:t>
      </w:r>
      <w:r w:rsidR="00AF0134">
        <w:rPr>
          <w:rFonts w:ascii="Bookman Old Style" w:hAnsi="Bookman Old Style"/>
          <w:sz w:val="28"/>
          <w:szCs w:val="28"/>
          <w:lang w:val="es-ES"/>
        </w:rPr>
        <w:t xml:space="preserve">se soporta en </w:t>
      </w:r>
      <w:r>
        <w:rPr>
          <w:rFonts w:ascii="Bookman Old Style" w:hAnsi="Bookman Old Style"/>
          <w:sz w:val="28"/>
          <w:szCs w:val="28"/>
          <w:lang w:val="es-ES"/>
        </w:rPr>
        <w:t xml:space="preserve">una lectura sesgada del fallo confutado, pues aun cuando es innegable que el ad quem se refirió con amplitud al tema </w:t>
      </w:r>
      <w:r w:rsidR="009E2F47">
        <w:rPr>
          <w:rFonts w:ascii="Bookman Old Style" w:hAnsi="Bookman Old Style"/>
          <w:sz w:val="28"/>
          <w:szCs w:val="28"/>
          <w:lang w:val="es-ES"/>
        </w:rPr>
        <w:t xml:space="preserve">de </w:t>
      </w:r>
      <w:r>
        <w:rPr>
          <w:rFonts w:ascii="Bookman Old Style" w:hAnsi="Bookman Old Style"/>
          <w:sz w:val="28"/>
          <w:szCs w:val="28"/>
          <w:lang w:val="es-ES"/>
        </w:rPr>
        <w:t>los delitos</w:t>
      </w:r>
      <w:r w:rsidR="003D0FE7">
        <w:rPr>
          <w:rFonts w:ascii="Bookman Old Style" w:hAnsi="Bookman Old Style"/>
          <w:sz w:val="28"/>
          <w:szCs w:val="28"/>
          <w:lang w:val="es-ES"/>
        </w:rPr>
        <w:t xml:space="preserve"> de</w:t>
      </w:r>
      <w:r w:rsidR="00C3630A">
        <w:rPr>
          <w:rFonts w:ascii="Bookman Old Style" w:hAnsi="Bookman Old Style"/>
          <w:sz w:val="28"/>
          <w:szCs w:val="28"/>
          <w:lang w:val="es-ES"/>
        </w:rPr>
        <w:t xml:space="preserve"> </w:t>
      </w:r>
      <w:r w:rsidR="00747387">
        <w:rPr>
          <w:rFonts w:ascii="Bookman Old Style" w:hAnsi="Bookman Old Style"/>
          <w:sz w:val="28"/>
          <w:szCs w:val="28"/>
          <w:lang w:val="es-ES"/>
        </w:rPr>
        <w:t>comisión por omisión</w:t>
      </w:r>
      <w:r w:rsidR="003D0FE7">
        <w:rPr>
          <w:rFonts w:ascii="Bookman Old Style" w:hAnsi="Bookman Old Style"/>
          <w:sz w:val="28"/>
          <w:szCs w:val="28"/>
          <w:lang w:val="es-ES"/>
        </w:rPr>
        <w:t xml:space="preserve">, así como a la jurisprudencia constitucional y de esta Corporación relacionada con la anotada modalidad de realización de la conducta punible, los argumentos esgrimidos al respecto no fueron el fundamento de la </w:t>
      </w:r>
      <w:r w:rsidR="003D2E1F">
        <w:rPr>
          <w:rFonts w:ascii="Bookman Old Style" w:hAnsi="Bookman Old Style"/>
          <w:sz w:val="28"/>
          <w:szCs w:val="28"/>
          <w:lang w:val="es-ES"/>
        </w:rPr>
        <w:lastRenderedPageBreak/>
        <w:t>condena</w:t>
      </w:r>
      <w:r w:rsidR="00840E18">
        <w:rPr>
          <w:rFonts w:ascii="Bookman Old Style" w:hAnsi="Bookman Old Style"/>
          <w:sz w:val="28"/>
          <w:szCs w:val="28"/>
          <w:lang w:val="es-ES"/>
        </w:rPr>
        <w:t xml:space="preserve"> –</w:t>
      </w:r>
      <w:r w:rsidR="00840E18" w:rsidRPr="00840E18">
        <w:rPr>
          <w:rFonts w:ascii="Bookman Old Style" w:hAnsi="Bookman Old Style"/>
          <w:i/>
          <w:sz w:val="28"/>
          <w:szCs w:val="28"/>
          <w:lang w:val="es-ES"/>
        </w:rPr>
        <w:t>ratio deciden</w:t>
      </w:r>
      <w:r w:rsidR="00E25D81">
        <w:rPr>
          <w:rFonts w:ascii="Bookman Old Style" w:hAnsi="Bookman Old Style"/>
          <w:i/>
          <w:sz w:val="28"/>
          <w:szCs w:val="28"/>
          <w:lang w:val="es-ES"/>
        </w:rPr>
        <w:t>d</w:t>
      </w:r>
      <w:r w:rsidR="00840E18" w:rsidRPr="00840E18">
        <w:rPr>
          <w:rFonts w:ascii="Bookman Old Style" w:hAnsi="Bookman Old Style"/>
          <w:i/>
          <w:sz w:val="28"/>
          <w:szCs w:val="28"/>
          <w:lang w:val="es-ES"/>
        </w:rPr>
        <w:t>i</w:t>
      </w:r>
      <w:r w:rsidR="00840E18">
        <w:rPr>
          <w:rFonts w:ascii="Bookman Old Style" w:hAnsi="Bookman Old Style"/>
          <w:sz w:val="28"/>
          <w:szCs w:val="28"/>
          <w:lang w:val="es-ES"/>
        </w:rPr>
        <w:t xml:space="preserve">– </w:t>
      </w:r>
      <w:r w:rsidR="003D0FE7">
        <w:rPr>
          <w:rFonts w:ascii="Bookman Old Style" w:hAnsi="Bookman Old Style"/>
          <w:sz w:val="28"/>
          <w:szCs w:val="28"/>
          <w:lang w:val="es-ES"/>
        </w:rPr>
        <w:t xml:space="preserve">, sino que se plasmaron en la motivación a manera de un </w:t>
      </w:r>
      <w:r w:rsidR="003D0FE7" w:rsidRPr="003D0FE7">
        <w:rPr>
          <w:rFonts w:ascii="Bookman Old Style" w:hAnsi="Bookman Old Style"/>
          <w:i/>
          <w:sz w:val="28"/>
          <w:szCs w:val="28"/>
          <w:lang w:val="es-ES"/>
        </w:rPr>
        <w:t>obiter dicta</w:t>
      </w:r>
      <w:r w:rsidR="003D2E1F">
        <w:rPr>
          <w:rFonts w:ascii="Bookman Old Style" w:hAnsi="Bookman Old Style"/>
          <w:i/>
          <w:sz w:val="28"/>
          <w:szCs w:val="28"/>
          <w:lang w:val="es-ES"/>
        </w:rPr>
        <w:t xml:space="preserve"> </w:t>
      </w:r>
      <w:r w:rsidR="003D2E1F">
        <w:rPr>
          <w:rFonts w:ascii="Bookman Old Style" w:hAnsi="Bookman Old Style"/>
          <w:sz w:val="28"/>
          <w:szCs w:val="28"/>
          <w:lang w:val="es-ES"/>
        </w:rPr>
        <w:t>o «</w:t>
      </w:r>
      <w:r w:rsidR="003D2E1F" w:rsidRPr="003D2E1F">
        <w:rPr>
          <w:rFonts w:ascii="Bookman Old Style" w:hAnsi="Bookman Old Style"/>
          <w:i/>
          <w:sz w:val="28"/>
          <w:szCs w:val="28"/>
          <w:lang w:val="es-ES"/>
        </w:rPr>
        <w:t>dicho de paso</w:t>
      </w:r>
      <w:r w:rsidR="003D2E1F">
        <w:rPr>
          <w:rFonts w:ascii="Bookman Old Style" w:hAnsi="Bookman Old Style"/>
          <w:sz w:val="28"/>
          <w:szCs w:val="28"/>
          <w:lang w:val="es-ES"/>
        </w:rPr>
        <w:t>»,</w:t>
      </w:r>
      <w:r w:rsidR="00C16C2B">
        <w:rPr>
          <w:rFonts w:ascii="Bookman Old Style" w:hAnsi="Bookman Old Style"/>
          <w:sz w:val="28"/>
          <w:szCs w:val="28"/>
          <w:lang w:val="es-ES"/>
        </w:rPr>
        <w:t xml:space="preserve"> </w:t>
      </w:r>
      <w:r w:rsidR="003D2E1F">
        <w:rPr>
          <w:rFonts w:ascii="Bookman Old Style" w:hAnsi="Bookman Old Style"/>
          <w:sz w:val="28"/>
          <w:szCs w:val="28"/>
          <w:lang w:val="es-ES"/>
        </w:rPr>
        <w:t xml:space="preserve">de naturaleza complementaria de la decisión, </w:t>
      </w:r>
      <w:r w:rsidR="00C16C2B">
        <w:rPr>
          <w:rFonts w:ascii="Bookman Old Style" w:hAnsi="Bookman Old Style"/>
          <w:sz w:val="28"/>
          <w:szCs w:val="28"/>
          <w:lang w:val="es-ES"/>
        </w:rPr>
        <w:t xml:space="preserve">sin </w:t>
      </w:r>
      <w:r w:rsidR="003D2E1F">
        <w:rPr>
          <w:rFonts w:ascii="Bookman Old Style" w:hAnsi="Bookman Old Style"/>
          <w:sz w:val="28"/>
          <w:szCs w:val="28"/>
          <w:lang w:val="es-ES"/>
        </w:rPr>
        <w:t xml:space="preserve">que el juzgador de segundo grado </w:t>
      </w:r>
      <w:r w:rsidR="00C3630A">
        <w:rPr>
          <w:rFonts w:ascii="Bookman Old Style" w:hAnsi="Bookman Old Style"/>
          <w:sz w:val="28"/>
          <w:szCs w:val="28"/>
          <w:lang w:val="es-ES"/>
        </w:rPr>
        <w:t xml:space="preserve">reconociera </w:t>
      </w:r>
      <w:r w:rsidR="00C16C2B">
        <w:rPr>
          <w:rFonts w:ascii="Bookman Old Style" w:hAnsi="Bookman Old Style"/>
          <w:sz w:val="28"/>
          <w:szCs w:val="28"/>
          <w:lang w:val="es-ES"/>
        </w:rPr>
        <w:t xml:space="preserve">bajo ninguna óptica que el delito de homicidio en persona protegida se cometió por la conducta </w:t>
      </w:r>
      <w:r w:rsidR="00C3630A">
        <w:rPr>
          <w:rFonts w:ascii="Bookman Old Style" w:hAnsi="Bookman Old Style"/>
          <w:sz w:val="28"/>
          <w:szCs w:val="28"/>
          <w:lang w:val="es-ES"/>
        </w:rPr>
        <w:t>omisiva –</w:t>
      </w:r>
      <w:r w:rsidR="00747387">
        <w:rPr>
          <w:rFonts w:ascii="Bookman Old Style" w:hAnsi="Bookman Old Style"/>
          <w:sz w:val="28"/>
          <w:szCs w:val="28"/>
          <w:lang w:val="es-ES"/>
        </w:rPr>
        <w:t>omisión impropia</w:t>
      </w:r>
      <w:r w:rsidR="00C3630A">
        <w:rPr>
          <w:rFonts w:ascii="Bookman Old Style" w:hAnsi="Bookman Old Style"/>
          <w:sz w:val="28"/>
          <w:szCs w:val="28"/>
          <w:lang w:val="es-ES"/>
        </w:rPr>
        <w:t xml:space="preserve">– </w:t>
      </w:r>
      <w:r w:rsidR="00C16C2B">
        <w:rPr>
          <w:rFonts w:ascii="Bookman Old Style" w:hAnsi="Bookman Old Style"/>
          <w:sz w:val="28"/>
          <w:szCs w:val="28"/>
          <w:lang w:val="es-ES"/>
        </w:rPr>
        <w:t>de los militares aquí procesados, según quedó evidenciado con la cita trascrita en párrafos anteriores.</w:t>
      </w:r>
      <w:r w:rsidR="003D0FE7">
        <w:rPr>
          <w:rFonts w:ascii="Bookman Old Style" w:hAnsi="Bookman Old Style"/>
          <w:sz w:val="28"/>
          <w:szCs w:val="28"/>
          <w:lang w:val="es-ES"/>
        </w:rPr>
        <w:t xml:space="preserve"> </w:t>
      </w:r>
      <w:r w:rsidR="00C54CC8">
        <w:rPr>
          <w:rFonts w:ascii="Bookman Old Style" w:hAnsi="Bookman Old Style"/>
          <w:sz w:val="28"/>
          <w:szCs w:val="28"/>
          <w:lang w:val="es-ES"/>
        </w:rPr>
        <w:t xml:space="preserve"> </w:t>
      </w:r>
    </w:p>
    <w:p w:rsidR="00C3630A" w:rsidRDefault="00C3630A" w:rsidP="00C87866">
      <w:pPr>
        <w:pStyle w:val="Sinespaciado"/>
        <w:spacing w:line="360" w:lineRule="auto"/>
        <w:jc w:val="both"/>
        <w:rPr>
          <w:rFonts w:ascii="Bookman Old Style" w:hAnsi="Bookman Old Style"/>
          <w:sz w:val="28"/>
          <w:szCs w:val="28"/>
          <w:lang w:val="es-ES"/>
        </w:rPr>
      </w:pPr>
    </w:p>
    <w:p w:rsidR="008757E0" w:rsidRDefault="00C3630A" w:rsidP="00C87866">
      <w:pPr>
        <w:pStyle w:val="Sinespaciado"/>
        <w:spacing w:line="360" w:lineRule="auto"/>
        <w:jc w:val="both"/>
        <w:rPr>
          <w:rFonts w:ascii="Bookman Old Style" w:hAnsi="Bookman Old Style"/>
          <w:sz w:val="28"/>
          <w:szCs w:val="28"/>
          <w:lang w:val="es-ES"/>
        </w:rPr>
      </w:pPr>
      <w:r>
        <w:rPr>
          <w:rFonts w:ascii="Bookman Old Style" w:hAnsi="Bookman Old Style"/>
          <w:sz w:val="28"/>
          <w:szCs w:val="28"/>
          <w:lang w:val="es-ES"/>
        </w:rPr>
        <w:tab/>
      </w:r>
      <w:r w:rsidR="003035F0">
        <w:rPr>
          <w:rFonts w:ascii="Bookman Old Style" w:hAnsi="Bookman Old Style"/>
          <w:sz w:val="28"/>
          <w:szCs w:val="28"/>
          <w:lang w:val="es-ES"/>
        </w:rPr>
        <w:t xml:space="preserve">Y así lo reafirma el Tribunal cuando, previo a referirse a las consideraciones expuestas por el a quo que </w:t>
      </w:r>
      <w:r w:rsidR="00B9453E">
        <w:rPr>
          <w:rFonts w:ascii="Bookman Old Style" w:hAnsi="Bookman Old Style"/>
          <w:sz w:val="28"/>
          <w:szCs w:val="28"/>
          <w:lang w:val="es-ES"/>
        </w:rPr>
        <w:t xml:space="preserve">lo </w:t>
      </w:r>
      <w:r w:rsidR="003035F0">
        <w:rPr>
          <w:rFonts w:ascii="Bookman Old Style" w:hAnsi="Bookman Old Style"/>
          <w:sz w:val="28"/>
          <w:szCs w:val="28"/>
          <w:lang w:val="es-ES"/>
        </w:rPr>
        <w:t>llevaron a</w:t>
      </w:r>
      <w:r w:rsidR="00B9453E">
        <w:rPr>
          <w:rFonts w:ascii="Bookman Old Style" w:hAnsi="Bookman Old Style"/>
          <w:sz w:val="28"/>
          <w:szCs w:val="28"/>
          <w:lang w:val="es-ES"/>
        </w:rPr>
        <w:t xml:space="preserve"> </w:t>
      </w:r>
      <w:r w:rsidR="003035F0">
        <w:rPr>
          <w:rFonts w:ascii="Bookman Old Style" w:hAnsi="Bookman Old Style"/>
          <w:sz w:val="28"/>
          <w:szCs w:val="28"/>
          <w:lang w:val="es-ES"/>
        </w:rPr>
        <w:t xml:space="preserve">estimar </w:t>
      </w:r>
      <w:r w:rsidR="00B9453E">
        <w:rPr>
          <w:rFonts w:ascii="Bookman Old Style" w:hAnsi="Bookman Old Style"/>
          <w:sz w:val="28"/>
          <w:szCs w:val="28"/>
          <w:lang w:val="es-ES"/>
        </w:rPr>
        <w:t xml:space="preserve">probada la responsabilidad de </w:t>
      </w:r>
      <w:r w:rsidR="003035F0">
        <w:rPr>
          <w:rFonts w:ascii="Bookman Old Style" w:hAnsi="Bookman Old Style"/>
          <w:sz w:val="28"/>
          <w:szCs w:val="28"/>
          <w:lang w:val="es-ES"/>
        </w:rPr>
        <w:t xml:space="preserve">los acusados </w:t>
      </w:r>
      <w:r w:rsidR="00B9453E">
        <w:rPr>
          <w:rFonts w:ascii="Bookman Old Style" w:hAnsi="Bookman Old Style"/>
          <w:sz w:val="28"/>
          <w:szCs w:val="28"/>
          <w:lang w:val="es-ES"/>
        </w:rPr>
        <w:t xml:space="preserve">en </w:t>
      </w:r>
      <w:r w:rsidR="003035F0">
        <w:rPr>
          <w:rFonts w:ascii="Bookman Old Style" w:hAnsi="Bookman Old Style"/>
          <w:sz w:val="28"/>
          <w:szCs w:val="28"/>
          <w:lang w:val="es-ES"/>
        </w:rPr>
        <w:t xml:space="preserve">la conducta juzgada </w:t>
      </w:r>
      <w:r w:rsidR="00B9453E">
        <w:rPr>
          <w:rFonts w:ascii="Bookman Old Style" w:hAnsi="Bookman Old Style"/>
          <w:sz w:val="28"/>
          <w:szCs w:val="28"/>
          <w:lang w:val="es-ES"/>
        </w:rPr>
        <w:t xml:space="preserve">bajo </w:t>
      </w:r>
      <w:r w:rsidR="003035F0">
        <w:rPr>
          <w:rFonts w:ascii="Bookman Old Style" w:hAnsi="Bookman Old Style"/>
          <w:sz w:val="28"/>
          <w:szCs w:val="28"/>
          <w:lang w:val="es-ES"/>
        </w:rPr>
        <w:t xml:space="preserve">la modalidad de </w:t>
      </w:r>
      <w:r w:rsidR="009067B1">
        <w:rPr>
          <w:rFonts w:ascii="Bookman Old Style" w:hAnsi="Bookman Old Style"/>
          <w:sz w:val="28"/>
          <w:szCs w:val="28"/>
          <w:lang w:val="es-ES"/>
        </w:rPr>
        <w:t xml:space="preserve">comisión por </w:t>
      </w:r>
      <w:r w:rsidR="003035F0">
        <w:rPr>
          <w:rFonts w:ascii="Bookman Old Style" w:hAnsi="Bookman Old Style"/>
          <w:sz w:val="28"/>
          <w:szCs w:val="28"/>
          <w:lang w:val="es-ES"/>
        </w:rPr>
        <w:t xml:space="preserve">omisión, y con </w:t>
      </w:r>
      <w:r w:rsidR="008757E0">
        <w:rPr>
          <w:rFonts w:ascii="Bookman Old Style" w:hAnsi="Bookman Old Style"/>
          <w:sz w:val="28"/>
          <w:szCs w:val="28"/>
          <w:lang w:val="es-ES"/>
        </w:rPr>
        <w:t xml:space="preserve">la exclusiva intención </w:t>
      </w:r>
      <w:r w:rsidR="003035F0">
        <w:rPr>
          <w:rFonts w:ascii="Bookman Old Style" w:hAnsi="Bookman Old Style"/>
          <w:sz w:val="28"/>
          <w:szCs w:val="28"/>
          <w:lang w:val="es-ES"/>
        </w:rPr>
        <w:t>de</w:t>
      </w:r>
      <w:r w:rsidR="008757E0">
        <w:rPr>
          <w:rFonts w:ascii="Bookman Old Style" w:hAnsi="Bookman Old Style"/>
          <w:sz w:val="28"/>
          <w:szCs w:val="28"/>
          <w:lang w:val="es-ES"/>
        </w:rPr>
        <w:t xml:space="preserve"> mostrar que tal postura jurídica </w:t>
      </w:r>
      <w:r w:rsidR="00B9453E">
        <w:rPr>
          <w:rFonts w:ascii="Bookman Old Style" w:hAnsi="Bookman Old Style"/>
          <w:sz w:val="28"/>
          <w:szCs w:val="28"/>
          <w:lang w:val="es-ES"/>
        </w:rPr>
        <w:t xml:space="preserve">del fallador de primer grado </w:t>
      </w:r>
      <w:r w:rsidR="008757E0">
        <w:rPr>
          <w:rFonts w:ascii="Bookman Old Style" w:hAnsi="Bookman Old Style"/>
          <w:sz w:val="28"/>
          <w:szCs w:val="28"/>
          <w:lang w:val="es-ES"/>
        </w:rPr>
        <w:t>no resultaba irracional en la hipotética situación de que los militares incriminados no hubieran sido los autores materiales de los homicidios, señaló lo siguiente:</w:t>
      </w:r>
    </w:p>
    <w:p w:rsidR="00C54CC8" w:rsidRDefault="00C54CC8" w:rsidP="00C87866">
      <w:pPr>
        <w:pStyle w:val="Sinespaciado"/>
        <w:spacing w:line="360" w:lineRule="auto"/>
        <w:jc w:val="both"/>
        <w:rPr>
          <w:rFonts w:ascii="Bookman Old Style" w:hAnsi="Bookman Old Style"/>
          <w:sz w:val="28"/>
          <w:szCs w:val="28"/>
          <w:lang w:val="es-ES"/>
        </w:rPr>
      </w:pPr>
    </w:p>
    <w:p w:rsidR="00AF0134" w:rsidRDefault="008757E0" w:rsidP="008757E0">
      <w:pPr>
        <w:pStyle w:val="Sinespaciado"/>
        <w:spacing w:line="360" w:lineRule="auto"/>
        <w:ind w:left="709"/>
        <w:jc w:val="both"/>
        <w:rPr>
          <w:rFonts w:ascii="Bookman Old Style" w:hAnsi="Bookman Old Style"/>
          <w:sz w:val="24"/>
          <w:szCs w:val="24"/>
          <w:lang w:val="es-ES"/>
        </w:rPr>
      </w:pPr>
      <w:r w:rsidRPr="00955881">
        <w:rPr>
          <w:rFonts w:ascii="Bookman Old Style" w:hAnsi="Bookman Old Style"/>
          <w:b/>
          <w:i/>
          <w:sz w:val="24"/>
          <w:szCs w:val="24"/>
          <w:lang w:val="es-ES"/>
        </w:rPr>
        <w:t>En gracia de discusión</w:t>
      </w:r>
      <w:r w:rsidRPr="00AF0134">
        <w:rPr>
          <w:rFonts w:ascii="Bookman Old Style" w:hAnsi="Bookman Old Style"/>
          <w:i/>
          <w:sz w:val="24"/>
          <w:szCs w:val="24"/>
          <w:lang w:val="es-ES"/>
        </w:rPr>
        <w:t xml:space="preserve">, si se aceptara exclusivamente que los procesados no fueron quienes accionaron sus armas de dotación contra los civiles, </w:t>
      </w:r>
      <w:r w:rsidRPr="00AF0134">
        <w:rPr>
          <w:rFonts w:ascii="Bookman Old Style" w:hAnsi="Bookman Old Style"/>
          <w:b/>
          <w:i/>
          <w:sz w:val="24"/>
          <w:szCs w:val="24"/>
          <w:lang w:val="es-ES"/>
        </w:rPr>
        <w:t>y pese a que encuentra la Sala que la conducta de los acusados debe valorarse por acción</w:t>
      </w:r>
      <w:r w:rsidRPr="00AF0134">
        <w:rPr>
          <w:rFonts w:ascii="Bookman Old Style" w:hAnsi="Bookman Old Style"/>
          <w:i/>
          <w:sz w:val="24"/>
          <w:szCs w:val="24"/>
          <w:lang w:val="es-ES"/>
        </w:rPr>
        <w:t>, no se apone (sic) esta sustentación a la que acogió el fallador [de primer grado] sobre su responsabilidad derivada de la posición de garante por institución.</w:t>
      </w:r>
      <w:r w:rsidR="00AF0134">
        <w:rPr>
          <w:rFonts w:ascii="Bookman Old Style" w:hAnsi="Bookman Old Style"/>
          <w:sz w:val="24"/>
          <w:szCs w:val="24"/>
          <w:lang w:val="es-ES"/>
        </w:rPr>
        <w:t xml:space="preserve"> (</w:t>
      </w:r>
      <w:r w:rsidR="00ED10D8">
        <w:rPr>
          <w:rFonts w:ascii="Bookman Old Style" w:hAnsi="Bookman Old Style"/>
          <w:sz w:val="24"/>
          <w:szCs w:val="24"/>
          <w:lang w:val="es-ES"/>
        </w:rPr>
        <w:t>Negrilla fuera de texto)</w:t>
      </w:r>
    </w:p>
    <w:p w:rsidR="00ED10D8" w:rsidRPr="00ED10D8" w:rsidRDefault="00ED10D8" w:rsidP="00ED10D8">
      <w:pPr>
        <w:pStyle w:val="Sinespaciado"/>
        <w:spacing w:line="360" w:lineRule="auto"/>
        <w:jc w:val="both"/>
        <w:rPr>
          <w:rFonts w:ascii="Bookman Old Style" w:hAnsi="Bookman Old Style"/>
          <w:sz w:val="28"/>
          <w:szCs w:val="28"/>
          <w:lang w:val="es-ES"/>
        </w:rPr>
      </w:pPr>
    </w:p>
    <w:p w:rsidR="00ED10D8" w:rsidRPr="00ED10D8" w:rsidRDefault="00940CFC" w:rsidP="00ED10D8">
      <w:pPr>
        <w:pStyle w:val="Sinespaciado"/>
        <w:spacing w:line="360" w:lineRule="auto"/>
        <w:jc w:val="both"/>
        <w:rPr>
          <w:rFonts w:ascii="Bookman Old Style" w:hAnsi="Bookman Old Style"/>
          <w:sz w:val="28"/>
          <w:szCs w:val="28"/>
          <w:lang w:val="es-ES"/>
        </w:rPr>
      </w:pPr>
      <w:r>
        <w:rPr>
          <w:rFonts w:ascii="Bookman Old Style" w:hAnsi="Bookman Old Style"/>
          <w:sz w:val="28"/>
          <w:szCs w:val="28"/>
          <w:lang w:val="es-ES"/>
        </w:rPr>
        <w:tab/>
      </w:r>
      <w:r w:rsidR="00ED10D8" w:rsidRPr="00ED10D8">
        <w:rPr>
          <w:rFonts w:ascii="Bookman Old Style" w:hAnsi="Bookman Old Style"/>
          <w:sz w:val="28"/>
          <w:szCs w:val="28"/>
          <w:lang w:val="es-ES"/>
        </w:rPr>
        <w:t>En ese orden,</w:t>
      </w:r>
      <w:r w:rsidR="00ED10D8">
        <w:rPr>
          <w:rFonts w:ascii="Bookman Old Style" w:hAnsi="Bookman Old Style"/>
          <w:sz w:val="28"/>
          <w:szCs w:val="28"/>
          <w:lang w:val="es-ES"/>
        </w:rPr>
        <w:t xml:space="preserve"> </w:t>
      </w:r>
      <w:r>
        <w:rPr>
          <w:rFonts w:ascii="Bookman Old Style" w:hAnsi="Bookman Old Style"/>
          <w:sz w:val="28"/>
          <w:szCs w:val="28"/>
          <w:lang w:val="es-ES"/>
        </w:rPr>
        <w:t xml:space="preserve">las disquisiciones expresadas por los </w:t>
      </w:r>
      <w:r w:rsidR="007F78D1">
        <w:rPr>
          <w:rFonts w:ascii="Bookman Old Style" w:hAnsi="Bookman Old Style"/>
          <w:sz w:val="28"/>
          <w:szCs w:val="28"/>
          <w:lang w:val="es-ES"/>
        </w:rPr>
        <w:t xml:space="preserve">demandantes </w:t>
      </w:r>
      <w:r w:rsidR="009067B1">
        <w:rPr>
          <w:rFonts w:ascii="Bookman Old Style" w:hAnsi="Bookman Old Style"/>
          <w:sz w:val="28"/>
          <w:szCs w:val="28"/>
          <w:lang w:val="es-ES"/>
        </w:rPr>
        <w:t xml:space="preserve">en torno al delito de omisión impropia </w:t>
      </w:r>
      <w:r>
        <w:rPr>
          <w:rFonts w:ascii="Bookman Old Style" w:hAnsi="Bookman Old Style"/>
          <w:sz w:val="28"/>
          <w:szCs w:val="28"/>
          <w:lang w:val="es-ES"/>
        </w:rPr>
        <w:t>resultan inanes en orden</w:t>
      </w:r>
      <w:r w:rsidR="007F78D1">
        <w:rPr>
          <w:rFonts w:ascii="Bookman Old Style" w:hAnsi="Bookman Old Style"/>
          <w:sz w:val="28"/>
          <w:szCs w:val="28"/>
          <w:lang w:val="es-ES"/>
        </w:rPr>
        <w:t xml:space="preserve"> </w:t>
      </w:r>
      <w:r>
        <w:rPr>
          <w:rFonts w:ascii="Bookman Old Style" w:hAnsi="Bookman Old Style"/>
          <w:sz w:val="28"/>
          <w:szCs w:val="28"/>
          <w:lang w:val="es-ES"/>
        </w:rPr>
        <w:t>a</w:t>
      </w:r>
      <w:r w:rsidR="007F78D1">
        <w:rPr>
          <w:rFonts w:ascii="Bookman Old Style" w:hAnsi="Bookman Old Style"/>
          <w:sz w:val="28"/>
          <w:szCs w:val="28"/>
          <w:lang w:val="es-ES"/>
        </w:rPr>
        <w:t xml:space="preserve"> </w:t>
      </w:r>
      <w:r>
        <w:rPr>
          <w:rFonts w:ascii="Bookman Old Style" w:hAnsi="Bookman Old Style"/>
          <w:sz w:val="28"/>
          <w:szCs w:val="28"/>
          <w:lang w:val="es-ES"/>
        </w:rPr>
        <w:t xml:space="preserve">evidenciar el yerro que denuncian pues, se itera, apuntan a derruir la legalidad de </w:t>
      </w:r>
      <w:r>
        <w:rPr>
          <w:rFonts w:ascii="Bookman Old Style" w:hAnsi="Bookman Old Style"/>
          <w:sz w:val="28"/>
          <w:szCs w:val="28"/>
          <w:lang w:val="es-ES"/>
        </w:rPr>
        <w:lastRenderedPageBreak/>
        <w:t>la sentencia por interpretación errónea de una norma sustancial –</w:t>
      </w:r>
      <w:r w:rsidR="007F78D1">
        <w:rPr>
          <w:rFonts w:ascii="Bookman Old Style" w:hAnsi="Bookman Old Style"/>
          <w:sz w:val="28"/>
          <w:szCs w:val="28"/>
          <w:lang w:val="es-ES"/>
        </w:rPr>
        <w:t xml:space="preserve">inciso 2º del </w:t>
      </w:r>
      <w:r>
        <w:rPr>
          <w:rFonts w:ascii="Bookman Old Style" w:hAnsi="Bookman Old Style"/>
          <w:sz w:val="28"/>
          <w:szCs w:val="28"/>
          <w:lang w:val="es-ES"/>
        </w:rPr>
        <w:t xml:space="preserve">art. 25 del C.P.- que no fue tenida en cuenta por el ad quem como argumento central de </w:t>
      </w:r>
      <w:r w:rsidR="00E50206">
        <w:rPr>
          <w:rFonts w:ascii="Bookman Old Style" w:hAnsi="Bookman Old Style"/>
          <w:sz w:val="28"/>
          <w:szCs w:val="28"/>
          <w:lang w:val="es-ES"/>
        </w:rPr>
        <w:t xml:space="preserve">la </w:t>
      </w:r>
      <w:r>
        <w:rPr>
          <w:rFonts w:ascii="Bookman Old Style" w:hAnsi="Bookman Old Style"/>
          <w:sz w:val="28"/>
          <w:szCs w:val="28"/>
          <w:lang w:val="es-ES"/>
        </w:rPr>
        <w:t>decisión</w:t>
      </w:r>
      <w:r w:rsidR="0002103D">
        <w:rPr>
          <w:rFonts w:ascii="Bookman Old Style" w:hAnsi="Bookman Old Style"/>
          <w:sz w:val="28"/>
          <w:szCs w:val="28"/>
          <w:lang w:val="es-ES"/>
        </w:rPr>
        <w:t xml:space="preserve"> de </w:t>
      </w:r>
      <w:r w:rsidR="00AC7DF6">
        <w:rPr>
          <w:rFonts w:ascii="Bookman Old Style" w:hAnsi="Bookman Old Style"/>
          <w:sz w:val="28"/>
          <w:szCs w:val="28"/>
          <w:lang w:val="es-ES"/>
        </w:rPr>
        <w:t>confirm</w:t>
      </w:r>
      <w:r w:rsidR="0002103D">
        <w:rPr>
          <w:rFonts w:ascii="Bookman Old Style" w:hAnsi="Bookman Old Style"/>
          <w:sz w:val="28"/>
          <w:szCs w:val="28"/>
          <w:lang w:val="es-ES"/>
        </w:rPr>
        <w:t>ar,</w:t>
      </w:r>
      <w:r w:rsidR="00AC7DF6">
        <w:rPr>
          <w:rFonts w:ascii="Bookman Old Style" w:hAnsi="Bookman Old Style"/>
          <w:sz w:val="28"/>
          <w:szCs w:val="28"/>
          <w:lang w:val="es-ES"/>
        </w:rPr>
        <w:t xml:space="preserve"> </w:t>
      </w:r>
      <w:r w:rsidR="0002103D">
        <w:rPr>
          <w:rFonts w:ascii="Bookman Old Style" w:hAnsi="Bookman Old Style"/>
          <w:sz w:val="28"/>
          <w:szCs w:val="28"/>
          <w:lang w:val="es-ES"/>
        </w:rPr>
        <w:t xml:space="preserve">por las razones allí expuestas, </w:t>
      </w:r>
      <w:r w:rsidR="00AC7DF6">
        <w:rPr>
          <w:rFonts w:ascii="Bookman Old Style" w:hAnsi="Bookman Old Style"/>
          <w:sz w:val="28"/>
          <w:szCs w:val="28"/>
          <w:lang w:val="es-ES"/>
        </w:rPr>
        <w:t xml:space="preserve">la condena </w:t>
      </w:r>
      <w:r w:rsidR="007F78D1">
        <w:rPr>
          <w:rFonts w:ascii="Bookman Old Style" w:hAnsi="Bookman Old Style"/>
          <w:sz w:val="28"/>
          <w:szCs w:val="28"/>
          <w:lang w:val="es-ES"/>
        </w:rPr>
        <w:t xml:space="preserve">impuesta </w:t>
      </w:r>
      <w:r w:rsidR="0002103D">
        <w:rPr>
          <w:rFonts w:ascii="Bookman Old Style" w:hAnsi="Bookman Old Style"/>
          <w:sz w:val="28"/>
          <w:szCs w:val="28"/>
          <w:lang w:val="es-ES"/>
        </w:rPr>
        <w:t xml:space="preserve">en </w:t>
      </w:r>
      <w:r w:rsidR="007F78D1">
        <w:rPr>
          <w:rFonts w:ascii="Bookman Old Style" w:hAnsi="Bookman Old Style"/>
          <w:sz w:val="28"/>
          <w:szCs w:val="28"/>
          <w:lang w:val="es-ES"/>
        </w:rPr>
        <w:t>el fallo de primera instancia,</w:t>
      </w:r>
      <w:r w:rsidR="0002103D">
        <w:rPr>
          <w:rFonts w:ascii="Bookman Old Style" w:hAnsi="Bookman Old Style"/>
          <w:sz w:val="28"/>
          <w:szCs w:val="28"/>
          <w:lang w:val="es-ES"/>
        </w:rPr>
        <w:t xml:space="preserve"> </w:t>
      </w:r>
      <w:r>
        <w:rPr>
          <w:rFonts w:ascii="Bookman Old Style" w:hAnsi="Bookman Old Style"/>
          <w:sz w:val="28"/>
          <w:szCs w:val="28"/>
          <w:lang w:val="es-ES"/>
        </w:rPr>
        <w:t>que sea oportuno recordar</w:t>
      </w:r>
      <w:r w:rsidR="0032060C">
        <w:rPr>
          <w:rFonts w:ascii="Bookman Old Style" w:hAnsi="Bookman Old Style"/>
          <w:sz w:val="28"/>
          <w:szCs w:val="28"/>
          <w:lang w:val="es-ES"/>
        </w:rPr>
        <w:t>,</w:t>
      </w:r>
      <w:r>
        <w:rPr>
          <w:rFonts w:ascii="Bookman Old Style" w:hAnsi="Bookman Old Style"/>
          <w:sz w:val="28"/>
          <w:szCs w:val="28"/>
          <w:lang w:val="es-ES"/>
        </w:rPr>
        <w:t xml:space="preserve"> </w:t>
      </w:r>
      <w:r w:rsidR="00E50206">
        <w:rPr>
          <w:rFonts w:ascii="Bookman Old Style" w:hAnsi="Bookman Old Style"/>
          <w:sz w:val="28"/>
          <w:szCs w:val="28"/>
          <w:lang w:val="es-ES"/>
        </w:rPr>
        <w:t xml:space="preserve">junto al de segundo grado, </w:t>
      </w:r>
      <w:r w:rsidR="00F55C51">
        <w:rPr>
          <w:rFonts w:ascii="Bookman Old Style" w:hAnsi="Bookman Old Style"/>
          <w:sz w:val="28"/>
          <w:szCs w:val="28"/>
          <w:lang w:val="es-ES"/>
        </w:rPr>
        <w:t xml:space="preserve">cuando éste refrenda a aquel, </w:t>
      </w:r>
      <w:r w:rsidR="0032060C">
        <w:rPr>
          <w:rFonts w:ascii="Bookman Old Style" w:hAnsi="Bookman Old Style"/>
          <w:sz w:val="28"/>
          <w:szCs w:val="28"/>
          <w:lang w:val="es-ES"/>
        </w:rPr>
        <w:t xml:space="preserve">en sede </w:t>
      </w:r>
      <w:r>
        <w:rPr>
          <w:rFonts w:ascii="Bookman Old Style" w:hAnsi="Bookman Old Style"/>
          <w:sz w:val="28"/>
          <w:szCs w:val="28"/>
          <w:lang w:val="es-ES"/>
        </w:rPr>
        <w:t>del recurso extraordinario conforman una unidad inescindible</w:t>
      </w:r>
      <w:r w:rsidR="00A26B1D">
        <w:rPr>
          <w:rFonts w:ascii="Bookman Old Style" w:hAnsi="Bookman Old Style"/>
          <w:sz w:val="28"/>
          <w:szCs w:val="28"/>
          <w:lang w:val="es-ES"/>
        </w:rPr>
        <w:t>.</w:t>
      </w:r>
      <w:r>
        <w:rPr>
          <w:rFonts w:ascii="Bookman Old Style" w:hAnsi="Bookman Old Style"/>
          <w:sz w:val="28"/>
          <w:szCs w:val="28"/>
          <w:lang w:val="es-ES"/>
        </w:rPr>
        <w:t xml:space="preserve">         </w:t>
      </w:r>
      <w:r w:rsidR="00ED10D8" w:rsidRPr="00ED10D8">
        <w:rPr>
          <w:rFonts w:ascii="Bookman Old Style" w:hAnsi="Bookman Old Style"/>
          <w:sz w:val="28"/>
          <w:szCs w:val="28"/>
          <w:lang w:val="es-ES"/>
        </w:rPr>
        <w:t xml:space="preserve"> </w:t>
      </w:r>
    </w:p>
    <w:p w:rsidR="00AF0134" w:rsidRPr="00ED10D8" w:rsidRDefault="00AF0134" w:rsidP="0032060C">
      <w:pPr>
        <w:pStyle w:val="Sinespaciado"/>
        <w:spacing w:line="360" w:lineRule="auto"/>
        <w:jc w:val="both"/>
        <w:rPr>
          <w:rFonts w:ascii="Bookman Old Style" w:hAnsi="Bookman Old Style"/>
          <w:sz w:val="28"/>
          <w:szCs w:val="28"/>
          <w:lang w:val="es-ES"/>
        </w:rPr>
      </w:pPr>
    </w:p>
    <w:p w:rsidR="00AF0134" w:rsidRPr="00ED10D8" w:rsidRDefault="00705560" w:rsidP="008757E0">
      <w:pPr>
        <w:pStyle w:val="Sinespaciado"/>
        <w:spacing w:line="360" w:lineRule="auto"/>
        <w:ind w:left="709"/>
        <w:jc w:val="both"/>
        <w:rPr>
          <w:rFonts w:ascii="Bookman Old Style" w:hAnsi="Bookman Old Style"/>
          <w:sz w:val="28"/>
          <w:szCs w:val="28"/>
          <w:lang w:val="es-ES"/>
        </w:rPr>
      </w:pPr>
      <w:r>
        <w:rPr>
          <w:rFonts w:ascii="Bookman Old Style" w:hAnsi="Bookman Old Style"/>
          <w:sz w:val="28"/>
          <w:szCs w:val="28"/>
          <w:lang w:val="es-ES"/>
        </w:rPr>
        <w:t>Así las cosas, n</w:t>
      </w:r>
      <w:r w:rsidR="008F235D">
        <w:rPr>
          <w:rFonts w:ascii="Bookman Old Style" w:hAnsi="Bookman Old Style"/>
          <w:sz w:val="28"/>
          <w:szCs w:val="28"/>
          <w:lang w:val="es-ES"/>
        </w:rPr>
        <w:t>o prospera</w:t>
      </w:r>
      <w:r w:rsidR="00117E93">
        <w:rPr>
          <w:rFonts w:ascii="Bookman Old Style" w:hAnsi="Bookman Old Style"/>
          <w:sz w:val="28"/>
          <w:szCs w:val="28"/>
          <w:lang w:val="es-ES"/>
        </w:rPr>
        <w:t>n</w:t>
      </w:r>
      <w:r w:rsidR="008F235D">
        <w:rPr>
          <w:rFonts w:ascii="Bookman Old Style" w:hAnsi="Bookman Old Style"/>
          <w:sz w:val="28"/>
          <w:szCs w:val="28"/>
          <w:lang w:val="es-ES"/>
        </w:rPr>
        <w:t xml:space="preserve"> </w:t>
      </w:r>
      <w:r w:rsidR="00117E93">
        <w:rPr>
          <w:rFonts w:ascii="Bookman Old Style" w:hAnsi="Bookman Old Style"/>
          <w:sz w:val="28"/>
          <w:szCs w:val="28"/>
          <w:lang w:val="es-ES"/>
        </w:rPr>
        <w:t>los</w:t>
      </w:r>
      <w:r w:rsidR="008F235D">
        <w:rPr>
          <w:rFonts w:ascii="Bookman Old Style" w:hAnsi="Bookman Old Style"/>
          <w:sz w:val="28"/>
          <w:szCs w:val="28"/>
          <w:lang w:val="es-ES"/>
        </w:rPr>
        <w:t xml:space="preserve"> cargo</w:t>
      </w:r>
      <w:r w:rsidR="00117E93">
        <w:rPr>
          <w:rFonts w:ascii="Bookman Old Style" w:hAnsi="Bookman Old Style"/>
          <w:sz w:val="28"/>
          <w:szCs w:val="28"/>
          <w:lang w:val="es-ES"/>
        </w:rPr>
        <w:t>s</w:t>
      </w:r>
      <w:r w:rsidR="008F235D">
        <w:rPr>
          <w:rFonts w:ascii="Bookman Old Style" w:hAnsi="Bookman Old Style"/>
          <w:sz w:val="28"/>
          <w:szCs w:val="28"/>
          <w:lang w:val="es-ES"/>
        </w:rPr>
        <w:t>.</w:t>
      </w:r>
    </w:p>
    <w:p w:rsidR="002C3A6A" w:rsidRDefault="002C3A6A" w:rsidP="00E30638">
      <w:pPr>
        <w:pStyle w:val="Sinespaciado"/>
        <w:spacing w:line="480" w:lineRule="auto"/>
        <w:jc w:val="both"/>
        <w:rPr>
          <w:rFonts w:ascii="Bookman Old Style" w:hAnsi="Bookman Old Style"/>
          <w:b/>
          <w:sz w:val="28"/>
          <w:szCs w:val="28"/>
          <w:lang w:val="es-ES"/>
        </w:rPr>
      </w:pPr>
    </w:p>
    <w:p w:rsidR="00265FAE" w:rsidRPr="00ED10D8" w:rsidRDefault="00C03AFD" w:rsidP="00C03AFD">
      <w:pPr>
        <w:pStyle w:val="Sinespaciado"/>
        <w:spacing w:line="360" w:lineRule="auto"/>
        <w:jc w:val="both"/>
        <w:rPr>
          <w:rFonts w:ascii="Bookman Old Style" w:hAnsi="Bookman Old Style"/>
          <w:sz w:val="28"/>
          <w:szCs w:val="28"/>
          <w:lang w:val="es-ES"/>
        </w:rPr>
      </w:pPr>
      <w:r>
        <w:rPr>
          <w:rFonts w:ascii="Bookman Old Style" w:hAnsi="Bookman Old Style"/>
          <w:b/>
          <w:sz w:val="28"/>
          <w:szCs w:val="28"/>
          <w:lang w:val="es-ES"/>
        </w:rPr>
        <w:tab/>
      </w:r>
      <w:r w:rsidRPr="00C03AFD">
        <w:rPr>
          <w:rFonts w:ascii="Bookman Old Style" w:hAnsi="Bookman Old Style"/>
          <w:b/>
          <w:sz w:val="28"/>
          <w:szCs w:val="28"/>
          <w:lang w:val="es-ES"/>
        </w:rPr>
        <w:t xml:space="preserve">3.3 </w:t>
      </w:r>
      <w:r w:rsidRPr="00471BF0">
        <w:rPr>
          <w:rFonts w:ascii="Bookman Old Style" w:hAnsi="Bookman Old Style"/>
          <w:b/>
          <w:sz w:val="28"/>
          <w:szCs w:val="28"/>
          <w:lang w:val="es-ES"/>
        </w:rPr>
        <w:t xml:space="preserve">De la violación directa de la ley sustancial por </w:t>
      </w:r>
      <w:r w:rsidR="00183063">
        <w:rPr>
          <w:rFonts w:ascii="Bookman Old Style" w:hAnsi="Bookman Old Style"/>
          <w:b/>
          <w:sz w:val="28"/>
          <w:szCs w:val="28"/>
          <w:lang w:val="es-ES"/>
        </w:rPr>
        <w:t>falta de apl</w:t>
      </w:r>
      <w:r>
        <w:rPr>
          <w:rFonts w:ascii="Bookman Old Style" w:hAnsi="Bookman Old Style"/>
          <w:b/>
          <w:sz w:val="28"/>
          <w:szCs w:val="28"/>
          <w:lang w:val="es-ES"/>
        </w:rPr>
        <w:t>icación</w:t>
      </w:r>
      <w:r w:rsidRPr="00471BF0">
        <w:rPr>
          <w:rFonts w:ascii="Bookman Old Style" w:hAnsi="Bookman Old Style"/>
          <w:b/>
          <w:sz w:val="28"/>
          <w:szCs w:val="28"/>
          <w:lang w:val="es-ES"/>
        </w:rPr>
        <w:t>.</w:t>
      </w:r>
    </w:p>
    <w:p w:rsidR="002518AF" w:rsidRPr="00C03AFD" w:rsidRDefault="002518AF" w:rsidP="00C03AFD">
      <w:pPr>
        <w:pStyle w:val="Sinespaciado"/>
        <w:spacing w:line="360" w:lineRule="auto"/>
        <w:jc w:val="both"/>
        <w:rPr>
          <w:rFonts w:ascii="Bookman Old Style" w:hAnsi="Bookman Old Style"/>
          <w:sz w:val="28"/>
          <w:szCs w:val="28"/>
          <w:lang w:val="es-ES"/>
        </w:rPr>
      </w:pPr>
    </w:p>
    <w:p w:rsidR="00C03AFD" w:rsidRDefault="00C03AFD" w:rsidP="00C03AFD">
      <w:pPr>
        <w:pStyle w:val="Sinespaciado"/>
        <w:spacing w:line="360" w:lineRule="auto"/>
        <w:jc w:val="both"/>
        <w:rPr>
          <w:rFonts w:ascii="Bookman Old Style" w:hAnsi="Bookman Old Style" w:cs="Arial"/>
          <w:sz w:val="28"/>
          <w:szCs w:val="28"/>
          <w:lang w:val="es-CO"/>
        </w:rPr>
      </w:pPr>
      <w:r>
        <w:rPr>
          <w:rFonts w:ascii="Bookman Old Style" w:hAnsi="Bookman Old Style"/>
          <w:sz w:val="28"/>
          <w:szCs w:val="28"/>
          <w:lang w:val="es-ES"/>
        </w:rPr>
        <w:tab/>
      </w:r>
      <w:r w:rsidR="00183063">
        <w:rPr>
          <w:rFonts w:ascii="Bookman Old Style" w:hAnsi="Bookman Old Style"/>
          <w:sz w:val="28"/>
          <w:szCs w:val="28"/>
          <w:lang w:val="es-ES"/>
        </w:rPr>
        <w:t>Reitera la Sala</w:t>
      </w:r>
      <w:r w:rsidR="000A7B29">
        <w:rPr>
          <w:rFonts w:ascii="Bookman Old Style" w:hAnsi="Bookman Old Style"/>
          <w:sz w:val="28"/>
          <w:szCs w:val="28"/>
          <w:lang w:val="es-ES"/>
        </w:rPr>
        <w:t xml:space="preserve"> lo dicho </w:t>
      </w:r>
      <w:r w:rsidR="00183063">
        <w:rPr>
          <w:rFonts w:ascii="Bookman Old Style" w:hAnsi="Bookman Old Style"/>
          <w:sz w:val="28"/>
          <w:szCs w:val="28"/>
          <w:lang w:val="es-ES"/>
        </w:rPr>
        <w:t xml:space="preserve">al abordar el estudio del cargo anterior, </w:t>
      </w:r>
      <w:r w:rsidR="000A7B29">
        <w:rPr>
          <w:rFonts w:ascii="Bookman Old Style" w:hAnsi="Bookman Old Style"/>
          <w:sz w:val="28"/>
          <w:szCs w:val="28"/>
          <w:lang w:val="es-ES"/>
        </w:rPr>
        <w:t xml:space="preserve">valga decir, </w:t>
      </w:r>
      <w:r w:rsidR="00183063">
        <w:rPr>
          <w:rFonts w:ascii="Bookman Old Style" w:hAnsi="Bookman Old Style"/>
          <w:sz w:val="28"/>
          <w:szCs w:val="28"/>
          <w:lang w:val="es-ES"/>
        </w:rPr>
        <w:t xml:space="preserve">que cuando el censor opta </w:t>
      </w:r>
      <w:r w:rsidR="00653FA6" w:rsidRPr="009E4A43">
        <w:rPr>
          <w:rFonts w:ascii="Bookman Old Style" w:hAnsi="Bookman Old Style" w:cs="Arial"/>
          <w:sz w:val="28"/>
          <w:szCs w:val="28"/>
          <w:lang w:val="es-CO"/>
        </w:rPr>
        <w:t xml:space="preserve">por la senda de la violación directa de la ley </w:t>
      </w:r>
      <w:r w:rsidR="00183063">
        <w:rPr>
          <w:rFonts w:ascii="Bookman Old Style" w:hAnsi="Bookman Old Style" w:cs="Arial"/>
          <w:sz w:val="28"/>
          <w:szCs w:val="28"/>
          <w:lang w:val="es-CO"/>
        </w:rPr>
        <w:t>a fin de derruir la legalidad de la sentencia, en este caso por exclusión evidente</w:t>
      </w:r>
      <w:r w:rsidR="00183063" w:rsidRPr="00D43723">
        <w:rPr>
          <w:rFonts w:ascii="Bookman Old Style" w:hAnsi="Bookman Old Style" w:cs="Arial"/>
          <w:sz w:val="28"/>
          <w:szCs w:val="28"/>
          <w:lang w:val="es-CO"/>
        </w:rPr>
        <w:t xml:space="preserve"> del artículo 7º </w:t>
      </w:r>
      <w:r w:rsidR="00183063">
        <w:rPr>
          <w:rFonts w:ascii="Bookman Old Style" w:hAnsi="Bookman Old Style" w:cs="Arial"/>
          <w:sz w:val="28"/>
          <w:szCs w:val="28"/>
          <w:lang w:val="es-CO"/>
        </w:rPr>
        <w:t xml:space="preserve">de la Ley 600 de 2000, que consagra el principio de presunción de inocencia e </w:t>
      </w:r>
      <w:r w:rsidR="00183063" w:rsidRPr="00D43723">
        <w:rPr>
          <w:rFonts w:ascii="Bookman Old Style" w:hAnsi="Bookman Old Style" w:cs="Arial"/>
          <w:i/>
          <w:sz w:val="28"/>
          <w:szCs w:val="28"/>
          <w:lang w:val="es-CO"/>
        </w:rPr>
        <w:t>in dubio pro reo</w:t>
      </w:r>
      <w:r w:rsidR="000A7B29">
        <w:rPr>
          <w:rFonts w:ascii="Bookman Old Style" w:hAnsi="Bookman Old Style" w:cs="Arial"/>
          <w:sz w:val="28"/>
          <w:szCs w:val="28"/>
          <w:lang w:val="es-CO"/>
        </w:rPr>
        <w:t>,</w:t>
      </w:r>
      <w:r w:rsidR="003133FB">
        <w:rPr>
          <w:rFonts w:ascii="Bookman Old Style" w:hAnsi="Bookman Old Style" w:cs="Arial"/>
          <w:sz w:val="28"/>
          <w:szCs w:val="28"/>
          <w:lang w:val="es-CO"/>
        </w:rPr>
        <w:t xml:space="preserve"> y la correlativa aplicación indebida del artículo 135 del Código Penal,</w:t>
      </w:r>
      <w:r w:rsidR="00653FA6" w:rsidRPr="009E4A43">
        <w:rPr>
          <w:rFonts w:ascii="Bookman Old Style" w:hAnsi="Bookman Old Style" w:cs="Arial"/>
          <w:sz w:val="28"/>
          <w:szCs w:val="28"/>
          <w:lang w:val="es-CO"/>
        </w:rPr>
        <w:t xml:space="preserve"> </w:t>
      </w:r>
      <w:r w:rsidR="000A7B29">
        <w:rPr>
          <w:rFonts w:ascii="Bookman Old Style" w:hAnsi="Bookman Old Style" w:cs="Arial"/>
          <w:sz w:val="28"/>
          <w:szCs w:val="28"/>
          <w:lang w:val="es-CO"/>
        </w:rPr>
        <w:t>debe aceptar</w:t>
      </w:r>
      <w:r w:rsidR="000A7B29" w:rsidRPr="009E4A43">
        <w:rPr>
          <w:rFonts w:ascii="Bookman Old Style" w:hAnsi="Bookman Old Style" w:cs="Arial"/>
          <w:sz w:val="28"/>
          <w:szCs w:val="28"/>
          <w:lang w:val="es-CO"/>
        </w:rPr>
        <w:t xml:space="preserve"> </w:t>
      </w:r>
      <w:r w:rsidR="00653FA6" w:rsidRPr="009E4A43">
        <w:rPr>
          <w:rFonts w:ascii="Bookman Old Style" w:hAnsi="Bookman Old Style" w:cs="Arial"/>
          <w:sz w:val="28"/>
          <w:szCs w:val="28"/>
          <w:lang w:val="es-CO"/>
        </w:rPr>
        <w:t xml:space="preserve">los hechos declarados </w:t>
      </w:r>
      <w:r w:rsidR="000A7B29" w:rsidRPr="009E4A43">
        <w:rPr>
          <w:rFonts w:ascii="Bookman Old Style" w:hAnsi="Bookman Old Style" w:cs="Arial"/>
          <w:sz w:val="28"/>
          <w:szCs w:val="28"/>
          <w:lang w:val="es-CO"/>
        </w:rPr>
        <w:t xml:space="preserve">y abstenerse de cuestionar la valoración probatoria </w:t>
      </w:r>
      <w:r w:rsidR="000A7B29">
        <w:rPr>
          <w:rFonts w:ascii="Bookman Old Style" w:hAnsi="Bookman Old Style" w:cs="Arial"/>
          <w:sz w:val="28"/>
          <w:szCs w:val="28"/>
          <w:lang w:val="es-CO"/>
        </w:rPr>
        <w:t xml:space="preserve">realizada </w:t>
      </w:r>
      <w:r w:rsidR="00653FA6" w:rsidRPr="009E4A43">
        <w:rPr>
          <w:rFonts w:ascii="Bookman Old Style" w:hAnsi="Bookman Old Style" w:cs="Arial"/>
          <w:sz w:val="28"/>
          <w:szCs w:val="28"/>
          <w:lang w:val="es-CO"/>
        </w:rPr>
        <w:t xml:space="preserve">por los sentenciadores de instancia, </w:t>
      </w:r>
      <w:r w:rsidR="000A7B29">
        <w:rPr>
          <w:rFonts w:ascii="Bookman Old Style" w:hAnsi="Bookman Old Style" w:cs="Arial"/>
          <w:sz w:val="28"/>
          <w:szCs w:val="28"/>
          <w:lang w:val="es-CO"/>
        </w:rPr>
        <w:t xml:space="preserve">pues se trata de un juicio sobre la aplicación del derecho donde, dadas </w:t>
      </w:r>
      <w:r w:rsidR="00F1320F">
        <w:rPr>
          <w:rFonts w:ascii="Bookman Old Style" w:hAnsi="Bookman Old Style" w:cs="Arial"/>
          <w:sz w:val="28"/>
          <w:szCs w:val="28"/>
          <w:lang w:val="es-CO"/>
        </w:rPr>
        <w:t>las</w:t>
      </w:r>
      <w:r w:rsidR="000A7B29">
        <w:rPr>
          <w:rFonts w:ascii="Bookman Old Style" w:hAnsi="Bookman Old Style" w:cs="Arial"/>
          <w:sz w:val="28"/>
          <w:szCs w:val="28"/>
          <w:lang w:val="es-CO"/>
        </w:rPr>
        <w:t xml:space="preserve"> exigencias de lógica y adecuada fundamentación</w:t>
      </w:r>
      <w:r w:rsidR="00F1320F">
        <w:rPr>
          <w:rFonts w:ascii="Bookman Old Style" w:hAnsi="Bookman Old Style" w:cs="Arial"/>
          <w:sz w:val="28"/>
          <w:szCs w:val="28"/>
          <w:lang w:val="es-CO"/>
        </w:rPr>
        <w:t xml:space="preserve"> del reproche</w:t>
      </w:r>
      <w:r w:rsidR="000A7B29">
        <w:rPr>
          <w:rFonts w:ascii="Bookman Old Style" w:hAnsi="Bookman Old Style" w:cs="Arial"/>
          <w:sz w:val="28"/>
          <w:szCs w:val="28"/>
          <w:lang w:val="es-CO"/>
        </w:rPr>
        <w:t xml:space="preserve">, no tienen cabida </w:t>
      </w:r>
      <w:r w:rsidR="008F1D9C">
        <w:rPr>
          <w:rFonts w:ascii="Bookman Old Style" w:hAnsi="Bookman Old Style" w:cs="Arial"/>
          <w:sz w:val="28"/>
          <w:szCs w:val="28"/>
          <w:lang w:val="es-CO"/>
        </w:rPr>
        <w:t xml:space="preserve">elucubraciones </w:t>
      </w:r>
      <w:r w:rsidR="000A7B29">
        <w:rPr>
          <w:rFonts w:ascii="Bookman Old Style" w:hAnsi="Bookman Old Style" w:cs="Arial"/>
          <w:sz w:val="28"/>
          <w:szCs w:val="28"/>
          <w:lang w:val="es-CO"/>
        </w:rPr>
        <w:t>relacionad</w:t>
      </w:r>
      <w:r w:rsidR="008F1D9C">
        <w:rPr>
          <w:rFonts w:ascii="Bookman Old Style" w:hAnsi="Bookman Old Style" w:cs="Arial"/>
          <w:sz w:val="28"/>
          <w:szCs w:val="28"/>
          <w:lang w:val="es-CO"/>
        </w:rPr>
        <w:t>a</w:t>
      </w:r>
      <w:r w:rsidR="000A7B29">
        <w:rPr>
          <w:rFonts w:ascii="Bookman Old Style" w:hAnsi="Bookman Old Style" w:cs="Arial"/>
          <w:sz w:val="28"/>
          <w:szCs w:val="28"/>
          <w:lang w:val="es-CO"/>
        </w:rPr>
        <w:t xml:space="preserve">s con la prueba.  </w:t>
      </w:r>
    </w:p>
    <w:p w:rsidR="000A7B29" w:rsidRPr="00F1320F" w:rsidRDefault="000A7B29" w:rsidP="00C03AFD">
      <w:pPr>
        <w:pStyle w:val="Sinespaciado"/>
        <w:spacing w:line="360" w:lineRule="auto"/>
        <w:jc w:val="both"/>
        <w:rPr>
          <w:rFonts w:ascii="Bookman Old Style" w:hAnsi="Bookman Old Style" w:cs="Arial"/>
          <w:sz w:val="28"/>
          <w:szCs w:val="28"/>
          <w:lang w:val="es-CO"/>
        </w:rPr>
      </w:pPr>
    </w:p>
    <w:p w:rsidR="00653FA6" w:rsidRPr="00F1320F" w:rsidRDefault="00653FA6" w:rsidP="00653FA6">
      <w:pPr>
        <w:pStyle w:val="Textoindependiente"/>
        <w:spacing w:line="360" w:lineRule="auto"/>
        <w:ind w:right="20"/>
        <w:rPr>
          <w:rFonts w:ascii="Bookman Old Style" w:hAnsi="Bookman Old Style" w:cs="Arial"/>
          <w:sz w:val="28"/>
          <w:szCs w:val="28"/>
        </w:rPr>
      </w:pPr>
      <w:r w:rsidRPr="00F1320F">
        <w:rPr>
          <w:rFonts w:ascii="Bookman Old Style" w:hAnsi="Bookman Old Style" w:cs="Arial"/>
          <w:sz w:val="28"/>
          <w:szCs w:val="28"/>
        </w:rPr>
        <w:lastRenderedPageBreak/>
        <w:tab/>
      </w:r>
      <w:r w:rsidR="00F1320F" w:rsidRPr="00F1320F">
        <w:rPr>
          <w:rFonts w:ascii="Bookman Old Style" w:hAnsi="Bookman Old Style" w:cs="Arial"/>
          <w:sz w:val="28"/>
          <w:szCs w:val="28"/>
        </w:rPr>
        <w:t xml:space="preserve">Conviene rememorar lo que ha dicho esta Corporación cuando a través del recurso extraordinario </w:t>
      </w:r>
      <w:r w:rsidRPr="00F1320F">
        <w:rPr>
          <w:rFonts w:ascii="Bookman Old Style" w:hAnsi="Bookman Old Style" w:cs="Arial"/>
          <w:sz w:val="28"/>
          <w:szCs w:val="28"/>
        </w:rPr>
        <w:t>se pretende atacar la sentencia de segundo grado por desconocimiento del principio anotado</w:t>
      </w:r>
      <w:r w:rsidR="00F1320F" w:rsidRPr="00F1320F">
        <w:rPr>
          <w:rFonts w:ascii="Bookman Old Style" w:hAnsi="Bookman Old Style" w:cs="Arial"/>
          <w:sz w:val="28"/>
          <w:szCs w:val="28"/>
        </w:rPr>
        <w:t>, así:</w:t>
      </w:r>
      <w:r w:rsidRPr="00F1320F">
        <w:rPr>
          <w:rFonts w:ascii="Bookman Old Style" w:hAnsi="Bookman Old Style" w:cs="Arial"/>
          <w:sz w:val="28"/>
          <w:szCs w:val="28"/>
        </w:rPr>
        <w:t xml:space="preserve"> </w:t>
      </w:r>
    </w:p>
    <w:p w:rsidR="00653FA6" w:rsidRPr="00F1320F" w:rsidRDefault="00653FA6" w:rsidP="00E8223D">
      <w:pPr>
        <w:pStyle w:val="Textoindependiente"/>
        <w:spacing w:line="360" w:lineRule="auto"/>
        <w:ind w:right="23"/>
        <w:rPr>
          <w:rFonts w:ascii="Bookman Old Style" w:hAnsi="Bookman Old Style" w:cs="Arial"/>
          <w:b/>
          <w:sz w:val="28"/>
          <w:szCs w:val="28"/>
        </w:rPr>
      </w:pPr>
    </w:p>
    <w:p w:rsidR="00653FA6" w:rsidRPr="00F1320F" w:rsidRDefault="00653FA6" w:rsidP="00E8223D">
      <w:pPr>
        <w:pStyle w:val="Profesin"/>
        <w:spacing w:line="360" w:lineRule="auto"/>
        <w:ind w:left="709" w:right="51"/>
        <w:jc w:val="both"/>
        <w:rPr>
          <w:rFonts w:ascii="Bookman Old Style" w:hAnsi="Bookman Old Style" w:cs="Arial"/>
          <w:b w:val="0"/>
          <w:i/>
          <w:sz w:val="24"/>
          <w:szCs w:val="24"/>
        </w:rPr>
      </w:pPr>
      <w:r w:rsidRPr="00F1320F">
        <w:rPr>
          <w:rFonts w:ascii="Bookman Old Style" w:hAnsi="Bookman Old Style" w:cs="Arial"/>
          <w:b w:val="0"/>
          <w:i/>
          <w:sz w:val="24"/>
          <w:szCs w:val="24"/>
        </w:rPr>
        <w:t>En el segundo cargo, la defensa postula la violación directa de la ley que recoge el principio y derecho fundamental de la presunción de inocencia.</w:t>
      </w:r>
    </w:p>
    <w:p w:rsidR="00653FA6" w:rsidRPr="00F1320F" w:rsidRDefault="00653FA6" w:rsidP="00E8223D">
      <w:pPr>
        <w:pStyle w:val="Profesin"/>
        <w:spacing w:line="360" w:lineRule="auto"/>
        <w:ind w:left="709" w:right="51"/>
        <w:jc w:val="both"/>
        <w:rPr>
          <w:rFonts w:ascii="Bookman Old Style" w:hAnsi="Bookman Old Style" w:cs="Arial"/>
          <w:b w:val="0"/>
          <w:i/>
          <w:sz w:val="24"/>
          <w:szCs w:val="24"/>
        </w:rPr>
      </w:pPr>
    </w:p>
    <w:p w:rsidR="00653FA6" w:rsidRPr="00F1320F" w:rsidRDefault="00653FA6" w:rsidP="00E8223D">
      <w:pPr>
        <w:pStyle w:val="Profesin"/>
        <w:spacing w:line="360" w:lineRule="auto"/>
        <w:ind w:left="709" w:right="51"/>
        <w:jc w:val="both"/>
        <w:rPr>
          <w:rFonts w:ascii="Bookman Old Style" w:hAnsi="Bookman Old Style" w:cs="Arial"/>
          <w:b w:val="0"/>
          <w:i/>
          <w:sz w:val="24"/>
          <w:szCs w:val="24"/>
        </w:rPr>
      </w:pPr>
      <w:r w:rsidRPr="00F1320F">
        <w:rPr>
          <w:rFonts w:ascii="Bookman Old Style" w:hAnsi="Bookman Old Style" w:cs="Arial"/>
          <w:b w:val="0"/>
          <w:i/>
          <w:sz w:val="24"/>
          <w:szCs w:val="24"/>
        </w:rPr>
        <w:t xml:space="preserve">(I) La infracción de ese postulado puede hacerse por una de dos vías: la violación directa, caso en el cual debe acreditarse que dentro de las argumentaciones de los jueces se reconoció el instituto, pero no se aplicó la consecuencia en el derecho. </w:t>
      </w:r>
    </w:p>
    <w:p w:rsidR="00653FA6" w:rsidRPr="00F1320F" w:rsidRDefault="00653FA6" w:rsidP="00E8223D">
      <w:pPr>
        <w:pStyle w:val="Profesin"/>
        <w:spacing w:line="360" w:lineRule="auto"/>
        <w:ind w:left="709" w:right="51"/>
        <w:jc w:val="both"/>
        <w:rPr>
          <w:rFonts w:ascii="Bookman Old Style" w:hAnsi="Bookman Old Style" w:cs="Arial"/>
          <w:b w:val="0"/>
          <w:i/>
          <w:sz w:val="24"/>
          <w:szCs w:val="24"/>
        </w:rPr>
      </w:pPr>
    </w:p>
    <w:p w:rsidR="00653FA6" w:rsidRPr="00F1320F" w:rsidRDefault="00653FA6" w:rsidP="00E8223D">
      <w:pPr>
        <w:pStyle w:val="Profesin"/>
        <w:spacing w:line="360" w:lineRule="auto"/>
        <w:ind w:left="709" w:right="51"/>
        <w:jc w:val="both"/>
        <w:rPr>
          <w:rFonts w:ascii="Bookman Old Style" w:hAnsi="Bookman Old Style" w:cs="Arial"/>
          <w:b w:val="0"/>
          <w:i/>
          <w:sz w:val="24"/>
          <w:szCs w:val="24"/>
        </w:rPr>
      </w:pPr>
      <w:r w:rsidRPr="00F1320F">
        <w:rPr>
          <w:rFonts w:ascii="Bookman Old Style" w:hAnsi="Bookman Old Style" w:cs="Arial"/>
          <w:b w:val="0"/>
          <w:i/>
          <w:sz w:val="24"/>
          <w:szCs w:val="24"/>
        </w:rPr>
        <w:t xml:space="preserve">Si bien el impugnante escogió este motivo de casación, lo cierto es que no lo desarrolló ni, menos, lo demostró, en tanto no verificó con las citas textuales respectivas, que dentro de los argumentos de los fallos de instancia los jueces dieron por sentado que, finalizado el debate público, aquel postulado no fue desvirtuado por </w:t>
      </w:r>
      <w:smartTag w:uri="urn:schemas-microsoft-com:office:smarttags" w:element="PersonName">
        <w:smartTagPr>
          <w:attr w:name="ProductID" w:val="la Fiscalía"/>
        </w:smartTagPr>
        <w:r w:rsidRPr="00F1320F">
          <w:rPr>
            <w:rFonts w:ascii="Bookman Old Style" w:hAnsi="Bookman Old Style" w:cs="Arial"/>
            <w:b w:val="0"/>
            <w:i/>
            <w:sz w:val="24"/>
            <w:szCs w:val="24"/>
          </w:rPr>
          <w:t>la Fiscalía</w:t>
        </w:r>
      </w:smartTag>
      <w:r w:rsidRPr="00F1320F">
        <w:rPr>
          <w:rFonts w:ascii="Bookman Old Style" w:hAnsi="Bookman Old Style" w:cs="Arial"/>
          <w:b w:val="0"/>
          <w:i/>
          <w:sz w:val="24"/>
          <w:szCs w:val="24"/>
        </w:rPr>
        <w:t>, lo cual, además, la defensa no podía hacer, como que, por el contrario, las razones probatorias y jurídicas de los fallos censurados apuntan a lo contrario, esto es, a que aquella presunción fue desvirtuada y con certeza se acreditaron la tipicidad del delito y la responsabilidad el acusado.</w:t>
      </w:r>
    </w:p>
    <w:p w:rsidR="00653FA6" w:rsidRPr="00F1320F" w:rsidRDefault="00653FA6" w:rsidP="00E8223D">
      <w:pPr>
        <w:pStyle w:val="Profesin"/>
        <w:spacing w:line="360" w:lineRule="auto"/>
        <w:ind w:left="709" w:right="51"/>
        <w:jc w:val="both"/>
        <w:rPr>
          <w:rFonts w:ascii="Bookman Old Style" w:hAnsi="Bookman Old Style" w:cs="Arial"/>
          <w:b w:val="0"/>
          <w:i/>
          <w:sz w:val="24"/>
          <w:szCs w:val="24"/>
        </w:rPr>
      </w:pPr>
    </w:p>
    <w:p w:rsidR="00653FA6" w:rsidRPr="00F1320F" w:rsidRDefault="00653FA6" w:rsidP="00E8223D">
      <w:pPr>
        <w:pStyle w:val="Profesin"/>
        <w:spacing w:line="360" w:lineRule="auto"/>
        <w:ind w:left="709" w:right="51"/>
        <w:jc w:val="both"/>
        <w:rPr>
          <w:rFonts w:ascii="Bookman Old Style" w:hAnsi="Bookman Old Style" w:cs="Arial"/>
          <w:b w:val="0"/>
          <w:i/>
          <w:sz w:val="24"/>
          <w:szCs w:val="24"/>
        </w:rPr>
      </w:pPr>
      <w:r w:rsidRPr="00F1320F">
        <w:rPr>
          <w:rFonts w:ascii="Bookman Old Style" w:hAnsi="Bookman Old Style" w:cs="Arial"/>
          <w:b w:val="0"/>
          <w:i/>
          <w:sz w:val="24"/>
          <w:szCs w:val="24"/>
        </w:rPr>
        <w:t xml:space="preserve">(II) La segunda vía, que no fue la escogida por el recurrente, es la de la violación indirecta, pero ello comporta la carga de demostrar a </w:t>
      </w:r>
      <w:smartTag w:uri="urn:schemas-microsoft-com:office:smarttags" w:element="PersonName">
        <w:smartTagPr>
          <w:attr w:name="ProductID" w:val="LA  CORTE"/>
        </w:smartTagPr>
        <w:r w:rsidRPr="00F1320F">
          <w:rPr>
            <w:rFonts w:ascii="Bookman Old Style" w:hAnsi="Bookman Old Style" w:cs="Arial"/>
            <w:b w:val="0"/>
            <w:i/>
            <w:sz w:val="24"/>
            <w:szCs w:val="24"/>
          </w:rPr>
          <w:t>la  Corte</w:t>
        </w:r>
      </w:smartTag>
      <w:r w:rsidRPr="00F1320F">
        <w:rPr>
          <w:rFonts w:ascii="Bookman Old Style" w:hAnsi="Bookman Old Style" w:cs="Arial"/>
          <w:b w:val="0"/>
          <w:i/>
          <w:sz w:val="24"/>
          <w:szCs w:val="24"/>
        </w:rPr>
        <w:t xml:space="preserve"> que los jueces de instancia dejaron de aplicar el principio señalado a través de una apreciación errada de los medios de prueba.</w:t>
      </w:r>
    </w:p>
    <w:p w:rsidR="00653FA6" w:rsidRPr="00F1320F" w:rsidRDefault="00653FA6" w:rsidP="00E8223D">
      <w:pPr>
        <w:pStyle w:val="Profesin"/>
        <w:spacing w:line="360" w:lineRule="auto"/>
        <w:ind w:left="709" w:right="51"/>
        <w:jc w:val="both"/>
        <w:rPr>
          <w:rFonts w:ascii="Bookman Old Style" w:hAnsi="Bookman Old Style" w:cs="Arial"/>
          <w:b w:val="0"/>
          <w:i/>
          <w:sz w:val="24"/>
          <w:szCs w:val="24"/>
        </w:rPr>
      </w:pPr>
    </w:p>
    <w:p w:rsidR="00653FA6" w:rsidRPr="00510CED" w:rsidRDefault="00653FA6" w:rsidP="00E8223D">
      <w:pPr>
        <w:pStyle w:val="Profesin"/>
        <w:spacing w:line="360" w:lineRule="auto"/>
        <w:ind w:left="709" w:right="51"/>
        <w:jc w:val="both"/>
        <w:rPr>
          <w:rFonts w:ascii="Bookman Old Style" w:hAnsi="Bookman Old Style" w:cs="Arial"/>
          <w:b w:val="0"/>
          <w:sz w:val="24"/>
          <w:szCs w:val="24"/>
        </w:rPr>
      </w:pPr>
      <w:r w:rsidRPr="00F1320F">
        <w:rPr>
          <w:rFonts w:ascii="Bookman Old Style" w:hAnsi="Bookman Old Style" w:cs="Arial"/>
          <w:b w:val="0"/>
          <w:i/>
          <w:sz w:val="24"/>
          <w:szCs w:val="24"/>
        </w:rPr>
        <w:t xml:space="preserve">Ello exige, además, indicar la prueba o pruebas valoradas erróneamente y, para cada una  de ellas, precisar si el yerro </w:t>
      </w:r>
      <w:r w:rsidRPr="00F1320F">
        <w:rPr>
          <w:rFonts w:ascii="Bookman Old Style" w:hAnsi="Bookman Old Style" w:cs="Arial"/>
          <w:b w:val="0"/>
          <w:i/>
          <w:sz w:val="24"/>
          <w:szCs w:val="24"/>
        </w:rPr>
        <w:lastRenderedPageBreak/>
        <w:t>cometido fue de hecho o de derecho y la especie de falso juicio en que se incurrió: si de existencia, identidad o raciocinio (en el caso del error de hecho), o de legalidad o convicción (para el yer</w:t>
      </w:r>
      <w:r w:rsidRPr="00510CED">
        <w:rPr>
          <w:rFonts w:ascii="Bookman Old Style" w:hAnsi="Bookman Old Style" w:cs="Arial"/>
          <w:b w:val="0"/>
          <w:i/>
          <w:sz w:val="24"/>
          <w:szCs w:val="24"/>
        </w:rPr>
        <w:t>ro de derecho)</w:t>
      </w:r>
      <w:r w:rsidR="00510CED">
        <w:rPr>
          <w:rFonts w:ascii="Bookman Old Style" w:hAnsi="Bookman Old Style" w:cs="Arial"/>
          <w:b w:val="0"/>
          <w:i/>
          <w:sz w:val="24"/>
          <w:szCs w:val="24"/>
        </w:rPr>
        <w:t>.</w:t>
      </w:r>
      <w:r w:rsidR="00510CED" w:rsidRPr="00510CED">
        <w:rPr>
          <w:rFonts w:ascii="Bookman Old Style" w:hAnsi="Bookman Old Style" w:cs="Arial"/>
          <w:b w:val="0"/>
          <w:sz w:val="24"/>
          <w:szCs w:val="24"/>
        </w:rPr>
        <w:t xml:space="preserve"> </w:t>
      </w:r>
      <w:r w:rsidR="00F1320F" w:rsidRPr="00510CED">
        <w:rPr>
          <w:rFonts w:ascii="Bookman Old Style" w:hAnsi="Bookman Old Style" w:cs="Arial"/>
          <w:b w:val="0"/>
          <w:sz w:val="24"/>
          <w:szCs w:val="24"/>
        </w:rPr>
        <w:t>(</w:t>
      </w:r>
      <w:r w:rsidR="00510CED" w:rsidRPr="00510CED">
        <w:rPr>
          <w:rFonts w:ascii="Bookman Old Style" w:hAnsi="Bookman Old Style"/>
          <w:b w:val="0"/>
          <w:sz w:val="24"/>
          <w:szCs w:val="24"/>
        </w:rPr>
        <w:t xml:space="preserve">CSJ AP, </w:t>
      </w:r>
      <w:r w:rsidR="00F1320F" w:rsidRPr="00510CED">
        <w:rPr>
          <w:rFonts w:ascii="Bookman Old Style" w:hAnsi="Bookman Old Style"/>
          <w:b w:val="0"/>
          <w:sz w:val="24"/>
          <w:szCs w:val="24"/>
        </w:rPr>
        <w:t>3</w:t>
      </w:r>
      <w:r w:rsidR="00510CED" w:rsidRPr="00510CED">
        <w:rPr>
          <w:rFonts w:ascii="Bookman Old Style" w:hAnsi="Bookman Old Style"/>
          <w:b w:val="0"/>
          <w:sz w:val="24"/>
          <w:szCs w:val="24"/>
        </w:rPr>
        <w:t xml:space="preserve"> J</w:t>
      </w:r>
      <w:r w:rsidR="00F1320F" w:rsidRPr="00510CED">
        <w:rPr>
          <w:rFonts w:ascii="Bookman Old Style" w:hAnsi="Bookman Old Style"/>
          <w:b w:val="0"/>
          <w:sz w:val="24"/>
          <w:szCs w:val="24"/>
        </w:rPr>
        <w:t>ul</w:t>
      </w:r>
      <w:r w:rsidR="00510CED" w:rsidRPr="00510CED">
        <w:rPr>
          <w:rFonts w:ascii="Bookman Old Style" w:hAnsi="Bookman Old Style"/>
          <w:b w:val="0"/>
          <w:sz w:val="24"/>
          <w:szCs w:val="24"/>
        </w:rPr>
        <w:t>.</w:t>
      </w:r>
      <w:r w:rsidR="00F1320F" w:rsidRPr="00510CED">
        <w:rPr>
          <w:rFonts w:ascii="Bookman Old Style" w:hAnsi="Bookman Old Style"/>
          <w:b w:val="0"/>
          <w:sz w:val="24"/>
          <w:szCs w:val="24"/>
        </w:rPr>
        <w:t xml:space="preserve"> 2013</w:t>
      </w:r>
      <w:r w:rsidR="00510CED" w:rsidRPr="00510CED">
        <w:rPr>
          <w:rFonts w:ascii="Bookman Old Style" w:hAnsi="Bookman Old Style"/>
          <w:b w:val="0"/>
          <w:sz w:val="24"/>
          <w:szCs w:val="24"/>
        </w:rPr>
        <w:t>,</w:t>
      </w:r>
      <w:r w:rsidR="00F1320F" w:rsidRPr="00510CED">
        <w:rPr>
          <w:rFonts w:ascii="Bookman Old Style" w:hAnsi="Bookman Old Style"/>
          <w:b w:val="0"/>
          <w:sz w:val="24"/>
          <w:szCs w:val="24"/>
        </w:rPr>
        <w:t xml:space="preserve"> Rad. 41602</w:t>
      </w:r>
      <w:r w:rsidR="00510CED" w:rsidRPr="00510CED">
        <w:rPr>
          <w:rFonts w:ascii="Bookman Old Style" w:hAnsi="Bookman Old Style"/>
          <w:b w:val="0"/>
          <w:sz w:val="24"/>
          <w:szCs w:val="24"/>
        </w:rPr>
        <w:t>)</w:t>
      </w:r>
    </w:p>
    <w:p w:rsidR="00653FA6" w:rsidRPr="00F1320F" w:rsidRDefault="00653FA6" w:rsidP="00E8223D">
      <w:pPr>
        <w:pStyle w:val="Textoindependiente"/>
        <w:spacing w:line="360" w:lineRule="auto"/>
        <w:ind w:firstLine="709"/>
        <w:rPr>
          <w:rFonts w:ascii="Bookman Old Style" w:hAnsi="Bookman Old Style" w:cs="Arial"/>
          <w:sz w:val="28"/>
          <w:szCs w:val="28"/>
          <w:lang w:val="es-CO"/>
        </w:rPr>
      </w:pPr>
    </w:p>
    <w:p w:rsidR="00653FA6" w:rsidRPr="00F1320F" w:rsidRDefault="004749B5" w:rsidP="00653FA6">
      <w:pPr>
        <w:pStyle w:val="Textoindependiente"/>
        <w:spacing w:line="360" w:lineRule="auto"/>
        <w:ind w:firstLine="708"/>
        <w:rPr>
          <w:rFonts w:ascii="Bookman Old Style" w:hAnsi="Bookman Old Style" w:cs="Arial"/>
          <w:sz w:val="28"/>
          <w:szCs w:val="28"/>
          <w:lang w:val="es-CO"/>
        </w:rPr>
      </w:pPr>
      <w:r>
        <w:rPr>
          <w:rFonts w:ascii="Bookman Old Style" w:hAnsi="Bookman Old Style" w:cs="Arial"/>
          <w:sz w:val="28"/>
          <w:szCs w:val="28"/>
          <w:lang w:val="es-CO"/>
        </w:rPr>
        <w:t xml:space="preserve">En esa medida, </w:t>
      </w:r>
      <w:r w:rsidR="008F1D9C">
        <w:rPr>
          <w:rFonts w:ascii="Bookman Old Style" w:hAnsi="Bookman Old Style" w:cs="Arial"/>
          <w:sz w:val="28"/>
          <w:szCs w:val="28"/>
          <w:lang w:val="es-CO"/>
        </w:rPr>
        <w:t xml:space="preserve">como en el asunto de la especie </w:t>
      </w:r>
      <w:r w:rsidR="00E8223D">
        <w:rPr>
          <w:rFonts w:ascii="Bookman Old Style" w:hAnsi="Bookman Old Style" w:cs="Arial"/>
          <w:sz w:val="28"/>
          <w:szCs w:val="28"/>
          <w:lang w:val="es-CO"/>
        </w:rPr>
        <w:t xml:space="preserve">la </w:t>
      </w:r>
      <w:r w:rsidR="008F1D9C">
        <w:rPr>
          <w:rFonts w:ascii="Bookman Old Style" w:hAnsi="Bookman Old Style" w:cs="Arial"/>
          <w:sz w:val="28"/>
          <w:szCs w:val="28"/>
          <w:lang w:val="es-CO"/>
        </w:rPr>
        <w:t xml:space="preserve">trasgresión del pluricitado principio </w:t>
      </w:r>
      <w:r w:rsidR="00E8223D">
        <w:rPr>
          <w:rFonts w:ascii="Bookman Old Style" w:hAnsi="Bookman Old Style" w:cs="Arial"/>
          <w:sz w:val="28"/>
          <w:szCs w:val="28"/>
          <w:lang w:val="es-CO"/>
        </w:rPr>
        <w:t xml:space="preserve">se postula </w:t>
      </w:r>
      <w:r w:rsidR="008F1D9C">
        <w:rPr>
          <w:rFonts w:ascii="Bookman Old Style" w:hAnsi="Bookman Old Style" w:cs="Arial"/>
          <w:sz w:val="28"/>
          <w:szCs w:val="28"/>
          <w:lang w:val="es-CO"/>
        </w:rPr>
        <w:t xml:space="preserve">por la senda de la violación directa, </w:t>
      </w:r>
      <w:r w:rsidR="00653FA6" w:rsidRPr="00F1320F">
        <w:rPr>
          <w:rFonts w:ascii="Bookman Old Style" w:hAnsi="Bookman Old Style" w:cs="Arial"/>
          <w:sz w:val="28"/>
          <w:szCs w:val="28"/>
          <w:lang w:val="es-CO"/>
        </w:rPr>
        <w:t>correspond</w:t>
      </w:r>
      <w:r w:rsidR="001E18C1">
        <w:rPr>
          <w:rFonts w:ascii="Bookman Old Style" w:hAnsi="Bookman Old Style" w:cs="Arial"/>
          <w:sz w:val="28"/>
          <w:szCs w:val="28"/>
          <w:lang w:val="es-CO"/>
        </w:rPr>
        <w:t xml:space="preserve">e </w:t>
      </w:r>
      <w:r w:rsidR="00653FA6" w:rsidRPr="00F1320F">
        <w:rPr>
          <w:rFonts w:ascii="Bookman Old Style" w:hAnsi="Bookman Old Style" w:cs="Arial"/>
          <w:sz w:val="28"/>
          <w:szCs w:val="28"/>
          <w:lang w:val="es-CO"/>
        </w:rPr>
        <w:t>al</w:t>
      </w:r>
      <w:r w:rsidR="001E18C1">
        <w:rPr>
          <w:rFonts w:ascii="Bookman Old Style" w:hAnsi="Bookman Old Style" w:cs="Arial"/>
          <w:sz w:val="28"/>
          <w:szCs w:val="28"/>
          <w:lang w:val="es-CO"/>
        </w:rPr>
        <w:t xml:space="preserve"> </w:t>
      </w:r>
      <w:r w:rsidR="002F0375">
        <w:rPr>
          <w:rFonts w:ascii="Bookman Old Style" w:hAnsi="Bookman Old Style" w:cs="Arial"/>
          <w:sz w:val="28"/>
          <w:szCs w:val="28"/>
          <w:lang w:val="es-CO"/>
        </w:rPr>
        <w:t xml:space="preserve">recurrente </w:t>
      </w:r>
      <w:r w:rsidR="00653FA6" w:rsidRPr="00F1320F">
        <w:rPr>
          <w:rFonts w:ascii="Bookman Old Style" w:hAnsi="Bookman Old Style" w:cs="Arial"/>
          <w:sz w:val="28"/>
          <w:szCs w:val="28"/>
          <w:lang w:val="es-CO"/>
        </w:rPr>
        <w:t xml:space="preserve">objetivizar en la decisión de segundo grado aquellos apartes en los que el Tribunal concluyó que </w:t>
      </w:r>
      <w:r w:rsidR="008F1D9C">
        <w:rPr>
          <w:rFonts w:ascii="Bookman Old Style" w:hAnsi="Bookman Old Style" w:cs="Arial"/>
          <w:sz w:val="28"/>
          <w:szCs w:val="28"/>
          <w:lang w:val="es-CO"/>
        </w:rPr>
        <w:t xml:space="preserve">la prueba allegada al proceso </w:t>
      </w:r>
      <w:r w:rsidR="00653FA6" w:rsidRPr="00F1320F">
        <w:rPr>
          <w:rFonts w:ascii="Bookman Old Style" w:hAnsi="Bookman Old Style" w:cs="Arial"/>
          <w:sz w:val="28"/>
          <w:szCs w:val="28"/>
          <w:lang w:val="es-CO"/>
        </w:rPr>
        <w:t xml:space="preserve">no </w:t>
      </w:r>
      <w:r w:rsidR="008F1D9C">
        <w:rPr>
          <w:rFonts w:ascii="Bookman Old Style" w:hAnsi="Bookman Old Style" w:cs="Arial"/>
          <w:sz w:val="28"/>
          <w:szCs w:val="28"/>
          <w:lang w:val="es-CO"/>
        </w:rPr>
        <w:t xml:space="preserve">derruye </w:t>
      </w:r>
      <w:r w:rsidR="00653FA6" w:rsidRPr="00F1320F">
        <w:rPr>
          <w:rFonts w:ascii="Bookman Old Style" w:hAnsi="Bookman Old Style" w:cs="Arial"/>
          <w:sz w:val="28"/>
          <w:szCs w:val="28"/>
          <w:lang w:val="es-CO"/>
        </w:rPr>
        <w:t xml:space="preserve">la presunción de inocencia </w:t>
      </w:r>
      <w:r w:rsidR="002F0375">
        <w:rPr>
          <w:rFonts w:ascii="Bookman Old Style" w:hAnsi="Bookman Old Style" w:cs="Arial"/>
          <w:sz w:val="28"/>
          <w:szCs w:val="28"/>
          <w:lang w:val="es-CO"/>
        </w:rPr>
        <w:t>del acusado</w:t>
      </w:r>
      <w:r w:rsidR="00653FA6" w:rsidRPr="00F1320F">
        <w:rPr>
          <w:rFonts w:ascii="Bookman Old Style" w:hAnsi="Bookman Old Style" w:cs="Arial"/>
          <w:sz w:val="28"/>
          <w:szCs w:val="28"/>
          <w:lang w:val="es-CO"/>
        </w:rPr>
        <w:t xml:space="preserve">, o en los que reconoció la duda probatoria a su favor, en relación con la existencia del delito o su responsabilidad, no obstante lo cual, el fallador dejó de aplicar la consecuencia legal correspondiente.   </w:t>
      </w:r>
    </w:p>
    <w:p w:rsidR="00E8223D" w:rsidRDefault="00E8223D" w:rsidP="00E8223D">
      <w:pPr>
        <w:tabs>
          <w:tab w:val="left" w:pos="8640"/>
        </w:tabs>
        <w:spacing w:after="120" w:line="360" w:lineRule="auto"/>
        <w:ind w:right="23"/>
        <w:jc w:val="both"/>
        <w:rPr>
          <w:rFonts w:ascii="Bookman Old Style" w:hAnsi="Bookman Old Style" w:cs="Arial"/>
          <w:b/>
          <w:sz w:val="28"/>
          <w:szCs w:val="28"/>
          <w:lang w:val="es-CO"/>
        </w:rPr>
      </w:pPr>
    </w:p>
    <w:p w:rsidR="008657E6" w:rsidRPr="007E487F" w:rsidRDefault="0057731D" w:rsidP="00CC02B5">
      <w:pPr>
        <w:tabs>
          <w:tab w:val="left" w:pos="8640"/>
        </w:tabs>
        <w:spacing w:after="120" w:line="360" w:lineRule="auto"/>
        <w:ind w:right="23" w:firstLine="709"/>
        <w:jc w:val="both"/>
        <w:rPr>
          <w:rFonts w:ascii="Bookman Old Style" w:hAnsi="Bookman Old Style" w:cs="Arial"/>
          <w:sz w:val="28"/>
          <w:szCs w:val="28"/>
        </w:rPr>
      </w:pPr>
      <w:r w:rsidRPr="00CC02B5">
        <w:rPr>
          <w:rFonts w:ascii="Bookman Old Style" w:hAnsi="Bookman Old Style" w:cs="Arial"/>
          <w:b/>
          <w:sz w:val="28"/>
          <w:szCs w:val="28"/>
          <w:lang w:val="es-CO"/>
        </w:rPr>
        <w:t xml:space="preserve">3.3.1 </w:t>
      </w:r>
      <w:r w:rsidR="00CC02B5">
        <w:rPr>
          <w:rFonts w:ascii="Bookman Old Style" w:hAnsi="Bookman Old Style" w:cs="Arial"/>
          <w:b/>
          <w:sz w:val="28"/>
          <w:szCs w:val="28"/>
          <w:lang w:val="es-CO"/>
        </w:rPr>
        <w:t xml:space="preserve">Primer </w:t>
      </w:r>
      <w:r w:rsidR="008657E6">
        <w:rPr>
          <w:rFonts w:ascii="Bookman Old Style" w:hAnsi="Bookman Old Style"/>
          <w:b/>
          <w:sz w:val="28"/>
          <w:szCs w:val="28"/>
        </w:rPr>
        <w:t>y tercer c</w:t>
      </w:r>
      <w:r w:rsidR="008657E6" w:rsidRPr="007E487F">
        <w:rPr>
          <w:rFonts w:ascii="Bookman Old Style" w:hAnsi="Bookman Old Style" w:cs="Arial"/>
          <w:b/>
          <w:sz w:val="28"/>
          <w:szCs w:val="28"/>
        </w:rPr>
        <w:t>argo</w:t>
      </w:r>
      <w:r w:rsidR="008657E6" w:rsidRPr="00781BFF">
        <w:rPr>
          <w:rFonts w:ascii="Bookman Old Style" w:hAnsi="Bookman Old Style" w:cs="Arial"/>
          <w:sz w:val="28"/>
          <w:szCs w:val="28"/>
        </w:rPr>
        <w:t xml:space="preserve"> </w:t>
      </w:r>
      <w:r w:rsidR="008657E6">
        <w:rPr>
          <w:rFonts w:ascii="Bookman Old Style" w:hAnsi="Bookman Old Style" w:cs="Arial"/>
          <w:sz w:val="28"/>
          <w:szCs w:val="28"/>
        </w:rPr>
        <w:t xml:space="preserve">de </w:t>
      </w:r>
      <w:r w:rsidR="008657E6" w:rsidRPr="00781BFF">
        <w:rPr>
          <w:rFonts w:ascii="Bookman Old Style" w:hAnsi="Bookman Old Style" w:cs="Arial"/>
          <w:sz w:val="28"/>
          <w:szCs w:val="28"/>
        </w:rPr>
        <w:t>la</w:t>
      </w:r>
      <w:r w:rsidR="008657E6">
        <w:rPr>
          <w:rFonts w:ascii="Bookman Old Style" w:hAnsi="Bookman Old Style" w:cs="Arial"/>
          <w:sz w:val="28"/>
          <w:szCs w:val="28"/>
        </w:rPr>
        <w:t>s</w:t>
      </w:r>
      <w:r w:rsidR="008657E6" w:rsidRPr="00781BFF">
        <w:rPr>
          <w:rFonts w:ascii="Bookman Old Style" w:hAnsi="Bookman Old Style" w:cs="Arial"/>
          <w:sz w:val="28"/>
          <w:szCs w:val="28"/>
        </w:rPr>
        <w:t xml:space="preserve"> demanda</w:t>
      </w:r>
      <w:r w:rsidR="008657E6">
        <w:rPr>
          <w:rFonts w:ascii="Bookman Old Style" w:hAnsi="Bookman Old Style" w:cs="Arial"/>
          <w:sz w:val="28"/>
          <w:szCs w:val="28"/>
        </w:rPr>
        <w:t>s</w:t>
      </w:r>
      <w:r w:rsidR="008657E6" w:rsidRPr="00781BFF">
        <w:rPr>
          <w:rFonts w:ascii="Bookman Old Style" w:hAnsi="Bookman Old Style" w:cs="Arial"/>
          <w:sz w:val="28"/>
          <w:szCs w:val="28"/>
        </w:rPr>
        <w:t xml:space="preserve"> formulada</w:t>
      </w:r>
      <w:r w:rsidR="008657E6">
        <w:rPr>
          <w:rFonts w:ascii="Bookman Old Style" w:hAnsi="Bookman Old Style" w:cs="Arial"/>
          <w:sz w:val="28"/>
          <w:szCs w:val="28"/>
        </w:rPr>
        <w:t>s</w:t>
      </w:r>
      <w:r w:rsidR="008657E6" w:rsidRPr="00781BFF">
        <w:rPr>
          <w:rFonts w:ascii="Bookman Old Style" w:hAnsi="Bookman Old Style" w:cs="Arial"/>
          <w:sz w:val="28"/>
          <w:szCs w:val="28"/>
        </w:rPr>
        <w:t xml:space="preserve"> a nombre de</w:t>
      </w:r>
      <w:r w:rsidR="008657E6">
        <w:rPr>
          <w:rFonts w:ascii="Bookman Old Style" w:hAnsi="Bookman Old Style" w:cs="Arial"/>
          <w:sz w:val="28"/>
          <w:szCs w:val="28"/>
        </w:rPr>
        <w:t xml:space="preserve"> </w:t>
      </w:r>
      <w:r w:rsidR="008657E6" w:rsidRPr="00781BFF">
        <w:rPr>
          <w:rFonts w:ascii="Bookman Old Style" w:hAnsi="Bookman Old Style" w:cs="Arial"/>
          <w:sz w:val="28"/>
          <w:szCs w:val="28"/>
        </w:rPr>
        <w:t>l</w:t>
      </w:r>
      <w:r w:rsidR="008657E6">
        <w:rPr>
          <w:rFonts w:ascii="Bookman Old Style" w:hAnsi="Bookman Old Style" w:cs="Arial"/>
          <w:sz w:val="28"/>
          <w:szCs w:val="28"/>
        </w:rPr>
        <w:t>os</w:t>
      </w:r>
      <w:r w:rsidR="008657E6" w:rsidRPr="00781BFF">
        <w:rPr>
          <w:rFonts w:ascii="Bookman Old Style" w:hAnsi="Bookman Old Style" w:cs="Arial"/>
          <w:sz w:val="28"/>
          <w:szCs w:val="28"/>
        </w:rPr>
        <w:t xml:space="preserve"> procesado</w:t>
      </w:r>
      <w:r w:rsidR="008657E6">
        <w:rPr>
          <w:rFonts w:ascii="Bookman Old Style" w:hAnsi="Bookman Old Style" w:cs="Arial"/>
          <w:sz w:val="28"/>
          <w:szCs w:val="28"/>
        </w:rPr>
        <w:t>s</w:t>
      </w:r>
      <w:r w:rsidR="008657E6" w:rsidRPr="00781BFF">
        <w:rPr>
          <w:rFonts w:ascii="Bookman Old Style" w:hAnsi="Bookman Old Style" w:cs="Arial"/>
          <w:sz w:val="28"/>
          <w:szCs w:val="28"/>
        </w:rPr>
        <w:t xml:space="preserve"> </w:t>
      </w:r>
      <w:r w:rsidR="008657E6" w:rsidRPr="009A22CB">
        <w:rPr>
          <w:rFonts w:ascii="Bookman Old Style" w:hAnsi="Bookman Old Style" w:cs="Arial"/>
          <w:smallCaps/>
          <w:sz w:val="28"/>
          <w:szCs w:val="28"/>
        </w:rPr>
        <w:t>J</w:t>
      </w:r>
      <w:r w:rsidR="00CC02B5">
        <w:rPr>
          <w:rFonts w:ascii="Bookman Old Style" w:hAnsi="Bookman Old Style" w:cs="Arial"/>
          <w:smallCaps/>
          <w:sz w:val="28"/>
          <w:szCs w:val="28"/>
        </w:rPr>
        <w:t>uan Carlos Corté Rojas,</w:t>
      </w:r>
      <w:r w:rsidR="00CC02B5" w:rsidRPr="00CC02B5">
        <w:rPr>
          <w:rFonts w:ascii="Bookman Old Style" w:hAnsi="Bookman Old Style" w:cs="Arial"/>
          <w:sz w:val="28"/>
          <w:szCs w:val="28"/>
        </w:rPr>
        <w:t xml:space="preserve"> de una parte</w:t>
      </w:r>
      <w:r w:rsidR="00CC02B5">
        <w:rPr>
          <w:rFonts w:ascii="Bookman Old Style" w:hAnsi="Bookman Old Style" w:cs="Arial"/>
          <w:smallCaps/>
          <w:sz w:val="28"/>
          <w:szCs w:val="28"/>
        </w:rPr>
        <w:t>,</w:t>
      </w:r>
      <w:r w:rsidR="008657E6">
        <w:rPr>
          <w:rFonts w:ascii="Bookman Old Style" w:hAnsi="Bookman Old Style" w:cs="Arial"/>
          <w:sz w:val="28"/>
          <w:szCs w:val="28"/>
        </w:rPr>
        <w:t xml:space="preserve"> </w:t>
      </w:r>
      <w:r w:rsidR="00CC02B5">
        <w:rPr>
          <w:rFonts w:ascii="Bookman Old Style" w:hAnsi="Bookman Old Style" w:cs="Arial"/>
          <w:sz w:val="28"/>
          <w:szCs w:val="28"/>
        </w:rPr>
        <w:t>y</w:t>
      </w:r>
      <w:r w:rsidR="00CC02B5" w:rsidRPr="00CC02B5">
        <w:rPr>
          <w:rFonts w:ascii="Bookman Old Style" w:hAnsi="Bookman Old Style" w:cs="Arial"/>
          <w:smallCaps/>
          <w:sz w:val="28"/>
          <w:szCs w:val="28"/>
        </w:rPr>
        <w:t xml:space="preserve"> </w:t>
      </w:r>
      <w:r w:rsidR="00CC02B5" w:rsidRPr="009A22CB">
        <w:rPr>
          <w:rFonts w:ascii="Bookman Old Style" w:hAnsi="Bookman Old Style" w:cs="Arial"/>
          <w:smallCaps/>
          <w:sz w:val="28"/>
          <w:szCs w:val="28"/>
        </w:rPr>
        <w:t>José Berardo Guzmán</w:t>
      </w:r>
      <w:r w:rsidR="00CC02B5">
        <w:rPr>
          <w:rFonts w:ascii="Bookman Old Style" w:hAnsi="Bookman Old Style" w:cs="Arial"/>
          <w:sz w:val="28"/>
          <w:szCs w:val="28"/>
        </w:rPr>
        <w:t xml:space="preserve"> </w:t>
      </w:r>
      <w:r w:rsidR="008657E6">
        <w:rPr>
          <w:rFonts w:ascii="Bookman Old Style" w:hAnsi="Bookman Old Style" w:cs="Arial"/>
          <w:sz w:val="28"/>
          <w:szCs w:val="28"/>
        </w:rPr>
        <w:t xml:space="preserve">y </w:t>
      </w:r>
      <w:r w:rsidR="008657E6" w:rsidRPr="009A22CB">
        <w:rPr>
          <w:rFonts w:ascii="Bookman Old Style" w:hAnsi="Bookman Old Style" w:cs="Arial"/>
          <w:smallCaps/>
          <w:sz w:val="28"/>
          <w:szCs w:val="28"/>
        </w:rPr>
        <w:t xml:space="preserve">Lewis Américo </w:t>
      </w:r>
      <w:r w:rsidR="008657E6">
        <w:rPr>
          <w:rFonts w:ascii="Bookman Old Style" w:hAnsi="Bookman Old Style" w:cs="Arial"/>
          <w:smallCaps/>
          <w:sz w:val="28"/>
          <w:szCs w:val="28"/>
          <w:lang w:val="es-CO"/>
        </w:rPr>
        <w:t>Palacios</w:t>
      </w:r>
      <w:r w:rsidR="008657E6" w:rsidRPr="009A22CB">
        <w:rPr>
          <w:rFonts w:ascii="Bookman Old Style" w:hAnsi="Bookman Old Style" w:cs="Arial"/>
          <w:smallCaps/>
          <w:sz w:val="28"/>
          <w:szCs w:val="28"/>
        </w:rPr>
        <w:t xml:space="preserve"> Copete</w:t>
      </w:r>
      <w:r w:rsidR="008657E6" w:rsidRPr="007E487F">
        <w:rPr>
          <w:rFonts w:ascii="Bookman Old Style" w:hAnsi="Bookman Old Style" w:cs="Arial"/>
          <w:sz w:val="28"/>
          <w:szCs w:val="28"/>
        </w:rPr>
        <w:t xml:space="preserve">, </w:t>
      </w:r>
      <w:r w:rsidR="00CC02B5">
        <w:rPr>
          <w:rFonts w:ascii="Bookman Old Style" w:hAnsi="Bookman Old Style" w:cs="Arial"/>
          <w:sz w:val="28"/>
          <w:szCs w:val="28"/>
        </w:rPr>
        <w:t>de otra</w:t>
      </w:r>
      <w:r w:rsidR="008657E6">
        <w:rPr>
          <w:rFonts w:ascii="Bookman Old Style" w:hAnsi="Bookman Old Style" w:cs="Arial"/>
          <w:sz w:val="28"/>
          <w:szCs w:val="28"/>
        </w:rPr>
        <w:t>.</w:t>
      </w:r>
    </w:p>
    <w:p w:rsidR="002F0375" w:rsidRDefault="002F0375" w:rsidP="002F0375">
      <w:pPr>
        <w:pStyle w:val="Textoindependiente"/>
        <w:spacing w:line="360" w:lineRule="auto"/>
        <w:rPr>
          <w:rFonts w:ascii="Bookman Old Style" w:hAnsi="Bookman Old Style" w:cs="Arial"/>
          <w:sz w:val="28"/>
          <w:szCs w:val="28"/>
        </w:rPr>
      </w:pPr>
    </w:p>
    <w:p w:rsidR="007D4619" w:rsidRDefault="00615904" w:rsidP="002F0375">
      <w:pPr>
        <w:pStyle w:val="Textoindependiente"/>
        <w:spacing w:line="360" w:lineRule="auto"/>
        <w:rPr>
          <w:rFonts w:ascii="Bookman Old Style" w:hAnsi="Bookman Old Style" w:cs="Arial"/>
          <w:sz w:val="28"/>
          <w:szCs w:val="28"/>
        </w:rPr>
      </w:pPr>
      <w:r>
        <w:rPr>
          <w:rFonts w:ascii="Bookman Old Style" w:hAnsi="Bookman Old Style" w:cs="Arial"/>
          <w:sz w:val="28"/>
          <w:szCs w:val="28"/>
        </w:rPr>
        <w:tab/>
      </w:r>
      <w:r w:rsidR="008F1D9C">
        <w:rPr>
          <w:rFonts w:ascii="Bookman Old Style" w:hAnsi="Bookman Old Style" w:cs="Arial"/>
          <w:sz w:val="28"/>
          <w:szCs w:val="28"/>
        </w:rPr>
        <w:t xml:space="preserve">Si bien </w:t>
      </w:r>
      <w:r w:rsidR="00E8223D">
        <w:rPr>
          <w:rFonts w:ascii="Bookman Old Style" w:hAnsi="Bookman Old Style" w:cs="Arial"/>
          <w:sz w:val="28"/>
          <w:szCs w:val="28"/>
        </w:rPr>
        <w:t xml:space="preserve">en orden a demostrar el vicio denunciado, </w:t>
      </w:r>
      <w:r w:rsidR="008F1D9C">
        <w:rPr>
          <w:rFonts w:ascii="Bookman Old Style" w:hAnsi="Bookman Old Style" w:cs="Arial"/>
          <w:sz w:val="28"/>
          <w:szCs w:val="28"/>
        </w:rPr>
        <w:t xml:space="preserve">ambos libelistas </w:t>
      </w:r>
      <w:r>
        <w:rPr>
          <w:rFonts w:ascii="Bookman Old Style" w:hAnsi="Bookman Old Style" w:cs="Arial"/>
          <w:sz w:val="28"/>
          <w:szCs w:val="28"/>
        </w:rPr>
        <w:t xml:space="preserve">se ocupan de </w:t>
      </w:r>
      <w:r w:rsidR="008F1D9C">
        <w:rPr>
          <w:rFonts w:ascii="Bookman Old Style" w:hAnsi="Bookman Old Style" w:cs="Arial"/>
          <w:sz w:val="28"/>
          <w:szCs w:val="28"/>
        </w:rPr>
        <w:t>cita</w:t>
      </w:r>
      <w:r>
        <w:rPr>
          <w:rFonts w:ascii="Bookman Old Style" w:hAnsi="Bookman Old Style" w:cs="Arial"/>
          <w:sz w:val="28"/>
          <w:szCs w:val="28"/>
        </w:rPr>
        <w:t>r</w:t>
      </w:r>
      <w:r w:rsidR="008F1D9C">
        <w:rPr>
          <w:rFonts w:ascii="Bookman Old Style" w:hAnsi="Bookman Old Style" w:cs="Arial"/>
          <w:sz w:val="28"/>
          <w:szCs w:val="28"/>
        </w:rPr>
        <w:t xml:space="preserve"> aquellos apartes </w:t>
      </w:r>
      <w:r>
        <w:rPr>
          <w:rFonts w:ascii="Bookman Old Style" w:hAnsi="Bookman Old Style" w:cs="Arial"/>
          <w:sz w:val="28"/>
          <w:szCs w:val="28"/>
        </w:rPr>
        <w:t xml:space="preserve">del fallo impugnado en los que supuestamente </w:t>
      </w:r>
      <w:r w:rsidR="007D4619">
        <w:rPr>
          <w:rFonts w:ascii="Bookman Old Style" w:hAnsi="Bookman Old Style" w:cs="Arial"/>
          <w:sz w:val="28"/>
          <w:szCs w:val="28"/>
        </w:rPr>
        <w:t xml:space="preserve">los jueces de instancia </w:t>
      </w:r>
      <w:r>
        <w:rPr>
          <w:rFonts w:ascii="Bookman Old Style" w:hAnsi="Bookman Old Style" w:cs="Arial"/>
          <w:sz w:val="28"/>
          <w:szCs w:val="28"/>
        </w:rPr>
        <w:t>reconoce</w:t>
      </w:r>
      <w:r w:rsidR="007D4619">
        <w:rPr>
          <w:rFonts w:ascii="Bookman Old Style" w:hAnsi="Bookman Old Style" w:cs="Arial"/>
          <w:sz w:val="28"/>
          <w:szCs w:val="28"/>
        </w:rPr>
        <w:t>n</w:t>
      </w:r>
      <w:r>
        <w:rPr>
          <w:rFonts w:ascii="Bookman Old Style" w:hAnsi="Bookman Old Style" w:cs="Arial"/>
          <w:sz w:val="28"/>
          <w:szCs w:val="28"/>
        </w:rPr>
        <w:t xml:space="preserve"> la </w:t>
      </w:r>
      <w:r w:rsidR="007D4619">
        <w:rPr>
          <w:rFonts w:ascii="Bookman Old Style" w:hAnsi="Bookman Old Style" w:cs="Arial"/>
          <w:sz w:val="28"/>
          <w:szCs w:val="28"/>
        </w:rPr>
        <w:t xml:space="preserve">existencia de </w:t>
      </w:r>
      <w:r>
        <w:rPr>
          <w:rFonts w:ascii="Bookman Old Style" w:hAnsi="Bookman Old Style" w:cs="Arial"/>
          <w:sz w:val="28"/>
          <w:szCs w:val="28"/>
        </w:rPr>
        <w:t>duda sobre la responsabilidad de los incriminados arriba mencionados</w:t>
      </w:r>
      <w:r w:rsidR="007D4619">
        <w:rPr>
          <w:rFonts w:ascii="Bookman Old Style" w:hAnsi="Bookman Old Style" w:cs="Arial"/>
          <w:sz w:val="28"/>
          <w:szCs w:val="28"/>
        </w:rPr>
        <w:t xml:space="preserve"> en el delito juzgado</w:t>
      </w:r>
      <w:r>
        <w:rPr>
          <w:rFonts w:ascii="Bookman Old Style" w:hAnsi="Bookman Old Style" w:cs="Arial"/>
          <w:sz w:val="28"/>
          <w:szCs w:val="28"/>
        </w:rPr>
        <w:t xml:space="preserve">, </w:t>
      </w:r>
      <w:r w:rsidR="007D4619">
        <w:rPr>
          <w:rFonts w:ascii="Bookman Old Style" w:hAnsi="Bookman Old Style" w:cs="Arial"/>
          <w:sz w:val="28"/>
          <w:szCs w:val="28"/>
        </w:rPr>
        <w:t xml:space="preserve">convenientemente </w:t>
      </w:r>
      <w:r>
        <w:rPr>
          <w:rFonts w:ascii="Bookman Old Style" w:hAnsi="Bookman Old Style" w:cs="Arial"/>
          <w:sz w:val="28"/>
          <w:szCs w:val="28"/>
        </w:rPr>
        <w:t>lo hacen de manera descontextualizada</w:t>
      </w:r>
      <w:r w:rsidR="007D4619">
        <w:rPr>
          <w:rFonts w:ascii="Bookman Old Style" w:hAnsi="Bookman Old Style" w:cs="Arial"/>
          <w:sz w:val="28"/>
          <w:szCs w:val="28"/>
        </w:rPr>
        <w:t>.</w:t>
      </w:r>
    </w:p>
    <w:p w:rsidR="007D4619" w:rsidRDefault="007D4619" w:rsidP="002F0375">
      <w:pPr>
        <w:pStyle w:val="Textoindependiente"/>
        <w:spacing w:line="360" w:lineRule="auto"/>
        <w:rPr>
          <w:rFonts w:ascii="Bookman Old Style" w:hAnsi="Bookman Old Style" w:cs="Arial"/>
          <w:sz w:val="28"/>
          <w:szCs w:val="28"/>
        </w:rPr>
      </w:pPr>
    </w:p>
    <w:p w:rsidR="00A402B3" w:rsidRPr="008657E6" w:rsidRDefault="007D4619" w:rsidP="002F0375">
      <w:pPr>
        <w:pStyle w:val="Textoindependiente"/>
        <w:spacing w:line="360" w:lineRule="auto"/>
        <w:rPr>
          <w:rFonts w:ascii="Bookman Old Style" w:hAnsi="Bookman Old Style" w:cs="Arial"/>
          <w:sz w:val="28"/>
          <w:szCs w:val="28"/>
        </w:rPr>
      </w:pPr>
      <w:r>
        <w:rPr>
          <w:rFonts w:ascii="Bookman Old Style" w:hAnsi="Bookman Old Style" w:cs="Arial"/>
          <w:sz w:val="28"/>
          <w:szCs w:val="28"/>
        </w:rPr>
        <w:lastRenderedPageBreak/>
        <w:tab/>
        <w:t xml:space="preserve">En efecto, se señala por el abogado de </w:t>
      </w:r>
      <w:r>
        <w:rPr>
          <w:rFonts w:ascii="Bookman Old Style" w:hAnsi="Bookman Old Style" w:cs="Arial"/>
          <w:smallCaps/>
          <w:sz w:val="28"/>
          <w:szCs w:val="28"/>
        </w:rPr>
        <w:t>Corté</w:t>
      </w:r>
      <w:r w:rsidR="00BE2286">
        <w:rPr>
          <w:rFonts w:ascii="Bookman Old Style" w:hAnsi="Bookman Old Style" w:cs="Arial"/>
          <w:smallCaps/>
          <w:sz w:val="28"/>
          <w:szCs w:val="28"/>
        </w:rPr>
        <w:t>s</w:t>
      </w:r>
      <w:r>
        <w:rPr>
          <w:rFonts w:ascii="Bookman Old Style" w:hAnsi="Bookman Old Style" w:cs="Arial"/>
          <w:smallCaps/>
          <w:sz w:val="28"/>
          <w:szCs w:val="28"/>
        </w:rPr>
        <w:t xml:space="preserve"> Rojas</w:t>
      </w:r>
      <w:r>
        <w:rPr>
          <w:rFonts w:ascii="Bookman Old Style" w:hAnsi="Bookman Old Style" w:cs="Arial"/>
          <w:sz w:val="28"/>
          <w:szCs w:val="28"/>
        </w:rPr>
        <w:t xml:space="preserve"> que </w:t>
      </w:r>
      <w:r w:rsidR="00A402B3">
        <w:rPr>
          <w:rFonts w:ascii="Bookman Old Style" w:hAnsi="Bookman Old Style" w:cs="Arial"/>
          <w:sz w:val="28"/>
          <w:szCs w:val="28"/>
        </w:rPr>
        <w:t>el fallador de primer grado se inquirió sobre quién o quiénes, concretamente, fueron los militares que causaron la muerte a los dos civiles, si los de la escuadra denominada «</w:t>
      </w:r>
      <w:r w:rsidR="00A402B3" w:rsidRPr="00A402B3">
        <w:rPr>
          <w:rFonts w:ascii="Bookman Old Style" w:hAnsi="Bookman Old Style" w:cs="Arial"/>
          <w:i/>
          <w:sz w:val="28"/>
          <w:szCs w:val="28"/>
        </w:rPr>
        <w:t xml:space="preserve">Atacador </w:t>
      </w:r>
      <w:r w:rsidR="00D02FB6">
        <w:rPr>
          <w:rFonts w:ascii="Bookman Old Style" w:hAnsi="Bookman Old Style" w:cs="Arial"/>
          <w:i/>
          <w:sz w:val="28"/>
          <w:szCs w:val="28"/>
        </w:rPr>
        <w:t>I</w:t>
      </w:r>
      <w:r w:rsidR="00A402B3">
        <w:rPr>
          <w:rFonts w:ascii="Bookman Old Style" w:hAnsi="Bookman Old Style" w:cs="Arial"/>
          <w:sz w:val="28"/>
          <w:szCs w:val="28"/>
        </w:rPr>
        <w:t>» o aquellos que integraban el grupo llamado «</w:t>
      </w:r>
      <w:r w:rsidR="00A402B3" w:rsidRPr="00A402B3">
        <w:rPr>
          <w:rFonts w:ascii="Bookman Old Style" w:hAnsi="Bookman Old Style" w:cs="Arial"/>
          <w:i/>
          <w:sz w:val="28"/>
          <w:szCs w:val="28"/>
        </w:rPr>
        <w:t xml:space="preserve">Corcel </w:t>
      </w:r>
      <w:r w:rsidR="00D02FB6">
        <w:rPr>
          <w:rFonts w:ascii="Bookman Old Style" w:hAnsi="Bookman Old Style" w:cs="Arial"/>
          <w:i/>
          <w:sz w:val="28"/>
          <w:szCs w:val="28"/>
        </w:rPr>
        <w:t>II</w:t>
      </w:r>
      <w:r w:rsidR="00A402B3">
        <w:rPr>
          <w:rFonts w:ascii="Bookman Old Style" w:hAnsi="Bookman Old Style" w:cs="Arial"/>
          <w:sz w:val="28"/>
          <w:szCs w:val="28"/>
        </w:rPr>
        <w:t>», puesto que en sus diferentes versiones</w:t>
      </w:r>
      <w:r w:rsidR="00856365">
        <w:rPr>
          <w:rFonts w:ascii="Bookman Old Style" w:hAnsi="Bookman Old Style" w:cs="Arial"/>
          <w:sz w:val="28"/>
          <w:szCs w:val="28"/>
        </w:rPr>
        <w:t>,</w:t>
      </w:r>
      <w:r w:rsidR="00A402B3">
        <w:rPr>
          <w:rFonts w:ascii="Bookman Old Style" w:hAnsi="Bookman Old Style" w:cs="Arial"/>
          <w:sz w:val="28"/>
          <w:szCs w:val="28"/>
        </w:rPr>
        <w:t xml:space="preserve"> </w:t>
      </w:r>
      <w:r w:rsidR="00856365">
        <w:rPr>
          <w:rFonts w:ascii="Bookman Old Style" w:hAnsi="Bookman Old Style" w:cs="Arial"/>
          <w:sz w:val="28"/>
          <w:szCs w:val="28"/>
        </w:rPr>
        <w:t xml:space="preserve">si bien de manera soterrada </w:t>
      </w:r>
      <w:r w:rsidR="00A402B3">
        <w:rPr>
          <w:rFonts w:ascii="Bookman Old Style" w:hAnsi="Bookman Old Style" w:cs="Arial"/>
          <w:sz w:val="28"/>
          <w:szCs w:val="28"/>
        </w:rPr>
        <w:t>se responsabiliza</w:t>
      </w:r>
      <w:r w:rsidR="00E8223D">
        <w:rPr>
          <w:rFonts w:ascii="Bookman Old Style" w:hAnsi="Bookman Old Style" w:cs="Arial"/>
          <w:sz w:val="28"/>
          <w:szCs w:val="28"/>
        </w:rPr>
        <w:t>ro</w:t>
      </w:r>
      <w:r w:rsidR="00A402B3">
        <w:rPr>
          <w:rFonts w:ascii="Bookman Old Style" w:hAnsi="Bookman Old Style" w:cs="Arial"/>
          <w:sz w:val="28"/>
          <w:szCs w:val="28"/>
        </w:rPr>
        <w:t>n mutuamente de tal acto violento</w:t>
      </w:r>
      <w:r w:rsidR="00856365">
        <w:rPr>
          <w:rFonts w:ascii="Bookman Old Style" w:hAnsi="Bookman Old Style" w:cs="Arial"/>
          <w:sz w:val="28"/>
          <w:szCs w:val="28"/>
        </w:rPr>
        <w:t>, no hay una sindicación directa</w:t>
      </w:r>
      <w:r w:rsidR="00A402B3">
        <w:rPr>
          <w:rFonts w:ascii="Bookman Old Style" w:hAnsi="Bookman Old Style" w:cs="Arial"/>
          <w:sz w:val="28"/>
          <w:szCs w:val="28"/>
        </w:rPr>
        <w:t xml:space="preserve">; en tanto que el Tribunal reconoció que era motivo de discusión la específica participación que tuvieron los acusados </w:t>
      </w:r>
      <w:r w:rsidR="00A402B3" w:rsidRPr="00BA28BE">
        <w:rPr>
          <w:rFonts w:ascii="Bookman Old Style" w:hAnsi="Bookman Old Style" w:cs="Arial"/>
          <w:smallCaps/>
          <w:sz w:val="28"/>
          <w:szCs w:val="28"/>
        </w:rPr>
        <w:t>Cort</w:t>
      </w:r>
      <w:r w:rsidR="00A402B3">
        <w:rPr>
          <w:rFonts w:ascii="Bookman Old Style" w:hAnsi="Bookman Old Style" w:cs="Arial"/>
          <w:smallCaps/>
          <w:sz w:val="28"/>
          <w:szCs w:val="28"/>
        </w:rPr>
        <w:t>é</w:t>
      </w:r>
      <w:r w:rsidR="00A402B3" w:rsidRPr="00BA28BE">
        <w:rPr>
          <w:rFonts w:ascii="Bookman Old Style" w:hAnsi="Bookman Old Style" w:cs="Arial"/>
          <w:smallCaps/>
          <w:sz w:val="28"/>
          <w:szCs w:val="28"/>
        </w:rPr>
        <w:t>s</w:t>
      </w:r>
      <w:r w:rsidR="00A402B3">
        <w:rPr>
          <w:rFonts w:ascii="Bookman Old Style" w:hAnsi="Bookman Old Style" w:cs="Arial"/>
          <w:smallCaps/>
          <w:sz w:val="28"/>
          <w:szCs w:val="28"/>
        </w:rPr>
        <w:t xml:space="preserve"> Rojas</w:t>
      </w:r>
      <w:r w:rsidR="00A402B3">
        <w:rPr>
          <w:rFonts w:ascii="Bookman Old Style" w:hAnsi="Bookman Old Style" w:cs="Arial"/>
          <w:sz w:val="28"/>
          <w:szCs w:val="28"/>
        </w:rPr>
        <w:t>,</w:t>
      </w:r>
      <w:r w:rsidR="00A402B3" w:rsidRPr="00BA28BE">
        <w:rPr>
          <w:rFonts w:ascii="Bookman Old Style" w:hAnsi="Bookman Old Style" w:cs="Arial"/>
          <w:sz w:val="28"/>
          <w:szCs w:val="28"/>
        </w:rPr>
        <w:t xml:space="preserve"> </w:t>
      </w:r>
      <w:r w:rsidR="00A402B3" w:rsidRPr="00BA28BE">
        <w:rPr>
          <w:rFonts w:ascii="Bookman Old Style" w:hAnsi="Bookman Old Style" w:cs="Arial"/>
          <w:smallCaps/>
          <w:sz w:val="28"/>
          <w:szCs w:val="28"/>
        </w:rPr>
        <w:t>Palacios Copete</w:t>
      </w:r>
      <w:r w:rsidR="00A402B3">
        <w:rPr>
          <w:rFonts w:ascii="Bookman Old Style" w:hAnsi="Bookman Old Style" w:cs="Arial"/>
          <w:sz w:val="28"/>
          <w:szCs w:val="28"/>
        </w:rPr>
        <w:t xml:space="preserve">, </w:t>
      </w:r>
      <w:r w:rsidR="00A402B3" w:rsidRPr="002E0DE8">
        <w:rPr>
          <w:rFonts w:ascii="Bookman Old Style" w:hAnsi="Bookman Old Style" w:cs="Arial"/>
          <w:smallCaps/>
          <w:sz w:val="28"/>
          <w:szCs w:val="28"/>
        </w:rPr>
        <w:t>Guzmán</w:t>
      </w:r>
      <w:r w:rsidR="00A402B3">
        <w:rPr>
          <w:rFonts w:ascii="Bookman Old Style" w:hAnsi="Bookman Old Style" w:cs="Arial"/>
          <w:sz w:val="28"/>
          <w:szCs w:val="28"/>
        </w:rPr>
        <w:t xml:space="preserve"> y </w:t>
      </w:r>
      <w:r w:rsidR="00A402B3" w:rsidRPr="002E0DE8">
        <w:rPr>
          <w:rFonts w:ascii="Bookman Old Style" w:hAnsi="Bookman Old Style" w:cs="Arial"/>
          <w:smallCaps/>
          <w:sz w:val="28"/>
          <w:szCs w:val="28"/>
        </w:rPr>
        <w:t>Rodríguez Moreno</w:t>
      </w:r>
      <w:r w:rsidR="00A402B3" w:rsidRPr="00A402B3">
        <w:rPr>
          <w:rFonts w:ascii="Bookman Old Style" w:hAnsi="Bookman Old Style" w:cs="Arial"/>
          <w:sz w:val="28"/>
          <w:szCs w:val="28"/>
        </w:rPr>
        <w:t xml:space="preserve"> en tales hechos.</w:t>
      </w:r>
    </w:p>
    <w:p w:rsidR="002F0375" w:rsidRDefault="002F0375" w:rsidP="002F0375">
      <w:pPr>
        <w:pStyle w:val="Textoindependiente"/>
        <w:spacing w:line="360" w:lineRule="auto"/>
        <w:rPr>
          <w:rFonts w:ascii="Bookman Old Style" w:hAnsi="Bookman Old Style" w:cs="Arial"/>
          <w:sz w:val="28"/>
          <w:szCs w:val="28"/>
        </w:rPr>
      </w:pPr>
    </w:p>
    <w:p w:rsidR="00A435B3" w:rsidRDefault="00856365" w:rsidP="002F0375">
      <w:pPr>
        <w:pStyle w:val="Textoindependiente"/>
        <w:spacing w:line="360" w:lineRule="auto"/>
        <w:rPr>
          <w:rFonts w:ascii="Bookman Old Style" w:hAnsi="Bookman Old Style" w:cs="Arial"/>
          <w:sz w:val="28"/>
          <w:szCs w:val="28"/>
        </w:rPr>
      </w:pPr>
      <w:r>
        <w:rPr>
          <w:rFonts w:ascii="Bookman Old Style" w:hAnsi="Bookman Old Style" w:cs="Arial"/>
          <w:sz w:val="28"/>
          <w:szCs w:val="28"/>
        </w:rPr>
        <w:tab/>
      </w:r>
      <w:r w:rsidR="00A435B3">
        <w:rPr>
          <w:rFonts w:ascii="Bookman Old Style" w:hAnsi="Bookman Old Style" w:cs="Arial"/>
          <w:sz w:val="28"/>
          <w:szCs w:val="28"/>
        </w:rPr>
        <w:t xml:space="preserve">Por su parte, el defensor de los procesados </w:t>
      </w:r>
      <w:r w:rsidR="00A435B3" w:rsidRPr="009A22CB">
        <w:rPr>
          <w:rFonts w:ascii="Bookman Old Style" w:hAnsi="Bookman Old Style" w:cs="Arial"/>
          <w:smallCaps/>
          <w:sz w:val="28"/>
          <w:szCs w:val="28"/>
        </w:rPr>
        <w:t>Guzmán</w:t>
      </w:r>
      <w:r w:rsidR="00A435B3">
        <w:rPr>
          <w:rFonts w:ascii="Bookman Old Style" w:hAnsi="Bookman Old Style" w:cs="Arial"/>
          <w:sz w:val="28"/>
          <w:szCs w:val="28"/>
        </w:rPr>
        <w:t xml:space="preserve"> y</w:t>
      </w:r>
      <w:r w:rsidR="00A435B3" w:rsidRPr="009A22CB">
        <w:rPr>
          <w:rFonts w:ascii="Bookman Old Style" w:hAnsi="Bookman Old Style" w:cs="Arial"/>
          <w:smallCaps/>
          <w:sz w:val="28"/>
          <w:szCs w:val="28"/>
        </w:rPr>
        <w:t xml:space="preserve"> </w:t>
      </w:r>
      <w:r w:rsidR="00A435B3">
        <w:rPr>
          <w:rFonts w:ascii="Bookman Old Style" w:hAnsi="Bookman Old Style" w:cs="Arial"/>
          <w:smallCaps/>
          <w:sz w:val="28"/>
          <w:szCs w:val="28"/>
          <w:lang w:val="es-CO"/>
        </w:rPr>
        <w:t>Palacios</w:t>
      </w:r>
      <w:r w:rsidR="00A435B3" w:rsidRPr="009A22CB">
        <w:rPr>
          <w:rFonts w:ascii="Bookman Old Style" w:hAnsi="Bookman Old Style" w:cs="Arial"/>
          <w:smallCaps/>
          <w:sz w:val="28"/>
          <w:szCs w:val="28"/>
        </w:rPr>
        <w:t xml:space="preserve"> Copete</w:t>
      </w:r>
      <w:r w:rsidR="00A435B3">
        <w:rPr>
          <w:rFonts w:ascii="Bookman Old Style" w:hAnsi="Bookman Old Style" w:cs="Arial"/>
          <w:sz w:val="28"/>
          <w:szCs w:val="28"/>
        </w:rPr>
        <w:t xml:space="preserve"> </w:t>
      </w:r>
      <w:r>
        <w:rPr>
          <w:rFonts w:ascii="Bookman Old Style" w:hAnsi="Bookman Old Style" w:cs="Arial"/>
          <w:sz w:val="28"/>
          <w:szCs w:val="28"/>
        </w:rPr>
        <w:t>además de citar los mismos apartes del fallo de primera instancia</w:t>
      </w:r>
      <w:r w:rsidR="00A435B3">
        <w:rPr>
          <w:rFonts w:ascii="Bookman Old Style" w:hAnsi="Bookman Old Style" w:cs="Arial"/>
          <w:sz w:val="28"/>
          <w:szCs w:val="28"/>
        </w:rPr>
        <w:t xml:space="preserve"> </w:t>
      </w:r>
      <w:r>
        <w:rPr>
          <w:rFonts w:ascii="Bookman Old Style" w:hAnsi="Bookman Old Style" w:cs="Arial"/>
          <w:sz w:val="28"/>
          <w:szCs w:val="28"/>
        </w:rPr>
        <w:t xml:space="preserve">señalados en precedencia, se concentra </w:t>
      </w:r>
      <w:r w:rsidR="00F6754E">
        <w:rPr>
          <w:rFonts w:ascii="Bookman Old Style" w:hAnsi="Bookman Old Style" w:cs="Arial"/>
          <w:sz w:val="28"/>
          <w:szCs w:val="28"/>
        </w:rPr>
        <w:t xml:space="preserve">en estimar desde su particular óptica </w:t>
      </w:r>
      <w:r>
        <w:rPr>
          <w:rFonts w:ascii="Bookman Old Style" w:hAnsi="Bookman Old Style" w:cs="Arial"/>
          <w:sz w:val="28"/>
          <w:szCs w:val="28"/>
        </w:rPr>
        <w:t xml:space="preserve">la capacidad de persuasión de las versiones </w:t>
      </w:r>
      <w:r w:rsidR="00F6754E">
        <w:rPr>
          <w:rFonts w:ascii="Bookman Old Style" w:hAnsi="Bookman Old Style" w:cs="Arial"/>
          <w:sz w:val="28"/>
          <w:szCs w:val="28"/>
        </w:rPr>
        <w:t xml:space="preserve">injuradas </w:t>
      </w:r>
      <w:r>
        <w:rPr>
          <w:rFonts w:ascii="Bookman Old Style" w:hAnsi="Bookman Old Style" w:cs="Arial"/>
          <w:sz w:val="28"/>
          <w:szCs w:val="28"/>
        </w:rPr>
        <w:t xml:space="preserve">de los incriminados </w:t>
      </w:r>
      <w:r w:rsidRPr="00F6754E">
        <w:rPr>
          <w:rFonts w:ascii="Bookman Old Style" w:hAnsi="Bookman Old Style" w:cs="Arial"/>
          <w:smallCaps/>
          <w:sz w:val="28"/>
          <w:szCs w:val="28"/>
        </w:rPr>
        <w:t>Rodríguez Moreno</w:t>
      </w:r>
      <w:r>
        <w:rPr>
          <w:rFonts w:ascii="Bookman Old Style" w:hAnsi="Bookman Old Style" w:cs="Arial"/>
          <w:sz w:val="28"/>
          <w:szCs w:val="28"/>
        </w:rPr>
        <w:t xml:space="preserve"> y </w:t>
      </w:r>
      <w:r w:rsidRPr="00F6754E">
        <w:rPr>
          <w:rFonts w:ascii="Bookman Old Style" w:hAnsi="Bookman Old Style" w:cs="Arial"/>
          <w:smallCaps/>
          <w:sz w:val="28"/>
          <w:szCs w:val="28"/>
        </w:rPr>
        <w:t>Guzm</w:t>
      </w:r>
      <w:r w:rsidR="00F6754E" w:rsidRPr="00F6754E">
        <w:rPr>
          <w:rFonts w:ascii="Bookman Old Style" w:hAnsi="Bookman Old Style" w:cs="Arial"/>
          <w:smallCaps/>
          <w:sz w:val="28"/>
          <w:szCs w:val="28"/>
        </w:rPr>
        <w:t>á</w:t>
      </w:r>
      <w:r w:rsidRPr="00F6754E">
        <w:rPr>
          <w:rFonts w:ascii="Bookman Old Style" w:hAnsi="Bookman Old Style" w:cs="Arial"/>
          <w:smallCaps/>
          <w:sz w:val="28"/>
          <w:szCs w:val="28"/>
        </w:rPr>
        <w:t>n</w:t>
      </w:r>
      <w:r w:rsidR="00F6754E">
        <w:rPr>
          <w:rFonts w:ascii="Bookman Old Style" w:hAnsi="Bookman Old Style" w:cs="Arial"/>
          <w:sz w:val="28"/>
          <w:szCs w:val="28"/>
        </w:rPr>
        <w:t xml:space="preserve">, para concluir la existencia de </w:t>
      </w:r>
      <w:r>
        <w:rPr>
          <w:rFonts w:ascii="Bookman Old Style" w:hAnsi="Bookman Old Style" w:cs="Arial"/>
          <w:sz w:val="28"/>
          <w:szCs w:val="28"/>
        </w:rPr>
        <w:t xml:space="preserve">duda probatoria </w:t>
      </w:r>
      <w:r w:rsidR="00F6754E">
        <w:rPr>
          <w:rFonts w:ascii="Bookman Old Style" w:hAnsi="Bookman Old Style" w:cs="Arial"/>
          <w:sz w:val="28"/>
          <w:szCs w:val="28"/>
        </w:rPr>
        <w:t>sobre la responsabilidad penal de sus defendidos en el delito juzgado.</w:t>
      </w:r>
      <w:r>
        <w:rPr>
          <w:rFonts w:ascii="Bookman Old Style" w:hAnsi="Bookman Old Style" w:cs="Arial"/>
          <w:sz w:val="28"/>
          <w:szCs w:val="28"/>
        </w:rPr>
        <w:t xml:space="preserve">   </w:t>
      </w:r>
      <w:r w:rsidR="00A435B3">
        <w:rPr>
          <w:rFonts w:ascii="Bookman Old Style" w:hAnsi="Bookman Old Style" w:cs="Arial"/>
          <w:sz w:val="28"/>
          <w:szCs w:val="28"/>
        </w:rPr>
        <w:t xml:space="preserve"> </w:t>
      </w:r>
    </w:p>
    <w:p w:rsidR="00A435B3" w:rsidRDefault="00A435B3" w:rsidP="002F0375">
      <w:pPr>
        <w:pStyle w:val="Textoindependiente"/>
        <w:spacing w:line="360" w:lineRule="auto"/>
        <w:rPr>
          <w:rFonts w:ascii="Bookman Old Style" w:hAnsi="Bookman Old Style" w:cs="Arial"/>
          <w:sz w:val="28"/>
          <w:szCs w:val="28"/>
        </w:rPr>
      </w:pPr>
    </w:p>
    <w:p w:rsidR="00F6754E" w:rsidRDefault="00F6754E" w:rsidP="002F0375">
      <w:pPr>
        <w:pStyle w:val="Textoindependiente"/>
        <w:spacing w:line="360" w:lineRule="auto"/>
        <w:rPr>
          <w:rFonts w:ascii="Bookman Old Style" w:hAnsi="Bookman Old Style" w:cs="Arial"/>
          <w:sz w:val="28"/>
          <w:szCs w:val="28"/>
        </w:rPr>
      </w:pPr>
      <w:r>
        <w:rPr>
          <w:rFonts w:ascii="Bookman Old Style" w:hAnsi="Bookman Old Style" w:cs="Arial"/>
          <w:sz w:val="28"/>
          <w:szCs w:val="28"/>
        </w:rPr>
        <w:tab/>
        <w:t xml:space="preserve">Pues bien, de la revisión objetiva de los fallos de instancia, observa la Corte que en ningún aparte de las motivaciones los juzgadores dieron por sentado que el postulado de la presunción de inocencia no </w:t>
      </w:r>
      <w:r w:rsidR="008B43FD">
        <w:rPr>
          <w:rFonts w:ascii="Bookman Old Style" w:hAnsi="Bookman Old Style" w:cs="Arial"/>
          <w:sz w:val="28"/>
          <w:szCs w:val="28"/>
        </w:rPr>
        <w:t xml:space="preserve">hubiera sido </w:t>
      </w:r>
      <w:r>
        <w:rPr>
          <w:rFonts w:ascii="Bookman Old Style" w:hAnsi="Bookman Old Style" w:cs="Arial"/>
          <w:sz w:val="28"/>
          <w:szCs w:val="28"/>
        </w:rPr>
        <w:t xml:space="preserve">desvirtuado por la Fiscalía, </w:t>
      </w:r>
      <w:r w:rsidR="00E8223D">
        <w:rPr>
          <w:rFonts w:ascii="Bookman Old Style" w:hAnsi="Bookman Old Style" w:cs="Arial"/>
          <w:sz w:val="28"/>
          <w:szCs w:val="28"/>
        </w:rPr>
        <w:t>ni r</w:t>
      </w:r>
      <w:r>
        <w:rPr>
          <w:rFonts w:ascii="Bookman Old Style" w:hAnsi="Bookman Old Style" w:cs="Arial"/>
          <w:sz w:val="28"/>
          <w:szCs w:val="28"/>
        </w:rPr>
        <w:t>econocieron la existencia de duda en relación con la materialidad del delito o l</w:t>
      </w:r>
      <w:r w:rsidR="006A2F49">
        <w:rPr>
          <w:rFonts w:ascii="Bookman Old Style" w:hAnsi="Bookman Old Style" w:cs="Arial"/>
          <w:sz w:val="28"/>
          <w:szCs w:val="28"/>
        </w:rPr>
        <w:t>a</w:t>
      </w:r>
      <w:r>
        <w:rPr>
          <w:rFonts w:ascii="Bookman Old Style" w:hAnsi="Bookman Old Style" w:cs="Arial"/>
          <w:sz w:val="28"/>
          <w:szCs w:val="28"/>
        </w:rPr>
        <w:t xml:space="preserve"> responsabilidad de los militares incriminados.   </w:t>
      </w:r>
    </w:p>
    <w:p w:rsidR="00F6754E" w:rsidRDefault="00F6754E" w:rsidP="002F0375">
      <w:pPr>
        <w:pStyle w:val="Textoindependiente"/>
        <w:spacing w:line="360" w:lineRule="auto"/>
        <w:rPr>
          <w:rFonts w:ascii="Bookman Old Style" w:hAnsi="Bookman Old Style" w:cs="Arial"/>
          <w:sz w:val="28"/>
          <w:szCs w:val="28"/>
        </w:rPr>
      </w:pPr>
    </w:p>
    <w:p w:rsidR="00F6754E" w:rsidRPr="00F42FCB" w:rsidRDefault="00F6754E" w:rsidP="002F0375">
      <w:pPr>
        <w:pStyle w:val="Textoindependiente"/>
        <w:spacing w:line="360" w:lineRule="auto"/>
        <w:rPr>
          <w:rFonts w:ascii="Bookman Old Style" w:hAnsi="Bookman Old Style" w:cs="Arial"/>
          <w:sz w:val="28"/>
          <w:szCs w:val="28"/>
        </w:rPr>
      </w:pPr>
      <w:r>
        <w:rPr>
          <w:rFonts w:ascii="Bookman Old Style" w:hAnsi="Bookman Old Style" w:cs="Arial"/>
          <w:sz w:val="28"/>
          <w:szCs w:val="28"/>
        </w:rPr>
        <w:lastRenderedPageBreak/>
        <w:tab/>
        <w:t>Por el contrario, en una y otra</w:t>
      </w:r>
      <w:r w:rsidR="006A2F49">
        <w:rPr>
          <w:rFonts w:ascii="Bookman Old Style" w:hAnsi="Bookman Old Style" w:cs="Arial"/>
          <w:sz w:val="28"/>
          <w:szCs w:val="28"/>
        </w:rPr>
        <w:t xml:space="preserve"> decisión</w:t>
      </w:r>
      <w:r>
        <w:rPr>
          <w:rFonts w:ascii="Bookman Old Style" w:hAnsi="Bookman Old Style" w:cs="Arial"/>
          <w:sz w:val="28"/>
          <w:szCs w:val="28"/>
        </w:rPr>
        <w:t>, aunque fundados en razones probatorias y jurídicas diversas,</w:t>
      </w:r>
      <w:r w:rsidR="006A2F49">
        <w:rPr>
          <w:rFonts w:ascii="Bookman Old Style" w:hAnsi="Bookman Old Style" w:cs="Arial"/>
          <w:sz w:val="28"/>
          <w:szCs w:val="28"/>
        </w:rPr>
        <w:t xml:space="preserve"> tanto el a quo como el Tribunal concluyeron que había certeza sobre los elementos de la conducta punible y el</w:t>
      </w:r>
      <w:r w:rsidR="007157E4">
        <w:rPr>
          <w:rFonts w:ascii="Bookman Old Style" w:hAnsi="Bookman Old Style" w:cs="Arial"/>
          <w:sz w:val="28"/>
          <w:szCs w:val="28"/>
        </w:rPr>
        <w:t xml:space="preserve"> compromiso </w:t>
      </w:r>
      <w:r w:rsidR="00D02FB6">
        <w:rPr>
          <w:rFonts w:ascii="Bookman Old Style" w:hAnsi="Bookman Old Style" w:cs="Arial"/>
          <w:sz w:val="28"/>
          <w:szCs w:val="28"/>
        </w:rPr>
        <w:t xml:space="preserve">penal </w:t>
      </w:r>
      <w:r w:rsidR="007157E4">
        <w:rPr>
          <w:rFonts w:ascii="Bookman Old Style" w:hAnsi="Bookman Old Style" w:cs="Arial"/>
          <w:sz w:val="28"/>
          <w:szCs w:val="28"/>
        </w:rPr>
        <w:t>de los acusados en su realización</w:t>
      </w:r>
      <w:r w:rsidR="00D02FB6">
        <w:rPr>
          <w:rFonts w:ascii="Bookman Old Style" w:hAnsi="Bookman Old Style" w:cs="Arial"/>
          <w:sz w:val="28"/>
          <w:szCs w:val="28"/>
        </w:rPr>
        <w:t>;</w:t>
      </w:r>
      <w:r w:rsidR="007157E4">
        <w:rPr>
          <w:rFonts w:ascii="Bookman Old Style" w:hAnsi="Bookman Old Style" w:cs="Arial"/>
          <w:sz w:val="28"/>
          <w:szCs w:val="28"/>
        </w:rPr>
        <w:t xml:space="preserve"> </w:t>
      </w:r>
      <w:r w:rsidR="00E8223D">
        <w:rPr>
          <w:rFonts w:ascii="Bookman Old Style" w:hAnsi="Bookman Old Style" w:cs="Arial"/>
          <w:sz w:val="28"/>
          <w:szCs w:val="28"/>
        </w:rPr>
        <w:t xml:space="preserve">y para evidenciarlo basta </w:t>
      </w:r>
      <w:r w:rsidR="007157E4">
        <w:rPr>
          <w:rFonts w:ascii="Bookman Old Style" w:hAnsi="Bookman Old Style" w:cs="Arial"/>
          <w:sz w:val="28"/>
          <w:szCs w:val="28"/>
        </w:rPr>
        <w:t xml:space="preserve">citar </w:t>
      </w:r>
      <w:r w:rsidR="007157E4" w:rsidRPr="00F42FCB">
        <w:rPr>
          <w:rFonts w:ascii="Bookman Old Style" w:hAnsi="Bookman Old Style" w:cs="Arial"/>
          <w:sz w:val="28"/>
          <w:szCs w:val="28"/>
        </w:rPr>
        <w:t xml:space="preserve">los apartados </w:t>
      </w:r>
      <w:r w:rsidR="00E8223D">
        <w:rPr>
          <w:rFonts w:ascii="Bookman Old Style" w:hAnsi="Bookman Old Style" w:cs="Arial"/>
          <w:sz w:val="28"/>
          <w:szCs w:val="28"/>
        </w:rPr>
        <w:t xml:space="preserve">de las sentencias impugnadas </w:t>
      </w:r>
      <w:r w:rsidR="007157E4" w:rsidRPr="00F42FCB">
        <w:rPr>
          <w:rFonts w:ascii="Bookman Old Style" w:hAnsi="Bookman Old Style" w:cs="Arial"/>
          <w:sz w:val="28"/>
          <w:szCs w:val="28"/>
        </w:rPr>
        <w:t>donde se plasma dicho aserto.</w:t>
      </w:r>
      <w:r w:rsidR="006A2F49" w:rsidRPr="00F42FCB">
        <w:rPr>
          <w:rFonts w:ascii="Bookman Old Style" w:hAnsi="Bookman Old Style" w:cs="Arial"/>
          <w:sz w:val="28"/>
          <w:szCs w:val="28"/>
        </w:rPr>
        <w:t xml:space="preserve">  </w:t>
      </w:r>
      <w:r w:rsidRPr="00F42FCB">
        <w:rPr>
          <w:rFonts w:ascii="Bookman Old Style" w:hAnsi="Bookman Old Style" w:cs="Arial"/>
          <w:sz w:val="28"/>
          <w:szCs w:val="28"/>
        </w:rPr>
        <w:t xml:space="preserve"> </w:t>
      </w:r>
    </w:p>
    <w:p w:rsidR="00653FA6" w:rsidRPr="00F42FCB" w:rsidRDefault="00653FA6" w:rsidP="00D02FB6">
      <w:pPr>
        <w:pStyle w:val="Textoindependiente"/>
        <w:spacing w:line="360" w:lineRule="auto"/>
        <w:rPr>
          <w:rFonts w:ascii="Bookman Old Style" w:hAnsi="Bookman Old Style" w:cs="Arial"/>
          <w:sz w:val="28"/>
          <w:szCs w:val="28"/>
        </w:rPr>
      </w:pPr>
    </w:p>
    <w:p w:rsidR="007157E4" w:rsidRPr="00F42FCB" w:rsidRDefault="00E8223D" w:rsidP="00653FA6">
      <w:pPr>
        <w:pStyle w:val="Textoindependiente"/>
        <w:spacing w:line="360" w:lineRule="auto"/>
        <w:ind w:firstLine="708"/>
        <w:rPr>
          <w:rFonts w:ascii="Bookman Old Style" w:hAnsi="Bookman Old Style" w:cs="Arial"/>
          <w:sz w:val="28"/>
          <w:szCs w:val="28"/>
        </w:rPr>
      </w:pPr>
      <w:r>
        <w:rPr>
          <w:rFonts w:ascii="Bookman Old Style" w:hAnsi="Bookman Old Style" w:cs="Arial"/>
          <w:sz w:val="28"/>
          <w:szCs w:val="28"/>
        </w:rPr>
        <w:t>Así, e</w:t>
      </w:r>
      <w:r w:rsidR="007157E4" w:rsidRPr="00F42FCB">
        <w:rPr>
          <w:rFonts w:ascii="Bookman Old Style" w:hAnsi="Bookman Old Style" w:cs="Arial"/>
          <w:sz w:val="28"/>
          <w:szCs w:val="28"/>
        </w:rPr>
        <w:t>l juzgador de primer grado</w:t>
      </w:r>
      <w:r w:rsidR="007650DC" w:rsidRPr="00F42FCB">
        <w:rPr>
          <w:rFonts w:ascii="Bookman Old Style" w:hAnsi="Bookman Old Style" w:cs="Arial"/>
          <w:sz w:val="28"/>
          <w:szCs w:val="28"/>
        </w:rPr>
        <w:t xml:space="preserve">, luego de </w:t>
      </w:r>
      <w:r w:rsidR="006876C5" w:rsidRPr="00F42FCB">
        <w:rPr>
          <w:rFonts w:ascii="Bookman Old Style" w:hAnsi="Bookman Old Style" w:cs="Arial"/>
          <w:sz w:val="28"/>
          <w:szCs w:val="28"/>
        </w:rPr>
        <w:t>valorar la prueba</w:t>
      </w:r>
      <w:r w:rsidR="00C074C4">
        <w:rPr>
          <w:rFonts w:ascii="Bookman Old Style" w:hAnsi="Bookman Old Style" w:cs="Arial"/>
          <w:sz w:val="28"/>
          <w:szCs w:val="28"/>
        </w:rPr>
        <w:t xml:space="preserve"> a fin de </w:t>
      </w:r>
      <w:r w:rsidR="006876C5" w:rsidRPr="00F42FCB">
        <w:rPr>
          <w:rFonts w:ascii="Bookman Old Style" w:hAnsi="Bookman Old Style" w:cs="Arial"/>
          <w:sz w:val="28"/>
          <w:szCs w:val="28"/>
        </w:rPr>
        <w:t xml:space="preserve">reconstruir el devenir del suceso criminal y </w:t>
      </w:r>
      <w:r w:rsidR="007650DC" w:rsidRPr="00F42FCB">
        <w:rPr>
          <w:rFonts w:ascii="Bookman Old Style" w:hAnsi="Bookman Old Style" w:cs="Arial"/>
          <w:sz w:val="28"/>
          <w:szCs w:val="28"/>
        </w:rPr>
        <w:t xml:space="preserve">referirse a los elementos del </w:t>
      </w:r>
      <w:r w:rsidR="006876C5" w:rsidRPr="00F42FCB">
        <w:rPr>
          <w:rFonts w:ascii="Bookman Old Style" w:hAnsi="Bookman Old Style" w:cs="Arial"/>
          <w:sz w:val="28"/>
          <w:szCs w:val="28"/>
        </w:rPr>
        <w:t xml:space="preserve">delito </w:t>
      </w:r>
      <w:r w:rsidR="007650DC" w:rsidRPr="00F42FCB">
        <w:rPr>
          <w:rFonts w:ascii="Bookman Old Style" w:hAnsi="Bookman Old Style" w:cs="Arial"/>
          <w:sz w:val="28"/>
          <w:szCs w:val="28"/>
        </w:rPr>
        <w:t xml:space="preserve">de comisión por omisión, </w:t>
      </w:r>
      <w:r w:rsidR="006876C5" w:rsidRPr="00F42FCB">
        <w:rPr>
          <w:rFonts w:ascii="Bookman Old Style" w:hAnsi="Bookman Old Style" w:cs="Arial"/>
          <w:sz w:val="28"/>
          <w:szCs w:val="28"/>
        </w:rPr>
        <w:t xml:space="preserve">en particular </w:t>
      </w:r>
      <w:r w:rsidR="007650DC" w:rsidRPr="00F42FCB">
        <w:rPr>
          <w:rFonts w:ascii="Bookman Old Style" w:hAnsi="Bookman Old Style" w:cs="Arial"/>
          <w:sz w:val="28"/>
          <w:szCs w:val="28"/>
        </w:rPr>
        <w:t xml:space="preserve">a la posición de garante </w:t>
      </w:r>
      <w:r w:rsidR="006876C5" w:rsidRPr="00F42FCB">
        <w:rPr>
          <w:rFonts w:ascii="Bookman Old Style" w:hAnsi="Bookman Old Style" w:cs="Arial"/>
          <w:sz w:val="28"/>
          <w:szCs w:val="28"/>
        </w:rPr>
        <w:t xml:space="preserve">que </w:t>
      </w:r>
      <w:r w:rsidR="007650DC" w:rsidRPr="00F42FCB">
        <w:rPr>
          <w:rFonts w:ascii="Bookman Old Style" w:hAnsi="Bookman Old Style" w:cs="Arial"/>
          <w:sz w:val="28"/>
          <w:szCs w:val="28"/>
        </w:rPr>
        <w:t>en abstracto tiene</w:t>
      </w:r>
      <w:r w:rsidR="006876C5" w:rsidRPr="00F42FCB">
        <w:rPr>
          <w:rFonts w:ascii="Bookman Old Style" w:hAnsi="Bookman Old Style" w:cs="Arial"/>
          <w:sz w:val="28"/>
          <w:szCs w:val="28"/>
        </w:rPr>
        <w:t>n</w:t>
      </w:r>
      <w:r w:rsidR="007650DC" w:rsidRPr="00F42FCB">
        <w:rPr>
          <w:rFonts w:ascii="Bookman Old Style" w:hAnsi="Bookman Old Style" w:cs="Arial"/>
          <w:sz w:val="28"/>
          <w:szCs w:val="28"/>
        </w:rPr>
        <w:t xml:space="preserve"> los miembros de</w:t>
      </w:r>
      <w:r w:rsidR="006876C5" w:rsidRPr="00F42FCB">
        <w:rPr>
          <w:rFonts w:ascii="Bookman Old Style" w:hAnsi="Bookman Old Style" w:cs="Arial"/>
          <w:sz w:val="28"/>
          <w:szCs w:val="28"/>
        </w:rPr>
        <w:t xml:space="preserve"> </w:t>
      </w:r>
      <w:r w:rsidR="007650DC" w:rsidRPr="00F42FCB">
        <w:rPr>
          <w:rFonts w:ascii="Bookman Old Style" w:hAnsi="Bookman Old Style" w:cs="Arial"/>
          <w:sz w:val="28"/>
          <w:szCs w:val="28"/>
        </w:rPr>
        <w:t>las Fuerzas Militares</w:t>
      </w:r>
      <w:r w:rsidR="00374581">
        <w:rPr>
          <w:rFonts w:ascii="Bookman Old Style" w:hAnsi="Bookman Old Style" w:cs="Arial"/>
          <w:sz w:val="28"/>
          <w:szCs w:val="28"/>
        </w:rPr>
        <w:t>,</w:t>
      </w:r>
      <w:r w:rsidR="007650DC" w:rsidRPr="00F42FCB">
        <w:rPr>
          <w:rFonts w:ascii="Bookman Old Style" w:hAnsi="Bookman Old Style" w:cs="Arial"/>
          <w:sz w:val="28"/>
          <w:szCs w:val="28"/>
        </w:rPr>
        <w:t xml:space="preserve"> </w:t>
      </w:r>
      <w:r w:rsidR="006876C5" w:rsidRPr="00F42FCB">
        <w:rPr>
          <w:rFonts w:ascii="Bookman Old Style" w:hAnsi="Bookman Old Style" w:cs="Arial"/>
          <w:sz w:val="28"/>
          <w:szCs w:val="28"/>
        </w:rPr>
        <w:t>específicamente e</w:t>
      </w:r>
      <w:r w:rsidR="007650DC" w:rsidRPr="00F42FCB">
        <w:rPr>
          <w:rFonts w:ascii="Bookman Old Style" w:hAnsi="Bookman Old Style" w:cs="Arial"/>
          <w:sz w:val="28"/>
          <w:szCs w:val="28"/>
        </w:rPr>
        <w:t xml:space="preserve">n lo que </w:t>
      </w:r>
      <w:r w:rsidR="006876C5" w:rsidRPr="00F42FCB">
        <w:rPr>
          <w:rFonts w:ascii="Bookman Old Style" w:hAnsi="Bookman Old Style" w:cs="Arial"/>
          <w:sz w:val="28"/>
          <w:szCs w:val="28"/>
        </w:rPr>
        <w:t>concierne a</w:t>
      </w:r>
      <w:r w:rsidR="007650DC" w:rsidRPr="00F42FCB">
        <w:rPr>
          <w:rFonts w:ascii="Bookman Old Style" w:hAnsi="Bookman Old Style" w:cs="Arial"/>
          <w:sz w:val="28"/>
          <w:szCs w:val="28"/>
        </w:rPr>
        <w:t xml:space="preserve"> proteg</w:t>
      </w:r>
      <w:r w:rsidR="006876C5" w:rsidRPr="00F42FCB">
        <w:rPr>
          <w:rFonts w:ascii="Bookman Old Style" w:hAnsi="Bookman Old Style" w:cs="Arial"/>
          <w:sz w:val="28"/>
          <w:szCs w:val="28"/>
        </w:rPr>
        <w:t>er</w:t>
      </w:r>
      <w:r w:rsidR="007650DC" w:rsidRPr="00F42FCB">
        <w:rPr>
          <w:rFonts w:ascii="Bookman Old Style" w:hAnsi="Bookman Old Style" w:cs="Arial"/>
          <w:sz w:val="28"/>
          <w:szCs w:val="28"/>
        </w:rPr>
        <w:t xml:space="preserve"> la vida de los ciudadanos, </w:t>
      </w:r>
      <w:r w:rsidR="006876C5" w:rsidRPr="00F42FCB">
        <w:rPr>
          <w:rFonts w:ascii="Bookman Old Style" w:hAnsi="Bookman Old Style" w:cs="Arial"/>
          <w:sz w:val="28"/>
          <w:szCs w:val="28"/>
        </w:rPr>
        <w:t xml:space="preserve">que también encontró demostrada en concreto respecto de los militares procesados, sin ambigüedades señaló:  </w:t>
      </w:r>
      <w:r w:rsidR="007650DC" w:rsidRPr="00F42FCB">
        <w:rPr>
          <w:rFonts w:ascii="Bookman Old Style" w:hAnsi="Bookman Old Style" w:cs="Arial"/>
          <w:sz w:val="28"/>
          <w:szCs w:val="28"/>
        </w:rPr>
        <w:t xml:space="preserve">   </w:t>
      </w:r>
    </w:p>
    <w:p w:rsidR="005250A0" w:rsidRPr="00D02FB6" w:rsidRDefault="005250A0" w:rsidP="00D02FB6">
      <w:pPr>
        <w:pStyle w:val="Textoindependiente"/>
        <w:spacing w:line="360" w:lineRule="auto"/>
        <w:rPr>
          <w:rFonts w:ascii="Bookman Old Style" w:hAnsi="Bookman Old Style" w:cs="Arial"/>
          <w:sz w:val="24"/>
        </w:rPr>
      </w:pPr>
    </w:p>
    <w:p w:rsidR="003A7F30" w:rsidRPr="00703FEC" w:rsidRDefault="0057558E" w:rsidP="00703FEC">
      <w:pPr>
        <w:pStyle w:val="Textoindependiente"/>
        <w:spacing w:line="360" w:lineRule="auto"/>
        <w:ind w:left="709"/>
        <w:rPr>
          <w:rFonts w:ascii="Bookman Old Style" w:hAnsi="Bookman Old Style" w:cs="Arial"/>
          <w:i/>
          <w:sz w:val="24"/>
        </w:rPr>
      </w:pPr>
      <w:r w:rsidRPr="00703FEC">
        <w:rPr>
          <w:rFonts w:ascii="Bookman Old Style" w:hAnsi="Bookman Old Style" w:cs="Arial"/>
          <w:i/>
          <w:sz w:val="24"/>
        </w:rPr>
        <w:t xml:space="preserve">Con la anterior claridad conceptual, y teniendo como plenamente acreditado, que en desarrollo de una operación militar se obtuvo información por fuente humana, que en una vivienda cercana a donde estaba la tropa, se encontraban unos presuntos milicianos, en virtud de lo cual a las 5:45 de la mañana del 18 de mayo de 2004, como lo indició (sic) el CT. SANDOVAL en su indagatoria del 8 de julio de 2009, (folio 62 C No. 4), se le dio la orden a dos equipos de combate de ir a registrar </w:t>
      </w:r>
      <w:r w:rsidR="003A7F30" w:rsidRPr="00703FEC">
        <w:rPr>
          <w:rFonts w:ascii="Bookman Old Style" w:hAnsi="Bookman Old Style" w:cs="Arial"/>
          <w:i/>
          <w:sz w:val="24"/>
        </w:rPr>
        <w:t>al sitio señalado por [alias] “pecho de lata” con el fin de capturar a los milicianos, es a partir de acá, en nuestro criterio, que surgió para comandantes y subalternos su deber de garantizar la vida de quienes como es sabido en efecto fueron privados de su libertad, no otros que JOSÉ NEFTALÍ POSADA ÚSUGA y FABIO DE JESÚS PIEDR</w:t>
      </w:r>
      <w:r w:rsidR="00BD6979" w:rsidRPr="00703FEC">
        <w:rPr>
          <w:rFonts w:ascii="Bookman Old Style" w:hAnsi="Bookman Old Style" w:cs="Arial"/>
          <w:i/>
          <w:sz w:val="24"/>
        </w:rPr>
        <w:t xml:space="preserve">AHITA BETANCUR, y si éstos luego de haberse cumplido el </w:t>
      </w:r>
      <w:r w:rsidR="00BD6979" w:rsidRPr="00703FEC">
        <w:rPr>
          <w:rFonts w:ascii="Bookman Old Style" w:hAnsi="Bookman Old Style" w:cs="Arial"/>
          <w:i/>
          <w:sz w:val="24"/>
        </w:rPr>
        <w:lastRenderedPageBreak/>
        <w:t>cometido inicial de su retención, aparecen luego muertos, es porque los militares omitieron el cumplimiento de su deber, bien porque no impartieron la orden con claridad, no tomaron los controles de rigor para evitar cualquier abuso, o simple y llanamente dejaron que las cosas continuaran su curso y uno o varios de sus pares matase con sus armas de dotación a los dos ciudadanos.</w:t>
      </w:r>
    </w:p>
    <w:p w:rsidR="00BD6979" w:rsidRPr="00703FEC" w:rsidRDefault="00BD6979" w:rsidP="00703FEC">
      <w:pPr>
        <w:pStyle w:val="Textoindependiente"/>
        <w:spacing w:line="360" w:lineRule="auto"/>
        <w:ind w:left="709"/>
        <w:rPr>
          <w:rFonts w:ascii="Bookman Old Style" w:hAnsi="Bookman Old Style" w:cs="Arial"/>
          <w:i/>
          <w:sz w:val="24"/>
        </w:rPr>
      </w:pPr>
    </w:p>
    <w:p w:rsidR="00BD6979" w:rsidRDefault="00416629" w:rsidP="00703FEC">
      <w:pPr>
        <w:pStyle w:val="Textoindependiente"/>
        <w:spacing w:line="360" w:lineRule="auto"/>
        <w:ind w:left="709"/>
        <w:rPr>
          <w:rFonts w:ascii="Bookman Old Style" w:hAnsi="Bookman Old Style" w:cs="Arial"/>
          <w:sz w:val="28"/>
          <w:szCs w:val="28"/>
        </w:rPr>
      </w:pPr>
      <w:r w:rsidRPr="00703FEC">
        <w:rPr>
          <w:rFonts w:ascii="Bookman Old Style" w:hAnsi="Bookman Old Style" w:cs="Arial"/>
          <w:i/>
          <w:sz w:val="24"/>
        </w:rPr>
        <w:t xml:space="preserve">Los aquí procesados CORTÉS, PALACIOS, GUZMÁN y RODRÍGUEZ, de acuerdo a sus propias manifestaciones, (…), son los que con el conocimiento pleno de la orden encomendada de ir a verificar una información para dar </w:t>
      </w:r>
      <w:r w:rsidR="00B329BF" w:rsidRPr="00703FEC">
        <w:rPr>
          <w:rFonts w:ascii="Bookman Old Style" w:hAnsi="Bookman Old Style" w:cs="Arial"/>
          <w:i/>
          <w:sz w:val="24"/>
        </w:rPr>
        <w:t>con la captura de unos presuntos milicianos, llegaron al sitio donde, según ellos, ya se encontraba [el Cabo] CUESTA en poder de dos civiles retenidos ilegalmente, esto es que su presencia allí, lo es antes de su muerte…</w:t>
      </w:r>
      <w:r w:rsidR="008F6341" w:rsidRPr="00703FEC">
        <w:rPr>
          <w:rFonts w:ascii="Bookman Old Style" w:hAnsi="Bookman Old Style" w:cs="Arial"/>
          <w:i/>
          <w:sz w:val="24"/>
        </w:rPr>
        <w:t xml:space="preserve">, </w:t>
      </w:r>
      <w:r w:rsidR="00B329BF" w:rsidRPr="00703FEC">
        <w:rPr>
          <w:rFonts w:ascii="Bookman Old Style" w:hAnsi="Bookman Old Style" w:cs="Arial"/>
          <w:i/>
          <w:sz w:val="24"/>
        </w:rPr>
        <w:t>en el presente caso</w:t>
      </w:r>
      <w:r w:rsidR="008F6341" w:rsidRPr="00703FEC">
        <w:rPr>
          <w:rFonts w:ascii="Bookman Old Style" w:hAnsi="Bookman Old Style" w:cs="Arial"/>
          <w:i/>
          <w:sz w:val="24"/>
        </w:rPr>
        <w:t>, que el conocimiento [de la conducta punible] fue anterior, como vuelve y se insiste, al punto que los procesados con su actitud omisiva permitieron de manera efectiva esa consumación, de tal manera que frente a los homicidios les cabe responsabilidad por lo que dejaron de hacer o permitieron que otro u otros hicieran, responsabilidad que de igual manera cobija la conducta omisiva de RODRÍGUEZ que estando allí presente omitió su deber de protección a esos ciudadanos</w:t>
      </w:r>
      <w:r w:rsidR="008F6341" w:rsidRPr="00703FEC">
        <w:rPr>
          <w:rFonts w:ascii="Bookman Old Style" w:hAnsi="Bookman Old Style" w:cs="Arial"/>
          <w:i/>
          <w:sz w:val="28"/>
          <w:szCs w:val="28"/>
        </w:rPr>
        <w:t>.</w:t>
      </w:r>
      <w:r w:rsidR="008F6341">
        <w:rPr>
          <w:rFonts w:ascii="Bookman Old Style" w:hAnsi="Bookman Old Style" w:cs="Arial"/>
          <w:sz w:val="28"/>
          <w:szCs w:val="28"/>
        </w:rPr>
        <w:t xml:space="preserve">   </w:t>
      </w:r>
      <w:r w:rsidR="00B329BF">
        <w:rPr>
          <w:rFonts w:ascii="Bookman Old Style" w:hAnsi="Bookman Old Style" w:cs="Arial"/>
          <w:sz w:val="28"/>
          <w:szCs w:val="28"/>
        </w:rPr>
        <w:t xml:space="preserve">  </w:t>
      </w:r>
      <w:r>
        <w:rPr>
          <w:rFonts w:ascii="Bookman Old Style" w:hAnsi="Bookman Old Style" w:cs="Arial"/>
          <w:sz w:val="28"/>
          <w:szCs w:val="28"/>
        </w:rPr>
        <w:t xml:space="preserve"> </w:t>
      </w:r>
    </w:p>
    <w:p w:rsidR="003A7F30" w:rsidRDefault="003A7F30" w:rsidP="00F42FCB">
      <w:pPr>
        <w:pStyle w:val="Textoindependiente"/>
        <w:spacing w:line="360" w:lineRule="auto"/>
        <w:rPr>
          <w:rFonts w:ascii="Bookman Old Style" w:hAnsi="Bookman Old Style" w:cs="Arial"/>
          <w:sz w:val="28"/>
          <w:szCs w:val="28"/>
        </w:rPr>
      </w:pPr>
    </w:p>
    <w:p w:rsidR="00F42FCB" w:rsidRPr="00F42FCB" w:rsidRDefault="00374581" w:rsidP="00F42FCB">
      <w:pPr>
        <w:pStyle w:val="Textoindependiente"/>
        <w:spacing w:line="360" w:lineRule="auto"/>
        <w:rPr>
          <w:rFonts w:ascii="Bookman Old Style" w:hAnsi="Bookman Old Style" w:cs="Arial"/>
          <w:sz w:val="28"/>
          <w:szCs w:val="28"/>
        </w:rPr>
      </w:pPr>
      <w:r>
        <w:rPr>
          <w:rFonts w:ascii="Bookman Old Style" w:hAnsi="Bookman Old Style" w:cs="Arial"/>
          <w:sz w:val="28"/>
          <w:szCs w:val="28"/>
        </w:rPr>
        <w:tab/>
        <w:t xml:space="preserve">Por su parte, aun cuando el Tribunal consideró que la responsabilidad de los militares incriminados surge de haber realizado por acción la conducta punible de homicidio en persona protegida, valga decir, de haber desplegado conducta positiva que </w:t>
      </w:r>
      <w:r w:rsidR="00D02FB6">
        <w:rPr>
          <w:rFonts w:ascii="Bookman Old Style" w:hAnsi="Bookman Old Style" w:cs="Arial"/>
          <w:sz w:val="28"/>
          <w:szCs w:val="28"/>
        </w:rPr>
        <w:t xml:space="preserve">ocasionó </w:t>
      </w:r>
      <w:r>
        <w:rPr>
          <w:rFonts w:ascii="Bookman Old Style" w:hAnsi="Bookman Old Style" w:cs="Arial"/>
          <w:sz w:val="28"/>
          <w:szCs w:val="28"/>
        </w:rPr>
        <w:t>el resultado muerte de los civiles, que no</w:t>
      </w:r>
      <w:r w:rsidR="00446D4F">
        <w:rPr>
          <w:rFonts w:ascii="Bookman Old Style" w:hAnsi="Bookman Old Style" w:cs="Arial"/>
          <w:sz w:val="28"/>
          <w:szCs w:val="28"/>
        </w:rPr>
        <w:t xml:space="preserve"> en la modalidad de omisión impropia, sus argumentos tampoco dejan resquicio de duda en cuanto a</w:t>
      </w:r>
      <w:r w:rsidR="00A92D6D">
        <w:rPr>
          <w:rFonts w:ascii="Bookman Old Style" w:hAnsi="Bookman Old Style" w:cs="Arial"/>
          <w:sz w:val="28"/>
          <w:szCs w:val="28"/>
        </w:rPr>
        <w:t xml:space="preserve"> </w:t>
      </w:r>
      <w:r w:rsidR="00446D4F">
        <w:rPr>
          <w:rFonts w:ascii="Bookman Old Style" w:hAnsi="Bookman Old Style" w:cs="Arial"/>
          <w:sz w:val="28"/>
          <w:szCs w:val="28"/>
        </w:rPr>
        <w:t>l</w:t>
      </w:r>
      <w:r w:rsidR="00A92D6D">
        <w:rPr>
          <w:rFonts w:ascii="Bookman Old Style" w:hAnsi="Bookman Old Style" w:cs="Arial"/>
          <w:sz w:val="28"/>
          <w:szCs w:val="28"/>
        </w:rPr>
        <w:t>a</w:t>
      </w:r>
      <w:r w:rsidR="00446D4F">
        <w:rPr>
          <w:rFonts w:ascii="Bookman Old Style" w:hAnsi="Bookman Old Style" w:cs="Arial"/>
          <w:sz w:val="28"/>
          <w:szCs w:val="28"/>
        </w:rPr>
        <w:t xml:space="preserve"> </w:t>
      </w:r>
      <w:r w:rsidR="00E32F56">
        <w:rPr>
          <w:rFonts w:ascii="Bookman Old Style" w:hAnsi="Bookman Old Style" w:cs="Arial"/>
          <w:sz w:val="28"/>
          <w:szCs w:val="28"/>
        </w:rPr>
        <w:t xml:space="preserve">responsabilidad </w:t>
      </w:r>
      <w:r w:rsidR="00446D4F">
        <w:rPr>
          <w:rFonts w:ascii="Bookman Old Style" w:hAnsi="Bookman Old Style" w:cs="Arial"/>
          <w:sz w:val="28"/>
          <w:szCs w:val="28"/>
        </w:rPr>
        <w:t xml:space="preserve">penal de aquellos, </w:t>
      </w:r>
      <w:r w:rsidR="004D4538">
        <w:rPr>
          <w:rFonts w:ascii="Bookman Old Style" w:hAnsi="Bookman Old Style" w:cs="Arial"/>
          <w:sz w:val="28"/>
          <w:szCs w:val="28"/>
        </w:rPr>
        <w:t xml:space="preserve">frente a lo cual </w:t>
      </w:r>
      <w:r w:rsidR="00F038C4">
        <w:rPr>
          <w:rFonts w:ascii="Bookman Old Style" w:hAnsi="Bookman Old Style" w:cs="Arial"/>
          <w:sz w:val="28"/>
          <w:szCs w:val="28"/>
        </w:rPr>
        <w:t>indic</w:t>
      </w:r>
      <w:r w:rsidR="004D4538">
        <w:rPr>
          <w:rFonts w:ascii="Bookman Old Style" w:hAnsi="Bookman Old Style" w:cs="Arial"/>
          <w:sz w:val="28"/>
          <w:szCs w:val="28"/>
        </w:rPr>
        <w:t>ó</w:t>
      </w:r>
      <w:r w:rsidR="00446D4F">
        <w:rPr>
          <w:rFonts w:ascii="Bookman Old Style" w:hAnsi="Bookman Old Style" w:cs="Arial"/>
          <w:sz w:val="28"/>
          <w:szCs w:val="28"/>
        </w:rPr>
        <w:t xml:space="preserve">:    </w:t>
      </w:r>
      <w:r>
        <w:rPr>
          <w:rFonts w:ascii="Bookman Old Style" w:hAnsi="Bookman Old Style" w:cs="Arial"/>
          <w:sz w:val="28"/>
          <w:szCs w:val="28"/>
        </w:rPr>
        <w:t xml:space="preserve">    </w:t>
      </w:r>
      <w:r w:rsidR="003A7F30">
        <w:rPr>
          <w:rFonts w:ascii="Bookman Old Style" w:hAnsi="Bookman Old Style" w:cs="Arial"/>
          <w:sz w:val="28"/>
          <w:szCs w:val="28"/>
        </w:rPr>
        <w:t xml:space="preserve">  </w:t>
      </w:r>
      <w:r w:rsidR="0057558E">
        <w:rPr>
          <w:rFonts w:ascii="Bookman Old Style" w:hAnsi="Bookman Old Style" w:cs="Arial"/>
          <w:sz w:val="28"/>
          <w:szCs w:val="28"/>
        </w:rPr>
        <w:t xml:space="preserve">     </w:t>
      </w:r>
    </w:p>
    <w:p w:rsidR="00F038C4" w:rsidRPr="00DD391D" w:rsidRDefault="00C02507" w:rsidP="00DD391D">
      <w:pPr>
        <w:pStyle w:val="Textoindependiente"/>
        <w:spacing w:line="360" w:lineRule="auto"/>
        <w:ind w:left="709"/>
        <w:rPr>
          <w:rFonts w:ascii="Bookman Old Style" w:hAnsi="Bookman Old Style" w:cs="Arial"/>
          <w:i/>
          <w:sz w:val="24"/>
        </w:rPr>
      </w:pPr>
      <w:r w:rsidRPr="00DD391D">
        <w:rPr>
          <w:rFonts w:ascii="Bookman Old Style" w:hAnsi="Bookman Old Style" w:cs="Arial"/>
          <w:i/>
          <w:sz w:val="24"/>
        </w:rPr>
        <w:lastRenderedPageBreak/>
        <w:t xml:space="preserve">Ahora, como último punto, el cambio de sus versiones después de seis años, el admitir haber mentido </w:t>
      </w:r>
      <w:r w:rsidR="0095372F" w:rsidRPr="00DD391D">
        <w:rPr>
          <w:rFonts w:ascii="Bookman Old Style" w:hAnsi="Bookman Old Style" w:cs="Arial"/>
          <w:i/>
          <w:sz w:val="24"/>
        </w:rPr>
        <w:t xml:space="preserve">en anteriores oportunidades, cuando incluso [los procesados] habían reconocido haber disparado sus armas de dotación, no encuentra sustento alguno, y por el contrario, unido a los aspectos ya mencionados, solo permite llegar a la conclusión de que siempre han mentido pretendiendo cubrir la participación activa que tuvieron en los homicidios, pues de ser cierta la tesis final que expusieron en la vista pública, no hubieran callado por tanto tiempo, resultando bastante cuestionable que solo hayan decidido decir la verdad cuando toda la prueba recolectada dejaba ver la inexistencia del enfrentamiento y de las bajas en combate.    </w:t>
      </w:r>
      <w:r w:rsidRPr="00DD391D">
        <w:rPr>
          <w:rFonts w:ascii="Bookman Old Style" w:hAnsi="Bookman Old Style" w:cs="Arial"/>
          <w:i/>
          <w:sz w:val="24"/>
        </w:rPr>
        <w:t xml:space="preserve">  </w:t>
      </w:r>
    </w:p>
    <w:p w:rsidR="00F038C4" w:rsidRPr="00DD391D" w:rsidRDefault="00F038C4" w:rsidP="00DD391D">
      <w:pPr>
        <w:pStyle w:val="Textoindependiente"/>
        <w:spacing w:line="360" w:lineRule="auto"/>
        <w:ind w:left="709"/>
        <w:rPr>
          <w:rFonts w:ascii="Bookman Old Style" w:hAnsi="Bookman Old Style" w:cs="Arial"/>
          <w:i/>
          <w:sz w:val="24"/>
        </w:rPr>
      </w:pPr>
    </w:p>
    <w:p w:rsidR="0095372F" w:rsidRPr="00DD391D" w:rsidRDefault="0095372F" w:rsidP="00DD391D">
      <w:pPr>
        <w:pStyle w:val="Textoindependiente"/>
        <w:spacing w:line="360" w:lineRule="auto"/>
        <w:ind w:left="709"/>
        <w:rPr>
          <w:rFonts w:ascii="Bookman Old Style" w:hAnsi="Bookman Old Style" w:cs="Arial"/>
          <w:i/>
          <w:sz w:val="24"/>
        </w:rPr>
      </w:pPr>
      <w:r w:rsidRPr="00DD391D">
        <w:rPr>
          <w:rFonts w:ascii="Bookman Old Style" w:hAnsi="Bookman Old Style" w:cs="Arial"/>
          <w:i/>
          <w:sz w:val="24"/>
        </w:rPr>
        <w:t>Concluye entonces la Sala que en el homicidio de los dos civiles, participaron las dos escuadras enviadas a registrar la finca El Llanón</w:t>
      </w:r>
      <w:r w:rsidR="00DD391D" w:rsidRPr="00DD391D">
        <w:rPr>
          <w:rFonts w:ascii="Bookman Old Style" w:hAnsi="Bookman Old Style" w:cs="Arial"/>
          <w:i/>
          <w:sz w:val="24"/>
        </w:rPr>
        <w:t xml:space="preserve">, es decir, tanto la tropa de Atacador 1, como la de Corcel 2, sin que tenga trascendencia cual (sic) llegó primero, pues lo cierto es que ambas estaban allí. </w:t>
      </w:r>
      <w:r w:rsidRPr="00DD391D">
        <w:rPr>
          <w:rFonts w:ascii="Bookman Old Style" w:hAnsi="Bookman Old Style" w:cs="Arial"/>
          <w:i/>
          <w:sz w:val="24"/>
        </w:rPr>
        <w:t xml:space="preserve">     </w:t>
      </w:r>
    </w:p>
    <w:p w:rsidR="00F038C4" w:rsidRPr="00E717DD" w:rsidRDefault="00F038C4" w:rsidP="00653FA6">
      <w:pPr>
        <w:pStyle w:val="Textoindependiente"/>
        <w:spacing w:line="360" w:lineRule="auto"/>
        <w:ind w:firstLine="708"/>
        <w:rPr>
          <w:rFonts w:ascii="Bookman Old Style" w:hAnsi="Bookman Old Style" w:cs="Arial"/>
          <w:sz w:val="28"/>
          <w:szCs w:val="28"/>
        </w:rPr>
      </w:pPr>
    </w:p>
    <w:p w:rsidR="00653FA6" w:rsidRPr="00E717DD" w:rsidRDefault="00653FA6" w:rsidP="00653FA6">
      <w:pPr>
        <w:spacing w:line="360" w:lineRule="auto"/>
        <w:ind w:firstLine="709"/>
        <w:jc w:val="both"/>
        <w:rPr>
          <w:rFonts w:ascii="Bookman Old Style" w:hAnsi="Bookman Old Style" w:cs="Arial"/>
          <w:sz w:val="28"/>
          <w:szCs w:val="28"/>
        </w:rPr>
      </w:pPr>
      <w:r w:rsidRPr="00E717DD">
        <w:rPr>
          <w:rFonts w:ascii="Bookman Old Style" w:hAnsi="Bookman Old Style" w:cs="Arial"/>
          <w:sz w:val="28"/>
          <w:szCs w:val="28"/>
        </w:rPr>
        <w:t>Resulta evidente</w:t>
      </w:r>
      <w:r w:rsidR="00487A02">
        <w:rPr>
          <w:rFonts w:ascii="Bookman Old Style" w:hAnsi="Bookman Old Style" w:cs="Arial"/>
          <w:sz w:val="28"/>
          <w:szCs w:val="28"/>
        </w:rPr>
        <w:t xml:space="preserve"> </w:t>
      </w:r>
      <w:r w:rsidRPr="00E717DD">
        <w:rPr>
          <w:rFonts w:ascii="Bookman Old Style" w:hAnsi="Bookman Old Style" w:cs="Arial"/>
          <w:sz w:val="28"/>
          <w:szCs w:val="28"/>
        </w:rPr>
        <w:t xml:space="preserve">entonces, que en </w:t>
      </w:r>
      <w:r w:rsidR="004D4538" w:rsidRPr="00E717DD">
        <w:rPr>
          <w:rFonts w:ascii="Bookman Old Style" w:hAnsi="Bookman Old Style" w:cs="Arial"/>
          <w:sz w:val="28"/>
          <w:szCs w:val="28"/>
        </w:rPr>
        <w:t xml:space="preserve">los </w:t>
      </w:r>
      <w:r w:rsidRPr="00E717DD">
        <w:rPr>
          <w:rFonts w:ascii="Bookman Old Style" w:hAnsi="Bookman Old Style" w:cs="Arial"/>
          <w:sz w:val="28"/>
          <w:szCs w:val="28"/>
        </w:rPr>
        <w:t>fallo</w:t>
      </w:r>
      <w:r w:rsidR="004D4538" w:rsidRPr="00E717DD">
        <w:rPr>
          <w:rFonts w:ascii="Bookman Old Style" w:hAnsi="Bookman Old Style" w:cs="Arial"/>
          <w:sz w:val="28"/>
          <w:szCs w:val="28"/>
        </w:rPr>
        <w:t>s</w:t>
      </w:r>
      <w:r w:rsidRPr="00E717DD">
        <w:rPr>
          <w:rFonts w:ascii="Bookman Old Style" w:hAnsi="Bookman Old Style" w:cs="Arial"/>
          <w:sz w:val="28"/>
          <w:szCs w:val="28"/>
        </w:rPr>
        <w:t xml:space="preserve"> recurrido</w:t>
      </w:r>
      <w:r w:rsidR="004D4538" w:rsidRPr="00E717DD">
        <w:rPr>
          <w:rFonts w:ascii="Bookman Old Style" w:hAnsi="Bookman Old Style" w:cs="Arial"/>
          <w:sz w:val="28"/>
          <w:szCs w:val="28"/>
        </w:rPr>
        <w:t>s</w:t>
      </w:r>
      <w:r w:rsidRPr="00E717DD">
        <w:rPr>
          <w:rFonts w:ascii="Bookman Old Style" w:hAnsi="Bookman Old Style" w:cs="Arial"/>
          <w:sz w:val="28"/>
          <w:szCs w:val="28"/>
        </w:rPr>
        <w:t xml:space="preserve"> </w:t>
      </w:r>
      <w:r w:rsidR="004D4538" w:rsidRPr="00E717DD">
        <w:rPr>
          <w:rFonts w:ascii="Bookman Old Style" w:hAnsi="Bookman Old Style" w:cs="Arial"/>
          <w:sz w:val="28"/>
          <w:szCs w:val="28"/>
        </w:rPr>
        <w:t>los</w:t>
      </w:r>
      <w:r w:rsidRPr="00E717DD">
        <w:rPr>
          <w:rFonts w:ascii="Bookman Old Style" w:hAnsi="Bookman Old Style" w:cs="Arial"/>
          <w:sz w:val="28"/>
          <w:szCs w:val="28"/>
        </w:rPr>
        <w:t xml:space="preserve"> juzgador</w:t>
      </w:r>
      <w:r w:rsidR="004D4538" w:rsidRPr="00E717DD">
        <w:rPr>
          <w:rFonts w:ascii="Bookman Old Style" w:hAnsi="Bookman Old Style" w:cs="Arial"/>
          <w:sz w:val="28"/>
          <w:szCs w:val="28"/>
        </w:rPr>
        <w:t xml:space="preserve">es de primer </w:t>
      </w:r>
      <w:r w:rsidRPr="00E717DD">
        <w:rPr>
          <w:rFonts w:ascii="Bookman Old Style" w:hAnsi="Bookman Old Style" w:cs="Arial"/>
          <w:sz w:val="28"/>
          <w:szCs w:val="28"/>
        </w:rPr>
        <w:t xml:space="preserve"> </w:t>
      </w:r>
      <w:r w:rsidR="004D4538" w:rsidRPr="00E717DD">
        <w:rPr>
          <w:rFonts w:ascii="Bookman Old Style" w:hAnsi="Bookman Old Style" w:cs="Arial"/>
          <w:sz w:val="28"/>
          <w:szCs w:val="28"/>
        </w:rPr>
        <w:t xml:space="preserve">y </w:t>
      </w:r>
      <w:r w:rsidRPr="00E717DD">
        <w:rPr>
          <w:rFonts w:ascii="Bookman Old Style" w:hAnsi="Bookman Old Style" w:cs="Arial"/>
          <w:sz w:val="28"/>
          <w:szCs w:val="28"/>
        </w:rPr>
        <w:t>segundo grado no consider</w:t>
      </w:r>
      <w:r w:rsidR="004D4538" w:rsidRPr="00E717DD">
        <w:rPr>
          <w:rFonts w:ascii="Bookman Old Style" w:hAnsi="Bookman Old Style" w:cs="Arial"/>
          <w:sz w:val="28"/>
          <w:szCs w:val="28"/>
        </w:rPr>
        <w:t xml:space="preserve">aron </w:t>
      </w:r>
      <w:r w:rsidRPr="00E717DD">
        <w:rPr>
          <w:rFonts w:ascii="Bookman Old Style" w:hAnsi="Bookman Old Style" w:cs="Arial"/>
          <w:sz w:val="28"/>
          <w:szCs w:val="28"/>
        </w:rPr>
        <w:t xml:space="preserve">siquiera </w:t>
      </w:r>
      <w:r w:rsidR="004D4538" w:rsidRPr="00E717DD">
        <w:rPr>
          <w:rFonts w:ascii="Bookman Old Style" w:hAnsi="Bookman Old Style" w:cs="Arial"/>
          <w:sz w:val="28"/>
          <w:szCs w:val="28"/>
        </w:rPr>
        <w:t xml:space="preserve">remotamente </w:t>
      </w:r>
      <w:r w:rsidRPr="00E717DD">
        <w:rPr>
          <w:rFonts w:ascii="Bookman Old Style" w:hAnsi="Bookman Old Style" w:cs="Arial"/>
          <w:sz w:val="28"/>
          <w:szCs w:val="28"/>
        </w:rPr>
        <w:t>la existencia de duda probatoria a favor de</w:t>
      </w:r>
      <w:r w:rsidR="004D4538" w:rsidRPr="00E717DD">
        <w:rPr>
          <w:rFonts w:ascii="Bookman Old Style" w:hAnsi="Bookman Old Style" w:cs="Arial"/>
          <w:sz w:val="28"/>
          <w:szCs w:val="28"/>
        </w:rPr>
        <w:t xml:space="preserve"> </w:t>
      </w:r>
      <w:r w:rsidRPr="00E717DD">
        <w:rPr>
          <w:rFonts w:ascii="Bookman Old Style" w:hAnsi="Bookman Old Style" w:cs="Arial"/>
          <w:sz w:val="28"/>
          <w:szCs w:val="28"/>
        </w:rPr>
        <w:t>l</w:t>
      </w:r>
      <w:r w:rsidR="004D4538" w:rsidRPr="00E717DD">
        <w:rPr>
          <w:rFonts w:ascii="Bookman Old Style" w:hAnsi="Bookman Old Style" w:cs="Arial"/>
          <w:sz w:val="28"/>
          <w:szCs w:val="28"/>
        </w:rPr>
        <w:t>os</w:t>
      </w:r>
      <w:r w:rsidRPr="00E717DD">
        <w:rPr>
          <w:rFonts w:ascii="Bookman Old Style" w:hAnsi="Bookman Old Style" w:cs="Arial"/>
          <w:sz w:val="28"/>
          <w:szCs w:val="28"/>
        </w:rPr>
        <w:t xml:space="preserve"> </w:t>
      </w:r>
      <w:r w:rsidR="004D4538" w:rsidRPr="00E717DD">
        <w:rPr>
          <w:rFonts w:ascii="Bookman Old Style" w:hAnsi="Bookman Old Style" w:cs="Arial"/>
          <w:sz w:val="28"/>
          <w:szCs w:val="28"/>
        </w:rPr>
        <w:t xml:space="preserve">militares </w:t>
      </w:r>
      <w:r w:rsidRPr="00E717DD">
        <w:rPr>
          <w:rFonts w:ascii="Bookman Old Style" w:hAnsi="Bookman Old Style" w:cs="Arial"/>
          <w:sz w:val="28"/>
          <w:szCs w:val="28"/>
        </w:rPr>
        <w:t>acusado</w:t>
      </w:r>
      <w:r w:rsidR="004D4538" w:rsidRPr="00E717DD">
        <w:rPr>
          <w:rFonts w:ascii="Bookman Old Style" w:hAnsi="Bookman Old Style" w:cs="Arial"/>
          <w:sz w:val="28"/>
          <w:szCs w:val="28"/>
        </w:rPr>
        <w:t>s</w:t>
      </w:r>
      <w:r w:rsidRPr="00E717DD">
        <w:rPr>
          <w:rFonts w:ascii="Bookman Old Style" w:hAnsi="Bookman Old Style" w:cs="Arial"/>
          <w:sz w:val="28"/>
          <w:szCs w:val="28"/>
        </w:rPr>
        <w:t>, o la imposibilidad, valorada en conjunto la prueba</w:t>
      </w:r>
      <w:r w:rsidR="004D4538" w:rsidRPr="00E717DD">
        <w:rPr>
          <w:rFonts w:ascii="Bookman Old Style" w:hAnsi="Bookman Old Style" w:cs="Arial"/>
          <w:sz w:val="28"/>
          <w:szCs w:val="28"/>
        </w:rPr>
        <w:t xml:space="preserve"> recaudada</w:t>
      </w:r>
      <w:r w:rsidRPr="00E717DD">
        <w:rPr>
          <w:rFonts w:ascii="Bookman Old Style" w:hAnsi="Bookman Old Style" w:cs="Arial"/>
          <w:sz w:val="28"/>
          <w:szCs w:val="28"/>
        </w:rPr>
        <w:t xml:space="preserve">, de desvirtuar la presunción de inocencia; </w:t>
      </w:r>
      <w:r w:rsidR="00742B73" w:rsidRPr="00E717DD">
        <w:rPr>
          <w:rFonts w:ascii="Bookman Old Style" w:hAnsi="Bookman Old Style" w:cs="Arial"/>
          <w:sz w:val="28"/>
          <w:szCs w:val="28"/>
        </w:rPr>
        <w:t xml:space="preserve">de donde </w:t>
      </w:r>
      <w:r w:rsidRPr="00E717DD">
        <w:rPr>
          <w:rFonts w:ascii="Bookman Old Style" w:hAnsi="Bookman Old Style" w:cs="Arial"/>
          <w:sz w:val="28"/>
          <w:szCs w:val="28"/>
        </w:rPr>
        <w:t xml:space="preserve">el yerro </w:t>
      </w:r>
      <w:r w:rsidR="004D4538" w:rsidRPr="00E717DD">
        <w:rPr>
          <w:rFonts w:ascii="Bookman Old Style" w:hAnsi="Bookman Old Style" w:cs="Arial"/>
          <w:sz w:val="28"/>
          <w:szCs w:val="28"/>
        </w:rPr>
        <w:t>denunciado por los demandantes</w:t>
      </w:r>
      <w:r w:rsidR="00742B73" w:rsidRPr="00E717DD">
        <w:rPr>
          <w:rFonts w:ascii="Bookman Old Style" w:hAnsi="Bookman Old Style" w:cs="Arial"/>
          <w:sz w:val="28"/>
          <w:szCs w:val="28"/>
        </w:rPr>
        <w:t xml:space="preserve"> queda sin sustento</w:t>
      </w:r>
      <w:r w:rsidRPr="00E717DD">
        <w:rPr>
          <w:rFonts w:ascii="Bookman Old Style" w:hAnsi="Bookman Old Style" w:cs="Arial"/>
          <w:sz w:val="28"/>
          <w:szCs w:val="28"/>
        </w:rPr>
        <w:t>.</w:t>
      </w:r>
    </w:p>
    <w:p w:rsidR="00653FA6" w:rsidRPr="00E717DD" w:rsidRDefault="00653FA6" w:rsidP="005B5929">
      <w:pPr>
        <w:spacing w:line="360" w:lineRule="auto"/>
        <w:jc w:val="both"/>
        <w:rPr>
          <w:rFonts w:ascii="Bookman Old Style" w:hAnsi="Bookman Old Style" w:cs="Arial"/>
          <w:sz w:val="28"/>
          <w:szCs w:val="28"/>
        </w:rPr>
      </w:pPr>
    </w:p>
    <w:p w:rsidR="00E717DD" w:rsidRDefault="004D4538" w:rsidP="00E717DD">
      <w:pPr>
        <w:spacing w:line="360" w:lineRule="auto"/>
        <w:ind w:firstLine="709"/>
        <w:jc w:val="both"/>
        <w:rPr>
          <w:rFonts w:ascii="Bookman Old Style" w:hAnsi="Bookman Old Style" w:cs="Arial"/>
          <w:sz w:val="28"/>
          <w:szCs w:val="28"/>
        </w:rPr>
      </w:pPr>
      <w:r w:rsidRPr="00E717DD">
        <w:rPr>
          <w:rFonts w:ascii="Bookman Old Style" w:hAnsi="Bookman Old Style" w:cs="Arial"/>
          <w:sz w:val="28"/>
          <w:szCs w:val="28"/>
        </w:rPr>
        <w:t xml:space="preserve">Cabe destacar, </w:t>
      </w:r>
      <w:r w:rsidR="00E717DD">
        <w:rPr>
          <w:rFonts w:ascii="Bookman Old Style" w:hAnsi="Bookman Old Style" w:cs="Arial"/>
          <w:sz w:val="28"/>
          <w:szCs w:val="28"/>
        </w:rPr>
        <w:t xml:space="preserve">además, </w:t>
      </w:r>
      <w:r w:rsidRPr="00E717DD">
        <w:rPr>
          <w:rFonts w:ascii="Bookman Old Style" w:hAnsi="Bookman Old Style" w:cs="Arial"/>
          <w:sz w:val="28"/>
          <w:szCs w:val="28"/>
        </w:rPr>
        <w:t xml:space="preserve">que </w:t>
      </w:r>
      <w:r w:rsidR="00653FA6" w:rsidRPr="00E717DD">
        <w:rPr>
          <w:rFonts w:ascii="Bookman Old Style" w:hAnsi="Bookman Old Style" w:cs="Arial"/>
          <w:sz w:val="28"/>
          <w:szCs w:val="28"/>
        </w:rPr>
        <w:t xml:space="preserve">del discurso </w:t>
      </w:r>
      <w:r w:rsidR="00E717DD">
        <w:rPr>
          <w:rFonts w:ascii="Bookman Old Style" w:hAnsi="Bookman Old Style" w:cs="Arial"/>
          <w:sz w:val="28"/>
          <w:szCs w:val="28"/>
        </w:rPr>
        <w:t xml:space="preserve">del defensor de los procesados </w:t>
      </w:r>
      <w:r w:rsidR="00E717DD" w:rsidRPr="009A22CB">
        <w:rPr>
          <w:rFonts w:ascii="Bookman Old Style" w:hAnsi="Bookman Old Style" w:cs="Arial"/>
          <w:smallCaps/>
          <w:sz w:val="28"/>
          <w:szCs w:val="28"/>
        </w:rPr>
        <w:t>Guzmán</w:t>
      </w:r>
      <w:r w:rsidR="00E717DD">
        <w:rPr>
          <w:rFonts w:ascii="Bookman Old Style" w:hAnsi="Bookman Old Style" w:cs="Arial"/>
          <w:sz w:val="28"/>
          <w:szCs w:val="28"/>
        </w:rPr>
        <w:t xml:space="preserve"> y</w:t>
      </w:r>
      <w:r w:rsidR="00E717DD" w:rsidRPr="009A22CB">
        <w:rPr>
          <w:rFonts w:ascii="Bookman Old Style" w:hAnsi="Bookman Old Style" w:cs="Arial"/>
          <w:smallCaps/>
          <w:sz w:val="28"/>
          <w:szCs w:val="28"/>
        </w:rPr>
        <w:t xml:space="preserve"> </w:t>
      </w:r>
      <w:r w:rsidR="00E717DD">
        <w:rPr>
          <w:rFonts w:ascii="Bookman Old Style" w:hAnsi="Bookman Old Style" w:cs="Arial"/>
          <w:smallCaps/>
          <w:sz w:val="28"/>
          <w:szCs w:val="28"/>
          <w:lang w:val="es-CO"/>
        </w:rPr>
        <w:t>Palacios</w:t>
      </w:r>
      <w:r w:rsidR="00E717DD" w:rsidRPr="009A22CB">
        <w:rPr>
          <w:rFonts w:ascii="Bookman Old Style" w:hAnsi="Bookman Old Style" w:cs="Arial"/>
          <w:smallCaps/>
          <w:sz w:val="28"/>
          <w:szCs w:val="28"/>
        </w:rPr>
        <w:t xml:space="preserve"> Copete</w:t>
      </w:r>
      <w:r w:rsidR="00E717DD">
        <w:rPr>
          <w:rFonts w:ascii="Bookman Old Style" w:hAnsi="Bookman Old Style" w:cs="Arial"/>
          <w:smallCaps/>
          <w:sz w:val="28"/>
          <w:szCs w:val="28"/>
        </w:rPr>
        <w:t xml:space="preserve"> </w:t>
      </w:r>
      <w:r w:rsidR="00E717DD">
        <w:rPr>
          <w:rFonts w:ascii="Bookman Old Style" w:hAnsi="Bookman Old Style" w:cs="Arial"/>
          <w:sz w:val="28"/>
          <w:szCs w:val="28"/>
        </w:rPr>
        <w:t>s</w:t>
      </w:r>
      <w:r w:rsidR="00653FA6" w:rsidRPr="00E717DD">
        <w:rPr>
          <w:rFonts w:ascii="Bookman Old Style" w:hAnsi="Bookman Old Style" w:cs="Arial"/>
          <w:sz w:val="28"/>
          <w:szCs w:val="28"/>
        </w:rPr>
        <w:t>urge patente</w:t>
      </w:r>
      <w:r w:rsidRPr="00E717DD">
        <w:rPr>
          <w:rFonts w:ascii="Bookman Old Style" w:hAnsi="Bookman Old Style" w:cs="Arial"/>
          <w:sz w:val="28"/>
          <w:szCs w:val="28"/>
        </w:rPr>
        <w:t xml:space="preserve"> que </w:t>
      </w:r>
      <w:r w:rsidR="00653FA6" w:rsidRPr="00E717DD">
        <w:rPr>
          <w:rFonts w:ascii="Bookman Old Style" w:hAnsi="Bookman Old Style" w:cs="Arial"/>
          <w:sz w:val="28"/>
          <w:szCs w:val="28"/>
        </w:rPr>
        <w:t>plantea un</w:t>
      </w:r>
      <w:r w:rsidR="00CA5154">
        <w:rPr>
          <w:rFonts w:ascii="Bookman Old Style" w:hAnsi="Bookman Old Style" w:cs="Arial"/>
          <w:sz w:val="28"/>
          <w:szCs w:val="28"/>
        </w:rPr>
        <w:t xml:space="preserve"> debate </w:t>
      </w:r>
      <w:r w:rsidR="00653FA6" w:rsidRPr="00E717DD">
        <w:rPr>
          <w:rFonts w:ascii="Bookman Old Style" w:hAnsi="Bookman Old Style" w:cs="Arial"/>
          <w:sz w:val="28"/>
          <w:szCs w:val="28"/>
        </w:rPr>
        <w:t xml:space="preserve">frente a la valoración </w:t>
      </w:r>
      <w:r w:rsidR="005B5929">
        <w:rPr>
          <w:rFonts w:ascii="Bookman Old Style" w:hAnsi="Bookman Old Style" w:cs="Arial"/>
          <w:sz w:val="28"/>
          <w:szCs w:val="28"/>
        </w:rPr>
        <w:t>de la prueba</w:t>
      </w:r>
      <w:r w:rsidR="00653FA6" w:rsidRPr="00E717DD">
        <w:rPr>
          <w:rFonts w:ascii="Bookman Old Style" w:hAnsi="Bookman Old Style" w:cs="Arial"/>
          <w:sz w:val="28"/>
          <w:szCs w:val="28"/>
        </w:rPr>
        <w:t>, pues en el fondo está en desacuerdo con</w:t>
      </w:r>
      <w:r w:rsidR="00E717DD">
        <w:rPr>
          <w:rFonts w:ascii="Bookman Old Style" w:hAnsi="Bookman Old Style" w:cs="Arial"/>
          <w:sz w:val="28"/>
          <w:szCs w:val="28"/>
        </w:rPr>
        <w:t xml:space="preserve"> la estimación que de las indagatorias de los incriminados </w:t>
      </w:r>
      <w:r w:rsidR="00E717DD" w:rsidRPr="00F6754E">
        <w:rPr>
          <w:rFonts w:ascii="Bookman Old Style" w:hAnsi="Bookman Old Style" w:cs="Arial"/>
          <w:smallCaps/>
          <w:sz w:val="28"/>
          <w:szCs w:val="28"/>
        </w:rPr>
        <w:t>Rodríguez Moreno</w:t>
      </w:r>
      <w:r w:rsidR="00E717DD">
        <w:rPr>
          <w:rFonts w:ascii="Bookman Old Style" w:hAnsi="Bookman Old Style" w:cs="Arial"/>
          <w:sz w:val="28"/>
          <w:szCs w:val="28"/>
        </w:rPr>
        <w:t xml:space="preserve"> </w:t>
      </w:r>
      <w:r w:rsidR="00E717DD">
        <w:rPr>
          <w:rFonts w:ascii="Bookman Old Style" w:hAnsi="Bookman Old Style" w:cs="Arial"/>
          <w:sz w:val="28"/>
          <w:szCs w:val="28"/>
        </w:rPr>
        <w:lastRenderedPageBreak/>
        <w:t>y</w:t>
      </w:r>
      <w:r w:rsidR="00CB7334">
        <w:rPr>
          <w:rFonts w:ascii="Bookman Old Style" w:hAnsi="Bookman Old Style" w:cs="Arial"/>
          <w:sz w:val="28"/>
          <w:szCs w:val="28"/>
        </w:rPr>
        <w:t xml:space="preserve"> </w:t>
      </w:r>
      <w:r w:rsidR="00E717DD" w:rsidRPr="00F6754E">
        <w:rPr>
          <w:rFonts w:ascii="Bookman Old Style" w:hAnsi="Bookman Old Style" w:cs="Arial"/>
          <w:smallCaps/>
          <w:sz w:val="28"/>
          <w:szCs w:val="28"/>
        </w:rPr>
        <w:t>Guzmán</w:t>
      </w:r>
      <w:r w:rsidR="00E717DD">
        <w:rPr>
          <w:rFonts w:ascii="Bookman Old Style" w:hAnsi="Bookman Old Style" w:cs="Arial"/>
          <w:smallCaps/>
          <w:sz w:val="28"/>
          <w:szCs w:val="28"/>
        </w:rPr>
        <w:t xml:space="preserve"> </w:t>
      </w:r>
      <w:r w:rsidR="00E717DD">
        <w:rPr>
          <w:rFonts w:ascii="Bookman Old Style" w:hAnsi="Bookman Old Style" w:cs="Arial"/>
          <w:sz w:val="28"/>
          <w:szCs w:val="28"/>
        </w:rPr>
        <w:t xml:space="preserve">hizo el Tribunal, ya que considera que de habérsele otorgado credibilidad a sus versiones quedaba demostrada la existencia de duda probatoria sobre la responsabilidad penal de sus representados en el delito juzgado; argumentación que rompe las exigencias de lógica y adecuada fundamentación de la censura que formula, pues debió optar por la vía del error de hecho en la apreciación de la prueba, y no </w:t>
      </w:r>
      <w:r w:rsidR="001619F2">
        <w:rPr>
          <w:rFonts w:ascii="Bookman Old Style" w:hAnsi="Bookman Old Style" w:cs="Arial"/>
          <w:sz w:val="28"/>
          <w:szCs w:val="28"/>
        </w:rPr>
        <w:t>por la senda de la violación directa de la ley.</w:t>
      </w:r>
      <w:r w:rsidR="00E717DD">
        <w:rPr>
          <w:rFonts w:ascii="Bookman Old Style" w:hAnsi="Bookman Old Style" w:cs="Arial"/>
          <w:sz w:val="28"/>
          <w:szCs w:val="28"/>
        </w:rPr>
        <w:t xml:space="preserve">      </w:t>
      </w:r>
    </w:p>
    <w:p w:rsidR="00653FA6" w:rsidRPr="001619F2" w:rsidRDefault="00653FA6" w:rsidP="00653FA6">
      <w:pPr>
        <w:spacing w:line="360" w:lineRule="auto"/>
        <w:ind w:firstLine="709"/>
        <w:jc w:val="both"/>
        <w:rPr>
          <w:rFonts w:ascii="Bookman Old Style" w:hAnsi="Bookman Old Style" w:cs="Arial"/>
          <w:sz w:val="28"/>
          <w:szCs w:val="28"/>
        </w:rPr>
      </w:pPr>
    </w:p>
    <w:p w:rsidR="001619F2" w:rsidRPr="001619F2" w:rsidRDefault="001619F2" w:rsidP="00653FA6">
      <w:pPr>
        <w:pStyle w:val="Sinespaciado"/>
        <w:spacing w:line="360" w:lineRule="auto"/>
        <w:jc w:val="both"/>
        <w:rPr>
          <w:rFonts w:ascii="Bookman Old Style" w:hAnsi="Bookman Old Style" w:cs="Arial"/>
          <w:sz w:val="28"/>
          <w:szCs w:val="28"/>
          <w:lang w:val="es-CO"/>
        </w:rPr>
      </w:pPr>
      <w:r w:rsidRPr="001619F2">
        <w:rPr>
          <w:rFonts w:ascii="Bookman Old Style" w:hAnsi="Bookman Old Style" w:cs="Arial"/>
          <w:sz w:val="28"/>
          <w:szCs w:val="28"/>
          <w:lang w:val="es-CO"/>
        </w:rPr>
        <w:tab/>
      </w:r>
      <w:r w:rsidR="00D16425">
        <w:rPr>
          <w:rFonts w:ascii="Bookman Old Style" w:hAnsi="Bookman Old Style" w:cs="Arial"/>
          <w:sz w:val="28"/>
          <w:szCs w:val="28"/>
          <w:lang w:val="es-CO"/>
        </w:rPr>
        <w:t>Por tanto, n</w:t>
      </w:r>
      <w:r w:rsidRPr="001619F2">
        <w:rPr>
          <w:rFonts w:ascii="Bookman Old Style" w:hAnsi="Bookman Old Style" w:cs="Arial"/>
          <w:sz w:val="28"/>
          <w:szCs w:val="28"/>
          <w:lang w:val="es-CO"/>
        </w:rPr>
        <w:t>o prosperan los cargos</w:t>
      </w:r>
      <w:r>
        <w:rPr>
          <w:rFonts w:ascii="Bookman Old Style" w:hAnsi="Bookman Old Style" w:cs="Arial"/>
          <w:sz w:val="28"/>
          <w:szCs w:val="28"/>
          <w:lang w:val="es-CO"/>
        </w:rPr>
        <w:t>.</w:t>
      </w:r>
    </w:p>
    <w:p w:rsidR="001619F2" w:rsidRPr="001619F2" w:rsidRDefault="001619F2" w:rsidP="00653FA6">
      <w:pPr>
        <w:pStyle w:val="Sinespaciado"/>
        <w:spacing w:line="360" w:lineRule="auto"/>
        <w:jc w:val="both"/>
        <w:rPr>
          <w:rFonts w:ascii="Bookman Old Style" w:hAnsi="Bookman Old Style" w:cs="Arial"/>
          <w:sz w:val="28"/>
          <w:szCs w:val="28"/>
          <w:lang w:val="es-CO"/>
        </w:rPr>
      </w:pPr>
    </w:p>
    <w:p w:rsidR="00D77394" w:rsidRPr="00ED10D8" w:rsidRDefault="00D77394" w:rsidP="00D77394">
      <w:pPr>
        <w:pStyle w:val="Sinespaciado"/>
        <w:spacing w:line="360" w:lineRule="auto"/>
        <w:ind w:firstLine="709"/>
        <w:jc w:val="both"/>
        <w:rPr>
          <w:rFonts w:ascii="Bookman Old Style" w:hAnsi="Bookman Old Style"/>
          <w:sz w:val="28"/>
          <w:szCs w:val="28"/>
          <w:lang w:val="es-ES"/>
        </w:rPr>
      </w:pPr>
      <w:r w:rsidRPr="00C03AFD">
        <w:rPr>
          <w:rFonts w:ascii="Bookman Old Style" w:hAnsi="Bookman Old Style"/>
          <w:b/>
          <w:sz w:val="28"/>
          <w:szCs w:val="28"/>
          <w:lang w:val="es-ES"/>
        </w:rPr>
        <w:t>3.</w:t>
      </w:r>
      <w:r>
        <w:rPr>
          <w:rFonts w:ascii="Bookman Old Style" w:hAnsi="Bookman Old Style"/>
          <w:b/>
          <w:sz w:val="28"/>
          <w:szCs w:val="28"/>
          <w:lang w:val="es-ES"/>
        </w:rPr>
        <w:t>4</w:t>
      </w:r>
      <w:r w:rsidRPr="00C03AFD">
        <w:rPr>
          <w:rFonts w:ascii="Bookman Old Style" w:hAnsi="Bookman Old Style"/>
          <w:b/>
          <w:sz w:val="28"/>
          <w:szCs w:val="28"/>
          <w:lang w:val="es-ES"/>
        </w:rPr>
        <w:t xml:space="preserve"> </w:t>
      </w:r>
      <w:r w:rsidRPr="00471BF0">
        <w:rPr>
          <w:rFonts w:ascii="Bookman Old Style" w:hAnsi="Bookman Old Style"/>
          <w:b/>
          <w:sz w:val="28"/>
          <w:szCs w:val="28"/>
          <w:lang w:val="es-ES"/>
        </w:rPr>
        <w:t xml:space="preserve">De la </w:t>
      </w:r>
      <w:r>
        <w:rPr>
          <w:rFonts w:ascii="Bookman Old Style" w:hAnsi="Bookman Old Style"/>
          <w:b/>
          <w:sz w:val="28"/>
          <w:szCs w:val="28"/>
          <w:lang w:val="es-ES"/>
        </w:rPr>
        <w:t xml:space="preserve">falta de congruencia de la sentencia </w:t>
      </w:r>
      <w:r w:rsidR="0011024E">
        <w:rPr>
          <w:rFonts w:ascii="Bookman Old Style" w:hAnsi="Bookman Old Style"/>
          <w:b/>
          <w:sz w:val="28"/>
          <w:szCs w:val="28"/>
          <w:lang w:val="es-ES"/>
        </w:rPr>
        <w:t xml:space="preserve">frente a </w:t>
      </w:r>
      <w:r>
        <w:rPr>
          <w:rFonts w:ascii="Bookman Old Style" w:hAnsi="Bookman Old Style"/>
          <w:b/>
          <w:sz w:val="28"/>
          <w:szCs w:val="28"/>
          <w:lang w:val="es-ES"/>
        </w:rPr>
        <w:t>los cargos formulados en la acusación</w:t>
      </w:r>
      <w:r w:rsidRPr="00471BF0">
        <w:rPr>
          <w:rFonts w:ascii="Bookman Old Style" w:hAnsi="Bookman Old Style"/>
          <w:b/>
          <w:sz w:val="28"/>
          <w:szCs w:val="28"/>
          <w:lang w:val="es-ES"/>
        </w:rPr>
        <w:t>.</w:t>
      </w:r>
    </w:p>
    <w:p w:rsidR="001619F2" w:rsidRPr="00D77394" w:rsidRDefault="001619F2" w:rsidP="0032761A">
      <w:pPr>
        <w:pStyle w:val="Sinespaciado"/>
        <w:spacing w:line="360" w:lineRule="auto"/>
        <w:jc w:val="both"/>
        <w:rPr>
          <w:rFonts w:ascii="Bookman Old Style" w:hAnsi="Bookman Old Style" w:cs="Arial"/>
          <w:sz w:val="28"/>
          <w:szCs w:val="28"/>
          <w:lang w:val="es-ES"/>
        </w:rPr>
      </w:pPr>
    </w:p>
    <w:p w:rsidR="001619F2" w:rsidRPr="001619F2" w:rsidRDefault="00BB2DBC" w:rsidP="0032761A">
      <w:pPr>
        <w:pStyle w:val="Sinespaciado"/>
        <w:spacing w:line="360" w:lineRule="auto"/>
        <w:ind w:firstLine="709"/>
        <w:jc w:val="both"/>
        <w:rPr>
          <w:rFonts w:ascii="Bookman Old Style" w:hAnsi="Bookman Old Style" w:cs="Arial"/>
          <w:sz w:val="28"/>
          <w:szCs w:val="28"/>
          <w:lang w:val="es-CO"/>
        </w:rPr>
      </w:pPr>
      <w:r>
        <w:rPr>
          <w:rFonts w:ascii="Bookman Old Style" w:hAnsi="Bookman Old Style" w:cs="Arial"/>
          <w:sz w:val="28"/>
          <w:szCs w:val="28"/>
          <w:lang w:val="es-CO"/>
        </w:rPr>
        <w:t xml:space="preserve">En la sistemática de la Ley 600 de 2000, la acusación delimita los aspectos personal (sujetos), fáctico (hechos) y jurídico (calificación jurídica) a debatir en el juicio, respecto de los cuales la sentencia debe guardar plena concordancia, so pena de desconocer garantías fundamentales del procesado, verbi gratia, el derecho de defensa, luego el juzgador no podrá proferir condena contra persona distinta a la del acusado, ni por hechos diferentes a aquellos que conforman el núcleo fáctico de la imputación, es decir, los que tiene relevancia jurídico penal, como tampoco </w:t>
      </w:r>
      <w:r w:rsidR="00DB293F">
        <w:rPr>
          <w:rFonts w:ascii="Bookman Old Style" w:hAnsi="Bookman Old Style" w:cs="Arial"/>
          <w:sz w:val="28"/>
          <w:szCs w:val="28"/>
          <w:lang w:val="es-CO"/>
        </w:rPr>
        <w:t xml:space="preserve">el juicio de reproche podrá emitirse por </w:t>
      </w:r>
      <w:r>
        <w:rPr>
          <w:rFonts w:ascii="Bookman Old Style" w:hAnsi="Bookman Old Style" w:cs="Arial"/>
          <w:sz w:val="28"/>
          <w:szCs w:val="28"/>
          <w:lang w:val="es-CO"/>
        </w:rPr>
        <w:t>delito di</w:t>
      </w:r>
      <w:r w:rsidR="00DB293F">
        <w:rPr>
          <w:rFonts w:ascii="Bookman Old Style" w:hAnsi="Bookman Old Style" w:cs="Arial"/>
          <w:sz w:val="28"/>
          <w:szCs w:val="28"/>
          <w:lang w:val="es-CO"/>
        </w:rPr>
        <w:t xml:space="preserve">verso a aquel por el cual </w:t>
      </w:r>
      <w:r w:rsidR="00AC1876">
        <w:rPr>
          <w:rFonts w:ascii="Bookman Old Style" w:hAnsi="Bookman Old Style" w:cs="Arial"/>
          <w:sz w:val="28"/>
          <w:szCs w:val="28"/>
          <w:lang w:val="es-CO"/>
        </w:rPr>
        <w:t xml:space="preserve">se </w:t>
      </w:r>
      <w:r w:rsidR="00DB293F">
        <w:rPr>
          <w:rFonts w:ascii="Bookman Old Style" w:hAnsi="Bookman Old Style" w:cs="Arial"/>
          <w:sz w:val="28"/>
          <w:szCs w:val="28"/>
          <w:lang w:val="es-CO"/>
        </w:rPr>
        <w:t>acusó</w:t>
      </w:r>
      <w:r w:rsidR="00B10D4C">
        <w:rPr>
          <w:rFonts w:ascii="Bookman Old Style" w:hAnsi="Bookman Old Style" w:cs="Arial"/>
          <w:sz w:val="28"/>
          <w:szCs w:val="28"/>
          <w:lang w:val="es-CO"/>
        </w:rPr>
        <w:t xml:space="preserve"> (CSJ SP, 2</w:t>
      </w:r>
      <w:r w:rsidR="00313CC4">
        <w:rPr>
          <w:rFonts w:ascii="Bookman Old Style" w:hAnsi="Bookman Old Style" w:cs="Arial"/>
          <w:sz w:val="28"/>
          <w:szCs w:val="28"/>
          <w:lang w:val="es-CO"/>
        </w:rPr>
        <w:t>6</w:t>
      </w:r>
      <w:r w:rsidR="00B10D4C">
        <w:rPr>
          <w:rFonts w:ascii="Bookman Old Style" w:hAnsi="Bookman Old Style" w:cs="Arial"/>
          <w:sz w:val="28"/>
          <w:szCs w:val="28"/>
          <w:lang w:val="es-CO"/>
        </w:rPr>
        <w:t xml:space="preserve"> </w:t>
      </w:r>
      <w:r w:rsidR="00313CC4">
        <w:rPr>
          <w:rFonts w:ascii="Bookman Old Style" w:hAnsi="Bookman Old Style" w:cs="Arial"/>
          <w:sz w:val="28"/>
          <w:szCs w:val="28"/>
          <w:lang w:val="es-CO"/>
        </w:rPr>
        <w:t>Mar</w:t>
      </w:r>
      <w:r w:rsidR="00B10D4C">
        <w:rPr>
          <w:rFonts w:ascii="Bookman Old Style" w:hAnsi="Bookman Old Style" w:cs="Arial"/>
          <w:sz w:val="28"/>
          <w:szCs w:val="28"/>
          <w:lang w:val="es-CO"/>
        </w:rPr>
        <w:t>. 20</w:t>
      </w:r>
      <w:r w:rsidR="00313CC4">
        <w:rPr>
          <w:rFonts w:ascii="Bookman Old Style" w:hAnsi="Bookman Old Style" w:cs="Arial"/>
          <w:sz w:val="28"/>
          <w:szCs w:val="28"/>
          <w:lang w:val="es-CO"/>
        </w:rPr>
        <w:t>09</w:t>
      </w:r>
      <w:r w:rsidR="00B10D4C">
        <w:rPr>
          <w:rFonts w:ascii="Bookman Old Style" w:hAnsi="Bookman Old Style" w:cs="Arial"/>
          <w:sz w:val="28"/>
          <w:szCs w:val="28"/>
          <w:lang w:val="es-CO"/>
        </w:rPr>
        <w:t>, Rad</w:t>
      </w:r>
      <w:r w:rsidR="00DB293F">
        <w:rPr>
          <w:rFonts w:ascii="Bookman Old Style" w:hAnsi="Bookman Old Style" w:cs="Arial"/>
          <w:sz w:val="28"/>
          <w:szCs w:val="28"/>
          <w:lang w:val="es-CO"/>
        </w:rPr>
        <w:t>.</w:t>
      </w:r>
      <w:r w:rsidR="00B10D4C">
        <w:rPr>
          <w:rFonts w:ascii="Bookman Old Style" w:hAnsi="Bookman Old Style" w:cs="Arial"/>
          <w:sz w:val="28"/>
          <w:szCs w:val="28"/>
          <w:lang w:val="es-CO"/>
        </w:rPr>
        <w:t xml:space="preserve"> 3</w:t>
      </w:r>
      <w:r w:rsidR="00313CC4">
        <w:rPr>
          <w:rFonts w:ascii="Bookman Old Style" w:hAnsi="Bookman Old Style" w:cs="Arial"/>
          <w:sz w:val="28"/>
          <w:szCs w:val="28"/>
          <w:lang w:val="es-CO"/>
        </w:rPr>
        <w:t>0936</w:t>
      </w:r>
      <w:r w:rsidR="00B10D4C">
        <w:rPr>
          <w:rFonts w:ascii="Bookman Old Style" w:hAnsi="Bookman Old Style" w:cs="Arial"/>
          <w:sz w:val="28"/>
          <w:szCs w:val="28"/>
          <w:lang w:val="es-CO"/>
        </w:rPr>
        <w:t>).</w:t>
      </w:r>
      <w:r>
        <w:rPr>
          <w:rFonts w:ascii="Bookman Old Style" w:hAnsi="Bookman Old Style" w:cs="Arial"/>
          <w:sz w:val="28"/>
          <w:szCs w:val="28"/>
          <w:lang w:val="es-CO"/>
        </w:rPr>
        <w:t xml:space="preserve">     </w:t>
      </w:r>
    </w:p>
    <w:p w:rsidR="003133FB" w:rsidRPr="00DB293F" w:rsidRDefault="003133FB" w:rsidP="0032761A">
      <w:pPr>
        <w:pStyle w:val="Textoindependiente"/>
        <w:spacing w:line="360" w:lineRule="auto"/>
        <w:ind w:right="20"/>
        <w:rPr>
          <w:rFonts w:ascii="Bookman Old Style" w:hAnsi="Bookman Old Style" w:cs="Arial"/>
          <w:sz w:val="28"/>
          <w:szCs w:val="28"/>
          <w:lang w:val="es-CO"/>
        </w:rPr>
      </w:pPr>
    </w:p>
    <w:p w:rsidR="00DB293F" w:rsidRPr="00DB293F" w:rsidRDefault="00DB293F" w:rsidP="0032761A">
      <w:pPr>
        <w:pStyle w:val="Textoindependiente"/>
        <w:spacing w:line="360" w:lineRule="auto"/>
        <w:ind w:right="20"/>
        <w:rPr>
          <w:rFonts w:ascii="Bookman Old Style" w:hAnsi="Bookman Old Style" w:cs="Arial"/>
          <w:sz w:val="28"/>
          <w:szCs w:val="28"/>
          <w:lang w:val="es-CO"/>
        </w:rPr>
      </w:pPr>
      <w:r>
        <w:rPr>
          <w:rFonts w:ascii="Bookman Old Style" w:hAnsi="Bookman Old Style" w:cs="Arial"/>
          <w:sz w:val="28"/>
          <w:szCs w:val="28"/>
          <w:lang w:val="es-CO"/>
        </w:rPr>
        <w:tab/>
      </w:r>
      <w:r w:rsidRPr="00DB293F">
        <w:rPr>
          <w:rFonts w:ascii="Bookman Old Style" w:hAnsi="Bookman Old Style" w:cs="Arial"/>
          <w:sz w:val="28"/>
          <w:szCs w:val="28"/>
          <w:lang w:val="es-CO"/>
        </w:rPr>
        <w:t xml:space="preserve">No obstante, la Sala ha reconocido que si bien los aspectos personal y fáctico del pliego de cargos son </w:t>
      </w:r>
      <w:r w:rsidRPr="00DB293F">
        <w:rPr>
          <w:rFonts w:ascii="Bookman Old Style" w:hAnsi="Bookman Old Style" w:cs="Arial"/>
          <w:sz w:val="28"/>
          <w:szCs w:val="28"/>
          <w:lang w:val="es-CO"/>
        </w:rPr>
        <w:lastRenderedPageBreak/>
        <w:t>inmutables, pues no resulta respetuoso de las garantías fundamentales del procesado sorprenderl</w:t>
      </w:r>
      <w:r w:rsidR="0032761A">
        <w:rPr>
          <w:rFonts w:ascii="Bookman Old Style" w:hAnsi="Bookman Old Style" w:cs="Arial"/>
          <w:sz w:val="28"/>
          <w:szCs w:val="28"/>
          <w:lang w:val="es-CO"/>
        </w:rPr>
        <w:t>o</w:t>
      </w:r>
      <w:r w:rsidRPr="00DB293F">
        <w:rPr>
          <w:rFonts w:ascii="Bookman Old Style" w:hAnsi="Bookman Old Style" w:cs="Arial"/>
          <w:sz w:val="28"/>
          <w:szCs w:val="28"/>
          <w:lang w:val="es-CO"/>
        </w:rPr>
        <w:t xml:space="preserve"> con hechos respecto </w:t>
      </w:r>
      <w:r w:rsidR="0032761A">
        <w:rPr>
          <w:rFonts w:ascii="Bookman Old Style" w:hAnsi="Bookman Old Style" w:cs="Arial"/>
          <w:sz w:val="28"/>
          <w:szCs w:val="28"/>
          <w:lang w:val="es-CO"/>
        </w:rPr>
        <w:t>de</w:t>
      </w:r>
      <w:r w:rsidRPr="00DB293F">
        <w:rPr>
          <w:rFonts w:ascii="Bookman Old Style" w:hAnsi="Bookman Old Style" w:cs="Arial"/>
          <w:sz w:val="28"/>
          <w:szCs w:val="28"/>
          <w:lang w:val="es-CO"/>
        </w:rPr>
        <w:t xml:space="preserve"> los cuales no tuvo oportunidad de defenderse, no acontece similar situación con el aspecto jurídico, pues el sentenciador está facultado para proferir condena por conducta punible </w:t>
      </w:r>
      <w:r w:rsidR="00AC1876">
        <w:rPr>
          <w:rFonts w:ascii="Bookman Old Style" w:hAnsi="Bookman Old Style" w:cs="Arial"/>
          <w:sz w:val="28"/>
          <w:szCs w:val="28"/>
          <w:lang w:val="es-CO"/>
        </w:rPr>
        <w:t xml:space="preserve">diferente a la señalada </w:t>
      </w:r>
      <w:r w:rsidRPr="00DB293F">
        <w:rPr>
          <w:rFonts w:ascii="Bookman Old Style" w:hAnsi="Bookman Old Style" w:cs="Arial"/>
          <w:sz w:val="28"/>
          <w:szCs w:val="28"/>
          <w:lang w:val="es-CO"/>
        </w:rPr>
        <w:t>en la acusación, siempre que ésta resulte más favorable al acusado</w:t>
      </w:r>
      <w:r w:rsidR="00AC1876">
        <w:rPr>
          <w:rFonts w:ascii="Bookman Old Style" w:hAnsi="Bookman Old Style" w:cs="Arial"/>
          <w:sz w:val="28"/>
          <w:szCs w:val="28"/>
          <w:lang w:val="es-CO"/>
        </w:rPr>
        <w:t xml:space="preserve"> y no</w:t>
      </w:r>
      <w:r w:rsidR="00996359">
        <w:rPr>
          <w:rFonts w:ascii="Bookman Old Style" w:hAnsi="Bookman Old Style" w:cs="Arial"/>
          <w:sz w:val="28"/>
          <w:szCs w:val="28"/>
          <w:lang w:val="es-CO"/>
        </w:rPr>
        <w:t xml:space="preserve"> </w:t>
      </w:r>
      <w:r w:rsidR="00AC1876">
        <w:rPr>
          <w:rFonts w:ascii="Bookman Old Style" w:hAnsi="Bookman Old Style" w:cs="Arial"/>
          <w:sz w:val="28"/>
          <w:szCs w:val="28"/>
          <w:lang w:val="es-CO"/>
        </w:rPr>
        <w:t>desconozca en lo esencial el supuesto de hecho en que se sustenta</w:t>
      </w:r>
      <w:r w:rsidRPr="00DB293F">
        <w:rPr>
          <w:rFonts w:ascii="Bookman Old Style" w:hAnsi="Bookman Old Style" w:cs="Arial"/>
          <w:sz w:val="28"/>
          <w:szCs w:val="28"/>
          <w:lang w:val="es-CO"/>
        </w:rPr>
        <w:t xml:space="preserve">.     </w:t>
      </w:r>
    </w:p>
    <w:p w:rsidR="003600B9" w:rsidRDefault="003600B9" w:rsidP="0032761A">
      <w:pPr>
        <w:pStyle w:val="Sinespaciado"/>
        <w:spacing w:line="360" w:lineRule="auto"/>
        <w:ind w:firstLine="709"/>
        <w:jc w:val="both"/>
        <w:rPr>
          <w:rFonts w:ascii="Bookman Old Style" w:hAnsi="Bookman Old Style"/>
          <w:sz w:val="28"/>
          <w:szCs w:val="28"/>
          <w:lang w:val="es-ES"/>
        </w:rPr>
      </w:pPr>
    </w:p>
    <w:p w:rsidR="00DB293F" w:rsidRPr="00B1241A" w:rsidRDefault="00DB293F" w:rsidP="0032761A">
      <w:pPr>
        <w:pStyle w:val="Sinespaciado"/>
        <w:spacing w:line="360" w:lineRule="auto"/>
        <w:ind w:firstLine="709"/>
        <w:jc w:val="both"/>
        <w:rPr>
          <w:rFonts w:ascii="Bookman Old Style" w:hAnsi="Bookman Old Style"/>
          <w:sz w:val="28"/>
          <w:szCs w:val="28"/>
          <w:lang w:val="es-ES"/>
        </w:rPr>
      </w:pPr>
      <w:r w:rsidRPr="0032761A">
        <w:rPr>
          <w:rFonts w:ascii="Bookman Old Style" w:hAnsi="Bookman Old Style"/>
          <w:sz w:val="28"/>
          <w:szCs w:val="28"/>
          <w:lang w:val="es-ES"/>
        </w:rPr>
        <w:t xml:space="preserve">También ha dicho la Corporación que en el procedimiento penal </w:t>
      </w:r>
      <w:r w:rsidR="00AB491E" w:rsidRPr="0032761A">
        <w:rPr>
          <w:rFonts w:ascii="Bookman Old Style" w:hAnsi="Bookman Old Style"/>
          <w:sz w:val="28"/>
          <w:szCs w:val="28"/>
          <w:lang w:val="es-ES"/>
        </w:rPr>
        <w:t xml:space="preserve">que rigió esta actuación, </w:t>
      </w:r>
      <w:r w:rsidRPr="0032761A">
        <w:rPr>
          <w:rFonts w:ascii="Bookman Old Style" w:hAnsi="Bookman Old Style"/>
          <w:sz w:val="28"/>
          <w:szCs w:val="28"/>
          <w:lang w:val="es-ES"/>
        </w:rPr>
        <w:t xml:space="preserve">la acusación es un acto complejo conformado </w:t>
      </w:r>
      <w:r w:rsidR="00AB491E" w:rsidRPr="0032761A">
        <w:rPr>
          <w:rFonts w:ascii="Bookman Old Style" w:hAnsi="Bookman Old Style"/>
          <w:sz w:val="28"/>
          <w:szCs w:val="28"/>
          <w:lang w:val="es-ES"/>
        </w:rPr>
        <w:t xml:space="preserve">por la resolución acusatoria y el trámite de variación de la calificación </w:t>
      </w:r>
      <w:r w:rsidR="003F4971" w:rsidRPr="0032761A">
        <w:rPr>
          <w:rFonts w:ascii="Bookman Old Style" w:hAnsi="Bookman Old Style"/>
          <w:sz w:val="28"/>
          <w:szCs w:val="28"/>
          <w:lang w:val="es-ES"/>
        </w:rPr>
        <w:t xml:space="preserve">jurídica de la conducta punible </w:t>
      </w:r>
      <w:r w:rsidR="00AB491E" w:rsidRPr="0032761A">
        <w:rPr>
          <w:rFonts w:ascii="Bookman Old Style" w:hAnsi="Bookman Old Style"/>
          <w:sz w:val="28"/>
          <w:szCs w:val="28"/>
          <w:lang w:val="es-ES"/>
        </w:rPr>
        <w:t xml:space="preserve">previsto en el artículo 404 de la normativa en comento, </w:t>
      </w:r>
      <w:r w:rsidR="00AD5E97" w:rsidRPr="0032761A">
        <w:rPr>
          <w:rFonts w:ascii="Bookman Old Style" w:hAnsi="Bookman Old Style"/>
          <w:sz w:val="28"/>
          <w:szCs w:val="28"/>
          <w:lang w:val="es-ES"/>
        </w:rPr>
        <w:t>el cual procede</w:t>
      </w:r>
      <w:r w:rsidR="003F4971" w:rsidRPr="0032761A">
        <w:rPr>
          <w:rFonts w:ascii="Bookman Old Style" w:hAnsi="Bookman Old Style"/>
          <w:sz w:val="28"/>
          <w:szCs w:val="28"/>
          <w:lang w:val="es-ES"/>
        </w:rPr>
        <w:t xml:space="preserve"> </w:t>
      </w:r>
      <w:r w:rsidR="00D50397" w:rsidRPr="0032761A">
        <w:rPr>
          <w:rFonts w:ascii="Bookman Old Style" w:hAnsi="Bookman Old Style"/>
          <w:sz w:val="28"/>
          <w:szCs w:val="28"/>
          <w:lang w:val="es-ES"/>
        </w:rPr>
        <w:t xml:space="preserve">a instancia del </w:t>
      </w:r>
      <w:r w:rsidR="00BB4D02">
        <w:rPr>
          <w:rFonts w:ascii="Bookman Old Style" w:hAnsi="Bookman Old Style"/>
          <w:sz w:val="28"/>
          <w:szCs w:val="28"/>
          <w:lang w:val="es-ES"/>
        </w:rPr>
        <w:t>f</w:t>
      </w:r>
      <w:r w:rsidR="00D50397" w:rsidRPr="0032761A">
        <w:rPr>
          <w:rFonts w:ascii="Bookman Old Style" w:hAnsi="Bookman Old Style"/>
          <w:sz w:val="28"/>
          <w:szCs w:val="28"/>
          <w:lang w:val="es-ES"/>
        </w:rPr>
        <w:t xml:space="preserve">iscal </w:t>
      </w:r>
      <w:r w:rsidR="003F4971" w:rsidRPr="0032761A">
        <w:rPr>
          <w:rFonts w:ascii="Bookman Old Style" w:hAnsi="Bookman Old Style"/>
          <w:sz w:val="28"/>
          <w:szCs w:val="28"/>
          <w:lang w:val="es-ES"/>
        </w:rPr>
        <w:t xml:space="preserve">o </w:t>
      </w:r>
      <w:r w:rsidR="00D50397" w:rsidRPr="0032761A">
        <w:rPr>
          <w:rFonts w:ascii="Bookman Old Style" w:hAnsi="Bookman Old Style"/>
          <w:sz w:val="28"/>
          <w:szCs w:val="28"/>
          <w:lang w:val="es-ES"/>
        </w:rPr>
        <w:t>d</w:t>
      </w:r>
      <w:r w:rsidR="003F4971" w:rsidRPr="0032761A">
        <w:rPr>
          <w:rFonts w:ascii="Bookman Old Style" w:hAnsi="Bookman Old Style"/>
          <w:sz w:val="28"/>
          <w:szCs w:val="28"/>
          <w:lang w:val="es-ES"/>
        </w:rPr>
        <w:t>el juez</w:t>
      </w:r>
      <w:r w:rsidR="00892F64">
        <w:rPr>
          <w:rFonts w:ascii="Bookman Old Style" w:hAnsi="Bookman Old Style"/>
          <w:sz w:val="28"/>
          <w:szCs w:val="28"/>
          <w:lang w:val="es-ES"/>
        </w:rPr>
        <w:t xml:space="preserve">, </w:t>
      </w:r>
      <w:r w:rsidR="003F4971" w:rsidRPr="0032761A">
        <w:rPr>
          <w:rFonts w:ascii="Bookman Old Style" w:hAnsi="Bookman Old Style"/>
          <w:sz w:val="28"/>
          <w:szCs w:val="28"/>
          <w:lang w:val="es-ES"/>
        </w:rPr>
        <w:t xml:space="preserve"> </w:t>
      </w:r>
      <w:r w:rsidR="00D50397" w:rsidRPr="0032761A">
        <w:rPr>
          <w:rFonts w:ascii="Bookman Old Style" w:hAnsi="Bookman Old Style"/>
          <w:sz w:val="28"/>
          <w:szCs w:val="28"/>
          <w:lang w:val="es-ES"/>
        </w:rPr>
        <w:t xml:space="preserve">únicamente cuando </w:t>
      </w:r>
      <w:r w:rsidR="003F4971" w:rsidRPr="0032761A">
        <w:rPr>
          <w:rFonts w:ascii="Bookman Old Style" w:hAnsi="Bookman Old Style"/>
          <w:sz w:val="28"/>
          <w:szCs w:val="28"/>
          <w:lang w:val="es-ES"/>
        </w:rPr>
        <w:t>estimen que la fijada en la acusación debe alterarse</w:t>
      </w:r>
      <w:r w:rsidR="00D50397" w:rsidRPr="0032761A">
        <w:rPr>
          <w:rFonts w:ascii="Bookman Old Style" w:hAnsi="Bookman Old Style"/>
          <w:sz w:val="28"/>
          <w:szCs w:val="28"/>
          <w:lang w:val="es-ES"/>
        </w:rPr>
        <w:t>,</w:t>
      </w:r>
      <w:r w:rsidR="003F4971" w:rsidRPr="0032761A">
        <w:rPr>
          <w:rFonts w:ascii="Bookman Old Style" w:hAnsi="Bookman Old Style"/>
          <w:sz w:val="28"/>
          <w:szCs w:val="28"/>
          <w:lang w:val="es-ES"/>
        </w:rPr>
        <w:t xml:space="preserve"> </w:t>
      </w:r>
      <w:r w:rsidR="00D50397" w:rsidRPr="0032761A">
        <w:rPr>
          <w:rFonts w:ascii="Bookman Old Style" w:hAnsi="Bookman Old Style"/>
          <w:sz w:val="28"/>
          <w:szCs w:val="28"/>
          <w:lang w:val="es-ES"/>
        </w:rPr>
        <w:t xml:space="preserve">bien por </w:t>
      </w:r>
      <w:r w:rsidR="00BB4D02">
        <w:rPr>
          <w:rFonts w:ascii="Bookman Old Style" w:hAnsi="Bookman Old Style"/>
          <w:sz w:val="28"/>
          <w:szCs w:val="28"/>
          <w:lang w:val="es-ES"/>
        </w:rPr>
        <w:t xml:space="preserve">prueba </w:t>
      </w:r>
      <w:r w:rsidR="003F4971" w:rsidRPr="0032761A">
        <w:rPr>
          <w:rFonts w:ascii="Bookman Old Style" w:hAnsi="Bookman Old Style"/>
          <w:sz w:val="28"/>
          <w:szCs w:val="28"/>
          <w:lang w:val="es-CO"/>
        </w:rPr>
        <w:t xml:space="preserve">sobreviniente </w:t>
      </w:r>
      <w:r w:rsidR="00D50397" w:rsidRPr="0032761A">
        <w:rPr>
          <w:rFonts w:ascii="Bookman Old Style" w:hAnsi="Bookman Old Style"/>
          <w:sz w:val="28"/>
          <w:szCs w:val="28"/>
          <w:lang w:val="es-CO"/>
        </w:rPr>
        <w:t>o</w:t>
      </w:r>
      <w:r w:rsidR="00BB4D02">
        <w:rPr>
          <w:rFonts w:ascii="Bookman Old Style" w:hAnsi="Bookman Old Style"/>
          <w:sz w:val="28"/>
          <w:szCs w:val="28"/>
          <w:lang w:val="es-CO"/>
        </w:rPr>
        <w:t xml:space="preserve"> </w:t>
      </w:r>
      <w:r w:rsidR="00D50397" w:rsidRPr="0032761A">
        <w:rPr>
          <w:rFonts w:ascii="Bookman Old Style" w:hAnsi="Bookman Old Style"/>
          <w:sz w:val="28"/>
          <w:szCs w:val="28"/>
          <w:lang w:val="es-CO"/>
        </w:rPr>
        <w:t>p</w:t>
      </w:r>
      <w:r w:rsidR="003F4971" w:rsidRPr="0032761A">
        <w:rPr>
          <w:rFonts w:ascii="Bookman Old Style" w:hAnsi="Bookman Old Style"/>
          <w:sz w:val="28"/>
          <w:szCs w:val="28"/>
          <w:lang w:val="es-CO"/>
        </w:rPr>
        <w:t>or prueba antecedente,</w:t>
      </w:r>
      <w:r w:rsidR="001A6507" w:rsidRPr="0032761A">
        <w:rPr>
          <w:rFonts w:ascii="Bookman Old Style" w:hAnsi="Bookman Old Style"/>
          <w:sz w:val="28"/>
          <w:szCs w:val="28"/>
          <w:lang w:val="es-CO"/>
        </w:rPr>
        <w:t xml:space="preserve"> advirtiendo que en este último evento la mutación </w:t>
      </w:r>
      <w:r w:rsidR="00D50397" w:rsidRPr="0032761A">
        <w:rPr>
          <w:rFonts w:ascii="Bookman Old Style" w:hAnsi="Bookman Old Style"/>
          <w:sz w:val="28"/>
          <w:szCs w:val="28"/>
          <w:lang w:val="es-CO"/>
        </w:rPr>
        <w:t xml:space="preserve">debe estar </w:t>
      </w:r>
      <w:r w:rsidR="001A6507" w:rsidRPr="0032761A">
        <w:rPr>
          <w:rFonts w:ascii="Bookman Old Style" w:hAnsi="Bookman Old Style"/>
          <w:sz w:val="28"/>
          <w:szCs w:val="28"/>
          <w:lang w:val="es-CO"/>
        </w:rPr>
        <w:t xml:space="preserve">determinada por un error en la imputación jurídica, </w:t>
      </w:r>
      <w:r w:rsidR="00BB4D02">
        <w:rPr>
          <w:rFonts w:ascii="Bookman Old Style" w:hAnsi="Bookman Old Style"/>
          <w:sz w:val="28"/>
          <w:szCs w:val="28"/>
          <w:lang w:val="es-CO"/>
        </w:rPr>
        <w:t xml:space="preserve">ya sea </w:t>
      </w:r>
      <w:r w:rsidR="001A6507" w:rsidRPr="0032761A">
        <w:rPr>
          <w:rFonts w:ascii="Bookman Old Style" w:hAnsi="Bookman Old Style"/>
          <w:sz w:val="28"/>
          <w:szCs w:val="28"/>
          <w:lang w:val="es-CO"/>
        </w:rPr>
        <w:t xml:space="preserve">porque </w:t>
      </w:r>
      <w:r w:rsidR="003F4971" w:rsidRPr="0032761A">
        <w:rPr>
          <w:rFonts w:ascii="Bookman Old Style" w:hAnsi="Bookman Old Style"/>
          <w:sz w:val="28"/>
          <w:szCs w:val="28"/>
          <w:lang w:val="es-CO"/>
        </w:rPr>
        <w:t>se seleccion</w:t>
      </w:r>
      <w:r w:rsidR="001A6507" w:rsidRPr="0032761A">
        <w:rPr>
          <w:rFonts w:ascii="Bookman Old Style" w:hAnsi="Bookman Old Style"/>
          <w:sz w:val="28"/>
          <w:szCs w:val="28"/>
          <w:lang w:val="es-CO"/>
        </w:rPr>
        <w:t>ó</w:t>
      </w:r>
      <w:r w:rsidR="003F4971" w:rsidRPr="0032761A">
        <w:rPr>
          <w:rFonts w:ascii="Bookman Old Style" w:hAnsi="Bookman Old Style"/>
          <w:sz w:val="28"/>
          <w:szCs w:val="28"/>
          <w:lang w:val="es-CO"/>
        </w:rPr>
        <w:t xml:space="preserve"> mal la norma llamada a regular el caso, se interpret</w:t>
      </w:r>
      <w:r w:rsidR="002160DD" w:rsidRPr="0032761A">
        <w:rPr>
          <w:rFonts w:ascii="Bookman Old Style" w:hAnsi="Bookman Old Style"/>
          <w:sz w:val="28"/>
          <w:szCs w:val="28"/>
          <w:lang w:val="es-CO"/>
        </w:rPr>
        <w:t>ó</w:t>
      </w:r>
      <w:r w:rsidR="003F4971" w:rsidRPr="0032761A">
        <w:rPr>
          <w:rFonts w:ascii="Bookman Old Style" w:hAnsi="Bookman Old Style"/>
          <w:sz w:val="28"/>
          <w:szCs w:val="28"/>
          <w:lang w:val="es-CO"/>
        </w:rPr>
        <w:t xml:space="preserve"> equ</w:t>
      </w:r>
      <w:r w:rsidR="002160DD" w:rsidRPr="0032761A">
        <w:rPr>
          <w:rFonts w:ascii="Bookman Old Style" w:hAnsi="Bookman Old Style"/>
          <w:sz w:val="28"/>
          <w:szCs w:val="28"/>
          <w:lang w:val="es-CO"/>
        </w:rPr>
        <w:t xml:space="preserve">ivocadamente </w:t>
      </w:r>
      <w:r w:rsidR="003F4971" w:rsidRPr="0032761A">
        <w:rPr>
          <w:rFonts w:ascii="Bookman Old Style" w:hAnsi="Bookman Old Style"/>
          <w:sz w:val="28"/>
          <w:szCs w:val="28"/>
          <w:lang w:val="es-CO"/>
        </w:rPr>
        <w:t xml:space="preserve">o </w:t>
      </w:r>
      <w:r w:rsidR="002160DD" w:rsidRPr="0032761A">
        <w:rPr>
          <w:rFonts w:ascii="Bookman Old Style" w:hAnsi="Bookman Old Style"/>
          <w:sz w:val="28"/>
          <w:szCs w:val="28"/>
          <w:lang w:val="es-CO"/>
        </w:rPr>
        <w:t xml:space="preserve">se hizo una valoración desafortunada de </w:t>
      </w:r>
      <w:r w:rsidR="002160DD" w:rsidRPr="00B1241A">
        <w:rPr>
          <w:rFonts w:ascii="Bookman Old Style" w:hAnsi="Bookman Old Style"/>
          <w:sz w:val="28"/>
          <w:szCs w:val="28"/>
          <w:lang w:val="es-CO"/>
        </w:rPr>
        <w:t>la prueba</w:t>
      </w:r>
      <w:r w:rsidR="003F4971" w:rsidRPr="00B1241A">
        <w:rPr>
          <w:rFonts w:ascii="Bookman Old Style" w:hAnsi="Bookman Old Style"/>
          <w:sz w:val="28"/>
          <w:szCs w:val="28"/>
          <w:lang w:val="es-CO"/>
        </w:rPr>
        <w:t xml:space="preserve">, </w:t>
      </w:r>
      <w:r w:rsidR="00BB4D02" w:rsidRPr="00B1241A">
        <w:rPr>
          <w:rFonts w:ascii="Bookman Old Style" w:hAnsi="Bookman Old Style"/>
          <w:sz w:val="28"/>
          <w:szCs w:val="28"/>
          <w:lang w:val="es-CO"/>
        </w:rPr>
        <w:t xml:space="preserve">a </w:t>
      </w:r>
      <w:r w:rsidR="006E0EA4" w:rsidRPr="00B1241A">
        <w:rPr>
          <w:rFonts w:ascii="Bookman Old Style" w:hAnsi="Bookman Old Style"/>
          <w:sz w:val="28"/>
          <w:szCs w:val="28"/>
          <w:lang w:val="es-CO"/>
        </w:rPr>
        <w:t xml:space="preserve">condición de que se respete, sin excepción, </w:t>
      </w:r>
      <w:r w:rsidR="003F4971" w:rsidRPr="00B1241A">
        <w:rPr>
          <w:rFonts w:ascii="Bookman Old Style" w:hAnsi="Bookman Old Style"/>
          <w:sz w:val="28"/>
          <w:szCs w:val="28"/>
          <w:lang w:val="es-CO"/>
        </w:rPr>
        <w:t>el núcleo fáctico de la imputación</w:t>
      </w:r>
      <w:r w:rsidR="00B1241A" w:rsidRPr="00B1241A">
        <w:rPr>
          <w:rFonts w:ascii="Bookman Old Style" w:hAnsi="Bookman Old Style"/>
          <w:sz w:val="28"/>
          <w:szCs w:val="28"/>
          <w:lang w:val="es-CO"/>
        </w:rPr>
        <w:t xml:space="preserve"> (CSJ SP, 8 </w:t>
      </w:r>
      <w:r w:rsidR="00B1241A">
        <w:rPr>
          <w:rFonts w:ascii="Bookman Old Style" w:hAnsi="Bookman Old Style"/>
          <w:sz w:val="28"/>
          <w:szCs w:val="28"/>
          <w:lang w:val="es-CO"/>
        </w:rPr>
        <w:t>N</w:t>
      </w:r>
      <w:r w:rsidR="00B1241A" w:rsidRPr="00B1241A">
        <w:rPr>
          <w:rFonts w:ascii="Bookman Old Style" w:hAnsi="Bookman Old Style"/>
          <w:sz w:val="28"/>
          <w:szCs w:val="28"/>
          <w:lang w:val="es-CO"/>
        </w:rPr>
        <w:t xml:space="preserve">ov. 2011, </w:t>
      </w:r>
      <w:r w:rsidR="00B1241A">
        <w:rPr>
          <w:rFonts w:ascii="Bookman Old Style" w:hAnsi="Bookman Old Style"/>
          <w:sz w:val="28"/>
          <w:szCs w:val="28"/>
          <w:lang w:val="es-CO"/>
        </w:rPr>
        <w:t>R</w:t>
      </w:r>
      <w:r w:rsidR="00B1241A" w:rsidRPr="00B1241A">
        <w:rPr>
          <w:rFonts w:ascii="Bookman Old Style" w:hAnsi="Bookman Old Style"/>
          <w:sz w:val="28"/>
          <w:szCs w:val="28"/>
          <w:lang w:val="es-CO"/>
        </w:rPr>
        <w:t>ad. 34495</w:t>
      </w:r>
      <w:r w:rsidR="00B1241A">
        <w:rPr>
          <w:rFonts w:ascii="Bookman Old Style" w:hAnsi="Bookman Old Style"/>
          <w:sz w:val="28"/>
          <w:szCs w:val="28"/>
          <w:lang w:val="es-CO"/>
        </w:rPr>
        <w:t>)</w:t>
      </w:r>
      <w:r w:rsidR="003F4971" w:rsidRPr="00B1241A">
        <w:rPr>
          <w:rFonts w:ascii="Bookman Old Style" w:hAnsi="Bookman Old Style"/>
          <w:sz w:val="28"/>
          <w:szCs w:val="28"/>
          <w:lang w:val="es-CO"/>
        </w:rPr>
        <w:t>.</w:t>
      </w:r>
    </w:p>
    <w:p w:rsidR="00DB293F" w:rsidRPr="00B1241A" w:rsidRDefault="00DB293F" w:rsidP="0032761A">
      <w:pPr>
        <w:pStyle w:val="Sinespaciado"/>
        <w:spacing w:line="360" w:lineRule="auto"/>
        <w:jc w:val="both"/>
        <w:rPr>
          <w:rFonts w:ascii="Bookman Old Style" w:hAnsi="Bookman Old Style"/>
          <w:sz w:val="28"/>
          <w:szCs w:val="28"/>
          <w:lang w:val="es-ES"/>
        </w:rPr>
      </w:pPr>
    </w:p>
    <w:p w:rsidR="00D50397" w:rsidRPr="00545DB2" w:rsidRDefault="00D50397" w:rsidP="0032761A">
      <w:pPr>
        <w:pStyle w:val="Sinespaciado"/>
        <w:spacing w:line="360" w:lineRule="auto"/>
        <w:ind w:firstLine="709"/>
        <w:jc w:val="both"/>
        <w:rPr>
          <w:rFonts w:ascii="Bookman Old Style" w:hAnsi="Bookman Old Style"/>
          <w:sz w:val="28"/>
          <w:szCs w:val="28"/>
          <w:lang w:val="es-ES"/>
        </w:rPr>
      </w:pPr>
      <w:r w:rsidRPr="0032761A">
        <w:rPr>
          <w:rFonts w:ascii="Bookman Old Style" w:hAnsi="Bookman Old Style"/>
          <w:sz w:val="28"/>
          <w:szCs w:val="28"/>
          <w:lang w:val="es-ES"/>
        </w:rPr>
        <w:t>Ahora bien, si la mutación de la calificación jurídica no comporta agravar la situación del procesado</w:t>
      </w:r>
      <w:r w:rsidR="006E0EA4" w:rsidRPr="0032761A">
        <w:rPr>
          <w:rFonts w:ascii="Bookman Old Style" w:hAnsi="Bookman Old Style"/>
          <w:sz w:val="28"/>
          <w:szCs w:val="28"/>
          <w:lang w:val="es-ES"/>
        </w:rPr>
        <w:t xml:space="preserve"> porque, </w:t>
      </w:r>
      <w:r w:rsidR="00892F64">
        <w:rPr>
          <w:rFonts w:ascii="Bookman Old Style" w:hAnsi="Bookman Old Style"/>
          <w:sz w:val="28"/>
          <w:szCs w:val="28"/>
          <w:lang w:val="es-ES"/>
        </w:rPr>
        <w:t>por ejemplo</w:t>
      </w:r>
      <w:r w:rsidR="006E0EA4" w:rsidRPr="0032761A">
        <w:rPr>
          <w:rFonts w:ascii="Bookman Old Style" w:hAnsi="Bookman Old Style"/>
          <w:sz w:val="28"/>
          <w:szCs w:val="28"/>
          <w:lang w:val="es-ES"/>
        </w:rPr>
        <w:t xml:space="preserve">, el ente acusador considera que la condena procede </w:t>
      </w:r>
      <w:r w:rsidR="006E0EA4" w:rsidRPr="0032761A">
        <w:rPr>
          <w:rFonts w:ascii="Bookman Old Style" w:hAnsi="Bookman Old Style"/>
          <w:sz w:val="28"/>
          <w:szCs w:val="28"/>
          <w:lang w:val="es-ES"/>
        </w:rPr>
        <w:lastRenderedPageBreak/>
        <w:t>por un delito menos grave, se pretende reconocer una circunstancia atenuante de la responsabilidad o degradar la forma de participación en la conducta punible o el tipo subjetivo</w:t>
      </w:r>
      <w:r w:rsidR="005D67A5">
        <w:rPr>
          <w:rFonts w:ascii="Bookman Old Style" w:hAnsi="Bookman Old Style"/>
          <w:sz w:val="28"/>
          <w:szCs w:val="28"/>
          <w:lang w:val="es-ES"/>
        </w:rPr>
        <w:t xml:space="preserve">, </w:t>
      </w:r>
      <w:r w:rsidR="006E0EA4" w:rsidRPr="0032761A">
        <w:rPr>
          <w:rFonts w:ascii="Bookman Old Style" w:hAnsi="Bookman Old Style"/>
          <w:sz w:val="28"/>
          <w:szCs w:val="28"/>
          <w:lang w:val="es-ES"/>
        </w:rPr>
        <w:t xml:space="preserve">no procede acudir al referido mecanismo </w:t>
      </w:r>
      <w:r w:rsidR="006E0EA4" w:rsidRPr="00545DB2">
        <w:rPr>
          <w:rFonts w:ascii="Bookman Old Style" w:hAnsi="Bookman Old Style"/>
          <w:sz w:val="28"/>
          <w:szCs w:val="28"/>
          <w:lang w:val="es-ES"/>
        </w:rPr>
        <w:t xml:space="preserve">procesal, sino que así deberá expresarlo el </w:t>
      </w:r>
      <w:r w:rsidR="00BB4D02" w:rsidRPr="00545DB2">
        <w:rPr>
          <w:rFonts w:ascii="Bookman Old Style" w:hAnsi="Bookman Old Style"/>
          <w:sz w:val="28"/>
          <w:szCs w:val="28"/>
          <w:lang w:val="es-ES"/>
        </w:rPr>
        <w:t>f</w:t>
      </w:r>
      <w:r w:rsidR="006E0EA4" w:rsidRPr="00545DB2">
        <w:rPr>
          <w:rFonts w:ascii="Bookman Old Style" w:hAnsi="Bookman Old Style"/>
          <w:sz w:val="28"/>
          <w:szCs w:val="28"/>
          <w:lang w:val="es-ES"/>
        </w:rPr>
        <w:t>iscal es sus alegatos de conclusión</w:t>
      </w:r>
      <w:r w:rsidR="00B1241A" w:rsidRPr="00545DB2">
        <w:rPr>
          <w:rFonts w:ascii="Bookman Old Style" w:hAnsi="Bookman Old Style"/>
          <w:sz w:val="28"/>
          <w:szCs w:val="28"/>
          <w:lang w:val="es-ES"/>
        </w:rPr>
        <w:t xml:space="preserve"> (CSJ</w:t>
      </w:r>
      <w:r w:rsidR="00545DB2">
        <w:rPr>
          <w:rFonts w:ascii="Bookman Old Style" w:hAnsi="Bookman Old Style"/>
          <w:sz w:val="28"/>
          <w:szCs w:val="28"/>
          <w:lang w:val="es-ES"/>
        </w:rPr>
        <w:t xml:space="preserve"> </w:t>
      </w:r>
      <w:r w:rsidR="00545DB2" w:rsidRPr="00545DB2">
        <w:rPr>
          <w:rFonts w:ascii="Bookman Old Style" w:hAnsi="Bookman Old Style"/>
          <w:sz w:val="28"/>
          <w:szCs w:val="28"/>
          <w:lang w:val="es-CO"/>
        </w:rPr>
        <w:t xml:space="preserve">AP, 14 </w:t>
      </w:r>
      <w:r w:rsidR="00545DB2">
        <w:rPr>
          <w:rFonts w:ascii="Bookman Old Style" w:hAnsi="Bookman Old Style"/>
          <w:sz w:val="28"/>
          <w:szCs w:val="28"/>
          <w:lang w:val="es-CO"/>
        </w:rPr>
        <w:t>F</w:t>
      </w:r>
      <w:r w:rsidR="00545DB2" w:rsidRPr="00545DB2">
        <w:rPr>
          <w:rFonts w:ascii="Bookman Old Style" w:hAnsi="Bookman Old Style"/>
          <w:sz w:val="28"/>
          <w:szCs w:val="28"/>
          <w:lang w:val="es-CO"/>
        </w:rPr>
        <w:t xml:space="preserve">eb. 2002, </w:t>
      </w:r>
      <w:r w:rsidR="00545DB2">
        <w:rPr>
          <w:rFonts w:ascii="Bookman Old Style" w:hAnsi="Bookman Old Style"/>
          <w:sz w:val="28"/>
          <w:szCs w:val="28"/>
          <w:lang w:val="es-CO"/>
        </w:rPr>
        <w:t>R</w:t>
      </w:r>
      <w:r w:rsidR="00545DB2" w:rsidRPr="00545DB2">
        <w:rPr>
          <w:rFonts w:ascii="Bookman Old Style" w:hAnsi="Bookman Old Style"/>
          <w:sz w:val="28"/>
          <w:szCs w:val="28"/>
          <w:lang w:val="es-CO"/>
        </w:rPr>
        <w:t>ad. 18457)</w:t>
      </w:r>
      <w:r w:rsidR="006E0EA4" w:rsidRPr="00545DB2">
        <w:rPr>
          <w:rFonts w:ascii="Bookman Old Style" w:hAnsi="Bookman Old Style"/>
          <w:sz w:val="28"/>
          <w:szCs w:val="28"/>
          <w:lang w:val="es-ES"/>
        </w:rPr>
        <w:t xml:space="preserve">.    </w:t>
      </w:r>
      <w:r w:rsidRPr="00545DB2">
        <w:rPr>
          <w:rFonts w:ascii="Bookman Old Style" w:hAnsi="Bookman Old Style"/>
          <w:sz w:val="28"/>
          <w:szCs w:val="28"/>
          <w:lang w:val="es-ES"/>
        </w:rPr>
        <w:t xml:space="preserve"> </w:t>
      </w:r>
    </w:p>
    <w:p w:rsidR="00D50397" w:rsidRPr="00545DB2" w:rsidRDefault="00D50397" w:rsidP="0032761A">
      <w:pPr>
        <w:pStyle w:val="Sinespaciado"/>
        <w:spacing w:line="360" w:lineRule="auto"/>
        <w:jc w:val="both"/>
        <w:rPr>
          <w:rFonts w:ascii="Bookman Old Style" w:hAnsi="Bookman Old Style"/>
          <w:sz w:val="28"/>
          <w:szCs w:val="28"/>
          <w:lang w:val="es-ES"/>
        </w:rPr>
      </w:pPr>
    </w:p>
    <w:p w:rsidR="006E0EA4" w:rsidRPr="0032761A" w:rsidRDefault="006E0EA4" w:rsidP="0032761A">
      <w:pPr>
        <w:pStyle w:val="Sinespaciado"/>
        <w:spacing w:line="360" w:lineRule="auto"/>
        <w:ind w:firstLine="709"/>
        <w:jc w:val="both"/>
        <w:rPr>
          <w:rFonts w:ascii="Bookman Old Style" w:hAnsi="Bookman Old Style"/>
          <w:sz w:val="28"/>
          <w:szCs w:val="28"/>
          <w:lang w:val="es-ES"/>
        </w:rPr>
      </w:pPr>
      <w:r w:rsidRPr="0032761A">
        <w:rPr>
          <w:rFonts w:ascii="Bookman Old Style" w:hAnsi="Bookman Old Style"/>
          <w:sz w:val="28"/>
          <w:szCs w:val="28"/>
          <w:lang w:val="es-ES"/>
        </w:rPr>
        <w:t xml:space="preserve">Finalmente, si se </w:t>
      </w:r>
      <w:r w:rsidR="007A775D" w:rsidRPr="0032761A">
        <w:rPr>
          <w:rFonts w:ascii="Bookman Old Style" w:hAnsi="Bookman Old Style"/>
          <w:sz w:val="28"/>
          <w:szCs w:val="28"/>
          <w:lang w:val="es-ES"/>
        </w:rPr>
        <w:t xml:space="preserve">acude a la variación de la calificación jurídica, el juzgador estará facultado para dictar condena, </w:t>
      </w:r>
      <w:r w:rsidR="00BB4D02">
        <w:rPr>
          <w:rFonts w:ascii="Bookman Old Style" w:hAnsi="Bookman Old Style"/>
          <w:sz w:val="28"/>
          <w:szCs w:val="28"/>
          <w:lang w:val="es-ES"/>
        </w:rPr>
        <w:t xml:space="preserve">tanto </w:t>
      </w:r>
      <w:r w:rsidR="007A775D" w:rsidRPr="0032761A">
        <w:rPr>
          <w:rFonts w:ascii="Bookman Old Style" w:hAnsi="Bookman Old Style"/>
          <w:sz w:val="28"/>
          <w:szCs w:val="28"/>
          <w:lang w:val="es-ES"/>
        </w:rPr>
        <w:t xml:space="preserve">por aquella especie delictiva deducida en la acusación, </w:t>
      </w:r>
      <w:r w:rsidR="00BB4D02">
        <w:rPr>
          <w:rFonts w:ascii="Bookman Old Style" w:hAnsi="Bookman Old Style"/>
          <w:sz w:val="28"/>
          <w:szCs w:val="28"/>
          <w:lang w:val="es-ES"/>
        </w:rPr>
        <w:t xml:space="preserve">como </w:t>
      </w:r>
      <w:r w:rsidR="007A775D" w:rsidRPr="0032761A">
        <w:rPr>
          <w:rFonts w:ascii="Bookman Old Style" w:hAnsi="Bookman Old Style"/>
          <w:sz w:val="28"/>
          <w:szCs w:val="28"/>
          <w:lang w:val="es-ES"/>
        </w:rPr>
        <w:t xml:space="preserve">por la conducta </w:t>
      </w:r>
      <w:r w:rsidR="00BB4D02">
        <w:rPr>
          <w:rFonts w:ascii="Bookman Old Style" w:hAnsi="Bookman Old Style"/>
          <w:sz w:val="28"/>
          <w:szCs w:val="28"/>
          <w:lang w:val="es-ES"/>
        </w:rPr>
        <w:t xml:space="preserve">punible </w:t>
      </w:r>
      <w:r w:rsidR="007A775D" w:rsidRPr="0032761A">
        <w:rPr>
          <w:rFonts w:ascii="Bookman Old Style" w:hAnsi="Bookman Old Style"/>
          <w:sz w:val="28"/>
          <w:szCs w:val="28"/>
          <w:lang w:val="es-ES"/>
        </w:rPr>
        <w:t>más gravosa que se propuso en el mencionado trámite, sin que en uno u otro caso ello conlleve al desconocimiento del principio de congruencia</w:t>
      </w:r>
      <w:r w:rsidR="00545DB2">
        <w:rPr>
          <w:rFonts w:ascii="Bookman Old Style" w:hAnsi="Bookman Old Style"/>
          <w:sz w:val="28"/>
          <w:szCs w:val="28"/>
          <w:lang w:val="es-ES"/>
        </w:rPr>
        <w:t xml:space="preserve"> </w:t>
      </w:r>
      <w:r w:rsidR="00545DB2" w:rsidRPr="00B1241A">
        <w:rPr>
          <w:rFonts w:ascii="Bookman Old Style" w:hAnsi="Bookman Old Style"/>
          <w:sz w:val="28"/>
          <w:szCs w:val="28"/>
          <w:lang w:val="es-CO"/>
        </w:rPr>
        <w:t xml:space="preserve">(CSJ SP, 8 </w:t>
      </w:r>
      <w:r w:rsidR="00545DB2">
        <w:rPr>
          <w:rFonts w:ascii="Bookman Old Style" w:hAnsi="Bookman Old Style"/>
          <w:sz w:val="28"/>
          <w:szCs w:val="28"/>
          <w:lang w:val="es-CO"/>
        </w:rPr>
        <w:t>N</w:t>
      </w:r>
      <w:r w:rsidR="00545DB2" w:rsidRPr="00B1241A">
        <w:rPr>
          <w:rFonts w:ascii="Bookman Old Style" w:hAnsi="Bookman Old Style"/>
          <w:sz w:val="28"/>
          <w:szCs w:val="28"/>
          <w:lang w:val="es-CO"/>
        </w:rPr>
        <w:t xml:space="preserve">ov. 2011, </w:t>
      </w:r>
      <w:r w:rsidR="00545DB2">
        <w:rPr>
          <w:rFonts w:ascii="Bookman Old Style" w:hAnsi="Bookman Old Style"/>
          <w:sz w:val="28"/>
          <w:szCs w:val="28"/>
          <w:lang w:val="es-CO"/>
        </w:rPr>
        <w:t>R</w:t>
      </w:r>
      <w:r w:rsidR="00545DB2" w:rsidRPr="00B1241A">
        <w:rPr>
          <w:rFonts w:ascii="Bookman Old Style" w:hAnsi="Bookman Old Style"/>
          <w:sz w:val="28"/>
          <w:szCs w:val="28"/>
          <w:lang w:val="es-CO"/>
        </w:rPr>
        <w:t>ad. 34495</w:t>
      </w:r>
      <w:r w:rsidR="00545DB2">
        <w:rPr>
          <w:rFonts w:ascii="Bookman Old Style" w:hAnsi="Bookman Old Style"/>
          <w:sz w:val="28"/>
          <w:szCs w:val="28"/>
          <w:lang w:val="es-CO"/>
        </w:rPr>
        <w:t>)</w:t>
      </w:r>
      <w:r w:rsidR="007A775D" w:rsidRPr="0032761A">
        <w:rPr>
          <w:rFonts w:ascii="Bookman Old Style" w:hAnsi="Bookman Old Style"/>
          <w:sz w:val="28"/>
          <w:szCs w:val="28"/>
          <w:lang w:val="es-ES"/>
        </w:rPr>
        <w:t xml:space="preserve">.    </w:t>
      </w:r>
    </w:p>
    <w:p w:rsidR="006E0EA4" w:rsidRPr="0032761A" w:rsidRDefault="006E0EA4" w:rsidP="00BB4D02">
      <w:pPr>
        <w:pStyle w:val="Sinespaciado"/>
        <w:spacing w:line="360" w:lineRule="auto"/>
        <w:rPr>
          <w:rFonts w:ascii="Bookman Old Style" w:hAnsi="Bookman Old Style"/>
          <w:sz w:val="28"/>
          <w:szCs w:val="28"/>
          <w:lang w:val="es-ES"/>
        </w:rPr>
      </w:pPr>
    </w:p>
    <w:p w:rsidR="00BB4D02" w:rsidRPr="007E487F" w:rsidRDefault="00BB4D02" w:rsidP="00BB4D02">
      <w:pPr>
        <w:tabs>
          <w:tab w:val="left" w:pos="8640"/>
        </w:tabs>
        <w:spacing w:after="120" w:line="360" w:lineRule="auto"/>
        <w:ind w:right="23" w:firstLine="709"/>
        <w:jc w:val="both"/>
        <w:rPr>
          <w:rFonts w:ascii="Bookman Old Style" w:hAnsi="Bookman Old Style" w:cs="Arial"/>
          <w:sz w:val="28"/>
          <w:szCs w:val="28"/>
        </w:rPr>
      </w:pPr>
      <w:r w:rsidRPr="00BB4D02">
        <w:rPr>
          <w:rFonts w:ascii="Bookman Old Style" w:hAnsi="Bookman Old Style"/>
          <w:b/>
          <w:sz w:val="28"/>
          <w:szCs w:val="28"/>
        </w:rPr>
        <w:t xml:space="preserve">3.4.1 </w:t>
      </w:r>
      <w:r>
        <w:rPr>
          <w:rFonts w:ascii="Bookman Old Style" w:hAnsi="Bookman Old Style" w:cs="Arial"/>
          <w:b/>
          <w:sz w:val="28"/>
          <w:szCs w:val="28"/>
          <w:lang w:val="es-CO"/>
        </w:rPr>
        <w:t xml:space="preserve">Segundo </w:t>
      </w:r>
      <w:r>
        <w:rPr>
          <w:rFonts w:ascii="Bookman Old Style" w:hAnsi="Bookman Old Style"/>
          <w:b/>
          <w:sz w:val="28"/>
          <w:szCs w:val="28"/>
        </w:rPr>
        <w:t>c</w:t>
      </w:r>
      <w:r w:rsidRPr="007E487F">
        <w:rPr>
          <w:rFonts w:ascii="Bookman Old Style" w:hAnsi="Bookman Old Style" w:cs="Arial"/>
          <w:b/>
          <w:sz w:val="28"/>
          <w:szCs w:val="28"/>
        </w:rPr>
        <w:t>argo</w:t>
      </w:r>
      <w:r w:rsidRPr="00781BFF">
        <w:rPr>
          <w:rFonts w:ascii="Bookman Old Style" w:hAnsi="Bookman Old Style" w:cs="Arial"/>
          <w:sz w:val="28"/>
          <w:szCs w:val="28"/>
        </w:rPr>
        <w:t xml:space="preserve"> </w:t>
      </w:r>
      <w:r>
        <w:rPr>
          <w:rFonts w:ascii="Bookman Old Style" w:hAnsi="Bookman Old Style" w:cs="Arial"/>
          <w:sz w:val="28"/>
          <w:szCs w:val="28"/>
        </w:rPr>
        <w:t xml:space="preserve">de </w:t>
      </w:r>
      <w:r w:rsidRPr="00781BFF">
        <w:rPr>
          <w:rFonts w:ascii="Bookman Old Style" w:hAnsi="Bookman Old Style" w:cs="Arial"/>
          <w:sz w:val="28"/>
          <w:szCs w:val="28"/>
        </w:rPr>
        <w:t>la demanda formulada a nombre del</w:t>
      </w:r>
      <w:r>
        <w:rPr>
          <w:rFonts w:ascii="Bookman Old Style" w:hAnsi="Bookman Old Style" w:cs="Arial"/>
          <w:sz w:val="28"/>
          <w:szCs w:val="28"/>
        </w:rPr>
        <w:t xml:space="preserve"> </w:t>
      </w:r>
      <w:r w:rsidRPr="00781BFF">
        <w:rPr>
          <w:rFonts w:ascii="Bookman Old Style" w:hAnsi="Bookman Old Style" w:cs="Arial"/>
          <w:sz w:val="28"/>
          <w:szCs w:val="28"/>
        </w:rPr>
        <w:t xml:space="preserve">procesado </w:t>
      </w:r>
      <w:r w:rsidRPr="009A22CB">
        <w:rPr>
          <w:rFonts w:ascii="Bookman Old Style" w:hAnsi="Bookman Old Style" w:cs="Arial"/>
          <w:smallCaps/>
          <w:sz w:val="28"/>
          <w:szCs w:val="28"/>
        </w:rPr>
        <w:t>J</w:t>
      </w:r>
      <w:r>
        <w:rPr>
          <w:rFonts w:ascii="Bookman Old Style" w:hAnsi="Bookman Old Style" w:cs="Arial"/>
          <w:smallCaps/>
          <w:sz w:val="28"/>
          <w:szCs w:val="28"/>
        </w:rPr>
        <w:t>uan Carlos Corté</w:t>
      </w:r>
      <w:r w:rsidR="00F3562F">
        <w:rPr>
          <w:rFonts w:ascii="Bookman Old Style" w:hAnsi="Bookman Old Style" w:cs="Arial"/>
          <w:smallCaps/>
          <w:sz w:val="28"/>
          <w:szCs w:val="28"/>
        </w:rPr>
        <w:t xml:space="preserve">s </w:t>
      </w:r>
      <w:r>
        <w:rPr>
          <w:rFonts w:ascii="Bookman Old Style" w:hAnsi="Bookman Old Style" w:cs="Arial"/>
          <w:smallCaps/>
          <w:sz w:val="28"/>
          <w:szCs w:val="28"/>
        </w:rPr>
        <w:t>Rojas</w:t>
      </w:r>
      <w:r>
        <w:rPr>
          <w:rFonts w:ascii="Bookman Old Style" w:hAnsi="Bookman Old Style" w:cs="Arial"/>
          <w:sz w:val="28"/>
          <w:szCs w:val="28"/>
        </w:rPr>
        <w:t>.</w:t>
      </w:r>
    </w:p>
    <w:p w:rsidR="00AC1876" w:rsidRDefault="00AC1876" w:rsidP="00F3562F">
      <w:pPr>
        <w:pStyle w:val="Sinespaciado"/>
        <w:spacing w:line="360" w:lineRule="auto"/>
        <w:jc w:val="both"/>
        <w:rPr>
          <w:rFonts w:ascii="Bookman Old Style" w:hAnsi="Bookman Old Style"/>
          <w:sz w:val="28"/>
          <w:szCs w:val="28"/>
          <w:lang w:val="es-ES"/>
        </w:rPr>
      </w:pPr>
    </w:p>
    <w:p w:rsidR="00AC1876" w:rsidRDefault="00F3562F" w:rsidP="00F3562F">
      <w:pPr>
        <w:pStyle w:val="Sinespaciado"/>
        <w:spacing w:line="360" w:lineRule="auto"/>
        <w:ind w:firstLine="709"/>
        <w:jc w:val="both"/>
        <w:rPr>
          <w:rFonts w:ascii="Bookman Old Style" w:hAnsi="Bookman Old Style"/>
          <w:sz w:val="28"/>
          <w:szCs w:val="28"/>
          <w:lang w:val="es-ES"/>
        </w:rPr>
      </w:pPr>
      <w:r>
        <w:rPr>
          <w:rFonts w:ascii="Bookman Old Style" w:hAnsi="Bookman Old Style"/>
          <w:sz w:val="28"/>
          <w:szCs w:val="28"/>
          <w:lang w:val="es-ES"/>
        </w:rPr>
        <w:t xml:space="preserve">El censor afirma que en la sentencia confutada se desconoció el principio de congruencia, puesto que los falladores de instancia no acogieron la variación de la calificación jurídica planteada por la </w:t>
      </w:r>
      <w:r w:rsidR="00970A16">
        <w:rPr>
          <w:rFonts w:ascii="Bookman Old Style" w:hAnsi="Bookman Old Style"/>
          <w:sz w:val="28"/>
          <w:szCs w:val="28"/>
          <w:lang w:val="es-ES"/>
        </w:rPr>
        <w:t>F</w:t>
      </w:r>
      <w:r>
        <w:rPr>
          <w:rFonts w:ascii="Bookman Old Style" w:hAnsi="Bookman Old Style"/>
          <w:sz w:val="28"/>
          <w:szCs w:val="28"/>
          <w:lang w:val="es-ES"/>
        </w:rPr>
        <w:t>iscalía en la oportunidad señalada en el artículo 404 de la Ley 600 de 2000, cuyo representante mut</w:t>
      </w:r>
      <w:r w:rsidR="00AC4FA3">
        <w:rPr>
          <w:rFonts w:ascii="Bookman Old Style" w:hAnsi="Bookman Old Style"/>
          <w:sz w:val="28"/>
          <w:szCs w:val="28"/>
          <w:lang w:val="es-ES"/>
        </w:rPr>
        <w:t>ó</w:t>
      </w:r>
      <w:r>
        <w:rPr>
          <w:rFonts w:ascii="Bookman Old Style" w:hAnsi="Bookman Old Style"/>
          <w:sz w:val="28"/>
          <w:szCs w:val="28"/>
          <w:lang w:val="es-ES"/>
        </w:rPr>
        <w:t xml:space="preserve"> de homicidio en persona protegida a favorecimiento de homicidio</w:t>
      </w:r>
      <w:r w:rsidR="00AC4FA3">
        <w:rPr>
          <w:rFonts w:ascii="Bookman Old Style" w:hAnsi="Bookman Old Style"/>
          <w:sz w:val="28"/>
          <w:szCs w:val="28"/>
          <w:lang w:val="es-ES"/>
        </w:rPr>
        <w:t xml:space="preserve"> con el argumento de que los procesados, excepto </w:t>
      </w:r>
      <w:r w:rsidR="00AC4FA3" w:rsidRPr="00AC4FA3">
        <w:rPr>
          <w:rFonts w:ascii="Bookman Old Style" w:hAnsi="Bookman Old Style"/>
          <w:smallCaps/>
          <w:sz w:val="28"/>
          <w:szCs w:val="28"/>
          <w:lang w:val="es-ES"/>
        </w:rPr>
        <w:t>Enor Enrique Rodríguez Moreno</w:t>
      </w:r>
      <w:r w:rsidR="00AC4FA3">
        <w:rPr>
          <w:rFonts w:ascii="Bookman Old Style" w:hAnsi="Bookman Old Style"/>
          <w:sz w:val="28"/>
          <w:szCs w:val="28"/>
          <w:lang w:val="es-ES"/>
        </w:rPr>
        <w:t xml:space="preserve">, no participaron a ningún título en la muerte de los ciudadanos Posada Úsuga y Piedrahita Betancur, sino que se limitaron a entorpecer la investigación.     </w:t>
      </w:r>
      <w:r>
        <w:rPr>
          <w:rFonts w:ascii="Bookman Old Style" w:hAnsi="Bookman Old Style"/>
          <w:sz w:val="28"/>
          <w:szCs w:val="28"/>
          <w:lang w:val="es-ES"/>
        </w:rPr>
        <w:t xml:space="preserve">  </w:t>
      </w:r>
    </w:p>
    <w:p w:rsidR="00AC1876" w:rsidRDefault="00AC1876" w:rsidP="0037432A">
      <w:pPr>
        <w:pStyle w:val="Sinespaciado"/>
        <w:spacing w:line="360" w:lineRule="auto"/>
        <w:jc w:val="both"/>
        <w:rPr>
          <w:rFonts w:ascii="Bookman Old Style" w:hAnsi="Bookman Old Style"/>
          <w:sz w:val="28"/>
          <w:szCs w:val="28"/>
          <w:lang w:val="es-ES"/>
        </w:rPr>
      </w:pPr>
    </w:p>
    <w:p w:rsidR="00AC1876" w:rsidRDefault="0037432A" w:rsidP="0037432A">
      <w:pPr>
        <w:pStyle w:val="Sinespaciado"/>
        <w:spacing w:line="360" w:lineRule="auto"/>
        <w:ind w:firstLine="709"/>
        <w:jc w:val="both"/>
        <w:rPr>
          <w:rFonts w:ascii="Bookman Old Style" w:hAnsi="Bookman Old Style"/>
          <w:sz w:val="28"/>
          <w:szCs w:val="28"/>
          <w:lang w:val="es-ES"/>
        </w:rPr>
      </w:pPr>
      <w:r>
        <w:rPr>
          <w:rFonts w:ascii="Bookman Old Style" w:hAnsi="Bookman Old Style"/>
          <w:sz w:val="28"/>
          <w:szCs w:val="28"/>
          <w:lang w:val="es-ES"/>
        </w:rPr>
        <w:lastRenderedPageBreak/>
        <w:t xml:space="preserve">De entrada advierte la Corte que ninguna razón le asiste al recurrente para sostener que entre la sentencia confutada y la </w:t>
      </w:r>
      <w:r w:rsidR="00550C10">
        <w:rPr>
          <w:rFonts w:ascii="Bookman Old Style" w:hAnsi="Bookman Old Style"/>
          <w:sz w:val="28"/>
          <w:szCs w:val="28"/>
          <w:lang w:val="es-ES"/>
        </w:rPr>
        <w:t xml:space="preserve">resolución acusatoria </w:t>
      </w:r>
      <w:r>
        <w:rPr>
          <w:rFonts w:ascii="Bookman Old Style" w:hAnsi="Bookman Old Style"/>
          <w:sz w:val="28"/>
          <w:szCs w:val="28"/>
          <w:lang w:val="es-ES"/>
        </w:rPr>
        <w:t xml:space="preserve">no se guarda la correspondencia necesaria para predicar su congruencia en el aspecto jurídico, pues conforme a las reglas interpretativas decantadas en la jurisprudencia citada párrafos atrás, el juez está habilitado para acoger </w:t>
      </w:r>
      <w:r w:rsidR="002E05A5">
        <w:rPr>
          <w:rFonts w:ascii="Bookman Old Style" w:hAnsi="Bookman Old Style"/>
          <w:sz w:val="28"/>
          <w:szCs w:val="28"/>
          <w:lang w:val="es-ES"/>
        </w:rPr>
        <w:t xml:space="preserve">en el fallo </w:t>
      </w:r>
      <w:r>
        <w:rPr>
          <w:rFonts w:ascii="Bookman Old Style" w:hAnsi="Bookman Old Style"/>
          <w:sz w:val="28"/>
          <w:szCs w:val="28"/>
          <w:lang w:val="es-ES"/>
        </w:rPr>
        <w:t>cualquiera de las calificaciones jurídicas, valga decir, la que se endilgó en la acusación o aquella propuesta en la variación de la calificación jurídica provisional, pues es criterio de la Sala que la consonancia que echa de menos el libelista involucra ambas</w:t>
      </w:r>
      <w:r w:rsidR="00552FF3">
        <w:rPr>
          <w:rFonts w:ascii="Bookman Old Style" w:hAnsi="Bookman Old Style"/>
          <w:sz w:val="28"/>
          <w:szCs w:val="28"/>
          <w:lang w:val="es-ES"/>
        </w:rPr>
        <w:t xml:space="preserve"> </w:t>
      </w:r>
      <w:r w:rsidR="002E05A5">
        <w:rPr>
          <w:rFonts w:ascii="Bookman Old Style" w:hAnsi="Bookman Old Style"/>
          <w:sz w:val="28"/>
          <w:szCs w:val="28"/>
          <w:lang w:val="es-ES"/>
        </w:rPr>
        <w:t>situaciones.</w:t>
      </w:r>
      <w:r>
        <w:rPr>
          <w:rFonts w:ascii="Bookman Old Style" w:hAnsi="Bookman Old Style"/>
          <w:sz w:val="28"/>
          <w:szCs w:val="28"/>
          <w:lang w:val="es-ES"/>
        </w:rPr>
        <w:t xml:space="preserve">    </w:t>
      </w:r>
    </w:p>
    <w:p w:rsidR="0037432A" w:rsidRDefault="0037432A" w:rsidP="0037432A">
      <w:pPr>
        <w:pStyle w:val="Sinespaciado"/>
        <w:spacing w:line="360" w:lineRule="auto"/>
        <w:jc w:val="both"/>
        <w:rPr>
          <w:rFonts w:ascii="Bookman Old Style" w:hAnsi="Bookman Old Style"/>
          <w:sz w:val="28"/>
          <w:szCs w:val="28"/>
          <w:lang w:val="es-ES"/>
        </w:rPr>
      </w:pPr>
    </w:p>
    <w:p w:rsidR="0037432A" w:rsidRDefault="002E05A5" w:rsidP="002E05A5">
      <w:pPr>
        <w:pStyle w:val="Sinespaciado"/>
        <w:spacing w:line="360" w:lineRule="auto"/>
        <w:ind w:firstLine="709"/>
        <w:jc w:val="both"/>
        <w:rPr>
          <w:rFonts w:ascii="Bookman Old Style" w:hAnsi="Bookman Old Style"/>
          <w:sz w:val="28"/>
          <w:szCs w:val="28"/>
          <w:lang w:val="es-ES"/>
        </w:rPr>
      </w:pPr>
      <w:r>
        <w:rPr>
          <w:rFonts w:ascii="Bookman Old Style" w:hAnsi="Bookman Old Style"/>
          <w:sz w:val="28"/>
          <w:szCs w:val="28"/>
          <w:lang w:val="es-ES"/>
        </w:rPr>
        <w:t>De otra parte, conviene señalar que atendidos los argumentos expuestos por el fiscal del caso</w:t>
      </w:r>
      <w:r w:rsidR="003C2F80">
        <w:rPr>
          <w:rFonts w:ascii="Bookman Old Style" w:hAnsi="Bookman Old Style"/>
          <w:sz w:val="28"/>
          <w:szCs w:val="28"/>
          <w:lang w:val="es-ES"/>
        </w:rPr>
        <w:t>,</w:t>
      </w:r>
      <w:r>
        <w:rPr>
          <w:rFonts w:ascii="Bookman Old Style" w:hAnsi="Bookman Old Style"/>
          <w:sz w:val="28"/>
          <w:szCs w:val="28"/>
          <w:lang w:val="es-ES"/>
        </w:rPr>
        <w:t xml:space="preserve"> en orden a sustentar la petición de variación de la calificación jurídica de homicidio en persona protegida a favorecimiento de homicidio, en razón a que, según su apreciación de las pruebas, los acusados no habían realizado la conducta descrita en el artículo 135 del Código Penal, sino la prevista en el artículo 446 ibídem, por cuanto se limitaron a obstruir la investigación; bajo ninguna consideración podía ser acogida por los juzgadores de instancia, por cuanto ello comporta modificar el núcleo fáctico de la imputación, ya que </w:t>
      </w:r>
      <w:r w:rsidR="000F6E75">
        <w:rPr>
          <w:rFonts w:ascii="Bookman Old Style" w:hAnsi="Bookman Old Style"/>
          <w:sz w:val="28"/>
          <w:szCs w:val="28"/>
          <w:lang w:val="es-ES"/>
        </w:rPr>
        <w:t xml:space="preserve">en el plano ontológico </w:t>
      </w:r>
      <w:r>
        <w:rPr>
          <w:rFonts w:ascii="Bookman Old Style" w:hAnsi="Bookman Old Style"/>
          <w:sz w:val="28"/>
          <w:szCs w:val="28"/>
          <w:lang w:val="es-ES"/>
        </w:rPr>
        <w:t xml:space="preserve">no es lo mismo dar muerte a un congénere, que desplegar actos tendientes a encubrir a los autores de una conducta punible.         </w:t>
      </w:r>
    </w:p>
    <w:p w:rsidR="006E0EA4" w:rsidRDefault="006E0EA4" w:rsidP="0071233E">
      <w:pPr>
        <w:pStyle w:val="Sinespaciado"/>
        <w:spacing w:line="360" w:lineRule="auto"/>
        <w:rPr>
          <w:rFonts w:ascii="Bookman Old Style" w:hAnsi="Bookman Old Style"/>
          <w:sz w:val="28"/>
          <w:szCs w:val="28"/>
          <w:lang w:val="es-ES"/>
        </w:rPr>
      </w:pPr>
    </w:p>
    <w:p w:rsidR="002E05A5" w:rsidRDefault="002E05A5" w:rsidP="002E05A5">
      <w:pPr>
        <w:pStyle w:val="Sinespaciado"/>
        <w:spacing w:line="360" w:lineRule="auto"/>
        <w:rPr>
          <w:rFonts w:ascii="Bookman Old Style" w:hAnsi="Bookman Old Style"/>
          <w:sz w:val="28"/>
          <w:szCs w:val="28"/>
          <w:lang w:val="es-ES"/>
        </w:rPr>
      </w:pPr>
      <w:r>
        <w:rPr>
          <w:rFonts w:ascii="Bookman Old Style" w:hAnsi="Bookman Old Style"/>
          <w:sz w:val="28"/>
          <w:szCs w:val="28"/>
          <w:lang w:val="es-ES"/>
        </w:rPr>
        <w:tab/>
      </w:r>
      <w:r w:rsidR="00E428B1">
        <w:rPr>
          <w:rFonts w:ascii="Bookman Old Style" w:hAnsi="Bookman Old Style"/>
          <w:sz w:val="28"/>
          <w:szCs w:val="28"/>
          <w:lang w:val="es-ES"/>
        </w:rPr>
        <w:t xml:space="preserve">Por lo anterior, </w:t>
      </w:r>
      <w:r w:rsidR="00A57164">
        <w:rPr>
          <w:rFonts w:ascii="Bookman Old Style" w:hAnsi="Bookman Old Style"/>
          <w:sz w:val="28"/>
          <w:szCs w:val="28"/>
          <w:lang w:val="es-ES"/>
        </w:rPr>
        <w:t>n</w:t>
      </w:r>
      <w:r>
        <w:rPr>
          <w:rFonts w:ascii="Bookman Old Style" w:hAnsi="Bookman Old Style"/>
          <w:sz w:val="28"/>
          <w:szCs w:val="28"/>
          <w:lang w:val="es-ES"/>
        </w:rPr>
        <w:t>o prospera el reproche.</w:t>
      </w:r>
    </w:p>
    <w:p w:rsidR="002E05A5" w:rsidRDefault="002E05A5" w:rsidP="00EB47B9">
      <w:pPr>
        <w:pStyle w:val="Sinespaciado"/>
        <w:spacing w:line="360" w:lineRule="auto"/>
        <w:rPr>
          <w:rFonts w:ascii="Bookman Old Style" w:hAnsi="Bookman Old Style"/>
          <w:sz w:val="28"/>
          <w:szCs w:val="28"/>
          <w:lang w:val="es-ES"/>
        </w:rPr>
      </w:pPr>
    </w:p>
    <w:p w:rsidR="005250A0" w:rsidRPr="00ED10D8" w:rsidRDefault="005250A0" w:rsidP="005250A0">
      <w:pPr>
        <w:pStyle w:val="Sinespaciado"/>
        <w:spacing w:line="360" w:lineRule="auto"/>
        <w:jc w:val="both"/>
        <w:rPr>
          <w:rFonts w:ascii="Bookman Old Style" w:hAnsi="Bookman Old Style"/>
          <w:sz w:val="28"/>
          <w:szCs w:val="28"/>
          <w:lang w:val="es-ES"/>
        </w:rPr>
      </w:pPr>
      <w:r>
        <w:rPr>
          <w:rFonts w:ascii="Bookman Old Style" w:hAnsi="Bookman Old Style"/>
          <w:b/>
          <w:sz w:val="28"/>
          <w:szCs w:val="28"/>
          <w:lang w:val="es-ES"/>
        </w:rPr>
        <w:lastRenderedPageBreak/>
        <w:tab/>
      </w:r>
      <w:r w:rsidRPr="00C03AFD">
        <w:rPr>
          <w:rFonts w:ascii="Bookman Old Style" w:hAnsi="Bookman Old Style"/>
          <w:b/>
          <w:sz w:val="28"/>
          <w:szCs w:val="28"/>
          <w:lang w:val="es-ES"/>
        </w:rPr>
        <w:t>3.</w:t>
      </w:r>
      <w:r>
        <w:rPr>
          <w:rFonts w:ascii="Bookman Old Style" w:hAnsi="Bookman Old Style"/>
          <w:b/>
          <w:sz w:val="28"/>
          <w:szCs w:val="28"/>
          <w:lang w:val="es-ES"/>
        </w:rPr>
        <w:t>5</w:t>
      </w:r>
      <w:r w:rsidRPr="00C03AFD">
        <w:rPr>
          <w:rFonts w:ascii="Bookman Old Style" w:hAnsi="Bookman Old Style"/>
          <w:b/>
          <w:sz w:val="28"/>
          <w:szCs w:val="28"/>
          <w:lang w:val="es-ES"/>
        </w:rPr>
        <w:t xml:space="preserve"> </w:t>
      </w:r>
      <w:r w:rsidRPr="00471BF0">
        <w:rPr>
          <w:rFonts w:ascii="Bookman Old Style" w:hAnsi="Bookman Old Style"/>
          <w:b/>
          <w:sz w:val="28"/>
          <w:szCs w:val="28"/>
          <w:lang w:val="es-ES"/>
        </w:rPr>
        <w:t xml:space="preserve">De la violación directa de la ley sustancial por </w:t>
      </w:r>
      <w:r>
        <w:rPr>
          <w:rFonts w:ascii="Bookman Old Style" w:hAnsi="Bookman Old Style"/>
          <w:b/>
          <w:sz w:val="28"/>
          <w:szCs w:val="28"/>
          <w:lang w:val="es-ES"/>
        </w:rPr>
        <w:t>aplicación indebida</w:t>
      </w:r>
      <w:r w:rsidRPr="00471BF0">
        <w:rPr>
          <w:rFonts w:ascii="Bookman Old Style" w:hAnsi="Bookman Old Style"/>
          <w:b/>
          <w:sz w:val="28"/>
          <w:szCs w:val="28"/>
          <w:lang w:val="es-ES"/>
        </w:rPr>
        <w:t>.</w:t>
      </w:r>
    </w:p>
    <w:p w:rsidR="005250A0" w:rsidRPr="00C03AFD" w:rsidRDefault="005250A0" w:rsidP="005250A0">
      <w:pPr>
        <w:pStyle w:val="Sinespaciado"/>
        <w:spacing w:line="360" w:lineRule="auto"/>
        <w:jc w:val="both"/>
        <w:rPr>
          <w:rFonts w:ascii="Bookman Old Style" w:hAnsi="Bookman Old Style"/>
          <w:sz w:val="28"/>
          <w:szCs w:val="28"/>
          <w:lang w:val="es-ES"/>
        </w:rPr>
      </w:pPr>
    </w:p>
    <w:p w:rsidR="00E601D4" w:rsidRPr="00273038" w:rsidRDefault="00E601D4" w:rsidP="00E601D4">
      <w:pPr>
        <w:pStyle w:val="Sinespaciado"/>
        <w:spacing w:line="360" w:lineRule="auto"/>
        <w:jc w:val="both"/>
        <w:rPr>
          <w:rFonts w:ascii="Bookman Old Style" w:hAnsi="Bookman Old Style"/>
          <w:sz w:val="28"/>
          <w:szCs w:val="28"/>
          <w:lang w:val="es-CO"/>
        </w:rPr>
      </w:pPr>
      <w:r>
        <w:rPr>
          <w:rFonts w:ascii="Bookman Old Style" w:hAnsi="Bookman Old Style"/>
          <w:sz w:val="28"/>
          <w:szCs w:val="28"/>
          <w:lang w:val="es-ES"/>
        </w:rPr>
        <w:tab/>
        <w:t xml:space="preserve">Como previamente lo expresó la Sala al emprender el estudio de las glosas </w:t>
      </w:r>
      <w:r w:rsidR="00CA5839">
        <w:rPr>
          <w:rFonts w:ascii="Bookman Old Style" w:hAnsi="Bookman Old Style"/>
          <w:sz w:val="28"/>
          <w:szCs w:val="28"/>
          <w:lang w:val="es-ES"/>
        </w:rPr>
        <w:t xml:space="preserve">que </w:t>
      </w:r>
      <w:r>
        <w:rPr>
          <w:rFonts w:ascii="Bookman Old Style" w:hAnsi="Bookman Old Style"/>
          <w:sz w:val="28"/>
          <w:szCs w:val="28"/>
          <w:lang w:val="es-ES"/>
        </w:rPr>
        <w:t xml:space="preserve">los impugnantes </w:t>
      </w:r>
      <w:r w:rsidR="00CA5839">
        <w:rPr>
          <w:rFonts w:ascii="Bookman Old Style" w:hAnsi="Bookman Old Style"/>
          <w:sz w:val="28"/>
          <w:szCs w:val="28"/>
          <w:lang w:val="es-ES"/>
        </w:rPr>
        <w:t xml:space="preserve">formularon </w:t>
      </w:r>
      <w:r>
        <w:rPr>
          <w:rFonts w:ascii="Bookman Old Style" w:hAnsi="Bookman Old Style"/>
          <w:sz w:val="28"/>
          <w:szCs w:val="28"/>
          <w:lang w:val="es-ES"/>
        </w:rPr>
        <w:t>acudiendo</w:t>
      </w:r>
      <w:r w:rsidR="0071233E">
        <w:rPr>
          <w:rFonts w:ascii="Bookman Old Style" w:hAnsi="Bookman Old Style"/>
          <w:sz w:val="28"/>
          <w:szCs w:val="28"/>
          <w:lang w:val="es-ES"/>
        </w:rPr>
        <w:t xml:space="preserve"> </w:t>
      </w:r>
      <w:r>
        <w:rPr>
          <w:rFonts w:ascii="Bookman Old Style" w:hAnsi="Bookman Old Style"/>
          <w:sz w:val="28"/>
          <w:szCs w:val="28"/>
          <w:lang w:val="es-ES"/>
        </w:rPr>
        <w:t xml:space="preserve">a la violación directa de la ley sustancial, en tales eventos </w:t>
      </w:r>
      <w:r w:rsidRPr="00273038">
        <w:rPr>
          <w:rFonts w:ascii="Bookman Old Style" w:hAnsi="Bookman Old Style"/>
          <w:color w:val="000000"/>
          <w:sz w:val="28"/>
          <w:lang w:val="es-CO"/>
        </w:rPr>
        <w:t>co</w:t>
      </w:r>
      <w:r>
        <w:rPr>
          <w:rFonts w:ascii="Bookman Old Style" w:hAnsi="Bookman Old Style"/>
          <w:color w:val="000000"/>
          <w:sz w:val="28"/>
          <w:lang w:val="es-CO"/>
        </w:rPr>
        <w:t xml:space="preserve">rresponde </w:t>
      </w:r>
      <w:r w:rsidRPr="00273038">
        <w:rPr>
          <w:rFonts w:ascii="Bookman Old Style" w:hAnsi="Bookman Old Style"/>
          <w:color w:val="000000"/>
          <w:sz w:val="28"/>
          <w:lang w:val="es-CO"/>
        </w:rPr>
        <w:t>al c</w:t>
      </w:r>
      <w:r>
        <w:rPr>
          <w:rFonts w:ascii="Bookman Old Style" w:hAnsi="Bookman Old Style"/>
          <w:color w:val="000000"/>
          <w:sz w:val="28"/>
          <w:lang w:val="es-CO"/>
        </w:rPr>
        <w:t xml:space="preserve">asacionista </w:t>
      </w:r>
      <w:r w:rsidRPr="00273038">
        <w:rPr>
          <w:rFonts w:ascii="Bookman Old Style" w:hAnsi="Bookman Old Style"/>
          <w:color w:val="000000"/>
          <w:sz w:val="28"/>
          <w:lang w:val="es-CO"/>
        </w:rPr>
        <w:t xml:space="preserve">acoger los hechos y las pruebas, tal cual fueron declarados aquellos y </w:t>
      </w:r>
      <w:r>
        <w:rPr>
          <w:rFonts w:ascii="Bookman Old Style" w:hAnsi="Bookman Old Style"/>
          <w:color w:val="000000"/>
          <w:sz w:val="28"/>
          <w:lang w:val="es-CO"/>
        </w:rPr>
        <w:t xml:space="preserve">valoradas </w:t>
      </w:r>
      <w:r w:rsidRPr="00273038">
        <w:rPr>
          <w:rFonts w:ascii="Bookman Old Style" w:hAnsi="Bookman Old Style"/>
          <w:color w:val="000000"/>
          <w:sz w:val="28"/>
          <w:lang w:val="es-CO"/>
        </w:rPr>
        <w:t xml:space="preserve">éstas por el juzgador, </w:t>
      </w:r>
      <w:r>
        <w:rPr>
          <w:rFonts w:ascii="Bookman Old Style" w:hAnsi="Bookman Old Style"/>
          <w:color w:val="000000"/>
          <w:sz w:val="28"/>
          <w:lang w:val="es-CO"/>
        </w:rPr>
        <w:t xml:space="preserve">pues el debate se da en el plano meramente jurídico, </w:t>
      </w:r>
      <w:r w:rsidR="00CA5839">
        <w:rPr>
          <w:rFonts w:ascii="Bookman Old Style" w:hAnsi="Bookman Old Style"/>
          <w:color w:val="000000"/>
          <w:sz w:val="28"/>
          <w:lang w:val="es-CO"/>
        </w:rPr>
        <w:t xml:space="preserve">en el caso de la especie, </w:t>
      </w:r>
      <w:r w:rsidR="0095165A">
        <w:rPr>
          <w:rFonts w:ascii="Bookman Old Style" w:hAnsi="Bookman Old Style"/>
          <w:color w:val="000000"/>
          <w:sz w:val="28"/>
          <w:lang w:val="es-CO"/>
        </w:rPr>
        <w:t xml:space="preserve">en lo </w:t>
      </w:r>
      <w:r>
        <w:rPr>
          <w:rFonts w:ascii="Bookman Old Style" w:hAnsi="Bookman Old Style"/>
          <w:color w:val="000000"/>
          <w:sz w:val="28"/>
          <w:lang w:val="es-CO"/>
        </w:rPr>
        <w:t>relativo a la aplicación de</w:t>
      </w:r>
      <w:r w:rsidR="00CA5839">
        <w:rPr>
          <w:rFonts w:ascii="Bookman Old Style" w:hAnsi="Bookman Old Style"/>
          <w:color w:val="000000"/>
          <w:sz w:val="28"/>
          <w:lang w:val="es-CO"/>
        </w:rPr>
        <w:t xml:space="preserve"> una norma </w:t>
      </w:r>
      <w:r>
        <w:rPr>
          <w:rFonts w:ascii="Bookman Old Style" w:hAnsi="Bookman Old Style"/>
          <w:color w:val="000000"/>
          <w:sz w:val="28"/>
          <w:lang w:val="es-CO"/>
        </w:rPr>
        <w:t xml:space="preserve">frente a </w:t>
      </w:r>
      <w:r w:rsidR="001C1028">
        <w:rPr>
          <w:rFonts w:ascii="Bookman Old Style" w:hAnsi="Bookman Old Style"/>
          <w:color w:val="000000"/>
          <w:sz w:val="28"/>
          <w:lang w:val="es-CO"/>
        </w:rPr>
        <w:t xml:space="preserve">un específico </w:t>
      </w:r>
      <w:r>
        <w:rPr>
          <w:rFonts w:ascii="Bookman Old Style" w:hAnsi="Bookman Old Style"/>
          <w:color w:val="000000"/>
          <w:sz w:val="28"/>
          <w:lang w:val="es-CO"/>
        </w:rPr>
        <w:t xml:space="preserve">supuesto fáctico. </w:t>
      </w:r>
    </w:p>
    <w:p w:rsidR="00E601D4" w:rsidRPr="00E601D4" w:rsidRDefault="00E601D4" w:rsidP="005250A0">
      <w:pPr>
        <w:pStyle w:val="Sinespaciado"/>
        <w:spacing w:line="360" w:lineRule="auto"/>
        <w:jc w:val="both"/>
        <w:rPr>
          <w:rFonts w:ascii="Bookman Old Style" w:hAnsi="Bookman Old Style"/>
          <w:sz w:val="28"/>
          <w:szCs w:val="28"/>
          <w:lang w:val="es-CO"/>
        </w:rPr>
      </w:pPr>
    </w:p>
    <w:p w:rsidR="00E601D4" w:rsidRPr="00744D35" w:rsidRDefault="00E601D4" w:rsidP="005250A0">
      <w:pPr>
        <w:pStyle w:val="Sinespaciado"/>
        <w:spacing w:line="360" w:lineRule="auto"/>
        <w:jc w:val="both"/>
        <w:rPr>
          <w:rFonts w:ascii="Bookman Old Style" w:hAnsi="Bookman Old Style"/>
          <w:sz w:val="28"/>
          <w:szCs w:val="28"/>
          <w:lang w:val="es-CO"/>
        </w:rPr>
      </w:pPr>
      <w:r>
        <w:rPr>
          <w:rFonts w:ascii="Bookman Old Style" w:hAnsi="Bookman Old Style"/>
          <w:sz w:val="28"/>
          <w:szCs w:val="28"/>
          <w:lang w:val="es-ES"/>
        </w:rPr>
        <w:tab/>
      </w:r>
      <w:r w:rsidR="00744D35">
        <w:rPr>
          <w:rFonts w:ascii="Bookman Old Style" w:hAnsi="Bookman Old Style"/>
          <w:sz w:val="28"/>
          <w:szCs w:val="28"/>
          <w:lang w:val="es-ES"/>
        </w:rPr>
        <w:t>L</w:t>
      </w:r>
      <w:r w:rsidR="00744D35" w:rsidRPr="00744D35">
        <w:rPr>
          <w:rFonts w:ascii="Bookman Old Style" w:hAnsi="Bookman Old Style"/>
          <w:sz w:val="28"/>
          <w:szCs w:val="28"/>
          <w:lang w:val="es-CO"/>
        </w:rPr>
        <w:t xml:space="preserve">a aplicación indebida </w:t>
      </w:r>
      <w:r w:rsidR="00744D35">
        <w:rPr>
          <w:rFonts w:ascii="Bookman Old Style" w:hAnsi="Bookman Old Style"/>
          <w:sz w:val="28"/>
          <w:szCs w:val="28"/>
          <w:lang w:val="es-CO"/>
        </w:rPr>
        <w:t xml:space="preserve">de un precepto </w:t>
      </w:r>
      <w:r w:rsidR="00744D35" w:rsidRPr="00744D35">
        <w:rPr>
          <w:rFonts w:ascii="Bookman Old Style" w:hAnsi="Bookman Old Style"/>
          <w:sz w:val="28"/>
          <w:szCs w:val="28"/>
          <w:lang w:val="es-CO"/>
        </w:rPr>
        <w:t>se origina cuando el sentenciador se equivoca al calificar jurídicamente los hechos o habiendo acertado en su adecuación, desatina al elegir la norma correspondiente a la calificación jurídica impartida</w:t>
      </w:r>
      <w:r w:rsidR="00744D35">
        <w:rPr>
          <w:rFonts w:ascii="Bookman Old Style" w:hAnsi="Bookman Old Style"/>
          <w:sz w:val="28"/>
          <w:szCs w:val="28"/>
          <w:lang w:val="es-CO"/>
        </w:rPr>
        <w:t xml:space="preserve">, es pues un error de selección (CSJ AP, 26 Feb. 2014, Rad. 42902). </w:t>
      </w:r>
    </w:p>
    <w:p w:rsidR="00E601D4" w:rsidRPr="00744D35" w:rsidRDefault="00E601D4" w:rsidP="00744D35">
      <w:pPr>
        <w:pStyle w:val="Sinespaciado"/>
        <w:spacing w:line="360" w:lineRule="auto"/>
        <w:jc w:val="both"/>
        <w:rPr>
          <w:rFonts w:ascii="Bookman Old Style" w:hAnsi="Bookman Old Style"/>
          <w:sz w:val="28"/>
          <w:szCs w:val="28"/>
          <w:lang w:val="es-CO"/>
        </w:rPr>
      </w:pPr>
    </w:p>
    <w:p w:rsidR="00744D35" w:rsidRPr="00744D35" w:rsidRDefault="00744D35" w:rsidP="00744D35">
      <w:pPr>
        <w:pStyle w:val="Textoindependiente"/>
        <w:widowControl w:val="0"/>
        <w:spacing w:after="120" w:line="360" w:lineRule="auto"/>
        <w:ind w:right="-58"/>
        <w:rPr>
          <w:rFonts w:ascii="Bookman Old Style" w:hAnsi="Bookman Old Style" w:cs="Arial"/>
          <w:sz w:val="28"/>
          <w:szCs w:val="28"/>
        </w:rPr>
      </w:pPr>
      <w:r>
        <w:rPr>
          <w:rFonts w:ascii="Bookman Old Style" w:hAnsi="Bookman Old Style" w:cs="Arial"/>
          <w:sz w:val="28"/>
          <w:szCs w:val="28"/>
        </w:rPr>
        <w:tab/>
        <w:t xml:space="preserve">Ahora, a fin de </w:t>
      </w:r>
      <w:r w:rsidRPr="00744D35">
        <w:rPr>
          <w:rFonts w:ascii="Bookman Old Style" w:hAnsi="Bookman Old Style" w:cs="Arial"/>
          <w:sz w:val="28"/>
          <w:szCs w:val="28"/>
        </w:rPr>
        <w:t xml:space="preserve">evidenciar la aplicación indebida de una determinada disposición, el esfuerzo ha de orientarse a constatar la defectuosa adecuación del supuesto fáctico probado respecto de la hipótesis contemplada en el </w:t>
      </w:r>
      <w:r w:rsidR="00215A80">
        <w:rPr>
          <w:rFonts w:ascii="Bookman Old Style" w:hAnsi="Bookman Old Style" w:cs="Arial"/>
          <w:sz w:val="28"/>
          <w:szCs w:val="28"/>
        </w:rPr>
        <w:t xml:space="preserve">respectivo </w:t>
      </w:r>
      <w:r w:rsidRPr="00744D35">
        <w:rPr>
          <w:rFonts w:ascii="Bookman Old Style" w:hAnsi="Bookman Old Style" w:cs="Arial"/>
          <w:sz w:val="28"/>
          <w:szCs w:val="28"/>
        </w:rPr>
        <w:t>precepto</w:t>
      </w:r>
      <w:r>
        <w:rPr>
          <w:rFonts w:ascii="Bookman Old Style" w:hAnsi="Bookman Old Style" w:cs="Arial"/>
          <w:sz w:val="28"/>
          <w:szCs w:val="28"/>
        </w:rPr>
        <w:t xml:space="preserve"> (CSJ AP, 13 Nov</w:t>
      </w:r>
      <w:r w:rsidRPr="00744D35">
        <w:rPr>
          <w:rFonts w:ascii="Bookman Old Style" w:hAnsi="Bookman Old Style" w:cs="Arial"/>
          <w:sz w:val="28"/>
          <w:szCs w:val="28"/>
        </w:rPr>
        <w:t>.</w:t>
      </w:r>
      <w:r>
        <w:rPr>
          <w:rFonts w:ascii="Bookman Old Style" w:hAnsi="Bookman Old Style" w:cs="Arial"/>
          <w:sz w:val="28"/>
          <w:szCs w:val="28"/>
        </w:rPr>
        <w:t xml:space="preserve"> 2013, Rad. 41683).</w:t>
      </w:r>
    </w:p>
    <w:p w:rsidR="00495395" w:rsidRPr="00744D35" w:rsidRDefault="00495395" w:rsidP="00B87AF2">
      <w:pPr>
        <w:pStyle w:val="Sinespaciado"/>
        <w:spacing w:line="480" w:lineRule="auto"/>
        <w:rPr>
          <w:rFonts w:ascii="Bookman Old Style" w:hAnsi="Bookman Old Style"/>
          <w:sz w:val="28"/>
          <w:szCs w:val="28"/>
          <w:lang w:val="es-CO"/>
        </w:rPr>
      </w:pPr>
    </w:p>
    <w:p w:rsidR="00A61995" w:rsidRPr="00A61995" w:rsidRDefault="00192199" w:rsidP="00A61995">
      <w:pPr>
        <w:pStyle w:val="Sinespaciado"/>
        <w:spacing w:line="360" w:lineRule="auto"/>
        <w:jc w:val="both"/>
        <w:rPr>
          <w:rFonts w:ascii="Bookman Old Style" w:hAnsi="Bookman Old Style" w:cs="Arial"/>
          <w:sz w:val="28"/>
          <w:szCs w:val="28"/>
          <w:lang w:val="es-CO"/>
        </w:rPr>
      </w:pPr>
      <w:r>
        <w:rPr>
          <w:rFonts w:ascii="Bookman Old Style" w:hAnsi="Bookman Old Style"/>
          <w:b/>
          <w:sz w:val="28"/>
          <w:szCs w:val="28"/>
          <w:lang w:val="es-ES"/>
        </w:rPr>
        <w:tab/>
      </w:r>
      <w:r w:rsidR="00744D35" w:rsidRPr="00192199">
        <w:rPr>
          <w:rFonts w:ascii="Bookman Old Style" w:hAnsi="Bookman Old Style"/>
          <w:b/>
          <w:sz w:val="28"/>
          <w:szCs w:val="28"/>
          <w:lang w:val="es-ES"/>
        </w:rPr>
        <w:t>3.5.1</w:t>
      </w:r>
      <w:r w:rsidR="00A61995">
        <w:rPr>
          <w:rFonts w:ascii="Bookman Old Style" w:hAnsi="Bookman Old Style"/>
          <w:b/>
          <w:sz w:val="28"/>
          <w:szCs w:val="28"/>
          <w:lang w:val="es-ES"/>
        </w:rPr>
        <w:t xml:space="preserve"> </w:t>
      </w:r>
      <w:r w:rsidR="00A61995">
        <w:rPr>
          <w:rFonts w:ascii="Bookman Old Style" w:hAnsi="Bookman Old Style" w:cs="Arial"/>
          <w:b/>
          <w:sz w:val="28"/>
          <w:szCs w:val="28"/>
          <w:lang w:val="es-CO"/>
        </w:rPr>
        <w:t xml:space="preserve">Segundo </w:t>
      </w:r>
      <w:r w:rsidR="00A61995" w:rsidRPr="00A61995">
        <w:rPr>
          <w:rFonts w:ascii="Bookman Old Style" w:hAnsi="Bookman Old Style"/>
          <w:b/>
          <w:sz w:val="28"/>
          <w:szCs w:val="28"/>
          <w:lang w:val="es-CO"/>
        </w:rPr>
        <w:t>c</w:t>
      </w:r>
      <w:r w:rsidR="00A61995" w:rsidRPr="00A61995">
        <w:rPr>
          <w:rFonts w:ascii="Bookman Old Style" w:hAnsi="Bookman Old Style" w:cs="Arial"/>
          <w:b/>
          <w:sz w:val="28"/>
          <w:szCs w:val="28"/>
          <w:lang w:val="es-CO"/>
        </w:rPr>
        <w:t>argo</w:t>
      </w:r>
      <w:r w:rsidR="00A61995" w:rsidRPr="00A61995">
        <w:rPr>
          <w:rFonts w:ascii="Bookman Old Style" w:hAnsi="Bookman Old Style" w:cs="Arial"/>
          <w:sz w:val="28"/>
          <w:szCs w:val="28"/>
          <w:lang w:val="es-CO"/>
        </w:rPr>
        <w:t xml:space="preserve"> de la demanda formulada a nombre del procesado </w:t>
      </w:r>
      <w:r w:rsidR="00A61995">
        <w:rPr>
          <w:rFonts w:ascii="Bookman Old Style" w:hAnsi="Bookman Old Style" w:cs="Arial"/>
          <w:smallCaps/>
          <w:sz w:val="28"/>
          <w:szCs w:val="28"/>
          <w:lang w:val="es-CO"/>
        </w:rPr>
        <w:t>Enor Enrique Rodríguez Moreno</w:t>
      </w:r>
      <w:r w:rsidR="00A61995" w:rsidRPr="00A61995">
        <w:rPr>
          <w:rFonts w:ascii="Bookman Old Style" w:hAnsi="Bookman Old Style" w:cs="Arial"/>
          <w:sz w:val="28"/>
          <w:szCs w:val="28"/>
          <w:lang w:val="es-CO"/>
        </w:rPr>
        <w:t>.</w:t>
      </w:r>
    </w:p>
    <w:p w:rsidR="00A61995" w:rsidRPr="00A61995" w:rsidRDefault="00A61995" w:rsidP="00192199">
      <w:pPr>
        <w:pStyle w:val="Sinespaciado"/>
        <w:spacing w:line="360" w:lineRule="auto"/>
        <w:jc w:val="both"/>
        <w:rPr>
          <w:rFonts w:ascii="Bookman Old Style" w:hAnsi="Bookman Old Style"/>
          <w:sz w:val="28"/>
          <w:szCs w:val="28"/>
          <w:lang w:val="es-CO"/>
        </w:rPr>
      </w:pPr>
    </w:p>
    <w:p w:rsidR="00495395" w:rsidRPr="00744D35" w:rsidRDefault="00A61995" w:rsidP="00192199">
      <w:pPr>
        <w:pStyle w:val="Sinespaciado"/>
        <w:spacing w:line="360" w:lineRule="auto"/>
        <w:jc w:val="both"/>
        <w:rPr>
          <w:rFonts w:ascii="Bookman Old Style" w:hAnsi="Bookman Old Style"/>
          <w:sz w:val="28"/>
          <w:szCs w:val="28"/>
          <w:lang w:val="es-ES"/>
        </w:rPr>
      </w:pPr>
      <w:r>
        <w:rPr>
          <w:rFonts w:ascii="Bookman Old Style" w:hAnsi="Bookman Old Style"/>
          <w:sz w:val="28"/>
          <w:szCs w:val="28"/>
          <w:lang w:val="es-ES"/>
        </w:rPr>
        <w:lastRenderedPageBreak/>
        <w:tab/>
      </w:r>
      <w:r w:rsidR="00CA5839">
        <w:rPr>
          <w:rFonts w:ascii="Bookman Old Style" w:hAnsi="Bookman Old Style"/>
          <w:sz w:val="28"/>
          <w:szCs w:val="28"/>
          <w:lang w:val="es-ES"/>
        </w:rPr>
        <w:t xml:space="preserve">Aduce el </w:t>
      </w:r>
      <w:r w:rsidR="000A3BFE">
        <w:rPr>
          <w:rFonts w:ascii="Bookman Old Style" w:hAnsi="Bookman Old Style"/>
          <w:sz w:val="28"/>
          <w:szCs w:val="28"/>
          <w:lang w:val="es-ES"/>
        </w:rPr>
        <w:t xml:space="preserve">actor que </w:t>
      </w:r>
      <w:r w:rsidR="00192199">
        <w:rPr>
          <w:rFonts w:ascii="Bookman Old Style" w:hAnsi="Bookman Old Style"/>
          <w:sz w:val="28"/>
          <w:szCs w:val="28"/>
          <w:lang w:val="es-ES"/>
        </w:rPr>
        <w:t xml:space="preserve">el Tribunal incurrió en un error en la calificación jurídica de los hechos declarados como probados en el fallo confutado, pues los tipificó como homicidio en persona protegida (art. 135 C.P.), cuando </w:t>
      </w:r>
      <w:r w:rsidR="00A2766B">
        <w:rPr>
          <w:rFonts w:ascii="Bookman Old Style" w:hAnsi="Bookman Old Style"/>
          <w:sz w:val="28"/>
          <w:szCs w:val="28"/>
          <w:lang w:val="es-ES"/>
        </w:rPr>
        <w:t>realmente se estaba frente a un</w:t>
      </w:r>
      <w:r w:rsidR="00BC048A">
        <w:rPr>
          <w:rFonts w:ascii="Bookman Old Style" w:hAnsi="Bookman Old Style"/>
          <w:sz w:val="28"/>
          <w:szCs w:val="28"/>
          <w:lang w:val="es-ES"/>
        </w:rPr>
        <w:t xml:space="preserve"> homicidio agravado (art. 104 y 104 ibídem), a un </w:t>
      </w:r>
      <w:r w:rsidR="00A2766B">
        <w:rPr>
          <w:rFonts w:ascii="Bookman Old Style" w:hAnsi="Bookman Old Style"/>
          <w:sz w:val="28"/>
          <w:szCs w:val="28"/>
          <w:lang w:val="es-ES"/>
        </w:rPr>
        <w:t xml:space="preserve">encubrimiento o, incluso, a una complicidad </w:t>
      </w:r>
      <w:r w:rsidR="00BC048A">
        <w:rPr>
          <w:rFonts w:ascii="Bookman Old Style" w:hAnsi="Bookman Old Style"/>
          <w:sz w:val="28"/>
          <w:szCs w:val="28"/>
          <w:lang w:val="es-ES"/>
        </w:rPr>
        <w:t xml:space="preserve">en el delito contra </w:t>
      </w:r>
      <w:r w:rsidR="00D25335">
        <w:rPr>
          <w:rFonts w:ascii="Bookman Old Style" w:hAnsi="Bookman Old Style"/>
          <w:sz w:val="28"/>
          <w:szCs w:val="28"/>
          <w:lang w:val="es-ES"/>
        </w:rPr>
        <w:t>el Derecho Internacional Humanitario</w:t>
      </w:r>
      <w:r w:rsidR="00BC048A">
        <w:rPr>
          <w:rFonts w:ascii="Bookman Old Style" w:hAnsi="Bookman Old Style"/>
          <w:sz w:val="28"/>
          <w:szCs w:val="28"/>
          <w:lang w:val="es-ES"/>
        </w:rPr>
        <w:t>.</w:t>
      </w:r>
      <w:r w:rsidR="00192199">
        <w:rPr>
          <w:rFonts w:ascii="Bookman Old Style" w:hAnsi="Bookman Old Style"/>
          <w:sz w:val="28"/>
          <w:szCs w:val="28"/>
          <w:lang w:val="es-ES"/>
        </w:rPr>
        <w:t xml:space="preserve"> </w:t>
      </w:r>
    </w:p>
    <w:p w:rsidR="00EB47B9" w:rsidRDefault="00EB47B9" w:rsidP="00BC048A">
      <w:pPr>
        <w:pStyle w:val="Sinespaciado"/>
        <w:spacing w:line="360" w:lineRule="auto"/>
        <w:jc w:val="both"/>
        <w:rPr>
          <w:rFonts w:ascii="Bookman Old Style" w:hAnsi="Bookman Old Style"/>
          <w:sz w:val="28"/>
          <w:szCs w:val="28"/>
          <w:lang w:val="es-ES"/>
        </w:rPr>
      </w:pPr>
    </w:p>
    <w:p w:rsidR="00744D35" w:rsidRDefault="00BC048A" w:rsidP="00BC048A">
      <w:pPr>
        <w:pStyle w:val="Sinespaciado"/>
        <w:spacing w:line="360" w:lineRule="auto"/>
        <w:jc w:val="both"/>
        <w:rPr>
          <w:rFonts w:ascii="Bookman Old Style" w:hAnsi="Bookman Old Style"/>
          <w:sz w:val="28"/>
          <w:szCs w:val="28"/>
          <w:lang w:val="es-ES"/>
        </w:rPr>
      </w:pPr>
      <w:r>
        <w:rPr>
          <w:rFonts w:ascii="Bookman Old Style" w:hAnsi="Bookman Old Style"/>
          <w:sz w:val="28"/>
          <w:szCs w:val="28"/>
          <w:lang w:val="es-ES"/>
        </w:rPr>
        <w:tab/>
      </w:r>
      <w:r w:rsidR="008677DF">
        <w:rPr>
          <w:rFonts w:ascii="Bookman Old Style" w:hAnsi="Bookman Old Style"/>
          <w:sz w:val="28"/>
          <w:szCs w:val="28"/>
          <w:lang w:val="es-ES"/>
        </w:rPr>
        <w:t xml:space="preserve">Su planteamiento </w:t>
      </w:r>
      <w:r>
        <w:rPr>
          <w:rFonts w:ascii="Bookman Old Style" w:hAnsi="Bookman Old Style"/>
          <w:sz w:val="28"/>
          <w:szCs w:val="28"/>
          <w:lang w:val="es-ES"/>
        </w:rPr>
        <w:t xml:space="preserve">se centra en que el tipo penal por el </w:t>
      </w:r>
      <w:r w:rsidR="00D25335">
        <w:rPr>
          <w:rFonts w:ascii="Bookman Old Style" w:hAnsi="Bookman Old Style"/>
          <w:sz w:val="28"/>
          <w:szCs w:val="28"/>
          <w:lang w:val="es-ES"/>
        </w:rPr>
        <w:t>cual s</w:t>
      </w:r>
      <w:r>
        <w:rPr>
          <w:rFonts w:ascii="Bookman Old Style" w:hAnsi="Bookman Old Style"/>
          <w:sz w:val="28"/>
          <w:szCs w:val="28"/>
          <w:lang w:val="es-ES"/>
        </w:rPr>
        <w:t xml:space="preserve">e emitió condena contiene ingredientes normativos que en el caso concreto no se estructuran, tales como que </w:t>
      </w:r>
      <w:r w:rsidR="00D25335">
        <w:rPr>
          <w:rFonts w:ascii="Bookman Old Style" w:hAnsi="Bookman Old Style"/>
          <w:sz w:val="28"/>
          <w:szCs w:val="28"/>
          <w:lang w:val="es-ES"/>
        </w:rPr>
        <w:t>la muerte de persona protegida por el DIH</w:t>
      </w:r>
      <w:r>
        <w:rPr>
          <w:rFonts w:ascii="Bookman Old Style" w:hAnsi="Bookman Old Style"/>
          <w:sz w:val="28"/>
          <w:szCs w:val="28"/>
          <w:lang w:val="es-ES"/>
        </w:rPr>
        <w:t xml:space="preserve"> </w:t>
      </w:r>
      <w:r w:rsidR="00D25335">
        <w:rPr>
          <w:rFonts w:ascii="Bookman Old Style" w:hAnsi="Bookman Old Style"/>
          <w:sz w:val="28"/>
          <w:szCs w:val="28"/>
          <w:lang w:val="es-ES"/>
        </w:rPr>
        <w:t>debe acontecer «</w:t>
      </w:r>
      <w:r w:rsidR="00D25335" w:rsidRPr="00D25335">
        <w:rPr>
          <w:rFonts w:ascii="Bookman Old Style" w:hAnsi="Bookman Old Style"/>
          <w:i/>
          <w:sz w:val="28"/>
          <w:szCs w:val="28"/>
          <w:lang w:val="es-ES"/>
        </w:rPr>
        <w:t>con ocasión y en desarrollo de conflicto armado</w:t>
      </w:r>
      <w:r w:rsidR="00D25335">
        <w:rPr>
          <w:rFonts w:ascii="Bookman Old Style" w:hAnsi="Bookman Old Style"/>
          <w:sz w:val="28"/>
          <w:szCs w:val="28"/>
          <w:lang w:val="es-ES"/>
        </w:rPr>
        <w:t>», y aun cuando los juzgadores de instancia reconocieron la existencia de un conflicto armado en Colombia, nada</w:t>
      </w:r>
      <w:r w:rsidR="008677DF">
        <w:rPr>
          <w:rFonts w:ascii="Bookman Old Style" w:hAnsi="Bookman Old Style"/>
          <w:sz w:val="28"/>
          <w:szCs w:val="28"/>
          <w:lang w:val="es-ES"/>
        </w:rPr>
        <w:t xml:space="preserve"> </w:t>
      </w:r>
      <w:r w:rsidR="00D25335">
        <w:rPr>
          <w:rFonts w:ascii="Bookman Old Style" w:hAnsi="Bookman Old Style"/>
          <w:sz w:val="28"/>
          <w:szCs w:val="28"/>
          <w:lang w:val="es-ES"/>
        </w:rPr>
        <w:t>dijeron respecto de que la muerte de los dos civiles tenga relación «</w:t>
      </w:r>
      <w:r w:rsidR="00D25335" w:rsidRPr="00D25335">
        <w:rPr>
          <w:rFonts w:ascii="Bookman Old Style" w:hAnsi="Bookman Old Style"/>
          <w:i/>
          <w:sz w:val="28"/>
          <w:szCs w:val="28"/>
          <w:lang w:val="es-ES"/>
        </w:rPr>
        <w:t>directa y necesaria</w:t>
      </w:r>
      <w:r w:rsidR="00D25335">
        <w:rPr>
          <w:rFonts w:ascii="Bookman Old Style" w:hAnsi="Bookman Old Style"/>
          <w:sz w:val="28"/>
          <w:szCs w:val="28"/>
          <w:lang w:val="es-ES"/>
        </w:rPr>
        <w:t xml:space="preserve">» con dicha contienda. </w:t>
      </w:r>
    </w:p>
    <w:p w:rsidR="00744D35" w:rsidRDefault="00744D35" w:rsidP="008677DF">
      <w:pPr>
        <w:pStyle w:val="Sinespaciado"/>
        <w:spacing w:line="360" w:lineRule="auto"/>
        <w:jc w:val="both"/>
        <w:rPr>
          <w:rFonts w:ascii="Bookman Old Style" w:hAnsi="Bookman Old Style"/>
          <w:sz w:val="28"/>
          <w:szCs w:val="28"/>
          <w:lang w:val="es-ES"/>
        </w:rPr>
      </w:pPr>
    </w:p>
    <w:p w:rsidR="00744D35" w:rsidRDefault="00113F0D" w:rsidP="008677DF">
      <w:pPr>
        <w:pStyle w:val="Sinespaciado"/>
        <w:spacing w:line="360" w:lineRule="auto"/>
        <w:jc w:val="both"/>
        <w:rPr>
          <w:rFonts w:ascii="Bookman Old Style" w:hAnsi="Bookman Old Style"/>
          <w:sz w:val="28"/>
          <w:szCs w:val="28"/>
          <w:lang w:val="es-ES"/>
        </w:rPr>
      </w:pPr>
      <w:r>
        <w:rPr>
          <w:rFonts w:ascii="Bookman Old Style" w:hAnsi="Bookman Old Style"/>
          <w:sz w:val="28"/>
          <w:szCs w:val="28"/>
          <w:lang w:val="es-ES"/>
        </w:rPr>
        <w:tab/>
        <w:t xml:space="preserve">Si bien </w:t>
      </w:r>
      <w:r w:rsidR="008677DF">
        <w:rPr>
          <w:rFonts w:ascii="Bookman Old Style" w:hAnsi="Bookman Old Style"/>
          <w:sz w:val="28"/>
          <w:szCs w:val="28"/>
          <w:lang w:val="es-ES"/>
        </w:rPr>
        <w:t xml:space="preserve">el demandante postula de manera acertada el reproche, no sucede igual con su demostración en la cual se queda corto, puesto que se limita a citar </w:t>
      </w:r>
      <w:r w:rsidR="008036CF">
        <w:rPr>
          <w:rFonts w:ascii="Bookman Old Style" w:hAnsi="Bookman Old Style"/>
          <w:sz w:val="28"/>
          <w:szCs w:val="28"/>
          <w:lang w:val="es-ES"/>
        </w:rPr>
        <w:t xml:space="preserve">importante jurisprudencia y doctrina, para luego, sin más, concluir que en el caso particular los hechos investigados no </w:t>
      </w:r>
      <w:r w:rsidR="00903EE4">
        <w:rPr>
          <w:rFonts w:ascii="Bookman Old Style" w:hAnsi="Bookman Old Style"/>
          <w:sz w:val="28"/>
          <w:szCs w:val="28"/>
          <w:lang w:val="es-ES"/>
        </w:rPr>
        <w:t xml:space="preserve">se adecúan a la hipótesis comportamental prevista en la norma que estima </w:t>
      </w:r>
      <w:r w:rsidR="001A6539">
        <w:rPr>
          <w:rFonts w:ascii="Bookman Old Style" w:hAnsi="Bookman Old Style"/>
          <w:sz w:val="28"/>
          <w:szCs w:val="28"/>
          <w:lang w:val="es-ES"/>
        </w:rPr>
        <w:t>indebidamente aplicada.</w:t>
      </w:r>
      <w:r w:rsidR="008036CF">
        <w:rPr>
          <w:rFonts w:ascii="Bookman Old Style" w:hAnsi="Bookman Old Style"/>
          <w:sz w:val="28"/>
          <w:szCs w:val="28"/>
          <w:lang w:val="es-ES"/>
        </w:rPr>
        <w:t xml:space="preserve"> </w:t>
      </w:r>
      <w:r w:rsidR="008677DF">
        <w:rPr>
          <w:rFonts w:ascii="Bookman Old Style" w:hAnsi="Bookman Old Style"/>
          <w:sz w:val="28"/>
          <w:szCs w:val="28"/>
          <w:lang w:val="es-ES"/>
        </w:rPr>
        <w:t xml:space="preserve"> </w:t>
      </w:r>
    </w:p>
    <w:p w:rsidR="00744D35" w:rsidRDefault="00744D35" w:rsidP="008677DF">
      <w:pPr>
        <w:pStyle w:val="Sinespaciado"/>
        <w:spacing w:line="360" w:lineRule="auto"/>
        <w:jc w:val="both"/>
        <w:rPr>
          <w:rFonts w:ascii="Bookman Old Style" w:hAnsi="Bookman Old Style"/>
          <w:sz w:val="28"/>
          <w:szCs w:val="28"/>
          <w:lang w:val="es-ES"/>
        </w:rPr>
      </w:pPr>
    </w:p>
    <w:p w:rsidR="0095165A" w:rsidRPr="00744D35" w:rsidRDefault="0095165A" w:rsidP="008677DF">
      <w:pPr>
        <w:pStyle w:val="Sinespaciado"/>
        <w:spacing w:line="360" w:lineRule="auto"/>
        <w:jc w:val="both"/>
        <w:rPr>
          <w:rFonts w:ascii="Bookman Old Style" w:hAnsi="Bookman Old Style"/>
          <w:sz w:val="28"/>
          <w:szCs w:val="28"/>
          <w:lang w:val="es-ES"/>
        </w:rPr>
      </w:pPr>
      <w:r>
        <w:rPr>
          <w:rFonts w:ascii="Bookman Old Style" w:hAnsi="Bookman Old Style"/>
          <w:sz w:val="28"/>
          <w:szCs w:val="28"/>
          <w:lang w:val="es-ES"/>
        </w:rPr>
        <w:tab/>
        <w:t xml:space="preserve">Adicionalmente, en el desarrollo de su discurso se refiere a una falta de motivación de la sentencia recurrida, </w:t>
      </w:r>
      <w:r w:rsidR="000D2CF2">
        <w:rPr>
          <w:rFonts w:ascii="Bookman Old Style" w:hAnsi="Bookman Old Style"/>
          <w:sz w:val="28"/>
          <w:szCs w:val="28"/>
          <w:lang w:val="es-ES"/>
        </w:rPr>
        <w:t xml:space="preserve">como cuando </w:t>
      </w:r>
      <w:r>
        <w:rPr>
          <w:rFonts w:ascii="Bookman Old Style" w:hAnsi="Bookman Old Style"/>
          <w:sz w:val="28"/>
          <w:szCs w:val="28"/>
          <w:lang w:val="es-ES"/>
        </w:rPr>
        <w:t xml:space="preserve">señala que frente a los referidos elementos </w:t>
      </w:r>
      <w:r>
        <w:rPr>
          <w:rFonts w:ascii="Bookman Old Style" w:hAnsi="Bookman Old Style"/>
          <w:sz w:val="28"/>
          <w:szCs w:val="28"/>
          <w:lang w:val="es-ES"/>
        </w:rPr>
        <w:lastRenderedPageBreak/>
        <w:t>normativos del tipo nada dijeron los juzgadores de instancia,</w:t>
      </w:r>
      <w:r w:rsidR="000D2CF2">
        <w:rPr>
          <w:rFonts w:ascii="Bookman Old Style" w:hAnsi="Bookman Old Style"/>
          <w:sz w:val="28"/>
          <w:szCs w:val="28"/>
          <w:lang w:val="es-ES"/>
        </w:rPr>
        <w:t xml:space="preserve"> a pesar de lo cual los dieron por demostrados; y veladamente se refiere a la valoración probatoria, puesto que afirma</w:t>
      </w:r>
      <w:r w:rsidR="00E3574C">
        <w:rPr>
          <w:rFonts w:ascii="Bookman Old Style" w:hAnsi="Bookman Old Style"/>
          <w:sz w:val="28"/>
          <w:szCs w:val="28"/>
          <w:lang w:val="es-ES"/>
        </w:rPr>
        <w:t>,</w:t>
      </w:r>
      <w:r w:rsidR="000D2CF2">
        <w:rPr>
          <w:rFonts w:ascii="Bookman Old Style" w:hAnsi="Bookman Old Style"/>
          <w:sz w:val="28"/>
          <w:szCs w:val="28"/>
          <w:lang w:val="es-ES"/>
        </w:rPr>
        <w:t xml:space="preserve"> no se probó que su defendido conociera que su actuar se desarrollaba en el marco de un conflicto armado, ni que la muerte de los civiles fuera consecuencia directa de un </w:t>
      </w:r>
      <w:r w:rsidR="00E3574C">
        <w:rPr>
          <w:rFonts w:ascii="Bookman Old Style" w:hAnsi="Bookman Old Style"/>
          <w:sz w:val="28"/>
          <w:szCs w:val="28"/>
          <w:lang w:val="es-ES"/>
        </w:rPr>
        <w:t xml:space="preserve">enfrentamiento </w:t>
      </w:r>
      <w:r w:rsidR="002900CC">
        <w:rPr>
          <w:rFonts w:ascii="Bookman Old Style" w:hAnsi="Bookman Old Style"/>
          <w:sz w:val="28"/>
          <w:szCs w:val="28"/>
          <w:lang w:val="es-ES"/>
        </w:rPr>
        <w:t>de esa naturaleza,</w:t>
      </w:r>
      <w:r w:rsidR="000D2CF2">
        <w:rPr>
          <w:rFonts w:ascii="Bookman Old Style" w:hAnsi="Bookman Old Style"/>
          <w:sz w:val="28"/>
          <w:szCs w:val="28"/>
          <w:lang w:val="es-ES"/>
        </w:rPr>
        <w:t xml:space="preserve"> </w:t>
      </w:r>
      <w:r w:rsidR="009254DC">
        <w:rPr>
          <w:rFonts w:ascii="Bookman Old Style" w:hAnsi="Bookman Old Style"/>
          <w:sz w:val="28"/>
          <w:szCs w:val="28"/>
          <w:lang w:val="es-ES"/>
        </w:rPr>
        <w:t xml:space="preserve">toda vez que </w:t>
      </w:r>
      <w:r w:rsidR="000D2CF2">
        <w:rPr>
          <w:rFonts w:ascii="Bookman Old Style" w:hAnsi="Bookman Old Style"/>
          <w:sz w:val="28"/>
          <w:szCs w:val="28"/>
          <w:lang w:val="es-ES"/>
        </w:rPr>
        <w:t>ignoraba que tal situación se presentaba</w:t>
      </w:r>
      <w:r w:rsidR="002900CC">
        <w:rPr>
          <w:rFonts w:ascii="Bookman Old Style" w:hAnsi="Bookman Old Style"/>
          <w:sz w:val="28"/>
          <w:szCs w:val="28"/>
          <w:lang w:val="es-ES"/>
        </w:rPr>
        <w:t xml:space="preserve">; con lo cual el censor se aparta de las exigencias de lógica y adecuada fundamentación que impone la </w:t>
      </w:r>
      <w:r w:rsidR="00D044A0">
        <w:rPr>
          <w:rFonts w:ascii="Bookman Old Style" w:hAnsi="Bookman Old Style"/>
          <w:sz w:val="28"/>
          <w:szCs w:val="28"/>
          <w:lang w:val="es-ES"/>
        </w:rPr>
        <w:t xml:space="preserve">queja </w:t>
      </w:r>
      <w:r w:rsidR="002900CC">
        <w:rPr>
          <w:rFonts w:ascii="Bookman Old Style" w:hAnsi="Bookman Old Style"/>
          <w:sz w:val="28"/>
          <w:szCs w:val="28"/>
          <w:lang w:val="es-ES"/>
        </w:rPr>
        <w:t>ensayada</w:t>
      </w:r>
      <w:r w:rsidR="000D2CF2">
        <w:rPr>
          <w:rFonts w:ascii="Bookman Old Style" w:hAnsi="Bookman Old Style"/>
          <w:sz w:val="28"/>
          <w:szCs w:val="28"/>
          <w:lang w:val="es-ES"/>
        </w:rPr>
        <w:t xml:space="preserve">.    </w:t>
      </w:r>
      <w:r>
        <w:rPr>
          <w:rFonts w:ascii="Bookman Old Style" w:hAnsi="Bookman Old Style"/>
          <w:sz w:val="28"/>
          <w:szCs w:val="28"/>
          <w:lang w:val="es-ES"/>
        </w:rPr>
        <w:t xml:space="preserve">  </w:t>
      </w:r>
    </w:p>
    <w:p w:rsidR="0095165A" w:rsidRDefault="0095165A" w:rsidP="00CE20F4">
      <w:pPr>
        <w:pStyle w:val="Sinespaciado"/>
        <w:spacing w:line="360" w:lineRule="auto"/>
        <w:jc w:val="both"/>
        <w:rPr>
          <w:rFonts w:ascii="Bookman Old Style" w:hAnsi="Bookman Old Style"/>
          <w:sz w:val="28"/>
          <w:szCs w:val="28"/>
          <w:lang w:val="es-ES"/>
        </w:rPr>
      </w:pPr>
    </w:p>
    <w:p w:rsidR="00CE20F4" w:rsidRDefault="00CE20F4" w:rsidP="00CE20F4">
      <w:pPr>
        <w:pStyle w:val="Sinespaciado"/>
        <w:spacing w:line="360" w:lineRule="auto"/>
        <w:jc w:val="both"/>
        <w:rPr>
          <w:rFonts w:ascii="Bookman Old Style" w:hAnsi="Bookman Old Style"/>
          <w:sz w:val="28"/>
          <w:szCs w:val="28"/>
          <w:lang w:val="es-ES"/>
        </w:rPr>
      </w:pPr>
      <w:r>
        <w:rPr>
          <w:rFonts w:ascii="Bookman Old Style" w:hAnsi="Bookman Old Style"/>
          <w:sz w:val="28"/>
          <w:szCs w:val="28"/>
          <w:lang w:val="es-ES"/>
        </w:rPr>
        <w:tab/>
        <w:t xml:space="preserve">Al margen de lo anterior, no le asiste razón al recurrente en su pretensión de que en el asunto de la especie los falladores de instancia incurrieron en un error en la calificación jurídica, derivado de considerar el hecho juzgado como homicidio en persona protegida, y no un homicidio </w:t>
      </w:r>
      <w:r w:rsidR="00113F0D">
        <w:rPr>
          <w:rFonts w:ascii="Bookman Old Style" w:hAnsi="Bookman Old Style"/>
          <w:sz w:val="28"/>
          <w:szCs w:val="28"/>
          <w:lang w:val="es-ES"/>
        </w:rPr>
        <w:t xml:space="preserve">común </w:t>
      </w:r>
      <w:r>
        <w:rPr>
          <w:rFonts w:ascii="Bookman Old Style" w:hAnsi="Bookman Old Style"/>
          <w:sz w:val="28"/>
          <w:szCs w:val="28"/>
          <w:lang w:val="es-ES"/>
        </w:rPr>
        <w:t>o, en fin, conducta punible distinta a la primera de las señaladas.</w:t>
      </w:r>
    </w:p>
    <w:p w:rsidR="00CE20F4" w:rsidRDefault="00CE20F4" w:rsidP="00CE20F4">
      <w:pPr>
        <w:pStyle w:val="Sinespaciado"/>
        <w:spacing w:line="360" w:lineRule="auto"/>
        <w:jc w:val="both"/>
        <w:rPr>
          <w:rFonts w:ascii="Bookman Old Style" w:hAnsi="Bookman Old Style"/>
          <w:sz w:val="28"/>
          <w:szCs w:val="28"/>
          <w:lang w:val="es-ES"/>
        </w:rPr>
      </w:pPr>
    </w:p>
    <w:p w:rsidR="002900CC" w:rsidRDefault="00CE20F4" w:rsidP="00CE20F4">
      <w:pPr>
        <w:pStyle w:val="Sinespaciado"/>
        <w:spacing w:line="360" w:lineRule="auto"/>
        <w:jc w:val="both"/>
        <w:rPr>
          <w:rFonts w:ascii="Bookman Old Style" w:hAnsi="Bookman Old Style"/>
          <w:sz w:val="28"/>
          <w:szCs w:val="28"/>
          <w:lang w:val="es-ES"/>
        </w:rPr>
      </w:pPr>
      <w:r>
        <w:rPr>
          <w:rFonts w:ascii="Bookman Old Style" w:hAnsi="Bookman Old Style"/>
          <w:sz w:val="28"/>
          <w:szCs w:val="28"/>
          <w:lang w:val="es-ES"/>
        </w:rPr>
        <w:tab/>
        <w:t>Al efecto resulta conveniente al caso que se resuelve, referir</w:t>
      </w:r>
      <w:r w:rsidR="00B50D98">
        <w:rPr>
          <w:rFonts w:ascii="Bookman Old Style" w:hAnsi="Bookman Old Style"/>
          <w:sz w:val="28"/>
          <w:szCs w:val="28"/>
          <w:lang w:val="es-ES"/>
        </w:rPr>
        <w:t xml:space="preserve"> </w:t>
      </w:r>
      <w:r w:rsidR="005C6666">
        <w:rPr>
          <w:rFonts w:ascii="Bookman Old Style" w:hAnsi="Bookman Old Style"/>
          <w:sz w:val="28"/>
          <w:szCs w:val="28"/>
          <w:lang w:val="es-ES"/>
        </w:rPr>
        <w:t xml:space="preserve">con amplitud </w:t>
      </w:r>
      <w:r w:rsidR="00724E55">
        <w:rPr>
          <w:rFonts w:ascii="Bookman Old Style" w:hAnsi="Bookman Old Style"/>
          <w:sz w:val="28"/>
          <w:szCs w:val="28"/>
          <w:lang w:val="es-ES"/>
        </w:rPr>
        <w:t>e</w:t>
      </w:r>
      <w:r>
        <w:rPr>
          <w:rFonts w:ascii="Bookman Old Style" w:hAnsi="Bookman Old Style"/>
          <w:sz w:val="28"/>
          <w:szCs w:val="28"/>
          <w:lang w:val="es-ES"/>
        </w:rPr>
        <w:t xml:space="preserve">l criterio de la Sala plasmado en el fallo CSJ SP, 28 Ago. 2013, Rad. 36460; donde en un caso con similar sustrato fáctico, en el que un civil </w:t>
      </w:r>
      <w:r w:rsidR="007917D4">
        <w:rPr>
          <w:rFonts w:ascii="Bookman Old Style" w:hAnsi="Bookman Old Style"/>
          <w:sz w:val="28"/>
          <w:szCs w:val="28"/>
          <w:lang w:val="es-ES"/>
        </w:rPr>
        <w:t xml:space="preserve">fue </w:t>
      </w:r>
      <w:r>
        <w:rPr>
          <w:rFonts w:ascii="Bookman Old Style" w:hAnsi="Bookman Old Style"/>
          <w:sz w:val="28"/>
          <w:szCs w:val="28"/>
          <w:lang w:val="es-ES"/>
        </w:rPr>
        <w:t xml:space="preserve">muerto por </w:t>
      </w:r>
      <w:r w:rsidR="007917D4">
        <w:rPr>
          <w:rFonts w:ascii="Bookman Old Style" w:hAnsi="Bookman Old Style"/>
          <w:sz w:val="28"/>
          <w:szCs w:val="28"/>
          <w:lang w:val="es-ES"/>
        </w:rPr>
        <w:t xml:space="preserve">un grupo de </w:t>
      </w:r>
      <w:r>
        <w:rPr>
          <w:rFonts w:ascii="Bookman Old Style" w:hAnsi="Bookman Old Style"/>
          <w:sz w:val="28"/>
          <w:szCs w:val="28"/>
          <w:lang w:val="es-ES"/>
        </w:rPr>
        <w:t>militares que</w:t>
      </w:r>
      <w:r w:rsidR="007917D4">
        <w:rPr>
          <w:rFonts w:ascii="Bookman Old Style" w:hAnsi="Bookman Old Style"/>
          <w:sz w:val="28"/>
          <w:szCs w:val="28"/>
          <w:lang w:val="es-ES"/>
        </w:rPr>
        <w:t xml:space="preserve"> realizaba un patrullaje en </w:t>
      </w:r>
      <w:r w:rsidR="009C62BA">
        <w:rPr>
          <w:rFonts w:ascii="Bookman Old Style" w:hAnsi="Bookman Old Style"/>
          <w:sz w:val="28"/>
          <w:szCs w:val="28"/>
          <w:lang w:val="es-ES"/>
        </w:rPr>
        <w:t>e</w:t>
      </w:r>
      <w:r w:rsidR="007917D4">
        <w:rPr>
          <w:rFonts w:ascii="Bookman Old Style" w:hAnsi="Bookman Old Style"/>
          <w:sz w:val="28"/>
          <w:szCs w:val="28"/>
          <w:lang w:val="es-ES"/>
        </w:rPr>
        <w:t xml:space="preserve">l </w:t>
      </w:r>
      <w:r w:rsidR="009C62BA">
        <w:rPr>
          <w:rFonts w:ascii="Bookman Old Style" w:hAnsi="Bookman Old Style"/>
          <w:sz w:val="28"/>
          <w:szCs w:val="28"/>
          <w:lang w:val="es-ES"/>
        </w:rPr>
        <w:t xml:space="preserve">municipio </w:t>
      </w:r>
      <w:r w:rsidR="007917D4">
        <w:rPr>
          <w:rFonts w:ascii="Bookman Old Style" w:hAnsi="Bookman Old Style"/>
          <w:sz w:val="28"/>
          <w:szCs w:val="28"/>
          <w:lang w:val="es-ES"/>
        </w:rPr>
        <w:t xml:space="preserve">de Bello (Antioquia), haciéndolo aparecer luego como una baja ocurrida en combate </w:t>
      </w:r>
      <w:r w:rsidR="00113F0D">
        <w:rPr>
          <w:rFonts w:ascii="Bookman Old Style" w:hAnsi="Bookman Old Style"/>
          <w:sz w:val="28"/>
          <w:szCs w:val="28"/>
          <w:lang w:val="es-ES"/>
        </w:rPr>
        <w:t xml:space="preserve">sostenido </w:t>
      </w:r>
      <w:r w:rsidR="007917D4">
        <w:rPr>
          <w:rFonts w:ascii="Bookman Old Style" w:hAnsi="Bookman Old Style"/>
          <w:sz w:val="28"/>
          <w:szCs w:val="28"/>
          <w:lang w:val="es-ES"/>
        </w:rPr>
        <w:t xml:space="preserve">con una banda criminal, al resolver el problema jurídico que gravitaba en torno a </w:t>
      </w:r>
      <w:r>
        <w:rPr>
          <w:rFonts w:ascii="Bookman Old Style" w:hAnsi="Bookman Old Style"/>
          <w:sz w:val="28"/>
          <w:szCs w:val="28"/>
          <w:lang w:val="es-ES"/>
        </w:rPr>
        <w:t xml:space="preserve">si </w:t>
      </w:r>
      <w:r w:rsidR="007917D4">
        <w:rPr>
          <w:rFonts w:ascii="Bookman Old Style" w:hAnsi="Bookman Old Style"/>
          <w:sz w:val="28"/>
          <w:szCs w:val="28"/>
          <w:lang w:val="es-ES"/>
        </w:rPr>
        <w:t xml:space="preserve">tal homicidio lo era en persona protegida o se trataba de un delito común, </w:t>
      </w:r>
      <w:r w:rsidR="00644FEC">
        <w:rPr>
          <w:rFonts w:ascii="Bookman Old Style" w:hAnsi="Bookman Old Style"/>
          <w:sz w:val="28"/>
          <w:szCs w:val="28"/>
          <w:lang w:val="es-ES"/>
        </w:rPr>
        <w:t>e</w:t>
      </w:r>
      <w:r w:rsidR="007917D4">
        <w:rPr>
          <w:rFonts w:ascii="Bookman Old Style" w:hAnsi="Bookman Old Style"/>
          <w:sz w:val="28"/>
          <w:szCs w:val="28"/>
          <w:lang w:val="es-ES"/>
        </w:rPr>
        <w:t>xpresó</w:t>
      </w:r>
      <w:r w:rsidR="003D1E92">
        <w:rPr>
          <w:rFonts w:ascii="Bookman Old Style" w:hAnsi="Bookman Old Style"/>
          <w:sz w:val="28"/>
          <w:szCs w:val="28"/>
          <w:lang w:val="es-ES"/>
        </w:rPr>
        <w:t xml:space="preserve"> lo siguiente</w:t>
      </w:r>
      <w:r w:rsidR="00A80748">
        <w:rPr>
          <w:rFonts w:ascii="Bookman Old Style" w:hAnsi="Bookman Old Style"/>
          <w:sz w:val="28"/>
          <w:szCs w:val="28"/>
          <w:lang w:val="es-ES"/>
        </w:rPr>
        <w:t>:</w:t>
      </w:r>
      <w:r w:rsidR="007917D4">
        <w:rPr>
          <w:rFonts w:ascii="Bookman Old Style" w:hAnsi="Bookman Old Style"/>
          <w:sz w:val="28"/>
          <w:szCs w:val="28"/>
          <w:lang w:val="es-ES"/>
        </w:rPr>
        <w:t xml:space="preserve">  </w:t>
      </w:r>
      <w:r>
        <w:rPr>
          <w:rFonts w:ascii="Bookman Old Style" w:hAnsi="Bookman Old Style"/>
          <w:sz w:val="28"/>
          <w:szCs w:val="28"/>
          <w:lang w:val="es-ES"/>
        </w:rPr>
        <w:t xml:space="preserve">       </w:t>
      </w:r>
    </w:p>
    <w:p w:rsidR="007917D4" w:rsidRPr="00A80748" w:rsidRDefault="007917D4" w:rsidP="003B14FD">
      <w:pPr>
        <w:spacing w:line="360" w:lineRule="auto"/>
        <w:ind w:left="709"/>
        <w:jc w:val="both"/>
        <w:rPr>
          <w:rFonts w:ascii="Bookman Old Style" w:hAnsi="Bookman Old Style"/>
          <w:i/>
        </w:rPr>
      </w:pPr>
      <w:r w:rsidRPr="00A80748">
        <w:rPr>
          <w:rFonts w:ascii="Bookman Old Style" w:hAnsi="Bookman Old Style"/>
          <w:i/>
        </w:rPr>
        <w:lastRenderedPageBreak/>
        <w:t>A su vez, el artículo 135 de la Ley 599 de 2000 dispone:</w:t>
      </w:r>
    </w:p>
    <w:p w:rsidR="007917D4" w:rsidRPr="00A80748" w:rsidRDefault="007917D4" w:rsidP="003B14FD">
      <w:pPr>
        <w:spacing w:line="360" w:lineRule="auto"/>
        <w:ind w:left="709"/>
        <w:jc w:val="both"/>
        <w:rPr>
          <w:rFonts w:ascii="Bookman Old Style" w:hAnsi="Bookman Old Style"/>
          <w:i/>
        </w:rPr>
      </w:pPr>
    </w:p>
    <w:p w:rsidR="007917D4" w:rsidRPr="003B14FD" w:rsidRDefault="007917D4" w:rsidP="003B14FD">
      <w:pPr>
        <w:spacing w:line="360" w:lineRule="auto"/>
        <w:ind w:left="709"/>
        <w:jc w:val="both"/>
        <w:rPr>
          <w:rFonts w:ascii="Bookman Old Style" w:hAnsi="Bookman Old Style"/>
          <w:i/>
          <w:color w:val="000000"/>
        </w:rPr>
      </w:pPr>
      <w:r w:rsidRPr="003B14FD">
        <w:rPr>
          <w:rFonts w:ascii="Bookman Old Style" w:hAnsi="Bookman Old Style"/>
          <w:i/>
          <w:iCs/>
          <w:color w:val="000000"/>
        </w:rPr>
        <w:t>“Homicidio en persona protegida</w:t>
      </w:r>
      <w:r w:rsidRPr="003B14FD">
        <w:rPr>
          <w:rFonts w:ascii="Bookman Old Style" w:hAnsi="Bookman Old Style"/>
          <w:i/>
          <w:color w:val="000000"/>
        </w:rPr>
        <w:t xml:space="preserve">. El que, </w:t>
      </w:r>
      <w:r w:rsidRPr="003B14FD">
        <w:rPr>
          <w:rFonts w:ascii="Bookman Old Style" w:hAnsi="Bookman Old Style"/>
          <w:i/>
          <w:color w:val="000000"/>
          <w:u w:val="single"/>
        </w:rPr>
        <w:t>con ocasión y en desarrollo del conflicto armado, ocasione la muerte de persona protegida</w:t>
      </w:r>
      <w:r w:rsidRPr="003B14FD">
        <w:rPr>
          <w:rFonts w:ascii="Bookman Old Style" w:hAnsi="Bookman Old Style"/>
          <w:i/>
          <w:color w:val="000000"/>
        </w:rPr>
        <w:t xml:space="preserve"> conforme a los Convenios Internacionales sobre Derecho Humanitario ratificados por Colombia, incurrirá en prisión de treinta (30) a cuarenta (40) años, multa de dos mil (2.000) a cinco mil (5.000) salarios mínimos legales mensuales vigentes, e inhabilitación para el ejercicio de derechos y funciones públicas de quince (15) a veinte (20) años.</w:t>
      </w:r>
    </w:p>
    <w:p w:rsidR="007917D4" w:rsidRPr="003B14FD" w:rsidRDefault="007917D4" w:rsidP="003B14FD">
      <w:pPr>
        <w:spacing w:line="360" w:lineRule="auto"/>
        <w:ind w:left="709"/>
        <w:jc w:val="both"/>
        <w:rPr>
          <w:rFonts w:ascii="Bookman Old Style" w:hAnsi="Bookman Old Style"/>
          <w:i/>
          <w:color w:val="000000"/>
        </w:rPr>
      </w:pPr>
    </w:p>
    <w:p w:rsidR="007917D4" w:rsidRPr="003B14FD" w:rsidRDefault="007917D4" w:rsidP="003B14FD">
      <w:pPr>
        <w:spacing w:line="360" w:lineRule="auto"/>
        <w:ind w:left="709"/>
        <w:jc w:val="both"/>
        <w:rPr>
          <w:rFonts w:ascii="Bookman Old Style" w:hAnsi="Bookman Old Style"/>
          <w:i/>
          <w:color w:val="000000"/>
        </w:rPr>
      </w:pPr>
      <w:r w:rsidRPr="003B14FD">
        <w:rPr>
          <w:rFonts w:ascii="Bookman Old Style" w:hAnsi="Bookman Old Style"/>
          <w:i/>
          <w:color w:val="000000"/>
        </w:rPr>
        <w:t xml:space="preserve">“Parágrafo. Para los efectos de este artículo y las demás normas del presente título se entiende por </w:t>
      </w:r>
      <w:r w:rsidRPr="003B14FD">
        <w:rPr>
          <w:rFonts w:ascii="Bookman Old Style" w:hAnsi="Bookman Old Style"/>
          <w:i/>
          <w:color w:val="000000"/>
          <w:u w:val="single"/>
        </w:rPr>
        <w:t>personas protegidas conforme al derecho internacional humanitario</w:t>
      </w:r>
      <w:r w:rsidRPr="003B14FD">
        <w:rPr>
          <w:rFonts w:ascii="Bookman Old Style" w:hAnsi="Bookman Old Style"/>
          <w:i/>
          <w:color w:val="000000"/>
        </w:rPr>
        <w:t>:</w:t>
      </w:r>
    </w:p>
    <w:p w:rsidR="007917D4" w:rsidRPr="003B14FD" w:rsidRDefault="007917D4" w:rsidP="003B14FD">
      <w:pPr>
        <w:spacing w:line="360" w:lineRule="auto"/>
        <w:ind w:left="709"/>
        <w:jc w:val="both"/>
        <w:rPr>
          <w:rFonts w:ascii="Bookman Old Style" w:hAnsi="Bookman Old Style"/>
          <w:i/>
          <w:color w:val="000000"/>
        </w:rPr>
      </w:pPr>
      <w:r w:rsidRPr="003B14FD">
        <w:rPr>
          <w:rFonts w:ascii="Bookman Old Style" w:hAnsi="Bookman Old Style"/>
          <w:i/>
          <w:color w:val="000000"/>
        </w:rPr>
        <w:t xml:space="preserve">1. Los integrantes de la </w:t>
      </w:r>
      <w:r w:rsidRPr="003B14FD">
        <w:rPr>
          <w:rFonts w:ascii="Bookman Old Style" w:hAnsi="Bookman Old Style"/>
          <w:i/>
          <w:color w:val="000000"/>
          <w:u w:val="single"/>
        </w:rPr>
        <w:t>población civil</w:t>
      </w:r>
      <w:r w:rsidRPr="003B14FD">
        <w:rPr>
          <w:rFonts w:ascii="Bookman Old Style" w:hAnsi="Bookman Old Style"/>
          <w:i/>
          <w:color w:val="000000"/>
        </w:rPr>
        <w:t>.</w:t>
      </w:r>
    </w:p>
    <w:p w:rsidR="007917D4" w:rsidRPr="003B14FD" w:rsidRDefault="007917D4" w:rsidP="003B14FD">
      <w:pPr>
        <w:spacing w:line="360" w:lineRule="auto"/>
        <w:ind w:left="709"/>
        <w:jc w:val="both"/>
        <w:rPr>
          <w:rFonts w:ascii="Bookman Old Style" w:hAnsi="Bookman Old Style"/>
          <w:i/>
          <w:color w:val="000000"/>
        </w:rPr>
      </w:pPr>
      <w:r w:rsidRPr="003B14FD">
        <w:rPr>
          <w:rFonts w:ascii="Bookman Old Style" w:hAnsi="Bookman Old Style"/>
          <w:i/>
          <w:color w:val="000000"/>
        </w:rPr>
        <w:t xml:space="preserve">2. Las </w:t>
      </w:r>
      <w:r w:rsidRPr="003B14FD">
        <w:rPr>
          <w:rFonts w:ascii="Bookman Old Style" w:hAnsi="Bookman Old Style"/>
          <w:i/>
          <w:color w:val="000000"/>
          <w:u w:val="single"/>
        </w:rPr>
        <w:t>personas que no participan en hostilidades</w:t>
      </w:r>
      <w:r w:rsidRPr="003B14FD">
        <w:rPr>
          <w:rFonts w:ascii="Bookman Old Style" w:hAnsi="Bookman Old Style"/>
          <w:i/>
          <w:color w:val="000000"/>
        </w:rPr>
        <w:t xml:space="preserve"> y (…)</w:t>
      </w:r>
    </w:p>
    <w:p w:rsidR="007917D4" w:rsidRPr="003B14FD" w:rsidRDefault="007917D4" w:rsidP="003B14FD">
      <w:pPr>
        <w:spacing w:line="360" w:lineRule="auto"/>
        <w:ind w:left="709"/>
        <w:jc w:val="both"/>
        <w:rPr>
          <w:rFonts w:ascii="Bookman Old Style" w:hAnsi="Bookman Old Style"/>
          <w:i/>
          <w:color w:val="000000"/>
        </w:rPr>
      </w:pPr>
      <w:r w:rsidRPr="003B14FD">
        <w:rPr>
          <w:rFonts w:ascii="Bookman Old Style" w:hAnsi="Bookman Old Style"/>
          <w:i/>
          <w:color w:val="000000"/>
        </w:rPr>
        <w:t>8. Cualquier otra persona que tenga aquella condición en virtud de los Convenios I, II, III y IV de Ginebra de 1949 y los Protocolos Adicionales I y II de 1977 y otros que llegaren a ratificarse” (subrayas fuera de texto).</w:t>
      </w:r>
    </w:p>
    <w:p w:rsidR="007917D4" w:rsidRPr="003B14FD" w:rsidRDefault="007917D4" w:rsidP="003B14FD">
      <w:pPr>
        <w:spacing w:line="360" w:lineRule="auto"/>
        <w:ind w:left="709"/>
        <w:jc w:val="both"/>
        <w:rPr>
          <w:rFonts w:ascii="Bookman Old Style" w:hAnsi="Bookman Old Style"/>
          <w:b/>
          <w:bCs/>
          <w:i/>
          <w:color w:val="993300"/>
        </w:rPr>
      </w:pPr>
    </w:p>
    <w:p w:rsidR="007917D4" w:rsidRPr="003B14FD" w:rsidRDefault="007917D4" w:rsidP="003B14FD">
      <w:pPr>
        <w:spacing w:line="360" w:lineRule="auto"/>
        <w:ind w:left="709"/>
        <w:jc w:val="both"/>
        <w:rPr>
          <w:rFonts w:ascii="Bookman Old Style" w:hAnsi="Bookman Old Style"/>
          <w:bCs/>
          <w:i/>
        </w:rPr>
      </w:pPr>
      <w:r w:rsidRPr="003B14FD">
        <w:rPr>
          <w:rFonts w:ascii="Bookman Old Style" w:hAnsi="Bookman Old Style"/>
          <w:bCs/>
          <w:i/>
        </w:rPr>
        <w:t>Al analizar los elementos estructurales de dicho delito se tiene que se trata de la muerte causada a una persona en un marco específico, esto es, “</w:t>
      </w:r>
      <w:r w:rsidRPr="003B14FD">
        <w:rPr>
          <w:rFonts w:ascii="Bookman Old Style" w:hAnsi="Bookman Old Style"/>
          <w:i/>
        </w:rPr>
        <w:t>con ocasión y en desarrollo del conflicto armado</w:t>
      </w:r>
      <w:r w:rsidRPr="003B14FD">
        <w:rPr>
          <w:rFonts w:ascii="Bookman Old Style" w:hAnsi="Bookman Old Style"/>
          <w:bCs/>
          <w:i/>
        </w:rPr>
        <w:t>”.</w:t>
      </w:r>
    </w:p>
    <w:p w:rsidR="007917D4" w:rsidRPr="003B14FD" w:rsidRDefault="007917D4" w:rsidP="003B14FD">
      <w:pPr>
        <w:spacing w:line="360" w:lineRule="auto"/>
        <w:ind w:left="709"/>
        <w:jc w:val="both"/>
        <w:rPr>
          <w:rFonts w:ascii="Bookman Old Style" w:hAnsi="Bookman Old Style"/>
          <w:bCs/>
          <w:i/>
        </w:rPr>
      </w:pPr>
    </w:p>
    <w:p w:rsidR="007917D4" w:rsidRPr="003B14FD" w:rsidRDefault="007917D4" w:rsidP="003B14FD">
      <w:pPr>
        <w:spacing w:line="360" w:lineRule="auto"/>
        <w:ind w:left="709"/>
        <w:jc w:val="both"/>
        <w:rPr>
          <w:rFonts w:ascii="Bookman Old Style" w:hAnsi="Bookman Old Style"/>
          <w:b/>
          <w:bCs/>
          <w:i/>
        </w:rPr>
      </w:pPr>
      <w:r w:rsidRPr="003B14FD">
        <w:rPr>
          <w:rFonts w:ascii="Bookman Old Style" w:hAnsi="Bookman Old Style"/>
          <w:b/>
          <w:bCs/>
          <w:i/>
        </w:rPr>
        <w:t>1.</w:t>
      </w:r>
      <w:r w:rsidRPr="003B14FD">
        <w:rPr>
          <w:rFonts w:ascii="Bookman Old Style" w:hAnsi="Bookman Old Style"/>
          <w:b/>
          <w:bCs/>
          <w:i/>
        </w:rPr>
        <w:tab/>
        <w:t>El conflicto armado interno en Colombia</w:t>
      </w:r>
    </w:p>
    <w:p w:rsidR="007917D4" w:rsidRPr="003B14FD" w:rsidRDefault="007917D4" w:rsidP="00A80748">
      <w:pPr>
        <w:autoSpaceDE w:val="0"/>
        <w:autoSpaceDN w:val="0"/>
        <w:adjustRightInd w:val="0"/>
        <w:spacing w:before="100" w:after="100"/>
        <w:ind w:left="709"/>
        <w:jc w:val="both"/>
        <w:rPr>
          <w:rFonts w:ascii="Bookman Old Style" w:hAnsi="Bookman Old Style"/>
          <w:bCs/>
          <w:i/>
        </w:rPr>
      </w:pPr>
    </w:p>
    <w:p w:rsidR="002900CC" w:rsidRPr="003B14FD" w:rsidRDefault="007917D4" w:rsidP="003B14FD">
      <w:pPr>
        <w:pStyle w:val="Sinespaciado"/>
        <w:spacing w:line="360" w:lineRule="auto"/>
        <w:ind w:left="709"/>
        <w:jc w:val="both"/>
        <w:rPr>
          <w:rFonts w:ascii="Bookman Old Style" w:hAnsi="Bookman Old Style"/>
          <w:i/>
          <w:sz w:val="24"/>
          <w:szCs w:val="24"/>
          <w:lang w:val="es-CO"/>
        </w:rPr>
      </w:pPr>
      <w:r w:rsidRPr="003B14FD">
        <w:rPr>
          <w:rFonts w:ascii="Bookman Old Style" w:hAnsi="Bookman Old Style"/>
          <w:bCs/>
          <w:i/>
          <w:sz w:val="24"/>
          <w:szCs w:val="24"/>
          <w:lang w:val="es-CO"/>
        </w:rPr>
        <w:t xml:space="preserve">Si bien en alguna oportunidad se discutió si en Colombia existía o no un conflicto armado interno en los términos señalados por los </w:t>
      </w:r>
      <w:r w:rsidRPr="003B14FD">
        <w:rPr>
          <w:rFonts w:ascii="Bookman Old Style" w:hAnsi="Bookman Old Style"/>
          <w:i/>
          <w:sz w:val="24"/>
          <w:szCs w:val="24"/>
          <w:lang w:val="es-CO"/>
        </w:rPr>
        <w:t>cuatro Convenios de Ginebra de 1949</w:t>
      </w:r>
      <w:r w:rsidRPr="003B14FD">
        <w:rPr>
          <w:rStyle w:val="Refdenotaalpie"/>
          <w:rFonts w:ascii="Bookman Old Style" w:hAnsi="Bookman Old Style"/>
          <w:i/>
          <w:sz w:val="24"/>
          <w:szCs w:val="24"/>
        </w:rPr>
        <w:footnoteReference w:id="1"/>
      </w:r>
      <w:r w:rsidRPr="003B14FD">
        <w:rPr>
          <w:rFonts w:ascii="Bookman Old Style" w:hAnsi="Bookman Old Style"/>
          <w:i/>
          <w:sz w:val="24"/>
          <w:szCs w:val="24"/>
          <w:lang w:val="es-CO"/>
        </w:rPr>
        <w:t xml:space="preserve"> y los dos protocolos </w:t>
      </w:r>
      <w:r w:rsidRPr="003B14FD">
        <w:rPr>
          <w:rFonts w:ascii="Bookman Old Style" w:hAnsi="Bookman Old Style"/>
          <w:i/>
          <w:sz w:val="24"/>
          <w:szCs w:val="24"/>
          <w:lang w:val="es-CO"/>
        </w:rPr>
        <w:lastRenderedPageBreak/>
        <w:t>adicionales de 1977</w:t>
      </w:r>
      <w:r w:rsidRPr="003B14FD">
        <w:rPr>
          <w:rStyle w:val="Refdenotaalpie"/>
          <w:rFonts w:ascii="Bookman Old Style" w:hAnsi="Bookman Old Style"/>
          <w:i/>
          <w:sz w:val="24"/>
          <w:szCs w:val="24"/>
        </w:rPr>
        <w:footnoteReference w:id="2"/>
      </w:r>
      <w:r w:rsidRPr="003B14FD">
        <w:rPr>
          <w:rFonts w:ascii="Bookman Old Style" w:hAnsi="Bookman Old Style"/>
          <w:bCs/>
          <w:i/>
          <w:sz w:val="24"/>
          <w:szCs w:val="24"/>
          <w:lang w:val="es-CO"/>
        </w:rPr>
        <w:t xml:space="preserve">, que conforman la más amplia noción de Derecho Internacional Humanitario, hoy en día, en especial con la promulgación de </w:t>
      </w:r>
      <w:smartTag w:uri="urn:schemas-microsoft-com:office:smarttags" w:element="PersonName">
        <w:smartTagPr>
          <w:attr w:name="ProductID" w:val="la Ley"/>
        </w:smartTagPr>
        <w:r w:rsidRPr="003B14FD">
          <w:rPr>
            <w:rFonts w:ascii="Bookman Old Style" w:hAnsi="Bookman Old Style"/>
            <w:bCs/>
            <w:i/>
            <w:sz w:val="24"/>
            <w:szCs w:val="24"/>
            <w:lang w:val="es-CO"/>
          </w:rPr>
          <w:t>la Ley</w:t>
        </w:r>
      </w:smartTag>
      <w:r w:rsidRPr="003B14FD">
        <w:rPr>
          <w:rFonts w:ascii="Bookman Old Style" w:eastAsia="Calibri" w:hAnsi="Bookman Old Style"/>
          <w:bCs/>
          <w:i/>
          <w:color w:val="000000"/>
          <w:sz w:val="24"/>
          <w:szCs w:val="24"/>
          <w:lang w:val="es-CO"/>
        </w:rPr>
        <w:t xml:space="preserve"> 1448 del 10 de junio de 2011, se reconoce expresamente la existencia de una tal contienda, según se establece con toda claridad en algunas de sus disposiciones</w:t>
      </w:r>
      <w:r w:rsidR="00A80748">
        <w:rPr>
          <w:rFonts w:ascii="Bookman Old Style" w:eastAsia="Calibri" w:hAnsi="Bookman Old Style"/>
          <w:bCs/>
          <w:i/>
          <w:color w:val="000000"/>
          <w:sz w:val="24"/>
          <w:szCs w:val="24"/>
          <w:lang w:val="es-CO"/>
        </w:rPr>
        <w:t>.</w:t>
      </w:r>
    </w:p>
    <w:p w:rsidR="002900CC" w:rsidRPr="003B14FD" w:rsidRDefault="002900CC" w:rsidP="003B14FD">
      <w:pPr>
        <w:pStyle w:val="Sinespaciado"/>
        <w:spacing w:line="360" w:lineRule="auto"/>
        <w:ind w:left="709"/>
        <w:jc w:val="both"/>
        <w:rPr>
          <w:rFonts w:ascii="Bookman Old Style" w:hAnsi="Bookman Old Style"/>
          <w:i/>
          <w:sz w:val="24"/>
          <w:szCs w:val="24"/>
          <w:lang w:val="es-ES"/>
        </w:rPr>
      </w:pPr>
    </w:p>
    <w:p w:rsidR="00D65810" w:rsidRPr="003B14FD" w:rsidRDefault="00D65810" w:rsidP="003B14FD">
      <w:pPr>
        <w:pStyle w:val="Sinespaciado"/>
        <w:spacing w:line="360" w:lineRule="auto"/>
        <w:ind w:left="709"/>
        <w:jc w:val="both"/>
        <w:rPr>
          <w:rFonts w:ascii="Bookman Old Style" w:hAnsi="Bookman Old Style"/>
          <w:i/>
          <w:sz w:val="24"/>
          <w:szCs w:val="24"/>
          <w:lang w:val="es-ES"/>
        </w:rPr>
      </w:pPr>
      <w:r w:rsidRPr="003B14FD">
        <w:rPr>
          <w:rFonts w:ascii="Bookman Old Style" w:hAnsi="Bookman Old Style"/>
          <w:i/>
          <w:sz w:val="24"/>
          <w:szCs w:val="24"/>
          <w:lang w:val="es-ES"/>
        </w:rPr>
        <w:t>(…)</w:t>
      </w:r>
    </w:p>
    <w:p w:rsidR="00D65810" w:rsidRPr="003B14FD" w:rsidRDefault="00D65810" w:rsidP="003B14FD">
      <w:pPr>
        <w:pStyle w:val="Sinespaciado"/>
        <w:spacing w:line="360" w:lineRule="auto"/>
        <w:ind w:left="709"/>
        <w:jc w:val="both"/>
        <w:rPr>
          <w:rFonts w:ascii="Bookman Old Style" w:hAnsi="Bookman Old Style"/>
          <w:i/>
          <w:sz w:val="24"/>
          <w:szCs w:val="24"/>
          <w:lang w:val="es-ES"/>
        </w:rPr>
      </w:pPr>
    </w:p>
    <w:p w:rsidR="008D0527" w:rsidRPr="003B14FD" w:rsidRDefault="008D0527" w:rsidP="003B14FD">
      <w:pPr>
        <w:spacing w:line="360" w:lineRule="auto"/>
        <w:ind w:left="709"/>
        <w:jc w:val="both"/>
        <w:rPr>
          <w:rFonts w:ascii="Bookman Old Style" w:hAnsi="Bookman Old Style"/>
          <w:bCs/>
          <w:i/>
        </w:rPr>
      </w:pPr>
      <w:r w:rsidRPr="003B14FD">
        <w:rPr>
          <w:rFonts w:ascii="Bookman Old Style" w:hAnsi="Bookman Old Style"/>
          <w:bCs/>
          <w:i/>
        </w:rPr>
        <w:t>Así las cosas, sentado está que en Colombia hay un conflicto armado interno, expresamente reconocido por el legislador, así como por esta Colegiatura en múltiples decisiones</w:t>
      </w:r>
      <w:r w:rsidRPr="003B14FD">
        <w:rPr>
          <w:rStyle w:val="Refdenotaalpie"/>
          <w:rFonts w:ascii="Bookman Old Style" w:hAnsi="Bookman Old Style"/>
          <w:bCs/>
          <w:i/>
        </w:rPr>
        <w:footnoteReference w:id="3"/>
      </w:r>
      <w:r w:rsidRPr="003B14FD">
        <w:rPr>
          <w:rFonts w:ascii="Bookman Old Style" w:hAnsi="Bookman Old Style"/>
          <w:bCs/>
          <w:i/>
        </w:rPr>
        <w:t>.</w:t>
      </w:r>
    </w:p>
    <w:p w:rsidR="008D0527" w:rsidRPr="003B14FD" w:rsidRDefault="008D0527" w:rsidP="003B14FD">
      <w:pPr>
        <w:spacing w:line="360" w:lineRule="auto"/>
        <w:ind w:left="709"/>
        <w:jc w:val="both"/>
        <w:rPr>
          <w:rFonts w:ascii="Bookman Old Style" w:hAnsi="Bookman Old Style"/>
          <w:bCs/>
          <w:i/>
        </w:rPr>
      </w:pPr>
    </w:p>
    <w:p w:rsidR="00D65810" w:rsidRPr="003B14FD" w:rsidRDefault="003B14FD" w:rsidP="003B14FD">
      <w:pPr>
        <w:pStyle w:val="Sinespaciado"/>
        <w:spacing w:line="360" w:lineRule="auto"/>
        <w:ind w:left="709"/>
        <w:jc w:val="both"/>
        <w:rPr>
          <w:rFonts w:ascii="Bookman Old Style" w:hAnsi="Bookman Old Style"/>
          <w:i/>
          <w:sz w:val="24"/>
          <w:szCs w:val="24"/>
          <w:lang w:val="es-ES"/>
        </w:rPr>
      </w:pPr>
      <w:r w:rsidRPr="003B14FD">
        <w:rPr>
          <w:rFonts w:ascii="Bookman Old Style" w:hAnsi="Bookman Old Style"/>
          <w:i/>
          <w:sz w:val="24"/>
          <w:szCs w:val="24"/>
          <w:lang w:val="es-ES"/>
        </w:rPr>
        <w:t>(…)</w:t>
      </w:r>
    </w:p>
    <w:p w:rsidR="003B14FD" w:rsidRPr="003B14FD" w:rsidRDefault="003B14FD" w:rsidP="003B14FD">
      <w:pPr>
        <w:pStyle w:val="Sinespaciado"/>
        <w:spacing w:line="360" w:lineRule="auto"/>
        <w:ind w:left="709"/>
        <w:jc w:val="both"/>
        <w:rPr>
          <w:rFonts w:ascii="Bookman Old Style" w:hAnsi="Bookman Old Style"/>
          <w:i/>
          <w:sz w:val="24"/>
          <w:szCs w:val="24"/>
          <w:lang w:val="es-ES"/>
        </w:rPr>
      </w:pPr>
    </w:p>
    <w:p w:rsidR="003B14FD" w:rsidRPr="003B14FD" w:rsidRDefault="003B14FD" w:rsidP="003B14FD">
      <w:pPr>
        <w:spacing w:line="360" w:lineRule="auto"/>
        <w:ind w:left="709"/>
        <w:jc w:val="both"/>
        <w:rPr>
          <w:rFonts w:ascii="Bookman Old Style" w:hAnsi="Bookman Old Style"/>
          <w:b/>
          <w:i/>
        </w:rPr>
      </w:pPr>
      <w:r w:rsidRPr="003B14FD">
        <w:rPr>
          <w:rFonts w:ascii="Bookman Old Style" w:hAnsi="Bookman Old Style"/>
          <w:b/>
          <w:i/>
        </w:rPr>
        <w:t>3.</w:t>
      </w:r>
      <w:r w:rsidRPr="003B14FD">
        <w:rPr>
          <w:rFonts w:ascii="Bookman Old Style" w:hAnsi="Bookman Old Style"/>
          <w:b/>
          <w:i/>
        </w:rPr>
        <w:tab/>
        <w:t>La violación del Derecho Internacional Humanitario</w:t>
      </w:r>
    </w:p>
    <w:p w:rsidR="00A92E28" w:rsidRDefault="00A92E28" w:rsidP="003B14FD">
      <w:pPr>
        <w:spacing w:line="360" w:lineRule="auto"/>
        <w:ind w:left="709"/>
        <w:jc w:val="both"/>
        <w:rPr>
          <w:rFonts w:ascii="Bookman Old Style" w:hAnsi="Bookman Old Style"/>
          <w:i/>
        </w:rPr>
      </w:pPr>
    </w:p>
    <w:p w:rsidR="003B14FD" w:rsidRPr="003B14FD" w:rsidRDefault="003B14FD" w:rsidP="003B14FD">
      <w:pPr>
        <w:spacing w:line="360" w:lineRule="auto"/>
        <w:ind w:left="709"/>
        <w:jc w:val="both"/>
        <w:rPr>
          <w:rFonts w:ascii="Bookman Old Style" w:hAnsi="Bookman Old Style"/>
          <w:i/>
        </w:rPr>
      </w:pPr>
      <w:r w:rsidRPr="003B14FD">
        <w:rPr>
          <w:rFonts w:ascii="Bookman Old Style" w:hAnsi="Bookman Old Style"/>
          <w:i/>
        </w:rPr>
        <w:t>Tal como ha sido reseñado a espacio por esta Colegiatura</w:t>
      </w:r>
      <w:r w:rsidRPr="003B14FD">
        <w:rPr>
          <w:rStyle w:val="Refdenotaalpie"/>
          <w:rFonts w:ascii="Bookman Old Style" w:hAnsi="Bookman Old Style"/>
          <w:i/>
        </w:rPr>
        <w:footnoteReference w:id="4"/>
      </w:r>
      <w:r w:rsidRPr="003B14FD">
        <w:rPr>
          <w:rFonts w:ascii="Bookman Old Style" w:hAnsi="Bookman Old Style"/>
          <w:i/>
        </w:rPr>
        <w:t>, la jurisprudencia internacional ha proporcionado distintos criterios para determinar la existencia de un nexo cercano entre un determinado hecho o situación y el conflicto armado internacional o interno en el que ha tenido lugar, tales como la calidad de combatiente del perpetrador, la condición de no combatiente de la víctima, el hecho de que la víctima sea miembro del bando opuesto, que el acto pueda ser visto como un medio para lograr los fines últimos de una campaña militar, o cuando el acto haya sido cometido como parte de los deberes oficiales del perpetrador, o en el contexto de dichos deberes</w:t>
      </w:r>
      <w:r w:rsidRPr="003B14FD">
        <w:rPr>
          <w:rFonts w:ascii="Bookman Old Style" w:hAnsi="Bookman Old Style"/>
          <w:i/>
          <w:vertAlign w:val="superscript"/>
        </w:rPr>
        <w:footnoteReference w:id="5"/>
      </w:r>
      <w:r w:rsidRPr="003B14FD">
        <w:rPr>
          <w:rFonts w:ascii="Bookman Old Style" w:hAnsi="Bookman Old Style"/>
          <w:i/>
        </w:rPr>
        <w:t>.</w:t>
      </w:r>
    </w:p>
    <w:p w:rsidR="003B14FD" w:rsidRPr="003B14FD" w:rsidRDefault="003B14FD" w:rsidP="003B14FD">
      <w:pPr>
        <w:spacing w:line="360" w:lineRule="auto"/>
        <w:ind w:left="709"/>
        <w:jc w:val="both"/>
        <w:rPr>
          <w:rFonts w:ascii="Bookman Old Style" w:hAnsi="Bookman Old Style"/>
          <w:i/>
        </w:rPr>
      </w:pPr>
    </w:p>
    <w:p w:rsidR="003B14FD" w:rsidRPr="003B14FD" w:rsidRDefault="003B14FD" w:rsidP="003B14FD">
      <w:pPr>
        <w:spacing w:line="360" w:lineRule="auto"/>
        <w:ind w:left="709"/>
        <w:jc w:val="both"/>
        <w:rPr>
          <w:rFonts w:ascii="Bookman Old Style" w:hAnsi="Bookman Old Style"/>
          <w:i/>
        </w:rPr>
      </w:pPr>
      <w:r w:rsidRPr="003B14FD">
        <w:rPr>
          <w:rFonts w:ascii="Bookman Old Style" w:hAnsi="Bookman Old Style"/>
          <w:i/>
        </w:rPr>
        <w:t xml:space="preserve">También ha precisado la jurisprudencia extranjera, en casos de comisión de crímenes de guerra, que es suficiente establecer que </w:t>
      </w:r>
      <w:r w:rsidRPr="003B14FD">
        <w:rPr>
          <w:rFonts w:ascii="Bookman Old Style" w:hAnsi="Bookman Old Style"/>
          <w:i/>
          <w:iCs/>
        </w:rPr>
        <w:lastRenderedPageBreak/>
        <w:t xml:space="preserve">“el perpetrador actuó en desarrollo o </w:t>
      </w:r>
      <w:r w:rsidRPr="003B14FD">
        <w:rPr>
          <w:rFonts w:ascii="Bookman Old Style" w:hAnsi="Bookman Old Style"/>
          <w:i/>
          <w:iCs/>
          <w:u w:val="single"/>
        </w:rPr>
        <w:t>bajo la apariencia del conflicto armado</w:t>
      </w:r>
      <w:r w:rsidRPr="003B14FD">
        <w:rPr>
          <w:rFonts w:ascii="Bookman Old Style" w:hAnsi="Bookman Old Style"/>
          <w:i/>
          <w:iCs/>
        </w:rPr>
        <w:t>”</w:t>
      </w:r>
      <w:r w:rsidRPr="003B14FD">
        <w:rPr>
          <w:rFonts w:ascii="Bookman Old Style" w:hAnsi="Bookman Old Style"/>
          <w:i/>
          <w:vertAlign w:val="superscript"/>
        </w:rPr>
        <w:footnoteReference w:id="6"/>
      </w:r>
      <w:r w:rsidRPr="003B14FD">
        <w:rPr>
          <w:rFonts w:ascii="Bookman Old Style" w:hAnsi="Bookman Old Style"/>
          <w:i/>
          <w:iCs/>
        </w:rPr>
        <w:t xml:space="preserve"> (subrayas fuera de texto)</w:t>
      </w:r>
      <w:r w:rsidRPr="003B14FD">
        <w:rPr>
          <w:rFonts w:ascii="Bookman Old Style" w:hAnsi="Bookman Old Style"/>
          <w:i/>
        </w:rPr>
        <w:t xml:space="preserve">, y que </w:t>
      </w:r>
      <w:r w:rsidRPr="003B14FD">
        <w:rPr>
          <w:rFonts w:ascii="Bookman Old Style" w:hAnsi="Bookman Old Style"/>
          <w:i/>
          <w:iCs/>
        </w:rPr>
        <w:t xml:space="preserve">“el conflicto no debe necesariamente haber sido la causa de la comisión del crimen, sino que </w:t>
      </w:r>
      <w:r w:rsidRPr="003B14FD">
        <w:rPr>
          <w:rFonts w:ascii="Bookman Old Style" w:hAnsi="Bookman Old Style"/>
          <w:i/>
          <w:iCs/>
          <w:u w:val="single"/>
        </w:rPr>
        <w:t>la existencia del conflicto debe haber jugado, como mínimo, una parte sustancial en la capacidad del perpetrador para cometerlo, en su decisión de cometerlo, en la manera en que fue cometido o en el objetivo para el que se cometió</w:t>
      </w:r>
      <w:r w:rsidRPr="003B14FD">
        <w:rPr>
          <w:rFonts w:ascii="Bookman Old Style" w:hAnsi="Bookman Old Style"/>
          <w:i/>
          <w:iCs/>
        </w:rPr>
        <w:t>”</w:t>
      </w:r>
      <w:r w:rsidRPr="003B14FD">
        <w:rPr>
          <w:rFonts w:ascii="Bookman Old Style" w:hAnsi="Bookman Old Style"/>
          <w:i/>
          <w:vertAlign w:val="superscript"/>
        </w:rPr>
        <w:footnoteReference w:id="7"/>
      </w:r>
      <w:r w:rsidRPr="003B14FD">
        <w:rPr>
          <w:rFonts w:ascii="Bookman Old Style" w:hAnsi="Bookman Old Style"/>
          <w:i/>
          <w:iCs/>
        </w:rPr>
        <w:t xml:space="preserve"> (subrayas fuera de texto)</w:t>
      </w:r>
      <w:r w:rsidRPr="003B14FD">
        <w:rPr>
          <w:rFonts w:ascii="Bookman Old Style" w:hAnsi="Bookman Old Style"/>
          <w:i/>
        </w:rPr>
        <w:t>.</w:t>
      </w:r>
    </w:p>
    <w:p w:rsidR="003B14FD" w:rsidRPr="00A92E28" w:rsidRDefault="003B14FD" w:rsidP="00A92E28">
      <w:pPr>
        <w:pStyle w:val="Sinespaciado"/>
        <w:spacing w:line="360" w:lineRule="auto"/>
        <w:ind w:left="709"/>
        <w:rPr>
          <w:rFonts w:ascii="Bookman Old Style" w:hAnsi="Bookman Old Style"/>
          <w:i/>
          <w:sz w:val="24"/>
          <w:szCs w:val="24"/>
          <w:lang w:val="es-ES"/>
        </w:rPr>
      </w:pPr>
    </w:p>
    <w:p w:rsidR="00A92E28" w:rsidRPr="00A92E28" w:rsidRDefault="00A92E28" w:rsidP="00A92E28">
      <w:pPr>
        <w:pStyle w:val="Sinespaciado"/>
        <w:spacing w:line="360" w:lineRule="auto"/>
        <w:ind w:left="709"/>
        <w:rPr>
          <w:rFonts w:ascii="Bookman Old Style" w:hAnsi="Bookman Old Style"/>
          <w:i/>
          <w:sz w:val="24"/>
          <w:szCs w:val="24"/>
          <w:lang w:val="es-ES"/>
        </w:rPr>
      </w:pPr>
      <w:r w:rsidRPr="00A92E28">
        <w:rPr>
          <w:rFonts w:ascii="Bookman Old Style" w:hAnsi="Bookman Old Style"/>
          <w:i/>
          <w:sz w:val="24"/>
          <w:szCs w:val="24"/>
          <w:lang w:val="es-ES"/>
        </w:rPr>
        <w:t>(…)</w:t>
      </w:r>
    </w:p>
    <w:p w:rsidR="00A92E28" w:rsidRPr="00A92E28" w:rsidRDefault="00A92E28" w:rsidP="00A92E28">
      <w:pPr>
        <w:pStyle w:val="Sinespaciado"/>
        <w:spacing w:line="360" w:lineRule="auto"/>
        <w:ind w:left="709"/>
        <w:rPr>
          <w:rFonts w:ascii="Bookman Old Style" w:hAnsi="Bookman Old Style"/>
          <w:i/>
          <w:sz w:val="24"/>
          <w:szCs w:val="24"/>
          <w:lang w:val="es-ES"/>
        </w:rPr>
      </w:pPr>
    </w:p>
    <w:p w:rsidR="00A92E28" w:rsidRPr="00A92E28" w:rsidRDefault="00A92E28" w:rsidP="00A92E28">
      <w:pPr>
        <w:spacing w:line="360" w:lineRule="auto"/>
        <w:ind w:left="709"/>
        <w:jc w:val="both"/>
        <w:rPr>
          <w:rFonts w:ascii="Bookman Old Style" w:hAnsi="Bookman Old Style"/>
          <w:i/>
        </w:rPr>
      </w:pPr>
      <w:r w:rsidRPr="00A92E28">
        <w:rPr>
          <w:rFonts w:ascii="Bookman Old Style" w:hAnsi="Bookman Old Style"/>
          <w:i/>
        </w:rPr>
        <w:t>Como se declaró en las instancias, conforme a la valoración de las pruebas puede concluirse que la muerte del menor Díaz Galet correspondió a un proceder de las autoridades contrario a su posición de garante, correspondiente a uno de los denominados “falsos positivos”.</w:t>
      </w:r>
    </w:p>
    <w:p w:rsidR="00A92E28" w:rsidRPr="00A92E28" w:rsidRDefault="00A92E28" w:rsidP="00A92E28">
      <w:pPr>
        <w:spacing w:line="360" w:lineRule="auto"/>
        <w:ind w:left="709"/>
        <w:jc w:val="both"/>
        <w:rPr>
          <w:rFonts w:ascii="Bookman Old Style" w:hAnsi="Bookman Old Style"/>
          <w:i/>
        </w:rPr>
      </w:pPr>
    </w:p>
    <w:p w:rsidR="00A92E28" w:rsidRPr="00A92E28" w:rsidRDefault="00A92E28" w:rsidP="00A92E28">
      <w:pPr>
        <w:spacing w:line="360" w:lineRule="auto"/>
        <w:ind w:left="709"/>
        <w:jc w:val="both"/>
        <w:rPr>
          <w:rFonts w:ascii="Bookman Old Style" w:hAnsi="Bookman Old Style"/>
          <w:i/>
        </w:rPr>
      </w:pPr>
      <w:r w:rsidRPr="00A92E28">
        <w:rPr>
          <w:rFonts w:ascii="Bookman Old Style" w:hAnsi="Bookman Old Style"/>
          <w:i/>
        </w:rPr>
        <w:t>No hay duda que la oprobiosa práctica de los llamados falsos positivos, en virtud de la cual miembros de las fuerzas armadas causan la muerte a ciudadanos inermes ajenos al conflicto armado, en cuanto carecen del carácter de combatientes por no formar parte de los grupos institucionales y no institucionales involucrados en la contienda interna, ni participar de la misma, para después mostrarlos ante la opinión pública y sus superiores como bajas de un grupo armado ilegal en supuestos escenarios de combate y a partir de ello obtener beneficios como permisos, felicitaciones en la hoja de vida o ascensos, se encuentra íntimamente vinculada con el conflicto armado interno, pues éste es condición necesaria para que tengan lugar tales desmanes.</w:t>
      </w:r>
    </w:p>
    <w:p w:rsidR="00A92E28" w:rsidRPr="00A92E28" w:rsidRDefault="00A92E28" w:rsidP="00A92E28">
      <w:pPr>
        <w:spacing w:line="360" w:lineRule="auto"/>
        <w:ind w:left="709"/>
        <w:jc w:val="both"/>
        <w:rPr>
          <w:rFonts w:ascii="Bookman Old Style" w:hAnsi="Bookman Old Style"/>
          <w:i/>
        </w:rPr>
      </w:pPr>
    </w:p>
    <w:p w:rsidR="00A92E28" w:rsidRPr="00A92E28" w:rsidRDefault="00A92E28" w:rsidP="00A92E28">
      <w:pPr>
        <w:spacing w:line="360" w:lineRule="auto"/>
        <w:ind w:left="709"/>
        <w:jc w:val="both"/>
        <w:rPr>
          <w:rFonts w:ascii="Bookman Old Style" w:hAnsi="Bookman Old Style"/>
          <w:i/>
        </w:rPr>
      </w:pPr>
      <w:r w:rsidRPr="00A92E28">
        <w:rPr>
          <w:rFonts w:ascii="Bookman Old Style" w:hAnsi="Bookman Old Style"/>
          <w:i/>
        </w:rPr>
        <w:t xml:space="preserve">En efecto, es claro que si es en el marco de dicha situación de anormalidad que se exhiben como triunfos los referidos montajes </w:t>
      </w:r>
      <w:r w:rsidRPr="00A92E28">
        <w:rPr>
          <w:rFonts w:ascii="Bookman Old Style" w:hAnsi="Bookman Old Style"/>
          <w:i/>
        </w:rPr>
        <w:lastRenderedPageBreak/>
        <w:t>de operaciones bélicas, cuando en verdad se ha ocasionado la muerte de personas civiles, generalmente de escasos recursos, desarmadas, en parajes solitarios, lejos de su contorno y sin la posibilidad de conseguir ayuda alguna que las pueda salvar, sin dificultad se advierte la estrecha relación entre tales graves procederes ilegales y su ocurrencia con ocasión del conflicto armado interno, máxime si los miembros de las fuerzas armadas conocen de las obligaciones que en su condición de combatientes les son exigibles en el ámbito de la estricta guarda del Derecho Internacional Humanitario, y que les prohíbe en forma rotunda involucrar a civiles como objeto de sus acciones armadas.</w:t>
      </w:r>
    </w:p>
    <w:p w:rsidR="00A92E28" w:rsidRDefault="00A92E28" w:rsidP="00A92E28">
      <w:pPr>
        <w:pStyle w:val="Sinespaciado"/>
        <w:spacing w:line="360" w:lineRule="auto"/>
        <w:jc w:val="both"/>
        <w:rPr>
          <w:rFonts w:ascii="Bookman Old Style" w:hAnsi="Bookman Old Style"/>
          <w:sz w:val="28"/>
          <w:szCs w:val="28"/>
          <w:lang w:val="es-ES"/>
        </w:rPr>
      </w:pPr>
    </w:p>
    <w:p w:rsidR="00D65810" w:rsidRDefault="00A92E28" w:rsidP="00A92E28">
      <w:pPr>
        <w:pStyle w:val="Sinespaciado"/>
        <w:spacing w:line="360" w:lineRule="auto"/>
        <w:jc w:val="both"/>
        <w:rPr>
          <w:rFonts w:ascii="Bookman Old Style" w:hAnsi="Bookman Old Style"/>
          <w:sz w:val="28"/>
          <w:szCs w:val="28"/>
          <w:lang w:val="es-ES"/>
        </w:rPr>
      </w:pPr>
      <w:r>
        <w:rPr>
          <w:rFonts w:ascii="Bookman Old Style" w:hAnsi="Bookman Old Style"/>
          <w:b/>
          <w:sz w:val="28"/>
          <w:szCs w:val="28"/>
          <w:lang w:val="es-ES"/>
        </w:rPr>
        <w:tab/>
      </w:r>
      <w:r w:rsidRPr="00192199">
        <w:rPr>
          <w:rFonts w:ascii="Bookman Old Style" w:hAnsi="Bookman Old Style"/>
          <w:b/>
          <w:sz w:val="28"/>
          <w:szCs w:val="28"/>
          <w:lang w:val="es-ES"/>
        </w:rPr>
        <w:t>3.5.</w:t>
      </w:r>
      <w:r w:rsidR="00724E55">
        <w:rPr>
          <w:rFonts w:ascii="Bookman Old Style" w:hAnsi="Bookman Old Style"/>
          <w:b/>
          <w:sz w:val="28"/>
          <w:szCs w:val="28"/>
          <w:lang w:val="es-ES"/>
        </w:rPr>
        <w:t>2</w:t>
      </w:r>
      <w:r>
        <w:rPr>
          <w:rFonts w:ascii="Bookman Old Style" w:hAnsi="Bookman Old Style"/>
          <w:sz w:val="28"/>
          <w:szCs w:val="28"/>
          <w:lang w:val="es-ES"/>
        </w:rPr>
        <w:t xml:space="preserve"> Conforme a las reglas interpretativas consignadas en la jurisprudencia citada, surge patente que en el asunto de la especie concurren las exigencias típicas del artículo 135 del Estatuto Punitivo, para calificar el hecho juzgado como homicidio en persona protegida.</w:t>
      </w:r>
    </w:p>
    <w:p w:rsidR="00A92E28" w:rsidRDefault="00A92E28" w:rsidP="00A92E28">
      <w:pPr>
        <w:pStyle w:val="Sinespaciado"/>
        <w:spacing w:line="360" w:lineRule="auto"/>
        <w:jc w:val="both"/>
        <w:rPr>
          <w:rFonts w:ascii="Bookman Old Style" w:hAnsi="Bookman Old Style"/>
          <w:sz w:val="28"/>
          <w:szCs w:val="28"/>
          <w:lang w:val="es-ES"/>
        </w:rPr>
      </w:pPr>
    </w:p>
    <w:p w:rsidR="002645F7" w:rsidRDefault="00C35C97" w:rsidP="00A92E28">
      <w:pPr>
        <w:pStyle w:val="Sinespaciado"/>
        <w:spacing w:line="360" w:lineRule="auto"/>
        <w:jc w:val="both"/>
        <w:rPr>
          <w:rFonts w:ascii="Bookman Old Style" w:hAnsi="Bookman Old Style" w:cs="Arial"/>
          <w:sz w:val="28"/>
          <w:szCs w:val="28"/>
          <w:lang w:val="es-CO"/>
        </w:rPr>
      </w:pPr>
      <w:r>
        <w:rPr>
          <w:rFonts w:ascii="Bookman Old Style" w:hAnsi="Bookman Old Style"/>
          <w:sz w:val="28"/>
          <w:szCs w:val="28"/>
          <w:lang w:val="es-ES"/>
        </w:rPr>
        <w:tab/>
      </w:r>
      <w:r w:rsidR="00A92E28">
        <w:rPr>
          <w:rFonts w:ascii="Bookman Old Style" w:hAnsi="Bookman Old Style"/>
          <w:sz w:val="28"/>
          <w:szCs w:val="28"/>
          <w:lang w:val="es-ES"/>
        </w:rPr>
        <w:t xml:space="preserve">En efecto, los </w:t>
      </w:r>
      <w:r w:rsidR="002645F7">
        <w:rPr>
          <w:rFonts w:ascii="Bookman Old Style" w:hAnsi="Bookman Old Style"/>
          <w:sz w:val="28"/>
          <w:szCs w:val="28"/>
          <w:lang w:val="es-ES"/>
        </w:rPr>
        <w:t xml:space="preserve">falladores </w:t>
      </w:r>
      <w:r w:rsidR="00A92E28">
        <w:rPr>
          <w:rFonts w:ascii="Bookman Old Style" w:hAnsi="Bookman Old Style"/>
          <w:sz w:val="28"/>
          <w:szCs w:val="28"/>
          <w:lang w:val="es-ES"/>
        </w:rPr>
        <w:t xml:space="preserve">de instancia declararon probado que la muerte de los ciudadanos </w:t>
      </w:r>
      <w:r w:rsidRPr="00C35C97">
        <w:rPr>
          <w:rFonts w:ascii="Bookman Old Style" w:hAnsi="Bookman Old Style" w:cs="Arial"/>
          <w:sz w:val="28"/>
          <w:szCs w:val="28"/>
          <w:lang w:val="es-CO"/>
        </w:rPr>
        <w:t>José Neftalí Úsuga Posada y Fabio de Jesús Piedrahita Betancur</w:t>
      </w:r>
      <w:r>
        <w:rPr>
          <w:rFonts w:ascii="Bookman Old Style" w:hAnsi="Bookman Old Style" w:cs="Arial"/>
          <w:sz w:val="28"/>
          <w:szCs w:val="28"/>
          <w:lang w:val="es-CO"/>
        </w:rPr>
        <w:t>, no se produjo en un combate entre las patrullas del Ejército Nacional</w:t>
      </w:r>
      <w:r w:rsidR="00E64421">
        <w:rPr>
          <w:rFonts w:ascii="Bookman Old Style" w:hAnsi="Bookman Old Style" w:cs="Arial"/>
          <w:sz w:val="28"/>
          <w:szCs w:val="28"/>
          <w:lang w:val="es-CO"/>
        </w:rPr>
        <w:t xml:space="preserve"> denominadas </w:t>
      </w:r>
      <w:r w:rsidR="00033B1E" w:rsidRPr="00033B1E">
        <w:rPr>
          <w:rFonts w:ascii="Bookman Old Style" w:hAnsi="Bookman Old Style" w:cs="Arial"/>
          <w:sz w:val="28"/>
          <w:szCs w:val="28"/>
          <w:lang w:val="es-CO"/>
        </w:rPr>
        <w:t>«</w:t>
      </w:r>
      <w:r w:rsidR="00033B1E" w:rsidRPr="00033B1E">
        <w:rPr>
          <w:rFonts w:ascii="Bookman Old Style" w:hAnsi="Bookman Old Style" w:cs="Arial"/>
          <w:i/>
          <w:sz w:val="28"/>
          <w:szCs w:val="28"/>
          <w:lang w:val="es-CO"/>
        </w:rPr>
        <w:t>Corcel II</w:t>
      </w:r>
      <w:r w:rsidR="00033B1E" w:rsidRPr="00033B1E">
        <w:rPr>
          <w:rFonts w:ascii="Bookman Old Style" w:hAnsi="Bookman Old Style" w:cs="Arial"/>
          <w:sz w:val="28"/>
          <w:szCs w:val="28"/>
          <w:lang w:val="es-CO"/>
        </w:rPr>
        <w:t>» y «</w:t>
      </w:r>
      <w:r w:rsidR="00033B1E" w:rsidRPr="00033B1E">
        <w:rPr>
          <w:rFonts w:ascii="Bookman Old Style" w:hAnsi="Bookman Old Style" w:cs="Arial"/>
          <w:i/>
          <w:sz w:val="28"/>
          <w:szCs w:val="28"/>
          <w:lang w:val="es-CO"/>
        </w:rPr>
        <w:t>Atacador I</w:t>
      </w:r>
      <w:r w:rsidR="00033B1E" w:rsidRPr="00033B1E">
        <w:rPr>
          <w:rFonts w:ascii="Bookman Old Style" w:hAnsi="Bookman Old Style" w:cs="Arial"/>
          <w:sz w:val="28"/>
          <w:szCs w:val="28"/>
          <w:lang w:val="es-CO"/>
        </w:rPr>
        <w:t>»</w:t>
      </w:r>
      <w:r w:rsidR="00033B1E">
        <w:rPr>
          <w:rFonts w:ascii="Bookman Old Style" w:hAnsi="Bookman Old Style" w:cs="Arial"/>
          <w:sz w:val="28"/>
          <w:szCs w:val="28"/>
          <w:lang w:val="es-CO"/>
        </w:rPr>
        <w:t xml:space="preserve">, </w:t>
      </w:r>
      <w:r w:rsidR="00AC7628">
        <w:rPr>
          <w:rFonts w:ascii="Bookman Old Style" w:hAnsi="Bookman Old Style" w:cs="Arial"/>
          <w:sz w:val="28"/>
          <w:szCs w:val="28"/>
          <w:lang w:val="es-CO"/>
        </w:rPr>
        <w:t xml:space="preserve">de un lado, y un grupo de subversivos de las FARC, </w:t>
      </w:r>
      <w:r w:rsidR="002645F7">
        <w:rPr>
          <w:rFonts w:ascii="Bookman Old Style" w:hAnsi="Bookman Old Style" w:cs="Arial"/>
          <w:sz w:val="28"/>
          <w:szCs w:val="28"/>
          <w:lang w:val="es-CO"/>
        </w:rPr>
        <w:t xml:space="preserve">de otro, </w:t>
      </w:r>
      <w:r w:rsidR="00033B1E">
        <w:rPr>
          <w:rFonts w:ascii="Bookman Old Style" w:hAnsi="Bookman Old Style" w:cs="Arial"/>
          <w:sz w:val="28"/>
          <w:szCs w:val="28"/>
          <w:lang w:val="es-CO"/>
        </w:rPr>
        <w:t xml:space="preserve">como inicialmente lo sostuvieron los militares involucrados en el </w:t>
      </w:r>
      <w:r w:rsidR="006909A7">
        <w:rPr>
          <w:rFonts w:ascii="Bookman Old Style" w:hAnsi="Bookman Old Style" w:cs="Arial"/>
          <w:sz w:val="28"/>
          <w:szCs w:val="28"/>
          <w:lang w:val="es-CO"/>
        </w:rPr>
        <w:t xml:space="preserve">luctuoso </w:t>
      </w:r>
      <w:r w:rsidR="00033B1E">
        <w:rPr>
          <w:rFonts w:ascii="Bookman Old Style" w:hAnsi="Bookman Old Style" w:cs="Arial"/>
          <w:sz w:val="28"/>
          <w:szCs w:val="28"/>
          <w:lang w:val="es-CO"/>
        </w:rPr>
        <w:t>suceso</w:t>
      </w:r>
      <w:r w:rsidR="002645F7">
        <w:rPr>
          <w:rFonts w:ascii="Bookman Old Style" w:hAnsi="Bookman Old Style" w:cs="Arial"/>
          <w:sz w:val="28"/>
          <w:szCs w:val="28"/>
          <w:lang w:val="es-CO"/>
        </w:rPr>
        <w:t>.</w:t>
      </w:r>
    </w:p>
    <w:p w:rsidR="002645F7" w:rsidRDefault="002645F7" w:rsidP="00A92E28">
      <w:pPr>
        <w:pStyle w:val="Sinespaciado"/>
        <w:spacing w:line="360" w:lineRule="auto"/>
        <w:jc w:val="both"/>
        <w:rPr>
          <w:rFonts w:ascii="Bookman Old Style" w:hAnsi="Bookman Old Style" w:cs="Arial"/>
          <w:sz w:val="28"/>
          <w:szCs w:val="28"/>
          <w:lang w:val="es-CO"/>
        </w:rPr>
      </w:pPr>
    </w:p>
    <w:p w:rsidR="00AC7628" w:rsidRDefault="002645F7" w:rsidP="00A92E28">
      <w:pPr>
        <w:pStyle w:val="Sinespaciado"/>
        <w:spacing w:line="360" w:lineRule="auto"/>
        <w:jc w:val="both"/>
        <w:rPr>
          <w:rFonts w:ascii="Bookman Old Style" w:hAnsi="Bookman Old Style" w:cs="Arial"/>
          <w:sz w:val="28"/>
          <w:szCs w:val="28"/>
          <w:lang w:val="es-CO"/>
        </w:rPr>
      </w:pPr>
      <w:r>
        <w:rPr>
          <w:rFonts w:ascii="Bookman Old Style" w:hAnsi="Bookman Old Style" w:cs="Arial"/>
          <w:sz w:val="28"/>
          <w:szCs w:val="28"/>
          <w:lang w:val="es-CO"/>
        </w:rPr>
        <w:tab/>
        <w:t xml:space="preserve">A esa conclusión arribaron luego de estimar </w:t>
      </w:r>
      <w:r w:rsidR="006909A7">
        <w:rPr>
          <w:rFonts w:ascii="Bookman Old Style" w:hAnsi="Bookman Old Style" w:cs="Arial"/>
          <w:sz w:val="28"/>
          <w:szCs w:val="28"/>
          <w:lang w:val="es-CO"/>
        </w:rPr>
        <w:t xml:space="preserve">los testimonios de </w:t>
      </w:r>
      <w:r w:rsidR="00A74E6D">
        <w:rPr>
          <w:rFonts w:ascii="Bookman Old Style" w:hAnsi="Bookman Old Style" w:cs="Arial"/>
          <w:sz w:val="28"/>
          <w:szCs w:val="28"/>
          <w:lang w:val="es-CO"/>
        </w:rPr>
        <w:t xml:space="preserve">Gerardo Areiza, </w:t>
      </w:r>
      <w:r w:rsidR="00ED0186">
        <w:rPr>
          <w:rFonts w:ascii="Bookman Old Style" w:hAnsi="Bookman Old Style" w:cs="Arial"/>
          <w:sz w:val="28"/>
          <w:szCs w:val="28"/>
          <w:lang w:val="es-CO"/>
        </w:rPr>
        <w:t xml:space="preserve">Germán Elías Areiza Piedrahita y Dorian Nicolás Tapias Restrepo, </w:t>
      </w:r>
      <w:r w:rsidR="00F46870">
        <w:rPr>
          <w:rFonts w:ascii="Bookman Old Style" w:hAnsi="Bookman Old Style" w:cs="Arial"/>
          <w:sz w:val="28"/>
          <w:szCs w:val="28"/>
          <w:lang w:val="es-CO"/>
        </w:rPr>
        <w:t>q</w:t>
      </w:r>
      <w:r w:rsidR="00ED0186">
        <w:rPr>
          <w:rFonts w:ascii="Bookman Old Style" w:hAnsi="Bookman Old Style" w:cs="Arial"/>
          <w:sz w:val="28"/>
          <w:szCs w:val="28"/>
          <w:lang w:val="es-CO"/>
        </w:rPr>
        <w:t xml:space="preserve">uienes </w:t>
      </w:r>
      <w:r w:rsidR="00F46870">
        <w:rPr>
          <w:rFonts w:ascii="Bookman Old Style" w:hAnsi="Bookman Old Style" w:cs="Arial"/>
          <w:sz w:val="28"/>
          <w:szCs w:val="28"/>
          <w:lang w:val="es-CO"/>
        </w:rPr>
        <w:t xml:space="preserve">manifestaron que </w:t>
      </w:r>
      <w:r>
        <w:rPr>
          <w:rFonts w:ascii="Bookman Old Style" w:hAnsi="Bookman Old Style" w:cs="Arial"/>
          <w:sz w:val="28"/>
          <w:szCs w:val="28"/>
          <w:lang w:val="es-CO"/>
        </w:rPr>
        <w:t xml:space="preserve">el día de los hechos se </w:t>
      </w:r>
      <w:r w:rsidR="00ED0186">
        <w:rPr>
          <w:rFonts w:ascii="Bookman Old Style" w:hAnsi="Bookman Old Style" w:cs="Arial"/>
          <w:sz w:val="28"/>
          <w:szCs w:val="28"/>
          <w:lang w:val="es-CO"/>
        </w:rPr>
        <w:t>hall</w:t>
      </w:r>
      <w:r>
        <w:rPr>
          <w:rFonts w:ascii="Bookman Old Style" w:hAnsi="Bookman Old Style" w:cs="Arial"/>
          <w:sz w:val="28"/>
          <w:szCs w:val="28"/>
          <w:lang w:val="es-CO"/>
        </w:rPr>
        <w:t xml:space="preserve">aban </w:t>
      </w:r>
      <w:r w:rsidR="00ED0186">
        <w:rPr>
          <w:rFonts w:ascii="Bookman Old Style" w:hAnsi="Bookman Old Style" w:cs="Arial"/>
          <w:sz w:val="28"/>
          <w:szCs w:val="28"/>
          <w:lang w:val="es-CO"/>
        </w:rPr>
        <w:t xml:space="preserve">con José </w:t>
      </w:r>
      <w:r w:rsidR="00ED0186">
        <w:rPr>
          <w:rFonts w:ascii="Bookman Old Style" w:hAnsi="Bookman Old Style" w:cs="Arial"/>
          <w:sz w:val="28"/>
          <w:szCs w:val="28"/>
          <w:lang w:val="es-CO"/>
        </w:rPr>
        <w:lastRenderedPageBreak/>
        <w:t xml:space="preserve">Neftalí </w:t>
      </w:r>
      <w:r w:rsidR="00F46870">
        <w:rPr>
          <w:rFonts w:ascii="Bookman Old Style" w:hAnsi="Bookman Old Style" w:cs="Arial"/>
          <w:sz w:val="28"/>
          <w:szCs w:val="28"/>
          <w:lang w:val="es-CO"/>
        </w:rPr>
        <w:t xml:space="preserve">desyerbando </w:t>
      </w:r>
      <w:r w:rsidR="00ED0186">
        <w:rPr>
          <w:rFonts w:ascii="Bookman Old Style" w:hAnsi="Bookman Old Style" w:cs="Arial"/>
          <w:sz w:val="28"/>
          <w:szCs w:val="28"/>
          <w:lang w:val="es-CO"/>
        </w:rPr>
        <w:t xml:space="preserve">un cultivo, </w:t>
      </w:r>
      <w:r>
        <w:rPr>
          <w:rFonts w:ascii="Bookman Old Style" w:hAnsi="Bookman Old Style" w:cs="Arial"/>
          <w:sz w:val="28"/>
          <w:szCs w:val="28"/>
          <w:lang w:val="es-CO"/>
        </w:rPr>
        <w:t xml:space="preserve">cuando </w:t>
      </w:r>
      <w:r w:rsidR="00ED0186">
        <w:rPr>
          <w:rFonts w:ascii="Bookman Old Style" w:hAnsi="Bookman Old Style" w:cs="Arial"/>
          <w:sz w:val="28"/>
          <w:szCs w:val="28"/>
          <w:lang w:val="es-CO"/>
        </w:rPr>
        <w:t>apareció una patrulla del Ejército</w:t>
      </w:r>
      <w:r w:rsidR="00F46870">
        <w:rPr>
          <w:rFonts w:ascii="Bookman Old Style" w:hAnsi="Bookman Old Style" w:cs="Arial"/>
          <w:sz w:val="28"/>
          <w:szCs w:val="28"/>
          <w:lang w:val="es-CO"/>
        </w:rPr>
        <w:t xml:space="preserve"> en la que iba un hombre encapuchado que señaló al mencionado, procediend</w:t>
      </w:r>
      <w:r w:rsidR="00AC7628">
        <w:rPr>
          <w:rFonts w:ascii="Bookman Old Style" w:hAnsi="Bookman Old Style" w:cs="Arial"/>
          <w:sz w:val="28"/>
          <w:szCs w:val="28"/>
          <w:lang w:val="es-CO"/>
        </w:rPr>
        <w:t xml:space="preserve">o de inmediato los uniformados a propinarle golpes y </w:t>
      </w:r>
      <w:r>
        <w:rPr>
          <w:rFonts w:ascii="Bookman Old Style" w:hAnsi="Bookman Old Style" w:cs="Arial"/>
          <w:sz w:val="28"/>
          <w:szCs w:val="28"/>
          <w:lang w:val="es-CO"/>
        </w:rPr>
        <w:t xml:space="preserve">lanzarle </w:t>
      </w:r>
      <w:r w:rsidR="00AC7628">
        <w:rPr>
          <w:rFonts w:ascii="Bookman Old Style" w:hAnsi="Bookman Old Style" w:cs="Arial"/>
          <w:sz w:val="28"/>
          <w:szCs w:val="28"/>
          <w:lang w:val="es-CO"/>
        </w:rPr>
        <w:t xml:space="preserve">amenazas de muerte, luego de lo cual se lo llevaron y al rato escucharon los disparos que </w:t>
      </w:r>
      <w:r w:rsidR="00D32DB6">
        <w:rPr>
          <w:rFonts w:ascii="Bookman Old Style" w:hAnsi="Bookman Old Style" w:cs="Arial"/>
          <w:sz w:val="28"/>
          <w:szCs w:val="28"/>
          <w:lang w:val="es-CO"/>
        </w:rPr>
        <w:t xml:space="preserve">le </w:t>
      </w:r>
      <w:r w:rsidR="00AC7628">
        <w:rPr>
          <w:rFonts w:ascii="Bookman Old Style" w:hAnsi="Bookman Old Style" w:cs="Arial"/>
          <w:sz w:val="28"/>
          <w:szCs w:val="28"/>
          <w:lang w:val="es-CO"/>
        </w:rPr>
        <w:t xml:space="preserve">cegaron </w:t>
      </w:r>
      <w:r w:rsidR="00D32DB6">
        <w:rPr>
          <w:rFonts w:ascii="Bookman Old Style" w:hAnsi="Bookman Old Style" w:cs="Arial"/>
          <w:sz w:val="28"/>
          <w:szCs w:val="28"/>
          <w:lang w:val="es-CO"/>
        </w:rPr>
        <w:t xml:space="preserve">la </w:t>
      </w:r>
      <w:r w:rsidR="00AC7628">
        <w:rPr>
          <w:rFonts w:ascii="Bookman Old Style" w:hAnsi="Bookman Old Style" w:cs="Arial"/>
          <w:sz w:val="28"/>
          <w:szCs w:val="28"/>
          <w:lang w:val="es-CO"/>
        </w:rPr>
        <w:t xml:space="preserve">vida </w:t>
      </w:r>
      <w:r>
        <w:rPr>
          <w:rFonts w:ascii="Bookman Old Style" w:hAnsi="Bookman Old Style" w:cs="Arial"/>
          <w:sz w:val="28"/>
          <w:szCs w:val="28"/>
          <w:lang w:val="es-CO"/>
        </w:rPr>
        <w:t xml:space="preserve">y la </w:t>
      </w:r>
      <w:r w:rsidR="00AC7628">
        <w:rPr>
          <w:rFonts w:ascii="Bookman Old Style" w:hAnsi="Bookman Old Style" w:cs="Arial"/>
          <w:sz w:val="28"/>
          <w:szCs w:val="28"/>
          <w:lang w:val="es-CO"/>
        </w:rPr>
        <w:t xml:space="preserve">de </w:t>
      </w:r>
      <w:r w:rsidR="009F16B6">
        <w:rPr>
          <w:rFonts w:ascii="Bookman Old Style" w:hAnsi="Bookman Old Style" w:cs="Arial"/>
          <w:sz w:val="28"/>
          <w:szCs w:val="28"/>
          <w:lang w:val="es-CO"/>
        </w:rPr>
        <w:t>Fabio de Jesús, quien ca</w:t>
      </w:r>
      <w:r w:rsidR="00E0061B">
        <w:rPr>
          <w:rFonts w:ascii="Bookman Old Style" w:hAnsi="Bookman Old Style" w:cs="Arial"/>
          <w:sz w:val="28"/>
          <w:szCs w:val="28"/>
          <w:lang w:val="es-CO"/>
        </w:rPr>
        <w:t xml:space="preserve">sualmente </w:t>
      </w:r>
      <w:r w:rsidR="009F16B6">
        <w:rPr>
          <w:rFonts w:ascii="Bookman Old Style" w:hAnsi="Bookman Old Style" w:cs="Arial"/>
          <w:sz w:val="28"/>
          <w:szCs w:val="28"/>
          <w:lang w:val="es-CO"/>
        </w:rPr>
        <w:t xml:space="preserve">se encontraba en </w:t>
      </w:r>
      <w:r>
        <w:rPr>
          <w:rFonts w:ascii="Bookman Old Style" w:hAnsi="Bookman Old Style" w:cs="Arial"/>
          <w:sz w:val="28"/>
          <w:szCs w:val="28"/>
          <w:lang w:val="es-CO"/>
        </w:rPr>
        <w:t>la casa de habitación del primero</w:t>
      </w:r>
      <w:r w:rsidR="009F16B6">
        <w:rPr>
          <w:rFonts w:ascii="Bookman Old Style" w:hAnsi="Bookman Old Style" w:cs="Arial"/>
          <w:sz w:val="28"/>
          <w:szCs w:val="28"/>
          <w:lang w:val="es-CO"/>
        </w:rPr>
        <w:t>.</w:t>
      </w:r>
    </w:p>
    <w:p w:rsidR="00AC7628" w:rsidRDefault="00AC7628" w:rsidP="00A92E28">
      <w:pPr>
        <w:pStyle w:val="Sinespaciado"/>
        <w:spacing w:line="360" w:lineRule="auto"/>
        <w:jc w:val="both"/>
        <w:rPr>
          <w:rFonts w:ascii="Bookman Old Style" w:hAnsi="Bookman Old Style" w:cs="Arial"/>
          <w:sz w:val="28"/>
          <w:szCs w:val="28"/>
          <w:lang w:val="es-CO"/>
        </w:rPr>
      </w:pPr>
    </w:p>
    <w:p w:rsidR="00A92E28" w:rsidRPr="00C35C97" w:rsidRDefault="002645F7" w:rsidP="00A92E28">
      <w:pPr>
        <w:pStyle w:val="Sinespaciado"/>
        <w:spacing w:line="360" w:lineRule="auto"/>
        <w:jc w:val="both"/>
        <w:rPr>
          <w:rFonts w:ascii="Bookman Old Style" w:hAnsi="Bookman Old Style"/>
          <w:sz w:val="28"/>
          <w:szCs w:val="28"/>
          <w:lang w:val="es-CO"/>
        </w:rPr>
      </w:pPr>
      <w:r>
        <w:rPr>
          <w:rFonts w:ascii="Bookman Old Style" w:hAnsi="Bookman Old Style" w:cs="Arial"/>
          <w:sz w:val="28"/>
          <w:szCs w:val="28"/>
          <w:lang w:val="es-CO"/>
        </w:rPr>
        <w:tab/>
      </w:r>
      <w:r w:rsidR="00AC7628">
        <w:rPr>
          <w:rFonts w:ascii="Bookman Old Style" w:hAnsi="Bookman Old Style" w:cs="Arial"/>
          <w:sz w:val="28"/>
          <w:szCs w:val="28"/>
          <w:lang w:val="es-CO"/>
        </w:rPr>
        <w:t xml:space="preserve">Tampoco hay asomo de duda en cuanto a que las muertes de </w:t>
      </w:r>
      <w:r>
        <w:rPr>
          <w:rFonts w:ascii="Bookman Old Style" w:hAnsi="Bookman Old Style" w:cs="Arial"/>
          <w:sz w:val="28"/>
          <w:szCs w:val="28"/>
          <w:lang w:val="es-CO"/>
        </w:rPr>
        <w:t xml:space="preserve">los arriba citados se produjeron en desarrollo del conflicto armado, </w:t>
      </w:r>
      <w:r w:rsidR="006602AB">
        <w:rPr>
          <w:rFonts w:ascii="Bookman Old Style" w:hAnsi="Bookman Old Style" w:cs="Arial"/>
          <w:sz w:val="28"/>
          <w:szCs w:val="28"/>
          <w:lang w:val="es-CO"/>
        </w:rPr>
        <w:t>puesto que los procesados se encontraban desarrollando una operación militar denominada «</w:t>
      </w:r>
      <w:r w:rsidR="006602AB" w:rsidRPr="006602AB">
        <w:rPr>
          <w:rFonts w:ascii="Bookman Old Style" w:hAnsi="Bookman Old Style" w:cs="Arial"/>
          <w:i/>
          <w:sz w:val="28"/>
          <w:szCs w:val="28"/>
          <w:lang w:val="es-CO"/>
        </w:rPr>
        <w:t>Motilón</w:t>
      </w:r>
      <w:r w:rsidR="006602AB">
        <w:rPr>
          <w:rFonts w:ascii="Bookman Old Style" w:hAnsi="Bookman Old Style" w:cs="Arial"/>
          <w:sz w:val="28"/>
          <w:szCs w:val="28"/>
          <w:lang w:val="es-CO"/>
        </w:rPr>
        <w:t>», orden táctica «</w:t>
      </w:r>
      <w:r w:rsidR="006602AB" w:rsidRPr="006602AB">
        <w:rPr>
          <w:rFonts w:ascii="Bookman Old Style" w:hAnsi="Bookman Old Style" w:cs="Arial"/>
          <w:i/>
          <w:sz w:val="28"/>
          <w:szCs w:val="28"/>
          <w:lang w:val="es-CO"/>
        </w:rPr>
        <w:t>Marfil</w:t>
      </w:r>
      <w:r w:rsidR="006602AB">
        <w:rPr>
          <w:rFonts w:ascii="Bookman Old Style" w:hAnsi="Bookman Old Style" w:cs="Arial"/>
          <w:sz w:val="28"/>
          <w:szCs w:val="28"/>
          <w:lang w:val="es-CO"/>
        </w:rPr>
        <w:t xml:space="preserve">», cuyo objetivo era realizar un registro en la vereda Chontaduro del municipio de Ituango (Antioquia), </w:t>
      </w:r>
      <w:r w:rsidR="00530F4E">
        <w:rPr>
          <w:rFonts w:ascii="Bookman Old Style" w:hAnsi="Bookman Old Style" w:cs="Arial"/>
          <w:sz w:val="28"/>
          <w:szCs w:val="28"/>
          <w:lang w:val="es-CO"/>
        </w:rPr>
        <w:t>con el fin de l</w:t>
      </w:r>
      <w:r w:rsidR="006602AB">
        <w:rPr>
          <w:rFonts w:ascii="Bookman Old Style" w:hAnsi="Bookman Old Style" w:cs="Arial"/>
          <w:sz w:val="28"/>
          <w:szCs w:val="28"/>
          <w:lang w:val="es-CO"/>
        </w:rPr>
        <w:t>ocalizar unos milicianos de las FARC que supuestamente se encontraban en una vivienda del sector conocido como El Llanón</w:t>
      </w:r>
      <w:r w:rsidR="00530F4E">
        <w:rPr>
          <w:rFonts w:ascii="Bookman Old Style" w:hAnsi="Bookman Old Style" w:cs="Arial"/>
          <w:sz w:val="28"/>
          <w:szCs w:val="28"/>
          <w:lang w:val="es-CO"/>
        </w:rPr>
        <w:t xml:space="preserve">, según lo declaró el capitán </w:t>
      </w:r>
      <w:r w:rsidR="00530F4E" w:rsidRPr="00530F4E">
        <w:rPr>
          <w:rFonts w:ascii="Bookman Old Style" w:hAnsi="Bookman Old Style" w:cs="Arial"/>
          <w:iCs/>
          <w:sz w:val="28"/>
          <w:szCs w:val="28"/>
          <w:lang w:val="es-CO"/>
        </w:rPr>
        <w:t>John Alexander Sandoval Díaz</w:t>
      </w:r>
      <w:r w:rsidR="00530F4E">
        <w:rPr>
          <w:rFonts w:ascii="Bookman Old Style" w:hAnsi="Bookman Old Style" w:cs="Arial"/>
          <w:iCs/>
          <w:sz w:val="28"/>
          <w:szCs w:val="28"/>
          <w:lang w:val="es-CO"/>
        </w:rPr>
        <w:t>,</w:t>
      </w:r>
      <w:r w:rsidR="00530F4E">
        <w:rPr>
          <w:rFonts w:ascii="Bookman Old Style" w:hAnsi="Bookman Old Style" w:cs="Arial"/>
          <w:sz w:val="28"/>
          <w:szCs w:val="28"/>
          <w:lang w:val="es-CO"/>
        </w:rPr>
        <w:t xml:space="preserve"> al mando de la </w:t>
      </w:r>
      <w:r w:rsidR="00227F5E">
        <w:rPr>
          <w:rFonts w:ascii="Bookman Old Style" w:hAnsi="Bookman Old Style" w:cs="Arial"/>
          <w:sz w:val="28"/>
          <w:szCs w:val="28"/>
          <w:lang w:val="es-CO"/>
        </w:rPr>
        <w:t>maniobra.</w:t>
      </w:r>
      <w:r w:rsidR="006602AB">
        <w:rPr>
          <w:rFonts w:ascii="Bookman Old Style" w:hAnsi="Bookman Old Style" w:cs="Arial"/>
          <w:sz w:val="28"/>
          <w:szCs w:val="28"/>
          <w:lang w:val="es-CO"/>
        </w:rPr>
        <w:t xml:space="preserve">    </w:t>
      </w:r>
      <w:r>
        <w:rPr>
          <w:rFonts w:ascii="Bookman Old Style" w:hAnsi="Bookman Old Style" w:cs="Arial"/>
          <w:sz w:val="28"/>
          <w:szCs w:val="28"/>
          <w:lang w:val="es-CO"/>
        </w:rPr>
        <w:t xml:space="preserve"> </w:t>
      </w:r>
      <w:r w:rsidR="00F46870">
        <w:rPr>
          <w:rFonts w:ascii="Bookman Old Style" w:hAnsi="Bookman Old Style" w:cs="Arial"/>
          <w:sz w:val="28"/>
          <w:szCs w:val="28"/>
          <w:lang w:val="es-CO"/>
        </w:rPr>
        <w:t xml:space="preserve"> </w:t>
      </w:r>
      <w:r w:rsidR="00ED0186">
        <w:rPr>
          <w:rFonts w:ascii="Bookman Old Style" w:hAnsi="Bookman Old Style" w:cs="Arial"/>
          <w:sz w:val="28"/>
          <w:szCs w:val="28"/>
          <w:lang w:val="es-CO"/>
        </w:rPr>
        <w:t xml:space="preserve">     </w:t>
      </w:r>
      <w:r w:rsidR="006909A7">
        <w:rPr>
          <w:rFonts w:ascii="Bookman Old Style" w:hAnsi="Bookman Old Style" w:cs="Arial"/>
          <w:sz w:val="28"/>
          <w:szCs w:val="28"/>
          <w:lang w:val="es-CO"/>
        </w:rPr>
        <w:t xml:space="preserve"> </w:t>
      </w:r>
      <w:r w:rsidR="00033B1E">
        <w:rPr>
          <w:rFonts w:ascii="Bookman Old Style" w:hAnsi="Bookman Old Style" w:cs="Arial"/>
          <w:sz w:val="28"/>
          <w:szCs w:val="28"/>
          <w:lang w:val="es-CO"/>
        </w:rPr>
        <w:t xml:space="preserve">  </w:t>
      </w:r>
      <w:r w:rsidR="00C35C97">
        <w:rPr>
          <w:rFonts w:ascii="Bookman Old Style" w:hAnsi="Bookman Old Style" w:cs="Arial"/>
          <w:sz w:val="28"/>
          <w:szCs w:val="28"/>
          <w:lang w:val="es-CO"/>
        </w:rPr>
        <w:t xml:space="preserve">  </w:t>
      </w:r>
    </w:p>
    <w:p w:rsidR="00A92E28" w:rsidRDefault="00A92E28" w:rsidP="00A92E28">
      <w:pPr>
        <w:pStyle w:val="Sinespaciado"/>
        <w:spacing w:line="360" w:lineRule="auto"/>
        <w:jc w:val="both"/>
        <w:rPr>
          <w:rFonts w:ascii="Bookman Old Style" w:hAnsi="Bookman Old Style"/>
          <w:sz w:val="28"/>
          <w:szCs w:val="28"/>
          <w:lang w:val="es-CO"/>
        </w:rPr>
      </w:pPr>
    </w:p>
    <w:p w:rsidR="00E30743" w:rsidRPr="000B2843" w:rsidRDefault="00227F5E" w:rsidP="00E30743">
      <w:pPr>
        <w:pStyle w:val="Sinespaciado"/>
        <w:spacing w:line="360" w:lineRule="auto"/>
        <w:jc w:val="both"/>
        <w:rPr>
          <w:rFonts w:ascii="Bookman Old Style" w:hAnsi="Bookman Old Style"/>
          <w:sz w:val="28"/>
          <w:szCs w:val="28"/>
          <w:lang w:val="es-CO"/>
        </w:rPr>
      </w:pPr>
      <w:r>
        <w:rPr>
          <w:rFonts w:ascii="Bookman Old Style" w:hAnsi="Bookman Old Style"/>
          <w:sz w:val="28"/>
          <w:szCs w:val="28"/>
          <w:lang w:val="es-CO"/>
        </w:rPr>
        <w:tab/>
        <w:t>Y en cuanto al nexo que debe existir entre el conflicto y los homicidios, conforme al</w:t>
      </w:r>
      <w:r w:rsidR="00E30743">
        <w:rPr>
          <w:rFonts w:ascii="Bookman Old Style" w:hAnsi="Bookman Old Style"/>
          <w:sz w:val="28"/>
          <w:szCs w:val="28"/>
          <w:lang w:val="es-CO"/>
        </w:rPr>
        <w:t xml:space="preserve"> criterio de la Corte y la jurisprudencia de los Tribunales Penales Internacionales, es evidente que el caso particular se trata de un montaje bélico que encaja perfectamente en la práctica de los denominados «</w:t>
      </w:r>
      <w:r w:rsidR="00E30743" w:rsidRPr="00E30743">
        <w:rPr>
          <w:rFonts w:ascii="Bookman Old Style" w:hAnsi="Bookman Old Style"/>
          <w:i/>
          <w:sz w:val="28"/>
          <w:szCs w:val="28"/>
          <w:lang w:val="es-CO"/>
        </w:rPr>
        <w:t>falsos positivos</w:t>
      </w:r>
      <w:r w:rsidR="00E30743">
        <w:rPr>
          <w:rFonts w:ascii="Bookman Old Style" w:hAnsi="Bookman Old Style"/>
          <w:sz w:val="28"/>
          <w:szCs w:val="28"/>
          <w:lang w:val="es-CO"/>
        </w:rPr>
        <w:t>», en los cuales</w:t>
      </w:r>
      <w:r w:rsidR="00E30743" w:rsidRPr="00E30743">
        <w:rPr>
          <w:rFonts w:ascii="Bookman Old Style" w:hAnsi="Bookman Old Style"/>
          <w:sz w:val="28"/>
          <w:szCs w:val="28"/>
          <w:lang w:val="es-CO"/>
        </w:rPr>
        <w:t xml:space="preserve"> </w:t>
      </w:r>
      <w:r w:rsidR="00E30743">
        <w:rPr>
          <w:rFonts w:ascii="Bookman Old Style" w:hAnsi="Bookman Old Style"/>
          <w:sz w:val="28"/>
          <w:szCs w:val="28"/>
          <w:lang w:val="es-CO"/>
        </w:rPr>
        <w:t>«</w:t>
      </w:r>
      <w:r w:rsidR="00E30743" w:rsidRPr="00E30743">
        <w:rPr>
          <w:rFonts w:ascii="Bookman Old Style" w:hAnsi="Bookman Old Style"/>
          <w:i/>
          <w:iCs/>
          <w:sz w:val="28"/>
          <w:szCs w:val="28"/>
          <w:lang w:val="es-CO"/>
        </w:rPr>
        <w:t xml:space="preserve">el perpetrador actuó en desarrollo o </w:t>
      </w:r>
      <w:r w:rsidR="00E30743" w:rsidRPr="00E30743">
        <w:rPr>
          <w:rFonts w:ascii="Bookman Old Style" w:hAnsi="Bookman Old Style"/>
          <w:i/>
          <w:iCs/>
          <w:sz w:val="28"/>
          <w:szCs w:val="28"/>
          <w:u w:val="single"/>
          <w:lang w:val="es-CO"/>
        </w:rPr>
        <w:t>bajo la apariencia del conflicto armado</w:t>
      </w:r>
      <w:r w:rsidR="00E30743" w:rsidRPr="00E30743">
        <w:rPr>
          <w:rFonts w:ascii="Bookman Old Style" w:hAnsi="Bookman Old Style"/>
          <w:iCs/>
          <w:sz w:val="28"/>
          <w:szCs w:val="28"/>
          <w:u w:val="single"/>
          <w:lang w:val="es-CO"/>
        </w:rPr>
        <w:t>»</w:t>
      </w:r>
      <w:r w:rsidR="00E30743" w:rsidRPr="00E30743">
        <w:rPr>
          <w:rFonts w:ascii="Bookman Old Style" w:hAnsi="Bookman Old Style"/>
          <w:i/>
          <w:sz w:val="28"/>
          <w:szCs w:val="28"/>
          <w:vertAlign w:val="superscript"/>
        </w:rPr>
        <w:footnoteReference w:id="8"/>
      </w:r>
      <w:r w:rsidR="00E30743" w:rsidRPr="00E30743">
        <w:rPr>
          <w:rFonts w:ascii="Bookman Old Style" w:hAnsi="Bookman Old Style"/>
          <w:i/>
          <w:iCs/>
          <w:sz w:val="28"/>
          <w:szCs w:val="28"/>
          <w:lang w:val="es-CO"/>
        </w:rPr>
        <w:t xml:space="preserve"> </w:t>
      </w:r>
      <w:r w:rsidR="00E30743" w:rsidRPr="00E30743">
        <w:rPr>
          <w:rFonts w:ascii="Bookman Old Style" w:hAnsi="Bookman Old Style"/>
          <w:iCs/>
          <w:sz w:val="28"/>
          <w:szCs w:val="28"/>
          <w:lang w:val="es-CO"/>
        </w:rPr>
        <w:t>(subrayas fuera de texto)</w:t>
      </w:r>
      <w:r w:rsidR="00E30743">
        <w:rPr>
          <w:rFonts w:ascii="Bookman Old Style" w:hAnsi="Bookman Old Style"/>
          <w:iCs/>
          <w:sz w:val="28"/>
          <w:szCs w:val="28"/>
          <w:lang w:val="es-CO"/>
        </w:rPr>
        <w:t xml:space="preserve">, y dicha situación tuvo incidencia </w:t>
      </w:r>
      <w:r w:rsidR="00E30743" w:rsidRPr="00E30743">
        <w:rPr>
          <w:rFonts w:ascii="Bookman Old Style" w:hAnsi="Bookman Old Style"/>
          <w:iCs/>
          <w:sz w:val="28"/>
          <w:szCs w:val="28"/>
          <w:lang w:val="es-CO"/>
        </w:rPr>
        <w:lastRenderedPageBreak/>
        <w:t xml:space="preserve">sustancial </w:t>
      </w:r>
      <w:r w:rsidR="00E30743" w:rsidRPr="00E30743">
        <w:rPr>
          <w:rFonts w:ascii="Bookman Old Style" w:hAnsi="Bookman Old Style"/>
          <w:i/>
          <w:iCs/>
          <w:sz w:val="28"/>
          <w:szCs w:val="28"/>
          <w:u w:val="single"/>
          <w:lang w:val="es-CO"/>
        </w:rPr>
        <w:t>en la capacidad del perpetrador para cometerlo, en su decisión de cometerlo, en la manera en que fue cometido o en el objetivo para el que se cometió</w:t>
      </w:r>
      <w:r w:rsidR="00E30743" w:rsidRPr="00E30743">
        <w:rPr>
          <w:rFonts w:ascii="Bookman Old Style" w:hAnsi="Bookman Old Style"/>
          <w:i/>
          <w:iCs/>
          <w:sz w:val="28"/>
          <w:szCs w:val="28"/>
          <w:lang w:val="es-CO"/>
        </w:rPr>
        <w:t>”</w:t>
      </w:r>
      <w:r w:rsidR="00E30743" w:rsidRPr="00E30743">
        <w:rPr>
          <w:rFonts w:ascii="Bookman Old Style" w:hAnsi="Bookman Old Style"/>
          <w:i/>
          <w:sz w:val="28"/>
          <w:szCs w:val="28"/>
          <w:vertAlign w:val="superscript"/>
        </w:rPr>
        <w:footnoteReference w:id="9"/>
      </w:r>
      <w:r w:rsidR="00E30743" w:rsidRPr="00E30743">
        <w:rPr>
          <w:rFonts w:ascii="Bookman Old Style" w:hAnsi="Bookman Old Style"/>
          <w:i/>
          <w:iCs/>
          <w:sz w:val="28"/>
          <w:szCs w:val="28"/>
          <w:lang w:val="es-CO"/>
        </w:rPr>
        <w:t xml:space="preserve"> (subrayas fuera de texto)</w:t>
      </w:r>
      <w:r w:rsidR="00E30743">
        <w:rPr>
          <w:rFonts w:ascii="Bookman Old Style" w:hAnsi="Bookman Old Style"/>
          <w:i/>
          <w:iCs/>
          <w:sz w:val="28"/>
          <w:szCs w:val="28"/>
          <w:lang w:val="es-CO"/>
        </w:rPr>
        <w:t xml:space="preserve">, </w:t>
      </w:r>
      <w:r w:rsidR="00E30743" w:rsidRPr="008E754B">
        <w:rPr>
          <w:rFonts w:ascii="Bookman Old Style" w:hAnsi="Bookman Old Style"/>
          <w:iCs/>
          <w:sz w:val="28"/>
          <w:szCs w:val="28"/>
          <w:lang w:val="es-CO"/>
        </w:rPr>
        <w:t xml:space="preserve">pues </w:t>
      </w:r>
      <w:r w:rsidR="005B054E">
        <w:rPr>
          <w:rFonts w:ascii="Bookman Old Style" w:hAnsi="Bookman Old Style"/>
          <w:iCs/>
          <w:sz w:val="28"/>
          <w:szCs w:val="28"/>
          <w:lang w:val="es-CO"/>
        </w:rPr>
        <w:t xml:space="preserve">fue </w:t>
      </w:r>
      <w:r w:rsidR="00E30743" w:rsidRPr="008E754B">
        <w:rPr>
          <w:rFonts w:ascii="Bookman Old Style" w:hAnsi="Bookman Old Style"/>
          <w:iCs/>
          <w:sz w:val="28"/>
          <w:szCs w:val="28"/>
          <w:lang w:val="es-CO"/>
        </w:rPr>
        <w:t>precisamente este escenario el que posib</w:t>
      </w:r>
      <w:r w:rsidR="000B2843">
        <w:rPr>
          <w:rFonts w:ascii="Bookman Old Style" w:hAnsi="Bookman Old Style"/>
          <w:iCs/>
          <w:sz w:val="28"/>
          <w:szCs w:val="28"/>
          <w:lang w:val="es-CO"/>
        </w:rPr>
        <w:t>i</w:t>
      </w:r>
      <w:r w:rsidR="00E30743" w:rsidRPr="008E754B">
        <w:rPr>
          <w:rFonts w:ascii="Bookman Old Style" w:hAnsi="Bookman Old Style"/>
          <w:iCs/>
          <w:sz w:val="28"/>
          <w:szCs w:val="28"/>
          <w:lang w:val="es-CO"/>
        </w:rPr>
        <w:t>lit</w:t>
      </w:r>
      <w:r w:rsidR="005B054E">
        <w:rPr>
          <w:rFonts w:ascii="Bookman Old Style" w:hAnsi="Bookman Old Style"/>
          <w:iCs/>
          <w:sz w:val="28"/>
          <w:szCs w:val="28"/>
          <w:lang w:val="es-CO"/>
        </w:rPr>
        <w:t>ó</w:t>
      </w:r>
      <w:r w:rsidR="00E30743" w:rsidRPr="008E754B">
        <w:rPr>
          <w:rFonts w:ascii="Bookman Old Style" w:hAnsi="Bookman Old Style"/>
          <w:iCs/>
          <w:sz w:val="28"/>
          <w:szCs w:val="28"/>
          <w:lang w:val="es-CO"/>
        </w:rPr>
        <w:t xml:space="preserve"> la ocurrencia de tales</w:t>
      </w:r>
      <w:r w:rsidR="008E754B" w:rsidRPr="008E754B">
        <w:rPr>
          <w:rFonts w:ascii="Bookman Old Style" w:hAnsi="Bookman Old Style"/>
          <w:iCs/>
          <w:sz w:val="28"/>
          <w:szCs w:val="28"/>
          <w:lang w:val="es-CO"/>
        </w:rPr>
        <w:t xml:space="preserve"> desafueros</w:t>
      </w:r>
      <w:r w:rsidR="00E30743" w:rsidRPr="00E30743">
        <w:rPr>
          <w:rFonts w:ascii="Bookman Old Style" w:hAnsi="Bookman Old Style"/>
          <w:i/>
          <w:sz w:val="28"/>
          <w:szCs w:val="28"/>
          <w:lang w:val="es-CO"/>
        </w:rPr>
        <w:t>.</w:t>
      </w:r>
    </w:p>
    <w:p w:rsidR="00E30743" w:rsidRDefault="00E30743" w:rsidP="00701A54">
      <w:pPr>
        <w:pStyle w:val="Sinespaciado"/>
        <w:spacing w:line="360" w:lineRule="auto"/>
        <w:jc w:val="both"/>
        <w:rPr>
          <w:rFonts w:ascii="Bookman Old Style" w:hAnsi="Bookman Old Style"/>
          <w:sz w:val="28"/>
          <w:szCs w:val="28"/>
          <w:lang w:val="es-CO"/>
        </w:rPr>
      </w:pPr>
    </w:p>
    <w:p w:rsidR="00701A54" w:rsidRPr="00701A54" w:rsidRDefault="00701A54" w:rsidP="00701A54">
      <w:pPr>
        <w:pStyle w:val="Sinespaciado"/>
        <w:spacing w:line="360" w:lineRule="auto"/>
        <w:jc w:val="both"/>
        <w:rPr>
          <w:rFonts w:ascii="Bookman Old Style" w:hAnsi="Bookman Old Style"/>
          <w:sz w:val="28"/>
          <w:szCs w:val="28"/>
          <w:lang w:val="es-CO"/>
        </w:rPr>
      </w:pPr>
      <w:r w:rsidRPr="00701A54">
        <w:rPr>
          <w:rFonts w:ascii="Bookman Old Style" w:hAnsi="Bookman Old Style"/>
          <w:sz w:val="28"/>
          <w:szCs w:val="28"/>
          <w:lang w:val="es-CO"/>
        </w:rPr>
        <w:tab/>
        <w:t xml:space="preserve">En ese orden, determinado el carácter de civiles de las víctimas, en tanto ni eran combatientes, ni participaban en el conflicto armado interno que vive el país y, por ende, objeto de protección por el Derecho Internacional Humanitario, la conducta de los procesados que los ultimaron se </w:t>
      </w:r>
      <w:r>
        <w:rPr>
          <w:rFonts w:ascii="Bookman Old Style" w:hAnsi="Bookman Old Style"/>
          <w:sz w:val="28"/>
          <w:szCs w:val="28"/>
          <w:lang w:val="es-CO"/>
        </w:rPr>
        <w:t>adecua al</w:t>
      </w:r>
      <w:r w:rsidRPr="00701A54">
        <w:rPr>
          <w:rFonts w:ascii="Bookman Old Style" w:hAnsi="Bookman Old Style"/>
          <w:sz w:val="28"/>
          <w:szCs w:val="28"/>
          <w:lang w:val="es-CO"/>
        </w:rPr>
        <w:t xml:space="preserve"> </w:t>
      </w:r>
      <w:r>
        <w:rPr>
          <w:rFonts w:ascii="Bookman Old Style" w:hAnsi="Bookman Old Style"/>
          <w:sz w:val="28"/>
          <w:szCs w:val="28"/>
          <w:lang w:val="es-CO"/>
        </w:rPr>
        <w:t xml:space="preserve">supuesto previsto en el </w:t>
      </w:r>
      <w:r w:rsidRPr="00701A54">
        <w:rPr>
          <w:rFonts w:ascii="Bookman Old Style" w:hAnsi="Bookman Old Style"/>
          <w:sz w:val="28"/>
          <w:szCs w:val="28"/>
          <w:lang w:val="es-CO"/>
        </w:rPr>
        <w:t>artículo 135 de</w:t>
      </w:r>
      <w:r>
        <w:rPr>
          <w:rFonts w:ascii="Bookman Old Style" w:hAnsi="Bookman Old Style"/>
          <w:sz w:val="28"/>
          <w:szCs w:val="28"/>
          <w:lang w:val="es-CO"/>
        </w:rPr>
        <w:t xml:space="preserve"> </w:t>
      </w:r>
      <w:r w:rsidRPr="00701A54">
        <w:rPr>
          <w:rFonts w:ascii="Bookman Old Style" w:hAnsi="Bookman Old Style"/>
          <w:sz w:val="28"/>
          <w:szCs w:val="28"/>
          <w:lang w:val="es-CO"/>
        </w:rPr>
        <w:t>la Ley 599 de 2000, por el cual fueron condenados.</w:t>
      </w:r>
    </w:p>
    <w:p w:rsidR="00701A54" w:rsidRDefault="00701A54" w:rsidP="00701A54">
      <w:pPr>
        <w:pStyle w:val="Sinespaciado"/>
        <w:spacing w:line="360" w:lineRule="auto"/>
        <w:jc w:val="both"/>
        <w:rPr>
          <w:rFonts w:ascii="Bookman Old Style" w:hAnsi="Bookman Old Style"/>
          <w:sz w:val="28"/>
          <w:szCs w:val="28"/>
          <w:lang w:val="es-CO"/>
        </w:rPr>
      </w:pPr>
      <w:r w:rsidRPr="00701A54">
        <w:rPr>
          <w:rFonts w:ascii="Bookman Old Style" w:hAnsi="Bookman Old Style"/>
          <w:sz w:val="28"/>
          <w:szCs w:val="28"/>
          <w:lang w:val="es-CO"/>
        </w:rPr>
        <w:t xml:space="preserve"> </w:t>
      </w:r>
    </w:p>
    <w:p w:rsidR="00701A54" w:rsidRDefault="00701A54" w:rsidP="00701A54">
      <w:pPr>
        <w:pStyle w:val="Sinespaciado"/>
        <w:spacing w:line="360" w:lineRule="auto"/>
        <w:jc w:val="both"/>
        <w:rPr>
          <w:rFonts w:ascii="Bookman Old Style" w:hAnsi="Bookman Old Style"/>
          <w:sz w:val="28"/>
          <w:szCs w:val="28"/>
          <w:lang w:val="es-CO"/>
        </w:rPr>
      </w:pPr>
      <w:r>
        <w:rPr>
          <w:rFonts w:ascii="Bookman Old Style" w:hAnsi="Bookman Old Style"/>
          <w:sz w:val="28"/>
          <w:szCs w:val="28"/>
          <w:lang w:val="es-CO"/>
        </w:rPr>
        <w:tab/>
      </w:r>
      <w:r w:rsidR="000C342A">
        <w:rPr>
          <w:rFonts w:ascii="Bookman Old Style" w:hAnsi="Bookman Old Style"/>
          <w:sz w:val="28"/>
          <w:szCs w:val="28"/>
          <w:lang w:val="es-CO"/>
        </w:rPr>
        <w:t>En consecuencia, no</w:t>
      </w:r>
      <w:r>
        <w:rPr>
          <w:rFonts w:ascii="Bookman Old Style" w:hAnsi="Bookman Old Style"/>
          <w:sz w:val="28"/>
          <w:szCs w:val="28"/>
          <w:lang w:val="es-CO"/>
        </w:rPr>
        <w:t xml:space="preserve"> prospera el cargo. </w:t>
      </w:r>
    </w:p>
    <w:p w:rsidR="00701A54" w:rsidRPr="000C342A" w:rsidRDefault="00701A54" w:rsidP="00744D35">
      <w:pPr>
        <w:pStyle w:val="Sinespaciado"/>
        <w:spacing w:line="360" w:lineRule="auto"/>
        <w:jc w:val="center"/>
        <w:rPr>
          <w:rFonts w:ascii="Bookman Old Style" w:hAnsi="Bookman Old Style"/>
          <w:sz w:val="28"/>
          <w:szCs w:val="28"/>
          <w:lang w:val="es-CO"/>
        </w:rPr>
      </w:pPr>
    </w:p>
    <w:p w:rsidR="00DE7DA9" w:rsidRPr="00ED10D8" w:rsidRDefault="00A45C11" w:rsidP="00DE7DA9">
      <w:pPr>
        <w:pStyle w:val="Sinespaciado"/>
        <w:spacing w:line="360" w:lineRule="auto"/>
        <w:jc w:val="both"/>
        <w:rPr>
          <w:rFonts w:ascii="Bookman Old Style" w:hAnsi="Bookman Old Style"/>
          <w:sz w:val="28"/>
          <w:szCs w:val="28"/>
          <w:lang w:val="es-ES"/>
        </w:rPr>
      </w:pPr>
      <w:r>
        <w:rPr>
          <w:rFonts w:ascii="Bookman Old Style" w:hAnsi="Bookman Old Style"/>
          <w:b/>
          <w:sz w:val="28"/>
          <w:szCs w:val="28"/>
          <w:lang w:val="es-ES"/>
        </w:rPr>
        <w:tab/>
      </w:r>
      <w:r w:rsidR="00DE7DA9" w:rsidRPr="00C03AFD">
        <w:rPr>
          <w:rFonts w:ascii="Bookman Old Style" w:hAnsi="Bookman Old Style"/>
          <w:b/>
          <w:sz w:val="28"/>
          <w:szCs w:val="28"/>
          <w:lang w:val="es-ES"/>
        </w:rPr>
        <w:t>3.</w:t>
      </w:r>
      <w:r w:rsidR="007D3A08">
        <w:rPr>
          <w:rFonts w:ascii="Bookman Old Style" w:hAnsi="Bookman Old Style"/>
          <w:b/>
          <w:sz w:val="28"/>
          <w:szCs w:val="28"/>
          <w:lang w:val="es-ES"/>
        </w:rPr>
        <w:t>6</w:t>
      </w:r>
      <w:r w:rsidR="00DE7DA9" w:rsidRPr="00C03AFD">
        <w:rPr>
          <w:rFonts w:ascii="Bookman Old Style" w:hAnsi="Bookman Old Style"/>
          <w:b/>
          <w:sz w:val="28"/>
          <w:szCs w:val="28"/>
          <w:lang w:val="es-ES"/>
        </w:rPr>
        <w:t xml:space="preserve"> </w:t>
      </w:r>
      <w:r w:rsidR="00DE7DA9" w:rsidRPr="00471BF0">
        <w:rPr>
          <w:rFonts w:ascii="Bookman Old Style" w:hAnsi="Bookman Old Style"/>
          <w:b/>
          <w:sz w:val="28"/>
          <w:szCs w:val="28"/>
          <w:lang w:val="es-ES"/>
        </w:rPr>
        <w:t xml:space="preserve">De la violación </w:t>
      </w:r>
      <w:r w:rsidR="00DE7DA9">
        <w:rPr>
          <w:rFonts w:ascii="Bookman Old Style" w:hAnsi="Bookman Old Style"/>
          <w:b/>
          <w:sz w:val="28"/>
          <w:szCs w:val="28"/>
          <w:lang w:val="es-ES"/>
        </w:rPr>
        <w:t>in</w:t>
      </w:r>
      <w:r w:rsidR="00DE7DA9" w:rsidRPr="00471BF0">
        <w:rPr>
          <w:rFonts w:ascii="Bookman Old Style" w:hAnsi="Bookman Old Style"/>
          <w:b/>
          <w:sz w:val="28"/>
          <w:szCs w:val="28"/>
          <w:lang w:val="es-ES"/>
        </w:rPr>
        <w:t xml:space="preserve">directa de la ley sustancial por </w:t>
      </w:r>
      <w:r w:rsidR="00DE7DA9">
        <w:rPr>
          <w:rFonts w:ascii="Bookman Old Style" w:hAnsi="Bookman Old Style"/>
          <w:b/>
          <w:sz w:val="28"/>
          <w:szCs w:val="28"/>
          <w:lang w:val="es-ES"/>
        </w:rPr>
        <w:t>falso raciocinio</w:t>
      </w:r>
      <w:r w:rsidR="00DE7DA9" w:rsidRPr="00471BF0">
        <w:rPr>
          <w:rFonts w:ascii="Bookman Old Style" w:hAnsi="Bookman Old Style"/>
          <w:b/>
          <w:sz w:val="28"/>
          <w:szCs w:val="28"/>
          <w:lang w:val="es-ES"/>
        </w:rPr>
        <w:t>.</w:t>
      </w:r>
    </w:p>
    <w:p w:rsidR="005B054E" w:rsidRDefault="005B054E" w:rsidP="00A45C11">
      <w:pPr>
        <w:pStyle w:val="Sinespaciado"/>
        <w:spacing w:line="360" w:lineRule="auto"/>
        <w:rPr>
          <w:rFonts w:ascii="Bookman Old Style" w:hAnsi="Bookman Old Style"/>
          <w:sz w:val="28"/>
          <w:szCs w:val="28"/>
          <w:lang w:val="es-ES"/>
        </w:rPr>
      </w:pPr>
    </w:p>
    <w:p w:rsidR="00A45C11" w:rsidRPr="0059440F" w:rsidRDefault="00A45C11" w:rsidP="00A45C11">
      <w:pPr>
        <w:pStyle w:val="Textoindependiente3"/>
        <w:tabs>
          <w:tab w:val="left" w:pos="8640"/>
        </w:tabs>
        <w:spacing w:line="360" w:lineRule="auto"/>
        <w:ind w:right="23" w:firstLine="851"/>
        <w:jc w:val="both"/>
        <w:rPr>
          <w:rFonts w:ascii="Bookman Old Style" w:hAnsi="Bookman Old Style" w:cs="Arial"/>
          <w:sz w:val="28"/>
          <w:szCs w:val="28"/>
        </w:rPr>
      </w:pPr>
      <w:r w:rsidRPr="0059440F">
        <w:rPr>
          <w:rFonts w:ascii="Bookman Old Style" w:hAnsi="Bookman Old Style" w:cs="Arial"/>
          <w:sz w:val="28"/>
          <w:szCs w:val="28"/>
        </w:rPr>
        <w:t xml:space="preserve">La Sala reitera que por esta vía se quebranta indirectamente la ley sustancial, cuando existiendo legalmente la prueba y pese a ser valorada en su integridad, se le asigna un poder de convicción que desconoce los postulados de la sana crítica, vale decir, las reglas de la lógica, las máximas de la experiencia o las leyes de la ciencia.   </w:t>
      </w:r>
    </w:p>
    <w:p w:rsidR="00A45C11" w:rsidRPr="00D96402" w:rsidRDefault="00A45C11" w:rsidP="00A45C11">
      <w:pPr>
        <w:spacing w:line="360" w:lineRule="auto"/>
        <w:jc w:val="both"/>
        <w:rPr>
          <w:rFonts w:ascii="Bookman Old Style" w:hAnsi="Bookman Old Style"/>
          <w:sz w:val="28"/>
          <w:szCs w:val="28"/>
        </w:rPr>
      </w:pPr>
    </w:p>
    <w:p w:rsidR="00A45C11" w:rsidRDefault="00A45C11" w:rsidP="00A45C11">
      <w:pPr>
        <w:pStyle w:val="Textonotapie"/>
        <w:spacing w:line="360" w:lineRule="auto"/>
        <w:jc w:val="both"/>
        <w:rPr>
          <w:rFonts w:ascii="Bookman Old Style" w:hAnsi="Bookman Old Style"/>
          <w:sz w:val="28"/>
          <w:szCs w:val="28"/>
        </w:rPr>
      </w:pPr>
      <w:r>
        <w:rPr>
          <w:rFonts w:ascii="Bookman Old Style" w:hAnsi="Bookman Old Style" w:cs="Arial"/>
          <w:sz w:val="28"/>
          <w:szCs w:val="28"/>
        </w:rPr>
        <w:lastRenderedPageBreak/>
        <w:tab/>
      </w:r>
      <w:r w:rsidRPr="00D96402">
        <w:rPr>
          <w:rFonts w:ascii="Bookman Old Style" w:hAnsi="Bookman Old Style" w:cs="Arial"/>
          <w:sz w:val="28"/>
          <w:szCs w:val="28"/>
        </w:rPr>
        <w:t xml:space="preserve">En consonancia con lo anterior, el censor no puede quedarse en meros enunciados, sino que a él corresponde la carga de indicar </w:t>
      </w:r>
      <w:r>
        <w:rPr>
          <w:rFonts w:ascii="Bookman Old Style" w:hAnsi="Bookman Old Style" w:cs="Arial"/>
          <w:sz w:val="28"/>
          <w:szCs w:val="28"/>
        </w:rPr>
        <w:t xml:space="preserve">el medio de conocimiento </w:t>
      </w:r>
      <w:r w:rsidRPr="00D96402">
        <w:rPr>
          <w:rFonts w:ascii="Bookman Old Style" w:hAnsi="Bookman Old Style" w:cs="Arial"/>
          <w:sz w:val="28"/>
          <w:szCs w:val="28"/>
        </w:rPr>
        <w:t xml:space="preserve">sobre </w:t>
      </w:r>
      <w:r>
        <w:rPr>
          <w:rFonts w:ascii="Bookman Old Style" w:hAnsi="Bookman Old Style" w:cs="Arial"/>
          <w:sz w:val="28"/>
          <w:szCs w:val="28"/>
        </w:rPr>
        <w:t xml:space="preserve">el </w:t>
      </w:r>
      <w:r w:rsidRPr="00D96402">
        <w:rPr>
          <w:rFonts w:ascii="Bookman Old Style" w:hAnsi="Bookman Old Style" w:cs="Arial"/>
          <w:sz w:val="28"/>
          <w:szCs w:val="28"/>
        </w:rPr>
        <w:t xml:space="preserve">cual recae el yerro, qué dice objetivamente, qué mérito demostrativo le asignó el juzgador en el fallo atacado, cuál o cuáles fueron las reglas de la lógica, las máximas de la experiencia </w:t>
      </w:r>
      <w:r>
        <w:rPr>
          <w:rFonts w:ascii="Bookman Old Style" w:hAnsi="Bookman Old Style" w:cs="Arial"/>
          <w:sz w:val="28"/>
          <w:szCs w:val="28"/>
        </w:rPr>
        <w:t>o</w:t>
      </w:r>
      <w:r w:rsidRPr="00D96402">
        <w:rPr>
          <w:rFonts w:ascii="Bookman Old Style" w:hAnsi="Bookman Old Style" w:cs="Arial"/>
          <w:sz w:val="28"/>
          <w:szCs w:val="28"/>
        </w:rPr>
        <w:t xml:space="preserve"> las leyes de la ciencia</w:t>
      </w:r>
      <w:r>
        <w:rPr>
          <w:rFonts w:ascii="Bookman Old Style" w:hAnsi="Bookman Old Style" w:cs="Arial"/>
          <w:sz w:val="28"/>
          <w:szCs w:val="28"/>
        </w:rPr>
        <w:t xml:space="preserve"> </w:t>
      </w:r>
      <w:r w:rsidRPr="00D96402">
        <w:rPr>
          <w:rFonts w:ascii="Bookman Old Style" w:hAnsi="Bookman Old Style" w:cs="Arial"/>
          <w:sz w:val="28"/>
          <w:szCs w:val="28"/>
        </w:rPr>
        <w:t>desconocidas por el fallador en la apreciación probatoria y cómo debieron ser correctamente aplicadas, así como su trascendencia en la producción de una decisión arbitraria, al extremo que de no haber incurrido en tal error habría determinado un fallo sustancialmente opuesto al declarado en la decisión impugnada, con indicación de la norma de derecho sustancial que consecuencia de ello resultó excluida o indebidamente aplicada</w:t>
      </w:r>
      <w:r>
        <w:rPr>
          <w:rFonts w:ascii="Bookman Old Style" w:hAnsi="Bookman Old Style" w:cs="Arial"/>
          <w:sz w:val="28"/>
          <w:szCs w:val="28"/>
        </w:rPr>
        <w:t xml:space="preserve"> </w:t>
      </w:r>
      <w:r w:rsidRPr="00D96402">
        <w:rPr>
          <w:rFonts w:ascii="Bookman Old Style" w:hAnsi="Bookman Old Style" w:cs="Arial"/>
          <w:sz w:val="28"/>
          <w:szCs w:val="28"/>
        </w:rPr>
        <w:t>(</w:t>
      </w:r>
      <w:r w:rsidRPr="002D6D00">
        <w:rPr>
          <w:rFonts w:ascii="Bookman Old Style" w:hAnsi="Bookman Old Style" w:cs="Arial"/>
          <w:sz w:val="28"/>
          <w:szCs w:val="28"/>
        </w:rPr>
        <w:t xml:space="preserve">CSJ SP, 23 Nov. 2000, </w:t>
      </w:r>
      <w:r w:rsidRPr="002D6D00">
        <w:rPr>
          <w:rFonts w:ascii="Bookman Old Style" w:hAnsi="Bookman Old Style"/>
          <w:sz w:val="28"/>
          <w:szCs w:val="28"/>
        </w:rPr>
        <w:t>Rad. 10479; CSJ AP, 18 Ag</w:t>
      </w:r>
      <w:r>
        <w:rPr>
          <w:rFonts w:ascii="Bookman Old Style" w:hAnsi="Bookman Old Style"/>
          <w:sz w:val="28"/>
          <w:szCs w:val="28"/>
        </w:rPr>
        <w:t>o</w:t>
      </w:r>
      <w:r w:rsidRPr="002D6D00">
        <w:rPr>
          <w:rFonts w:ascii="Bookman Old Style" w:hAnsi="Bookman Old Style"/>
          <w:sz w:val="28"/>
          <w:szCs w:val="28"/>
        </w:rPr>
        <w:t>. 2010, Rad. 33919; CSJ AP, 6 Ag</w:t>
      </w:r>
      <w:r>
        <w:rPr>
          <w:rFonts w:ascii="Bookman Old Style" w:hAnsi="Bookman Old Style"/>
          <w:sz w:val="28"/>
          <w:szCs w:val="28"/>
        </w:rPr>
        <w:t>o</w:t>
      </w:r>
      <w:r w:rsidRPr="002D6D00">
        <w:rPr>
          <w:rFonts w:ascii="Bookman Old Style" w:hAnsi="Bookman Old Style"/>
          <w:sz w:val="28"/>
          <w:szCs w:val="28"/>
        </w:rPr>
        <w:t>. 2013</w:t>
      </w:r>
      <w:r>
        <w:rPr>
          <w:rFonts w:ascii="Bookman Old Style" w:hAnsi="Bookman Old Style"/>
          <w:sz w:val="28"/>
          <w:szCs w:val="28"/>
        </w:rPr>
        <w:t>, Rad. 41368</w:t>
      </w:r>
      <w:r w:rsidRPr="002D6D00">
        <w:rPr>
          <w:rFonts w:ascii="Bookman Old Style" w:hAnsi="Bookman Old Style"/>
          <w:sz w:val="28"/>
          <w:szCs w:val="28"/>
        </w:rPr>
        <w:t>; y</w:t>
      </w:r>
      <w:r>
        <w:rPr>
          <w:rFonts w:ascii="Bookman Old Style" w:hAnsi="Bookman Old Style"/>
          <w:sz w:val="28"/>
          <w:szCs w:val="28"/>
        </w:rPr>
        <w:t>,</w:t>
      </w:r>
      <w:r w:rsidRPr="002D6D00">
        <w:rPr>
          <w:rFonts w:ascii="Bookman Old Style" w:hAnsi="Bookman Old Style"/>
          <w:sz w:val="28"/>
          <w:szCs w:val="28"/>
        </w:rPr>
        <w:t xml:space="preserve"> CSJ AP, 20 Nov.</w:t>
      </w:r>
      <w:r>
        <w:rPr>
          <w:rFonts w:ascii="Bookman Old Style" w:hAnsi="Bookman Old Style"/>
          <w:sz w:val="28"/>
          <w:szCs w:val="28"/>
        </w:rPr>
        <w:t xml:space="preserve"> 2013, Rad. 42344; </w:t>
      </w:r>
      <w:r w:rsidRPr="00D96402">
        <w:rPr>
          <w:rFonts w:ascii="Bookman Old Style" w:hAnsi="Bookman Old Style"/>
          <w:sz w:val="28"/>
          <w:szCs w:val="28"/>
        </w:rPr>
        <w:t>entre otros</w:t>
      </w:r>
      <w:r>
        <w:rPr>
          <w:rFonts w:ascii="Bookman Old Style" w:hAnsi="Bookman Old Style"/>
          <w:sz w:val="28"/>
          <w:szCs w:val="28"/>
        </w:rPr>
        <w:t xml:space="preserve">). </w:t>
      </w:r>
    </w:p>
    <w:p w:rsidR="00A45C11" w:rsidRDefault="00A45C11" w:rsidP="002B57E0">
      <w:pPr>
        <w:pStyle w:val="Textonotapie"/>
        <w:spacing w:line="480" w:lineRule="auto"/>
        <w:jc w:val="both"/>
        <w:rPr>
          <w:rFonts w:ascii="Bookman Old Style" w:hAnsi="Bookman Old Style"/>
          <w:sz w:val="28"/>
          <w:szCs w:val="28"/>
        </w:rPr>
      </w:pPr>
    </w:p>
    <w:p w:rsidR="000C1A18" w:rsidRDefault="000C1A18" w:rsidP="000C1A18">
      <w:pPr>
        <w:tabs>
          <w:tab w:val="left" w:pos="8640"/>
        </w:tabs>
        <w:spacing w:after="120" w:line="360" w:lineRule="auto"/>
        <w:ind w:right="23" w:firstLine="709"/>
        <w:jc w:val="both"/>
        <w:rPr>
          <w:rFonts w:ascii="Bookman Old Style" w:hAnsi="Bookman Old Style" w:cs="Arial"/>
          <w:sz w:val="28"/>
          <w:szCs w:val="28"/>
        </w:rPr>
      </w:pPr>
      <w:r w:rsidRPr="00BC34B5">
        <w:rPr>
          <w:rFonts w:ascii="Bookman Old Style" w:hAnsi="Bookman Old Style" w:cs="Arial"/>
          <w:sz w:val="28"/>
          <w:szCs w:val="28"/>
        </w:rPr>
        <w:t xml:space="preserve">Sobre el concepto de las máximas de la experiencia, </w:t>
      </w:r>
      <w:r w:rsidRPr="00A80155">
        <w:rPr>
          <w:rFonts w:ascii="Bookman Old Style" w:hAnsi="Bookman Old Style" w:cs="Arial"/>
          <w:sz w:val="28"/>
          <w:szCs w:val="28"/>
          <w:lang w:val="es-CO"/>
        </w:rPr>
        <w:t xml:space="preserve">punto </w:t>
      </w:r>
      <w:r>
        <w:rPr>
          <w:rFonts w:ascii="Bookman Old Style" w:hAnsi="Bookman Old Style" w:cs="Arial"/>
          <w:sz w:val="28"/>
          <w:szCs w:val="28"/>
          <w:lang w:val="es-CO"/>
        </w:rPr>
        <w:t xml:space="preserve">medular </w:t>
      </w:r>
      <w:r w:rsidRPr="00A80155">
        <w:rPr>
          <w:rFonts w:ascii="Bookman Old Style" w:hAnsi="Bookman Old Style" w:cs="Arial"/>
          <w:sz w:val="28"/>
          <w:szCs w:val="28"/>
          <w:lang w:val="es-CO"/>
        </w:rPr>
        <w:t>que se discute en la</w:t>
      </w:r>
      <w:r>
        <w:rPr>
          <w:rFonts w:ascii="Bookman Old Style" w:hAnsi="Bookman Old Style" w:cs="Arial"/>
          <w:sz w:val="28"/>
          <w:szCs w:val="28"/>
          <w:lang w:val="es-CO"/>
        </w:rPr>
        <w:t>s</w:t>
      </w:r>
      <w:r w:rsidRPr="00A80155">
        <w:rPr>
          <w:rFonts w:ascii="Bookman Old Style" w:hAnsi="Bookman Old Style" w:cs="Arial"/>
          <w:sz w:val="28"/>
          <w:szCs w:val="28"/>
          <w:lang w:val="es-CO"/>
        </w:rPr>
        <w:t xml:space="preserve"> </w:t>
      </w:r>
      <w:r>
        <w:rPr>
          <w:rFonts w:ascii="Bookman Old Style" w:hAnsi="Bookman Old Style" w:cs="Arial"/>
          <w:sz w:val="28"/>
          <w:szCs w:val="28"/>
          <w:lang w:val="es-CO"/>
        </w:rPr>
        <w:t xml:space="preserve">glosas </w:t>
      </w:r>
      <w:r w:rsidRPr="00A80155">
        <w:rPr>
          <w:rFonts w:ascii="Bookman Old Style" w:hAnsi="Bookman Old Style" w:cs="Arial"/>
          <w:sz w:val="28"/>
          <w:szCs w:val="28"/>
          <w:lang w:val="es-CO"/>
        </w:rPr>
        <w:t>examinada</w:t>
      </w:r>
      <w:r>
        <w:rPr>
          <w:rFonts w:ascii="Bookman Old Style" w:hAnsi="Bookman Old Style" w:cs="Arial"/>
          <w:sz w:val="28"/>
          <w:szCs w:val="28"/>
          <w:lang w:val="es-CO"/>
        </w:rPr>
        <w:t>s,</w:t>
      </w:r>
      <w:r w:rsidRPr="00BC34B5">
        <w:rPr>
          <w:rFonts w:ascii="Bookman Old Style" w:hAnsi="Bookman Old Style" w:cs="Arial"/>
          <w:sz w:val="28"/>
          <w:szCs w:val="28"/>
        </w:rPr>
        <w:t xml:space="preserve"> conviene recordar que esta Corporación ha sostenido que</w:t>
      </w:r>
      <w:r>
        <w:rPr>
          <w:rFonts w:ascii="Bookman Old Style" w:hAnsi="Bookman Old Style" w:cs="Arial"/>
          <w:sz w:val="28"/>
          <w:szCs w:val="28"/>
        </w:rPr>
        <w:t>:</w:t>
      </w:r>
    </w:p>
    <w:p w:rsidR="000C1A18" w:rsidRPr="00785797" w:rsidRDefault="000C1A18" w:rsidP="002B57E0">
      <w:pPr>
        <w:tabs>
          <w:tab w:val="left" w:pos="8640"/>
        </w:tabs>
        <w:spacing w:after="120" w:line="360" w:lineRule="auto"/>
        <w:ind w:right="23"/>
        <w:jc w:val="both"/>
        <w:rPr>
          <w:rFonts w:ascii="Bookman Old Style" w:hAnsi="Bookman Old Style"/>
          <w:sz w:val="28"/>
          <w:szCs w:val="28"/>
        </w:rPr>
      </w:pPr>
    </w:p>
    <w:p w:rsidR="000C1A18" w:rsidRPr="005A6D19" w:rsidRDefault="000C1A18" w:rsidP="000C1A18">
      <w:pPr>
        <w:tabs>
          <w:tab w:val="left" w:pos="8640"/>
        </w:tabs>
        <w:spacing w:after="120" w:line="360" w:lineRule="auto"/>
        <w:ind w:left="709" w:right="23"/>
        <w:jc w:val="both"/>
        <w:rPr>
          <w:rFonts w:ascii="Bookman Old Style" w:hAnsi="Bookman Old Style"/>
          <w:i/>
          <w:sz w:val="28"/>
          <w:szCs w:val="28"/>
        </w:rPr>
      </w:pPr>
      <w:r>
        <w:rPr>
          <w:rFonts w:ascii="Bookman Old Style" w:hAnsi="Bookman Old Style"/>
          <w:i/>
        </w:rPr>
        <w:t>E</w:t>
      </w:r>
      <w:r w:rsidRPr="005A6D19">
        <w:rPr>
          <w:rFonts w:ascii="Bookman Old Style" w:hAnsi="Bookman Old Style"/>
          <w:i/>
        </w:rPr>
        <w:t xml:space="preserve">n su carácter de tesis hipotéticas por su contenido, de las cuales se esperan que produzcan consecuencias en presencia de determinados presupuestos, se construyen sobre hechos y no sobre juicios sensoriales, cuya cualidad es su repetición frente a los mismos fenómenos bajo determinadas condiciones </w:t>
      </w:r>
      <w:r w:rsidRPr="005A6D19">
        <w:rPr>
          <w:rFonts w:ascii="Bookman Old Style" w:hAnsi="Bookman Old Style"/>
          <w:sz w:val="28"/>
          <w:szCs w:val="28"/>
        </w:rPr>
        <w:t>(CSJ, SP, 21 Jul. 2004, Rad. 17712).</w:t>
      </w:r>
    </w:p>
    <w:p w:rsidR="000C1A18" w:rsidRPr="00A80155" w:rsidRDefault="000C1A18" w:rsidP="000C1A18">
      <w:pPr>
        <w:pStyle w:val="Textoindependiente"/>
        <w:spacing w:line="360" w:lineRule="auto"/>
        <w:rPr>
          <w:rFonts w:ascii="Bookman Old Style" w:hAnsi="Bookman Old Style" w:cs="Arial"/>
          <w:sz w:val="28"/>
          <w:szCs w:val="28"/>
          <w:lang w:val="es-CO"/>
        </w:rPr>
      </w:pPr>
      <w:r>
        <w:rPr>
          <w:rFonts w:ascii="Bookman Old Style" w:hAnsi="Bookman Old Style" w:cs="Arial"/>
          <w:sz w:val="28"/>
          <w:szCs w:val="28"/>
          <w:lang w:val="es-CO"/>
        </w:rPr>
        <w:lastRenderedPageBreak/>
        <w:tab/>
      </w:r>
      <w:r w:rsidRPr="00A80155">
        <w:rPr>
          <w:rFonts w:ascii="Bookman Old Style" w:hAnsi="Bookman Old Style" w:cs="Arial"/>
          <w:sz w:val="28"/>
          <w:szCs w:val="28"/>
          <w:lang w:val="es-CO"/>
        </w:rPr>
        <w:t>De otro lado, en cuanto a</w:t>
      </w:r>
      <w:r>
        <w:rPr>
          <w:rFonts w:ascii="Bookman Old Style" w:hAnsi="Bookman Old Style" w:cs="Arial"/>
          <w:sz w:val="28"/>
          <w:szCs w:val="28"/>
          <w:lang w:val="es-CO"/>
        </w:rPr>
        <w:t xml:space="preserve">l contenido y </w:t>
      </w:r>
      <w:r w:rsidRPr="00A80155">
        <w:rPr>
          <w:rFonts w:ascii="Bookman Old Style" w:hAnsi="Bookman Old Style" w:cs="Arial"/>
          <w:sz w:val="28"/>
          <w:szCs w:val="28"/>
          <w:lang w:val="es-CO"/>
        </w:rPr>
        <w:t>alcanc</w:t>
      </w:r>
      <w:r>
        <w:rPr>
          <w:rFonts w:ascii="Bookman Old Style" w:hAnsi="Bookman Old Style" w:cs="Arial"/>
          <w:sz w:val="28"/>
          <w:szCs w:val="28"/>
          <w:lang w:val="es-CO"/>
        </w:rPr>
        <w:t>e de las reglas</w:t>
      </w:r>
      <w:r w:rsidR="003609C7">
        <w:rPr>
          <w:rFonts w:ascii="Bookman Old Style" w:hAnsi="Bookman Old Style" w:cs="Arial"/>
          <w:sz w:val="28"/>
          <w:szCs w:val="28"/>
          <w:lang w:val="es-CO"/>
        </w:rPr>
        <w:t xml:space="preserve"> </w:t>
      </w:r>
      <w:r w:rsidRPr="00A80155">
        <w:rPr>
          <w:rFonts w:ascii="Bookman Old Style" w:hAnsi="Bookman Old Style" w:cs="Arial"/>
          <w:sz w:val="28"/>
          <w:szCs w:val="28"/>
          <w:lang w:val="es-CO"/>
        </w:rPr>
        <w:t>de la experiencia, la Sala ha señalado:</w:t>
      </w:r>
    </w:p>
    <w:p w:rsidR="000C1A18" w:rsidRPr="00A80155" w:rsidRDefault="000C1A18" w:rsidP="000C1A18">
      <w:pPr>
        <w:pStyle w:val="Textoindependiente"/>
        <w:spacing w:line="360" w:lineRule="auto"/>
        <w:ind w:firstLine="851"/>
        <w:rPr>
          <w:rFonts w:ascii="Bookman Old Style" w:hAnsi="Bookman Old Style" w:cs="Arial"/>
          <w:sz w:val="28"/>
          <w:szCs w:val="28"/>
          <w:lang w:val="es-CO"/>
        </w:rPr>
      </w:pPr>
    </w:p>
    <w:p w:rsidR="000C1A18" w:rsidRPr="00A80155" w:rsidRDefault="000C1A18" w:rsidP="000C1A18">
      <w:pPr>
        <w:pStyle w:val="Sangra2detindependiente"/>
        <w:spacing w:after="0" w:line="360" w:lineRule="auto"/>
        <w:ind w:left="709"/>
        <w:jc w:val="both"/>
        <w:rPr>
          <w:rFonts w:ascii="Bookman Old Style" w:hAnsi="Bookman Old Style"/>
          <w:i/>
          <w:sz w:val="24"/>
          <w:szCs w:val="24"/>
        </w:rPr>
      </w:pPr>
      <w:r w:rsidRPr="00A80155">
        <w:rPr>
          <w:rFonts w:ascii="Bookman Old Style" w:hAnsi="Bookman Old Style"/>
          <w:i/>
          <w:sz w:val="24"/>
          <w:szCs w:val="24"/>
        </w:rPr>
        <w:t>Ahora bien, la experiencia es una forma específica de conocimiento que se origina por la recepción inmediata de una impresión. Es experiencia todo lo que llega o se percibe a través de los sentidos, lo cual supone que lo experimentado no sea un fenómeno transitorio, sino un hecho que amplía y enriquece el pensamiento de manera estable.</w:t>
      </w:r>
    </w:p>
    <w:p w:rsidR="000C1A18" w:rsidRDefault="000C1A18" w:rsidP="000C1A18">
      <w:pPr>
        <w:pStyle w:val="Sangra2detindependiente"/>
        <w:spacing w:after="0" w:line="360" w:lineRule="auto"/>
        <w:ind w:left="709"/>
        <w:jc w:val="both"/>
        <w:rPr>
          <w:rFonts w:ascii="Bookman Old Style" w:hAnsi="Bookman Old Style"/>
          <w:i/>
          <w:sz w:val="24"/>
          <w:szCs w:val="24"/>
        </w:rPr>
      </w:pPr>
    </w:p>
    <w:p w:rsidR="000C1A18" w:rsidRPr="00A80155" w:rsidRDefault="000C1A18" w:rsidP="000C1A18">
      <w:pPr>
        <w:pStyle w:val="Sangra2detindependiente"/>
        <w:spacing w:after="0" w:line="360" w:lineRule="auto"/>
        <w:ind w:left="709"/>
        <w:jc w:val="both"/>
        <w:rPr>
          <w:rFonts w:ascii="Bookman Old Style" w:hAnsi="Bookman Old Style"/>
          <w:i/>
          <w:sz w:val="24"/>
          <w:szCs w:val="24"/>
        </w:rPr>
      </w:pPr>
      <w:r w:rsidRPr="00A80155">
        <w:rPr>
          <w:rFonts w:ascii="Bookman Old Style" w:hAnsi="Bookman Old Style"/>
          <w:i/>
          <w:sz w:val="24"/>
          <w:szCs w:val="24"/>
        </w:rPr>
        <w:t>Del mismo modo, si se entiende la experiencia como el conjunto de sensaciones a las que se reducen todas las ideas o pensamientos de la mente, o bien, en un segundo sentido, que versa sobre el pasado, el conjunto de las percepciones habituales que tienen su origen en la costumbre; la base de todo conocimiento corresponderá y habrá de ser vertido en dos tipos de juicios, las cuestiones de hecho, que versan sobre acontecimientos existentes y que son conocidos a través de la experiencia, y las cuestiones de sentido, que son reflexiones y análisis sobre el significado que se da a los hechos.</w:t>
      </w:r>
    </w:p>
    <w:p w:rsidR="000C1A18" w:rsidRPr="00A80155" w:rsidRDefault="000C1A18" w:rsidP="000C1A18">
      <w:pPr>
        <w:pStyle w:val="Sangra2detindependiente"/>
        <w:spacing w:after="0" w:line="360" w:lineRule="auto"/>
        <w:jc w:val="both"/>
        <w:rPr>
          <w:rFonts w:ascii="Bookman Old Style" w:hAnsi="Bookman Old Style"/>
          <w:i/>
          <w:sz w:val="24"/>
          <w:szCs w:val="24"/>
        </w:rPr>
      </w:pPr>
    </w:p>
    <w:p w:rsidR="000C1A18" w:rsidRPr="00A80155" w:rsidRDefault="000C1A18" w:rsidP="000C1A18">
      <w:pPr>
        <w:pStyle w:val="Sangra2detindependiente"/>
        <w:spacing w:after="0" w:line="360" w:lineRule="auto"/>
        <w:ind w:left="709"/>
        <w:jc w:val="both"/>
        <w:rPr>
          <w:rFonts w:ascii="Bookman Old Style" w:hAnsi="Bookman Old Style"/>
          <w:i/>
          <w:sz w:val="24"/>
          <w:szCs w:val="24"/>
        </w:rPr>
      </w:pPr>
      <w:r w:rsidRPr="00A80155">
        <w:rPr>
          <w:rFonts w:ascii="Bookman Old Style" w:hAnsi="Bookman Old Style"/>
          <w:i/>
          <w:sz w:val="24"/>
          <w:szCs w:val="24"/>
        </w:rPr>
        <w:t>Así, las proposiciones analíticas que dejan traslucir el conocimiento se reducen siempre a una generalización sobre lo aportado por la experiencia, entendida como el único criterio posible de verificación de un enunciado o de un conjunto de enunciados, elaboradas aquéllas desde una perspectiva de racionalidad que las apoya y que llevan a la fijación de unas reglas sobre la gnoseología, en cuanto el sujeto toma conciencia de lo que aprehende, y de la ontología, porque lo pone en contacto con el ser cuando exterioriza lo conocido.</w:t>
      </w:r>
    </w:p>
    <w:p w:rsidR="000C1A18" w:rsidRPr="00A80155" w:rsidRDefault="000C1A18" w:rsidP="000C1A18">
      <w:pPr>
        <w:pStyle w:val="Sangra2detindependiente"/>
        <w:spacing w:after="0" w:line="360" w:lineRule="auto"/>
        <w:ind w:left="709"/>
        <w:jc w:val="both"/>
        <w:rPr>
          <w:rFonts w:ascii="Bookman Old Style" w:hAnsi="Bookman Old Style"/>
          <w:i/>
          <w:sz w:val="24"/>
          <w:szCs w:val="24"/>
        </w:rPr>
      </w:pPr>
    </w:p>
    <w:p w:rsidR="000C1A18" w:rsidRPr="00A80155" w:rsidRDefault="000C1A18" w:rsidP="000C1A18">
      <w:pPr>
        <w:pStyle w:val="Sangra2detindependiente"/>
        <w:spacing w:after="0" w:line="360" w:lineRule="auto"/>
        <w:ind w:left="709"/>
        <w:jc w:val="both"/>
        <w:rPr>
          <w:rFonts w:ascii="Bookman Old Style" w:hAnsi="Bookman Old Style"/>
          <w:i/>
          <w:sz w:val="24"/>
          <w:szCs w:val="24"/>
        </w:rPr>
      </w:pPr>
      <w:r w:rsidRPr="00A80155">
        <w:rPr>
          <w:rFonts w:ascii="Bookman Old Style" w:hAnsi="Bookman Old Style"/>
          <w:i/>
          <w:sz w:val="24"/>
          <w:szCs w:val="24"/>
        </w:rPr>
        <w:t>(...)</w:t>
      </w:r>
    </w:p>
    <w:p w:rsidR="000C1A18" w:rsidRPr="00A80155" w:rsidRDefault="000C1A18" w:rsidP="000C1A18">
      <w:pPr>
        <w:pStyle w:val="Sangra2detindependiente"/>
        <w:spacing w:after="0" w:line="360" w:lineRule="auto"/>
        <w:ind w:left="709"/>
        <w:jc w:val="both"/>
        <w:rPr>
          <w:rFonts w:ascii="Bookman Old Style" w:hAnsi="Bookman Old Style"/>
          <w:i/>
          <w:sz w:val="24"/>
          <w:szCs w:val="24"/>
        </w:rPr>
      </w:pPr>
    </w:p>
    <w:p w:rsidR="000C1A18" w:rsidRPr="00A80155" w:rsidRDefault="000C1A18" w:rsidP="000C1A18">
      <w:pPr>
        <w:pStyle w:val="Sangra2detindependiente"/>
        <w:spacing w:after="0" w:line="360" w:lineRule="auto"/>
        <w:ind w:left="709"/>
        <w:jc w:val="both"/>
        <w:rPr>
          <w:rFonts w:ascii="Bookman Old Style" w:hAnsi="Bookman Old Style"/>
          <w:i/>
          <w:sz w:val="24"/>
          <w:szCs w:val="24"/>
        </w:rPr>
      </w:pPr>
      <w:r w:rsidRPr="00A80155">
        <w:rPr>
          <w:rFonts w:ascii="Bookman Old Style" w:hAnsi="Bookman Old Style"/>
          <w:i/>
          <w:sz w:val="24"/>
          <w:szCs w:val="24"/>
        </w:rPr>
        <w:lastRenderedPageBreak/>
        <w:t>Atrás se dijo que la experiencia forma conocimiento y que los enunciados basados en ésta conllevan generalizaciones, las cuales deben ser expresadas en términos racionales para fijar ciertas reglas con pretensión de universalidad, por cuanto, se agrega, comunican determinado grado de validez y facticidad, en un contexto socio histórico específico.</w:t>
      </w:r>
    </w:p>
    <w:p w:rsidR="000C1A18" w:rsidRPr="00A80155" w:rsidRDefault="000C1A18" w:rsidP="000C1A18">
      <w:pPr>
        <w:pStyle w:val="Sangra2detindependiente"/>
        <w:spacing w:after="0" w:line="360" w:lineRule="auto"/>
        <w:jc w:val="both"/>
        <w:rPr>
          <w:rFonts w:ascii="Bookman Old Style" w:hAnsi="Bookman Old Style"/>
          <w:i/>
          <w:sz w:val="24"/>
          <w:szCs w:val="24"/>
        </w:rPr>
      </w:pPr>
    </w:p>
    <w:p w:rsidR="000C1A18" w:rsidRPr="00D32DB6" w:rsidRDefault="000C1A18" w:rsidP="000C1A18">
      <w:pPr>
        <w:pStyle w:val="Sangra2detindependiente"/>
        <w:spacing w:after="0" w:line="360" w:lineRule="auto"/>
        <w:ind w:left="709"/>
        <w:jc w:val="both"/>
        <w:rPr>
          <w:rFonts w:ascii="Bookman Old Style" w:hAnsi="Bookman Old Style"/>
          <w:i/>
          <w:sz w:val="24"/>
          <w:szCs w:val="24"/>
        </w:rPr>
      </w:pPr>
      <w:r w:rsidRPr="00A80155">
        <w:rPr>
          <w:rFonts w:ascii="Bookman Old Style" w:hAnsi="Bookman Old Style"/>
          <w:i/>
          <w:sz w:val="24"/>
          <w:szCs w:val="24"/>
        </w:rPr>
        <w:t>En ese sentido, para que ofrezca fiabilidad una premisa elaborada a partir de un dato o regla de la experiencia, ha de ser expuesta, a modo de operador lógico, así: siempre o casi siempre que se da A, entonces sucede B.</w:t>
      </w:r>
      <w:r w:rsidRPr="00A80155">
        <w:rPr>
          <w:rFonts w:ascii="Bookman Old Style" w:hAnsi="Bookman Old Style" w:cs="Arial"/>
          <w:sz w:val="24"/>
          <w:szCs w:val="24"/>
        </w:rPr>
        <w:t xml:space="preserve"> </w:t>
      </w:r>
      <w:r w:rsidRPr="00D32DB6">
        <w:rPr>
          <w:rFonts w:ascii="Bookman Old Style" w:hAnsi="Bookman Old Style" w:cs="Arial"/>
          <w:sz w:val="24"/>
          <w:szCs w:val="24"/>
        </w:rPr>
        <w:t>(CSJ SP, 21 Nov. 2002, Rad. 16472)</w:t>
      </w:r>
    </w:p>
    <w:p w:rsidR="00701A54" w:rsidRPr="000C1A18" w:rsidRDefault="00701A54" w:rsidP="00A45C11">
      <w:pPr>
        <w:pStyle w:val="Sinespaciado"/>
        <w:spacing w:line="360" w:lineRule="auto"/>
        <w:rPr>
          <w:rFonts w:ascii="Bookman Old Style" w:hAnsi="Bookman Old Style"/>
          <w:sz w:val="28"/>
          <w:szCs w:val="28"/>
          <w:lang w:val="es-CO"/>
        </w:rPr>
      </w:pPr>
    </w:p>
    <w:p w:rsidR="00A74309" w:rsidRPr="007E487F" w:rsidRDefault="007D3A08" w:rsidP="00A74309">
      <w:pPr>
        <w:tabs>
          <w:tab w:val="left" w:pos="8640"/>
        </w:tabs>
        <w:spacing w:after="120" w:line="360" w:lineRule="auto"/>
        <w:ind w:right="23" w:firstLine="709"/>
        <w:jc w:val="both"/>
        <w:rPr>
          <w:rFonts w:ascii="Bookman Old Style" w:hAnsi="Bookman Old Style" w:cs="Arial"/>
          <w:sz w:val="28"/>
          <w:szCs w:val="28"/>
        </w:rPr>
      </w:pPr>
      <w:r w:rsidRPr="002D6F8E">
        <w:rPr>
          <w:rFonts w:ascii="Bookman Old Style" w:hAnsi="Bookman Old Style"/>
          <w:b/>
          <w:sz w:val="28"/>
          <w:szCs w:val="28"/>
        </w:rPr>
        <w:t xml:space="preserve">3.6.1 </w:t>
      </w:r>
      <w:r w:rsidR="00A74309" w:rsidRPr="00A74309">
        <w:rPr>
          <w:rFonts w:ascii="Bookman Old Style" w:hAnsi="Bookman Old Style"/>
          <w:b/>
          <w:sz w:val="28"/>
          <w:szCs w:val="28"/>
        </w:rPr>
        <w:t>Primer</w:t>
      </w:r>
      <w:r w:rsidR="002D6F8E">
        <w:rPr>
          <w:rFonts w:ascii="Bookman Old Style" w:hAnsi="Bookman Old Style"/>
          <w:b/>
          <w:sz w:val="28"/>
          <w:szCs w:val="28"/>
        </w:rPr>
        <w:t xml:space="preserve"> </w:t>
      </w:r>
      <w:r w:rsidR="00A74309">
        <w:rPr>
          <w:rFonts w:ascii="Bookman Old Style" w:hAnsi="Bookman Old Style"/>
          <w:b/>
          <w:sz w:val="28"/>
          <w:szCs w:val="28"/>
        </w:rPr>
        <w:t>c</w:t>
      </w:r>
      <w:r w:rsidR="00A74309" w:rsidRPr="007E487F">
        <w:rPr>
          <w:rFonts w:ascii="Bookman Old Style" w:hAnsi="Bookman Old Style" w:cs="Arial"/>
          <w:b/>
          <w:sz w:val="28"/>
          <w:szCs w:val="28"/>
        </w:rPr>
        <w:t>argo</w:t>
      </w:r>
      <w:r w:rsidR="00A74309" w:rsidRPr="00781BFF">
        <w:rPr>
          <w:rFonts w:ascii="Bookman Old Style" w:hAnsi="Bookman Old Style" w:cs="Arial"/>
          <w:sz w:val="28"/>
          <w:szCs w:val="28"/>
        </w:rPr>
        <w:t xml:space="preserve"> </w:t>
      </w:r>
      <w:r w:rsidR="00A74309">
        <w:rPr>
          <w:rFonts w:ascii="Bookman Old Style" w:hAnsi="Bookman Old Style" w:cs="Arial"/>
          <w:sz w:val="28"/>
          <w:szCs w:val="28"/>
        </w:rPr>
        <w:t xml:space="preserve">de </w:t>
      </w:r>
      <w:r w:rsidR="00A74309" w:rsidRPr="00781BFF">
        <w:rPr>
          <w:rFonts w:ascii="Bookman Old Style" w:hAnsi="Bookman Old Style" w:cs="Arial"/>
          <w:sz w:val="28"/>
          <w:szCs w:val="28"/>
        </w:rPr>
        <w:t>la demanda formulada</w:t>
      </w:r>
      <w:r w:rsidR="002D6F8E">
        <w:rPr>
          <w:rFonts w:ascii="Bookman Old Style" w:hAnsi="Bookman Old Style" w:cs="Arial"/>
          <w:sz w:val="28"/>
          <w:szCs w:val="28"/>
        </w:rPr>
        <w:t xml:space="preserve"> </w:t>
      </w:r>
      <w:r w:rsidR="00A74309" w:rsidRPr="00781BFF">
        <w:rPr>
          <w:rFonts w:ascii="Bookman Old Style" w:hAnsi="Bookman Old Style" w:cs="Arial"/>
          <w:sz w:val="28"/>
          <w:szCs w:val="28"/>
        </w:rPr>
        <w:t>a nombre del</w:t>
      </w:r>
      <w:r w:rsidR="002D6F8E">
        <w:rPr>
          <w:rFonts w:ascii="Bookman Old Style" w:hAnsi="Bookman Old Style" w:cs="Arial"/>
          <w:sz w:val="28"/>
          <w:szCs w:val="28"/>
        </w:rPr>
        <w:t xml:space="preserve"> </w:t>
      </w:r>
      <w:r w:rsidR="00A74309" w:rsidRPr="00781BFF">
        <w:rPr>
          <w:rFonts w:ascii="Bookman Old Style" w:hAnsi="Bookman Old Style" w:cs="Arial"/>
          <w:sz w:val="28"/>
          <w:szCs w:val="28"/>
        </w:rPr>
        <w:t xml:space="preserve">procesado </w:t>
      </w:r>
      <w:r w:rsidR="00A74309" w:rsidRPr="009A22CB">
        <w:rPr>
          <w:rFonts w:ascii="Bookman Old Style" w:hAnsi="Bookman Old Style" w:cs="Arial"/>
          <w:smallCaps/>
          <w:sz w:val="28"/>
          <w:szCs w:val="28"/>
        </w:rPr>
        <w:t>J</w:t>
      </w:r>
      <w:r w:rsidR="002D6F8E">
        <w:rPr>
          <w:rFonts w:ascii="Bookman Old Style" w:hAnsi="Bookman Old Style" w:cs="Arial"/>
          <w:smallCaps/>
          <w:sz w:val="28"/>
          <w:szCs w:val="28"/>
        </w:rPr>
        <w:t>uan Carlos Cortés Rojas</w:t>
      </w:r>
      <w:r w:rsidR="00A74309">
        <w:rPr>
          <w:rFonts w:ascii="Bookman Old Style" w:hAnsi="Bookman Old Style" w:cs="Arial"/>
          <w:sz w:val="28"/>
          <w:szCs w:val="28"/>
        </w:rPr>
        <w:t>.</w:t>
      </w:r>
    </w:p>
    <w:p w:rsidR="002D6F8E" w:rsidRDefault="002D6F8E" w:rsidP="00A45C11">
      <w:pPr>
        <w:pStyle w:val="Sinespaciado"/>
        <w:spacing w:line="360" w:lineRule="auto"/>
        <w:rPr>
          <w:rFonts w:ascii="Bookman Old Style" w:hAnsi="Bookman Old Style"/>
          <w:sz w:val="28"/>
          <w:szCs w:val="28"/>
          <w:lang w:val="es-CO"/>
        </w:rPr>
      </w:pPr>
    </w:p>
    <w:p w:rsidR="002D6F8E" w:rsidRDefault="002D6F8E" w:rsidP="002D6F8E">
      <w:pPr>
        <w:pStyle w:val="Sinespaciado"/>
        <w:spacing w:line="360" w:lineRule="auto"/>
        <w:jc w:val="both"/>
        <w:rPr>
          <w:rFonts w:ascii="Bookman Old Style" w:hAnsi="Bookman Old Style"/>
          <w:sz w:val="28"/>
          <w:szCs w:val="28"/>
          <w:lang w:val="es-CO"/>
        </w:rPr>
      </w:pPr>
      <w:r>
        <w:rPr>
          <w:rFonts w:ascii="Bookman Old Style" w:hAnsi="Bookman Old Style"/>
          <w:sz w:val="28"/>
          <w:szCs w:val="28"/>
          <w:lang w:val="es-CO"/>
        </w:rPr>
        <w:tab/>
        <w:t xml:space="preserve">Con absoluto desconocimiento de los principios de autonomía y no contradicción, dentro de la censura por violación directa de la ley sustancial, el libelista formula un  </w:t>
      </w:r>
      <w:r w:rsidR="00A74309" w:rsidRPr="00A74309">
        <w:rPr>
          <w:rFonts w:ascii="Bookman Old Style" w:hAnsi="Bookman Old Style"/>
          <w:sz w:val="28"/>
          <w:szCs w:val="28"/>
          <w:lang w:val="es-CO"/>
        </w:rPr>
        <w:t>«</w:t>
      </w:r>
      <w:r w:rsidRPr="002D6F8E">
        <w:rPr>
          <w:rFonts w:ascii="Bookman Old Style" w:hAnsi="Bookman Old Style"/>
          <w:i/>
          <w:sz w:val="28"/>
          <w:szCs w:val="28"/>
          <w:lang w:val="es-CO"/>
        </w:rPr>
        <w:t>c</w:t>
      </w:r>
      <w:r w:rsidR="00A74309" w:rsidRPr="002D6F8E">
        <w:rPr>
          <w:rFonts w:ascii="Bookman Old Style" w:hAnsi="Bookman Old Style"/>
          <w:i/>
          <w:sz w:val="28"/>
          <w:szCs w:val="28"/>
          <w:lang w:val="es-CO"/>
        </w:rPr>
        <w:t>argo subsidiario al cargo principal, dentro del grupo principal</w:t>
      </w:r>
      <w:r w:rsidR="00A74309" w:rsidRPr="00A74309">
        <w:rPr>
          <w:rFonts w:ascii="Bookman Old Style" w:hAnsi="Bookman Old Style"/>
          <w:sz w:val="28"/>
          <w:szCs w:val="28"/>
          <w:lang w:val="es-CO"/>
        </w:rPr>
        <w:t>»</w:t>
      </w:r>
      <w:r>
        <w:rPr>
          <w:rFonts w:ascii="Bookman Old Style" w:hAnsi="Bookman Old Style"/>
          <w:sz w:val="28"/>
          <w:szCs w:val="28"/>
          <w:lang w:val="es-CO"/>
        </w:rPr>
        <w:t xml:space="preserve"> por violación indirecta por error de hecho derivado de un falso raciocinio en (i) la valoración de la indagatoria de su defendido y (ii) las reglas </w:t>
      </w:r>
      <w:r w:rsidR="00497E83">
        <w:rPr>
          <w:rFonts w:ascii="Bookman Old Style" w:hAnsi="Bookman Old Style"/>
          <w:sz w:val="28"/>
          <w:szCs w:val="28"/>
          <w:lang w:val="es-CO"/>
        </w:rPr>
        <w:t>«</w:t>
      </w:r>
      <w:r w:rsidRPr="00497E83">
        <w:rPr>
          <w:rFonts w:ascii="Bookman Old Style" w:hAnsi="Bookman Old Style"/>
          <w:i/>
          <w:sz w:val="28"/>
          <w:szCs w:val="28"/>
          <w:lang w:val="es-CO"/>
        </w:rPr>
        <w:t xml:space="preserve">de la </w:t>
      </w:r>
      <w:r w:rsidR="00497E83" w:rsidRPr="00497E83">
        <w:rPr>
          <w:rFonts w:ascii="Bookman Old Style" w:hAnsi="Bookman Old Style"/>
          <w:i/>
          <w:sz w:val="28"/>
          <w:szCs w:val="28"/>
          <w:lang w:val="es-CO"/>
        </w:rPr>
        <w:t xml:space="preserve">hermenéutica </w:t>
      </w:r>
      <w:r w:rsidRPr="00497E83">
        <w:rPr>
          <w:rFonts w:ascii="Bookman Old Style" w:hAnsi="Bookman Old Style"/>
          <w:i/>
          <w:sz w:val="28"/>
          <w:szCs w:val="28"/>
          <w:lang w:val="es-CO"/>
        </w:rPr>
        <w:t>para determinar la coautoría</w:t>
      </w:r>
      <w:r w:rsidR="00497E83">
        <w:rPr>
          <w:rFonts w:ascii="Bookman Old Style" w:hAnsi="Bookman Old Style"/>
          <w:sz w:val="28"/>
          <w:szCs w:val="28"/>
          <w:lang w:val="es-CO"/>
        </w:rPr>
        <w:t>»</w:t>
      </w:r>
      <w:r>
        <w:rPr>
          <w:rFonts w:ascii="Bookman Old Style" w:hAnsi="Bookman Old Style"/>
          <w:sz w:val="28"/>
          <w:szCs w:val="28"/>
          <w:lang w:val="es-CO"/>
        </w:rPr>
        <w:t xml:space="preserve">. </w:t>
      </w:r>
    </w:p>
    <w:p w:rsidR="002D6F8E" w:rsidRDefault="002D6F8E" w:rsidP="002D6F8E">
      <w:pPr>
        <w:pStyle w:val="Sinespaciado"/>
        <w:spacing w:line="360" w:lineRule="auto"/>
        <w:jc w:val="both"/>
        <w:rPr>
          <w:rFonts w:ascii="Bookman Old Style" w:hAnsi="Bookman Old Style"/>
          <w:sz w:val="28"/>
          <w:szCs w:val="28"/>
          <w:lang w:val="es-CO"/>
        </w:rPr>
      </w:pPr>
    </w:p>
    <w:p w:rsidR="00A45C11" w:rsidRDefault="008A79DD" w:rsidP="002D6F8E">
      <w:pPr>
        <w:pStyle w:val="Sinespaciado"/>
        <w:spacing w:line="360" w:lineRule="auto"/>
        <w:jc w:val="both"/>
        <w:rPr>
          <w:rFonts w:ascii="Bookman Old Style" w:hAnsi="Bookman Old Style"/>
          <w:sz w:val="28"/>
          <w:szCs w:val="28"/>
          <w:lang w:val="es-ES"/>
        </w:rPr>
      </w:pPr>
      <w:r>
        <w:rPr>
          <w:rFonts w:ascii="Bookman Old Style" w:hAnsi="Bookman Old Style"/>
          <w:sz w:val="28"/>
          <w:szCs w:val="28"/>
          <w:lang w:val="es-CO"/>
        </w:rPr>
        <w:tab/>
      </w:r>
      <w:r w:rsidR="00497E83">
        <w:rPr>
          <w:rFonts w:ascii="Bookman Old Style" w:hAnsi="Bookman Old Style"/>
          <w:sz w:val="28"/>
          <w:szCs w:val="28"/>
          <w:lang w:val="es-CO"/>
        </w:rPr>
        <w:t>En relación con el primer aspecto</w:t>
      </w:r>
      <w:r>
        <w:rPr>
          <w:rFonts w:ascii="Bookman Old Style" w:hAnsi="Bookman Old Style"/>
          <w:sz w:val="28"/>
          <w:szCs w:val="28"/>
          <w:lang w:val="es-CO"/>
        </w:rPr>
        <w:t xml:space="preserve"> se duele que los falladores de instancia no otorgaran credibilidad a la versión de su representado, vertida en su última salida procesal, esto es, en la audiencia pública de juzgamiento, simplemente porque vino a decir la «</w:t>
      </w:r>
      <w:r w:rsidRPr="008A79DD">
        <w:rPr>
          <w:rFonts w:ascii="Bookman Old Style" w:hAnsi="Bookman Old Style"/>
          <w:i/>
          <w:sz w:val="28"/>
          <w:szCs w:val="28"/>
          <w:lang w:val="es-CO"/>
        </w:rPr>
        <w:t>verdad</w:t>
      </w:r>
      <w:r>
        <w:rPr>
          <w:rFonts w:ascii="Bookman Old Style" w:hAnsi="Bookman Old Style"/>
          <w:sz w:val="28"/>
          <w:szCs w:val="28"/>
          <w:lang w:val="es-CO"/>
        </w:rPr>
        <w:t xml:space="preserve">» seis años </w:t>
      </w:r>
      <w:r>
        <w:rPr>
          <w:rFonts w:ascii="Bookman Old Style" w:hAnsi="Bookman Old Style"/>
          <w:sz w:val="28"/>
          <w:szCs w:val="28"/>
          <w:lang w:val="es-CO"/>
        </w:rPr>
        <w:lastRenderedPageBreak/>
        <w:t xml:space="preserve">después de los hechos y </w:t>
      </w:r>
      <w:r w:rsidR="00213095">
        <w:rPr>
          <w:rFonts w:ascii="Bookman Old Style" w:hAnsi="Bookman Old Style"/>
          <w:sz w:val="28"/>
          <w:szCs w:val="28"/>
          <w:lang w:val="es-CO"/>
        </w:rPr>
        <w:t xml:space="preserve">la </w:t>
      </w:r>
      <w:r w:rsidR="003721BC">
        <w:rPr>
          <w:rFonts w:ascii="Bookman Old Style" w:hAnsi="Bookman Old Style"/>
          <w:sz w:val="28"/>
          <w:szCs w:val="28"/>
          <w:lang w:val="es-CO"/>
        </w:rPr>
        <w:t xml:space="preserve">calló </w:t>
      </w:r>
      <w:r>
        <w:rPr>
          <w:rFonts w:ascii="Bookman Old Style" w:hAnsi="Bookman Old Style"/>
          <w:sz w:val="28"/>
          <w:szCs w:val="28"/>
          <w:lang w:val="es-CO"/>
        </w:rPr>
        <w:t xml:space="preserve">durante sus primeras declaraciones. </w:t>
      </w:r>
      <w:r w:rsidR="00497E83">
        <w:rPr>
          <w:rFonts w:ascii="Bookman Old Style" w:hAnsi="Bookman Old Style"/>
          <w:sz w:val="28"/>
          <w:szCs w:val="28"/>
          <w:lang w:val="es-CO"/>
        </w:rPr>
        <w:t xml:space="preserve"> </w:t>
      </w:r>
    </w:p>
    <w:p w:rsidR="008A79DD" w:rsidRDefault="008A79DD" w:rsidP="004A1F88">
      <w:pPr>
        <w:pStyle w:val="Sinespaciado"/>
        <w:spacing w:line="480" w:lineRule="auto"/>
        <w:jc w:val="both"/>
        <w:rPr>
          <w:rFonts w:ascii="Bookman Old Style" w:hAnsi="Bookman Old Style"/>
          <w:sz w:val="28"/>
          <w:szCs w:val="28"/>
          <w:lang w:val="es-ES"/>
        </w:rPr>
      </w:pPr>
    </w:p>
    <w:p w:rsidR="008A79DD" w:rsidRPr="00055ABD" w:rsidRDefault="001262CA" w:rsidP="001262CA">
      <w:pPr>
        <w:pStyle w:val="Sinespaciado"/>
        <w:spacing w:line="360" w:lineRule="auto"/>
        <w:jc w:val="both"/>
        <w:rPr>
          <w:rFonts w:ascii="Bookman Old Style" w:hAnsi="Bookman Old Style"/>
          <w:sz w:val="28"/>
          <w:szCs w:val="28"/>
          <w:lang w:val="es-CO"/>
        </w:rPr>
      </w:pPr>
      <w:r>
        <w:rPr>
          <w:rFonts w:ascii="Bookman Old Style" w:hAnsi="Bookman Old Style"/>
          <w:sz w:val="28"/>
          <w:szCs w:val="28"/>
          <w:lang w:val="es-ES"/>
        </w:rPr>
        <w:tab/>
        <w:t xml:space="preserve">Sin embargo, nada más dice el impugnante, con lo cual resigna demostrar la glosa que postula, en cuyo desarrollo le incumbía </w:t>
      </w:r>
      <w:r w:rsidR="00055ABD">
        <w:rPr>
          <w:rFonts w:ascii="Bookman Old Style" w:hAnsi="Bookman Old Style"/>
          <w:sz w:val="28"/>
          <w:szCs w:val="28"/>
          <w:lang w:val="es-ES"/>
        </w:rPr>
        <w:t xml:space="preserve">indicar la regla o reglas de la </w:t>
      </w:r>
      <w:r w:rsidR="00055ABD" w:rsidRPr="00055ABD">
        <w:rPr>
          <w:rFonts w:ascii="Bookman Old Style" w:hAnsi="Bookman Old Style" w:cs="Arial"/>
          <w:sz w:val="28"/>
          <w:szCs w:val="28"/>
          <w:lang w:val="es-CO"/>
        </w:rPr>
        <w:t xml:space="preserve">lógica, las máximas de la experiencia o las leyes de la ciencia desconocidas por </w:t>
      </w:r>
      <w:r w:rsidR="00055ABD">
        <w:rPr>
          <w:rFonts w:ascii="Bookman Old Style" w:hAnsi="Bookman Old Style" w:cs="Arial"/>
          <w:sz w:val="28"/>
          <w:szCs w:val="28"/>
          <w:lang w:val="es-CO"/>
        </w:rPr>
        <w:t xml:space="preserve">los juzgadores </w:t>
      </w:r>
      <w:r w:rsidR="00055ABD" w:rsidRPr="00055ABD">
        <w:rPr>
          <w:rFonts w:ascii="Bookman Old Style" w:hAnsi="Bookman Old Style" w:cs="Arial"/>
          <w:sz w:val="28"/>
          <w:szCs w:val="28"/>
          <w:lang w:val="es-CO"/>
        </w:rPr>
        <w:t>en la apreciación probatoria y cómo debieron ser correctamente aplicadas, así como</w:t>
      </w:r>
      <w:r w:rsidR="0058383E">
        <w:rPr>
          <w:rFonts w:ascii="Bookman Old Style" w:hAnsi="Bookman Old Style" w:cs="Arial"/>
          <w:sz w:val="28"/>
          <w:szCs w:val="28"/>
          <w:lang w:val="es-CO"/>
        </w:rPr>
        <w:t xml:space="preserve"> </w:t>
      </w:r>
      <w:r w:rsidR="00055ABD" w:rsidRPr="00055ABD">
        <w:rPr>
          <w:rFonts w:ascii="Bookman Old Style" w:hAnsi="Bookman Old Style" w:cs="Arial"/>
          <w:sz w:val="28"/>
          <w:szCs w:val="28"/>
          <w:lang w:val="es-CO"/>
        </w:rPr>
        <w:t xml:space="preserve">su trascendencia en la </w:t>
      </w:r>
      <w:r w:rsidR="00055ABD">
        <w:rPr>
          <w:rFonts w:ascii="Bookman Old Style" w:hAnsi="Bookman Old Style" w:cs="Arial"/>
          <w:sz w:val="28"/>
          <w:szCs w:val="28"/>
          <w:lang w:val="es-CO"/>
        </w:rPr>
        <w:t xml:space="preserve">condena proferida contra su prohijado, nada de lo cual asume, limitándose a señalar que mentir o callar la verdad, y posteriormente decidirse a revelarla, no es razón suficiente </w:t>
      </w:r>
      <w:r w:rsidR="00AA600F">
        <w:rPr>
          <w:rFonts w:ascii="Bookman Old Style" w:hAnsi="Bookman Old Style" w:cs="Arial"/>
          <w:sz w:val="28"/>
          <w:szCs w:val="28"/>
          <w:lang w:val="es-CO"/>
        </w:rPr>
        <w:t>para demeritar la capacidad suasoria del testimonio</w:t>
      </w:r>
      <w:r w:rsidR="00FE6119">
        <w:rPr>
          <w:rFonts w:ascii="Bookman Old Style" w:hAnsi="Bookman Old Style" w:cs="Arial"/>
          <w:sz w:val="28"/>
          <w:szCs w:val="28"/>
          <w:lang w:val="es-CO"/>
        </w:rPr>
        <w:t xml:space="preserve">, </w:t>
      </w:r>
      <w:r w:rsidR="0058383E">
        <w:rPr>
          <w:rFonts w:ascii="Bookman Old Style" w:hAnsi="Bookman Old Style" w:cs="Arial"/>
          <w:sz w:val="28"/>
          <w:szCs w:val="28"/>
          <w:lang w:val="es-CO"/>
        </w:rPr>
        <w:t xml:space="preserve">pues </w:t>
      </w:r>
      <w:r w:rsidR="00FE6119">
        <w:rPr>
          <w:rFonts w:ascii="Bookman Old Style" w:hAnsi="Bookman Old Style" w:cs="Arial"/>
          <w:sz w:val="28"/>
          <w:szCs w:val="28"/>
          <w:lang w:val="es-CO"/>
        </w:rPr>
        <w:t xml:space="preserve">si no, </w:t>
      </w:r>
      <w:r w:rsidR="0058383E">
        <w:rPr>
          <w:rFonts w:ascii="Bookman Old Style" w:hAnsi="Bookman Old Style" w:cs="Arial"/>
          <w:sz w:val="28"/>
          <w:szCs w:val="28"/>
          <w:lang w:val="es-CO"/>
        </w:rPr>
        <w:t xml:space="preserve">afirma, </w:t>
      </w:r>
      <w:r w:rsidR="00FE6119">
        <w:rPr>
          <w:rFonts w:ascii="Bookman Old Style" w:hAnsi="Bookman Old Style" w:cs="Arial"/>
          <w:sz w:val="28"/>
          <w:szCs w:val="28"/>
          <w:lang w:val="es-CO"/>
        </w:rPr>
        <w:t>se establecería una regla en el sentido de «</w:t>
      </w:r>
      <w:r w:rsidR="00FE6119" w:rsidRPr="00FE6119">
        <w:rPr>
          <w:rFonts w:ascii="Bookman Old Style" w:hAnsi="Bookman Old Style" w:cs="Arial"/>
          <w:i/>
          <w:sz w:val="28"/>
          <w:szCs w:val="28"/>
          <w:lang w:val="es-CO"/>
        </w:rPr>
        <w:t>nunca poder creer a los desmovilizados de justicia y paz</w:t>
      </w:r>
      <w:r w:rsidR="00FE6119">
        <w:rPr>
          <w:rFonts w:ascii="Bookman Old Style" w:hAnsi="Bookman Old Style" w:cs="Arial"/>
          <w:sz w:val="28"/>
          <w:szCs w:val="28"/>
          <w:lang w:val="es-CO"/>
        </w:rPr>
        <w:t>».</w:t>
      </w:r>
      <w:r w:rsidR="00055ABD">
        <w:rPr>
          <w:rFonts w:ascii="Bookman Old Style" w:hAnsi="Bookman Old Style" w:cs="Arial"/>
          <w:sz w:val="28"/>
          <w:szCs w:val="28"/>
          <w:lang w:val="es-CO"/>
        </w:rPr>
        <w:t xml:space="preserve">  </w:t>
      </w:r>
    </w:p>
    <w:p w:rsidR="00977363" w:rsidRDefault="00452868" w:rsidP="004A1F88">
      <w:pPr>
        <w:pStyle w:val="Sinespaciado"/>
        <w:spacing w:line="480" w:lineRule="auto"/>
        <w:jc w:val="both"/>
        <w:rPr>
          <w:rFonts w:ascii="Bookman Old Style" w:hAnsi="Bookman Old Style"/>
          <w:sz w:val="28"/>
          <w:szCs w:val="28"/>
          <w:lang w:val="es-CO"/>
        </w:rPr>
      </w:pPr>
      <w:r w:rsidRPr="00297851">
        <w:rPr>
          <w:rFonts w:ascii="Bookman Old Style" w:hAnsi="Bookman Old Style"/>
          <w:sz w:val="28"/>
          <w:szCs w:val="28"/>
          <w:lang w:val="es-CO"/>
        </w:rPr>
        <w:tab/>
      </w:r>
    </w:p>
    <w:p w:rsidR="0076650E" w:rsidRPr="00297851" w:rsidRDefault="00977363" w:rsidP="00E77E62">
      <w:pPr>
        <w:pStyle w:val="Sinespaciado"/>
        <w:spacing w:line="360" w:lineRule="auto"/>
        <w:jc w:val="both"/>
        <w:rPr>
          <w:rFonts w:ascii="Bookman Old Style" w:hAnsi="Bookman Old Style"/>
          <w:sz w:val="28"/>
          <w:szCs w:val="28"/>
          <w:lang w:val="es-CO"/>
        </w:rPr>
      </w:pPr>
      <w:r>
        <w:rPr>
          <w:rFonts w:ascii="Bookman Old Style" w:hAnsi="Bookman Old Style"/>
          <w:sz w:val="28"/>
          <w:szCs w:val="28"/>
          <w:lang w:val="es-CO"/>
        </w:rPr>
        <w:tab/>
      </w:r>
      <w:r w:rsidR="0076650E" w:rsidRPr="00297851">
        <w:rPr>
          <w:rFonts w:ascii="Bookman Old Style" w:hAnsi="Bookman Old Style"/>
          <w:sz w:val="28"/>
          <w:szCs w:val="28"/>
          <w:lang w:val="es-CO"/>
        </w:rPr>
        <w:t xml:space="preserve">Es necesario precisar que </w:t>
      </w:r>
      <w:r w:rsidR="00452868" w:rsidRPr="00297851">
        <w:rPr>
          <w:rFonts w:ascii="Bookman Old Style" w:hAnsi="Bookman Old Style"/>
          <w:sz w:val="28"/>
          <w:szCs w:val="28"/>
          <w:lang w:val="es-CO"/>
        </w:rPr>
        <w:t xml:space="preserve">el criterio </w:t>
      </w:r>
      <w:r w:rsidR="0058383E">
        <w:rPr>
          <w:rFonts w:ascii="Bookman Old Style" w:hAnsi="Bookman Old Style"/>
          <w:sz w:val="28"/>
          <w:szCs w:val="28"/>
          <w:lang w:val="es-CO"/>
        </w:rPr>
        <w:t xml:space="preserve">al que se refiere el demandante, </w:t>
      </w:r>
      <w:r w:rsidR="001B7187">
        <w:rPr>
          <w:rFonts w:ascii="Bookman Old Style" w:hAnsi="Bookman Old Style"/>
          <w:sz w:val="28"/>
          <w:szCs w:val="28"/>
          <w:lang w:val="es-CO"/>
        </w:rPr>
        <w:t>expresado por esta Corporación e</w:t>
      </w:r>
      <w:r w:rsidR="00452868" w:rsidRPr="00297851">
        <w:rPr>
          <w:rFonts w:ascii="Bookman Old Style" w:hAnsi="Bookman Old Style"/>
          <w:sz w:val="28"/>
          <w:szCs w:val="28"/>
          <w:lang w:val="es-CO"/>
        </w:rPr>
        <w:t xml:space="preserve">n la </w:t>
      </w:r>
      <w:r w:rsidR="0058383E">
        <w:rPr>
          <w:rFonts w:ascii="Bookman Old Style" w:hAnsi="Bookman Old Style"/>
          <w:sz w:val="28"/>
          <w:szCs w:val="28"/>
          <w:lang w:val="es-CO"/>
        </w:rPr>
        <w:t xml:space="preserve">decisión </w:t>
      </w:r>
      <w:r w:rsidR="005C53B9" w:rsidRPr="00297851">
        <w:rPr>
          <w:rFonts w:ascii="Bookman Old Style" w:hAnsi="Bookman Old Style"/>
          <w:sz w:val="28"/>
          <w:szCs w:val="28"/>
          <w:lang w:val="es-CO"/>
        </w:rPr>
        <w:t xml:space="preserve">CSJ SP, 15 May. 2013, Rad. 33118, </w:t>
      </w:r>
      <w:r w:rsidR="00E77E62" w:rsidRPr="00297851">
        <w:rPr>
          <w:rFonts w:ascii="Bookman Old Style" w:hAnsi="Bookman Old Style"/>
          <w:sz w:val="28"/>
          <w:szCs w:val="28"/>
          <w:lang w:val="es-CO"/>
        </w:rPr>
        <w:t>en relación con la capacidad de persuasión de la versión del desmovilizado en el marco de la ley de justicia y paz, que inicialmente no acept</w:t>
      </w:r>
      <w:r w:rsidR="001B7187">
        <w:rPr>
          <w:rFonts w:ascii="Bookman Old Style" w:hAnsi="Bookman Old Style"/>
          <w:sz w:val="28"/>
          <w:szCs w:val="28"/>
          <w:lang w:val="es-CO"/>
        </w:rPr>
        <w:t>a</w:t>
      </w:r>
      <w:r w:rsidR="00E77E62" w:rsidRPr="00297851">
        <w:rPr>
          <w:rFonts w:ascii="Bookman Old Style" w:hAnsi="Bookman Old Style"/>
          <w:sz w:val="28"/>
          <w:szCs w:val="28"/>
          <w:lang w:val="es-CO"/>
        </w:rPr>
        <w:t xml:space="preserve"> su responsabilidad en la actividad delincuencial del grupo </w:t>
      </w:r>
      <w:r w:rsidR="001B7187">
        <w:rPr>
          <w:rFonts w:ascii="Bookman Old Style" w:hAnsi="Bookman Old Style"/>
          <w:sz w:val="28"/>
          <w:szCs w:val="28"/>
          <w:lang w:val="es-CO"/>
        </w:rPr>
        <w:t xml:space="preserve">paramilitar </w:t>
      </w:r>
      <w:r w:rsidR="00E77E62" w:rsidRPr="00297851">
        <w:rPr>
          <w:rFonts w:ascii="Bookman Old Style" w:hAnsi="Bookman Old Style"/>
          <w:sz w:val="28"/>
          <w:szCs w:val="28"/>
          <w:lang w:val="es-CO"/>
        </w:rPr>
        <w:t>al que perteneció, ni delat</w:t>
      </w:r>
      <w:r w:rsidR="001B7187">
        <w:rPr>
          <w:rFonts w:ascii="Bookman Old Style" w:hAnsi="Bookman Old Style"/>
          <w:sz w:val="28"/>
          <w:szCs w:val="28"/>
          <w:lang w:val="es-CO"/>
        </w:rPr>
        <w:t>a</w:t>
      </w:r>
      <w:r w:rsidR="00E77E62" w:rsidRPr="00297851">
        <w:rPr>
          <w:rFonts w:ascii="Bookman Old Style" w:hAnsi="Bookman Old Style"/>
          <w:sz w:val="28"/>
          <w:szCs w:val="28"/>
          <w:lang w:val="es-CO"/>
        </w:rPr>
        <w:t xml:space="preserve"> a otros cabecillas y, en general, call</w:t>
      </w:r>
      <w:r w:rsidR="001B7187">
        <w:rPr>
          <w:rFonts w:ascii="Bookman Old Style" w:hAnsi="Bookman Old Style"/>
          <w:sz w:val="28"/>
          <w:szCs w:val="28"/>
          <w:lang w:val="es-CO"/>
        </w:rPr>
        <w:t>a</w:t>
      </w:r>
      <w:r w:rsidR="00E77E62" w:rsidRPr="00297851">
        <w:rPr>
          <w:rFonts w:ascii="Bookman Old Style" w:hAnsi="Bookman Old Style"/>
          <w:sz w:val="28"/>
          <w:szCs w:val="28"/>
          <w:lang w:val="es-CO"/>
        </w:rPr>
        <w:t xml:space="preserve"> u ocult</w:t>
      </w:r>
      <w:r w:rsidR="001B7187">
        <w:rPr>
          <w:rFonts w:ascii="Bookman Old Style" w:hAnsi="Bookman Old Style"/>
          <w:sz w:val="28"/>
          <w:szCs w:val="28"/>
          <w:lang w:val="es-CO"/>
        </w:rPr>
        <w:t>a</w:t>
      </w:r>
      <w:r w:rsidR="00E77E62" w:rsidRPr="00297851">
        <w:rPr>
          <w:rFonts w:ascii="Bookman Old Style" w:hAnsi="Bookman Old Style"/>
          <w:sz w:val="28"/>
          <w:szCs w:val="28"/>
          <w:lang w:val="es-CO"/>
        </w:rPr>
        <w:t xml:space="preserve"> la verdad durante varios años, para luego develarla</w:t>
      </w:r>
      <w:r w:rsidR="00297851">
        <w:rPr>
          <w:rFonts w:ascii="Bookman Old Style" w:hAnsi="Bookman Old Style"/>
          <w:sz w:val="28"/>
          <w:szCs w:val="28"/>
          <w:lang w:val="es-CO"/>
        </w:rPr>
        <w:t xml:space="preserve"> en otro proceso judicial</w:t>
      </w:r>
      <w:r w:rsidR="00E77E62" w:rsidRPr="00297851">
        <w:rPr>
          <w:rFonts w:ascii="Bookman Old Style" w:hAnsi="Bookman Old Style"/>
          <w:sz w:val="28"/>
          <w:szCs w:val="28"/>
          <w:lang w:val="es-CO"/>
        </w:rPr>
        <w:t xml:space="preserve">, ello no </w:t>
      </w:r>
      <w:r w:rsidR="00297851">
        <w:rPr>
          <w:rFonts w:ascii="Bookman Old Style" w:hAnsi="Bookman Old Style"/>
          <w:sz w:val="28"/>
          <w:szCs w:val="28"/>
          <w:lang w:val="es-CO"/>
        </w:rPr>
        <w:t xml:space="preserve">merma </w:t>
      </w:r>
      <w:r w:rsidR="00E77E62" w:rsidRPr="00297851">
        <w:rPr>
          <w:rFonts w:ascii="Bookman Old Style" w:hAnsi="Bookman Old Style"/>
          <w:sz w:val="28"/>
          <w:szCs w:val="28"/>
          <w:lang w:val="es-CO"/>
        </w:rPr>
        <w:t>su credibilidad</w:t>
      </w:r>
      <w:r w:rsidR="00297851">
        <w:rPr>
          <w:rFonts w:ascii="Bookman Old Style" w:hAnsi="Bookman Old Style"/>
          <w:sz w:val="28"/>
          <w:szCs w:val="28"/>
          <w:lang w:val="es-CO"/>
        </w:rPr>
        <w:t>,</w:t>
      </w:r>
      <w:r w:rsidR="00E77E62" w:rsidRPr="00297851">
        <w:rPr>
          <w:rFonts w:ascii="Bookman Old Style" w:hAnsi="Bookman Old Style"/>
          <w:sz w:val="28"/>
          <w:szCs w:val="28"/>
          <w:lang w:val="es-CO"/>
        </w:rPr>
        <w:t xml:space="preserve"> ni la veracidad de su contenido, puesto que:    </w:t>
      </w:r>
    </w:p>
    <w:p w:rsidR="008A79DD" w:rsidRPr="00E77E62" w:rsidRDefault="008A79DD" w:rsidP="00E77E62">
      <w:pPr>
        <w:pStyle w:val="Sinespaciado"/>
        <w:spacing w:line="360" w:lineRule="auto"/>
        <w:jc w:val="both"/>
        <w:rPr>
          <w:rFonts w:ascii="Bookman Old Style" w:hAnsi="Bookman Old Style"/>
          <w:sz w:val="28"/>
          <w:szCs w:val="28"/>
          <w:lang w:val="es-CO"/>
        </w:rPr>
      </w:pPr>
    </w:p>
    <w:p w:rsidR="00E77E62" w:rsidRPr="00E77E62" w:rsidRDefault="00E77E62" w:rsidP="00E77E62">
      <w:pPr>
        <w:pStyle w:val="Sinespaciado"/>
        <w:spacing w:line="360" w:lineRule="auto"/>
        <w:ind w:left="709"/>
        <w:jc w:val="both"/>
        <w:rPr>
          <w:rFonts w:ascii="Bookman Old Style" w:hAnsi="Bookman Old Style"/>
          <w:i/>
          <w:sz w:val="24"/>
          <w:szCs w:val="24"/>
          <w:lang w:val="es-CO"/>
        </w:rPr>
      </w:pPr>
      <w:r w:rsidRPr="00E77E62">
        <w:rPr>
          <w:rFonts w:ascii="Bookman Old Style" w:hAnsi="Bookman Old Style" w:cs="Tahoma"/>
          <w:i/>
          <w:sz w:val="24"/>
          <w:szCs w:val="24"/>
          <w:lang w:val="es-MX"/>
        </w:rPr>
        <w:lastRenderedPageBreak/>
        <w:t>Al contrario, la regla de la experiencia indica que no siempre quien ha cometido un delito lo acepta ante la justicia. Es más, generalmente se admite que ante la carga que tiene el Estado de demostrar la responsabilidad, quien está comprometido en un hecho delictual usualmente niega su vinculación con los actos que se le imputan</w:t>
      </w:r>
      <w:r w:rsidR="00297851">
        <w:rPr>
          <w:rFonts w:ascii="Bookman Old Style" w:hAnsi="Bookman Old Style" w:cs="Tahoma"/>
          <w:i/>
          <w:sz w:val="24"/>
          <w:szCs w:val="24"/>
          <w:lang w:val="es-MX"/>
        </w:rPr>
        <w:t>.</w:t>
      </w:r>
    </w:p>
    <w:p w:rsidR="00E77E62" w:rsidRDefault="00E77E62" w:rsidP="00E77E62">
      <w:pPr>
        <w:pStyle w:val="Sinespaciado"/>
        <w:spacing w:line="360" w:lineRule="auto"/>
        <w:jc w:val="both"/>
        <w:rPr>
          <w:rFonts w:ascii="Bookman Old Style" w:hAnsi="Bookman Old Style"/>
          <w:sz w:val="28"/>
          <w:szCs w:val="28"/>
          <w:lang w:val="es-CO"/>
        </w:rPr>
      </w:pPr>
    </w:p>
    <w:p w:rsidR="00297851" w:rsidRPr="00E77E62" w:rsidRDefault="00297851" w:rsidP="00E77E62">
      <w:pPr>
        <w:pStyle w:val="Sinespaciado"/>
        <w:spacing w:line="360" w:lineRule="auto"/>
        <w:jc w:val="both"/>
        <w:rPr>
          <w:rFonts w:ascii="Bookman Old Style" w:hAnsi="Bookman Old Style"/>
          <w:sz w:val="28"/>
          <w:szCs w:val="28"/>
          <w:lang w:val="es-CO"/>
        </w:rPr>
      </w:pPr>
      <w:r>
        <w:rPr>
          <w:rFonts w:ascii="Bookman Old Style" w:hAnsi="Bookman Old Style"/>
          <w:sz w:val="28"/>
          <w:szCs w:val="28"/>
          <w:lang w:val="es-CO"/>
        </w:rPr>
        <w:tab/>
      </w:r>
      <w:r w:rsidR="007D3FC6">
        <w:rPr>
          <w:rFonts w:ascii="Bookman Old Style" w:hAnsi="Bookman Old Style"/>
          <w:sz w:val="28"/>
          <w:szCs w:val="28"/>
          <w:lang w:val="es-CO"/>
        </w:rPr>
        <w:t>Ca</w:t>
      </w:r>
      <w:r w:rsidR="003748FB">
        <w:rPr>
          <w:rFonts w:ascii="Bookman Old Style" w:hAnsi="Bookman Old Style"/>
          <w:sz w:val="28"/>
          <w:szCs w:val="28"/>
          <w:lang w:val="es-CO"/>
        </w:rPr>
        <w:t>b</w:t>
      </w:r>
      <w:r w:rsidR="007D3FC6">
        <w:rPr>
          <w:rFonts w:ascii="Bookman Old Style" w:hAnsi="Bookman Old Style"/>
          <w:sz w:val="28"/>
          <w:szCs w:val="28"/>
          <w:lang w:val="es-CO"/>
        </w:rPr>
        <w:t>e anotar que e</w:t>
      </w:r>
      <w:r>
        <w:rPr>
          <w:rFonts w:ascii="Bookman Old Style" w:hAnsi="Bookman Old Style"/>
          <w:sz w:val="28"/>
          <w:szCs w:val="28"/>
          <w:lang w:val="es-CO"/>
        </w:rPr>
        <w:t xml:space="preserve">l anterior raciocinio no quebranta las reglas de la sana crítica, puesto que se edifica sobre la base de que la declaración del testigo que ha faltado a la verdad, ocultado o distorsionado, cuando dicha actitud encuentra una explicación razonable y, además, es corroborado en sus atestaciones por otros medios de convicción, no pierde poder de persuasión, como sí lo sería cuando no hay manera de justificar su inicial actitud procesal o ante la ausencia de prueba de corroboración.       </w:t>
      </w:r>
    </w:p>
    <w:p w:rsidR="00297851" w:rsidRDefault="00297851" w:rsidP="00585E5C">
      <w:pPr>
        <w:pStyle w:val="Sinespaciado"/>
        <w:spacing w:line="360" w:lineRule="auto"/>
        <w:jc w:val="both"/>
        <w:rPr>
          <w:rFonts w:ascii="Bookman Old Style" w:hAnsi="Bookman Old Style"/>
          <w:sz w:val="28"/>
          <w:szCs w:val="28"/>
          <w:lang w:val="es-CO"/>
        </w:rPr>
      </w:pPr>
    </w:p>
    <w:p w:rsidR="00585E5C" w:rsidRDefault="00585E5C" w:rsidP="00585E5C">
      <w:pPr>
        <w:pStyle w:val="Sinespaciado"/>
        <w:spacing w:line="360" w:lineRule="auto"/>
        <w:jc w:val="both"/>
        <w:rPr>
          <w:rFonts w:ascii="Bookman Old Style" w:hAnsi="Bookman Old Style"/>
          <w:sz w:val="28"/>
          <w:szCs w:val="28"/>
          <w:lang w:val="es-CO"/>
        </w:rPr>
      </w:pPr>
      <w:r>
        <w:rPr>
          <w:rFonts w:ascii="Bookman Old Style" w:hAnsi="Bookman Old Style"/>
          <w:sz w:val="28"/>
          <w:szCs w:val="28"/>
          <w:lang w:val="es-CO"/>
        </w:rPr>
        <w:tab/>
        <w:t xml:space="preserve">Al contrario de lo sucedido en la actuación que suscitó el fallo de esta Corporación traído a colación por el casacionista, en el caso sub examine el ad quem no encontró prueba que corroborara el dicho de los procesados, en el sentido de que cuando llegaron al lugar de los hechos los dos civiles </w:t>
      </w:r>
      <w:r w:rsidR="00294867">
        <w:rPr>
          <w:rFonts w:ascii="Bookman Old Style" w:hAnsi="Bookman Old Style"/>
          <w:sz w:val="28"/>
          <w:szCs w:val="28"/>
          <w:lang w:val="es-CO"/>
        </w:rPr>
        <w:t xml:space="preserve">posteriormente </w:t>
      </w:r>
      <w:r>
        <w:rPr>
          <w:rFonts w:ascii="Bookman Old Style" w:hAnsi="Bookman Old Style"/>
          <w:sz w:val="28"/>
          <w:szCs w:val="28"/>
          <w:lang w:val="es-CO"/>
        </w:rPr>
        <w:t>asesinados se encontraban en poder del Cabo del Ejército Nacional Carlos Medardo Cuesta Pizarro, Comandante de la patrulla denominada «</w:t>
      </w:r>
      <w:r w:rsidRPr="00585E5C">
        <w:rPr>
          <w:rFonts w:ascii="Bookman Old Style" w:hAnsi="Bookman Old Style"/>
          <w:i/>
          <w:sz w:val="28"/>
          <w:szCs w:val="28"/>
          <w:lang w:val="es-CO"/>
        </w:rPr>
        <w:t>Atacador I</w:t>
      </w:r>
      <w:r>
        <w:rPr>
          <w:rFonts w:ascii="Bookman Old Style" w:hAnsi="Bookman Old Style"/>
          <w:sz w:val="28"/>
          <w:szCs w:val="28"/>
          <w:lang w:val="es-CO"/>
        </w:rPr>
        <w:t xml:space="preserve">», a quien </w:t>
      </w:r>
      <w:r w:rsidR="001B7187">
        <w:rPr>
          <w:rFonts w:ascii="Bookman Old Style" w:hAnsi="Bookman Old Style"/>
          <w:sz w:val="28"/>
          <w:szCs w:val="28"/>
          <w:lang w:val="es-CO"/>
        </w:rPr>
        <w:t xml:space="preserve">supuestamente </w:t>
      </w:r>
      <w:r>
        <w:rPr>
          <w:rFonts w:ascii="Bookman Old Style" w:hAnsi="Bookman Old Style"/>
          <w:sz w:val="28"/>
          <w:szCs w:val="28"/>
          <w:lang w:val="es-CO"/>
        </w:rPr>
        <w:t>recriminaron cuando les informó que iba a «</w:t>
      </w:r>
      <w:r w:rsidRPr="00585E5C">
        <w:rPr>
          <w:rFonts w:ascii="Bookman Old Style" w:hAnsi="Bookman Old Style"/>
          <w:i/>
          <w:sz w:val="28"/>
          <w:szCs w:val="28"/>
          <w:lang w:val="es-CO"/>
        </w:rPr>
        <w:t>dar de baja</w:t>
      </w:r>
      <w:r>
        <w:rPr>
          <w:rFonts w:ascii="Bookman Old Style" w:hAnsi="Bookman Old Style"/>
          <w:sz w:val="28"/>
          <w:szCs w:val="28"/>
          <w:lang w:val="es-CO"/>
        </w:rPr>
        <w:t xml:space="preserve">» a los campesinos, como tampoco </w:t>
      </w:r>
      <w:r w:rsidR="003748FB">
        <w:rPr>
          <w:rFonts w:ascii="Bookman Old Style" w:hAnsi="Bookman Old Style"/>
          <w:sz w:val="28"/>
          <w:szCs w:val="28"/>
          <w:lang w:val="es-CO"/>
        </w:rPr>
        <w:t xml:space="preserve">la </w:t>
      </w:r>
      <w:r>
        <w:rPr>
          <w:rFonts w:ascii="Bookman Old Style" w:hAnsi="Bookman Old Style"/>
          <w:sz w:val="28"/>
          <w:szCs w:val="28"/>
          <w:lang w:val="es-CO"/>
        </w:rPr>
        <w:t>ha</w:t>
      </w:r>
      <w:r w:rsidR="00F3473C">
        <w:rPr>
          <w:rFonts w:ascii="Bookman Old Style" w:hAnsi="Bookman Old Style"/>
          <w:sz w:val="28"/>
          <w:szCs w:val="28"/>
          <w:lang w:val="es-CO"/>
        </w:rPr>
        <w:t xml:space="preserve">lló </w:t>
      </w:r>
      <w:r w:rsidR="003748FB">
        <w:rPr>
          <w:rFonts w:ascii="Bookman Old Style" w:hAnsi="Bookman Old Style"/>
          <w:sz w:val="28"/>
          <w:szCs w:val="28"/>
          <w:lang w:val="es-CO"/>
        </w:rPr>
        <w:t xml:space="preserve">sobre que </w:t>
      </w:r>
      <w:r>
        <w:rPr>
          <w:rFonts w:ascii="Bookman Old Style" w:hAnsi="Bookman Old Style"/>
          <w:sz w:val="28"/>
          <w:szCs w:val="28"/>
          <w:lang w:val="es-CO"/>
        </w:rPr>
        <w:t>de ello informar</w:t>
      </w:r>
      <w:r w:rsidR="00B7633B">
        <w:rPr>
          <w:rFonts w:ascii="Bookman Old Style" w:hAnsi="Bookman Old Style"/>
          <w:sz w:val="28"/>
          <w:szCs w:val="28"/>
          <w:lang w:val="es-CO"/>
        </w:rPr>
        <w:t>o</w:t>
      </w:r>
      <w:r>
        <w:rPr>
          <w:rFonts w:ascii="Bookman Old Style" w:hAnsi="Bookman Old Style"/>
          <w:sz w:val="28"/>
          <w:szCs w:val="28"/>
          <w:lang w:val="es-CO"/>
        </w:rPr>
        <w:t>n a su superior</w:t>
      </w:r>
      <w:r w:rsidR="003748FB">
        <w:rPr>
          <w:rFonts w:ascii="Bookman Old Style" w:hAnsi="Bookman Old Style"/>
          <w:sz w:val="28"/>
          <w:szCs w:val="28"/>
          <w:lang w:val="es-CO"/>
        </w:rPr>
        <w:t>,</w:t>
      </w:r>
      <w:r>
        <w:rPr>
          <w:rFonts w:ascii="Bookman Old Style" w:hAnsi="Bookman Old Style"/>
          <w:sz w:val="28"/>
          <w:szCs w:val="28"/>
          <w:lang w:val="es-CO"/>
        </w:rPr>
        <w:t xml:space="preserve"> Capitán </w:t>
      </w:r>
      <w:r w:rsidR="00A13E7A" w:rsidRPr="00A13E7A">
        <w:rPr>
          <w:rFonts w:ascii="Bookman Old Style" w:hAnsi="Bookman Old Style" w:cs="Arial"/>
          <w:iCs/>
          <w:sz w:val="28"/>
          <w:szCs w:val="28"/>
          <w:lang w:val="es-CO"/>
        </w:rPr>
        <w:t>John Alexander Sandoval Díaz.</w:t>
      </w:r>
      <w:r>
        <w:rPr>
          <w:rFonts w:ascii="Bookman Old Style" w:hAnsi="Bookman Old Style"/>
          <w:sz w:val="28"/>
          <w:szCs w:val="28"/>
          <w:lang w:val="es-CO"/>
        </w:rPr>
        <w:t xml:space="preserve">    </w:t>
      </w:r>
    </w:p>
    <w:p w:rsidR="00585E5C" w:rsidRDefault="00585E5C" w:rsidP="00585E5C">
      <w:pPr>
        <w:pStyle w:val="Sinespaciado"/>
        <w:spacing w:line="360" w:lineRule="auto"/>
        <w:jc w:val="both"/>
        <w:rPr>
          <w:rFonts w:ascii="Bookman Old Style" w:hAnsi="Bookman Old Style"/>
          <w:sz w:val="28"/>
          <w:szCs w:val="28"/>
          <w:lang w:val="es-CO"/>
        </w:rPr>
      </w:pPr>
    </w:p>
    <w:p w:rsidR="00A13E7A" w:rsidRDefault="00A13E7A" w:rsidP="00585E5C">
      <w:pPr>
        <w:pStyle w:val="Sinespaciado"/>
        <w:spacing w:line="360" w:lineRule="auto"/>
        <w:jc w:val="both"/>
        <w:rPr>
          <w:rFonts w:ascii="Bookman Old Style" w:hAnsi="Bookman Old Style"/>
          <w:sz w:val="28"/>
          <w:szCs w:val="28"/>
          <w:lang w:val="es-CO"/>
        </w:rPr>
      </w:pPr>
      <w:r>
        <w:rPr>
          <w:rFonts w:ascii="Bookman Old Style" w:hAnsi="Bookman Old Style"/>
          <w:sz w:val="28"/>
          <w:szCs w:val="28"/>
          <w:lang w:val="es-CO"/>
        </w:rPr>
        <w:lastRenderedPageBreak/>
        <w:tab/>
      </w:r>
      <w:r w:rsidR="00AB44AA">
        <w:rPr>
          <w:rFonts w:ascii="Bookman Old Style" w:hAnsi="Bookman Old Style"/>
          <w:sz w:val="28"/>
          <w:szCs w:val="28"/>
          <w:lang w:val="es-CO"/>
        </w:rPr>
        <w:t>Así se desprende de los razonamientos del Tribuna</w:t>
      </w:r>
      <w:r w:rsidR="00093D1C">
        <w:rPr>
          <w:rFonts w:ascii="Bookman Old Style" w:hAnsi="Bookman Old Style"/>
          <w:sz w:val="28"/>
          <w:szCs w:val="28"/>
          <w:lang w:val="es-CO"/>
        </w:rPr>
        <w:t>l</w:t>
      </w:r>
      <w:r w:rsidR="00AB44AA">
        <w:rPr>
          <w:rFonts w:ascii="Bookman Old Style" w:hAnsi="Bookman Old Style"/>
          <w:sz w:val="28"/>
          <w:szCs w:val="28"/>
          <w:lang w:val="es-CO"/>
        </w:rPr>
        <w:t xml:space="preserve">, que al respecto </w:t>
      </w:r>
      <w:r>
        <w:rPr>
          <w:rFonts w:ascii="Bookman Old Style" w:hAnsi="Bookman Old Style"/>
          <w:sz w:val="28"/>
          <w:szCs w:val="28"/>
          <w:lang w:val="es-CO"/>
        </w:rPr>
        <w:t>señaló:</w:t>
      </w:r>
    </w:p>
    <w:p w:rsidR="00A13E7A" w:rsidRDefault="00A13E7A" w:rsidP="00585E5C">
      <w:pPr>
        <w:pStyle w:val="Sinespaciado"/>
        <w:spacing w:line="360" w:lineRule="auto"/>
        <w:jc w:val="both"/>
        <w:rPr>
          <w:rFonts w:ascii="Bookman Old Style" w:hAnsi="Bookman Old Style"/>
          <w:sz w:val="28"/>
          <w:szCs w:val="28"/>
          <w:lang w:val="es-CO"/>
        </w:rPr>
      </w:pPr>
    </w:p>
    <w:p w:rsidR="00585E5C" w:rsidRPr="000D7695" w:rsidRDefault="00093D1C" w:rsidP="000D7695">
      <w:pPr>
        <w:pStyle w:val="Sinespaciado"/>
        <w:spacing w:line="360" w:lineRule="auto"/>
        <w:ind w:left="709"/>
        <w:jc w:val="both"/>
        <w:rPr>
          <w:rFonts w:ascii="Bookman Old Style" w:hAnsi="Bookman Old Style"/>
          <w:i/>
          <w:sz w:val="24"/>
          <w:szCs w:val="24"/>
          <w:lang w:val="es-CO"/>
        </w:rPr>
      </w:pPr>
      <w:r w:rsidRPr="000D7695">
        <w:rPr>
          <w:rFonts w:ascii="Bookman Old Style" w:hAnsi="Bookman Old Style"/>
          <w:i/>
          <w:sz w:val="24"/>
          <w:szCs w:val="24"/>
          <w:lang w:val="es-CO"/>
        </w:rPr>
        <w:t>Sin duda alguna, las pruebas recogidas a lo largo del proceso dejan ver varios escenarios que se oponen entre sí, pues no puede obviarse que pese a la presunta admisión de algunos hechos por los militares aquí juzgados, a quienes ellos señalan como directos responsables, en sus indagatorias niegan cualquier participación, e incluso [el Cabo] Carlos Medardo</w:t>
      </w:r>
      <w:r w:rsidR="0057596C" w:rsidRPr="000D7695">
        <w:rPr>
          <w:rFonts w:ascii="Bookman Old Style" w:hAnsi="Bookman Old Style"/>
          <w:i/>
          <w:sz w:val="24"/>
          <w:szCs w:val="24"/>
          <w:lang w:val="es-CO"/>
        </w:rPr>
        <w:t xml:space="preserve"> Cuesta Pizarro, afirma que fue la tropa de Cortés Rojas la que llegó primero al lugar de los hechos y que cuando él y sus soldados llegaron ya estaban las personas muertas.</w:t>
      </w:r>
      <w:r w:rsidRPr="000D7695">
        <w:rPr>
          <w:rFonts w:ascii="Bookman Old Style" w:hAnsi="Bookman Old Style"/>
          <w:i/>
          <w:sz w:val="24"/>
          <w:szCs w:val="24"/>
          <w:lang w:val="es-CO"/>
        </w:rPr>
        <w:t xml:space="preserve"> </w:t>
      </w:r>
    </w:p>
    <w:p w:rsidR="00585E5C" w:rsidRPr="000D7695" w:rsidRDefault="00585E5C" w:rsidP="000D7695">
      <w:pPr>
        <w:pStyle w:val="Sinespaciado"/>
        <w:spacing w:line="360" w:lineRule="auto"/>
        <w:ind w:left="709"/>
        <w:jc w:val="both"/>
        <w:rPr>
          <w:rFonts w:ascii="Bookman Old Style" w:hAnsi="Bookman Old Style"/>
          <w:i/>
          <w:sz w:val="24"/>
          <w:szCs w:val="24"/>
          <w:lang w:val="es-CO"/>
        </w:rPr>
      </w:pPr>
    </w:p>
    <w:p w:rsidR="0057596C" w:rsidRPr="000D7695" w:rsidRDefault="0057596C" w:rsidP="000D7695">
      <w:pPr>
        <w:pStyle w:val="Sinespaciado"/>
        <w:spacing w:line="360" w:lineRule="auto"/>
        <w:ind w:left="709"/>
        <w:jc w:val="both"/>
        <w:rPr>
          <w:rFonts w:ascii="Bookman Old Style" w:hAnsi="Bookman Old Style"/>
          <w:i/>
          <w:sz w:val="24"/>
          <w:szCs w:val="24"/>
          <w:lang w:val="es-CO"/>
        </w:rPr>
      </w:pPr>
      <w:r w:rsidRPr="000D7695">
        <w:rPr>
          <w:rFonts w:ascii="Bookman Old Style" w:hAnsi="Bookman Old Style"/>
          <w:i/>
          <w:sz w:val="24"/>
          <w:szCs w:val="24"/>
          <w:lang w:val="es-CO"/>
        </w:rPr>
        <w:t>(…)</w:t>
      </w:r>
    </w:p>
    <w:p w:rsidR="0057596C" w:rsidRPr="000D7695" w:rsidRDefault="0057596C" w:rsidP="000D7695">
      <w:pPr>
        <w:pStyle w:val="Sinespaciado"/>
        <w:spacing w:line="360" w:lineRule="auto"/>
        <w:ind w:left="709"/>
        <w:jc w:val="both"/>
        <w:rPr>
          <w:rFonts w:ascii="Bookman Old Style" w:hAnsi="Bookman Old Style"/>
          <w:i/>
          <w:sz w:val="24"/>
          <w:szCs w:val="24"/>
          <w:lang w:val="es-CO"/>
        </w:rPr>
      </w:pPr>
    </w:p>
    <w:p w:rsidR="0057596C" w:rsidRPr="000D7695" w:rsidRDefault="0057596C" w:rsidP="000D7695">
      <w:pPr>
        <w:pStyle w:val="Sinespaciado"/>
        <w:spacing w:line="360" w:lineRule="auto"/>
        <w:ind w:left="709"/>
        <w:jc w:val="both"/>
        <w:rPr>
          <w:rFonts w:ascii="Bookman Old Style" w:hAnsi="Bookman Old Style"/>
          <w:i/>
          <w:sz w:val="24"/>
          <w:szCs w:val="24"/>
          <w:lang w:val="es-CO"/>
        </w:rPr>
      </w:pPr>
      <w:r w:rsidRPr="000D7695">
        <w:rPr>
          <w:rFonts w:ascii="Bookman Old Style" w:hAnsi="Bookman Old Style"/>
          <w:i/>
          <w:sz w:val="24"/>
          <w:szCs w:val="24"/>
          <w:lang w:val="es-CO"/>
        </w:rPr>
        <w:t>En principio nada se dijo sobre una fuerte discusión entre</w:t>
      </w:r>
      <w:r w:rsidR="00353704" w:rsidRPr="000D7695">
        <w:rPr>
          <w:rFonts w:ascii="Bookman Old Style" w:hAnsi="Bookman Old Style"/>
          <w:i/>
          <w:sz w:val="24"/>
          <w:szCs w:val="24"/>
          <w:lang w:val="es-CO"/>
        </w:rPr>
        <w:t xml:space="preserve"> los Cabos Cortés Rojas y Cuesta Pizarro, ni sobre los reportes que el primero hacía al Comandante Sandoval Díaz por radio, tampoco se explicó el motivo por el cual el soldado </w:t>
      </w:r>
      <w:r w:rsidR="007836DB" w:rsidRPr="000D7695">
        <w:rPr>
          <w:rFonts w:ascii="Bookman Old Style" w:hAnsi="Bookman Old Style"/>
          <w:i/>
          <w:sz w:val="24"/>
          <w:szCs w:val="24"/>
          <w:lang w:val="es-CO"/>
        </w:rPr>
        <w:t>Enor Rodríguez había decidido quedarse y sobre la forma como se encontraron con el Comandante para llegar hasta el lugar, no hay uniformidad al respecto ni mucho menos sobre lo que ocurrió después, si efectivamente ellos fueron quienes registraron la vivienda o simplemente se quedaron prestando la seguridad, siendo aún más evidente la construcción de esta coartada cuando en un principio los indagados implicaron directamente al soldado Enor Rodríguez en el homicidio y aseguraron incluso que él se había atribuido una de las bajas, pero ya con posterioridad, trataron</w:t>
      </w:r>
      <w:r w:rsidR="006F66B9" w:rsidRPr="000D7695">
        <w:rPr>
          <w:rFonts w:ascii="Bookman Old Style" w:hAnsi="Bookman Old Style"/>
          <w:i/>
          <w:sz w:val="24"/>
          <w:szCs w:val="24"/>
          <w:lang w:val="es-CO"/>
        </w:rPr>
        <w:t xml:space="preserve"> de excusar a este uniformado revelando que él se quedó para tratar de convencer a Cuesta Pizarro de que no procediera con la ejecución; última versión que confirma este soldado cuando afirma que por ser paisano del Cabo Cuesta trató de convencerlo, pero que al no ser posible da la vuelta; afirmación esta que es desvirtuada por el mismo Cabo cuando manifiesta no saber quién </w:t>
      </w:r>
      <w:r w:rsidR="006F66B9" w:rsidRPr="000D7695">
        <w:rPr>
          <w:rFonts w:ascii="Bookman Old Style" w:hAnsi="Bookman Old Style"/>
          <w:i/>
          <w:sz w:val="24"/>
          <w:szCs w:val="24"/>
          <w:lang w:val="es-CO"/>
        </w:rPr>
        <w:lastRenderedPageBreak/>
        <w:t xml:space="preserve">es esta persona y explica que tampoco resulta creíble que un soldado se haya quedado desobedeciendo la orden de un superior inmediato.     </w:t>
      </w:r>
      <w:r w:rsidR="007836DB" w:rsidRPr="000D7695">
        <w:rPr>
          <w:rFonts w:ascii="Bookman Old Style" w:hAnsi="Bookman Old Style"/>
          <w:i/>
          <w:sz w:val="24"/>
          <w:szCs w:val="24"/>
          <w:lang w:val="es-CO"/>
        </w:rPr>
        <w:t xml:space="preserve">     </w:t>
      </w:r>
    </w:p>
    <w:p w:rsidR="00297851" w:rsidRPr="000D7695" w:rsidRDefault="00297851" w:rsidP="000D7695">
      <w:pPr>
        <w:pStyle w:val="Sinespaciado"/>
        <w:spacing w:line="360" w:lineRule="auto"/>
        <w:ind w:left="709"/>
        <w:jc w:val="both"/>
        <w:rPr>
          <w:rFonts w:ascii="Bookman Old Style" w:hAnsi="Bookman Old Style"/>
          <w:i/>
          <w:sz w:val="24"/>
          <w:szCs w:val="24"/>
          <w:lang w:val="es-CO"/>
        </w:rPr>
      </w:pPr>
    </w:p>
    <w:p w:rsidR="000D7695" w:rsidRPr="000D7695" w:rsidRDefault="000D7695" w:rsidP="000D7695">
      <w:pPr>
        <w:pStyle w:val="Sinespaciado"/>
        <w:spacing w:line="360" w:lineRule="auto"/>
        <w:ind w:left="709"/>
        <w:jc w:val="both"/>
        <w:rPr>
          <w:rFonts w:ascii="Bookman Old Style" w:hAnsi="Bookman Old Style"/>
          <w:i/>
          <w:sz w:val="24"/>
          <w:szCs w:val="24"/>
          <w:lang w:val="es-CO"/>
        </w:rPr>
      </w:pPr>
      <w:r w:rsidRPr="000D7695">
        <w:rPr>
          <w:rFonts w:ascii="Bookman Old Style" w:hAnsi="Bookman Old Style"/>
          <w:i/>
          <w:sz w:val="24"/>
          <w:szCs w:val="24"/>
          <w:lang w:val="es-CO"/>
        </w:rPr>
        <w:t>(…)</w:t>
      </w:r>
    </w:p>
    <w:p w:rsidR="000D7695" w:rsidRPr="000D7695" w:rsidRDefault="000D7695" w:rsidP="000D7695">
      <w:pPr>
        <w:pStyle w:val="Sinespaciado"/>
        <w:spacing w:line="360" w:lineRule="auto"/>
        <w:ind w:left="709"/>
        <w:jc w:val="both"/>
        <w:rPr>
          <w:rFonts w:ascii="Bookman Old Style" w:hAnsi="Bookman Old Style"/>
          <w:i/>
          <w:sz w:val="24"/>
          <w:szCs w:val="24"/>
          <w:lang w:val="es-CO"/>
        </w:rPr>
      </w:pPr>
    </w:p>
    <w:p w:rsidR="000D7695" w:rsidRPr="00DD391D" w:rsidRDefault="000D7695" w:rsidP="000D7695">
      <w:pPr>
        <w:pStyle w:val="Textoindependiente"/>
        <w:spacing w:line="360" w:lineRule="auto"/>
        <w:ind w:left="709"/>
        <w:rPr>
          <w:rFonts w:ascii="Bookman Old Style" w:hAnsi="Bookman Old Style" w:cs="Arial"/>
          <w:i/>
          <w:sz w:val="24"/>
        </w:rPr>
      </w:pPr>
      <w:r w:rsidRPr="00DD391D">
        <w:rPr>
          <w:rFonts w:ascii="Bookman Old Style" w:hAnsi="Bookman Old Style" w:cs="Arial"/>
          <w:i/>
          <w:sz w:val="24"/>
        </w:rPr>
        <w:t xml:space="preserve">Ahora, como último punto, el cambio de sus versiones después de seis años, el admitir haber mentido en anteriores oportunidades, cuando incluso [los procesados] habían reconocido haber disparado sus armas de dotación, no encuentra sustento alguno, y por el contrario, unido a los aspectos ya mencionados, solo permite llegar a la conclusión de que siempre han mentido pretendiendo cubrir la participación activa que tuvieron en los homicidios, pues de ser cierta la tesis final que expusieron en la vista pública, no hubieran callado por tanto tiempo, resultando bastante cuestionable que solo hayan decidido decir la verdad cuando toda la prueba recolectada dejaba ver la inexistencia del enfrentamiento y de las bajas en combate.      </w:t>
      </w:r>
    </w:p>
    <w:p w:rsidR="000D7695" w:rsidRPr="000D7695" w:rsidRDefault="000D7695" w:rsidP="00353704">
      <w:pPr>
        <w:pStyle w:val="Sinespaciado"/>
        <w:spacing w:line="360" w:lineRule="auto"/>
        <w:jc w:val="both"/>
        <w:rPr>
          <w:rFonts w:ascii="Bookman Old Style" w:hAnsi="Bookman Old Style"/>
          <w:sz w:val="28"/>
          <w:szCs w:val="28"/>
          <w:lang w:val="es-ES"/>
        </w:rPr>
      </w:pPr>
    </w:p>
    <w:p w:rsidR="00640F62" w:rsidRPr="00C067DA" w:rsidRDefault="00640F62" w:rsidP="00640F62">
      <w:pPr>
        <w:tabs>
          <w:tab w:val="left" w:pos="8640"/>
        </w:tabs>
        <w:spacing w:after="120" w:line="360" w:lineRule="auto"/>
        <w:ind w:right="23" w:firstLine="709"/>
        <w:jc w:val="both"/>
        <w:rPr>
          <w:rFonts w:ascii="Bookman Old Style" w:hAnsi="Bookman Old Style" w:cs="Arial"/>
          <w:sz w:val="28"/>
          <w:szCs w:val="28"/>
        </w:rPr>
      </w:pPr>
      <w:r>
        <w:rPr>
          <w:rFonts w:ascii="Bookman Old Style" w:hAnsi="Bookman Old Style" w:cs="Arial"/>
          <w:sz w:val="28"/>
          <w:szCs w:val="28"/>
        </w:rPr>
        <w:t>En esa medida, conforme a las anteriores citas, se advierte que la valoración probatoria realizada por el sentenciador de segundo grado no se ofrece caprichosa, arbitraria o absurda y, por el contrario, asoma respetuosa de los postulados de la sana crítica, cuyo quebranto no logra demostrar el actor, de una parte, debido a las graves falencias de lógica y adecuada fundamentación en que incurre al desarrollar la censura ensayada; y, de otro lado, porque su discurso se reduce a afirmar que en el fallo recurrido se desconocieron aquella</w:t>
      </w:r>
      <w:r w:rsidR="001B7187">
        <w:rPr>
          <w:rFonts w:ascii="Bookman Old Style" w:hAnsi="Bookman Old Style" w:cs="Arial"/>
          <w:sz w:val="28"/>
          <w:szCs w:val="28"/>
        </w:rPr>
        <w:t>s</w:t>
      </w:r>
      <w:r>
        <w:rPr>
          <w:rFonts w:ascii="Bookman Old Style" w:hAnsi="Bookman Old Style" w:cs="Arial"/>
          <w:sz w:val="28"/>
          <w:szCs w:val="28"/>
        </w:rPr>
        <w:t xml:space="preserve"> máximas, lo cual no resulta acompasado con la realidad del proceso, como quedó atrás visto. </w:t>
      </w:r>
    </w:p>
    <w:p w:rsidR="000D7695" w:rsidRDefault="000D7695" w:rsidP="00640F62">
      <w:pPr>
        <w:pStyle w:val="Sinespaciado"/>
        <w:spacing w:line="360" w:lineRule="auto"/>
        <w:jc w:val="both"/>
        <w:rPr>
          <w:rFonts w:ascii="Bookman Old Style" w:hAnsi="Bookman Old Style"/>
          <w:sz w:val="28"/>
          <w:szCs w:val="28"/>
          <w:lang w:val="es-ES"/>
        </w:rPr>
      </w:pPr>
    </w:p>
    <w:p w:rsidR="000D7695" w:rsidRDefault="00640F62" w:rsidP="00F728D6">
      <w:pPr>
        <w:pStyle w:val="Sinespaciado"/>
        <w:spacing w:line="360" w:lineRule="auto"/>
        <w:jc w:val="both"/>
        <w:rPr>
          <w:rFonts w:ascii="Bookman Old Style" w:hAnsi="Bookman Old Style"/>
          <w:sz w:val="28"/>
          <w:szCs w:val="28"/>
          <w:lang w:val="es-ES"/>
        </w:rPr>
      </w:pPr>
      <w:r>
        <w:rPr>
          <w:rFonts w:ascii="Bookman Old Style" w:hAnsi="Bookman Old Style"/>
          <w:sz w:val="28"/>
          <w:szCs w:val="28"/>
          <w:lang w:val="es-ES"/>
        </w:rPr>
        <w:lastRenderedPageBreak/>
        <w:tab/>
        <w:t xml:space="preserve">En cuanto a la infracción </w:t>
      </w:r>
      <w:r w:rsidR="000542D2">
        <w:rPr>
          <w:rFonts w:ascii="Bookman Old Style" w:hAnsi="Bookman Old Style"/>
          <w:sz w:val="28"/>
          <w:szCs w:val="28"/>
          <w:lang w:val="es-ES"/>
        </w:rPr>
        <w:t xml:space="preserve">a </w:t>
      </w:r>
      <w:r>
        <w:rPr>
          <w:rFonts w:ascii="Bookman Old Style" w:hAnsi="Bookman Old Style"/>
          <w:sz w:val="28"/>
          <w:szCs w:val="28"/>
          <w:lang w:val="es-ES"/>
        </w:rPr>
        <w:t xml:space="preserve">las reglas de la </w:t>
      </w:r>
      <w:r w:rsidR="00B93318">
        <w:rPr>
          <w:rFonts w:ascii="Bookman Old Style" w:hAnsi="Bookman Old Style"/>
          <w:sz w:val="28"/>
          <w:szCs w:val="28"/>
          <w:lang w:val="es-ES"/>
        </w:rPr>
        <w:t>«</w:t>
      </w:r>
      <w:r w:rsidRPr="00B93318">
        <w:rPr>
          <w:rFonts w:ascii="Bookman Old Style" w:hAnsi="Bookman Old Style"/>
          <w:i/>
          <w:sz w:val="28"/>
          <w:szCs w:val="28"/>
          <w:lang w:val="es-ES"/>
        </w:rPr>
        <w:t xml:space="preserve">hermenéutica </w:t>
      </w:r>
      <w:r w:rsidR="00B93318" w:rsidRPr="00B93318">
        <w:rPr>
          <w:rFonts w:ascii="Bookman Old Style" w:hAnsi="Bookman Old Style"/>
          <w:i/>
          <w:sz w:val="28"/>
          <w:szCs w:val="28"/>
          <w:lang w:val="es-ES"/>
        </w:rPr>
        <w:t>para d</w:t>
      </w:r>
      <w:r w:rsidRPr="00B93318">
        <w:rPr>
          <w:rFonts w:ascii="Bookman Old Style" w:hAnsi="Bookman Old Style"/>
          <w:i/>
          <w:sz w:val="28"/>
          <w:szCs w:val="28"/>
          <w:lang w:val="es-ES"/>
        </w:rPr>
        <w:t>eterminar la coautoría</w:t>
      </w:r>
      <w:r w:rsidR="00B93318">
        <w:rPr>
          <w:rFonts w:ascii="Bookman Old Style" w:hAnsi="Bookman Old Style"/>
          <w:sz w:val="28"/>
          <w:szCs w:val="28"/>
          <w:lang w:val="es-ES"/>
        </w:rPr>
        <w:t>»</w:t>
      </w:r>
      <w:r>
        <w:rPr>
          <w:rFonts w:ascii="Bookman Old Style" w:hAnsi="Bookman Old Style"/>
          <w:sz w:val="28"/>
          <w:szCs w:val="28"/>
          <w:lang w:val="es-ES"/>
        </w:rPr>
        <w:t xml:space="preserve"> de los procesados en el delito juzgado, los argumentos que expone el demandante en orden a demostrar el yerro alegado, resultan </w:t>
      </w:r>
      <w:r w:rsidR="005E2823">
        <w:rPr>
          <w:rFonts w:ascii="Bookman Old Style" w:hAnsi="Bookman Old Style"/>
          <w:sz w:val="28"/>
          <w:szCs w:val="28"/>
          <w:lang w:val="es-ES"/>
        </w:rPr>
        <w:t>incoherentes y absurdos</w:t>
      </w:r>
      <w:r>
        <w:rPr>
          <w:rFonts w:ascii="Bookman Old Style" w:hAnsi="Bookman Old Style"/>
          <w:sz w:val="28"/>
          <w:szCs w:val="28"/>
          <w:lang w:val="es-ES"/>
        </w:rPr>
        <w:t>, pues no indica cuáles son tales postulados, si reúnen los requisitos de universalidad permanencia y reiteración para ser catalogad</w:t>
      </w:r>
      <w:r w:rsidR="006127C3">
        <w:rPr>
          <w:rFonts w:ascii="Bookman Old Style" w:hAnsi="Bookman Old Style"/>
          <w:sz w:val="28"/>
          <w:szCs w:val="28"/>
          <w:lang w:val="es-ES"/>
        </w:rPr>
        <w:t>o</w:t>
      </w:r>
      <w:r>
        <w:rPr>
          <w:rFonts w:ascii="Bookman Old Style" w:hAnsi="Bookman Old Style"/>
          <w:sz w:val="28"/>
          <w:szCs w:val="28"/>
          <w:lang w:val="es-ES"/>
        </w:rPr>
        <w:t>s como máximas de la experiencia, la lógica o la ciencia</w:t>
      </w:r>
      <w:r w:rsidR="005E2823">
        <w:rPr>
          <w:rFonts w:ascii="Bookman Old Style" w:hAnsi="Bookman Old Style"/>
          <w:sz w:val="28"/>
          <w:szCs w:val="28"/>
          <w:lang w:val="es-ES"/>
        </w:rPr>
        <w:t>; centrándose el censor en hacer una crítica personal a la circunstancia de que los sentenciadores de instancia acudieran a la jurisprudencia constitucional y al salvamento de voto expresado por un</w:t>
      </w:r>
      <w:r w:rsidR="001B7187">
        <w:rPr>
          <w:rFonts w:ascii="Bookman Old Style" w:hAnsi="Bookman Old Style"/>
          <w:sz w:val="28"/>
          <w:szCs w:val="28"/>
          <w:lang w:val="es-ES"/>
        </w:rPr>
        <w:t>a</w:t>
      </w:r>
      <w:r w:rsidR="005E2823">
        <w:rPr>
          <w:rFonts w:ascii="Bookman Old Style" w:hAnsi="Bookman Old Style"/>
          <w:sz w:val="28"/>
          <w:szCs w:val="28"/>
          <w:lang w:val="es-ES"/>
        </w:rPr>
        <w:t xml:space="preserve"> Magistrad</w:t>
      </w:r>
      <w:r w:rsidR="001B7187">
        <w:rPr>
          <w:rFonts w:ascii="Bookman Old Style" w:hAnsi="Bookman Old Style"/>
          <w:sz w:val="28"/>
          <w:szCs w:val="28"/>
          <w:lang w:val="es-ES"/>
        </w:rPr>
        <w:t>a</w:t>
      </w:r>
      <w:r w:rsidR="005E2823">
        <w:rPr>
          <w:rFonts w:ascii="Bookman Old Style" w:hAnsi="Bookman Old Style"/>
          <w:sz w:val="28"/>
          <w:szCs w:val="28"/>
          <w:lang w:val="es-ES"/>
        </w:rPr>
        <w:t xml:space="preserve"> de esta Sala, a fin de sustentar la tesis de que el delito se cometió en la modalidad de comisión por omisión</w:t>
      </w:r>
      <w:r w:rsidR="00B93318">
        <w:rPr>
          <w:rFonts w:ascii="Bookman Old Style" w:hAnsi="Bookman Old Style"/>
          <w:sz w:val="28"/>
          <w:szCs w:val="28"/>
          <w:lang w:val="es-ES"/>
        </w:rPr>
        <w:t xml:space="preserve">, </w:t>
      </w:r>
      <w:r w:rsidR="005E2823">
        <w:rPr>
          <w:rFonts w:ascii="Bookman Old Style" w:hAnsi="Bookman Old Style"/>
          <w:sz w:val="28"/>
          <w:szCs w:val="28"/>
          <w:lang w:val="es-ES"/>
        </w:rPr>
        <w:t xml:space="preserve">pero prescinde de </w:t>
      </w:r>
      <w:r w:rsidR="00A448C4">
        <w:rPr>
          <w:rFonts w:ascii="Bookman Old Style" w:hAnsi="Bookman Old Style"/>
          <w:sz w:val="28"/>
          <w:szCs w:val="28"/>
          <w:lang w:val="es-ES"/>
        </w:rPr>
        <w:t xml:space="preserve">enseñar </w:t>
      </w:r>
      <w:r w:rsidR="005E2823">
        <w:rPr>
          <w:rFonts w:ascii="Bookman Old Style" w:hAnsi="Bookman Old Style"/>
          <w:sz w:val="28"/>
          <w:szCs w:val="28"/>
          <w:lang w:val="es-ES"/>
        </w:rPr>
        <w:t xml:space="preserve">de qué manera se violó indirectamente la norma sustancial, que tampoco se ocupa de indicar, dejando ausente de demostración el reproche.     </w:t>
      </w:r>
      <w:r>
        <w:rPr>
          <w:rFonts w:ascii="Bookman Old Style" w:hAnsi="Bookman Old Style"/>
          <w:sz w:val="28"/>
          <w:szCs w:val="28"/>
          <w:lang w:val="es-ES"/>
        </w:rPr>
        <w:t xml:space="preserve">       </w:t>
      </w:r>
    </w:p>
    <w:p w:rsidR="000D7695" w:rsidRDefault="000D7695" w:rsidP="00F728D6">
      <w:pPr>
        <w:pStyle w:val="Sinespaciado"/>
        <w:spacing w:line="360" w:lineRule="auto"/>
        <w:jc w:val="both"/>
        <w:rPr>
          <w:rFonts w:ascii="Bookman Old Style" w:hAnsi="Bookman Old Style"/>
          <w:sz w:val="28"/>
          <w:szCs w:val="28"/>
          <w:lang w:val="es-ES"/>
        </w:rPr>
      </w:pPr>
    </w:p>
    <w:p w:rsidR="005E2823" w:rsidRDefault="005E2823" w:rsidP="00F728D6">
      <w:pPr>
        <w:pStyle w:val="Sinespaciado"/>
        <w:spacing w:line="360" w:lineRule="auto"/>
        <w:jc w:val="both"/>
        <w:rPr>
          <w:rFonts w:ascii="Bookman Old Style" w:hAnsi="Bookman Old Style"/>
          <w:sz w:val="28"/>
          <w:szCs w:val="28"/>
          <w:lang w:val="es-ES"/>
        </w:rPr>
      </w:pPr>
      <w:r>
        <w:rPr>
          <w:rFonts w:ascii="Bookman Old Style" w:hAnsi="Bookman Old Style"/>
          <w:sz w:val="28"/>
          <w:szCs w:val="28"/>
          <w:lang w:val="es-ES"/>
        </w:rPr>
        <w:tab/>
      </w:r>
      <w:r w:rsidR="00EC4B13">
        <w:rPr>
          <w:rFonts w:ascii="Bookman Old Style" w:hAnsi="Bookman Old Style"/>
          <w:sz w:val="28"/>
          <w:szCs w:val="28"/>
          <w:lang w:val="es-ES"/>
        </w:rPr>
        <w:t>Así las cosas, n</w:t>
      </w:r>
      <w:r>
        <w:rPr>
          <w:rFonts w:ascii="Bookman Old Style" w:hAnsi="Bookman Old Style"/>
          <w:sz w:val="28"/>
          <w:szCs w:val="28"/>
          <w:lang w:val="es-ES"/>
        </w:rPr>
        <w:t>o prospera el cargo</w:t>
      </w:r>
      <w:r w:rsidR="005D45E9">
        <w:rPr>
          <w:rFonts w:ascii="Bookman Old Style" w:hAnsi="Bookman Old Style"/>
          <w:sz w:val="28"/>
          <w:szCs w:val="28"/>
          <w:lang w:val="es-ES"/>
        </w:rPr>
        <w:t>.</w:t>
      </w:r>
    </w:p>
    <w:p w:rsidR="005E2823" w:rsidRDefault="005E2823" w:rsidP="00F728D6">
      <w:pPr>
        <w:pStyle w:val="Sinespaciado"/>
        <w:spacing w:line="360" w:lineRule="auto"/>
        <w:jc w:val="both"/>
        <w:rPr>
          <w:rFonts w:ascii="Bookman Old Style" w:hAnsi="Bookman Old Style"/>
          <w:sz w:val="28"/>
          <w:szCs w:val="28"/>
          <w:lang w:val="es-ES"/>
        </w:rPr>
      </w:pPr>
    </w:p>
    <w:p w:rsidR="005D45E9" w:rsidRPr="007E487F" w:rsidRDefault="005D45E9" w:rsidP="00F728D6">
      <w:pPr>
        <w:tabs>
          <w:tab w:val="left" w:pos="8640"/>
        </w:tabs>
        <w:spacing w:after="120" w:line="360" w:lineRule="auto"/>
        <w:ind w:right="23" w:firstLine="709"/>
        <w:jc w:val="both"/>
        <w:rPr>
          <w:rFonts w:ascii="Bookman Old Style" w:hAnsi="Bookman Old Style" w:cs="Arial"/>
          <w:sz w:val="28"/>
          <w:szCs w:val="28"/>
        </w:rPr>
      </w:pPr>
      <w:r w:rsidRPr="002D6F8E">
        <w:rPr>
          <w:rFonts w:ascii="Bookman Old Style" w:hAnsi="Bookman Old Style"/>
          <w:b/>
          <w:sz w:val="28"/>
          <w:szCs w:val="28"/>
        </w:rPr>
        <w:t>3.6.</w:t>
      </w:r>
      <w:r>
        <w:rPr>
          <w:rFonts w:ascii="Bookman Old Style" w:hAnsi="Bookman Old Style"/>
          <w:b/>
          <w:sz w:val="28"/>
          <w:szCs w:val="28"/>
        </w:rPr>
        <w:t>2</w:t>
      </w:r>
      <w:r w:rsidRPr="002D6F8E">
        <w:rPr>
          <w:rFonts w:ascii="Bookman Old Style" w:hAnsi="Bookman Old Style"/>
          <w:b/>
          <w:sz w:val="28"/>
          <w:szCs w:val="28"/>
        </w:rPr>
        <w:t xml:space="preserve"> </w:t>
      </w:r>
      <w:r w:rsidR="005D0527">
        <w:rPr>
          <w:rFonts w:ascii="Bookman Old Style" w:hAnsi="Bookman Old Style"/>
          <w:b/>
          <w:sz w:val="28"/>
          <w:szCs w:val="28"/>
        </w:rPr>
        <w:t xml:space="preserve">Cuarto </w:t>
      </w:r>
      <w:r>
        <w:rPr>
          <w:rFonts w:ascii="Bookman Old Style" w:hAnsi="Bookman Old Style"/>
          <w:b/>
          <w:sz w:val="28"/>
          <w:szCs w:val="28"/>
        </w:rPr>
        <w:t>c</w:t>
      </w:r>
      <w:r w:rsidRPr="007E487F">
        <w:rPr>
          <w:rFonts w:ascii="Bookman Old Style" w:hAnsi="Bookman Old Style" w:cs="Arial"/>
          <w:b/>
          <w:sz w:val="28"/>
          <w:szCs w:val="28"/>
        </w:rPr>
        <w:t>argo</w:t>
      </w:r>
      <w:r w:rsidRPr="00781BFF">
        <w:rPr>
          <w:rFonts w:ascii="Bookman Old Style" w:hAnsi="Bookman Old Style" w:cs="Arial"/>
          <w:sz w:val="28"/>
          <w:szCs w:val="28"/>
        </w:rPr>
        <w:t xml:space="preserve"> </w:t>
      </w:r>
      <w:r>
        <w:rPr>
          <w:rFonts w:ascii="Bookman Old Style" w:hAnsi="Bookman Old Style" w:cs="Arial"/>
          <w:sz w:val="28"/>
          <w:szCs w:val="28"/>
        </w:rPr>
        <w:t xml:space="preserve">de </w:t>
      </w:r>
      <w:r w:rsidRPr="00781BFF">
        <w:rPr>
          <w:rFonts w:ascii="Bookman Old Style" w:hAnsi="Bookman Old Style" w:cs="Arial"/>
          <w:sz w:val="28"/>
          <w:szCs w:val="28"/>
        </w:rPr>
        <w:t>la demanda formulada</w:t>
      </w:r>
      <w:r>
        <w:rPr>
          <w:rFonts w:ascii="Bookman Old Style" w:hAnsi="Bookman Old Style" w:cs="Arial"/>
          <w:sz w:val="28"/>
          <w:szCs w:val="28"/>
        </w:rPr>
        <w:t xml:space="preserve"> </w:t>
      </w:r>
      <w:r w:rsidRPr="00781BFF">
        <w:rPr>
          <w:rFonts w:ascii="Bookman Old Style" w:hAnsi="Bookman Old Style" w:cs="Arial"/>
          <w:sz w:val="28"/>
          <w:szCs w:val="28"/>
        </w:rPr>
        <w:t>a nombre de</w:t>
      </w:r>
      <w:r w:rsidR="00C21B41">
        <w:rPr>
          <w:rFonts w:ascii="Bookman Old Style" w:hAnsi="Bookman Old Style" w:cs="Arial"/>
          <w:sz w:val="28"/>
          <w:szCs w:val="28"/>
        </w:rPr>
        <w:t xml:space="preserve"> </w:t>
      </w:r>
      <w:r w:rsidRPr="00781BFF">
        <w:rPr>
          <w:rFonts w:ascii="Bookman Old Style" w:hAnsi="Bookman Old Style" w:cs="Arial"/>
          <w:sz w:val="28"/>
          <w:szCs w:val="28"/>
        </w:rPr>
        <w:t>l</w:t>
      </w:r>
      <w:r w:rsidR="00C21B41">
        <w:rPr>
          <w:rFonts w:ascii="Bookman Old Style" w:hAnsi="Bookman Old Style" w:cs="Arial"/>
          <w:sz w:val="28"/>
          <w:szCs w:val="28"/>
        </w:rPr>
        <w:t>os</w:t>
      </w:r>
      <w:r>
        <w:rPr>
          <w:rFonts w:ascii="Bookman Old Style" w:hAnsi="Bookman Old Style" w:cs="Arial"/>
          <w:sz w:val="28"/>
          <w:szCs w:val="28"/>
        </w:rPr>
        <w:t xml:space="preserve"> </w:t>
      </w:r>
      <w:r w:rsidRPr="00781BFF">
        <w:rPr>
          <w:rFonts w:ascii="Bookman Old Style" w:hAnsi="Bookman Old Style" w:cs="Arial"/>
          <w:sz w:val="28"/>
          <w:szCs w:val="28"/>
        </w:rPr>
        <w:t>procesado</w:t>
      </w:r>
      <w:r w:rsidR="00C21B41">
        <w:rPr>
          <w:rFonts w:ascii="Bookman Old Style" w:hAnsi="Bookman Old Style" w:cs="Arial"/>
          <w:sz w:val="28"/>
          <w:szCs w:val="28"/>
        </w:rPr>
        <w:t>s</w:t>
      </w:r>
      <w:r w:rsidR="00F728D6">
        <w:rPr>
          <w:rFonts w:ascii="Bookman Old Style" w:hAnsi="Bookman Old Style" w:cs="Arial"/>
          <w:sz w:val="28"/>
          <w:szCs w:val="28"/>
        </w:rPr>
        <w:t xml:space="preserve"> </w:t>
      </w:r>
      <w:r w:rsidR="00F728D6">
        <w:rPr>
          <w:rFonts w:ascii="Bookman Old Style" w:hAnsi="Bookman Old Style" w:cs="Arial"/>
          <w:smallCaps/>
          <w:sz w:val="28"/>
          <w:szCs w:val="28"/>
        </w:rPr>
        <w:t>José Berardo Guzmán</w:t>
      </w:r>
      <w:r w:rsidR="00F728D6" w:rsidRPr="00F728D6">
        <w:rPr>
          <w:rFonts w:ascii="Bookman Old Style" w:hAnsi="Bookman Old Style" w:cs="Arial"/>
          <w:sz w:val="28"/>
          <w:szCs w:val="28"/>
        </w:rPr>
        <w:t xml:space="preserve"> y </w:t>
      </w:r>
      <w:r w:rsidR="00F728D6">
        <w:rPr>
          <w:rFonts w:ascii="Bookman Old Style" w:hAnsi="Bookman Old Style" w:cs="Arial"/>
          <w:smallCaps/>
          <w:sz w:val="28"/>
          <w:szCs w:val="28"/>
        </w:rPr>
        <w:t>Lewis Américo Palacios Copete</w:t>
      </w:r>
      <w:r>
        <w:rPr>
          <w:rFonts w:ascii="Bookman Old Style" w:hAnsi="Bookman Old Style" w:cs="Arial"/>
          <w:sz w:val="28"/>
          <w:szCs w:val="28"/>
        </w:rPr>
        <w:t>.</w:t>
      </w:r>
    </w:p>
    <w:p w:rsidR="005D45E9" w:rsidRDefault="005D45E9" w:rsidP="00F728D6">
      <w:pPr>
        <w:pStyle w:val="Sinespaciado"/>
        <w:spacing w:line="360" w:lineRule="auto"/>
        <w:jc w:val="both"/>
        <w:rPr>
          <w:rFonts w:ascii="Bookman Old Style" w:hAnsi="Bookman Old Style"/>
          <w:sz w:val="28"/>
          <w:szCs w:val="28"/>
          <w:lang w:val="es-ES"/>
        </w:rPr>
      </w:pPr>
    </w:p>
    <w:p w:rsidR="00F728D6" w:rsidRDefault="006C7B1A" w:rsidP="00F728D6">
      <w:pPr>
        <w:pStyle w:val="Sinespaciado"/>
        <w:spacing w:line="360" w:lineRule="auto"/>
        <w:jc w:val="both"/>
        <w:rPr>
          <w:rFonts w:ascii="Bookman Old Style" w:hAnsi="Bookman Old Style"/>
          <w:sz w:val="28"/>
          <w:szCs w:val="28"/>
          <w:lang w:val="es-ES"/>
        </w:rPr>
      </w:pPr>
      <w:r>
        <w:rPr>
          <w:rFonts w:ascii="Bookman Old Style" w:hAnsi="Bookman Old Style"/>
          <w:sz w:val="28"/>
          <w:szCs w:val="28"/>
          <w:lang w:val="es-ES"/>
        </w:rPr>
        <w:tab/>
        <w:t>Denuncia el recurrente que el ad quem incurrió en error de hecho por falso raciocinio, por cuanto valoró de manera dis</w:t>
      </w:r>
      <w:r w:rsidR="00C76A64">
        <w:rPr>
          <w:rFonts w:ascii="Bookman Old Style" w:hAnsi="Bookman Old Style"/>
          <w:sz w:val="28"/>
          <w:szCs w:val="28"/>
          <w:lang w:val="es-ES"/>
        </w:rPr>
        <w:t xml:space="preserve">ímil </w:t>
      </w:r>
      <w:r>
        <w:rPr>
          <w:rFonts w:ascii="Bookman Old Style" w:hAnsi="Bookman Old Style"/>
          <w:sz w:val="28"/>
          <w:szCs w:val="28"/>
          <w:lang w:val="es-ES"/>
        </w:rPr>
        <w:t xml:space="preserve">las indagatorias de los procesados </w:t>
      </w:r>
      <w:r w:rsidRPr="00942724">
        <w:rPr>
          <w:rFonts w:ascii="Bookman Old Style" w:hAnsi="Bookman Old Style"/>
          <w:smallCaps/>
          <w:sz w:val="28"/>
          <w:szCs w:val="28"/>
          <w:lang w:val="es-ES"/>
        </w:rPr>
        <w:t>Cortés Rojas</w:t>
      </w:r>
      <w:r>
        <w:rPr>
          <w:rFonts w:ascii="Bookman Old Style" w:hAnsi="Bookman Old Style"/>
          <w:sz w:val="28"/>
          <w:szCs w:val="28"/>
          <w:lang w:val="es-ES"/>
        </w:rPr>
        <w:t xml:space="preserve">, </w:t>
      </w:r>
      <w:r w:rsidRPr="00942724">
        <w:rPr>
          <w:rFonts w:ascii="Bookman Old Style" w:hAnsi="Bookman Old Style"/>
          <w:smallCaps/>
          <w:sz w:val="28"/>
          <w:szCs w:val="28"/>
          <w:lang w:val="es-ES"/>
        </w:rPr>
        <w:t>Palacios Copete</w:t>
      </w:r>
      <w:r>
        <w:rPr>
          <w:rFonts w:ascii="Bookman Old Style" w:hAnsi="Bookman Old Style"/>
          <w:sz w:val="28"/>
          <w:szCs w:val="28"/>
          <w:lang w:val="es-ES"/>
        </w:rPr>
        <w:t xml:space="preserve">, </w:t>
      </w:r>
      <w:r w:rsidRPr="00942724">
        <w:rPr>
          <w:rFonts w:ascii="Bookman Old Style" w:hAnsi="Bookman Old Style"/>
          <w:smallCaps/>
          <w:sz w:val="28"/>
          <w:szCs w:val="28"/>
          <w:lang w:val="es-ES"/>
        </w:rPr>
        <w:t>Guzmán</w:t>
      </w:r>
      <w:r>
        <w:rPr>
          <w:rFonts w:ascii="Bookman Old Style" w:hAnsi="Bookman Old Style"/>
          <w:sz w:val="28"/>
          <w:szCs w:val="28"/>
          <w:lang w:val="es-ES"/>
        </w:rPr>
        <w:t xml:space="preserve"> y </w:t>
      </w:r>
      <w:r w:rsidRPr="00942724">
        <w:rPr>
          <w:rFonts w:ascii="Bookman Old Style" w:hAnsi="Bookman Old Style"/>
          <w:smallCaps/>
          <w:sz w:val="28"/>
          <w:szCs w:val="28"/>
          <w:lang w:val="es-ES"/>
        </w:rPr>
        <w:t>Rodríguez Moreno</w:t>
      </w:r>
      <w:r>
        <w:rPr>
          <w:rFonts w:ascii="Bookman Old Style" w:hAnsi="Bookman Old Style"/>
          <w:sz w:val="28"/>
          <w:szCs w:val="28"/>
          <w:lang w:val="es-ES"/>
        </w:rPr>
        <w:t xml:space="preserve">, </w:t>
      </w:r>
      <w:r w:rsidR="00C76A64">
        <w:rPr>
          <w:rFonts w:ascii="Bookman Old Style" w:hAnsi="Bookman Old Style"/>
          <w:sz w:val="28"/>
          <w:szCs w:val="28"/>
          <w:lang w:val="es-ES"/>
        </w:rPr>
        <w:t xml:space="preserve">habida cuenta que </w:t>
      </w:r>
      <w:r>
        <w:rPr>
          <w:rFonts w:ascii="Bookman Old Style" w:hAnsi="Bookman Old Style"/>
          <w:sz w:val="28"/>
          <w:szCs w:val="28"/>
          <w:lang w:val="es-ES"/>
        </w:rPr>
        <w:t xml:space="preserve">en la sentencia proferida dentro de esta actuación el 16 de septiembre de 2013, no les asignó </w:t>
      </w:r>
      <w:r>
        <w:rPr>
          <w:rFonts w:ascii="Bookman Old Style" w:hAnsi="Bookman Old Style"/>
          <w:sz w:val="28"/>
          <w:szCs w:val="28"/>
          <w:lang w:val="es-ES"/>
        </w:rPr>
        <w:lastRenderedPageBreak/>
        <w:t xml:space="preserve">ningún crédito, mientras que en el fallo emitido </w:t>
      </w:r>
      <w:r w:rsidR="00EF21E1">
        <w:rPr>
          <w:rFonts w:ascii="Bookman Old Style" w:hAnsi="Bookman Old Style"/>
          <w:sz w:val="28"/>
          <w:szCs w:val="28"/>
          <w:lang w:val="es-ES"/>
        </w:rPr>
        <w:t xml:space="preserve">el 13 de diciembre de la misma anualidad </w:t>
      </w:r>
      <w:r>
        <w:rPr>
          <w:rFonts w:ascii="Bookman Old Style" w:hAnsi="Bookman Old Style"/>
          <w:sz w:val="28"/>
          <w:szCs w:val="28"/>
          <w:lang w:val="es-ES"/>
        </w:rPr>
        <w:t>en el proceso que por los mismos hecho</w:t>
      </w:r>
      <w:r w:rsidR="00E40777">
        <w:rPr>
          <w:rFonts w:ascii="Bookman Old Style" w:hAnsi="Bookman Old Style"/>
          <w:sz w:val="28"/>
          <w:szCs w:val="28"/>
          <w:lang w:val="es-ES"/>
        </w:rPr>
        <w:t>s</w:t>
      </w:r>
      <w:r>
        <w:rPr>
          <w:rFonts w:ascii="Bookman Old Style" w:hAnsi="Bookman Old Style"/>
          <w:sz w:val="28"/>
          <w:szCs w:val="28"/>
          <w:lang w:val="es-ES"/>
        </w:rPr>
        <w:t xml:space="preserve"> se adelantó separadamente contra Jhon Alexander Sandoval Díaz</w:t>
      </w:r>
      <w:r w:rsidR="00942724">
        <w:rPr>
          <w:rFonts w:ascii="Bookman Old Style" w:hAnsi="Bookman Old Style"/>
          <w:sz w:val="28"/>
          <w:szCs w:val="28"/>
          <w:lang w:val="es-ES"/>
        </w:rPr>
        <w:t>, Edwin Leonardo Toro y Carlos Medardo Cuesta Pizarro, le dio plena credibilidad a sus versiones, al punto que con base en ellas condenó a estos últimos.</w:t>
      </w:r>
      <w:r>
        <w:rPr>
          <w:rFonts w:ascii="Bookman Old Style" w:hAnsi="Bookman Old Style"/>
          <w:sz w:val="28"/>
          <w:szCs w:val="28"/>
          <w:lang w:val="es-ES"/>
        </w:rPr>
        <w:t xml:space="preserve"> </w:t>
      </w:r>
    </w:p>
    <w:p w:rsidR="00E40777" w:rsidRDefault="00E40777" w:rsidP="006465E4">
      <w:pPr>
        <w:pStyle w:val="Sinespaciado"/>
        <w:spacing w:line="360" w:lineRule="auto"/>
        <w:jc w:val="both"/>
        <w:rPr>
          <w:rFonts w:ascii="Bookman Old Style" w:hAnsi="Bookman Old Style"/>
          <w:sz w:val="28"/>
          <w:szCs w:val="28"/>
          <w:lang w:val="es-ES"/>
        </w:rPr>
      </w:pPr>
    </w:p>
    <w:p w:rsidR="005E2823" w:rsidRDefault="001A3C44" w:rsidP="006465E4">
      <w:pPr>
        <w:pStyle w:val="Sinespaciado"/>
        <w:spacing w:line="360" w:lineRule="auto"/>
        <w:jc w:val="both"/>
        <w:rPr>
          <w:rFonts w:ascii="Bookman Old Style" w:hAnsi="Bookman Old Style"/>
          <w:sz w:val="28"/>
          <w:szCs w:val="28"/>
          <w:lang w:val="es-ES"/>
        </w:rPr>
      </w:pPr>
      <w:r>
        <w:rPr>
          <w:rFonts w:ascii="Bookman Old Style" w:hAnsi="Bookman Old Style"/>
          <w:sz w:val="28"/>
          <w:szCs w:val="28"/>
          <w:lang w:val="es-ES"/>
        </w:rPr>
        <w:tab/>
        <w:t xml:space="preserve">No obstante referirse </w:t>
      </w:r>
      <w:r w:rsidR="006465E4">
        <w:rPr>
          <w:rFonts w:ascii="Bookman Old Style" w:hAnsi="Bookman Old Style"/>
          <w:sz w:val="28"/>
          <w:szCs w:val="28"/>
          <w:lang w:val="es-ES"/>
        </w:rPr>
        <w:t xml:space="preserve">el libelista </w:t>
      </w:r>
      <w:r>
        <w:rPr>
          <w:rFonts w:ascii="Bookman Old Style" w:hAnsi="Bookman Old Style"/>
          <w:sz w:val="28"/>
          <w:szCs w:val="28"/>
          <w:lang w:val="es-ES"/>
        </w:rPr>
        <w:t>a un</w:t>
      </w:r>
      <w:r w:rsidR="006465E4">
        <w:rPr>
          <w:rFonts w:ascii="Bookman Old Style" w:hAnsi="Bookman Old Style"/>
          <w:sz w:val="28"/>
          <w:szCs w:val="28"/>
          <w:lang w:val="es-ES"/>
        </w:rPr>
        <w:t xml:space="preserve"> tema relacionado con la valoración probatoria de determinados medios de prueba, lo cual en principio permitiría calificar de acertada la postulación de la censura por la senda de la violación indirecta de la ley sustancial, originada en un error de hecho por falso raciocinio, es lo cierto que </w:t>
      </w:r>
      <w:r w:rsidR="00772712">
        <w:rPr>
          <w:rFonts w:ascii="Bookman Old Style" w:hAnsi="Bookman Old Style"/>
          <w:sz w:val="28"/>
          <w:szCs w:val="28"/>
          <w:lang w:val="es-ES"/>
        </w:rPr>
        <w:t>la inconformidad d</w:t>
      </w:r>
      <w:r w:rsidR="00041D0C">
        <w:rPr>
          <w:rFonts w:ascii="Bookman Old Style" w:hAnsi="Bookman Old Style"/>
          <w:sz w:val="28"/>
          <w:szCs w:val="28"/>
          <w:lang w:val="es-ES"/>
        </w:rPr>
        <w:t xml:space="preserve">el impugnante </w:t>
      </w:r>
      <w:r w:rsidR="00772712">
        <w:rPr>
          <w:rFonts w:ascii="Bookman Old Style" w:hAnsi="Bookman Old Style"/>
          <w:sz w:val="28"/>
          <w:szCs w:val="28"/>
          <w:lang w:val="es-ES"/>
        </w:rPr>
        <w:t xml:space="preserve">radica </w:t>
      </w:r>
      <w:r w:rsidR="00041D0C">
        <w:rPr>
          <w:rFonts w:ascii="Bookman Old Style" w:hAnsi="Bookman Old Style"/>
          <w:sz w:val="28"/>
          <w:szCs w:val="28"/>
          <w:lang w:val="es-ES"/>
        </w:rPr>
        <w:t xml:space="preserve">en </w:t>
      </w:r>
      <w:r w:rsidR="00772712">
        <w:rPr>
          <w:rFonts w:ascii="Bookman Old Style" w:hAnsi="Bookman Old Style"/>
          <w:sz w:val="28"/>
          <w:szCs w:val="28"/>
          <w:lang w:val="es-ES"/>
        </w:rPr>
        <w:t xml:space="preserve">que en </w:t>
      </w:r>
      <w:r w:rsidR="00C76A64">
        <w:rPr>
          <w:rFonts w:ascii="Bookman Old Style" w:hAnsi="Bookman Old Style"/>
          <w:sz w:val="28"/>
          <w:szCs w:val="28"/>
          <w:lang w:val="es-ES"/>
        </w:rPr>
        <w:t xml:space="preserve">sendas </w:t>
      </w:r>
      <w:r w:rsidR="00050ECD">
        <w:rPr>
          <w:rFonts w:ascii="Bookman Old Style" w:hAnsi="Bookman Old Style"/>
          <w:sz w:val="28"/>
          <w:szCs w:val="28"/>
          <w:lang w:val="es-ES"/>
        </w:rPr>
        <w:t xml:space="preserve">sentencias proferidas en </w:t>
      </w:r>
      <w:r w:rsidR="00C76A64">
        <w:rPr>
          <w:rFonts w:ascii="Bookman Old Style" w:hAnsi="Bookman Old Style"/>
          <w:sz w:val="28"/>
          <w:szCs w:val="28"/>
          <w:lang w:val="es-ES"/>
        </w:rPr>
        <w:t xml:space="preserve">dos </w:t>
      </w:r>
      <w:r w:rsidR="00050ECD">
        <w:rPr>
          <w:rFonts w:ascii="Bookman Old Style" w:hAnsi="Bookman Old Style"/>
          <w:sz w:val="28"/>
          <w:szCs w:val="28"/>
          <w:lang w:val="es-ES"/>
        </w:rPr>
        <w:t xml:space="preserve">actuaciones </w:t>
      </w:r>
      <w:r w:rsidR="00041D0C">
        <w:rPr>
          <w:rFonts w:ascii="Bookman Old Style" w:hAnsi="Bookman Old Style"/>
          <w:sz w:val="28"/>
          <w:szCs w:val="28"/>
          <w:lang w:val="es-ES"/>
        </w:rPr>
        <w:t>adelantad</w:t>
      </w:r>
      <w:r w:rsidR="00050ECD">
        <w:rPr>
          <w:rFonts w:ascii="Bookman Old Style" w:hAnsi="Bookman Old Style"/>
          <w:sz w:val="28"/>
          <w:szCs w:val="28"/>
          <w:lang w:val="es-ES"/>
        </w:rPr>
        <w:t>a</w:t>
      </w:r>
      <w:r w:rsidR="00041D0C">
        <w:rPr>
          <w:rFonts w:ascii="Bookman Old Style" w:hAnsi="Bookman Old Style"/>
          <w:sz w:val="28"/>
          <w:szCs w:val="28"/>
          <w:lang w:val="es-ES"/>
        </w:rPr>
        <w:t xml:space="preserve">s por </w:t>
      </w:r>
      <w:r w:rsidR="00050ECD">
        <w:rPr>
          <w:rFonts w:ascii="Bookman Old Style" w:hAnsi="Bookman Old Style"/>
          <w:sz w:val="28"/>
          <w:szCs w:val="28"/>
          <w:lang w:val="es-ES"/>
        </w:rPr>
        <w:t xml:space="preserve">los mismos </w:t>
      </w:r>
      <w:r w:rsidR="00041D0C">
        <w:rPr>
          <w:rFonts w:ascii="Bookman Old Style" w:hAnsi="Bookman Old Style"/>
          <w:sz w:val="28"/>
          <w:szCs w:val="28"/>
          <w:lang w:val="es-ES"/>
        </w:rPr>
        <w:t xml:space="preserve">hechos, el </w:t>
      </w:r>
      <w:r w:rsidR="00050ECD">
        <w:rPr>
          <w:rFonts w:ascii="Bookman Old Style" w:hAnsi="Bookman Old Style"/>
          <w:sz w:val="28"/>
          <w:szCs w:val="28"/>
          <w:lang w:val="es-ES"/>
        </w:rPr>
        <w:t>f</w:t>
      </w:r>
      <w:r w:rsidR="00041D0C">
        <w:rPr>
          <w:rFonts w:ascii="Bookman Old Style" w:hAnsi="Bookman Old Style"/>
          <w:sz w:val="28"/>
          <w:szCs w:val="28"/>
          <w:lang w:val="es-ES"/>
        </w:rPr>
        <w:t>allador estim</w:t>
      </w:r>
      <w:r w:rsidR="00E40777">
        <w:rPr>
          <w:rFonts w:ascii="Bookman Old Style" w:hAnsi="Bookman Old Style"/>
          <w:sz w:val="28"/>
          <w:szCs w:val="28"/>
          <w:lang w:val="es-ES"/>
        </w:rPr>
        <w:t xml:space="preserve">ó </w:t>
      </w:r>
      <w:r w:rsidR="00041D0C">
        <w:rPr>
          <w:rFonts w:ascii="Bookman Old Style" w:hAnsi="Bookman Old Style"/>
          <w:sz w:val="28"/>
          <w:szCs w:val="28"/>
          <w:lang w:val="es-ES"/>
        </w:rPr>
        <w:t xml:space="preserve">de una manera distinta las indagatorias rendidas por los aquí procesados, lo que en últimas </w:t>
      </w:r>
      <w:r w:rsidR="003B3062">
        <w:rPr>
          <w:rFonts w:ascii="Bookman Old Style" w:hAnsi="Bookman Old Style"/>
          <w:sz w:val="28"/>
          <w:szCs w:val="28"/>
          <w:lang w:val="es-ES"/>
        </w:rPr>
        <w:t xml:space="preserve">tiene más </w:t>
      </w:r>
      <w:r w:rsidR="00041D0C">
        <w:rPr>
          <w:rFonts w:ascii="Bookman Old Style" w:hAnsi="Bookman Old Style"/>
          <w:sz w:val="28"/>
          <w:szCs w:val="28"/>
          <w:lang w:val="es-ES"/>
        </w:rPr>
        <w:t>relación con el respeto por el precedente</w:t>
      </w:r>
      <w:r w:rsidR="003B3062">
        <w:rPr>
          <w:rFonts w:ascii="Bookman Old Style" w:hAnsi="Bookman Old Style"/>
          <w:sz w:val="28"/>
          <w:szCs w:val="28"/>
          <w:lang w:val="es-ES"/>
        </w:rPr>
        <w:t xml:space="preserve"> judicial</w:t>
      </w:r>
      <w:r w:rsidR="00041D0C">
        <w:rPr>
          <w:rFonts w:ascii="Bookman Old Style" w:hAnsi="Bookman Old Style"/>
          <w:sz w:val="28"/>
          <w:szCs w:val="28"/>
          <w:lang w:val="es-ES"/>
        </w:rPr>
        <w:t xml:space="preserve">, </w:t>
      </w:r>
      <w:r w:rsidR="003B3062">
        <w:rPr>
          <w:rFonts w:ascii="Bookman Old Style" w:hAnsi="Bookman Old Style"/>
          <w:sz w:val="28"/>
          <w:szCs w:val="28"/>
          <w:lang w:val="es-ES"/>
        </w:rPr>
        <w:t>q</w:t>
      </w:r>
      <w:r w:rsidR="00041D0C">
        <w:rPr>
          <w:rFonts w:ascii="Bookman Old Style" w:hAnsi="Bookman Old Style"/>
          <w:sz w:val="28"/>
          <w:szCs w:val="28"/>
          <w:lang w:val="es-ES"/>
        </w:rPr>
        <w:t xml:space="preserve">ue </w:t>
      </w:r>
      <w:r w:rsidR="003B3062">
        <w:rPr>
          <w:rFonts w:ascii="Bookman Old Style" w:hAnsi="Bookman Old Style"/>
          <w:sz w:val="28"/>
          <w:szCs w:val="28"/>
          <w:lang w:val="es-ES"/>
        </w:rPr>
        <w:t xml:space="preserve">con </w:t>
      </w:r>
      <w:r w:rsidR="00041D0C">
        <w:rPr>
          <w:rFonts w:ascii="Bookman Old Style" w:hAnsi="Bookman Old Style"/>
          <w:sz w:val="28"/>
          <w:szCs w:val="28"/>
          <w:lang w:val="es-ES"/>
        </w:rPr>
        <w:t xml:space="preserve">un error en la </w:t>
      </w:r>
      <w:r w:rsidR="00216956">
        <w:rPr>
          <w:rFonts w:ascii="Bookman Old Style" w:hAnsi="Bookman Old Style"/>
          <w:sz w:val="28"/>
          <w:szCs w:val="28"/>
          <w:lang w:val="es-ES"/>
        </w:rPr>
        <w:t xml:space="preserve">apreciación </w:t>
      </w:r>
      <w:r w:rsidR="00041D0C">
        <w:rPr>
          <w:rFonts w:ascii="Bookman Old Style" w:hAnsi="Bookman Old Style"/>
          <w:sz w:val="28"/>
          <w:szCs w:val="28"/>
          <w:lang w:val="es-ES"/>
        </w:rPr>
        <w:t>de la mencionada prueba</w:t>
      </w:r>
      <w:r w:rsidR="003B3062">
        <w:rPr>
          <w:rFonts w:ascii="Bookman Old Style" w:hAnsi="Bookman Old Style"/>
          <w:sz w:val="28"/>
          <w:szCs w:val="28"/>
          <w:lang w:val="es-ES"/>
        </w:rPr>
        <w:t xml:space="preserve"> por desconocimiento de las reglas de la sana crítica y la persuasión racional</w:t>
      </w:r>
      <w:r w:rsidR="00041D0C">
        <w:rPr>
          <w:rFonts w:ascii="Bookman Old Style" w:hAnsi="Bookman Old Style"/>
          <w:sz w:val="28"/>
          <w:szCs w:val="28"/>
          <w:lang w:val="es-ES"/>
        </w:rPr>
        <w:t xml:space="preserve">.      </w:t>
      </w:r>
      <w:r w:rsidR="006465E4">
        <w:rPr>
          <w:rFonts w:ascii="Bookman Old Style" w:hAnsi="Bookman Old Style"/>
          <w:sz w:val="28"/>
          <w:szCs w:val="28"/>
          <w:lang w:val="es-ES"/>
        </w:rPr>
        <w:t xml:space="preserve">   </w:t>
      </w:r>
      <w:r>
        <w:rPr>
          <w:rFonts w:ascii="Bookman Old Style" w:hAnsi="Bookman Old Style"/>
          <w:sz w:val="28"/>
          <w:szCs w:val="28"/>
          <w:lang w:val="es-ES"/>
        </w:rPr>
        <w:t xml:space="preserve"> </w:t>
      </w:r>
    </w:p>
    <w:p w:rsidR="00A4707B" w:rsidRDefault="00A4707B" w:rsidP="006465E4">
      <w:pPr>
        <w:pStyle w:val="Sinespaciado"/>
        <w:spacing w:line="360" w:lineRule="auto"/>
        <w:jc w:val="both"/>
        <w:rPr>
          <w:rFonts w:ascii="Bookman Old Style" w:hAnsi="Bookman Old Style"/>
          <w:sz w:val="28"/>
          <w:szCs w:val="28"/>
          <w:lang w:val="es-ES"/>
        </w:rPr>
      </w:pPr>
    </w:p>
    <w:p w:rsidR="00041D0C" w:rsidRDefault="00A4707B" w:rsidP="006465E4">
      <w:pPr>
        <w:pStyle w:val="Sinespaciado"/>
        <w:spacing w:line="360" w:lineRule="auto"/>
        <w:jc w:val="both"/>
        <w:rPr>
          <w:rFonts w:ascii="Bookman Old Style" w:hAnsi="Bookman Old Style"/>
          <w:sz w:val="28"/>
          <w:szCs w:val="28"/>
          <w:lang w:val="es-ES"/>
        </w:rPr>
      </w:pPr>
      <w:r>
        <w:rPr>
          <w:rFonts w:ascii="Bookman Old Style" w:hAnsi="Bookman Old Style"/>
          <w:sz w:val="28"/>
          <w:szCs w:val="28"/>
          <w:lang w:val="es-ES"/>
        </w:rPr>
        <w:tab/>
      </w:r>
      <w:r w:rsidR="00050ECD">
        <w:rPr>
          <w:rFonts w:ascii="Bookman Old Style" w:hAnsi="Bookman Old Style"/>
          <w:sz w:val="28"/>
          <w:szCs w:val="28"/>
          <w:lang w:val="es-ES"/>
        </w:rPr>
        <w:t>Ahora bien, ning</w:t>
      </w:r>
      <w:r w:rsidR="003B3062">
        <w:rPr>
          <w:rFonts w:ascii="Bookman Old Style" w:hAnsi="Bookman Old Style"/>
          <w:sz w:val="28"/>
          <w:szCs w:val="28"/>
          <w:lang w:val="es-ES"/>
        </w:rPr>
        <w:t>ún desarrollo ha</w:t>
      </w:r>
      <w:r w:rsidR="00050ECD">
        <w:rPr>
          <w:rFonts w:ascii="Bookman Old Style" w:hAnsi="Bookman Old Style"/>
          <w:sz w:val="28"/>
          <w:szCs w:val="28"/>
          <w:lang w:val="es-ES"/>
        </w:rPr>
        <w:t>ce e</w:t>
      </w:r>
      <w:r w:rsidR="003B3062">
        <w:rPr>
          <w:rFonts w:ascii="Bookman Old Style" w:hAnsi="Bookman Old Style"/>
          <w:sz w:val="28"/>
          <w:szCs w:val="28"/>
          <w:lang w:val="es-ES"/>
        </w:rPr>
        <w:t xml:space="preserve">l casacionista en torno a la glosa ensayada, limitándose a </w:t>
      </w:r>
      <w:r w:rsidR="00EE6630">
        <w:rPr>
          <w:rFonts w:ascii="Bookman Old Style" w:hAnsi="Bookman Old Style"/>
          <w:sz w:val="28"/>
          <w:szCs w:val="28"/>
          <w:lang w:val="es-ES"/>
        </w:rPr>
        <w:t xml:space="preserve">exponer </w:t>
      </w:r>
      <w:r w:rsidR="003B3062">
        <w:rPr>
          <w:rFonts w:ascii="Bookman Old Style" w:hAnsi="Bookman Old Style"/>
          <w:sz w:val="28"/>
          <w:szCs w:val="28"/>
          <w:lang w:val="es-ES"/>
        </w:rPr>
        <w:t xml:space="preserve">escuetamente que el juzgador de segundo grado  incurrió en el </w:t>
      </w:r>
      <w:r w:rsidR="00050ECD">
        <w:rPr>
          <w:rFonts w:ascii="Bookman Old Style" w:hAnsi="Bookman Old Style"/>
          <w:sz w:val="28"/>
          <w:szCs w:val="28"/>
          <w:lang w:val="es-ES"/>
        </w:rPr>
        <w:t xml:space="preserve">yerro </w:t>
      </w:r>
      <w:r w:rsidR="003B3062">
        <w:rPr>
          <w:rFonts w:ascii="Bookman Old Style" w:hAnsi="Bookman Old Style"/>
          <w:sz w:val="28"/>
          <w:szCs w:val="28"/>
          <w:lang w:val="es-ES"/>
        </w:rPr>
        <w:t>alegado porque no aplicó correctamente</w:t>
      </w:r>
      <w:r w:rsidR="00050ECD">
        <w:rPr>
          <w:rFonts w:ascii="Bookman Old Style" w:hAnsi="Bookman Old Style"/>
          <w:sz w:val="28"/>
          <w:szCs w:val="28"/>
          <w:lang w:val="es-ES"/>
        </w:rPr>
        <w:t xml:space="preserve"> los postulados de la sana crítica, </w:t>
      </w:r>
      <w:r w:rsidR="00F9178A">
        <w:rPr>
          <w:rFonts w:ascii="Bookman Old Style" w:hAnsi="Bookman Old Style"/>
          <w:sz w:val="28"/>
          <w:szCs w:val="28"/>
          <w:lang w:val="es-ES"/>
        </w:rPr>
        <w:t xml:space="preserve">con lo cual el actor cae </w:t>
      </w:r>
      <w:r w:rsidR="00050ECD">
        <w:rPr>
          <w:rFonts w:ascii="Bookman Old Style" w:hAnsi="Bookman Old Style"/>
          <w:sz w:val="28"/>
          <w:szCs w:val="28"/>
          <w:lang w:val="es-ES"/>
        </w:rPr>
        <w:t>en el vicio lógico de petición de principio</w:t>
      </w:r>
      <w:r w:rsidR="00C86387">
        <w:rPr>
          <w:rFonts w:ascii="Bookman Old Style" w:hAnsi="Bookman Old Style"/>
          <w:sz w:val="28"/>
          <w:szCs w:val="28"/>
          <w:lang w:val="es-ES"/>
        </w:rPr>
        <w:t xml:space="preserve">, pues pretende que con la </w:t>
      </w:r>
      <w:r w:rsidR="00C539FD">
        <w:rPr>
          <w:rFonts w:ascii="Bookman Old Style" w:hAnsi="Bookman Old Style"/>
          <w:sz w:val="28"/>
          <w:szCs w:val="28"/>
          <w:lang w:val="es-ES"/>
        </w:rPr>
        <w:t>sola enunciación d</w:t>
      </w:r>
      <w:r w:rsidR="00C86387">
        <w:rPr>
          <w:rFonts w:ascii="Bookman Old Style" w:hAnsi="Bookman Old Style"/>
          <w:sz w:val="28"/>
          <w:szCs w:val="28"/>
          <w:lang w:val="es-ES"/>
        </w:rPr>
        <w:t xml:space="preserve">e la premisa la Corte tenga por cierta </w:t>
      </w:r>
      <w:r w:rsidR="00C86387">
        <w:rPr>
          <w:rFonts w:ascii="Bookman Old Style" w:hAnsi="Bookman Old Style"/>
          <w:sz w:val="28"/>
          <w:szCs w:val="28"/>
          <w:lang w:val="es-ES"/>
        </w:rPr>
        <w:lastRenderedPageBreak/>
        <w:t xml:space="preserve">su afirmación, cuando le correspondía indicar </w:t>
      </w:r>
      <w:r w:rsidR="00C539FD">
        <w:rPr>
          <w:rFonts w:ascii="Bookman Old Style" w:hAnsi="Bookman Old Style"/>
          <w:sz w:val="28"/>
          <w:szCs w:val="28"/>
          <w:lang w:val="es-ES"/>
        </w:rPr>
        <w:t>cu</w:t>
      </w:r>
      <w:r w:rsidR="001D30E9">
        <w:rPr>
          <w:rFonts w:ascii="Bookman Old Style" w:hAnsi="Bookman Old Style"/>
          <w:sz w:val="28"/>
          <w:szCs w:val="28"/>
          <w:lang w:val="es-ES"/>
        </w:rPr>
        <w:t>á</w:t>
      </w:r>
      <w:r w:rsidR="00C539FD">
        <w:rPr>
          <w:rFonts w:ascii="Bookman Old Style" w:hAnsi="Bookman Old Style"/>
          <w:sz w:val="28"/>
          <w:szCs w:val="28"/>
          <w:lang w:val="es-ES"/>
        </w:rPr>
        <w:t xml:space="preserve">l </w:t>
      </w:r>
      <w:r w:rsidR="000056BF">
        <w:rPr>
          <w:rFonts w:ascii="Bookman Old Style" w:hAnsi="Bookman Old Style"/>
          <w:sz w:val="28"/>
          <w:szCs w:val="28"/>
          <w:lang w:val="es-ES"/>
        </w:rPr>
        <w:t xml:space="preserve">fue la </w:t>
      </w:r>
      <w:r w:rsidR="00C539FD">
        <w:rPr>
          <w:rFonts w:ascii="Bookman Old Style" w:hAnsi="Bookman Old Style"/>
          <w:sz w:val="28"/>
          <w:szCs w:val="28"/>
          <w:lang w:val="es-ES"/>
        </w:rPr>
        <w:t xml:space="preserve">regla de la experiencia, </w:t>
      </w:r>
      <w:r w:rsidR="003432A1">
        <w:rPr>
          <w:rFonts w:ascii="Bookman Old Style" w:hAnsi="Bookman Old Style"/>
          <w:sz w:val="28"/>
          <w:szCs w:val="28"/>
          <w:lang w:val="es-ES"/>
        </w:rPr>
        <w:t xml:space="preserve">principio lógico o ley de la ciencia </w:t>
      </w:r>
      <w:r w:rsidR="000056BF">
        <w:rPr>
          <w:rFonts w:ascii="Bookman Old Style" w:hAnsi="Bookman Old Style"/>
          <w:sz w:val="28"/>
          <w:szCs w:val="28"/>
          <w:lang w:val="es-ES"/>
        </w:rPr>
        <w:t xml:space="preserve">que </w:t>
      </w:r>
      <w:r w:rsidR="003432A1">
        <w:rPr>
          <w:rFonts w:ascii="Bookman Old Style" w:hAnsi="Bookman Old Style"/>
          <w:sz w:val="28"/>
          <w:szCs w:val="28"/>
          <w:lang w:val="es-ES"/>
        </w:rPr>
        <w:t xml:space="preserve">desconoció el Tribunal al valorar las indagatorias rendidas por los militares, </w:t>
      </w:r>
      <w:r w:rsidR="0063689D" w:rsidRPr="0063689D">
        <w:rPr>
          <w:rFonts w:ascii="Bookman Old Style" w:hAnsi="Bookman Old Style" w:cs="Arial"/>
          <w:sz w:val="28"/>
          <w:szCs w:val="28"/>
          <w:lang w:val="es-CO"/>
        </w:rPr>
        <w:t>cómo debieron ser correctamente aplicadas, así como su trascendencia</w:t>
      </w:r>
      <w:r w:rsidR="0063689D">
        <w:rPr>
          <w:rFonts w:ascii="Bookman Old Style" w:hAnsi="Bookman Old Style" w:cs="Arial"/>
          <w:sz w:val="28"/>
          <w:szCs w:val="28"/>
          <w:lang w:val="es-CO"/>
        </w:rPr>
        <w:t xml:space="preserve"> </w:t>
      </w:r>
      <w:r w:rsidR="003432A1">
        <w:rPr>
          <w:rFonts w:ascii="Bookman Old Style" w:hAnsi="Bookman Old Style"/>
          <w:sz w:val="28"/>
          <w:szCs w:val="28"/>
          <w:lang w:val="es-ES"/>
        </w:rPr>
        <w:t xml:space="preserve">en </w:t>
      </w:r>
      <w:r w:rsidR="00EE6630">
        <w:rPr>
          <w:rFonts w:ascii="Bookman Old Style" w:hAnsi="Bookman Old Style"/>
          <w:sz w:val="28"/>
          <w:szCs w:val="28"/>
          <w:lang w:val="es-ES"/>
        </w:rPr>
        <w:t xml:space="preserve">la sentencia emitida en </w:t>
      </w:r>
      <w:r w:rsidR="003432A1">
        <w:rPr>
          <w:rFonts w:ascii="Bookman Old Style" w:hAnsi="Bookman Old Style"/>
          <w:sz w:val="28"/>
          <w:szCs w:val="28"/>
          <w:lang w:val="es-ES"/>
        </w:rPr>
        <w:t>este proceso</w:t>
      </w:r>
      <w:r w:rsidR="00EE6630">
        <w:rPr>
          <w:rFonts w:ascii="Bookman Old Style" w:hAnsi="Bookman Old Style"/>
          <w:sz w:val="28"/>
          <w:szCs w:val="28"/>
          <w:lang w:val="es-ES"/>
        </w:rPr>
        <w:t>,</w:t>
      </w:r>
      <w:r w:rsidR="003432A1">
        <w:rPr>
          <w:rFonts w:ascii="Bookman Old Style" w:hAnsi="Bookman Old Style"/>
          <w:sz w:val="28"/>
          <w:szCs w:val="28"/>
          <w:lang w:val="es-ES"/>
        </w:rPr>
        <w:t xml:space="preserve"> </w:t>
      </w:r>
      <w:r w:rsidR="00EE6630">
        <w:rPr>
          <w:rFonts w:ascii="Bookman Old Style" w:hAnsi="Bookman Old Style"/>
          <w:sz w:val="28"/>
          <w:szCs w:val="28"/>
          <w:lang w:val="es-ES"/>
        </w:rPr>
        <w:t>que no en el adelantado contra lo demás militares vinculados a la actuación original, pues el presente recurso de casación</w:t>
      </w:r>
      <w:r w:rsidR="0063689D">
        <w:rPr>
          <w:rFonts w:ascii="Bookman Old Style" w:hAnsi="Bookman Old Style"/>
          <w:sz w:val="28"/>
          <w:szCs w:val="28"/>
          <w:lang w:val="es-ES"/>
        </w:rPr>
        <w:t xml:space="preserve"> se contrae </w:t>
      </w:r>
      <w:r w:rsidR="00EE6630">
        <w:rPr>
          <w:rFonts w:ascii="Bookman Old Style" w:hAnsi="Bookman Old Style"/>
          <w:sz w:val="28"/>
          <w:szCs w:val="28"/>
          <w:lang w:val="es-ES"/>
        </w:rPr>
        <w:t xml:space="preserve">a examinar la legalidad de la sentencia de segundo grado proferida </w:t>
      </w:r>
      <w:r w:rsidR="0063689D">
        <w:rPr>
          <w:rFonts w:ascii="Bookman Old Style" w:hAnsi="Bookman Old Style"/>
          <w:sz w:val="28"/>
          <w:szCs w:val="28"/>
          <w:lang w:val="es-ES"/>
        </w:rPr>
        <w:t>dentro de</w:t>
      </w:r>
      <w:r w:rsidR="00772712">
        <w:rPr>
          <w:rFonts w:ascii="Bookman Old Style" w:hAnsi="Bookman Old Style"/>
          <w:sz w:val="28"/>
          <w:szCs w:val="28"/>
          <w:lang w:val="es-ES"/>
        </w:rPr>
        <w:t xml:space="preserve"> </w:t>
      </w:r>
      <w:r w:rsidR="0063689D">
        <w:rPr>
          <w:rFonts w:ascii="Bookman Old Style" w:hAnsi="Bookman Old Style"/>
          <w:sz w:val="28"/>
          <w:szCs w:val="28"/>
          <w:lang w:val="es-ES"/>
        </w:rPr>
        <w:t>l</w:t>
      </w:r>
      <w:r w:rsidR="00772712">
        <w:rPr>
          <w:rFonts w:ascii="Bookman Old Style" w:hAnsi="Bookman Old Style"/>
          <w:sz w:val="28"/>
          <w:szCs w:val="28"/>
          <w:lang w:val="es-ES"/>
        </w:rPr>
        <w:t>a</w:t>
      </w:r>
      <w:r w:rsidR="0063689D">
        <w:rPr>
          <w:rFonts w:ascii="Bookman Old Style" w:hAnsi="Bookman Old Style"/>
          <w:sz w:val="28"/>
          <w:szCs w:val="28"/>
          <w:lang w:val="es-ES"/>
        </w:rPr>
        <w:t xml:space="preserve"> presente </w:t>
      </w:r>
      <w:r w:rsidR="00772712">
        <w:rPr>
          <w:rFonts w:ascii="Bookman Old Style" w:hAnsi="Bookman Old Style"/>
          <w:sz w:val="28"/>
          <w:szCs w:val="28"/>
          <w:lang w:val="es-ES"/>
        </w:rPr>
        <w:t xml:space="preserve">actuación </w:t>
      </w:r>
      <w:r w:rsidR="0063689D">
        <w:rPr>
          <w:rFonts w:ascii="Bookman Old Style" w:hAnsi="Bookman Old Style"/>
          <w:sz w:val="28"/>
          <w:szCs w:val="28"/>
          <w:lang w:val="es-ES"/>
        </w:rPr>
        <w:t xml:space="preserve">por el Tribunal Superior de Medellín </w:t>
      </w:r>
      <w:r w:rsidR="00EE6630">
        <w:rPr>
          <w:rFonts w:ascii="Bookman Old Style" w:hAnsi="Bookman Old Style"/>
          <w:sz w:val="28"/>
          <w:szCs w:val="28"/>
          <w:lang w:val="es-ES"/>
        </w:rPr>
        <w:t>el 16 de septiembre de 2013</w:t>
      </w:r>
      <w:r w:rsidR="00F9178A">
        <w:rPr>
          <w:rFonts w:ascii="Bookman Old Style" w:hAnsi="Bookman Old Style"/>
          <w:sz w:val="28"/>
          <w:szCs w:val="28"/>
          <w:lang w:val="es-ES"/>
        </w:rPr>
        <w:t>, y no a otra decisión</w:t>
      </w:r>
      <w:r w:rsidR="00EE6630">
        <w:rPr>
          <w:rFonts w:ascii="Bookman Old Style" w:hAnsi="Bookman Old Style"/>
          <w:sz w:val="28"/>
          <w:szCs w:val="28"/>
          <w:lang w:val="es-ES"/>
        </w:rPr>
        <w:t xml:space="preserve">.   </w:t>
      </w:r>
      <w:r w:rsidR="00C539FD">
        <w:rPr>
          <w:rFonts w:ascii="Bookman Old Style" w:hAnsi="Bookman Old Style"/>
          <w:sz w:val="28"/>
          <w:szCs w:val="28"/>
          <w:lang w:val="es-ES"/>
        </w:rPr>
        <w:t xml:space="preserve">  </w:t>
      </w:r>
      <w:r w:rsidR="00C86387">
        <w:rPr>
          <w:rFonts w:ascii="Bookman Old Style" w:hAnsi="Bookman Old Style"/>
          <w:sz w:val="28"/>
          <w:szCs w:val="28"/>
          <w:lang w:val="es-ES"/>
        </w:rPr>
        <w:t xml:space="preserve">    </w:t>
      </w:r>
      <w:r w:rsidR="00050ECD">
        <w:rPr>
          <w:rFonts w:ascii="Bookman Old Style" w:hAnsi="Bookman Old Style"/>
          <w:sz w:val="28"/>
          <w:szCs w:val="28"/>
          <w:lang w:val="es-ES"/>
        </w:rPr>
        <w:t xml:space="preserve"> </w:t>
      </w:r>
      <w:r w:rsidR="003B3062">
        <w:rPr>
          <w:rFonts w:ascii="Bookman Old Style" w:hAnsi="Bookman Old Style"/>
          <w:sz w:val="28"/>
          <w:szCs w:val="28"/>
          <w:lang w:val="es-ES"/>
        </w:rPr>
        <w:t xml:space="preserve">  </w:t>
      </w:r>
    </w:p>
    <w:p w:rsidR="003B3062" w:rsidRDefault="003B3062" w:rsidP="00772712">
      <w:pPr>
        <w:pStyle w:val="Sinespaciado"/>
        <w:spacing w:line="360" w:lineRule="auto"/>
        <w:jc w:val="both"/>
        <w:rPr>
          <w:rFonts w:ascii="Bookman Old Style" w:hAnsi="Bookman Old Style"/>
          <w:sz w:val="28"/>
          <w:szCs w:val="28"/>
          <w:lang w:val="es-ES"/>
        </w:rPr>
      </w:pPr>
    </w:p>
    <w:p w:rsidR="0063689D" w:rsidRDefault="00772712" w:rsidP="00772712">
      <w:pPr>
        <w:pStyle w:val="Sinespaciado"/>
        <w:spacing w:line="360" w:lineRule="auto"/>
        <w:jc w:val="both"/>
        <w:rPr>
          <w:rFonts w:ascii="Bookman Old Style" w:hAnsi="Bookman Old Style"/>
          <w:sz w:val="28"/>
          <w:szCs w:val="28"/>
          <w:lang w:val="es-ES"/>
        </w:rPr>
      </w:pPr>
      <w:r>
        <w:rPr>
          <w:rFonts w:ascii="Bookman Old Style" w:hAnsi="Bookman Old Style"/>
          <w:sz w:val="28"/>
          <w:szCs w:val="28"/>
          <w:lang w:val="es-ES"/>
        </w:rPr>
        <w:tab/>
        <w:t>S</w:t>
      </w:r>
      <w:r w:rsidR="0063689D">
        <w:rPr>
          <w:rFonts w:ascii="Bookman Old Style" w:hAnsi="Bookman Old Style"/>
          <w:sz w:val="28"/>
          <w:szCs w:val="28"/>
          <w:lang w:val="es-ES"/>
        </w:rPr>
        <w:t xml:space="preserve">i </w:t>
      </w:r>
      <w:r w:rsidR="001D30E9">
        <w:rPr>
          <w:rFonts w:ascii="Bookman Old Style" w:hAnsi="Bookman Old Style"/>
          <w:sz w:val="28"/>
          <w:szCs w:val="28"/>
          <w:lang w:val="es-ES"/>
        </w:rPr>
        <w:t>el propósito</w:t>
      </w:r>
      <w:r>
        <w:rPr>
          <w:rFonts w:ascii="Bookman Old Style" w:hAnsi="Bookman Old Style"/>
          <w:sz w:val="28"/>
          <w:szCs w:val="28"/>
          <w:lang w:val="es-ES"/>
        </w:rPr>
        <w:t xml:space="preserve"> era alegar el desconocimiento del precedente judicial por parte del juez colegiado, el demandante debió acudir a la causal de nulidad prevista en el numeral 3</w:t>
      </w:r>
      <w:r w:rsidR="001823ED">
        <w:rPr>
          <w:rFonts w:ascii="Bookman Old Style" w:hAnsi="Bookman Old Style"/>
          <w:sz w:val="28"/>
          <w:szCs w:val="28"/>
          <w:lang w:val="es-ES"/>
        </w:rPr>
        <w:t xml:space="preserve">º </w:t>
      </w:r>
      <w:r>
        <w:rPr>
          <w:rFonts w:ascii="Bookman Old Style" w:hAnsi="Bookman Old Style"/>
          <w:sz w:val="28"/>
          <w:szCs w:val="28"/>
          <w:lang w:val="es-ES"/>
        </w:rPr>
        <w:t>del artículo 207 de la Ley 600 de 2000, pues en el fondo un</w:t>
      </w:r>
      <w:r w:rsidR="00BC575B">
        <w:rPr>
          <w:rFonts w:ascii="Bookman Old Style" w:hAnsi="Bookman Old Style"/>
          <w:sz w:val="28"/>
          <w:szCs w:val="28"/>
          <w:lang w:val="es-ES"/>
        </w:rPr>
        <w:t>a</w:t>
      </w:r>
      <w:r>
        <w:rPr>
          <w:rFonts w:ascii="Bookman Old Style" w:hAnsi="Bookman Old Style"/>
          <w:sz w:val="28"/>
          <w:szCs w:val="28"/>
          <w:lang w:val="es-ES"/>
        </w:rPr>
        <w:t xml:space="preserve"> </w:t>
      </w:r>
      <w:r w:rsidR="00BC575B">
        <w:rPr>
          <w:rFonts w:ascii="Bookman Old Style" w:hAnsi="Bookman Old Style"/>
          <w:sz w:val="28"/>
          <w:szCs w:val="28"/>
          <w:lang w:val="es-ES"/>
        </w:rPr>
        <w:t>irregularidad de ese jaez compromete el principio de igualdad</w:t>
      </w:r>
      <w:r w:rsidR="00C21C84">
        <w:rPr>
          <w:rFonts w:ascii="Bookman Old Style" w:hAnsi="Bookman Old Style"/>
          <w:sz w:val="28"/>
          <w:szCs w:val="28"/>
          <w:lang w:val="es-ES"/>
        </w:rPr>
        <w:t xml:space="preserve"> –art. 5</w:t>
      </w:r>
      <w:r w:rsidR="001823ED">
        <w:rPr>
          <w:rFonts w:ascii="Bookman Old Style" w:hAnsi="Bookman Old Style"/>
          <w:sz w:val="28"/>
          <w:szCs w:val="28"/>
          <w:lang w:val="es-ES"/>
        </w:rPr>
        <w:t xml:space="preserve">º </w:t>
      </w:r>
      <w:r w:rsidR="00C21C84">
        <w:rPr>
          <w:rFonts w:ascii="Bookman Old Style" w:hAnsi="Bookman Old Style"/>
          <w:sz w:val="28"/>
          <w:szCs w:val="28"/>
          <w:lang w:val="es-ES"/>
        </w:rPr>
        <w:t>ibídem–</w:t>
      </w:r>
      <w:r w:rsidR="00BC575B">
        <w:rPr>
          <w:rFonts w:ascii="Bookman Old Style" w:hAnsi="Bookman Old Style"/>
          <w:sz w:val="28"/>
          <w:szCs w:val="28"/>
          <w:lang w:val="es-ES"/>
        </w:rPr>
        <w:t xml:space="preserve">, </w:t>
      </w:r>
      <w:r w:rsidR="00C21C84">
        <w:rPr>
          <w:rFonts w:ascii="Bookman Old Style" w:hAnsi="Bookman Old Style"/>
          <w:sz w:val="28"/>
          <w:szCs w:val="28"/>
          <w:lang w:val="es-ES"/>
        </w:rPr>
        <w:t>e</w:t>
      </w:r>
      <w:r w:rsidR="00BC575B">
        <w:rPr>
          <w:rFonts w:ascii="Bookman Old Style" w:hAnsi="Bookman Old Style"/>
          <w:sz w:val="28"/>
          <w:szCs w:val="28"/>
          <w:lang w:val="es-ES"/>
        </w:rPr>
        <w:t xml:space="preserve">l cual </w:t>
      </w:r>
      <w:r w:rsidR="00C21C84">
        <w:rPr>
          <w:rFonts w:ascii="Bookman Old Style" w:hAnsi="Bookman Old Style"/>
          <w:sz w:val="28"/>
          <w:szCs w:val="28"/>
          <w:lang w:val="es-ES"/>
        </w:rPr>
        <w:t>exige que supuestos fácticos iguales se resuelvan de la misma manera y, por consiguiente, con la misma consecuencia jurídica</w:t>
      </w:r>
      <w:r w:rsidR="001823ED">
        <w:rPr>
          <w:rFonts w:ascii="Bookman Old Style" w:hAnsi="Bookman Old Style"/>
          <w:sz w:val="28"/>
          <w:szCs w:val="28"/>
          <w:lang w:val="es-ES"/>
        </w:rPr>
        <w:t xml:space="preserve">; </w:t>
      </w:r>
      <w:r w:rsidR="00F9178A">
        <w:rPr>
          <w:rFonts w:ascii="Bookman Old Style" w:hAnsi="Bookman Old Style"/>
          <w:sz w:val="28"/>
          <w:szCs w:val="28"/>
          <w:lang w:val="es-ES"/>
        </w:rPr>
        <w:t xml:space="preserve">en cuya demostración debía </w:t>
      </w:r>
      <w:r w:rsidR="001823ED">
        <w:rPr>
          <w:rFonts w:ascii="Bookman Old Style" w:hAnsi="Bookman Old Style"/>
          <w:sz w:val="28"/>
          <w:szCs w:val="28"/>
          <w:lang w:val="es-ES"/>
        </w:rPr>
        <w:t>acudi</w:t>
      </w:r>
      <w:r w:rsidR="00F9178A">
        <w:rPr>
          <w:rFonts w:ascii="Bookman Old Style" w:hAnsi="Bookman Old Style"/>
          <w:sz w:val="28"/>
          <w:szCs w:val="28"/>
          <w:lang w:val="es-ES"/>
        </w:rPr>
        <w:t xml:space="preserve">r </w:t>
      </w:r>
      <w:r w:rsidR="001823ED">
        <w:rPr>
          <w:rFonts w:ascii="Bookman Old Style" w:hAnsi="Bookman Old Style"/>
          <w:sz w:val="28"/>
          <w:szCs w:val="28"/>
          <w:lang w:val="es-ES"/>
        </w:rPr>
        <w:t>a las reglas de lógica y adecuada fundamentación previstas para la causal primera</w:t>
      </w:r>
      <w:r w:rsidR="00E66920">
        <w:rPr>
          <w:rFonts w:ascii="Bookman Old Style" w:hAnsi="Bookman Old Style"/>
          <w:sz w:val="28"/>
          <w:szCs w:val="28"/>
          <w:lang w:val="es-ES"/>
        </w:rPr>
        <w:t xml:space="preserve"> de casación</w:t>
      </w:r>
      <w:r w:rsidR="00C21C84">
        <w:rPr>
          <w:rFonts w:ascii="Bookman Old Style" w:hAnsi="Bookman Old Style"/>
          <w:sz w:val="28"/>
          <w:szCs w:val="28"/>
          <w:lang w:val="es-ES"/>
        </w:rPr>
        <w:t xml:space="preserve">. </w:t>
      </w:r>
      <w:r w:rsidR="00BC575B">
        <w:rPr>
          <w:rFonts w:ascii="Bookman Old Style" w:hAnsi="Bookman Old Style"/>
          <w:sz w:val="28"/>
          <w:szCs w:val="28"/>
          <w:lang w:val="es-ES"/>
        </w:rPr>
        <w:t xml:space="preserve"> </w:t>
      </w:r>
      <w:r>
        <w:rPr>
          <w:rFonts w:ascii="Bookman Old Style" w:hAnsi="Bookman Old Style"/>
          <w:sz w:val="28"/>
          <w:szCs w:val="28"/>
          <w:lang w:val="es-ES"/>
        </w:rPr>
        <w:t xml:space="preserve">    </w:t>
      </w:r>
      <w:r w:rsidR="001D30E9">
        <w:rPr>
          <w:rFonts w:ascii="Bookman Old Style" w:hAnsi="Bookman Old Style"/>
          <w:sz w:val="28"/>
          <w:szCs w:val="28"/>
          <w:lang w:val="es-ES"/>
        </w:rPr>
        <w:t xml:space="preserve"> </w:t>
      </w:r>
    </w:p>
    <w:p w:rsidR="001B471E" w:rsidRDefault="001B471E" w:rsidP="006A0F02">
      <w:pPr>
        <w:pStyle w:val="Textoindependiente"/>
        <w:spacing w:line="360" w:lineRule="auto"/>
        <w:rPr>
          <w:rFonts w:ascii="Bookman Old Style" w:hAnsi="Bookman Old Style"/>
          <w:sz w:val="28"/>
          <w:szCs w:val="28"/>
        </w:rPr>
      </w:pPr>
    </w:p>
    <w:p w:rsidR="00E66920" w:rsidRDefault="006A0F02" w:rsidP="006A0F02">
      <w:pPr>
        <w:pStyle w:val="Textoindependiente"/>
        <w:spacing w:line="360" w:lineRule="auto"/>
        <w:rPr>
          <w:rFonts w:ascii="Bookman Old Style" w:hAnsi="Bookman Old Style"/>
          <w:sz w:val="28"/>
          <w:szCs w:val="28"/>
        </w:rPr>
      </w:pPr>
      <w:r>
        <w:rPr>
          <w:rFonts w:ascii="Bookman Old Style" w:hAnsi="Bookman Old Style"/>
          <w:sz w:val="28"/>
          <w:szCs w:val="28"/>
        </w:rPr>
        <w:tab/>
      </w:r>
      <w:r w:rsidR="00E66920" w:rsidRPr="006A0F02">
        <w:rPr>
          <w:rFonts w:ascii="Bookman Old Style" w:hAnsi="Bookman Old Style"/>
          <w:sz w:val="28"/>
          <w:szCs w:val="28"/>
        </w:rPr>
        <w:t>De acuerdo con la jurisprudencia de esta Corporación</w:t>
      </w:r>
      <w:r>
        <w:rPr>
          <w:rFonts w:ascii="Bookman Old Style" w:hAnsi="Bookman Old Style"/>
          <w:sz w:val="28"/>
          <w:szCs w:val="28"/>
        </w:rPr>
        <w:t>,</w:t>
      </w:r>
      <w:r w:rsidR="00E66920" w:rsidRPr="006A0F02">
        <w:rPr>
          <w:rFonts w:ascii="Bookman Old Style" w:hAnsi="Bookman Old Style"/>
          <w:sz w:val="28"/>
          <w:szCs w:val="28"/>
        </w:rPr>
        <w:t xml:space="preserve"> </w:t>
      </w:r>
      <w:r>
        <w:rPr>
          <w:rFonts w:ascii="Bookman Old Style" w:hAnsi="Bookman Old Style"/>
          <w:sz w:val="28"/>
          <w:szCs w:val="28"/>
        </w:rPr>
        <w:t xml:space="preserve">en orden a demostrar un vicio de la naturaleza anotada, incumbe al censor la siguiente carga argumentativa: </w:t>
      </w:r>
    </w:p>
    <w:p w:rsidR="006A0F02" w:rsidRPr="006A0F02" w:rsidRDefault="006A0F02" w:rsidP="006A0F02">
      <w:pPr>
        <w:pStyle w:val="Textoindependiente"/>
        <w:spacing w:line="360" w:lineRule="auto"/>
        <w:rPr>
          <w:rFonts w:ascii="Bookman Old Style" w:hAnsi="Bookman Old Style"/>
          <w:sz w:val="28"/>
          <w:szCs w:val="28"/>
        </w:rPr>
      </w:pPr>
    </w:p>
    <w:p w:rsidR="00E66920" w:rsidRPr="006A0F02" w:rsidRDefault="00E66920" w:rsidP="006A0F02">
      <w:pPr>
        <w:pStyle w:val="Textoindependiente"/>
        <w:spacing w:line="360" w:lineRule="auto"/>
        <w:ind w:left="709"/>
        <w:rPr>
          <w:rFonts w:ascii="Bookman Old Style" w:hAnsi="Bookman Old Style"/>
          <w:i/>
          <w:sz w:val="24"/>
        </w:rPr>
      </w:pPr>
      <w:r w:rsidRPr="006A0F02">
        <w:rPr>
          <w:rFonts w:ascii="Bookman Old Style" w:hAnsi="Bookman Old Style"/>
          <w:i/>
          <w:sz w:val="24"/>
        </w:rPr>
        <w:t xml:space="preserve">La lógica casacional indica que cuando se plantea en esta sede un ataque por desconocimiento de un precedente judicial, como el </w:t>
      </w:r>
      <w:r w:rsidRPr="006A0F02">
        <w:rPr>
          <w:rFonts w:ascii="Bookman Old Style" w:hAnsi="Bookman Old Style"/>
          <w:i/>
          <w:sz w:val="24"/>
        </w:rPr>
        <w:lastRenderedPageBreak/>
        <w:t>que se propone en esta demanda, es deber de quien lo postula, (i) demostrar la existencia del precedente, (ii) señalar la regla jurídica creada o la interpretación fijada a través del mismo, (iii) probar su carácter vinculante, (iv) acreditar que los supuestos fácticos del nuevo caso son idénticos a los del anterior, y (v), demostrar que no se está ante una situación que justifique  su desconocimiento.</w:t>
      </w:r>
      <w:r w:rsidR="006A0F02" w:rsidRPr="006A0F02">
        <w:rPr>
          <w:rFonts w:ascii="Bookman Old Style" w:hAnsi="Bookman Old Style"/>
          <w:sz w:val="24"/>
        </w:rPr>
        <w:t>(CSJ AP, 9 Oct. 2013, Rad.39346)</w:t>
      </w:r>
      <w:r w:rsidRPr="006A0F02">
        <w:rPr>
          <w:rFonts w:ascii="Bookman Old Style" w:hAnsi="Bookman Old Style"/>
          <w:i/>
          <w:sz w:val="24"/>
        </w:rPr>
        <w:t xml:space="preserve">  </w:t>
      </w:r>
    </w:p>
    <w:p w:rsidR="003B3062" w:rsidRPr="006A0F02" w:rsidRDefault="003B3062" w:rsidP="006A0F02">
      <w:pPr>
        <w:pStyle w:val="Sinespaciado"/>
        <w:spacing w:line="360" w:lineRule="auto"/>
        <w:jc w:val="both"/>
        <w:rPr>
          <w:rFonts w:ascii="Bookman Old Style" w:hAnsi="Bookman Old Style"/>
          <w:sz w:val="28"/>
          <w:szCs w:val="28"/>
          <w:lang w:val="es-ES"/>
        </w:rPr>
      </w:pPr>
    </w:p>
    <w:p w:rsidR="00FB3C06" w:rsidRDefault="00A47EC1" w:rsidP="00A47EC1">
      <w:pPr>
        <w:pStyle w:val="Sinespaciado"/>
        <w:spacing w:line="360" w:lineRule="auto"/>
        <w:jc w:val="both"/>
        <w:rPr>
          <w:rFonts w:ascii="Bookman Old Style" w:hAnsi="Bookman Old Style"/>
          <w:sz w:val="28"/>
          <w:szCs w:val="28"/>
          <w:lang w:val="es-ES"/>
        </w:rPr>
      </w:pPr>
      <w:r>
        <w:rPr>
          <w:rFonts w:ascii="Bookman Old Style" w:hAnsi="Bookman Old Style"/>
          <w:sz w:val="28"/>
          <w:szCs w:val="28"/>
          <w:lang w:val="es-ES"/>
        </w:rPr>
        <w:tab/>
      </w:r>
      <w:r w:rsidR="006A0F02">
        <w:rPr>
          <w:rFonts w:ascii="Bookman Old Style" w:hAnsi="Bookman Old Style"/>
          <w:sz w:val="28"/>
          <w:szCs w:val="28"/>
          <w:lang w:val="es-ES"/>
        </w:rPr>
        <w:t>Al margen de que el libelo no reúne ninguna de las anteriores exigencia</w:t>
      </w:r>
      <w:r>
        <w:rPr>
          <w:rFonts w:ascii="Bookman Old Style" w:hAnsi="Bookman Old Style"/>
          <w:sz w:val="28"/>
          <w:szCs w:val="28"/>
          <w:lang w:val="es-ES"/>
        </w:rPr>
        <w:t>s</w:t>
      </w:r>
      <w:r w:rsidR="006A0F02">
        <w:rPr>
          <w:rFonts w:ascii="Bookman Old Style" w:hAnsi="Bookman Old Style"/>
          <w:sz w:val="28"/>
          <w:szCs w:val="28"/>
          <w:lang w:val="es-ES"/>
        </w:rPr>
        <w:t>, agréguese</w:t>
      </w:r>
      <w:r w:rsidR="00EF21E1">
        <w:rPr>
          <w:rFonts w:ascii="Bookman Old Style" w:hAnsi="Bookman Old Style"/>
          <w:sz w:val="28"/>
          <w:szCs w:val="28"/>
          <w:lang w:val="es-ES"/>
        </w:rPr>
        <w:t xml:space="preserve"> que </w:t>
      </w:r>
      <w:r w:rsidR="005B28E7">
        <w:rPr>
          <w:rFonts w:ascii="Bookman Old Style" w:hAnsi="Bookman Old Style"/>
          <w:sz w:val="28"/>
          <w:szCs w:val="28"/>
          <w:lang w:val="es-ES"/>
        </w:rPr>
        <w:t xml:space="preserve">la sentencia </w:t>
      </w:r>
      <w:r w:rsidR="003E1CA8">
        <w:rPr>
          <w:rFonts w:ascii="Bookman Old Style" w:hAnsi="Bookman Old Style"/>
          <w:sz w:val="28"/>
          <w:szCs w:val="28"/>
          <w:lang w:val="es-ES"/>
        </w:rPr>
        <w:t xml:space="preserve">de segunda instancia </w:t>
      </w:r>
      <w:r w:rsidR="00EF21E1">
        <w:rPr>
          <w:rFonts w:ascii="Bookman Old Style" w:hAnsi="Bookman Old Style"/>
          <w:sz w:val="28"/>
          <w:szCs w:val="28"/>
          <w:lang w:val="es-ES"/>
        </w:rPr>
        <w:t>emitid</w:t>
      </w:r>
      <w:r w:rsidR="005B28E7">
        <w:rPr>
          <w:rFonts w:ascii="Bookman Old Style" w:hAnsi="Bookman Old Style"/>
          <w:sz w:val="28"/>
          <w:szCs w:val="28"/>
          <w:lang w:val="es-ES"/>
        </w:rPr>
        <w:t>a</w:t>
      </w:r>
      <w:r w:rsidR="00EF21E1">
        <w:rPr>
          <w:rFonts w:ascii="Bookman Old Style" w:hAnsi="Bookman Old Style"/>
          <w:sz w:val="28"/>
          <w:szCs w:val="28"/>
          <w:lang w:val="es-ES"/>
        </w:rPr>
        <w:t xml:space="preserve"> el 13 de diciembre </w:t>
      </w:r>
      <w:r>
        <w:rPr>
          <w:rFonts w:ascii="Bookman Old Style" w:hAnsi="Bookman Old Style"/>
          <w:sz w:val="28"/>
          <w:szCs w:val="28"/>
          <w:lang w:val="es-ES"/>
        </w:rPr>
        <w:t>de 2013 por e</w:t>
      </w:r>
      <w:r w:rsidR="00EF21E1">
        <w:rPr>
          <w:rFonts w:ascii="Bookman Old Style" w:hAnsi="Bookman Old Style"/>
          <w:sz w:val="28"/>
          <w:szCs w:val="28"/>
          <w:lang w:val="es-ES"/>
        </w:rPr>
        <w:t>l Tribunal Superior de Medellín</w:t>
      </w:r>
      <w:r w:rsidR="005B28E7">
        <w:rPr>
          <w:rFonts w:ascii="Bookman Old Style" w:hAnsi="Bookman Old Style"/>
          <w:sz w:val="28"/>
          <w:szCs w:val="28"/>
          <w:lang w:val="es-ES"/>
        </w:rPr>
        <w:t>,</w:t>
      </w:r>
      <w:r w:rsidR="00EF21E1">
        <w:rPr>
          <w:rFonts w:ascii="Bookman Old Style" w:hAnsi="Bookman Old Style"/>
          <w:sz w:val="28"/>
          <w:szCs w:val="28"/>
          <w:lang w:val="es-ES"/>
        </w:rPr>
        <w:t xml:space="preserve"> </w:t>
      </w:r>
      <w:r>
        <w:rPr>
          <w:rFonts w:ascii="Bookman Old Style" w:hAnsi="Bookman Old Style"/>
          <w:sz w:val="28"/>
          <w:szCs w:val="28"/>
          <w:lang w:val="es-ES"/>
        </w:rPr>
        <w:t>en el proceso que por los mismos hechos a los aquí juzgados se adelantó contra Jhon Alexander Sandoval Díaz, Edwin Leonardo Toro y Carlos Medardo Cuesta Pizarro, no puede calificarse como precedente judicial</w:t>
      </w:r>
      <w:r w:rsidR="00FB3C06">
        <w:rPr>
          <w:rFonts w:ascii="Bookman Old Style" w:hAnsi="Bookman Old Style"/>
          <w:sz w:val="28"/>
          <w:szCs w:val="28"/>
          <w:lang w:val="es-ES"/>
        </w:rPr>
        <w:t>.</w:t>
      </w:r>
    </w:p>
    <w:p w:rsidR="00FB3C06" w:rsidRDefault="00FB3C06" w:rsidP="00A47EC1">
      <w:pPr>
        <w:pStyle w:val="Sinespaciado"/>
        <w:spacing w:line="360" w:lineRule="auto"/>
        <w:jc w:val="both"/>
        <w:rPr>
          <w:rFonts w:ascii="Bookman Old Style" w:hAnsi="Bookman Old Style"/>
          <w:sz w:val="28"/>
          <w:szCs w:val="28"/>
          <w:lang w:val="es-ES"/>
        </w:rPr>
      </w:pPr>
    </w:p>
    <w:p w:rsidR="00C21C84" w:rsidRPr="006A0F02" w:rsidRDefault="00FB3C06" w:rsidP="00A47EC1">
      <w:pPr>
        <w:pStyle w:val="Sinespaciado"/>
        <w:spacing w:line="360" w:lineRule="auto"/>
        <w:jc w:val="both"/>
        <w:rPr>
          <w:rFonts w:ascii="Bookman Old Style" w:hAnsi="Bookman Old Style"/>
          <w:sz w:val="28"/>
          <w:szCs w:val="28"/>
          <w:lang w:val="es-ES"/>
        </w:rPr>
      </w:pPr>
      <w:r>
        <w:rPr>
          <w:rFonts w:ascii="Bookman Old Style" w:hAnsi="Bookman Old Style"/>
          <w:sz w:val="28"/>
          <w:szCs w:val="28"/>
          <w:lang w:val="es-ES"/>
        </w:rPr>
        <w:tab/>
        <w:t xml:space="preserve">En efecto, </w:t>
      </w:r>
      <w:r w:rsidR="00A47EC1">
        <w:rPr>
          <w:rFonts w:ascii="Bookman Old Style" w:hAnsi="Bookman Old Style"/>
          <w:sz w:val="28"/>
          <w:szCs w:val="28"/>
          <w:lang w:val="es-ES"/>
        </w:rPr>
        <w:t xml:space="preserve">entre otras razones, </w:t>
      </w:r>
      <w:r>
        <w:rPr>
          <w:rFonts w:ascii="Bookman Old Style" w:hAnsi="Bookman Old Style"/>
          <w:sz w:val="28"/>
          <w:szCs w:val="28"/>
          <w:lang w:val="es-ES"/>
        </w:rPr>
        <w:t xml:space="preserve">aquel pronunciamiento </w:t>
      </w:r>
      <w:r w:rsidR="00A47EC1">
        <w:rPr>
          <w:rFonts w:ascii="Bookman Old Style" w:hAnsi="Bookman Old Style"/>
          <w:sz w:val="28"/>
          <w:szCs w:val="28"/>
          <w:lang w:val="es-ES"/>
        </w:rPr>
        <w:t xml:space="preserve">se emitió con posterioridad a la decisión cuya legalidad aquí se cuestiona </w:t>
      </w:r>
      <w:r>
        <w:rPr>
          <w:rFonts w:ascii="Bookman Old Style" w:hAnsi="Bookman Old Style"/>
          <w:sz w:val="28"/>
          <w:szCs w:val="28"/>
          <w:lang w:val="es-ES"/>
        </w:rPr>
        <w:t>a través de</w:t>
      </w:r>
      <w:r w:rsidR="00A47EC1">
        <w:rPr>
          <w:rFonts w:ascii="Bookman Old Style" w:hAnsi="Bookman Old Style"/>
          <w:sz w:val="28"/>
          <w:szCs w:val="28"/>
          <w:lang w:val="es-ES"/>
        </w:rPr>
        <w:t>l recurso extraordinario</w:t>
      </w:r>
      <w:r w:rsidR="00765F9A">
        <w:rPr>
          <w:rFonts w:ascii="Bookman Old Style" w:hAnsi="Bookman Old Style"/>
          <w:sz w:val="28"/>
          <w:szCs w:val="28"/>
          <w:lang w:val="es-ES"/>
        </w:rPr>
        <w:t>;</w:t>
      </w:r>
      <w:r w:rsidR="00A47EC1">
        <w:rPr>
          <w:rFonts w:ascii="Bookman Old Style" w:hAnsi="Bookman Old Style"/>
          <w:sz w:val="28"/>
          <w:szCs w:val="28"/>
          <w:lang w:val="es-ES"/>
        </w:rPr>
        <w:t xml:space="preserve"> fue proferid</w:t>
      </w:r>
      <w:r w:rsidR="00B60EAE">
        <w:rPr>
          <w:rFonts w:ascii="Bookman Old Style" w:hAnsi="Bookman Old Style"/>
          <w:sz w:val="28"/>
          <w:szCs w:val="28"/>
          <w:lang w:val="es-ES"/>
        </w:rPr>
        <w:t>o</w:t>
      </w:r>
      <w:r w:rsidR="00A47EC1">
        <w:rPr>
          <w:rFonts w:ascii="Bookman Old Style" w:hAnsi="Bookman Old Style"/>
          <w:sz w:val="28"/>
          <w:szCs w:val="28"/>
          <w:lang w:val="es-ES"/>
        </w:rPr>
        <w:t xml:space="preserve"> por un Sala de Decisión Penal diferente a la que emitió el fallo de segundo grado en el caso de la especie</w:t>
      </w:r>
      <w:r w:rsidR="00765F9A">
        <w:rPr>
          <w:rFonts w:ascii="Bookman Old Style" w:hAnsi="Bookman Old Style"/>
          <w:sz w:val="28"/>
          <w:szCs w:val="28"/>
          <w:lang w:val="es-ES"/>
        </w:rPr>
        <w:t>;</w:t>
      </w:r>
      <w:r w:rsidR="00A47EC1">
        <w:rPr>
          <w:rFonts w:ascii="Bookman Old Style" w:hAnsi="Bookman Old Style"/>
          <w:sz w:val="28"/>
          <w:szCs w:val="28"/>
          <w:lang w:val="es-ES"/>
        </w:rPr>
        <w:t xml:space="preserve"> y</w:t>
      </w:r>
      <w:r w:rsidR="003E1CA8">
        <w:rPr>
          <w:rFonts w:ascii="Bookman Old Style" w:hAnsi="Bookman Old Style"/>
          <w:sz w:val="28"/>
          <w:szCs w:val="28"/>
          <w:lang w:val="es-ES"/>
        </w:rPr>
        <w:t>,</w:t>
      </w:r>
      <w:r w:rsidR="00A47EC1">
        <w:rPr>
          <w:rFonts w:ascii="Bookman Old Style" w:hAnsi="Bookman Old Style"/>
          <w:sz w:val="28"/>
          <w:szCs w:val="28"/>
          <w:lang w:val="es-ES"/>
        </w:rPr>
        <w:t xml:space="preserve"> </w:t>
      </w:r>
      <w:r w:rsidR="003E1CA8">
        <w:rPr>
          <w:rFonts w:ascii="Bookman Old Style" w:hAnsi="Bookman Old Style"/>
          <w:sz w:val="28"/>
          <w:szCs w:val="28"/>
          <w:lang w:val="es-ES"/>
        </w:rPr>
        <w:t xml:space="preserve">principalmente, porque </w:t>
      </w:r>
      <w:r w:rsidR="00A47EC1">
        <w:rPr>
          <w:rFonts w:ascii="Bookman Old Style" w:hAnsi="Bookman Old Style"/>
          <w:sz w:val="28"/>
          <w:szCs w:val="28"/>
          <w:lang w:val="es-ES"/>
        </w:rPr>
        <w:t xml:space="preserve">las decisiones </w:t>
      </w:r>
      <w:r w:rsidR="005A3E83">
        <w:rPr>
          <w:rFonts w:ascii="Bookman Old Style" w:hAnsi="Bookman Old Style"/>
          <w:sz w:val="28"/>
          <w:szCs w:val="28"/>
          <w:lang w:val="es-ES"/>
        </w:rPr>
        <w:t>proferidas en sede de segunda instancia por l</w:t>
      </w:r>
      <w:r w:rsidR="00A47EC1">
        <w:rPr>
          <w:rFonts w:ascii="Bookman Old Style" w:hAnsi="Bookman Old Style"/>
          <w:sz w:val="28"/>
          <w:szCs w:val="28"/>
          <w:lang w:val="es-ES"/>
        </w:rPr>
        <w:t xml:space="preserve">os Tribunales Superiores no constituyen precedente, </w:t>
      </w:r>
      <w:r w:rsidR="00A46AD2">
        <w:rPr>
          <w:rFonts w:ascii="Bookman Old Style" w:hAnsi="Bookman Old Style"/>
          <w:sz w:val="28"/>
          <w:szCs w:val="28"/>
          <w:lang w:val="es-ES"/>
        </w:rPr>
        <w:t xml:space="preserve">condición que solo es predicable de las </w:t>
      </w:r>
      <w:r w:rsidR="005B28E7">
        <w:rPr>
          <w:rFonts w:ascii="Bookman Old Style" w:hAnsi="Bookman Old Style"/>
          <w:sz w:val="28"/>
          <w:szCs w:val="28"/>
          <w:lang w:val="es-ES"/>
        </w:rPr>
        <w:t xml:space="preserve">dictadas por </w:t>
      </w:r>
      <w:r w:rsidR="00A46AD2">
        <w:rPr>
          <w:rFonts w:ascii="Bookman Old Style" w:hAnsi="Bookman Old Style"/>
          <w:sz w:val="28"/>
          <w:szCs w:val="28"/>
          <w:lang w:val="es-ES"/>
        </w:rPr>
        <w:t>los máximos tribunales de justicia, entre ellos la Corte Suprema</w:t>
      </w:r>
      <w:r w:rsidR="005B28E7">
        <w:rPr>
          <w:rFonts w:ascii="Bookman Old Style" w:hAnsi="Bookman Old Style"/>
          <w:sz w:val="28"/>
          <w:szCs w:val="28"/>
          <w:lang w:val="es-ES"/>
        </w:rPr>
        <w:t xml:space="preserve"> </w:t>
      </w:r>
      <w:r w:rsidR="00A46AD2">
        <w:rPr>
          <w:rFonts w:ascii="Bookman Old Style" w:hAnsi="Bookman Old Style"/>
          <w:sz w:val="28"/>
          <w:szCs w:val="28"/>
          <w:lang w:val="es-ES"/>
        </w:rPr>
        <w:t>(</w:t>
      </w:r>
      <w:r w:rsidR="009F6479">
        <w:rPr>
          <w:rFonts w:ascii="Bookman Old Style" w:hAnsi="Bookman Old Style"/>
          <w:sz w:val="28"/>
          <w:szCs w:val="28"/>
          <w:lang w:val="es-ES"/>
        </w:rPr>
        <w:t xml:space="preserve">CSJ AP, </w:t>
      </w:r>
      <w:r w:rsidR="00B359C4">
        <w:rPr>
          <w:rFonts w:ascii="Bookman Old Style" w:hAnsi="Bookman Old Style"/>
          <w:sz w:val="28"/>
          <w:szCs w:val="28"/>
          <w:lang w:val="es-ES"/>
        </w:rPr>
        <w:t xml:space="preserve">11 Dic. 2013, Rad. 39449 y </w:t>
      </w:r>
      <w:r w:rsidR="00B359C4" w:rsidRPr="00B359C4">
        <w:rPr>
          <w:rFonts w:ascii="Bookman Old Style" w:hAnsi="Bookman Old Style"/>
          <w:sz w:val="28"/>
          <w:szCs w:val="28"/>
          <w:lang w:val="es-CO"/>
        </w:rPr>
        <w:t>CSJ AP, 9 Oct. 2013, Rad.39346</w:t>
      </w:r>
      <w:r w:rsidR="00B359C4">
        <w:rPr>
          <w:rFonts w:ascii="Bookman Old Style" w:hAnsi="Bookman Old Style"/>
          <w:sz w:val="28"/>
          <w:szCs w:val="28"/>
          <w:lang w:val="es-CO"/>
        </w:rPr>
        <w:t>)</w:t>
      </w:r>
      <w:r w:rsidR="00A46AD2">
        <w:rPr>
          <w:rFonts w:ascii="Bookman Old Style" w:hAnsi="Bookman Old Style"/>
          <w:sz w:val="28"/>
          <w:szCs w:val="28"/>
          <w:lang w:val="es-ES"/>
        </w:rPr>
        <w:t>.</w:t>
      </w:r>
      <w:r w:rsidR="00A47EC1">
        <w:rPr>
          <w:rFonts w:ascii="Bookman Old Style" w:hAnsi="Bookman Old Style"/>
          <w:sz w:val="28"/>
          <w:szCs w:val="28"/>
          <w:lang w:val="es-ES"/>
        </w:rPr>
        <w:t xml:space="preserve"> </w:t>
      </w:r>
    </w:p>
    <w:p w:rsidR="00260849" w:rsidRDefault="00A8049E" w:rsidP="00231C78">
      <w:pPr>
        <w:pStyle w:val="Textoindependiente3"/>
        <w:tabs>
          <w:tab w:val="left" w:pos="8640"/>
        </w:tabs>
        <w:spacing w:line="360" w:lineRule="auto"/>
        <w:ind w:right="20"/>
        <w:jc w:val="both"/>
        <w:rPr>
          <w:rFonts w:ascii="Bookman Old Style" w:hAnsi="Bookman Old Style" w:cs="Arial"/>
          <w:sz w:val="28"/>
          <w:szCs w:val="28"/>
        </w:rPr>
      </w:pPr>
      <w:r>
        <w:rPr>
          <w:rFonts w:ascii="Bookman Old Style" w:hAnsi="Bookman Old Style" w:cs="Arial"/>
          <w:sz w:val="28"/>
          <w:szCs w:val="28"/>
        </w:rPr>
        <w:t xml:space="preserve">  </w:t>
      </w:r>
    </w:p>
    <w:p w:rsidR="003271B1" w:rsidRPr="00765F9A" w:rsidRDefault="00FB3C06" w:rsidP="008F75D7">
      <w:pPr>
        <w:tabs>
          <w:tab w:val="left" w:pos="8640"/>
        </w:tabs>
        <w:spacing w:after="120" w:line="360" w:lineRule="auto"/>
        <w:ind w:right="23" w:firstLine="709"/>
        <w:jc w:val="both"/>
        <w:rPr>
          <w:rFonts w:ascii="Bookman Old Style" w:hAnsi="Bookman Old Style" w:cs="Arial"/>
          <w:w w:val="95"/>
          <w:sz w:val="28"/>
          <w:szCs w:val="28"/>
        </w:rPr>
      </w:pPr>
      <w:r>
        <w:rPr>
          <w:rFonts w:ascii="Bookman Old Style" w:hAnsi="Bookman Old Style" w:cs="Arial"/>
          <w:sz w:val="28"/>
          <w:szCs w:val="28"/>
        </w:rPr>
        <w:t>Evidenciadas l</w:t>
      </w:r>
      <w:r w:rsidR="001F03EE">
        <w:rPr>
          <w:rFonts w:ascii="Bookman Old Style" w:hAnsi="Bookman Old Style" w:cs="Arial"/>
          <w:sz w:val="28"/>
          <w:szCs w:val="28"/>
        </w:rPr>
        <w:t xml:space="preserve">as </w:t>
      </w:r>
      <w:r w:rsidR="00E76FAB">
        <w:rPr>
          <w:rFonts w:ascii="Bookman Old Style" w:hAnsi="Bookman Old Style" w:cs="Arial"/>
          <w:sz w:val="28"/>
          <w:szCs w:val="28"/>
        </w:rPr>
        <w:t xml:space="preserve">graves </w:t>
      </w:r>
      <w:r w:rsidR="001F03EE">
        <w:rPr>
          <w:rFonts w:ascii="Bookman Old Style" w:hAnsi="Bookman Old Style" w:cs="Arial"/>
          <w:sz w:val="28"/>
          <w:szCs w:val="28"/>
        </w:rPr>
        <w:t xml:space="preserve">falencias de lógica y adecuada fundamentación en </w:t>
      </w:r>
      <w:r w:rsidR="00E76FAB">
        <w:rPr>
          <w:rFonts w:ascii="Bookman Old Style" w:hAnsi="Bookman Old Style" w:cs="Arial"/>
          <w:sz w:val="28"/>
          <w:szCs w:val="28"/>
        </w:rPr>
        <w:t xml:space="preserve">que incurren </w:t>
      </w:r>
      <w:r>
        <w:rPr>
          <w:rFonts w:ascii="Bookman Old Style" w:hAnsi="Bookman Old Style" w:cs="Arial"/>
          <w:sz w:val="28"/>
          <w:szCs w:val="28"/>
        </w:rPr>
        <w:t xml:space="preserve">los </w:t>
      </w:r>
      <w:r w:rsidR="001B471E">
        <w:rPr>
          <w:rFonts w:ascii="Bookman Old Style" w:hAnsi="Bookman Old Style" w:cs="Arial"/>
          <w:sz w:val="28"/>
          <w:szCs w:val="28"/>
        </w:rPr>
        <w:t xml:space="preserve">recurrentes </w:t>
      </w:r>
      <w:r w:rsidR="00E76FAB">
        <w:rPr>
          <w:rFonts w:ascii="Bookman Old Style" w:hAnsi="Bookman Old Style" w:cs="Arial"/>
          <w:sz w:val="28"/>
          <w:szCs w:val="28"/>
        </w:rPr>
        <w:t xml:space="preserve">al </w:t>
      </w:r>
      <w:r w:rsidR="00E76FAB" w:rsidRPr="00765F9A">
        <w:rPr>
          <w:rFonts w:ascii="Bookman Old Style" w:hAnsi="Bookman Old Style" w:cs="Arial"/>
          <w:w w:val="95"/>
          <w:sz w:val="28"/>
          <w:szCs w:val="28"/>
        </w:rPr>
        <w:lastRenderedPageBreak/>
        <w:t xml:space="preserve">desarrollar </w:t>
      </w:r>
      <w:r w:rsidR="001F03EE" w:rsidRPr="00765F9A">
        <w:rPr>
          <w:rFonts w:ascii="Bookman Old Style" w:hAnsi="Bookman Old Style" w:cs="Arial"/>
          <w:w w:val="95"/>
          <w:sz w:val="28"/>
          <w:szCs w:val="28"/>
        </w:rPr>
        <w:t>la</w:t>
      </w:r>
      <w:r w:rsidR="001B471E" w:rsidRPr="00765F9A">
        <w:rPr>
          <w:rFonts w:ascii="Bookman Old Style" w:hAnsi="Bookman Old Style" w:cs="Arial"/>
          <w:w w:val="95"/>
          <w:sz w:val="28"/>
          <w:szCs w:val="28"/>
        </w:rPr>
        <w:t>s</w:t>
      </w:r>
      <w:r w:rsidR="001F03EE" w:rsidRPr="00765F9A">
        <w:rPr>
          <w:rFonts w:ascii="Bookman Old Style" w:hAnsi="Bookman Old Style" w:cs="Arial"/>
          <w:w w:val="95"/>
          <w:sz w:val="28"/>
          <w:szCs w:val="28"/>
        </w:rPr>
        <w:t xml:space="preserve"> censura</w:t>
      </w:r>
      <w:r w:rsidR="001B471E" w:rsidRPr="00765F9A">
        <w:rPr>
          <w:rFonts w:ascii="Bookman Old Style" w:hAnsi="Bookman Old Style" w:cs="Arial"/>
          <w:w w:val="95"/>
          <w:sz w:val="28"/>
          <w:szCs w:val="28"/>
        </w:rPr>
        <w:t>s</w:t>
      </w:r>
      <w:r w:rsidR="001F03EE" w:rsidRPr="00765F9A">
        <w:rPr>
          <w:rFonts w:ascii="Bookman Old Style" w:hAnsi="Bookman Old Style" w:cs="Arial"/>
          <w:w w:val="95"/>
          <w:sz w:val="28"/>
          <w:szCs w:val="28"/>
        </w:rPr>
        <w:t xml:space="preserve"> ensayada</w:t>
      </w:r>
      <w:r w:rsidR="001B471E" w:rsidRPr="00765F9A">
        <w:rPr>
          <w:rFonts w:ascii="Bookman Old Style" w:hAnsi="Bookman Old Style" w:cs="Arial"/>
          <w:w w:val="95"/>
          <w:sz w:val="28"/>
          <w:szCs w:val="28"/>
        </w:rPr>
        <w:t xml:space="preserve">s, ninguna de las cuales tiene </w:t>
      </w:r>
      <w:r w:rsidR="00423A2A" w:rsidRPr="00765F9A">
        <w:rPr>
          <w:rFonts w:ascii="Bookman Old Style" w:hAnsi="Bookman Old Style" w:cs="Arial"/>
          <w:w w:val="95"/>
          <w:sz w:val="28"/>
          <w:szCs w:val="28"/>
        </w:rPr>
        <w:t xml:space="preserve">la capacidad de derruir la </w:t>
      </w:r>
      <w:r w:rsidR="00EB429D" w:rsidRPr="00765F9A">
        <w:rPr>
          <w:rFonts w:ascii="Bookman Old Style" w:hAnsi="Bookman Old Style" w:cs="Arial"/>
          <w:w w:val="95"/>
          <w:sz w:val="28"/>
          <w:szCs w:val="28"/>
        </w:rPr>
        <w:t xml:space="preserve">dual presunción de </w:t>
      </w:r>
      <w:r w:rsidR="001E7B25" w:rsidRPr="00765F9A">
        <w:rPr>
          <w:rFonts w:ascii="Bookman Old Style" w:hAnsi="Bookman Old Style" w:cs="Arial"/>
          <w:w w:val="95"/>
          <w:sz w:val="28"/>
          <w:szCs w:val="28"/>
        </w:rPr>
        <w:t>legalidad y acierto</w:t>
      </w:r>
      <w:r w:rsidR="00423A2A" w:rsidRPr="00765F9A">
        <w:rPr>
          <w:rFonts w:ascii="Bookman Old Style" w:hAnsi="Bookman Old Style" w:cs="Arial"/>
          <w:w w:val="95"/>
          <w:sz w:val="28"/>
          <w:szCs w:val="28"/>
        </w:rPr>
        <w:t xml:space="preserve"> que cobija</w:t>
      </w:r>
      <w:r w:rsidR="001B471E" w:rsidRPr="00765F9A">
        <w:rPr>
          <w:rFonts w:ascii="Bookman Old Style" w:hAnsi="Bookman Old Style" w:cs="Arial"/>
          <w:w w:val="95"/>
          <w:sz w:val="28"/>
          <w:szCs w:val="28"/>
        </w:rPr>
        <w:t xml:space="preserve"> la sentencia confutada, </w:t>
      </w:r>
      <w:r w:rsidR="00C067DA" w:rsidRPr="00765F9A">
        <w:rPr>
          <w:rFonts w:ascii="Bookman Old Style" w:hAnsi="Bookman Old Style" w:cs="Arial"/>
          <w:w w:val="95"/>
          <w:sz w:val="28"/>
          <w:szCs w:val="28"/>
        </w:rPr>
        <w:t>se inadmitirá</w:t>
      </w:r>
      <w:r w:rsidR="00322EBE" w:rsidRPr="00765F9A">
        <w:rPr>
          <w:rFonts w:ascii="Bookman Old Style" w:hAnsi="Bookman Old Style" w:cs="Arial"/>
          <w:w w:val="95"/>
          <w:sz w:val="28"/>
          <w:szCs w:val="28"/>
        </w:rPr>
        <w:t>n</w:t>
      </w:r>
      <w:r w:rsidR="00C067DA" w:rsidRPr="00765F9A">
        <w:rPr>
          <w:rFonts w:ascii="Bookman Old Style" w:hAnsi="Bookman Old Style" w:cs="Arial"/>
          <w:w w:val="95"/>
          <w:sz w:val="28"/>
          <w:szCs w:val="28"/>
        </w:rPr>
        <w:t xml:space="preserve"> la</w:t>
      </w:r>
      <w:r w:rsidR="00322EBE" w:rsidRPr="00765F9A">
        <w:rPr>
          <w:rFonts w:ascii="Bookman Old Style" w:hAnsi="Bookman Old Style" w:cs="Arial"/>
          <w:w w:val="95"/>
          <w:sz w:val="28"/>
          <w:szCs w:val="28"/>
        </w:rPr>
        <w:t>s</w:t>
      </w:r>
      <w:r w:rsidR="00C067DA" w:rsidRPr="00765F9A">
        <w:rPr>
          <w:rFonts w:ascii="Bookman Old Style" w:hAnsi="Bookman Old Style" w:cs="Arial"/>
          <w:w w:val="95"/>
          <w:sz w:val="28"/>
          <w:szCs w:val="28"/>
        </w:rPr>
        <w:t xml:space="preserve"> demanda</w:t>
      </w:r>
      <w:r w:rsidR="00322EBE" w:rsidRPr="00765F9A">
        <w:rPr>
          <w:rFonts w:ascii="Bookman Old Style" w:hAnsi="Bookman Old Style" w:cs="Arial"/>
          <w:w w:val="95"/>
          <w:sz w:val="28"/>
          <w:szCs w:val="28"/>
        </w:rPr>
        <w:t>s</w:t>
      </w:r>
      <w:r w:rsidR="00EE08CC" w:rsidRPr="00765F9A">
        <w:rPr>
          <w:rFonts w:ascii="Bookman Old Style" w:hAnsi="Bookman Old Style" w:cs="Arial"/>
          <w:w w:val="95"/>
          <w:sz w:val="28"/>
          <w:szCs w:val="28"/>
        </w:rPr>
        <w:t xml:space="preserve"> de casación</w:t>
      </w:r>
      <w:r w:rsidR="00C067DA" w:rsidRPr="00765F9A">
        <w:rPr>
          <w:rFonts w:ascii="Bookman Old Style" w:hAnsi="Bookman Old Style" w:cs="Arial"/>
          <w:w w:val="95"/>
          <w:sz w:val="28"/>
          <w:szCs w:val="28"/>
        </w:rPr>
        <w:t xml:space="preserve">.  </w:t>
      </w:r>
    </w:p>
    <w:p w:rsidR="00D87992" w:rsidRPr="00765F9A" w:rsidRDefault="00D87992" w:rsidP="006854D5">
      <w:pPr>
        <w:pStyle w:val="Sinespaciado"/>
        <w:jc w:val="both"/>
        <w:rPr>
          <w:rFonts w:ascii="Bookman Old Style" w:hAnsi="Bookman Old Style"/>
          <w:w w:val="95"/>
          <w:sz w:val="28"/>
          <w:szCs w:val="28"/>
          <w:lang w:val="es-ES"/>
        </w:rPr>
      </w:pPr>
    </w:p>
    <w:p w:rsidR="008F75D7" w:rsidRPr="00765F9A" w:rsidRDefault="002B0F99" w:rsidP="002B0F99">
      <w:pPr>
        <w:pStyle w:val="Sinespaciado"/>
        <w:spacing w:line="360" w:lineRule="auto"/>
        <w:jc w:val="both"/>
        <w:rPr>
          <w:rFonts w:ascii="Bookman Old Style" w:hAnsi="Bookman Old Style" w:cs="Arial"/>
          <w:b/>
          <w:w w:val="95"/>
          <w:sz w:val="28"/>
          <w:szCs w:val="28"/>
          <w:lang w:val="es-CO"/>
        </w:rPr>
      </w:pPr>
      <w:r w:rsidRPr="00765F9A">
        <w:rPr>
          <w:rFonts w:ascii="Bookman Old Style" w:hAnsi="Bookman Old Style"/>
          <w:w w:val="95"/>
          <w:sz w:val="28"/>
          <w:szCs w:val="28"/>
          <w:lang w:val="es-MX"/>
        </w:rPr>
        <w:tab/>
      </w:r>
      <w:r w:rsidR="006401BB" w:rsidRPr="00765F9A">
        <w:rPr>
          <w:rFonts w:ascii="Bookman Old Style" w:hAnsi="Bookman Old Style"/>
          <w:b/>
          <w:w w:val="95"/>
          <w:sz w:val="28"/>
          <w:szCs w:val="28"/>
          <w:lang w:val="es-MX"/>
        </w:rPr>
        <w:t>4</w:t>
      </w:r>
      <w:r w:rsidRPr="00765F9A">
        <w:rPr>
          <w:rFonts w:ascii="Bookman Old Style" w:hAnsi="Bookman Old Style"/>
          <w:b/>
          <w:w w:val="95"/>
          <w:sz w:val="28"/>
          <w:szCs w:val="28"/>
          <w:lang w:val="es-MX"/>
        </w:rPr>
        <w:t xml:space="preserve">. </w:t>
      </w:r>
      <w:r w:rsidR="008F75D7" w:rsidRPr="00765F9A">
        <w:rPr>
          <w:rFonts w:ascii="Bookman Old Style" w:hAnsi="Bookman Old Style" w:cs="Arial"/>
          <w:w w:val="95"/>
          <w:sz w:val="28"/>
          <w:szCs w:val="28"/>
          <w:lang w:val="es-ES_tradnl"/>
        </w:rPr>
        <w:t xml:space="preserve">Resta señalar que no se vislumbra vulneración de garantías que imponga superar los defectos de la demanda, en orden a intervenir oficiosamente para asegurar su protección, conforme lo prevé el artículo 216 de </w:t>
      </w:r>
      <w:smartTag w:uri="urn:schemas-microsoft-com:office:smarttags" w:element="metricconverter">
        <w:smartTagPr>
          <w:attr w:name="ProductID" w:val="la Ley"/>
        </w:smartTagPr>
        <w:r w:rsidR="008F75D7" w:rsidRPr="00765F9A">
          <w:rPr>
            <w:rFonts w:ascii="Bookman Old Style" w:hAnsi="Bookman Old Style" w:cs="Arial"/>
            <w:w w:val="95"/>
            <w:sz w:val="28"/>
            <w:szCs w:val="28"/>
            <w:lang w:val="es-ES_tradnl"/>
          </w:rPr>
          <w:t>la Ley</w:t>
        </w:r>
      </w:smartTag>
      <w:r w:rsidR="008F75D7" w:rsidRPr="00765F9A">
        <w:rPr>
          <w:rFonts w:ascii="Bookman Old Style" w:hAnsi="Bookman Old Style" w:cs="Arial"/>
          <w:w w:val="95"/>
          <w:sz w:val="28"/>
          <w:szCs w:val="28"/>
          <w:lang w:val="es-ES_tradnl"/>
        </w:rPr>
        <w:t xml:space="preserve"> 600 de 2000.</w:t>
      </w:r>
    </w:p>
    <w:p w:rsidR="008F75D7" w:rsidRPr="00765F9A" w:rsidRDefault="008F75D7" w:rsidP="006854D5">
      <w:pPr>
        <w:pStyle w:val="Sinespaciado"/>
        <w:jc w:val="both"/>
        <w:rPr>
          <w:rFonts w:ascii="Bookman Old Style" w:hAnsi="Bookman Old Style"/>
          <w:w w:val="95"/>
          <w:sz w:val="28"/>
          <w:szCs w:val="28"/>
          <w:lang w:val="es-CO"/>
        </w:rPr>
      </w:pPr>
    </w:p>
    <w:p w:rsidR="00E36F23" w:rsidRPr="00765F9A" w:rsidRDefault="00E36F23" w:rsidP="00E36F23">
      <w:pPr>
        <w:pStyle w:val="Textoindependiente"/>
        <w:spacing w:line="360" w:lineRule="auto"/>
        <w:rPr>
          <w:rFonts w:ascii="Bookman Old Style" w:hAnsi="Bookman Old Style" w:cs="Arial"/>
          <w:bCs/>
          <w:w w:val="95"/>
          <w:sz w:val="28"/>
          <w:szCs w:val="28"/>
        </w:rPr>
      </w:pPr>
      <w:r w:rsidRPr="00765F9A">
        <w:rPr>
          <w:rFonts w:ascii="Bookman Old Style" w:hAnsi="Bookman Old Style" w:cs="Arial"/>
          <w:bCs/>
          <w:w w:val="95"/>
          <w:sz w:val="28"/>
          <w:szCs w:val="28"/>
          <w:lang w:val="es-MX"/>
        </w:rPr>
        <w:tab/>
      </w:r>
      <w:r w:rsidRPr="00765F9A">
        <w:rPr>
          <w:rFonts w:ascii="Bookman Old Style" w:hAnsi="Bookman Old Style" w:cs="Arial"/>
          <w:bCs/>
          <w:w w:val="95"/>
          <w:sz w:val="28"/>
          <w:szCs w:val="28"/>
        </w:rPr>
        <w:t xml:space="preserve">En mérito de lo expuesto, </w:t>
      </w:r>
      <w:r w:rsidRPr="00765F9A">
        <w:rPr>
          <w:rFonts w:ascii="Bookman Old Style" w:hAnsi="Bookman Old Style" w:cs="Arial"/>
          <w:b/>
          <w:bCs/>
          <w:w w:val="95"/>
          <w:sz w:val="28"/>
          <w:szCs w:val="28"/>
        </w:rPr>
        <w:t>LA CORTE SUPREMA DE JUSTICIA, SALA DE CASACIÓN PENAL</w:t>
      </w:r>
      <w:r w:rsidRPr="00765F9A">
        <w:rPr>
          <w:rFonts w:ascii="Bookman Old Style" w:hAnsi="Bookman Old Style" w:cs="Arial"/>
          <w:bCs/>
          <w:w w:val="95"/>
          <w:sz w:val="28"/>
          <w:szCs w:val="28"/>
        </w:rPr>
        <w:t xml:space="preserve">, </w:t>
      </w:r>
    </w:p>
    <w:p w:rsidR="006854D5" w:rsidRPr="00765F9A" w:rsidRDefault="006854D5" w:rsidP="006854D5">
      <w:pPr>
        <w:spacing w:line="360" w:lineRule="auto"/>
        <w:jc w:val="center"/>
        <w:rPr>
          <w:rFonts w:ascii="Bookman Old Style" w:hAnsi="Bookman Old Style" w:cs="Arial"/>
          <w:b/>
          <w:w w:val="95"/>
          <w:sz w:val="28"/>
          <w:szCs w:val="28"/>
        </w:rPr>
      </w:pPr>
    </w:p>
    <w:p w:rsidR="00E36F23" w:rsidRPr="00765F9A" w:rsidRDefault="00E36F23" w:rsidP="00E36F23">
      <w:pPr>
        <w:spacing w:line="360" w:lineRule="auto"/>
        <w:jc w:val="center"/>
        <w:rPr>
          <w:rFonts w:ascii="Bookman Old Style" w:hAnsi="Bookman Old Style" w:cs="Arial"/>
          <w:b/>
          <w:w w:val="95"/>
          <w:sz w:val="28"/>
          <w:szCs w:val="28"/>
        </w:rPr>
      </w:pPr>
      <w:r w:rsidRPr="00765F9A">
        <w:rPr>
          <w:rFonts w:ascii="Bookman Old Style" w:hAnsi="Bookman Old Style" w:cs="Arial"/>
          <w:b/>
          <w:w w:val="95"/>
          <w:sz w:val="28"/>
          <w:szCs w:val="28"/>
        </w:rPr>
        <w:t>RESUELVE</w:t>
      </w:r>
    </w:p>
    <w:p w:rsidR="00E36F23" w:rsidRPr="00765F9A" w:rsidRDefault="00E36F23" w:rsidP="006854D5">
      <w:pPr>
        <w:jc w:val="both"/>
        <w:rPr>
          <w:rFonts w:ascii="Bookman Old Style" w:hAnsi="Bookman Old Style" w:cs="Arial"/>
          <w:b/>
          <w:w w:val="95"/>
          <w:sz w:val="28"/>
          <w:szCs w:val="28"/>
        </w:rPr>
      </w:pPr>
    </w:p>
    <w:p w:rsidR="00A11689" w:rsidRPr="00765F9A" w:rsidRDefault="00E36F23" w:rsidP="003165F9">
      <w:pPr>
        <w:pStyle w:val="Textoindependiente"/>
        <w:spacing w:line="360" w:lineRule="auto"/>
        <w:ind w:firstLine="851"/>
        <w:rPr>
          <w:rFonts w:ascii="Bookman Old Style" w:hAnsi="Bookman Old Style" w:cs="Arial"/>
          <w:w w:val="95"/>
          <w:sz w:val="28"/>
          <w:szCs w:val="28"/>
        </w:rPr>
      </w:pPr>
      <w:r w:rsidRPr="00765F9A">
        <w:rPr>
          <w:rFonts w:ascii="Bookman Old Style" w:hAnsi="Bookman Old Style" w:cs="Arial"/>
          <w:b/>
          <w:w w:val="95"/>
          <w:sz w:val="28"/>
          <w:szCs w:val="28"/>
        </w:rPr>
        <w:t xml:space="preserve">INADMITIR </w:t>
      </w:r>
      <w:r w:rsidRPr="00765F9A">
        <w:rPr>
          <w:rFonts w:ascii="Bookman Old Style" w:hAnsi="Bookman Old Style" w:cs="Arial"/>
          <w:w w:val="95"/>
          <w:sz w:val="28"/>
          <w:szCs w:val="28"/>
        </w:rPr>
        <w:t>la</w:t>
      </w:r>
      <w:r w:rsidR="003165F9" w:rsidRPr="00765F9A">
        <w:rPr>
          <w:rFonts w:ascii="Bookman Old Style" w:hAnsi="Bookman Old Style" w:cs="Arial"/>
          <w:w w:val="95"/>
          <w:sz w:val="28"/>
          <w:szCs w:val="28"/>
        </w:rPr>
        <w:t>s</w:t>
      </w:r>
      <w:r w:rsidRPr="00765F9A">
        <w:rPr>
          <w:rFonts w:ascii="Bookman Old Style" w:hAnsi="Bookman Old Style" w:cs="Arial"/>
          <w:w w:val="95"/>
          <w:sz w:val="28"/>
          <w:szCs w:val="28"/>
        </w:rPr>
        <w:t xml:space="preserve"> demanda</w:t>
      </w:r>
      <w:r w:rsidR="003165F9" w:rsidRPr="00765F9A">
        <w:rPr>
          <w:rFonts w:ascii="Bookman Old Style" w:hAnsi="Bookman Old Style" w:cs="Arial"/>
          <w:w w:val="95"/>
          <w:sz w:val="28"/>
          <w:szCs w:val="28"/>
        </w:rPr>
        <w:t>s</w:t>
      </w:r>
      <w:r w:rsidRPr="00765F9A">
        <w:rPr>
          <w:rFonts w:ascii="Bookman Old Style" w:hAnsi="Bookman Old Style" w:cs="Arial"/>
          <w:w w:val="95"/>
          <w:sz w:val="28"/>
          <w:szCs w:val="28"/>
        </w:rPr>
        <w:t xml:space="preserve"> de casación presentada</w:t>
      </w:r>
      <w:r w:rsidR="003165F9" w:rsidRPr="00765F9A">
        <w:rPr>
          <w:rFonts w:ascii="Bookman Old Style" w:hAnsi="Bookman Old Style" w:cs="Arial"/>
          <w:w w:val="95"/>
          <w:sz w:val="28"/>
          <w:szCs w:val="28"/>
        </w:rPr>
        <w:t>s</w:t>
      </w:r>
      <w:r w:rsidRPr="00765F9A">
        <w:rPr>
          <w:rFonts w:ascii="Bookman Old Style" w:hAnsi="Bookman Old Style" w:cs="Arial"/>
          <w:w w:val="95"/>
          <w:sz w:val="28"/>
          <w:szCs w:val="28"/>
        </w:rPr>
        <w:t xml:space="preserve"> por </w:t>
      </w:r>
      <w:r w:rsidR="006401BB" w:rsidRPr="00765F9A">
        <w:rPr>
          <w:rFonts w:ascii="Bookman Old Style" w:hAnsi="Bookman Old Style" w:cs="Arial"/>
          <w:w w:val="95"/>
          <w:sz w:val="28"/>
          <w:szCs w:val="28"/>
        </w:rPr>
        <w:t xml:space="preserve">los defensores </w:t>
      </w:r>
      <w:r w:rsidR="00A11689" w:rsidRPr="00765F9A">
        <w:rPr>
          <w:rFonts w:ascii="Bookman Old Style" w:hAnsi="Bookman Old Style" w:cs="Arial"/>
          <w:w w:val="95"/>
          <w:sz w:val="28"/>
          <w:szCs w:val="28"/>
        </w:rPr>
        <w:t xml:space="preserve">del Cabo </w:t>
      </w:r>
      <w:r w:rsidR="00A11689" w:rsidRPr="00765F9A">
        <w:rPr>
          <w:rFonts w:ascii="Bookman Old Style" w:hAnsi="Bookman Old Style" w:cs="Arial"/>
          <w:smallCaps/>
          <w:w w:val="95"/>
          <w:sz w:val="28"/>
          <w:szCs w:val="28"/>
        </w:rPr>
        <w:t xml:space="preserve">Juan Carlos Cortés Rojas </w:t>
      </w:r>
      <w:r w:rsidR="00A11689" w:rsidRPr="00765F9A">
        <w:rPr>
          <w:rFonts w:ascii="Bookman Old Style" w:hAnsi="Bookman Old Style" w:cs="Arial"/>
          <w:w w:val="95"/>
          <w:sz w:val="28"/>
          <w:szCs w:val="28"/>
        </w:rPr>
        <w:t xml:space="preserve">y de los Soldados Profesionales </w:t>
      </w:r>
      <w:r w:rsidR="00A11689" w:rsidRPr="00765F9A">
        <w:rPr>
          <w:rFonts w:ascii="Bookman Old Style" w:hAnsi="Bookman Old Style" w:cs="Arial"/>
          <w:smallCaps/>
          <w:w w:val="95"/>
          <w:sz w:val="28"/>
          <w:szCs w:val="28"/>
        </w:rPr>
        <w:t>Lewis Américo Palacios Copete</w:t>
      </w:r>
      <w:r w:rsidR="00A11689" w:rsidRPr="00765F9A">
        <w:rPr>
          <w:rFonts w:ascii="Bookman Old Style" w:hAnsi="Bookman Old Style" w:cs="Arial"/>
          <w:w w:val="95"/>
          <w:sz w:val="28"/>
          <w:szCs w:val="28"/>
        </w:rPr>
        <w:t xml:space="preserve">, </w:t>
      </w:r>
      <w:r w:rsidR="00A11689" w:rsidRPr="00765F9A">
        <w:rPr>
          <w:rFonts w:ascii="Bookman Old Style" w:hAnsi="Bookman Old Style" w:cs="Arial"/>
          <w:smallCaps/>
          <w:w w:val="95"/>
          <w:sz w:val="28"/>
          <w:szCs w:val="28"/>
        </w:rPr>
        <w:t>José Berardo Guzmán</w:t>
      </w:r>
      <w:r w:rsidR="00A11689" w:rsidRPr="00765F9A">
        <w:rPr>
          <w:rFonts w:ascii="Bookman Old Style" w:hAnsi="Bookman Old Style" w:cs="Arial"/>
          <w:w w:val="95"/>
          <w:sz w:val="28"/>
          <w:szCs w:val="28"/>
        </w:rPr>
        <w:t xml:space="preserve"> y </w:t>
      </w:r>
      <w:r w:rsidR="00A11689" w:rsidRPr="00765F9A">
        <w:rPr>
          <w:rFonts w:ascii="Bookman Old Style" w:hAnsi="Bookman Old Style" w:cs="Arial"/>
          <w:smallCaps/>
          <w:w w:val="95"/>
          <w:sz w:val="28"/>
          <w:szCs w:val="28"/>
        </w:rPr>
        <w:t>Enor Enrique Rodríguez Moreno</w:t>
      </w:r>
      <w:r w:rsidR="00A11689" w:rsidRPr="00765F9A">
        <w:rPr>
          <w:rFonts w:ascii="Bookman Old Style" w:hAnsi="Bookman Old Style" w:cs="Arial"/>
          <w:w w:val="95"/>
          <w:sz w:val="28"/>
          <w:szCs w:val="28"/>
        </w:rPr>
        <w:t>, miembros del Ejército Nacional.</w:t>
      </w:r>
    </w:p>
    <w:p w:rsidR="00296B8A" w:rsidRPr="00765F9A" w:rsidRDefault="00296B8A" w:rsidP="00765F9A">
      <w:pPr>
        <w:jc w:val="both"/>
        <w:rPr>
          <w:rFonts w:ascii="Bookman Old Style" w:hAnsi="Bookman Old Style" w:cs="Arial"/>
          <w:bCs/>
          <w:w w:val="95"/>
          <w:sz w:val="28"/>
          <w:szCs w:val="28"/>
        </w:rPr>
      </w:pPr>
    </w:p>
    <w:p w:rsidR="004979E3" w:rsidRPr="00765F9A" w:rsidRDefault="008339D9" w:rsidP="008339D9">
      <w:pPr>
        <w:spacing w:line="360" w:lineRule="auto"/>
        <w:jc w:val="both"/>
        <w:rPr>
          <w:rFonts w:ascii="Bookman Old Style" w:hAnsi="Bookman Old Style" w:cs="Arial"/>
          <w:w w:val="95"/>
          <w:sz w:val="28"/>
          <w:szCs w:val="28"/>
        </w:rPr>
      </w:pPr>
      <w:r w:rsidRPr="00765F9A">
        <w:rPr>
          <w:rFonts w:ascii="Bookman Old Style" w:hAnsi="Bookman Old Style" w:cs="Arial"/>
          <w:bCs/>
          <w:w w:val="95"/>
          <w:sz w:val="28"/>
          <w:szCs w:val="28"/>
        </w:rPr>
        <w:tab/>
      </w:r>
      <w:r w:rsidR="004979E3" w:rsidRPr="00765F9A">
        <w:rPr>
          <w:rFonts w:ascii="Bookman Old Style" w:hAnsi="Bookman Old Style" w:cs="Arial"/>
          <w:w w:val="95"/>
          <w:sz w:val="28"/>
          <w:szCs w:val="28"/>
        </w:rPr>
        <w:t xml:space="preserve">Contra esta decisión no procede ningún recurso. </w:t>
      </w:r>
    </w:p>
    <w:p w:rsidR="00B046B4" w:rsidRPr="00765F9A" w:rsidRDefault="00B046B4" w:rsidP="00765F9A">
      <w:pPr>
        <w:widowControl w:val="0"/>
        <w:autoSpaceDE w:val="0"/>
        <w:autoSpaceDN w:val="0"/>
        <w:adjustRightInd w:val="0"/>
        <w:ind w:right="51"/>
        <w:jc w:val="both"/>
        <w:rPr>
          <w:rFonts w:ascii="Bookman Old Style" w:hAnsi="Bookman Old Style" w:cs="Arial"/>
          <w:w w:val="95"/>
          <w:sz w:val="28"/>
          <w:szCs w:val="28"/>
        </w:rPr>
      </w:pPr>
    </w:p>
    <w:p w:rsidR="004979E3" w:rsidRPr="00765F9A" w:rsidRDefault="008339D9" w:rsidP="008339D9">
      <w:pPr>
        <w:widowControl w:val="0"/>
        <w:autoSpaceDE w:val="0"/>
        <w:autoSpaceDN w:val="0"/>
        <w:adjustRightInd w:val="0"/>
        <w:spacing w:line="360" w:lineRule="auto"/>
        <w:ind w:right="51"/>
        <w:jc w:val="both"/>
        <w:rPr>
          <w:rFonts w:ascii="Bookman Old Style" w:hAnsi="Bookman Old Style" w:cs="Arial"/>
          <w:w w:val="95"/>
          <w:sz w:val="28"/>
          <w:szCs w:val="28"/>
        </w:rPr>
      </w:pPr>
      <w:r w:rsidRPr="00765F9A">
        <w:rPr>
          <w:rFonts w:ascii="Bookman Old Style" w:hAnsi="Bookman Old Style" w:cs="Arial"/>
          <w:w w:val="95"/>
          <w:sz w:val="28"/>
          <w:szCs w:val="28"/>
        </w:rPr>
        <w:tab/>
      </w:r>
      <w:r w:rsidR="004979E3" w:rsidRPr="00765F9A">
        <w:rPr>
          <w:rFonts w:ascii="Bookman Old Style" w:hAnsi="Bookman Old Style" w:cs="Arial"/>
          <w:w w:val="95"/>
          <w:sz w:val="28"/>
          <w:szCs w:val="28"/>
        </w:rPr>
        <w:t>Cópiese, comuníquese y cúmplase. Devuélvase al Tribunal de origen.</w:t>
      </w:r>
    </w:p>
    <w:p w:rsidR="00765F9A" w:rsidRPr="00765F9A" w:rsidRDefault="00765F9A" w:rsidP="00B51DA9">
      <w:pPr>
        <w:widowControl w:val="0"/>
        <w:autoSpaceDE w:val="0"/>
        <w:autoSpaceDN w:val="0"/>
        <w:adjustRightInd w:val="0"/>
        <w:ind w:right="51"/>
        <w:jc w:val="center"/>
        <w:rPr>
          <w:rFonts w:ascii="Bookman Old Style" w:hAnsi="Bookman Old Style" w:cs="Arial"/>
          <w:b/>
          <w:w w:val="95"/>
        </w:rPr>
      </w:pPr>
    </w:p>
    <w:p w:rsidR="00E04EED" w:rsidRPr="00765F9A" w:rsidRDefault="00E04EED" w:rsidP="00FC2D2E">
      <w:pPr>
        <w:spacing w:line="360" w:lineRule="auto"/>
        <w:ind w:right="-91"/>
        <w:jc w:val="center"/>
        <w:rPr>
          <w:rFonts w:ascii="Bookman Old Style" w:hAnsi="Bookman Old Style" w:cs="Arial"/>
          <w:b/>
          <w:w w:val="95"/>
          <w:lang w:val="es-CO"/>
        </w:rPr>
      </w:pPr>
    </w:p>
    <w:p w:rsidR="006854D5" w:rsidRPr="00765F9A" w:rsidRDefault="006854D5" w:rsidP="00FC2D2E">
      <w:pPr>
        <w:spacing w:line="360" w:lineRule="auto"/>
        <w:ind w:right="-91"/>
        <w:jc w:val="center"/>
        <w:rPr>
          <w:rFonts w:ascii="Bookman Old Style" w:hAnsi="Bookman Old Style" w:cs="Arial"/>
          <w:b/>
          <w:w w:val="95"/>
          <w:lang w:val="es-CO"/>
        </w:rPr>
      </w:pPr>
    </w:p>
    <w:p w:rsidR="00F4668F" w:rsidRPr="00765F9A" w:rsidRDefault="00F4668F" w:rsidP="00F75265">
      <w:pPr>
        <w:spacing w:line="360" w:lineRule="auto"/>
        <w:ind w:right="-91"/>
        <w:jc w:val="center"/>
        <w:rPr>
          <w:rFonts w:ascii="Bookman Old Style" w:hAnsi="Bookman Old Style" w:cs="Arial"/>
          <w:b/>
          <w:w w:val="95"/>
          <w:lang w:val="es-CO"/>
        </w:rPr>
      </w:pPr>
      <w:r w:rsidRPr="00765F9A">
        <w:rPr>
          <w:rFonts w:ascii="Bookman Old Style" w:hAnsi="Bookman Old Style" w:cs="Arial"/>
          <w:b/>
          <w:w w:val="95"/>
          <w:lang w:val="es-CO"/>
        </w:rPr>
        <w:t>FERNANDO ALBERTO CASTRO CABALLERO</w:t>
      </w:r>
    </w:p>
    <w:p w:rsidR="00A11689" w:rsidRPr="00765F9A" w:rsidRDefault="00A11689" w:rsidP="00F26DEB">
      <w:pPr>
        <w:spacing w:line="360" w:lineRule="auto"/>
        <w:ind w:right="-91"/>
        <w:jc w:val="center"/>
        <w:rPr>
          <w:rFonts w:ascii="Bookman Old Style" w:hAnsi="Bookman Old Style" w:cs="Arial"/>
          <w:b/>
          <w:w w:val="95"/>
          <w:lang w:val="es-CO"/>
        </w:rPr>
      </w:pPr>
    </w:p>
    <w:p w:rsidR="00B51DA9" w:rsidRDefault="00B51DA9" w:rsidP="00F26DEB">
      <w:pPr>
        <w:spacing w:line="360" w:lineRule="auto"/>
        <w:ind w:right="-91"/>
        <w:jc w:val="center"/>
        <w:rPr>
          <w:rFonts w:ascii="Bookman Old Style" w:hAnsi="Bookman Old Style" w:cs="Arial"/>
          <w:b/>
          <w:w w:val="95"/>
          <w:lang w:val="es-CO"/>
        </w:rPr>
      </w:pPr>
    </w:p>
    <w:p w:rsidR="00F4668F" w:rsidRPr="00765F9A" w:rsidRDefault="00A11689" w:rsidP="00F26DEB">
      <w:pPr>
        <w:spacing w:line="360" w:lineRule="auto"/>
        <w:ind w:right="-91"/>
        <w:jc w:val="center"/>
        <w:rPr>
          <w:rFonts w:ascii="Bookman Old Style" w:hAnsi="Bookman Old Style" w:cs="Arial"/>
          <w:b/>
          <w:w w:val="95"/>
          <w:lang w:val="es-CO"/>
        </w:rPr>
      </w:pPr>
      <w:r w:rsidRPr="00765F9A">
        <w:rPr>
          <w:rFonts w:ascii="Bookman Old Style" w:hAnsi="Bookman Old Style" w:cs="Arial"/>
          <w:b/>
          <w:w w:val="95"/>
          <w:lang w:val="es-CO"/>
        </w:rPr>
        <w:t xml:space="preserve"> </w:t>
      </w:r>
    </w:p>
    <w:p w:rsidR="00F4668F" w:rsidRPr="00765F9A" w:rsidRDefault="00F4668F" w:rsidP="00F75265">
      <w:pPr>
        <w:spacing w:line="360" w:lineRule="auto"/>
        <w:ind w:right="-91"/>
        <w:jc w:val="center"/>
        <w:rPr>
          <w:rFonts w:ascii="Bookman Old Style" w:hAnsi="Bookman Old Style" w:cs="Arial"/>
          <w:b/>
          <w:w w:val="95"/>
          <w:lang w:val="es-CO"/>
        </w:rPr>
      </w:pPr>
      <w:r w:rsidRPr="00765F9A">
        <w:rPr>
          <w:rFonts w:ascii="Bookman Old Style" w:hAnsi="Bookman Old Style" w:cs="Arial"/>
          <w:b/>
          <w:w w:val="95"/>
          <w:lang w:val="es-CO"/>
        </w:rPr>
        <w:t>JOSÉ LUIS BARCELÓ CAMACHO</w:t>
      </w:r>
    </w:p>
    <w:p w:rsidR="00F4668F" w:rsidRPr="00765F9A" w:rsidRDefault="00F4668F" w:rsidP="00F26DEB">
      <w:pPr>
        <w:spacing w:line="360" w:lineRule="auto"/>
        <w:ind w:right="-91"/>
        <w:jc w:val="center"/>
        <w:rPr>
          <w:rFonts w:ascii="Bookman Old Style" w:hAnsi="Bookman Old Style" w:cs="Arial"/>
          <w:b/>
          <w:w w:val="95"/>
          <w:lang w:val="es-CO"/>
        </w:rPr>
      </w:pPr>
    </w:p>
    <w:p w:rsidR="00A11689" w:rsidRPr="00765F9A" w:rsidRDefault="00A11689" w:rsidP="00F26DEB">
      <w:pPr>
        <w:spacing w:line="360" w:lineRule="auto"/>
        <w:ind w:right="-91"/>
        <w:jc w:val="center"/>
        <w:rPr>
          <w:rFonts w:ascii="Bookman Old Style" w:hAnsi="Bookman Old Style" w:cs="Arial"/>
          <w:b/>
          <w:w w:val="95"/>
          <w:lang w:val="es-CO"/>
        </w:rPr>
      </w:pPr>
    </w:p>
    <w:p w:rsidR="00F4668F" w:rsidRPr="00765F9A" w:rsidRDefault="00F4668F" w:rsidP="00F26DEB">
      <w:pPr>
        <w:spacing w:line="360" w:lineRule="auto"/>
        <w:ind w:right="-91"/>
        <w:jc w:val="center"/>
        <w:rPr>
          <w:rFonts w:ascii="Bookman Old Style" w:hAnsi="Bookman Old Style" w:cs="Arial"/>
          <w:b/>
          <w:w w:val="95"/>
          <w:lang w:val="es-CO"/>
        </w:rPr>
      </w:pPr>
    </w:p>
    <w:p w:rsidR="000F196A" w:rsidRPr="00765F9A" w:rsidRDefault="000F196A" w:rsidP="00197B58">
      <w:pPr>
        <w:spacing w:line="360" w:lineRule="auto"/>
        <w:ind w:right="-91"/>
        <w:jc w:val="center"/>
        <w:rPr>
          <w:rFonts w:ascii="Bookman Old Style" w:hAnsi="Bookman Old Style" w:cs="Arial"/>
          <w:b/>
          <w:w w:val="95"/>
          <w:lang w:val="es-CO"/>
        </w:rPr>
      </w:pPr>
      <w:r w:rsidRPr="00765F9A">
        <w:rPr>
          <w:rFonts w:ascii="Bookman Old Style" w:hAnsi="Bookman Old Style" w:cs="Arial"/>
          <w:b/>
          <w:w w:val="95"/>
          <w:lang w:val="es-CO"/>
        </w:rPr>
        <w:t>JOSÉ LEONIDAS BUSTOS MARTINEZ</w:t>
      </w:r>
    </w:p>
    <w:p w:rsidR="000F196A" w:rsidRPr="00765F9A" w:rsidRDefault="000F196A" w:rsidP="00F75265">
      <w:pPr>
        <w:spacing w:line="360" w:lineRule="auto"/>
        <w:ind w:right="-91"/>
        <w:jc w:val="center"/>
        <w:rPr>
          <w:rFonts w:ascii="Bookman Old Style" w:hAnsi="Bookman Old Style" w:cs="Arial"/>
          <w:w w:val="95"/>
          <w:lang w:val="es-CO"/>
        </w:rPr>
      </w:pPr>
    </w:p>
    <w:p w:rsidR="00A11689" w:rsidRPr="00765F9A" w:rsidRDefault="00A11689" w:rsidP="00F75265">
      <w:pPr>
        <w:spacing w:line="360" w:lineRule="auto"/>
        <w:ind w:right="-91"/>
        <w:jc w:val="center"/>
        <w:rPr>
          <w:rFonts w:ascii="Bookman Old Style" w:hAnsi="Bookman Old Style" w:cs="Arial"/>
          <w:w w:val="95"/>
          <w:lang w:val="es-CO"/>
        </w:rPr>
      </w:pPr>
    </w:p>
    <w:p w:rsidR="00ED4785" w:rsidRPr="00765F9A" w:rsidRDefault="00ED4785" w:rsidP="00F75265">
      <w:pPr>
        <w:spacing w:line="360" w:lineRule="auto"/>
        <w:ind w:right="-91"/>
        <w:jc w:val="center"/>
        <w:rPr>
          <w:rFonts w:ascii="Bookman Old Style" w:hAnsi="Bookman Old Style" w:cs="Arial"/>
          <w:b/>
          <w:w w:val="95"/>
          <w:lang w:val="es-CO"/>
        </w:rPr>
      </w:pPr>
    </w:p>
    <w:p w:rsidR="000F196A" w:rsidRPr="00765F9A" w:rsidRDefault="000F196A" w:rsidP="00F75265">
      <w:pPr>
        <w:spacing w:line="360" w:lineRule="auto"/>
        <w:ind w:right="-91"/>
        <w:jc w:val="center"/>
        <w:rPr>
          <w:rFonts w:ascii="Bookman Old Style" w:hAnsi="Bookman Old Style" w:cs="Arial"/>
          <w:b/>
          <w:w w:val="95"/>
          <w:lang w:val="es-CO"/>
        </w:rPr>
      </w:pPr>
      <w:r w:rsidRPr="00765F9A">
        <w:rPr>
          <w:rFonts w:ascii="Bookman Old Style" w:hAnsi="Bookman Old Style" w:cs="Arial"/>
          <w:b/>
          <w:w w:val="95"/>
          <w:lang w:val="es-CO"/>
        </w:rPr>
        <w:t>EUGENIO FERNÁNDEZ CARLIER</w:t>
      </w:r>
    </w:p>
    <w:p w:rsidR="00F37DF0" w:rsidRPr="00765F9A" w:rsidRDefault="00F37DF0" w:rsidP="002D1402">
      <w:pPr>
        <w:spacing w:line="360" w:lineRule="auto"/>
        <w:ind w:right="-91"/>
        <w:jc w:val="center"/>
        <w:rPr>
          <w:rFonts w:ascii="Bookman Old Style" w:hAnsi="Bookman Old Style" w:cs="Arial"/>
          <w:b/>
          <w:w w:val="95"/>
          <w:lang w:val="es-CO"/>
        </w:rPr>
      </w:pPr>
    </w:p>
    <w:p w:rsidR="00A11689" w:rsidRPr="00765F9A" w:rsidRDefault="00A11689" w:rsidP="002D1402">
      <w:pPr>
        <w:spacing w:line="360" w:lineRule="auto"/>
        <w:ind w:right="-91"/>
        <w:jc w:val="center"/>
        <w:rPr>
          <w:rFonts w:ascii="Bookman Old Style" w:hAnsi="Bookman Old Style" w:cs="Arial"/>
          <w:b/>
          <w:w w:val="95"/>
          <w:lang w:val="es-CO"/>
        </w:rPr>
      </w:pPr>
    </w:p>
    <w:p w:rsidR="00197B58" w:rsidRPr="00765F9A" w:rsidRDefault="00197B58" w:rsidP="002D1402">
      <w:pPr>
        <w:spacing w:line="360" w:lineRule="auto"/>
        <w:ind w:right="-91"/>
        <w:jc w:val="center"/>
        <w:rPr>
          <w:rFonts w:ascii="Bookman Old Style" w:hAnsi="Bookman Old Style" w:cs="Arial"/>
          <w:b/>
          <w:w w:val="95"/>
          <w:lang w:val="es-CO"/>
        </w:rPr>
      </w:pPr>
    </w:p>
    <w:p w:rsidR="00F4668F" w:rsidRPr="00765F9A" w:rsidRDefault="00F4668F" w:rsidP="002D1402">
      <w:pPr>
        <w:spacing w:line="360" w:lineRule="auto"/>
        <w:ind w:right="-91"/>
        <w:jc w:val="center"/>
        <w:rPr>
          <w:rFonts w:ascii="Bookman Old Style" w:hAnsi="Bookman Old Style" w:cs="Arial"/>
          <w:b/>
          <w:w w:val="95"/>
          <w:lang w:val="es-CO"/>
        </w:rPr>
      </w:pPr>
      <w:r w:rsidRPr="00765F9A">
        <w:rPr>
          <w:rFonts w:ascii="Bookman Old Style" w:hAnsi="Bookman Old Style" w:cs="Arial"/>
          <w:b/>
          <w:w w:val="95"/>
          <w:lang w:val="es-CO"/>
        </w:rPr>
        <w:t>MARÍA DEL ROSARIO GONZÁLEZ MUÑOZ</w:t>
      </w:r>
    </w:p>
    <w:p w:rsidR="002B0F99" w:rsidRPr="00765F9A" w:rsidRDefault="002B0F99" w:rsidP="001416CB">
      <w:pPr>
        <w:spacing w:line="360" w:lineRule="auto"/>
        <w:ind w:right="-91"/>
        <w:jc w:val="center"/>
        <w:rPr>
          <w:rFonts w:ascii="Bookman Old Style" w:hAnsi="Bookman Old Style" w:cs="Arial"/>
          <w:b/>
          <w:w w:val="95"/>
          <w:lang w:val="es-CO"/>
        </w:rPr>
      </w:pPr>
    </w:p>
    <w:p w:rsidR="00197B58" w:rsidRPr="00765F9A" w:rsidRDefault="00197B58" w:rsidP="001416CB">
      <w:pPr>
        <w:spacing w:line="360" w:lineRule="auto"/>
        <w:ind w:right="-91"/>
        <w:jc w:val="center"/>
        <w:rPr>
          <w:rFonts w:ascii="Bookman Old Style" w:hAnsi="Bookman Old Style" w:cs="Arial"/>
          <w:b/>
          <w:w w:val="95"/>
          <w:lang w:val="es-CO"/>
        </w:rPr>
      </w:pPr>
    </w:p>
    <w:p w:rsidR="00766CE2" w:rsidRPr="00765F9A" w:rsidRDefault="00766CE2" w:rsidP="001416CB">
      <w:pPr>
        <w:spacing w:line="360" w:lineRule="auto"/>
        <w:ind w:right="-91"/>
        <w:jc w:val="center"/>
        <w:rPr>
          <w:rFonts w:ascii="Bookman Old Style" w:hAnsi="Bookman Old Style" w:cs="Arial"/>
          <w:b/>
          <w:w w:val="95"/>
          <w:lang w:val="es-CO"/>
        </w:rPr>
      </w:pPr>
    </w:p>
    <w:p w:rsidR="000F196A" w:rsidRPr="00765F9A" w:rsidRDefault="000F196A" w:rsidP="001416CB">
      <w:pPr>
        <w:spacing w:line="360" w:lineRule="auto"/>
        <w:ind w:right="-91"/>
        <w:jc w:val="center"/>
        <w:rPr>
          <w:rFonts w:ascii="Bookman Old Style" w:hAnsi="Bookman Old Style" w:cs="Arial"/>
          <w:b/>
          <w:w w:val="95"/>
          <w:lang w:val="es-CO"/>
        </w:rPr>
      </w:pPr>
      <w:r w:rsidRPr="00765F9A">
        <w:rPr>
          <w:rFonts w:ascii="Bookman Old Style" w:hAnsi="Bookman Old Style" w:cs="Arial"/>
          <w:b/>
          <w:w w:val="95"/>
          <w:lang w:val="es-CO"/>
        </w:rPr>
        <w:t>GUSTAVO ENRIQUE MALO FERNÁ</w:t>
      </w:r>
      <w:r w:rsidR="00A56618" w:rsidRPr="00765F9A">
        <w:rPr>
          <w:rFonts w:ascii="Bookman Old Style" w:hAnsi="Bookman Old Style" w:cs="Arial"/>
          <w:b/>
          <w:w w:val="95"/>
          <w:lang w:val="es-CO"/>
        </w:rPr>
        <w:t>NDEZ</w:t>
      </w:r>
    </w:p>
    <w:p w:rsidR="00B2748C" w:rsidRPr="00765F9A" w:rsidRDefault="00B2748C" w:rsidP="001416CB">
      <w:pPr>
        <w:spacing w:line="360" w:lineRule="auto"/>
        <w:ind w:right="-91"/>
        <w:jc w:val="center"/>
        <w:rPr>
          <w:rFonts w:ascii="Bookman Old Style" w:hAnsi="Bookman Old Style" w:cs="Arial"/>
          <w:b/>
          <w:w w:val="95"/>
          <w:lang w:val="es-CO"/>
        </w:rPr>
      </w:pPr>
    </w:p>
    <w:p w:rsidR="00197B58" w:rsidRPr="00765F9A" w:rsidRDefault="00197B58" w:rsidP="001416CB">
      <w:pPr>
        <w:spacing w:line="360" w:lineRule="auto"/>
        <w:ind w:right="-91"/>
        <w:jc w:val="center"/>
        <w:rPr>
          <w:rFonts w:ascii="Bookman Old Style" w:hAnsi="Bookman Old Style" w:cs="Arial"/>
          <w:b/>
          <w:w w:val="95"/>
          <w:lang w:val="es-CO"/>
        </w:rPr>
      </w:pPr>
    </w:p>
    <w:p w:rsidR="00197B58" w:rsidRPr="00765F9A" w:rsidRDefault="00197B58" w:rsidP="001416CB">
      <w:pPr>
        <w:spacing w:line="360" w:lineRule="auto"/>
        <w:ind w:right="-91"/>
        <w:jc w:val="center"/>
        <w:rPr>
          <w:rFonts w:ascii="Bookman Old Style" w:hAnsi="Bookman Old Style" w:cs="Arial"/>
          <w:b/>
          <w:w w:val="95"/>
          <w:lang w:val="es-CO"/>
        </w:rPr>
      </w:pPr>
    </w:p>
    <w:p w:rsidR="000F196A" w:rsidRPr="00765F9A" w:rsidRDefault="00BC529F" w:rsidP="001416CB">
      <w:pPr>
        <w:spacing w:line="360" w:lineRule="auto"/>
        <w:ind w:right="-91"/>
        <w:jc w:val="center"/>
        <w:rPr>
          <w:rFonts w:ascii="Bookman Old Style" w:hAnsi="Bookman Old Style" w:cs="Arial"/>
          <w:b/>
          <w:w w:val="95"/>
          <w:lang w:val="es-CO"/>
        </w:rPr>
      </w:pPr>
      <w:r w:rsidRPr="00765F9A">
        <w:rPr>
          <w:rFonts w:ascii="Bookman Old Style" w:hAnsi="Bookman Old Style" w:cs="Arial"/>
          <w:b/>
          <w:w w:val="95"/>
          <w:lang w:val="es-CO"/>
        </w:rPr>
        <w:t>EYDER PATIÑO CABRERA</w:t>
      </w:r>
    </w:p>
    <w:p w:rsidR="000F196A" w:rsidRPr="00765F9A" w:rsidRDefault="000F196A" w:rsidP="001416CB">
      <w:pPr>
        <w:spacing w:line="360" w:lineRule="auto"/>
        <w:ind w:right="-91"/>
        <w:jc w:val="center"/>
        <w:rPr>
          <w:rFonts w:ascii="Bookman Old Style" w:hAnsi="Bookman Old Style" w:cs="Arial"/>
          <w:b/>
          <w:w w:val="95"/>
          <w:lang w:val="es-CO"/>
        </w:rPr>
      </w:pPr>
    </w:p>
    <w:p w:rsidR="00436689" w:rsidRPr="00765F9A" w:rsidRDefault="00436689" w:rsidP="001416CB">
      <w:pPr>
        <w:spacing w:line="360" w:lineRule="auto"/>
        <w:ind w:right="-91"/>
        <w:jc w:val="center"/>
        <w:rPr>
          <w:rFonts w:ascii="Bookman Old Style" w:hAnsi="Bookman Old Style" w:cs="Arial"/>
          <w:b/>
          <w:w w:val="95"/>
          <w:lang w:val="es-CO"/>
        </w:rPr>
      </w:pPr>
    </w:p>
    <w:p w:rsidR="00436689" w:rsidRPr="00765F9A" w:rsidRDefault="00436689" w:rsidP="001416CB">
      <w:pPr>
        <w:spacing w:line="360" w:lineRule="auto"/>
        <w:ind w:right="-91"/>
        <w:jc w:val="center"/>
        <w:rPr>
          <w:rFonts w:ascii="Bookman Old Style" w:hAnsi="Bookman Old Style" w:cs="Arial"/>
          <w:b/>
          <w:w w:val="95"/>
          <w:lang w:val="es-CO"/>
        </w:rPr>
      </w:pPr>
    </w:p>
    <w:p w:rsidR="00436689" w:rsidRPr="00765F9A" w:rsidRDefault="00436689" w:rsidP="00436689">
      <w:pPr>
        <w:spacing w:line="360" w:lineRule="auto"/>
        <w:ind w:right="-91"/>
        <w:jc w:val="center"/>
        <w:rPr>
          <w:rFonts w:ascii="Bookman Old Style" w:hAnsi="Bookman Old Style" w:cs="Arial"/>
          <w:b/>
          <w:w w:val="95"/>
          <w:lang w:val="es-CO"/>
        </w:rPr>
      </w:pPr>
      <w:r w:rsidRPr="00765F9A">
        <w:rPr>
          <w:rFonts w:ascii="Bookman Old Style" w:hAnsi="Bookman Old Style" w:cs="Arial"/>
          <w:b/>
          <w:w w:val="95"/>
          <w:lang w:val="es-CO"/>
        </w:rPr>
        <w:t>PATRICIA SALAZAR CUELLAR</w:t>
      </w:r>
    </w:p>
    <w:p w:rsidR="00436689" w:rsidRPr="00765F9A" w:rsidRDefault="00436689" w:rsidP="00436689">
      <w:pPr>
        <w:spacing w:line="360" w:lineRule="auto"/>
        <w:ind w:right="-91"/>
        <w:jc w:val="center"/>
        <w:rPr>
          <w:rFonts w:ascii="Bookman Old Style" w:hAnsi="Bookman Old Style" w:cs="Arial"/>
          <w:b/>
          <w:w w:val="95"/>
          <w:lang w:val="es-CO"/>
        </w:rPr>
      </w:pPr>
    </w:p>
    <w:p w:rsidR="00197B58" w:rsidRPr="00765F9A" w:rsidRDefault="00197B58" w:rsidP="001416CB">
      <w:pPr>
        <w:spacing w:line="360" w:lineRule="auto"/>
        <w:ind w:right="-91"/>
        <w:jc w:val="center"/>
        <w:rPr>
          <w:rFonts w:ascii="Bookman Old Style" w:hAnsi="Bookman Old Style" w:cs="Arial"/>
          <w:b/>
          <w:w w:val="95"/>
          <w:lang w:val="es-CO"/>
        </w:rPr>
      </w:pPr>
    </w:p>
    <w:p w:rsidR="00197B58" w:rsidRPr="00765F9A" w:rsidRDefault="00197B58" w:rsidP="001416CB">
      <w:pPr>
        <w:spacing w:line="360" w:lineRule="auto"/>
        <w:ind w:right="-91"/>
        <w:jc w:val="center"/>
        <w:rPr>
          <w:rFonts w:ascii="Bookman Old Style" w:hAnsi="Bookman Old Style" w:cs="Arial"/>
          <w:b/>
          <w:w w:val="95"/>
          <w:lang w:val="es-CO"/>
        </w:rPr>
      </w:pPr>
    </w:p>
    <w:p w:rsidR="000F196A" w:rsidRPr="00765F9A" w:rsidRDefault="000F196A" w:rsidP="001416CB">
      <w:pPr>
        <w:spacing w:line="360" w:lineRule="auto"/>
        <w:ind w:right="-91"/>
        <w:jc w:val="center"/>
        <w:rPr>
          <w:rFonts w:ascii="Bookman Old Style" w:hAnsi="Bookman Old Style" w:cs="Arial"/>
          <w:b/>
          <w:w w:val="95"/>
          <w:lang w:val="es-CO"/>
        </w:rPr>
      </w:pPr>
      <w:r w:rsidRPr="00765F9A">
        <w:rPr>
          <w:rFonts w:ascii="Bookman Old Style" w:hAnsi="Bookman Old Style" w:cs="Arial"/>
          <w:b/>
          <w:w w:val="95"/>
          <w:lang w:val="es-CO"/>
        </w:rPr>
        <w:t>LUIS GUILLERMO SALAZAR OTERO</w:t>
      </w:r>
    </w:p>
    <w:p w:rsidR="000F196A" w:rsidRPr="00765F9A" w:rsidRDefault="000F196A" w:rsidP="001416CB">
      <w:pPr>
        <w:spacing w:line="360" w:lineRule="auto"/>
        <w:ind w:right="-91"/>
        <w:jc w:val="center"/>
        <w:rPr>
          <w:rFonts w:ascii="Bookman Old Style" w:hAnsi="Bookman Old Style" w:cs="Arial"/>
          <w:b/>
          <w:w w:val="95"/>
          <w:lang w:val="es-CO"/>
        </w:rPr>
      </w:pPr>
    </w:p>
    <w:p w:rsidR="000F196A" w:rsidRDefault="000F196A" w:rsidP="001416CB">
      <w:pPr>
        <w:spacing w:line="360" w:lineRule="auto"/>
        <w:ind w:right="-91"/>
        <w:jc w:val="center"/>
        <w:rPr>
          <w:rFonts w:ascii="Bookman Old Style" w:hAnsi="Bookman Old Style" w:cs="Arial"/>
          <w:b/>
          <w:w w:val="95"/>
          <w:lang w:val="es-CO"/>
        </w:rPr>
      </w:pPr>
    </w:p>
    <w:p w:rsidR="00765F9A" w:rsidRPr="00765F9A" w:rsidRDefault="00765F9A" w:rsidP="001416CB">
      <w:pPr>
        <w:spacing w:line="360" w:lineRule="auto"/>
        <w:ind w:right="-91"/>
        <w:jc w:val="center"/>
        <w:rPr>
          <w:rFonts w:ascii="Bookman Old Style" w:hAnsi="Bookman Old Style" w:cs="Arial"/>
          <w:b/>
          <w:w w:val="95"/>
          <w:lang w:val="es-CO"/>
        </w:rPr>
      </w:pPr>
    </w:p>
    <w:p w:rsidR="000F196A" w:rsidRPr="00765F9A" w:rsidRDefault="000F196A" w:rsidP="001416CB">
      <w:pPr>
        <w:spacing w:line="360" w:lineRule="auto"/>
        <w:ind w:right="-91"/>
        <w:jc w:val="center"/>
        <w:rPr>
          <w:rFonts w:ascii="Bookman Old Style" w:hAnsi="Bookman Old Style" w:cs="Arial"/>
          <w:b/>
          <w:w w:val="95"/>
          <w:lang w:val="es-CO"/>
        </w:rPr>
      </w:pPr>
      <w:r w:rsidRPr="00765F9A">
        <w:rPr>
          <w:rFonts w:ascii="Bookman Old Style" w:hAnsi="Bookman Old Style" w:cs="Arial"/>
          <w:b/>
          <w:w w:val="95"/>
          <w:lang w:val="es-CO"/>
        </w:rPr>
        <w:t>NUBIA YOLANDA NOVA GARCÍA</w:t>
      </w:r>
    </w:p>
    <w:p w:rsidR="006F22F3" w:rsidRPr="00765F9A" w:rsidRDefault="000F196A" w:rsidP="001416CB">
      <w:pPr>
        <w:spacing w:line="360" w:lineRule="auto"/>
        <w:ind w:right="-91"/>
        <w:jc w:val="center"/>
        <w:rPr>
          <w:rFonts w:ascii="Bookman Old Style" w:hAnsi="Bookman Old Style" w:cs="Arial"/>
          <w:b/>
          <w:w w:val="95"/>
          <w:lang w:val="es-CO"/>
        </w:rPr>
      </w:pPr>
      <w:r w:rsidRPr="00765F9A">
        <w:rPr>
          <w:rFonts w:ascii="Bookman Old Style" w:hAnsi="Bookman Old Style" w:cs="Arial"/>
          <w:b/>
          <w:w w:val="95"/>
          <w:lang w:val="es-CO"/>
        </w:rPr>
        <w:t>Secretaria</w:t>
      </w:r>
    </w:p>
    <w:p w:rsidR="00655305" w:rsidRPr="00765F9A" w:rsidRDefault="00655305" w:rsidP="003165F9">
      <w:pPr>
        <w:spacing w:line="360" w:lineRule="auto"/>
        <w:ind w:right="-91"/>
        <w:rPr>
          <w:rFonts w:ascii="Bookman Old Style" w:hAnsi="Bookman Old Style" w:cs="Arial"/>
          <w:b/>
          <w:w w:val="95"/>
          <w:sz w:val="28"/>
          <w:szCs w:val="28"/>
          <w:lang w:val="es-CO"/>
        </w:rPr>
      </w:pPr>
    </w:p>
    <w:sectPr w:rsidR="00655305" w:rsidRPr="00765F9A" w:rsidSect="006606B2">
      <w:headerReference w:type="default" r:id="rId9"/>
      <w:footerReference w:type="even" r:id="rId10"/>
      <w:footerReference w:type="default" r:id="rId11"/>
      <w:headerReference w:type="first" r:id="rId12"/>
      <w:pgSz w:w="12242" w:h="18722" w:code="14"/>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6DE" w:rsidRDefault="008E56DE" w:rsidP="004979E3">
      <w:r>
        <w:separator/>
      </w:r>
    </w:p>
  </w:endnote>
  <w:endnote w:type="continuationSeparator" w:id="0">
    <w:p w:rsidR="008E56DE" w:rsidRDefault="008E56DE" w:rsidP="00497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tique Olive">
    <w:altName w:val="Corbel"/>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318" w:rsidRDefault="00B93318" w:rsidP="00BB01E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93318" w:rsidRDefault="00B93318" w:rsidP="00BB01E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318" w:rsidRDefault="00B93318" w:rsidP="00BB01E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B7708">
      <w:rPr>
        <w:rStyle w:val="Nmerodepgina"/>
        <w:noProof/>
      </w:rPr>
      <w:t>70</w:t>
    </w:r>
    <w:r>
      <w:rPr>
        <w:rStyle w:val="Nmerodepgina"/>
      </w:rPr>
      <w:fldChar w:fldCharType="end"/>
    </w:r>
  </w:p>
  <w:p w:rsidR="00B93318" w:rsidRDefault="00B93318" w:rsidP="00BB01E4">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6DE" w:rsidRDefault="008E56DE" w:rsidP="004979E3">
      <w:r>
        <w:separator/>
      </w:r>
    </w:p>
  </w:footnote>
  <w:footnote w:type="continuationSeparator" w:id="0">
    <w:p w:rsidR="008E56DE" w:rsidRDefault="008E56DE" w:rsidP="004979E3">
      <w:r>
        <w:continuationSeparator/>
      </w:r>
    </w:p>
  </w:footnote>
  <w:footnote w:id="1">
    <w:p w:rsidR="00B93318" w:rsidRPr="00A80748" w:rsidRDefault="00B93318" w:rsidP="007917D4">
      <w:pPr>
        <w:pStyle w:val="Textonotapie"/>
        <w:jc w:val="both"/>
      </w:pPr>
      <w:r w:rsidRPr="00A80748">
        <w:rPr>
          <w:rStyle w:val="Refdenotaalpie"/>
        </w:rPr>
        <w:footnoteRef/>
      </w:r>
      <w:r w:rsidRPr="00A80748">
        <w:t xml:space="preserve"> Colombia aprobó tales Convenios mediante </w:t>
      </w:r>
      <w:smartTag w:uri="urn:schemas-microsoft-com:office:smarttags" w:element="PersonName">
        <w:smartTagPr>
          <w:attr w:name="ProductID" w:val="la Ley"/>
        </w:smartTagPr>
        <w:r w:rsidRPr="00A80748">
          <w:t>la Ley</w:t>
        </w:r>
      </w:smartTag>
      <w:r w:rsidRPr="00A80748">
        <w:t xml:space="preserve"> 5ª de 1960, con vigencia desde el 8 de mayo de 1962.</w:t>
      </w:r>
    </w:p>
  </w:footnote>
  <w:footnote w:id="2">
    <w:p w:rsidR="00B93318" w:rsidRPr="00A80748" w:rsidRDefault="00B93318" w:rsidP="007917D4">
      <w:pPr>
        <w:pStyle w:val="Textonotapie"/>
        <w:jc w:val="both"/>
      </w:pPr>
      <w:r w:rsidRPr="00A80748">
        <w:rPr>
          <w:rStyle w:val="Refdenotaalpie"/>
        </w:rPr>
        <w:footnoteRef/>
      </w:r>
      <w:r w:rsidRPr="00A80748">
        <w:t xml:space="preserve"> Colombia adhirió al Protocolo I mediante </w:t>
      </w:r>
      <w:smartTag w:uri="urn:schemas-microsoft-com:office:smarttags" w:element="PersonName">
        <w:smartTagPr>
          <w:attr w:name="ProductID" w:val="la Ley"/>
        </w:smartTagPr>
        <w:r w:rsidRPr="00A80748">
          <w:t>la Ley</w:t>
        </w:r>
      </w:smartTag>
      <w:r w:rsidRPr="00A80748">
        <w:t xml:space="preserve"> 11 de 1992 y entró en vigor el 1º de marzo de 1994. También adhirió al Protocolo II mediante </w:t>
      </w:r>
      <w:smartTag w:uri="urn:schemas-microsoft-com:office:smarttags" w:element="PersonName">
        <w:smartTagPr>
          <w:attr w:name="ProductID" w:val="la Ley"/>
        </w:smartTagPr>
        <w:r w:rsidRPr="00A80748">
          <w:t>la Ley</w:t>
        </w:r>
      </w:smartTag>
      <w:r w:rsidRPr="00A80748">
        <w:t xml:space="preserve"> 171 de 1994.</w:t>
      </w:r>
    </w:p>
  </w:footnote>
  <w:footnote w:id="3">
    <w:p w:rsidR="00B93318" w:rsidRPr="004437DA" w:rsidRDefault="00B93318" w:rsidP="008D0527">
      <w:pPr>
        <w:pStyle w:val="Textonotapie"/>
        <w:jc w:val="both"/>
        <w:rPr>
          <w:rFonts w:ascii="Bookman Old Style" w:hAnsi="Bookman Old Style"/>
          <w:color w:val="FF0000"/>
          <w:sz w:val="18"/>
          <w:szCs w:val="18"/>
        </w:rPr>
      </w:pPr>
      <w:r w:rsidRPr="00A80748">
        <w:rPr>
          <w:rStyle w:val="Refdenotaalpie"/>
        </w:rPr>
        <w:footnoteRef/>
      </w:r>
      <w:r w:rsidRPr="00A80748">
        <w:t xml:space="preserve"> Cfr. Sentencias del 21 de julio de 2004. Rad. 14538; 15 de febrero de 2006. Rad. 21330; 12 de septiembre de 2007. Rad. 24448; 27 de enero de 2010. Rad. 29753; y 24 de noviembre de 2010. Rad. 34482, entre otras.</w:t>
      </w:r>
    </w:p>
  </w:footnote>
  <w:footnote w:id="4">
    <w:p w:rsidR="00B93318" w:rsidRPr="00A80748" w:rsidRDefault="00B93318" w:rsidP="003B14FD">
      <w:pPr>
        <w:jc w:val="both"/>
        <w:rPr>
          <w:sz w:val="20"/>
          <w:szCs w:val="20"/>
        </w:rPr>
      </w:pPr>
      <w:r w:rsidRPr="00A80748">
        <w:rPr>
          <w:rStyle w:val="Refdenotaalpie"/>
          <w:sz w:val="20"/>
          <w:szCs w:val="20"/>
        </w:rPr>
        <w:footnoteRef/>
      </w:r>
      <w:r w:rsidRPr="00A80748">
        <w:rPr>
          <w:sz w:val="20"/>
          <w:szCs w:val="20"/>
        </w:rPr>
        <w:t xml:space="preserve"> Sentencia del 23 de marzo de 2011. Rad. 35099.</w:t>
      </w:r>
    </w:p>
  </w:footnote>
  <w:footnote w:id="5">
    <w:p w:rsidR="00B93318" w:rsidRPr="00A80748" w:rsidRDefault="00B93318" w:rsidP="003B14FD">
      <w:pPr>
        <w:autoSpaceDE w:val="0"/>
        <w:autoSpaceDN w:val="0"/>
        <w:adjustRightInd w:val="0"/>
        <w:jc w:val="both"/>
        <w:rPr>
          <w:sz w:val="20"/>
          <w:szCs w:val="20"/>
        </w:rPr>
      </w:pPr>
      <w:r w:rsidRPr="00A80748">
        <w:rPr>
          <w:rStyle w:val="Refdenotaalpie"/>
          <w:sz w:val="20"/>
          <w:szCs w:val="20"/>
        </w:rPr>
        <w:footnoteRef/>
      </w:r>
      <w:r w:rsidRPr="00A80748">
        <w:rPr>
          <w:sz w:val="20"/>
          <w:szCs w:val="20"/>
        </w:rPr>
        <w:t xml:space="preserve"> Tribunal Penal para </w:t>
      </w:r>
      <w:smartTag w:uri="urn:schemas-microsoft-com:office:smarttags" w:element="PersonName">
        <w:smartTagPr>
          <w:attr w:name="ProductID" w:val="la Antigua Yugoslavia"/>
        </w:smartTagPr>
        <w:r w:rsidRPr="00A80748">
          <w:rPr>
            <w:sz w:val="20"/>
            <w:szCs w:val="20"/>
          </w:rPr>
          <w:t>la Antigua Yugoslavia</w:t>
        </w:r>
      </w:smartTag>
      <w:r w:rsidRPr="00A80748">
        <w:rPr>
          <w:sz w:val="20"/>
          <w:szCs w:val="20"/>
        </w:rPr>
        <w:t xml:space="preserve">, caso del </w:t>
      </w:r>
      <w:r w:rsidRPr="00A80748">
        <w:rPr>
          <w:bCs/>
          <w:sz w:val="20"/>
          <w:szCs w:val="20"/>
        </w:rPr>
        <w:t>Fiscal vs. Dragoljub Kunarac y otros</w:t>
      </w:r>
      <w:r w:rsidRPr="00A80748">
        <w:rPr>
          <w:sz w:val="20"/>
          <w:szCs w:val="20"/>
        </w:rPr>
        <w:t>, sentencia de la sala de apelaciones del 12 de junio de 2002.</w:t>
      </w:r>
    </w:p>
  </w:footnote>
  <w:footnote w:id="6">
    <w:p w:rsidR="00B93318" w:rsidRPr="00A80748" w:rsidRDefault="00B93318" w:rsidP="003B14FD">
      <w:pPr>
        <w:pStyle w:val="Textonotapie"/>
        <w:jc w:val="both"/>
      </w:pPr>
      <w:r w:rsidRPr="00A80748">
        <w:rPr>
          <w:rStyle w:val="Refdenotaalpie"/>
        </w:rPr>
        <w:footnoteRef/>
      </w:r>
      <w:r w:rsidRPr="00A80748">
        <w:t xml:space="preserve"> </w:t>
      </w:r>
      <w:r w:rsidRPr="00A80748">
        <w:rPr>
          <w:i/>
        </w:rPr>
        <w:t>Ídem</w:t>
      </w:r>
      <w:r w:rsidRPr="00A80748">
        <w:t>.</w:t>
      </w:r>
    </w:p>
  </w:footnote>
  <w:footnote w:id="7">
    <w:p w:rsidR="00B93318" w:rsidRPr="004437DA" w:rsidRDefault="00B93318" w:rsidP="003B14FD">
      <w:pPr>
        <w:autoSpaceDE w:val="0"/>
        <w:autoSpaceDN w:val="0"/>
        <w:adjustRightInd w:val="0"/>
        <w:jc w:val="both"/>
        <w:rPr>
          <w:rFonts w:ascii="Bookman Old Style" w:hAnsi="Bookman Old Style"/>
          <w:sz w:val="18"/>
          <w:szCs w:val="18"/>
        </w:rPr>
      </w:pPr>
      <w:r w:rsidRPr="00A80748">
        <w:rPr>
          <w:rStyle w:val="Refdenotaalpie"/>
          <w:sz w:val="20"/>
          <w:szCs w:val="20"/>
        </w:rPr>
        <w:footnoteRef/>
      </w:r>
      <w:r w:rsidRPr="00A80748">
        <w:rPr>
          <w:sz w:val="20"/>
          <w:szCs w:val="20"/>
        </w:rPr>
        <w:t xml:space="preserve"> Tribunal Penal para </w:t>
      </w:r>
      <w:smartTag w:uri="urn:schemas-microsoft-com:office:smarttags" w:element="PersonName">
        <w:smartTagPr>
          <w:attr w:name="ProductID" w:val="la Antigua Yugoslavia"/>
        </w:smartTagPr>
        <w:r w:rsidRPr="00A80748">
          <w:rPr>
            <w:sz w:val="20"/>
            <w:szCs w:val="20"/>
          </w:rPr>
          <w:t>la Antigua Yugoslavia</w:t>
        </w:r>
      </w:smartTag>
      <w:r w:rsidRPr="00A80748">
        <w:rPr>
          <w:sz w:val="20"/>
          <w:szCs w:val="20"/>
        </w:rPr>
        <w:t xml:space="preserve">, casos de </w:t>
      </w:r>
      <w:r w:rsidRPr="00A80748">
        <w:rPr>
          <w:bCs/>
          <w:i/>
          <w:iCs/>
          <w:sz w:val="20"/>
          <w:szCs w:val="20"/>
        </w:rPr>
        <w:t>Fiscal vs. Enver Hadzihasanovic y Amir Kubura</w:t>
      </w:r>
      <w:r w:rsidRPr="00A80748">
        <w:rPr>
          <w:sz w:val="20"/>
          <w:szCs w:val="20"/>
        </w:rPr>
        <w:t xml:space="preserve">, sentencia del 15 de marzo de 2006, y </w:t>
      </w:r>
      <w:r w:rsidRPr="00A80748">
        <w:rPr>
          <w:bCs/>
          <w:i/>
          <w:iCs/>
          <w:sz w:val="20"/>
          <w:szCs w:val="20"/>
        </w:rPr>
        <w:t>Fiscal vs. Sefer Halilovic</w:t>
      </w:r>
      <w:r w:rsidRPr="00A80748">
        <w:rPr>
          <w:sz w:val="20"/>
          <w:szCs w:val="20"/>
        </w:rPr>
        <w:t>, sentencia del 16 de noviembre de 2005.</w:t>
      </w:r>
    </w:p>
  </w:footnote>
  <w:footnote w:id="8">
    <w:p w:rsidR="00B93318" w:rsidRPr="005B054E" w:rsidRDefault="00B93318" w:rsidP="00E30743">
      <w:pPr>
        <w:pStyle w:val="Textonotapie"/>
        <w:jc w:val="both"/>
      </w:pPr>
      <w:r w:rsidRPr="005B054E">
        <w:rPr>
          <w:rStyle w:val="Refdenotaalpie"/>
        </w:rPr>
        <w:footnoteRef/>
      </w:r>
      <w:r w:rsidRPr="005B054E">
        <w:t xml:space="preserve"> </w:t>
      </w:r>
      <w:r w:rsidRPr="005B054E">
        <w:rPr>
          <w:i/>
        </w:rPr>
        <w:t>Ídem</w:t>
      </w:r>
      <w:r w:rsidRPr="005B054E">
        <w:t>.</w:t>
      </w:r>
    </w:p>
  </w:footnote>
  <w:footnote w:id="9">
    <w:p w:rsidR="00B93318" w:rsidRPr="004437DA" w:rsidRDefault="00B93318" w:rsidP="00E30743">
      <w:pPr>
        <w:autoSpaceDE w:val="0"/>
        <w:autoSpaceDN w:val="0"/>
        <w:adjustRightInd w:val="0"/>
        <w:jc w:val="both"/>
        <w:rPr>
          <w:rFonts w:ascii="Bookman Old Style" w:hAnsi="Bookman Old Style"/>
          <w:sz w:val="18"/>
          <w:szCs w:val="18"/>
        </w:rPr>
      </w:pPr>
      <w:r w:rsidRPr="005B054E">
        <w:rPr>
          <w:rStyle w:val="Refdenotaalpie"/>
          <w:sz w:val="20"/>
          <w:szCs w:val="20"/>
        </w:rPr>
        <w:footnoteRef/>
      </w:r>
      <w:r w:rsidRPr="005B054E">
        <w:rPr>
          <w:sz w:val="20"/>
          <w:szCs w:val="20"/>
        </w:rPr>
        <w:t xml:space="preserve"> Tribunal Penal para </w:t>
      </w:r>
      <w:smartTag w:uri="urn:schemas-microsoft-com:office:smarttags" w:element="PersonName">
        <w:smartTagPr>
          <w:attr w:name="ProductID" w:val="la Antigua Yugoslavia"/>
        </w:smartTagPr>
        <w:r w:rsidRPr="005B054E">
          <w:rPr>
            <w:sz w:val="20"/>
            <w:szCs w:val="20"/>
          </w:rPr>
          <w:t>la Antigua Yugoslavia</w:t>
        </w:r>
      </w:smartTag>
      <w:r w:rsidRPr="005B054E">
        <w:rPr>
          <w:sz w:val="20"/>
          <w:szCs w:val="20"/>
        </w:rPr>
        <w:t xml:space="preserve">, casos de </w:t>
      </w:r>
      <w:r w:rsidRPr="005B054E">
        <w:rPr>
          <w:bCs/>
          <w:i/>
          <w:iCs/>
          <w:sz w:val="20"/>
          <w:szCs w:val="20"/>
        </w:rPr>
        <w:t>Fiscal vs. Enver Hadzihasanovic y Amir Kubura</w:t>
      </w:r>
      <w:r w:rsidRPr="005B054E">
        <w:rPr>
          <w:sz w:val="20"/>
          <w:szCs w:val="20"/>
        </w:rPr>
        <w:t xml:space="preserve">, sentencia del 15 de marzo de 2006, y </w:t>
      </w:r>
      <w:r w:rsidRPr="005B054E">
        <w:rPr>
          <w:bCs/>
          <w:i/>
          <w:iCs/>
          <w:sz w:val="20"/>
          <w:szCs w:val="20"/>
        </w:rPr>
        <w:t>Fiscal vs. Sefer Halilovic</w:t>
      </w:r>
      <w:r w:rsidRPr="005B054E">
        <w:rPr>
          <w:sz w:val="20"/>
          <w:szCs w:val="20"/>
        </w:rPr>
        <w:t>, sentencia del 16 de noviembre de 2005.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318" w:rsidRDefault="00B93318" w:rsidP="00EA16CB">
    <w:pPr>
      <w:pStyle w:val="Encabezado"/>
      <w:jc w:val="right"/>
      <w:rPr>
        <w:lang w:val="es-CO"/>
      </w:rPr>
    </w:pPr>
    <w:r>
      <w:rPr>
        <w:lang w:val="es-CO"/>
      </w:rPr>
      <w:t>Radicación n° 43248</w:t>
    </w:r>
  </w:p>
  <w:p w:rsidR="00B93318" w:rsidRPr="00E81A84" w:rsidRDefault="00B93318" w:rsidP="00EA16CB">
    <w:pPr>
      <w:pStyle w:val="Encabezado"/>
      <w:jc w:val="right"/>
      <w:rPr>
        <w:b/>
        <w:lang w:val="es-CO"/>
      </w:rPr>
    </w:pPr>
    <w:r>
      <w:rPr>
        <w:b/>
        <w:lang w:val="es-CO"/>
      </w:rPr>
      <w:t xml:space="preserve">Juan Carlos Cortés Rojas </w:t>
    </w:r>
    <w:r w:rsidRPr="00E81A84">
      <w:rPr>
        <w:b/>
        <w:lang w:val="es-CO"/>
      </w:rPr>
      <w:t xml:space="preserve">y </w:t>
    </w:r>
    <w:r>
      <w:rPr>
        <w:b/>
        <w:lang w:val="es-CO"/>
      </w:rPr>
      <w:t>otros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318" w:rsidRPr="004F6A45" w:rsidRDefault="00B93318" w:rsidP="00E27A9A">
    <w:pPr>
      <w:pStyle w:val="Ttulo2"/>
      <w:rPr>
        <w:rFonts w:ascii="Kunstler Script" w:hAnsi="Kunstler Script" w:cs="Arial"/>
        <w:b w:val="0"/>
        <w:sz w:val="28"/>
        <w:szCs w:val="28"/>
      </w:rPr>
    </w:pPr>
    <w:r w:rsidRPr="004F6A45">
      <w:rPr>
        <w:rFonts w:ascii="Kunstler Script" w:hAnsi="Kunstler Script" w:cs="Arial"/>
        <w:b w:val="0"/>
        <w:sz w:val="28"/>
        <w:szCs w:val="28"/>
      </w:rPr>
      <w:t>República de Colombia</w:t>
    </w:r>
  </w:p>
  <w:p w:rsidR="00B93318" w:rsidRPr="004F6A45" w:rsidRDefault="00B93318" w:rsidP="00E27A9A">
    <w:pPr>
      <w:jc w:val="center"/>
      <w:rPr>
        <w:rFonts w:ascii="Kunstler Script" w:hAnsi="Kunstler Script" w:cs="Arial"/>
        <w:sz w:val="28"/>
        <w:szCs w:val="28"/>
      </w:rPr>
    </w:pPr>
    <w:r w:rsidRPr="004F6A45">
      <w:rPr>
        <w:rFonts w:ascii="Kunstler Script" w:hAnsi="Kunstler Script" w:cs="Arial"/>
        <w:noProof/>
        <w:sz w:val="28"/>
        <w:szCs w:val="28"/>
        <w:lang w:val="es-CO" w:eastAsia="es-CO"/>
      </w:rPr>
      <w:drawing>
        <wp:inline distT="0" distB="0" distL="0" distR="0" wp14:anchorId="4890E68F" wp14:editId="79E9DE07">
          <wp:extent cx="742950" cy="4762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476250"/>
                  </a:xfrm>
                  <a:prstGeom prst="rect">
                    <a:avLst/>
                  </a:prstGeom>
                  <a:noFill/>
                  <a:ln>
                    <a:noFill/>
                  </a:ln>
                </pic:spPr>
              </pic:pic>
            </a:graphicData>
          </a:graphic>
        </wp:inline>
      </w:drawing>
    </w:r>
  </w:p>
  <w:p w:rsidR="00B93318" w:rsidRPr="004F6A45" w:rsidRDefault="00B93318" w:rsidP="00E27A9A">
    <w:pPr>
      <w:jc w:val="center"/>
      <w:rPr>
        <w:rFonts w:ascii="Kunstler Script" w:hAnsi="Kunstler Script" w:cs="Arial"/>
        <w:sz w:val="28"/>
        <w:szCs w:val="28"/>
      </w:rPr>
    </w:pPr>
    <w:r w:rsidRPr="004F6A45">
      <w:rPr>
        <w:rFonts w:ascii="Kunstler Script" w:hAnsi="Kunstler Script" w:cs="Arial"/>
        <w:sz w:val="28"/>
        <w:szCs w:val="28"/>
      </w:rPr>
      <w:t>Corte Suprema de Justicia</w:t>
    </w:r>
  </w:p>
  <w:p w:rsidR="00B93318" w:rsidRDefault="00B93318" w:rsidP="00E27A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655FF"/>
    <w:multiLevelType w:val="hybridMultilevel"/>
    <w:tmpl w:val="2D2412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5A92949"/>
    <w:multiLevelType w:val="hybridMultilevel"/>
    <w:tmpl w:val="2042CE36"/>
    <w:lvl w:ilvl="0" w:tplc="FFC60D9E">
      <w:start w:val="1"/>
      <w:numFmt w:val="lowerLetter"/>
      <w:lvlText w:val="%1)"/>
      <w:lvlJc w:val="left"/>
      <w:pPr>
        <w:tabs>
          <w:tab w:val="num" w:pos="1068"/>
        </w:tabs>
        <w:ind w:left="1068" w:hanging="360"/>
      </w:pPr>
      <w:rPr>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nsid w:val="31012202"/>
    <w:multiLevelType w:val="hybridMultilevel"/>
    <w:tmpl w:val="B4885526"/>
    <w:lvl w:ilvl="0" w:tplc="240A0001">
      <w:start w:val="1"/>
      <w:numFmt w:val="bullet"/>
      <w:lvlText w:val=""/>
      <w:lvlJc w:val="left"/>
      <w:pPr>
        <w:ind w:left="870" w:hanging="360"/>
      </w:pPr>
      <w:rPr>
        <w:rFonts w:ascii="Symbol" w:hAnsi="Symbol" w:hint="default"/>
      </w:rPr>
    </w:lvl>
    <w:lvl w:ilvl="1" w:tplc="240A0003" w:tentative="1">
      <w:start w:val="1"/>
      <w:numFmt w:val="bullet"/>
      <w:lvlText w:val="o"/>
      <w:lvlJc w:val="left"/>
      <w:pPr>
        <w:ind w:left="1590" w:hanging="360"/>
      </w:pPr>
      <w:rPr>
        <w:rFonts w:ascii="Courier New" w:hAnsi="Courier New" w:cs="Courier New" w:hint="default"/>
      </w:rPr>
    </w:lvl>
    <w:lvl w:ilvl="2" w:tplc="240A0005" w:tentative="1">
      <w:start w:val="1"/>
      <w:numFmt w:val="bullet"/>
      <w:lvlText w:val=""/>
      <w:lvlJc w:val="left"/>
      <w:pPr>
        <w:ind w:left="2310" w:hanging="360"/>
      </w:pPr>
      <w:rPr>
        <w:rFonts w:ascii="Wingdings" w:hAnsi="Wingdings" w:hint="default"/>
      </w:rPr>
    </w:lvl>
    <w:lvl w:ilvl="3" w:tplc="240A0001" w:tentative="1">
      <w:start w:val="1"/>
      <w:numFmt w:val="bullet"/>
      <w:lvlText w:val=""/>
      <w:lvlJc w:val="left"/>
      <w:pPr>
        <w:ind w:left="3030" w:hanging="360"/>
      </w:pPr>
      <w:rPr>
        <w:rFonts w:ascii="Symbol" w:hAnsi="Symbol" w:hint="default"/>
      </w:rPr>
    </w:lvl>
    <w:lvl w:ilvl="4" w:tplc="240A0003" w:tentative="1">
      <w:start w:val="1"/>
      <w:numFmt w:val="bullet"/>
      <w:lvlText w:val="o"/>
      <w:lvlJc w:val="left"/>
      <w:pPr>
        <w:ind w:left="3750" w:hanging="360"/>
      </w:pPr>
      <w:rPr>
        <w:rFonts w:ascii="Courier New" w:hAnsi="Courier New" w:cs="Courier New" w:hint="default"/>
      </w:rPr>
    </w:lvl>
    <w:lvl w:ilvl="5" w:tplc="240A0005" w:tentative="1">
      <w:start w:val="1"/>
      <w:numFmt w:val="bullet"/>
      <w:lvlText w:val=""/>
      <w:lvlJc w:val="left"/>
      <w:pPr>
        <w:ind w:left="4470" w:hanging="360"/>
      </w:pPr>
      <w:rPr>
        <w:rFonts w:ascii="Wingdings" w:hAnsi="Wingdings" w:hint="default"/>
      </w:rPr>
    </w:lvl>
    <w:lvl w:ilvl="6" w:tplc="240A0001" w:tentative="1">
      <w:start w:val="1"/>
      <w:numFmt w:val="bullet"/>
      <w:lvlText w:val=""/>
      <w:lvlJc w:val="left"/>
      <w:pPr>
        <w:ind w:left="5190" w:hanging="360"/>
      </w:pPr>
      <w:rPr>
        <w:rFonts w:ascii="Symbol" w:hAnsi="Symbol" w:hint="default"/>
      </w:rPr>
    </w:lvl>
    <w:lvl w:ilvl="7" w:tplc="240A0003" w:tentative="1">
      <w:start w:val="1"/>
      <w:numFmt w:val="bullet"/>
      <w:lvlText w:val="o"/>
      <w:lvlJc w:val="left"/>
      <w:pPr>
        <w:ind w:left="5910" w:hanging="360"/>
      </w:pPr>
      <w:rPr>
        <w:rFonts w:ascii="Courier New" w:hAnsi="Courier New" w:cs="Courier New" w:hint="default"/>
      </w:rPr>
    </w:lvl>
    <w:lvl w:ilvl="8" w:tplc="240A0005" w:tentative="1">
      <w:start w:val="1"/>
      <w:numFmt w:val="bullet"/>
      <w:lvlText w:val=""/>
      <w:lvlJc w:val="left"/>
      <w:pPr>
        <w:ind w:left="6630" w:hanging="360"/>
      </w:pPr>
      <w:rPr>
        <w:rFonts w:ascii="Wingdings" w:hAnsi="Wingdings" w:hint="default"/>
      </w:rPr>
    </w:lvl>
  </w:abstractNum>
  <w:abstractNum w:abstractNumId="3">
    <w:nsid w:val="42C014C9"/>
    <w:multiLevelType w:val="hybridMultilevel"/>
    <w:tmpl w:val="EA660324"/>
    <w:lvl w:ilvl="0" w:tplc="B9D6DD3C">
      <w:start w:val="1"/>
      <w:numFmt w:val="low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nsid w:val="69687995"/>
    <w:multiLevelType w:val="hybridMultilevel"/>
    <w:tmpl w:val="B57CC90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721A1265"/>
    <w:multiLevelType w:val="hybridMultilevel"/>
    <w:tmpl w:val="3DB0EEE6"/>
    <w:lvl w:ilvl="0" w:tplc="14A697DC">
      <w:start w:val="1"/>
      <w:numFmt w:val="lowerRoman"/>
      <w:lvlText w:val="(%1)"/>
      <w:lvlJc w:val="left"/>
      <w:pPr>
        <w:ind w:left="1425" w:hanging="72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num w:numId="1">
    <w:abstractNumId w:val="3"/>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Khkth1B997/zgY7/5Exgw3Gm1QY=" w:salt="W2cLOYT3+QFRSIKJ2iTj2Q=="/>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9E3"/>
    <w:rsid w:val="0000111B"/>
    <w:rsid w:val="00002B0B"/>
    <w:rsid w:val="000032A8"/>
    <w:rsid w:val="00003771"/>
    <w:rsid w:val="00003883"/>
    <w:rsid w:val="0000495E"/>
    <w:rsid w:val="00004F37"/>
    <w:rsid w:val="00005118"/>
    <w:rsid w:val="000056BF"/>
    <w:rsid w:val="00005C94"/>
    <w:rsid w:val="000068AB"/>
    <w:rsid w:val="0000737F"/>
    <w:rsid w:val="00007FA8"/>
    <w:rsid w:val="00010587"/>
    <w:rsid w:val="00010AD5"/>
    <w:rsid w:val="00011375"/>
    <w:rsid w:val="00013E57"/>
    <w:rsid w:val="0001472A"/>
    <w:rsid w:val="00014E9F"/>
    <w:rsid w:val="00015303"/>
    <w:rsid w:val="00015719"/>
    <w:rsid w:val="0001645F"/>
    <w:rsid w:val="000169B5"/>
    <w:rsid w:val="00017CF6"/>
    <w:rsid w:val="00017DEA"/>
    <w:rsid w:val="0002103D"/>
    <w:rsid w:val="00021ABA"/>
    <w:rsid w:val="00022058"/>
    <w:rsid w:val="00022443"/>
    <w:rsid w:val="00022A2B"/>
    <w:rsid w:val="000237AE"/>
    <w:rsid w:val="00024411"/>
    <w:rsid w:val="0002493D"/>
    <w:rsid w:val="000250A6"/>
    <w:rsid w:val="00026437"/>
    <w:rsid w:val="000278AF"/>
    <w:rsid w:val="00031658"/>
    <w:rsid w:val="0003199B"/>
    <w:rsid w:val="00031A4B"/>
    <w:rsid w:val="00031DBE"/>
    <w:rsid w:val="00031F29"/>
    <w:rsid w:val="00032AFA"/>
    <w:rsid w:val="00032C45"/>
    <w:rsid w:val="00033B1E"/>
    <w:rsid w:val="00034644"/>
    <w:rsid w:val="00035A17"/>
    <w:rsid w:val="000376C1"/>
    <w:rsid w:val="00037BB9"/>
    <w:rsid w:val="00040951"/>
    <w:rsid w:val="00041D0C"/>
    <w:rsid w:val="00042317"/>
    <w:rsid w:val="00042BB5"/>
    <w:rsid w:val="00042FA6"/>
    <w:rsid w:val="00043655"/>
    <w:rsid w:val="000436DD"/>
    <w:rsid w:val="00043E48"/>
    <w:rsid w:val="00044C50"/>
    <w:rsid w:val="00045AA1"/>
    <w:rsid w:val="00046B0C"/>
    <w:rsid w:val="00047596"/>
    <w:rsid w:val="000508E5"/>
    <w:rsid w:val="00050ECD"/>
    <w:rsid w:val="00050FD6"/>
    <w:rsid w:val="00051723"/>
    <w:rsid w:val="000528A5"/>
    <w:rsid w:val="00052A12"/>
    <w:rsid w:val="00053231"/>
    <w:rsid w:val="00053526"/>
    <w:rsid w:val="00053C95"/>
    <w:rsid w:val="00053F63"/>
    <w:rsid w:val="0005400D"/>
    <w:rsid w:val="000542D2"/>
    <w:rsid w:val="00054A55"/>
    <w:rsid w:val="00054F74"/>
    <w:rsid w:val="00055ABD"/>
    <w:rsid w:val="000565F6"/>
    <w:rsid w:val="00062456"/>
    <w:rsid w:val="00062F37"/>
    <w:rsid w:val="000637F0"/>
    <w:rsid w:val="000638E8"/>
    <w:rsid w:val="00064F6C"/>
    <w:rsid w:val="000652D4"/>
    <w:rsid w:val="0006552A"/>
    <w:rsid w:val="00066417"/>
    <w:rsid w:val="00067AF5"/>
    <w:rsid w:val="000709F7"/>
    <w:rsid w:val="00070B1F"/>
    <w:rsid w:val="0007250D"/>
    <w:rsid w:val="00073AF3"/>
    <w:rsid w:val="00073BD1"/>
    <w:rsid w:val="00076043"/>
    <w:rsid w:val="00076732"/>
    <w:rsid w:val="000779C1"/>
    <w:rsid w:val="0008002B"/>
    <w:rsid w:val="000806FF"/>
    <w:rsid w:val="0008137C"/>
    <w:rsid w:val="0008145F"/>
    <w:rsid w:val="00081672"/>
    <w:rsid w:val="00081F62"/>
    <w:rsid w:val="00084E9A"/>
    <w:rsid w:val="000858AC"/>
    <w:rsid w:val="00087395"/>
    <w:rsid w:val="0008779B"/>
    <w:rsid w:val="0009027A"/>
    <w:rsid w:val="00090999"/>
    <w:rsid w:val="00090A25"/>
    <w:rsid w:val="00093B7D"/>
    <w:rsid w:val="00093D1C"/>
    <w:rsid w:val="00093F5B"/>
    <w:rsid w:val="00094870"/>
    <w:rsid w:val="000961C1"/>
    <w:rsid w:val="00097170"/>
    <w:rsid w:val="0009776C"/>
    <w:rsid w:val="000978CD"/>
    <w:rsid w:val="000A0E4C"/>
    <w:rsid w:val="000A0F3D"/>
    <w:rsid w:val="000A1241"/>
    <w:rsid w:val="000A1339"/>
    <w:rsid w:val="000A17F5"/>
    <w:rsid w:val="000A24B5"/>
    <w:rsid w:val="000A28F3"/>
    <w:rsid w:val="000A3BFE"/>
    <w:rsid w:val="000A42D7"/>
    <w:rsid w:val="000A5224"/>
    <w:rsid w:val="000A5C6D"/>
    <w:rsid w:val="000A7B29"/>
    <w:rsid w:val="000B099F"/>
    <w:rsid w:val="000B09D1"/>
    <w:rsid w:val="000B209F"/>
    <w:rsid w:val="000B26C5"/>
    <w:rsid w:val="000B2834"/>
    <w:rsid w:val="000B2843"/>
    <w:rsid w:val="000B2B5B"/>
    <w:rsid w:val="000B3721"/>
    <w:rsid w:val="000B3A18"/>
    <w:rsid w:val="000B50DD"/>
    <w:rsid w:val="000B5D19"/>
    <w:rsid w:val="000B63EE"/>
    <w:rsid w:val="000B6E6C"/>
    <w:rsid w:val="000B7AAD"/>
    <w:rsid w:val="000B7D7A"/>
    <w:rsid w:val="000C1039"/>
    <w:rsid w:val="000C1A14"/>
    <w:rsid w:val="000C1A18"/>
    <w:rsid w:val="000C2730"/>
    <w:rsid w:val="000C2A0E"/>
    <w:rsid w:val="000C30A4"/>
    <w:rsid w:val="000C342A"/>
    <w:rsid w:val="000C495B"/>
    <w:rsid w:val="000C4DF5"/>
    <w:rsid w:val="000C6750"/>
    <w:rsid w:val="000D00E2"/>
    <w:rsid w:val="000D157F"/>
    <w:rsid w:val="000D1952"/>
    <w:rsid w:val="000D1C8E"/>
    <w:rsid w:val="000D1F81"/>
    <w:rsid w:val="000D2018"/>
    <w:rsid w:val="000D21EB"/>
    <w:rsid w:val="000D2CF2"/>
    <w:rsid w:val="000D31BF"/>
    <w:rsid w:val="000D3F5D"/>
    <w:rsid w:val="000D4108"/>
    <w:rsid w:val="000D5254"/>
    <w:rsid w:val="000D534B"/>
    <w:rsid w:val="000D58BD"/>
    <w:rsid w:val="000D6399"/>
    <w:rsid w:val="000D6436"/>
    <w:rsid w:val="000D697E"/>
    <w:rsid w:val="000D6EC1"/>
    <w:rsid w:val="000D7695"/>
    <w:rsid w:val="000D7F59"/>
    <w:rsid w:val="000E0802"/>
    <w:rsid w:val="000E0BC0"/>
    <w:rsid w:val="000E1266"/>
    <w:rsid w:val="000E232B"/>
    <w:rsid w:val="000E4696"/>
    <w:rsid w:val="000E5E22"/>
    <w:rsid w:val="000E616A"/>
    <w:rsid w:val="000E6DAC"/>
    <w:rsid w:val="000F07C4"/>
    <w:rsid w:val="000F0FB6"/>
    <w:rsid w:val="000F196A"/>
    <w:rsid w:val="000F1FBA"/>
    <w:rsid w:val="000F24AC"/>
    <w:rsid w:val="000F3169"/>
    <w:rsid w:val="000F4DD1"/>
    <w:rsid w:val="000F5A54"/>
    <w:rsid w:val="000F5D44"/>
    <w:rsid w:val="000F6E75"/>
    <w:rsid w:val="00101B44"/>
    <w:rsid w:val="00103960"/>
    <w:rsid w:val="00103D6A"/>
    <w:rsid w:val="0010405A"/>
    <w:rsid w:val="00104061"/>
    <w:rsid w:val="0010440C"/>
    <w:rsid w:val="001046FD"/>
    <w:rsid w:val="0010506F"/>
    <w:rsid w:val="00110203"/>
    <w:rsid w:val="0011024E"/>
    <w:rsid w:val="0011065B"/>
    <w:rsid w:val="0011155D"/>
    <w:rsid w:val="00111835"/>
    <w:rsid w:val="00111EED"/>
    <w:rsid w:val="00112543"/>
    <w:rsid w:val="00113B80"/>
    <w:rsid w:val="00113F0D"/>
    <w:rsid w:val="001147AB"/>
    <w:rsid w:val="001150FC"/>
    <w:rsid w:val="00116856"/>
    <w:rsid w:val="00116E3A"/>
    <w:rsid w:val="0011765C"/>
    <w:rsid w:val="00117E93"/>
    <w:rsid w:val="00121020"/>
    <w:rsid w:val="001224D4"/>
    <w:rsid w:val="0012396E"/>
    <w:rsid w:val="00123BED"/>
    <w:rsid w:val="00123DB7"/>
    <w:rsid w:val="001262CA"/>
    <w:rsid w:val="00126528"/>
    <w:rsid w:val="001268C4"/>
    <w:rsid w:val="001275E9"/>
    <w:rsid w:val="0013099E"/>
    <w:rsid w:val="00131BEA"/>
    <w:rsid w:val="00132416"/>
    <w:rsid w:val="001327DA"/>
    <w:rsid w:val="0013306A"/>
    <w:rsid w:val="001332CE"/>
    <w:rsid w:val="00133D14"/>
    <w:rsid w:val="001354CE"/>
    <w:rsid w:val="00135E0B"/>
    <w:rsid w:val="0013629C"/>
    <w:rsid w:val="00137BFA"/>
    <w:rsid w:val="00140DD7"/>
    <w:rsid w:val="00140E84"/>
    <w:rsid w:val="001416CB"/>
    <w:rsid w:val="00141C97"/>
    <w:rsid w:val="0014251A"/>
    <w:rsid w:val="001427F6"/>
    <w:rsid w:val="0014296E"/>
    <w:rsid w:val="0014465F"/>
    <w:rsid w:val="00145C54"/>
    <w:rsid w:val="001468C9"/>
    <w:rsid w:val="00146CA5"/>
    <w:rsid w:val="00147232"/>
    <w:rsid w:val="00151191"/>
    <w:rsid w:val="00152570"/>
    <w:rsid w:val="00153678"/>
    <w:rsid w:val="00154295"/>
    <w:rsid w:val="0015463D"/>
    <w:rsid w:val="00156489"/>
    <w:rsid w:val="00156B48"/>
    <w:rsid w:val="001574A2"/>
    <w:rsid w:val="0016078B"/>
    <w:rsid w:val="001619F2"/>
    <w:rsid w:val="001624D2"/>
    <w:rsid w:val="0016298C"/>
    <w:rsid w:val="001629F7"/>
    <w:rsid w:val="00162C63"/>
    <w:rsid w:val="00162CCB"/>
    <w:rsid w:val="00163234"/>
    <w:rsid w:val="00163250"/>
    <w:rsid w:val="0016401C"/>
    <w:rsid w:val="0016461C"/>
    <w:rsid w:val="00164A23"/>
    <w:rsid w:val="001653FB"/>
    <w:rsid w:val="00165C24"/>
    <w:rsid w:val="00166E4A"/>
    <w:rsid w:val="001674B5"/>
    <w:rsid w:val="00167F97"/>
    <w:rsid w:val="001702C8"/>
    <w:rsid w:val="001704F5"/>
    <w:rsid w:val="0017095A"/>
    <w:rsid w:val="001710A9"/>
    <w:rsid w:val="00171202"/>
    <w:rsid w:val="0017198F"/>
    <w:rsid w:val="001730B2"/>
    <w:rsid w:val="00173874"/>
    <w:rsid w:val="001764F9"/>
    <w:rsid w:val="001765C0"/>
    <w:rsid w:val="001768F8"/>
    <w:rsid w:val="00177670"/>
    <w:rsid w:val="00180D3B"/>
    <w:rsid w:val="001812F2"/>
    <w:rsid w:val="001823ED"/>
    <w:rsid w:val="00183063"/>
    <w:rsid w:val="00183245"/>
    <w:rsid w:val="00183727"/>
    <w:rsid w:val="00183A62"/>
    <w:rsid w:val="001840EB"/>
    <w:rsid w:val="001845AE"/>
    <w:rsid w:val="001859B5"/>
    <w:rsid w:val="00185A7E"/>
    <w:rsid w:val="001860B0"/>
    <w:rsid w:val="00187410"/>
    <w:rsid w:val="00187C5E"/>
    <w:rsid w:val="00187DE5"/>
    <w:rsid w:val="00190F95"/>
    <w:rsid w:val="0019208C"/>
    <w:rsid w:val="00192199"/>
    <w:rsid w:val="00192DC5"/>
    <w:rsid w:val="00192E9A"/>
    <w:rsid w:val="00197B58"/>
    <w:rsid w:val="00197EA7"/>
    <w:rsid w:val="001A0C2C"/>
    <w:rsid w:val="001A153E"/>
    <w:rsid w:val="001A1ADD"/>
    <w:rsid w:val="001A25D7"/>
    <w:rsid w:val="001A2D2A"/>
    <w:rsid w:val="001A377F"/>
    <w:rsid w:val="001A3936"/>
    <w:rsid w:val="001A3A94"/>
    <w:rsid w:val="001A3B93"/>
    <w:rsid w:val="001A3C44"/>
    <w:rsid w:val="001A3E83"/>
    <w:rsid w:val="001A4F14"/>
    <w:rsid w:val="001A631D"/>
    <w:rsid w:val="001A6507"/>
    <w:rsid w:val="001A6539"/>
    <w:rsid w:val="001A689A"/>
    <w:rsid w:val="001B13E5"/>
    <w:rsid w:val="001B1F98"/>
    <w:rsid w:val="001B336C"/>
    <w:rsid w:val="001B471E"/>
    <w:rsid w:val="001B5466"/>
    <w:rsid w:val="001B58D1"/>
    <w:rsid w:val="001B7187"/>
    <w:rsid w:val="001B7247"/>
    <w:rsid w:val="001C0879"/>
    <w:rsid w:val="001C1028"/>
    <w:rsid w:val="001C24CE"/>
    <w:rsid w:val="001C33EB"/>
    <w:rsid w:val="001C3A06"/>
    <w:rsid w:val="001C3FE2"/>
    <w:rsid w:val="001C5848"/>
    <w:rsid w:val="001C6DE7"/>
    <w:rsid w:val="001C7AD4"/>
    <w:rsid w:val="001D1780"/>
    <w:rsid w:val="001D1EEA"/>
    <w:rsid w:val="001D2058"/>
    <w:rsid w:val="001D23BF"/>
    <w:rsid w:val="001D29F4"/>
    <w:rsid w:val="001D2A7F"/>
    <w:rsid w:val="001D30E9"/>
    <w:rsid w:val="001D3597"/>
    <w:rsid w:val="001D3F25"/>
    <w:rsid w:val="001D4024"/>
    <w:rsid w:val="001D498A"/>
    <w:rsid w:val="001D4A6E"/>
    <w:rsid w:val="001D4F66"/>
    <w:rsid w:val="001D5E8C"/>
    <w:rsid w:val="001D5FCF"/>
    <w:rsid w:val="001D689A"/>
    <w:rsid w:val="001E08E0"/>
    <w:rsid w:val="001E12F1"/>
    <w:rsid w:val="001E18C1"/>
    <w:rsid w:val="001E1EF9"/>
    <w:rsid w:val="001E2251"/>
    <w:rsid w:val="001E29E2"/>
    <w:rsid w:val="001E2D1E"/>
    <w:rsid w:val="001E3A95"/>
    <w:rsid w:val="001E3CC0"/>
    <w:rsid w:val="001E4DCA"/>
    <w:rsid w:val="001E599F"/>
    <w:rsid w:val="001E70B5"/>
    <w:rsid w:val="001E7B25"/>
    <w:rsid w:val="001F03EE"/>
    <w:rsid w:val="001F46A4"/>
    <w:rsid w:val="001F5320"/>
    <w:rsid w:val="001F6397"/>
    <w:rsid w:val="00201260"/>
    <w:rsid w:val="002029C2"/>
    <w:rsid w:val="00202DA7"/>
    <w:rsid w:val="00204149"/>
    <w:rsid w:val="002051C3"/>
    <w:rsid w:val="002056AE"/>
    <w:rsid w:val="002057FE"/>
    <w:rsid w:val="002059FC"/>
    <w:rsid w:val="0020742F"/>
    <w:rsid w:val="002103DD"/>
    <w:rsid w:val="002104CE"/>
    <w:rsid w:val="00210B62"/>
    <w:rsid w:val="00211D8A"/>
    <w:rsid w:val="00212044"/>
    <w:rsid w:val="00213095"/>
    <w:rsid w:val="002159A7"/>
    <w:rsid w:val="00215A53"/>
    <w:rsid w:val="00215A80"/>
    <w:rsid w:val="002160DD"/>
    <w:rsid w:val="00216537"/>
    <w:rsid w:val="00216956"/>
    <w:rsid w:val="00221340"/>
    <w:rsid w:val="00221845"/>
    <w:rsid w:val="00221ED7"/>
    <w:rsid w:val="0022240F"/>
    <w:rsid w:val="00225EBF"/>
    <w:rsid w:val="002264E9"/>
    <w:rsid w:val="002266C5"/>
    <w:rsid w:val="00226AC5"/>
    <w:rsid w:val="002279D5"/>
    <w:rsid w:val="00227F5E"/>
    <w:rsid w:val="00230034"/>
    <w:rsid w:val="00230DBB"/>
    <w:rsid w:val="0023111A"/>
    <w:rsid w:val="00231C78"/>
    <w:rsid w:val="002329F7"/>
    <w:rsid w:val="00232FFD"/>
    <w:rsid w:val="00233DE0"/>
    <w:rsid w:val="00234330"/>
    <w:rsid w:val="00234624"/>
    <w:rsid w:val="00234FE2"/>
    <w:rsid w:val="002355D4"/>
    <w:rsid w:val="002356A4"/>
    <w:rsid w:val="00235BA0"/>
    <w:rsid w:val="0023673F"/>
    <w:rsid w:val="00237F07"/>
    <w:rsid w:val="00240299"/>
    <w:rsid w:val="002408EA"/>
    <w:rsid w:val="00241103"/>
    <w:rsid w:val="0024119C"/>
    <w:rsid w:val="002413AD"/>
    <w:rsid w:val="0024422E"/>
    <w:rsid w:val="002445E1"/>
    <w:rsid w:val="00244752"/>
    <w:rsid w:val="002449AC"/>
    <w:rsid w:val="0024584C"/>
    <w:rsid w:val="0024610C"/>
    <w:rsid w:val="00250E20"/>
    <w:rsid w:val="00250E46"/>
    <w:rsid w:val="002512BE"/>
    <w:rsid w:val="002518AF"/>
    <w:rsid w:val="00252FB0"/>
    <w:rsid w:val="00254967"/>
    <w:rsid w:val="00256537"/>
    <w:rsid w:val="00256B00"/>
    <w:rsid w:val="00256FE5"/>
    <w:rsid w:val="0025714F"/>
    <w:rsid w:val="00257436"/>
    <w:rsid w:val="00257E3D"/>
    <w:rsid w:val="00260849"/>
    <w:rsid w:val="002614C2"/>
    <w:rsid w:val="002615D9"/>
    <w:rsid w:val="00261EDC"/>
    <w:rsid w:val="002625CA"/>
    <w:rsid w:val="00262DE1"/>
    <w:rsid w:val="00263643"/>
    <w:rsid w:val="00264303"/>
    <w:rsid w:val="002645F7"/>
    <w:rsid w:val="0026499A"/>
    <w:rsid w:val="00265FAE"/>
    <w:rsid w:val="002664D9"/>
    <w:rsid w:val="0027088A"/>
    <w:rsid w:val="00270B06"/>
    <w:rsid w:val="002715A5"/>
    <w:rsid w:val="00271AE3"/>
    <w:rsid w:val="00271CBB"/>
    <w:rsid w:val="00271E83"/>
    <w:rsid w:val="00273038"/>
    <w:rsid w:val="00274111"/>
    <w:rsid w:val="002753E7"/>
    <w:rsid w:val="002777EB"/>
    <w:rsid w:val="00277FE6"/>
    <w:rsid w:val="002801AD"/>
    <w:rsid w:val="002806A8"/>
    <w:rsid w:val="0028177D"/>
    <w:rsid w:val="00281A48"/>
    <w:rsid w:val="00282938"/>
    <w:rsid w:val="00282E45"/>
    <w:rsid w:val="002835A2"/>
    <w:rsid w:val="002837CC"/>
    <w:rsid w:val="002839F2"/>
    <w:rsid w:val="00283C09"/>
    <w:rsid w:val="00283D4B"/>
    <w:rsid w:val="0028668D"/>
    <w:rsid w:val="00287107"/>
    <w:rsid w:val="00287C5C"/>
    <w:rsid w:val="00287CB3"/>
    <w:rsid w:val="00290072"/>
    <w:rsid w:val="002900CC"/>
    <w:rsid w:val="00290273"/>
    <w:rsid w:val="0029063A"/>
    <w:rsid w:val="002918EF"/>
    <w:rsid w:val="0029330D"/>
    <w:rsid w:val="00293B08"/>
    <w:rsid w:val="00293DF5"/>
    <w:rsid w:val="00294867"/>
    <w:rsid w:val="00294E2B"/>
    <w:rsid w:val="002958CA"/>
    <w:rsid w:val="00295B6D"/>
    <w:rsid w:val="002960F0"/>
    <w:rsid w:val="00296793"/>
    <w:rsid w:val="00296B8A"/>
    <w:rsid w:val="002977AC"/>
    <w:rsid w:val="00297851"/>
    <w:rsid w:val="00297A23"/>
    <w:rsid w:val="00297A70"/>
    <w:rsid w:val="002A1CFB"/>
    <w:rsid w:val="002A20D0"/>
    <w:rsid w:val="002A3529"/>
    <w:rsid w:val="002A353A"/>
    <w:rsid w:val="002A4E3F"/>
    <w:rsid w:val="002A514D"/>
    <w:rsid w:val="002A5851"/>
    <w:rsid w:val="002A6CE8"/>
    <w:rsid w:val="002A6EC9"/>
    <w:rsid w:val="002A7232"/>
    <w:rsid w:val="002A73CB"/>
    <w:rsid w:val="002B026E"/>
    <w:rsid w:val="002B0271"/>
    <w:rsid w:val="002B04FD"/>
    <w:rsid w:val="002B0F99"/>
    <w:rsid w:val="002B1899"/>
    <w:rsid w:val="002B2C5D"/>
    <w:rsid w:val="002B32C8"/>
    <w:rsid w:val="002B3CE1"/>
    <w:rsid w:val="002B4D98"/>
    <w:rsid w:val="002B56D0"/>
    <w:rsid w:val="002B57E0"/>
    <w:rsid w:val="002B5C88"/>
    <w:rsid w:val="002B5DB4"/>
    <w:rsid w:val="002B5DBD"/>
    <w:rsid w:val="002B7E02"/>
    <w:rsid w:val="002C029F"/>
    <w:rsid w:val="002C144A"/>
    <w:rsid w:val="002C1B94"/>
    <w:rsid w:val="002C28F0"/>
    <w:rsid w:val="002C2B75"/>
    <w:rsid w:val="002C301E"/>
    <w:rsid w:val="002C3A6A"/>
    <w:rsid w:val="002C3F3F"/>
    <w:rsid w:val="002C4ADA"/>
    <w:rsid w:val="002C5398"/>
    <w:rsid w:val="002C58E2"/>
    <w:rsid w:val="002C5A9E"/>
    <w:rsid w:val="002C6C25"/>
    <w:rsid w:val="002C728B"/>
    <w:rsid w:val="002C785C"/>
    <w:rsid w:val="002D1402"/>
    <w:rsid w:val="002D2F87"/>
    <w:rsid w:val="002D2FD2"/>
    <w:rsid w:val="002D33B8"/>
    <w:rsid w:val="002D6A32"/>
    <w:rsid w:val="002D6D00"/>
    <w:rsid w:val="002D6F8E"/>
    <w:rsid w:val="002E04D9"/>
    <w:rsid w:val="002E05A5"/>
    <w:rsid w:val="002E0DE8"/>
    <w:rsid w:val="002E0FA3"/>
    <w:rsid w:val="002E15F5"/>
    <w:rsid w:val="002E1BE4"/>
    <w:rsid w:val="002E1F6B"/>
    <w:rsid w:val="002E318F"/>
    <w:rsid w:val="002E3371"/>
    <w:rsid w:val="002E4055"/>
    <w:rsid w:val="002E46EF"/>
    <w:rsid w:val="002E4914"/>
    <w:rsid w:val="002E54DB"/>
    <w:rsid w:val="002E648B"/>
    <w:rsid w:val="002E76D0"/>
    <w:rsid w:val="002E7702"/>
    <w:rsid w:val="002F0050"/>
    <w:rsid w:val="002F0375"/>
    <w:rsid w:val="002F060A"/>
    <w:rsid w:val="002F0AC5"/>
    <w:rsid w:val="002F0D81"/>
    <w:rsid w:val="002F12C8"/>
    <w:rsid w:val="002F1590"/>
    <w:rsid w:val="002F1798"/>
    <w:rsid w:val="002F1B53"/>
    <w:rsid w:val="002F20E2"/>
    <w:rsid w:val="002F2218"/>
    <w:rsid w:val="002F25A5"/>
    <w:rsid w:val="002F2E8A"/>
    <w:rsid w:val="002F2EE4"/>
    <w:rsid w:val="002F35BB"/>
    <w:rsid w:val="002F4F6B"/>
    <w:rsid w:val="002F542F"/>
    <w:rsid w:val="002F5E8B"/>
    <w:rsid w:val="002F638F"/>
    <w:rsid w:val="002F64EB"/>
    <w:rsid w:val="003003FF"/>
    <w:rsid w:val="00300B75"/>
    <w:rsid w:val="00300C57"/>
    <w:rsid w:val="00300CA0"/>
    <w:rsid w:val="0030101A"/>
    <w:rsid w:val="003017DE"/>
    <w:rsid w:val="00301DD8"/>
    <w:rsid w:val="00303233"/>
    <w:rsid w:val="003032A1"/>
    <w:rsid w:val="003035F0"/>
    <w:rsid w:val="00304C44"/>
    <w:rsid w:val="0030555B"/>
    <w:rsid w:val="0031048D"/>
    <w:rsid w:val="003111A0"/>
    <w:rsid w:val="003133FB"/>
    <w:rsid w:val="00313CC4"/>
    <w:rsid w:val="00313D1A"/>
    <w:rsid w:val="00314506"/>
    <w:rsid w:val="00315D24"/>
    <w:rsid w:val="003165F9"/>
    <w:rsid w:val="0032021D"/>
    <w:rsid w:val="0032060C"/>
    <w:rsid w:val="00320B07"/>
    <w:rsid w:val="00321383"/>
    <w:rsid w:val="00321902"/>
    <w:rsid w:val="00322900"/>
    <w:rsid w:val="00322C96"/>
    <w:rsid w:val="00322EBE"/>
    <w:rsid w:val="00324055"/>
    <w:rsid w:val="003250C4"/>
    <w:rsid w:val="00326749"/>
    <w:rsid w:val="003271B1"/>
    <w:rsid w:val="0032761A"/>
    <w:rsid w:val="003276B8"/>
    <w:rsid w:val="00327A38"/>
    <w:rsid w:val="00330385"/>
    <w:rsid w:val="00330387"/>
    <w:rsid w:val="00330A6D"/>
    <w:rsid w:val="0033103C"/>
    <w:rsid w:val="00331589"/>
    <w:rsid w:val="003317E1"/>
    <w:rsid w:val="003333E4"/>
    <w:rsid w:val="00333EB4"/>
    <w:rsid w:val="003349BF"/>
    <w:rsid w:val="00335317"/>
    <w:rsid w:val="003372BF"/>
    <w:rsid w:val="00342F38"/>
    <w:rsid w:val="003432A1"/>
    <w:rsid w:val="00343DD8"/>
    <w:rsid w:val="00343F92"/>
    <w:rsid w:val="00344C75"/>
    <w:rsid w:val="0034600B"/>
    <w:rsid w:val="003461D7"/>
    <w:rsid w:val="003469C1"/>
    <w:rsid w:val="00347BC1"/>
    <w:rsid w:val="00352C36"/>
    <w:rsid w:val="00352C9F"/>
    <w:rsid w:val="00352E31"/>
    <w:rsid w:val="00352EAF"/>
    <w:rsid w:val="00353704"/>
    <w:rsid w:val="0035427F"/>
    <w:rsid w:val="00354F2A"/>
    <w:rsid w:val="00355569"/>
    <w:rsid w:val="003559A2"/>
    <w:rsid w:val="003559CD"/>
    <w:rsid w:val="003561BA"/>
    <w:rsid w:val="00357447"/>
    <w:rsid w:val="0035787E"/>
    <w:rsid w:val="00357B67"/>
    <w:rsid w:val="00357B89"/>
    <w:rsid w:val="003600B9"/>
    <w:rsid w:val="003609C7"/>
    <w:rsid w:val="003624A9"/>
    <w:rsid w:val="00363530"/>
    <w:rsid w:val="003645D7"/>
    <w:rsid w:val="00364A7C"/>
    <w:rsid w:val="00365FFC"/>
    <w:rsid w:val="00366FB4"/>
    <w:rsid w:val="00367643"/>
    <w:rsid w:val="00367AD4"/>
    <w:rsid w:val="00367EB0"/>
    <w:rsid w:val="00370547"/>
    <w:rsid w:val="00370639"/>
    <w:rsid w:val="00370D98"/>
    <w:rsid w:val="00371874"/>
    <w:rsid w:val="00371C97"/>
    <w:rsid w:val="003721BC"/>
    <w:rsid w:val="00372299"/>
    <w:rsid w:val="0037236A"/>
    <w:rsid w:val="00372490"/>
    <w:rsid w:val="00372692"/>
    <w:rsid w:val="00373BA9"/>
    <w:rsid w:val="0037432A"/>
    <w:rsid w:val="003743B6"/>
    <w:rsid w:val="00374581"/>
    <w:rsid w:val="003748FB"/>
    <w:rsid w:val="003757A7"/>
    <w:rsid w:val="00375822"/>
    <w:rsid w:val="00376566"/>
    <w:rsid w:val="003765F4"/>
    <w:rsid w:val="003767F8"/>
    <w:rsid w:val="003768B3"/>
    <w:rsid w:val="003772EE"/>
    <w:rsid w:val="00377669"/>
    <w:rsid w:val="0037787C"/>
    <w:rsid w:val="003812E6"/>
    <w:rsid w:val="003818F9"/>
    <w:rsid w:val="003821A2"/>
    <w:rsid w:val="00382584"/>
    <w:rsid w:val="00382BCD"/>
    <w:rsid w:val="00382E3D"/>
    <w:rsid w:val="003832A4"/>
    <w:rsid w:val="003833D2"/>
    <w:rsid w:val="00383529"/>
    <w:rsid w:val="003839B8"/>
    <w:rsid w:val="00383F89"/>
    <w:rsid w:val="00383FB4"/>
    <w:rsid w:val="00384F1D"/>
    <w:rsid w:val="003862C0"/>
    <w:rsid w:val="00386AA2"/>
    <w:rsid w:val="00386EAD"/>
    <w:rsid w:val="00387119"/>
    <w:rsid w:val="00387189"/>
    <w:rsid w:val="003935F0"/>
    <w:rsid w:val="00393C90"/>
    <w:rsid w:val="00394EBB"/>
    <w:rsid w:val="00394F0A"/>
    <w:rsid w:val="003959B6"/>
    <w:rsid w:val="003961DB"/>
    <w:rsid w:val="00396C68"/>
    <w:rsid w:val="00396F4E"/>
    <w:rsid w:val="00397F33"/>
    <w:rsid w:val="003A02C1"/>
    <w:rsid w:val="003A0733"/>
    <w:rsid w:val="003A1549"/>
    <w:rsid w:val="003A179F"/>
    <w:rsid w:val="003A1ADB"/>
    <w:rsid w:val="003A2BF5"/>
    <w:rsid w:val="003A3877"/>
    <w:rsid w:val="003A4187"/>
    <w:rsid w:val="003A4804"/>
    <w:rsid w:val="003A56A3"/>
    <w:rsid w:val="003A58FC"/>
    <w:rsid w:val="003A5BF5"/>
    <w:rsid w:val="003A63C1"/>
    <w:rsid w:val="003A754B"/>
    <w:rsid w:val="003A77DD"/>
    <w:rsid w:val="003A781A"/>
    <w:rsid w:val="003A7F30"/>
    <w:rsid w:val="003B0D87"/>
    <w:rsid w:val="003B0DA0"/>
    <w:rsid w:val="003B1001"/>
    <w:rsid w:val="003B128F"/>
    <w:rsid w:val="003B14FD"/>
    <w:rsid w:val="003B20D3"/>
    <w:rsid w:val="003B2250"/>
    <w:rsid w:val="003B29EE"/>
    <w:rsid w:val="003B2AA3"/>
    <w:rsid w:val="003B3062"/>
    <w:rsid w:val="003B3109"/>
    <w:rsid w:val="003B57DE"/>
    <w:rsid w:val="003B658D"/>
    <w:rsid w:val="003B6CF8"/>
    <w:rsid w:val="003B7953"/>
    <w:rsid w:val="003B7BC7"/>
    <w:rsid w:val="003C00F7"/>
    <w:rsid w:val="003C0566"/>
    <w:rsid w:val="003C0D8F"/>
    <w:rsid w:val="003C1281"/>
    <w:rsid w:val="003C1738"/>
    <w:rsid w:val="003C1751"/>
    <w:rsid w:val="003C1A6A"/>
    <w:rsid w:val="003C2F80"/>
    <w:rsid w:val="003C4BD4"/>
    <w:rsid w:val="003C599C"/>
    <w:rsid w:val="003C5FEB"/>
    <w:rsid w:val="003C6807"/>
    <w:rsid w:val="003C7294"/>
    <w:rsid w:val="003C7BAB"/>
    <w:rsid w:val="003D0719"/>
    <w:rsid w:val="003D0736"/>
    <w:rsid w:val="003D080D"/>
    <w:rsid w:val="003D0A2A"/>
    <w:rsid w:val="003D0FE7"/>
    <w:rsid w:val="003D1385"/>
    <w:rsid w:val="003D1D68"/>
    <w:rsid w:val="003D1E92"/>
    <w:rsid w:val="003D21CB"/>
    <w:rsid w:val="003D2E1F"/>
    <w:rsid w:val="003D39C1"/>
    <w:rsid w:val="003D3D1B"/>
    <w:rsid w:val="003D4669"/>
    <w:rsid w:val="003D4FE8"/>
    <w:rsid w:val="003D6F89"/>
    <w:rsid w:val="003D7E3C"/>
    <w:rsid w:val="003E0765"/>
    <w:rsid w:val="003E175F"/>
    <w:rsid w:val="003E1CA8"/>
    <w:rsid w:val="003E23F1"/>
    <w:rsid w:val="003E280F"/>
    <w:rsid w:val="003E484F"/>
    <w:rsid w:val="003E4F28"/>
    <w:rsid w:val="003E512C"/>
    <w:rsid w:val="003E517F"/>
    <w:rsid w:val="003E66A2"/>
    <w:rsid w:val="003E6B2A"/>
    <w:rsid w:val="003E6D2F"/>
    <w:rsid w:val="003E6D75"/>
    <w:rsid w:val="003E6F85"/>
    <w:rsid w:val="003F28AC"/>
    <w:rsid w:val="003F3D7E"/>
    <w:rsid w:val="003F432B"/>
    <w:rsid w:val="003F4560"/>
    <w:rsid w:val="003F4971"/>
    <w:rsid w:val="003F4EF1"/>
    <w:rsid w:val="003F5B77"/>
    <w:rsid w:val="003F5D3F"/>
    <w:rsid w:val="003F6FDA"/>
    <w:rsid w:val="003F7747"/>
    <w:rsid w:val="003F7D7D"/>
    <w:rsid w:val="003F7F9B"/>
    <w:rsid w:val="00400A65"/>
    <w:rsid w:val="00400D24"/>
    <w:rsid w:val="00401237"/>
    <w:rsid w:val="00403115"/>
    <w:rsid w:val="00403CA1"/>
    <w:rsid w:val="00404682"/>
    <w:rsid w:val="00405F5A"/>
    <w:rsid w:val="00406A04"/>
    <w:rsid w:val="00406D38"/>
    <w:rsid w:val="00407355"/>
    <w:rsid w:val="0040765D"/>
    <w:rsid w:val="004078F7"/>
    <w:rsid w:val="00407D0A"/>
    <w:rsid w:val="00407EE1"/>
    <w:rsid w:val="00410063"/>
    <w:rsid w:val="004105F0"/>
    <w:rsid w:val="00410DD0"/>
    <w:rsid w:val="0041155B"/>
    <w:rsid w:val="00411846"/>
    <w:rsid w:val="00413EF6"/>
    <w:rsid w:val="00413F96"/>
    <w:rsid w:val="0041544B"/>
    <w:rsid w:val="0041546B"/>
    <w:rsid w:val="00415C4E"/>
    <w:rsid w:val="00416018"/>
    <w:rsid w:val="00416629"/>
    <w:rsid w:val="004209E0"/>
    <w:rsid w:val="00420CB9"/>
    <w:rsid w:val="00421D34"/>
    <w:rsid w:val="00422165"/>
    <w:rsid w:val="00422A46"/>
    <w:rsid w:val="00423A2A"/>
    <w:rsid w:val="00424ABF"/>
    <w:rsid w:val="0042557D"/>
    <w:rsid w:val="004255CC"/>
    <w:rsid w:val="00425676"/>
    <w:rsid w:val="004273E4"/>
    <w:rsid w:val="00430879"/>
    <w:rsid w:val="004315B2"/>
    <w:rsid w:val="00432C24"/>
    <w:rsid w:val="00432C4C"/>
    <w:rsid w:val="004330FB"/>
    <w:rsid w:val="00435001"/>
    <w:rsid w:val="00436192"/>
    <w:rsid w:val="00436689"/>
    <w:rsid w:val="004368B4"/>
    <w:rsid w:val="00442673"/>
    <w:rsid w:val="0044363D"/>
    <w:rsid w:val="0044396B"/>
    <w:rsid w:val="004439A7"/>
    <w:rsid w:val="00443DBA"/>
    <w:rsid w:val="0044459E"/>
    <w:rsid w:val="004445ED"/>
    <w:rsid w:val="0044694E"/>
    <w:rsid w:val="00446AF2"/>
    <w:rsid w:val="00446D4F"/>
    <w:rsid w:val="00446ED2"/>
    <w:rsid w:val="004476A7"/>
    <w:rsid w:val="0044771E"/>
    <w:rsid w:val="00447E34"/>
    <w:rsid w:val="00450AAB"/>
    <w:rsid w:val="00450BF1"/>
    <w:rsid w:val="00452868"/>
    <w:rsid w:val="00452C39"/>
    <w:rsid w:val="00453120"/>
    <w:rsid w:val="0045328F"/>
    <w:rsid w:val="00454C3B"/>
    <w:rsid w:val="0045509E"/>
    <w:rsid w:val="004567F1"/>
    <w:rsid w:val="00456924"/>
    <w:rsid w:val="004571AA"/>
    <w:rsid w:val="00460157"/>
    <w:rsid w:val="00460F76"/>
    <w:rsid w:val="00461131"/>
    <w:rsid w:val="004611FE"/>
    <w:rsid w:val="00461602"/>
    <w:rsid w:val="004618C4"/>
    <w:rsid w:val="0046278E"/>
    <w:rsid w:val="00462A6E"/>
    <w:rsid w:val="00463320"/>
    <w:rsid w:val="00463AF9"/>
    <w:rsid w:val="004661A5"/>
    <w:rsid w:val="00466B73"/>
    <w:rsid w:val="00466BFE"/>
    <w:rsid w:val="0046706F"/>
    <w:rsid w:val="00467DBD"/>
    <w:rsid w:val="00470357"/>
    <w:rsid w:val="00471883"/>
    <w:rsid w:val="00471BF0"/>
    <w:rsid w:val="004720EC"/>
    <w:rsid w:val="004736CE"/>
    <w:rsid w:val="004747BF"/>
    <w:rsid w:val="004749B5"/>
    <w:rsid w:val="00474D93"/>
    <w:rsid w:val="004758CE"/>
    <w:rsid w:val="004758F1"/>
    <w:rsid w:val="00475E41"/>
    <w:rsid w:val="004763DF"/>
    <w:rsid w:val="004807C6"/>
    <w:rsid w:val="004818BD"/>
    <w:rsid w:val="004834FA"/>
    <w:rsid w:val="00483556"/>
    <w:rsid w:val="00483691"/>
    <w:rsid w:val="00484370"/>
    <w:rsid w:val="00484692"/>
    <w:rsid w:val="004847D0"/>
    <w:rsid w:val="0048489B"/>
    <w:rsid w:val="00484A36"/>
    <w:rsid w:val="00485188"/>
    <w:rsid w:val="00486801"/>
    <w:rsid w:val="0048708F"/>
    <w:rsid w:val="0048739D"/>
    <w:rsid w:val="0048782E"/>
    <w:rsid w:val="0048797B"/>
    <w:rsid w:val="00487A02"/>
    <w:rsid w:val="004902B1"/>
    <w:rsid w:val="00490312"/>
    <w:rsid w:val="00491A36"/>
    <w:rsid w:val="00492586"/>
    <w:rsid w:val="00492C7E"/>
    <w:rsid w:val="00492FAC"/>
    <w:rsid w:val="004937BB"/>
    <w:rsid w:val="00493C58"/>
    <w:rsid w:val="00494AFD"/>
    <w:rsid w:val="00495395"/>
    <w:rsid w:val="004974A7"/>
    <w:rsid w:val="004979E3"/>
    <w:rsid w:val="00497BD0"/>
    <w:rsid w:val="00497E83"/>
    <w:rsid w:val="004A162D"/>
    <w:rsid w:val="004A1C4F"/>
    <w:rsid w:val="004A1F88"/>
    <w:rsid w:val="004A264B"/>
    <w:rsid w:val="004A2B93"/>
    <w:rsid w:val="004A2DD5"/>
    <w:rsid w:val="004A4826"/>
    <w:rsid w:val="004A4AFE"/>
    <w:rsid w:val="004A55F7"/>
    <w:rsid w:val="004A59C8"/>
    <w:rsid w:val="004A6071"/>
    <w:rsid w:val="004A7E2E"/>
    <w:rsid w:val="004B0D3E"/>
    <w:rsid w:val="004B1971"/>
    <w:rsid w:val="004B1C69"/>
    <w:rsid w:val="004B23EC"/>
    <w:rsid w:val="004B3E4D"/>
    <w:rsid w:val="004B40E6"/>
    <w:rsid w:val="004B430B"/>
    <w:rsid w:val="004B45FC"/>
    <w:rsid w:val="004B4857"/>
    <w:rsid w:val="004B4B30"/>
    <w:rsid w:val="004B54A2"/>
    <w:rsid w:val="004B58CD"/>
    <w:rsid w:val="004B5E10"/>
    <w:rsid w:val="004B703E"/>
    <w:rsid w:val="004B7EE8"/>
    <w:rsid w:val="004C1A87"/>
    <w:rsid w:val="004C1B85"/>
    <w:rsid w:val="004C2599"/>
    <w:rsid w:val="004C2764"/>
    <w:rsid w:val="004C2C42"/>
    <w:rsid w:val="004C3130"/>
    <w:rsid w:val="004C3C72"/>
    <w:rsid w:val="004C41CC"/>
    <w:rsid w:val="004C4A8C"/>
    <w:rsid w:val="004C4E09"/>
    <w:rsid w:val="004C5997"/>
    <w:rsid w:val="004C5C0F"/>
    <w:rsid w:val="004C5E10"/>
    <w:rsid w:val="004C633F"/>
    <w:rsid w:val="004C6601"/>
    <w:rsid w:val="004C6AFD"/>
    <w:rsid w:val="004C6C47"/>
    <w:rsid w:val="004C7869"/>
    <w:rsid w:val="004D0896"/>
    <w:rsid w:val="004D0D8E"/>
    <w:rsid w:val="004D1250"/>
    <w:rsid w:val="004D1518"/>
    <w:rsid w:val="004D20FD"/>
    <w:rsid w:val="004D2410"/>
    <w:rsid w:val="004D2814"/>
    <w:rsid w:val="004D2D2C"/>
    <w:rsid w:val="004D35BB"/>
    <w:rsid w:val="004D3930"/>
    <w:rsid w:val="004D4538"/>
    <w:rsid w:val="004D56E6"/>
    <w:rsid w:val="004D60E9"/>
    <w:rsid w:val="004D6665"/>
    <w:rsid w:val="004D7443"/>
    <w:rsid w:val="004D7D92"/>
    <w:rsid w:val="004E029F"/>
    <w:rsid w:val="004E1676"/>
    <w:rsid w:val="004E1FFF"/>
    <w:rsid w:val="004E2020"/>
    <w:rsid w:val="004E2C30"/>
    <w:rsid w:val="004E341B"/>
    <w:rsid w:val="004E3846"/>
    <w:rsid w:val="004E52C3"/>
    <w:rsid w:val="004E61B8"/>
    <w:rsid w:val="004E73E4"/>
    <w:rsid w:val="004F057A"/>
    <w:rsid w:val="004F0BB9"/>
    <w:rsid w:val="004F0C16"/>
    <w:rsid w:val="004F0E57"/>
    <w:rsid w:val="004F0E6E"/>
    <w:rsid w:val="004F0F09"/>
    <w:rsid w:val="004F1150"/>
    <w:rsid w:val="004F1911"/>
    <w:rsid w:val="004F1D2B"/>
    <w:rsid w:val="004F2634"/>
    <w:rsid w:val="004F2862"/>
    <w:rsid w:val="004F3295"/>
    <w:rsid w:val="004F338E"/>
    <w:rsid w:val="004F3C38"/>
    <w:rsid w:val="004F4CA2"/>
    <w:rsid w:val="004F6A45"/>
    <w:rsid w:val="005001A4"/>
    <w:rsid w:val="00500267"/>
    <w:rsid w:val="00500BF1"/>
    <w:rsid w:val="00501891"/>
    <w:rsid w:val="00501B2A"/>
    <w:rsid w:val="00501C13"/>
    <w:rsid w:val="00502FC8"/>
    <w:rsid w:val="00503A8E"/>
    <w:rsid w:val="00503C95"/>
    <w:rsid w:val="00504652"/>
    <w:rsid w:val="00506A2C"/>
    <w:rsid w:val="00506CC6"/>
    <w:rsid w:val="00507C01"/>
    <w:rsid w:val="00507FA7"/>
    <w:rsid w:val="00507FEC"/>
    <w:rsid w:val="0051078F"/>
    <w:rsid w:val="00510CED"/>
    <w:rsid w:val="005119AB"/>
    <w:rsid w:val="0051205E"/>
    <w:rsid w:val="00512A64"/>
    <w:rsid w:val="005133FE"/>
    <w:rsid w:val="005135F0"/>
    <w:rsid w:val="005138D5"/>
    <w:rsid w:val="00515258"/>
    <w:rsid w:val="00515A4B"/>
    <w:rsid w:val="00515D51"/>
    <w:rsid w:val="0051779F"/>
    <w:rsid w:val="0052032A"/>
    <w:rsid w:val="00520D10"/>
    <w:rsid w:val="00520FAA"/>
    <w:rsid w:val="00521116"/>
    <w:rsid w:val="005218DE"/>
    <w:rsid w:val="00521EBE"/>
    <w:rsid w:val="0052292B"/>
    <w:rsid w:val="0052364A"/>
    <w:rsid w:val="005250A0"/>
    <w:rsid w:val="0052511E"/>
    <w:rsid w:val="00525512"/>
    <w:rsid w:val="00527C68"/>
    <w:rsid w:val="00530ACE"/>
    <w:rsid w:val="00530F4E"/>
    <w:rsid w:val="00531321"/>
    <w:rsid w:val="005320B6"/>
    <w:rsid w:val="00533572"/>
    <w:rsid w:val="00533B95"/>
    <w:rsid w:val="005366D2"/>
    <w:rsid w:val="005367FC"/>
    <w:rsid w:val="005369DB"/>
    <w:rsid w:val="00536BD0"/>
    <w:rsid w:val="005379C9"/>
    <w:rsid w:val="00542D1C"/>
    <w:rsid w:val="00543648"/>
    <w:rsid w:val="005444DC"/>
    <w:rsid w:val="0054562D"/>
    <w:rsid w:val="00545DB2"/>
    <w:rsid w:val="00546701"/>
    <w:rsid w:val="00547448"/>
    <w:rsid w:val="00550C10"/>
    <w:rsid w:val="005524D1"/>
    <w:rsid w:val="00552B07"/>
    <w:rsid w:val="00552FF3"/>
    <w:rsid w:val="0055330C"/>
    <w:rsid w:val="005534FE"/>
    <w:rsid w:val="00553D78"/>
    <w:rsid w:val="00553E86"/>
    <w:rsid w:val="005542EC"/>
    <w:rsid w:val="00554A96"/>
    <w:rsid w:val="00554E21"/>
    <w:rsid w:val="00555127"/>
    <w:rsid w:val="00560BEE"/>
    <w:rsid w:val="00561D92"/>
    <w:rsid w:val="00562FAB"/>
    <w:rsid w:val="00563362"/>
    <w:rsid w:val="00563EAC"/>
    <w:rsid w:val="00565131"/>
    <w:rsid w:val="005651C5"/>
    <w:rsid w:val="00565F34"/>
    <w:rsid w:val="005661B7"/>
    <w:rsid w:val="0056743F"/>
    <w:rsid w:val="00567810"/>
    <w:rsid w:val="00570F1D"/>
    <w:rsid w:val="00572827"/>
    <w:rsid w:val="00573C6D"/>
    <w:rsid w:val="00573DF7"/>
    <w:rsid w:val="005745BA"/>
    <w:rsid w:val="0057525E"/>
    <w:rsid w:val="00575438"/>
    <w:rsid w:val="0057558E"/>
    <w:rsid w:val="0057596C"/>
    <w:rsid w:val="00575A7C"/>
    <w:rsid w:val="005769D0"/>
    <w:rsid w:val="00576F1E"/>
    <w:rsid w:val="0057731D"/>
    <w:rsid w:val="0057731E"/>
    <w:rsid w:val="005812D4"/>
    <w:rsid w:val="005814DA"/>
    <w:rsid w:val="0058296E"/>
    <w:rsid w:val="0058383E"/>
    <w:rsid w:val="005851C2"/>
    <w:rsid w:val="005853DB"/>
    <w:rsid w:val="00585629"/>
    <w:rsid w:val="00585E5C"/>
    <w:rsid w:val="0058685D"/>
    <w:rsid w:val="00590D58"/>
    <w:rsid w:val="00591127"/>
    <w:rsid w:val="005916BB"/>
    <w:rsid w:val="00592004"/>
    <w:rsid w:val="005922D9"/>
    <w:rsid w:val="00593370"/>
    <w:rsid w:val="005941B1"/>
    <w:rsid w:val="0059440F"/>
    <w:rsid w:val="005965CF"/>
    <w:rsid w:val="005970B2"/>
    <w:rsid w:val="005A014C"/>
    <w:rsid w:val="005A0F18"/>
    <w:rsid w:val="005A1DB2"/>
    <w:rsid w:val="005A240C"/>
    <w:rsid w:val="005A2A00"/>
    <w:rsid w:val="005A3343"/>
    <w:rsid w:val="005A3E83"/>
    <w:rsid w:val="005A47C5"/>
    <w:rsid w:val="005A568A"/>
    <w:rsid w:val="005A5746"/>
    <w:rsid w:val="005A599E"/>
    <w:rsid w:val="005A5B40"/>
    <w:rsid w:val="005A6650"/>
    <w:rsid w:val="005A6D19"/>
    <w:rsid w:val="005A7720"/>
    <w:rsid w:val="005A7BAE"/>
    <w:rsid w:val="005B008C"/>
    <w:rsid w:val="005B03EA"/>
    <w:rsid w:val="005B054E"/>
    <w:rsid w:val="005B0CEF"/>
    <w:rsid w:val="005B0FFF"/>
    <w:rsid w:val="005B28E7"/>
    <w:rsid w:val="005B488D"/>
    <w:rsid w:val="005B4B89"/>
    <w:rsid w:val="005B5929"/>
    <w:rsid w:val="005B6305"/>
    <w:rsid w:val="005B638E"/>
    <w:rsid w:val="005B675A"/>
    <w:rsid w:val="005B7879"/>
    <w:rsid w:val="005C1744"/>
    <w:rsid w:val="005C18AB"/>
    <w:rsid w:val="005C214D"/>
    <w:rsid w:val="005C214E"/>
    <w:rsid w:val="005C21A0"/>
    <w:rsid w:val="005C31A2"/>
    <w:rsid w:val="005C31F8"/>
    <w:rsid w:val="005C359E"/>
    <w:rsid w:val="005C4EA4"/>
    <w:rsid w:val="005C53B9"/>
    <w:rsid w:val="005C6147"/>
    <w:rsid w:val="005C6666"/>
    <w:rsid w:val="005C6D0D"/>
    <w:rsid w:val="005C7742"/>
    <w:rsid w:val="005D0290"/>
    <w:rsid w:val="005D03BE"/>
    <w:rsid w:val="005D0527"/>
    <w:rsid w:val="005D191C"/>
    <w:rsid w:val="005D24AD"/>
    <w:rsid w:val="005D263F"/>
    <w:rsid w:val="005D2C20"/>
    <w:rsid w:val="005D35CF"/>
    <w:rsid w:val="005D420F"/>
    <w:rsid w:val="005D45E9"/>
    <w:rsid w:val="005D472F"/>
    <w:rsid w:val="005D4AEE"/>
    <w:rsid w:val="005D6204"/>
    <w:rsid w:val="005D67A5"/>
    <w:rsid w:val="005D6B62"/>
    <w:rsid w:val="005D765B"/>
    <w:rsid w:val="005D7CA4"/>
    <w:rsid w:val="005E0734"/>
    <w:rsid w:val="005E07F7"/>
    <w:rsid w:val="005E0AEB"/>
    <w:rsid w:val="005E1A2C"/>
    <w:rsid w:val="005E2823"/>
    <w:rsid w:val="005E291E"/>
    <w:rsid w:val="005E2A93"/>
    <w:rsid w:val="005E2E63"/>
    <w:rsid w:val="005E30A6"/>
    <w:rsid w:val="005E5472"/>
    <w:rsid w:val="005E619A"/>
    <w:rsid w:val="005E652D"/>
    <w:rsid w:val="005E7258"/>
    <w:rsid w:val="005E7298"/>
    <w:rsid w:val="005E73DF"/>
    <w:rsid w:val="005E78BE"/>
    <w:rsid w:val="005F06BA"/>
    <w:rsid w:val="005F0A3C"/>
    <w:rsid w:val="005F0EEF"/>
    <w:rsid w:val="005F1AA4"/>
    <w:rsid w:val="005F21CC"/>
    <w:rsid w:val="005F2809"/>
    <w:rsid w:val="005F2955"/>
    <w:rsid w:val="005F29A8"/>
    <w:rsid w:val="005F2E59"/>
    <w:rsid w:val="005F3DF9"/>
    <w:rsid w:val="005F4478"/>
    <w:rsid w:val="005F45D8"/>
    <w:rsid w:val="005F4933"/>
    <w:rsid w:val="005F4E6C"/>
    <w:rsid w:val="005F5FFF"/>
    <w:rsid w:val="005F6414"/>
    <w:rsid w:val="005F76A5"/>
    <w:rsid w:val="005F7FA0"/>
    <w:rsid w:val="006004AC"/>
    <w:rsid w:val="00600984"/>
    <w:rsid w:val="006010DF"/>
    <w:rsid w:val="0060139F"/>
    <w:rsid w:val="00601BBA"/>
    <w:rsid w:val="00601EDC"/>
    <w:rsid w:val="0060224D"/>
    <w:rsid w:val="00602278"/>
    <w:rsid w:val="006025EA"/>
    <w:rsid w:val="0060384C"/>
    <w:rsid w:val="00605749"/>
    <w:rsid w:val="00610536"/>
    <w:rsid w:val="00610DDE"/>
    <w:rsid w:val="006116D2"/>
    <w:rsid w:val="00611A89"/>
    <w:rsid w:val="006127C3"/>
    <w:rsid w:val="00615901"/>
    <w:rsid w:val="00615904"/>
    <w:rsid w:val="00615B40"/>
    <w:rsid w:val="00616A25"/>
    <w:rsid w:val="00617154"/>
    <w:rsid w:val="0061740D"/>
    <w:rsid w:val="006205D0"/>
    <w:rsid w:val="00620A73"/>
    <w:rsid w:val="00620EB8"/>
    <w:rsid w:val="00620F94"/>
    <w:rsid w:val="00621F94"/>
    <w:rsid w:val="00621FB3"/>
    <w:rsid w:val="0062484B"/>
    <w:rsid w:val="00624BF1"/>
    <w:rsid w:val="0062624F"/>
    <w:rsid w:val="00626554"/>
    <w:rsid w:val="00626FD0"/>
    <w:rsid w:val="006279AA"/>
    <w:rsid w:val="00627D20"/>
    <w:rsid w:val="006301D2"/>
    <w:rsid w:val="0063095E"/>
    <w:rsid w:val="006327BB"/>
    <w:rsid w:val="006338F4"/>
    <w:rsid w:val="00633B05"/>
    <w:rsid w:val="0063407A"/>
    <w:rsid w:val="00635562"/>
    <w:rsid w:val="00635DBB"/>
    <w:rsid w:val="00635EB3"/>
    <w:rsid w:val="0063618A"/>
    <w:rsid w:val="00636242"/>
    <w:rsid w:val="00636316"/>
    <w:rsid w:val="0063689D"/>
    <w:rsid w:val="00637321"/>
    <w:rsid w:val="006401BB"/>
    <w:rsid w:val="00640F62"/>
    <w:rsid w:val="00641483"/>
    <w:rsid w:val="00641A14"/>
    <w:rsid w:val="00642234"/>
    <w:rsid w:val="0064377A"/>
    <w:rsid w:val="00643C70"/>
    <w:rsid w:val="00644535"/>
    <w:rsid w:val="00644EFC"/>
    <w:rsid w:val="00644FEC"/>
    <w:rsid w:val="0064547B"/>
    <w:rsid w:val="00645A01"/>
    <w:rsid w:val="00645CD5"/>
    <w:rsid w:val="0064652C"/>
    <w:rsid w:val="0064653C"/>
    <w:rsid w:val="006465E4"/>
    <w:rsid w:val="00647E2F"/>
    <w:rsid w:val="00651743"/>
    <w:rsid w:val="00651CEC"/>
    <w:rsid w:val="006538FB"/>
    <w:rsid w:val="00653FA6"/>
    <w:rsid w:val="006546AB"/>
    <w:rsid w:val="00655205"/>
    <w:rsid w:val="00655305"/>
    <w:rsid w:val="006573AF"/>
    <w:rsid w:val="0065752D"/>
    <w:rsid w:val="006602AB"/>
    <w:rsid w:val="006606B2"/>
    <w:rsid w:val="00660938"/>
    <w:rsid w:val="00660B84"/>
    <w:rsid w:val="006613A3"/>
    <w:rsid w:val="00662404"/>
    <w:rsid w:val="00662BFB"/>
    <w:rsid w:val="006644B7"/>
    <w:rsid w:val="00664990"/>
    <w:rsid w:val="00664F4D"/>
    <w:rsid w:val="0066528A"/>
    <w:rsid w:val="00666472"/>
    <w:rsid w:val="00667A52"/>
    <w:rsid w:val="006724D5"/>
    <w:rsid w:val="006742A3"/>
    <w:rsid w:val="00674312"/>
    <w:rsid w:val="006743D2"/>
    <w:rsid w:val="006747B5"/>
    <w:rsid w:val="00676B90"/>
    <w:rsid w:val="006771D4"/>
    <w:rsid w:val="006779E9"/>
    <w:rsid w:val="006802DF"/>
    <w:rsid w:val="00680A00"/>
    <w:rsid w:val="00681047"/>
    <w:rsid w:val="006824A7"/>
    <w:rsid w:val="00684A25"/>
    <w:rsid w:val="00684C6D"/>
    <w:rsid w:val="006854D5"/>
    <w:rsid w:val="006855AD"/>
    <w:rsid w:val="0068590C"/>
    <w:rsid w:val="00685A1B"/>
    <w:rsid w:val="00685A6F"/>
    <w:rsid w:val="006866D8"/>
    <w:rsid w:val="006876C5"/>
    <w:rsid w:val="006905CC"/>
    <w:rsid w:val="0069071C"/>
    <w:rsid w:val="0069091C"/>
    <w:rsid w:val="006909A7"/>
    <w:rsid w:val="00690F1E"/>
    <w:rsid w:val="00693CE3"/>
    <w:rsid w:val="00693D2A"/>
    <w:rsid w:val="00693E88"/>
    <w:rsid w:val="00694413"/>
    <w:rsid w:val="00694A8D"/>
    <w:rsid w:val="00694C00"/>
    <w:rsid w:val="00694C8E"/>
    <w:rsid w:val="00696745"/>
    <w:rsid w:val="006970E9"/>
    <w:rsid w:val="00697B62"/>
    <w:rsid w:val="006A0A41"/>
    <w:rsid w:val="006A0F02"/>
    <w:rsid w:val="006A11DE"/>
    <w:rsid w:val="006A1B36"/>
    <w:rsid w:val="006A29AA"/>
    <w:rsid w:val="006A2AB8"/>
    <w:rsid w:val="006A2F49"/>
    <w:rsid w:val="006A3D12"/>
    <w:rsid w:val="006A41A3"/>
    <w:rsid w:val="006A4610"/>
    <w:rsid w:val="006A47B4"/>
    <w:rsid w:val="006A50F7"/>
    <w:rsid w:val="006A5604"/>
    <w:rsid w:val="006A7133"/>
    <w:rsid w:val="006A779D"/>
    <w:rsid w:val="006B0C91"/>
    <w:rsid w:val="006B10F0"/>
    <w:rsid w:val="006B1BCD"/>
    <w:rsid w:val="006B23C2"/>
    <w:rsid w:val="006B60A5"/>
    <w:rsid w:val="006B63A3"/>
    <w:rsid w:val="006B6530"/>
    <w:rsid w:val="006B7015"/>
    <w:rsid w:val="006C014F"/>
    <w:rsid w:val="006C0735"/>
    <w:rsid w:val="006C0E88"/>
    <w:rsid w:val="006C12C7"/>
    <w:rsid w:val="006C150A"/>
    <w:rsid w:val="006C1776"/>
    <w:rsid w:val="006C180C"/>
    <w:rsid w:val="006C3443"/>
    <w:rsid w:val="006C4E8B"/>
    <w:rsid w:val="006C52E9"/>
    <w:rsid w:val="006C5757"/>
    <w:rsid w:val="006C5F7A"/>
    <w:rsid w:val="006C60D0"/>
    <w:rsid w:val="006C65DF"/>
    <w:rsid w:val="006C7B1A"/>
    <w:rsid w:val="006C7CBF"/>
    <w:rsid w:val="006D1694"/>
    <w:rsid w:val="006D34E9"/>
    <w:rsid w:val="006D350A"/>
    <w:rsid w:val="006D43AD"/>
    <w:rsid w:val="006D6906"/>
    <w:rsid w:val="006D6E4D"/>
    <w:rsid w:val="006D7547"/>
    <w:rsid w:val="006D7683"/>
    <w:rsid w:val="006D7684"/>
    <w:rsid w:val="006D7ABC"/>
    <w:rsid w:val="006D7DF7"/>
    <w:rsid w:val="006E07B9"/>
    <w:rsid w:val="006E07EF"/>
    <w:rsid w:val="006E0EA4"/>
    <w:rsid w:val="006E1B5E"/>
    <w:rsid w:val="006E2F9E"/>
    <w:rsid w:val="006E4A21"/>
    <w:rsid w:val="006E4E95"/>
    <w:rsid w:val="006E60D2"/>
    <w:rsid w:val="006E6B20"/>
    <w:rsid w:val="006E7174"/>
    <w:rsid w:val="006E7B00"/>
    <w:rsid w:val="006E7B40"/>
    <w:rsid w:val="006F0854"/>
    <w:rsid w:val="006F10F9"/>
    <w:rsid w:val="006F18BD"/>
    <w:rsid w:val="006F1D5E"/>
    <w:rsid w:val="006F22F3"/>
    <w:rsid w:val="006F312A"/>
    <w:rsid w:val="006F31CF"/>
    <w:rsid w:val="006F347C"/>
    <w:rsid w:val="006F3602"/>
    <w:rsid w:val="006F3A8D"/>
    <w:rsid w:val="006F66B9"/>
    <w:rsid w:val="006F7B83"/>
    <w:rsid w:val="006F7EF9"/>
    <w:rsid w:val="007007AE"/>
    <w:rsid w:val="007015BB"/>
    <w:rsid w:val="00701693"/>
    <w:rsid w:val="00701A54"/>
    <w:rsid w:val="0070277F"/>
    <w:rsid w:val="0070278F"/>
    <w:rsid w:val="00702D7B"/>
    <w:rsid w:val="007032F8"/>
    <w:rsid w:val="00703CEB"/>
    <w:rsid w:val="00703FEC"/>
    <w:rsid w:val="00705560"/>
    <w:rsid w:val="00705F0A"/>
    <w:rsid w:val="007073CE"/>
    <w:rsid w:val="00712247"/>
    <w:rsid w:val="0071233E"/>
    <w:rsid w:val="007124E2"/>
    <w:rsid w:val="007127E7"/>
    <w:rsid w:val="00712CA6"/>
    <w:rsid w:val="00713775"/>
    <w:rsid w:val="00714DAA"/>
    <w:rsid w:val="0071507B"/>
    <w:rsid w:val="007151B0"/>
    <w:rsid w:val="007157E4"/>
    <w:rsid w:val="00715D0C"/>
    <w:rsid w:val="007160AD"/>
    <w:rsid w:val="00716984"/>
    <w:rsid w:val="00716EB5"/>
    <w:rsid w:val="00720007"/>
    <w:rsid w:val="007205E7"/>
    <w:rsid w:val="00721346"/>
    <w:rsid w:val="00721D6E"/>
    <w:rsid w:val="00722D8F"/>
    <w:rsid w:val="00723BE0"/>
    <w:rsid w:val="007246E0"/>
    <w:rsid w:val="00724A2E"/>
    <w:rsid w:val="00724BBD"/>
    <w:rsid w:val="00724E55"/>
    <w:rsid w:val="00726DD0"/>
    <w:rsid w:val="00727B56"/>
    <w:rsid w:val="00727B94"/>
    <w:rsid w:val="0073006D"/>
    <w:rsid w:val="007303C3"/>
    <w:rsid w:val="0073090A"/>
    <w:rsid w:val="007316EC"/>
    <w:rsid w:val="007322CC"/>
    <w:rsid w:val="00732B82"/>
    <w:rsid w:val="00733727"/>
    <w:rsid w:val="00736C1E"/>
    <w:rsid w:val="00737005"/>
    <w:rsid w:val="00737191"/>
    <w:rsid w:val="0073785B"/>
    <w:rsid w:val="00737926"/>
    <w:rsid w:val="00737A75"/>
    <w:rsid w:val="00737D87"/>
    <w:rsid w:val="00737DD5"/>
    <w:rsid w:val="00740B86"/>
    <w:rsid w:val="007426CF"/>
    <w:rsid w:val="00742B73"/>
    <w:rsid w:val="00742B8A"/>
    <w:rsid w:val="00743336"/>
    <w:rsid w:val="0074424E"/>
    <w:rsid w:val="00744D35"/>
    <w:rsid w:val="00746487"/>
    <w:rsid w:val="00747387"/>
    <w:rsid w:val="00747800"/>
    <w:rsid w:val="007508B4"/>
    <w:rsid w:val="00750BBC"/>
    <w:rsid w:val="00751B11"/>
    <w:rsid w:val="00751E2A"/>
    <w:rsid w:val="00752448"/>
    <w:rsid w:val="00752A38"/>
    <w:rsid w:val="00752EA1"/>
    <w:rsid w:val="00752EE9"/>
    <w:rsid w:val="00753072"/>
    <w:rsid w:val="00753AFB"/>
    <w:rsid w:val="007542E4"/>
    <w:rsid w:val="00754624"/>
    <w:rsid w:val="00757159"/>
    <w:rsid w:val="007573C8"/>
    <w:rsid w:val="00757CAA"/>
    <w:rsid w:val="00757F22"/>
    <w:rsid w:val="00760394"/>
    <w:rsid w:val="00761BB5"/>
    <w:rsid w:val="007626BC"/>
    <w:rsid w:val="00762F02"/>
    <w:rsid w:val="00763835"/>
    <w:rsid w:val="00763D9F"/>
    <w:rsid w:val="00763DB3"/>
    <w:rsid w:val="0076498D"/>
    <w:rsid w:val="00764BA5"/>
    <w:rsid w:val="007650DC"/>
    <w:rsid w:val="007655EF"/>
    <w:rsid w:val="00765F9A"/>
    <w:rsid w:val="0076650E"/>
    <w:rsid w:val="00766C97"/>
    <w:rsid w:val="00766CE2"/>
    <w:rsid w:val="00770C09"/>
    <w:rsid w:val="00771509"/>
    <w:rsid w:val="00771762"/>
    <w:rsid w:val="00772712"/>
    <w:rsid w:val="00772E70"/>
    <w:rsid w:val="007737FD"/>
    <w:rsid w:val="00773E56"/>
    <w:rsid w:val="00773F5A"/>
    <w:rsid w:val="00774353"/>
    <w:rsid w:val="00775052"/>
    <w:rsid w:val="00775DD4"/>
    <w:rsid w:val="007761A2"/>
    <w:rsid w:val="0077648C"/>
    <w:rsid w:val="00776E1F"/>
    <w:rsid w:val="00777AD3"/>
    <w:rsid w:val="00777D10"/>
    <w:rsid w:val="00780547"/>
    <w:rsid w:val="0078115E"/>
    <w:rsid w:val="00781BFF"/>
    <w:rsid w:val="007836DB"/>
    <w:rsid w:val="00785247"/>
    <w:rsid w:val="00785797"/>
    <w:rsid w:val="00785CB2"/>
    <w:rsid w:val="0078645E"/>
    <w:rsid w:val="00786C10"/>
    <w:rsid w:val="0079037D"/>
    <w:rsid w:val="00790E99"/>
    <w:rsid w:val="0079145D"/>
    <w:rsid w:val="007917D4"/>
    <w:rsid w:val="00791DBE"/>
    <w:rsid w:val="00792810"/>
    <w:rsid w:val="00792836"/>
    <w:rsid w:val="0079338B"/>
    <w:rsid w:val="0079636C"/>
    <w:rsid w:val="00796C4D"/>
    <w:rsid w:val="007971C8"/>
    <w:rsid w:val="007A085A"/>
    <w:rsid w:val="007A0FFA"/>
    <w:rsid w:val="007A14C8"/>
    <w:rsid w:val="007A1DB9"/>
    <w:rsid w:val="007A2534"/>
    <w:rsid w:val="007A32B3"/>
    <w:rsid w:val="007A4DDE"/>
    <w:rsid w:val="007A4E26"/>
    <w:rsid w:val="007A4F26"/>
    <w:rsid w:val="007A68AC"/>
    <w:rsid w:val="007A7034"/>
    <w:rsid w:val="007A775D"/>
    <w:rsid w:val="007A7E8C"/>
    <w:rsid w:val="007B08B1"/>
    <w:rsid w:val="007B0F62"/>
    <w:rsid w:val="007B3BCC"/>
    <w:rsid w:val="007B3CF4"/>
    <w:rsid w:val="007B4719"/>
    <w:rsid w:val="007B4774"/>
    <w:rsid w:val="007B4C7B"/>
    <w:rsid w:val="007B618E"/>
    <w:rsid w:val="007C111C"/>
    <w:rsid w:val="007C157E"/>
    <w:rsid w:val="007C3074"/>
    <w:rsid w:val="007C3724"/>
    <w:rsid w:val="007C383E"/>
    <w:rsid w:val="007C4E84"/>
    <w:rsid w:val="007C59A5"/>
    <w:rsid w:val="007C5EC7"/>
    <w:rsid w:val="007C64F2"/>
    <w:rsid w:val="007D00AA"/>
    <w:rsid w:val="007D0531"/>
    <w:rsid w:val="007D084D"/>
    <w:rsid w:val="007D24A2"/>
    <w:rsid w:val="007D2AC2"/>
    <w:rsid w:val="007D327E"/>
    <w:rsid w:val="007D3A08"/>
    <w:rsid w:val="007D3FC6"/>
    <w:rsid w:val="007D41E8"/>
    <w:rsid w:val="007D423B"/>
    <w:rsid w:val="007D4619"/>
    <w:rsid w:val="007D4967"/>
    <w:rsid w:val="007D4D81"/>
    <w:rsid w:val="007D4D82"/>
    <w:rsid w:val="007D5777"/>
    <w:rsid w:val="007D637F"/>
    <w:rsid w:val="007D691A"/>
    <w:rsid w:val="007D6B25"/>
    <w:rsid w:val="007D7732"/>
    <w:rsid w:val="007E0BD6"/>
    <w:rsid w:val="007E28E0"/>
    <w:rsid w:val="007E2971"/>
    <w:rsid w:val="007E2997"/>
    <w:rsid w:val="007E3D76"/>
    <w:rsid w:val="007E40EC"/>
    <w:rsid w:val="007E487F"/>
    <w:rsid w:val="007E495C"/>
    <w:rsid w:val="007E6857"/>
    <w:rsid w:val="007E7382"/>
    <w:rsid w:val="007E78ED"/>
    <w:rsid w:val="007F17E1"/>
    <w:rsid w:val="007F26FE"/>
    <w:rsid w:val="007F2B5F"/>
    <w:rsid w:val="007F2BD9"/>
    <w:rsid w:val="007F38CD"/>
    <w:rsid w:val="007F52BD"/>
    <w:rsid w:val="007F572F"/>
    <w:rsid w:val="007F596E"/>
    <w:rsid w:val="007F5A49"/>
    <w:rsid w:val="007F6385"/>
    <w:rsid w:val="007F70CA"/>
    <w:rsid w:val="007F78D1"/>
    <w:rsid w:val="00800421"/>
    <w:rsid w:val="008007B8"/>
    <w:rsid w:val="00802220"/>
    <w:rsid w:val="00802815"/>
    <w:rsid w:val="008036CF"/>
    <w:rsid w:val="00805C66"/>
    <w:rsid w:val="0080609D"/>
    <w:rsid w:val="00806813"/>
    <w:rsid w:val="0081159B"/>
    <w:rsid w:val="008115B5"/>
    <w:rsid w:val="0081196D"/>
    <w:rsid w:val="008121F2"/>
    <w:rsid w:val="0081251D"/>
    <w:rsid w:val="00812A29"/>
    <w:rsid w:val="00812E3E"/>
    <w:rsid w:val="00813643"/>
    <w:rsid w:val="0081479C"/>
    <w:rsid w:val="00814B6C"/>
    <w:rsid w:val="00814C9F"/>
    <w:rsid w:val="00814E3F"/>
    <w:rsid w:val="00815D88"/>
    <w:rsid w:val="008160E2"/>
    <w:rsid w:val="0081621B"/>
    <w:rsid w:val="00816827"/>
    <w:rsid w:val="00816EA6"/>
    <w:rsid w:val="008176E4"/>
    <w:rsid w:val="00817774"/>
    <w:rsid w:val="008207D9"/>
    <w:rsid w:val="00821D10"/>
    <w:rsid w:val="008233C7"/>
    <w:rsid w:val="008242F6"/>
    <w:rsid w:val="00824331"/>
    <w:rsid w:val="008259B2"/>
    <w:rsid w:val="00825B62"/>
    <w:rsid w:val="00825E64"/>
    <w:rsid w:val="00827BAD"/>
    <w:rsid w:val="00830A02"/>
    <w:rsid w:val="0083379A"/>
    <w:rsid w:val="008339D9"/>
    <w:rsid w:val="00834045"/>
    <w:rsid w:val="008341D8"/>
    <w:rsid w:val="00837438"/>
    <w:rsid w:val="00837E9E"/>
    <w:rsid w:val="008405A6"/>
    <w:rsid w:val="00840E18"/>
    <w:rsid w:val="0084118D"/>
    <w:rsid w:val="008412D8"/>
    <w:rsid w:val="00841C23"/>
    <w:rsid w:val="00842237"/>
    <w:rsid w:val="008429A8"/>
    <w:rsid w:val="0084413B"/>
    <w:rsid w:val="00844DA3"/>
    <w:rsid w:val="00845797"/>
    <w:rsid w:val="0084699B"/>
    <w:rsid w:val="00846D01"/>
    <w:rsid w:val="00850048"/>
    <w:rsid w:val="00850165"/>
    <w:rsid w:val="008510D9"/>
    <w:rsid w:val="008511A3"/>
    <w:rsid w:val="008517DD"/>
    <w:rsid w:val="00851938"/>
    <w:rsid w:val="008524E2"/>
    <w:rsid w:val="00853370"/>
    <w:rsid w:val="0085396A"/>
    <w:rsid w:val="00855991"/>
    <w:rsid w:val="00855DB5"/>
    <w:rsid w:val="00856365"/>
    <w:rsid w:val="00856846"/>
    <w:rsid w:val="008570B0"/>
    <w:rsid w:val="0085736B"/>
    <w:rsid w:val="0085748C"/>
    <w:rsid w:val="00857602"/>
    <w:rsid w:val="00857DE4"/>
    <w:rsid w:val="00857EAB"/>
    <w:rsid w:val="00857FB2"/>
    <w:rsid w:val="00860F7B"/>
    <w:rsid w:val="0086152B"/>
    <w:rsid w:val="00861FC7"/>
    <w:rsid w:val="0086266B"/>
    <w:rsid w:val="00863A03"/>
    <w:rsid w:val="00863B10"/>
    <w:rsid w:val="00864082"/>
    <w:rsid w:val="008641AF"/>
    <w:rsid w:val="008656AF"/>
    <w:rsid w:val="008657E6"/>
    <w:rsid w:val="0086628A"/>
    <w:rsid w:val="008663F0"/>
    <w:rsid w:val="00866C01"/>
    <w:rsid w:val="008671D6"/>
    <w:rsid w:val="008677DF"/>
    <w:rsid w:val="00867DD5"/>
    <w:rsid w:val="00871C25"/>
    <w:rsid w:val="00871F4A"/>
    <w:rsid w:val="008728EF"/>
    <w:rsid w:val="008732AA"/>
    <w:rsid w:val="00873A57"/>
    <w:rsid w:val="008754CE"/>
    <w:rsid w:val="008757E0"/>
    <w:rsid w:val="00876958"/>
    <w:rsid w:val="00876C89"/>
    <w:rsid w:val="00880483"/>
    <w:rsid w:val="00882AD5"/>
    <w:rsid w:val="0088418E"/>
    <w:rsid w:val="008844FC"/>
    <w:rsid w:val="00884CA2"/>
    <w:rsid w:val="00884EDD"/>
    <w:rsid w:val="008852EB"/>
    <w:rsid w:val="00885E90"/>
    <w:rsid w:val="00886749"/>
    <w:rsid w:val="00886D91"/>
    <w:rsid w:val="00887278"/>
    <w:rsid w:val="008872B7"/>
    <w:rsid w:val="00887344"/>
    <w:rsid w:val="0088788C"/>
    <w:rsid w:val="00891F09"/>
    <w:rsid w:val="00892F64"/>
    <w:rsid w:val="00892FB7"/>
    <w:rsid w:val="0089316B"/>
    <w:rsid w:val="008932F5"/>
    <w:rsid w:val="00893804"/>
    <w:rsid w:val="00893B4F"/>
    <w:rsid w:val="00893F2A"/>
    <w:rsid w:val="00894861"/>
    <w:rsid w:val="00895940"/>
    <w:rsid w:val="008975E9"/>
    <w:rsid w:val="0089789F"/>
    <w:rsid w:val="008A0A24"/>
    <w:rsid w:val="008A1086"/>
    <w:rsid w:val="008A11F9"/>
    <w:rsid w:val="008A262F"/>
    <w:rsid w:val="008A2D45"/>
    <w:rsid w:val="008A2F87"/>
    <w:rsid w:val="008A326E"/>
    <w:rsid w:val="008A3BBC"/>
    <w:rsid w:val="008A46B7"/>
    <w:rsid w:val="008A4758"/>
    <w:rsid w:val="008A598E"/>
    <w:rsid w:val="008A5E9A"/>
    <w:rsid w:val="008A6A4E"/>
    <w:rsid w:val="008A7636"/>
    <w:rsid w:val="008A79DD"/>
    <w:rsid w:val="008A7A85"/>
    <w:rsid w:val="008A7AE9"/>
    <w:rsid w:val="008B06E1"/>
    <w:rsid w:val="008B19B5"/>
    <w:rsid w:val="008B2D40"/>
    <w:rsid w:val="008B3F0E"/>
    <w:rsid w:val="008B43FD"/>
    <w:rsid w:val="008B5DA2"/>
    <w:rsid w:val="008B65FD"/>
    <w:rsid w:val="008B7149"/>
    <w:rsid w:val="008B75A1"/>
    <w:rsid w:val="008C03EF"/>
    <w:rsid w:val="008C09B0"/>
    <w:rsid w:val="008C0FDC"/>
    <w:rsid w:val="008C1373"/>
    <w:rsid w:val="008C1586"/>
    <w:rsid w:val="008C23F4"/>
    <w:rsid w:val="008C477D"/>
    <w:rsid w:val="008C4DFC"/>
    <w:rsid w:val="008C4FBC"/>
    <w:rsid w:val="008C500F"/>
    <w:rsid w:val="008C52EB"/>
    <w:rsid w:val="008C5CE3"/>
    <w:rsid w:val="008C6E0D"/>
    <w:rsid w:val="008C778C"/>
    <w:rsid w:val="008C7902"/>
    <w:rsid w:val="008D030C"/>
    <w:rsid w:val="008D0527"/>
    <w:rsid w:val="008D1104"/>
    <w:rsid w:val="008D140A"/>
    <w:rsid w:val="008D1776"/>
    <w:rsid w:val="008D1DDA"/>
    <w:rsid w:val="008D2B1C"/>
    <w:rsid w:val="008D3AC8"/>
    <w:rsid w:val="008D51BF"/>
    <w:rsid w:val="008D606E"/>
    <w:rsid w:val="008D645E"/>
    <w:rsid w:val="008D6566"/>
    <w:rsid w:val="008D6619"/>
    <w:rsid w:val="008E0666"/>
    <w:rsid w:val="008E0B8B"/>
    <w:rsid w:val="008E1E4D"/>
    <w:rsid w:val="008E205D"/>
    <w:rsid w:val="008E3C9F"/>
    <w:rsid w:val="008E4514"/>
    <w:rsid w:val="008E56DE"/>
    <w:rsid w:val="008E5DE8"/>
    <w:rsid w:val="008E6D69"/>
    <w:rsid w:val="008E754B"/>
    <w:rsid w:val="008F0DBE"/>
    <w:rsid w:val="008F1D9C"/>
    <w:rsid w:val="008F235D"/>
    <w:rsid w:val="008F2C22"/>
    <w:rsid w:val="008F3172"/>
    <w:rsid w:val="008F3398"/>
    <w:rsid w:val="008F369E"/>
    <w:rsid w:val="008F5884"/>
    <w:rsid w:val="008F6341"/>
    <w:rsid w:val="008F727A"/>
    <w:rsid w:val="008F72CE"/>
    <w:rsid w:val="008F75D7"/>
    <w:rsid w:val="00900696"/>
    <w:rsid w:val="00901332"/>
    <w:rsid w:val="0090160E"/>
    <w:rsid w:val="00901B5F"/>
    <w:rsid w:val="00901E64"/>
    <w:rsid w:val="00901FE6"/>
    <w:rsid w:val="00902958"/>
    <w:rsid w:val="00902A18"/>
    <w:rsid w:val="00902ACF"/>
    <w:rsid w:val="0090333B"/>
    <w:rsid w:val="00903EE4"/>
    <w:rsid w:val="00904E8E"/>
    <w:rsid w:val="00904F92"/>
    <w:rsid w:val="009067B1"/>
    <w:rsid w:val="009068A1"/>
    <w:rsid w:val="00906D85"/>
    <w:rsid w:val="00907434"/>
    <w:rsid w:val="00907820"/>
    <w:rsid w:val="00907F9B"/>
    <w:rsid w:val="009102B7"/>
    <w:rsid w:val="00911AD7"/>
    <w:rsid w:val="009122EB"/>
    <w:rsid w:val="00912FAD"/>
    <w:rsid w:val="0091300A"/>
    <w:rsid w:val="009131DC"/>
    <w:rsid w:val="00913912"/>
    <w:rsid w:val="00914A7C"/>
    <w:rsid w:val="00914D77"/>
    <w:rsid w:val="00915581"/>
    <w:rsid w:val="009161D1"/>
    <w:rsid w:val="00916442"/>
    <w:rsid w:val="00916790"/>
    <w:rsid w:val="00917490"/>
    <w:rsid w:val="0091759B"/>
    <w:rsid w:val="00917C08"/>
    <w:rsid w:val="009223ED"/>
    <w:rsid w:val="00923B82"/>
    <w:rsid w:val="009241D2"/>
    <w:rsid w:val="009246AA"/>
    <w:rsid w:val="00924C0A"/>
    <w:rsid w:val="00925137"/>
    <w:rsid w:val="009254DC"/>
    <w:rsid w:val="00925B52"/>
    <w:rsid w:val="00927020"/>
    <w:rsid w:val="009310E4"/>
    <w:rsid w:val="00932225"/>
    <w:rsid w:val="00932B2D"/>
    <w:rsid w:val="00933679"/>
    <w:rsid w:val="00934651"/>
    <w:rsid w:val="0093509A"/>
    <w:rsid w:val="00935C03"/>
    <w:rsid w:val="00935E7A"/>
    <w:rsid w:val="00935E94"/>
    <w:rsid w:val="00936594"/>
    <w:rsid w:val="00937F71"/>
    <w:rsid w:val="00940CFC"/>
    <w:rsid w:val="00941C19"/>
    <w:rsid w:val="00942724"/>
    <w:rsid w:val="00943272"/>
    <w:rsid w:val="00944C03"/>
    <w:rsid w:val="00944C5F"/>
    <w:rsid w:val="00944E40"/>
    <w:rsid w:val="00944EF7"/>
    <w:rsid w:val="00944F5C"/>
    <w:rsid w:val="009457E1"/>
    <w:rsid w:val="00945953"/>
    <w:rsid w:val="00945D0C"/>
    <w:rsid w:val="00946341"/>
    <w:rsid w:val="00946AF1"/>
    <w:rsid w:val="00946F71"/>
    <w:rsid w:val="00947062"/>
    <w:rsid w:val="00947F54"/>
    <w:rsid w:val="009502F4"/>
    <w:rsid w:val="0095135B"/>
    <w:rsid w:val="0095165A"/>
    <w:rsid w:val="009522AC"/>
    <w:rsid w:val="00952DE8"/>
    <w:rsid w:val="0095372F"/>
    <w:rsid w:val="009540EA"/>
    <w:rsid w:val="0095435B"/>
    <w:rsid w:val="00955881"/>
    <w:rsid w:val="00957CFA"/>
    <w:rsid w:val="00960E2C"/>
    <w:rsid w:val="00962E94"/>
    <w:rsid w:val="00962F12"/>
    <w:rsid w:val="00963609"/>
    <w:rsid w:val="00964B2D"/>
    <w:rsid w:val="00964C16"/>
    <w:rsid w:val="0096574C"/>
    <w:rsid w:val="00965769"/>
    <w:rsid w:val="00967F96"/>
    <w:rsid w:val="00970A16"/>
    <w:rsid w:val="00970D35"/>
    <w:rsid w:val="00972089"/>
    <w:rsid w:val="00972C8D"/>
    <w:rsid w:val="00973922"/>
    <w:rsid w:val="0097464E"/>
    <w:rsid w:val="00975466"/>
    <w:rsid w:val="0097594F"/>
    <w:rsid w:val="0097598B"/>
    <w:rsid w:val="00976992"/>
    <w:rsid w:val="00977363"/>
    <w:rsid w:val="00977783"/>
    <w:rsid w:val="00977E2B"/>
    <w:rsid w:val="00977E9A"/>
    <w:rsid w:val="00980995"/>
    <w:rsid w:val="0098316A"/>
    <w:rsid w:val="0098380E"/>
    <w:rsid w:val="00983EA8"/>
    <w:rsid w:val="009843AB"/>
    <w:rsid w:val="0098506B"/>
    <w:rsid w:val="00985516"/>
    <w:rsid w:val="00986A00"/>
    <w:rsid w:val="009900C1"/>
    <w:rsid w:val="0099161D"/>
    <w:rsid w:val="00991B8C"/>
    <w:rsid w:val="00992933"/>
    <w:rsid w:val="00992A85"/>
    <w:rsid w:val="00992DB8"/>
    <w:rsid w:val="00993374"/>
    <w:rsid w:val="00993762"/>
    <w:rsid w:val="0099393F"/>
    <w:rsid w:val="00994394"/>
    <w:rsid w:val="0099551C"/>
    <w:rsid w:val="00996359"/>
    <w:rsid w:val="00997BE4"/>
    <w:rsid w:val="009A1055"/>
    <w:rsid w:val="009A20B9"/>
    <w:rsid w:val="009A22A8"/>
    <w:rsid w:val="009A22CB"/>
    <w:rsid w:val="009A2387"/>
    <w:rsid w:val="009A3118"/>
    <w:rsid w:val="009A3262"/>
    <w:rsid w:val="009A37B5"/>
    <w:rsid w:val="009A45A6"/>
    <w:rsid w:val="009A4621"/>
    <w:rsid w:val="009A5722"/>
    <w:rsid w:val="009A7A00"/>
    <w:rsid w:val="009A7ADB"/>
    <w:rsid w:val="009A7C93"/>
    <w:rsid w:val="009A7F06"/>
    <w:rsid w:val="009B0ADD"/>
    <w:rsid w:val="009B13B5"/>
    <w:rsid w:val="009B1EB8"/>
    <w:rsid w:val="009B3549"/>
    <w:rsid w:val="009B5279"/>
    <w:rsid w:val="009B628E"/>
    <w:rsid w:val="009B6685"/>
    <w:rsid w:val="009B71E3"/>
    <w:rsid w:val="009B7524"/>
    <w:rsid w:val="009B7EC9"/>
    <w:rsid w:val="009C3F3C"/>
    <w:rsid w:val="009C42C9"/>
    <w:rsid w:val="009C47D3"/>
    <w:rsid w:val="009C48FB"/>
    <w:rsid w:val="009C51B2"/>
    <w:rsid w:val="009C62BA"/>
    <w:rsid w:val="009D023A"/>
    <w:rsid w:val="009D1F2F"/>
    <w:rsid w:val="009D2D29"/>
    <w:rsid w:val="009D2ED5"/>
    <w:rsid w:val="009D34FC"/>
    <w:rsid w:val="009D352B"/>
    <w:rsid w:val="009D4508"/>
    <w:rsid w:val="009D5FC0"/>
    <w:rsid w:val="009D602E"/>
    <w:rsid w:val="009D693C"/>
    <w:rsid w:val="009D77E0"/>
    <w:rsid w:val="009E1267"/>
    <w:rsid w:val="009E12F6"/>
    <w:rsid w:val="009E1E70"/>
    <w:rsid w:val="009E2F47"/>
    <w:rsid w:val="009E3D6C"/>
    <w:rsid w:val="009E3EDA"/>
    <w:rsid w:val="009E4A43"/>
    <w:rsid w:val="009E50E0"/>
    <w:rsid w:val="009E7937"/>
    <w:rsid w:val="009F12AC"/>
    <w:rsid w:val="009F16B6"/>
    <w:rsid w:val="009F1D19"/>
    <w:rsid w:val="009F1DDD"/>
    <w:rsid w:val="009F273A"/>
    <w:rsid w:val="009F2E06"/>
    <w:rsid w:val="009F34E9"/>
    <w:rsid w:val="009F51FE"/>
    <w:rsid w:val="009F5DA5"/>
    <w:rsid w:val="009F6479"/>
    <w:rsid w:val="00A006A4"/>
    <w:rsid w:val="00A01379"/>
    <w:rsid w:val="00A025A1"/>
    <w:rsid w:val="00A03DAE"/>
    <w:rsid w:val="00A04088"/>
    <w:rsid w:val="00A04B65"/>
    <w:rsid w:val="00A05CF2"/>
    <w:rsid w:val="00A06056"/>
    <w:rsid w:val="00A06526"/>
    <w:rsid w:val="00A075E7"/>
    <w:rsid w:val="00A10AA1"/>
    <w:rsid w:val="00A11689"/>
    <w:rsid w:val="00A1169D"/>
    <w:rsid w:val="00A11EE7"/>
    <w:rsid w:val="00A12A74"/>
    <w:rsid w:val="00A12BD9"/>
    <w:rsid w:val="00A13141"/>
    <w:rsid w:val="00A139E8"/>
    <w:rsid w:val="00A13E7A"/>
    <w:rsid w:val="00A143C9"/>
    <w:rsid w:val="00A149C7"/>
    <w:rsid w:val="00A15234"/>
    <w:rsid w:val="00A15D84"/>
    <w:rsid w:val="00A15F72"/>
    <w:rsid w:val="00A16BA1"/>
    <w:rsid w:val="00A17F1E"/>
    <w:rsid w:val="00A22A8B"/>
    <w:rsid w:val="00A24B17"/>
    <w:rsid w:val="00A24BE1"/>
    <w:rsid w:val="00A24C3D"/>
    <w:rsid w:val="00A2507C"/>
    <w:rsid w:val="00A2519C"/>
    <w:rsid w:val="00A259C2"/>
    <w:rsid w:val="00A25F86"/>
    <w:rsid w:val="00A26B1D"/>
    <w:rsid w:val="00A26F3C"/>
    <w:rsid w:val="00A272B1"/>
    <w:rsid w:val="00A2766B"/>
    <w:rsid w:val="00A30A92"/>
    <w:rsid w:val="00A30B9B"/>
    <w:rsid w:val="00A31748"/>
    <w:rsid w:val="00A31CC1"/>
    <w:rsid w:val="00A328B9"/>
    <w:rsid w:val="00A32DE0"/>
    <w:rsid w:val="00A34113"/>
    <w:rsid w:val="00A34424"/>
    <w:rsid w:val="00A34AC0"/>
    <w:rsid w:val="00A34AF9"/>
    <w:rsid w:val="00A34BD9"/>
    <w:rsid w:val="00A34F76"/>
    <w:rsid w:val="00A35F5B"/>
    <w:rsid w:val="00A36B7A"/>
    <w:rsid w:val="00A36E0E"/>
    <w:rsid w:val="00A36EEE"/>
    <w:rsid w:val="00A37143"/>
    <w:rsid w:val="00A402B3"/>
    <w:rsid w:val="00A4197D"/>
    <w:rsid w:val="00A41ABF"/>
    <w:rsid w:val="00A435B3"/>
    <w:rsid w:val="00A43F10"/>
    <w:rsid w:val="00A448C4"/>
    <w:rsid w:val="00A45C11"/>
    <w:rsid w:val="00A46AD2"/>
    <w:rsid w:val="00A4707B"/>
    <w:rsid w:val="00A477DD"/>
    <w:rsid w:val="00A4785D"/>
    <w:rsid w:val="00A47EC1"/>
    <w:rsid w:val="00A47F1D"/>
    <w:rsid w:val="00A50076"/>
    <w:rsid w:val="00A50268"/>
    <w:rsid w:val="00A507A9"/>
    <w:rsid w:val="00A508B7"/>
    <w:rsid w:val="00A51433"/>
    <w:rsid w:val="00A51BDC"/>
    <w:rsid w:val="00A527DC"/>
    <w:rsid w:val="00A53C55"/>
    <w:rsid w:val="00A54D44"/>
    <w:rsid w:val="00A55A19"/>
    <w:rsid w:val="00A560CD"/>
    <w:rsid w:val="00A5625B"/>
    <w:rsid w:val="00A56618"/>
    <w:rsid w:val="00A57164"/>
    <w:rsid w:val="00A607F0"/>
    <w:rsid w:val="00A61995"/>
    <w:rsid w:val="00A62CEF"/>
    <w:rsid w:val="00A62FF1"/>
    <w:rsid w:val="00A636A9"/>
    <w:rsid w:val="00A63F33"/>
    <w:rsid w:val="00A64668"/>
    <w:rsid w:val="00A646A0"/>
    <w:rsid w:val="00A65F1E"/>
    <w:rsid w:val="00A660F5"/>
    <w:rsid w:val="00A669B2"/>
    <w:rsid w:val="00A71182"/>
    <w:rsid w:val="00A725C4"/>
    <w:rsid w:val="00A72EE5"/>
    <w:rsid w:val="00A74309"/>
    <w:rsid w:val="00A74E6D"/>
    <w:rsid w:val="00A75B79"/>
    <w:rsid w:val="00A75D34"/>
    <w:rsid w:val="00A75FE3"/>
    <w:rsid w:val="00A77018"/>
    <w:rsid w:val="00A77A08"/>
    <w:rsid w:val="00A77CD2"/>
    <w:rsid w:val="00A80155"/>
    <w:rsid w:val="00A8049E"/>
    <w:rsid w:val="00A80748"/>
    <w:rsid w:val="00A814F2"/>
    <w:rsid w:val="00A81D09"/>
    <w:rsid w:val="00A82950"/>
    <w:rsid w:val="00A829A0"/>
    <w:rsid w:val="00A854F6"/>
    <w:rsid w:val="00A85B89"/>
    <w:rsid w:val="00A86E63"/>
    <w:rsid w:val="00A900F5"/>
    <w:rsid w:val="00A90905"/>
    <w:rsid w:val="00A90C9B"/>
    <w:rsid w:val="00A911FD"/>
    <w:rsid w:val="00A91679"/>
    <w:rsid w:val="00A92D6D"/>
    <w:rsid w:val="00A92E28"/>
    <w:rsid w:val="00A933EE"/>
    <w:rsid w:val="00A95B94"/>
    <w:rsid w:val="00A96795"/>
    <w:rsid w:val="00A97A49"/>
    <w:rsid w:val="00AA0465"/>
    <w:rsid w:val="00AA1310"/>
    <w:rsid w:val="00AA2117"/>
    <w:rsid w:val="00AA2C15"/>
    <w:rsid w:val="00AA300B"/>
    <w:rsid w:val="00AA39DB"/>
    <w:rsid w:val="00AA4362"/>
    <w:rsid w:val="00AA600F"/>
    <w:rsid w:val="00AA73DF"/>
    <w:rsid w:val="00AA7954"/>
    <w:rsid w:val="00AB11C2"/>
    <w:rsid w:val="00AB1E10"/>
    <w:rsid w:val="00AB293E"/>
    <w:rsid w:val="00AB44AA"/>
    <w:rsid w:val="00AB44D8"/>
    <w:rsid w:val="00AB4775"/>
    <w:rsid w:val="00AB491E"/>
    <w:rsid w:val="00AB53AF"/>
    <w:rsid w:val="00AB54BD"/>
    <w:rsid w:val="00AB62F6"/>
    <w:rsid w:val="00AB6831"/>
    <w:rsid w:val="00AB68C9"/>
    <w:rsid w:val="00AB7982"/>
    <w:rsid w:val="00AC09E1"/>
    <w:rsid w:val="00AC0AB7"/>
    <w:rsid w:val="00AC0D63"/>
    <w:rsid w:val="00AC17B4"/>
    <w:rsid w:val="00AC1876"/>
    <w:rsid w:val="00AC1C88"/>
    <w:rsid w:val="00AC2EE4"/>
    <w:rsid w:val="00AC2FE4"/>
    <w:rsid w:val="00AC4786"/>
    <w:rsid w:val="00AC4AD4"/>
    <w:rsid w:val="00AC4FA3"/>
    <w:rsid w:val="00AC5BB0"/>
    <w:rsid w:val="00AC7628"/>
    <w:rsid w:val="00AC7668"/>
    <w:rsid w:val="00AC7DF6"/>
    <w:rsid w:val="00AD0031"/>
    <w:rsid w:val="00AD0E9E"/>
    <w:rsid w:val="00AD1C7A"/>
    <w:rsid w:val="00AD2765"/>
    <w:rsid w:val="00AD2769"/>
    <w:rsid w:val="00AD29B6"/>
    <w:rsid w:val="00AD4283"/>
    <w:rsid w:val="00AD44E7"/>
    <w:rsid w:val="00AD483D"/>
    <w:rsid w:val="00AD4DCF"/>
    <w:rsid w:val="00AD5748"/>
    <w:rsid w:val="00AD5BEA"/>
    <w:rsid w:val="00AD5E97"/>
    <w:rsid w:val="00AD60FB"/>
    <w:rsid w:val="00AD6E38"/>
    <w:rsid w:val="00AD7CA7"/>
    <w:rsid w:val="00AD7DB4"/>
    <w:rsid w:val="00AE1AD9"/>
    <w:rsid w:val="00AE29E5"/>
    <w:rsid w:val="00AE3086"/>
    <w:rsid w:val="00AE3313"/>
    <w:rsid w:val="00AE3D19"/>
    <w:rsid w:val="00AE50D2"/>
    <w:rsid w:val="00AE5999"/>
    <w:rsid w:val="00AE6299"/>
    <w:rsid w:val="00AE6EE1"/>
    <w:rsid w:val="00AE7E77"/>
    <w:rsid w:val="00AF0134"/>
    <w:rsid w:val="00AF01A3"/>
    <w:rsid w:val="00AF0A92"/>
    <w:rsid w:val="00AF105E"/>
    <w:rsid w:val="00AF1F99"/>
    <w:rsid w:val="00AF283B"/>
    <w:rsid w:val="00AF2CDE"/>
    <w:rsid w:val="00AF2EC3"/>
    <w:rsid w:val="00AF38A9"/>
    <w:rsid w:val="00AF4BC9"/>
    <w:rsid w:val="00AF5946"/>
    <w:rsid w:val="00AF5A9A"/>
    <w:rsid w:val="00AF5B05"/>
    <w:rsid w:val="00AF6002"/>
    <w:rsid w:val="00B02562"/>
    <w:rsid w:val="00B02EA7"/>
    <w:rsid w:val="00B04315"/>
    <w:rsid w:val="00B045F4"/>
    <w:rsid w:val="00B046B4"/>
    <w:rsid w:val="00B04BD8"/>
    <w:rsid w:val="00B050F4"/>
    <w:rsid w:val="00B0565F"/>
    <w:rsid w:val="00B06331"/>
    <w:rsid w:val="00B072D0"/>
    <w:rsid w:val="00B10184"/>
    <w:rsid w:val="00B10186"/>
    <w:rsid w:val="00B10D4C"/>
    <w:rsid w:val="00B10D5D"/>
    <w:rsid w:val="00B120BD"/>
    <w:rsid w:val="00B1219A"/>
    <w:rsid w:val="00B1228F"/>
    <w:rsid w:val="00B1241A"/>
    <w:rsid w:val="00B1249E"/>
    <w:rsid w:val="00B124BA"/>
    <w:rsid w:val="00B13F0D"/>
    <w:rsid w:val="00B17335"/>
    <w:rsid w:val="00B17480"/>
    <w:rsid w:val="00B17834"/>
    <w:rsid w:val="00B21226"/>
    <w:rsid w:val="00B21AF6"/>
    <w:rsid w:val="00B225C4"/>
    <w:rsid w:val="00B22BAC"/>
    <w:rsid w:val="00B231CF"/>
    <w:rsid w:val="00B26A18"/>
    <w:rsid w:val="00B26E28"/>
    <w:rsid w:val="00B2748C"/>
    <w:rsid w:val="00B3142C"/>
    <w:rsid w:val="00B31770"/>
    <w:rsid w:val="00B31E45"/>
    <w:rsid w:val="00B31F11"/>
    <w:rsid w:val="00B32302"/>
    <w:rsid w:val="00B329BF"/>
    <w:rsid w:val="00B32ECF"/>
    <w:rsid w:val="00B343C5"/>
    <w:rsid w:val="00B34D13"/>
    <w:rsid w:val="00B354DB"/>
    <w:rsid w:val="00B35666"/>
    <w:rsid w:val="00B359C4"/>
    <w:rsid w:val="00B359D8"/>
    <w:rsid w:val="00B35B34"/>
    <w:rsid w:val="00B36462"/>
    <w:rsid w:val="00B36697"/>
    <w:rsid w:val="00B36DA4"/>
    <w:rsid w:val="00B36E3E"/>
    <w:rsid w:val="00B36E93"/>
    <w:rsid w:val="00B3782E"/>
    <w:rsid w:val="00B412F2"/>
    <w:rsid w:val="00B41BBF"/>
    <w:rsid w:val="00B42EAE"/>
    <w:rsid w:val="00B44471"/>
    <w:rsid w:val="00B444EA"/>
    <w:rsid w:val="00B4550E"/>
    <w:rsid w:val="00B45914"/>
    <w:rsid w:val="00B462D8"/>
    <w:rsid w:val="00B47706"/>
    <w:rsid w:val="00B47BE8"/>
    <w:rsid w:val="00B47FC6"/>
    <w:rsid w:val="00B5016D"/>
    <w:rsid w:val="00B50D98"/>
    <w:rsid w:val="00B5132C"/>
    <w:rsid w:val="00B51A72"/>
    <w:rsid w:val="00B51B52"/>
    <w:rsid w:val="00B51DA9"/>
    <w:rsid w:val="00B54867"/>
    <w:rsid w:val="00B558F4"/>
    <w:rsid w:val="00B56086"/>
    <w:rsid w:val="00B56A98"/>
    <w:rsid w:val="00B56F6F"/>
    <w:rsid w:val="00B57520"/>
    <w:rsid w:val="00B579D5"/>
    <w:rsid w:val="00B57C26"/>
    <w:rsid w:val="00B60053"/>
    <w:rsid w:val="00B60473"/>
    <w:rsid w:val="00B60EAE"/>
    <w:rsid w:val="00B61C25"/>
    <w:rsid w:val="00B61D83"/>
    <w:rsid w:val="00B62C22"/>
    <w:rsid w:val="00B664FC"/>
    <w:rsid w:val="00B669C5"/>
    <w:rsid w:val="00B67BF4"/>
    <w:rsid w:val="00B70048"/>
    <w:rsid w:val="00B701A4"/>
    <w:rsid w:val="00B70C0B"/>
    <w:rsid w:val="00B71FFD"/>
    <w:rsid w:val="00B72CD0"/>
    <w:rsid w:val="00B7359D"/>
    <w:rsid w:val="00B749CE"/>
    <w:rsid w:val="00B76019"/>
    <w:rsid w:val="00B7633B"/>
    <w:rsid w:val="00B763E5"/>
    <w:rsid w:val="00B76F39"/>
    <w:rsid w:val="00B774D4"/>
    <w:rsid w:val="00B7752B"/>
    <w:rsid w:val="00B7795D"/>
    <w:rsid w:val="00B77CCA"/>
    <w:rsid w:val="00B77FB2"/>
    <w:rsid w:val="00B8025F"/>
    <w:rsid w:val="00B8124B"/>
    <w:rsid w:val="00B81E05"/>
    <w:rsid w:val="00B8345F"/>
    <w:rsid w:val="00B83A48"/>
    <w:rsid w:val="00B847DC"/>
    <w:rsid w:val="00B85EA5"/>
    <w:rsid w:val="00B85EFE"/>
    <w:rsid w:val="00B86E58"/>
    <w:rsid w:val="00B87AF2"/>
    <w:rsid w:val="00B9025B"/>
    <w:rsid w:val="00B91000"/>
    <w:rsid w:val="00B93318"/>
    <w:rsid w:val="00B9350C"/>
    <w:rsid w:val="00B9453E"/>
    <w:rsid w:val="00BA0D73"/>
    <w:rsid w:val="00BA11F2"/>
    <w:rsid w:val="00BA1AD1"/>
    <w:rsid w:val="00BA1BF0"/>
    <w:rsid w:val="00BA1FBB"/>
    <w:rsid w:val="00BA2884"/>
    <w:rsid w:val="00BA28BE"/>
    <w:rsid w:val="00BA2C77"/>
    <w:rsid w:val="00BA34EC"/>
    <w:rsid w:val="00BA3D46"/>
    <w:rsid w:val="00BA42BB"/>
    <w:rsid w:val="00BA4DBE"/>
    <w:rsid w:val="00BA519E"/>
    <w:rsid w:val="00BA539F"/>
    <w:rsid w:val="00BA613D"/>
    <w:rsid w:val="00BA6AA7"/>
    <w:rsid w:val="00BA6AD0"/>
    <w:rsid w:val="00BA6E5F"/>
    <w:rsid w:val="00BA718E"/>
    <w:rsid w:val="00BA7C1C"/>
    <w:rsid w:val="00BA7C74"/>
    <w:rsid w:val="00BA7F77"/>
    <w:rsid w:val="00BB01E4"/>
    <w:rsid w:val="00BB100C"/>
    <w:rsid w:val="00BB23A3"/>
    <w:rsid w:val="00BB24BF"/>
    <w:rsid w:val="00BB2A6C"/>
    <w:rsid w:val="00BB2DBC"/>
    <w:rsid w:val="00BB4589"/>
    <w:rsid w:val="00BB47F5"/>
    <w:rsid w:val="00BB4D02"/>
    <w:rsid w:val="00BB4E2B"/>
    <w:rsid w:val="00BB503F"/>
    <w:rsid w:val="00BB58CE"/>
    <w:rsid w:val="00BB5FDF"/>
    <w:rsid w:val="00BB62B5"/>
    <w:rsid w:val="00BB6C02"/>
    <w:rsid w:val="00BB7A2F"/>
    <w:rsid w:val="00BC048A"/>
    <w:rsid w:val="00BC0665"/>
    <w:rsid w:val="00BC1E28"/>
    <w:rsid w:val="00BC34B5"/>
    <w:rsid w:val="00BC39CF"/>
    <w:rsid w:val="00BC3D25"/>
    <w:rsid w:val="00BC3F4B"/>
    <w:rsid w:val="00BC529F"/>
    <w:rsid w:val="00BC575B"/>
    <w:rsid w:val="00BC5AC1"/>
    <w:rsid w:val="00BC5BFB"/>
    <w:rsid w:val="00BC5D9B"/>
    <w:rsid w:val="00BC61F3"/>
    <w:rsid w:val="00BC6236"/>
    <w:rsid w:val="00BC6D61"/>
    <w:rsid w:val="00BC782E"/>
    <w:rsid w:val="00BD039A"/>
    <w:rsid w:val="00BD095A"/>
    <w:rsid w:val="00BD0B2F"/>
    <w:rsid w:val="00BD0E9F"/>
    <w:rsid w:val="00BD3133"/>
    <w:rsid w:val="00BD5CA8"/>
    <w:rsid w:val="00BD6979"/>
    <w:rsid w:val="00BD6B48"/>
    <w:rsid w:val="00BD7933"/>
    <w:rsid w:val="00BD7E5D"/>
    <w:rsid w:val="00BE179F"/>
    <w:rsid w:val="00BE1BDE"/>
    <w:rsid w:val="00BE2286"/>
    <w:rsid w:val="00BE3AA2"/>
    <w:rsid w:val="00BE3B81"/>
    <w:rsid w:val="00BE3F05"/>
    <w:rsid w:val="00BE40F0"/>
    <w:rsid w:val="00BE4584"/>
    <w:rsid w:val="00BE6219"/>
    <w:rsid w:val="00BE62F0"/>
    <w:rsid w:val="00BE6814"/>
    <w:rsid w:val="00BE6DCD"/>
    <w:rsid w:val="00BE6E6E"/>
    <w:rsid w:val="00BE7BEF"/>
    <w:rsid w:val="00BF004B"/>
    <w:rsid w:val="00BF0895"/>
    <w:rsid w:val="00BF1091"/>
    <w:rsid w:val="00BF1113"/>
    <w:rsid w:val="00BF1A5D"/>
    <w:rsid w:val="00BF1B75"/>
    <w:rsid w:val="00BF2997"/>
    <w:rsid w:val="00BF3278"/>
    <w:rsid w:val="00BF44B1"/>
    <w:rsid w:val="00BF4879"/>
    <w:rsid w:val="00BF4DB9"/>
    <w:rsid w:val="00BF5389"/>
    <w:rsid w:val="00BF6946"/>
    <w:rsid w:val="00BF7E21"/>
    <w:rsid w:val="00C00892"/>
    <w:rsid w:val="00C00A55"/>
    <w:rsid w:val="00C018F7"/>
    <w:rsid w:val="00C02507"/>
    <w:rsid w:val="00C03AFD"/>
    <w:rsid w:val="00C04C2B"/>
    <w:rsid w:val="00C0523E"/>
    <w:rsid w:val="00C059BA"/>
    <w:rsid w:val="00C06513"/>
    <w:rsid w:val="00C067DA"/>
    <w:rsid w:val="00C06C05"/>
    <w:rsid w:val="00C06F40"/>
    <w:rsid w:val="00C074C4"/>
    <w:rsid w:val="00C10716"/>
    <w:rsid w:val="00C11334"/>
    <w:rsid w:val="00C11C6D"/>
    <w:rsid w:val="00C11F4C"/>
    <w:rsid w:val="00C13B73"/>
    <w:rsid w:val="00C15787"/>
    <w:rsid w:val="00C15A14"/>
    <w:rsid w:val="00C15D10"/>
    <w:rsid w:val="00C16221"/>
    <w:rsid w:val="00C16C2B"/>
    <w:rsid w:val="00C176D2"/>
    <w:rsid w:val="00C17A66"/>
    <w:rsid w:val="00C17AEA"/>
    <w:rsid w:val="00C2008D"/>
    <w:rsid w:val="00C20295"/>
    <w:rsid w:val="00C20509"/>
    <w:rsid w:val="00C21B41"/>
    <w:rsid w:val="00C21C84"/>
    <w:rsid w:val="00C22635"/>
    <w:rsid w:val="00C22EA8"/>
    <w:rsid w:val="00C24194"/>
    <w:rsid w:val="00C2458E"/>
    <w:rsid w:val="00C24814"/>
    <w:rsid w:val="00C24B96"/>
    <w:rsid w:val="00C2533E"/>
    <w:rsid w:val="00C255CE"/>
    <w:rsid w:val="00C265D8"/>
    <w:rsid w:val="00C27029"/>
    <w:rsid w:val="00C27239"/>
    <w:rsid w:val="00C27961"/>
    <w:rsid w:val="00C30423"/>
    <w:rsid w:val="00C30503"/>
    <w:rsid w:val="00C30B07"/>
    <w:rsid w:val="00C331D2"/>
    <w:rsid w:val="00C3431C"/>
    <w:rsid w:val="00C35C97"/>
    <w:rsid w:val="00C3618B"/>
    <w:rsid w:val="00C3630A"/>
    <w:rsid w:val="00C37E6B"/>
    <w:rsid w:val="00C37E9B"/>
    <w:rsid w:val="00C418E8"/>
    <w:rsid w:val="00C42849"/>
    <w:rsid w:val="00C4364C"/>
    <w:rsid w:val="00C43736"/>
    <w:rsid w:val="00C43DF1"/>
    <w:rsid w:val="00C4545B"/>
    <w:rsid w:val="00C45609"/>
    <w:rsid w:val="00C468E2"/>
    <w:rsid w:val="00C46A85"/>
    <w:rsid w:val="00C475DF"/>
    <w:rsid w:val="00C4768E"/>
    <w:rsid w:val="00C47B4D"/>
    <w:rsid w:val="00C51483"/>
    <w:rsid w:val="00C515A0"/>
    <w:rsid w:val="00C51DBD"/>
    <w:rsid w:val="00C525C5"/>
    <w:rsid w:val="00C53375"/>
    <w:rsid w:val="00C53659"/>
    <w:rsid w:val="00C539FD"/>
    <w:rsid w:val="00C54371"/>
    <w:rsid w:val="00C545F3"/>
    <w:rsid w:val="00C54CC8"/>
    <w:rsid w:val="00C5537A"/>
    <w:rsid w:val="00C55B44"/>
    <w:rsid w:val="00C562CA"/>
    <w:rsid w:val="00C576A1"/>
    <w:rsid w:val="00C578B5"/>
    <w:rsid w:val="00C60471"/>
    <w:rsid w:val="00C64196"/>
    <w:rsid w:val="00C65A5E"/>
    <w:rsid w:val="00C67B6E"/>
    <w:rsid w:val="00C67DC6"/>
    <w:rsid w:val="00C720CB"/>
    <w:rsid w:val="00C72A0C"/>
    <w:rsid w:val="00C72E36"/>
    <w:rsid w:val="00C733BB"/>
    <w:rsid w:val="00C745EE"/>
    <w:rsid w:val="00C74D4B"/>
    <w:rsid w:val="00C75237"/>
    <w:rsid w:val="00C7638F"/>
    <w:rsid w:val="00C7649A"/>
    <w:rsid w:val="00C76A64"/>
    <w:rsid w:val="00C81A87"/>
    <w:rsid w:val="00C81B77"/>
    <w:rsid w:val="00C8208B"/>
    <w:rsid w:val="00C82A6C"/>
    <w:rsid w:val="00C840D4"/>
    <w:rsid w:val="00C85309"/>
    <w:rsid w:val="00C8552F"/>
    <w:rsid w:val="00C8589C"/>
    <w:rsid w:val="00C858FC"/>
    <w:rsid w:val="00C86387"/>
    <w:rsid w:val="00C8718B"/>
    <w:rsid w:val="00C873DF"/>
    <w:rsid w:val="00C87506"/>
    <w:rsid w:val="00C87866"/>
    <w:rsid w:val="00C90FF3"/>
    <w:rsid w:val="00C9157A"/>
    <w:rsid w:val="00C91760"/>
    <w:rsid w:val="00C925A3"/>
    <w:rsid w:val="00C93A63"/>
    <w:rsid w:val="00C95022"/>
    <w:rsid w:val="00C954A7"/>
    <w:rsid w:val="00C957C2"/>
    <w:rsid w:val="00C95C46"/>
    <w:rsid w:val="00C96D59"/>
    <w:rsid w:val="00C97843"/>
    <w:rsid w:val="00CA0787"/>
    <w:rsid w:val="00CA0B6A"/>
    <w:rsid w:val="00CA0FEA"/>
    <w:rsid w:val="00CA1579"/>
    <w:rsid w:val="00CA1F0B"/>
    <w:rsid w:val="00CA2EB8"/>
    <w:rsid w:val="00CA3388"/>
    <w:rsid w:val="00CA48B1"/>
    <w:rsid w:val="00CA5154"/>
    <w:rsid w:val="00CA5839"/>
    <w:rsid w:val="00CA6550"/>
    <w:rsid w:val="00CA6594"/>
    <w:rsid w:val="00CA6EF5"/>
    <w:rsid w:val="00CA7BBA"/>
    <w:rsid w:val="00CB1091"/>
    <w:rsid w:val="00CB18F8"/>
    <w:rsid w:val="00CB5A68"/>
    <w:rsid w:val="00CB7334"/>
    <w:rsid w:val="00CB7708"/>
    <w:rsid w:val="00CB7A32"/>
    <w:rsid w:val="00CC0287"/>
    <w:rsid w:val="00CC02B5"/>
    <w:rsid w:val="00CC0630"/>
    <w:rsid w:val="00CC091A"/>
    <w:rsid w:val="00CC2E49"/>
    <w:rsid w:val="00CC372A"/>
    <w:rsid w:val="00CC3992"/>
    <w:rsid w:val="00CC409E"/>
    <w:rsid w:val="00CC4830"/>
    <w:rsid w:val="00CC6D4E"/>
    <w:rsid w:val="00CC710D"/>
    <w:rsid w:val="00CC7276"/>
    <w:rsid w:val="00CC7FF0"/>
    <w:rsid w:val="00CD0F8F"/>
    <w:rsid w:val="00CD17BF"/>
    <w:rsid w:val="00CD2184"/>
    <w:rsid w:val="00CD29AC"/>
    <w:rsid w:val="00CD4A7B"/>
    <w:rsid w:val="00CD559E"/>
    <w:rsid w:val="00CD567E"/>
    <w:rsid w:val="00CD5DF0"/>
    <w:rsid w:val="00CD6497"/>
    <w:rsid w:val="00CD66E9"/>
    <w:rsid w:val="00CD77CA"/>
    <w:rsid w:val="00CE0F8B"/>
    <w:rsid w:val="00CE1821"/>
    <w:rsid w:val="00CE1AEF"/>
    <w:rsid w:val="00CE20F4"/>
    <w:rsid w:val="00CE2D0A"/>
    <w:rsid w:val="00CE2DAA"/>
    <w:rsid w:val="00CE35FB"/>
    <w:rsid w:val="00CE37BD"/>
    <w:rsid w:val="00CE54B0"/>
    <w:rsid w:val="00CE559F"/>
    <w:rsid w:val="00CE62FA"/>
    <w:rsid w:val="00CE6E6B"/>
    <w:rsid w:val="00CE7BF7"/>
    <w:rsid w:val="00CE7E51"/>
    <w:rsid w:val="00CF030E"/>
    <w:rsid w:val="00CF0489"/>
    <w:rsid w:val="00CF1530"/>
    <w:rsid w:val="00CF19B3"/>
    <w:rsid w:val="00CF2484"/>
    <w:rsid w:val="00CF2E45"/>
    <w:rsid w:val="00CF2E9B"/>
    <w:rsid w:val="00CF3225"/>
    <w:rsid w:val="00CF3535"/>
    <w:rsid w:val="00CF3EBA"/>
    <w:rsid w:val="00CF4090"/>
    <w:rsid w:val="00CF464E"/>
    <w:rsid w:val="00CF6398"/>
    <w:rsid w:val="00CF6635"/>
    <w:rsid w:val="00CF70D9"/>
    <w:rsid w:val="00CF717F"/>
    <w:rsid w:val="00CF7E81"/>
    <w:rsid w:val="00D0000E"/>
    <w:rsid w:val="00D00049"/>
    <w:rsid w:val="00D003AD"/>
    <w:rsid w:val="00D028A2"/>
    <w:rsid w:val="00D02E01"/>
    <w:rsid w:val="00D02FB6"/>
    <w:rsid w:val="00D031DC"/>
    <w:rsid w:val="00D0404E"/>
    <w:rsid w:val="00D0415D"/>
    <w:rsid w:val="00D042D9"/>
    <w:rsid w:val="00D044A0"/>
    <w:rsid w:val="00D051E6"/>
    <w:rsid w:val="00D053A1"/>
    <w:rsid w:val="00D05E0D"/>
    <w:rsid w:val="00D063F9"/>
    <w:rsid w:val="00D07462"/>
    <w:rsid w:val="00D07C82"/>
    <w:rsid w:val="00D07EAD"/>
    <w:rsid w:val="00D10ACF"/>
    <w:rsid w:val="00D10D7A"/>
    <w:rsid w:val="00D115A0"/>
    <w:rsid w:val="00D13D22"/>
    <w:rsid w:val="00D140FF"/>
    <w:rsid w:val="00D14B68"/>
    <w:rsid w:val="00D14F39"/>
    <w:rsid w:val="00D15860"/>
    <w:rsid w:val="00D16425"/>
    <w:rsid w:val="00D16580"/>
    <w:rsid w:val="00D16885"/>
    <w:rsid w:val="00D1737E"/>
    <w:rsid w:val="00D17CE5"/>
    <w:rsid w:val="00D2122B"/>
    <w:rsid w:val="00D21A6F"/>
    <w:rsid w:val="00D22269"/>
    <w:rsid w:val="00D251CC"/>
    <w:rsid w:val="00D25335"/>
    <w:rsid w:val="00D26599"/>
    <w:rsid w:val="00D26BFE"/>
    <w:rsid w:val="00D26EE6"/>
    <w:rsid w:val="00D27786"/>
    <w:rsid w:val="00D30C1E"/>
    <w:rsid w:val="00D30D8B"/>
    <w:rsid w:val="00D31ECE"/>
    <w:rsid w:val="00D32DB6"/>
    <w:rsid w:val="00D32F93"/>
    <w:rsid w:val="00D34626"/>
    <w:rsid w:val="00D34D4A"/>
    <w:rsid w:val="00D35158"/>
    <w:rsid w:val="00D3585C"/>
    <w:rsid w:val="00D358EC"/>
    <w:rsid w:val="00D36150"/>
    <w:rsid w:val="00D36929"/>
    <w:rsid w:val="00D402D6"/>
    <w:rsid w:val="00D40B55"/>
    <w:rsid w:val="00D40C00"/>
    <w:rsid w:val="00D41766"/>
    <w:rsid w:val="00D418C6"/>
    <w:rsid w:val="00D41961"/>
    <w:rsid w:val="00D429CD"/>
    <w:rsid w:val="00D43723"/>
    <w:rsid w:val="00D43956"/>
    <w:rsid w:val="00D44D4D"/>
    <w:rsid w:val="00D4561F"/>
    <w:rsid w:val="00D4715E"/>
    <w:rsid w:val="00D476B2"/>
    <w:rsid w:val="00D4777B"/>
    <w:rsid w:val="00D50397"/>
    <w:rsid w:val="00D50454"/>
    <w:rsid w:val="00D51AA0"/>
    <w:rsid w:val="00D52E76"/>
    <w:rsid w:val="00D533BE"/>
    <w:rsid w:val="00D53CD8"/>
    <w:rsid w:val="00D543B6"/>
    <w:rsid w:val="00D56120"/>
    <w:rsid w:val="00D57CC9"/>
    <w:rsid w:val="00D60EE8"/>
    <w:rsid w:val="00D61FEE"/>
    <w:rsid w:val="00D62C31"/>
    <w:rsid w:val="00D62E4E"/>
    <w:rsid w:val="00D634A7"/>
    <w:rsid w:val="00D6412F"/>
    <w:rsid w:val="00D642C9"/>
    <w:rsid w:val="00D65214"/>
    <w:rsid w:val="00D65810"/>
    <w:rsid w:val="00D65965"/>
    <w:rsid w:val="00D66D02"/>
    <w:rsid w:val="00D6771F"/>
    <w:rsid w:val="00D700FB"/>
    <w:rsid w:val="00D708D0"/>
    <w:rsid w:val="00D724BB"/>
    <w:rsid w:val="00D7333D"/>
    <w:rsid w:val="00D73581"/>
    <w:rsid w:val="00D73D88"/>
    <w:rsid w:val="00D75CC2"/>
    <w:rsid w:val="00D75ED5"/>
    <w:rsid w:val="00D77394"/>
    <w:rsid w:val="00D776EF"/>
    <w:rsid w:val="00D77FEB"/>
    <w:rsid w:val="00D80E89"/>
    <w:rsid w:val="00D80F37"/>
    <w:rsid w:val="00D8104D"/>
    <w:rsid w:val="00D83F16"/>
    <w:rsid w:val="00D8498A"/>
    <w:rsid w:val="00D878D0"/>
    <w:rsid w:val="00D87992"/>
    <w:rsid w:val="00D87DA1"/>
    <w:rsid w:val="00D87EE1"/>
    <w:rsid w:val="00D900A0"/>
    <w:rsid w:val="00D91457"/>
    <w:rsid w:val="00D91F60"/>
    <w:rsid w:val="00D9424B"/>
    <w:rsid w:val="00D94253"/>
    <w:rsid w:val="00D94A4A"/>
    <w:rsid w:val="00D95856"/>
    <w:rsid w:val="00D96402"/>
    <w:rsid w:val="00D976C5"/>
    <w:rsid w:val="00D977EF"/>
    <w:rsid w:val="00DA0CB6"/>
    <w:rsid w:val="00DA10A3"/>
    <w:rsid w:val="00DA225D"/>
    <w:rsid w:val="00DA2610"/>
    <w:rsid w:val="00DA2ADC"/>
    <w:rsid w:val="00DA3A56"/>
    <w:rsid w:val="00DA3CA6"/>
    <w:rsid w:val="00DA497E"/>
    <w:rsid w:val="00DA4B02"/>
    <w:rsid w:val="00DA56F9"/>
    <w:rsid w:val="00DA6632"/>
    <w:rsid w:val="00DA7FF7"/>
    <w:rsid w:val="00DB02D6"/>
    <w:rsid w:val="00DB0810"/>
    <w:rsid w:val="00DB0A0F"/>
    <w:rsid w:val="00DB293F"/>
    <w:rsid w:val="00DB2A2A"/>
    <w:rsid w:val="00DB2E97"/>
    <w:rsid w:val="00DB4877"/>
    <w:rsid w:val="00DB497D"/>
    <w:rsid w:val="00DB5ACD"/>
    <w:rsid w:val="00DB7E86"/>
    <w:rsid w:val="00DC10C1"/>
    <w:rsid w:val="00DC15E5"/>
    <w:rsid w:val="00DC1842"/>
    <w:rsid w:val="00DC2503"/>
    <w:rsid w:val="00DC2788"/>
    <w:rsid w:val="00DC2F9D"/>
    <w:rsid w:val="00DC393C"/>
    <w:rsid w:val="00DC3CD4"/>
    <w:rsid w:val="00DC4BEE"/>
    <w:rsid w:val="00DC5258"/>
    <w:rsid w:val="00DC5EB0"/>
    <w:rsid w:val="00DC60FF"/>
    <w:rsid w:val="00DC6140"/>
    <w:rsid w:val="00DC6226"/>
    <w:rsid w:val="00DC6E12"/>
    <w:rsid w:val="00DC79E4"/>
    <w:rsid w:val="00DC7E28"/>
    <w:rsid w:val="00DC7EF4"/>
    <w:rsid w:val="00DD02DB"/>
    <w:rsid w:val="00DD0E20"/>
    <w:rsid w:val="00DD157F"/>
    <w:rsid w:val="00DD1AE7"/>
    <w:rsid w:val="00DD1DB5"/>
    <w:rsid w:val="00DD1EE6"/>
    <w:rsid w:val="00DD1FDB"/>
    <w:rsid w:val="00DD2A84"/>
    <w:rsid w:val="00DD2DF3"/>
    <w:rsid w:val="00DD3878"/>
    <w:rsid w:val="00DD391D"/>
    <w:rsid w:val="00DD42FE"/>
    <w:rsid w:val="00DD4B14"/>
    <w:rsid w:val="00DD534E"/>
    <w:rsid w:val="00DD598E"/>
    <w:rsid w:val="00DD61A2"/>
    <w:rsid w:val="00DD6FB7"/>
    <w:rsid w:val="00DD746D"/>
    <w:rsid w:val="00DD74DD"/>
    <w:rsid w:val="00DE0637"/>
    <w:rsid w:val="00DE2D25"/>
    <w:rsid w:val="00DE3B24"/>
    <w:rsid w:val="00DE41B4"/>
    <w:rsid w:val="00DE468D"/>
    <w:rsid w:val="00DE5C78"/>
    <w:rsid w:val="00DE6124"/>
    <w:rsid w:val="00DE6304"/>
    <w:rsid w:val="00DE6F83"/>
    <w:rsid w:val="00DE70E4"/>
    <w:rsid w:val="00DE72B3"/>
    <w:rsid w:val="00DE7823"/>
    <w:rsid w:val="00DE7DA9"/>
    <w:rsid w:val="00DF0110"/>
    <w:rsid w:val="00DF0988"/>
    <w:rsid w:val="00DF0CE8"/>
    <w:rsid w:val="00DF1B88"/>
    <w:rsid w:val="00DF50AC"/>
    <w:rsid w:val="00DF6D4F"/>
    <w:rsid w:val="00DF7390"/>
    <w:rsid w:val="00DF7BCA"/>
    <w:rsid w:val="00E0061B"/>
    <w:rsid w:val="00E00F28"/>
    <w:rsid w:val="00E0141D"/>
    <w:rsid w:val="00E016F4"/>
    <w:rsid w:val="00E02314"/>
    <w:rsid w:val="00E03273"/>
    <w:rsid w:val="00E03EA0"/>
    <w:rsid w:val="00E040DA"/>
    <w:rsid w:val="00E042EE"/>
    <w:rsid w:val="00E04EED"/>
    <w:rsid w:val="00E0648C"/>
    <w:rsid w:val="00E06546"/>
    <w:rsid w:val="00E10917"/>
    <w:rsid w:val="00E10EEC"/>
    <w:rsid w:val="00E117EC"/>
    <w:rsid w:val="00E119E0"/>
    <w:rsid w:val="00E154DF"/>
    <w:rsid w:val="00E16AD9"/>
    <w:rsid w:val="00E17CD3"/>
    <w:rsid w:val="00E202A1"/>
    <w:rsid w:val="00E203BC"/>
    <w:rsid w:val="00E20F67"/>
    <w:rsid w:val="00E2119A"/>
    <w:rsid w:val="00E226E5"/>
    <w:rsid w:val="00E23F2B"/>
    <w:rsid w:val="00E243BE"/>
    <w:rsid w:val="00E25538"/>
    <w:rsid w:val="00E25D81"/>
    <w:rsid w:val="00E268AC"/>
    <w:rsid w:val="00E27798"/>
    <w:rsid w:val="00E2791E"/>
    <w:rsid w:val="00E27A9A"/>
    <w:rsid w:val="00E305CD"/>
    <w:rsid w:val="00E30638"/>
    <w:rsid w:val="00E30743"/>
    <w:rsid w:val="00E30E3E"/>
    <w:rsid w:val="00E30FA0"/>
    <w:rsid w:val="00E32322"/>
    <w:rsid w:val="00E3255C"/>
    <w:rsid w:val="00E32C27"/>
    <w:rsid w:val="00E32F56"/>
    <w:rsid w:val="00E33503"/>
    <w:rsid w:val="00E33617"/>
    <w:rsid w:val="00E33D7E"/>
    <w:rsid w:val="00E34C86"/>
    <w:rsid w:val="00E3574C"/>
    <w:rsid w:val="00E36085"/>
    <w:rsid w:val="00E3693C"/>
    <w:rsid w:val="00E36C97"/>
    <w:rsid w:val="00E36F23"/>
    <w:rsid w:val="00E40018"/>
    <w:rsid w:val="00E40777"/>
    <w:rsid w:val="00E409BB"/>
    <w:rsid w:val="00E42039"/>
    <w:rsid w:val="00E428B1"/>
    <w:rsid w:val="00E42C34"/>
    <w:rsid w:val="00E438E6"/>
    <w:rsid w:val="00E45AC0"/>
    <w:rsid w:val="00E46117"/>
    <w:rsid w:val="00E46A7E"/>
    <w:rsid w:val="00E46BC3"/>
    <w:rsid w:val="00E47AC3"/>
    <w:rsid w:val="00E50206"/>
    <w:rsid w:val="00E505D7"/>
    <w:rsid w:val="00E5072B"/>
    <w:rsid w:val="00E5087E"/>
    <w:rsid w:val="00E50EBA"/>
    <w:rsid w:val="00E51C4E"/>
    <w:rsid w:val="00E51E72"/>
    <w:rsid w:val="00E525A1"/>
    <w:rsid w:val="00E529AC"/>
    <w:rsid w:val="00E5333B"/>
    <w:rsid w:val="00E5743D"/>
    <w:rsid w:val="00E57594"/>
    <w:rsid w:val="00E57EC4"/>
    <w:rsid w:val="00E601D4"/>
    <w:rsid w:val="00E6065D"/>
    <w:rsid w:val="00E60980"/>
    <w:rsid w:val="00E60B56"/>
    <w:rsid w:val="00E60D66"/>
    <w:rsid w:val="00E61385"/>
    <w:rsid w:val="00E61AA2"/>
    <w:rsid w:val="00E62BE2"/>
    <w:rsid w:val="00E63792"/>
    <w:rsid w:val="00E64421"/>
    <w:rsid w:val="00E66920"/>
    <w:rsid w:val="00E67944"/>
    <w:rsid w:val="00E67FD8"/>
    <w:rsid w:val="00E702F4"/>
    <w:rsid w:val="00E708F4"/>
    <w:rsid w:val="00E717DD"/>
    <w:rsid w:val="00E730FB"/>
    <w:rsid w:val="00E74787"/>
    <w:rsid w:val="00E74EE7"/>
    <w:rsid w:val="00E74FED"/>
    <w:rsid w:val="00E75925"/>
    <w:rsid w:val="00E75D09"/>
    <w:rsid w:val="00E75D43"/>
    <w:rsid w:val="00E76659"/>
    <w:rsid w:val="00E76FAB"/>
    <w:rsid w:val="00E77631"/>
    <w:rsid w:val="00E77E62"/>
    <w:rsid w:val="00E809BA"/>
    <w:rsid w:val="00E80A37"/>
    <w:rsid w:val="00E81A84"/>
    <w:rsid w:val="00E8223D"/>
    <w:rsid w:val="00E833DE"/>
    <w:rsid w:val="00E83E3D"/>
    <w:rsid w:val="00E83E4C"/>
    <w:rsid w:val="00E844DA"/>
    <w:rsid w:val="00E868EA"/>
    <w:rsid w:val="00E868FD"/>
    <w:rsid w:val="00E871CC"/>
    <w:rsid w:val="00E87431"/>
    <w:rsid w:val="00E874B6"/>
    <w:rsid w:val="00E87A53"/>
    <w:rsid w:val="00E87D9E"/>
    <w:rsid w:val="00E90657"/>
    <w:rsid w:val="00E9103D"/>
    <w:rsid w:val="00E91C32"/>
    <w:rsid w:val="00E91E29"/>
    <w:rsid w:val="00E9240D"/>
    <w:rsid w:val="00E92B9C"/>
    <w:rsid w:val="00E939EF"/>
    <w:rsid w:val="00E93DDD"/>
    <w:rsid w:val="00E93E6A"/>
    <w:rsid w:val="00E940EF"/>
    <w:rsid w:val="00E94753"/>
    <w:rsid w:val="00E95586"/>
    <w:rsid w:val="00E963B8"/>
    <w:rsid w:val="00E970DE"/>
    <w:rsid w:val="00E9774D"/>
    <w:rsid w:val="00EA045C"/>
    <w:rsid w:val="00EA0FB3"/>
    <w:rsid w:val="00EA16CB"/>
    <w:rsid w:val="00EA1B1D"/>
    <w:rsid w:val="00EA2BC6"/>
    <w:rsid w:val="00EA46AE"/>
    <w:rsid w:val="00EA4FBC"/>
    <w:rsid w:val="00EA6D86"/>
    <w:rsid w:val="00EA6E85"/>
    <w:rsid w:val="00EA7783"/>
    <w:rsid w:val="00EA7981"/>
    <w:rsid w:val="00EB0870"/>
    <w:rsid w:val="00EB26A8"/>
    <w:rsid w:val="00EB2760"/>
    <w:rsid w:val="00EB293E"/>
    <w:rsid w:val="00EB2DE5"/>
    <w:rsid w:val="00EB3634"/>
    <w:rsid w:val="00EB37A9"/>
    <w:rsid w:val="00EB37BC"/>
    <w:rsid w:val="00EB429D"/>
    <w:rsid w:val="00EB4519"/>
    <w:rsid w:val="00EB47B9"/>
    <w:rsid w:val="00EB4C7F"/>
    <w:rsid w:val="00EB4FA4"/>
    <w:rsid w:val="00EB4FC0"/>
    <w:rsid w:val="00EB4FF6"/>
    <w:rsid w:val="00EB54A2"/>
    <w:rsid w:val="00EB5F48"/>
    <w:rsid w:val="00EB6841"/>
    <w:rsid w:val="00EC007F"/>
    <w:rsid w:val="00EC1090"/>
    <w:rsid w:val="00EC1633"/>
    <w:rsid w:val="00EC2EB9"/>
    <w:rsid w:val="00EC35A0"/>
    <w:rsid w:val="00EC4115"/>
    <w:rsid w:val="00EC4B13"/>
    <w:rsid w:val="00EC4EB1"/>
    <w:rsid w:val="00EC5809"/>
    <w:rsid w:val="00EC639E"/>
    <w:rsid w:val="00ED0186"/>
    <w:rsid w:val="00ED04AB"/>
    <w:rsid w:val="00ED07F0"/>
    <w:rsid w:val="00ED10D8"/>
    <w:rsid w:val="00ED1578"/>
    <w:rsid w:val="00ED1932"/>
    <w:rsid w:val="00ED2BA2"/>
    <w:rsid w:val="00ED2CD4"/>
    <w:rsid w:val="00ED2E18"/>
    <w:rsid w:val="00ED3B72"/>
    <w:rsid w:val="00ED3C47"/>
    <w:rsid w:val="00ED3C8B"/>
    <w:rsid w:val="00ED45EE"/>
    <w:rsid w:val="00ED4785"/>
    <w:rsid w:val="00ED4904"/>
    <w:rsid w:val="00ED4C7E"/>
    <w:rsid w:val="00ED534F"/>
    <w:rsid w:val="00ED5906"/>
    <w:rsid w:val="00ED605B"/>
    <w:rsid w:val="00ED747F"/>
    <w:rsid w:val="00ED78B6"/>
    <w:rsid w:val="00EE0539"/>
    <w:rsid w:val="00EE08CC"/>
    <w:rsid w:val="00EE093A"/>
    <w:rsid w:val="00EE0F14"/>
    <w:rsid w:val="00EE28B3"/>
    <w:rsid w:val="00EE3FFB"/>
    <w:rsid w:val="00EE5531"/>
    <w:rsid w:val="00EE574C"/>
    <w:rsid w:val="00EE6630"/>
    <w:rsid w:val="00EE6E14"/>
    <w:rsid w:val="00EE73BB"/>
    <w:rsid w:val="00EE73C3"/>
    <w:rsid w:val="00EE75A9"/>
    <w:rsid w:val="00EF020E"/>
    <w:rsid w:val="00EF04A8"/>
    <w:rsid w:val="00EF1163"/>
    <w:rsid w:val="00EF11D4"/>
    <w:rsid w:val="00EF15D1"/>
    <w:rsid w:val="00EF15DB"/>
    <w:rsid w:val="00EF21E1"/>
    <w:rsid w:val="00EF24E1"/>
    <w:rsid w:val="00EF2917"/>
    <w:rsid w:val="00EF3225"/>
    <w:rsid w:val="00EF40D5"/>
    <w:rsid w:val="00EF5BF3"/>
    <w:rsid w:val="00EF6250"/>
    <w:rsid w:val="00EF64B8"/>
    <w:rsid w:val="00EF6B57"/>
    <w:rsid w:val="00EF6BF2"/>
    <w:rsid w:val="00EF73F0"/>
    <w:rsid w:val="00EF78BA"/>
    <w:rsid w:val="00EF79C9"/>
    <w:rsid w:val="00EF7DE6"/>
    <w:rsid w:val="00F01801"/>
    <w:rsid w:val="00F019C6"/>
    <w:rsid w:val="00F022DD"/>
    <w:rsid w:val="00F02569"/>
    <w:rsid w:val="00F038C4"/>
    <w:rsid w:val="00F042D3"/>
    <w:rsid w:val="00F04C34"/>
    <w:rsid w:val="00F04C5A"/>
    <w:rsid w:val="00F04CF5"/>
    <w:rsid w:val="00F05941"/>
    <w:rsid w:val="00F067B8"/>
    <w:rsid w:val="00F069FE"/>
    <w:rsid w:val="00F07708"/>
    <w:rsid w:val="00F110DD"/>
    <w:rsid w:val="00F11904"/>
    <w:rsid w:val="00F12579"/>
    <w:rsid w:val="00F12AA7"/>
    <w:rsid w:val="00F12BB2"/>
    <w:rsid w:val="00F1320F"/>
    <w:rsid w:val="00F13A95"/>
    <w:rsid w:val="00F13F72"/>
    <w:rsid w:val="00F14353"/>
    <w:rsid w:val="00F15AE1"/>
    <w:rsid w:val="00F15BCD"/>
    <w:rsid w:val="00F15CA1"/>
    <w:rsid w:val="00F1609F"/>
    <w:rsid w:val="00F16438"/>
    <w:rsid w:val="00F16E16"/>
    <w:rsid w:val="00F17F67"/>
    <w:rsid w:val="00F206B6"/>
    <w:rsid w:val="00F2168F"/>
    <w:rsid w:val="00F225C0"/>
    <w:rsid w:val="00F228AF"/>
    <w:rsid w:val="00F22972"/>
    <w:rsid w:val="00F229B5"/>
    <w:rsid w:val="00F23C86"/>
    <w:rsid w:val="00F24032"/>
    <w:rsid w:val="00F25845"/>
    <w:rsid w:val="00F25A6A"/>
    <w:rsid w:val="00F26912"/>
    <w:rsid w:val="00F26C50"/>
    <w:rsid w:val="00F26DEB"/>
    <w:rsid w:val="00F31B78"/>
    <w:rsid w:val="00F31EC7"/>
    <w:rsid w:val="00F3228A"/>
    <w:rsid w:val="00F32B2D"/>
    <w:rsid w:val="00F3473C"/>
    <w:rsid w:val="00F34F8F"/>
    <w:rsid w:val="00F3562F"/>
    <w:rsid w:val="00F35F91"/>
    <w:rsid w:val="00F35FA7"/>
    <w:rsid w:val="00F36D5C"/>
    <w:rsid w:val="00F371C0"/>
    <w:rsid w:val="00F3731A"/>
    <w:rsid w:val="00F37DF0"/>
    <w:rsid w:val="00F4048E"/>
    <w:rsid w:val="00F4076C"/>
    <w:rsid w:val="00F42FCB"/>
    <w:rsid w:val="00F430F9"/>
    <w:rsid w:val="00F431AD"/>
    <w:rsid w:val="00F434DF"/>
    <w:rsid w:val="00F43A70"/>
    <w:rsid w:val="00F44651"/>
    <w:rsid w:val="00F45AE4"/>
    <w:rsid w:val="00F45B29"/>
    <w:rsid w:val="00F46580"/>
    <w:rsid w:val="00F4668F"/>
    <w:rsid w:val="00F46870"/>
    <w:rsid w:val="00F514DB"/>
    <w:rsid w:val="00F520CD"/>
    <w:rsid w:val="00F53C3A"/>
    <w:rsid w:val="00F53EB1"/>
    <w:rsid w:val="00F540C4"/>
    <w:rsid w:val="00F5441B"/>
    <w:rsid w:val="00F547D5"/>
    <w:rsid w:val="00F55C51"/>
    <w:rsid w:val="00F57156"/>
    <w:rsid w:val="00F5763F"/>
    <w:rsid w:val="00F57A5F"/>
    <w:rsid w:val="00F6033A"/>
    <w:rsid w:val="00F60655"/>
    <w:rsid w:val="00F6067A"/>
    <w:rsid w:val="00F62532"/>
    <w:rsid w:val="00F6262B"/>
    <w:rsid w:val="00F628B7"/>
    <w:rsid w:val="00F63138"/>
    <w:rsid w:val="00F63689"/>
    <w:rsid w:val="00F636D9"/>
    <w:rsid w:val="00F645C7"/>
    <w:rsid w:val="00F670DF"/>
    <w:rsid w:val="00F6754E"/>
    <w:rsid w:val="00F67C0F"/>
    <w:rsid w:val="00F70314"/>
    <w:rsid w:val="00F703B6"/>
    <w:rsid w:val="00F70C4F"/>
    <w:rsid w:val="00F70E53"/>
    <w:rsid w:val="00F711DC"/>
    <w:rsid w:val="00F71A23"/>
    <w:rsid w:val="00F72807"/>
    <w:rsid w:val="00F728D6"/>
    <w:rsid w:val="00F72A90"/>
    <w:rsid w:val="00F7320C"/>
    <w:rsid w:val="00F7326E"/>
    <w:rsid w:val="00F740A3"/>
    <w:rsid w:val="00F74D1C"/>
    <w:rsid w:val="00F74D90"/>
    <w:rsid w:val="00F75265"/>
    <w:rsid w:val="00F752EB"/>
    <w:rsid w:val="00F754A7"/>
    <w:rsid w:val="00F759A4"/>
    <w:rsid w:val="00F75ACE"/>
    <w:rsid w:val="00F7775E"/>
    <w:rsid w:val="00F77A8D"/>
    <w:rsid w:val="00F8069C"/>
    <w:rsid w:val="00F81230"/>
    <w:rsid w:val="00F83361"/>
    <w:rsid w:val="00F84164"/>
    <w:rsid w:val="00F85953"/>
    <w:rsid w:val="00F85C9D"/>
    <w:rsid w:val="00F86645"/>
    <w:rsid w:val="00F87B62"/>
    <w:rsid w:val="00F90194"/>
    <w:rsid w:val="00F90692"/>
    <w:rsid w:val="00F9178A"/>
    <w:rsid w:val="00F94391"/>
    <w:rsid w:val="00F963EE"/>
    <w:rsid w:val="00F97386"/>
    <w:rsid w:val="00F977F0"/>
    <w:rsid w:val="00F97D5D"/>
    <w:rsid w:val="00FA0E7C"/>
    <w:rsid w:val="00FA168C"/>
    <w:rsid w:val="00FA29F3"/>
    <w:rsid w:val="00FA2AA5"/>
    <w:rsid w:val="00FA2DBC"/>
    <w:rsid w:val="00FA2FEB"/>
    <w:rsid w:val="00FA67F1"/>
    <w:rsid w:val="00FA7C9C"/>
    <w:rsid w:val="00FA7E21"/>
    <w:rsid w:val="00FB06D7"/>
    <w:rsid w:val="00FB11AF"/>
    <w:rsid w:val="00FB18BC"/>
    <w:rsid w:val="00FB1F61"/>
    <w:rsid w:val="00FB259E"/>
    <w:rsid w:val="00FB2848"/>
    <w:rsid w:val="00FB3453"/>
    <w:rsid w:val="00FB3473"/>
    <w:rsid w:val="00FB3C06"/>
    <w:rsid w:val="00FB429C"/>
    <w:rsid w:val="00FB5A21"/>
    <w:rsid w:val="00FB5B47"/>
    <w:rsid w:val="00FB5F1C"/>
    <w:rsid w:val="00FB6046"/>
    <w:rsid w:val="00FB60A4"/>
    <w:rsid w:val="00FB633C"/>
    <w:rsid w:val="00FB74AC"/>
    <w:rsid w:val="00FB7A27"/>
    <w:rsid w:val="00FB7F07"/>
    <w:rsid w:val="00FC141E"/>
    <w:rsid w:val="00FC1EC4"/>
    <w:rsid w:val="00FC2D2E"/>
    <w:rsid w:val="00FC3044"/>
    <w:rsid w:val="00FC481C"/>
    <w:rsid w:val="00FC50C6"/>
    <w:rsid w:val="00FC55CB"/>
    <w:rsid w:val="00FC62C2"/>
    <w:rsid w:val="00FC6E6E"/>
    <w:rsid w:val="00FD0766"/>
    <w:rsid w:val="00FD1333"/>
    <w:rsid w:val="00FD1521"/>
    <w:rsid w:val="00FD16F2"/>
    <w:rsid w:val="00FD4F7E"/>
    <w:rsid w:val="00FD50AD"/>
    <w:rsid w:val="00FD603D"/>
    <w:rsid w:val="00FD6164"/>
    <w:rsid w:val="00FD702F"/>
    <w:rsid w:val="00FE0520"/>
    <w:rsid w:val="00FE1E9E"/>
    <w:rsid w:val="00FE2341"/>
    <w:rsid w:val="00FE32DC"/>
    <w:rsid w:val="00FE36DD"/>
    <w:rsid w:val="00FE3987"/>
    <w:rsid w:val="00FE41C3"/>
    <w:rsid w:val="00FE4A40"/>
    <w:rsid w:val="00FE4C16"/>
    <w:rsid w:val="00FE4DB1"/>
    <w:rsid w:val="00FE6119"/>
    <w:rsid w:val="00FE7067"/>
    <w:rsid w:val="00FE7942"/>
    <w:rsid w:val="00FE79D3"/>
    <w:rsid w:val="00FE7A85"/>
    <w:rsid w:val="00FF01B5"/>
    <w:rsid w:val="00FF081E"/>
    <w:rsid w:val="00FF1981"/>
    <w:rsid w:val="00FF26CE"/>
    <w:rsid w:val="00FF299E"/>
    <w:rsid w:val="00FF3E31"/>
    <w:rsid w:val="00FF4407"/>
    <w:rsid w:val="00FF5437"/>
    <w:rsid w:val="00FF5644"/>
    <w:rsid w:val="00FF611E"/>
    <w:rsid w:val="00FF6833"/>
    <w:rsid w:val="00FF74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9E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4979E3"/>
    <w:pPr>
      <w:keepNext/>
      <w:tabs>
        <w:tab w:val="center" w:pos="3968"/>
      </w:tabs>
      <w:suppressAutoHyphens/>
      <w:spacing w:line="480" w:lineRule="auto"/>
      <w:ind w:right="51"/>
      <w:jc w:val="both"/>
      <w:outlineLvl w:val="0"/>
    </w:pPr>
    <w:rPr>
      <w:rFonts w:ascii="Arial" w:hAnsi="Arial"/>
      <w:b/>
      <w:spacing w:val="-3"/>
      <w:sz w:val="28"/>
      <w:szCs w:val="20"/>
      <w:lang w:val="es-ES_tradnl"/>
    </w:rPr>
  </w:style>
  <w:style w:type="paragraph" w:styleId="Ttulo2">
    <w:name w:val="heading 2"/>
    <w:basedOn w:val="Normal"/>
    <w:next w:val="Normal"/>
    <w:link w:val="Ttulo2Car"/>
    <w:qFormat/>
    <w:rsid w:val="004979E3"/>
    <w:pPr>
      <w:keepNext/>
      <w:jc w:val="center"/>
      <w:outlineLvl w:val="1"/>
    </w:pPr>
    <w:rPr>
      <w:rFonts w:ascii="Arial Narrow" w:hAnsi="Arial Narrow"/>
      <w:b/>
      <w:sz w:val="32"/>
    </w:rPr>
  </w:style>
  <w:style w:type="paragraph" w:styleId="Ttulo4">
    <w:name w:val="heading 4"/>
    <w:basedOn w:val="Normal"/>
    <w:next w:val="Normal"/>
    <w:link w:val="Ttulo4Car"/>
    <w:qFormat/>
    <w:rsid w:val="004979E3"/>
    <w:pPr>
      <w:keepNext/>
      <w:tabs>
        <w:tab w:val="center" w:pos="3968"/>
        <w:tab w:val="left" w:pos="8789"/>
      </w:tabs>
      <w:suppressAutoHyphens/>
      <w:spacing w:line="360" w:lineRule="auto"/>
      <w:ind w:right="51"/>
      <w:jc w:val="both"/>
      <w:outlineLvl w:val="3"/>
    </w:pPr>
    <w:rPr>
      <w:rFonts w:ascii="Antique Olive" w:hAnsi="Antique Olive"/>
      <w:b/>
      <w:spacing w:val="-3"/>
      <w:szCs w:val="20"/>
    </w:rPr>
  </w:style>
  <w:style w:type="paragraph" w:styleId="Ttulo5">
    <w:name w:val="heading 5"/>
    <w:basedOn w:val="Normal"/>
    <w:next w:val="Normal"/>
    <w:link w:val="Ttulo5Car"/>
    <w:qFormat/>
    <w:rsid w:val="004979E3"/>
    <w:pPr>
      <w:keepNext/>
      <w:tabs>
        <w:tab w:val="center" w:pos="3968"/>
        <w:tab w:val="left" w:pos="8789"/>
      </w:tabs>
      <w:suppressAutoHyphens/>
      <w:spacing w:line="360" w:lineRule="auto"/>
      <w:ind w:right="51"/>
      <w:jc w:val="center"/>
      <w:outlineLvl w:val="4"/>
    </w:pPr>
    <w:rPr>
      <w:rFonts w:ascii="Antique Olive" w:hAnsi="Antique Olive"/>
      <w:spacing w:val="-3"/>
      <w:szCs w:val="20"/>
    </w:rPr>
  </w:style>
  <w:style w:type="paragraph" w:styleId="Ttulo8">
    <w:name w:val="heading 8"/>
    <w:basedOn w:val="Normal"/>
    <w:next w:val="Normal"/>
    <w:link w:val="Ttulo8Car"/>
    <w:semiHidden/>
    <w:unhideWhenUsed/>
    <w:qFormat/>
    <w:rsid w:val="004979E3"/>
    <w:pPr>
      <w:spacing w:before="240" w:after="60"/>
      <w:outlineLvl w:val="7"/>
    </w:pPr>
    <w:rPr>
      <w:rFonts w:ascii="Calibri" w:hAnsi="Calibri"/>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979E3"/>
    <w:rPr>
      <w:rFonts w:ascii="Arial" w:eastAsia="Times New Roman" w:hAnsi="Arial" w:cs="Times New Roman"/>
      <w:b/>
      <w:spacing w:val="-3"/>
      <w:sz w:val="28"/>
      <w:szCs w:val="20"/>
      <w:lang w:val="es-ES_tradnl" w:eastAsia="es-ES"/>
    </w:rPr>
  </w:style>
  <w:style w:type="character" w:customStyle="1" w:styleId="Ttulo4Car">
    <w:name w:val="Título 4 Car"/>
    <w:basedOn w:val="Fuentedeprrafopredeter"/>
    <w:link w:val="Ttulo4"/>
    <w:rsid w:val="004979E3"/>
    <w:rPr>
      <w:rFonts w:ascii="Antique Olive" w:eastAsia="Times New Roman" w:hAnsi="Antique Olive" w:cs="Times New Roman"/>
      <w:b/>
      <w:spacing w:val="-3"/>
      <w:sz w:val="24"/>
      <w:szCs w:val="20"/>
      <w:lang w:val="es-ES" w:eastAsia="es-ES"/>
    </w:rPr>
  </w:style>
  <w:style w:type="character" w:customStyle="1" w:styleId="Ttulo5Car">
    <w:name w:val="Título 5 Car"/>
    <w:basedOn w:val="Fuentedeprrafopredeter"/>
    <w:link w:val="Ttulo5"/>
    <w:rsid w:val="004979E3"/>
    <w:rPr>
      <w:rFonts w:ascii="Antique Olive" w:eastAsia="Times New Roman" w:hAnsi="Antique Olive" w:cs="Times New Roman"/>
      <w:spacing w:val="-3"/>
      <w:sz w:val="24"/>
      <w:szCs w:val="20"/>
      <w:lang w:val="es-ES" w:eastAsia="es-ES"/>
    </w:rPr>
  </w:style>
  <w:style w:type="paragraph" w:styleId="Textoindependiente">
    <w:name w:val="Body Text"/>
    <w:basedOn w:val="Normal"/>
    <w:link w:val="TextoindependienteCar"/>
    <w:rsid w:val="004979E3"/>
    <w:pPr>
      <w:jc w:val="both"/>
    </w:pPr>
    <w:rPr>
      <w:rFonts w:ascii="Arial Narrow" w:hAnsi="Arial Narrow"/>
      <w:sz w:val="32"/>
    </w:rPr>
  </w:style>
  <w:style w:type="character" w:customStyle="1" w:styleId="TextoindependienteCar">
    <w:name w:val="Texto independiente Car"/>
    <w:basedOn w:val="Fuentedeprrafopredeter"/>
    <w:link w:val="Textoindependiente"/>
    <w:rsid w:val="004979E3"/>
    <w:rPr>
      <w:rFonts w:ascii="Arial Narrow" w:eastAsia="Times New Roman" w:hAnsi="Arial Narrow" w:cs="Times New Roman"/>
      <w:sz w:val="32"/>
      <w:szCs w:val="24"/>
      <w:lang w:val="es-ES" w:eastAsia="es-ES"/>
    </w:rPr>
  </w:style>
  <w:style w:type="character" w:customStyle="1" w:styleId="Ttulo2Car">
    <w:name w:val="Título 2 Car"/>
    <w:basedOn w:val="Fuentedeprrafopredeter"/>
    <w:link w:val="Ttulo2"/>
    <w:rsid w:val="004979E3"/>
    <w:rPr>
      <w:rFonts w:ascii="Arial Narrow" w:eastAsia="Times New Roman" w:hAnsi="Arial Narrow" w:cs="Times New Roman"/>
      <w:b/>
      <w:sz w:val="32"/>
      <w:szCs w:val="24"/>
      <w:lang w:val="es-ES" w:eastAsia="es-ES"/>
    </w:rPr>
  </w:style>
  <w:style w:type="character" w:customStyle="1" w:styleId="Ttulo8Car">
    <w:name w:val="Título 8 Car"/>
    <w:basedOn w:val="Fuentedeprrafopredeter"/>
    <w:link w:val="Ttulo8"/>
    <w:semiHidden/>
    <w:rsid w:val="004979E3"/>
    <w:rPr>
      <w:rFonts w:ascii="Calibri" w:eastAsia="Times New Roman" w:hAnsi="Calibri" w:cs="Times New Roman"/>
      <w:i/>
      <w:iCs/>
      <w:sz w:val="24"/>
      <w:szCs w:val="24"/>
      <w:lang w:val="es-ES" w:eastAsia="es-ES"/>
    </w:rPr>
  </w:style>
  <w:style w:type="paragraph" w:styleId="Encabezado">
    <w:name w:val="header"/>
    <w:basedOn w:val="Normal"/>
    <w:link w:val="EncabezadoCar"/>
    <w:rsid w:val="004979E3"/>
    <w:pPr>
      <w:tabs>
        <w:tab w:val="center" w:pos="4252"/>
        <w:tab w:val="right" w:pos="8504"/>
      </w:tabs>
    </w:pPr>
  </w:style>
  <w:style w:type="character" w:customStyle="1" w:styleId="EncabezadoCar">
    <w:name w:val="Encabezado Car"/>
    <w:basedOn w:val="Fuentedeprrafopredeter"/>
    <w:link w:val="Encabezado"/>
    <w:rsid w:val="004979E3"/>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4979E3"/>
    <w:pPr>
      <w:tabs>
        <w:tab w:val="center" w:pos="4252"/>
        <w:tab w:val="right" w:pos="8504"/>
      </w:tabs>
    </w:pPr>
  </w:style>
  <w:style w:type="character" w:customStyle="1" w:styleId="PiedepginaCar">
    <w:name w:val="Pie de página Car"/>
    <w:basedOn w:val="Fuentedeprrafopredeter"/>
    <w:link w:val="Piedepgina"/>
    <w:rsid w:val="004979E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979E3"/>
  </w:style>
  <w:style w:type="paragraph" w:styleId="Textosinformato">
    <w:name w:val="Plain Text"/>
    <w:basedOn w:val="Normal"/>
    <w:link w:val="TextosinformatoCar"/>
    <w:uiPriority w:val="99"/>
    <w:rsid w:val="004979E3"/>
    <w:rPr>
      <w:rFonts w:ascii="Courier New" w:hAnsi="Courier New" w:cs="Courier New"/>
      <w:sz w:val="20"/>
      <w:szCs w:val="20"/>
    </w:rPr>
  </w:style>
  <w:style w:type="character" w:customStyle="1" w:styleId="TextosinformatoCar">
    <w:name w:val="Texto sin formato Car"/>
    <w:basedOn w:val="Fuentedeprrafopredeter"/>
    <w:link w:val="Textosinformato"/>
    <w:uiPriority w:val="99"/>
    <w:rsid w:val="004979E3"/>
    <w:rPr>
      <w:rFonts w:ascii="Courier New" w:eastAsia="Times New Roman" w:hAnsi="Courier New" w:cs="Courier New"/>
      <w:sz w:val="20"/>
      <w:szCs w:val="20"/>
      <w:lang w:val="es-ES" w:eastAsia="es-ES"/>
    </w:rPr>
  </w:style>
  <w:style w:type="paragraph" w:styleId="Textonotapie">
    <w:name w:val="footnote text"/>
    <w:aliases w:val="Footnote Text Char Char Char Char Char,Footnote Text Char Char Char Char,Footnote reference,FA Fu,Texto nota pie Car Car Car Car Car Car Car Car Car Car Car,Texto nota pie Car Car Car,texto de nota al pie,ft,Car, Car,Ca,FA "/>
    <w:basedOn w:val="Normal"/>
    <w:link w:val="TextonotapieCar1"/>
    <w:rsid w:val="004979E3"/>
    <w:rPr>
      <w:sz w:val="20"/>
      <w:szCs w:val="20"/>
    </w:rPr>
  </w:style>
  <w:style w:type="character" w:customStyle="1" w:styleId="TextonotapieCar">
    <w:name w:val="Texto nota pie Car"/>
    <w:aliases w:val="Texto nota pie Car Car Car Car Car Car Car Car Car Car Car1,Texto nota pie Car Car Car Car Car Car Car Car Car Car Car Car Car"/>
    <w:basedOn w:val="Fuentedeprrafopredeter"/>
    <w:semiHidden/>
    <w:rsid w:val="004979E3"/>
    <w:rPr>
      <w:rFonts w:ascii="Times New Roman" w:eastAsia="Times New Roman" w:hAnsi="Times New Roman" w:cs="Times New Roman"/>
      <w:sz w:val="20"/>
      <w:szCs w:val="20"/>
      <w:lang w:val="es-ES" w:eastAsia="es-ES"/>
    </w:rPr>
  </w:style>
  <w:style w:type="character" w:styleId="Refdenotaalpie">
    <w:name w:val="footnote reference"/>
    <w:aliases w:val="Texto de nota al pie,Appel note de bas de page,referencia nota al pie,BVI fnr,Footnote symbol,Footnote,Ref. de nota al pie2,Nota de pie,Ref,de nota al pie,Pie de pagina,Ref. ...,Ref1,FC,Ref. de nota al pie 2"/>
    <w:rsid w:val="004979E3"/>
    <w:rPr>
      <w:vertAlign w:val="superscript"/>
    </w:rPr>
  </w:style>
  <w:style w:type="paragraph" w:styleId="Textodebloque">
    <w:name w:val="Block Text"/>
    <w:basedOn w:val="Normal"/>
    <w:rsid w:val="004979E3"/>
    <w:pPr>
      <w:spacing w:before="240" w:after="240" w:line="360" w:lineRule="auto"/>
      <w:ind w:left="709" w:right="618"/>
      <w:jc w:val="both"/>
    </w:pPr>
    <w:rPr>
      <w:rFonts w:ascii="Arial" w:hAnsi="Arial" w:cs="Arial"/>
      <w:i/>
      <w:iCs/>
      <w:sz w:val="32"/>
      <w:szCs w:val="20"/>
      <w:lang w:val="es-ES_tradnl"/>
    </w:rPr>
  </w:style>
  <w:style w:type="paragraph" w:styleId="Textoindependiente3">
    <w:name w:val="Body Text 3"/>
    <w:basedOn w:val="Normal"/>
    <w:link w:val="Textoindependiente3Car"/>
    <w:rsid w:val="004979E3"/>
    <w:pPr>
      <w:spacing w:after="120"/>
    </w:pPr>
    <w:rPr>
      <w:sz w:val="16"/>
      <w:szCs w:val="16"/>
    </w:rPr>
  </w:style>
  <w:style w:type="character" w:customStyle="1" w:styleId="Textoindependiente3Car">
    <w:name w:val="Texto independiente 3 Car"/>
    <w:basedOn w:val="Fuentedeprrafopredeter"/>
    <w:link w:val="Textoindependiente3"/>
    <w:rsid w:val="004979E3"/>
    <w:rPr>
      <w:rFonts w:ascii="Times New Roman" w:eastAsia="Times New Roman" w:hAnsi="Times New Roman" w:cs="Times New Roman"/>
      <w:sz w:val="16"/>
      <w:szCs w:val="16"/>
      <w:lang w:val="es-ES" w:eastAsia="es-ES"/>
    </w:rPr>
  </w:style>
  <w:style w:type="paragraph" w:styleId="Textodeglobo">
    <w:name w:val="Balloon Text"/>
    <w:basedOn w:val="Normal"/>
    <w:link w:val="TextodegloboCar"/>
    <w:rsid w:val="004979E3"/>
    <w:rPr>
      <w:rFonts w:ascii="Tahoma" w:hAnsi="Tahoma" w:cs="Tahoma"/>
      <w:sz w:val="16"/>
      <w:szCs w:val="16"/>
    </w:rPr>
  </w:style>
  <w:style w:type="character" w:customStyle="1" w:styleId="TextodegloboCar">
    <w:name w:val="Texto de globo Car"/>
    <w:basedOn w:val="Fuentedeprrafopredeter"/>
    <w:link w:val="Textodeglobo"/>
    <w:rsid w:val="004979E3"/>
    <w:rPr>
      <w:rFonts w:ascii="Tahoma" w:eastAsia="Times New Roman" w:hAnsi="Tahoma" w:cs="Tahoma"/>
      <w:sz w:val="16"/>
      <w:szCs w:val="16"/>
      <w:lang w:val="es-ES" w:eastAsia="es-ES"/>
    </w:rPr>
  </w:style>
  <w:style w:type="paragraph" w:customStyle="1" w:styleId="Profesin">
    <w:name w:val="ProfesiÛn"/>
    <w:basedOn w:val="Normal"/>
    <w:rsid w:val="004979E3"/>
    <w:pPr>
      <w:tabs>
        <w:tab w:val="left" w:pos="1134"/>
      </w:tabs>
      <w:spacing w:line="360" w:lineRule="atLeast"/>
      <w:jc w:val="center"/>
    </w:pPr>
    <w:rPr>
      <w:rFonts w:ascii="Arial" w:hAnsi="Arial"/>
      <w:b/>
      <w:sz w:val="32"/>
      <w:szCs w:val="20"/>
      <w:lang w:val="es-CO"/>
    </w:rPr>
  </w:style>
  <w:style w:type="character" w:customStyle="1" w:styleId="TextonotapieCar1">
    <w:name w:val="Texto nota pie Car1"/>
    <w:aliases w:val="Footnote Text Char Char Char Char Char Car,Footnote Text Char Char Char Char Car,Footnote reference Car,FA Fu Car,Texto nota pie Car Car Car Car Car Car Car Car Car Car Car Car,Texto nota pie Car Car Car Car,texto de nota al pie Car"/>
    <w:link w:val="Textonotapie"/>
    <w:rsid w:val="004979E3"/>
    <w:rPr>
      <w:rFonts w:ascii="Times New Roman" w:eastAsia="Times New Roman" w:hAnsi="Times New Roman" w:cs="Times New Roman"/>
      <w:sz w:val="20"/>
      <w:szCs w:val="20"/>
      <w:lang w:val="es-ES" w:eastAsia="es-ES"/>
    </w:rPr>
  </w:style>
  <w:style w:type="character" w:customStyle="1" w:styleId="FootnoteTextCharCharCharCharCharCar1">
    <w:name w:val="Footnote Text Char Char Char Char Char Car1"/>
    <w:aliases w:val="Footnote Text Char Char Char Char Car1,Footnote reference Car1,FA Fu Car1,Texto nota pie Car Car Car Car Car Car Car Car Car Car Car Car1,Texto nota pie Car Car Car Car1,ft Car,Car Car"/>
    <w:uiPriority w:val="99"/>
    <w:semiHidden/>
    <w:rsid w:val="004979E3"/>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979E3"/>
    <w:pPr>
      <w:spacing w:after="120"/>
      <w:ind w:left="283"/>
    </w:pPr>
  </w:style>
  <w:style w:type="character" w:customStyle="1" w:styleId="SangradetextonormalCar">
    <w:name w:val="Sangría de texto normal Car"/>
    <w:basedOn w:val="Fuentedeprrafopredeter"/>
    <w:link w:val="Sangradetextonormal"/>
    <w:rsid w:val="004979E3"/>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07250D"/>
    <w:pPr>
      <w:ind w:left="720"/>
      <w:contextualSpacing/>
    </w:pPr>
  </w:style>
  <w:style w:type="paragraph" w:styleId="Sinespaciado">
    <w:name w:val="No Spacing"/>
    <w:qFormat/>
    <w:rsid w:val="00635DBB"/>
    <w:pPr>
      <w:spacing w:after="0" w:line="240" w:lineRule="auto"/>
    </w:pPr>
    <w:rPr>
      <w:rFonts w:ascii="Calibri" w:eastAsia="Times New Roman" w:hAnsi="Calibri" w:cs="Times New Roman"/>
      <w:lang w:val="en-US"/>
    </w:rPr>
  </w:style>
  <w:style w:type="paragraph" w:styleId="Textoindependiente2">
    <w:name w:val="Body Text 2"/>
    <w:basedOn w:val="Normal"/>
    <w:link w:val="Textoindependiente2Car"/>
    <w:uiPriority w:val="99"/>
    <w:unhideWhenUsed/>
    <w:rsid w:val="00BF44B1"/>
    <w:pPr>
      <w:spacing w:after="120" w:line="480" w:lineRule="auto"/>
    </w:pPr>
  </w:style>
  <w:style w:type="character" w:customStyle="1" w:styleId="Textoindependiente2Car">
    <w:name w:val="Texto independiente 2 Car"/>
    <w:basedOn w:val="Fuentedeprrafopredeter"/>
    <w:link w:val="Textoindependiente2"/>
    <w:uiPriority w:val="99"/>
    <w:rsid w:val="00BF44B1"/>
    <w:rPr>
      <w:rFonts w:ascii="Times New Roman" w:eastAsia="Times New Roman" w:hAnsi="Times New Roman" w:cs="Times New Roman"/>
      <w:sz w:val="24"/>
      <w:szCs w:val="24"/>
      <w:lang w:val="es-ES" w:eastAsia="es-ES"/>
    </w:rPr>
  </w:style>
  <w:style w:type="paragraph" w:customStyle="1" w:styleId="Textosinformato1">
    <w:name w:val="Texto sin formato1"/>
    <w:basedOn w:val="Normal"/>
    <w:rsid w:val="001B58D1"/>
    <w:rPr>
      <w:rFonts w:ascii="Courier New" w:hAnsi="Courier New"/>
      <w:sz w:val="20"/>
      <w:szCs w:val="20"/>
    </w:rPr>
  </w:style>
  <w:style w:type="character" w:customStyle="1" w:styleId="textonavy">
    <w:name w:val="texto_navy"/>
    <w:basedOn w:val="Fuentedeprrafopredeter"/>
    <w:rsid w:val="00C858FC"/>
  </w:style>
  <w:style w:type="character" w:styleId="Hipervnculo">
    <w:name w:val="Hyperlink"/>
    <w:basedOn w:val="Fuentedeprrafopredeter"/>
    <w:uiPriority w:val="99"/>
    <w:semiHidden/>
    <w:unhideWhenUsed/>
    <w:rsid w:val="00C858FC"/>
    <w:rPr>
      <w:color w:val="0000FF"/>
      <w:u w:val="single"/>
    </w:rPr>
  </w:style>
  <w:style w:type="paragraph" w:styleId="Sangra2detindependiente">
    <w:name w:val="Body Text Indent 2"/>
    <w:basedOn w:val="Normal"/>
    <w:link w:val="Sangra2detindependienteCar"/>
    <w:rsid w:val="00A80155"/>
    <w:pPr>
      <w:spacing w:after="120" w:line="480" w:lineRule="auto"/>
      <w:ind w:left="283"/>
    </w:pPr>
    <w:rPr>
      <w:rFonts w:ascii="Calibri" w:eastAsia="Calibri" w:hAnsi="Calibri"/>
      <w:sz w:val="22"/>
      <w:szCs w:val="22"/>
      <w:lang w:val="es-CO" w:eastAsia="en-US"/>
    </w:rPr>
  </w:style>
  <w:style w:type="character" w:customStyle="1" w:styleId="Sangra2detindependienteCar">
    <w:name w:val="Sangría 2 de t. independiente Car"/>
    <w:basedOn w:val="Fuentedeprrafopredeter"/>
    <w:link w:val="Sangra2detindependiente"/>
    <w:rsid w:val="00A80155"/>
    <w:rPr>
      <w:rFonts w:ascii="Calibri" w:eastAsia="Calibri" w:hAnsi="Calibri" w:cs="Times New Roman"/>
    </w:rPr>
  </w:style>
  <w:style w:type="character" w:customStyle="1" w:styleId="textonavy1">
    <w:name w:val="texto_navy1"/>
    <w:rsid w:val="00653FA6"/>
    <w:rPr>
      <w:color w:va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9E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4979E3"/>
    <w:pPr>
      <w:keepNext/>
      <w:tabs>
        <w:tab w:val="center" w:pos="3968"/>
      </w:tabs>
      <w:suppressAutoHyphens/>
      <w:spacing w:line="480" w:lineRule="auto"/>
      <w:ind w:right="51"/>
      <w:jc w:val="both"/>
      <w:outlineLvl w:val="0"/>
    </w:pPr>
    <w:rPr>
      <w:rFonts w:ascii="Arial" w:hAnsi="Arial"/>
      <w:b/>
      <w:spacing w:val="-3"/>
      <w:sz w:val="28"/>
      <w:szCs w:val="20"/>
      <w:lang w:val="es-ES_tradnl"/>
    </w:rPr>
  </w:style>
  <w:style w:type="paragraph" w:styleId="Ttulo2">
    <w:name w:val="heading 2"/>
    <w:basedOn w:val="Normal"/>
    <w:next w:val="Normal"/>
    <w:link w:val="Ttulo2Car"/>
    <w:qFormat/>
    <w:rsid w:val="004979E3"/>
    <w:pPr>
      <w:keepNext/>
      <w:jc w:val="center"/>
      <w:outlineLvl w:val="1"/>
    </w:pPr>
    <w:rPr>
      <w:rFonts w:ascii="Arial Narrow" w:hAnsi="Arial Narrow"/>
      <w:b/>
      <w:sz w:val="32"/>
    </w:rPr>
  </w:style>
  <w:style w:type="paragraph" w:styleId="Ttulo4">
    <w:name w:val="heading 4"/>
    <w:basedOn w:val="Normal"/>
    <w:next w:val="Normal"/>
    <w:link w:val="Ttulo4Car"/>
    <w:qFormat/>
    <w:rsid w:val="004979E3"/>
    <w:pPr>
      <w:keepNext/>
      <w:tabs>
        <w:tab w:val="center" w:pos="3968"/>
        <w:tab w:val="left" w:pos="8789"/>
      </w:tabs>
      <w:suppressAutoHyphens/>
      <w:spacing w:line="360" w:lineRule="auto"/>
      <w:ind w:right="51"/>
      <w:jc w:val="both"/>
      <w:outlineLvl w:val="3"/>
    </w:pPr>
    <w:rPr>
      <w:rFonts w:ascii="Antique Olive" w:hAnsi="Antique Olive"/>
      <w:b/>
      <w:spacing w:val="-3"/>
      <w:szCs w:val="20"/>
    </w:rPr>
  </w:style>
  <w:style w:type="paragraph" w:styleId="Ttulo5">
    <w:name w:val="heading 5"/>
    <w:basedOn w:val="Normal"/>
    <w:next w:val="Normal"/>
    <w:link w:val="Ttulo5Car"/>
    <w:qFormat/>
    <w:rsid w:val="004979E3"/>
    <w:pPr>
      <w:keepNext/>
      <w:tabs>
        <w:tab w:val="center" w:pos="3968"/>
        <w:tab w:val="left" w:pos="8789"/>
      </w:tabs>
      <w:suppressAutoHyphens/>
      <w:spacing w:line="360" w:lineRule="auto"/>
      <w:ind w:right="51"/>
      <w:jc w:val="center"/>
      <w:outlineLvl w:val="4"/>
    </w:pPr>
    <w:rPr>
      <w:rFonts w:ascii="Antique Olive" w:hAnsi="Antique Olive"/>
      <w:spacing w:val="-3"/>
      <w:szCs w:val="20"/>
    </w:rPr>
  </w:style>
  <w:style w:type="paragraph" w:styleId="Ttulo8">
    <w:name w:val="heading 8"/>
    <w:basedOn w:val="Normal"/>
    <w:next w:val="Normal"/>
    <w:link w:val="Ttulo8Car"/>
    <w:semiHidden/>
    <w:unhideWhenUsed/>
    <w:qFormat/>
    <w:rsid w:val="004979E3"/>
    <w:pPr>
      <w:spacing w:before="240" w:after="60"/>
      <w:outlineLvl w:val="7"/>
    </w:pPr>
    <w:rPr>
      <w:rFonts w:ascii="Calibri" w:hAnsi="Calibri"/>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979E3"/>
    <w:rPr>
      <w:rFonts w:ascii="Arial" w:eastAsia="Times New Roman" w:hAnsi="Arial" w:cs="Times New Roman"/>
      <w:b/>
      <w:spacing w:val="-3"/>
      <w:sz w:val="28"/>
      <w:szCs w:val="20"/>
      <w:lang w:val="es-ES_tradnl" w:eastAsia="es-ES"/>
    </w:rPr>
  </w:style>
  <w:style w:type="character" w:customStyle="1" w:styleId="Ttulo4Car">
    <w:name w:val="Título 4 Car"/>
    <w:basedOn w:val="Fuentedeprrafopredeter"/>
    <w:link w:val="Ttulo4"/>
    <w:rsid w:val="004979E3"/>
    <w:rPr>
      <w:rFonts w:ascii="Antique Olive" w:eastAsia="Times New Roman" w:hAnsi="Antique Olive" w:cs="Times New Roman"/>
      <w:b/>
      <w:spacing w:val="-3"/>
      <w:sz w:val="24"/>
      <w:szCs w:val="20"/>
      <w:lang w:val="es-ES" w:eastAsia="es-ES"/>
    </w:rPr>
  </w:style>
  <w:style w:type="character" w:customStyle="1" w:styleId="Ttulo5Car">
    <w:name w:val="Título 5 Car"/>
    <w:basedOn w:val="Fuentedeprrafopredeter"/>
    <w:link w:val="Ttulo5"/>
    <w:rsid w:val="004979E3"/>
    <w:rPr>
      <w:rFonts w:ascii="Antique Olive" w:eastAsia="Times New Roman" w:hAnsi="Antique Olive" w:cs="Times New Roman"/>
      <w:spacing w:val="-3"/>
      <w:sz w:val="24"/>
      <w:szCs w:val="20"/>
      <w:lang w:val="es-ES" w:eastAsia="es-ES"/>
    </w:rPr>
  </w:style>
  <w:style w:type="paragraph" w:styleId="Textoindependiente">
    <w:name w:val="Body Text"/>
    <w:basedOn w:val="Normal"/>
    <w:link w:val="TextoindependienteCar"/>
    <w:rsid w:val="004979E3"/>
    <w:pPr>
      <w:jc w:val="both"/>
    </w:pPr>
    <w:rPr>
      <w:rFonts w:ascii="Arial Narrow" w:hAnsi="Arial Narrow"/>
      <w:sz w:val="32"/>
    </w:rPr>
  </w:style>
  <w:style w:type="character" w:customStyle="1" w:styleId="TextoindependienteCar">
    <w:name w:val="Texto independiente Car"/>
    <w:basedOn w:val="Fuentedeprrafopredeter"/>
    <w:link w:val="Textoindependiente"/>
    <w:rsid w:val="004979E3"/>
    <w:rPr>
      <w:rFonts w:ascii="Arial Narrow" w:eastAsia="Times New Roman" w:hAnsi="Arial Narrow" w:cs="Times New Roman"/>
      <w:sz w:val="32"/>
      <w:szCs w:val="24"/>
      <w:lang w:val="es-ES" w:eastAsia="es-ES"/>
    </w:rPr>
  </w:style>
  <w:style w:type="character" w:customStyle="1" w:styleId="Ttulo2Car">
    <w:name w:val="Título 2 Car"/>
    <w:basedOn w:val="Fuentedeprrafopredeter"/>
    <w:link w:val="Ttulo2"/>
    <w:rsid w:val="004979E3"/>
    <w:rPr>
      <w:rFonts w:ascii="Arial Narrow" w:eastAsia="Times New Roman" w:hAnsi="Arial Narrow" w:cs="Times New Roman"/>
      <w:b/>
      <w:sz w:val="32"/>
      <w:szCs w:val="24"/>
      <w:lang w:val="es-ES" w:eastAsia="es-ES"/>
    </w:rPr>
  </w:style>
  <w:style w:type="character" w:customStyle="1" w:styleId="Ttulo8Car">
    <w:name w:val="Título 8 Car"/>
    <w:basedOn w:val="Fuentedeprrafopredeter"/>
    <w:link w:val="Ttulo8"/>
    <w:semiHidden/>
    <w:rsid w:val="004979E3"/>
    <w:rPr>
      <w:rFonts w:ascii="Calibri" w:eastAsia="Times New Roman" w:hAnsi="Calibri" w:cs="Times New Roman"/>
      <w:i/>
      <w:iCs/>
      <w:sz w:val="24"/>
      <w:szCs w:val="24"/>
      <w:lang w:val="es-ES" w:eastAsia="es-ES"/>
    </w:rPr>
  </w:style>
  <w:style w:type="paragraph" w:styleId="Encabezado">
    <w:name w:val="header"/>
    <w:basedOn w:val="Normal"/>
    <w:link w:val="EncabezadoCar"/>
    <w:rsid w:val="004979E3"/>
    <w:pPr>
      <w:tabs>
        <w:tab w:val="center" w:pos="4252"/>
        <w:tab w:val="right" w:pos="8504"/>
      </w:tabs>
    </w:pPr>
  </w:style>
  <w:style w:type="character" w:customStyle="1" w:styleId="EncabezadoCar">
    <w:name w:val="Encabezado Car"/>
    <w:basedOn w:val="Fuentedeprrafopredeter"/>
    <w:link w:val="Encabezado"/>
    <w:rsid w:val="004979E3"/>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4979E3"/>
    <w:pPr>
      <w:tabs>
        <w:tab w:val="center" w:pos="4252"/>
        <w:tab w:val="right" w:pos="8504"/>
      </w:tabs>
    </w:pPr>
  </w:style>
  <w:style w:type="character" w:customStyle="1" w:styleId="PiedepginaCar">
    <w:name w:val="Pie de página Car"/>
    <w:basedOn w:val="Fuentedeprrafopredeter"/>
    <w:link w:val="Piedepgina"/>
    <w:rsid w:val="004979E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979E3"/>
  </w:style>
  <w:style w:type="paragraph" w:styleId="Textosinformato">
    <w:name w:val="Plain Text"/>
    <w:basedOn w:val="Normal"/>
    <w:link w:val="TextosinformatoCar"/>
    <w:uiPriority w:val="99"/>
    <w:rsid w:val="004979E3"/>
    <w:rPr>
      <w:rFonts w:ascii="Courier New" w:hAnsi="Courier New" w:cs="Courier New"/>
      <w:sz w:val="20"/>
      <w:szCs w:val="20"/>
    </w:rPr>
  </w:style>
  <w:style w:type="character" w:customStyle="1" w:styleId="TextosinformatoCar">
    <w:name w:val="Texto sin formato Car"/>
    <w:basedOn w:val="Fuentedeprrafopredeter"/>
    <w:link w:val="Textosinformato"/>
    <w:uiPriority w:val="99"/>
    <w:rsid w:val="004979E3"/>
    <w:rPr>
      <w:rFonts w:ascii="Courier New" w:eastAsia="Times New Roman" w:hAnsi="Courier New" w:cs="Courier New"/>
      <w:sz w:val="20"/>
      <w:szCs w:val="20"/>
      <w:lang w:val="es-ES" w:eastAsia="es-ES"/>
    </w:rPr>
  </w:style>
  <w:style w:type="paragraph" w:styleId="Textonotapie">
    <w:name w:val="footnote text"/>
    <w:aliases w:val="Footnote Text Char Char Char Char Char,Footnote Text Char Char Char Char,Footnote reference,FA Fu,Texto nota pie Car Car Car Car Car Car Car Car Car Car Car,Texto nota pie Car Car Car,texto de nota al pie,ft,Car, Car,Ca,FA "/>
    <w:basedOn w:val="Normal"/>
    <w:link w:val="TextonotapieCar1"/>
    <w:rsid w:val="004979E3"/>
    <w:rPr>
      <w:sz w:val="20"/>
      <w:szCs w:val="20"/>
    </w:rPr>
  </w:style>
  <w:style w:type="character" w:customStyle="1" w:styleId="TextonotapieCar">
    <w:name w:val="Texto nota pie Car"/>
    <w:aliases w:val="Texto nota pie Car Car Car Car Car Car Car Car Car Car Car1,Texto nota pie Car Car Car Car Car Car Car Car Car Car Car Car Car"/>
    <w:basedOn w:val="Fuentedeprrafopredeter"/>
    <w:semiHidden/>
    <w:rsid w:val="004979E3"/>
    <w:rPr>
      <w:rFonts w:ascii="Times New Roman" w:eastAsia="Times New Roman" w:hAnsi="Times New Roman" w:cs="Times New Roman"/>
      <w:sz w:val="20"/>
      <w:szCs w:val="20"/>
      <w:lang w:val="es-ES" w:eastAsia="es-ES"/>
    </w:rPr>
  </w:style>
  <w:style w:type="character" w:styleId="Refdenotaalpie">
    <w:name w:val="footnote reference"/>
    <w:aliases w:val="Texto de nota al pie,Appel note de bas de page,referencia nota al pie,BVI fnr,Footnote symbol,Footnote,Ref. de nota al pie2,Nota de pie,Ref,de nota al pie,Pie de pagina,Ref. ...,Ref1,FC,Ref. de nota al pie 2"/>
    <w:rsid w:val="004979E3"/>
    <w:rPr>
      <w:vertAlign w:val="superscript"/>
    </w:rPr>
  </w:style>
  <w:style w:type="paragraph" w:styleId="Textodebloque">
    <w:name w:val="Block Text"/>
    <w:basedOn w:val="Normal"/>
    <w:rsid w:val="004979E3"/>
    <w:pPr>
      <w:spacing w:before="240" w:after="240" w:line="360" w:lineRule="auto"/>
      <w:ind w:left="709" w:right="618"/>
      <w:jc w:val="both"/>
    </w:pPr>
    <w:rPr>
      <w:rFonts w:ascii="Arial" w:hAnsi="Arial" w:cs="Arial"/>
      <w:i/>
      <w:iCs/>
      <w:sz w:val="32"/>
      <w:szCs w:val="20"/>
      <w:lang w:val="es-ES_tradnl"/>
    </w:rPr>
  </w:style>
  <w:style w:type="paragraph" w:styleId="Textoindependiente3">
    <w:name w:val="Body Text 3"/>
    <w:basedOn w:val="Normal"/>
    <w:link w:val="Textoindependiente3Car"/>
    <w:rsid w:val="004979E3"/>
    <w:pPr>
      <w:spacing w:after="120"/>
    </w:pPr>
    <w:rPr>
      <w:sz w:val="16"/>
      <w:szCs w:val="16"/>
    </w:rPr>
  </w:style>
  <w:style w:type="character" w:customStyle="1" w:styleId="Textoindependiente3Car">
    <w:name w:val="Texto independiente 3 Car"/>
    <w:basedOn w:val="Fuentedeprrafopredeter"/>
    <w:link w:val="Textoindependiente3"/>
    <w:rsid w:val="004979E3"/>
    <w:rPr>
      <w:rFonts w:ascii="Times New Roman" w:eastAsia="Times New Roman" w:hAnsi="Times New Roman" w:cs="Times New Roman"/>
      <w:sz w:val="16"/>
      <w:szCs w:val="16"/>
      <w:lang w:val="es-ES" w:eastAsia="es-ES"/>
    </w:rPr>
  </w:style>
  <w:style w:type="paragraph" w:styleId="Textodeglobo">
    <w:name w:val="Balloon Text"/>
    <w:basedOn w:val="Normal"/>
    <w:link w:val="TextodegloboCar"/>
    <w:rsid w:val="004979E3"/>
    <w:rPr>
      <w:rFonts w:ascii="Tahoma" w:hAnsi="Tahoma" w:cs="Tahoma"/>
      <w:sz w:val="16"/>
      <w:szCs w:val="16"/>
    </w:rPr>
  </w:style>
  <w:style w:type="character" w:customStyle="1" w:styleId="TextodegloboCar">
    <w:name w:val="Texto de globo Car"/>
    <w:basedOn w:val="Fuentedeprrafopredeter"/>
    <w:link w:val="Textodeglobo"/>
    <w:rsid w:val="004979E3"/>
    <w:rPr>
      <w:rFonts w:ascii="Tahoma" w:eastAsia="Times New Roman" w:hAnsi="Tahoma" w:cs="Tahoma"/>
      <w:sz w:val="16"/>
      <w:szCs w:val="16"/>
      <w:lang w:val="es-ES" w:eastAsia="es-ES"/>
    </w:rPr>
  </w:style>
  <w:style w:type="paragraph" w:customStyle="1" w:styleId="Profesin">
    <w:name w:val="ProfesiÛn"/>
    <w:basedOn w:val="Normal"/>
    <w:rsid w:val="004979E3"/>
    <w:pPr>
      <w:tabs>
        <w:tab w:val="left" w:pos="1134"/>
      </w:tabs>
      <w:spacing w:line="360" w:lineRule="atLeast"/>
      <w:jc w:val="center"/>
    </w:pPr>
    <w:rPr>
      <w:rFonts w:ascii="Arial" w:hAnsi="Arial"/>
      <w:b/>
      <w:sz w:val="32"/>
      <w:szCs w:val="20"/>
      <w:lang w:val="es-CO"/>
    </w:rPr>
  </w:style>
  <w:style w:type="character" w:customStyle="1" w:styleId="TextonotapieCar1">
    <w:name w:val="Texto nota pie Car1"/>
    <w:aliases w:val="Footnote Text Char Char Char Char Char Car,Footnote Text Char Char Char Char Car,Footnote reference Car,FA Fu Car,Texto nota pie Car Car Car Car Car Car Car Car Car Car Car Car,Texto nota pie Car Car Car Car,texto de nota al pie Car"/>
    <w:link w:val="Textonotapie"/>
    <w:rsid w:val="004979E3"/>
    <w:rPr>
      <w:rFonts w:ascii="Times New Roman" w:eastAsia="Times New Roman" w:hAnsi="Times New Roman" w:cs="Times New Roman"/>
      <w:sz w:val="20"/>
      <w:szCs w:val="20"/>
      <w:lang w:val="es-ES" w:eastAsia="es-ES"/>
    </w:rPr>
  </w:style>
  <w:style w:type="character" w:customStyle="1" w:styleId="FootnoteTextCharCharCharCharCharCar1">
    <w:name w:val="Footnote Text Char Char Char Char Char Car1"/>
    <w:aliases w:val="Footnote Text Char Char Char Char Car1,Footnote reference Car1,FA Fu Car1,Texto nota pie Car Car Car Car Car Car Car Car Car Car Car Car1,Texto nota pie Car Car Car Car1,ft Car,Car Car"/>
    <w:uiPriority w:val="99"/>
    <w:semiHidden/>
    <w:rsid w:val="004979E3"/>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979E3"/>
    <w:pPr>
      <w:spacing w:after="120"/>
      <w:ind w:left="283"/>
    </w:pPr>
  </w:style>
  <w:style w:type="character" w:customStyle="1" w:styleId="SangradetextonormalCar">
    <w:name w:val="Sangría de texto normal Car"/>
    <w:basedOn w:val="Fuentedeprrafopredeter"/>
    <w:link w:val="Sangradetextonormal"/>
    <w:rsid w:val="004979E3"/>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07250D"/>
    <w:pPr>
      <w:ind w:left="720"/>
      <w:contextualSpacing/>
    </w:pPr>
  </w:style>
  <w:style w:type="paragraph" w:styleId="Sinespaciado">
    <w:name w:val="No Spacing"/>
    <w:qFormat/>
    <w:rsid w:val="00635DBB"/>
    <w:pPr>
      <w:spacing w:after="0" w:line="240" w:lineRule="auto"/>
    </w:pPr>
    <w:rPr>
      <w:rFonts w:ascii="Calibri" w:eastAsia="Times New Roman" w:hAnsi="Calibri" w:cs="Times New Roman"/>
      <w:lang w:val="en-US"/>
    </w:rPr>
  </w:style>
  <w:style w:type="paragraph" w:styleId="Textoindependiente2">
    <w:name w:val="Body Text 2"/>
    <w:basedOn w:val="Normal"/>
    <w:link w:val="Textoindependiente2Car"/>
    <w:uiPriority w:val="99"/>
    <w:unhideWhenUsed/>
    <w:rsid w:val="00BF44B1"/>
    <w:pPr>
      <w:spacing w:after="120" w:line="480" w:lineRule="auto"/>
    </w:pPr>
  </w:style>
  <w:style w:type="character" w:customStyle="1" w:styleId="Textoindependiente2Car">
    <w:name w:val="Texto independiente 2 Car"/>
    <w:basedOn w:val="Fuentedeprrafopredeter"/>
    <w:link w:val="Textoindependiente2"/>
    <w:uiPriority w:val="99"/>
    <w:rsid w:val="00BF44B1"/>
    <w:rPr>
      <w:rFonts w:ascii="Times New Roman" w:eastAsia="Times New Roman" w:hAnsi="Times New Roman" w:cs="Times New Roman"/>
      <w:sz w:val="24"/>
      <w:szCs w:val="24"/>
      <w:lang w:val="es-ES" w:eastAsia="es-ES"/>
    </w:rPr>
  </w:style>
  <w:style w:type="paragraph" w:customStyle="1" w:styleId="Textosinformato1">
    <w:name w:val="Texto sin formato1"/>
    <w:basedOn w:val="Normal"/>
    <w:rsid w:val="001B58D1"/>
    <w:rPr>
      <w:rFonts w:ascii="Courier New" w:hAnsi="Courier New"/>
      <w:sz w:val="20"/>
      <w:szCs w:val="20"/>
    </w:rPr>
  </w:style>
  <w:style w:type="character" w:customStyle="1" w:styleId="textonavy">
    <w:name w:val="texto_navy"/>
    <w:basedOn w:val="Fuentedeprrafopredeter"/>
    <w:rsid w:val="00C858FC"/>
  </w:style>
  <w:style w:type="character" w:styleId="Hipervnculo">
    <w:name w:val="Hyperlink"/>
    <w:basedOn w:val="Fuentedeprrafopredeter"/>
    <w:uiPriority w:val="99"/>
    <w:semiHidden/>
    <w:unhideWhenUsed/>
    <w:rsid w:val="00C858FC"/>
    <w:rPr>
      <w:color w:val="0000FF"/>
      <w:u w:val="single"/>
    </w:rPr>
  </w:style>
  <w:style w:type="paragraph" w:styleId="Sangra2detindependiente">
    <w:name w:val="Body Text Indent 2"/>
    <w:basedOn w:val="Normal"/>
    <w:link w:val="Sangra2detindependienteCar"/>
    <w:rsid w:val="00A80155"/>
    <w:pPr>
      <w:spacing w:after="120" w:line="480" w:lineRule="auto"/>
      <w:ind w:left="283"/>
    </w:pPr>
    <w:rPr>
      <w:rFonts w:ascii="Calibri" w:eastAsia="Calibri" w:hAnsi="Calibri"/>
      <w:sz w:val="22"/>
      <w:szCs w:val="22"/>
      <w:lang w:val="es-CO" w:eastAsia="en-US"/>
    </w:rPr>
  </w:style>
  <w:style w:type="character" w:customStyle="1" w:styleId="Sangra2detindependienteCar">
    <w:name w:val="Sangría 2 de t. independiente Car"/>
    <w:basedOn w:val="Fuentedeprrafopredeter"/>
    <w:link w:val="Sangra2detindependiente"/>
    <w:rsid w:val="00A80155"/>
    <w:rPr>
      <w:rFonts w:ascii="Calibri" w:eastAsia="Calibri" w:hAnsi="Calibri" w:cs="Times New Roman"/>
    </w:rPr>
  </w:style>
  <w:style w:type="character" w:customStyle="1" w:styleId="textonavy1">
    <w:name w:val="texto_navy1"/>
    <w:rsid w:val="00653FA6"/>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479875">
      <w:bodyDiv w:val="1"/>
      <w:marLeft w:val="0"/>
      <w:marRight w:val="0"/>
      <w:marTop w:val="0"/>
      <w:marBottom w:val="0"/>
      <w:divBdr>
        <w:top w:val="none" w:sz="0" w:space="0" w:color="auto"/>
        <w:left w:val="none" w:sz="0" w:space="0" w:color="auto"/>
        <w:bottom w:val="none" w:sz="0" w:space="0" w:color="auto"/>
        <w:right w:val="none" w:sz="0" w:space="0" w:color="auto"/>
      </w:divBdr>
      <w:divsChild>
        <w:div w:id="1038354992">
          <w:marLeft w:val="0"/>
          <w:marRight w:val="0"/>
          <w:marTop w:val="0"/>
          <w:marBottom w:val="0"/>
          <w:divBdr>
            <w:top w:val="none" w:sz="0" w:space="0" w:color="auto"/>
            <w:left w:val="none" w:sz="0" w:space="0" w:color="auto"/>
            <w:bottom w:val="none" w:sz="0" w:space="0" w:color="auto"/>
            <w:right w:val="none" w:sz="0" w:space="0" w:color="auto"/>
          </w:divBdr>
        </w:div>
      </w:divsChild>
    </w:div>
    <w:div w:id="959607291">
      <w:bodyDiv w:val="1"/>
      <w:marLeft w:val="0"/>
      <w:marRight w:val="0"/>
      <w:marTop w:val="0"/>
      <w:marBottom w:val="0"/>
      <w:divBdr>
        <w:top w:val="none" w:sz="0" w:space="0" w:color="auto"/>
        <w:left w:val="none" w:sz="0" w:space="0" w:color="auto"/>
        <w:bottom w:val="none" w:sz="0" w:space="0" w:color="auto"/>
        <w:right w:val="none" w:sz="0" w:space="0" w:color="auto"/>
      </w:divBdr>
      <w:divsChild>
        <w:div w:id="615603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CB2EC-9F9C-43D7-AB92-53EFFBA89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15284</Words>
  <Characters>84064</Characters>
  <Application>Microsoft Office Word</Application>
  <DocSecurity>12</DocSecurity>
  <Lines>700</Lines>
  <Paragraphs>198</Paragraphs>
  <ScaleCrop>false</ScaleCrop>
  <HeadingPairs>
    <vt:vector size="2" baseType="variant">
      <vt:variant>
        <vt:lpstr>Título</vt:lpstr>
      </vt:variant>
      <vt:variant>
        <vt:i4>1</vt:i4>
      </vt:variant>
    </vt:vector>
  </HeadingPairs>
  <TitlesOfParts>
    <vt:vector size="1" baseType="lpstr">
      <vt:lpstr/>
    </vt:vector>
  </TitlesOfParts>
  <Company>CONSEJO SUPERIOR DE LA JUDICATURA</Company>
  <LinksUpToDate>false</LinksUpToDate>
  <CharactersWithSpaces>99150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Raul Cadena Lozano</dc:creator>
  <cp:lastModifiedBy>OHCHR</cp:lastModifiedBy>
  <cp:revision>2</cp:revision>
  <cp:lastPrinted>2014-03-25T19:33:00Z</cp:lastPrinted>
  <dcterms:created xsi:type="dcterms:W3CDTF">2015-07-16T21:32:00Z</dcterms:created>
  <dcterms:modified xsi:type="dcterms:W3CDTF">2015-07-16T21:32:00Z</dcterms:modified>
</cp:coreProperties>
</file>