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8831" w14:textId="77777777" w:rsidR="002E3D93" w:rsidRPr="00525E3B" w:rsidRDefault="002E3D93" w:rsidP="00F73EB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>Consejero Ponente: NICOLÁS YEPES CORRALES</w:t>
      </w:r>
    </w:p>
    <w:p w14:paraId="6A859E58" w14:textId="77777777" w:rsidR="005F26A5" w:rsidRPr="00525E3B" w:rsidRDefault="005F26A5" w:rsidP="00F73EB2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618A80EB" w14:textId="3EDDFBA9" w:rsidR="002E3D93" w:rsidRPr="00525E3B" w:rsidRDefault="002E3D93" w:rsidP="00F73EB2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sz w:val="24"/>
          <w:szCs w:val="24"/>
        </w:rPr>
        <w:t xml:space="preserve">Bogotá D.C., </w:t>
      </w:r>
      <w:r w:rsidR="00E226A1" w:rsidRPr="00525E3B">
        <w:rPr>
          <w:rFonts w:cs="Arial"/>
          <w:sz w:val="24"/>
          <w:szCs w:val="24"/>
        </w:rPr>
        <w:t>ocho</w:t>
      </w:r>
      <w:r w:rsidR="00F669B5" w:rsidRPr="00525E3B">
        <w:rPr>
          <w:rFonts w:cs="Arial"/>
          <w:sz w:val="24"/>
          <w:szCs w:val="24"/>
        </w:rPr>
        <w:t xml:space="preserve"> </w:t>
      </w:r>
      <w:r w:rsidRPr="00525E3B">
        <w:rPr>
          <w:rFonts w:cs="Arial"/>
          <w:sz w:val="24"/>
          <w:szCs w:val="24"/>
        </w:rPr>
        <w:t>(</w:t>
      </w:r>
      <w:r w:rsidR="00E226A1" w:rsidRPr="00525E3B">
        <w:rPr>
          <w:rFonts w:cs="Arial"/>
          <w:sz w:val="24"/>
          <w:szCs w:val="24"/>
        </w:rPr>
        <w:t>08</w:t>
      </w:r>
      <w:r w:rsidRPr="00525E3B">
        <w:rPr>
          <w:rFonts w:cs="Arial"/>
          <w:sz w:val="24"/>
          <w:szCs w:val="24"/>
        </w:rPr>
        <w:t xml:space="preserve">) de </w:t>
      </w:r>
      <w:r w:rsidR="00E226A1" w:rsidRPr="00525E3B">
        <w:rPr>
          <w:rFonts w:cs="Arial"/>
          <w:sz w:val="24"/>
          <w:szCs w:val="24"/>
        </w:rPr>
        <w:t>septiembre</w:t>
      </w:r>
      <w:r w:rsidRPr="00525E3B">
        <w:rPr>
          <w:rFonts w:cs="Arial"/>
          <w:sz w:val="24"/>
          <w:szCs w:val="24"/>
        </w:rPr>
        <w:t xml:space="preserve"> de dos mil </w:t>
      </w:r>
      <w:r w:rsidR="002530C6" w:rsidRPr="00525E3B">
        <w:rPr>
          <w:rFonts w:cs="Arial"/>
          <w:sz w:val="24"/>
          <w:szCs w:val="24"/>
        </w:rPr>
        <w:t>veintidós (2022</w:t>
      </w:r>
      <w:r w:rsidRPr="00525E3B">
        <w:rPr>
          <w:rFonts w:cs="Arial"/>
          <w:sz w:val="24"/>
          <w:szCs w:val="24"/>
        </w:rPr>
        <w:t>)</w:t>
      </w:r>
    </w:p>
    <w:p w14:paraId="7D26F71E" w14:textId="77777777" w:rsidR="005F26A5" w:rsidRPr="00525E3B" w:rsidRDefault="005F26A5" w:rsidP="00F73EB2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3F8BEEB8" w14:textId="4BA38FD9" w:rsidR="00B85632" w:rsidRPr="00525E3B" w:rsidRDefault="002E3D93" w:rsidP="00D35DEF">
      <w:pPr>
        <w:tabs>
          <w:tab w:val="left" w:pos="4050"/>
        </w:tabs>
        <w:rPr>
          <w:rFonts w:cs="Arial"/>
          <w:color w:val="000000"/>
          <w:sz w:val="24"/>
          <w:szCs w:val="24"/>
          <w:shd w:val="clear" w:color="auto" w:fill="FFFFFF"/>
        </w:rPr>
      </w:pPr>
      <w:r w:rsidRPr="00525E3B">
        <w:rPr>
          <w:rFonts w:cs="Arial"/>
          <w:b/>
          <w:sz w:val="24"/>
          <w:szCs w:val="24"/>
        </w:rPr>
        <w:t xml:space="preserve">Radicación: </w:t>
      </w:r>
      <w:r w:rsidR="00E226A1" w:rsidRPr="00525E3B">
        <w:rPr>
          <w:rFonts w:cs="Arial"/>
          <w:color w:val="000000"/>
          <w:sz w:val="24"/>
          <w:szCs w:val="24"/>
          <w:shd w:val="clear" w:color="auto" w:fill="FFFFFF"/>
        </w:rPr>
        <w:t>11001-03-15-000-2022-04806-00</w:t>
      </w:r>
    </w:p>
    <w:p w14:paraId="5D662E42" w14:textId="2CEA2DDD" w:rsidR="002E3D93" w:rsidRPr="00525E3B" w:rsidRDefault="002E3D93" w:rsidP="00D35DEF">
      <w:pPr>
        <w:tabs>
          <w:tab w:val="left" w:pos="4050"/>
        </w:tabs>
        <w:rPr>
          <w:rFonts w:cs="Arial"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>Accionante:</w:t>
      </w:r>
      <w:r w:rsidR="007A37D9" w:rsidRPr="00525E3B">
        <w:rPr>
          <w:rFonts w:cs="Arial"/>
          <w:sz w:val="24"/>
          <w:szCs w:val="24"/>
        </w:rPr>
        <w:t xml:space="preserve"> </w:t>
      </w:r>
      <w:r w:rsidR="00E226A1" w:rsidRPr="00525E3B">
        <w:rPr>
          <w:rFonts w:cs="Arial"/>
          <w:sz w:val="24"/>
          <w:szCs w:val="24"/>
        </w:rPr>
        <w:t>Sigifredo Usme Villegas</w:t>
      </w:r>
    </w:p>
    <w:p w14:paraId="34097CCF" w14:textId="67DD7BAA" w:rsidR="002E3D93" w:rsidRPr="00525E3B" w:rsidRDefault="002E3D93" w:rsidP="00D35DEF">
      <w:pPr>
        <w:tabs>
          <w:tab w:val="left" w:pos="4050"/>
        </w:tabs>
        <w:rPr>
          <w:rFonts w:cs="Arial"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 xml:space="preserve">Accionado: </w:t>
      </w:r>
      <w:r w:rsidR="00E226A1" w:rsidRPr="00525E3B">
        <w:rPr>
          <w:rFonts w:cs="Arial"/>
          <w:sz w:val="24"/>
          <w:szCs w:val="24"/>
        </w:rPr>
        <w:t>Consejo Superior de la Judicat</w:t>
      </w:r>
      <w:r w:rsidR="00582E7E">
        <w:rPr>
          <w:rFonts w:cs="Arial"/>
          <w:sz w:val="24"/>
          <w:szCs w:val="24"/>
        </w:rPr>
        <w:t>ura – Unidad d</w:t>
      </w:r>
      <w:r w:rsidR="00E226A1" w:rsidRPr="00525E3B">
        <w:rPr>
          <w:rFonts w:cs="Arial"/>
          <w:sz w:val="24"/>
          <w:szCs w:val="24"/>
        </w:rPr>
        <w:t>e Administración de Carrera Judicial</w:t>
      </w:r>
    </w:p>
    <w:p w14:paraId="6B05DB14" w14:textId="77777777" w:rsidR="002E3D93" w:rsidRDefault="002E3D93" w:rsidP="00D35DEF">
      <w:pPr>
        <w:tabs>
          <w:tab w:val="left" w:pos="4050"/>
        </w:tabs>
        <w:rPr>
          <w:rFonts w:cs="Arial"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 xml:space="preserve">Asunto: </w:t>
      </w:r>
      <w:r w:rsidRPr="00525E3B">
        <w:rPr>
          <w:rFonts w:cs="Arial"/>
          <w:sz w:val="24"/>
          <w:szCs w:val="24"/>
        </w:rPr>
        <w:t xml:space="preserve">Acción de tutela – Auto admisorio </w:t>
      </w:r>
    </w:p>
    <w:p w14:paraId="2B2ACB27" w14:textId="77777777" w:rsidR="00582E7E" w:rsidRPr="00525E3B" w:rsidRDefault="00582E7E" w:rsidP="00D35DEF">
      <w:pPr>
        <w:tabs>
          <w:tab w:val="left" w:pos="4050"/>
        </w:tabs>
        <w:rPr>
          <w:rFonts w:cs="Arial"/>
          <w:sz w:val="24"/>
          <w:szCs w:val="24"/>
        </w:rPr>
      </w:pPr>
    </w:p>
    <w:p w14:paraId="5AB26BDA" w14:textId="77777777" w:rsidR="002E3D93" w:rsidRPr="00525E3B" w:rsidRDefault="002E3D93" w:rsidP="002E3D93">
      <w:pPr>
        <w:tabs>
          <w:tab w:val="left" w:pos="4050"/>
        </w:tabs>
        <w:rPr>
          <w:rFonts w:cs="Arial"/>
          <w:sz w:val="24"/>
          <w:szCs w:val="24"/>
        </w:rPr>
      </w:pPr>
    </w:p>
    <w:p w14:paraId="09E05F18" w14:textId="77777777" w:rsidR="002E3D93" w:rsidRPr="00525E3B" w:rsidRDefault="002E3D93" w:rsidP="002E3D93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>I. ANTECEDENTES</w:t>
      </w:r>
    </w:p>
    <w:p w14:paraId="7FACC779" w14:textId="77777777" w:rsidR="002E3D93" w:rsidRPr="00525E3B" w:rsidRDefault="002E3D93" w:rsidP="00BA5906">
      <w:pPr>
        <w:spacing w:line="360" w:lineRule="auto"/>
        <w:rPr>
          <w:rFonts w:cs="Arial"/>
          <w:b/>
          <w:sz w:val="24"/>
          <w:szCs w:val="24"/>
        </w:rPr>
      </w:pPr>
    </w:p>
    <w:p w14:paraId="226D7029" w14:textId="43B239E7" w:rsidR="002E3D93" w:rsidRPr="00525E3B" w:rsidRDefault="002E3D93" w:rsidP="00E226A1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sz w:val="24"/>
          <w:szCs w:val="24"/>
        </w:rPr>
        <w:t xml:space="preserve">1.1.- El suscrito </w:t>
      </w:r>
      <w:r w:rsidR="00D10C5B" w:rsidRPr="00525E3B">
        <w:rPr>
          <w:rFonts w:cs="Arial"/>
          <w:sz w:val="24"/>
          <w:szCs w:val="24"/>
        </w:rPr>
        <w:t>Consejero</w:t>
      </w:r>
      <w:r w:rsidRPr="00525E3B">
        <w:rPr>
          <w:rFonts w:cs="Arial"/>
          <w:sz w:val="24"/>
          <w:szCs w:val="24"/>
        </w:rPr>
        <w:t xml:space="preserve"> Ponente decide sobre la admisión de la acción de tutela</w:t>
      </w:r>
      <w:r w:rsidR="00BA5906" w:rsidRPr="00525E3B">
        <w:rPr>
          <w:rStyle w:val="Refdenotaalpie"/>
          <w:rFonts w:cs="Arial"/>
          <w:sz w:val="24"/>
          <w:szCs w:val="24"/>
        </w:rPr>
        <w:footnoteReference w:id="1"/>
      </w:r>
      <w:r w:rsidR="00BA5906" w:rsidRPr="00525E3B">
        <w:rPr>
          <w:rFonts w:cs="Arial"/>
          <w:sz w:val="24"/>
          <w:szCs w:val="24"/>
        </w:rPr>
        <w:t xml:space="preserve"> presentada po</w:t>
      </w:r>
      <w:r w:rsidR="00FC303D" w:rsidRPr="00525E3B">
        <w:rPr>
          <w:rFonts w:cs="Arial"/>
          <w:sz w:val="24"/>
          <w:szCs w:val="24"/>
        </w:rPr>
        <w:t xml:space="preserve">r </w:t>
      </w:r>
      <w:r w:rsidR="00E226A1" w:rsidRPr="00525E3B">
        <w:rPr>
          <w:rFonts w:cs="Arial"/>
          <w:sz w:val="24"/>
          <w:szCs w:val="24"/>
        </w:rPr>
        <w:t>Sigifredo Usme Villegas</w:t>
      </w:r>
      <w:r w:rsidR="004C6075" w:rsidRPr="00525E3B">
        <w:rPr>
          <w:rFonts w:cs="Arial"/>
          <w:sz w:val="24"/>
          <w:szCs w:val="24"/>
        </w:rPr>
        <w:t xml:space="preserve"> </w:t>
      </w:r>
      <w:r w:rsidR="00BA5906" w:rsidRPr="00525E3B">
        <w:rPr>
          <w:rFonts w:cs="Arial"/>
          <w:sz w:val="24"/>
          <w:szCs w:val="24"/>
        </w:rPr>
        <w:t xml:space="preserve">en contra </w:t>
      </w:r>
      <w:r w:rsidR="00E226A1" w:rsidRPr="00525E3B">
        <w:rPr>
          <w:rFonts w:cs="Arial"/>
          <w:sz w:val="24"/>
          <w:szCs w:val="24"/>
        </w:rPr>
        <w:t>Consejo Superior de la Judicat</w:t>
      </w:r>
      <w:r w:rsidR="00582E7E">
        <w:rPr>
          <w:rFonts w:cs="Arial"/>
          <w:sz w:val="24"/>
          <w:szCs w:val="24"/>
        </w:rPr>
        <w:t>ura – Unidad d</w:t>
      </w:r>
      <w:r w:rsidR="00E226A1" w:rsidRPr="00525E3B">
        <w:rPr>
          <w:rFonts w:cs="Arial"/>
          <w:sz w:val="24"/>
          <w:szCs w:val="24"/>
        </w:rPr>
        <w:t>e Administración de Carrera Judicial</w:t>
      </w:r>
      <w:r w:rsidR="00BA5906" w:rsidRPr="00525E3B">
        <w:rPr>
          <w:rFonts w:cs="Arial"/>
          <w:sz w:val="24"/>
          <w:szCs w:val="24"/>
        </w:rPr>
        <w:t xml:space="preserve">, en procura de la protección de </w:t>
      </w:r>
      <w:r w:rsidR="007A37D9" w:rsidRPr="00525E3B">
        <w:rPr>
          <w:rFonts w:cs="Arial"/>
          <w:sz w:val="24"/>
          <w:szCs w:val="24"/>
        </w:rPr>
        <w:t>su</w:t>
      </w:r>
      <w:r w:rsidR="003D24D2" w:rsidRPr="00525E3B">
        <w:rPr>
          <w:rFonts w:cs="Arial"/>
          <w:sz w:val="24"/>
          <w:szCs w:val="24"/>
        </w:rPr>
        <w:t>s</w:t>
      </w:r>
      <w:r w:rsidR="00BA5906" w:rsidRPr="00525E3B">
        <w:rPr>
          <w:rFonts w:cs="Arial"/>
          <w:sz w:val="24"/>
          <w:szCs w:val="24"/>
        </w:rPr>
        <w:t xml:space="preserve"> derecho</w:t>
      </w:r>
      <w:r w:rsidR="003D24D2" w:rsidRPr="00525E3B">
        <w:rPr>
          <w:rFonts w:cs="Arial"/>
          <w:sz w:val="24"/>
          <w:szCs w:val="24"/>
        </w:rPr>
        <w:t>s</w:t>
      </w:r>
      <w:r w:rsidR="00BA5906" w:rsidRPr="00525E3B">
        <w:rPr>
          <w:rFonts w:cs="Arial"/>
          <w:sz w:val="24"/>
          <w:szCs w:val="24"/>
        </w:rPr>
        <w:t xml:space="preserve"> fundamental</w:t>
      </w:r>
      <w:r w:rsidR="003D24D2" w:rsidRPr="00525E3B">
        <w:rPr>
          <w:rFonts w:cs="Arial"/>
          <w:sz w:val="24"/>
          <w:szCs w:val="24"/>
        </w:rPr>
        <w:t>es</w:t>
      </w:r>
      <w:r w:rsidR="007A37D9" w:rsidRPr="00525E3B">
        <w:rPr>
          <w:rFonts w:cs="Arial"/>
          <w:sz w:val="24"/>
          <w:szCs w:val="24"/>
        </w:rPr>
        <w:t xml:space="preserve"> </w:t>
      </w:r>
      <w:r w:rsidR="00E226A1" w:rsidRPr="00525E3B">
        <w:rPr>
          <w:sz w:val="24"/>
          <w:szCs w:val="24"/>
        </w:rPr>
        <w:t>al trabajo, igualdad, libre acceso a cargos públicos, debido proceso, mérito y confianza legítima</w:t>
      </w:r>
      <w:r w:rsidR="004C6075" w:rsidRPr="00525E3B">
        <w:rPr>
          <w:rFonts w:cs="Arial"/>
          <w:sz w:val="24"/>
          <w:szCs w:val="24"/>
        </w:rPr>
        <w:t>.</w:t>
      </w:r>
      <w:r w:rsidR="005B6604" w:rsidRPr="00525E3B">
        <w:rPr>
          <w:rFonts w:cs="Arial"/>
          <w:sz w:val="24"/>
          <w:szCs w:val="24"/>
        </w:rPr>
        <w:t xml:space="preserve"> </w:t>
      </w:r>
    </w:p>
    <w:p w14:paraId="5B748A78" w14:textId="77777777" w:rsidR="00BA5906" w:rsidRPr="00525E3B" w:rsidRDefault="00BA5906" w:rsidP="00F83CCB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20F0F291" w14:textId="47277664" w:rsidR="00BA5906" w:rsidRPr="00525E3B" w:rsidRDefault="000F2C14" w:rsidP="00F83CCB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sz w:val="24"/>
          <w:szCs w:val="24"/>
        </w:rPr>
        <w:t xml:space="preserve">1.2.- </w:t>
      </w:r>
      <w:r w:rsidR="00E226A1" w:rsidRPr="00525E3B">
        <w:rPr>
          <w:rFonts w:cs="Arial"/>
          <w:sz w:val="24"/>
          <w:szCs w:val="24"/>
        </w:rPr>
        <w:t>El</w:t>
      </w:r>
      <w:r w:rsidRPr="00525E3B">
        <w:rPr>
          <w:rFonts w:cs="Arial"/>
          <w:sz w:val="24"/>
          <w:szCs w:val="24"/>
        </w:rPr>
        <w:t xml:space="preserve"> peticionari</w:t>
      </w:r>
      <w:r w:rsidR="00E226A1" w:rsidRPr="00525E3B">
        <w:rPr>
          <w:rFonts w:cs="Arial"/>
          <w:sz w:val="24"/>
          <w:szCs w:val="24"/>
        </w:rPr>
        <w:t>o</w:t>
      </w:r>
      <w:r w:rsidR="00BA5906" w:rsidRPr="00525E3B">
        <w:rPr>
          <w:rFonts w:cs="Arial"/>
          <w:sz w:val="24"/>
          <w:szCs w:val="24"/>
        </w:rPr>
        <w:t xml:space="preserve"> estima vulnerad</w:t>
      </w:r>
      <w:r w:rsidR="007A37D9" w:rsidRPr="00525E3B">
        <w:rPr>
          <w:rFonts w:cs="Arial"/>
          <w:sz w:val="24"/>
          <w:szCs w:val="24"/>
        </w:rPr>
        <w:t>a</w:t>
      </w:r>
      <w:r w:rsidR="003D24D2" w:rsidRPr="00525E3B">
        <w:rPr>
          <w:rFonts w:cs="Arial"/>
          <w:sz w:val="24"/>
          <w:szCs w:val="24"/>
        </w:rPr>
        <w:t>s</w:t>
      </w:r>
      <w:r w:rsidR="00BA5906" w:rsidRPr="00525E3B">
        <w:rPr>
          <w:rFonts w:cs="Arial"/>
          <w:sz w:val="24"/>
          <w:szCs w:val="24"/>
        </w:rPr>
        <w:t xml:space="preserve"> l</w:t>
      </w:r>
      <w:r w:rsidR="007A37D9" w:rsidRPr="00525E3B">
        <w:rPr>
          <w:rFonts w:cs="Arial"/>
          <w:sz w:val="24"/>
          <w:szCs w:val="24"/>
        </w:rPr>
        <w:t>a</w:t>
      </w:r>
      <w:r w:rsidR="003D24D2" w:rsidRPr="00525E3B">
        <w:rPr>
          <w:rFonts w:cs="Arial"/>
          <w:sz w:val="24"/>
          <w:szCs w:val="24"/>
        </w:rPr>
        <w:t>s</w:t>
      </w:r>
      <w:r w:rsidR="00BA5906" w:rsidRPr="00525E3B">
        <w:rPr>
          <w:rFonts w:cs="Arial"/>
          <w:sz w:val="24"/>
          <w:szCs w:val="24"/>
        </w:rPr>
        <w:t xml:space="preserve"> mencionad</w:t>
      </w:r>
      <w:r w:rsidR="007A37D9" w:rsidRPr="00525E3B">
        <w:rPr>
          <w:rFonts w:cs="Arial"/>
          <w:sz w:val="24"/>
          <w:szCs w:val="24"/>
        </w:rPr>
        <w:t>a</w:t>
      </w:r>
      <w:r w:rsidR="003D24D2" w:rsidRPr="00525E3B">
        <w:rPr>
          <w:rFonts w:cs="Arial"/>
          <w:sz w:val="24"/>
          <w:szCs w:val="24"/>
        </w:rPr>
        <w:t>s</w:t>
      </w:r>
      <w:r w:rsidR="00BA5906" w:rsidRPr="00525E3B">
        <w:rPr>
          <w:rFonts w:cs="Arial"/>
          <w:sz w:val="24"/>
          <w:szCs w:val="24"/>
        </w:rPr>
        <w:t xml:space="preserve"> </w:t>
      </w:r>
      <w:r w:rsidR="007A37D9" w:rsidRPr="00525E3B">
        <w:rPr>
          <w:rFonts w:cs="Arial"/>
          <w:sz w:val="24"/>
          <w:szCs w:val="24"/>
        </w:rPr>
        <w:t>prerrogativa</w:t>
      </w:r>
      <w:r w:rsidR="003D24D2" w:rsidRPr="00525E3B">
        <w:rPr>
          <w:rFonts w:cs="Arial"/>
          <w:sz w:val="24"/>
          <w:szCs w:val="24"/>
        </w:rPr>
        <w:t>s</w:t>
      </w:r>
      <w:r w:rsidR="00BA5906" w:rsidRPr="00525E3B">
        <w:rPr>
          <w:rFonts w:cs="Arial"/>
          <w:sz w:val="24"/>
          <w:szCs w:val="24"/>
        </w:rPr>
        <w:t xml:space="preserve"> debido a que el </w:t>
      </w:r>
      <w:r w:rsidR="008B2088" w:rsidRPr="00525E3B">
        <w:rPr>
          <w:rFonts w:cs="Arial"/>
          <w:sz w:val="24"/>
          <w:szCs w:val="24"/>
        </w:rPr>
        <w:t>Consejo Superior de la Judicat</w:t>
      </w:r>
      <w:r w:rsidR="00525E3B" w:rsidRPr="00525E3B">
        <w:rPr>
          <w:rFonts w:cs="Arial"/>
          <w:sz w:val="24"/>
          <w:szCs w:val="24"/>
        </w:rPr>
        <w:t>ura – Unidad d</w:t>
      </w:r>
      <w:r w:rsidR="008B2088" w:rsidRPr="00525E3B">
        <w:rPr>
          <w:rFonts w:cs="Arial"/>
          <w:sz w:val="24"/>
          <w:szCs w:val="24"/>
        </w:rPr>
        <w:t xml:space="preserve">e Administración de Carrera Judicial </w:t>
      </w:r>
      <w:r w:rsidR="00525E3B" w:rsidRPr="00525E3B">
        <w:rPr>
          <w:rFonts w:cs="Arial"/>
          <w:sz w:val="24"/>
          <w:szCs w:val="24"/>
        </w:rPr>
        <w:t>le informó</w:t>
      </w:r>
      <w:r w:rsidR="00525E3B" w:rsidRPr="00525E3B">
        <w:rPr>
          <w:sz w:val="24"/>
          <w:szCs w:val="24"/>
        </w:rPr>
        <w:t xml:space="preserve"> que su registro en la lista de elegibles surgida </w:t>
      </w:r>
      <w:r w:rsidR="00525E3B">
        <w:rPr>
          <w:sz w:val="24"/>
          <w:szCs w:val="24"/>
        </w:rPr>
        <w:t>del</w:t>
      </w:r>
      <w:r w:rsidR="00525E3B" w:rsidRPr="00525E3B">
        <w:rPr>
          <w:sz w:val="24"/>
          <w:szCs w:val="24"/>
        </w:rPr>
        <w:t xml:space="preserve"> acuerdo 11045 del 11 de julio de 2018</w:t>
      </w:r>
      <w:r w:rsidR="00B36433">
        <w:rPr>
          <w:sz w:val="24"/>
          <w:szCs w:val="24"/>
        </w:rPr>
        <w:t>,</w:t>
      </w:r>
      <w:r w:rsidR="00525E3B" w:rsidRPr="00525E3B">
        <w:rPr>
          <w:sz w:val="24"/>
          <w:szCs w:val="24"/>
        </w:rPr>
        <w:t xml:space="preserve"> venció el 10 de agosto de 2022</w:t>
      </w:r>
      <w:r w:rsidR="00B36433">
        <w:rPr>
          <w:sz w:val="24"/>
          <w:szCs w:val="24"/>
        </w:rPr>
        <w:t>,</w:t>
      </w:r>
      <w:r w:rsidR="00525E3B" w:rsidRPr="00525E3B">
        <w:rPr>
          <w:sz w:val="24"/>
          <w:szCs w:val="24"/>
        </w:rPr>
        <w:t xml:space="preserve"> sin que fuera nombrado en algún cargo</w:t>
      </w:r>
      <w:r w:rsidR="00FB1FB9" w:rsidRPr="00525E3B">
        <w:rPr>
          <w:rFonts w:cs="Arial"/>
          <w:sz w:val="24"/>
          <w:szCs w:val="24"/>
        </w:rPr>
        <w:t xml:space="preserve">. </w:t>
      </w:r>
    </w:p>
    <w:p w14:paraId="56965767" w14:textId="77777777" w:rsidR="00FB1FB9" w:rsidRPr="00525E3B" w:rsidRDefault="00FB1FB9" w:rsidP="00FB1FB9">
      <w:pPr>
        <w:spacing w:line="360" w:lineRule="auto"/>
        <w:rPr>
          <w:rFonts w:cs="Arial"/>
          <w:sz w:val="24"/>
          <w:szCs w:val="24"/>
        </w:rPr>
      </w:pPr>
    </w:p>
    <w:p w14:paraId="60A3E322" w14:textId="77777777" w:rsidR="00FB1FB9" w:rsidRPr="00525E3B" w:rsidRDefault="00FB1FB9" w:rsidP="00FB1FB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525E3B">
        <w:rPr>
          <w:rFonts w:ascii="Arial" w:hAnsi="Arial" w:cs="Arial"/>
          <w:b/>
        </w:rPr>
        <w:t>II. CONSIDERACIONES</w:t>
      </w:r>
    </w:p>
    <w:p w14:paraId="0A4D6B98" w14:textId="77777777" w:rsidR="00FB1FB9" w:rsidRPr="00525E3B" w:rsidRDefault="00FB1FB9" w:rsidP="00FB1FB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7254A55" w14:textId="4C4E339D" w:rsidR="00FB1FB9" w:rsidRPr="00525E3B" w:rsidRDefault="00FB1FB9" w:rsidP="00FB1FB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</w:rPr>
      </w:pPr>
      <w:r w:rsidRPr="00525E3B">
        <w:rPr>
          <w:rFonts w:ascii="Arial" w:hAnsi="Arial" w:cs="Arial"/>
        </w:rPr>
        <w:t>2.1.- Esta Subsección es competente para conocer y fallar la presente solicitud de amparo</w:t>
      </w:r>
      <w:r w:rsidR="00B36433">
        <w:rPr>
          <w:rFonts w:ascii="Arial" w:hAnsi="Arial" w:cs="Arial"/>
        </w:rPr>
        <w:t xml:space="preserve"> </w:t>
      </w:r>
      <w:r w:rsidRPr="00525E3B">
        <w:rPr>
          <w:rFonts w:ascii="Arial" w:hAnsi="Arial" w:cs="Arial"/>
        </w:rPr>
        <w:t>de conformidad con lo establecido en los artículos 86 de la Constitución Política</w:t>
      </w:r>
      <w:r w:rsidRPr="00525E3B">
        <w:rPr>
          <w:rFonts w:ascii="Arial" w:hAnsi="Arial" w:cs="Arial"/>
          <w:vertAlign w:val="superscript"/>
        </w:rPr>
        <w:footnoteReference w:id="2"/>
      </w:r>
      <w:r w:rsidRPr="00525E3B">
        <w:rPr>
          <w:rFonts w:ascii="Arial" w:hAnsi="Arial" w:cs="Arial"/>
        </w:rPr>
        <w:t>, 37</w:t>
      </w:r>
      <w:r w:rsidRPr="00525E3B">
        <w:rPr>
          <w:rFonts w:ascii="Arial" w:hAnsi="Arial" w:cs="Arial"/>
          <w:vertAlign w:val="superscript"/>
        </w:rPr>
        <w:footnoteReference w:id="3"/>
      </w:r>
      <w:r w:rsidRPr="00525E3B">
        <w:rPr>
          <w:rFonts w:ascii="Arial" w:hAnsi="Arial" w:cs="Arial"/>
        </w:rPr>
        <w:t xml:space="preserve"> del Decreto Ley 2591 de 1991 y </w:t>
      </w:r>
      <w:r w:rsidRPr="00525E3B">
        <w:rPr>
          <w:rFonts w:ascii="Arial" w:hAnsi="Arial" w:cs="Arial"/>
          <w:color w:val="000000"/>
        </w:rPr>
        <w:t xml:space="preserve">13 del Acuerdo </w:t>
      </w:r>
      <w:r w:rsidRPr="00525E3B">
        <w:rPr>
          <w:rFonts w:ascii="Arial" w:hAnsi="Arial" w:cs="Arial"/>
          <w:color w:val="000000"/>
          <w:lang w:val="es-ES"/>
        </w:rPr>
        <w:t xml:space="preserve">No. 080 del 12 de marzo de 2019, </w:t>
      </w:r>
      <w:r w:rsidRPr="00525E3B">
        <w:rPr>
          <w:rFonts w:ascii="Arial" w:hAnsi="Arial" w:cs="Arial"/>
          <w:color w:val="000000"/>
        </w:rPr>
        <w:t xml:space="preserve">de la Sala Plena del Consejo de Estado, por el cual se expide el </w:t>
      </w:r>
      <w:r w:rsidRPr="00525E3B">
        <w:rPr>
          <w:rFonts w:ascii="Arial" w:hAnsi="Arial" w:cs="Arial"/>
          <w:i/>
          <w:color w:val="000000"/>
        </w:rPr>
        <w:t>“Reglamento Interno del Consejo de Estado”</w:t>
      </w:r>
      <w:r w:rsidRPr="000E6493">
        <w:rPr>
          <w:rFonts w:ascii="Arial" w:hAnsi="Arial" w:cs="Arial"/>
          <w:iCs/>
          <w:color w:val="000000"/>
        </w:rPr>
        <w:t xml:space="preserve">. </w:t>
      </w:r>
    </w:p>
    <w:p w14:paraId="4CA18DD9" w14:textId="580C10AC" w:rsidR="00FB1FB9" w:rsidRPr="00525E3B" w:rsidRDefault="00B520E9" w:rsidP="00B520E9">
      <w:pPr>
        <w:tabs>
          <w:tab w:val="left" w:pos="2814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sz w:val="24"/>
          <w:szCs w:val="24"/>
        </w:rPr>
        <w:tab/>
      </w:r>
    </w:p>
    <w:p w14:paraId="6CCB980B" w14:textId="6F1EE8B2" w:rsidR="00FB1FB9" w:rsidRPr="00525E3B" w:rsidRDefault="00FB1FB9" w:rsidP="00BA5906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sz w:val="24"/>
          <w:szCs w:val="24"/>
        </w:rPr>
        <w:lastRenderedPageBreak/>
        <w:t xml:space="preserve">2.2.- Así mismo, el Despacho encuentra que se reúnen los requisitos de forma exigidos en el artículo 14 del Decreto Ley 2591 de 1991 y procede a admitir la acción de tutela interpuesta por </w:t>
      </w:r>
      <w:r w:rsidR="00525E3B" w:rsidRPr="00525E3B">
        <w:rPr>
          <w:rFonts w:cs="Arial"/>
          <w:sz w:val="24"/>
          <w:szCs w:val="24"/>
        </w:rPr>
        <w:t>Sigifredo Usme Villegas</w:t>
      </w:r>
      <w:r w:rsidR="00F83CCB" w:rsidRPr="00525E3B">
        <w:rPr>
          <w:rFonts w:cs="Arial"/>
          <w:sz w:val="24"/>
          <w:szCs w:val="24"/>
        </w:rPr>
        <w:t xml:space="preserve"> en contra del </w:t>
      </w:r>
      <w:r w:rsidR="00525E3B" w:rsidRPr="00525E3B">
        <w:rPr>
          <w:rFonts w:cs="Arial"/>
          <w:sz w:val="24"/>
          <w:szCs w:val="24"/>
        </w:rPr>
        <w:t>Consejo Superior de la Judicatura – Unidad de Administración de Carrera Judicial</w:t>
      </w:r>
      <w:r w:rsidR="00D10C5B" w:rsidRPr="00525E3B">
        <w:rPr>
          <w:rFonts w:cs="Arial"/>
          <w:sz w:val="24"/>
          <w:szCs w:val="24"/>
        </w:rPr>
        <w:t>.</w:t>
      </w:r>
      <w:r w:rsidR="00E86A10" w:rsidRPr="00525E3B">
        <w:rPr>
          <w:rFonts w:cs="Arial"/>
          <w:sz w:val="24"/>
          <w:szCs w:val="24"/>
        </w:rPr>
        <w:t xml:space="preserve"> </w:t>
      </w:r>
    </w:p>
    <w:p w14:paraId="758BAF8A" w14:textId="77777777" w:rsidR="001A7B1C" w:rsidRPr="00525E3B" w:rsidRDefault="001A7B1C" w:rsidP="00572BE4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0ADA4443" w14:textId="463DF491" w:rsidR="001A7B1C" w:rsidRPr="00525E3B" w:rsidRDefault="001A7B1C" w:rsidP="00572BE4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sz w:val="24"/>
          <w:szCs w:val="24"/>
        </w:rPr>
        <w:t xml:space="preserve">En </w:t>
      </w:r>
      <w:r w:rsidR="006B1C0B" w:rsidRPr="00525E3B">
        <w:rPr>
          <w:rFonts w:cs="Arial"/>
          <w:sz w:val="24"/>
          <w:szCs w:val="24"/>
        </w:rPr>
        <w:t>consecuencia,</w:t>
      </w:r>
      <w:r w:rsidRPr="00525E3B">
        <w:rPr>
          <w:rFonts w:cs="Arial"/>
          <w:sz w:val="24"/>
          <w:szCs w:val="24"/>
        </w:rPr>
        <w:t xml:space="preserve"> se</w:t>
      </w:r>
    </w:p>
    <w:p w14:paraId="3732CCAD" w14:textId="77777777" w:rsidR="0064415C" w:rsidRPr="00525E3B" w:rsidRDefault="0064415C" w:rsidP="001A7B1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72796D04" w14:textId="5A16C93B" w:rsidR="001A7B1C" w:rsidRPr="00525E3B" w:rsidRDefault="001A7B1C" w:rsidP="001A7B1C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>III. RESUELVE</w:t>
      </w:r>
    </w:p>
    <w:p w14:paraId="375838E0" w14:textId="77777777" w:rsidR="001A7B1C" w:rsidRPr="00525E3B" w:rsidRDefault="001A7B1C" w:rsidP="001A7B1C">
      <w:pPr>
        <w:spacing w:line="360" w:lineRule="auto"/>
        <w:rPr>
          <w:rFonts w:cs="Arial"/>
          <w:b/>
          <w:sz w:val="24"/>
          <w:szCs w:val="24"/>
        </w:rPr>
      </w:pPr>
    </w:p>
    <w:p w14:paraId="4E8ABE1E" w14:textId="0FD1ECA1" w:rsidR="001A7B1C" w:rsidRPr="00525E3B" w:rsidRDefault="001A7B1C" w:rsidP="001A7B1C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 xml:space="preserve">PRIMERO: ADMITIR </w:t>
      </w:r>
      <w:r w:rsidRPr="00525E3B">
        <w:rPr>
          <w:rFonts w:cs="Arial"/>
          <w:sz w:val="24"/>
          <w:szCs w:val="24"/>
        </w:rPr>
        <w:t>la acción de tutela interpuesta por</w:t>
      </w:r>
      <w:r w:rsidR="00B2340A" w:rsidRPr="00525E3B">
        <w:rPr>
          <w:rFonts w:cs="Arial"/>
          <w:sz w:val="24"/>
          <w:szCs w:val="24"/>
        </w:rPr>
        <w:t xml:space="preserve"> </w:t>
      </w:r>
      <w:r w:rsidR="00525E3B" w:rsidRPr="00525E3B">
        <w:rPr>
          <w:rFonts w:cs="Arial"/>
          <w:sz w:val="24"/>
          <w:szCs w:val="24"/>
        </w:rPr>
        <w:t>Sigifredo Usme Villegas en contra del Consejo Superior de la Judicatura – Unidad de Administración de Carrera Judicial</w:t>
      </w:r>
      <w:r w:rsidRPr="00525E3B">
        <w:rPr>
          <w:rFonts w:cs="Arial"/>
          <w:sz w:val="24"/>
          <w:szCs w:val="24"/>
        </w:rPr>
        <w:t xml:space="preserve">. </w:t>
      </w:r>
    </w:p>
    <w:p w14:paraId="6175B5E2" w14:textId="77777777" w:rsidR="001A7B1C" w:rsidRPr="00525E3B" w:rsidRDefault="001A7B1C" w:rsidP="001A7B1C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7BCF9A81" w14:textId="715A5BA2" w:rsidR="001A7B1C" w:rsidRPr="00525E3B" w:rsidRDefault="007A37D9" w:rsidP="001A7B1C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>SEGUNDO</w:t>
      </w:r>
      <w:r w:rsidR="001A7B1C" w:rsidRPr="00525E3B">
        <w:rPr>
          <w:rFonts w:cs="Arial"/>
          <w:b/>
          <w:sz w:val="24"/>
          <w:szCs w:val="24"/>
        </w:rPr>
        <w:t xml:space="preserve">: NOTIFICAR </w:t>
      </w:r>
      <w:r w:rsidR="00105440" w:rsidRPr="00525E3B">
        <w:rPr>
          <w:rFonts w:cs="Arial"/>
          <w:sz w:val="24"/>
          <w:szCs w:val="24"/>
        </w:rPr>
        <w:t>al demandado</w:t>
      </w:r>
      <w:r w:rsidR="001A7B1C" w:rsidRPr="00525E3B">
        <w:rPr>
          <w:rFonts w:cs="Arial"/>
          <w:sz w:val="24"/>
          <w:szCs w:val="24"/>
        </w:rPr>
        <w:t xml:space="preserve"> mediante oficio para que dentro del término de dos (2) días contados a partir de su recibo, ejerza su derecho de defensa.</w:t>
      </w:r>
      <w:r w:rsidR="009B622F">
        <w:rPr>
          <w:rFonts w:cs="Arial"/>
          <w:sz w:val="24"/>
          <w:szCs w:val="24"/>
        </w:rPr>
        <w:t xml:space="preserve"> El demandado </w:t>
      </w:r>
      <w:r w:rsidR="009B622F" w:rsidRPr="009B622F">
        <w:rPr>
          <w:rFonts w:cs="Arial"/>
          <w:b/>
          <w:bCs/>
          <w:sz w:val="24"/>
          <w:szCs w:val="24"/>
        </w:rPr>
        <w:t>DEBERÁ PUBLICAR</w:t>
      </w:r>
      <w:r w:rsidR="009B622F">
        <w:rPr>
          <w:rFonts w:cs="Arial"/>
          <w:sz w:val="24"/>
          <w:szCs w:val="24"/>
        </w:rPr>
        <w:t xml:space="preserve"> la notificación de esta tutela en el vínculo del concurso respectivo para que los interesados, dentro de los dos (2) días siguientes a la publicación, participen en este asunto, si a bien lo tienen. </w:t>
      </w:r>
    </w:p>
    <w:p w14:paraId="66674D48" w14:textId="77777777" w:rsidR="001A7B1C" w:rsidRPr="00525E3B" w:rsidRDefault="001A7B1C" w:rsidP="001A7B1C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240CBE44" w14:textId="520A6CD4" w:rsidR="001A7B1C" w:rsidRPr="00525E3B" w:rsidRDefault="00525E3B" w:rsidP="001A7B1C">
      <w:pPr>
        <w:tabs>
          <w:tab w:val="left" w:pos="528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TERCERO</w:t>
      </w:r>
      <w:r w:rsidR="001A7B1C" w:rsidRPr="00525E3B">
        <w:rPr>
          <w:rFonts w:cs="Arial"/>
          <w:b/>
          <w:sz w:val="24"/>
          <w:szCs w:val="24"/>
        </w:rPr>
        <w:t xml:space="preserve">: TENER </w:t>
      </w:r>
      <w:r w:rsidR="001A7B1C" w:rsidRPr="00525E3B">
        <w:rPr>
          <w:rFonts w:cs="Arial"/>
          <w:sz w:val="24"/>
          <w:szCs w:val="24"/>
        </w:rPr>
        <w:t xml:space="preserve">como pruebas las arrimadas con la solicitud de amparo. </w:t>
      </w:r>
    </w:p>
    <w:p w14:paraId="17EBFAE4" w14:textId="77777777" w:rsidR="001A7B1C" w:rsidRPr="00525E3B" w:rsidRDefault="001A7B1C" w:rsidP="001A7B1C">
      <w:pPr>
        <w:tabs>
          <w:tab w:val="left" w:pos="5280"/>
        </w:tabs>
        <w:spacing w:line="360" w:lineRule="auto"/>
        <w:rPr>
          <w:rFonts w:cs="Arial"/>
          <w:sz w:val="24"/>
          <w:szCs w:val="24"/>
        </w:rPr>
      </w:pPr>
    </w:p>
    <w:p w14:paraId="5304BB8B" w14:textId="5409B6AA" w:rsidR="001A7B1C" w:rsidRPr="00525E3B" w:rsidRDefault="00525E3B" w:rsidP="001A7B1C">
      <w:pPr>
        <w:tabs>
          <w:tab w:val="left" w:pos="528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CUARTO</w:t>
      </w:r>
      <w:r w:rsidR="001A7B1C" w:rsidRPr="00525E3B">
        <w:rPr>
          <w:rFonts w:cs="Arial"/>
          <w:b/>
          <w:sz w:val="24"/>
          <w:szCs w:val="24"/>
        </w:rPr>
        <w:t xml:space="preserve">: SUSPENDER </w:t>
      </w:r>
      <w:r w:rsidR="001A7B1C" w:rsidRPr="00525E3B">
        <w:rPr>
          <w:rFonts w:cs="Arial"/>
          <w:sz w:val="24"/>
          <w:szCs w:val="24"/>
        </w:rPr>
        <w:t xml:space="preserve">los términos del presente asunto desde el </w:t>
      </w:r>
      <w:r>
        <w:rPr>
          <w:rFonts w:cs="Arial"/>
          <w:sz w:val="24"/>
          <w:szCs w:val="24"/>
        </w:rPr>
        <w:t>8</w:t>
      </w:r>
      <w:r w:rsidR="001A7B1C" w:rsidRPr="00525E3B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septiembre</w:t>
      </w:r>
      <w:r w:rsidR="008D1080" w:rsidRPr="00525E3B">
        <w:rPr>
          <w:rFonts w:cs="Arial"/>
          <w:sz w:val="24"/>
          <w:szCs w:val="24"/>
        </w:rPr>
        <w:t xml:space="preserve"> de 2022</w:t>
      </w:r>
      <w:r w:rsidR="001A7B1C" w:rsidRPr="00525E3B">
        <w:rPr>
          <w:rFonts w:cs="Arial"/>
          <w:sz w:val="24"/>
          <w:szCs w:val="24"/>
        </w:rPr>
        <w:t xml:space="preserve">, inclusive, hasta que reingrese el expediente al Despacho. </w:t>
      </w:r>
    </w:p>
    <w:p w14:paraId="779B9E9B" w14:textId="71A3AB80" w:rsidR="001A7B1C" w:rsidRPr="00525E3B" w:rsidRDefault="001A7B1C" w:rsidP="001A7B1C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2EF753FF" w14:textId="77777777" w:rsidR="006C785E" w:rsidRPr="00525E3B" w:rsidRDefault="006C785E" w:rsidP="001A7B1C">
      <w:pPr>
        <w:tabs>
          <w:tab w:val="left" w:pos="4050"/>
        </w:tabs>
        <w:spacing w:line="360" w:lineRule="auto"/>
        <w:rPr>
          <w:rFonts w:cs="Arial"/>
          <w:sz w:val="24"/>
          <w:szCs w:val="24"/>
        </w:rPr>
      </w:pPr>
    </w:p>
    <w:p w14:paraId="28209BB8" w14:textId="77777777" w:rsidR="001A7B1C" w:rsidRPr="00525E3B" w:rsidRDefault="001A7B1C" w:rsidP="001A7B1C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525E3B">
        <w:rPr>
          <w:rFonts w:cs="Arial"/>
          <w:b/>
          <w:sz w:val="24"/>
          <w:szCs w:val="24"/>
        </w:rPr>
        <w:t>NOTIFÍQUESE Y CÚMPLASE,</w:t>
      </w:r>
    </w:p>
    <w:p w14:paraId="2D18B199" w14:textId="1D79ACA7" w:rsidR="001A7B1C" w:rsidRDefault="001A7B1C" w:rsidP="001A7B1C">
      <w:pPr>
        <w:spacing w:line="360" w:lineRule="auto"/>
        <w:jc w:val="center"/>
        <w:rPr>
          <w:rFonts w:cs="Arial"/>
          <w:b/>
          <w:noProof/>
          <w:sz w:val="24"/>
          <w:szCs w:val="24"/>
          <w:lang w:val="es-ES" w:eastAsia="es-ES"/>
        </w:rPr>
      </w:pPr>
    </w:p>
    <w:p w14:paraId="5FE14235" w14:textId="77777777" w:rsidR="00877968" w:rsidRPr="00525E3B" w:rsidRDefault="00877968" w:rsidP="001A7B1C">
      <w:pPr>
        <w:spacing w:line="360" w:lineRule="auto"/>
        <w:jc w:val="center"/>
        <w:rPr>
          <w:rFonts w:cs="Arial"/>
          <w:b/>
          <w:noProof/>
          <w:sz w:val="24"/>
          <w:szCs w:val="24"/>
          <w:lang w:val="es-ES" w:eastAsia="es-ES"/>
        </w:rPr>
      </w:pPr>
    </w:p>
    <w:p w14:paraId="32EC58A9" w14:textId="77777777" w:rsidR="00073E8D" w:rsidRPr="00525E3B" w:rsidRDefault="00073E8D" w:rsidP="00105440">
      <w:pPr>
        <w:spacing w:line="360" w:lineRule="auto"/>
        <w:rPr>
          <w:rFonts w:cs="Arial"/>
          <w:b/>
          <w:noProof/>
          <w:sz w:val="24"/>
          <w:szCs w:val="24"/>
          <w:lang w:val="es-ES" w:eastAsia="es-ES"/>
        </w:rPr>
      </w:pPr>
    </w:p>
    <w:p w14:paraId="428ADFA4" w14:textId="77777777" w:rsidR="001A7B1C" w:rsidRPr="00525E3B" w:rsidRDefault="001A7B1C" w:rsidP="001A7B1C">
      <w:pPr>
        <w:spacing w:line="276" w:lineRule="auto"/>
        <w:jc w:val="center"/>
        <w:rPr>
          <w:rFonts w:cs="Arial"/>
          <w:b/>
          <w:sz w:val="24"/>
          <w:szCs w:val="24"/>
          <w:lang w:val="es-ES"/>
        </w:rPr>
      </w:pPr>
      <w:r w:rsidRPr="00525E3B">
        <w:rPr>
          <w:rFonts w:cs="Arial"/>
          <w:b/>
          <w:sz w:val="24"/>
          <w:szCs w:val="24"/>
          <w:lang w:val="es-ES"/>
        </w:rPr>
        <w:t>NICOLÁS YEPES CORRALES</w:t>
      </w:r>
    </w:p>
    <w:p w14:paraId="7EA5E28F" w14:textId="40A030B4" w:rsidR="001A7B1C" w:rsidRPr="00525E3B" w:rsidRDefault="001A7B1C" w:rsidP="00744BAB">
      <w:pPr>
        <w:spacing w:line="276" w:lineRule="auto"/>
        <w:jc w:val="center"/>
        <w:rPr>
          <w:rFonts w:cs="Arial"/>
          <w:sz w:val="24"/>
          <w:szCs w:val="24"/>
        </w:rPr>
      </w:pPr>
      <w:r w:rsidRPr="00525E3B">
        <w:rPr>
          <w:rFonts w:cs="Arial"/>
          <w:b/>
          <w:sz w:val="24"/>
          <w:szCs w:val="24"/>
          <w:lang w:val="es-ES"/>
        </w:rPr>
        <w:t>Consejero Ponente</w:t>
      </w:r>
    </w:p>
    <w:sectPr w:rsidR="001A7B1C" w:rsidRPr="00525E3B" w:rsidSect="00810B28">
      <w:headerReference w:type="default" r:id="rId7"/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3703" w14:textId="77777777" w:rsidR="007C4EEC" w:rsidRDefault="007C4EEC" w:rsidP="002E3D93">
      <w:r>
        <w:separator/>
      </w:r>
    </w:p>
  </w:endnote>
  <w:endnote w:type="continuationSeparator" w:id="0">
    <w:p w14:paraId="7AF694E5" w14:textId="77777777" w:rsidR="007C4EEC" w:rsidRDefault="007C4EEC" w:rsidP="002E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A58F" w14:textId="77777777" w:rsidR="007C4EEC" w:rsidRDefault="007C4EEC" w:rsidP="002E3D93">
      <w:r>
        <w:separator/>
      </w:r>
    </w:p>
  </w:footnote>
  <w:footnote w:type="continuationSeparator" w:id="0">
    <w:p w14:paraId="00692694" w14:textId="77777777" w:rsidR="007C4EEC" w:rsidRDefault="007C4EEC" w:rsidP="002E3D93">
      <w:r>
        <w:continuationSeparator/>
      </w:r>
    </w:p>
  </w:footnote>
  <w:footnote w:id="1">
    <w:p w14:paraId="2A12693A" w14:textId="1A558684" w:rsidR="00BA5906" w:rsidRPr="00582E7E" w:rsidRDefault="00BA5906" w:rsidP="00B520E9">
      <w:pPr>
        <w:rPr>
          <w:rFonts w:eastAsia="Times New Roman" w:cs="Arial"/>
          <w:color w:val="212529"/>
          <w:sz w:val="18"/>
          <w:szCs w:val="18"/>
          <w:lang w:val="es-MX" w:eastAsia="es-MX"/>
        </w:rPr>
      </w:pPr>
      <w:r w:rsidRPr="00B520E9">
        <w:rPr>
          <w:rStyle w:val="Refdenotaalpie"/>
          <w:rFonts w:cs="Arial"/>
          <w:sz w:val="18"/>
          <w:szCs w:val="18"/>
        </w:rPr>
        <w:footnoteRef/>
      </w:r>
      <w:r w:rsidRPr="00B520E9">
        <w:rPr>
          <w:rFonts w:cs="Arial"/>
          <w:sz w:val="18"/>
          <w:szCs w:val="18"/>
        </w:rPr>
        <w:t xml:space="preserve"> </w:t>
      </w:r>
      <w:r w:rsidR="00B520E9" w:rsidRPr="00582E7E">
        <w:rPr>
          <w:rFonts w:cs="Arial"/>
          <w:sz w:val="18"/>
          <w:szCs w:val="18"/>
        </w:rPr>
        <w:t>O</w:t>
      </w:r>
      <w:r w:rsidRPr="00582E7E">
        <w:rPr>
          <w:rFonts w:cs="Arial"/>
          <w:sz w:val="18"/>
          <w:szCs w:val="18"/>
        </w:rPr>
        <w:t xml:space="preserve">bra </w:t>
      </w:r>
      <w:r w:rsidR="006B1C0B" w:rsidRPr="00582E7E">
        <w:rPr>
          <w:rFonts w:cs="Arial"/>
          <w:sz w:val="18"/>
          <w:szCs w:val="18"/>
        </w:rPr>
        <w:t xml:space="preserve">en </w:t>
      </w:r>
      <w:r w:rsidR="00252DDA" w:rsidRPr="00582E7E">
        <w:rPr>
          <w:rFonts w:cs="Arial"/>
          <w:sz w:val="18"/>
          <w:szCs w:val="18"/>
        </w:rPr>
        <w:t xml:space="preserve">el </w:t>
      </w:r>
      <w:r w:rsidR="006B1C0B" w:rsidRPr="00582E7E">
        <w:rPr>
          <w:rFonts w:cs="Arial"/>
          <w:sz w:val="18"/>
          <w:szCs w:val="18"/>
        </w:rPr>
        <w:t xml:space="preserve">documento </w:t>
      </w:r>
      <w:r w:rsidR="00FC303D" w:rsidRPr="00582E7E">
        <w:rPr>
          <w:rFonts w:cs="Arial"/>
          <w:sz w:val="18"/>
          <w:szCs w:val="18"/>
        </w:rPr>
        <w:t>con</w:t>
      </w:r>
      <w:r w:rsidRPr="00582E7E">
        <w:rPr>
          <w:rFonts w:cs="Arial"/>
          <w:sz w:val="18"/>
          <w:szCs w:val="18"/>
        </w:rPr>
        <w:t xml:space="preserve"> certificado </w:t>
      </w:r>
      <w:r w:rsidR="00582E7E" w:rsidRPr="00582E7E">
        <w:rPr>
          <w:sz w:val="18"/>
          <w:szCs w:val="18"/>
        </w:rPr>
        <w:t>0F981F4A595CCE3A 104C9642BC69C50F C5BB701C566E2FBF 5BAE934C736A4AE7</w:t>
      </w:r>
      <w:r w:rsidR="00FC303D" w:rsidRPr="00582E7E">
        <w:rPr>
          <w:sz w:val="18"/>
          <w:szCs w:val="18"/>
        </w:rPr>
        <w:t>,</w:t>
      </w:r>
      <w:r w:rsidR="00DB2B2B">
        <w:rPr>
          <w:sz w:val="18"/>
          <w:szCs w:val="18"/>
        </w:rPr>
        <w:t xml:space="preserve"> índice 2</w:t>
      </w:r>
      <w:r w:rsidR="00FC303D" w:rsidRPr="00582E7E">
        <w:rPr>
          <w:rFonts w:eastAsia="Times New Roman" w:cs="Arial"/>
          <w:color w:val="212529"/>
          <w:sz w:val="18"/>
          <w:szCs w:val="18"/>
          <w:lang w:val="es-MX" w:eastAsia="es-MX"/>
        </w:rPr>
        <w:t xml:space="preserve"> </w:t>
      </w:r>
      <w:r w:rsidRPr="00582E7E">
        <w:rPr>
          <w:rFonts w:cs="Arial"/>
          <w:sz w:val="18"/>
          <w:szCs w:val="18"/>
        </w:rPr>
        <w:t xml:space="preserve">en el expediente de tutela digital. </w:t>
      </w:r>
    </w:p>
  </w:footnote>
  <w:footnote w:id="2">
    <w:p w14:paraId="1F5B94F0" w14:textId="22A825AF" w:rsidR="00FB1FB9" w:rsidRPr="00582E7E" w:rsidRDefault="00FB1FB9" w:rsidP="00B520E9">
      <w:pPr>
        <w:pStyle w:val="Textonotapie"/>
        <w:rPr>
          <w:rFonts w:cs="Arial"/>
          <w:color w:val="000000"/>
          <w:sz w:val="18"/>
          <w:szCs w:val="18"/>
        </w:rPr>
      </w:pPr>
      <w:r w:rsidRPr="00582E7E">
        <w:rPr>
          <w:rStyle w:val="Refdenotaalpie"/>
          <w:rFonts w:cs="Arial"/>
          <w:color w:val="000000"/>
          <w:sz w:val="18"/>
          <w:szCs w:val="18"/>
        </w:rPr>
        <w:footnoteRef/>
      </w:r>
      <w:r w:rsidRPr="00582E7E">
        <w:rPr>
          <w:rFonts w:cs="Arial"/>
          <w:color w:val="000000"/>
          <w:sz w:val="18"/>
          <w:szCs w:val="18"/>
        </w:rPr>
        <w:t xml:space="preserve"> </w:t>
      </w:r>
      <w:r w:rsidR="0025269F" w:rsidRPr="00582E7E">
        <w:rPr>
          <w:rFonts w:cs="Arial"/>
          <w:i/>
          <w:iCs/>
          <w:color w:val="000000"/>
          <w:sz w:val="18"/>
          <w:szCs w:val="18"/>
        </w:rPr>
        <w:t>“</w:t>
      </w:r>
      <w:r w:rsidRPr="00582E7E">
        <w:rPr>
          <w:rFonts w:cs="Arial"/>
          <w:i/>
          <w:iCs/>
          <w:color w:val="000000"/>
          <w:sz w:val="18"/>
          <w:szCs w:val="18"/>
        </w:rPr>
        <w:t xml:space="preserve">Artículo 86. Toda persona tendrá acción de tutela para reclamar ante los jueces, en todo momento y lugar, mediante un procedimiento preferente y sumario, por sí misma o por quien actúe a su nombre, la protección inmediata de sus derechos constitucionales fundamentales, cuando quiera que </w:t>
      </w:r>
      <w:r w:rsidR="0025269F" w:rsidRPr="00582E7E">
        <w:rPr>
          <w:rFonts w:cs="Arial"/>
          <w:i/>
          <w:iCs/>
          <w:color w:val="000000"/>
          <w:sz w:val="18"/>
          <w:szCs w:val="18"/>
        </w:rPr>
        <w:t>[e]</w:t>
      </w:r>
      <w:r w:rsidRPr="00582E7E">
        <w:rPr>
          <w:rFonts w:cs="Arial"/>
          <w:i/>
          <w:iCs/>
          <w:color w:val="000000"/>
          <w:sz w:val="18"/>
          <w:szCs w:val="18"/>
        </w:rPr>
        <w:t>stos resulten vulnerados o amenazados por la acción o la omisión de cualquier autoridad pública. (…)</w:t>
      </w:r>
      <w:r w:rsidR="0025269F" w:rsidRPr="00582E7E">
        <w:rPr>
          <w:rFonts w:cs="Arial"/>
          <w:i/>
          <w:iCs/>
          <w:color w:val="000000"/>
          <w:sz w:val="18"/>
          <w:szCs w:val="18"/>
        </w:rPr>
        <w:t>”</w:t>
      </w:r>
      <w:r w:rsidRPr="00582E7E">
        <w:rPr>
          <w:rFonts w:cs="Arial"/>
          <w:color w:val="000000"/>
          <w:sz w:val="18"/>
          <w:szCs w:val="18"/>
        </w:rPr>
        <w:t>.</w:t>
      </w:r>
    </w:p>
  </w:footnote>
  <w:footnote w:id="3">
    <w:p w14:paraId="176D7DE0" w14:textId="40D460C2" w:rsidR="00FB1FB9" w:rsidRPr="00105440" w:rsidRDefault="00FB1FB9" w:rsidP="00B520E9">
      <w:pPr>
        <w:pStyle w:val="Textonotapie"/>
        <w:rPr>
          <w:rFonts w:cs="Arial"/>
          <w:color w:val="000000"/>
          <w:sz w:val="18"/>
          <w:szCs w:val="18"/>
        </w:rPr>
      </w:pPr>
      <w:r w:rsidRPr="00582E7E">
        <w:rPr>
          <w:rStyle w:val="Refdenotaalpie"/>
          <w:rFonts w:cs="Arial"/>
          <w:color w:val="000000"/>
          <w:sz w:val="18"/>
          <w:szCs w:val="18"/>
        </w:rPr>
        <w:footnoteRef/>
      </w:r>
      <w:r w:rsidRPr="00582E7E">
        <w:rPr>
          <w:rFonts w:cs="Arial"/>
          <w:color w:val="000000"/>
          <w:sz w:val="18"/>
          <w:szCs w:val="18"/>
        </w:rPr>
        <w:t xml:space="preserve"> </w:t>
      </w:r>
      <w:r w:rsidR="0025269F" w:rsidRPr="00582E7E">
        <w:rPr>
          <w:rFonts w:cs="Arial"/>
          <w:i/>
          <w:iCs/>
          <w:color w:val="000000"/>
          <w:sz w:val="18"/>
          <w:szCs w:val="18"/>
        </w:rPr>
        <w:t>“</w:t>
      </w:r>
      <w:r w:rsidRPr="00582E7E">
        <w:rPr>
          <w:rFonts w:cs="Arial"/>
          <w:i/>
          <w:iCs/>
          <w:color w:val="000000"/>
          <w:sz w:val="18"/>
          <w:szCs w:val="18"/>
          <w:shd w:val="clear" w:color="auto" w:fill="FFFFFF"/>
        </w:rPr>
        <w:t>Artículo 37. Primera instancia. Son competentes para conocer de la acción de tutela, a prevención, los jueces o tribunales con jurisdicción en el lugar donde ocurriere la violación o la amenaza que motivaren la presentación de la solicitud</w:t>
      </w:r>
      <w:r w:rsidR="0025269F" w:rsidRPr="00582E7E">
        <w:rPr>
          <w:rFonts w:cs="Arial"/>
          <w:i/>
          <w:iCs/>
          <w:color w:val="000000"/>
          <w:sz w:val="18"/>
          <w:szCs w:val="18"/>
          <w:shd w:val="clear" w:color="auto" w:fill="FFFFFF"/>
        </w:rPr>
        <w:t>”</w:t>
      </w:r>
      <w:r w:rsidRPr="00582E7E">
        <w:rPr>
          <w:rFonts w:cs="Arial"/>
          <w:color w:val="000000"/>
          <w:sz w:val="18"/>
          <w:szCs w:val="1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26696844"/>
      <w:docPartObj>
        <w:docPartGallery w:val="Page Numbers (Top of Page)"/>
        <w:docPartUnique/>
      </w:docPartObj>
    </w:sdtPr>
    <w:sdtContent>
      <w:p w14:paraId="5C143C4B" w14:textId="77777777" w:rsidR="00FB1FB9" w:rsidRPr="00AE6A04" w:rsidRDefault="00FB1FB9" w:rsidP="006B1C0B">
        <w:pPr>
          <w:pStyle w:val="Encabezado"/>
          <w:jc w:val="right"/>
          <w:rPr>
            <w:sz w:val="18"/>
            <w:szCs w:val="18"/>
          </w:rPr>
        </w:pPr>
        <w:r w:rsidRPr="00AE6A04">
          <w:rPr>
            <w:sz w:val="18"/>
            <w:szCs w:val="18"/>
          </w:rPr>
          <w:fldChar w:fldCharType="begin"/>
        </w:r>
        <w:r w:rsidRPr="00AE6A04">
          <w:rPr>
            <w:sz w:val="18"/>
            <w:szCs w:val="18"/>
          </w:rPr>
          <w:instrText>PAGE   \* MERGEFORMAT</w:instrText>
        </w:r>
        <w:r w:rsidRPr="00AE6A04">
          <w:rPr>
            <w:sz w:val="18"/>
            <w:szCs w:val="18"/>
          </w:rPr>
          <w:fldChar w:fldCharType="separate"/>
        </w:r>
        <w:r w:rsidR="00582E7E" w:rsidRPr="00582E7E">
          <w:rPr>
            <w:noProof/>
            <w:sz w:val="18"/>
            <w:szCs w:val="18"/>
            <w:lang w:val="es-ES"/>
          </w:rPr>
          <w:t>2</w:t>
        </w:r>
        <w:r w:rsidRPr="00AE6A04">
          <w:rPr>
            <w:sz w:val="18"/>
            <w:szCs w:val="18"/>
          </w:rPr>
          <w:fldChar w:fldCharType="end"/>
        </w:r>
      </w:p>
    </w:sdtContent>
  </w:sdt>
  <w:p w14:paraId="7564AC91" w14:textId="77777777" w:rsidR="00525E3B" w:rsidRPr="00525E3B" w:rsidRDefault="00525E3B" w:rsidP="00525E3B">
    <w:pPr>
      <w:tabs>
        <w:tab w:val="left" w:pos="4050"/>
      </w:tabs>
      <w:jc w:val="right"/>
      <w:rPr>
        <w:rFonts w:cs="Arial"/>
        <w:i/>
        <w:color w:val="000000"/>
        <w:sz w:val="18"/>
        <w:szCs w:val="18"/>
        <w:shd w:val="clear" w:color="auto" w:fill="FFFFFF"/>
      </w:rPr>
    </w:pPr>
    <w:r w:rsidRPr="00525E3B">
      <w:rPr>
        <w:rFonts w:cs="Arial"/>
        <w:b/>
        <w:i/>
        <w:sz w:val="18"/>
        <w:szCs w:val="18"/>
      </w:rPr>
      <w:t xml:space="preserve">Radicación: </w:t>
    </w:r>
    <w:r w:rsidRPr="00525E3B">
      <w:rPr>
        <w:rFonts w:cs="Arial"/>
        <w:i/>
        <w:color w:val="000000"/>
        <w:sz w:val="18"/>
        <w:szCs w:val="18"/>
        <w:shd w:val="clear" w:color="auto" w:fill="FFFFFF"/>
      </w:rPr>
      <w:t>11001-03-15-000-2022-04806-00</w:t>
    </w:r>
  </w:p>
  <w:p w14:paraId="323D3AC7" w14:textId="77777777" w:rsidR="00525E3B" w:rsidRPr="00525E3B" w:rsidRDefault="00525E3B" w:rsidP="00525E3B">
    <w:pPr>
      <w:tabs>
        <w:tab w:val="left" w:pos="4050"/>
      </w:tabs>
      <w:jc w:val="right"/>
      <w:rPr>
        <w:rFonts w:cs="Arial"/>
        <w:i/>
        <w:sz w:val="18"/>
        <w:szCs w:val="18"/>
      </w:rPr>
    </w:pPr>
    <w:r w:rsidRPr="00525E3B">
      <w:rPr>
        <w:rFonts w:cs="Arial"/>
        <w:b/>
        <w:i/>
        <w:sz w:val="18"/>
        <w:szCs w:val="18"/>
      </w:rPr>
      <w:t>Accionante:</w:t>
    </w:r>
    <w:r w:rsidRPr="00525E3B">
      <w:rPr>
        <w:rFonts w:cs="Arial"/>
        <w:i/>
        <w:sz w:val="18"/>
        <w:szCs w:val="18"/>
      </w:rPr>
      <w:t xml:space="preserve"> Sigifredo Usme Villegas</w:t>
    </w:r>
  </w:p>
  <w:p w14:paraId="7204A0C2" w14:textId="57D0C380" w:rsidR="00525E3B" w:rsidRPr="00525E3B" w:rsidRDefault="00525E3B" w:rsidP="00525E3B">
    <w:pPr>
      <w:tabs>
        <w:tab w:val="left" w:pos="4050"/>
      </w:tabs>
      <w:jc w:val="right"/>
      <w:rPr>
        <w:rFonts w:cs="Arial"/>
        <w:i/>
        <w:sz w:val="18"/>
        <w:szCs w:val="18"/>
      </w:rPr>
    </w:pPr>
    <w:r w:rsidRPr="00525E3B">
      <w:rPr>
        <w:rFonts w:cs="Arial"/>
        <w:b/>
        <w:i/>
        <w:sz w:val="18"/>
        <w:szCs w:val="18"/>
      </w:rPr>
      <w:t xml:space="preserve">Accionado: </w:t>
    </w:r>
    <w:r w:rsidRPr="00525E3B">
      <w:rPr>
        <w:rFonts w:cs="Arial"/>
        <w:i/>
        <w:sz w:val="18"/>
        <w:szCs w:val="18"/>
      </w:rPr>
      <w:t>Consejo Superior de la Judicat</w:t>
    </w:r>
    <w:r>
      <w:rPr>
        <w:rFonts w:cs="Arial"/>
        <w:i/>
        <w:sz w:val="18"/>
        <w:szCs w:val="18"/>
      </w:rPr>
      <w:t>ura</w:t>
    </w:r>
  </w:p>
  <w:p w14:paraId="369822B8" w14:textId="77777777" w:rsidR="00525E3B" w:rsidRPr="00525E3B" w:rsidRDefault="00525E3B" w:rsidP="00525E3B">
    <w:pPr>
      <w:tabs>
        <w:tab w:val="left" w:pos="4050"/>
      </w:tabs>
      <w:jc w:val="right"/>
      <w:rPr>
        <w:rFonts w:cs="Arial"/>
        <w:i/>
        <w:sz w:val="18"/>
        <w:szCs w:val="18"/>
      </w:rPr>
    </w:pPr>
    <w:r w:rsidRPr="00525E3B">
      <w:rPr>
        <w:rFonts w:cs="Arial"/>
        <w:b/>
        <w:i/>
        <w:sz w:val="18"/>
        <w:szCs w:val="18"/>
      </w:rPr>
      <w:t xml:space="preserve">Asunto: </w:t>
    </w:r>
    <w:r w:rsidRPr="00525E3B">
      <w:rPr>
        <w:rFonts w:cs="Arial"/>
        <w:i/>
        <w:sz w:val="18"/>
        <w:szCs w:val="18"/>
      </w:rPr>
      <w:t xml:space="preserve">Acción de tutela – Auto admisorio </w:t>
    </w:r>
  </w:p>
  <w:p w14:paraId="68D71BBE" w14:textId="77777777" w:rsidR="00FB1FB9" w:rsidRDefault="00FB1FB9" w:rsidP="00FB1F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CFFC" w14:textId="77777777" w:rsidR="002E3D93" w:rsidRPr="004B510F" w:rsidRDefault="002E3D93" w:rsidP="002E3D93">
    <w:pPr>
      <w:pStyle w:val="Encabezado"/>
      <w:ind w:firstLine="3540"/>
      <w:jc w:val="right"/>
      <w:rPr>
        <w:bCs/>
        <w:color w:val="000000"/>
        <w:sz w:val="24"/>
        <w:szCs w:val="24"/>
      </w:rPr>
    </w:pPr>
    <w:r w:rsidRPr="004B510F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27CBD6DC" wp14:editId="51FE766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963295" cy="901065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EF3E7" w14:textId="77777777" w:rsidR="002E3D93" w:rsidRPr="004B510F" w:rsidRDefault="002E3D93" w:rsidP="002E3D93">
    <w:pPr>
      <w:pStyle w:val="Encabezado"/>
      <w:jc w:val="center"/>
      <w:rPr>
        <w:b/>
        <w:bCs/>
        <w:color w:val="000000"/>
        <w:sz w:val="24"/>
        <w:szCs w:val="24"/>
      </w:rPr>
    </w:pPr>
    <w:r w:rsidRPr="004B510F">
      <w:rPr>
        <w:b/>
        <w:bCs/>
        <w:color w:val="000000"/>
        <w:sz w:val="24"/>
        <w:szCs w:val="24"/>
      </w:rPr>
      <w:t>CONSEJO DE ESTADO</w:t>
    </w:r>
  </w:p>
  <w:p w14:paraId="351FBA56" w14:textId="77777777" w:rsidR="002E3D93" w:rsidRPr="004B510F" w:rsidRDefault="002E3D93" w:rsidP="002E3D93">
    <w:pPr>
      <w:suppressAutoHyphens/>
      <w:jc w:val="center"/>
      <w:rPr>
        <w:rFonts w:eastAsia="Times New Roman"/>
        <w:b/>
        <w:bCs/>
        <w:color w:val="000000"/>
        <w:sz w:val="24"/>
        <w:szCs w:val="24"/>
        <w:lang w:eastAsia="es-ES"/>
      </w:rPr>
    </w:pPr>
    <w:r w:rsidRPr="004B510F">
      <w:rPr>
        <w:rFonts w:eastAsia="Times New Roman"/>
        <w:b/>
        <w:bCs/>
        <w:color w:val="000000"/>
        <w:sz w:val="24"/>
        <w:szCs w:val="24"/>
        <w:lang w:eastAsia="es-ES"/>
      </w:rPr>
      <w:t>SALA DE LO CONTENCIOSO ADMINISTRATIVO</w:t>
    </w:r>
  </w:p>
  <w:p w14:paraId="1D3C51C8" w14:textId="77777777" w:rsidR="002E3D93" w:rsidRPr="004B510F" w:rsidRDefault="002E3D93" w:rsidP="002E3D93">
    <w:pPr>
      <w:suppressAutoHyphens/>
      <w:jc w:val="center"/>
      <w:rPr>
        <w:rFonts w:eastAsia="Times New Roman"/>
        <w:b/>
        <w:bCs/>
        <w:color w:val="000000"/>
        <w:sz w:val="24"/>
        <w:szCs w:val="24"/>
        <w:lang w:eastAsia="es-ES"/>
      </w:rPr>
    </w:pPr>
    <w:r w:rsidRPr="004B510F">
      <w:rPr>
        <w:rFonts w:eastAsia="Times New Roman"/>
        <w:b/>
        <w:bCs/>
        <w:color w:val="000000"/>
        <w:sz w:val="24"/>
        <w:szCs w:val="24"/>
        <w:lang w:eastAsia="es-ES"/>
      </w:rPr>
      <w:t>SECCIÓN TERCERA</w:t>
    </w:r>
  </w:p>
  <w:p w14:paraId="2E1A25A5" w14:textId="77777777" w:rsidR="002E3D93" w:rsidRPr="004B510F" w:rsidRDefault="002E3D93" w:rsidP="002E3D93">
    <w:pPr>
      <w:tabs>
        <w:tab w:val="center" w:pos="4703"/>
        <w:tab w:val="left" w:pos="6195"/>
      </w:tabs>
      <w:suppressAutoHyphens/>
      <w:jc w:val="center"/>
      <w:rPr>
        <w:rFonts w:eastAsia="Times New Roman"/>
        <w:b/>
        <w:bCs/>
        <w:color w:val="000000"/>
        <w:sz w:val="24"/>
        <w:szCs w:val="24"/>
        <w:lang w:eastAsia="es-ES"/>
      </w:rPr>
    </w:pPr>
    <w:r w:rsidRPr="004B510F">
      <w:rPr>
        <w:rFonts w:eastAsia="Times New Roman"/>
        <w:b/>
        <w:bCs/>
        <w:color w:val="000000"/>
        <w:sz w:val="24"/>
        <w:szCs w:val="24"/>
        <w:lang w:eastAsia="es-ES"/>
      </w:rPr>
      <w:t>SUBSECCIÓN C</w:t>
    </w:r>
  </w:p>
  <w:p w14:paraId="3C23096D" w14:textId="77777777" w:rsidR="002E3D93" w:rsidRDefault="002E3D93" w:rsidP="002E3D93">
    <w:pPr>
      <w:pStyle w:val="Encabezado"/>
    </w:pPr>
  </w:p>
  <w:p w14:paraId="272D7650" w14:textId="77777777" w:rsidR="002E3D93" w:rsidRDefault="002E3D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3"/>
    <w:rsid w:val="00000DDD"/>
    <w:rsid w:val="00010D21"/>
    <w:rsid w:val="000448DC"/>
    <w:rsid w:val="00047F57"/>
    <w:rsid w:val="00073E8D"/>
    <w:rsid w:val="000953B2"/>
    <w:rsid w:val="000E6493"/>
    <w:rsid w:val="000F2C14"/>
    <w:rsid w:val="000F666C"/>
    <w:rsid w:val="00105440"/>
    <w:rsid w:val="00192992"/>
    <w:rsid w:val="001A40E4"/>
    <w:rsid w:val="001A7B1C"/>
    <w:rsid w:val="001E2851"/>
    <w:rsid w:val="00247693"/>
    <w:rsid w:val="0025269F"/>
    <w:rsid w:val="00252DDA"/>
    <w:rsid w:val="002530C6"/>
    <w:rsid w:val="002E3D93"/>
    <w:rsid w:val="003469BF"/>
    <w:rsid w:val="003A50A4"/>
    <w:rsid w:val="003D24D2"/>
    <w:rsid w:val="004A72F0"/>
    <w:rsid w:val="004B0689"/>
    <w:rsid w:val="004C6075"/>
    <w:rsid w:val="00525E3B"/>
    <w:rsid w:val="00572BE4"/>
    <w:rsid w:val="00582B9A"/>
    <w:rsid w:val="00582E7E"/>
    <w:rsid w:val="005B6604"/>
    <w:rsid w:val="005F26A5"/>
    <w:rsid w:val="00611684"/>
    <w:rsid w:val="0064016E"/>
    <w:rsid w:val="0064415C"/>
    <w:rsid w:val="006B1C0B"/>
    <w:rsid w:val="006C785E"/>
    <w:rsid w:val="006D6628"/>
    <w:rsid w:val="006E631F"/>
    <w:rsid w:val="00733896"/>
    <w:rsid w:val="00742806"/>
    <w:rsid w:val="00744BAB"/>
    <w:rsid w:val="0076638F"/>
    <w:rsid w:val="00772580"/>
    <w:rsid w:val="007A37D9"/>
    <w:rsid w:val="007C4EEC"/>
    <w:rsid w:val="00810B28"/>
    <w:rsid w:val="008519E5"/>
    <w:rsid w:val="00874753"/>
    <w:rsid w:val="00877968"/>
    <w:rsid w:val="008B2088"/>
    <w:rsid w:val="008D1080"/>
    <w:rsid w:val="008F3AC0"/>
    <w:rsid w:val="0097180A"/>
    <w:rsid w:val="009B60AE"/>
    <w:rsid w:val="009B622F"/>
    <w:rsid w:val="00A001E5"/>
    <w:rsid w:val="00A17C76"/>
    <w:rsid w:val="00A87CAE"/>
    <w:rsid w:val="00AE6A04"/>
    <w:rsid w:val="00B2340A"/>
    <w:rsid w:val="00B36433"/>
    <w:rsid w:val="00B520E9"/>
    <w:rsid w:val="00B7371B"/>
    <w:rsid w:val="00B85632"/>
    <w:rsid w:val="00BA5906"/>
    <w:rsid w:val="00CB0BDE"/>
    <w:rsid w:val="00CB584D"/>
    <w:rsid w:val="00CB64F2"/>
    <w:rsid w:val="00CC4A64"/>
    <w:rsid w:val="00CF2FD9"/>
    <w:rsid w:val="00D10C5B"/>
    <w:rsid w:val="00D35DEF"/>
    <w:rsid w:val="00D5203A"/>
    <w:rsid w:val="00DB2B2B"/>
    <w:rsid w:val="00E200D9"/>
    <w:rsid w:val="00E226A1"/>
    <w:rsid w:val="00E313C2"/>
    <w:rsid w:val="00E35A96"/>
    <w:rsid w:val="00E51416"/>
    <w:rsid w:val="00E70CB9"/>
    <w:rsid w:val="00E86A10"/>
    <w:rsid w:val="00E96818"/>
    <w:rsid w:val="00ED0653"/>
    <w:rsid w:val="00F669B5"/>
    <w:rsid w:val="00F73EB2"/>
    <w:rsid w:val="00F83CCB"/>
    <w:rsid w:val="00FA7AE2"/>
    <w:rsid w:val="00FB1FB9"/>
    <w:rsid w:val="00FC303D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34E65"/>
  <w15:chartTrackingRefBased/>
  <w15:docId w15:val="{2B0558B3-D933-410B-9457-E401F8F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D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D93"/>
  </w:style>
  <w:style w:type="paragraph" w:styleId="Piedepgina">
    <w:name w:val="footer"/>
    <w:basedOn w:val="Normal"/>
    <w:link w:val="PiedepginaCar"/>
    <w:uiPriority w:val="99"/>
    <w:unhideWhenUsed/>
    <w:rsid w:val="002E3D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D93"/>
  </w:style>
  <w:style w:type="paragraph" w:styleId="Textonotapie">
    <w:name w:val="footnote text"/>
    <w:basedOn w:val="Normal"/>
    <w:link w:val="TextonotapieCar"/>
    <w:uiPriority w:val="99"/>
    <w:unhideWhenUsed/>
    <w:qFormat/>
    <w:rsid w:val="00BA5906"/>
  </w:style>
  <w:style w:type="character" w:customStyle="1" w:styleId="TextonotapieCar">
    <w:name w:val="Texto nota pie Car"/>
    <w:basedOn w:val="Fuentedeprrafopredeter"/>
    <w:link w:val="Textonotapie"/>
    <w:uiPriority w:val="99"/>
    <w:rsid w:val="00BA5906"/>
  </w:style>
  <w:style w:type="character" w:styleId="Refdenotaalpie">
    <w:name w:val="footnote reference"/>
    <w:basedOn w:val="Fuentedeprrafopredeter"/>
    <w:link w:val="4GChar"/>
    <w:uiPriority w:val="99"/>
    <w:unhideWhenUsed/>
    <w:qFormat/>
    <w:rsid w:val="00BA5906"/>
    <w:rPr>
      <w:vertAlign w:val="superscript"/>
    </w:rPr>
  </w:style>
  <w:style w:type="paragraph" w:customStyle="1" w:styleId="4GChar">
    <w:name w:val="4_G Char"/>
    <w:basedOn w:val="Normal"/>
    <w:link w:val="Refdenotaalpie"/>
    <w:uiPriority w:val="99"/>
    <w:rsid w:val="00FB1FB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1F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dyj8482im">
    <w:name w:val="markdyj8482im"/>
    <w:basedOn w:val="Fuentedeprrafopredeter"/>
    <w:rsid w:val="0097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4060-BEF2-4EEB-8506-33F60F2E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2022-09-12T11:15:00Z</cp:lastPrinted>
  <dcterms:created xsi:type="dcterms:W3CDTF">2022-09-12T11:15:00Z</dcterms:created>
  <dcterms:modified xsi:type="dcterms:W3CDTF">2022-09-12T11:15:00Z</dcterms:modified>
</cp:coreProperties>
</file>