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05A9A2" w14:textId="77777777" w:rsidR="0037487F" w:rsidRPr="00B2072B" w:rsidRDefault="0037487F" w:rsidP="00B47753">
      <w:pPr>
        <w:pStyle w:val="Sinespaciado"/>
        <w:rPr>
          <w:szCs w:val="24"/>
        </w:rPr>
      </w:pPr>
      <w:r w:rsidRPr="00B2072B">
        <w:rPr>
          <w:szCs w:val="24"/>
        </w:rPr>
        <w:t>CONSEJERO PONENTE: JAIME ENRIQUE RODRÍGUEZ NAVAS</w:t>
      </w:r>
    </w:p>
    <w:p w14:paraId="3049A456" w14:textId="403FD035" w:rsidR="0037487F" w:rsidRPr="00B2072B" w:rsidRDefault="0037487F" w:rsidP="00B47753">
      <w:pPr>
        <w:spacing w:line="240" w:lineRule="auto"/>
        <w:contextualSpacing/>
        <w:jc w:val="both"/>
        <w:rPr>
          <w:rFonts w:ascii="Arial" w:hAnsi="Arial" w:cs="Arial"/>
          <w:bCs/>
          <w:sz w:val="24"/>
          <w:szCs w:val="24"/>
        </w:rPr>
      </w:pPr>
      <w:r w:rsidRPr="00B2072B">
        <w:rPr>
          <w:rFonts w:ascii="Arial" w:hAnsi="Arial" w:cs="Arial"/>
          <w:bCs/>
          <w:sz w:val="24"/>
          <w:szCs w:val="24"/>
        </w:rPr>
        <w:t>Bogotá D.C., veintisiete (27) de octubre de dos mil veintiuno (2021).</w:t>
      </w:r>
    </w:p>
    <w:p w14:paraId="14325415" w14:textId="77777777" w:rsidR="0037487F" w:rsidRPr="00B2072B" w:rsidRDefault="0037487F" w:rsidP="00B47753">
      <w:pPr>
        <w:spacing w:line="240" w:lineRule="auto"/>
        <w:contextualSpacing/>
        <w:jc w:val="both"/>
        <w:rPr>
          <w:rFonts w:ascii="Arial" w:hAnsi="Arial" w:cs="Arial"/>
          <w:b/>
          <w:sz w:val="24"/>
          <w:szCs w:val="24"/>
        </w:rPr>
      </w:pPr>
    </w:p>
    <w:p w14:paraId="69D05F20" w14:textId="77777777" w:rsidR="0037487F" w:rsidRPr="00B2072B" w:rsidRDefault="0037487F" w:rsidP="00B47753">
      <w:pPr>
        <w:spacing w:line="240" w:lineRule="auto"/>
        <w:ind w:left="1985" w:hanging="1985"/>
        <w:contextualSpacing/>
        <w:jc w:val="both"/>
        <w:rPr>
          <w:rFonts w:ascii="Arial" w:hAnsi="Arial" w:cs="Arial"/>
          <w:b/>
          <w:sz w:val="24"/>
          <w:szCs w:val="24"/>
        </w:rPr>
      </w:pPr>
      <w:r w:rsidRPr="00B2072B">
        <w:rPr>
          <w:rFonts w:ascii="Arial" w:hAnsi="Arial" w:cs="Arial"/>
          <w:b/>
          <w:sz w:val="24"/>
          <w:szCs w:val="24"/>
        </w:rPr>
        <w:t xml:space="preserve">Referencia: </w:t>
      </w:r>
      <w:r w:rsidRPr="00B2072B">
        <w:rPr>
          <w:rFonts w:ascii="Arial" w:hAnsi="Arial" w:cs="Arial"/>
          <w:b/>
          <w:sz w:val="24"/>
          <w:szCs w:val="24"/>
        </w:rPr>
        <w:tab/>
      </w:r>
      <w:r w:rsidRPr="00B2072B">
        <w:rPr>
          <w:rFonts w:ascii="Arial" w:hAnsi="Arial" w:cs="Arial"/>
          <w:sz w:val="24"/>
          <w:szCs w:val="24"/>
        </w:rPr>
        <w:t>Acción de tutela.</w:t>
      </w:r>
    </w:p>
    <w:p w14:paraId="79DE42FC" w14:textId="2C0B4B0C" w:rsidR="0037487F" w:rsidRPr="00B2072B" w:rsidRDefault="0037487F" w:rsidP="00B47753">
      <w:pPr>
        <w:tabs>
          <w:tab w:val="left" w:pos="1985"/>
        </w:tabs>
        <w:spacing w:line="240" w:lineRule="auto"/>
        <w:contextualSpacing/>
        <w:jc w:val="both"/>
        <w:rPr>
          <w:rFonts w:ascii="Arial" w:hAnsi="Arial" w:cs="Arial"/>
          <w:sz w:val="24"/>
          <w:szCs w:val="24"/>
        </w:rPr>
      </w:pPr>
      <w:r w:rsidRPr="00B2072B">
        <w:rPr>
          <w:rFonts w:ascii="Arial" w:hAnsi="Arial" w:cs="Arial"/>
          <w:b/>
          <w:sz w:val="24"/>
          <w:szCs w:val="24"/>
        </w:rPr>
        <w:t>Radicación:</w:t>
      </w:r>
      <w:r w:rsidRPr="00B2072B">
        <w:rPr>
          <w:rFonts w:ascii="Arial" w:hAnsi="Arial" w:cs="Arial"/>
          <w:b/>
          <w:sz w:val="24"/>
          <w:szCs w:val="24"/>
        </w:rPr>
        <w:tab/>
      </w:r>
      <w:r w:rsidRPr="00B2072B">
        <w:rPr>
          <w:rFonts w:ascii="Arial" w:hAnsi="Arial" w:cs="Arial"/>
          <w:bCs/>
          <w:sz w:val="24"/>
          <w:szCs w:val="24"/>
        </w:rPr>
        <w:t>11001-03-15-000-2021-07200-00</w:t>
      </w:r>
      <w:r w:rsidRPr="00B2072B">
        <w:rPr>
          <w:rFonts w:ascii="Arial" w:hAnsi="Arial" w:cs="Arial"/>
          <w:sz w:val="24"/>
          <w:szCs w:val="24"/>
        </w:rPr>
        <w:t>.</w:t>
      </w:r>
    </w:p>
    <w:p w14:paraId="5EBCC11F" w14:textId="06D381D5" w:rsidR="0037487F" w:rsidRPr="00B2072B" w:rsidRDefault="0037487F" w:rsidP="00B47753">
      <w:pPr>
        <w:tabs>
          <w:tab w:val="left" w:pos="1985"/>
        </w:tabs>
        <w:spacing w:line="240" w:lineRule="auto"/>
        <w:ind w:left="1980" w:hanging="1980"/>
        <w:contextualSpacing/>
        <w:jc w:val="both"/>
        <w:rPr>
          <w:rFonts w:ascii="Arial" w:hAnsi="Arial" w:cs="Arial"/>
          <w:sz w:val="24"/>
          <w:szCs w:val="24"/>
        </w:rPr>
      </w:pPr>
      <w:r w:rsidRPr="00B2072B">
        <w:rPr>
          <w:rFonts w:ascii="Arial" w:hAnsi="Arial" w:cs="Arial"/>
          <w:b/>
          <w:sz w:val="24"/>
          <w:szCs w:val="24"/>
        </w:rPr>
        <w:t>Accionante:</w:t>
      </w:r>
      <w:r w:rsidRPr="00B2072B">
        <w:rPr>
          <w:rFonts w:ascii="Arial" w:hAnsi="Arial" w:cs="Arial"/>
          <w:b/>
          <w:sz w:val="24"/>
          <w:szCs w:val="24"/>
        </w:rPr>
        <w:tab/>
      </w:r>
      <w:r w:rsidRPr="00B2072B">
        <w:rPr>
          <w:rFonts w:ascii="Arial" w:hAnsi="Arial" w:cs="Arial"/>
          <w:b/>
          <w:sz w:val="24"/>
          <w:szCs w:val="24"/>
        </w:rPr>
        <w:tab/>
      </w:r>
      <w:r w:rsidRPr="00B2072B">
        <w:rPr>
          <w:rFonts w:ascii="Arial" w:hAnsi="Arial" w:cs="Arial"/>
          <w:bCs/>
          <w:sz w:val="24"/>
          <w:szCs w:val="24"/>
        </w:rPr>
        <w:t>Dania Alexandra Niño Meléndez.</w:t>
      </w:r>
    </w:p>
    <w:p w14:paraId="0A499A9B" w14:textId="736C5E3C" w:rsidR="0037487F" w:rsidRPr="00B2072B" w:rsidRDefault="0037487F" w:rsidP="00B47753">
      <w:pPr>
        <w:tabs>
          <w:tab w:val="left" w:pos="1985"/>
        </w:tabs>
        <w:spacing w:after="240" w:line="240" w:lineRule="auto"/>
        <w:ind w:left="1985" w:right="51" w:hanging="1985"/>
        <w:jc w:val="both"/>
        <w:rPr>
          <w:rFonts w:ascii="Arial" w:hAnsi="Arial" w:cs="Arial"/>
          <w:bCs/>
          <w:sz w:val="24"/>
          <w:szCs w:val="24"/>
        </w:rPr>
      </w:pPr>
      <w:r w:rsidRPr="00B2072B">
        <w:rPr>
          <w:rFonts w:ascii="Arial" w:hAnsi="Arial" w:cs="Arial"/>
          <w:b/>
          <w:sz w:val="24"/>
          <w:szCs w:val="24"/>
        </w:rPr>
        <w:t>Accionados:</w:t>
      </w:r>
      <w:r w:rsidRPr="00B2072B">
        <w:rPr>
          <w:rFonts w:ascii="Arial" w:hAnsi="Arial" w:cs="Arial"/>
          <w:b/>
          <w:sz w:val="24"/>
          <w:szCs w:val="24"/>
        </w:rPr>
        <w:tab/>
      </w:r>
      <w:r w:rsidRPr="00B2072B">
        <w:rPr>
          <w:rFonts w:ascii="Arial" w:hAnsi="Arial" w:cs="Arial"/>
          <w:bCs/>
          <w:sz w:val="24"/>
          <w:szCs w:val="24"/>
        </w:rPr>
        <w:t>Rama Judicial, Unidad de Administración de Carrera Judicial,</w:t>
      </w:r>
      <w:r w:rsidRPr="00B2072B">
        <w:rPr>
          <w:rFonts w:ascii="Arial" w:hAnsi="Arial" w:cs="Arial"/>
          <w:b/>
          <w:sz w:val="24"/>
          <w:szCs w:val="24"/>
        </w:rPr>
        <w:t xml:space="preserve"> </w:t>
      </w:r>
      <w:r w:rsidRPr="00B2072B">
        <w:rPr>
          <w:rFonts w:ascii="Arial" w:hAnsi="Arial" w:cs="Arial"/>
          <w:bCs/>
          <w:sz w:val="24"/>
          <w:szCs w:val="24"/>
        </w:rPr>
        <w:t>Consejo Superior de la Judicatura y Consejo Seccional de la Judicatura de Norte de Santander.</w:t>
      </w:r>
    </w:p>
    <w:p w14:paraId="44BCE5B4" w14:textId="77777777" w:rsidR="0037487F" w:rsidRPr="00B2072B" w:rsidRDefault="0037487F" w:rsidP="00B47753">
      <w:pPr>
        <w:pBdr>
          <w:bottom w:val="single" w:sz="12" w:space="0" w:color="auto"/>
        </w:pBdr>
        <w:spacing w:before="240" w:line="240" w:lineRule="auto"/>
        <w:ind w:left="2832" w:hanging="2832"/>
        <w:contextualSpacing/>
        <w:jc w:val="both"/>
        <w:rPr>
          <w:rFonts w:ascii="Arial" w:hAnsi="Arial" w:cs="Arial"/>
          <w:b/>
          <w:sz w:val="24"/>
          <w:szCs w:val="24"/>
        </w:rPr>
      </w:pPr>
      <w:r w:rsidRPr="00B2072B">
        <w:rPr>
          <w:rFonts w:ascii="Arial" w:hAnsi="Arial" w:cs="Arial"/>
          <w:b/>
          <w:sz w:val="24"/>
          <w:szCs w:val="24"/>
        </w:rPr>
        <w:t>AUTO ADMISORIO</w:t>
      </w:r>
    </w:p>
    <w:p w14:paraId="261FC31D" w14:textId="13C8D38E" w:rsidR="008F7628" w:rsidRPr="00B2072B" w:rsidRDefault="0037487F" w:rsidP="00B47753">
      <w:pPr>
        <w:widowControl w:val="0"/>
        <w:tabs>
          <w:tab w:val="left" w:pos="1985"/>
        </w:tabs>
        <w:spacing w:before="240" w:after="240" w:line="240" w:lineRule="auto"/>
        <w:jc w:val="both"/>
        <w:rPr>
          <w:rFonts w:ascii="Arial" w:hAnsi="Arial" w:cs="Arial"/>
          <w:sz w:val="24"/>
          <w:szCs w:val="24"/>
        </w:rPr>
      </w:pPr>
      <w:r w:rsidRPr="00B2072B">
        <w:rPr>
          <w:rFonts w:ascii="Arial" w:hAnsi="Arial" w:cs="Arial"/>
          <w:bCs/>
          <w:sz w:val="24"/>
          <w:szCs w:val="24"/>
        </w:rPr>
        <w:t>Dania Alexandra Niño Meléndez</w:t>
      </w:r>
      <w:r w:rsidRPr="00B2072B">
        <w:rPr>
          <w:rFonts w:ascii="Arial" w:hAnsi="Arial" w:cs="Arial"/>
          <w:sz w:val="24"/>
          <w:szCs w:val="24"/>
        </w:rPr>
        <w:t xml:space="preserve">, actuando en nombre propio, presentó </w:t>
      </w:r>
      <w:r w:rsidR="0061183E" w:rsidRPr="00B2072B">
        <w:rPr>
          <w:rFonts w:ascii="Arial" w:hAnsi="Arial" w:cs="Arial"/>
          <w:sz w:val="24"/>
          <w:szCs w:val="24"/>
        </w:rPr>
        <w:t xml:space="preserve">acción de tutela en contra de la </w:t>
      </w:r>
      <w:r w:rsidR="0061183E" w:rsidRPr="00B2072B">
        <w:rPr>
          <w:rFonts w:ascii="Arial" w:hAnsi="Arial" w:cs="Arial"/>
          <w:bCs/>
          <w:sz w:val="24"/>
          <w:szCs w:val="24"/>
        </w:rPr>
        <w:t xml:space="preserve">Rama Judicial, </w:t>
      </w:r>
      <w:r w:rsidR="008A75E7" w:rsidRPr="00B2072B">
        <w:rPr>
          <w:rFonts w:ascii="Arial" w:hAnsi="Arial" w:cs="Arial"/>
          <w:bCs/>
          <w:sz w:val="24"/>
          <w:szCs w:val="24"/>
        </w:rPr>
        <w:t xml:space="preserve">la </w:t>
      </w:r>
      <w:r w:rsidR="0061183E" w:rsidRPr="00B2072B">
        <w:rPr>
          <w:rFonts w:ascii="Arial" w:hAnsi="Arial" w:cs="Arial"/>
          <w:bCs/>
          <w:sz w:val="24"/>
          <w:szCs w:val="24"/>
        </w:rPr>
        <w:t>Unidad de Administración de Carrera Judicial,</w:t>
      </w:r>
      <w:r w:rsidR="0061183E" w:rsidRPr="00B2072B">
        <w:rPr>
          <w:rFonts w:ascii="Arial" w:hAnsi="Arial" w:cs="Arial"/>
          <w:b/>
          <w:sz w:val="24"/>
          <w:szCs w:val="24"/>
        </w:rPr>
        <w:t xml:space="preserve"> </w:t>
      </w:r>
      <w:r w:rsidR="008A75E7" w:rsidRPr="00B2072B">
        <w:rPr>
          <w:rFonts w:ascii="Arial" w:hAnsi="Arial" w:cs="Arial"/>
          <w:bCs/>
          <w:sz w:val="24"/>
          <w:szCs w:val="24"/>
        </w:rPr>
        <w:t xml:space="preserve">el </w:t>
      </w:r>
      <w:r w:rsidR="0061183E" w:rsidRPr="00B2072B">
        <w:rPr>
          <w:rFonts w:ascii="Arial" w:hAnsi="Arial" w:cs="Arial"/>
          <w:bCs/>
          <w:sz w:val="24"/>
          <w:szCs w:val="24"/>
        </w:rPr>
        <w:t xml:space="preserve">Consejo Superior de la Judicatura y </w:t>
      </w:r>
      <w:r w:rsidR="008A75E7" w:rsidRPr="00B2072B">
        <w:rPr>
          <w:rFonts w:ascii="Arial" w:hAnsi="Arial" w:cs="Arial"/>
          <w:bCs/>
          <w:sz w:val="24"/>
          <w:szCs w:val="24"/>
        </w:rPr>
        <w:t xml:space="preserve">el </w:t>
      </w:r>
      <w:r w:rsidR="0061183E" w:rsidRPr="00B2072B">
        <w:rPr>
          <w:rFonts w:ascii="Arial" w:hAnsi="Arial" w:cs="Arial"/>
          <w:bCs/>
          <w:sz w:val="24"/>
          <w:szCs w:val="24"/>
        </w:rPr>
        <w:t>Consejo Seccional de la Judicatura de Norte de Santander, en procura de la protección</w:t>
      </w:r>
      <w:r w:rsidRPr="00B2072B">
        <w:rPr>
          <w:rFonts w:ascii="Arial" w:hAnsi="Arial" w:cs="Arial"/>
          <w:sz w:val="24"/>
          <w:szCs w:val="24"/>
        </w:rPr>
        <w:t xml:space="preserve"> de sus derechos fundamentales al trabajo, a la igualdad, al debido proceso, de petición y al acceso a cargos públicos</w:t>
      </w:r>
      <w:r w:rsidRPr="00B2072B">
        <w:rPr>
          <w:rStyle w:val="Refdenotaalpie"/>
          <w:rFonts w:ascii="Arial" w:hAnsi="Arial" w:cs="Arial"/>
          <w:sz w:val="24"/>
          <w:szCs w:val="24"/>
        </w:rPr>
        <w:footnoteReference w:id="1"/>
      </w:r>
      <w:r w:rsidR="0061183E" w:rsidRPr="00B2072B">
        <w:rPr>
          <w:rFonts w:ascii="Arial" w:hAnsi="Arial" w:cs="Arial"/>
          <w:sz w:val="24"/>
          <w:szCs w:val="24"/>
        </w:rPr>
        <w:t xml:space="preserve">. </w:t>
      </w:r>
    </w:p>
    <w:p w14:paraId="26C6692F" w14:textId="6BF66440" w:rsidR="00D8590B" w:rsidRPr="00B2072B" w:rsidRDefault="0061183E" w:rsidP="00B47753">
      <w:pPr>
        <w:widowControl w:val="0"/>
        <w:tabs>
          <w:tab w:val="left" w:pos="1985"/>
        </w:tabs>
        <w:spacing w:before="240" w:after="240" w:line="240" w:lineRule="auto"/>
        <w:jc w:val="both"/>
        <w:rPr>
          <w:rFonts w:ascii="Arial" w:hAnsi="Arial" w:cs="Arial"/>
          <w:sz w:val="24"/>
          <w:szCs w:val="24"/>
        </w:rPr>
      </w:pPr>
      <w:r w:rsidRPr="00B2072B">
        <w:rPr>
          <w:rFonts w:ascii="Arial" w:hAnsi="Arial" w:cs="Arial"/>
          <w:sz w:val="24"/>
          <w:szCs w:val="24"/>
        </w:rPr>
        <w:t>Tales garantías las consideró vulneradas con ocasión de</w:t>
      </w:r>
      <w:r w:rsidR="00D8590B" w:rsidRPr="00B2072B">
        <w:rPr>
          <w:rFonts w:ascii="Arial" w:hAnsi="Arial" w:cs="Arial"/>
          <w:sz w:val="24"/>
          <w:szCs w:val="24"/>
        </w:rPr>
        <w:t xml:space="preserve"> las siguientes resoluciones</w:t>
      </w:r>
      <w:r w:rsidR="008F7628" w:rsidRPr="00B2072B">
        <w:rPr>
          <w:rFonts w:ascii="Arial" w:hAnsi="Arial" w:cs="Arial"/>
          <w:sz w:val="24"/>
          <w:szCs w:val="24"/>
        </w:rPr>
        <w:t xml:space="preserve">: </w:t>
      </w:r>
    </w:p>
    <w:p w14:paraId="29A066E8" w14:textId="76478D12" w:rsidR="00D8590B" w:rsidRPr="00B2072B" w:rsidRDefault="008F7628" w:rsidP="00B47753">
      <w:pPr>
        <w:widowControl w:val="0"/>
        <w:tabs>
          <w:tab w:val="left" w:pos="1985"/>
        </w:tabs>
        <w:spacing w:before="240" w:after="240" w:line="240" w:lineRule="auto"/>
        <w:jc w:val="both"/>
        <w:rPr>
          <w:rFonts w:ascii="Arial" w:hAnsi="Arial" w:cs="Arial"/>
          <w:bCs/>
          <w:sz w:val="24"/>
          <w:szCs w:val="24"/>
        </w:rPr>
      </w:pPr>
      <w:r w:rsidRPr="00B2072B">
        <w:rPr>
          <w:rFonts w:ascii="Arial" w:hAnsi="Arial" w:cs="Arial"/>
          <w:sz w:val="24"/>
          <w:szCs w:val="24"/>
        </w:rPr>
        <w:t>(i)</w:t>
      </w:r>
      <w:r w:rsidR="0061183E" w:rsidRPr="00B2072B">
        <w:rPr>
          <w:rFonts w:ascii="Arial" w:hAnsi="Arial" w:cs="Arial"/>
          <w:sz w:val="24"/>
          <w:szCs w:val="24"/>
        </w:rPr>
        <w:t xml:space="preserve"> Resolución CSJNS</w:t>
      </w:r>
      <w:r w:rsidR="00736C34" w:rsidRPr="00B2072B">
        <w:rPr>
          <w:rFonts w:ascii="Arial" w:hAnsi="Arial" w:cs="Arial"/>
          <w:sz w:val="24"/>
          <w:szCs w:val="24"/>
        </w:rPr>
        <w:t>21</w:t>
      </w:r>
      <w:r w:rsidR="0061183E" w:rsidRPr="00B2072B">
        <w:rPr>
          <w:rFonts w:ascii="Arial" w:hAnsi="Arial" w:cs="Arial"/>
          <w:sz w:val="24"/>
          <w:szCs w:val="24"/>
        </w:rPr>
        <w:t>-004 del 24 de mayo de 2021, por medio de la cual, el Consejo Seccional de la Judicatura de Norte de Santande</w:t>
      </w:r>
      <w:r w:rsidR="000C1BCE" w:rsidRPr="00B2072B">
        <w:rPr>
          <w:rFonts w:ascii="Arial" w:hAnsi="Arial" w:cs="Arial"/>
          <w:sz w:val="24"/>
          <w:szCs w:val="24"/>
        </w:rPr>
        <w:t>r</w:t>
      </w:r>
      <w:r w:rsidR="0061183E" w:rsidRPr="00B2072B">
        <w:rPr>
          <w:rFonts w:ascii="Arial" w:hAnsi="Arial" w:cs="Arial"/>
          <w:sz w:val="24"/>
          <w:szCs w:val="24"/>
        </w:rPr>
        <w:t xml:space="preserve"> publicó el Registro Seccional de </w:t>
      </w:r>
      <w:r w:rsidR="00BB6245" w:rsidRPr="00B2072B">
        <w:rPr>
          <w:rFonts w:ascii="Arial" w:hAnsi="Arial" w:cs="Arial"/>
          <w:sz w:val="24"/>
          <w:szCs w:val="24"/>
        </w:rPr>
        <w:t>E</w:t>
      </w:r>
      <w:r w:rsidR="0061183E" w:rsidRPr="00B2072B">
        <w:rPr>
          <w:rFonts w:ascii="Arial" w:hAnsi="Arial" w:cs="Arial"/>
          <w:sz w:val="24"/>
          <w:szCs w:val="24"/>
        </w:rPr>
        <w:t>legibles correspondiente al concurso de méritos convocado mediante Acuerdo No. CSJNS17-396 del 6 de octubre de 2017</w:t>
      </w:r>
      <w:r w:rsidRPr="00B2072B">
        <w:rPr>
          <w:rFonts w:ascii="Arial" w:hAnsi="Arial" w:cs="Arial"/>
          <w:sz w:val="24"/>
          <w:szCs w:val="24"/>
        </w:rPr>
        <w:t>, y asignó los respectivos puntajes</w:t>
      </w:r>
      <w:r w:rsidR="008A75E7" w:rsidRPr="00B2072B">
        <w:rPr>
          <w:rStyle w:val="Refdenotaalpie"/>
          <w:rFonts w:ascii="Arial" w:hAnsi="Arial" w:cs="Arial"/>
          <w:sz w:val="24"/>
          <w:szCs w:val="24"/>
        </w:rPr>
        <w:footnoteReference w:id="2"/>
      </w:r>
      <w:r w:rsidRPr="00B2072B">
        <w:rPr>
          <w:rFonts w:ascii="Arial" w:hAnsi="Arial" w:cs="Arial"/>
          <w:bCs/>
          <w:sz w:val="24"/>
          <w:szCs w:val="24"/>
        </w:rPr>
        <w:t xml:space="preserve">; </w:t>
      </w:r>
    </w:p>
    <w:p w14:paraId="2B579793" w14:textId="2AAF0524" w:rsidR="008A75E7" w:rsidRPr="00B2072B" w:rsidRDefault="008F7628" w:rsidP="00B47753">
      <w:pPr>
        <w:widowControl w:val="0"/>
        <w:tabs>
          <w:tab w:val="left" w:pos="1985"/>
        </w:tabs>
        <w:spacing w:before="240" w:after="240" w:line="240" w:lineRule="auto"/>
        <w:jc w:val="both"/>
        <w:rPr>
          <w:rFonts w:ascii="Arial" w:hAnsi="Arial" w:cs="Arial"/>
          <w:bCs/>
          <w:sz w:val="24"/>
          <w:szCs w:val="24"/>
        </w:rPr>
      </w:pPr>
      <w:r w:rsidRPr="00B2072B">
        <w:rPr>
          <w:rFonts w:ascii="Arial" w:hAnsi="Arial" w:cs="Arial"/>
          <w:bCs/>
          <w:sz w:val="24"/>
          <w:szCs w:val="24"/>
        </w:rPr>
        <w:t xml:space="preserve">(ii) Resolución CJR21-0634 del 15 de octubre del mismo año, que resolvió el recurso de apelación que </w:t>
      </w:r>
      <w:r w:rsidR="00BB6245" w:rsidRPr="00B2072B">
        <w:rPr>
          <w:rFonts w:ascii="Arial" w:hAnsi="Arial" w:cs="Arial"/>
          <w:bCs/>
          <w:sz w:val="24"/>
          <w:szCs w:val="24"/>
        </w:rPr>
        <w:t xml:space="preserve">Dania Alexandra Niño Meléndez </w:t>
      </w:r>
      <w:r w:rsidRPr="00B2072B">
        <w:rPr>
          <w:rFonts w:ascii="Arial" w:hAnsi="Arial" w:cs="Arial"/>
          <w:bCs/>
          <w:sz w:val="24"/>
          <w:szCs w:val="24"/>
        </w:rPr>
        <w:t>presentó en contra del mencionado acto</w:t>
      </w:r>
      <w:r w:rsidR="008A75E7" w:rsidRPr="00B2072B">
        <w:rPr>
          <w:rStyle w:val="Refdenotaalpie"/>
          <w:rFonts w:ascii="Arial" w:hAnsi="Arial" w:cs="Arial"/>
          <w:bCs/>
          <w:sz w:val="24"/>
          <w:szCs w:val="24"/>
        </w:rPr>
        <w:footnoteReference w:id="3"/>
      </w:r>
      <w:r w:rsidRPr="00B2072B">
        <w:rPr>
          <w:rFonts w:ascii="Arial" w:hAnsi="Arial" w:cs="Arial"/>
          <w:bCs/>
          <w:sz w:val="24"/>
          <w:szCs w:val="24"/>
        </w:rPr>
        <w:t xml:space="preserve">. </w:t>
      </w:r>
    </w:p>
    <w:p w14:paraId="3D523875" w14:textId="187E32C3" w:rsidR="008A75E7" w:rsidRPr="00B2072B" w:rsidRDefault="008A75E7" w:rsidP="00B47753">
      <w:pPr>
        <w:widowControl w:val="0"/>
        <w:tabs>
          <w:tab w:val="left" w:pos="1985"/>
        </w:tabs>
        <w:spacing w:before="240" w:after="240" w:line="240" w:lineRule="auto"/>
        <w:jc w:val="both"/>
        <w:rPr>
          <w:rFonts w:ascii="Arial" w:hAnsi="Arial" w:cs="Arial"/>
          <w:bCs/>
          <w:sz w:val="24"/>
          <w:szCs w:val="24"/>
        </w:rPr>
      </w:pPr>
      <w:r w:rsidRPr="00B2072B">
        <w:rPr>
          <w:rFonts w:ascii="Arial" w:hAnsi="Arial" w:cs="Arial"/>
          <w:bCs/>
          <w:sz w:val="24"/>
          <w:szCs w:val="24"/>
        </w:rPr>
        <w:t>Según afirmó</w:t>
      </w:r>
      <w:r w:rsidR="00BB6245" w:rsidRPr="00B2072B">
        <w:rPr>
          <w:rFonts w:ascii="Arial" w:hAnsi="Arial" w:cs="Arial"/>
          <w:bCs/>
          <w:sz w:val="24"/>
          <w:szCs w:val="24"/>
        </w:rPr>
        <w:t xml:space="preserve"> la accionante</w:t>
      </w:r>
      <w:r w:rsidR="008F7628" w:rsidRPr="00B2072B">
        <w:rPr>
          <w:rFonts w:ascii="Arial" w:hAnsi="Arial" w:cs="Arial"/>
          <w:bCs/>
          <w:sz w:val="24"/>
          <w:szCs w:val="24"/>
        </w:rPr>
        <w:t>, las autoridades contra las que se dirige la acción</w:t>
      </w:r>
      <w:r w:rsidRPr="00B2072B">
        <w:rPr>
          <w:rFonts w:ascii="Arial" w:hAnsi="Arial" w:cs="Arial"/>
          <w:bCs/>
          <w:sz w:val="24"/>
          <w:szCs w:val="24"/>
        </w:rPr>
        <w:t xml:space="preserve"> no tuvieron en cuenta la copia del Acta de grado de la Especialización de Derecho Público que cursó y aprobó en la Universidad Libre de Cúcuta, al momento de otorgar el puntaje de capacitación adicional. Indicó, que asignaron la puntuación correspondiente por el título de la maestría y no por el título de la especialización, a pesar de que allegó en debida forma los documentos que acreditan los estudios realizados, siendo esta una situación que afecta gravemente su calificación en el concurso y su posición en la lista de elegibles. </w:t>
      </w:r>
    </w:p>
    <w:p w14:paraId="2B09540E" w14:textId="37292903" w:rsidR="0037487F" w:rsidRPr="00B2072B" w:rsidRDefault="008A75E7" w:rsidP="00B47753">
      <w:pPr>
        <w:tabs>
          <w:tab w:val="left" w:pos="1985"/>
        </w:tabs>
        <w:spacing w:before="240" w:after="240" w:line="240" w:lineRule="auto"/>
        <w:jc w:val="both"/>
        <w:rPr>
          <w:rFonts w:ascii="Arial" w:hAnsi="Arial" w:cs="Arial"/>
          <w:sz w:val="24"/>
          <w:szCs w:val="24"/>
        </w:rPr>
      </w:pPr>
      <w:r w:rsidRPr="00B2072B">
        <w:rPr>
          <w:rFonts w:ascii="Arial" w:hAnsi="Arial" w:cs="Arial"/>
          <w:bCs/>
          <w:sz w:val="24"/>
          <w:szCs w:val="24"/>
        </w:rPr>
        <w:t>Dania Alexandra Niño Meléndez</w:t>
      </w:r>
      <w:r w:rsidRPr="00B2072B">
        <w:rPr>
          <w:rFonts w:ascii="Arial" w:hAnsi="Arial" w:cs="Arial"/>
          <w:sz w:val="24"/>
          <w:szCs w:val="24"/>
        </w:rPr>
        <w:t xml:space="preserve"> </w:t>
      </w:r>
      <w:r w:rsidR="0037487F" w:rsidRPr="00B2072B">
        <w:rPr>
          <w:rFonts w:ascii="Arial" w:hAnsi="Arial" w:cs="Arial"/>
          <w:sz w:val="24"/>
          <w:szCs w:val="24"/>
        </w:rPr>
        <w:t>solicit</w:t>
      </w:r>
      <w:r w:rsidRPr="00B2072B">
        <w:rPr>
          <w:rFonts w:ascii="Arial" w:hAnsi="Arial" w:cs="Arial"/>
          <w:sz w:val="24"/>
          <w:szCs w:val="24"/>
        </w:rPr>
        <w:t>ó</w:t>
      </w:r>
      <w:r w:rsidR="0037487F" w:rsidRPr="00B2072B">
        <w:rPr>
          <w:rFonts w:ascii="Arial" w:hAnsi="Arial" w:cs="Arial"/>
          <w:sz w:val="24"/>
          <w:szCs w:val="24"/>
        </w:rPr>
        <w:t xml:space="preserve"> como medida provisional</w:t>
      </w:r>
      <w:r w:rsidRPr="00B2072B">
        <w:rPr>
          <w:rFonts w:ascii="Arial" w:hAnsi="Arial" w:cs="Arial"/>
          <w:sz w:val="24"/>
          <w:szCs w:val="24"/>
        </w:rPr>
        <w:t>:</w:t>
      </w:r>
      <w:r w:rsidR="0037487F" w:rsidRPr="00B2072B">
        <w:rPr>
          <w:rFonts w:ascii="Arial" w:hAnsi="Arial" w:cs="Arial"/>
          <w:sz w:val="24"/>
          <w:szCs w:val="24"/>
        </w:rPr>
        <w:t xml:space="preserve"> </w:t>
      </w:r>
    </w:p>
    <w:p w14:paraId="1FEA628C" w14:textId="330BE7FC" w:rsidR="0037487F" w:rsidRPr="00B2072B" w:rsidRDefault="0037487F" w:rsidP="00B47753">
      <w:pPr>
        <w:tabs>
          <w:tab w:val="left" w:pos="851"/>
        </w:tabs>
        <w:spacing w:before="240" w:after="240" w:line="240" w:lineRule="auto"/>
        <w:ind w:left="708" w:right="618"/>
        <w:jc w:val="both"/>
        <w:rPr>
          <w:rFonts w:ascii="Arial" w:hAnsi="Arial" w:cs="Arial"/>
          <w:sz w:val="24"/>
          <w:szCs w:val="24"/>
        </w:rPr>
      </w:pPr>
      <w:r w:rsidRPr="00B2072B">
        <w:rPr>
          <w:rFonts w:ascii="Arial" w:hAnsi="Arial" w:cs="Arial"/>
          <w:sz w:val="24"/>
          <w:szCs w:val="24"/>
        </w:rPr>
        <w:t>“</w:t>
      </w:r>
      <w:r w:rsidR="00B47753" w:rsidRPr="00B2072B">
        <w:rPr>
          <w:rFonts w:ascii="Arial" w:hAnsi="Arial" w:cs="Arial"/>
          <w:sz w:val="24"/>
          <w:szCs w:val="24"/>
        </w:rPr>
        <w:t xml:space="preserve">la suspensión del acto administrativo resolución CJR21-0634 DEL 15 DE OCTUBRE DEL 2021, POR MEDIO DEL CUAL SE RESULEVE (sic) EL RECURSO DE APELACIÓN INTERPUESTO POR LA SUSCRITA, así como la suspensión del términos para la ejecutoria de la lista de elegibles y la continuidad de las etapas previstas en el concurso hasta tanto no se resuelva la presente acción de tutela, teniendo en cuenta que se está vulnerando mi derecho a la igualdad, debido proceso, de petición y el </w:t>
      </w:r>
      <w:r w:rsidR="00B47753" w:rsidRPr="00B2072B">
        <w:rPr>
          <w:rFonts w:ascii="Arial" w:hAnsi="Arial" w:cs="Arial"/>
          <w:sz w:val="24"/>
          <w:szCs w:val="24"/>
        </w:rPr>
        <w:lastRenderedPageBreak/>
        <w:t>acceso a los cargos públicos, en el entendido que mi calificación no se efectuó bajo los parámetros establecidos en los acuerdos de la convocatoria para el concurso y afecta mi posición en la lista</w:t>
      </w:r>
      <w:r w:rsidRPr="00B2072B">
        <w:rPr>
          <w:rFonts w:ascii="Arial" w:hAnsi="Arial" w:cs="Arial"/>
          <w:sz w:val="24"/>
          <w:szCs w:val="24"/>
        </w:rPr>
        <w:t>”</w:t>
      </w:r>
      <w:r w:rsidRPr="00B2072B">
        <w:rPr>
          <w:rStyle w:val="Refdenotaalpie"/>
          <w:rFonts w:ascii="Arial" w:hAnsi="Arial" w:cs="Arial"/>
          <w:sz w:val="24"/>
          <w:szCs w:val="24"/>
        </w:rPr>
        <w:footnoteReference w:id="4"/>
      </w:r>
      <w:r w:rsidRPr="00B2072B">
        <w:rPr>
          <w:rFonts w:ascii="Arial" w:hAnsi="Arial" w:cs="Arial"/>
          <w:sz w:val="24"/>
          <w:szCs w:val="24"/>
        </w:rPr>
        <w:t>.</w:t>
      </w:r>
    </w:p>
    <w:p w14:paraId="2841781B" w14:textId="77777777" w:rsidR="00B47753" w:rsidRPr="00B2072B" w:rsidRDefault="00B47753" w:rsidP="00B47753">
      <w:pPr>
        <w:tabs>
          <w:tab w:val="left" w:pos="1985"/>
        </w:tabs>
        <w:spacing w:before="240" w:after="240" w:line="240" w:lineRule="auto"/>
        <w:jc w:val="both"/>
        <w:rPr>
          <w:rFonts w:ascii="Arial" w:hAnsi="Arial" w:cs="Arial"/>
          <w:sz w:val="24"/>
          <w:szCs w:val="24"/>
          <w:lang w:val="es-ES"/>
        </w:rPr>
      </w:pPr>
      <w:r w:rsidRPr="00B2072B">
        <w:rPr>
          <w:rFonts w:ascii="Arial" w:hAnsi="Arial" w:cs="Arial"/>
          <w:sz w:val="24"/>
          <w:szCs w:val="24"/>
          <w:lang w:val="es-ES_tradnl"/>
        </w:rPr>
        <w:t xml:space="preserve">El Decreto 2591 de 1991, </w:t>
      </w:r>
      <w:r w:rsidRPr="00B2072B">
        <w:rPr>
          <w:rFonts w:ascii="Arial" w:hAnsi="Arial" w:cs="Arial"/>
          <w:sz w:val="24"/>
          <w:szCs w:val="24"/>
          <w:lang w:val="es-ES"/>
        </w:rPr>
        <w:t xml:space="preserve">reglamentario de la acción de tutela, en el artículo 7, prevé que el juez constitucional, cuando lo considere necesario y urgente, puede suspender la aplicación del acto concreto que amenace o vulnere el derecho. También establece que, de oficio o a petición de parte, puede disponer la ejecución o la continuidad de la ejecución para evitar perjuicios ciertos e inminentes al interés público o dictar cualquier medida de conservación o seguridad encaminada a proteger el derecho o a evitar que se produzcan otros daños. </w:t>
      </w:r>
    </w:p>
    <w:p w14:paraId="72A97EB2" w14:textId="77777777" w:rsidR="00B47753" w:rsidRPr="00B2072B" w:rsidRDefault="00B47753" w:rsidP="00B47753">
      <w:pPr>
        <w:tabs>
          <w:tab w:val="left" w:pos="1985"/>
        </w:tabs>
        <w:spacing w:before="240" w:after="240" w:line="240" w:lineRule="auto"/>
        <w:jc w:val="both"/>
        <w:rPr>
          <w:rFonts w:ascii="Arial" w:hAnsi="Arial" w:cs="Arial"/>
          <w:sz w:val="24"/>
          <w:szCs w:val="24"/>
          <w:lang w:val="es-ES"/>
        </w:rPr>
      </w:pPr>
      <w:r w:rsidRPr="00B2072B">
        <w:rPr>
          <w:rFonts w:ascii="Arial" w:hAnsi="Arial" w:cs="Arial"/>
          <w:sz w:val="24"/>
          <w:szCs w:val="24"/>
          <w:lang w:val="es-ES"/>
        </w:rPr>
        <w:t>La Corte Constitucional ha considerado que las medidas provisionales tienen como finalidad: i) la protección de los demandantes con el fin de impedir que un eventual amparo se torne ilusorio; ii) salvaguardar los derechos fundamentales que se encuentran en discusión o en amenaza de vulneración; y iii) evitar que se produzcan otros daños como consecuencia de los hechos objeto de análisis en el proceso, perjuicios que no se circunscriben a los que pueda sufrir el demandante. En esta medida, la jurisprudencia constitucional ha definido que las medidas provisionales deben cumplir con tres exigencias</w:t>
      </w:r>
      <w:r w:rsidRPr="00B2072B">
        <w:rPr>
          <w:rStyle w:val="Refdenotaalpie"/>
          <w:rFonts w:ascii="Arial" w:hAnsi="Arial" w:cs="Arial"/>
          <w:sz w:val="24"/>
          <w:szCs w:val="24"/>
          <w:lang w:val="es-ES"/>
        </w:rPr>
        <w:footnoteReference w:id="5"/>
      </w:r>
      <w:r w:rsidRPr="00B2072B">
        <w:rPr>
          <w:rFonts w:ascii="Arial" w:hAnsi="Arial" w:cs="Arial"/>
          <w:sz w:val="24"/>
          <w:szCs w:val="24"/>
          <w:lang w:val="es-ES"/>
        </w:rPr>
        <w:t>, a saber: (i) “</w:t>
      </w:r>
      <w:r w:rsidRPr="00B2072B">
        <w:rPr>
          <w:rFonts w:ascii="Arial" w:hAnsi="Arial" w:cs="Arial"/>
          <w:sz w:val="24"/>
          <w:szCs w:val="24"/>
        </w:rPr>
        <w:t>vocación de viabilidad por estar respaldada en fundamentos fácticos y jurídicos razonables”</w:t>
      </w:r>
      <w:r w:rsidRPr="00B2072B">
        <w:rPr>
          <w:rStyle w:val="Refdenotaalpie"/>
          <w:rFonts w:ascii="Arial" w:hAnsi="Arial" w:cs="Arial"/>
          <w:sz w:val="24"/>
          <w:szCs w:val="24"/>
        </w:rPr>
        <w:footnoteReference w:id="6"/>
      </w:r>
      <w:r w:rsidRPr="00B2072B">
        <w:rPr>
          <w:rFonts w:ascii="Arial" w:hAnsi="Arial" w:cs="Arial"/>
          <w:sz w:val="24"/>
          <w:szCs w:val="24"/>
          <w:lang w:val="es-ES"/>
        </w:rPr>
        <w:t xml:space="preserve">, para que “el juez pueda inferir, al menos, </w:t>
      </w:r>
      <w:r w:rsidRPr="00B2072B">
        <w:rPr>
          <w:rFonts w:ascii="Arial" w:hAnsi="Arial" w:cs="Arial"/>
          <w:i/>
          <w:iCs/>
          <w:sz w:val="24"/>
          <w:szCs w:val="24"/>
          <w:lang w:val="es-ES"/>
        </w:rPr>
        <w:t>prima facie</w:t>
      </w:r>
      <w:r w:rsidRPr="00B2072B">
        <w:rPr>
          <w:rFonts w:ascii="Arial" w:hAnsi="Arial" w:cs="Arial"/>
          <w:sz w:val="24"/>
          <w:szCs w:val="24"/>
          <w:lang w:val="es-ES"/>
        </w:rPr>
        <w:t>, algún grado de afectación del derecho”</w:t>
      </w:r>
      <w:r w:rsidRPr="00B2072B">
        <w:rPr>
          <w:rStyle w:val="Refdenotaalpie"/>
          <w:rFonts w:ascii="Arial" w:hAnsi="Arial" w:cs="Arial"/>
          <w:sz w:val="24"/>
          <w:szCs w:val="24"/>
          <w:lang w:val="es-ES"/>
        </w:rPr>
        <w:footnoteReference w:id="7"/>
      </w:r>
      <w:r w:rsidRPr="00B2072B">
        <w:rPr>
          <w:rFonts w:ascii="Arial" w:hAnsi="Arial" w:cs="Arial"/>
          <w:sz w:val="24"/>
          <w:szCs w:val="24"/>
          <w:lang w:val="es-ES"/>
        </w:rPr>
        <w:t>; (ii) “</w:t>
      </w:r>
      <w:r w:rsidRPr="00B2072B">
        <w:rPr>
          <w:rFonts w:ascii="Arial" w:hAnsi="Arial" w:cs="Arial"/>
          <w:sz w:val="24"/>
          <w:szCs w:val="24"/>
        </w:rPr>
        <w:t>que exista un riesgo de afectación por la demora en el tiempo”</w:t>
      </w:r>
      <w:r w:rsidRPr="00B2072B">
        <w:rPr>
          <w:rStyle w:val="Refdenotaalpie"/>
          <w:rFonts w:ascii="Arial" w:hAnsi="Arial" w:cs="Arial"/>
          <w:sz w:val="24"/>
          <w:szCs w:val="24"/>
        </w:rPr>
        <w:footnoteReference w:id="8"/>
      </w:r>
      <w:r w:rsidRPr="00B2072B">
        <w:rPr>
          <w:rFonts w:ascii="Arial" w:hAnsi="Arial" w:cs="Arial"/>
          <w:sz w:val="24"/>
          <w:szCs w:val="24"/>
        </w:rPr>
        <w:t>; y (iii) “que la medida provisional no genere un daño desproporcionado a quien afecta directamente”</w:t>
      </w:r>
      <w:r w:rsidRPr="00B2072B">
        <w:rPr>
          <w:rStyle w:val="Refdenotaalpie"/>
          <w:rFonts w:ascii="Arial" w:hAnsi="Arial" w:cs="Arial"/>
          <w:sz w:val="24"/>
          <w:szCs w:val="24"/>
        </w:rPr>
        <w:footnoteReference w:id="9"/>
      </w:r>
      <w:r w:rsidRPr="00B2072B">
        <w:rPr>
          <w:rFonts w:ascii="Arial" w:hAnsi="Arial" w:cs="Arial"/>
          <w:sz w:val="24"/>
          <w:szCs w:val="24"/>
        </w:rPr>
        <w:t>.</w:t>
      </w:r>
    </w:p>
    <w:p w14:paraId="1E2B3557" w14:textId="0609BEDC" w:rsidR="001D20B8" w:rsidRPr="00B2072B" w:rsidRDefault="0037487F" w:rsidP="00EC7867">
      <w:pPr>
        <w:tabs>
          <w:tab w:val="left" w:pos="1985"/>
        </w:tabs>
        <w:spacing w:before="240" w:after="240" w:line="240" w:lineRule="auto"/>
        <w:jc w:val="both"/>
        <w:rPr>
          <w:rFonts w:ascii="Arial" w:hAnsi="Arial" w:cs="Arial"/>
          <w:sz w:val="24"/>
          <w:szCs w:val="24"/>
        </w:rPr>
      </w:pPr>
      <w:r w:rsidRPr="00B2072B">
        <w:rPr>
          <w:rFonts w:ascii="Arial" w:hAnsi="Arial" w:cs="Arial"/>
          <w:sz w:val="24"/>
          <w:szCs w:val="24"/>
        </w:rPr>
        <w:t xml:space="preserve">En el caso </w:t>
      </w:r>
      <w:r w:rsidR="00BB6245" w:rsidRPr="00B2072B">
        <w:rPr>
          <w:rFonts w:ascii="Arial" w:hAnsi="Arial" w:cs="Arial"/>
          <w:sz w:val="24"/>
          <w:szCs w:val="24"/>
        </w:rPr>
        <w:t>bajo estudio</w:t>
      </w:r>
      <w:r w:rsidRPr="00B2072B">
        <w:rPr>
          <w:rFonts w:ascii="Arial" w:hAnsi="Arial" w:cs="Arial"/>
          <w:sz w:val="24"/>
          <w:szCs w:val="24"/>
        </w:rPr>
        <w:t xml:space="preserve">, </w:t>
      </w:r>
      <w:r w:rsidR="00B47753" w:rsidRPr="00B2072B">
        <w:rPr>
          <w:rFonts w:ascii="Arial" w:hAnsi="Arial" w:cs="Arial"/>
          <w:sz w:val="24"/>
          <w:szCs w:val="24"/>
        </w:rPr>
        <w:t>la señora Niño Meléndez solicitó</w:t>
      </w:r>
      <w:r w:rsidR="00736C34" w:rsidRPr="00B2072B">
        <w:rPr>
          <w:rFonts w:ascii="Arial" w:hAnsi="Arial" w:cs="Arial"/>
          <w:sz w:val="24"/>
          <w:szCs w:val="24"/>
        </w:rPr>
        <w:t xml:space="preserve"> ordenar la suspensión </w:t>
      </w:r>
      <w:r w:rsidR="008F4C85" w:rsidRPr="00B2072B">
        <w:rPr>
          <w:rFonts w:ascii="Arial" w:hAnsi="Arial" w:cs="Arial"/>
          <w:sz w:val="24"/>
          <w:szCs w:val="24"/>
        </w:rPr>
        <w:t>la Resolución CSJNS21-004 del 24 de mayo de 2021</w:t>
      </w:r>
      <w:r w:rsidR="004C654B" w:rsidRPr="00B2072B">
        <w:rPr>
          <w:rFonts w:ascii="Arial" w:hAnsi="Arial" w:cs="Arial"/>
          <w:sz w:val="24"/>
          <w:szCs w:val="24"/>
        </w:rPr>
        <w:t xml:space="preserve"> y de la </w:t>
      </w:r>
      <w:r w:rsidR="004C654B" w:rsidRPr="00B2072B">
        <w:rPr>
          <w:rFonts w:ascii="Arial" w:hAnsi="Arial" w:cs="Arial"/>
          <w:bCs/>
          <w:sz w:val="24"/>
          <w:szCs w:val="24"/>
        </w:rPr>
        <w:t>Resolución CJR21-0634 del 15 de octubre del mismo año, junto con las etapas siguientes del concurso de méritos.</w:t>
      </w:r>
      <w:r w:rsidRPr="00B2072B">
        <w:rPr>
          <w:rFonts w:ascii="Arial" w:hAnsi="Arial" w:cs="Arial"/>
          <w:sz w:val="24"/>
          <w:szCs w:val="24"/>
        </w:rPr>
        <w:t xml:space="preserve"> Sin embargo, el Despacho encuentra que no se cumple con las tres exigencias mencionadas en el párrafo anterior, pues </w:t>
      </w:r>
      <w:r w:rsidR="004023E3" w:rsidRPr="00B2072B">
        <w:rPr>
          <w:rFonts w:ascii="Arial" w:hAnsi="Arial" w:cs="Arial"/>
          <w:sz w:val="24"/>
          <w:szCs w:val="24"/>
        </w:rPr>
        <w:t>la señora Niño Meléndez no adujo circunstancias especiales que demuestre</w:t>
      </w:r>
      <w:r w:rsidR="00351D26" w:rsidRPr="00B2072B">
        <w:rPr>
          <w:rFonts w:ascii="Arial" w:hAnsi="Arial" w:cs="Arial"/>
          <w:sz w:val="24"/>
          <w:szCs w:val="24"/>
        </w:rPr>
        <w:t>n</w:t>
      </w:r>
      <w:r w:rsidR="001D20B8" w:rsidRPr="00B2072B">
        <w:rPr>
          <w:rFonts w:ascii="Arial" w:hAnsi="Arial" w:cs="Arial"/>
          <w:sz w:val="24"/>
          <w:szCs w:val="24"/>
        </w:rPr>
        <w:t xml:space="preserve"> el grado de afectación</w:t>
      </w:r>
      <w:r w:rsidR="00351D26" w:rsidRPr="00B2072B">
        <w:rPr>
          <w:rFonts w:ascii="Arial" w:hAnsi="Arial" w:cs="Arial"/>
          <w:sz w:val="24"/>
          <w:szCs w:val="24"/>
        </w:rPr>
        <w:t xml:space="preserve"> a los derechos invocados</w:t>
      </w:r>
      <w:r w:rsidR="00B2072B">
        <w:rPr>
          <w:rFonts w:ascii="Arial" w:hAnsi="Arial" w:cs="Arial"/>
          <w:sz w:val="24"/>
          <w:szCs w:val="24"/>
        </w:rPr>
        <w:t>, ni</w:t>
      </w:r>
      <w:r w:rsidR="001D20B8" w:rsidRPr="00B2072B">
        <w:rPr>
          <w:rFonts w:ascii="Arial" w:hAnsi="Arial" w:cs="Arial"/>
          <w:sz w:val="24"/>
          <w:szCs w:val="24"/>
        </w:rPr>
        <w:t xml:space="preserve"> la existencia de algún </w:t>
      </w:r>
      <w:r w:rsidR="00B2072B">
        <w:rPr>
          <w:rFonts w:ascii="Arial" w:hAnsi="Arial" w:cs="Arial"/>
          <w:sz w:val="24"/>
          <w:szCs w:val="24"/>
        </w:rPr>
        <w:t>perjuicio irremediable</w:t>
      </w:r>
      <w:r w:rsidR="001D20B8" w:rsidRPr="00B2072B">
        <w:rPr>
          <w:rFonts w:ascii="Arial" w:hAnsi="Arial" w:cs="Arial"/>
          <w:sz w:val="24"/>
          <w:szCs w:val="24"/>
        </w:rPr>
        <w:t>.</w:t>
      </w:r>
      <w:r w:rsidR="00351D26" w:rsidRPr="00B2072B">
        <w:rPr>
          <w:rFonts w:ascii="Arial" w:hAnsi="Arial" w:cs="Arial"/>
          <w:sz w:val="24"/>
          <w:szCs w:val="24"/>
        </w:rPr>
        <w:t xml:space="preserve"> Por el contrario, sustentó su petición de medida cautelar con los mismos argumentos que planteó en el escrito de tutela, a saber, la omisión del análisis probatorio de </w:t>
      </w:r>
      <w:r w:rsidR="00B2072B">
        <w:rPr>
          <w:rFonts w:ascii="Arial" w:hAnsi="Arial" w:cs="Arial"/>
          <w:sz w:val="24"/>
          <w:szCs w:val="24"/>
        </w:rPr>
        <w:t>los documentos</w:t>
      </w:r>
      <w:r w:rsidR="00351D26" w:rsidRPr="00B2072B">
        <w:rPr>
          <w:rFonts w:ascii="Arial" w:hAnsi="Arial" w:cs="Arial"/>
          <w:sz w:val="24"/>
          <w:szCs w:val="24"/>
        </w:rPr>
        <w:t xml:space="preserve"> que allegó con el recurso de apelación, y las falencias en las que, e</w:t>
      </w:r>
      <w:r w:rsidR="006172D8" w:rsidRPr="00B2072B">
        <w:rPr>
          <w:rFonts w:ascii="Arial" w:hAnsi="Arial" w:cs="Arial"/>
          <w:sz w:val="24"/>
          <w:szCs w:val="24"/>
        </w:rPr>
        <w:t>n</w:t>
      </w:r>
      <w:r w:rsidR="00351D26" w:rsidRPr="00B2072B">
        <w:rPr>
          <w:rFonts w:ascii="Arial" w:hAnsi="Arial" w:cs="Arial"/>
          <w:sz w:val="24"/>
          <w:szCs w:val="24"/>
        </w:rPr>
        <w:t xml:space="preserve"> su criterio, se incurrieron al asignar su puntaje.</w:t>
      </w:r>
    </w:p>
    <w:p w14:paraId="4C054BBE" w14:textId="4370C86D" w:rsidR="00351D26" w:rsidRPr="00B2072B" w:rsidRDefault="00351D26" w:rsidP="00351D26">
      <w:pPr>
        <w:tabs>
          <w:tab w:val="left" w:pos="1985"/>
        </w:tabs>
        <w:spacing w:before="240" w:after="240"/>
        <w:jc w:val="both"/>
        <w:rPr>
          <w:rFonts w:ascii="Arial" w:hAnsi="Arial" w:cs="Arial"/>
          <w:sz w:val="24"/>
          <w:szCs w:val="24"/>
        </w:rPr>
      </w:pPr>
      <w:r w:rsidRPr="00B2072B">
        <w:rPr>
          <w:rFonts w:ascii="Arial" w:hAnsi="Arial" w:cs="Arial"/>
          <w:sz w:val="24"/>
          <w:szCs w:val="24"/>
        </w:rPr>
        <w:t>Visto lo anterior, el Despacho encuentra que ante la ausencia de argumentos que sustenten la medida provisional requerida, no resulta posible establecer una situación concreta que amenace las garantías constitucionales invocadas, y con ella, la necesidad de que el juez constitucional adopte una actuación inmediata. Esta cuestión, también impide inferir una razón de urgencia, que implique que</w:t>
      </w:r>
      <w:r w:rsidR="006172D8" w:rsidRPr="00B2072B">
        <w:rPr>
          <w:rFonts w:ascii="Arial" w:hAnsi="Arial" w:cs="Arial"/>
          <w:sz w:val="24"/>
          <w:szCs w:val="24"/>
        </w:rPr>
        <w:t>,</w:t>
      </w:r>
      <w:r w:rsidRPr="00B2072B">
        <w:rPr>
          <w:rFonts w:ascii="Arial" w:hAnsi="Arial" w:cs="Arial"/>
          <w:sz w:val="24"/>
          <w:szCs w:val="24"/>
        </w:rPr>
        <w:t xml:space="preserve"> de no adoptar la medida, se tornen ilusorios los efectos de una eventual orden de amparo. </w:t>
      </w:r>
    </w:p>
    <w:p w14:paraId="6F74A09A" w14:textId="090B1F51" w:rsidR="00351D26" w:rsidRPr="00B2072B" w:rsidRDefault="00351D26" w:rsidP="006172D8">
      <w:pPr>
        <w:widowControl w:val="0"/>
        <w:tabs>
          <w:tab w:val="left" w:pos="1985"/>
        </w:tabs>
        <w:spacing w:before="240" w:after="240"/>
        <w:jc w:val="both"/>
        <w:rPr>
          <w:rFonts w:ascii="Arial" w:hAnsi="Arial" w:cs="Arial"/>
          <w:sz w:val="24"/>
          <w:szCs w:val="24"/>
          <w:lang w:val="es-ES"/>
        </w:rPr>
      </w:pPr>
      <w:r w:rsidRPr="00B2072B">
        <w:rPr>
          <w:rFonts w:ascii="Arial" w:hAnsi="Arial" w:cs="Arial"/>
          <w:sz w:val="24"/>
          <w:szCs w:val="24"/>
          <w:lang w:val="es-ES"/>
        </w:rPr>
        <w:t>En todo caso, no se a</w:t>
      </w:r>
      <w:r w:rsidR="00E36012">
        <w:rPr>
          <w:rFonts w:ascii="Arial" w:hAnsi="Arial" w:cs="Arial"/>
          <w:sz w:val="24"/>
          <w:szCs w:val="24"/>
          <w:lang w:val="es-ES"/>
        </w:rPr>
        <w:t>dvierte</w:t>
      </w:r>
      <w:r w:rsidRPr="00B2072B">
        <w:rPr>
          <w:rFonts w:ascii="Arial" w:hAnsi="Arial" w:cs="Arial"/>
          <w:sz w:val="24"/>
          <w:szCs w:val="24"/>
          <w:lang w:val="es-ES"/>
        </w:rPr>
        <w:t xml:space="preserve"> que, de estar configurada una posible lesión de los </w:t>
      </w:r>
      <w:r w:rsidRPr="00B2072B">
        <w:rPr>
          <w:rFonts w:ascii="Arial" w:hAnsi="Arial" w:cs="Arial"/>
          <w:sz w:val="24"/>
          <w:szCs w:val="24"/>
          <w:lang w:val="es-ES"/>
        </w:rPr>
        <w:lastRenderedPageBreak/>
        <w:t xml:space="preserve">derechos fundamentales invocados, esta no pudiera evitarse con el fallo que corresponda proferir en virtud de este trámite constitucional, que tiene las características de ser un procedimiento preferente y sumario, conforme al artículo 1 del Decreto 2591 de 1991. Por lo tanto, se negará la medida provisional. </w:t>
      </w:r>
    </w:p>
    <w:p w14:paraId="0B086DD4" w14:textId="17C69DCD" w:rsidR="00707F24" w:rsidRDefault="00E36012" w:rsidP="006172D8">
      <w:pPr>
        <w:widowControl w:val="0"/>
        <w:tabs>
          <w:tab w:val="left" w:pos="1985"/>
        </w:tabs>
        <w:spacing w:before="240" w:after="240"/>
        <w:jc w:val="both"/>
        <w:rPr>
          <w:rFonts w:ascii="Arial" w:hAnsi="Arial" w:cs="Arial"/>
          <w:sz w:val="24"/>
          <w:szCs w:val="24"/>
        </w:rPr>
      </w:pPr>
      <w:r>
        <w:rPr>
          <w:rFonts w:ascii="Arial" w:hAnsi="Arial" w:cs="Arial"/>
          <w:sz w:val="24"/>
          <w:szCs w:val="24"/>
          <w:lang w:val="es-ES"/>
        </w:rPr>
        <w:t xml:space="preserve">Por otra parte y como una eventual decisión de fondo en el presente asunto, podría llegar a afectar los derechos </w:t>
      </w:r>
      <w:r w:rsidR="00BB0C54" w:rsidRPr="00B2072B">
        <w:rPr>
          <w:rFonts w:ascii="Arial" w:hAnsi="Arial" w:cs="Arial"/>
          <w:sz w:val="24"/>
          <w:szCs w:val="24"/>
          <w:lang w:val="es-ES"/>
        </w:rPr>
        <w:t xml:space="preserve">y las expectativas de quienes hacen parte de la lista de elegibles en el mismo cargo </w:t>
      </w:r>
      <w:r w:rsidR="00ED59D4" w:rsidRPr="00B2072B">
        <w:rPr>
          <w:rFonts w:ascii="Arial" w:hAnsi="Arial" w:cs="Arial"/>
          <w:sz w:val="24"/>
          <w:szCs w:val="24"/>
          <w:lang w:val="es-ES"/>
        </w:rPr>
        <w:t>al que aplicó la señora Niño Meléndez</w:t>
      </w:r>
      <w:r>
        <w:rPr>
          <w:rFonts w:ascii="Arial" w:hAnsi="Arial" w:cs="Arial"/>
          <w:sz w:val="24"/>
          <w:szCs w:val="24"/>
          <w:lang w:val="es-ES"/>
        </w:rPr>
        <w:t xml:space="preserve">, el Despacho dispondrá en la parte resolutiva de esta decisión, la vinculación como </w:t>
      </w:r>
      <w:r w:rsidR="00ED59D4" w:rsidRPr="00B2072B">
        <w:rPr>
          <w:rFonts w:ascii="Arial" w:hAnsi="Arial" w:cs="Arial"/>
          <w:sz w:val="24"/>
          <w:szCs w:val="24"/>
          <w:lang w:val="es-ES"/>
        </w:rPr>
        <w:t xml:space="preserve">terceros con interés, </w:t>
      </w:r>
      <w:r>
        <w:rPr>
          <w:rFonts w:ascii="Arial" w:hAnsi="Arial" w:cs="Arial"/>
          <w:sz w:val="24"/>
          <w:szCs w:val="24"/>
          <w:lang w:val="es-ES"/>
        </w:rPr>
        <w:t xml:space="preserve">de </w:t>
      </w:r>
      <w:r w:rsidR="00ED59D4" w:rsidRPr="00B2072B">
        <w:rPr>
          <w:rFonts w:ascii="Arial" w:hAnsi="Arial" w:cs="Arial"/>
          <w:sz w:val="24"/>
          <w:szCs w:val="24"/>
          <w:lang w:val="es-ES"/>
        </w:rPr>
        <w:t>quienes conforman la lista de elegibles para el cargo de oficial mayor o sustanciador de juzgado de circuito</w:t>
      </w:r>
      <w:r w:rsidR="004266E4" w:rsidRPr="00B2072B">
        <w:rPr>
          <w:rFonts w:ascii="Arial" w:hAnsi="Arial" w:cs="Arial"/>
          <w:sz w:val="24"/>
          <w:szCs w:val="24"/>
          <w:lang w:val="es-ES"/>
        </w:rPr>
        <w:t xml:space="preserve">, según lo establecido en el artículo 1 de la Resolución </w:t>
      </w:r>
      <w:r w:rsidR="004266E4" w:rsidRPr="00B2072B">
        <w:rPr>
          <w:rFonts w:ascii="Arial" w:hAnsi="Arial" w:cs="Arial"/>
          <w:sz w:val="24"/>
          <w:szCs w:val="24"/>
        </w:rPr>
        <w:t>CJSNS2021-004 del 24 de mayo de 2021.</w:t>
      </w:r>
    </w:p>
    <w:p w14:paraId="79490114" w14:textId="4543D715" w:rsidR="00B026EF" w:rsidRPr="00B026EF" w:rsidRDefault="00B026EF" w:rsidP="00B026EF">
      <w:pPr>
        <w:ind w:right="51"/>
        <w:jc w:val="both"/>
        <w:rPr>
          <w:rFonts w:ascii="Arial" w:hAnsi="Arial" w:cs="Arial"/>
          <w:sz w:val="24"/>
          <w:szCs w:val="24"/>
        </w:rPr>
      </w:pPr>
      <w:r w:rsidRPr="00B026EF">
        <w:rPr>
          <w:rFonts w:ascii="Arial" w:eastAsia="Times New Roman" w:hAnsi="Arial" w:cs="Arial"/>
          <w:bCs/>
          <w:iCs/>
          <w:sz w:val="24"/>
          <w:szCs w:val="24"/>
          <w:shd w:val="clear" w:color="auto" w:fill="FFFFFF"/>
        </w:rPr>
        <w:t xml:space="preserve">Para efectos de la notificación respectiva de los aquí vinculados, se ordenará al Consejo Seccional de la Judicatura de Cúcuta: i) que informe a la Secretaría General de esta Corporación, las direcciones de cada uno de quienes integran la lista de elegibles para el cargo de </w:t>
      </w:r>
      <w:r>
        <w:rPr>
          <w:rFonts w:ascii="Arial" w:eastAsia="Times New Roman" w:hAnsi="Arial" w:cs="Arial"/>
          <w:bCs/>
          <w:iCs/>
          <w:sz w:val="24"/>
          <w:szCs w:val="24"/>
          <w:shd w:val="clear" w:color="auto" w:fill="FFFFFF"/>
        </w:rPr>
        <w:t>oficial mayor o sustanciador de j</w:t>
      </w:r>
      <w:r w:rsidRPr="00B026EF">
        <w:rPr>
          <w:rFonts w:ascii="Arial" w:eastAsia="Times New Roman" w:hAnsi="Arial" w:cs="Arial"/>
          <w:bCs/>
          <w:iCs/>
          <w:sz w:val="24"/>
          <w:szCs w:val="24"/>
          <w:shd w:val="clear" w:color="auto" w:fill="FFFFFF"/>
        </w:rPr>
        <w:t xml:space="preserve">uzgado </w:t>
      </w:r>
      <w:r>
        <w:rPr>
          <w:rFonts w:ascii="Arial" w:eastAsia="Times New Roman" w:hAnsi="Arial" w:cs="Arial"/>
          <w:bCs/>
          <w:iCs/>
          <w:sz w:val="24"/>
          <w:szCs w:val="24"/>
          <w:shd w:val="clear" w:color="auto" w:fill="FFFFFF"/>
        </w:rPr>
        <w:t>de circuito</w:t>
      </w:r>
      <w:r w:rsidRPr="00B026EF">
        <w:rPr>
          <w:rFonts w:ascii="Arial" w:eastAsia="Times New Roman" w:hAnsi="Arial" w:cs="Arial"/>
          <w:bCs/>
          <w:iCs/>
          <w:sz w:val="24"/>
          <w:szCs w:val="24"/>
          <w:shd w:val="clear" w:color="auto" w:fill="FFFFFF"/>
        </w:rPr>
        <w:t xml:space="preserve">, y, ii) que publiqué el presente auto en el canal que considere pertinente para enterar a los vinculados del inicio de la presente acción, de manera tal que se permita su participación al interior del trámite constitucional.  </w:t>
      </w:r>
    </w:p>
    <w:p w14:paraId="6EB19D3D" w14:textId="64C1FEC7" w:rsidR="0037487F" w:rsidRPr="00B2072B" w:rsidRDefault="006172D8" w:rsidP="00B47753">
      <w:pPr>
        <w:pStyle w:val="Textoindependiente21"/>
        <w:widowControl w:val="0"/>
        <w:ind w:left="0"/>
        <w:jc w:val="both"/>
        <w:rPr>
          <w:rFonts w:cs="Arial"/>
          <w:sz w:val="24"/>
          <w:szCs w:val="24"/>
          <w:lang w:val="es-CO"/>
        </w:rPr>
      </w:pPr>
      <w:r w:rsidRPr="00B2072B">
        <w:rPr>
          <w:rFonts w:cs="Arial"/>
          <w:sz w:val="24"/>
          <w:szCs w:val="24"/>
          <w:lang w:val="es-CO"/>
        </w:rPr>
        <w:t>El</w:t>
      </w:r>
      <w:r w:rsidR="0037487F" w:rsidRPr="00B2072B">
        <w:rPr>
          <w:rFonts w:cs="Arial"/>
          <w:sz w:val="24"/>
          <w:szCs w:val="24"/>
          <w:lang w:val="es-CO"/>
        </w:rPr>
        <w:t xml:space="preserve"> Despacho, al encontrar reunidos los requisitos previstos en el artículo 14 del Decreto 2591 de 1991 y por ser competente para conocer de la presente acción de conformidad con lo establecido en el artículo 86 de la Constitución Política, en el Decreto 2591 de 1991, en el Decreto 1069 de 2015, modificado por el Decreto 333 de 2021 y en el Acuerdo de Sala Plena del Consejo de Estado No. 080 de 12 de marzo de 2019,</w:t>
      </w:r>
    </w:p>
    <w:p w14:paraId="2EEA244C" w14:textId="77777777" w:rsidR="0037487F" w:rsidRPr="00B2072B" w:rsidRDefault="0037487F" w:rsidP="00B47753">
      <w:pPr>
        <w:pStyle w:val="Textoindependiente21"/>
        <w:widowControl w:val="0"/>
        <w:spacing w:before="240"/>
        <w:ind w:left="0"/>
        <w:jc w:val="center"/>
        <w:rPr>
          <w:rFonts w:cs="Arial"/>
          <w:b/>
          <w:sz w:val="24"/>
          <w:szCs w:val="24"/>
        </w:rPr>
      </w:pPr>
      <w:r w:rsidRPr="00B2072B">
        <w:rPr>
          <w:rFonts w:cs="Arial"/>
          <w:b/>
          <w:sz w:val="24"/>
          <w:szCs w:val="24"/>
        </w:rPr>
        <w:t>RESUELVE</w:t>
      </w:r>
    </w:p>
    <w:p w14:paraId="677F4A41" w14:textId="48CDF235" w:rsidR="0037487F" w:rsidRPr="00B2072B" w:rsidRDefault="0037487F" w:rsidP="00B47753">
      <w:pPr>
        <w:widowControl w:val="0"/>
        <w:spacing w:before="240" w:after="240" w:line="240" w:lineRule="auto"/>
        <w:ind w:right="51"/>
        <w:jc w:val="both"/>
        <w:rPr>
          <w:rFonts w:ascii="Arial" w:hAnsi="Arial" w:cs="Arial"/>
          <w:bCs/>
          <w:sz w:val="24"/>
          <w:szCs w:val="24"/>
        </w:rPr>
      </w:pPr>
      <w:r w:rsidRPr="00B2072B">
        <w:rPr>
          <w:rFonts w:ascii="Arial" w:hAnsi="Arial" w:cs="Arial"/>
          <w:b/>
          <w:sz w:val="24"/>
          <w:szCs w:val="24"/>
        </w:rPr>
        <w:t>PRIMERO.</w:t>
      </w:r>
      <w:r w:rsidRPr="00B2072B">
        <w:rPr>
          <w:rFonts w:ascii="Arial" w:hAnsi="Arial" w:cs="Arial"/>
          <w:sz w:val="24"/>
          <w:szCs w:val="24"/>
        </w:rPr>
        <w:t xml:space="preserve"> </w:t>
      </w:r>
      <w:r w:rsidRPr="00B2072B">
        <w:rPr>
          <w:rFonts w:ascii="Arial" w:hAnsi="Arial" w:cs="Arial"/>
          <w:b/>
          <w:sz w:val="24"/>
          <w:szCs w:val="24"/>
        </w:rPr>
        <w:t>ADMITIR</w:t>
      </w:r>
      <w:r w:rsidRPr="00B2072B">
        <w:rPr>
          <w:rFonts w:ascii="Arial" w:hAnsi="Arial" w:cs="Arial"/>
          <w:sz w:val="24"/>
          <w:szCs w:val="24"/>
        </w:rPr>
        <w:t xml:space="preserve"> la acción de tutela interpuesta por </w:t>
      </w:r>
      <w:r w:rsidR="00351D26" w:rsidRPr="00B2072B">
        <w:rPr>
          <w:rFonts w:ascii="Arial" w:hAnsi="Arial" w:cs="Arial"/>
          <w:bCs/>
          <w:sz w:val="24"/>
          <w:szCs w:val="24"/>
        </w:rPr>
        <w:t>Dania Alexandra Niño Meléndez</w:t>
      </w:r>
      <w:r w:rsidRPr="00B2072B">
        <w:rPr>
          <w:rFonts w:ascii="Arial" w:hAnsi="Arial" w:cs="Arial"/>
          <w:sz w:val="24"/>
          <w:szCs w:val="24"/>
        </w:rPr>
        <w:t xml:space="preserve"> </w:t>
      </w:r>
      <w:r w:rsidRPr="00B2072B">
        <w:rPr>
          <w:rFonts w:ascii="Arial" w:hAnsi="Arial" w:cs="Arial"/>
          <w:bCs/>
          <w:sz w:val="24"/>
          <w:szCs w:val="24"/>
        </w:rPr>
        <w:t>en contra de</w:t>
      </w:r>
      <w:r w:rsidR="00351D26" w:rsidRPr="00B2072B">
        <w:rPr>
          <w:rFonts w:ascii="Arial" w:hAnsi="Arial" w:cs="Arial"/>
          <w:bCs/>
          <w:sz w:val="24"/>
          <w:szCs w:val="24"/>
        </w:rPr>
        <w:t xml:space="preserve"> </w:t>
      </w:r>
      <w:r w:rsidRPr="00B2072B">
        <w:rPr>
          <w:rFonts w:ascii="Arial" w:hAnsi="Arial" w:cs="Arial"/>
          <w:bCs/>
          <w:sz w:val="24"/>
          <w:szCs w:val="24"/>
        </w:rPr>
        <w:t>l</w:t>
      </w:r>
      <w:r w:rsidR="00351D26" w:rsidRPr="00B2072B">
        <w:rPr>
          <w:rFonts w:ascii="Arial" w:hAnsi="Arial" w:cs="Arial"/>
          <w:bCs/>
          <w:sz w:val="24"/>
          <w:szCs w:val="24"/>
        </w:rPr>
        <w:t>a</w:t>
      </w:r>
      <w:r w:rsidRPr="00B2072B">
        <w:rPr>
          <w:rFonts w:ascii="Arial" w:hAnsi="Arial" w:cs="Arial"/>
          <w:bCs/>
          <w:sz w:val="24"/>
          <w:szCs w:val="24"/>
        </w:rPr>
        <w:t xml:space="preserve"> </w:t>
      </w:r>
      <w:r w:rsidR="00351D26" w:rsidRPr="00B2072B">
        <w:rPr>
          <w:rFonts w:ascii="Arial" w:hAnsi="Arial" w:cs="Arial"/>
          <w:bCs/>
          <w:sz w:val="24"/>
          <w:szCs w:val="24"/>
        </w:rPr>
        <w:t xml:space="preserve">Rama Judicial, </w:t>
      </w:r>
      <w:r w:rsidR="00BB6245" w:rsidRPr="00B2072B">
        <w:rPr>
          <w:rFonts w:ascii="Arial" w:hAnsi="Arial" w:cs="Arial"/>
          <w:bCs/>
          <w:sz w:val="24"/>
          <w:szCs w:val="24"/>
        </w:rPr>
        <w:t xml:space="preserve">la </w:t>
      </w:r>
      <w:r w:rsidR="00351D26" w:rsidRPr="00B2072B">
        <w:rPr>
          <w:rFonts w:ascii="Arial" w:hAnsi="Arial" w:cs="Arial"/>
          <w:bCs/>
          <w:sz w:val="24"/>
          <w:szCs w:val="24"/>
        </w:rPr>
        <w:t>Unidad de Administración de Carrera Judicial,</w:t>
      </w:r>
      <w:r w:rsidR="00351D26" w:rsidRPr="00B2072B">
        <w:rPr>
          <w:rFonts w:ascii="Arial" w:hAnsi="Arial" w:cs="Arial"/>
          <w:b/>
          <w:sz w:val="24"/>
          <w:szCs w:val="24"/>
        </w:rPr>
        <w:t xml:space="preserve"> </w:t>
      </w:r>
      <w:r w:rsidR="00BB6245" w:rsidRPr="00B2072B">
        <w:rPr>
          <w:rFonts w:ascii="Arial" w:hAnsi="Arial" w:cs="Arial"/>
          <w:bCs/>
          <w:sz w:val="24"/>
          <w:szCs w:val="24"/>
        </w:rPr>
        <w:t>el</w:t>
      </w:r>
      <w:r w:rsidR="00BB6245" w:rsidRPr="00B2072B">
        <w:rPr>
          <w:rFonts w:ascii="Arial" w:hAnsi="Arial" w:cs="Arial"/>
          <w:b/>
          <w:sz w:val="24"/>
          <w:szCs w:val="24"/>
        </w:rPr>
        <w:t xml:space="preserve"> </w:t>
      </w:r>
      <w:r w:rsidR="00351D26" w:rsidRPr="00B2072B">
        <w:rPr>
          <w:rFonts w:ascii="Arial" w:hAnsi="Arial" w:cs="Arial"/>
          <w:bCs/>
          <w:sz w:val="24"/>
          <w:szCs w:val="24"/>
        </w:rPr>
        <w:t xml:space="preserve">Consejo Superior de la Judicatura y </w:t>
      </w:r>
      <w:r w:rsidR="00BB6245" w:rsidRPr="00B2072B">
        <w:rPr>
          <w:rFonts w:ascii="Arial" w:hAnsi="Arial" w:cs="Arial"/>
          <w:bCs/>
          <w:sz w:val="24"/>
          <w:szCs w:val="24"/>
        </w:rPr>
        <w:t xml:space="preserve">el </w:t>
      </w:r>
      <w:r w:rsidR="00351D26" w:rsidRPr="00B2072B">
        <w:rPr>
          <w:rFonts w:ascii="Arial" w:hAnsi="Arial" w:cs="Arial"/>
          <w:bCs/>
          <w:sz w:val="24"/>
          <w:szCs w:val="24"/>
        </w:rPr>
        <w:t>Consejo Seccional de la Judicatura de Norte de Santander</w:t>
      </w:r>
      <w:r w:rsidRPr="00B2072B">
        <w:rPr>
          <w:rFonts w:ascii="Arial" w:hAnsi="Arial" w:cs="Arial"/>
          <w:bCs/>
          <w:sz w:val="24"/>
          <w:szCs w:val="24"/>
        </w:rPr>
        <w:t>.</w:t>
      </w:r>
    </w:p>
    <w:p w14:paraId="1FD1C2BB" w14:textId="6C2D6996" w:rsidR="004266E4" w:rsidRDefault="004266E4" w:rsidP="007905A1">
      <w:pPr>
        <w:widowControl w:val="0"/>
        <w:spacing w:before="240" w:after="0" w:line="240" w:lineRule="auto"/>
        <w:ind w:right="51"/>
        <w:jc w:val="both"/>
        <w:rPr>
          <w:rStyle w:val="normaltextrun"/>
          <w:rFonts w:ascii="Arial" w:hAnsi="Arial" w:cs="Arial"/>
          <w:color w:val="000000"/>
          <w:sz w:val="24"/>
          <w:szCs w:val="24"/>
          <w:shd w:val="clear" w:color="auto" w:fill="FFFFFF"/>
        </w:rPr>
      </w:pPr>
      <w:r w:rsidRPr="00B2072B">
        <w:rPr>
          <w:rStyle w:val="normaltextrun"/>
          <w:rFonts w:ascii="Arial" w:hAnsi="Arial" w:cs="Arial"/>
          <w:b/>
          <w:bCs/>
          <w:color w:val="000000"/>
          <w:sz w:val="24"/>
          <w:szCs w:val="24"/>
          <w:shd w:val="clear" w:color="auto" w:fill="FFFFFF"/>
          <w:lang w:val="es-ES"/>
        </w:rPr>
        <w:t xml:space="preserve">SEGUNDO. </w:t>
      </w:r>
      <w:r w:rsidRPr="00B2072B">
        <w:rPr>
          <w:rStyle w:val="normaltextrun"/>
          <w:rFonts w:ascii="Arial" w:hAnsi="Arial" w:cs="Arial"/>
          <w:b/>
          <w:bCs/>
          <w:color w:val="000000"/>
          <w:sz w:val="24"/>
          <w:szCs w:val="24"/>
          <w:shd w:val="clear" w:color="auto" w:fill="FFFFFF"/>
        </w:rPr>
        <w:t>VINCULAR</w:t>
      </w:r>
      <w:r w:rsidRPr="00B2072B">
        <w:rPr>
          <w:rStyle w:val="normaltextrun"/>
          <w:rFonts w:ascii="Arial" w:hAnsi="Arial" w:cs="Arial"/>
          <w:color w:val="000000"/>
          <w:sz w:val="24"/>
          <w:szCs w:val="24"/>
          <w:shd w:val="clear" w:color="auto" w:fill="FFFFFF"/>
        </w:rPr>
        <w:t xml:space="preserve"> a la presente acción, como terceros con interés, a las personas que aparecen en la Resolución CJSNS2021-004 del 24 de mayo de 2021 expedida por el Consejo Seccional de la Judicatura de Norte de Santander, enlistadas en el Registro Seccional de Elegibles para el cargo de oficial mayor o sustanciador de juzgado de circuito, correspondiente al concurso de méritos convocado por medio de los acuerdos CSJNS17 No. 395 del 4 de octubre, 396 del 6 de octubre, 411 del 19 de octubre y 418 del 23 de octubre de 2017.</w:t>
      </w:r>
    </w:p>
    <w:p w14:paraId="1E6307EA" w14:textId="54B72D38" w:rsidR="00B026EF" w:rsidRPr="00B2072B" w:rsidRDefault="00B026EF" w:rsidP="007905A1">
      <w:pPr>
        <w:widowControl w:val="0"/>
        <w:spacing w:before="240" w:after="0" w:line="240" w:lineRule="auto"/>
        <w:ind w:right="51"/>
        <w:jc w:val="both"/>
        <w:rPr>
          <w:rFonts w:ascii="Arial" w:hAnsi="Arial" w:cs="Arial"/>
          <w:sz w:val="24"/>
          <w:szCs w:val="24"/>
        </w:rPr>
      </w:pPr>
      <w:bookmarkStart w:id="0" w:name="_GoBack"/>
      <w:bookmarkEnd w:id="0"/>
      <w:r w:rsidRPr="00B026EF">
        <w:rPr>
          <w:rFonts w:ascii="Arial" w:eastAsia="Times New Roman" w:hAnsi="Arial" w:cs="Arial"/>
          <w:bCs/>
          <w:iCs/>
          <w:sz w:val="24"/>
          <w:szCs w:val="24"/>
          <w:shd w:val="clear" w:color="auto" w:fill="FFFFFF"/>
        </w:rPr>
        <w:t xml:space="preserve">Para efectos de la notificación respectiva de los aquí vinculados, </w:t>
      </w:r>
      <w:r>
        <w:rPr>
          <w:rFonts w:ascii="Arial" w:eastAsia="Times New Roman" w:hAnsi="Arial" w:cs="Arial"/>
          <w:bCs/>
          <w:iCs/>
          <w:sz w:val="24"/>
          <w:szCs w:val="24"/>
          <w:shd w:val="clear" w:color="auto" w:fill="FFFFFF"/>
        </w:rPr>
        <w:t>e</w:t>
      </w:r>
      <w:r w:rsidRPr="00B026EF">
        <w:rPr>
          <w:rFonts w:ascii="Arial" w:eastAsia="Times New Roman" w:hAnsi="Arial" w:cs="Arial"/>
          <w:bCs/>
          <w:iCs/>
          <w:sz w:val="24"/>
          <w:szCs w:val="24"/>
          <w:shd w:val="clear" w:color="auto" w:fill="FFFFFF"/>
        </w:rPr>
        <w:t>l Consejo Seccional de la Judicatura de Cúcuta</w:t>
      </w:r>
      <w:r>
        <w:rPr>
          <w:rFonts w:ascii="Arial" w:eastAsia="Times New Roman" w:hAnsi="Arial" w:cs="Arial"/>
          <w:bCs/>
          <w:iCs/>
          <w:sz w:val="24"/>
          <w:szCs w:val="24"/>
          <w:shd w:val="clear" w:color="auto" w:fill="FFFFFF"/>
        </w:rPr>
        <w:t xml:space="preserve"> informará </w:t>
      </w:r>
      <w:r w:rsidRPr="00B026EF">
        <w:rPr>
          <w:rFonts w:ascii="Arial" w:eastAsia="Times New Roman" w:hAnsi="Arial" w:cs="Arial"/>
          <w:bCs/>
          <w:iCs/>
          <w:sz w:val="24"/>
          <w:szCs w:val="24"/>
          <w:shd w:val="clear" w:color="auto" w:fill="FFFFFF"/>
        </w:rPr>
        <w:t xml:space="preserve">a la Secretaría General de esta Corporación, las direcciones de cada uno de quienes integran la lista de elegibles para el cargo de </w:t>
      </w:r>
      <w:r>
        <w:rPr>
          <w:rFonts w:ascii="Arial" w:eastAsia="Times New Roman" w:hAnsi="Arial" w:cs="Arial"/>
          <w:bCs/>
          <w:iCs/>
          <w:sz w:val="24"/>
          <w:szCs w:val="24"/>
          <w:shd w:val="clear" w:color="auto" w:fill="FFFFFF"/>
        </w:rPr>
        <w:t>oficial mayor o sustanciador de j</w:t>
      </w:r>
      <w:r w:rsidRPr="00B026EF">
        <w:rPr>
          <w:rFonts w:ascii="Arial" w:eastAsia="Times New Roman" w:hAnsi="Arial" w:cs="Arial"/>
          <w:bCs/>
          <w:iCs/>
          <w:sz w:val="24"/>
          <w:szCs w:val="24"/>
          <w:shd w:val="clear" w:color="auto" w:fill="FFFFFF"/>
        </w:rPr>
        <w:t xml:space="preserve">uzgado </w:t>
      </w:r>
      <w:r>
        <w:rPr>
          <w:rFonts w:ascii="Arial" w:eastAsia="Times New Roman" w:hAnsi="Arial" w:cs="Arial"/>
          <w:bCs/>
          <w:iCs/>
          <w:sz w:val="24"/>
          <w:szCs w:val="24"/>
          <w:shd w:val="clear" w:color="auto" w:fill="FFFFFF"/>
        </w:rPr>
        <w:t>de circuito</w:t>
      </w:r>
      <w:r w:rsidRPr="00B026EF">
        <w:rPr>
          <w:rFonts w:ascii="Arial" w:eastAsia="Times New Roman" w:hAnsi="Arial" w:cs="Arial"/>
          <w:bCs/>
          <w:iCs/>
          <w:sz w:val="24"/>
          <w:szCs w:val="24"/>
          <w:shd w:val="clear" w:color="auto" w:fill="FFFFFF"/>
        </w:rPr>
        <w:t xml:space="preserve">, y, </w:t>
      </w:r>
      <w:r>
        <w:rPr>
          <w:rFonts w:ascii="Arial" w:eastAsia="Times New Roman" w:hAnsi="Arial" w:cs="Arial"/>
          <w:bCs/>
          <w:iCs/>
          <w:sz w:val="24"/>
          <w:szCs w:val="24"/>
          <w:shd w:val="clear" w:color="auto" w:fill="FFFFFF"/>
        </w:rPr>
        <w:t xml:space="preserve">publicará </w:t>
      </w:r>
      <w:r w:rsidRPr="00B026EF">
        <w:rPr>
          <w:rFonts w:ascii="Arial" w:eastAsia="Times New Roman" w:hAnsi="Arial" w:cs="Arial"/>
          <w:bCs/>
          <w:iCs/>
          <w:sz w:val="24"/>
          <w:szCs w:val="24"/>
          <w:shd w:val="clear" w:color="auto" w:fill="FFFFFF"/>
        </w:rPr>
        <w:t>el presente auto en el canal que considere pertinente para enterar a los vinculados del inicio de la presente acción, de manera tal que se permita su participación al interior del trámite constitucional</w:t>
      </w:r>
    </w:p>
    <w:p w14:paraId="25FB9D1B" w14:textId="77777777" w:rsidR="00B2072B" w:rsidRPr="00B2072B" w:rsidRDefault="004266E4" w:rsidP="00B2072B">
      <w:pPr>
        <w:keepNext/>
        <w:spacing w:after="240" w:line="240" w:lineRule="auto"/>
        <w:ind w:right="51"/>
        <w:jc w:val="both"/>
        <w:rPr>
          <w:rFonts w:ascii="Arial" w:hAnsi="Arial" w:cs="Arial"/>
          <w:bCs/>
          <w:sz w:val="24"/>
          <w:szCs w:val="24"/>
        </w:rPr>
      </w:pPr>
      <w:r w:rsidRPr="00B2072B">
        <w:rPr>
          <w:rFonts w:ascii="Arial" w:hAnsi="Arial" w:cs="Arial"/>
          <w:b/>
          <w:bCs/>
          <w:sz w:val="24"/>
          <w:szCs w:val="24"/>
          <w:lang w:val="es-ES"/>
        </w:rPr>
        <w:lastRenderedPageBreak/>
        <w:t>TERCERO</w:t>
      </w:r>
      <w:r w:rsidR="0037487F" w:rsidRPr="00B2072B">
        <w:rPr>
          <w:rFonts w:ascii="Arial" w:hAnsi="Arial" w:cs="Arial"/>
          <w:b/>
          <w:bCs/>
          <w:sz w:val="24"/>
          <w:szCs w:val="24"/>
          <w:lang w:val="es-ES"/>
        </w:rPr>
        <w:t>.</w:t>
      </w:r>
      <w:r w:rsidRPr="00B2072B">
        <w:rPr>
          <w:rFonts w:ascii="Arial" w:hAnsi="Arial" w:cs="Arial"/>
          <w:b/>
          <w:bCs/>
          <w:sz w:val="24"/>
          <w:szCs w:val="24"/>
          <w:lang w:val="es-ES"/>
        </w:rPr>
        <w:t xml:space="preserve"> </w:t>
      </w:r>
      <w:r w:rsidR="00B2072B" w:rsidRPr="00B2072B">
        <w:rPr>
          <w:rFonts w:ascii="Arial" w:hAnsi="Arial" w:cs="Arial"/>
          <w:b/>
          <w:sz w:val="24"/>
          <w:szCs w:val="24"/>
        </w:rPr>
        <w:t xml:space="preserve">ORDENAR </w:t>
      </w:r>
      <w:r w:rsidR="00B2072B" w:rsidRPr="00B2072B">
        <w:rPr>
          <w:rFonts w:ascii="Arial" w:hAnsi="Arial" w:cs="Arial"/>
          <w:bCs/>
          <w:sz w:val="24"/>
          <w:szCs w:val="24"/>
        </w:rPr>
        <w:t xml:space="preserve">que, por conducto de la Secretaría General de esta Corporación, se notifique el presente proveído a las partes de la forma más expedita posible. </w:t>
      </w:r>
    </w:p>
    <w:p w14:paraId="2885F648" w14:textId="0FB3B0CC" w:rsidR="006172D8" w:rsidRPr="00B2072B" w:rsidRDefault="00B2072B" w:rsidP="00B47753">
      <w:pPr>
        <w:keepNext/>
        <w:spacing w:after="240" w:line="240" w:lineRule="auto"/>
        <w:ind w:right="51"/>
        <w:jc w:val="both"/>
        <w:rPr>
          <w:rFonts w:ascii="Arial" w:hAnsi="Arial" w:cs="Arial"/>
          <w:bCs/>
          <w:sz w:val="24"/>
          <w:szCs w:val="24"/>
        </w:rPr>
      </w:pPr>
      <w:r w:rsidRPr="00B2072B">
        <w:rPr>
          <w:rFonts w:ascii="Arial" w:hAnsi="Arial" w:cs="Arial"/>
          <w:bCs/>
          <w:sz w:val="24"/>
          <w:szCs w:val="24"/>
          <w:lang w:val="es-ES"/>
        </w:rPr>
        <w:t xml:space="preserve">La Secretaría General </w:t>
      </w:r>
      <w:r w:rsidRPr="00B2072B">
        <w:rPr>
          <w:rFonts w:ascii="Arial" w:hAnsi="Arial" w:cs="Arial"/>
          <w:b/>
          <w:sz w:val="24"/>
          <w:szCs w:val="24"/>
          <w:lang w:val="es-ES"/>
        </w:rPr>
        <w:t>solamente devolverá</w:t>
      </w:r>
      <w:r w:rsidRPr="00B2072B">
        <w:rPr>
          <w:rFonts w:ascii="Arial" w:hAnsi="Arial" w:cs="Arial"/>
          <w:bCs/>
          <w:sz w:val="24"/>
          <w:szCs w:val="24"/>
          <w:lang w:val="es-ES"/>
        </w:rPr>
        <w:t xml:space="preserve"> el expediente al Despacho una vez se hayan notificado efectivamente a los sujetos procesales.</w:t>
      </w:r>
    </w:p>
    <w:p w14:paraId="4152B1AA" w14:textId="4703E673" w:rsidR="0037487F" w:rsidRPr="00B2072B" w:rsidRDefault="004266E4" w:rsidP="00B2072B">
      <w:pPr>
        <w:keepNext/>
        <w:spacing w:after="240" w:line="240" w:lineRule="auto"/>
        <w:ind w:right="51"/>
        <w:jc w:val="both"/>
        <w:rPr>
          <w:rFonts w:ascii="Arial" w:hAnsi="Arial" w:cs="Arial"/>
          <w:bCs/>
          <w:sz w:val="24"/>
          <w:szCs w:val="24"/>
        </w:rPr>
      </w:pPr>
      <w:r w:rsidRPr="00B2072B">
        <w:rPr>
          <w:rFonts w:ascii="Arial" w:hAnsi="Arial" w:cs="Arial"/>
          <w:b/>
          <w:color w:val="000000"/>
          <w:sz w:val="24"/>
          <w:szCs w:val="24"/>
        </w:rPr>
        <w:t>CUARTO</w:t>
      </w:r>
      <w:r w:rsidR="006172D8" w:rsidRPr="00B2072B">
        <w:rPr>
          <w:rFonts w:ascii="Arial" w:hAnsi="Arial" w:cs="Arial"/>
          <w:b/>
          <w:color w:val="000000"/>
          <w:sz w:val="24"/>
          <w:szCs w:val="24"/>
        </w:rPr>
        <w:t>.</w:t>
      </w:r>
      <w:r w:rsidR="006172D8" w:rsidRPr="00B2072B">
        <w:rPr>
          <w:rFonts w:ascii="Arial" w:hAnsi="Arial" w:cs="Arial"/>
          <w:b/>
          <w:sz w:val="24"/>
          <w:szCs w:val="24"/>
        </w:rPr>
        <w:t xml:space="preserve"> </w:t>
      </w:r>
      <w:r w:rsidR="00B2072B" w:rsidRPr="00B2072B">
        <w:rPr>
          <w:rFonts w:ascii="Arial" w:hAnsi="Arial" w:cs="Arial"/>
          <w:b/>
          <w:color w:val="000000"/>
          <w:sz w:val="24"/>
          <w:szCs w:val="24"/>
        </w:rPr>
        <w:t>COMUNICAR</w:t>
      </w:r>
      <w:r w:rsidR="00B2072B" w:rsidRPr="00B2072B">
        <w:rPr>
          <w:rFonts w:ascii="Arial" w:hAnsi="Arial" w:cs="Arial"/>
          <w:color w:val="000000"/>
          <w:sz w:val="24"/>
          <w:szCs w:val="24"/>
        </w:rPr>
        <w:t xml:space="preserve"> a la parte accionada que podrá presentar informes sobre los hechos en que se sustenta la presente acción, </w:t>
      </w:r>
      <w:r w:rsidR="00B2072B" w:rsidRPr="00B2072B">
        <w:rPr>
          <w:rFonts w:ascii="Arial" w:hAnsi="Arial" w:cs="Arial"/>
          <w:sz w:val="24"/>
          <w:szCs w:val="24"/>
        </w:rPr>
        <w:t>en el término de tres (3) días contados a partir del recibo de la notificación.</w:t>
      </w:r>
      <w:r w:rsidR="00B2072B" w:rsidRPr="00B2072B">
        <w:rPr>
          <w:rFonts w:ascii="Arial" w:hAnsi="Arial" w:cs="Arial"/>
          <w:color w:val="000000"/>
          <w:sz w:val="24"/>
          <w:szCs w:val="24"/>
        </w:rPr>
        <w:t xml:space="preserve"> Estos se considerarán rendidos bajo juramento (artículos 19 y 20 del Decreto 2591 de 1991).</w:t>
      </w:r>
    </w:p>
    <w:p w14:paraId="1C769762" w14:textId="07F8F5A5" w:rsidR="0037487F" w:rsidRPr="00B2072B" w:rsidRDefault="004266E4" w:rsidP="00B47753">
      <w:pPr>
        <w:spacing w:after="240" w:line="240" w:lineRule="auto"/>
        <w:jc w:val="both"/>
        <w:rPr>
          <w:rStyle w:val="normaltextrun"/>
          <w:rFonts w:ascii="Arial" w:eastAsia="Times New Roman" w:hAnsi="Arial" w:cs="Arial"/>
          <w:color w:val="000000"/>
          <w:sz w:val="24"/>
          <w:szCs w:val="24"/>
          <w:shd w:val="clear" w:color="auto" w:fill="FFFFFF"/>
        </w:rPr>
      </w:pPr>
      <w:r w:rsidRPr="00B2072B">
        <w:rPr>
          <w:rFonts w:ascii="Arial" w:hAnsi="Arial" w:cs="Arial"/>
          <w:b/>
          <w:color w:val="000000"/>
          <w:sz w:val="24"/>
          <w:szCs w:val="24"/>
        </w:rPr>
        <w:t>QUINTO</w:t>
      </w:r>
      <w:r w:rsidR="006172D8" w:rsidRPr="00B2072B">
        <w:rPr>
          <w:rFonts w:ascii="Arial" w:hAnsi="Arial" w:cs="Arial"/>
          <w:b/>
          <w:color w:val="000000"/>
          <w:sz w:val="24"/>
          <w:szCs w:val="24"/>
        </w:rPr>
        <w:t xml:space="preserve">. </w:t>
      </w:r>
      <w:r w:rsidR="00B2072B" w:rsidRPr="00B2072B">
        <w:rPr>
          <w:rFonts w:ascii="Arial" w:hAnsi="Arial" w:cs="Arial"/>
          <w:b/>
          <w:color w:val="000000"/>
          <w:sz w:val="24"/>
          <w:szCs w:val="24"/>
        </w:rPr>
        <w:t xml:space="preserve">TENER </w:t>
      </w:r>
      <w:r w:rsidR="00B2072B" w:rsidRPr="00B2072B">
        <w:rPr>
          <w:rFonts w:ascii="Arial" w:hAnsi="Arial" w:cs="Arial"/>
          <w:color w:val="000000"/>
          <w:sz w:val="24"/>
          <w:szCs w:val="24"/>
        </w:rPr>
        <w:t>como pruebas los documentos aportados con el escrito de tutela.</w:t>
      </w:r>
    </w:p>
    <w:p w14:paraId="0C9A4F2A" w14:textId="5E52C5B8" w:rsidR="0037487F" w:rsidRPr="00B2072B" w:rsidRDefault="004266E4" w:rsidP="00B47753">
      <w:pPr>
        <w:pStyle w:val="Textoindependiente21"/>
        <w:ind w:left="0"/>
        <w:jc w:val="both"/>
        <w:rPr>
          <w:rFonts w:cs="Arial"/>
          <w:color w:val="000000"/>
          <w:sz w:val="24"/>
          <w:szCs w:val="24"/>
        </w:rPr>
      </w:pPr>
      <w:r w:rsidRPr="00B2072B">
        <w:rPr>
          <w:rFonts w:cs="Arial"/>
          <w:b/>
          <w:color w:val="000000"/>
          <w:sz w:val="24"/>
          <w:szCs w:val="24"/>
        </w:rPr>
        <w:t>SEXTO</w:t>
      </w:r>
      <w:r w:rsidR="006172D8" w:rsidRPr="00B2072B">
        <w:rPr>
          <w:rFonts w:cs="Arial"/>
          <w:b/>
          <w:color w:val="000000"/>
          <w:sz w:val="24"/>
          <w:szCs w:val="24"/>
        </w:rPr>
        <w:t>.</w:t>
      </w:r>
      <w:r w:rsidR="006172D8" w:rsidRPr="00B2072B">
        <w:rPr>
          <w:rFonts w:cs="Arial"/>
          <w:b/>
          <w:sz w:val="24"/>
          <w:szCs w:val="24"/>
        </w:rPr>
        <w:t xml:space="preserve"> </w:t>
      </w:r>
      <w:r w:rsidR="00B2072B" w:rsidRPr="00B2072B">
        <w:rPr>
          <w:rFonts w:cs="Arial"/>
          <w:b/>
          <w:sz w:val="24"/>
          <w:szCs w:val="24"/>
        </w:rPr>
        <w:t xml:space="preserve">REQUERIR </w:t>
      </w:r>
      <w:r w:rsidR="00B2072B" w:rsidRPr="00B2072B">
        <w:rPr>
          <w:rFonts w:cs="Arial"/>
          <w:bCs/>
          <w:sz w:val="24"/>
          <w:szCs w:val="24"/>
        </w:rPr>
        <w:t>a la Rama Judicial, a la Unidad de Administración de Carrera Judicial,</w:t>
      </w:r>
      <w:r w:rsidR="00B2072B" w:rsidRPr="00B2072B">
        <w:rPr>
          <w:rFonts w:cs="Arial"/>
          <w:b/>
          <w:sz w:val="24"/>
          <w:szCs w:val="24"/>
        </w:rPr>
        <w:t xml:space="preserve"> </w:t>
      </w:r>
      <w:r w:rsidR="00B2072B" w:rsidRPr="00B2072B">
        <w:rPr>
          <w:rFonts w:cs="Arial"/>
          <w:bCs/>
          <w:sz w:val="24"/>
          <w:szCs w:val="24"/>
        </w:rPr>
        <w:t>al</w:t>
      </w:r>
      <w:r w:rsidR="00B2072B" w:rsidRPr="00B2072B">
        <w:rPr>
          <w:rFonts w:cs="Arial"/>
          <w:b/>
          <w:sz w:val="24"/>
          <w:szCs w:val="24"/>
        </w:rPr>
        <w:t xml:space="preserve"> </w:t>
      </w:r>
      <w:r w:rsidR="00B2072B" w:rsidRPr="00B2072B">
        <w:rPr>
          <w:rFonts w:cs="Arial"/>
          <w:bCs/>
          <w:sz w:val="24"/>
          <w:szCs w:val="24"/>
        </w:rPr>
        <w:t xml:space="preserve">Consejo Superior de la Judicatura y al Consejo Seccional de la Judicatura de Norte de Santander, para que, quien pueda aportar a este Despacho la información cargada en la plataforma </w:t>
      </w:r>
      <w:proofErr w:type="spellStart"/>
      <w:r w:rsidR="00B2072B" w:rsidRPr="00B2072B">
        <w:rPr>
          <w:rFonts w:cs="Arial"/>
          <w:bCs/>
          <w:sz w:val="24"/>
          <w:szCs w:val="24"/>
        </w:rPr>
        <w:t>Kactus</w:t>
      </w:r>
      <w:proofErr w:type="spellEnd"/>
      <w:r w:rsidR="00B2072B" w:rsidRPr="00B2072B">
        <w:rPr>
          <w:rFonts w:cs="Arial"/>
          <w:bCs/>
          <w:sz w:val="24"/>
          <w:szCs w:val="24"/>
        </w:rPr>
        <w:t>, remita el registro de los documentos que fueron cargados por Dania Alexandra Niño Meléndez al momento de su inscripción.</w:t>
      </w:r>
    </w:p>
    <w:p w14:paraId="052ECDF7" w14:textId="49CE0294" w:rsidR="00B2072B" w:rsidRPr="00B2072B" w:rsidRDefault="004266E4" w:rsidP="00B47753">
      <w:pPr>
        <w:pStyle w:val="Textoindependiente21"/>
        <w:spacing w:before="240"/>
        <w:ind w:left="0"/>
        <w:jc w:val="both"/>
        <w:rPr>
          <w:rFonts w:cs="Arial"/>
          <w:bCs/>
          <w:sz w:val="24"/>
          <w:szCs w:val="24"/>
        </w:rPr>
      </w:pPr>
      <w:r w:rsidRPr="00B2072B">
        <w:rPr>
          <w:rFonts w:cs="Arial"/>
          <w:b/>
          <w:sz w:val="24"/>
          <w:szCs w:val="24"/>
        </w:rPr>
        <w:t>SÉPTIMO</w:t>
      </w:r>
      <w:r w:rsidR="006172D8" w:rsidRPr="00B2072B">
        <w:rPr>
          <w:rFonts w:cs="Arial"/>
          <w:b/>
          <w:sz w:val="24"/>
          <w:szCs w:val="24"/>
        </w:rPr>
        <w:t xml:space="preserve">. </w:t>
      </w:r>
      <w:r w:rsidR="00B2072B" w:rsidRPr="00B2072B">
        <w:rPr>
          <w:rFonts w:cs="Arial"/>
          <w:b/>
          <w:bCs/>
          <w:sz w:val="24"/>
          <w:szCs w:val="24"/>
          <w:lang w:val="es-ES"/>
        </w:rPr>
        <w:t xml:space="preserve">NEGAR </w:t>
      </w:r>
      <w:r w:rsidR="00B2072B" w:rsidRPr="00B2072B">
        <w:rPr>
          <w:rFonts w:cs="Arial"/>
          <w:sz w:val="24"/>
          <w:szCs w:val="24"/>
          <w:lang w:val="es-ES"/>
        </w:rPr>
        <w:t>la medida provisional solicitada por</w:t>
      </w:r>
      <w:r w:rsidR="00B2072B" w:rsidRPr="00B2072B">
        <w:rPr>
          <w:rFonts w:cs="Arial"/>
          <w:b/>
          <w:bCs/>
          <w:sz w:val="24"/>
          <w:szCs w:val="24"/>
          <w:lang w:val="es-ES"/>
        </w:rPr>
        <w:t xml:space="preserve"> </w:t>
      </w:r>
      <w:r w:rsidR="00B2072B" w:rsidRPr="00B2072B">
        <w:rPr>
          <w:rFonts w:cs="Arial"/>
          <w:bCs/>
          <w:sz w:val="24"/>
          <w:szCs w:val="24"/>
        </w:rPr>
        <w:t>Dania Alexandra Niño Meléndez en su escrito de tutela</w:t>
      </w:r>
      <w:r w:rsidR="00B2072B">
        <w:rPr>
          <w:rFonts w:cs="Arial"/>
          <w:bCs/>
          <w:sz w:val="24"/>
          <w:szCs w:val="24"/>
        </w:rPr>
        <w:t>, por las razones expuestas en esta providencia.</w:t>
      </w:r>
    </w:p>
    <w:p w14:paraId="16DBB974" w14:textId="1C801CCE" w:rsidR="0037487F" w:rsidRPr="00B2072B" w:rsidRDefault="004266E4" w:rsidP="00B47753">
      <w:pPr>
        <w:pStyle w:val="Textoindependiente21"/>
        <w:spacing w:before="240"/>
        <w:ind w:left="0"/>
        <w:jc w:val="both"/>
        <w:rPr>
          <w:rFonts w:cs="Arial"/>
          <w:color w:val="000000"/>
          <w:sz w:val="24"/>
          <w:szCs w:val="24"/>
        </w:rPr>
      </w:pPr>
      <w:r w:rsidRPr="00B2072B">
        <w:rPr>
          <w:rFonts w:cs="Arial"/>
          <w:b/>
          <w:sz w:val="24"/>
          <w:szCs w:val="24"/>
        </w:rPr>
        <w:t>OCTAVO</w:t>
      </w:r>
      <w:r w:rsidR="006172D8" w:rsidRPr="00B2072B">
        <w:rPr>
          <w:rFonts w:cs="Arial"/>
          <w:b/>
          <w:sz w:val="24"/>
          <w:szCs w:val="24"/>
        </w:rPr>
        <w:t xml:space="preserve">. </w:t>
      </w:r>
      <w:r w:rsidR="0037487F" w:rsidRPr="00B2072B">
        <w:rPr>
          <w:rFonts w:cs="Arial"/>
          <w:b/>
          <w:sz w:val="24"/>
          <w:szCs w:val="24"/>
        </w:rPr>
        <w:t>SUSPENDER</w:t>
      </w:r>
      <w:r w:rsidR="0037487F" w:rsidRPr="00B2072B">
        <w:rPr>
          <w:rFonts w:cs="Arial"/>
          <w:sz w:val="24"/>
          <w:szCs w:val="24"/>
        </w:rPr>
        <w:t xml:space="preserve"> </w:t>
      </w:r>
      <w:r w:rsidR="0037487F" w:rsidRPr="00B2072B">
        <w:rPr>
          <w:rFonts w:cs="Arial"/>
          <w:sz w:val="24"/>
          <w:szCs w:val="24"/>
          <w:lang w:val="es-ES"/>
        </w:rPr>
        <w:t>los términos de la presente acción constitucional hasta tanto se dé cumplimiento a las órdenes impartidas en esta providencia y el expediente regrese al Despacho desde la Secretaría General.</w:t>
      </w:r>
    </w:p>
    <w:p w14:paraId="06665DA7" w14:textId="77777777" w:rsidR="0037487F" w:rsidRPr="00B2072B" w:rsidRDefault="0037487F" w:rsidP="00B47753">
      <w:pPr>
        <w:pStyle w:val="Textoindependiente21"/>
        <w:spacing w:before="240" w:after="0"/>
        <w:ind w:left="0"/>
        <w:jc w:val="both"/>
        <w:rPr>
          <w:rFonts w:cs="Arial"/>
          <w:sz w:val="24"/>
          <w:szCs w:val="24"/>
        </w:rPr>
      </w:pPr>
      <w:r w:rsidRPr="00B2072B">
        <w:rPr>
          <w:rFonts w:cs="Arial"/>
          <w:b/>
          <w:sz w:val="24"/>
          <w:szCs w:val="24"/>
        </w:rPr>
        <w:t>Notifíquese y Cúmplase</w:t>
      </w:r>
      <w:r w:rsidRPr="00B2072B">
        <w:rPr>
          <w:rFonts w:cs="Arial"/>
          <w:sz w:val="24"/>
          <w:szCs w:val="24"/>
        </w:rPr>
        <w:t>,</w:t>
      </w:r>
    </w:p>
    <w:p w14:paraId="20238039" w14:textId="77777777" w:rsidR="0037487F" w:rsidRPr="00B2072B" w:rsidRDefault="0037487F" w:rsidP="00B47753">
      <w:pPr>
        <w:pStyle w:val="Textoindependiente21"/>
        <w:spacing w:after="0"/>
        <w:ind w:left="0"/>
        <w:jc w:val="both"/>
        <w:rPr>
          <w:rFonts w:cs="Arial"/>
          <w:sz w:val="24"/>
          <w:szCs w:val="24"/>
        </w:rPr>
      </w:pPr>
    </w:p>
    <w:p w14:paraId="0E69B431" w14:textId="77777777" w:rsidR="0037487F" w:rsidRPr="00B2072B" w:rsidRDefault="0037487F" w:rsidP="00B47753">
      <w:pPr>
        <w:pStyle w:val="Textoindependiente21"/>
        <w:spacing w:after="0"/>
        <w:ind w:left="0"/>
        <w:jc w:val="both"/>
        <w:rPr>
          <w:rFonts w:cs="Arial"/>
          <w:sz w:val="24"/>
          <w:szCs w:val="24"/>
        </w:rPr>
      </w:pPr>
    </w:p>
    <w:p w14:paraId="08327B6B" w14:textId="77777777" w:rsidR="0037487F" w:rsidRPr="00B2072B" w:rsidRDefault="0037487F" w:rsidP="00B47753">
      <w:pPr>
        <w:pStyle w:val="Textoindependiente21"/>
        <w:spacing w:after="0"/>
        <w:ind w:left="0"/>
        <w:jc w:val="center"/>
        <w:rPr>
          <w:rFonts w:cs="Arial"/>
          <w:sz w:val="24"/>
          <w:szCs w:val="24"/>
        </w:rPr>
      </w:pPr>
    </w:p>
    <w:p w14:paraId="13B57384" w14:textId="77777777" w:rsidR="0037487F" w:rsidRPr="00B2072B" w:rsidRDefault="0037487F" w:rsidP="00B47753">
      <w:pPr>
        <w:pStyle w:val="Textoindependiente21"/>
        <w:spacing w:after="0"/>
        <w:ind w:left="0"/>
        <w:jc w:val="center"/>
        <w:rPr>
          <w:rFonts w:cs="Arial"/>
          <w:b/>
          <w:sz w:val="24"/>
          <w:szCs w:val="24"/>
        </w:rPr>
      </w:pPr>
      <w:r w:rsidRPr="00B2072B">
        <w:rPr>
          <w:rFonts w:cs="Arial"/>
          <w:b/>
          <w:sz w:val="24"/>
          <w:szCs w:val="24"/>
        </w:rPr>
        <w:t>JAIME ENRIQUE RODRÍGUEZ NAVAS</w:t>
      </w:r>
    </w:p>
    <w:p w14:paraId="07E8A0D7" w14:textId="5AC6BC4C" w:rsidR="0037487F" w:rsidRPr="00B2072B" w:rsidRDefault="0037487F" w:rsidP="00BB6245">
      <w:pPr>
        <w:pStyle w:val="Textoindependiente21"/>
        <w:spacing w:after="0"/>
        <w:ind w:left="0"/>
        <w:jc w:val="center"/>
        <w:rPr>
          <w:rFonts w:cs="Arial"/>
          <w:sz w:val="24"/>
          <w:szCs w:val="24"/>
        </w:rPr>
      </w:pPr>
      <w:r w:rsidRPr="00B2072B">
        <w:rPr>
          <w:rFonts w:cs="Arial"/>
          <w:b/>
          <w:sz w:val="24"/>
          <w:szCs w:val="24"/>
        </w:rPr>
        <w:t>Magistrado</w:t>
      </w:r>
    </w:p>
    <w:p w14:paraId="026F0272" w14:textId="77777777" w:rsidR="0037487F" w:rsidRPr="00B2072B" w:rsidRDefault="0037487F" w:rsidP="00B47753">
      <w:pPr>
        <w:overflowPunct w:val="0"/>
        <w:autoSpaceDE w:val="0"/>
        <w:autoSpaceDN w:val="0"/>
        <w:adjustRightInd w:val="0"/>
        <w:spacing w:line="240" w:lineRule="auto"/>
        <w:jc w:val="both"/>
        <w:rPr>
          <w:rFonts w:ascii="Arial" w:eastAsia="Times New Roman" w:hAnsi="Arial" w:cs="Arial"/>
          <w:sz w:val="24"/>
          <w:szCs w:val="24"/>
          <w:lang w:val="es-ES_tradnl" w:eastAsia="es-ES"/>
        </w:rPr>
      </w:pPr>
    </w:p>
    <w:p w14:paraId="77BD7493" w14:textId="77777777" w:rsidR="0037487F" w:rsidRPr="00B2072B" w:rsidRDefault="0037487F" w:rsidP="00B47753">
      <w:pPr>
        <w:tabs>
          <w:tab w:val="left" w:pos="3109"/>
        </w:tabs>
        <w:spacing w:line="240" w:lineRule="auto"/>
        <w:jc w:val="both"/>
        <w:rPr>
          <w:rFonts w:ascii="Arial" w:hAnsi="Arial" w:cs="Arial"/>
          <w:sz w:val="24"/>
          <w:szCs w:val="24"/>
        </w:rPr>
      </w:pPr>
    </w:p>
    <w:p w14:paraId="2564EA9A" w14:textId="77777777" w:rsidR="00A6163B" w:rsidRPr="00B2072B" w:rsidRDefault="00A6163B" w:rsidP="00B47753">
      <w:pPr>
        <w:spacing w:line="240" w:lineRule="auto"/>
        <w:rPr>
          <w:rFonts w:ascii="Arial" w:hAnsi="Arial" w:cs="Arial"/>
          <w:sz w:val="24"/>
          <w:szCs w:val="24"/>
        </w:rPr>
      </w:pPr>
    </w:p>
    <w:sectPr w:rsidR="00A6163B" w:rsidRPr="00B2072B" w:rsidSect="00EC38ED">
      <w:headerReference w:type="default" r:id="rId10"/>
      <w:footerReference w:type="default" r:id="rId11"/>
      <w:headerReference w:type="first" r:id="rId12"/>
      <w:footerReference w:type="first" r:id="rId13"/>
      <w:pgSz w:w="12242" w:h="18722" w:code="119"/>
      <w:pgMar w:top="2495" w:right="1418" w:bottom="2041" w:left="1701" w:header="709" w:footer="96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9FF3B6" w14:textId="77777777" w:rsidR="00B333AD" w:rsidRDefault="00B333AD" w:rsidP="0037487F">
      <w:pPr>
        <w:spacing w:after="0" w:line="240" w:lineRule="auto"/>
      </w:pPr>
      <w:r>
        <w:separator/>
      </w:r>
    </w:p>
  </w:endnote>
  <w:endnote w:type="continuationSeparator" w:id="0">
    <w:p w14:paraId="7B749BF5" w14:textId="77777777" w:rsidR="00B333AD" w:rsidRDefault="00B333AD" w:rsidP="00374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altName w:val="Times New Roman P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right"/>
      <w:tblCellMar>
        <w:top w:w="115" w:type="dxa"/>
        <w:left w:w="115" w:type="dxa"/>
        <w:bottom w:w="115" w:type="dxa"/>
        <w:right w:w="115" w:type="dxa"/>
      </w:tblCellMar>
      <w:tblLook w:val="04A0" w:firstRow="1" w:lastRow="0" w:firstColumn="1" w:lastColumn="0" w:noHBand="0" w:noVBand="1"/>
    </w:tblPr>
    <w:tblGrid>
      <w:gridCol w:w="8667"/>
      <w:gridCol w:w="456"/>
    </w:tblGrid>
    <w:tr w:rsidR="00C53B7C" w14:paraId="51ACF4F6" w14:textId="77777777" w:rsidTr="00B82AE5">
      <w:trPr>
        <w:jc w:val="right"/>
      </w:trPr>
      <w:tc>
        <w:tcPr>
          <w:tcW w:w="4795" w:type="dxa"/>
          <w:vAlign w:val="center"/>
        </w:tcPr>
        <w:p w14:paraId="5B6AAF21" w14:textId="77777777" w:rsidR="00C53B7C" w:rsidRDefault="0027255F" w:rsidP="00C53B7C">
          <w:pPr>
            <w:pStyle w:val="Encabezado"/>
            <w:jc w:val="center"/>
            <w:rPr>
              <w:color w:val="767171"/>
              <w:sz w:val="20"/>
              <w:szCs w:val="20"/>
            </w:rPr>
          </w:pPr>
          <w:r w:rsidRPr="00A21194">
            <w:rPr>
              <w:color w:val="767171"/>
              <w:sz w:val="20"/>
              <w:szCs w:val="20"/>
            </w:rPr>
            <w:t>Calle 12 No. 7-65 – Tel: (57-1) 350-6700 – Bogotá D.C. – Colombia</w:t>
          </w:r>
        </w:p>
        <w:p w14:paraId="26CD7502" w14:textId="77777777" w:rsidR="00C53B7C" w:rsidRPr="00A21194" w:rsidRDefault="0027255F" w:rsidP="00C53B7C">
          <w:pPr>
            <w:pStyle w:val="Encabezado"/>
            <w:jc w:val="center"/>
            <w:rPr>
              <w:caps/>
              <w:color w:val="000000"/>
            </w:rPr>
          </w:pPr>
          <w:r w:rsidRPr="00A21194">
            <w:rPr>
              <w:color w:val="767171"/>
              <w:sz w:val="20"/>
              <w:szCs w:val="20"/>
            </w:rPr>
            <w:t>www.consejodeestado.gov.co</w:t>
          </w:r>
        </w:p>
      </w:tc>
      <w:tc>
        <w:tcPr>
          <w:tcW w:w="250" w:type="pct"/>
          <w:shd w:val="clear" w:color="auto" w:fill="auto"/>
          <w:vAlign w:val="center"/>
        </w:tcPr>
        <w:p w14:paraId="330E9668" w14:textId="77777777" w:rsidR="00C53B7C" w:rsidRPr="00B6429B" w:rsidRDefault="0027255F" w:rsidP="00C53B7C">
          <w:pPr>
            <w:pStyle w:val="Piedepgina"/>
            <w:jc w:val="center"/>
          </w:pPr>
          <w:r w:rsidRPr="00B6429B">
            <w:fldChar w:fldCharType="begin"/>
          </w:r>
          <w:r w:rsidRPr="00B6429B">
            <w:instrText>PAGE   \* MERGEFORMAT</w:instrText>
          </w:r>
          <w:r w:rsidRPr="00B6429B">
            <w:fldChar w:fldCharType="separate"/>
          </w:r>
          <w:r w:rsidR="007905A1" w:rsidRPr="007905A1">
            <w:rPr>
              <w:noProof/>
              <w:lang w:val="es-ES"/>
            </w:rPr>
            <w:t>4</w:t>
          </w:r>
          <w:r w:rsidRPr="00B6429B">
            <w:fldChar w:fldCharType="end"/>
          </w:r>
        </w:p>
      </w:tc>
    </w:tr>
  </w:tbl>
  <w:p w14:paraId="733E71C2" w14:textId="77777777" w:rsidR="00EC38ED" w:rsidRPr="00C53B7C" w:rsidRDefault="00B333AD" w:rsidP="00C53B7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right"/>
      <w:tblCellMar>
        <w:top w:w="115" w:type="dxa"/>
        <w:left w:w="115" w:type="dxa"/>
        <w:bottom w:w="115" w:type="dxa"/>
        <w:right w:w="115" w:type="dxa"/>
      </w:tblCellMar>
      <w:tblLook w:val="04A0" w:firstRow="1" w:lastRow="0" w:firstColumn="1" w:lastColumn="0" w:noHBand="0" w:noVBand="1"/>
    </w:tblPr>
    <w:tblGrid>
      <w:gridCol w:w="8667"/>
      <w:gridCol w:w="456"/>
    </w:tblGrid>
    <w:tr w:rsidR="00C53B7C" w14:paraId="77321928" w14:textId="77777777" w:rsidTr="00B82AE5">
      <w:trPr>
        <w:jc w:val="right"/>
      </w:trPr>
      <w:tc>
        <w:tcPr>
          <w:tcW w:w="4795" w:type="dxa"/>
          <w:vAlign w:val="center"/>
        </w:tcPr>
        <w:p w14:paraId="7C87B756" w14:textId="77777777" w:rsidR="00C53B7C" w:rsidRDefault="0027255F" w:rsidP="00C53B7C">
          <w:pPr>
            <w:pStyle w:val="Encabezado"/>
            <w:jc w:val="center"/>
            <w:rPr>
              <w:color w:val="767171"/>
              <w:sz w:val="20"/>
              <w:szCs w:val="20"/>
            </w:rPr>
          </w:pPr>
          <w:r w:rsidRPr="00A21194">
            <w:rPr>
              <w:color w:val="767171"/>
              <w:sz w:val="20"/>
              <w:szCs w:val="20"/>
            </w:rPr>
            <w:t>Calle 12 No. 7-65 – Tel: (57-1) 350-6700 – Bogotá D.C. – Colombia</w:t>
          </w:r>
        </w:p>
        <w:p w14:paraId="7D914950" w14:textId="77777777" w:rsidR="00C53B7C" w:rsidRPr="00A21194" w:rsidRDefault="0027255F" w:rsidP="00C53B7C">
          <w:pPr>
            <w:pStyle w:val="Encabezado"/>
            <w:jc w:val="center"/>
            <w:rPr>
              <w:caps/>
              <w:color w:val="000000"/>
            </w:rPr>
          </w:pPr>
          <w:r w:rsidRPr="00A21194">
            <w:rPr>
              <w:color w:val="767171"/>
              <w:sz w:val="20"/>
              <w:szCs w:val="20"/>
            </w:rPr>
            <w:t>www.consejodeestado.gov.co</w:t>
          </w:r>
        </w:p>
      </w:tc>
      <w:tc>
        <w:tcPr>
          <w:tcW w:w="250" w:type="pct"/>
          <w:shd w:val="clear" w:color="auto" w:fill="auto"/>
          <w:vAlign w:val="center"/>
        </w:tcPr>
        <w:p w14:paraId="49B671A1" w14:textId="77777777" w:rsidR="00C53B7C" w:rsidRPr="00B6429B" w:rsidRDefault="0027255F" w:rsidP="00C53B7C">
          <w:pPr>
            <w:pStyle w:val="Piedepgina"/>
            <w:jc w:val="center"/>
          </w:pPr>
          <w:r w:rsidRPr="00B6429B">
            <w:fldChar w:fldCharType="begin"/>
          </w:r>
          <w:r w:rsidRPr="00B6429B">
            <w:instrText>PAGE   \* MERGEFORMAT</w:instrText>
          </w:r>
          <w:r w:rsidRPr="00B6429B">
            <w:fldChar w:fldCharType="separate"/>
          </w:r>
          <w:r w:rsidR="007905A1" w:rsidRPr="007905A1">
            <w:rPr>
              <w:noProof/>
              <w:lang w:val="es-ES"/>
            </w:rPr>
            <w:t>1</w:t>
          </w:r>
          <w:r w:rsidRPr="00B6429B">
            <w:fldChar w:fldCharType="end"/>
          </w:r>
        </w:p>
      </w:tc>
    </w:tr>
  </w:tbl>
  <w:p w14:paraId="57FC1468" w14:textId="77777777" w:rsidR="00F91B32" w:rsidRPr="00C53B7C" w:rsidRDefault="00B333AD" w:rsidP="00C53B7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FCAABF" w14:textId="77777777" w:rsidR="00B333AD" w:rsidRDefault="00B333AD" w:rsidP="0037487F">
      <w:pPr>
        <w:spacing w:after="0" w:line="240" w:lineRule="auto"/>
      </w:pPr>
      <w:r>
        <w:separator/>
      </w:r>
    </w:p>
  </w:footnote>
  <w:footnote w:type="continuationSeparator" w:id="0">
    <w:p w14:paraId="1D1CDBF6" w14:textId="77777777" w:rsidR="00B333AD" w:rsidRDefault="00B333AD" w:rsidP="0037487F">
      <w:pPr>
        <w:spacing w:after="0" w:line="240" w:lineRule="auto"/>
      </w:pPr>
      <w:r>
        <w:continuationSeparator/>
      </w:r>
    </w:p>
  </w:footnote>
  <w:footnote w:id="1">
    <w:p w14:paraId="1CA633CC" w14:textId="3CE5B52D" w:rsidR="0037487F" w:rsidRPr="003F000D" w:rsidRDefault="0037487F" w:rsidP="0037487F">
      <w:pPr>
        <w:pStyle w:val="Textonotapie"/>
        <w:rPr>
          <w:sz w:val="16"/>
          <w:szCs w:val="16"/>
          <w:lang w:val="es-MX"/>
        </w:rPr>
      </w:pPr>
      <w:r w:rsidRPr="003F000D">
        <w:rPr>
          <w:rStyle w:val="Refdenotaalpie"/>
          <w:sz w:val="16"/>
          <w:szCs w:val="16"/>
        </w:rPr>
        <w:footnoteRef/>
      </w:r>
      <w:r w:rsidRPr="003F000D">
        <w:rPr>
          <w:sz w:val="16"/>
          <w:szCs w:val="16"/>
        </w:rPr>
        <w:t xml:space="preserve"> </w:t>
      </w:r>
      <w:r w:rsidRPr="003F000D">
        <w:rPr>
          <w:sz w:val="16"/>
          <w:szCs w:val="16"/>
          <w:lang w:val="es-MX"/>
        </w:rPr>
        <w:t xml:space="preserve">Archivo electrónico identificado con certificado </w:t>
      </w:r>
      <w:r w:rsidRPr="0037487F">
        <w:rPr>
          <w:sz w:val="16"/>
          <w:szCs w:val="16"/>
        </w:rPr>
        <w:t xml:space="preserve">56A0381381C27E0E F81CD45052E912BE 357F9A1A5E55D81F 79AC3A7140EA2842 </w:t>
      </w:r>
      <w:r w:rsidRPr="003F000D">
        <w:rPr>
          <w:sz w:val="16"/>
          <w:szCs w:val="16"/>
        </w:rPr>
        <w:t xml:space="preserve">31A269AE8097BAC3 </w:t>
      </w:r>
      <w:r w:rsidRPr="003F000D">
        <w:rPr>
          <w:sz w:val="16"/>
          <w:szCs w:val="16"/>
          <w:lang w:val="es-MX"/>
        </w:rPr>
        <w:t>en el expediente digital.</w:t>
      </w:r>
    </w:p>
  </w:footnote>
  <w:footnote w:id="2">
    <w:p w14:paraId="42A711CA" w14:textId="7C1B5FF1" w:rsidR="008A75E7" w:rsidRPr="008A75E7" w:rsidRDefault="008A75E7">
      <w:pPr>
        <w:pStyle w:val="Textonotapie"/>
        <w:rPr>
          <w:sz w:val="16"/>
          <w:szCs w:val="16"/>
          <w:lang w:val="es-MX"/>
        </w:rPr>
      </w:pPr>
      <w:r w:rsidRPr="008A75E7">
        <w:rPr>
          <w:rStyle w:val="Refdenotaalpie"/>
          <w:sz w:val="16"/>
          <w:szCs w:val="16"/>
        </w:rPr>
        <w:footnoteRef/>
      </w:r>
      <w:r w:rsidRPr="008A75E7">
        <w:rPr>
          <w:sz w:val="16"/>
          <w:szCs w:val="16"/>
        </w:rPr>
        <w:t xml:space="preserve"> Archivo electrónico identificado con certificado 1C28B00C16E76A5A 9E356ED7D35B9DDB 5F45B5B044A716B1 500C52EBB50AC07B en el expediente digital.</w:t>
      </w:r>
    </w:p>
  </w:footnote>
  <w:footnote w:id="3">
    <w:p w14:paraId="578F825A" w14:textId="350A1E26" w:rsidR="008A75E7" w:rsidRPr="008A75E7" w:rsidRDefault="008A75E7">
      <w:pPr>
        <w:pStyle w:val="Textonotapie"/>
        <w:rPr>
          <w:lang w:val="es-MX"/>
        </w:rPr>
      </w:pPr>
      <w:r w:rsidRPr="008A75E7">
        <w:rPr>
          <w:rStyle w:val="Refdenotaalpie"/>
          <w:sz w:val="16"/>
          <w:szCs w:val="16"/>
        </w:rPr>
        <w:footnoteRef/>
      </w:r>
      <w:r w:rsidRPr="008A75E7">
        <w:rPr>
          <w:sz w:val="16"/>
          <w:szCs w:val="16"/>
        </w:rPr>
        <w:t xml:space="preserve"> </w:t>
      </w:r>
      <w:proofErr w:type="spellStart"/>
      <w:r w:rsidRPr="008A75E7">
        <w:rPr>
          <w:sz w:val="16"/>
          <w:szCs w:val="16"/>
        </w:rPr>
        <w:t>Ibidem</w:t>
      </w:r>
      <w:proofErr w:type="spellEnd"/>
      <w:r w:rsidRPr="008A75E7">
        <w:rPr>
          <w:sz w:val="16"/>
          <w:szCs w:val="16"/>
        </w:rPr>
        <w:t>.</w:t>
      </w:r>
    </w:p>
  </w:footnote>
  <w:footnote w:id="4">
    <w:p w14:paraId="2F1DD534" w14:textId="25A3FEA6" w:rsidR="0037487F" w:rsidRPr="003F000D" w:rsidRDefault="0037487F" w:rsidP="0037487F">
      <w:pPr>
        <w:pStyle w:val="Textonotapie"/>
        <w:rPr>
          <w:sz w:val="16"/>
          <w:szCs w:val="16"/>
          <w:lang w:val="es-MX"/>
        </w:rPr>
      </w:pPr>
      <w:r w:rsidRPr="003F000D">
        <w:rPr>
          <w:rStyle w:val="Refdenotaalpie"/>
          <w:sz w:val="16"/>
          <w:szCs w:val="16"/>
        </w:rPr>
        <w:footnoteRef/>
      </w:r>
      <w:r w:rsidRPr="003F000D">
        <w:rPr>
          <w:sz w:val="16"/>
          <w:szCs w:val="16"/>
        </w:rPr>
        <w:t xml:space="preserve"> </w:t>
      </w:r>
      <w:r w:rsidR="00B47753" w:rsidRPr="003F000D">
        <w:rPr>
          <w:sz w:val="16"/>
          <w:szCs w:val="16"/>
          <w:lang w:val="es-MX"/>
        </w:rPr>
        <w:t xml:space="preserve">Archivo electrónico identificado con certificado </w:t>
      </w:r>
      <w:r w:rsidR="00B47753" w:rsidRPr="0037487F">
        <w:rPr>
          <w:sz w:val="16"/>
          <w:szCs w:val="16"/>
        </w:rPr>
        <w:t xml:space="preserve">56A0381381C27E0E F81CD45052E912BE 357F9A1A5E55D81F 79AC3A7140EA2842 </w:t>
      </w:r>
      <w:r w:rsidR="00B47753" w:rsidRPr="003F000D">
        <w:rPr>
          <w:sz w:val="16"/>
          <w:szCs w:val="16"/>
        </w:rPr>
        <w:t xml:space="preserve">31A269AE8097BAC3 </w:t>
      </w:r>
      <w:r w:rsidR="00B47753" w:rsidRPr="003F000D">
        <w:rPr>
          <w:sz w:val="16"/>
          <w:szCs w:val="16"/>
          <w:lang w:val="es-MX"/>
        </w:rPr>
        <w:t>en el expediente digital.</w:t>
      </w:r>
    </w:p>
  </w:footnote>
  <w:footnote w:id="5">
    <w:p w14:paraId="6B6E592A" w14:textId="77777777" w:rsidR="00B47753" w:rsidRDefault="00B47753" w:rsidP="00B47753">
      <w:pPr>
        <w:pStyle w:val="Textonotapie"/>
        <w:rPr>
          <w:sz w:val="16"/>
          <w:szCs w:val="16"/>
          <w:lang w:val="es-MX"/>
        </w:rPr>
      </w:pPr>
      <w:r>
        <w:rPr>
          <w:rStyle w:val="Refdenotaalpie"/>
        </w:rPr>
        <w:footnoteRef/>
      </w:r>
      <w:r>
        <w:rPr>
          <w:sz w:val="16"/>
          <w:szCs w:val="16"/>
        </w:rPr>
        <w:t xml:space="preserve"> Cfr. Corte Constitucional, Autos 262 de 2019, 680 de 2018 y 312 de 2018.</w:t>
      </w:r>
    </w:p>
  </w:footnote>
  <w:footnote w:id="6">
    <w:p w14:paraId="035F8CAF" w14:textId="77777777" w:rsidR="00B47753" w:rsidRDefault="00B47753" w:rsidP="00B47753">
      <w:pPr>
        <w:pStyle w:val="Textonotapie"/>
        <w:rPr>
          <w:sz w:val="16"/>
          <w:szCs w:val="16"/>
          <w:lang w:val="es-MX"/>
        </w:rPr>
      </w:pPr>
      <w:r>
        <w:rPr>
          <w:rStyle w:val="Refdenotaalpie"/>
        </w:rPr>
        <w:footnoteRef/>
      </w:r>
      <w:r>
        <w:rPr>
          <w:sz w:val="16"/>
          <w:szCs w:val="16"/>
        </w:rPr>
        <w:t xml:space="preserve"> </w:t>
      </w:r>
      <w:r>
        <w:rPr>
          <w:sz w:val="16"/>
          <w:szCs w:val="16"/>
          <w:lang w:val="es-MX"/>
        </w:rPr>
        <w:t>Corte Constitucional, Auto 311 de 2019.</w:t>
      </w:r>
    </w:p>
  </w:footnote>
  <w:footnote w:id="7">
    <w:p w14:paraId="03A4C2C3" w14:textId="77777777" w:rsidR="00B47753" w:rsidRDefault="00B47753" w:rsidP="00B47753">
      <w:pPr>
        <w:pStyle w:val="Textonotapie"/>
        <w:rPr>
          <w:sz w:val="16"/>
          <w:szCs w:val="16"/>
          <w:lang w:val="es-MX"/>
        </w:rPr>
      </w:pPr>
      <w:r>
        <w:rPr>
          <w:rStyle w:val="Refdenotaalpie"/>
        </w:rPr>
        <w:footnoteRef/>
      </w:r>
      <w:r>
        <w:rPr>
          <w:sz w:val="16"/>
          <w:szCs w:val="16"/>
        </w:rPr>
        <w:t xml:space="preserve"> </w:t>
      </w:r>
      <w:r>
        <w:rPr>
          <w:sz w:val="16"/>
          <w:szCs w:val="16"/>
          <w:lang w:val="es-MX"/>
        </w:rPr>
        <w:t>Corte Constitucional, Auto 555 de 2021.</w:t>
      </w:r>
    </w:p>
  </w:footnote>
  <w:footnote w:id="8">
    <w:p w14:paraId="62D05442" w14:textId="77777777" w:rsidR="00B47753" w:rsidRDefault="00B47753" w:rsidP="00B47753">
      <w:pPr>
        <w:pStyle w:val="Textonotapie"/>
        <w:rPr>
          <w:sz w:val="16"/>
          <w:szCs w:val="16"/>
          <w:lang w:val="es-MX"/>
        </w:rPr>
      </w:pPr>
      <w:r>
        <w:rPr>
          <w:rStyle w:val="Refdenotaalpie"/>
        </w:rPr>
        <w:footnoteRef/>
      </w:r>
      <w:r>
        <w:rPr>
          <w:sz w:val="16"/>
          <w:szCs w:val="16"/>
        </w:rPr>
        <w:t xml:space="preserve"> </w:t>
      </w:r>
      <w:r>
        <w:rPr>
          <w:sz w:val="16"/>
          <w:szCs w:val="16"/>
          <w:lang w:val="es-MX"/>
        </w:rPr>
        <w:t>Corte Constitucional, Auto 311 de 2019</w:t>
      </w:r>
    </w:p>
  </w:footnote>
  <w:footnote w:id="9">
    <w:p w14:paraId="6D3D4243" w14:textId="77777777" w:rsidR="00B47753" w:rsidRDefault="00B47753" w:rsidP="00B47753">
      <w:pPr>
        <w:pStyle w:val="Textonotapie"/>
        <w:rPr>
          <w:lang w:val="es-MX"/>
        </w:rPr>
      </w:pPr>
      <w:r>
        <w:rPr>
          <w:rStyle w:val="Refdenotaalpie"/>
        </w:rPr>
        <w:footnoteRef/>
      </w:r>
      <w:r>
        <w:rPr>
          <w:sz w:val="16"/>
          <w:szCs w:val="16"/>
        </w:rPr>
        <w:t xml:space="preserve"> </w:t>
      </w:r>
      <w:proofErr w:type="spellStart"/>
      <w:r>
        <w:rPr>
          <w:sz w:val="16"/>
          <w:szCs w:val="16"/>
        </w:rPr>
        <w:t>Ibidem</w:t>
      </w:r>
      <w:proofErr w:type="spellEnd"/>
      <w:r>
        <w:rPr>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75E4A9" w14:textId="77777777" w:rsidR="00117091" w:rsidRPr="00A15ACE" w:rsidRDefault="0027255F">
    <w:pPr>
      <w:pStyle w:val="Encabezado"/>
    </w:pPr>
    <w:r>
      <w:rPr>
        <w:noProof/>
        <w:lang w:eastAsia="es-CO"/>
      </w:rPr>
      <w:drawing>
        <wp:anchor distT="0" distB="0" distL="114300" distR="114300" simplePos="0" relativeHeight="251660288" behindDoc="0" locked="0" layoutInCell="1" allowOverlap="1" wp14:anchorId="4B0F9080" wp14:editId="2F275040">
          <wp:simplePos x="0" y="0"/>
          <wp:positionH relativeFrom="column">
            <wp:posOffset>-474980</wp:posOffset>
          </wp:positionH>
          <wp:positionV relativeFrom="paragraph">
            <wp:posOffset>-127635</wp:posOffset>
          </wp:positionV>
          <wp:extent cx="1238250" cy="1152525"/>
          <wp:effectExtent l="0" t="0" r="0" b="0"/>
          <wp:wrapSquare wrapText="bothSides"/>
          <wp:docPr id="3" name="Imagen 3"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D207FA" w14:textId="77777777" w:rsidR="00117091" w:rsidRPr="00A15ACE" w:rsidRDefault="00B333AD">
    <w:pPr>
      <w:pStyle w:val="Encabezado"/>
    </w:pPr>
  </w:p>
  <w:p w14:paraId="5088E0D4" w14:textId="77777777" w:rsidR="00117091" w:rsidRPr="00A15ACE" w:rsidRDefault="0027255F">
    <w:pPr>
      <w:pStyle w:val="Encabezado"/>
    </w:pPr>
    <w:r w:rsidRPr="0070023E">
      <w:rPr>
        <w:noProof/>
        <w:sz w:val="20"/>
        <w:szCs w:val="20"/>
        <w:lang w:eastAsia="es-CO"/>
      </w:rPr>
      <mc:AlternateContent>
        <mc:Choice Requires="wps">
          <w:drawing>
            <wp:anchor distT="0" distB="0" distL="114300" distR="114300" simplePos="0" relativeHeight="251659264" behindDoc="0" locked="0" layoutInCell="1" allowOverlap="1" wp14:anchorId="123E613F" wp14:editId="7E2577FD">
              <wp:simplePos x="0" y="0"/>
              <wp:positionH relativeFrom="column">
                <wp:posOffset>1379855</wp:posOffset>
              </wp:positionH>
              <wp:positionV relativeFrom="paragraph">
                <wp:posOffset>60325</wp:posOffset>
              </wp:positionV>
              <wp:extent cx="5400040" cy="0"/>
              <wp:effectExtent l="17780" t="22225" r="20955" b="15875"/>
              <wp:wrapNone/>
              <wp:docPr id="2" name="Conector recto de flech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0581A1E" id="_x0000_t32" coordsize="21600,21600" o:spt="32" o:oned="t" path="m,l21600,21600e" filled="f">
              <v:path arrowok="t" fillok="f" o:connecttype="none"/>
              <o:lock v:ext="edit" shapetype="t"/>
            </v:shapetype>
            <v:shape id="Conector recto de flecha 2" o:spid="_x0000_s1026" type="#_x0000_t32" style="position:absolute;margin-left:108.65pt;margin-top:4.75pt;width:425.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" strokeweight="2.25pt">
              <v:shadow color="#1f3763" opacity=".5" offset="1pt"/>
            </v:shape>
          </w:pict>
        </mc:Fallback>
      </mc:AlternateContent>
    </w:r>
  </w:p>
  <w:p w14:paraId="2E260B25" w14:textId="579E8205" w:rsidR="00117091" w:rsidRPr="00F532EA" w:rsidRDefault="0027255F" w:rsidP="0054069D">
    <w:pPr>
      <w:pStyle w:val="Encabezado"/>
      <w:jc w:val="right"/>
      <w:rPr>
        <w:color w:val="767171"/>
        <w:sz w:val="20"/>
        <w:szCs w:val="20"/>
      </w:rPr>
    </w:pPr>
    <w:r w:rsidRPr="00F532EA">
      <w:rPr>
        <w:color w:val="767171"/>
        <w:sz w:val="20"/>
        <w:szCs w:val="20"/>
      </w:rPr>
      <w:t xml:space="preserve">Radicado: </w:t>
    </w:r>
    <w:r w:rsidR="00B47753" w:rsidRPr="00B47753">
      <w:rPr>
        <w:bCs/>
        <w:color w:val="767171"/>
        <w:sz w:val="20"/>
        <w:szCs w:val="20"/>
      </w:rPr>
      <w:t>11001-03-15-000-2021-07200-00</w:t>
    </w:r>
  </w:p>
  <w:p w14:paraId="04865406" w14:textId="0D4C8484" w:rsidR="00117091" w:rsidRPr="00F532EA" w:rsidRDefault="0027255F" w:rsidP="0054069D">
    <w:pPr>
      <w:pStyle w:val="Encabezado"/>
      <w:jc w:val="right"/>
      <w:rPr>
        <w:color w:val="767171"/>
        <w:sz w:val="20"/>
        <w:szCs w:val="20"/>
      </w:rPr>
    </w:pPr>
    <w:r w:rsidRPr="00F532EA">
      <w:rPr>
        <w:color w:val="767171"/>
        <w:sz w:val="20"/>
        <w:szCs w:val="20"/>
      </w:rPr>
      <w:tab/>
    </w:r>
    <w:r w:rsidRPr="00F532EA">
      <w:rPr>
        <w:color w:val="767171"/>
        <w:sz w:val="20"/>
        <w:szCs w:val="20"/>
      </w:rPr>
      <w:tab/>
    </w:r>
    <w:r>
      <w:rPr>
        <w:color w:val="767171"/>
        <w:sz w:val="20"/>
        <w:szCs w:val="20"/>
      </w:rPr>
      <w:t>Accionante:</w:t>
    </w:r>
    <w:r w:rsidRPr="00A06D68">
      <w:rPr>
        <w:rFonts w:eastAsiaTheme="minorHAnsi"/>
        <w:bCs/>
        <w:sz w:val="24"/>
        <w:szCs w:val="24"/>
        <w:lang w:eastAsia="en-US"/>
      </w:rPr>
      <w:t xml:space="preserve"> </w:t>
    </w:r>
    <w:r w:rsidR="00B47753" w:rsidRPr="00B47753">
      <w:rPr>
        <w:bCs/>
        <w:color w:val="767171"/>
        <w:sz w:val="20"/>
        <w:szCs w:val="20"/>
      </w:rPr>
      <w:t>Dania Alexandra Niño Meléndez</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75CBA8" w14:textId="77777777" w:rsidR="00F1441F" w:rsidRPr="00A15ACE" w:rsidRDefault="0027255F" w:rsidP="00F1441F">
    <w:pPr>
      <w:pStyle w:val="Encabezado"/>
    </w:pPr>
    <w:r>
      <w:rPr>
        <w:noProof/>
        <w:lang w:eastAsia="es-CO"/>
      </w:rPr>
      <w:drawing>
        <wp:anchor distT="0" distB="0" distL="114300" distR="114300" simplePos="0" relativeHeight="251661312" behindDoc="0" locked="0" layoutInCell="1" allowOverlap="1" wp14:anchorId="7E791766" wp14:editId="068392E1">
          <wp:simplePos x="0" y="0"/>
          <wp:positionH relativeFrom="column">
            <wp:posOffset>-474980</wp:posOffset>
          </wp:positionH>
          <wp:positionV relativeFrom="paragraph">
            <wp:posOffset>-127635</wp:posOffset>
          </wp:positionV>
          <wp:extent cx="1238250" cy="1152525"/>
          <wp:effectExtent l="0" t="0" r="0" b="0"/>
          <wp:wrapSquare wrapText="bothSides"/>
          <wp:docPr id="1" name="Imagen 1"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12988A" w14:textId="77777777" w:rsidR="00F1441F" w:rsidRPr="00A15ACE" w:rsidRDefault="00B333AD" w:rsidP="00F1441F">
    <w:pPr>
      <w:pStyle w:val="Encabezado"/>
      <w:rPr>
        <w:color w:val="767171"/>
      </w:rPr>
    </w:pPr>
  </w:p>
  <w:p w14:paraId="7F72BBEC" w14:textId="77777777" w:rsidR="0074235D" w:rsidRPr="007F276C" w:rsidRDefault="0027255F" w:rsidP="00E77C3C">
    <w:pPr>
      <w:pStyle w:val="Sinespaciado"/>
      <w:spacing w:after="0"/>
    </w:pPr>
    <w:r w:rsidRPr="007F276C">
      <w:t>CONSEJO DE ESTADO</w:t>
    </w:r>
  </w:p>
  <w:p w14:paraId="6FA04C1C" w14:textId="77777777" w:rsidR="0074235D" w:rsidRPr="007F276C" w:rsidRDefault="0027255F" w:rsidP="00E77C3C">
    <w:pPr>
      <w:pStyle w:val="Sinespaciado"/>
      <w:spacing w:after="0"/>
    </w:pPr>
    <w:r w:rsidRPr="007F276C">
      <w:t>SALA DE LO CONTENCIOSO ADMINISTRATIVO</w:t>
    </w:r>
  </w:p>
  <w:p w14:paraId="7394C647" w14:textId="77777777" w:rsidR="0074235D" w:rsidRPr="007F276C" w:rsidRDefault="0027255F" w:rsidP="00E77C3C">
    <w:pPr>
      <w:pStyle w:val="Sinespaciado"/>
      <w:spacing w:after="0"/>
    </w:pPr>
    <w:r w:rsidRPr="007F276C">
      <w:t>SECCIÓN TERCERA – SUBSECCIÓN C</w:t>
    </w:r>
  </w:p>
  <w:p w14:paraId="2D879897" w14:textId="77777777" w:rsidR="00F1441F" w:rsidRDefault="00B333A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87F"/>
    <w:rsid w:val="000C1BCE"/>
    <w:rsid w:val="001D20B8"/>
    <w:rsid w:val="0027255F"/>
    <w:rsid w:val="00351D26"/>
    <w:rsid w:val="0037487F"/>
    <w:rsid w:val="003B6D08"/>
    <w:rsid w:val="004023E3"/>
    <w:rsid w:val="004266E4"/>
    <w:rsid w:val="004C292E"/>
    <w:rsid w:val="004C654B"/>
    <w:rsid w:val="0061183E"/>
    <w:rsid w:val="006172D8"/>
    <w:rsid w:val="00707F24"/>
    <w:rsid w:val="00710EFF"/>
    <w:rsid w:val="00711E76"/>
    <w:rsid w:val="00736C34"/>
    <w:rsid w:val="007905A1"/>
    <w:rsid w:val="007F7872"/>
    <w:rsid w:val="008A75E7"/>
    <w:rsid w:val="008F4C85"/>
    <w:rsid w:val="008F7628"/>
    <w:rsid w:val="00966EF7"/>
    <w:rsid w:val="009D2C63"/>
    <w:rsid w:val="00A6163B"/>
    <w:rsid w:val="00B026EF"/>
    <w:rsid w:val="00B2072B"/>
    <w:rsid w:val="00B333AD"/>
    <w:rsid w:val="00B47753"/>
    <w:rsid w:val="00BB0C54"/>
    <w:rsid w:val="00BB6245"/>
    <w:rsid w:val="00D8590B"/>
    <w:rsid w:val="00E36012"/>
    <w:rsid w:val="00EC7867"/>
    <w:rsid w:val="00ED59D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EB8BA7"/>
  <w15:chartTrackingRefBased/>
  <w15:docId w15:val="{4D1288E2-76DB-4822-8725-E4542F0BF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487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7487F"/>
    <w:pPr>
      <w:tabs>
        <w:tab w:val="center" w:pos="4252"/>
        <w:tab w:val="right" w:pos="8504"/>
      </w:tabs>
      <w:spacing w:after="0" w:line="240" w:lineRule="auto"/>
      <w:jc w:val="both"/>
    </w:pPr>
    <w:rPr>
      <w:rFonts w:ascii="Arial" w:eastAsia="Calibri" w:hAnsi="Arial" w:cs="Arial"/>
      <w:sz w:val="16"/>
      <w:szCs w:val="16"/>
      <w:lang w:eastAsia="es-ES_tradnl"/>
    </w:rPr>
  </w:style>
  <w:style w:type="character" w:customStyle="1" w:styleId="EncabezadoCar">
    <w:name w:val="Encabezado Car"/>
    <w:basedOn w:val="Fuentedeprrafopredeter"/>
    <w:link w:val="Encabezado"/>
    <w:uiPriority w:val="99"/>
    <w:rsid w:val="0037487F"/>
    <w:rPr>
      <w:rFonts w:ascii="Arial" w:eastAsia="Calibri" w:hAnsi="Arial" w:cs="Arial"/>
      <w:sz w:val="16"/>
      <w:szCs w:val="16"/>
      <w:lang w:eastAsia="es-ES_tradnl"/>
    </w:rPr>
  </w:style>
  <w:style w:type="paragraph" w:styleId="Piedepgina">
    <w:name w:val="footer"/>
    <w:basedOn w:val="Normal"/>
    <w:link w:val="PiedepginaCar"/>
    <w:uiPriority w:val="99"/>
    <w:unhideWhenUsed/>
    <w:rsid w:val="0037487F"/>
    <w:pPr>
      <w:tabs>
        <w:tab w:val="center" w:pos="4252"/>
        <w:tab w:val="right" w:pos="8504"/>
      </w:tabs>
      <w:spacing w:after="0" w:line="240" w:lineRule="auto"/>
      <w:jc w:val="both"/>
    </w:pPr>
    <w:rPr>
      <w:rFonts w:ascii="Arial" w:eastAsia="Calibri" w:hAnsi="Arial" w:cs="Arial"/>
      <w:sz w:val="16"/>
      <w:szCs w:val="16"/>
      <w:lang w:eastAsia="es-ES_tradnl"/>
    </w:rPr>
  </w:style>
  <w:style w:type="character" w:customStyle="1" w:styleId="PiedepginaCar">
    <w:name w:val="Pie de página Car"/>
    <w:basedOn w:val="Fuentedeprrafopredeter"/>
    <w:link w:val="Piedepgina"/>
    <w:uiPriority w:val="99"/>
    <w:rsid w:val="0037487F"/>
    <w:rPr>
      <w:rFonts w:ascii="Arial" w:eastAsia="Calibri" w:hAnsi="Arial" w:cs="Arial"/>
      <w:sz w:val="16"/>
      <w:szCs w:val="16"/>
      <w:lang w:eastAsia="es-ES_tradnl"/>
    </w:rPr>
  </w:style>
  <w:style w:type="paragraph" w:customStyle="1" w:styleId="Textoindependiente21">
    <w:name w:val="Texto independiente 21"/>
    <w:basedOn w:val="Normal"/>
    <w:qFormat/>
    <w:rsid w:val="0037487F"/>
    <w:pPr>
      <w:overflowPunct w:val="0"/>
      <w:autoSpaceDE w:val="0"/>
      <w:autoSpaceDN w:val="0"/>
      <w:adjustRightInd w:val="0"/>
      <w:spacing w:after="120" w:line="240" w:lineRule="auto"/>
      <w:ind w:left="283"/>
    </w:pPr>
    <w:rPr>
      <w:rFonts w:ascii="Arial" w:eastAsia="Times New Roman" w:hAnsi="Arial" w:cs="Times New Roman"/>
      <w:sz w:val="16"/>
      <w:szCs w:val="20"/>
      <w:lang w:val="es-ES_tradnl" w:eastAsia="es-ES"/>
    </w:rPr>
  </w:style>
  <w:style w:type="paragraph" w:styleId="Sinespaciado">
    <w:name w:val="No Spacing"/>
    <w:aliases w:val="Encabezado1"/>
    <w:link w:val="SinespaciadoCar"/>
    <w:autoRedefine/>
    <w:uiPriority w:val="1"/>
    <w:qFormat/>
    <w:rsid w:val="0037487F"/>
    <w:pPr>
      <w:spacing w:after="240" w:line="240" w:lineRule="auto"/>
      <w:jc w:val="center"/>
    </w:pPr>
    <w:rPr>
      <w:rFonts w:ascii="Arial" w:eastAsia="Calibri" w:hAnsi="Arial" w:cs="Arial"/>
      <w:b/>
      <w:caps/>
      <w:color w:val="000000"/>
      <w:sz w:val="24"/>
      <w:szCs w:val="16"/>
      <w:lang w:eastAsia="es-ES_tradnl"/>
    </w:rPr>
  </w:style>
  <w:style w:type="character" w:customStyle="1" w:styleId="SinespaciadoCar">
    <w:name w:val="Sin espaciado Car"/>
    <w:aliases w:val="Encabezado1 Car"/>
    <w:link w:val="Sinespaciado"/>
    <w:uiPriority w:val="1"/>
    <w:rsid w:val="0037487F"/>
    <w:rPr>
      <w:rFonts w:ascii="Arial" w:eastAsia="Calibri" w:hAnsi="Arial" w:cs="Arial"/>
      <w:b/>
      <w:caps/>
      <w:color w:val="000000"/>
      <w:sz w:val="24"/>
      <w:szCs w:val="16"/>
      <w:lang w:eastAsia="es-ES_tradnl"/>
    </w:rPr>
  </w:style>
  <w:style w:type="character" w:customStyle="1" w:styleId="normaltextrun">
    <w:name w:val="normaltextrun"/>
    <w:rsid w:val="0037487F"/>
  </w:style>
  <w:style w:type="paragraph" w:styleId="Textonotapie">
    <w:name w:val="footnote text"/>
    <w:basedOn w:val="Normal"/>
    <w:link w:val="TextonotapieCar"/>
    <w:uiPriority w:val="99"/>
    <w:semiHidden/>
    <w:unhideWhenUsed/>
    <w:qFormat/>
    <w:rsid w:val="0037487F"/>
    <w:pPr>
      <w:spacing w:after="0" w:line="240" w:lineRule="auto"/>
      <w:jc w:val="both"/>
    </w:pPr>
    <w:rPr>
      <w:rFonts w:ascii="Arial" w:eastAsia="Calibri" w:hAnsi="Arial" w:cs="Arial"/>
      <w:sz w:val="20"/>
      <w:szCs w:val="20"/>
      <w:lang w:eastAsia="es-ES_tradnl"/>
    </w:rPr>
  </w:style>
  <w:style w:type="character" w:customStyle="1" w:styleId="TextonotapieCar">
    <w:name w:val="Texto nota pie Car"/>
    <w:basedOn w:val="Fuentedeprrafopredeter"/>
    <w:link w:val="Textonotapie"/>
    <w:uiPriority w:val="99"/>
    <w:semiHidden/>
    <w:rsid w:val="0037487F"/>
    <w:rPr>
      <w:rFonts w:ascii="Arial" w:eastAsia="Calibri" w:hAnsi="Arial" w:cs="Arial"/>
      <w:sz w:val="20"/>
      <w:szCs w:val="20"/>
      <w:lang w:eastAsia="es-ES_tradnl"/>
    </w:rPr>
  </w:style>
  <w:style w:type="character" w:styleId="Refdenotaalpie">
    <w:name w:val="footnote reference"/>
    <w:aliases w:val="Texto de nota al pie,referencia nota al pie,Ref. de nota al pie 2,Footnotes refss,Appel note de bas de page,Pie de Página,FC,f,Texto de nota al pi,Footnote number,BVI fnr,4_G,16 Point,Superscript 6 Point,Texto nota al pie,Nota de pie"/>
    <w:basedOn w:val="Fuentedeprrafopredeter"/>
    <w:uiPriority w:val="99"/>
    <w:unhideWhenUsed/>
    <w:qFormat/>
    <w:rsid w:val="0037487F"/>
    <w:rPr>
      <w:vertAlign w:val="superscript"/>
    </w:rPr>
  </w:style>
  <w:style w:type="character" w:styleId="Hipervnculo">
    <w:name w:val="Hyperlink"/>
    <w:basedOn w:val="Fuentedeprrafopredeter"/>
    <w:uiPriority w:val="99"/>
    <w:unhideWhenUsed/>
    <w:rsid w:val="0037487F"/>
    <w:rPr>
      <w:color w:val="0563C1" w:themeColor="hyperlink"/>
      <w:u w:val="single"/>
    </w:rPr>
  </w:style>
  <w:style w:type="paragraph" w:styleId="Prrafodelista">
    <w:name w:val="List Paragraph"/>
    <w:basedOn w:val="Normal"/>
    <w:uiPriority w:val="34"/>
    <w:qFormat/>
    <w:rsid w:val="00D859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0674374">
      <w:bodyDiv w:val="1"/>
      <w:marLeft w:val="0"/>
      <w:marRight w:val="0"/>
      <w:marTop w:val="0"/>
      <w:marBottom w:val="0"/>
      <w:divBdr>
        <w:top w:val="none" w:sz="0" w:space="0" w:color="auto"/>
        <w:left w:val="none" w:sz="0" w:space="0" w:color="auto"/>
        <w:bottom w:val="none" w:sz="0" w:space="0" w:color="auto"/>
        <w:right w:val="none" w:sz="0" w:space="0" w:color="auto"/>
      </w:divBdr>
    </w:div>
    <w:div w:id="736367064">
      <w:bodyDiv w:val="1"/>
      <w:marLeft w:val="0"/>
      <w:marRight w:val="0"/>
      <w:marTop w:val="0"/>
      <w:marBottom w:val="0"/>
      <w:divBdr>
        <w:top w:val="none" w:sz="0" w:space="0" w:color="auto"/>
        <w:left w:val="none" w:sz="0" w:space="0" w:color="auto"/>
        <w:bottom w:val="none" w:sz="0" w:space="0" w:color="auto"/>
        <w:right w:val="none" w:sz="0" w:space="0" w:color="auto"/>
      </w:divBdr>
      <w:divsChild>
        <w:div w:id="1341353919">
          <w:marLeft w:val="0"/>
          <w:marRight w:val="0"/>
          <w:marTop w:val="0"/>
          <w:marBottom w:val="0"/>
          <w:divBdr>
            <w:top w:val="none" w:sz="0" w:space="0" w:color="auto"/>
            <w:left w:val="none" w:sz="0" w:space="0" w:color="auto"/>
            <w:bottom w:val="none" w:sz="0" w:space="0" w:color="auto"/>
            <w:right w:val="none" w:sz="0" w:space="0" w:color="auto"/>
          </w:divBdr>
        </w:div>
      </w:divsChild>
    </w:div>
    <w:div w:id="1647201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48037E2CDFE3E48843562D05F00C632" ma:contentTypeVersion="11" ma:contentTypeDescription="Crear nuevo documento." ma:contentTypeScope="" ma:versionID="7cb1bbcf0ae6b7329c1aafb88961cdcd">
  <xsd:schema xmlns:xsd="http://www.w3.org/2001/XMLSchema" xmlns:xs="http://www.w3.org/2001/XMLSchema" xmlns:p="http://schemas.microsoft.com/office/2006/metadata/properties" xmlns:ns2="5a0f1219-a438-4924-b71a-3e41fc7be27a" xmlns:ns3="702ffa33-a583-4c97-92f9-a8023697160b" targetNamespace="http://schemas.microsoft.com/office/2006/metadata/properties" ma:root="true" ma:fieldsID="97ee96b109b54dcdbd0346141a378ed3" ns2:_="" ns3:_="">
    <xsd:import namespace="5a0f1219-a438-4924-b71a-3e41fc7be27a"/>
    <xsd:import namespace="702ffa33-a583-4c97-92f9-a802369716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1219-a438-4924-b71a-3e41fc7be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2ffa33-a583-4c97-92f9-a8023697160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0C78B-B359-4E70-88E1-B3ED5AFD89F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13997B-DC96-4A90-8F7E-9A9853479E05}">
  <ds:schemaRefs>
    <ds:schemaRef ds:uri="http://schemas.microsoft.com/sharepoint/v3/contenttype/forms"/>
  </ds:schemaRefs>
</ds:datastoreItem>
</file>

<file path=customXml/itemProps3.xml><?xml version="1.0" encoding="utf-8"?>
<ds:datastoreItem xmlns:ds="http://schemas.openxmlformats.org/officeDocument/2006/customXml" ds:itemID="{B22AE7E4-F25D-4ADD-A183-42AE16CA2A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1219-a438-4924-b71a-3e41fc7be27a"/>
    <ds:schemaRef ds:uri="702ffa33-a583-4c97-92f9-a802369716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C5026C-C58F-4499-A56E-9FFF7DCC0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1596</Words>
  <Characters>8782</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del Mar Otero Gonzalez</dc:creator>
  <cp:keywords/>
  <dc:description/>
  <cp:lastModifiedBy>SONIA ESTHER JAIMES VALENCIA</cp:lastModifiedBy>
  <cp:revision>5</cp:revision>
  <dcterms:created xsi:type="dcterms:W3CDTF">2021-10-28T19:21:00Z</dcterms:created>
  <dcterms:modified xsi:type="dcterms:W3CDTF">2021-10-28T19:53:00Z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0x010100C48037E2CDFE3E48843562D05F00C632</vt:lpwstr>
  </property>
</Properties>
</file>