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2C80A" w14:textId="77777777" w:rsidR="00BD2C53" w:rsidRPr="008F08ED" w:rsidRDefault="00BD2C53" w:rsidP="00E5792B">
      <w:pPr>
        <w:tabs>
          <w:tab w:val="center" w:pos="4420"/>
          <w:tab w:val="left" w:pos="7335"/>
        </w:tabs>
        <w:spacing w:line="276" w:lineRule="auto"/>
        <w:ind w:right="23" w:hanging="2"/>
        <w:jc w:val="center"/>
        <w:rPr>
          <w:rFonts w:ascii="Arial" w:eastAsia="Arial" w:hAnsi="Arial"/>
        </w:rPr>
      </w:pPr>
      <w:r w:rsidRPr="008F08ED">
        <w:rPr>
          <w:rFonts w:ascii="Arial" w:eastAsia="Arial" w:hAnsi="Arial"/>
          <w:b/>
        </w:rPr>
        <w:t>CONSEJO DE ESTADO</w:t>
      </w:r>
      <w:r w:rsidRPr="008F08ED">
        <w:rPr>
          <w:rFonts w:ascii="Arial" w:eastAsia="Arial" w:hAnsi="Arial"/>
        </w:rPr>
        <w:t xml:space="preserve"> </w:t>
      </w:r>
    </w:p>
    <w:p w14:paraId="76C0F0E9" w14:textId="77777777" w:rsidR="00BD2C53" w:rsidRPr="008F08ED" w:rsidRDefault="00BD2C53" w:rsidP="00E5792B">
      <w:pPr>
        <w:spacing w:line="276" w:lineRule="auto"/>
        <w:ind w:right="23" w:hanging="2"/>
        <w:jc w:val="center"/>
        <w:rPr>
          <w:rFonts w:ascii="Arial" w:eastAsia="Arial" w:hAnsi="Arial"/>
        </w:rPr>
      </w:pPr>
      <w:r w:rsidRPr="008F08ED">
        <w:rPr>
          <w:rFonts w:ascii="Arial" w:eastAsia="Arial" w:hAnsi="Arial"/>
          <w:b/>
        </w:rPr>
        <w:t>SALA DE LO CONTENCIOSO ADMINISTRATIVO</w:t>
      </w:r>
      <w:r w:rsidRPr="008F08ED">
        <w:rPr>
          <w:rFonts w:ascii="Arial" w:eastAsia="Arial" w:hAnsi="Arial"/>
        </w:rPr>
        <w:t xml:space="preserve"> </w:t>
      </w:r>
    </w:p>
    <w:p w14:paraId="62E70D35" w14:textId="77777777" w:rsidR="00BD2C53" w:rsidRPr="008F08ED" w:rsidRDefault="00BD2C53" w:rsidP="00E5792B">
      <w:pPr>
        <w:spacing w:line="276" w:lineRule="auto"/>
        <w:ind w:right="23" w:hanging="2"/>
        <w:jc w:val="center"/>
        <w:rPr>
          <w:rFonts w:ascii="Arial" w:eastAsia="Arial" w:hAnsi="Arial"/>
        </w:rPr>
      </w:pPr>
      <w:r w:rsidRPr="008F08ED">
        <w:rPr>
          <w:rFonts w:ascii="Arial" w:eastAsia="Arial" w:hAnsi="Arial"/>
          <w:b/>
        </w:rPr>
        <w:t>SECCIÓN QUINTA</w:t>
      </w:r>
    </w:p>
    <w:p w14:paraId="54F2A01D" w14:textId="7EFF08E4" w:rsidR="00BD2C53" w:rsidRPr="008F08ED" w:rsidRDefault="00BD2C53" w:rsidP="00E5792B">
      <w:pPr>
        <w:spacing w:line="276" w:lineRule="auto"/>
        <w:ind w:right="23" w:hanging="2"/>
        <w:jc w:val="center"/>
        <w:rPr>
          <w:rFonts w:ascii="Arial" w:eastAsia="Arial" w:hAnsi="Arial"/>
        </w:rPr>
      </w:pPr>
    </w:p>
    <w:p w14:paraId="7AF56E05" w14:textId="6F7B80D0" w:rsidR="00BD2C53" w:rsidRPr="008F08ED" w:rsidRDefault="00BD2C53" w:rsidP="00E5792B">
      <w:pPr>
        <w:spacing w:line="276" w:lineRule="auto"/>
        <w:ind w:right="23" w:hanging="2"/>
        <w:jc w:val="center"/>
        <w:rPr>
          <w:rFonts w:ascii="Arial" w:eastAsia="Arial" w:hAnsi="Arial"/>
        </w:rPr>
      </w:pPr>
      <w:r w:rsidRPr="008F08ED">
        <w:rPr>
          <w:rFonts w:ascii="Arial" w:eastAsia="Arial" w:hAnsi="Arial"/>
          <w:b/>
        </w:rPr>
        <w:t>Magistrad</w:t>
      </w:r>
      <w:r w:rsidR="00316111" w:rsidRPr="008F08ED">
        <w:rPr>
          <w:rFonts w:ascii="Arial" w:eastAsia="Arial" w:hAnsi="Arial"/>
          <w:b/>
        </w:rPr>
        <w:t>o</w:t>
      </w:r>
      <w:r w:rsidRPr="008F08ED">
        <w:rPr>
          <w:rFonts w:ascii="Arial" w:eastAsia="Arial" w:hAnsi="Arial"/>
          <w:b/>
        </w:rPr>
        <w:t xml:space="preserve"> </w:t>
      </w:r>
      <w:r w:rsidR="00FA240D" w:rsidRPr="008F08ED">
        <w:rPr>
          <w:rFonts w:ascii="Arial" w:eastAsia="Arial" w:hAnsi="Arial"/>
          <w:b/>
        </w:rPr>
        <w:t>P</w:t>
      </w:r>
      <w:r w:rsidRPr="008F08ED">
        <w:rPr>
          <w:rFonts w:ascii="Arial" w:eastAsia="Arial" w:hAnsi="Arial"/>
          <w:b/>
        </w:rPr>
        <w:t xml:space="preserve">onente: </w:t>
      </w:r>
      <w:r w:rsidR="00316111" w:rsidRPr="008F08ED">
        <w:rPr>
          <w:rFonts w:ascii="Arial" w:eastAsia="Arial" w:hAnsi="Arial"/>
          <w:b/>
        </w:rPr>
        <w:t>PEDRO PABLO VANEGAS GIL</w:t>
      </w:r>
    </w:p>
    <w:p w14:paraId="348AAED4" w14:textId="190506C8" w:rsidR="00BD2C53" w:rsidRPr="008F08ED" w:rsidRDefault="00BD2C53" w:rsidP="00E5792B">
      <w:pPr>
        <w:tabs>
          <w:tab w:val="center" w:pos="4420"/>
          <w:tab w:val="left" w:pos="6135"/>
        </w:tabs>
        <w:spacing w:line="276" w:lineRule="auto"/>
        <w:ind w:right="23" w:hanging="2"/>
        <w:jc w:val="center"/>
        <w:rPr>
          <w:rFonts w:ascii="Arial" w:eastAsia="Arial" w:hAnsi="Arial"/>
        </w:rPr>
      </w:pPr>
    </w:p>
    <w:p w14:paraId="4761BBFA" w14:textId="336F2C7E" w:rsidR="00BD2C53" w:rsidRPr="008F08ED" w:rsidRDefault="00D96390" w:rsidP="00E5792B">
      <w:pPr>
        <w:tabs>
          <w:tab w:val="center" w:pos="4420"/>
          <w:tab w:val="left" w:pos="6135"/>
        </w:tabs>
        <w:spacing w:line="276" w:lineRule="auto"/>
        <w:ind w:right="23" w:hanging="2"/>
        <w:rPr>
          <w:rFonts w:ascii="Arial" w:eastAsia="Arial" w:hAnsi="Arial"/>
        </w:rPr>
      </w:pPr>
      <w:r w:rsidRPr="008F08ED">
        <w:rPr>
          <w:rFonts w:ascii="Arial" w:eastAsia="Arial" w:hAnsi="Arial"/>
        </w:rPr>
        <w:t>Bogotá D.C.,</w:t>
      </w:r>
      <w:r w:rsidR="00A51C34" w:rsidRPr="008F08ED">
        <w:rPr>
          <w:rFonts w:ascii="Arial" w:eastAsia="Arial" w:hAnsi="Arial"/>
        </w:rPr>
        <w:t xml:space="preserve"> </w:t>
      </w:r>
      <w:r w:rsidR="00B42542" w:rsidRPr="008F08ED">
        <w:rPr>
          <w:rFonts w:ascii="Arial" w:eastAsia="Arial" w:hAnsi="Arial"/>
        </w:rPr>
        <w:t>cinco</w:t>
      </w:r>
      <w:r w:rsidR="00671805" w:rsidRPr="008F08ED">
        <w:rPr>
          <w:rFonts w:ascii="Arial" w:eastAsia="Arial" w:hAnsi="Arial"/>
        </w:rPr>
        <w:t xml:space="preserve"> (</w:t>
      </w:r>
      <w:r w:rsidR="00B42542" w:rsidRPr="008F08ED">
        <w:rPr>
          <w:rFonts w:ascii="Arial" w:eastAsia="Arial" w:hAnsi="Arial"/>
        </w:rPr>
        <w:t>5</w:t>
      </w:r>
      <w:r w:rsidR="00F4291C" w:rsidRPr="008F08ED">
        <w:rPr>
          <w:rFonts w:ascii="Arial" w:eastAsia="Arial" w:hAnsi="Arial"/>
        </w:rPr>
        <w:t>)</w:t>
      </w:r>
      <w:r w:rsidRPr="008F08ED">
        <w:rPr>
          <w:rFonts w:ascii="Arial" w:eastAsia="Arial" w:hAnsi="Arial"/>
        </w:rPr>
        <w:t xml:space="preserve"> de </w:t>
      </w:r>
      <w:r w:rsidR="009A01D7" w:rsidRPr="008F08ED">
        <w:rPr>
          <w:rFonts w:ascii="Arial" w:eastAsia="Arial" w:hAnsi="Arial"/>
        </w:rPr>
        <w:t>noviembre</w:t>
      </w:r>
      <w:r w:rsidRPr="008F08ED">
        <w:rPr>
          <w:rFonts w:ascii="Arial" w:eastAsia="Arial" w:hAnsi="Arial"/>
        </w:rPr>
        <w:t xml:space="preserve"> de dos mil veint</w:t>
      </w:r>
      <w:r w:rsidR="004311F1" w:rsidRPr="008F08ED">
        <w:rPr>
          <w:rFonts w:ascii="Arial" w:eastAsia="Arial" w:hAnsi="Arial"/>
        </w:rPr>
        <w:t>iuno</w:t>
      </w:r>
      <w:r w:rsidRPr="008F08ED">
        <w:rPr>
          <w:rFonts w:ascii="Arial" w:eastAsia="Arial" w:hAnsi="Arial"/>
        </w:rPr>
        <w:t xml:space="preserve"> (202</w:t>
      </w:r>
      <w:r w:rsidR="004311F1" w:rsidRPr="008F08ED">
        <w:rPr>
          <w:rFonts w:ascii="Arial" w:eastAsia="Arial" w:hAnsi="Arial"/>
        </w:rPr>
        <w:t>1</w:t>
      </w:r>
      <w:r w:rsidRPr="008F08ED">
        <w:rPr>
          <w:rFonts w:ascii="Arial" w:eastAsia="Arial" w:hAnsi="Arial"/>
        </w:rPr>
        <w:t>)</w:t>
      </w:r>
    </w:p>
    <w:p w14:paraId="0B75522C" w14:textId="77777777" w:rsidR="00BD2C53" w:rsidRPr="008F08ED" w:rsidRDefault="00BD2C53" w:rsidP="00E5792B">
      <w:pPr>
        <w:spacing w:line="276" w:lineRule="auto"/>
        <w:ind w:right="23" w:hanging="2"/>
        <w:rPr>
          <w:rFonts w:ascii="Arial" w:eastAsia="Arial" w:hAnsi="Arial"/>
        </w:rPr>
      </w:pPr>
      <w:r w:rsidRPr="008F08ED">
        <w:rPr>
          <w:rFonts w:ascii="Arial" w:eastAsia="Arial" w:hAnsi="Arial"/>
        </w:rPr>
        <w:t xml:space="preserve"> </w:t>
      </w:r>
    </w:p>
    <w:tbl>
      <w:tblPr>
        <w:tblW w:w="0" w:type="auto"/>
        <w:tblLook w:val="04A0" w:firstRow="1" w:lastRow="0" w:firstColumn="1" w:lastColumn="0" w:noHBand="0" w:noVBand="1"/>
      </w:tblPr>
      <w:tblGrid>
        <w:gridCol w:w="1809"/>
        <w:gridCol w:w="6861"/>
      </w:tblGrid>
      <w:tr w:rsidR="00BD2C53" w:rsidRPr="008F08ED" w14:paraId="3C1FE3FC" w14:textId="77777777" w:rsidTr="0079401E">
        <w:tc>
          <w:tcPr>
            <w:tcW w:w="1809" w:type="dxa"/>
            <w:shd w:val="clear" w:color="auto" w:fill="auto"/>
          </w:tcPr>
          <w:p w14:paraId="2EDE0820" w14:textId="77777777" w:rsidR="00BD2C53" w:rsidRPr="008F08ED" w:rsidRDefault="00BD2C53" w:rsidP="00E5792B">
            <w:pPr>
              <w:tabs>
                <w:tab w:val="center" w:pos="4420"/>
                <w:tab w:val="left" w:pos="6135"/>
              </w:tabs>
              <w:spacing w:line="276" w:lineRule="auto"/>
              <w:ind w:right="23"/>
              <w:rPr>
                <w:rFonts w:ascii="Arial" w:eastAsia="Times New Roman" w:hAnsi="Arial"/>
                <w:color w:val="000000"/>
                <w:lang w:val="es-CO"/>
              </w:rPr>
            </w:pPr>
            <w:r w:rsidRPr="008F08ED">
              <w:rPr>
                <w:rFonts w:ascii="Arial" w:eastAsia="Times New Roman" w:hAnsi="Arial"/>
                <w:b/>
                <w:color w:val="000000"/>
              </w:rPr>
              <w:t>Referencia:</w:t>
            </w:r>
          </w:p>
        </w:tc>
        <w:tc>
          <w:tcPr>
            <w:tcW w:w="6887" w:type="dxa"/>
            <w:shd w:val="clear" w:color="auto" w:fill="auto"/>
            <w:vAlign w:val="center"/>
          </w:tcPr>
          <w:p w14:paraId="16EA7890" w14:textId="77777777" w:rsidR="00BD2C53" w:rsidRPr="008F08ED" w:rsidRDefault="00BD2C53" w:rsidP="00E5792B">
            <w:pPr>
              <w:tabs>
                <w:tab w:val="center" w:pos="4420"/>
                <w:tab w:val="left" w:pos="6135"/>
              </w:tabs>
              <w:spacing w:line="276" w:lineRule="auto"/>
              <w:ind w:right="23"/>
              <w:rPr>
                <w:rFonts w:ascii="Arial" w:eastAsia="Times New Roman" w:hAnsi="Arial"/>
                <w:color w:val="000000"/>
                <w:lang w:val="es-CO"/>
              </w:rPr>
            </w:pPr>
            <w:r w:rsidRPr="008F08ED">
              <w:rPr>
                <w:rFonts w:ascii="Arial" w:eastAsia="Times New Roman" w:hAnsi="Arial"/>
                <w:color w:val="000000"/>
                <w:lang w:val="es-CO"/>
              </w:rPr>
              <w:t>ACCIÓN DE TUTELA</w:t>
            </w:r>
          </w:p>
        </w:tc>
      </w:tr>
      <w:tr w:rsidR="00BD2C53" w:rsidRPr="008F08ED" w14:paraId="0DD1F5E7" w14:textId="77777777" w:rsidTr="0079401E">
        <w:tc>
          <w:tcPr>
            <w:tcW w:w="1809" w:type="dxa"/>
            <w:shd w:val="clear" w:color="auto" w:fill="auto"/>
          </w:tcPr>
          <w:p w14:paraId="2E7A12D0" w14:textId="77777777" w:rsidR="00BD2C53" w:rsidRPr="008F08ED" w:rsidRDefault="00BD2C53" w:rsidP="00E5792B">
            <w:pPr>
              <w:tabs>
                <w:tab w:val="center" w:pos="4420"/>
                <w:tab w:val="left" w:pos="6135"/>
              </w:tabs>
              <w:spacing w:line="276" w:lineRule="auto"/>
              <w:ind w:right="23"/>
              <w:rPr>
                <w:rFonts w:ascii="Arial" w:eastAsia="Times New Roman" w:hAnsi="Arial"/>
                <w:color w:val="000000"/>
                <w:lang w:val="es-CO"/>
              </w:rPr>
            </w:pPr>
            <w:r w:rsidRPr="008F08ED">
              <w:rPr>
                <w:rFonts w:ascii="Arial" w:eastAsia="Times New Roman" w:hAnsi="Arial"/>
                <w:b/>
                <w:color w:val="000000"/>
              </w:rPr>
              <w:t>Radicación:</w:t>
            </w:r>
          </w:p>
        </w:tc>
        <w:tc>
          <w:tcPr>
            <w:tcW w:w="6887" w:type="dxa"/>
            <w:shd w:val="clear" w:color="auto" w:fill="auto"/>
            <w:vAlign w:val="center"/>
          </w:tcPr>
          <w:p w14:paraId="1C308E5B" w14:textId="176057D4" w:rsidR="00BD2C53" w:rsidRPr="008F08ED" w:rsidRDefault="00CC402B" w:rsidP="00E5792B">
            <w:pPr>
              <w:tabs>
                <w:tab w:val="center" w:pos="4420"/>
                <w:tab w:val="left" w:pos="6135"/>
              </w:tabs>
              <w:spacing w:line="276" w:lineRule="auto"/>
              <w:ind w:right="23"/>
              <w:rPr>
                <w:rFonts w:ascii="Arial" w:eastAsia="Times New Roman" w:hAnsi="Arial"/>
                <w:color w:val="000000"/>
                <w:lang w:val="es-CO"/>
              </w:rPr>
            </w:pPr>
            <w:r w:rsidRPr="008F08ED">
              <w:rPr>
                <w:rFonts w:ascii="Arial" w:eastAsia="Times New Roman" w:hAnsi="Arial"/>
                <w:color w:val="000000"/>
              </w:rPr>
              <w:t>11001-03-15-000-2021-0</w:t>
            </w:r>
            <w:r w:rsidR="00A51C34" w:rsidRPr="008F08ED">
              <w:rPr>
                <w:rFonts w:ascii="Arial" w:eastAsia="Times New Roman" w:hAnsi="Arial"/>
                <w:color w:val="000000"/>
              </w:rPr>
              <w:t>7</w:t>
            </w:r>
            <w:r w:rsidR="009A01D7" w:rsidRPr="008F08ED">
              <w:rPr>
                <w:rFonts w:ascii="Arial" w:eastAsia="Times New Roman" w:hAnsi="Arial"/>
                <w:color w:val="000000"/>
              </w:rPr>
              <w:t>365</w:t>
            </w:r>
            <w:r w:rsidRPr="008F08ED">
              <w:rPr>
                <w:rFonts w:ascii="Arial" w:eastAsia="Times New Roman" w:hAnsi="Arial"/>
                <w:color w:val="000000"/>
              </w:rPr>
              <w:t>-00</w:t>
            </w:r>
          </w:p>
        </w:tc>
      </w:tr>
      <w:tr w:rsidR="00BD2C53" w:rsidRPr="008F08ED" w14:paraId="19400BA0" w14:textId="77777777" w:rsidTr="0079401E">
        <w:tc>
          <w:tcPr>
            <w:tcW w:w="1809" w:type="dxa"/>
            <w:shd w:val="clear" w:color="auto" w:fill="auto"/>
          </w:tcPr>
          <w:p w14:paraId="4AD36546" w14:textId="77777777" w:rsidR="00BD2C53" w:rsidRPr="008F08ED" w:rsidRDefault="00BD2C53" w:rsidP="00E5792B">
            <w:pPr>
              <w:tabs>
                <w:tab w:val="center" w:pos="4420"/>
                <w:tab w:val="left" w:pos="6135"/>
              </w:tabs>
              <w:spacing w:line="276" w:lineRule="auto"/>
              <w:ind w:right="23"/>
              <w:rPr>
                <w:rFonts w:ascii="Arial" w:eastAsia="Times New Roman" w:hAnsi="Arial"/>
                <w:color w:val="000000"/>
                <w:lang w:val="es-CO"/>
              </w:rPr>
            </w:pPr>
            <w:r w:rsidRPr="008F08ED">
              <w:rPr>
                <w:rFonts w:ascii="Arial" w:eastAsia="Times New Roman" w:hAnsi="Arial"/>
                <w:b/>
                <w:color w:val="000000"/>
              </w:rPr>
              <w:t>Demandante:</w:t>
            </w:r>
          </w:p>
        </w:tc>
        <w:tc>
          <w:tcPr>
            <w:tcW w:w="6887" w:type="dxa"/>
            <w:shd w:val="clear" w:color="auto" w:fill="auto"/>
            <w:vAlign w:val="center"/>
          </w:tcPr>
          <w:p w14:paraId="2AE11DC6" w14:textId="2ECE5E16" w:rsidR="00BD2C53" w:rsidRPr="008F08ED" w:rsidRDefault="009A01D7" w:rsidP="00E5792B">
            <w:pPr>
              <w:tabs>
                <w:tab w:val="center" w:pos="4420"/>
                <w:tab w:val="left" w:pos="6135"/>
              </w:tabs>
              <w:spacing w:line="276" w:lineRule="auto"/>
              <w:ind w:right="23"/>
              <w:rPr>
                <w:rFonts w:ascii="Arial" w:eastAsia="Times New Roman" w:hAnsi="Arial"/>
                <w:color w:val="000000"/>
                <w:lang w:val="es-CO"/>
              </w:rPr>
            </w:pPr>
            <w:r w:rsidRPr="008F08ED">
              <w:rPr>
                <w:rFonts w:ascii="Arial" w:eastAsia="Times New Roman" w:hAnsi="Arial"/>
                <w:color w:val="000000"/>
              </w:rPr>
              <w:t>NERIO ALEXANDER BASTIDAS PADILLA</w:t>
            </w:r>
          </w:p>
        </w:tc>
      </w:tr>
      <w:tr w:rsidR="00BD2C53" w:rsidRPr="008F08ED" w14:paraId="204E4B09" w14:textId="77777777" w:rsidTr="0079401E">
        <w:tc>
          <w:tcPr>
            <w:tcW w:w="1809" w:type="dxa"/>
            <w:shd w:val="clear" w:color="auto" w:fill="auto"/>
          </w:tcPr>
          <w:p w14:paraId="490AB2AB" w14:textId="27C824E6" w:rsidR="00BD2C53" w:rsidRPr="008F08ED" w:rsidRDefault="00BD2C53" w:rsidP="00E5792B">
            <w:pPr>
              <w:tabs>
                <w:tab w:val="center" w:pos="4420"/>
                <w:tab w:val="left" w:pos="6135"/>
              </w:tabs>
              <w:spacing w:line="276" w:lineRule="auto"/>
              <w:ind w:right="23"/>
              <w:rPr>
                <w:rFonts w:ascii="Arial" w:eastAsia="Times New Roman" w:hAnsi="Arial"/>
                <w:color w:val="000000"/>
                <w:lang w:val="es-CO"/>
              </w:rPr>
            </w:pPr>
            <w:r w:rsidRPr="008F08ED">
              <w:rPr>
                <w:rFonts w:ascii="Arial" w:eastAsia="Times New Roman" w:hAnsi="Arial"/>
                <w:b/>
                <w:color w:val="000000"/>
              </w:rPr>
              <w:t>Demandado:</w:t>
            </w:r>
          </w:p>
        </w:tc>
        <w:tc>
          <w:tcPr>
            <w:tcW w:w="6887" w:type="dxa"/>
            <w:shd w:val="clear" w:color="auto" w:fill="auto"/>
            <w:vAlign w:val="center"/>
          </w:tcPr>
          <w:p w14:paraId="3DD144EF" w14:textId="51399E60" w:rsidR="00BD5590" w:rsidRPr="008F08ED" w:rsidRDefault="00673266" w:rsidP="00E5792B">
            <w:pPr>
              <w:tabs>
                <w:tab w:val="center" w:pos="4420"/>
                <w:tab w:val="left" w:pos="6135"/>
              </w:tabs>
              <w:spacing w:line="276" w:lineRule="auto"/>
              <w:ind w:right="23"/>
              <w:rPr>
                <w:rFonts w:ascii="Arial" w:eastAsia="Times New Roman" w:hAnsi="Arial"/>
                <w:color w:val="000000"/>
                <w:lang w:val="es-CO"/>
              </w:rPr>
            </w:pPr>
            <w:r w:rsidRPr="008F08ED">
              <w:rPr>
                <w:rFonts w:ascii="Arial" w:eastAsia="Times New Roman" w:hAnsi="Arial"/>
                <w:color w:val="000000"/>
              </w:rPr>
              <w:t xml:space="preserve">CONSEJO </w:t>
            </w:r>
            <w:r w:rsidR="009A01D7" w:rsidRPr="008F08ED">
              <w:rPr>
                <w:rFonts w:ascii="Arial" w:eastAsia="Times New Roman" w:hAnsi="Arial"/>
                <w:color w:val="000000"/>
              </w:rPr>
              <w:t>SUPERIOR DE LA JUDICATURA – UNIDAD DE ADMINISTRACIÓN DE CARRERA JUDICIAL Y OTRO</w:t>
            </w:r>
          </w:p>
        </w:tc>
      </w:tr>
      <w:tr w:rsidR="00BD2C53" w:rsidRPr="008F08ED" w14:paraId="4FADCFDF" w14:textId="77777777" w:rsidTr="0079401E">
        <w:tc>
          <w:tcPr>
            <w:tcW w:w="1809" w:type="dxa"/>
            <w:shd w:val="clear" w:color="auto" w:fill="auto"/>
          </w:tcPr>
          <w:p w14:paraId="4BB3442B" w14:textId="0F7B445C" w:rsidR="004311F1" w:rsidRPr="008F08ED" w:rsidRDefault="004311F1" w:rsidP="00E5792B">
            <w:pPr>
              <w:tabs>
                <w:tab w:val="center" w:pos="4420"/>
                <w:tab w:val="left" w:pos="6135"/>
              </w:tabs>
              <w:spacing w:line="276" w:lineRule="auto"/>
              <w:ind w:right="23"/>
              <w:rPr>
                <w:rFonts w:ascii="Arial" w:eastAsia="Times New Roman" w:hAnsi="Arial"/>
                <w:b/>
                <w:color w:val="000000"/>
              </w:rPr>
            </w:pPr>
          </w:p>
          <w:p w14:paraId="76A1534F" w14:textId="14744622" w:rsidR="00BD2C53" w:rsidRPr="008F08ED" w:rsidRDefault="00BD2C53" w:rsidP="00E5792B">
            <w:pPr>
              <w:tabs>
                <w:tab w:val="center" w:pos="4420"/>
                <w:tab w:val="left" w:pos="6135"/>
              </w:tabs>
              <w:spacing w:line="276" w:lineRule="auto"/>
              <w:ind w:right="23"/>
              <w:rPr>
                <w:rFonts w:ascii="Arial" w:eastAsia="Times New Roman" w:hAnsi="Arial"/>
                <w:color w:val="000000"/>
                <w:lang w:val="es-CO"/>
              </w:rPr>
            </w:pPr>
            <w:r w:rsidRPr="008F08ED">
              <w:rPr>
                <w:rFonts w:ascii="Arial" w:eastAsia="Times New Roman" w:hAnsi="Arial"/>
                <w:b/>
                <w:color w:val="000000"/>
              </w:rPr>
              <w:t>Tema:</w:t>
            </w:r>
          </w:p>
        </w:tc>
        <w:tc>
          <w:tcPr>
            <w:tcW w:w="6887" w:type="dxa"/>
            <w:shd w:val="clear" w:color="auto" w:fill="auto"/>
            <w:vAlign w:val="center"/>
          </w:tcPr>
          <w:p w14:paraId="61ED0BAD" w14:textId="77777777" w:rsidR="00F4291C" w:rsidRPr="008F08ED" w:rsidRDefault="00F4291C" w:rsidP="00E5792B">
            <w:pPr>
              <w:tabs>
                <w:tab w:val="center" w:pos="4420"/>
                <w:tab w:val="left" w:pos="6135"/>
              </w:tabs>
              <w:spacing w:line="276" w:lineRule="auto"/>
              <w:ind w:right="23"/>
              <w:rPr>
                <w:rFonts w:ascii="Arial" w:eastAsia="Times New Roman" w:hAnsi="Arial"/>
                <w:color w:val="000000"/>
                <w:lang w:val="es-CO"/>
              </w:rPr>
            </w:pPr>
          </w:p>
          <w:p w14:paraId="26060300" w14:textId="639E7549" w:rsidR="00BD2C53" w:rsidRPr="008F08ED" w:rsidRDefault="00752AB6" w:rsidP="00E5792B">
            <w:pPr>
              <w:tabs>
                <w:tab w:val="center" w:pos="4420"/>
                <w:tab w:val="left" w:pos="6135"/>
              </w:tabs>
              <w:spacing w:line="276" w:lineRule="auto"/>
              <w:ind w:right="23"/>
              <w:rPr>
                <w:rFonts w:ascii="Arial" w:eastAsia="Times New Roman" w:hAnsi="Arial"/>
                <w:color w:val="000000"/>
                <w:lang w:val="es-CO"/>
              </w:rPr>
            </w:pPr>
            <w:r w:rsidRPr="008F08ED">
              <w:rPr>
                <w:rFonts w:ascii="Arial" w:eastAsia="Times New Roman" w:hAnsi="Arial"/>
                <w:color w:val="000000"/>
                <w:lang w:val="es-CO"/>
              </w:rPr>
              <w:t>Admite tutela</w:t>
            </w:r>
            <w:r w:rsidR="002B3CDA" w:rsidRPr="008F08ED">
              <w:rPr>
                <w:rFonts w:ascii="Arial" w:eastAsia="Times New Roman" w:hAnsi="Arial"/>
                <w:color w:val="000000"/>
                <w:lang w:val="es-CO"/>
              </w:rPr>
              <w:t xml:space="preserve"> y niega solicitud de </w:t>
            </w:r>
            <w:r w:rsidR="00A51C34" w:rsidRPr="008F08ED">
              <w:rPr>
                <w:rFonts w:ascii="Arial" w:eastAsia="Times New Roman" w:hAnsi="Arial"/>
                <w:color w:val="000000"/>
                <w:lang w:val="es-CO"/>
              </w:rPr>
              <w:t>medida</w:t>
            </w:r>
            <w:r w:rsidR="002B3CDA" w:rsidRPr="008F08ED">
              <w:rPr>
                <w:rFonts w:ascii="Arial" w:eastAsia="Times New Roman" w:hAnsi="Arial"/>
                <w:color w:val="000000"/>
                <w:lang w:val="es-CO"/>
              </w:rPr>
              <w:t xml:space="preserve"> provisional</w:t>
            </w:r>
            <w:r w:rsidR="00F4291C" w:rsidRPr="008F08ED">
              <w:rPr>
                <w:rFonts w:ascii="Arial" w:eastAsia="Times New Roman" w:hAnsi="Arial"/>
                <w:color w:val="000000"/>
                <w:lang w:val="es-CO"/>
              </w:rPr>
              <w:t>.</w:t>
            </w:r>
          </w:p>
        </w:tc>
      </w:tr>
    </w:tbl>
    <w:p w14:paraId="241D1819" w14:textId="77777777" w:rsidR="004311F1" w:rsidRPr="008F08ED" w:rsidRDefault="004311F1" w:rsidP="00E5792B">
      <w:pPr>
        <w:pBdr>
          <w:bottom w:val="single" w:sz="12" w:space="1" w:color="auto"/>
        </w:pBdr>
        <w:tabs>
          <w:tab w:val="left" w:pos="3645"/>
        </w:tabs>
        <w:spacing w:line="276" w:lineRule="auto"/>
        <w:ind w:right="23" w:hanging="2"/>
        <w:rPr>
          <w:rFonts w:ascii="Arial" w:eastAsia="Arial" w:hAnsi="Arial"/>
          <w:b/>
        </w:rPr>
      </w:pPr>
    </w:p>
    <w:p w14:paraId="32C60E95" w14:textId="4956DB05" w:rsidR="00BD2C53" w:rsidRPr="008F08ED" w:rsidRDefault="00BD2C53" w:rsidP="00E5792B">
      <w:pPr>
        <w:pBdr>
          <w:bottom w:val="single" w:sz="12" w:space="1" w:color="auto"/>
        </w:pBdr>
        <w:tabs>
          <w:tab w:val="left" w:pos="3645"/>
        </w:tabs>
        <w:spacing w:line="276" w:lineRule="auto"/>
        <w:ind w:right="23" w:hanging="2"/>
        <w:rPr>
          <w:rFonts w:ascii="Arial" w:eastAsia="Arial" w:hAnsi="Arial"/>
          <w:b/>
        </w:rPr>
      </w:pPr>
      <w:r w:rsidRPr="008F08ED">
        <w:rPr>
          <w:rFonts w:ascii="Arial" w:eastAsia="Arial" w:hAnsi="Arial"/>
          <w:b/>
        </w:rPr>
        <w:t>AUTO</w:t>
      </w:r>
    </w:p>
    <w:p w14:paraId="732A44DD" w14:textId="0906A271" w:rsidR="00BD2C53" w:rsidRPr="008F08ED" w:rsidRDefault="00BD2C53" w:rsidP="00E5792B">
      <w:pPr>
        <w:spacing w:line="276" w:lineRule="auto"/>
        <w:ind w:right="23"/>
        <w:rPr>
          <w:rFonts w:ascii="Arial" w:hAnsi="Arial"/>
          <w:b/>
        </w:rPr>
      </w:pPr>
    </w:p>
    <w:p w14:paraId="09F83993" w14:textId="7CFB30DB" w:rsidR="003F67BC" w:rsidRPr="008F08ED" w:rsidRDefault="00AB4149" w:rsidP="00E5792B">
      <w:pPr>
        <w:tabs>
          <w:tab w:val="left" w:pos="2760"/>
        </w:tabs>
        <w:spacing w:line="276" w:lineRule="auto"/>
        <w:ind w:right="23" w:hanging="2"/>
        <w:rPr>
          <w:rFonts w:ascii="Arial" w:hAnsi="Arial"/>
          <w:bCs/>
        </w:rPr>
      </w:pPr>
      <w:r w:rsidRPr="008F08ED">
        <w:rPr>
          <w:rFonts w:ascii="Arial" w:hAnsi="Arial"/>
          <w:bCs/>
        </w:rPr>
        <w:t xml:space="preserve">1. </w:t>
      </w:r>
      <w:r w:rsidR="00A45050" w:rsidRPr="008F08ED">
        <w:rPr>
          <w:rFonts w:ascii="Arial" w:hAnsi="Arial"/>
          <w:bCs/>
        </w:rPr>
        <w:t xml:space="preserve">El señor </w:t>
      </w:r>
      <w:proofErr w:type="spellStart"/>
      <w:r w:rsidR="00A45050" w:rsidRPr="008F08ED">
        <w:rPr>
          <w:rFonts w:ascii="Arial" w:hAnsi="Arial"/>
          <w:bCs/>
        </w:rPr>
        <w:t>Nerio</w:t>
      </w:r>
      <w:proofErr w:type="spellEnd"/>
      <w:r w:rsidR="00A45050" w:rsidRPr="008F08ED">
        <w:rPr>
          <w:rFonts w:ascii="Arial" w:hAnsi="Arial"/>
          <w:bCs/>
        </w:rPr>
        <w:t xml:space="preserve"> Alexander Bastidas Padilla</w:t>
      </w:r>
      <w:r w:rsidR="006A335F" w:rsidRPr="008F08ED">
        <w:rPr>
          <w:rFonts w:ascii="Arial" w:hAnsi="Arial"/>
          <w:bCs/>
        </w:rPr>
        <w:t xml:space="preserve">, </w:t>
      </w:r>
      <w:r w:rsidR="00463847" w:rsidRPr="008F08ED">
        <w:rPr>
          <w:rFonts w:ascii="Arial" w:hAnsi="Arial"/>
          <w:bCs/>
        </w:rPr>
        <w:t>actuando</w:t>
      </w:r>
      <w:r w:rsidR="00A45050" w:rsidRPr="008F08ED">
        <w:rPr>
          <w:rFonts w:ascii="Arial" w:hAnsi="Arial"/>
          <w:bCs/>
        </w:rPr>
        <w:t xml:space="preserve"> en nombre propio</w:t>
      </w:r>
      <w:r w:rsidR="00A00A4B" w:rsidRPr="008F08ED">
        <w:rPr>
          <w:rStyle w:val="Refdenotaalpie"/>
          <w:rFonts w:ascii="Arial" w:hAnsi="Arial"/>
          <w:bCs/>
        </w:rPr>
        <w:footnoteReference w:id="1"/>
      </w:r>
      <w:r w:rsidR="00A45050" w:rsidRPr="008F08ED">
        <w:rPr>
          <w:rFonts w:ascii="Arial" w:hAnsi="Arial"/>
          <w:bCs/>
        </w:rPr>
        <w:t xml:space="preserve">, </w:t>
      </w:r>
      <w:r w:rsidR="006A335F" w:rsidRPr="008F08ED">
        <w:rPr>
          <w:rFonts w:ascii="Arial" w:hAnsi="Arial"/>
          <w:bCs/>
        </w:rPr>
        <w:t xml:space="preserve">instauró acción de tutela contra </w:t>
      </w:r>
      <w:r w:rsidR="00463847" w:rsidRPr="008F08ED">
        <w:rPr>
          <w:rFonts w:ascii="Arial" w:hAnsi="Arial"/>
          <w:bCs/>
        </w:rPr>
        <w:t xml:space="preserve">el </w:t>
      </w:r>
      <w:r w:rsidR="00673266" w:rsidRPr="008F08ED">
        <w:rPr>
          <w:rFonts w:ascii="Arial" w:hAnsi="Arial"/>
          <w:bCs/>
        </w:rPr>
        <w:t xml:space="preserve">Consejo </w:t>
      </w:r>
      <w:r w:rsidR="00A45050" w:rsidRPr="008F08ED">
        <w:rPr>
          <w:rFonts w:ascii="Arial" w:hAnsi="Arial"/>
          <w:bCs/>
        </w:rPr>
        <w:t xml:space="preserve">Superior de la Judicatura – Unidad de Administración de Carrera Judicial y </w:t>
      </w:r>
      <w:r w:rsidR="0040281B" w:rsidRPr="008F08ED">
        <w:rPr>
          <w:rFonts w:ascii="Arial" w:hAnsi="Arial"/>
          <w:bCs/>
        </w:rPr>
        <w:t>e</w:t>
      </w:r>
      <w:r w:rsidR="00E65408" w:rsidRPr="008F08ED">
        <w:rPr>
          <w:rFonts w:ascii="Arial" w:hAnsi="Arial"/>
          <w:bCs/>
        </w:rPr>
        <w:t>l Consejo Seccional de la Judicatura de Norte de Santander</w:t>
      </w:r>
      <w:r w:rsidR="00673266" w:rsidRPr="008F08ED">
        <w:rPr>
          <w:rFonts w:ascii="Arial" w:hAnsi="Arial"/>
          <w:bCs/>
        </w:rPr>
        <w:t xml:space="preserve">. Invocó como vulnerados </w:t>
      </w:r>
      <w:r w:rsidR="00904277" w:rsidRPr="008F08ED">
        <w:rPr>
          <w:rFonts w:ascii="Arial" w:hAnsi="Arial"/>
          <w:bCs/>
        </w:rPr>
        <w:t>su</w:t>
      </w:r>
      <w:r w:rsidR="00673266" w:rsidRPr="008F08ED">
        <w:rPr>
          <w:rFonts w:ascii="Arial" w:hAnsi="Arial"/>
          <w:bCs/>
        </w:rPr>
        <w:t xml:space="preserve">s derechos fundamentales al debido proceso, a la igualdad y </w:t>
      </w:r>
      <w:r w:rsidR="00A45050" w:rsidRPr="008F08ED">
        <w:rPr>
          <w:rFonts w:ascii="Arial" w:hAnsi="Arial"/>
          <w:bCs/>
        </w:rPr>
        <w:t>al trabajo.</w:t>
      </w:r>
    </w:p>
    <w:p w14:paraId="650C4B14" w14:textId="23A9303C" w:rsidR="006A335F" w:rsidRPr="008F08ED" w:rsidRDefault="006A335F" w:rsidP="00E5792B">
      <w:pPr>
        <w:tabs>
          <w:tab w:val="left" w:pos="2760"/>
        </w:tabs>
        <w:spacing w:line="276" w:lineRule="auto"/>
        <w:ind w:right="23" w:hanging="2"/>
        <w:rPr>
          <w:rFonts w:ascii="Arial" w:hAnsi="Arial"/>
          <w:bCs/>
        </w:rPr>
      </w:pPr>
    </w:p>
    <w:p w14:paraId="2CAC2BD7" w14:textId="194F1D8E" w:rsidR="006A335F" w:rsidRPr="008F08ED" w:rsidRDefault="006A335F" w:rsidP="00673266">
      <w:pPr>
        <w:tabs>
          <w:tab w:val="left" w:pos="2760"/>
        </w:tabs>
        <w:spacing w:line="276" w:lineRule="auto"/>
        <w:rPr>
          <w:rFonts w:ascii="Arial" w:eastAsia="Arial" w:hAnsi="Arial"/>
        </w:rPr>
      </w:pPr>
      <w:r w:rsidRPr="008F08ED">
        <w:rPr>
          <w:rFonts w:ascii="Arial" w:hAnsi="Arial"/>
          <w:bCs/>
        </w:rPr>
        <w:t xml:space="preserve">2. En sentir </w:t>
      </w:r>
      <w:r w:rsidR="00463847" w:rsidRPr="008F08ED">
        <w:rPr>
          <w:rFonts w:ascii="Arial" w:hAnsi="Arial"/>
          <w:bCs/>
        </w:rPr>
        <w:t>de</w:t>
      </w:r>
      <w:r w:rsidR="00673266" w:rsidRPr="008F08ED">
        <w:rPr>
          <w:rFonts w:ascii="Arial" w:hAnsi="Arial"/>
          <w:bCs/>
        </w:rPr>
        <w:t xml:space="preserve"> la parte actora</w:t>
      </w:r>
      <w:r w:rsidRPr="008F08ED">
        <w:rPr>
          <w:rFonts w:ascii="Arial" w:hAnsi="Arial"/>
          <w:bCs/>
        </w:rPr>
        <w:t xml:space="preserve">, </w:t>
      </w:r>
      <w:r w:rsidR="00EC1EB6" w:rsidRPr="008F08ED">
        <w:rPr>
          <w:rFonts w:ascii="Arial" w:hAnsi="Arial"/>
          <w:bCs/>
        </w:rPr>
        <w:t>l</w:t>
      </w:r>
      <w:r w:rsidR="00673266" w:rsidRPr="008F08ED">
        <w:rPr>
          <w:rFonts w:ascii="Arial" w:eastAsia="Arial" w:hAnsi="Arial"/>
        </w:rPr>
        <w:t xml:space="preserve">a trasgresión de las citadas garantías constitucionales encontró sustento </w:t>
      </w:r>
      <w:r w:rsidR="00A45050" w:rsidRPr="008F08ED">
        <w:rPr>
          <w:rFonts w:ascii="Arial" w:eastAsia="Arial" w:hAnsi="Arial"/>
        </w:rPr>
        <w:t xml:space="preserve">en la falta de exhibición </w:t>
      </w:r>
      <w:r w:rsidR="00505C74" w:rsidRPr="008F08ED">
        <w:rPr>
          <w:rFonts w:ascii="Arial" w:eastAsia="Arial" w:hAnsi="Arial"/>
        </w:rPr>
        <w:t xml:space="preserve">de los cuadernillos de la prueba de conocimientos que se llevó a cabo dentro del concurso de méritos convocado mediante </w:t>
      </w:r>
      <w:r w:rsidR="00A00A4B" w:rsidRPr="008F08ED">
        <w:rPr>
          <w:rFonts w:ascii="Arial" w:eastAsia="Arial" w:hAnsi="Arial"/>
        </w:rPr>
        <w:t>los</w:t>
      </w:r>
      <w:r w:rsidR="00505C74" w:rsidRPr="008F08ED">
        <w:rPr>
          <w:rFonts w:ascii="Arial" w:eastAsia="Arial" w:hAnsi="Arial"/>
        </w:rPr>
        <w:t xml:space="preserve"> Acuerdo</w:t>
      </w:r>
      <w:r w:rsidR="00A00A4B" w:rsidRPr="008F08ED">
        <w:rPr>
          <w:rFonts w:ascii="Arial" w:eastAsia="Arial" w:hAnsi="Arial"/>
        </w:rPr>
        <w:t>s</w:t>
      </w:r>
      <w:r w:rsidR="00505C74" w:rsidRPr="008F08ED">
        <w:rPr>
          <w:rFonts w:ascii="Arial" w:eastAsia="Arial" w:hAnsi="Arial"/>
        </w:rPr>
        <w:t xml:space="preserve"> CSJ</w:t>
      </w:r>
      <w:r w:rsidR="00C578D3" w:rsidRPr="008F08ED">
        <w:rPr>
          <w:rFonts w:ascii="Arial" w:eastAsia="Arial" w:hAnsi="Arial"/>
        </w:rPr>
        <w:t>NS17 Nos. 395 del 4 octubre, 396 del 6 de octubre, 411 del 19 de octubre y 418 del 23 octubre de 2017</w:t>
      </w:r>
      <w:r w:rsidR="00A00A4B" w:rsidRPr="008F08ED">
        <w:rPr>
          <w:rStyle w:val="Refdenotaalpie"/>
          <w:rFonts w:ascii="Arial" w:eastAsia="Arial" w:hAnsi="Arial"/>
        </w:rPr>
        <w:footnoteReference w:id="2"/>
      </w:r>
      <w:r w:rsidR="00904277" w:rsidRPr="008F08ED">
        <w:rPr>
          <w:rFonts w:ascii="Arial" w:eastAsia="Arial" w:hAnsi="Arial"/>
        </w:rPr>
        <w:t>, desarrollada por la Universidad Nacional de Colombia</w:t>
      </w:r>
      <w:r w:rsidR="00673266" w:rsidRPr="008F08ED">
        <w:rPr>
          <w:rFonts w:ascii="Arial" w:eastAsia="Arial" w:hAnsi="Arial"/>
        </w:rPr>
        <w:t>.</w:t>
      </w:r>
    </w:p>
    <w:p w14:paraId="2D17C215" w14:textId="5D086CB3" w:rsidR="006A335F" w:rsidRPr="008F08ED" w:rsidRDefault="006A335F" w:rsidP="00E5792B">
      <w:pPr>
        <w:tabs>
          <w:tab w:val="left" w:pos="2760"/>
        </w:tabs>
        <w:spacing w:line="276" w:lineRule="auto"/>
        <w:ind w:right="23" w:hanging="2"/>
        <w:rPr>
          <w:rFonts w:ascii="Arial" w:hAnsi="Arial"/>
          <w:bCs/>
        </w:rPr>
      </w:pPr>
    </w:p>
    <w:p w14:paraId="03369D7B" w14:textId="38210A57" w:rsidR="00673266" w:rsidRPr="008F08ED" w:rsidRDefault="00673266" w:rsidP="00673266">
      <w:pPr>
        <w:tabs>
          <w:tab w:val="left" w:pos="2760"/>
        </w:tabs>
        <w:spacing w:line="276" w:lineRule="auto"/>
        <w:ind w:right="23" w:hanging="2"/>
        <w:rPr>
          <w:rFonts w:ascii="Arial" w:eastAsia="Arial" w:hAnsi="Arial" w:cs="Times New Roman"/>
          <w:color w:val="000000"/>
          <w:lang w:val="es-CO"/>
        </w:rPr>
      </w:pPr>
      <w:r w:rsidRPr="008F08ED">
        <w:rPr>
          <w:rFonts w:ascii="Arial" w:eastAsia="Arial" w:hAnsi="Arial"/>
        </w:rPr>
        <w:t xml:space="preserve">3. </w:t>
      </w:r>
      <w:r w:rsidRPr="008F08ED">
        <w:rPr>
          <w:rFonts w:ascii="Arial" w:hAnsi="Arial"/>
          <w:bCs/>
        </w:rPr>
        <w:t xml:space="preserve">De conformidad con lo dispuesto en el numeral </w:t>
      </w:r>
      <w:r w:rsidR="00505C74" w:rsidRPr="008F08ED">
        <w:rPr>
          <w:rFonts w:ascii="Arial" w:hAnsi="Arial"/>
          <w:bCs/>
        </w:rPr>
        <w:t>8</w:t>
      </w:r>
      <w:r w:rsidRPr="008F08ED">
        <w:rPr>
          <w:rFonts w:ascii="Arial" w:hAnsi="Arial"/>
          <w:bCs/>
        </w:rPr>
        <w:t xml:space="preserve"> </w:t>
      </w:r>
      <w:r w:rsidRPr="008F08ED">
        <w:rPr>
          <w:rFonts w:ascii="Arial" w:eastAsia="Arial" w:hAnsi="Arial"/>
          <w:color w:val="000000"/>
        </w:rPr>
        <w:t xml:space="preserve">del artículo 2.2.3.1.2.1 del Decreto 1069 de 2015 (modificado por el artículo 1º del Decreto 333 de 2021) </w:t>
      </w:r>
      <w:r w:rsidRPr="008F08ED">
        <w:rPr>
          <w:rFonts w:ascii="Arial" w:eastAsia="Arial" w:hAnsi="Arial"/>
          <w:color w:val="000000"/>
          <w:sz w:val="22"/>
          <w:szCs w:val="22"/>
        </w:rPr>
        <w:t>"</w:t>
      </w:r>
      <w:r w:rsidRPr="008F08ED">
        <w:rPr>
          <w:rFonts w:ascii="Arial" w:eastAsia="Arial" w:hAnsi="Arial"/>
          <w:i/>
          <w:color w:val="000000"/>
          <w:sz w:val="22"/>
          <w:szCs w:val="22"/>
        </w:rPr>
        <w:t>Por el cual se establecen reglas para el reparto de la acción de tutela</w:t>
      </w:r>
      <w:r w:rsidRPr="008F08ED">
        <w:rPr>
          <w:rFonts w:ascii="Arial" w:eastAsia="Arial" w:hAnsi="Arial"/>
          <w:color w:val="000000"/>
          <w:sz w:val="22"/>
          <w:szCs w:val="22"/>
        </w:rPr>
        <w:t>"</w:t>
      </w:r>
      <w:r w:rsidRPr="008F08ED">
        <w:rPr>
          <w:rFonts w:ascii="Arial" w:eastAsia="Arial" w:hAnsi="Arial"/>
          <w:color w:val="000000"/>
        </w:rPr>
        <w:t>; se tiene que esta Sección es competente para conocer de la presente acción de tutela.</w:t>
      </w:r>
    </w:p>
    <w:p w14:paraId="61442B29" w14:textId="77777777" w:rsidR="00673266" w:rsidRPr="008F08ED" w:rsidRDefault="00673266" w:rsidP="00673266">
      <w:pPr>
        <w:tabs>
          <w:tab w:val="left" w:pos="2760"/>
        </w:tabs>
        <w:spacing w:line="276" w:lineRule="auto"/>
        <w:ind w:right="23" w:hanging="2"/>
        <w:rPr>
          <w:rFonts w:ascii="Arial" w:eastAsia="Arial" w:hAnsi="Arial"/>
          <w:color w:val="000000"/>
        </w:rPr>
      </w:pPr>
    </w:p>
    <w:p w14:paraId="0F38AC91" w14:textId="77777777" w:rsidR="00673266" w:rsidRPr="008F08ED" w:rsidRDefault="00673266" w:rsidP="00673266">
      <w:pPr>
        <w:tabs>
          <w:tab w:val="left" w:pos="2760"/>
        </w:tabs>
        <w:spacing w:line="276" w:lineRule="auto"/>
        <w:ind w:hanging="2"/>
        <w:rPr>
          <w:rFonts w:ascii="Arial" w:eastAsia="Arial" w:hAnsi="Arial"/>
          <w:color w:val="000000"/>
        </w:rPr>
      </w:pPr>
      <w:r w:rsidRPr="008F08ED">
        <w:rPr>
          <w:rFonts w:ascii="Arial" w:hAnsi="Arial"/>
          <w:bCs/>
        </w:rPr>
        <w:lastRenderedPageBreak/>
        <w:t xml:space="preserve">4. </w:t>
      </w:r>
      <w:r w:rsidRPr="008F08ED">
        <w:rPr>
          <w:rFonts w:ascii="Arial" w:eastAsia="Arial" w:hAnsi="Arial"/>
          <w:color w:val="000000"/>
        </w:rPr>
        <w:t>Como la solicitud cumple con los requisitos que señala el artículo 14 del Decreto 2591 de 1991, será admitida</w:t>
      </w:r>
      <w:r w:rsidRPr="008F08ED">
        <w:rPr>
          <w:rStyle w:val="Refdenotaalpie"/>
          <w:rFonts w:ascii="Arial" w:eastAsia="Arial" w:hAnsi="Arial"/>
          <w:color w:val="000000"/>
        </w:rPr>
        <w:footnoteReference w:id="3"/>
      </w:r>
      <w:r w:rsidRPr="008F08ED">
        <w:rPr>
          <w:rFonts w:ascii="Arial" w:eastAsia="Arial" w:hAnsi="Arial"/>
          <w:color w:val="000000"/>
        </w:rPr>
        <w:t xml:space="preserve">. </w:t>
      </w:r>
    </w:p>
    <w:p w14:paraId="0C40FF5C" w14:textId="77777777" w:rsidR="00673266" w:rsidRPr="008F08ED" w:rsidRDefault="00673266" w:rsidP="00673266">
      <w:pPr>
        <w:spacing w:line="276" w:lineRule="auto"/>
        <w:rPr>
          <w:rFonts w:ascii="Arial" w:eastAsia="Arial" w:hAnsi="Arial"/>
        </w:rPr>
      </w:pPr>
    </w:p>
    <w:p w14:paraId="3491273E" w14:textId="52A9CC5E" w:rsidR="00673266" w:rsidRPr="008F08ED" w:rsidRDefault="00673266" w:rsidP="00673266">
      <w:pPr>
        <w:tabs>
          <w:tab w:val="left" w:pos="2760"/>
        </w:tabs>
        <w:spacing w:line="276" w:lineRule="auto"/>
        <w:ind w:hanging="2"/>
        <w:rPr>
          <w:rFonts w:ascii="Arial" w:eastAsia="Arial" w:hAnsi="Arial"/>
        </w:rPr>
      </w:pPr>
      <w:r w:rsidRPr="008F08ED">
        <w:rPr>
          <w:rFonts w:ascii="Arial" w:eastAsia="Arial" w:hAnsi="Arial"/>
          <w:color w:val="000000"/>
        </w:rPr>
        <w:t>5. En ese sentido, se tendrá</w:t>
      </w:r>
      <w:r w:rsidR="003957EC" w:rsidRPr="008F08ED">
        <w:rPr>
          <w:rFonts w:ascii="Arial" w:eastAsia="Arial" w:hAnsi="Arial"/>
          <w:color w:val="000000"/>
        </w:rPr>
        <w:t>n</w:t>
      </w:r>
      <w:r w:rsidRPr="008F08ED">
        <w:rPr>
          <w:rFonts w:ascii="Arial" w:eastAsia="Arial" w:hAnsi="Arial"/>
          <w:color w:val="000000"/>
        </w:rPr>
        <w:t xml:space="preserve"> como autoridad</w:t>
      </w:r>
      <w:r w:rsidR="00505C74" w:rsidRPr="008F08ED">
        <w:rPr>
          <w:rFonts w:ascii="Arial" w:eastAsia="Arial" w:hAnsi="Arial"/>
          <w:color w:val="000000"/>
        </w:rPr>
        <w:t>es</w:t>
      </w:r>
      <w:r w:rsidRPr="008F08ED">
        <w:rPr>
          <w:rFonts w:ascii="Arial" w:eastAsia="Arial" w:hAnsi="Arial"/>
          <w:color w:val="000000"/>
        </w:rPr>
        <w:t xml:space="preserve"> accionada</w:t>
      </w:r>
      <w:r w:rsidR="00505C74" w:rsidRPr="008F08ED">
        <w:rPr>
          <w:rFonts w:ascii="Arial" w:eastAsia="Arial" w:hAnsi="Arial"/>
          <w:color w:val="000000"/>
        </w:rPr>
        <w:t>s</w:t>
      </w:r>
      <w:r w:rsidRPr="008F08ED">
        <w:rPr>
          <w:rFonts w:ascii="Arial" w:eastAsia="Arial" w:hAnsi="Arial"/>
          <w:color w:val="000000"/>
        </w:rPr>
        <w:t xml:space="preserve"> al </w:t>
      </w:r>
      <w:r w:rsidRPr="008F08ED">
        <w:rPr>
          <w:rFonts w:ascii="Arial" w:hAnsi="Arial"/>
          <w:bCs/>
        </w:rPr>
        <w:t xml:space="preserve">Consejo </w:t>
      </w:r>
      <w:r w:rsidR="00505C74" w:rsidRPr="008F08ED">
        <w:rPr>
          <w:rFonts w:ascii="Arial" w:hAnsi="Arial"/>
          <w:bCs/>
        </w:rPr>
        <w:t>Superior de la Judicatura – Unidad de Administración de Carrera Judicial y al Consejo Seccional</w:t>
      </w:r>
      <w:r w:rsidR="00E65408" w:rsidRPr="008F08ED">
        <w:rPr>
          <w:rFonts w:ascii="Arial" w:hAnsi="Arial"/>
          <w:bCs/>
        </w:rPr>
        <w:t xml:space="preserve"> de la Judicatura de Norte de Santander.</w:t>
      </w:r>
    </w:p>
    <w:p w14:paraId="3F9B3F8E" w14:textId="77777777" w:rsidR="00673266" w:rsidRPr="008F08ED" w:rsidRDefault="00673266" w:rsidP="00673266">
      <w:pPr>
        <w:tabs>
          <w:tab w:val="left" w:pos="2760"/>
        </w:tabs>
        <w:spacing w:line="276" w:lineRule="auto"/>
        <w:ind w:hanging="2"/>
        <w:rPr>
          <w:rFonts w:ascii="Arial" w:eastAsia="Arial" w:hAnsi="Arial"/>
        </w:rPr>
      </w:pPr>
    </w:p>
    <w:p w14:paraId="681D3B22" w14:textId="7EC1BAE1" w:rsidR="00E313CB" w:rsidRPr="008F08ED" w:rsidRDefault="00673266" w:rsidP="00D96DA0">
      <w:pPr>
        <w:tabs>
          <w:tab w:val="left" w:pos="2760"/>
        </w:tabs>
        <w:spacing w:line="276" w:lineRule="auto"/>
        <w:ind w:hanging="2"/>
        <w:rPr>
          <w:rFonts w:ascii="Arial" w:eastAsia="Arial" w:hAnsi="Arial"/>
        </w:rPr>
      </w:pPr>
      <w:r w:rsidRPr="008F08ED">
        <w:rPr>
          <w:rFonts w:ascii="Arial" w:eastAsia="Arial" w:hAnsi="Arial"/>
        </w:rPr>
        <w:t xml:space="preserve">6. </w:t>
      </w:r>
      <w:r w:rsidR="00E313CB" w:rsidRPr="008F08ED">
        <w:rPr>
          <w:rFonts w:ascii="Arial" w:eastAsia="Arial" w:hAnsi="Arial"/>
        </w:rPr>
        <w:t xml:space="preserve">De ese modo, </w:t>
      </w:r>
      <w:r w:rsidR="00E313CB" w:rsidRPr="008F08ED">
        <w:rPr>
          <w:rFonts w:ascii="Arial" w:hAnsi="Arial"/>
          <w:bCs/>
        </w:rPr>
        <w:t>en los términos del artículo 13 del Decreto 2591 de 1991, se dispondrá la vinculación de: (i) la Universidad Nacional</w:t>
      </w:r>
      <w:r w:rsidR="00904277" w:rsidRPr="008F08ED">
        <w:rPr>
          <w:rFonts w:ascii="Arial" w:hAnsi="Arial"/>
          <w:bCs/>
        </w:rPr>
        <w:t xml:space="preserve"> de Colombia</w:t>
      </w:r>
      <w:r w:rsidR="00E313CB" w:rsidRPr="008F08ED">
        <w:rPr>
          <w:rFonts w:ascii="Arial" w:hAnsi="Arial"/>
          <w:bCs/>
        </w:rPr>
        <w:t>, por ser la encargada de diseñar la prueba de aptitudes y conocimientos sobre la que el actor solicitó la exhibición del cuadernillo de</w:t>
      </w:r>
      <w:r w:rsidR="00FE522A" w:rsidRPr="008F08ED">
        <w:rPr>
          <w:rFonts w:ascii="Arial" w:hAnsi="Arial"/>
          <w:bCs/>
        </w:rPr>
        <w:t xml:space="preserve"> pruebas</w:t>
      </w:r>
      <w:r w:rsidR="00E313CB" w:rsidRPr="008F08ED">
        <w:rPr>
          <w:rFonts w:ascii="Arial" w:hAnsi="Arial"/>
          <w:bCs/>
        </w:rPr>
        <w:t>, y, (</w:t>
      </w:r>
      <w:proofErr w:type="spellStart"/>
      <w:r w:rsidR="00E313CB" w:rsidRPr="008F08ED">
        <w:rPr>
          <w:rFonts w:ascii="Arial" w:hAnsi="Arial"/>
          <w:bCs/>
        </w:rPr>
        <w:t>ii</w:t>
      </w:r>
      <w:proofErr w:type="spellEnd"/>
      <w:r w:rsidR="00E313CB" w:rsidRPr="008F08ED">
        <w:rPr>
          <w:rFonts w:ascii="Arial" w:hAnsi="Arial"/>
          <w:bCs/>
        </w:rPr>
        <w:t>) de la Agencia Nacional de Defensa Jurídica del Estado, conforme a lo dispuesto en el artículo 610 del Código General del Proceso.</w:t>
      </w:r>
    </w:p>
    <w:p w14:paraId="1094FB2B" w14:textId="77777777" w:rsidR="00E65408" w:rsidRPr="008F08ED" w:rsidRDefault="00E65408" w:rsidP="00E313CB">
      <w:pPr>
        <w:tabs>
          <w:tab w:val="left" w:pos="2760"/>
        </w:tabs>
        <w:spacing w:line="276" w:lineRule="auto"/>
        <w:rPr>
          <w:rFonts w:ascii="Arial" w:hAnsi="Arial"/>
          <w:bCs/>
        </w:rPr>
      </w:pPr>
    </w:p>
    <w:p w14:paraId="623D8129" w14:textId="4DC76245" w:rsidR="00E313CB" w:rsidRPr="008F08ED" w:rsidRDefault="00FD08F4" w:rsidP="00E313CB">
      <w:pPr>
        <w:tabs>
          <w:tab w:val="left" w:pos="2760"/>
        </w:tabs>
        <w:spacing w:line="276" w:lineRule="auto"/>
        <w:ind w:hanging="2"/>
        <w:rPr>
          <w:rFonts w:ascii="Arial" w:hAnsi="Arial"/>
          <w:bCs/>
        </w:rPr>
      </w:pPr>
      <w:r w:rsidRPr="008F08ED">
        <w:rPr>
          <w:rFonts w:ascii="Arial" w:hAnsi="Arial"/>
          <w:bCs/>
        </w:rPr>
        <w:t>7. Asimismo,</w:t>
      </w:r>
      <w:r w:rsidR="00E313CB" w:rsidRPr="008F08ED">
        <w:rPr>
          <w:rFonts w:ascii="Arial" w:hAnsi="Arial"/>
          <w:bCs/>
        </w:rPr>
        <w:t xml:space="preserve"> con el fin de dar a conocer esta solicitud de amparo a todos los interesados, se oficiará </w:t>
      </w:r>
      <w:r w:rsidR="00080D56" w:rsidRPr="008F08ED">
        <w:rPr>
          <w:rFonts w:ascii="Arial" w:hAnsi="Arial"/>
          <w:bCs/>
        </w:rPr>
        <w:t>al Consejo Seccional de la Judicatura de Norte de Santander – Arauca y a la Dirección Seccional de Administración Judicial de Cúcuta - Arauca</w:t>
      </w:r>
      <w:r w:rsidR="00E313CB" w:rsidRPr="008F08ED">
        <w:rPr>
          <w:rFonts w:ascii="Arial" w:hAnsi="Arial"/>
          <w:bCs/>
        </w:rPr>
        <w:t xml:space="preserve">, para que </w:t>
      </w:r>
      <w:r w:rsidR="00080D56" w:rsidRPr="008F08ED">
        <w:rPr>
          <w:rFonts w:ascii="Arial" w:hAnsi="Arial"/>
          <w:bCs/>
        </w:rPr>
        <w:t xml:space="preserve">comuniquen por el medio que estimen pertinente la existencia de esta acción de tutela a </w:t>
      </w:r>
      <w:r w:rsidR="00ED5E99" w:rsidRPr="008F08ED">
        <w:rPr>
          <w:rFonts w:ascii="Arial" w:hAnsi="Arial"/>
          <w:bCs/>
        </w:rPr>
        <w:t>las personas de</w:t>
      </w:r>
      <w:r w:rsidR="00A105AA" w:rsidRPr="008F08ED">
        <w:rPr>
          <w:rFonts w:ascii="Arial" w:hAnsi="Arial"/>
          <w:bCs/>
        </w:rPr>
        <w:t xml:space="preserve"> la lista de elegibles </w:t>
      </w:r>
      <w:r w:rsidR="00CC39D1" w:rsidRPr="008F08ED">
        <w:rPr>
          <w:rFonts w:ascii="Arial" w:hAnsi="Arial"/>
          <w:bCs/>
        </w:rPr>
        <w:t xml:space="preserve">publicada en la </w:t>
      </w:r>
      <w:r w:rsidR="00CC39D1" w:rsidRPr="008F08ED">
        <w:rPr>
          <w:rFonts w:ascii="Arial" w:hAnsi="Arial"/>
        </w:rPr>
        <w:t>RESOLUCIÓN CJSNS2021-004 de 24 de mayo de 2021</w:t>
      </w:r>
      <w:r w:rsidR="00CC39D1" w:rsidRPr="008F08ED">
        <w:rPr>
          <w:rStyle w:val="Refdenotaalpie"/>
          <w:rFonts w:ascii="Arial" w:hAnsi="Arial"/>
        </w:rPr>
        <w:footnoteReference w:id="4"/>
      </w:r>
      <w:r w:rsidR="00CC39D1" w:rsidRPr="008F08ED">
        <w:rPr>
          <w:rFonts w:ascii="Arial" w:hAnsi="Arial"/>
          <w:bCs/>
        </w:rPr>
        <w:t xml:space="preserve">, y que </w:t>
      </w:r>
      <w:r w:rsidR="00FE522A" w:rsidRPr="008F08ED">
        <w:rPr>
          <w:rFonts w:ascii="Arial" w:hAnsi="Arial"/>
          <w:bCs/>
        </w:rPr>
        <w:t xml:space="preserve">divulguen </w:t>
      </w:r>
      <w:r w:rsidR="00E313CB" w:rsidRPr="008F08ED">
        <w:rPr>
          <w:rFonts w:ascii="Arial" w:hAnsi="Arial"/>
          <w:bCs/>
        </w:rPr>
        <w:t xml:space="preserve">en sus sitios </w:t>
      </w:r>
      <w:r w:rsidR="00E313CB" w:rsidRPr="008F08ED">
        <w:rPr>
          <w:rFonts w:ascii="Arial" w:hAnsi="Arial"/>
          <w:bCs/>
          <w:i/>
          <w:iCs/>
        </w:rPr>
        <w:t>web</w:t>
      </w:r>
      <w:r w:rsidR="00E313CB" w:rsidRPr="008F08ED">
        <w:rPr>
          <w:rFonts w:ascii="Arial" w:hAnsi="Arial"/>
          <w:bCs/>
        </w:rPr>
        <w:t>, el escrito de la demanda</w:t>
      </w:r>
      <w:r w:rsidR="00FE522A" w:rsidRPr="008F08ED">
        <w:rPr>
          <w:rFonts w:ascii="Arial" w:hAnsi="Arial"/>
          <w:bCs/>
        </w:rPr>
        <w:t xml:space="preserve"> y este auto admisorio, así como</w:t>
      </w:r>
      <w:r w:rsidR="00E313CB" w:rsidRPr="008F08ED">
        <w:rPr>
          <w:rFonts w:ascii="Arial" w:hAnsi="Arial"/>
          <w:bCs/>
        </w:rPr>
        <w:t xml:space="preserve"> un aviso en el que se indique que se presentó una acción de tutela en la que se persigue la suspensión de los efectos de la Resolución CJSNS2021-093 de 27 de octubre de 2021.</w:t>
      </w:r>
    </w:p>
    <w:p w14:paraId="41E1EFBF" w14:textId="7DBBE1FD" w:rsidR="00673266" w:rsidRPr="008F08ED" w:rsidRDefault="00673266" w:rsidP="00D96DA0">
      <w:pPr>
        <w:tabs>
          <w:tab w:val="left" w:pos="2760"/>
        </w:tabs>
        <w:spacing w:line="276" w:lineRule="auto"/>
        <w:ind w:hanging="2"/>
        <w:rPr>
          <w:rFonts w:ascii="Arial" w:hAnsi="Arial"/>
          <w:bCs/>
        </w:rPr>
      </w:pPr>
    </w:p>
    <w:p w14:paraId="2022C661" w14:textId="7B2CC579" w:rsidR="00671805" w:rsidRPr="008F08ED" w:rsidRDefault="00671805" w:rsidP="00FD08F4">
      <w:pPr>
        <w:tabs>
          <w:tab w:val="left" w:pos="2760"/>
        </w:tabs>
        <w:spacing w:line="276" w:lineRule="auto"/>
        <w:ind w:right="23"/>
        <w:rPr>
          <w:rFonts w:ascii="Arial" w:hAnsi="Arial"/>
          <w:bCs/>
          <w:color w:val="000000" w:themeColor="text1"/>
          <w:lang w:eastAsia="es-ES"/>
        </w:rPr>
      </w:pPr>
    </w:p>
    <w:p w14:paraId="436F6445" w14:textId="77777777" w:rsidR="003A5F78" w:rsidRPr="008F08ED" w:rsidRDefault="003A5F78" w:rsidP="003A5F78">
      <w:pPr>
        <w:tabs>
          <w:tab w:val="left" w:pos="2760"/>
        </w:tabs>
        <w:spacing w:line="276" w:lineRule="auto"/>
        <w:ind w:hanging="2"/>
        <w:rPr>
          <w:rFonts w:ascii="Arial" w:eastAsia="Arial" w:hAnsi="Arial"/>
          <w:b/>
          <w:lang w:val="es-CO"/>
        </w:rPr>
      </w:pPr>
      <w:r w:rsidRPr="008F08ED">
        <w:rPr>
          <w:rFonts w:ascii="Arial" w:eastAsia="Arial" w:hAnsi="Arial"/>
          <w:b/>
          <w:lang w:val="es-CO"/>
        </w:rPr>
        <w:t>De la solicitud de la medida provisional</w:t>
      </w:r>
    </w:p>
    <w:p w14:paraId="23667D31" w14:textId="77777777" w:rsidR="003A5F78" w:rsidRPr="008F08ED" w:rsidRDefault="003A5F78" w:rsidP="003A5F78">
      <w:pPr>
        <w:tabs>
          <w:tab w:val="left" w:pos="2760"/>
        </w:tabs>
        <w:spacing w:line="276" w:lineRule="auto"/>
        <w:ind w:hanging="2"/>
        <w:rPr>
          <w:rFonts w:ascii="Arial" w:eastAsia="Arial" w:hAnsi="Arial"/>
          <w:lang w:val="es-CO"/>
        </w:rPr>
      </w:pPr>
    </w:p>
    <w:p w14:paraId="2DDD7746" w14:textId="4337AD79" w:rsidR="003A5F78" w:rsidRPr="008F08ED" w:rsidRDefault="00AE1720" w:rsidP="003A5F78">
      <w:pPr>
        <w:tabs>
          <w:tab w:val="left" w:pos="2760"/>
        </w:tabs>
        <w:spacing w:line="276" w:lineRule="auto"/>
        <w:ind w:hanging="2"/>
        <w:rPr>
          <w:rFonts w:ascii="Arial" w:eastAsia="Arial" w:hAnsi="Arial"/>
        </w:rPr>
      </w:pPr>
      <w:r w:rsidRPr="008F08ED">
        <w:rPr>
          <w:rFonts w:ascii="Arial" w:eastAsia="Arial" w:hAnsi="Arial"/>
        </w:rPr>
        <w:t>8</w:t>
      </w:r>
      <w:r w:rsidR="00E74C8D" w:rsidRPr="008F08ED">
        <w:rPr>
          <w:rFonts w:ascii="Arial" w:eastAsia="Arial" w:hAnsi="Arial"/>
        </w:rPr>
        <w:t xml:space="preserve">. </w:t>
      </w:r>
      <w:r w:rsidR="003A5F78" w:rsidRPr="008F08ED">
        <w:rPr>
          <w:rFonts w:ascii="Arial" w:eastAsia="Arial" w:hAnsi="Arial"/>
        </w:rPr>
        <w:t>Con el libelo introductorio la parte actora solicitó lo siguiente:</w:t>
      </w:r>
    </w:p>
    <w:p w14:paraId="2435944B" w14:textId="77777777" w:rsidR="003A5F78" w:rsidRPr="008F08ED" w:rsidRDefault="003A5F78" w:rsidP="003A5F78">
      <w:pPr>
        <w:tabs>
          <w:tab w:val="left" w:pos="2760"/>
        </w:tabs>
        <w:spacing w:line="276" w:lineRule="auto"/>
        <w:ind w:left="4" w:hanging="2"/>
        <w:rPr>
          <w:rFonts w:ascii="Arial" w:eastAsia="Arial" w:hAnsi="Arial"/>
          <w:sz w:val="22"/>
        </w:rPr>
      </w:pPr>
    </w:p>
    <w:p w14:paraId="74F01C5B" w14:textId="51C8FD5E" w:rsidR="00FD08F4" w:rsidRPr="008F08ED" w:rsidRDefault="003A5F78" w:rsidP="00FD08F4">
      <w:pPr>
        <w:tabs>
          <w:tab w:val="left" w:pos="2760"/>
        </w:tabs>
        <w:spacing w:line="276" w:lineRule="auto"/>
        <w:ind w:left="851" w:hanging="2"/>
        <w:rPr>
          <w:rFonts w:ascii="Arial" w:eastAsia="Arial" w:hAnsi="Arial"/>
          <w:i/>
          <w:iCs/>
          <w:sz w:val="22"/>
        </w:rPr>
      </w:pPr>
      <w:r w:rsidRPr="008F08ED">
        <w:rPr>
          <w:rFonts w:ascii="Arial" w:eastAsia="Arial" w:hAnsi="Arial"/>
          <w:i/>
          <w:iCs/>
          <w:sz w:val="22"/>
        </w:rPr>
        <w:tab/>
        <w:t>“</w:t>
      </w:r>
      <w:r w:rsidR="00FD08F4" w:rsidRPr="008F08ED">
        <w:rPr>
          <w:rFonts w:ascii="Arial" w:eastAsia="Arial" w:hAnsi="Arial"/>
          <w:i/>
          <w:iCs/>
          <w:sz w:val="22"/>
        </w:rPr>
        <w:t>Que como medida provisional y de manera transitoria en aras de evitar un perjuicio irremediable se suspenda provisionalmente la Resolución CJSNS2021-093 del 27 de octubre de 2021, “Por medio de la cual se declara la firmeza de unos Registros Seccionales de Elegibles, correspondientes al concurso adelantado para la provisión de cargos de empleados de carrera de Tribunales, Juzgados y Centro de Servicios de los Distritos de Cúcuta, Pamplona y Arauca</w:t>
      </w:r>
    </w:p>
    <w:p w14:paraId="3686CF3F" w14:textId="2524BBCD" w:rsidR="003A5F78" w:rsidRPr="008F08ED" w:rsidRDefault="00FD08F4" w:rsidP="00FD08F4">
      <w:pPr>
        <w:tabs>
          <w:tab w:val="left" w:pos="2760"/>
        </w:tabs>
        <w:spacing w:line="276" w:lineRule="auto"/>
        <w:ind w:left="851" w:hanging="2"/>
        <w:rPr>
          <w:rFonts w:ascii="Arial" w:eastAsia="Arial" w:hAnsi="Arial"/>
          <w:i/>
          <w:iCs/>
          <w:sz w:val="22"/>
        </w:rPr>
      </w:pPr>
      <w:r w:rsidRPr="008F08ED">
        <w:rPr>
          <w:rFonts w:ascii="Arial" w:eastAsia="Arial" w:hAnsi="Arial"/>
          <w:i/>
          <w:iCs/>
          <w:sz w:val="22"/>
        </w:rPr>
        <w:lastRenderedPageBreak/>
        <w:t xml:space="preserve">y Administrativos de Norte de Santander y Arauca, convocado mediante Acuerdos CSJNS17 Nos. toda vez que 395 de octubre 4, 396 de octubre 6, 411 de octubre 19 y 418 de octubre 23 de 2017 no se ha resuelto los recursos presentados ante el Consejo Superior de la Judicatura-Unidad de Carrera, presentados el día 22 de octubre de 2021, respecto de la solicitud de exhibición del cuadernillo del aspirante </w:t>
      </w:r>
      <w:proofErr w:type="spellStart"/>
      <w:r w:rsidRPr="008F08ED">
        <w:rPr>
          <w:rFonts w:ascii="Arial" w:eastAsia="Arial" w:hAnsi="Arial"/>
          <w:i/>
          <w:iCs/>
          <w:sz w:val="22"/>
        </w:rPr>
        <w:t>Nerio</w:t>
      </w:r>
      <w:proofErr w:type="spellEnd"/>
      <w:r w:rsidRPr="008F08ED">
        <w:rPr>
          <w:rFonts w:ascii="Arial" w:eastAsia="Arial" w:hAnsi="Arial"/>
          <w:i/>
          <w:iCs/>
          <w:sz w:val="22"/>
        </w:rPr>
        <w:t xml:space="preserve"> Alexander Bastidas Padilla, identificado con cedula de ciudadanía 1127912973, el cual concurso al cargo de Citador del Circuito Grado 3</w:t>
      </w:r>
      <w:r w:rsidR="003A5F78" w:rsidRPr="008F08ED">
        <w:rPr>
          <w:rFonts w:ascii="Arial" w:eastAsia="Arial" w:hAnsi="Arial"/>
          <w:i/>
          <w:iCs/>
          <w:sz w:val="22"/>
        </w:rPr>
        <w:t>”</w:t>
      </w:r>
      <w:r w:rsidRPr="008F08ED">
        <w:rPr>
          <w:rFonts w:ascii="Arial" w:eastAsia="Arial" w:hAnsi="Arial"/>
          <w:i/>
          <w:iCs/>
          <w:sz w:val="22"/>
        </w:rPr>
        <w:t>.</w:t>
      </w:r>
    </w:p>
    <w:p w14:paraId="6CC98118" w14:textId="77777777" w:rsidR="003A5F78" w:rsidRPr="008F08ED" w:rsidRDefault="003A5F78" w:rsidP="003A5F78">
      <w:pPr>
        <w:tabs>
          <w:tab w:val="left" w:pos="2760"/>
        </w:tabs>
        <w:spacing w:line="276" w:lineRule="auto"/>
        <w:ind w:hanging="2"/>
        <w:rPr>
          <w:rFonts w:ascii="Arial" w:eastAsia="Arial" w:hAnsi="Arial"/>
        </w:rPr>
      </w:pPr>
    </w:p>
    <w:p w14:paraId="096A746D" w14:textId="041E3C46" w:rsidR="003A5F78" w:rsidRPr="008F08ED" w:rsidRDefault="00AE1720" w:rsidP="003A5F78">
      <w:pPr>
        <w:tabs>
          <w:tab w:val="left" w:pos="2760"/>
        </w:tabs>
        <w:spacing w:line="276" w:lineRule="auto"/>
        <w:ind w:hanging="2"/>
        <w:rPr>
          <w:rFonts w:ascii="Arial" w:eastAsia="Arial" w:hAnsi="Arial"/>
          <w:lang w:val="es-MX"/>
        </w:rPr>
      </w:pPr>
      <w:r w:rsidRPr="008F08ED">
        <w:rPr>
          <w:rFonts w:ascii="Arial" w:eastAsia="Arial" w:hAnsi="Arial"/>
        </w:rPr>
        <w:t>9</w:t>
      </w:r>
      <w:r w:rsidR="00E74C8D" w:rsidRPr="008F08ED">
        <w:rPr>
          <w:rFonts w:ascii="Arial" w:eastAsia="Arial" w:hAnsi="Arial"/>
        </w:rPr>
        <w:t xml:space="preserve">. </w:t>
      </w:r>
      <w:r w:rsidR="003A5F78" w:rsidRPr="008F08ED">
        <w:rPr>
          <w:rFonts w:ascii="Arial" w:eastAsia="Arial" w:hAnsi="Arial"/>
        </w:rPr>
        <w:t xml:space="preserve">Las medidas provisionales dentro de la acción de tutela </w:t>
      </w:r>
      <w:r w:rsidR="003A5F78" w:rsidRPr="008F08ED">
        <w:rPr>
          <w:rFonts w:ascii="Arial" w:eastAsia="Arial" w:hAnsi="Arial"/>
          <w:iCs/>
        </w:rPr>
        <w:t xml:space="preserve">están reguladas en el </w:t>
      </w:r>
      <w:r w:rsidR="003A5F78" w:rsidRPr="008F08ED">
        <w:rPr>
          <w:rFonts w:ascii="Arial" w:eastAsia="Arial" w:hAnsi="Arial"/>
          <w:lang w:val="es-MX"/>
        </w:rPr>
        <w:t xml:space="preserve">artículo 7º del Decreto 2591 de 1991, que prevé lo siguiente: </w:t>
      </w:r>
    </w:p>
    <w:p w14:paraId="54013311" w14:textId="77777777" w:rsidR="003A5F78" w:rsidRPr="008F08ED" w:rsidRDefault="003A5F78" w:rsidP="003A5F78">
      <w:pPr>
        <w:tabs>
          <w:tab w:val="left" w:pos="2760"/>
        </w:tabs>
        <w:spacing w:line="276" w:lineRule="auto"/>
        <w:ind w:hanging="2"/>
        <w:rPr>
          <w:rFonts w:ascii="Arial" w:eastAsia="Arial" w:hAnsi="Arial"/>
          <w:lang w:val="es-MX"/>
        </w:rPr>
      </w:pPr>
    </w:p>
    <w:p w14:paraId="4D10F93A" w14:textId="77777777" w:rsidR="003A5F78" w:rsidRPr="008F08ED" w:rsidRDefault="003A5F78" w:rsidP="003A5F78">
      <w:pPr>
        <w:tabs>
          <w:tab w:val="left" w:pos="2760"/>
        </w:tabs>
        <w:spacing w:line="276" w:lineRule="auto"/>
        <w:ind w:left="851" w:hanging="2"/>
        <w:rPr>
          <w:rFonts w:ascii="Arial" w:eastAsia="Arial" w:hAnsi="Arial"/>
          <w:i/>
          <w:iCs/>
          <w:sz w:val="22"/>
        </w:rPr>
      </w:pPr>
      <w:bookmarkStart w:id="0" w:name="7"/>
      <w:r w:rsidRPr="008F08ED">
        <w:rPr>
          <w:rFonts w:ascii="Arial" w:eastAsia="Arial" w:hAnsi="Arial"/>
          <w:b/>
          <w:i/>
          <w:iCs/>
          <w:sz w:val="22"/>
        </w:rPr>
        <w:t>“ARTÍCULO 7o. MEDIDAS PROVISIONALES PARA PROTEGER UN DERECHO</w:t>
      </w:r>
      <w:r w:rsidRPr="008F08ED">
        <w:rPr>
          <w:rFonts w:ascii="Arial" w:eastAsia="Arial" w:hAnsi="Arial"/>
          <w:i/>
          <w:iCs/>
          <w:sz w:val="22"/>
        </w:rPr>
        <w:t>.</w:t>
      </w:r>
      <w:bookmarkEnd w:id="0"/>
      <w:r w:rsidRPr="008F08ED">
        <w:rPr>
          <w:rFonts w:ascii="Arial" w:eastAsia="Arial" w:hAnsi="Arial"/>
          <w:i/>
          <w:iCs/>
          <w:sz w:val="22"/>
        </w:rPr>
        <w:t xml:space="preserve"> Desde la presentación de la solicitud, cuando el juez expresamente lo considere necesario y urgente para proteger el derecho, suspenderá la aplicación del acto concreto que lo amenace o vulnere.</w:t>
      </w:r>
    </w:p>
    <w:p w14:paraId="1F360F0C" w14:textId="77777777" w:rsidR="003A5F78" w:rsidRPr="008F08ED" w:rsidRDefault="003A5F78" w:rsidP="003A5F78">
      <w:pPr>
        <w:tabs>
          <w:tab w:val="left" w:pos="2760"/>
        </w:tabs>
        <w:spacing w:line="276" w:lineRule="auto"/>
        <w:ind w:left="851" w:hanging="2"/>
        <w:rPr>
          <w:rFonts w:ascii="Arial" w:eastAsia="Arial" w:hAnsi="Arial"/>
          <w:i/>
          <w:iCs/>
          <w:sz w:val="22"/>
        </w:rPr>
      </w:pPr>
    </w:p>
    <w:p w14:paraId="77EC0531" w14:textId="77777777" w:rsidR="003A5F78" w:rsidRPr="008F08ED" w:rsidRDefault="003A5F78" w:rsidP="003A5F78">
      <w:pPr>
        <w:tabs>
          <w:tab w:val="left" w:pos="2760"/>
        </w:tabs>
        <w:spacing w:line="276" w:lineRule="auto"/>
        <w:ind w:left="851" w:hanging="2"/>
        <w:rPr>
          <w:rFonts w:ascii="Arial" w:eastAsia="Arial" w:hAnsi="Arial"/>
          <w:i/>
          <w:iCs/>
          <w:sz w:val="22"/>
        </w:rPr>
      </w:pPr>
      <w:r w:rsidRPr="008F08ED">
        <w:rPr>
          <w:rFonts w:ascii="Arial" w:eastAsia="Arial" w:hAnsi="Arial"/>
          <w:i/>
          <w:iCs/>
          <w:sz w:val="22"/>
        </w:rPr>
        <w:t xml:space="preserve">Sin embargo, </w:t>
      </w:r>
      <w:r w:rsidRPr="008F08ED">
        <w:rPr>
          <w:rFonts w:ascii="Arial" w:eastAsia="Arial" w:hAnsi="Arial"/>
          <w:b/>
          <w:i/>
          <w:iCs/>
          <w:sz w:val="22"/>
          <w:u w:val="single"/>
        </w:rPr>
        <w:t>a petición de parte</w:t>
      </w:r>
      <w:r w:rsidRPr="008F08ED">
        <w:rPr>
          <w:rFonts w:ascii="Arial" w:eastAsia="Arial" w:hAnsi="Arial"/>
          <w:i/>
          <w:iCs/>
          <w:sz w:val="22"/>
        </w:rPr>
        <w:t xml:space="preserve"> o de oficio, </w:t>
      </w:r>
      <w:r w:rsidRPr="008F08ED">
        <w:rPr>
          <w:rFonts w:ascii="Arial" w:eastAsia="Arial" w:hAnsi="Arial"/>
          <w:b/>
          <w:i/>
          <w:iCs/>
          <w:sz w:val="22"/>
          <w:u w:val="single"/>
        </w:rPr>
        <w:t>se podrá disponer la ejecución o la continuidad de la ejecución, para evitar perjuicios ciertos e inminentes al interés público</w:t>
      </w:r>
      <w:r w:rsidRPr="008F08ED">
        <w:rPr>
          <w:rFonts w:ascii="Arial" w:eastAsia="Arial" w:hAnsi="Arial"/>
          <w:b/>
          <w:i/>
          <w:iCs/>
          <w:sz w:val="22"/>
        </w:rPr>
        <w:t xml:space="preserve">. </w:t>
      </w:r>
      <w:r w:rsidRPr="008F08ED">
        <w:rPr>
          <w:rFonts w:ascii="Arial" w:eastAsia="Arial" w:hAnsi="Arial"/>
          <w:i/>
          <w:iCs/>
          <w:sz w:val="22"/>
        </w:rPr>
        <w:t xml:space="preserve">En todo caso el juez podrá ordenar lo que considere procedente para proteger los derechos y no hacer ilusorio el efecto de un eventual fallo a favor del solicitante. </w:t>
      </w:r>
    </w:p>
    <w:p w14:paraId="34900DBB" w14:textId="77777777" w:rsidR="003A5F78" w:rsidRPr="008F08ED" w:rsidRDefault="003A5F78" w:rsidP="003A5F78">
      <w:pPr>
        <w:tabs>
          <w:tab w:val="left" w:pos="2760"/>
        </w:tabs>
        <w:spacing w:line="276" w:lineRule="auto"/>
        <w:ind w:left="851" w:hanging="2"/>
        <w:rPr>
          <w:rFonts w:ascii="Arial" w:eastAsia="Arial" w:hAnsi="Arial"/>
          <w:i/>
          <w:iCs/>
          <w:sz w:val="22"/>
        </w:rPr>
      </w:pPr>
    </w:p>
    <w:p w14:paraId="156B8C30" w14:textId="77777777" w:rsidR="003A5F78" w:rsidRPr="008F08ED" w:rsidRDefault="003A5F78" w:rsidP="003A5F78">
      <w:pPr>
        <w:tabs>
          <w:tab w:val="left" w:pos="2760"/>
        </w:tabs>
        <w:spacing w:line="276" w:lineRule="auto"/>
        <w:ind w:left="851" w:hanging="2"/>
        <w:rPr>
          <w:rFonts w:ascii="Arial" w:eastAsia="Arial" w:hAnsi="Arial"/>
          <w:i/>
          <w:iCs/>
          <w:sz w:val="22"/>
        </w:rPr>
      </w:pPr>
      <w:r w:rsidRPr="008F08ED">
        <w:rPr>
          <w:rFonts w:ascii="Arial" w:eastAsia="Arial" w:hAnsi="Arial"/>
          <w:i/>
          <w:iCs/>
          <w:sz w:val="22"/>
        </w:rPr>
        <w:t xml:space="preserve">La suspensión de la aplicación se notificará inmediatamente a aquél contra quien se hubiere hecho la solicitud por el medio más expedito posible. </w:t>
      </w:r>
    </w:p>
    <w:p w14:paraId="59EDCB54" w14:textId="77777777" w:rsidR="003A5F78" w:rsidRPr="008F08ED" w:rsidRDefault="003A5F78" w:rsidP="003A5F78">
      <w:pPr>
        <w:tabs>
          <w:tab w:val="left" w:pos="2760"/>
        </w:tabs>
        <w:spacing w:line="276" w:lineRule="auto"/>
        <w:ind w:left="851" w:hanging="2"/>
        <w:rPr>
          <w:rFonts w:ascii="Arial" w:eastAsia="Arial" w:hAnsi="Arial"/>
          <w:i/>
          <w:iCs/>
          <w:sz w:val="22"/>
        </w:rPr>
      </w:pPr>
    </w:p>
    <w:p w14:paraId="129E30B5" w14:textId="77777777" w:rsidR="003A5F78" w:rsidRPr="008F08ED" w:rsidRDefault="003A5F78" w:rsidP="003A5F78">
      <w:pPr>
        <w:tabs>
          <w:tab w:val="left" w:pos="2760"/>
        </w:tabs>
        <w:spacing w:line="276" w:lineRule="auto"/>
        <w:ind w:left="851" w:hanging="2"/>
        <w:rPr>
          <w:rFonts w:ascii="Arial" w:eastAsia="Arial" w:hAnsi="Arial"/>
          <w:i/>
          <w:sz w:val="22"/>
        </w:rPr>
      </w:pPr>
      <w:r w:rsidRPr="008F08ED">
        <w:rPr>
          <w:rFonts w:ascii="Arial" w:eastAsia="Arial" w:hAnsi="Arial"/>
          <w:i/>
          <w:iCs/>
          <w:sz w:val="22"/>
        </w:rPr>
        <w:t xml:space="preserve">El juez también podrá, de oficio o </w:t>
      </w:r>
      <w:r w:rsidRPr="008F08ED">
        <w:rPr>
          <w:rFonts w:ascii="Arial" w:eastAsia="Arial" w:hAnsi="Arial"/>
          <w:b/>
          <w:i/>
          <w:iCs/>
          <w:sz w:val="22"/>
          <w:u w:val="single"/>
        </w:rPr>
        <w:t>a petición de parte, dictar cualquier medida de conservación o seguridad encaminada a proteger el derecho</w:t>
      </w:r>
      <w:r w:rsidRPr="008F08ED">
        <w:rPr>
          <w:rFonts w:ascii="Arial" w:eastAsia="Arial" w:hAnsi="Arial"/>
          <w:i/>
          <w:iCs/>
          <w:sz w:val="22"/>
        </w:rPr>
        <w:t xml:space="preserve"> o a evitar que se produzcan otros daños como consecuencia de los hechos realizados, todo de conformidad con las circunstancias del caso”.</w:t>
      </w:r>
      <w:r w:rsidRPr="008F08ED">
        <w:rPr>
          <w:rFonts w:ascii="Arial" w:eastAsia="Arial" w:hAnsi="Arial"/>
          <w:sz w:val="22"/>
        </w:rPr>
        <w:t xml:space="preserve"> (Negrilla y subrayado fuera del texto original)</w:t>
      </w:r>
    </w:p>
    <w:p w14:paraId="59BF4567" w14:textId="77777777" w:rsidR="003A5F78" w:rsidRPr="008F08ED" w:rsidRDefault="003A5F78" w:rsidP="003A5F78">
      <w:pPr>
        <w:tabs>
          <w:tab w:val="left" w:pos="2760"/>
        </w:tabs>
        <w:spacing w:line="276" w:lineRule="auto"/>
        <w:ind w:hanging="2"/>
        <w:rPr>
          <w:rFonts w:ascii="Arial" w:eastAsia="Arial" w:hAnsi="Arial"/>
        </w:rPr>
      </w:pPr>
    </w:p>
    <w:p w14:paraId="19D65C5C" w14:textId="3CF0FD16" w:rsidR="003A5F78" w:rsidRPr="008F08ED" w:rsidRDefault="00AE1720" w:rsidP="003A5F78">
      <w:pPr>
        <w:tabs>
          <w:tab w:val="left" w:pos="2760"/>
        </w:tabs>
        <w:spacing w:line="276" w:lineRule="auto"/>
        <w:ind w:hanging="2"/>
        <w:rPr>
          <w:rFonts w:ascii="Arial" w:eastAsia="Arial" w:hAnsi="Arial"/>
        </w:rPr>
      </w:pPr>
      <w:r w:rsidRPr="008F08ED">
        <w:rPr>
          <w:rFonts w:ascii="Arial" w:eastAsia="Arial" w:hAnsi="Arial"/>
        </w:rPr>
        <w:t>10</w:t>
      </w:r>
      <w:r w:rsidR="00E74C8D" w:rsidRPr="008F08ED">
        <w:rPr>
          <w:rFonts w:ascii="Arial" w:eastAsia="Arial" w:hAnsi="Arial"/>
        </w:rPr>
        <w:t xml:space="preserve">. </w:t>
      </w:r>
      <w:r w:rsidR="003A5F78" w:rsidRPr="008F08ED">
        <w:rPr>
          <w:rFonts w:ascii="Arial" w:eastAsia="Arial" w:hAnsi="Arial"/>
        </w:rPr>
        <w:t>Se advierte entonces, que el juez podrá de oficio o a petición de parte, por resolución debidamente fundada, hacer cesar en cualquier momento las causas de vulneración de los derechos fundamentales.</w:t>
      </w:r>
    </w:p>
    <w:p w14:paraId="4FA1E407" w14:textId="77777777" w:rsidR="003A5F78" w:rsidRPr="008F08ED" w:rsidRDefault="003A5F78" w:rsidP="003A5F78">
      <w:pPr>
        <w:tabs>
          <w:tab w:val="left" w:pos="2760"/>
        </w:tabs>
        <w:spacing w:line="276" w:lineRule="auto"/>
        <w:ind w:hanging="2"/>
        <w:rPr>
          <w:rFonts w:ascii="Arial" w:eastAsia="Arial" w:hAnsi="Arial"/>
          <w:lang w:val="es-MX"/>
        </w:rPr>
      </w:pPr>
    </w:p>
    <w:p w14:paraId="10B5B9A3" w14:textId="5B965DEA" w:rsidR="003A5F78" w:rsidRPr="008F08ED" w:rsidRDefault="00E74C8D" w:rsidP="003A5F78">
      <w:pPr>
        <w:tabs>
          <w:tab w:val="left" w:pos="2760"/>
        </w:tabs>
        <w:spacing w:line="276" w:lineRule="auto"/>
        <w:ind w:hanging="2"/>
        <w:rPr>
          <w:rFonts w:ascii="Arial" w:eastAsia="Arial" w:hAnsi="Arial"/>
          <w:b/>
        </w:rPr>
      </w:pPr>
      <w:r w:rsidRPr="008F08ED">
        <w:rPr>
          <w:rFonts w:ascii="Arial" w:eastAsia="Arial" w:hAnsi="Arial"/>
          <w:lang w:val="es-MX"/>
        </w:rPr>
        <w:t>1</w:t>
      </w:r>
      <w:r w:rsidR="00AE1720" w:rsidRPr="008F08ED">
        <w:rPr>
          <w:rFonts w:ascii="Arial" w:eastAsia="Arial" w:hAnsi="Arial"/>
          <w:lang w:val="es-MX"/>
        </w:rPr>
        <w:t>1</w:t>
      </w:r>
      <w:r w:rsidRPr="008F08ED">
        <w:rPr>
          <w:rFonts w:ascii="Arial" w:eastAsia="Arial" w:hAnsi="Arial"/>
          <w:lang w:val="es-MX"/>
        </w:rPr>
        <w:t xml:space="preserve">. </w:t>
      </w:r>
      <w:r w:rsidR="003A5F78" w:rsidRPr="008F08ED">
        <w:rPr>
          <w:rFonts w:ascii="Arial" w:eastAsia="Arial" w:hAnsi="Arial"/>
          <w:lang w:val="es-MX"/>
        </w:rPr>
        <w:t xml:space="preserve">Ahora bien, para su </w:t>
      </w:r>
      <w:r w:rsidR="003A5F78" w:rsidRPr="008F08ED">
        <w:rPr>
          <w:rFonts w:ascii="Arial" w:eastAsia="Arial" w:hAnsi="Arial"/>
        </w:rPr>
        <w:t xml:space="preserve">procedencia se deben cumplir con los siguientes presupuestos: i) que se evidencie de manera clara, directa y precisa, la amenaza o vulneración del derecho fundamental que demanda protección; y, </w:t>
      </w:r>
      <w:proofErr w:type="spellStart"/>
      <w:r w:rsidR="003A5F78" w:rsidRPr="008F08ED">
        <w:rPr>
          <w:rFonts w:ascii="Arial" w:eastAsia="Arial" w:hAnsi="Arial"/>
        </w:rPr>
        <w:t>ii</w:t>
      </w:r>
      <w:proofErr w:type="spellEnd"/>
      <w:r w:rsidR="003A5F78" w:rsidRPr="008F08ED">
        <w:rPr>
          <w:rFonts w:ascii="Arial" w:eastAsia="Arial" w:hAnsi="Arial"/>
        </w:rPr>
        <w:t>) se demuestre que es necesaria y urgente la medida provisional debido al alto grado de afectación existente o de inminente ocurrencia de un daño mayor sobre los derechos presuntamente quebrantados.</w:t>
      </w:r>
    </w:p>
    <w:p w14:paraId="269F5492" w14:textId="77777777" w:rsidR="003A5F78" w:rsidRPr="008F08ED" w:rsidRDefault="003A5F78" w:rsidP="003A5F78">
      <w:pPr>
        <w:tabs>
          <w:tab w:val="left" w:pos="2760"/>
        </w:tabs>
        <w:spacing w:line="276" w:lineRule="auto"/>
        <w:ind w:hanging="2"/>
        <w:rPr>
          <w:rFonts w:ascii="Arial" w:eastAsia="Arial" w:hAnsi="Arial"/>
        </w:rPr>
      </w:pPr>
    </w:p>
    <w:p w14:paraId="700A4AEE" w14:textId="1777688B" w:rsidR="003A5F78" w:rsidRPr="008F08ED" w:rsidRDefault="00E74C8D" w:rsidP="00272F6B">
      <w:pPr>
        <w:tabs>
          <w:tab w:val="left" w:pos="2760"/>
        </w:tabs>
        <w:spacing w:line="276" w:lineRule="auto"/>
        <w:ind w:hanging="2"/>
        <w:rPr>
          <w:rFonts w:ascii="Arial" w:hAnsi="Arial"/>
          <w:bCs/>
        </w:rPr>
      </w:pPr>
      <w:r w:rsidRPr="008F08ED">
        <w:rPr>
          <w:rFonts w:ascii="Arial" w:eastAsia="Arial" w:hAnsi="Arial"/>
          <w:color w:val="000000" w:themeColor="text1"/>
        </w:rPr>
        <w:t>1</w:t>
      </w:r>
      <w:r w:rsidR="00AE1720" w:rsidRPr="008F08ED">
        <w:rPr>
          <w:rFonts w:ascii="Arial" w:eastAsia="Arial" w:hAnsi="Arial"/>
          <w:color w:val="000000" w:themeColor="text1"/>
        </w:rPr>
        <w:t>2</w:t>
      </w:r>
      <w:r w:rsidRPr="008F08ED">
        <w:rPr>
          <w:rFonts w:ascii="Arial" w:eastAsia="Arial" w:hAnsi="Arial"/>
          <w:color w:val="000000" w:themeColor="text1"/>
        </w:rPr>
        <w:t xml:space="preserve">. </w:t>
      </w:r>
      <w:r w:rsidR="003A5F78" w:rsidRPr="008F08ED">
        <w:rPr>
          <w:rFonts w:ascii="Arial" w:eastAsia="Arial" w:hAnsi="Arial"/>
          <w:color w:val="000000" w:themeColor="text1"/>
        </w:rPr>
        <w:t>La medida provisional que se solicita en este caso</w:t>
      </w:r>
      <w:r w:rsidR="001368B2" w:rsidRPr="008F08ED">
        <w:rPr>
          <w:rFonts w:ascii="Arial" w:eastAsia="Arial" w:hAnsi="Arial"/>
          <w:color w:val="000000" w:themeColor="text1"/>
        </w:rPr>
        <w:t>,</w:t>
      </w:r>
      <w:r w:rsidR="003A5F78" w:rsidRPr="008F08ED">
        <w:rPr>
          <w:rFonts w:ascii="Arial" w:eastAsia="Arial" w:hAnsi="Arial"/>
          <w:color w:val="000000" w:themeColor="text1"/>
        </w:rPr>
        <w:t xml:space="preserve"> tiene como propósito suspender los efectos de </w:t>
      </w:r>
      <w:r w:rsidR="009C7DB7" w:rsidRPr="008F08ED">
        <w:rPr>
          <w:rFonts w:ascii="Arial" w:eastAsia="Arial" w:hAnsi="Arial"/>
          <w:color w:val="000000" w:themeColor="text1"/>
        </w:rPr>
        <w:t xml:space="preserve">la </w:t>
      </w:r>
      <w:r w:rsidR="00272F6B" w:rsidRPr="008F08ED">
        <w:rPr>
          <w:rFonts w:ascii="Arial" w:eastAsia="Arial" w:hAnsi="Arial"/>
          <w:color w:val="000000" w:themeColor="text1"/>
        </w:rPr>
        <w:t xml:space="preserve">Resolución </w:t>
      </w:r>
      <w:r w:rsidR="00272F6B" w:rsidRPr="008F08ED">
        <w:rPr>
          <w:rFonts w:ascii="Arial" w:hAnsi="Arial"/>
          <w:bCs/>
        </w:rPr>
        <w:t>CJSNS2021-093 de 27 de octubre de 2021, hasta que se</w:t>
      </w:r>
      <w:r w:rsidR="000B294D" w:rsidRPr="008F08ED">
        <w:rPr>
          <w:rFonts w:ascii="Arial" w:hAnsi="Arial"/>
          <w:bCs/>
        </w:rPr>
        <w:t xml:space="preserve"> le</w:t>
      </w:r>
      <w:r w:rsidR="00272F6B" w:rsidRPr="008F08ED">
        <w:rPr>
          <w:rFonts w:ascii="Arial" w:hAnsi="Arial"/>
          <w:bCs/>
        </w:rPr>
        <w:t xml:space="preserve"> realice la diligencia de exhibición del cuadernillo de pruebas al accionante y se le resuelva </w:t>
      </w:r>
      <w:r w:rsidR="00272F6B" w:rsidRPr="008F08ED">
        <w:rPr>
          <w:rFonts w:ascii="Arial" w:hAnsi="Arial"/>
          <w:bCs/>
          <w:i/>
          <w:iCs/>
          <w:sz w:val="22"/>
          <w:szCs w:val="22"/>
        </w:rPr>
        <w:t xml:space="preserve">“el recurso de reposición presentado el día 22 de octubre </w:t>
      </w:r>
      <w:r w:rsidR="00272F6B" w:rsidRPr="008F08ED">
        <w:rPr>
          <w:rFonts w:ascii="Arial" w:hAnsi="Arial"/>
          <w:bCs/>
          <w:i/>
          <w:iCs/>
          <w:sz w:val="22"/>
          <w:szCs w:val="22"/>
        </w:rPr>
        <w:lastRenderedPageBreak/>
        <w:t>de 2021, contra la resolución CJO21-4442 de fecha de 21 de octubre del mismo año, emitida por el Consejo Superior de la Judicatura – Unidad de Carrera”.</w:t>
      </w:r>
    </w:p>
    <w:p w14:paraId="55E98EFC" w14:textId="77777777" w:rsidR="003A5F78" w:rsidRPr="008F08ED" w:rsidRDefault="003A5F78" w:rsidP="003A5F78">
      <w:pPr>
        <w:tabs>
          <w:tab w:val="left" w:pos="2760"/>
        </w:tabs>
        <w:spacing w:line="276" w:lineRule="auto"/>
        <w:rPr>
          <w:rFonts w:ascii="Arial" w:eastAsia="Arial" w:hAnsi="Arial"/>
          <w:color w:val="000000" w:themeColor="text1"/>
        </w:rPr>
      </w:pPr>
    </w:p>
    <w:p w14:paraId="248A5524" w14:textId="67BE622E" w:rsidR="003A5F78" w:rsidRPr="008F08ED" w:rsidRDefault="00E74C8D" w:rsidP="00CD5BC7">
      <w:pPr>
        <w:tabs>
          <w:tab w:val="left" w:pos="2760"/>
        </w:tabs>
        <w:spacing w:line="276" w:lineRule="auto"/>
        <w:ind w:hanging="2"/>
        <w:rPr>
          <w:rFonts w:ascii="Arial" w:eastAsia="Arial" w:hAnsi="Arial"/>
          <w:color w:val="000000" w:themeColor="text1"/>
        </w:rPr>
      </w:pPr>
      <w:r w:rsidRPr="008F08ED">
        <w:rPr>
          <w:rFonts w:ascii="Arial" w:eastAsia="Arial" w:hAnsi="Arial"/>
          <w:color w:val="000000" w:themeColor="text1"/>
        </w:rPr>
        <w:t>1</w:t>
      </w:r>
      <w:r w:rsidR="00AE1720" w:rsidRPr="008F08ED">
        <w:rPr>
          <w:rFonts w:ascii="Arial" w:eastAsia="Arial" w:hAnsi="Arial"/>
          <w:color w:val="000000" w:themeColor="text1"/>
        </w:rPr>
        <w:t>3</w:t>
      </w:r>
      <w:r w:rsidRPr="008F08ED">
        <w:rPr>
          <w:rFonts w:ascii="Arial" w:eastAsia="Arial" w:hAnsi="Arial"/>
          <w:color w:val="000000" w:themeColor="text1"/>
        </w:rPr>
        <w:t xml:space="preserve">. </w:t>
      </w:r>
      <w:r w:rsidR="003A5F78" w:rsidRPr="008F08ED">
        <w:rPr>
          <w:rFonts w:ascii="Arial" w:eastAsia="Arial" w:hAnsi="Arial"/>
          <w:color w:val="000000" w:themeColor="text1"/>
        </w:rPr>
        <w:t>Las especiales características del asunto imponen al Despacho hacer referencia a la interpretación constitucional que enmarca las medidas provisionales que son solicitadas dentro de acciones de tutela</w:t>
      </w:r>
      <w:r w:rsidR="005A35DF" w:rsidRPr="008F08ED">
        <w:rPr>
          <w:rFonts w:ascii="Arial" w:eastAsia="Arial" w:hAnsi="Arial"/>
          <w:color w:val="000000" w:themeColor="text1"/>
        </w:rPr>
        <w:t xml:space="preserve">, </w:t>
      </w:r>
      <w:r w:rsidR="00CD5BC7" w:rsidRPr="008F08ED">
        <w:rPr>
          <w:rFonts w:ascii="Arial" w:eastAsia="Arial" w:hAnsi="Arial"/>
          <w:color w:val="000000" w:themeColor="text1"/>
        </w:rPr>
        <w:t xml:space="preserve">al respecto </w:t>
      </w:r>
      <w:r w:rsidR="003A5F78" w:rsidRPr="008F08ED">
        <w:rPr>
          <w:rFonts w:ascii="Arial" w:eastAsia="Arial" w:hAnsi="Arial"/>
          <w:color w:val="000000" w:themeColor="text1"/>
        </w:rPr>
        <w:t>la Corte Constitucional en sentencia SU-695 de 2015 precisó que:</w:t>
      </w:r>
    </w:p>
    <w:p w14:paraId="69F10012" w14:textId="77777777" w:rsidR="003A5F78" w:rsidRPr="008F08ED" w:rsidRDefault="003A5F78" w:rsidP="003A5F78">
      <w:pPr>
        <w:tabs>
          <w:tab w:val="left" w:pos="2760"/>
        </w:tabs>
        <w:spacing w:line="276" w:lineRule="auto"/>
        <w:ind w:hanging="2"/>
        <w:rPr>
          <w:rFonts w:ascii="Arial" w:eastAsia="Arial" w:hAnsi="Arial"/>
          <w:color w:val="000000" w:themeColor="text1"/>
        </w:rPr>
      </w:pPr>
    </w:p>
    <w:p w14:paraId="5D9CA301" w14:textId="77777777" w:rsidR="003A5F78" w:rsidRPr="008F08ED" w:rsidRDefault="003A5F78" w:rsidP="003A5F78">
      <w:pPr>
        <w:shd w:val="clear" w:color="auto" w:fill="FFFFFF"/>
        <w:spacing w:line="276" w:lineRule="auto"/>
        <w:ind w:left="567"/>
        <w:rPr>
          <w:rFonts w:ascii="Arial" w:hAnsi="Arial"/>
          <w:i/>
          <w:iCs/>
          <w:color w:val="000000" w:themeColor="text1"/>
          <w:sz w:val="22"/>
          <w:szCs w:val="22"/>
          <w:lang w:val="es-CO" w:eastAsia="zh-CN"/>
        </w:rPr>
      </w:pPr>
      <w:r w:rsidRPr="008F08ED">
        <w:rPr>
          <w:rFonts w:ascii="Arial" w:hAnsi="Arial"/>
          <w:i/>
          <w:iCs/>
          <w:color w:val="000000" w:themeColor="text1"/>
          <w:sz w:val="22"/>
          <w:szCs w:val="22"/>
        </w:rPr>
        <w:t>“…las medidas provisionales buscan evitar que la amenaza contra el derecho fundamental se convierta en violación o, habiéndose constatado la existencia de una violación, ésta se torne más gravosa y las mismas pueden ser adoptadas durante el trámite del proceso o en la sentencia, toda vez que “únicamente durante el trámite o al momento de dictar la sentencia, se puede apreciar la urgencia y necesidad de la medida”</w:t>
      </w:r>
      <w:r w:rsidRPr="008F08ED">
        <w:rPr>
          <w:rStyle w:val="Refdenotaalpie"/>
          <w:rFonts w:ascii="Arial" w:hAnsi="Arial"/>
          <w:i/>
          <w:iCs/>
          <w:color w:val="000000" w:themeColor="text1"/>
          <w:sz w:val="22"/>
          <w:szCs w:val="22"/>
        </w:rPr>
        <w:footnoteReference w:id="5"/>
      </w:r>
      <w:r w:rsidRPr="008F08ED">
        <w:rPr>
          <w:rFonts w:ascii="Arial" w:hAnsi="Arial"/>
          <w:i/>
          <w:iCs/>
          <w:color w:val="000000" w:themeColor="text1"/>
          <w:sz w:val="22"/>
          <w:szCs w:val="22"/>
          <w:lang w:val="es-CO" w:eastAsia="zh-CN"/>
        </w:rPr>
        <w:t>.</w:t>
      </w:r>
    </w:p>
    <w:p w14:paraId="5D264FDA" w14:textId="77777777" w:rsidR="003A5F78" w:rsidRPr="008F08ED" w:rsidRDefault="003A5F78" w:rsidP="003A5F78">
      <w:pPr>
        <w:shd w:val="clear" w:color="auto" w:fill="FFFFFF"/>
        <w:spacing w:line="276" w:lineRule="auto"/>
        <w:ind w:left="567"/>
        <w:rPr>
          <w:rFonts w:ascii="Arial" w:hAnsi="Arial"/>
          <w:i/>
          <w:iCs/>
          <w:color w:val="000000" w:themeColor="text1"/>
          <w:sz w:val="22"/>
          <w:szCs w:val="22"/>
          <w:lang w:val="es-CO" w:eastAsia="zh-CN"/>
        </w:rPr>
      </w:pPr>
    </w:p>
    <w:p w14:paraId="21D24D04" w14:textId="77777777" w:rsidR="003A5F78" w:rsidRPr="008F08ED" w:rsidRDefault="003A5F78" w:rsidP="003A5F78">
      <w:pPr>
        <w:shd w:val="clear" w:color="auto" w:fill="FFFFFF"/>
        <w:spacing w:line="276" w:lineRule="auto"/>
        <w:ind w:left="567"/>
        <w:rPr>
          <w:rFonts w:ascii="Arial" w:hAnsi="Arial"/>
          <w:i/>
          <w:iCs/>
          <w:color w:val="000000" w:themeColor="text1"/>
          <w:sz w:val="22"/>
          <w:szCs w:val="22"/>
        </w:rPr>
      </w:pPr>
      <w:r w:rsidRPr="008F08ED">
        <w:rPr>
          <w:rFonts w:ascii="Arial" w:hAnsi="Arial"/>
          <w:i/>
          <w:iCs/>
          <w:color w:val="000000" w:themeColor="text1"/>
          <w:sz w:val="22"/>
          <w:szCs w:val="22"/>
        </w:rPr>
        <w:t>Esta Corporación ha establecido que la suspensión del acto violatorio o amenazador de un derecho fundamental “tiene como único objetivo la protección del derecho fundamental conculcado o gravemente amenazado y, obviamente, evitar que se causen mayores perjuicios o daños a la persona contra quien se dirige el acto”</w:t>
      </w:r>
      <w:r w:rsidRPr="008F08ED">
        <w:rPr>
          <w:rStyle w:val="Refdenotaalpie"/>
          <w:rFonts w:ascii="Arial" w:hAnsi="Arial"/>
          <w:i/>
          <w:iCs/>
          <w:color w:val="000000" w:themeColor="text1"/>
          <w:sz w:val="22"/>
          <w:szCs w:val="22"/>
        </w:rPr>
        <w:footnoteReference w:id="6"/>
      </w:r>
      <w:r w:rsidRPr="008F08ED">
        <w:rPr>
          <w:rFonts w:ascii="Arial" w:hAnsi="Arial"/>
          <w:i/>
          <w:iCs/>
          <w:color w:val="000000" w:themeColor="text1"/>
          <w:sz w:val="22"/>
          <w:szCs w:val="22"/>
        </w:rPr>
        <w:t>. Igualmente, se ha considerado que “el juez de tutela puede ordenar todo lo que considere procedente para proteger los derechos fundamentales y no hacer ilusorio el efecto de un eventual fallo a favor del solicitante”</w:t>
      </w:r>
      <w:r w:rsidRPr="008F08ED">
        <w:rPr>
          <w:rStyle w:val="Refdenotaalpie"/>
          <w:rFonts w:ascii="Arial" w:hAnsi="Arial"/>
          <w:i/>
          <w:iCs/>
          <w:color w:val="000000" w:themeColor="text1"/>
          <w:sz w:val="22"/>
          <w:szCs w:val="22"/>
        </w:rPr>
        <w:footnoteReference w:id="7"/>
      </w:r>
      <w:r w:rsidRPr="008F08ED">
        <w:rPr>
          <w:rFonts w:ascii="Arial" w:hAnsi="Arial"/>
          <w:i/>
          <w:iCs/>
          <w:color w:val="000000" w:themeColor="text1"/>
          <w:sz w:val="22"/>
          <w:szCs w:val="22"/>
        </w:rPr>
        <w:t>.”.</w:t>
      </w:r>
    </w:p>
    <w:p w14:paraId="1BE15EBC" w14:textId="77777777" w:rsidR="003A5F78" w:rsidRPr="008F08ED" w:rsidRDefault="003A5F78" w:rsidP="003A5F78">
      <w:pPr>
        <w:tabs>
          <w:tab w:val="left" w:pos="2760"/>
        </w:tabs>
        <w:spacing w:line="276" w:lineRule="auto"/>
        <w:ind w:hanging="2"/>
        <w:rPr>
          <w:rFonts w:ascii="Arial" w:eastAsia="Arial" w:hAnsi="Arial"/>
          <w:iCs/>
          <w:color w:val="000000" w:themeColor="text1"/>
          <w:sz w:val="22"/>
          <w:szCs w:val="22"/>
        </w:rPr>
      </w:pPr>
    </w:p>
    <w:p w14:paraId="2FFC0254" w14:textId="431F6278" w:rsidR="003A5F78" w:rsidRPr="008F08ED" w:rsidRDefault="00E74C8D" w:rsidP="003A5F78">
      <w:pPr>
        <w:spacing w:line="276" w:lineRule="auto"/>
        <w:rPr>
          <w:rFonts w:ascii="Arial" w:hAnsi="Arial"/>
          <w:color w:val="000000" w:themeColor="text1"/>
          <w:lang w:eastAsia="es-ES"/>
        </w:rPr>
      </w:pPr>
      <w:r w:rsidRPr="008F08ED">
        <w:rPr>
          <w:rFonts w:ascii="Arial" w:hAnsi="Arial"/>
          <w:color w:val="000000" w:themeColor="text1"/>
          <w:lang w:eastAsia="es-ES"/>
        </w:rPr>
        <w:t xml:space="preserve">14. </w:t>
      </w:r>
      <w:r w:rsidR="003A5F78" w:rsidRPr="008F08ED">
        <w:rPr>
          <w:rFonts w:ascii="Arial" w:hAnsi="Arial"/>
          <w:color w:val="000000" w:themeColor="text1"/>
          <w:lang w:eastAsia="es-ES"/>
        </w:rPr>
        <w:t xml:space="preserve">En esa medida, corresponde determinar </w:t>
      </w:r>
      <w:r w:rsidR="003A5F78" w:rsidRPr="008F08ED">
        <w:rPr>
          <w:rFonts w:ascii="Arial" w:hAnsi="Arial"/>
          <w:b/>
          <w:color w:val="000000" w:themeColor="text1"/>
          <w:lang w:eastAsia="es-ES"/>
        </w:rPr>
        <w:t>si es clara, directa y precisa la amenaza o vulneración del derecho fundamental que demanda protección</w:t>
      </w:r>
      <w:r w:rsidR="003A5F78" w:rsidRPr="008F08ED">
        <w:rPr>
          <w:rFonts w:ascii="Arial" w:hAnsi="Arial"/>
          <w:color w:val="000000" w:themeColor="text1"/>
          <w:lang w:eastAsia="es-ES"/>
        </w:rPr>
        <w:t xml:space="preserve"> o, </w:t>
      </w:r>
      <w:r w:rsidR="003A5F78" w:rsidRPr="008F08ED">
        <w:rPr>
          <w:rFonts w:ascii="Arial" w:hAnsi="Arial"/>
          <w:b/>
          <w:color w:val="000000" w:themeColor="text1"/>
          <w:lang w:eastAsia="es-ES"/>
        </w:rPr>
        <w:t>que sea necesaria y urgente dictar la medida provisional,</w:t>
      </w:r>
      <w:r w:rsidR="003A5F78" w:rsidRPr="008F08ED">
        <w:rPr>
          <w:rFonts w:ascii="Arial" w:hAnsi="Arial"/>
          <w:color w:val="000000" w:themeColor="text1"/>
          <w:lang w:eastAsia="es-ES"/>
        </w:rPr>
        <w:t xml:space="preserve"> debido al alto grado de afectación existente o de inminente ocurrencia de un daño mayor sobre los derechos presuntamente quebrantados.</w:t>
      </w:r>
    </w:p>
    <w:p w14:paraId="71F2148C" w14:textId="77777777" w:rsidR="003A5F78" w:rsidRPr="008F08ED" w:rsidRDefault="003A5F78" w:rsidP="003A5F78">
      <w:pPr>
        <w:spacing w:line="276" w:lineRule="auto"/>
        <w:rPr>
          <w:rFonts w:ascii="Arial" w:hAnsi="Arial"/>
          <w:color w:val="000000" w:themeColor="text1"/>
          <w:lang w:eastAsia="es-ES"/>
        </w:rPr>
      </w:pPr>
    </w:p>
    <w:p w14:paraId="6F0B3C5D" w14:textId="08BCD473" w:rsidR="003A5F78" w:rsidRPr="008F08ED" w:rsidRDefault="00E74C8D" w:rsidP="00210DF5">
      <w:pPr>
        <w:pStyle w:val="Sinespaciado"/>
        <w:spacing w:line="276" w:lineRule="auto"/>
        <w:rPr>
          <w:rFonts w:ascii="Arial" w:hAnsi="Arial"/>
          <w:color w:val="000000" w:themeColor="text1"/>
          <w:lang w:eastAsia="es-ES"/>
        </w:rPr>
      </w:pPr>
      <w:r w:rsidRPr="008F08ED">
        <w:rPr>
          <w:rFonts w:ascii="Arial" w:hAnsi="Arial"/>
          <w:color w:val="000000" w:themeColor="text1"/>
          <w:lang w:eastAsia="es-ES"/>
        </w:rPr>
        <w:t xml:space="preserve">15. </w:t>
      </w:r>
      <w:r w:rsidR="00210DF5" w:rsidRPr="008F08ED">
        <w:rPr>
          <w:rFonts w:ascii="Arial" w:hAnsi="Arial"/>
          <w:color w:val="000000" w:themeColor="text1"/>
          <w:lang w:eastAsia="es-ES"/>
        </w:rPr>
        <w:t xml:space="preserve">La parte actora afirmó que solicitaba la medida provisional </w:t>
      </w:r>
      <w:r w:rsidR="00272F6B" w:rsidRPr="008F08ED">
        <w:rPr>
          <w:rFonts w:ascii="Arial" w:hAnsi="Arial"/>
          <w:color w:val="000000" w:themeColor="text1"/>
          <w:lang w:eastAsia="es-ES"/>
        </w:rPr>
        <w:t xml:space="preserve">con el objeto de evitar un perjuicio irremediable, dado que una vez se publiquen los resultados allí obtenidos </w:t>
      </w:r>
      <w:r w:rsidR="00272F6B" w:rsidRPr="008F08ED">
        <w:rPr>
          <w:rFonts w:ascii="Arial" w:hAnsi="Arial"/>
          <w:i/>
          <w:iCs/>
          <w:color w:val="000000" w:themeColor="text1"/>
          <w:sz w:val="22"/>
          <w:szCs w:val="22"/>
          <w:lang w:eastAsia="es-ES"/>
        </w:rPr>
        <w:t>“los aspirantes que hayan obtenido la puntuación satisfactoria o requerida p</w:t>
      </w:r>
      <w:r w:rsidR="00E21451" w:rsidRPr="008F08ED">
        <w:rPr>
          <w:rFonts w:ascii="Arial" w:hAnsi="Arial"/>
          <w:i/>
          <w:iCs/>
          <w:color w:val="000000" w:themeColor="text1"/>
          <w:sz w:val="22"/>
          <w:szCs w:val="22"/>
          <w:lang w:eastAsia="es-ES"/>
        </w:rPr>
        <w:t>odrán postularse y ser posesionados en propiedad”</w:t>
      </w:r>
      <w:r w:rsidR="000B294D" w:rsidRPr="008F08ED">
        <w:rPr>
          <w:rFonts w:ascii="Arial" w:hAnsi="Arial"/>
          <w:i/>
          <w:iCs/>
          <w:color w:val="000000" w:themeColor="text1"/>
          <w:sz w:val="22"/>
          <w:szCs w:val="22"/>
          <w:lang w:eastAsia="es-ES"/>
        </w:rPr>
        <w:t>,</w:t>
      </w:r>
      <w:r w:rsidR="00E21451" w:rsidRPr="008F08ED">
        <w:rPr>
          <w:rFonts w:ascii="Arial" w:hAnsi="Arial"/>
          <w:color w:val="000000" w:themeColor="text1"/>
          <w:lang w:eastAsia="es-ES"/>
        </w:rPr>
        <w:t xml:space="preserve"> sin necesidad de</w:t>
      </w:r>
      <w:r w:rsidR="000B294D" w:rsidRPr="008F08ED">
        <w:rPr>
          <w:rFonts w:ascii="Arial" w:hAnsi="Arial"/>
          <w:color w:val="000000" w:themeColor="text1"/>
          <w:lang w:eastAsia="es-ES"/>
        </w:rPr>
        <w:t xml:space="preserve"> ser evaluados en un</w:t>
      </w:r>
      <w:r w:rsidR="00E21451" w:rsidRPr="008F08ED">
        <w:rPr>
          <w:rFonts w:ascii="Arial" w:hAnsi="Arial"/>
          <w:color w:val="000000" w:themeColor="text1"/>
          <w:lang w:eastAsia="es-ES"/>
        </w:rPr>
        <w:t xml:space="preserve"> periodo de prueba al tratarse de cargos vacantes en la Rama Judicial que no exigen este requisito.</w:t>
      </w:r>
    </w:p>
    <w:p w14:paraId="1D179F38" w14:textId="77777777" w:rsidR="003A5F78" w:rsidRPr="008F08ED" w:rsidRDefault="003A5F78" w:rsidP="003A5F78">
      <w:pPr>
        <w:spacing w:line="276" w:lineRule="auto"/>
        <w:rPr>
          <w:rFonts w:ascii="Arial" w:hAnsi="Arial"/>
          <w:color w:val="000000" w:themeColor="text1"/>
          <w:lang w:eastAsia="es-ES"/>
        </w:rPr>
      </w:pPr>
    </w:p>
    <w:p w14:paraId="535F7DEC" w14:textId="3F4C53D9" w:rsidR="007377A6" w:rsidRPr="008F08ED" w:rsidRDefault="00E74C8D" w:rsidP="00210DF5">
      <w:pPr>
        <w:spacing w:line="276" w:lineRule="auto"/>
        <w:rPr>
          <w:rFonts w:ascii="Arial" w:hAnsi="Arial"/>
          <w:color w:val="000000" w:themeColor="text1"/>
          <w:lang w:eastAsia="es-ES"/>
        </w:rPr>
      </w:pPr>
      <w:r w:rsidRPr="008F08ED">
        <w:rPr>
          <w:rFonts w:ascii="Arial" w:hAnsi="Arial"/>
          <w:color w:val="000000" w:themeColor="text1"/>
          <w:lang w:eastAsia="es-ES"/>
        </w:rPr>
        <w:t xml:space="preserve">16. </w:t>
      </w:r>
      <w:r w:rsidR="00210DF5" w:rsidRPr="008F08ED">
        <w:rPr>
          <w:rFonts w:ascii="Arial" w:hAnsi="Arial"/>
          <w:color w:val="000000" w:themeColor="text1"/>
          <w:lang w:eastAsia="es-ES"/>
        </w:rPr>
        <w:t>Al respecto, el Despacho encuentra que la medida solicitada no resulta necesaria ni urgente para garantizar los derechos fundamentales invocados, toda vez que no se ha acreditado hasta este momento procesal</w:t>
      </w:r>
      <w:r w:rsidR="00AA5263" w:rsidRPr="008F08ED">
        <w:rPr>
          <w:rFonts w:ascii="Arial" w:hAnsi="Arial"/>
          <w:color w:val="000000" w:themeColor="text1"/>
          <w:lang w:eastAsia="es-ES"/>
        </w:rPr>
        <w:t xml:space="preserve"> una situación de vulneración o indefensión que constituya un perjuicio irremediable </w:t>
      </w:r>
      <w:r w:rsidR="00E21451" w:rsidRPr="008F08ED">
        <w:rPr>
          <w:rFonts w:ascii="Arial" w:hAnsi="Arial"/>
          <w:color w:val="000000" w:themeColor="text1"/>
          <w:lang w:eastAsia="es-ES"/>
        </w:rPr>
        <w:t>para el</w:t>
      </w:r>
      <w:r w:rsidR="00AA5263" w:rsidRPr="008F08ED">
        <w:rPr>
          <w:rFonts w:ascii="Arial" w:hAnsi="Arial"/>
          <w:color w:val="000000" w:themeColor="text1"/>
          <w:lang w:eastAsia="es-ES"/>
        </w:rPr>
        <w:t xml:space="preserve"> accionante.</w:t>
      </w:r>
      <w:r w:rsidR="00E21451" w:rsidRPr="008F08ED">
        <w:rPr>
          <w:rFonts w:ascii="Arial" w:hAnsi="Arial"/>
          <w:color w:val="000000" w:themeColor="text1"/>
          <w:lang w:eastAsia="es-ES"/>
        </w:rPr>
        <w:t xml:space="preserve"> Por el contrario,</w:t>
      </w:r>
      <w:r w:rsidR="000B294D" w:rsidRPr="008F08ED">
        <w:rPr>
          <w:rFonts w:ascii="Arial" w:hAnsi="Arial"/>
          <w:color w:val="000000" w:themeColor="text1"/>
          <w:lang w:eastAsia="es-ES"/>
        </w:rPr>
        <w:t xml:space="preserve"> acceder a</w:t>
      </w:r>
      <w:r w:rsidR="00E21451" w:rsidRPr="008F08ED">
        <w:rPr>
          <w:rFonts w:ascii="Arial" w:hAnsi="Arial"/>
          <w:color w:val="000000" w:themeColor="text1"/>
          <w:lang w:eastAsia="es-ES"/>
        </w:rPr>
        <w:t xml:space="preserve"> una decisión de tal calibre en esta etapa podría conllevar a la transgresión </w:t>
      </w:r>
      <w:r w:rsidR="000B294D" w:rsidRPr="008F08ED">
        <w:rPr>
          <w:rFonts w:ascii="Arial" w:hAnsi="Arial"/>
          <w:color w:val="000000" w:themeColor="text1"/>
          <w:lang w:eastAsia="es-ES"/>
        </w:rPr>
        <w:t>de</w:t>
      </w:r>
      <w:r w:rsidR="00C451F8" w:rsidRPr="008F08ED">
        <w:rPr>
          <w:rFonts w:ascii="Arial" w:hAnsi="Arial"/>
          <w:color w:val="000000" w:themeColor="text1"/>
          <w:lang w:eastAsia="es-ES"/>
        </w:rPr>
        <w:t xml:space="preserve"> garantías constitucionales</w:t>
      </w:r>
      <w:r w:rsidR="000B294D" w:rsidRPr="008F08ED">
        <w:rPr>
          <w:rFonts w:ascii="Arial" w:hAnsi="Arial"/>
          <w:color w:val="000000" w:themeColor="text1"/>
          <w:lang w:eastAsia="es-ES"/>
        </w:rPr>
        <w:t xml:space="preserve"> </w:t>
      </w:r>
      <w:r w:rsidR="00C451F8" w:rsidRPr="008F08ED">
        <w:rPr>
          <w:rFonts w:ascii="Arial" w:hAnsi="Arial"/>
          <w:color w:val="000000" w:themeColor="text1"/>
          <w:lang w:eastAsia="es-ES"/>
        </w:rPr>
        <w:t>de</w:t>
      </w:r>
      <w:r w:rsidR="00E21451" w:rsidRPr="008F08ED">
        <w:rPr>
          <w:rFonts w:ascii="Arial" w:hAnsi="Arial"/>
          <w:color w:val="000000" w:themeColor="text1"/>
          <w:lang w:eastAsia="es-ES"/>
        </w:rPr>
        <w:t xml:space="preserve"> aquellas personas que </w:t>
      </w:r>
      <w:r w:rsidR="00C451F8" w:rsidRPr="008F08ED">
        <w:rPr>
          <w:rFonts w:ascii="Arial" w:hAnsi="Arial"/>
          <w:color w:val="000000" w:themeColor="text1"/>
          <w:lang w:eastAsia="es-ES"/>
        </w:rPr>
        <w:t>se encuentran en</w:t>
      </w:r>
      <w:r w:rsidR="000B294D" w:rsidRPr="008F08ED">
        <w:rPr>
          <w:rFonts w:ascii="Arial" w:hAnsi="Arial"/>
          <w:color w:val="000000" w:themeColor="text1"/>
          <w:lang w:eastAsia="es-ES"/>
        </w:rPr>
        <w:t xml:space="preserve"> las listas de elegibles</w:t>
      </w:r>
      <w:r w:rsidR="00E21451" w:rsidRPr="008F08ED">
        <w:rPr>
          <w:rFonts w:ascii="Arial" w:hAnsi="Arial"/>
          <w:color w:val="000000" w:themeColor="text1"/>
          <w:lang w:eastAsia="es-ES"/>
        </w:rPr>
        <w:t>.</w:t>
      </w:r>
    </w:p>
    <w:p w14:paraId="0C862F82" w14:textId="12D948D3" w:rsidR="00AA5263" w:rsidRPr="008F08ED" w:rsidRDefault="00AA5263" w:rsidP="00210DF5">
      <w:pPr>
        <w:spacing w:line="276" w:lineRule="auto"/>
        <w:rPr>
          <w:rFonts w:ascii="Arial" w:hAnsi="Arial"/>
          <w:color w:val="000000" w:themeColor="text1"/>
          <w:lang w:eastAsia="es-ES"/>
        </w:rPr>
      </w:pPr>
    </w:p>
    <w:p w14:paraId="34CB7BC7" w14:textId="5FF123F7" w:rsidR="00AA5263" w:rsidRPr="008F08ED" w:rsidRDefault="005A35DF" w:rsidP="00210DF5">
      <w:pPr>
        <w:spacing w:line="276" w:lineRule="auto"/>
        <w:rPr>
          <w:rFonts w:ascii="Arial" w:hAnsi="Arial"/>
          <w:i/>
          <w:color w:val="000000" w:themeColor="text1"/>
          <w:sz w:val="22"/>
          <w:szCs w:val="22"/>
          <w:lang w:eastAsia="es-ES"/>
        </w:rPr>
      </w:pPr>
      <w:r w:rsidRPr="008F08ED">
        <w:rPr>
          <w:rFonts w:ascii="Arial" w:hAnsi="Arial"/>
          <w:color w:val="000000" w:themeColor="text1"/>
          <w:lang w:eastAsia="es-ES"/>
        </w:rPr>
        <w:t xml:space="preserve">17. </w:t>
      </w:r>
      <w:r w:rsidR="00C451F8" w:rsidRPr="008F08ED">
        <w:rPr>
          <w:rFonts w:ascii="Arial" w:hAnsi="Arial"/>
          <w:color w:val="000000" w:themeColor="text1"/>
          <w:lang w:eastAsia="es-ES"/>
        </w:rPr>
        <w:t>Por lo anterior, y para</w:t>
      </w:r>
      <w:r w:rsidR="00E21451" w:rsidRPr="008F08ED">
        <w:rPr>
          <w:rFonts w:ascii="Arial" w:hAnsi="Arial"/>
          <w:color w:val="000000" w:themeColor="text1"/>
          <w:lang w:eastAsia="es-ES"/>
        </w:rPr>
        <w:t xml:space="preserve"> corrobora</w:t>
      </w:r>
      <w:r w:rsidR="00C451F8" w:rsidRPr="008F08ED">
        <w:rPr>
          <w:rFonts w:ascii="Arial" w:hAnsi="Arial"/>
          <w:color w:val="000000" w:themeColor="text1"/>
          <w:lang w:eastAsia="es-ES"/>
        </w:rPr>
        <w:t>r</w:t>
      </w:r>
      <w:r w:rsidR="00E21451" w:rsidRPr="008F08ED">
        <w:rPr>
          <w:rFonts w:ascii="Arial" w:hAnsi="Arial"/>
          <w:color w:val="000000" w:themeColor="text1"/>
          <w:lang w:eastAsia="es-ES"/>
        </w:rPr>
        <w:t xml:space="preserve"> si se configuró o no la vulneración alegada es necesario examinar juiciosamente las pruebas allegadas y conocer los argumentos de defensa de la contraparte, y ello solo es posible hacerlo una vez se hayan efectuado las vinculaciones y notificaciones a que haya lugar.</w:t>
      </w:r>
    </w:p>
    <w:p w14:paraId="5425EFAA" w14:textId="77777777" w:rsidR="00840342" w:rsidRPr="008F08ED" w:rsidRDefault="00840342" w:rsidP="003A5F78">
      <w:pPr>
        <w:spacing w:line="276" w:lineRule="auto"/>
        <w:rPr>
          <w:rFonts w:ascii="Arial" w:hAnsi="Arial"/>
          <w:color w:val="000000" w:themeColor="text1"/>
          <w:lang w:eastAsia="es-ES"/>
        </w:rPr>
      </w:pPr>
    </w:p>
    <w:p w14:paraId="3DE4A4B6" w14:textId="52DE6840" w:rsidR="0087513A" w:rsidRPr="008F08ED" w:rsidRDefault="00AE1720" w:rsidP="003A5F78">
      <w:pPr>
        <w:spacing w:line="276" w:lineRule="auto"/>
        <w:rPr>
          <w:rFonts w:ascii="Arial" w:hAnsi="Arial"/>
          <w:color w:val="000000" w:themeColor="text1"/>
          <w:lang w:eastAsia="es-ES"/>
        </w:rPr>
      </w:pPr>
      <w:r w:rsidRPr="008F08ED">
        <w:rPr>
          <w:rFonts w:ascii="Arial" w:hAnsi="Arial"/>
          <w:color w:val="000000" w:themeColor="text1"/>
          <w:lang w:eastAsia="es-ES"/>
        </w:rPr>
        <w:t xml:space="preserve">18. </w:t>
      </w:r>
      <w:r w:rsidR="0087513A" w:rsidRPr="008F08ED">
        <w:rPr>
          <w:rFonts w:ascii="Arial" w:hAnsi="Arial"/>
          <w:color w:val="000000" w:themeColor="text1"/>
          <w:lang w:eastAsia="es-ES"/>
        </w:rPr>
        <w:t xml:space="preserve">De otro lado, advierte el despacho que la pretensión de la tutela y la de la medida provisional comparten el mismo objeto, de modo tal que </w:t>
      </w:r>
      <w:r w:rsidR="00CC39D1" w:rsidRPr="008F08ED">
        <w:rPr>
          <w:rFonts w:ascii="Arial" w:hAnsi="Arial"/>
          <w:color w:val="000000" w:themeColor="text1"/>
          <w:lang w:eastAsia="es-ES"/>
        </w:rPr>
        <w:t>el despacho estima pertinente estudiar e</w:t>
      </w:r>
      <w:r w:rsidR="00FE522A" w:rsidRPr="008F08ED">
        <w:rPr>
          <w:rFonts w:ascii="Arial" w:hAnsi="Arial"/>
          <w:color w:val="000000" w:themeColor="text1"/>
          <w:lang w:eastAsia="es-ES"/>
        </w:rPr>
        <w:t xml:space="preserve">ste </w:t>
      </w:r>
      <w:r w:rsidR="00CC39D1" w:rsidRPr="008F08ED">
        <w:rPr>
          <w:rFonts w:ascii="Arial" w:hAnsi="Arial"/>
          <w:color w:val="000000" w:themeColor="text1"/>
          <w:lang w:eastAsia="es-ES"/>
        </w:rPr>
        <w:t xml:space="preserve">asunto </w:t>
      </w:r>
      <w:r w:rsidR="00FE522A" w:rsidRPr="008F08ED">
        <w:rPr>
          <w:rFonts w:ascii="Arial" w:hAnsi="Arial"/>
          <w:color w:val="000000" w:themeColor="text1"/>
          <w:lang w:eastAsia="es-ES"/>
        </w:rPr>
        <w:t xml:space="preserve">en una etapa posterior a la de la admisión </w:t>
      </w:r>
      <w:r w:rsidR="00CC39D1" w:rsidRPr="008F08ED">
        <w:rPr>
          <w:rFonts w:ascii="Arial" w:hAnsi="Arial"/>
          <w:color w:val="000000" w:themeColor="text1"/>
          <w:lang w:eastAsia="es-ES"/>
        </w:rPr>
        <w:t xml:space="preserve">una vez cuente con todos los elementos de juicio para ello, </w:t>
      </w:r>
      <w:r w:rsidR="00FE522A" w:rsidRPr="008F08ED">
        <w:rPr>
          <w:rFonts w:ascii="Arial" w:hAnsi="Arial"/>
          <w:color w:val="000000" w:themeColor="text1"/>
          <w:lang w:eastAsia="es-ES"/>
        </w:rPr>
        <w:t>y así,</w:t>
      </w:r>
      <w:r w:rsidR="00CC39D1" w:rsidRPr="008F08ED">
        <w:rPr>
          <w:rFonts w:ascii="Arial" w:hAnsi="Arial"/>
          <w:color w:val="000000" w:themeColor="text1"/>
          <w:lang w:eastAsia="es-ES"/>
        </w:rPr>
        <w:t xml:space="preserve"> determinar si procede o no suspender los efectos de la Resolución </w:t>
      </w:r>
      <w:r w:rsidR="00851C0F" w:rsidRPr="008F08ED">
        <w:rPr>
          <w:rFonts w:ascii="Arial" w:hAnsi="Arial"/>
          <w:bCs/>
        </w:rPr>
        <w:t>CJSNS2021-093 de 27 de octubre de 2021.</w:t>
      </w:r>
    </w:p>
    <w:p w14:paraId="45AC4EC3" w14:textId="77777777" w:rsidR="00270DD7" w:rsidRPr="008F08ED" w:rsidRDefault="00270DD7" w:rsidP="00AA5263">
      <w:pPr>
        <w:tabs>
          <w:tab w:val="left" w:pos="2760"/>
        </w:tabs>
        <w:spacing w:line="276" w:lineRule="auto"/>
        <w:rPr>
          <w:rFonts w:ascii="Arial" w:eastAsia="Arial" w:hAnsi="Arial"/>
          <w:color w:val="000000" w:themeColor="text1"/>
        </w:rPr>
      </w:pPr>
    </w:p>
    <w:p w14:paraId="3BD6AB92" w14:textId="376549F0" w:rsidR="003A5F78" w:rsidRPr="008F08ED" w:rsidRDefault="005A35DF" w:rsidP="003A5F78">
      <w:pPr>
        <w:spacing w:line="276" w:lineRule="auto"/>
        <w:rPr>
          <w:rFonts w:ascii="Arial" w:hAnsi="Arial"/>
          <w:color w:val="000000" w:themeColor="text1"/>
          <w:lang w:eastAsia="es-ES"/>
        </w:rPr>
      </w:pPr>
      <w:r w:rsidRPr="008F08ED">
        <w:rPr>
          <w:rFonts w:ascii="Arial" w:hAnsi="Arial"/>
          <w:color w:val="000000" w:themeColor="text1"/>
          <w:lang w:eastAsia="es-ES"/>
        </w:rPr>
        <w:t>19</w:t>
      </w:r>
      <w:r w:rsidR="00E74C8D" w:rsidRPr="008F08ED">
        <w:rPr>
          <w:rFonts w:ascii="Arial" w:hAnsi="Arial"/>
          <w:color w:val="000000" w:themeColor="text1"/>
          <w:lang w:eastAsia="es-ES"/>
        </w:rPr>
        <w:t xml:space="preserve">. </w:t>
      </w:r>
      <w:r w:rsidR="00B0281B" w:rsidRPr="008F08ED">
        <w:rPr>
          <w:rFonts w:ascii="Arial" w:hAnsi="Arial"/>
          <w:color w:val="000000" w:themeColor="text1"/>
          <w:lang w:eastAsia="es-ES"/>
        </w:rPr>
        <w:t>Se concluye entonces,</w:t>
      </w:r>
      <w:r w:rsidR="003A5F78" w:rsidRPr="008F08ED">
        <w:rPr>
          <w:rFonts w:ascii="Arial" w:hAnsi="Arial"/>
          <w:color w:val="000000" w:themeColor="text1"/>
          <w:lang w:eastAsia="es-ES"/>
        </w:rPr>
        <w:t xml:space="preserve"> que el tema objeto de debate es necesario resolverlo en la sentencia del proceso, una vez se haya</w:t>
      </w:r>
      <w:r w:rsidR="00C451F8" w:rsidRPr="008F08ED">
        <w:rPr>
          <w:rFonts w:ascii="Arial" w:hAnsi="Arial"/>
          <w:color w:val="000000" w:themeColor="text1"/>
          <w:lang w:eastAsia="es-ES"/>
        </w:rPr>
        <w:t>n</w:t>
      </w:r>
      <w:r w:rsidR="003A5F78" w:rsidRPr="008F08ED">
        <w:rPr>
          <w:rFonts w:ascii="Arial" w:hAnsi="Arial"/>
          <w:color w:val="000000" w:themeColor="text1"/>
          <w:lang w:eastAsia="es-ES"/>
        </w:rPr>
        <w:t xml:space="preserve"> vinculado la</w:t>
      </w:r>
      <w:r w:rsidR="0087513A" w:rsidRPr="008F08ED">
        <w:rPr>
          <w:rFonts w:ascii="Arial" w:hAnsi="Arial"/>
          <w:color w:val="000000" w:themeColor="text1"/>
          <w:lang w:eastAsia="es-ES"/>
        </w:rPr>
        <w:t>s</w:t>
      </w:r>
      <w:r w:rsidR="003A5F78" w:rsidRPr="008F08ED">
        <w:rPr>
          <w:rFonts w:ascii="Arial" w:hAnsi="Arial"/>
          <w:color w:val="000000" w:themeColor="text1"/>
          <w:lang w:eastAsia="es-ES"/>
        </w:rPr>
        <w:t xml:space="preserve"> autoridad</w:t>
      </w:r>
      <w:r w:rsidR="0087513A" w:rsidRPr="008F08ED">
        <w:rPr>
          <w:rFonts w:ascii="Arial" w:hAnsi="Arial"/>
          <w:color w:val="000000" w:themeColor="text1"/>
          <w:lang w:eastAsia="es-ES"/>
        </w:rPr>
        <w:t>es</w:t>
      </w:r>
      <w:r w:rsidR="003A5F78" w:rsidRPr="008F08ED">
        <w:rPr>
          <w:rFonts w:ascii="Arial" w:hAnsi="Arial"/>
          <w:color w:val="000000" w:themeColor="text1"/>
          <w:lang w:eastAsia="es-ES"/>
        </w:rPr>
        <w:t xml:space="preserve"> demandada</w:t>
      </w:r>
      <w:r w:rsidR="0087513A" w:rsidRPr="008F08ED">
        <w:rPr>
          <w:rFonts w:ascii="Arial" w:hAnsi="Arial"/>
          <w:color w:val="000000" w:themeColor="text1"/>
          <w:lang w:eastAsia="es-ES"/>
        </w:rPr>
        <w:t>s</w:t>
      </w:r>
      <w:r w:rsidR="003A5F78" w:rsidRPr="008F08ED">
        <w:rPr>
          <w:rFonts w:ascii="Arial" w:hAnsi="Arial"/>
          <w:color w:val="000000" w:themeColor="text1"/>
          <w:lang w:eastAsia="es-ES"/>
        </w:rPr>
        <w:t xml:space="preserve"> y </w:t>
      </w:r>
      <w:r w:rsidR="0087513A" w:rsidRPr="008F08ED">
        <w:rPr>
          <w:rFonts w:ascii="Arial" w:hAnsi="Arial"/>
          <w:color w:val="000000" w:themeColor="text1"/>
          <w:lang w:eastAsia="es-ES"/>
        </w:rPr>
        <w:t>se haya puesto en conocimiento de posibles terceros interesados esta acción constitucional</w:t>
      </w:r>
      <w:r w:rsidR="003A5F78" w:rsidRPr="008F08ED">
        <w:rPr>
          <w:rFonts w:ascii="Arial" w:hAnsi="Arial"/>
          <w:color w:val="000000" w:themeColor="text1"/>
          <w:lang w:eastAsia="es-ES"/>
        </w:rPr>
        <w:t>, con el fin de que</w:t>
      </w:r>
      <w:r w:rsidR="0087513A" w:rsidRPr="008F08ED">
        <w:rPr>
          <w:rFonts w:ascii="Arial" w:hAnsi="Arial"/>
          <w:color w:val="000000" w:themeColor="text1"/>
          <w:lang w:eastAsia="es-ES"/>
        </w:rPr>
        <w:t xml:space="preserve"> intervengan o</w:t>
      </w:r>
      <w:r w:rsidR="003A5F78" w:rsidRPr="008F08ED">
        <w:rPr>
          <w:rFonts w:ascii="Arial" w:hAnsi="Arial"/>
          <w:color w:val="000000" w:themeColor="text1"/>
          <w:lang w:eastAsia="es-ES"/>
        </w:rPr>
        <w:t xml:space="preserve"> rindan el informe pertinente, para que de esa manera ejerzan su derecho de defensa</w:t>
      </w:r>
      <w:r w:rsidR="00B0281B" w:rsidRPr="008F08ED">
        <w:rPr>
          <w:rFonts w:ascii="Arial" w:hAnsi="Arial"/>
          <w:color w:val="000000" w:themeColor="text1"/>
          <w:lang w:eastAsia="es-ES"/>
        </w:rPr>
        <w:t xml:space="preserve"> y a</w:t>
      </w:r>
      <w:r w:rsidR="003A5F78" w:rsidRPr="008F08ED">
        <w:rPr>
          <w:rFonts w:ascii="Arial" w:hAnsi="Arial"/>
          <w:color w:val="000000" w:themeColor="text1"/>
          <w:lang w:eastAsia="es-ES"/>
        </w:rPr>
        <w:t xml:space="preserve"> partir de esos supuestos, el Despacho al estudiar los argumentos de ambas partes, podrá adoptar la decisión que en derecho corresponda.</w:t>
      </w:r>
    </w:p>
    <w:p w14:paraId="3580D5D5" w14:textId="77777777" w:rsidR="003A5F78" w:rsidRPr="008F08ED" w:rsidRDefault="003A5F78" w:rsidP="003A5F78">
      <w:pPr>
        <w:tabs>
          <w:tab w:val="left" w:pos="2760"/>
        </w:tabs>
        <w:spacing w:line="276" w:lineRule="auto"/>
        <w:rPr>
          <w:rFonts w:ascii="Arial" w:eastAsia="Arial" w:hAnsi="Arial"/>
          <w:color w:val="000000" w:themeColor="text1"/>
        </w:rPr>
      </w:pPr>
    </w:p>
    <w:p w14:paraId="2A982565" w14:textId="1B5CD057" w:rsidR="003A5F78" w:rsidRPr="008F08ED" w:rsidRDefault="00AE1720" w:rsidP="009C7DB7">
      <w:pPr>
        <w:spacing w:line="276" w:lineRule="auto"/>
        <w:rPr>
          <w:rFonts w:ascii="Arial" w:hAnsi="Arial"/>
          <w:bCs/>
          <w:color w:val="000000" w:themeColor="text1"/>
          <w:lang w:eastAsia="es-ES"/>
        </w:rPr>
      </w:pPr>
      <w:r w:rsidRPr="008F08ED">
        <w:rPr>
          <w:rFonts w:ascii="Arial" w:hAnsi="Arial"/>
          <w:color w:val="000000" w:themeColor="text1"/>
          <w:lang w:eastAsia="es-ES"/>
        </w:rPr>
        <w:t>2</w:t>
      </w:r>
      <w:r w:rsidR="005A35DF" w:rsidRPr="008F08ED">
        <w:rPr>
          <w:rFonts w:ascii="Arial" w:hAnsi="Arial"/>
          <w:color w:val="000000" w:themeColor="text1"/>
          <w:lang w:eastAsia="es-ES"/>
        </w:rPr>
        <w:t>0</w:t>
      </w:r>
      <w:r w:rsidR="00E74C8D" w:rsidRPr="008F08ED">
        <w:rPr>
          <w:rFonts w:ascii="Arial" w:hAnsi="Arial"/>
          <w:color w:val="000000" w:themeColor="text1"/>
          <w:lang w:eastAsia="es-ES"/>
        </w:rPr>
        <w:t xml:space="preserve">. </w:t>
      </w:r>
      <w:r w:rsidR="003A5F78" w:rsidRPr="008F08ED">
        <w:rPr>
          <w:rFonts w:ascii="Arial" w:hAnsi="Arial"/>
          <w:color w:val="000000" w:themeColor="text1"/>
          <w:lang w:eastAsia="es-ES"/>
        </w:rPr>
        <w:t xml:space="preserve">En consecuencia, </w:t>
      </w:r>
      <w:r w:rsidR="003A5F78" w:rsidRPr="008F08ED">
        <w:rPr>
          <w:rFonts w:ascii="Arial" w:hAnsi="Arial"/>
          <w:bCs/>
          <w:color w:val="000000" w:themeColor="text1"/>
          <w:lang w:eastAsia="es-ES"/>
        </w:rPr>
        <w:t xml:space="preserve">se denegará la solicitud de la medida provisional pretendida por </w:t>
      </w:r>
      <w:r w:rsidR="00AA5263" w:rsidRPr="008F08ED">
        <w:rPr>
          <w:rFonts w:ascii="Arial" w:hAnsi="Arial"/>
          <w:bCs/>
          <w:color w:val="000000" w:themeColor="text1"/>
          <w:lang w:eastAsia="es-ES"/>
        </w:rPr>
        <w:t>la parte actora</w:t>
      </w:r>
      <w:r w:rsidR="003A5F78" w:rsidRPr="008F08ED">
        <w:rPr>
          <w:rFonts w:ascii="Arial" w:hAnsi="Arial"/>
          <w:bCs/>
          <w:color w:val="000000" w:themeColor="text1"/>
          <w:lang w:eastAsia="es-ES"/>
        </w:rPr>
        <w:t xml:space="preserve"> conforme a los argumentos </w:t>
      </w:r>
      <w:r w:rsidR="009C7DB7" w:rsidRPr="008F08ED">
        <w:rPr>
          <w:rFonts w:ascii="Arial" w:hAnsi="Arial"/>
          <w:bCs/>
          <w:color w:val="000000" w:themeColor="text1"/>
          <w:lang w:eastAsia="es-ES"/>
        </w:rPr>
        <w:t>planteados.</w:t>
      </w:r>
      <w:r w:rsidR="003A5F78" w:rsidRPr="008F08ED">
        <w:rPr>
          <w:rFonts w:ascii="Times New Roman" w:hAnsi="Times New Roman" w:cs="Times New Roman"/>
          <w:lang w:val="es-CO" w:eastAsia="zh-CN"/>
        </w:rPr>
        <w:t xml:space="preserve"> </w:t>
      </w:r>
    </w:p>
    <w:p w14:paraId="281E973A" w14:textId="77777777" w:rsidR="00651B59" w:rsidRPr="008F08ED" w:rsidRDefault="00651B59" w:rsidP="00E74C8D">
      <w:pPr>
        <w:tabs>
          <w:tab w:val="left" w:pos="2760"/>
        </w:tabs>
        <w:spacing w:line="276" w:lineRule="auto"/>
        <w:ind w:right="23"/>
        <w:rPr>
          <w:rFonts w:ascii="Arial" w:hAnsi="Arial"/>
          <w:bCs/>
          <w:color w:val="000000" w:themeColor="text1"/>
          <w:lang w:eastAsia="es-ES"/>
        </w:rPr>
      </w:pPr>
    </w:p>
    <w:p w14:paraId="0127C435" w14:textId="6B65A0C4" w:rsidR="00AA1A9C" w:rsidRPr="008F08ED" w:rsidRDefault="00477900" w:rsidP="00E5792B">
      <w:pPr>
        <w:spacing w:line="276" w:lineRule="auto"/>
        <w:ind w:right="23"/>
        <w:rPr>
          <w:rFonts w:ascii="Arial" w:hAnsi="Arial"/>
        </w:rPr>
      </w:pPr>
      <w:r w:rsidRPr="008F08ED">
        <w:rPr>
          <w:rFonts w:ascii="Arial" w:hAnsi="Arial"/>
        </w:rPr>
        <w:t>En mérito de lo expuesto, se</w:t>
      </w:r>
    </w:p>
    <w:p w14:paraId="5047F15A" w14:textId="77777777" w:rsidR="004311F1" w:rsidRPr="008F08ED" w:rsidRDefault="004311F1" w:rsidP="00E5792B">
      <w:pPr>
        <w:spacing w:line="276" w:lineRule="auto"/>
        <w:ind w:right="23"/>
        <w:rPr>
          <w:rFonts w:ascii="Arial" w:hAnsi="Arial"/>
        </w:rPr>
      </w:pPr>
    </w:p>
    <w:p w14:paraId="455DEA1B" w14:textId="3164C008" w:rsidR="00477900" w:rsidRPr="008F08ED" w:rsidRDefault="00477900" w:rsidP="00E5792B">
      <w:pPr>
        <w:spacing w:line="276" w:lineRule="auto"/>
        <w:ind w:right="23" w:hanging="2"/>
        <w:jc w:val="center"/>
        <w:rPr>
          <w:rFonts w:ascii="Arial" w:eastAsia="Arial" w:hAnsi="Arial"/>
        </w:rPr>
      </w:pPr>
      <w:r w:rsidRPr="008F08ED">
        <w:rPr>
          <w:rFonts w:ascii="Arial" w:eastAsia="Arial" w:hAnsi="Arial"/>
          <w:b/>
        </w:rPr>
        <w:t>RESUELVE:</w:t>
      </w:r>
    </w:p>
    <w:p w14:paraId="3EEAE9D2" w14:textId="77777777" w:rsidR="00477900" w:rsidRPr="008F08ED" w:rsidRDefault="00477900" w:rsidP="00E5792B">
      <w:pPr>
        <w:spacing w:line="276" w:lineRule="auto"/>
        <w:ind w:right="23" w:hanging="2"/>
        <w:rPr>
          <w:rFonts w:ascii="Arial" w:eastAsia="Arial" w:hAnsi="Arial"/>
        </w:rPr>
      </w:pPr>
    </w:p>
    <w:p w14:paraId="3C71C078" w14:textId="25AE7427" w:rsidR="00094F8E" w:rsidRPr="008F08ED" w:rsidRDefault="00477900" w:rsidP="00E5792B">
      <w:pPr>
        <w:tabs>
          <w:tab w:val="left" w:pos="2760"/>
        </w:tabs>
        <w:spacing w:line="276" w:lineRule="auto"/>
        <w:ind w:right="23" w:hanging="2"/>
        <w:rPr>
          <w:rFonts w:ascii="Arial" w:eastAsia="Times New Roman" w:hAnsi="Arial"/>
          <w:color w:val="000000"/>
        </w:rPr>
      </w:pPr>
      <w:r w:rsidRPr="008F08ED">
        <w:rPr>
          <w:rFonts w:ascii="Arial" w:hAnsi="Arial"/>
          <w:b/>
          <w:bCs/>
          <w:color w:val="000000" w:themeColor="text1"/>
          <w:lang w:val="es-ES_tradnl" w:eastAsia="es-ES"/>
        </w:rPr>
        <w:t>PRIMERO</w:t>
      </w:r>
      <w:r w:rsidR="009F7A37" w:rsidRPr="008F08ED">
        <w:rPr>
          <w:rFonts w:ascii="Arial" w:hAnsi="Arial"/>
          <w:b/>
          <w:bCs/>
          <w:color w:val="000000" w:themeColor="text1"/>
          <w:lang w:val="es-ES_tradnl" w:eastAsia="es-ES"/>
        </w:rPr>
        <w:t>:</w:t>
      </w:r>
      <w:r w:rsidRPr="008F08ED">
        <w:rPr>
          <w:rFonts w:ascii="Arial" w:hAnsi="Arial"/>
          <w:b/>
          <w:bCs/>
          <w:color w:val="000000" w:themeColor="text1"/>
          <w:lang w:val="es-ES_tradnl" w:eastAsia="es-ES"/>
        </w:rPr>
        <w:t xml:space="preserve"> </w:t>
      </w:r>
      <w:r w:rsidR="00720458" w:rsidRPr="008F08ED">
        <w:rPr>
          <w:rFonts w:ascii="Arial" w:hAnsi="Arial"/>
          <w:b/>
          <w:bCs/>
          <w:color w:val="000000" w:themeColor="text1"/>
          <w:lang w:val="es-ES_tradnl" w:eastAsia="es-ES"/>
        </w:rPr>
        <w:t>ADMITIR</w:t>
      </w:r>
      <w:r w:rsidRPr="008F08ED">
        <w:rPr>
          <w:rFonts w:ascii="Arial" w:hAnsi="Arial"/>
          <w:color w:val="000000" w:themeColor="text1"/>
          <w:lang w:val="es-ES_tradnl" w:eastAsia="es-ES"/>
        </w:rPr>
        <w:t xml:space="preserve"> la acción de tutela formulada </w:t>
      </w:r>
      <w:r w:rsidR="0040281B" w:rsidRPr="008F08ED">
        <w:rPr>
          <w:rFonts w:ascii="Arial" w:hAnsi="Arial"/>
          <w:color w:val="000000" w:themeColor="text1"/>
          <w:lang w:val="es-ES_tradnl" w:eastAsia="es-ES"/>
        </w:rPr>
        <w:t xml:space="preserve">por </w:t>
      </w:r>
      <w:proofErr w:type="spellStart"/>
      <w:r w:rsidR="0040281B" w:rsidRPr="008F08ED">
        <w:rPr>
          <w:rFonts w:ascii="Arial" w:hAnsi="Arial"/>
          <w:color w:val="000000" w:themeColor="text1"/>
          <w:lang w:val="es-ES_tradnl" w:eastAsia="es-ES"/>
        </w:rPr>
        <w:t>Neiro</w:t>
      </w:r>
      <w:proofErr w:type="spellEnd"/>
      <w:r w:rsidR="0040281B" w:rsidRPr="008F08ED">
        <w:rPr>
          <w:rFonts w:ascii="Arial" w:hAnsi="Arial"/>
          <w:color w:val="000000" w:themeColor="text1"/>
          <w:lang w:val="es-ES_tradnl" w:eastAsia="es-ES"/>
        </w:rPr>
        <w:t xml:space="preserve"> Alexander Bastidas Padilla contra </w:t>
      </w:r>
      <w:r w:rsidR="0040281B" w:rsidRPr="008F08ED">
        <w:rPr>
          <w:rFonts w:ascii="Arial" w:hAnsi="Arial"/>
          <w:bCs/>
        </w:rPr>
        <w:t>el Consejo Superior de la Judicatura – Unidad de Administración de Carrera Judicial y el Consejo Seccional de la Judicatura de Norte de Santander.</w:t>
      </w:r>
    </w:p>
    <w:p w14:paraId="2EE836BE" w14:textId="1D88DF1B" w:rsidR="00477900" w:rsidRPr="008F08ED" w:rsidRDefault="00477900" w:rsidP="00E5792B">
      <w:pPr>
        <w:tabs>
          <w:tab w:val="left" w:pos="2760"/>
        </w:tabs>
        <w:spacing w:line="276" w:lineRule="auto"/>
        <w:ind w:right="23"/>
        <w:rPr>
          <w:rFonts w:ascii="Arial" w:hAnsi="Arial"/>
          <w:color w:val="000000" w:themeColor="text1"/>
          <w:lang w:val="es-ES_tradnl" w:eastAsia="es-ES"/>
        </w:rPr>
      </w:pPr>
    </w:p>
    <w:p w14:paraId="37D2608D" w14:textId="6C34B160" w:rsidR="00720458" w:rsidRPr="008F08ED" w:rsidRDefault="00477900" w:rsidP="00E5792B">
      <w:pPr>
        <w:tabs>
          <w:tab w:val="left" w:pos="2760"/>
        </w:tabs>
        <w:spacing w:line="276" w:lineRule="auto"/>
        <w:ind w:right="23" w:hanging="2"/>
        <w:rPr>
          <w:rFonts w:ascii="Arial" w:hAnsi="Arial"/>
          <w:color w:val="000000" w:themeColor="text1"/>
          <w:lang w:val="es-CO" w:eastAsia="es-ES"/>
        </w:rPr>
      </w:pPr>
      <w:r w:rsidRPr="008F08ED">
        <w:rPr>
          <w:rFonts w:ascii="Arial" w:hAnsi="Arial"/>
          <w:b/>
          <w:bCs/>
          <w:color w:val="000000" w:themeColor="text1"/>
          <w:lang w:val="es-ES_tradnl" w:eastAsia="es-ES"/>
        </w:rPr>
        <w:t>SEGUNDO</w:t>
      </w:r>
      <w:r w:rsidR="009F7A37" w:rsidRPr="008F08ED">
        <w:rPr>
          <w:rFonts w:ascii="Arial" w:hAnsi="Arial"/>
          <w:b/>
          <w:bCs/>
          <w:color w:val="000000" w:themeColor="text1"/>
          <w:lang w:val="es-ES_tradnl" w:eastAsia="es-ES"/>
        </w:rPr>
        <w:t>:</w:t>
      </w:r>
      <w:r w:rsidRPr="008F08ED">
        <w:rPr>
          <w:rFonts w:ascii="Arial" w:hAnsi="Arial"/>
          <w:b/>
          <w:bCs/>
          <w:color w:val="000000" w:themeColor="text1"/>
          <w:lang w:val="es-ES_tradnl" w:eastAsia="es-ES"/>
        </w:rPr>
        <w:t xml:space="preserve"> </w:t>
      </w:r>
      <w:r w:rsidR="00720458" w:rsidRPr="008F08ED">
        <w:rPr>
          <w:rFonts w:ascii="Arial" w:hAnsi="Arial"/>
          <w:b/>
          <w:bCs/>
          <w:color w:val="000000" w:themeColor="text1"/>
          <w:lang w:val="es-CO" w:eastAsia="es-ES"/>
        </w:rPr>
        <w:t xml:space="preserve">NOTIFICAR </w:t>
      </w:r>
      <w:r w:rsidR="00720458" w:rsidRPr="008F08ED">
        <w:rPr>
          <w:rFonts w:ascii="Arial" w:hAnsi="Arial"/>
          <w:color w:val="000000" w:themeColor="text1"/>
          <w:lang w:val="es-CO" w:eastAsia="es-ES"/>
        </w:rPr>
        <w:t>por el medio más expedito y efica</w:t>
      </w:r>
      <w:r w:rsidR="00F44602" w:rsidRPr="008F08ED">
        <w:rPr>
          <w:rFonts w:ascii="Arial" w:hAnsi="Arial"/>
          <w:color w:val="000000" w:themeColor="text1"/>
          <w:lang w:val="es-CO" w:eastAsia="es-ES"/>
        </w:rPr>
        <w:t xml:space="preserve">z </w:t>
      </w:r>
      <w:r w:rsidR="009C7DB7" w:rsidRPr="008F08ED">
        <w:rPr>
          <w:rFonts w:ascii="Arial" w:hAnsi="Arial"/>
          <w:color w:val="000000" w:themeColor="text1"/>
          <w:lang w:val="es-CO" w:eastAsia="es-ES"/>
        </w:rPr>
        <w:t>a la</w:t>
      </w:r>
      <w:r w:rsidR="0040281B" w:rsidRPr="008F08ED">
        <w:rPr>
          <w:rFonts w:ascii="Arial" w:hAnsi="Arial"/>
          <w:color w:val="000000" w:themeColor="text1"/>
          <w:lang w:val="es-CO" w:eastAsia="es-ES"/>
        </w:rPr>
        <w:t>s</w:t>
      </w:r>
      <w:r w:rsidR="009C7DB7" w:rsidRPr="008F08ED">
        <w:rPr>
          <w:rFonts w:ascii="Arial" w:hAnsi="Arial"/>
          <w:color w:val="000000" w:themeColor="text1"/>
          <w:lang w:val="es-CO" w:eastAsia="es-ES"/>
        </w:rPr>
        <w:t xml:space="preserve"> autoridad</w:t>
      </w:r>
      <w:r w:rsidR="0040281B" w:rsidRPr="008F08ED">
        <w:rPr>
          <w:rFonts w:ascii="Arial" w:hAnsi="Arial"/>
          <w:color w:val="000000" w:themeColor="text1"/>
          <w:lang w:val="es-CO" w:eastAsia="es-ES"/>
        </w:rPr>
        <w:t>es</w:t>
      </w:r>
      <w:r w:rsidR="009C7DB7" w:rsidRPr="008F08ED">
        <w:rPr>
          <w:rFonts w:ascii="Arial" w:hAnsi="Arial"/>
          <w:color w:val="000000" w:themeColor="text1"/>
          <w:lang w:val="es-CO" w:eastAsia="es-ES"/>
        </w:rPr>
        <w:t xml:space="preserve"> accionada</w:t>
      </w:r>
      <w:r w:rsidR="0040281B" w:rsidRPr="008F08ED">
        <w:rPr>
          <w:rFonts w:ascii="Arial" w:hAnsi="Arial"/>
          <w:color w:val="000000" w:themeColor="text1"/>
          <w:lang w:val="es-CO" w:eastAsia="es-ES"/>
        </w:rPr>
        <w:t>s</w:t>
      </w:r>
      <w:r w:rsidR="009C7DB7" w:rsidRPr="008F08ED">
        <w:rPr>
          <w:rFonts w:ascii="Arial" w:hAnsi="Arial"/>
          <w:color w:val="000000" w:themeColor="text1"/>
          <w:lang w:val="es-CO" w:eastAsia="es-ES"/>
        </w:rPr>
        <w:t>,</w:t>
      </w:r>
      <w:r w:rsidR="00720458" w:rsidRPr="008F08ED">
        <w:rPr>
          <w:rFonts w:ascii="Arial" w:hAnsi="Arial"/>
          <w:color w:val="000000" w:themeColor="text1"/>
          <w:lang w:val="es-CO" w:eastAsia="es-ES"/>
        </w:rPr>
        <w:t xml:space="preserve"> </w:t>
      </w:r>
      <w:r w:rsidR="009C7DB7" w:rsidRPr="008F08ED">
        <w:rPr>
          <w:rFonts w:ascii="Arial" w:hAnsi="Arial"/>
          <w:color w:val="000000" w:themeColor="text1"/>
          <w:lang w:val="es-CO" w:eastAsia="es-ES"/>
        </w:rPr>
        <w:t>la</w:t>
      </w:r>
      <w:r w:rsidR="0040281B" w:rsidRPr="008F08ED">
        <w:rPr>
          <w:rFonts w:ascii="Arial" w:hAnsi="Arial"/>
          <w:color w:val="000000" w:themeColor="text1"/>
          <w:lang w:val="es-CO" w:eastAsia="es-ES"/>
        </w:rPr>
        <w:t>s</w:t>
      </w:r>
      <w:r w:rsidR="009C7DB7" w:rsidRPr="008F08ED">
        <w:rPr>
          <w:rFonts w:ascii="Arial" w:hAnsi="Arial"/>
          <w:color w:val="000000" w:themeColor="text1"/>
          <w:lang w:val="es-CO" w:eastAsia="es-ES"/>
        </w:rPr>
        <w:t xml:space="preserve"> cual</w:t>
      </w:r>
      <w:r w:rsidR="0040281B" w:rsidRPr="008F08ED">
        <w:rPr>
          <w:rFonts w:ascii="Arial" w:hAnsi="Arial"/>
          <w:color w:val="000000" w:themeColor="text1"/>
          <w:lang w:val="es-CO" w:eastAsia="es-ES"/>
        </w:rPr>
        <w:t>es</w:t>
      </w:r>
      <w:r w:rsidR="00F44602" w:rsidRPr="008F08ED">
        <w:rPr>
          <w:rFonts w:ascii="Arial" w:hAnsi="Arial"/>
          <w:color w:val="000000" w:themeColor="text1"/>
          <w:lang w:val="es-CO" w:eastAsia="es-ES"/>
        </w:rPr>
        <w:t xml:space="preserve"> podrá</w:t>
      </w:r>
      <w:r w:rsidR="0040281B" w:rsidRPr="008F08ED">
        <w:rPr>
          <w:rFonts w:ascii="Arial" w:hAnsi="Arial"/>
          <w:color w:val="000000" w:themeColor="text1"/>
          <w:lang w:val="es-CO" w:eastAsia="es-ES"/>
        </w:rPr>
        <w:t>n</w:t>
      </w:r>
      <w:r w:rsidR="00720458" w:rsidRPr="008F08ED">
        <w:rPr>
          <w:rFonts w:ascii="Arial" w:hAnsi="Arial"/>
          <w:color w:val="000000" w:themeColor="text1"/>
          <w:lang w:val="es-CO" w:eastAsia="es-ES"/>
        </w:rPr>
        <w:t xml:space="preserve"> contestar la presente tutela y allegar los documentos que pretenda</w:t>
      </w:r>
      <w:r w:rsidR="0040281B" w:rsidRPr="008F08ED">
        <w:rPr>
          <w:rFonts w:ascii="Arial" w:hAnsi="Arial"/>
          <w:color w:val="000000" w:themeColor="text1"/>
          <w:lang w:val="es-CO" w:eastAsia="es-ES"/>
        </w:rPr>
        <w:t>n</w:t>
      </w:r>
      <w:r w:rsidR="00720458" w:rsidRPr="008F08ED">
        <w:rPr>
          <w:rFonts w:ascii="Arial" w:hAnsi="Arial"/>
          <w:color w:val="000000" w:themeColor="text1"/>
          <w:lang w:val="es-CO" w:eastAsia="es-ES"/>
        </w:rPr>
        <w:t xml:space="preserve"> hacer valer como pruebas, dentro de los tres (3) días siguientes al recibo del respectivo oficio.</w:t>
      </w:r>
    </w:p>
    <w:p w14:paraId="1CCEDA51" w14:textId="77777777" w:rsidR="00720458" w:rsidRPr="008F08ED" w:rsidRDefault="00720458" w:rsidP="00E5792B">
      <w:pPr>
        <w:tabs>
          <w:tab w:val="left" w:pos="2760"/>
        </w:tabs>
        <w:spacing w:line="276" w:lineRule="auto"/>
        <w:ind w:right="23" w:hanging="2"/>
        <w:rPr>
          <w:rFonts w:ascii="Arial" w:hAnsi="Arial"/>
          <w:b/>
          <w:bCs/>
          <w:color w:val="000000" w:themeColor="text1"/>
          <w:lang w:val="es-CO" w:eastAsia="es-ES"/>
        </w:rPr>
      </w:pPr>
    </w:p>
    <w:p w14:paraId="469A07C7" w14:textId="3C85ACC8" w:rsidR="00720458" w:rsidRPr="008F08ED" w:rsidRDefault="00720458" w:rsidP="00E5792B">
      <w:pPr>
        <w:tabs>
          <w:tab w:val="left" w:pos="2760"/>
        </w:tabs>
        <w:spacing w:line="276" w:lineRule="auto"/>
        <w:ind w:right="23" w:hanging="2"/>
        <w:rPr>
          <w:rFonts w:ascii="Arial" w:hAnsi="Arial"/>
          <w:color w:val="000000" w:themeColor="text1"/>
          <w:lang w:val="es-ES_tradnl" w:eastAsia="es-ES"/>
        </w:rPr>
      </w:pPr>
      <w:r w:rsidRPr="008F08ED">
        <w:rPr>
          <w:rFonts w:ascii="Arial" w:hAnsi="Arial"/>
          <w:color w:val="000000" w:themeColor="text1"/>
          <w:lang w:val="es-ES_tradnl" w:eastAsia="es-ES"/>
        </w:rPr>
        <w:t>Para efectos de presentación de la contestación o cualquier otro documento, podrá</w:t>
      </w:r>
      <w:r w:rsidR="0040281B" w:rsidRPr="008F08ED">
        <w:rPr>
          <w:rFonts w:ascii="Arial" w:hAnsi="Arial"/>
          <w:color w:val="000000" w:themeColor="text1"/>
          <w:lang w:val="es-ES_tradnl" w:eastAsia="es-ES"/>
        </w:rPr>
        <w:t>n</w:t>
      </w:r>
      <w:r w:rsidRPr="008F08ED">
        <w:rPr>
          <w:rFonts w:ascii="Arial" w:hAnsi="Arial"/>
          <w:color w:val="000000" w:themeColor="text1"/>
          <w:lang w:val="es-ES_tradnl" w:eastAsia="es-ES"/>
        </w:rPr>
        <w:t xml:space="preserve"> radicarlo</w:t>
      </w:r>
      <w:r w:rsidR="00F44602" w:rsidRPr="008F08ED">
        <w:rPr>
          <w:rFonts w:ascii="Arial" w:hAnsi="Arial"/>
          <w:color w:val="000000" w:themeColor="text1"/>
          <w:lang w:val="es-ES_tradnl" w:eastAsia="es-ES"/>
        </w:rPr>
        <w:t>s</w:t>
      </w:r>
      <w:r w:rsidRPr="008F08ED">
        <w:rPr>
          <w:rFonts w:ascii="Arial" w:hAnsi="Arial"/>
          <w:color w:val="000000" w:themeColor="text1"/>
          <w:lang w:val="es-ES_tradnl" w:eastAsia="es-ES"/>
        </w:rPr>
        <w:t xml:space="preserve"> vía correo electrónico dirigido al siguiente buzón: </w:t>
      </w:r>
      <w:hyperlink r:id="rId8" w:history="1">
        <w:r w:rsidR="00BF0E35" w:rsidRPr="008F08ED">
          <w:rPr>
            <w:rStyle w:val="Hipervnculo"/>
            <w:rFonts w:ascii="Arial" w:hAnsi="Arial"/>
            <w:lang w:val="es-ES_tradnl" w:eastAsia="es-ES"/>
          </w:rPr>
          <w:t>secgeneral@consejodeestado.gov.co</w:t>
        </w:r>
      </w:hyperlink>
      <w:r w:rsidRPr="008F08ED">
        <w:rPr>
          <w:rFonts w:ascii="Arial" w:hAnsi="Arial"/>
          <w:color w:val="000000" w:themeColor="text1"/>
          <w:lang w:val="es-ES_tradnl" w:eastAsia="es-ES"/>
        </w:rPr>
        <w:t xml:space="preserve">. </w:t>
      </w:r>
    </w:p>
    <w:p w14:paraId="55F3B54D" w14:textId="18DA2C32" w:rsidR="00537972" w:rsidRPr="008F08ED" w:rsidRDefault="00537972" w:rsidP="00E5792B">
      <w:pPr>
        <w:tabs>
          <w:tab w:val="left" w:pos="2760"/>
        </w:tabs>
        <w:spacing w:line="276" w:lineRule="auto"/>
        <w:ind w:right="23" w:hanging="2"/>
        <w:rPr>
          <w:rFonts w:ascii="Arial" w:hAnsi="Arial"/>
          <w:color w:val="000000" w:themeColor="text1"/>
          <w:lang w:val="es-ES_tradnl" w:eastAsia="es-ES"/>
        </w:rPr>
      </w:pPr>
    </w:p>
    <w:p w14:paraId="5F0C33F9" w14:textId="617C5C1A" w:rsidR="00904277" w:rsidRPr="008F08ED" w:rsidRDefault="00904277" w:rsidP="00904277">
      <w:pPr>
        <w:tabs>
          <w:tab w:val="left" w:pos="2760"/>
        </w:tabs>
        <w:spacing w:line="276" w:lineRule="auto"/>
        <w:ind w:right="23" w:hanging="2"/>
        <w:rPr>
          <w:rFonts w:ascii="Arial" w:eastAsia="Times New Roman" w:hAnsi="Arial"/>
          <w:color w:val="000000"/>
          <w:lang w:val="es-CO" w:eastAsia="es-ES"/>
        </w:rPr>
      </w:pPr>
      <w:r w:rsidRPr="008F08ED">
        <w:rPr>
          <w:rFonts w:ascii="Arial" w:hAnsi="Arial"/>
          <w:b/>
          <w:bCs/>
          <w:color w:val="000000"/>
          <w:lang w:val="es-ES_tradnl" w:eastAsia="es-ES"/>
        </w:rPr>
        <w:t xml:space="preserve">TERCERO: VINCULAR </w:t>
      </w:r>
      <w:r w:rsidRPr="008F08ED">
        <w:rPr>
          <w:rFonts w:ascii="Arial" w:hAnsi="Arial"/>
          <w:color w:val="000000"/>
          <w:lang w:val="es-ES_tradnl" w:eastAsia="es-ES"/>
        </w:rPr>
        <w:t>en su condición de terceros con interés, a la Universidad Nacional de Colombia</w:t>
      </w:r>
      <w:r w:rsidRPr="008F08ED">
        <w:rPr>
          <w:rFonts w:ascii="Arial" w:hAnsi="Arial"/>
          <w:bCs/>
        </w:rPr>
        <w:t xml:space="preserve"> y a </w:t>
      </w:r>
      <w:r w:rsidRPr="008F08ED">
        <w:rPr>
          <w:rFonts w:ascii="Arial" w:hAnsi="Arial"/>
        </w:rPr>
        <w:t xml:space="preserve">la Agencia Nacional de Defensa Jurídica del Estado, </w:t>
      </w:r>
      <w:r w:rsidRPr="008F08ED">
        <w:rPr>
          <w:rFonts w:ascii="Arial" w:hAnsi="Arial"/>
          <w:bCs/>
        </w:rPr>
        <w:t xml:space="preserve">quienes podrán intervenir en el presente asunto en el término de </w:t>
      </w:r>
      <w:r w:rsidRPr="008F08ED">
        <w:rPr>
          <w:rFonts w:ascii="Arial" w:hAnsi="Arial"/>
          <w:color w:val="000000"/>
          <w:lang w:eastAsia="es-ES"/>
        </w:rPr>
        <w:t>tres (3) días siguientes al recibo del respectivo oficio.</w:t>
      </w:r>
    </w:p>
    <w:p w14:paraId="7232BDBB" w14:textId="77777777" w:rsidR="00904277" w:rsidRPr="008F08ED" w:rsidRDefault="00904277" w:rsidP="00904277">
      <w:pPr>
        <w:tabs>
          <w:tab w:val="left" w:pos="2760"/>
        </w:tabs>
        <w:spacing w:line="276" w:lineRule="auto"/>
        <w:ind w:right="23"/>
        <w:rPr>
          <w:rFonts w:ascii="Arial" w:hAnsi="Arial"/>
          <w:bCs/>
          <w:lang w:eastAsia="es-ES_tradnl"/>
        </w:rPr>
      </w:pPr>
    </w:p>
    <w:p w14:paraId="1FA5ACD1" w14:textId="77777777" w:rsidR="00904277" w:rsidRPr="008F08ED" w:rsidRDefault="00904277" w:rsidP="00904277">
      <w:pPr>
        <w:tabs>
          <w:tab w:val="left" w:pos="2760"/>
        </w:tabs>
        <w:spacing w:line="276" w:lineRule="auto"/>
        <w:ind w:right="23" w:hanging="2"/>
        <w:rPr>
          <w:rFonts w:ascii="Arial" w:hAnsi="Arial"/>
          <w:color w:val="000000"/>
          <w:lang w:val="es-ES_tradnl" w:eastAsia="es-ES"/>
        </w:rPr>
      </w:pPr>
      <w:r w:rsidRPr="008F08ED">
        <w:rPr>
          <w:rFonts w:ascii="Arial" w:hAnsi="Arial"/>
          <w:color w:val="000000"/>
          <w:lang w:val="es-ES_tradnl" w:eastAsia="es-ES"/>
        </w:rPr>
        <w:t xml:space="preserve">Para efectos de presentación de la contestación o cualquier otro documento, los anteriores sujetos podrán radicarlos vía correo electrónico dirigido al siguiente buzón: </w:t>
      </w:r>
      <w:hyperlink r:id="rId9" w:history="1">
        <w:r w:rsidRPr="008F08ED">
          <w:rPr>
            <w:rStyle w:val="Hipervnculo"/>
            <w:rFonts w:ascii="Arial" w:hAnsi="Arial"/>
            <w:lang w:val="es-ES_tradnl" w:eastAsia="es-ES"/>
          </w:rPr>
          <w:t>secgeneral@consejodeestado.gov.co</w:t>
        </w:r>
      </w:hyperlink>
      <w:r w:rsidRPr="008F08ED">
        <w:rPr>
          <w:rFonts w:ascii="Arial" w:hAnsi="Arial"/>
          <w:color w:val="000000"/>
          <w:lang w:val="es-ES_tradnl" w:eastAsia="es-ES"/>
        </w:rPr>
        <w:t xml:space="preserve">. </w:t>
      </w:r>
    </w:p>
    <w:p w14:paraId="04DE459F" w14:textId="5E2194DD" w:rsidR="00904277" w:rsidRPr="008F08ED" w:rsidRDefault="00904277" w:rsidP="00E5792B">
      <w:pPr>
        <w:tabs>
          <w:tab w:val="left" w:pos="2760"/>
        </w:tabs>
        <w:spacing w:line="276" w:lineRule="auto"/>
        <w:ind w:right="23" w:hanging="2"/>
        <w:rPr>
          <w:rFonts w:ascii="Arial" w:hAnsi="Arial"/>
          <w:color w:val="000000" w:themeColor="text1"/>
          <w:lang w:val="es-ES_tradnl" w:eastAsia="es-ES"/>
        </w:rPr>
      </w:pPr>
    </w:p>
    <w:p w14:paraId="09210318" w14:textId="77777777" w:rsidR="00904277" w:rsidRPr="008F08ED" w:rsidRDefault="00904277" w:rsidP="007A6ADC">
      <w:pPr>
        <w:tabs>
          <w:tab w:val="left" w:pos="2760"/>
        </w:tabs>
        <w:spacing w:line="276" w:lineRule="auto"/>
        <w:ind w:hanging="2"/>
        <w:rPr>
          <w:rFonts w:ascii="Arial" w:hAnsi="Arial"/>
          <w:b/>
          <w:bCs/>
          <w:color w:val="000000" w:themeColor="text1"/>
          <w:lang w:val="es-ES_tradnl" w:eastAsia="es-ES"/>
        </w:rPr>
      </w:pPr>
    </w:p>
    <w:p w14:paraId="6E334F00" w14:textId="7841340C" w:rsidR="00904277" w:rsidRPr="008F08ED" w:rsidRDefault="00904277" w:rsidP="00904277">
      <w:pPr>
        <w:tabs>
          <w:tab w:val="left" w:pos="2760"/>
        </w:tabs>
        <w:spacing w:line="276" w:lineRule="auto"/>
        <w:ind w:hanging="2"/>
        <w:rPr>
          <w:rFonts w:ascii="Arial" w:hAnsi="Arial"/>
          <w:bCs/>
        </w:rPr>
      </w:pPr>
      <w:r w:rsidRPr="008F08ED">
        <w:rPr>
          <w:rFonts w:ascii="Arial" w:hAnsi="Arial"/>
          <w:b/>
          <w:bCs/>
          <w:color w:val="000000" w:themeColor="text1"/>
          <w:lang w:val="es-ES_tradnl" w:eastAsia="es-ES"/>
        </w:rPr>
        <w:t>CUARTO</w:t>
      </w:r>
      <w:r w:rsidR="00537972" w:rsidRPr="008F08ED">
        <w:rPr>
          <w:rFonts w:ascii="Arial" w:hAnsi="Arial"/>
          <w:b/>
          <w:bCs/>
          <w:color w:val="000000" w:themeColor="text1"/>
          <w:lang w:val="es-ES_tradnl" w:eastAsia="es-ES"/>
        </w:rPr>
        <w:t xml:space="preserve">: </w:t>
      </w:r>
      <w:r w:rsidR="0040281B" w:rsidRPr="008F08ED">
        <w:rPr>
          <w:rFonts w:ascii="Arial" w:hAnsi="Arial"/>
          <w:b/>
          <w:bCs/>
          <w:color w:val="000000" w:themeColor="text1"/>
          <w:lang w:val="es-ES_tradnl" w:eastAsia="es-ES"/>
        </w:rPr>
        <w:t xml:space="preserve">OFICIAR </w:t>
      </w:r>
      <w:r w:rsidRPr="008F08ED">
        <w:rPr>
          <w:rFonts w:ascii="Arial" w:hAnsi="Arial"/>
          <w:bCs/>
        </w:rPr>
        <w:t>al Consejo Seccional de la Judicatura de Norte de Santander – Arauca y a la Dirección Seccional de Administración Judicial de Cúcuta – Arauca</w:t>
      </w:r>
      <w:r w:rsidRPr="008F08ED">
        <w:rPr>
          <w:rFonts w:ascii="Arial" w:hAnsi="Arial"/>
          <w:color w:val="000000" w:themeColor="text1"/>
          <w:lang w:val="es-ES_tradnl" w:eastAsia="es-ES"/>
        </w:rPr>
        <w:t xml:space="preserve"> para que: (i) comuniquen por el medio que estimen pertinente la existencia de esta acción de tutela, la demanda junto con sus anexos y este auto </w:t>
      </w:r>
      <w:r w:rsidRPr="008F08ED">
        <w:rPr>
          <w:rFonts w:ascii="Arial" w:hAnsi="Arial"/>
          <w:bCs/>
        </w:rPr>
        <w:t xml:space="preserve">a las personas de la lista de elegibles publicada en la </w:t>
      </w:r>
      <w:r w:rsidRPr="008F08ED">
        <w:rPr>
          <w:rFonts w:ascii="Arial" w:hAnsi="Arial"/>
        </w:rPr>
        <w:t>RESOLUCIÓN CJSNS2021-004 de 24 de mayo de 2021, y, (</w:t>
      </w:r>
      <w:proofErr w:type="spellStart"/>
      <w:r w:rsidRPr="008F08ED">
        <w:rPr>
          <w:rFonts w:ascii="Arial" w:hAnsi="Arial"/>
        </w:rPr>
        <w:t>ii</w:t>
      </w:r>
      <w:proofErr w:type="spellEnd"/>
      <w:r w:rsidRPr="008F08ED">
        <w:rPr>
          <w:rFonts w:ascii="Arial" w:hAnsi="Arial"/>
        </w:rPr>
        <w:t xml:space="preserve">) </w:t>
      </w:r>
      <w:r w:rsidR="000D3E4E" w:rsidRPr="008F08ED">
        <w:rPr>
          <w:rFonts w:ascii="Arial" w:hAnsi="Arial"/>
        </w:rPr>
        <w:t>divulgue</w:t>
      </w:r>
      <w:r w:rsidRPr="008F08ED">
        <w:rPr>
          <w:rFonts w:ascii="Arial" w:hAnsi="Arial"/>
        </w:rPr>
        <w:t xml:space="preserve">n en sus sitios web los documentos mencionados en la orden anterior y un aviso en el que se ponga de presente que se presentó una solicitud de amparo constitucional </w:t>
      </w:r>
      <w:r w:rsidRPr="008F08ED">
        <w:rPr>
          <w:rFonts w:ascii="Arial" w:hAnsi="Arial"/>
          <w:bCs/>
        </w:rPr>
        <w:t>en la que se persigue la suspensión de los efectos de la Resolución CJSNS2021-093 de 27 de octubre de 2021.</w:t>
      </w:r>
    </w:p>
    <w:p w14:paraId="105425CB" w14:textId="77777777" w:rsidR="00D96DA0" w:rsidRPr="008F08ED" w:rsidRDefault="00D96DA0" w:rsidP="0040281B">
      <w:pPr>
        <w:tabs>
          <w:tab w:val="left" w:pos="2760"/>
        </w:tabs>
        <w:spacing w:line="276" w:lineRule="auto"/>
        <w:ind w:right="23"/>
        <w:rPr>
          <w:rFonts w:ascii="Arial" w:hAnsi="Arial"/>
          <w:bCs/>
          <w:lang w:eastAsia="es-ES_tradnl"/>
        </w:rPr>
      </w:pPr>
    </w:p>
    <w:p w14:paraId="073A9C24" w14:textId="2C63BFA1" w:rsidR="00D96DA0" w:rsidRPr="008F08ED" w:rsidRDefault="00D96DA0" w:rsidP="00D96DA0">
      <w:pPr>
        <w:tabs>
          <w:tab w:val="left" w:pos="2760"/>
        </w:tabs>
        <w:spacing w:line="276" w:lineRule="auto"/>
        <w:ind w:right="23" w:hanging="2"/>
        <w:rPr>
          <w:rFonts w:ascii="Arial" w:hAnsi="Arial"/>
          <w:color w:val="000000"/>
          <w:lang w:val="es-ES_tradnl" w:eastAsia="es-ES"/>
        </w:rPr>
      </w:pPr>
      <w:r w:rsidRPr="008F08ED">
        <w:rPr>
          <w:rFonts w:ascii="Arial" w:hAnsi="Arial"/>
          <w:color w:val="000000"/>
          <w:lang w:val="es-ES_tradnl" w:eastAsia="es-ES"/>
        </w:rPr>
        <w:t xml:space="preserve">Para efectos de </w:t>
      </w:r>
      <w:r w:rsidR="00FE522A" w:rsidRPr="008F08ED">
        <w:rPr>
          <w:rFonts w:ascii="Arial" w:hAnsi="Arial"/>
          <w:color w:val="000000"/>
          <w:lang w:val="es-ES_tradnl" w:eastAsia="es-ES"/>
        </w:rPr>
        <w:t>acreditar el cumplimiento de esta orden</w:t>
      </w:r>
      <w:r w:rsidR="0040281B" w:rsidRPr="008F08ED">
        <w:rPr>
          <w:rFonts w:ascii="Arial" w:hAnsi="Arial"/>
          <w:color w:val="000000"/>
          <w:lang w:val="es-ES_tradnl" w:eastAsia="es-ES"/>
        </w:rPr>
        <w:t xml:space="preserve">, </w:t>
      </w:r>
      <w:r w:rsidR="00FE522A" w:rsidRPr="008F08ED">
        <w:rPr>
          <w:rFonts w:ascii="Arial" w:hAnsi="Arial"/>
          <w:color w:val="000000"/>
          <w:lang w:val="es-ES_tradnl" w:eastAsia="es-ES"/>
        </w:rPr>
        <w:t xml:space="preserve">podrán enviar los respectivos soportes </w:t>
      </w:r>
      <w:r w:rsidRPr="008F08ED">
        <w:rPr>
          <w:rFonts w:ascii="Arial" w:hAnsi="Arial"/>
          <w:color w:val="000000"/>
          <w:lang w:val="es-ES_tradnl" w:eastAsia="es-ES"/>
        </w:rPr>
        <w:t xml:space="preserve">al siguiente buzón: </w:t>
      </w:r>
      <w:hyperlink r:id="rId10" w:history="1">
        <w:r w:rsidRPr="008F08ED">
          <w:rPr>
            <w:rStyle w:val="Hipervnculo"/>
            <w:rFonts w:ascii="Arial" w:hAnsi="Arial"/>
            <w:lang w:val="es-ES_tradnl" w:eastAsia="es-ES"/>
          </w:rPr>
          <w:t>secgeneral@consejodeestado.gov.co</w:t>
        </w:r>
      </w:hyperlink>
      <w:r w:rsidRPr="008F08ED">
        <w:rPr>
          <w:rFonts w:ascii="Arial" w:hAnsi="Arial"/>
          <w:color w:val="000000"/>
          <w:lang w:val="es-ES_tradnl" w:eastAsia="es-ES"/>
        </w:rPr>
        <w:t xml:space="preserve">. </w:t>
      </w:r>
    </w:p>
    <w:p w14:paraId="5A19D4C0" w14:textId="2C03C17D" w:rsidR="00F4291C" w:rsidRPr="008F08ED" w:rsidRDefault="00F4291C" w:rsidP="0040281B">
      <w:pPr>
        <w:tabs>
          <w:tab w:val="left" w:pos="2760"/>
        </w:tabs>
        <w:spacing w:line="276" w:lineRule="auto"/>
        <w:ind w:right="23"/>
        <w:rPr>
          <w:rFonts w:ascii="Arial" w:hAnsi="Arial"/>
          <w:lang w:val="es-CO" w:eastAsia="es-ES"/>
        </w:rPr>
      </w:pPr>
    </w:p>
    <w:p w14:paraId="007ED77B" w14:textId="2B553E7C" w:rsidR="00537972" w:rsidRPr="008F08ED" w:rsidRDefault="0040281B" w:rsidP="00537972">
      <w:pPr>
        <w:widowControl w:val="0"/>
        <w:spacing w:line="276" w:lineRule="auto"/>
        <w:rPr>
          <w:rFonts w:ascii="Arial" w:hAnsi="Arial"/>
          <w:color w:val="000000"/>
        </w:rPr>
      </w:pPr>
      <w:r w:rsidRPr="008F08ED">
        <w:rPr>
          <w:rFonts w:ascii="Arial" w:hAnsi="Arial"/>
          <w:b/>
          <w:bCs/>
          <w:lang w:val="es-ES_tradnl" w:eastAsia="es-ES"/>
        </w:rPr>
        <w:t>QUIN</w:t>
      </w:r>
      <w:r w:rsidR="00537972" w:rsidRPr="008F08ED">
        <w:rPr>
          <w:rFonts w:ascii="Arial" w:hAnsi="Arial"/>
          <w:b/>
          <w:bCs/>
          <w:lang w:val="es-ES_tradnl" w:eastAsia="es-ES"/>
        </w:rPr>
        <w:t xml:space="preserve">TO: </w:t>
      </w:r>
      <w:r w:rsidR="00537972" w:rsidRPr="008F08ED">
        <w:rPr>
          <w:rFonts w:ascii="Arial" w:hAnsi="Arial"/>
          <w:b/>
          <w:color w:val="000000"/>
        </w:rPr>
        <w:t>O</w:t>
      </w:r>
      <w:r w:rsidRPr="008F08ED">
        <w:rPr>
          <w:rFonts w:ascii="Arial" w:hAnsi="Arial"/>
          <w:b/>
          <w:color w:val="000000"/>
        </w:rPr>
        <w:t>RDENAR</w:t>
      </w:r>
      <w:r w:rsidR="00537972" w:rsidRPr="008F08ED">
        <w:rPr>
          <w:rFonts w:ascii="Arial" w:hAnsi="Arial"/>
          <w:color w:val="000000"/>
        </w:rPr>
        <w:t xml:space="preserve"> a la Secretaría General del Consejo de Estado, </w:t>
      </w:r>
      <w:r w:rsidRPr="008F08ED">
        <w:rPr>
          <w:rFonts w:ascii="Arial" w:eastAsia="Arial" w:hAnsi="Arial"/>
          <w:color w:val="000000"/>
        </w:rPr>
        <w:t>q</w:t>
      </w:r>
      <w:r w:rsidR="00537972" w:rsidRPr="008F08ED">
        <w:rPr>
          <w:rFonts w:ascii="Arial" w:eastAsia="Arial" w:hAnsi="Arial"/>
          <w:color w:val="000000"/>
        </w:rPr>
        <w:t xml:space="preserve">ue publique en su página </w:t>
      </w:r>
      <w:r w:rsidR="00537972" w:rsidRPr="008F08ED">
        <w:rPr>
          <w:rFonts w:ascii="Arial" w:eastAsia="Arial" w:hAnsi="Arial"/>
          <w:i/>
          <w:color w:val="000000"/>
        </w:rPr>
        <w:t>web</w:t>
      </w:r>
      <w:r w:rsidR="00537972" w:rsidRPr="008F08ED">
        <w:rPr>
          <w:rFonts w:ascii="Arial" w:eastAsia="Arial" w:hAnsi="Arial"/>
          <w:color w:val="000000"/>
        </w:rPr>
        <w:t xml:space="preserve"> copia digital de la demanda de tutela, de los anexos que la acompañan y de esta providencia, con el fin de que cualquier persona que tenga interés conozca de los referidos documentos y pueda intervenir en el trámite constitucional de la referencia.</w:t>
      </w:r>
    </w:p>
    <w:p w14:paraId="02394EA8" w14:textId="6B8B3BAD" w:rsidR="00537972" w:rsidRPr="008F08ED" w:rsidRDefault="00537972" w:rsidP="00E5792B">
      <w:pPr>
        <w:tabs>
          <w:tab w:val="left" w:pos="2760"/>
        </w:tabs>
        <w:spacing w:line="276" w:lineRule="auto"/>
        <w:ind w:right="23" w:hanging="2"/>
        <w:rPr>
          <w:rFonts w:ascii="Arial" w:hAnsi="Arial"/>
          <w:lang w:val="es-ES_tradnl" w:eastAsia="es-ES"/>
        </w:rPr>
      </w:pPr>
    </w:p>
    <w:p w14:paraId="092331AE" w14:textId="16C91999" w:rsidR="00537972" w:rsidRPr="008F08ED" w:rsidRDefault="00537972" w:rsidP="00537972">
      <w:pPr>
        <w:tabs>
          <w:tab w:val="left" w:pos="2760"/>
        </w:tabs>
        <w:spacing w:line="276" w:lineRule="auto"/>
        <w:ind w:right="23" w:hanging="2"/>
        <w:rPr>
          <w:rFonts w:ascii="Arial" w:hAnsi="Arial"/>
          <w:lang w:val="es-ES_tradnl" w:eastAsia="es-ES"/>
        </w:rPr>
      </w:pPr>
      <w:r w:rsidRPr="008F08ED">
        <w:rPr>
          <w:rFonts w:ascii="Arial" w:hAnsi="Arial"/>
          <w:b/>
          <w:bCs/>
          <w:color w:val="000000" w:themeColor="text1"/>
          <w:lang w:val="es-CO" w:eastAsia="es-ES"/>
        </w:rPr>
        <w:t>S</w:t>
      </w:r>
      <w:r w:rsidR="0040281B" w:rsidRPr="008F08ED">
        <w:rPr>
          <w:rFonts w:ascii="Arial" w:hAnsi="Arial"/>
          <w:b/>
          <w:bCs/>
          <w:color w:val="000000" w:themeColor="text1"/>
          <w:lang w:val="es-CO" w:eastAsia="es-ES"/>
        </w:rPr>
        <w:t>EXTO</w:t>
      </w:r>
      <w:r w:rsidRPr="008F08ED">
        <w:rPr>
          <w:rFonts w:ascii="Arial" w:hAnsi="Arial"/>
          <w:b/>
          <w:bCs/>
          <w:color w:val="000000" w:themeColor="text1"/>
          <w:lang w:val="es-CO" w:eastAsia="es-ES"/>
        </w:rPr>
        <w:t xml:space="preserve">: </w:t>
      </w:r>
      <w:r w:rsidRPr="008F08ED">
        <w:rPr>
          <w:rFonts w:ascii="Arial" w:hAnsi="Arial"/>
          <w:b/>
          <w:bCs/>
          <w:lang w:val="es-ES_tradnl" w:eastAsia="es-ES"/>
        </w:rPr>
        <w:t>ORDENAR</w:t>
      </w:r>
      <w:r w:rsidRPr="008F08ED">
        <w:rPr>
          <w:rFonts w:ascii="Arial" w:hAnsi="Arial"/>
          <w:lang w:val="es-ES_tradnl" w:eastAsia="es-ES"/>
        </w:rPr>
        <w:t xml:space="preserve"> que el expediente de la referencia permanezca en la Secretaría General de esta Corporación, hasta tanto se cumplan los términos mencionados y se acaten las instrucciones acá impartidas.</w:t>
      </w:r>
    </w:p>
    <w:p w14:paraId="77A1D4D1" w14:textId="5FDFF229" w:rsidR="00FB2C6A" w:rsidRPr="008F08ED" w:rsidRDefault="00FB2C6A" w:rsidP="008F1A4E">
      <w:pPr>
        <w:tabs>
          <w:tab w:val="left" w:pos="2760"/>
        </w:tabs>
        <w:spacing w:line="276" w:lineRule="auto"/>
        <w:ind w:right="23"/>
        <w:rPr>
          <w:rFonts w:ascii="Arial" w:hAnsi="Arial"/>
          <w:b/>
          <w:bCs/>
          <w:color w:val="000000" w:themeColor="text1"/>
          <w:lang w:val="es-CO" w:eastAsia="es-ES"/>
        </w:rPr>
      </w:pPr>
    </w:p>
    <w:p w14:paraId="1072E857" w14:textId="4D9E349B" w:rsidR="00F2437B" w:rsidRPr="008F08ED" w:rsidRDefault="0040281B" w:rsidP="00F2437B">
      <w:pPr>
        <w:tabs>
          <w:tab w:val="left" w:pos="2760"/>
        </w:tabs>
        <w:spacing w:line="276" w:lineRule="auto"/>
        <w:ind w:hanging="2"/>
        <w:rPr>
          <w:rFonts w:ascii="Arial" w:eastAsia="Arial" w:hAnsi="Arial"/>
          <w:color w:val="000000" w:themeColor="text1"/>
        </w:rPr>
      </w:pPr>
      <w:r w:rsidRPr="008F08ED">
        <w:rPr>
          <w:rFonts w:ascii="Arial" w:hAnsi="Arial"/>
          <w:b/>
          <w:bCs/>
          <w:color w:val="000000" w:themeColor="text1"/>
          <w:lang w:val="es-CO" w:eastAsia="es-ES"/>
        </w:rPr>
        <w:t>SÉPTIMO</w:t>
      </w:r>
      <w:r w:rsidR="00F2437B" w:rsidRPr="008F08ED">
        <w:rPr>
          <w:rFonts w:ascii="Arial" w:hAnsi="Arial"/>
          <w:b/>
          <w:bCs/>
          <w:color w:val="000000" w:themeColor="text1"/>
          <w:lang w:val="es-CO" w:eastAsia="es-ES"/>
        </w:rPr>
        <w:t>:</w:t>
      </w:r>
      <w:r w:rsidR="00F2437B" w:rsidRPr="008F08ED">
        <w:rPr>
          <w:rFonts w:ascii="Arial" w:eastAsia="Arial" w:hAnsi="Arial"/>
          <w:b/>
          <w:color w:val="000000" w:themeColor="text1"/>
        </w:rPr>
        <w:t xml:space="preserve"> DENEGAR</w:t>
      </w:r>
      <w:r w:rsidR="00F2437B" w:rsidRPr="008F08ED">
        <w:rPr>
          <w:rFonts w:ascii="Arial" w:eastAsia="Arial" w:hAnsi="Arial"/>
          <w:color w:val="000000" w:themeColor="text1"/>
        </w:rPr>
        <w:t xml:space="preserve"> la medida provisional solicitada por </w:t>
      </w:r>
      <w:r w:rsidR="00D96DA0" w:rsidRPr="008F08ED">
        <w:rPr>
          <w:rFonts w:ascii="Arial" w:eastAsia="Arial" w:hAnsi="Arial"/>
          <w:color w:val="000000" w:themeColor="text1"/>
        </w:rPr>
        <w:t>la parte accionante</w:t>
      </w:r>
      <w:r w:rsidR="00F2437B" w:rsidRPr="008F08ED">
        <w:rPr>
          <w:rFonts w:ascii="Arial" w:eastAsia="Arial" w:hAnsi="Arial"/>
          <w:color w:val="000000" w:themeColor="text1"/>
        </w:rPr>
        <w:t>, por las razones expuestas en la parte considerativa de esta providencia.</w:t>
      </w:r>
    </w:p>
    <w:p w14:paraId="50CEFEBB" w14:textId="77777777" w:rsidR="00F2437B" w:rsidRPr="008F08ED" w:rsidRDefault="00F2437B" w:rsidP="00E5792B">
      <w:pPr>
        <w:tabs>
          <w:tab w:val="left" w:pos="2760"/>
        </w:tabs>
        <w:spacing w:line="276" w:lineRule="auto"/>
        <w:ind w:right="23" w:hanging="2"/>
        <w:rPr>
          <w:rFonts w:ascii="Arial" w:hAnsi="Arial"/>
          <w:b/>
          <w:bCs/>
          <w:color w:val="000000" w:themeColor="text1"/>
          <w:lang w:val="es-CO" w:eastAsia="es-ES"/>
        </w:rPr>
      </w:pPr>
    </w:p>
    <w:p w14:paraId="1DF0EFC0" w14:textId="4BCB33A0" w:rsidR="00537972" w:rsidRPr="008F08ED" w:rsidRDefault="0040281B" w:rsidP="00E5792B">
      <w:pPr>
        <w:tabs>
          <w:tab w:val="left" w:pos="2760"/>
        </w:tabs>
        <w:spacing w:line="276" w:lineRule="auto"/>
        <w:ind w:right="23" w:hanging="2"/>
        <w:rPr>
          <w:rFonts w:ascii="Arial" w:hAnsi="Arial"/>
          <w:color w:val="000000" w:themeColor="text1"/>
          <w:lang w:val="es-CO" w:eastAsia="es-ES"/>
        </w:rPr>
      </w:pPr>
      <w:r w:rsidRPr="008F08ED">
        <w:rPr>
          <w:rFonts w:ascii="Arial" w:hAnsi="Arial"/>
          <w:b/>
          <w:bCs/>
          <w:color w:val="000000" w:themeColor="text1"/>
          <w:lang w:val="es-CO" w:eastAsia="es-ES"/>
        </w:rPr>
        <w:t>OCTAVO</w:t>
      </w:r>
      <w:r w:rsidR="00FB2C6A" w:rsidRPr="008F08ED">
        <w:rPr>
          <w:rFonts w:ascii="Arial" w:hAnsi="Arial"/>
          <w:b/>
          <w:bCs/>
          <w:color w:val="000000" w:themeColor="text1"/>
          <w:lang w:val="es-CO" w:eastAsia="es-ES"/>
        </w:rPr>
        <w:t xml:space="preserve">: </w:t>
      </w:r>
      <w:r w:rsidR="00537972" w:rsidRPr="008F08ED">
        <w:rPr>
          <w:rFonts w:ascii="Arial" w:hAnsi="Arial"/>
          <w:b/>
          <w:bCs/>
          <w:color w:val="000000" w:themeColor="text1"/>
          <w:lang w:val="es-CO" w:eastAsia="es-ES"/>
        </w:rPr>
        <w:t>NOTIFICAR</w:t>
      </w:r>
      <w:r w:rsidR="00537972" w:rsidRPr="008F08ED">
        <w:rPr>
          <w:rFonts w:ascii="Arial" w:hAnsi="Arial"/>
          <w:color w:val="000000" w:themeColor="text1"/>
          <w:lang w:val="es-CO" w:eastAsia="es-ES"/>
        </w:rPr>
        <w:t xml:space="preserve"> la presente decisión a</w:t>
      </w:r>
      <w:r w:rsidR="000C17EA" w:rsidRPr="008F08ED">
        <w:rPr>
          <w:rFonts w:ascii="Arial" w:hAnsi="Arial"/>
          <w:color w:val="000000" w:themeColor="text1"/>
          <w:lang w:val="es-CO" w:eastAsia="es-ES"/>
        </w:rPr>
        <w:t xml:space="preserve">l </w:t>
      </w:r>
      <w:r w:rsidR="00D96DA0" w:rsidRPr="008F08ED">
        <w:rPr>
          <w:rFonts w:ascii="Arial" w:hAnsi="Arial"/>
          <w:color w:val="000000" w:themeColor="text1"/>
          <w:lang w:val="es-CO" w:eastAsia="es-ES"/>
        </w:rPr>
        <w:t>tutelante</w:t>
      </w:r>
      <w:r w:rsidR="00537972" w:rsidRPr="008F08ED">
        <w:rPr>
          <w:rFonts w:ascii="Arial" w:hAnsi="Arial"/>
          <w:color w:val="000000" w:themeColor="text1"/>
          <w:lang w:val="es-CO" w:eastAsia="es-ES"/>
        </w:rPr>
        <w:t xml:space="preserve"> por el medio más expedito </w:t>
      </w:r>
      <w:r w:rsidR="00006B5A" w:rsidRPr="008F08ED">
        <w:rPr>
          <w:rFonts w:ascii="Arial" w:hAnsi="Arial"/>
          <w:color w:val="000000" w:themeColor="text1"/>
          <w:lang w:val="es-CO" w:eastAsia="es-ES"/>
        </w:rPr>
        <w:t>y eficaz</w:t>
      </w:r>
      <w:r w:rsidR="00537972" w:rsidRPr="008F08ED">
        <w:rPr>
          <w:rFonts w:ascii="Arial" w:hAnsi="Arial"/>
          <w:color w:val="000000" w:themeColor="text1"/>
          <w:lang w:val="es-CO" w:eastAsia="es-ES"/>
        </w:rPr>
        <w:t>.</w:t>
      </w:r>
    </w:p>
    <w:p w14:paraId="7CBFF73F" w14:textId="77777777" w:rsidR="00477900" w:rsidRPr="008F08ED" w:rsidRDefault="00477900" w:rsidP="00E5792B">
      <w:pPr>
        <w:tabs>
          <w:tab w:val="left" w:pos="2760"/>
        </w:tabs>
        <w:spacing w:line="276" w:lineRule="auto"/>
        <w:ind w:right="23" w:hanging="2"/>
        <w:rPr>
          <w:rFonts w:ascii="Arial" w:hAnsi="Arial"/>
          <w:color w:val="000000" w:themeColor="text1"/>
          <w:lang w:val="es-ES_tradnl" w:eastAsia="es-ES"/>
        </w:rPr>
      </w:pPr>
    </w:p>
    <w:p w14:paraId="633CE27C" w14:textId="7F307BA9" w:rsidR="00BD2C53" w:rsidRPr="008F08ED" w:rsidRDefault="00BD2C53" w:rsidP="00E5792B">
      <w:pPr>
        <w:tabs>
          <w:tab w:val="left" w:pos="2760"/>
        </w:tabs>
        <w:spacing w:line="276" w:lineRule="auto"/>
        <w:ind w:right="23" w:hanging="2"/>
        <w:rPr>
          <w:rFonts w:ascii="Arial" w:eastAsia="Arial" w:hAnsi="Arial"/>
        </w:rPr>
      </w:pPr>
      <w:r w:rsidRPr="008F08ED">
        <w:rPr>
          <w:rFonts w:ascii="Arial" w:eastAsia="Arial" w:hAnsi="Arial"/>
          <w:b/>
        </w:rPr>
        <w:t>NOTIFÍQUESE Y CÚMPLASE</w:t>
      </w:r>
    </w:p>
    <w:p w14:paraId="08238C3E" w14:textId="5CAF4221" w:rsidR="00BD2C53" w:rsidRPr="008F08ED" w:rsidRDefault="00BD2C53" w:rsidP="00E5792B">
      <w:pPr>
        <w:tabs>
          <w:tab w:val="left" w:pos="2760"/>
        </w:tabs>
        <w:spacing w:line="276" w:lineRule="auto"/>
        <w:ind w:right="23"/>
        <w:rPr>
          <w:rFonts w:ascii="Arial" w:eastAsia="Arial" w:hAnsi="Arial"/>
        </w:rPr>
      </w:pPr>
    </w:p>
    <w:p w14:paraId="4A88C2D4" w14:textId="77777777" w:rsidR="00F4291C" w:rsidRPr="008F08ED" w:rsidRDefault="00F4291C" w:rsidP="00E5792B">
      <w:pPr>
        <w:tabs>
          <w:tab w:val="left" w:pos="2760"/>
        </w:tabs>
        <w:spacing w:line="276" w:lineRule="auto"/>
        <w:ind w:right="23"/>
        <w:rPr>
          <w:rFonts w:ascii="Arial" w:eastAsia="Arial" w:hAnsi="Arial"/>
        </w:rPr>
      </w:pPr>
    </w:p>
    <w:p w14:paraId="0D41ED34" w14:textId="77777777" w:rsidR="00537972" w:rsidRPr="008F08ED" w:rsidRDefault="00E31353" w:rsidP="00E5792B">
      <w:pPr>
        <w:tabs>
          <w:tab w:val="left" w:pos="2760"/>
        </w:tabs>
        <w:spacing w:line="276" w:lineRule="auto"/>
        <w:ind w:right="23" w:hanging="2"/>
        <w:jc w:val="center"/>
        <w:rPr>
          <w:rFonts w:ascii="Arial" w:eastAsia="Arial" w:hAnsi="Arial"/>
          <w:b/>
        </w:rPr>
      </w:pPr>
      <w:r w:rsidRPr="008F08ED">
        <w:rPr>
          <w:rFonts w:ascii="Arial" w:eastAsia="Arial" w:hAnsi="Arial"/>
          <w:b/>
        </w:rPr>
        <w:t>PEDRO PABLO VANEGAS GIL</w:t>
      </w:r>
    </w:p>
    <w:p w14:paraId="49D55CC3" w14:textId="730905E4" w:rsidR="00226F95" w:rsidRPr="008F08ED" w:rsidRDefault="00BD2C53" w:rsidP="00E5792B">
      <w:pPr>
        <w:tabs>
          <w:tab w:val="left" w:pos="2760"/>
        </w:tabs>
        <w:spacing w:line="276" w:lineRule="auto"/>
        <w:ind w:right="23" w:hanging="2"/>
        <w:jc w:val="center"/>
        <w:rPr>
          <w:rFonts w:ascii="Arial" w:eastAsia="Arial" w:hAnsi="Arial"/>
          <w:b/>
        </w:rPr>
      </w:pPr>
      <w:r w:rsidRPr="008F08ED">
        <w:rPr>
          <w:rFonts w:ascii="Arial" w:eastAsia="Arial" w:hAnsi="Arial"/>
          <w:b/>
        </w:rPr>
        <w:t>Magistrad</w:t>
      </w:r>
      <w:r w:rsidR="00E31353" w:rsidRPr="008F08ED">
        <w:rPr>
          <w:rFonts w:ascii="Arial" w:eastAsia="Arial" w:hAnsi="Arial"/>
          <w:b/>
        </w:rPr>
        <w:t>o</w:t>
      </w:r>
    </w:p>
    <w:p w14:paraId="3C33E614" w14:textId="77777777" w:rsidR="00537972" w:rsidRPr="008F08ED" w:rsidRDefault="00537972" w:rsidP="00E5792B">
      <w:pPr>
        <w:tabs>
          <w:tab w:val="left" w:pos="2760"/>
        </w:tabs>
        <w:spacing w:line="276" w:lineRule="auto"/>
        <w:ind w:right="23" w:hanging="2"/>
        <w:jc w:val="center"/>
        <w:rPr>
          <w:rFonts w:ascii="Arial" w:eastAsia="Arial" w:hAnsi="Arial"/>
          <w:b/>
        </w:rPr>
      </w:pPr>
    </w:p>
    <w:p w14:paraId="46FA1328" w14:textId="1990DD3E" w:rsidR="00BD3942" w:rsidRPr="00477900" w:rsidRDefault="00226F95" w:rsidP="00E5792B">
      <w:pPr>
        <w:pStyle w:val="Sinespaciado"/>
        <w:spacing w:line="276" w:lineRule="auto"/>
        <w:ind w:right="23"/>
        <w:rPr>
          <w:rFonts w:ascii="Arial" w:eastAsia="Times New Roman" w:hAnsi="Arial"/>
          <w:sz w:val="22"/>
          <w:szCs w:val="22"/>
          <w:lang w:val="es-ES_tradnl" w:eastAsia="es-ES"/>
        </w:rPr>
      </w:pPr>
      <w:r w:rsidRPr="008F08ED">
        <w:rPr>
          <w:rFonts w:ascii="Arial" w:eastAsia="Arial" w:hAnsi="Arial"/>
          <w:sz w:val="22"/>
          <w:szCs w:val="22"/>
          <w:lang w:val="es-ES_tradnl"/>
        </w:rPr>
        <w:t>“Este documento fue firmado electrónicamente. Usted puede consultar la providencia oficial con el número de radicación en http://relatoria.consejodeestado.gov.co:8081”</w:t>
      </w:r>
    </w:p>
    <w:sectPr w:rsidR="00BD3942" w:rsidRPr="00477900" w:rsidSect="00786EF6">
      <w:headerReference w:type="default" r:id="rId11"/>
      <w:footerReference w:type="default" r:id="rId12"/>
      <w:pgSz w:w="12242" w:h="18722" w:code="14"/>
      <w:pgMar w:top="1871" w:right="1701" w:bottom="1588" w:left="18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4183B" w14:textId="77777777" w:rsidR="00A67FE3" w:rsidRDefault="00A67FE3" w:rsidP="00BD2C53">
      <w:r>
        <w:separator/>
      </w:r>
    </w:p>
  </w:endnote>
  <w:endnote w:type="continuationSeparator" w:id="0">
    <w:p w14:paraId="7507129F" w14:textId="77777777" w:rsidR="00A67FE3" w:rsidRDefault="00A67FE3" w:rsidP="00BD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4369" w14:textId="77777777" w:rsidR="00226F95" w:rsidRDefault="00226F95" w:rsidP="00226F95">
    <w:pPr>
      <w:tabs>
        <w:tab w:val="center" w:pos="4252"/>
        <w:tab w:val="right" w:pos="8504"/>
      </w:tabs>
      <w:contextualSpacing/>
      <w:jc w:val="center"/>
      <w:rPr>
        <w:rFonts w:ascii="Arial" w:hAnsi="Arial"/>
        <w:sz w:val="20"/>
        <w:szCs w:val="20"/>
      </w:rPr>
    </w:pPr>
  </w:p>
  <w:p w14:paraId="2B7CE006" w14:textId="77777777" w:rsidR="00226F95" w:rsidRPr="00A936D6" w:rsidRDefault="00226F95" w:rsidP="00226F95">
    <w:pPr>
      <w:tabs>
        <w:tab w:val="center" w:pos="4252"/>
        <w:tab w:val="right" w:pos="8504"/>
      </w:tabs>
      <w:contextualSpacing/>
      <w:jc w:val="center"/>
      <w:rPr>
        <w:color w:val="767171"/>
        <w:sz w:val="20"/>
        <w:szCs w:val="20"/>
      </w:rPr>
    </w:pPr>
    <w:r w:rsidRPr="00A86013">
      <w:rPr>
        <w:rFonts w:ascii="Arial" w:hAnsi="Arial"/>
        <w:sz w:val="20"/>
        <w:szCs w:val="20"/>
      </w:rPr>
      <w:fldChar w:fldCharType="begin"/>
    </w:r>
    <w:r w:rsidRPr="00A86013">
      <w:rPr>
        <w:rFonts w:ascii="Arial" w:hAnsi="Arial"/>
        <w:sz w:val="20"/>
        <w:szCs w:val="20"/>
      </w:rPr>
      <w:instrText xml:space="preserve"> PAGE   \* MERGEFORMAT </w:instrText>
    </w:r>
    <w:r w:rsidRPr="00A86013">
      <w:rPr>
        <w:rFonts w:ascii="Arial" w:hAnsi="Arial"/>
        <w:sz w:val="20"/>
        <w:szCs w:val="20"/>
      </w:rPr>
      <w:fldChar w:fldCharType="separate"/>
    </w:r>
    <w:r w:rsidR="002E1FF6">
      <w:rPr>
        <w:rFonts w:ascii="Arial" w:hAnsi="Arial"/>
        <w:noProof/>
        <w:sz w:val="20"/>
        <w:szCs w:val="20"/>
      </w:rPr>
      <w:t>1</w:t>
    </w:r>
    <w:r w:rsidRPr="00A86013">
      <w:rPr>
        <w:rFonts w:ascii="Arial" w:hAnsi="Arial"/>
        <w:sz w:val="20"/>
        <w:szCs w:val="20"/>
      </w:rPr>
      <w:fldChar w:fldCharType="end"/>
    </w:r>
    <w:r w:rsidRPr="00A86013">
      <w:rPr>
        <w:rFonts w:ascii="Arial" w:hAnsi="Arial"/>
      </w:rPr>
      <w:t xml:space="preserve"> </w:t>
    </w:r>
    <w:r w:rsidR="000F3C6F">
      <w:rPr>
        <w:rFonts w:ascii="Arial" w:hAnsi="Arial"/>
        <w:noProof/>
        <w:lang w:val="es-CO" w:eastAsia="es-CO"/>
      </w:rPr>
      <w:drawing>
        <wp:inline distT="0" distB="0" distL="0" distR="0" wp14:anchorId="2DACA78E" wp14:editId="53A4B74B">
          <wp:extent cx="704850" cy="628650"/>
          <wp:effectExtent l="0" t="0" r="0" b="0"/>
          <wp:docPr id="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28650"/>
                  </a:xfrm>
                  <a:prstGeom prst="rect">
                    <a:avLst/>
                  </a:prstGeom>
                  <a:noFill/>
                  <a:ln>
                    <a:noFill/>
                  </a:ln>
                </pic:spPr>
              </pic:pic>
            </a:graphicData>
          </a:graphic>
        </wp:inline>
      </w:drawing>
    </w:r>
    <w:r w:rsidRPr="00A86013">
      <w:rPr>
        <w:rFonts w:ascii="Arial" w:hAnsi="Arial"/>
      </w:rPr>
      <w:tab/>
    </w:r>
    <w:bookmarkStart w:id="1" w:name="_Hlk48653703"/>
    <w:r w:rsidRPr="00A936D6">
      <w:rPr>
        <w:color w:val="767171"/>
        <w:sz w:val="20"/>
        <w:szCs w:val="20"/>
      </w:rPr>
      <w:t>Calle 12 No. 7-65 – Tel: (57-1) 350-6700 – Bogotá D.C. – Colombia</w:t>
    </w:r>
  </w:p>
  <w:p w14:paraId="70AB0797" w14:textId="77777777" w:rsidR="00226F95" w:rsidRPr="00117091" w:rsidRDefault="00226F95" w:rsidP="00226F95">
    <w:pPr>
      <w:pStyle w:val="Piedepgina"/>
      <w:jc w:val="center"/>
      <w:rPr>
        <w:color w:val="767171"/>
        <w:sz w:val="20"/>
        <w:szCs w:val="20"/>
      </w:rPr>
    </w:pPr>
    <w:r w:rsidRPr="00A936D6">
      <w:rPr>
        <w:color w:val="767171"/>
        <w:sz w:val="20"/>
        <w:szCs w:val="20"/>
      </w:rPr>
      <w:t>www.consejodeestado.gov.co</w:t>
    </w:r>
  </w:p>
  <w:bookmarkEnd w:id="1"/>
  <w:p w14:paraId="6C4F1BA5" w14:textId="77777777" w:rsidR="00226F95" w:rsidRDefault="00226F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7C672" w14:textId="77777777" w:rsidR="00A67FE3" w:rsidRDefault="00A67FE3" w:rsidP="00BD2C53">
      <w:r>
        <w:separator/>
      </w:r>
    </w:p>
  </w:footnote>
  <w:footnote w:type="continuationSeparator" w:id="0">
    <w:p w14:paraId="262EFF9A" w14:textId="77777777" w:rsidR="00A67FE3" w:rsidRDefault="00A67FE3" w:rsidP="00BD2C53">
      <w:r>
        <w:continuationSeparator/>
      </w:r>
    </w:p>
  </w:footnote>
  <w:footnote w:id="1">
    <w:p w14:paraId="4A957217" w14:textId="73922247" w:rsidR="00A00A4B" w:rsidRPr="00ED594D" w:rsidRDefault="00A00A4B" w:rsidP="000B25E7">
      <w:pPr>
        <w:pStyle w:val="Textonotapie"/>
        <w:spacing w:after="0"/>
        <w:ind w:left="0" w:hanging="2"/>
        <w:jc w:val="both"/>
        <w:rPr>
          <w:rFonts w:ascii="Arial" w:hAnsi="Arial" w:cs="Arial"/>
        </w:rPr>
      </w:pPr>
      <w:r w:rsidRPr="00ED594D">
        <w:rPr>
          <w:rStyle w:val="Refdenotaalpie"/>
          <w:rFonts w:ascii="Arial" w:hAnsi="Arial" w:cs="Arial"/>
        </w:rPr>
        <w:footnoteRef/>
      </w:r>
      <w:r w:rsidRPr="00ED594D">
        <w:rPr>
          <w:rFonts w:ascii="Arial" w:hAnsi="Arial" w:cs="Arial"/>
        </w:rPr>
        <w:t xml:space="preserve"> El escrito de tutela se remitió el 29 de octubre de 2021 al correo </w:t>
      </w:r>
      <w:hyperlink r:id="rId1" w:history="1">
        <w:r w:rsidRPr="00ED594D">
          <w:rPr>
            <w:rStyle w:val="Hipervnculo"/>
            <w:rFonts w:ascii="Arial" w:hAnsi="Arial" w:cs="Arial"/>
          </w:rPr>
          <w:t>auxadm01ofjcuc@cendoj.ramajudicial.gov.co</w:t>
        </w:r>
      </w:hyperlink>
      <w:r w:rsidRPr="00ED594D">
        <w:rPr>
          <w:rFonts w:ascii="Arial" w:hAnsi="Arial" w:cs="Arial"/>
        </w:rPr>
        <w:t xml:space="preserve"> y posteriormente se envió al de la Secretaría General de esta Corporación.</w:t>
      </w:r>
    </w:p>
  </w:footnote>
  <w:footnote w:id="2">
    <w:p w14:paraId="734517CB" w14:textId="4D47965B" w:rsidR="00A00A4B" w:rsidRPr="00ED594D" w:rsidRDefault="00A00A4B" w:rsidP="000B25E7">
      <w:pPr>
        <w:pStyle w:val="Textonotapie"/>
        <w:spacing w:after="0"/>
        <w:ind w:left="0" w:hanging="2"/>
        <w:jc w:val="both"/>
        <w:rPr>
          <w:rFonts w:ascii="Arial" w:hAnsi="Arial" w:cs="Arial"/>
        </w:rPr>
      </w:pPr>
      <w:r w:rsidRPr="00ED594D">
        <w:rPr>
          <w:rStyle w:val="Refdenotaalpie"/>
          <w:rFonts w:ascii="Arial" w:hAnsi="Arial" w:cs="Arial"/>
        </w:rPr>
        <w:footnoteRef/>
      </w:r>
      <w:r w:rsidRPr="00ED594D">
        <w:rPr>
          <w:rFonts w:ascii="Arial" w:hAnsi="Arial" w:cs="Arial"/>
        </w:rPr>
        <w:t xml:space="preserve"> </w:t>
      </w:r>
      <w:r w:rsidR="00C578D3" w:rsidRPr="00ED594D">
        <w:rPr>
          <w:rFonts w:ascii="Arial" w:hAnsi="Arial" w:cs="Arial"/>
        </w:rPr>
        <w:t>Por medio de los cuales el Consejo Seccional de la Judicatura de Norte de Santander “convocó al concurso de méritos para la conformación del Registro Seccional de Elegibles para la provisión de los cargos de empleados de carrera, de Tribunales, Juzgados y Centros de Servicios de los Distritos Judiciales de Cúcuta, Pamplona y Arauca y Administrativos de Norte de Santander y Arauca.</w:t>
      </w:r>
    </w:p>
  </w:footnote>
  <w:footnote w:id="3">
    <w:p w14:paraId="669D01C3" w14:textId="77777777" w:rsidR="00673266" w:rsidRPr="00ED594D" w:rsidRDefault="00673266" w:rsidP="00CC39D1">
      <w:pPr>
        <w:pStyle w:val="Textonotapie"/>
        <w:spacing w:after="0"/>
        <w:ind w:leftChars="0" w:left="2" w:hanging="2"/>
        <w:jc w:val="both"/>
        <w:rPr>
          <w:rFonts w:ascii="Arial" w:hAnsi="Arial" w:cs="Arial"/>
        </w:rPr>
      </w:pPr>
      <w:r w:rsidRPr="00ED594D">
        <w:rPr>
          <w:rStyle w:val="Refdenotaalpie"/>
          <w:rFonts w:ascii="Arial" w:hAnsi="Arial" w:cs="Arial"/>
        </w:rPr>
        <w:footnoteRef/>
      </w:r>
      <w:r w:rsidRPr="00ED594D">
        <w:rPr>
          <w:rFonts w:ascii="Arial" w:hAnsi="Arial" w:cs="Arial"/>
        </w:rPr>
        <w:t xml:space="preserve"> Mediante auto de 7 de octubre de 2021 se inadmitió la acción constitucional de la referencia porque el abogado Hermes Cuenca Guarnizo no aportó el poder que lo facultara para promover la solicitud de protección del derecho fundamental invocado en nombre de los tutelantes. Una vez notificada la anterior providencia y dentro del término concedido, el mandatario allegó el citado documento, debidamente firmado por los accionantes.</w:t>
      </w:r>
    </w:p>
  </w:footnote>
  <w:footnote w:id="4">
    <w:p w14:paraId="7FAC2E39" w14:textId="53C430C4" w:rsidR="00CC39D1" w:rsidRPr="00ED594D" w:rsidRDefault="00CC39D1" w:rsidP="00CC39D1">
      <w:pPr>
        <w:pStyle w:val="Textonotapie"/>
        <w:ind w:left="0" w:hanging="2"/>
        <w:jc w:val="both"/>
        <w:rPr>
          <w:rFonts w:ascii="Arial" w:hAnsi="Arial" w:cs="Arial"/>
          <w:lang w:val="es-CO"/>
        </w:rPr>
      </w:pPr>
      <w:r w:rsidRPr="00ED594D">
        <w:rPr>
          <w:rStyle w:val="Refdenotaalpie"/>
          <w:rFonts w:ascii="Arial" w:hAnsi="Arial" w:cs="Arial"/>
        </w:rPr>
        <w:footnoteRef/>
      </w:r>
      <w:r w:rsidRPr="00ED594D">
        <w:rPr>
          <w:rFonts w:ascii="Arial" w:hAnsi="Arial" w:cs="Arial"/>
        </w:rPr>
        <w:t xml:space="preserve"> "Por medio de la cual se publica el Registro Seccional de Elegibles correspondiente al concurso adelantado para la provisión de cargos de empleados de carrera de Tribunales, Juzgados y Centro de Servicios de los Distritos de Cúcuta, Pamplona y Arauca y Administrativos de Norte de Santander y Arauca, convocado mediante Acuerdos CSJNS17 Nos.395 de octubre 4, 396 de octubre 6, 411 de octubre 19 y 418 de octubre 23 de 2017".</w:t>
      </w:r>
    </w:p>
  </w:footnote>
  <w:footnote w:id="5">
    <w:p w14:paraId="29DF6571" w14:textId="77777777" w:rsidR="003A5F78" w:rsidRPr="00ED594D" w:rsidRDefault="003A5F78" w:rsidP="000B25E7">
      <w:pPr>
        <w:pStyle w:val="Textonotapie"/>
        <w:spacing w:after="0"/>
        <w:ind w:leftChars="0" w:left="2" w:hanging="2"/>
        <w:jc w:val="both"/>
        <w:rPr>
          <w:rFonts w:ascii="Arial" w:hAnsi="Arial" w:cs="Arial"/>
        </w:rPr>
      </w:pPr>
      <w:r w:rsidRPr="00ED594D">
        <w:rPr>
          <w:rStyle w:val="Refdenotaalpie"/>
          <w:rFonts w:ascii="Arial" w:hAnsi="Arial" w:cs="Arial"/>
        </w:rPr>
        <w:footnoteRef/>
      </w:r>
      <w:r w:rsidRPr="00ED594D">
        <w:rPr>
          <w:rFonts w:ascii="Arial" w:hAnsi="Arial" w:cs="Arial"/>
        </w:rPr>
        <w:t xml:space="preserve"> Auto 040 A de 2001.</w:t>
      </w:r>
    </w:p>
  </w:footnote>
  <w:footnote w:id="6">
    <w:p w14:paraId="7A435A0B" w14:textId="77777777" w:rsidR="003A5F78" w:rsidRPr="00ED594D" w:rsidRDefault="003A5F78" w:rsidP="000B25E7">
      <w:pPr>
        <w:pStyle w:val="Textonotapie"/>
        <w:spacing w:after="0"/>
        <w:ind w:leftChars="0" w:left="2" w:hanging="2"/>
        <w:jc w:val="both"/>
        <w:rPr>
          <w:rFonts w:ascii="Arial" w:hAnsi="Arial" w:cs="Arial"/>
        </w:rPr>
      </w:pPr>
      <w:r w:rsidRPr="00ED594D">
        <w:rPr>
          <w:rStyle w:val="Refdenotaalpie"/>
          <w:rFonts w:ascii="Arial" w:hAnsi="Arial" w:cs="Arial"/>
        </w:rPr>
        <w:footnoteRef/>
      </w:r>
      <w:r w:rsidRPr="00ED594D">
        <w:rPr>
          <w:rFonts w:ascii="Arial" w:hAnsi="Arial" w:cs="Arial"/>
        </w:rPr>
        <w:t xml:space="preserve"> Auto 039 de 1995.</w:t>
      </w:r>
    </w:p>
  </w:footnote>
  <w:footnote w:id="7">
    <w:p w14:paraId="04E24878" w14:textId="77777777" w:rsidR="003A5F78" w:rsidRPr="00ED594D" w:rsidRDefault="003A5F78" w:rsidP="000B25E7">
      <w:pPr>
        <w:pStyle w:val="Textonotapie"/>
        <w:spacing w:after="0"/>
        <w:ind w:leftChars="0" w:left="2" w:hanging="2"/>
        <w:jc w:val="both"/>
        <w:rPr>
          <w:rFonts w:ascii="Arial" w:hAnsi="Arial" w:cs="Arial"/>
        </w:rPr>
      </w:pPr>
      <w:r w:rsidRPr="00ED594D">
        <w:rPr>
          <w:rStyle w:val="Refdenotaalpie"/>
          <w:rFonts w:ascii="Arial" w:hAnsi="Arial" w:cs="Arial"/>
        </w:rPr>
        <w:footnoteRef/>
      </w:r>
      <w:r w:rsidRPr="00ED594D">
        <w:rPr>
          <w:rFonts w:ascii="Arial" w:hAnsi="Arial" w:cs="Arial"/>
        </w:rPr>
        <w:t xml:space="preserve"> </w:t>
      </w:r>
      <w:proofErr w:type="spellStart"/>
      <w:r w:rsidRPr="00ED594D">
        <w:rPr>
          <w:rFonts w:ascii="Arial" w:hAnsi="Arial" w:cs="Arial"/>
        </w:rPr>
        <w:t>Ibídem</w:t>
      </w:r>
      <w:proofErr w:type="spellEnd"/>
      <w:r w:rsidRPr="00ED594D">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D80BE" w14:textId="27624894" w:rsidR="00AE6719" w:rsidRPr="00F4291C" w:rsidRDefault="00E267A0" w:rsidP="00D96390">
    <w:pPr>
      <w:pStyle w:val="Encabezado"/>
      <w:ind w:left="1074" w:firstLine="3345"/>
      <w:jc w:val="right"/>
      <w:rPr>
        <w:rFonts w:ascii="Arial" w:hAnsi="Arial"/>
        <w:sz w:val="20"/>
        <w:szCs w:val="20"/>
      </w:rPr>
    </w:pPr>
    <w:r>
      <w:rPr>
        <w:noProof/>
        <w:sz w:val="20"/>
        <w:szCs w:val="20"/>
        <w:lang w:val="es-CO" w:eastAsia="es-CO"/>
      </w:rPr>
      <w:drawing>
        <wp:anchor distT="0" distB="0" distL="114300" distR="114300" simplePos="0" relativeHeight="251658240" behindDoc="0" locked="0" layoutInCell="1" allowOverlap="1" wp14:anchorId="4735C5C7" wp14:editId="31629A8B">
          <wp:simplePos x="0" y="0"/>
          <wp:positionH relativeFrom="column">
            <wp:posOffset>-817245</wp:posOffset>
          </wp:positionH>
          <wp:positionV relativeFrom="paragraph">
            <wp:posOffset>-330835</wp:posOffset>
          </wp:positionV>
          <wp:extent cx="1222375" cy="1152525"/>
          <wp:effectExtent l="0" t="0" r="0" b="9525"/>
          <wp:wrapSquare wrapText="bothSides"/>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22237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226F95" w:rsidRPr="00F4291C">
      <w:rPr>
        <w:noProof/>
        <w:sz w:val="20"/>
        <w:szCs w:val="20"/>
        <w:lang w:val="es-CO" w:eastAsia="es-CO"/>
      </w:rPr>
      <mc:AlternateContent>
        <mc:Choice Requires="wps">
          <w:drawing>
            <wp:anchor distT="4294967292" distB="4294967292" distL="114300" distR="114300" simplePos="0" relativeHeight="251657216" behindDoc="0" locked="0" layoutInCell="1" allowOverlap="1" wp14:anchorId="003C135D" wp14:editId="6B6D85EC">
              <wp:simplePos x="0" y="0"/>
              <wp:positionH relativeFrom="column">
                <wp:posOffset>1085513</wp:posOffset>
              </wp:positionH>
              <wp:positionV relativeFrom="paragraph">
                <wp:posOffset>-19685</wp:posOffset>
              </wp:positionV>
              <wp:extent cx="5400040" cy="0"/>
              <wp:effectExtent l="0" t="19050" r="29210" b="19050"/>
              <wp:wrapNone/>
              <wp:docPr id="12" name="Conector recto de flech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0660B382" id="_x0000_t32" coordsize="21600,21600" o:spt="32" o:oned="t" path="m,l21600,21600e" filled="f">
              <v:path arrowok="t" fillok="f" o:connecttype="none"/>
              <o:lock v:ext="edit" shapetype="t"/>
            </v:shapetype>
            <v:shape id="Conector recto de flecha 12" o:spid="_x0000_s1026" type="#_x0000_t32" style="position:absolute;margin-left:85.45pt;margin-top:-1.55pt;width:425.2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" strokeweight="2.25pt"/>
          </w:pict>
        </mc:Fallback>
      </mc:AlternateContent>
    </w:r>
    <w:r w:rsidR="000F3C6F" w:rsidRPr="00F4291C">
      <w:rPr>
        <w:rFonts w:ascii="Arial" w:hAnsi="Arial"/>
        <w:sz w:val="20"/>
        <w:szCs w:val="20"/>
      </w:rPr>
      <w:t xml:space="preserve">Radicado: </w:t>
    </w:r>
    <w:r w:rsidR="00CC402B" w:rsidRPr="00F4291C">
      <w:rPr>
        <w:rFonts w:ascii="Arial" w:hAnsi="Arial"/>
        <w:sz w:val="20"/>
        <w:szCs w:val="20"/>
      </w:rPr>
      <w:t>11001-03-15-000-2021-0</w:t>
    </w:r>
    <w:r w:rsidR="009A01D7">
      <w:rPr>
        <w:rFonts w:ascii="Arial" w:hAnsi="Arial"/>
        <w:sz w:val="20"/>
        <w:szCs w:val="20"/>
      </w:rPr>
      <w:t>7365</w:t>
    </w:r>
    <w:r w:rsidR="00CC402B" w:rsidRPr="00F4291C">
      <w:rPr>
        <w:rFonts w:ascii="Arial" w:hAnsi="Arial"/>
        <w:sz w:val="20"/>
        <w:szCs w:val="20"/>
      </w:rPr>
      <w:t>-00</w:t>
    </w:r>
  </w:p>
  <w:p w14:paraId="77B7A070" w14:textId="758CBBB6" w:rsidR="00AE6719" w:rsidRDefault="000F3C6F" w:rsidP="00D96390">
    <w:pPr>
      <w:pStyle w:val="Encabezado"/>
      <w:ind w:left="537"/>
      <w:jc w:val="right"/>
    </w:pPr>
    <w:r w:rsidRPr="00F4291C">
      <w:rPr>
        <w:rFonts w:ascii="Arial" w:hAnsi="Arial"/>
        <w:sz w:val="20"/>
        <w:szCs w:val="20"/>
      </w:rPr>
      <w:t>Demandante:</w:t>
    </w:r>
    <w:r w:rsidR="00431FA2" w:rsidRPr="00F4291C">
      <w:rPr>
        <w:rFonts w:ascii="Arial" w:hAnsi="Arial"/>
        <w:sz w:val="20"/>
        <w:szCs w:val="20"/>
      </w:rPr>
      <w:t xml:space="preserve"> </w:t>
    </w:r>
    <w:proofErr w:type="spellStart"/>
    <w:r w:rsidR="009A01D7">
      <w:rPr>
        <w:rFonts w:ascii="Arial" w:eastAsia="Arial" w:hAnsi="Arial"/>
        <w:sz w:val="20"/>
        <w:szCs w:val="20"/>
      </w:rPr>
      <w:t>Nerio</w:t>
    </w:r>
    <w:proofErr w:type="spellEnd"/>
    <w:r w:rsidR="009A01D7">
      <w:rPr>
        <w:rFonts w:ascii="Arial" w:eastAsia="Arial" w:hAnsi="Arial"/>
        <w:sz w:val="20"/>
        <w:szCs w:val="20"/>
      </w:rPr>
      <w:t xml:space="preserve"> Alexander Bastidas Padilla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A0F75"/>
    <w:multiLevelType w:val="hybridMultilevel"/>
    <w:tmpl w:val="C3C0554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4A25EC4"/>
    <w:multiLevelType w:val="hybridMultilevel"/>
    <w:tmpl w:val="30801AD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E587547"/>
    <w:multiLevelType w:val="hybridMultilevel"/>
    <w:tmpl w:val="D2360170"/>
    <w:lvl w:ilvl="0" w:tplc="60A06936">
      <w:numFmt w:val="bullet"/>
      <w:lvlText w:val="-"/>
      <w:lvlJc w:val="left"/>
      <w:pPr>
        <w:ind w:left="358" w:hanging="360"/>
      </w:pPr>
      <w:rPr>
        <w:rFonts w:ascii="Arial" w:eastAsia="Calibri" w:hAnsi="Arial" w:cs="Arial" w:hint="default"/>
      </w:rPr>
    </w:lvl>
    <w:lvl w:ilvl="1" w:tplc="040A0003" w:tentative="1">
      <w:start w:val="1"/>
      <w:numFmt w:val="bullet"/>
      <w:lvlText w:val="o"/>
      <w:lvlJc w:val="left"/>
      <w:pPr>
        <w:ind w:left="1078" w:hanging="360"/>
      </w:pPr>
      <w:rPr>
        <w:rFonts w:ascii="Courier New" w:hAnsi="Courier New" w:cs="Courier New" w:hint="default"/>
      </w:rPr>
    </w:lvl>
    <w:lvl w:ilvl="2" w:tplc="040A0005" w:tentative="1">
      <w:start w:val="1"/>
      <w:numFmt w:val="bullet"/>
      <w:lvlText w:val=""/>
      <w:lvlJc w:val="left"/>
      <w:pPr>
        <w:ind w:left="1798" w:hanging="360"/>
      </w:pPr>
      <w:rPr>
        <w:rFonts w:ascii="Wingdings" w:hAnsi="Wingdings" w:hint="default"/>
      </w:rPr>
    </w:lvl>
    <w:lvl w:ilvl="3" w:tplc="040A0001" w:tentative="1">
      <w:start w:val="1"/>
      <w:numFmt w:val="bullet"/>
      <w:lvlText w:val=""/>
      <w:lvlJc w:val="left"/>
      <w:pPr>
        <w:ind w:left="2518" w:hanging="360"/>
      </w:pPr>
      <w:rPr>
        <w:rFonts w:ascii="Symbol" w:hAnsi="Symbol" w:hint="default"/>
      </w:rPr>
    </w:lvl>
    <w:lvl w:ilvl="4" w:tplc="040A0003" w:tentative="1">
      <w:start w:val="1"/>
      <w:numFmt w:val="bullet"/>
      <w:lvlText w:val="o"/>
      <w:lvlJc w:val="left"/>
      <w:pPr>
        <w:ind w:left="3238" w:hanging="360"/>
      </w:pPr>
      <w:rPr>
        <w:rFonts w:ascii="Courier New" w:hAnsi="Courier New" w:cs="Courier New" w:hint="default"/>
      </w:rPr>
    </w:lvl>
    <w:lvl w:ilvl="5" w:tplc="040A0005" w:tentative="1">
      <w:start w:val="1"/>
      <w:numFmt w:val="bullet"/>
      <w:lvlText w:val=""/>
      <w:lvlJc w:val="left"/>
      <w:pPr>
        <w:ind w:left="3958" w:hanging="360"/>
      </w:pPr>
      <w:rPr>
        <w:rFonts w:ascii="Wingdings" w:hAnsi="Wingdings" w:hint="default"/>
      </w:rPr>
    </w:lvl>
    <w:lvl w:ilvl="6" w:tplc="040A0001" w:tentative="1">
      <w:start w:val="1"/>
      <w:numFmt w:val="bullet"/>
      <w:lvlText w:val=""/>
      <w:lvlJc w:val="left"/>
      <w:pPr>
        <w:ind w:left="4678" w:hanging="360"/>
      </w:pPr>
      <w:rPr>
        <w:rFonts w:ascii="Symbol" w:hAnsi="Symbol" w:hint="default"/>
      </w:rPr>
    </w:lvl>
    <w:lvl w:ilvl="7" w:tplc="040A0003" w:tentative="1">
      <w:start w:val="1"/>
      <w:numFmt w:val="bullet"/>
      <w:lvlText w:val="o"/>
      <w:lvlJc w:val="left"/>
      <w:pPr>
        <w:ind w:left="5398" w:hanging="360"/>
      </w:pPr>
      <w:rPr>
        <w:rFonts w:ascii="Courier New" w:hAnsi="Courier New" w:cs="Courier New" w:hint="default"/>
      </w:rPr>
    </w:lvl>
    <w:lvl w:ilvl="8" w:tplc="040A0005" w:tentative="1">
      <w:start w:val="1"/>
      <w:numFmt w:val="bullet"/>
      <w:lvlText w:val=""/>
      <w:lvlJc w:val="left"/>
      <w:pPr>
        <w:ind w:left="611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6DA"/>
    <w:rsid w:val="00006B5A"/>
    <w:rsid w:val="00013F1C"/>
    <w:rsid w:val="00014F63"/>
    <w:rsid w:val="0002269F"/>
    <w:rsid w:val="000251E8"/>
    <w:rsid w:val="000416C7"/>
    <w:rsid w:val="000472E1"/>
    <w:rsid w:val="000548E3"/>
    <w:rsid w:val="000560C7"/>
    <w:rsid w:val="00070FB5"/>
    <w:rsid w:val="00080D56"/>
    <w:rsid w:val="00081959"/>
    <w:rsid w:val="000927E8"/>
    <w:rsid w:val="00094F8E"/>
    <w:rsid w:val="000A134D"/>
    <w:rsid w:val="000B25E7"/>
    <w:rsid w:val="000B294D"/>
    <w:rsid w:val="000C17EA"/>
    <w:rsid w:val="000C5BAB"/>
    <w:rsid w:val="000D3E4E"/>
    <w:rsid w:val="000D57F8"/>
    <w:rsid w:val="000E4090"/>
    <w:rsid w:val="000F0520"/>
    <w:rsid w:val="000F3C6F"/>
    <w:rsid w:val="00102803"/>
    <w:rsid w:val="00112B13"/>
    <w:rsid w:val="0011421E"/>
    <w:rsid w:val="001301F0"/>
    <w:rsid w:val="001368B2"/>
    <w:rsid w:val="00140B87"/>
    <w:rsid w:val="00140C05"/>
    <w:rsid w:val="001419D0"/>
    <w:rsid w:val="001505AE"/>
    <w:rsid w:val="001605AB"/>
    <w:rsid w:val="00163357"/>
    <w:rsid w:val="00165C17"/>
    <w:rsid w:val="001665FC"/>
    <w:rsid w:val="001671FA"/>
    <w:rsid w:val="0017584E"/>
    <w:rsid w:val="001815EB"/>
    <w:rsid w:val="0018488B"/>
    <w:rsid w:val="00192F0D"/>
    <w:rsid w:val="0019314C"/>
    <w:rsid w:val="001B0C65"/>
    <w:rsid w:val="001B17D1"/>
    <w:rsid w:val="001C0C24"/>
    <w:rsid w:val="001D4E37"/>
    <w:rsid w:val="001E25F4"/>
    <w:rsid w:val="001E4967"/>
    <w:rsid w:val="00210DF5"/>
    <w:rsid w:val="0021212B"/>
    <w:rsid w:val="002142DF"/>
    <w:rsid w:val="002157C2"/>
    <w:rsid w:val="0022373A"/>
    <w:rsid w:val="00223E34"/>
    <w:rsid w:val="00226F95"/>
    <w:rsid w:val="0024123A"/>
    <w:rsid w:val="00247665"/>
    <w:rsid w:val="00261C88"/>
    <w:rsid w:val="002662A7"/>
    <w:rsid w:val="00267D67"/>
    <w:rsid w:val="002702B8"/>
    <w:rsid w:val="00270DD7"/>
    <w:rsid w:val="00272F6B"/>
    <w:rsid w:val="00284042"/>
    <w:rsid w:val="002B3CDA"/>
    <w:rsid w:val="002C611C"/>
    <w:rsid w:val="002D13CE"/>
    <w:rsid w:val="002E0DDB"/>
    <w:rsid w:val="002E1FF6"/>
    <w:rsid w:val="002E4539"/>
    <w:rsid w:val="002E4AE2"/>
    <w:rsid w:val="002F03C2"/>
    <w:rsid w:val="002F2958"/>
    <w:rsid w:val="002F63B2"/>
    <w:rsid w:val="0030025E"/>
    <w:rsid w:val="00316111"/>
    <w:rsid w:val="00320638"/>
    <w:rsid w:val="00343175"/>
    <w:rsid w:val="00343A2E"/>
    <w:rsid w:val="003445A4"/>
    <w:rsid w:val="00346EAE"/>
    <w:rsid w:val="00352006"/>
    <w:rsid w:val="003538E4"/>
    <w:rsid w:val="00366789"/>
    <w:rsid w:val="00366E4D"/>
    <w:rsid w:val="00380C02"/>
    <w:rsid w:val="00386991"/>
    <w:rsid w:val="00387593"/>
    <w:rsid w:val="00387D38"/>
    <w:rsid w:val="00387ED0"/>
    <w:rsid w:val="003957EC"/>
    <w:rsid w:val="00396DC2"/>
    <w:rsid w:val="003A455B"/>
    <w:rsid w:val="003A492B"/>
    <w:rsid w:val="003A5F78"/>
    <w:rsid w:val="003A71C2"/>
    <w:rsid w:val="003D3152"/>
    <w:rsid w:val="003E5243"/>
    <w:rsid w:val="003F67BC"/>
    <w:rsid w:val="0040281B"/>
    <w:rsid w:val="004036BA"/>
    <w:rsid w:val="004120AB"/>
    <w:rsid w:val="004121B0"/>
    <w:rsid w:val="00416773"/>
    <w:rsid w:val="00423460"/>
    <w:rsid w:val="004311F1"/>
    <w:rsid w:val="00431FA2"/>
    <w:rsid w:val="00433BDC"/>
    <w:rsid w:val="00434961"/>
    <w:rsid w:val="00435C70"/>
    <w:rsid w:val="00450DE0"/>
    <w:rsid w:val="00456B34"/>
    <w:rsid w:val="00457F61"/>
    <w:rsid w:val="004607DF"/>
    <w:rsid w:val="00463847"/>
    <w:rsid w:val="00477900"/>
    <w:rsid w:val="004853FD"/>
    <w:rsid w:val="004B23D4"/>
    <w:rsid w:val="004B4EFA"/>
    <w:rsid w:val="004C750A"/>
    <w:rsid w:val="004D1DD6"/>
    <w:rsid w:val="004D2490"/>
    <w:rsid w:val="004E11DA"/>
    <w:rsid w:val="004E699E"/>
    <w:rsid w:val="004F18C7"/>
    <w:rsid w:val="004F3E2F"/>
    <w:rsid w:val="00505C74"/>
    <w:rsid w:val="00510147"/>
    <w:rsid w:val="005155BD"/>
    <w:rsid w:val="00521B5C"/>
    <w:rsid w:val="00521D01"/>
    <w:rsid w:val="00527D1E"/>
    <w:rsid w:val="00532731"/>
    <w:rsid w:val="00537972"/>
    <w:rsid w:val="00570786"/>
    <w:rsid w:val="0057475D"/>
    <w:rsid w:val="00582834"/>
    <w:rsid w:val="00582F9A"/>
    <w:rsid w:val="00592121"/>
    <w:rsid w:val="005A0B23"/>
    <w:rsid w:val="005A35DF"/>
    <w:rsid w:val="005E2888"/>
    <w:rsid w:val="005E5E8F"/>
    <w:rsid w:val="005F0ED4"/>
    <w:rsid w:val="005F1BC6"/>
    <w:rsid w:val="005F3201"/>
    <w:rsid w:val="005F4AD5"/>
    <w:rsid w:val="005F69AA"/>
    <w:rsid w:val="005F71E9"/>
    <w:rsid w:val="006032B4"/>
    <w:rsid w:val="00612D1E"/>
    <w:rsid w:val="00614F13"/>
    <w:rsid w:val="0061646C"/>
    <w:rsid w:val="00616A26"/>
    <w:rsid w:val="00633C5B"/>
    <w:rsid w:val="00641329"/>
    <w:rsid w:val="00651B59"/>
    <w:rsid w:val="00655896"/>
    <w:rsid w:val="00670356"/>
    <w:rsid w:val="00671805"/>
    <w:rsid w:val="00673266"/>
    <w:rsid w:val="00690CFC"/>
    <w:rsid w:val="00690D12"/>
    <w:rsid w:val="006A335F"/>
    <w:rsid w:val="006A4FD2"/>
    <w:rsid w:val="006B3745"/>
    <w:rsid w:val="006B7470"/>
    <w:rsid w:val="006C30C3"/>
    <w:rsid w:val="006D09D4"/>
    <w:rsid w:val="006D0B76"/>
    <w:rsid w:val="006D2677"/>
    <w:rsid w:val="006D2A3C"/>
    <w:rsid w:val="006E0FA8"/>
    <w:rsid w:val="006E7041"/>
    <w:rsid w:val="006F66D2"/>
    <w:rsid w:val="006F6D95"/>
    <w:rsid w:val="00703688"/>
    <w:rsid w:val="007044FB"/>
    <w:rsid w:val="0070474C"/>
    <w:rsid w:val="00705CDA"/>
    <w:rsid w:val="00720458"/>
    <w:rsid w:val="007377A6"/>
    <w:rsid w:val="007506DA"/>
    <w:rsid w:val="00752AB6"/>
    <w:rsid w:val="00762C27"/>
    <w:rsid w:val="0078540B"/>
    <w:rsid w:val="00785E31"/>
    <w:rsid w:val="00786EF6"/>
    <w:rsid w:val="00787E91"/>
    <w:rsid w:val="007952DA"/>
    <w:rsid w:val="007A65B4"/>
    <w:rsid w:val="007A6ADC"/>
    <w:rsid w:val="007B3844"/>
    <w:rsid w:val="007B7BF3"/>
    <w:rsid w:val="007C65BD"/>
    <w:rsid w:val="007E1892"/>
    <w:rsid w:val="007E2521"/>
    <w:rsid w:val="007E7BF9"/>
    <w:rsid w:val="007F495E"/>
    <w:rsid w:val="00806283"/>
    <w:rsid w:val="00813ABE"/>
    <w:rsid w:val="00816534"/>
    <w:rsid w:val="00817F3E"/>
    <w:rsid w:val="00830558"/>
    <w:rsid w:val="00830F25"/>
    <w:rsid w:val="00840342"/>
    <w:rsid w:val="00847C68"/>
    <w:rsid w:val="00850145"/>
    <w:rsid w:val="00851C0F"/>
    <w:rsid w:val="00854722"/>
    <w:rsid w:val="0085682D"/>
    <w:rsid w:val="00856B66"/>
    <w:rsid w:val="00873FDB"/>
    <w:rsid w:val="0087513A"/>
    <w:rsid w:val="00875369"/>
    <w:rsid w:val="00880637"/>
    <w:rsid w:val="00885EB6"/>
    <w:rsid w:val="008934CC"/>
    <w:rsid w:val="0089613E"/>
    <w:rsid w:val="008B4673"/>
    <w:rsid w:val="008B68E5"/>
    <w:rsid w:val="008D1613"/>
    <w:rsid w:val="008E4B22"/>
    <w:rsid w:val="008E4E90"/>
    <w:rsid w:val="008E705A"/>
    <w:rsid w:val="008F08ED"/>
    <w:rsid w:val="008F1A4E"/>
    <w:rsid w:val="008F31B1"/>
    <w:rsid w:val="0090034B"/>
    <w:rsid w:val="00904277"/>
    <w:rsid w:val="00925924"/>
    <w:rsid w:val="00935CA4"/>
    <w:rsid w:val="00954D88"/>
    <w:rsid w:val="00955AFF"/>
    <w:rsid w:val="00966735"/>
    <w:rsid w:val="009709E9"/>
    <w:rsid w:val="009724AB"/>
    <w:rsid w:val="009769C1"/>
    <w:rsid w:val="00993383"/>
    <w:rsid w:val="009A01D7"/>
    <w:rsid w:val="009B5AED"/>
    <w:rsid w:val="009B6977"/>
    <w:rsid w:val="009C0331"/>
    <w:rsid w:val="009C7DB7"/>
    <w:rsid w:val="009D2456"/>
    <w:rsid w:val="009D2C39"/>
    <w:rsid w:val="009E4881"/>
    <w:rsid w:val="009F36DA"/>
    <w:rsid w:val="009F7A37"/>
    <w:rsid w:val="00A00A4B"/>
    <w:rsid w:val="00A05C41"/>
    <w:rsid w:val="00A077B5"/>
    <w:rsid w:val="00A105AA"/>
    <w:rsid w:val="00A350D8"/>
    <w:rsid w:val="00A42FAD"/>
    <w:rsid w:val="00A45050"/>
    <w:rsid w:val="00A51C34"/>
    <w:rsid w:val="00A525C7"/>
    <w:rsid w:val="00A52C12"/>
    <w:rsid w:val="00A660A7"/>
    <w:rsid w:val="00A664EE"/>
    <w:rsid w:val="00A67FE3"/>
    <w:rsid w:val="00AA1A9C"/>
    <w:rsid w:val="00AA1F09"/>
    <w:rsid w:val="00AA5263"/>
    <w:rsid w:val="00AA69A0"/>
    <w:rsid w:val="00AB4149"/>
    <w:rsid w:val="00AC6540"/>
    <w:rsid w:val="00AE1720"/>
    <w:rsid w:val="00AE22D7"/>
    <w:rsid w:val="00AE6719"/>
    <w:rsid w:val="00AF27C9"/>
    <w:rsid w:val="00AF4277"/>
    <w:rsid w:val="00B0281B"/>
    <w:rsid w:val="00B056F4"/>
    <w:rsid w:val="00B0705F"/>
    <w:rsid w:val="00B2327A"/>
    <w:rsid w:val="00B247CF"/>
    <w:rsid w:val="00B30A27"/>
    <w:rsid w:val="00B37789"/>
    <w:rsid w:val="00B37F19"/>
    <w:rsid w:val="00B417CC"/>
    <w:rsid w:val="00B42542"/>
    <w:rsid w:val="00B43C40"/>
    <w:rsid w:val="00B74993"/>
    <w:rsid w:val="00B906D7"/>
    <w:rsid w:val="00BA4FB5"/>
    <w:rsid w:val="00BA53A6"/>
    <w:rsid w:val="00BA5837"/>
    <w:rsid w:val="00BB6A92"/>
    <w:rsid w:val="00BC3165"/>
    <w:rsid w:val="00BC7255"/>
    <w:rsid w:val="00BD17A1"/>
    <w:rsid w:val="00BD2C53"/>
    <w:rsid w:val="00BD5590"/>
    <w:rsid w:val="00BE048C"/>
    <w:rsid w:val="00BF0E35"/>
    <w:rsid w:val="00BF31E6"/>
    <w:rsid w:val="00BF677D"/>
    <w:rsid w:val="00C04871"/>
    <w:rsid w:val="00C06B84"/>
    <w:rsid w:val="00C12AA7"/>
    <w:rsid w:val="00C179BC"/>
    <w:rsid w:val="00C21DA1"/>
    <w:rsid w:val="00C233FD"/>
    <w:rsid w:val="00C346BA"/>
    <w:rsid w:val="00C37B88"/>
    <w:rsid w:val="00C42115"/>
    <w:rsid w:val="00C451F8"/>
    <w:rsid w:val="00C578D3"/>
    <w:rsid w:val="00C6533D"/>
    <w:rsid w:val="00C65AD7"/>
    <w:rsid w:val="00C7218F"/>
    <w:rsid w:val="00C74B57"/>
    <w:rsid w:val="00C94A11"/>
    <w:rsid w:val="00CA7D35"/>
    <w:rsid w:val="00CB2A6B"/>
    <w:rsid w:val="00CC39D1"/>
    <w:rsid w:val="00CC402B"/>
    <w:rsid w:val="00CC56E1"/>
    <w:rsid w:val="00CD2ADA"/>
    <w:rsid w:val="00CD5BC7"/>
    <w:rsid w:val="00CE6A62"/>
    <w:rsid w:val="00CF0DBD"/>
    <w:rsid w:val="00CF6CB6"/>
    <w:rsid w:val="00D10240"/>
    <w:rsid w:val="00D133AA"/>
    <w:rsid w:val="00D26372"/>
    <w:rsid w:val="00D330FC"/>
    <w:rsid w:val="00D364BB"/>
    <w:rsid w:val="00D5741A"/>
    <w:rsid w:val="00D81099"/>
    <w:rsid w:val="00D96390"/>
    <w:rsid w:val="00D96DA0"/>
    <w:rsid w:val="00DB7312"/>
    <w:rsid w:val="00DC706D"/>
    <w:rsid w:val="00DE1F16"/>
    <w:rsid w:val="00DE3FAE"/>
    <w:rsid w:val="00DF09B5"/>
    <w:rsid w:val="00DF5C13"/>
    <w:rsid w:val="00E007E7"/>
    <w:rsid w:val="00E01009"/>
    <w:rsid w:val="00E0230D"/>
    <w:rsid w:val="00E16D75"/>
    <w:rsid w:val="00E21451"/>
    <w:rsid w:val="00E267A0"/>
    <w:rsid w:val="00E30F17"/>
    <w:rsid w:val="00E31353"/>
    <w:rsid w:val="00E313CB"/>
    <w:rsid w:val="00E45C7D"/>
    <w:rsid w:val="00E47EA2"/>
    <w:rsid w:val="00E51E6A"/>
    <w:rsid w:val="00E5792B"/>
    <w:rsid w:val="00E63700"/>
    <w:rsid w:val="00E65408"/>
    <w:rsid w:val="00E66C20"/>
    <w:rsid w:val="00E74C8D"/>
    <w:rsid w:val="00E75DBB"/>
    <w:rsid w:val="00E85941"/>
    <w:rsid w:val="00E90461"/>
    <w:rsid w:val="00E923D8"/>
    <w:rsid w:val="00EA2941"/>
    <w:rsid w:val="00EA4B44"/>
    <w:rsid w:val="00EA61E2"/>
    <w:rsid w:val="00EA670C"/>
    <w:rsid w:val="00EB1761"/>
    <w:rsid w:val="00EB4699"/>
    <w:rsid w:val="00EC1EB6"/>
    <w:rsid w:val="00EC7032"/>
    <w:rsid w:val="00ED38FB"/>
    <w:rsid w:val="00ED4B4B"/>
    <w:rsid w:val="00ED594D"/>
    <w:rsid w:val="00ED5E99"/>
    <w:rsid w:val="00EE6EDD"/>
    <w:rsid w:val="00EF1355"/>
    <w:rsid w:val="00EF2533"/>
    <w:rsid w:val="00F17A1B"/>
    <w:rsid w:val="00F2437B"/>
    <w:rsid w:val="00F24627"/>
    <w:rsid w:val="00F327AD"/>
    <w:rsid w:val="00F3282B"/>
    <w:rsid w:val="00F348DD"/>
    <w:rsid w:val="00F355B5"/>
    <w:rsid w:val="00F4291C"/>
    <w:rsid w:val="00F44602"/>
    <w:rsid w:val="00F45AA8"/>
    <w:rsid w:val="00F45B1E"/>
    <w:rsid w:val="00F466A9"/>
    <w:rsid w:val="00F574D5"/>
    <w:rsid w:val="00FA0A97"/>
    <w:rsid w:val="00FA1F36"/>
    <w:rsid w:val="00FA240D"/>
    <w:rsid w:val="00FB18E3"/>
    <w:rsid w:val="00FB2C6A"/>
    <w:rsid w:val="00FB333F"/>
    <w:rsid w:val="00FB6803"/>
    <w:rsid w:val="00FB7F0E"/>
    <w:rsid w:val="00FC0B72"/>
    <w:rsid w:val="00FC3388"/>
    <w:rsid w:val="00FC5B89"/>
    <w:rsid w:val="00FD08F4"/>
    <w:rsid w:val="00FD4C1D"/>
    <w:rsid w:val="00FE522A"/>
    <w:rsid w:val="00FF1BB8"/>
    <w:rsid w:val="00FF2CBC"/>
    <w:rsid w:val="00FF6E22"/>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7E24A"/>
  <w15:chartTrackingRefBased/>
  <w15:docId w15:val="{76DDF241-50D6-4211-94C2-35FC1581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277"/>
    <w:pPr>
      <w:spacing w:after="0" w:line="240" w:lineRule="auto"/>
      <w:jc w:val="both"/>
    </w:pPr>
    <w:rPr>
      <w:rFonts w:ascii="Verdana" w:eastAsia="Calibri" w:hAnsi="Verdana" w:cs="Arial"/>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r Char Char Car,ft,texto de nota al pie,FA Fußnotentext,FA Fuﬂnotentext,Footnote Text Cha,Car1"/>
    <w:basedOn w:val="Normal"/>
    <w:link w:val="TextonotapieCar"/>
    <w:qFormat/>
    <w:rsid w:val="00BD2C53"/>
    <w:pPr>
      <w:suppressAutoHyphens/>
      <w:spacing w:after="160" w:line="259" w:lineRule="auto"/>
      <w:ind w:leftChars="-1" w:left="-1" w:hangingChars="1" w:hanging="1"/>
      <w:jc w:val="left"/>
      <w:textDirection w:val="btLr"/>
      <w:textAlignment w:val="top"/>
      <w:outlineLvl w:val="0"/>
    </w:pPr>
    <w:rPr>
      <w:rFonts w:ascii="Calibri" w:hAnsi="Calibri" w:cs="Calibri"/>
      <w:position w:val="-1"/>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1,Footnote Text Char Char Char Car Car,ft Car,texto de nota al pie Car,Car1 Car"/>
    <w:basedOn w:val="Fuentedeprrafopredeter"/>
    <w:link w:val="Textonotapie"/>
    <w:rsid w:val="00BD2C53"/>
    <w:rPr>
      <w:rFonts w:ascii="Calibri" w:eastAsia="Calibri" w:hAnsi="Calibri" w:cs="Calibri"/>
      <w:position w:val="-1"/>
      <w:sz w:val="20"/>
      <w:szCs w:val="20"/>
      <w:lang w:val="es-ES"/>
    </w:rPr>
  </w:style>
  <w:style w:type="character" w:styleId="Refdenotaalpie">
    <w:name w:val="footnote reference"/>
    <w:aliases w:val="Texto de nota al pie,referencia nota al pie,Ref. de nota al pie 2,Pie de Página,FC,Appel note de bas de page,Texto nota pie Car1 Car,Texto nota pie Car2 Car Car,Texto nota pie Car1 Car Car Car,Footnote reference Car Car Car Car,BVI f"/>
    <w:qFormat/>
    <w:rsid w:val="00BD2C53"/>
    <w:rPr>
      <w:w w:val="100"/>
      <w:position w:val="-1"/>
      <w:effect w:val="none"/>
      <w:vertAlign w:val="superscript"/>
      <w:cs w:val="0"/>
      <w:em w:val="none"/>
    </w:rPr>
  </w:style>
  <w:style w:type="paragraph" w:styleId="Encabezado">
    <w:name w:val="header"/>
    <w:basedOn w:val="Normal"/>
    <w:link w:val="EncabezadoCar"/>
    <w:uiPriority w:val="99"/>
    <w:unhideWhenUsed/>
    <w:rsid w:val="00AE6719"/>
    <w:pPr>
      <w:tabs>
        <w:tab w:val="center" w:pos="4419"/>
        <w:tab w:val="right" w:pos="8838"/>
      </w:tabs>
    </w:pPr>
  </w:style>
  <w:style w:type="character" w:customStyle="1" w:styleId="EncabezadoCar">
    <w:name w:val="Encabezado Car"/>
    <w:basedOn w:val="Fuentedeprrafopredeter"/>
    <w:link w:val="Encabezado"/>
    <w:uiPriority w:val="99"/>
    <w:rsid w:val="00AE6719"/>
    <w:rPr>
      <w:rFonts w:ascii="Verdana" w:eastAsia="Calibri" w:hAnsi="Verdana" w:cs="Arial"/>
      <w:sz w:val="24"/>
      <w:szCs w:val="24"/>
      <w:lang w:val="es-ES"/>
    </w:rPr>
  </w:style>
  <w:style w:type="paragraph" w:styleId="Piedepgina">
    <w:name w:val="footer"/>
    <w:basedOn w:val="Normal"/>
    <w:link w:val="PiedepginaCar"/>
    <w:uiPriority w:val="99"/>
    <w:unhideWhenUsed/>
    <w:rsid w:val="00AE6719"/>
    <w:pPr>
      <w:tabs>
        <w:tab w:val="center" w:pos="4419"/>
        <w:tab w:val="right" w:pos="8838"/>
      </w:tabs>
    </w:pPr>
  </w:style>
  <w:style w:type="character" w:customStyle="1" w:styleId="PiedepginaCar">
    <w:name w:val="Pie de página Car"/>
    <w:basedOn w:val="Fuentedeprrafopredeter"/>
    <w:link w:val="Piedepgina"/>
    <w:uiPriority w:val="99"/>
    <w:rsid w:val="00AE6719"/>
    <w:rPr>
      <w:rFonts w:ascii="Verdana" w:eastAsia="Calibri" w:hAnsi="Verdana" w:cs="Arial"/>
      <w:sz w:val="24"/>
      <w:szCs w:val="24"/>
      <w:lang w:val="es-ES"/>
    </w:rPr>
  </w:style>
  <w:style w:type="paragraph" w:styleId="Sinespaciado">
    <w:name w:val="No Spacing"/>
    <w:uiPriority w:val="1"/>
    <w:qFormat/>
    <w:rsid w:val="00226F95"/>
    <w:pPr>
      <w:spacing w:after="0" w:line="240" w:lineRule="auto"/>
      <w:jc w:val="both"/>
    </w:pPr>
    <w:rPr>
      <w:rFonts w:ascii="Verdana" w:eastAsia="Calibri" w:hAnsi="Verdana" w:cs="Arial"/>
      <w:sz w:val="24"/>
      <w:szCs w:val="24"/>
      <w:lang w:val="es-ES"/>
    </w:rPr>
  </w:style>
  <w:style w:type="paragraph" w:styleId="Prrafodelista">
    <w:name w:val="List Paragraph"/>
    <w:basedOn w:val="Normal"/>
    <w:uiPriority w:val="34"/>
    <w:qFormat/>
    <w:rsid w:val="00435C70"/>
    <w:pPr>
      <w:ind w:left="720"/>
      <w:contextualSpacing/>
    </w:pPr>
  </w:style>
  <w:style w:type="character" w:styleId="Hipervnculo">
    <w:name w:val="Hyperlink"/>
    <w:basedOn w:val="Fuentedeprrafopredeter"/>
    <w:uiPriority w:val="99"/>
    <w:unhideWhenUsed/>
    <w:rsid w:val="00762C27"/>
    <w:rPr>
      <w:color w:val="0000FF" w:themeColor="hyperlink"/>
      <w:u w:val="single"/>
    </w:rPr>
  </w:style>
  <w:style w:type="character" w:customStyle="1" w:styleId="Mencinsinresolver1">
    <w:name w:val="Mención sin resolver1"/>
    <w:basedOn w:val="Fuentedeprrafopredeter"/>
    <w:uiPriority w:val="99"/>
    <w:semiHidden/>
    <w:unhideWhenUsed/>
    <w:rsid w:val="00762C27"/>
    <w:rPr>
      <w:color w:val="605E5C"/>
      <w:shd w:val="clear" w:color="auto" w:fill="E1DFDD"/>
    </w:rPr>
  </w:style>
  <w:style w:type="paragraph" w:styleId="Textodeglobo">
    <w:name w:val="Balloon Text"/>
    <w:basedOn w:val="Normal"/>
    <w:link w:val="TextodegloboCar"/>
    <w:uiPriority w:val="99"/>
    <w:semiHidden/>
    <w:unhideWhenUsed/>
    <w:rsid w:val="0057078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0786"/>
    <w:rPr>
      <w:rFonts w:ascii="Segoe UI" w:eastAsia="Calibri" w:hAnsi="Segoe UI" w:cs="Segoe UI"/>
      <w:sz w:val="18"/>
      <w:szCs w:val="18"/>
      <w:lang w:val="es-ES"/>
    </w:rPr>
  </w:style>
  <w:style w:type="character" w:styleId="Refdecomentario">
    <w:name w:val="annotation reference"/>
    <w:basedOn w:val="Fuentedeprrafopredeter"/>
    <w:uiPriority w:val="99"/>
    <w:semiHidden/>
    <w:unhideWhenUsed/>
    <w:rsid w:val="00787E91"/>
    <w:rPr>
      <w:sz w:val="16"/>
      <w:szCs w:val="16"/>
    </w:rPr>
  </w:style>
  <w:style w:type="paragraph" w:styleId="Textocomentario">
    <w:name w:val="annotation text"/>
    <w:basedOn w:val="Normal"/>
    <w:link w:val="TextocomentarioCar"/>
    <w:uiPriority w:val="99"/>
    <w:semiHidden/>
    <w:unhideWhenUsed/>
    <w:rsid w:val="00787E91"/>
    <w:rPr>
      <w:sz w:val="20"/>
      <w:szCs w:val="20"/>
    </w:rPr>
  </w:style>
  <w:style w:type="character" w:customStyle="1" w:styleId="TextocomentarioCar">
    <w:name w:val="Texto comentario Car"/>
    <w:basedOn w:val="Fuentedeprrafopredeter"/>
    <w:link w:val="Textocomentario"/>
    <w:uiPriority w:val="99"/>
    <w:semiHidden/>
    <w:rsid w:val="00787E91"/>
    <w:rPr>
      <w:rFonts w:ascii="Verdana" w:eastAsia="Calibri" w:hAnsi="Verdana"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787E91"/>
    <w:rPr>
      <w:b/>
      <w:bCs/>
    </w:rPr>
  </w:style>
  <w:style w:type="character" w:customStyle="1" w:styleId="AsuntodelcomentarioCar">
    <w:name w:val="Asunto del comentario Car"/>
    <w:basedOn w:val="TextocomentarioCar"/>
    <w:link w:val="Asuntodelcomentario"/>
    <w:uiPriority w:val="99"/>
    <w:semiHidden/>
    <w:rsid w:val="00787E91"/>
    <w:rPr>
      <w:rFonts w:ascii="Verdana" w:eastAsia="Calibri" w:hAnsi="Verdana" w:cs="Arial"/>
      <w:b/>
      <w:bCs/>
      <w:sz w:val="20"/>
      <w:szCs w:val="20"/>
      <w:lang w:val="es-ES"/>
    </w:rPr>
  </w:style>
  <w:style w:type="paragraph" w:styleId="NormalWeb">
    <w:name w:val="Normal (Web)"/>
    <w:basedOn w:val="Normal"/>
    <w:uiPriority w:val="99"/>
    <w:unhideWhenUsed/>
    <w:rsid w:val="00477900"/>
    <w:pPr>
      <w:spacing w:before="100" w:beforeAutospacing="1" w:after="100" w:afterAutospacing="1"/>
      <w:jc w:val="left"/>
    </w:pPr>
    <w:rPr>
      <w:rFonts w:ascii="Times New Roman" w:eastAsia="Times New Roman" w:hAnsi="Times New Roman" w:cs="Times New Roman"/>
      <w:lang w:val="es-CO" w:eastAsia="zh-CN"/>
    </w:rPr>
  </w:style>
  <w:style w:type="character" w:styleId="Mencinsinresolver">
    <w:name w:val="Unresolved Mention"/>
    <w:basedOn w:val="Fuentedeprrafopredeter"/>
    <w:uiPriority w:val="99"/>
    <w:semiHidden/>
    <w:unhideWhenUsed/>
    <w:rsid w:val="00720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08913">
      <w:bodyDiv w:val="1"/>
      <w:marLeft w:val="0"/>
      <w:marRight w:val="0"/>
      <w:marTop w:val="0"/>
      <w:marBottom w:val="0"/>
      <w:divBdr>
        <w:top w:val="none" w:sz="0" w:space="0" w:color="auto"/>
        <w:left w:val="none" w:sz="0" w:space="0" w:color="auto"/>
        <w:bottom w:val="none" w:sz="0" w:space="0" w:color="auto"/>
        <w:right w:val="none" w:sz="0" w:space="0" w:color="auto"/>
      </w:divBdr>
    </w:div>
    <w:div w:id="257910184">
      <w:bodyDiv w:val="1"/>
      <w:marLeft w:val="0"/>
      <w:marRight w:val="0"/>
      <w:marTop w:val="0"/>
      <w:marBottom w:val="0"/>
      <w:divBdr>
        <w:top w:val="none" w:sz="0" w:space="0" w:color="auto"/>
        <w:left w:val="none" w:sz="0" w:space="0" w:color="auto"/>
        <w:bottom w:val="none" w:sz="0" w:space="0" w:color="auto"/>
        <w:right w:val="none" w:sz="0" w:space="0" w:color="auto"/>
      </w:divBdr>
    </w:div>
    <w:div w:id="424156718">
      <w:bodyDiv w:val="1"/>
      <w:marLeft w:val="0"/>
      <w:marRight w:val="0"/>
      <w:marTop w:val="0"/>
      <w:marBottom w:val="0"/>
      <w:divBdr>
        <w:top w:val="none" w:sz="0" w:space="0" w:color="auto"/>
        <w:left w:val="none" w:sz="0" w:space="0" w:color="auto"/>
        <w:bottom w:val="none" w:sz="0" w:space="0" w:color="auto"/>
        <w:right w:val="none" w:sz="0" w:space="0" w:color="auto"/>
      </w:divBdr>
    </w:div>
    <w:div w:id="551386832">
      <w:bodyDiv w:val="1"/>
      <w:marLeft w:val="0"/>
      <w:marRight w:val="0"/>
      <w:marTop w:val="0"/>
      <w:marBottom w:val="0"/>
      <w:divBdr>
        <w:top w:val="none" w:sz="0" w:space="0" w:color="auto"/>
        <w:left w:val="none" w:sz="0" w:space="0" w:color="auto"/>
        <w:bottom w:val="none" w:sz="0" w:space="0" w:color="auto"/>
        <w:right w:val="none" w:sz="0" w:space="0" w:color="auto"/>
      </w:divBdr>
    </w:div>
    <w:div w:id="659230514">
      <w:bodyDiv w:val="1"/>
      <w:marLeft w:val="0"/>
      <w:marRight w:val="0"/>
      <w:marTop w:val="0"/>
      <w:marBottom w:val="0"/>
      <w:divBdr>
        <w:top w:val="none" w:sz="0" w:space="0" w:color="auto"/>
        <w:left w:val="none" w:sz="0" w:space="0" w:color="auto"/>
        <w:bottom w:val="none" w:sz="0" w:space="0" w:color="auto"/>
        <w:right w:val="none" w:sz="0" w:space="0" w:color="auto"/>
      </w:divBdr>
    </w:div>
    <w:div w:id="745414954">
      <w:bodyDiv w:val="1"/>
      <w:marLeft w:val="0"/>
      <w:marRight w:val="0"/>
      <w:marTop w:val="0"/>
      <w:marBottom w:val="0"/>
      <w:divBdr>
        <w:top w:val="none" w:sz="0" w:space="0" w:color="auto"/>
        <w:left w:val="none" w:sz="0" w:space="0" w:color="auto"/>
        <w:bottom w:val="none" w:sz="0" w:space="0" w:color="auto"/>
        <w:right w:val="none" w:sz="0" w:space="0" w:color="auto"/>
      </w:divBdr>
    </w:div>
    <w:div w:id="806361947">
      <w:bodyDiv w:val="1"/>
      <w:marLeft w:val="0"/>
      <w:marRight w:val="0"/>
      <w:marTop w:val="0"/>
      <w:marBottom w:val="0"/>
      <w:divBdr>
        <w:top w:val="none" w:sz="0" w:space="0" w:color="auto"/>
        <w:left w:val="none" w:sz="0" w:space="0" w:color="auto"/>
        <w:bottom w:val="none" w:sz="0" w:space="0" w:color="auto"/>
        <w:right w:val="none" w:sz="0" w:space="0" w:color="auto"/>
      </w:divBdr>
    </w:div>
    <w:div w:id="836463297">
      <w:bodyDiv w:val="1"/>
      <w:marLeft w:val="0"/>
      <w:marRight w:val="0"/>
      <w:marTop w:val="0"/>
      <w:marBottom w:val="0"/>
      <w:divBdr>
        <w:top w:val="none" w:sz="0" w:space="0" w:color="auto"/>
        <w:left w:val="none" w:sz="0" w:space="0" w:color="auto"/>
        <w:bottom w:val="none" w:sz="0" w:space="0" w:color="auto"/>
        <w:right w:val="none" w:sz="0" w:space="0" w:color="auto"/>
      </w:divBdr>
    </w:div>
    <w:div w:id="1042051352">
      <w:bodyDiv w:val="1"/>
      <w:marLeft w:val="0"/>
      <w:marRight w:val="0"/>
      <w:marTop w:val="0"/>
      <w:marBottom w:val="0"/>
      <w:divBdr>
        <w:top w:val="none" w:sz="0" w:space="0" w:color="auto"/>
        <w:left w:val="none" w:sz="0" w:space="0" w:color="auto"/>
        <w:bottom w:val="none" w:sz="0" w:space="0" w:color="auto"/>
        <w:right w:val="none" w:sz="0" w:space="0" w:color="auto"/>
      </w:divBdr>
    </w:div>
    <w:div w:id="1369992458">
      <w:bodyDiv w:val="1"/>
      <w:marLeft w:val="0"/>
      <w:marRight w:val="0"/>
      <w:marTop w:val="0"/>
      <w:marBottom w:val="0"/>
      <w:divBdr>
        <w:top w:val="none" w:sz="0" w:space="0" w:color="auto"/>
        <w:left w:val="none" w:sz="0" w:space="0" w:color="auto"/>
        <w:bottom w:val="none" w:sz="0" w:space="0" w:color="auto"/>
        <w:right w:val="none" w:sz="0" w:space="0" w:color="auto"/>
      </w:divBdr>
    </w:div>
    <w:div w:id="1393502361">
      <w:bodyDiv w:val="1"/>
      <w:marLeft w:val="0"/>
      <w:marRight w:val="0"/>
      <w:marTop w:val="0"/>
      <w:marBottom w:val="0"/>
      <w:divBdr>
        <w:top w:val="none" w:sz="0" w:space="0" w:color="auto"/>
        <w:left w:val="none" w:sz="0" w:space="0" w:color="auto"/>
        <w:bottom w:val="none" w:sz="0" w:space="0" w:color="auto"/>
        <w:right w:val="none" w:sz="0" w:space="0" w:color="auto"/>
      </w:divBdr>
    </w:div>
    <w:div w:id="1428886669">
      <w:bodyDiv w:val="1"/>
      <w:marLeft w:val="0"/>
      <w:marRight w:val="0"/>
      <w:marTop w:val="0"/>
      <w:marBottom w:val="0"/>
      <w:divBdr>
        <w:top w:val="none" w:sz="0" w:space="0" w:color="auto"/>
        <w:left w:val="none" w:sz="0" w:space="0" w:color="auto"/>
        <w:bottom w:val="none" w:sz="0" w:space="0" w:color="auto"/>
        <w:right w:val="none" w:sz="0" w:space="0" w:color="auto"/>
      </w:divBdr>
    </w:div>
    <w:div w:id="1903901141">
      <w:bodyDiv w:val="1"/>
      <w:marLeft w:val="0"/>
      <w:marRight w:val="0"/>
      <w:marTop w:val="0"/>
      <w:marBottom w:val="0"/>
      <w:divBdr>
        <w:top w:val="none" w:sz="0" w:space="0" w:color="auto"/>
        <w:left w:val="none" w:sz="0" w:space="0" w:color="auto"/>
        <w:bottom w:val="none" w:sz="0" w:space="0" w:color="auto"/>
        <w:right w:val="none" w:sz="0" w:space="0" w:color="auto"/>
      </w:divBdr>
    </w:div>
    <w:div w:id="2042393311">
      <w:bodyDiv w:val="1"/>
      <w:marLeft w:val="0"/>
      <w:marRight w:val="0"/>
      <w:marTop w:val="0"/>
      <w:marBottom w:val="0"/>
      <w:divBdr>
        <w:top w:val="none" w:sz="0" w:space="0" w:color="auto"/>
        <w:left w:val="none" w:sz="0" w:space="0" w:color="auto"/>
        <w:bottom w:val="none" w:sz="0" w:space="0" w:color="auto"/>
        <w:right w:val="none" w:sz="0" w:space="0" w:color="auto"/>
      </w:divBdr>
    </w:div>
    <w:div w:id="2044402963">
      <w:bodyDiv w:val="1"/>
      <w:marLeft w:val="0"/>
      <w:marRight w:val="0"/>
      <w:marTop w:val="0"/>
      <w:marBottom w:val="0"/>
      <w:divBdr>
        <w:top w:val="none" w:sz="0" w:space="0" w:color="auto"/>
        <w:left w:val="none" w:sz="0" w:space="0" w:color="auto"/>
        <w:bottom w:val="none" w:sz="0" w:space="0" w:color="auto"/>
        <w:right w:val="none" w:sz="0" w:space="0" w:color="auto"/>
      </w:divBdr>
    </w:div>
    <w:div w:id="211242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general@consejodeestado.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ecgeneral@consejodeestado.gov.co" TargetMode="External"/><Relationship Id="rId4" Type="http://schemas.openxmlformats.org/officeDocument/2006/relationships/settings" Target="settings.xml"/><Relationship Id="rId9" Type="http://schemas.openxmlformats.org/officeDocument/2006/relationships/hyperlink" Target="mailto:secgeneral@consejodeestado.gov.c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mailto:auxadm01ofjcuc@cendoj.ramajudicial.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74D5E-1207-4CF9-8020-8CDF16A53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2099</Words>
  <Characters>11546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PPVG</dc:creator>
  <cp:keywords/>
  <dc:description/>
  <cp:lastModifiedBy>Lizeth Dayani Avila Poveda</cp:lastModifiedBy>
  <cp:revision>6</cp:revision>
  <dcterms:created xsi:type="dcterms:W3CDTF">2021-11-05T00:16:00Z</dcterms:created>
  <dcterms:modified xsi:type="dcterms:W3CDTF">2021-11-05T21:30:00Z</dcterms:modified>
</cp:coreProperties>
</file>