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411EF8" w:rsidRDefault="00BE5393" w:rsidP="0006480A">
      <w:pPr>
        <w:jc w:val="center"/>
        <w:rPr>
          <w:b/>
          <w:caps/>
          <w:sz w:val="24"/>
        </w:rPr>
      </w:pPr>
      <w:r w:rsidRPr="00411EF8">
        <w:rPr>
          <w:b/>
          <w:caps/>
          <w:sz w:val="24"/>
        </w:rPr>
        <w:t>CONSEJERO PONENTE: JAIME ENRIQUE RODRÍGUEZ NAVAS</w:t>
      </w:r>
    </w:p>
    <w:p w14:paraId="67E18E32" w14:textId="54B7365D" w:rsidR="00BE5393" w:rsidRDefault="00BE5393" w:rsidP="0006480A">
      <w:pPr>
        <w:contextualSpacing/>
        <w:rPr>
          <w:b/>
          <w:bCs/>
          <w:sz w:val="24"/>
          <w:szCs w:val="24"/>
        </w:rPr>
      </w:pPr>
    </w:p>
    <w:p w14:paraId="13AD8380" w14:textId="77777777" w:rsidR="00994BED" w:rsidRPr="00411EF8" w:rsidRDefault="00994BED" w:rsidP="0006480A">
      <w:pPr>
        <w:contextualSpacing/>
        <w:rPr>
          <w:b/>
          <w:bCs/>
          <w:sz w:val="24"/>
          <w:szCs w:val="24"/>
        </w:rPr>
      </w:pPr>
    </w:p>
    <w:p w14:paraId="531910C5" w14:textId="759CEA02" w:rsidR="00BE5393" w:rsidRPr="00411EF8" w:rsidRDefault="00BE5393" w:rsidP="0006480A">
      <w:pPr>
        <w:contextualSpacing/>
        <w:rPr>
          <w:bCs/>
          <w:sz w:val="24"/>
          <w:szCs w:val="24"/>
        </w:rPr>
      </w:pPr>
      <w:r w:rsidRPr="00411EF8">
        <w:rPr>
          <w:bCs/>
          <w:sz w:val="24"/>
          <w:szCs w:val="24"/>
        </w:rPr>
        <w:t>Bogotá D.C.,</w:t>
      </w:r>
      <w:r w:rsidR="00353305" w:rsidRPr="00411EF8">
        <w:rPr>
          <w:bCs/>
          <w:sz w:val="24"/>
          <w:szCs w:val="24"/>
        </w:rPr>
        <w:t xml:space="preserve"> </w:t>
      </w:r>
      <w:r w:rsidR="00533AD0">
        <w:rPr>
          <w:bCs/>
          <w:sz w:val="24"/>
          <w:szCs w:val="24"/>
        </w:rPr>
        <w:t>veinti</w:t>
      </w:r>
      <w:r w:rsidR="006375C6">
        <w:rPr>
          <w:bCs/>
          <w:sz w:val="24"/>
          <w:szCs w:val="24"/>
        </w:rPr>
        <w:t>ocho</w:t>
      </w:r>
      <w:r w:rsidR="00AE2D0A">
        <w:rPr>
          <w:bCs/>
          <w:sz w:val="24"/>
          <w:szCs w:val="24"/>
        </w:rPr>
        <w:t xml:space="preserve"> </w:t>
      </w:r>
      <w:r w:rsidR="00F516DD" w:rsidRPr="00411EF8">
        <w:rPr>
          <w:bCs/>
          <w:sz w:val="24"/>
          <w:szCs w:val="24"/>
        </w:rPr>
        <w:t>(</w:t>
      </w:r>
      <w:r w:rsidR="00533AD0">
        <w:rPr>
          <w:bCs/>
          <w:sz w:val="24"/>
          <w:szCs w:val="24"/>
        </w:rPr>
        <w:t>2</w:t>
      </w:r>
      <w:r w:rsidR="006375C6">
        <w:rPr>
          <w:bCs/>
          <w:sz w:val="24"/>
          <w:szCs w:val="24"/>
        </w:rPr>
        <w:t>8</w:t>
      </w:r>
      <w:r w:rsidR="00086E65" w:rsidRPr="00411EF8">
        <w:rPr>
          <w:bCs/>
          <w:sz w:val="24"/>
          <w:szCs w:val="24"/>
        </w:rPr>
        <w:t xml:space="preserve">) de </w:t>
      </w:r>
      <w:r w:rsidR="006375C6">
        <w:rPr>
          <w:bCs/>
          <w:sz w:val="24"/>
          <w:szCs w:val="24"/>
        </w:rPr>
        <w:t>octubre</w:t>
      </w:r>
      <w:r w:rsidRPr="00411EF8">
        <w:rPr>
          <w:bCs/>
          <w:sz w:val="24"/>
          <w:szCs w:val="24"/>
        </w:rPr>
        <w:t xml:space="preserve"> de dos mil veintiuno (2021).</w:t>
      </w:r>
    </w:p>
    <w:p w14:paraId="03A53208" w14:textId="77777777" w:rsidR="00BE5393" w:rsidRPr="00411EF8" w:rsidRDefault="00BE5393" w:rsidP="0006480A">
      <w:pPr>
        <w:contextualSpacing/>
        <w:rPr>
          <w:b/>
          <w:sz w:val="24"/>
          <w:szCs w:val="24"/>
        </w:rPr>
      </w:pPr>
    </w:p>
    <w:p w14:paraId="737D15ED" w14:textId="4F7D8EC4" w:rsidR="00BE5393" w:rsidRPr="00411EF8" w:rsidRDefault="00BE5393" w:rsidP="0006480A">
      <w:pPr>
        <w:tabs>
          <w:tab w:val="left" w:pos="1985"/>
        </w:tabs>
        <w:rPr>
          <w:b/>
          <w:sz w:val="24"/>
          <w:szCs w:val="24"/>
          <w:lang w:val="es-ES" w:eastAsia="en-US"/>
        </w:rPr>
      </w:pPr>
      <w:r w:rsidRPr="00411EF8">
        <w:rPr>
          <w:b/>
          <w:sz w:val="24"/>
          <w:szCs w:val="24"/>
          <w:lang w:val="es-ES" w:eastAsia="en-US"/>
        </w:rPr>
        <w:t>Radicación:</w:t>
      </w:r>
      <w:r w:rsidRPr="00411EF8">
        <w:rPr>
          <w:b/>
          <w:sz w:val="24"/>
          <w:szCs w:val="24"/>
          <w:lang w:val="es-ES" w:eastAsia="en-US"/>
        </w:rPr>
        <w:tab/>
      </w:r>
      <w:bookmarkStart w:id="0" w:name="_Hlk62114864"/>
      <w:bookmarkStart w:id="1" w:name="_Hlk38370324"/>
      <w:r w:rsidR="00B0551F" w:rsidRPr="00411EF8">
        <w:rPr>
          <w:bCs/>
          <w:sz w:val="24"/>
          <w:szCs w:val="24"/>
          <w:lang w:eastAsia="en-US"/>
        </w:rPr>
        <w:t>11001-03-15-000-2021</w:t>
      </w:r>
      <w:r w:rsidRPr="00411EF8">
        <w:rPr>
          <w:bCs/>
          <w:sz w:val="24"/>
          <w:szCs w:val="24"/>
          <w:lang w:eastAsia="en-US"/>
        </w:rPr>
        <w:t>-0</w:t>
      </w:r>
      <w:r w:rsidR="00AA5C57">
        <w:rPr>
          <w:bCs/>
          <w:sz w:val="24"/>
          <w:szCs w:val="24"/>
          <w:lang w:eastAsia="en-US"/>
        </w:rPr>
        <w:t>7254</w:t>
      </w:r>
      <w:r w:rsidRPr="00411EF8">
        <w:rPr>
          <w:bCs/>
          <w:sz w:val="24"/>
          <w:szCs w:val="24"/>
          <w:lang w:eastAsia="en-US"/>
        </w:rPr>
        <w:t>-0</w:t>
      </w:r>
      <w:r w:rsidR="00B0551F" w:rsidRPr="00411EF8">
        <w:rPr>
          <w:bCs/>
          <w:sz w:val="24"/>
          <w:szCs w:val="24"/>
          <w:lang w:eastAsia="en-US"/>
        </w:rPr>
        <w:t>0</w:t>
      </w:r>
      <w:bookmarkEnd w:id="0"/>
    </w:p>
    <w:bookmarkEnd w:id="1"/>
    <w:p w14:paraId="5A3AFE2F" w14:textId="571DE99E" w:rsidR="00AE2D0A" w:rsidRPr="006375C6" w:rsidRDefault="00086E65" w:rsidP="00375464">
      <w:pPr>
        <w:tabs>
          <w:tab w:val="left" w:pos="1985"/>
        </w:tabs>
        <w:ind w:left="1980" w:hanging="1980"/>
      </w:pPr>
      <w:r w:rsidRPr="00411EF8">
        <w:rPr>
          <w:b/>
          <w:sz w:val="24"/>
          <w:szCs w:val="24"/>
          <w:lang w:val="es-ES" w:eastAsia="en-US"/>
        </w:rPr>
        <w:t>Accionante</w:t>
      </w:r>
      <w:r w:rsidR="00BE5393" w:rsidRPr="00411EF8">
        <w:rPr>
          <w:b/>
          <w:sz w:val="24"/>
          <w:szCs w:val="24"/>
          <w:lang w:val="es-ES" w:eastAsia="en-US"/>
        </w:rPr>
        <w:t>:</w:t>
      </w:r>
      <w:r w:rsidR="00BE5393" w:rsidRPr="00411EF8">
        <w:rPr>
          <w:b/>
          <w:sz w:val="24"/>
          <w:szCs w:val="24"/>
          <w:lang w:val="es-ES" w:eastAsia="en-US"/>
        </w:rPr>
        <w:tab/>
      </w:r>
      <w:r w:rsidR="00375464">
        <w:rPr>
          <w:sz w:val="24"/>
          <w:szCs w:val="24"/>
          <w:lang w:val="es-ES" w:eastAsia="en-US"/>
        </w:rPr>
        <w:t>Edwin Evelio Hernández Torres</w:t>
      </w:r>
    </w:p>
    <w:p w14:paraId="5B975FBA" w14:textId="0E02FF3A" w:rsidR="00BE5393" w:rsidRPr="00854970" w:rsidRDefault="00BE5393" w:rsidP="0006480A">
      <w:pPr>
        <w:tabs>
          <w:tab w:val="left" w:pos="1985"/>
        </w:tabs>
        <w:ind w:left="1980" w:hanging="1980"/>
        <w:rPr>
          <w:sz w:val="24"/>
          <w:szCs w:val="24"/>
          <w:lang w:eastAsia="en-US"/>
        </w:rPr>
      </w:pPr>
      <w:r w:rsidRPr="00411EF8">
        <w:rPr>
          <w:b/>
          <w:sz w:val="24"/>
          <w:szCs w:val="24"/>
          <w:lang w:val="es-ES" w:eastAsia="en-US"/>
        </w:rPr>
        <w:t>Accionado</w:t>
      </w:r>
      <w:r w:rsidR="002101E4">
        <w:rPr>
          <w:b/>
          <w:sz w:val="24"/>
          <w:szCs w:val="24"/>
          <w:lang w:val="es-ES" w:eastAsia="en-US"/>
        </w:rPr>
        <w:t>s</w:t>
      </w:r>
      <w:r w:rsidRPr="00411EF8">
        <w:rPr>
          <w:b/>
          <w:sz w:val="24"/>
          <w:szCs w:val="24"/>
          <w:lang w:val="es-ES" w:eastAsia="en-US"/>
        </w:rPr>
        <w:t>:</w:t>
      </w:r>
      <w:r w:rsidRPr="00411EF8">
        <w:rPr>
          <w:b/>
          <w:sz w:val="24"/>
          <w:szCs w:val="24"/>
          <w:lang w:val="es-ES" w:eastAsia="en-US"/>
        </w:rPr>
        <w:tab/>
      </w:r>
      <w:r w:rsidR="00AA5C57">
        <w:rPr>
          <w:bCs/>
          <w:sz w:val="24"/>
          <w:szCs w:val="24"/>
        </w:rPr>
        <w:t xml:space="preserve">Rama Judicial, </w:t>
      </w:r>
      <w:r w:rsidR="0014653C">
        <w:rPr>
          <w:bCs/>
          <w:sz w:val="24"/>
          <w:szCs w:val="24"/>
        </w:rPr>
        <w:t xml:space="preserve">el </w:t>
      </w:r>
      <w:r w:rsidR="00AA5C57">
        <w:rPr>
          <w:bCs/>
          <w:sz w:val="24"/>
          <w:szCs w:val="24"/>
        </w:rPr>
        <w:t>Consejo Superior de la Judicatura y</w:t>
      </w:r>
      <w:r w:rsidR="00375464">
        <w:rPr>
          <w:bCs/>
          <w:sz w:val="24"/>
          <w:szCs w:val="24"/>
        </w:rPr>
        <w:t xml:space="preserve"> </w:t>
      </w:r>
      <w:r w:rsidR="0014653C">
        <w:rPr>
          <w:bCs/>
          <w:sz w:val="24"/>
          <w:szCs w:val="24"/>
        </w:rPr>
        <w:t xml:space="preserve">la </w:t>
      </w:r>
      <w:r w:rsidR="00AA5C57">
        <w:rPr>
          <w:bCs/>
          <w:sz w:val="24"/>
          <w:szCs w:val="24"/>
        </w:rPr>
        <w:t>Unidad de Administración de Carrera Judicial</w:t>
      </w:r>
    </w:p>
    <w:p w14:paraId="59404C85" w14:textId="77777777" w:rsidR="00BE5393" w:rsidRPr="004D427F" w:rsidRDefault="00BE5393" w:rsidP="0006480A">
      <w:pPr>
        <w:tabs>
          <w:tab w:val="left" w:pos="8222"/>
        </w:tabs>
        <w:ind w:right="51"/>
        <w:contextualSpacing/>
        <w:rPr>
          <w:b/>
          <w:sz w:val="24"/>
          <w:szCs w:val="24"/>
        </w:rPr>
      </w:pPr>
    </w:p>
    <w:p w14:paraId="12C45E04" w14:textId="77777777" w:rsidR="00BE5393" w:rsidRPr="004D427F" w:rsidRDefault="00BE5393" w:rsidP="0006480A">
      <w:pPr>
        <w:pBdr>
          <w:bottom w:val="single" w:sz="12" w:space="0" w:color="auto"/>
        </w:pBdr>
        <w:ind w:left="2832" w:hanging="2832"/>
        <w:contextualSpacing/>
        <w:rPr>
          <w:b/>
          <w:sz w:val="24"/>
          <w:szCs w:val="24"/>
        </w:rPr>
      </w:pPr>
      <w:r w:rsidRPr="004D427F">
        <w:rPr>
          <w:b/>
          <w:sz w:val="24"/>
          <w:szCs w:val="24"/>
        </w:rPr>
        <w:t>AUTO ADMISORIO</w:t>
      </w:r>
    </w:p>
    <w:p w14:paraId="72F5D954" w14:textId="2D79857A" w:rsidR="00FC1452" w:rsidRDefault="00FC1452" w:rsidP="0006480A">
      <w:pPr>
        <w:autoSpaceDE w:val="0"/>
        <w:autoSpaceDN w:val="0"/>
        <w:adjustRightInd w:val="0"/>
        <w:jc w:val="left"/>
        <w:rPr>
          <w:sz w:val="24"/>
          <w:szCs w:val="24"/>
          <w:lang w:eastAsia="en-US"/>
        </w:rPr>
      </w:pPr>
    </w:p>
    <w:p w14:paraId="2A0251AB" w14:textId="77777777" w:rsidR="00994BED" w:rsidRPr="004D427F" w:rsidRDefault="00994BED" w:rsidP="0006480A">
      <w:pPr>
        <w:autoSpaceDE w:val="0"/>
        <w:autoSpaceDN w:val="0"/>
        <w:adjustRightInd w:val="0"/>
        <w:jc w:val="left"/>
        <w:rPr>
          <w:sz w:val="24"/>
          <w:szCs w:val="24"/>
          <w:lang w:eastAsia="en-US"/>
        </w:rPr>
      </w:pPr>
    </w:p>
    <w:p w14:paraId="50A18592" w14:textId="16916A17" w:rsidR="000151CC" w:rsidRDefault="00B235DF" w:rsidP="0006480A">
      <w:pPr>
        <w:tabs>
          <w:tab w:val="left" w:pos="1985"/>
        </w:tabs>
        <w:rPr>
          <w:sz w:val="24"/>
          <w:szCs w:val="24"/>
          <w:lang w:val="es-ES" w:eastAsia="en-US"/>
        </w:rPr>
      </w:pPr>
      <w:r>
        <w:rPr>
          <w:sz w:val="24"/>
          <w:szCs w:val="24"/>
          <w:lang w:val="es-ES" w:eastAsia="en-US"/>
        </w:rPr>
        <w:t xml:space="preserve">Edwin Evelio Hernández Torres </w:t>
      </w:r>
      <w:r w:rsidR="000151CC">
        <w:rPr>
          <w:sz w:val="24"/>
          <w:szCs w:val="24"/>
          <w:lang w:val="es-ES" w:eastAsia="en-US"/>
        </w:rPr>
        <w:t xml:space="preserve">presentó acción de tutela en contra de </w:t>
      </w:r>
      <w:r w:rsidR="000151CC">
        <w:rPr>
          <w:bCs/>
          <w:sz w:val="24"/>
          <w:szCs w:val="24"/>
        </w:rPr>
        <w:t>la Rama Judicial, del Consejo Superior de la Judicatura</w:t>
      </w:r>
      <w:r w:rsidR="00EE44AB">
        <w:rPr>
          <w:bCs/>
          <w:sz w:val="24"/>
          <w:szCs w:val="24"/>
        </w:rPr>
        <w:t xml:space="preserve"> (CSJ)</w:t>
      </w:r>
      <w:r w:rsidR="000151CC">
        <w:rPr>
          <w:bCs/>
          <w:sz w:val="24"/>
          <w:szCs w:val="24"/>
        </w:rPr>
        <w:t xml:space="preserve"> y de la Unidad de Administración de Carrera Judicial</w:t>
      </w:r>
      <w:r w:rsidR="00994BED">
        <w:rPr>
          <w:bCs/>
          <w:sz w:val="24"/>
          <w:szCs w:val="24"/>
        </w:rPr>
        <w:t xml:space="preserve"> del CSJ</w:t>
      </w:r>
      <w:r w:rsidR="000151CC">
        <w:rPr>
          <w:bCs/>
          <w:sz w:val="24"/>
          <w:szCs w:val="24"/>
        </w:rPr>
        <w:t xml:space="preserve">, con la pretensión de que se ampararan sus </w:t>
      </w:r>
      <w:r w:rsidR="000151CC">
        <w:rPr>
          <w:bCs/>
          <w:sz w:val="24"/>
          <w:szCs w:val="24"/>
          <w:lang w:val="es-ES"/>
        </w:rPr>
        <w:t xml:space="preserve">derechos al debido proceso, </w:t>
      </w:r>
      <w:r w:rsidR="000151CC">
        <w:rPr>
          <w:bCs/>
          <w:sz w:val="24"/>
          <w:szCs w:val="24"/>
        </w:rPr>
        <w:t>al acceso a cargos públicos, a la igualdad, al trabajo, a la seguridad jurídica y a “la transparencia de la administración”. El accionante considera vulneradas las anteriores garantías</w:t>
      </w:r>
      <w:r w:rsidR="00375464">
        <w:rPr>
          <w:bCs/>
          <w:sz w:val="24"/>
          <w:szCs w:val="24"/>
        </w:rPr>
        <w:t xml:space="preserve"> constitucionales</w:t>
      </w:r>
      <w:r w:rsidR="000151CC">
        <w:rPr>
          <w:bCs/>
          <w:sz w:val="24"/>
          <w:szCs w:val="24"/>
        </w:rPr>
        <w:t>, con ocasión de los siguientes actos administrativos:</w:t>
      </w:r>
    </w:p>
    <w:p w14:paraId="2767467D" w14:textId="023B60A6" w:rsidR="000151CC" w:rsidRDefault="000151CC" w:rsidP="000151CC">
      <w:pPr>
        <w:pStyle w:val="Default"/>
        <w:rPr>
          <w:color w:val="auto"/>
          <w:sz w:val="22"/>
          <w:szCs w:val="22"/>
        </w:rPr>
      </w:pPr>
    </w:p>
    <w:p w14:paraId="4CC2B2AB" w14:textId="58317244" w:rsidR="000151CC" w:rsidRPr="00833569" w:rsidRDefault="00833569" w:rsidP="00BA0FEA">
      <w:pPr>
        <w:pStyle w:val="Default"/>
        <w:numPr>
          <w:ilvl w:val="0"/>
          <w:numId w:val="37"/>
        </w:numPr>
        <w:jc w:val="both"/>
      </w:pPr>
      <w:r>
        <w:t>Resolución CJ</w:t>
      </w:r>
      <w:r w:rsidR="000151CC" w:rsidRPr="00833569">
        <w:t>S</w:t>
      </w:r>
      <w:r>
        <w:t>N</w:t>
      </w:r>
      <w:r w:rsidR="002101E4">
        <w:t>S</w:t>
      </w:r>
      <w:r w:rsidR="000151CC" w:rsidRPr="00833569">
        <w:t>2021-</w:t>
      </w:r>
      <w:r w:rsidR="000151CC" w:rsidRPr="00833569">
        <w:rPr>
          <w:color w:val="auto"/>
        </w:rPr>
        <w:t xml:space="preserve">004 del </w:t>
      </w:r>
      <w:r w:rsidR="000151CC" w:rsidRPr="00833569">
        <w:t xml:space="preserve">24 de mayo de 2021 expedida por el Consejo Seccional de la Judicatura de Norte de Santander, que </w:t>
      </w:r>
      <w:r>
        <w:t>publicó</w:t>
      </w:r>
      <w:r w:rsidR="000151CC" w:rsidRPr="00833569">
        <w:t xml:space="preserve"> el registro seccional de elegibles correspondiente al concurso </w:t>
      </w:r>
      <w:r w:rsidRPr="00833569">
        <w:t>“</w:t>
      </w:r>
      <w:r w:rsidRPr="00833569">
        <w:rPr>
          <w:iCs/>
        </w:rPr>
        <w:t>adelantado para proveer los cargos de empleados de carrera de Tribunales, Juzgados y Centro de Servic</w:t>
      </w:r>
      <w:r>
        <w:rPr>
          <w:iCs/>
        </w:rPr>
        <w:t>i</w:t>
      </w:r>
      <w:r w:rsidRPr="00833569">
        <w:rPr>
          <w:iCs/>
        </w:rPr>
        <w:t>os de los Distritos de Cúcuta, Pamplona y Arauca y Administrativos de Norte de Santander”</w:t>
      </w:r>
      <w:r>
        <w:rPr>
          <w:iCs/>
        </w:rPr>
        <w:t>, y convocado</w:t>
      </w:r>
      <w:r w:rsidR="000151CC" w:rsidRPr="00833569">
        <w:t xml:space="preserve"> </w:t>
      </w:r>
      <w:r>
        <w:t xml:space="preserve">por medio de los </w:t>
      </w:r>
      <w:r w:rsidR="002101E4">
        <w:t>a</w:t>
      </w:r>
      <w:r>
        <w:t xml:space="preserve">cuerdos </w:t>
      </w:r>
      <w:r w:rsidRPr="00833569">
        <w:rPr>
          <w:iCs/>
        </w:rPr>
        <w:t xml:space="preserve">CSJNS17 </w:t>
      </w:r>
      <w:r w:rsidR="0014653C">
        <w:rPr>
          <w:rFonts w:eastAsia="Times New Roman"/>
          <w:bCs/>
          <w:iCs/>
          <w:shd w:val="clear" w:color="auto" w:fill="FFFFFF"/>
        </w:rPr>
        <w:t>n</w:t>
      </w:r>
      <w:r w:rsidR="00A034EF">
        <w:rPr>
          <w:rFonts w:eastAsia="Times New Roman"/>
          <w:bCs/>
          <w:iCs/>
          <w:shd w:val="clear" w:color="auto" w:fill="FFFFFF"/>
        </w:rPr>
        <w:t xml:space="preserve">úmeros </w:t>
      </w:r>
      <w:r w:rsidRPr="00833569">
        <w:rPr>
          <w:iCs/>
        </w:rPr>
        <w:t>395</w:t>
      </w:r>
      <w:r>
        <w:rPr>
          <w:iCs/>
        </w:rPr>
        <w:t xml:space="preserve"> del 4 de octubre, 396 del 6 de octubre, 411 del 19 de octubre y 418 del 23 de octubre de 2017.</w:t>
      </w:r>
      <w:r w:rsidR="00BA0FEA">
        <w:rPr>
          <w:iCs/>
        </w:rPr>
        <w:t xml:space="preserve"> Lo anterior, respecto del puntaje </w:t>
      </w:r>
      <w:r w:rsidR="00BA0FEA" w:rsidRPr="00833569">
        <w:t>asignado</w:t>
      </w:r>
      <w:r w:rsidR="00BA0FEA">
        <w:t xml:space="preserve"> al </w:t>
      </w:r>
      <w:r w:rsidR="008F3725">
        <w:t xml:space="preserve">señor Hernández Torres, quien concursó </w:t>
      </w:r>
      <w:r w:rsidR="008F3725" w:rsidRPr="00833569">
        <w:rPr>
          <w:bCs/>
        </w:rPr>
        <w:t xml:space="preserve">para el cargo de </w:t>
      </w:r>
      <w:r w:rsidR="008F3725">
        <w:rPr>
          <w:bCs/>
        </w:rPr>
        <w:t>“</w:t>
      </w:r>
      <w:r w:rsidR="008F3725" w:rsidRPr="00833569">
        <w:rPr>
          <w:bCs/>
        </w:rPr>
        <w:t>Escribiente de Ju</w:t>
      </w:r>
      <w:r w:rsidR="008F3725">
        <w:rPr>
          <w:bCs/>
        </w:rPr>
        <w:t>z</w:t>
      </w:r>
      <w:r w:rsidR="008F3725" w:rsidRPr="00833569">
        <w:rPr>
          <w:bCs/>
        </w:rPr>
        <w:t>gado Municipal</w:t>
      </w:r>
      <w:r w:rsidR="008F3725">
        <w:rPr>
          <w:bCs/>
        </w:rPr>
        <w:t>”,</w:t>
      </w:r>
      <w:r w:rsidR="00BA0FEA">
        <w:t xml:space="preserve"> </w:t>
      </w:r>
      <w:r w:rsidR="000151CC" w:rsidRPr="00833569">
        <w:t xml:space="preserve">en </w:t>
      </w:r>
      <w:r w:rsidR="00BA0FEA">
        <w:t>los</w:t>
      </w:r>
      <w:r w:rsidR="000151CC" w:rsidRPr="00833569">
        <w:t xml:space="preserve"> factor</w:t>
      </w:r>
      <w:r w:rsidR="00BA0FEA">
        <w:t>es</w:t>
      </w:r>
      <w:r w:rsidR="000151CC" w:rsidRPr="00833569">
        <w:t xml:space="preserve"> de </w:t>
      </w:r>
      <w:r w:rsidR="00BA0FEA">
        <w:t>“</w:t>
      </w:r>
      <w:r w:rsidR="002101E4">
        <w:t>Experiencia A</w:t>
      </w:r>
      <w:r w:rsidR="00BA0FEA">
        <w:t>dicional</w:t>
      </w:r>
      <w:r w:rsidR="002101E4">
        <w:t xml:space="preserve"> y Docencia</w:t>
      </w:r>
      <w:r w:rsidR="00BA0FEA">
        <w:t>” y de “</w:t>
      </w:r>
      <w:r w:rsidR="002101E4">
        <w:t>Capacitación A</w:t>
      </w:r>
      <w:r w:rsidR="00BA0FEA">
        <w:t>dicional”</w:t>
      </w:r>
      <w:r w:rsidR="000151CC" w:rsidRPr="00BA0FEA">
        <w:rPr>
          <w:bCs/>
        </w:rPr>
        <w:t>.</w:t>
      </w:r>
    </w:p>
    <w:p w14:paraId="47634875" w14:textId="51BF4D8F" w:rsidR="000151CC" w:rsidRPr="00833569" w:rsidRDefault="000151CC" w:rsidP="00833569">
      <w:pPr>
        <w:pStyle w:val="Prrafodelista"/>
        <w:numPr>
          <w:ilvl w:val="0"/>
          <w:numId w:val="37"/>
        </w:numPr>
        <w:tabs>
          <w:tab w:val="left" w:pos="1985"/>
        </w:tabs>
        <w:jc w:val="both"/>
        <w:rPr>
          <w:rFonts w:ascii="Arial" w:hAnsi="Arial" w:cs="Arial"/>
          <w:bCs/>
          <w:lang w:val="es-CO"/>
        </w:rPr>
      </w:pPr>
      <w:r w:rsidRPr="00833569">
        <w:rPr>
          <w:rFonts w:ascii="Arial" w:hAnsi="Arial" w:cs="Arial"/>
          <w:lang w:val="es-ES" w:eastAsia="en-US"/>
        </w:rPr>
        <w:t xml:space="preserve">Resolución </w:t>
      </w:r>
      <w:r w:rsidRPr="00833569">
        <w:rPr>
          <w:rFonts w:ascii="Arial" w:hAnsi="Arial" w:cs="Arial"/>
          <w:bCs/>
        </w:rPr>
        <w:t>CSJNS2021-2021-083 del 17 de agosto de 2021 expedida por el Consejo Seccional de la Judicatura de Norte de Santander</w:t>
      </w:r>
      <w:r w:rsidR="00833569" w:rsidRPr="00833569">
        <w:rPr>
          <w:rFonts w:ascii="Arial" w:hAnsi="Arial" w:cs="Arial"/>
          <w:bCs/>
        </w:rPr>
        <w:t>, que repuso el resultado individual obtenido en el factor de “Experiencia Adicional y Docencia” del concursante Edwin Evelio Hernández Torres, en el sentido de asignar</w:t>
      </w:r>
      <w:r w:rsidR="00BA0FEA">
        <w:rPr>
          <w:rFonts w:ascii="Arial" w:hAnsi="Arial" w:cs="Arial"/>
          <w:bCs/>
        </w:rPr>
        <w:t xml:space="preserve"> </w:t>
      </w:r>
      <w:r w:rsidR="00833569" w:rsidRPr="00833569">
        <w:rPr>
          <w:rFonts w:ascii="Arial" w:hAnsi="Arial" w:cs="Arial"/>
          <w:bCs/>
        </w:rPr>
        <w:t>la calificación de 75.25 punto</w:t>
      </w:r>
      <w:r w:rsidR="00BA0FEA">
        <w:rPr>
          <w:rFonts w:ascii="Arial" w:hAnsi="Arial" w:cs="Arial"/>
          <w:bCs/>
        </w:rPr>
        <w:t>s</w:t>
      </w:r>
      <w:r w:rsidR="00833569" w:rsidRPr="00833569">
        <w:rPr>
          <w:rFonts w:ascii="Arial" w:hAnsi="Arial" w:cs="Arial"/>
          <w:bCs/>
        </w:rPr>
        <w:t xml:space="preserve"> y no de 73.22, como quedó </w:t>
      </w:r>
      <w:r w:rsidR="00BA0FEA">
        <w:rPr>
          <w:rFonts w:ascii="Arial" w:hAnsi="Arial" w:cs="Arial"/>
          <w:bCs/>
        </w:rPr>
        <w:t>establecido</w:t>
      </w:r>
      <w:r w:rsidR="00833569" w:rsidRPr="00833569">
        <w:rPr>
          <w:rFonts w:ascii="Arial" w:hAnsi="Arial" w:cs="Arial"/>
          <w:bCs/>
        </w:rPr>
        <w:t xml:space="preserve"> en la </w:t>
      </w:r>
      <w:r w:rsidR="00833569" w:rsidRPr="00833569">
        <w:rPr>
          <w:rFonts w:ascii="Arial" w:hAnsi="Arial" w:cs="Arial"/>
          <w:bCs/>
          <w:lang w:val="es-CO"/>
        </w:rPr>
        <w:t xml:space="preserve">Resolución CSJNS2021-004 del 24 </w:t>
      </w:r>
      <w:r w:rsidR="00833569" w:rsidRPr="00833569">
        <w:rPr>
          <w:rFonts w:ascii="Arial" w:hAnsi="Arial" w:cs="Arial"/>
          <w:bCs/>
        </w:rPr>
        <w:t xml:space="preserve">de mayo </w:t>
      </w:r>
      <w:r w:rsidR="00BA0FEA">
        <w:rPr>
          <w:rFonts w:ascii="Arial" w:hAnsi="Arial" w:cs="Arial"/>
          <w:bCs/>
        </w:rPr>
        <w:t>de la presente anualidad</w:t>
      </w:r>
      <w:r w:rsidR="001F7D1A">
        <w:rPr>
          <w:rFonts w:ascii="Arial" w:hAnsi="Arial" w:cs="Arial"/>
          <w:bCs/>
        </w:rPr>
        <w:t xml:space="preserve">; y que, además, </w:t>
      </w:r>
      <w:r w:rsidR="00833569">
        <w:rPr>
          <w:rFonts w:ascii="Arial" w:hAnsi="Arial" w:cs="Arial"/>
          <w:bCs/>
        </w:rPr>
        <w:t>concedió el recurso de apelación interpuesto por el señor Hernández Torres</w:t>
      </w:r>
      <w:r w:rsidR="00375464">
        <w:rPr>
          <w:rFonts w:ascii="Arial" w:hAnsi="Arial" w:cs="Arial"/>
          <w:bCs/>
        </w:rPr>
        <w:t xml:space="preserve"> en contra de la </w:t>
      </w:r>
      <w:r w:rsidR="00375464" w:rsidRPr="00375464">
        <w:rPr>
          <w:rFonts w:ascii="Arial" w:hAnsi="Arial" w:cs="Arial"/>
          <w:bCs/>
          <w:lang w:val="es-CO"/>
        </w:rPr>
        <w:t>Resolución CJSN</w:t>
      </w:r>
      <w:r w:rsidR="002101E4">
        <w:rPr>
          <w:rFonts w:ascii="Arial" w:hAnsi="Arial" w:cs="Arial"/>
          <w:bCs/>
          <w:lang w:val="es-CO"/>
        </w:rPr>
        <w:t>S</w:t>
      </w:r>
      <w:r w:rsidR="00375464" w:rsidRPr="00375464">
        <w:rPr>
          <w:rFonts w:ascii="Arial" w:hAnsi="Arial" w:cs="Arial"/>
          <w:bCs/>
          <w:lang w:val="es-CO"/>
        </w:rPr>
        <w:t xml:space="preserve">2021-004 del </w:t>
      </w:r>
      <w:r w:rsidRPr="00375464">
        <w:rPr>
          <w:rFonts w:ascii="Arial" w:hAnsi="Arial" w:cs="Arial"/>
          <w:bCs/>
          <w:lang w:val="es-CO"/>
        </w:rPr>
        <w:t>24 de mayo de 2021</w:t>
      </w:r>
      <w:r w:rsidR="00833569" w:rsidRPr="00375464">
        <w:rPr>
          <w:rFonts w:ascii="Arial" w:hAnsi="Arial" w:cs="Arial"/>
          <w:bCs/>
          <w:lang w:val="es-CO"/>
        </w:rPr>
        <w:t>.</w:t>
      </w:r>
    </w:p>
    <w:p w14:paraId="6F848B2B" w14:textId="4A601CA3" w:rsidR="00B235DF" w:rsidRPr="00833569" w:rsidRDefault="000151CC" w:rsidP="000151CC">
      <w:pPr>
        <w:pStyle w:val="Prrafodelista"/>
        <w:numPr>
          <w:ilvl w:val="0"/>
          <w:numId w:val="37"/>
        </w:numPr>
        <w:tabs>
          <w:tab w:val="left" w:pos="1985"/>
        </w:tabs>
        <w:jc w:val="both"/>
        <w:rPr>
          <w:rFonts w:ascii="Arial" w:hAnsi="Arial" w:cs="Arial"/>
          <w:lang w:val="es-ES" w:eastAsia="en-US"/>
        </w:rPr>
      </w:pPr>
      <w:r w:rsidRPr="00833569">
        <w:rPr>
          <w:rFonts w:ascii="Arial" w:hAnsi="Arial" w:cs="Arial"/>
          <w:lang w:val="es-ES" w:eastAsia="en-US"/>
        </w:rPr>
        <w:t xml:space="preserve">Resolución </w:t>
      </w:r>
      <w:r w:rsidR="00B235DF" w:rsidRPr="00833569">
        <w:rPr>
          <w:rFonts w:ascii="Arial" w:hAnsi="Arial" w:cs="Arial"/>
          <w:bCs/>
        </w:rPr>
        <w:t xml:space="preserve">CJR21-0821 del 20 de octubre de 2021 </w:t>
      </w:r>
      <w:r w:rsidRPr="00833569">
        <w:rPr>
          <w:rFonts w:ascii="Arial" w:hAnsi="Arial" w:cs="Arial"/>
          <w:bCs/>
        </w:rPr>
        <w:t>emitida por la Unidad de Administración</w:t>
      </w:r>
      <w:r w:rsidR="00EE44AB">
        <w:rPr>
          <w:rFonts w:ascii="Arial" w:hAnsi="Arial" w:cs="Arial"/>
          <w:bCs/>
        </w:rPr>
        <w:t xml:space="preserve"> de Carrera Judicial del CSJ</w:t>
      </w:r>
      <w:r w:rsidRPr="00833569">
        <w:rPr>
          <w:rFonts w:ascii="Arial" w:hAnsi="Arial" w:cs="Arial"/>
          <w:bCs/>
        </w:rPr>
        <w:t xml:space="preserve">, que resolvió el recurso de apelación interpuesto por el señor Hernández Torres, en el sentido de confirmar la decisión contenida en la Resolución CSJNS2021-004 del 24 de mayo </w:t>
      </w:r>
      <w:r w:rsidR="00BA0FEA">
        <w:rPr>
          <w:rFonts w:ascii="Arial" w:hAnsi="Arial" w:cs="Arial"/>
          <w:bCs/>
        </w:rPr>
        <w:t>de este año</w:t>
      </w:r>
      <w:r w:rsidRPr="00833569">
        <w:rPr>
          <w:rFonts w:ascii="Arial" w:hAnsi="Arial" w:cs="Arial"/>
          <w:bCs/>
        </w:rPr>
        <w:t>.</w:t>
      </w:r>
    </w:p>
    <w:p w14:paraId="26A297D9" w14:textId="19607A93" w:rsidR="00B235DF" w:rsidRDefault="00B235DF" w:rsidP="0006480A">
      <w:pPr>
        <w:tabs>
          <w:tab w:val="left" w:pos="1985"/>
        </w:tabs>
        <w:rPr>
          <w:bCs/>
          <w:sz w:val="24"/>
          <w:szCs w:val="24"/>
        </w:rPr>
      </w:pPr>
    </w:p>
    <w:p w14:paraId="3DEA288F" w14:textId="75625F98" w:rsidR="00EC4B4F" w:rsidRDefault="00AA5C57" w:rsidP="00EC4B4F">
      <w:pPr>
        <w:tabs>
          <w:tab w:val="left" w:pos="1985"/>
        </w:tabs>
        <w:rPr>
          <w:bCs/>
          <w:sz w:val="24"/>
          <w:szCs w:val="24"/>
        </w:rPr>
      </w:pPr>
      <w:r>
        <w:rPr>
          <w:bCs/>
          <w:sz w:val="24"/>
          <w:szCs w:val="24"/>
        </w:rPr>
        <w:t xml:space="preserve">Ahora, el señor Hernández Torres solicita, como medida provisional, que esta Corporación declare de manera inmediata la suspensión de los efectos de la decisión contenida en la </w:t>
      </w:r>
      <w:r w:rsidRPr="00AA5C57">
        <w:rPr>
          <w:bCs/>
          <w:sz w:val="24"/>
          <w:szCs w:val="24"/>
        </w:rPr>
        <w:t>Resolución CJSN</w:t>
      </w:r>
      <w:r w:rsidR="002101E4">
        <w:rPr>
          <w:bCs/>
          <w:sz w:val="24"/>
          <w:szCs w:val="24"/>
        </w:rPr>
        <w:t>S</w:t>
      </w:r>
      <w:r w:rsidRPr="00AA5C57">
        <w:rPr>
          <w:bCs/>
          <w:sz w:val="24"/>
          <w:szCs w:val="24"/>
        </w:rPr>
        <w:t xml:space="preserve">2021-004 del </w:t>
      </w:r>
      <w:r w:rsidR="000151CC" w:rsidRPr="00AA5C57">
        <w:rPr>
          <w:bCs/>
          <w:sz w:val="24"/>
          <w:szCs w:val="24"/>
        </w:rPr>
        <w:t xml:space="preserve">24 de mayo de </w:t>
      </w:r>
      <w:r w:rsidR="001F7D1A">
        <w:rPr>
          <w:bCs/>
          <w:sz w:val="24"/>
          <w:szCs w:val="24"/>
        </w:rPr>
        <w:t>2021</w:t>
      </w:r>
      <w:r>
        <w:rPr>
          <w:bCs/>
          <w:sz w:val="24"/>
          <w:szCs w:val="24"/>
        </w:rPr>
        <w:t xml:space="preserve">, con fundamento en estos motivos: (i) para efectos de evitar </w:t>
      </w:r>
      <w:r w:rsidR="008F3725">
        <w:rPr>
          <w:bCs/>
          <w:sz w:val="24"/>
          <w:szCs w:val="24"/>
        </w:rPr>
        <w:t>un perjuicio irremediable</w:t>
      </w:r>
      <w:r>
        <w:rPr>
          <w:bCs/>
          <w:sz w:val="24"/>
          <w:szCs w:val="24"/>
        </w:rPr>
        <w:t xml:space="preserve"> </w:t>
      </w:r>
      <w:r w:rsidR="008F3725">
        <w:rPr>
          <w:bCs/>
          <w:sz w:val="24"/>
          <w:szCs w:val="24"/>
        </w:rPr>
        <w:t>que se llegare a causar</w:t>
      </w:r>
      <w:r w:rsidR="0014653C">
        <w:rPr>
          <w:bCs/>
          <w:sz w:val="24"/>
          <w:szCs w:val="24"/>
        </w:rPr>
        <w:t>,</w:t>
      </w:r>
      <w:r>
        <w:rPr>
          <w:bCs/>
          <w:sz w:val="24"/>
          <w:szCs w:val="24"/>
        </w:rPr>
        <w:t xml:space="preserve"> y </w:t>
      </w:r>
      <w:r w:rsidR="00EC4B4F">
        <w:rPr>
          <w:bCs/>
          <w:sz w:val="24"/>
          <w:szCs w:val="24"/>
        </w:rPr>
        <w:t xml:space="preserve">de </w:t>
      </w:r>
      <w:r>
        <w:rPr>
          <w:bCs/>
          <w:sz w:val="24"/>
          <w:szCs w:val="24"/>
        </w:rPr>
        <w:t xml:space="preserve">garantizar la seguridad jurídica de los participantes en el comentado concurso de méritos </w:t>
      </w:r>
      <w:r w:rsidR="00DD12AD">
        <w:rPr>
          <w:bCs/>
          <w:sz w:val="24"/>
          <w:szCs w:val="24"/>
        </w:rPr>
        <w:t>así como</w:t>
      </w:r>
      <w:r>
        <w:rPr>
          <w:bCs/>
          <w:sz w:val="24"/>
          <w:szCs w:val="24"/>
        </w:rPr>
        <w:t xml:space="preserve"> de las personas que ostentan en provisionalidad los cargos vacantes; (ii) con el objeto de impedir la continuidad de la vulneración de </w:t>
      </w:r>
      <w:r>
        <w:rPr>
          <w:bCs/>
          <w:sz w:val="24"/>
          <w:szCs w:val="24"/>
        </w:rPr>
        <w:lastRenderedPageBreak/>
        <w:t xml:space="preserve">derechos </w:t>
      </w:r>
      <w:r w:rsidR="00DD12AD">
        <w:rPr>
          <w:bCs/>
          <w:sz w:val="24"/>
          <w:szCs w:val="24"/>
        </w:rPr>
        <w:t xml:space="preserve">fundamentales </w:t>
      </w:r>
      <w:r>
        <w:rPr>
          <w:bCs/>
          <w:sz w:val="24"/>
          <w:szCs w:val="24"/>
        </w:rPr>
        <w:t xml:space="preserve">reclamada en la solicitud de amparo, mientras el juez de tutela adopta una decisión de fondo al respecto; y (iii) </w:t>
      </w:r>
      <w:r w:rsidRPr="00AA5C57">
        <w:rPr>
          <w:bCs/>
          <w:sz w:val="24"/>
          <w:szCs w:val="24"/>
        </w:rPr>
        <w:t>“</w:t>
      </w:r>
      <w:r w:rsidRPr="00AA5C57">
        <w:rPr>
          <w:sz w:val="24"/>
          <w:szCs w:val="24"/>
        </w:rPr>
        <w:t>la existencia de modificación alguna en los puntajes por los cuales violenta mis derechos fundamentales la accionada, puede hacer variar sustancialmente este acto administrativo y con él las etapas siguientes dentro de la presente convocatoria”.</w:t>
      </w:r>
      <w:r>
        <w:rPr>
          <w:bCs/>
          <w:sz w:val="24"/>
          <w:szCs w:val="24"/>
        </w:rPr>
        <w:t xml:space="preserve">  </w:t>
      </w:r>
    </w:p>
    <w:p w14:paraId="0759080C" w14:textId="77777777" w:rsidR="00EC4B4F" w:rsidRDefault="00EC4B4F" w:rsidP="00EC4B4F">
      <w:pPr>
        <w:tabs>
          <w:tab w:val="left" w:pos="1985"/>
        </w:tabs>
        <w:rPr>
          <w:bCs/>
          <w:sz w:val="24"/>
          <w:szCs w:val="24"/>
        </w:rPr>
      </w:pPr>
    </w:p>
    <w:p w14:paraId="2F365CF6" w14:textId="5EF5660E" w:rsidR="00EC4B4F" w:rsidRPr="00EC4B4F" w:rsidRDefault="00EC4B4F" w:rsidP="00EC4B4F">
      <w:pPr>
        <w:tabs>
          <w:tab w:val="left" w:pos="1985"/>
        </w:tabs>
        <w:rPr>
          <w:bCs/>
          <w:sz w:val="24"/>
          <w:szCs w:val="24"/>
        </w:rPr>
      </w:pPr>
      <w:r w:rsidRPr="00EC4B4F">
        <w:rPr>
          <w:sz w:val="24"/>
          <w:szCs w:val="24"/>
          <w:lang w:val="es-ES_tradnl" w:eastAsia="en-US"/>
        </w:rPr>
        <w:t xml:space="preserve">El Decreto 2591 de 1991, </w:t>
      </w:r>
      <w:r w:rsidRPr="00EC4B4F">
        <w:rPr>
          <w:sz w:val="24"/>
          <w:szCs w:val="24"/>
          <w:lang w:val="es-ES" w:eastAsia="en-U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041B4864" w14:textId="3F71F201" w:rsidR="00603FC6" w:rsidRPr="00EC4B4F" w:rsidRDefault="00EC4B4F" w:rsidP="00EC4B4F">
      <w:pPr>
        <w:tabs>
          <w:tab w:val="left" w:pos="1985"/>
        </w:tabs>
        <w:spacing w:before="240" w:after="240"/>
        <w:rPr>
          <w:sz w:val="24"/>
          <w:szCs w:val="24"/>
          <w:lang w:val="es-ES" w:eastAsia="en-US"/>
        </w:rPr>
      </w:pPr>
      <w:r w:rsidRPr="00EC4B4F">
        <w:rPr>
          <w:sz w:val="24"/>
          <w:szCs w:val="24"/>
          <w:lang w:val="es-ES" w:eastAsia="en-U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En esta medida, la jurisprudencia constitucional ha definido que las medidas provisionales deben cumplir con tres exigencias</w:t>
      </w:r>
      <w:r w:rsidRPr="00EC4B4F">
        <w:rPr>
          <w:rFonts w:ascii="Calibri" w:hAnsi="Calibri" w:cs="Times New Roman"/>
          <w:sz w:val="24"/>
          <w:szCs w:val="24"/>
          <w:vertAlign w:val="superscript"/>
          <w:lang w:val="es-ES" w:eastAsia="en-US"/>
        </w:rPr>
        <w:footnoteReference w:id="1"/>
      </w:r>
      <w:r w:rsidRPr="00EC4B4F">
        <w:rPr>
          <w:sz w:val="24"/>
          <w:szCs w:val="24"/>
          <w:lang w:val="es-ES" w:eastAsia="en-US"/>
        </w:rPr>
        <w:t>, a saber: (i) “</w:t>
      </w:r>
      <w:r w:rsidRPr="00EC4B4F">
        <w:rPr>
          <w:sz w:val="24"/>
          <w:szCs w:val="24"/>
          <w:lang w:eastAsia="en-US"/>
        </w:rPr>
        <w:t>vocación de viabilidad por estar respaldada en fundamentos fácticos y jurídicos razonables”</w:t>
      </w:r>
      <w:r w:rsidRPr="00EC4B4F">
        <w:rPr>
          <w:rFonts w:ascii="Calibri" w:hAnsi="Calibri" w:cs="Times New Roman"/>
          <w:sz w:val="24"/>
          <w:szCs w:val="24"/>
          <w:vertAlign w:val="superscript"/>
          <w:lang w:eastAsia="en-US"/>
        </w:rPr>
        <w:footnoteReference w:id="2"/>
      </w:r>
      <w:r w:rsidRPr="00EC4B4F">
        <w:rPr>
          <w:sz w:val="24"/>
          <w:szCs w:val="24"/>
          <w:lang w:val="es-ES" w:eastAsia="en-US"/>
        </w:rPr>
        <w:t xml:space="preserve">, para que “el juez pueda inferir, al menos, </w:t>
      </w:r>
      <w:r w:rsidRPr="00EC4B4F">
        <w:rPr>
          <w:i/>
          <w:iCs/>
          <w:sz w:val="24"/>
          <w:szCs w:val="24"/>
          <w:lang w:val="es-ES" w:eastAsia="en-US"/>
        </w:rPr>
        <w:t>prima facie</w:t>
      </w:r>
      <w:r w:rsidRPr="00EC4B4F">
        <w:rPr>
          <w:sz w:val="24"/>
          <w:szCs w:val="24"/>
          <w:lang w:val="es-ES" w:eastAsia="en-US"/>
        </w:rPr>
        <w:t>, algún grado de afectación del derecho”</w:t>
      </w:r>
      <w:r w:rsidRPr="00EC4B4F">
        <w:rPr>
          <w:rFonts w:ascii="Calibri" w:hAnsi="Calibri" w:cs="Times New Roman"/>
          <w:sz w:val="24"/>
          <w:szCs w:val="24"/>
          <w:vertAlign w:val="superscript"/>
          <w:lang w:val="es-ES" w:eastAsia="en-US"/>
        </w:rPr>
        <w:footnoteReference w:id="3"/>
      </w:r>
      <w:r w:rsidRPr="00EC4B4F">
        <w:rPr>
          <w:sz w:val="24"/>
          <w:szCs w:val="24"/>
          <w:lang w:val="es-ES" w:eastAsia="en-US"/>
        </w:rPr>
        <w:t>; (ii) “</w:t>
      </w:r>
      <w:r w:rsidRPr="00EC4B4F">
        <w:rPr>
          <w:sz w:val="24"/>
          <w:szCs w:val="24"/>
          <w:lang w:eastAsia="en-US"/>
        </w:rPr>
        <w:t>que exista un riesgo de afectación por la demora en el tiempo”</w:t>
      </w:r>
      <w:r w:rsidRPr="00EC4B4F">
        <w:rPr>
          <w:rFonts w:ascii="Calibri" w:hAnsi="Calibri" w:cs="Times New Roman"/>
          <w:sz w:val="24"/>
          <w:szCs w:val="24"/>
          <w:vertAlign w:val="superscript"/>
          <w:lang w:eastAsia="en-US"/>
        </w:rPr>
        <w:footnoteReference w:id="4"/>
      </w:r>
      <w:r w:rsidRPr="00EC4B4F">
        <w:rPr>
          <w:sz w:val="24"/>
          <w:szCs w:val="24"/>
          <w:lang w:eastAsia="en-US"/>
        </w:rPr>
        <w:t>; y (iii) “que la medida provisional no genere un daño desproporcionado a quien afecta directamente”</w:t>
      </w:r>
      <w:r w:rsidRPr="00EC4B4F">
        <w:rPr>
          <w:rFonts w:ascii="Calibri" w:hAnsi="Calibri" w:cs="Times New Roman"/>
          <w:sz w:val="24"/>
          <w:szCs w:val="24"/>
          <w:vertAlign w:val="superscript"/>
          <w:lang w:eastAsia="en-US"/>
        </w:rPr>
        <w:footnoteReference w:id="5"/>
      </w:r>
      <w:r w:rsidRPr="00EC4B4F">
        <w:rPr>
          <w:sz w:val="24"/>
          <w:szCs w:val="24"/>
          <w:lang w:eastAsia="en-US"/>
        </w:rPr>
        <w:t>.</w:t>
      </w:r>
    </w:p>
    <w:p w14:paraId="12F81621" w14:textId="0D20052A" w:rsidR="00065278" w:rsidRDefault="00065278" w:rsidP="0006480A">
      <w:pPr>
        <w:tabs>
          <w:tab w:val="left" w:pos="1985"/>
        </w:tabs>
        <w:rPr>
          <w:bCs/>
          <w:sz w:val="24"/>
          <w:szCs w:val="24"/>
          <w:lang w:eastAsia="en-US"/>
        </w:rPr>
      </w:pPr>
      <w:r>
        <w:rPr>
          <w:bCs/>
          <w:sz w:val="24"/>
          <w:szCs w:val="24"/>
          <w:lang w:eastAsia="en-US"/>
        </w:rPr>
        <w:t xml:space="preserve">Visto lo anterior, </w:t>
      </w:r>
      <w:r w:rsidR="0099463E">
        <w:rPr>
          <w:bCs/>
          <w:sz w:val="24"/>
          <w:szCs w:val="24"/>
          <w:lang w:eastAsia="en-US"/>
        </w:rPr>
        <w:t>el</w:t>
      </w:r>
      <w:r w:rsidR="00EC4B4F">
        <w:rPr>
          <w:bCs/>
          <w:sz w:val="24"/>
          <w:szCs w:val="24"/>
          <w:lang w:eastAsia="en-US"/>
        </w:rPr>
        <w:t xml:space="preserve"> Despacho encuentra </w:t>
      </w:r>
      <w:r w:rsidR="006F70E3">
        <w:rPr>
          <w:bCs/>
          <w:sz w:val="24"/>
          <w:szCs w:val="24"/>
          <w:lang w:eastAsia="en-US"/>
        </w:rPr>
        <w:t xml:space="preserve">que </w:t>
      </w:r>
      <w:r w:rsidR="00EC4B4F">
        <w:rPr>
          <w:bCs/>
          <w:sz w:val="24"/>
          <w:szCs w:val="24"/>
          <w:lang w:eastAsia="en-US"/>
        </w:rPr>
        <w:t>el señor Hernández T</w:t>
      </w:r>
      <w:r w:rsidR="0014653C">
        <w:rPr>
          <w:bCs/>
          <w:sz w:val="24"/>
          <w:szCs w:val="24"/>
          <w:lang w:eastAsia="en-US"/>
        </w:rPr>
        <w:t>orres, en su solicitud,</w:t>
      </w:r>
      <w:r w:rsidR="00EC4B4F">
        <w:rPr>
          <w:bCs/>
          <w:sz w:val="24"/>
          <w:szCs w:val="24"/>
          <w:lang w:eastAsia="en-US"/>
        </w:rPr>
        <w:t xml:space="preserve"> </w:t>
      </w:r>
      <w:r w:rsidR="006F70E3">
        <w:rPr>
          <w:bCs/>
          <w:sz w:val="24"/>
          <w:szCs w:val="24"/>
          <w:lang w:eastAsia="en-US"/>
        </w:rPr>
        <w:t>no precisó</w:t>
      </w:r>
      <w:r w:rsidR="00B01828">
        <w:rPr>
          <w:bCs/>
          <w:sz w:val="24"/>
          <w:szCs w:val="24"/>
          <w:lang w:eastAsia="en-US"/>
        </w:rPr>
        <w:t xml:space="preserve"> </w:t>
      </w:r>
      <w:r w:rsidR="006F70E3">
        <w:rPr>
          <w:bCs/>
          <w:sz w:val="24"/>
          <w:szCs w:val="24"/>
          <w:lang w:eastAsia="en-US"/>
        </w:rPr>
        <w:t xml:space="preserve">una </w:t>
      </w:r>
      <w:r w:rsidR="001F7D1A">
        <w:rPr>
          <w:bCs/>
          <w:sz w:val="24"/>
          <w:szCs w:val="24"/>
          <w:lang w:eastAsia="en-US"/>
        </w:rPr>
        <w:t>circunstancia</w:t>
      </w:r>
      <w:r w:rsidR="006F70E3">
        <w:rPr>
          <w:bCs/>
          <w:sz w:val="24"/>
          <w:szCs w:val="24"/>
          <w:lang w:eastAsia="en-US"/>
        </w:rPr>
        <w:t xml:space="preserve"> en concreto que </w:t>
      </w:r>
      <w:r w:rsidR="001F7D1A">
        <w:rPr>
          <w:bCs/>
          <w:sz w:val="24"/>
          <w:szCs w:val="24"/>
          <w:lang w:eastAsia="en-US"/>
        </w:rPr>
        <w:t>lograra demostrar la existencia de</w:t>
      </w:r>
      <w:r w:rsidR="006F70E3">
        <w:rPr>
          <w:bCs/>
          <w:sz w:val="24"/>
          <w:szCs w:val="24"/>
          <w:lang w:eastAsia="en-US"/>
        </w:rPr>
        <w:t xml:space="preserve"> un perjuicio irremediable</w:t>
      </w:r>
      <w:r w:rsidR="0014653C">
        <w:rPr>
          <w:bCs/>
          <w:sz w:val="24"/>
          <w:szCs w:val="24"/>
          <w:lang w:eastAsia="en-US"/>
        </w:rPr>
        <w:t>, y, que, por ende, merezca la intervención inmediata del juez de tutela</w:t>
      </w:r>
      <w:r w:rsidR="006F70E3">
        <w:rPr>
          <w:bCs/>
          <w:sz w:val="24"/>
          <w:szCs w:val="24"/>
          <w:lang w:eastAsia="en-US"/>
        </w:rPr>
        <w:t xml:space="preserve">. En cuanto a la necesidad de resguardar los derechos de los participantes del concurso de méritos y de las personas que ostentan en provisionalidad los cargos vacantes objeto de la convocatoria, huelga </w:t>
      </w:r>
      <w:r w:rsidR="0099463E">
        <w:rPr>
          <w:bCs/>
          <w:sz w:val="24"/>
          <w:szCs w:val="24"/>
          <w:lang w:eastAsia="en-US"/>
        </w:rPr>
        <w:t>advertir</w:t>
      </w:r>
      <w:r w:rsidR="006F70E3">
        <w:rPr>
          <w:bCs/>
          <w:sz w:val="24"/>
          <w:szCs w:val="24"/>
          <w:lang w:eastAsia="en-US"/>
        </w:rPr>
        <w:t xml:space="preserve"> al accionante </w:t>
      </w:r>
      <w:r w:rsidR="0014653C">
        <w:rPr>
          <w:bCs/>
          <w:sz w:val="24"/>
          <w:szCs w:val="24"/>
          <w:lang w:eastAsia="en-US"/>
        </w:rPr>
        <w:t xml:space="preserve">que </w:t>
      </w:r>
      <w:r w:rsidR="006F70E3">
        <w:rPr>
          <w:bCs/>
          <w:sz w:val="24"/>
          <w:szCs w:val="24"/>
          <w:lang w:eastAsia="en-US"/>
        </w:rPr>
        <w:t xml:space="preserve">no le corresponde asumir en sede de tutela la defensa de los intereses de aquellos sujetos, sin acreditar los supuestos previstos en el Decreto 2591 de 1991 para </w:t>
      </w:r>
      <w:r w:rsidR="0014653C">
        <w:rPr>
          <w:bCs/>
          <w:sz w:val="24"/>
          <w:szCs w:val="24"/>
          <w:lang w:eastAsia="en-US"/>
        </w:rPr>
        <w:t>ejercer</w:t>
      </w:r>
      <w:r w:rsidR="006F70E3">
        <w:rPr>
          <w:bCs/>
          <w:sz w:val="24"/>
          <w:szCs w:val="24"/>
          <w:lang w:eastAsia="en-US"/>
        </w:rPr>
        <w:t xml:space="preserve"> la representación de las garantías constitucionales de terceros</w:t>
      </w:r>
      <w:r w:rsidR="0099463E">
        <w:rPr>
          <w:bCs/>
          <w:sz w:val="24"/>
          <w:szCs w:val="24"/>
          <w:lang w:eastAsia="en-US"/>
        </w:rPr>
        <w:t xml:space="preserve">. En todo caso, cabe mencionar, por un lado, que las reglas fijadas en la convocatoria del concurso de méritos garantizan la seguridad jurídica de los participantes; y, por el otro, que </w:t>
      </w:r>
      <w:r w:rsidR="001F7D1A">
        <w:rPr>
          <w:bCs/>
          <w:sz w:val="24"/>
          <w:szCs w:val="24"/>
          <w:lang w:eastAsia="en-US"/>
        </w:rPr>
        <w:t>quienes</w:t>
      </w:r>
      <w:r w:rsidR="0099463E">
        <w:rPr>
          <w:bCs/>
          <w:sz w:val="24"/>
          <w:szCs w:val="24"/>
          <w:lang w:eastAsia="en-US"/>
        </w:rPr>
        <w:t xml:space="preserve"> se encuentren </w:t>
      </w:r>
      <w:r w:rsidR="001F7D1A">
        <w:rPr>
          <w:bCs/>
          <w:sz w:val="24"/>
          <w:szCs w:val="24"/>
          <w:lang w:eastAsia="en-US"/>
        </w:rPr>
        <w:t>vinculado</w:t>
      </w:r>
      <w:r w:rsidR="0099463E">
        <w:rPr>
          <w:bCs/>
          <w:sz w:val="24"/>
          <w:szCs w:val="24"/>
          <w:lang w:eastAsia="en-US"/>
        </w:rPr>
        <w:t>s bajo nombramiento en provisionalidad, tienen conocimiento del alcance de su situación administrativa ante la realización de un concurso de méritos</w:t>
      </w:r>
      <w:r w:rsidR="001F7D1A">
        <w:rPr>
          <w:bCs/>
          <w:sz w:val="24"/>
          <w:szCs w:val="24"/>
          <w:lang w:eastAsia="en-US"/>
        </w:rPr>
        <w:t>, como el que es objeto de estudio</w:t>
      </w:r>
      <w:r w:rsidR="0099463E">
        <w:rPr>
          <w:bCs/>
          <w:sz w:val="24"/>
          <w:szCs w:val="24"/>
          <w:lang w:eastAsia="en-US"/>
        </w:rPr>
        <w:t xml:space="preserve">. Finalmente, </w:t>
      </w:r>
      <w:r w:rsidR="001F7D1A">
        <w:rPr>
          <w:bCs/>
          <w:sz w:val="24"/>
          <w:szCs w:val="24"/>
          <w:lang w:eastAsia="en-US"/>
        </w:rPr>
        <w:t>no es posible observar</w:t>
      </w:r>
      <w:r w:rsidR="0099463E">
        <w:rPr>
          <w:bCs/>
          <w:sz w:val="24"/>
          <w:szCs w:val="24"/>
          <w:lang w:eastAsia="en-US"/>
        </w:rPr>
        <w:t xml:space="preserve"> </w:t>
      </w:r>
      <w:r w:rsidR="001F7D1A">
        <w:rPr>
          <w:bCs/>
          <w:sz w:val="24"/>
          <w:szCs w:val="24"/>
          <w:lang w:eastAsia="en-US"/>
        </w:rPr>
        <w:t xml:space="preserve">un motivo </w:t>
      </w:r>
      <w:r w:rsidR="00B01828">
        <w:rPr>
          <w:bCs/>
          <w:sz w:val="24"/>
          <w:szCs w:val="24"/>
          <w:lang w:eastAsia="en-US"/>
        </w:rPr>
        <w:t>que diera</w:t>
      </w:r>
      <w:r w:rsidR="00EC4B4F">
        <w:rPr>
          <w:bCs/>
          <w:sz w:val="24"/>
          <w:szCs w:val="24"/>
          <w:lang w:eastAsia="en-US"/>
        </w:rPr>
        <w:t xml:space="preserve"> cuenta </w:t>
      </w:r>
      <w:r w:rsidR="001F7D1A">
        <w:rPr>
          <w:bCs/>
          <w:sz w:val="24"/>
          <w:szCs w:val="24"/>
          <w:lang w:eastAsia="en-US"/>
        </w:rPr>
        <w:t>la manera en la que,</w:t>
      </w:r>
      <w:r w:rsidR="009C4AC2" w:rsidRPr="009C4AC2">
        <w:rPr>
          <w:bCs/>
          <w:sz w:val="24"/>
          <w:szCs w:val="24"/>
          <w:lang w:eastAsia="en-US"/>
        </w:rPr>
        <w:t xml:space="preserve"> en </w:t>
      </w:r>
      <w:r w:rsidR="001F7D1A">
        <w:rPr>
          <w:bCs/>
          <w:sz w:val="24"/>
          <w:szCs w:val="24"/>
          <w:lang w:eastAsia="en-US"/>
        </w:rPr>
        <w:t>el evento</w:t>
      </w:r>
      <w:r w:rsidR="009C4AC2" w:rsidRPr="009C4AC2">
        <w:rPr>
          <w:bCs/>
          <w:sz w:val="24"/>
          <w:szCs w:val="24"/>
          <w:lang w:eastAsia="en-US"/>
        </w:rPr>
        <w:t xml:space="preserve"> de una presunta lesión de los derechos fundamentales invocados, esta no pudiera evitarse con el fallo que corresponda proferir en virtud de este trámite constitucional, </w:t>
      </w:r>
      <w:r w:rsidR="008031CA">
        <w:rPr>
          <w:bCs/>
          <w:sz w:val="24"/>
          <w:szCs w:val="24"/>
          <w:lang w:eastAsia="en-US"/>
        </w:rPr>
        <w:t xml:space="preserve">y </w:t>
      </w:r>
      <w:r w:rsidR="009C4AC2" w:rsidRPr="009C4AC2">
        <w:rPr>
          <w:bCs/>
          <w:sz w:val="24"/>
          <w:szCs w:val="24"/>
          <w:lang w:eastAsia="en-US"/>
        </w:rPr>
        <w:t>que tiene las características de ser un procedimiento preferente y sumario</w:t>
      </w:r>
      <w:r w:rsidR="001F7D1A">
        <w:rPr>
          <w:bCs/>
          <w:sz w:val="24"/>
          <w:szCs w:val="24"/>
          <w:lang w:eastAsia="en-US"/>
        </w:rPr>
        <w:t xml:space="preserve">. Por las razones expuestas, esta Judicatura </w:t>
      </w:r>
      <w:r w:rsidRPr="00065278">
        <w:rPr>
          <w:bCs/>
          <w:sz w:val="24"/>
          <w:szCs w:val="24"/>
          <w:lang w:eastAsia="en-US"/>
        </w:rPr>
        <w:t xml:space="preserve">negará la medida provisional </w:t>
      </w:r>
      <w:r w:rsidR="001F7D1A">
        <w:rPr>
          <w:bCs/>
          <w:sz w:val="24"/>
          <w:szCs w:val="24"/>
          <w:lang w:eastAsia="en-US"/>
        </w:rPr>
        <w:t>requerida por el actor</w:t>
      </w:r>
      <w:r w:rsidRPr="00065278">
        <w:rPr>
          <w:bCs/>
          <w:sz w:val="24"/>
          <w:szCs w:val="24"/>
          <w:lang w:eastAsia="en-US"/>
        </w:rPr>
        <w:t>.</w:t>
      </w:r>
    </w:p>
    <w:p w14:paraId="7F8EE498" w14:textId="77777777" w:rsidR="00386448" w:rsidRDefault="00386448" w:rsidP="00386448">
      <w:pPr>
        <w:ind w:right="51"/>
        <w:rPr>
          <w:rFonts w:eastAsia="Times New Roman"/>
          <w:bCs/>
          <w:iCs/>
          <w:sz w:val="24"/>
          <w:szCs w:val="24"/>
          <w:shd w:val="clear" w:color="auto" w:fill="FFFFFF"/>
        </w:rPr>
      </w:pPr>
      <w:r>
        <w:rPr>
          <w:sz w:val="24"/>
          <w:szCs w:val="24"/>
          <w:lang w:val="es-ES"/>
        </w:rPr>
        <w:lastRenderedPageBreak/>
        <w:t xml:space="preserve">Por otra parte y como una eventual decisión de fondo en el presente asunto, podría llegar a afectar los derechos </w:t>
      </w:r>
      <w:r w:rsidRPr="00B2072B">
        <w:rPr>
          <w:sz w:val="24"/>
          <w:szCs w:val="24"/>
          <w:lang w:val="es-ES"/>
        </w:rPr>
        <w:t xml:space="preserve">y las expectativas de quienes hacen parte de la lista de elegibles en el mismo cargo al que aplicó </w:t>
      </w:r>
      <w:r>
        <w:rPr>
          <w:sz w:val="24"/>
          <w:szCs w:val="24"/>
          <w:lang w:val="es-ES"/>
        </w:rPr>
        <w:t xml:space="preserve">el señor Hernández Torres, el Despacho dispondrá en la parte resolutiva de esta decisión, la vinculación como </w:t>
      </w:r>
      <w:r w:rsidRPr="00B2072B">
        <w:rPr>
          <w:sz w:val="24"/>
          <w:szCs w:val="24"/>
          <w:lang w:val="es-ES"/>
        </w:rPr>
        <w:t xml:space="preserve">terceros con interés, </w:t>
      </w:r>
      <w:r>
        <w:rPr>
          <w:sz w:val="24"/>
          <w:szCs w:val="24"/>
          <w:lang w:val="es-ES"/>
        </w:rPr>
        <w:t xml:space="preserve">de </w:t>
      </w:r>
      <w:r w:rsidRPr="00B2072B">
        <w:rPr>
          <w:sz w:val="24"/>
          <w:szCs w:val="24"/>
          <w:lang w:val="es-ES"/>
        </w:rPr>
        <w:t xml:space="preserve">quienes conforman la lista de elegibles para el cargo de </w:t>
      </w:r>
      <w:r>
        <w:rPr>
          <w:sz w:val="24"/>
          <w:szCs w:val="24"/>
          <w:lang w:val="es-ES"/>
        </w:rPr>
        <w:t xml:space="preserve">escribiente </w:t>
      </w:r>
      <w:r w:rsidRPr="00B2072B">
        <w:rPr>
          <w:sz w:val="24"/>
          <w:szCs w:val="24"/>
          <w:lang w:val="es-ES"/>
        </w:rPr>
        <w:t xml:space="preserve">de juzgado </w:t>
      </w:r>
      <w:r>
        <w:rPr>
          <w:sz w:val="24"/>
          <w:szCs w:val="24"/>
          <w:lang w:val="es-ES"/>
        </w:rPr>
        <w:t xml:space="preserve">municipal, </w:t>
      </w:r>
      <w:r w:rsidRPr="00375464">
        <w:rPr>
          <w:rFonts w:eastAsia="Times New Roman"/>
          <w:bCs/>
          <w:sz w:val="24"/>
          <w:szCs w:val="24"/>
          <w:shd w:val="clear" w:color="auto" w:fill="FFFFFF"/>
        </w:rPr>
        <w:t xml:space="preserve">correspondiente al concurso </w:t>
      </w:r>
      <w:r>
        <w:rPr>
          <w:rFonts w:eastAsia="Times New Roman"/>
          <w:bCs/>
          <w:sz w:val="24"/>
          <w:szCs w:val="24"/>
          <w:shd w:val="clear" w:color="auto" w:fill="FFFFFF"/>
        </w:rPr>
        <w:t>de méritos</w:t>
      </w:r>
      <w:r w:rsidRPr="00375464">
        <w:rPr>
          <w:rFonts w:eastAsia="Times New Roman"/>
          <w:bCs/>
          <w:iCs/>
          <w:sz w:val="24"/>
          <w:szCs w:val="24"/>
          <w:shd w:val="clear" w:color="auto" w:fill="FFFFFF"/>
        </w:rPr>
        <w:t xml:space="preserve"> convocado</w:t>
      </w:r>
      <w:r w:rsidRPr="00375464">
        <w:rPr>
          <w:rFonts w:eastAsia="Times New Roman"/>
          <w:bCs/>
          <w:sz w:val="24"/>
          <w:szCs w:val="24"/>
          <w:shd w:val="clear" w:color="auto" w:fill="FFFFFF"/>
        </w:rPr>
        <w:t xml:space="preserve"> por medio de los </w:t>
      </w:r>
      <w:r>
        <w:rPr>
          <w:rFonts w:eastAsia="Times New Roman"/>
          <w:bCs/>
          <w:sz w:val="24"/>
          <w:szCs w:val="24"/>
          <w:shd w:val="clear" w:color="auto" w:fill="FFFFFF"/>
        </w:rPr>
        <w:t>a</w:t>
      </w:r>
      <w:r w:rsidRPr="00375464">
        <w:rPr>
          <w:rFonts w:eastAsia="Times New Roman"/>
          <w:bCs/>
          <w:sz w:val="24"/>
          <w:szCs w:val="24"/>
          <w:shd w:val="clear" w:color="auto" w:fill="FFFFFF"/>
        </w:rPr>
        <w:t xml:space="preserve">cuerdos </w:t>
      </w:r>
      <w:r w:rsidRPr="00375464">
        <w:rPr>
          <w:rFonts w:eastAsia="Times New Roman"/>
          <w:bCs/>
          <w:iCs/>
          <w:sz w:val="24"/>
          <w:szCs w:val="24"/>
          <w:shd w:val="clear" w:color="auto" w:fill="FFFFFF"/>
        </w:rPr>
        <w:t xml:space="preserve">CSJNS17 </w:t>
      </w:r>
      <w:r>
        <w:rPr>
          <w:rFonts w:eastAsia="Times New Roman"/>
          <w:bCs/>
          <w:iCs/>
          <w:sz w:val="24"/>
          <w:szCs w:val="24"/>
          <w:shd w:val="clear" w:color="auto" w:fill="FFFFFF"/>
        </w:rPr>
        <w:t xml:space="preserve">números </w:t>
      </w:r>
      <w:r w:rsidRPr="00375464">
        <w:rPr>
          <w:rFonts w:eastAsia="Times New Roman"/>
          <w:bCs/>
          <w:iCs/>
          <w:sz w:val="24"/>
          <w:szCs w:val="24"/>
          <w:shd w:val="clear" w:color="auto" w:fill="FFFFFF"/>
        </w:rPr>
        <w:t>395 del 4 de octubre, 396 del 6 de octubre, 411 del 19 de octubre y 418 del 23 de octubre de 2017.</w:t>
      </w:r>
    </w:p>
    <w:p w14:paraId="744BE928" w14:textId="77777777" w:rsidR="0091421F" w:rsidRDefault="0091421F" w:rsidP="00386448">
      <w:pPr>
        <w:ind w:right="51"/>
        <w:rPr>
          <w:rFonts w:eastAsia="Times New Roman"/>
          <w:bCs/>
          <w:iCs/>
          <w:sz w:val="24"/>
          <w:szCs w:val="24"/>
          <w:shd w:val="clear" w:color="auto" w:fill="FFFFFF"/>
        </w:rPr>
      </w:pPr>
    </w:p>
    <w:p w14:paraId="1F3C97AC" w14:textId="734DD416" w:rsidR="0091421F" w:rsidRPr="00411EF8" w:rsidRDefault="0091421F" w:rsidP="00386448">
      <w:pPr>
        <w:ind w:right="51"/>
        <w:rPr>
          <w:sz w:val="24"/>
          <w:szCs w:val="24"/>
        </w:rPr>
      </w:pPr>
      <w:r>
        <w:rPr>
          <w:rFonts w:eastAsia="Times New Roman"/>
          <w:bCs/>
          <w:iCs/>
          <w:sz w:val="24"/>
          <w:szCs w:val="24"/>
          <w:shd w:val="clear" w:color="auto" w:fill="FFFFFF"/>
        </w:rPr>
        <w:t>Para efectos de la notificación respectiva de los aquí vinculados, se ordenará al Consejo Seccional de la Judicatura de Cúcuta: i) que informe a la Secretaría General de esta Corporación, las direcciones de cada uno de quienes integran la lista de elegibles p</w:t>
      </w:r>
      <w:r w:rsidR="003B22D7">
        <w:rPr>
          <w:rFonts w:eastAsia="Times New Roman"/>
          <w:bCs/>
          <w:iCs/>
          <w:sz w:val="24"/>
          <w:szCs w:val="24"/>
          <w:shd w:val="clear" w:color="auto" w:fill="FFFFFF"/>
        </w:rPr>
        <w:t>ara el cargo de escribiente de juzgado m</w:t>
      </w:r>
      <w:r>
        <w:rPr>
          <w:rFonts w:eastAsia="Times New Roman"/>
          <w:bCs/>
          <w:iCs/>
          <w:sz w:val="24"/>
          <w:szCs w:val="24"/>
          <w:shd w:val="clear" w:color="auto" w:fill="FFFFFF"/>
        </w:rPr>
        <w:t xml:space="preserve">unicipal, y, ii) que publiqué el presente auto en el canal que considere pertinente para enterar a los vinculados del inicio de la presente acción, de manera tal que se permita su participación al interior del trámite constitucional.  </w:t>
      </w:r>
    </w:p>
    <w:p w14:paraId="27E48EE9" w14:textId="77777777" w:rsidR="00386448" w:rsidRDefault="00386448" w:rsidP="0006480A">
      <w:pPr>
        <w:overflowPunct w:val="0"/>
        <w:autoSpaceDE w:val="0"/>
        <w:autoSpaceDN w:val="0"/>
        <w:adjustRightInd w:val="0"/>
        <w:textAlignment w:val="baseline"/>
        <w:rPr>
          <w:rFonts w:eastAsia="Times New Roman"/>
          <w:sz w:val="24"/>
          <w:szCs w:val="24"/>
          <w:lang w:val="es-ES_tradnl" w:eastAsia="es-ES"/>
        </w:rPr>
      </w:pPr>
    </w:p>
    <w:p w14:paraId="6B6E6FE0" w14:textId="1302E2C8" w:rsidR="00BE5393" w:rsidRPr="00411EF8" w:rsidRDefault="00BE5393" w:rsidP="0006480A">
      <w:pPr>
        <w:overflowPunct w:val="0"/>
        <w:autoSpaceDE w:val="0"/>
        <w:autoSpaceDN w:val="0"/>
        <w:adjustRightInd w:val="0"/>
        <w:textAlignment w:val="baseline"/>
        <w:rPr>
          <w:rFonts w:eastAsia="Times New Roman"/>
          <w:sz w:val="24"/>
          <w:szCs w:val="24"/>
          <w:lang w:val="es-ES_tradnl" w:eastAsia="es-ES"/>
        </w:rPr>
      </w:pPr>
      <w:r w:rsidRPr="00411EF8">
        <w:rPr>
          <w:rFonts w:eastAsia="Times New Roman"/>
          <w:sz w:val="24"/>
          <w:szCs w:val="24"/>
          <w:lang w:val="es-ES_tradnl" w:eastAsia="es-ES"/>
        </w:rPr>
        <w:t xml:space="preserve">El Despacho, al encontrar reunidos los requisitos previstos en el artículo 14 del Decreto 2591 de 1991 y por ser competente para conocer del trámite de la presente acción de conformidad con lo establecido en el artículo </w:t>
      </w:r>
      <w:r w:rsidR="009B50EF">
        <w:rPr>
          <w:rFonts w:eastAsia="Times New Roman"/>
          <w:sz w:val="24"/>
          <w:szCs w:val="24"/>
          <w:lang w:val="es-ES_tradnl" w:eastAsia="es-ES"/>
        </w:rPr>
        <w:t>86 de la Constitución Política</w:t>
      </w:r>
      <w:r w:rsidRPr="00411EF8">
        <w:rPr>
          <w:rFonts w:eastAsia="Times New Roman"/>
          <w:sz w:val="24"/>
          <w:szCs w:val="24"/>
          <w:lang w:val="es-ES_tradnl" w:eastAsia="es-ES"/>
        </w:rPr>
        <w:t>,</w:t>
      </w:r>
    </w:p>
    <w:p w14:paraId="566A6A9A" w14:textId="471EC0C9" w:rsidR="00416A10" w:rsidRPr="00411EF8" w:rsidRDefault="00416A10" w:rsidP="0006480A">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411EF8" w:rsidRDefault="00BE5393" w:rsidP="0006480A">
      <w:pPr>
        <w:overflowPunct w:val="0"/>
        <w:autoSpaceDE w:val="0"/>
        <w:autoSpaceDN w:val="0"/>
        <w:adjustRightInd w:val="0"/>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RESUELVE</w:t>
      </w:r>
    </w:p>
    <w:p w14:paraId="7B774E3F" w14:textId="77777777" w:rsidR="00BE5393" w:rsidRPr="00411EF8" w:rsidRDefault="00BE5393" w:rsidP="0006480A">
      <w:pPr>
        <w:overflowPunct w:val="0"/>
        <w:autoSpaceDE w:val="0"/>
        <w:autoSpaceDN w:val="0"/>
        <w:adjustRightInd w:val="0"/>
        <w:textAlignment w:val="baseline"/>
        <w:rPr>
          <w:rFonts w:eastAsia="Times New Roman"/>
          <w:sz w:val="24"/>
          <w:szCs w:val="24"/>
          <w:highlight w:val="yellow"/>
          <w:lang w:val="es-ES_tradnl" w:eastAsia="es-ES"/>
        </w:rPr>
      </w:pPr>
    </w:p>
    <w:p w14:paraId="2B9EF668" w14:textId="7BA608C1" w:rsidR="00764C58" w:rsidRDefault="00EB04E1" w:rsidP="0006480A">
      <w:pPr>
        <w:tabs>
          <w:tab w:val="left" w:pos="1985"/>
        </w:tabs>
        <w:rPr>
          <w:sz w:val="24"/>
          <w:szCs w:val="24"/>
          <w:lang w:val="es-ES" w:eastAsia="en-US"/>
        </w:rPr>
      </w:pPr>
      <w:r>
        <w:rPr>
          <w:b/>
          <w:sz w:val="24"/>
          <w:szCs w:val="24"/>
          <w:lang w:val="es-ES" w:eastAsia="en-US"/>
        </w:rPr>
        <w:t>P</w:t>
      </w:r>
      <w:r w:rsidR="00BE5393" w:rsidRPr="00411EF8">
        <w:rPr>
          <w:b/>
          <w:sz w:val="24"/>
          <w:szCs w:val="24"/>
          <w:lang w:val="es-ES" w:eastAsia="en-US"/>
        </w:rPr>
        <w:t>RIMERO:</w:t>
      </w:r>
      <w:r w:rsidR="00BE5393" w:rsidRPr="00411EF8">
        <w:rPr>
          <w:sz w:val="24"/>
          <w:szCs w:val="24"/>
          <w:lang w:val="es-ES" w:eastAsia="en-US"/>
        </w:rPr>
        <w:t xml:space="preserve"> </w:t>
      </w:r>
      <w:r w:rsidR="00BE5393" w:rsidRPr="00411EF8">
        <w:rPr>
          <w:b/>
          <w:sz w:val="24"/>
          <w:szCs w:val="24"/>
          <w:lang w:val="es-ES" w:eastAsia="en-US"/>
        </w:rPr>
        <w:t>ADMITIR</w:t>
      </w:r>
      <w:r w:rsidR="00BE5393" w:rsidRPr="00411EF8">
        <w:rPr>
          <w:sz w:val="24"/>
          <w:szCs w:val="24"/>
          <w:lang w:val="es-ES" w:eastAsia="en-US"/>
        </w:rPr>
        <w:t xml:space="preserve"> la acción de tutela presentada por</w:t>
      </w:r>
      <w:r w:rsidR="005332B6" w:rsidRPr="00411EF8">
        <w:rPr>
          <w:sz w:val="24"/>
          <w:szCs w:val="24"/>
          <w:lang w:val="es-ES" w:eastAsia="en-US"/>
        </w:rPr>
        <w:t xml:space="preserve"> </w:t>
      </w:r>
      <w:r w:rsidR="00375464">
        <w:rPr>
          <w:sz w:val="24"/>
          <w:szCs w:val="24"/>
          <w:lang w:val="es-ES" w:eastAsia="en-US"/>
        </w:rPr>
        <w:t xml:space="preserve">Edwin Evelio Hernández Torres </w:t>
      </w:r>
      <w:r w:rsidR="00764C58" w:rsidRPr="00764C58">
        <w:rPr>
          <w:bCs/>
          <w:sz w:val="24"/>
          <w:lang w:val="es-ES"/>
        </w:rPr>
        <w:t xml:space="preserve">en contra </w:t>
      </w:r>
      <w:r w:rsidR="00375464">
        <w:rPr>
          <w:sz w:val="24"/>
          <w:szCs w:val="24"/>
          <w:lang w:val="es-ES" w:eastAsia="en-US"/>
        </w:rPr>
        <w:t xml:space="preserve">de </w:t>
      </w:r>
      <w:r w:rsidR="00375464">
        <w:rPr>
          <w:bCs/>
          <w:sz w:val="24"/>
          <w:szCs w:val="24"/>
        </w:rPr>
        <w:t>la Rama Judicial, del Consejo Superior de la Judicatura y de la Unidad de Administración de Carrera Judicial</w:t>
      </w:r>
      <w:r w:rsidR="0014653C">
        <w:rPr>
          <w:bCs/>
          <w:sz w:val="24"/>
          <w:szCs w:val="24"/>
        </w:rPr>
        <w:t xml:space="preserve"> del CSJ</w:t>
      </w:r>
      <w:r w:rsidR="005E33E0">
        <w:rPr>
          <w:sz w:val="24"/>
          <w:szCs w:val="24"/>
          <w:lang w:val="es-ES" w:eastAsia="en-US"/>
        </w:rPr>
        <w:t>.</w:t>
      </w:r>
    </w:p>
    <w:p w14:paraId="16348E7D" w14:textId="77777777" w:rsidR="005E33E0" w:rsidRPr="00174903" w:rsidRDefault="005E33E0" w:rsidP="0006480A">
      <w:pPr>
        <w:tabs>
          <w:tab w:val="left" w:pos="1985"/>
        </w:tabs>
        <w:rPr>
          <w:sz w:val="24"/>
          <w:szCs w:val="24"/>
          <w:lang w:eastAsia="en-US"/>
        </w:rPr>
      </w:pPr>
    </w:p>
    <w:p w14:paraId="480DC1A9" w14:textId="52CB5B51" w:rsidR="0091421F" w:rsidRDefault="00BE5393" w:rsidP="0006480A">
      <w:pPr>
        <w:ind w:right="51"/>
        <w:rPr>
          <w:rFonts w:eastAsia="Times New Roman"/>
          <w:bCs/>
          <w:iCs/>
          <w:sz w:val="24"/>
          <w:szCs w:val="24"/>
          <w:shd w:val="clear" w:color="auto" w:fill="FFFFFF"/>
        </w:rPr>
      </w:pPr>
      <w:r w:rsidRPr="00411EF8">
        <w:rPr>
          <w:rFonts w:eastAsia="Times New Roman"/>
          <w:b/>
          <w:bCs/>
          <w:sz w:val="24"/>
          <w:szCs w:val="24"/>
          <w:shd w:val="clear" w:color="auto" w:fill="FFFFFF"/>
          <w:lang w:val="es-ES" w:eastAsia="en-US"/>
        </w:rPr>
        <w:t xml:space="preserve">SEGUNDO: </w:t>
      </w:r>
      <w:r w:rsidR="00375464" w:rsidRPr="00411EF8">
        <w:rPr>
          <w:rFonts w:eastAsia="Times New Roman"/>
          <w:b/>
          <w:bCs/>
          <w:sz w:val="24"/>
          <w:szCs w:val="24"/>
          <w:shd w:val="clear" w:color="auto" w:fill="FFFFFF"/>
        </w:rPr>
        <w:t>VINCULAR</w:t>
      </w:r>
      <w:r w:rsidR="00375464" w:rsidRPr="00411EF8">
        <w:rPr>
          <w:rFonts w:eastAsia="Times New Roman"/>
          <w:bCs/>
          <w:sz w:val="24"/>
          <w:szCs w:val="24"/>
          <w:shd w:val="clear" w:color="auto" w:fill="FFFFFF"/>
        </w:rPr>
        <w:t xml:space="preserve"> a l</w:t>
      </w:r>
      <w:r w:rsidR="00375464">
        <w:rPr>
          <w:rFonts w:eastAsia="Times New Roman"/>
          <w:bCs/>
          <w:sz w:val="24"/>
          <w:szCs w:val="24"/>
          <w:shd w:val="clear" w:color="auto" w:fill="FFFFFF"/>
        </w:rPr>
        <w:t xml:space="preserve">a presente acción, como terceras personas interesadas, al Consejo Seccional de la Judicatura de Norte de Santander, y a las personas que aparecen en la Resolución </w:t>
      </w:r>
      <w:r w:rsidR="00375464" w:rsidRPr="00375464">
        <w:rPr>
          <w:rFonts w:eastAsia="Times New Roman"/>
          <w:bCs/>
          <w:sz w:val="24"/>
          <w:szCs w:val="24"/>
          <w:shd w:val="clear" w:color="auto" w:fill="FFFFFF"/>
        </w:rPr>
        <w:t>CJSN</w:t>
      </w:r>
      <w:r w:rsidR="002101E4">
        <w:rPr>
          <w:rFonts w:eastAsia="Times New Roman"/>
          <w:bCs/>
          <w:sz w:val="24"/>
          <w:szCs w:val="24"/>
          <w:shd w:val="clear" w:color="auto" w:fill="FFFFFF"/>
        </w:rPr>
        <w:t>S</w:t>
      </w:r>
      <w:r w:rsidR="00375464" w:rsidRPr="00375464">
        <w:rPr>
          <w:rFonts w:eastAsia="Times New Roman"/>
          <w:bCs/>
          <w:sz w:val="24"/>
          <w:szCs w:val="24"/>
          <w:shd w:val="clear" w:color="auto" w:fill="FFFFFF"/>
        </w:rPr>
        <w:t xml:space="preserve">2021-004 del </w:t>
      </w:r>
      <w:r w:rsidR="000151CC" w:rsidRPr="00375464">
        <w:rPr>
          <w:rFonts w:eastAsia="Times New Roman"/>
          <w:bCs/>
          <w:sz w:val="24"/>
          <w:szCs w:val="24"/>
          <w:shd w:val="clear" w:color="auto" w:fill="FFFFFF"/>
        </w:rPr>
        <w:t>24 de mayo de 2021</w:t>
      </w:r>
      <w:r w:rsidR="00375464" w:rsidRPr="00375464">
        <w:rPr>
          <w:rFonts w:eastAsia="Times New Roman"/>
          <w:bCs/>
          <w:sz w:val="24"/>
          <w:szCs w:val="24"/>
          <w:shd w:val="clear" w:color="auto" w:fill="FFFFFF"/>
        </w:rPr>
        <w:t xml:space="preserve"> expedida por el Consejo Seccional de la Judicatura de Norte de Santander</w:t>
      </w:r>
      <w:r w:rsidR="00375464">
        <w:rPr>
          <w:rFonts w:eastAsia="Times New Roman"/>
          <w:bCs/>
          <w:sz w:val="24"/>
          <w:szCs w:val="24"/>
          <w:shd w:val="clear" w:color="auto" w:fill="FFFFFF"/>
        </w:rPr>
        <w:t xml:space="preserve">, enlistadas en el </w:t>
      </w:r>
      <w:r w:rsidR="00375464" w:rsidRPr="00375464">
        <w:rPr>
          <w:rFonts w:eastAsia="Times New Roman"/>
          <w:bCs/>
          <w:sz w:val="24"/>
          <w:szCs w:val="24"/>
          <w:shd w:val="clear" w:color="auto" w:fill="FFFFFF"/>
        </w:rPr>
        <w:t>registro seccional de elegibles</w:t>
      </w:r>
      <w:r w:rsidR="008F3725">
        <w:rPr>
          <w:rFonts w:eastAsia="Times New Roman"/>
          <w:bCs/>
          <w:sz w:val="24"/>
          <w:szCs w:val="24"/>
          <w:shd w:val="clear" w:color="auto" w:fill="FFFFFF"/>
        </w:rPr>
        <w:t xml:space="preserve"> para el cargo de escribiente de juzgado municipal,</w:t>
      </w:r>
      <w:r w:rsidR="00375464" w:rsidRPr="00375464">
        <w:rPr>
          <w:rFonts w:eastAsia="Times New Roman"/>
          <w:bCs/>
          <w:sz w:val="24"/>
          <w:szCs w:val="24"/>
          <w:shd w:val="clear" w:color="auto" w:fill="FFFFFF"/>
        </w:rPr>
        <w:t xml:space="preserve"> correspondiente al concurso </w:t>
      </w:r>
      <w:r w:rsidR="00375464">
        <w:rPr>
          <w:rFonts w:eastAsia="Times New Roman"/>
          <w:bCs/>
          <w:sz w:val="24"/>
          <w:szCs w:val="24"/>
          <w:shd w:val="clear" w:color="auto" w:fill="FFFFFF"/>
        </w:rPr>
        <w:t>de méritos</w:t>
      </w:r>
      <w:r w:rsidR="00375464" w:rsidRPr="00375464">
        <w:rPr>
          <w:rFonts w:eastAsia="Times New Roman"/>
          <w:bCs/>
          <w:iCs/>
          <w:sz w:val="24"/>
          <w:szCs w:val="24"/>
          <w:shd w:val="clear" w:color="auto" w:fill="FFFFFF"/>
        </w:rPr>
        <w:t xml:space="preserve"> convocado</w:t>
      </w:r>
      <w:r w:rsidR="00375464" w:rsidRPr="00375464">
        <w:rPr>
          <w:rFonts w:eastAsia="Times New Roman"/>
          <w:bCs/>
          <w:sz w:val="24"/>
          <w:szCs w:val="24"/>
          <w:shd w:val="clear" w:color="auto" w:fill="FFFFFF"/>
        </w:rPr>
        <w:t xml:space="preserve"> por medio de los </w:t>
      </w:r>
      <w:r w:rsidR="0014653C">
        <w:rPr>
          <w:rFonts w:eastAsia="Times New Roman"/>
          <w:bCs/>
          <w:sz w:val="24"/>
          <w:szCs w:val="24"/>
          <w:shd w:val="clear" w:color="auto" w:fill="FFFFFF"/>
        </w:rPr>
        <w:t>a</w:t>
      </w:r>
      <w:r w:rsidR="00375464" w:rsidRPr="00375464">
        <w:rPr>
          <w:rFonts w:eastAsia="Times New Roman"/>
          <w:bCs/>
          <w:sz w:val="24"/>
          <w:szCs w:val="24"/>
          <w:shd w:val="clear" w:color="auto" w:fill="FFFFFF"/>
        </w:rPr>
        <w:t xml:space="preserve">cuerdos </w:t>
      </w:r>
      <w:r w:rsidR="00375464" w:rsidRPr="00375464">
        <w:rPr>
          <w:rFonts w:eastAsia="Times New Roman"/>
          <w:bCs/>
          <w:iCs/>
          <w:sz w:val="24"/>
          <w:szCs w:val="24"/>
          <w:shd w:val="clear" w:color="auto" w:fill="FFFFFF"/>
        </w:rPr>
        <w:t xml:space="preserve">CSJNS17 </w:t>
      </w:r>
      <w:r w:rsidR="0014653C">
        <w:rPr>
          <w:rFonts w:eastAsia="Times New Roman"/>
          <w:bCs/>
          <w:iCs/>
          <w:sz w:val="24"/>
          <w:szCs w:val="24"/>
          <w:shd w:val="clear" w:color="auto" w:fill="FFFFFF"/>
        </w:rPr>
        <w:t>n</w:t>
      </w:r>
      <w:r w:rsidR="00A034EF">
        <w:rPr>
          <w:rFonts w:eastAsia="Times New Roman"/>
          <w:bCs/>
          <w:iCs/>
          <w:sz w:val="24"/>
          <w:szCs w:val="24"/>
          <w:shd w:val="clear" w:color="auto" w:fill="FFFFFF"/>
        </w:rPr>
        <w:t>úmeros</w:t>
      </w:r>
      <w:r w:rsidR="0014653C">
        <w:rPr>
          <w:rFonts w:eastAsia="Times New Roman"/>
          <w:bCs/>
          <w:iCs/>
          <w:sz w:val="24"/>
          <w:szCs w:val="24"/>
          <w:shd w:val="clear" w:color="auto" w:fill="FFFFFF"/>
        </w:rPr>
        <w:t xml:space="preserve"> </w:t>
      </w:r>
      <w:r w:rsidR="00375464" w:rsidRPr="00375464">
        <w:rPr>
          <w:rFonts w:eastAsia="Times New Roman"/>
          <w:bCs/>
          <w:iCs/>
          <w:sz w:val="24"/>
          <w:szCs w:val="24"/>
          <w:shd w:val="clear" w:color="auto" w:fill="FFFFFF"/>
        </w:rPr>
        <w:t>395 del 4 de octubre, 396 del 6 de octubre, 411 del 19 de octubre y 418 del 23 de octubre de 2017.</w:t>
      </w:r>
    </w:p>
    <w:p w14:paraId="5E7B13FB" w14:textId="77777777" w:rsidR="0091421F" w:rsidRDefault="0091421F" w:rsidP="0006480A">
      <w:pPr>
        <w:ind w:right="51"/>
        <w:rPr>
          <w:rFonts w:eastAsia="Times New Roman"/>
          <w:bCs/>
          <w:iCs/>
          <w:sz w:val="24"/>
          <w:szCs w:val="24"/>
          <w:shd w:val="clear" w:color="auto" w:fill="FFFFFF"/>
        </w:rPr>
      </w:pPr>
    </w:p>
    <w:p w14:paraId="79EF5538" w14:textId="268C951A" w:rsidR="0091421F" w:rsidRPr="00411EF8" w:rsidRDefault="0091421F" w:rsidP="0091421F">
      <w:pPr>
        <w:ind w:right="51"/>
        <w:rPr>
          <w:sz w:val="24"/>
          <w:szCs w:val="24"/>
        </w:rPr>
      </w:pPr>
      <w:r>
        <w:rPr>
          <w:rFonts w:eastAsia="Times New Roman"/>
          <w:bCs/>
          <w:iCs/>
          <w:sz w:val="24"/>
          <w:szCs w:val="24"/>
          <w:shd w:val="clear" w:color="auto" w:fill="FFFFFF"/>
        </w:rPr>
        <w:t xml:space="preserve">Para efectos de la notificación respectiva de los vinculados, el Consejo Seccional de la Judicatura de Cúcuta </w:t>
      </w:r>
      <w:r w:rsidR="0066430C">
        <w:rPr>
          <w:rFonts w:eastAsia="Times New Roman"/>
          <w:bCs/>
          <w:iCs/>
          <w:sz w:val="24"/>
          <w:szCs w:val="24"/>
          <w:shd w:val="clear" w:color="auto" w:fill="FFFFFF"/>
        </w:rPr>
        <w:t xml:space="preserve">informará </w:t>
      </w:r>
      <w:r>
        <w:rPr>
          <w:rFonts w:eastAsia="Times New Roman"/>
          <w:bCs/>
          <w:iCs/>
          <w:sz w:val="24"/>
          <w:szCs w:val="24"/>
          <w:shd w:val="clear" w:color="auto" w:fill="FFFFFF"/>
        </w:rPr>
        <w:t>a la Secretaría General de esta Corporación, las direcciones de cada uno de quienes integran la lista de elegibles para el cargo de escribiente d</w:t>
      </w:r>
      <w:r w:rsidR="00110BA3">
        <w:rPr>
          <w:rFonts w:eastAsia="Times New Roman"/>
          <w:bCs/>
          <w:iCs/>
          <w:sz w:val="24"/>
          <w:szCs w:val="24"/>
          <w:shd w:val="clear" w:color="auto" w:fill="FFFFFF"/>
        </w:rPr>
        <w:t>e juzgado m</w:t>
      </w:r>
      <w:bookmarkStart w:id="2" w:name="_GoBack"/>
      <w:bookmarkEnd w:id="2"/>
      <w:r w:rsidR="0066430C">
        <w:rPr>
          <w:rFonts w:eastAsia="Times New Roman"/>
          <w:bCs/>
          <w:iCs/>
          <w:sz w:val="24"/>
          <w:szCs w:val="24"/>
          <w:shd w:val="clear" w:color="auto" w:fill="FFFFFF"/>
        </w:rPr>
        <w:t>unicipal, y, publicará</w:t>
      </w:r>
      <w:r>
        <w:rPr>
          <w:rFonts w:eastAsia="Times New Roman"/>
          <w:bCs/>
          <w:iCs/>
          <w:sz w:val="24"/>
          <w:szCs w:val="24"/>
          <w:shd w:val="clear" w:color="auto" w:fill="FFFFFF"/>
        </w:rPr>
        <w:t xml:space="preserve"> el presente auto en el canal que considere pertinente para enterar a los vinculados del inicio de la presente acción, de manera tal que se permita su participación al interior del trámite constitucional.  </w:t>
      </w:r>
    </w:p>
    <w:p w14:paraId="358FFD01" w14:textId="77777777" w:rsidR="0091421F" w:rsidRPr="0091421F" w:rsidRDefault="0091421F" w:rsidP="00375464">
      <w:pPr>
        <w:rPr>
          <w:rFonts w:eastAsia="Times New Roman"/>
          <w:b/>
          <w:bCs/>
          <w:sz w:val="24"/>
          <w:szCs w:val="24"/>
          <w:shd w:val="clear" w:color="auto" w:fill="FFFFFF"/>
          <w:lang w:eastAsia="en-US"/>
        </w:rPr>
      </w:pPr>
    </w:p>
    <w:p w14:paraId="62B905D1" w14:textId="2D03313D" w:rsidR="00375464" w:rsidRDefault="00BE5393" w:rsidP="00375464">
      <w:pPr>
        <w:rPr>
          <w:rFonts w:eastAsia="Times New Roman"/>
          <w:bCs/>
          <w:sz w:val="24"/>
          <w:szCs w:val="24"/>
          <w:shd w:val="clear" w:color="auto" w:fill="FFFFFF"/>
        </w:rPr>
      </w:pPr>
      <w:r w:rsidRPr="00411EF8">
        <w:rPr>
          <w:rFonts w:eastAsia="Times New Roman"/>
          <w:b/>
          <w:bCs/>
          <w:sz w:val="24"/>
          <w:szCs w:val="24"/>
          <w:shd w:val="clear" w:color="auto" w:fill="FFFFFF"/>
          <w:lang w:val="es-ES" w:eastAsia="en-US"/>
        </w:rPr>
        <w:t xml:space="preserve">TERCERO: </w:t>
      </w:r>
      <w:r w:rsidR="00375464" w:rsidRPr="00411EF8">
        <w:rPr>
          <w:rFonts w:eastAsia="Times New Roman"/>
          <w:b/>
          <w:bCs/>
          <w:sz w:val="24"/>
          <w:szCs w:val="24"/>
          <w:shd w:val="clear" w:color="auto" w:fill="FFFFFF"/>
          <w:lang w:eastAsia="en-US"/>
        </w:rPr>
        <w:t xml:space="preserve">ORDENAR </w:t>
      </w:r>
      <w:r w:rsidR="00375464" w:rsidRPr="00411EF8">
        <w:rPr>
          <w:rFonts w:eastAsia="Times New Roman"/>
          <w:bCs/>
          <w:sz w:val="24"/>
          <w:szCs w:val="24"/>
          <w:shd w:val="clear" w:color="auto" w:fill="FFFFFF"/>
          <w:lang w:eastAsia="en-US"/>
        </w:rPr>
        <w:t>que, por conducto de la Secretaría General de esta Corporación, se notifique el presente proveído a las partes y</w:t>
      </w:r>
      <w:r w:rsidR="00375464">
        <w:rPr>
          <w:rFonts w:eastAsia="Times New Roman"/>
          <w:bCs/>
          <w:sz w:val="24"/>
          <w:szCs w:val="24"/>
          <w:shd w:val="clear" w:color="auto" w:fill="FFFFFF"/>
          <w:lang w:eastAsia="en-US"/>
        </w:rPr>
        <w:t xml:space="preserve"> a</w:t>
      </w:r>
      <w:r w:rsidR="00375464" w:rsidRPr="00411EF8">
        <w:rPr>
          <w:rFonts w:eastAsia="Times New Roman"/>
          <w:bCs/>
          <w:sz w:val="24"/>
          <w:szCs w:val="24"/>
          <w:shd w:val="clear" w:color="auto" w:fill="FFFFFF"/>
          <w:lang w:eastAsia="en-US"/>
        </w:rPr>
        <w:t xml:space="preserve"> </w:t>
      </w:r>
      <w:r w:rsidR="00375464">
        <w:rPr>
          <w:rFonts w:eastAsia="Times New Roman"/>
          <w:bCs/>
          <w:sz w:val="24"/>
          <w:szCs w:val="24"/>
          <w:shd w:val="clear" w:color="auto" w:fill="FFFFFF"/>
          <w:lang w:eastAsia="en-US"/>
        </w:rPr>
        <w:t>los</w:t>
      </w:r>
      <w:r w:rsidR="00375464" w:rsidRPr="00411EF8">
        <w:rPr>
          <w:rFonts w:eastAsia="Times New Roman"/>
          <w:bCs/>
          <w:sz w:val="24"/>
          <w:szCs w:val="24"/>
          <w:shd w:val="clear" w:color="auto" w:fill="FFFFFF"/>
          <w:lang w:eastAsia="en-US"/>
        </w:rPr>
        <w:t xml:space="preserve"> sujetos vinculados de la forma más expedita posible.</w:t>
      </w:r>
    </w:p>
    <w:p w14:paraId="28F76E42" w14:textId="77777777" w:rsidR="00375464" w:rsidRDefault="00375464" w:rsidP="00375464">
      <w:pPr>
        <w:overflowPunct w:val="0"/>
        <w:autoSpaceDE w:val="0"/>
        <w:autoSpaceDN w:val="0"/>
        <w:adjustRightInd w:val="0"/>
        <w:textAlignment w:val="baseline"/>
        <w:rPr>
          <w:sz w:val="24"/>
          <w:szCs w:val="24"/>
        </w:rPr>
      </w:pPr>
    </w:p>
    <w:p w14:paraId="4CEC8B46" w14:textId="76DA1F80" w:rsidR="00375464" w:rsidRPr="00411EF8" w:rsidRDefault="00375464" w:rsidP="00375464">
      <w:pPr>
        <w:overflowPunct w:val="0"/>
        <w:autoSpaceDE w:val="0"/>
        <w:autoSpaceDN w:val="0"/>
        <w:adjustRightInd w:val="0"/>
        <w:textAlignment w:val="baseline"/>
        <w:rPr>
          <w:rFonts w:eastAsia="Times New Roman"/>
          <w:bCs/>
          <w:sz w:val="24"/>
          <w:szCs w:val="24"/>
          <w:lang w:val="es-ES_tradnl" w:eastAsia="es-ES"/>
        </w:rPr>
      </w:pPr>
      <w:r w:rsidRPr="00411EF8">
        <w:rPr>
          <w:sz w:val="24"/>
          <w:szCs w:val="24"/>
        </w:rPr>
        <w:t>La Secretaría General solamente devolverá el expediente al Despacho una vez se hayan notificado efectivamente a los sujetos procesales.</w:t>
      </w:r>
    </w:p>
    <w:p w14:paraId="35E15821" w14:textId="77777777" w:rsidR="00BE5393" w:rsidRPr="00411EF8" w:rsidRDefault="00BE5393" w:rsidP="0006480A">
      <w:pPr>
        <w:rPr>
          <w:rFonts w:eastAsia="Times New Roman"/>
          <w:b/>
          <w:bCs/>
          <w:sz w:val="24"/>
          <w:szCs w:val="24"/>
          <w:shd w:val="clear" w:color="auto" w:fill="FFFFFF"/>
          <w:lang w:val="es-ES" w:eastAsia="en-US"/>
        </w:rPr>
      </w:pPr>
    </w:p>
    <w:p w14:paraId="20FEA9FB" w14:textId="0234FE61" w:rsidR="00BE5393" w:rsidRPr="00411EF8" w:rsidRDefault="00BE5393" w:rsidP="0006480A">
      <w:pPr>
        <w:rPr>
          <w:rFonts w:eastAsia="Times New Roman"/>
          <w:sz w:val="24"/>
          <w:szCs w:val="24"/>
          <w:shd w:val="clear" w:color="auto" w:fill="FFFFFF"/>
          <w:lang w:val="es-ES" w:eastAsia="en-US"/>
        </w:rPr>
      </w:pPr>
      <w:r w:rsidRPr="00411EF8">
        <w:rPr>
          <w:rFonts w:eastAsia="Times New Roman"/>
          <w:b/>
          <w:sz w:val="24"/>
          <w:szCs w:val="24"/>
          <w:lang w:val="es-ES_tradnl" w:eastAsia="es-ES"/>
        </w:rPr>
        <w:lastRenderedPageBreak/>
        <w:t xml:space="preserve">CUARTO: </w:t>
      </w:r>
      <w:r w:rsidR="00375464" w:rsidRPr="00411EF8">
        <w:rPr>
          <w:rFonts w:eastAsia="Times New Roman"/>
          <w:b/>
          <w:sz w:val="24"/>
          <w:szCs w:val="24"/>
          <w:lang w:eastAsia="es-ES"/>
        </w:rPr>
        <w:t xml:space="preserve">COMUNICAR </w:t>
      </w:r>
      <w:r w:rsidR="00375464">
        <w:rPr>
          <w:rFonts w:eastAsia="Times New Roman"/>
          <w:sz w:val="24"/>
          <w:szCs w:val="24"/>
          <w:lang w:eastAsia="es-ES"/>
        </w:rPr>
        <w:t>a las autoridades contra las que se dirige la tutela</w:t>
      </w:r>
      <w:r w:rsidR="00375464" w:rsidRPr="00411EF8">
        <w:rPr>
          <w:rFonts w:eastAsia="Times New Roman"/>
          <w:sz w:val="24"/>
          <w:szCs w:val="24"/>
          <w:lang w:eastAsia="es-ES"/>
        </w:rPr>
        <w:t xml:space="preserve"> y a los sujetos vinculados que podrán presentar informes sobre los hechos en que se sustenta la presente acción, en el término de tres (3) días contados a partir del recibo de la notificación. Estos se consideran rendidos bajo la gravedad de juramento (artículos 19 y 20 del Decreto 2591 de 1991).</w:t>
      </w:r>
    </w:p>
    <w:p w14:paraId="441392E5" w14:textId="6447F564" w:rsidR="008C1523" w:rsidRPr="00411EF8" w:rsidRDefault="008C1523" w:rsidP="00994BED">
      <w:pPr>
        <w:overflowPunct w:val="0"/>
        <w:autoSpaceDE w:val="0"/>
        <w:autoSpaceDN w:val="0"/>
        <w:adjustRightInd w:val="0"/>
        <w:textAlignment w:val="baseline"/>
        <w:rPr>
          <w:rFonts w:eastAsia="Times New Roman"/>
          <w:bCs/>
          <w:sz w:val="24"/>
          <w:szCs w:val="24"/>
          <w:lang w:val="es-ES_tradnl" w:eastAsia="es-ES"/>
        </w:rPr>
      </w:pPr>
    </w:p>
    <w:p w14:paraId="6A0898C9" w14:textId="2BBDD714" w:rsidR="00BE5393" w:rsidRDefault="00BE5393" w:rsidP="00994BED">
      <w:pPr>
        <w:overflowPunct w:val="0"/>
        <w:autoSpaceDE w:val="0"/>
        <w:autoSpaceDN w:val="0"/>
        <w:adjustRightInd w:val="0"/>
        <w:textAlignment w:val="baseline"/>
        <w:rPr>
          <w:rFonts w:eastAsia="Times New Roman"/>
          <w:sz w:val="24"/>
          <w:szCs w:val="24"/>
          <w:lang w:eastAsia="es-ES"/>
        </w:rPr>
      </w:pPr>
      <w:r w:rsidRPr="00411EF8">
        <w:rPr>
          <w:rFonts w:eastAsia="Times New Roman"/>
          <w:b/>
          <w:sz w:val="24"/>
          <w:szCs w:val="24"/>
          <w:lang w:val="es-ES_tradnl" w:eastAsia="es-ES"/>
        </w:rPr>
        <w:t xml:space="preserve">QUINTO: </w:t>
      </w:r>
      <w:r w:rsidR="00375464" w:rsidRPr="00411EF8">
        <w:rPr>
          <w:b/>
          <w:sz w:val="24"/>
          <w:szCs w:val="24"/>
          <w:lang w:val="es-ES_tradnl" w:eastAsia="en-US"/>
        </w:rPr>
        <w:t xml:space="preserve">TENER </w:t>
      </w:r>
      <w:r w:rsidR="00375464" w:rsidRPr="00411EF8">
        <w:rPr>
          <w:bCs/>
          <w:sz w:val="24"/>
          <w:szCs w:val="24"/>
          <w:lang w:val="es-ES_tradnl" w:eastAsia="en-US"/>
        </w:rPr>
        <w:t>como pruebas los documentos aportados con el escrito de tutela.</w:t>
      </w:r>
    </w:p>
    <w:p w14:paraId="53C80B6A" w14:textId="054E7F55" w:rsidR="00325F68" w:rsidRDefault="00325F68" w:rsidP="00994BED">
      <w:pPr>
        <w:overflowPunct w:val="0"/>
        <w:autoSpaceDE w:val="0"/>
        <w:autoSpaceDN w:val="0"/>
        <w:adjustRightInd w:val="0"/>
        <w:textAlignment w:val="baseline"/>
        <w:rPr>
          <w:rFonts w:eastAsia="Times New Roman"/>
          <w:sz w:val="24"/>
          <w:szCs w:val="24"/>
          <w:lang w:eastAsia="es-ES"/>
        </w:rPr>
      </w:pPr>
    </w:p>
    <w:p w14:paraId="6D1F9C8C" w14:textId="1600002F" w:rsidR="00994BED" w:rsidRPr="00994BED" w:rsidRDefault="00325F68" w:rsidP="00994BED">
      <w:pPr>
        <w:pStyle w:val="Textoindependiente21"/>
        <w:spacing w:after="0"/>
        <w:ind w:left="0"/>
        <w:jc w:val="both"/>
        <w:rPr>
          <w:rFonts w:cs="Arial"/>
          <w:bCs/>
          <w:sz w:val="24"/>
          <w:szCs w:val="24"/>
        </w:rPr>
      </w:pPr>
      <w:r>
        <w:rPr>
          <w:b/>
          <w:sz w:val="24"/>
          <w:szCs w:val="24"/>
        </w:rPr>
        <w:t xml:space="preserve">SEXTO: </w:t>
      </w:r>
      <w:r w:rsidR="00994BED">
        <w:rPr>
          <w:b/>
          <w:sz w:val="24"/>
          <w:szCs w:val="24"/>
        </w:rPr>
        <w:t xml:space="preserve">REQUERIR </w:t>
      </w:r>
      <w:r w:rsidR="00994BED">
        <w:rPr>
          <w:rFonts w:cs="Arial"/>
          <w:bCs/>
          <w:sz w:val="24"/>
          <w:szCs w:val="24"/>
        </w:rPr>
        <w:t>a la Rama Judicial, a la Unidad de Administración de Carrera Judicial,</w:t>
      </w:r>
      <w:r w:rsidR="00994BED">
        <w:rPr>
          <w:rFonts w:cs="Arial"/>
          <w:b/>
          <w:sz w:val="24"/>
          <w:szCs w:val="24"/>
        </w:rPr>
        <w:t xml:space="preserve"> </w:t>
      </w:r>
      <w:r w:rsidR="00994BED">
        <w:rPr>
          <w:rFonts w:cs="Arial"/>
          <w:bCs/>
          <w:sz w:val="24"/>
          <w:szCs w:val="24"/>
        </w:rPr>
        <w:t>al</w:t>
      </w:r>
      <w:r w:rsidR="00994BED">
        <w:rPr>
          <w:rFonts w:cs="Arial"/>
          <w:b/>
          <w:sz w:val="24"/>
          <w:szCs w:val="24"/>
        </w:rPr>
        <w:t xml:space="preserve"> </w:t>
      </w:r>
      <w:r w:rsidR="00994BED">
        <w:rPr>
          <w:rFonts w:cs="Arial"/>
          <w:bCs/>
          <w:sz w:val="24"/>
          <w:szCs w:val="24"/>
        </w:rPr>
        <w:t>Consejo Superior de la Judicatura y al Consejo Seccional de la Judicatura de Norte de Santander, para que alleguen los antecedentes administrativos que respaldan las decisiones contenidas en las resoluciones</w:t>
      </w:r>
      <w:r w:rsidR="00994BED" w:rsidRPr="00994BED">
        <w:rPr>
          <w:rFonts w:cs="Arial"/>
          <w:bCs/>
          <w:sz w:val="24"/>
          <w:szCs w:val="24"/>
        </w:rPr>
        <w:t xml:space="preserve"> CJSNS2021-004 del </w:t>
      </w:r>
      <w:r w:rsidR="000151CC" w:rsidRPr="00994BED">
        <w:rPr>
          <w:rFonts w:cs="Arial"/>
          <w:bCs/>
          <w:sz w:val="24"/>
          <w:szCs w:val="24"/>
        </w:rPr>
        <w:t>24 de mayo de 2021</w:t>
      </w:r>
      <w:r w:rsidR="00994BED">
        <w:rPr>
          <w:rFonts w:cs="Arial"/>
          <w:bCs/>
          <w:sz w:val="24"/>
          <w:szCs w:val="24"/>
        </w:rPr>
        <w:t xml:space="preserve">, </w:t>
      </w:r>
      <w:r w:rsidR="00994BED" w:rsidRPr="00833569">
        <w:rPr>
          <w:rFonts w:cs="Arial"/>
          <w:bCs/>
          <w:sz w:val="24"/>
          <w:szCs w:val="24"/>
        </w:rPr>
        <w:t>CSJNS2021-2021-083 del 17 de agosto de 2021</w:t>
      </w:r>
      <w:r w:rsidR="00994BED">
        <w:rPr>
          <w:rFonts w:cs="Arial"/>
          <w:bCs/>
          <w:sz w:val="24"/>
          <w:szCs w:val="24"/>
        </w:rPr>
        <w:t xml:space="preserve"> y </w:t>
      </w:r>
      <w:r w:rsidR="00994BED" w:rsidRPr="00833569">
        <w:rPr>
          <w:rFonts w:cs="Arial"/>
          <w:bCs/>
          <w:sz w:val="24"/>
          <w:szCs w:val="24"/>
        </w:rPr>
        <w:t>CJR21-0821 del 20 de octubre de 2021</w:t>
      </w:r>
      <w:r w:rsidR="00994BED">
        <w:rPr>
          <w:rFonts w:cs="Arial"/>
          <w:bCs/>
          <w:sz w:val="24"/>
          <w:szCs w:val="24"/>
        </w:rPr>
        <w:t>.</w:t>
      </w:r>
    </w:p>
    <w:p w14:paraId="6BBE8F6D" w14:textId="04B2CFFF" w:rsidR="00994BED" w:rsidRDefault="00994BED" w:rsidP="00994BED">
      <w:pPr>
        <w:overflowPunct w:val="0"/>
        <w:autoSpaceDE w:val="0"/>
        <w:autoSpaceDN w:val="0"/>
        <w:adjustRightInd w:val="0"/>
        <w:textAlignment w:val="baseline"/>
        <w:rPr>
          <w:rFonts w:eastAsia="Times New Roman"/>
          <w:b/>
          <w:sz w:val="24"/>
          <w:szCs w:val="24"/>
          <w:lang w:eastAsia="es-ES"/>
        </w:rPr>
      </w:pPr>
    </w:p>
    <w:p w14:paraId="2F778D23" w14:textId="5D6007F4" w:rsidR="00325F68" w:rsidRPr="00325F68" w:rsidRDefault="00994BED" w:rsidP="00994BED">
      <w:pPr>
        <w:overflowPunct w:val="0"/>
        <w:autoSpaceDE w:val="0"/>
        <w:autoSpaceDN w:val="0"/>
        <w:adjustRightInd w:val="0"/>
        <w:textAlignment w:val="baseline"/>
        <w:rPr>
          <w:rFonts w:eastAsia="Times New Roman"/>
          <w:sz w:val="24"/>
          <w:szCs w:val="24"/>
          <w:lang w:eastAsia="es-ES"/>
        </w:rPr>
      </w:pPr>
      <w:r w:rsidRPr="004C3456">
        <w:rPr>
          <w:b/>
          <w:sz w:val="24"/>
          <w:szCs w:val="24"/>
          <w:lang w:val="es-ES" w:eastAsia="en-US"/>
        </w:rPr>
        <w:t>SÉPTIMO</w:t>
      </w:r>
      <w:r>
        <w:rPr>
          <w:b/>
          <w:sz w:val="24"/>
          <w:szCs w:val="24"/>
          <w:lang w:val="es-ES" w:eastAsia="en-US"/>
        </w:rPr>
        <w:t xml:space="preserve">: </w:t>
      </w:r>
      <w:r w:rsidR="00375464">
        <w:rPr>
          <w:b/>
          <w:sz w:val="24"/>
          <w:szCs w:val="24"/>
          <w:lang w:val="es-ES" w:eastAsia="en-US"/>
        </w:rPr>
        <w:t xml:space="preserve">NEGAR </w:t>
      </w:r>
      <w:r w:rsidR="00375464">
        <w:rPr>
          <w:sz w:val="24"/>
          <w:szCs w:val="24"/>
          <w:lang w:val="es-ES" w:eastAsia="en-US"/>
        </w:rPr>
        <w:t xml:space="preserve">la medida provisional requerida por </w:t>
      </w:r>
      <w:r w:rsidR="00EE44AB" w:rsidRPr="00EE44AB">
        <w:rPr>
          <w:sz w:val="24"/>
          <w:szCs w:val="24"/>
          <w:lang w:val="es-ES" w:eastAsia="en-US"/>
        </w:rPr>
        <w:t>Edwin Evelio Hernández Torres</w:t>
      </w:r>
      <w:r w:rsidR="00375464">
        <w:rPr>
          <w:sz w:val="24"/>
          <w:szCs w:val="24"/>
          <w:lang w:val="es-ES" w:eastAsia="en-US"/>
        </w:rPr>
        <w:t>, por las razones expuestas en esta providencia.</w:t>
      </w:r>
    </w:p>
    <w:p w14:paraId="265BC8A6" w14:textId="77777777" w:rsidR="008C1523" w:rsidRPr="00411EF8" w:rsidRDefault="008C1523" w:rsidP="00994BED">
      <w:pPr>
        <w:overflowPunct w:val="0"/>
        <w:autoSpaceDE w:val="0"/>
        <w:autoSpaceDN w:val="0"/>
        <w:adjustRightInd w:val="0"/>
        <w:textAlignment w:val="baseline"/>
        <w:rPr>
          <w:rFonts w:eastAsia="Times New Roman"/>
          <w:sz w:val="24"/>
          <w:szCs w:val="24"/>
          <w:lang w:val="es-ES_tradnl" w:eastAsia="es-ES"/>
        </w:rPr>
      </w:pPr>
    </w:p>
    <w:p w14:paraId="03B63E34" w14:textId="4F8C904E" w:rsidR="00BD3711" w:rsidRPr="00B211CB" w:rsidRDefault="00994BED" w:rsidP="00994BED">
      <w:pPr>
        <w:ind w:right="51"/>
        <w:rPr>
          <w:sz w:val="24"/>
          <w:szCs w:val="24"/>
          <w:lang w:val="es-ES" w:eastAsia="en-US"/>
        </w:rPr>
      </w:pPr>
      <w:r>
        <w:rPr>
          <w:b/>
          <w:sz w:val="24"/>
          <w:szCs w:val="24"/>
          <w:lang w:val="es-ES" w:eastAsia="en-US"/>
        </w:rPr>
        <w:t>OCTAVO</w:t>
      </w:r>
      <w:r w:rsidR="00BE5393" w:rsidRPr="004C3456">
        <w:rPr>
          <w:b/>
          <w:sz w:val="24"/>
          <w:szCs w:val="24"/>
          <w:lang w:val="es-ES" w:eastAsia="en-US"/>
        </w:rPr>
        <w:t xml:space="preserve">: </w:t>
      </w:r>
      <w:r w:rsidR="00375464" w:rsidRPr="00411EF8">
        <w:rPr>
          <w:b/>
          <w:sz w:val="24"/>
          <w:szCs w:val="24"/>
        </w:rPr>
        <w:t>SUSPENDER</w:t>
      </w:r>
      <w:r w:rsidR="00375464" w:rsidRPr="00411EF8">
        <w:rPr>
          <w:sz w:val="24"/>
          <w:szCs w:val="24"/>
        </w:rPr>
        <w:t xml:space="preserve"> </w:t>
      </w:r>
      <w:r w:rsidR="00375464" w:rsidRPr="00411EF8">
        <w:rPr>
          <w:sz w:val="24"/>
          <w:szCs w:val="24"/>
          <w:lang w:val="es-ES"/>
        </w:rPr>
        <w:t>los términos de la presente acción constitucional hasta tanto se dé cumplimiento a las órdenes impartidas en esta providencia y el expediente regrese al Despacho desde la Secretaría General.</w:t>
      </w:r>
    </w:p>
    <w:p w14:paraId="099305D8" w14:textId="4D89767A" w:rsidR="004D427F" w:rsidRDefault="004D427F" w:rsidP="0006480A">
      <w:pPr>
        <w:overflowPunct w:val="0"/>
        <w:autoSpaceDE w:val="0"/>
        <w:autoSpaceDN w:val="0"/>
        <w:adjustRightInd w:val="0"/>
        <w:textAlignment w:val="baseline"/>
        <w:rPr>
          <w:sz w:val="24"/>
          <w:szCs w:val="24"/>
          <w:lang w:val="es-ES" w:eastAsia="en-US"/>
        </w:rPr>
      </w:pPr>
    </w:p>
    <w:p w14:paraId="2D92FD04" w14:textId="77777777" w:rsidR="00994BED" w:rsidRPr="00E9203C" w:rsidRDefault="00994BED" w:rsidP="0006480A">
      <w:pPr>
        <w:overflowPunct w:val="0"/>
        <w:autoSpaceDE w:val="0"/>
        <w:autoSpaceDN w:val="0"/>
        <w:adjustRightInd w:val="0"/>
        <w:textAlignment w:val="baseline"/>
        <w:rPr>
          <w:sz w:val="24"/>
          <w:szCs w:val="24"/>
          <w:lang w:val="es-ES" w:eastAsia="en-US"/>
        </w:rPr>
      </w:pPr>
    </w:p>
    <w:p w14:paraId="53970C63" w14:textId="536AF911" w:rsidR="00BE5393" w:rsidRPr="00411EF8" w:rsidRDefault="00BE5393" w:rsidP="0006480A">
      <w:pPr>
        <w:overflowPunct w:val="0"/>
        <w:autoSpaceDE w:val="0"/>
        <w:autoSpaceDN w:val="0"/>
        <w:adjustRightInd w:val="0"/>
        <w:textAlignment w:val="baseline"/>
        <w:rPr>
          <w:rFonts w:eastAsia="Times New Roman"/>
          <w:sz w:val="24"/>
          <w:szCs w:val="24"/>
          <w:lang w:val="es-ES_tradnl" w:eastAsia="es-ES"/>
        </w:rPr>
      </w:pPr>
      <w:r w:rsidRPr="00411EF8">
        <w:rPr>
          <w:rFonts w:eastAsia="Times New Roman"/>
          <w:b/>
          <w:sz w:val="24"/>
          <w:szCs w:val="24"/>
          <w:lang w:val="es-ES_tradnl" w:eastAsia="es-ES"/>
        </w:rPr>
        <w:t>Notifíquese y Cúmplase</w:t>
      </w:r>
      <w:r w:rsidRPr="00411EF8">
        <w:rPr>
          <w:rFonts w:eastAsia="Times New Roman"/>
          <w:sz w:val="24"/>
          <w:szCs w:val="24"/>
          <w:lang w:val="es-ES_tradnl" w:eastAsia="es-ES"/>
        </w:rPr>
        <w:t>,</w:t>
      </w:r>
    </w:p>
    <w:p w14:paraId="19DC6F97" w14:textId="37D2B612" w:rsidR="007B021F" w:rsidRDefault="007B021F" w:rsidP="0006480A">
      <w:pPr>
        <w:overflowPunct w:val="0"/>
        <w:autoSpaceDE w:val="0"/>
        <w:autoSpaceDN w:val="0"/>
        <w:adjustRightInd w:val="0"/>
        <w:textAlignment w:val="baseline"/>
        <w:rPr>
          <w:rFonts w:eastAsia="Times New Roman"/>
          <w:sz w:val="24"/>
          <w:szCs w:val="24"/>
          <w:lang w:val="es-ES_tradnl" w:eastAsia="es-ES"/>
        </w:rPr>
      </w:pPr>
    </w:p>
    <w:p w14:paraId="299FA369" w14:textId="58011D06" w:rsidR="005E33E0" w:rsidRDefault="005E33E0" w:rsidP="0006480A">
      <w:pPr>
        <w:overflowPunct w:val="0"/>
        <w:autoSpaceDE w:val="0"/>
        <w:autoSpaceDN w:val="0"/>
        <w:adjustRightInd w:val="0"/>
        <w:textAlignment w:val="baseline"/>
        <w:rPr>
          <w:rFonts w:eastAsia="Times New Roman"/>
          <w:sz w:val="24"/>
          <w:szCs w:val="24"/>
          <w:lang w:val="es-ES_tradnl" w:eastAsia="es-ES"/>
        </w:rPr>
      </w:pPr>
    </w:p>
    <w:p w14:paraId="3DC36185" w14:textId="77777777" w:rsidR="00994BED" w:rsidRPr="00411EF8" w:rsidRDefault="00994BED" w:rsidP="0006480A">
      <w:pPr>
        <w:overflowPunct w:val="0"/>
        <w:autoSpaceDE w:val="0"/>
        <w:autoSpaceDN w:val="0"/>
        <w:adjustRightInd w:val="0"/>
        <w:textAlignment w:val="baseline"/>
        <w:rPr>
          <w:rFonts w:eastAsia="Times New Roman"/>
          <w:sz w:val="24"/>
          <w:szCs w:val="24"/>
          <w:lang w:val="es-ES_tradnl" w:eastAsia="es-ES"/>
        </w:rPr>
      </w:pPr>
    </w:p>
    <w:p w14:paraId="6415D196" w14:textId="450E2FAF" w:rsidR="00825383" w:rsidRPr="00411EF8" w:rsidRDefault="00825383" w:rsidP="0006480A">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411EF8" w:rsidRDefault="00BE5393" w:rsidP="0006480A">
      <w:pPr>
        <w:overflowPunct w:val="0"/>
        <w:autoSpaceDE w:val="0"/>
        <w:autoSpaceDN w:val="0"/>
        <w:adjustRightInd w:val="0"/>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JAIME ENRIQUE RODRÍGUEZ NAVAS</w:t>
      </w:r>
    </w:p>
    <w:p w14:paraId="463F29E8" w14:textId="70864AE5" w:rsidR="004849BB" w:rsidRPr="003E796B" w:rsidRDefault="00BE5393" w:rsidP="0006480A">
      <w:pPr>
        <w:overflowPunct w:val="0"/>
        <w:autoSpaceDE w:val="0"/>
        <w:autoSpaceDN w:val="0"/>
        <w:adjustRightInd w:val="0"/>
        <w:jc w:val="center"/>
        <w:textAlignment w:val="baseline"/>
        <w:rPr>
          <w:rFonts w:eastAsia="Times New Roman"/>
          <w:sz w:val="24"/>
          <w:szCs w:val="24"/>
          <w:lang w:val="es-ES_tradnl" w:eastAsia="es-ES"/>
        </w:rPr>
      </w:pPr>
      <w:r w:rsidRPr="00411EF8">
        <w:rPr>
          <w:rFonts w:eastAsia="Times New Roman"/>
          <w:b/>
          <w:sz w:val="24"/>
          <w:szCs w:val="24"/>
          <w:lang w:val="es-ES_tradnl" w:eastAsia="es-ES"/>
        </w:rPr>
        <w:t>Magistrado</w:t>
      </w:r>
    </w:p>
    <w:sectPr w:rsidR="004849BB" w:rsidRPr="003E796B" w:rsidSect="00B6429B">
      <w:headerReference w:type="default" r:id="rId10"/>
      <w:footerReference w:type="default" r:id="rId11"/>
      <w:headerReference w:type="first" r:id="rId12"/>
      <w:footerReference w:type="first" r:id="rId13"/>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5C893" w14:textId="77777777" w:rsidR="00B91C0E" w:rsidRDefault="00B91C0E" w:rsidP="00117091">
      <w:r>
        <w:separator/>
      </w:r>
    </w:p>
  </w:endnote>
  <w:endnote w:type="continuationSeparator" w:id="0">
    <w:p w14:paraId="2982258A" w14:textId="77777777" w:rsidR="00B91C0E" w:rsidRDefault="00B91C0E"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a?S?V?b?N Light"/>
    <w:panose1 w:val="00000000000000000000"/>
    <w:charset w:val="80"/>
    <w:family w:val="swiss"/>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Yu Mincho">
    <w:altName w:val="?a??fc"/>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00E7BBC3"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110BA3" w:rsidRPr="00110BA3">
            <w:rPr>
              <w:noProof/>
              <w:lang w:val="es-ES"/>
            </w:rPr>
            <w:t>4</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3D6DBE7" w:rsidR="00A21194" w:rsidRPr="00B6429B" w:rsidRDefault="00A21194">
          <w:pPr>
            <w:pStyle w:val="Piedepgina"/>
            <w:jc w:val="center"/>
          </w:pPr>
          <w:r w:rsidRPr="00B6429B">
            <w:fldChar w:fldCharType="begin"/>
          </w:r>
          <w:r w:rsidRPr="00B6429B">
            <w:instrText>PAGE   \* MERGEFORMAT</w:instrText>
          </w:r>
          <w:r w:rsidRPr="00B6429B">
            <w:fldChar w:fldCharType="separate"/>
          </w:r>
          <w:r w:rsidR="0066430C" w:rsidRPr="0066430C">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B52E3" w14:textId="77777777" w:rsidR="00B91C0E" w:rsidRDefault="00B91C0E" w:rsidP="00117091">
      <w:r>
        <w:separator/>
      </w:r>
    </w:p>
  </w:footnote>
  <w:footnote w:type="continuationSeparator" w:id="0">
    <w:p w14:paraId="7878B98A" w14:textId="77777777" w:rsidR="00B91C0E" w:rsidRDefault="00B91C0E" w:rsidP="00117091">
      <w:r>
        <w:continuationSeparator/>
      </w:r>
    </w:p>
  </w:footnote>
  <w:footnote w:id="1">
    <w:p w14:paraId="31A6DF6E" w14:textId="77777777" w:rsidR="00EC4B4F" w:rsidRDefault="00EC4B4F" w:rsidP="00EC4B4F">
      <w:pPr>
        <w:pStyle w:val="Textonotapie"/>
        <w:rPr>
          <w:lang w:val="es-MX"/>
        </w:rPr>
      </w:pPr>
      <w:r>
        <w:rPr>
          <w:rStyle w:val="Refdenotaalpie"/>
        </w:rPr>
        <w:footnoteRef/>
      </w:r>
      <w:r>
        <w:t xml:space="preserve"> Cfr. Corte Constitucional, Autos 262 de 2019, 680 de 2018 y 312 de 2018.</w:t>
      </w:r>
    </w:p>
  </w:footnote>
  <w:footnote w:id="2">
    <w:p w14:paraId="69D65E31" w14:textId="77777777" w:rsidR="00EC4B4F" w:rsidRDefault="00EC4B4F" w:rsidP="00EC4B4F">
      <w:pPr>
        <w:pStyle w:val="Textonotapie"/>
        <w:rPr>
          <w:lang w:val="es-MX"/>
        </w:rPr>
      </w:pPr>
      <w:r>
        <w:rPr>
          <w:rStyle w:val="Refdenotaalpie"/>
        </w:rPr>
        <w:footnoteRef/>
      </w:r>
      <w:r>
        <w:t xml:space="preserve"> </w:t>
      </w:r>
      <w:r>
        <w:rPr>
          <w:lang w:val="es-MX"/>
        </w:rPr>
        <w:t>Corte Constitucional, Auto 311 de 2019.</w:t>
      </w:r>
    </w:p>
  </w:footnote>
  <w:footnote w:id="3">
    <w:p w14:paraId="5FE878D5" w14:textId="77777777" w:rsidR="00EC4B4F" w:rsidRDefault="00EC4B4F" w:rsidP="00EC4B4F">
      <w:pPr>
        <w:pStyle w:val="Textonotapie"/>
        <w:rPr>
          <w:lang w:val="es-MX"/>
        </w:rPr>
      </w:pPr>
      <w:r>
        <w:rPr>
          <w:rStyle w:val="Refdenotaalpie"/>
        </w:rPr>
        <w:footnoteRef/>
      </w:r>
      <w:r>
        <w:t xml:space="preserve"> </w:t>
      </w:r>
      <w:r>
        <w:rPr>
          <w:lang w:val="es-MX"/>
        </w:rPr>
        <w:t>Corte Constitucional, Auto 555 de 2021.</w:t>
      </w:r>
    </w:p>
  </w:footnote>
  <w:footnote w:id="4">
    <w:p w14:paraId="747066F5" w14:textId="6F526DAA" w:rsidR="00EC4B4F" w:rsidRDefault="00EC4B4F" w:rsidP="00EC4B4F">
      <w:pPr>
        <w:pStyle w:val="Textonotapie"/>
        <w:rPr>
          <w:lang w:val="es-MX"/>
        </w:rPr>
      </w:pPr>
      <w:r>
        <w:rPr>
          <w:rStyle w:val="Refdenotaalpie"/>
        </w:rPr>
        <w:footnoteRef/>
      </w:r>
      <w:r>
        <w:t xml:space="preserve"> </w:t>
      </w:r>
      <w:r>
        <w:rPr>
          <w:lang w:val="es-MX"/>
        </w:rPr>
        <w:t>Corte Constitucional, Auto 311 de 2019</w:t>
      </w:r>
      <w:r w:rsidR="001F7D1A">
        <w:rPr>
          <w:lang w:val="es-MX"/>
        </w:rPr>
        <w:t>.</w:t>
      </w:r>
    </w:p>
  </w:footnote>
  <w:footnote w:id="5">
    <w:p w14:paraId="172AAE35" w14:textId="103AAA8F" w:rsidR="00EC4B4F" w:rsidRDefault="00EC4B4F" w:rsidP="00EC4B4F">
      <w:pPr>
        <w:pStyle w:val="Textonotapie"/>
        <w:rPr>
          <w:sz w:val="20"/>
          <w:szCs w:val="20"/>
          <w:lang w:val="es-MX"/>
        </w:rPr>
      </w:pPr>
      <w:r>
        <w:rPr>
          <w:rStyle w:val="Refdenotaalpie"/>
        </w:rPr>
        <w:footnoteRef/>
      </w:r>
      <w:r>
        <w:t xml:space="preserve"> </w:t>
      </w:r>
      <w:r w:rsidR="001F7D1A">
        <w:t>Ibídem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9D7B45" w:rsidR="00117091" w:rsidRPr="00A15ACE" w:rsidRDefault="00687E3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97BE8CC"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5B2F2D0D" w:rsidR="00D86793" w:rsidRPr="00EB04E1" w:rsidRDefault="00D86793" w:rsidP="00E9203C">
    <w:pPr>
      <w:tabs>
        <w:tab w:val="center" w:pos="4252"/>
        <w:tab w:val="right" w:pos="8504"/>
      </w:tabs>
      <w:ind w:left="4252" w:hanging="4252"/>
      <w:jc w:val="right"/>
      <w:rPr>
        <w:color w:val="3B3838" w:themeColor="background2" w:themeShade="40"/>
        <w:sz w:val="20"/>
        <w:szCs w:val="20"/>
        <w:lang w:val="es-ES"/>
      </w:rPr>
    </w:pPr>
    <w:r w:rsidRPr="00EB04E1">
      <w:rPr>
        <w:color w:val="3B3838" w:themeColor="background2" w:themeShade="40"/>
        <w:sz w:val="20"/>
        <w:szCs w:val="20"/>
      </w:rPr>
      <w:t xml:space="preserve">Radicado: </w:t>
    </w:r>
    <w:r w:rsidR="00375464" w:rsidRPr="00375464">
      <w:rPr>
        <w:bCs/>
        <w:color w:val="3B3838" w:themeColor="background2" w:themeShade="40"/>
        <w:sz w:val="20"/>
        <w:szCs w:val="20"/>
        <w:lang w:eastAsia="en-US"/>
      </w:rPr>
      <w:t>11001-03-15-000-2021-07254-00</w:t>
    </w:r>
  </w:p>
  <w:p w14:paraId="4A73F58A" w14:textId="4876B3B1" w:rsidR="00E9203C" w:rsidRPr="00375464" w:rsidRDefault="00D86793" w:rsidP="00375464">
    <w:pPr>
      <w:tabs>
        <w:tab w:val="center" w:pos="4252"/>
        <w:tab w:val="right" w:pos="8504"/>
      </w:tabs>
      <w:jc w:val="right"/>
      <w:rPr>
        <w:bCs/>
        <w:color w:val="3B3838" w:themeColor="background2" w:themeShade="40"/>
        <w:sz w:val="20"/>
        <w:szCs w:val="20"/>
      </w:rPr>
    </w:pPr>
    <w:r w:rsidRPr="00EB04E1">
      <w:rPr>
        <w:color w:val="3B3838" w:themeColor="background2" w:themeShade="40"/>
        <w:sz w:val="20"/>
        <w:szCs w:val="20"/>
      </w:rPr>
      <w:tab/>
      <w:t xml:space="preserve">Accionante: </w:t>
    </w:r>
    <w:r w:rsidR="00375464" w:rsidRPr="00375464">
      <w:rPr>
        <w:color w:val="3B3838" w:themeColor="background2" w:themeShade="40"/>
        <w:sz w:val="20"/>
        <w:szCs w:val="20"/>
        <w:lang w:val="es-ES"/>
      </w:rPr>
      <w:t>Edwin Evelio Hernández Torres</w:t>
    </w:r>
  </w:p>
  <w:p w14:paraId="624CF74B" w14:textId="08E94B8F" w:rsidR="007B021F" w:rsidRPr="007B021F" w:rsidRDefault="007B021F" w:rsidP="007B021F">
    <w:pPr>
      <w:tabs>
        <w:tab w:val="center" w:pos="4252"/>
        <w:tab w:val="right" w:pos="8504"/>
      </w:tabs>
      <w:jc w:val="right"/>
      <w:rPr>
        <w:bCs/>
        <w:color w:val="767171"/>
        <w:sz w:val="20"/>
        <w:szCs w:val="20"/>
        <w:lang w:val="es-ES"/>
      </w:rPr>
    </w:pP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1441F" w:rsidRPr="00A15ACE" w:rsidRDefault="00687E3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834458"/>
    <w:multiLevelType w:val="hybridMultilevel"/>
    <w:tmpl w:val="40766F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64FCD"/>
    <w:multiLevelType w:val="hybridMultilevel"/>
    <w:tmpl w:val="D450C0A8"/>
    <w:lvl w:ilvl="0" w:tplc="4F78389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4236DA"/>
    <w:multiLevelType w:val="hybridMultilevel"/>
    <w:tmpl w:val="352432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4"/>
  </w:num>
  <w:num w:numId="6">
    <w:abstractNumId w:val="30"/>
  </w:num>
  <w:num w:numId="7">
    <w:abstractNumId w:val="24"/>
  </w:num>
  <w:num w:numId="8">
    <w:abstractNumId w:val="33"/>
  </w:num>
  <w:num w:numId="9">
    <w:abstractNumId w:val="15"/>
  </w:num>
  <w:num w:numId="10">
    <w:abstractNumId w:val="13"/>
  </w:num>
  <w:num w:numId="11">
    <w:abstractNumId w:val="31"/>
  </w:num>
  <w:num w:numId="12">
    <w:abstractNumId w:val="10"/>
  </w:num>
  <w:num w:numId="13">
    <w:abstractNumId w:val="21"/>
  </w:num>
  <w:num w:numId="14">
    <w:abstractNumId w:val="25"/>
  </w:num>
  <w:num w:numId="15">
    <w:abstractNumId w:val="27"/>
  </w:num>
  <w:num w:numId="16">
    <w:abstractNumId w:val="28"/>
  </w:num>
  <w:num w:numId="17">
    <w:abstractNumId w:val="19"/>
  </w:num>
  <w:num w:numId="18">
    <w:abstractNumId w:val="34"/>
  </w:num>
  <w:num w:numId="19">
    <w:abstractNumId w:val="18"/>
  </w:num>
  <w:num w:numId="20">
    <w:abstractNumId w:val="5"/>
  </w:num>
  <w:num w:numId="21">
    <w:abstractNumId w:val="11"/>
  </w:num>
  <w:num w:numId="22">
    <w:abstractNumId w:val="32"/>
  </w:num>
  <w:num w:numId="23">
    <w:abstractNumId w:val="29"/>
  </w:num>
  <w:num w:numId="24">
    <w:abstractNumId w:val="22"/>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9"/>
  </w:num>
  <w:num w:numId="31">
    <w:abstractNumId w:val="16"/>
  </w:num>
  <w:num w:numId="32">
    <w:abstractNumId w:val="4"/>
  </w:num>
  <w:num w:numId="33">
    <w:abstractNumId w:val="20"/>
  </w:num>
  <w:num w:numId="34">
    <w:abstractNumId w:val="35"/>
  </w:num>
  <w:num w:numId="35">
    <w:abstractNumId w:val="6"/>
  </w:num>
  <w:num w:numId="36">
    <w:abstractNumId w:val="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151CC"/>
    <w:rsid w:val="00017CB3"/>
    <w:rsid w:val="00037E19"/>
    <w:rsid w:val="00047317"/>
    <w:rsid w:val="000572F7"/>
    <w:rsid w:val="00061B93"/>
    <w:rsid w:val="0006480A"/>
    <w:rsid w:val="00065278"/>
    <w:rsid w:val="000728E0"/>
    <w:rsid w:val="00073869"/>
    <w:rsid w:val="00083B8F"/>
    <w:rsid w:val="00086E65"/>
    <w:rsid w:val="00094E7B"/>
    <w:rsid w:val="000972AC"/>
    <w:rsid w:val="0009751B"/>
    <w:rsid w:val="000C2B43"/>
    <w:rsid w:val="000C5DB7"/>
    <w:rsid w:val="000C7B4F"/>
    <w:rsid w:val="000D0E41"/>
    <w:rsid w:val="000D5563"/>
    <w:rsid w:val="000E25F2"/>
    <w:rsid w:val="000E2D62"/>
    <w:rsid w:val="000E3491"/>
    <w:rsid w:val="000F7C03"/>
    <w:rsid w:val="00110BA3"/>
    <w:rsid w:val="00117091"/>
    <w:rsid w:val="001314F6"/>
    <w:rsid w:val="00133F91"/>
    <w:rsid w:val="00146044"/>
    <w:rsid w:val="0014653C"/>
    <w:rsid w:val="00151E0E"/>
    <w:rsid w:val="0015444A"/>
    <w:rsid w:val="00155E78"/>
    <w:rsid w:val="00166AF6"/>
    <w:rsid w:val="00174903"/>
    <w:rsid w:val="00194CD0"/>
    <w:rsid w:val="001A5C79"/>
    <w:rsid w:val="001A746B"/>
    <w:rsid w:val="001B18EC"/>
    <w:rsid w:val="001C3C1F"/>
    <w:rsid w:val="001C6C23"/>
    <w:rsid w:val="001D4E62"/>
    <w:rsid w:val="001E6F23"/>
    <w:rsid w:val="001F4779"/>
    <w:rsid w:val="001F7D1A"/>
    <w:rsid w:val="00201EC3"/>
    <w:rsid w:val="002101E4"/>
    <w:rsid w:val="00214D23"/>
    <w:rsid w:val="002230E3"/>
    <w:rsid w:val="00233230"/>
    <w:rsid w:val="002430DA"/>
    <w:rsid w:val="00246239"/>
    <w:rsid w:val="00254098"/>
    <w:rsid w:val="00254E4E"/>
    <w:rsid w:val="002603B7"/>
    <w:rsid w:val="00281874"/>
    <w:rsid w:val="0028665C"/>
    <w:rsid w:val="0029751C"/>
    <w:rsid w:val="002B2BB8"/>
    <w:rsid w:val="002C12BC"/>
    <w:rsid w:val="002D43D6"/>
    <w:rsid w:val="002D480B"/>
    <w:rsid w:val="002E1978"/>
    <w:rsid w:val="002E714F"/>
    <w:rsid w:val="002F03BA"/>
    <w:rsid w:val="00305613"/>
    <w:rsid w:val="00306BD4"/>
    <w:rsid w:val="0031514A"/>
    <w:rsid w:val="00316F22"/>
    <w:rsid w:val="00317B57"/>
    <w:rsid w:val="00325F68"/>
    <w:rsid w:val="003361BF"/>
    <w:rsid w:val="003512C0"/>
    <w:rsid w:val="00351D49"/>
    <w:rsid w:val="00353305"/>
    <w:rsid w:val="00360658"/>
    <w:rsid w:val="00361478"/>
    <w:rsid w:val="00374674"/>
    <w:rsid w:val="00375464"/>
    <w:rsid w:val="00383156"/>
    <w:rsid w:val="00383425"/>
    <w:rsid w:val="00384507"/>
    <w:rsid w:val="00386448"/>
    <w:rsid w:val="00387BBC"/>
    <w:rsid w:val="00391E61"/>
    <w:rsid w:val="00394A69"/>
    <w:rsid w:val="00396358"/>
    <w:rsid w:val="003A12C4"/>
    <w:rsid w:val="003A30F5"/>
    <w:rsid w:val="003B22D7"/>
    <w:rsid w:val="003B4515"/>
    <w:rsid w:val="003D0F87"/>
    <w:rsid w:val="003D1B94"/>
    <w:rsid w:val="003E3CA0"/>
    <w:rsid w:val="003E796B"/>
    <w:rsid w:val="003F2BA3"/>
    <w:rsid w:val="003F47EC"/>
    <w:rsid w:val="003F4EE1"/>
    <w:rsid w:val="003F7FF5"/>
    <w:rsid w:val="0040213E"/>
    <w:rsid w:val="00402998"/>
    <w:rsid w:val="0040696B"/>
    <w:rsid w:val="00411EF8"/>
    <w:rsid w:val="004168CB"/>
    <w:rsid w:val="00416A10"/>
    <w:rsid w:val="004211FA"/>
    <w:rsid w:val="00424723"/>
    <w:rsid w:val="00430389"/>
    <w:rsid w:val="00430D89"/>
    <w:rsid w:val="00447956"/>
    <w:rsid w:val="0047256F"/>
    <w:rsid w:val="004849BB"/>
    <w:rsid w:val="004857F6"/>
    <w:rsid w:val="00491910"/>
    <w:rsid w:val="00491D4D"/>
    <w:rsid w:val="004924F7"/>
    <w:rsid w:val="004949EC"/>
    <w:rsid w:val="00497735"/>
    <w:rsid w:val="004A1D38"/>
    <w:rsid w:val="004A4030"/>
    <w:rsid w:val="004A59E5"/>
    <w:rsid w:val="004B1D89"/>
    <w:rsid w:val="004C1291"/>
    <w:rsid w:val="004C3456"/>
    <w:rsid w:val="004D0896"/>
    <w:rsid w:val="004D41C9"/>
    <w:rsid w:val="004D427F"/>
    <w:rsid w:val="004D5983"/>
    <w:rsid w:val="004D63F2"/>
    <w:rsid w:val="004E01E5"/>
    <w:rsid w:val="004E3D73"/>
    <w:rsid w:val="00505263"/>
    <w:rsid w:val="005127CB"/>
    <w:rsid w:val="00522073"/>
    <w:rsid w:val="00530584"/>
    <w:rsid w:val="00530CAD"/>
    <w:rsid w:val="005332B6"/>
    <w:rsid w:val="00533AD0"/>
    <w:rsid w:val="00536485"/>
    <w:rsid w:val="0054069D"/>
    <w:rsid w:val="0054077B"/>
    <w:rsid w:val="00566726"/>
    <w:rsid w:val="00581826"/>
    <w:rsid w:val="00585CA2"/>
    <w:rsid w:val="0059165A"/>
    <w:rsid w:val="005A1ED5"/>
    <w:rsid w:val="005A358C"/>
    <w:rsid w:val="005B65BA"/>
    <w:rsid w:val="005D1791"/>
    <w:rsid w:val="005E33E0"/>
    <w:rsid w:val="005F0AEA"/>
    <w:rsid w:val="00603FC6"/>
    <w:rsid w:val="00612C1F"/>
    <w:rsid w:val="006146CC"/>
    <w:rsid w:val="00621F3E"/>
    <w:rsid w:val="00630C68"/>
    <w:rsid w:val="006371BF"/>
    <w:rsid w:val="006375C6"/>
    <w:rsid w:val="00651F05"/>
    <w:rsid w:val="006615F2"/>
    <w:rsid w:val="00661781"/>
    <w:rsid w:val="0066298E"/>
    <w:rsid w:val="00663267"/>
    <w:rsid w:val="00663A67"/>
    <w:rsid w:val="0066430C"/>
    <w:rsid w:val="00664A8F"/>
    <w:rsid w:val="00670737"/>
    <w:rsid w:val="00685672"/>
    <w:rsid w:val="00687E32"/>
    <w:rsid w:val="00693DF4"/>
    <w:rsid w:val="006B25DA"/>
    <w:rsid w:val="006B2C74"/>
    <w:rsid w:val="006B3BF6"/>
    <w:rsid w:val="006D4799"/>
    <w:rsid w:val="006F1212"/>
    <w:rsid w:val="006F6047"/>
    <w:rsid w:val="006F70E3"/>
    <w:rsid w:val="0070023E"/>
    <w:rsid w:val="00701255"/>
    <w:rsid w:val="00706579"/>
    <w:rsid w:val="0072475A"/>
    <w:rsid w:val="00734A1C"/>
    <w:rsid w:val="0074235D"/>
    <w:rsid w:val="00745D63"/>
    <w:rsid w:val="00746E9B"/>
    <w:rsid w:val="00751389"/>
    <w:rsid w:val="00751493"/>
    <w:rsid w:val="00760DAF"/>
    <w:rsid w:val="00764C58"/>
    <w:rsid w:val="007706B2"/>
    <w:rsid w:val="00773A85"/>
    <w:rsid w:val="007A77FE"/>
    <w:rsid w:val="007B021F"/>
    <w:rsid w:val="007B5458"/>
    <w:rsid w:val="007C0DAA"/>
    <w:rsid w:val="007C7F6D"/>
    <w:rsid w:val="007D3686"/>
    <w:rsid w:val="007D4A96"/>
    <w:rsid w:val="007E03C4"/>
    <w:rsid w:val="007F276C"/>
    <w:rsid w:val="007F3540"/>
    <w:rsid w:val="008031CA"/>
    <w:rsid w:val="00817A38"/>
    <w:rsid w:val="008203B5"/>
    <w:rsid w:val="00822EDC"/>
    <w:rsid w:val="00823E1F"/>
    <w:rsid w:val="00825383"/>
    <w:rsid w:val="00827439"/>
    <w:rsid w:val="00833569"/>
    <w:rsid w:val="00835345"/>
    <w:rsid w:val="00854970"/>
    <w:rsid w:val="00866CDE"/>
    <w:rsid w:val="00866D55"/>
    <w:rsid w:val="00871943"/>
    <w:rsid w:val="00880936"/>
    <w:rsid w:val="008879C5"/>
    <w:rsid w:val="00893200"/>
    <w:rsid w:val="008A04E7"/>
    <w:rsid w:val="008B2DA2"/>
    <w:rsid w:val="008C0DBE"/>
    <w:rsid w:val="008C1523"/>
    <w:rsid w:val="008C4606"/>
    <w:rsid w:val="008C64B2"/>
    <w:rsid w:val="008D4D13"/>
    <w:rsid w:val="008D54E2"/>
    <w:rsid w:val="008D7532"/>
    <w:rsid w:val="008E19D3"/>
    <w:rsid w:val="008E4F41"/>
    <w:rsid w:val="008F3725"/>
    <w:rsid w:val="00900BD2"/>
    <w:rsid w:val="00911C03"/>
    <w:rsid w:val="00911C2B"/>
    <w:rsid w:val="00914187"/>
    <w:rsid w:val="0091421F"/>
    <w:rsid w:val="009210E8"/>
    <w:rsid w:val="009214E2"/>
    <w:rsid w:val="00940813"/>
    <w:rsid w:val="009705EE"/>
    <w:rsid w:val="0097196F"/>
    <w:rsid w:val="0097486A"/>
    <w:rsid w:val="00986FEF"/>
    <w:rsid w:val="0099463E"/>
    <w:rsid w:val="00994BED"/>
    <w:rsid w:val="00996286"/>
    <w:rsid w:val="009A4799"/>
    <w:rsid w:val="009A5798"/>
    <w:rsid w:val="009B50EF"/>
    <w:rsid w:val="009B6193"/>
    <w:rsid w:val="009C4AC2"/>
    <w:rsid w:val="009D3549"/>
    <w:rsid w:val="009F5813"/>
    <w:rsid w:val="00A034EF"/>
    <w:rsid w:val="00A043E7"/>
    <w:rsid w:val="00A0511A"/>
    <w:rsid w:val="00A15ACE"/>
    <w:rsid w:val="00A21194"/>
    <w:rsid w:val="00A25C52"/>
    <w:rsid w:val="00A26DEE"/>
    <w:rsid w:val="00A33E3A"/>
    <w:rsid w:val="00A37038"/>
    <w:rsid w:val="00A4379F"/>
    <w:rsid w:val="00A4558A"/>
    <w:rsid w:val="00A45C55"/>
    <w:rsid w:val="00A467BD"/>
    <w:rsid w:val="00A73868"/>
    <w:rsid w:val="00A8702B"/>
    <w:rsid w:val="00AA2FDB"/>
    <w:rsid w:val="00AA5C57"/>
    <w:rsid w:val="00AB33F4"/>
    <w:rsid w:val="00AC5837"/>
    <w:rsid w:val="00AD3B2F"/>
    <w:rsid w:val="00AD6CE0"/>
    <w:rsid w:val="00AE1E80"/>
    <w:rsid w:val="00AE2D0A"/>
    <w:rsid w:val="00AE2EC6"/>
    <w:rsid w:val="00AE5822"/>
    <w:rsid w:val="00AF634C"/>
    <w:rsid w:val="00B00068"/>
    <w:rsid w:val="00B01828"/>
    <w:rsid w:val="00B04EDB"/>
    <w:rsid w:val="00B0551F"/>
    <w:rsid w:val="00B14389"/>
    <w:rsid w:val="00B158DE"/>
    <w:rsid w:val="00B211CB"/>
    <w:rsid w:val="00B235DF"/>
    <w:rsid w:val="00B251D5"/>
    <w:rsid w:val="00B455B0"/>
    <w:rsid w:val="00B57316"/>
    <w:rsid w:val="00B6429B"/>
    <w:rsid w:val="00B866C5"/>
    <w:rsid w:val="00B86BF4"/>
    <w:rsid w:val="00B91C0E"/>
    <w:rsid w:val="00B9314A"/>
    <w:rsid w:val="00B97E8B"/>
    <w:rsid w:val="00BA0FEA"/>
    <w:rsid w:val="00BB0DD6"/>
    <w:rsid w:val="00BB4935"/>
    <w:rsid w:val="00BB6567"/>
    <w:rsid w:val="00BB79AE"/>
    <w:rsid w:val="00BC412C"/>
    <w:rsid w:val="00BC416A"/>
    <w:rsid w:val="00BD2E8B"/>
    <w:rsid w:val="00BD3711"/>
    <w:rsid w:val="00BD5730"/>
    <w:rsid w:val="00BD67B1"/>
    <w:rsid w:val="00BE5393"/>
    <w:rsid w:val="00BE7028"/>
    <w:rsid w:val="00BF2ACB"/>
    <w:rsid w:val="00BF6472"/>
    <w:rsid w:val="00C018AC"/>
    <w:rsid w:val="00C43CA0"/>
    <w:rsid w:val="00C47FCD"/>
    <w:rsid w:val="00C54A33"/>
    <w:rsid w:val="00C54C36"/>
    <w:rsid w:val="00C70A5D"/>
    <w:rsid w:val="00C71F31"/>
    <w:rsid w:val="00C7549A"/>
    <w:rsid w:val="00C87516"/>
    <w:rsid w:val="00C91DA4"/>
    <w:rsid w:val="00CA09CB"/>
    <w:rsid w:val="00CA57F6"/>
    <w:rsid w:val="00CB3811"/>
    <w:rsid w:val="00CC0154"/>
    <w:rsid w:val="00CC660B"/>
    <w:rsid w:val="00CD32A8"/>
    <w:rsid w:val="00CE1DC8"/>
    <w:rsid w:val="00CE2C4C"/>
    <w:rsid w:val="00D01F9F"/>
    <w:rsid w:val="00D163C7"/>
    <w:rsid w:val="00D2756B"/>
    <w:rsid w:val="00D2782F"/>
    <w:rsid w:val="00D31837"/>
    <w:rsid w:val="00D4380C"/>
    <w:rsid w:val="00D43EFD"/>
    <w:rsid w:val="00D53A8F"/>
    <w:rsid w:val="00D57CEB"/>
    <w:rsid w:val="00D6129B"/>
    <w:rsid w:val="00D65D5E"/>
    <w:rsid w:val="00D67E46"/>
    <w:rsid w:val="00D729A8"/>
    <w:rsid w:val="00D86793"/>
    <w:rsid w:val="00DA1179"/>
    <w:rsid w:val="00DA2D15"/>
    <w:rsid w:val="00DA5CAF"/>
    <w:rsid w:val="00DB4688"/>
    <w:rsid w:val="00DB630F"/>
    <w:rsid w:val="00DB7A08"/>
    <w:rsid w:val="00DC4C5E"/>
    <w:rsid w:val="00DD05CC"/>
    <w:rsid w:val="00DD12AD"/>
    <w:rsid w:val="00DE7123"/>
    <w:rsid w:val="00E06348"/>
    <w:rsid w:val="00E144E7"/>
    <w:rsid w:val="00E145E5"/>
    <w:rsid w:val="00E2245D"/>
    <w:rsid w:val="00E2325A"/>
    <w:rsid w:val="00E4328A"/>
    <w:rsid w:val="00E43983"/>
    <w:rsid w:val="00E45687"/>
    <w:rsid w:val="00E560B5"/>
    <w:rsid w:val="00E653CA"/>
    <w:rsid w:val="00E70863"/>
    <w:rsid w:val="00E71E4B"/>
    <w:rsid w:val="00E800E8"/>
    <w:rsid w:val="00E86396"/>
    <w:rsid w:val="00E87355"/>
    <w:rsid w:val="00E9203C"/>
    <w:rsid w:val="00EA58FA"/>
    <w:rsid w:val="00EB04E1"/>
    <w:rsid w:val="00EB3487"/>
    <w:rsid w:val="00EB57EA"/>
    <w:rsid w:val="00EC3766"/>
    <w:rsid w:val="00EC38ED"/>
    <w:rsid w:val="00EC4B4F"/>
    <w:rsid w:val="00ED72BB"/>
    <w:rsid w:val="00EE44AB"/>
    <w:rsid w:val="00EE50B9"/>
    <w:rsid w:val="00EF4CC1"/>
    <w:rsid w:val="00F01167"/>
    <w:rsid w:val="00F01884"/>
    <w:rsid w:val="00F0772F"/>
    <w:rsid w:val="00F1441F"/>
    <w:rsid w:val="00F1535C"/>
    <w:rsid w:val="00F16FD3"/>
    <w:rsid w:val="00F22795"/>
    <w:rsid w:val="00F260CC"/>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285D"/>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421E1CF1-D4FE-4B31-ADA5-27AFADEE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4172">
      <w:bodyDiv w:val="1"/>
      <w:marLeft w:val="0"/>
      <w:marRight w:val="0"/>
      <w:marTop w:val="0"/>
      <w:marBottom w:val="0"/>
      <w:divBdr>
        <w:top w:val="none" w:sz="0" w:space="0" w:color="auto"/>
        <w:left w:val="none" w:sz="0" w:space="0" w:color="auto"/>
        <w:bottom w:val="none" w:sz="0" w:space="0" w:color="auto"/>
        <w:right w:val="none" w:sz="0" w:space="0" w:color="auto"/>
      </w:divBdr>
    </w:div>
    <w:div w:id="901329707">
      <w:bodyDiv w:val="1"/>
      <w:marLeft w:val="0"/>
      <w:marRight w:val="0"/>
      <w:marTop w:val="0"/>
      <w:marBottom w:val="0"/>
      <w:divBdr>
        <w:top w:val="none" w:sz="0" w:space="0" w:color="auto"/>
        <w:left w:val="none" w:sz="0" w:space="0" w:color="auto"/>
        <w:bottom w:val="none" w:sz="0" w:space="0" w:color="auto"/>
        <w:right w:val="none" w:sz="0" w:space="0" w:color="auto"/>
      </w:divBdr>
    </w:div>
    <w:div w:id="1172185947">
      <w:bodyDiv w:val="1"/>
      <w:marLeft w:val="0"/>
      <w:marRight w:val="0"/>
      <w:marTop w:val="0"/>
      <w:marBottom w:val="0"/>
      <w:divBdr>
        <w:top w:val="none" w:sz="0" w:space="0" w:color="auto"/>
        <w:left w:val="none" w:sz="0" w:space="0" w:color="auto"/>
        <w:bottom w:val="none" w:sz="0" w:space="0" w:color="auto"/>
        <w:right w:val="none" w:sz="0" w:space="0" w:color="auto"/>
      </w:divBdr>
    </w:div>
    <w:div w:id="157608888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501755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7A33-0BD7-4EF8-BF69-B6A0EE2F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75200B3D-4177-4DAF-9BE7-6BEFBE00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1680</Words>
  <Characters>9245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10904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ESTHER JAIMES VALENCIA</cp:lastModifiedBy>
  <cp:revision>8</cp:revision>
  <dcterms:created xsi:type="dcterms:W3CDTF">2021-10-28T16:37:00Z</dcterms:created>
  <dcterms:modified xsi:type="dcterms:W3CDTF">2021-10-28T19:54:00Z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