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0D7E84C8" w:rsidR="00066B29" w:rsidRPr="0026030A" w:rsidRDefault="00066B29" w:rsidP="00066B29">
      <w:pPr>
        <w:rPr>
          <w:sz w:val="24"/>
          <w:szCs w:val="24"/>
        </w:rPr>
      </w:pPr>
      <w:r w:rsidRPr="00D25E0A">
        <w:rPr>
          <w:sz w:val="24"/>
          <w:szCs w:val="24"/>
        </w:rPr>
        <w:t>Bogotá</w:t>
      </w:r>
      <w:r w:rsidR="003F156B">
        <w:rPr>
          <w:sz w:val="24"/>
          <w:szCs w:val="24"/>
        </w:rPr>
        <w:t>,</w:t>
      </w:r>
      <w:r w:rsidRPr="00D25E0A">
        <w:rPr>
          <w:sz w:val="24"/>
          <w:szCs w:val="24"/>
        </w:rPr>
        <w:t xml:space="preserve"> D.C., </w:t>
      </w:r>
      <w:r w:rsidR="00BC0887">
        <w:rPr>
          <w:sz w:val="24"/>
          <w:szCs w:val="24"/>
        </w:rPr>
        <w:t xml:space="preserve">diecisiete </w:t>
      </w:r>
      <w:r w:rsidR="0071486F" w:rsidRPr="00D25E0A">
        <w:rPr>
          <w:sz w:val="24"/>
          <w:szCs w:val="24"/>
        </w:rPr>
        <w:t>(</w:t>
      </w:r>
      <w:r w:rsidR="00977E1D">
        <w:rPr>
          <w:sz w:val="24"/>
          <w:szCs w:val="24"/>
        </w:rPr>
        <w:t>1</w:t>
      </w:r>
      <w:r w:rsidR="00BC0887">
        <w:rPr>
          <w:sz w:val="24"/>
          <w:szCs w:val="24"/>
        </w:rPr>
        <w:t>7</w:t>
      </w:r>
      <w:r w:rsidRPr="00D25E0A">
        <w:rPr>
          <w:sz w:val="24"/>
          <w:szCs w:val="24"/>
        </w:rPr>
        <w:t xml:space="preserve">) de </w:t>
      </w:r>
      <w:r w:rsidR="00BC0887">
        <w:rPr>
          <w:sz w:val="24"/>
          <w:szCs w:val="24"/>
        </w:rPr>
        <w:t>febrero</w:t>
      </w:r>
      <w:r w:rsidR="00485227">
        <w:rPr>
          <w:sz w:val="24"/>
          <w:szCs w:val="24"/>
        </w:rPr>
        <w:t xml:space="preserve"> </w:t>
      </w:r>
      <w:r w:rsidR="00403D4F" w:rsidRPr="0026030A">
        <w:rPr>
          <w:sz w:val="24"/>
          <w:szCs w:val="24"/>
        </w:rPr>
        <w:t>de dos mil veinti</w:t>
      </w:r>
      <w:r w:rsidR="00BC0887">
        <w:rPr>
          <w:sz w:val="24"/>
          <w:szCs w:val="24"/>
        </w:rPr>
        <w:t>dós</w:t>
      </w:r>
      <w:r w:rsidR="00403D4F" w:rsidRPr="0026030A">
        <w:rPr>
          <w:sz w:val="24"/>
          <w:szCs w:val="24"/>
        </w:rPr>
        <w:t xml:space="preserve"> (202</w:t>
      </w:r>
      <w:r w:rsidR="00BC0887">
        <w:rPr>
          <w:sz w:val="24"/>
          <w:szCs w:val="24"/>
        </w:rPr>
        <w:t>2</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394894D9" w:rsidR="00066B29" w:rsidRPr="00BC0887" w:rsidRDefault="00066B29" w:rsidP="00FF5A7F">
      <w:pPr>
        <w:spacing w:line="276" w:lineRule="auto"/>
        <w:rPr>
          <w:rFonts w:cs="Arial"/>
          <w:sz w:val="24"/>
          <w:szCs w:val="24"/>
          <w:lang w:val="es-ES"/>
        </w:rPr>
      </w:pPr>
      <w:r w:rsidRPr="0026030A">
        <w:rPr>
          <w:b/>
          <w:sz w:val="24"/>
          <w:szCs w:val="24"/>
        </w:rPr>
        <w:t>Radicación</w:t>
      </w:r>
      <w:r w:rsidRPr="00B34964">
        <w:rPr>
          <w:b/>
          <w:bCs/>
          <w:sz w:val="24"/>
          <w:szCs w:val="24"/>
        </w:rPr>
        <w:t>:</w:t>
      </w:r>
      <w:r w:rsidRPr="009D55C9">
        <w:rPr>
          <w:sz w:val="24"/>
          <w:szCs w:val="24"/>
        </w:rPr>
        <w:t xml:space="preserve"> </w:t>
      </w:r>
      <w:r w:rsidR="00BC0887" w:rsidRPr="00BC0887">
        <w:rPr>
          <w:rFonts w:cs="Arial"/>
          <w:sz w:val="24"/>
          <w:szCs w:val="24"/>
          <w:lang w:val="es-ES"/>
        </w:rPr>
        <w:t>11001-03-15-000-2022-01103-00</w:t>
      </w:r>
    </w:p>
    <w:p w14:paraId="669B1115" w14:textId="7C2A49BF" w:rsidR="00066B29" w:rsidRPr="00070032" w:rsidRDefault="000D0EC0" w:rsidP="00C94147">
      <w:pPr>
        <w:spacing w:line="276" w:lineRule="auto"/>
        <w:rPr>
          <w:sz w:val="24"/>
          <w:szCs w:val="24"/>
          <w:lang w:val="es-ES"/>
        </w:rPr>
      </w:pPr>
      <w:r w:rsidRPr="00B706D7">
        <w:rPr>
          <w:b/>
          <w:sz w:val="24"/>
          <w:szCs w:val="24"/>
        </w:rPr>
        <w:t>Accionante</w:t>
      </w:r>
      <w:r w:rsidR="00F52DA6" w:rsidRPr="00B34964">
        <w:rPr>
          <w:b/>
          <w:bCs/>
          <w:sz w:val="24"/>
          <w:szCs w:val="24"/>
        </w:rPr>
        <w:t>:</w:t>
      </w:r>
      <w:r w:rsidR="00F52DA6" w:rsidRPr="00B706D7">
        <w:rPr>
          <w:sz w:val="24"/>
          <w:szCs w:val="24"/>
        </w:rPr>
        <w:t xml:space="preserve"> </w:t>
      </w:r>
      <w:r w:rsidR="00070032" w:rsidRPr="00070032">
        <w:rPr>
          <w:sz w:val="24"/>
          <w:szCs w:val="24"/>
          <w:lang w:val="es-ES"/>
        </w:rPr>
        <w:t>Eduardo Jiménez Palomino</w:t>
      </w:r>
    </w:p>
    <w:p w14:paraId="65EB5274" w14:textId="6C6C6735" w:rsidR="00066B29" w:rsidRPr="00B706D7" w:rsidRDefault="00066B29" w:rsidP="00977E1D">
      <w:pPr>
        <w:spacing w:line="276" w:lineRule="auto"/>
        <w:rPr>
          <w:sz w:val="24"/>
          <w:szCs w:val="24"/>
        </w:rPr>
      </w:pPr>
      <w:r w:rsidRPr="00B706D7">
        <w:rPr>
          <w:b/>
          <w:sz w:val="24"/>
          <w:szCs w:val="24"/>
        </w:rPr>
        <w:t>Accionado</w:t>
      </w:r>
      <w:r w:rsidR="00070032">
        <w:rPr>
          <w:b/>
          <w:sz w:val="24"/>
          <w:szCs w:val="24"/>
        </w:rPr>
        <w:t>s</w:t>
      </w:r>
      <w:r w:rsidR="006669A4" w:rsidRPr="00B34964">
        <w:rPr>
          <w:b/>
          <w:bCs/>
          <w:sz w:val="24"/>
          <w:szCs w:val="24"/>
        </w:rPr>
        <w:t>:</w:t>
      </w:r>
      <w:r w:rsidR="00070032">
        <w:rPr>
          <w:sz w:val="24"/>
          <w:szCs w:val="24"/>
        </w:rPr>
        <w:t xml:space="preserve"> </w:t>
      </w:r>
      <w:r w:rsidR="00070032" w:rsidRPr="00070032">
        <w:rPr>
          <w:sz w:val="24"/>
          <w:szCs w:val="24"/>
        </w:rPr>
        <w:t>Consejo Superior de la Judicatura</w:t>
      </w:r>
      <w:r w:rsidR="00070032">
        <w:rPr>
          <w:sz w:val="24"/>
          <w:szCs w:val="24"/>
        </w:rPr>
        <w:t xml:space="preserve"> y otros</w:t>
      </w:r>
      <w:r w:rsidR="006669A4" w:rsidRPr="00B706D7">
        <w:rPr>
          <w:sz w:val="24"/>
          <w:szCs w:val="24"/>
        </w:rPr>
        <w:t xml:space="preserve"> </w:t>
      </w:r>
    </w:p>
    <w:p w14:paraId="0FC727B3" w14:textId="46CD0834" w:rsidR="00066B29" w:rsidRPr="0026030A" w:rsidRDefault="00066B29" w:rsidP="00FF5A7F">
      <w:pPr>
        <w:spacing w:line="276" w:lineRule="auto"/>
        <w:rPr>
          <w:sz w:val="24"/>
          <w:szCs w:val="24"/>
        </w:rPr>
      </w:pPr>
      <w:r w:rsidRPr="0026030A">
        <w:rPr>
          <w:b/>
          <w:sz w:val="24"/>
          <w:szCs w:val="24"/>
        </w:rPr>
        <w:t>Asunto</w:t>
      </w:r>
      <w:r w:rsidRPr="00B34964">
        <w:rPr>
          <w:b/>
          <w:bCs/>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7777777" w:rsidR="00C32E3E" w:rsidRDefault="00C32E3E" w:rsidP="00FF5A7F">
      <w:pPr>
        <w:spacing w:line="360" w:lineRule="auto"/>
        <w:jc w:val="center"/>
        <w:rPr>
          <w:b/>
          <w:sz w:val="24"/>
          <w:szCs w:val="24"/>
        </w:rPr>
      </w:pPr>
    </w:p>
    <w:p w14:paraId="057BCF64" w14:textId="1F573BC2" w:rsidR="00CE38B6" w:rsidRDefault="00066B29" w:rsidP="00CE38B6">
      <w:pPr>
        <w:shd w:val="clear" w:color="auto" w:fill="FFFFFF" w:themeFill="background1"/>
        <w:spacing w:line="360" w:lineRule="auto"/>
        <w:rPr>
          <w:iCs/>
          <w:sz w:val="24"/>
          <w:szCs w:val="24"/>
        </w:rPr>
      </w:pPr>
      <w:r w:rsidRPr="00070032">
        <w:rPr>
          <w:iCs/>
          <w:sz w:val="24"/>
          <w:szCs w:val="24"/>
        </w:rPr>
        <w:t xml:space="preserve">El suscrito </w:t>
      </w:r>
      <w:r w:rsidR="004D78E8" w:rsidRPr="00070032">
        <w:rPr>
          <w:iCs/>
          <w:sz w:val="24"/>
          <w:szCs w:val="24"/>
        </w:rPr>
        <w:t xml:space="preserve">consejero ponente </w:t>
      </w:r>
      <w:r w:rsidRPr="00070032">
        <w:rPr>
          <w:iCs/>
          <w:sz w:val="24"/>
          <w:szCs w:val="24"/>
        </w:rPr>
        <w:t>decide sobre la admisión de la acción de tutela</w:t>
      </w:r>
      <w:r w:rsidR="00C9207D">
        <w:rPr>
          <w:rStyle w:val="Refdenotaalpie"/>
          <w:iCs/>
          <w:sz w:val="24"/>
          <w:szCs w:val="24"/>
        </w:rPr>
        <w:footnoteReference w:id="1"/>
      </w:r>
      <w:r w:rsidRPr="00070032">
        <w:rPr>
          <w:iCs/>
          <w:sz w:val="24"/>
          <w:szCs w:val="24"/>
        </w:rPr>
        <w:t xml:space="preserve"> presentad</w:t>
      </w:r>
      <w:r w:rsidR="000F5B3E" w:rsidRPr="00070032">
        <w:rPr>
          <w:iCs/>
          <w:sz w:val="24"/>
          <w:szCs w:val="24"/>
        </w:rPr>
        <w:t>a</w:t>
      </w:r>
      <w:r w:rsidR="00B21DD0" w:rsidRPr="00070032">
        <w:rPr>
          <w:iCs/>
          <w:sz w:val="24"/>
          <w:szCs w:val="24"/>
        </w:rPr>
        <w:t xml:space="preserve"> </w:t>
      </w:r>
      <w:r w:rsidRPr="00070032">
        <w:rPr>
          <w:iCs/>
          <w:sz w:val="24"/>
          <w:szCs w:val="24"/>
        </w:rPr>
        <w:t>por</w:t>
      </w:r>
      <w:r w:rsidR="000A0C1E" w:rsidRPr="00070032">
        <w:rPr>
          <w:iCs/>
          <w:sz w:val="24"/>
          <w:szCs w:val="24"/>
        </w:rPr>
        <w:t xml:space="preserve"> </w:t>
      </w:r>
      <w:r w:rsidR="00070032" w:rsidRPr="00070032">
        <w:rPr>
          <w:iCs/>
          <w:sz w:val="24"/>
          <w:szCs w:val="24"/>
        </w:rPr>
        <w:t>Eduardo Jiménez Palomino</w:t>
      </w:r>
      <w:r w:rsidR="000D0D9E" w:rsidRPr="00070032">
        <w:rPr>
          <w:iCs/>
          <w:sz w:val="24"/>
          <w:szCs w:val="24"/>
        </w:rPr>
        <w:t xml:space="preserve"> </w:t>
      </w:r>
      <w:r w:rsidR="00061087" w:rsidRPr="00070032">
        <w:rPr>
          <w:iCs/>
          <w:sz w:val="24"/>
          <w:szCs w:val="24"/>
        </w:rPr>
        <w:t>en procura de la protección de su</w:t>
      </w:r>
      <w:r w:rsidR="000D0D9E" w:rsidRPr="00070032">
        <w:rPr>
          <w:iCs/>
          <w:sz w:val="24"/>
          <w:szCs w:val="24"/>
        </w:rPr>
        <w:t>s</w:t>
      </w:r>
      <w:r w:rsidR="00061087" w:rsidRPr="00070032">
        <w:rPr>
          <w:iCs/>
          <w:sz w:val="24"/>
          <w:szCs w:val="24"/>
        </w:rPr>
        <w:t xml:space="preserve"> derecho</w:t>
      </w:r>
      <w:r w:rsidR="000D0D9E" w:rsidRPr="00070032">
        <w:rPr>
          <w:iCs/>
          <w:sz w:val="24"/>
          <w:szCs w:val="24"/>
        </w:rPr>
        <w:t>s</w:t>
      </w:r>
      <w:r w:rsidR="00061087" w:rsidRPr="00070032">
        <w:rPr>
          <w:iCs/>
          <w:sz w:val="24"/>
          <w:szCs w:val="24"/>
        </w:rPr>
        <w:t xml:space="preserve"> fundamental</w:t>
      </w:r>
      <w:r w:rsidR="000D0D9E" w:rsidRPr="00070032">
        <w:rPr>
          <w:iCs/>
          <w:sz w:val="24"/>
          <w:szCs w:val="24"/>
        </w:rPr>
        <w:t>es</w:t>
      </w:r>
      <w:r w:rsidR="00977E1D" w:rsidRPr="00070032">
        <w:rPr>
          <w:iCs/>
          <w:sz w:val="24"/>
          <w:szCs w:val="24"/>
        </w:rPr>
        <w:t xml:space="preserve"> </w:t>
      </w:r>
      <w:r w:rsidR="00070032" w:rsidRPr="00070032">
        <w:rPr>
          <w:iCs/>
          <w:sz w:val="24"/>
          <w:szCs w:val="24"/>
        </w:rPr>
        <w:t>a la salud, a la vida digna, al trabajo digno, a la estabilidad reforzada, al debido proceso y a la igualdad</w:t>
      </w:r>
      <w:r w:rsidR="000D0D9E" w:rsidRPr="00070032">
        <w:rPr>
          <w:iCs/>
          <w:sz w:val="24"/>
          <w:szCs w:val="24"/>
        </w:rPr>
        <w:t xml:space="preserve">, </w:t>
      </w:r>
      <w:r w:rsidR="00061087">
        <w:rPr>
          <w:iCs/>
          <w:sz w:val="24"/>
          <w:szCs w:val="24"/>
        </w:rPr>
        <w:t>que estima transgredido</w:t>
      </w:r>
      <w:r w:rsidR="000D0D9E">
        <w:rPr>
          <w:iCs/>
          <w:sz w:val="24"/>
          <w:szCs w:val="24"/>
        </w:rPr>
        <w:t>s</w:t>
      </w:r>
      <w:r w:rsidR="00284B89">
        <w:rPr>
          <w:iCs/>
          <w:sz w:val="24"/>
          <w:szCs w:val="24"/>
        </w:rPr>
        <w:t xml:space="preserve"> por</w:t>
      </w:r>
      <w:r w:rsidR="00070032">
        <w:rPr>
          <w:iCs/>
          <w:sz w:val="24"/>
          <w:szCs w:val="24"/>
        </w:rPr>
        <w:t xml:space="preserve"> el </w:t>
      </w:r>
      <w:r w:rsidR="00CE38B6" w:rsidRPr="000420C2">
        <w:rPr>
          <w:i/>
          <w:sz w:val="24"/>
          <w:szCs w:val="24"/>
        </w:rPr>
        <w:t xml:space="preserve">“Consejo Superior de la Judicatura – Sala Administrativa, Unidad de Administración de Carrera Judicial, Dirección Ejecutiva Seccional de Administración Judicial de Bogotá y Cundinamarca, Oficina de Salud Ocupacional, Oficina del Talento Humano, Consejo Seccional de la Judicatura </w:t>
      </w:r>
      <w:r w:rsidR="000420C2" w:rsidRPr="000420C2">
        <w:rPr>
          <w:i/>
          <w:sz w:val="24"/>
          <w:szCs w:val="24"/>
        </w:rPr>
        <w:t>–</w:t>
      </w:r>
      <w:r w:rsidR="00CE38B6" w:rsidRPr="000420C2">
        <w:rPr>
          <w:i/>
          <w:sz w:val="24"/>
          <w:szCs w:val="24"/>
        </w:rPr>
        <w:t xml:space="preserve"> Sa</w:t>
      </w:r>
      <w:r w:rsidR="000420C2" w:rsidRPr="000420C2">
        <w:rPr>
          <w:i/>
          <w:sz w:val="24"/>
          <w:szCs w:val="24"/>
        </w:rPr>
        <w:t xml:space="preserve">la </w:t>
      </w:r>
      <w:r w:rsidR="00CE38B6" w:rsidRPr="000420C2">
        <w:rPr>
          <w:i/>
          <w:sz w:val="24"/>
          <w:szCs w:val="24"/>
        </w:rPr>
        <w:t xml:space="preserve">Administrativa, Administradora </w:t>
      </w:r>
      <w:r w:rsidR="000420C2" w:rsidRPr="000420C2">
        <w:rPr>
          <w:i/>
          <w:sz w:val="24"/>
          <w:szCs w:val="24"/>
        </w:rPr>
        <w:t>d</w:t>
      </w:r>
      <w:r w:rsidR="00CE38B6" w:rsidRPr="000420C2">
        <w:rPr>
          <w:i/>
          <w:sz w:val="24"/>
          <w:szCs w:val="24"/>
        </w:rPr>
        <w:t>e Riesgos Laborales,</w:t>
      </w:r>
      <w:r w:rsidR="000420C2" w:rsidRPr="000420C2">
        <w:rPr>
          <w:i/>
          <w:sz w:val="24"/>
          <w:szCs w:val="24"/>
        </w:rPr>
        <w:t xml:space="preserve"> </w:t>
      </w:r>
      <w:r w:rsidR="00CE38B6" w:rsidRPr="000420C2">
        <w:rPr>
          <w:i/>
          <w:sz w:val="24"/>
          <w:szCs w:val="24"/>
        </w:rPr>
        <w:t xml:space="preserve">Compañía Positiva </w:t>
      </w:r>
      <w:r w:rsidR="000420C2" w:rsidRPr="000420C2">
        <w:rPr>
          <w:i/>
          <w:sz w:val="24"/>
          <w:szCs w:val="24"/>
        </w:rPr>
        <w:t>d</w:t>
      </w:r>
      <w:r w:rsidR="00CE38B6" w:rsidRPr="000420C2">
        <w:rPr>
          <w:i/>
          <w:sz w:val="24"/>
          <w:szCs w:val="24"/>
        </w:rPr>
        <w:t xml:space="preserve">e Seguros, </w:t>
      </w:r>
      <w:proofErr w:type="spellStart"/>
      <w:r w:rsidR="00CE38B6" w:rsidRPr="000420C2">
        <w:rPr>
          <w:i/>
          <w:sz w:val="24"/>
          <w:szCs w:val="24"/>
        </w:rPr>
        <w:t>Arl</w:t>
      </w:r>
      <w:proofErr w:type="spellEnd"/>
      <w:r w:rsidR="00CE38B6" w:rsidRPr="000420C2">
        <w:rPr>
          <w:i/>
          <w:sz w:val="24"/>
          <w:szCs w:val="24"/>
        </w:rPr>
        <w:t xml:space="preserve">, </w:t>
      </w:r>
      <w:r w:rsidR="000420C2" w:rsidRPr="000420C2">
        <w:rPr>
          <w:i/>
          <w:sz w:val="24"/>
          <w:szCs w:val="24"/>
        </w:rPr>
        <w:t>e</w:t>
      </w:r>
      <w:r w:rsidR="00CE38B6" w:rsidRPr="000420C2">
        <w:rPr>
          <w:i/>
          <w:sz w:val="24"/>
          <w:szCs w:val="24"/>
        </w:rPr>
        <w:t xml:space="preserve">l Comité Paritario </w:t>
      </w:r>
      <w:r w:rsidR="000420C2" w:rsidRPr="000420C2">
        <w:rPr>
          <w:i/>
          <w:sz w:val="24"/>
          <w:szCs w:val="24"/>
        </w:rPr>
        <w:t xml:space="preserve">de </w:t>
      </w:r>
      <w:r w:rsidR="00CE38B6" w:rsidRPr="000420C2">
        <w:rPr>
          <w:i/>
          <w:sz w:val="24"/>
          <w:szCs w:val="24"/>
        </w:rPr>
        <w:t xml:space="preserve">Seguridad Social </w:t>
      </w:r>
      <w:r w:rsidR="000420C2" w:rsidRPr="000420C2">
        <w:rPr>
          <w:i/>
          <w:sz w:val="24"/>
          <w:szCs w:val="24"/>
        </w:rPr>
        <w:t>en el</w:t>
      </w:r>
      <w:r w:rsidR="00CE38B6" w:rsidRPr="000420C2">
        <w:rPr>
          <w:i/>
          <w:sz w:val="24"/>
          <w:szCs w:val="24"/>
        </w:rPr>
        <w:t xml:space="preserve"> Trabajo </w:t>
      </w:r>
      <w:proofErr w:type="spellStart"/>
      <w:r w:rsidR="00CE38B6" w:rsidRPr="000420C2">
        <w:rPr>
          <w:i/>
          <w:sz w:val="24"/>
          <w:szCs w:val="24"/>
        </w:rPr>
        <w:t>Copasst</w:t>
      </w:r>
      <w:proofErr w:type="spellEnd"/>
      <w:r w:rsidR="000420C2" w:rsidRPr="000420C2">
        <w:rPr>
          <w:i/>
          <w:sz w:val="24"/>
          <w:szCs w:val="24"/>
        </w:rPr>
        <w:t xml:space="preserve"> y</w:t>
      </w:r>
      <w:r w:rsidR="00CE38B6" w:rsidRPr="000420C2">
        <w:rPr>
          <w:i/>
          <w:sz w:val="24"/>
          <w:szCs w:val="24"/>
        </w:rPr>
        <w:t xml:space="preserve"> </w:t>
      </w:r>
      <w:r w:rsidR="000420C2" w:rsidRPr="000420C2">
        <w:rPr>
          <w:i/>
          <w:sz w:val="24"/>
          <w:szCs w:val="24"/>
        </w:rPr>
        <w:t>e</w:t>
      </w:r>
      <w:r w:rsidR="00CE38B6" w:rsidRPr="000420C2">
        <w:rPr>
          <w:i/>
          <w:sz w:val="24"/>
          <w:szCs w:val="24"/>
        </w:rPr>
        <w:t xml:space="preserve">l Juzgado 53 </w:t>
      </w:r>
      <w:proofErr w:type="gramStart"/>
      <w:r w:rsidR="00CE38B6" w:rsidRPr="000420C2">
        <w:rPr>
          <w:i/>
          <w:sz w:val="24"/>
          <w:szCs w:val="24"/>
        </w:rPr>
        <w:t>Penal</w:t>
      </w:r>
      <w:proofErr w:type="gramEnd"/>
      <w:r w:rsidR="000420C2" w:rsidRPr="000420C2">
        <w:rPr>
          <w:i/>
          <w:sz w:val="24"/>
          <w:szCs w:val="24"/>
        </w:rPr>
        <w:t xml:space="preserve"> d</w:t>
      </w:r>
      <w:r w:rsidR="00CE38B6" w:rsidRPr="000420C2">
        <w:rPr>
          <w:i/>
          <w:sz w:val="24"/>
          <w:szCs w:val="24"/>
        </w:rPr>
        <w:t xml:space="preserve">el Circuito </w:t>
      </w:r>
      <w:r w:rsidR="000420C2" w:rsidRPr="000420C2">
        <w:rPr>
          <w:i/>
          <w:sz w:val="24"/>
          <w:szCs w:val="24"/>
        </w:rPr>
        <w:t>c</w:t>
      </w:r>
      <w:r w:rsidR="00CE38B6" w:rsidRPr="000420C2">
        <w:rPr>
          <w:i/>
          <w:sz w:val="24"/>
          <w:szCs w:val="24"/>
        </w:rPr>
        <w:t xml:space="preserve">on Función </w:t>
      </w:r>
      <w:r w:rsidR="000420C2" w:rsidRPr="000420C2">
        <w:rPr>
          <w:i/>
          <w:sz w:val="24"/>
          <w:szCs w:val="24"/>
        </w:rPr>
        <w:t>d</w:t>
      </w:r>
      <w:r w:rsidR="00CE38B6" w:rsidRPr="000420C2">
        <w:rPr>
          <w:i/>
          <w:sz w:val="24"/>
          <w:szCs w:val="24"/>
        </w:rPr>
        <w:t xml:space="preserve">e Conocimiento </w:t>
      </w:r>
      <w:r w:rsidR="000420C2" w:rsidRPr="000420C2">
        <w:rPr>
          <w:i/>
          <w:sz w:val="24"/>
          <w:szCs w:val="24"/>
        </w:rPr>
        <w:t>d</w:t>
      </w:r>
      <w:r w:rsidR="00CE38B6" w:rsidRPr="000420C2">
        <w:rPr>
          <w:i/>
          <w:sz w:val="24"/>
          <w:szCs w:val="24"/>
        </w:rPr>
        <w:t>e Bogotá</w:t>
      </w:r>
      <w:r w:rsidR="000420C2" w:rsidRPr="000420C2">
        <w:rPr>
          <w:i/>
          <w:sz w:val="24"/>
          <w:szCs w:val="24"/>
        </w:rPr>
        <w:t>”</w:t>
      </w:r>
      <w:r w:rsidR="000420C2" w:rsidRPr="00B34964">
        <w:rPr>
          <w:rStyle w:val="Refdenotaalpie"/>
          <w:iCs/>
          <w:sz w:val="24"/>
          <w:szCs w:val="24"/>
        </w:rPr>
        <w:footnoteReference w:id="2"/>
      </w:r>
      <w:r w:rsidR="000420C2" w:rsidRPr="00B34964">
        <w:rPr>
          <w:iCs/>
          <w:sz w:val="24"/>
          <w:szCs w:val="24"/>
        </w:rPr>
        <w:t>.</w:t>
      </w:r>
    </w:p>
    <w:p w14:paraId="73543DD0" w14:textId="77777777" w:rsidR="00061087" w:rsidRDefault="00061087" w:rsidP="00061087">
      <w:pPr>
        <w:shd w:val="clear" w:color="auto" w:fill="FFFFFF" w:themeFill="background1"/>
        <w:spacing w:line="360" w:lineRule="auto"/>
        <w:rPr>
          <w:sz w:val="24"/>
          <w:szCs w:val="24"/>
        </w:rPr>
      </w:pPr>
    </w:p>
    <w:p w14:paraId="13980874" w14:textId="1AA777DB" w:rsidR="00284B89" w:rsidRDefault="00284B89" w:rsidP="00284B89">
      <w:pPr>
        <w:spacing w:line="360" w:lineRule="auto"/>
        <w:rPr>
          <w:rFonts w:cs="Arial"/>
          <w:sz w:val="24"/>
          <w:szCs w:val="24"/>
        </w:rPr>
      </w:pPr>
      <w:r>
        <w:rPr>
          <w:rFonts w:cs="Arial"/>
          <w:sz w:val="24"/>
          <w:szCs w:val="24"/>
        </w:rPr>
        <w:t>Se considera que esta Subsección es competente para conocer y fallar la presente solicitud de amparo, de conformidad con lo establecido en los artículos 86 de la Constitución</w:t>
      </w:r>
      <w:r w:rsidR="002B00B4">
        <w:rPr>
          <w:rStyle w:val="Refdenotaalpie"/>
          <w:rFonts w:cs="Arial"/>
          <w:sz w:val="24"/>
          <w:szCs w:val="24"/>
        </w:rPr>
        <w:footnoteReference w:id="3"/>
      </w:r>
      <w:r>
        <w:rPr>
          <w:rFonts w:cs="Arial"/>
          <w:sz w:val="24"/>
          <w:szCs w:val="24"/>
        </w:rPr>
        <w:t>, 37</w:t>
      </w:r>
      <w:r>
        <w:rPr>
          <w:rFonts w:cs="Arial"/>
          <w:sz w:val="24"/>
          <w:szCs w:val="24"/>
          <w:vertAlign w:val="superscript"/>
        </w:rPr>
        <w:footnoteReference w:id="4"/>
      </w:r>
      <w:r>
        <w:rPr>
          <w:rFonts w:cs="Arial"/>
          <w:sz w:val="24"/>
          <w:szCs w:val="24"/>
        </w:rPr>
        <w:t xml:space="preserve"> del Decreto Ley 2591 de 1991 y 13</w:t>
      </w:r>
      <w:r>
        <w:rPr>
          <w:rStyle w:val="Refdenotaalpie"/>
          <w:rFonts w:cs="Arial"/>
          <w:sz w:val="24"/>
          <w:szCs w:val="24"/>
        </w:rPr>
        <w:footnoteReference w:id="5"/>
      </w:r>
      <w:r>
        <w:rPr>
          <w:rFonts w:cs="Arial"/>
          <w:sz w:val="24"/>
          <w:szCs w:val="24"/>
        </w:rPr>
        <w:t xml:space="preserve"> del </w:t>
      </w:r>
      <w:r w:rsidRPr="00DE54D5">
        <w:rPr>
          <w:rFonts w:cs="Arial"/>
          <w:sz w:val="24"/>
          <w:szCs w:val="24"/>
        </w:rPr>
        <w:t xml:space="preserve">Acuerdo </w:t>
      </w:r>
      <w:r>
        <w:rPr>
          <w:rFonts w:cs="Arial"/>
          <w:sz w:val="24"/>
          <w:szCs w:val="24"/>
        </w:rPr>
        <w:t xml:space="preserve">080 de 2019 </w:t>
      </w:r>
      <w:r w:rsidRPr="00DE54D5">
        <w:rPr>
          <w:rFonts w:cs="Arial"/>
          <w:sz w:val="24"/>
          <w:szCs w:val="24"/>
        </w:rPr>
        <w:t>de</w:t>
      </w:r>
      <w:r>
        <w:rPr>
          <w:rFonts w:cs="Arial"/>
          <w:sz w:val="24"/>
          <w:szCs w:val="24"/>
        </w:rPr>
        <w:t xml:space="preserve"> la</w:t>
      </w:r>
      <w:r w:rsidRPr="00DE54D5">
        <w:rPr>
          <w:rFonts w:cs="Arial"/>
          <w:sz w:val="24"/>
          <w:szCs w:val="24"/>
        </w:rPr>
        <w:t xml:space="preserve"> Sala Plena del Consejo de Estado</w:t>
      </w:r>
      <w:r>
        <w:rPr>
          <w:rFonts w:cs="Arial"/>
          <w:sz w:val="24"/>
          <w:szCs w:val="24"/>
        </w:rPr>
        <w:t xml:space="preserve">. </w:t>
      </w:r>
    </w:p>
    <w:p w14:paraId="3C1B0D70" w14:textId="77777777" w:rsidR="00A42C77" w:rsidRPr="0026030A" w:rsidRDefault="00A42C77" w:rsidP="00A42C77">
      <w:pPr>
        <w:spacing w:line="360" w:lineRule="auto"/>
        <w:rPr>
          <w:rFonts w:cs="Arial"/>
          <w:b/>
          <w:sz w:val="24"/>
          <w:szCs w:val="24"/>
        </w:rPr>
      </w:pPr>
    </w:p>
    <w:p w14:paraId="11C5B3B9" w14:textId="688B2C39" w:rsidR="002D0232" w:rsidRDefault="00A42C77" w:rsidP="000D0D9E">
      <w:pPr>
        <w:spacing w:line="360" w:lineRule="auto"/>
        <w:rPr>
          <w:rFonts w:eastAsia="Times New Roman" w:cs="Arial"/>
          <w:sz w:val="24"/>
          <w:szCs w:val="24"/>
          <w:lang w:eastAsia="es-CO"/>
        </w:rPr>
      </w:pPr>
      <w:r w:rsidRPr="00E06046">
        <w:rPr>
          <w:rFonts w:eastAsia="Times New Roman" w:cs="Arial"/>
          <w:sz w:val="24"/>
          <w:szCs w:val="24"/>
          <w:lang w:eastAsia="es-CO"/>
        </w:rPr>
        <w:lastRenderedPageBreak/>
        <w:t xml:space="preserve">Así mismo, el Despacho encuentra que se reúnen los requisitos de forma exigidos en el artículo 14 del Decreto Ley 2591 de 1991 y </w:t>
      </w:r>
      <w:r w:rsidRPr="00920695">
        <w:rPr>
          <w:rFonts w:eastAsia="Times New Roman" w:cs="Arial"/>
          <w:sz w:val="24"/>
          <w:szCs w:val="24"/>
          <w:lang w:eastAsia="es-CO"/>
        </w:rPr>
        <w:t>procede a admitir la acción</w:t>
      </w:r>
      <w:r w:rsidRPr="00E06046">
        <w:rPr>
          <w:rFonts w:eastAsia="Times New Roman" w:cs="Arial"/>
          <w:sz w:val="24"/>
          <w:szCs w:val="24"/>
          <w:lang w:eastAsia="es-CO"/>
        </w:rPr>
        <w:t xml:space="preserve"> de tutela interpuesta </w:t>
      </w:r>
      <w:r w:rsidR="009A29A5">
        <w:rPr>
          <w:sz w:val="24"/>
          <w:szCs w:val="24"/>
          <w:shd w:val="clear" w:color="auto" w:fill="FFFFFF" w:themeFill="background1"/>
        </w:rPr>
        <w:t>por</w:t>
      </w:r>
      <w:r w:rsidR="009A29A5" w:rsidRPr="007679B5">
        <w:rPr>
          <w:sz w:val="24"/>
          <w:szCs w:val="24"/>
          <w:shd w:val="clear" w:color="auto" w:fill="FFFFFF" w:themeFill="background1"/>
        </w:rPr>
        <w:t xml:space="preserve"> </w:t>
      </w:r>
      <w:r w:rsidR="00284B89">
        <w:rPr>
          <w:sz w:val="24"/>
          <w:szCs w:val="24"/>
          <w:shd w:val="clear" w:color="auto" w:fill="FFFFFF" w:themeFill="background1"/>
        </w:rPr>
        <w:t>l</w:t>
      </w:r>
      <w:r w:rsidR="000D0D9E">
        <w:rPr>
          <w:sz w:val="24"/>
          <w:szCs w:val="24"/>
          <w:shd w:val="clear" w:color="auto" w:fill="FFFFFF" w:themeFill="background1"/>
        </w:rPr>
        <w:t xml:space="preserve">a parte </w:t>
      </w:r>
      <w:r w:rsidR="00284B89">
        <w:rPr>
          <w:sz w:val="24"/>
          <w:szCs w:val="24"/>
          <w:shd w:val="clear" w:color="auto" w:fill="FFFFFF" w:themeFill="background1"/>
        </w:rPr>
        <w:t>actor</w:t>
      </w:r>
      <w:r w:rsidR="000D0D9E">
        <w:rPr>
          <w:sz w:val="24"/>
          <w:szCs w:val="24"/>
          <w:shd w:val="clear" w:color="auto" w:fill="FFFFFF" w:themeFill="background1"/>
        </w:rPr>
        <w:t>a</w:t>
      </w:r>
      <w:r w:rsidR="00284B89">
        <w:rPr>
          <w:sz w:val="24"/>
          <w:szCs w:val="24"/>
          <w:shd w:val="clear" w:color="auto" w:fill="FFFFFF" w:themeFill="background1"/>
        </w:rPr>
        <w:t xml:space="preserve"> </w:t>
      </w:r>
      <w:r w:rsidR="00C45748" w:rsidRPr="00D50EAA">
        <w:rPr>
          <w:sz w:val="24"/>
          <w:szCs w:val="24"/>
        </w:rPr>
        <w:t>en contra</w:t>
      </w:r>
      <w:r w:rsidR="00FF71FB">
        <w:rPr>
          <w:sz w:val="24"/>
          <w:szCs w:val="24"/>
        </w:rPr>
        <w:t xml:space="preserve"> de</w:t>
      </w:r>
      <w:r w:rsidR="00284B89">
        <w:rPr>
          <w:sz w:val="24"/>
          <w:szCs w:val="24"/>
        </w:rPr>
        <w:t xml:space="preserve"> </w:t>
      </w:r>
      <w:r w:rsidR="00676F6B">
        <w:rPr>
          <w:sz w:val="24"/>
          <w:szCs w:val="24"/>
        </w:rPr>
        <w:t>las entidades mencionadas</w:t>
      </w:r>
      <w:r w:rsidR="00284B89">
        <w:rPr>
          <w:sz w:val="24"/>
          <w:szCs w:val="24"/>
        </w:rPr>
        <w:t xml:space="preserve">. </w:t>
      </w:r>
    </w:p>
    <w:p w14:paraId="6E86DA85" w14:textId="467A1B46" w:rsidR="002D0232" w:rsidRDefault="002D0232" w:rsidP="00C86449">
      <w:pPr>
        <w:tabs>
          <w:tab w:val="left" w:pos="3041"/>
        </w:tabs>
        <w:spacing w:line="360" w:lineRule="auto"/>
        <w:rPr>
          <w:rFonts w:eastAsia="Times New Roman" w:cs="Arial"/>
          <w:sz w:val="24"/>
          <w:szCs w:val="24"/>
          <w:lang w:eastAsia="es-CO"/>
        </w:rPr>
      </w:pPr>
    </w:p>
    <w:p w14:paraId="5701CACA" w14:textId="1C8AA12E" w:rsidR="00060808"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p>
    <w:p w14:paraId="76CAE6FB" w14:textId="77777777" w:rsidR="00200AEE" w:rsidRPr="005F6CDB" w:rsidRDefault="00200AEE" w:rsidP="00060808">
      <w:pPr>
        <w:spacing w:line="360" w:lineRule="auto"/>
        <w:rPr>
          <w:rFonts w:cs="Arial"/>
        </w:rPr>
      </w:pPr>
    </w:p>
    <w:p w14:paraId="7ACD86C3" w14:textId="2A097E2D" w:rsidR="00060808" w:rsidRPr="0026030A" w:rsidRDefault="00060808" w:rsidP="00060808">
      <w:pPr>
        <w:spacing w:line="360" w:lineRule="auto"/>
        <w:jc w:val="center"/>
        <w:rPr>
          <w:rFonts w:cs="Arial"/>
          <w:b/>
          <w:sz w:val="24"/>
          <w:szCs w:val="24"/>
        </w:rPr>
      </w:pPr>
      <w:r w:rsidRPr="0026030A">
        <w:rPr>
          <w:rFonts w:cs="Arial"/>
          <w:b/>
          <w:sz w:val="24"/>
          <w:szCs w:val="24"/>
        </w:rPr>
        <w:t>RESUELVE</w:t>
      </w:r>
    </w:p>
    <w:p w14:paraId="39B7EFCF" w14:textId="77777777" w:rsidR="00060808" w:rsidRPr="005F6CDB" w:rsidRDefault="00060808" w:rsidP="00060808">
      <w:pPr>
        <w:spacing w:line="360" w:lineRule="auto"/>
        <w:jc w:val="center"/>
        <w:rPr>
          <w:rFonts w:cs="Arial"/>
          <w:b/>
        </w:rPr>
      </w:pPr>
    </w:p>
    <w:p w14:paraId="0A081EAC" w14:textId="131661A5" w:rsidR="002D6CE3" w:rsidRPr="004779DD" w:rsidRDefault="00060808" w:rsidP="004779DD">
      <w:pPr>
        <w:spacing w:line="360" w:lineRule="auto"/>
        <w:rPr>
          <w:sz w:val="24"/>
          <w:szCs w:val="24"/>
        </w:rPr>
      </w:pPr>
      <w:r w:rsidRPr="00A92589">
        <w:rPr>
          <w:rFonts w:cs="Arial"/>
          <w:b/>
          <w:sz w:val="24"/>
          <w:szCs w:val="24"/>
        </w:rPr>
        <w:t xml:space="preserve">PRIMERO: ADMITIR </w:t>
      </w:r>
      <w:r w:rsidRPr="00A92589">
        <w:rPr>
          <w:rFonts w:cs="Arial"/>
          <w:sz w:val="24"/>
          <w:szCs w:val="24"/>
        </w:rPr>
        <w:t>la</w:t>
      </w:r>
      <w:r w:rsidRPr="000D7A24">
        <w:rPr>
          <w:rFonts w:cs="Arial"/>
          <w:sz w:val="24"/>
          <w:szCs w:val="24"/>
        </w:rPr>
        <w:t xml:space="preserve"> acción de tutela </w:t>
      </w:r>
      <w:r w:rsidR="008A40DA" w:rsidRPr="000D7A24">
        <w:rPr>
          <w:rFonts w:cs="Arial"/>
          <w:sz w:val="24"/>
          <w:szCs w:val="24"/>
        </w:rPr>
        <w:t>pr</w:t>
      </w:r>
      <w:r w:rsidR="00284B89">
        <w:rPr>
          <w:rFonts w:cs="Arial"/>
          <w:sz w:val="24"/>
          <w:szCs w:val="24"/>
        </w:rPr>
        <w:t>omovida</w:t>
      </w:r>
      <w:r w:rsidR="008A40DA" w:rsidRPr="000D7A24">
        <w:rPr>
          <w:rFonts w:cs="Arial"/>
          <w:sz w:val="24"/>
          <w:szCs w:val="24"/>
        </w:rPr>
        <w:t xml:space="preserve"> </w:t>
      </w:r>
      <w:r w:rsidR="0021339F" w:rsidRPr="00E06046">
        <w:rPr>
          <w:rFonts w:eastAsia="Times New Roman" w:cs="Arial"/>
          <w:sz w:val="24"/>
          <w:szCs w:val="24"/>
          <w:lang w:eastAsia="es-CO"/>
        </w:rPr>
        <w:t>por</w:t>
      </w:r>
      <w:r w:rsidR="00BD28DE">
        <w:rPr>
          <w:rFonts w:eastAsia="Times New Roman" w:cs="Arial"/>
          <w:sz w:val="24"/>
          <w:szCs w:val="24"/>
          <w:lang w:eastAsia="es-CO"/>
        </w:rPr>
        <w:t xml:space="preserve"> </w:t>
      </w:r>
      <w:r w:rsidR="000420C2" w:rsidRPr="00070032">
        <w:rPr>
          <w:sz w:val="24"/>
          <w:szCs w:val="24"/>
          <w:lang w:val="es-ES"/>
        </w:rPr>
        <w:t>Eduardo Jiménez Palomino</w:t>
      </w:r>
      <w:r w:rsidR="000D0D9E">
        <w:rPr>
          <w:rFonts w:eastAsia="Times New Roman" w:cs="Arial"/>
          <w:sz w:val="24"/>
          <w:szCs w:val="24"/>
          <w:lang w:eastAsia="es-CO"/>
        </w:rPr>
        <w:t xml:space="preserve"> </w:t>
      </w:r>
      <w:r w:rsidR="00D65CA9" w:rsidRPr="00D50EAA">
        <w:rPr>
          <w:sz w:val="24"/>
          <w:szCs w:val="24"/>
        </w:rPr>
        <w:t xml:space="preserve">en contra </w:t>
      </w:r>
      <w:r w:rsidR="00D65CA9">
        <w:rPr>
          <w:sz w:val="24"/>
          <w:szCs w:val="24"/>
        </w:rPr>
        <w:t>de</w:t>
      </w:r>
      <w:r w:rsidR="000420C2">
        <w:rPr>
          <w:sz w:val="24"/>
          <w:szCs w:val="24"/>
        </w:rPr>
        <w:t xml:space="preserve">l </w:t>
      </w:r>
      <w:r w:rsidR="004779DD" w:rsidRPr="004779DD">
        <w:rPr>
          <w:sz w:val="24"/>
          <w:szCs w:val="24"/>
        </w:rPr>
        <w:t xml:space="preserve">Consejo Superior </w:t>
      </w:r>
      <w:r w:rsidR="004779DD">
        <w:rPr>
          <w:sz w:val="24"/>
          <w:szCs w:val="24"/>
        </w:rPr>
        <w:t>d</w:t>
      </w:r>
      <w:r w:rsidR="004779DD" w:rsidRPr="004779DD">
        <w:rPr>
          <w:sz w:val="24"/>
          <w:szCs w:val="24"/>
        </w:rPr>
        <w:t xml:space="preserve">e </w:t>
      </w:r>
      <w:r w:rsidR="004779DD">
        <w:rPr>
          <w:sz w:val="24"/>
          <w:szCs w:val="24"/>
        </w:rPr>
        <w:t>l</w:t>
      </w:r>
      <w:r w:rsidR="004779DD" w:rsidRPr="004779DD">
        <w:rPr>
          <w:sz w:val="24"/>
          <w:szCs w:val="24"/>
        </w:rPr>
        <w:t xml:space="preserve">a Judicatura </w:t>
      </w:r>
      <w:r w:rsidR="005F6CDB">
        <w:rPr>
          <w:sz w:val="24"/>
          <w:szCs w:val="24"/>
        </w:rPr>
        <w:t>–</w:t>
      </w:r>
      <w:r w:rsidR="004779DD" w:rsidRPr="004779DD">
        <w:rPr>
          <w:sz w:val="24"/>
          <w:szCs w:val="24"/>
        </w:rPr>
        <w:t xml:space="preserve"> Unidad </w:t>
      </w:r>
      <w:r w:rsidR="004779DD">
        <w:rPr>
          <w:sz w:val="24"/>
          <w:szCs w:val="24"/>
        </w:rPr>
        <w:t>d</w:t>
      </w:r>
      <w:r w:rsidR="004779DD" w:rsidRPr="004779DD">
        <w:rPr>
          <w:sz w:val="24"/>
          <w:szCs w:val="24"/>
        </w:rPr>
        <w:t xml:space="preserve">e Administración </w:t>
      </w:r>
      <w:r w:rsidR="004779DD">
        <w:rPr>
          <w:sz w:val="24"/>
          <w:szCs w:val="24"/>
        </w:rPr>
        <w:t>d</w:t>
      </w:r>
      <w:r w:rsidR="004779DD" w:rsidRPr="004779DD">
        <w:rPr>
          <w:sz w:val="24"/>
          <w:szCs w:val="24"/>
        </w:rPr>
        <w:t>e Carrera Judicial</w:t>
      </w:r>
      <w:r w:rsidR="004779DD">
        <w:rPr>
          <w:sz w:val="24"/>
          <w:szCs w:val="24"/>
        </w:rPr>
        <w:t xml:space="preserve"> y Unidad de Recursos Humanos</w:t>
      </w:r>
      <w:r w:rsidR="004779DD" w:rsidRPr="004779DD">
        <w:rPr>
          <w:sz w:val="24"/>
          <w:szCs w:val="24"/>
        </w:rPr>
        <w:t xml:space="preserve">, </w:t>
      </w:r>
      <w:r w:rsidR="005F6CDB">
        <w:rPr>
          <w:sz w:val="24"/>
          <w:szCs w:val="24"/>
        </w:rPr>
        <w:t>d</w:t>
      </w:r>
      <w:r w:rsidR="004779DD">
        <w:rPr>
          <w:sz w:val="24"/>
          <w:szCs w:val="24"/>
        </w:rPr>
        <w:t>e</w:t>
      </w:r>
      <w:r w:rsidR="004779DD" w:rsidRPr="004779DD">
        <w:rPr>
          <w:sz w:val="24"/>
          <w:szCs w:val="24"/>
        </w:rPr>
        <w:t xml:space="preserve">l Consejo Seccional </w:t>
      </w:r>
      <w:r w:rsidR="004779DD">
        <w:rPr>
          <w:sz w:val="24"/>
          <w:szCs w:val="24"/>
        </w:rPr>
        <w:t>d</w:t>
      </w:r>
      <w:r w:rsidR="004779DD" w:rsidRPr="004779DD">
        <w:rPr>
          <w:sz w:val="24"/>
          <w:szCs w:val="24"/>
        </w:rPr>
        <w:t xml:space="preserve">e </w:t>
      </w:r>
      <w:r w:rsidR="004779DD">
        <w:rPr>
          <w:sz w:val="24"/>
          <w:szCs w:val="24"/>
        </w:rPr>
        <w:t>la</w:t>
      </w:r>
      <w:r w:rsidR="004779DD" w:rsidRPr="004779DD">
        <w:rPr>
          <w:sz w:val="24"/>
          <w:szCs w:val="24"/>
        </w:rPr>
        <w:t xml:space="preserve"> Judicatura </w:t>
      </w:r>
      <w:r w:rsidR="005F6CDB">
        <w:rPr>
          <w:sz w:val="24"/>
          <w:szCs w:val="24"/>
        </w:rPr>
        <w:t>–</w:t>
      </w:r>
      <w:r w:rsidR="004779DD" w:rsidRPr="004779DD">
        <w:rPr>
          <w:sz w:val="24"/>
          <w:szCs w:val="24"/>
        </w:rPr>
        <w:t xml:space="preserve"> Dirección Ejecutiva Seccional </w:t>
      </w:r>
      <w:r w:rsidR="004779DD">
        <w:rPr>
          <w:sz w:val="24"/>
          <w:szCs w:val="24"/>
        </w:rPr>
        <w:t>d</w:t>
      </w:r>
      <w:r w:rsidR="004779DD" w:rsidRPr="004779DD">
        <w:rPr>
          <w:sz w:val="24"/>
          <w:szCs w:val="24"/>
        </w:rPr>
        <w:t xml:space="preserve">e Administración Judicial </w:t>
      </w:r>
      <w:r w:rsidR="004779DD">
        <w:rPr>
          <w:sz w:val="24"/>
          <w:szCs w:val="24"/>
        </w:rPr>
        <w:t>d</w:t>
      </w:r>
      <w:r w:rsidR="004779DD" w:rsidRPr="004779DD">
        <w:rPr>
          <w:sz w:val="24"/>
          <w:szCs w:val="24"/>
        </w:rPr>
        <w:t xml:space="preserve">e Bogotá </w:t>
      </w:r>
      <w:r w:rsidR="004779DD">
        <w:rPr>
          <w:sz w:val="24"/>
          <w:szCs w:val="24"/>
        </w:rPr>
        <w:t>y</w:t>
      </w:r>
      <w:r w:rsidR="004779DD" w:rsidRPr="004779DD">
        <w:rPr>
          <w:sz w:val="24"/>
          <w:szCs w:val="24"/>
        </w:rPr>
        <w:t xml:space="preserve"> Cundinamarca, </w:t>
      </w:r>
      <w:r w:rsidR="005F6CDB">
        <w:rPr>
          <w:sz w:val="24"/>
          <w:szCs w:val="24"/>
        </w:rPr>
        <w:t xml:space="preserve">de </w:t>
      </w:r>
      <w:r w:rsidR="002D6CE3" w:rsidRPr="002D6CE3">
        <w:rPr>
          <w:sz w:val="24"/>
          <w:szCs w:val="24"/>
          <w:lang w:val="es-ES"/>
        </w:rPr>
        <w:t>la ARL Positiva Compañía de Seguros S.A.</w:t>
      </w:r>
      <w:r w:rsidR="004779DD" w:rsidRPr="004779DD">
        <w:rPr>
          <w:sz w:val="24"/>
          <w:szCs w:val="24"/>
        </w:rPr>
        <w:t xml:space="preserve">, </w:t>
      </w:r>
      <w:r w:rsidR="005F6CDB">
        <w:rPr>
          <w:sz w:val="24"/>
          <w:szCs w:val="24"/>
        </w:rPr>
        <w:t>d</w:t>
      </w:r>
      <w:r w:rsidR="004779DD" w:rsidRPr="004779DD">
        <w:rPr>
          <w:sz w:val="24"/>
          <w:szCs w:val="24"/>
        </w:rPr>
        <w:t xml:space="preserve">el </w:t>
      </w:r>
      <w:r w:rsidR="002D6CE3">
        <w:rPr>
          <w:sz w:val="24"/>
          <w:szCs w:val="24"/>
        </w:rPr>
        <w:t>C</w:t>
      </w:r>
      <w:r w:rsidR="004779DD" w:rsidRPr="004779DD">
        <w:rPr>
          <w:sz w:val="24"/>
          <w:szCs w:val="24"/>
        </w:rPr>
        <w:t xml:space="preserve">omité </w:t>
      </w:r>
      <w:r w:rsidR="002D6CE3">
        <w:rPr>
          <w:sz w:val="24"/>
          <w:szCs w:val="24"/>
        </w:rPr>
        <w:t>P</w:t>
      </w:r>
      <w:r w:rsidR="004779DD" w:rsidRPr="004779DD">
        <w:rPr>
          <w:sz w:val="24"/>
          <w:szCs w:val="24"/>
        </w:rPr>
        <w:t xml:space="preserve">aritario de </w:t>
      </w:r>
      <w:r w:rsidR="002D6CE3">
        <w:rPr>
          <w:sz w:val="24"/>
          <w:szCs w:val="24"/>
        </w:rPr>
        <w:t>S</w:t>
      </w:r>
      <w:r w:rsidR="004779DD" w:rsidRPr="004779DD">
        <w:rPr>
          <w:sz w:val="24"/>
          <w:szCs w:val="24"/>
        </w:rPr>
        <w:t xml:space="preserve">eguridad </w:t>
      </w:r>
      <w:r w:rsidR="002D6CE3">
        <w:rPr>
          <w:sz w:val="24"/>
          <w:szCs w:val="24"/>
        </w:rPr>
        <w:t>S</w:t>
      </w:r>
      <w:r w:rsidR="004779DD" w:rsidRPr="004779DD">
        <w:rPr>
          <w:sz w:val="24"/>
          <w:szCs w:val="24"/>
        </w:rPr>
        <w:t>ocial</w:t>
      </w:r>
      <w:r w:rsidR="002D6CE3">
        <w:rPr>
          <w:sz w:val="24"/>
          <w:szCs w:val="24"/>
        </w:rPr>
        <w:t xml:space="preserve"> y Salud</w:t>
      </w:r>
      <w:r w:rsidR="004779DD" w:rsidRPr="004779DD">
        <w:rPr>
          <w:sz w:val="24"/>
          <w:szCs w:val="24"/>
        </w:rPr>
        <w:t xml:space="preserve"> en el </w:t>
      </w:r>
      <w:r w:rsidR="002D6CE3">
        <w:rPr>
          <w:sz w:val="24"/>
          <w:szCs w:val="24"/>
        </w:rPr>
        <w:t>T</w:t>
      </w:r>
      <w:r w:rsidR="004779DD" w:rsidRPr="004779DD">
        <w:rPr>
          <w:sz w:val="24"/>
          <w:szCs w:val="24"/>
        </w:rPr>
        <w:t xml:space="preserve">rabajo </w:t>
      </w:r>
      <w:r w:rsidR="005F6CDB">
        <w:rPr>
          <w:sz w:val="24"/>
          <w:szCs w:val="24"/>
        </w:rPr>
        <w:t>–</w:t>
      </w:r>
      <w:r w:rsidR="002D6CE3">
        <w:rPr>
          <w:sz w:val="24"/>
          <w:szCs w:val="24"/>
        </w:rPr>
        <w:t xml:space="preserve"> </w:t>
      </w:r>
      <w:r w:rsidR="004779DD" w:rsidRPr="004779DD">
        <w:rPr>
          <w:sz w:val="24"/>
          <w:szCs w:val="24"/>
        </w:rPr>
        <w:t xml:space="preserve">COPASST </w:t>
      </w:r>
      <w:r w:rsidR="004779DD">
        <w:rPr>
          <w:sz w:val="24"/>
          <w:szCs w:val="24"/>
        </w:rPr>
        <w:t xml:space="preserve">y </w:t>
      </w:r>
      <w:r w:rsidR="005F6CDB">
        <w:rPr>
          <w:sz w:val="24"/>
          <w:szCs w:val="24"/>
        </w:rPr>
        <w:t>d</w:t>
      </w:r>
      <w:r w:rsidR="004779DD">
        <w:rPr>
          <w:sz w:val="24"/>
          <w:szCs w:val="24"/>
        </w:rPr>
        <w:t>e</w:t>
      </w:r>
      <w:r w:rsidR="004779DD" w:rsidRPr="004779DD">
        <w:rPr>
          <w:sz w:val="24"/>
          <w:szCs w:val="24"/>
        </w:rPr>
        <w:t xml:space="preserve">l Juzgado Cincuenta </w:t>
      </w:r>
      <w:r w:rsidR="004779DD">
        <w:rPr>
          <w:sz w:val="24"/>
          <w:szCs w:val="24"/>
        </w:rPr>
        <w:t>y</w:t>
      </w:r>
      <w:r w:rsidR="004779DD" w:rsidRPr="004779DD">
        <w:rPr>
          <w:sz w:val="24"/>
          <w:szCs w:val="24"/>
        </w:rPr>
        <w:t xml:space="preserve"> Tres Penal </w:t>
      </w:r>
      <w:r w:rsidR="004779DD">
        <w:rPr>
          <w:sz w:val="24"/>
          <w:szCs w:val="24"/>
        </w:rPr>
        <w:t>d</w:t>
      </w:r>
      <w:r w:rsidR="004779DD" w:rsidRPr="004779DD">
        <w:rPr>
          <w:sz w:val="24"/>
          <w:szCs w:val="24"/>
        </w:rPr>
        <w:t xml:space="preserve">el Circuito </w:t>
      </w:r>
      <w:r w:rsidR="006A0E52">
        <w:rPr>
          <w:sz w:val="24"/>
          <w:szCs w:val="24"/>
        </w:rPr>
        <w:t>c</w:t>
      </w:r>
      <w:r w:rsidR="004779DD" w:rsidRPr="004779DD">
        <w:rPr>
          <w:sz w:val="24"/>
          <w:szCs w:val="24"/>
        </w:rPr>
        <w:t xml:space="preserve">on Función </w:t>
      </w:r>
      <w:r w:rsidR="006A0E52">
        <w:rPr>
          <w:sz w:val="24"/>
          <w:szCs w:val="24"/>
        </w:rPr>
        <w:t>d</w:t>
      </w:r>
      <w:r w:rsidR="004779DD" w:rsidRPr="004779DD">
        <w:rPr>
          <w:sz w:val="24"/>
          <w:szCs w:val="24"/>
        </w:rPr>
        <w:t xml:space="preserve">e Conocimiento </w:t>
      </w:r>
      <w:r w:rsidR="006A0E52">
        <w:rPr>
          <w:sz w:val="24"/>
          <w:szCs w:val="24"/>
        </w:rPr>
        <w:t>d</w:t>
      </w:r>
      <w:r w:rsidR="004779DD" w:rsidRPr="004779DD">
        <w:rPr>
          <w:sz w:val="24"/>
          <w:szCs w:val="24"/>
        </w:rPr>
        <w:t>e Bogotá</w:t>
      </w:r>
      <w:r w:rsidR="006A0E52">
        <w:rPr>
          <w:sz w:val="24"/>
          <w:szCs w:val="24"/>
        </w:rPr>
        <w:t>.</w:t>
      </w:r>
    </w:p>
    <w:p w14:paraId="0A77CD18" w14:textId="77777777" w:rsidR="00060808" w:rsidRPr="0026030A" w:rsidRDefault="00060808" w:rsidP="00060808">
      <w:pPr>
        <w:spacing w:line="360" w:lineRule="auto"/>
        <w:rPr>
          <w:rFonts w:cs="Arial"/>
          <w:sz w:val="24"/>
          <w:szCs w:val="24"/>
        </w:rPr>
      </w:pPr>
    </w:p>
    <w:p w14:paraId="214BD021" w14:textId="71E199C7" w:rsidR="00D65CA9" w:rsidRDefault="00060808" w:rsidP="00983C19">
      <w:pPr>
        <w:spacing w:line="360" w:lineRule="auto"/>
        <w:rPr>
          <w:sz w:val="24"/>
          <w:szCs w:val="24"/>
        </w:rPr>
      </w:pPr>
      <w:r w:rsidRPr="0026030A">
        <w:rPr>
          <w:b/>
          <w:sz w:val="24"/>
          <w:szCs w:val="24"/>
        </w:rPr>
        <w:t xml:space="preserve">SEGUNDO: </w:t>
      </w:r>
      <w:r w:rsidR="00D65CA9" w:rsidRPr="0026030A">
        <w:rPr>
          <w:b/>
          <w:sz w:val="24"/>
          <w:szCs w:val="24"/>
        </w:rPr>
        <w:t>NOTIFICAR</w:t>
      </w:r>
      <w:r w:rsidR="00D65CA9">
        <w:rPr>
          <w:b/>
          <w:sz w:val="24"/>
          <w:szCs w:val="24"/>
        </w:rPr>
        <w:t xml:space="preserve"> </w:t>
      </w:r>
      <w:r w:rsidR="00D65CA9" w:rsidRPr="00A96516">
        <w:rPr>
          <w:rFonts w:cs="Arial"/>
          <w:bCs/>
          <w:sz w:val="24"/>
          <w:szCs w:val="24"/>
        </w:rPr>
        <w:t>a la</w:t>
      </w:r>
      <w:r w:rsidR="006A0E52">
        <w:rPr>
          <w:rFonts w:cs="Arial"/>
          <w:bCs/>
          <w:sz w:val="24"/>
          <w:szCs w:val="24"/>
        </w:rPr>
        <w:t>s</w:t>
      </w:r>
      <w:r w:rsidR="00D65CA9" w:rsidRPr="00A96516">
        <w:rPr>
          <w:rFonts w:cs="Arial"/>
          <w:bCs/>
          <w:sz w:val="24"/>
          <w:szCs w:val="24"/>
        </w:rPr>
        <w:t xml:space="preserve"> autoridad</w:t>
      </w:r>
      <w:r w:rsidR="006A0E52">
        <w:rPr>
          <w:rFonts w:cs="Arial"/>
          <w:bCs/>
          <w:sz w:val="24"/>
          <w:szCs w:val="24"/>
        </w:rPr>
        <w:t>es</w:t>
      </w:r>
      <w:r w:rsidR="00D65CA9" w:rsidRPr="00A96516">
        <w:rPr>
          <w:rFonts w:cs="Arial"/>
          <w:bCs/>
          <w:sz w:val="24"/>
          <w:szCs w:val="24"/>
        </w:rPr>
        <w:t xml:space="preserve"> tutelada</w:t>
      </w:r>
      <w:r w:rsidR="006A0E52">
        <w:rPr>
          <w:rFonts w:cs="Arial"/>
          <w:bCs/>
          <w:sz w:val="24"/>
          <w:szCs w:val="24"/>
        </w:rPr>
        <w:t>s</w:t>
      </w:r>
      <w:r w:rsidR="00D65CA9">
        <w:rPr>
          <w:rFonts w:cs="Arial"/>
          <w:bCs/>
          <w:sz w:val="24"/>
          <w:szCs w:val="24"/>
        </w:rPr>
        <w:t xml:space="preserve"> mediante oficio, </w:t>
      </w:r>
      <w:r w:rsidR="00D65CA9" w:rsidRPr="00A96516">
        <w:rPr>
          <w:rFonts w:cs="Arial"/>
          <w:bCs/>
          <w:sz w:val="24"/>
          <w:szCs w:val="24"/>
        </w:rPr>
        <w:t>para que dentro del término de dos (2) días contados a partir de su recibo</w:t>
      </w:r>
      <w:r w:rsidR="00D65CA9">
        <w:rPr>
          <w:rFonts w:cs="Arial"/>
          <w:bCs/>
          <w:sz w:val="24"/>
          <w:szCs w:val="24"/>
        </w:rPr>
        <w:t>,</w:t>
      </w:r>
      <w:r w:rsidR="00D65CA9" w:rsidRPr="00A96516">
        <w:rPr>
          <w:rFonts w:cs="Arial"/>
          <w:bCs/>
          <w:sz w:val="24"/>
          <w:szCs w:val="24"/>
        </w:rPr>
        <w:t xml:space="preserve"> ejerza</w:t>
      </w:r>
      <w:r w:rsidR="006A0E52">
        <w:rPr>
          <w:rFonts w:cs="Arial"/>
          <w:bCs/>
          <w:sz w:val="24"/>
          <w:szCs w:val="24"/>
        </w:rPr>
        <w:t>n</w:t>
      </w:r>
      <w:r w:rsidR="00D65CA9" w:rsidRPr="00A96516">
        <w:rPr>
          <w:rFonts w:cs="Arial"/>
          <w:bCs/>
          <w:sz w:val="24"/>
          <w:szCs w:val="24"/>
        </w:rPr>
        <w:t xml:space="preserve"> su derecho de defensa</w:t>
      </w:r>
      <w:r w:rsidR="00D65CA9">
        <w:rPr>
          <w:rFonts w:cs="Arial"/>
          <w:bCs/>
          <w:sz w:val="24"/>
          <w:szCs w:val="24"/>
        </w:rPr>
        <w:t>.</w:t>
      </w:r>
    </w:p>
    <w:p w14:paraId="5FB69E63" w14:textId="77777777" w:rsidR="00D65CA9" w:rsidRDefault="00D65CA9" w:rsidP="00983C19">
      <w:pPr>
        <w:spacing w:line="360" w:lineRule="auto"/>
        <w:rPr>
          <w:sz w:val="24"/>
          <w:szCs w:val="24"/>
        </w:rPr>
      </w:pPr>
    </w:p>
    <w:p w14:paraId="71D1082C" w14:textId="77777777" w:rsidR="00D65CA9" w:rsidRPr="008C38D7" w:rsidRDefault="002927BF" w:rsidP="00D65CA9">
      <w:pPr>
        <w:spacing w:line="360" w:lineRule="auto"/>
        <w:rPr>
          <w:rFonts w:cs="Arial"/>
          <w:sz w:val="24"/>
          <w:szCs w:val="24"/>
        </w:rPr>
      </w:pPr>
      <w:r w:rsidRPr="00AB3847">
        <w:rPr>
          <w:b/>
          <w:sz w:val="24"/>
          <w:szCs w:val="24"/>
        </w:rPr>
        <w:t xml:space="preserve">TERCERO: </w:t>
      </w:r>
      <w:r w:rsidR="00D65CA9">
        <w:rPr>
          <w:rFonts w:cs="Arial"/>
          <w:b/>
          <w:sz w:val="24"/>
          <w:szCs w:val="24"/>
        </w:rPr>
        <w:t>PUBLICAR</w:t>
      </w:r>
      <w:r w:rsidR="00D65CA9" w:rsidRPr="00A96516">
        <w:rPr>
          <w:rFonts w:cs="Arial"/>
          <w:bCs/>
          <w:sz w:val="24"/>
          <w:szCs w:val="24"/>
        </w:rPr>
        <w:t xml:space="preserve"> la presente en la página web del Consejo de Estado</w:t>
      </w:r>
      <w:r w:rsidR="00D65CA9">
        <w:rPr>
          <w:rFonts w:cs="Arial"/>
          <w:bCs/>
          <w:sz w:val="24"/>
          <w:szCs w:val="24"/>
        </w:rPr>
        <w:t xml:space="preserve"> y</w:t>
      </w:r>
      <w:r w:rsidR="00D65CA9" w:rsidRPr="00A96516">
        <w:rPr>
          <w:rFonts w:cs="Arial"/>
          <w:bCs/>
          <w:sz w:val="24"/>
          <w:szCs w:val="24"/>
        </w:rPr>
        <w:t xml:space="preserve"> de la Rama Judicial</w:t>
      </w:r>
      <w:r w:rsidR="00D65CA9">
        <w:rPr>
          <w:rFonts w:cs="Arial"/>
          <w:bCs/>
          <w:sz w:val="24"/>
          <w:szCs w:val="24"/>
        </w:rPr>
        <w:t xml:space="preserve">, </w:t>
      </w:r>
      <w:r w:rsidR="00D65CA9" w:rsidRPr="00DF26AE">
        <w:rPr>
          <w:rFonts w:cs="Arial"/>
          <w:bCs/>
          <w:sz w:val="24"/>
          <w:szCs w:val="24"/>
        </w:rPr>
        <w:t>para el conocimiento de</w:t>
      </w:r>
      <w:r w:rsidR="00D65CA9">
        <w:rPr>
          <w:rFonts w:cs="Arial"/>
          <w:bCs/>
          <w:sz w:val="24"/>
          <w:szCs w:val="24"/>
        </w:rPr>
        <w:t xml:space="preserve"> </w:t>
      </w:r>
      <w:r w:rsidR="00D65CA9" w:rsidRPr="00DF26AE">
        <w:rPr>
          <w:rFonts w:cs="Arial"/>
          <w:bCs/>
          <w:sz w:val="24"/>
          <w:szCs w:val="24"/>
        </w:rPr>
        <w:t>quienes pudieran tener interés en el</w:t>
      </w:r>
      <w:r w:rsidR="00D65CA9">
        <w:rPr>
          <w:rFonts w:cs="Arial"/>
          <w:bCs/>
          <w:sz w:val="24"/>
          <w:szCs w:val="24"/>
        </w:rPr>
        <w:t xml:space="preserve"> asunto.</w:t>
      </w:r>
    </w:p>
    <w:p w14:paraId="159568A0" w14:textId="0C8FF647" w:rsidR="00501B81" w:rsidRDefault="00501B81" w:rsidP="00983C19">
      <w:pPr>
        <w:spacing w:line="360" w:lineRule="auto"/>
        <w:rPr>
          <w:b/>
          <w:sz w:val="24"/>
          <w:szCs w:val="24"/>
        </w:rPr>
      </w:pPr>
    </w:p>
    <w:p w14:paraId="3E927CB6" w14:textId="42F96627" w:rsidR="00AC32A1" w:rsidRPr="00963B32" w:rsidRDefault="002927BF" w:rsidP="00AC6952">
      <w:pPr>
        <w:spacing w:line="360" w:lineRule="auto"/>
        <w:rPr>
          <w:rFonts w:cs="Arial"/>
          <w:bCs/>
          <w:sz w:val="24"/>
          <w:szCs w:val="24"/>
        </w:rPr>
      </w:pPr>
      <w:r w:rsidRPr="00940135">
        <w:rPr>
          <w:rFonts w:cs="Arial"/>
          <w:b/>
          <w:sz w:val="24"/>
          <w:szCs w:val="24"/>
        </w:rPr>
        <w:t>CUARTO</w:t>
      </w:r>
      <w:r w:rsidRPr="00160A95">
        <w:rPr>
          <w:rFonts w:cs="Arial"/>
          <w:b/>
          <w:sz w:val="24"/>
          <w:szCs w:val="24"/>
        </w:rPr>
        <w:t xml:space="preserve">: </w:t>
      </w:r>
      <w:r w:rsidR="006A0E52" w:rsidRPr="0026030A">
        <w:rPr>
          <w:rFonts w:cs="Arial"/>
          <w:b/>
          <w:sz w:val="24"/>
          <w:szCs w:val="24"/>
        </w:rPr>
        <w:t xml:space="preserve">TENER </w:t>
      </w:r>
      <w:r w:rsidR="006A0E52" w:rsidRPr="0026030A">
        <w:rPr>
          <w:rFonts w:cs="Arial"/>
          <w:sz w:val="24"/>
          <w:szCs w:val="24"/>
        </w:rPr>
        <w:t xml:space="preserve">como pruebas los documentos </w:t>
      </w:r>
      <w:r w:rsidR="006A0E52">
        <w:rPr>
          <w:rFonts w:cs="Arial"/>
          <w:sz w:val="24"/>
          <w:szCs w:val="24"/>
        </w:rPr>
        <w:t>aport</w:t>
      </w:r>
      <w:r w:rsidR="006A0E52" w:rsidRPr="0026030A">
        <w:rPr>
          <w:rFonts w:cs="Arial"/>
          <w:sz w:val="24"/>
          <w:szCs w:val="24"/>
        </w:rPr>
        <w:t>ados con la solicitud de amparo</w:t>
      </w:r>
      <w:r w:rsidR="006A0E52">
        <w:rPr>
          <w:rFonts w:cs="Arial"/>
          <w:sz w:val="24"/>
          <w:szCs w:val="24"/>
        </w:rPr>
        <w:t>.</w:t>
      </w:r>
    </w:p>
    <w:p w14:paraId="08FA1FA9" w14:textId="77777777" w:rsidR="00160A95" w:rsidRDefault="00160A95" w:rsidP="00AC6952">
      <w:pPr>
        <w:spacing w:line="360" w:lineRule="auto"/>
        <w:rPr>
          <w:rFonts w:cs="Arial"/>
          <w:b/>
          <w:sz w:val="24"/>
          <w:szCs w:val="24"/>
        </w:rPr>
      </w:pPr>
    </w:p>
    <w:p w14:paraId="25646350" w14:textId="78EBB7B3" w:rsidR="002D6CE3" w:rsidRPr="002D6CE3" w:rsidRDefault="00160A95" w:rsidP="001C5D78">
      <w:pPr>
        <w:spacing w:line="360" w:lineRule="auto"/>
        <w:rPr>
          <w:rFonts w:cs="Arial"/>
          <w:bCs/>
          <w:sz w:val="24"/>
          <w:szCs w:val="24"/>
        </w:rPr>
      </w:pPr>
      <w:r w:rsidRPr="00200AEE">
        <w:rPr>
          <w:b/>
          <w:sz w:val="24"/>
          <w:szCs w:val="24"/>
        </w:rPr>
        <w:t>QUINTO:</w:t>
      </w:r>
      <w:r w:rsidRPr="00200AEE">
        <w:rPr>
          <w:rFonts w:cs="Arial"/>
          <w:bCs/>
          <w:sz w:val="24"/>
          <w:szCs w:val="24"/>
        </w:rPr>
        <w:t xml:space="preserve"> </w:t>
      </w:r>
      <w:r w:rsidR="002D6CE3" w:rsidRPr="002D6CE3">
        <w:rPr>
          <w:b/>
          <w:sz w:val="24"/>
          <w:szCs w:val="24"/>
        </w:rPr>
        <w:t xml:space="preserve">REQUERIR </w:t>
      </w:r>
      <w:r w:rsidR="002D6CE3" w:rsidRPr="002D6CE3">
        <w:rPr>
          <w:sz w:val="24"/>
          <w:szCs w:val="24"/>
        </w:rPr>
        <w:t xml:space="preserve">a </w:t>
      </w:r>
      <w:r w:rsidR="002D6CE3" w:rsidRPr="00070032">
        <w:rPr>
          <w:sz w:val="24"/>
          <w:szCs w:val="24"/>
          <w:lang w:val="es-ES"/>
        </w:rPr>
        <w:t>Eduardo Jiménez Palomino</w:t>
      </w:r>
      <w:r w:rsidR="002D6CE3" w:rsidRPr="002D6CE3">
        <w:rPr>
          <w:sz w:val="24"/>
          <w:szCs w:val="24"/>
        </w:rPr>
        <w:t xml:space="preserve"> para que, dentro del término de dos (2) días contados a partir de la notificación de esta providencia, informe la Entidad Promotora de Salud y </w:t>
      </w:r>
      <w:r w:rsidR="002D6CE3">
        <w:rPr>
          <w:sz w:val="24"/>
          <w:szCs w:val="24"/>
        </w:rPr>
        <w:t xml:space="preserve">el Fondo de Pensiones </w:t>
      </w:r>
      <w:r w:rsidR="002D6CE3" w:rsidRPr="002D6CE3">
        <w:rPr>
          <w:sz w:val="24"/>
          <w:szCs w:val="24"/>
        </w:rPr>
        <w:t>a los cuales se encuentra afiliado.</w:t>
      </w:r>
    </w:p>
    <w:p w14:paraId="75F0E179" w14:textId="77777777" w:rsidR="002D6CE3" w:rsidRDefault="002D6CE3" w:rsidP="001C5D78">
      <w:pPr>
        <w:spacing w:line="360" w:lineRule="auto"/>
        <w:rPr>
          <w:sz w:val="24"/>
          <w:szCs w:val="24"/>
        </w:rPr>
      </w:pPr>
    </w:p>
    <w:p w14:paraId="6A05712C" w14:textId="18CBC6D6" w:rsidR="008F2380" w:rsidRDefault="00160A95" w:rsidP="001C5D78">
      <w:pPr>
        <w:spacing w:line="360" w:lineRule="auto"/>
        <w:rPr>
          <w:rFonts w:cs="Arial"/>
          <w:bCs/>
          <w:sz w:val="24"/>
          <w:szCs w:val="24"/>
        </w:rPr>
      </w:pPr>
      <w:r>
        <w:rPr>
          <w:rFonts w:cs="Arial"/>
          <w:b/>
          <w:bCs/>
          <w:sz w:val="24"/>
          <w:szCs w:val="24"/>
        </w:rPr>
        <w:t xml:space="preserve">SEXTO: </w:t>
      </w:r>
      <w:r w:rsidR="00284B89" w:rsidRPr="00200AEE">
        <w:rPr>
          <w:rFonts w:cs="Arial"/>
          <w:b/>
          <w:bCs/>
          <w:sz w:val="24"/>
          <w:szCs w:val="24"/>
        </w:rPr>
        <w:t xml:space="preserve">SUSPENDER </w:t>
      </w:r>
      <w:r w:rsidR="00284B89" w:rsidRPr="00200AEE">
        <w:rPr>
          <w:rFonts w:cs="Arial"/>
          <w:bCs/>
          <w:sz w:val="24"/>
          <w:szCs w:val="24"/>
        </w:rPr>
        <w:t xml:space="preserve">los términos del presente asunto desde el </w:t>
      </w:r>
      <w:r w:rsidR="002D6CE3">
        <w:rPr>
          <w:rFonts w:cs="Arial"/>
          <w:bCs/>
          <w:sz w:val="24"/>
          <w:szCs w:val="24"/>
        </w:rPr>
        <w:t>16</w:t>
      </w:r>
      <w:r w:rsidR="00200AEE" w:rsidRPr="00200AEE">
        <w:rPr>
          <w:rFonts w:cs="Arial"/>
          <w:bCs/>
          <w:sz w:val="24"/>
          <w:szCs w:val="24"/>
        </w:rPr>
        <w:t xml:space="preserve"> de</w:t>
      </w:r>
      <w:r w:rsidR="00284B89" w:rsidRPr="00200AEE">
        <w:rPr>
          <w:rFonts w:cs="Arial"/>
          <w:bCs/>
          <w:sz w:val="24"/>
          <w:szCs w:val="24"/>
        </w:rPr>
        <w:t xml:space="preserve"> </w:t>
      </w:r>
      <w:r w:rsidR="002D6CE3">
        <w:rPr>
          <w:rFonts w:cs="Arial"/>
          <w:bCs/>
          <w:sz w:val="24"/>
          <w:szCs w:val="24"/>
        </w:rPr>
        <w:t>febrero</w:t>
      </w:r>
      <w:r w:rsidR="00284B89" w:rsidRPr="00200AEE">
        <w:rPr>
          <w:rFonts w:cs="Arial"/>
          <w:bCs/>
          <w:sz w:val="24"/>
          <w:szCs w:val="24"/>
        </w:rPr>
        <w:t xml:space="preserve"> de 202</w:t>
      </w:r>
      <w:r w:rsidR="002D6CE3">
        <w:rPr>
          <w:rFonts w:cs="Arial"/>
          <w:bCs/>
          <w:sz w:val="24"/>
          <w:szCs w:val="24"/>
        </w:rPr>
        <w:t>2</w:t>
      </w:r>
      <w:r w:rsidR="00284B89" w:rsidRPr="00D93724">
        <w:rPr>
          <w:rFonts w:cs="Arial"/>
          <w:bCs/>
          <w:sz w:val="24"/>
          <w:szCs w:val="24"/>
        </w:rPr>
        <w:t>, inclusive</w:t>
      </w:r>
      <w:r w:rsidR="00284B89" w:rsidRPr="0026030A">
        <w:rPr>
          <w:rFonts w:cs="Arial"/>
          <w:bCs/>
          <w:sz w:val="24"/>
          <w:szCs w:val="24"/>
        </w:rPr>
        <w:t>, hasta que reingrese el expediente al Despacho.</w:t>
      </w:r>
    </w:p>
    <w:p w14:paraId="5C97AE0C" w14:textId="77777777" w:rsidR="005F6CDB" w:rsidRDefault="005F6CDB" w:rsidP="001C5D78">
      <w:pPr>
        <w:spacing w:line="360" w:lineRule="auto"/>
        <w:rPr>
          <w:rFonts w:cs="Arial"/>
          <w:bCs/>
          <w:sz w:val="24"/>
          <w:szCs w:val="24"/>
        </w:rPr>
      </w:pPr>
    </w:p>
    <w:p w14:paraId="6D5C649D" w14:textId="497D75A4" w:rsidR="002F2494" w:rsidRPr="0026030A" w:rsidRDefault="00593C37" w:rsidP="00676F6B">
      <w:pPr>
        <w:keepNext/>
        <w:spacing w:line="360" w:lineRule="auto"/>
        <w:jc w:val="center"/>
        <w:rPr>
          <w:rFonts w:cs="Arial"/>
          <w:b/>
          <w:sz w:val="24"/>
          <w:szCs w:val="24"/>
          <w:lang w:val="es-ES"/>
        </w:rPr>
      </w:pPr>
      <w:r w:rsidRPr="0026030A">
        <w:rPr>
          <w:rFonts w:cs="Arial"/>
          <w:b/>
          <w:sz w:val="24"/>
          <w:szCs w:val="24"/>
          <w:lang w:val="es-ES"/>
        </w:rPr>
        <w:t>NOTIFÍQUESE Y CÚMPLASE,</w:t>
      </w:r>
    </w:p>
    <w:p w14:paraId="561DE368" w14:textId="631B9F15" w:rsidR="00B34964" w:rsidRDefault="00B34964" w:rsidP="00B34964">
      <w:pPr>
        <w:keepNext/>
        <w:spacing w:line="276" w:lineRule="auto"/>
        <w:jc w:val="center"/>
        <w:rPr>
          <w:rFonts w:cs="Arial"/>
          <w:noProof/>
          <w:sz w:val="24"/>
          <w:szCs w:val="24"/>
        </w:rPr>
      </w:pPr>
    </w:p>
    <w:p w14:paraId="35B2E396" w14:textId="25434192" w:rsidR="00E86A78" w:rsidRDefault="00E86A78" w:rsidP="00B34964">
      <w:pPr>
        <w:keepNext/>
        <w:spacing w:line="276" w:lineRule="auto"/>
        <w:jc w:val="center"/>
        <w:rPr>
          <w:rFonts w:cs="Arial"/>
          <w:b/>
          <w:sz w:val="24"/>
          <w:szCs w:val="24"/>
          <w:lang w:val="es-ES"/>
        </w:rPr>
      </w:pPr>
    </w:p>
    <w:p w14:paraId="203733C4" w14:textId="77777777" w:rsidR="00E86A78" w:rsidRDefault="00E86A78" w:rsidP="00B34964">
      <w:pPr>
        <w:keepNext/>
        <w:spacing w:line="276" w:lineRule="auto"/>
        <w:jc w:val="center"/>
        <w:rPr>
          <w:rFonts w:cs="Arial"/>
          <w:b/>
          <w:sz w:val="24"/>
          <w:szCs w:val="24"/>
          <w:lang w:val="es-ES"/>
        </w:rPr>
      </w:pPr>
      <w:bookmarkStart w:id="0" w:name="_GoBack"/>
      <w:bookmarkEnd w:id="0"/>
    </w:p>
    <w:p w14:paraId="6678E1FD" w14:textId="4150DC3D" w:rsidR="00593C37" w:rsidRDefault="00593C37" w:rsidP="005F6CDB">
      <w:pPr>
        <w:keepNext/>
        <w:jc w:val="center"/>
        <w:rPr>
          <w:rFonts w:cs="Arial"/>
          <w:b/>
          <w:sz w:val="24"/>
          <w:szCs w:val="24"/>
          <w:lang w:val="es-ES"/>
        </w:rPr>
      </w:pPr>
      <w:r w:rsidRPr="0026030A">
        <w:rPr>
          <w:rFonts w:cs="Arial"/>
          <w:b/>
          <w:sz w:val="24"/>
          <w:szCs w:val="24"/>
          <w:lang w:val="es-ES"/>
        </w:rPr>
        <w:t>NICOLÁS YEPES CORRALES</w:t>
      </w:r>
    </w:p>
    <w:p w14:paraId="4682853F" w14:textId="77777777" w:rsidR="00593C37" w:rsidRPr="005F6CDB" w:rsidRDefault="00593C37" w:rsidP="005F6CDB">
      <w:pPr>
        <w:keepNext/>
        <w:jc w:val="center"/>
        <w:rPr>
          <w:rFonts w:cs="Arial"/>
          <w:b/>
          <w:sz w:val="22"/>
          <w:szCs w:val="22"/>
          <w:lang w:val="es-ES"/>
        </w:rPr>
      </w:pPr>
      <w:r w:rsidRPr="005F6CDB">
        <w:rPr>
          <w:rFonts w:cs="Arial"/>
          <w:b/>
          <w:sz w:val="22"/>
          <w:szCs w:val="22"/>
          <w:lang w:val="es-ES"/>
        </w:rPr>
        <w:t>Consejero Ponente</w:t>
      </w:r>
    </w:p>
    <w:sectPr w:rsidR="00593C37" w:rsidRPr="005F6CDB" w:rsidSect="00810B28">
      <w:headerReference w:type="default" r:id="rId8"/>
      <w:headerReference w:type="first" r:id="rId9"/>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0687F" w14:textId="77777777" w:rsidR="003C678E" w:rsidRDefault="003C678E" w:rsidP="00066B29">
      <w:r>
        <w:separator/>
      </w:r>
    </w:p>
  </w:endnote>
  <w:endnote w:type="continuationSeparator" w:id="0">
    <w:p w14:paraId="5BFB4ADD" w14:textId="77777777" w:rsidR="003C678E" w:rsidRDefault="003C678E"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DFFBC" w14:textId="77777777" w:rsidR="003C678E" w:rsidRDefault="003C678E" w:rsidP="00066B29">
      <w:r>
        <w:separator/>
      </w:r>
    </w:p>
  </w:footnote>
  <w:footnote w:type="continuationSeparator" w:id="0">
    <w:p w14:paraId="5C4583D0" w14:textId="77777777" w:rsidR="003C678E" w:rsidRDefault="003C678E" w:rsidP="00066B29">
      <w:r>
        <w:continuationSeparator/>
      </w:r>
    </w:p>
  </w:footnote>
  <w:footnote w:id="1">
    <w:p w14:paraId="5619EE99" w14:textId="5FBABC8C" w:rsidR="00C9207D" w:rsidRPr="00C9207D" w:rsidRDefault="00C9207D">
      <w:pPr>
        <w:pStyle w:val="Textonotapie"/>
        <w:rPr>
          <w:i/>
        </w:rPr>
      </w:pPr>
      <w:r>
        <w:rPr>
          <w:rStyle w:val="Refdenotaalpie"/>
        </w:rPr>
        <w:footnoteRef/>
      </w:r>
      <w:r>
        <w:t xml:space="preserve"> </w:t>
      </w:r>
      <w:r w:rsidRPr="00C9207D">
        <w:t xml:space="preserve">Obra en </w:t>
      </w:r>
      <w:r>
        <w:t>SAMAI,</w:t>
      </w:r>
      <w:r w:rsidRPr="00C9207D">
        <w:t xml:space="preserve"> índice 2, certificado 3EEADE1360B68BEB 1BD119374B856DED AAEA84051F0DD3AA 83CD6F926E51BF26, págs. 2 a 20.</w:t>
      </w:r>
    </w:p>
  </w:footnote>
  <w:footnote w:id="2">
    <w:p w14:paraId="6317E818" w14:textId="5EA62E95" w:rsidR="000420C2" w:rsidRPr="002D6CE3" w:rsidRDefault="00C9207D">
      <w:pPr>
        <w:pStyle w:val="Textonotapie"/>
      </w:pPr>
      <w:r>
        <w:rPr>
          <w:rStyle w:val="Refdenotaalpie"/>
        </w:rPr>
        <w:footnoteRef/>
      </w:r>
      <w:r w:rsidR="002B00B4">
        <w:t xml:space="preserve"> </w:t>
      </w:r>
      <w:r w:rsidR="002B00B4" w:rsidRPr="002B00B4">
        <w:rPr>
          <w:i/>
          <w:iCs/>
        </w:rPr>
        <w:t>Ibídem</w:t>
      </w:r>
      <w:r w:rsidR="002B00B4" w:rsidRPr="00C9207D">
        <w:t>, pág.</w:t>
      </w:r>
      <w:r w:rsidR="002B00B4">
        <w:t xml:space="preserve"> 2.</w:t>
      </w:r>
    </w:p>
  </w:footnote>
  <w:footnote w:id="3">
    <w:p w14:paraId="25ADD0E5" w14:textId="6A168165" w:rsidR="002B00B4" w:rsidRPr="00B34964" w:rsidRDefault="002B00B4">
      <w:pPr>
        <w:pStyle w:val="Textonotapie"/>
      </w:pPr>
      <w:r>
        <w:rPr>
          <w:rStyle w:val="Refdenotaalpie"/>
        </w:rPr>
        <w:footnoteRef/>
      </w:r>
      <w:r>
        <w:t xml:space="preserve"> </w:t>
      </w:r>
      <w:r w:rsidRPr="009C19E7">
        <w:rPr>
          <w:rFonts w:cs="Arial"/>
          <w:i/>
          <w:iCs/>
          <w:color w:val="000000"/>
        </w:rPr>
        <w:t>“A</w:t>
      </w:r>
      <w:r w:rsidRPr="009C19E7">
        <w:rPr>
          <w:rFonts w:cs="Arial"/>
          <w:bCs/>
          <w:i/>
          <w:iCs/>
          <w:color w:val="000000"/>
        </w:rPr>
        <w:t>rtículo 86.</w:t>
      </w:r>
      <w:r w:rsidRPr="009C19E7">
        <w:rPr>
          <w:rFonts w:cs="Arial"/>
          <w:b/>
          <w:bCs/>
          <w:i/>
          <w:iCs/>
          <w:color w:val="000000"/>
        </w:rPr>
        <w:t> </w:t>
      </w:r>
      <w:r w:rsidRPr="009C19E7">
        <w:rPr>
          <w:rFonts w:cs="Arial"/>
          <w:i/>
          <w:iCs/>
          <w:color w:val="000000"/>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[e]</w:t>
      </w:r>
      <w:proofErr w:type="spellStart"/>
      <w:r w:rsidRPr="009C19E7">
        <w:rPr>
          <w:rFonts w:cs="Arial"/>
          <w:i/>
          <w:iCs/>
          <w:color w:val="000000"/>
        </w:rPr>
        <w:t>stos</w:t>
      </w:r>
      <w:proofErr w:type="spellEnd"/>
      <w:r w:rsidRPr="009C19E7">
        <w:rPr>
          <w:rFonts w:cs="Arial"/>
          <w:i/>
          <w:iCs/>
          <w:color w:val="000000"/>
        </w:rPr>
        <w:t xml:space="preserve"> resulten vulnerados o amenazados por la acción o la omisión de cualquier autoridad pública. (…).”</w:t>
      </w:r>
      <w:r w:rsidRPr="002D0232">
        <w:rPr>
          <w:rFonts w:cs="Arial"/>
          <w:color w:val="000000"/>
        </w:rPr>
        <w:t>.</w:t>
      </w:r>
    </w:p>
  </w:footnote>
  <w:footnote w:id="4">
    <w:p w14:paraId="061FD4EF" w14:textId="77777777" w:rsidR="00284B89" w:rsidRPr="002D0232" w:rsidRDefault="00284B89" w:rsidP="00284B89">
      <w:pPr>
        <w:pStyle w:val="Textonotapie"/>
        <w:rPr>
          <w:rFonts w:cs="Arial"/>
          <w:color w:val="000000"/>
        </w:rPr>
      </w:pPr>
      <w:r w:rsidRPr="002D0232">
        <w:rPr>
          <w:rStyle w:val="Refdenotaalpie"/>
          <w:rFonts w:cs="Arial"/>
          <w:color w:val="000000"/>
        </w:rPr>
        <w:footnoteRef/>
      </w:r>
      <w:r w:rsidRPr="002D0232">
        <w:rPr>
          <w:rFonts w:cs="Arial"/>
          <w:color w:val="000000"/>
        </w:rPr>
        <w:t xml:space="preserve"> </w:t>
      </w:r>
      <w:r w:rsidRPr="009C19E7">
        <w:rPr>
          <w:rFonts w:cs="Arial"/>
          <w:i/>
          <w:iCs/>
          <w:color w:val="000000"/>
        </w:rPr>
        <w:t>“</w:t>
      </w:r>
      <w:r w:rsidRPr="009C19E7">
        <w:rPr>
          <w:rFonts w:cs="Arial"/>
          <w:i/>
          <w:iCs/>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2D0232">
        <w:rPr>
          <w:rFonts w:cs="Arial"/>
          <w:color w:val="000000"/>
          <w:shd w:val="clear" w:color="auto" w:fill="FFFFFF"/>
        </w:rPr>
        <w:t>.</w:t>
      </w:r>
    </w:p>
  </w:footnote>
  <w:footnote w:id="5">
    <w:p w14:paraId="0E388BC0" w14:textId="77777777" w:rsidR="00284B89" w:rsidRPr="002D0232" w:rsidRDefault="00284B89" w:rsidP="00284B89">
      <w:pPr>
        <w:pStyle w:val="Textonotapie"/>
        <w:rPr>
          <w:rFonts w:cs="Arial"/>
        </w:rPr>
      </w:pPr>
      <w:r w:rsidRPr="002D0232">
        <w:rPr>
          <w:rStyle w:val="Refdenotaalpie"/>
          <w:rFonts w:cs="Arial"/>
        </w:rPr>
        <w:footnoteRef/>
      </w:r>
      <w:r w:rsidRPr="002D0232">
        <w:rPr>
          <w:rFonts w:cs="Arial"/>
        </w:rPr>
        <w:t xml:space="preserve"> </w:t>
      </w:r>
      <w:r w:rsidRPr="009C19E7">
        <w:rPr>
          <w:rFonts w:cs="Arial"/>
          <w:i/>
          <w:iCs/>
        </w:rPr>
        <w:t>“Artículo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r w:rsidRPr="002D0232">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00211891"/>
      <w:docPartObj>
        <w:docPartGallery w:val="Page Numbers (Top of Page)"/>
        <w:docPartUnique/>
      </w:docPartObj>
    </w:sdtPr>
    <w:sdtEndPr/>
    <w:sdtContent>
      <w:p w14:paraId="0ADF013D" w14:textId="2EF847B0" w:rsidR="00D57ADF" w:rsidRPr="002D0232" w:rsidRDefault="00D57ADF" w:rsidP="002D0232">
        <w:pPr>
          <w:pStyle w:val="Encabezado"/>
          <w:jc w:val="center"/>
          <w:rPr>
            <w:sz w:val="18"/>
            <w:szCs w:val="18"/>
          </w:rPr>
        </w:pPr>
        <w:r w:rsidRPr="002D0232">
          <w:rPr>
            <w:sz w:val="18"/>
            <w:szCs w:val="18"/>
          </w:rPr>
          <w:fldChar w:fldCharType="begin"/>
        </w:r>
        <w:r w:rsidRPr="002D0232">
          <w:rPr>
            <w:sz w:val="18"/>
            <w:szCs w:val="18"/>
          </w:rPr>
          <w:instrText>PAGE   \* MERGEFORMAT</w:instrText>
        </w:r>
        <w:r w:rsidRPr="002D0232">
          <w:rPr>
            <w:sz w:val="18"/>
            <w:szCs w:val="18"/>
          </w:rPr>
          <w:fldChar w:fldCharType="separate"/>
        </w:r>
        <w:r w:rsidR="007D0D1B" w:rsidRPr="007D0D1B">
          <w:rPr>
            <w:noProof/>
            <w:sz w:val="18"/>
            <w:szCs w:val="18"/>
            <w:lang w:val="es-ES"/>
          </w:rPr>
          <w:t>2</w:t>
        </w:r>
        <w:r w:rsidRPr="002D0232">
          <w:rPr>
            <w:sz w:val="18"/>
            <w:szCs w:val="18"/>
          </w:rPr>
          <w:fldChar w:fldCharType="end"/>
        </w:r>
      </w:p>
    </w:sdtContent>
  </w:sdt>
  <w:p w14:paraId="283F39F5" w14:textId="26346618" w:rsidR="00D57ADF" w:rsidRPr="002D0232" w:rsidRDefault="008E19AB" w:rsidP="002D0232">
    <w:pPr>
      <w:tabs>
        <w:tab w:val="left" w:pos="3705"/>
        <w:tab w:val="right" w:pos="9406"/>
      </w:tabs>
      <w:jc w:val="left"/>
      <w:rPr>
        <w:i/>
        <w:sz w:val="18"/>
        <w:szCs w:val="18"/>
      </w:rPr>
    </w:pPr>
    <w:r w:rsidRPr="002D0232">
      <w:rPr>
        <w:i/>
        <w:sz w:val="18"/>
        <w:szCs w:val="18"/>
      </w:rPr>
      <w:tab/>
    </w:r>
    <w:r w:rsidRPr="002D0232">
      <w:rPr>
        <w:i/>
        <w:sz w:val="18"/>
        <w:szCs w:val="18"/>
      </w:rPr>
      <w:tab/>
    </w:r>
    <w:r w:rsidR="00D57ADF" w:rsidRPr="002D0232">
      <w:rPr>
        <w:i/>
        <w:sz w:val="18"/>
        <w:szCs w:val="18"/>
      </w:rPr>
      <w:t xml:space="preserve">Admisión de la acción de tutela </w:t>
    </w:r>
  </w:p>
  <w:p w14:paraId="52F14A9C" w14:textId="77777777" w:rsidR="000420C2" w:rsidRPr="000420C2" w:rsidRDefault="000420C2" w:rsidP="000420C2">
    <w:pPr>
      <w:jc w:val="right"/>
      <w:rPr>
        <w:bCs/>
        <w:i/>
        <w:sz w:val="18"/>
        <w:szCs w:val="18"/>
        <w:lang w:val="es-ES"/>
      </w:rPr>
    </w:pPr>
    <w:r w:rsidRPr="000420C2">
      <w:rPr>
        <w:bCs/>
        <w:i/>
        <w:sz w:val="18"/>
        <w:szCs w:val="18"/>
      </w:rPr>
      <w:t xml:space="preserve">Radicación: </w:t>
    </w:r>
    <w:r w:rsidRPr="000420C2">
      <w:rPr>
        <w:bCs/>
        <w:i/>
        <w:sz w:val="18"/>
        <w:szCs w:val="18"/>
        <w:lang w:val="es-ES"/>
      </w:rPr>
      <w:t>11001-03-15-000-2022-01103-00</w:t>
    </w:r>
  </w:p>
  <w:p w14:paraId="0DC8159F" w14:textId="77777777" w:rsidR="000420C2" w:rsidRPr="000420C2" w:rsidRDefault="000420C2" w:rsidP="000420C2">
    <w:pPr>
      <w:jc w:val="right"/>
      <w:rPr>
        <w:bCs/>
        <w:i/>
        <w:sz w:val="18"/>
        <w:szCs w:val="18"/>
        <w:lang w:val="es-ES"/>
      </w:rPr>
    </w:pPr>
    <w:r w:rsidRPr="000420C2">
      <w:rPr>
        <w:bCs/>
        <w:i/>
        <w:sz w:val="18"/>
        <w:szCs w:val="18"/>
      </w:rPr>
      <w:t xml:space="preserve">Accionante: </w:t>
    </w:r>
    <w:r w:rsidRPr="000420C2">
      <w:rPr>
        <w:bCs/>
        <w:i/>
        <w:sz w:val="18"/>
        <w:szCs w:val="18"/>
        <w:lang w:val="es-ES"/>
      </w:rPr>
      <w:t>Eduardo Jiménez Palomino</w:t>
    </w:r>
  </w:p>
  <w:p w14:paraId="4FF22B29" w14:textId="77777777" w:rsidR="000420C2" w:rsidRPr="000420C2" w:rsidRDefault="000420C2" w:rsidP="000420C2">
    <w:pPr>
      <w:jc w:val="right"/>
      <w:rPr>
        <w:bCs/>
        <w:i/>
        <w:sz w:val="18"/>
        <w:szCs w:val="18"/>
      </w:rPr>
    </w:pPr>
    <w:r w:rsidRPr="000420C2">
      <w:rPr>
        <w:bCs/>
        <w:i/>
        <w:sz w:val="18"/>
        <w:szCs w:val="18"/>
      </w:rPr>
      <w:t xml:space="preserve">Accionados: Consejo Superior de la Judicatura y otros </w:t>
    </w:r>
  </w:p>
  <w:p w14:paraId="7A9AB25E" w14:textId="1C8A6319" w:rsidR="002D0232" w:rsidRPr="002D0232" w:rsidRDefault="002D0232" w:rsidP="002D0232">
    <w:pPr>
      <w:jc w:val="right"/>
      <w:rPr>
        <w:i/>
        <w:sz w:val="18"/>
        <w:szCs w:val="18"/>
      </w:rPr>
    </w:pPr>
  </w:p>
  <w:p w14:paraId="04086CB5" w14:textId="77777777" w:rsidR="002D0232" w:rsidRPr="002D0232" w:rsidRDefault="002D0232" w:rsidP="002D0232">
    <w:pPr>
      <w:jc w:val="right"/>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9A6F2" w14:textId="77777777" w:rsidR="00066B29" w:rsidRPr="005C5077" w:rsidRDefault="00066B29" w:rsidP="00066B29">
    <w:pPr>
      <w:pStyle w:val="Encabezado"/>
      <w:rPr>
        <w:sz w:val="24"/>
        <w:szCs w:val="24"/>
      </w:rPr>
    </w:pPr>
    <w:r w:rsidRPr="005C5077">
      <w:rPr>
        <w:noProof/>
        <w:sz w:val="24"/>
        <w:szCs w:val="24"/>
        <w:lang w:eastAsia="es-CO"/>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9468A7" w14:textId="3C312BE9" w:rsidR="00066B29" w:rsidRDefault="00066B29" w:rsidP="002D0232">
    <w:pPr>
      <w:jc w:val="cente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r w:rsidR="004E1A59">
      <w:tab/>
    </w:r>
  </w:p>
  <w:p w14:paraId="456E5AF1" w14:textId="35A3AC76" w:rsidR="002D0232" w:rsidRDefault="002D0232" w:rsidP="002D0232">
    <w:pPr>
      <w:jc w:val="center"/>
    </w:pPr>
  </w:p>
  <w:p w14:paraId="631C0DB2" w14:textId="77777777" w:rsidR="002D0232" w:rsidRDefault="002D0232" w:rsidP="002D023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A758C"/>
    <w:multiLevelType w:val="hybridMultilevel"/>
    <w:tmpl w:val="82961E7A"/>
    <w:lvl w:ilvl="0" w:tplc="8FE8478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29"/>
    <w:rsid w:val="000028E7"/>
    <w:rsid w:val="000046AD"/>
    <w:rsid w:val="00004A38"/>
    <w:rsid w:val="000052E3"/>
    <w:rsid w:val="00007FDF"/>
    <w:rsid w:val="0001357E"/>
    <w:rsid w:val="00021BC0"/>
    <w:rsid w:val="00022709"/>
    <w:rsid w:val="00022D60"/>
    <w:rsid w:val="000233F5"/>
    <w:rsid w:val="000246F4"/>
    <w:rsid w:val="000252A5"/>
    <w:rsid w:val="000262EF"/>
    <w:rsid w:val="0002696C"/>
    <w:rsid w:val="00031389"/>
    <w:rsid w:val="00033C9A"/>
    <w:rsid w:val="000415CA"/>
    <w:rsid w:val="000420C2"/>
    <w:rsid w:val="00042580"/>
    <w:rsid w:val="0004323D"/>
    <w:rsid w:val="000441D4"/>
    <w:rsid w:val="000443E4"/>
    <w:rsid w:val="00046381"/>
    <w:rsid w:val="00046E73"/>
    <w:rsid w:val="00047228"/>
    <w:rsid w:val="00047E12"/>
    <w:rsid w:val="0005664E"/>
    <w:rsid w:val="00056C81"/>
    <w:rsid w:val="000606ED"/>
    <w:rsid w:val="00060808"/>
    <w:rsid w:val="00060AB1"/>
    <w:rsid w:val="00061087"/>
    <w:rsid w:val="000621B3"/>
    <w:rsid w:val="00062EAC"/>
    <w:rsid w:val="000630A4"/>
    <w:rsid w:val="00063B09"/>
    <w:rsid w:val="00063D74"/>
    <w:rsid w:val="00064022"/>
    <w:rsid w:val="00064A35"/>
    <w:rsid w:val="000650EA"/>
    <w:rsid w:val="00066B29"/>
    <w:rsid w:val="00070032"/>
    <w:rsid w:val="0007793B"/>
    <w:rsid w:val="00081F2C"/>
    <w:rsid w:val="00085764"/>
    <w:rsid w:val="000864BF"/>
    <w:rsid w:val="00086F8E"/>
    <w:rsid w:val="000944BA"/>
    <w:rsid w:val="000A0C1E"/>
    <w:rsid w:val="000A1632"/>
    <w:rsid w:val="000A76BA"/>
    <w:rsid w:val="000B31C6"/>
    <w:rsid w:val="000B4F96"/>
    <w:rsid w:val="000B51BA"/>
    <w:rsid w:val="000B738B"/>
    <w:rsid w:val="000B73C2"/>
    <w:rsid w:val="000B759F"/>
    <w:rsid w:val="000B77BE"/>
    <w:rsid w:val="000C42A2"/>
    <w:rsid w:val="000C4BEF"/>
    <w:rsid w:val="000C5CDA"/>
    <w:rsid w:val="000C6879"/>
    <w:rsid w:val="000C7B02"/>
    <w:rsid w:val="000D0D9E"/>
    <w:rsid w:val="000D0EC0"/>
    <w:rsid w:val="000D2485"/>
    <w:rsid w:val="000D30F1"/>
    <w:rsid w:val="000D6A17"/>
    <w:rsid w:val="000D7A24"/>
    <w:rsid w:val="000E6C2D"/>
    <w:rsid w:val="000E7D54"/>
    <w:rsid w:val="000F1903"/>
    <w:rsid w:val="000F2595"/>
    <w:rsid w:val="000F4D76"/>
    <w:rsid w:val="000F5B3E"/>
    <w:rsid w:val="00100957"/>
    <w:rsid w:val="001049E1"/>
    <w:rsid w:val="001059A9"/>
    <w:rsid w:val="00105ECF"/>
    <w:rsid w:val="0011059A"/>
    <w:rsid w:val="0011647A"/>
    <w:rsid w:val="001176E4"/>
    <w:rsid w:val="00120884"/>
    <w:rsid w:val="00122597"/>
    <w:rsid w:val="001241EF"/>
    <w:rsid w:val="00126D40"/>
    <w:rsid w:val="00127B3B"/>
    <w:rsid w:val="00133A2D"/>
    <w:rsid w:val="00134A65"/>
    <w:rsid w:val="00135408"/>
    <w:rsid w:val="0013684B"/>
    <w:rsid w:val="00140587"/>
    <w:rsid w:val="0014168D"/>
    <w:rsid w:val="001428AB"/>
    <w:rsid w:val="001444DF"/>
    <w:rsid w:val="0014479B"/>
    <w:rsid w:val="001466D3"/>
    <w:rsid w:val="00147640"/>
    <w:rsid w:val="00147F74"/>
    <w:rsid w:val="001505D0"/>
    <w:rsid w:val="001555C5"/>
    <w:rsid w:val="00155EC4"/>
    <w:rsid w:val="00156470"/>
    <w:rsid w:val="0015728E"/>
    <w:rsid w:val="00160A95"/>
    <w:rsid w:val="00162508"/>
    <w:rsid w:val="001627E2"/>
    <w:rsid w:val="00162F36"/>
    <w:rsid w:val="0016334B"/>
    <w:rsid w:val="001635B4"/>
    <w:rsid w:val="00164C1D"/>
    <w:rsid w:val="00165EF8"/>
    <w:rsid w:val="00167DCF"/>
    <w:rsid w:val="0017160A"/>
    <w:rsid w:val="001770B4"/>
    <w:rsid w:val="001806C3"/>
    <w:rsid w:val="001811B4"/>
    <w:rsid w:val="00181FBA"/>
    <w:rsid w:val="00183DDA"/>
    <w:rsid w:val="0018525A"/>
    <w:rsid w:val="0018536B"/>
    <w:rsid w:val="00186A5B"/>
    <w:rsid w:val="00190055"/>
    <w:rsid w:val="001900AB"/>
    <w:rsid w:val="00190377"/>
    <w:rsid w:val="00193F3C"/>
    <w:rsid w:val="00195E23"/>
    <w:rsid w:val="00197473"/>
    <w:rsid w:val="001A1A1A"/>
    <w:rsid w:val="001A3508"/>
    <w:rsid w:val="001A40E4"/>
    <w:rsid w:val="001A4824"/>
    <w:rsid w:val="001A635A"/>
    <w:rsid w:val="001B5A1C"/>
    <w:rsid w:val="001B7F29"/>
    <w:rsid w:val="001C0E3F"/>
    <w:rsid w:val="001C115C"/>
    <w:rsid w:val="001C156E"/>
    <w:rsid w:val="001C5D78"/>
    <w:rsid w:val="001D09FF"/>
    <w:rsid w:val="001D3D4E"/>
    <w:rsid w:val="001E2A0E"/>
    <w:rsid w:val="001E3202"/>
    <w:rsid w:val="001E6433"/>
    <w:rsid w:val="001E7ACD"/>
    <w:rsid w:val="001E7FA4"/>
    <w:rsid w:val="001F0153"/>
    <w:rsid w:val="001F06F2"/>
    <w:rsid w:val="001F08DD"/>
    <w:rsid w:val="001F231F"/>
    <w:rsid w:val="001F2352"/>
    <w:rsid w:val="001F3994"/>
    <w:rsid w:val="001F3D55"/>
    <w:rsid w:val="001F633A"/>
    <w:rsid w:val="001F6904"/>
    <w:rsid w:val="001F77F3"/>
    <w:rsid w:val="00200AEE"/>
    <w:rsid w:val="00200E75"/>
    <w:rsid w:val="00201A0A"/>
    <w:rsid w:val="002043B2"/>
    <w:rsid w:val="00205A26"/>
    <w:rsid w:val="00205AFD"/>
    <w:rsid w:val="002077BC"/>
    <w:rsid w:val="002078E7"/>
    <w:rsid w:val="0021009F"/>
    <w:rsid w:val="0021040A"/>
    <w:rsid w:val="00211B29"/>
    <w:rsid w:val="00211D8E"/>
    <w:rsid w:val="00211DA6"/>
    <w:rsid w:val="0021339F"/>
    <w:rsid w:val="002142B9"/>
    <w:rsid w:val="00216785"/>
    <w:rsid w:val="00217D89"/>
    <w:rsid w:val="00223053"/>
    <w:rsid w:val="0023045C"/>
    <w:rsid w:val="00230B0C"/>
    <w:rsid w:val="002313E3"/>
    <w:rsid w:val="00232937"/>
    <w:rsid w:val="00234557"/>
    <w:rsid w:val="002369FC"/>
    <w:rsid w:val="00237A39"/>
    <w:rsid w:val="002459AC"/>
    <w:rsid w:val="00245EE2"/>
    <w:rsid w:val="00246B01"/>
    <w:rsid w:val="00250651"/>
    <w:rsid w:val="00250A2C"/>
    <w:rsid w:val="0025190B"/>
    <w:rsid w:val="0025259C"/>
    <w:rsid w:val="00253D57"/>
    <w:rsid w:val="00253FCE"/>
    <w:rsid w:val="00256526"/>
    <w:rsid w:val="00256B77"/>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4B89"/>
    <w:rsid w:val="00286101"/>
    <w:rsid w:val="00286649"/>
    <w:rsid w:val="00290E65"/>
    <w:rsid w:val="002923FA"/>
    <w:rsid w:val="002927BF"/>
    <w:rsid w:val="00293880"/>
    <w:rsid w:val="002946CF"/>
    <w:rsid w:val="00295D61"/>
    <w:rsid w:val="00296187"/>
    <w:rsid w:val="00297A8A"/>
    <w:rsid w:val="002A14DC"/>
    <w:rsid w:val="002A20C1"/>
    <w:rsid w:val="002A2728"/>
    <w:rsid w:val="002A3ABD"/>
    <w:rsid w:val="002A4C76"/>
    <w:rsid w:val="002B00B4"/>
    <w:rsid w:val="002B3547"/>
    <w:rsid w:val="002B467E"/>
    <w:rsid w:val="002B46A8"/>
    <w:rsid w:val="002B4D51"/>
    <w:rsid w:val="002B5428"/>
    <w:rsid w:val="002B64DD"/>
    <w:rsid w:val="002B71AA"/>
    <w:rsid w:val="002C071E"/>
    <w:rsid w:val="002C0E3E"/>
    <w:rsid w:val="002C5D26"/>
    <w:rsid w:val="002C6A3B"/>
    <w:rsid w:val="002D01CA"/>
    <w:rsid w:val="002D0232"/>
    <w:rsid w:val="002D1CFC"/>
    <w:rsid w:val="002D5F23"/>
    <w:rsid w:val="002D6CA5"/>
    <w:rsid w:val="002D6CE3"/>
    <w:rsid w:val="002D73CC"/>
    <w:rsid w:val="002E006D"/>
    <w:rsid w:val="002E16F5"/>
    <w:rsid w:val="002E3C1E"/>
    <w:rsid w:val="002E7A14"/>
    <w:rsid w:val="002E7C80"/>
    <w:rsid w:val="002F2494"/>
    <w:rsid w:val="002F7180"/>
    <w:rsid w:val="002F765C"/>
    <w:rsid w:val="00300653"/>
    <w:rsid w:val="003028FD"/>
    <w:rsid w:val="00302DF8"/>
    <w:rsid w:val="00303269"/>
    <w:rsid w:val="00304881"/>
    <w:rsid w:val="00310F79"/>
    <w:rsid w:val="003111E4"/>
    <w:rsid w:val="00313A61"/>
    <w:rsid w:val="00314643"/>
    <w:rsid w:val="00317113"/>
    <w:rsid w:val="0031727E"/>
    <w:rsid w:val="003176EA"/>
    <w:rsid w:val="00321CE9"/>
    <w:rsid w:val="00322211"/>
    <w:rsid w:val="00322340"/>
    <w:rsid w:val="003227CD"/>
    <w:rsid w:val="00324ABA"/>
    <w:rsid w:val="003277B2"/>
    <w:rsid w:val="0033195B"/>
    <w:rsid w:val="003417D5"/>
    <w:rsid w:val="003446DB"/>
    <w:rsid w:val="00346699"/>
    <w:rsid w:val="00351097"/>
    <w:rsid w:val="0035193C"/>
    <w:rsid w:val="00355127"/>
    <w:rsid w:val="0036085E"/>
    <w:rsid w:val="003625EC"/>
    <w:rsid w:val="00362EEB"/>
    <w:rsid w:val="003647EE"/>
    <w:rsid w:val="00364AA8"/>
    <w:rsid w:val="00366318"/>
    <w:rsid w:val="003666C5"/>
    <w:rsid w:val="0037315F"/>
    <w:rsid w:val="00374CAF"/>
    <w:rsid w:val="00380CE9"/>
    <w:rsid w:val="0038223F"/>
    <w:rsid w:val="00385269"/>
    <w:rsid w:val="003861BB"/>
    <w:rsid w:val="0038663E"/>
    <w:rsid w:val="003905AD"/>
    <w:rsid w:val="00391635"/>
    <w:rsid w:val="00391AAB"/>
    <w:rsid w:val="00394702"/>
    <w:rsid w:val="00394BF0"/>
    <w:rsid w:val="003958D8"/>
    <w:rsid w:val="00396207"/>
    <w:rsid w:val="003966E1"/>
    <w:rsid w:val="003A1525"/>
    <w:rsid w:val="003A3E3D"/>
    <w:rsid w:val="003A51B0"/>
    <w:rsid w:val="003A58D8"/>
    <w:rsid w:val="003A6D33"/>
    <w:rsid w:val="003B0496"/>
    <w:rsid w:val="003B1CD6"/>
    <w:rsid w:val="003B32A4"/>
    <w:rsid w:val="003B5E0E"/>
    <w:rsid w:val="003B6AB9"/>
    <w:rsid w:val="003B7693"/>
    <w:rsid w:val="003C0244"/>
    <w:rsid w:val="003C050F"/>
    <w:rsid w:val="003C06D4"/>
    <w:rsid w:val="003C108C"/>
    <w:rsid w:val="003C1A84"/>
    <w:rsid w:val="003C1C2C"/>
    <w:rsid w:val="003C678E"/>
    <w:rsid w:val="003C71B9"/>
    <w:rsid w:val="003D1030"/>
    <w:rsid w:val="003D248D"/>
    <w:rsid w:val="003D284A"/>
    <w:rsid w:val="003D32B2"/>
    <w:rsid w:val="003D7090"/>
    <w:rsid w:val="003D7A52"/>
    <w:rsid w:val="003E25F4"/>
    <w:rsid w:val="003E37F4"/>
    <w:rsid w:val="003E39E9"/>
    <w:rsid w:val="003E5EB8"/>
    <w:rsid w:val="003E7964"/>
    <w:rsid w:val="003F156B"/>
    <w:rsid w:val="003F3E04"/>
    <w:rsid w:val="00403D4F"/>
    <w:rsid w:val="00404957"/>
    <w:rsid w:val="004055F3"/>
    <w:rsid w:val="004070D8"/>
    <w:rsid w:val="004104B4"/>
    <w:rsid w:val="0041165E"/>
    <w:rsid w:val="0041212A"/>
    <w:rsid w:val="004121FB"/>
    <w:rsid w:val="00414268"/>
    <w:rsid w:val="00416216"/>
    <w:rsid w:val="00416590"/>
    <w:rsid w:val="004168DD"/>
    <w:rsid w:val="00416E68"/>
    <w:rsid w:val="004174B4"/>
    <w:rsid w:val="004213F3"/>
    <w:rsid w:val="00421AA3"/>
    <w:rsid w:val="00421D3C"/>
    <w:rsid w:val="004229CC"/>
    <w:rsid w:val="00425976"/>
    <w:rsid w:val="00426359"/>
    <w:rsid w:val="00426371"/>
    <w:rsid w:val="00427398"/>
    <w:rsid w:val="00427F90"/>
    <w:rsid w:val="00430400"/>
    <w:rsid w:val="004326C2"/>
    <w:rsid w:val="00432980"/>
    <w:rsid w:val="00442B9B"/>
    <w:rsid w:val="00445CDD"/>
    <w:rsid w:val="00446775"/>
    <w:rsid w:val="0044778F"/>
    <w:rsid w:val="004520E5"/>
    <w:rsid w:val="00452DEE"/>
    <w:rsid w:val="0046037A"/>
    <w:rsid w:val="00461FDD"/>
    <w:rsid w:val="0046238E"/>
    <w:rsid w:val="0046492F"/>
    <w:rsid w:val="00466F12"/>
    <w:rsid w:val="004679B1"/>
    <w:rsid w:val="004723DC"/>
    <w:rsid w:val="00474042"/>
    <w:rsid w:val="00474343"/>
    <w:rsid w:val="00474B1E"/>
    <w:rsid w:val="00476EF3"/>
    <w:rsid w:val="004773A3"/>
    <w:rsid w:val="004779DD"/>
    <w:rsid w:val="0048315B"/>
    <w:rsid w:val="00485227"/>
    <w:rsid w:val="004869C8"/>
    <w:rsid w:val="004926C6"/>
    <w:rsid w:val="00495710"/>
    <w:rsid w:val="004A33B3"/>
    <w:rsid w:val="004A7326"/>
    <w:rsid w:val="004B0CCD"/>
    <w:rsid w:val="004B2F5E"/>
    <w:rsid w:val="004B42D4"/>
    <w:rsid w:val="004B5592"/>
    <w:rsid w:val="004B5940"/>
    <w:rsid w:val="004B5C7E"/>
    <w:rsid w:val="004B6511"/>
    <w:rsid w:val="004B6DCE"/>
    <w:rsid w:val="004C0EBA"/>
    <w:rsid w:val="004C1E4C"/>
    <w:rsid w:val="004C1E5A"/>
    <w:rsid w:val="004C4456"/>
    <w:rsid w:val="004C523E"/>
    <w:rsid w:val="004C7CD5"/>
    <w:rsid w:val="004D1E74"/>
    <w:rsid w:val="004D5522"/>
    <w:rsid w:val="004D5876"/>
    <w:rsid w:val="004D78E8"/>
    <w:rsid w:val="004E017A"/>
    <w:rsid w:val="004E1A59"/>
    <w:rsid w:val="004E2758"/>
    <w:rsid w:val="004E347B"/>
    <w:rsid w:val="004E6D09"/>
    <w:rsid w:val="004F254B"/>
    <w:rsid w:val="004F5CF8"/>
    <w:rsid w:val="004F71B9"/>
    <w:rsid w:val="00500189"/>
    <w:rsid w:val="00501B81"/>
    <w:rsid w:val="00503885"/>
    <w:rsid w:val="0050681A"/>
    <w:rsid w:val="00507D82"/>
    <w:rsid w:val="00510CBA"/>
    <w:rsid w:val="005126C9"/>
    <w:rsid w:val="0051454B"/>
    <w:rsid w:val="005169BE"/>
    <w:rsid w:val="00516F3D"/>
    <w:rsid w:val="00524C35"/>
    <w:rsid w:val="00525255"/>
    <w:rsid w:val="005261AD"/>
    <w:rsid w:val="00526342"/>
    <w:rsid w:val="00527CD5"/>
    <w:rsid w:val="005311F3"/>
    <w:rsid w:val="0053180D"/>
    <w:rsid w:val="00531B3C"/>
    <w:rsid w:val="00532558"/>
    <w:rsid w:val="00532F14"/>
    <w:rsid w:val="00534AD2"/>
    <w:rsid w:val="0053636E"/>
    <w:rsid w:val="005409BB"/>
    <w:rsid w:val="00547090"/>
    <w:rsid w:val="00550A9C"/>
    <w:rsid w:val="00552A35"/>
    <w:rsid w:val="00552BD3"/>
    <w:rsid w:val="0055410E"/>
    <w:rsid w:val="00554318"/>
    <w:rsid w:val="00566662"/>
    <w:rsid w:val="00566D2A"/>
    <w:rsid w:val="0057021C"/>
    <w:rsid w:val="00570BFB"/>
    <w:rsid w:val="005756E2"/>
    <w:rsid w:val="0057798C"/>
    <w:rsid w:val="005832AA"/>
    <w:rsid w:val="00585716"/>
    <w:rsid w:val="0058648E"/>
    <w:rsid w:val="00591AC3"/>
    <w:rsid w:val="00591EA6"/>
    <w:rsid w:val="00592015"/>
    <w:rsid w:val="00592850"/>
    <w:rsid w:val="005933A8"/>
    <w:rsid w:val="00593826"/>
    <w:rsid w:val="00593C37"/>
    <w:rsid w:val="00595704"/>
    <w:rsid w:val="00595EE4"/>
    <w:rsid w:val="005979B0"/>
    <w:rsid w:val="005A2355"/>
    <w:rsid w:val="005A4E0E"/>
    <w:rsid w:val="005A5B36"/>
    <w:rsid w:val="005A7D40"/>
    <w:rsid w:val="005B024E"/>
    <w:rsid w:val="005B05F8"/>
    <w:rsid w:val="005B0734"/>
    <w:rsid w:val="005B0932"/>
    <w:rsid w:val="005B0A59"/>
    <w:rsid w:val="005B0D6F"/>
    <w:rsid w:val="005B243B"/>
    <w:rsid w:val="005B2CF9"/>
    <w:rsid w:val="005B2E73"/>
    <w:rsid w:val="005B3FF9"/>
    <w:rsid w:val="005B40A5"/>
    <w:rsid w:val="005C6E18"/>
    <w:rsid w:val="005C7471"/>
    <w:rsid w:val="005D1C17"/>
    <w:rsid w:val="005D233A"/>
    <w:rsid w:val="005D4D01"/>
    <w:rsid w:val="005D538D"/>
    <w:rsid w:val="005D5488"/>
    <w:rsid w:val="005D5792"/>
    <w:rsid w:val="005E1B42"/>
    <w:rsid w:val="005E2C42"/>
    <w:rsid w:val="005E4440"/>
    <w:rsid w:val="005E6CA9"/>
    <w:rsid w:val="005E6F50"/>
    <w:rsid w:val="005E7216"/>
    <w:rsid w:val="005F367D"/>
    <w:rsid w:val="005F5D9D"/>
    <w:rsid w:val="005F6CDB"/>
    <w:rsid w:val="006055EE"/>
    <w:rsid w:val="006106FF"/>
    <w:rsid w:val="00611163"/>
    <w:rsid w:val="00611E73"/>
    <w:rsid w:val="00613803"/>
    <w:rsid w:val="006146D7"/>
    <w:rsid w:val="0061741F"/>
    <w:rsid w:val="006202F0"/>
    <w:rsid w:val="006205B6"/>
    <w:rsid w:val="00620FF1"/>
    <w:rsid w:val="0062107C"/>
    <w:rsid w:val="00621369"/>
    <w:rsid w:val="0062216D"/>
    <w:rsid w:val="00622F68"/>
    <w:rsid w:val="006253BC"/>
    <w:rsid w:val="00630482"/>
    <w:rsid w:val="00631E06"/>
    <w:rsid w:val="00632C87"/>
    <w:rsid w:val="00632D1D"/>
    <w:rsid w:val="00633686"/>
    <w:rsid w:val="00635502"/>
    <w:rsid w:val="0064086B"/>
    <w:rsid w:val="00640C14"/>
    <w:rsid w:val="00641157"/>
    <w:rsid w:val="006411CB"/>
    <w:rsid w:val="00642901"/>
    <w:rsid w:val="00644684"/>
    <w:rsid w:val="00645A83"/>
    <w:rsid w:val="00645F63"/>
    <w:rsid w:val="006466C4"/>
    <w:rsid w:val="00647C16"/>
    <w:rsid w:val="00647F78"/>
    <w:rsid w:val="0065218B"/>
    <w:rsid w:val="00652CCF"/>
    <w:rsid w:val="00653013"/>
    <w:rsid w:val="00657B6C"/>
    <w:rsid w:val="00657F1A"/>
    <w:rsid w:val="00657F69"/>
    <w:rsid w:val="006637BF"/>
    <w:rsid w:val="006662F7"/>
    <w:rsid w:val="006669A4"/>
    <w:rsid w:val="006676D5"/>
    <w:rsid w:val="00676199"/>
    <w:rsid w:val="00676F6B"/>
    <w:rsid w:val="00680B8A"/>
    <w:rsid w:val="0068130D"/>
    <w:rsid w:val="00685422"/>
    <w:rsid w:val="00692AB0"/>
    <w:rsid w:val="006933F2"/>
    <w:rsid w:val="00693E07"/>
    <w:rsid w:val="006948B8"/>
    <w:rsid w:val="00694EF5"/>
    <w:rsid w:val="00697713"/>
    <w:rsid w:val="006A0E52"/>
    <w:rsid w:val="006A1162"/>
    <w:rsid w:val="006A2E17"/>
    <w:rsid w:val="006A42CE"/>
    <w:rsid w:val="006A5736"/>
    <w:rsid w:val="006B033D"/>
    <w:rsid w:val="006B0CD6"/>
    <w:rsid w:val="006B1967"/>
    <w:rsid w:val="006B1BB7"/>
    <w:rsid w:val="006B4F5D"/>
    <w:rsid w:val="006B507D"/>
    <w:rsid w:val="006C00E0"/>
    <w:rsid w:val="006C3D4B"/>
    <w:rsid w:val="006C4E1A"/>
    <w:rsid w:val="006C552E"/>
    <w:rsid w:val="006D38D4"/>
    <w:rsid w:val="006D47E1"/>
    <w:rsid w:val="006D5E07"/>
    <w:rsid w:val="006D64BA"/>
    <w:rsid w:val="006D73CA"/>
    <w:rsid w:val="006E03C0"/>
    <w:rsid w:val="006E0788"/>
    <w:rsid w:val="006E122F"/>
    <w:rsid w:val="006E1F8F"/>
    <w:rsid w:val="006E2540"/>
    <w:rsid w:val="006E5D81"/>
    <w:rsid w:val="006F0ABA"/>
    <w:rsid w:val="006F0FF1"/>
    <w:rsid w:val="006F2641"/>
    <w:rsid w:val="006F28D5"/>
    <w:rsid w:val="006F2CA3"/>
    <w:rsid w:val="006F2F40"/>
    <w:rsid w:val="006F32DE"/>
    <w:rsid w:val="006F376B"/>
    <w:rsid w:val="006F49D5"/>
    <w:rsid w:val="006F57AD"/>
    <w:rsid w:val="006F5CA1"/>
    <w:rsid w:val="006F7353"/>
    <w:rsid w:val="007041E4"/>
    <w:rsid w:val="00704AF7"/>
    <w:rsid w:val="0071141F"/>
    <w:rsid w:val="007137FE"/>
    <w:rsid w:val="0071441A"/>
    <w:rsid w:val="0071486F"/>
    <w:rsid w:val="00715778"/>
    <w:rsid w:val="007160D2"/>
    <w:rsid w:val="00717803"/>
    <w:rsid w:val="007211F5"/>
    <w:rsid w:val="007244AE"/>
    <w:rsid w:val="00724876"/>
    <w:rsid w:val="00725135"/>
    <w:rsid w:val="00726F2E"/>
    <w:rsid w:val="00727596"/>
    <w:rsid w:val="00730188"/>
    <w:rsid w:val="00730937"/>
    <w:rsid w:val="00730E0E"/>
    <w:rsid w:val="00733BFB"/>
    <w:rsid w:val="007351BB"/>
    <w:rsid w:val="0073556D"/>
    <w:rsid w:val="0074034B"/>
    <w:rsid w:val="00741A13"/>
    <w:rsid w:val="00743708"/>
    <w:rsid w:val="00743E7C"/>
    <w:rsid w:val="00745299"/>
    <w:rsid w:val="00745D2D"/>
    <w:rsid w:val="00747F59"/>
    <w:rsid w:val="00751BC8"/>
    <w:rsid w:val="007522A9"/>
    <w:rsid w:val="007557EA"/>
    <w:rsid w:val="00757128"/>
    <w:rsid w:val="0076050F"/>
    <w:rsid w:val="00761063"/>
    <w:rsid w:val="007613E5"/>
    <w:rsid w:val="00762459"/>
    <w:rsid w:val="007679B5"/>
    <w:rsid w:val="00773EA1"/>
    <w:rsid w:val="0077525F"/>
    <w:rsid w:val="0077779A"/>
    <w:rsid w:val="007839D8"/>
    <w:rsid w:val="00794450"/>
    <w:rsid w:val="00795076"/>
    <w:rsid w:val="007A0691"/>
    <w:rsid w:val="007A0EEC"/>
    <w:rsid w:val="007A245F"/>
    <w:rsid w:val="007A3286"/>
    <w:rsid w:val="007A4D38"/>
    <w:rsid w:val="007A53FC"/>
    <w:rsid w:val="007A6996"/>
    <w:rsid w:val="007A70CE"/>
    <w:rsid w:val="007B254F"/>
    <w:rsid w:val="007B3A99"/>
    <w:rsid w:val="007B69E3"/>
    <w:rsid w:val="007B703B"/>
    <w:rsid w:val="007B7AC0"/>
    <w:rsid w:val="007C00A0"/>
    <w:rsid w:val="007C3719"/>
    <w:rsid w:val="007C47A8"/>
    <w:rsid w:val="007C558D"/>
    <w:rsid w:val="007C5F36"/>
    <w:rsid w:val="007C5F74"/>
    <w:rsid w:val="007C7A91"/>
    <w:rsid w:val="007D0D1B"/>
    <w:rsid w:val="007D258D"/>
    <w:rsid w:val="007D427B"/>
    <w:rsid w:val="007D5069"/>
    <w:rsid w:val="007E0010"/>
    <w:rsid w:val="007E127A"/>
    <w:rsid w:val="007E34C3"/>
    <w:rsid w:val="007E4892"/>
    <w:rsid w:val="007F10D3"/>
    <w:rsid w:val="007F3CEB"/>
    <w:rsid w:val="007F4152"/>
    <w:rsid w:val="007F4651"/>
    <w:rsid w:val="008002E1"/>
    <w:rsid w:val="00802C05"/>
    <w:rsid w:val="008038B1"/>
    <w:rsid w:val="0080404E"/>
    <w:rsid w:val="00804634"/>
    <w:rsid w:val="00805228"/>
    <w:rsid w:val="00810B28"/>
    <w:rsid w:val="008127F4"/>
    <w:rsid w:val="0081328C"/>
    <w:rsid w:val="00813E5A"/>
    <w:rsid w:val="00816753"/>
    <w:rsid w:val="00821851"/>
    <w:rsid w:val="00821CE6"/>
    <w:rsid w:val="00823A47"/>
    <w:rsid w:val="00826233"/>
    <w:rsid w:val="00826A2C"/>
    <w:rsid w:val="00827055"/>
    <w:rsid w:val="00827668"/>
    <w:rsid w:val="008310FA"/>
    <w:rsid w:val="00831B47"/>
    <w:rsid w:val="00832422"/>
    <w:rsid w:val="008338EF"/>
    <w:rsid w:val="00835F5F"/>
    <w:rsid w:val="008368E8"/>
    <w:rsid w:val="00837CEE"/>
    <w:rsid w:val="00840023"/>
    <w:rsid w:val="00840AEF"/>
    <w:rsid w:val="008410EC"/>
    <w:rsid w:val="0084359C"/>
    <w:rsid w:val="00844A67"/>
    <w:rsid w:val="00844DB0"/>
    <w:rsid w:val="00845B6E"/>
    <w:rsid w:val="00851199"/>
    <w:rsid w:val="00851DF6"/>
    <w:rsid w:val="00852F1E"/>
    <w:rsid w:val="00855E00"/>
    <w:rsid w:val="0086031B"/>
    <w:rsid w:val="00860E08"/>
    <w:rsid w:val="00862F88"/>
    <w:rsid w:val="0086442F"/>
    <w:rsid w:val="0086787B"/>
    <w:rsid w:val="00867A18"/>
    <w:rsid w:val="00871A45"/>
    <w:rsid w:val="00875A89"/>
    <w:rsid w:val="00875E18"/>
    <w:rsid w:val="00877187"/>
    <w:rsid w:val="008771B4"/>
    <w:rsid w:val="008823DE"/>
    <w:rsid w:val="008830F3"/>
    <w:rsid w:val="00884B82"/>
    <w:rsid w:val="00884FE3"/>
    <w:rsid w:val="0088504A"/>
    <w:rsid w:val="00885AAE"/>
    <w:rsid w:val="008865F3"/>
    <w:rsid w:val="0088690A"/>
    <w:rsid w:val="00886DF9"/>
    <w:rsid w:val="00887240"/>
    <w:rsid w:val="00890D20"/>
    <w:rsid w:val="0089148D"/>
    <w:rsid w:val="0089199C"/>
    <w:rsid w:val="00894B15"/>
    <w:rsid w:val="008957FA"/>
    <w:rsid w:val="00895E96"/>
    <w:rsid w:val="008A0278"/>
    <w:rsid w:val="008A07D5"/>
    <w:rsid w:val="008A2B72"/>
    <w:rsid w:val="008A40DA"/>
    <w:rsid w:val="008A4116"/>
    <w:rsid w:val="008A6341"/>
    <w:rsid w:val="008A6B19"/>
    <w:rsid w:val="008A6CED"/>
    <w:rsid w:val="008B0D3C"/>
    <w:rsid w:val="008B1560"/>
    <w:rsid w:val="008B5900"/>
    <w:rsid w:val="008B5FD5"/>
    <w:rsid w:val="008B66E8"/>
    <w:rsid w:val="008C0D4D"/>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46FB"/>
    <w:rsid w:val="008E6E37"/>
    <w:rsid w:val="008E6F29"/>
    <w:rsid w:val="008F07D5"/>
    <w:rsid w:val="008F2380"/>
    <w:rsid w:val="008F30CC"/>
    <w:rsid w:val="008F3625"/>
    <w:rsid w:val="008F41F0"/>
    <w:rsid w:val="008F70E0"/>
    <w:rsid w:val="00900967"/>
    <w:rsid w:val="009023E3"/>
    <w:rsid w:val="00902C3A"/>
    <w:rsid w:val="009032BE"/>
    <w:rsid w:val="00903FA8"/>
    <w:rsid w:val="009067E1"/>
    <w:rsid w:val="009068F3"/>
    <w:rsid w:val="00914087"/>
    <w:rsid w:val="00914970"/>
    <w:rsid w:val="0091498B"/>
    <w:rsid w:val="009158F6"/>
    <w:rsid w:val="009166BA"/>
    <w:rsid w:val="00920695"/>
    <w:rsid w:val="00921625"/>
    <w:rsid w:val="009225FA"/>
    <w:rsid w:val="00924FEB"/>
    <w:rsid w:val="009268C0"/>
    <w:rsid w:val="0092710E"/>
    <w:rsid w:val="0092715F"/>
    <w:rsid w:val="00927C00"/>
    <w:rsid w:val="00930E28"/>
    <w:rsid w:val="00934D62"/>
    <w:rsid w:val="00935177"/>
    <w:rsid w:val="009354E1"/>
    <w:rsid w:val="009357B1"/>
    <w:rsid w:val="00935A43"/>
    <w:rsid w:val="00936284"/>
    <w:rsid w:val="00940135"/>
    <w:rsid w:val="00941F89"/>
    <w:rsid w:val="00944770"/>
    <w:rsid w:val="00946C2D"/>
    <w:rsid w:val="00951F3D"/>
    <w:rsid w:val="00952C07"/>
    <w:rsid w:val="0095725F"/>
    <w:rsid w:val="00963B32"/>
    <w:rsid w:val="00964A03"/>
    <w:rsid w:val="00971223"/>
    <w:rsid w:val="00971BC5"/>
    <w:rsid w:val="009728E4"/>
    <w:rsid w:val="00972F3F"/>
    <w:rsid w:val="00975C34"/>
    <w:rsid w:val="0097654B"/>
    <w:rsid w:val="00976CD0"/>
    <w:rsid w:val="00977E1D"/>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6394"/>
    <w:rsid w:val="009A63DC"/>
    <w:rsid w:val="009A7586"/>
    <w:rsid w:val="009B4EE4"/>
    <w:rsid w:val="009B6278"/>
    <w:rsid w:val="009B7CB7"/>
    <w:rsid w:val="009C19E7"/>
    <w:rsid w:val="009C2723"/>
    <w:rsid w:val="009C3007"/>
    <w:rsid w:val="009C5C64"/>
    <w:rsid w:val="009C79C6"/>
    <w:rsid w:val="009D1355"/>
    <w:rsid w:val="009D1E3E"/>
    <w:rsid w:val="009D531F"/>
    <w:rsid w:val="009D55C9"/>
    <w:rsid w:val="009D5A0C"/>
    <w:rsid w:val="009D6227"/>
    <w:rsid w:val="009D63D1"/>
    <w:rsid w:val="009D673F"/>
    <w:rsid w:val="009D6832"/>
    <w:rsid w:val="009D77A8"/>
    <w:rsid w:val="009D782B"/>
    <w:rsid w:val="009E185C"/>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0746E"/>
    <w:rsid w:val="00A108E5"/>
    <w:rsid w:val="00A1326C"/>
    <w:rsid w:val="00A14325"/>
    <w:rsid w:val="00A1624C"/>
    <w:rsid w:val="00A273D8"/>
    <w:rsid w:val="00A31DAF"/>
    <w:rsid w:val="00A34FD6"/>
    <w:rsid w:val="00A42C77"/>
    <w:rsid w:val="00A458FA"/>
    <w:rsid w:val="00A45ADA"/>
    <w:rsid w:val="00A504D6"/>
    <w:rsid w:val="00A54E08"/>
    <w:rsid w:val="00A57740"/>
    <w:rsid w:val="00A577EF"/>
    <w:rsid w:val="00A62CE9"/>
    <w:rsid w:val="00A6698E"/>
    <w:rsid w:val="00A6766E"/>
    <w:rsid w:val="00A703D8"/>
    <w:rsid w:val="00A71E36"/>
    <w:rsid w:val="00A732C3"/>
    <w:rsid w:val="00A74187"/>
    <w:rsid w:val="00A76064"/>
    <w:rsid w:val="00A84907"/>
    <w:rsid w:val="00A8782C"/>
    <w:rsid w:val="00A90FFF"/>
    <w:rsid w:val="00A92589"/>
    <w:rsid w:val="00A939C7"/>
    <w:rsid w:val="00A948F7"/>
    <w:rsid w:val="00A96E51"/>
    <w:rsid w:val="00AA08F8"/>
    <w:rsid w:val="00AA21E1"/>
    <w:rsid w:val="00AA237B"/>
    <w:rsid w:val="00AA32DE"/>
    <w:rsid w:val="00AA3E91"/>
    <w:rsid w:val="00AA4368"/>
    <w:rsid w:val="00AA5482"/>
    <w:rsid w:val="00AA6653"/>
    <w:rsid w:val="00AA6795"/>
    <w:rsid w:val="00AA7248"/>
    <w:rsid w:val="00AB258F"/>
    <w:rsid w:val="00AB2F9A"/>
    <w:rsid w:val="00AB3847"/>
    <w:rsid w:val="00AB65D7"/>
    <w:rsid w:val="00AB69DC"/>
    <w:rsid w:val="00AC1376"/>
    <w:rsid w:val="00AC2EFE"/>
    <w:rsid w:val="00AC32A1"/>
    <w:rsid w:val="00AC4FD3"/>
    <w:rsid w:val="00AC6856"/>
    <w:rsid w:val="00AC6952"/>
    <w:rsid w:val="00AD3BB5"/>
    <w:rsid w:val="00AD42FB"/>
    <w:rsid w:val="00AD537E"/>
    <w:rsid w:val="00AD5997"/>
    <w:rsid w:val="00AD5D59"/>
    <w:rsid w:val="00AE1E3D"/>
    <w:rsid w:val="00AE3044"/>
    <w:rsid w:val="00AF1652"/>
    <w:rsid w:val="00AF7D42"/>
    <w:rsid w:val="00B022F3"/>
    <w:rsid w:val="00B06C40"/>
    <w:rsid w:val="00B06F7B"/>
    <w:rsid w:val="00B13EC2"/>
    <w:rsid w:val="00B210D4"/>
    <w:rsid w:val="00B21DD0"/>
    <w:rsid w:val="00B226A7"/>
    <w:rsid w:val="00B232EE"/>
    <w:rsid w:val="00B26A33"/>
    <w:rsid w:val="00B27451"/>
    <w:rsid w:val="00B27A99"/>
    <w:rsid w:val="00B27FBE"/>
    <w:rsid w:val="00B30376"/>
    <w:rsid w:val="00B31189"/>
    <w:rsid w:val="00B327B6"/>
    <w:rsid w:val="00B3341B"/>
    <w:rsid w:val="00B34964"/>
    <w:rsid w:val="00B36D56"/>
    <w:rsid w:val="00B37E3A"/>
    <w:rsid w:val="00B4184B"/>
    <w:rsid w:val="00B47687"/>
    <w:rsid w:val="00B53211"/>
    <w:rsid w:val="00B537BB"/>
    <w:rsid w:val="00B541B1"/>
    <w:rsid w:val="00B543AF"/>
    <w:rsid w:val="00B54D3E"/>
    <w:rsid w:val="00B56E95"/>
    <w:rsid w:val="00B5751C"/>
    <w:rsid w:val="00B578F1"/>
    <w:rsid w:val="00B60C69"/>
    <w:rsid w:val="00B61017"/>
    <w:rsid w:val="00B66C2B"/>
    <w:rsid w:val="00B67C65"/>
    <w:rsid w:val="00B700D8"/>
    <w:rsid w:val="00B70277"/>
    <w:rsid w:val="00B706D7"/>
    <w:rsid w:val="00B70C6E"/>
    <w:rsid w:val="00B7148C"/>
    <w:rsid w:val="00B718F2"/>
    <w:rsid w:val="00B72C1D"/>
    <w:rsid w:val="00B7328A"/>
    <w:rsid w:val="00B73864"/>
    <w:rsid w:val="00B74DC9"/>
    <w:rsid w:val="00B75B55"/>
    <w:rsid w:val="00B7643F"/>
    <w:rsid w:val="00B77099"/>
    <w:rsid w:val="00B81F1B"/>
    <w:rsid w:val="00B82DD1"/>
    <w:rsid w:val="00B83FDF"/>
    <w:rsid w:val="00B91004"/>
    <w:rsid w:val="00B93552"/>
    <w:rsid w:val="00B9761E"/>
    <w:rsid w:val="00BA069F"/>
    <w:rsid w:val="00BA3258"/>
    <w:rsid w:val="00BA4E6F"/>
    <w:rsid w:val="00BA6CB1"/>
    <w:rsid w:val="00BB01A5"/>
    <w:rsid w:val="00BB5272"/>
    <w:rsid w:val="00BB5E59"/>
    <w:rsid w:val="00BB5EF9"/>
    <w:rsid w:val="00BB79B3"/>
    <w:rsid w:val="00BC0887"/>
    <w:rsid w:val="00BC56D3"/>
    <w:rsid w:val="00BD2407"/>
    <w:rsid w:val="00BD28DE"/>
    <w:rsid w:val="00BD4219"/>
    <w:rsid w:val="00BD546B"/>
    <w:rsid w:val="00BD56EA"/>
    <w:rsid w:val="00BD69EB"/>
    <w:rsid w:val="00BE2093"/>
    <w:rsid w:val="00BE2800"/>
    <w:rsid w:val="00BE4A4E"/>
    <w:rsid w:val="00BE5574"/>
    <w:rsid w:val="00BF2AFA"/>
    <w:rsid w:val="00BF3139"/>
    <w:rsid w:val="00BF3F28"/>
    <w:rsid w:val="00BF4CCC"/>
    <w:rsid w:val="00BF631B"/>
    <w:rsid w:val="00C0046C"/>
    <w:rsid w:val="00C01D62"/>
    <w:rsid w:val="00C036D6"/>
    <w:rsid w:val="00C0415E"/>
    <w:rsid w:val="00C07EC6"/>
    <w:rsid w:val="00C117F2"/>
    <w:rsid w:val="00C11E4E"/>
    <w:rsid w:val="00C140DA"/>
    <w:rsid w:val="00C14721"/>
    <w:rsid w:val="00C17954"/>
    <w:rsid w:val="00C20376"/>
    <w:rsid w:val="00C22E5F"/>
    <w:rsid w:val="00C233B7"/>
    <w:rsid w:val="00C23462"/>
    <w:rsid w:val="00C2355B"/>
    <w:rsid w:val="00C23B24"/>
    <w:rsid w:val="00C2705F"/>
    <w:rsid w:val="00C32E3E"/>
    <w:rsid w:val="00C33908"/>
    <w:rsid w:val="00C416F4"/>
    <w:rsid w:val="00C43D0B"/>
    <w:rsid w:val="00C45501"/>
    <w:rsid w:val="00C45748"/>
    <w:rsid w:val="00C50BA6"/>
    <w:rsid w:val="00C51C92"/>
    <w:rsid w:val="00C547A0"/>
    <w:rsid w:val="00C64836"/>
    <w:rsid w:val="00C64D10"/>
    <w:rsid w:val="00C66C86"/>
    <w:rsid w:val="00C716EC"/>
    <w:rsid w:val="00C72126"/>
    <w:rsid w:val="00C73E6F"/>
    <w:rsid w:val="00C75AF4"/>
    <w:rsid w:val="00C777A0"/>
    <w:rsid w:val="00C831DE"/>
    <w:rsid w:val="00C84DBA"/>
    <w:rsid w:val="00C84FF1"/>
    <w:rsid w:val="00C85323"/>
    <w:rsid w:val="00C86449"/>
    <w:rsid w:val="00C86972"/>
    <w:rsid w:val="00C9207D"/>
    <w:rsid w:val="00C92739"/>
    <w:rsid w:val="00C92D06"/>
    <w:rsid w:val="00C9362E"/>
    <w:rsid w:val="00C94147"/>
    <w:rsid w:val="00C957BE"/>
    <w:rsid w:val="00C958FB"/>
    <w:rsid w:val="00CA2FD0"/>
    <w:rsid w:val="00CA43D8"/>
    <w:rsid w:val="00CA5B09"/>
    <w:rsid w:val="00CA7A25"/>
    <w:rsid w:val="00CB0E04"/>
    <w:rsid w:val="00CB1589"/>
    <w:rsid w:val="00CB310E"/>
    <w:rsid w:val="00CB3154"/>
    <w:rsid w:val="00CC4CE4"/>
    <w:rsid w:val="00CC5976"/>
    <w:rsid w:val="00CD0D65"/>
    <w:rsid w:val="00CD157D"/>
    <w:rsid w:val="00CD2B6B"/>
    <w:rsid w:val="00CE1E43"/>
    <w:rsid w:val="00CE3031"/>
    <w:rsid w:val="00CE34F0"/>
    <w:rsid w:val="00CE38B6"/>
    <w:rsid w:val="00CE3CE8"/>
    <w:rsid w:val="00CE3F66"/>
    <w:rsid w:val="00CE6258"/>
    <w:rsid w:val="00CF5183"/>
    <w:rsid w:val="00CF591A"/>
    <w:rsid w:val="00D00C27"/>
    <w:rsid w:val="00D06EBA"/>
    <w:rsid w:val="00D10D94"/>
    <w:rsid w:val="00D13E92"/>
    <w:rsid w:val="00D169D3"/>
    <w:rsid w:val="00D175CC"/>
    <w:rsid w:val="00D23224"/>
    <w:rsid w:val="00D23DC3"/>
    <w:rsid w:val="00D24E3F"/>
    <w:rsid w:val="00D25334"/>
    <w:rsid w:val="00D25DAA"/>
    <w:rsid w:val="00D25E0A"/>
    <w:rsid w:val="00D2747B"/>
    <w:rsid w:val="00D328AA"/>
    <w:rsid w:val="00D3379F"/>
    <w:rsid w:val="00D415F3"/>
    <w:rsid w:val="00D4188D"/>
    <w:rsid w:val="00D41BE5"/>
    <w:rsid w:val="00D41CE6"/>
    <w:rsid w:val="00D41E25"/>
    <w:rsid w:val="00D434F2"/>
    <w:rsid w:val="00D453DB"/>
    <w:rsid w:val="00D470C0"/>
    <w:rsid w:val="00D4714B"/>
    <w:rsid w:val="00D50EAA"/>
    <w:rsid w:val="00D5135B"/>
    <w:rsid w:val="00D51816"/>
    <w:rsid w:val="00D51F8F"/>
    <w:rsid w:val="00D550C7"/>
    <w:rsid w:val="00D57ADF"/>
    <w:rsid w:val="00D63D55"/>
    <w:rsid w:val="00D65CA9"/>
    <w:rsid w:val="00D661CB"/>
    <w:rsid w:val="00D66496"/>
    <w:rsid w:val="00D66813"/>
    <w:rsid w:val="00D66CFB"/>
    <w:rsid w:val="00D67759"/>
    <w:rsid w:val="00D67B1A"/>
    <w:rsid w:val="00D67B7E"/>
    <w:rsid w:val="00D70CBF"/>
    <w:rsid w:val="00D76750"/>
    <w:rsid w:val="00D77B9B"/>
    <w:rsid w:val="00D80DF7"/>
    <w:rsid w:val="00D83115"/>
    <w:rsid w:val="00D84913"/>
    <w:rsid w:val="00D85E24"/>
    <w:rsid w:val="00D86D8B"/>
    <w:rsid w:val="00D92B1F"/>
    <w:rsid w:val="00D93314"/>
    <w:rsid w:val="00D93724"/>
    <w:rsid w:val="00D965B9"/>
    <w:rsid w:val="00D976A9"/>
    <w:rsid w:val="00DA17B8"/>
    <w:rsid w:val="00DA18A5"/>
    <w:rsid w:val="00DA2FFF"/>
    <w:rsid w:val="00DA3C64"/>
    <w:rsid w:val="00DB23AA"/>
    <w:rsid w:val="00DB2ABA"/>
    <w:rsid w:val="00DB3AFD"/>
    <w:rsid w:val="00DB5820"/>
    <w:rsid w:val="00DB5D5A"/>
    <w:rsid w:val="00DB6B68"/>
    <w:rsid w:val="00DC2125"/>
    <w:rsid w:val="00DC35FC"/>
    <w:rsid w:val="00DC6CA6"/>
    <w:rsid w:val="00DD0CB6"/>
    <w:rsid w:val="00DD1CFF"/>
    <w:rsid w:val="00DD2FCC"/>
    <w:rsid w:val="00DD544F"/>
    <w:rsid w:val="00DD59AC"/>
    <w:rsid w:val="00DD6A41"/>
    <w:rsid w:val="00DD6B6C"/>
    <w:rsid w:val="00DD7355"/>
    <w:rsid w:val="00DE0F78"/>
    <w:rsid w:val="00DE3C2B"/>
    <w:rsid w:val="00DE3D86"/>
    <w:rsid w:val="00DF2999"/>
    <w:rsid w:val="00DF681D"/>
    <w:rsid w:val="00E0081B"/>
    <w:rsid w:val="00E00A8F"/>
    <w:rsid w:val="00E025A8"/>
    <w:rsid w:val="00E0295F"/>
    <w:rsid w:val="00E02C5C"/>
    <w:rsid w:val="00E0369C"/>
    <w:rsid w:val="00E03C78"/>
    <w:rsid w:val="00E04814"/>
    <w:rsid w:val="00E05156"/>
    <w:rsid w:val="00E06046"/>
    <w:rsid w:val="00E070B6"/>
    <w:rsid w:val="00E07A07"/>
    <w:rsid w:val="00E11739"/>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30214"/>
    <w:rsid w:val="00E328C8"/>
    <w:rsid w:val="00E33B38"/>
    <w:rsid w:val="00E3577C"/>
    <w:rsid w:val="00E418EF"/>
    <w:rsid w:val="00E432AB"/>
    <w:rsid w:val="00E43C85"/>
    <w:rsid w:val="00E442C1"/>
    <w:rsid w:val="00E4448C"/>
    <w:rsid w:val="00E444C9"/>
    <w:rsid w:val="00E44959"/>
    <w:rsid w:val="00E51F45"/>
    <w:rsid w:val="00E52704"/>
    <w:rsid w:val="00E54139"/>
    <w:rsid w:val="00E56C29"/>
    <w:rsid w:val="00E571BE"/>
    <w:rsid w:val="00E579CF"/>
    <w:rsid w:val="00E63395"/>
    <w:rsid w:val="00E70CB9"/>
    <w:rsid w:val="00E71B3A"/>
    <w:rsid w:val="00E71CF5"/>
    <w:rsid w:val="00E74578"/>
    <w:rsid w:val="00E74749"/>
    <w:rsid w:val="00E74BE0"/>
    <w:rsid w:val="00E75479"/>
    <w:rsid w:val="00E767FF"/>
    <w:rsid w:val="00E76958"/>
    <w:rsid w:val="00E81D5F"/>
    <w:rsid w:val="00E83091"/>
    <w:rsid w:val="00E8383A"/>
    <w:rsid w:val="00E865C2"/>
    <w:rsid w:val="00E86A78"/>
    <w:rsid w:val="00E8745E"/>
    <w:rsid w:val="00E92307"/>
    <w:rsid w:val="00E9477A"/>
    <w:rsid w:val="00E969B5"/>
    <w:rsid w:val="00EA03CC"/>
    <w:rsid w:val="00EA1A98"/>
    <w:rsid w:val="00EA3336"/>
    <w:rsid w:val="00EA362D"/>
    <w:rsid w:val="00EA3A8D"/>
    <w:rsid w:val="00EA3DC5"/>
    <w:rsid w:val="00EB3524"/>
    <w:rsid w:val="00EB3EC0"/>
    <w:rsid w:val="00EB572B"/>
    <w:rsid w:val="00EB785C"/>
    <w:rsid w:val="00EC20AF"/>
    <w:rsid w:val="00EC2A7C"/>
    <w:rsid w:val="00EC3879"/>
    <w:rsid w:val="00EC47B6"/>
    <w:rsid w:val="00EC601A"/>
    <w:rsid w:val="00ED110C"/>
    <w:rsid w:val="00ED1D27"/>
    <w:rsid w:val="00ED1DC5"/>
    <w:rsid w:val="00ED2991"/>
    <w:rsid w:val="00ED3492"/>
    <w:rsid w:val="00ED4BD8"/>
    <w:rsid w:val="00ED67B8"/>
    <w:rsid w:val="00EE1DCD"/>
    <w:rsid w:val="00EE445D"/>
    <w:rsid w:val="00EE79EE"/>
    <w:rsid w:val="00EF2532"/>
    <w:rsid w:val="00EF4B7A"/>
    <w:rsid w:val="00EF58A0"/>
    <w:rsid w:val="00EF73BB"/>
    <w:rsid w:val="00EF7550"/>
    <w:rsid w:val="00EF7EC2"/>
    <w:rsid w:val="00F0415F"/>
    <w:rsid w:val="00F0588D"/>
    <w:rsid w:val="00F06CDE"/>
    <w:rsid w:val="00F1082C"/>
    <w:rsid w:val="00F10EB0"/>
    <w:rsid w:val="00F1224F"/>
    <w:rsid w:val="00F14E43"/>
    <w:rsid w:val="00F15D1B"/>
    <w:rsid w:val="00F16405"/>
    <w:rsid w:val="00F21E16"/>
    <w:rsid w:val="00F2218E"/>
    <w:rsid w:val="00F22510"/>
    <w:rsid w:val="00F227D0"/>
    <w:rsid w:val="00F24B0B"/>
    <w:rsid w:val="00F24E42"/>
    <w:rsid w:val="00F250F8"/>
    <w:rsid w:val="00F25131"/>
    <w:rsid w:val="00F25C78"/>
    <w:rsid w:val="00F3005F"/>
    <w:rsid w:val="00F37D18"/>
    <w:rsid w:val="00F4042A"/>
    <w:rsid w:val="00F41911"/>
    <w:rsid w:val="00F42649"/>
    <w:rsid w:val="00F42A0B"/>
    <w:rsid w:val="00F44036"/>
    <w:rsid w:val="00F47DC8"/>
    <w:rsid w:val="00F5027C"/>
    <w:rsid w:val="00F506E0"/>
    <w:rsid w:val="00F51305"/>
    <w:rsid w:val="00F52DA6"/>
    <w:rsid w:val="00F61DAC"/>
    <w:rsid w:val="00F6240E"/>
    <w:rsid w:val="00F63FFD"/>
    <w:rsid w:val="00F641C1"/>
    <w:rsid w:val="00F67806"/>
    <w:rsid w:val="00F724FA"/>
    <w:rsid w:val="00F76686"/>
    <w:rsid w:val="00F770BD"/>
    <w:rsid w:val="00F82A60"/>
    <w:rsid w:val="00F82F1F"/>
    <w:rsid w:val="00F857B6"/>
    <w:rsid w:val="00F85A57"/>
    <w:rsid w:val="00F85F67"/>
    <w:rsid w:val="00F86EE0"/>
    <w:rsid w:val="00F87225"/>
    <w:rsid w:val="00F93ACB"/>
    <w:rsid w:val="00F95069"/>
    <w:rsid w:val="00FA1C05"/>
    <w:rsid w:val="00FA22B0"/>
    <w:rsid w:val="00FA324B"/>
    <w:rsid w:val="00FA51B5"/>
    <w:rsid w:val="00FA6587"/>
    <w:rsid w:val="00FA6D93"/>
    <w:rsid w:val="00FB024B"/>
    <w:rsid w:val="00FB0A51"/>
    <w:rsid w:val="00FB2265"/>
    <w:rsid w:val="00FB33C1"/>
    <w:rsid w:val="00FB3554"/>
    <w:rsid w:val="00FB3B38"/>
    <w:rsid w:val="00FB435B"/>
    <w:rsid w:val="00FB44E3"/>
    <w:rsid w:val="00FB515E"/>
    <w:rsid w:val="00FB7206"/>
    <w:rsid w:val="00FC08AF"/>
    <w:rsid w:val="00FC2C2F"/>
    <w:rsid w:val="00FC39AC"/>
    <w:rsid w:val="00FC654F"/>
    <w:rsid w:val="00FC6E62"/>
    <w:rsid w:val="00FD1077"/>
    <w:rsid w:val="00FD1392"/>
    <w:rsid w:val="00FD173D"/>
    <w:rsid w:val="00FD627C"/>
    <w:rsid w:val="00FD77E7"/>
    <w:rsid w:val="00FE19A3"/>
    <w:rsid w:val="00FE5500"/>
    <w:rsid w:val="00FE55D8"/>
    <w:rsid w:val="00FF03D3"/>
    <w:rsid w:val="00FF0F6C"/>
    <w:rsid w:val="00FF1834"/>
    <w:rsid w:val="00FF29C2"/>
    <w:rsid w:val="00FF5911"/>
    <w:rsid w:val="00FF5924"/>
    <w:rsid w:val="00FF5A7F"/>
    <w:rsid w:val="00FF5D64"/>
    <w:rsid w:val="00FF6272"/>
    <w:rsid w:val="00FF62EE"/>
    <w:rsid w:val="00FF68A8"/>
    <w:rsid w:val="00FF71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docId w15:val="{4F3EBC47-B14F-BA47-A92D-BE44A137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qFormat/>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4707">
      <w:bodyDiv w:val="1"/>
      <w:marLeft w:val="0"/>
      <w:marRight w:val="0"/>
      <w:marTop w:val="0"/>
      <w:marBottom w:val="0"/>
      <w:divBdr>
        <w:top w:val="none" w:sz="0" w:space="0" w:color="auto"/>
        <w:left w:val="none" w:sz="0" w:space="0" w:color="auto"/>
        <w:bottom w:val="none" w:sz="0" w:space="0" w:color="auto"/>
        <w:right w:val="none" w:sz="0" w:space="0" w:color="auto"/>
      </w:divBdr>
    </w:div>
    <w:div w:id="106238690">
      <w:bodyDiv w:val="1"/>
      <w:marLeft w:val="0"/>
      <w:marRight w:val="0"/>
      <w:marTop w:val="0"/>
      <w:marBottom w:val="0"/>
      <w:divBdr>
        <w:top w:val="none" w:sz="0" w:space="0" w:color="auto"/>
        <w:left w:val="none" w:sz="0" w:space="0" w:color="auto"/>
        <w:bottom w:val="none" w:sz="0" w:space="0" w:color="auto"/>
        <w:right w:val="none" w:sz="0" w:space="0" w:color="auto"/>
      </w:divBdr>
    </w:div>
    <w:div w:id="163472075">
      <w:bodyDiv w:val="1"/>
      <w:marLeft w:val="0"/>
      <w:marRight w:val="0"/>
      <w:marTop w:val="0"/>
      <w:marBottom w:val="0"/>
      <w:divBdr>
        <w:top w:val="none" w:sz="0" w:space="0" w:color="auto"/>
        <w:left w:val="none" w:sz="0" w:space="0" w:color="auto"/>
        <w:bottom w:val="none" w:sz="0" w:space="0" w:color="auto"/>
        <w:right w:val="none" w:sz="0" w:space="0" w:color="auto"/>
      </w:divBdr>
    </w:div>
    <w:div w:id="275869058">
      <w:bodyDiv w:val="1"/>
      <w:marLeft w:val="0"/>
      <w:marRight w:val="0"/>
      <w:marTop w:val="0"/>
      <w:marBottom w:val="0"/>
      <w:divBdr>
        <w:top w:val="none" w:sz="0" w:space="0" w:color="auto"/>
        <w:left w:val="none" w:sz="0" w:space="0" w:color="auto"/>
        <w:bottom w:val="none" w:sz="0" w:space="0" w:color="auto"/>
        <w:right w:val="none" w:sz="0" w:space="0" w:color="auto"/>
      </w:divBdr>
    </w:div>
    <w:div w:id="342512267">
      <w:bodyDiv w:val="1"/>
      <w:marLeft w:val="0"/>
      <w:marRight w:val="0"/>
      <w:marTop w:val="0"/>
      <w:marBottom w:val="0"/>
      <w:divBdr>
        <w:top w:val="none" w:sz="0" w:space="0" w:color="auto"/>
        <w:left w:val="none" w:sz="0" w:space="0" w:color="auto"/>
        <w:bottom w:val="none" w:sz="0" w:space="0" w:color="auto"/>
        <w:right w:val="none" w:sz="0" w:space="0" w:color="auto"/>
      </w:divBdr>
    </w:div>
    <w:div w:id="489639012">
      <w:bodyDiv w:val="1"/>
      <w:marLeft w:val="0"/>
      <w:marRight w:val="0"/>
      <w:marTop w:val="0"/>
      <w:marBottom w:val="0"/>
      <w:divBdr>
        <w:top w:val="none" w:sz="0" w:space="0" w:color="auto"/>
        <w:left w:val="none" w:sz="0" w:space="0" w:color="auto"/>
        <w:bottom w:val="none" w:sz="0" w:space="0" w:color="auto"/>
        <w:right w:val="none" w:sz="0" w:space="0" w:color="auto"/>
      </w:divBdr>
    </w:div>
    <w:div w:id="602881939">
      <w:bodyDiv w:val="1"/>
      <w:marLeft w:val="0"/>
      <w:marRight w:val="0"/>
      <w:marTop w:val="0"/>
      <w:marBottom w:val="0"/>
      <w:divBdr>
        <w:top w:val="none" w:sz="0" w:space="0" w:color="auto"/>
        <w:left w:val="none" w:sz="0" w:space="0" w:color="auto"/>
        <w:bottom w:val="none" w:sz="0" w:space="0" w:color="auto"/>
        <w:right w:val="none" w:sz="0" w:space="0" w:color="auto"/>
      </w:divBdr>
    </w:div>
    <w:div w:id="648555072">
      <w:bodyDiv w:val="1"/>
      <w:marLeft w:val="0"/>
      <w:marRight w:val="0"/>
      <w:marTop w:val="0"/>
      <w:marBottom w:val="0"/>
      <w:divBdr>
        <w:top w:val="none" w:sz="0" w:space="0" w:color="auto"/>
        <w:left w:val="none" w:sz="0" w:space="0" w:color="auto"/>
        <w:bottom w:val="none" w:sz="0" w:space="0" w:color="auto"/>
        <w:right w:val="none" w:sz="0" w:space="0" w:color="auto"/>
      </w:divBdr>
    </w:div>
    <w:div w:id="755056221">
      <w:bodyDiv w:val="1"/>
      <w:marLeft w:val="0"/>
      <w:marRight w:val="0"/>
      <w:marTop w:val="0"/>
      <w:marBottom w:val="0"/>
      <w:divBdr>
        <w:top w:val="none" w:sz="0" w:space="0" w:color="auto"/>
        <w:left w:val="none" w:sz="0" w:space="0" w:color="auto"/>
        <w:bottom w:val="none" w:sz="0" w:space="0" w:color="auto"/>
        <w:right w:val="none" w:sz="0" w:space="0" w:color="auto"/>
      </w:divBdr>
    </w:div>
    <w:div w:id="819231386">
      <w:bodyDiv w:val="1"/>
      <w:marLeft w:val="0"/>
      <w:marRight w:val="0"/>
      <w:marTop w:val="0"/>
      <w:marBottom w:val="0"/>
      <w:divBdr>
        <w:top w:val="none" w:sz="0" w:space="0" w:color="auto"/>
        <w:left w:val="none" w:sz="0" w:space="0" w:color="auto"/>
        <w:bottom w:val="none" w:sz="0" w:space="0" w:color="auto"/>
        <w:right w:val="none" w:sz="0" w:space="0" w:color="auto"/>
      </w:divBdr>
    </w:div>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993610534">
      <w:bodyDiv w:val="1"/>
      <w:marLeft w:val="0"/>
      <w:marRight w:val="0"/>
      <w:marTop w:val="0"/>
      <w:marBottom w:val="0"/>
      <w:divBdr>
        <w:top w:val="none" w:sz="0" w:space="0" w:color="auto"/>
        <w:left w:val="none" w:sz="0" w:space="0" w:color="auto"/>
        <w:bottom w:val="none" w:sz="0" w:space="0" w:color="auto"/>
        <w:right w:val="none" w:sz="0" w:space="0" w:color="auto"/>
      </w:divBdr>
    </w:div>
    <w:div w:id="1008101731">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040059337">
      <w:bodyDiv w:val="1"/>
      <w:marLeft w:val="0"/>
      <w:marRight w:val="0"/>
      <w:marTop w:val="0"/>
      <w:marBottom w:val="0"/>
      <w:divBdr>
        <w:top w:val="none" w:sz="0" w:space="0" w:color="auto"/>
        <w:left w:val="none" w:sz="0" w:space="0" w:color="auto"/>
        <w:bottom w:val="none" w:sz="0" w:space="0" w:color="auto"/>
        <w:right w:val="none" w:sz="0" w:space="0" w:color="auto"/>
      </w:divBdr>
    </w:div>
    <w:div w:id="1050809601">
      <w:bodyDiv w:val="1"/>
      <w:marLeft w:val="0"/>
      <w:marRight w:val="0"/>
      <w:marTop w:val="0"/>
      <w:marBottom w:val="0"/>
      <w:divBdr>
        <w:top w:val="none" w:sz="0" w:space="0" w:color="auto"/>
        <w:left w:val="none" w:sz="0" w:space="0" w:color="auto"/>
        <w:bottom w:val="none" w:sz="0" w:space="0" w:color="auto"/>
        <w:right w:val="none" w:sz="0" w:space="0" w:color="auto"/>
      </w:divBdr>
    </w:div>
    <w:div w:id="1105275183">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332374117">
      <w:bodyDiv w:val="1"/>
      <w:marLeft w:val="0"/>
      <w:marRight w:val="0"/>
      <w:marTop w:val="0"/>
      <w:marBottom w:val="0"/>
      <w:divBdr>
        <w:top w:val="none" w:sz="0" w:space="0" w:color="auto"/>
        <w:left w:val="none" w:sz="0" w:space="0" w:color="auto"/>
        <w:bottom w:val="none" w:sz="0" w:space="0" w:color="auto"/>
        <w:right w:val="none" w:sz="0" w:space="0" w:color="auto"/>
      </w:divBdr>
    </w:div>
    <w:div w:id="1458140779">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 w:id="1936473266">
      <w:bodyDiv w:val="1"/>
      <w:marLeft w:val="0"/>
      <w:marRight w:val="0"/>
      <w:marTop w:val="0"/>
      <w:marBottom w:val="0"/>
      <w:divBdr>
        <w:top w:val="none" w:sz="0" w:space="0" w:color="auto"/>
        <w:left w:val="none" w:sz="0" w:space="0" w:color="auto"/>
        <w:bottom w:val="none" w:sz="0" w:space="0" w:color="auto"/>
        <w:right w:val="none" w:sz="0" w:space="0" w:color="auto"/>
      </w:divBdr>
    </w:div>
    <w:div w:id="1941062635">
      <w:bodyDiv w:val="1"/>
      <w:marLeft w:val="0"/>
      <w:marRight w:val="0"/>
      <w:marTop w:val="0"/>
      <w:marBottom w:val="0"/>
      <w:divBdr>
        <w:top w:val="none" w:sz="0" w:space="0" w:color="auto"/>
        <w:left w:val="none" w:sz="0" w:space="0" w:color="auto"/>
        <w:bottom w:val="none" w:sz="0" w:space="0" w:color="auto"/>
        <w:right w:val="none" w:sz="0" w:space="0" w:color="auto"/>
      </w:divBdr>
    </w:div>
    <w:div w:id="20116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0A762-9FCD-40F9-91DC-6BEF61C9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2609</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Alejandra</dc:creator>
  <cp:lastModifiedBy>NELCY VERENA CÁRDENAS ÁLVAREZ</cp:lastModifiedBy>
  <cp:revision>3</cp:revision>
  <cp:lastPrinted>2022-02-18T17:53:00Z</cp:lastPrinted>
  <dcterms:created xsi:type="dcterms:W3CDTF">2022-02-18T17:54:00Z</dcterms:created>
  <dcterms:modified xsi:type="dcterms:W3CDTF">2022-02-18T17:54:00Z</dcterms:modified>
</cp:coreProperties>
</file>