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06" w:rsidRPr="009B292B" w:rsidRDefault="006D2606" w:rsidP="006D2606">
      <w:pPr>
        <w:widowControl w:val="0"/>
        <w:tabs>
          <w:tab w:val="left" w:pos="5529"/>
          <w:tab w:val="left" w:pos="6315"/>
        </w:tabs>
        <w:spacing w:line="276" w:lineRule="auto"/>
        <w:outlineLvl w:val="2"/>
        <w:rPr>
          <w:rFonts w:ascii="Times New Roman" w:eastAsia="Times New Roman" w:hAnsi="Times New Roman"/>
          <w:sz w:val="28"/>
          <w:szCs w:val="28"/>
          <w:lang w:eastAsia="es-ES"/>
        </w:rPr>
      </w:pPr>
      <w:r w:rsidRPr="009B292B">
        <w:rPr>
          <w:rFonts w:ascii="Times New Roman" w:eastAsia="Times New Roman" w:hAnsi="Times New Roman"/>
          <w:bCs/>
          <w:sz w:val="28"/>
          <w:szCs w:val="28"/>
          <w:lang w:eastAsia="es-ES"/>
        </w:rPr>
        <w:t>Consejero ponente: Carmelo Perdomo Cuéter</w:t>
      </w:r>
    </w:p>
    <w:p w:rsidR="006D2606" w:rsidRPr="009B292B" w:rsidRDefault="006D2606" w:rsidP="006D2606">
      <w:pPr>
        <w:widowControl w:val="0"/>
        <w:jc w:val="both"/>
        <w:outlineLvl w:val="2"/>
        <w:rPr>
          <w:rFonts w:ascii="Times New Roman" w:eastAsia="Times New Roman" w:hAnsi="Times New Roman"/>
          <w:sz w:val="28"/>
          <w:szCs w:val="28"/>
          <w:lang w:eastAsia="es-ES"/>
        </w:rPr>
      </w:pPr>
    </w:p>
    <w:p w:rsidR="006D2606" w:rsidRPr="009B292B" w:rsidRDefault="006D2606" w:rsidP="006D2606">
      <w:pPr>
        <w:widowControl w:val="0"/>
        <w:jc w:val="both"/>
        <w:rPr>
          <w:rFonts w:ascii="Times New Roman" w:hAnsi="Times New Roman"/>
          <w:sz w:val="28"/>
          <w:szCs w:val="28"/>
        </w:rPr>
      </w:pPr>
      <w:r w:rsidRPr="009B292B">
        <w:rPr>
          <w:rFonts w:ascii="Times New Roman" w:hAnsi="Times New Roman"/>
          <w:sz w:val="28"/>
          <w:szCs w:val="28"/>
        </w:rPr>
        <w:t xml:space="preserve">Bogotá, D. C., </w:t>
      </w:r>
      <w:r>
        <w:rPr>
          <w:rFonts w:ascii="Times New Roman" w:hAnsi="Times New Roman"/>
          <w:sz w:val="28"/>
          <w:szCs w:val="28"/>
        </w:rPr>
        <w:t xml:space="preserve">diecisiete </w:t>
      </w:r>
      <w:r w:rsidRPr="009B292B">
        <w:rPr>
          <w:rFonts w:ascii="Times New Roman" w:hAnsi="Times New Roman"/>
          <w:sz w:val="28"/>
          <w:szCs w:val="28"/>
        </w:rPr>
        <w:t>(</w:t>
      </w:r>
      <w:r>
        <w:rPr>
          <w:rFonts w:ascii="Times New Roman" w:hAnsi="Times New Roman"/>
          <w:sz w:val="28"/>
          <w:szCs w:val="28"/>
        </w:rPr>
        <w:t>17</w:t>
      </w:r>
      <w:r w:rsidRPr="009B292B">
        <w:rPr>
          <w:rFonts w:ascii="Times New Roman" w:hAnsi="Times New Roman"/>
          <w:sz w:val="28"/>
          <w:szCs w:val="28"/>
        </w:rPr>
        <w:t>) de ju</w:t>
      </w:r>
      <w:r>
        <w:rPr>
          <w:rFonts w:ascii="Times New Roman" w:hAnsi="Times New Roman"/>
          <w:sz w:val="28"/>
          <w:szCs w:val="28"/>
        </w:rPr>
        <w:t>l</w:t>
      </w:r>
      <w:r w:rsidRPr="009B292B">
        <w:rPr>
          <w:rFonts w:ascii="Times New Roman" w:hAnsi="Times New Roman"/>
          <w:sz w:val="28"/>
          <w:szCs w:val="28"/>
        </w:rPr>
        <w:t>io de dos mil veintitrés (2023)</w:t>
      </w:r>
    </w:p>
    <w:p w:rsidR="006D2606" w:rsidRPr="009B292B" w:rsidRDefault="006D2606" w:rsidP="006D2606">
      <w:pPr>
        <w:widowControl w:val="0"/>
        <w:spacing w:line="360" w:lineRule="auto"/>
        <w:jc w:val="both"/>
        <w:rPr>
          <w:rFonts w:ascii="Times New Roman" w:hAnsi="Times New Roman"/>
          <w:sz w:val="28"/>
          <w:szCs w:val="28"/>
        </w:rPr>
      </w:pPr>
    </w:p>
    <w:tbl>
      <w:tblPr>
        <w:tblW w:w="0" w:type="auto"/>
        <w:tblLayout w:type="fixed"/>
        <w:tblLook w:val="01E0" w:firstRow="1" w:lastRow="1" w:firstColumn="1" w:lastColumn="1" w:noHBand="0" w:noVBand="0"/>
      </w:tblPr>
      <w:tblGrid>
        <w:gridCol w:w="1668"/>
        <w:gridCol w:w="283"/>
        <w:gridCol w:w="7088"/>
      </w:tblGrid>
      <w:tr w:rsidR="006D2606" w:rsidRPr="009B292B" w:rsidTr="00BF49CB">
        <w:trPr>
          <w:trHeight w:val="200"/>
        </w:trPr>
        <w:tc>
          <w:tcPr>
            <w:tcW w:w="1668" w:type="dxa"/>
          </w:tcPr>
          <w:p w:rsidR="006D2606" w:rsidRPr="009B292B" w:rsidRDefault="006D2606" w:rsidP="00BF49CB">
            <w:pPr>
              <w:widowControl w:val="0"/>
              <w:jc w:val="both"/>
              <w:rPr>
                <w:rFonts w:ascii="Times New Roman" w:hAnsi="Times New Roman"/>
                <w:sz w:val="28"/>
                <w:szCs w:val="28"/>
              </w:rPr>
            </w:pPr>
            <w:r w:rsidRPr="009B292B">
              <w:rPr>
                <w:rFonts w:ascii="Times New Roman" w:hAnsi="Times New Roman"/>
                <w:sz w:val="28"/>
                <w:szCs w:val="28"/>
              </w:rPr>
              <w:t xml:space="preserve">Acción </w:t>
            </w:r>
          </w:p>
        </w:tc>
        <w:tc>
          <w:tcPr>
            <w:tcW w:w="283" w:type="dxa"/>
          </w:tcPr>
          <w:p w:rsidR="006D2606" w:rsidRPr="009B292B" w:rsidRDefault="006D2606" w:rsidP="00BF49CB">
            <w:pPr>
              <w:widowControl w:val="0"/>
              <w:rPr>
                <w:rFonts w:ascii="Times New Roman" w:hAnsi="Times New Roman"/>
                <w:sz w:val="28"/>
                <w:szCs w:val="28"/>
              </w:rPr>
            </w:pPr>
            <w:r w:rsidRPr="009B292B">
              <w:rPr>
                <w:rFonts w:ascii="Times New Roman" w:hAnsi="Times New Roman"/>
                <w:sz w:val="28"/>
                <w:szCs w:val="28"/>
              </w:rPr>
              <w:t>:</w:t>
            </w:r>
          </w:p>
        </w:tc>
        <w:tc>
          <w:tcPr>
            <w:tcW w:w="7088" w:type="dxa"/>
          </w:tcPr>
          <w:p w:rsidR="006D2606" w:rsidRPr="009B292B" w:rsidRDefault="006D2606" w:rsidP="00BF49CB">
            <w:pPr>
              <w:widowControl w:val="0"/>
              <w:jc w:val="both"/>
              <w:rPr>
                <w:rFonts w:ascii="Times New Roman" w:hAnsi="Times New Roman"/>
                <w:sz w:val="28"/>
                <w:szCs w:val="28"/>
              </w:rPr>
            </w:pPr>
            <w:r w:rsidRPr="009B292B">
              <w:rPr>
                <w:rFonts w:ascii="Times New Roman" w:hAnsi="Times New Roman"/>
                <w:sz w:val="28"/>
                <w:szCs w:val="28"/>
              </w:rPr>
              <w:t>Tutela</w:t>
            </w:r>
          </w:p>
        </w:tc>
      </w:tr>
      <w:tr w:rsidR="006D2606" w:rsidRPr="009B292B" w:rsidTr="00BF49CB">
        <w:trPr>
          <w:trHeight w:val="306"/>
        </w:trPr>
        <w:tc>
          <w:tcPr>
            <w:tcW w:w="1668" w:type="dxa"/>
          </w:tcPr>
          <w:p w:rsidR="006D2606" w:rsidRPr="009B292B" w:rsidRDefault="006D2606" w:rsidP="00BF49CB">
            <w:pPr>
              <w:widowControl w:val="0"/>
              <w:jc w:val="both"/>
              <w:rPr>
                <w:rFonts w:ascii="Times New Roman" w:hAnsi="Times New Roman"/>
                <w:sz w:val="28"/>
                <w:szCs w:val="28"/>
              </w:rPr>
            </w:pPr>
            <w:r w:rsidRPr="009B292B">
              <w:rPr>
                <w:rFonts w:ascii="Times New Roman" w:hAnsi="Times New Roman"/>
                <w:sz w:val="28"/>
                <w:szCs w:val="28"/>
              </w:rPr>
              <w:t xml:space="preserve">Expediente        </w:t>
            </w:r>
          </w:p>
        </w:tc>
        <w:tc>
          <w:tcPr>
            <w:tcW w:w="283" w:type="dxa"/>
          </w:tcPr>
          <w:p w:rsidR="006D2606" w:rsidRPr="009B292B" w:rsidRDefault="006D2606" w:rsidP="00BF49CB">
            <w:pPr>
              <w:widowControl w:val="0"/>
              <w:rPr>
                <w:rFonts w:ascii="Times New Roman" w:hAnsi="Times New Roman"/>
                <w:sz w:val="28"/>
                <w:szCs w:val="28"/>
              </w:rPr>
            </w:pPr>
            <w:r w:rsidRPr="009B292B">
              <w:rPr>
                <w:rFonts w:ascii="Times New Roman" w:hAnsi="Times New Roman"/>
                <w:sz w:val="28"/>
                <w:szCs w:val="28"/>
              </w:rPr>
              <w:t>:</w:t>
            </w:r>
          </w:p>
        </w:tc>
        <w:tc>
          <w:tcPr>
            <w:tcW w:w="7088" w:type="dxa"/>
          </w:tcPr>
          <w:p w:rsidR="006D2606" w:rsidRPr="009B292B" w:rsidRDefault="006D2606" w:rsidP="006D2606">
            <w:pPr>
              <w:widowControl w:val="0"/>
              <w:jc w:val="both"/>
              <w:rPr>
                <w:rFonts w:ascii="Times New Roman" w:hAnsi="Times New Roman"/>
                <w:sz w:val="28"/>
                <w:szCs w:val="28"/>
              </w:rPr>
            </w:pPr>
            <w:r w:rsidRPr="009B292B">
              <w:rPr>
                <w:rFonts w:ascii="Times New Roman" w:hAnsi="Times New Roman"/>
                <w:sz w:val="28"/>
                <w:szCs w:val="28"/>
              </w:rPr>
              <w:t>11001-03-15-000-2023-0</w:t>
            </w:r>
            <w:r>
              <w:rPr>
                <w:rFonts w:ascii="Times New Roman" w:hAnsi="Times New Roman"/>
                <w:sz w:val="28"/>
                <w:szCs w:val="28"/>
              </w:rPr>
              <w:t>3134</w:t>
            </w:r>
            <w:r w:rsidRPr="009B292B">
              <w:rPr>
                <w:rFonts w:ascii="Times New Roman" w:hAnsi="Times New Roman"/>
                <w:sz w:val="28"/>
                <w:szCs w:val="28"/>
              </w:rPr>
              <w:t>-00</w:t>
            </w:r>
            <w:r w:rsidRPr="009B292B">
              <w:rPr>
                <w:rStyle w:val="Refdenotaalpie"/>
                <w:rFonts w:ascii="Times New Roman" w:hAnsi="Times New Roman"/>
                <w:sz w:val="28"/>
                <w:szCs w:val="28"/>
              </w:rPr>
              <w:footnoteReference w:id="1"/>
            </w:r>
          </w:p>
        </w:tc>
      </w:tr>
      <w:tr w:rsidR="006D2606" w:rsidRPr="009B292B" w:rsidTr="00BF49CB">
        <w:trPr>
          <w:trHeight w:val="166"/>
        </w:trPr>
        <w:tc>
          <w:tcPr>
            <w:tcW w:w="1668" w:type="dxa"/>
          </w:tcPr>
          <w:p w:rsidR="006D2606" w:rsidRPr="009B292B" w:rsidRDefault="006D2606" w:rsidP="00BF49CB">
            <w:pPr>
              <w:widowControl w:val="0"/>
              <w:jc w:val="both"/>
              <w:rPr>
                <w:rFonts w:ascii="Times New Roman" w:hAnsi="Times New Roman"/>
                <w:sz w:val="28"/>
                <w:szCs w:val="28"/>
              </w:rPr>
            </w:pPr>
            <w:r w:rsidRPr="009B292B">
              <w:rPr>
                <w:rFonts w:ascii="Times New Roman" w:hAnsi="Times New Roman"/>
                <w:sz w:val="28"/>
                <w:szCs w:val="28"/>
              </w:rPr>
              <w:t>Actora</w:t>
            </w:r>
          </w:p>
        </w:tc>
        <w:tc>
          <w:tcPr>
            <w:tcW w:w="283" w:type="dxa"/>
          </w:tcPr>
          <w:p w:rsidR="006D2606" w:rsidRPr="009B292B" w:rsidRDefault="006D2606" w:rsidP="00BF49CB">
            <w:pPr>
              <w:widowControl w:val="0"/>
              <w:rPr>
                <w:rFonts w:ascii="Times New Roman" w:hAnsi="Times New Roman"/>
                <w:sz w:val="28"/>
                <w:szCs w:val="28"/>
              </w:rPr>
            </w:pPr>
            <w:r w:rsidRPr="009B292B">
              <w:rPr>
                <w:rFonts w:ascii="Times New Roman" w:hAnsi="Times New Roman"/>
                <w:sz w:val="28"/>
                <w:szCs w:val="28"/>
              </w:rPr>
              <w:t>:</w:t>
            </w:r>
          </w:p>
        </w:tc>
        <w:tc>
          <w:tcPr>
            <w:tcW w:w="7088" w:type="dxa"/>
          </w:tcPr>
          <w:p w:rsidR="006D2606" w:rsidRPr="009B292B" w:rsidRDefault="006D2606" w:rsidP="00BF49CB">
            <w:pPr>
              <w:pStyle w:val="Sinespaciado"/>
              <w:jc w:val="both"/>
              <w:rPr>
                <w:rFonts w:ascii="Times New Roman" w:hAnsi="Times New Roman"/>
                <w:b/>
                <w:bCs/>
                <w:sz w:val="28"/>
                <w:szCs w:val="28"/>
                <w:lang w:eastAsia="es-ES"/>
              </w:rPr>
            </w:pPr>
            <w:r w:rsidRPr="006D2606">
              <w:rPr>
                <w:rFonts w:ascii="Times New Roman" w:hAnsi="Times New Roman"/>
                <w:b/>
                <w:bCs/>
                <w:sz w:val="28"/>
                <w:szCs w:val="28"/>
                <w:lang w:eastAsia="es-ES"/>
              </w:rPr>
              <w:t>Martha Cecilia Luna Alpala</w:t>
            </w:r>
          </w:p>
        </w:tc>
      </w:tr>
      <w:tr w:rsidR="006D2606" w:rsidRPr="009B292B" w:rsidTr="00BF49CB">
        <w:trPr>
          <w:trHeight w:val="68"/>
        </w:trPr>
        <w:tc>
          <w:tcPr>
            <w:tcW w:w="1668" w:type="dxa"/>
          </w:tcPr>
          <w:p w:rsidR="006D2606" w:rsidRPr="009B292B" w:rsidRDefault="006D2606" w:rsidP="00BF49CB">
            <w:pPr>
              <w:widowControl w:val="0"/>
              <w:ind w:right="-250"/>
              <w:jc w:val="both"/>
              <w:rPr>
                <w:rFonts w:ascii="Times New Roman" w:hAnsi="Times New Roman"/>
                <w:sz w:val="28"/>
                <w:szCs w:val="28"/>
              </w:rPr>
            </w:pPr>
            <w:r w:rsidRPr="009B292B">
              <w:rPr>
                <w:rFonts w:ascii="Times New Roman" w:hAnsi="Times New Roman"/>
                <w:sz w:val="28"/>
                <w:szCs w:val="28"/>
              </w:rPr>
              <w:t>Demandados</w:t>
            </w:r>
          </w:p>
        </w:tc>
        <w:tc>
          <w:tcPr>
            <w:tcW w:w="283" w:type="dxa"/>
          </w:tcPr>
          <w:p w:rsidR="006D2606" w:rsidRPr="009B292B" w:rsidRDefault="006D2606" w:rsidP="00BF49CB">
            <w:pPr>
              <w:widowControl w:val="0"/>
              <w:rPr>
                <w:rFonts w:ascii="Times New Roman" w:hAnsi="Times New Roman"/>
                <w:sz w:val="28"/>
                <w:szCs w:val="28"/>
              </w:rPr>
            </w:pPr>
            <w:r w:rsidRPr="009B292B">
              <w:rPr>
                <w:rFonts w:ascii="Times New Roman" w:hAnsi="Times New Roman"/>
                <w:sz w:val="28"/>
                <w:szCs w:val="28"/>
              </w:rPr>
              <w:t>:</w:t>
            </w:r>
          </w:p>
        </w:tc>
        <w:tc>
          <w:tcPr>
            <w:tcW w:w="7088" w:type="dxa"/>
          </w:tcPr>
          <w:p w:rsidR="006D2606" w:rsidRPr="009B292B" w:rsidRDefault="006D2606" w:rsidP="00BF49CB">
            <w:pPr>
              <w:shd w:val="clear" w:color="auto" w:fill="FFFFFF"/>
              <w:jc w:val="both"/>
              <w:rPr>
                <w:rFonts w:ascii="Times New Roman" w:hAnsi="Times New Roman"/>
                <w:sz w:val="28"/>
                <w:szCs w:val="28"/>
              </w:rPr>
            </w:pPr>
            <w:r w:rsidRPr="006D2606">
              <w:rPr>
                <w:rFonts w:ascii="Times New Roman" w:hAnsi="Times New Roman"/>
                <w:sz w:val="28"/>
                <w:szCs w:val="28"/>
              </w:rPr>
              <w:t>Directora de la unidad de administración de la carrera judicial del Consejo Superior de la Judicatura</w:t>
            </w:r>
          </w:p>
        </w:tc>
      </w:tr>
      <w:tr w:rsidR="006D2606" w:rsidRPr="009B292B" w:rsidTr="00BF49CB">
        <w:trPr>
          <w:trHeight w:val="834"/>
        </w:trPr>
        <w:tc>
          <w:tcPr>
            <w:tcW w:w="1668" w:type="dxa"/>
          </w:tcPr>
          <w:p w:rsidR="006D2606" w:rsidRPr="009B292B" w:rsidRDefault="006D2606" w:rsidP="00BF49CB">
            <w:pPr>
              <w:widowControl w:val="0"/>
              <w:jc w:val="both"/>
              <w:rPr>
                <w:rFonts w:ascii="Times New Roman" w:hAnsi="Times New Roman"/>
                <w:sz w:val="28"/>
                <w:szCs w:val="28"/>
              </w:rPr>
            </w:pPr>
            <w:r w:rsidRPr="009B292B">
              <w:rPr>
                <w:rFonts w:ascii="Times New Roman" w:hAnsi="Times New Roman"/>
                <w:sz w:val="28"/>
                <w:szCs w:val="28"/>
              </w:rPr>
              <w:t>Tema</w:t>
            </w:r>
          </w:p>
        </w:tc>
        <w:tc>
          <w:tcPr>
            <w:tcW w:w="283" w:type="dxa"/>
          </w:tcPr>
          <w:p w:rsidR="006D2606" w:rsidRPr="009B292B" w:rsidRDefault="006D2606" w:rsidP="00BF49CB">
            <w:pPr>
              <w:widowControl w:val="0"/>
              <w:rPr>
                <w:rFonts w:ascii="Times New Roman" w:hAnsi="Times New Roman"/>
                <w:sz w:val="28"/>
                <w:szCs w:val="28"/>
              </w:rPr>
            </w:pPr>
            <w:r w:rsidRPr="009B292B">
              <w:rPr>
                <w:rFonts w:ascii="Times New Roman" w:hAnsi="Times New Roman"/>
                <w:sz w:val="28"/>
                <w:szCs w:val="28"/>
              </w:rPr>
              <w:t>:</w:t>
            </w:r>
          </w:p>
        </w:tc>
        <w:tc>
          <w:tcPr>
            <w:tcW w:w="7088" w:type="dxa"/>
          </w:tcPr>
          <w:p w:rsidR="006D2606" w:rsidRPr="009B292B" w:rsidRDefault="006D2606" w:rsidP="006D2606">
            <w:pPr>
              <w:widowControl w:val="0"/>
              <w:jc w:val="both"/>
              <w:rPr>
                <w:rFonts w:ascii="Times New Roman" w:hAnsi="Times New Roman"/>
                <w:sz w:val="28"/>
                <w:szCs w:val="28"/>
              </w:rPr>
            </w:pPr>
            <w:r w:rsidRPr="009B292B">
              <w:rPr>
                <w:rFonts w:ascii="Times New Roman" w:eastAsia="Arial Unicode MS" w:hAnsi="Times New Roman"/>
                <w:bCs/>
                <w:sz w:val="28"/>
                <w:szCs w:val="28"/>
              </w:rPr>
              <w:t xml:space="preserve">Derechos constitucionales fundamentales de </w:t>
            </w:r>
            <w:r w:rsidRPr="006D2606">
              <w:rPr>
                <w:rFonts w:ascii="Times New Roman" w:eastAsia="Arial Unicode MS" w:hAnsi="Times New Roman"/>
                <w:bCs/>
                <w:sz w:val="28"/>
                <w:szCs w:val="28"/>
              </w:rPr>
              <w:t>petición, debido proceso y acceso a cargos públicos</w:t>
            </w:r>
          </w:p>
        </w:tc>
      </w:tr>
    </w:tbl>
    <w:p w:rsidR="006D2606" w:rsidRPr="009B292B" w:rsidRDefault="006D2606" w:rsidP="0083512D">
      <w:pPr>
        <w:pStyle w:val="Sinespaciado"/>
        <w:spacing w:line="276" w:lineRule="auto"/>
        <w:jc w:val="both"/>
        <w:rPr>
          <w:rFonts w:ascii="Times New Roman" w:hAnsi="Times New Roman"/>
          <w:sz w:val="28"/>
          <w:szCs w:val="28"/>
        </w:rPr>
      </w:pPr>
      <w:r w:rsidRPr="009B292B">
        <w:rPr>
          <w:rFonts w:ascii="Times New Roman" w:hAnsi="Times New Roman"/>
          <w:iCs/>
          <w:sz w:val="28"/>
          <w:szCs w:val="28"/>
          <w:lang w:eastAsia="es-ES"/>
        </w:rPr>
        <w:t xml:space="preserve">Procede la Sala a dictar la sentencia que en derecho corresponda dentro del trámite relacionado con la acción de tutela incoada por la señora </w:t>
      </w:r>
      <w:r w:rsidRPr="006D2606">
        <w:rPr>
          <w:rFonts w:ascii="Times New Roman" w:hAnsi="Times New Roman"/>
          <w:iCs/>
          <w:sz w:val="28"/>
          <w:szCs w:val="28"/>
          <w:lang w:val="es-ES_tradnl"/>
        </w:rPr>
        <w:t>Martha Cecilia Luna Alpala</w:t>
      </w:r>
      <w:r w:rsidRPr="009B292B">
        <w:rPr>
          <w:rFonts w:ascii="Times New Roman" w:hAnsi="Times New Roman"/>
          <w:bCs/>
          <w:sz w:val="28"/>
          <w:szCs w:val="28"/>
          <w:lang w:eastAsia="es-ES"/>
        </w:rPr>
        <w:t xml:space="preserve"> </w:t>
      </w:r>
      <w:r w:rsidRPr="009B292B">
        <w:rPr>
          <w:rFonts w:ascii="Times New Roman" w:hAnsi="Times New Roman"/>
          <w:sz w:val="28"/>
          <w:szCs w:val="28"/>
          <w:lang w:eastAsia="es-ES"/>
        </w:rPr>
        <w:t>contra l</w:t>
      </w:r>
      <w:r>
        <w:rPr>
          <w:rFonts w:ascii="Times New Roman" w:hAnsi="Times New Roman"/>
          <w:sz w:val="28"/>
          <w:szCs w:val="28"/>
          <w:lang w:eastAsia="es-ES"/>
        </w:rPr>
        <w:t>a señora d</w:t>
      </w:r>
      <w:r w:rsidRPr="006D2606">
        <w:rPr>
          <w:rFonts w:ascii="Times New Roman" w:hAnsi="Times New Roman"/>
          <w:sz w:val="28"/>
          <w:szCs w:val="28"/>
          <w:lang w:eastAsia="es-ES"/>
        </w:rPr>
        <w:t>irectora de la unidad de administración de la carrera judicial del Consejo Superior de la Judicatura</w:t>
      </w:r>
      <w:r w:rsidRPr="009B292B">
        <w:rPr>
          <w:rFonts w:ascii="Times New Roman" w:hAnsi="Times New Roman"/>
          <w:iCs/>
          <w:sz w:val="28"/>
          <w:szCs w:val="28"/>
          <w:lang w:eastAsia="es-ES"/>
        </w:rPr>
        <w:t xml:space="preserve">, </w:t>
      </w:r>
      <w:r w:rsidRPr="009B292B">
        <w:rPr>
          <w:rFonts w:ascii="Times New Roman" w:eastAsia="Arial Unicode MS" w:hAnsi="Times New Roman"/>
          <w:iCs/>
          <w:sz w:val="28"/>
          <w:szCs w:val="28"/>
          <w:lang w:eastAsia="es-ES"/>
        </w:rPr>
        <w:t>por la presunta vulneración de sus derechos constitucionales fundamentales de</w:t>
      </w:r>
      <w:r w:rsidRPr="009B292B">
        <w:rPr>
          <w:rFonts w:ascii="Times New Roman" w:hAnsi="Times New Roman"/>
          <w:sz w:val="28"/>
          <w:szCs w:val="28"/>
        </w:rPr>
        <w:t xml:space="preserve"> </w:t>
      </w:r>
      <w:r w:rsidRPr="006D2606">
        <w:rPr>
          <w:rFonts w:ascii="Times New Roman" w:eastAsia="Arial Unicode MS" w:hAnsi="Times New Roman"/>
          <w:bCs/>
          <w:sz w:val="28"/>
          <w:szCs w:val="28"/>
        </w:rPr>
        <w:t>petición, debido proceso y acceso a cargos públicos</w:t>
      </w:r>
      <w:r w:rsidRPr="009B292B">
        <w:rPr>
          <w:rFonts w:ascii="Times New Roman" w:hAnsi="Times New Roman"/>
          <w:sz w:val="28"/>
          <w:szCs w:val="28"/>
        </w:rPr>
        <w:t>.</w:t>
      </w:r>
    </w:p>
    <w:p w:rsidR="006D2606" w:rsidRPr="009B292B" w:rsidRDefault="006D2606" w:rsidP="003663C4"/>
    <w:p w:rsidR="006D2606" w:rsidRPr="009B292B" w:rsidRDefault="006D2606" w:rsidP="0083512D">
      <w:pPr>
        <w:widowControl w:val="0"/>
        <w:numPr>
          <w:ilvl w:val="0"/>
          <w:numId w:val="2"/>
        </w:numPr>
        <w:spacing w:line="276" w:lineRule="auto"/>
        <w:jc w:val="center"/>
        <w:rPr>
          <w:rFonts w:ascii="Times New Roman" w:eastAsia="Times New Roman" w:hAnsi="Times New Roman"/>
          <w:b/>
          <w:sz w:val="28"/>
          <w:szCs w:val="28"/>
          <w:lang w:eastAsia="es-ES"/>
        </w:rPr>
      </w:pPr>
      <w:r w:rsidRPr="009B292B">
        <w:rPr>
          <w:rFonts w:ascii="Times New Roman" w:eastAsia="Times New Roman" w:hAnsi="Times New Roman"/>
          <w:b/>
          <w:sz w:val="28"/>
          <w:szCs w:val="28"/>
          <w:lang w:eastAsia="es-ES"/>
        </w:rPr>
        <w:t>ANTECEDENTES</w:t>
      </w:r>
    </w:p>
    <w:p w:rsidR="006D2606" w:rsidRPr="009B292B" w:rsidRDefault="006D2606" w:rsidP="003663C4">
      <w:pPr>
        <w:rPr>
          <w:lang w:eastAsia="es-ES"/>
        </w:rPr>
      </w:pPr>
    </w:p>
    <w:p w:rsidR="006D2606" w:rsidRPr="009B292B" w:rsidRDefault="006D2606" w:rsidP="0083512D">
      <w:pPr>
        <w:pStyle w:val="Prrafodelista"/>
        <w:widowControl w:val="0"/>
        <w:numPr>
          <w:ilvl w:val="1"/>
          <w:numId w:val="1"/>
        </w:numPr>
        <w:spacing w:line="276" w:lineRule="auto"/>
        <w:ind w:left="0" w:firstLine="0"/>
        <w:jc w:val="both"/>
        <w:rPr>
          <w:rFonts w:eastAsia="Arial Unicode MS"/>
          <w:sz w:val="28"/>
          <w:szCs w:val="28"/>
        </w:rPr>
      </w:pPr>
      <w:r w:rsidRPr="009B292B">
        <w:rPr>
          <w:b/>
          <w:sz w:val="28"/>
          <w:szCs w:val="28"/>
        </w:rPr>
        <w:t>La solicitud de amparo</w:t>
      </w:r>
      <w:r w:rsidRPr="009B292B">
        <w:rPr>
          <w:sz w:val="28"/>
          <w:szCs w:val="28"/>
        </w:rPr>
        <w:t xml:space="preserve">. La señora </w:t>
      </w:r>
      <w:r w:rsidRPr="006D2606">
        <w:rPr>
          <w:iCs/>
          <w:sz w:val="28"/>
          <w:szCs w:val="28"/>
          <w:lang w:val="es-ES_tradnl"/>
        </w:rPr>
        <w:t>Martha Cecilia Luna Alpala</w:t>
      </w:r>
      <w:r w:rsidRPr="009B292B">
        <w:rPr>
          <w:iCs/>
          <w:sz w:val="28"/>
          <w:szCs w:val="28"/>
        </w:rPr>
        <w:t xml:space="preserve">, </w:t>
      </w:r>
      <w:r>
        <w:rPr>
          <w:iCs/>
          <w:sz w:val="28"/>
          <w:szCs w:val="28"/>
        </w:rPr>
        <w:t>quien actúa en nombre propio</w:t>
      </w:r>
      <w:r w:rsidRPr="009B292B">
        <w:rPr>
          <w:iCs/>
          <w:sz w:val="28"/>
          <w:szCs w:val="28"/>
        </w:rPr>
        <w:t>, p</w:t>
      </w:r>
      <w:r w:rsidRPr="009B292B">
        <w:rPr>
          <w:sz w:val="28"/>
          <w:szCs w:val="28"/>
        </w:rPr>
        <w:t>resen</w:t>
      </w:r>
      <w:r w:rsidRPr="009B292B">
        <w:rPr>
          <w:iCs/>
          <w:sz w:val="28"/>
          <w:szCs w:val="28"/>
        </w:rPr>
        <w:t xml:space="preserve">ta </w:t>
      </w:r>
      <w:r w:rsidRPr="009B292B">
        <w:rPr>
          <w:rFonts w:eastAsia="Arial Unicode MS"/>
          <w:sz w:val="28"/>
          <w:szCs w:val="28"/>
        </w:rPr>
        <w:t xml:space="preserve">acción de tutela </w:t>
      </w:r>
      <w:r w:rsidRPr="009B292B">
        <w:rPr>
          <w:sz w:val="28"/>
          <w:szCs w:val="28"/>
        </w:rPr>
        <w:t>con el fin de obtener la protección de las garantías superiores a las que se hizo referencia</w:t>
      </w:r>
      <w:r w:rsidRPr="009B292B">
        <w:rPr>
          <w:rFonts w:eastAsia="Arial Unicode MS"/>
          <w:sz w:val="28"/>
          <w:szCs w:val="28"/>
        </w:rPr>
        <w:t>, p</w:t>
      </w:r>
      <w:r w:rsidRPr="009B292B">
        <w:rPr>
          <w:sz w:val="28"/>
          <w:szCs w:val="28"/>
        </w:rPr>
        <w:t>resuntamente quebrantadas por l</w:t>
      </w:r>
      <w:r>
        <w:rPr>
          <w:sz w:val="28"/>
          <w:szCs w:val="28"/>
        </w:rPr>
        <w:t>a señora d</w:t>
      </w:r>
      <w:r w:rsidRPr="006D2606">
        <w:rPr>
          <w:sz w:val="28"/>
          <w:szCs w:val="28"/>
        </w:rPr>
        <w:t>irectora de la unidad de administración de la carrera judicial del Consejo Superior de la Judicatura</w:t>
      </w:r>
      <w:r w:rsidRPr="009B292B">
        <w:rPr>
          <w:sz w:val="28"/>
          <w:szCs w:val="28"/>
        </w:rPr>
        <w:t>.</w:t>
      </w:r>
    </w:p>
    <w:p w:rsidR="006D2606" w:rsidRPr="009B292B" w:rsidRDefault="006D2606" w:rsidP="003663C4"/>
    <w:p w:rsidR="006D2606" w:rsidRPr="009B292B" w:rsidRDefault="006D2606" w:rsidP="0083512D">
      <w:pPr>
        <w:widowControl w:val="0"/>
        <w:spacing w:line="276" w:lineRule="auto"/>
        <w:jc w:val="both"/>
        <w:rPr>
          <w:rFonts w:ascii="Times New Roman" w:eastAsia="Arial Unicode MS" w:hAnsi="Times New Roman"/>
          <w:sz w:val="28"/>
          <w:szCs w:val="28"/>
        </w:rPr>
      </w:pPr>
      <w:r w:rsidRPr="009B292B">
        <w:rPr>
          <w:rFonts w:ascii="Times New Roman" w:eastAsia="Arial Unicode MS" w:hAnsi="Times New Roman"/>
          <w:sz w:val="28"/>
          <w:szCs w:val="28"/>
        </w:rPr>
        <w:t>Como consecuencia de lo anterior, pide</w:t>
      </w:r>
      <w:r w:rsidR="007B32A0">
        <w:rPr>
          <w:rFonts w:ascii="Times New Roman" w:eastAsia="Arial Unicode MS" w:hAnsi="Times New Roman"/>
          <w:sz w:val="28"/>
          <w:szCs w:val="28"/>
        </w:rPr>
        <w:t xml:space="preserve"> se ordene a la</w:t>
      </w:r>
      <w:r w:rsidRPr="009B292B">
        <w:rPr>
          <w:rFonts w:ascii="Times New Roman" w:eastAsia="Arial Unicode MS" w:hAnsi="Times New Roman"/>
          <w:sz w:val="28"/>
          <w:szCs w:val="28"/>
        </w:rPr>
        <w:t xml:space="preserve"> autoridad accionada que, dentro de un «</w:t>
      </w:r>
      <w:r w:rsidRPr="009B292B">
        <w:rPr>
          <w:rFonts w:ascii="Times New Roman" w:eastAsia="Arial Unicode MS" w:hAnsi="Times New Roman"/>
          <w:i/>
          <w:sz w:val="28"/>
          <w:szCs w:val="28"/>
        </w:rPr>
        <w:t>término razonable</w:t>
      </w:r>
      <w:r w:rsidRPr="009B292B">
        <w:rPr>
          <w:rFonts w:ascii="Times New Roman" w:eastAsia="Arial Unicode MS" w:hAnsi="Times New Roman"/>
          <w:sz w:val="28"/>
          <w:szCs w:val="28"/>
        </w:rPr>
        <w:t xml:space="preserve">», </w:t>
      </w:r>
      <w:r w:rsidR="00AC0131">
        <w:rPr>
          <w:rFonts w:ascii="Times New Roman" w:eastAsia="Arial Unicode MS" w:hAnsi="Times New Roman"/>
          <w:sz w:val="28"/>
          <w:szCs w:val="28"/>
        </w:rPr>
        <w:t xml:space="preserve">(i) </w:t>
      </w:r>
      <w:r w:rsidRPr="009B292B">
        <w:rPr>
          <w:rFonts w:ascii="Times New Roman" w:eastAsia="Arial Unicode MS" w:hAnsi="Times New Roman"/>
          <w:sz w:val="28"/>
          <w:szCs w:val="28"/>
        </w:rPr>
        <w:t xml:space="preserve">modifique la Resolución </w:t>
      </w:r>
      <w:r w:rsidRPr="009B292B">
        <w:rPr>
          <w:rFonts w:ascii="Times New Roman" w:hAnsi="Times New Roman"/>
          <w:sz w:val="28"/>
          <w:szCs w:val="28"/>
        </w:rPr>
        <w:t>CJR23-4</w:t>
      </w:r>
      <w:r>
        <w:rPr>
          <w:rFonts w:ascii="Times New Roman" w:hAnsi="Times New Roman"/>
          <w:sz w:val="28"/>
          <w:szCs w:val="28"/>
        </w:rPr>
        <w:t>2</w:t>
      </w:r>
      <w:r w:rsidRPr="009B292B">
        <w:rPr>
          <w:rFonts w:ascii="Times New Roman" w:hAnsi="Times New Roman"/>
          <w:sz w:val="28"/>
          <w:szCs w:val="28"/>
        </w:rPr>
        <w:t xml:space="preserve"> de 16 de enero de 2023, </w:t>
      </w:r>
      <w:r w:rsidRPr="009B292B">
        <w:rPr>
          <w:rFonts w:ascii="Times New Roman" w:eastAsia="Arial Unicode MS" w:hAnsi="Times New Roman"/>
          <w:sz w:val="28"/>
          <w:szCs w:val="28"/>
        </w:rPr>
        <w:t>mediante la cual se desató el recurso de reposición que interpuso contra la Resolución CJR22-351 de 1º de septiembre de 2022 (con la que se publicaron los resultados de la prueba de conocimientos y aptitudes, realizada en el marco del concurso de méritos convocado por el Consejo Superior de la Judicatura, a través de Acuerdo PCSJA18-11077 de 16 de agosto de 2018), en el sentido de pronunciarse sobre todas las inconformidades consignadas en aquel</w:t>
      </w:r>
      <w:r w:rsidR="00AC0131">
        <w:rPr>
          <w:rFonts w:ascii="Times New Roman" w:eastAsia="Arial Unicode MS" w:hAnsi="Times New Roman"/>
          <w:sz w:val="28"/>
          <w:szCs w:val="28"/>
        </w:rPr>
        <w:t xml:space="preserve">; y (ii) </w:t>
      </w:r>
      <w:r w:rsidR="00AB3B48">
        <w:rPr>
          <w:rFonts w:ascii="Times New Roman" w:eastAsia="Arial Unicode MS" w:hAnsi="Times New Roman"/>
          <w:sz w:val="28"/>
          <w:szCs w:val="28"/>
        </w:rPr>
        <w:t>atienda</w:t>
      </w:r>
      <w:r w:rsidR="00AC0131">
        <w:rPr>
          <w:rFonts w:ascii="Times New Roman" w:eastAsia="Arial Unicode MS" w:hAnsi="Times New Roman"/>
          <w:sz w:val="28"/>
          <w:szCs w:val="28"/>
        </w:rPr>
        <w:t xml:space="preserve"> su petición de </w:t>
      </w:r>
      <w:r w:rsidR="00AB3B48">
        <w:rPr>
          <w:rFonts w:ascii="Times New Roman" w:eastAsia="Arial Unicode MS" w:hAnsi="Times New Roman"/>
          <w:sz w:val="28"/>
          <w:szCs w:val="28"/>
        </w:rPr>
        <w:t xml:space="preserve">9 de </w:t>
      </w:r>
      <w:r w:rsidR="00AC0131">
        <w:rPr>
          <w:rFonts w:ascii="Times New Roman" w:eastAsia="Arial Unicode MS" w:hAnsi="Times New Roman"/>
          <w:sz w:val="28"/>
          <w:szCs w:val="28"/>
        </w:rPr>
        <w:t>septiembre de 2022</w:t>
      </w:r>
      <w:r w:rsidRPr="009B292B">
        <w:rPr>
          <w:rFonts w:ascii="Times New Roman" w:eastAsia="Arial Unicode MS" w:hAnsi="Times New Roman"/>
          <w:sz w:val="28"/>
          <w:szCs w:val="28"/>
        </w:rPr>
        <w:t>.</w:t>
      </w:r>
    </w:p>
    <w:p w:rsidR="006D2606" w:rsidRPr="009B292B" w:rsidRDefault="006D2606" w:rsidP="003663C4"/>
    <w:p w:rsidR="00AC0131" w:rsidRPr="00FE0631" w:rsidRDefault="006D2606" w:rsidP="0083512D">
      <w:pPr>
        <w:pStyle w:val="Prrafodelista"/>
        <w:numPr>
          <w:ilvl w:val="1"/>
          <w:numId w:val="1"/>
        </w:numPr>
        <w:spacing w:line="276" w:lineRule="auto"/>
        <w:ind w:left="0" w:firstLine="0"/>
        <w:jc w:val="both"/>
        <w:rPr>
          <w:b/>
          <w:sz w:val="28"/>
          <w:szCs w:val="28"/>
        </w:rPr>
      </w:pPr>
      <w:r w:rsidRPr="009B292B">
        <w:rPr>
          <w:b/>
          <w:sz w:val="28"/>
          <w:szCs w:val="28"/>
        </w:rPr>
        <w:t xml:space="preserve">Hechos. </w:t>
      </w:r>
      <w:r w:rsidR="00AC0131" w:rsidRPr="00644400">
        <w:rPr>
          <w:color w:val="000000"/>
          <w:sz w:val="28"/>
          <w:szCs w:val="28"/>
        </w:rPr>
        <w:t>Relata l</w:t>
      </w:r>
      <w:r w:rsidR="00AC0131">
        <w:rPr>
          <w:color w:val="000000"/>
          <w:sz w:val="28"/>
          <w:szCs w:val="28"/>
        </w:rPr>
        <w:t>a</w:t>
      </w:r>
      <w:r w:rsidR="00AC0131" w:rsidRPr="00644400">
        <w:rPr>
          <w:color w:val="000000"/>
          <w:sz w:val="28"/>
          <w:szCs w:val="28"/>
        </w:rPr>
        <w:t xml:space="preserve"> accionante que </w:t>
      </w:r>
      <w:r w:rsidR="00AC0131" w:rsidRPr="00FE0631">
        <w:rPr>
          <w:sz w:val="28"/>
          <w:szCs w:val="28"/>
        </w:rPr>
        <w:t xml:space="preserve">el Consejo Superior de la Judicatura, a través de Acuerdo PCSJA18-11077 de 16 de agosto de 2018, dio inicio a la </w:t>
      </w:r>
      <w:r w:rsidR="00AC0131" w:rsidRPr="00FE0631">
        <w:rPr>
          <w:sz w:val="28"/>
          <w:szCs w:val="28"/>
        </w:rPr>
        <w:lastRenderedPageBreak/>
        <w:t xml:space="preserve">convocatoria 27 </w:t>
      </w:r>
      <w:r w:rsidR="00AC0131" w:rsidRPr="00FE0631">
        <w:rPr>
          <w:bCs/>
          <w:sz w:val="28"/>
          <w:szCs w:val="28"/>
        </w:rPr>
        <w:t>para proveer</w:t>
      </w:r>
      <w:r w:rsidR="00AC0131" w:rsidRPr="00FE0631">
        <w:rPr>
          <w:sz w:val="28"/>
          <w:szCs w:val="28"/>
        </w:rPr>
        <w:t xml:space="preserve"> cargos de funcionarios en la Rama Judicial, en la que </w:t>
      </w:r>
      <w:r w:rsidR="00EF39B7">
        <w:rPr>
          <w:sz w:val="28"/>
          <w:szCs w:val="28"/>
        </w:rPr>
        <w:t>ella</w:t>
      </w:r>
      <w:r w:rsidR="00AC0131" w:rsidRPr="00FE0631">
        <w:rPr>
          <w:sz w:val="28"/>
          <w:szCs w:val="28"/>
        </w:rPr>
        <w:t xml:space="preserve"> se inscribió al empleo de juez promiscuo municipal, que fue ofrecido. </w:t>
      </w:r>
    </w:p>
    <w:p w:rsidR="00AC0131" w:rsidRPr="00FE0631" w:rsidRDefault="00AC0131" w:rsidP="003663C4"/>
    <w:p w:rsidR="00AC0131" w:rsidRPr="005F3121" w:rsidRDefault="00B3429D" w:rsidP="0083512D">
      <w:pPr>
        <w:pStyle w:val="Prrafodelista"/>
        <w:spacing w:line="276" w:lineRule="auto"/>
        <w:ind w:left="0"/>
        <w:jc w:val="both"/>
        <w:rPr>
          <w:bCs/>
          <w:sz w:val="28"/>
          <w:szCs w:val="28"/>
        </w:rPr>
      </w:pPr>
      <w:r w:rsidRPr="005F3121">
        <w:rPr>
          <w:bCs/>
          <w:sz w:val="28"/>
          <w:szCs w:val="28"/>
        </w:rPr>
        <w:t>Que</w:t>
      </w:r>
      <w:r w:rsidR="005F3121" w:rsidRPr="005F3121">
        <w:rPr>
          <w:bCs/>
          <w:sz w:val="28"/>
          <w:szCs w:val="28"/>
        </w:rPr>
        <w:t>,</w:t>
      </w:r>
      <w:r w:rsidR="00161564" w:rsidRPr="005F3121">
        <w:rPr>
          <w:bCs/>
          <w:sz w:val="28"/>
          <w:szCs w:val="28"/>
        </w:rPr>
        <w:t xml:space="preserve"> con Resolución CJR-351 de 1º de septiembre de 2022</w:t>
      </w:r>
      <w:r w:rsidR="005F3121" w:rsidRPr="005F3121">
        <w:rPr>
          <w:bCs/>
          <w:sz w:val="28"/>
          <w:szCs w:val="28"/>
        </w:rPr>
        <w:t>,</w:t>
      </w:r>
      <w:r w:rsidR="00161564" w:rsidRPr="005F3121">
        <w:rPr>
          <w:bCs/>
          <w:sz w:val="28"/>
          <w:szCs w:val="28"/>
        </w:rPr>
        <w:t xml:space="preserve"> se publicaron los resultados de las pruebas</w:t>
      </w:r>
      <w:r w:rsidR="005F3121" w:rsidRPr="005F3121">
        <w:rPr>
          <w:bCs/>
          <w:sz w:val="28"/>
          <w:szCs w:val="28"/>
        </w:rPr>
        <w:t xml:space="preserve"> de</w:t>
      </w:r>
      <w:r w:rsidR="00161564" w:rsidRPr="005F3121">
        <w:rPr>
          <w:bCs/>
          <w:sz w:val="28"/>
          <w:szCs w:val="28"/>
        </w:rPr>
        <w:t xml:space="preserve"> </w:t>
      </w:r>
      <w:r w:rsidR="005F3121" w:rsidRPr="005F3121">
        <w:rPr>
          <w:bCs/>
          <w:sz w:val="28"/>
          <w:szCs w:val="28"/>
        </w:rPr>
        <w:t xml:space="preserve">aptitudes y conocimientos, </w:t>
      </w:r>
      <w:r w:rsidR="00161564" w:rsidRPr="005F3121">
        <w:rPr>
          <w:bCs/>
          <w:sz w:val="28"/>
          <w:szCs w:val="28"/>
        </w:rPr>
        <w:t>realizadas por segunda vez</w:t>
      </w:r>
      <w:r w:rsidR="005A4233" w:rsidRPr="005F3121">
        <w:rPr>
          <w:bCs/>
          <w:sz w:val="28"/>
          <w:szCs w:val="28"/>
        </w:rPr>
        <w:t xml:space="preserve"> en esa convocatoria</w:t>
      </w:r>
      <w:r w:rsidR="00161564" w:rsidRPr="005F3121">
        <w:rPr>
          <w:bCs/>
          <w:sz w:val="28"/>
          <w:szCs w:val="28"/>
        </w:rPr>
        <w:t xml:space="preserve">, </w:t>
      </w:r>
      <w:r w:rsidR="00276635" w:rsidRPr="005F3121">
        <w:rPr>
          <w:bCs/>
          <w:sz w:val="28"/>
          <w:szCs w:val="28"/>
        </w:rPr>
        <w:t>en la</w:t>
      </w:r>
      <w:r w:rsidR="005F3121" w:rsidRPr="005F3121">
        <w:rPr>
          <w:bCs/>
          <w:sz w:val="28"/>
          <w:szCs w:val="28"/>
        </w:rPr>
        <w:t>s</w:t>
      </w:r>
      <w:r w:rsidR="00276635" w:rsidRPr="005F3121">
        <w:rPr>
          <w:bCs/>
          <w:sz w:val="28"/>
          <w:szCs w:val="28"/>
        </w:rPr>
        <w:t xml:space="preserve"> </w:t>
      </w:r>
      <w:r w:rsidR="00161564" w:rsidRPr="005F3121">
        <w:rPr>
          <w:bCs/>
          <w:sz w:val="28"/>
          <w:szCs w:val="28"/>
        </w:rPr>
        <w:t xml:space="preserve">que </w:t>
      </w:r>
      <w:r w:rsidR="00AC0131" w:rsidRPr="005F3121">
        <w:rPr>
          <w:bCs/>
          <w:sz w:val="28"/>
          <w:szCs w:val="28"/>
        </w:rPr>
        <w:t>obtuvo un puntaje no aprobatorio, con una calificación total de 79</w:t>
      </w:r>
      <w:r w:rsidRPr="005F3121">
        <w:rPr>
          <w:bCs/>
          <w:sz w:val="28"/>
          <w:szCs w:val="28"/>
        </w:rPr>
        <w:t>2</w:t>
      </w:r>
      <w:r w:rsidR="00AC0131" w:rsidRPr="005F3121">
        <w:rPr>
          <w:bCs/>
          <w:sz w:val="28"/>
          <w:szCs w:val="28"/>
        </w:rPr>
        <w:t>,0</w:t>
      </w:r>
      <w:r w:rsidRPr="005F3121">
        <w:rPr>
          <w:bCs/>
          <w:sz w:val="28"/>
          <w:szCs w:val="28"/>
        </w:rPr>
        <w:t>5</w:t>
      </w:r>
      <w:r w:rsidR="00AC0131" w:rsidRPr="005F3121">
        <w:rPr>
          <w:bCs/>
          <w:sz w:val="28"/>
          <w:szCs w:val="28"/>
        </w:rPr>
        <w:t xml:space="preserve">. </w:t>
      </w:r>
    </w:p>
    <w:p w:rsidR="00AC0131" w:rsidRPr="00FE0631" w:rsidRDefault="00AC0131" w:rsidP="003663C4"/>
    <w:p w:rsidR="00B3429D" w:rsidRDefault="00AC0131" w:rsidP="0083512D">
      <w:pPr>
        <w:pStyle w:val="Prrafodelista"/>
        <w:spacing w:line="276" w:lineRule="auto"/>
        <w:ind w:left="0"/>
        <w:jc w:val="both"/>
        <w:rPr>
          <w:sz w:val="28"/>
          <w:szCs w:val="28"/>
        </w:rPr>
      </w:pPr>
      <w:r w:rsidRPr="00FE0631">
        <w:rPr>
          <w:bCs/>
          <w:sz w:val="28"/>
          <w:szCs w:val="28"/>
        </w:rPr>
        <w:t xml:space="preserve">Dice que </w:t>
      </w:r>
      <w:r w:rsidR="00B3429D">
        <w:rPr>
          <w:bCs/>
          <w:sz w:val="28"/>
          <w:szCs w:val="28"/>
        </w:rPr>
        <w:t xml:space="preserve">el </w:t>
      </w:r>
      <w:r w:rsidR="00EF39B7">
        <w:rPr>
          <w:bCs/>
          <w:sz w:val="28"/>
          <w:szCs w:val="28"/>
        </w:rPr>
        <w:t>9</w:t>
      </w:r>
      <w:r w:rsidR="00B3429D">
        <w:rPr>
          <w:bCs/>
          <w:sz w:val="28"/>
          <w:szCs w:val="28"/>
        </w:rPr>
        <w:t xml:space="preserve"> de septiembre de 2022 </w:t>
      </w:r>
      <w:r w:rsidR="00624609">
        <w:rPr>
          <w:bCs/>
          <w:sz w:val="28"/>
          <w:szCs w:val="28"/>
        </w:rPr>
        <w:t xml:space="preserve">requirió información sobre el </w:t>
      </w:r>
      <w:r w:rsidR="00B3429D" w:rsidRPr="00B3429D">
        <w:rPr>
          <w:bCs/>
          <w:sz w:val="28"/>
          <w:szCs w:val="28"/>
        </w:rPr>
        <w:t>«</w:t>
      </w:r>
      <w:r w:rsidR="005F3121">
        <w:rPr>
          <w:bCs/>
          <w:sz w:val="28"/>
          <w:szCs w:val="28"/>
        </w:rPr>
        <w:t>[…]</w:t>
      </w:r>
      <w:r w:rsidR="00B3429D" w:rsidRPr="00B3429D">
        <w:rPr>
          <w:sz w:val="28"/>
          <w:szCs w:val="28"/>
        </w:rPr>
        <w:t xml:space="preserve"> </w:t>
      </w:r>
      <w:r w:rsidR="00B3429D" w:rsidRPr="00B3429D">
        <w:rPr>
          <w:i/>
          <w:sz w:val="28"/>
          <w:szCs w:val="28"/>
        </w:rPr>
        <w:t>total de personas inscritas para el cargo de</w:t>
      </w:r>
      <w:r w:rsidR="00B3429D">
        <w:rPr>
          <w:sz w:val="28"/>
          <w:szCs w:val="28"/>
        </w:rPr>
        <w:t xml:space="preserve"> [j]</w:t>
      </w:r>
      <w:r w:rsidR="00B3429D" w:rsidRPr="00B3429D">
        <w:rPr>
          <w:i/>
          <w:sz w:val="28"/>
          <w:szCs w:val="28"/>
        </w:rPr>
        <w:t>uez</w:t>
      </w:r>
      <w:r w:rsidR="00B3429D" w:rsidRPr="00B3429D">
        <w:rPr>
          <w:sz w:val="28"/>
          <w:szCs w:val="28"/>
        </w:rPr>
        <w:t xml:space="preserve"> </w:t>
      </w:r>
      <w:r w:rsidR="00B3429D">
        <w:rPr>
          <w:sz w:val="28"/>
          <w:szCs w:val="28"/>
        </w:rPr>
        <w:t>[p]</w:t>
      </w:r>
      <w:r w:rsidR="00B3429D" w:rsidRPr="00B3429D">
        <w:rPr>
          <w:i/>
          <w:sz w:val="28"/>
          <w:szCs w:val="28"/>
        </w:rPr>
        <w:t>romiscuo</w:t>
      </w:r>
      <w:r w:rsidR="00B3429D" w:rsidRPr="00B3429D">
        <w:rPr>
          <w:sz w:val="28"/>
          <w:szCs w:val="28"/>
        </w:rPr>
        <w:t xml:space="preserve"> </w:t>
      </w:r>
      <w:r w:rsidR="00B3429D">
        <w:rPr>
          <w:sz w:val="28"/>
          <w:szCs w:val="28"/>
        </w:rPr>
        <w:t>[m]</w:t>
      </w:r>
      <w:r w:rsidR="00B3429D" w:rsidRPr="00B3429D">
        <w:rPr>
          <w:i/>
          <w:sz w:val="28"/>
          <w:szCs w:val="28"/>
        </w:rPr>
        <w:t>unicipal, indicando cuantas de ellas presentaron las pruebas de aptitudes y conocimiento realizadas el 2 de diciembre de 2018 y el 24 de julio de 2022 respectivamente; así como el valor asignado a cada una de las preguntas del componente general y especifico al momento de evaluar</w:t>
      </w:r>
      <w:r w:rsidR="00161564">
        <w:rPr>
          <w:sz w:val="28"/>
          <w:szCs w:val="28"/>
        </w:rPr>
        <w:t>[</w:t>
      </w:r>
      <w:r w:rsidR="001D4374">
        <w:rPr>
          <w:sz w:val="28"/>
          <w:szCs w:val="28"/>
        </w:rPr>
        <w:t>las</w:t>
      </w:r>
      <w:r w:rsidR="00161564">
        <w:rPr>
          <w:sz w:val="28"/>
          <w:szCs w:val="28"/>
        </w:rPr>
        <w:t>]</w:t>
      </w:r>
      <w:r w:rsidR="00B3429D" w:rsidRPr="00B3429D">
        <w:rPr>
          <w:i/>
          <w:sz w:val="28"/>
          <w:szCs w:val="28"/>
        </w:rPr>
        <w:t>; también</w:t>
      </w:r>
      <w:r w:rsidR="00B3429D" w:rsidRPr="00B3429D">
        <w:rPr>
          <w:sz w:val="28"/>
          <w:szCs w:val="28"/>
        </w:rPr>
        <w:t xml:space="preserve"> </w:t>
      </w:r>
      <w:r w:rsidR="00B3429D">
        <w:rPr>
          <w:sz w:val="28"/>
          <w:szCs w:val="28"/>
        </w:rPr>
        <w:t xml:space="preserve">[…] </w:t>
      </w:r>
      <w:r w:rsidR="00B3429D" w:rsidRPr="00B3429D">
        <w:rPr>
          <w:i/>
          <w:sz w:val="28"/>
          <w:szCs w:val="28"/>
        </w:rPr>
        <w:t xml:space="preserve">el número de preguntas respondidas en forma correcta tanto en el componente general como en el especifico por la suscrita y la persona que sacó el más alto puntaje clasificatorio en </w:t>
      </w:r>
      <w:r w:rsidR="00161564">
        <w:rPr>
          <w:sz w:val="28"/>
          <w:szCs w:val="28"/>
        </w:rPr>
        <w:t>[</w:t>
      </w:r>
      <w:r w:rsidR="001D4374">
        <w:rPr>
          <w:sz w:val="28"/>
          <w:szCs w:val="28"/>
        </w:rPr>
        <w:t>esos</w:t>
      </w:r>
      <w:r w:rsidR="00161564">
        <w:rPr>
          <w:sz w:val="28"/>
          <w:szCs w:val="28"/>
        </w:rPr>
        <w:t xml:space="preserve"> exámenes],</w:t>
      </w:r>
      <w:r w:rsidR="00B3429D" w:rsidRPr="00B3429D">
        <w:rPr>
          <w:i/>
          <w:sz w:val="28"/>
          <w:szCs w:val="28"/>
        </w:rPr>
        <w:t xml:space="preserve"> indicando a cuánto asciende dicho puntaje en cada evento</w:t>
      </w:r>
      <w:r w:rsidR="00B3429D">
        <w:rPr>
          <w:sz w:val="28"/>
          <w:szCs w:val="28"/>
        </w:rPr>
        <w:t>»</w:t>
      </w:r>
      <w:r w:rsidR="001D4374">
        <w:rPr>
          <w:sz w:val="28"/>
          <w:szCs w:val="28"/>
        </w:rPr>
        <w:t xml:space="preserve"> (sic)</w:t>
      </w:r>
      <w:r w:rsidR="00B3429D">
        <w:rPr>
          <w:sz w:val="28"/>
          <w:szCs w:val="28"/>
        </w:rPr>
        <w:t>, l</w:t>
      </w:r>
      <w:r w:rsidR="001D4374">
        <w:rPr>
          <w:sz w:val="28"/>
          <w:szCs w:val="28"/>
        </w:rPr>
        <w:t>o que fue atendido</w:t>
      </w:r>
      <w:r w:rsidR="00B3429D">
        <w:rPr>
          <w:sz w:val="28"/>
          <w:szCs w:val="28"/>
        </w:rPr>
        <w:t xml:space="preserve"> el 21 de septiembre de 2022, sin embargo</w:t>
      </w:r>
      <w:r w:rsidR="001D4374">
        <w:rPr>
          <w:sz w:val="28"/>
          <w:szCs w:val="28"/>
        </w:rPr>
        <w:t>,</w:t>
      </w:r>
      <w:r w:rsidR="00B3429D">
        <w:rPr>
          <w:sz w:val="28"/>
          <w:szCs w:val="28"/>
        </w:rPr>
        <w:t xml:space="preserve"> no </w:t>
      </w:r>
      <w:r w:rsidR="001D4374">
        <w:rPr>
          <w:sz w:val="28"/>
          <w:szCs w:val="28"/>
        </w:rPr>
        <w:t>se le suministró todo lo pedido</w:t>
      </w:r>
      <w:r w:rsidR="00B3429D" w:rsidRPr="00B3429D">
        <w:rPr>
          <w:sz w:val="28"/>
          <w:szCs w:val="28"/>
        </w:rPr>
        <w:t>.</w:t>
      </w:r>
    </w:p>
    <w:p w:rsidR="00B3429D" w:rsidRDefault="00B3429D" w:rsidP="003663C4"/>
    <w:p w:rsidR="00AC0131" w:rsidRPr="00FE0631" w:rsidRDefault="00A3478D" w:rsidP="0083512D">
      <w:pPr>
        <w:pStyle w:val="Prrafodelista"/>
        <w:spacing w:line="276" w:lineRule="auto"/>
        <w:ind w:left="0"/>
        <w:jc w:val="both"/>
        <w:rPr>
          <w:bCs/>
          <w:sz w:val="28"/>
          <w:szCs w:val="28"/>
        </w:rPr>
      </w:pPr>
      <w:r>
        <w:rPr>
          <w:bCs/>
          <w:sz w:val="28"/>
          <w:szCs w:val="28"/>
        </w:rPr>
        <w:t>Que</w:t>
      </w:r>
      <w:r w:rsidR="00276635">
        <w:rPr>
          <w:bCs/>
          <w:sz w:val="28"/>
          <w:szCs w:val="28"/>
        </w:rPr>
        <w:t xml:space="preserve"> el 21 de septiembre de 2022</w:t>
      </w:r>
      <w:r>
        <w:rPr>
          <w:bCs/>
          <w:sz w:val="28"/>
          <w:szCs w:val="28"/>
        </w:rPr>
        <w:t>,</w:t>
      </w:r>
      <w:r w:rsidR="00B3429D">
        <w:rPr>
          <w:bCs/>
          <w:sz w:val="28"/>
          <w:szCs w:val="28"/>
        </w:rPr>
        <w:t xml:space="preserve"> </w:t>
      </w:r>
      <w:r w:rsidR="00AC0131" w:rsidRPr="00FE0631">
        <w:rPr>
          <w:bCs/>
          <w:sz w:val="28"/>
          <w:szCs w:val="28"/>
        </w:rPr>
        <w:t xml:space="preserve">dentro del término legal, interpuso recurso de reposición contra la </w:t>
      </w:r>
      <w:r w:rsidR="005F3121">
        <w:rPr>
          <w:bCs/>
          <w:sz w:val="28"/>
          <w:szCs w:val="28"/>
        </w:rPr>
        <w:t xml:space="preserve">mencionada </w:t>
      </w:r>
      <w:r w:rsidR="00AC0131" w:rsidRPr="00FE0631">
        <w:rPr>
          <w:bCs/>
          <w:sz w:val="28"/>
          <w:szCs w:val="28"/>
        </w:rPr>
        <w:t xml:space="preserve">Resolución CJR22-351, el cual adicionó y complementó el 15 de noviembre del mismo año, con el objeto de que le fuera asignada una calificación aprobatoria. </w:t>
      </w:r>
    </w:p>
    <w:p w:rsidR="00AC0131" w:rsidRPr="00FE0631" w:rsidRDefault="00AC0131" w:rsidP="003663C4"/>
    <w:p w:rsidR="00AC0131" w:rsidRDefault="00A3478D" w:rsidP="0083512D">
      <w:pPr>
        <w:spacing w:line="276" w:lineRule="auto"/>
        <w:jc w:val="both"/>
        <w:rPr>
          <w:rFonts w:ascii="Times New Roman" w:eastAsia="Times New Roman" w:hAnsi="Times New Roman"/>
          <w:bCs/>
          <w:sz w:val="28"/>
          <w:szCs w:val="28"/>
          <w:lang w:eastAsia="es-ES"/>
        </w:rPr>
      </w:pPr>
      <w:r>
        <w:rPr>
          <w:rFonts w:ascii="Times New Roman" w:eastAsia="Times New Roman" w:hAnsi="Times New Roman"/>
          <w:bCs/>
          <w:sz w:val="28"/>
          <w:szCs w:val="28"/>
          <w:lang w:eastAsia="es-ES"/>
        </w:rPr>
        <w:t xml:space="preserve">Aduce que, </w:t>
      </w:r>
      <w:r w:rsidR="00AC0131" w:rsidRPr="00FE0631">
        <w:rPr>
          <w:rFonts w:ascii="Times New Roman" w:eastAsia="Times New Roman" w:hAnsi="Times New Roman"/>
          <w:bCs/>
          <w:sz w:val="28"/>
          <w:szCs w:val="28"/>
          <w:lang w:eastAsia="es-ES"/>
        </w:rPr>
        <w:t>con el fin de atender los recursos de reposición interpuesto</w:t>
      </w:r>
      <w:r w:rsidR="00AC0131">
        <w:rPr>
          <w:rFonts w:ascii="Times New Roman" w:eastAsia="Times New Roman" w:hAnsi="Times New Roman"/>
          <w:bCs/>
          <w:sz w:val="28"/>
          <w:szCs w:val="28"/>
          <w:lang w:eastAsia="es-ES"/>
        </w:rPr>
        <w:t>s</w:t>
      </w:r>
      <w:r w:rsidR="00AC0131" w:rsidRPr="00FE0631">
        <w:rPr>
          <w:rFonts w:ascii="Times New Roman" w:eastAsia="Times New Roman" w:hAnsi="Times New Roman"/>
          <w:bCs/>
          <w:sz w:val="28"/>
          <w:szCs w:val="28"/>
          <w:lang w:eastAsia="es-ES"/>
        </w:rPr>
        <w:t xml:space="preserve"> contra el precitado acto administrativo, entre estos el formulado por </w:t>
      </w:r>
      <w:r w:rsidR="00B3429D">
        <w:rPr>
          <w:rFonts w:ascii="Times New Roman" w:eastAsia="Times New Roman" w:hAnsi="Times New Roman"/>
          <w:bCs/>
          <w:sz w:val="28"/>
          <w:szCs w:val="28"/>
          <w:lang w:eastAsia="es-ES"/>
        </w:rPr>
        <w:t>e</w:t>
      </w:r>
      <w:r w:rsidR="00AC0131">
        <w:rPr>
          <w:rFonts w:ascii="Times New Roman" w:eastAsia="Times New Roman" w:hAnsi="Times New Roman"/>
          <w:bCs/>
          <w:sz w:val="28"/>
          <w:szCs w:val="28"/>
          <w:lang w:eastAsia="es-ES"/>
        </w:rPr>
        <w:t>l</w:t>
      </w:r>
      <w:r w:rsidR="00B3429D">
        <w:rPr>
          <w:rFonts w:ascii="Times New Roman" w:eastAsia="Times New Roman" w:hAnsi="Times New Roman"/>
          <w:bCs/>
          <w:sz w:val="28"/>
          <w:szCs w:val="28"/>
          <w:lang w:eastAsia="es-ES"/>
        </w:rPr>
        <w:t>la</w:t>
      </w:r>
      <w:r w:rsidR="00AC0131" w:rsidRPr="00FE0631">
        <w:rPr>
          <w:rFonts w:ascii="Times New Roman" w:eastAsia="Times New Roman" w:hAnsi="Times New Roman"/>
          <w:bCs/>
          <w:sz w:val="28"/>
          <w:szCs w:val="28"/>
          <w:lang w:eastAsia="es-ES"/>
        </w:rPr>
        <w:t xml:space="preserve">, se expidió la </w:t>
      </w:r>
      <w:r w:rsidR="00AC0131">
        <w:rPr>
          <w:rFonts w:ascii="Times New Roman" w:eastAsia="Times New Roman" w:hAnsi="Times New Roman"/>
          <w:bCs/>
          <w:sz w:val="28"/>
          <w:szCs w:val="28"/>
          <w:lang w:eastAsia="es-ES"/>
        </w:rPr>
        <w:t>R</w:t>
      </w:r>
      <w:r w:rsidR="00AC0131" w:rsidRPr="00FE0631">
        <w:rPr>
          <w:rFonts w:ascii="Times New Roman" w:eastAsia="Times New Roman" w:hAnsi="Times New Roman"/>
          <w:bCs/>
          <w:sz w:val="28"/>
          <w:szCs w:val="28"/>
          <w:lang w:eastAsia="es-ES"/>
        </w:rPr>
        <w:t xml:space="preserve">esolución CJR23-42 de 16 de enero de 2023, en el sentido de confirmar la decisión inicial, para cuyo propósito se utilizó la misma respuesta para todos los aspirantes, lo que implica que no se despacharon </w:t>
      </w:r>
      <w:r w:rsidR="00AC0131">
        <w:rPr>
          <w:rFonts w:ascii="Times New Roman" w:eastAsia="Times New Roman" w:hAnsi="Times New Roman"/>
          <w:bCs/>
          <w:sz w:val="28"/>
          <w:szCs w:val="28"/>
          <w:lang w:eastAsia="es-ES"/>
        </w:rPr>
        <w:t>sus</w:t>
      </w:r>
      <w:r w:rsidR="00AC0131" w:rsidRPr="00FE0631">
        <w:rPr>
          <w:rFonts w:ascii="Times New Roman" w:eastAsia="Times New Roman" w:hAnsi="Times New Roman"/>
          <w:bCs/>
          <w:sz w:val="28"/>
          <w:szCs w:val="28"/>
          <w:lang w:eastAsia="es-ES"/>
        </w:rPr>
        <w:t xml:space="preserve"> reproches. </w:t>
      </w:r>
    </w:p>
    <w:p w:rsidR="006D2606" w:rsidRPr="009B292B" w:rsidRDefault="006D2606" w:rsidP="003663C4"/>
    <w:p w:rsidR="006D2606" w:rsidRPr="009B292B" w:rsidRDefault="006D2606" w:rsidP="0083512D">
      <w:pPr>
        <w:pStyle w:val="Prrafodelista"/>
        <w:spacing w:line="276" w:lineRule="auto"/>
        <w:ind w:left="0"/>
        <w:jc w:val="center"/>
        <w:rPr>
          <w:rFonts w:eastAsia="Arial Unicode MS"/>
          <w:b/>
          <w:iCs/>
          <w:sz w:val="28"/>
          <w:szCs w:val="28"/>
        </w:rPr>
      </w:pPr>
      <w:r w:rsidRPr="009B292B">
        <w:rPr>
          <w:rFonts w:eastAsia="Arial Unicode MS"/>
          <w:b/>
          <w:iCs/>
          <w:sz w:val="28"/>
          <w:szCs w:val="28"/>
        </w:rPr>
        <w:t>II. TRÁMITE PROCESAL</w:t>
      </w:r>
    </w:p>
    <w:p w:rsidR="006D2606" w:rsidRPr="009B292B" w:rsidRDefault="006D2606" w:rsidP="003663C4">
      <w:pPr>
        <w:rPr>
          <w:lang w:eastAsia="es-ES"/>
        </w:rPr>
      </w:pPr>
    </w:p>
    <w:p w:rsidR="006D2606" w:rsidRPr="009B292B" w:rsidRDefault="006D2606" w:rsidP="0083512D">
      <w:pPr>
        <w:spacing w:line="276" w:lineRule="auto"/>
        <w:jc w:val="both"/>
        <w:rPr>
          <w:rFonts w:ascii="Times New Roman" w:hAnsi="Times New Roman"/>
          <w:iCs/>
          <w:sz w:val="28"/>
          <w:szCs w:val="28"/>
          <w:lang w:eastAsia="es-CO"/>
        </w:rPr>
      </w:pPr>
      <w:r w:rsidRPr="009B292B">
        <w:rPr>
          <w:rFonts w:ascii="Times New Roman" w:hAnsi="Times New Roman"/>
          <w:iCs/>
          <w:sz w:val="28"/>
          <w:szCs w:val="28"/>
        </w:rPr>
        <w:t xml:space="preserve">Por alcanzar a satisfacer los requisitos formales, el Consejo de Estado, a través de auto de </w:t>
      </w:r>
      <w:r w:rsidR="00A3478D">
        <w:rPr>
          <w:rFonts w:ascii="Times New Roman" w:hAnsi="Times New Roman"/>
          <w:iCs/>
          <w:sz w:val="28"/>
          <w:szCs w:val="28"/>
        </w:rPr>
        <w:t xml:space="preserve">16 </w:t>
      </w:r>
      <w:r w:rsidRPr="009B292B">
        <w:rPr>
          <w:rFonts w:ascii="Times New Roman" w:hAnsi="Times New Roman"/>
          <w:iCs/>
          <w:sz w:val="28"/>
          <w:szCs w:val="28"/>
        </w:rPr>
        <w:t xml:space="preserve">de </w:t>
      </w:r>
      <w:r w:rsidR="00A3478D">
        <w:rPr>
          <w:rFonts w:ascii="Times New Roman" w:hAnsi="Times New Roman"/>
          <w:iCs/>
          <w:sz w:val="28"/>
          <w:szCs w:val="28"/>
        </w:rPr>
        <w:t xml:space="preserve">junio </w:t>
      </w:r>
      <w:r w:rsidRPr="009B292B">
        <w:rPr>
          <w:rFonts w:ascii="Times New Roman" w:hAnsi="Times New Roman"/>
          <w:iCs/>
          <w:sz w:val="28"/>
          <w:szCs w:val="28"/>
        </w:rPr>
        <w:t xml:space="preserve">de 2023, admitió la presente acción y </w:t>
      </w:r>
      <w:r w:rsidRPr="009B292B">
        <w:rPr>
          <w:rFonts w:ascii="Times New Roman" w:hAnsi="Times New Roman"/>
          <w:iCs/>
          <w:sz w:val="28"/>
          <w:szCs w:val="28"/>
          <w:lang w:eastAsia="es-CO"/>
        </w:rPr>
        <w:t xml:space="preserve">ordenó notificar a </w:t>
      </w:r>
      <w:r w:rsidR="006F2DF0" w:rsidRPr="009B292B">
        <w:rPr>
          <w:rFonts w:ascii="Times New Roman" w:hAnsi="Times New Roman"/>
          <w:sz w:val="28"/>
          <w:szCs w:val="28"/>
          <w:lang w:eastAsia="es-ES"/>
        </w:rPr>
        <w:t>l</w:t>
      </w:r>
      <w:r w:rsidR="006F2DF0">
        <w:rPr>
          <w:rFonts w:ascii="Times New Roman" w:hAnsi="Times New Roman"/>
          <w:sz w:val="28"/>
          <w:szCs w:val="28"/>
          <w:lang w:eastAsia="es-ES"/>
        </w:rPr>
        <w:t>a señora d</w:t>
      </w:r>
      <w:r w:rsidR="006F2DF0" w:rsidRPr="006D2606">
        <w:rPr>
          <w:rFonts w:ascii="Times New Roman" w:hAnsi="Times New Roman"/>
          <w:sz w:val="28"/>
          <w:szCs w:val="28"/>
          <w:lang w:eastAsia="es-ES"/>
        </w:rPr>
        <w:t>irectora de la unidad de administración de la carrera judicial del Consejo Superior de la Judicatura</w:t>
      </w:r>
      <w:r w:rsidRPr="009B292B">
        <w:rPr>
          <w:rFonts w:ascii="Times New Roman" w:hAnsi="Times New Roman"/>
          <w:sz w:val="28"/>
          <w:szCs w:val="28"/>
        </w:rPr>
        <w:t>.</w:t>
      </w:r>
    </w:p>
    <w:p w:rsidR="006D2606" w:rsidRPr="009B292B" w:rsidRDefault="006D2606" w:rsidP="003663C4"/>
    <w:p w:rsidR="006F2DF0" w:rsidRPr="006F2DF0" w:rsidRDefault="00276635" w:rsidP="0083512D">
      <w:pPr>
        <w:pStyle w:val="Cuerpodeltexto0"/>
        <w:shd w:val="clear" w:color="auto" w:fill="auto"/>
        <w:spacing w:before="0" w:after="0" w:line="276" w:lineRule="auto"/>
        <w:ind w:firstLine="0"/>
        <w:rPr>
          <w:rFonts w:ascii="Times New Roman" w:eastAsia="Arial Unicode MS" w:hAnsi="Times New Roman" w:cs="Times New Roman"/>
          <w:sz w:val="28"/>
          <w:szCs w:val="28"/>
          <w:lang w:val="es-CO"/>
        </w:rPr>
      </w:pPr>
      <w:r>
        <w:rPr>
          <w:rFonts w:ascii="Times New Roman" w:hAnsi="Times New Roman"/>
          <w:b/>
          <w:sz w:val="28"/>
          <w:szCs w:val="28"/>
          <w:lang w:val="es-CO"/>
        </w:rPr>
        <w:t>2.1 Contestación</w:t>
      </w:r>
      <w:r w:rsidR="006D2606" w:rsidRPr="006F2DF0">
        <w:rPr>
          <w:rFonts w:ascii="Times New Roman" w:hAnsi="Times New Roman"/>
          <w:b/>
          <w:sz w:val="28"/>
          <w:szCs w:val="28"/>
          <w:lang w:val="es-CO"/>
        </w:rPr>
        <w:t xml:space="preserve"> de la acción.</w:t>
      </w:r>
      <w:r w:rsidR="006F2DF0" w:rsidRPr="006F2DF0">
        <w:rPr>
          <w:rFonts w:ascii="Times New Roman" w:hAnsi="Times New Roman"/>
          <w:b/>
          <w:sz w:val="28"/>
          <w:szCs w:val="28"/>
          <w:lang w:val="es-CO"/>
        </w:rPr>
        <w:t xml:space="preserve"> </w:t>
      </w:r>
      <w:r w:rsidR="006F2DF0" w:rsidRPr="006F2DF0">
        <w:rPr>
          <w:rFonts w:ascii="Times New Roman" w:hAnsi="Times New Roman" w:cs="Times New Roman"/>
          <w:sz w:val="28"/>
          <w:szCs w:val="28"/>
          <w:lang w:val="es-CO"/>
        </w:rPr>
        <w:t xml:space="preserve">La señora directora de la unidad de administración de la carrera judicial del Consejo Superior de la Judicatura pide negar el amparo deprecado, habida cuenta de que se configuró una carencia </w:t>
      </w:r>
      <w:r w:rsidR="006F2DF0" w:rsidRPr="006F2DF0">
        <w:rPr>
          <w:rFonts w:ascii="Times New Roman" w:hAnsi="Times New Roman" w:cs="Times New Roman"/>
          <w:sz w:val="28"/>
          <w:szCs w:val="28"/>
          <w:lang w:val="es-CO"/>
        </w:rPr>
        <w:lastRenderedPageBreak/>
        <w:t xml:space="preserve">actual de objeto por hecho superado, comoquiera que en la Resolución CJR23-42 de 16 de enero de 2023 </w:t>
      </w:r>
      <w:r w:rsidR="00EF39B7">
        <w:rPr>
          <w:rFonts w:ascii="Times New Roman" w:hAnsi="Times New Roman" w:cs="Times New Roman"/>
          <w:sz w:val="28"/>
          <w:szCs w:val="28"/>
          <w:lang w:val="es-CO"/>
        </w:rPr>
        <w:t xml:space="preserve">y los </w:t>
      </w:r>
      <w:r>
        <w:rPr>
          <w:rFonts w:ascii="Times New Roman" w:hAnsi="Times New Roman" w:cs="Times New Roman"/>
          <w:sz w:val="28"/>
          <w:szCs w:val="28"/>
          <w:lang w:val="es-CO"/>
        </w:rPr>
        <w:t xml:space="preserve">oficios </w:t>
      </w:r>
      <w:r w:rsidR="00EF39B7" w:rsidRPr="00EF39B7">
        <w:rPr>
          <w:rFonts w:ascii="Times New Roman" w:hAnsi="Times New Roman"/>
          <w:sz w:val="28"/>
          <w:szCs w:val="28"/>
          <w:lang w:val="es-CO"/>
        </w:rPr>
        <w:t>CONV27MS-1 de 21 de septiembre de 2022 y JURUNCSJ-2725 de 22 de junio de la anualidad en curso</w:t>
      </w:r>
      <w:r w:rsidR="006F2DF0" w:rsidRPr="006F2DF0">
        <w:rPr>
          <w:rFonts w:ascii="Times New Roman" w:hAnsi="Times New Roman" w:cs="Times New Roman"/>
          <w:sz w:val="28"/>
          <w:szCs w:val="28"/>
          <w:lang w:val="es-CO"/>
        </w:rPr>
        <w:t xml:space="preserve"> se</w:t>
      </w:r>
      <w:r w:rsidR="005F3121">
        <w:rPr>
          <w:rFonts w:ascii="Times New Roman" w:hAnsi="Times New Roman" w:cs="Times New Roman"/>
          <w:sz w:val="28"/>
          <w:szCs w:val="28"/>
          <w:lang w:val="es-CO"/>
        </w:rPr>
        <w:t xml:space="preserve"> </w:t>
      </w:r>
      <w:r w:rsidR="005F3121">
        <w:rPr>
          <w:rFonts w:ascii="Times New Roman" w:eastAsia="Arial Unicode MS" w:hAnsi="Times New Roman" w:cs="Times New Roman"/>
          <w:sz w:val="28"/>
          <w:szCs w:val="28"/>
          <w:lang w:val="es-CO"/>
        </w:rPr>
        <w:t>brindó lo requerido el 9 de septiembre de ese mismo año y se</w:t>
      </w:r>
      <w:r w:rsidR="006F2DF0" w:rsidRPr="006F2DF0">
        <w:rPr>
          <w:rFonts w:ascii="Times New Roman" w:hAnsi="Times New Roman" w:cs="Times New Roman"/>
          <w:sz w:val="28"/>
          <w:szCs w:val="28"/>
          <w:lang w:val="es-CO"/>
        </w:rPr>
        <w:t xml:space="preserve"> anal</w:t>
      </w:r>
      <w:r w:rsidR="006F2DF0">
        <w:rPr>
          <w:rFonts w:ascii="Times New Roman" w:hAnsi="Times New Roman" w:cs="Times New Roman"/>
          <w:sz w:val="28"/>
          <w:szCs w:val="28"/>
          <w:lang w:val="es-CO"/>
        </w:rPr>
        <w:t xml:space="preserve">izaron todos los reproches que </w:t>
      </w:r>
      <w:r w:rsidR="006F2DF0" w:rsidRPr="006F2DF0">
        <w:rPr>
          <w:rFonts w:ascii="Times New Roman" w:hAnsi="Times New Roman" w:cs="Times New Roman"/>
          <w:sz w:val="28"/>
          <w:szCs w:val="28"/>
          <w:lang w:val="es-CO"/>
        </w:rPr>
        <w:t>l</w:t>
      </w:r>
      <w:r w:rsidR="006F2DF0">
        <w:rPr>
          <w:rFonts w:ascii="Times New Roman" w:hAnsi="Times New Roman" w:cs="Times New Roman"/>
          <w:sz w:val="28"/>
          <w:szCs w:val="28"/>
          <w:lang w:val="es-CO"/>
        </w:rPr>
        <w:t>a</w:t>
      </w:r>
      <w:r w:rsidR="006F2DF0" w:rsidRPr="006F2DF0">
        <w:rPr>
          <w:rFonts w:ascii="Times New Roman" w:hAnsi="Times New Roman" w:cs="Times New Roman"/>
          <w:sz w:val="28"/>
          <w:szCs w:val="28"/>
          <w:lang w:val="es-CO"/>
        </w:rPr>
        <w:t xml:space="preserve"> tutelante formuló en el recurso de reposición (y su adición) que interpuso contra la Resolución </w:t>
      </w:r>
      <w:r w:rsidR="006F2DF0" w:rsidRPr="006F2DF0">
        <w:rPr>
          <w:rFonts w:ascii="Times New Roman" w:eastAsia="Arial Unicode MS" w:hAnsi="Times New Roman" w:cs="Times New Roman"/>
          <w:sz w:val="28"/>
          <w:szCs w:val="28"/>
          <w:lang w:val="es-CO"/>
        </w:rPr>
        <w:t>CJR22-351 de 1º de septiembre de 2022, con fundamento en información suministrada por la Universidad Nacional de Colombia y de la que se colige que las preguntas de la prueba de conocimientos y aptitudes no presentaban inconsistencias.</w:t>
      </w:r>
    </w:p>
    <w:p w:rsidR="006F2DF0" w:rsidRPr="006F2DF0" w:rsidRDefault="006F2DF0" w:rsidP="003663C4"/>
    <w:p w:rsidR="006F2DF0" w:rsidRPr="006F2DF0" w:rsidRDefault="006F2DF0" w:rsidP="0083512D">
      <w:pPr>
        <w:pStyle w:val="Cuerpodeltexto0"/>
        <w:shd w:val="clear" w:color="auto" w:fill="auto"/>
        <w:spacing w:before="0" w:after="0" w:line="276" w:lineRule="auto"/>
        <w:ind w:firstLine="0"/>
        <w:rPr>
          <w:rFonts w:ascii="Times New Roman" w:hAnsi="Times New Roman" w:cs="Times New Roman"/>
          <w:sz w:val="28"/>
          <w:szCs w:val="28"/>
          <w:lang w:val="es-CO"/>
        </w:rPr>
      </w:pPr>
      <w:r w:rsidRPr="006F2DF0">
        <w:rPr>
          <w:rFonts w:ascii="Times New Roman" w:hAnsi="Times New Roman" w:cs="Times New Roman"/>
          <w:sz w:val="28"/>
          <w:szCs w:val="28"/>
          <w:lang w:val="es-CO"/>
        </w:rPr>
        <w:t xml:space="preserve">Que con el </w:t>
      </w:r>
      <w:r w:rsidR="00250BE4">
        <w:rPr>
          <w:rFonts w:ascii="Times New Roman" w:hAnsi="Times New Roman" w:cs="Times New Roman"/>
          <w:sz w:val="28"/>
          <w:szCs w:val="28"/>
          <w:lang w:val="es-CO"/>
        </w:rPr>
        <w:t>objeto</w:t>
      </w:r>
      <w:bookmarkStart w:id="0" w:name="_GoBack"/>
      <w:bookmarkEnd w:id="0"/>
      <w:r w:rsidRPr="006F2DF0">
        <w:rPr>
          <w:rFonts w:ascii="Times New Roman" w:hAnsi="Times New Roman" w:cs="Times New Roman"/>
          <w:sz w:val="28"/>
          <w:szCs w:val="28"/>
          <w:lang w:val="es-CO"/>
        </w:rPr>
        <w:t xml:space="preserve"> de que los concursos de méritos que adelanta la Rama Judicial se surtan en debida forma, el Consejo Superior de la Judicatura celebra contratos con centros educativos, tal como aconteció con la Universidad Nacional de Colombia, con la que suscribió el 96 de 2018, con el propósito de que se encargara de realizar y calificar la referida prueba, suministrar información de carácter técnico y responder las peticiones atañederas al procedimiento de selección y los respectivos recursos, entre otras tareas, circunstancias de las que se deduce que estaba habilitada para determinar si los interrogantes consignados en el examen tenían o no falencias.</w:t>
      </w:r>
    </w:p>
    <w:p w:rsidR="006F2DF0" w:rsidRPr="006F2DF0" w:rsidRDefault="006F2DF0" w:rsidP="003663C4"/>
    <w:p w:rsidR="006F2DF0" w:rsidRPr="006F2DF0" w:rsidRDefault="006F2DF0" w:rsidP="0083512D">
      <w:pPr>
        <w:pStyle w:val="Cuerpodeltexto0"/>
        <w:shd w:val="clear" w:color="auto" w:fill="auto"/>
        <w:spacing w:before="0" w:after="0" w:line="276" w:lineRule="auto"/>
        <w:ind w:firstLine="0"/>
        <w:rPr>
          <w:rFonts w:ascii="Times New Roman" w:hAnsi="Times New Roman" w:cs="Times New Roman"/>
          <w:sz w:val="28"/>
          <w:szCs w:val="28"/>
          <w:lang w:val="es-CO"/>
        </w:rPr>
      </w:pPr>
      <w:r w:rsidRPr="006F2DF0">
        <w:rPr>
          <w:rFonts w:ascii="Times New Roman" w:hAnsi="Times New Roman" w:cs="Times New Roman"/>
          <w:sz w:val="28"/>
          <w:szCs w:val="28"/>
          <w:lang w:val="es-CO"/>
        </w:rPr>
        <w:t>Aduce que el sistema normativo impone que las peticiones y los recursos interpuestos en sede administrativa se desaten oportunamente, de fondo y de manera congruente, pero no que deba accederse a lo solicitado, premisa de la que se deduce que no ha vulnerado garantía superior alguna de</w:t>
      </w:r>
      <w:r w:rsidR="00B36E42">
        <w:rPr>
          <w:rFonts w:ascii="Times New Roman" w:hAnsi="Times New Roman" w:cs="Times New Roman"/>
          <w:sz w:val="28"/>
          <w:szCs w:val="28"/>
          <w:lang w:val="es-CO"/>
        </w:rPr>
        <w:t xml:space="preserve"> </w:t>
      </w:r>
      <w:r w:rsidRPr="006F2DF0">
        <w:rPr>
          <w:rFonts w:ascii="Times New Roman" w:hAnsi="Times New Roman" w:cs="Times New Roman"/>
          <w:sz w:val="28"/>
          <w:szCs w:val="28"/>
          <w:lang w:val="es-CO"/>
        </w:rPr>
        <w:t>l</w:t>
      </w:r>
      <w:r w:rsidR="00B36E42">
        <w:rPr>
          <w:rFonts w:ascii="Times New Roman" w:hAnsi="Times New Roman" w:cs="Times New Roman"/>
          <w:sz w:val="28"/>
          <w:szCs w:val="28"/>
          <w:lang w:val="es-CO"/>
        </w:rPr>
        <w:t>a</w:t>
      </w:r>
      <w:r w:rsidRPr="006F2DF0">
        <w:rPr>
          <w:rFonts w:ascii="Times New Roman" w:hAnsi="Times New Roman" w:cs="Times New Roman"/>
          <w:sz w:val="28"/>
          <w:szCs w:val="28"/>
          <w:lang w:val="es-CO"/>
        </w:rPr>
        <w:t xml:space="preserve"> demandante, porque los argumentos expuestos en el correspondiente recurso de reposición (y su adición) se despacharon en su integridad y en atención a consideraciones efectuadas por «</w:t>
      </w:r>
      <w:r w:rsidRPr="006F2DF0">
        <w:rPr>
          <w:rFonts w:ascii="Times New Roman" w:hAnsi="Times New Roman" w:cs="Times New Roman"/>
          <w:i/>
          <w:sz w:val="28"/>
          <w:szCs w:val="28"/>
          <w:lang w:val="es-CO"/>
        </w:rPr>
        <w:t>destacados expertos de diferentes materias y áreas del conocimiento jurídico</w:t>
      </w:r>
      <w:r w:rsidRPr="006F2DF0">
        <w:rPr>
          <w:rFonts w:ascii="Times New Roman" w:hAnsi="Times New Roman" w:cs="Times New Roman"/>
          <w:sz w:val="28"/>
          <w:szCs w:val="28"/>
          <w:lang w:val="es-CO"/>
        </w:rPr>
        <w:t>» y las preguntas del examen «</w:t>
      </w:r>
      <w:r w:rsidRPr="006F2DF0">
        <w:rPr>
          <w:rFonts w:ascii="Times New Roman" w:hAnsi="Times New Roman" w:cs="Times New Roman"/>
          <w:i/>
          <w:sz w:val="28"/>
          <w:szCs w:val="28"/>
          <w:lang w:val="es-CO"/>
        </w:rPr>
        <w:t>cumplieron los estándares técnicos requeridos para la elaboración de pruebas en esta clase de procesos de selección</w:t>
      </w:r>
      <w:r w:rsidRPr="006F2DF0">
        <w:rPr>
          <w:rFonts w:ascii="Times New Roman" w:hAnsi="Times New Roman" w:cs="Times New Roman"/>
          <w:sz w:val="28"/>
          <w:szCs w:val="28"/>
          <w:lang w:val="es-CO"/>
        </w:rPr>
        <w:t>» y no se evidenció que presentaran irregularidad alguna, lo que impide variar el puntaje de</w:t>
      </w:r>
      <w:r w:rsidR="00B36E42">
        <w:rPr>
          <w:rFonts w:ascii="Times New Roman" w:hAnsi="Times New Roman" w:cs="Times New Roman"/>
          <w:sz w:val="28"/>
          <w:szCs w:val="28"/>
          <w:lang w:val="es-CO"/>
        </w:rPr>
        <w:t xml:space="preserve"> </w:t>
      </w:r>
      <w:r w:rsidRPr="006F2DF0">
        <w:rPr>
          <w:rFonts w:ascii="Times New Roman" w:hAnsi="Times New Roman" w:cs="Times New Roman"/>
          <w:sz w:val="28"/>
          <w:szCs w:val="28"/>
          <w:lang w:val="es-CO"/>
        </w:rPr>
        <w:t>l</w:t>
      </w:r>
      <w:r w:rsidR="00B36E42">
        <w:rPr>
          <w:rFonts w:ascii="Times New Roman" w:hAnsi="Times New Roman" w:cs="Times New Roman"/>
          <w:sz w:val="28"/>
          <w:szCs w:val="28"/>
          <w:lang w:val="es-CO"/>
        </w:rPr>
        <w:t>a</w:t>
      </w:r>
      <w:r w:rsidRPr="006F2DF0">
        <w:rPr>
          <w:rFonts w:ascii="Times New Roman" w:hAnsi="Times New Roman" w:cs="Times New Roman"/>
          <w:sz w:val="28"/>
          <w:szCs w:val="28"/>
          <w:lang w:val="es-CO"/>
        </w:rPr>
        <w:t xml:space="preserve"> accionante. </w:t>
      </w:r>
    </w:p>
    <w:p w:rsidR="006D2606" w:rsidRPr="009B292B" w:rsidRDefault="006D2606" w:rsidP="003663C4"/>
    <w:p w:rsidR="006D2606" w:rsidRPr="009B292B" w:rsidRDefault="006D2606" w:rsidP="0083512D">
      <w:pPr>
        <w:spacing w:line="276" w:lineRule="auto"/>
        <w:ind w:left="360"/>
        <w:jc w:val="center"/>
        <w:rPr>
          <w:rFonts w:ascii="Times New Roman" w:eastAsia="Times New Roman" w:hAnsi="Times New Roman"/>
          <w:b/>
          <w:sz w:val="28"/>
          <w:szCs w:val="28"/>
          <w:lang w:eastAsia="es-ES"/>
        </w:rPr>
      </w:pPr>
      <w:r w:rsidRPr="009B292B">
        <w:rPr>
          <w:rFonts w:ascii="Times New Roman" w:eastAsia="Times New Roman" w:hAnsi="Times New Roman"/>
          <w:b/>
          <w:sz w:val="28"/>
          <w:szCs w:val="28"/>
          <w:lang w:eastAsia="es-ES"/>
        </w:rPr>
        <w:t>III. CONSIDERACIONES</w:t>
      </w:r>
    </w:p>
    <w:p w:rsidR="006D2606" w:rsidRPr="009B292B" w:rsidRDefault="006D2606" w:rsidP="003663C4">
      <w:pPr>
        <w:rPr>
          <w:lang w:eastAsia="es-ES"/>
        </w:rPr>
      </w:pPr>
    </w:p>
    <w:p w:rsidR="006D2606" w:rsidRDefault="006D2606" w:rsidP="0083512D">
      <w:pPr>
        <w:widowControl w:val="0"/>
        <w:spacing w:line="276" w:lineRule="auto"/>
        <w:jc w:val="both"/>
        <w:rPr>
          <w:rFonts w:ascii="Times New Roman" w:hAnsi="Times New Roman"/>
          <w:sz w:val="28"/>
          <w:szCs w:val="28"/>
        </w:rPr>
      </w:pPr>
      <w:r w:rsidRPr="009B292B">
        <w:rPr>
          <w:rFonts w:ascii="Times New Roman" w:eastAsia="Times New Roman" w:hAnsi="Times New Roman"/>
          <w:b/>
          <w:bCs/>
          <w:sz w:val="28"/>
          <w:szCs w:val="28"/>
          <w:lang w:eastAsia="es-ES"/>
        </w:rPr>
        <w:t xml:space="preserve">3.1 Competencia. </w:t>
      </w:r>
      <w:r w:rsidRPr="009B292B">
        <w:rPr>
          <w:rFonts w:ascii="Times New Roman" w:eastAsia="Times New Roman" w:hAnsi="Times New Roman"/>
          <w:sz w:val="28"/>
          <w:szCs w:val="28"/>
          <w:lang w:eastAsia="es-ES"/>
        </w:rPr>
        <w:t xml:space="preserve">Corresponde a esta Corporación, en virtud de las reglas de reparto de la acción de tutela, previstas en los Decretos 1382 de 2000 y 1983 de 2017, determinar si en el presente caso hay lugar al amparo deprecado por la accionante, quien aduce quebranto de sus </w:t>
      </w:r>
      <w:r w:rsidRPr="009B292B">
        <w:rPr>
          <w:rFonts w:ascii="Times New Roman" w:eastAsia="Arial Unicode MS" w:hAnsi="Times New Roman"/>
          <w:iCs/>
          <w:sz w:val="28"/>
          <w:szCs w:val="28"/>
          <w:lang w:eastAsia="es-ES"/>
        </w:rPr>
        <w:t>derechos constitucionales fundamentales de</w:t>
      </w:r>
      <w:r w:rsidRPr="009B292B">
        <w:rPr>
          <w:rFonts w:ascii="Times New Roman" w:hAnsi="Times New Roman"/>
          <w:sz w:val="28"/>
          <w:szCs w:val="28"/>
        </w:rPr>
        <w:t xml:space="preserve"> petición, debido proceso y acceso a cargos públicos.</w:t>
      </w:r>
    </w:p>
    <w:p w:rsidR="004D2520" w:rsidRPr="009B292B" w:rsidRDefault="004D2520" w:rsidP="0083512D">
      <w:pPr>
        <w:widowControl w:val="0"/>
        <w:spacing w:line="276" w:lineRule="auto"/>
        <w:jc w:val="both"/>
        <w:rPr>
          <w:rFonts w:ascii="Times New Roman" w:hAnsi="Times New Roman"/>
          <w:sz w:val="28"/>
          <w:szCs w:val="28"/>
        </w:rPr>
      </w:pPr>
    </w:p>
    <w:p w:rsidR="006D2606" w:rsidRPr="009B292B" w:rsidRDefault="006D2606" w:rsidP="0083512D">
      <w:pPr>
        <w:autoSpaceDE w:val="0"/>
        <w:autoSpaceDN w:val="0"/>
        <w:spacing w:line="276" w:lineRule="auto"/>
        <w:jc w:val="both"/>
        <w:rPr>
          <w:rFonts w:ascii="Times New Roman" w:hAnsi="Times New Roman"/>
          <w:sz w:val="28"/>
          <w:szCs w:val="28"/>
        </w:rPr>
      </w:pPr>
      <w:r w:rsidRPr="009B292B">
        <w:rPr>
          <w:rFonts w:ascii="Times New Roman" w:eastAsia="Times New Roman" w:hAnsi="Times New Roman"/>
          <w:b/>
          <w:sz w:val="28"/>
          <w:szCs w:val="28"/>
          <w:lang w:eastAsia="es-ES"/>
        </w:rPr>
        <w:lastRenderedPageBreak/>
        <w:t xml:space="preserve">3.2 La acción. </w:t>
      </w:r>
      <w:r w:rsidRPr="009B292B">
        <w:rPr>
          <w:rFonts w:ascii="Times New Roman" w:hAnsi="Times New Roman"/>
          <w:sz w:val="28"/>
          <w:szCs w:val="28"/>
        </w:rPr>
        <w:t>Como se sabe, la acción de tutela prevista en el artículo 86 de la Carta Política y reglamentada por los Decretos 2591 de 1991, 306 de 1992, 1382 de 2000 y 1983 de 2017, como mecanismo directo y expedito para la protección de los derechos constitucionales fundamentales, permite a las personas reclamar ante los jueces, en todo momento y lugar, mediante un trámite preferente y sumario, la protección inmediata de ellos cuando quiera que resulten amenazados o vulnerados por la acción o la omisión de cualquier autoridad pública o de los particulares, siempre que no se disponga de otro medio de defensa judicial, salvo que se trate de impedir un daño irremediable, en cuyo evento procede como mecanismo transitorio.</w:t>
      </w:r>
    </w:p>
    <w:p w:rsidR="006D2606" w:rsidRPr="009B292B" w:rsidRDefault="006D2606" w:rsidP="003663C4"/>
    <w:p w:rsidR="00B36E42" w:rsidRPr="00DF7123" w:rsidRDefault="006D2606" w:rsidP="0083512D">
      <w:pPr>
        <w:widowControl w:val="0"/>
        <w:spacing w:line="276" w:lineRule="auto"/>
        <w:jc w:val="both"/>
        <w:rPr>
          <w:rFonts w:ascii="Times New Roman" w:hAnsi="Times New Roman"/>
          <w:bCs/>
          <w:sz w:val="28"/>
          <w:szCs w:val="28"/>
          <w:lang w:eastAsia="es-ES"/>
        </w:rPr>
      </w:pPr>
      <w:r w:rsidRPr="009B292B">
        <w:rPr>
          <w:rFonts w:ascii="Times New Roman" w:hAnsi="Times New Roman"/>
          <w:b/>
          <w:sz w:val="28"/>
          <w:szCs w:val="28"/>
          <w:lang w:eastAsia="es-ES"/>
        </w:rPr>
        <w:t xml:space="preserve">3.3 Cuestión preliminar. </w:t>
      </w:r>
      <w:r w:rsidR="00B36E42" w:rsidRPr="00DF7123">
        <w:rPr>
          <w:rFonts w:ascii="Times New Roman" w:hAnsi="Times New Roman"/>
          <w:bCs/>
          <w:sz w:val="28"/>
          <w:szCs w:val="28"/>
          <w:lang w:eastAsia="es-ES"/>
        </w:rPr>
        <w:t>Resulta necesario precisar que l</w:t>
      </w:r>
      <w:r w:rsidR="00B36E42">
        <w:rPr>
          <w:rFonts w:ascii="Times New Roman" w:hAnsi="Times New Roman"/>
          <w:bCs/>
          <w:sz w:val="28"/>
          <w:szCs w:val="28"/>
          <w:lang w:eastAsia="es-ES"/>
        </w:rPr>
        <w:t>a</w:t>
      </w:r>
      <w:r w:rsidR="00B36E42" w:rsidRPr="00DF7123">
        <w:rPr>
          <w:rFonts w:ascii="Times New Roman" w:hAnsi="Times New Roman"/>
          <w:bCs/>
          <w:sz w:val="28"/>
          <w:szCs w:val="28"/>
          <w:lang w:eastAsia="es-ES"/>
        </w:rPr>
        <w:t xml:space="preserve"> accionante afirma que la génesis de las vulneraciones invocadas radica en la presunta falta de respuesta a todas las inconformidades que expuso en el recurso de reposición (y su adición) interpuesto contra la </w:t>
      </w:r>
      <w:r w:rsidR="00B36E42" w:rsidRPr="00DF7123">
        <w:rPr>
          <w:rFonts w:ascii="Times New Roman" w:hAnsi="Times New Roman"/>
          <w:bCs/>
          <w:sz w:val="28"/>
          <w:szCs w:val="28"/>
        </w:rPr>
        <w:t>Resolución CJR22-351 de 1º de septiembre de 2022</w:t>
      </w:r>
      <w:r w:rsidR="00B36E42">
        <w:rPr>
          <w:rFonts w:ascii="Times New Roman" w:hAnsi="Times New Roman"/>
          <w:bCs/>
          <w:sz w:val="28"/>
          <w:szCs w:val="28"/>
        </w:rPr>
        <w:t xml:space="preserve"> y </w:t>
      </w:r>
      <w:r w:rsidR="004D2520">
        <w:rPr>
          <w:rFonts w:ascii="Times New Roman" w:hAnsi="Times New Roman"/>
          <w:bCs/>
          <w:sz w:val="28"/>
          <w:szCs w:val="28"/>
        </w:rPr>
        <w:t xml:space="preserve">a </w:t>
      </w:r>
      <w:r w:rsidR="00B36E42">
        <w:rPr>
          <w:rFonts w:ascii="Times New Roman" w:hAnsi="Times New Roman"/>
          <w:bCs/>
          <w:sz w:val="28"/>
          <w:szCs w:val="28"/>
        </w:rPr>
        <w:t>su petici</w:t>
      </w:r>
      <w:r w:rsidR="00EF39B7">
        <w:rPr>
          <w:rFonts w:ascii="Times New Roman" w:hAnsi="Times New Roman"/>
          <w:bCs/>
          <w:sz w:val="28"/>
          <w:szCs w:val="28"/>
        </w:rPr>
        <w:t>ón de 9</w:t>
      </w:r>
      <w:r w:rsidR="00B36E42">
        <w:rPr>
          <w:rFonts w:ascii="Times New Roman" w:hAnsi="Times New Roman"/>
          <w:bCs/>
          <w:sz w:val="28"/>
          <w:szCs w:val="28"/>
        </w:rPr>
        <w:t xml:space="preserve"> de </w:t>
      </w:r>
      <w:r w:rsidR="007D2492">
        <w:rPr>
          <w:rFonts w:ascii="Times New Roman" w:hAnsi="Times New Roman"/>
          <w:bCs/>
          <w:sz w:val="28"/>
          <w:szCs w:val="28"/>
        </w:rPr>
        <w:t>los mismos mes y año</w:t>
      </w:r>
      <w:r w:rsidR="00B36E42" w:rsidRPr="00DF7123">
        <w:rPr>
          <w:rFonts w:ascii="Times New Roman" w:hAnsi="Times New Roman"/>
          <w:bCs/>
          <w:sz w:val="28"/>
          <w:szCs w:val="28"/>
        </w:rPr>
        <w:t>, por consiguiente, la Sala considera que, en caso de que se demuestre la omisión a la que alude l</w:t>
      </w:r>
      <w:r w:rsidR="00B36E42">
        <w:rPr>
          <w:rFonts w:ascii="Times New Roman" w:hAnsi="Times New Roman"/>
          <w:bCs/>
          <w:sz w:val="28"/>
          <w:szCs w:val="28"/>
        </w:rPr>
        <w:t>a</w:t>
      </w:r>
      <w:r w:rsidR="00B36E42" w:rsidRPr="00DF7123">
        <w:rPr>
          <w:rFonts w:ascii="Times New Roman" w:hAnsi="Times New Roman"/>
          <w:bCs/>
          <w:sz w:val="28"/>
          <w:szCs w:val="28"/>
        </w:rPr>
        <w:t xml:space="preserve"> actor</w:t>
      </w:r>
      <w:r w:rsidR="00B36E42">
        <w:rPr>
          <w:rFonts w:ascii="Times New Roman" w:hAnsi="Times New Roman"/>
          <w:bCs/>
          <w:sz w:val="28"/>
          <w:szCs w:val="28"/>
        </w:rPr>
        <w:t>a</w:t>
      </w:r>
      <w:r w:rsidR="00B36E42" w:rsidRPr="00DF7123">
        <w:rPr>
          <w:rFonts w:ascii="Times New Roman" w:hAnsi="Times New Roman"/>
          <w:bCs/>
          <w:sz w:val="28"/>
          <w:szCs w:val="28"/>
        </w:rPr>
        <w:t>, comportaría un quebranto de la garantía superior de petición, mas no de las demás que invoca en la solicitud de amparo (debido proceso</w:t>
      </w:r>
      <w:r w:rsidR="00B36E42">
        <w:rPr>
          <w:rFonts w:ascii="Times New Roman" w:hAnsi="Times New Roman"/>
          <w:bCs/>
          <w:sz w:val="28"/>
          <w:szCs w:val="28"/>
        </w:rPr>
        <w:t xml:space="preserve"> </w:t>
      </w:r>
      <w:r w:rsidR="00B36E42" w:rsidRPr="00DF7123">
        <w:rPr>
          <w:rFonts w:ascii="Times New Roman" w:hAnsi="Times New Roman"/>
          <w:sz w:val="28"/>
          <w:szCs w:val="28"/>
        </w:rPr>
        <w:t>y acceso a cargos públicos</w:t>
      </w:r>
      <w:r w:rsidR="00B36E42" w:rsidRPr="00DF7123">
        <w:rPr>
          <w:rFonts w:ascii="Times New Roman" w:hAnsi="Times New Roman"/>
          <w:bCs/>
          <w:sz w:val="28"/>
          <w:szCs w:val="28"/>
        </w:rPr>
        <w:t xml:space="preserve"> ), razón por la cual el correspondiente estudio se limitará, en virtud del principio de oficiosidad</w:t>
      </w:r>
      <w:r w:rsidR="00B36E42" w:rsidRPr="00DF7123">
        <w:rPr>
          <w:rStyle w:val="Refdenotaalpie"/>
          <w:rFonts w:ascii="Times New Roman" w:hAnsi="Times New Roman"/>
          <w:sz w:val="28"/>
          <w:szCs w:val="28"/>
        </w:rPr>
        <w:footnoteReference w:id="2"/>
      </w:r>
      <w:r w:rsidR="00B36E42" w:rsidRPr="00DF7123">
        <w:rPr>
          <w:rFonts w:ascii="Times New Roman" w:hAnsi="Times New Roman"/>
          <w:bCs/>
          <w:sz w:val="28"/>
          <w:szCs w:val="28"/>
        </w:rPr>
        <w:t xml:space="preserve">, a dilucidar si se configuró o no la eventual trasgresión de aquel derecho fundamental, máxime cuando la pretensión consignada en la solicitud de amparo está orientada a obtener una respuesta integral a sus planteamientos. </w:t>
      </w:r>
    </w:p>
    <w:p w:rsidR="00B36E42" w:rsidRPr="00DF7123" w:rsidRDefault="00B36E42" w:rsidP="003663C4"/>
    <w:p w:rsidR="00B36E42" w:rsidRPr="00DF7123" w:rsidRDefault="006D2606" w:rsidP="0083512D">
      <w:pPr>
        <w:widowControl w:val="0"/>
        <w:spacing w:line="276" w:lineRule="auto"/>
        <w:jc w:val="both"/>
        <w:rPr>
          <w:rFonts w:ascii="Times New Roman" w:hAnsi="Times New Roman"/>
          <w:sz w:val="28"/>
          <w:szCs w:val="28"/>
        </w:rPr>
      </w:pPr>
      <w:r w:rsidRPr="009B292B">
        <w:rPr>
          <w:rFonts w:ascii="Times New Roman" w:hAnsi="Times New Roman"/>
          <w:b/>
          <w:sz w:val="28"/>
          <w:szCs w:val="28"/>
          <w:lang w:eastAsia="es-ES"/>
        </w:rPr>
        <w:t xml:space="preserve">3.4 Problema jurídico. </w:t>
      </w:r>
      <w:r w:rsidR="00B36E42" w:rsidRPr="00DF7123">
        <w:rPr>
          <w:rFonts w:ascii="Times New Roman" w:hAnsi="Times New Roman"/>
          <w:sz w:val="28"/>
          <w:szCs w:val="28"/>
        </w:rPr>
        <w:t>De acuerdo con la solicitud de amparo, s</w:t>
      </w:r>
      <w:r w:rsidR="00B36E42" w:rsidRPr="00DF7123">
        <w:rPr>
          <w:rFonts w:ascii="Times New Roman" w:hAnsi="Times New Roman"/>
          <w:sz w:val="28"/>
          <w:szCs w:val="28"/>
          <w:lang w:eastAsia="es-ES"/>
        </w:rPr>
        <w:t xml:space="preserve">e contrae a determinar </w:t>
      </w:r>
      <w:r w:rsidR="00B36E42" w:rsidRPr="00DF7123">
        <w:rPr>
          <w:rFonts w:ascii="Times New Roman" w:eastAsia="Times New Roman" w:hAnsi="Times New Roman"/>
          <w:iCs/>
          <w:sz w:val="28"/>
          <w:szCs w:val="28"/>
          <w:lang w:eastAsia="es-ES"/>
        </w:rPr>
        <w:t xml:space="preserve">si la </w:t>
      </w:r>
      <w:r w:rsidR="00B36E42" w:rsidRPr="00DF7123">
        <w:rPr>
          <w:rFonts w:ascii="Times New Roman" w:eastAsia="Times New Roman" w:hAnsi="Times New Roman"/>
          <w:sz w:val="28"/>
          <w:szCs w:val="28"/>
          <w:lang w:eastAsia="es-ES"/>
        </w:rPr>
        <w:t>autoridad demandada</w:t>
      </w:r>
      <w:r w:rsidR="00B36E42" w:rsidRPr="00DF7123">
        <w:rPr>
          <w:rFonts w:ascii="Times New Roman" w:eastAsia="Times New Roman" w:hAnsi="Times New Roman"/>
          <w:iCs/>
          <w:sz w:val="28"/>
          <w:szCs w:val="28"/>
          <w:lang w:eastAsia="es-ES"/>
        </w:rPr>
        <w:t xml:space="preserve"> ha vulnerado</w:t>
      </w:r>
      <w:r w:rsidR="00B36E42" w:rsidRPr="00DF7123">
        <w:rPr>
          <w:rFonts w:ascii="Times New Roman" w:hAnsi="Times New Roman"/>
          <w:bCs/>
          <w:sz w:val="28"/>
          <w:szCs w:val="28"/>
        </w:rPr>
        <w:t xml:space="preserve"> el derecho constitucional fundamental de petición de</w:t>
      </w:r>
      <w:r w:rsidR="00B36E42">
        <w:rPr>
          <w:rFonts w:ascii="Times New Roman" w:hAnsi="Times New Roman"/>
          <w:bCs/>
          <w:sz w:val="28"/>
          <w:szCs w:val="28"/>
        </w:rPr>
        <w:t xml:space="preserve"> </w:t>
      </w:r>
      <w:r w:rsidR="00B36E42" w:rsidRPr="00DF7123">
        <w:rPr>
          <w:rFonts w:ascii="Times New Roman" w:hAnsi="Times New Roman"/>
          <w:bCs/>
          <w:sz w:val="28"/>
          <w:szCs w:val="28"/>
        </w:rPr>
        <w:t>l</w:t>
      </w:r>
      <w:r w:rsidR="00B36E42">
        <w:rPr>
          <w:rFonts w:ascii="Times New Roman" w:hAnsi="Times New Roman"/>
          <w:bCs/>
          <w:sz w:val="28"/>
          <w:szCs w:val="28"/>
        </w:rPr>
        <w:t>a</w:t>
      </w:r>
      <w:r w:rsidR="00B36E42" w:rsidRPr="00DF7123">
        <w:rPr>
          <w:rFonts w:ascii="Times New Roman" w:hAnsi="Times New Roman"/>
          <w:bCs/>
          <w:sz w:val="28"/>
          <w:szCs w:val="28"/>
        </w:rPr>
        <w:t xml:space="preserve"> tutelante, al presuntamente no despachar de fondo</w:t>
      </w:r>
      <w:r w:rsidR="00EF39B7">
        <w:rPr>
          <w:rFonts w:ascii="Times New Roman" w:hAnsi="Times New Roman"/>
          <w:bCs/>
          <w:sz w:val="28"/>
          <w:szCs w:val="28"/>
        </w:rPr>
        <w:t xml:space="preserve"> la </w:t>
      </w:r>
      <w:r w:rsidR="007D2492">
        <w:rPr>
          <w:rFonts w:ascii="Times New Roman" w:hAnsi="Times New Roman"/>
          <w:bCs/>
          <w:sz w:val="28"/>
          <w:szCs w:val="28"/>
        </w:rPr>
        <w:t xml:space="preserve">petición </w:t>
      </w:r>
      <w:r w:rsidR="00EF39B7">
        <w:rPr>
          <w:rFonts w:ascii="Times New Roman" w:hAnsi="Times New Roman"/>
          <w:bCs/>
          <w:sz w:val="28"/>
          <w:szCs w:val="28"/>
        </w:rPr>
        <w:t>de 9</w:t>
      </w:r>
      <w:r w:rsidR="00B36E42">
        <w:rPr>
          <w:rFonts w:ascii="Times New Roman" w:hAnsi="Times New Roman"/>
          <w:bCs/>
          <w:sz w:val="28"/>
          <w:szCs w:val="28"/>
        </w:rPr>
        <w:t xml:space="preserve"> de septiembre de 20</w:t>
      </w:r>
      <w:r w:rsidR="007D2492">
        <w:rPr>
          <w:rFonts w:ascii="Times New Roman" w:hAnsi="Times New Roman"/>
          <w:bCs/>
          <w:sz w:val="28"/>
          <w:szCs w:val="28"/>
        </w:rPr>
        <w:t>22</w:t>
      </w:r>
      <w:r w:rsidR="00B36E42">
        <w:rPr>
          <w:rFonts w:ascii="Times New Roman" w:hAnsi="Times New Roman"/>
          <w:bCs/>
          <w:sz w:val="28"/>
          <w:szCs w:val="28"/>
        </w:rPr>
        <w:t xml:space="preserve"> y </w:t>
      </w:r>
      <w:r w:rsidR="00B36E42" w:rsidRPr="00DF7123">
        <w:rPr>
          <w:rFonts w:ascii="Times New Roman" w:hAnsi="Times New Roman"/>
          <w:bCs/>
          <w:sz w:val="28"/>
          <w:szCs w:val="28"/>
        </w:rPr>
        <w:t xml:space="preserve">la totalidad de las objeciones por </w:t>
      </w:r>
      <w:r w:rsidR="00B36E42">
        <w:rPr>
          <w:rFonts w:ascii="Times New Roman" w:hAnsi="Times New Roman"/>
          <w:bCs/>
          <w:sz w:val="28"/>
          <w:szCs w:val="28"/>
        </w:rPr>
        <w:t>ella</w:t>
      </w:r>
      <w:r w:rsidR="00B36E42" w:rsidRPr="00DF7123">
        <w:rPr>
          <w:rFonts w:ascii="Times New Roman" w:hAnsi="Times New Roman"/>
          <w:bCs/>
          <w:sz w:val="28"/>
          <w:szCs w:val="28"/>
        </w:rPr>
        <w:t xml:space="preserve"> planteadas en el recurso de reposición (y su adición) interpuesto contra la Resolución CJR22-351 de 1º de </w:t>
      </w:r>
      <w:r w:rsidR="007D2492">
        <w:rPr>
          <w:rFonts w:ascii="Times New Roman" w:hAnsi="Times New Roman"/>
          <w:bCs/>
          <w:sz w:val="28"/>
          <w:szCs w:val="28"/>
        </w:rPr>
        <w:t>los mismos mes y año</w:t>
      </w:r>
      <w:r w:rsidR="00B36E42" w:rsidRPr="00DF7123">
        <w:rPr>
          <w:rFonts w:ascii="Times New Roman" w:hAnsi="Times New Roman"/>
          <w:bCs/>
          <w:sz w:val="28"/>
          <w:szCs w:val="28"/>
        </w:rPr>
        <w:t xml:space="preserve">, por cuyo conducto el Consejo Superior de la Judicatura publicó los resultados de la prueba de conocimientos y aptitudes efectuada el 24 de julio de ese año, en el marco de concurso de méritos convocado por el Consejo Superior de la Judicatura, por </w:t>
      </w:r>
      <w:r w:rsidR="00B36E42" w:rsidRPr="00DF7123">
        <w:rPr>
          <w:rFonts w:ascii="Times New Roman" w:hAnsi="Times New Roman"/>
          <w:bCs/>
          <w:sz w:val="28"/>
          <w:szCs w:val="28"/>
        </w:rPr>
        <w:lastRenderedPageBreak/>
        <w:t xml:space="preserve">conducto de Acuerdo </w:t>
      </w:r>
      <w:r w:rsidR="00B36E42" w:rsidRPr="00DF7123">
        <w:rPr>
          <w:rFonts w:ascii="Times New Roman" w:hAnsi="Times New Roman"/>
          <w:sz w:val="28"/>
          <w:szCs w:val="28"/>
        </w:rPr>
        <w:t>PCSJA18-11077 de 16 de agosto de 2018.</w:t>
      </w:r>
    </w:p>
    <w:p w:rsidR="006D2606" w:rsidRPr="009B292B" w:rsidRDefault="006D2606" w:rsidP="003663C4">
      <w:pPr>
        <w:rPr>
          <w:lang w:eastAsia="es-ES"/>
        </w:rPr>
      </w:pPr>
    </w:p>
    <w:p w:rsidR="006D2606" w:rsidRPr="009B292B" w:rsidRDefault="006D2606" w:rsidP="0083512D">
      <w:pPr>
        <w:overflowPunct w:val="0"/>
        <w:autoSpaceDE w:val="0"/>
        <w:autoSpaceDN w:val="0"/>
        <w:adjustRightInd w:val="0"/>
        <w:spacing w:line="276" w:lineRule="auto"/>
        <w:jc w:val="both"/>
        <w:textAlignment w:val="baseline"/>
        <w:rPr>
          <w:rFonts w:ascii="Times New Roman" w:eastAsia="SimSun" w:hAnsi="Times New Roman"/>
          <w:sz w:val="28"/>
          <w:szCs w:val="28"/>
          <w:lang w:val="es-ES"/>
        </w:rPr>
      </w:pPr>
      <w:r w:rsidRPr="009B292B">
        <w:rPr>
          <w:rFonts w:ascii="Times New Roman" w:hAnsi="Times New Roman"/>
          <w:b/>
          <w:sz w:val="28"/>
          <w:szCs w:val="28"/>
          <w:lang w:eastAsia="es-ES"/>
        </w:rPr>
        <w:t xml:space="preserve">3.5 </w:t>
      </w:r>
      <w:r w:rsidRPr="009B292B">
        <w:rPr>
          <w:rFonts w:ascii="Times New Roman" w:hAnsi="Times New Roman"/>
          <w:b/>
          <w:sz w:val="28"/>
          <w:szCs w:val="28"/>
          <w:lang w:val="es-ES_tradnl" w:eastAsia="es-CO"/>
        </w:rPr>
        <w:t xml:space="preserve">Derecho constitucional fundamental de petición. </w:t>
      </w:r>
      <w:r w:rsidRPr="009B292B">
        <w:rPr>
          <w:rFonts w:ascii="Times New Roman" w:eastAsia="SimSun" w:hAnsi="Times New Roman"/>
          <w:sz w:val="28"/>
          <w:szCs w:val="28"/>
          <w:lang w:val="es-ES"/>
        </w:rPr>
        <w:t>Se ha dicho que la historia de la humanidad podría compendiarse en la epopeya de la conquista de los derechos, para significar con ello el colosal tamaño del empeño del hombre en su logro, jamás pacífico, por el contrario, sin excepción, precedido de monumentales sacrificios, al de petición como uno de ellos, por supuesto que le es inherente esa caracterización, cuyo periplo evolutivo se inaugura en pleno oscurantismo de la humanidad, como generalmente es conocida la Edad Media, en 1215 con la fecunda Carta Magna o Carta de Juan sin Tierra, pasando por el Bill of Rights</w:t>
      </w:r>
      <w:r w:rsidRPr="009B292B">
        <w:rPr>
          <w:rFonts w:ascii="Times New Roman" w:eastAsia="SimSun" w:hAnsi="Times New Roman"/>
          <w:sz w:val="28"/>
          <w:szCs w:val="28"/>
          <w:vertAlign w:val="superscript"/>
          <w:lang w:val="es-ES"/>
        </w:rPr>
        <w:footnoteReference w:id="3"/>
      </w:r>
      <w:r w:rsidRPr="009B292B">
        <w:rPr>
          <w:rFonts w:ascii="Times New Roman" w:eastAsia="SimSun" w:hAnsi="Times New Roman"/>
          <w:sz w:val="28"/>
          <w:szCs w:val="28"/>
          <w:lang w:val="es-ES"/>
        </w:rPr>
        <w:t>, y posteriormente asume alcance ecuménico con la Revolución Francesa, tanto en la Declaración de los Derechos del Hombre y del Ciudadano de 1789</w:t>
      </w:r>
      <w:r w:rsidRPr="009B292B">
        <w:rPr>
          <w:rFonts w:ascii="Times New Roman" w:eastAsia="SimSun" w:hAnsi="Times New Roman"/>
          <w:sz w:val="28"/>
          <w:szCs w:val="28"/>
          <w:vertAlign w:val="superscript"/>
          <w:lang w:val="es-ES"/>
        </w:rPr>
        <w:footnoteReference w:id="4"/>
      </w:r>
      <w:r w:rsidRPr="009B292B">
        <w:rPr>
          <w:rFonts w:ascii="Times New Roman" w:eastAsia="SimSun" w:hAnsi="Times New Roman"/>
          <w:sz w:val="28"/>
          <w:szCs w:val="28"/>
          <w:lang w:val="es-ES"/>
        </w:rPr>
        <w:t xml:space="preserve"> como en la de 1793</w:t>
      </w:r>
      <w:r w:rsidRPr="009B292B">
        <w:rPr>
          <w:rFonts w:ascii="Times New Roman" w:eastAsia="SimSun" w:hAnsi="Times New Roman"/>
          <w:sz w:val="28"/>
          <w:szCs w:val="28"/>
          <w:vertAlign w:val="superscript"/>
          <w:lang w:val="es-ES"/>
        </w:rPr>
        <w:footnoteReference w:id="5"/>
      </w:r>
      <w:r w:rsidRPr="009B292B">
        <w:rPr>
          <w:rFonts w:ascii="Times New Roman" w:eastAsia="SimSun" w:hAnsi="Times New Roman"/>
          <w:sz w:val="28"/>
          <w:szCs w:val="28"/>
          <w:lang w:val="es-ES"/>
        </w:rPr>
        <w:t>.</w:t>
      </w:r>
    </w:p>
    <w:p w:rsidR="006D2606" w:rsidRPr="009B292B" w:rsidRDefault="006D2606" w:rsidP="003663C4">
      <w:pPr>
        <w:rPr>
          <w:lang w:val="es-ES"/>
        </w:rPr>
      </w:pPr>
    </w:p>
    <w:p w:rsidR="006D2606" w:rsidRPr="009B292B" w:rsidRDefault="006D2606" w:rsidP="0083512D">
      <w:pPr>
        <w:widowControl w:val="0"/>
        <w:spacing w:line="276" w:lineRule="auto"/>
        <w:jc w:val="both"/>
        <w:rPr>
          <w:rFonts w:ascii="Times New Roman" w:eastAsia="SimSun" w:hAnsi="Times New Roman"/>
          <w:sz w:val="28"/>
          <w:szCs w:val="28"/>
          <w:lang w:val="es-ES"/>
        </w:rPr>
      </w:pPr>
      <w:r w:rsidRPr="009B292B">
        <w:rPr>
          <w:rFonts w:ascii="Times New Roman" w:eastAsia="SimSun" w:hAnsi="Times New Roman"/>
          <w:sz w:val="28"/>
          <w:szCs w:val="28"/>
          <w:lang w:val="es-ES"/>
        </w:rPr>
        <w:t>Colombia, desde luego, no ha sido ajena a la institucionalización del derecho de petición, pues desde los albores de su proceso independentista se preocupó por dicha garantía</w:t>
      </w:r>
      <w:r w:rsidRPr="009B292B">
        <w:rPr>
          <w:rFonts w:ascii="Times New Roman" w:eastAsia="SimSun" w:hAnsi="Times New Roman"/>
          <w:sz w:val="28"/>
          <w:szCs w:val="28"/>
          <w:vertAlign w:val="superscript"/>
          <w:lang w:val="es-ES"/>
        </w:rPr>
        <w:footnoteReference w:id="6"/>
      </w:r>
      <w:r w:rsidRPr="009B292B">
        <w:rPr>
          <w:rFonts w:ascii="Times New Roman" w:eastAsia="SimSun" w:hAnsi="Times New Roman"/>
          <w:sz w:val="28"/>
          <w:szCs w:val="28"/>
          <w:lang w:val="es-ES"/>
        </w:rPr>
        <w:t>, hoy día consagrada en el artículo 23 de la Constitución Política en los siguientes términos:</w:t>
      </w:r>
    </w:p>
    <w:p w:rsidR="006D2606" w:rsidRPr="009B292B" w:rsidRDefault="006D2606" w:rsidP="003663C4">
      <w:pPr>
        <w:rPr>
          <w:lang w:val="es-ES"/>
        </w:rPr>
      </w:pPr>
    </w:p>
    <w:p w:rsidR="006D2606" w:rsidRPr="009B292B" w:rsidRDefault="006D2606" w:rsidP="006D2606">
      <w:pPr>
        <w:widowControl w:val="0"/>
        <w:ind w:left="567" w:right="618"/>
        <w:jc w:val="both"/>
        <w:rPr>
          <w:rFonts w:ascii="Times New Roman" w:eastAsia="SimSun" w:hAnsi="Times New Roman"/>
          <w:sz w:val="26"/>
          <w:szCs w:val="26"/>
          <w:lang w:val="es-ES"/>
        </w:rPr>
      </w:pPr>
      <w:r w:rsidRPr="009B292B">
        <w:rPr>
          <w:rFonts w:ascii="Times New Roman" w:eastAsia="SimSun" w:hAnsi="Times New Roman"/>
          <w:sz w:val="26"/>
          <w:szCs w:val="26"/>
          <w:lang w:val="es-ES"/>
        </w:rPr>
        <w:t>Toda persona tiene derecho a presentar peticiones respetuosas a las autoridades por motivos de interés general o particular y a obtener pronta resolución. El legislador podrá reglamentar su ejercicio ante organizaciones privadas para garantizar los derechos fundamentales.</w:t>
      </w:r>
    </w:p>
    <w:p w:rsidR="006D2606" w:rsidRPr="009B292B" w:rsidRDefault="006D2606" w:rsidP="003663C4">
      <w:pPr>
        <w:rPr>
          <w:lang w:val="es-ES"/>
        </w:rPr>
      </w:pPr>
    </w:p>
    <w:p w:rsidR="006D2606" w:rsidRPr="009B292B" w:rsidRDefault="006D2606" w:rsidP="0083512D">
      <w:pPr>
        <w:widowControl w:val="0"/>
        <w:spacing w:line="276" w:lineRule="auto"/>
        <w:jc w:val="both"/>
        <w:rPr>
          <w:rFonts w:ascii="Times New Roman" w:eastAsia="SimSun" w:hAnsi="Times New Roman"/>
          <w:sz w:val="28"/>
          <w:szCs w:val="28"/>
          <w:lang w:val="es-ES"/>
        </w:rPr>
      </w:pPr>
      <w:r w:rsidRPr="009B292B">
        <w:rPr>
          <w:rFonts w:ascii="Times New Roman" w:eastAsia="SimSun" w:hAnsi="Times New Roman"/>
          <w:sz w:val="28"/>
          <w:szCs w:val="28"/>
          <w:lang w:val="es-ES"/>
        </w:rPr>
        <w:t>Ahora bien, sobre el linaje constitucional fundamental del derecho de petición no existe el menor atisbo de duda, como que la más restrictiva de las tesis, es decir, la que sigue el método lógico sistemático, según la cual «</w:t>
      </w:r>
      <w:r w:rsidRPr="009B292B">
        <w:rPr>
          <w:rFonts w:ascii="Times New Roman" w:eastAsia="SimSun" w:hAnsi="Times New Roman"/>
          <w:i/>
          <w:sz w:val="28"/>
          <w:szCs w:val="28"/>
          <w:lang w:val="es-ES"/>
        </w:rPr>
        <w:t xml:space="preserve">los derechos fundamentales son solo aquellos que expresamente el constituyente calificó con </w:t>
      </w:r>
      <w:r w:rsidRPr="009B292B">
        <w:rPr>
          <w:rFonts w:ascii="Times New Roman" w:eastAsia="SimSun" w:hAnsi="Times New Roman"/>
          <w:i/>
          <w:sz w:val="28"/>
          <w:szCs w:val="28"/>
          <w:lang w:val="es-ES"/>
        </w:rPr>
        <w:lastRenderedPageBreak/>
        <w:t>esa denominación en el sistema constitucional»</w:t>
      </w:r>
      <w:r w:rsidRPr="009B292B">
        <w:rPr>
          <w:rFonts w:ascii="Times New Roman" w:eastAsia="SimSun" w:hAnsi="Times New Roman"/>
          <w:sz w:val="28"/>
          <w:szCs w:val="28"/>
          <w:vertAlign w:val="superscript"/>
          <w:lang w:val="es-ES"/>
        </w:rPr>
        <w:footnoteReference w:id="7"/>
      </w:r>
      <w:r w:rsidRPr="009B292B">
        <w:rPr>
          <w:rFonts w:ascii="Times New Roman" w:eastAsia="SimSun" w:hAnsi="Times New Roman"/>
          <w:sz w:val="28"/>
          <w:szCs w:val="28"/>
          <w:lang w:val="es-ES"/>
        </w:rPr>
        <w:t xml:space="preserve">, pues así lo dice su enunciación taxativa y ubicación dentro del correspondiente articulado (capítulo 1 del título II) de la Carta Política, amén de su inmediata aplicación conforme al artículo 85 </w:t>
      </w:r>
      <w:r w:rsidRPr="009B292B">
        <w:rPr>
          <w:rFonts w:ascii="Times New Roman" w:eastAsia="SimSun" w:hAnsi="Times New Roman"/>
          <w:i/>
          <w:sz w:val="28"/>
          <w:szCs w:val="28"/>
          <w:lang w:val="es-ES"/>
        </w:rPr>
        <w:t>ib</w:t>
      </w:r>
      <w:r w:rsidRPr="009B292B">
        <w:rPr>
          <w:rFonts w:ascii="Times New Roman" w:eastAsia="SimSun" w:hAnsi="Times New Roman"/>
          <w:sz w:val="28"/>
          <w:szCs w:val="28"/>
          <w:lang w:val="es-ES"/>
        </w:rPr>
        <w:t>.</w:t>
      </w:r>
      <w:r w:rsidRPr="009B292B">
        <w:rPr>
          <w:rFonts w:ascii="Times New Roman" w:eastAsia="SimSun" w:hAnsi="Times New Roman"/>
          <w:sz w:val="28"/>
          <w:szCs w:val="28"/>
          <w:vertAlign w:val="superscript"/>
          <w:lang w:val="es-ES"/>
        </w:rPr>
        <w:footnoteReference w:id="8"/>
      </w:r>
    </w:p>
    <w:p w:rsidR="006D2606" w:rsidRPr="009B292B" w:rsidRDefault="006D2606" w:rsidP="003663C4">
      <w:pPr>
        <w:rPr>
          <w:lang w:val="es-ES"/>
        </w:rPr>
      </w:pPr>
    </w:p>
    <w:p w:rsidR="006D2606" w:rsidRPr="009B292B" w:rsidRDefault="006D2606" w:rsidP="0083512D">
      <w:pPr>
        <w:widowControl w:val="0"/>
        <w:spacing w:line="276" w:lineRule="auto"/>
        <w:jc w:val="both"/>
        <w:rPr>
          <w:rFonts w:ascii="Times New Roman" w:eastAsia="SimSun" w:hAnsi="Times New Roman"/>
          <w:sz w:val="28"/>
          <w:szCs w:val="28"/>
          <w:lang w:val="es-ES"/>
        </w:rPr>
      </w:pPr>
      <w:r w:rsidRPr="009B292B">
        <w:rPr>
          <w:rFonts w:ascii="Times New Roman" w:eastAsia="SimSun" w:hAnsi="Times New Roman"/>
          <w:sz w:val="28"/>
          <w:szCs w:val="28"/>
          <w:lang w:val="es-ES"/>
        </w:rPr>
        <w:t>Por su parte, la Corte Constitucional, respecto del derecho de petición, ha sostenido:</w:t>
      </w:r>
    </w:p>
    <w:p w:rsidR="006D2606" w:rsidRPr="009B292B" w:rsidRDefault="006D2606" w:rsidP="003663C4">
      <w:pPr>
        <w:rPr>
          <w:lang w:val="es-ES"/>
        </w:rPr>
      </w:pPr>
    </w:p>
    <w:p w:rsidR="006D2606" w:rsidRPr="009B292B" w:rsidRDefault="006D2606" w:rsidP="006D2606">
      <w:pPr>
        <w:ind w:left="567" w:right="618"/>
        <w:jc w:val="both"/>
        <w:rPr>
          <w:rFonts w:ascii="Times New Roman" w:eastAsia="SimSun" w:hAnsi="Times New Roman"/>
          <w:sz w:val="26"/>
          <w:szCs w:val="26"/>
          <w:lang w:val="es-ES"/>
        </w:rPr>
      </w:pPr>
      <w:r w:rsidRPr="009B292B">
        <w:rPr>
          <w:rFonts w:ascii="Times New Roman" w:eastAsia="SimSun" w:hAnsi="Times New Roman"/>
          <w:sz w:val="26"/>
          <w:szCs w:val="26"/>
          <w:lang w:val="es-ES"/>
        </w:rPr>
        <w:t>Frente a las características esenciales del derecho de petición, ha sido abundante y reiterativa la jurisprudencia de la Corte Constitucional, al considerar que el núcleo esencial de este derecho reside en la resolución pronta y oportuna de la solicitud.</w:t>
      </w:r>
    </w:p>
    <w:p w:rsidR="006D2606" w:rsidRPr="009B292B" w:rsidRDefault="006D2606" w:rsidP="006D2606">
      <w:pPr>
        <w:ind w:left="567" w:right="618"/>
        <w:jc w:val="both"/>
        <w:rPr>
          <w:rFonts w:ascii="Times New Roman" w:eastAsia="SimSun" w:hAnsi="Times New Roman"/>
          <w:sz w:val="26"/>
          <w:szCs w:val="26"/>
          <w:lang w:val="es-ES"/>
        </w:rPr>
      </w:pPr>
    </w:p>
    <w:p w:rsidR="006D2606" w:rsidRPr="009B292B" w:rsidRDefault="006D2606" w:rsidP="006D2606">
      <w:pPr>
        <w:ind w:left="567" w:right="618"/>
        <w:jc w:val="both"/>
        <w:rPr>
          <w:rFonts w:ascii="Times New Roman" w:eastAsia="SimSun" w:hAnsi="Times New Roman"/>
          <w:sz w:val="26"/>
          <w:szCs w:val="26"/>
          <w:lang w:val="es-ES"/>
        </w:rPr>
      </w:pPr>
      <w:r w:rsidRPr="009B292B">
        <w:rPr>
          <w:rFonts w:ascii="Times New Roman" w:eastAsia="SimSun" w:hAnsi="Times New Roman"/>
          <w:sz w:val="26"/>
          <w:szCs w:val="26"/>
          <w:lang w:val="es-ES"/>
        </w:rPr>
        <w:t>En este sentido, esta Corporación ha manifestado:</w:t>
      </w:r>
    </w:p>
    <w:p w:rsidR="006D2606" w:rsidRPr="009B292B" w:rsidRDefault="006D2606" w:rsidP="006D2606">
      <w:pPr>
        <w:ind w:left="567" w:right="618"/>
        <w:jc w:val="both"/>
        <w:rPr>
          <w:rFonts w:ascii="Times New Roman" w:eastAsia="SimSun" w:hAnsi="Times New Roman"/>
          <w:sz w:val="26"/>
          <w:szCs w:val="26"/>
          <w:lang w:val="es-ES"/>
        </w:rPr>
      </w:pPr>
    </w:p>
    <w:p w:rsidR="006D2606" w:rsidRPr="009B292B" w:rsidRDefault="006D2606" w:rsidP="006D2606">
      <w:pPr>
        <w:ind w:left="851" w:right="618"/>
        <w:jc w:val="both"/>
        <w:rPr>
          <w:rFonts w:ascii="Times New Roman" w:eastAsia="SimSun" w:hAnsi="Times New Roman"/>
          <w:sz w:val="26"/>
          <w:szCs w:val="26"/>
          <w:lang w:val="es-ES"/>
        </w:rPr>
      </w:pPr>
      <w:r w:rsidRPr="009B292B">
        <w:rPr>
          <w:rFonts w:ascii="Times New Roman" w:eastAsia="SimSun" w:hAnsi="Times New Roman"/>
          <w:sz w:val="26"/>
          <w:szCs w:val="26"/>
          <w:lang w:val="es-ES"/>
        </w:rPr>
        <w:t xml:space="preserve">“(i) El derecho de petición es fundamental y determinante para la efectividad de los mecanismos de la democracia participativa, garantizando a su vez otros derechos constitucionales, como los derechos a la información, a la participación política y a la libertad de expresión; (ii) el núcleo esencial del derecho de petición reside en la resolución pronta y oportuna de la cuestión; (iii) la petición debe ser resuelta de fondo, de manera clara, oportuna, precisa y congruente con lo solicitado; (iv) la respuesta debe producirse dentro de un plazo razonable, el cual debe ser lo más corto posible ; (v) la respuesta no implica aceptación de lo solicitado ni tampoco se concreta siempre en una respuesta escrita; (vi) este derecho, por regla general, se aplica a entidades estatales, y en algunos casos a los particulares ; (vii) el silencio administrativo negativo, entendido como un mecanismo para agotar la vía gubernativa y acceder a la vía judicial, no satisface el derecho fundamental de petición  pues su objeto es distinto. Por el contrario, el silencio administrativo es la prueba incontrovertible de que se ha violado el derecho de petición; (viii) el derecho de petición también es aplicable en la vía gubernativa; (ix) la falta de competencia de la entidad ante quien se plantea, no la exonera del deber de responder; y (x) ante la presentación de una petición, la entidad pública debe notificar su respuesta al interesado”. </w:t>
      </w:r>
    </w:p>
    <w:p w:rsidR="006D2606" w:rsidRPr="009B292B" w:rsidRDefault="006D2606" w:rsidP="006D2606">
      <w:pPr>
        <w:ind w:left="851" w:right="618"/>
        <w:jc w:val="both"/>
        <w:rPr>
          <w:rFonts w:ascii="Times New Roman" w:eastAsia="SimSun" w:hAnsi="Times New Roman"/>
          <w:sz w:val="26"/>
          <w:szCs w:val="26"/>
          <w:lang w:val="es-ES"/>
        </w:rPr>
      </w:pPr>
    </w:p>
    <w:p w:rsidR="006D2606" w:rsidRPr="009B292B" w:rsidRDefault="006D2606" w:rsidP="006D2606">
      <w:pPr>
        <w:widowControl w:val="0"/>
        <w:ind w:left="567" w:right="618"/>
        <w:jc w:val="both"/>
        <w:rPr>
          <w:rFonts w:ascii="Times New Roman" w:eastAsia="SimSun" w:hAnsi="Times New Roman"/>
          <w:sz w:val="26"/>
          <w:szCs w:val="26"/>
          <w:lang w:val="es-ES"/>
        </w:rPr>
      </w:pPr>
      <w:r w:rsidRPr="009B292B">
        <w:rPr>
          <w:rFonts w:ascii="Times New Roman" w:eastAsia="SimSun" w:hAnsi="Times New Roman"/>
          <w:sz w:val="26"/>
          <w:szCs w:val="26"/>
          <w:lang w:val="es-ES"/>
        </w:rPr>
        <w:t xml:space="preserve">De los anteriores componentes jurisprudenciales cabe destacar que el derecho de petición exige, por parte de las autoridades competentes, una decisión de fondo a lo requerido por el ciudadano, lo cual implica la prohibición de respuestas evasivas o abstractas, sin querer decir con ello que la respuesta deba ser favorable. La respuesta de fondo implica un </w:t>
      </w:r>
      <w:r w:rsidRPr="009B292B">
        <w:rPr>
          <w:rFonts w:ascii="Times New Roman" w:eastAsia="SimSun" w:hAnsi="Times New Roman"/>
          <w:sz w:val="26"/>
          <w:szCs w:val="26"/>
          <w:lang w:val="es-ES"/>
        </w:rPr>
        <w:lastRenderedPageBreak/>
        <w:t>estudio sustentado del requerimiento del peticionario, acorde con las competencias de la autoridad frente a la que ha sido presentada la petición.</w:t>
      </w:r>
    </w:p>
    <w:p w:rsidR="006D2606" w:rsidRPr="009B292B" w:rsidRDefault="006D2606" w:rsidP="003663C4">
      <w:pPr>
        <w:rPr>
          <w:lang w:val="es-ES"/>
        </w:rPr>
      </w:pPr>
    </w:p>
    <w:p w:rsidR="006D2606" w:rsidRPr="009B292B" w:rsidRDefault="006D2606" w:rsidP="0083512D">
      <w:pPr>
        <w:widowControl w:val="0"/>
        <w:spacing w:line="276" w:lineRule="auto"/>
        <w:jc w:val="both"/>
        <w:rPr>
          <w:rFonts w:ascii="Times New Roman" w:eastAsia="SimSun" w:hAnsi="Times New Roman"/>
          <w:sz w:val="28"/>
          <w:szCs w:val="28"/>
          <w:lang w:val="es-ES"/>
        </w:rPr>
      </w:pPr>
      <w:r w:rsidRPr="009B292B">
        <w:rPr>
          <w:rFonts w:ascii="Times New Roman" w:eastAsia="SimSun" w:hAnsi="Times New Roman"/>
          <w:sz w:val="28"/>
          <w:szCs w:val="28"/>
          <w:lang w:val="es-ES"/>
        </w:rPr>
        <w:t>Asimismo, la aludida Corporación ha expresado que una respuesta es suficiente cuando resuelve materialmente la petición y satisface los requerimientos del solicitante, sin perjuicio de que la respuesta sea negativa a sus pretensiones</w:t>
      </w:r>
      <w:r w:rsidRPr="009B292B">
        <w:rPr>
          <w:rFonts w:ascii="Times New Roman" w:eastAsia="SimSun" w:hAnsi="Times New Roman"/>
          <w:sz w:val="28"/>
          <w:szCs w:val="28"/>
          <w:vertAlign w:val="superscript"/>
          <w:lang w:val="es-ES"/>
        </w:rPr>
        <w:footnoteReference w:id="9"/>
      </w:r>
      <w:r w:rsidRPr="009B292B">
        <w:rPr>
          <w:rFonts w:ascii="Times New Roman" w:eastAsia="SimSun" w:hAnsi="Times New Roman"/>
          <w:sz w:val="28"/>
          <w:szCs w:val="28"/>
          <w:lang w:val="es-ES"/>
        </w:rPr>
        <w:t>; es efectiva si la respuesta soluciona el caso que se plantea</w:t>
      </w:r>
      <w:r w:rsidRPr="009B292B">
        <w:rPr>
          <w:rFonts w:ascii="Times New Roman" w:eastAsia="SimSun" w:hAnsi="Times New Roman"/>
          <w:sz w:val="28"/>
          <w:szCs w:val="28"/>
          <w:vertAlign w:val="superscript"/>
          <w:lang w:val="es-ES"/>
        </w:rPr>
        <w:footnoteReference w:id="10"/>
      </w:r>
      <w:r w:rsidRPr="009B292B">
        <w:rPr>
          <w:rFonts w:ascii="Times New Roman" w:eastAsia="SimSun" w:hAnsi="Times New Roman"/>
          <w:sz w:val="28"/>
          <w:szCs w:val="28"/>
          <w:lang w:val="es-ES"/>
        </w:rPr>
        <w:t xml:space="preserve"> (artículos 2, 86 y 209 constitucionales); y es congruente si existe coherencia entre lo respondido y lo pedido, de tal manera que la respuesta a lo solicitado verse acerca de lo preguntado y no sobre un tema semejante o relativo al asunto principal de la petición, sin que se excluya la posibilidad de suministrar información adicional que se encuentre relacionada con la solicitud formulada</w:t>
      </w:r>
      <w:r w:rsidRPr="009B292B">
        <w:rPr>
          <w:rFonts w:ascii="Times New Roman" w:eastAsia="SimSun" w:hAnsi="Times New Roman"/>
          <w:sz w:val="28"/>
          <w:szCs w:val="28"/>
          <w:vertAlign w:val="superscript"/>
          <w:lang w:val="es-ES"/>
        </w:rPr>
        <w:footnoteReference w:id="11"/>
      </w:r>
      <w:r w:rsidRPr="009B292B">
        <w:rPr>
          <w:rFonts w:ascii="Times New Roman" w:eastAsia="SimSun" w:hAnsi="Times New Roman"/>
          <w:sz w:val="28"/>
          <w:szCs w:val="28"/>
          <w:lang w:val="es-ES"/>
        </w:rPr>
        <w:t>.</w:t>
      </w:r>
    </w:p>
    <w:p w:rsidR="006D2606" w:rsidRPr="009B292B" w:rsidRDefault="006D2606" w:rsidP="003663C4">
      <w:pPr>
        <w:rPr>
          <w:lang w:val="es-ES"/>
        </w:rPr>
      </w:pPr>
    </w:p>
    <w:p w:rsidR="006D2606" w:rsidRPr="009B292B" w:rsidRDefault="006D2606" w:rsidP="0083512D">
      <w:pPr>
        <w:widowControl w:val="0"/>
        <w:spacing w:line="276" w:lineRule="auto"/>
        <w:jc w:val="both"/>
        <w:rPr>
          <w:rFonts w:ascii="Times New Roman" w:eastAsia="SimSun" w:hAnsi="Times New Roman"/>
          <w:sz w:val="28"/>
          <w:szCs w:val="28"/>
          <w:lang w:val="es-ES"/>
        </w:rPr>
      </w:pPr>
      <w:r w:rsidRPr="009B292B">
        <w:rPr>
          <w:rFonts w:ascii="Times New Roman" w:eastAsia="SimSun" w:hAnsi="Times New Roman"/>
          <w:sz w:val="28"/>
          <w:szCs w:val="28"/>
          <w:lang w:val="es-ES"/>
        </w:rPr>
        <w:t>De acuerdo con el anterior derrotero jurisprudencial, el derecho de petición es vulnerado cuando la autoridad (i) no resuelve de fondo lo pedido o (ii) no da una pronta respuesta, conforme a los términos que directamente fija el legislador.</w:t>
      </w:r>
    </w:p>
    <w:p w:rsidR="006D2606" w:rsidRPr="009B292B" w:rsidRDefault="006D2606" w:rsidP="003663C4">
      <w:pPr>
        <w:rPr>
          <w:lang w:val="es-ES"/>
        </w:rPr>
      </w:pPr>
    </w:p>
    <w:p w:rsidR="006D2606" w:rsidRPr="009B292B" w:rsidRDefault="006D2606" w:rsidP="0083512D">
      <w:pPr>
        <w:widowControl w:val="0"/>
        <w:spacing w:line="276" w:lineRule="auto"/>
        <w:jc w:val="both"/>
        <w:rPr>
          <w:rFonts w:ascii="Times New Roman" w:hAnsi="Times New Roman"/>
          <w:sz w:val="28"/>
          <w:szCs w:val="28"/>
        </w:rPr>
      </w:pPr>
      <w:r w:rsidRPr="009B292B">
        <w:rPr>
          <w:rFonts w:ascii="Times New Roman" w:eastAsia="SimSun" w:hAnsi="Times New Roman"/>
          <w:b/>
          <w:sz w:val="28"/>
          <w:szCs w:val="28"/>
          <w:lang w:val="es-ES"/>
        </w:rPr>
        <w:t xml:space="preserve">3.6 </w:t>
      </w:r>
      <w:r w:rsidRPr="009B292B">
        <w:rPr>
          <w:rFonts w:ascii="Times New Roman" w:hAnsi="Times New Roman"/>
          <w:b/>
          <w:sz w:val="28"/>
          <w:szCs w:val="28"/>
          <w:lang w:eastAsia="es-ES"/>
        </w:rPr>
        <w:t xml:space="preserve">Hechos probados. </w:t>
      </w:r>
      <w:r w:rsidRPr="009B292B">
        <w:rPr>
          <w:rFonts w:ascii="Times New Roman" w:eastAsia="Arial Unicode MS" w:hAnsi="Times New Roman"/>
          <w:bCs/>
          <w:sz w:val="28"/>
          <w:szCs w:val="28"/>
        </w:rPr>
        <w:t>D</w:t>
      </w:r>
      <w:r w:rsidRPr="009B292B">
        <w:rPr>
          <w:rFonts w:ascii="Times New Roman" w:hAnsi="Times New Roman"/>
          <w:sz w:val="28"/>
          <w:szCs w:val="28"/>
        </w:rPr>
        <w:t>el escrito de tutela y las pruebas obrantes en el expediente, se destaca:</w:t>
      </w:r>
    </w:p>
    <w:p w:rsidR="006D2606" w:rsidRPr="009B292B" w:rsidRDefault="006D2606" w:rsidP="003663C4"/>
    <w:p w:rsidR="005856E8" w:rsidRPr="00DF7123" w:rsidRDefault="005856E8" w:rsidP="0083512D">
      <w:pPr>
        <w:widowControl w:val="0"/>
        <w:spacing w:line="276" w:lineRule="auto"/>
        <w:jc w:val="both"/>
        <w:rPr>
          <w:rFonts w:ascii="Times New Roman" w:hAnsi="Times New Roman"/>
          <w:sz w:val="28"/>
          <w:szCs w:val="28"/>
        </w:rPr>
      </w:pPr>
      <w:r w:rsidRPr="00DF7123">
        <w:rPr>
          <w:rFonts w:ascii="Times New Roman" w:hAnsi="Times New Roman"/>
          <w:sz w:val="28"/>
          <w:szCs w:val="28"/>
          <w:lang w:eastAsia="es-ES"/>
        </w:rPr>
        <w:t>a) M</w:t>
      </w:r>
      <w:r w:rsidRPr="00DF7123">
        <w:rPr>
          <w:rFonts w:ascii="Times New Roman" w:hAnsi="Times New Roman"/>
          <w:sz w:val="28"/>
          <w:szCs w:val="28"/>
        </w:rPr>
        <w:t>ediante Acuerdo PCSJA18-11077 de 16 de agosto de 2018, el Consejo Superior de la Judicatura convocó a concurso de méritos para proveer «</w:t>
      </w:r>
      <w:r w:rsidRPr="00DF7123">
        <w:rPr>
          <w:rFonts w:ascii="Times New Roman" w:hAnsi="Times New Roman"/>
          <w:i/>
          <w:iCs/>
          <w:sz w:val="28"/>
          <w:szCs w:val="28"/>
        </w:rPr>
        <w:t>los cargos de funcionarios de la Rama Judicial</w:t>
      </w:r>
      <w:r w:rsidRPr="00DF7123">
        <w:rPr>
          <w:rFonts w:ascii="Times New Roman" w:hAnsi="Times New Roman"/>
          <w:sz w:val="28"/>
          <w:szCs w:val="28"/>
        </w:rPr>
        <w:t xml:space="preserve">»; acto administrativo en el que se ofreció el de </w:t>
      </w:r>
      <w:r w:rsidRPr="00DF7123">
        <w:rPr>
          <w:rFonts w:ascii="Times New Roman" w:hAnsi="Times New Roman"/>
          <w:iCs/>
          <w:sz w:val="28"/>
          <w:szCs w:val="28"/>
        </w:rPr>
        <w:t>«[j]</w:t>
      </w:r>
      <w:r w:rsidRPr="00DF7123">
        <w:rPr>
          <w:rFonts w:ascii="Times New Roman" w:hAnsi="Times New Roman"/>
          <w:i/>
          <w:iCs/>
          <w:sz w:val="28"/>
          <w:szCs w:val="28"/>
        </w:rPr>
        <w:t xml:space="preserve">uez </w:t>
      </w:r>
      <w:r w:rsidRPr="00DF7123">
        <w:rPr>
          <w:rFonts w:ascii="Times New Roman" w:hAnsi="Times New Roman"/>
          <w:iCs/>
          <w:sz w:val="28"/>
          <w:szCs w:val="28"/>
        </w:rPr>
        <w:t>[p]</w:t>
      </w:r>
      <w:r w:rsidRPr="00DF7123">
        <w:rPr>
          <w:rFonts w:ascii="Times New Roman" w:hAnsi="Times New Roman"/>
          <w:i/>
          <w:iCs/>
          <w:sz w:val="28"/>
          <w:szCs w:val="28"/>
        </w:rPr>
        <w:t xml:space="preserve">romiscuo </w:t>
      </w:r>
      <w:r w:rsidRPr="00DF7123">
        <w:rPr>
          <w:rFonts w:ascii="Times New Roman" w:hAnsi="Times New Roman"/>
          <w:iCs/>
          <w:sz w:val="28"/>
          <w:szCs w:val="28"/>
        </w:rPr>
        <w:t>[m]</w:t>
      </w:r>
      <w:r w:rsidRPr="00DF7123">
        <w:rPr>
          <w:rFonts w:ascii="Times New Roman" w:hAnsi="Times New Roman"/>
          <w:i/>
          <w:iCs/>
          <w:sz w:val="28"/>
          <w:szCs w:val="28"/>
        </w:rPr>
        <w:t xml:space="preserve">unicipal de </w:t>
      </w:r>
      <w:r w:rsidRPr="00DF7123">
        <w:rPr>
          <w:rFonts w:ascii="Times New Roman" w:hAnsi="Times New Roman"/>
          <w:i/>
          <w:sz w:val="28"/>
          <w:szCs w:val="28"/>
        </w:rPr>
        <w:t>la Rama Judicial</w:t>
      </w:r>
      <w:r w:rsidRPr="00DF7123">
        <w:rPr>
          <w:rFonts w:ascii="Times New Roman" w:hAnsi="Times New Roman"/>
          <w:sz w:val="28"/>
          <w:szCs w:val="28"/>
        </w:rPr>
        <w:t>», plaza a la que se inscribió l</w:t>
      </w:r>
      <w:r w:rsidR="00EF39B7">
        <w:rPr>
          <w:rFonts w:ascii="Times New Roman" w:hAnsi="Times New Roman"/>
          <w:sz w:val="28"/>
          <w:szCs w:val="28"/>
        </w:rPr>
        <w:t>a</w:t>
      </w:r>
      <w:r w:rsidRPr="00DF7123">
        <w:rPr>
          <w:rFonts w:ascii="Times New Roman" w:hAnsi="Times New Roman"/>
          <w:sz w:val="28"/>
          <w:szCs w:val="28"/>
        </w:rPr>
        <w:t xml:space="preserve"> accionante. </w:t>
      </w:r>
    </w:p>
    <w:p w:rsidR="005856E8" w:rsidRPr="00DF7123" w:rsidRDefault="005856E8" w:rsidP="003663C4"/>
    <w:p w:rsidR="005856E8" w:rsidRPr="00DF7123" w:rsidRDefault="005856E8" w:rsidP="0083512D">
      <w:pPr>
        <w:widowControl w:val="0"/>
        <w:spacing w:line="276" w:lineRule="auto"/>
        <w:jc w:val="both"/>
        <w:rPr>
          <w:rFonts w:ascii="Times New Roman" w:hAnsi="Times New Roman"/>
          <w:sz w:val="28"/>
          <w:szCs w:val="28"/>
        </w:rPr>
      </w:pPr>
      <w:r w:rsidRPr="00DF7123">
        <w:rPr>
          <w:rFonts w:ascii="Times New Roman" w:hAnsi="Times New Roman"/>
          <w:sz w:val="28"/>
          <w:szCs w:val="28"/>
        </w:rPr>
        <w:t xml:space="preserve">b) La señora directora de la unidad de administración de la carrera judicial del Consejo Superior de la Judicatura, a través de Resolución CJR22-351 de 1º de septiembre de 2022, publicó «[...] </w:t>
      </w:r>
      <w:r w:rsidRPr="00DF7123">
        <w:rPr>
          <w:rFonts w:ascii="Times New Roman" w:hAnsi="Times New Roman"/>
          <w:i/>
          <w:sz w:val="28"/>
          <w:szCs w:val="28"/>
        </w:rPr>
        <w:t>los resultados de la prueba de aptitudes y conocimientos correspondiente al concurso de méritos para la provisión de los cargos de Funcionarios de la Rama Judicial</w:t>
      </w:r>
      <w:r w:rsidRPr="00DF7123">
        <w:rPr>
          <w:rFonts w:ascii="Times New Roman" w:hAnsi="Times New Roman"/>
          <w:sz w:val="28"/>
          <w:szCs w:val="28"/>
        </w:rPr>
        <w:t>» (sic), en la cual l</w:t>
      </w:r>
      <w:r>
        <w:rPr>
          <w:rFonts w:ascii="Times New Roman" w:hAnsi="Times New Roman"/>
          <w:sz w:val="28"/>
          <w:szCs w:val="28"/>
        </w:rPr>
        <w:t>a</w:t>
      </w:r>
      <w:r w:rsidRPr="00DF7123">
        <w:rPr>
          <w:rFonts w:ascii="Times New Roman" w:hAnsi="Times New Roman"/>
          <w:sz w:val="28"/>
          <w:szCs w:val="28"/>
        </w:rPr>
        <w:t xml:space="preserve"> tutelante obtuvo un puntaje no aprobatorio de 79</w:t>
      </w:r>
      <w:r>
        <w:rPr>
          <w:rFonts w:ascii="Times New Roman" w:hAnsi="Times New Roman"/>
          <w:sz w:val="28"/>
          <w:szCs w:val="28"/>
        </w:rPr>
        <w:t>2</w:t>
      </w:r>
      <w:r w:rsidRPr="00DF7123">
        <w:rPr>
          <w:rFonts w:ascii="Times New Roman" w:hAnsi="Times New Roman"/>
          <w:sz w:val="28"/>
          <w:szCs w:val="28"/>
        </w:rPr>
        <w:t>,0</w:t>
      </w:r>
      <w:r>
        <w:rPr>
          <w:rFonts w:ascii="Times New Roman" w:hAnsi="Times New Roman"/>
          <w:sz w:val="28"/>
          <w:szCs w:val="28"/>
        </w:rPr>
        <w:t>5</w:t>
      </w:r>
      <w:r w:rsidRPr="00DF7123">
        <w:rPr>
          <w:rFonts w:ascii="Times New Roman" w:hAnsi="Times New Roman"/>
          <w:sz w:val="28"/>
          <w:szCs w:val="28"/>
        </w:rPr>
        <w:t xml:space="preserve"> sobre 1000 puntos.</w:t>
      </w:r>
    </w:p>
    <w:p w:rsidR="005856E8" w:rsidRDefault="005856E8" w:rsidP="003663C4"/>
    <w:p w:rsidR="004F4313" w:rsidRDefault="004F4313" w:rsidP="0083512D">
      <w:pPr>
        <w:widowControl w:val="0"/>
        <w:spacing w:line="276" w:lineRule="auto"/>
        <w:jc w:val="both"/>
        <w:rPr>
          <w:rFonts w:ascii="Times New Roman" w:hAnsi="Times New Roman"/>
          <w:sz w:val="28"/>
          <w:szCs w:val="28"/>
        </w:rPr>
      </w:pPr>
      <w:r w:rsidRPr="00E6113D">
        <w:rPr>
          <w:rFonts w:ascii="Times New Roman" w:hAnsi="Times New Roman"/>
          <w:sz w:val="28"/>
          <w:szCs w:val="28"/>
        </w:rPr>
        <w:t>c) El 9 de septiembre de 2022</w:t>
      </w:r>
      <w:r w:rsidR="00E6113D" w:rsidRPr="00E6113D">
        <w:rPr>
          <w:rFonts w:ascii="Times New Roman" w:hAnsi="Times New Roman"/>
          <w:sz w:val="28"/>
          <w:szCs w:val="28"/>
        </w:rPr>
        <w:t xml:space="preserve"> </w:t>
      </w:r>
      <w:r w:rsidRPr="00E6113D">
        <w:rPr>
          <w:rFonts w:ascii="Times New Roman" w:hAnsi="Times New Roman"/>
          <w:sz w:val="28"/>
          <w:szCs w:val="28"/>
        </w:rPr>
        <w:t xml:space="preserve">la tutelante requirió información </w:t>
      </w:r>
      <w:r w:rsidR="00E6113D" w:rsidRPr="00E6113D">
        <w:rPr>
          <w:rFonts w:ascii="Times New Roman" w:hAnsi="Times New Roman"/>
          <w:sz w:val="28"/>
          <w:szCs w:val="28"/>
        </w:rPr>
        <w:t>relacionada con</w:t>
      </w:r>
      <w:r w:rsidR="00C12B50" w:rsidRPr="00E6113D">
        <w:rPr>
          <w:rFonts w:ascii="Times New Roman" w:hAnsi="Times New Roman"/>
          <w:sz w:val="28"/>
          <w:szCs w:val="28"/>
        </w:rPr>
        <w:t xml:space="preserve"> (i) </w:t>
      </w:r>
      <w:r w:rsidR="00E6113D" w:rsidRPr="00E6113D">
        <w:rPr>
          <w:rFonts w:ascii="Times New Roman" w:hAnsi="Times New Roman"/>
          <w:sz w:val="28"/>
          <w:szCs w:val="28"/>
        </w:rPr>
        <w:t>las</w:t>
      </w:r>
      <w:r w:rsidR="00C12B50" w:rsidRPr="00E6113D">
        <w:rPr>
          <w:rFonts w:ascii="Times New Roman" w:hAnsi="Times New Roman"/>
          <w:sz w:val="28"/>
          <w:szCs w:val="28"/>
        </w:rPr>
        <w:t xml:space="preserve"> personas inscritas para el cargo de juez promiscuo municipal, (ii) cu</w:t>
      </w:r>
      <w:r w:rsidR="00E6113D" w:rsidRPr="00E6113D">
        <w:rPr>
          <w:rFonts w:ascii="Times New Roman" w:hAnsi="Times New Roman"/>
          <w:sz w:val="28"/>
          <w:szCs w:val="28"/>
        </w:rPr>
        <w:t>á</w:t>
      </w:r>
      <w:r w:rsidR="00C12B50" w:rsidRPr="00E6113D">
        <w:rPr>
          <w:rFonts w:ascii="Times New Roman" w:hAnsi="Times New Roman"/>
          <w:sz w:val="28"/>
          <w:szCs w:val="28"/>
        </w:rPr>
        <w:t xml:space="preserve">ntas de ellas presentaron el examen el 2 de diciembre de 2018 y 24 de julio de ese </w:t>
      </w:r>
      <w:r w:rsidR="00C12B50" w:rsidRPr="00E6113D">
        <w:rPr>
          <w:rFonts w:ascii="Times New Roman" w:hAnsi="Times New Roman"/>
          <w:sz w:val="28"/>
          <w:szCs w:val="28"/>
        </w:rPr>
        <w:lastRenderedPageBreak/>
        <w:t xml:space="preserve">año, (iii) </w:t>
      </w:r>
      <w:r w:rsidR="00E6113D" w:rsidRPr="00E6113D">
        <w:rPr>
          <w:rFonts w:ascii="Times New Roman" w:hAnsi="Times New Roman"/>
          <w:sz w:val="28"/>
          <w:szCs w:val="28"/>
        </w:rPr>
        <w:t xml:space="preserve">el </w:t>
      </w:r>
      <w:r w:rsidR="00C12B50" w:rsidRPr="00E6113D">
        <w:rPr>
          <w:rFonts w:ascii="Times New Roman" w:hAnsi="Times New Roman"/>
          <w:sz w:val="28"/>
          <w:szCs w:val="28"/>
        </w:rPr>
        <w:t>valor asignado a cada una de las preguntas de</w:t>
      </w:r>
      <w:r w:rsidR="00E6113D" w:rsidRPr="00E6113D">
        <w:rPr>
          <w:rFonts w:ascii="Times New Roman" w:hAnsi="Times New Roman"/>
          <w:sz w:val="28"/>
          <w:szCs w:val="28"/>
        </w:rPr>
        <w:t xml:space="preserve"> </w:t>
      </w:r>
      <w:r w:rsidR="00C12B50" w:rsidRPr="00E6113D">
        <w:rPr>
          <w:rFonts w:ascii="Times New Roman" w:hAnsi="Times New Roman"/>
          <w:sz w:val="28"/>
          <w:szCs w:val="28"/>
        </w:rPr>
        <w:t>l</w:t>
      </w:r>
      <w:r w:rsidR="00E6113D" w:rsidRPr="00E6113D">
        <w:rPr>
          <w:rFonts w:ascii="Times New Roman" w:hAnsi="Times New Roman"/>
          <w:sz w:val="28"/>
          <w:szCs w:val="28"/>
        </w:rPr>
        <w:t>os</w:t>
      </w:r>
      <w:r w:rsidR="00C12B50" w:rsidRPr="00E6113D">
        <w:rPr>
          <w:rFonts w:ascii="Times New Roman" w:hAnsi="Times New Roman"/>
          <w:sz w:val="28"/>
          <w:szCs w:val="28"/>
        </w:rPr>
        <w:t xml:space="preserve"> componente</w:t>
      </w:r>
      <w:r w:rsidR="00E6113D" w:rsidRPr="00E6113D">
        <w:rPr>
          <w:rFonts w:ascii="Times New Roman" w:hAnsi="Times New Roman"/>
          <w:sz w:val="28"/>
          <w:szCs w:val="28"/>
        </w:rPr>
        <w:t>s</w:t>
      </w:r>
      <w:r w:rsidR="00C12B50" w:rsidRPr="00E6113D">
        <w:rPr>
          <w:rFonts w:ascii="Times New Roman" w:hAnsi="Times New Roman"/>
          <w:sz w:val="28"/>
          <w:szCs w:val="28"/>
        </w:rPr>
        <w:t xml:space="preserve"> general y específico, y (iv) e</w:t>
      </w:r>
      <w:r w:rsidR="00E6113D" w:rsidRPr="00E6113D">
        <w:rPr>
          <w:rFonts w:ascii="Times New Roman" w:hAnsi="Times New Roman"/>
          <w:sz w:val="28"/>
          <w:szCs w:val="28"/>
        </w:rPr>
        <w:t>l</w:t>
      </w:r>
      <w:r w:rsidR="00C12B50" w:rsidRPr="00E6113D">
        <w:rPr>
          <w:rFonts w:ascii="Times New Roman" w:hAnsi="Times New Roman"/>
          <w:sz w:val="28"/>
          <w:szCs w:val="28"/>
        </w:rPr>
        <w:t xml:space="preserve"> número de respuestas acertadas tanto de e</w:t>
      </w:r>
      <w:r w:rsidR="00E6113D" w:rsidRPr="00E6113D">
        <w:rPr>
          <w:rFonts w:ascii="Times New Roman" w:hAnsi="Times New Roman"/>
          <w:sz w:val="28"/>
          <w:szCs w:val="28"/>
        </w:rPr>
        <w:t>ll</w:t>
      </w:r>
      <w:r w:rsidR="00C12B50" w:rsidRPr="00E6113D">
        <w:rPr>
          <w:rFonts w:ascii="Times New Roman" w:hAnsi="Times New Roman"/>
          <w:sz w:val="28"/>
          <w:szCs w:val="28"/>
        </w:rPr>
        <w:t xml:space="preserve">a como de la persona que </w:t>
      </w:r>
      <w:r w:rsidR="007B75CB" w:rsidRPr="00E6113D">
        <w:rPr>
          <w:rFonts w:ascii="Times New Roman" w:hAnsi="Times New Roman"/>
          <w:sz w:val="28"/>
          <w:szCs w:val="28"/>
        </w:rPr>
        <w:t xml:space="preserve">alcanzó </w:t>
      </w:r>
      <w:r w:rsidR="00C12B50" w:rsidRPr="00E6113D">
        <w:rPr>
          <w:rFonts w:ascii="Times New Roman" w:hAnsi="Times New Roman"/>
          <w:sz w:val="28"/>
          <w:szCs w:val="28"/>
        </w:rPr>
        <w:t>el más alto puntaje.</w:t>
      </w:r>
      <w:r w:rsidR="00C12B50">
        <w:rPr>
          <w:rFonts w:ascii="Times New Roman" w:hAnsi="Times New Roman"/>
          <w:sz w:val="28"/>
          <w:szCs w:val="28"/>
        </w:rPr>
        <w:t xml:space="preserve"> </w:t>
      </w:r>
    </w:p>
    <w:p w:rsidR="004F4313" w:rsidRPr="00DF7123" w:rsidRDefault="004F4313" w:rsidP="003663C4"/>
    <w:p w:rsidR="00E0257F" w:rsidRPr="00E0257F" w:rsidRDefault="007D2492" w:rsidP="00E0257F">
      <w:pPr>
        <w:widowControl w:val="0"/>
        <w:spacing w:line="276" w:lineRule="auto"/>
        <w:jc w:val="both"/>
        <w:rPr>
          <w:rFonts w:ascii="Times New Roman" w:hAnsi="Times New Roman"/>
          <w:sz w:val="28"/>
          <w:szCs w:val="28"/>
        </w:rPr>
      </w:pPr>
      <w:r w:rsidRPr="00E0257F">
        <w:rPr>
          <w:rFonts w:ascii="Times New Roman" w:hAnsi="Times New Roman"/>
          <w:sz w:val="28"/>
          <w:szCs w:val="28"/>
        </w:rPr>
        <w:t>d</w:t>
      </w:r>
      <w:r w:rsidR="005856E8" w:rsidRPr="00E0257F">
        <w:rPr>
          <w:rFonts w:ascii="Times New Roman" w:hAnsi="Times New Roman"/>
          <w:sz w:val="28"/>
          <w:szCs w:val="28"/>
        </w:rPr>
        <w:t xml:space="preserve">) </w:t>
      </w:r>
      <w:r w:rsidR="00E0257F" w:rsidRPr="00E0257F">
        <w:rPr>
          <w:rFonts w:ascii="Times New Roman" w:hAnsi="Times New Roman"/>
          <w:sz w:val="28"/>
          <w:szCs w:val="28"/>
        </w:rPr>
        <w:t>Con oficio CONV27MS-1 de 21 de septiembre de 2022, la Universidad Nacional de Colombia le informó a la tutelante (i) la realización de la diligencia de exhibición de documentos, la cual se surtiría el 30 de octubre de ese año; (ii) los aciertos de los demás aspirantes y (iii) la cantidad de participantes en los diferentes cargos y al que ella se inscribió</w:t>
      </w:r>
      <w:r w:rsidR="00E0257F">
        <w:rPr>
          <w:rFonts w:ascii="Times New Roman" w:hAnsi="Times New Roman"/>
          <w:sz w:val="28"/>
          <w:szCs w:val="28"/>
        </w:rPr>
        <w:t>, así como</w:t>
      </w:r>
      <w:r w:rsidR="00E0257F" w:rsidRPr="00E0257F">
        <w:rPr>
          <w:rFonts w:ascii="Times New Roman" w:hAnsi="Times New Roman"/>
          <w:sz w:val="28"/>
          <w:szCs w:val="28"/>
        </w:rPr>
        <w:t xml:space="preserve"> los que aprobaron el examen de conocimientos y aptitudes.</w:t>
      </w:r>
    </w:p>
    <w:p w:rsidR="00E0257F" w:rsidRDefault="00E0257F" w:rsidP="0083512D">
      <w:pPr>
        <w:widowControl w:val="0"/>
        <w:spacing w:line="276" w:lineRule="auto"/>
        <w:jc w:val="both"/>
        <w:rPr>
          <w:rFonts w:ascii="Times New Roman" w:hAnsi="Times New Roman"/>
          <w:sz w:val="28"/>
          <w:szCs w:val="28"/>
          <w:highlight w:val="green"/>
        </w:rPr>
      </w:pPr>
    </w:p>
    <w:p w:rsidR="005856E8" w:rsidRPr="00DF7123" w:rsidRDefault="00E0257F" w:rsidP="0083512D">
      <w:pPr>
        <w:widowControl w:val="0"/>
        <w:spacing w:line="276" w:lineRule="auto"/>
        <w:jc w:val="both"/>
        <w:rPr>
          <w:rFonts w:ascii="Times New Roman" w:hAnsi="Times New Roman"/>
          <w:sz w:val="28"/>
          <w:szCs w:val="28"/>
        </w:rPr>
      </w:pPr>
      <w:r w:rsidRPr="00E0257F">
        <w:rPr>
          <w:rFonts w:ascii="Times New Roman" w:hAnsi="Times New Roman"/>
          <w:sz w:val="28"/>
          <w:szCs w:val="28"/>
        </w:rPr>
        <w:t xml:space="preserve">e) </w:t>
      </w:r>
      <w:r w:rsidR="005856E8" w:rsidRPr="00E0257F">
        <w:rPr>
          <w:rFonts w:ascii="Times New Roman" w:hAnsi="Times New Roman"/>
          <w:sz w:val="28"/>
          <w:szCs w:val="28"/>
        </w:rPr>
        <w:t xml:space="preserve">El 21 de septiembre de 2022 la actora interpuso recurso de reposición contra </w:t>
      </w:r>
      <w:r w:rsidR="007B75CB" w:rsidRPr="00E0257F">
        <w:rPr>
          <w:rFonts w:ascii="Times New Roman" w:hAnsi="Times New Roman"/>
          <w:sz w:val="28"/>
          <w:szCs w:val="28"/>
        </w:rPr>
        <w:t>la Resolución CJR22-351 de 1º de septiembre de 2022 (con la que publicaron los resultados de las pruebas)</w:t>
      </w:r>
      <w:r w:rsidR="005856E8" w:rsidRPr="00E0257F">
        <w:rPr>
          <w:rFonts w:ascii="Times New Roman" w:hAnsi="Times New Roman"/>
          <w:sz w:val="28"/>
          <w:szCs w:val="28"/>
        </w:rPr>
        <w:t xml:space="preserve">, en el que </w:t>
      </w:r>
      <w:r w:rsidR="00A6084C" w:rsidRPr="00E0257F">
        <w:rPr>
          <w:rFonts w:ascii="Times New Roman" w:hAnsi="Times New Roman"/>
          <w:sz w:val="28"/>
          <w:szCs w:val="28"/>
        </w:rPr>
        <w:t xml:space="preserve">solicitó (i) </w:t>
      </w:r>
      <w:r w:rsidR="006235B5">
        <w:rPr>
          <w:rFonts w:ascii="Times New Roman" w:hAnsi="Times New Roman"/>
          <w:sz w:val="28"/>
          <w:szCs w:val="28"/>
        </w:rPr>
        <w:t xml:space="preserve">se </w:t>
      </w:r>
      <w:r w:rsidR="00A6084C" w:rsidRPr="00E0257F">
        <w:rPr>
          <w:rFonts w:ascii="Times New Roman" w:hAnsi="Times New Roman"/>
          <w:sz w:val="28"/>
          <w:szCs w:val="28"/>
        </w:rPr>
        <w:t>revocara ese acto administrativo</w:t>
      </w:r>
      <w:r>
        <w:rPr>
          <w:rFonts w:ascii="Times New Roman" w:hAnsi="Times New Roman"/>
          <w:sz w:val="28"/>
          <w:szCs w:val="28"/>
        </w:rPr>
        <w:t>,</w:t>
      </w:r>
      <w:r w:rsidR="00A6084C" w:rsidRPr="00E0257F">
        <w:rPr>
          <w:rFonts w:ascii="Times New Roman" w:hAnsi="Times New Roman"/>
          <w:sz w:val="28"/>
          <w:szCs w:val="28"/>
        </w:rPr>
        <w:t xml:space="preserve"> para </w:t>
      </w:r>
      <w:r w:rsidR="00C2339D" w:rsidRPr="00E0257F">
        <w:rPr>
          <w:rFonts w:ascii="Times New Roman" w:hAnsi="Times New Roman"/>
          <w:sz w:val="28"/>
          <w:szCs w:val="28"/>
        </w:rPr>
        <w:t xml:space="preserve">que </w:t>
      </w:r>
      <w:r>
        <w:rPr>
          <w:rFonts w:ascii="Times New Roman" w:hAnsi="Times New Roman"/>
          <w:sz w:val="28"/>
          <w:szCs w:val="28"/>
        </w:rPr>
        <w:t>le fuera asignado</w:t>
      </w:r>
      <w:r w:rsidR="00A6084C" w:rsidRPr="00E0257F">
        <w:rPr>
          <w:rFonts w:ascii="Times New Roman" w:hAnsi="Times New Roman"/>
          <w:sz w:val="28"/>
          <w:szCs w:val="28"/>
        </w:rPr>
        <w:t xml:space="preserve"> un puntaje de 800</w:t>
      </w:r>
      <w:r w:rsidR="00C2339D" w:rsidRPr="00E0257F">
        <w:rPr>
          <w:rFonts w:ascii="Times New Roman" w:hAnsi="Times New Roman"/>
          <w:sz w:val="28"/>
          <w:szCs w:val="28"/>
        </w:rPr>
        <w:t xml:space="preserve"> puntos</w:t>
      </w:r>
      <w:r w:rsidR="00A6084C" w:rsidRPr="00E0257F">
        <w:rPr>
          <w:rFonts w:ascii="Times New Roman" w:hAnsi="Times New Roman"/>
          <w:sz w:val="28"/>
          <w:szCs w:val="28"/>
        </w:rPr>
        <w:t xml:space="preserve">, </w:t>
      </w:r>
      <w:r w:rsidR="00C2339D" w:rsidRPr="00E0257F">
        <w:rPr>
          <w:rFonts w:ascii="Times New Roman" w:hAnsi="Times New Roman"/>
          <w:sz w:val="28"/>
          <w:szCs w:val="28"/>
        </w:rPr>
        <w:t xml:space="preserve">y </w:t>
      </w:r>
      <w:r w:rsidR="00A6084C" w:rsidRPr="00E0257F">
        <w:rPr>
          <w:rFonts w:ascii="Times New Roman" w:hAnsi="Times New Roman"/>
          <w:sz w:val="28"/>
          <w:szCs w:val="28"/>
        </w:rPr>
        <w:t>(ii)</w:t>
      </w:r>
      <w:r w:rsidR="00B707A3" w:rsidRPr="00E0257F">
        <w:rPr>
          <w:rFonts w:ascii="Times New Roman" w:hAnsi="Times New Roman"/>
          <w:sz w:val="28"/>
          <w:szCs w:val="28"/>
        </w:rPr>
        <w:t xml:space="preserve"> </w:t>
      </w:r>
      <w:r w:rsidR="006235B5">
        <w:rPr>
          <w:rFonts w:ascii="Times New Roman" w:hAnsi="Times New Roman"/>
          <w:sz w:val="28"/>
          <w:szCs w:val="28"/>
        </w:rPr>
        <w:t>incluirla</w:t>
      </w:r>
      <w:r w:rsidR="00B707A3" w:rsidRPr="00E0257F">
        <w:rPr>
          <w:rFonts w:ascii="Times New Roman" w:hAnsi="Times New Roman"/>
          <w:sz w:val="28"/>
          <w:szCs w:val="28"/>
        </w:rPr>
        <w:t xml:space="preserve"> en la jornada de exhibición </w:t>
      </w:r>
      <w:r w:rsidR="00B557BD" w:rsidRPr="00E0257F">
        <w:rPr>
          <w:rFonts w:ascii="Times New Roman" w:hAnsi="Times New Roman"/>
          <w:sz w:val="28"/>
          <w:szCs w:val="28"/>
        </w:rPr>
        <w:t xml:space="preserve">que se </w:t>
      </w:r>
      <w:r w:rsidR="00B707A3" w:rsidRPr="00E0257F">
        <w:rPr>
          <w:rFonts w:ascii="Times New Roman" w:hAnsi="Times New Roman"/>
          <w:sz w:val="28"/>
          <w:szCs w:val="28"/>
        </w:rPr>
        <w:t>programa</w:t>
      </w:r>
      <w:r w:rsidR="00B557BD" w:rsidRPr="00E0257F">
        <w:rPr>
          <w:rFonts w:ascii="Times New Roman" w:hAnsi="Times New Roman"/>
          <w:sz w:val="28"/>
          <w:szCs w:val="28"/>
        </w:rPr>
        <w:t>r</w:t>
      </w:r>
      <w:r w:rsidR="00B707A3" w:rsidRPr="00E0257F">
        <w:rPr>
          <w:rFonts w:ascii="Times New Roman" w:hAnsi="Times New Roman"/>
          <w:sz w:val="28"/>
          <w:szCs w:val="28"/>
        </w:rPr>
        <w:t xml:space="preserve">a para el </w:t>
      </w:r>
      <w:r w:rsidR="00B557BD" w:rsidRPr="00E0257F">
        <w:rPr>
          <w:rFonts w:ascii="Times New Roman" w:hAnsi="Times New Roman"/>
          <w:sz w:val="28"/>
          <w:szCs w:val="28"/>
        </w:rPr>
        <w:t>efecto</w:t>
      </w:r>
      <w:r w:rsidR="00B707A3" w:rsidRPr="00E0257F">
        <w:rPr>
          <w:rFonts w:ascii="Times New Roman" w:hAnsi="Times New Roman"/>
          <w:sz w:val="28"/>
          <w:szCs w:val="28"/>
        </w:rPr>
        <w:t>, con el propósito de conocer la cantidad de preguntas resueltas de manera acertada y fundamentar sus reproches</w:t>
      </w:r>
      <w:r w:rsidR="00C2339D" w:rsidRPr="00E0257F">
        <w:rPr>
          <w:rFonts w:ascii="Times New Roman" w:hAnsi="Times New Roman"/>
          <w:sz w:val="28"/>
          <w:szCs w:val="28"/>
        </w:rPr>
        <w:t>.</w:t>
      </w:r>
    </w:p>
    <w:p w:rsidR="00B557BD" w:rsidRDefault="00B557BD" w:rsidP="0083512D">
      <w:pPr>
        <w:widowControl w:val="0"/>
        <w:spacing w:line="276" w:lineRule="auto"/>
        <w:jc w:val="both"/>
        <w:rPr>
          <w:rFonts w:ascii="Times New Roman" w:hAnsi="Times New Roman"/>
          <w:sz w:val="28"/>
          <w:szCs w:val="28"/>
        </w:rPr>
      </w:pPr>
    </w:p>
    <w:p w:rsidR="005856E8" w:rsidRPr="00DF7123" w:rsidRDefault="00267F4D" w:rsidP="0083512D">
      <w:pPr>
        <w:widowControl w:val="0"/>
        <w:spacing w:line="276" w:lineRule="auto"/>
        <w:jc w:val="both"/>
        <w:rPr>
          <w:rFonts w:ascii="Times New Roman" w:hAnsi="Times New Roman"/>
          <w:sz w:val="28"/>
          <w:szCs w:val="28"/>
        </w:rPr>
      </w:pPr>
      <w:r>
        <w:rPr>
          <w:rFonts w:ascii="Times New Roman" w:hAnsi="Times New Roman"/>
          <w:sz w:val="28"/>
          <w:szCs w:val="28"/>
        </w:rPr>
        <w:t xml:space="preserve">f) </w:t>
      </w:r>
      <w:r w:rsidR="00EF39B7">
        <w:rPr>
          <w:rFonts w:ascii="Times New Roman" w:hAnsi="Times New Roman"/>
          <w:sz w:val="28"/>
          <w:szCs w:val="28"/>
        </w:rPr>
        <w:t>La</w:t>
      </w:r>
      <w:r w:rsidR="005856E8" w:rsidRPr="00DF7123">
        <w:rPr>
          <w:rFonts w:ascii="Times New Roman" w:hAnsi="Times New Roman"/>
          <w:sz w:val="28"/>
          <w:szCs w:val="28"/>
        </w:rPr>
        <w:t xml:space="preserve"> accionante el 30 de octubre de 2022 acudió a la jornada de exhibición de la prueba y el 15 de noviembre siguiente amplió su recurso, en el que reprochó las preguntas </w:t>
      </w:r>
      <w:r w:rsidR="005856E8" w:rsidRPr="005856E8">
        <w:rPr>
          <w:rFonts w:ascii="Times New Roman" w:hAnsi="Times New Roman"/>
          <w:sz w:val="28"/>
          <w:szCs w:val="28"/>
        </w:rPr>
        <w:t>21,</w:t>
      </w:r>
      <w:r w:rsidR="005856E8">
        <w:rPr>
          <w:rFonts w:ascii="Times New Roman" w:hAnsi="Times New Roman"/>
          <w:sz w:val="28"/>
          <w:szCs w:val="28"/>
        </w:rPr>
        <w:t xml:space="preserve"> </w:t>
      </w:r>
      <w:r w:rsidR="005856E8" w:rsidRPr="005856E8">
        <w:rPr>
          <w:rFonts w:ascii="Times New Roman" w:hAnsi="Times New Roman"/>
          <w:sz w:val="28"/>
          <w:szCs w:val="28"/>
        </w:rPr>
        <w:t>23,</w:t>
      </w:r>
      <w:r w:rsidR="005856E8">
        <w:rPr>
          <w:rFonts w:ascii="Times New Roman" w:hAnsi="Times New Roman"/>
          <w:sz w:val="28"/>
          <w:szCs w:val="28"/>
        </w:rPr>
        <w:t xml:space="preserve"> </w:t>
      </w:r>
      <w:r w:rsidR="005856E8" w:rsidRPr="005856E8">
        <w:rPr>
          <w:rFonts w:ascii="Times New Roman" w:hAnsi="Times New Roman"/>
          <w:sz w:val="28"/>
          <w:szCs w:val="28"/>
        </w:rPr>
        <w:t>32,</w:t>
      </w:r>
      <w:r w:rsidR="005856E8">
        <w:rPr>
          <w:rFonts w:ascii="Times New Roman" w:hAnsi="Times New Roman"/>
          <w:sz w:val="28"/>
          <w:szCs w:val="28"/>
        </w:rPr>
        <w:t xml:space="preserve"> </w:t>
      </w:r>
      <w:r w:rsidR="005856E8" w:rsidRPr="005856E8">
        <w:rPr>
          <w:rFonts w:ascii="Times New Roman" w:hAnsi="Times New Roman"/>
          <w:sz w:val="28"/>
          <w:szCs w:val="28"/>
        </w:rPr>
        <w:t>39,</w:t>
      </w:r>
      <w:r w:rsidR="005856E8">
        <w:rPr>
          <w:rFonts w:ascii="Times New Roman" w:hAnsi="Times New Roman"/>
          <w:sz w:val="28"/>
          <w:szCs w:val="28"/>
        </w:rPr>
        <w:t xml:space="preserve"> </w:t>
      </w:r>
      <w:r w:rsidR="005856E8" w:rsidRPr="005856E8">
        <w:rPr>
          <w:rFonts w:ascii="Times New Roman" w:hAnsi="Times New Roman"/>
          <w:sz w:val="28"/>
          <w:szCs w:val="28"/>
        </w:rPr>
        <w:t>70,</w:t>
      </w:r>
      <w:r w:rsidR="005856E8">
        <w:rPr>
          <w:rFonts w:ascii="Times New Roman" w:hAnsi="Times New Roman"/>
          <w:sz w:val="28"/>
          <w:szCs w:val="28"/>
        </w:rPr>
        <w:t xml:space="preserve"> </w:t>
      </w:r>
      <w:r w:rsidR="005856E8" w:rsidRPr="005856E8">
        <w:rPr>
          <w:rFonts w:ascii="Times New Roman" w:hAnsi="Times New Roman"/>
          <w:sz w:val="28"/>
          <w:szCs w:val="28"/>
        </w:rPr>
        <w:t>82,</w:t>
      </w:r>
      <w:r w:rsidR="005856E8">
        <w:rPr>
          <w:rFonts w:ascii="Times New Roman" w:hAnsi="Times New Roman"/>
          <w:sz w:val="28"/>
          <w:szCs w:val="28"/>
        </w:rPr>
        <w:t xml:space="preserve"> </w:t>
      </w:r>
      <w:r w:rsidR="005856E8" w:rsidRPr="005856E8">
        <w:rPr>
          <w:rFonts w:ascii="Times New Roman" w:hAnsi="Times New Roman"/>
          <w:sz w:val="28"/>
          <w:szCs w:val="28"/>
        </w:rPr>
        <w:t>84,</w:t>
      </w:r>
      <w:r w:rsidR="005856E8">
        <w:rPr>
          <w:rFonts w:ascii="Times New Roman" w:hAnsi="Times New Roman"/>
          <w:sz w:val="28"/>
          <w:szCs w:val="28"/>
        </w:rPr>
        <w:t xml:space="preserve"> </w:t>
      </w:r>
      <w:r w:rsidR="005856E8" w:rsidRPr="005856E8">
        <w:rPr>
          <w:rFonts w:ascii="Times New Roman" w:hAnsi="Times New Roman"/>
          <w:sz w:val="28"/>
          <w:szCs w:val="28"/>
        </w:rPr>
        <w:t>120,</w:t>
      </w:r>
      <w:r w:rsidR="005856E8">
        <w:rPr>
          <w:rFonts w:ascii="Times New Roman" w:hAnsi="Times New Roman"/>
          <w:sz w:val="28"/>
          <w:szCs w:val="28"/>
        </w:rPr>
        <w:t xml:space="preserve"> </w:t>
      </w:r>
      <w:r w:rsidR="005856E8" w:rsidRPr="005856E8">
        <w:rPr>
          <w:rFonts w:ascii="Times New Roman" w:hAnsi="Times New Roman"/>
          <w:sz w:val="28"/>
          <w:szCs w:val="28"/>
        </w:rPr>
        <w:t>125 y 126,</w:t>
      </w:r>
      <w:r w:rsidR="005856E8" w:rsidRPr="00DF7123">
        <w:rPr>
          <w:rFonts w:ascii="Times New Roman" w:hAnsi="Times New Roman"/>
          <w:sz w:val="28"/>
          <w:szCs w:val="28"/>
        </w:rPr>
        <w:t xml:space="preserve"> el estimar que no correspondían a la realidad</w:t>
      </w:r>
      <w:r w:rsidR="005856E8">
        <w:rPr>
          <w:rFonts w:ascii="Times New Roman" w:hAnsi="Times New Roman"/>
          <w:sz w:val="28"/>
          <w:szCs w:val="28"/>
        </w:rPr>
        <w:t>,</w:t>
      </w:r>
      <w:r w:rsidR="005856E8" w:rsidRPr="00DF7123">
        <w:rPr>
          <w:rFonts w:ascii="Times New Roman" w:hAnsi="Times New Roman"/>
          <w:sz w:val="28"/>
          <w:szCs w:val="28"/>
        </w:rPr>
        <w:t xml:space="preserve"> fueron redactadas de manera confusa, no ofrecían una única respuesta correcta y algunas no eran competencia del cargo de juez promiscuo municipal, y pidió </w:t>
      </w:r>
      <w:r w:rsidR="005856E8" w:rsidRPr="00DF7123">
        <w:rPr>
          <w:rFonts w:ascii="Times New Roman" w:eastAsiaTheme="minorHAnsi" w:hAnsi="Times New Roman"/>
          <w:bCs/>
          <w:iCs/>
          <w:sz w:val="28"/>
          <w:szCs w:val="28"/>
        </w:rPr>
        <w:t xml:space="preserve">que se aceptaran como correctas todas las opciones señaladas por </w:t>
      </w:r>
      <w:r w:rsidR="005856E8">
        <w:rPr>
          <w:rFonts w:ascii="Times New Roman" w:eastAsiaTheme="minorHAnsi" w:hAnsi="Times New Roman"/>
          <w:bCs/>
          <w:iCs/>
          <w:sz w:val="28"/>
          <w:szCs w:val="28"/>
        </w:rPr>
        <w:t>e</w:t>
      </w:r>
      <w:r w:rsidR="005856E8" w:rsidRPr="00DF7123">
        <w:rPr>
          <w:rFonts w:ascii="Times New Roman" w:eastAsiaTheme="minorHAnsi" w:hAnsi="Times New Roman"/>
          <w:bCs/>
          <w:iCs/>
          <w:sz w:val="28"/>
          <w:szCs w:val="28"/>
        </w:rPr>
        <w:t>l</w:t>
      </w:r>
      <w:r w:rsidR="005856E8">
        <w:rPr>
          <w:rFonts w:ascii="Times New Roman" w:eastAsiaTheme="minorHAnsi" w:hAnsi="Times New Roman"/>
          <w:bCs/>
          <w:iCs/>
          <w:sz w:val="28"/>
          <w:szCs w:val="28"/>
        </w:rPr>
        <w:t>la</w:t>
      </w:r>
      <w:r w:rsidR="005856E8" w:rsidRPr="00DF7123">
        <w:rPr>
          <w:rFonts w:ascii="Times New Roman" w:eastAsiaTheme="minorHAnsi" w:hAnsi="Times New Roman"/>
          <w:bCs/>
          <w:iCs/>
          <w:sz w:val="28"/>
          <w:szCs w:val="28"/>
        </w:rPr>
        <w:t xml:space="preserve"> en los interrogantes relacionados y, en esa medida, se le asigne «[...] </w:t>
      </w:r>
      <w:r w:rsidR="005856E8" w:rsidRPr="00DF7123">
        <w:rPr>
          <w:rFonts w:ascii="Times New Roman" w:eastAsiaTheme="minorHAnsi" w:hAnsi="Times New Roman"/>
          <w:bCs/>
          <w:i/>
          <w:iCs/>
          <w:sz w:val="28"/>
          <w:szCs w:val="28"/>
        </w:rPr>
        <w:t>a cada pregunta objetada el valor que le corresponda</w:t>
      </w:r>
      <w:r w:rsidR="005856E8" w:rsidRPr="00DF7123">
        <w:rPr>
          <w:rFonts w:ascii="Times New Roman" w:eastAsiaTheme="minorHAnsi" w:hAnsi="Times New Roman"/>
          <w:bCs/>
          <w:iCs/>
          <w:sz w:val="28"/>
          <w:szCs w:val="28"/>
        </w:rPr>
        <w:t xml:space="preserve"> […]».</w:t>
      </w:r>
    </w:p>
    <w:p w:rsidR="005856E8" w:rsidRPr="000D08A1" w:rsidRDefault="005856E8" w:rsidP="003663C4"/>
    <w:p w:rsidR="005856E8" w:rsidRPr="00DF7123" w:rsidRDefault="00267F4D" w:rsidP="0083512D">
      <w:pPr>
        <w:widowControl w:val="0"/>
        <w:spacing w:line="276" w:lineRule="auto"/>
        <w:jc w:val="both"/>
        <w:rPr>
          <w:rFonts w:ascii="Times New Roman" w:hAnsi="Times New Roman"/>
          <w:sz w:val="28"/>
          <w:szCs w:val="28"/>
        </w:rPr>
      </w:pPr>
      <w:r>
        <w:rPr>
          <w:rFonts w:ascii="Times New Roman" w:hAnsi="Times New Roman"/>
          <w:sz w:val="28"/>
          <w:szCs w:val="28"/>
        </w:rPr>
        <w:t>g</w:t>
      </w:r>
      <w:r w:rsidR="005856E8" w:rsidRPr="00DF7123">
        <w:rPr>
          <w:rFonts w:ascii="Times New Roman" w:hAnsi="Times New Roman"/>
          <w:sz w:val="28"/>
          <w:szCs w:val="28"/>
        </w:rPr>
        <w:t>)</w:t>
      </w:r>
      <w:r>
        <w:rPr>
          <w:rFonts w:ascii="Times New Roman" w:hAnsi="Times New Roman"/>
          <w:sz w:val="28"/>
          <w:szCs w:val="28"/>
        </w:rPr>
        <w:t xml:space="preserve"> </w:t>
      </w:r>
      <w:r w:rsidR="005856E8" w:rsidRPr="00DF7123">
        <w:rPr>
          <w:rFonts w:ascii="Times New Roman" w:hAnsi="Times New Roman"/>
          <w:sz w:val="28"/>
          <w:szCs w:val="28"/>
        </w:rPr>
        <w:t xml:space="preserve">Por medio de Resolución CJR23-42 de 16 de enero de 2023, </w:t>
      </w:r>
      <w:r w:rsidR="005856E8" w:rsidRPr="00DF7123">
        <w:rPr>
          <w:rFonts w:ascii="Times New Roman" w:hAnsi="Times New Roman"/>
          <w:bCs/>
          <w:sz w:val="28"/>
          <w:szCs w:val="28"/>
        </w:rPr>
        <w:t xml:space="preserve">la señora directora de la unidad de administración de la carrera judicial del Consejo Superior de la Judicatura </w:t>
      </w:r>
      <w:r w:rsidR="005856E8" w:rsidRPr="00DF7123">
        <w:rPr>
          <w:rFonts w:ascii="Times New Roman" w:hAnsi="Times New Roman"/>
          <w:sz w:val="28"/>
          <w:szCs w:val="28"/>
        </w:rPr>
        <w:t xml:space="preserve">desató </w:t>
      </w:r>
      <w:r w:rsidR="005856E8" w:rsidRPr="00DF7123">
        <w:rPr>
          <w:rFonts w:ascii="Times New Roman" w:hAnsi="Times New Roman"/>
          <w:iCs/>
          <w:sz w:val="28"/>
          <w:szCs w:val="28"/>
        </w:rPr>
        <w:t xml:space="preserve">los diferentes recursos de reposición formulados contra la Resolución CJR22-351 de 1° de septiembre de 2022, respecto de la plaza de juez promiscuo municipal, en el sentido de </w:t>
      </w:r>
      <w:r w:rsidR="005856E8" w:rsidRPr="00DF7123">
        <w:rPr>
          <w:rFonts w:ascii="Times New Roman" w:hAnsi="Times New Roman"/>
          <w:sz w:val="28"/>
          <w:szCs w:val="28"/>
        </w:rPr>
        <w:t xml:space="preserve">confirmarla. En dicho acto administrativo se analizaron los argumentos planteados por los recurrentes, los cuales se agruparon temáticamente así: </w:t>
      </w:r>
    </w:p>
    <w:p w:rsidR="005856E8" w:rsidRPr="00DF7123" w:rsidRDefault="005856E8" w:rsidP="003663C4"/>
    <w:p w:rsidR="005856E8" w:rsidRPr="00DF7123" w:rsidRDefault="005856E8" w:rsidP="0083512D">
      <w:pPr>
        <w:pStyle w:val="Prrafodelista"/>
        <w:widowControl w:val="0"/>
        <w:ind w:left="567" w:right="652"/>
        <w:jc w:val="both"/>
        <w:rPr>
          <w:sz w:val="26"/>
          <w:szCs w:val="26"/>
        </w:rPr>
      </w:pPr>
      <w:r w:rsidRPr="00DF7123">
        <w:rPr>
          <w:sz w:val="26"/>
          <w:szCs w:val="26"/>
        </w:rPr>
        <w:t xml:space="preserve">1. Procedencia del recurso de apelación - Término para la interposición del recurso de reposición. </w:t>
      </w:r>
    </w:p>
    <w:p w:rsidR="005856E8" w:rsidRPr="00DF7123" w:rsidRDefault="005856E8" w:rsidP="0083512D">
      <w:pPr>
        <w:widowControl w:val="0"/>
        <w:ind w:left="567" w:right="652"/>
        <w:jc w:val="both"/>
        <w:rPr>
          <w:rFonts w:ascii="Times New Roman" w:hAnsi="Times New Roman"/>
          <w:sz w:val="26"/>
          <w:szCs w:val="26"/>
        </w:rPr>
      </w:pPr>
      <w:r w:rsidRPr="00DF7123">
        <w:rPr>
          <w:rFonts w:ascii="Times New Roman" w:hAnsi="Times New Roman"/>
          <w:sz w:val="26"/>
          <w:szCs w:val="26"/>
        </w:rPr>
        <w:t xml:space="preserve">2. Recurso sin sustentar - Sin adjunto - Sin motivación. </w:t>
      </w:r>
    </w:p>
    <w:p w:rsidR="005856E8" w:rsidRPr="00DF7123" w:rsidRDefault="005856E8" w:rsidP="0083512D">
      <w:pPr>
        <w:widowControl w:val="0"/>
        <w:ind w:left="567" w:right="652"/>
        <w:jc w:val="both"/>
        <w:rPr>
          <w:rFonts w:ascii="Times New Roman" w:hAnsi="Times New Roman"/>
          <w:sz w:val="26"/>
          <w:szCs w:val="26"/>
        </w:rPr>
      </w:pPr>
      <w:r w:rsidRPr="00DF7123">
        <w:rPr>
          <w:rFonts w:ascii="Times New Roman" w:hAnsi="Times New Roman"/>
          <w:sz w:val="26"/>
          <w:szCs w:val="26"/>
        </w:rPr>
        <w:t xml:space="preserve">3. Exhibición - Acceso al material de prueba - Uso de medios tecnológicos en la jornada de exhibición. </w:t>
      </w:r>
    </w:p>
    <w:p w:rsidR="005856E8" w:rsidRPr="00DF7123" w:rsidRDefault="005856E8" w:rsidP="0083512D">
      <w:pPr>
        <w:widowControl w:val="0"/>
        <w:ind w:left="567" w:right="652"/>
        <w:jc w:val="both"/>
        <w:rPr>
          <w:rFonts w:ascii="Times New Roman" w:hAnsi="Times New Roman"/>
          <w:sz w:val="26"/>
          <w:szCs w:val="26"/>
        </w:rPr>
      </w:pPr>
      <w:r w:rsidRPr="00DF7123">
        <w:rPr>
          <w:rFonts w:ascii="Times New Roman" w:hAnsi="Times New Roman"/>
          <w:sz w:val="26"/>
          <w:szCs w:val="26"/>
        </w:rPr>
        <w:lastRenderedPageBreak/>
        <w:t xml:space="preserve">4. Copia - Entrega material o digital de prueba – Copia de actas de sala – Informes o documentos técnicos - Documentos con carácter reservado. </w:t>
      </w:r>
    </w:p>
    <w:p w:rsidR="005856E8" w:rsidRPr="00DF7123" w:rsidRDefault="005856E8" w:rsidP="0083512D">
      <w:pPr>
        <w:widowControl w:val="0"/>
        <w:ind w:left="567" w:right="652"/>
        <w:jc w:val="both"/>
        <w:rPr>
          <w:rFonts w:ascii="Times New Roman" w:hAnsi="Times New Roman"/>
          <w:sz w:val="26"/>
          <w:szCs w:val="26"/>
        </w:rPr>
      </w:pPr>
      <w:r w:rsidRPr="00DF7123">
        <w:rPr>
          <w:rFonts w:ascii="Times New Roman" w:hAnsi="Times New Roman"/>
          <w:sz w:val="26"/>
          <w:szCs w:val="26"/>
        </w:rPr>
        <w:t xml:space="preserve">5. Datos de terceros (constructores de preguntas, personal de logística, funcionarios, calificadores de la prueba) </w:t>
      </w:r>
    </w:p>
    <w:p w:rsidR="005856E8" w:rsidRPr="00DF7123" w:rsidRDefault="005856E8" w:rsidP="0083512D">
      <w:pPr>
        <w:widowControl w:val="0"/>
        <w:ind w:left="567" w:right="652"/>
        <w:jc w:val="both"/>
        <w:rPr>
          <w:rFonts w:ascii="Times New Roman" w:hAnsi="Times New Roman"/>
          <w:sz w:val="26"/>
          <w:szCs w:val="26"/>
        </w:rPr>
      </w:pPr>
      <w:r w:rsidRPr="00DF7123">
        <w:rPr>
          <w:rFonts w:ascii="Times New Roman" w:hAnsi="Times New Roman"/>
          <w:sz w:val="26"/>
          <w:szCs w:val="26"/>
        </w:rPr>
        <w:t xml:space="preserve">6. Repetir la prueba - Realizar un nuevo examen - Cambiar operador técnico de la prueba - Rehacer convocatoria - Copia del contrato 096 de 2018 - Aplicación del Acuerdo 34 de 1994. </w:t>
      </w:r>
    </w:p>
    <w:p w:rsidR="005856E8" w:rsidRPr="00DF7123" w:rsidRDefault="005856E8" w:rsidP="0083512D">
      <w:pPr>
        <w:widowControl w:val="0"/>
        <w:ind w:left="567" w:right="652"/>
        <w:jc w:val="both"/>
        <w:rPr>
          <w:rFonts w:ascii="Times New Roman" w:hAnsi="Times New Roman"/>
          <w:sz w:val="26"/>
          <w:szCs w:val="26"/>
        </w:rPr>
      </w:pPr>
      <w:r w:rsidRPr="00DF7123">
        <w:rPr>
          <w:rFonts w:ascii="Times New Roman" w:hAnsi="Times New Roman"/>
          <w:sz w:val="26"/>
          <w:szCs w:val="26"/>
        </w:rPr>
        <w:t xml:space="preserve">7. Solicitudes de revisión - Lector óptico. </w:t>
      </w:r>
    </w:p>
    <w:p w:rsidR="005856E8" w:rsidRPr="00DF7123" w:rsidRDefault="005856E8" w:rsidP="0083512D">
      <w:pPr>
        <w:widowControl w:val="0"/>
        <w:ind w:left="567" w:right="652"/>
        <w:jc w:val="both"/>
        <w:rPr>
          <w:rFonts w:ascii="Times New Roman" w:hAnsi="Times New Roman"/>
          <w:sz w:val="26"/>
          <w:szCs w:val="26"/>
        </w:rPr>
      </w:pPr>
      <w:r w:rsidRPr="00DF7123">
        <w:rPr>
          <w:rFonts w:ascii="Times New Roman" w:hAnsi="Times New Roman"/>
          <w:sz w:val="26"/>
          <w:szCs w:val="26"/>
        </w:rPr>
        <w:t xml:space="preserve">8. Revisión por parte de terceros, apoderados, peritos, o por segundo calificador. </w:t>
      </w:r>
    </w:p>
    <w:p w:rsidR="005856E8" w:rsidRPr="00DF7123" w:rsidRDefault="005856E8" w:rsidP="0083512D">
      <w:pPr>
        <w:widowControl w:val="0"/>
        <w:ind w:left="567" w:right="652"/>
        <w:jc w:val="both"/>
        <w:rPr>
          <w:rFonts w:ascii="Times New Roman" w:hAnsi="Times New Roman"/>
          <w:sz w:val="26"/>
          <w:szCs w:val="26"/>
        </w:rPr>
      </w:pPr>
      <w:r w:rsidRPr="00DF7123">
        <w:rPr>
          <w:rFonts w:ascii="Times New Roman" w:hAnsi="Times New Roman"/>
          <w:sz w:val="26"/>
          <w:szCs w:val="26"/>
        </w:rPr>
        <w:t xml:space="preserve">9. Fórmula y metodología de calificación - Cálculo e información de los datos estadísticos - Fundamento de la fórmula de calificación - Teoría o modelo estadístico utilizado para calificar - Valor de cada pregunta- Aciertos propios - Método para conocer aciertos a partir del puntaje. </w:t>
      </w:r>
    </w:p>
    <w:p w:rsidR="005856E8" w:rsidRPr="00DF7123" w:rsidRDefault="005856E8" w:rsidP="0083512D">
      <w:pPr>
        <w:widowControl w:val="0"/>
        <w:ind w:left="567" w:right="652"/>
        <w:jc w:val="both"/>
        <w:rPr>
          <w:rFonts w:ascii="Times New Roman" w:hAnsi="Times New Roman"/>
          <w:sz w:val="26"/>
          <w:szCs w:val="26"/>
        </w:rPr>
      </w:pPr>
      <w:r w:rsidRPr="00DF7123">
        <w:rPr>
          <w:rFonts w:ascii="Times New Roman" w:hAnsi="Times New Roman"/>
          <w:sz w:val="26"/>
          <w:szCs w:val="26"/>
        </w:rPr>
        <w:t xml:space="preserve">10. Aciertos de otros aspirantes. </w:t>
      </w:r>
    </w:p>
    <w:p w:rsidR="005856E8" w:rsidRPr="00DF7123" w:rsidRDefault="005856E8" w:rsidP="0083512D">
      <w:pPr>
        <w:widowControl w:val="0"/>
        <w:ind w:left="567" w:right="652"/>
        <w:jc w:val="both"/>
        <w:rPr>
          <w:rFonts w:ascii="Times New Roman" w:hAnsi="Times New Roman"/>
          <w:sz w:val="26"/>
          <w:szCs w:val="26"/>
        </w:rPr>
      </w:pPr>
      <w:r w:rsidRPr="00DF7123">
        <w:rPr>
          <w:rFonts w:ascii="Times New Roman" w:hAnsi="Times New Roman"/>
          <w:sz w:val="26"/>
          <w:szCs w:val="26"/>
        </w:rPr>
        <w:t xml:space="preserve">11. Aproximar puntajes, aplicación de decimales, redondeo, aplicación aritmética – Expresar el puntaje en números enteros - Disminuir la curva o promedio que se tuvo para calificar la prueba - Disminuir el puntaje mínimo aprobatorio. </w:t>
      </w:r>
    </w:p>
    <w:p w:rsidR="005856E8" w:rsidRPr="00DF7123" w:rsidRDefault="005856E8" w:rsidP="0083512D">
      <w:pPr>
        <w:widowControl w:val="0"/>
        <w:ind w:left="567" w:right="652"/>
        <w:jc w:val="both"/>
        <w:rPr>
          <w:rFonts w:ascii="Times New Roman" w:hAnsi="Times New Roman"/>
          <w:sz w:val="26"/>
          <w:szCs w:val="26"/>
        </w:rPr>
      </w:pPr>
      <w:r w:rsidRPr="00DF7123">
        <w:rPr>
          <w:rFonts w:ascii="Times New Roman" w:hAnsi="Times New Roman"/>
          <w:sz w:val="26"/>
          <w:szCs w:val="26"/>
        </w:rPr>
        <w:t xml:space="preserve">12. Calificar usando otras fórmulas aplicadas con anterioridad en la misma convocatoria o en otras convocatorias - Justificación del uso de una fórmula distinta en este concurso. </w:t>
      </w:r>
    </w:p>
    <w:p w:rsidR="005856E8" w:rsidRPr="00DF7123" w:rsidRDefault="005856E8" w:rsidP="0083512D">
      <w:pPr>
        <w:widowControl w:val="0"/>
        <w:ind w:left="567" w:right="652"/>
        <w:jc w:val="both"/>
        <w:rPr>
          <w:rFonts w:ascii="Times New Roman" w:hAnsi="Times New Roman"/>
          <w:sz w:val="26"/>
          <w:szCs w:val="26"/>
        </w:rPr>
      </w:pPr>
      <w:r w:rsidRPr="00DF7123">
        <w:rPr>
          <w:rFonts w:ascii="Times New Roman" w:hAnsi="Times New Roman"/>
          <w:sz w:val="26"/>
          <w:szCs w:val="26"/>
        </w:rPr>
        <w:t xml:space="preserve">13. Índices psicométricos de la prueba (validez, confiabilidad, discriminación, dificultad, efectividad) -Análisis psicométrico de la prueba. </w:t>
      </w:r>
    </w:p>
    <w:p w:rsidR="005856E8" w:rsidRPr="00DF7123" w:rsidRDefault="005856E8" w:rsidP="0083512D">
      <w:pPr>
        <w:widowControl w:val="0"/>
        <w:ind w:left="567" w:right="652"/>
        <w:jc w:val="both"/>
        <w:rPr>
          <w:rFonts w:ascii="Times New Roman" w:hAnsi="Times New Roman"/>
          <w:sz w:val="26"/>
          <w:szCs w:val="26"/>
        </w:rPr>
      </w:pPr>
      <w:r w:rsidRPr="00DF7123">
        <w:rPr>
          <w:rFonts w:ascii="Times New Roman" w:hAnsi="Times New Roman"/>
          <w:sz w:val="26"/>
          <w:szCs w:val="26"/>
        </w:rPr>
        <w:t xml:space="preserve">14. Justificación de la prueba de aptitudes - No tener en cuenta el componente de aptitudes. </w:t>
      </w:r>
    </w:p>
    <w:p w:rsidR="005856E8" w:rsidRPr="00DF7123" w:rsidRDefault="005856E8" w:rsidP="0083512D">
      <w:pPr>
        <w:widowControl w:val="0"/>
        <w:ind w:left="567" w:right="652"/>
        <w:jc w:val="both"/>
        <w:rPr>
          <w:rFonts w:ascii="Times New Roman" w:hAnsi="Times New Roman"/>
          <w:sz w:val="26"/>
          <w:szCs w:val="26"/>
        </w:rPr>
      </w:pPr>
      <w:r w:rsidRPr="00DF7123">
        <w:rPr>
          <w:rFonts w:ascii="Times New Roman" w:hAnsi="Times New Roman"/>
          <w:sz w:val="26"/>
          <w:szCs w:val="26"/>
        </w:rPr>
        <w:t xml:space="preserve">15. Verificación previa de requisitos mínimos- Participantes ausentes - Cómo afecta la calificación. </w:t>
      </w:r>
    </w:p>
    <w:p w:rsidR="005856E8" w:rsidRPr="00DF7123" w:rsidRDefault="005856E8" w:rsidP="0083512D">
      <w:pPr>
        <w:widowControl w:val="0"/>
        <w:ind w:left="567" w:right="652"/>
        <w:jc w:val="both"/>
        <w:rPr>
          <w:rFonts w:ascii="Times New Roman" w:hAnsi="Times New Roman"/>
          <w:sz w:val="26"/>
          <w:szCs w:val="26"/>
        </w:rPr>
      </w:pPr>
      <w:r w:rsidRPr="00DF7123">
        <w:rPr>
          <w:rFonts w:ascii="Times New Roman" w:hAnsi="Times New Roman"/>
          <w:sz w:val="26"/>
          <w:szCs w:val="26"/>
        </w:rPr>
        <w:t xml:space="preserve">16. Número de aspirantes en los diferentes cargos y calificación individual. </w:t>
      </w:r>
    </w:p>
    <w:p w:rsidR="005856E8" w:rsidRPr="00DF7123" w:rsidRDefault="005856E8" w:rsidP="0083512D">
      <w:pPr>
        <w:widowControl w:val="0"/>
        <w:ind w:left="567" w:right="652"/>
        <w:jc w:val="both"/>
        <w:rPr>
          <w:rFonts w:ascii="Times New Roman" w:hAnsi="Times New Roman"/>
          <w:sz w:val="26"/>
          <w:szCs w:val="26"/>
        </w:rPr>
      </w:pPr>
      <w:r w:rsidRPr="00DF7123">
        <w:rPr>
          <w:rFonts w:ascii="Times New Roman" w:hAnsi="Times New Roman"/>
          <w:sz w:val="26"/>
          <w:szCs w:val="26"/>
        </w:rPr>
        <w:t xml:space="preserve">17. Proceso de construcción de la prueba - Controles de calidad - Diseño de la prueba Idoneidad y pertinencia de las temáticas e ítems - Inexistencia de errores en el ensamblaje y diagramación de la prueba. </w:t>
      </w:r>
    </w:p>
    <w:p w:rsidR="005856E8" w:rsidRPr="00DF7123" w:rsidRDefault="005856E8" w:rsidP="0083512D">
      <w:pPr>
        <w:widowControl w:val="0"/>
        <w:ind w:left="567" w:right="652"/>
        <w:jc w:val="both"/>
        <w:rPr>
          <w:rFonts w:ascii="Times New Roman" w:hAnsi="Times New Roman"/>
          <w:sz w:val="26"/>
          <w:szCs w:val="26"/>
        </w:rPr>
      </w:pPr>
      <w:r w:rsidRPr="00DF7123">
        <w:rPr>
          <w:rFonts w:ascii="Times New Roman" w:hAnsi="Times New Roman"/>
          <w:sz w:val="26"/>
          <w:szCs w:val="26"/>
        </w:rPr>
        <w:t xml:space="preserve">18. Preguntas capciosas, ambiguas, confusas - Solicita excluir preguntas - Informar si fue excluido algún ítem – Recalificar. </w:t>
      </w:r>
    </w:p>
    <w:p w:rsidR="005856E8" w:rsidRPr="00DF7123" w:rsidRDefault="005856E8" w:rsidP="0083512D">
      <w:pPr>
        <w:widowControl w:val="0"/>
        <w:ind w:left="567" w:right="652"/>
        <w:jc w:val="both"/>
        <w:rPr>
          <w:rFonts w:ascii="Times New Roman" w:hAnsi="Times New Roman"/>
          <w:sz w:val="26"/>
          <w:szCs w:val="26"/>
        </w:rPr>
      </w:pPr>
      <w:r w:rsidRPr="00DF7123">
        <w:rPr>
          <w:rFonts w:ascii="Times New Roman" w:hAnsi="Times New Roman"/>
          <w:sz w:val="26"/>
          <w:szCs w:val="26"/>
        </w:rPr>
        <w:t xml:space="preserve">19. Revocatoria de la calificación – Dejar sin efecto la Resolución CJR22-0351 del 1° de septiembre de 2022 –- Revocar puntaje – Nulidad – Reponer el resultado o la Resolución. </w:t>
      </w:r>
    </w:p>
    <w:p w:rsidR="005856E8" w:rsidRPr="00DF7123" w:rsidRDefault="005856E8" w:rsidP="0083512D">
      <w:pPr>
        <w:widowControl w:val="0"/>
        <w:ind w:left="567" w:right="652"/>
        <w:jc w:val="both"/>
        <w:rPr>
          <w:rFonts w:ascii="Times New Roman" w:hAnsi="Times New Roman"/>
          <w:sz w:val="26"/>
          <w:szCs w:val="26"/>
        </w:rPr>
      </w:pPr>
      <w:r w:rsidRPr="00DF7123">
        <w:rPr>
          <w:rFonts w:ascii="Times New Roman" w:hAnsi="Times New Roman"/>
          <w:sz w:val="26"/>
          <w:szCs w:val="26"/>
        </w:rPr>
        <w:t xml:space="preserve">20. Tiempo de la prueba insuficiente. </w:t>
      </w:r>
    </w:p>
    <w:p w:rsidR="005856E8" w:rsidRPr="00DF7123" w:rsidRDefault="005856E8" w:rsidP="0083512D">
      <w:pPr>
        <w:widowControl w:val="0"/>
        <w:ind w:left="567" w:right="652"/>
        <w:jc w:val="both"/>
        <w:rPr>
          <w:rFonts w:ascii="Times New Roman" w:hAnsi="Times New Roman"/>
          <w:sz w:val="26"/>
          <w:szCs w:val="26"/>
        </w:rPr>
      </w:pPr>
      <w:r w:rsidRPr="00DF7123">
        <w:rPr>
          <w:rFonts w:ascii="Times New Roman" w:hAnsi="Times New Roman"/>
          <w:sz w:val="26"/>
          <w:szCs w:val="26"/>
        </w:rPr>
        <w:t xml:space="preserve">21. Situaciones logísticas en la aplicación de la prueba. </w:t>
      </w:r>
    </w:p>
    <w:p w:rsidR="005856E8" w:rsidRPr="00DF7123" w:rsidRDefault="005856E8" w:rsidP="0083512D">
      <w:pPr>
        <w:widowControl w:val="0"/>
        <w:ind w:left="567" w:right="652"/>
        <w:jc w:val="both"/>
        <w:rPr>
          <w:rFonts w:ascii="Times New Roman" w:hAnsi="Times New Roman"/>
          <w:sz w:val="26"/>
          <w:szCs w:val="26"/>
        </w:rPr>
      </w:pPr>
      <w:r w:rsidRPr="00DF7123">
        <w:rPr>
          <w:rFonts w:ascii="Times New Roman" w:hAnsi="Times New Roman"/>
          <w:sz w:val="26"/>
          <w:szCs w:val="26"/>
        </w:rPr>
        <w:t xml:space="preserve">22. Nulidad o suspensión del contrato Universidad Nacional – Consejo Superior de la Judicatura. </w:t>
      </w:r>
    </w:p>
    <w:p w:rsidR="005856E8" w:rsidRPr="00DF7123" w:rsidRDefault="005856E8" w:rsidP="0083512D">
      <w:pPr>
        <w:widowControl w:val="0"/>
        <w:ind w:left="567" w:right="652"/>
        <w:jc w:val="both"/>
        <w:rPr>
          <w:rFonts w:ascii="Times New Roman" w:hAnsi="Times New Roman"/>
          <w:sz w:val="26"/>
          <w:szCs w:val="26"/>
        </w:rPr>
      </w:pPr>
      <w:r w:rsidRPr="00DF7123">
        <w:rPr>
          <w:rFonts w:ascii="Times New Roman" w:hAnsi="Times New Roman"/>
          <w:sz w:val="26"/>
          <w:szCs w:val="26"/>
        </w:rPr>
        <w:t xml:space="preserve">23. Suspensión del concurso. </w:t>
      </w:r>
    </w:p>
    <w:p w:rsidR="005856E8" w:rsidRPr="00DF7123" w:rsidRDefault="005856E8" w:rsidP="0083512D">
      <w:pPr>
        <w:widowControl w:val="0"/>
        <w:ind w:left="567" w:right="652"/>
        <w:jc w:val="both"/>
        <w:rPr>
          <w:rFonts w:ascii="Times New Roman" w:hAnsi="Times New Roman"/>
          <w:sz w:val="26"/>
          <w:szCs w:val="26"/>
        </w:rPr>
      </w:pPr>
      <w:r w:rsidRPr="00DF7123">
        <w:rPr>
          <w:rFonts w:ascii="Times New Roman" w:hAnsi="Times New Roman"/>
          <w:sz w:val="26"/>
          <w:szCs w:val="26"/>
        </w:rPr>
        <w:t xml:space="preserve">24. Declarar desierto el concurso. </w:t>
      </w:r>
    </w:p>
    <w:p w:rsidR="005856E8" w:rsidRPr="00DF7123" w:rsidRDefault="005856E8" w:rsidP="0083512D">
      <w:pPr>
        <w:widowControl w:val="0"/>
        <w:ind w:left="567" w:right="652"/>
        <w:jc w:val="both"/>
        <w:rPr>
          <w:rFonts w:ascii="Times New Roman" w:hAnsi="Times New Roman"/>
          <w:sz w:val="26"/>
          <w:szCs w:val="26"/>
        </w:rPr>
      </w:pPr>
      <w:r w:rsidRPr="00DF7123">
        <w:rPr>
          <w:rFonts w:ascii="Times New Roman" w:hAnsi="Times New Roman"/>
          <w:sz w:val="26"/>
          <w:szCs w:val="26"/>
        </w:rPr>
        <w:t xml:space="preserve">25. Permitir actualizar documentos de inscripción – Cambios de cargo. </w:t>
      </w:r>
    </w:p>
    <w:p w:rsidR="005856E8" w:rsidRPr="00DF7123" w:rsidRDefault="005856E8" w:rsidP="0083512D">
      <w:pPr>
        <w:widowControl w:val="0"/>
        <w:ind w:left="567" w:right="652"/>
        <w:jc w:val="both"/>
        <w:rPr>
          <w:rFonts w:ascii="Times New Roman" w:hAnsi="Times New Roman"/>
          <w:sz w:val="26"/>
          <w:szCs w:val="26"/>
        </w:rPr>
      </w:pPr>
      <w:r w:rsidRPr="00DF7123">
        <w:rPr>
          <w:rFonts w:ascii="Times New Roman" w:hAnsi="Times New Roman"/>
          <w:sz w:val="26"/>
          <w:szCs w:val="26"/>
        </w:rPr>
        <w:t xml:space="preserve">26. Informar vacantes para cargos que serán cubiertos por los aspirantes de la convocatoria 27. </w:t>
      </w:r>
    </w:p>
    <w:p w:rsidR="005856E8" w:rsidRPr="00DF7123" w:rsidRDefault="005856E8" w:rsidP="0083512D">
      <w:pPr>
        <w:widowControl w:val="0"/>
        <w:ind w:left="567" w:right="652"/>
        <w:jc w:val="both"/>
        <w:rPr>
          <w:rFonts w:ascii="Times New Roman" w:hAnsi="Times New Roman"/>
          <w:sz w:val="26"/>
          <w:szCs w:val="26"/>
        </w:rPr>
      </w:pPr>
      <w:r w:rsidRPr="00DF7123">
        <w:rPr>
          <w:rFonts w:ascii="Times New Roman" w:hAnsi="Times New Roman"/>
          <w:sz w:val="26"/>
          <w:szCs w:val="26"/>
        </w:rPr>
        <w:t xml:space="preserve">27. Responder recurso de manera individual- Notificación personal - </w:t>
      </w:r>
      <w:r w:rsidRPr="00DF7123">
        <w:rPr>
          <w:rFonts w:ascii="Times New Roman" w:hAnsi="Times New Roman"/>
          <w:sz w:val="26"/>
          <w:szCs w:val="26"/>
        </w:rPr>
        <w:lastRenderedPageBreak/>
        <w:t xml:space="preserve">Ampliación del término para interponer recurso. </w:t>
      </w:r>
    </w:p>
    <w:p w:rsidR="005856E8" w:rsidRPr="00DF7123" w:rsidRDefault="005856E8" w:rsidP="0083512D">
      <w:pPr>
        <w:widowControl w:val="0"/>
        <w:ind w:left="567" w:right="652"/>
        <w:jc w:val="both"/>
        <w:rPr>
          <w:rFonts w:ascii="Times New Roman" w:hAnsi="Times New Roman"/>
          <w:sz w:val="26"/>
          <w:szCs w:val="26"/>
        </w:rPr>
      </w:pPr>
      <w:r w:rsidRPr="00DF7123">
        <w:rPr>
          <w:rFonts w:ascii="Times New Roman" w:hAnsi="Times New Roman"/>
          <w:sz w:val="26"/>
          <w:szCs w:val="26"/>
        </w:rPr>
        <w:t xml:space="preserve">28. Vulneración de la confianza legítima por repetición de la prueba - Explicación de errores en la construcción de la prueba inicial (de 2 de diciembre de 2018) - Derechos adquiridos - Situación particular consolidada. Mantener calificación anterior (prueba 2 de diciembre de 2018). </w:t>
      </w:r>
    </w:p>
    <w:p w:rsidR="005856E8" w:rsidRPr="00DF7123" w:rsidRDefault="005856E8" w:rsidP="0083512D">
      <w:pPr>
        <w:widowControl w:val="0"/>
        <w:ind w:left="567" w:right="652"/>
        <w:jc w:val="both"/>
        <w:rPr>
          <w:rFonts w:ascii="Times New Roman" w:hAnsi="Times New Roman"/>
          <w:sz w:val="26"/>
          <w:szCs w:val="26"/>
        </w:rPr>
      </w:pPr>
      <w:r w:rsidRPr="00DF7123">
        <w:rPr>
          <w:rFonts w:ascii="Times New Roman" w:hAnsi="Times New Roman"/>
          <w:sz w:val="26"/>
          <w:szCs w:val="26"/>
        </w:rPr>
        <w:t xml:space="preserve">29. Mayor valor a algún componente de los que integran la prueba. </w:t>
      </w:r>
    </w:p>
    <w:p w:rsidR="005856E8" w:rsidRPr="00DF7123" w:rsidRDefault="005856E8" w:rsidP="0083512D">
      <w:pPr>
        <w:widowControl w:val="0"/>
        <w:ind w:left="567" w:right="652"/>
        <w:jc w:val="both"/>
        <w:rPr>
          <w:rFonts w:ascii="Times New Roman" w:hAnsi="Times New Roman"/>
          <w:sz w:val="26"/>
          <w:szCs w:val="26"/>
        </w:rPr>
      </w:pPr>
      <w:r w:rsidRPr="00DF7123">
        <w:rPr>
          <w:rFonts w:ascii="Times New Roman" w:hAnsi="Times New Roman"/>
          <w:sz w:val="26"/>
          <w:szCs w:val="26"/>
        </w:rPr>
        <w:t xml:space="preserve">30. Aplicar los aspectos favorables concedidos a otros participantes en virtud de los recursos presentados. </w:t>
      </w:r>
    </w:p>
    <w:p w:rsidR="005856E8" w:rsidRPr="00DF7123" w:rsidRDefault="005856E8" w:rsidP="0083512D">
      <w:pPr>
        <w:widowControl w:val="0"/>
        <w:ind w:left="567" w:right="652"/>
        <w:jc w:val="both"/>
        <w:rPr>
          <w:rFonts w:ascii="Times New Roman" w:hAnsi="Times New Roman"/>
          <w:sz w:val="26"/>
          <w:szCs w:val="26"/>
        </w:rPr>
      </w:pPr>
      <w:r w:rsidRPr="00DF7123">
        <w:rPr>
          <w:rFonts w:ascii="Times New Roman" w:hAnsi="Times New Roman"/>
          <w:sz w:val="26"/>
          <w:szCs w:val="26"/>
        </w:rPr>
        <w:t xml:space="preserve">31. Fecha de elaboración de prueba - Actualidad de ítems aplicados. </w:t>
      </w:r>
    </w:p>
    <w:p w:rsidR="005856E8" w:rsidRPr="00DF7123" w:rsidRDefault="005856E8" w:rsidP="0083512D">
      <w:pPr>
        <w:widowControl w:val="0"/>
        <w:ind w:left="567" w:right="652"/>
        <w:jc w:val="both"/>
        <w:rPr>
          <w:rFonts w:ascii="Times New Roman" w:hAnsi="Times New Roman"/>
          <w:sz w:val="26"/>
          <w:szCs w:val="26"/>
        </w:rPr>
      </w:pPr>
      <w:r w:rsidRPr="00DF7123">
        <w:rPr>
          <w:rFonts w:ascii="Times New Roman" w:hAnsi="Times New Roman"/>
          <w:sz w:val="26"/>
          <w:szCs w:val="26"/>
        </w:rPr>
        <w:t xml:space="preserve">32. Custodia de la prueba y Protocolos de seguridad. </w:t>
      </w:r>
    </w:p>
    <w:p w:rsidR="005856E8" w:rsidRPr="00DF7123" w:rsidRDefault="005856E8" w:rsidP="0083512D">
      <w:pPr>
        <w:widowControl w:val="0"/>
        <w:ind w:left="567" w:right="652"/>
        <w:jc w:val="both"/>
        <w:rPr>
          <w:rFonts w:ascii="Times New Roman" w:hAnsi="Times New Roman"/>
          <w:sz w:val="26"/>
          <w:szCs w:val="26"/>
        </w:rPr>
      </w:pPr>
      <w:r w:rsidRPr="00DF7123">
        <w:rPr>
          <w:rFonts w:ascii="Times New Roman" w:hAnsi="Times New Roman"/>
          <w:sz w:val="26"/>
          <w:szCs w:val="26"/>
        </w:rPr>
        <w:t xml:space="preserve">33. Mayor y menor puntaje en el componente de aptitudes y conocimientos del cargo. </w:t>
      </w:r>
    </w:p>
    <w:p w:rsidR="005856E8" w:rsidRPr="00DF7123" w:rsidRDefault="005856E8" w:rsidP="0083512D">
      <w:pPr>
        <w:widowControl w:val="0"/>
        <w:ind w:left="567" w:right="652"/>
        <w:jc w:val="both"/>
        <w:rPr>
          <w:rFonts w:ascii="Times New Roman" w:hAnsi="Times New Roman"/>
          <w:sz w:val="26"/>
          <w:szCs w:val="26"/>
        </w:rPr>
      </w:pPr>
      <w:r w:rsidRPr="00DF7123">
        <w:rPr>
          <w:rFonts w:ascii="Times New Roman" w:hAnsi="Times New Roman"/>
          <w:sz w:val="26"/>
          <w:szCs w:val="26"/>
        </w:rPr>
        <w:t xml:space="preserve">34. Accesibilidad al examen para personas en situación de discapacidad. </w:t>
      </w:r>
    </w:p>
    <w:p w:rsidR="005856E8" w:rsidRPr="00DF7123" w:rsidRDefault="005856E8" w:rsidP="0083512D">
      <w:pPr>
        <w:widowControl w:val="0"/>
        <w:ind w:left="567" w:right="652"/>
        <w:jc w:val="both"/>
        <w:rPr>
          <w:rFonts w:ascii="Times New Roman" w:hAnsi="Times New Roman"/>
          <w:sz w:val="26"/>
          <w:szCs w:val="26"/>
        </w:rPr>
      </w:pPr>
      <w:r w:rsidRPr="00DF7123">
        <w:rPr>
          <w:rFonts w:ascii="Times New Roman" w:hAnsi="Times New Roman"/>
          <w:sz w:val="26"/>
          <w:szCs w:val="26"/>
        </w:rPr>
        <w:t xml:space="preserve">35. Objeciones a preguntas de aptitudes y conocimientos generales y específicos. </w:t>
      </w:r>
    </w:p>
    <w:p w:rsidR="005856E8" w:rsidRPr="00DF7123" w:rsidRDefault="005856E8" w:rsidP="003663C4"/>
    <w:p w:rsidR="005856E8" w:rsidRPr="00DF7123" w:rsidRDefault="005856E8" w:rsidP="0083512D">
      <w:pPr>
        <w:widowControl w:val="0"/>
        <w:spacing w:line="276" w:lineRule="auto"/>
        <w:jc w:val="both"/>
        <w:rPr>
          <w:rFonts w:ascii="Times New Roman" w:hAnsi="Times New Roman"/>
          <w:sz w:val="28"/>
          <w:szCs w:val="28"/>
        </w:rPr>
      </w:pPr>
      <w:r w:rsidRPr="00DF7123">
        <w:rPr>
          <w:rFonts w:ascii="Times New Roman" w:hAnsi="Times New Roman"/>
          <w:sz w:val="28"/>
          <w:szCs w:val="28"/>
        </w:rPr>
        <w:t xml:space="preserve">Asimismo, en el anexo 2 del precitado acto administrativo se relacionó «[...] </w:t>
      </w:r>
      <w:r w:rsidRPr="00DF7123">
        <w:rPr>
          <w:rFonts w:ascii="Times New Roman" w:hAnsi="Times New Roman"/>
          <w:i/>
          <w:sz w:val="28"/>
          <w:szCs w:val="28"/>
        </w:rPr>
        <w:t xml:space="preserve">una a una las preguntas que fueron objetadas por los recurrentes para el </w:t>
      </w:r>
      <w:r w:rsidRPr="00DF7123">
        <w:rPr>
          <w:rFonts w:ascii="Times New Roman" w:hAnsi="Times New Roman"/>
          <w:sz w:val="28"/>
          <w:szCs w:val="28"/>
        </w:rPr>
        <w:t>[c]</w:t>
      </w:r>
      <w:r w:rsidRPr="00DF7123">
        <w:rPr>
          <w:rFonts w:ascii="Times New Roman" w:hAnsi="Times New Roman"/>
          <w:i/>
          <w:sz w:val="28"/>
          <w:szCs w:val="28"/>
        </w:rPr>
        <w:t xml:space="preserve">argo de </w:t>
      </w:r>
      <w:r w:rsidRPr="00DF7123">
        <w:rPr>
          <w:rFonts w:ascii="Times New Roman" w:hAnsi="Times New Roman"/>
          <w:sz w:val="28"/>
          <w:szCs w:val="28"/>
        </w:rPr>
        <w:t>[j]</w:t>
      </w:r>
      <w:r w:rsidRPr="00DF7123">
        <w:rPr>
          <w:rFonts w:ascii="Times New Roman" w:hAnsi="Times New Roman"/>
          <w:i/>
          <w:sz w:val="28"/>
          <w:szCs w:val="28"/>
        </w:rPr>
        <w:t xml:space="preserve">uez </w:t>
      </w:r>
      <w:r w:rsidRPr="00DF7123">
        <w:rPr>
          <w:rFonts w:ascii="Times New Roman" w:hAnsi="Times New Roman"/>
          <w:sz w:val="28"/>
          <w:szCs w:val="28"/>
        </w:rPr>
        <w:t>[p]</w:t>
      </w:r>
      <w:r w:rsidRPr="00DF7123">
        <w:rPr>
          <w:rFonts w:ascii="Times New Roman" w:hAnsi="Times New Roman"/>
          <w:i/>
          <w:sz w:val="28"/>
          <w:szCs w:val="28"/>
        </w:rPr>
        <w:t xml:space="preserve">romiscuo </w:t>
      </w:r>
      <w:r w:rsidRPr="00DF7123">
        <w:rPr>
          <w:rFonts w:ascii="Times New Roman" w:hAnsi="Times New Roman"/>
          <w:sz w:val="28"/>
          <w:szCs w:val="28"/>
        </w:rPr>
        <w:t>[m]</w:t>
      </w:r>
      <w:r w:rsidRPr="00DF7123">
        <w:rPr>
          <w:rFonts w:ascii="Times New Roman" w:hAnsi="Times New Roman"/>
          <w:i/>
          <w:sz w:val="28"/>
          <w:szCs w:val="28"/>
        </w:rPr>
        <w:t>unicipal, indicando su pertinencia, la justificación de la clave asignada, así como la razón de las opciones de respuesta no válidas, las cuales son el producto de la estructura y elaboración de las preguntas</w:t>
      </w:r>
      <w:r w:rsidRPr="00DF7123">
        <w:rPr>
          <w:rFonts w:ascii="Times New Roman" w:hAnsi="Times New Roman"/>
          <w:sz w:val="28"/>
          <w:szCs w:val="28"/>
        </w:rPr>
        <w:t xml:space="preserve">». </w:t>
      </w:r>
    </w:p>
    <w:p w:rsidR="005856E8" w:rsidRPr="00DF7123" w:rsidRDefault="005856E8" w:rsidP="003663C4"/>
    <w:p w:rsidR="00086534" w:rsidRDefault="00267F4D" w:rsidP="0083512D">
      <w:pPr>
        <w:widowControl w:val="0"/>
        <w:spacing w:line="276" w:lineRule="auto"/>
        <w:jc w:val="both"/>
        <w:rPr>
          <w:rFonts w:ascii="Times New Roman" w:hAnsi="Times New Roman"/>
          <w:sz w:val="28"/>
          <w:szCs w:val="28"/>
        </w:rPr>
      </w:pPr>
      <w:r w:rsidRPr="006235B5">
        <w:rPr>
          <w:rFonts w:ascii="Times New Roman" w:hAnsi="Times New Roman"/>
          <w:sz w:val="28"/>
          <w:szCs w:val="28"/>
        </w:rPr>
        <w:t>h</w:t>
      </w:r>
      <w:r w:rsidR="005856E8" w:rsidRPr="006235B5">
        <w:rPr>
          <w:rFonts w:ascii="Times New Roman" w:hAnsi="Times New Roman"/>
          <w:sz w:val="28"/>
          <w:szCs w:val="28"/>
        </w:rPr>
        <w:t>) Con oficio</w:t>
      </w:r>
      <w:r w:rsidRPr="006235B5">
        <w:rPr>
          <w:rFonts w:ascii="Times New Roman" w:hAnsi="Times New Roman"/>
          <w:sz w:val="28"/>
          <w:szCs w:val="28"/>
        </w:rPr>
        <w:t xml:space="preserve"> </w:t>
      </w:r>
      <w:r w:rsidR="005856E8" w:rsidRPr="006235B5">
        <w:rPr>
          <w:rFonts w:ascii="Times New Roman" w:hAnsi="Times New Roman"/>
          <w:sz w:val="28"/>
          <w:szCs w:val="28"/>
        </w:rPr>
        <w:t xml:space="preserve">JURUNCSJ-2725 de 22 de junio de la anualidad en curso, la señora </w:t>
      </w:r>
      <w:r w:rsidR="005856E8" w:rsidRPr="006235B5">
        <w:rPr>
          <w:rFonts w:ascii="Times New Roman" w:hAnsi="Times New Roman"/>
          <w:bCs/>
          <w:sz w:val="28"/>
          <w:szCs w:val="28"/>
        </w:rPr>
        <w:t>directora de la unidad de administración de la carrera judicial del Consejo Superior de la Judicatura</w:t>
      </w:r>
      <w:r w:rsidR="00B557BD" w:rsidRPr="006235B5">
        <w:rPr>
          <w:rFonts w:ascii="Times New Roman" w:hAnsi="Times New Roman"/>
          <w:bCs/>
          <w:sz w:val="28"/>
          <w:szCs w:val="28"/>
        </w:rPr>
        <w:t xml:space="preserve"> </w:t>
      </w:r>
      <w:r w:rsidR="007B75CB" w:rsidRPr="006235B5">
        <w:rPr>
          <w:rFonts w:ascii="Times New Roman" w:hAnsi="Times New Roman"/>
          <w:bCs/>
          <w:sz w:val="28"/>
          <w:szCs w:val="28"/>
        </w:rPr>
        <w:t>emite</w:t>
      </w:r>
      <w:r w:rsidR="005856E8" w:rsidRPr="006235B5">
        <w:rPr>
          <w:rFonts w:ascii="Times New Roman" w:hAnsi="Times New Roman"/>
          <w:bCs/>
          <w:sz w:val="28"/>
          <w:szCs w:val="28"/>
        </w:rPr>
        <w:t xml:space="preserve"> respuesta a la</w:t>
      </w:r>
      <w:r w:rsidRPr="006235B5">
        <w:rPr>
          <w:rFonts w:ascii="Times New Roman" w:hAnsi="Times New Roman"/>
          <w:bCs/>
          <w:sz w:val="28"/>
          <w:szCs w:val="28"/>
        </w:rPr>
        <w:t xml:space="preserve"> petición</w:t>
      </w:r>
      <w:r w:rsidR="005856E8" w:rsidRPr="006235B5">
        <w:rPr>
          <w:rFonts w:ascii="Times New Roman" w:hAnsi="Times New Roman"/>
          <w:bCs/>
          <w:sz w:val="28"/>
          <w:szCs w:val="28"/>
        </w:rPr>
        <w:t xml:space="preserve"> formulada</w:t>
      </w:r>
      <w:r w:rsidRPr="006235B5">
        <w:rPr>
          <w:rFonts w:ascii="Times New Roman" w:hAnsi="Times New Roman"/>
          <w:bCs/>
          <w:sz w:val="28"/>
          <w:szCs w:val="28"/>
        </w:rPr>
        <w:t xml:space="preserve"> por la tutelante el 9 de septiembre de 2022</w:t>
      </w:r>
      <w:r w:rsidR="005856E8" w:rsidRPr="006235B5">
        <w:rPr>
          <w:rFonts w:ascii="Times New Roman" w:hAnsi="Times New Roman"/>
          <w:bCs/>
          <w:sz w:val="28"/>
          <w:szCs w:val="28"/>
        </w:rPr>
        <w:t xml:space="preserve"> sobre </w:t>
      </w:r>
      <w:r w:rsidR="00086534" w:rsidRPr="006235B5">
        <w:rPr>
          <w:rFonts w:ascii="Times New Roman" w:hAnsi="Times New Roman"/>
          <w:bCs/>
          <w:sz w:val="28"/>
          <w:szCs w:val="28"/>
        </w:rPr>
        <w:t xml:space="preserve">(i) </w:t>
      </w:r>
      <w:r w:rsidR="006235B5">
        <w:rPr>
          <w:rFonts w:ascii="Times New Roman" w:hAnsi="Times New Roman"/>
          <w:bCs/>
          <w:sz w:val="28"/>
          <w:szCs w:val="28"/>
        </w:rPr>
        <w:t xml:space="preserve">el </w:t>
      </w:r>
      <w:r w:rsidR="00086534" w:rsidRPr="006235B5">
        <w:rPr>
          <w:rFonts w:ascii="Times New Roman" w:hAnsi="Times New Roman"/>
          <w:bCs/>
          <w:sz w:val="28"/>
          <w:szCs w:val="28"/>
        </w:rPr>
        <w:t xml:space="preserve">total </w:t>
      </w:r>
      <w:r w:rsidR="00086534" w:rsidRPr="006235B5">
        <w:rPr>
          <w:rFonts w:ascii="Times New Roman" w:hAnsi="Times New Roman"/>
          <w:sz w:val="28"/>
          <w:szCs w:val="28"/>
        </w:rPr>
        <w:t>de personas inscritas para el cargo de juez promiscuo municipal</w:t>
      </w:r>
      <w:r w:rsidR="007B75CB" w:rsidRPr="006235B5">
        <w:rPr>
          <w:rFonts w:ascii="Times New Roman" w:hAnsi="Times New Roman"/>
          <w:sz w:val="28"/>
          <w:szCs w:val="28"/>
        </w:rPr>
        <w:t xml:space="preserve"> y cuá</w:t>
      </w:r>
      <w:r w:rsidR="00086534" w:rsidRPr="006235B5">
        <w:rPr>
          <w:rFonts w:ascii="Times New Roman" w:hAnsi="Times New Roman"/>
          <w:sz w:val="28"/>
          <w:szCs w:val="28"/>
        </w:rPr>
        <w:t>ntas</w:t>
      </w:r>
      <w:r w:rsidR="007B75CB" w:rsidRPr="006235B5">
        <w:rPr>
          <w:rFonts w:ascii="Times New Roman" w:hAnsi="Times New Roman"/>
          <w:sz w:val="28"/>
          <w:szCs w:val="28"/>
        </w:rPr>
        <w:t xml:space="preserve"> </w:t>
      </w:r>
      <w:r w:rsidR="00086534" w:rsidRPr="006235B5">
        <w:rPr>
          <w:rFonts w:ascii="Times New Roman" w:hAnsi="Times New Roman"/>
          <w:sz w:val="28"/>
          <w:szCs w:val="28"/>
        </w:rPr>
        <w:t xml:space="preserve">de ellas presentaron las pruebas de aptitudes y conocimiento realizadas el 2 de diciembre de 2018 y el 24 de julio de 2022; (ii) </w:t>
      </w:r>
      <w:r w:rsidR="007B75CB" w:rsidRPr="006235B5">
        <w:rPr>
          <w:rFonts w:ascii="Times New Roman" w:hAnsi="Times New Roman"/>
          <w:sz w:val="28"/>
          <w:szCs w:val="28"/>
        </w:rPr>
        <w:t xml:space="preserve">el </w:t>
      </w:r>
      <w:r w:rsidR="00086534" w:rsidRPr="006235B5">
        <w:rPr>
          <w:rFonts w:ascii="Times New Roman" w:hAnsi="Times New Roman"/>
          <w:sz w:val="28"/>
          <w:szCs w:val="28"/>
        </w:rPr>
        <w:t>valor asignado a cada una de las preguntas</w:t>
      </w:r>
      <w:r w:rsidR="007B75CB" w:rsidRPr="006235B5">
        <w:rPr>
          <w:rFonts w:ascii="Times New Roman" w:hAnsi="Times New Roman"/>
          <w:sz w:val="28"/>
          <w:szCs w:val="28"/>
        </w:rPr>
        <w:t xml:space="preserve"> del componente general y especí</w:t>
      </w:r>
      <w:r w:rsidR="00086534" w:rsidRPr="006235B5">
        <w:rPr>
          <w:rFonts w:ascii="Times New Roman" w:hAnsi="Times New Roman"/>
          <w:sz w:val="28"/>
          <w:szCs w:val="28"/>
        </w:rPr>
        <w:t xml:space="preserve">fico al momento de evaluar las pruebas referenciadas; (iii) indicar el número de preguntas respondidas en forma correcta tanto en el componente general como </w:t>
      </w:r>
      <w:r w:rsidR="007B75CB" w:rsidRPr="006235B5">
        <w:rPr>
          <w:rFonts w:ascii="Times New Roman" w:hAnsi="Times New Roman"/>
          <w:sz w:val="28"/>
          <w:szCs w:val="28"/>
        </w:rPr>
        <w:t>en el especí</w:t>
      </w:r>
      <w:r w:rsidR="00086534" w:rsidRPr="006235B5">
        <w:rPr>
          <w:rFonts w:ascii="Times New Roman" w:hAnsi="Times New Roman"/>
          <w:sz w:val="28"/>
          <w:szCs w:val="28"/>
        </w:rPr>
        <w:t xml:space="preserve">fico; y (iv) la persona que </w:t>
      </w:r>
      <w:r w:rsidR="007B75CB" w:rsidRPr="006235B5">
        <w:rPr>
          <w:rFonts w:ascii="Times New Roman" w:hAnsi="Times New Roman"/>
          <w:sz w:val="28"/>
          <w:szCs w:val="28"/>
        </w:rPr>
        <w:t xml:space="preserve">obtuvo </w:t>
      </w:r>
      <w:r w:rsidR="00086534" w:rsidRPr="006235B5">
        <w:rPr>
          <w:rFonts w:ascii="Times New Roman" w:hAnsi="Times New Roman"/>
          <w:sz w:val="28"/>
          <w:szCs w:val="28"/>
        </w:rPr>
        <w:t xml:space="preserve">el más alto puntaje clasificatorio en </w:t>
      </w:r>
      <w:r w:rsidR="007B75CB" w:rsidRPr="006235B5">
        <w:rPr>
          <w:rFonts w:ascii="Times New Roman" w:hAnsi="Times New Roman"/>
          <w:sz w:val="28"/>
          <w:szCs w:val="28"/>
        </w:rPr>
        <w:t xml:space="preserve">dichos exámenes, con la indicación de </w:t>
      </w:r>
      <w:r w:rsidR="006235B5">
        <w:rPr>
          <w:rFonts w:ascii="Times New Roman" w:hAnsi="Times New Roman"/>
          <w:sz w:val="28"/>
          <w:szCs w:val="28"/>
        </w:rPr>
        <w:t>la puntuación asignada</w:t>
      </w:r>
      <w:r w:rsidR="00086534" w:rsidRPr="006235B5">
        <w:rPr>
          <w:rFonts w:ascii="Times New Roman" w:hAnsi="Times New Roman"/>
          <w:sz w:val="28"/>
          <w:szCs w:val="28"/>
        </w:rPr>
        <w:t>.</w:t>
      </w:r>
    </w:p>
    <w:p w:rsidR="00B557BD" w:rsidRDefault="00B557BD" w:rsidP="0083512D">
      <w:pPr>
        <w:widowControl w:val="0"/>
        <w:spacing w:line="276" w:lineRule="auto"/>
        <w:jc w:val="both"/>
        <w:rPr>
          <w:rFonts w:ascii="Times New Roman" w:hAnsi="Times New Roman"/>
          <w:sz w:val="28"/>
          <w:szCs w:val="28"/>
        </w:rPr>
      </w:pPr>
    </w:p>
    <w:p w:rsidR="00155EFC" w:rsidRPr="00DF7123" w:rsidRDefault="006D2606" w:rsidP="000D08A1">
      <w:pPr>
        <w:autoSpaceDE w:val="0"/>
        <w:autoSpaceDN w:val="0"/>
        <w:adjustRightInd w:val="0"/>
        <w:spacing w:line="276" w:lineRule="auto"/>
        <w:jc w:val="both"/>
        <w:rPr>
          <w:rFonts w:ascii="Times New Roman" w:hAnsi="Times New Roman"/>
          <w:sz w:val="28"/>
          <w:szCs w:val="28"/>
        </w:rPr>
      </w:pPr>
      <w:r w:rsidRPr="009B292B">
        <w:rPr>
          <w:rFonts w:ascii="Times New Roman" w:hAnsi="Times New Roman"/>
          <w:b/>
          <w:iCs/>
          <w:sz w:val="28"/>
          <w:szCs w:val="28"/>
          <w:lang w:val="es-ES"/>
        </w:rPr>
        <w:t>3.</w:t>
      </w:r>
      <w:r w:rsidR="005856E8">
        <w:rPr>
          <w:rFonts w:ascii="Times New Roman" w:hAnsi="Times New Roman"/>
          <w:b/>
          <w:iCs/>
          <w:sz w:val="28"/>
          <w:szCs w:val="28"/>
          <w:lang w:val="es-ES"/>
        </w:rPr>
        <w:t>7</w:t>
      </w:r>
      <w:r w:rsidRPr="009B292B">
        <w:rPr>
          <w:rFonts w:ascii="Times New Roman" w:hAnsi="Times New Roman"/>
          <w:b/>
          <w:iCs/>
          <w:sz w:val="28"/>
          <w:szCs w:val="28"/>
          <w:lang w:val="es-ES"/>
        </w:rPr>
        <w:t xml:space="preserve"> Caso concreto. </w:t>
      </w:r>
      <w:r w:rsidR="00155EFC" w:rsidRPr="00DF7123">
        <w:rPr>
          <w:rFonts w:ascii="Times New Roman" w:hAnsi="Times New Roman"/>
          <w:iCs/>
          <w:sz w:val="28"/>
          <w:szCs w:val="28"/>
          <w:lang w:val="es-ES"/>
        </w:rPr>
        <w:t xml:space="preserve">En el </w:t>
      </w:r>
      <w:r w:rsidR="00155EFC" w:rsidRPr="00DF7123">
        <w:rPr>
          <w:rFonts w:ascii="Times New Roman" w:hAnsi="Times New Roman"/>
          <w:i/>
          <w:iCs/>
          <w:sz w:val="28"/>
          <w:szCs w:val="28"/>
          <w:lang w:val="es-ES"/>
        </w:rPr>
        <w:t>sub lite</w:t>
      </w:r>
      <w:r w:rsidR="00155EFC" w:rsidRPr="00DF7123">
        <w:rPr>
          <w:rFonts w:ascii="Times New Roman" w:hAnsi="Times New Roman"/>
          <w:iCs/>
          <w:sz w:val="28"/>
          <w:szCs w:val="28"/>
          <w:lang w:val="es-ES"/>
        </w:rPr>
        <w:t xml:space="preserve"> </w:t>
      </w:r>
      <w:bookmarkStart w:id="1" w:name="_Hlk130916894"/>
      <w:r w:rsidR="00155EFC" w:rsidRPr="00DF7123">
        <w:rPr>
          <w:rFonts w:ascii="Times New Roman" w:hAnsi="Times New Roman"/>
          <w:iCs/>
          <w:sz w:val="28"/>
          <w:szCs w:val="28"/>
          <w:lang w:val="es-ES"/>
        </w:rPr>
        <w:t>la Sala observa que el reproche de</w:t>
      </w:r>
      <w:r w:rsidR="00155EFC">
        <w:rPr>
          <w:rFonts w:ascii="Times New Roman" w:hAnsi="Times New Roman"/>
          <w:iCs/>
          <w:sz w:val="28"/>
          <w:szCs w:val="28"/>
          <w:lang w:val="es-ES"/>
        </w:rPr>
        <w:t xml:space="preserve"> </w:t>
      </w:r>
      <w:r w:rsidR="00155EFC" w:rsidRPr="00DF7123">
        <w:rPr>
          <w:rFonts w:ascii="Times New Roman" w:hAnsi="Times New Roman"/>
          <w:iCs/>
          <w:sz w:val="28"/>
          <w:szCs w:val="28"/>
          <w:lang w:val="es-ES"/>
        </w:rPr>
        <w:t>l</w:t>
      </w:r>
      <w:r w:rsidR="00155EFC">
        <w:rPr>
          <w:rFonts w:ascii="Times New Roman" w:hAnsi="Times New Roman"/>
          <w:iCs/>
          <w:sz w:val="28"/>
          <w:szCs w:val="28"/>
          <w:lang w:val="es-ES"/>
        </w:rPr>
        <w:t>a</w:t>
      </w:r>
      <w:r w:rsidR="00155EFC" w:rsidRPr="00DF7123">
        <w:rPr>
          <w:rFonts w:ascii="Times New Roman" w:hAnsi="Times New Roman"/>
          <w:iCs/>
          <w:sz w:val="28"/>
          <w:szCs w:val="28"/>
          <w:lang w:val="es-ES"/>
        </w:rPr>
        <w:t xml:space="preserve"> accionante radica en que si bien es cierto que la autoridad accionada desat</w:t>
      </w:r>
      <w:r w:rsidR="00E02837">
        <w:rPr>
          <w:rFonts w:ascii="Times New Roman" w:hAnsi="Times New Roman"/>
          <w:iCs/>
          <w:sz w:val="28"/>
          <w:szCs w:val="28"/>
          <w:lang w:val="es-ES"/>
        </w:rPr>
        <w:t>ó</w:t>
      </w:r>
      <w:r w:rsidR="00155EFC" w:rsidRPr="00DF7123">
        <w:rPr>
          <w:rFonts w:ascii="Times New Roman" w:hAnsi="Times New Roman"/>
          <w:iCs/>
          <w:sz w:val="28"/>
          <w:szCs w:val="28"/>
          <w:lang w:val="es-ES"/>
        </w:rPr>
        <w:t xml:space="preserve"> su recurso de reposición (y su adición) que interpuso contra la Resolución CJR22-351 de 1º de septiembre de 2022</w:t>
      </w:r>
      <w:r w:rsidR="00E02837">
        <w:rPr>
          <w:rFonts w:ascii="Times New Roman" w:hAnsi="Times New Roman"/>
          <w:iCs/>
          <w:sz w:val="28"/>
          <w:szCs w:val="28"/>
          <w:lang w:val="es-ES"/>
        </w:rPr>
        <w:t xml:space="preserve"> y </w:t>
      </w:r>
      <w:r w:rsidR="00A44F93">
        <w:rPr>
          <w:rFonts w:ascii="Times New Roman" w:hAnsi="Times New Roman"/>
          <w:iCs/>
          <w:sz w:val="28"/>
          <w:szCs w:val="28"/>
          <w:lang w:val="es-ES"/>
        </w:rPr>
        <w:t xml:space="preserve">atendió </w:t>
      </w:r>
      <w:r w:rsidR="00E02837">
        <w:rPr>
          <w:rFonts w:ascii="Times New Roman" w:hAnsi="Times New Roman"/>
          <w:iCs/>
          <w:sz w:val="28"/>
          <w:szCs w:val="28"/>
          <w:lang w:val="es-ES"/>
        </w:rPr>
        <w:t xml:space="preserve">la petición de 9 de </w:t>
      </w:r>
      <w:r w:rsidR="00A44F93">
        <w:rPr>
          <w:rFonts w:ascii="Times New Roman" w:hAnsi="Times New Roman"/>
          <w:iCs/>
          <w:sz w:val="28"/>
          <w:szCs w:val="28"/>
          <w:lang w:val="es-ES"/>
        </w:rPr>
        <w:t>esos mismos mes y año</w:t>
      </w:r>
      <w:r w:rsidR="00155EFC" w:rsidRPr="00DF7123">
        <w:rPr>
          <w:rFonts w:ascii="Times New Roman" w:hAnsi="Times New Roman"/>
          <w:iCs/>
          <w:sz w:val="28"/>
          <w:szCs w:val="28"/>
          <w:lang w:eastAsia="es-CO"/>
        </w:rPr>
        <w:t xml:space="preserve">, también </w:t>
      </w:r>
      <w:r w:rsidR="00155EFC" w:rsidRPr="00E6113D">
        <w:rPr>
          <w:rFonts w:ascii="Times New Roman" w:hAnsi="Times New Roman"/>
          <w:iCs/>
          <w:sz w:val="28"/>
          <w:szCs w:val="28"/>
          <w:lang w:eastAsia="es-CO"/>
        </w:rPr>
        <w:t>lo es que no lo hi</w:t>
      </w:r>
      <w:r w:rsidR="00A44F93" w:rsidRPr="00E6113D">
        <w:rPr>
          <w:rFonts w:ascii="Times New Roman" w:hAnsi="Times New Roman"/>
          <w:iCs/>
          <w:sz w:val="28"/>
          <w:szCs w:val="28"/>
          <w:lang w:eastAsia="es-CO"/>
        </w:rPr>
        <w:t>zo</w:t>
      </w:r>
      <w:r w:rsidR="00155EFC" w:rsidRPr="00E6113D">
        <w:rPr>
          <w:rFonts w:ascii="Times New Roman" w:hAnsi="Times New Roman"/>
          <w:iCs/>
          <w:sz w:val="28"/>
          <w:szCs w:val="28"/>
          <w:lang w:eastAsia="es-CO"/>
        </w:rPr>
        <w:t xml:space="preserve"> </w:t>
      </w:r>
      <w:r w:rsidR="00155EFC" w:rsidRPr="00E6113D">
        <w:rPr>
          <w:rFonts w:ascii="Times New Roman" w:hAnsi="Times New Roman"/>
          <w:sz w:val="28"/>
          <w:szCs w:val="28"/>
        </w:rPr>
        <w:t xml:space="preserve">de fondo ni de manera concreta, precisa e </w:t>
      </w:r>
      <w:r w:rsidR="00155EFC" w:rsidRPr="00E6113D">
        <w:rPr>
          <w:rFonts w:ascii="Times New Roman" w:hAnsi="Times New Roman"/>
          <w:sz w:val="28"/>
          <w:szCs w:val="28"/>
        </w:rPr>
        <w:lastRenderedPageBreak/>
        <w:t xml:space="preserve">individual, por cuanto no </w:t>
      </w:r>
      <w:r w:rsidR="00165249" w:rsidRPr="00E6113D">
        <w:rPr>
          <w:rFonts w:ascii="Times New Roman" w:hAnsi="Times New Roman"/>
          <w:sz w:val="28"/>
          <w:szCs w:val="28"/>
        </w:rPr>
        <w:t>satisfizo</w:t>
      </w:r>
      <w:r w:rsidR="00155EFC" w:rsidRPr="00E6113D">
        <w:rPr>
          <w:rFonts w:ascii="Times New Roman" w:hAnsi="Times New Roman"/>
          <w:sz w:val="28"/>
          <w:szCs w:val="28"/>
        </w:rPr>
        <w:t xml:space="preserve"> la</w:t>
      </w:r>
      <w:r w:rsidR="00155EFC" w:rsidRPr="00DF7123">
        <w:rPr>
          <w:rFonts w:ascii="Times New Roman" w:hAnsi="Times New Roman"/>
          <w:sz w:val="28"/>
          <w:szCs w:val="28"/>
        </w:rPr>
        <w:t xml:space="preserve"> totalidad de las inconformidades allí consignadas.</w:t>
      </w:r>
    </w:p>
    <w:p w:rsidR="00155EFC" w:rsidRPr="000D08A1" w:rsidRDefault="00155EFC" w:rsidP="003663C4">
      <w:pPr>
        <w:rPr>
          <w:lang w:val="es-ES"/>
        </w:rPr>
      </w:pPr>
    </w:p>
    <w:p w:rsidR="00155EFC" w:rsidRPr="00DF7123" w:rsidRDefault="00155EFC" w:rsidP="000D08A1">
      <w:pPr>
        <w:autoSpaceDE w:val="0"/>
        <w:autoSpaceDN w:val="0"/>
        <w:adjustRightInd w:val="0"/>
        <w:spacing w:line="276" w:lineRule="auto"/>
        <w:jc w:val="both"/>
        <w:rPr>
          <w:rFonts w:ascii="Times New Roman" w:eastAsia="Times New Roman" w:hAnsi="Times New Roman"/>
          <w:sz w:val="28"/>
          <w:szCs w:val="28"/>
          <w:lang w:val="es-ES" w:eastAsia="es-ES"/>
        </w:rPr>
      </w:pPr>
      <w:r w:rsidRPr="00DF7123">
        <w:rPr>
          <w:rFonts w:ascii="Times New Roman" w:hAnsi="Times New Roman"/>
          <w:sz w:val="28"/>
          <w:szCs w:val="28"/>
          <w:lang w:eastAsia="es-CO"/>
        </w:rPr>
        <w:t>Lo anterior, comoquiera que (i) no se especifica lo atinente a la doble opción de respuesta dentro de los componentes tanto generales como específicos, (ii) no se hace referencia a las inexequibilidades de algunos enunciados y claves de respuesta, (iii) no se acepta que algunas opciones de solución estaban desactualizadas al momento de la presentación de la prueba, (iv) no se reconocen ambigüedades evidentes y (v) tampoco se acepta que algunos temas de la evaluación no guardan relación con las áreas de estudio asignadas al cargo optado</w:t>
      </w:r>
      <w:r w:rsidRPr="00DF7123">
        <w:rPr>
          <w:rFonts w:ascii="Times New Roman" w:eastAsia="Times New Roman" w:hAnsi="Times New Roman"/>
          <w:sz w:val="28"/>
          <w:szCs w:val="28"/>
          <w:lang w:val="es-ES" w:eastAsia="es-ES"/>
        </w:rPr>
        <w:t>.</w:t>
      </w:r>
    </w:p>
    <w:p w:rsidR="00155EFC" w:rsidRPr="000D08A1" w:rsidRDefault="00155EFC" w:rsidP="003663C4">
      <w:pPr>
        <w:rPr>
          <w:lang w:val="es-ES"/>
        </w:rPr>
      </w:pPr>
    </w:p>
    <w:p w:rsidR="00C2339D" w:rsidRPr="006235B5" w:rsidRDefault="00155EFC" w:rsidP="000D08A1">
      <w:pPr>
        <w:autoSpaceDE w:val="0"/>
        <w:autoSpaceDN w:val="0"/>
        <w:adjustRightInd w:val="0"/>
        <w:spacing w:line="276" w:lineRule="auto"/>
        <w:jc w:val="both"/>
        <w:rPr>
          <w:rFonts w:ascii="Times New Roman" w:hAnsi="Times New Roman"/>
          <w:iCs/>
          <w:sz w:val="28"/>
          <w:szCs w:val="28"/>
          <w:lang w:eastAsia="es-CO"/>
        </w:rPr>
      </w:pPr>
      <w:r w:rsidRPr="00DF7123">
        <w:rPr>
          <w:rFonts w:ascii="Times New Roman" w:hAnsi="Times New Roman"/>
          <w:iCs/>
          <w:sz w:val="28"/>
          <w:szCs w:val="28"/>
          <w:lang w:val="es-ES" w:eastAsia="es-ES"/>
        </w:rPr>
        <w:t>En cuanto a los citados planteamientos, se observa que, contrario a lo dicho por l</w:t>
      </w:r>
      <w:r>
        <w:rPr>
          <w:rFonts w:ascii="Times New Roman" w:hAnsi="Times New Roman"/>
          <w:iCs/>
          <w:sz w:val="28"/>
          <w:szCs w:val="28"/>
          <w:lang w:val="es-ES" w:eastAsia="es-ES"/>
        </w:rPr>
        <w:t>a</w:t>
      </w:r>
      <w:r w:rsidRPr="00DF7123">
        <w:rPr>
          <w:rFonts w:ascii="Times New Roman" w:hAnsi="Times New Roman"/>
          <w:iCs/>
          <w:sz w:val="28"/>
          <w:szCs w:val="28"/>
          <w:lang w:val="es-ES" w:eastAsia="es-ES"/>
        </w:rPr>
        <w:t xml:space="preserve"> tutelante, la autoridad accionada, a través de </w:t>
      </w:r>
      <w:r w:rsidRPr="00DF7123">
        <w:rPr>
          <w:rFonts w:ascii="Times New Roman" w:hAnsi="Times New Roman"/>
          <w:sz w:val="28"/>
          <w:szCs w:val="28"/>
        </w:rPr>
        <w:t xml:space="preserve">los oficios </w:t>
      </w:r>
      <w:r w:rsidR="00E02837" w:rsidRPr="005856E8">
        <w:rPr>
          <w:rFonts w:ascii="Times New Roman" w:hAnsi="Times New Roman"/>
          <w:sz w:val="28"/>
          <w:szCs w:val="28"/>
        </w:rPr>
        <w:t>CONV27MS-1 de 21 de septiembre de 2022</w:t>
      </w:r>
      <w:r w:rsidR="00E02837">
        <w:rPr>
          <w:rFonts w:ascii="Times New Roman" w:hAnsi="Times New Roman"/>
          <w:sz w:val="28"/>
          <w:szCs w:val="28"/>
        </w:rPr>
        <w:t xml:space="preserve"> y </w:t>
      </w:r>
      <w:r w:rsidR="00E02837" w:rsidRPr="005856E8">
        <w:rPr>
          <w:rFonts w:ascii="Times New Roman" w:hAnsi="Times New Roman"/>
          <w:sz w:val="28"/>
          <w:szCs w:val="28"/>
        </w:rPr>
        <w:t xml:space="preserve">JURUNCSJ-2725 de 22 de junio </w:t>
      </w:r>
      <w:r w:rsidR="00E02837" w:rsidRPr="00DF7123">
        <w:rPr>
          <w:rFonts w:ascii="Times New Roman" w:hAnsi="Times New Roman"/>
          <w:sz w:val="28"/>
          <w:szCs w:val="28"/>
        </w:rPr>
        <w:t>de la anualidad en curso</w:t>
      </w:r>
      <w:r w:rsidRPr="00DF7123">
        <w:rPr>
          <w:rFonts w:ascii="Times New Roman" w:hAnsi="Times New Roman"/>
          <w:iCs/>
          <w:sz w:val="28"/>
          <w:szCs w:val="28"/>
          <w:lang w:eastAsia="es-CO"/>
        </w:rPr>
        <w:t>,</w:t>
      </w:r>
      <w:r w:rsidR="00C2339D">
        <w:rPr>
          <w:rFonts w:ascii="Times New Roman" w:hAnsi="Times New Roman"/>
          <w:iCs/>
          <w:sz w:val="28"/>
          <w:szCs w:val="28"/>
          <w:lang w:eastAsia="es-CO"/>
        </w:rPr>
        <w:t xml:space="preserve"> </w:t>
      </w:r>
      <w:r w:rsidR="00C2339D" w:rsidRPr="006235B5">
        <w:rPr>
          <w:rFonts w:ascii="Times New Roman" w:hAnsi="Times New Roman"/>
          <w:iCs/>
          <w:sz w:val="28"/>
          <w:szCs w:val="28"/>
          <w:lang w:eastAsia="es-CO"/>
        </w:rPr>
        <w:t xml:space="preserve">informó sobre </w:t>
      </w:r>
      <w:r w:rsidR="00C2339D" w:rsidRPr="006235B5">
        <w:rPr>
          <w:rFonts w:ascii="Times New Roman" w:hAnsi="Times New Roman"/>
          <w:bCs/>
          <w:sz w:val="28"/>
          <w:szCs w:val="28"/>
        </w:rPr>
        <w:t xml:space="preserve">(i) total </w:t>
      </w:r>
      <w:r w:rsidR="00C2339D" w:rsidRPr="006235B5">
        <w:rPr>
          <w:rFonts w:ascii="Times New Roman" w:hAnsi="Times New Roman"/>
          <w:sz w:val="28"/>
          <w:szCs w:val="28"/>
        </w:rPr>
        <w:t xml:space="preserve">de personas inscritas para el cargo de juez promiscuo municipal y cuántas de ellas presentaron las pruebas de aptitudes y conocimiento realizadas el 2 de diciembre de 2018 y el 24 de julio de 2022; (ii) el valor asignado a cada una de las preguntas del componente general y específico al momento de evaluar las pruebas referenciadas; (iii) el número de preguntas respondidas en forma correcta tanto en el componente general como en el específico; y (iv) la persona que obtuvo el más alto puntaje clasificatorio en dichos exámenes, con la indicación de </w:t>
      </w:r>
      <w:r w:rsidR="006235B5" w:rsidRPr="006235B5">
        <w:rPr>
          <w:rFonts w:ascii="Times New Roman" w:hAnsi="Times New Roman"/>
          <w:sz w:val="28"/>
          <w:szCs w:val="28"/>
        </w:rPr>
        <w:t>la puntuación asignada</w:t>
      </w:r>
      <w:r w:rsidR="00C2339D" w:rsidRPr="006235B5">
        <w:rPr>
          <w:rFonts w:ascii="Times New Roman" w:hAnsi="Times New Roman"/>
          <w:sz w:val="28"/>
          <w:szCs w:val="28"/>
        </w:rPr>
        <w:t>.</w:t>
      </w:r>
      <w:r w:rsidRPr="006235B5">
        <w:rPr>
          <w:rFonts w:ascii="Times New Roman" w:hAnsi="Times New Roman"/>
          <w:iCs/>
          <w:sz w:val="28"/>
          <w:szCs w:val="28"/>
          <w:lang w:eastAsia="es-CO"/>
        </w:rPr>
        <w:t xml:space="preserve"> </w:t>
      </w:r>
    </w:p>
    <w:p w:rsidR="00C2339D" w:rsidRPr="006235B5" w:rsidRDefault="00C2339D" w:rsidP="000D08A1">
      <w:pPr>
        <w:autoSpaceDE w:val="0"/>
        <w:autoSpaceDN w:val="0"/>
        <w:adjustRightInd w:val="0"/>
        <w:spacing w:line="276" w:lineRule="auto"/>
        <w:jc w:val="both"/>
        <w:rPr>
          <w:rFonts w:ascii="Times New Roman" w:hAnsi="Times New Roman"/>
          <w:iCs/>
          <w:sz w:val="28"/>
          <w:szCs w:val="28"/>
          <w:lang w:eastAsia="es-CO"/>
        </w:rPr>
      </w:pPr>
    </w:p>
    <w:p w:rsidR="00155EFC" w:rsidRPr="00DF7123" w:rsidRDefault="00C2339D" w:rsidP="000D08A1">
      <w:pPr>
        <w:autoSpaceDE w:val="0"/>
        <w:autoSpaceDN w:val="0"/>
        <w:adjustRightInd w:val="0"/>
        <w:spacing w:line="276" w:lineRule="auto"/>
        <w:jc w:val="both"/>
        <w:rPr>
          <w:rFonts w:ascii="Times New Roman" w:hAnsi="Times New Roman"/>
          <w:iCs/>
          <w:sz w:val="28"/>
          <w:szCs w:val="28"/>
          <w:lang w:eastAsia="es-CO"/>
        </w:rPr>
      </w:pPr>
      <w:r w:rsidRPr="006235B5">
        <w:rPr>
          <w:rFonts w:ascii="Times New Roman" w:hAnsi="Times New Roman"/>
          <w:iCs/>
          <w:sz w:val="28"/>
          <w:szCs w:val="28"/>
          <w:lang w:eastAsia="es-CO"/>
        </w:rPr>
        <w:t xml:space="preserve">Asimismo, con </w:t>
      </w:r>
      <w:r w:rsidRPr="006235B5">
        <w:rPr>
          <w:rFonts w:ascii="Times New Roman" w:hAnsi="Times New Roman"/>
          <w:iCs/>
          <w:sz w:val="28"/>
          <w:szCs w:val="28"/>
          <w:lang w:val="es-ES" w:eastAsia="es-ES"/>
        </w:rPr>
        <w:t xml:space="preserve">Resolución </w:t>
      </w:r>
      <w:r w:rsidRPr="006235B5">
        <w:rPr>
          <w:rFonts w:ascii="Times New Roman" w:hAnsi="Times New Roman"/>
          <w:sz w:val="28"/>
          <w:szCs w:val="28"/>
        </w:rPr>
        <w:t>CJR23-42 de 16 de enero de 2023 (anexo 2)</w:t>
      </w:r>
      <w:r w:rsidR="006235B5" w:rsidRPr="006235B5">
        <w:rPr>
          <w:rFonts w:ascii="Times New Roman" w:hAnsi="Times New Roman"/>
          <w:sz w:val="28"/>
          <w:szCs w:val="28"/>
        </w:rPr>
        <w:t xml:space="preserve">, </w:t>
      </w:r>
      <w:r w:rsidR="00155EFC" w:rsidRPr="006235B5">
        <w:rPr>
          <w:rFonts w:ascii="Times New Roman" w:hAnsi="Times New Roman"/>
          <w:iCs/>
          <w:sz w:val="28"/>
          <w:szCs w:val="28"/>
          <w:lang w:eastAsia="es-CO"/>
        </w:rPr>
        <w:t>le explic</w:t>
      </w:r>
      <w:r w:rsidR="00A44F93" w:rsidRPr="006235B5">
        <w:rPr>
          <w:rFonts w:ascii="Times New Roman" w:hAnsi="Times New Roman"/>
          <w:iCs/>
          <w:sz w:val="28"/>
          <w:szCs w:val="28"/>
          <w:lang w:eastAsia="es-CO"/>
        </w:rPr>
        <w:t>ó</w:t>
      </w:r>
      <w:r w:rsidR="00155EFC" w:rsidRPr="006235B5">
        <w:rPr>
          <w:rFonts w:ascii="Times New Roman" w:hAnsi="Times New Roman"/>
          <w:iCs/>
          <w:sz w:val="28"/>
          <w:szCs w:val="28"/>
          <w:lang w:eastAsia="es-CO"/>
        </w:rPr>
        <w:t xml:space="preserve"> de manera sustentada, clara, </w:t>
      </w:r>
      <w:r w:rsidR="00155EFC" w:rsidRPr="006235B5">
        <w:rPr>
          <w:rFonts w:ascii="Times New Roman" w:hAnsi="Times New Roman"/>
          <w:sz w:val="28"/>
          <w:szCs w:val="28"/>
        </w:rPr>
        <w:t>concreta, precisa e individual</w:t>
      </w:r>
      <w:r w:rsidR="00155EFC" w:rsidRPr="006235B5">
        <w:rPr>
          <w:rFonts w:ascii="Times New Roman" w:hAnsi="Times New Roman"/>
          <w:iCs/>
          <w:sz w:val="28"/>
          <w:szCs w:val="28"/>
          <w:lang w:eastAsia="es-CO"/>
        </w:rPr>
        <w:t xml:space="preserve"> las razones por las cuales (i) se consideraba acertada determinada respuesta frente a las preguntas del examen que le fue practicado el 24 de julio de 2022, (ii) no era admisible la doble opción de acierto según los casos y las claves enunciadas para los componentes generales y específicos de la prueba; (iii) la evaluación se sujetaba a las condiciones planteadas en la convocatoria y (iv) los temas cuestionados resultaban pertinentes en relación con el cargo al que</w:t>
      </w:r>
      <w:r w:rsidR="00EF39B7" w:rsidRPr="006235B5">
        <w:rPr>
          <w:rFonts w:ascii="Times New Roman" w:hAnsi="Times New Roman"/>
          <w:iCs/>
          <w:sz w:val="28"/>
          <w:szCs w:val="28"/>
          <w:lang w:eastAsia="es-CO"/>
        </w:rPr>
        <w:t xml:space="preserve"> ella</w:t>
      </w:r>
      <w:r w:rsidR="00155EFC" w:rsidRPr="006235B5">
        <w:rPr>
          <w:rFonts w:ascii="Times New Roman" w:hAnsi="Times New Roman"/>
          <w:iCs/>
          <w:sz w:val="28"/>
          <w:szCs w:val="28"/>
          <w:lang w:eastAsia="es-CO"/>
        </w:rPr>
        <w:t xml:space="preserve"> aspiraba.</w:t>
      </w:r>
      <w:r w:rsidR="00155EFC" w:rsidRPr="00DF7123">
        <w:rPr>
          <w:rFonts w:ascii="Times New Roman" w:hAnsi="Times New Roman"/>
          <w:iCs/>
          <w:sz w:val="28"/>
          <w:szCs w:val="28"/>
          <w:lang w:eastAsia="es-CO"/>
        </w:rPr>
        <w:t xml:space="preserve"> </w:t>
      </w:r>
    </w:p>
    <w:p w:rsidR="00155EFC" w:rsidRPr="000D08A1" w:rsidRDefault="00155EFC" w:rsidP="003663C4">
      <w:pPr>
        <w:rPr>
          <w:lang w:val="es-ES"/>
        </w:rPr>
      </w:pPr>
    </w:p>
    <w:p w:rsidR="00155EFC" w:rsidRPr="00DF7123" w:rsidRDefault="00155EFC" w:rsidP="000D08A1">
      <w:pPr>
        <w:autoSpaceDE w:val="0"/>
        <w:autoSpaceDN w:val="0"/>
        <w:adjustRightInd w:val="0"/>
        <w:spacing w:line="276" w:lineRule="auto"/>
        <w:jc w:val="both"/>
        <w:rPr>
          <w:rFonts w:ascii="Times New Roman" w:hAnsi="Times New Roman"/>
          <w:iCs/>
          <w:sz w:val="28"/>
          <w:szCs w:val="28"/>
          <w:lang w:val="es-ES" w:eastAsia="es-ES"/>
        </w:rPr>
      </w:pPr>
      <w:r w:rsidRPr="00DF7123">
        <w:rPr>
          <w:rFonts w:ascii="Times New Roman" w:hAnsi="Times New Roman"/>
          <w:sz w:val="28"/>
          <w:szCs w:val="28"/>
          <w:lang w:eastAsia="es-CO"/>
        </w:rPr>
        <w:t>De lo anotado en precedencia se deduce que sí existió por parte de la accionada una respuesta de fondo a</w:t>
      </w:r>
      <w:r w:rsidR="00E02837">
        <w:rPr>
          <w:rFonts w:ascii="Times New Roman" w:hAnsi="Times New Roman"/>
          <w:sz w:val="28"/>
          <w:szCs w:val="28"/>
          <w:lang w:eastAsia="es-CO"/>
        </w:rPr>
        <w:t xml:space="preserve"> </w:t>
      </w:r>
      <w:r w:rsidRPr="00DF7123">
        <w:rPr>
          <w:rFonts w:ascii="Times New Roman" w:hAnsi="Times New Roman"/>
          <w:sz w:val="28"/>
          <w:szCs w:val="28"/>
          <w:lang w:eastAsia="es-CO"/>
        </w:rPr>
        <w:t>l</w:t>
      </w:r>
      <w:r w:rsidR="00E02837">
        <w:rPr>
          <w:rFonts w:ascii="Times New Roman" w:hAnsi="Times New Roman"/>
          <w:sz w:val="28"/>
          <w:szCs w:val="28"/>
          <w:lang w:eastAsia="es-CO"/>
        </w:rPr>
        <w:t>a petición de 9 de septiembre de 20</w:t>
      </w:r>
      <w:r w:rsidR="00A44F93">
        <w:rPr>
          <w:rFonts w:ascii="Times New Roman" w:hAnsi="Times New Roman"/>
          <w:sz w:val="28"/>
          <w:szCs w:val="28"/>
          <w:lang w:eastAsia="es-CO"/>
        </w:rPr>
        <w:t>22</w:t>
      </w:r>
      <w:r w:rsidR="00E02837">
        <w:rPr>
          <w:rFonts w:ascii="Times New Roman" w:hAnsi="Times New Roman"/>
          <w:sz w:val="28"/>
          <w:szCs w:val="28"/>
          <w:lang w:eastAsia="es-CO"/>
        </w:rPr>
        <w:t xml:space="preserve"> y del</w:t>
      </w:r>
      <w:r w:rsidRPr="00DF7123">
        <w:rPr>
          <w:rFonts w:ascii="Times New Roman" w:hAnsi="Times New Roman"/>
          <w:sz w:val="28"/>
          <w:szCs w:val="28"/>
          <w:lang w:eastAsia="es-CO"/>
        </w:rPr>
        <w:t xml:space="preserve"> recurso de reposición (y su adición) que interpuso l</w:t>
      </w:r>
      <w:r w:rsidR="00EF39B7">
        <w:rPr>
          <w:rFonts w:ascii="Times New Roman" w:hAnsi="Times New Roman"/>
          <w:sz w:val="28"/>
          <w:szCs w:val="28"/>
          <w:lang w:eastAsia="es-CO"/>
        </w:rPr>
        <w:t>a</w:t>
      </w:r>
      <w:r w:rsidRPr="00DF7123">
        <w:rPr>
          <w:rFonts w:ascii="Times New Roman" w:hAnsi="Times New Roman"/>
          <w:sz w:val="28"/>
          <w:szCs w:val="28"/>
          <w:lang w:eastAsia="es-CO"/>
        </w:rPr>
        <w:t xml:space="preserve"> </w:t>
      </w:r>
      <w:r w:rsidR="00165249">
        <w:rPr>
          <w:rFonts w:ascii="Times New Roman" w:hAnsi="Times New Roman"/>
          <w:sz w:val="28"/>
          <w:szCs w:val="28"/>
          <w:lang w:eastAsia="es-CO"/>
        </w:rPr>
        <w:t>tutelante</w:t>
      </w:r>
      <w:r w:rsidRPr="00DF7123">
        <w:rPr>
          <w:rFonts w:ascii="Times New Roman" w:hAnsi="Times New Roman"/>
          <w:sz w:val="28"/>
          <w:szCs w:val="28"/>
          <w:lang w:eastAsia="es-CO"/>
        </w:rPr>
        <w:t xml:space="preserve"> contra la Resolución CJR22-351 de 1º de septiembre de 2022; diferente es que las explicaciones a sus inconformidades no hayan resultado favorables a sus intereses, lo que no quebranta su garantía superior de petición, por cuanto, como lo ha sostenido la </w:t>
      </w:r>
      <w:r w:rsidRPr="00DF7123">
        <w:rPr>
          <w:rFonts w:ascii="Times New Roman" w:hAnsi="Times New Roman"/>
          <w:sz w:val="28"/>
          <w:szCs w:val="28"/>
          <w:lang w:eastAsia="es-CO"/>
        </w:rPr>
        <w:lastRenderedPageBreak/>
        <w:t>Corte Constitucional</w:t>
      </w:r>
      <w:r w:rsidRPr="00DF7123">
        <w:rPr>
          <w:rStyle w:val="Refdenotaalpie"/>
          <w:rFonts w:ascii="Times New Roman" w:hAnsi="Times New Roman"/>
          <w:sz w:val="28"/>
          <w:szCs w:val="28"/>
          <w:lang w:eastAsia="es-CO"/>
        </w:rPr>
        <w:footnoteReference w:id="12"/>
      </w:r>
      <w:r w:rsidRPr="00DF7123">
        <w:rPr>
          <w:rFonts w:ascii="Times New Roman" w:hAnsi="Times New Roman"/>
          <w:sz w:val="28"/>
          <w:szCs w:val="28"/>
          <w:lang w:eastAsia="es-CO"/>
        </w:rPr>
        <w:t>, la respuesta idónea no siempre tiene que implicar la aceptación de lo solicitado.</w:t>
      </w:r>
    </w:p>
    <w:p w:rsidR="00155EFC" w:rsidRPr="000D08A1" w:rsidRDefault="00155EFC" w:rsidP="003663C4">
      <w:pPr>
        <w:rPr>
          <w:lang w:val="es-ES"/>
        </w:rPr>
      </w:pPr>
    </w:p>
    <w:p w:rsidR="00155EFC" w:rsidRPr="00DF7123" w:rsidRDefault="00155EFC" w:rsidP="000D08A1">
      <w:pPr>
        <w:widowControl w:val="0"/>
        <w:spacing w:line="276" w:lineRule="auto"/>
        <w:jc w:val="both"/>
        <w:rPr>
          <w:rFonts w:ascii="Times New Roman" w:hAnsi="Times New Roman"/>
          <w:iCs/>
          <w:sz w:val="28"/>
          <w:szCs w:val="28"/>
          <w:lang w:val="es-ES"/>
        </w:rPr>
      </w:pPr>
      <w:r w:rsidRPr="00DF7123">
        <w:rPr>
          <w:rFonts w:ascii="Times New Roman" w:hAnsi="Times New Roman"/>
          <w:iCs/>
          <w:sz w:val="28"/>
          <w:szCs w:val="28"/>
          <w:lang w:val="es-ES"/>
        </w:rPr>
        <w:t xml:space="preserve">De acuerdo con esta perspectiva, en el </w:t>
      </w:r>
      <w:r w:rsidRPr="00DF7123">
        <w:rPr>
          <w:rFonts w:ascii="Times New Roman" w:hAnsi="Times New Roman"/>
          <w:i/>
          <w:iCs/>
          <w:sz w:val="28"/>
          <w:szCs w:val="28"/>
          <w:lang w:val="es-ES"/>
        </w:rPr>
        <w:t xml:space="preserve">sub lite </w:t>
      </w:r>
      <w:r w:rsidRPr="00DF7123">
        <w:rPr>
          <w:rFonts w:ascii="Times New Roman" w:hAnsi="Times New Roman"/>
          <w:iCs/>
          <w:sz w:val="28"/>
          <w:szCs w:val="28"/>
          <w:lang w:val="es-ES"/>
        </w:rPr>
        <w:t>no se vulnera la garantía superior de petición de</w:t>
      </w:r>
      <w:r w:rsidR="00E02837">
        <w:rPr>
          <w:rFonts w:ascii="Times New Roman" w:hAnsi="Times New Roman"/>
          <w:iCs/>
          <w:sz w:val="28"/>
          <w:szCs w:val="28"/>
          <w:lang w:val="es-ES"/>
        </w:rPr>
        <w:t xml:space="preserve"> </w:t>
      </w:r>
      <w:r w:rsidRPr="00DF7123">
        <w:rPr>
          <w:rFonts w:ascii="Times New Roman" w:hAnsi="Times New Roman"/>
          <w:iCs/>
          <w:sz w:val="28"/>
          <w:szCs w:val="28"/>
          <w:lang w:val="es-ES"/>
        </w:rPr>
        <w:t>l</w:t>
      </w:r>
      <w:r w:rsidR="00E02837">
        <w:rPr>
          <w:rFonts w:ascii="Times New Roman" w:hAnsi="Times New Roman"/>
          <w:iCs/>
          <w:sz w:val="28"/>
          <w:szCs w:val="28"/>
          <w:lang w:val="es-ES"/>
        </w:rPr>
        <w:t>a</w:t>
      </w:r>
      <w:r w:rsidRPr="00DF7123">
        <w:rPr>
          <w:rFonts w:ascii="Times New Roman" w:hAnsi="Times New Roman"/>
          <w:iCs/>
          <w:sz w:val="28"/>
          <w:szCs w:val="28"/>
          <w:lang w:val="es-ES"/>
        </w:rPr>
        <w:t xml:space="preserve"> actor</w:t>
      </w:r>
      <w:r w:rsidR="00E02837">
        <w:rPr>
          <w:rFonts w:ascii="Times New Roman" w:hAnsi="Times New Roman"/>
          <w:iCs/>
          <w:sz w:val="28"/>
          <w:szCs w:val="28"/>
          <w:lang w:val="es-ES"/>
        </w:rPr>
        <w:t>a</w:t>
      </w:r>
      <w:r w:rsidRPr="00DF7123">
        <w:rPr>
          <w:rFonts w:ascii="Times New Roman" w:hAnsi="Times New Roman"/>
          <w:iCs/>
          <w:sz w:val="28"/>
          <w:szCs w:val="28"/>
          <w:lang w:val="es-ES"/>
        </w:rPr>
        <w:t xml:space="preserve">, toda vez que la contestación suministrada en </w:t>
      </w:r>
      <w:r w:rsidR="00E02837">
        <w:rPr>
          <w:rFonts w:ascii="Times New Roman" w:hAnsi="Times New Roman"/>
          <w:iCs/>
          <w:sz w:val="28"/>
          <w:szCs w:val="28"/>
          <w:lang w:val="es-ES"/>
        </w:rPr>
        <w:t xml:space="preserve">los </w:t>
      </w:r>
      <w:r w:rsidR="00E02837" w:rsidRPr="00DF7123">
        <w:rPr>
          <w:rFonts w:ascii="Times New Roman" w:hAnsi="Times New Roman"/>
          <w:sz w:val="28"/>
          <w:szCs w:val="28"/>
        </w:rPr>
        <w:t xml:space="preserve">oficios </w:t>
      </w:r>
      <w:r w:rsidR="00E02837" w:rsidRPr="005856E8">
        <w:rPr>
          <w:rFonts w:ascii="Times New Roman" w:hAnsi="Times New Roman"/>
          <w:sz w:val="28"/>
          <w:szCs w:val="28"/>
        </w:rPr>
        <w:t>CONV27MS-1 de 21 de septiembre de 2022</w:t>
      </w:r>
      <w:r w:rsidR="00E02837">
        <w:rPr>
          <w:rFonts w:ascii="Times New Roman" w:hAnsi="Times New Roman"/>
          <w:sz w:val="28"/>
          <w:szCs w:val="28"/>
        </w:rPr>
        <w:t xml:space="preserve"> y </w:t>
      </w:r>
      <w:r w:rsidR="00E02837" w:rsidRPr="005856E8">
        <w:rPr>
          <w:rFonts w:ascii="Times New Roman" w:hAnsi="Times New Roman"/>
          <w:sz w:val="28"/>
          <w:szCs w:val="28"/>
        </w:rPr>
        <w:t xml:space="preserve">JURUNCSJ-2725 de 22 de junio </w:t>
      </w:r>
      <w:r w:rsidR="00E02837" w:rsidRPr="00DF7123">
        <w:rPr>
          <w:rFonts w:ascii="Times New Roman" w:hAnsi="Times New Roman"/>
          <w:sz w:val="28"/>
          <w:szCs w:val="28"/>
        </w:rPr>
        <w:t>de la anualidad en curso</w:t>
      </w:r>
      <w:r w:rsidR="00E02837">
        <w:rPr>
          <w:rFonts w:ascii="Times New Roman" w:hAnsi="Times New Roman"/>
          <w:iCs/>
          <w:sz w:val="28"/>
          <w:szCs w:val="28"/>
          <w:lang w:val="es-ES"/>
        </w:rPr>
        <w:t xml:space="preserve"> y </w:t>
      </w:r>
      <w:r w:rsidRPr="00DF7123">
        <w:rPr>
          <w:rFonts w:ascii="Times New Roman" w:hAnsi="Times New Roman"/>
          <w:iCs/>
          <w:sz w:val="28"/>
          <w:szCs w:val="28"/>
          <w:lang w:val="es-ES"/>
        </w:rPr>
        <w:t xml:space="preserve">la Resolución </w:t>
      </w:r>
      <w:r w:rsidR="00E02837">
        <w:rPr>
          <w:rFonts w:ascii="Times New Roman" w:hAnsi="Times New Roman"/>
          <w:sz w:val="28"/>
          <w:szCs w:val="28"/>
        </w:rPr>
        <w:t>CJR23-42 de 16 de enero de 2023</w:t>
      </w:r>
      <w:r w:rsidR="001826A6">
        <w:rPr>
          <w:rFonts w:ascii="Times New Roman" w:hAnsi="Times New Roman"/>
          <w:sz w:val="28"/>
          <w:szCs w:val="28"/>
        </w:rPr>
        <w:t xml:space="preserve"> </w:t>
      </w:r>
      <w:r w:rsidRPr="00DF7123">
        <w:rPr>
          <w:rFonts w:ascii="Times New Roman" w:hAnsi="Times New Roman"/>
          <w:iCs/>
          <w:sz w:val="28"/>
          <w:szCs w:val="28"/>
          <w:lang w:val="es-ES"/>
        </w:rPr>
        <w:t xml:space="preserve">guarda correspondencia de objeto frente a </w:t>
      </w:r>
      <w:r w:rsidR="005A0920">
        <w:rPr>
          <w:rFonts w:ascii="Times New Roman" w:hAnsi="Times New Roman"/>
          <w:iCs/>
          <w:sz w:val="28"/>
          <w:szCs w:val="28"/>
          <w:lang w:val="es-ES"/>
        </w:rPr>
        <w:t>lo requerido el 9 de septiembre de 2022 y los</w:t>
      </w:r>
      <w:r w:rsidRPr="00DF7123">
        <w:rPr>
          <w:rFonts w:ascii="Times New Roman" w:hAnsi="Times New Roman"/>
          <w:iCs/>
          <w:sz w:val="28"/>
          <w:szCs w:val="28"/>
          <w:lang w:val="es-ES"/>
        </w:rPr>
        <w:t xml:space="preserve"> argumentos de reposición y expone el motivo de cada una de las preguntas efectuadas y respuestas asignadas en el examen realizado a</w:t>
      </w:r>
      <w:r w:rsidR="0083512D">
        <w:rPr>
          <w:rFonts w:ascii="Times New Roman" w:hAnsi="Times New Roman"/>
          <w:iCs/>
          <w:sz w:val="28"/>
          <w:szCs w:val="28"/>
          <w:lang w:val="es-ES"/>
        </w:rPr>
        <w:t xml:space="preserve"> </w:t>
      </w:r>
      <w:r w:rsidRPr="00DF7123">
        <w:rPr>
          <w:rFonts w:ascii="Times New Roman" w:hAnsi="Times New Roman"/>
          <w:iCs/>
          <w:sz w:val="28"/>
          <w:szCs w:val="28"/>
          <w:lang w:val="es-ES"/>
        </w:rPr>
        <w:t>l</w:t>
      </w:r>
      <w:r w:rsidR="0083512D">
        <w:rPr>
          <w:rFonts w:ascii="Times New Roman" w:hAnsi="Times New Roman"/>
          <w:iCs/>
          <w:sz w:val="28"/>
          <w:szCs w:val="28"/>
          <w:lang w:val="es-ES"/>
        </w:rPr>
        <w:t>a</w:t>
      </w:r>
      <w:r w:rsidRPr="00DF7123">
        <w:rPr>
          <w:rFonts w:ascii="Times New Roman" w:hAnsi="Times New Roman"/>
          <w:iCs/>
          <w:sz w:val="28"/>
          <w:szCs w:val="28"/>
          <w:lang w:val="es-ES"/>
        </w:rPr>
        <w:t xml:space="preserve"> accionante el 24 de julio de 20</w:t>
      </w:r>
      <w:r w:rsidR="001826A6">
        <w:rPr>
          <w:rFonts w:ascii="Times New Roman" w:hAnsi="Times New Roman"/>
          <w:iCs/>
          <w:sz w:val="28"/>
          <w:szCs w:val="28"/>
          <w:lang w:val="es-ES"/>
        </w:rPr>
        <w:t>2</w:t>
      </w:r>
      <w:r w:rsidRPr="00DF7123">
        <w:rPr>
          <w:rFonts w:ascii="Times New Roman" w:hAnsi="Times New Roman"/>
          <w:iCs/>
          <w:sz w:val="28"/>
          <w:szCs w:val="28"/>
          <w:lang w:val="es-ES"/>
        </w:rPr>
        <w:t xml:space="preserve">2, en el marco de la convocatoria </w:t>
      </w:r>
      <w:r w:rsidRPr="00DF7123">
        <w:rPr>
          <w:rFonts w:ascii="Times New Roman" w:hAnsi="Times New Roman"/>
          <w:iCs/>
          <w:sz w:val="28"/>
          <w:szCs w:val="28"/>
        </w:rPr>
        <w:t xml:space="preserve">27 para la provisión de cargos de funcionarios en la Rama Judicial. </w:t>
      </w:r>
      <w:r w:rsidRPr="00DF7123">
        <w:rPr>
          <w:rFonts w:ascii="Times New Roman" w:hAnsi="Times New Roman"/>
          <w:iCs/>
          <w:sz w:val="28"/>
          <w:szCs w:val="28"/>
          <w:lang w:val="es-ES"/>
        </w:rPr>
        <w:t xml:space="preserve"> </w:t>
      </w:r>
    </w:p>
    <w:p w:rsidR="00155EFC" w:rsidRPr="000D08A1" w:rsidRDefault="00155EFC" w:rsidP="003663C4">
      <w:pPr>
        <w:rPr>
          <w:lang w:val="es-ES"/>
        </w:rPr>
      </w:pPr>
    </w:p>
    <w:p w:rsidR="00155EFC" w:rsidRPr="00DF7123" w:rsidRDefault="00155EFC" w:rsidP="000D08A1">
      <w:pPr>
        <w:tabs>
          <w:tab w:val="left" w:pos="8647"/>
        </w:tabs>
        <w:overflowPunct w:val="0"/>
        <w:autoSpaceDE w:val="0"/>
        <w:autoSpaceDN w:val="0"/>
        <w:adjustRightInd w:val="0"/>
        <w:spacing w:line="276" w:lineRule="auto"/>
        <w:ind w:right="51"/>
        <w:jc w:val="both"/>
        <w:textAlignment w:val="baseline"/>
        <w:rPr>
          <w:rFonts w:ascii="Times New Roman" w:hAnsi="Times New Roman"/>
          <w:sz w:val="28"/>
          <w:szCs w:val="28"/>
          <w:lang w:val="es-ES"/>
        </w:rPr>
      </w:pPr>
      <w:r w:rsidRPr="00DF7123">
        <w:rPr>
          <w:rFonts w:ascii="Times New Roman" w:hAnsi="Times New Roman"/>
          <w:sz w:val="28"/>
          <w:szCs w:val="28"/>
          <w:lang w:val="es-ES" w:eastAsia="es-CO"/>
        </w:rPr>
        <w:t>En ese orden de ideas, se colige que no existe trasgresión al derecho de petición de</w:t>
      </w:r>
      <w:r w:rsidR="00E02837">
        <w:rPr>
          <w:rFonts w:ascii="Times New Roman" w:hAnsi="Times New Roman"/>
          <w:sz w:val="28"/>
          <w:szCs w:val="28"/>
          <w:lang w:val="es-ES" w:eastAsia="es-CO"/>
        </w:rPr>
        <w:t xml:space="preserve"> </w:t>
      </w:r>
      <w:r w:rsidRPr="00DF7123">
        <w:rPr>
          <w:rFonts w:ascii="Times New Roman" w:hAnsi="Times New Roman"/>
          <w:sz w:val="28"/>
          <w:szCs w:val="28"/>
          <w:lang w:val="es-ES" w:eastAsia="es-CO"/>
        </w:rPr>
        <w:t>l</w:t>
      </w:r>
      <w:r w:rsidR="00E02837">
        <w:rPr>
          <w:rFonts w:ascii="Times New Roman" w:hAnsi="Times New Roman"/>
          <w:sz w:val="28"/>
          <w:szCs w:val="28"/>
          <w:lang w:val="es-ES" w:eastAsia="es-CO"/>
        </w:rPr>
        <w:t>a</w:t>
      </w:r>
      <w:r w:rsidRPr="00DF7123">
        <w:rPr>
          <w:rFonts w:ascii="Times New Roman" w:hAnsi="Times New Roman"/>
          <w:sz w:val="28"/>
          <w:szCs w:val="28"/>
          <w:lang w:val="es-ES" w:eastAsia="es-CO"/>
        </w:rPr>
        <w:t xml:space="preserve"> tutelante; no obstante, frente a los planteamientos de fondo de cada una de sus inconformidades </w:t>
      </w:r>
      <w:r w:rsidR="00E02837">
        <w:rPr>
          <w:rFonts w:ascii="Times New Roman" w:hAnsi="Times New Roman"/>
          <w:sz w:val="28"/>
          <w:szCs w:val="28"/>
          <w:lang w:val="es-ES" w:eastAsia="es-CO"/>
        </w:rPr>
        <w:t xml:space="preserve">ella </w:t>
      </w:r>
      <w:r w:rsidRPr="00DF7123">
        <w:rPr>
          <w:rFonts w:ascii="Times New Roman" w:hAnsi="Times New Roman"/>
          <w:sz w:val="28"/>
          <w:szCs w:val="28"/>
          <w:lang w:val="es-ES" w:eastAsia="es-CO"/>
        </w:rPr>
        <w:t xml:space="preserve">se encuentra en </w:t>
      </w:r>
      <w:r w:rsidRPr="00DF7123">
        <w:rPr>
          <w:rFonts w:ascii="Times New Roman" w:hAnsi="Times New Roman"/>
          <w:sz w:val="28"/>
          <w:szCs w:val="28"/>
          <w:lang w:val="es-ES"/>
        </w:rPr>
        <w:t xml:space="preserve">la posibilidad, si a bien lo tiene, de acudir a </w:t>
      </w:r>
      <w:r w:rsidRPr="00DF7123">
        <w:rPr>
          <w:rFonts w:ascii="Times New Roman" w:hAnsi="Times New Roman"/>
          <w:sz w:val="28"/>
          <w:szCs w:val="28"/>
        </w:rPr>
        <w:t>la jurisdicción contencioso-administrativa, a través de los medios de control dispuestos en el Código de Procedimiento Administrativo y de lo Contencioso Administrativo (CPACA),</w:t>
      </w:r>
      <w:r w:rsidRPr="00DF7123">
        <w:rPr>
          <w:rFonts w:ascii="Times New Roman" w:hAnsi="Times New Roman"/>
          <w:sz w:val="28"/>
          <w:szCs w:val="28"/>
          <w:lang w:val="es-ES"/>
        </w:rPr>
        <w:t xml:space="preserve"> para que sea analizada la motivación y legalidad de cada una de las razones que sustentan las determinaciones adoptadas en los precitados actos administrativos.</w:t>
      </w:r>
    </w:p>
    <w:p w:rsidR="00155EFC" w:rsidRPr="000D08A1" w:rsidRDefault="00155EFC" w:rsidP="003663C4">
      <w:pPr>
        <w:rPr>
          <w:lang w:val="es-ES"/>
        </w:rPr>
      </w:pPr>
    </w:p>
    <w:bookmarkEnd w:id="1"/>
    <w:p w:rsidR="00155EFC" w:rsidRPr="00DF7123" w:rsidRDefault="00155EFC" w:rsidP="000D08A1">
      <w:pPr>
        <w:overflowPunct w:val="0"/>
        <w:autoSpaceDE w:val="0"/>
        <w:autoSpaceDN w:val="0"/>
        <w:adjustRightInd w:val="0"/>
        <w:spacing w:line="276" w:lineRule="auto"/>
        <w:ind w:right="51"/>
        <w:jc w:val="both"/>
        <w:textAlignment w:val="baseline"/>
        <w:rPr>
          <w:rFonts w:ascii="Times New Roman" w:eastAsia="Times New Roman" w:hAnsi="Times New Roman"/>
          <w:sz w:val="28"/>
          <w:szCs w:val="28"/>
          <w:lang w:val="es-ES" w:eastAsia="es-CO"/>
        </w:rPr>
      </w:pPr>
      <w:r w:rsidRPr="00DF7123">
        <w:rPr>
          <w:rFonts w:ascii="Times New Roman" w:eastAsia="Times New Roman" w:hAnsi="Times New Roman"/>
          <w:sz w:val="28"/>
          <w:szCs w:val="28"/>
          <w:lang w:val="es-ES" w:eastAsia="es-CO"/>
        </w:rPr>
        <w:t xml:space="preserve">A partir de los anteriores prolegómenos, comoquiera que </w:t>
      </w:r>
      <w:bookmarkStart w:id="2" w:name="_Hlk130916906"/>
      <w:r w:rsidRPr="00DF7123">
        <w:rPr>
          <w:rFonts w:ascii="Times New Roman" w:eastAsia="Times New Roman" w:hAnsi="Times New Roman"/>
          <w:sz w:val="28"/>
          <w:szCs w:val="28"/>
          <w:lang w:val="es-ES" w:eastAsia="es-CO"/>
        </w:rPr>
        <w:t>no se evidencia trasgresión del derecho constitucional fundamental de petición de</w:t>
      </w:r>
      <w:r w:rsidR="00E02837">
        <w:rPr>
          <w:rFonts w:ascii="Times New Roman" w:eastAsia="Times New Roman" w:hAnsi="Times New Roman"/>
          <w:sz w:val="28"/>
          <w:szCs w:val="28"/>
          <w:lang w:val="es-ES" w:eastAsia="es-CO"/>
        </w:rPr>
        <w:t xml:space="preserve"> </w:t>
      </w:r>
      <w:r w:rsidRPr="00DF7123">
        <w:rPr>
          <w:rFonts w:ascii="Times New Roman" w:eastAsia="Times New Roman" w:hAnsi="Times New Roman"/>
          <w:sz w:val="28"/>
          <w:szCs w:val="28"/>
          <w:lang w:val="es-ES" w:eastAsia="es-CO"/>
        </w:rPr>
        <w:t>l</w:t>
      </w:r>
      <w:r w:rsidR="00E02837">
        <w:rPr>
          <w:rFonts w:ascii="Times New Roman" w:eastAsia="Times New Roman" w:hAnsi="Times New Roman"/>
          <w:sz w:val="28"/>
          <w:szCs w:val="28"/>
          <w:lang w:val="es-ES" w:eastAsia="es-CO"/>
        </w:rPr>
        <w:t>a</w:t>
      </w:r>
      <w:r w:rsidRPr="00DF7123">
        <w:rPr>
          <w:rFonts w:ascii="Times New Roman" w:eastAsia="Times New Roman" w:hAnsi="Times New Roman"/>
          <w:sz w:val="28"/>
          <w:szCs w:val="28"/>
          <w:lang w:val="es-ES" w:eastAsia="es-CO"/>
        </w:rPr>
        <w:t xml:space="preserve"> accionante</w:t>
      </w:r>
      <w:bookmarkEnd w:id="2"/>
      <w:r w:rsidRPr="00DF7123">
        <w:rPr>
          <w:rFonts w:ascii="Times New Roman" w:eastAsia="Times New Roman" w:hAnsi="Times New Roman"/>
          <w:sz w:val="28"/>
          <w:szCs w:val="28"/>
          <w:lang w:val="es-ES" w:eastAsia="es-CO"/>
        </w:rPr>
        <w:t>, esta Sala negar</w:t>
      </w:r>
      <w:r w:rsidR="001826A6">
        <w:rPr>
          <w:rFonts w:ascii="Times New Roman" w:eastAsia="Times New Roman" w:hAnsi="Times New Roman"/>
          <w:sz w:val="28"/>
          <w:szCs w:val="28"/>
          <w:lang w:val="es-ES" w:eastAsia="es-CO"/>
        </w:rPr>
        <w:t>á</w:t>
      </w:r>
      <w:r w:rsidRPr="00DF7123">
        <w:rPr>
          <w:rFonts w:ascii="Times New Roman" w:eastAsia="Times New Roman" w:hAnsi="Times New Roman"/>
          <w:sz w:val="28"/>
          <w:szCs w:val="28"/>
          <w:lang w:val="es-ES" w:eastAsia="es-CO"/>
        </w:rPr>
        <w:t xml:space="preserve"> el amparo deprecado. </w:t>
      </w:r>
    </w:p>
    <w:p w:rsidR="006D2606" w:rsidRPr="000D08A1" w:rsidRDefault="006D2606" w:rsidP="003663C4">
      <w:pPr>
        <w:rPr>
          <w:lang w:val="es-ES"/>
        </w:rPr>
      </w:pPr>
    </w:p>
    <w:p w:rsidR="006D2606" w:rsidRPr="009B292B" w:rsidRDefault="006D2606" w:rsidP="000D08A1">
      <w:pPr>
        <w:widowControl w:val="0"/>
        <w:spacing w:line="276" w:lineRule="auto"/>
        <w:jc w:val="both"/>
        <w:rPr>
          <w:rFonts w:ascii="Times New Roman" w:eastAsia="Times New Roman" w:hAnsi="Times New Roman"/>
          <w:iCs/>
          <w:sz w:val="28"/>
          <w:szCs w:val="28"/>
          <w:lang w:val="es-ES" w:eastAsia="es-ES"/>
        </w:rPr>
      </w:pPr>
      <w:r w:rsidRPr="009B292B">
        <w:rPr>
          <w:rFonts w:ascii="Times New Roman" w:eastAsia="Times New Roman" w:hAnsi="Times New Roman"/>
          <w:iCs/>
          <w:sz w:val="28"/>
          <w:szCs w:val="28"/>
          <w:lang w:val="es-ES" w:eastAsia="es-ES"/>
        </w:rPr>
        <w:t>En mérito de lo expuesto, el Consejo de Estado, sala de lo contencioso- administrativo, sección segunda, subsección B, administrando justicia en nombre de la República y por autoridad de la Constitución Política,</w:t>
      </w:r>
    </w:p>
    <w:p w:rsidR="006D2606" w:rsidRPr="002548CB" w:rsidRDefault="006D2606" w:rsidP="003663C4">
      <w:pPr>
        <w:rPr>
          <w:lang w:val="es-ES" w:eastAsia="es-ES"/>
        </w:rPr>
      </w:pPr>
    </w:p>
    <w:p w:rsidR="006D2606" w:rsidRPr="002548CB" w:rsidRDefault="006D2606" w:rsidP="0083512D">
      <w:pPr>
        <w:widowControl w:val="0"/>
        <w:spacing w:line="276" w:lineRule="auto"/>
        <w:jc w:val="center"/>
        <w:outlineLvl w:val="2"/>
        <w:rPr>
          <w:rFonts w:ascii="Times New Roman" w:eastAsia="Times New Roman" w:hAnsi="Times New Roman"/>
          <w:b/>
          <w:bCs/>
          <w:iCs/>
          <w:sz w:val="28"/>
          <w:szCs w:val="28"/>
          <w:lang w:val="es-ES" w:eastAsia="es-ES"/>
        </w:rPr>
      </w:pPr>
      <w:r w:rsidRPr="002548CB">
        <w:rPr>
          <w:rFonts w:ascii="Times New Roman" w:eastAsia="Times New Roman" w:hAnsi="Times New Roman"/>
          <w:b/>
          <w:bCs/>
          <w:iCs/>
          <w:sz w:val="28"/>
          <w:szCs w:val="28"/>
          <w:lang w:val="es-ES" w:eastAsia="es-ES"/>
        </w:rPr>
        <w:t>FALLA:</w:t>
      </w:r>
    </w:p>
    <w:p w:rsidR="006D2606" w:rsidRPr="002548CB" w:rsidRDefault="006D2606" w:rsidP="003663C4">
      <w:pPr>
        <w:rPr>
          <w:lang w:val="es-ES"/>
        </w:rPr>
      </w:pPr>
    </w:p>
    <w:p w:rsidR="006D2606" w:rsidRPr="009B292B" w:rsidRDefault="006D2606" w:rsidP="0083512D">
      <w:pPr>
        <w:tabs>
          <w:tab w:val="left" w:pos="700"/>
          <w:tab w:val="left" w:pos="2880"/>
          <w:tab w:val="left" w:pos="3600"/>
          <w:tab w:val="left" w:pos="8370"/>
        </w:tabs>
        <w:spacing w:line="276" w:lineRule="auto"/>
        <w:jc w:val="both"/>
        <w:rPr>
          <w:rFonts w:ascii="Times New Roman" w:hAnsi="Times New Roman"/>
          <w:sz w:val="28"/>
          <w:szCs w:val="28"/>
          <w:lang w:val="es-ES"/>
        </w:rPr>
      </w:pPr>
      <w:r w:rsidRPr="002548CB">
        <w:rPr>
          <w:rFonts w:ascii="Times New Roman" w:hAnsi="Times New Roman"/>
          <w:sz w:val="28"/>
          <w:szCs w:val="28"/>
          <w:lang w:val="es-ES"/>
        </w:rPr>
        <w:t>1º Niégase</w:t>
      </w:r>
      <w:r w:rsidRPr="009B292B">
        <w:rPr>
          <w:rFonts w:ascii="Times New Roman" w:hAnsi="Times New Roman"/>
          <w:sz w:val="28"/>
          <w:szCs w:val="28"/>
          <w:lang w:val="es-ES"/>
        </w:rPr>
        <w:t xml:space="preserve"> el amparo del derecho constitucional fundamental de petición </w:t>
      </w:r>
      <w:r w:rsidRPr="009B292B">
        <w:rPr>
          <w:rFonts w:ascii="Times New Roman" w:eastAsia="Arial Unicode MS" w:hAnsi="Times New Roman"/>
          <w:bCs/>
          <w:sz w:val="28"/>
          <w:szCs w:val="28"/>
          <w:lang w:val="es-ES"/>
        </w:rPr>
        <w:t xml:space="preserve">invocado por la señora </w:t>
      </w:r>
      <w:r w:rsidR="00155EFC" w:rsidRPr="00155EFC">
        <w:rPr>
          <w:rFonts w:ascii="Times New Roman" w:eastAsia="Arial Unicode MS" w:hAnsi="Times New Roman"/>
          <w:bCs/>
          <w:sz w:val="28"/>
          <w:szCs w:val="28"/>
          <w:lang w:val="es-ES"/>
        </w:rPr>
        <w:t>Martha Cecilia Luna Alpala</w:t>
      </w:r>
      <w:r w:rsidRPr="009B292B">
        <w:rPr>
          <w:rFonts w:ascii="Times New Roman" w:eastAsia="Times New Roman" w:hAnsi="Times New Roman"/>
          <w:iCs/>
          <w:sz w:val="28"/>
          <w:szCs w:val="28"/>
          <w:lang w:val="es-ES" w:eastAsia="es-ES"/>
        </w:rPr>
        <w:t xml:space="preserve">, </w:t>
      </w:r>
      <w:r w:rsidRPr="009B292B">
        <w:rPr>
          <w:rFonts w:ascii="Times New Roman" w:hAnsi="Times New Roman"/>
          <w:sz w:val="28"/>
          <w:szCs w:val="28"/>
          <w:lang w:val="es-ES"/>
        </w:rPr>
        <w:t>por las razones expuestas en las consideraciones.</w:t>
      </w:r>
    </w:p>
    <w:p w:rsidR="006D2606" w:rsidRPr="009B292B" w:rsidRDefault="006D2606" w:rsidP="003663C4">
      <w:pPr>
        <w:rPr>
          <w:lang w:val="es-ES"/>
        </w:rPr>
      </w:pPr>
    </w:p>
    <w:p w:rsidR="006D2606" w:rsidRPr="009B292B" w:rsidRDefault="006D2606" w:rsidP="0083512D">
      <w:pPr>
        <w:tabs>
          <w:tab w:val="left" w:pos="700"/>
          <w:tab w:val="left" w:pos="2880"/>
          <w:tab w:val="left" w:pos="3600"/>
          <w:tab w:val="left" w:pos="8370"/>
        </w:tabs>
        <w:spacing w:line="276" w:lineRule="auto"/>
        <w:jc w:val="both"/>
        <w:rPr>
          <w:rFonts w:ascii="Times New Roman" w:eastAsia="Times New Roman" w:hAnsi="Times New Roman"/>
          <w:sz w:val="28"/>
          <w:szCs w:val="28"/>
          <w:lang w:val="es-ES" w:eastAsia="es-ES"/>
        </w:rPr>
      </w:pPr>
      <w:r w:rsidRPr="009B292B">
        <w:rPr>
          <w:rFonts w:ascii="Times New Roman" w:eastAsia="Times New Roman" w:hAnsi="Times New Roman"/>
          <w:sz w:val="28"/>
          <w:szCs w:val="28"/>
          <w:lang w:val="es-ES" w:eastAsia="es-ES"/>
        </w:rPr>
        <w:t>2º. Notifíquese esta sentencia a las partes por el medio más expedito, en la forma y término previstos en el Decreto 2591 de 1991.</w:t>
      </w:r>
    </w:p>
    <w:p w:rsidR="006D2606" w:rsidRDefault="006D2606" w:rsidP="003663C4">
      <w:pPr>
        <w:rPr>
          <w:lang w:val="es-ES" w:eastAsia="es-ES"/>
        </w:rPr>
      </w:pPr>
    </w:p>
    <w:p w:rsidR="006235B5" w:rsidRPr="009B292B" w:rsidRDefault="006235B5" w:rsidP="003663C4">
      <w:pPr>
        <w:rPr>
          <w:lang w:val="es-ES" w:eastAsia="es-ES"/>
        </w:rPr>
      </w:pPr>
    </w:p>
    <w:p w:rsidR="006D2606" w:rsidRPr="009B292B" w:rsidRDefault="006D2606" w:rsidP="0083512D">
      <w:pPr>
        <w:widowControl w:val="0"/>
        <w:tabs>
          <w:tab w:val="left" w:pos="574"/>
        </w:tabs>
        <w:spacing w:line="276" w:lineRule="auto"/>
        <w:jc w:val="both"/>
        <w:rPr>
          <w:rFonts w:ascii="Times New Roman" w:eastAsia="Times New Roman" w:hAnsi="Times New Roman"/>
          <w:iCs/>
          <w:sz w:val="28"/>
          <w:szCs w:val="28"/>
          <w:lang w:val="es-ES" w:eastAsia="es-ES"/>
        </w:rPr>
      </w:pPr>
      <w:r w:rsidRPr="009B292B">
        <w:rPr>
          <w:rFonts w:ascii="Times New Roman" w:eastAsia="Times New Roman" w:hAnsi="Times New Roman"/>
          <w:iCs/>
          <w:sz w:val="28"/>
          <w:szCs w:val="28"/>
          <w:lang w:val="es-ES" w:eastAsia="es-ES"/>
        </w:rPr>
        <w:lastRenderedPageBreak/>
        <w:t>3º. Si el presente fallo no fuere impugnado dentro de los tres (3) días siguientes a su notificación como lo prevé el artículo 31 del Decreto 2591 de 1991, envíese el expediente a la Corte Constitucional para su eventual revisión.</w:t>
      </w:r>
    </w:p>
    <w:p w:rsidR="006D2606" w:rsidRPr="009B292B" w:rsidRDefault="006D2606" w:rsidP="003663C4"/>
    <w:p w:rsidR="006D2606" w:rsidRPr="009B292B" w:rsidRDefault="006D2606" w:rsidP="0083512D">
      <w:pPr>
        <w:widowControl w:val="0"/>
        <w:tabs>
          <w:tab w:val="left" w:pos="-720"/>
        </w:tabs>
        <w:spacing w:line="276" w:lineRule="auto"/>
        <w:jc w:val="center"/>
        <w:rPr>
          <w:rFonts w:ascii="Times New Roman" w:hAnsi="Times New Roman"/>
          <w:sz w:val="28"/>
          <w:szCs w:val="28"/>
          <w:lang w:val="es-ES_tradnl"/>
        </w:rPr>
      </w:pPr>
      <w:r w:rsidRPr="009B292B">
        <w:rPr>
          <w:rFonts w:ascii="Times New Roman" w:hAnsi="Times New Roman"/>
          <w:sz w:val="28"/>
          <w:szCs w:val="28"/>
        </w:rPr>
        <w:t>Notifíquese y cúmplase,</w:t>
      </w:r>
    </w:p>
    <w:p w:rsidR="006D2606" w:rsidRPr="009B292B" w:rsidRDefault="006D2606" w:rsidP="003663C4">
      <w:pPr>
        <w:rPr>
          <w:lang w:val="es-ES_tradnl"/>
        </w:rPr>
      </w:pPr>
    </w:p>
    <w:p w:rsidR="006D2606" w:rsidRPr="009B292B" w:rsidRDefault="006D2606" w:rsidP="0083512D">
      <w:pPr>
        <w:widowControl w:val="0"/>
        <w:tabs>
          <w:tab w:val="left" w:pos="6845"/>
          <w:tab w:val="right" w:pos="8602"/>
        </w:tabs>
        <w:spacing w:line="276" w:lineRule="auto"/>
        <w:rPr>
          <w:rFonts w:ascii="Times New Roman" w:hAnsi="Times New Roman"/>
          <w:snapToGrid w:val="0"/>
          <w:sz w:val="28"/>
          <w:szCs w:val="28"/>
        </w:rPr>
      </w:pPr>
      <w:r w:rsidRPr="009B292B">
        <w:rPr>
          <w:rFonts w:ascii="Times New Roman" w:hAnsi="Times New Roman"/>
          <w:snapToGrid w:val="0"/>
          <w:sz w:val="28"/>
          <w:szCs w:val="28"/>
        </w:rPr>
        <w:t>Este proyecto fue estudiado y aprobado en sala de la fecha.</w:t>
      </w:r>
    </w:p>
    <w:p w:rsidR="006D2606" w:rsidRPr="009B292B" w:rsidRDefault="006D2606" w:rsidP="0083512D">
      <w:pPr>
        <w:widowControl w:val="0"/>
        <w:tabs>
          <w:tab w:val="left" w:pos="6845"/>
          <w:tab w:val="right" w:pos="8602"/>
        </w:tabs>
        <w:spacing w:line="276" w:lineRule="auto"/>
        <w:rPr>
          <w:rFonts w:ascii="Times New Roman" w:hAnsi="Times New Roman"/>
          <w:snapToGrid w:val="0"/>
          <w:sz w:val="28"/>
          <w:szCs w:val="28"/>
        </w:rPr>
      </w:pPr>
    </w:p>
    <w:p w:rsidR="006D2606" w:rsidRPr="009B292B" w:rsidRDefault="006D2606" w:rsidP="0083512D">
      <w:pPr>
        <w:widowControl w:val="0"/>
        <w:tabs>
          <w:tab w:val="left" w:pos="6845"/>
          <w:tab w:val="right" w:pos="8602"/>
        </w:tabs>
        <w:spacing w:line="276" w:lineRule="auto"/>
        <w:rPr>
          <w:rFonts w:ascii="Times New Roman" w:hAnsi="Times New Roman"/>
          <w:snapToGrid w:val="0"/>
          <w:sz w:val="28"/>
          <w:szCs w:val="28"/>
        </w:rPr>
      </w:pPr>
    </w:p>
    <w:p w:rsidR="006D2606" w:rsidRPr="009B292B" w:rsidRDefault="006D2606" w:rsidP="0083512D">
      <w:pPr>
        <w:spacing w:line="276" w:lineRule="auto"/>
        <w:jc w:val="center"/>
        <w:rPr>
          <w:rFonts w:ascii="Times New Roman" w:hAnsi="Times New Roman"/>
          <w:sz w:val="24"/>
          <w:szCs w:val="24"/>
        </w:rPr>
      </w:pPr>
      <w:r w:rsidRPr="009B292B">
        <w:rPr>
          <w:rFonts w:ascii="Times New Roman" w:hAnsi="Times New Roman"/>
          <w:sz w:val="24"/>
          <w:szCs w:val="24"/>
        </w:rPr>
        <w:t>Firmado electrónicamente</w:t>
      </w:r>
    </w:p>
    <w:p w:rsidR="006D2606" w:rsidRPr="009B292B" w:rsidRDefault="006D2606" w:rsidP="0083512D">
      <w:pPr>
        <w:widowControl w:val="0"/>
        <w:spacing w:line="276" w:lineRule="auto"/>
        <w:jc w:val="center"/>
        <w:rPr>
          <w:rFonts w:ascii="Times New Roman" w:hAnsi="Times New Roman"/>
          <w:sz w:val="28"/>
          <w:szCs w:val="28"/>
        </w:rPr>
      </w:pPr>
      <w:r w:rsidRPr="009B292B">
        <w:rPr>
          <w:rFonts w:ascii="Times New Roman" w:eastAsia="Arial Unicode MS" w:hAnsi="Times New Roman"/>
          <w:bCs/>
          <w:sz w:val="28"/>
          <w:szCs w:val="28"/>
        </w:rPr>
        <w:t>CARMELO PERDOMO CUÉTER</w:t>
      </w:r>
    </w:p>
    <w:p w:rsidR="006D2606" w:rsidRPr="009B292B" w:rsidRDefault="006D2606" w:rsidP="0083512D">
      <w:pPr>
        <w:spacing w:line="276" w:lineRule="auto"/>
        <w:rPr>
          <w:rFonts w:ascii="Times New Roman" w:hAnsi="Times New Roman"/>
          <w:bCs/>
          <w:sz w:val="28"/>
          <w:szCs w:val="28"/>
        </w:rPr>
      </w:pPr>
    </w:p>
    <w:p w:rsidR="006D2606" w:rsidRPr="009B292B" w:rsidRDefault="006D2606" w:rsidP="0083512D">
      <w:pPr>
        <w:spacing w:line="276" w:lineRule="auto"/>
        <w:rPr>
          <w:rFonts w:ascii="Times New Roman" w:hAnsi="Times New Roman"/>
          <w:bCs/>
          <w:sz w:val="28"/>
          <w:szCs w:val="28"/>
        </w:rPr>
      </w:pPr>
    </w:p>
    <w:p w:rsidR="006D2606" w:rsidRPr="009B292B" w:rsidRDefault="006D2606" w:rsidP="0083512D">
      <w:pPr>
        <w:spacing w:line="276" w:lineRule="auto"/>
        <w:rPr>
          <w:rFonts w:ascii="Times New Roman" w:hAnsi="Times New Roman"/>
          <w:bCs/>
          <w:sz w:val="28"/>
          <w:szCs w:val="28"/>
        </w:rPr>
      </w:pPr>
    </w:p>
    <w:p w:rsidR="006D2606" w:rsidRPr="009B292B" w:rsidRDefault="006D2606" w:rsidP="0083512D">
      <w:pPr>
        <w:spacing w:line="276" w:lineRule="auto"/>
        <w:rPr>
          <w:rFonts w:ascii="Times New Roman" w:hAnsi="Times New Roman"/>
          <w:sz w:val="24"/>
          <w:szCs w:val="24"/>
        </w:rPr>
      </w:pPr>
      <w:r w:rsidRPr="009B292B">
        <w:rPr>
          <w:rFonts w:ascii="Times New Roman" w:hAnsi="Times New Roman"/>
          <w:sz w:val="24"/>
          <w:szCs w:val="24"/>
        </w:rPr>
        <w:t xml:space="preserve">                    Firmado electrónicamente                                     Firmado electrónicamente </w:t>
      </w:r>
    </w:p>
    <w:tbl>
      <w:tblPr>
        <w:tblW w:w="10065" w:type="dxa"/>
        <w:tblInd w:w="-497" w:type="dxa"/>
        <w:tblLayout w:type="fixed"/>
        <w:tblCellMar>
          <w:left w:w="70" w:type="dxa"/>
          <w:right w:w="70" w:type="dxa"/>
        </w:tblCellMar>
        <w:tblLook w:val="0000" w:firstRow="0" w:lastRow="0" w:firstColumn="0" w:lastColumn="0" w:noHBand="0" w:noVBand="0"/>
      </w:tblPr>
      <w:tblGrid>
        <w:gridCol w:w="5387"/>
        <w:gridCol w:w="4678"/>
      </w:tblGrid>
      <w:tr w:rsidR="006D2606" w:rsidRPr="009B292B" w:rsidTr="00BF49CB">
        <w:trPr>
          <w:trHeight w:val="425"/>
        </w:trPr>
        <w:tc>
          <w:tcPr>
            <w:tcW w:w="5387" w:type="dxa"/>
          </w:tcPr>
          <w:p w:rsidR="006D2606" w:rsidRPr="009B292B" w:rsidRDefault="006D2606" w:rsidP="0083512D">
            <w:pPr>
              <w:widowControl w:val="0"/>
              <w:spacing w:line="276" w:lineRule="auto"/>
              <w:ind w:left="497"/>
              <w:rPr>
                <w:rFonts w:ascii="Times New Roman" w:eastAsia="Arial Unicode MS" w:hAnsi="Times New Roman"/>
                <w:bCs/>
                <w:sz w:val="28"/>
                <w:szCs w:val="28"/>
              </w:rPr>
            </w:pPr>
            <w:r w:rsidRPr="009B292B">
              <w:rPr>
                <w:rFonts w:ascii="Times New Roman" w:eastAsia="Arial Unicode MS" w:hAnsi="Times New Roman"/>
                <w:bCs/>
                <w:sz w:val="28"/>
                <w:szCs w:val="28"/>
              </w:rPr>
              <w:t>JUAN ENRIQUE BEDOYA ESCOBAR</w:t>
            </w:r>
          </w:p>
        </w:tc>
        <w:tc>
          <w:tcPr>
            <w:tcW w:w="4678" w:type="dxa"/>
          </w:tcPr>
          <w:p w:rsidR="006D2606" w:rsidRPr="009B292B" w:rsidRDefault="006D2606" w:rsidP="0083512D">
            <w:pPr>
              <w:widowControl w:val="0"/>
              <w:tabs>
                <w:tab w:val="center" w:pos="2379"/>
              </w:tabs>
              <w:spacing w:line="276" w:lineRule="auto"/>
              <w:rPr>
                <w:rFonts w:ascii="Times New Roman" w:hAnsi="Times New Roman"/>
                <w:sz w:val="28"/>
                <w:szCs w:val="28"/>
              </w:rPr>
            </w:pPr>
            <w:r w:rsidRPr="009B292B">
              <w:rPr>
                <w:rFonts w:ascii="Times New Roman" w:eastAsia="Arial Unicode MS" w:hAnsi="Times New Roman"/>
                <w:bCs/>
                <w:sz w:val="28"/>
                <w:szCs w:val="28"/>
              </w:rPr>
              <w:t xml:space="preserve">        CÉSAR PALOMINO CORTÉS</w:t>
            </w:r>
          </w:p>
        </w:tc>
      </w:tr>
    </w:tbl>
    <w:p w:rsidR="006D2606" w:rsidRPr="009B292B" w:rsidRDefault="006D2606" w:rsidP="0083512D">
      <w:pPr>
        <w:widowControl w:val="0"/>
        <w:tabs>
          <w:tab w:val="left" w:pos="6845"/>
          <w:tab w:val="right" w:pos="8602"/>
        </w:tabs>
        <w:spacing w:line="276" w:lineRule="auto"/>
        <w:rPr>
          <w:rFonts w:ascii="Times New Roman" w:hAnsi="Times New Roman"/>
          <w:snapToGrid w:val="0"/>
          <w:sz w:val="28"/>
          <w:szCs w:val="28"/>
        </w:rPr>
      </w:pPr>
    </w:p>
    <w:p w:rsidR="007A3807" w:rsidRDefault="007A3807" w:rsidP="0083512D">
      <w:pPr>
        <w:spacing w:line="276" w:lineRule="auto"/>
      </w:pPr>
    </w:p>
    <w:sectPr w:rsidR="007A3807" w:rsidSect="009701D0">
      <w:headerReference w:type="default" r:id="rId7"/>
      <w:footerReference w:type="default" r:id="rId8"/>
      <w:headerReference w:type="first" r:id="rId9"/>
      <w:pgSz w:w="12242" w:h="18722" w:code="130"/>
      <w:pgMar w:top="1134" w:right="1701" w:bottom="1134" w:left="1758" w:header="567"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196" w:rsidRDefault="00527196" w:rsidP="006D2606">
      <w:r>
        <w:separator/>
      </w:r>
    </w:p>
  </w:endnote>
  <w:endnote w:type="continuationSeparator" w:id="0">
    <w:p w:rsidR="00527196" w:rsidRDefault="00527196" w:rsidP="006D2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7DF" w:rsidRPr="00671301" w:rsidRDefault="00EE1F85">
    <w:pPr>
      <w:pStyle w:val="Piedepgina"/>
      <w:jc w:val="right"/>
      <w:rPr>
        <w:rFonts w:ascii="Times New Roman" w:hAnsi="Times New Roman"/>
        <w:sz w:val="20"/>
        <w:szCs w:val="20"/>
      </w:rPr>
    </w:pPr>
    <w:r w:rsidRPr="00671301">
      <w:rPr>
        <w:rFonts w:ascii="Times New Roman" w:hAnsi="Times New Roman"/>
        <w:sz w:val="20"/>
        <w:szCs w:val="20"/>
      </w:rPr>
      <w:fldChar w:fldCharType="begin"/>
    </w:r>
    <w:r w:rsidRPr="00671301">
      <w:rPr>
        <w:rFonts w:ascii="Times New Roman" w:hAnsi="Times New Roman"/>
        <w:sz w:val="20"/>
        <w:szCs w:val="20"/>
      </w:rPr>
      <w:instrText>PAGE   \* MERGEFORMAT</w:instrText>
    </w:r>
    <w:r w:rsidRPr="00671301">
      <w:rPr>
        <w:rFonts w:ascii="Times New Roman" w:hAnsi="Times New Roman"/>
        <w:sz w:val="20"/>
        <w:szCs w:val="20"/>
      </w:rPr>
      <w:fldChar w:fldCharType="separate"/>
    </w:r>
    <w:r w:rsidR="00250BE4">
      <w:rPr>
        <w:rFonts w:ascii="Times New Roman" w:hAnsi="Times New Roman"/>
        <w:noProof/>
        <w:sz w:val="20"/>
        <w:szCs w:val="20"/>
      </w:rPr>
      <w:t>13</w:t>
    </w:r>
    <w:r w:rsidRPr="00671301">
      <w:rPr>
        <w:rFonts w:ascii="Times New Roman" w:hAnsi="Times New Roman"/>
        <w:sz w:val="20"/>
        <w:szCs w:val="20"/>
      </w:rPr>
      <w:fldChar w:fldCharType="end"/>
    </w:r>
  </w:p>
  <w:p w:rsidR="00DC17DF" w:rsidRDefault="00527196"/>
  <w:p w:rsidR="00DC17DF" w:rsidRDefault="00527196"/>
  <w:p w:rsidR="00DC17DF" w:rsidRDefault="00527196"/>
  <w:p w:rsidR="00DC17DF" w:rsidRDefault="00527196" w:rsidP="00AB6871"/>
  <w:p w:rsidR="00DC17DF" w:rsidRDefault="00527196" w:rsidP="00AB68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196" w:rsidRDefault="00527196" w:rsidP="006D2606">
      <w:r>
        <w:separator/>
      </w:r>
    </w:p>
  </w:footnote>
  <w:footnote w:type="continuationSeparator" w:id="0">
    <w:p w:rsidR="00527196" w:rsidRDefault="00527196" w:rsidP="006D2606">
      <w:r>
        <w:continuationSeparator/>
      </w:r>
    </w:p>
  </w:footnote>
  <w:footnote w:id="1">
    <w:p w:rsidR="006D2606" w:rsidRPr="00CD2555" w:rsidRDefault="006D2606" w:rsidP="006D2606">
      <w:pPr>
        <w:pStyle w:val="Textonotapie"/>
        <w:jc w:val="both"/>
      </w:pPr>
      <w:r w:rsidRPr="00CD2555">
        <w:rPr>
          <w:rStyle w:val="Refdenotaalpie"/>
          <w:rFonts w:eastAsia="Arial"/>
        </w:rPr>
        <w:footnoteRef/>
      </w:r>
      <w:r w:rsidRPr="00CD2555">
        <w:t xml:space="preserve"> Resulta oportuno precisar que las presentes diligencias reposan en el expediente digital contenido en la herramienta electrónica para la gestión judicial denominada Samai.</w:t>
      </w:r>
    </w:p>
  </w:footnote>
  <w:footnote w:id="2">
    <w:p w:rsidR="00B36E42" w:rsidRPr="00AB64E4" w:rsidRDefault="00B36E42" w:rsidP="00B36E42">
      <w:pPr>
        <w:pStyle w:val="Textonotapie"/>
        <w:jc w:val="both"/>
        <w:rPr>
          <w:i/>
          <w:shd w:val="clear" w:color="auto" w:fill="FFFFFF"/>
        </w:rPr>
      </w:pPr>
      <w:r w:rsidRPr="00AB64E4">
        <w:rPr>
          <w:rStyle w:val="Refdenotaalpie"/>
          <w:rFonts w:eastAsia="Arial"/>
        </w:rPr>
        <w:footnoteRef/>
      </w:r>
      <w:r w:rsidRPr="00AB64E4">
        <w:t xml:space="preserve"> Corte Constitucional, sentencia T-389 de 2012, M. P. Luis Ernesto Vargas Silva: «</w:t>
      </w:r>
      <w:r w:rsidRPr="00AB64E4">
        <w:rPr>
          <w:i/>
          <w:shd w:val="clear" w:color="auto" w:fill="FFFFFF"/>
        </w:rPr>
        <w:t xml:space="preserve">Respecto del papel del juez de tutela, esta Corte ha advertido que cuenta con amplias facultades de interpretación, en razón a su función de garante de los derechos fundamentales de las personas, y su rol es mucho más activo que el de otros operadores jurídicos. En esta medida es su deber esclarecer los hechos que dieron origen a la acción así como eventualmente las pretensiones que llevarían a la salvaguarda de los mismos </w:t>
      </w:r>
      <w:r w:rsidRPr="00AB64E4">
        <w:rPr>
          <w:shd w:val="clear" w:color="auto" w:fill="FFFFFF"/>
        </w:rPr>
        <w:t>[...].</w:t>
      </w:r>
    </w:p>
    <w:p w:rsidR="00B36E42" w:rsidRPr="00AB64E4" w:rsidRDefault="00B36E42" w:rsidP="00B36E42">
      <w:pPr>
        <w:pStyle w:val="Textonotapie"/>
        <w:jc w:val="both"/>
      </w:pPr>
      <w:r w:rsidRPr="00AB64E4">
        <w:rPr>
          <w:i/>
          <w:shd w:val="clear" w:color="auto" w:fill="FFFFFF"/>
        </w:rPr>
        <w:t>15. Por lo tanto, es claro que el juez de tutela no está supeditado a las formalidades que se exigen en otras jurisdicciones, y en esta medida está dentro de sus facultades la interpretación extensiva que realice acerca de la demanda</w:t>
      </w:r>
      <w:r w:rsidRPr="00AB64E4">
        <w:rPr>
          <w:shd w:val="clear" w:color="auto" w:fill="FFFFFF"/>
        </w:rPr>
        <w:t>».</w:t>
      </w:r>
    </w:p>
  </w:footnote>
  <w:footnote w:id="3">
    <w:p w:rsidR="006D2606" w:rsidRPr="005B5870" w:rsidRDefault="006D2606" w:rsidP="006D2606">
      <w:pPr>
        <w:pStyle w:val="Textonotapie"/>
        <w:jc w:val="both"/>
        <w:rPr>
          <w:i/>
        </w:rPr>
      </w:pPr>
      <w:r w:rsidRPr="005B5870">
        <w:rPr>
          <w:rStyle w:val="Refdenotaalpie"/>
          <w:rFonts w:eastAsia="Arial"/>
        </w:rPr>
        <w:footnoteRef/>
      </w:r>
      <w:r w:rsidRPr="005B5870">
        <w:t xml:space="preserve"> Texto aprobado el 13 de febrero de 1689 por el parlamento Inglés, cuyo numeral 5 enseña: «</w:t>
      </w:r>
      <w:r w:rsidRPr="005B5870">
        <w:rPr>
          <w:i/>
        </w:rPr>
        <w:t>Que es un derecho de los súbditos presentar peticiones al Rey, siendo ilegal cualquier acción o procedimiento contra los peticionarios</w:t>
      </w:r>
      <w:r w:rsidRPr="005B5870">
        <w:t>».</w:t>
      </w:r>
    </w:p>
  </w:footnote>
  <w:footnote w:id="4">
    <w:p w:rsidR="006D2606" w:rsidRPr="005B5870" w:rsidRDefault="006D2606" w:rsidP="006D2606">
      <w:pPr>
        <w:pStyle w:val="Textonotapie"/>
        <w:jc w:val="both"/>
      </w:pPr>
      <w:r w:rsidRPr="005B5870">
        <w:rPr>
          <w:rStyle w:val="Refdenotaalpie"/>
          <w:rFonts w:eastAsia="Arial"/>
        </w:rPr>
        <w:footnoteRef/>
      </w:r>
      <w:r w:rsidRPr="005B5870">
        <w:rPr>
          <w:i/>
        </w:rPr>
        <w:t xml:space="preserve"> </w:t>
      </w:r>
      <w:r w:rsidRPr="005B5870">
        <w:t>Adoptada por la Asamblea Nacional Constituyente el 16 de agosto de 1789, según su «</w:t>
      </w:r>
      <w:r w:rsidRPr="005B5870">
        <w:rPr>
          <w:i/>
        </w:rPr>
        <w:t>Artículo 15. La sociedad tiene derecho para pedir cuenta de su administración a todos los empleados públicos</w:t>
      </w:r>
      <w:r w:rsidRPr="005B5870">
        <w:t>».</w:t>
      </w:r>
    </w:p>
  </w:footnote>
  <w:footnote w:id="5">
    <w:p w:rsidR="006D2606" w:rsidRPr="005B5870" w:rsidRDefault="006D2606" w:rsidP="006D2606">
      <w:pPr>
        <w:pStyle w:val="Textonotapie"/>
        <w:jc w:val="both"/>
      </w:pPr>
      <w:r w:rsidRPr="005B5870">
        <w:rPr>
          <w:rStyle w:val="Refdenotaalpie"/>
          <w:rFonts w:eastAsia="Arial"/>
        </w:rPr>
        <w:footnoteRef/>
      </w:r>
      <w:r w:rsidRPr="005B5870">
        <w:rPr>
          <w:i/>
        </w:rPr>
        <w:t xml:space="preserve"> </w:t>
      </w:r>
      <w:r w:rsidRPr="005B5870">
        <w:t>Votada por la Convención Nacional el 23 de junio de 1793, prevé: «</w:t>
      </w:r>
      <w:r w:rsidRPr="005B5870">
        <w:rPr>
          <w:i/>
        </w:rPr>
        <w:t>Artículo 32. El derecho de presentar peticiones a los depositarios de la autoridad pública no puede, en ningún caso, ser prohibido, suspendido, ni limitado</w:t>
      </w:r>
      <w:r w:rsidRPr="005B5870">
        <w:t>».</w:t>
      </w:r>
    </w:p>
  </w:footnote>
  <w:footnote w:id="6">
    <w:p w:rsidR="006D2606" w:rsidRPr="005B5870" w:rsidRDefault="006D2606" w:rsidP="006D2606">
      <w:pPr>
        <w:pStyle w:val="Textonotapie"/>
        <w:jc w:val="both"/>
      </w:pPr>
      <w:r w:rsidRPr="005B5870">
        <w:rPr>
          <w:rStyle w:val="Refdenotaalpie"/>
          <w:rFonts w:eastAsia="Arial"/>
        </w:rPr>
        <w:footnoteRef/>
      </w:r>
      <w:r w:rsidRPr="005B5870">
        <w:t xml:space="preserve"> Por ejemplo, la «</w:t>
      </w:r>
      <w:r w:rsidRPr="005B5870">
        <w:rPr>
          <w:i/>
        </w:rPr>
        <w:t>Constitución de la República de Cundinamarca</w:t>
      </w:r>
      <w:r w:rsidRPr="005B5870">
        <w:t>» de 18 de julio de 1812, consagró: «</w:t>
      </w:r>
      <w:r w:rsidRPr="005B5870">
        <w:rPr>
          <w:i/>
        </w:rPr>
        <w:t>Artículo 7.o Igualmente pueden los ciudadanos juntarse pacífica y tranquilamente para formar y presentar sus instrucciones o peticiones a las autoridades, avisando al Magistrado y presentándolas por escrito</w:t>
      </w:r>
      <w:r w:rsidRPr="005B5870">
        <w:t>»,</w:t>
      </w:r>
      <w:r w:rsidRPr="005B5870">
        <w:rPr>
          <w:i/>
        </w:rPr>
        <w:t xml:space="preserve"> </w:t>
      </w:r>
      <w:r w:rsidRPr="005B5870">
        <w:t>posteriormente el Decreto de 27 de agosto de 1828 adoptado por El Libertador, dispuso en su «</w:t>
      </w:r>
      <w:r w:rsidRPr="005B5870">
        <w:rPr>
          <w:i/>
        </w:rPr>
        <w:t>Artículo 23. Los colombianos tienen expedito el derecho de petición, conformándose a los reglamentos que se expidan sobre la materia</w:t>
      </w:r>
      <w:r w:rsidRPr="005B5870">
        <w:t>», hasta su más elaborada adopción en la Constitución de 1963 así: «</w:t>
      </w:r>
      <w:r w:rsidRPr="005B5870">
        <w:rPr>
          <w:i/>
        </w:rPr>
        <w:t xml:space="preserve">Artículo 15. Es base esencial e invariable de la Unión entre los Estados el reconocimiento y la garantía, por parte del Gobierno general y de los Gobiernos de todos y cada uno de los Estados, de los derechos individuales que pertenecen a los habitantes y transeúntes en los Estados Unidos de Colombia, a saber: </w:t>
      </w:r>
      <w:r w:rsidRPr="005B5870">
        <w:rPr>
          <w:iCs/>
        </w:rPr>
        <w:t>[…]</w:t>
      </w:r>
      <w:r w:rsidRPr="005B5870">
        <w:rPr>
          <w:i/>
        </w:rPr>
        <w:t xml:space="preserve"> 12.o. El derecho de obtener pronta resolución en las peticiones que por escrito dirijan a las corporaciones, autoridades o funcionarios públicos, sobre cualquiera asunto de interés general o particular</w:t>
      </w:r>
      <w:r w:rsidRPr="005B5870">
        <w:t>».</w:t>
      </w:r>
    </w:p>
  </w:footnote>
  <w:footnote w:id="7">
    <w:p w:rsidR="006D2606" w:rsidRPr="005B5870" w:rsidRDefault="006D2606" w:rsidP="006D2606">
      <w:pPr>
        <w:pStyle w:val="Textonotapie"/>
        <w:jc w:val="both"/>
      </w:pPr>
      <w:r w:rsidRPr="005B5870">
        <w:rPr>
          <w:rStyle w:val="Refdenotaalpie"/>
          <w:rFonts w:eastAsia="Arial"/>
        </w:rPr>
        <w:footnoteRef/>
      </w:r>
      <w:r w:rsidRPr="005B5870">
        <w:t xml:space="preserve"> Tulio Helí Chinchilla Herrera, ¿Qué son y cuáles son los derechos fundamentales?, editorial Temis, Bogotá, 1999, p. 92.</w:t>
      </w:r>
    </w:p>
  </w:footnote>
  <w:footnote w:id="8">
    <w:p w:rsidR="006D2606" w:rsidRPr="00C5038E" w:rsidRDefault="006D2606" w:rsidP="006D2606">
      <w:pPr>
        <w:pStyle w:val="Textonotapie"/>
        <w:jc w:val="both"/>
      </w:pPr>
      <w:r w:rsidRPr="005B5870">
        <w:rPr>
          <w:rStyle w:val="Refdenotaalpie"/>
          <w:rFonts w:eastAsia="Arial"/>
        </w:rPr>
        <w:footnoteRef/>
      </w:r>
      <w:r w:rsidRPr="005B5870">
        <w:t xml:space="preserve"> El artículo 85 constitucional es del siguiente tenor: «</w:t>
      </w:r>
      <w:r w:rsidRPr="005B5870">
        <w:rPr>
          <w:i/>
        </w:rPr>
        <w:t>Artículo 85. Son de aplicación inmediata los derechos consagrados en los artículos 11</w:t>
      </w:r>
      <w:r w:rsidRPr="005B5870">
        <w:rPr>
          <w:i/>
          <w:vanish/>
        </w:rPr>
        <w:t>1015</w:t>
      </w:r>
      <w:r w:rsidRPr="005B5870">
        <w:rPr>
          <w:i/>
        </w:rPr>
        <w:t>, 12</w:t>
      </w:r>
      <w:r w:rsidRPr="005B5870">
        <w:rPr>
          <w:i/>
          <w:vanish/>
        </w:rPr>
        <w:t>1016</w:t>
      </w:r>
      <w:r w:rsidRPr="005B5870">
        <w:rPr>
          <w:i/>
        </w:rPr>
        <w:t>, 13</w:t>
      </w:r>
      <w:r w:rsidRPr="005B5870">
        <w:rPr>
          <w:i/>
          <w:vanish/>
        </w:rPr>
        <w:t>1017</w:t>
      </w:r>
      <w:r w:rsidRPr="005B5870">
        <w:rPr>
          <w:i/>
        </w:rPr>
        <w:t>, 14</w:t>
      </w:r>
      <w:r w:rsidRPr="005B5870">
        <w:rPr>
          <w:i/>
          <w:vanish/>
        </w:rPr>
        <w:t>1018</w:t>
      </w:r>
      <w:r w:rsidRPr="005B5870">
        <w:rPr>
          <w:i/>
        </w:rPr>
        <w:t>, 15</w:t>
      </w:r>
      <w:r w:rsidRPr="005B5870">
        <w:rPr>
          <w:i/>
          <w:vanish/>
        </w:rPr>
        <w:t>1019</w:t>
      </w:r>
      <w:r w:rsidRPr="005B5870">
        <w:rPr>
          <w:i/>
        </w:rPr>
        <w:t>, 16</w:t>
      </w:r>
      <w:r w:rsidRPr="005B5870">
        <w:rPr>
          <w:i/>
          <w:vanish/>
        </w:rPr>
        <w:t>1020</w:t>
      </w:r>
      <w:r w:rsidRPr="005B5870">
        <w:rPr>
          <w:i/>
        </w:rPr>
        <w:t>, 17</w:t>
      </w:r>
      <w:r w:rsidRPr="005B5870">
        <w:rPr>
          <w:i/>
          <w:vanish/>
        </w:rPr>
        <w:t>1021</w:t>
      </w:r>
      <w:r w:rsidRPr="005B5870">
        <w:rPr>
          <w:i/>
        </w:rPr>
        <w:t>, 18</w:t>
      </w:r>
      <w:r w:rsidRPr="005B5870">
        <w:rPr>
          <w:i/>
          <w:vanish/>
        </w:rPr>
        <w:t>1022</w:t>
      </w:r>
      <w:r w:rsidRPr="005B5870">
        <w:rPr>
          <w:i/>
        </w:rPr>
        <w:t>, 19</w:t>
      </w:r>
      <w:r w:rsidRPr="005B5870">
        <w:rPr>
          <w:i/>
          <w:vanish/>
        </w:rPr>
        <w:t>1023</w:t>
      </w:r>
      <w:r w:rsidRPr="005B5870">
        <w:rPr>
          <w:i/>
        </w:rPr>
        <w:t>, 20</w:t>
      </w:r>
      <w:r w:rsidRPr="005B5870">
        <w:rPr>
          <w:i/>
          <w:vanish/>
        </w:rPr>
        <w:t>1024</w:t>
      </w:r>
      <w:r w:rsidRPr="005B5870">
        <w:rPr>
          <w:i/>
        </w:rPr>
        <w:t>, 21</w:t>
      </w:r>
      <w:r w:rsidRPr="005B5870">
        <w:rPr>
          <w:i/>
          <w:vanish/>
        </w:rPr>
        <w:t>1025</w:t>
      </w:r>
      <w:r w:rsidRPr="005B5870">
        <w:rPr>
          <w:i/>
        </w:rPr>
        <w:t>, 23</w:t>
      </w:r>
      <w:r w:rsidRPr="005B5870">
        <w:rPr>
          <w:i/>
          <w:vanish/>
        </w:rPr>
        <w:t>1026</w:t>
      </w:r>
      <w:r w:rsidRPr="005B5870">
        <w:rPr>
          <w:i/>
        </w:rPr>
        <w:t>, 24</w:t>
      </w:r>
      <w:r w:rsidRPr="005B5870">
        <w:rPr>
          <w:i/>
          <w:vanish/>
        </w:rPr>
        <w:t>1027</w:t>
      </w:r>
      <w:r w:rsidRPr="005B5870">
        <w:rPr>
          <w:i/>
        </w:rPr>
        <w:t>, 26</w:t>
      </w:r>
      <w:r w:rsidRPr="005B5870">
        <w:rPr>
          <w:i/>
          <w:vanish/>
        </w:rPr>
        <w:t>1028</w:t>
      </w:r>
      <w:r w:rsidRPr="005B5870">
        <w:rPr>
          <w:i/>
        </w:rPr>
        <w:t>, 27</w:t>
      </w:r>
      <w:r w:rsidRPr="005B5870">
        <w:rPr>
          <w:i/>
          <w:vanish/>
        </w:rPr>
        <w:t>1029</w:t>
      </w:r>
      <w:r w:rsidRPr="005B5870">
        <w:rPr>
          <w:i/>
        </w:rPr>
        <w:t>, 28</w:t>
      </w:r>
      <w:r w:rsidRPr="005B5870">
        <w:rPr>
          <w:i/>
          <w:vanish/>
        </w:rPr>
        <w:t>1030</w:t>
      </w:r>
      <w:r w:rsidRPr="005B5870">
        <w:rPr>
          <w:i/>
        </w:rPr>
        <w:t>, 29</w:t>
      </w:r>
      <w:r w:rsidRPr="005B5870">
        <w:rPr>
          <w:i/>
          <w:vanish/>
        </w:rPr>
        <w:t>1031</w:t>
      </w:r>
      <w:r w:rsidRPr="005B5870">
        <w:rPr>
          <w:i/>
        </w:rPr>
        <w:t>, 30</w:t>
      </w:r>
      <w:r w:rsidRPr="005B5870">
        <w:rPr>
          <w:i/>
          <w:vanish/>
        </w:rPr>
        <w:t>1032</w:t>
      </w:r>
      <w:r w:rsidRPr="005B5870">
        <w:rPr>
          <w:i/>
        </w:rPr>
        <w:t>, 31</w:t>
      </w:r>
      <w:r w:rsidRPr="005B5870">
        <w:rPr>
          <w:i/>
          <w:vanish/>
        </w:rPr>
        <w:t>1033</w:t>
      </w:r>
      <w:r w:rsidRPr="005B5870">
        <w:rPr>
          <w:i/>
        </w:rPr>
        <w:t>, 33</w:t>
      </w:r>
      <w:r w:rsidRPr="005B5870">
        <w:rPr>
          <w:i/>
          <w:vanish/>
        </w:rPr>
        <w:t>1034</w:t>
      </w:r>
      <w:r w:rsidRPr="005B5870">
        <w:rPr>
          <w:i/>
        </w:rPr>
        <w:t>, 34</w:t>
      </w:r>
      <w:r w:rsidRPr="005B5870">
        <w:rPr>
          <w:i/>
          <w:vanish/>
        </w:rPr>
        <w:t>1035</w:t>
      </w:r>
      <w:r w:rsidRPr="005B5870">
        <w:rPr>
          <w:i/>
        </w:rPr>
        <w:t>, 37</w:t>
      </w:r>
      <w:r w:rsidRPr="005B5870">
        <w:rPr>
          <w:i/>
          <w:vanish/>
        </w:rPr>
        <w:t>1036</w:t>
      </w:r>
      <w:r w:rsidRPr="005B5870">
        <w:rPr>
          <w:i/>
        </w:rPr>
        <w:t xml:space="preserve"> y 40</w:t>
      </w:r>
      <w:r w:rsidRPr="005B5870">
        <w:t>»</w:t>
      </w:r>
      <w:r w:rsidRPr="005B5870">
        <w:rPr>
          <w:i/>
        </w:rPr>
        <w:t>.</w:t>
      </w:r>
    </w:p>
  </w:footnote>
  <w:footnote w:id="9">
    <w:p w:rsidR="006D2606" w:rsidRPr="005B5870" w:rsidRDefault="006D2606" w:rsidP="006D2606">
      <w:pPr>
        <w:pStyle w:val="Textonotapie"/>
        <w:jc w:val="both"/>
      </w:pPr>
      <w:r w:rsidRPr="005B5870">
        <w:rPr>
          <w:rStyle w:val="Refdenotaalpie"/>
          <w:rFonts w:eastAsia="Arial"/>
        </w:rPr>
        <w:footnoteRef/>
      </w:r>
      <w:r w:rsidRPr="005B5870">
        <w:rPr>
          <w:lang w:val="fr-FR"/>
        </w:rPr>
        <w:t xml:space="preserve"> Sentencias T-1160A de 2001 M. P. Manuel José Cepeda Espinosa y T-581 de 2003 M. P. </w:t>
      </w:r>
      <w:r w:rsidRPr="005B5870">
        <w:t>Rodrigo Escobar Gil.</w:t>
      </w:r>
    </w:p>
  </w:footnote>
  <w:footnote w:id="10">
    <w:p w:rsidR="006D2606" w:rsidRPr="00FB5CC2" w:rsidRDefault="006D2606" w:rsidP="006D2606">
      <w:pPr>
        <w:pStyle w:val="Textonotapie"/>
        <w:jc w:val="both"/>
      </w:pPr>
      <w:r w:rsidRPr="005B5870">
        <w:rPr>
          <w:rStyle w:val="Refdenotaalpie"/>
          <w:rFonts w:eastAsia="Arial"/>
        </w:rPr>
        <w:footnoteRef/>
      </w:r>
      <w:r w:rsidRPr="005B5870">
        <w:t xml:space="preserve"> Sentencia T-220 de 1994, M. P. Eduardo Cifuentes Muñoz.</w:t>
      </w:r>
    </w:p>
  </w:footnote>
  <w:footnote w:id="11">
    <w:p w:rsidR="006D2606" w:rsidRPr="005B5870" w:rsidRDefault="006D2606" w:rsidP="006D2606">
      <w:pPr>
        <w:pStyle w:val="Textonotapie"/>
        <w:jc w:val="both"/>
        <w:rPr>
          <w:i/>
        </w:rPr>
      </w:pPr>
      <w:r w:rsidRPr="005B5870">
        <w:rPr>
          <w:rStyle w:val="Refdenotaalpie"/>
          <w:rFonts w:eastAsia="Arial"/>
        </w:rPr>
        <w:footnoteRef/>
      </w:r>
      <w:r w:rsidRPr="005B5870">
        <w:t xml:space="preserve"> Ver las sentencias T-669 de 2003, M. P. Marco Gerardo Monroy Cabra y T-350 de 2006, M. P. Jaime Córdoba Triviño.</w:t>
      </w:r>
    </w:p>
  </w:footnote>
  <w:footnote w:id="12">
    <w:p w:rsidR="00155EFC" w:rsidRPr="00AB64E4" w:rsidRDefault="00155EFC" w:rsidP="00155EFC">
      <w:pPr>
        <w:pStyle w:val="Textonotapie"/>
      </w:pPr>
      <w:r w:rsidRPr="00AB64E4">
        <w:rPr>
          <w:rStyle w:val="Refdenotaalpie"/>
        </w:rPr>
        <w:footnoteRef/>
      </w:r>
      <w:r w:rsidRPr="00AB64E4">
        <w:t xml:space="preserve"> </w:t>
      </w:r>
      <w:r w:rsidRPr="00AB64E4">
        <w:rPr>
          <w:lang w:val="fr-FR"/>
        </w:rPr>
        <w:t xml:space="preserve">Sentencias T-1160A de 2001 M. P. Manuel José Cepeda Espinosa y T-581 de 2003 M. P. </w:t>
      </w:r>
      <w:r w:rsidRPr="00AB64E4">
        <w:t>Rodrigo Escobar Gil.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59" w:type="dxa"/>
      <w:tblInd w:w="-176" w:type="dxa"/>
      <w:tblLook w:val="04A0" w:firstRow="1" w:lastRow="0" w:firstColumn="1" w:lastColumn="0" w:noHBand="0" w:noVBand="1"/>
    </w:tblPr>
    <w:tblGrid>
      <w:gridCol w:w="1712"/>
      <w:gridCol w:w="7247"/>
    </w:tblGrid>
    <w:tr w:rsidR="000D08A1" w:rsidRPr="00227212" w:rsidTr="000D08A1">
      <w:trPr>
        <w:trHeight w:val="1122"/>
      </w:trPr>
      <w:tc>
        <w:tcPr>
          <w:tcW w:w="1712" w:type="dxa"/>
          <w:shd w:val="clear" w:color="auto" w:fill="auto"/>
        </w:tcPr>
        <w:p w:rsidR="000D08A1" w:rsidRPr="00475A19" w:rsidRDefault="000D08A1" w:rsidP="000D08A1">
          <w:pPr>
            <w:pStyle w:val="Cuerpo"/>
            <w:pBdr>
              <w:top w:val="none" w:sz="0" w:space="0" w:color="auto"/>
              <w:left w:val="none" w:sz="0" w:space="0" w:color="auto"/>
              <w:bottom w:val="none" w:sz="0" w:space="0" w:color="auto"/>
              <w:right w:val="none" w:sz="0" w:space="0" w:color="auto"/>
              <w:between w:val="none" w:sz="0" w:space="0" w:color="auto"/>
              <w:bar w:val="none" w:sz="0" w:color="auto"/>
            </w:pBdr>
            <w:ind w:left="743"/>
            <w:jc w:val="right"/>
            <w:rPr>
              <w:rFonts w:ascii="Times New Roman" w:eastAsia="Times New Roman" w:hAnsi="Times New Roman" w:cs="Times New Roman"/>
              <w:bCs/>
              <w:color w:val="auto"/>
              <w:sz w:val="20"/>
              <w:szCs w:val="20"/>
              <w:lang w:val="es-ES"/>
            </w:rPr>
          </w:pPr>
          <w:r>
            <w:rPr>
              <w:rFonts w:ascii="Times New Roman" w:eastAsia="Times New Roman" w:hAnsi="Times New Roman" w:cs="Times New Roman"/>
              <w:bCs/>
              <w:noProof/>
              <w:color w:val="auto"/>
              <w:sz w:val="20"/>
              <w:szCs w:val="20"/>
              <w:bdr w:val="none" w:sz="0" w:space="0" w:color="auto"/>
              <w:lang w:val="es-ES"/>
            </w:rPr>
            <w:drawing>
              <wp:anchor distT="0" distB="0" distL="114300" distR="114300" simplePos="0" relativeHeight="251668480" behindDoc="1" locked="0" layoutInCell="1" allowOverlap="1" wp14:anchorId="6BB57C68" wp14:editId="2C728B95">
                <wp:simplePos x="0" y="0"/>
                <wp:positionH relativeFrom="column">
                  <wp:posOffset>43180</wp:posOffset>
                </wp:positionH>
                <wp:positionV relativeFrom="paragraph">
                  <wp:posOffset>0</wp:posOffset>
                </wp:positionV>
                <wp:extent cx="949960" cy="884555"/>
                <wp:effectExtent l="0" t="0" r="0" b="0"/>
                <wp:wrapThrough wrapText="bothSides">
                  <wp:wrapPolygon edited="0">
                    <wp:start x="8663" y="0"/>
                    <wp:lineTo x="6064" y="1396"/>
                    <wp:lineTo x="1299" y="6513"/>
                    <wp:lineTo x="1299" y="11164"/>
                    <wp:lineTo x="2599" y="16747"/>
                    <wp:lineTo x="8663" y="20933"/>
                    <wp:lineTo x="12561" y="20933"/>
                    <wp:lineTo x="18626" y="16747"/>
                    <wp:lineTo x="20358" y="9769"/>
                    <wp:lineTo x="20358" y="6513"/>
                    <wp:lineTo x="15160" y="1396"/>
                    <wp:lineTo x="12561" y="0"/>
                    <wp:lineTo x="8663" y="0"/>
                  </wp:wrapPolygon>
                </wp:wrapThrough>
                <wp:docPr id="2" name="Imagen 2" descr="ESCUDO diseñado FINAL-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iseñado FINAL-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960" cy="8845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47" w:type="dxa"/>
        </w:tcPr>
        <w:p w:rsidR="000D08A1" w:rsidRDefault="000D08A1" w:rsidP="000D08A1">
          <w:pPr>
            <w:pStyle w:val="Cuerpo"/>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sz w:val="20"/>
              <w:szCs w:val="20"/>
              <w:lang w:val="es-ES"/>
            </w:rPr>
          </w:pPr>
        </w:p>
        <w:p w:rsidR="000D08A1" w:rsidRDefault="000D08A1" w:rsidP="000D08A1">
          <w:pPr>
            <w:pStyle w:val="Cuerpo"/>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sz w:val="20"/>
              <w:szCs w:val="20"/>
              <w:lang w:val="es-ES"/>
            </w:rPr>
          </w:pPr>
          <w:r w:rsidRPr="00640383">
            <w:rPr>
              <w:rFonts w:ascii="Times New Roman" w:eastAsia="Times New Roman" w:hAnsi="Times New Roman" w:cs="Times New Roman"/>
              <w:bCs/>
              <w:sz w:val="20"/>
              <w:szCs w:val="20"/>
              <w:lang w:val="es-ES"/>
            </w:rPr>
            <w:t xml:space="preserve">Acción de tutela </w:t>
          </w:r>
          <w:r w:rsidRPr="00442F1E">
            <w:rPr>
              <w:rFonts w:ascii="Times New Roman" w:eastAsia="Times New Roman" w:hAnsi="Times New Roman" w:cs="Times New Roman"/>
              <w:bCs/>
              <w:sz w:val="20"/>
              <w:szCs w:val="20"/>
              <w:lang w:val="es-ES"/>
            </w:rPr>
            <w:t>11001-03-15-000-2023-0</w:t>
          </w:r>
          <w:r>
            <w:rPr>
              <w:rFonts w:ascii="Times New Roman" w:eastAsia="Times New Roman" w:hAnsi="Times New Roman" w:cs="Times New Roman"/>
              <w:bCs/>
              <w:sz w:val="20"/>
              <w:szCs w:val="20"/>
              <w:lang w:val="es-ES"/>
            </w:rPr>
            <w:t>3</w:t>
          </w:r>
          <w:r w:rsidR="003B152C">
            <w:rPr>
              <w:rFonts w:ascii="Times New Roman" w:eastAsia="Times New Roman" w:hAnsi="Times New Roman" w:cs="Times New Roman"/>
              <w:bCs/>
              <w:sz w:val="20"/>
              <w:szCs w:val="20"/>
              <w:lang w:val="es-ES"/>
            </w:rPr>
            <w:t>134</w:t>
          </w:r>
          <w:r w:rsidRPr="00442F1E">
            <w:rPr>
              <w:rFonts w:ascii="Times New Roman" w:eastAsia="Times New Roman" w:hAnsi="Times New Roman" w:cs="Times New Roman"/>
              <w:bCs/>
              <w:sz w:val="20"/>
              <w:szCs w:val="20"/>
              <w:lang w:val="es-ES"/>
            </w:rPr>
            <w:t>-00</w:t>
          </w:r>
        </w:p>
        <w:p w:rsidR="000D08A1" w:rsidRPr="00640383" w:rsidRDefault="003B152C" w:rsidP="003B152C">
          <w:pPr>
            <w:pStyle w:val="Cuerpo"/>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sz w:val="20"/>
              <w:szCs w:val="20"/>
              <w:lang w:val="es-ES"/>
            </w:rPr>
          </w:pPr>
          <w:r>
            <w:rPr>
              <w:rFonts w:ascii="Times New Roman" w:hAnsi="Times New Roman"/>
              <w:iCs/>
              <w:sz w:val="20"/>
              <w:szCs w:val="20"/>
            </w:rPr>
            <w:t>Marhta Cecilia Luna Alpala</w:t>
          </w:r>
          <w:r w:rsidR="000D08A1" w:rsidRPr="008C03C1">
            <w:rPr>
              <w:rFonts w:ascii="Times New Roman" w:hAnsi="Times New Roman"/>
              <w:iCs/>
              <w:sz w:val="20"/>
              <w:szCs w:val="20"/>
            </w:rPr>
            <w:t xml:space="preserve"> </w:t>
          </w:r>
          <w:r w:rsidR="000D08A1" w:rsidRPr="00640383">
            <w:rPr>
              <w:rFonts w:ascii="Times New Roman" w:hAnsi="Times New Roman"/>
              <w:iCs/>
              <w:sz w:val="20"/>
              <w:szCs w:val="20"/>
            </w:rPr>
            <w:t xml:space="preserve">contra </w:t>
          </w:r>
          <w:r w:rsidR="000D08A1" w:rsidRPr="00640383">
            <w:rPr>
              <w:rFonts w:ascii="Times New Roman" w:hAnsi="Times New Roman"/>
              <w:sz w:val="20"/>
              <w:szCs w:val="20"/>
            </w:rPr>
            <w:t>l</w:t>
          </w:r>
          <w:r>
            <w:rPr>
              <w:rFonts w:ascii="Times New Roman" w:hAnsi="Times New Roman"/>
              <w:sz w:val="20"/>
              <w:szCs w:val="20"/>
            </w:rPr>
            <w:t>a señora directora de la unidad de administración de carrera judicial del Consejo Superior de la Judicatura</w:t>
          </w:r>
        </w:p>
      </w:tc>
    </w:tr>
  </w:tbl>
  <w:p w:rsidR="00DC17DF" w:rsidRPr="00475A19" w:rsidRDefault="00527196" w:rsidP="00EA60D8">
    <w:pP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176" w:type="dxa"/>
      <w:tblLook w:val="04A0" w:firstRow="1" w:lastRow="0" w:firstColumn="1" w:lastColumn="0" w:noHBand="0" w:noVBand="1"/>
    </w:tblPr>
    <w:tblGrid>
      <w:gridCol w:w="2161"/>
      <w:gridCol w:w="6912"/>
    </w:tblGrid>
    <w:tr w:rsidR="000D08A1" w:rsidRPr="009B36DF" w:rsidTr="00B05D7D">
      <w:tc>
        <w:tcPr>
          <w:tcW w:w="2161" w:type="dxa"/>
          <w:shd w:val="clear" w:color="auto" w:fill="auto"/>
        </w:tcPr>
        <w:p w:rsidR="000D08A1" w:rsidRPr="009B36DF" w:rsidRDefault="000D08A1" w:rsidP="000D08A1">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imes New Roman" w:hAnsi="Times New Roman" w:cs="Times New Roman"/>
              <w:b/>
              <w:bCs/>
              <w:sz w:val="28"/>
              <w:szCs w:val="28"/>
              <w:lang w:val="es-ES"/>
            </w:rPr>
          </w:pPr>
          <w:r>
            <w:rPr>
              <w:rFonts w:ascii="Times New Roman" w:eastAsia="Times New Roman" w:hAnsi="Times New Roman"/>
              <w:b/>
              <w:bCs/>
              <w:noProof/>
              <w:sz w:val="28"/>
              <w:szCs w:val="28"/>
              <w:lang w:val="es-ES"/>
            </w:rPr>
            <w:drawing>
              <wp:anchor distT="0" distB="0" distL="114300" distR="114300" simplePos="0" relativeHeight="251662336" behindDoc="1" locked="0" layoutInCell="1" allowOverlap="1" wp14:anchorId="64ED5F2F" wp14:editId="0169892F">
                <wp:simplePos x="0" y="0"/>
                <wp:positionH relativeFrom="column">
                  <wp:posOffset>-68005</wp:posOffset>
                </wp:positionH>
                <wp:positionV relativeFrom="paragraph">
                  <wp:posOffset>48</wp:posOffset>
                </wp:positionV>
                <wp:extent cx="1097280" cy="1021715"/>
                <wp:effectExtent l="0" t="0" r="0" b="0"/>
                <wp:wrapThrough wrapText="bothSides">
                  <wp:wrapPolygon edited="0">
                    <wp:start x="7875" y="403"/>
                    <wp:lineTo x="5250" y="2416"/>
                    <wp:lineTo x="1500" y="6444"/>
                    <wp:lineTo x="1500" y="15304"/>
                    <wp:lineTo x="6750" y="20137"/>
                    <wp:lineTo x="7875" y="20942"/>
                    <wp:lineTo x="13500" y="20942"/>
                    <wp:lineTo x="15000" y="20137"/>
                    <wp:lineTo x="19875" y="15304"/>
                    <wp:lineTo x="20250" y="6444"/>
                    <wp:lineTo x="16125" y="2416"/>
                    <wp:lineTo x="13500" y="403"/>
                    <wp:lineTo x="7875" y="403"/>
                  </wp:wrapPolygon>
                </wp:wrapThrough>
                <wp:docPr id="3" name="Imagen 3" descr="ESCUDO diseñado FINAL-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0217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12" w:type="dxa"/>
          <w:shd w:val="clear" w:color="auto" w:fill="auto"/>
        </w:tcPr>
        <w:p w:rsidR="000D08A1" w:rsidRPr="009B36DF" w:rsidRDefault="000D08A1" w:rsidP="000D08A1">
          <w:pPr>
            <w:pStyle w:val="Cuerpo"/>
            <w:jc w:val="center"/>
            <w:rPr>
              <w:rFonts w:ascii="Times New Roman" w:hAnsi="Times New Roman" w:cs="Times New Roman"/>
              <w:bCs/>
              <w:color w:val="auto"/>
              <w:sz w:val="28"/>
              <w:szCs w:val="28"/>
              <w:lang w:val="es-ES"/>
            </w:rPr>
          </w:pPr>
        </w:p>
        <w:p w:rsidR="000D08A1" w:rsidRPr="009B36DF" w:rsidRDefault="000D08A1" w:rsidP="000D08A1">
          <w:pPr>
            <w:pStyle w:val="Cuerpo"/>
            <w:spacing w:line="276" w:lineRule="auto"/>
            <w:jc w:val="center"/>
            <w:rPr>
              <w:rFonts w:ascii="Times New Roman" w:eastAsia="Times New Roman" w:hAnsi="Times New Roman" w:cs="Times New Roman"/>
              <w:bCs/>
              <w:color w:val="auto"/>
              <w:sz w:val="28"/>
              <w:szCs w:val="28"/>
              <w:lang w:val="es-ES"/>
            </w:rPr>
          </w:pPr>
          <w:r w:rsidRPr="009B36DF">
            <w:rPr>
              <w:rFonts w:ascii="Times New Roman" w:hAnsi="Times New Roman" w:cs="Times New Roman"/>
              <w:bCs/>
              <w:color w:val="auto"/>
              <w:sz w:val="28"/>
              <w:szCs w:val="28"/>
              <w:lang w:val="es-ES"/>
            </w:rPr>
            <w:t>CONSEJO DE ESTADO</w:t>
          </w:r>
        </w:p>
        <w:p w:rsidR="000D08A1" w:rsidRPr="009B36DF" w:rsidRDefault="000D08A1" w:rsidP="000D08A1">
          <w:pPr>
            <w:pStyle w:val="Cuerpo"/>
            <w:spacing w:line="276" w:lineRule="auto"/>
            <w:jc w:val="center"/>
            <w:rPr>
              <w:rFonts w:ascii="Times New Roman" w:eastAsia="Times New Roman" w:hAnsi="Times New Roman" w:cs="Times New Roman"/>
              <w:bCs/>
              <w:color w:val="auto"/>
              <w:sz w:val="28"/>
              <w:szCs w:val="28"/>
              <w:lang w:val="es-ES"/>
            </w:rPr>
          </w:pPr>
          <w:r>
            <w:rPr>
              <w:rFonts w:ascii="Times New Roman" w:hAnsi="Times New Roman" w:cs="Times New Roman"/>
              <w:bCs/>
              <w:color w:val="auto"/>
              <w:sz w:val="28"/>
              <w:szCs w:val="28"/>
              <w:lang w:val="es-ES"/>
            </w:rPr>
            <w:t>SALA DE LO CONTENCIOSO-</w:t>
          </w:r>
          <w:r w:rsidRPr="009B36DF">
            <w:rPr>
              <w:rFonts w:ascii="Times New Roman" w:hAnsi="Times New Roman" w:cs="Times New Roman"/>
              <w:bCs/>
              <w:color w:val="auto"/>
              <w:sz w:val="28"/>
              <w:szCs w:val="28"/>
              <w:lang w:val="es-ES"/>
            </w:rPr>
            <w:t>ADMINISTRATIVO</w:t>
          </w:r>
        </w:p>
        <w:p w:rsidR="000D08A1" w:rsidRPr="009B36DF" w:rsidRDefault="000D08A1" w:rsidP="000D08A1">
          <w:pPr>
            <w:pStyle w:val="Cuerpo"/>
            <w:spacing w:line="276" w:lineRule="auto"/>
            <w:jc w:val="center"/>
            <w:rPr>
              <w:rFonts w:ascii="Times New Roman" w:eastAsia="Times New Roman" w:hAnsi="Times New Roman" w:cs="Times New Roman"/>
              <w:bCs/>
              <w:color w:val="auto"/>
              <w:sz w:val="28"/>
              <w:szCs w:val="28"/>
              <w:lang w:val="es-ES"/>
            </w:rPr>
          </w:pPr>
          <w:r w:rsidRPr="009B36DF">
            <w:rPr>
              <w:rFonts w:ascii="Times New Roman" w:hAnsi="Times New Roman" w:cs="Times New Roman"/>
              <w:bCs/>
              <w:color w:val="auto"/>
              <w:sz w:val="28"/>
              <w:szCs w:val="28"/>
              <w:lang w:val="es-ES"/>
            </w:rPr>
            <w:t>SECCIÓN SEGUNDA</w:t>
          </w:r>
        </w:p>
        <w:p w:rsidR="000D08A1" w:rsidRPr="009B36DF" w:rsidRDefault="000D08A1" w:rsidP="000D08A1">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sz w:val="28"/>
              <w:szCs w:val="28"/>
              <w:lang w:val="es-ES"/>
            </w:rPr>
          </w:pPr>
          <w:r w:rsidRPr="009B36DF">
            <w:rPr>
              <w:rFonts w:ascii="Times New Roman" w:hAnsi="Times New Roman" w:cs="Times New Roman"/>
              <w:bCs/>
              <w:color w:val="auto"/>
              <w:sz w:val="28"/>
              <w:szCs w:val="28"/>
              <w:lang w:val="es-ES"/>
            </w:rPr>
            <w:t>SUBSECCIÓN B</w:t>
          </w:r>
        </w:p>
      </w:tc>
    </w:tr>
  </w:tbl>
  <w:p w:rsidR="00DC17DF" w:rsidRPr="009B36DF" w:rsidRDefault="00527196" w:rsidP="000C14F1">
    <w:pPr>
      <w:pStyle w:val="Encabezado"/>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DC7972"/>
    <w:multiLevelType w:val="hybridMultilevel"/>
    <w:tmpl w:val="C0B8DE34"/>
    <w:lvl w:ilvl="0" w:tplc="1C428472">
      <w:start w:val="1"/>
      <w:numFmt w:val="decimal"/>
      <w:lvlText w:val="%1."/>
      <w:lvlJc w:val="left"/>
      <w:pPr>
        <w:ind w:left="720" w:hanging="360"/>
      </w:pPr>
      <w:rPr>
        <w:rFonts w:ascii="Times New Roman" w:eastAsia="Calibri" w:hAnsi="Times New Roman"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DFB49F7"/>
    <w:multiLevelType w:val="multilevel"/>
    <w:tmpl w:val="B7E2CD52"/>
    <w:lvl w:ilvl="0">
      <w:start w:val="1"/>
      <w:numFmt w:val="decimal"/>
      <w:lvlText w:val="%1"/>
      <w:lvlJc w:val="left"/>
      <w:pPr>
        <w:ind w:left="420" w:hanging="420"/>
      </w:pPr>
      <w:rPr>
        <w:rFonts w:hint="default"/>
        <w:b/>
      </w:rPr>
    </w:lvl>
    <w:lvl w:ilvl="1">
      <w:start w:val="1"/>
      <w:numFmt w:val="decimal"/>
      <w:lvlText w:val="%1.%2"/>
      <w:lvlJc w:val="left"/>
      <w:pPr>
        <w:ind w:left="3539"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nsid w:val="68111C66"/>
    <w:multiLevelType w:val="hybridMultilevel"/>
    <w:tmpl w:val="E8BAE9BC"/>
    <w:lvl w:ilvl="0" w:tplc="B108EDE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06"/>
    <w:rsid w:val="00086534"/>
    <w:rsid w:val="000D08A1"/>
    <w:rsid w:val="00155EFC"/>
    <w:rsid w:val="00161564"/>
    <w:rsid w:val="00165249"/>
    <w:rsid w:val="001826A6"/>
    <w:rsid w:val="001D4374"/>
    <w:rsid w:val="00217499"/>
    <w:rsid w:val="00250BE4"/>
    <w:rsid w:val="00267F4D"/>
    <w:rsid w:val="00276635"/>
    <w:rsid w:val="00306B1D"/>
    <w:rsid w:val="00327430"/>
    <w:rsid w:val="003663C4"/>
    <w:rsid w:val="003B152C"/>
    <w:rsid w:val="004476F3"/>
    <w:rsid w:val="004D2520"/>
    <w:rsid w:val="004F4313"/>
    <w:rsid w:val="00527196"/>
    <w:rsid w:val="00555AB1"/>
    <w:rsid w:val="005856E8"/>
    <w:rsid w:val="005A0920"/>
    <w:rsid w:val="005A4233"/>
    <w:rsid w:val="005F3121"/>
    <w:rsid w:val="005F4A1C"/>
    <w:rsid w:val="006069E8"/>
    <w:rsid w:val="00620F71"/>
    <w:rsid w:val="006235B5"/>
    <w:rsid w:val="00624609"/>
    <w:rsid w:val="00635272"/>
    <w:rsid w:val="006D2606"/>
    <w:rsid w:val="006F2DF0"/>
    <w:rsid w:val="006F5988"/>
    <w:rsid w:val="007A3807"/>
    <w:rsid w:val="007B32A0"/>
    <w:rsid w:val="007B75CB"/>
    <w:rsid w:val="007D2492"/>
    <w:rsid w:val="0083512D"/>
    <w:rsid w:val="008E569F"/>
    <w:rsid w:val="00A3478D"/>
    <w:rsid w:val="00A44F93"/>
    <w:rsid w:val="00A6084C"/>
    <w:rsid w:val="00A65BA3"/>
    <w:rsid w:val="00A902E9"/>
    <w:rsid w:val="00AB3B48"/>
    <w:rsid w:val="00AC0131"/>
    <w:rsid w:val="00B3429D"/>
    <w:rsid w:val="00B354FC"/>
    <w:rsid w:val="00B36E42"/>
    <w:rsid w:val="00B557BD"/>
    <w:rsid w:val="00B707A3"/>
    <w:rsid w:val="00C12B50"/>
    <w:rsid w:val="00C2339D"/>
    <w:rsid w:val="00E0257F"/>
    <w:rsid w:val="00E02837"/>
    <w:rsid w:val="00E4429E"/>
    <w:rsid w:val="00E6113D"/>
    <w:rsid w:val="00ED72E7"/>
    <w:rsid w:val="00EE1F85"/>
    <w:rsid w:val="00EF07B7"/>
    <w:rsid w:val="00EF39B7"/>
    <w:rsid w:val="00FD3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F68781-DE67-4950-9703-A590EFB6A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606"/>
    <w:pPr>
      <w:spacing w:after="0" w:line="240" w:lineRule="auto"/>
    </w:pPr>
    <w:rPr>
      <w:rFonts w:ascii="Calibri" w:eastAsia="Calibri" w:hAnsi="Calibri" w:cs="Times New Roman"/>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D2606"/>
    <w:pPr>
      <w:overflowPunct w:val="0"/>
      <w:autoSpaceDE w:val="0"/>
      <w:autoSpaceDN w:val="0"/>
      <w:adjustRightInd w:val="0"/>
      <w:spacing w:line="360" w:lineRule="auto"/>
      <w:jc w:val="both"/>
      <w:textAlignment w:val="baseline"/>
    </w:pPr>
    <w:rPr>
      <w:rFonts w:ascii="Arial" w:eastAsia="Times New Roman" w:hAnsi="Arial"/>
      <w:sz w:val="24"/>
      <w:szCs w:val="20"/>
      <w:lang w:eastAsia="es-ES"/>
    </w:rPr>
  </w:style>
  <w:style w:type="character" w:customStyle="1" w:styleId="TextoindependienteCar">
    <w:name w:val="Texto independiente Car"/>
    <w:basedOn w:val="Fuentedeprrafopredeter"/>
    <w:link w:val="Textoindependiente"/>
    <w:rsid w:val="006D2606"/>
    <w:rPr>
      <w:rFonts w:ascii="Arial" w:eastAsia="Times New Roman" w:hAnsi="Arial" w:cs="Times New Roman"/>
      <w:sz w:val="24"/>
      <w:szCs w:val="20"/>
      <w:lang w:val="es-CO" w:eastAsia="es-ES"/>
    </w:rPr>
  </w:style>
  <w:style w:type="paragraph" w:styleId="Textonotapie">
    <w:name w:val="footnote text"/>
    <w:aliases w:val="Footnote Text Char Char Char Char Char,Footnote Text Char Char Char Char,Footnote reference,FA Fu,texto de nota al pie,Footnote Text Char Char Char,Footnote Text Char,Footnote Text Char Char Char Char Char Char Char Cha,Footnote referenc"/>
    <w:basedOn w:val="Normal"/>
    <w:link w:val="TextonotapieCar1"/>
    <w:qFormat/>
    <w:rsid w:val="006D2606"/>
    <w:rPr>
      <w:rFonts w:ascii="Times New Roman" w:eastAsia="Times New Roman" w:hAnsi="Times New Roman"/>
      <w:sz w:val="20"/>
      <w:szCs w:val="20"/>
      <w:lang w:eastAsia="es-ES"/>
    </w:rPr>
  </w:style>
  <w:style w:type="character" w:customStyle="1" w:styleId="TextonotapieCar">
    <w:name w:val="Texto nota pie Car"/>
    <w:basedOn w:val="Fuentedeprrafopredeter"/>
    <w:uiPriority w:val="99"/>
    <w:semiHidden/>
    <w:rsid w:val="006D2606"/>
    <w:rPr>
      <w:rFonts w:ascii="Calibri" w:eastAsia="Calibri" w:hAnsi="Calibri" w:cs="Times New Roman"/>
      <w:sz w:val="20"/>
      <w:szCs w:val="20"/>
      <w:lang w:val="es-CO"/>
    </w:rPr>
  </w:style>
  <w:style w:type="character" w:styleId="Refdenotaalpie">
    <w:name w:val="footnote reference"/>
    <w:aliases w:val="Texto de nota al pie,referencia nota al pie,Ref. de nota al pie 2,Appel note de bas de page,Footnotes refss,Footnote number,BVI fnr,4_G,16 Point,Superscript 6 Point,Texto nota al pie,Pie de Página,FC,Texto de nota al pi,Nota de pie,f"/>
    <w:link w:val="Piedepagina"/>
    <w:uiPriority w:val="99"/>
    <w:qFormat/>
    <w:rsid w:val="006D2606"/>
    <w:rPr>
      <w:vertAlign w:val="superscript"/>
    </w:rPr>
  </w:style>
  <w:style w:type="character" w:customStyle="1" w:styleId="TextonotapieCar1">
    <w:name w:val="Texto nota pie Car1"/>
    <w:aliases w:val="Footnote Text Char Char Char Char Char Car,Footnote Text Char Char Char Char Car,Footnote reference Car,FA Fu Car,texto de nota al pie Car,Footnote Text Char Char Char Car,Footnote Text Char Car,Footnote referenc Car"/>
    <w:link w:val="Textonotapie"/>
    <w:qFormat/>
    <w:rsid w:val="006D2606"/>
    <w:rPr>
      <w:rFonts w:ascii="Times New Roman" w:eastAsia="Times New Roman" w:hAnsi="Times New Roman" w:cs="Times New Roman"/>
      <w:sz w:val="20"/>
      <w:szCs w:val="20"/>
      <w:lang w:val="es-CO" w:eastAsia="es-ES"/>
    </w:rPr>
  </w:style>
  <w:style w:type="paragraph" w:styleId="Prrafodelista">
    <w:name w:val="List Paragraph"/>
    <w:aliases w:val="Colorful List - Accent 11,Ha,lp1,List Paragraph1,Normal1,Footnote"/>
    <w:basedOn w:val="Normal"/>
    <w:link w:val="PrrafodelistaCar"/>
    <w:uiPriority w:val="34"/>
    <w:qFormat/>
    <w:rsid w:val="006D2606"/>
    <w:pPr>
      <w:ind w:left="708"/>
    </w:pPr>
    <w:rPr>
      <w:rFonts w:ascii="Times New Roman" w:eastAsia="Times New Roman" w:hAnsi="Times New Roman"/>
      <w:sz w:val="24"/>
      <w:szCs w:val="24"/>
      <w:lang w:eastAsia="es-ES"/>
    </w:rPr>
  </w:style>
  <w:style w:type="paragraph" w:styleId="Sinespaciado">
    <w:name w:val="No Spacing"/>
    <w:link w:val="SinespaciadoCar"/>
    <w:uiPriority w:val="1"/>
    <w:qFormat/>
    <w:rsid w:val="006D2606"/>
    <w:pPr>
      <w:spacing w:after="0" w:line="240" w:lineRule="auto"/>
    </w:pPr>
    <w:rPr>
      <w:rFonts w:ascii="Calibri" w:eastAsia="Times New Roman" w:hAnsi="Calibri" w:cs="Times New Roman"/>
      <w:lang w:val="es-ES"/>
    </w:rPr>
  </w:style>
  <w:style w:type="paragraph" w:styleId="Encabezado">
    <w:name w:val="header"/>
    <w:basedOn w:val="Normal"/>
    <w:link w:val="EncabezadoCar"/>
    <w:uiPriority w:val="99"/>
    <w:unhideWhenUsed/>
    <w:rsid w:val="006D2606"/>
    <w:pPr>
      <w:tabs>
        <w:tab w:val="center" w:pos="4419"/>
        <w:tab w:val="right" w:pos="8838"/>
      </w:tabs>
    </w:pPr>
  </w:style>
  <w:style w:type="character" w:customStyle="1" w:styleId="EncabezadoCar">
    <w:name w:val="Encabezado Car"/>
    <w:basedOn w:val="Fuentedeprrafopredeter"/>
    <w:link w:val="Encabezado"/>
    <w:uiPriority w:val="99"/>
    <w:rsid w:val="006D2606"/>
    <w:rPr>
      <w:rFonts w:ascii="Calibri" w:eastAsia="Calibri" w:hAnsi="Calibri" w:cs="Times New Roman"/>
      <w:lang w:val="es-CO"/>
    </w:rPr>
  </w:style>
  <w:style w:type="paragraph" w:styleId="Piedepgina">
    <w:name w:val="footer"/>
    <w:basedOn w:val="Normal"/>
    <w:link w:val="PiedepginaCar"/>
    <w:uiPriority w:val="99"/>
    <w:unhideWhenUsed/>
    <w:rsid w:val="006D2606"/>
    <w:pPr>
      <w:tabs>
        <w:tab w:val="center" w:pos="4419"/>
        <w:tab w:val="right" w:pos="8838"/>
      </w:tabs>
    </w:pPr>
  </w:style>
  <w:style w:type="character" w:customStyle="1" w:styleId="PiedepginaCar">
    <w:name w:val="Pie de página Car"/>
    <w:basedOn w:val="Fuentedeprrafopredeter"/>
    <w:link w:val="Piedepgina"/>
    <w:uiPriority w:val="99"/>
    <w:rsid w:val="006D2606"/>
    <w:rPr>
      <w:rFonts w:ascii="Calibri" w:eastAsia="Calibri" w:hAnsi="Calibri" w:cs="Times New Roman"/>
      <w:lang w:val="es-CO"/>
    </w:rPr>
  </w:style>
  <w:style w:type="paragraph" w:customStyle="1" w:styleId="Cuerpo">
    <w:name w:val="Cuerpo"/>
    <w:rsid w:val="006D2606"/>
    <w:pPr>
      <w:pBdr>
        <w:top w:val="nil"/>
        <w:left w:val="nil"/>
        <w:bottom w:val="nil"/>
        <w:right w:val="nil"/>
        <w:between w:val="nil"/>
        <w:bar w:val="nil"/>
      </w:pBdr>
      <w:spacing w:after="0" w:line="240" w:lineRule="auto"/>
    </w:pPr>
    <w:rPr>
      <w:rFonts w:ascii="Calibri" w:eastAsia="Calibri" w:hAnsi="Calibri" w:cs="Calibri"/>
      <w:color w:val="000000"/>
      <w:u w:color="000000"/>
      <w:bdr w:val="nil"/>
      <w:lang w:val="pt-PT" w:eastAsia="es-ES"/>
    </w:rPr>
  </w:style>
  <w:style w:type="character" w:customStyle="1" w:styleId="Cuerpodeltexto">
    <w:name w:val="Cuerpo del texto_"/>
    <w:link w:val="Cuerpodeltexto0"/>
    <w:rsid w:val="006D2606"/>
    <w:rPr>
      <w:rFonts w:ascii="Arial" w:eastAsia="Arial" w:hAnsi="Arial" w:cs="Arial"/>
      <w:sz w:val="25"/>
      <w:szCs w:val="25"/>
      <w:shd w:val="clear" w:color="auto" w:fill="FFFFFF"/>
    </w:rPr>
  </w:style>
  <w:style w:type="paragraph" w:customStyle="1" w:styleId="Cuerpodeltexto0">
    <w:name w:val="Cuerpo del texto"/>
    <w:basedOn w:val="Normal"/>
    <w:link w:val="Cuerpodeltexto"/>
    <w:rsid w:val="006D2606"/>
    <w:pPr>
      <w:widowControl w:val="0"/>
      <w:shd w:val="clear" w:color="auto" w:fill="FFFFFF"/>
      <w:spacing w:before="360" w:after="360" w:line="0" w:lineRule="atLeast"/>
      <w:ind w:hanging="160"/>
      <w:jc w:val="both"/>
    </w:pPr>
    <w:rPr>
      <w:rFonts w:ascii="Arial" w:eastAsia="Arial" w:hAnsi="Arial" w:cs="Arial"/>
      <w:sz w:val="25"/>
      <w:szCs w:val="25"/>
      <w:lang w:val="en-US"/>
    </w:rPr>
  </w:style>
  <w:style w:type="paragraph" w:customStyle="1" w:styleId="Piedepagina">
    <w:name w:val="Pie de pagina"/>
    <w:aliases w:val="Footnote symbol,Ref,Fago Fußnotenzeichen"/>
    <w:basedOn w:val="Normal"/>
    <w:link w:val="Refdenotaalpie"/>
    <w:uiPriority w:val="99"/>
    <w:rsid w:val="006D2606"/>
    <w:pPr>
      <w:spacing w:after="160" w:line="240" w:lineRule="exact"/>
    </w:pPr>
    <w:rPr>
      <w:rFonts w:asciiTheme="minorHAnsi" w:eastAsiaTheme="minorHAnsi" w:hAnsiTheme="minorHAnsi" w:cstheme="minorBidi"/>
      <w:vertAlign w:val="superscript"/>
      <w:lang w:val="en-US"/>
    </w:rPr>
  </w:style>
  <w:style w:type="character" w:customStyle="1" w:styleId="PrrafodelistaCar">
    <w:name w:val="Párrafo de lista Car"/>
    <w:aliases w:val="Colorful List - Accent 11 Car,Ha Car,lp1 Car,List Paragraph1 Car,Normal1 Car,Footnote Car"/>
    <w:link w:val="Prrafodelista"/>
    <w:uiPriority w:val="34"/>
    <w:locked/>
    <w:rsid w:val="006D2606"/>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rsid w:val="006D2606"/>
    <w:rPr>
      <w:rFonts w:ascii="Calibri" w:eastAsia="Times New Roman" w:hAnsi="Calibri" w:cs="Times New Roman"/>
      <w:lang w:val="es-ES"/>
    </w:rPr>
  </w:style>
  <w:style w:type="paragraph" w:styleId="Textosinformato">
    <w:name w:val="Plain Text"/>
    <w:basedOn w:val="Normal"/>
    <w:link w:val="TextosinformatoCar"/>
    <w:rsid w:val="006D2606"/>
    <w:rPr>
      <w:rFonts w:ascii="Courier New" w:eastAsia="Times New Roman" w:hAnsi="Courier New" w:cs="Courier New"/>
      <w:sz w:val="20"/>
      <w:szCs w:val="20"/>
      <w:lang w:val="es-ES_tradnl" w:eastAsia="es-ES"/>
    </w:rPr>
  </w:style>
  <w:style w:type="character" w:customStyle="1" w:styleId="TextosinformatoCar">
    <w:name w:val="Texto sin formato Car"/>
    <w:basedOn w:val="Fuentedeprrafopredeter"/>
    <w:link w:val="Textosinformato"/>
    <w:rsid w:val="006D2606"/>
    <w:rPr>
      <w:rFonts w:ascii="Courier New" w:eastAsia="Times New Roman" w:hAnsi="Courier New" w:cs="Courier New"/>
      <w:sz w:val="20"/>
      <w:szCs w:val="20"/>
      <w:lang w:val="es-ES_tradnl" w:eastAsia="es-ES"/>
    </w:rPr>
  </w:style>
  <w:style w:type="paragraph" w:customStyle="1" w:styleId="Default">
    <w:name w:val="Default"/>
    <w:rsid w:val="005856E8"/>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Textodeglobo">
    <w:name w:val="Balloon Text"/>
    <w:basedOn w:val="Normal"/>
    <w:link w:val="TextodegloboCar"/>
    <w:uiPriority w:val="99"/>
    <w:semiHidden/>
    <w:unhideWhenUsed/>
    <w:rsid w:val="0083512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512D"/>
    <w:rPr>
      <w:rFonts w:ascii="Segoe UI" w:eastAsia="Calibri" w:hAnsi="Segoe UI" w:cs="Segoe UI"/>
      <w:sz w:val="18"/>
      <w:szCs w:val="18"/>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13</Pages>
  <Words>4413</Words>
  <Characters>24273</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dc:creator>
  <cp:keywords/>
  <dc:description/>
  <cp:lastModifiedBy>MÓNICA MARÍA PINEDA CELIS</cp:lastModifiedBy>
  <cp:revision>24</cp:revision>
  <cp:lastPrinted>2023-07-21T16:51:00Z</cp:lastPrinted>
  <dcterms:created xsi:type="dcterms:W3CDTF">2023-07-27T13:41:00Z</dcterms:created>
  <dcterms:modified xsi:type="dcterms:W3CDTF">2023-07-27T22:10:00Z</dcterms:modified>
</cp:coreProperties>
</file>