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1A7B7" w14:textId="77777777" w:rsidR="005D7B33" w:rsidRPr="00907BC9" w:rsidRDefault="005D7B33" w:rsidP="005B3915">
      <w:pPr>
        <w:jc w:val="center"/>
        <w:rPr>
          <w:rFonts w:cs="Arial"/>
          <w:b/>
          <w:color w:val="000000" w:themeColor="text1"/>
          <w:sz w:val="24"/>
          <w:szCs w:val="24"/>
        </w:rPr>
      </w:pPr>
      <w:r w:rsidRPr="00907BC9">
        <w:rPr>
          <w:rFonts w:cs="Arial"/>
          <w:b/>
          <w:color w:val="000000" w:themeColor="text1"/>
          <w:sz w:val="24"/>
          <w:szCs w:val="24"/>
        </w:rPr>
        <w:t>Consejero Ponente: NICOLÁS YEPES CORRALES</w:t>
      </w:r>
    </w:p>
    <w:p w14:paraId="7020B785" w14:textId="77777777" w:rsidR="009C5365" w:rsidRPr="00907BC9" w:rsidRDefault="009C5365" w:rsidP="005B3915">
      <w:pPr>
        <w:spacing w:line="360" w:lineRule="auto"/>
        <w:rPr>
          <w:rFonts w:cs="Arial"/>
          <w:color w:val="000000" w:themeColor="text1"/>
          <w:sz w:val="24"/>
          <w:szCs w:val="24"/>
        </w:rPr>
      </w:pPr>
    </w:p>
    <w:p w14:paraId="415D3662" w14:textId="48EE789E" w:rsidR="00806DB1" w:rsidRPr="00907BC9" w:rsidRDefault="00806DB1" w:rsidP="00806DB1">
      <w:pPr>
        <w:spacing w:line="360" w:lineRule="auto"/>
        <w:rPr>
          <w:rFonts w:cs="Arial"/>
          <w:color w:val="000000" w:themeColor="text1"/>
          <w:sz w:val="24"/>
          <w:szCs w:val="24"/>
        </w:rPr>
      </w:pPr>
      <w:bookmarkStart w:id="0" w:name="_Hlk132744010"/>
      <w:r w:rsidRPr="00907BC9">
        <w:rPr>
          <w:rFonts w:cs="Arial"/>
          <w:color w:val="000000" w:themeColor="text1"/>
          <w:sz w:val="24"/>
          <w:szCs w:val="24"/>
        </w:rPr>
        <w:t xml:space="preserve">Bogotá D.C., </w:t>
      </w:r>
      <w:r w:rsidR="005D5B99" w:rsidRPr="00907BC9">
        <w:rPr>
          <w:rFonts w:cs="Arial"/>
          <w:color w:val="000000" w:themeColor="text1"/>
          <w:sz w:val="24"/>
          <w:szCs w:val="24"/>
        </w:rPr>
        <w:t>veinticinco</w:t>
      </w:r>
      <w:r w:rsidR="003D5DB9" w:rsidRPr="00907BC9">
        <w:rPr>
          <w:rFonts w:cs="Arial"/>
          <w:color w:val="000000" w:themeColor="text1"/>
          <w:sz w:val="24"/>
          <w:szCs w:val="24"/>
        </w:rPr>
        <w:t xml:space="preserve"> </w:t>
      </w:r>
      <w:r w:rsidRPr="00907BC9">
        <w:rPr>
          <w:rFonts w:cs="Arial"/>
          <w:color w:val="000000" w:themeColor="text1"/>
          <w:sz w:val="24"/>
          <w:szCs w:val="24"/>
        </w:rPr>
        <w:t>(</w:t>
      </w:r>
      <w:r w:rsidR="005D5B99" w:rsidRPr="00907BC9">
        <w:rPr>
          <w:rFonts w:cs="Arial"/>
          <w:color w:val="000000" w:themeColor="text1"/>
          <w:sz w:val="24"/>
          <w:szCs w:val="24"/>
        </w:rPr>
        <w:t>25</w:t>
      </w:r>
      <w:r w:rsidRPr="00907BC9">
        <w:rPr>
          <w:rFonts w:cs="Arial"/>
          <w:color w:val="000000" w:themeColor="text1"/>
          <w:sz w:val="24"/>
          <w:szCs w:val="24"/>
        </w:rPr>
        <w:t xml:space="preserve">) de </w:t>
      </w:r>
      <w:r w:rsidR="005B1C1F" w:rsidRPr="00907BC9">
        <w:rPr>
          <w:rFonts w:cs="Arial"/>
          <w:color w:val="000000" w:themeColor="text1"/>
          <w:sz w:val="24"/>
          <w:szCs w:val="24"/>
        </w:rPr>
        <w:t>agosto</w:t>
      </w:r>
      <w:r w:rsidRPr="00907BC9">
        <w:rPr>
          <w:rFonts w:cs="Arial"/>
          <w:color w:val="000000" w:themeColor="text1"/>
          <w:sz w:val="24"/>
          <w:szCs w:val="24"/>
        </w:rPr>
        <w:t xml:space="preserve"> de dos mil </w:t>
      </w:r>
      <w:r w:rsidR="003D5DB9" w:rsidRPr="00907BC9">
        <w:rPr>
          <w:rFonts w:cs="Arial"/>
          <w:color w:val="000000" w:themeColor="text1"/>
          <w:sz w:val="24"/>
          <w:szCs w:val="24"/>
        </w:rPr>
        <w:t xml:space="preserve">veintitrés </w:t>
      </w:r>
      <w:r w:rsidRPr="00907BC9">
        <w:rPr>
          <w:rFonts w:cs="Arial"/>
          <w:color w:val="000000" w:themeColor="text1"/>
          <w:sz w:val="24"/>
          <w:szCs w:val="24"/>
        </w:rPr>
        <w:t>(202</w:t>
      </w:r>
      <w:r w:rsidR="003D5DB9" w:rsidRPr="00907BC9">
        <w:rPr>
          <w:rFonts w:cs="Arial"/>
          <w:color w:val="000000" w:themeColor="text1"/>
          <w:sz w:val="24"/>
          <w:szCs w:val="24"/>
        </w:rPr>
        <w:t>3</w:t>
      </w:r>
      <w:r w:rsidRPr="00907BC9">
        <w:rPr>
          <w:rFonts w:cs="Arial"/>
          <w:color w:val="000000" w:themeColor="text1"/>
          <w:sz w:val="24"/>
          <w:szCs w:val="24"/>
        </w:rPr>
        <w:t>)</w:t>
      </w:r>
    </w:p>
    <w:p w14:paraId="4A894CDC" w14:textId="77777777" w:rsidR="00662B11" w:rsidRPr="00907BC9" w:rsidRDefault="00662B11" w:rsidP="00806DB1">
      <w:pPr>
        <w:spacing w:line="360" w:lineRule="auto"/>
        <w:rPr>
          <w:rFonts w:cs="Arial"/>
          <w:color w:val="000000" w:themeColor="text1"/>
          <w:sz w:val="24"/>
          <w:szCs w:val="24"/>
        </w:rPr>
      </w:pPr>
    </w:p>
    <w:p w14:paraId="7670D801" w14:textId="7E4721BA" w:rsidR="00806DB1" w:rsidRPr="004529DF" w:rsidRDefault="00806DB1" w:rsidP="00806DB1">
      <w:pPr>
        <w:rPr>
          <w:rFonts w:cs="Arial"/>
          <w:color w:val="000000" w:themeColor="text1"/>
          <w:sz w:val="22"/>
          <w:szCs w:val="22"/>
          <w:shd w:val="clear" w:color="auto" w:fill="FFFFFF"/>
        </w:rPr>
      </w:pPr>
      <w:r w:rsidRPr="004529DF">
        <w:rPr>
          <w:rFonts w:cs="Arial"/>
          <w:b/>
          <w:color w:val="000000" w:themeColor="text1"/>
          <w:sz w:val="22"/>
          <w:szCs w:val="22"/>
        </w:rPr>
        <w:t xml:space="preserve">Radicación: </w:t>
      </w:r>
      <w:r w:rsidR="005B1C1F" w:rsidRPr="004529DF">
        <w:rPr>
          <w:rFonts w:cs="Arial"/>
          <w:color w:val="000000" w:themeColor="text1"/>
          <w:sz w:val="22"/>
          <w:szCs w:val="22"/>
        </w:rPr>
        <w:t>11001-03-15-000-2023-02307-0</w:t>
      </w:r>
      <w:r w:rsidR="007F08EE" w:rsidRPr="004529DF">
        <w:rPr>
          <w:rFonts w:cs="Arial"/>
          <w:color w:val="000000" w:themeColor="text1"/>
          <w:sz w:val="22"/>
          <w:szCs w:val="22"/>
        </w:rPr>
        <w:t>1</w:t>
      </w:r>
    </w:p>
    <w:p w14:paraId="621BA5FB" w14:textId="5A9A90C8" w:rsidR="00806DB1" w:rsidRPr="004529DF" w:rsidRDefault="00806DB1" w:rsidP="00806DB1">
      <w:pPr>
        <w:rPr>
          <w:rFonts w:cs="Arial"/>
          <w:b/>
          <w:color w:val="000000" w:themeColor="text1"/>
          <w:sz w:val="22"/>
          <w:szCs w:val="22"/>
        </w:rPr>
      </w:pPr>
      <w:r w:rsidRPr="004529DF">
        <w:rPr>
          <w:rFonts w:cs="Arial"/>
          <w:b/>
          <w:color w:val="000000" w:themeColor="text1"/>
          <w:sz w:val="22"/>
          <w:szCs w:val="22"/>
        </w:rPr>
        <w:t>Accionante:</w:t>
      </w:r>
      <w:r w:rsidRPr="004529DF">
        <w:rPr>
          <w:rFonts w:cs="Arial"/>
          <w:color w:val="000000" w:themeColor="text1"/>
          <w:sz w:val="22"/>
          <w:szCs w:val="22"/>
        </w:rPr>
        <w:t xml:space="preserve"> </w:t>
      </w:r>
      <w:r w:rsidR="005B1C1F" w:rsidRPr="004529DF">
        <w:rPr>
          <w:rFonts w:cs="Arial"/>
          <w:color w:val="000000" w:themeColor="text1"/>
          <w:sz w:val="22"/>
          <w:szCs w:val="22"/>
        </w:rPr>
        <w:t>Gustavo Adolfo Pazos Marín</w:t>
      </w:r>
    </w:p>
    <w:p w14:paraId="52C94A7F" w14:textId="5E7802AF" w:rsidR="00DE5D9E" w:rsidRPr="004529DF" w:rsidRDefault="00806DB1" w:rsidP="00806DB1">
      <w:pPr>
        <w:rPr>
          <w:rFonts w:cs="Arial"/>
          <w:color w:val="000000" w:themeColor="text1"/>
          <w:sz w:val="22"/>
          <w:szCs w:val="22"/>
        </w:rPr>
      </w:pPr>
      <w:r w:rsidRPr="004529DF">
        <w:rPr>
          <w:rFonts w:cs="Arial"/>
          <w:b/>
          <w:color w:val="000000" w:themeColor="text1"/>
          <w:sz w:val="22"/>
          <w:szCs w:val="22"/>
        </w:rPr>
        <w:t xml:space="preserve">Accionado: </w:t>
      </w:r>
      <w:r w:rsidR="005B1C1F" w:rsidRPr="004529DF">
        <w:rPr>
          <w:rFonts w:cs="Arial"/>
          <w:color w:val="000000" w:themeColor="text1"/>
          <w:sz w:val="22"/>
          <w:szCs w:val="22"/>
        </w:rPr>
        <w:t>Consejo Superior de la Judicatura</w:t>
      </w:r>
      <w:r w:rsidR="00634F6B" w:rsidRPr="004529DF">
        <w:rPr>
          <w:rFonts w:cs="Arial"/>
          <w:color w:val="000000" w:themeColor="text1"/>
          <w:sz w:val="22"/>
          <w:szCs w:val="22"/>
        </w:rPr>
        <w:t xml:space="preserve"> y otros</w:t>
      </w:r>
    </w:p>
    <w:p w14:paraId="0A04CCA4" w14:textId="5A037C6D" w:rsidR="00806DB1" w:rsidRPr="004529DF" w:rsidRDefault="00806DB1" w:rsidP="00806DB1">
      <w:pPr>
        <w:rPr>
          <w:rFonts w:cs="Arial"/>
          <w:color w:val="000000" w:themeColor="text1"/>
          <w:sz w:val="22"/>
          <w:szCs w:val="22"/>
        </w:rPr>
      </w:pPr>
      <w:r w:rsidRPr="004529DF">
        <w:rPr>
          <w:rFonts w:cs="Arial"/>
          <w:b/>
          <w:color w:val="000000" w:themeColor="text1"/>
          <w:sz w:val="22"/>
          <w:szCs w:val="22"/>
        </w:rPr>
        <w:t xml:space="preserve">Asunto: </w:t>
      </w:r>
      <w:r w:rsidRPr="004529DF">
        <w:rPr>
          <w:rFonts w:cs="Arial"/>
          <w:color w:val="000000" w:themeColor="text1"/>
          <w:sz w:val="22"/>
          <w:szCs w:val="22"/>
        </w:rPr>
        <w:t>Acción de tutela – Sentencia de segunda instancia</w:t>
      </w:r>
      <w:r w:rsidR="00996C74" w:rsidRPr="004529DF">
        <w:rPr>
          <w:rFonts w:cs="Arial"/>
          <w:color w:val="000000" w:themeColor="text1"/>
          <w:sz w:val="22"/>
          <w:szCs w:val="22"/>
        </w:rPr>
        <w:t xml:space="preserve"> </w:t>
      </w:r>
    </w:p>
    <w:p w14:paraId="40E5E7B5" w14:textId="77777777" w:rsidR="0016022A" w:rsidRPr="00907BC9" w:rsidRDefault="0016022A" w:rsidP="0016022A">
      <w:pPr>
        <w:pStyle w:val="Sinespaciado"/>
        <w:shd w:val="clear" w:color="auto" w:fill="FFFFFF"/>
        <w:spacing w:line="360" w:lineRule="auto"/>
        <w:ind w:right="50"/>
        <w:jc w:val="both"/>
        <w:rPr>
          <w:rFonts w:ascii="Arial" w:hAnsi="Arial" w:cs="Arial"/>
          <w:b/>
          <w:color w:val="000000" w:themeColor="text1"/>
          <w:sz w:val="24"/>
          <w:szCs w:val="24"/>
        </w:rPr>
      </w:pPr>
    </w:p>
    <w:p w14:paraId="48832982" w14:textId="3DC88225" w:rsidR="00806DB1" w:rsidRPr="004529DF" w:rsidRDefault="00806DB1" w:rsidP="00564EB7">
      <w:pPr>
        <w:pStyle w:val="Sinespaciado"/>
        <w:shd w:val="clear" w:color="auto" w:fill="FFFFFF"/>
        <w:ind w:right="50"/>
        <w:jc w:val="both"/>
        <w:rPr>
          <w:rFonts w:ascii="Arial" w:hAnsi="Arial" w:cs="Arial"/>
          <w:color w:val="000000" w:themeColor="text1"/>
          <w:sz w:val="20"/>
          <w:szCs w:val="20"/>
        </w:rPr>
      </w:pPr>
      <w:r w:rsidRPr="004529DF">
        <w:rPr>
          <w:rFonts w:ascii="Arial" w:hAnsi="Arial" w:cs="Arial"/>
          <w:b/>
          <w:color w:val="000000" w:themeColor="text1"/>
          <w:sz w:val="20"/>
          <w:szCs w:val="20"/>
        </w:rPr>
        <w:t xml:space="preserve">Tema: </w:t>
      </w:r>
      <w:r w:rsidR="005B1C1F" w:rsidRPr="004529DF">
        <w:rPr>
          <w:rFonts w:ascii="Arial" w:hAnsi="Arial" w:cs="Arial"/>
          <w:color w:val="000000" w:themeColor="text1"/>
          <w:sz w:val="20"/>
          <w:szCs w:val="20"/>
          <w:lang w:val="es-ES_tradnl"/>
        </w:rPr>
        <w:t xml:space="preserve">Acción de tutela en </w:t>
      </w:r>
      <w:r w:rsidR="005B1C1F" w:rsidRPr="004529DF">
        <w:rPr>
          <w:rFonts w:ascii="Arial" w:hAnsi="Arial" w:cs="Arial"/>
          <w:color w:val="000000" w:themeColor="text1"/>
          <w:sz w:val="20"/>
          <w:szCs w:val="20"/>
        </w:rPr>
        <w:t>el marco de un concurso de méritos</w:t>
      </w:r>
      <w:r w:rsidR="005B1C1F" w:rsidRPr="004529DF">
        <w:rPr>
          <w:rFonts w:ascii="Arial" w:hAnsi="Arial" w:cs="Arial"/>
          <w:color w:val="000000" w:themeColor="text1"/>
          <w:sz w:val="20"/>
          <w:szCs w:val="20"/>
          <w:lang w:val="es-ES_tradnl"/>
        </w:rPr>
        <w:t xml:space="preserve">. </w:t>
      </w:r>
      <w:r w:rsidR="005B1C1F" w:rsidRPr="004529DF">
        <w:rPr>
          <w:rFonts w:ascii="Arial" w:hAnsi="Arial" w:cs="Arial"/>
          <w:b/>
          <w:color w:val="000000" w:themeColor="text1"/>
          <w:sz w:val="20"/>
          <w:szCs w:val="20"/>
          <w:lang w:val="es-ES_tradnl"/>
        </w:rPr>
        <w:t>Subtema</w:t>
      </w:r>
      <w:r w:rsidR="00711CA7" w:rsidRPr="004529DF">
        <w:rPr>
          <w:rFonts w:ascii="Arial" w:hAnsi="Arial" w:cs="Arial"/>
          <w:b/>
          <w:color w:val="000000" w:themeColor="text1"/>
          <w:sz w:val="20"/>
          <w:szCs w:val="20"/>
          <w:lang w:val="es-ES_tradnl"/>
        </w:rPr>
        <w:t xml:space="preserve"> 1</w:t>
      </w:r>
      <w:r w:rsidR="005B1C1F" w:rsidRPr="004529DF">
        <w:rPr>
          <w:rFonts w:ascii="Arial" w:hAnsi="Arial" w:cs="Arial"/>
          <w:b/>
          <w:color w:val="000000" w:themeColor="text1"/>
          <w:sz w:val="20"/>
          <w:szCs w:val="20"/>
          <w:lang w:val="es-ES_tradnl"/>
        </w:rPr>
        <w:t xml:space="preserve">: </w:t>
      </w:r>
      <w:r w:rsidR="005B1C1F" w:rsidRPr="004529DF">
        <w:rPr>
          <w:rFonts w:ascii="Arial" w:hAnsi="Arial" w:cs="Arial"/>
          <w:color w:val="000000" w:themeColor="text1"/>
          <w:sz w:val="20"/>
          <w:szCs w:val="20"/>
        </w:rPr>
        <w:t>Naturaleza de la acción de tutela</w:t>
      </w:r>
      <w:r w:rsidRPr="004529DF">
        <w:rPr>
          <w:rFonts w:ascii="Arial" w:hAnsi="Arial" w:cs="Arial"/>
          <w:color w:val="000000" w:themeColor="text1"/>
          <w:sz w:val="20"/>
          <w:szCs w:val="20"/>
          <w:lang w:val="es-ES_tradnl"/>
        </w:rPr>
        <w:t>.</w:t>
      </w:r>
      <w:r w:rsidRPr="004529DF">
        <w:rPr>
          <w:rFonts w:ascii="Arial" w:hAnsi="Arial" w:cs="Arial"/>
          <w:color w:val="000000" w:themeColor="text1"/>
          <w:sz w:val="20"/>
          <w:szCs w:val="20"/>
        </w:rPr>
        <w:t xml:space="preserve"> </w:t>
      </w:r>
      <w:r w:rsidRPr="004529DF">
        <w:rPr>
          <w:rFonts w:ascii="Arial" w:hAnsi="Arial" w:cs="Arial"/>
          <w:b/>
          <w:bCs/>
          <w:color w:val="000000" w:themeColor="text1"/>
          <w:sz w:val="20"/>
          <w:szCs w:val="20"/>
        </w:rPr>
        <w:t xml:space="preserve">Subtema </w:t>
      </w:r>
      <w:r w:rsidR="00711CA7" w:rsidRPr="004529DF">
        <w:rPr>
          <w:rFonts w:ascii="Arial" w:hAnsi="Arial" w:cs="Arial"/>
          <w:b/>
          <w:bCs/>
          <w:color w:val="000000" w:themeColor="text1"/>
          <w:sz w:val="20"/>
          <w:szCs w:val="20"/>
        </w:rPr>
        <w:t>2</w:t>
      </w:r>
      <w:r w:rsidRPr="004529DF">
        <w:rPr>
          <w:rFonts w:ascii="Arial" w:hAnsi="Arial" w:cs="Arial"/>
          <w:b/>
          <w:bCs/>
          <w:color w:val="000000" w:themeColor="text1"/>
          <w:sz w:val="20"/>
          <w:szCs w:val="20"/>
        </w:rPr>
        <w:t>:</w:t>
      </w:r>
      <w:r w:rsidRPr="004529DF">
        <w:rPr>
          <w:rFonts w:ascii="Arial" w:hAnsi="Arial" w:cs="Arial"/>
          <w:b/>
          <w:color w:val="000000" w:themeColor="text1"/>
          <w:sz w:val="20"/>
          <w:szCs w:val="20"/>
        </w:rPr>
        <w:t xml:space="preserve"> </w:t>
      </w:r>
      <w:r w:rsidR="005B1C1F" w:rsidRPr="004529DF">
        <w:rPr>
          <w:rFonts w:ascii="Arial" w:hAnsi="Arial" w:cs="Arial"/>
          <w:bCs/>
          <w:color w:val="000000" w:themeColor="text1"/>
          <w:sz w:val="20"/>
          <w:szCs w:val="20"/>
        </w:rPr>
        <w:t xml:space="preserve">Carencia de objeto por </w:t>
      </w:r>
      <w:r w:rsidR="00A75A13">
        <w:rPr>
          <w:rFonts w:ascii="Arial" w:hAnsi="Arial" w:cs="Arial"/>
          <w:bCs/>
          <w:color w:val="000000" w:themeColor="text1"/>
          <w:sz w:val="20"/>
          <w:szCs w:val="20"/>
        </w:rPr>
        <w:t>acaecimiento de una situación sobreviniente</w:t>
      </w:r>
      <w:r w:rsidR="00790F6C" w:rsidRPr="004529DF">
        <w:rPr>
          <w:rFonts w:ascii="Arial" w:hAnsi="Arial" w:cs="Arial"/>
          <w:bCs/>
          <w:color w:val="000000" w:themeColor="text1"/>
          <w:sz w:val="20"/>
          <w:szCs w:val="20"/>
        </w:rPr>
        <w:t xml:space="preserve">. </w:t>
      </w:r>
      <w:r w:rsidRPr="004529DF">
        <w:rPr>
          <w:rFonts w:ascii="Arial" w:hAnsi="Arial" w:cs="Arial"/>
          <w:b/>
          <w:color w:val="000000" w:themeColor="text1"/>
          <w:sz w:val="20"/>
          <w:szCs w:val="20"/>
        </w:rPr>
        <w:t xml:space="preserve">Sentido del fallo de tutela: </w:t>
      </w:r>
      <w:r w:rsidRPr="004529DF">
        <w:rPr>
          <w:rFonts w:ascii="Arial" w:hAnsi="Arial" w:cs="Arial"/>
          <w:color w:val="000000" w:themeColor="text1"/>
          <w:sz w:val="20"/>
          <w:szCs w:val="20"/>
        </w:rPr>
        <w:t xml:space="preserve">Se </w:t>
      </w:r>
      <w:r w:rsidR="00634F6B" w:rsidRPr="004529DF">
        <w:rPr>
          <w:rFonts w:ascii="Arial" w:hAnsi="Arial" w:cs="Arial"/>
          <w:color w:val="000000" w:themeColor="text1"/>
          <w:sz w:val="20"/>
          <w:szCs w:val="20"/>
        </w:rPr>
        <w:t>confirma</w:t>
      </w:r>
      <w:r w:rsidRPr="004529DF">
        <w:rPr>
          <w:rFonts w:ascii="Arial" w:hAnsi="Arial" w:cs="Arial"/>
          <w:color w:val="000000" w:themeColor="text1"/>
          <w:sz w:val="20"/>
          <w:szCs w:val="20"/>
        </w:rPr>
        <w:t xml:space="preserve"> la sentencia recurrida.</w:t>
      </w:r>
    </w:p>
    <w:bookmarkEnd w:id="0"/>
    <w:p w14:paraId="6ADC4DFF" w14:textId="77777777" w:rsidR="00806DB1" w:rsidRPr="00907BC9" w:rsidRDefault="00806DB1" w:rsidP="0016022A">
      <w:pPr>
        <w:pStyle w:val="Sinespaciado1"/>
        <w:spacing w:line="360" w:lineRule="auto"/>
        <w:jc w:val="both"/>
        <w:rPr>
          <w:rFonts w:ascii="Arial" w:hAnsi="Arial" w:cs="Arial"/>
          <w:color w:val="000000" w:themeColor="text1"/>
        </w:rPr>
      </w:pPr>
    </w:p>
    <w:p w14:paraId="20A90D73" w14:textId="03028AF0" w:rsidR="00806DB1" w:rsidRPr="00907BC9" w:rsidRDefault="00806DB1" w:rsidP="009224AC">
      <w:pPr>
        <w:spacing w:line="360" w:lineRule="auto"/>
        <w:rPr>
          <w:rFonts w:cs="Arial"/>
          <w:color w:val="000000" w:themeColor="text1"/>
          <w:sz w:val="24"/>
          <w:szCs w:val="24"/>
        </w:rPr>
      </w:pPr>
      <w:r w:rsidRPr="00907BC9">
        <w:rPr>
          <w:rFonts w:cs="Arial"/>
          <w:color w:val="000000" w:themeColor="text1"/>
          <w:sz w:val="24"/>
          <w:szCs w:val="24"/>
        </w:rPr>
        <w:t xml:space="preserve">La Sala decide la impugnación presentada por </w:t>
      </w:r>
      <w:r w:rsidR="005B1C1F" w:rsidRPr="00907BC9">
        <w:rPr>
          <w:rFonts w:cs="Arial"/>
          <w:color w:val="000000" w:themeColor="text1"/>
          <w:sz w:val="24"/>
          <w:szCs w:val="24"/>
        </w:rPr>
        <w:t xml:space="preserve">Gustavo Adolfo Pazos Marín </w:t>
      </w:r>
      <w:r w:rsidRPr="00907BC9">
        <w:rPr>
          <w:rFonts w:cs="Arial"/>
          <w:color w:val="000000" w:themeColor="text1"/>
          <w:sz w:val="24"/>
          <w:szCs w:val="24"/>
        </w:rPr>
        <w:t xml:space="preserve">en contra del fallo de tutela proferido el </w:t>
      </w:r>
      <w:r w:rsidR="005B1C1F" w:rsidRPr="00907BC9">
        <w:rPr>
          <w:rFonts w:cs="Arial"/>
          <w:color w:val="000000" w:themeColor="text1"/>
          <w:sz w:val="24"/>
          <w:szCs w:val="24"/>
        </w:rPr>
        <w:t>8</w:t>
      </w:r>
      <w:r w:rsidRPr="00907BC9">
        <w:rPr>
          <w:rFonts w:cs="Arial"/>
          <w:color w:val="000000" w:themeColor="text1"/>
          <w:sz w:val="24"/>
          <w:szCs w:val="24"/>
        </w:rPr>
        <w:t xml:space="preserve"> de </w:t>
      </w:r>
      <w:r w:rsidR="005B1C1F" w:rsidRPr="00907BC9">
        <w:rPr>
          <w:rFonts w:cs="Arial"/>
          <w:color w:val="000000" w:themeColor="text1"/>
          <w:sz w:val="24"/>
          <w:szCs w:val="24"/>
        </w:rPr>
        <w:t>junio</w:t>
      </w:r>
      <w:r w:rsidRPr="00907BC9">
        <w:rPr>
          <w:rFonts w:cs="Arial"/>
          <w:color w:val="000000" w:themeColor="text1"/>
          <w:sz w:val="24"/>
          <w:szCs w:val="24"/>
        </w:rPr>
        <w:t xml:space="preserve"> de 202</w:t>
      </w:r>
      <w:r w:rsidR="0033777A" w:rsidRPr="00907BC9">
        <w:rPr>
          <w:rFonts w:cs="Arial"/>
          <w:color w:val="000000" w:themeColor="text1"/>
          <w:sz w:val="24"/>
          <w:szCs w:val="24"/>
        </w:rPr>
        <w:t>3</w:t>
      </w:r>
      <w:r w:rsidR="00662B11" w:rsidRPr="00907BC9">
        <w:rPr>
          <w:rFonts w:cs="Arial"/>
          <w:color w:val="000000" w:themeColor="text1"/>
          <w:sz w:val="24"/>
          <w:szCs w:val="24"/>
        </w:rPr>
        <w:t xml:space="preserve"> </w:t>
      </w:r>
      <w:r w:rsidRPr="00907BC9">
        <w:rPr>
          <w:rFonts w:cs="Arial"/>
          <w:color w:val="000000" w:themeColor="text1"/>
          <w:sz w:val="24"/>
          <w:szCs w:val="24"/>
        </w:rPr>
        <w:t xml:space="preserve">por </w:t>
      </w:r>
      <w:r w:rsidR="005B1C1F" w:rsidRPr="00907BC9">
        <w:rPr>
          <w:rFonts w:cs="Arial"/>
          <w:color w:val="000000" w:themeColor="text1"/>
          <w:sz w:val="24"/>
          <w:szCs w:val="24"/>
        </w:rPr>
        <w:t>la Sección Cuarta del Consejo de Estado</w:t>
      </w:r>
      <w:r w:rsidR="00DE5D9E" w:rsidRPr="00907BC9">
        <w:rPr>
          <w:rFonts w:cs="Arial"/>
          <w:color w:val="000000" w:themeColor="text1"/>
          <w:sz w:val="24"/>
          <w:szCs w:val="24"/>
        </w:rPr>
        <w:t>.</w:t>
      </w:r>
    </w:p>
    <w:p w14:paraId="1075B824" w14:textId="77777777" w:rsidR="00806DB1" w:rsidRPr="00907BC9" w:rsidRDefault="00806DB1" w:rsidP="009224AC">
      <w:pPr>
        <w:pStyle w:val="Sinespaciado"/>
        <w:spacing w:line="360" w:lineRule="auto"/>
        <w:jc w:val="both"/>
        <w:rPr>
          <w:rFonts w:ascii="Arial" w:eastAsia="Times New Roman" w:hAnsi="Arial" w:cs="Arial"/>
          <w:color w:val="000000" w:themeColor="text1"/>
          <w:sz w:val="24"/>
          <w:szCs w:val="24"/>
          <w:lang w:eastAsia="es-ES"/>
        </w:rPr>
      </w:pPr>
    </w:p>
    <w:p w14:paraId="0F25FBDF" w14:textId="77777777" w:rsidR="00806DB1" w:rsidRPr="00907BC9" w:rsidRDefault="00806DB1" w:rsidP="009224AC">
      <w:pPr>
        <w:pStyle w:val="Sinespaciado"/>
        <w:spacing w:line="360" w:lineRule="auto"/>
        <w:jc w:val="center"/>
        <w:rPr>
          <w:rFonts w:ascii="Arial" w:hAnsi="Arial" w:cs="Arial"/>
          <w:b/>
          <w:color w:val="000000" w:themeColor="text1"/>
          <w:sz w:val="24"/>
          <w:szCs w:val="24"/>
        </w:rPr>
      </w:pPr>
      <w:r w:rsidRPr="00907BC9">
        <w:rPr>
          <w:rFonts w:ascii="Arial" w:hAnsi="Arial" w:cs="Arial"/>
          <w:b/>
          <w:color w:val="000000" w:themeColor="text1"/>
          <w:sz w:val="24"/>
          <w:szCs w:val="24"/>
        </w:rPr>
        <w:t>I.- ANTECEDENTES</w:t>
      </w:r>
    </w:p>
    <w:p w14:paraId="3F3C55BB" w14:textId="77777777" w:rsidR="00806DB1" w:rsidRPr="00907BC9" w:rsidRDefault="00806DB1" w:rsidP="00806DB1">
      <w:pPr>
        <w:pStyle w:val="Sinespaciado"/>
        <w:spacing w:line="360" w:lineRule="auto"/>
        <w:jc w:val="both"/>
        <w:rPr>
          <w:rFonts w:ascii="Arial" w:hAnsi="Arial" w:cs="Arial"/>
          <w:b/>
          <w:color w:val="000000" w:themeColor="text1"/>
          <w:sz w:val="24"/>
          <w:szCs w:val="24"/>
        </w:rPr>
      </w:pPr>
    </w:p>
    <w:p w14:paraId="08B1B7DC" w14:textId="230E2E5C" w:rsidR="00806DB1" w:rsidRPr="00907BC9" w:rsidRDefault="00806DB1" w:rsidP="00806DB1">
      <w:pPr>
        <w:pStyle w:val="Sinespaciado"/>
        <w:spacing w:line="360" w:lineRule="auto"/>
        <w:jc w:val="both"/>
        <w:rPr>
          <w:rFonts w:ascii="Arial" w:hAnsi="Arial" w:cs="Arial"/>
          <w:b/>
          <w:color w:val="000000" w:themeColor="text1"/>
          <w:sz w:val="24"/>
          <w:szCs w:val="24"/>
        </w:rPr>
      </w:pPr>
      <w:r w:rsidRPr="00907BC9">
        <w:rPr>
          <w:rFonts w:ascii="Arial" w:hAnsi="Arial" w:cs="Arial"/>
          <w:b/>
          <w:color w:val="000000" w:themeColor="text1"/>
          <w:sz w:val="24"/>
          <w:szCs w:val="24"/>
        </w:rPr>
        <w:t>1.- La solicitud de amparo constitucional</w:t>
      </w:r>
    </w:p>
    <w:p w14:paraId="24E72CFE" w14:textId="77777777" w:rsidR="00806DB1" w:rsidRPr="00907BC9" w:rsidRDefault="00806DB1" w:rsidP="00806DB1">
      <w:pPr>
        <w:pStyle w:val="Sinespaciado"/>
        <w:spacing w:line="360" w:lineRule="auto"/>
        <w:jc w:val="both"/>
        <w:rPr>
          <w:rFonts w:ascii="Arial" w:hAnsi="Arial" w:cs="Arial"/>
          <w:color w:val="000000" w:themeColor="text1"/>
          <w:sz w:val="24"/>
          <w:szCs w:val="24"/>
        </w:rPr>
      </w:pPr>
    </w:p>
    <w:p w14:paraId="53B5DD58" w14:textId="508DC9C9" w:rsidR="00806DB1" w:rsidRPr="00907BC9" w:rsidRDefault="005B1C1F" w:rsidP="00806DB1">
      <w:pPr>
        <w:spacing w:line="360" w:lineRule="auto"/>
        <w:rPr>
          <w:rFonts w:cs="Arial"/>
          <w:color w:val="000000" w:themeColor="text1"/>
          <w:sz w:val="24"/>
          <w:szCs w:val="24"/>
        </w:rPr>
      </w:pPr>
      <w:r w:rsidRPr="00907BC9">
        <w:rPr>
          <w:rFonts w:cs="Arial"/>
          <w:color w:val="000000" w:themeColor="text1"/>
          <w:sz w:val="24"/>
          <w:szCs w:val="24"/>
        </w:rPr>
        <w:t>Gustavo Adolfo Pazos Marín</w:t>
      </w:r>
      <w:r w:rsidR="00806DB1" w:rsidRPr="00907BC9">
        <w:rPr>
          <w:rFonts w:cs="Arial"/>
          <w:color w:val="000000" w:themeColor="text1"/>
          <w:sz w:val="24"/>
          <w:szCs w:val="24"/>
        </w:rPr>
        <w:t xml:space="preserve"> present</w:t>
      </w:r>
      <w:r w:rsidR="00DE5D9E" w:rsidRPr="00907BC9">
        <w:rPr>
          <w:rFonts w:cs="Arial"/>
          <w:color w:val="000000" w:themeColor="text1"/>
          <w:sz w:val="24"/>
          <w:szCs w:val="24"/>
        </w:rPr>
        <w:t>ó</w:t>
      </w:r>
      <w:r w:rsidR="00806DB1" w:rsidRPr="00907BC9">
        <w:rPr>
          <w:rFonts w:cs="Arial"/>
          <w:color w:val="000000" w:themeColor="text1"/>
          <w:sz w:val="24"/>
          <w:szCs w:val="24"/>
        </w:rPr>
        <w:t xml:space="preserve"> acción de tutela</w:t>
      </w:r>
      <w:r w:rsidR="00806DB1" w:rsidRPr="00907BC9">
        <w:rPr>
          <w:rStyle w:val="Refdenotaalpie"/>
          <w:rFonts w:cs="Arial"/>
          <w:color w:val="000000" w:themeColor="text1"/>
          <w:sz w:val="24"/>
          <w:szCs w:val="24"/>
        </w:rPr>
        <w:footnoteReference w:id="1"/>
      </w:r>
      <w:r w:rsidR="00806DB1" w:rsidRPr="00907BC9">
        <w:rPr>
          <w:rFonts w:cs="Arial"/>
          <w:color w:val="000000" w:themeColor="text1"/>
          <w:sz w:val="24"/>
          <w:szCs w:val="24"/>
        </w:rPr>
        <w:t xml:space="preserve"> en contra </w:t>
      </w:r>
      <w:r w:rsidR="005D5B99" w:rsidRPr="00907BC9">
        <w:rPr>
          <w:rFonts w:cs="Arial"/>
          <w:color w:val="000000" w:themeColor="text1"/>
          <w:sz w:val="24"/>
          <w:szCs w:val="24"/>
        </w:rPr>
        <w:t xml:space="preserve">del </w:t>
      </w:r>
      <w:r w:rsidRPr="00907BC9">
        <w:rPr>
          <w:rFonts w:cs="Arial"/>
          <w:color w:val="000000" w:themeColor="text1"/>
          <w:sz w:val="24"/>
          <w:szCs w:val="24"/>
        </w:rPr>
        <w:t>Consejo Superior de la Judicatura – Unidad de Administración de Carrera Judicial y</w:t>
      </w:r>
      <w:r w:rsidR="005D5B99" w:rsidRPr="00907BC9">
        <w:rPr>
          <w:rFonts w:cs="Arial"/>
          <w:color w:val="000000" w:themeColor="text1"/>
          <w:sz w:val="24"/>
          <w:szCs w:val="24"/>
        </w:rPr>
        <w:t xml:space="preserve"> de</w:t>
      </w:r>
      <w:r w:rsidRPr="00907BC9">
        <w:rPr>
          <w:rFonts w:cs="Arial"/>
          <w:color w:val="000000" w:themeColor="text1"/>
          <w:sz w:val="24"/>
          <w:szCs w:val="24"/>
        </w:rPr>
        <w:t xml:space="preserve"> la Universidad Nacional de </w:t>
      </w:r>
      <w:r w:rsidR="00307F04" w:rsidRPr="00907BC9">
        <w:rPr>
          <w:rFonts w:cs="Arial"/>
          <w:color w:val="000000" w:themeColor="text1"/>
          <w:sz w:val="24"/>
          <w:szCs w:val="24"/>
        </w:rPr>
        <w:t xml:space="preserve">Colombia </w:t>
      </w:r>
      <w:r w:rsidR="00DE5D9E" w:rsidRPr="00907BC9">
        <w:rPr>
          <w:rFonts w:cs="Arial"/>
          <w:color w:val="000000" w:themeColor="text1"/>
          <w:sz w:val="24"/>
          <w:szCs w:val="24"/>
        </w:rPr>
        <w:t>con</w:t>
      </w:r>
      <w:r w:rsidR="00806DB1" w:rsidRPr="00907BC9">
        <w:rPr>
          <w:rFonts w:cs="Arial"/>
          <w:color w:val="000000" w:themeColor="text1"/>
          <w:sz w:val="24"/>
          <w:szCs w:val="24"/>
        </w:rPr>
        <w:t xml:space="preserve"> el fin de que se protegiera</w:t>
      </w:r>
      <w:r w:rsidRPr="00907BC9">
        <w:rPr>
          <w:rFonts w:cs="Arial"/>
          <w:color w:val="000000" w:themeColor="text1"/>
          <w:sz w:val="24"/>
          <w:szCs w:val="24"/>
        </w:rPr>
        <w:t>n sus derechos fundamentales al debido proceso, a la igualdad y de acceso a cargos públicos, así como los principios de buena fe y confianza legítima</w:t>
      </w:r>
      <w:r w:rsidR="00B275E1" w:rsidRPr="00907BC9">
        <w:rPr>
          <w:rFonts w:cs="Arial"/>
          <w:color w:val="000000" w:themeColor="text1"/>
          <w:sz w:val="24"/>
          <w:szCs w:val="24"/>
        </w:rPr>
        <w:t xml:space="preserve"> </w:t>
      </w:r>
      <w:r w:rsidR="00711CA7" w:rsidRPr="00907BC9">
        <w:rPr>
          <w:rFonts w:cs="Arial"/>
          <w:color w:val="000000" w:themeColor="text1"/>
          <w:sz w:val="24"/>
          <w:szCs w:val="24"/>
        </w:rPr>
        <w:t xml:space="preserve">que consideró vulnerados con el rechazo de su inscripción al concurso de méritos para la conformación del Registro Nacional de Elegibles </w:t>
      </w:r>
      <w:r w:rsidR="009E2A00">
        <w:rPr>
          <w:rFonts w:cs="Arial"/>
          <w:color w:val="000000" w:themeColor="text1"/>
          <w:sz w:val="24"/>
          <w:szCs w:val="24"/>
        </w:rPr>
        <w:t xml:space="preserve">con el fin de proveer </w:t>
      </w:r>
      <w:r w:rsidR="00711CA7" w:rsidRPr="00907BC9">
        <w:rPr>
          <w:rFonts w:cs="Arial"/>
          <w:color w:val="000000" w:themeColor="text1"/>
          <w:sz w:val="24"/>
          <w:szCs w:val="24"/>
        </w:rPr>
        <w:t>cargos de funcionarios de la Rama Judicial convocado mediante Acuerdo PCSJA18-11077 del 16 de agosto de 2018</w:t>
      </w:r>
      <w:r w:rsidR="00806DB1" w:rsidRPr="00907BC9">
        <w:rPr>
          <w:rFonts w:cs="Arial"/>
          <w:color w:val="000000" w:themeColor="text1"/>
          <w:sz w:val="24"/>
          <w:szCs w:val="24"/>
        </w:rPr>
        <w:t>.</w:t>
      </w:r>
      <w:r w:rsidR="00996C74" w:rsidRPr="00907BC9">
        <w:rPr>
          <w:rFonts w:cs="Arial"/>
          <w:color w:val="000000" w:themeColor="text1"/>
          <w:sz w:val="24"/>
          <w:szCs w:val="24"/>
        </w:rPr>
        <w:t xml:space="preserve"> </w:t>
      </w:r>
    </w:p>
    <w:p w14:paraId="6F9B592D" w14:textId="77777777" w:rsidR="0016022A" w:rsidRPr="00907BC9" w:rsidRDefault="0016022A" w:rsidP="00806DB1">
      <w:pPr>
        <w:spacing w:line="360" w:lineRule="auto"/>
        <w:rPr>
          <w:rFonts w:cs="Arial"/>
          <w:color w:val="000000" w:themeColor="text1"/>
          <w:sz w:val="24"/>
          <w:szCs w:val="24"/>
        </w:rPr>
      </w:pPr>
    </w:p>
    <w:p w14:paraId="34FE3D70" w14:textId="32058E5D" w:rsidR="00806DB1" w:rsidRPr="00907BC9" w:rsidRDefault="00806DB1" w:rsidP="00806DB1">
      <w:pPr>
        <w:pStyle w:val="Sinespaciado"/>
        <w:spacing w:line="360" w:lineRule="auto"/>
        <w:jc w:val="both"/>
        <w:rPr>
          <w:rFonts w:ascii="Arial" w:hAnsi="Arial" w:cs="Arial"/>
          <w:b/>
          <w:color w:val="000000" w:themeColor="text1"/>
          <w:sz w:val="24"/>
          <w:szCs w:val="24"/>
        </w:rPr>
      </w:pPr>
      <w:r w:rsidRPr="00907BC9">
        <w:rPr>
          <w:rFonts w:ascii="Arial" w:hAnsi="Arial" w:cs="Arial"/>
          <w:b/>
          <w:color w:val="000000" w:themeColor="text1"/>
          <w:sz w:val="24"/>
          <w:szCs w:val="24"/>
        </w:rPr>
        <w:t>2.- Hechos</w:t>
      </w:r>
      <w:r w:rsidR="00080D04" w:rsidRPr="00907BC9">
        <w:rPr>
          <w:rFonts w:ascii="Arial" w:hAnsi="Arial" w:cs="Arial"/>
          <w:b/>
          <w:color w:val="000000" w:themeColor="text1"/>
          <w:sz w:val="24"/>
          <w:szCs w:val="24"/>
        </w:rPr>
        <w:t xml:space="preserve"> </w:t>
      </w:r>
    </w:p>
    <w:p w14:paraId="1887BA73" w14:textId="77777777" w:rsidR="00806DB1" w:rsidRPr="00907BC9" w:rsidRDefault="00806DB1" w:rsidP="00806DB1">
      <w:pPr>
        <w:pStyle w:val="Sinespaciado"/>
        <w:spacing w:line="360" w:lineRule="auto"/>
        <w:jc w:val="both"/>
        <w:rPr>
          <w:rFonts w:ascii="Arial" w:hAnsi="Arial" w:cs="Arial"/>
          <w:b/>
          <w:color w:val="000000" w:themeColor="text1"/>
          <w:sz w:val="24"/>
          <w:szCs w:val="24"/>
        </w:rPr>
      </w:pPr>
    </w:p>
    <w:p w14:paraId="0A014148" w14:textId="3018A6E5" w:rsidR="00711CA7" w:rsidRPr="00907BC9" w:rsidRDefault="00806DB1" w:rsidP="00711CA7">
      <w:pPr>
        <w:pStyle w:val="Default"/>
        <w:spacing w:line="360" w:lineRule="auto"/>
        <w:jc w:val="both"/>
        <w:rPr>
          <w:rFonts w:ascii="Arial" w:hAnsi="Arial" w:cs="Arial"/>
          <w:color w:val="000000" w:themeColor="text1"/>
        </w:rPr>
      </w:pPr>
      <w:r w:rsidRPr="00907BC9">
        <w:rPr>
          <w:rFonts w:ascii="Arial" w:hAnsi="Arial" w:cs="Arial"/>
          <w:color w:val="000000" w:themeColor="text1"/>
        </w:rPr>
        <w:t xml:space="preserve">2.1.- </w:t>
      </w:r>
      <w:r w:rsidR="00711CA7" w:rsidRPr="00907BC9">
        <w:rPr>
          <w:rFonts w:ascii="Arial" w:hAnsi="Arial" w:cs="Arial"/>
          <w:color w:val="000000" w:themeColor="text1"/>
        </w:rPr>
        <w:t>El accionante informa que el Consejo S</w:t>
      </w:r>
      <w:r w:rsidR="00D10057">
        <w:rPr>
          <w:rFonts w:ascii="Arial" w:hAnsi="Arial" w:cs="Arial"/>
          <w:color w:val="000000" w:themeColor="text1"/>
        </w:rPr>
        <w:t xml:space="preserve">uperior </w:t>
      </w:r>
      <w:r w:rsidR="00711CA7" w:rsidRPr="00907BC9">
        <w:rPr>
          <w:rFonts w:ascii="Arial" w:hAnsi="Arial" w:cs="Arial"/>
          <w:color w:val="000000" w:themeColor="text1"/>
        </w:rPr>
        <w:t>de la Judicatura convocó a conformar las listas de elegibles para la provisión de funcionarios judiciales mediante Acuerdo PCSJA18-11077 del 16 de agosto de 2018.</w:t>
      </w:r>
    </w:p>
    <w:p w14:paraId="1AFDFE6B" w14:textId="77777777" w:rsidR="004529DF" w:rsidRDefault="004529DF" w:rsidP="00711CA7">
      <w:pPr>
        <w:spacing w:line="360" w:lineRule="auto"/>
        <w:rPr>
          <w:rFonts w:cs="Arial"/>
          <w:color w:val="000000" w:themeColor="text1"/>
          <w:sz w:val="24"/>
          <w:szCs w:val="24"/>
        </w:rPr>
      </w:pPr>
    </w:p>
    <w:p w14:paraId="6F1BDD3C" w14:textId="69A9325D" w:rsidR="00711CA7" w:rsidRPr="00907BC9" w:rsidRDefault="00711CA7" w:rsidP="00711CA7">
      <w:pPr>
        <w:spacing w:line="360" w:lineRule="auto"/>
        <w:rPr>
          <w:rFonts w:cs="Arial"/>
          <w:color w:val="000000" w:themeColor="text1"/>
          <w:sz w:val="24"/>
          <w:szCs w:val="24"/>
        </w:rPr>
      </w:pPr>
      <w:r w:rsidRPr="00907BC9">
        <w:rPr>
          <w:rFonts w:cs="Arial"/>
          <w:color w:val="000000" w:themeColor="text1"/>
          <w:sz w:val="24"/>
          <w:szCs w:val="24"/>
        </w:rPr>
        <w:lastRenderedPageBreak/>
        <w:t xml:space="preserve">2.2.- Manifestó que culminó su inscripción en la plataforma </w:t>
      </w:r>
      <w:proofErr w:type="spellStart"/>
      <w:r w:rsidRPr="00907BC9">
        <w:rPr>
          <w:rFonts w:cs="Arial"/>
          <w:color w:val="000000" w:themeColor="text1"/>
          <w:sz w:val="24"/>
          <w:szCs w:val="24"/>
        </w:rPr>
        <w:t>Kactus</w:t>
      </w:r>
      <w:proofErr w:type="spellEnd"/>
      <w:r w:rsidRPr="00907BC9">
        <w:rPr>
          <w:rFonts w:cs="Arial"/>
          <w:color w:val="000000" w:themeColor="text1"/>
          <w:sz w:val="24"/>
          <w:szCs w:val="24"/>
        </w:rPr>
        <w:t xml:space="preserve"> para concursar al cargo de </w:t>
      </w:r>
      <w:r w:rsidR="00307F04" w:rsidRPr="00907BC9">
        <w:rPr>
          <w:rFonts w:cs="Arial"/>
          <w:color w:val="000000" w:themeColor="text1"/>
          <w:sz w:val="24"/>
          <w:szCs w:val="24"/>
        </w:rPr>
        <w:t>Magistrado de Sala Laboral de Tribunal Superior del Distrito Judicial</w:t>
      </w:r>
      <w:r w:rsidRPr="00907BC9">
        <w:rPr>
          <w:rFonts w:cs="Arial"/>
          <w:color w:val="000000" w:themeColor="text1"/>
          <w:sz w:val="24"/>
          <w:szCs w:val="24"/>
        </w:rPr>
        <w:t xml:space="preserve"> en</w:t>
      </w:r>
      <w:r w:rsidR="00307F04" w:rsidRPr="00907BC9">
        <w:rPr>
          <w:rFonts w:cs="Arial"/>
          <w:color w:val="000000" w:themeColor="text1"/>
          <w:sz w:val="24"/>
          <w:szCs w:val="24"/>
        </w:rPr>
        <w:t xml:space="preserve"> el marco de</w:t>
      </w:r>
      <w:r w:rsidRPr="00907BC9">
        <w:rPr>
          <w:rFonts w:cs="Arial"/>
          <w:color w:val="000000" w:themeColor="text1"/>
          <w:sz w:val="24"/>
          <w:szCs w:val="24"/>
        </w:rPr>
        <w:t xml:space="preserve"> la Convocatoria 27.</w:t>
      </w:r>
    </w:p>
    <w:p w14:paraId="1B032E93" w14:textId="77777777" w:rsidR="00711CA7" w:rsidRPr="00907BC9" w:rsidRDefault="00711CA7" w:rsidP="00711CA7">
      <w:pPr>
        <w:spacing w:line="360" w:lineRule="auto"/>
        <w:rPr>
          <w:rFonts w:cs="Arial"/>
          <w:color w:val="000000" w:themeColor="text1"/>
          <w:sz w:val="24"/>
          <w:szCs w:val="24"/>
        </w:rPr>
      </w:pPr>
    </w:p>
    <w:p w14:paraId="641E86E8" w14:textId="5607B0CF" w:rsidR="00711CA7" w:rsidRPr="00907BC9" w:rsidRDefault="00711CA7" w:rsidP="00711CA7">
      <w:pPr>
        <w:spacing w:line="360" w:lineRule="auto"/>
        <w:rPr>
          <w:rFonts w:cs="Arial"/>
          <w:color w:val="000000" w:themeColor="text1"/>
          <w:sz w:val="24"/>
          <w:szCs w:val="24"/>
        </w:rPr>
      </w:pPr>
      <w:r w:rsidRPr="00907BC9">
        <w:rPr>
          <w:rFonts w:cs="Arial"/>
          <w:color w:val="000000" w:themeColor="text1"/>
          <w:sz w:val="24"/>
          <w:szCs w:val="24"/>
        </w:rPr>
        <w:t>2.3.- Posteriormente, presentó el examen de conocimientos, el cual fue aprobado mediante la Resolución CJR22-0351 del 1º de septiembre de 2022</w:t>
      </w:r>
      <w:r w:rsidR="003D32F5" w:rsidRPr="00907BC9">
        <w:rPr>
          <w:rStyle w:val="Refdenotaalpie"/>
          <w:rFonts w:cs="Arial"/>
          <w:color w:val="000000" w:themeColor="text1"/>
          <w:sz w:val="24"/>
          <w:szCs w:val="24"/>
        </w:rPr>
        <w:footnoteReference w:id="2"/>
      </w:r>
      <w:r w:rsidRPr="00907BC9">
        <w:rPr>
          <w:rFonts w:cs="Arial"/>
          <w:color w:val="000000" w:themeColor="text1"/>
          <w:sz w:val="24"/>
          <w:szCs w:val="24"/>
        </w:rPr>
        <w:t>.</w:t>
      </w:r>
    </w:p>
    <w:p w14:paraId="022A5364" w14:textId="77777777" w:rsidR="00711CA7" w:rsidRPr="00907BC9" w:rsidRDefault="00711CA7" w:rsidP="00711CA7">
      <w:pPr>
        <w:spacing w:line="360" w:lineRule="auto"/>
        <w:rPr>
          <w:rFonts w:cs="Arial"/>
          <w:color w:val="000000" w:themeColor="text1"/>
          <w:sz w:val="24"/>
          <w:szCs w:val="24"/>
        </w:rPr>
      </w:pPr>
    </w:p>
    <w:p w14:paraId="2CCDE664" w14:textId="36C8EA5A" w:rsidR="00711CA7" w:rsidRPr="00907BC9" w:rsidRDefault="00711CA7" w:rsidP="00711CA7">
      <w:pPr>
        <w:spacing w:line="360" w:lineRule="auto"/>
        <w:rPr>
          <w:rFonts w:cs="Arial"/>
          <w:color w:val="000000" w:themeColor="text1"/>
          <w:sz w:val="24"/>
          <w:szCs w:val="24"/>
        </w:rPr>
      </w:pPr>
      <w:r w:rsidRPr="00907BC9">
        <w:rPr>
          <w:rFonts w:cs="Arial"/>
          <w:color w:val="000000" w:themeColor="text1"/>
          <w:sz w:val="24"/>
          <w:szCs w:val="24"/>
        </w:rPr>
        <w:t>2.4.- Adujo que luego se profirió la Resolución No. CJR23-0061 de 8 de febrero de 2023, en la cual resultó rechazado para continuar dentro del concurso de méritos, por la causal 3.5.</w:t>
      </w:r>
    </w:p>
    <w:p w14:paraId="5B2A61E3" w14:textId="77777777" w:rsidR="00806DB1" w:rsidRPr="00907BC9" w:rsidRDefault="00806DB1" w:rsidP="00806DB1">
      <w:pPr>
        <w:pStyle w:val="Default"/>
        <w:spacing w:line="360" w:lineRule="auto"/>
        <w:jc w:val="both"/>
        <w:rPr>
          <w:rFonts w:ascii="Arial" w:hAnsi="Arial" w:cs="Arial"/>
          <w:color w:val="000000" w:themeColor="text1"/>
        </w:rPr>
      </w:pPr>
    </w:p>
    <w:p w14:paraId="03FA3502" w14:textId="36B82067" w:rsidR="00806DB1" w:rsidRPr="00907BC9" w:rsidRDefault="00806DB1" w:rsidP="00806DB1">
      <w:pPr>
        <w:pStyle w:val="Sinespaciado"/>
        <w:spacing w:line="360" w:lineRule="auto"/>
        <w:jc w:val="both"/>
        <w:rPr>
          <w:rFonts w:ascii="Arial" w:hAnsi="Arial" w:cs="Arial"/>
          <w:b/>
          <w:color w:val="000000" w:themeColor="text1"/>
          <w:sz w:val="24"/>
          <w:szCs w:val="24"/>
        </w:rPr>
      </w:pPr>
      <w:r w:rsidRPr="00907BC9">
        <w:rPr>
          <w:rFonts w:ascii="Arial" w:hAnsi="Arial" w:cs="Arial"/>
          <w:b/>
          <w:color w:val="000000" w:themeColor="text1"/>
          <w:sz w:val="24"/>
          <w:szCs w:val="24"/>
        </w:rPr>
        <w:t xml:space="preserve">3.- Fundamentos de la acción de tutela </w:t>
      </w:r>
    </w:p>
    <w:p w14:paraId="30D044A6" w14:textId="77777777" w:rsidR="00806DB1" w:rsidRPr="00907BC9" w:rsidRDefault="00806DB1" w:rsidP="00806DB1">
      <w:pPr>
        <w:pStyle w:val="Sinespaciado1"/>
        <w:spacing w:line="360" w:lineRule="auto"/>
        <w:jc w:val="both"/>
        <w:rPr>
          <w:rFonts w:ascii="Arial" w:hAnsi="Arial" w:cs="Arial"/>
          <w:color w:val="000000" w:themeColor="text1"/>
          <w:lang w:val="es-ES"/>
        </w:rPr>
      </w:pPr>
    </w:p>
    <w:p w14:paraId="40E6739D" w14:textId="086E0E88" w:rsidR="00806DB1" w:rsidRPr="00907BC9" w:rsidRDefault="00FE00A4" w:rsidP="00806DB1">
      <w:pPr>
        <w:overflowPunct w:val="0"/>
        <w:autoSpaceDE w:val="0"/>
        <w:autoSpaceDN w:val="0"/>
        <w:adjustRightInd w:val="0"/>
        <w:spacing w:line="360" w:lineRule="auto"/>
        <w:rPr>
          <w:rFonts w:cs="Arial"/>
          <w:color w:val="000000" w:themeColor="text1"/>
          <w:sz w:val="24"/>
          <w:szCs w:val="24"/>
        </w:rPr>
      </w:pPr>
      <w:r w:rsidRPr="00907BC9">
        <w:rPr>
          <w:rFonts w:cs="Arial"/>
          <w:color w:val="000000" w:themeColor="text1"/>
          <w:sz w:val="24"/>
          <w:szCs w:val="24"/>
        </w:rPr>
        <w:t xml:space="preserve">El </w:t>
      </w:r>
      <w:r w:rsidR="00806DB1" w:rsidRPr="00907BC9">
        <w:rPr>
          <w:rFonts w:cs="Arial"/>
          <w:color w:val="000000" w:themeColor="text1"/>
          <w:sz w:val="24"/>
          <w:szCs w:val="24"/>
        </w:rPr>
        <w:t>accionante consider</w:t>
      </w:r>
      <w:r w:rsidRPr="00907BC9">
        <w:rPr>
          <w:rFonts w:cs="Arial"/>
          <w:color w:val="000000" w:themeColor="text1"/>
          <w:sz w:val="24"/>
          <w:szCs w:val="24"/>
        </w:rPr>
        <w:t>ó</w:t>
      </w:r>
      <w:r w:rsidR="00806DB1" w:rsidRPr="00907BC9">
        <w:rPr>
          <w:rFonts w:cs="Arial"/>
          <w:color w:val="000000" w:themeColor="text1"/>
          <w:sz w:val="24"/>
          <w:szCs w:val="24"/>
        </w:rPr>
        <w:t xml:space="preserve"> </w:t>
      </w:r>
      <w:r w:rsidR="00711CA7" w:rsidRPr="00907BC9">
        <w:rPr>
          <w:rFonts w:cs="Arial"/>
          <w:color w:val="000000" w:themeColor="text1"/>
          <w:sz w:val="24"/>
          <w:szCs w:val="24"/>
        </w:rPr>
        <w:t>que:</w:t>
      </w:r>
    </w:p>
    <w:p w14:paraId="0130397F" w14:textId="321A788E" w:rsidR="00711CA7" w:rsidRPr="00907BC9" w:rsidRDefault="00711CA7" w:rsidP="00806DB1">
      <w:pPr>
        <w:overflowPunct w:val="0"/>
        <w:autoSpaceDE w:val="0"/>
        <w:autoSpaceDN w:val="0"/>
        <w:adjustRightInd w:val="0"/>
        <w:spacing w:line="360" w:lineRule="auto"/>
        <w:rPr>
          <w:rFonts w:cs="Arial"/>
          <w:iCs/>
          <w:color w:val="000000" w:themeColor="text1"/>
          <w:sz w:val="24"/>
          <w:szCs w:val="24"/>
          <w:lang w:val="es-ES"/>
        </w:rPr>
      </w:pPr>
    </w:p>
    <w:p w14:paraId="3C8FBB00" w14:textId="55162958" w:rsidR="00711CA7" w:rsidRPr="00D10057" w:rsidRDefault="00711CA7" w:rsidP="004529DF">
      <w:pPr>
        <w:overflowPunct w:val="0"/>
        <w:autoSpaceDE w:val="0"/>
        <w:autoSpaceDN w:val="0"/>
        <w:adjustRightInd w:val="0"/>
        <w:ind w:left="142" w:right="192"/>
        <w:rPr>
          <w:rFonts w:cs="Arial"/>
          <w:i/>
          <w:iCs/>
          <w:color w:val="000000" w:themeColor="text1"/>
          <w:sz w:val="22"/>
          <w:szCs w:val="22"/>
          <w:lang w:val="es-ES"/>
        </w:rPr>
      </w:pPr>
      <w:r w:rsidRPr="00D10057">
        <w:rPr>
          <w:rFonts w:cs="Arial"/>
          <w:i/>
          <w:iCs/>
          <w:color w:val="000000" w:themeColor="text1"/>
          <w:sz w:val="22"/>
          <w:szCs w:val="22"/>
          <w:lang w:val="es-ES"/>
        </w:rPr>
        <w:t>“</w:t>
      </w:r>
      <w:r w:rsidRPr="00D10057">
        <w:rPr>
          <w:rFonts w:cs="Arial"/>
          <w:i/>
          <w:color w:val="000000" w:themeColor="text1"/>
          <w:sz w:val="22"/>
          <w:szCs w:val="22"/>
        </w:rPr>
        <w:t>De manera respetuosa considero que no existe ninguna proporcionalidad, ni razonabilidad en la decisión adoptada por la Unidad de Carrera Judicial al establecer como una causal de exclusión la exigencia de un requisito que el legislador a dispuesto “como una formalidad previa a la celebración de ciertos actos jurídicos, como por ejemplo, para la posesión de empleos o cargos públicos en todas las ramas del poder; o, para declarar ante autoridad administrativa la inexistencia de circunstancias constitutivas de inhabilidad o incompatibilidad para el ejercicio de ciertos cargos o la realización de algunos actos determinados” (sentencia C-782/05)”</w:t>
      </w:r>
      <w:r w:rsidRPr="00D10057">
        <w:rPr>
          <w:rStyle w:val="Refdenotaalpie"/>
          <w:rFonts w:cs="Arial"/>
          <w:iCs/>
          <w:color w:val="000000" w:themeColor="text1"/>
          <w:sz w:val="22"/>
          <w:szCs w:val="22"/>
        </w:rPr>
        <w:footnoteReference w:id="3"/>
      </w:r>
      <w:r w:rsidRPr="00D10057">
        <w:rPr>
          <w:rFonts w:cs="Arial"/>
          <w:iCs/>
          <w:color w:val="000000" w:themeColor="text1"/>
          <w:sz w:val="22"/>
          <w:szCs w:val="22"/>
        </w:rPr>
        <w:t>.</w:t>
      </w:r>
    </w:p>
    <w:p w14:paraId="63EE29AC" w14:textId="77777777" w:rsidR="00806DB1" w:rsidRPr="00907BC9" w:rsidRDefault="00806DB1" w:rsidP="00806DB1">
      <w:pPr>
        <w:overflowPunct w:val="0"/>
        <w:autoSpaceDE w:val="0"/>
        <w:autoSpaceDN w:val="0"/>
        <w:adjustRightInd w:val="0"/>
        <w:spacing w:line="360" w:lineRule="auto"/>
        <w:rPr>
          <w:rFonts w:cs="Arial"/>
          <w:color w:val="000000" w:themeColor="text1"/>
          <w:sz w:val="24"/>
          <w:szCs w:val="24"/>
          <w:lang w:val="es-ES"/>
        </w:rPr>
      </w:pPr>
    </w:p>
    <w:p w14:paraId="42C18AF1" w14:textId="77777777" w:rsidR="00806DB1" w:rsidRPr="00907BC9" w:rsidRDefault="00806DB1" w:rsidP="00806DB1">
      <w:pPr>
        <w:pStyle w:val="Sinespaciado"/>
        <w:spacing w:line="360" w:lineRule="auto"/>
        <w:jc w:val="both"/>
        <w:rPr>
          <w:rFonts w:ascii="Arial" w:hAnsi="Arial" w:cs="Arial"/>
          <w:b/>
          <w:color w:val="000000" w:themeColor="text1"/>
          <w:sz w:val="24"/>
          <w:szCs w:val="24"/>
        </w:rPr>
      </w:pPr>
      <w:r w:rsidRPr="00907BC9">
        <w:rPr>
          <w:rFonts w:ascii="Arial" w:hAnsi="Arial" w:cs="Arial"/>
          <w:b/>
          <w:color w:val="000000" w:themeColor="text1"/>
          <w:sz w:val="24"/>
          <w:szCs w:val="24"/>
          <w:lang w:val="es-ES"/>
        </w:rPr>
        <w:t>4</w:t>
      </w:r>
      <w:r w:rsidRPr="00907BC9">
        <w:rPr>
          <w:rFonts w:ascii="Arial" w:hAnsi="Arial" w:cs="Arial"/>
          <w:b/>
          <w:color w:val="000000" w:themeColor="text1"/>
          <w:sz w:val="24"/>
          <w:szCs w:val="24"/>
        </w:rPr>
        <w:t>.- Pretensiones de la acción de tutela</w:t>
      </w:r>
    </w:p>
    <w:p w14:paraId="15FC2921" w14:textId="77777777" w:rsidR="00806DB1" w:rsidRPr="00907BC9" w:rsidRDefault="00806DB1" w:rsidP="00806DB1">
      <w:pPr>
        <w:pStyle w:val="Sinespaciado"/>
        <w:spacing w:line="360" w:lineRule="auto"/>
        <w:jc w:val="both"/>
        <w:rPr>
          <w:rFonts w:ascii="Arial" w:hAnsi="Arial" w:cs="Arial"/>
          <w:b/>
          <w:color w:val="000000" w:themeColor="text1"/>
          <w:sz w:val="24"/>
          <w:szCs w:val="24"/>
        </w:rPr>
      </w:pPr>
    </w:p>
    <w:p w14:paraId="05C287D8" w14:textId="77777777" w:rsidR="00806DB1" w:rsidRPr="00907BC9" w:rsidRDefault="00806DB1" w:rsidP="00806DB1">
      <w:pPr>
        <w:pStyle w:val="Cuadrculamedia21"/>
        <w:spacing w:line="360" w:lineRule="auto"/>
        <w:jc w:val="both"/>
        <w:rPr>
          <w:rFonts w:ascii="Arial" w:hAnsi="Arial" w:cs="Arial"/>
          <w:color w:val="000000" w:themeColor="text1"/>
          <w:sz w:val="24"/>
          <w:szCs w:val="24"/>
        </w:rPr>
      </w:pPr>
      <w:r w:rsidRPr="00907BC9">
        <w:rPr>
          <w:rFonts w:ascii="Arial" w:hAnsi="Arial" w:cs="Arial"/>
          <w:color w:val="000000" w:themeColor="text1"/>
          <w:sz w:val="24"/>
          <w:szCs w:val="24"/>
        </w:rPr>
        <w:t>Se solicitó:</w:t>
      </w:r>
    </w:p>
    <w:p w14:paraId="12E22D6F" w14:textId="77777777" w:rsidR="00806DB1" w:rsidRPr="00907BC9" w:rsidRDefault="00806DB1" w:rsidP="00806DB1">
      <w:pPr>
        <w:pStyle w:val="Cuadrculamedia21"/>
        <w:jc w:val="both"/>
        <w:rPr>
          <w:rFonts w:ascii="Arial" w:hAnsi="Arial" w:cs="Arial"/>
          <w:i/>
          <w:iCs/>
          <w:color w:val="000000" w:themeColor="text1"/>
          <w:sz w:val="24"/>
          <w:szCs w:val="24"/>
        </w:rPr>
      </w:pPr>
    </w:p>
    <w:p w14:paraId="6247B8DE" w14:textId="00D1AA80" w:rsidR="00711CA7" w:rsidRPr="00D10057" w:rsidRDefault="00FE00A4" w:rsidP="004529DF">
      <w:pPr>
        <w:pStyle w:val="Cuadrculamedia21"/>
        <w:ind w:left="142" w:right="192"/>
        <w:jc w:val="both"/>
        <w:rPr>
          <w:rFonts w:ascii="Arial" w:hAnsi="Arial" w:cs="Arial"/>
          <w:i/>
          <w:color w:val="000000" w:themeColor="text1"/>
        </w:rPr>
      </w:pPr>
      <w:r w:rsidRPr="00D10057">
        <w:rPr>
          <w:rFonts w:ascii="Arial" w:hAnsi="Arial" w:cs="Arial"/>
          <w:i/>
          <w:color w:val="000000" w:themeColor="text1"/>
        </w:rPr>
        <w:t>“</w:t>
      </w:r>
      <w:r w:rsidR="00711CA7" w:rsidRPr="00D10057">
        <w:rPr>
          <w:rFonts w:ascii="Arial" w:hAnsi="Arial" w:cs="Arial"/>
          <w:i/>
          <w:color w:val="000000" w:themeColor="text1"/>
        </w:rPr>
        <w:t>1. Comedidamente solicito al H. Tribunal tutelar mis derechos fundamentales al debido proceso y de igualdad de oportunidades en el acceso a los cargos públicos, al principio de la buena fe y la confianza legítim</w:t>
      </w:r>
      <w:r w:rsidR="004B2784" w:rsidRPr="00D10057">
        <w:rPr>
          <w:rFonts w:ascii="Arial" w:hAnsi="Arial" w:cs="Arial"/>
          <w:i/>
          <w:color w:val="000000" w:themeColor="text1"/>
        </w:rPr>
        <w:t>a.</w:t>
      </w:r>
      <w:r w:rsidR="00711CA7" w:rsidRPr="00D10057">
        <w:rPr>
          <w:rFonts w:ascii="Arial" w:hAnsi="Arial" w:cs="Arial"/>
          <w:i/>
          <w:color w:val="000000" w:themeColor="text1"/>
        </w:rPr>
        <w:t xml:space="preserve"> </w:t>
      </w:r>
    </w:p>
    <w:p w14:paraId="3D0256F7" w14:textId="77777777" w:rsidR="00711CA7" w:rsidRPr="00D10057" w:rsidRDefault="00711CA7" w:rsidP="004529DF">
      <w:pPr>
        <w:pStyle w:val="Cuadrculamedia21"/>
        <w:ind w:left="142" w:right="192"/>
        <w:jc w:val="both"/>
        <w:rPr>
          <w:rFonts w:ascii="Arial" w:hAnsi="Arial" w:cs="Arial"/>
          <w:i/>
          <w:color w:val="000000" w:themeColor="text1"/>
        </w:rPr>
      </w:pPr>
    </w:p>
    <w:p w14:paraId="6877E605" w14:textId="748C14AE" w:rsidR="00806DB1" w:rsidRPr="00D10057" w:rsidRDefault="00711CA7" w:rsidP="004529DF">
      <w:pPr>
        <w:pStyle w:val="Cuadrculamedia21"/>
        <w:ind w:left="142" w:right="192"/>
        <w:jc w:val="both"/>
        <w:rPr>
          <w:rFonts w:ascii="Arial" w:hAnsi="Arial" w:cs="Arial"/>
          <w:i/>
          <w:color w:val="000000" w:themeColor="text1"/>
        </w:rPr>
      </w:pPr>
      <w:r w:rsidRPr="00D10057">
        <w:rPr>
          <w:rFonts w:ascii="Arial" w:hAnsi="Arial" w:cs="Arial"/>
          <w:i/>
          <w:color w:val="000000" w:themeColor="text1"/>
        </w:rPr>
        <w:t>2. En protección de estos derechos constitucionales se disponga, mediante orden de tutela, que la RAMA JUDICIAL - CONSEJO SUPERIOR DE LA JUDICATURA – UNIDAD DE ADMINISTRACIÓN DE CARRERA JUDICIAL y UNIVERSIDAD NACIONAL DE COLOMBIA, procedan a la inclusión y permitan mi continuidad en el concurso de méritos -convocatoria 27 de la rama judicial, en su etapa del curso de formación judicial para aspirar al cargo de Magistrado – Sala Laboral de Tribunal Superior de Distrito Judicial, al haber superado la prueba de conocimientos y acreditar en su oportunidad, los requisitos mínimos exigidos en la Constitución Nacional y la ley Estatutaria de Administración de Justicia</w:t>
      </w:r>
      <w:r w:rsidR="00FE00A4" w:rsidRPr="00D10057">
        <w:rPr>
          <w:rFonts w:ascii="Arial" w:hAnsi="Arial" w:cs="Arial"/>
          <w:i/>
          <w:color w:val="000000" w:themeColor="text1"/>
        </w:rPr>
        <w:t>”</w:t>
      </w:r>
      <w:r w:rsidR="00806DB1" w:rsidRPr="00D10057">
        <w:rPr>
          <w:rStyle w:val="Refdenotaalpie"/>
          <w:rFonts w:ascii="Arial" w:hAnsi="Arial" w:cs="Arial"/>
          <w:iCs/>
          <w:color w:val="000000" w:themeColor="text1"/>
        </w:rPr>
        <w:footnoteReference w:id="4"/>
      </w:r>
      <w:r w:rsidR="00FE00A4" w:rsidRPr="00D10057">
        <w:rPr>
          <w:rFonts w:ascii="Arial" w:hAnsi="Arial" w:cs="Arial"/>
          <w:iCs/>
          <w:color w:val="000000" w:themeColor="text1"/>
        </w:rPr>
        <w:t>.</w:t>
      </w:r>
      <w:r w:rsidR="00FE00A4" w:rsidRPr="00D10057">
        <w:rPr>
          <w:rFonts w:ascii="Arial" w:hAnsi="Arial" w:cs="Arial"/>
          <w:i/>
          <w:color w:val="000000" w:themeColor="text1"/>
        </w:rPr>
        <w:t xml:space="preserve"> </w:t>
      </w:r>
      <w:r w:rsidR="00FE00A4" w:rsidRPr="00D10057">
        <w:rPr>
          <w:rFonts w:ascii="Arial" w:hAnsi="Arial" w:cs="Arial"/>
          <w:color w:val="000000" w:themeColor="text1"/>
        </w:rPr>
        <w:t>(Mayúsculas sostenidas del texto).</w:t>
      </w:r>
    </w:p>
    <w:p w14:paraId="5AC03D88" w14:textId="77777777" w:rsidR="00806DB1" w:rsidRPr="00907BC9" w:rsidRDefault="00806DB1" w:rsidP="00806DB1">
      <w:pPr>
        <w:pStyle w:val="Sinespaciado"/>
        <w:spacing w:line="360" w:lineRule="auto"/>
        <w:jc w:val="both"/>
        <w:rPr>
          <w:rFonts w:ascii="Arial" w:hAnsi="Arial" w:cs="Arial"/>
          <w:b/>
          <w:color w:val="000000" w:themeColor="text1"/>
          <w:sz w:val="24"/>
          <w:szCs w:val="24"/>
        </w:rPr>
      </w:pPr>
    </w:p>
    <w:p w14:paraId="1C0583F1" w14:textId="77777777" w:rsidR="00806DB1" w:rsidRPr="00907BC9" w:rsidRDefault="00806DB1" w:rsidP="00806DB1">
      <w:pPr>
        <w:pStyle w:val="Sinespaciado"/>
        <w:spacing w:line="360" w:lineRule="auto"/>
        <w:jc w:val="both"/>
        <w:rPr>
          <w:rFonts w:ascii="Arial" w:hAnsi="Arial" w:cs="Arial"/>
          <w:b/>
          <w:color w:val="000000" w:themeColor="text1"/>
          <w:sz w:val="24"/>
          <w:szCs w:val="24"/>
        </w:rPr>
      </w:pPr>
      <w:r w:rsidRPr="00907BC9">
        <w:rPr>
          <w:rFonts w:ascii="Arial" w:hAnsi="Arial" w:cs="Arial"/>
          <w:b/>
          <w:color w:val="000000" w:themeColor="text1"/>
          <w:sz w:val="24"/>
          <w:szCs w:val="24"/>
        </w:rPr>
        <w:lastRenderedPageBreak/>
        <w:t xml:space="preserve">5.- Trámite de la acción de tutela en primera instancia y fundamentos de la oposición </w:t>
      </w:r>
    </w:p>
    <w:p w14:paraId="1AA37FDB" w14:textId="77777777" w:rsidR="00806DB1" w:rsidRPr="00907BC9" w:rsidRDefault="00806DB1" w:rsidP="00806DB1">
      <w:pPr>
        <w:pStyle w:val="Sinespaciado1"/>
        <w:spacing w:line="360" w:lineRule="auto"/>
        <w:jc w:val="both"/>
        <w:rPr>
          <w:rFonts w:ascii="Arial" w:hAnsi="Arial" w:cs="Arial"/>
          <w:color w:val="000000" w:themeColor="text1"/>
        </w:rPr>
      </w:pPr>
    </w:p>
    <w:p w14:paraId="0D6CBD18" w14:textId="0118D26B" w:rsidR="00806DB1" w:rsidRPr="00907BC9" w:rsidRDefault="00806DB1" w:rsidP="00806DB1">
      <w:pPr>
        <w:pStyle w:val="Sinespaciado1"/>
        <w:spacing w:line="360" w:lineRule="auto"/>
        <w:jc w:val="both"/>
        <w:rPr>
          <w:rFonts w:ascii="Arial" w:hAnsi="Arial" w:cs="Arial"/>
          <w:color w:val="000000" w:themeColor="text1"/>
        </w:rPr>
      </w:pPr>
      <w:r w:rsidRPr="00907BC9">
        <w:rPr>
          <w:rFonts w:ascii="Arial" w:hAnsi="Arial" w:cs="Arial"/>
          <w:color w:val="000000" w:themeColor="text1"/>
        </w:rPr>
        <w:t xml:space="preserve">5.1.- Mediante auto del </w:t>
      </w:r>
      <w:r w:rsidR="00D90D5C" w:rsidRPr="00907BC9">
        <w:rPr>
          <w:rFonts w:ascii="Arial" w:hAnsi="Arial" w:cs="Arial"/>
          <w:color w:val="000000" w:themeColor="text1"/>
        </w:rPr>
        <w:t>9</w:t>
      </w:r>
      <w:r w:rsidRPr="00907BC9">
        <w:rPr>
          <w:rFonts w:ascii="Arial" w:hAnsi="Arial" w:cs="Arial"/>
          <w:color w:val="000000" w:themeColor="text1"/>
        </w:rPr>
        <w:t xml:space="preserve"> de </w:t>
      </w:r>
      <w:r w:rsidR="00D90D5C" w:rsidRPr="00907BC9">
        <w:rPr>
          <w:rFonts w:ascii="Arial" w:hAnsi="Arial" w:cs="Arial"/>
          <w:color w:val="000000" w:themeColor="text1"/>
        </w:rPr>
        <w:t>mayo</w:t>
      </w:r>
      <w:r w:rsidRPr="00907BC9">
        <w:rPr>
          <w:rFonts w:ascii="Arial" w:hAnsi="Arial" w:cs="Arial"/>
          <w:color w:val="000000" w:themeColor="text1"/>
        </w:rPr>
        <w:t xml:space="preserve"> de 202</w:t>
      </w:r>
      <w:r w:rsidR="004545C7" w:rsidRPr="00907BC9">
        <w:rPr>
          <w:rFonts w:ascii="Arial" w:hAnsi="Arial" w:cs="Arial"/>
          <w:color w:val="000000" w:themeColor="text1"/>
        </w:rPr>
        <w:t>3</w:t>
      </w:r>
      <w:r w:rsidRPr="00907BC9">
        <w:rPr>
          <w:rStyle w:val="Refdenotaalpie"/>
          <w:rFonts w:ascii="Arial" w:hAnsi="Arial" w:cs="Arial"/>
          <w:color w:val="000000" w:themeColor="text1"/>
        </w:rPr>
        <w:footnoteReference w:id="5"/>
      </w:r>
      <w:r w:rsidRPr="00907BC9">
        <w:rPr>
          <w:rFonts w:ascii="Arial" w:hAnsi="Arial" w:cs="Arial"/>
          <w:color w:val="000000" w:themeColor="text1"/>
        </w:rPr>
        <w:t xml:space="preserve"> </w:t>
      </w:r>
      <w:r w:rsidR="00D90D5C" w:rsidRPr="00907BC9">
        <w:rPr>
          <w:rFonts w:ascii="Arial" w:hAnsi="Arial" w:cs="Arial"/>
          <w:color w:val="000000" w:themeColor="text1"/>
        </w:rPr>
        <w:t xml:space="preserve">la Sección Cuarta de esta Corporación </w:t>
      </w:r>
      <w:r w:rsidRPr="00907BC9">
        <w:rPr>
          <w:rFonts w:ascii="Arial" w:hAnsi="Arial" w:cs="Arial"/>
          <w:color w:val="000000" w:themeColor="text1"/>
        </w:rPr>
        <w:t>admitió la solicitud de amparo y ordenó su notificación.</w:t>
      </w:r>
    </w:p>
    <w:p w14:paraId="1F9EEE9A" w14:textId="77777777" w:rsidR="00806DB1" w:rsidRPr="00907BC9" w:rsidRDefault="00806DB1" w:rsidP="00806DB1">
      <w:pPr>
        <w:pStyle w:val="Sinespaciado1"/>
        <w:spacing w:line="360" w:lineRule="auto"/>
        <w:jc w:val="both"/>
        <w:rPr>
          <w:rFonts w:ascii="Arial" w:hAnsi="Arial" w:cs="Arial"/>
          <w:color w:val="000000" w:themeColor="text1"/>
        </w:rPr>
      </w:pPr>
    </w:p>
    <w:p w14:paraId="2F345C38" w14:textId="5B4183B1" w:rsidR="004545C7" w:rsidRPr="00907BC9" w:rsidRDefault="00806DB1" w:rsidP="004545C7">
      <w:pPr>
        <w:tabs>
          <w:tab w:val="left" w:pos="975"/>
        </w:tabs>
        <w:spacing w:line="360" w:lineRule="auto"/>
        <w:rPr>
          <w:rFonts w:cs="Arial"/>
          <w:color w:val="000000" w:themeColor="text1"/>
          <w:sz w:val="24"/>
          <w:szCs w:val="24"/>
        </w:rPr>
      </w:pPr>
      <w:r w:rsidRPr="00907BC9">
        <w:rPr>
          <w:rFonts w:cs="Arial"/>
          <w:color w:val="000000" w:themeColor="text1"/>
          <w:sz w:val="24"/>
          <w:szCs w:val="24"/>
        </w:rPr>
        <w:t>5.2.-</w:t>
      </w:r>
      <w:r w:rsidR="004545C7" w:rsidRPr="00907BC9">
        <w:rPr>
          <w:rFonts w:cs="Arial"/>
          <w:color w:val="000000" w:themeColor="text1"/>
          <w:sz w:val="24"/>
          <w:szCs w:val="24"/>
        </w:rPr>
        <w:t xml:space="preserve"> </w:t>
      </w:r>
      <w:r w:rsidR="00D90D5C" w:rsidRPr="00907BC9">
        <w:rPr>
          <w:rFonts w:cs="Arial"/>
          <w:color w:val="000000" w:themeColor="text1"/>
          <w:sz w:val="24"/>
          <w:szCs w:val="24"/>
        </w:rPr>
        <w:t>La Universidad Nacional de Colombia contestó</w:t>
      </w:r>
      <w:r w:rsidR="00D90D5C" w:rsidRPr="00907BC9">
        <w:rPr>
          <w:rStyle w:val="Refdenotaalpie"/>
          <w:rFonts w:cs="Arial"/>
          <w:color w:val="000000" w:themeColor="text1"/>
          <w:sz w:val="24"/>
          <w:szCs w:val="24"/>
        </w:rPr>
        <w:footnoteReference w:id="6"/>
      </w:r>
      <w:r w:rsidR="00D90D5C" w:rsidRPr="00907BC9">
        <w:rPr>
          <w:rFonts w:cs="Arial"/>
          <w:color w:val="000000" w:themeColor="text1"/>
          <w:sz w:val="24"/>
          <w:szCs w:val="24"/>
        </w:rPr>
        <w:t xml:space="preserve"> y solicitó que se declare </w:t>
      </w:r>
      <w:r w:rsidR="00907BC9" w:rsidRPr="00907BC9">
        <w:rPr>
          <w:rFonts w:cs="Arial"/>
          <w:color w:val="000000" w:themeColor="text1"/>
          <w:sz w:val="24"/>
          <w:szCs w:val="24"/>
        </w:rPr>
        <w:t>la</w:t>
      </w:r>
      <w:r w:rsidR="00D90D5C" w:rsidRPr="00907BC9">
        <w:rPr>
          <w:rFonts w:cs="Arial"/>
          <w:color w:val="000000" w:themeColor="text1"/>
          <w:sz w:val="24"/>
          <w:szCs w:val="24"/>
        </w:rPr>
        <w:t xml:space="preserve"> improcedencia por cuanto: </w:t>
      </w:r>
      <w:r w:rsidR="00D90D5C" w:rsidRPr="00907BC9">
        <w:rPr>
          <w:rFonts w:cs="Arial"/>
          <w:i/>
          <w:color w:val="000000" w:themeColor="text1"/>
          <w:sz w:val="24"/>
          <w:szCs w:val="24"/>
        </w:rPr>
        <w:t>i)</w:t>
      </w:r>
      <w:r w:rsidR="00D90D5C" w:rsidRPr="00907BC9">
        <w:rPr>
          <w:rFonts w:cs="Arial"/>
          <w:color w:val="000000" w:themeColor="text1"/>
          <w:sz w:val="24"/>
          <w:szCs w:val="24"/>
        </w:rPr>
        <w:t xml:space="preserve"> no se vulneraron los derechos fundamentales alegados, </w:t>
      </w:r>
      <w:proofErr w:type="spellStart"/>
      <w:r w:rsidR="00D90D5C" w:rsidRPr="00907BC9">
        <w:rPr>
          <w:rFonts w:cs="Arial"/>
          <w:i/>
          <w:color w:val="000000" w:themeColor="text1"/>
          <w:sz w:val="24"/>
          <w:szCs w:val="24"/>
        </w:rPr>
        <w:t>ii</w:t>
      </w:r>
      <w:proofErr w:type="spellEnd"/>
      <w:r w:rsidR="00D90D5C" w:rsidRPr="00907BC9">
        <w:rPr>
          <w:rFonts w:cs="Arial"/>
          <w:i/>
          <w:color w:val="000000" w:themeColor="text1"/>
          <w:sz w:val="24"/>
          <w:szCs w:val="24"/>
        </w:rPr>
        <w:t xml:space="preserve">) </w:t>
      </w:r>
      <w:r w:rsidR="00D90D5C" w:rsidRPr="00907BC9">
        <w:rPr>
          <w:rFonts w:cs="Arial"/>
          <w:color w:val="000000" w:themeColor="text1"/>
          <w:sz w:val="24"/>
          <w:szCs w:val="24"/>
        </w:rPr>
        <w:t xml:space="preserve">no se demuestra la </w:t>
      </w:r>
      <w:proofErr w:type="spellStart"/>
      <w:r w:rsidR="00D90D5C" w:rsidRPr="00907BC9">
        <w:rPr>
          <w:rFonts w:cs="Arial"/>
          <w:color w:val="000000" w:themeColor="text1"/>
          <w:sz w:val="24"/>
          <w:szCs w:val="24"/>
        </w:rPr>
        <w:t>causación</w:t>
      </w:r>
      <w:proofErr w:type="spellEnd"/>
      <w:r w:rsidR="00D90D5C" w:rsidRPr="00907BC9">
        <w:rPr>
          <w:rFonts w:cs="Arial"/>
          <w:color w:val="000000" w:themeColor="text1"/>
          <w:sz w:val="24"/>
          <w:szCs w:val="24"/>
        </w:rPr>
        <w:t xml:space="preserve"> de un perjuicio irremediable</w:t>
      </w:r>
      <w:r w:rsidR="00BF0445" w:rsidRPr="00907BC9">
        <w:rPr>
          <w:rFonts w:cs="Arial"/>
          <w:color w:val="000000" w:themeColor="text1"/>
          <w:sz w:val="24"/>
          <w:szCs w:val="24"/>
        </w:rPr>
        <w:t xml:space="preserve"> y</w:t>
      </w:r>
      <w:r w:rsidR="00D90D5C" w:rsidRPr="00907BC9">
        <w:rPr>
          <w:rFonts w:cs="Arial"/>
          <w:color w:val="000000" w:themeColor="text1"/>
          <w:sz w:val="24"/>
          <w:szCs w:val="24"/>
        </w:rPr>
        <w:t xml:space="preserve"> </w:t>
      </w:r>
      <w:proofErr w:type="spellStart"/>
      <w:r w:rsidR="00D90D5C" w:rsidRPr="00907BC9">
        <w:rPr>
          <w:rFonts w:cs="Arial"/>
          <w:i/>
          <w:color w:val="000000" w:themeColor="text1"/>
          <w:sz w:val="24"/>
          <w:szCs w:val="24"/>
        </w:rPr>
        <w:t>iii</w:t>
      </w:r>
      <w:proofErr w:type="spellEnd"/>
      <w:r w:rsidR="00D90D5C" w:rsidRPr="00907BC9">
        <w:rPr>
          <w:rFonts w:cs="Arial"/>
          <w:i/>
          <w:color w:val="000000" w:themeColor="text1"/>
          <w:sz w:val="24"/>
          <w:szCs w:val="24"/>
        </w:rPr>
        <w:t>)</w:t>
      </w:r>
      <w:r w:rsidR="00D90D5C" w:rsidRPr="00907BC9">
        <w:rPr>
          <w:rFonts w:cs="Arial"/>
          <w:color w:val="000000" w:themeColor="text1"/>
          <w:sz w:val="24"/>
          <w:szCs w:val="24"/>
        </w:rPr>
        <w:t xml:space="preserve"> no se cumple con el requisito de subsidiariedad</w:t>
      </w:r>
      <w:r w:rsidR="00BF0445" w:rsidRPr="00907BC9">
        <w:rPr>
          <w:rFonts w:cs="Arial"/>
          <w:color w:val="000000" w:themeColor="text1"/>
          <w:sz w:val="24"/>
          <w:szCs w:val="24"/>
        </w:rPr>
        <w:t>.</w:t>
      </w:r>
    </w:p>
    <w:p w14:paraId="0DB7920D" w14:textId="2D1513B1" w:rsidR="00806DB1" w:rsidRPr="00907BC9" w:rsidRDefault="00806DB1" w:rsidP="00806DB1">
      <w:pPr>
        <w:tabs>
          <w:tab w:val="left" w:pos="975"/>
        </w:tabs>
        <w:spacing w:line="360" w:lineRule="auto"/>
        <w:rPr>
          <w:rFonts w:eastAsia="Arial" w:cs="Arial"/>
          <w:color w:val="000000" w:themeColor="text1"/>
          <w:sz w:val="24"/>
          <w:szCs w:val="24"/>
        </w:rPr>
      </w:pPr>
    </w:p>
    <w:p w14:paraId="566AAC9A" w14:textId="77777777" w:rsidR="00806DB1" w:rsidRPr="00907BC9" w:rsidRDefault="00806DB1" w:rsidP="00806DB1">
      <w:pPr>
        <w:pStyle w:val="Sinespaciado"/>
        <w:spacing w:line="360" w:lineRule="auto"/>
        <w:jc w:val="both"/>
        <w:rPr>
          <w:rFonts w:ascii="Arial" w:hAnsi="Arial" w:cs="Arial"/>
          <w:b/>
          <w:color w:val="000000" w:themeColor="text1"/>
          <w:sz w:val="24"/>
          <w:szCs w:val="24"/>
        </w:rPr>
      </w:pPr>
      <w:r w:rsidRPr="00907BC9">
        <w:rPr>
          <w:rFonts w:ascii="Arial" w:hAnsi="Arial" w:cs="Arial"/>
          <w:b/>
          <w:color w:val="000000" w:themeColor="text1"/>
          <w:sz w:val="24"/>
          <w:szCs w:val="24"/>
        </w:rPr>
        <w:t xml:space="preserve">6.- Fallo de tutela de primera instancia </w:t>
      </w:r>
    </w:p>
    <w:p w14:paraId="556C6C68" w14:textId="77777777" w:rsidR="00806DB1" w:rsidRPr="00907BC9" w:rsidRDefault="00806DB1" w:rsidP="00982743">
      <w:pPr>
        <w:pStyle w:val="Sinespaciado"/>
        <w:spacing w:line="360" w:lineRule="auto"/>
        <w:jc w:val="both"/>
        <w:rPr>
          <w:rFonts w:ascii="Arial" w:hAnsi="Arial" w:cs="Arial"/>
          <w:color w:val="000000" w:themeColor="text1"/>
          <w:sz w:val="24"/>
          <w:szCs w:val="24"/>
        </w:rPr>
      </w:pPr>
    </w:p>
    <w:p w14:paraId="3B87B12A" w14:textId="165AF8C7" w:rsidR="00806DB1" w:rsidRPr="00907BC9" w:rsidRDefault="00BF0445" w:rsidP="00982743">
      <w:pPr>
        <w:pStyle w:val="Sinespaciado"/>
        <w:spacing w:line="360" w:lineRule="auto"/>
        <w:jc w:val="both"/>
        <w:rPr>
          <w:rFonts w:ascii="Arial" w:hAnsi="Arial" w:cs="Arial"/>
          <w:color w:val="000000" w:themeColor="text1"/>
          <w:sz w:val="24"/>
          <w:szCs w:val="24"/>
        </w:rPr>
      </w:pPr>
      <w:r w:rsidRPr="00907BC9">
        <w:rPr>
          <w:rFonts w:ascii="Arial" w:hAnsi="Arial" w:cs="Arial"/>
          <w:color w:val="000000" w:themeColor="text1"/>
          <w:sz w:val="24"/>
          <w:szCs w:val="24"/>
        </w:rPr>
        <w:t xml:space="preserve">La Sección Cuarta del Consejo de Estado </w:t>
      </w:r>
      <w:r w:rsidR="00982743" w:rsidRPr="00907BC9">
        <w:rPr>
          <w:rFonts w:ascii="Arial" w:hAnsi="Arial" w:cs="Arial"/>
          <w:color w:val="000000" w:themeColor="text1"/>
          <w:sz w:val="24"/>
          <w:szCs w:val="24"/>
        </w:rPr>
        <w:t xml:space="preserve">declaró la </w:t>
      </w:r>
      <w:r w:rsidRPr="00907BC9">
        <w:rPr>
          <w:rFonts w:ascii="Arial" w:hAnsi="Arial" w:cs="Arial"/>
          <w:color w:val="000000" w:themeColor="text1"/>
          <w:sz w:val="24"/>
          <w:szCs w:val="24"/>
        </w:rPr>
        <w:t xml:space="preserve">improcedencia de la solicitud de amparo tras no encontrar satisfecho el requisito de subsidiariedad, </w:t>
      </w:r>
      <w:r w:rsidR="00806DB1" w:rsidRPr="00907BC9">
        <w:rPr>
          <w:rFonts w:ascii="Arial" w:hAnsi="Arial" w:cs="Arial"/>
          <w:color w:val="000000" w:themeColor="text1"/>
          <w:sz w:val="24"/>
          <w:szCs w:val="24"/>
        </w:rPr>
        <w:t>bajo el siguiente argumento:</w:t>
      </w:r>
    </w:p>
    <w:p w14:paraId="5FA47ADD" w14:textId="77777777" w:rsidR="00806DB1" w:rsidRPr="00907BC9" w:rsidRDefault="00806DB1" w:rsidP="00806DB1">
      <w:pPr>
        <w:pStyle w:val="Sinespaciado"/>
        <w:spacing w:line="360" w:lineRule="auto"/>
        <w:jc w:val="both"/>
        <w:rPr>
          <w:rFonts w:ascii="Arial" w:hAnsi="Arial" w:cs="Arial"/>
          <w:color w:val="000000" w:themeColor="text1"/>
          <w:sz w:val="24"/>
          <w:szCs w:val="24"/>
        </w:rPr>
      </w:pPr>
    </w:p>
    <w:p w14:paraId="6223E746" w14:textId="77777777" w:rsidR="00BF0445" w:rsidRPr="00D10057" w:rsidRDefault="00806DB1" w:rsidP="004529DF">
      <w:pPr>
        <w:ind w:left="142" w:right="192"/>
        <w:rPr>
          <w:rFonts w:cs="Arial"/>
          <w:i/>
          <w:color w:val="000000" w:themeColor="text1"/>
          <w:sz w:val="22"/>
          <w:szCs w:val="22"/>
        </w:rPr>
      </w:pPr>
      <w:r w:rsidRPr="00D10057">
        <w:rPr>
          <w:rFonts w:cs="Arial"/>
          <w:i/>
          <w:iCs/>
          <w:color w:val="000000" w:themeColor="text1"/>
          <w:sz w:val="22"/>
          <w:szCs w:val="22"/>
        </w:rPr>
        <w:t>“</w:t>
      </w:r>
      <w:r w:rsidR="00BF0445" w:rsidRPr="00D10057">
        <w:rPr>
          <w:rFonts w:cs="Arial"/>
          <w:i/>
          <w:color w:val="000000" w:themeColor="text1"/>
          <w:sz w:val="22"/>
          <w:szCs w:val="22"/>
        </w:rPr>
        <w:t xml:space="preserve">En el caso concreto, la parte demandante pretende, en esencia, que se deje sin efecto el acto que lo tuvo como rechazado y, en su lugar sea incluido en la lista de admitidos con el cumplimiento total de los requisitos. La Sala advierte que el acto administrativo que el actor pretende controvertir es una decisión con naturaleza de definitiva, pues definió la situación particular del demandante en la medida que implicó su eliminación para las etapas subsiguientes del concurso y, por ende, cualquier reproche que dirija para cuestionar esa actuación puede ventilarlo a través del medio control de nulidad y restablecimiento del derecho. </w:t>
      </w:r>
    </w:p>
    <w:p w14:paraId="53C0F105" w14:textId="77777777" w:rsidR="00BF0445" w:rsidRPr="00D10057" w:rsidRDefault="00BF0445" w:rsidP="004529DF">
      <w:pPr>
        <w:ind w:left="142" w:right="192"/>
        <w:rPr>
          <w:rFonts w:cs="Arial"/>
          <w:i/>
          <w:color w:val="000000" w:themeColor="text1"/>
          <w:sz w:val="22"/>
          <w:szCs w:val="22"/>
        </w:rPr>
      </w:pPr>
    </w:p>
    <w:p w14:paraId="40C86BBA" w14:textId="2BEB3112" w:rsidR="00F00FB5" w:rsidRPr="00D10057" w:rsidRDefault="00BF0445" w:rsidP="004529DF">
      <w:pPr>
        <w:ind w:left="142" w:right="192"/>
        <w:rPr>
          <w:rFonts w:cs="Arial"/>
          <w:i/>
          <w:color w:val="000000" w:themeColor="text1"/>
          <w:sz w:val="22"/>
          <w:szCs w:val="22"/>
        </w:rPr>
      </w:pPr>
      <w:r w:rsidRPr="00D10057">
        <w:rPr>
          <w:rFonts w:cs="Arial"/>
          <w:i/>
          <w:color w:val="000000" w:themeColor="text1"/>
          <w:sz w:val="22"/>
          <w:szCs w:val="22"/>
        </w:rPr>
        <w:t>Por lo anterior, la Sala evidencia que la presente solicitud de amparo no cumple el requisito de subsidiariedad, dado que el actor cuenta con otro medio de defensa judicial, porque el debate propuesto recae sobre la legalidad de una decisión de carácter definitivo que produjo efectos jurídicos particulares para la parte actora, como quiera que mediante la Resolución CJR23-0061 de 8 de febrero de 2023, decidió excluirlo del concurso de méritos</w:t>
      </w:r>
      <w:r w:rsidR="00F00FB5" w:rsidRPr="00D10057">
        <w:rPr>
          <w:rFonts w:cs="Arial"/>
          <w:i/>
          <w:color w:val="000000" w:themeColor="text1"/>
          <w:sz w:val="22"/>
          <w:szCs w:val="22"/>
        </w:rPr>
        <w:t>”</w:t>
      </w:r>
      <w:r w:rsidR="004900B2" w:rsidRPr="00D10057">
        <w:rPr>
          <w:rStyle w:val="Refdenotaalpie"/>
          <w:rFonts w:cs="Arial"/>
          <w:color w:val="000000" w:themeColor="text1"/>
          <w:sz w:val="22"/>
          <w:szCs w:val="22"/>
        </w:rPr>
        <w:footnoteReference w:id="7"/>
      </w:r>
      <w:r w:rsidR="00F00FB5" w:rsidRPr="00D10057">
        <w:rPr>
          <w:rFonts w:cs="Arial"/>
          <w:color w:val="000000" w:themeColor="text1"/>
          <w:sz w:val="22"/>
          <w:szCs w:val="22"/>
        </w:rPr>
        <w:t>.</w:t>
      </w:r>
    </w:p>
    <w:p w14:paraId="0730606D" w14:textId="77777777" w:rsidR="00634F6B" w:rsidRPr="00907BC9" w:rsidRDefault="00634F6B" w:rsidP="00806DB1">
      <w:pPr>
        <w:pStyle w:val="Sinespaciado"/>
        <w:spacing w:line="360" w:lineRule="auto"/>
        <w:jc w:val="both"/>
        <w:rPr>
          <w:rFonts w:ascii="Arial" w:hAnsi="Arial" w:cs="Arial"/>
          <w:b/>
          <w:color w:val="000000" w:themeColor="text1"/>
          <w:sz w:val="24"/>
          <w:szCs w:val="24"/>
        </w:rPr>
      </w:pPr>
    </w:p>
    <w:p w14:paraId="291E8634" w14:textId="220CBF6A" w:rsidR="00806DB1" w:rsidRPr="00907BC9" w:rsidRDefault="00806DB1" w:rsidP="00806DB1">
      <w:pPr>
        <w:pStyle w:val="Sinespaciado"/>
        <w:spacing w:line="360" w:lineRule="auto"/>
        <w:jc w:val="both"/>
        <w:rPr>
          <w:rFonts w:ascii="Arial" w:hAnsi="Arial" w:cs="Arial"/>
          <w:b/>
          <w:color w:val="000000" w:themeColor="text1"/>
          <w:sz w:val="24"/>
          <w:szCs w:val="24"/>
        </w:rPr>
      </w:pPr>
      <w:r w:rsidRPr="00907BC9">
        <w:rPr>
          <w:rFonts w:ascii="Arial" w:hAnsi="Arial" w:cs="Arial"/>
          <w:b/>
          <w:color w:val="000000" w:themeColor="text1"/>
          <w:sz w:val="24"/>
          <w:szCs w:val="24"/>
        </w:rPr>
        <w:t>7.- Razones de la impugnación</w:t>
      </w:r>
    </w:p>
    <w:p w14:paraId="130F4EC3" w14:textId="77777777" w:rsidR="00806DB1" w:rsidRPr="00907BC9" w:rsidRDefault="00806DB1" w:rsidP="00806DB1">
      <w:pPr>
        <w:pStyle w:val="Sinespaciado"/>
        <w:spacing w:line="360" w:lineRule="auto"/>
        <w:jc w:val="both"/>
        <w:rPr>
          <w:rFonts w:ascii="Arial" w:hAnsi="Arial" w:cs="Arial"/>
          <w:color w:val="000000" w:themeColor="text1"/>
          <w:sz w:val="24"/>
          <w:szCs w:val="24"/>
        </w:rPr>
      </w:pPr>
    </w:p>
    <w:p w14:paraId="37B37FCF" w14:textId="352D1BEF" w:rsidR="00806DB1" w:rsidRPr="00907BC9" w:rsidRDefault="00806DB1" w:rsidP="00BF0445">
      <w:pPr>
        <w:pStyle w:val="Sinespaciado"/>
        <w:spacing w:line="360" w:lineRule="auto"/>
        <w:jc w:val="both"/>
        <w:rPr>
          <w:rFonts w:ascii="Arial" w:hAnsi="Arial" w:cs="Arial"/>
          <w:color w:val="000000" w:themeColor="text1"/>
          <w:sz w:val="24"/>
          <w:szCs w:val="24"/>
        </w:rPr>
      </w:pPr>
      <w:r w:rsidRPr="00907BC9">
        <w:rPr>
          <w:rFonts w:ascii="Arial" w:hAnsi="Arial" w:cs="Arial"/>
          <w:color w:val="000000" w:themeColor="text1"/>
          <w:sz w:val="24"/>
          <w:szCs w:val="24"/>
        </w:rPr>
        <w:t xml:space="preserve">En contra de la decisión antes aludida </w:t>
      </w:r>
      <w:r w:rsidR="007136BB" w:rsidRPr="00907BC9">
        <w:rPr>
          <w:rFonts w:ascii="Arial" w:hAnsi="Arial" w:cs="Arial"/>
          <w:color w:val="000000" w:themeColor="text1"/>
          <w:sz w:val="24"/>
          <w:szCs w:val="24"/>
        </w:rPr>
        <w:t>el</w:t>
      </w:r>
      <w:r w:rsidR="00982743" w:rsidRPr="00907BC9">
        <w:rPr>
          <w:rFonts w:ascii="Arial" w:hAnsi="Arial" w:cs="Arial"/>
          <w:color w:val="000000" w:themeColor="text1"/>
          <w:sz w:val="24"/>
          <w:szCs w:val="24"/>
        </w:rPr>
        <w:t xml:space="preserve"> accionante </w:t>
      </w:r>
      <w:r w:rsidRPr="00907BC9">
        <w:rPr>
          <w:rFonts w:ascii="Arial" w:hAnsi="Arial" w:cs="Arial"/>
          <w:color w:val="000000" w:themeColor="text1"/>
          <w:sz w:val="24"/>
          <w:szCs w:val="24"/>
        </w:rPr>
        <w:t>interpus</w:t>
      </w:r>
      <w:r w:rsidR="001B0E56" w:rsidRPr="00907BC9">
        <w:rPr>
          <w:rFonts w:ascii="Arial" w:hAnsi="Arial" w:cs="Arial"/>
          <w:color w:val="000000" w:themeColor="text1"/>
          <w:sz w:val="24"/>
          <w:szCs w:val="24"/>
        </w:rPr>
        <w:t>o</w:t>
      </w:r>
      <w:r w:rsidRPr="00907BC9">
        <w:rPr>
          <w:rFonts w:ascii="Arial" w:hAnsi="Arial" w:cs="Arial"/>
          <w:color w:val="000000" w:themeColor="text1"/>
          <w:sz w:val="24"/>
          <w:szCs w:val="24"/>
        </w:rPr>
        <w:t xml:space="preserve"> recurso</w:t>
      </w:r>
      <w:r w:rsidR="003D63C9" w:rsidRPr="00907BC9">
        <w:rPr>
          <w:rStyle w:val="Refdenotaalpie"/>
          <w:rFonts w:ascii="Arial" w:hAnsi="Arial" w:cs="Arial"/>
          <w:iCs/>
          <w:color w:val="000000" w:themeColor="text1"/>
          <w:sz w:val="24"/>
          <w:szCs w:val="24"/>
        </w:rPr>
        <w:footnoteReference w:id="8"/>
      </w:r>
      <w:r w:rsidR="00BF0445" w:rsidRPr="00907BC9">
        <w:rPr>
          <w:rFonts w:ascii="Arial" w:hAnsi="Arial" w:cs="Arial"/>
          <w:iCs/>
          <w:color w:val="000000" w:themeColor="text1"/>
          <w:sz w:val="24"/>
          <w:szCs w:val="24"/>
        </w:rPr>
        <w:t xml:space="preserve"> y reiteró la totalidad de los argumentos del escrito de tutela.</w:t>
      </w:r>
    </w:p>
    <w:p w14:paraId="5A2C9BDB" w14:textId="77777777" w:rsidR="003378A9" w:rsidRPr="00907BC9" w:rsidRDefault="003378A9" w:rsidP="007136BB">
      <w:pPr>
        <w:pStyle w:val="Sinespaciado"/>
        <w:ind w:right="567"/>
        <w:jc w:val="both"/>
        <w:rPr>
          <w:rFonts w:ascii="Arial" w:hAnsi="Arial" w:cs="Arial"/>
          <w:color w:val="000000" w:themeColor="text1"/>
          <w:sz w:val="24"/>
          <w:szCs w:val="24"/>
        </w:rPr>
      </w:pPr>
    </w:p>
    <w:p w14:paraId="242D99D9" w14:textId="77777777" w:rsidR="003378A9" w:rsidRDefault="003378A9" w:rsidP="00D96421">
      <w:pPr>
        <w:pStyle w:val="Sinespaciado"/>
        <w:ind w:left="567" w:right="567"/>
        <w:jc w:val="both"/>
        <w:rPr>
          <w:rFonts w:ascii="Arial" w:hAnsi="Arial" w:cs="Arial"/>
          <w:color w:val="000000" w:themeColor="text1"/>
          <w:sz w:val="24"/>
          <w:szCs w:val="24"/>
        </w:rPr>
      </w:pPr>
    </w:p>
    <w:p w14:paraId="6DE8E1DC" w14:textId="77777777" w:rsidR="004529DF" w:rsidRPr="00907BC9" w:rsidRDefault="004529DF" w:rsidP="00D96421">
      <w:pPr>
        <w:pStyle w:val="Sinespaciado"/>
        <w:ind w:left="567" w:right="567"/>
        <w:jc w:val="both"/>
        <w:rPr>
          <w:rFonts w:ascii="Arial" w:hAnsi="Arial" w:cs="Arial"/>
          <w:color w:val="000000" w:themeColor="text1"/>
          <w:sz w:val="24"/>
          <w:szCs w:val="24"/>
        </w:rPr>
      </w:pPr>
    </w:p>
    <w:p w14:paraId="7C3B063B" w14:textId="77777777" w:rsidR="00806DB1" w:rsidRPr="00907BC9" w:rsidRDefault="00806DB1" w:rsidP="00867931">
      <w:pPr>
        <w:pStyle w:val="Sinespaciado1"/>
        <w:spacing w:line="360" w:lineRule="auto"/>
        <w:jc w:val="center"/>
        <w:rPr>
          <w:rFonts w:ascii="Arial" w:hAnsi="Arial" w:cs="Arial"/>
          <w:b/>
          <w:color w:val="000000" w:themeColor="text1"/>
        </w:rPr>
      </w:pPr>
      <w:r w:rsidRPr="00907BC9">
        <w:rPr>
          <w:rFonts w:ascii="Arial" w:hAnsi="Arial" w:cs="Arial"/>
          <w:b/>
          <w:color w:val="000000" w:themeColor="text1"/>
        </w:rPr>
        <w:lastRenderedPageBreak/>
        <w:t>II.- CONSIDERACIONES</w:t>
      </w:r>
    </w:p>
    <w:p w14:paraId="7F6B040F" w14:textId="77777777" w:rsidR="00806DB1" w:rsidRPr="00907BC9" w:rsidRDefault="00806DB1" w:rsidP="00867931">
      <w:pPr>
        <w:pStyle w:val="Sinespaciado1"/>
        <w:spacing w:line="360" w:lineRule="auto"/>
        <w:jc w:val="both"/>
        <w:rPr>
          <w:rFonts w:ascii="Arial" w:hAnsi="Arial" w:cs="Arial"/>
          <w:b/>
          <w:color w:val="000000" w:themeColor="text1"/>
        </w:rPr>
      </w:pPr>
    </w:p>
    <w:p w14:paraId="4787B2C1" w14:textId="77777777" w:rsidR="00806DB1" w:rsidRPr="00907BC9" w:rsidRDefault="00806DB1" w:rsidP="00867931">
      <w:pPr>
        <w:pStyle w:val="Sinespaciado1"/>
        <w:spacing w:line="360" w:lineRule="auto"/>
        <w:jc w:val="both"/>
        <w:rPr>
          <w:rFonts w:ascii="Arial" w:hAnsi="Arial" w:cs="Arial"/>
          <w:b/>
          <w:color w:val="000000" w:themeColor="text1"/>
        </w:rPr>
      </w:pPr>
      <w:r w:rsidRPr="00907BC9">
        <w:rPr>
          <w:rFonts w:ascii="Arial" w:hAnsi="Arial" w:cs="Arial"/>
          <w:b/>
          <w:color w:val="000000" w:themeColor="text1"/>
        </w:rPr>
        <w:t>1.- Competencia</w:t>
      </w:r>
    </w:p>
    <w:p w14:paraId="3BE160F8" w14:textId="77777777" w:rsidR="00806DB1" w:rsidRPr="00907BC9" w:rsidRDefault="00806DB1" w:rsidP="00867931">
      <w:pPr>
        <w:pStyle w:val="Sinespaciado1"/>
        <w:spacing w:line="360" w:lineRule="auto"/>
        <w:jc w:val="both"/>
        <w:rPr>
          <w:rFonts w:ascii="Arial" w:hAnsi="Arial" w:cs="Arial"/>
          <w:color w:val="000000" w:themeColor="text1"/>
        </w:rPr>
      </w:pPr>
    </w:p>
    <w:p w14:paraId="5051CF2D" w14:textId="447F0E00" w:rsidR="00806DB1" w:rsidRPr="00907BC9" w:rsidRDefault="00806DB1" w:rsidP="00867931">
      <w:pPr>
        <w:pStyle w:val="Sinespaciado1"/>
        <w:spacing w:line="360" w:lineRule="auto"/>
        <w:jc w:val="both"/>
        <w:rPr>
          <w:rFonts w:ascii="Arial" w:hAnsi="Arial" w:cs="Arial"/>
          <w:color w:val="000000" w:themeColor="text1"/>
        </w:rPr>
      </w:pPr>
      <w:r w:rsidRPr="00907BC9">
        <w:rPr>
          <w:rFonts w:ascii="Arial" w:hAnsi="Arial" w:cs="Arial"/>
          <w:color w:val="000000" w:themeColor="text1"/>
        </w:rPr>
        <w:t xml:space="preserve">Esta Sala es competente para conocer de la impugnación presentada por </w:t>
      </w:r>
      <w:r w:rsidR="00BF0445" w:rsidRPr="00907BC9">
        <w:rPr>
          <w:rFonts w:ascii="Arial" w:hAnsi="Arial" w:cs="Arial"/>
          <w:color w:val="000000" w:themeColor="text1"/>
        </w:rPr>
        <w:t>Gustavo Adolfo Pazos Marín en contra del fallo de tutela proferido el 8 de junio de 2023 por la Sección Cuarta de</w:t>
      </w:r>
      <w:r w:rsidR="00435403" w:rsidRPr="00907BC9">
        <w:rPr>
          <w:rFonts w:ascii="Arial" w:hAnsi="Arial" w:cs="Arial"/>
          <w:color w:val="000000" w:themeColor="text1"/>
        </w:rPr>
        <w:t xml:space="preserve"> esta Corporación </w:t>
      </w:r>
      <w:r w:rsidRPr="00907BC9">
        <w:rPr>
          <w:rFonts w:ascii="Arial" w:hAnsi="Arial" w:cs="Arial"/>
          <w:color w:val="000000" w:themeColor="text1"/>
        </w:rPr>
        <w:t xml:space="preserve">de conformidad con lo establecido en los artículos 86 de la Constitución, 32 del Decreto 2591 de 1991 y 25 del Acuerdo No. 080 de 2019 de la Sala Plena del Consejo de Estado. </w:t>
      </w:r>
    </w:p>
    <w:p w14:paraId="3EE64C93" w14:textId="77777777" w:rsidR="005B3915" w:rsidRPr="00907BC9" w:rsidRDefault="005B3915" w:rsidP="005B3915">
      <w:pPr>
        <w:tabs>
          <w:tab w:val="left" w:pos="975"/>
        </w:tabs>
        <w:spacing w:line="360" w:lineRule="auto"/>
        <w:rPr>
          <w:rFonts w:cs="Arial"/>
          <w:b/>
          <w:color w:val="000000" w:themeColor="text1"/>
          <w:sz w:val="24"/>
          <w:szCs w:val="24"/>
        </w:rPr>
      </w:pPr>
    </w:p>
    <w:p w14:paraId="24148B54" w14:textId="795CEC10" w:rsidR="003714B7" w:rsidRPr="00907BC9" w:rsidRDefault="00882DA8" w:rsidP="003714B7">
      <w:pPr>
        <w:tabs>
          <w:tab w:val="left" w:pos="975"/>
        </w:tabs>
        <w:spacing w:line="360" w:lineRule="auto"/>
        <w:rPr>
          <w:rFonts w:cs="Arial"/>
          <w:b/>
          <w:color w:val="000000" w:themeColor="text1"/>
          <w:sz w:val="24"/>
          <w:szCs w:val="24"/>
        </w:rPr>
      </w:pPr>
      <w:r w:rsidRPr="00907BC9">
        <w:rPr>
          <w:rFonts w:cs="Arial"/>
          <w:b/>
          <w:color w:val="000000" w:themeColor="text1"/>
          <w:sz w:val="24"/>
          <w:szCs w:val="24"/>
        </w:rPr>
        <w:t>2</w:t>
      </w:r>
      <w:r w:rsidR="0068667E" w:rsidRPr="00907BC9">
        <w:rPr>
          <w:rFonts w:cs="Arial"/>
          <w:b/>
          <w:color w:val="000000" w:themeColor="text1"/>
          <w:sz w:val="24"/>
          <w:szCs w:val="24"/>
        </w:rPr>
        <w:t>.- Problema jurídico</w:t>
      </w:r>
      <w:r w:rsidR="003714B7" w:rsidRPr="00907BC9">
        <w:rPr>
          <w:rFonts w:cs="Arial"/>
          <w:b/>
          <w:color w:val="000000" w:themeColor="text1"/>
          <w:sz w:val="24"/>
          <w:szCs w:val="24"/>
        </w:rPr>
        <w:t xml:space="preserve"> </w:t>
      </w:r>
    </w:p>
    <w:p w14:paraId="4331ECE2" w14:textId="77777777" w:rsidR="005B3915" w:rsidRPr="00907BC9" w:rsidRDefault="005B3915" w:rsidP="005B3915">
      <w:pPr>
        <w:spacing w:line="360" w:lineRule="auto"/>
        <w:rPr>
          <w:rFonts w:cs="Arial"/>
          <w:color w:val="000000" w:themeColor="text1"/>
          <w:sz w:val="24"/>
          <w:szCs w:val="24"/>
        </w:rPr>
      </w:pPr>
    </w:p>
    <w:p w14:paraId="0CA2F485" w14:textId="03A9141B" w:rsidR="00662B11" w:rsidRPr="00907BC9" w:rsidRDefault="00964666" w:rsidP="005B3915">
      <w:pPr>
        <w:spacing w:line="360" w:lineRule="auto"/>
        <w:rPr>
          <w:rFonts w:cs="Arial"/>
          <w:color w:val="000000" w:themeColor="text1"/>
          <w:sz w:val="24"/>
          <w:szCs w:val="24"/>
        </w:rPr>
      </w:pPr>
      <w:r w:rsidRPr="00907BC9">
        <w:rPr>
          <w:rFonts w:cs="Arial"/>
          <w:color w:val="000000" w:themeColor="text1"/>
          <w:sz w:val="24"/>
          <w:szCs w:val="24"/>
        </w:rPr>
        <w:t>L</w:t>
      </w:r>
      <w:r w:rsidR="003714B7" w:rsidRPr="00907BC9">
        <w:rPr>
          <w:rFonts w:cs="Arial"/>
          <w:color w:val="000000" w:themeColor="text1"/>
          <w:sz w:val="24"/>
          <w:szCs w:val="24"/>
        </w:rPr>
        <w:t>e corr</w:t>
      </w:r>
      <w:r w:rsidR="0068667E" w:rsidRPr="00907BC9">
        <w:rPr>
          <w:rFonts w:cs="Arial"/>
          <w:color w:val="000000" w:themeColor="text1"/>
          <w:sz w:val="24"/>
          <w:szCs w:val="24"/>
        </w:rPr>
        <w:t xml:space="preserve">esponde a la Sala determinar </w:t>
      </w:r>
      <w:r w:rsidR="00D10057">
        <w:rPr>
          <w:rFonts w:cs="Arial"/>
          <w:color w:val="000000" w:themeColor="text1"/>
          <w:sz w:val="24"/>
          <w:szCs w:val="24"/>
        </w:rPr>
        <w:t>la proced</w:t>
      </w:r>
      <w:r w:rsidR="00974D95">
        <w:rPr>
          <w:rFonts w:cs="Arial"/>
          <w:color w:val="000000" w:themeColor="text1"/>
          <w:sz w:val="24"/>
          <w:szCs w:val="24"/>
        </w:rPr>
        <w:t>ibilidad del</w:t>
      </w:r>
      <w:r w:rsidR="00D10057">
        <w:rPr>
          <w:rFonts w:cs="Arial"/>
          <w:color w:val="000000" w:themeColor="text1"/>
          <w:sz w:val="24"/>
          <w:szCs w:val="24"/>
        </w:rPr>
        <w:t xml:space="preserve"> amparo.</w:t>
      </w:r>
    </w:p>
    <w:p w14:paraId="49B28486" w14:textId="62E9327F" w:rsidR="00BD4440" w:rsidRPr="00907BC9" w:rsidRDefault="00BD4440" w:rsidP="00BD4440">
      <w:pPr>
        <w:spacing w:line="360" w:lineRule="auto"/>
        <w:rPr>
          <w:rFonts w:cs="Arial"/>
          <w:color w:val="000000" w:themeColor="text1"/>
          <w:sz w:val="24"/>
          <w:szCs w:val="24"/>
        </w:rPr>
      </w:pPr>
    </w:p>
    <w:p w14:paraId="7BCA2411" w14:textId="65A98818" w:rsidR="00CF73F2" w:rsidRPr="00907BC9" w:rsidRDefault="00433BC6" w:rsidP="00CF73F2">
      <w:pPr>
        <w:tabs>
          <w:tab w:val="left" w:pos="1571"/>
        </w:tabs>
        <w:spacing w:line="360" w:lineRule="auto"/>
        <w:rPr>
          <w:rFonts w:cs="Arial"/>
          <w:b/>
          <w:color w:val="000000" w:themeColor="text1"/>
          <w:sz w:val="24"/>
          <w:szCs w:val="24"/>
        </w:rPr>
      </w:pPr>
      <w:r>
        <w:rPr>
          <w:rFonts w:cs="Arial"/>
          <w:b/>
          <w:color w:val="000000" w:themeColor="text1"/>
          <w:sz w:val="24"/>
          <w:szCs w:val="24"/>
        </w:rPr>
        <w:t>3</w:t>
      </w:r>
      <w:r w:rsidR="00CF73F2" w:rsidRPr="00907BC9">
        <w:rPr>
          <w:rFonts w:cs="Arial"/>
          <w:b/>
          <w:color w:val="000000" w:themeColor="text1"/>
          <w:sz w:val="24"/>
          <w:szCs w:val="24"/>
        </w:rPr>
        <w:t>.- Carencia actual de objeto</w:t>
      </w:r>
    </w:p>
    <w:p w14:paraId="14D6948B" w14:textId="77777777" w:rsidR="00CF73F2" w:rsidRPr="00907BC9" w:rsidRDefault="00CF73F2" w:rsidP="00CF73F2">
      <w:pPr>
        <w:tabs>
          <w:tab w:val="left" w:pos="1571"/>
        </w:tabs>
        <w:spacing w:line="360" w:lineRule="auto"/>
        <w:rPr>
          <w:rFonts w:cs="Arial"/>
          <w:b/>
          <w:color w:val="000000" w:themeColor="text1"/>
          <w:sz w:val="24"/>
          <w:szCs w:val="24"/>
        </w:rPr>
      </w:pPr>
    </w:p>
    <w:p w14:paraId="070D4F6C" w14:textId="77777777" w:rsidR="00CF73F2" w:rsidRPr="008F0685" w:rsidRDefault="00CF73F2" w:rsidP="00CF73F2">
      <w:pPr>
        <w:pStyle w:val="Sombreadomedio1-nfasis11"/>
        <w:spacing w:line="360" w:lineRule="auto"/>
        <w:jc w:val="both"/>
        <w:rPr>
          <w:rFonts w:ascii="Arial" w:hAnsi="Arial" w:cs="Arial"/>
          <w:color w:val="000000" w:themeColor="text1"/>
          <w:sz w:val="24"/>
          <w:szCs w:val="24"/>
          <w:lang w:eastAsia="es-ES_tradnl"/>
        </w:rPr>
      </w:pPr>
      <w:r w:rsidRPr="008F0685">
        <w:rPr>
          <w:rFonts w:ascii="Arial" w:hAnsi="Arial" w:cs="Arial"/>
          <w:color w:val="000000" w:themeColor="text1"/>
          <w:sz w:val="24"/>
          <w:szCs w:val="24"/>
        </w:rPr>
        <w:t>El Tribunal Co</w:t>
      </w:r>
      <w:r w:rsidRPr="008F0685">
        <w:rPr>
          <w:rFonts w:ascii="Arial" w:eastAsia="Times New Roman" w:hAnsi="Arial" w:cs="Arial"/>
          <w:color w:val="000000" w:themeColor="text1"/>
          <w:sz w:val="24"/>
          <w:szCs w:val="24"/>
          <w:lang w:eastAsia="es-ES_tradnl"/>
        </w:rPr>
        <w:t>nstitucional, en reiterada jurisprudencia</w:t>
      </w:r>
      <w:r w:rsidRPr="008F0685">
        <w:rPr>
          <w:rStyle w:val="Refdenotaalpie"/>
          <w:rFonts w:ascii="Arial" w:eastAsia="Times New Roman" w:hAnsi="Arial" w:cs="Arial"/>
          <w:color w:val="000000" w:themeColor="text1"/>
          <w:sz w:val="24"/>
          <w:szCs w:val="24"/>
          <w:lang w:eastAsia="es-ES_tradnl"/>
        </w:rPr>
        <w:footnoteReference w:id="9"/>
      </w:r>
      <w:r w:rsidRPr="008F0685">
        <w:rPr>
          <w:rFonts w:ascii="Arial" w:eastAsia="Times New Roman" w:hAnsi="Arial" w:cs="Arial"/>
          <w:color w:val="000000" w:themeColor="text1"/>
          <w:sz w:val="24"/>
          <w:szCs w:val="24"/>
          <w:lang w:eastAsia="es-ES_tradnl"/>
        </w:rPr>
        <w:t xml:space="preserve">, ha indicado que la </w:t>
      </w:r>
      <w:r w:rsidRPr="008F0685">
        <w:rPr>
          <w:rFonts w:ascii="Arial" w:eastAsia="Times New Roman" w:hAnsi="Arial" w:cs="Arial"/>
          <w:i/>
          <w:iCs/>
          <w:color w:val="000000" w:themeColor="text1"/>
          <w:sz w:val="24"/>
          <w:szCs w:val="24"/>
          <w:lang w:eastAsia="es-ES_tradnl"/>
        </w:rPr>
        <w:t>carencia actual de objeto</w:t>
      </w:r>
      <w:r w:rsidRPr="008F0685">
        <w:rPr>
          <w:rFonts w:ascii="Arial" w:eastAsia="Times New Roman" w:hAnsi="Arial" w:cs="Arial"/>
          <w:color w:val="000000" w:themeColor="text1"/>
          <w:sz w:val="24"/>
          <w:szCs w:val="24"/>
          <w:lang w:eastAsia="es-ES_tradnl"/>
        </w:rPr>
        <w:t xml:space="preserve"> se configura cuando frente a las pretensiones esbozadas en la acción de tutela cualquier orden emitida por el juez sería inane. Específicamente, esta figura tiene lugar cuando se presenta un </w:t>
      </w:r>
      <w:r w:rsidRPr="008F0685">
        <w:rPr>
          <w:rFonts w:ascii="Arial" w:hAnsi="Arial" w:cs="Arial"/>
          <w:i/>
          <w:iCs/>
          <w:color w:val="000000" w:themeColor="text1"/>
          <w:sz w:val="24"/>
          <w:szCs w:val="24"/>
          <w:lang w:eastAsia="es-ES_tradnl"/>
        </w:rPr>
        <w:t>daño consumado</w:t>
      </w:r>
      <w:r w:rsidRPr="008F0685">
        <w:rPr>
          <w:rStyle w:val="Refdenotaalpie"/>
          <w:rFonts w:ascii="Arial" w:hAnsi="Arial" w:cs="Arial"/>
          <w:iCs/>
          <w:color w:val="000000" w:themeColor="text1"/>
          <w:sz w:val="24"/>
          <w:szCs w:val="24"/>
          <w:lang w:eastAsia="es-ES_tradnl"/>
        </w:rPr>
        <w:footnoteReference w:id="10"/>
      </w:r>
      <w:r w:rsidRPr="008F0685">
        <w:rPr>
          <w:rFonts w:ascii="Arial" w:hAnsi="Arial" w:cs="Arial"/>
          <w:color w:val="000000" w:themeColor="text1"/>
          <w:sz w:val="24"/>
          <w:szCs w:val="24"/>
          <w:lang w:eastAsia="es-ES_tradnl"/>
        </w:rPr>
        <w:t xml:space="preserve">, un </w:t>
      </w:r>
      <w:r w:rsidRPr="008F0685">
        <w:rPr>
          <w:rFonts w:ascii="Arial" w:hAnsi="Arial" w:cs="Arial"/>
          <w:i/>
          <w:iCs/>
          <w:color w:val="000000" w:themeColor="text1"/>
          <w:sz w:val="24"/>
          <w:szCs w:val="24"/>
          <w:lang w:eastAsia="es-ES_tradnl"/>
        </w:rPr>
        <w:t>hecho superado</w:t>
      </w:r>
      <w:r w:rsidRPr="008F0685">
        <w:rPr>
          <w:rStyle w:val="Refdenotaalpie"/>
          <w:rFonts w:ascii="Arial" w:hAnsi="Arial" w:cs="Arial"/>
          <w:iCs/>
          <w:color w:val="000000" w:themeColor="text1"/>
          <w:sz w:val="24"/>
          <w:szCs w:val="24"/>
          <w:lang w:eastAsia="es-ES_tradnl"/>
        </w:rPr>
        <w:footnoteReference w:id="11"/>
      </w:r>
      <w:r w:rsidRPr="008F0685">
        <w:rPr>
          <w:rFonts w:ascii="Arial" w:hAnsi="Arial" w:cs="Arial"/>
          <w:color w:val="000000" w:themeColor="text1"/>
          <w:sz w:val="24"/>
          <w:szCs w:val="24"/>
          <w:lang w:eastAsia="es-ES_tradnl"/>
        </w:rPr>
        <w:t xml:space="preserve"> o una </w:t>
      </w:r>
      <w:r w:rsidRPr="008F0685">
        <w:rPr>
          <w:rFonts w:ascii="Arial" w:hAnsi="Arial" w:cs="Arial"/>
          <w:i/>
          <w:iCs/>
          <w:color w:val="000000" w:themeColor="text1"/>
          <w:sz w:val="24"/>
          <w:szCs w:val="24"/>
          <w:lang w:eastAsia="es-ES_tradnl"/>
        </w:rPr>
        <w:t>situación sobreviniente</w:t>
      </w:r>
      <w:r w:rsidRPr="008F0685">
        <w:rPr>
          <w:rStyle w:val="Refdenotaalpie"/>
          <w:rFonts w:ascii="Arial" w:hAnsi="Arial" w:cs="Arial"/>
          <w:iCs/>
          <w:color w:val="000000" w:themeColor="text1"/>
          <w:sz w:val="24"/>
          <w:szCs w:val="24"/>
          <w:lang w:eastAsia="es-ES_tradnl"/>
        </w:rPr>
        <w:footnoteReference w:id="12"/>
      </w:r>
      <w:r w:rsidRPr="008F0685">
        <w:rPr>
          <w:rFonts w:ascii="Arial" w:hAnsi="Arial" w:cs="Arial"/>
          <w:color w:val="000000" w:themeColor="text1"/>
          <w:sz w:val="24"/>
          <w:szCs w:val="24"/>
          <w:lang w:eastAsia="es-ES_tradnl"/>
        </w:rPr>
        <w:t>.</w:t>
      </w:r>
    </w:p>
    <w:p w14:paraId="652DDF0D" w14:textId="77777777" w:rsidR="00687E97" w:rsidRPr="00907BC9" w:rsidRDefault="00687E97" w:rsidP="00D70300">
      <w:pPr>
        <w:spacing w:line="360" w:lineRule="auto"/>
        <w:rPr>
          <w:rFonts w:cs="Arial"/>
          <w:color w:val="000000" w:themeColor="text1"/>
          <w:sz w:val="24"/>
          <w:szCs w:val="24"/>
        </w:rPr>
      </w:pPr>
    </w:p>
    <w:p w14:paraId="4655C394" w14:textId="54CAAEC6" w:rsidR="00CF73F2" w:rsidRPr="00907BC9" w:rsidRDefault="00433BC6" w:rsidP="00CF73F2">
      <w:pPr>
        <w:tabs>
          <w:tab w:val="left" w:pos="1571"/>
        </w:tabs>
        <w:spacing w:line="360" w:lineRule="auto"/>
        <w:rPr>
          <w:rFonts w:cs="Arial"/>
          <w:b/>
          <w:color w:val="000000" w:themeColor="text1"/>
          <w:sz w:val="24"/>
          <w:szCs w:val="24"/>
        </w:rPr>
      </w:pPr>
      <w:r>
        <w:rPr>
          <w:rFonts w:cs="Arial"/>
          <w:b/>
          <w:color w:val="000000" w:themeColor="text1"/>
          <w:sz w:val="24"/>
          <w:szCs w:val="24"/>
        </w:rPr>
        <w:t>3</w:t>
      </w:r>
      <w:r w:rsidR="001B0E56" w:rsidRPr="00907BC9">
        <w:rPr>
          <w:rFonts w:cs="Arial"/>
          <w:b/>
          <w:color w:val="000000" w:themeColor="text1"/>
          <w:sz w:val="24"/>
          <w:szCs w:val="24"/>
        </w:rPr>
        <w:t xml:space="preserve">.1.- </w:t>
      </w:r>
      <w:r w:rsidR="00CF73F2" w:rsidRPr="00907BC9">
        <w:rPr>
          <w:rFonts w:cs="Arial"/>
          <w:b/>
          <w:color w:val="000000" w:themeColor="text1"/>
          <w:sz w:val="24"/>
          <w:szCs w:val="24"/>
        </w:rPr>
        <w:t xml:space="preserve">Del caso concreto </w:t>
      </w:r>
    </w:p>
    <w:p w14:paraId="633CDE61" w14:textId="77777777" w:rsidR="00CF73F2" w:rsidRPr="00907BC9" w:rsidRDefault="00CF73F2" w:rsidP="00CF73F2">
      <w:pPr>
        <w:tabs>
          <w:tab w:val="left" w:pos="1571"/>
        </w:tabs>
        <w:spacing w:line="360" w:lineRule="auto"/>
        <w:rPr>
          <w:rFonts w:cs="Arial"/>
          <w:b/>
          <w:color w:val="000000" w:themeColor="text1"/>
          <w:sz w:val="24"/>
          <w:szCs w:val="24"/>
        </w:rPr>
      </w:pPr>
    </w:p>
    <w:p w14:paraId="1DC310FA" w14:textId="531AFCA7" w:rsidR="00781709" w:rsidRPr="00907BC9" w:rsidRDefault="00CF73F2" w:rsidP="00CF73F2">
      <w:pPr>
        <w:tabs>
          <w:tab w:val="left" w:pos="1571"/>
        </w:tabs>
        <w:spacing w:line="360" w:lineRule="auto"/>
        <w:rPr>
          <w:rFonts w:cs="Arial"/>
          <w:color w:val="000000" w:themeColor="text1"/>
          <w:sz w:val="24"/>
          <w:szCs w:val="24"/>
        </w:rPr>
      </w:pPr>
      <w:r w:rsidRPr="00907BC9">
        <w:rPr>
          <w:rFonts w:cs="Arial"/>
          <w:color w:val="000000" w:themeColor="text1"/>
          <w:sz w:val="24"/>
          <w:szCs w:val="24"/>
        </w:rPr>
        <w:t xml:space="preserve">Se tiene que </w:t>
      </w:r>
      <w:r w:rsidR="000F49C1" w:rsidRPr="00907BC9">
        <w:rPr>
          <w:rFonts w:cs="Arial"/>
          <w:color w:val="000000" w:themeColor="text1"/>
          <w:sz w:val="24"/>
          <w:szCs w:val="24"/>
        </w:rPr>
        <w:t>el</w:t>
      </w:r>
      <w:r w:rsidRPr="00907BC9">
        <w:rPr>
          <w:rFonts w:cs="Arial"/>
          <w:color w:val="000000" w:themeColor="text1"/>
          <w:sz w:val="24"/>
          <w:szCs w:val="24"/>
        </w:rPr>
        <w:t xml:space="preserve"> interesado estima vulnerado</w:t>
      </w:r>
      <w:r w:rsidR="00BF0445" w:rsidRPr="00907BC9">
        <w:rPr>
          <w:rFonts w:cs="Arial"/>
          <w:color w:val="000000" w:themeColor="text1"/>
          <w:sz w:val="24"/>
          <w:szCs w:val="24"/>
        </w:rPr>
        <w:t>s</w:t>
      </w:r>
      <w:r w:rsidRPr="00907BC9">
        <w:rPr>
          <w:rFonts w:cs="Arial"/>
          <w:color w:val="000000" w:themeColor="text1"/>
          <w:sz w:val="24"/>
          <w:szCs w:val="24"/>
        </w:rPr>
        <w:t xml:space="preserve"> su</w:t>
      </w:r>
      <w:r w:rsidR="00BF0445" w:rsidRPr="00907BC9">
        <w:rPr>
          <w:rFonts w:cs="Arial"/>
          <w:color w:val="000000" w:themeColor="text1"/>
          <w:sz w:val="24"/>
          <w:szCs w:val="24"/>
        </w:rPr>
        <w:t>s</w:t>
      </w:r>
      <w:r w:rsidRPr="00907BC9">
        <w:rPr>
          <w:rFonts w:cs="Arial"/>
          <w:color w:val="000000" w:themeColor="text1"/>
          <w:sz w:val="24"/>
          <w:szCs w:val="24"/>
        </w:rPr>
        <w:t xml:space="preserve"> derecho</w:t>
      </w:r>
      <w:r w:rsidR="00BF0445" w:rsidRPr="00907BC9">
        <w:rPr>
          <w:rFonts w:cs="Arial"/>
          <w:color w:val="000000" w:themeColor="text1"/>
          <w:sz w:val="24"/>
          <w:szCs w:val="24"/>
        </w:rPr>
        <w:t>s</w:t>
      </w:r>
      <w:r w:rsidRPr="00907BC9">
        <w:rPr>
          <w:rFonts w:cs="Arial"/>
          <w:color w:val="000000" w:themeColor="text1"/>
          <w:sz w:val="24"/>
          <w:szCs w:val="24"/>
        </w:rPr>
        <w:t xml:space="preserve"> fundamental</w:t>
      </w:r>
      <w:r w:rsidR="00BF0445" w:rsidRPr="00907BC9">
        <w:rPr>
          <w:rFonts w:cs="Arial"/>
          <w:color w:val="000000" w:themeColor="text1"/>
          <w:sz w:val="24"/>
          <w:szCs w:val="24"/>
        </w:rPr>
        <w:t>es</w:t>
      </w:r>
      <w:r w:rsidRPr="00907BC9">
        <w:rPr>
          <w:rFonts w:cs="Arial"/>
          <w:color w:val="000000" w:themeColor="text1"/>
          <w:sz w:val="24"/>
          <w:szCs w:val="24"/>
        </w:rPr>
        <w:t xml:space="preserve"> </w:t>
      </w:r>
      <w:r w:rsidR="00844DFF" w:rsidRPr="00907BC9">
        <w:rPr>
          <w:rFonts w:cs="Arial"/>
          <w:bCs/>
          <w:color w:val="000000" w:themeColor="text1"/>
          <w:sz w:val="24"/>
          <w:szCs w:val="24"/>
        </w:rPr>
        <w:t>por parte de l</w:t>
      </w:r>
      <w:r w:rsidR="000B5DB1" w:rsidRPr="00907BC9">
        <w:rPr>
          <w:rFonts w:cs="Arial"/>
          <w:bCs/>
          <w:color w:val="000000" w:themeColor="text1"/>
          <w:sz w:val="24"/>
          <w:szCs w:val="24"/>
        </w:rPr>
        <w:t>o</w:t>
      </w:r>
      <w:r w:rsidR="00844DFF" w:rsidRPr="00907BC9">
        <w:rPr>
          <w:rFonts w:cs="Arial"/>
          <w:bCs/>
          <w:color w:val="000000" w:themeColor="text1"/>
          <w:sz w:val="24"/>
          <w:szCs w:val="24"/>
        </w:rPr>
        <w:t>s accionad</w:t>
      </w:r>
      <w:r w:rsidR="000B5DB1" w:rsidRPr="00907BC9">
        <w:rPr>
          <w:rFonts w:cs="Arial"/>
          <w:bCs/>
          <w:color w:val="000000" w:themeColor="text1"/>
          <w:sz w:val="24"/>
          <w:szCs w:val="24"/>
        </w:rPr>
        <w:t>o</w:t>
      </w:r>
      <w:r w:rsidR="00844DFF" w:rsidRPr="00907BC9">
        <w:rPr>
          <w:rFonts w:cs="Arial"/>
          <w:bCs/>
          <w:color w:val="000000" w:themeColor="text1"/>
          <w:sz w:val="24"/>
          <w:szCs w:val="24"/>
        </w:rPr>
        <w:t>s porque fue excluido de la Convocatoria No. 27</w:t>
      </w:r>
      <w:r w:rsidR="000B5DB1" w:rsidRPr="00907BC9">
        <w:rPr>
          <w:rFonts w:cs="Arial"/>
          <w:bCs/>
          <w:color w:val="000000" w:themeColor="text1"/>
          <w:sz w:val="24"/>
          <w:szCs w:val="24"/>
        </w:rPr>
        <w:t xml:space="preserve"> </w:t>
      </w:r>
      <w:r w:rsidR="008D0333" w:rsidRPr="00907BC9">
        <w:rPr>
          <w:rFonts w:cs="Arial"/>
          <w:bCs/>
          <w:color w:val="000000" w:themeColor="text1"/>
          <w:sz w:val="24"/>
          <w:szCs w:val="24"/>
        </w:rPr>
        <w:t xml:space="preserve">en la cual aspiraba </w:t>
      </w:r>
      <w:r w:rsidR="008D0333" w:rsidRPr="00907BC9">
        <w:rPr>
          <w:rFonts w:cs="Arial"/>
          <w:color w:val="000000" w:themeColor="text1"/>
          <w:sz w:val="24"/>
          <w:szCs w:val="24"/>
        </w:rPr>
        <w:t xml:space="preserve">al cargo </w:t>
      </w:r>
      <w:r w:rsidR="008D0333" w:rsidRPr="00907BC9">
        <w:rPr>
          <w:rFonts w:cs="Arial"/>
          <w:color w:val="000000" w:themeColor="text1"/>
          <w:sz w:val="24"/>
          <w:szCs w:val="24"/>
        </w:rPr>
        <w:lastRenderedPageBreak/>
        <w:t xml:space="preserve">de Magistrado </w:t>
      </w:r>
      <w:r w:rsidR="00FA16E1" w:rsidRPr="00907BC9">
        <w:rPr>
          <w:rFonts w:cs="Arial"/>
          <w:color w:val="000000" w:themeColor="text1"/>
          <w:sz w:val="24"/>
          <w:szCs w:val="24"/>
        </w:rPr>
        <w:t xml:space="preserve">de </w:t>
      </w:r>
      <w:r w:rsidR="008D0333" w:rsidRPr="00907BC9">
        <w:rPr>
          <w:rFonts w:cs="Arial"/>
          <w:color w:val="000000" w:themeColor="text1"/>
          <w:sz w:val="24"/>
          <w:szCs w:val="24"/>
        </w:rPr>
        <w:t>Sala Laboral de Tribunal Superior del Distrito Judicial</w:t>
      </w:r>
      <w:r w:rsidR="008D0333" w:rsidRPr="00907BC9">
        <w:rPr>
          <w:rFonts w:cs="Arial"/>
          <w:bCs/>
          <w:color w:val="000000" w:themeColor="text1"/>
          <w:sz w:val="24"/>
          <w:szCs w:val="24"/>
        </w:rPr>
        <w:t xml:space="preserve"> </w:t>
      </w:r>
      <w:r w:rsidR="000B5DB1" w:rsidRPr="00907BC9">
        <w:rPr>
          <w:rFonts w:cs="Arial"/>
          <w:bCs/>
          <w:color w:val="000000" w:themeColor="text1"/>
          <w:sz w:val="24"/>
          <w:szCs w:val="24"/>
        </w:rPr>
        <w:t>bajo la causal 3.</w:t>
      </w:r>
      <w:r w:rsidR="00781709" w:rsidRPr="00907BC9">
        <w:rPr>
          <w:rFonts w:cs="Arial"/>
          <w:bCs/>
          <w:color w:val="000000" w:themeColor="text1"/>
          <w:sz w:val="24"/>
          <w:szCs w:val="24"/>
        </w:rPr>
        <w:t>5</w:t>
      </w:r>
      <w:r w:rsidR="00781709" w:rsidRPr="00907BC9">
        <w:rPr>
          <w:rStyle w:val="Refdenotaalpie"/>
          <w:rFonts w:cs="Arial"/>
          <w:bCs/>
          <w:color w:val="000000" w:themeColor="text1"/>
          <w:sz w:val="24"/>
          <w:szCs w:val="24"/>
        </w:rPr>
        <w:footnoteReference w:id="13"/>
      </w:r>
      <w:r w:rsidRPr="00907BC9">
        <w:rPr>
          <w:rFonts w:cs="Arial"/>
          <w:color w:val="000000" w:themeColor="text1"/>
          <w:sz w:val="24"/>
          <w:szCs w:val="24"/>
        </w:rPr>
        <w:t xml:space="preserve">. </w:t>
      </w:r>
    </w:p>
    <w:p w14:paraId="425C4690" w14:textId="77777777" w:rsidR="00781709" w:rsidRPr="00907BC9" w:rsidRDefault="00781709" w:rsidP="00CF73F2">
      <w:pPr>
        <w:tabs>
          <w:tab w:val="left" w:pos="1571"/>
        </w:tabs>
        <w:spacing w:line="360" w:lineRule="auto"/>
        <w:rPr>
          <w:rFonts w:cs="Arial"/>
          <w:color w:val="000000" w:themeColor="text1"/>
          <w:sz w:val="24"/>
          <w:szCs w:val="24"/>
        </w:rPr>
      </w:pPr>
    </w:p>
    <w:p w14:paraId="127592FD" w14:textId="528A3F08" w:rsidR="00781709" w:rsidRPr="00907BC9" w:rsidRDefault="00CF73F2" w:rsidP="00781709">
      <w:pPr>
        <w:tabs>
          <w:tab w:val="left" w:pos="1571"/>
        </w:tabs>
        <w:spacing w:line="360" w:lineRule="auto"/>
        <w:rPr>
          <w:rFonts w:cs="Arial"/>
          <w:iCs/>
          <w:color w:val="000000" w:themeColor="text1"/>
          <w:sz w:val="24"/>
          <w:szCs w:val="24"/>
        </w:rPr>
      </w:pPr>
      <w:r w:rsidRPr="00907BC9">
        <w:rPr>
          <w:rFonts w:cs="Arial"/>
          <w:color w:val="000000" w:themeColor="text1"/>
          <w:sz w:val="24"/>
          <w:szCs w:val="24"/>
        </w:rPr>
        <w:t xml:space="preserve">Sin perjuicio de lo anterior, </w:t>
      </w:r>
      <w:r w:rsidR="00781709" w:rsidRPr="00907BC9">
        <w:rPr>
          <w:rFonts w:cs="Arial"/>
          <w:color w:val="000000" w:themeColor="text1"/>
          <w:sz w:val="24"/>
          <w:szCs w:val="24"/>
        </w:rPr>
        <w:t>la Corte Suprema de Justicia</w:t>
      </w:r>
      <w:r w:rsidR="00D42FEB" w:rsidRPr="00907BC9">
        <w:rPr>
          <w:rFonts w:cs="Arial"/>
          <w:color w:val="000000" w:themeColor="text1"/>
          <w:sz w:val="24"/>
          <w:szCs w:val="24"/>
        </w:rPr>
        <w:t>,</w:t>
      </w:r>
      <w:r w:rsidR="00781709" w:rsidRPr="00907BC9">
        <w:rPr>
          <w:rFonts w:cs="Arial"/>
          <w:color w:val="000000" w:themeColor="text1"/>
          <w:sz w:val="24"/>
          <w:szCs w:val="24"/>
        </w:rPr>
        <w:t xml:space="preserve"> mediante sentencia de tutela del 31 de mayo de 2023</w:t>
      </w:r>
      <w:r w:rsidR="00781709" w:rsidRPr="00907BC9">
        <w:rPr>
          <w:rStyle w:val="Refdenotaalpie"/>
          <w:rFonts w:cs="Arial"/>
          <w:color w:val="000000" w:themeColor="text1"/>
          <w:sz w:val="24"/>
          <w:szCs w:val="24"/>
        </w:rPr>
        <w:footnoteReference w:id="14"/>
      </w:r>
      <w:r w:rsidR="00D42FEB" w:rsidRPr="00907BC9">
        <w:rPr>
          <w:rFonts w:cs="Arial"/>
          <w:color w:val="000000" w:themeColor="text1"/>
          <w:sz w:val="24"/>
          <w:szCs w:val="24"/>
        </w:rPr>
        <w:t>,</w:t>
      </w:r>
      <w:r w:rsidR="00781709" w:rsidRPr="00907BC9">
        <w:rPr>
          <w:rFonts w:cs="Arial"/>
          <w:color w:val="000000" w:themeColor="text1"/>
          <w:sz w:val="24"/>
          <w:szCs w:val="24"/>
        </w:rPr>
        <w:t xml:space="preserve"> dejó sin efectos la resolución que decidió acerca de la admisión de los aspirantes al concurso </w:t>
      </w:r>
      <w:r w:rsidR="00D10057">
        <w:rPr>
          <w:rFonts w:cs="Arial"/>
          <w:color w:val="000000" w:themeColor="text1"/>
          <w:sz w:val="24"/>
          <w:szCs w:val="24"/>
        </w:rPr>
        <w:t xml:space="preserve">de </w:t>
      </w:r>
      <w:r w:rsidR="00781709" w:rsidRPr="00907BC9">
        <w:rPr>
          <w:rFonts w:cs="Arial"/>
          <w:color w:val="000000" w:themeColor="text1"/>
          <w:sz w:val="24"/>
          <w:szCs w:val="24"/>
        </w:rPr>
        <w:t>méritos para la provisión de cargos de funcionarios de la Rama Judicial y</w:t>
      </w:r>
      <w:r w:rsidR="00D42FEB" w:rsidRPr="00907BC9">
        <w:rPr>
          <w:rFonts w:cs="Arial"/>
          <w:color w:val="000000" w:themeColor="text1"/>
          <w:sz w:val="24"/>
          <w:szCs w:val="24"/>
        </w:rPr>
        <w:t>,</w:t>
      </w:r>
      <w:r w:rsidR="00781709" w:rsidRPr="00907BC9">
        <w:rPr>
          <w:rFonts w:cs="Arial"/>
          <w:color w:val="000000" w:themeColor="text1"/>
          <w:sz w:val="24"/>
          <w:szCs w:val="24"/>
        </w:rPr>
        <w:t xml:space="preserve"> como consecuencia de ello, el Consejo Superior de la Judicatura expidió la Resolución CJR23-213 del 8 de junio de 2023, mediante la cual se admite al mencionado concurso a los aspirantes relacionados en el anexo y que fueron rechazados exclusivamente por la causal </w:t>
      </w:r>
      <w:r w:rsidR="00781709" w:rsidRPr="00907BC9">
        <w:rPr>
          <w:rFonts w:cs="Arial"/>
          <w:iCs/>
          <w:color w:val="000000" w:themeColor="text1"/>
          <w:sz w:val="24"/>
          <w:szCs w:val="24"/>
        </w:rPr>
        <w:t>3.5, como es el caso de Gustavo Adolfo Pasos Marín.</w:t>
      </w:r>
      <w:r w:rsidR="00D87928" w:rsidRPr="00907BC9">
        <w:rPr>
          <w:rFonts w:cs="Arial"/>
          <w:iCs/>
          <w:color w:val="000000" w:themeColor="text1"/>
          <w:sz w:val="24"/>
          <w:szCs w:val="24"/>
        </w:rPr>
        <w:t xml:space="preserve"> En efecto, verificado por el número de cédula del tutelante, ya se encuentra admitido. </w:t>
      </w:r>
      <w:r w:rsidR="00781709" w:rsidRPr="00907BC9">
        <w:rPr>
          <w:rFonts w:cs="Arial"/>
          <w:iCs/>
          <w:color w:val="000000" w:themeColor="text1"/>
          <w:sz w:val="24"/>
          <w:szCs w:val="24"/>
        </w:rPr>
        <w:t xml:space="preserve"> </w:t>
      </w:r>
    </w:p>
    <w:p w14:paraId="4155A688" w14:textId="77777777" w:rsidR="00781709" w:rsidRPr="00907BC9" w:rsidRDefault="00781709" w:rsidP="00781709">
      <w:pPr>
        <w:tabs>
          <w:tab w:val="left" w:pos="1571"/>
        </w:tabs>
        <w:spacing w:line="360" w:lineRule="auto"/>
        <w:rPr>
          <w:rFonts w:cs="Arial"/>
          <w:color w:val="000000" w:themeColor="text1"/>
          <w:sz w:val="24"/>
          <w:szCs w:val="24"/>
        </w:rPr>
      </w:pPr>
    </w:p>
    <w:p w14:paraId="0822BC06" w14:textId="09393D1A" w:rsidR="00CF73F2" w:rsidRPr="00907BC9" w:rsidRDefault="00CF73F2" w:rsidP="00CF73F2">
      <w:pPr>
        <w:tabs>
          <w:tab w:val="left" w:pos="1571"/>
        </w:tabs>
        <w:spacing w:line="360" w:lineRule="auto"/>
        <w:rPr>
          <w:rFonts w:cs="Arial"/>
          <w:color w:val="000000" w:themeColor="text1"/>
          <w:sz w:val="24"/>
          <w:szCs w:val="24"/>
        </w:rPr>
      </w:pPr>
      <w:r w:rsidRPr="00907BC9">
        <w:rPr>
          <w:rFonts w:cs="Arial"/>
          <w:color w:val="000000" w:themeColor="text1"/>
          <w:sz w:val="24"/>
          <w:szCs w:val="24"/>
        </w:rPr>
        <w:t xml:space="preserve">Por lo antecedente, esta Subsección </w:t>
      </w:r>
      <w:r w:rsidR="00781709" w:rsidRPr="00907BC9">
        <w:rPr>
          <w:rFonts w:cs="Arial"/>
          <w:color w:val="000000" w:themeColor="text1"/>
          <w:sz w:val="24"/>
          <w:szCs w:val="24"/>
        </w:rPr>
        <w:t xml:space="preserve">confirmará </w:t>
      </w:r>
      <w:r w:rsidRPr="00907BC9">
        <w:rPr>
          <w:rFonts w:cs="Arial"/>
          <w:color w:val="000000" w:themeColor="text1"/>
          <w:sz w:val="24"/>
          <w:szCs w:val="24"/>
        </w:rPr>
        <w:t xml:space="preserve">la improcedencia del amparo </w:t>
      </w:r>
      <w:r w:rsidR="00781709" w:rsidRPr="00907BC9">
        <w:rPr>
          <w:rFonts w:cs="Arial"/>
          <w:color w:val="000000" w:themeColor="text1"/>
          <w:sz w:val="24"/>
          <w:szCs w:val="24"/>
        </w:rPr>
        <w:t xml:space="preserve">pero </w:t>
      </w:r>
      <w:r w:rsidRPr="00907BC9">
        <w:rPr>
          <w:rFonts w:cs="Arial"/>
          <w:color w:val="000000" w:themeColor="text1"/>
          <w:sz w:val="24"/>
          <w:szCs w:val="24"/>
        </w:rPr>
        <w:t xml:space="preserve">por carencia actual de objeto </w:t>
      </w:r>
      <w:r w:rsidR="009911E5">
        <w:rPr>
          <w:rFonts w:cs="Arial"/>
          <w:color w:val="000000" w:themeColor="text1"/>
          <w:sz w:val="24"/>
          <w:szCs w:val="24"/>
        </w:rPr>
        <w:t>a causa del acaecimiento de una situación sobreviniente,</w:t>
      </w:r>
      <w:r w:rsidRPr="00907BC9">
        <w:rPr>
          <w:rFonts w:cs="Arial"/>
          <w:color w:val="000000" w:themeColor="text1"/>
          <w:sz w:val="24"/>
          <w:szCs w:val="24"/>
        </w:rPr>
        <w:t xml:space="preserve"> pues </w:t>
      </w:r>
      <w:r w:rsidR="009911E5">
        <w:rPr>
          <w:rFonts w:cs="Arial"/>
          <w:color w:val="000000" w:themeColor="text1"/>
          <w:sz w:val="24"/>
          <w:szCs w:val="24"/>
        </w:rPr>
        <w:t>el actuar de un tercero, en ese caso de la Corte Suprema de Justicia, evita que la protección acá solicitada sea necesaria</w:t>
      </w:r>
      <w:r w:rsidR="004529DF">
        <w:rPr>
          <w:rFonts w:cs="Arial"/>
          <w:color w:val="000000" w:themeColor="text1"/>
          <w:sz w:val="24"/>
          <w:szCs w:val="24"/>
        </w:rPr>
        <w:t xml:space="preserve">, sobre la base de que el pedido del interesado ya se encuentra satisfecho. </w:t>
      </w:r>
    </w:p>
    <w:p w14:paraId="3793E223" w14:textId="77777777" w:rsidR="00CF73F2" w:rsidRPr="00907BC9" w:rsidRDefault="00CF73F2" w:rsidP="00CF73F2">
      <w:pPr>
        <w:tabs>
          <w:tab w:val="left" w:pos="1571"/>
        </w:tabs>
        <w:spacing w:line="360" w:lineRule="auto"/>
        <w:rPr>
          <w:rFonts w:cs="Arial"/>
          <w:color w:val="000000" w:themeColor="text1"/>
          <w:sz w:val="24"/>
          <w:szCs w:val="24"/>
        </w:rPr>
      </w:pPr>
    </w:p>
    <w:p w14:paraId="0A75AF4E" w14:textId="77777777" w:rsidR="006E2E72" w:rsidRPr="00907BC9" w:rsidRDefault="006E2E72" w:rsidP="006E2E72">
      <w:pPr>
        <w:pStyle w:val="Sinespaciado1"/>
        <w:spacing w:line="360" w:lineRule="auto"/>
        <w:jc w:val="both"/>
        <w:rPr>
          <w:rFonts w:ascii="Arial" w:hAnsi="Arial" w:cs="Arial"/>
          <w:color w:val="000000" w:themeColor="text1"/>
          <w:lang w:eastAsia="es-CO"/>
        </w:rPr>
      </w:pPr>
      <w:r w:rsidRPr="00907BC9">
        <w:rPr>
          <w:rFonts w:ascii="Arial" w:hAnsi="Arial" w:cs="Arial"/>
          <w:color w:val="000000" w:themeColor="text1"/>
          <w:lang w:eastAsia="es-CO"/>
        </w:rPr>
        <w:t>En mérito de lo expuesto, la Subsección C de la Sección Tercera de la Sala de lo Contencioso Administrativo del Consejo de Estado, administrando justicia en nombre de la República y por autoridad de la ley,</w:t>
      </w:r>
    </w:p>
    <w:p w14:paraId="5FD305DF" w14:textId="58D8DD15" w:rsidR="006E2E72" w:rsidRPr="00907BC9" w:rsidRDefault="006E2E72" w:rsidP="006E2E72">
      <w:pPr>
        <w:pStyle w:val="Sinespaciado"/>
        <w:spacing w:line="360" w:lineRule="auto"/>
        <w:jc w:val="center"/>
        <w:rPr>
          <w:rFonts w:ascii="Arial" w:eastAsia="Times New Roman" w:hAnsi="Arial" w:cs="Arial"/>
          <w:b/>
          <w:color w:val="000000" w:themeColor="text1"/>
          <w:sz w:val="24"/>
          <w:szCs w:val="24"/>
          <w:lang w:eastAsia="es-CO"/>
        </w:rPr>
      </w:pPr>
    </w:p>
    <w:p w14:paraId="3D95213E" w14:textId="77777777" w:rsidR="006E2E72" w:rsidRPr="00907BC9" w:rsidRDefault="006E2E72" w:rsidP="006E2E72">
      <w:pPr>
        <w:pStyle w:val="Sinespaciado"/>
        <w:spacing w:line="360" w:lineRule="auto"/>
        <w:jc w:val="center"/>
        <w:rPr>
          <w:rFonts w:ascii="Arial" w:eastAsia="Times New Roman" w:hAnsi="Arial" w:cs="Arial"/>
          <w:b/>
          <w:color w:val="000000" w:themeColor="text1"/>
          <w:sz w:val="24"/>
          <w:szCs w:val="24"/>
          <w:lang w:eastAsia="es-CO"/>
        </w:rPr>
      </w:pPr>
      <w:r w:rsidRPr="00907BC9">
        <w:rPr>
          <w:rFonts w:ascii="Arial" w:eastAsia="Times New Roman" w:hAnsi="Arial" w:cs="Arial"/>
          <w:b/>
          <w:color w:val="000000" w:themeColor="text1"/>
          <w:sz w:val="24"/>
          <w:szCs w:val="24"/>
          <w:lang w:eastAsia="es-CO"/>
        </w:rPr>
        <w:t>III.- RESUELVE</w:t>
      </w:r>
    </w:p>
    <w:p w14:paraId="1D290A36" w14:textId="77777777" w:rsidR="006E2E72" w:rsidRPr="00907BC9" w:rsidRDefault="006E2E72" w:rsidP="006E2E72">
      <w:pPr>
        <w:pStyle w:val="Sinespaciado"/>
        <w:spacing w:line="360" w:lineRule="auto"/>
        <w:jc w:val="both"/>
        <w:rPr>
          <w:rFonts w:ascii="Arial" w:hAnsi="Arial" w:cs="Arial"/>
          <w:b/>
          <w:color w:val="000000" w:themeColor="text1"/>
          <w:sz w:val="24"/>
          <w:szCs w:val="24"/>
          <w:lang w:eastAsia="es-CO"/>
        </w:rPr>
      </w:pPr>
    </w:p>
    <w:p w14:paraId="4A79866B" w14:textId="69B0CE22" w:rsidR="006E2E72" w:rsidRPr="00907BC9" w:rsidRDefault="006E2E72" w:rsidP="006E2E72">
      <w:pPr>
        <w:pStyle w:val="Sinespaciado1"/>
        <w:spacing w:line="360" w:lineRule="auto"/>
        <w:jc w:val="both"/>
        <w:rPr>
          <w:rFonts w:ascii="Arial" w:hAnsi="Arial" w:cs="Arial"/>
          <w:color w:val="000000" w:themeColor="text1"/>
        </w:rPr>
      </w:pPr>
      <w:r w:rsidRPr="00907BC9">
        <w:rPr>
          <w:rFonts w:ascii="Arial" w:hAnsi="Arial" w:cs="Arial"/>
          <w:b/>
          <w:color w:val="000000" w:themeColor="text1"/>
        </w:rPr>
        <w:t>PRIMERO: CONFIRMAR</w:t>
      </w:r>
      <w:r w:rsidRPr="00907BC9">
        <w:rPr>
          <w:rFonts w:ascii="Arial" w:hAnsi="Arial" w:cs="Arial"/>
          <w:color w:val="000000" w:themeColor="text1"/>
        </w:rPr>
        <w:t xml:space="preserve"> la sentencia </w:t>
      </w:r>
      <w:r w:rsidR="004529DF">
        <w:rPr>
          <w:rFonts w:ascii="Arial" w:hAnsi="Arial" w:cs="Arial"/>
          <w:color w:val="000000" w:themeColor="text1"/>
        </w:rPr>
        <w:t xml:space="preserve">impugnada, </w:t>
      </w:r>
      <w:r w:rsidR="00781709" w:rsidRPr="00907BC9">
        <w:rPr>
          <w:rFonts w:ascii="Arial" w:hAnsi="Arial" w:cs="Arial"/>
          <w:color w:val="000000" w:themeColor="text1"/>
        </w:rPr>
        <w:t xml:space="preserve">pero </w:t>
      </w:r>
      <w:r w:rsidRPr="00907BC9">
        <w:rPr>
          <w:rFonts w:ascii="Arial" w:hAnsi="Arial" w:cs="Arial"/>
          <w:color w:val="000000" w:themeColor="text1"/>
        </w:rPr>
        <w:t xml:space="preserve">por las razones acá expuestas. </w:t>
      </w:r>
    </w:p>
    <w:p w14:paraId="332697AE" w14:textId="77777777" w:rsidR="006E2E72" w:rsidRPr="00907BC9" w:rsidRDefault="006E2E72" w:rsidP="006E2E72">
      <w:pPr>
        <w:pStyle w:val="Sinespaciado1"/>
        <w:spacing w:line="360" w:lineRule="auto"/>
        <w:jc w:val="both"/>
        <w:rPr>
          <w:rFonts w:ascii="Arial" w:hAnsi="Arial" w:cs="Arial"/>
          <w:color w:val="000000" w:themeColor="text1"/>
        </w:rPr>
      </w:pPr>
    </w:p>
    <w:p w14:paraId="6A95BBC2" w14:textId="03E89F28" w:rsidR="006E2E72" w:rsidRPr="00907BC9" w:rsidRDefault="006E2E72" w:rsidP="006E2E72">
      <w:pPr>
        <w:pStyle w:val="Sinespaciado1"/>
        <w:spacing w:line="360" w:lineRule="auto"/>
        <w:jc w:val="both"/>
        <w:rPr>
          <w:rFonts w:ascii="Arial" w:hAnsi="Arial" w:cs="Arial"/>
          <w:color w:val="000000" w:themeColor="text1"/>
        </w:rPr>
      </w:pPr>
      <w:r w:rsidRPr="00907BC9">
        <w:rPr>
          <w:rFonts w:ascii="Arial" w:hAnsi="Arial" w:cs="Arial"/>
          <w:b/>
          <w:color w:val="000000" w:themeColor="text1"/>
        </w:rPr>
        <w:t>SEGUNDO: NOTIFICAR</w:t>
      </w:r>
      <w:r w:rsidRPr="00907BC9">
        <w:rPr>
          <w:rFonts w:ascii="Arial" w:hAnsi="Arial" w:cs="Arial"/>
          <w:color w:val="000000" w:themeColor="text1"/>
        </w:rPr>
        <w:t xml:space="preserve"> la presente decisión a </w:t>
      </w:r>
      <w:r w:rsidR="004529DF">
        <w:rPr>
          <w:rFonts w:ascii="Arial" w:hAnsi="Arial" w:cs="Arial"/>
          <w:color w:val="000000" w:themeColor="text1"/>
        </w:rPr>
        <w:t>los</w:t>
      </w:r>
      <w:r w:rsidRPr="00907BC9">
        <w:rPr>
          <w:rFonts w:ascii="Arial" w:hAnsi="Arial" w:cs="Arial"/>
          <w:color w:val="000000" w:themeColor="text1"/>
        </w:rPr>
        <w:t xml:space="preserve"> intervinientes.</w:t>
      </w:r>
    </w:p>
    <w:p w14:paraId="0D51019B" w14:textId="77777777" w:rsidR="006E2E72" w:rsidRPr="00907BC9" w:rsidRDefault="006E2E72" w:rsidP="006E2E72">
      <w:pPr>
        <w:pStyle w:val="Sinespaciado1"/>
        <w:spacing w:line="360" w:lineRule="auto"/>
        <w:jc w:val="both"/>
        <w:rPr>
          <w:rFonts w:ascii="Arial" w:hAnsi="Arial" w:cs="Arial"/>
          <w:color w:val="000000" w:themeColor="text1"/>
        </w:rPr>
      </w:pPr>
    </w:p>
    <w:p w14:paraId="77B76202" w14:textId="77777777" w:rsidR="006E2E72" w:rsidRPr="00907BC9" w:rsidRDefault="006E2E72" w:rsidP="006E2E72">
      <w:pPr>
        <w:spacing w:line="360" w:lineRule="auto"/>
        <w:rPr>
          <w:rFonts w:cs="Arial"/>
          <w:color w:val="000000" w:themeColor="text1"/>
          <w:sz w:val="24"/>
          <w:szCs w:val="24"/>
        </w:rPr>
      </w:pPr>
      <w:r w:rsidRPr="00907BC9">
        <w:rPr>
          <w:rFonts w:cs="Arial"/>
          <w:b/>
          <w:color w:val="000000" w:themeColor="text1"/>
          <w:sz w:val="24"/>
          <w:szCs w:val="24"/>
        </w:rPr>
        <w:t>TERCERO: ENVIAR</w:t>
      </w:r>
      <w:r w:rsidRPr="00907BC9">
        <w:rPr>
          <w:rFonts w:cs="Arial"/>
          <w:color w:val="000000" w:themeColor="text1"/>
          <w:sz w:val="24"/>
          <w:szCs w:val="24"/>
        </w:rPr>
        <w:t xml:space="preserve"> a la Corte Constitucional para su eventual revisión.</w:t>
      </w:r>
    </w:p>
    <w:p w14:paraId="5137EA9A" w14:textId="77777777" w:rsidR="006E2E72" w:rsidRPr="00907BC9" w:rsidRDefault="006E2E72" w:rsidP="006E2E72">
      <w:pPr>
        <w:spacing w:line="360" w:lineRule="auto"/>
        <w:rPr>
          <w:rFonts w:cs="Arial"/>
          <w:color w:val="000000" w:themeColor="text1"/>
          <w:sz w:val="24"/>
          <w:szCs w:val="24"/>
        </w:rPr>
      </w:pPr>
    </w:p>
    <w:p w14:paraId="692FE3CB" w14:textId="77777777" w:rsidR="006E2E72" w:rsidRPr="009C6E0E" w:rsidRDefault="006E2E72" w:rsidP="006E2E72">
      <w:pPr>
        <w:tabs>
          <w:tab w:val="left" w:pos="709"/>
          <w:tab w:val="left" w:pos="1701"/>
        </w:tabs>
        <w:jc w:val="center"/>
        <w:rPr>
          <w:rFonts w:eastAsia="Arial" w:cs="Arial"/>
          <w:b/>
          <w:color w:val="000000" w:themeColor="text1"/>
          <w:sz w:val="24"/>
          <w:szCs w:val="24"/>
          <w:lang w:eastAsia="es-ES_tradnl"/>
        </w:rPr>
      </w:pPr>
      <w:r w:rsidRPr="009C6E0E">
        <w:rPr>
          <w:rFonts w:eastAsia="Arial" w:cs="Arial"/>
          <w:b/>
          <w:color w:val="000000" w:themeColor="text1"/>
          <w:sz w:val="24"/>
          <w:szCs w:val="24"/>
          <w:lang w:eastAsia="es-ES_tradnl"/>
        </w:rPr>
        <w:t>CÓPIESE, NOTIFÍQUESE Y CÚMPLASE</w:t>
      </w:r>
    </w:p>
    <w:p w14:paraId="2F326045" w14:textId="77777777" w:rsidR="009C6E0E" w:rsidRPr="009C6E0E" w:rsidRDefault="009C6E0E" w:rsidP="006E2E72">
      <w:pPr>
        <w:tabs>
          <w:tab w:val="left" w:pos="709"/>
          <w:tab w:val="left" w:pos="1701"/>
        </w:tabs>
        <w:jc w:val="center"/>
        <w:rPr>
          <w:rFonts w:eastAsia="Arial" w:cs="Arial"/>
          <w:b/>
          <w:color w:val="000000" w:themeColor="text1"/>
          <w:sz w:val="24"/>
          <w:szCs w:val="24"/>
          <w:lang w:eastAsia="es-ES_tradnl"/>
        </w:rPr>
      </w:pPr>
    </w:p>
    <w:p w14:paraId="770CE102" w14:textId="77777777" w:rsidR="009C6E0E" w:rsidRPr="009C6E0E" w:rsidRDefault="009C6E0E" w:rsidP="009C6E0E">
      <w:pPr>
        <w:pStyle w:val="Sinespaciado1"/>
        <w:jc w:val="center"/>
        <w:rPr>
          <w:rFonts w:ascii="Arial" w:hAnsi="Arial" w:cs="Arial"/>
          <w:b/>
        </w:rPr>
      </w:pPr>
      <w:r w:rsidRPr="009C6E0E">
        <w:rPr>
          <w:rFonts w:ascii="Arial" w:hAnsi="Arial" w:cs="Arial"/>
          <w:b/>
        </w:rPr>
        <w:t>NICOLÁS YEPES CORRALES           JAIME ENRIQUE RODRÍGUEZ NAVAS</w:t>
      </w:r>
    </w:p>
    <w:p w14:paraId="4420F76C" w14:textId="7A135824" w:rsidR="009C6E0E" w:rsidRPr="009C6E0E" w:rsidRDefault="0037020C" w:rsidP="0037020C">
      <w:pPr>
        <w:pStyle w:val="Sinespaciado1"/>
        <w:rPr>
          <w:rFonts w:ascii="Arial" w:hAnsi="Arial" w:cs="Arial"/>
          <w:b/>
        </w:rPr>
      </w:pPr>
      <w:r>
        <w:rPr>
          <w:rFonts w:ascii="Arial" w:hAnsi="Arial" w:cs="Arial"/>
          <w:b/>
        </w:rPr>
        <w:t xml:space="preserve">               </w:t>
      </w:r>
      <w:r w:rsidR="009C6E0E" w:rsidRPr="009C6E0E">
        <w:rPr>
          <w:rFonts w:ascii="Arial" w:hAnsi="Arial" w:cs="Arial"/>
          <w:b/>
        </w:rPr>
        <w:t xml:space="preserve">Presidente de la Sala </w:t>
      </w:r>
      <w:r w:rsidR="009C6E0E" w:rsidRPr="009C6E0E">
        <w:rPr>
          <w:rFonts w:ascii="Arial" w:hAnsi="Arial" w:cs="Arial"/>
          <w:b/>
        </w:rPr>
        <w:tab/>
      </w:r>
      <w:r w:rsidR="009C6E0E" w:rsidRPr="009C6E0E">
        <w:rPr>
          <w:rFonts w:ascii="Arial" w:hAnsi="Arial" w:cs="Arial"/>
          <w:b/>
        </w:rPr>
        <w:tab/>
      </w:r>
      <w:r w:rsidR="009C6E0E" w:rsidRPr="009C6E0E">
        <w:rPr>
          <w:rFonts w:ascii="Arial" w:hAnsi="Arial" w:cs="Arial"/>
          <w:b/>
        </w:rPr>
        <w:tab/>
      </w:r>
      <w:r>
        <w:rPr>
          <w:rFonts w:ascii="Arial" w:hAnsi="Arial" w:cs="Arial"/>
          <w:b/>
        </w:rPr>
        <w:t xml:space="preserve">         </w:t>
      </w:r>
      <w:r w:rsidR="009C6E0E" w:rsidRPr="009C6E0E">
        <w:rPr>
          <w:rFonts w:ascii="Arial" w:hAnsi="Arial" w:cs="Arial"/>
          <w:b/>
        </w:rPr>
        <w:t>Consejero de Estado</w:t>
      </w:r>
    </w:p>
    <w:p w14:paraId="3FC0C114" w14:textId="77777777" w:rsidR="009C6E0E" w:rsidRPr="009C6E0E" w:rsidRDefault="009C6E0E" w:rsidP="009C6E0E">
      <w:pPr>
        <w:pStyle w:val="Sinespaciado1"/>
        <w:jc w:val="center"/>
        <w:rPr>
          <w:rFonts w:ascii="Arial" w:hAnsi="Arial" w:cs="Arial"/>
          <w:b/>
        </w:rPr>
      </w:pPr>
    </w:p>
    <w:p w14:paraId="60BBE3BF" w14:textId="0B4EFD0D" w:rsidR="009C6E0E" w:rsidRPr="009C6E0E" w:rsidRDefault="009C6E0E" w:rsidP="009C6E0E">
      <w:pPr>
        <w:pStyle w:val="Sinespaciado1"/>
        <w:jc w:val="center"/>
        <w:rPr>
          <w:rFonts w:ascii="Arial" w:hAnsi="Arial" w:cs="Arial"/>
          <w:b/>
        </w:rPr>
      </w:pPr>
      <w:r w:rsidRPr="009C6E0E">
        <w:rPr>
          <w:rFonts w:ascii="Arial" w:hAnsi="Arial" w:cs="Arial"/>
          <w:b/>
        </w:rPr>
        <w:t>JOSÉ ROBERTO SÁCHICA MÉNDEZ</w:t>
      </w:r>
      <w:r w:rsidR="005E26B2" w:rsidRPr="00CD7B83">
        <w:rPr>
          <w:rStyle w:val="Refdenotaalpie"/>
          <w:rFonts w:ascii="Arial" w:hAnsi="Arial" w:cs="Arial"/>
          <w:bCs/>
        </w:rPr>
        <w:footnoteReference w:id="15"/>
      </w:r>
    </w:p>
    <w:p w14:paraId="231CFB2B" w14:textId="61585CEE" w:rsidR="009C6E0E" w:rsidRPr="009C6E0E" w:rsidRDefault="009C6E0E" w:rsidP="009C6E0E">
      <w:pPr>
        <w:jc w:val="center"/>
        <w:rPr>
          <w:b/>
          <w:sz w:val="24"/>
          <w:szCs w:val="24"/>
        </w:rPr>
      </w:pPr>
      <w:r w:rsidRPr="009C6E0E">
        <w:rPr>
          <w:b/>
          <w:sz w:val="24"/>
          <w:szCs w:val="24"/>
        </w:rPr>
        <w:t>Consejero de Estado</w:t>
      </w:r>
      <w:r w:rsidR="00A214CE">
        <w:rPr>
          <w:b/>
          <w:sz w:val="24"/>
          <w:szCs w:val="24"/>
        </w:rPr>
        <w:t xml:space="preserve"> (E)</w:t>
      </w:r>
    </w:p>
    <w:sectPr w:rsidR="009C6E0E" w:rsidRPr="009C6E0E" w:rsidSect="00810B28">
      <w:headerReference w:type="default" r:id="rId11"/>
      <w:headerReference w:type="first" r:id="rId12"/>
      <w:pgSz w:w="12242" w:h="18722" w:code="5"/>
      <w:pgMar w:top="1701" w:right="1418" w:bottom="1701" w:left="1418" w:header="709" w:footer="709" w:gutter="0"/>
      <w:paperSrc w:first="28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3B4BF" w14:textId="77777777" w:rsidR="00864E7C" w:rsidRDefault="00864E7C" w:rsidP="005D7B33">
      <w:r>
        <w:separator/>
      </w:r>
    </w:p>
  </w:endnote>
  <w:endnote w:type="continuationSeparator" w:id="0">
    <w:p w14:paraId="49D1BC39" w14:textId="77777777" w:rsidR="00864E7C" w:rsidRDefault="00864E7C" w:rsidP="005D7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panose1 w:val="020B0604020202020204"/>
    <w:charset w:val="01"/>
    <w:family w:val="swiss"/>
    <w:pitch w:val="variable"/>
  </w:font>
  <w:font w:name="Cambria Math">
    <w:panose1 w:val="02040503050406030204"/>
    <w:charset w:val="00"/>
    <w:family w:val="roman"/>
    <w:pitch w:val="variable"/>
    <w:sig w:usb0="E00002FF" w:usb1="42002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ACE2A" w14:textId="77777777" w:rsidR="00864E7C" w:rsidRDefault="00864E7C" w:rsidP="005D7B33">
      <w:r>
        <w:separator/>
      </w:r>
    </w:p>
  </w:footnote>
  <w:footnote w:type="continuationSeparator" w:id="0">
    <w:p w14:paraId="0932626B" w14:textId="77777777" w:rsidR="00864E7C" w:rsidRDefault="00864E7C" w:rsidP="005D7B33">
      <w:r>
        <w:continuationSeparator/>
      </w:r>
    </w:p>
  </w:footnote>
  <w:footnote w:id="1">
    <w:p w14:paraId="6D85DD51" w14:textId="5DC881AD" w:rsidR="00806DB1" w:rsidRPr="00687E97" w:rsidRDefault="00806DB1" w:rsidP="004D71C3">
      <w:pPr>
        <w:pStyle w:val="Textonotapie"/>
        <w:rPr>
          <w:sz w:val="16"/>
          <w:szCs w:val="16"/>
          <w:lang w:val="es-ES"/>
        </w:rPr>
      </w:pPr>
      <w:r w:rsidRPr="00687E97">
        <w:rPr>
          <w:rStyle w:val="Refdenotaalpie"/>
          <w:rFonts w:cs="Arial"/>
          <w:color w:val="000000"/>
          <w:sz w:val="16"/>
          <w:szCs w:val="16"/>
        </w:rPr>
        <w:footnoteRef/>
      </w:r>
      <w:r w:rsidRPr="00687E97">
        <w:rPr>
          <w:rFonts w:cs="Arial"/>
          <w:color w:val="000000"/>
          <w:sz w:val="16"/>
          <w:szCs w:val="16"/>
        </w:rPr>
        <w:t xml:space="preserve"> </w:t>
      </w:r>
      <w:r w:rsidR="004846F0" w:rsidRPr="00687E97">
        <w:rPr>
          <w:rFonts w:cs="Arial"/>
          <w:sz w:val="16"/>
          <w:szCs w:val="16"/>
          <w:lang w:val="es-ES"/>
        </w:rPr>
        <w:t>Obra e</w:t>
      </w:r>
      <w:r w:rsidR="008D0333" w:rsidRPr="00687E97">
        <w:rPr>
          <w:rFonts w:cs="Arial"/>
          <w:sz w:val="16"/>
          <w:szCs w:val="16"/>
          <w:lang w:val="es-ES"/>
        </w:rPr>
        <w:t>n</w:t>
      </w:r>
      <w:r w:rsidR="004846F0" w:rsidRPr="00687E97">
        <w:rPr>
          <w:rFonts w:cs="Arial"/>
          <w:sz w:val="16"/>
          <w:szCs w:val="16"/>
          <w:lang w:val="es-ES"/>
        </w:rPr>
        <w:t xml:space="preserve"> certificado </w:t>
      </w:r>
      <w:r w:rsidR="008D0333" w:rsidRPr="00687E97">
        <w:rPr>
          <w:rFonts w:cs="Arial"/>
          <w:color w:val="212529"/>
          <w:sz w:val="16"/>
          <w:szCs w:val="16"/>
          <w:shd w:val="clear" w:color="auto" w:fill="FFFFFF"/>
        </w:rPr>
        <w:t>14276CAD442E723C3845FA237885E4B3 C8C9A95923DD46CB A6BA884A02A469DE</w:t>
      </w:r>
      <w:r w:rsidR="004846F0" w:rsidRPr="00687E97">
        <w:rPr>
          <w:rFonts w:cs="Arial"/>
          <w:sz w:val="16"/>
          <w:szCs w:val="16"/>
        </w:rPr>
        <w:t xml:space="preserve">, </w:t>
      </w:r>
      <w:r w:rsidR="008D0333" w:rsidRPr="00687E97">
        <w:rPr>
          <w:rFonts w:cs="Arial"/>
          <w:sz w:val="16"/>
          <w:szCs w:val="16"/>
        </w:rPr>
        <w:t>índice 2 en el expediente de tutela digital</w:t>
      </w:r>
      <w:r w:rsidR="008D0333" w:rsidRPr="00687E97">
        <w:rPr>
          <w:sz w:val="16"/>
          <w:szCs w:val="16"/>
        </w:rPr>
        <w:t>.</w:t>
      </w:r>
    </w:p>
  </w:footnote>
  <w:footnote w:id="2">
    <w:p w14:paraId="0016C633" w14:textId="617431B8" w:rsidR="003D32F5" w:rsidRPr="00687E97" w:rsidRDefault="003D32F5">
      <w:pPr>
        <w:pStyle w:val="Textonotapie"/>
        <w:rPr>
          <w:rFonts w:cs="Arial"/>
          <w:sz w:val="16"/>
          <w:szCs w:val="16"/>
          <w:lang w:val="es-ES"/>
        </w:rPr>
      </w:pPr>
      <w:r w:rsidRPr="00687E97">
        <w:rPr>
          <w:rStyle w:val="Refdenotaalpie"/>
          <w:rFonts w:cs="Arial"/>
          <w:sz w:val="16"/>
          <w:szCs w:val="16"/>
        </w:rPr>
        <w:footnoteRef/>
      </w:r>
      <w:r w:rsidRPr="00687E97">
        <w:rPr>
          <w:rFonts w:cs="Arial"/>
          <w:sz w:val="16"/>
          <w:szCs w:val="16"/>
        </w:rPr>
        <w:t xml:space="preserve"> </w:t>
      </w:r>
      <w:r w:rsidRPr="00687E97">
        <w:rPr>
          <w:rFonts w:cs="Arial"/>
          <w:sz w:val="16"/>
          <w:szCs w:val="16"/>
          <w:lang w:val="es-ES"/>
        </w:rPr>
        <w:t xml:space="preserve">Obra en certificado </w:t>
      </w:r>
      <w:r w:rsidRPr="00687E97">
        <w:rPr>
          <w:rFonts w:cs="Arial"/>
          <w:color w:val="212529"/>
          <w:sz w:val="16"/>
          <w:szCs w:val="16"/>
          <w:shd w:val="clear" w:color="auto" w:fill="FFFFFF"/>
        </w:rPr>
        <w:t>14B1A9DA60D69743 E912EC0439FF52F8 43E6BD7B6E8D8A08 D71FE8E63163940E, índice 2 en el expediente de tutela digital.</w:t>
      </w:r>
    </w:p>
  </w:footnote>
  <w:footnote w:id="3">
    <w:p w14:paraId="4E3D0716" w14:textId="275282BE" w:rsidR="00711CA7" w:rsidRPr="00687E97" w:rsidRDefault="00711CA7">
      <w:pPr>
        <w:pStyle w:val="Textonotapie"/>
        <w:rPr>
          <w:sz w:val="16"/>
          <w:szCs w:val="16"/>
          <w:lang w:val="es-ES"/>
        </w:rPr>
      </w:pPr>
      <w:r w:rsidRPr="00687E97">
        <w:rPr>
          <w:rStyle w:val="Refdenotaalpie"/>
          <w:rFonts w:cs="Arial"/>
          <w:sz w:val="16"/>
          <w:szCs w:val="16"/>
        </w:rPr>
        <w:footnoteRef/>
      </w:r>
      <w:r w:rsidRPr="00687E97">
        <w:rPr>
          <w:rFonts w:cs="Arial"/>
          <w:sz w:val="16"/>
          <w:szCs w:val="16"/>
        </w:rPr>
        <w:t xml:space="preserve"> </w:t>
      </w:r>
      <w:r w:rsidR="003D32F5" w:rsidRPr="00687E97">
        <w:rPr>
          <w:rFonts w:cs="Arial"/>
          <w:sz w:val="16"/>
          <w:szCs w:val="16"/>
          <w:lang w:val="es-ES"/>
        </w:rPr>
        <w:t xml:space="preserve">Obra en certificado </w:t>
      </w:r>
      <w:r w:rsidR="003D32F5" w:rsidRPr="00687E97">
        <w:rPr>
          <w:rFonts w:cs="Arial"/>
          <w:color w:val="212529"/>
          <w:sz w:val="16"/>
          <w:szCs w:val="16"/>
          <w:shd w:val="clear" w:color="auto" w:fill="FFFFFF"/>
        </w:rPr>
        <w:t>14276CAD442E723C3845FA237885E4B3 C8C9A95923DD46CB A6BA884A02A469DE</w:t>
      </w:r>
      <w:r w:rsidR="003D32F5" w:rsidRPr="00687E97">
        <w:rPr>
          <w:rFonts w:cs="Arial"/>
          <w:sz w:val="16"/>
          <w:szCs w:val="16"/>
        </w:rPr>
        <w:t xml:space="preserve">, índice 2, </w:t>
      </w:r>
      <w:r w:rsidR="003D32F5" w:rsidRPr="00687E97">
        <w:rPr>
          <w:rFonts w:cs="Arial"/>
          <w:sz w:val="16"/>
          <w:szCs w:val="16"/>
          <w:lang w:val="es-ES"/>
        </w:rPr>
        <w:t>folios 11 y 12</w:t>
      </w:r>
      <w:r w:rsidR="003D32F5" w:rsidRPr="00687E97">
        <w:rPr>
          <w:rFonts w:cs="Arial"/>
          <w:sz w:val="16"/>
          <w:szCs w:val="16"/>
        </w:rPr>
        <w:t xml:space="preserve"> en el expediente de tutela digital</w:t>
      </w:r>
      <w:r w:rsidR="003D32F5" w:rsidRPr="00687E97">
        <w:rPr>
          <w:rFonts w:cs="Arial"/>
          <w:sz w:val="16"/>
          <w:szCs w:val="16"/>
          <w:lang w:val="es-ES"/>
        </w:rPr>
        <w:t>.</w:t>
      </w:r>
    </w:p>
  </w:footnote>
  <w:footnote w:id="4">
    <w:p w14:paraId="4DEE562A" w14:textId="43C8DFB5" w:rsidR="00806DB1" w:rsidRPr="00687E97" w:rsidRDefault="00806DB1" w:rsidP="006E2E72">
      <w:pPr>
        <w:pStyle w:val="Textonotapie"/>
        <w:rPr>
          <w:rFonts w:cs="Arial"/>
          <w:sz w:val="16"/>
          <w:szCs w:val="16"/>
        </w:rPr>
      </w:pPr>
      <w:r w:rsidRPr="00687E97">
        <w:rPr>
          <w:rStyle w:val="Refdenotaalpie"/>
          <w:rFonts w:cs="Arial"/>
          <w:sz w:val="16"/>
          <w:szCs w:val="16"/>
        </w:rPr>
        <w:footnoteRef/>
      </w:r>
      <w:r w:rsidR="006E2E72" w:rsidRPr="00687E97">
        <w:rPr>
          <w:rFonts w:eastAsia="DengXian" w:cs="Arial"/>
          <w:color w:val="000000"/>
          <w:sz w:val="16"/>
          <w:szCs w:val="16"/>
          <w:lang w:eastAsia="zh-CN"/>
        </w:rPr>
        <w:t xml:space="preserve"> </w:t>
      </w:r>
      <w:r w:rsidR="00043256" w:rsidRPr="00687E97">
        <w:rPr>
          <w:sz w:val="16"/>
          <w:szCs w:val="16"/>
          <w:lang w:val="es-ES"/>
        </w:rPr>
        <w:t>Ibidem folio 12.</w:t>
      </w:r>
    </w:p>
  </w:footnote>
  <w:footnote w:id="5">
    <w:p w14:paraId="4B6C5503" w14:textId="2D4FCA9A" w:rsidR="00806DB1" w:rsidRPr="00687E97" w:rsidRDefault="00806DB1" w:rsidP="006E2E72">
      <w:pPr>
        <w:rPr>
          <w:rFonts w:cs="Arial"/>
          <w:sz w:val="16"/>
          <w:szCs w:val="16"/>
        </w:rPr>
      </w:pPr>
      <w:r w:rsidRPr="00687E97">
        <w:rPr>
          <w:rStyle w:val="Refdenotaalpie"/>
          <w:rFonts w:cs="Arial"/>
          <w:sz w:val="16"/>
          <w:szCs w:val="16"/>
        </w:rPr>
        <w:footnoteRef/>
      </w:r>
      <w:r w:rsidRPr="00687E97">
        <w:rPr>
          <w:rFonts w:cs="Arial"/>
          <w:sz w:val="16"/>
          <w:szCs w:val="16"/>
        </w:rPr>
        <w:t xml:space="preserve"> Obra en </w:t>
      </w:r>
      <w:r w:rsidR="0007666E" w:rsidRPr="00687E97">
        <w:rPr>
          <w:rFonts w:cs="Arial"/>
          <w:sz w:val="16"/>
          <w:szCs w:val="16"/>
        </w:rPr>
        <w:t xml:space="preserve">el </w:t>
      </w:r>
      <w:r w:rsidRPr="00687E97">
        <w:rPr>
          <w:rFonts w:cs="Arial"/>
          <w:sz w:val="16"/>
          <w:szCs w:val="16"/>
        </w:rPr>
        <w:t xml:space="preserve">certificado </w:t>
      </w:r>
      <w:r w:rsidR="00043256" w:rsidRPr="00687E97">
        <w:rPr>
          <w:rFonts w:cs="Arial"/>
          <w:color w:val="212529"/>
          <w:sz w:val="16"/>
          <w:szCs w:val="16"/>
          <w:shd w:val="clear" w:color="auto" w:fill="FFFFFF"/>
        </w:rPr>
        <w:t>54FF3FADBF19F800 CE5B70F2A3DE72DB 0CB1F85099E6CF3C E0D510F2BF8F32F6</w:t>
      </w:r>
      <w:r w:rsidRPr="00687E97">
        <w:rPr>
          <w:rFonts w:cs="Arial"/>
          <w:sz w:val="16"/>
          <w:szCs w:val="16"/>
        </w:rPr>
        <w:t xml:space="preserve">, índice </w:t>
      </w:r>
      <w:r w:rsidR="00043256" w:rsidRPr="00687E97">
        <w:rPr>
          <w:rFonts w:cs="Arial"/>
          <w:sz w:val="16"/>
          <w:szCs w:val="16"/>
        </w:rPr>
        <w:t>4</w:t>
      </w:r>
      <w:r w:rsidRPr="00687E97">
        <w:rPr>
          <w:rFonts w:cs="Arial"/>
          <w:sz w:val="16"/>
          <w:szCs w:val="16"/>
        </w:rPr>
        <w:t xml:space="preserve"> en el expediente de tutela digital.</w:t>
      </w:r>
    </w:p>
  </w:footnote>
  <w:footnote w:id="6">
    <w:p w14:paraId="46835464" w14:textId="0B36567F" w:rsidR="00D90D5C" w:rsidRPr="00687E97" w:rsidRDefault="00D90D5C">
      <w:pPr>
        <w:pStyle w:val="Textonotapie"/>
        <w:rPr>
          <w:rFonts w:cs="Arial"/>
          <w:sz w:val="16"/>
          <w:szCs w:val="16"/>
          <w:lang w:val="es-ES"/>
        </w:rPr>
      </w:pPr>
      <w:r w:rsidRPr="00687E97">
        <w:rPr>
          <w:rStyle w:val="Refdenotaalpie"/>
          <w:rFonts w:cs="Arial"/>
          <w:sz w:val="16"/>
          <w:szCs w:val="16"/>
        </w:rPr>
        <w:footnoteRef/>
      </w:r>
      <w:r w:rsidRPr="00687E97">
        <w:rPr>
          <w:rFonts w:cs="Arial"/>
          <w:sz w:val="16"/>
          <w:szCs w:val="16"/>
        </w:rPr>
        <w:t xml:space="preserve"> Obra en certificado </w:t>
      </w:r>
      <w:r w:rsidRPr="00687E97">
        <w:rPr>
          <w:rFonts w:cs="Arial"/>
          <w:color w:val="212529"/>
          <w:sz w:val="16"/>
          <w:szCs w:val="16"/>
          <w:shd w:val="clear" w:color="auto" w:fill="FFFFFF"/>
        </w:rPr>
        <w:t>57C3182017B96BE2 C41C3BA9BBC5166D F86B73C7C452CD6B D93A9E78CCF8EF93, índice 10 en el expediente de tutela digital.</w:t>
      </w:r>
    </w:p>
  </w:footnote>
  <w:footnote w:id="7">
    <w:p w14:paraId="32DC462A" w14:textId="0F7E0894" w:rsidR="004900B2" w:rsidRPr="00687E97" w:rsidRDefault="004900B2">
      <w:pPr>
        <w:pStyle w:val="Textonotapie"/>
        <w:rPr>
          <w:rFonts w:cs="Arial"/>
          <w:sz w:val="16"/>
          <w:szCs w:val="16"/>
          <w:lang w:val="es-ES"/>
        </w:rPr>
      </w:pPr>
      <w:r w:rsidRPr="00687E97">
        <w:rPr>
          <w:rStyle w:val="Refdenotaalpie"/>
          <w:rFonts w:cs="Arial"/>
          <w:sz w:val="16"/>
          <w:szCs w:val="16"/>
        </w:rPr>
        <w:footnoteRef/>
      </w:r>
      <w:r w:rsidRPr="00687E97">
        <w:rPr>
          <w:rFonts w:cs="Arial"/>
          <w:sz w:val="16"/>
          <w:szCs w:val="16"/>
        </w:rPr>
        <w:t xml:space="preserve"> </w:t>
      </w:r>
      <w:r w:rsidR="004D71C3" w:rsidRPr="00687E97">
        <w:rPr>
          <w:rFonts w:cs="Arial"/>
          <w:sz w:val="16"/>
          <w:szCs w:val="16"/>
        </w:rPr>
        <w:t xml:space="preserve">Obra en el </w:t>
      </w:r>
      <w:r w:rsidR="00BF0445" w:rsidRPr="00687E97">
        <w:rPr>
          <w:rFonts w:cs="Arial"/>
          <w:sz w:val="16"/>
          <w:szCs w:val="16"/>
        </w:rPr>
        <w:t>certificado</w:t>
      </w:r>
      <w:r w:rsidR="004D71C3" w:rsidRPr="00687E97">
        <w:rPr>
          <w:rFonts w:cs="Arial"/>
          <w:sz w:val="16"/>
          <w:szCs w:val="16"/>
        </w:rPr>
        <w:t xml:space="preserve"> </w:t>
      </w:r>
      <w:r w:rsidR="00634F6B" w:rsidRPr="00687E97">
        <w:rPr>
          <w:rFonts w:cs="Arial"/>
          <w:color w:val="212529"/>
          <w:sz w:val="16"/>
          <w:szCs w:val="16"/>
          <w:shd w:val="clear" w:color="auto" w:fill="FFFFFF"/>
        </w:rPr>
        <w:t>11684B6DB67D30E3 914403C8EA2820EE 25CDD4CE31EA810F E9B84DE27645079D</w:t>
      </w:r>
      <w:r w:rsidR="00BF0445" w:rsidRPr="00687E97">
        <w:rPr>
          <w:rFonts w:cs="Arial"/>
          <w:color w:val="212529"/>
          <w:sz w:val="16"/>
          <w:szCs w:val="16"/>
          <w:shd w:val="clear" w:color="auto" w:fill="FFFFFF"/>
        </w:rPr>
        <w:t>, índice 14</w:t>
      </w:r>
      <w:r w:rsidR="004D71C3" w:rsidRPr="00687E97">
        <w:rPr>
          <w:rFonts w:cs="Arial"/>
          <w:sz w:val="16"/>
          <w:szCs w:val="16"/>
        </w:rPr>
        <w:t xml:space="preserve"> en el expediente de tutela digital.</w:t>
      </w:r>
    </w:p>
  </w:footnote>
  <w:footnote w:id="8">
    <w:p w14:paraId="198CA4A9" w14:textId="3FFBC084" w:rsidR="003D63C9" w:rsidRPr="00687E97" w:rsidRDefault="003D63C9">
      <w:pPr>
        <w:pStyle w:val="Textonotapie"/>
        <w:rPr>
          <w:rFonts w:cs="Arial"/>
          <w:sz w:val="16"/>
          <w:szCs w:val="16"/>
          <w:lang w:val="es-ES"/>
        </w:rPr>
      </w:pPr>
      <w:r w:rsidRPr="00687E97">
        <w:rPr>
          <w:rStyle w:val="Refdenotaalpie"/>
          <w:rFonts w:cs="Arial"/>
          <w:sz w:val="16"/>
          <w:szCs w:val="16"/>
        </w:rPr>
        <w:footnoteRef/>
      </w:r>
      <w:r w:rsidRPr="00687E97">
        <w:rPr>
          <w:rFonts w:cs="Arial"/>
          <w:sz w:val="16"/>
          <w:szCs w:val="16"/>
        </w:rPr>
        <w:t xml:space="preserve"> </w:t>
      </w:r>
      <w:r w:rsidRPr="00687E97">
        <w:rPr>
          <w:rFonts w:cs="Arial"/>
          <w:sz w:val="16"/>
          <w:szCs w:val="16"/>
          <w:lang w:val="es-ES"/>
        </w:rPr>
        <w:t xml:space="preserve">Obra en </w:t>
      </w:r>
      <w:r w:rsidR="004D71C3" w:rsidRPr="00687E97">
        <w:rPr>
          <w:rFonts w:cs="Arial"/>
          <w:sz w:val="16"/>
          <w:szCs w:val="16"/>
          <w:lang w:val="es-ES"/>
        </w:rPr>
        <w:t>e</w:t>
      </w:r>
      <w:r w:rsidR="00BF0445" w:rsidRPr="00687E97">
        <w:rPr>
          <w:rFonts w:cs="Arial"/>
          <w:sz w:val="16"/>
          <w:szCs w:val="16"/>
          <w:lang w:val="es-ES"/>
        </w:rPr>
        <w:t xml:space="preserve">l </w:t>
      </w:r>
      <w:r w:rsidRPr="00687E97">
        <w:rPr>
          <w:rFonts w:cs="Arial"/>
          <w:sz w:val="16"/>
          <w:szCs w:val="16"/>
        </w:rPr>
        <w:t xml:space="preserve">certificado </w:t>
      </w:r>
      <w:r w:rsidR="00BF0445" w:rsidRPr="00687E97">
        <w:rPr>
          <w:rFonts w:cs="Arial"/>
          <w:color w:val="212529"/>
          <w:sz w:val="16"/>
          <w:szCs w:val="16"/>
          <w:shd w:val="clear" w:color="auto" w:fill="FFFFFF"/>
        </w:rPr>
        <w:t>F7844EDBF6717E9B D6746CB5E72C1B5D A16C2ABB69DEC3D6 31535F9996B40FB5</w:t>
      </w:r>
      <w:r w:rsidRPr="00687E97">
        <w:rPr>
          <w:rFonts w:cs="Arial"/>
          <w:sz w:val="16"/>
          <w:szCs w:val="16"/>
        </w:rPr>
        <w:t xml:space="preserve">, </w:t>
      </w:r>
      <w:r w:rsidR="00BF0445" w:rsidRPr="00687E97">
        <w:rPr>
          <w:rFonts w:cs="Arial"/>
          <w:sz w:val="16"/>
          <w:szCs w:val="16"/>
        </w:rPr>
        <w:t xml:space="preserve">índice 24 </w:t>
      </w:r>
      <w:r w:rsidRPr="00687E97">
        <w:rPr>
          <w:rFonts w:cs="Arial"/>
          <w:sz w:val="16"/>
          <w:szCs w:val="16"/>
        </w:rPr>
        <w:t>en el expediente de tutela digital.</w:t>
      </w:r>
    </w:p>
  </w:footnote>
  <w:footnote w:id="9">
    <w:p w14:paraId="24AC9B2F" w14:textId="77777777" w:rsidR="00CF73F2" w:rsidRPr="00687E97" w:rsidRDefault="00CF73F2" w:rsidP="00CF73F2">
      <w:pPr>
        <w:pStyle w:val="Textonotapie"/>
        <w:rPr>
          <w:rFonts w:cs="Arial"/>
          <w:color w:val="000000" w:themeColor="text1"/>
          <w:sz w:val="16"/>
          <w:szCs w:val="16"/>
          <w:lang w:val="es-ES"/>
        </w:rPr>
      </w:pPr>
      <w:r w:rsidRPr="00687E97">
        <w:rPr>
          <w:rStyle w:val="Refdenotaalpie"/>
          <w:rFonts w:cs="Arial"/>
          <w:color w:val="000000" w:themeColor="text1"/>
          <w:sz w:val="16"/>
          <w:szCs w:val="16"/>
        </w:rPr>
        <w:footnoteRef/>
      </w:r>
      <w:r w:rsidRPr="00687E97">
        <w:rPr>
          <w:rFonts w:cs="Arial"/>
          <w:color w:val="000000" w:themeColor="text1"/>
          <w:sz w:val="16"/>
          <w:szCs w:val="16"/>
          <w:vertAlign w:val="superscript"/>
        </w:rPr>
        <w:t xml:space="preserve"> </w:t>
      </w:r>
      <w:r w:rsidRPr="00687E97">
        <w:rPr>
          <w:rFonts w:cs="Arial"/>
          <w:color w:val="000000" w:themeColor="text1"/>
          <w:sz w:val="16"/>
          <w:szCs w:val="16"/>
          <w:lang w:val="es-ES"/>
        </w:rPr>
        <w:t>Se toma de la sentencia T-038 de 2019.</w:t>
      </w:r>
    </w:p>
  </w:footnote>
  <w:footnote w:id="10">
    <w:p w14:paraId="0CCA0F5A" w14:textId="77777777" w:rsidR="00CF73F2" w:rsidRPr="00687E97" w:rsidRDefault="00CF73F2" w:rsidP="00CF73F2">
      <w:pPr>
        <w:pStyle w:val="Textonotapie"/>
        <w:rPr>
          <w:rFonts w:cs="Arial"/>
          <w:color w:val="000000" w:themeColor="text1"/>
          <w:sz w:val="16"/>
          <w:szCs w:val="16"/>
        </w:rPr>
      </w:pPr>
      <w:r w:rsidRPr="00687E97">
        <w:rPr>
          <w:rStyle w:val="Refdenotaalpie"/>
          <w:rFonts w:cs="Arial"/>
          <w:color w:val="000000" w:themeColor="text1"/>
          <w:sz w:val="16"/>
          <w:szCs w:val="16"/>
        </w:rPr>
        <w:footnoteRef/>
      </w:r>
      <w:r w:rsidRPr="00687E97">
        <w:rPr>
          <w:rFonts w:cs="Arial"/>
          <w:color w:val="000000" w:themeColor="text1"/>
          <w:sz w:val="16"/>
          <w:szCs w:val="16"/>
        </w:rPr>
        <w:t xml:space="preserve"> </w:t>
      </w:r>
      <w:r w:rsidRPr="00687E97">
        <w:rPr>
          <w:rFonts w:cs="Arial"/>
          <w:color w:val="000000" w:themeColor="text1"/>
          <w:sz w:val="16"/>
          <w:szCs w:val="16"/>
          <w:lang w:eastAsia="es-ES_tradnl"/>
        </w:rPr>
        <w:t xml:space="preserve">Se </w:t>
      </w:r>
      <w:r w:rsidRPr="00687E97">
        <w:rPr>
          <w:rFonts w:cs="Arial"/>
          <w:color w:val="000000" w:themeColor="text1"/>
          <w:sz w:val="16"/>
          <w:szCs w:val="16"/>
          <w:lang w:val="es-ES" w:eastAsia="es-ES_tradnl"/>
        </w:rPr>
        <w:t>da</w:t>
      </w:r>
      <w:r w:rsidRPr="00687E97">
        <w:rPr>
          <w:rFonts w:cs="Arial"/>
          <w:color w:val="000000" w:themeColor="text1"/>
          <w:sz w:val="16"/>
          <w:szCs w:val="16"/>
          <w:lang w:eastAsia="es-ES_tradnl"/>
        </w:rPr>
        <w:t xml:space="preserve"> cuando se materializa la afectación que se pretendía evitar con la acción de tutela, de tal manera que el juez no puede </w:t>
      </w:r>
      <w:r w:rsidRPr="00687E97">
        <w:rPr>
          <w:rFonts w:cs="Arial"/>
          <w:color w:val="000000" w:themeColor="text1"/>
          <w:sz w:val="16"/>
          <w:szCs w:val="16"/>
          <w:lang w:val="es-ES" w:eastAsia="es-ES_tradnl"/>
        </w:rPr>
        <w:t>emitir</w:t>
      </w:r>
      <w:r w:rsidRPr="00687E97">
        <w:rPr>
          <w:rFonts w:cs="Arial"/>
          <w:color w:val="000000" w:themeColor="text1"/>
          <w:sz w:val="16"/>
          <w:szCs w:val="16"/>
          <w:lang w:eastAsia="es-ES_tradnl"/>
        </w:rPr>
        <w:t xml:space="preserve"> una orden al respecto, con el fin de hacer que cese la vulneración o impedir que se consume el peligro. Sobre el asunto, consultar la sentencia SU-225 de 2013, dictada por la Corte Constitucional. M.P. </w:t>
      </w:r>
      <w:proofErr w:type="spellStart"/>
      <w:r w:rsidRPr="00687E97">
        <w:rPr>
          <w:rFonts w:cs="Arial"/>
          <w:color w:val="000000" w:themeColor="text1"/>
          <w:sz w:val="16"/>
          <w:szCs w:val="16"/>
          <w:lang w:eastAsia="es-ES_tradnl"/>
        </w:rPr>
        <w:t>Alexei</w:t>
      </w:r>
      <w:proofErr w:type="spellEnd"/>
      <w:r w:rsidRPr="00687E97">
        <w:rPr>
          <w:rFonts w:cs="Arial"/>
          <w:color w:val="000000" w:themeColor="text1"/>
          <w:sz w:val="16"/>
          <w:szCs w:val="16"/>
          <w:lang w:eastAsia="es-ES_tradnl"/>
        </w:rPr>
        <w:t xml:space="preserve"> Julio Estrada. </w:t>
      </w:r>
    </w:p>
  </w:footnote>
  <w:footnote w:id="11">
    <w:p w14:paraId="3EBBA8CB" w14:textId="77777777" w:rsidR="00CF73F2" w:rsidRPr="00687E97" w:rsidRDefault="00CF73F2" w:rsidP="00CF73F2">
      <w:pPr>
        <w:pStyle w:val="Textonotapie"/>
        <w:rPr>
          <w:rFonts w:cs="Arial"/>
          <w:color w:val="000000" w:themeColor="text1"/>
          <w:sz w:val="16"/>
          <w:szCs w:val="16"/>
          <w:shd w:val="clear" w:color="auto" w:fill="FFFFFF"/>
          <w:lang w:eastAsia="es-ES_tradnl"/>
        </w:rPr>
      </w:pPr>
      <w:r w:rsidRPr="00687E97">
        <w:rPr>
          <w:rStyle w:val="Refdenotaalpie"/>
          <w:rFonts w:cs="Arial"/>
          <w:color w:val="000000" w:themeColor="text1"/>
          <w:sz w:val="16"/>
          <w:szCs w:val="16"/>
        </w:rPr>
        <w:footnoteRef/>
      </w:r>
      <w:r w:rsidRPr="00687E97">
        <w:rPr>
          <w:rFonts w:cs="Arial"/>
          <w:color w:val="000000" w:themeColor="text1"/>
          <w:sz w:val="16"/>
          <w:szCs w:val="16"/>
        </w:rPr>
        <w:t xml:space="preserve"> Tiene cabida entre el momento de interposición de la acción de tutela y el fallo. Se apercibe cuando, como consecuencia del obrar de la accionada, cesó la vulneración de derechos fundamentales alegada por el accionante. Se configura si se realizó la conducta pedida (acción u abstención) y, por tanto, terminó la afectación, resultando inocua cualquier intervención del juez constitucional en aras de proteger derecho fundamental alguno, pues ya la accionada los ha garantizado. Sobre los casos en que cesó la vulneración de derechos fundamentales ver las sentencias de la </w:t>
      </w:r>
      <w:r w:rsidRPr="00687E97">
        <w:rPr>
          <w:rFonts w:cs="Arial"/>
          <w:color w:val="000000" w:themeColor="text1"/>
          <w:sz w:val="16"/>
          <w:szCs w:val="16"/>
          <w:shd w:val="clear" w:color="auto" w:fill="FFFFFF"/>
          <w:lang w:eastAsia="es-ES_tradnl"/>
        </w:rPr>
        <w:t>Corte Constitucional</w:t>
      </w:r>
      <w:r w:rsidRPr="00687E97">
        <w:rPr>
          <w:rFonts w:cs="Arial"/>
          <w:color w:val="000000" w:themeColor="text1"/>
          <w:sz w:val="16"/>
          <w:szCs w:val="16"/>
          <w:shd w:val="clear" w:color="auto" w:fill="FFFFFF"/>
          <w:lang w:val="es-ES" w:eastAsia="es-ES_tradnl"/>
        </w:rPr>
        <w:t xml:space="preserve"> </w:t>
      </w:r>
      <w:r w:rsidRPr="00687E97">
        <w:rPr>
          <w:rFonts w:cs="Arial"/>
          <w:color w:val="000000" w:themeColor="text1"/>
          <w:sz w:val="16"/>
          <w:szCs w:val="16"/>
          <w:shd w:val="clear" w:color="auto" w:fill="FFFFFF"/>
          <w:lang w:eastAsia="es-ES_tradnl"/>
        </w:rPr>
        <w:t>T-970 de 2014 (M.P. Luis Ernesto Vargas Silva), T-597 de 2015 (M.P. Jorge Ignacio Pretelt Chaljub), T-669 de 2016 (M.P. Jorge Iván Palacio Palacio), T-021 de 2017 (M.P. Luis Guillermo Guerrero Pérez), T-382 de 2018 (M.P. Gloria Stella Ortiz Delgado), entre otras.</w:t>
      </w:r>
    </w:p>
    <w:p w14:paraId="404736F5" w14:textId="77777777" w:rsidR="00CF73F2" w:rsidRPr="00687E97" w:rsidRDefault="00CF73F2" w:rsidP="00CF73F2">
      <w:pPr>
        <w:pStyle w:val="Textonotapie"/>
        <w:rPr>
          <w:rFonts w:eastAsiaTheme="minorHAnsi" w:cs="Arial"/>
          <w:color w:val="000000" w:themeColor="text1"/>
          <w:sz w:val="16"/>
          <w:szCs w:val="16"/>
        </w:rPr>
      </w:pPr>
      <w:r w:rsidRPr="00687E97">
        <w:rPr>
          <w:rFonts w:cs="Arial"/>
          <w:color w:val="000000" w:themeColor="text1"/>
          <w:sz w:val="16"/>
          <w:szCs w:val="16"/>
          <w:shd w:val="clear" w:color="auto" w:fill="FFFFFF"/>
          <w:lang w:eastAsia="es-ES_tradnl"/>
        </w:rPr>
        <w:t xml:space="preserve">En lo relacionado con la terminación de la afectación, el artículo 26 del Decreto 2591 de 1991 establece: </w:t>
      </w:r>
      <w:r w:rsidRPr="00687E97">
        <w:rPr>
          <w:rFonts w:cs="Arial"/>
          <w:i/>
          <w:iCs/>
          <w:color w:val="000000" w:themeColor="text1"/>
          <w:sz w:val="16"/>
          <w:szCs w:val="16"/>
          <w:lang w:eastAsia="es-ES_tradnl"/>
        </w:rPr>
        <w:t>“[s]i, estando en curso la tutela, se dictare resolución, administrativa o judicial, que revoque, detenga o suspenda la actuación impugnada, se declarará fundada la solicitud únicamente para efectos de indemnización y de costas, si fueren procedentes”</w:t>
      </w:r>
      <w:r w:rsidRPr="00687E97">
        <w:rPr>
          <w:rFonts w:cs="Arial"/>
          <w:color w:val="000000" w:themeColor="text1"/>
          <w:sz w:val="16"/>
          <w:szCs w:val="16"/>
          <w:shd w:val="clear" w:color="auto" w:fill="FFFFFF"/>
          <w:lang w:eastAsia="es-ES_tradnl"/>
        </w:rPr>
        <w:t xml:space="preserve">. </w:t>
      </w:r>
    </w:p>
  </w:footnote>
  <w:footnote w:id="12">
    <w:p w14:paraId="07142C39" w14:textId="77777777" w:rsidR="00CF73F2" w:rsidRPr="00687E97" w:rsidRDefault="00CF73F2" w:rsidP="00CF73F2">
      <w:pPr>
        <w:rPr>
          <w:color w:val="000000" w:themeColor="text1"/>
          <w:sz w:val="16"/>
          <w:szCs w:val="16"/>
          <w:lang w:val="es-ES"/>
        </w:rPr>
      </w:pPr>
      <w:r w:rsidRPr="00687E97">
        <w:rPr>
          <w:rStyle w:val="Refdenotaalpie"/>
          <w:color w:val="000000" w:themeColor="text1"/>
          <w:sz w:val="16"/>
          <w:szCs w:val="16"/>
        </w:rPr>
        <w:footnoteRef/>
      </w:r>
      <w:r w:rsidRPr="00687E97">
        <w:rPr>
          <w:color w:val="000000" w:themeColor="text1"/>
          <w:sz w:val="16"/>
          <w:szCs w:val="16"/>
          <w:lang w:eastAsia="es-ES_tradnl"/>
        </w:rPr>
        <w:t xml:space="preserve"> Se evidencia en aquellos casos en que, sin que haya una actuación previa de la accionada, la protección solicitada no se hace relevante, ya sea porque el accionante asumió la carga que no le correspondía, o porque la nueva situación no da lugar a conceder el derecho. </w:t>
      </w:r>
      <w:r w:rsidRPr="00687E97">
        <w:rPr>
          <w:rFonts w:eastAsia="Times New Roman"/>
          <w:color w:val="000000" w:themeColor="text1"/>
          <w:sz w:val="16"/>
          <w:szCs w:val="16"/>
          <w:shd w:val="clear" w:color="auto" w:fill="FFFFFF"/>
          <w:lang w:eastAsia="es-ES_tradnl"/>
        </w:rPr>
        <w:t xml:space="preserve">La Corte empezó a diferenciar, a través de su jurisprudencia, una tercera modalidad de carencia actual de objeto, cuando acaece un hecho posterior a la demanda. Por ejemplo, las sentencias T-988 de 2007 (M.P. Humberto Antonio Sierra Porto), T-585 de 2010 (M.P. Humberto Antonio Sierra Porto), T-200 de 2013 (M.P. </w:t>
      </w:r>
      <w:proofErr w:type="spellStart"/>
      <w:r w:rsidRPr="00687E97">
        <w:rPr>
          <w:rFonts w:eastAsia="Times New Roman"/>
          <w:color w:val="000000" w:themeColor="text1"/>
          <w:sz w:val="16"/>
          <w:szCs w:val="16"/>
          <w:shd w:val="clear" w:color="auto" w:fill="FFFFFF"/>
          <w:lang w:eastAsia="es-ES_tradnl"/>
        </w:rPr>
        <w:t>Alexei</w:t>
      </w:r>
      <w:proofErr w:type="spellEnd"/>
      <w:r w:rsidRPr="00687E97">
        <w:rPr>
          <w:rFonts w:eastAsia="Times New Roman"/>
          <w:color w:val="000000" w:themeColor="text1"/>
          <w:sz w:val="16"/>
          <w:szCs w:val="16"/>
          <w:shd w:val="clear" w:color="auto" w:fill="FFFFFF"/>
          <w:lang w:eastAsia="es-ES_tradnl"/>
        </w:rPr>
        <w:t xml:space="preserve"> Julio Estrada), T-481 de 2016 (M.P. Alberto Rojas Ríos), entre otras.</w:t>
      </w:r>
    </w:p>
  </w:footnote>
  <w:footnote w:id="13">
    <w:p w14:paraId="05F2C263" w14:textId="373FF909" w:rsidR="00781709" w:rsidRPr="005E26B2" w:rsidRDefault="00781709">
      <w:pPr>
        <w:pStyle w:val="Textonotapie"/>
        <w:rPr>
          <w:sz w:val="16"/>
          <w:szCs w:val="16"/>
          <w:lang w:val="es-ES"/>
        </w:rPr>
      </w:pPr>
      <w:r w:rsidRPr="005E26B2">
        <w:rPr>
          <w:rStyle w:val="Refdenotaalpie"/>
          <w:sz w:val="16"/>
          <w:szCs w:val="16"/>
        </w:rPr>
        <w:footnoteRef/>
      </w:r>
      <w:r w:rsidRPr="005E26B2">
        <w:rPr>
          <w:sz w:val="16"/>
          <w:szCs w:val="16"/>
        </w:rPr>
        <w:t xml:space="preserve"> 3.5. </w:t>
      </w:r>
      <w:r w:rsidRPr="005E26B2">
        <w:rPr>
          <w:i/>
          <w:iCs/>
          <w:sz w:val="16"/>
          <w:szCs w:val="16"/>
        </w:rPr>
        <w:t>“No presentar la declaración juramentada de ausencia de inhabilidades e incompatibilidades”</w:t>
      </w:r>
      <w:r w:rsidRPr="005E26B2">
        <w:rPr>
          <w:sz w:val="16"/>
          <w:szCs w:val="16"/>
        </w:rPr>
        <w:t>.</w:t>
      </w:r>
    </w:p>
  </w:footnote>
  <w:footnote w:id="14">
    <w:p w14:paraId="7ABEE1F3" w14:textId="7AA115C0" w:rsidR="00781709" w:rsidRPr="005E26B2" w:rsidRDefault="00781709">
      <w:pPr>
        <w:pStyle w:val="Textonotapie"/>
        <w:rPr>
          <w:sz w:val="16"/>
          <w:szCs w:val="16"/>
          <w:lang w:val="es-ES"/>
        </w:rPr>
      </w:pPr>
      <w:r w:rsidRPr="005E26B2">
        <w:rPr>
          <w:rStyle w:val="Refdenotaalpie"/>
          <w:sz w:val="16"/>
          <w:szCs w:val="16"/>
        </w:rPr>
        <w:footnoteRef/>
      </w:r>
      <w:r w:rsidRPr="005E26B2">
        <w:rPr>
          <w:sz w:val="16"/>
          <w:szCs w:val="16"/>
        </w:rPr>
        <w:t xml:space="preserve"> </w:t>
      </w:r>
      <w:r w:rsidRPr="005E26B2">
        <w:rPr>
          <w:rFonts w:cs="Arial"/>
          <w:sz w:val="16"/>
          <w:szCs w:val="16"/>
        </w:rPr>
        <w:t xml:space="preserve">Rad. </w:t>
      </w:r>
      <w:proofErr w:type="spellStart"/>
      <w:r w:rsidRPr="005E26B2">
        <w:rPr>
          <w:rFonts w:cs="Arial"/>
          <w:sz w:val="16"/>
          <w:szCs w:val="16"/>
        </w:rPr>
        <w:t>n°</w:t>
      </w:r>
      <w:proofErr w:type="spellEnd"/>
      <w:r w:rsidRPr="005E26B2">
        <w:rPr>
          <w:rFonts w:cs="Arial"/>
          <w:sz w:val="16"/>
          <w:szCs w:val="16"/>
        </w:rPr>
        <w:t>. 2023-00335-00.</w:t>
      </w:r>
    </w:p>
  </w:footnote>
  <w:footnote w:id="15">
    <w:p w14:paraId="704EA394" w14:textId="1EED619D" w:rsidR="005E26B2" w:rsidRPr="005E26B2" w:rsidRDefault="005E26B2">
      <w:pPr>
        <w:pStyle w:val="Textonotapie"/>
        <w:rPr>
          <w:lang w:val="es-ES"/>
        </w:rPr>
      </w:pPr>
      <w:r w:rsidRPr="005E26B2">
        <w:rPr>
          <w:rStyle w:val="Refdenotaalpie"/>
          <w:sz w:val="16"/>
          <w:szCs w:val="16"/>
        </w:rPr>
        <w:footnoteRef/>
      </w:r>
      <w:r w:rsidRPr="005E26B2">
        <w:rPr>
          <w:sz w:val="16"/>
          <w:szCs w:val="16"/>
        </w:rPr>
        <w:t xml:space="preserve"> </w:t>
      </w:r>
      <w:r w:rsidRPr="005E26B2">
        <w:rPr>
          <w:sz w:val="16"/>
          <w:szCs w:val="16"/>
          <w:lang w:val="es-ES"/>
        </w:rPr>
        <w:t>VF.</w:t>
      </w:r>
      <w:r>
        <w:rPr>
          <w:lang w:val="es-E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5"/>
        <w:szCs w:val="15"/>
      </w:rPr>
      <w:id w:val="-711646795"/>
      <w:docPartObj>
        <w:docPartGallery w:val="Page Numbers (Top of Page)"/>
        <w:docPartUnique/>
      </w:docPartObj>
    </w:sdtPr>
    <w:sdtContent>
      <w:p w14:paraId="1D137E7E" w14:textId="77777777" w:rsidR="00B20D71" w:rsidRPr="004529DF" w:rsidRDefault="00B20D71" w:rsidP="001218EE">
        <w:pPr>
          <w:pStyle w:val="Encabezado"/>
          <w:jc w:val="center"/>
          <w:rPr>
            <w:sz w:val="15"/>
            <w:szCs w:val="15"/>
          </w:rPr>
        </w:pPr>
        <w:r w:rsidRPr="004529DF">
          <w:rPr>
            <w:sz w:val="15"/>
            <w:szCs w:val="15"/>
          </w:rPr>
          <w:fldChar w:fldCharType="begin"/>
        </w:r>
        <w:r w:rsidRPr="004529DF">
          <w:rPr>
            <w:sz w:val="15"/>
            <w:szCs w:val="15"/>
          </w:rPr>
          <w:instrText>PAGE   \* MERGEFORMAT</w:instrText>
        </w:r>
        <w:r w:rsidRPr="004529DF">
          <w:rPr>
            <w:sz w:val="15"/>
            <w:szCs w:val="15"/>
          </w:rPr>
          <w:fldChar w:fldCharType="separate"/>
        </w:r>
        <w:r w:rsidR="00EC2F60" w:rsidRPr="004529DF">
          <w:rPr>
            <w:noProof/>
            <w:sz w:val="15"/>
            <w:szCs w:val="15"/>
            <w:lang w:val="es-ES"/>
          </w:rPr>
          <w:t>2</w:t>
        </w:r>
        <w:r w:rsidRPr="004529DF">
          <w:rPr>
            <w:sz w:val="15"/>
            <w:szCs w:val="15"/>
          </w:rPr>
          <w:fldChar w:fldCharType="end"/>
        </w:r>
      </w:p>
    </w:sdtContent>
  </w:sdt>
  <w:p w14:paraId="74A802C1" w14:textId="02DBE017" w:rsidR="00711CA7" w:rsidRPr="004529DF" w:rsidRDefault="00711CA7" w:rsidP="00711CA7">
    <w:pPr>
      <w:jc w:val="right"/>
      <w:rPr>
        <w:rFonts w:cs="Arial"/>
        <w:i/>
        <w:color w:val="000000"/>
        <w:sz w:val="15"/>
        <w:szCs w:val="15"/>
        <w:shd w:val="clear" w:color="auto" w:fill="FFFFFF"/>
      </w:rPr>
    </w:pPr>
    <w:r w:rsidRPr="004529DF">
      <w:rPr>
        <w:rFonts w:cs="Arial"/>
        <w:b/>
        <w:i/>
        <w:sz w:val="15"/>
        <w:szCs w:val="15"/>
      </w:rPr>
      <w:t xml:space="preserve">Radicación: </w:t>
    </w:r>
    <w:r w:rsidRPr="004529DF">
      <w:rPr>
        <w:rFonts w:cs="Arial"/>
        <w:i/>
        <w:sz w:val="15"/>
        <w:szCs w:val="15"/>
      </w:rPr>
      <w:t>11001-03-15-000-2023-02307-0</w:t>
    </w:r>
    <w:r w:rsidR="007F08EE" w:rsidRPr="004529DF">
      <w:rPr>
        <w:rFonts w:cs="Arial"/>
        <w:i/>
        <w:sz w:val="15"/>
        <w:szCs w:val="15"/>
      </w:rPr>
      <w:t>1</w:t>
    </w:r>
  </w:p>
  <w:p w14:paraId="6C7E9FF2" w14:textId="77777777" w:rsidR="00711CA7" w:rsidRPr="004529DF" w:rsidRDefault="00711CA7" w:rsidP="00711CA7">
    <w:pPr>
      <w:jc w:val="right"/>
      <w:rPr>
        <w:rFonts w:cs="Arial"/>
        <w:b/>
        <w:i/>
        <w:sz w:val="15"/>
        <w:szCs w:val="15"/>
      </w:rPr>
    </w:pPr>
    <w:r w:rsidRPr="004529DF">
      <w:rPr>
        <w:rFonts w:cs="Arial"/>
        <w:b/>
        <w:i/>
        <w:sz w:val="15"/>
        <w:szCs w:val="15"/>
      </w:rPr>
      <w:t>Accionantes:</w:t>
    </w:r>
    <w:r w:rsidRPr="004529DF">
      <w:rPr>
        <w:rFonts w:cs="Arial"/>
        <w:i/>
        <w:sz w:val="15"/>
        <w:szCs w:val="15"/>
      </w:rPr>
      <w:t xml:space="preserve"> Gustavo Adolfo Pazos Marín</w:t>
    </w:r>
  </w:p>
  <w:p w14:paraId="50CAEE3D" w14:textId="77777777" w:rsidR="00711CA7" w:rsidRPr="004529DF" w:rsidRDefault="00711CA7" w:rsidP="00711CA7">
    <w:pPr>
      <w:jc w:val="right"/>
      <w:rPr>
        <w:rFonts w:cs="Arial"/>
        <w:i/>
        <w:sz w:val="15"/>
        <w:szCs w:val="15"/>
      </w:rPr>
    </w:pPr>
    <w:r w:rsidRPr="004529DF">
      <w:rPr>
        <w:rFonts w:cs="Arial"/>
        <w:b/>
        <w:i/>
        <w:sz w:val="15"/>
        <w:szCs w:val="15"/>
      </w:rPr>
      <w:t xml:space="preserve">Accionado: </w:t>
    </w:r>
    <w:r w:rsidRPr="004529DF">
      <w:rPr>
        <w:rFonts w:cs="Arial"/>
        <w:i/>
        <w:sz w:val="15"/>
        <w:szCs w:val="15"/>
      </w:rPr>
      <w:t>Consejo Superior de la Judicatura</w:t>
    </w:r>
  </w:p>
  <w:p w14:paraId="2B0329BB" w14:textId="0157069C" w:rsidR="00B20D71" w:rsidRPr="004529DF" w:rsidRDefault="00711CA7" w:rsidP="00687E97">
    <w:pPr>
      <w:jc w:val="right"/>
      <w:rPr>
        <w:sz w:val="15"/>
        <w:szCs w:val="15"/>
      </w:rPr>
    </w:pPr>
    <w:r w:rsidRPr="004529DF">
      <w:rPr>
        <w:rFonts w:cs="Arial"/>
        <w:b/>
        <w:i/>
        <w:sz w:val="15"/>
        <w:szCs w:val="15"/>
      </w:rPr>
      <w:t xml:space="preserve">Asunto: </w:t>
    </w:r>
    <w:r w:rsidRPr="004529DF">
      <w:rPr>
        <w:rFonts w:cs="Arial"/>
        <w:i/>
        <w:sz w:val="15"/>
        <w:szCs w:val="15"/>
      </w:rPr>
      <w:t xml:space="preserve">Acción de tutela – Sentencia de segunda instancia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1E767" w14:textId="77777777" w:rsidR="005D7B33" w:rsidRPr="00254378" w:rsidRDefault="005D7B33" w:rsidP="005D7B33">
    <w:pPr>
      <w:pStyle w:val="Encabezado"/>
      <w:ind w:firstLine="3540"/>
      <w:jc w:val="right"/>
      <w:rPr>
        <w:bCs/>
        <w:color w:val="000000"/>
        <w:sz w:val="24"/>
        <w:szCs w:val="24"/>
      </w:rPr>
    </w:pPr>
    <w:r w:rsidRPr="00254378">
      <w:rPr>
        <w:noProof/>
        <w:sz w:val="24"/>
        <w:szCs w:val="24"/>
        <w:lang w:val="es-ES" w:eastAsia="es-ES"/>
      </w:rPr>
      <w:drawing>
        <wp:anchor distT="0" distB="0" distL="114300" distR="114300" simplePos="0" relativeHeight="251659264" behindDoc="1" locked="0" layoutInCell="1" allowOverlap="1" wp14:anchorId="74FDB395" wp14:editId="43DF4F7E">
          <wp:simplePos x="0" y="0"/>
          <wp:positionH relativeFrom="margin">
            <wp:align>left</wp:align>
          </wp:positionH>
          <wp:positionV relativeFrom="paragraph">
            <wp:posOffset>8890</wp:posOffset>
          </wp:positionV>
          <wp:extent cx="963295" cy="901065"/>
          <wp:effectExtent l="0" t="0" r="825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3295" cy="901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8727D2" w14:textId="77777777" w:rsidR="005D7B33" w:rsidRPr="00254378" w:rsidRDefault="005D7B33" w:rsidP="005D7B33">
    <w:pPr>
      <w:pStyle w:val="Encabezado"/>
      <w:jc w:val="center"/>
      <w:rPr>
        <w:b/>
        <w:bCs/>
        <w:color w:val="000000"/>
        <w:sz w:val="24"/>
        <w:szCs w:val="24"/>
      </w:rPr>
    </w:pPr>
    <w:r w:rsidRPr="00254378">
      <w:rPr>
        <w:b/>
        <w:bCs/>
        <w:color w:val="000000"/>
        <w:sz w:val="24"/>
        <w:szCs w:val="24"/>
      </w:rPr>
      <w:t>CONSEJO DE ESTADO</w:t>
    </w:r>
  </w:p>
  <w:p w14:paraId="2C0F6F1E" w14:textId="77777777" w:rsidR="005D7B33" w:rsidRPr="00254378" w:rsidRDefault="005D7B33" w:rsidP="005D7B33">
    <w:pPr>
      <w:suppressAutoHyphens/>
      <w:jc w:val="center"/>
      <w:rPr>
        <w:rFonts w:eastAsia="Times New Roman"/>
        <w:b/>
        <w:bCs/>
        <w:color w:val="000000"/>
        <w:sz w:val="24"/>
        <w:szCs w:val="24"/>
        <w:lang w:eastAsia="es-ES"/>
      </w:rPr>
    </w:pPr>
    <w:r w:rsidRPr="00254378">
      <w:rPr>
        <w:rFonts w:eastAsia="Times New Roman"/>
        <w:b/>
        <w:bCs/>
        <w:color w:val="000000"/>
        <w:sz w:val="24"/>
        <w:szCs w:val="24"/>
        <w:lang w:eastAsia="es-ES"/>
      </w:rPr>
      <w:t>SALA DE LO CONTENCIOSO ADMINISTRATIVO</w:t>
    </w:r>
  </w:p>
  <w:p w14:paraId="6726A4D8" w14:textId="77777777" w:rsidR="005D7B33" w:rsidRPr="00254378" w:rsidRDefault="005D7B33" w:rsidP="005D7B33">
    <w:pPr>
      <w:suppressAutoHyphens/>
      <w:jc w:val="center"/>
      <w:rPr>
        <w:rFonts w:eastAsia="Times New Roman"/>
        <w:b/>
        <w:bCs/>
        <w:color w:val="000000"/>
        <w:sz w:val="24"/>
        <w:szCs w:val="24"/>
        <w:lang w:eastAsia="es-ES"/>
      </w:rPr>
    </w:pPr>
    <w:r w:rsidRPr="00254378">
      <w:rPr>
        <w:rFonts w:eastAsia="Times New Roman"/>
        <w:b/>
        <w:bCs/>
        <w:color w:val="000000"/>
        <w:sz w:val="24"/>
        <w:szCs w:val="24"/>
        <w:lang w:eastAsia="es-ES"/>
      </w:rPr>
      <w:t>SECCIÓN TERCERA</w:t>
    </w:r>
  </w:p>
  <w:p w14:paraId="11B0DF55" w14:textId="46F12926" w:rsidR="005D7B33" w:rsidRDefault="005D7B33" w:rsidP="00687E97">
    <w:pPr>
      <w:suppressAutoHyphens/>
      <w:jc w:val="center"/>
    </w:pPr>
    <w:r w:rsidRPr="00254378">
      <w:rPr>
        <w:rFonts w:eastAsia="Times New Roman"/>
        <w:b/>
        <w:bCs/>
        <w:color w:val="000000"/>
        <w:sz w:val="24"/>
        <w:szCs w:val="24"/>
        <w:lang w:eastAsia="es-ES"/>
      </w:rPr>
      <w:t>SUBSECCIÓN 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45D00"/>
    <w:multiLevelType w:val="hybridMultilevel"/>
    <w:tmpl w:val="E6528192"/>
    <w:lvl w:ilvl="0" w:tplc="EF589820">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62D141FB"/>
    <w:multiLevelType w:val="hybridMultilevel"/>
    <w:tmpl w:val="66DED650"/>
    <w:lvl w:ilvl="0" w:tplc="5D9CB572">
      <w:start w:val="1"/>
      <w:numFmt w:val="decimal"/>
      <w:lvlText w:val="%1."/>
      <w:lvlJc w:val="left"/>
      <w:pPr>
        <w:ind w:left="2629" w:hanging="360"/>
      </w:pPr>
      <w:rPr>
        <w:rFonts w:hint="default"/>
        <w:sz w:val="22"/>
        <w:szCs w:val="22"/>
      </w:rPr>
    </w:lvl>
    <w:lvl w:ilvl="1" w:tplc="240A0019" w:tentative="1">
      <w:start w:val="1"/>
      <w:numFmt w:val="lowerLetter"/>
      <w:lvlText w:val="%2."/>
      <w:lvlJc w:val="left"/>
      <w:pPr>
        <w:ind w:left="3349" w:hanging="360"/>
      </w:pPr>
    </w:lvl>
    <w:lvl w:ilvl="2" w:tplc="240A001B" w:tentative="1">
      <w:start w:val="1"/>
      <w:numFmt w:val="lowerRoman"/>
      <w:lvlText w:val="%3."/>
      <w:lvlJc w:val="right"/>
      <w:pPr>
        <w:ind w:left="4069" w:hanging="180"/>
      </w:pPr>
    </w:lvl>
    <w:lvl w:ilvl="3" w:tplc="240A000F" w:tentative="1">
      <w:start w:val="1"/>
      <w:numFmt w:val="decimal"/>
      <w:lvlText w:val="%4."/>
      <w:lvlJc w:val="left"/>
      <w:pPr>
        <w:ind w:left="4789" w:hanging="360"/>
      </w:pPr>
    </w:lvl>
    <w:lvl w:ilvl="4" w:tplc="240A0019" w:tentative="1">
      <w:start w:val="1"/>
      <w:numFmt w:val="lowerLetter"/>
      <w:lvlText w:val="%5."/>
      <w:lvlJc w:val="left"/>
      <w:pPr>
        <w:ind w:left="5509" w:hanging="360"/>
      </w:pPr>
    </w:lvl>
    <w:lvl w:ilvl="5" w:tplc="240A001B" w:tentative="1">
      <w:start w:val="1"/>
      <w:numFmt w:val="lowerRoman"/>
      <w:lvlText w:val="%6."/>
      <w:lvlJc w:val="right"/>
      <w:pPr>
        <w:ind w:left="6229" w:hanging="180"/>
      </w:pPr>
    </w:lvl>
    <w:lvl w:ilvl="6" w:tplc="240A000F" w:tentative="1">
      <w:start w:val="1"/>
      <w:numFmt w:val="decimal"/>
      <w:lvlText w:val="%7."/>
      <w:lvlJc w:val="left"/>
      <w:pPr>
        <w:ind w:left="6949" w:hanging="360"/>
      </w:pPr>
    </w:lvl>
    <w:lvl w:ilvl="7" w:tplc="240A0019" w:tentative="1">
      <w:start w:val="1"/>
      <w:numFmt w:val="lowerLetter"/>
      <w:lvlText w:val="%8."/>
      <w:lvlJc w:val="left"/>
      <w:pPr>
        <w:ind w:left="7669" w:hanging="360"/>
      </w:pPr>
    </w:lvl>
    <w:lvl w:ilvl="8" w:tplc="240A001B" w:tentative="1">
      <w:start w:val="1"/>
      <w:numFmt w:val="lowerRoman"/>
      <w:lvlText w:val="%9."/>
      <w:lvlJc w:val="right"/>
      <w:pPr>
        <w:ind w:left="8389" w:hanging="180"/>
      </w:pPr>
    </w:lvl>
  </w:abstractNum>
  <w:abstractNum w:abstractNumId="2" w15:restartNumberingAfterBreak="0">
    <w:nsid w:val="769A4880"/>
    <w:multiLevelType w:val="hybridMultilevel"/>
    <w:tmpl w:val="39B8BA94"/>
    <w:lvl w:ilvl="0" w:tplc="211239EA">
      <w:start w:val="4"/>
      <w:numFmt w:val="bullet"/>
      <w:lvlText w:val=""/>
      <w:lvlJc w:val="left"/>
      <w:pPr>
        <w:ind w:left="720" w:hanging="360"/>
      </w:pPr>
      <w:rPr>
        <w:rFonts w:ascii="Symbol" w:eastAsia="SimSu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78B05282"/>
    <w:multiLevelType w:val="hybridMultilevel"/>
    <w:tmpl w:val="F8162662"/>
    <w:lvl w:ilvl="0" w:tplc="240A000F">
      <w:start w:val="1"/>
      <w:numFmt w:val="decimal"/>
      <w:lvlText w:val="%1."/>
      <w:lvlJc w:val="left"/>
      <w:pPr>
        <w:ind w:left="1495" w:hanging="360"/>
      </w:pPr>
    </w:lvl>
    <w:lvl w:ilvl="1" w:tplc="240A0019" w:tentative="1">
      <w:start w:val="1"/>
      <w:numFmt w:val="lowerLetter"/>
      <w:lvlText w:val="%2."/>
      <w:lvlJc w:val="left"/>
      <w:pPr>
        <w:ind w:left="2215" w:hanging="360"/>
      </w:pPr>
    </w:lvl>
    <w:lvl w:ilvl="2" w:tplc="240A001B" w:tentative="1">
      <w:start w:val="1"/>
      <w:numFmt w:val="lowerRoman"/>
      <w:lvlText w:val="%3."/>
      <w:lvlJc w:val="right"/>
      <w:pPr>
        <w:ind w:left="2935" w:hanging="180"/>
      </w:pPr>
    </w:lvl>
    <w:lvl w:ilvl="3" w:tplc="240A000F" w:tentative="1">
      <w:start w:val="1"/>
      <w:numFmt w:val="decimal"/>
      <w:lvlText w:val="%4."/>
      <w:lvlJc w:val="left"/>
      <w:pPr>
        <w:ind w:left="3655" w:hanging="360"/>
      </w:pPr>
    </w:lvl>
    <w:lvl w:ilvl="4" w:tplc="240A0019" w:tentative="1">
      <w:start w:val="1"/>
      <w:numFmt w:val="lowerLetter"/>
      <w:lvlText w:val="%5."/>
      <w:lvlJc w:val="left"/>
      <w:pPr>
        <w:ind w:left="4375" w:hanging="360"/>
      </w:pPr>
    </w:lvl>
    <w:lvl w:ilvl="5" w:tplc="240A001B" w:tentative="1">
      <w:start w:val="1"/>
      <w:numFmt w:val="lowerRoman"/>
      <w:lvlText w:val="%6."/>
      <w:lvlJc w:val="right"/>
      <w:pPr>
        <w:ind w:left="5095" w:hanging="180"/>
      </w:pPr>
    </w:lvl>
    <w:lvl w:ilvl="6" w:tplc="240A000F" w:tentative="1">
      <w:start w:val="1"/>
      <w:numFmt w:val="decimal"/>
      <w:lvlText w:val="%7."/>
      <w:lvlJc w:val="left"/>
      <w:pPr>
        <w:ind w:left="5815" w:hanging="360"/>
      </w:pPr>
    </w:lvl>
    <w:lvl w:ilvl="7" w:tplc="240A0019" w:tentative="1">
      <w:start w:val="1"/>
      <w:numFmt w:val="lowerLetter"/>
      <w:lvlText w:val="%8."/>
      <w:lvlJc w:val="left"/>
      <w:pPr>
        <w:ind w:left="6535" w:hanging="360"/>
      </w:pPr>
    </w:lvl>
    <w:lvl w:ilvl="8" w:tplc="240A001B" w:tentative="1">
      <w:start w:val="1"/>
      <w:numFmt w:val="lowerRoman"/>
      <w:lvlText w:val="%9."/>
      <w:lvlJc w:val="right"/>
      <w:pPr>
        <w:ind w:left="7255" w:hanging="180"/>
      </w:pPr>
    </w:lvl>
  </w:abstractNum>
  <w:num w:numId="1" w16cid:durableId="1856647503">
    <w:abstractNumId w:val="1"/>
  </w:num>
  <w:num w:numId="2" w16cid:durableId="971910738">
    <w:abstractNumId w:val="3"/>
  </w:num>
  <w:num w:numId="3" w16cid:durableId="1126776448">
    <w:abstractNumId w:val="0"/>
  </w:num>
  <w:num w:numId="4" w16cid:durableId="2679767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B33"/>
    <w:rsid w:val="00003F39"/>
    <w:rsid w:val="0000660C"/>
    <w:rsid w:val="00010624"/>
    <w:rsid w:val="00012231"/>
    <w:rsid w:val="00013D0F"/>
    <w:rsid w:val="00025D58"/>
    <w:rsid w:val="00026CBC"/>
    <w:rsid w:val="00035520"/>
    <w:rsid w:val="00036FD6"/>
    <w:rsid w:val="00043256"/>
    <w:rsid w:val="000504FF"/>
    <w:rsid w:val="00050CCF"/>
    <w:rsid w:val="0005201D"/>
    <w:rsid w:val="00054CEA"/>
    <w:rsid w:val="00066AD6"/>
    <w:rsid w:val="0007666E"/>
    <w:rsid w:val="00080D04"/>
    <w:rsid w:val="0009512F"/>
    <w:rsid w:val="000A768B"/>
    <w:rsid w:val="000B5DB1"/>
    <w:rsid w:val="000B6C5E"/>
    <w:rsid w:val="000C2C0A"/>
    <w:rsid w:val="000C7085"/>
    <w:rsid w:val="000D3F13"/>
    <w:rsid w:val="000E5AEA"/>
    <w:rsid w:val="000F374A"/>
    <w:rsid w:val="000F49C1"/>
    <w:rsid w:val="001006C3"/>
    <w:rsid w:val="00115521"/>
    <w:rsid w:val="001218EE"/>
    <w:rsid w:val="00126DE8"/>
    <w:rsid w:val="00137F47"/>
    <w:rsid w:val="0014496B"/>
    <w:rsid w:val="00157671"/>
    <w:rsid w:val="0016022A"/>
    <w:rsid w:val="00161205"/>
    <w:rsid w:val="00162158"/>
    <w:rsid w:val="00171DF5"/>
    <w:rsid w:val="001763D2"/>
    <w:rsid w:val="00177621"/>
    <w:rsid w:val="00184FD0"/>
    <w:rsid w:val="001A3F1D"/>
    <w:rsid w:val="001A40E4"/>
    <w:rsid w:val="001A7326"/>
    <w:rsid w:val="001B0E56"/>
    <w:rsid w:val="001B2D68"/>
    <w:rsid w:val="001B3DA0"/>
    <w:rsid w:val="001B46FF"/>
    <w:rsid w:val="001B5663"/>
    <w:rsid w:val="001E3A24"/>
    <w:rsid w:val="002009BF"/>
    <w:rsid w:val="002113BD"/>
    <w:rsid w:val="00211571"/>
    <w:rsid w:val="00213784"/>
    <w:rsid w:val="00216812"/>
    <w:rsid w:val="00217207"/>
    <w:rsid w:val="00220DF8"/>
    <w:rsid w:val="00224EF5"/>
    <w:rsid w:val="00227136"/>
    <w:rsid w:val="00246161"/>
    <w:rsid w:val="00254BB2"/>
    <w:rsid w:val="00265ACF"/>
    <w:rsid w:val="002719AB"/>
    <w:rsid w:val="00291E27"/>
    <w:rsid w:val="00292155"/>
    <w:rsid w:val="002A7D54"/>
    <w:rsid w:val="002C2DF3"/>
    <w:rsid w:val="002C2F56"/>
    <w:rsid w:val="002D45EF"/>
    <w:rsid w:val="002E124A"/>
    <w:rsid w:val="002E33F2"/>
    <w:rsid w:val="002E6EC8"/>
    <w:rsid w:val="002F3FD4"/>
    <w:rsid w:val="002F4073"/>
    <w:rsid w:val="00302FDA"/>
    <w:rsid w:val="00304239"/>
    <w:rsid w:val="00307F04"/>
    <w:rsid w:val="00311A46"/>
    <w:rsid w:val="00323EEB"/>
    <w:rsid w:val="0033278D"/>
    <w:rsid w:val="0033777A"/>
    <w:rsid w:val="003378A9"/>
    <w:rsid w:val="00337E81"/>
    <w:rsid w:val="00350A7A"/>
    <w:rsid w:val="003606D6"/>
    <w:rsid w:val="00364EFF"/>
    <w:rsid w:val="0037020C"/>
    <w:rsid w:val="003710B3"/>
    <w:rsid w:val="003714B7"/>
    <w:rsid w:val="00380FCC"/>
    <w:rsid w:val="003B075E"/>
    <w:rsid w:val="003B375C"/>
    <w:rsid w:val="003B48BF"/>
    <w:rsid w:val="003B63BA"/>
    <w:rsid w:val="003D2A7A"/>
    <w:rsid w:val="003D32F5"/>
    <w:rsid w:val="003D5376"/>
    <w:rsid w:val="003D5AC9"/>
    <w:rsid w:val="003D5DB9"/>
    <w:rsid w:val="003D63C9"/>
    <w:rsid w:val="003D6844"/>
    <w:rsid w:val="003D712C"/>
    <w:rsid w:val="003E4772"/>
    <w:rsid w:val="003F6406"/>
    <w:rsid w:val="003F69DC"/>
    <w:rsid w:val="00401EB0"/>
    <w:rsid w:val="00404A16"/>
    <w:rsid w:val="00413FF1"/>
    <w:rsid w:val="00420FCD"/>
    <w:rsid w:val="004228FF"/>
    <w:rsid w:val="00424BDA"/>
    <w:rsid w:val="00425854"/>
    <w:rsid w:val="00433BC6"/>
    <w:rsid w:val="00435403"/>
    <w:rsid w:val="0044290D"/>
    <w:rsid w:val="00450134"/>
    <w:rsid w:val="004529DF"/>
    <w:rsid w:val="00452D68"/>
    <w:rsid w:val="004545C7"/>
    <w:rsid w:val="00471921"/>
    <w:rsid w:val="00476C4E"/>
    <w:rsid w:val="004846D6"/>
    <w:rsid w:val="004846F0"/>
    <w:rsid w:val="00486DC1"/>
    <w:rsid w:val="004900B2"/>
    <w:rsid w:val="004908AA"/>
    <w:rsid w:val="004910DB"/>
    <w:rsid w:val="004B2784"/>
    <w:rsid w:val="004B5AED"/>
    <w:rsid w:val="004B7B69"/>
    <w:rsid w:val="004C14DC"/>
    <w:rsid w:val="004D11F8"/>
    <w:rsid w:val="004D55E4"/>
    <w:rsid w:val="004D71C3"/>
    <w:rsid w:val="004E1454"/>
    <w:rsid w:val="004E5084"/>
    <w:rsid w:val="004F72CF"/>
    <w:rsid w:val="005053FF"/>
    <w:rsid w:val="0051169B"/>
    <w:rsid w:val="00511D7A"/>
    <w:rsid w:val="00514EB6"/>
    <w:rsid w:val="00521170"/>
    <w:rsid w:val="00532841"/>
    <w:rsid w:val="005332BD"/>
    <w:rsid w:val="00540F94"/>
    <w:rsid w:val="00544314"/>
    <w:rsid w:val="0055297F"/>
    <w:rsid w:val="00554331"/>
    <w:rsid w:val="00555EE5"/>
    <w:rsid w:val="00556868"/>
    <w:rsid w:val="005570C7"/>
    <w:rsid w:val="00564EB7"/>
    <w:rsid w:val="00582993"/>
    <w:rsid w:val="00584476"/>
    <w:rsid w:val="00591E08"/>
    <w:rsid w:val="00595AAA"/>
    <w:rsid w:val="005A1896"/>
    <w:rsid w:val="005A74E1"/>
    <w:rsid w:val="005A7C8C"/>
    <w:rsid w:val="005B1C1F"/>
    <w:rsid w:val="005B3915"/>
    <w:rsid w:val="005B6C8D"/>
    <w:rsid w:val="005D5B99"/>
    <w:rsid w:val="005D7B33"/>
    <w:rsid w:val="005E18B5"/>
    <w:rsid w:val="005E26B2"/>
    <w:rsid w:val="005F4488"/>
    <w:rsid w:val="005F49C3"/>
    <w:rsid w:val="00612B15"/>
    <w:rsid w:val="00617DBD"/>
    <w:rsid w:val="00621225"/>
    <w:rsid w:val="00624C97"/>
    <w:rsid w:val="00634F6B"/>
    <w:rsid w:val="00655BB0"/>
    <w:rsid w:val="00656B69"/>
    <w:rsid w:val="00662B11"/>
    <w:rsid w:val="006653E6"/>
    <w:rsid w:val="006706CF"/>
    <w:rsid w:val="00673271"/>
    <w:rsid w:val="0067579A"/>
    <w:rsid w:val="00677BBD"/>
    <w:rsid w:val="0068454C"/>
    <w:rsid w:val="0068667E"/>
    <w:rsid w:val="00687E97"/>
    <w:rsid w:val="00695347"/>
    <w:rsid w:val="006A6005"/>
    <w:rsid w:val="006B0E54"/>
    <w:rsid w:val="006B2590"/>
    <w:rsid w:val="006B7D4E"/>
    <w:rsid w:val="006C5DC5"/>
    <w:rsid w:val="006D1603"/>
    <w:rsid w:val="006D329E"/>
    <w:rsid w:val="006E2E72"/>
    <w:rsid w:val="006F00F2"/>
    <w:rsid w:val="006F1BEC"/>
    <w:rsid w:val="006F1CE9"/>
    <w:rsid w:val="006F7752"/>
    <w:rsid w:val="00704851"/>
    <w:rsid w:val="00711CA7"/>
    <w:rsid w:val="00713465"/>
    <w:rsid w:val="007136BB"/>
    <w:rsid w:val="0071700A"/>
    <w:rsid w:val="00720A71"/>
    <w:rsid w:val="00736D61"/>
    <w:rsid w:val="00744148"/>
    <w:rsid w:val="0074653A"/>
    <w:rsid w:val="007470E5"/>
    <w:rsid w:val="00751B8C"/>
    <w:rsid w:val="00761ABD"/>
    <w:rsid w:val="00766898"/>
    <w:rsid w:val="00772975"/>
    <w:rsid w:val="00774AAB"/>
    <w:rsid w:val="00776966"/>
    <w:rsid w:val="00781709"/>
    <w:rsid w:val="00790F6C"/>
    <w:rsid w:val="007B35B2"/>
    <w:rsid w:val="007D478F"/>
    <w:rsid w:val="007E13F9"/>
    <w:rsid w:val="007E2BEE"/>
    <w:rsid w:val="007E36F2"/>
    <w:rsid w:val="007F08EE"/>
    <w:rsid w:val="008048FC"/>
    <w:rsid w:val="00806DB1"/>
    <w:rsid w:val="00810B28"/>
    <w:rsid w:val="00820786"/>
    <w:rsid w:val="00821B11"/>
    <w:rsid w:val="00822073"/>
    <w:rsid w:val="008236C4"/>
    <w:rsid w:val="0083142B"/>
    <w:rsid w:val="008338EC"/>
    <w:rsid w:val="00840C84"/>
    <w:rsid w:val="00844DFF"/>
    <w:rsid w:val="00852300"/>
    <w:rsid w:val="00855A16"/>
    <w:rsid w:val="0086059D"/>
    <w:rsid w:val="0086352E"/>
    <w:rsid w:val="00864A5B"/>
    <w:rsid w:val="00864E7C"/>
    <w:rsid w:val="00867931"/>
    <w:rsid w:val="008710BC"/>
    <w:rsid w:val="00882DA8"/>
    <w:rsid w:val="008C0650"/>
    <w:rsid w:val="008C08D8"/>
    <w:rsid w:val="008C1F5E"/>
    <w:rsid w:val="008C61CA"/>
    <w:rsid w:val="008D0333"/>
    <w:rsid w:val="008D3AAF"/>
    <w:rsid w:val="008D5C30"/>
    <w:rsid w:val="008E211B"/>
    <w:rsid w:val="008E55A3"/>
    <w:rsid w:val="008E68E3"/>
    <w:rsid w:val="008F0685"/>
    <w:rsid w:val="008F6E58"/>
    <w:rsid w:val="009022E0"/>
    <w:rsid w:val="00905DDB"/>
    <w:rsid w:val="00907BC9"/>
    <w:rsid w:val="009224AC"/>
    <w:rsid w:val="00925EFA"/>
    <w:rsid w:val="00930BEC"/>
    <w:rsid w:val="00934113"/>
    <w:rsid w:val="009409C7"/>
    <w:rsid w:val="0094514D"/>
    <w:rsid w:val="00951DFE"/>
    <w:rsid w:val="00962AB7"/>
    <w:rsid w:val="00962BC2"/>
    <w:rsid w:val="009640C8"/>
    <w:rsid w:val="00964666"/>
    <w:rsid w:val="00974D95"/>
    <w:rsid w:val="00982743"/>
    <w:rsid w:val="009911E5"/>
    <w:rsid w:val="009953E8"/>
    <w:rsid w:val="00996791"/>
    <w:rsid w:val="00996C74"/>
    <w:rsid w:val="009A1651"/>
    <w:rsid w:val="009A5D2C"/>
    <w:rsid w:val="009B5D3E"/>
    <w:rsid w:val="009C00EA"/>
    <w:rsid w:val="009C5365"/>
    <w:rsid w:val="009C6E0E"/>
    <w:rsid w:val="009C6FCD"/>
    <w:rsid w:val="009D0E65"/>
    <w:rsid w:val="009D6A57"/>
    <w:rsid w:val="009E2A00"/>
    <w:rsid w:val="009F26B0"/>
    <w:rsid w:val="009F55A6"/>
    <w:rsid w:val="00A168EF"/>
    <w:rsid w:val="00A206DA"/>
    <w:rsid w:val="00A214CE"/>
    <w:rsid w:val="00A52FB4"/>
    <w:rsid w:val="00A54242"/>
    <w:rsid w:val="00A5791D"/>
    <w:rsid w:val="00A60BAC"/>
    <w:rsid w:val="00A75A13"/>
    <w:rsid w:val="00A83F85"/>
    <w:rsid w:val="00A84586"/>
    <w:rsid w:val="00A91E5E"/>
    <w:rsid w:val="00AA567A"/>
    <w:rsid w:val="00AA595C"/>
    <w:rsid w:val="00AB0B81"/>
    <w:rsid w:val="00AC3CBB"/>
    <w:rsid w:val="00AD0545"/>
    <w:rsid w:val="00AD50F8"/>
    <w:rsid w:val="00AD550D"/>
    <w:rsid w:val="00AD570D"/>
    <w:rsid w:val="00AE027F"/>
    <w:rsid w:val="00AE60D4"/>
    <w:rsid w:val="00AF496F"/>
    <w:rsid w:val="00AF7603"/>
    <w:rsid w:val="00B03DB5"/>
    <w:rsid w:val="00B05F0B"/>
    <w:rsid w:val="00B1487D"/>
    <w:rsid w:val="00B20D71"/>
    <w:rsid w:val="00B24EB2"/>
    <w:rsid w:val="00B275E1"/>
    <w:rsid w:val="00B3746F"/>
    <w:rsid w:val="00B46AC6"/>
    <w:rsid w:val="00B60D79"/>
    <w:rsid w:val="00B7154A"/>
    <w:rsid w:val="00B8050C"/>
    <w:rsid w:val="00B86F1B"/>
    <w:rsid w:val="00BA7369"/>
    <w:rsid w:val="00BA767C"/>
    <w:rsid w:val="00BB1334"/>
    <w:rsid w:val="00BC7457"/>
    <w:rsid w:val="00BD4440"/>
    <w:rsid w:val="00BD54F1"/>
    <w:rsid w:val="00BF0445"/>
    <w:rsid w:val="00BF4FA1"/>
    <w:rsid w:val="00BF587E"/>
    <w:rsid w:val="00C0015F"/>
    <w:rsid w:val="00C02E14"/>
    <w:rsid w:val="00C2260E"/>
    <w:rsid w:val="00C342C8"/>
    <w:rsid w:val="00C45D24"/>
    <w:rsid w:val="00C5419C"/>
    <w:rsid w:val="00C62682"/>
    <w:rsid w:val="00C62845"/>
    <w:rsid w:val="00C62BAA"/>
    <w:rsid w:val="00C635A6"/>
    <w:rsid w:val="00C77FCF"/>
    <w:rsid w:val="00C80E1B"/>
    <w:rsid w:val="00C84937"/>
    <w:rsid w:val="00C936A5"/>
    <w:rsid w:val="00C95398"/>
    <w:rsid w:val="00C973FE"/>
    <w:rsid w:val="00C97A17"/>
    <w:rsid w:val="00CB5B37"/>
    <w:rsid w:val="00CC6A60"/>
    <w:rsid w:val="00CD7AD2"/>
    <w:rsid w:val="00CD7B83"/>
    <w:rsid w:val="00CF6436"/>
    <w:rsid w:val="00CF73F2"/>
    <w:rsid w:val="00D04174"/>
    <w:rsid w:val="00D04A47"/>
    <w:rsid w:val="00D10057"/>
    <w:rsid w:val="00D12A06"/>
    <w:rsid w:val="00D31CFD"/>
    <w:rsid w:val="00D41857"/>
    <w:rsid w:val="00D41965"/>
    <w:rsid w:val="00D42FEB"/>
    <w:rsid w:val="00D70300"/>
    <w:rsid w:val="00D827C4"/>
    <w:rsid w:val="00D87735"/>
    <w:rsid w:val="00D87928"/>
    <w:rsid w:val="00D90D5C"/>
    <w:rsid w:val="00D92DF5"/>
    <w:rsid w:val="00D96421"/>
    <w:rsid w:val="00DA1B73"/>
    <w:rsid w:val="00DB0D03"/>
    <w:rsid w:val="00DB40F6"/>
    <w:rsid w:val="00DC1CFB"/>
    <w:rsid w:val="00DC3433"/>
    <w:rsid w:val="00DC61D9"/>
    <w:rsid w:val="00DD5322"/>
    <w:rsid w:val="00DD73FA"/>
    <w:rsid w:val="00DE2307"/>
    <w:rsid w:val="00DE33E1"/>
    <w:rsid w:val="00DE5D9E"/>
    <w:rsid w:val="00DE673F"/>
    <w:rsid w:val="00DF7B7D"/>
    <w:rsid w:val="00E05EF1"/>
    <w:rsid w:val="00E10F70"/>
    <w:rsid w:val="00E113A4"/>
    <w:rsid w:val="00E13C43"/>
    <w:rsid w:val="00E33947"/>
    <w:rsid w:val="00E34336"/>
    <w:rsid w:val="00E373AA"/>
    <w:rsid w:val="00E379D0"/>
    <w:rsid w:val="00E440C0"/>
    <w:rsid w:val="00E603A2"/>
    <w:rsid w:val="00E674CB"/>
    <w:rsid w:val="00E70CB9"/>
    <w:rsid w:val="00E74538"/>
    <w:rsid w:val="00E82AAB"/>
    <w:rsid w:val="00E85C51"/>
    <w:rsid w:val="00E9355C"/>
    <w:rsid w:val="00E95328"/>
    <w:rsid w:val="00EC2F60"/>
    <w:rsid w:val="00EC3FA9"/>
    <w:rsid w:val="00ED716E"/>
    <w:rsid w:val="00EE1AEE"/>
    <w:rsid w:val="00EF1F75"/>
    <w:rsid w:val="00F00FB5"/>
    <w:rsid w:val="00F161BF"/>
    <w:rsid w:val="00F36085"/>
    <w:rsid w:val="00F4131C"/>
    <w:rsid w:val="00F425B0"/>
    <w:rsid w:val="00F439DB"/>
    <w:rsid w:val="00F44593"/>
    <w:rsid w:val="00F508A9"/>
    <w:rsid w:val="00F5308D"/>
    <w:rsid w:val="00F53704"/>
    <w:rsid w:val="00F81D10"/>
    <w:rsid w:val="00F82BF1"/>
    <w:rsid w:val="00F978B4"/>
    <w:rsid w:val="00FA0CA0"/>
    <w:rsid w:val="00FA16E1"/>
    <w:rsid w:val="00FA5E6C"/>
    <w:rsid w:val="00FB61CB"/>
    <w:rsid w:val="00FC0D45"/>
    <w:rsid w:val="00FC1470"/>
    <w:rsid w:val="00FC52B8"/>
    <w:rsid w:val="00FD3E20"/>
    <w:rsid w:val="00FD5563"/>
    <w:rsid w:val="00FE00A4"/>
    <w:rsid w:val="00FE3584"/>
    <w:rsid w:val="00FF3886"/>
    <w:rsid w:val="00FF4BC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0509F"/>
  <w15:chartTrackingRefBased/>
  <w15:docId w15:val="{9CAA8904-6B5C-43E9-83E7-301B244DB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s-C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B33"/>
    <w:rPr>
      <w:rFonts w:eastAsia="SimSu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D7B33"/>
    <w:pPr>
      <w:tabs>
        <w:tab w:val="center" w:pos="4419"/>
        <w:tab w:val="right" w:pos="8838"/>
      </w:tabs>
    </w:pPr>
    <w:rPr>
      <w:rFonts w:eastAsiaTheme="minorHAnsi"/>
    </w:rPr>
  </w:style>
  <w:style w:type="character" w:customStyle="1" w:styleId="EncabezadoCar">
    <w:name w:val="Encabezado Car"/>
    <w:basedOn w:val="Fuentedeprrafopredeter"/>
    <w:link w:val="Encabezado"/>
    <w:uiPriority w:val="99"/>
    <w:rsid w:val="005D7B33"/>
  </w:style>
  <w:style w:type="paragraph" w:styleId="Piedepgina">
    <w:name w:val="footer"/>
    <w:basedOn w:val="Normal"/>
    <w:link w:val="PiedepginaCar"/>
    <w:uiPriority w:val="99"/>
    <w:unhideWhenUsed/>
    <w:rsid w:val="005D7B33"/>
    <w:pPr>
      <w:tabs>
        <w:tab w:val="center" w:pos="4419"/>
        <w:tab w:val="right" w:pos="8838"/>
      </w:tabs>
    </w:pPr>
    <w:rPr>
      <w:rFonts w:eastAsiaTheme="minorHAnsi"/>
    </w:rPr>
  </w:style>
  <w:style w:type="character" w:customStyle="1" w:styleId="PiedepginaCar">
    <w:name w:val="Pie de página Car"/>
    <w:basedOn w:val="Fuentedeprrafopredeter"/>
    <w:link w:val="Piedepgina"/>
    <w:uiPriority w:val="99"/>
    <w:rsid w:val="005D7B33"/>
  </w:style>
  <w:style w:type="paragraph" w:styleId="Prrafodelista">
    <w:name w:val="List Paragraph"/>
    <w:basedOn w:val="Normal"/>
    <w:uiPriority w:val="34"/>
    <w:qFormat/>
    <w:rsid w:val="00012231"/>
    <w:pPr>
      <w:ind w:left="720"/>
      <w:contextualSpacing/>
    </w:p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texto de nota al pie,Texto nota pie Ca"/>
    <w:basedOn w:val="Normal"/>
    <w:link w:val="TextonotapieCar"/>
    <w:unhideWhenUsed/>
    <w:qFormat/>
    <w:rsid w:val="007D478F"/>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
    <w:basedOn w:val="Fuentedeprrafopredeter"/>
    <w:link w:val="Textonotapie"/>
    <w:qFormat/>
    <w:rsid w:val="007D478F"/>
    <w:rPr>
      <w:rFonts w:eastAsia="SimSun"/>
    </w:rPr>
  </w:style>
  <w:style w:type="character" w:styleId="Refdenotaalpie">
    <w:name w:val="footnote reference"/>
    <w:aliases w:val="Texto de nota al pie,referencia nota al pie,Footnotes refss,Appel note de bas de page,Ref. de nota al pie 2,Footnote number,BVI fnr,f,4_G,16 Point,Superscript 6 Point,Texto nota al pie,Pie de Página,FC,Texto de nota al pi,Nota de pie"/>
    <w:basedOn w:val="Fuentedeprrafopredeter"/>
    <w:link w:val="4GChar"/>
    <w:unhideWhenUsed/>
    <w:qFormat/>
    <w:rsid w:val="007D478F"/>
    <w:rPr>
      <w:vertAlign w:val="superscript"/>
    </w:rPr>
  </w:style>
  <w:style w:type="character" w:styleId="Hipervnculo">
    <w:name w:val="Hyperlink"/>
    <w:basedOn w:val="Fuentedeprrafopredeter"/>
    <w:uiPriority w:val="99"/>
    <w:unhideWhenUsed/>
    <w:rsid w:val="002A7D54"/>
    <w:rPr>
      <w:color w:val="0563C1" w:themeColor="hyperlink"/>
      <w:u w:val="single"/>
    </w:rPr>
  </w:style>
  <w:style w:type="paragraph" w:customStyle="1" w:styleId="Sinespaciado1">
    <w:name w:val="Sin espaciado1"/>
    <w:link w:val="NoSpacingChar"/>
    <w:qFormat/>
    <w:rsid w:val="008236C4"/>
    <w:pPr>
      <w:jc w:val="left"/>
    </w:pPr>
    <w:rPr>
      <w:rFonts w:ascii="Times New Roman" w:eastAsia="Times New Roman" w:hAnsi="Times New Roman" w:cs="Times New Roman"/>
      <w:sz w:val="24"/>
      <w:szCs w:val="24"/>
      <w:lang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E34336"/>
    <w:rPr>
      <w:rFonts w:eastAsiaTheme="minorHAnsi"/>
      <w:vertAlign w:val="superscript"/>
    </w:rPr>
  </w:style>
  <w:style w:type="character" w:styleId="Refdecomentario">
    <w:name w:val="annotation reference"/>
    <w:basedOn w:val="Fuentedeprrafopredeter"/>
    <w:uiPriority w:val="99"/>
    <w:semiHidden/>
    <w:unhideWhenUsed/>
    <w:rsid w:val="008D3AAF"/>
    <w:rPr>
      <w:sz w:val="16"/>
      <w:szCs w:val="16"/>
    </w:rPr>
  </w:style>
  <w:style w:type="paragraph" w:styleId="Textocomentario">
    <w:name w:val="annotation text"/>
    <w:basedOn w:val="Normal"/>
    <w:link w:val="TextocomentarioCar"/>
    <w:uiPriority w:val="99"/>
    <w:semiHidden/>
    <w:unhideWhenUsed/>
    <w:rsid w:val="008D3AAF"/>
  </w:style>
  <w:style w:type="character" w:customStyle="1" w:styleId="TextocomentarioCar">
    <w:name w:val="Texto comentario Car"/>
    <w:basedOn w:val="Fuentedeprrafopredeter"/>
    <w:link w:val="Textocomentario"/>
    <w:uiPriority w:val="99"/>
    <w:semiHidden/>
    <w:rsid w:val="008D3AAF"/>
    <w:rPr>
      <w:rFonts w:eastAsia="SimSun"/>
    </w:rPr>
  </w:style>
  <w:style w:type="paragraph" w:styleId="Asuntodelcomentario">
    <w:name w:val="annotation subject"/>
    <w:basedOn w:val="Textocomentario"/>
    <w:next w:val="Textocomentario"/>
    <w:link w:val="AsuntodelcomentarioCar"/>
    <w:uiPriority w:val="99"/>
    <w:semiHidden/>
    <w:unhideWhenUsed/>
    <w:rsid w:val="008D3AAF"/>
    <w:rPr>
      <w:b/>
      <w:bCs/>
    </w:rPr>
  </w:style>
  <w:style w:type="character" w:customStyle="1" w:styleId="AsuntodelcomentarioCar">
    <w:name w:val="Asunto del comentario Car"/>
    <w:basedOn w:val="TextocomentarioCar"/>
    <w:link w:val="Asuntodelcomentario"/>
    <w:uiPriority w:val="99"/>
    <w:semiHidden/>
    <w:rsid w:val="008D3AAF"/>
    <w:rPr>
      <w:rFonts w:eastAsia="SimSun"/>
      <w:b/>
      <w:bCs/>
    </w:rPr>
  </w:style>
  <w:style w:type="paragraph" w:styleId="Textodeglobo">
    <w:name w:val="Balloon Text"/>
    <w:basedOn w:val="Normal"/>
    <w:link w:val="TextodegloboCar"/>
    <w:uiPriority w:val="99"/>
    <w:semiHidden/>
    <w:unhideWhenUsed/>
    <w:rsid w:val="008D3AA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D3AAF"/>
    <w:rPr>
      <w:rFonts w:ascii="Segoe UI" w:eastAsia="SimSun" w:hAnsi="Segoe UI" w:cs="Segoe UI"/>
      <w:sz w:val="18"/>
      <w:szCs w:val="18"/>
    </w:rPr>
  </w:style>
  <w:style w:type="paragraph" w:styleId="NormalWeb">
    <w:name w:val="Normal (Web)"/>
    <w:basedOn w:val="Normal"/>
    <w:uiPriority w:val="99"/>
    <w:unhideWhenUsed/>
    <w:qFormat/>
    <w:rsid w:val="00013D0F"/>
    <w:pPr>
      <w:spacing w:before="100" w:beforeAutospacing="1" w:after="100" w:afterAutospacing="1"/>
      <w:jc w:val="left"/>
    </w:pPr>
    <w:rPr>
      <w:rFonts w:ascii="Times New Roman" w:eastAsia="Times New Roman" w:hAnsi="Times New Roman" w:cs="Times New Roman"/>
      <w:sz w:val="24"/>
      <w:szCs w:val="24"/>
      <w:lang w:eastAsia="es-CO"/>
    </w:rPr>
  </w:style>
  <w:style w:type="table" w:styleId="Tablaconcuadrcula">
    <w:name w:val="Table Grid"/>
    <w:basedOn w:val="Tablanormal"/>
    <w:uiPriority w:val="39"/>
    <w:rsid w:val="007B3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162158"/>
    <w:rPr>
      <w:color w:val="954F72" w:themeColor="followedHyperlink"/>
      <w:u w:val="single"/>
    </w:rPr>
  </w:style>
  <w:style w:type="paragraph" w:styleId="Revisin">
    <w:name w:val="Revision"/>
    <w:hidden/>
    <w:uiPriority w:val="99"/>
    <w:semiHidden/>
    <w:rsid w:val="00AD0545"/>
    <w:pPr>
      <w:jc w:val="left"/>
    </w:pPr>
    <w:rPr>
      <w:rFonts w:eastAsia="SimSun"/>
    </w:rPr>
  </w:style>
  <w:style w:type="paragraph" w:styleId="Textoindependiente">
    <w:name w:val="Body Text"/>
    <w:basedOn w:val="Normal"/>
    <w:link w:val="TextoindependienteCar"/>
    <w:uiPriority w:val="1"/>
    <w:qFormat/>
    <w:rsid w:val="00713465"/>
    <w:pPr>
      <w:widowControl w:val="0"/>
      <w:autoSpaceDE w:val="0"/>
      <w:autoSpaceDN w:val="0"/>
      <w:jc w:val="left"/>
    </w:pPr>
    <w:rPr>
      <w:rFonts w:ascii="Arial MT" w:eastAsia="Arial MT" w:hAnsi="Arial MT" w:cs="Arial MT"/>
      <w:sz w:val="24"/>
      <w:szCs w:val="24"/>
      <w:lang w:val="es-ES"/>
    </w:rPr>
  </w:style>
  <w:style w:type="character" w:customStyle="1" w:styleId="TextoindependienteCar">
    <w:name w:val="Texto independiente Car"/>
    <w:basedOn w:val="Fuentedeprrafopredeter"/>
    <w:link w:val="Textoindependiente"/>
    <w:uiPriority w:val="1"/>
    <w:rsid w:val="00713465"/>
    <w:rPr>
      <w:rFonts w:ascii="Arial MT" w:eastAsia="Arial MT" w:hAnsi="Arial MT" w:cs="Arial MT"/>
      <w:sz w:val="24"/>
      <w:szCs w:val="24"/>
      <w:lang w:val="es-ES"/>
    </w:rPr>
  </w:style>
  <w:style w:type="character" w:customStyle="1" w:styleId="NoSpacingChar">
    <w:name w:val="No Spacing Char"/>
    <w:link w:val="Sinespaciado1"/>
    <w:locked/>
    <w:rsid w:val="001A7326"/>
    <w:rPr>
      <w:rFonts w:ascii="Times New Roman" w:eastAsia="Times New Roman" w:hAnsi="Times New Roman" w:cs="Times New Roman"/>
      <w:sz w:val="24"/>
      <w:szCs w:val="24"/>
      <w:lang w:eastAsia="es-ES"/>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r Car1,texto de nota al pie Car,Texto nota pie Ca Car"/>
    <w:uiPriority w:val="99"/>
    <w:qFormat/>
    <w:locked/>
    <w:rsid w:val="00806DB1"/>
    <w:rPr>
      <w:rFonts w:ascii="Times New Roman" w:eastAsia="Times New Roman" w:hAnsi="Times New Roman"/>
      <w:lang w:val="zh-CN" w:eastAsia="es-ES"/>
    </w:rPr>
  </w:style>
  <w:style w:type="paragraph" w:styleId="Sinespaciado">
    <w:name w:val="No Spacing"/>
    <w:aliases w:val="C. Extensa,CITA 1,CITA,Bullets"/>
    <w:link w:val="SinespaciadoCar"/>
    <w:uiPriority w:val="1"/>
    <w:qFormat/>
    <w:rsid w:val="00806DB1"/>
    <w:pPr>
      <w:jc w:val="left"/>
    </w:pPr>
    <w:rPr>
      <w:rFonts w:ascii="Calibri" w:eastAsia="SimSun" w:hAnsi="Calibri" w:cs="Times New Roman"/>
      <w:sz w:val="22"/>
      <w:szCs w:val="22"/>
    </w:rPr>
  </w:style>
  <w:style w:type="character" w:customStyle="1" w:styleId="SinespaciadoCar">
    <w:name w:val="Sin espaciado Car"/>
    <w:aliases w:val="C. Extensa Car,CITA 1 Car,CITA Car,Bullets Car"/>
    <w:link w:val="Sinespaciado"/>
    <w:uiPriority w:val="1"/>
    <w:qFormat/>
    <w:locked/>
    <w:rsid w:val="00806DB1"/>
    <w:rPr>
      <w:rFonts w:ascii="Calibri" w:eastAsia="SimSun" w:hAnsi="Calibri" w:cs="Times New Roman"/>
      <w:sz w:val="22"/>
      <w:szCs w:val="22"/>
    </w:rPr>
  </w:style>
  <w:style w:type="paragraph" w:customStyle="1" w:styleId="Cuadrculamedia21">
    <w:name w:val="Cuadrícula media 21"/>
    <w:uiPriority w:val="1"/>
    <w:qFormat/>
    <w:rsid w:val="00806DB1"/>
    <w:pPr>
      <w:jc w:val="left"/>
    </w:pPr>
    <w:rPr>
      <w:rFonts w:ascii="Calibri" w:eastAsia="SimSun" w:hAnsi="Calibri" w:cs="Times New Roman"/>
      <w:sz w:val="22"/>
      <w:szCs w:val="22"/>
    </w:rPr>
  </w:style>
  <w:style w:type="paragraph" w:customStyle="1" w:styleId="Default">
    <w:name w:val="Default"/>
    <w:rsid w:val="00806DB1"/>
    <w:pPr>
      <w:autoSpaceDE w:val="0"/>
      <w:autoSpaceDN w:val="0"/>
      <w:adjustRightInd w:val="0"/>
      <w:jc w:val="left"/>
    </w:pPr>
    <w:rPr>
      <w:rFonts w:ascii="Cambria Math" w:eastAsia="Calibri" w:hAnsi="Cambria Math" w:cs="Cambria Math"/>
      <w:color w:val="000000"/>
      <w:sz w:val="24"/>
      <w:szCs w:val="24"/>
    </w:rPr>
  </w:style>
  <w:style w:type="paragraph" w:customStyle="1" w:styleId="Sombreadomedio1-nfasis11">
    <w:name w:val="Sombreado medio 1 - Énfasis 11"/>
    <w:uiPriority w:val="1"/>
    <w:qFormat/>
    <w:rsid w:val="00CF73F2"/>
    <w:pPr>
      <w:jc w:val="left"/>
    </w:pPr>
    <w:rPr>
      <w:rFonts w:ascii="Calibri" w:eastAsia="SimSun"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939005">
      <w:bodyDiv w:val="1"/>
      <w:marLeft w:val="0"/>
      <w:marRight w:val="0"/>
      <w:marTop w:val="0"/>
      <w:marBottom w:val="0"/>
      <w:divBdr>
        <w:top w:val="none" w:sz="0" w:space="0" w:color="auto"/>
        <w:left w:val="none" w:sz="0" w:space="0" w:color="auto"/>
        <w:bottom w:val="none" w:sz="0" w:space="0" w:color="auto"/>
        <w:right w:val="none" w:sz="0" w:space="0" w:color="auto"/>
      </w:divBdr>
      <w:divsChild>
        <w:div w:id="179322337">
          <w:marLeft w:val="0"/>
          <w:marRight w:val="0"/>
          <w:marTop w:val="0"/>
          <w:marBottom w:val="0"/>
          <w:divBdr>
            <w:top w:val="none" w:sz="0" w:space="0" w:color="auto"/>
            <w:left w:val="none" w:sz="0" w:space="0" w:color="auto"/>
            <w:bottom w:val="none" w:sz="0" w:space="0" w:color="auto"/>
            <w:right w:val="none" w:sz="0" w:space="0" w:color="auto"/>
          </w:divBdr>
          <w:divsChild>
            <w:div w:id="226039012">
              <w:marLeft w:val="0"/>
              <w:marRight w:val="0"/>
              <w:marTop w:val="0"/>
              <w:marBottom w:val="0"/>
              <w:divBdr>
                <w:top w:val="none" w:sz="0" w:space="0" w:color="auto"/>
                <w:left w:val="none" w:sz="0" w:space="0" w:color="auto"/>
                <w:bottom w:val="none" w:sz="0" w:space="0" w:color="auto"/>
                <w:right w:val="none" w:sz="0" w:space="0" w:color="auto"/>
              </w:divBdr>
              <w:divsChild>
                <w:div w:id="885143379">
                  <w:marLeft w:val="0"/>
                  <w:marRight w:val="0"/>
                  <w:marTop w:val="0"/>
                  <w:marBottom w:val="0"/>
                  <w:divBdr>
                    <w:top w:val="none" w:sz="0" w:space="0" w:color="auto"/>
                    <w:left w:val="none" w:sz="0" w:space="0" w:color="auto"/>
                    <w:bottom w:val="none" w:sz="0" w:space="0" w:color="auto"/>
                    <w:right w:val="none" w:sz="0" w:space="0" w:color="auto"/>
                  </w:divBdr>
                  <w:divsChild>
                    <w:div w:id="1271012325">
                      <w:marLeft w:val="0"/>
                      <w:marRight w:val="0"/>
                      <w:marTop w:val="0"/>
                      <w:marBottom w:val="0"/>
                      <w:divBdr>
                        <w:top w:val="none" w:sz="0" w:space="0" w:color="auto"/>
                        <w:left w:val="none" w:sz="0" w:space="0" w:color="auto"/>
                        <w:bottom w:val="single" w:sz="6" w:space="0" w:color="B6B6B6"/>
                        <w:right w:val="none" w:sz="0" w:space="0" w:color="auto"/>
                      </w:divBdr>
                      <w:divsChild>
                        <w:div w:id="1513489670">
                          <w:marLeft w:val="180"/>
                          <w:marRight w:val="0"/>
                          <w:marTop w:val="0"/>
                          <w:marBottom w:val="0"/>
                          <w:divBdr>
                            <w:top w:val="none" w:sz="0" w:space="0" w:color="auto"/>
                            <w:left w:val="none" w:sz="0" w:space="0" w:color="auto"/>
                            <w:bottom w:val="none" w:sz="0" w:space="0" w:color="auto"/>
                            <w:right w:val="none" w:sz="0" w:space="0" w:color="auto"/>
                          </w:divBdr>
                          <w:divsChild>
                            <w:div w:id="177819376">
                              <w:marLeft w:val="0"/>
                              <w:marRight w:val="0"/>
                              <w:marTop w:val="0"/>
                              <w:marBottom w:val="0"/>
                              <w:divBdr>
                                <w:top w:val="none" w:sz="0" w:space="0" w:color="auto"/>
                                <w:left w:val="none" w:sz="0" w:space="0" w:color="auto"/>
                                <w:bottom w:val="none" w:sz="0" w:space="0" w:color="auto"/>
                                <w:right w:val="none" w:sz="0" w:space="0" w:color="auto"/>
                              </w:divBdr>
                              <w:divsChild>
                                <w:div w:id="129166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705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15" ma:contentTypeDescription="Crear nuevo documento." ma:contentTypeScope="" ma:versionID="d5e7284e12ed7a17e23b1785369de3c6">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7ce676f1fdb689d9a38b19cd5182b5c2"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e31b1466-370e-4680-8e95-6fcae1d3fa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41c78286-0bdc-44f5-95fe-0926473cf93c}" ma:internalName="TaxCatchAll" ma:showField="CatchAllData" ma:web="702ffa33-a583-4c97-92f9-a802369716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0f1219-a438-4924-b71a-3e41fc7be27a">
      <Terms xmlns="http://schemas.microsoft.com/office/infopath/2007/PartnerControls"/>
    </lcf76f155ced4ddcb4097134ff3c332f>
    <TaxCatchAll xmlns="702ffa33-a583-4c97-92f9-a8023697160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B2698-640F-495D-B65A-9B946E6C7AEC}">
  <ds:schemaRefs>
    <ds:schemaRef ds:uri="http://schemas.microsoft.com/sharepoint/v3/contenttype/forms"/>
  </ds:schemaRefs>
</ds:datastoreItem>
</file>

<file path=customXml/itemProps2.xml><?xml version="1.0" encoding="utf-8"?>
<ds:datastoreItem xmlns:ds="http://schemas.openxmlformats.org/officeDocument/2006/customXml" ds:itemID="{BA22A923-2E5B-487F-A7E9-587FB5926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17432D-CBAF-44D5-AFE2-3D6E6C449887}">
  <ds:schemaRefs>
    <ds:schemaRef ds:uri="http://schemas.microsoft.com/office/2006/metadata/properties"/>
    <ds:schemaRef ds:uri="http://schemas.microsoft.com/office/infopath/2007/PartnerControls"/>
    <ds:schemaRef ds:uri="5a0f1219-a438-4924-b71a-3e41fc7be27a"/>
    <ds:schemaRef ds:uri="702ffa33-a583-4c97-92f9-a8023697160b"/>
  </ds:schemaRefs>
</ds:datastoreItem>
</file>

<file path=customXml/itemProps4.xml><?xml version="1.0" encoding="utf-8"?>
<ds:datastoreItem xmlns:ds="http://schemas.openxmlformats.org/officeDocument/2006/customXml" ds:itemID="{4D7F112C-68A2-449B-AE0D-5A0E10C4F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5</Pages>
  <Words>1358</Words>
  <Characters>7470</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Alejandra</dc:creator>
  <cp:keywords/>
  <dc:description/>
  <cp:lastModifiedBy>Astrid Lorena Bermeo Aceldas</cp:lastModifiedBy>
  <cp:revision>34</cp:revision>
  <dcterms:created xsi:type="dcterms:W3CDTF">2023-08-08T22:03:00Z</dcterms:created>
  <dcterms:modified xsi:type="dcterms:W3CDTF">2023-08-28T11:38:00Z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0x010100C48037E2CDFE3E48843562D05F00C632</vt:lpwstr>
  </property>
</Properties>
</file>