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28E7" w14:textId="7C7845CE" w:rsidR="00F91B32" w:rsidRDefault="0000065E" w:rsidP="0000065E">
      <w:pPr>
        <w:pStyle w:val="Cuadrculamedia21"/>
      </w:pPr>
      <w:r>
        <w:rPr>
          <w:caps w:val="0"/>
        </w:rPr>
        <w:t>Magistrado</w:t>
      </w:r>
      <w:r w:rsidRPr="00766FA2">
        <w:rPr>
          <w:caps w:val="0"/>
        </w:rPr>
        <w:t xml:space="preserve"> ponente</w:t>
      </w:r>
      <w:r w:rsidR="00AB25F8" w:rsidRPr="00766FA2">
        <w:t xml:space="preserve">: </w:t>
      </w:r>
      <w:r w:rsidR="000C5DB7" w:rsidRPr="00766FA2">
        <w:t>JAIME ENRIQUE RODRÍGUEZ NAVAS</w:t>
      </w:r>
    </w:p>
    <w:p w14:paraId="0D4A2FCE" w14:textId="77777777" w:rsidR="0000065E" w:rsidRPr="005B35E3" w:rsidRDefault="0000065E" w:rsidP="0000065E">
      <w:pPr>
        <w:pStyle w:val="Cuadrculamedia21"/>
      </w:pPr>
    </w:p>
    <w:p w14:paraId="246A1A5C" w14:textId="04C2A5D4" w:rsidR="00F91B32" w:rsidRPr="00766FA2" w:rsidRDefault="000C5DB7" w:rsidP="005B35E3">
      <w:pPr>
        <w:rPr>
          <w:b/>
          <w:sz w:val="24"/>
          <w:szCs w:val="24"/>
        </w:rPr>
      </w:pPr>
      <w:r w:rsidRPr="00AB25F8">
        <w:rPr>
          <w:b/>
          <w:sz w:val="24"/>
          <w:szCs w:val="24"/>
        </w:rPr>
        <w:t>Bogotá D.C.,</w:t>
      </w:r>
      <w:r w:rsidR="005F23A9">
        <w:rPr>
          <w:b/>
          <w:sz w:val="24"/>
          <w:szCs w:val="24"/>
        </w:rPr>
        <w:t xml:space="preserve"> </w:t>
      </w:r>
      <w:r w:rsidR="001E5774">
        <w:rPr>
          <w:b/>
          <w:sz w:val="24"/>
          <w:szCs w:val="24"/>
        </w:rPr>
        <w:t xml:space="preserve">veintitrés (23) </w:t>
      </w:r>
      <w:r w:rsidR="00CC11A8">
        <w:rPr>
          <w:b/>
          <w:sz w:val="24"/>
          <w:szCs w:val="24"/>
        </w:rPr>
        <w:t xml:space="preserve">de </w:t>
      </w:r>
      <w:r w:rsidR="00793B35">
        <w:rPr>
          <w:b/>
          <w:sz w:val="24"/>
          <w:szCs w:val="24"/>
        </w:rPr>
        <w:t>junio</w:t>
      </w:r>
      <w:r w:rsidR="00CF05F3">
        <w:rPr>
          <w:b/>
          <w:sz w:val="24"/>
          <w:szCs w:val="24"/>
        </w:rPr>
        <w:t xml:space="preserve"> </w:t>
      </w:r>
      <w:r w:rsidR="000572B4" w:rsidRPr="00AB25F8">
        <w:rPr>
          <w:b/>
          <w:sz w:val="24"/>
          <w:szCs w:val="24"/>
        </w:rPr>
        <w:t xml:space="preserve">de </w:t>
      </w:r>
      <w:r w:rsidRPr="00AB25F8">
        <w:rPr>
          <w:b/>
          <w:sz w:val="24"/>
          <w:szCs w:val="24"/>
        </w:rPr>
        <w:t xml:space="preserve">dos mil </w:t>
      </w:r>
      <w:r w:rsidR="00C87516" w:rsidRPr="00AB25F8">
        <w:rPr>
          <w:b/>
          <w:sz w:val="24"/>
          <w:szCs w:val="24"/>
        </w:rPr>
        <w:t>veint</w:t>
      </w:r>
      <w:r w:rsidR="004A40D6" w:rsidRPr="00AB25F8">
        <w:rPr>
          <w:b/>
          <w:sz w:val="24"/>
          <w:szCs w:val="24"/>
        </w:rPr>
        <w:t>i</w:t>
      </w:r>
      <w:r w:rsidR="00793B35">
        <w:rPr>
          <w:b/>
          <w:sz w:val="24"/>
          <w:szCs w:val="24"/>
        </w:rPr>
        <w:t>trés</w:t>
      </w:r>
      <w:r w:rsidRPr="00AB25F8">
        <w:rPr>
          <w:b/>
          <w:sz w:val="24"/>
          <w:szCs w:val="24"/>
        </w:rPr>
        <w:t xml:space="preserve"> (</w:t>
      </w:r>
      <w:r w:rsidR="00C87516" w:rsidRPr="00AB25F8">
        <w:rPr>
          <w:b/>
          <w:sz w:val="24"/>
          <w:szCs w:val="24"/>
        </w:rPr>
        <w:t>202</w:t>
      </w:r>
      <w:r w:rsidR="00793B35">
        <w:rPr>
          <w:b/>
          <w:sz w:val="24"/>
          <w:szCs w:val="24"/>
        </w:rPr>
        <w:t>3</w:t>
      </w:r>
      <w:r w:rsidRPr="00AB25F8">
        <w:rPr>
          <w:b/>
          <w:sz w:val="24"/>
          <w:szCs w:val="24"/>
        </w:rPr>
        <w:t>).</w:t>
      </w:r>
    </w:p>
    <w:p w14:paraId="5B5869C6" w14:textId="77777777" w:rsidR="004A78A1" w:rsidRDefault="004A78A1" w:rsidP="004A78A1">
      <w:pPr>
        <w:tabs>
          <w:tab w:val="left" w:pos="1985"/>
        </w:tabs>
        <w:rPr>
          <w:b/>
          <w:sz w:val="24"/>
          <w:szCs w:val="24"/>
        </w:rPr>
      </w:pPr>
    </w:p>
    <w:p w14:paraId="31A21652" w14:textId="647B730D" w:rsidR="004A78A1" w:rsidRDefault="000C5DB7" w:rsidP="004A78A1">
      <w:pPr>
        <w:tabs>
          <w:tab w:val="left" w:pos="1985"/>
        </w:tabs>
        <w:rPr>
          <w:bCs/>
          <w:sz w:val="24"/>
          <w:szCs w:val="24"/>
        </w:rPr>
      </w:pPr>
      <w:r w:rsidRPr="00766FA2">
        <w:rPr>
          <w:b/>
          <w:sz w:val="24"/>
          <w:szCs w:val="24"/>
        </w:rPr>
        <w:t>Radica</w:t>
      </w:r>
      <w:r w:rsidR="00AB25F8">
        <w:rPr>
          <w:b/>
          <w:sz w:val="24"/>
          <w:szCs w:val="24"/>
        </w:rPr>
        <w:t>do número</w:t>
      </w:r>
      <w:r w:rsidRPr="00766FA2">
        <w:rPr>
          <w:b/>
          <w:sz w:val="24"/>
          <w:szCs w:val="24"/>
        </w:rPr>
        <w:t>:</w:t>
      </w:r>
      <w:r w:rsidRPr="00766FA2">
        <w:rPr>
          <w:b/>
          <w:sz w:val="24"/>
          <w:szCs w:val="24"/>
        </w:rPr>
        <w:tab/>
      </w:r>
      <w:r w:rsidR="005F23A9">
        <w:rPr>
          <w:b/>
          <w:sz w:val="24"/>
          <w:szCs w:val="24"/>
        </w:rPr>
        <w:tab/>
      </w:r>
      <w:r w:rsidR="00793B35" w:rsidRPr="00793B35">
        <w:rPr>
          <w:bCs/>
          <w:sz w:val="24"/>
          <w:szCs w:val="24"/>
        </w:rPr>
        <w:t>11001</w:t>
      </w:r>
      <w:r w:rsidR="004A78A1" w:rsidRPr="004A78A1">
        <w:rPr>
          <w:bCs/>
          <w:sz w:val="24"/>
          <w:szCs w:val="24"/>
        </w:rPr>
        <w:t>-</w:t>
      </w:r>
      <w:r w:rsidR="00793B35">
        <w:rPr>
          <w:bCs/>
          <w:sz w:val="24"/>
          <w:szCs w:val="24"/>
        </w:rPr>
        <w:t>03</w:t>
      </w:r>
      <w:r w:rsidR="004A78A1" w:rsidRPr="004A78A1">
        <w:rPr>
          <w:bCs/>
          <w:sz w:val="24"/>
          <w:szCs w:val="24"/>
        </w:rPr>
        <w:t>-</w:t>
      </w:r>
      <w:r w:rsidR="00793B35">
        <w:rPr>
          <w:bCs/>
          <w:sz w:val="24"/>
          <w:szCs w:val="24"/>
        </w:rPr>
        <w:t>15</w:t>
      </w:r>
      <w:r w:rsidR="004A78A1" w:rsidRPr="004A78A1">
        <w:rPr>
          <w:bCs/>
          <w:sz w:val="24"/>
          <w:szCs w:val="24"/>
        </w:rPr>
        <w:t>-000-202</w:t>
      </w:r>
      <w:r w:rsidR="00793B35">
        <w:rPr>
          <w:bCs/>
          <w:sz w:val="24"/>
          <w:szCs w:val="24"/>
        </w:rPr>
        <w:t>3</w:t>
      </w:r>
      <w:r w:rsidR="004A78A1" w:rsidRPr="004A78A1">
        <w:rPr>
          <w:bCs/>
          <w:sz w:val="24"/>
          <w:szCs w:val="24"/>
        </w:rPr>
        <w:t>-0</w:t>
      </w:r>
      <w:r w:rsidR="004B63A3">
        <w:rPr>
          <w:bCs/>
          <w:sz w:val="24"/>
          <w:szCs w:val="24"/>
        </w:rPr>
        <w:t>1571</w:t>
      </w:r>
      <w:r w:rsidR="004A78A1" w:rsidRPr="004A78A1">
        <w:rPr>
          <w:bCs/>
          <w:sz w:val="24"/>
          <w:szCs w:val="24"/>
        </w:rPr>
        <w:t>-01</w:t>
      </w:r>
    </w:p>
    <w:p w14:paraId="36436D61" w14:textId="1D68F482" w:rsidR="000C5DB7" w:rsidRPr="004A78A1" w:rsidRDefault="000C5DB7" w:rsidP="004A78A1">
      <w:pPr>
        <w:tabs>
          <w:tab w:val="left" w:pos="1985"/>
        </w:tabs>
        <w:rPr>
          <w:bCs/>
          <w:sz w:val="24"/>
          <w:szCs w:val="24"/>
        </w:rPr>
      </w:pPr>
      <w:r w:rsidRPr="00766FA2">
        <w:rPr>
          <w:b/>
          <w:sz w:val="24"/>
          <w:szCs w:val="24"/>
        </w:rPr>
        <w:t>Accionante:</w:t>
      </w:r>
      <w:r w:rsidRPr="00766FA2">
        <w:rPr>
          <w:b/>
          <w:sz w:val="24"/>
          <w:szCs w:val="24"/>
        </w:rPr>
        <w:tab/>
      </w:r>
      <w:r w:rsidR="00AB25F8">
        <w:rPr>
          <w:b/>
          <w:sz w:val="24"/>
          <w:szCs w:val="24"/>
        </w:rPr>
        <w:tab/>
      </w:r>
      <w:r w:rsidR="00AB25F8">
        <w:rPr>
          <w:b/>
          <w:sz w:val="24"/>
          <w:szCs w:val="24"/>
        </w:rPr>
        <w:tab/>
      </w:r>
      <w:r w:rsidR="004B63A3">
        <w:rPr>
          <w:sz w:val="24"/>
          <w:szCs w:val="24"/>
        </w:rPr>
        <w:t>Carlos Andrés Velásquez Urrego</w:t>
      </w:r>
    </w:p>
    <w:p w14:paraId="53C8025F" w14:textId="07A715CD" w:rsidR="000C5DB7" w:rsidRDefault="000C5DB7" w:rsidP="004A78A1">
      <w:pPr>
        <w:tabs>
          <w:tab w:val="left" w:pos="1985"/>
        </w:tabs>
        <w:ind w:left="2832" w:right="51" w:hanging="2832"/>
        <w:rPr>
          <w:bCs/>
          <w:sz w:val="24"/>
          <w:szCs w:val="24"/>
        </w:rPr>
      </w:pPr>
      <w:r w:rsidRPr="00766FA2">
        <w:rPr>
          <w:b/>
          <w:sz w:val="24"/>
          <w:szCs w:val="24"/>
        </w:rPr>
        <w:t>Accionado:</w:t>
      </w:r>
      <w:r w:rsidRPr="00766FA2">
        <w:rPr>
          <w:b/>
          <w:sz w:val="24"/>
          <w:szCs w:val="24"/>
        </w:rPr>
        <w:tab/>
      </w:r>
      <w:r w:rsidR="00AB25F8">
        <w:rPr>
          <w:b/>
          <w:sz w:val="24"/>
          <w:szCs w:val="24"/>
        </w:rPr>
        <w:tab/>
      </w:r>
      <w:r w:rsidR="00793B35">
        <w:rPr>
          <w:bCs/>
          <w:sz w:val="24"/>
          <w:szCs w:val="24"/>
        </w:rPr>
        <w:t>Consejo Superior de la Judicatura</w:t>
      </w:r>
      <w:r w:rsidR="004B63A3">
        <w:rPr>
          <w:bCs/>
          <w:sz w:val="24"/>
          <w:szCs w:val="24"/>
        </w:rPr>
        <w:t>, Unidad de Administración de Carrera Judicial</w:t>
      </w:r>
    </w:p>
    <w:p w14:paraId="3B0FD213" w14:textId="77777777" w:rsidR="000C5DB7" w:rsidRDefault="00AB25F8" w:rsidP="004A78A1">
      <w:pPr>
        <w:ind w:left="1985" w:hanging="1985"/>
        <w:rPr>
          <w:b/>
          <w:sz w:val="24"/>
          <w:szCs w:val="24"/>
        </w:rPr>
      </w:pPr>
      <w:r w:rsidRPr="00766FA2">
        <w:rPr>
          <w:b/>
          <w:sz w:val="24"/>
          <w:szCs w:val="24"/>
        </w:rPr>
        <w:t xml:space="preserve">Referencia: </w:t>
      </w:r>
      <w:r w:rsidRPr="00766FA2">
        <w:rPr>
          <w:b/>
          <w:sz w:val="24"/>
          <w:szCs w:val="24"/>
        </w:rPr>
        <w:tab/>
      </w:r>
      <w:r>
        <w:rPr>
          <w:b/>
          <w:sz w:val="24"/>
          <w:szCs w:val="24"/>
        </w:rPr>
        <w:tab/>
      </w:r>
      <w:r>
        <w:rPr>
          <w:b/>
          <w:sz w:val="24"/>
          <w:szCs w:val="24"/>
        </w:rPr>
        <w:tab/>
      </w:r>
      <w:r w:rsidRPr="00766FA2">
        <w:rPr>
          <w:sz w:val="24"/>
          <w:szCs w:val="24"/>
        </w:rPr>
        <w:t>Acción de tutela</w:t>
      </w:r>
    </w:p>
    <w:p w14:paraId="68FAFB64" w14:textId="0C12550D" w:rsidR="000108C5" w:rsidRPr="00916EA0" w:rsidRDefault="000108C5" w:rsidP="005B35E3">
      <w:pPr>
        <w:tabs>
          <w:tab w:val="left" w:pos="8222"/>
        </w:tabs>
        <w:spacing w:before="240"/>
        <w:ind w:right="51"/>
        <w:rPr>
          <w:bCs/>
          <w:sz w:val="20"/>
          <w:szCs w:val="20"/>
        </w:rPr>
      </w:pPr>
      <w:r w:rsidRPr="00916EA0">
        <w:rPr>
          <w:b/>
          <w:sz w:val="20"/>
          <w:szCs w:val="20"/>
        </w:rPr>
        <w:t>Tema</w:t>
      </w:r>
      <w:r w:rsidR="00891CA4" w:rsidRPr="00916EA0">
        <w:rPr>
          <w:b/>
          <w:sz w:val="20"/>
          <w:szCs w:val="20"/>
        </w:rPr>
        <w:t>.</w:t>
      </w:r>
      <w:r w:rsidRPr="00916EA0">
        <w:rPr>
          <w:b/>
          <w:sz w:val="20"/>
          <w:szCs w:val="20"/>
        </w:rPr>
        <w:t xml:space="preserve"> </w:t>
      </w:r>
      <w:r w:rsidRPr="00916EA0">
        <w:rPr>
          <w:bCs/>
          <w:sz w:val="20"/>
          <w:szCs w:val="20"/>
        </w:rPr>
        <w:t xml:space="preserve">Acción de tutela contra </w:t>
      </w:r>
      <w:r w:rsidR="003D23FA" w:rsidRPr="00916EA0">
        <w:rPr>
          <w:bCs/>
          <w:sz w:val="20"/>
          <w:szCs w:val="20"/>
        </w:rPr>
        <w:t>actos administrativos</w:t>
      </w:r>
      <w:r w:rsidRPr="00916EA0">
        <w:rPr>
          <w:bCs/>
          <w:sz w:val="20"/>
          <w:szCs w:val="20"/>
        </w:rPr>
        <w:t xml:space="preserve">. </w:t>
      </w:r>
    </w:p>
    <w:p w14:paraId="7F8B1905" w14:textId="4BF767AE" w:rsidR="000108C5" w:rsidRPr="00916EA0" w:rsidRDefault="005B35E3" w:rsidP="005B35E3">
      <w:pPr>
        <w:tabs>
          <w:tab w:val="left" w:pos="8222"/>
        </w:tabs>
        <w:ind w:right="51"/>
        <w:rPr>
          <w:bCs/>
          <w:sz w:val="20"/>
          <w:szCs w:val="20"/>
        </w:rPr>
      </w:pPr>
      <w:r w:rsidRPr="00916EA0">
        <w:rPr>
          <w:b/>
          <w:sz w:val="20"/>
          <w:szCs w:val="20"/>
        </w:rPr>
        <w:t>Subtema 1</w:t>
      </w:r>
      <w:r w:rsidR="00891CA4" w:rsidRPr="00916EA0">
        <w:rPr>
          <w:b/>
          <w:sz w:val="20"/>
          <w:szCs w:val="20"/>
        </w:rPr>
        <w:t>.</w:t>
      </w:r>
      <w:r w:rsidRPr="00916EA0">
        <w:rPr>
          <w:b/>
          <w:sz w:val="20"/>
          <w:szCs w:val="20"/>
        </w:rPr>
        <w:t xml:space="preserve"> </w:t>
      </w:r>
      <w:r w:rsidR="00891CA4" w:rsidRPr="00916EA0">
        <w:rPr>
          <w:sz w:val="20"/>
          <w:szCs w:val="20"/>
        </w:rPr>
        <w:t>R</w:t>
      </w:r>
      <w:r w:rsidR="000108C5" w:rsidRPr="00916EA0">
        <w:rPr>
          <w:bCs/>
          <w:sz w:val="20"/>
          <w:szCs w:val="20"/>
        </w:rPr>
        <w:t xml:space="preserve">equisitos de procedibilidad. </w:t>
      </w:r>
    </w:p>
    <w:p w14:paraId="164BD206" w14:textId="2D04CA0E" w:rsidR="00273C24" w:rsidRPr="005B35E3" w:rsidRDefault="005B35E3" w:rsidP="005B35E3">
      <w:pPr>
        <w:tabs>
          <w:tab w:val="left" w:pos="8222"/>
        </w:tabs>
        <w:ind w:right="51"/>
        <w:rPr>
          <w:bCs/>
          <w:sz w:val="20"/>
          <w:szCs w:val="20"/>
        </w:rPr>
      </w:pPr>
      <w:r w:rsidRPr="00916EA0">
        <w:rPr>
          <w:b/>
          <w:sz w:val="20"/>
          <w:szCs w:val="20"/>
        </w:rPr>
        <w:t>Subtema 2</w:t>
      </w:r>
      <w:r w:rsidR="00891CA4" w:rsidRPr="00916EA0">
        <w:rPr>
          <w:b/>
          <w:sz w:val="20"/>
          <w:szCs w:val="20"/>
        </w:rPr>
        <w:t>.</w:t>
      </w:r>
      <w:r w:rsidR="000108C5" w:rsidRPr="00916EA0">
        <w:rPr>
          <w:bCs/>
          <w:sz w:val="20"/>
          <w:szCs w:val="20"/>
        </w:rPr>
        <w:t xml:space="preserve"> Improcedencia de la acción.</w:t>
      </w:r>
      <w:r w:rsidR="00891CA4" w:rsidRPr="00916EA0">
        <w:rPr>
          <w:bCs/>
          <w:sz w:val="20"/>
          <w:szCs w:val="20"/>
        </w:rPr>
        <w:t xml:space="preserve"> Subsidiariedad. </w:t>
      </w:r>
    </w:p>
    <w:p w14:paraId="75C4F7BC" w14:textId="77777777" w:rsidR="00E81297" w:rsidRPr="005B35E3" w:rsidRDefault="000C5DB7" w:rsidP="005B35E3">
      <w:pPr>
        <w:pBdr>
          <w:bottom w:val="single" w:sz="12" w:space="0" w:color="auto"/>
        </w:pBdr>
        <w:spacing w:before="240" w:after="240"/>
        <w:ind w:left="2832" w:hanging="2832"/>
        <w:rPr>
          <w:b/>
          <w:sz w:val="24"/>
          <w:szCs w:val="24"/>
        </w:rPr>
      </w:pPr>
      <w:r w:rsidRPr="00766FA2">
        <w:rPr>
          <w:b/>
          <w:sz w:val="24"/>
          <w:szCs w:val="24"/>
        </w:rPr>
        <w:t xml:space="preserve">SENTENCIA DE </w:t>
      </w:r>
      <w:r w:rsidR="00712839">
        <w:rPr>
          <w:b/>
          <w:sz w:val="24"/>
          <w:szCs w:val="24"/>
        </w:rPr>
        <w:t>SEGUNDA</w:t>
      </w:r>
      <w:r w:rsidRPr="00766FA2">
        <w:rPr>
          <w:b/>
          <w:sz w:val="24"/>
          <w:szCs w:val="24"/>
        </w:rPr>
        <w:t xml:space="preserve"> INSTANCIA</w:t>
      </w:r>
    </w:p>
    <w:p w14:paraId="47387170" w14:textId="7B8B663E" w:rsidR="009B3929" w:rsidRPr="005B35E3" w:rsidRDefault="004644C8" w:rsidP="005B35E3">
      <w:pPr>
        <w:tabs>
          <w:tab w:val="left" w:pos="0"/>
        </w:tabs>
        <w:spacing w:before="240" w:after="240"/>
        <w:rPr>
          <w:color w:val="000000"/>
          <w:sz w:val="24"/>
          <w:szCs w:val="24"/>
        </w:rPr>
      </w:pPr>
      <w:r w:rsidRPr="004644C8">
        <w:rPr>
          <w:color w:val="000000"/>
          <w:sz w:val="24"/>
          <w:szCs w:val="24"/>
        </w:rPr>
        <w:t xml:space="preserve">La Sala decide la impugnación </w:t>
      </w:r>
      <w:r w:rsidR="000A1268">
        <w:rPr>
          <w:color w:val="000000"/>
          <w:sz w:val="24"/>
          <w:szCs w:val="24"/>
        </w:rPr>
        <w:t xml:space="preserve">que presentó </w:t>
      </w:r>
      <w:r w:rsidR="004B63A3">
        <w:rPr>
          <w:color w:val="000000"/>
          <w:sz w:val="24"/>
          <w:szCs w:val="24"/>
        </w:rPr>
        <w:t>Carlos Andrés Velásquez Urrego</w:t>
      </w:r>
      <w:r w:rsidR="00CF05F3">
        <w:rPr>
          <w:color w:val="000000"/>
          <w:sz w:val="24"/>
          <w:szCs w:val="24"/>
        </w:rPr>
        <w:t xml:space="preserve"> </w:t>
      </w:r>
      <w:r w:rsidRPr="004644C8">
        <w:rPr>
          <w:color w:val="000000"/>
          <w:sz w:val="24"/>
          <w:szCs w:val="24"/>
        </w:rPr>
        <w:t xml:space="preserve">en contra de la sentencia de tutela </w:t>
      </w:r>
      <w:r w:rsidR="00602C29">
        <w:rPr>
          <w:color w:val="000000"/>
          <w:sz w:val="24"/>
          <w:szCs w:val="24"/>
        </w:rPr>
        <w:t xml:space="preserve">del </w:t>
      </w:r>
      <w:r w:rsidR="004B63A3">
        <w:rPr>
          <w:color w:val="000000"/>
          <w:sz w:val="24"/>
          <w:szCs w:val="24"/>
        </w:rPr>
        <w:t>27 de abril</w:t>
      </w:r>
      <w:r w:rsidR="00FF1C1D">
        <w:rPr>
          <w:color w:val="000000"/>
          <w:sz w:val="24"/>
          <w:szCs w:val="24"/>
        </w:rPr>
        <w:t xml:space="preserve"> de 2023</w:t>
      </w:r>
      <w:r w:rsidRPr="004644C8">
        <w:rPr>
          <w:color w:val="000000"/>
          <w:sz w:val="24"/>
          <w:szCs w:val="24"/>
        </w:rPr>
        <w:t xml:space="preserve">, que profirió </w:t>
      </w:r>
      <w:r w:rsidR="00FF1C1D">
        <w:rPr>
          <w:color w:val="000000"/>
          <w:sz w:val="24"/>
          <w:szCs w:val="24"/>
        </w:rPr>
        <w:t xml:space="preserve">la Sección </w:t>
      </w:r>
      <w:r w:rsidR="004B63A3">
        <w:rPr>
          <w:color w:val="000000"/>
          <w:sz w:val="24"/>
          <w:szCs w:val="24"/>
        </w:rPr>
        <w:t xml:space="preserve">Primera </w:t>
      </w:r>
      <w:r w:rsidR="00FF1C1D">
        <w:rPr>
          <w:color w:val="000000"/>
          <w:sz w:val="24"/>
          <w:szCs w:val="24"/>
        </w:rPr>
        <w:t>de esta Corporación</w:t>
      </w:r>
      <w:r>
        <w:rPr>
          <w:color w:val="000000"/>
          <w:sz w:val="24"/>
          <w:szCs w:val="24"/>
        </w:rPr>
        <w:t>.</w:t>
      </w:r>
    </w:p>
    <w:p w14:paraId="3D8D2EA1" w14:textId="77777777" w:rsidR="001341DC" w:rsidRDefault="000C5DB7" w:rsidP="0063357E">
      <w:pPr>
        <w:pStyle w:val="Ttulo1"/>
        <w:spacing w:before="0" w:after="0" w:line="240" w:lineRule="auto"/>
        <w:rPr>
          <w:rFonts w:cs="Arial"/>
          <w:szCs w:val="24"/>
        </w:rPr>
      </w:pPr>
      <w:r w:rsidRPr="00766FA2">
        <w:rPr>
          <w:rFonts w:cs="Arial"/>
          <w:szCs w:val="24"/>
        </w:rPr>
        <w:t>ANTECEDENTES</w:t>
      </w:r>
    </w:p>
    <w:p w14:paraId="4E2DC0BA" w14:textId="77777777" w:rsidR="0063357E" w:rsidRPr="0063357E" w:rsidRDefault="0063357E" w:rsidP="0063357E"/>
    <w:p w14:paraId="6C42A3F6" w14:textId="6102492F" w:rsidR="007E321C" w:rsidRDefault="003E02F0" w:rsidP="0063357E">
      <w:pPr>
        <w:pStyle w:val="Ttulo2"/>
        <w:numPr>
          <w:ilvl w:val="1"/>
          <w:numId w:val="15"/>
        </w:numPr>
        <w:spacing w:before="0" w:after="0"/>
        <w:rPr>
          <w:rFonts w:cs="Arial"/>
          <w:color w:val="000000"/>
          <w:szCs w:val="24"/>
          <w:lang w:eastAsia="es-ES"/>
        </w:rPr>
      </w:pPr>
      <w:r w:rsidRPr="003E02F0">
        <w:rPr>
          <w:rFonts w:cs="Arial"/>
          <w:color w:val="000000"/>
          <w:szCs w:val="24"/>
          <w:lang w:eastAsia="es-ES"/>
        </w:rPr>
        <w:t>Solicitud de tutela</w:t>
      </w:r>
    </w:p>
    <w:p w14:paraId="7F2246C7" w14:textId="77777777" w:rsidR="0063357E" w:rsidRPr="0063357E" w:rsidRDefault="0063357E" w:rsidP="0063357E">
      <w:pPr>
        <w:rPr>
          <w:lang w:eastAsia="es-ES"/>
        </w:rPr>
      </w:pPr>
    </w:p>
    <w:p w14:paraId="08CA0820" w14:textId="7B202D02" w:rsidR="0063357E" w:rsidRDefault="002A6FAB" w:rsidP="0063357E">
      <w:pPr>
        <w:tabs>
          <w:tab w:val="left" w:pos="1985"/>
        </w:tabs>
        <w:rPr>
          <w:sz w:val="24"/>
          <w:szCs w:val="24"/>
        </w:rPr>
      </w:pPr>
      <w:r>
        <w:rPr>
          <w:color w:val="000000"/>
          <w:sz w:val="24"/>
          <w:szCs w:val="24"/>
        </w:rPr>
        <w:t>Carlos Andrés Velásquez Urrego</w:t>
      </w:r>
      <w:r w:rsidR="00BA44C5">
        <w:rPr>
          <w:color w:val="000000"/>
          <w:sz w:val="24"/>
          <w:szCs w:val="24"/>
        </w:rPr>
        <w:t xml:space="preserve"> </w:t>
      </w:r>
      <w:r w:rsidR="004C08F4">
        <w:rPr>
          <w:color w:val="000000"/>
          <w:sz w:val="24"/>
          <w:szCs w:val="24"/>
        </w:rPr>
        <w:t>ejerció</w:t>
      </w:r>
      <w:r w:rsidR="00524752">
        <w:rPr>
          <w:color w:val="000000"/>
          <w:sz w:val="24"/>
          <w:szCs w:val="24"/>
        </w:rPr>
        <w:t xml:space="preserve"> </w:t>
      </w:r>
      <w:r w:rsidR="00524752">
        <w:rPr>
          <w:sz w:val="24"/>
          <w:szCs w:val="24"/>
        </w:rPr>
        <w:t xml:space="preserve">acción de tutela para deprecar el amparo </w:t>
      </w:r>
      <w:r w:rsidR="000110F5" w:rsidRPr="0035132E">
        <w:rPr>
          <w:sz w:val="24"/>
          <w:szCs w:val="24"/>
        </w:rPr>
        <w:t xml:space="preserve">de sus derechos </w:t>
      </w:r>
      <w:r w:rsidR="00985AC1">
        <w:rPr>
          <w:sz w:val="24"/>
          <w:szCs w:val="24"/>
        </w:rPr>
        <w:t xml:space="preserve">fundamentales al </w:t>
      </w:r>
      <w:r w:rsidR="00B3213A">
        <w:rPr>
          <w:sz w:val="24"/>
          <w:szCs w:val="24"/>
        </w:rPr>
        <w:t>trabajo</w:t>
      </w:r>
      <w:r w:rsidR="00863B21">
        <w:rPr>
          <w:sz w:val="24"/>
          <w:szCs w:val="24"/>
        </w:rPr>
        <w:t xml:space="preserve">, </w:t>
      </w:r>
      <w:r w:rsidR="001E5774">
        <w:rPr>
          <w:sz w:val="24"/>
          <w:szCs w:val="24"/>
        </w:rPr>
        <w:t xml:space="preserve">a </w:t>
      </w:r>
      <w:r w:rsidR="00863B21">
        <w:rPr>
          <w:sz w:val="24"/>
          <w:szCs w:val="24"/>
        </w:rPr>
        <w:t>elegir y ser elegido</w:t>
      </w:r>
      <w:r w:rsidR="00B3213A">
        <w:rPr>
          <w:sz w:val="24"/>
          <w:szCs w:val="24"/>
        </w:rPr>
        <w:t xml:space="preserve"> y al acceso a cargos públicos</w:t>
      </w:r>
      <w:r w:rsidR="00524752">
        <w:rPr>
          <w:sz w:val="24"/>
          <w:szCs w:val="24"/>
        </w:rPr>
        <w:t>,</w:t>
      </w:r>
      <w:r w:rsidR="000110F5" w:rsidRPr="0035132E">
        <w:rPr>
          <w:sz w:val="24"/>
          <w:szCs w:val="24"/>
        </w:rPr>
        <w:t xml:space="preserve"> que </w:t>
      </w:r>
      <w:r w:rsidR="000110F5">
        <w:rPr>
          <w:sz w:val="24"/>
          <w:szCs w:val="24"/>
        </w:rPr>
        <w:t>consider</w:t>
      </w:r>
      <w:r w:rsidR="00524752">
        <w:rPr>
          <w:sz w:val="24"/>
          <w:szCs w:val="24"/>
        </w:rPr>
        <w:t>ó</w:t>
      </w:r>
      <w:r w:rsidR="000110F5" w:rsidRPr="00766FA2">
        <w:rPr>
          <w:sz w:val="24"/>
          <w:szCs w:val="24"/>
        </w:rPr>
        <w:t xml:space="preserve"> vulnerados</w:t>
      </w:r>
      <w:r w:rsidR="000110F5" w:rsidRPr="003E02F0">
        <w:rPr>
          <w:color w:val="000000"/>
          <w:sz w:val="24"/>
          <w:szCs w:val="24"/>
        </w:rPr>
        <w:t xml:space="preserve"> </w:t>
      </w:r>
      <w:r w:rsidR="000110F5">
        <w:rPr>
          <w:color w:val="000000"/>
          <w:sz w:val="24"/>
          <w:szCs w:val="24"/>
        </w:rPr>
        <w:t xml:space="preserve">por </w:t>
      </w:r>
      <w:r w:rsidR="00985AC1">
        <w:rPr>
          <w:color w:val="000000"/>
          <w:sz w:val="24"/>
          <w:szCs w:val="24"/>
        </w:rPr>
        <w:t>el Consejo Superior de la Judicatura</w:t>
      </w:r>
      <w:r w:rsidR="007A163A">
        <w:rPr>
          <w:color w:val="000000"/>
          <w:sz w:val="24"/>
          <w:szCs w:val="24"/>
        </w:rPr>
        <w:t xml:space="preserve"> y la</w:t>
      </w:r>
      <w:r w:rsidR="00985AC1">
        <w:rPr>
          <w:color w:val="000000"/>
          <w:sz w:val="24"/>
          <w:szCs w:val="24"/>
        </w:rPr>
        <w:t xml:space="preserve"> Unidad de </w:t>
      </w:r>
      <w:r w:rsidR="007A163A">
        <w:rPr>
          <w:color w:val="000000"/>
          <w:sz w:val="24"/>
          <w:szCs w:val="24"/>
        </w:rPr>
        <w:t>Administración de Carrera Judicial</w:t>
      </w:r>
      <w:r w:rsidR="00524752">
        <w:rPr>
          <w:color w:val="000000"/>
          <w:sz w:val="24"/>
          <w:szCs w:val="24"/>
        </w:rPr>
        <w:t xml:space="preserve"> </w:t>
      </w:r>
      <w:r w:rsidR="000110F5" w:rsidRPr="003E02F0">
        <w:rPr>
          <w:color w:val="000000"/>
          <w:sz w:val="24"/>
          <w:szCs w:val="24"/>
        </w:rPr>
        <w:t xml:space="preserve">con ocasión </w:t>
      </w:r>
      <w:r w:rsidR="005869B8">
        <w:rPr>
          <w:sz w:val="24"/>
          <w:szCs w:val="24"/>
        </w:rPr>
        <w:t xml:space="preserve">de </w:t>
      </w:r>
      <w:r w:rsidR="00985AC1">
        <w:rPr>
          <w:sz w:val="24"/>
          <w:szCs w:val="24"/>
        </w:rPr>
        <w:t xml:space="preserve">la </w:t>
      </w:r>
      <w:r w:rsidR="00F021E0">
        <w:rPr>
          <w:sz w:val="24"/>
          <w:szCs w:val="24"/>
        </w:rPr>
        <w:t xml:space="preserve">expedición de la </w:t>
      </w:r>
      <w:r w:rsidR="00985AC1">
        <w:rPr>
          <w:sz w:val="24"/>
          <w:szCs w:val="24"/>
        </w:rPr>
        <w:t>Resoluci</w:t>
      </w:r>
      <w:r w:rsidR="00425A65">
        <w:rPr>
          <w:sz w:val="24"/>
          <w:szCs w:val="24"/>
        </w:rPr>
        <w:t>ó</w:t>
      </w:r>
      <w:r w:rsidR="00985AC1">
        <w:rPr>
          <w:sz w:val="24"/>
          <w:szCs w:val="24"/>
        </w:rPr>
        <w:t xml:space="preserve">n </w:t>
      </w:r>
      <w:r w:rsidR="00425A65">
        <w:rPr>
          <w:sz w:val="24"/>
          <w:szCs w:val="24"/>
        </w:rPr>
        <w:t>CJR23-00</w:t>
      </w:r>
      <w:r w:rsidR="007A163A">
        <w:rPr>
          <w:sz w:val="24"/>
          <w:szCs w:val="24"/>
        </w:rPr>
        <w:t>61</w:t>
      </w:r>
      <w:r w:rsidR="00425A65">
        <w:rPr>
          <w:sz w:val="24"/>
          <w:szCs w:val="24"/>
        </w:rPr>
        <w:t xml:space="preserve"> del </w:t>
      </w:r>
      <w:r w:rsidR="007A163A">
        <w:rPr>
          <w:sz w:val="24"/>
          <w:szCs w:val="24"/>
        </w:rPr>
        <w:t>8 de febrero de 2023</w:t>
      </w:r>
      <w:r w:rsidR="00425A65">
        <w:rPr>
          <w:sz w:val="24"/>
          <w:szCs w:val="24"/>
        </w:rPr>
        <w:t xml:space="preserve"> </w:t>
      </w:r>
      <w:r w:rsidR="00F021E0">
        <w:rPr>
          <w:sz w:val="24"/>
          <w:szCs w:val="24"/>
        </w:rPr>
        <w:t xml:space="preserve">que lo inadmitió para continuar en el concurso de méritos en el marco de la Convocatoria 27 para proveer cargos de carrera en la Rama Judicial, </w:t>
      </w:r>
      <w:r w:rsidR="007A163A">
        <w:rPr>
          <w:sz w:val="24"/>
          <w:szCs w:val="24"/>
        </w:rPr>
        <w:t>por no haber acreditado la experiencia mínima para cargo al que se postuló</w:t>
      </w:r>
      <w:r w:rsidR="00F021E0">
        <w:rPr>
          <w:sz w:val="24"/>
          <w:szCs w:val="24"/>
        </w:rPr>
        <w:t xml:space="preserve">. </w:t>
      </w:r>
    </w:p>
    <w:p w14:paraId="53990D86" w14:textId="0088524D" w:rsidR="003E02F0" w:rsidRPr="005B35E3" w:rsidRDefault="004C4412" w:rsidP="0063357E">
      <w:pPr>
        <w:tabs>
          <w:tab w:val="left" w:pos="1985"/>
        </w:tabs>
        <w:rPr>
          <w:sz w:val="24"/>
          <w:szCs w:val="24"/>
        </w:rPr>
      </w:pPr>
      <w:r>
        <w:rPr>
          <w:sz w:val="24"/>
          <w:szCs w:val="24"/>
        </w:rPr>
        <w:t xml:space="preserve">                                                                                                                                                                                                                                                                                                                                                                                                                                                                                                                                                                                                                                                                                                                                                                                                                                                                                                                                                                                                                                                                                                                                                                                       </w:t>
      </w:r>
    </w:p>
    <w:p w14:paraId="31A8C2F2" w14:textId="49A67749" w:rsidR="003E02F0" w:rsidRDefault="003E02F0" w:rsidP="0063357E">
      <w:pPr>
        <w:rPr>
          <w:rFonts w:eastAsia="Verdana"/>
          <w:b/>
          <w:color w:val="000000"/>
          <w:sz w:val="24"/>
          <w:szCs w:val="24"/>
        </w:rPr>
      </w:pPr>
      <w:r w:rsidRPr="003E02F0">
        <w:rPr>
          <w:rFonts w:eastAsia="Verdana"/>
          <w:b/>
          <w:bCs/>
          <w:color w:val="000000"/>
          <w:sz w:val="24"/>
          <w:szCs w:val="24"/>
        </w:rPr>
        <w:t>1.2.</w:t>
      </w:r>
      <w:r w:rsidRPr="003E02F0">
        <w:rPr>
          <w:rFonts w:eastAsia="Verdana"/>
          <w:color w:val="000000"/>
          <w:sz w:val="24"/>
          <w:szCs w:val="24"/>
        </w:rPr>
        <w:t xml:space="preserve"> </w:t>
      </w:r>
      <w:r w:rsidRPr="003E02F0">
        <w:rPr>
          <w:rFonts w:eastAsia="Verdana"/>
          <w:b/>
          <w:color w:val="000000"/>
          <w:sz w:val="24"/>
          <w:szCs w:val="24"/>
        </w:rPr>
        <w:t>Hechos</w:t>
      </w:r>
      <w:r w:rsidR="00BA44C5">
        <w:rPr>
          <w:rFonts w:eastAsia="Verdana"/>
          <w:b/>
          <w:color w:val="000000"/>
          <w:sz w:val="24"/>
          <w:szCs w:val="24"/>
        </w:rPr>
        <w:t xml:space="preserve"> probados</w:t>
      </w:r>
    </w:p>
    <w:p w14:paraId="39515721" w14:textId="77777777" w:rsidR="0063357E" w:rsidRDefault="0063357E" w:rsidP="0063357E">
      <w:pPr>
        <w:rPr>
          <w:rFonts w:eastAsia="Verdana"/>
          <w:b/>
          <w:color w:val="000000"/>
          <w:sz w:val="24"/>
          <w:szCs w:val="24"/>
        </w:rPr>
      </w:pPr>
    </w:p>
    <w:p w14:paraId="324B7BA8" w14:textId="0C0CBA63" w:rsidR="004801C1" w:rsidRDefault="006F6A6D" w:rsidP="0063357E">
      <w:pPr>
        <w:widowControl w:val="0"/>
        <w:rPr>
          <w:rFonts w:eastAsia="Verdana"/>
          <w:bCs/>
          <w:color w:val="000000"/>
          <w:sz w:val="24"/>
          <w:szCs w:val="24"/>
        </w:rPr>
      </w:pPr>
      <w:r>
        <w:rPr>
          <w:rFonts w:eastAsia="Verdana"/>
          <w:bCs/>
          <w:color w:val="000000"/>
          <w:sz w:val="24"/>
          <w:szCs w:val="24"/>
        </w:rPr>
        <w:t xml:space="preserve">Conforme a las pruebas allegadas al expediente de </w:t>
      </w:r>
      <w:r w:rsidR="00370A41">
        <w:rPr>
          <w:rFonts w:eastAsia="Verdana"/>
          <w:bCs/>
          <w:color w:val="000000"/>
          <w:sz w:val="24"/>
          <w:szCs w:val="24"/>
        </w:rPr>
        <w:t>la referencia</w:t>
      </w:r>
      <w:r>
        <w:rPr>
          <w:rFonts w:eastAsia="Verdana"/>
          <w:bCs/>
          <w:color w:val="000000"/>
          <w:sz w:val="24"/>
          <w:szCs w:val="24"/>
        </w:rPr>
        <w:t xml:space="preserve"> y </w:t>
      </w:r>
      <w:r w:rsidR="006B5F1B">
        <w:rPr>
          <w:rFonts w:eastAsia="Verdana"/>
          <w:bCs/>
          <w:color w:val="000000"/>
          <w:sz w:val="24"/>
          <w:szCs w:val="24"/>
        </w:rPr>
        <w:t>lo narrado</w:t>
      </w:r>
      <w:r>
        <w:rPr>
          <w:rFonts w:eastAsia="Verdana"/>
          <w:bCs/>
          <w:color w:val="000000"/>
          <w:sz w:val="24"/>
          <w:szCs w:val="24"/>
        </w:rPr>
        <w:t xml:space="preserve"> por </w:t>
      </w:r>
      <w:r w:rsidR="00CF4C90">
        <w:rPr>
          <w:rFonts w:eastAsia="Verdana"/>
          <w:bCs/>
          <w:color w:val="000000"/>
          <w:sz w:val="24"/>
          <w:szCs w:val="24"/>
        </w:rPr>
        <w:t>la parte</w:t>
      </w:r>
      <w:r>
        <w:rPr>
          <w:rFonts w:eastAsia="Verdana"/>
          <w:bCs/>
          <w:color w:val="000000"/>
          <w:sz w:val="24"/>
          <w:szCs w:val="24"/>
        </w:rPr>
        <w:t xml:space="preserve"> accionante en el escrito de tutela, la Sala </w:t>
      </w:r>
      <w:r w:rsidR="00830D26">
        <w:rPr>
          <w:rFonts w:eastAsia="Verdana"/>
          <w:bCs/>
          <w:color w:val="000000"/>
          <w:sz w:val="24"/>
          <w:szCs w:val="24"/>
        </w:rPr>
        <w:t xml:space="preserve">resume </w:t>
      </w:r>
      <w:r>
        <w:rPr>
          <w:rFonts w:eastAsia="Verdana"/>
          <w:bCs/>
          <w:color w:val="000000"/>
          <w:sz w:val="24"/>
          <w:szCs w:val="24"/>
        </w:rPr>
        <w:t>l</w:t>
      </w:r>
      <w:r w:rsidR="006B5F1B">
        <w:rPr>
          <w:rFonts w:eastAsia="Verdana"/>
          <w:bCs/>
          <w:color w:val="000000"/>
          <w:sz w:val="24"/>
          <w:szCs w:val="24"/>
        </w:rPr>
        <w:t>os siguientes</w:t>
      </w:r>
      <w:r w:rsidR="00830D26">
        <w:rPr>
          <w:rFonts w:eastAsia="Verdana"/>
          <w:bCs/>
          <w:color w:val="000000"/>
          <w:sz w:val="24"/>
          <w:szCs w:val="24"/>
        </w:rPr>
        <w:t xml:space="preserve">: </w:t>
      </w:r>
    </w:p>
    <w:p w14:paraId="4BC2C2C3" w14:textId="77777777" w:rsidR="0063357E" w:rsidRDefault="0063357E" w:rsidP="0063357E">
      <w:pPr>
        <w:widowControl w:val="0"/>
        <w:rPr>
          <w:rFonts w:eastAsia="Verdana"/>
          <w:bCs/>
          <w:color w:val="000000"/>
          <w:sz w:val="24"/>
          <w:szCs w:val="24"/>
        </w:rPr>
      </w:pPr>
    </w:p>
    <w:p w14:paraId="3C28D545" w14:textId="46F8635F" w:rsidR="003F0AF2" w:rsidRDefault="004801C1" w:rsidP="0063357E">
      <w:pPr>
        <w:widowControl w:val="0"/>
        <w:tabs>
          <w:tab w:val="left" w:pos="1985"/>
        </w:tabs>
        <w:rPr>
          <w:rFonts w:eastAsia="Verdana"/>
          <w:bCs/>
          <w:color w:val="000000"/>
          <w:sz w:val="24"/>
          <w:szCs w:val="24"/>
        </w:rPr>
      </w:pPr>
      <w:r>
        <w:rPr>
          <w:rFonts w:eastAsia="Verdana"/>
          <w:bCs/>
          <w:color w:val="000000"/>
          <w:sz w:val="24"/>
          <w:szCs w:val="24"/>
        </w:rPr>
        <w:t>1.2.1.</w:t>
      </w:r>
      <w:r w:rsidR="004A369E">
        <w:rPr>
          <w:rFonts w:eastAsia="Verdana"/>
          <w:bCs/>
          <w:color w:val="000000"/>
          <w:sz w:val="24"/>
          <w:szCs w:val="24"/>
        </w:rPr>
        <w:t xml:space="preserve"> El señor Velásquez Urrego manifestó </w:t>
      </w:r>
      <w:r w:rsidR="00F860A2">
        <w:rPr>
          <w:rFonts w:eastAsia="Verdana"/>
          <w:bCs/>
          <w:color w:val="000000"/>
          <w:sz w:val="24"/>
          <w:szCs w:val="24"/>
        </w:rPr>
        <w:t xml:space="preserve">que obtuvo su título de abogado el 27 de marzo de 2008 e </w:t>
      </w:r>
      <w:r w:rsidR="004A369E">
        <w:rPr>
          <w:rFonts w:eastAsia="Verdana"/>
          <w:bCs/>
          <w:color w:val="000000"/>
          <w:sz w:val="24"/>
          <w:szCs w:val="24"/>
        </w:rPr>
        <w:t>inició su vínculo laboral con la Rama Judicial en el año 2007</w:t>
      </w:r>
      <w:r w:rsidR="00F860A2">
        <w:rPr>
          <w:rFonts w:eastAsia="Verdana"/>
          <w:bCs/>
          <w:color w:val="000000"/>
          <w:sz w:val="24"/>
          <w:szCs w:val="24"/>
        </w:rPr>
        <w:t xml:space="preserve"> como auxiliar judicial del Tribunal Superior de Medellín y posteriormente ocupó</w:t>
      </w:r>
      <w:r w:rsidR="004A369E">
        <w:rPr>
          <w:rFonts w:eastAsia="Verdana"/>
          <w:bCs/>
          <w:color w:val="000000"/>
          <w:sz w:val="24"/>
          <w:szCs w:val="24"/>
        </w:rPr>
        <w:t xml:space="preserve"> varios cargos. Agregó que actualmente se desempeña como Juez Laboral del Circuito en Provisionalidad y que ha participado en varias convocatorias de la Rama Judicial.</w:t>
      </w:r>
    </w:p>
    <w:p w14:paraId="1F9CE2D4" w14:textId="77777777" w:rsidR="003F0AF2" w:rsidRDefault="003F0AF2" w:rsidP="0063357E">
      <w:pPr>
        <w:widowControl w:val="0"/>
        <w:tabs>
          <w:tab w:val="left" w:pos="1985"/>
        </w:tabs>
        <w:rPr>
          <w:rFonts w:eastAsia="Verdana"/>
          <w:bCs/>
          <w:color w:val="000000"/>
          <w:sz w:val="24"/>
          <w:szCs w:val="24"/>
        </w:rPr>
      </w:pPr>
    </w:p>
    <w:p w14:paraId="019D4645" w14:textId="5236EF83" w:rsidR="00E06363" w:rsidRDefault="004A369E" w:rsidP="0063357E">
      <w:pPr>
        <w:widowControl w:val="0"/>
        <w:tabs>
          <w:tab w:val="left" w:pos="1985"/>
        </w:tabs>
        <w:rPr>
          <w:rFonts w:eastAsia="Times New Roman"/>
          <w:sz w:val="24"/>
          <w:szCs w:val="24"/>
          <w:lang w:eastAsia="en-US"/>
        </w:rPr>
      </w:pPr>
      <w:r>
        <w:rPr>
          <w:rFonts w:eastAsia="Times New Roman"/>
          <w:sz w:val="24"/>
          <w:szCs w:val="24"/>
          <w:lang w:eastAsia="en-US"/>
        </w:rPr>
        <w:t xml:space="preserve">1.2.2. </w:t>
      </w:r>
      <w:r w:rsidR="00E06363" w:rsidRPr="00E06363">
        <w:rPr>
          <w:rFonts w:eastAsia="Times New Roman"/>
          <w:sz w:val="24"/>
          <w:szCs w:val="24"/>
          <w:lang w:eastAsia="en-US"/>
        </w:rPr>
        <w:t>El Consejo Superior de la Judicatura expidió el Acuerdo PCSJA18-11077 del 16 de agosto de 2018</w:t>
      </w:r>
      <w:r w:rsidR="00E06363" w:rsidRPr="00E06363">
        <w:rPr>
          <w:rFonts w:eastAsia="Times New Roman"/>
          <w:sz w:val="24"/>
          <w:szCs w:val="24"/>
          <w:vertAlign w:val="superscript"/>
          <w:lang w:eastAsia="en-US"/>
        </w:rPr>
        <w:footnoteReference w:id="1"/>
      </w:r>
      <w:r w:rsidR="00E06363" w:rsidRPr="00E06363">
        <w:rPr>
          <w:rFonts w:eastAsia="Times New Roman"/>
          <w:sz w:val="24"/>
          <w:szCs w:val="24"/>
          <w:lang w:eastAsia="en-US"/>
        </w:rPr>
        <w:t xml:space="preserve">, en el que </w:t>
      </w:r>
      <w:r w:rsidR="00954F0C">
        <w:rPr>
          <w:rFonts w:eastAsia="Times New Roman"/>
          <w:sz w:val="24"/>
          <w:szCs w:val="24"/>
          <w:lang w:eastAsia="en-US"/>
        </w:rPr>
        <w:t xml:space="preserve">organizó </w:t>
      </w:r>
      <w:r w:rsidR="00E06363" w:rsidRPr="00E06363">
        <w:rPr>
          <w:rFonts w:eastAsia="Times New Roman"/>
          <w:sz w:val="24"/>
          <w:szCs w:val="24"/>
          <w:lang w:eastAsia="en-US"/>
        </w:rPr>
        <w:t>la Convocatoria 27 para proveer cargos de funcionarios de la Rama Judicial, compuesto por las siguientes etapas</w:t>
      </w:r>
      <w:r w:rsidR="003C021A">
        <w:rPr>
          <w:rStyle w:val="Refdenotaalpie"/>
          <w:rFonts w:eastAsia="Times New Roman"/>
          <w:sz w:val="24"/>
          <w:szCs w:val="24"/>
          <w:lang w:eastAsia="en-US"/>
        </w:rPr>
        <w:footnoteReference w:id="2"/>
      </w:r>
      <w:r w:rsidR="00E06363" w:rsidRPr="00E06363">
        <w:rPr>
          <w:rFonts w:eastAsia="Times New Roman"/>
          <w:sz w:val="24"/>
          <w:szCs w:val="24"/>
          <w:lang w:eastAsia="en-US"/>
        </w:rPr>
        <w:t xml:space="preserve">: </w:t>
      </w:r>
      <w:r w:rsidR="00E06363" w:rsidRPr="00E06363">
        <w:rPr>
          <w:rFonts w:eastAsia="Times New Roman"/>
          <w:bCs/>
          <w:sz w:val="24"/>
          <w:szCs w:val="24"/>
          <w:lang w:val="es-ES_tradnl" w:eastAsia="en-US"/>
        </w:rPr>
        <w:t>(i) fase I</w:t>
      </w:r>
      <w:r w:rsidR="00E06363" w:rsidRPr="00E06363">
        <w:rPr>
          <w:rFonts w:eastAsia="Times New Roman"/>
          <w:sz w:val="24"/>
          <w:szCs w:val="24"/>
          <w:lang w:val="es-ES_tradnl" w:eastAsia="en-US"/>
        </w:rPr>
        <w:t xml:space="preserve"> – prueba de aptitudes y conocimientos, (</w:t>
      </w:r>
      <w:proofErr w:type="spellStart"/>
      <w:r w:rsidR="00E06363" w:rsidRPr="00E06363">
        <w:rPr>
          <w:rFonts w:eastAsia="Times New Roman"/>
          <w:sz w:val="24"/>
          <w:szCs w:val="24"/>
          <w:lang w:val="es-ES_tradnl" w:eastAsia="en-US"/>
        </w:rPr>
        <w:t>ii</w:t>
      </w:r>
      <w:proofErr w:type="spellEnd"/>
      <w:r w:rsidR="00E06363" w:rsidRPr="00E06363">
        <w:rPr>
          <w:rFonts w:eastAsia="Times New Roman"/>
          <w:sz w:val="24"/>
          <w:szCs w:val="24"/>
          <w:lang w:val="es-ES_tradnl" w:eastAsia="en-US"/>
        </w:rPr>
        <w:t>) fase II – verificación de requisitos mínimos y (</w:t>
      </w:r>
      <w:proofErr w:type="spellStart"/>
      <w:r w:rsidR="00E06363" w:rsidRPr="00E06363">
        <w:rPr>
          <w:rFonts w:eastAsia="Times New Roman"/>
          <w:sz w:val="24"/>
          <w:szCs w:val="24"/>
          <w:lang w:val="es-ES_tradnl" w:eastAsia="en-US"/>
        </w:rPr>
        <w:t>iii</w:t>
      </w:r>
      <w:proofErr w:type="spellEnd"/>
      <w:r w:rsidR="00E06363" w:rsidRPr="00E06363">
        <w:rPr>
          <w:rFonts w:eastAsia="Times New Roman"/>
          <w:sz w:val="24"/>
          <w:szCs w:val="24"/>
          <w:lang w:val="es-ES_tradnl" w:eastAsia="en-US"/>
        </w:rPr>
        <w:t>) fase III – curso de formación judicial inicial</w:t>
      </w:r>
      <w:r w:rsidR="00E06363" w:rsidRPr="00E06363">
        <w:rPr>
          <w:rFonts w:eastAsia="Times New Roman"/>
          <w:sz w:val="24"/>
          <w:szCs w:val="24"/>
          <w:lang w:eastAsia="en-US"/>
        </w:rPr>
        <w:t xml:space="preserve">. </w:t>
      </w:r>
    </w:p>
    <w:p w14:paraId="26B65771" w14:textId="77777777" w:rsidR="0063357E" w:rsidRPr="00E06363" w:rsidRDefault="0063357E" w:rsidP="0063357E">
      <w:pPr>
        <w:widowControl w:val="0"/>
        <w:tabs>
          <w:tab w:val="left" w:pos="1985"/>
        </w:tabs>
        <w:rPr>
          <w:rFonts w:eastAsia="Times New Roman"/>
          <w:sz w:val="24"/>
          <w:szCs w:val="24"/>
          <w:lang w:val="es-ES_tradnl" w:eastAsia="en-US"/>
        </w:rPr>
      </w:pPr>
    </w:p>
    <w:p w14:paraId="469F42A2" w14:textId="13DB816E" w:rsidR="00920DB2" w:rsidRDefault="00EA51FB" w:rsidP="0063357E">
      <w:pPr>
        <w:widowControl w:val="0"/>
        <w:rPr>
          <w:rFonts w:eastAsia="Verdana"/>
          <w:bCs/>
          <w:color w:val="000000"/>
          <w:sz w:val="24"/>
          <w:szCs w:val="24"/>
        </w:rPr>
      </w:pPr>
      <w:r>
        <w:rPr>
          <w:rFonts w:eastAsia="Verdana"/>
          <w:bCs/>
          <w:color w:val="000000"/>
          <w:sz w:val="24"/>
          <w:szCs w:val="24"/>
        </w:rPr>
        <w:lastRenderedPageBreak/>
        <w:t>1.2.</w:t>
      </w:r>
      <w:r w:rsidR="008F176A">
        <w:rPr>
          <w:rFonts w:eastAsia="Verdana"/>
          <w:bCs/>
          <w:color w:val="000000"/>
          <w:sz w:val="24"/>
          <w:szCs w:val="24"/>
        </w:rPr>
        <w:t>3</w:t>
      </w:r>
      <w:r w:rsidR="004A369E">
        <w:rPr>
          <w:rFonts w:eastAsia="Verdana"/>
          <w:bCs/>
          <w:color w:val="000000"/>
          <w:sz w:val="24"/>
          <w:szCs w:val="24"/>
        </w:rPr>
        <w:t xml:space="preserve"> El señor Velásquez Urrego </w:t>
      </w:r>
      <w:r w:rsidR="0052301B">
        <w:rPr>
          <w:rFonts w:eastAsia="Verdana"/>
          <w:bCs/>
          <w:color w:val="000000"/>
          <w:sz w:val="24"/>
          <w:szCs w:val="24"/>
        </w:rPr>
        <w:t xml:space="preserve">se inscribió al concurso para el cargo de </w:t>
      </w:r>
      <w:r w:rsidR="004A369E">
        <w:rPr>
          <w:rFonts w:eastAsia="Verdana"/>
          <w:bCs/>
          <w:color w:val="000000"/>
          <w:sz w:val="24"/>
          <w:szCs w:val="24"/>
        </w:rPr>
        <w:t xml:space="preserve">Magistrado en la jurisdicción laboral </w:t>
      </w:r>
      <w:r w:rsidR="0052301B">
        <w:rPr>
          <w:rFonts w:eastAsia="Verdana"/>
          <w:bCs/>
          <w:color w:val="000000"/>
          <w:sz w:val="24"/>
          <w:szCs w:val="24"/>
        </w:rPr>
        <w:t>por lo que, presentó las pruebas correspondientes</w:t>
      </w:r>
      <w:r w:rsidR="004A369E">
        <w:rPr>
          <w:rFonts w:eastAsia="Verdana"/>
          <w:bCs/>
          <w:color w:val="000000"/>
          <w:sz w:val="24"/>
          <w:szCs w:val="24"/>
        </w:rPr>
        <w:t>.</w:t>
      </w:r>
    </w:p>
    <w:p w14:paraId="76065E3A" w14:textId="77777777" w:rsidR="0063357E" w:rsidRDefault="0063357E" w:rsidP="0063357E">
      <w:pPr>
        <w:widowControl w:val="0"/>
        <w:rPr>
          <w:rFonts w:eastAsia="Verdana"/>
          <w:bCs/>
          <w:color w:val="000000"/>
          <w:sz w:val="24"/>
          <w:szCs w:val="24"/>
        </w:rPr>
      </w:pPr>
    </w:p>
    <w:p w14:paraId="53ECE62E" w14:textId="326BA6A4" w:rsidR="0052301B" w:rsidRDefault="00920DB2" w:rsidP="0063357E">
      <w:pPr>
        <w:widowControl w:val="0"/>
        <w:rPr>
          <w:rFonts w:eastAsia="Verdana"/>
          <w:bCs/>
          <w:color w:val="000000"/>
          <w:sz w:val="24"/>
          <w:szCs w:val="24"/>
        </w:rPr>
      </w:pPr>
      <w:r>
        <w:rPr>
          <w:rFonts w:eastAsia="Verdana"/>
          <w:bCs/>
          <w:color w:val="000000"/>
          <w:sz w:val="24"/>
          <w:szCs w:val="24"/>
        </w:rPr>
        <w:t>1.2.</w:t>
      </w:r>
      <w:r w:rsidR="008F176A">
        <w:rPr>
          <w:rFonts w:eastAsia="Verdana"/>
          <w:bCs/>
          <w:color w:val="000000"/>
          <w:sz w:val="24"/>
          <w:szCs w:val="24"/>
        </w:rPr>
        <w:t>4</w:t>
      </w:r>
      <w:r>
        <w:rPr>
          <w:rFonts w:eastAsia="Verdana"/>
          <w:bCs/>
          <w:color w:val="000000"/>
          <w:sz w:val="24"/>
          <w:szCs w:val="24"/>
        </w:rPr>
        <w:t>. El Consejo Superior de la Judicatura, Unidad de Administración de Carrera Judicial mediante Resolución CJR22-0351 del 1 de septiembre de 2022</w:t>
      </w:r>
      <w:r w:rsidR="003A3206">
        <w:rPr>
          <w:rStyle w:val="Refdenotaalpie"/>
          <w:rFonts w:eastAsia="Verdana"/>
          <w:bCs/>
          <w:color w:val="000000"/>
          <w:sz w:val="24"/>
          <w:szCs w:val="24"/>
        </w:rPr>
        <w:footnoteReference w:id="3"/>
      </w:r>
      <w:r>
        <w:rPr>
          <w:rFonts w:eastAsia="Verdana"/>
          <w:bCs/>
          <w:color w:val="000000"/>
          <w:sz w:val="24"/>
          <w:szCs w:val="24"/>
        </w:rPr>
        <w:t xml:space="preserve"> publicó los resultados de la prueba supletoria de aptitudes y conocimientos correspondientes al concurso de méritos para la provisión de cargos de funcionarios de la Rama Judicial</w:t>
      </w:r>
      <w:r w:rsidR="004A369E">
        <w:rPr>
          <w:rFonts w:eastAsia="Verdana"/>
          <w:bCs/>
          <w:color w:val="000000"/>
          <w:sz w:val="24"/>
          <w:szCs w:val="24"/>
        </w:rPr>
        <w:t>, en la que el señor Velásquez Urrego</w:t>
      </w:r>
      <w:r>
        <w:rPr>
          <w:rFonts w:eastAsia="Verdana"/>
          <w:bCs/>
          <w:color w:val="000000"/>
          <w:sz w:val="24"/>
          <w:szCs w:val="24"/>
        </w:rPr>
        <w:t xml:space="preserve"> </w:t>
      </w:r>
      <w:r w:rsidR="0052301B">
        <w:rPr>
          <w:rFonts w:eastAsia="Verdana"/>
          <w:bCs/>
          <w:color w:val="000000"/>
          <w:sz w:val="24"/>
          <w:szCs w:val="24"/>
        </w:rPr>
        <w:t>obtuvo un pun</w:t>
      </w:r>
      <w:r>
        <w:rPr>
          <w:rFonts w:eastAsia="Verdana"/>
          <w:bCs/>
          <w:color w:val="000000"/>
          <w:sz w:val="24"/>
          <w:szCs w:val="24"/>
        </w:rPr>
        <w:t>t</w:t>
      </w:r>
      <w:r w:rsidR="0052301B">
        <w:rPr>
          <w:rFonts w:eastAsia="Verdana"/>
          <w:bCs/>
          <w:color w:val="000000"/>
          <w:sz w:val="24"/>
          <w:szCs w:val="24"/>
        </w:rPr>
        <w:t xml:space="preserve">aje de </w:t>
      </w:r>
      <w:r w:rsidR="004A369E">
        <w:rPr>
          <w:rFonts w:eastAsia="Verdana"/>
          <w:bCs/>
          <w:color w:val="000000"/>
          <w:sz w:val="24"/>
          <w:szCs w:val="24"/>
        </w:rPr>
        <w:t>aprobación de 813.36</w:t>
      </w:r>
      <w:r w:rsidR="0052301B">
        <w:rPr>
          <w:rFonts w:eastAsia="Verdana"/>
          <w:bCs/>
          <w:color w:val="000000"/>
          <w:sz w:val="24"/>
          <w:szCs w:val="24"/>
        </w:rPr>
        <w:t>.</w:t>
      </w:r>
    </w:p>
    <w:p w14:paraId="44456308" w14:textId="77777777" w:rsidR="004A369E" w:rsidRDefault="004A369E" w:rsidP="0063357E">
      <w:pPr>
        <w:widowControl w:val="0"/>
        <w:rPr>
          <w:rFonts w:eastAsia="Verdana"/>
          <w:bCs/>
          <w:color w:val="000000"/>
          <w:sz w:val="24"/>
          <w:szCs w:val="24"/>
        </w:rPr>
      </w:pPr>
    </w:p>
    <w:p w14:paraId="581DD407" w14:textId="6C39949B" w:rsidR="0052301B" w:rsidRDefault="0052301B" w:rsidP="0063357E">
      <w:pPr>
        <w:widowControl w:val="0"/>
        <w:rPr>
          <w:rFonts w:eastAsia="Verdana"/>
          <w:bCs/>
          <w:color w:val="000000"/>
          <w:sz w:val="24"/>
          <w:szCs w:val="24"/>
        </w:rPr>
      </w:pPr>
      <w:r>
        <w:rPr>
          <w:rFonts w:eastAsia="Verdana"/>
          <w:bCs/>
          <w:color w:val="000000"/>
          <w:sz w:val="24"/>
          <w:szCs w:val="24"/>
        </w:rPr>
        <w:t>1.2.</w:t>
      </w:r>
      <w:r w:rsidR="008F176A">
        <w:rPr>
          <w:rFonts w:eastAsia="Verdana"/>
          <w:bCs/>
          <w:color w:val="000000"/>
          <w:sz w:val="24"/>
          <w:szCs w:val="24"/>
        </w:rPr>
        <w:t>5</w:t>
      </w:r>
      <w:r>
        <w:rPr>
          <w:rFonts w:eastAsia="Verdana"/>
          <w:bCs/>
          <w:color w:val="000000"/>
          <w:sz w:val="24"/>
          <w:szCs w:val="24"/>
        </w:rPr>
        <w:t xml:space="preserve">. </w:t>
      </w:r>
      <w:r w:rsidR="00C37464">
        <w:rPr>
          <w:rFonts w:eastAsia="Verdana"/>
          <w:bCs/>
          <w:color w:val="000000"/>
          <w:sz w:val="24"/>
          <w:szCs w:val="24"/>
        </w:rPr>
        <w:t>El Consejo Superior de la Judicatura, Unidad de Administración de Carrera Judicial mediante Resolución CJR23-0061 del 8 de febrero de 2023</w:t>
      </w:r>
      <w:r w:rsidR="00C37464">
        <w:rPr>
          <w:rStyle w:val="Refdenotaalpie"/>
          <w:rFonts w:eastAsia="Verdana"/>
          <w:bCs/>
          <w:color w:val="000000"/>
          <w:sz w:val="24"/>
          <w:szCs w:val="24"/>
        </w:rPr>
        <w:footnoteReference w:id="4"/>
      </w:r>
      <w:r w:rsidR="00C37464">
        <w:rPr>
          <w:rFonts w:eastAsia="Verdana"/>
          <w:bCs/>
          <w:color w:val="000000"/>
          <w:sz w:val="24"/>
          <w:szCs w:val="24"/>
        </w:rPr>
        <w:t xml:space="preserve"> y anexos 1 y 2</w:t>
      </w:r>
      <w:r w:rsidR="009C4096">
        <w:rPr>
          <w:rStyle w:val="Refdenotaalpie"/>
          <w:rFonts w:eastAsia="Verdana"/>
          <w:bCs/>
          <w:color w:val="000000"/>
          <w:sz w:val="24"/>
          <w:szCs w:val="24"/>
        </w:rPr>
        <w:footnoteReference w:id="5"/>
      </w:r>
      <w:r w:rsidR="00C37464">
        <w:rPr>
          <w:rFonts w:eastAsia="Verdana"/>
          <w:bCs/>
          <w:color w:val="000000"/>
          <w:sz w:val="24"/>
          <w:szCs w:val="24"/>
        </w:rPr>
        <w:t xml:space="preserve">, publicó los listados de los admitidos y </w:t>
      </w:r>
      <w:r w:rsidR="00347487">
        <w:rPr>
          <w:rFonts w:eastAsia="Verdana"/>
          <w:bCs/>
          <w:color w:val="000000"/>
          <w:sz w:val="24"/>
          <w:szCs w:val="24"/>
        </w:rPr>
        <w:t>rechazados.</w:t>
      </w:r>
      <w:r>
        <w:rPr>
          <w:rFonts w:eastAsia="Verdana"/>
          <w:bCs/>
          <w:color w:val="000000"/>
          <w:sz w:val="24"/>
          <w:szCs w:val="24"/>
        </w:rPr>
        <w:t xml:space="preserve"> </w:t>
      </w:r>
    </w:p>
    <w:p w14:paraId="7BF8B70C" w14:textId="77777777" w:rsidR="00347487" w:rsidRDefault="00347487" w:rsidP="0063357E">
      <w:pPr>
        <w:widowControl w:val="0"/>
        <w:rPr>
          <w:rFonts w:eastAsia="Verdana"/>
          <w:bCs/>
          <w:color w:val="000000"/>
          <w:sz w:val="24"/>
          <w:szCs w:val="24"/>
        </w:rPr>
      </w:pPr>
    </w:p>
    <w:p w14:paraId="1E52E67A" w14:textId="2C65EE8F" w:rsidR="00347487" w:rsidRDefault="00347487" w:rsidP="0063357E">
      <w:pPr>
        <w:widowControl w:val="0"/>
        <w:rPr>
          <w:rFonts w:eastAsia="Verdana"/>
          <w:bCs/>
          <w:color w:val="000000"/>
          <w:sz w:val="24"/>
          <w:szCs w:val="24"/>
        </w:rPr>
      </w:pPr>
      <w:r>
        <w:rPr>
          <w:rFonts w:eastAsia="Verdana"/>
          <w:bCs/>
          <w:color w:val="000000"/>
          <w:sz w:val="24"/>
          <w:szCs w:val="24"/>
        </w:rPr>
        <w:t xml:space="preserve">El señor Carlos Andrés Velásquez Urrego fue incluido </w:t>
      </w:r>
      <w:r w:rsidR="008E4088">
        <w:rPr>
          <w:rFonts w:eastAsia="Verdana"/>
          <w:bCs/>
          <w:color w:val="000000"/>
          <w:sz w:val="24"/>
          <w:szCs w:val="24"/>
        </w:rPr>
        <w:t>en el anexo 2</w:t>
      </w:r>
      <w:r>
        <w:rPr>
          <w:rFonts w:eastAsia="Verdana"/>
          <w:bCs/>
          <w:color w:val="000000"/>
          <w:sz w:val="24"/>
          <w:szCs w:val="24"/>
        </w:rPr>
        <w:t xml:space="preserve"> de la mencionada resolución y en consecuencia </w:t>
      </w:r>
      <w:r w:rsidR="008E4088">
        <w:rPr>
          <w:rFonts w:eastAsia="Verdana"/>
          <w:bCs/>
          <w:color w:val="000000"/>
          <w:sz w:val="24"/>
          <w:szCs w:val="24"/>
        </w:rPr>
        <w:t>rechazado</w:t>
      </w:r>
      <w:r>
        <w:rPr>
          <w:rFonts w:eastAsia="Verdana"/>
          <w:bCs/>
          <w:color w:val="000000"/>
          <w:sz w:val="24"/>
          <w:szCs w:val="24"/>
        </w:rPr>
        <w:t xml:space="preserve"> y excluido del concurso de méritos </w:t>
      </w:r>
      <w:r w:rsidR="00F021E0">
        <w:rPr>
          <w:rFonts w:eastAsia="Verdana"/>
          <w:bCs/>
          <w:color w:val="000000"/>
          <w:sz w:val="24"/>
          <w:szCs w:val="24"/>
        </w:rPr>
        <w:t xml:space="preserve">con fundamento </w:t>
      </w:r>
      <w:r>
        <w:rPr>
          <w:rFonts w:eastAsia="Verdana"/>
          <w:bCs/>
          <w:color w:val="000000"/>
          <w:sz w:val="24"/>
          <w:szCs w:val="24"/>
        </w:rPr>
        <w:t xml:space="preserve">en la causal 3.4 del Acuerdo PCSJA18-11077 del 16 de </w:t>
      </w:r>
      <w:r w:rsidR="008E4088">
        <w:rPr>
          <w:rFonts w:eastAsia="Verdana"/>
          <w:bCs/>
          <w:color w:val="000000"/>
          <w:sz w:val="24"/>
          <w:szCs w:val="24"/>
        </w:rPr>
        <w:t>agosto</w:t>
      </w:r>
      <w:r>
        <w:rPr>
          <w:rFonts w:eastAsia="Verdana"/>
          <w:bCs/>
          <w:color w:val="000000"/>
          <w:sz w:val="24"/>
          <w:szCs w:val="24"/>
        </w:rPr>
        <w:t xml:space="preserve"> de 2018, esto es, </w:t>
      </w:r>
      <w:r w:rsidR="00AE1696">
        <w:rPr>
          <w:rFonts w:eastAsia="Verdana"/>
          <w:bCs/>
          <w:color w:val="000000"/>
          <w:sz w:val="24"/>
          <w:szCs w:val="24"/>
        </w:rPr>
        <w:t xml:space="preserve">por </w:t>
      </w:r>
      <w:r>
        <w:rPr>
          <w:rFonts w:eastAsia="Verdana"/>
          <w:bCs/>
          <w:color w:val="000000"/>
          <w:sz w:val="24"/>
          <w:szCs w:val="24"/>
        </w:rPr>
        <w:t xml:space="preserve">“no acreditar el requisito mínimo de experiencia”. </w:t>
      </w:r>
    </w:p>
    <w:p w14:paraId="54FC5471" w14:textId="77777777" w:rsidR="0063357E" w:rsidRDefault="0063357E" w:rsidP="0063357E">
      <w:pPr>
        <w:widowControl w:val="0"/>
        <w:rPr>
          <w:rFonts w:eastAsia="Verdana"/>
          <w:bCs/>
          <w:color w:val="000000"/>
          <w:sz w:val="24"/>
          <w:szCs w:val="24"/>
        </w:rPr>
      </w:pPr>
    </w:p>
    <w:p w14:paraId="1248340A" w14:textId="77A8C772" w:rsidR="00081787" w:rsidRDefault="0052301B" w:rsidP="0063357E">
      <w:pPr>
        <w:widowControl w:val="0"/>
        <w:rPr>
          <w:rFonts w:eastAsia="Verdana"/>
          <w:bCs/>
          <w:color w:val="000000"/>
          <w:sz w:val="24"/>
          <w:szCs w:val="24"/>
        </w:rPr>
      </w:pPr>
      <w:r>
        <w:rPr>
          <w:rFonts w:eastAsia="Verdana"/>
          <w:bCs/>
          <w:color w:val="000000"/>
          <w:sz w:val="24"/>
          <w:szCs w:val="24"/>
        </w:rPr>
        <w:t>1.2.</w:t>
      </w:r>
      <w:r w:rsidR="008F176A">
        <w:rPr>
          <w:rFonts w:eastAsia="Verdana"/>
          <w:bCs/>
          <w:color w:val="000000"/>
          <w:sz w:val="24"/>
          <w:szCs w:val="24"/>
        </w:rPr>
        <w:t>6</w:t>
      </w:r>
      <w:r w:rsidR="00081787">
        <w:rPr>
          <w:rFonts w:eastAsia="Verdana"/>
          <w:bCs/>
          <w:color w:val="000000"/>
          <w:sz w:val="24"/>
          <w:szCs w:val="24"/>
        </w:rPr>
        <w:t>. La referida resolución fue notificada e</w:t>
      </w:r>
      <w:r>
        <w:rPr>
          <w:rFonts w:eastAsia="Verdana"/>
          <w:bCs/>
          <w:color w:val="000000"/>
          <w:sz w:val="24"/>
          <w:szCs w:val="24"/>
        </w:rPr>
        <w:t xml:space="preserve">l </w:t>
      </w:r>
      <w:r w:rsidR="00081787">
        <w:rPr>
          <w:rFonts w:eastAsia="Verdana"/>
          <w:bCs/>
          <w:color w:val="000000"/>
          <w:sz w:val="24"/>
          <w:szCs w:val="24"/>
        </w:rPr>
        <w:t>9 de febrero de 2023 y en ejercicio de lo dispuesto en su artículo 3</w:t>
      </w:r>
      <w:r w:rsidR="00081787">
        <w:rPr>
          <w:rStyle w:val="Refdenotaalpie"/>
          <w:rFonts w:eastAsia="Verdana"/>
          <w:bCs/>
          <w:color w:val="000000"/>
          <w:sz w:val="24"/>
          <w:szCs w:val="24"/>
        </w:rPr>
        <w:footnoteReference w:id="6"/>
      </w:r>
      <w:r w:rsidR="00081787">
        <w:rPr>
          <w:rFonts w:eastAsia="Verdana"/>
          <w:bCs/>
          <w:color w:val="000000"/>
          <w:sz w:val="24"/>
          <w:szCs w:val="24"/>
        </w:rPr>
        <w:t>, el señor Velásquez Urrego solicitó verificación del requisito</w:t>
      </w:r>
      <w:r w:rsidR="000433B2">
        <w:rPr>
          <w:rStyle w:val="Refdenotaalpie"/>
          <w:rFonts w:eastAsia="Verdana"/>
          <w:bCs/>
          <w:color w:val="000000"/>
          <w:sz w:val="24"/>
          <w:szCs w:val="24"/>
        </w:rPr>
        <w:footnoteReference w:id="7"/>
      </w:r>
      <w:r w:rsidR="00081787">
        <w:rPr>
          <w:rFonts w:eastAsia="Verdana"/>
          <w:bCs/>
          <w:color w:val="000000"/>
          <w:sz w:val="24"/>
          <w:szCs w:val="24"/>
        </w:rPr>
        <w:t xml:space="preserve"> y expuso que para la fecha de inscripción a la Convocatoria contaba con un total de 10 años, 3 meses y 11 días debidamente acreditados con la certificación laboral, lo que a su juicio, era suficiente para cumplir con el requisito de experiencia en la medida que al ser parte de la Rama Judicial no era necesario acreditar funciones según lo </w:t>
      </w:r>
      <w:r w:rsidR="00AE1696">
        <w:rPr>
          <w:rFonts w:eastAsia="Verdana"/>
          <w:bCs/>
          <w:color w:val="000000"/>
          <w:sz w:val="24"/>
          <w:szCs w:val="24"/>
        </w:rPr>
        <w:t>establecido</w:t>
      </w:r>
      <w:r w:rsidR="00081787">
        <w:rPr>
          <w:rFonts w:eastAsia="Verdana"/>
          <w:bCs/>
          <w:color w:val="000000"/>
          <w:sz w:val="24"/>
          <w:szCs w:val="24"/>
        </w:rPr>
        <w:t xml:space="preserve"> en el parágrafo 1 del artículo 128 de la Ley 270 de 1996</w:t>
      </w:r>
      <w:r w:rsidR="00081787">
        <w:rPr>
          <w:rStyle w:val="Refdenotaalpie"/>
          <w:rFonts w:eastAsia="Verdana"/>
          <w:bCs/>
          <w:color w:val="000000"/>
          <w:sz w:val="24"/>
          <w:szCs w:val="24"/>
        </w:rPr>
        <w:footnoteReference w:id="8"/>
      </w:r>
      <w:r w:rsidR="003B6F2F">
        <w:rPr>
          <w:rFonts w:eastAsia="Verdana"/>
          <w:bCs/>
          <w:color w:val="000000"/>
          <w:sz w:val="24"/>
          <w:szCs w:val="24"/>
        </w:rPr>
        <w:t xml:space="preserve"> y en concordancia con el numeral 1.2. del Acuerdo PCSJA18-11077 del 16 de agosto de 2018.</w:t>
      </w:r>
    </w:p>
    <w:p w14:paraId="06F4176F" w14:textId="77777777" w:rsidR="003B6F2F" w:rsidRDefault="003B6F2F" w:rsidP="0063357E">
      <w:pPr>
        <w:widowControl w:val="0"/>
        <w:rPr>
          <w:rFonts w:eastAsia="Verdana"/>
          <w:bCs/>
          <w:color w:val="000000"/>
          <w:sz w:val="24"/>
          <w:szCs w:val="24"/>
        </w:rPr>
      </w:pPr>
    </w:p>
    <w:p w14:paraId="0C17FE1C" w14:textId="49FA5689" w:rsidR="0063357E" w:rsidRDefault="004A6B83" w:rsidP="0063357E">
      <w:pPr>
        <w:widowControl w:val="0"/>
        <w:rPr>
          <w:rFonts w:eastAsia="Verdana"/>
          <w:bCs/>
          <w:color w:val="000000"/>
          <w:sz w:val="24"/>
          <w:szCs w:val="24"/>
        </w:rPr>
      </w:pPr>
      <w:r>
        <w:rPr>
          <w:rFonts w:eastAsia="Verdana"/>
          <w:bCs/>
          <w:color w:val="000000"/>
          <w:sz w:val="24"/>
          <w:szCs w:val="24"/>
        </w:rPr>
        <w:t>1.2.</w:t>
      </w:r>
      <w:r w:rsidR="008F176A">
        <w:rPr>
          <w:rFonts w:eastAsia="Verdana"/>
          <w:bCs/>
          <w:color w:val="000000"/>
          <w:sz w:val="24"/>
          <w:szCs w:val="24"/>
        </w:rPr>
        <w:t>7</w:t>
      </w:r>
      <w:r>
        <w:rPr>
          <w:rFonts w:eastAsia="Verdana"/>
          <w:bCs/>
          <w:color w:val="000000"/>
          <w:sz w:val="24"/>
          <w:szCs w:val="24"/>
        </w:rPr>
        <w:t xml:space="preserve">. El Consejo Superior de la Judicatura, Unidad de Carrera Judicial mediante </w:t>
      </w:r>
      <w:r w:rsidR="000433B2">
        <w:rPr>
          <w:rFonts w:eastAsia="Verdana"/>
          <w:bCs/>
          <w:color w:val="000000"/>
          <w:sz w:val="24"/>
          <w:szCs w:val="24"/>
        </w:rPr>
        <w:t>oficio CJO23-1166 del 13 de marzo de 2023</w:t>
      </w:r>
      <w:r w:rsidR="00945805">
        <w:rPr>
          <w:rStyle w:val="Refdenotaalpie"/>
          <w:rFonts w:eastAsia="Verdana"/>
          <w:bCs/>
          <w:color w:val="000000"/>
          <w:sz w:val="24"/>
          <w:szCs w:val="24"/>
        </w:rPr>
        <w:footnoteReference w:id="9"/>
      </w:r>
      <w:r w:rsidR="00945805">
        <w:rPr>
          <w:rFonts w:eastAsia="Verdana"/>
          <w:bCs/>
          <w:color w:val="000000"/>
          <w:sz w:val="24"/>
          <w:szCs w:val="24"/>
        </w:rPr>
        <w:t xml:space="preserve"> resolvió </w:t>
      </w:r>
      <w:r w:rsidR="000433B2">
        <w:rPr>
          <w:rFonts w:eastAsia="Verdana"/>
          <w:bCs/>
          <w:color w:val="000000"/>
          <w:sz w:val="24"/>
          <w:szCs w:val="24"/>
        </w:rPr>
        <w:t xml:space="preserve">la solicitud del señor Velásquez Urrego </w:t>
      </w:r>
      <w:r w:rsidR="00F021E0">
        <w:rPr>
          <w:rFonts w:eastAsia="Verdana"/>
          <w:bCs/>
          <w:color w:val="000000"/>
          <w:sz w:val="24"/>
          <w:szCs w:val="24"/>
        </w:rPr>
        <w:t xml:space="preserve">y le explicó, </w:t>
      </w:r>
      <w:r w:rsidR="000433B2">
        <w:rPr>
          <w:rFonts w:eastAsia="Verdana"/>
          <w:bCs/>
          <w:color w:val="000000"/>
          <w:sz w:val="24"/>
          <w:szCs w:val="24"/>
        </w:rPr>
        <w:t xml:space="preserve">en primer </w:t>
      </w:r>
      <w:r w:rsidR="00F021E0">
        <w:rPr>
          <w:rFonts w:eastAsia="Verdana"/>
          <w:bCs/>
          <w:color w:val="000000"/>
          <w:sz w:val="24"/>
          <w:szCs w:val="24"/>
        </w:rPr>
        <w:t>lugar,</w:t>
      </w:r>
      <w:r w:rsidR="000433B2">
        <w:rPr>
          <w:rFonts w:eastAsia="Verdana"/>
          <w:bCs/>
          <w:color w:val="000000"/>
          <w:sz w:val="24"/>
          <w:szCs w:val="24"/>
        </w:rPr>
        <w:t xml:space="preserve"> que, de conformidad con el artículo 164 de la Ley 270 de 1996 y el artículo 3 del Acuerdo PCSJA18-11077 del 16 de agosto de 2018</w:t>
      </w:r>
      <w:r w:rsidR="00AE1696">
        <w:rPr>
          <w:rFonts w:eastAsia="Verdana"/>
          <w:bCs/>
          <w:color w:val="000000"/>
          <w:sz w:val="24"/>
          <w:szCs w:val="24"/>
        </w:rPr>
        <w:t>,</w:t>
      </w:r>
      <w:r w:rsidR="000433B2">
        <w:rPr>
          <w:rFonts w:eastAsia="Verdana"/>
          <w:bCs/>
          <w:color w:val="000000"/>
          <w:sz w:val="24"/>
          <w:szCs w:val="24"/>
        </w:rPr>
        <w:t xml:space="preserve"> la convocatoria era norma obligatoria y reguladora del proceso de selección por lo que era perentorio su cumplimiento para l</w:t>
      </w:r>
      <w:r w:rsidR="007856EA">
        <w:rPr>
          <w:rFonts w:eastAsia="Verdana"/>
          <w:bCs/>
          <w:color w:val="000000"/>
          <w:sz w:val="24"/>
          <w:szCs w:val="24"/>
        </w:rPr>
        <w:t>os inscritos</w:t>
      </w:r>
      <w:r w:rsidR="000433B2">
        <w:rPr>
          <w:rFonts w:eastAsia="Verdana"/>
          <w:bCs/>
          <w:color w:val="000000"/>
          <w:sz w:val="24"/>
          <w:szCs w:val="24"/>
        </w:rPr>
        <w:t xml:space="preserve">. </w:t>
      </w:r>
      <w:r w:rsidR="00661F98">
        <w:rPr>
          <w:rFonts w:eastAsia="Verdana"/>
          <w:bCs/>
          <w:color w:val="000000"/>
          <w:sz w:val="24"/>
          <w:szCs w:val="24"/>
        </w:rPr>
        <w:t xml:space="preserve">En segundo lugar, </w:t>
      </w:r>
      <w:r w:rsidR="009025F1">
        <w:rPr>
          <w:rFonts w:eastAsia="Verdana"/>
          <w:bCs/>
          <w:color w:val="000000"/>
          <w:sz w:val="24"/>
          <w:szCs w:val="24"/>
        </w:rPr>
        <w:t xml:space="preserve">que el requisito de experiencia no estaba acreditado </w:t>
      </w:r>
      <w:r w:rsidR="000002B3">
        <w:rPr>
          <w:rFonts w:eastAsia="Verdana"/>
          <w:bCs/>
          <w:color w:val="000000"/>
          <w:sz w:val="24"/>
          <w:szCs w:val="24"/>
        </w:rPr>
        <w:t>dado que,</w:t>
      </w:r>
      <w:r w:rsidR="009025F1">
        <w:rPr>
          <w:rFonts w:eastAsia="Verdana"/>
          <w:bCs/>
          <w:color w:val="000000"/>
          <w:sz w:val="24"/>
          <w:szCs w:val="24"/>
        </w:rPr>
        <w:t xml:space="preserve"> al contabilizar los días conforme a los certificados aportados,</w:t>
      </w:r>
      <w:r w:rsidR="000002B3">
        <w:rPr>
          <w:rFonts w:eastAsia="Verdana"/>
          <w:bCs/>
          <w:color w:val="000000"/>
          <w:sz w:val="24"/>
          <w:szCs w:val="24"/>
        </w:rPr>
        <w:t xml:space="preserve"> esto es desde la fecha </w:t>
      </w:r>
      <w:r w:rsidR="00F021E0">
        <w:rPr>
          <w:rFonts w:eastAsia="Verdana"/>
          <w:bCs/>
          <w:color w:val="000000"/>
          <w:sz w:val="24"/>
          <w:szCs w:val="24"/>
        </w:rPr>
        <w:t xml:space="preserve">en la que obtuvo </w:t>
      </w:r>
      <w:r w:rsidR="000002B3">
        <w:rPr>
          <w:rFonts w:eastAsia="Verdana"/>
          <w:bCs/>
          <w:color w:val="000000"/>
          <w:sz w:val="24"/>
          <w:szCs w:val="24"/>
        </w:rPr>
        <w:t>el título de abogado</w:t>
      </w:r>
      <w:r w:rsidR="00F021E0">
        <w:rPr>
          <w:rFonts w:eastAsia="Verdana"/>
          <w:bCs/>
          <w:color w:val="000000"/>
          <w:sz w:val="24"/>
          <w:szCs w:val="24"/>
        </w:rPr>
        <w:t>,</w:t>
      </w:r>
      <w:r w:rsidR="000002B3">
        <w:rPr>
          <w:rFonts w:eastAsia="Verdana"/>
          <w:bCs/>
          <w:color w:val="000000"/>
          <w:sz w:val="24"/>
          <w:szCs w:val="24"/>
        </w:rPr>
        <w:t xml:space="preserve"> que para el caso era el 27 de marzo de 2008,</w:t>
      </w:r>
      <w:r w:rsidR="009025F1">
        <w:rPr>
          <w:rFonts w:eastAsia="Verdana"/>
          <w:bCs/>
          <w:color w:val="000000"/>
          <w:sz w:val="24"/>
          <w:szCs w:val="24"/>
        </w:rPr>
        <w:t xml:space="preserve"> la sumatoria de los tiempos dieron un total de 2105 días y la experiencia exigida para el cargo era de 2880 días, por lo que en garantía del principio de igualdad y las normas dispuestas en la convocatoria, el participante no cumplió</w:t>
      </w:r>
      <w:r w:rsidR="00F021E0">
        <w:rPr>
          <w:rFonts w:eastAsia="Verdana"/>
          <w:bCs/>
          <w:color w:val="000000"/>
          <w:sz w:val="24"/>
          <w:szCs w:val="24"/>
        </w:rPr>
        <w:t xml:space="preserve"> dicho</w:t>
      </w:r>
      <w:r w:rsidR="009025F1">
        <w:rPr>
          <w:rFonts w:eastAsia="Verdana"/>
          <w:bCs/>
          <w:color w:val="000000"/>
          <w:sz w:val="24"/>
          <w:szCs w:val="24"/>
        </w:rPr>
        <w:t xml:space="preserve"> requisito. </w:t>
      </w:r>
    </w:p>
    <w:p w14:paraId="0C2BAAF1" w14:textId="77777777" w:rsidR="00661F98" w:rsidRDefault="00661F98" w:rsidP="0063357E">
      <w:pPr>
        <w:widowControl w:val="0"/>
        <w:rPr>
          <w:rFonts w:eastAsia="Verdana"/>
          <w:bCs/>
          <w:color w:val="000000"/>
          <w:sz w:val="24"/>
          <w:szCs w:val="24"/>
        </w:rPr>
      </w:pPr>
    </w:p>
    <w:p w14:paraId="4959E3F3" w14:textId="3043848B" w:rsidR="003E02F0" w:rsidRDefault="003E02F0" w:rsidP="0063357E">
      <w:pPr>
        <w:widowControl w:val="0"/>
        <w:overflowPunct w:val="0"/>
        <w:autoSpaceDE w:val="0"/>
        <w:autoSpaceDN w:val="0"/>
        <w:adjustRightInd w:val="0"/>
        <w:rPr>
          <w:rFonts w:eastAsia="Times New Roman"/>
          <w:b/>
          <w:sz w:val="24"/>
          <w:szCs w:val="24"/>
          <w:lang w:eastAsia="es-ES"/>
        </w:rPr>
      </w:pPr>
      <w:r w:rsidRPr="00F02330">
        <w:rPr>
          <w:rFonts w:eastAsia="Times New Roman"/>
          <w:b/>
          <w:sz w:val="24"/>
          <w:szCs w:val="24"/>
          <w:lang w:eastAsia="es-ES"/>
        </w:rPr>
        <w:t xml:space="preserve">1.3. Pretensiones </w:t>
      </w:r>
      <w:r w:rsidR="007B1454">
        <w:rPr>
          <w:rFonts w:eastAsia="Times New Roman"/>
          <w:b/>
          <w:sz w:val="24"/>
          <w:szCs w:val="24"/>
          <w:lang w:eastAsia="es-ES"/>
        </w:rPr>
        <w:t>y argumentos de la solicitud de tutela</w:t>
      </w:r>
    </w:p>
    <w:p w14:paraId="2A460710" w14:textId="77777777" w:rsidR="0063357E" w:rsidRPr="005B35E3" w:rsidRDefault="0063357E" w:rsidP="0063357E">
      <w:pPr>
        <w:widowControl w:val="0"/>
        <w:overflowPunct w:val="0"/>
        <w:autoSpaceDE w:val="0"/>
        <w:autoSpaceDN w:val="0"/>
        <w:adjustRightInd w:val="0"/>
        <w:rPr>
          <w:rFonts w:eastAsia="Times New Roman"/>
          <w:b/>
          <w:sz w:val="24"/>
          <w:szCs w:val="24"/>
          <w:lang w:eastAsia="es-ES"/>
        </w:rPr>
      </w:pPr>
    </w:p>
    <w:p w14:paraId="188AB952" w14:textId="09DD36BC" w:rsidR="00EB37E2" w:rsidRDefault="007B1454" w:rsidP="0063357E">
      <w:pPr>
        <w:widowControl w:val="0"/>
        <w:rPr>
          <w:rFonts w:eastAsia="Verdana"/>
          <w:color w:val="000000"/>
          <w:sz w:val="24"/>
          <w:szCs w:val="24"/>
        </w:rPr>
      </w:pPr>
      <w:r>
        <w:rPr>
          <w:bCs/>
          <w:color w:val="000000"/>
          <w:sz w:val="24"/>
          <w:szCs w:val="24"/>
        </w:rPr>
        <w:t xml:space="preserve">1.3.1. </w:t>
      </w:r>
      <w:r w:rsidR="001637BB">
        <w:rPr>
          <w:bCs/>
          <w:color w:val="000000"/>
          <w:sz w:val="24"/>
          <w:szCs w:val="24"/>
        </w:rPr>
        <w:t>Carlos Andrés Velásquez Urrego</w:t>
      </w:r>
      <w:r>
        <w:rPr>
          <w:bCs/>
          <w:color w:val="000000"/>
          <w:sz w:val="24"/>
          <w:szCs w:val="24"/>
        </w:rPr>
        <w:t xml:space="preserve"> e</w:t>
      </w:r>
      <w:r w:rsidR="003F5A61" w:rsidRPr="003E02F0">
        <w:rPr>
          <w:color w:val="000000"/>
          <w:sz w:val="24"/>
          <w:szCs w:val="24"/>
        </w:rPr>
        <w:t>n</w:t>
      </w:r>
      <w:r w:rsidR="003E02F0" w:rsidRPr="003E02F0">
        <w:rPr>
          <w:rFonts w:eastAsia="Verdana"/>
          <w:color w:val="000000"/>
          <w:sz w:val="24"/>
          <w:szCs w:val="24"/>
        </w:rPr>
        <w:t xml:space="preserve"> su escrito </w:t>
      </w:r>
      <w:r w:rsidR="00AC4017">
        <w:rPr>
          <w:rFonts w:eastAsia="Verdana"/>
          <w:color w:val="000000"/>
          <w:sz w:val="24"/>
          <w:szCs w:val="24"/>
        </w:rPr>
        <w:t xml:space="preserve">de tutela </w:t>
      </w:r>
      <w:r w:rsidR="003F5A61">
        <w:rPr>
          <w:rFonts w:eastAsia="Verdana"/>
          <w:color w:val="000000"/>
          <w:sz w:val="24"/>
          <w:szCs w:val="24"/>
        </w:rPr>
        <w:t>pidió</w:t>
      </w:r>
      <w:r w:rsidR="00475DBD" w:rsidRPr="004B7EEF">
        <w:rPr>
          <w:rStyle w:val="Refdenotaalpie"/>
          <w:rFonts w:eastAsia="Verdana"/>
          <w:color w:val="000000"/>
          <w:sz w:val="24"/>
          <w:szCs w:val="24"/>
        </w:rPr>
        <w:footnoteReference w:id="10"/>
      </w:r>
      <w:r w:rsidR="003E02F0" w:rsidRPr="004B7EEF">
        <w:rPr>
          <w:rFonts w:eastAsia="Verdana"/>
          <w:color w:val="000000"/>
          <w:sz w:val="24"/>
          <w:szCs w:val="24"/>
        </w:rPr>
        <w:t>:</w:t>
      </w:r>
      <w:r w:rsidR="003E02F0" w:rsidRPr="003E02F0">
        <w:rPr>
          <w:rFonts w:eastAsia="Verdana"/>
          <w:color w:val="000000"/>
          <w:sz w:val="24"/>
          <w:szCs w:val="24"/>
        </w:rPr>
        <w:t xml:space="preserve"> </w:t>
      </w:r>
    </w:p>
    <w:p w14:paraId="018E44F7" w14:textId="77777777" w:rsidR="0063357E" w:rsidRDefault="0063357E" w:rsidP="0063357E">
      <w:pPr>
        <w:widowControl w:val="0"/>
        <w:rPr>
          <w:rFonts w:eastAsia="Verdana"/>
          <w:color w:val="000000"/>
          <w:sz w:val="24"/>
          <w:szCs w:val="24"/>
        </w:rPr>
      </w:pPr>
    </w:p>
    <w:p w14:paraId="05A4CE53" w14:textId="197C5010" w:rsidR="000A511D" w:rsidRDefault="00FD1D2D" w:rsidP="0063357E">
      <w:pPr>
        <w:widowControl w:val="0"/>
        <w:ind w:left="709"/>
        <w:rPr>
          <w:rFonts w:eastAsia="Verdana"/>
          <w:color w:val="000000"/>
          <w:sz w:val="22"/>
          <w:szCs w:val="22"/>
        </w:rPr>
      </w:pPr>
      <w:r w:rsidRPr="00FD1D2D">
        <w:rPr>
          <w:rFonts w:eastAsia="Verdana"/>
          <w:color w:val="000000"/>
          <w:sz w:val="22"/>
          <w:szCs w:val="22"/>
        </w:rPr>
        <w:t>“</w:t>
      </w:r>
      <w:r w:rsidR="008F176A">
        <w:rPr>
          <w:rFonts w:eastAsia="Verdana"/>
          <w:color w:val="000000"/>
          <w:sz w:val="22"/>
          <w:szCs w:val="22"/>
        </w:rPr>
        <w:t>De conformidad con lo expuesto, solicitó se declare la vulneración de mis derechos fundamentales invocados y en restablecimientos de mis derechos se les ordene a las entidades accionadas que me admitan para continuar en el concurso de funcionarios de la Rama Judicial para el cargo de Magistrado de la especialidad laboral, debido a que cumplo a cabalidad con la experiencia exigida para el cargo</w:t>
      </w:r>
      <w:r w:rsidR="00B22745">
        <w:rPr>
          <w:rFonts w:eastAsia="Verdana"/>
          <w:color w:val="000000"/>
          <w:sz w:val="22"/>
          <w:szCs w:val="22"/>
        </w:rPr>
        <w:t>.</w:t>
      </w:r>
      <w:r w:rsidR="00EB37E2" w:rsidRPr="00EB37E2">
        <w:rPr>
          <w:rFonts w:eastAsia="Verdana"/>
          <w:color w:val="000000"/>
          <w:sz w:val="22"/>
          <w:szCs w:val="22"/>
        </w:rPr>
        <w:t>”</w:t>
      </w:r>
      <w:r w:rsidR="00EB37E2" w:rsidRPr="00EB37E2">
        <w:rPr>
          <w:rStyle w:val="Refdenotaalpie"/>
          <w:rFonts w:eastAsia="Verdana"/>
          <w:color w:val="000000"/>
          <w:sz w:val="22"/>
          <w:szCs w:val="22"/>
        </w:rPr>
        <w:footnoteReference w:id="11"/>
      </w:r>
      <w:r w:rsidR="00926C90">
        <w:rPr>
          <w:rFonts w:eastAsia="Verdana"/>
          <w:color w:val="000000"/>
          <w:sz w:val="22"/>
          <w:szCs w:val="22"/>
        </w:rPr>
        <w:t>.</w:t>
      </w:r>
    </w:p>
    <w:p w14:paraId="4FC20BC2" w14:textId="77777777" w:rsidR="0063357E" w:rsidRDefault="0063357E" w:rsidP="0063357E">
      <w:pPr>
        <w:widowControl w:val="0"/>
        <w:ind w:left="709"/>
        <w:rPr>
          <w:rFonts w:eastAsia="Verdana"/>
          <w:color w:val="000000"/>
          <w:sz w:val="22"/>
          <w:szCs w:val="22"/>
        </w:rPr>
      </w:pPr>
    </w:p>
    <w:p w14:paraId="33AC315C" w14:textId="78EF8B97" w:rsidR="00863BFD" w:rsidRDefault="001C2442" w:rsidP="0063357E">
      <w:pPr>
        <w:overflowPunct w:val="0"/>
        <w:autoSpaceDE w:val="0"/>
        <w:autoSpaceDN w:val="0"/>
        <w:adjustRightInd w:val="0"/>
        <w:rPr>
          <w:color w:val="000000"/>
          <w:sz w:val="24"/>
          <w:szCs w:val="24"/>
        </w:rPr>
      </w:pPr>
      <w:r w:rsidRPr="001C2442">
        <w:rPr>
          <w:rFonts w:eastAsia="Arial Unicode MS"/>
          <w:bCs/>
          <w:color w:val="000000"/>
          <w:sz w:val="24"/>
          <w:szCs w:val="24"/>
        </w:rPr>
        <w:t xml:space="preserve">1.3.2. </w:t>
      </w:r>
      <w:r w:rsidR="0003176A">
        <w:rPr>
          <w:rFonts w:eastAsia="Arial Unicode MS"/>
          <w:bCs/>
          <w:color w:val="000000"/>
          <w:sz w:val="24"/>
          <w:szCs w:val="24"/>
        </w:rPr>
        <w:t>El accionante Carlos Andrés Velásquez Urrego</w:t>
      </w:r>
      <w:r w:rsidR="00455B30">
        <w:rPr>
          <w:bCs/>
          <w:color w:val="000000"/>
          <w:sz w:val="24"/>
          <w:szCs w:val="24"/>
        </w:rPr>
        <w:t xml:space="preserve"> </w:t>
      </w:r>
      <w:r>
        <w:rPr>
          <w:bCs/>
          <w:color w:val="000000"/>
          <w:sz w:val="24"/>
          <w:szCs w:val="24"/>
        </w:rPr>
        <w:t xml:space="preserve">adujo </w:t>
      </w:r>
      <w:r w:rsidR="006A4E31">
        <w:rPr>
          <w:color w:val="000000"/>
          <w:sz w:val="24"/>
          <w:szCs w:val="24"/>
        </w:rPr>
        <w:t>que</w:t>
      </w:r>
      <w:r w:rsidR="001D286C">
        <w:rPr>
          <w:color w:val="000000"/>
          <w:sz w:val="24"/>
          <w:szCs w:val="24"/>
        </w:rPr>
        <w:t>,</w:t>
      </w:r>
      <w:r w:rsidR="006A4E31">
        <w:rPr>
          <w:color w:val="000000"/>
          <w:sz w:val="24"/>
          <w:szCs w:val="24"/>
        </w:rPr>
        <w:t xml:space="preserve"> </w:t>
      </w:r>
      <w:r w:rsidR="001C3DA2">
        <w:rPr>
          <w:color w:val="000000"/>
          <w:sz w:val="24"/>
          <w:szCs w:val="24"/>
        </w:rPr>
        <w:t>la autoridad cuestionada vulner</w:t>
      </w:r>
      <w:r w:rsidR="00C736A0">
        <w:rPr>
          <w:color w:val="000000"/>
          <w:sz w:val="24"/>
          <w:szCs w:val="24"/>
        </w:rPr>
        <w:t>ó</w:t>
      </w:r>
      <w:r w:rsidR="001C3DA2">
        <w:rPr>
          <w:color w:val="000000"/>
          <w:sz w:val="24"/>
          <w:szCs w:val="24"/>
        </w:rPr>
        <w:t xml:space="preserve"> sus derechos fundamentales </w:t>
      </w:r>
      <w:r w:rsidR="00C736A0">
        <w:rPr>
          <w:color w:val="000000"/>
          <w:sz w:val="24"/>
          <w:szCs w:val="24"/>
        </w:rPr>
        <w:t xml:space="preserve">al trabajo, a elegir y ser </w:t>
      </w:r>
      <w:r w:rsidR="00DA79CA">
        <w:rPr>
          <w:color w:val="000000"/>
          <w:sz w:val="24"/>
          <w:szCs w:val="24"/>
        </w:rPr>
        <w:t>elegido y</w:t>
      </w:r>
      <w:r w:rsidR="001C3DA2">
        <w:rPr>
          <w:color w:val="000000"/>
          <w:sz w:val="24"/>
          <w:szCs w:val="24"/>
        </w:rPr>
        <w:t xml:space="preserve"> de acceso a cargos públicos en la medida que</w:t>
      </w:r>
      <w:r w:rsidR="00DA79CA">
        <w:rPr>
          <w:color w:val="000000"/>
          <w:sz w:val="24"/>
          <w:szCs w:val="24"/>
        </w:rPr>
        <w:t>,</w:t>
      </w:r>
      <w:r w:rsidR="001C3DA2">
        <w:rPr>
          <w:color w:val="000000"/>
          <w:sz w:val="24"/>
          <w:szCs w:val="24"/>
        </w:rPr>
        <w:t xml:space="preserve"> </w:t>
      </w:r>
      <w:r w:rsidR="00C736A0">
        <w:rPr>
          <w:color w:val="000000"/>
          <w:sz w:val="24"/>
          <w:szCs w:val="24"/>
        </w:rPr>
        <w:t xml:space="preserve">mediante </w:t>
      </w:r>
      <w:r w:rsidR="001C3DA2">
        <w:rPr>
          <w:color w:val="000000"/>
          <w:sz w:val="24"/>
          <w:szCs w:val="24"/>
        </w:rPr>
        <w:t>la Resolución</w:t>
      </w:r>
      <w:r w:rsidR="001C3DA2" w:rsidRPr="001C3DA2">
        <w:rPr>
          <w:color w:val="000000"/>
          <w:sz w:val="24"/>
          <w:szCs w:val="24"/>
        </w:rPr>
        <w:t xml:space="preserve"> CJR23-00</w:t>
      </w:r>
      <w:r w:rsidR="00C736A0">
        <w:rPr>
          <w:color w:val="000000"/>
          <w:sz w:val="24"/>
          <w:szCs w:val="24"/>
        </w:rPr>
        <w:t xml:space="preserve">61 </w:t>
      </w:r>
      <w:r w:rsidR="001C3DA2" w:rsidRPr="001C3DA2">
        <w:rPr>
          <w:color w:val="000000"/>
          <w:sz w:val="24"/>
          <w:szCs w:val="24"/>
        </w:rPr>
        <w:t>de</w:t>
      </w:r>
      <w:r w:rsidR="001C3DA2">
        <w:rPr>
          <w:color w:val="000000"/>
          <w:sz w:val="24"/>
          <w:szCs w:val="24"/>
        </w:rPr>
        <w:t>l</w:t>
      </w:r>
      <w:r w:rsidR="001C3DA2" w:rsidRPr="001C3DA2">
        <w:rPr>
          <w:color w:val="000000"/>
          <w:sz w:val="24"/>
          <w:szCs w:val="24"/>
        </w:rPr>
        <w:t xml:space="preserve"> </w:t>
      </w:r>
      <w:r w:rsidR="00DA79CA">
        <w:rPr>
          <w:color w:val="000000"/>
          <w:sz w:val="24"/>
          <w:szCs w:val="24"/>
        </w:rPr>
        <w:t>8 de</w:t>
      </w:r>
      <w:r w:rsidR="001C3DA2" w:rsidRPr="001C3DA2">
        <w:rPr>
          <w:color w:val="000000"/>
          <w:sz w:val="24"/>
          <w:szCs w:val="24"/>
        </w:rPr>
        <w:t xml:space="preserve"> </w:t>
      </w:r>
      <w:r w:rsidR="00C736A0">
        <w:rPr>
          <w:color w:val="000000"/>
          <w:sz w:val="24"/>
          <w:szCs w:val="24"/>
        </w:rPr>
        <w:t>febrero</w:t>
      </w:r>
      <w:r w:rsidR="001C3DA2" w:rsidRPr="001C3DA2">
        <w:rPr>
          <w:color w:val="000000"/>
          <w:sz w:val="24"/>
          <w:szCs w:val="24"/>
        </w:rPr>
        <w:t xml:space="preserve"> de 2023 </w:t>
      </w:r>
      <w:r w:rsidR="00C736A0">
        <w:rPr>
          <w:color w:val="000000"/>
          <w:sz w:val="24"/>
          <w:szCs w:val="24"/>
        </w:rPr>
        <w:t xml:space="preserve">fue rechazado y excluido para continuar en el concurso de méritos de la Convocatoria 27 al </w:t>
      </w:r>
      <w:r w:rsidR="00147DD4">
        <w:rPr>
          <w:color w:val="000000"/>
          <w:sz w:val="24"/>
          <w:szCs w:val="24"/>
        </w:rPr>
        <w:t>estimar</w:t>
      </w:r>
      <w:r w:rsidR="00C736A0">
        <w:rPr>
          <w:color w:val="000000"/>
          <w:sz w:val="24"/>
          <w:szCs w:val="24"/>
        </w:rPr>
        <w:t xml:space="preserve"> erradamente que no</w:t>
      </w:r>
      <w:r w:rsidR="00DA79CA">
        <w:rPr>
          <w:color w:val="000000"/>
          <w:sz w:val="24"/>
          <w:szCs w:val="24"/>
        </w:rPr>
        <w:t xml:space="preserve"> acreditó</w:t>
      </w:r>
      <w:r w:rsidR="00C736A0">
        <w:rPr>
          <w:color w:val="000000"/>
          <w:sz w:val="24"/>
          <w:szCs w:val="24"/>
        </w:rPr>
        <w:t xml:space="preserve"> la exigencia de experiencia requerida para el cargo al que se postuló</w:t>
      </w:r>
      <w:r w:rsidR="00954F0C">
        <w:rPr>
          <w:color w:val="000000"/>
          <w:sz w:val="24"/>
          <w:szCs w:val="24"/>
        </w:rPr>
        <w:t xml:space="preserve">. </w:t>
      </w:r>
    </w:p>
    <w:p w14:paraId="591B21E6" w14:textId="77777777" w:rsidR="0063357E" w:rsidRDefault="0063357E" w:rsidP="0063357E">
      <w:pPr>
        <w:overflowPunct w:val="0"/>
        <w:autoSpaceDE w:val="0"/>
        <w:autoSpaceDN w:val="0"/>
        <w:adjustRightInd w:val="0"/>
        <w:rPr>
          <w:color w:val="000000"/>
          <w:sz w:val="24"/>
          <w:szCs w:val="24"/>
        </w:rPr>
      </w:pPr>
    </w:p>
    <w:p w14:paraId="22826A1F" w14:textId="548DD5B2" w:rsidR="003C04C4" w:rsidRDefault="002A798D" w:rsidP="0063357E">
      <w:pPr>
        <w:overflowPunct w:val="0"/>
        <w:autoSpaceDE w:val="0"/>
        <w:autoSpaceDN w:val="0"/>
        <w:adjustRightInd w:val="0"/>
        <w:rPr>
          <w:color w:val="000000"/>
          <w:sz w:val="24"/>
          <w:szCs w:val="24"/>
        </w:rPr>
      </w:pPr>
      <w:r>
        <w:rPr>
          <w:color w:val="000000"/>
          <w:sz w:val="24"/>
          <w:szCs w:val="24"/>
        </w:rPr>
        <w:t>Sostuvo</w:t>
      </w:r>
      <w:r w:rsidR="00DA79CA">
        <w:rPr>
          <w:color w:val="000000"/>
          <w:sz w:val="24"/>
          <w:szCs w:val="24"/>
        </w:rPr>
        <w:t xml:space="preserve"> </w:t>
      </w:r>
      <w:r w:rsidR="00401FA0">
        <w:rPr>
          <w:color w:val="000000"/>
          <w:sz w:val="24"/>
          <w:szCs w:val="24"/>
        </w:rPr>
        <w:t xml:space="preserve">que, </w:t>
      </w:r>
      <w:r w:rsidR="00DA79CA">
        <w:rPr>
          <w:color w:val="000000"/>
          <w:sz w:val="24"/>
          <w:szCs w:val="24"/>
        </w:rPr>
        <w:t xml:space="preserve">la autoridad cuestionada al responder su solicitud de verificación del requisito de experiencia mediante oficio CJO23-1166 del 13 de marzo de 2023, valoró </w:t>
      </w:r>
      <w:r w:rsidR="00147DD4">
        <w:rPr>
          <w:color w:val="000000"/>
          <w:sz w:val="24"/>
          <w:szCs w:val="24"/>
        </w:rPr>
        <w:t xml:space="preserve">indebidamente </w:t>
      </w:r>
      <w:r w:rsidR="00DA79CA">
        <w:rPr>
          <w:color w:val="000000"/>
          <w:sz w:val="24"/>
          <w:szCs w:val="24"/>
        </w:rPr>
        <w:t xml:space="preserve">los certificados laborales aportados, dado que estos acreditan que </w:t>
      </w:r>
      <w:r w:rsidR="00AE1696">
        <w:rPr>
          <w:color w:val="000000"/>
          <w:sz w:val="24"/>
          <w:szCs w:val="24"/>
        </w:rPr>
        <w:t>está vinculado laboralmente</w:t>
      </w:r>
      <w:r w:rsidR="00DA79CA">
        <w:rPr>
          <w:color w:val="000000"/>
          <w:sz w:val="24"/>
          <w:szCs w:val="24"/>
        </w:rPr>
        <w:t xml:space="preserve"> en la Rama Judicial desde marzo de 2008 y que aun cuando no especifican las funciones desempeñadas, lo cierto es que, fueron expedidos por la misma entidad que oferta la vacante, por lo que no pueden ser desestimados. </w:t>
      </w:r>
    </w:p>
    <w:p w14:paraId="1E82C9C7" w14:textId="77777777" w:rsidR="002A798D" w:rsidRDefault="002A798D" w:rsidP="0063357E">
      <w:pPr>
        <w:overflowPunct w:val="0"/>
        <w:autoSpaceDE w:val="0"/>
        <w:autoSpaceDN w:val="0"/>
        <w:adjustRightInd w:val="0"/>
        <w:rPr>
          <w:color w:val="000000"/>
          <w:sz w:val="24"/>
          <w:szCs w:val="24"/>
        </w:rPr>
      </w:pPr>
    </w:p>
    <w:p w14:paraId="43B75601" w14:textId="4E1B057F" w:rsidR="002A798D" w:rsidRDefault="002A798D" w:rsidP="0063357E">
      <w:pPr>
        <w:overflowPunct w:val="0"/>
        <w:autoSpaceDE w:val="0"/>
        <w:autoSpaceDN w:val="0"/>
        <w:adjustRightInd w:val="0"/>
        <w:rPr>
          <w:color w:val="000000"/>
          <w:sz w:val="24"/>
          <w:szCs w:val="24"/>
        </w:rPr>
      </w:pPr>
      <w:r>
        <w:rPr>
          <w:color w:val="000000"/>
          <w:sz w:val="24"/>
          <w:szCs w:val="24"/>
        </w:rPr>
        <w:t xml:space="preserve">Al respecto </w:t>
      </w:r>
      <w:r w:rsidR="00C872DE">
        <w:rPr>
          <w:color w:val="000000"/>
          <w:sz w:val="24"/>
          <w:szCs w:val="24"/>
        </w:rPr>
        <w:t>agregó</w:t>
      </w:r>
      <w:r>
        <w:rPr>
          <w:color w:val="000000"/>
          <w:sz w:val="24"/>
          <w:szCs w:val="24"/>
        </w:rPr>
        <w:t xml:space="preserve"> que, la posibilidad de validar documentos en la etapa de verificación fue establecida por la Sección Primera del Consejo de Estado en la sentencia del 22 de septiembre de 2016</w:t>
      </w:r>
      <w:r>
        <w:rPr>
          <w:rStyle w:val="Refdenotaalpie"/>
          <w:color w:val="000000"/>
          <w:sz w:val="24"/>
          <w:szCs w:val="24"/>
        </w:rPr>
        <w:footnoteReference w:id="12"/>
      </w:r>
      <w:r>
        <w:rPr>
          <w:color w:val="000000"/>
          <w:sz w:val="24"/>
          <w:szCs w:val="24"/>
        </w:rPr>
        <w:t>, en la que orden</w:t>
      </w:r>
      <w:r w:rsidR="009E61AC">
        <w:rPr>
          <w:color w:val="000000"/>
          <w:sz w:val="24"/>
          <w:szCs w:val="24"/>
        </w:rPr>
        <w:t>ó</w:t>
      </w:r>
      <w:r>
        <w:rPr>
          <w:color w:val="000000"/>
          <w:sz w:val="24"/>
          <w:szCs w:val="24"/>
        </w:rPr>
        <w:t xml:space="preserve"> admitir un certificado laboral corregido en el recurso de reposición, </w:t>
      </w:r>
      <w:r w:rsidR="00F021E0">
        <w:rPr>
          <w:color w:val="000000"/>
          <w:sz w:val="24"/>
          <w:szCs w:val="24"/>
        </w:rPr>
        <w:t xml:space="preserve">por lo que, considera </w:t>
      </w:r>
      <w:r>
        <w:rPr>
          <w:color w:val="000000"/>
          <w:sz w:val="24"/>
          <w:szCs w:val="24"/>
        </w:rPr>
        <w:t xml:space="preserve">posible corregir los yerros de la admisión. </w:t>
      </w:r>
    </w:p>
    <w:p w14:paraId="447EE8AA" w14:textId="77777777" w:rsidR="0063357E" w:rsidRDefault="0063357E" w:rsidP="0063357E">
      <w:pPr>
        <w:overflowPunct w:val="0"/>
        <w:autoSpaceDE w:val="0"/>
        <w:autoSpaceDN w:val="0"/>
        <w:adjustRightInd w:val="0"/>
        <w:rPr>
          <w:color w:val="000000"/>
          <w:sz w:val="24"/>
          <w:szCs w:val="24"/>
        </w:rPr>
      </w:pPr>
    </w:p>
    <w:p w14:paraId="517C8484" w14:textId="67551AEF" w:rsidR="003E02F0" w:rsidRDefault="003E02F0" w:rsidP="0063357E">
      <w:pPr>
        <w:widowControl w:val="0"/>
        <w:overflowPunct w:val="0"/>
        <w:autoSpaceDE w:val="0"/>
        <w:autoSpaceDN w:val="0"/>
        <w:adjustRightInd w:val="0"/>
        <w:rPr>
          <w:b/>
          <w:color w:val="000000"/>
          <w:sz w:val="24"/>
          <w:szCs w:val="24"/>
        </w:rPr>
      </w:pPr>
      <w:r w:rsidRPr="003E02F0">
        <w:rPr>
          <w:b/>
          <w:color w:val="000000"/>
          <w:sz w:val="24"/>
          <w:szCs w:val="24"/>
        </w:rPr>
        <w:t>1.</w:t>
      </w:r>
      <w:r w:rsidR="00F65112">
        <w:rPr>
          <w:b/>
          <w:color w:val="000000"/>
          <w:sz w:val="24"/>
          <w:szCs w:val="24"/>
        </w:rPr>
        <w:t>4</w:t>
      </w:r>
      <w:r w:rsidRPr="003E02F0">
        <w:rPr>
          <w:b/>
          <w:color w:val="000000"/>
          <w:sz w:val="24"/>
          <w:szCs w:val="24"/>
        </w:rPr>
        <w:t xml:space="preserve">. Trámite de tutela e intervenciones </w:t>
      </w:r>
    </w:p>
    <w:p w14:paraId="3B6A75F1" w14:textId="77777777" w:rsidR="0063357E" w:rsidRPr="005B35E3" w:rsidRDefault="0063357E" w:rsidP="0063357E">
      <w:pPr>
        <w:widowControl w:val="0"/>
        <w:overflowPunct w:val="0"/>
        <w:autoSpaceDE w:val="0"/>
        <w:autoSpaceDN w:val="0"/>
        <w:adjustRightInd w:val="0"/>
        <w:rPr>
          <w:rFonts w:eastAsia="Times New Roman"/>
          <w:b/>
          <w:color w:val="000000"/>
          <w:sz w:val="24"/>
          <w:szCs w:val="24"/>
          <w:lang w:eastAsia="es-ES"/>
        </w:rPr>
      </w:pPr>
    </w:p>
    <w:p w14:paraId="4955B3B5" w14:textId="12F87B5F" w:rsidR="0063357E" w:rsidRDefault="005A0F53" w:rsidP="0063357E">
      <w:pPr>
        <w:pStyle w:val="p1"/>
        <w:widowControl w:val="0"/>
        <w:jc w:val="both"/>
        <w:rPr>
          <w:rFonts w:ascii="Arial" w:hAnsi="Arial" w:cs="Arial"/>
          <w:color w:val="000000"/>
          <w:sz w:val="24"/>
          <w:szCs w:val="24"/>
        </w:rPr>
      </w:pPr>
      <w:r w:rsidRPr="00AB25F8">
        <w:rPr>
          <w:rFonts w:ascii="Arial" w:hAnsi="Arial" w:cs="Arial"/>
          <w:color w:val="000000"/>
          <w:sz w:val="24"/>
          <w:szCs w:val="24"/>
          <w:lang w:eastAsia="en-US"/>
        </w:rPr>
        <w:t>1.</w:t>
      </w:r>
      <w:r w:rsidR="00F65112">
        <w:rPr>
          <w:rFonts w:ascii="Arial" w:hAnsi="Arial" w:cs="Arial"/>
          <w:color w:val="000000"/>
          <w:sz w:val="24"/>
          <w:szCs w:val="24"/>
          <w:lang w:eastAsia="en-US"/>
        </w:rPr>
        <w:t>4</w:t>
      </w:r>
      <w:r w:rsidRPr="00AB25F8">
        <w:rPr>
          <w:rFonts w:ascii="Arial" w:hAnsi="Arial" w:cs="Arial"/>
          <w:color w:val="000000"/>
          <w:sz w:val="24"/>
          <w:szCs w:val="24"/>
          <w:lang w:eastAsia="en-US"/>
        </w:rPr>
        <w:t>.1.</w:t>
      </w:r>
      <w:r>
        <w:rPr>
          <w:rFonts w:ascii="Arial" w:hAnsi="Arial" w:cs="Arial"/>
          <w:b/>
          <w:bCs/>
          <w:color w:val="000000"/>
          <w:sz w:val="24"/>
          <w:szCs w:val="24"/>
          <w:lang w:eastAsia="en-US"/>
        </w:rPr>
        <w:t xml:space="preserve"> </w:t>
      </w:r>
      <w:r w:rsidR="00067218">
        <w:rPr>
          <w:rFonts w:ascii="Arial" w:hAnsi="Arial" w:cs="Arial"/>
          <w:color w:val="000000"/>
          <w:sz w:val="24"/>
          <w:szCs w:val="24"/>
          <w:lang w:eastAsia="en-US"/>
        </w:rPr>
        <w:t xml:space="preserve">La Sección </w:t>
      </w:r>
      <w:r w:rsidR="00500E0F">
        <w:rPr>
          <w:rFonts w:ascii="Arial" w:hAnsi="Arial" w:cs="Arial"/>
          <w:color w:val="000000"/>
          <w:sz w:val="24"/>
          <w:szCs w:val="24"/>
          <w:lang w:eastAsia="en-US"/>
        </w:rPr>
        <w:t>Primera</w:t>
      </w:r>
      <w:r w:rsidR="00067218">
        <w:rPr>
          <w:rFonts w:ascii="Arial" w:hAnsi="Arial" w:cs="Arial"/>
          <w:color w:val="000000"/>
          <w:sz w:val="24"/>
          <w:szCs w:val="24"/>
          <w:lang w:eastAsia="en-US"/>
        </w:rPr>
        <w:t xml:space="preserve"> del Consejo de Estado </w:t>
      </w:r>
      <w:r w:rsidR="00015649" w:rsidRPr="00971583">
        <w:rPr>
          <w:rFonts w:ascii="Arial" w:hAnsi="Arial" w:cs="Arial"/>
          <w:color w:val="000000"/>
          <w:sz w:val="24"/>
          <w:szCs w:val="24"/>
        </w:rPr>
        <w:t>admitió</w:t>
      </w:r>
      <w:r w:rsidR="00015649" w:rsidRPr="00015649">
        <w:rPr>
          <w:rFonts w:ascii="Arial" w:hAnsi="Arial" w:cs="Arial"/>
          <w:color w:val="000000"/>
          <w:sz w:val="24"/>
          <w:szCs w:val="24"/>
        </w:rPr>
        <w:t xml:space="preserve"> </w:t>
      </w:r>
      <w:r w:rsidR="00015649" w:rsidRPr="00015649">
        <w:rPr>
          <w:rFonts w:ascii="Arial" w:eastAsia="Verdana" w:hAnsi="Arial" w:cs="Arial"/>
          <w:color w:val="000000"/>
          <w:sz w:val="24"/>
          <w:szCs w:val="24"/>
        </w:rPr>
        <w:t>la solicitud de tutela</w:t>
      </w:r>
      <w:r w:rsidR="00015649" w:rsidRPr="00015649">
        <w:rPr>
          <w:rFonts w:ascii="Arial" w:hAnsi="Arial" w:cs="Arial"/>
          <w:color w:val="000000"/>
          <w:sz w:val="24"/>
          <w:szCs w:val="24"/>
        </w:rPr>
        <w:t xml:space="preserve"> por auto del </w:t>
      </w:r>
      <w:r w:rsidR="00500E0F">
        <w:rPr>
          <w:rFonts w:ascii="Arial" w:hAnsi="Arial" w:cs="Arial"/>
          <w:color w:val="000000"/>
          <w:sz w:val="24"/>
          <w:szCs w:val="24"/>
        </w:rPr>
        <w:t>28</w:t>
      </w:r>
      <w:r w:rsidR="00067218">
        <w:rPr>
          <w:rFonts w:ascii="Arial" w:hAnsi="Arial" w:cs="Arial"/>
          <w:color w:val="000000"/>
          <w:sz w:val="24"/>
          <w:szCs w:val="24"/>
        </w:rPr>
        <w:t xml:space="preserve"> de marzo de 2023</w:t>
      </w:r>
      <w:r w:rsidR="00256AD3">
        <w:rPr>
          <w:rStyle w:val="Refdenotaalpie"/>
          <w:rFonts w:ascii="Arial" w:hAnsi="Arial" w:cs="Arial"/>
          <w:color w:val="000000"/>
          <w:sz w:val="24"/>
          <w:szCs w:val="24"/>
        </w:rPr>
        <w:footnoteReference w:id="13"/>
      </w:r>
      <w:r w:rsidR="009C4F5E">
        <w:rPr>
          <w:rFonts w:ascii="Arial" w:hAnsi="Arial" w:cs="Arial"/>
          <w:color w:val="000000"/>
          <w:sz w:val="24"/>
          <w:szCs w:val="24"/>
        </w:rPr>
        <w:t>, vinculó en calidad de tercero</w:t>
      </w:r>
      <w:r w:rsidR="00FE1877">
        <w:rPr>
          <w:rFonts w:ascii="Arial" w:hAnsi="Arial" w:cs="Arial"/>
          <w:color w:val="000000"/>
          <w:sz w:val="24"/>
          <w:szCs w:val="24"/>
        </w:rPr>
        <w:t>s</w:t>
      </w:r>
      <w:r w:rsidR="009C4F5E">
        <w:rPr>
          <w:rFonts w:ascii="Arial" w:hAnsi="Arial" w:cs="Arial"/>
          <w:color w:val="000000"/>
          <w:sz w:val="24"/>
          <w:szCs w:val="24"/>
        </w:rPr>
        <w:t xml:space="preserve"> con interés </w:t>
      </w:r>
      <w:r w:rsidR="00FE1877">
        <w:rPr>
          <w:rFonts w:ascii="Arial" w:hAnsi="Arial" w:cs="Arial"/>
          <w:color w:val="000000"/>
          <w:sz w:val="24"/>
          <w:szCs w:val="24"/>
        </w:rPr>
        <w:t>a los participantes que se inscribieron y hacen parte del concurso de méritos para la Convocatoria 27 por lo que solicitó a la Unidad de Carrera Judicial informar de la existencia de la acción a todos los interesados</w:t>
      </w:r>
      <w:r w:rsidR="009C4F5E">
        <w:rPr>
          <w:rFonts w:ascii="Arial" w:hAnsi="Arial" w:cs="Arial"/>
          <w:color w:val="000000"/>
          <w:sz w:val="24"/>
          <w:szCs w:val="24"/>
        </w:rPr>
        <w:t xml:space="preserve">, decretó como pruebas los documentos aportados con la solicitud de amparo, </w:t>
      </w:r>
      <w:r w:rsidR="00060E66">
        <w:rPr>
          <w:rFonts w:ascii="Arial" w:hAnsi="Arial" w:cs="Arial"/>
          <w:color w:val="000000"/>
          <w:sz w:val="24"/>
          <w:szCs w:val="24"/>
        </w:rPr>
        <w:t>ordenó notificaciones y suspend</w:t>
      </w:r>
      <w:r w:rsidR="00F021E0">
        <w:rPr>
          <w:rFonts w:ascii="Arial" w:hAnsi="Arial" w:cs="Arial"/>
          <w:color w:val="000000"/>
          <w:sz w:val="24"/>
          <w:szCs w:val="24"/>
        </w:rPr>
        <w:t>ió</w:t>
      </w:r>
      <w:r w:rsidR="00060E66">
        <w:rPr>
          <w:rFonts w:ascii="Arial" w:hAnsi="Arial" w:cs="Arial"/>
          <w:color w:val="000000"/>
          <w:sz w:val="24"/>
          <w:szCs w:val="24"/>
        </w:rPr>
        <w:t xml:space="preserve"> los términos hasta tanto se cumpliera lo dictado.</w:t>
      </w:r>
    </w:p>
    <w:p w14:paraId="5EF49C19" w14:textId="7E3B7072" w:rsidR="009C4F5E" w:rsidRDefault="00060E66" w:rsidP="0063357E">
      <w:pPr>
        <w:pStyle w:val="p1"/>
        <w:widowControl w:val="0"/>
        <w:jc w:val="both"/>
        <w:rPr>
          <w:rFonts w:ascii="Arial" w:hAnsi="Arial" w:cs="Arial"/>
          <w:color w:val="000000"/>
          <w:sz w:val="24"/>
          <w:szCs w:val="24"/>
        </w:rPr>
      </w:pPr>
      <w:r>
        <w:rPr>
          <w:rFonts w:ascii="Arial" w:hAnsi="Arial" w:cs="Arial"/>
          <w:color w:val="000000"/>
          <w:sz w:val="24"/>
          <w:szCs w:val="24"/>
        </w:rPr>
        <w:t xml:space="preserve"> </w:t>
      </w:r>
    </w:p>
    <w:p w14:paraId="54646419" w14:textId="0E270FE9" w:rsidR="00CE0B8A" w:rsidRDefault="005A0F53" w:rsidP="0063357E">
      <w:pPr>
        <w:pStyle w:val="p1"/>
        <w:jc w:val="both"/>
        <w:rPr>
          <w:rFonts w:eastAsia="Verdana"/>
          <w:bCs/>
          <w:color w:val="000000"/>
          <w:sz w:val="24"/>
          <w:szCs w:val="24"/>
        </w:rPr>
      </w:pPr>
      <w:r w:rsidRPr="00AB25F8">
        <w:rPr>
          <w:rFonts w:ascii="Arial" w:hAnsi="Arial" w:cs="Arial"/>
          <w:color w:val="000000"/>
          <w:sz w:val="24"/>
          <w:szCs w:val="24"/>
        </w:rPr>
        <w:t>1.</w:t>
      </w:r>
      <w:r w:rsidR="00F65112">
        <w:rPr>
          <w:rFonts w:ascii="Arial" w:hAnsi="Arial" w:cs="Arial"/>
          <w:color w:val="000000"/>
          <w:sz w:val="24"/>
          <w:szCs w:val="24"/>
        </w:rPr>
        <w:t>4</w:t>
      </w:r>
      <w:r w:rsidRPr="00AB25F8">
        <w:rPr>
          <w:rFonts w:ascii="Arial" w:hAnsi="Arial" w:cs="Arial"/>
          <w:color w:val="000000"/>
          <w:sz w:val="24"/>
          <w:szCs w:val="24"/>
        </w:rPr>
        <w:t>.2.</w:t>
      </w:r>
      <w:r>
        <w:rPr>
          <w:rFonts w:ascii="Arial" w:hAnsi="Arial" w:cs="Arial"/>
          <w:b/>
          <w:bCs/>
          <w:color w:val="000000"/>
          <w:sz w:val="24"/>
          <w:szCs w:val="24"/>
        </w:rPr>
        <w:t xml:space="preserve"> </w:t>
      </w:r>
      <w:r w:rsidR="00F33FB8">
        <w:rPr>
          <w:rFonts w:ascii="Arial" w:hAnsi="Arial" w:cs="Arial"/>
          <w:bCs/>
          <w:color w:val="000000"/>
          <w:sz w:val="24"/>
          <w:szCs w:val="24"/>
        </w:rPr>
        <w:t xml:space="preserve">Surtidas </w:t>
      </w:r>
      <w:r w:rsidR="00A251E9">
        <w:rPr>
          <w:rFonts w:ascii="Arial" w:hAnsi="Arial" w:cs="Arial"/>
          <w:color w:val="000000"/>
          <w:sz w:val="24"/>
          <w:szCs w:val="24"/>
        </w:rPr>
        <w:t>las notificaciones</w:t>
      </w:r>
      <w:r w:rsidR="00015649" w:rsidRPr="00015649">
        <w:rPr>
          <w:rFonts w:ascii="Arial" w:hAnsi="Arial" w:cs="Arial"/>
          <w:color w:val="000000"/>
          <w:sz w:val="24"/>
          <w:szCs w:val="24"/>
        </w:rPr>
        <w:t>, recibió respuesta</w:t>
      </w:r>
      <w:r w:rsidR="00F5278B">
        <w:rPr>
          <w:rFonts w:ascii="Arial" w:hAnsi="Arial" w:cs="Arial"/>
          <w:color w:val="000000"/>
          <w:sz w:val="24"/>
          <w:szCs w:val="24"/>
        </w:rPr>
        <w:t xml:space="preserve"> </w:t>
      </w:r>
      <w:r w:rsidR="00015A18">
        <w:rPr>
          <w:rFonts w:ascii="Arial" w:hAnsi="Arial" w:cs="Arial"/>
          <w:color w:val="000000"/>
          <w:sz w:val="24"/>
          <w:szCs w:val="24"/>
        </w:rPr>
        <w:t xml:space="preserve">del </w:t>
      </w:r>
      <w:r w:rsidR="00CE0B8A">
        <w:rPr>
          <w:rFonts w:eastAsia="Verdana"/>
          <w:bCs/>
          <w:color w:val="000000"/>
          <w:sz w:val="24"/>
          <w:szCs w:val="24"/>
        </w:rPr>
        <w:t>Consejo Superior de la Judicatura, Unidad de Administración de Carrera Judicial</w:t>
      </w:r>
      <w:r w:rsidR="00355604">
        <w:rPr>
          <w:rStyle w:val="Refdenotaalpie"/>
          <w:rFonts w:eastAsia="Verdana"/>
          <w:bCs/>
          <w:color w:val="000000"/>
          <w:sz w:val="24"/>
          <w:szCs w:val="24"/>
        </w:rPr>
        <w:footnoteReference w:id="14"/>
      </w:r>
      <w:r w:rsidR="00CE0B8A">
        <w:rPr>
          <w:rFonts w:eastAsia="Verdana"/>
          <w:bCs/>
          <w:color w:val="000000"/>
          <w:sz w:val="24"/>
          <w:szCs w:val="24"/>
        </w:rPr>
        <w:t xml:space="preserve">. </w:t>
      </w:r>
    </w:p>
    <w:p w14:paraId="3CAAD513" w14:textId="77777777" w:rsidR="0063357E" w:rsidRDefault="0063357E" w:rsidP="0063357E">
      <w:pPr>
        <w:pStyle w:val="p1"/>
        <w:jc w:val="both"/>
        <w:rPr>
          <w:rFonts w:eastAsia="Verdana"/>
          <w:bCs/>
          <w:color w:val="000000"/>
          <w:sz w:val="24"/>
          <w:szCs w:val="24"/>
        </w:rPr>
      </w:pPr>
    </w:p>
    <w:p w14:paraId="41D347D2" w14:textId="1778A5E4" w:rsidR="00F00F98" w:rsidRDefault="00355604" w:rsidP="0063357E">
      <w:pPr>
        <w:pStyle w:val="p1"/>
        <w:jc w:val="both"/>
        <w:rPr>
          <w:rFonts w:eastAsia="Verdana"/>
          <w:bCs/>
          <w:color w:val="000000"/>
          <w:sz w:val="24"/>
          <w:szCs w:val="24"/>
        </w:rPr>
      </w:pPr>
      <w:r>
        <w:rPr>
          <w:rFonts w:eastAsia="Verdana"/>
          <w:bCs/>
          <w:color w:val="000000"/>
          <w:sz w:val="24"/>
          <w:szCs w:val="24"/>
        </w:rPr>
        <w:t xml:space="preserve">1.4.2.1. </w:t>
      </w:r>
      <w:r w:rsidR="00351991">
        <w:rPr>
          <w:rFonts w:eastAsia="Verdana"/>
          <w:bCs/>
          <w:color w:val="000000"/>
          <w:sz w:val="24"/>
          <w:szCs w:val="24"/>
        </w:rPr>
        <w:t xml:space="preserve">La </w:t>
      </w:r>
      <w:r w:rsidR="00351991" w:rsidRPr="001F3E72">
        <w:rPr>
          <w:rFonts w:eastAsia="Verdana"/>
          <w:b/>
          <w:color w:val="000000"/>
          <w:sz w:val="24"/>
          <w:szCs w:val="24"/>
        </w:rPr>
        <w:t>Unidad de Administración de Carrera Judicial del Consejo Superior de la Judicatura</w:t>
      </w:r>
      <w:r w:rsidR="00351991" w:rsidRPr="001F3E72">
        <w:rPr>
          <w:rFonts w:eastAsia="Verdana"/>
          <w:bCs/>
          <w:color w:val="000000"/>
          <w:sz w:val="24"/>
          <w:szCs w:val="24"/>
        </w:rPr>
        <w:t xml:space="preserve"> </w:t>
      </w:r>
      <w:r w:rsidR="00351991">
        <w:rPr>
          <w:rFonts w:eastAsia="Verdana"/>
          <w:bCs/>
          <w:color w:val="000000"/>
          <w:sz w:val="24"/>
          <w:szCs w:val="24"/>
        </w:rPr>
        <w:t xml:space="preserve">a través de su </w:t>
      </w:r>
      <w:r w:rsidR="001F3E72">
        <w:rPr>
          <w:rFonts w:eastAsia="Verdana"/>
          <w:bCs/>
          <w:color w:val="000000"/>
          <w:sz w:val="24"/>
          <w:szCs w:val="24"/>
        </w:rPr>
        <w:t>directora</w:t>
      </w:r>
      <w:r w:rsidR="00351991">
        <w:rPr>
          <w:rFonts w:eastAsia="Verdana"/>
          <w:bCs/>
          <w:color w:val="000000"/>
          <w:sz w:val="24"/>
          <w:szCs w:val="24"/>
        </w:rPr>
        <w:t xml:space="preserve"> manifestó que en el caso concreto </w:t>
      </w:r>
      <w:r w:rsidR="007B3C89">
        <w:rPr>
          <w:rFonts w:eastAsia="Verdana"/>
          <w:bCs/>
          <w:color w:val="000000"/>
          <w:sz w:val="24"/>
          <w:szCs w:val="24"/>
        </w:rPr>
        <w:t>no fueron vulnerados los derechos fundamentales del accionante por lo que solicitó negar el amparo deprecado.</w:t>
      </w:r>
    </w:p>
    <w:p w14:paraId="5CF4AE2A" w14:textId="77777777" w:rsidR="0063357E" w:rsidRDefault="0063357E" w:rsidP="0063357E">
      <w:pPr>
        <w:pStyle w:val="p1"/>
        <w:jc w:val="both"/>
        <w:rPr>
          <w:rFonts w:eastAsia="Verdana"/>
          <w:bCs/>
          <w:color w:val="000000"/>
          <w:sz w:val="24"/>
          <w:szCs w:val="24"/>
        </w:rPr>
      </w:pPr>
    </w:p>
    <w:p w14:paraId="551D44B1" w14:textId="1AACD3FC" w:rsidR="0063357E" w:rsidRDefault="00F021E0" w:rsidP="007B3C89">
      <w:pPr>
        <w:pStyle w:val="p1"/>
        <w:jc w:val="both"/>
        <w:rPr>
          <w:rFonts w:eastAsia="Verdana"/>
          <w:bCs/>
          <w:color w:val="000000"/>
          <w:sz w:val="24"/>
          <w:szCs w:val="24"/>
        </w:rPr>
      </w:pPr>
      <w:r>
        <w:rPr>
          <w:rFonts w:eastAsia="Verdana"/>
          <w:bCs/>
          <w:color w:val="000000"/>
          <w:sz w:val="24"/>
          <w:szCs w:val="24"/>
        </w:rPr>
        <w:t>S</w:t>
      </w:r>
      <w:r w:rsidR="007B3C89">
        <w:rPr>
          <w:rFonts w:eastAsia="Verdana"/>
          <w:bCs/>
          <w:color w:val="000000"/>
          <w:sz w:val="24"/>
          <w:szCs w:val="24"/>
        </w:rPr>
        <w:t>ostuvo</w:t>
      </w:r>
      <w:r w:rsidR="00351991">
        <w:rPr>
          <w:rFonts w:eastAsia="Verdana"/>
          <w:bCs/>
          <w:color w:val="000000"/>
          <w:sz w:val="24"/>
          <w:szCs w:val="24"/>
        </w:rPr>
        <w:t xml:space="preserve"> que, </w:t>
      </w:r>
      <w:r w:rsidR="007B3C89">
        <w:rPr>
          <w:rFonts w:eastAsia="Verdana"/>
          <w:bCs/>
          <w:color w:val="000000"/>
          <w:sz w:val="24"/>
          <w:szCs w:val="24"/>
        </w:rPr>
        <w:t xml:space="preserve">el Consejo Superior de la Judicatura expidió el Acuerdo PCSJA18-11077 del 16 de agosto de 2018 que </w:t>
      </w:r>
      <w:r>
        <w:rPr>
          <w:rFonts w:eastAsia="Verdana"/>
          <w:bCs/>
          <w:color w:val="000000"/>
          <w:sz w:val="24"/>
          <w:szCs w:val="24"/>
        </w:rPr>
        <w:t xml:space="preserve">estableció </w:t>
      </w:r>
      <w:r w:rsidR="007B3C89">
        <w:rPr>
          <w:rFonts w:eastAsia="Verdana"/>
          <w:bCs/>
          <w:color w:val="000000"/>
          <w:sz w:val="24"/>
          <w:szCs w:val="24"/>
        </w:rPr>
        <w:t>las reglas generales del concurso y que s</w:t>
      </w:r>
      <w:r w:rsidR="001E5774">
        <w:rPr>
          <w:rFonts w:eastAsia="Verdana"/>
          <w:bCs/>
          <w:color w:val="000000"/>
          <w:sz w:val="24"/>
          <w:szCs w:val="24"/>
        </w:rPr>
        <w:t>e</w:t>
      </w:r>
      <w:r w:rsidR="007B3C89">
        <w:rPr>
          <w:rFonts w:eastAsia="Verdana"/>
          <w:bCs/>
          <w:color w:val="000000"/>
          <w:sz w:val="24"/>
          <w:szCs w:val="24"/>
        </w:rPr>
        <w:t xml:space="preserve"> comprometieron a cumplir todos los aspirantes a ocupar los cargos de funcionarios de la Rama Judicial por lo que, eran de obligatorio cumplimiento tanto para la administración como para los concursantes. </w:t>
      </w:r>
    </w:p>
    <w:p w14:paraId="06B89721" w14:textId="77777777" w:rsidR="007B3C89" w:rsidRDefault="007B3C89" w:rsidP="007B3C89">
      <w:pPr>
        <w:pStyle w:val="p1"/>
        <w:jc w:val="both"/>
        <w:rPr>
          <w:rFonts w:eastAsia="Verdana"/>
          <w:bCs/>
          <w:color w:val="000000"/>
          <w:sz w:val="24"/>
          <w:szCs w:val="24"/>
        </w:rPr>
      </w:pPr>
    </w:p>
    <w:p w14:paraId="445B5ED4" w14:textId="349C8604" w:rsidR="007B3C89" w:rsidRDefault="007B3C89" w:rsidP="007B3C89">
      <w:pPr>
        <w:pStyle w:val="p1"/>
        <w:jc w:val="both"/>
        <w:rPr>
          <w:rFonts w:eastAsia="Verdana"/>
          <w:bCs/>
          <w:color w:val="000000"/>
          <w:sz w:val="24"/>
          <w:szCs w:val="24"/>
        </w:rPr>
      </w:pPr>
      <w:r>
        <w:rPr>
          <w:rFonts w:eastAsia="Verdana"/>
          <w:bCs/>
          <w:color w:val="000000"/>
          <w:sz w:val="24"/>
          <w:szCs w:val="24"/>
        </w:rPr>
        <w:t>Adujo que en el mencionado acuerdo fueron establecidos de manera integral los requisitos generales y específicos para participar en el concurso y que su incumplimiento daba lugar al rechazo o exclusión del concursante en el proceso de selección. Precis</w:t>
      </w:r>
      <w:r w:rsidR="009E61AC">
        <w:rPr>
          <w:rFonts w:eastAsia="Verdana"/>
          <w:bCs/>
          <w:color w:val="000000"/>
          <w:sz w:val="24"/>
          <w:szCs w:val="24"/>
        </w:rPr>
        <w:t>ó</w:t>
      </w:r>
      <w:r>
        <w:rPr>
          <w:rFonts w:eastAsia="Verdana"/>
          <w:bCs/>
          <w:color w:val="000000"/>
          <w:sz w:val="24"/>
          <w:szCs w:val="24"/>
        </w:rPr>
        <w:t xml:space="preserve"> que los aspirantes con su inscripción manifestaron </w:t>
      </w:r>
      <w:r w:rsidR="00F860A2">
        <w:rPr>
          <w:rFonts w:eastAsia="Verdana"/>
          <w:bCs/>
          <w:color w:val="000000"/>
          <w:sz w:val="24"/>
          <w:szCs w:val="24"/>
        </w:rPr>
        <w:t>aceptar las reglas, condiciones y normas establecidas en e</w:t>
      </w:r>
      <w:r>
        <w:rPr>
          <w:rFonts w:eastAsia="Verdana"/>
          <w:bCs/>
          <w:color w:val="000000"/>
          <w:sz w:val="24"/>
          <w:szCs w:val="24"/>
        </w:rPr>
        <w:t xml:space="preserve">l </w:t>
      </w:r>
      <w:r w:rsidRPr="00F860A2">
        <w:rPr>
          <w:rFonts w:eastAsia="Verdana"/>
          <w:bCs/>
          <w:color w:val="000000"/>
          <w:sz w:val="24"/>
          <w:szCs w:val="24"/>
        </w:rPr>
        <w:t>Acuerdo</w:t>
      </w:r>
      <w:r>
        <w:rPr>
          <w:rFonts w:eastAsia="Verdana"/>
          <w:bCs/>
          <w:color w:val="000000"/>
          <w:sz w:val="24"/>
          <w:szCs w:val="24"/>
        </w:rPr>
        <w:t xml:space="preserve"> </w:t>
      </w:r>
      <w:r w:rsidR="00F860A2">
        <w:rPr>
          <w:rFonts w:eastAsia="Verdana"/>
          <w:bCs/>
          <w:color w:val="000000"/>
          <w:sz w:val="24"/>
          <w:szCs w:val="24"/>
        </w:rPr>
        <w:t>dispuesto para l</w:t>
      </w:r>
      <w:r>
        <w:rPr>
          <w:rFonts w:eastAsia="Verdana"/>
          <w:bCs/>
          <w:color w:val="000000"/>
          <w:sz w:val="24"/>
          <w:szCs w:val="24"/>
        </w:rPr>
        <w:t xml:space="preserve">a Convocatoria. </w:t>
      </w:r>
    </w:p>
    <w:p w14:paraId="65F3D038" w14:textId="77777777" w:rsidR="00350667" w:rsidRDefault="00350667" w:rsidP="007B3C89">
      <w:pPr>
        <w:pStyle w:val="p1"/>
        <w:jc w:val="both"/>
        <w:rPr>
          <w:rFonts w:eastAsia="Verdana"/>
          <w:bCs/>
          <w:color w:val="000000"/>
          <w:sz w:val="24"/>
          <w:szCs w:val="24"/>
        </w:rPr>
      </w:pPr>
    </w:p>
    <w:p w14:paraId="560EF1F8" w14:textId="0949EAC6" w:rsidR="00350667" w:rsidRDefault="00350667" w:rsidP="007B3C89">
      <w:pPr>
        <w:pStyle w:val="p1"/>
        <w:jc w:val="both"/>
        <w:rPr>
          <w:rFonts w:eastAsia="Verdana"/>
          <w:bCs/>
          <w:color w:val="000000"/>
          <w:sz w:val="24"/>
          <w:szCs w:val="24"/>
        </w:rPr>
      </w:pPr>
      <w:r>
        <w:rPr>
          <w:rFonts w:eastAsia="Verdana"/>
          <w:bCs/>
          <w:color w:val="000000"/>
          <w:sz w:val="24"/>
          <w:szCs w:val="24"/>
        </w:rPr>
        <w:t xml:space="preserve">Respecto de la acreditación de la experiencia explicó que el </w:t>
      </w:r>
      <w:r w:rsidR="00AE1696">
        <w:rPr>
          <w:rFonts w:eastAsia="Verdana"/>
          <w:bCs/>
          <w:color w:val="000000"/>
          <w:sz w:val="24"/>
          <w:szCs w:val="24"/>
        </w:rPr>
        <w:t>A</w:t>
      </w:r>
      <w:r>
        <w:rPr>
          <w:rFonts w:eastAsia="Verdana"/>
          <w:bCs/>
          <w:color w:val="000000"/>
          <w:sz w:val="24"/>
          <w:szCs w:val="24"/>
        </w:rPr>
        <w:t xml:space="preserve">cuerdo en el artículo 3 numeral 1.2. estableció los requisitos para el cargo, el numeral 2.4 </w:t>
      </w:r>
      <w:r w:rsidR="00AE1696">
        <w:rPr>
          <w:rFonts w:eastAsia="Verdana"/>
          <w:bCs/>
          <w:color w:val="000000"/>
          <w:sz w:val="24"/>
          <w:szCs w:val="24"/>
        </w:rPr>
        <w:t xml:space="preserve">dispuso </w:t>
      </w:r>
      <w:r>
        <w:rPr>
          <w:rFonts w:eastAsia="Verdana"/>
          <w:bCs/>
          <w:color w:val="000000"/>
          <w:sz w:val="24"/>
          <w:szCs w:val="24"/>
        </w:rPr>
        <w:t>las reglas de inscripción y específicamente para los certificados de experiencia profesional</w:t>
      </w:r>
      <w:r w:rsidR="00AE1696">
        <w:rPr>
          <w:rFonts w:eastAsia="Verdana"/>
          <w:bCs/>
          <w:color w:val="000000"/>
          <w:sz w:val="24"/>
          <w:szCs w:val="24"/>
        </w:rPr>
        <w:t>, indicó</w:t>
      </w:r>
      <w:r>
        <w:rPr>
          <w:rFonts w:eastAsia="Verdana"/>
          <w:bCs/>
          <w:color w:val="000000"/>
          <w:sz w:val="24"/>
          <w:szCs w:val="24"/>
        </w:rPr>
        <w:t xml:space="preserve"> la causal de rechazo descrita en el numeral 3.4 del artículo 3.</w:t>
      </w:r>
    </w:p>
    <w:p w14:paraId="6F75F578" w14:textId="77777777" w:rsidR="009707F7" w:rsidRDefault="009707F7" w:rsidP="0063357E">
      <w:pPr>
        <w:pStyle w:val="p1"/>
        <w:jc w:val="both"/>
        <w:rPr>
          <w:rFonts w:eastAsia="Verdana"/>
          <w:bCs/>
          <w:color w:val="000000"/>
          <w:sz w:val="24"/>
          <w:szCs w:val="24"/>
        </w:rPr>
      </w:pPr>
    </w:p>
    <w:p w14:paraId="49E98FC8" w14:textId="07700042" w:rsidR="00350667" w:rsidRDefault="00350667" w:rsidP="0063357E">
      <w:pPr>
        <w:pStyle w:val="p1"/>
        <w:jc w:val="both"/>
        <w:rPr>
          <w:rFonts w:eastAsia="Verdana"/>
          <w:bCs/>
          <w:color w:val="000000"/>
          <w:sz w:val="24"/>
          <w:szCs w:val="24"/>
        </w:rPr>
      </w:pPr>
      <w:r>
        <w:rPr>
          <w:rFonts w:eastAsia="Verdana"/>
          <w:bCs/>
          <w:color w:val="000000"/>
          <w:sz w:val="24"/>
          <w:szCs w:val="24"/>
        </w:rPr>
        <w:t xml:space="preserve">Respecto del caso concreto adujo en primer lugar que, mediante Resolución CJR23-0061 del 8 de febrero de 2023 y su anexo 2, fue rechazado el accionante por la causal 3.4 del Acuerdo PCSJA18-11077 del 16 de agosto de 2018 y que dentro del término de solicitud de verificación aquel requirió la </w:t>
      </w:r>
      <w:r w:rsidR="00F021E0">
        <w:rPr>
          <w:rFonts w:eastAsia="Verdana"/>
          <w:bCs/>
          <w:color w:val="000000"/>
          <w:sz w:val="24"/>
          <w:szCs w:val="24"/>
        </w:rPr>
        <w:t xml:space="preserve">revisión de </w:t>
      </w:r>
      <w:r>
        <w:rPr>
          <w:rFonts w:eastAsia="Verdana"/>
          <w:bCs/>
          <w:color w:val="000000"/>
          <w:sz w:val="24"/>
          <w:szCs w:val="24"/>
        </w:rPr>
        <w:t xml:space="preserve">los certificados laborales expedidos por la Rama Judicial </w:t>
      </w:r>
      <w:r w:rsidR="00F021E0">
        <w:rPr>
          <w:rFonts w:eastAsia="Verdana"/>
          <w:bCs/>
          <w:color w:val="000000"/>
          <w:sz w:val="24"/>
          <w:szCs w:val="24"/>
        </w:rPr>
        <w:t xml:space="preserve">con lo que, </w:t>
      </w:r>
      <w:r>
        <w:rPr>
          <w:rFonts w:eastAsia="Verdana"/>
          <w:bCs/>
          <w:color w:val="000000"/>
          <w:sz w:val="24"/>
          <w:szCs w:val="24"/>
        </w:rPr>
        <w:t xml:space="preserve">a su juicio, acreditó el tiempo de experiencia exigido. </w:t>
      </w:r>
    </w:p>
    <w:p w14:paraId="6CE88CFF" w14:textId="77777777" w:rsidR="00350667" w:rsidRDefault="00350667" w:rsidP="0063357E">
      <w:pPr>
        <w:pStyle w:val="p1"/>
        <w:jc w:val="both"/>
        <w:rPr>
          <w:rFonts w:eastAsia="Verdana"/>
          <w:bCs/>
          <w:color w:val="000000"/>
          <w:sz w:val="24"/>
          <w:szCs w:val="24"/>
        </w:rPr>
      </w:pPr>
    </w:p>
    <w:p w14:paraId="3884C47B" w14:textId="5746BB40" w:rsidR="00350667" w:rsidRDefault="00AE1696" w:rsidP="0063357E">
      <w:pPr>
        <w:pStyle w:val="p1"/>
        <w:jc w:val="both"/>
        <w:rPr>
          <w:rFonts w:eastAsia="Verdana"/>
          <w:bCs/>
          <w:color w:val="000000"/>
          <w:sz w:val="24"/>
          <w:szCs w:val="24"/>
        </w:rPr>
      </w:pPr>
      <w:r>
        <w:rPr>
          <w:rFonts w:eastAsia="Verdana"/>
          <w:bCs/>
          <w:color w:val="000000"/>
          <w:sz w:val="24"/>
          <w:szCs w:val="24"/>
        </w:rPr>
        <w:t>I</w:t>
      </w:r>
      <w:r w:rsidR="00350667">
        <w:rPr>
          <w:rFonts w:eastAsia="Verdana"/>
          <w:bCs/>
          <w:color w:val="000000"/>
          <w:sz w:val="24"/>
          <w:szCs w:val="24"/>
        </w:rPr>
        <w:t xml:space="preserve">ndicó que mediante oficio CJO23-1166 del 13 de marzo de 2023 respondió al accionante </w:t>
      </w:r>
      <w:r w:rsidR="00F021E0">
        <w:rPr>
          <w:rFonts w:eastAsia="Verdana"/>
          <w:bCs/>
          <w:color w:val="000000"/>
          <w:sz w:val="24"/>
          <w:szCs w:val="24"/>
        </w:rPr>
        <w:t>que, sumados los tiempos laborados desde</w:t>
      </w:r>
      <w:r w:rsidR="00350667">
        <w:rPr>
          <w:rFonts w:eastAsia="Verdana"/>
          <w:bCs/>
          <w:color w:val="000000"/>
          <w:sz w:val="24"/>
          <w:szCs w:val="24"/>
        </w:rPr>
        <w:t xml:space="preserve"> la fecha de grado, esto es el 27 de marzo de 2008, </w:t>
      </w:r>
      <w:r w:rsidR="00F021E0">
        <w:rPr>
          <w:rFonts w:eastAsia="Verdana"/>
          <w:bCs/>
          <w:color w:val="000000"/>
          <w:sz w:val="24"/>
          <w:szCs w:val="24"/>
        </w:rPr>
        <w:t xml:space="preserve">se obtuvo un total </w:t>
      </w:r>
      <w:r w:rsidR="00350667">
        <w:rPr>
          <w:rFonts w:eastAsia="Verdana"/>
          <w:bCs/>
          <w:color w:val="000000"/>
          <w:sz w:val="24"/>
          <w:szCs w:val="24"/>
        </w:rPr>
        <w:t>de 2105 días,</w:t>
      </w:r>
      <w:r w:rsidR="00F021E0">
        <w:rPr>
          <w:rFonts w:eastAsia="Verdana"/>
          <w:bCs/>
          <w:color w:val="000000"/>
          <w:sz w:val="24"/>
          <w:szCs w:val="24"/>
        </w:rPr>
        <w:t xml:space="preserve"> que no alcanzan el umbral de los </w:t>
      </w:r>
      <w:r w:rsidR="00350667">
        <w:rPr>
          <w:rFonts w:eastAsia="Verdana"/>
          <w:bCs/>
          <w:color w:val="000000"/>
          <w:sz w:val="24"/>
          <w:szCs w:val="24"/>
        </w:rPr>
        <w:t xml:space="preserve">2880 días, exigido para el cargo al que </w:t>
      </w:r>
      <w:r w:rsidR="00F9399A">
        <w:rPr>
          <w:rFonts w:eastAsia="Verdana"/>
          <w:bCs/>
          <w:color w:val="000000"/>
          <w:sz w:val="24"/>
          <w:szCs w:val="24"/>
        </w:rPr>
        <w:t>se</w:t>
      </w:r>
      <w:r w:rsidR="00350667">
        <w:rPr>
          <w:rFonts w:eastAsia="Verdana"/>
          <w:bCs/>
          <w:color w:val="000000"/>
          <w:sz w:val="24"/>
          <w:szCs w:val="24"/>
        </w:rPr>
        <w:t xml:space="preserve"> postuló. </w:t>
      </w:r>
    </w:p>
    <w:p w14:paraId="7EDD9C88" w14:textId="77777777" w:rsidR="00350667" w:rsidRDefault="00350667" w:rsidP="0063357E">
      <w:pPr>
        <w:pStyle w:val="p1"/>
        <w:jc w:val="both"/>
        <w:rPr>
          <w:rFonts w:eastAsia="Verdana"/>
          <w:bCs/>
          <w:color w:val="000000"/>
          <w:sz w:val="24"/>
          <w:szCs w:val="24"/>
        </w:rPr>
      </w:pPr>
    </w:p>
    <w:p w14:paraId="0485C610" w14:textId="499EE6B8" w:rsidR="00350667" w:rsidRDefault="007D65FF" w:rsidP="0063357E">
      <w:pPr>
        <w:pStyle w:val="p1"/>
        <w:jc w:val="both"/>
        <w:rPr>
          <w:rFonts w:eastAsia="Verdana"/>
          <w:bCs/>
          <w:color w:val="000000"/>
          <w:sz w:val="24"/>
          <w:szCs w:val="24"/>
        </w:rPr>
      </w:pPr>
      <w:r>
        <w:rPr>
          <w:rFonts w:eastAsia="Verdana"/>
          <w:bCs/>
          <w:color w:val="000000"/>
          <w:sz w:val="24"/>
          <w:szCs w:val="24"/>
        </w:rPr>
        <w:t>E</w:t>
      </w:r>
      <w:r w:rsidR="00350667">
        <w:rPr>
          <w:rFonts w:eastAsia="Verdana"/>
          <w:bCs/>
          <w:color w:val="000000"/>
          <w:sz w:val="24"/>
          <w:szCs w:val="24"/>
        </w:rPr>
        <w:t xml:space="preserve">xplicó que la valoración de los certificados estuvo acorde a la aplicación de las normas establecidas en la convocatoria y en igualdad de condiciones con los demás participantes, por lo que no era viable un tratamiento diferente y en ese orden solo </w:t>
      </w:r>
      <w:r w:rsidR="00F9399A">
        <w:rPr>
          <w:rFonts w:eastAsia="Verdana"/>
          <w:bCs/>
          <w:color w:val="000000"/>
          <w:sz w:val="24"/>
          <w:szCs w:val="24"/>
        </w:rPr>
        <w:t xml:space="preserve">tuvo en cuenta </w:t>
      </w:r>
      <w:r w:rsidR="00350667">
        <w:rPr>
          <w:rFonts w:eastAsia="Verdana"/>
          <w:bCs/>
          <w:color w:val="000000"/>
          <w:sz w:val="24"/>
          <w:szCs w:val="24"/>
        </w:rPr>
        <w:t>los documentos aportados dentro del término legal de la inscripción, esto es, entre el 27 de agosto y el 7 de septiembre de 2018</w:t>
      </w:r>
      <w:r>
        <w:rPr>
          <w:rFonts w:eastAsia="Verdana"/>
          <w:bCs/>
          <w:color w:val="000000"/>
          <w:sz w:val="24"/>
          <w:szCs w:val="24"/>
        </w:rPr>
        <w:t>.</w:t>
      </w:r>
      <w:r w:rsidR="00F9399A">
        <w:rPr>
          <w:rFonts w:eastAsia="Verdana"/>
          <w:bCs/>
          <w:color w:val="000000"/>
          <w:sz w:val="24"/>
          <w:szCs w:val="24"/>
        </w:rPr>
        <w:t xml:space="preserve"> </w:t>
      </w:r>
    </w:p>
    <w:p w14:paraId="3EAECC1A" w14:textId="77777777" w:rsidR="00350667" w:rsidRDefault="00350667" w:rsidP="0063357E">
      <w:pPr>
        <w:pStyle w:val="p1"/>
        <w:jc w:val="both"/>
        <w:rPr>
          <w:rFonts w:eastAsia="Verdana"/>
          <w:bCs/>
          <w:color w:val="000000"/>
          <w:sz w:val="24"/>
          <w:szCs w:val="24"/>
        </w:rPr>
      </w:pPr>
    </w:p>
    <w:p w14:paraId="6566E56C" w14:textId="7861AE66" w:rsidR="00350667" w:rsidRDefault="00350667" w:rsidP="0063357E">
      <w:pPr>
        <w:pStyle w:val="p1"/>
        <w:jc w:val="both"/>
        <w:rPr>
          <w:rFonts w:eastAsia="Verdana"/>
          <w:bCs/>
          <w:color w:val="000000"/>
          <w:sz w:val="24"/>
          <w:szCs w:val="24"/>
        </w:rPr>
      </w:pPr>
      <w:r>
        <w:rPr>
          <w:rFonts w:eastAsia="Verdana"/>
          <w:bCs/>
          <w:color w:val="000000"/>
          <w:sz w:val="24"/>
          <w:szCs w:val="24"/>
        </w:rPr>
        <w:t xml:space="preserve">Agregó que, contrario a lo indicado por el accionante no existía una exigencia referente a acreditar las funciones desempeñadas para los cargos certificados dado que el motivo de rechazo fue evaluado conforme a los certificados laborales aportados dentro del término legal de inscripción y la experiencia exigida para el cargo y en todo caso, las funciones estaban establecidas en la ley. </w:t>
      </w:r>
    </w:p>
    <w:p w14:paraId="180DBEBF" w14:textId="77777777" w:rsidR="00350667" w:rsidRDefault="00350667" w:rsidP="0063357E">
      <w:pPr>
        <w:pStyle w:val="p1"/>
        <w:jc w:val="both"/>
        <w:rPr>
          <w:rFonts w:eastAsia="Verdana"/>
          <w:bCs/>
          <w:color w:val="000000"/>
          <w:sz w:val="24"/>
          <w:szCs w:val="24"/>
        </w:rPr>
      </w:pPr>
    </w:p>
    <w:p w14:paraId="69BF962A" w14:textId="29B42019" w:rsidR="00350667" w:rsidRDefault="00350667" w:rsidP="0063357E">
      <w:pPr>
        <w:pStyle w:val="p1"/>
        <w:jc w:val="both"/>
        <w:rPr>
          <w:rFonts w:eastAsia="Verdana"/>
          <w:bCs/>
          <w:color w:val="000000"/>
          <w:sz w:val="24"/>
          <w:szCs w:val="24"/>
        </w:rPr>
      </w:pPr>
      <w:r>
        <w:rPr>
          <w:rFonts w:eastAsia="Verdana"/>
          <w:bCs/>
          <w:color w:val="000000"/>
          <w:sz w:val="24"/>
          <w:szCs w:val="24"/>
        </w:rPr>
        <w:t>Finalmente adujo que, el accionante cuestion</w:t>
      </w:r>
      <w:r w:rsidR="007D65FF">
        <w:rPr>
          <w:rFonts w:eastAsia="Verdana"/>
          <w:bCs/>
          <w:color w:val="000000"/>
          <w:sz w:val="24"/>
          <w:szCs w:val="24"/>
        </w:rPr>
        <w:t>ó</w:t>
      </w:r>
      <w:r>
        <w:rPr>
          <w:rFonts w:eastAsia="Verdana"/>
          <w:bCs/>
          <w:color w:val="000000"/>
          <w:sz w:val="24"/>
          <w:szCs w:val="24"/>
        </w:rPr>
        <w:t xml:space="preserve"> la </w:t>
      </w:r>
      <w:r w:rsidR="003133D2">
        <w:rPr>
          <w:rFonts w:eastAsia="Verdana"/>
          <w:bCs/>
          <w:color w:val="000000"/>
          <w:sz w:val="24"/>
          <w:szCs w:val="24"/>
        </w:rPr>
        <w:t>condición establecida en el Acuerdo PCSA18-11077 de 2018 que sirvió de soporte jurídico para l</w:t>
      </w:r>
      <w:r>
        <w:rPr>
          <w:rFonts w:eastAsia="Verdana"/>
          <w:bCs/>
          <w:color w:val="000000"/>
          <w:sz w:val="24"/>
          <w:szCs w:val="24"/>
        </w:rPr>
        <w:t xml:space="preserve">a Resolución CJR23-0061 del 8 de febrero de 2023 y en </w:t>
      </w:r>
      <w:r w:rsidR="007D65FF">
        <w:rPr>
          <w:rFonts w:eastAsia="Verdana"/>
          <w:bCs/>
          <w:color w:val="000000"/>
          <w:sz w:val="24"/>
          <w:szCs w:val="24"/>
        </w:rPr>
        <w:t>e</w:t>
      </w:r>
      <w:r>
        <w:rPr>
          <w:rFonts w:eastAsia="Verdana"/>
          <w:bCs/>
          <w:color w:val="000000"/>
          <w:sz w:val="24"/>
          <w:szCs w:val="24"/>
        </w:rPr>
        <w:t xml:space="preserve">se sentido por tratarse de un acto administrativo de carácter general, es procedente iniciar el medio de control de nulidad por lo que, la acción de tutela no es el escenario idóneo para controvertir los actos que se presumen legales. </w:t>
      </w:r>
    </w:p>
    <w:p w14:paraId="30FBEF77" w14:textId="77777777" w:rsidR="00350667" w:rsidRPr="00350667" w:rsidRDefault="00350667" w:rsidP="0063357E">
      <w:pPr>
        <w:pStyle w:val="p1"/>
        <w:jc w:val="both"/>
        <w:rPr>
          <w:rFonts w:eastAsia="Verdana"/>
          <w:bCs/>
          <w:color w:val="000000"/>
          <w:sz w:val="24"/>
          <w:szCs w:val="24"/>
        </w:rPr>
      </w:pPr>
    </w:p>
    <w:p w14:paraId="492D1214" w14:textId="20217856" w:rsidR="00712839" w:rsidRDefault="00712839" w:rsidP="0063357E">
      <w:pPr>
        <w:pStyle w:val="p1"/>
        <w:jc w:val="both"/>
        <w:rPr>
          <w:rFonts w:ascii="Arial" w:hAnsi="Arial" w:cs="Arial"/>
          <w:b/>
          <w:color w:val="000000"/>
          <w:sz w:val="24"/>
          <w:szCs w:val="24"/>
        </w:rPr>
      </w:pPr>
      <w:r w:rsidRPr="00712839">
        <w:rPr>
          <w:rFonts w:ascii="Arial" w:eastAsia="Verdana" w:hAnsi="Arial" w:cs="Arial"/>
          <w:b/>
          <w:color w:val="000000"/>
          <w:sz w:val="24"/>
          <w:szCs w:val="24"/>
        </w:rPr>
        <w:t>1.</w:t>
      </w:r>
      <w:r w:rsidR="00F65112">
        <w:rPr>
          <w:rFonts w:ascii="Arial" w:eastAsia="Verdana" w:hAnsi="Arial" w:cs="Arial"/>
          <w:b/>
          <w:color w:val="000000"/>
          <w:sz w:val="24"/>
          <w:szCs w:val="24"/>
        </w:rPr>
        <w:t>5</w:t>
      </w:r>
      <w:r w:rsidRPr="00712839">
        <w:rPr>
          <w:rFonts w:ascii="Arial" w:eastAsia="Verdana" w:hAnsi="Arial" w:cs="Arial"/>
          <w:b/>
          <w:color w:val="000000"/>
          <w:sz w:val="24"/>
          <w:szCs w:val="24"/>
        </w:rPr>
        <w:t xml:space="preserve">. </w:t>
      </w:r>
      <w:r w:rsidRPr="00712839">
        <w:rPr>
          <w:rFonts w:ascii="Arial" w:hAnsi="Arial" w:cs="Arial"/>
          <w:b/>
          <w:color w:val="000000"/>
          <w:sz w:val="24"/>
          <w:szCs w:val="24"/>
        </w:rPr>
        <w:t>Sentencia de primera instancia</w:t>
      </w:r>
    </w:p>
    <w:p w14:paraId="7D97862F" w14:textId="77777777" w:rsidR="0063357E" w:rsidRPr="00712839" w:rsidRDefault="0063357E" w:rsidP="0063357E">
      <w:pPr>
        <w:pStyle w:val="p1"/>
        <w:jc w:val="both"/>
        <w:rPr>
          <w:rFonts w:ascii="Arial" w:hAnsi="Arial" w:cs="Arial"/>
          <w:b/>
          <w:color w:val="000000"/>
          <w:sz w:val="24"/>
          <w:szCs w:val="24"/>
        </w:rPr>
      </w:pPr>
    </w:p>
    <w:p w14:paraId="3E02C017" w14:textId="5DF8FA70" w:rsidR="00B33FFE" w:rsidRDefault="00FB0484" w:rsidP="0063357E">
      <w:pPr>
        <w:rPr>
          <w:color w:val="000000"/>
          <w:sz w:val="24"/>
          <w:szCs w:val="24"/>
        </w:rPr>
      </w:pPr>
      <w:r>
        <w:rPr>
          <w:color w:val="000000"/>
          <w:sz w:val="24"/>
          <w:szCs w:val="24"/>
          <w:lang w:eastAsia="en-US"/>
        </w:rPr>
        <w:t xml:space="preserve">La Sección </w:t>
      </w:r>
      <w:r w:rsidR="00CD0032">
        <w:rPr>
          <w:color w:val="000000"/>
          <w:sz w:val="24"/>
          <w:szCs w:val="24"/>
          <w:lang w:eastAsia="en-US"/>
        </w:rPr>
        <w:t>Primera</w:t>
      </w:r>
      <w:r>
        <w:rPr>
          <w:color w:val="000000"/>
          <w:sz w:val="24"/>
          <w:szCs w:val="24"/>
          <w:lang w:eastAsia="en-US"/>
        </w:rPr>
        <w:t xml:space="preserve"> del Consejo de Estado</w:t>
      </w:r>
      <w:r w:rsidR="007D65FF">
        <w:rPr>
          <w:color w:val="000000"/>
          <w:sz w:val="24"/>
          <w:szCs w:val="24"/>
          <w:lang w:eastAsia="en-US"/>
        </w:rPr>
        <w:t xml:space="preserve">, el </w:t>
      </w:r>
      <w:r w:rsidR="00CD0032">
        <w:rPr>
          <w:color w:val="000000"/>
          <w:sz w:val="24"/>
          <w:szCs w:val="24"/>
          <w:lang w:eastAsia="en-US"/>
        </w:rPr>
        <w:t>27 de abril</w:t>
      </w:r>
      <w:r>
        <w:rPr>
          <w:color w:val="000000"/>
          <w:sz w:val="24"/>
          <w:szCs w:val="24"/>
          <w:lang w:eastAsia="en-US"/>
        </w:rPr>
        <w:t xml:space="preserve"> de 2023</w:t>
      </w:r>
      <w:r w:rsidR="00712839" w:rsidRPr="00712839">
        <w:rPr>
          <w:rStyle w:val="Refdenotaalpie"/>
          <w:color w:val="000000"/>
          <w:sz w:val="24"/>
          <w:szCs w:val="24"/>
        </w:rPr>
        <w:footnoteReference w:id="15"/>
      </w:r>
      <w:r w:rsidR="00712839" w:rsidRPr="00712839">
        <w:rPr>
          <w:color w:val="000000"/>
          <w:sz w:val="24"/>
          <w:szCs w:val="24"/>
        </w:rPr>
        <w:t xml:space="preserve">, </w:t>
      </w:r>
      <w:r w:rsidR="00A97359">
        <w:rPr>
          <w:color w:val="000000"/>
          <w:sz w:val="24"/>
          <w:szCs w:val="24"/>
        </w:rPr>
        <w:t>declaró improcedente</w:t>
      </w:r>
      <w:r w:rsidR="00712839" w:rsidRPr="00712839">
        <w:rPr>
          <w:color w:val="000000"/>
          <w:sz w:val="24"/>
          <w:szCs w:val="24"/>
        </w:rPr>
        <w:t xml:space="preserve"> la solicitud de amparo</w:t>
      </w:r>
      <w:r w:rsidR="00B33FFE">
        <w:rPr>
          <w:color w:val="000000"/>
          <w:sz w:val="24"/>
          <w:szCs w:val="24"/>
        </w:rPr>
        <w:t xml:space="preserve"> por no acreditar el requisito de subsidiariedad.</w:t>
      </w:r>
    </w:p>
    <w:p w14:paraId="5E60908B" w14:textId="77777777" w:rsidR="0063357E" w:rsidRDefault="0063357E" w:rsidP="0063357E">
      <w:pPr>
        <w:rPr>
          <w:color w:val="000000"/>
          <w:sz w:val="24"/>
          <w:szCs w:val="24"/>
        </w:rPr>
      </w:pPr>
    </w:p>
    <w:p w14:paraId="0FE81CFA" w14:textId="609D5B0A" w:rsidR="00282490" w:rsidRDefault="007D65FF" w:rsidP="00282490">
      <w:pPr>
        <w:rPr>
          <w:color w:val="000000"/>
          <w:sz w:val="24"/>
          <w:szCs w:val="24"/>
        </w:rPr>
      </w:pPr>
      <w:r>
        <w:rPr>
          <w:color w:val="000000"/>
          <w:sz w:val="24"/>
          <w:szCs w:val="24"/>
        </w:rPr>
        <w:t xml:space="preserve">Destacó </w:t>
      </w:r>
      <w:r w:rsidR="00282490">
        <w:rPr>
          <w:color w:val="000000"/>
          <w:sz w:val="24"/>
          <w:szCs w:val="24"/>
        </w:rPr>
        <w:t>que</w:t>
      </w:r>
      <w:r>
        <w:rPr>
          <w:color w:val="000000"/>
          <w:sz w:val="24"/>
          <w:szCs w:val="24"/>
        </w:rPr>
        <w:t>,</w:t>
      </w:r>
      <w:r w:rsidR="00282490">
        <w:rPr>
          <w:color w:val="000000"/>
          <w:sz w:val="24"/>
          <w:szCs w:val="24"/>
        </w:rPr>
        <w:t xml:space="preserve"> en relación con la Convocatoria 27 y la procedencia de la acción de tutela para cuestionar sus actos administrativos, la Corte Constitucional en sentencia SU-067 del 24 de febrero de 2022 </w:t>
      </w:r>
      <w:r>
        <w:rPr>
          <w:color w:val="000000"/>
          <w:sz w:val="24"/>
          <w:szCs w:val="24"/>
        </w:rPr>
        <w:t xml:space="preserve">precisó que </w:t>
      </w:r>
      <w:r w:rsidR="00282490">
        <w:rPr>
          <w:color w:val="000000"/>
          <w:sz w:val="24"/>
          <w:szCs w:val="24"/>
        </w:rPr>
        <w:t xml:space="preserve">tal mecanismo constitucional es improcedente para reclamar la protección de derechos fundamentales cuando la vulneración es atribuida a un acto administrativo, excepto si el juez constitucional estima la posible configuración de un perjuicio irremediable o que el problema constitucional desborde el marco de competencias del juez administrativo. </w:t>
      </w:r>
      <w:r>
        <w:rPr>
          <w:color w:val="000000"/>
          <w:sz w:val="24"/>
          <w:szCs w:val="24"/>
        </w:rPr>
        <w:t>Q</w:t>
      </w:r>
      <w:r w:rsidR="00282490">
        <w:rPr>
          <w:color w:val="000000"/>
          <w:sz w:val="24"/>
          <w:szCs w:val="24"/>
        </w:rPr>
        <w:t xml:space="preserve">ue de manera excepcional la Corte propuso la procedencia de la acción de tutela para solicitar protección de derechos fundamentales frente a actos administrativos de tramite expedidos en el marco de los concursos de mérito siempre que la actuación administrativa de la cual hace parte el acto no hubiere concluido, que el acto acusado defina una situación especial y sustancial que se proyecte en la decisión final y que ocasione una vulneración o amenaza real de las garantías invocadas. </w:t>
      </w:r>
    </w:p>
    <w:p w14:paraId="66FB24E2" w14:textId="77777777" w:rsidR="00282490" w:rsidRDefault="00282490" w:rsidP="00282490">
      <w:pPr>
        <w:rPr>
          <w:color w:val="000000"/>
          <w:sz w:val="24"/>
          <w:szCs w:val="24"/>
        </w:rPr>
      </w:pPr>
    </w:p>
    <w:p w14:paraId="0E49E95E" w14:textId="554BDF75" w:rsidR="00282490" w:rsidRDefault="007D65FF" w:rsidP="00282490">
      <w:pPr>
        <w:rPr>
          <w:color w:val="000000"/>
          <w:sz w:val="24"/>
          <w:szCs w:val="24"/>
        </w:rPr>
      </w:pPr>
      <w:r>
        <w:rPr>
          <w:color w:val="000000"/>
          <w:sz w:val="24"/>
          <w:szCs w:val="24"/>
        </w:rPr>
        <w:t>C</w:t>
      </w:r>
      <w:r w:rsidR="00282490">
        <w:rPr>
          <w:color w:val="000000"/>
          <w:sz w:val="24"/>
          <w:szCs w:val="24"/>
        </w:rPr>
        <w:t>onsideró</w:t>
      </w:r>
      <w:r>
        <w:rPr>
          <w:color w:val="000000"/>
          <w:sz w:val="24"/>
          <w:szCs w:val="24"/>
        </w:rPr>
        <w:t xml:space="preserve"> el juez de tutela de primera instancia</w:t>
      </w:r>
      <w:r w:rsidR="00282490">
        <w:rPr>
          <w:color w:val="000000"/>
          <w:sz w:val="24"/>
          <w:szCs w:val="24"/>
        </w:rPr>
        <w:t xml:space="preserve"> que</w:t>
      </w:r>
      <w:r>
        <w:rPr>
          <w:color w:val="000000"/>
          <w:sz w:val="24"/>
          <w:szCs w:val="24"/>
        </w:rPr>
        <w:t>,</w:t>
      </w:r>
      <w:r w:rsidR="00282490">
        <w:rPr>
          <w:color w:val="000000"/>
          <w:sz w:val="24"/>
          <w:szCs w:val="24"/>
        </w:rPr>
        <w:t xml:space="preserve"> en el caso concreto</w:t>
      </w:r>
      <w:r>
        <w:rPr>
          <w:color w:val="000000"/>
          <w:sz w:val="24"/>
          <w:szCs w:val="24"/>
        </w:rPr>
        <w:t>,</w:t>
      </w:r>
      <w:r w:rsidR="00282490">
        <w:rPr>
          <w:color w:val="000000"/>
          <w:sz w:val="24"/>
          <w:szCs w:val="24"/>
        </w:rPr>
        <w:t xml:space="preserve"> la solicitud era improcedente en la medida que el accionante tenía a su disposición otro medio de defensa judicial para plantear sus inconformidades con la Resoluci</w:t>
      </w:r>
      <w:r w:rsidR="00F9399A">
        <w:rPr>
          <w:color w:val="000000"/>
          <w:sz w:val="24"/>
          <w:szCs w:val="24"/>
        </w:rPr>
        <w:t>ó</w:t>
      </w:r>
      <w:r w:rsidR="00282490">
        <w:rPr>
          <w:color w:val="000000"/>
          <w:sz w:val="24"/>
          <w:szCs w:val="24"/>
        </w:rPr>
        <w:t>n CJR23-0061 del 8 de febrero de 2023, dado que su legalidad podía ser discutida a través del medio de control de nulidad y restablecimiento del derecho.</w:t>
      </w:r>
    </w:p>
    <w:p w14:paraId="2605E56F" w14:textId="77777777" w:rsidR="00282490" w:rsidRDefault="00282490" w:rsidP="00282490">
      <w:pPr>
        <w:rPr>
          <w:color w:val="000000"/>
          <w:sz w:val="24"/>
          <w:szCs w:val="24"/>
        </w:rPr>
      </w:pPr>
    </w:p>
    <w:p w14:paraId="5FF23A55" w14:textId="7DD79D4B" w:rsidR="00282490" w:rsidRDefault="00282490" w:rsidP="00282490">
      <w:pPr>
        <w:rPr>
          <w:color w:val="000000"/>
          <w:sz w:val="24"/>
          <w:szCs w:val="24"/>
        </w:rPr>
      </w:pPr>
      <w:r>
        <w:rPr>
          <w:color w:val="000000"/>
          <w:sz w:val="24"/>
          <w:szCs w:val="24"/>
        </w:rPr>
        <w:t>Explicó que, para controvertir la convalidación del tiempo de experiencia laboral certificada y aportada, el accionante podía hacer uso del medio de control de nulidad y restablecimiento del derecho en el que además puede solicitar las medidas cautelares dispuestas en el CPACA las que le “permitirán prevenir la consumación de un daño definitivo mientras se surte la causa judicial” como lo previó la Corte Constitucional en la sentencia SU-067 de 2002.</w:t>
      </w:r>
    </w:p>
    <w:p w14:paraId="290E5F7A" w14:textId="77777777" w:rsidR="00282490" w:rsidRDefault="00282490" w:rsidP="00282490">
      <w:pPr>
        <w:rPr>
          <w:color w:val="000000"/>
          <w:sz w:val="24"/>
          <w:szCs w:val="24"/>
        </w:rPr>
      </w:pPr>
    </w:p>
    <w:p w14:paraId="4E0AC55E" w14:textId="274232DA" w:rsidR="00282490" w:rsidRDefault="007D65FF" w:rsidP="00282490">
      <w:pPr>
        <w:rPr>
          <w:color w:val="000000"/>
          <w:sz w:val="24"/>
          <w:szCs w:val="24"/>
        </w:rPr>
      </w:pPr>
      <w:r>
        <w:rPr>
          <w:color w:val="000000"/>
          <w:sz w:val="24"/>
          <w:szCs w:val="24"/>
        </w:rPr>
        <w:t>I</w:t>
      </w:r>
      <w:r w:rsidR="00282490">
        <w:rPr>
          <w:color w:val="000000"/>
          <w:sz w:val="24"/>
          <w:szCs w:val="24"/>
        </w:rPr>
        <w:t>ndicó que no encontró acreditada la existencia de un perjuicio irremediable que hiciera procedente la acción de tutela como mecanismo transitorio en la medida que de los elementos de juicio obrantes en el expediente no era posible establecer tal circunstancia.</w:t>
      </w:r>
    </w:p>
    <w:p w14:paraId="244083C2" w14:textId="77777777" w:rsidR="00282490" w:rsidRDefault="00282490" w:rsidP="00282490">
      <w:pPr>
        <w:rPr>
          <w:color w:val="000000"/>
          <w:sz w:val="24"/>
          <w:szCs w:val="24"/>
        </w:rPr>
      </w:pPr>
    </w:p>
    <w:p w14:paraId="757C5C03" w14:textId="2EC5CB81" w:rsidR="00282490" w:rsidRDefault="00282490" w:rsidP="00282490">
      <w:pPr>
        <w:rPr>
          <w:color w:val="000000"/>
          <w:sz w:val="24"/>
          <w:szCs w:val="24"/>
        </w:rPr>
      </w:pPr>
      <w:r>
        <w:rPr>
          <w:color w:val="000000"/>
          <w:sz w:val="24"/>
          <w:szCs w:val="24"/>
        </w:rPr>
        <w:t xml:space="preserve">Finalmente precisó que en </w:t>
      </w:r>
      <w:r w:rsidR="00783056">
        <w:rPr>
          <w:color w:val="000000"/>
          <w:sz w:val="24"/>
          <w:szCs w:val="24"/>
        </w:rPr>
        <w:t>varias sentencias</w:t>
      </w:r>
      <w:r>
        <w:rPr>
          <w:color w:val="000000"/>
          <w:sz w:val="24"/>
          <w:szCs w:val="24"/>
        </w:rPr>
        <w:t xml:space="preserve"> esa Sala se pronunció sobre la improcedencia de la acción de tutela para cuestionar decisiones particulares emitidas en el desarrollo de concursos de méritos, bajo argumentos similares al caso en estudio</w:t>
      </w:r>
      <w:r w:rsidR="00783056">
        <w:rPr>
          <w:color w:val="000000"/>
          <w:sz w:val="24"/>
          <w:szCs w:val="24"/>
        </w:rPr>
        <w:t>.</w:t>
      </w:r>
    </w:p>
    <w:p w14:paraId="20A2D1BD" w14:textId="77777777" w:rsidR="00282490" w:rsidRDefault="00282490" w:rsidP="00282490">
      <w:pPr>
        <w:rPr>
          <w:color w:val="000000"/>
          <w:sz w:val="24"/>
          <w:szCs w:val="24"/>
        </w:rPr>
      </w:pPr>
    </w:p>
    <w:p w14:paraId="3C5B8631" w14:textId="3757DD5D" w:rsidR="00712839" w:rsidRPr="00712839" w:rsidRDefault="00712839" w:rsidP="0063357E">
      <w:pPr>
        <w:rPr>
          <w:b/>
          <w:color w:val="000000"/>
          <w:sz w:val="24"/>
          <w:szCs w:val="24"/>
        </w:rPr>
      </w:pPr>
      <w:r w:rsidRPr="00712839">
        <w:rPr>
          <w:b/>
          <w:color w:val="000000"/>
          <w:sz w:val="24"/>
          <w:szCs w:val="24"/>
        </w:rPr>
        <w:t>1.</w:t>
      </w:r>
      <w:r w:rsidR="00F65112">
        <w:rPr>
          <w:b/>
          <w:color w:val="000000"/>
          <w:sz w:val="24"/>
          <w:szCs w:val="24"/>
        </w:rPr>
        <w:t>6</w:t>
      </w:r>
      <w:r w:rsidRPr="00712839">
        <w:rPr>
          <w:b/>
          <w:color w:val="000000"/>
          <w:sz w:val="24"/>
          <w:szCs w:val="24"/>
        </w:rPr>
        <w:t>. Impugnación</w:t>
      </w:r>
    </w:p>
    <w:p w14:paraId="2DAFD04B" w14:textId="77777777" w:rsidR="0063357E" w:rsidRDefault="0063357E" w:rsidP="0063357E">
      <w:pPr>
        <w:pStyle w:val="p1"/>
        <w:jc w:val="both"/>
        <w:rPr>
          <w:sz w:val="24"/>
          <w:szCs w:val="24"/>
        </w:rPr>
      </w:pPr>
    </w:p>
    <w:p w14:paraId="0AAB2AC8" w14:textId="3C318B14" w:rsidR="0063357E" w:rsidRDefault="004A7A20" w:rsidP="0063357E">
      <w:pPr>
        <w:pStyle w:val="p1"/>
        <w:jc w:val="both"/>
        <w:rPr>
          <w:sz w:val="24"/>
          <w:szCs w:val="24"/>
        </w:rPr>
      </w:pPr>
      <w:r>
        <w:rPr>
          <w:sz w:val="24"/>
          <w:szCs w:val="24"/>
        </w:rPr>
        <w:t>El</w:t>
      </w:r>
      <w:r w:rsidR="009F7DBE">
        <w:rPr>
          <w:sz w:val="24"/>
          <w:szCs w:val="24"/>
        </w:rPr>
        <w:t xml:space="preserve"> accionante presentó escrito de impugnación en el que manifestó su inconformidad con la sentencia dictada el </w:t>
      </w:r>
      <w:r w:rsidR="004A5A2C">
        <w:rPr>
          <w:sz w:val="24"/>
          <w:szCs w:val="24"/>
        </w:rPr>
        <w:t>27 de abril</w:t>
      </w:r>
      <w:r w:rsidR="009F7DBE">
        <w:rPr>
          <w:sz w:val="24"/>
          <w:szCs w:val="24"/>
        </w:rPr>
        <w:t xml:space="preserve"> de 2023 por la Sección </w:t>
      </w:r>
      <w:r w:rsidR="004A5A2C">
        <w:rPr>
          <w:sz w:val="24"/>
          <w:szCs w:val="24"/>
        </w:rPr>
        <w:t>Primera</w:t>
      </w:r>
      <w:r w:rsidR="009F7DBE">
        <w:rPr>
          <w:sz w:val="24"/>
          <w:szCs w:val="24"/>
        </w:rPr>
        <w:t xml:space="preserve"> de esta Corporación</w:t>
      </w:r>
      <w:r w:rsidR="00194A27">
        <w:rPr>
          <w:sz w:val="24"/>
          <w:szCs w:val="24"/>
        </w:rPr>
        <w:t>,</w:t>
      </w:r>
      <w:r w:rsidR="009F7DBE">
        <w:rPr>
          <w:sz w:val="24"/>
          <w:szCs w:val="24"/>
        </w:rPr>
        <w:t xml:space="preserve"> en los siguientes términos</w:t>
      </w:r>
      <w:r w:rsidR="00194A27">
        <w:rPr>
          <w:rStyle w:val="Refdenotaalpie"/>
          <w:sz w:val="24"/>
          <w:szCs w:val="24"/>
        </w:rPr>
        <w:footnoteReference w:id="16"/>
      </w:r>
      <w:r w:rsidR="009F7DBE">
        <w:rPr>
          <w:sz w:val="24"/>
          <w:szCs w:val="24"/>
        </w:rPr>
        <w:t xml:space="preserve">: </w:t>
      </w:r>
    </w:p>
    <w:p w14:paraId="64402ACB" w14:textId="77777777" w:rsidR="00827296" w:rsidRDefault="00827296" w:rsidP="0063357E">
      <w:pPr>
        <w:pStyle w:val="p1"/>
        <w:jc w:val="both"/>
        <w:rPr>
          <w:sz w:val="24"/>
          <w:szCs w:val="24"/>
        </w:rPr>
      </w:pPr>
    </w:p>
    <w:p w14:paraId="49AAA64B" w14:textId="195E8A43" w:rsidR="00827296" w:rsidRDefault="00827296" w:rsidP="0063357E">
      <w:pPr>
        <w:pStyle w:val="p1"/>
        <w:jc w:val="both"/>
        <w:rPr>
          <w:sz w:val="24"/>
          <w:szCs w:val="24"/>
        </w:rPr>
      </w:pPr>
      <w:r>
        <w:rPr>
          <w:sz w:val="24"/>
          <w:szCs w:val="24"/>
        </w:rPr>
        <w:t xml:space="preserve">Expuso que el juez constitucional de primera instancia no estimó que la autoridad cuestionada vulneró sus garantías constitucionales al excluirlo del trámite de la Convocatoria 27 por concluir erradamente que no cumplió con el requisito de experiencia exigido como requisito para el cargo al que se postuló. </w:t>
      </w:r>
      <w:r w:rsidR="007D65FF">
        <w:rPr>
          <w:sz w:val="24"/>
          <w:szCs w:val="24"/>
        </w:rPr>
        <w:t>Q</w:t>
      </w:r>
      <w:r>
        <w:rPr>
          <w:sz w:val="24"/>
          <w:szCs w:val="24"/>
        </w:rPr>
        <w:t>ue la finalidad de la solicitud de amparo es que se le “permita continuar con el concurso de méritos, en la medida que fui injustamente excluido del concurso luego de aprobar el examen de conocimiento, contar con la experiencia exigida para el cargo, la cual ha sido completamente en la Rama Judicial como empleado y Juez laboral”</w:t>
      </w:r>
      <w:r>
        <w:rPr>
          <w:rStyle w:val="Refdenotaalpie"/>
          <w:sz w:val="24"/>
          <w:szCs w:val="24"/>
        </w:rPr>
        <w:footnoteReference w:id="17"/>
      </w:r>
      <w:r>
        <w:rPr>
          <w:sz w:val="24"/>
          <w:szCs w:val="24"/>
        </w:rPr>
        <w:t>.</w:t>
      </w:r>
    </w:p>
    <w:p w14:paraId="35CFF721" w14:textId="77777777" w:rsidR="00827296" w:rsidRDefault="00827296" w:rsidP="0063357E">
      <w:pPr>
        <w:pStyle w:val="p1"/>
        <w:jc w:val="both"/>
        <w:rPr>
          <w:sz w:val="24"/>
          <w:szCs w:val="24"/>
        </w:rPr>
      </w:pPr>
    </w:p>
    <w:p w14:paraId="22E92D4D" w14:textId="77777777" w:rsidR="00827296" w:rsidRDefault="00827296" w:rsidP="0063357E">
      <w:pPr>
        <w:pStyle w:val="p1"/>
        <w:jc w:val="both"/>
        <w:rPr>
          <w:sz w:val="24"/>
          <w:szCs w:val="24"/>
        </w:rPr>
      </w:pPr>
      <w:r>
        <w:rPr>
          <w:sz w:val="24"/>
          <w:szCs w:val="24"/>
        </w:rPr>
        <w:t>Explicó que, “en caso de ser necesario la vía ordinaria, esto llevaría a que podría a continuar con el proceso del concurso de méritos, lesionando mis derechos fundamentales, cuando por vía constitucional, tendría la posibilidad de continuar con las etapas del concurso, que a esta altura son meramente clasificatorias”</w:t>
      </w:r>
      <w:r>
        <w:rPr>
          <w:rStyle w:val="Refdenotaalpie"/>
          <w:sz w:val="24"/>
          <w:szCs w:val="24"/>
        </w:rPr>
        <w:footnoteReference w:id="18"/>
      </w:r>
      <w:r>
        <w:rPr>
          <w:sz w:val="24"/>
          <w:szCs w:val="24"/>
        </w:rPr>
        <w:t xml:space="preserve">. </w:t>
      </w:r>
    </w:p>
    <w:p w14:paraId="32639C1E" w14:textId="77777777" w:rsidR="00827296" w:rsidRDefault="00827296" w:rsidP="0063357E">
      <w:pPr>
        <w:pStyle w:val="p1"/>
        <w:jc w:val="both"/>
        <w:rPr>
          <w:sz w:val="24"/>
          <w:szCs w:val="24"/>
        </w:rPr>
      </w:pPr>
    </w:p>
    <w:p w14:paraId="5E4D8C8D" w14:textId="12DD25F9" w:rsidR="00827296" w:rsidRDefault="00827296" w:rsidP="0063357E">
      <w:pPr>
        <w:pStyle w:val="p1"/>
        <w:jc w:val="both"/>
        <w:rPr>
          <w:sz w:val="24"/>
          <w:szCs w:val="24"/>
        </w:rPr>
      </w:pPr>
      <w:r>
        <w:rPr>
          <w:sz w:val="24"/>
          <w:szCs w:val="24"/>
        </w:rPr>
        <w:t>Insistió que su solicitud estaba debidamente justificada dada la procedencia excepcional de la acción de tutela en el marco de un concurso de méritos como lo indicó la Corte Constitucional en la sentencia T-340 de 2020</w:t>
      </w:r>
      <w:r w:rsidR="00A25301">
        <w:rPr>
          <w:sz w:val="24"/>
          <w:szCs w:val="24"/>
        </w:rPr>
        <w:t xml:space="preserve"> </w:t>
      </w:r>
      <w:r>
        <w:rPr>
          <w:sz w:val="24"/>
          <w:szCs w:val="24"/>
        </w:rPr>
        <w:t xml:space="preserve">cuando existe grave riesgo de consumar el daño y la acción ordinaria no resulta eficaz para la protección de las garantías fundamentales vulneradas o amenazadas. </w:t>
      </w:r>
    </w:p>
    <w:p w14:paraId="43B6F227" w14:textId="77777777" w:rsidR="00827296" w:rsidRDefault="00827296" w:rsidP="0063357E">
      <w:pPr>
        <w:pStyle w:val="p1"/>
        <w:jc w:val="both"/>
        <w:rPr>
          <w:sz w:val="24"/>
          <w:szCs w:val="24"/>
        </w:rPr>
      </w:pPr>
    </w:p>
    <w:p w14:paraId="78E57FC0" w14:textId="38E7081F" w:rsidR="00827296" w:rsidRDefault="007D65FF" w:rsidP="0063357E">
      <w:pPr>
        <w:pStyle w:val="p1"/>
        <w:jc w:val="both"/>
        <w:rPr>
          <w:sz w:val="24"/>
          <w:szCs w:val="24"/>
        </w:rPr>
      </w:pPr>
      <w:r>
        <w:rPr>
          <w:sz w:val="24"/>
          <w:szCs w:val="24"/>
        </w:rPr>
        <w:t>R</w:t>
      </w:r>
      <w:r w:rsidR="00827296">
        <w:rPr>
          <w:sz w:val="24"/>
          <w:szCs w:val="24"/>
        </w:rPr>
        <w:t>eiteró que la autoridad cuestionada desconoció que cumplió a cabalidad el requisito de experiencia exigido para el cargo al que se postuló y que superó la prueba de conocimiento, por lo que — sostuvo—, le asiste el legítimo derecho a continuar participando en las etapas del concurso de méritos según el cronograma establecido para la convocatoria.</w:t>
      </w:r>
    </w:p>
    <w:p w14:paraId="51F50FD0" w14:textId="77777777" w:rsidR="00584E1D" w:rsidRDefault="00584E1D" w:rsidP="005B35E3">
      <w:pPr>
        <w:tabs>
          <w:tab w:val="left" w:pos="426"/>
        </w:tabs>
        <w:spacing w:before="240" w:after="240"/>
        <w:jc w:val="center"/>
        <w:rPr>
          <w:b/>
          <w:sz w:val="24"/>
          <w:szCs w:val="24"/>
          <w:lang w:val="es-ES_tradnl"/>
        </w:rPr>
      </w:pPr>
      <w:r>
        <w:rPr>
          <w:b/>
          <w:sz w:val="24"/>
          <w:szCs w:val="24"/>
          <w:lang w:val="es-ES_tradnl"/>
        </w:rPr>
        <w:t xml:space="preserve">II. </w:t>
      </w:r>
      <w:r w:rsidRPr="00584E1D">
        <w:rPr>
          <w:b/>
          <w:sz w:val="24"/>
          <w:szCs w:val="24"/>
          <w:lang w:val="es-ES_tradnl"/>
        </w:rPr>
        <w:t>CONSIDERACIONES</w:t>
      </w:r>
    </w:p>
    <w:p w14:paraId="416C7F72" w14:textId="77777777" w:rsidR="000C5DB7" w:rsidRPr="00766FA2" w:rsidRDefault="00584E1D" w:rsidP="005B35E3">
      <w:pPr>
        <w:tabs>
          <w:tab w:val="left" w:pos="426"/>
        </w:tabs>
        <w:spacing w:before="240" w:after="240"/>
        <w:rPr>
          <w:b/>
          <w:sz w:val="24"/>
          <w:szCs w:val="24"/>
          <w:lang w:val="es-ES_tradnl"/>
        </w:rPr>
      </w:pPr>
      <w:r>
        <w:rPr>
          <w:b/>
          <w:sz w:val="24"/>
          <w:szCs w:val="24"/>
          <w:lang w:val="es-ES_tradnl"/>
        </w:rPr>
        <w:t xml:space="preserve">2.1. </w:t>
      </w:r>
      <w:r w:rsidR="000C5DB7" w:rsidRPr="00766FA2">
        <w:rPr>
          <w:b/>
          <w:sz w:val="24"/>
          <w:szCs w:val="24"/>
          <w:lang w:val="es-ES_tradnl"/>
        </w:rPr>
        <w:t>Competencia</w:t>
      </w:r>
    </w:p>
    <w:p w14:paraId="7A620CEE" w14:textId="373D1EC8" w:rsidR="000C5DB7" w:rsidRPr="00766FA2" w:rsidRDefault="001D5360" w:rsidP="005B35E3">
      <w:pPr>
        <w:overflowPunct w:val="0"/>
        <w:autoSpaceDE w:val="0"/>
        <w:autoSpaceDN w:val="0"/>
        <w:adjustRightInd w:val="0"/>
        <w:spacing w:before="240" w:after="240"/>
        <w:rPr>
          <w:rFonts w:eastAsia="Times New Roman"/>
          <w:sz w:val="24"/>
          <w:szCs w:val="24"/>
          <w:lang w:eastAsia="es-ES"/>
        </w:rPr>
      </w:pPr>
      <w:r w:rsidRPr="001D5360">
        <w:rPr>
          <w:rFonts w:eastAsia="Times New Roman"/>
          <w:sz w:val="24"/>
          <w:szCs w:val="24"/>
          <w:lang w:eastAsia="es-ES"/>
        </w:rPr>
        <w:t xml:space="preserve">Esta Sala es competente para decidir la presente impugnación, </w:t>
      </w:r>
      <w:r w:rsidR="007D65FF">
        <w:rPr>
          <w:rFonts w:eastAsia="Times New Roman"/>
          <w:sz w:val="24"/>
          <w:szCs w:val="24"/>
          <w:lang w:eastAsia="es-ES"/>
        </w:rPr>
        <w:t xml:space="preserve">de conformidad con </w:t>
      </w:r>
      <w:r w:rsidRPr="001D5360">
        <w:rPr>
          <w:rFonts w:eastAsia="Times New Roman"/>
          <w:sz w:val="24"/>
          <w:szCs w:val="24"/>
          <w:lang w:eastAsia="es-ES"/>
        </w:rPr>
        <w:t xml:space="preserve">lo </w:t>
      </w:r>
      <w:r w:rsidR="00F860A2" w:rsidRPr="001D5360">
        <w:rPr>
          <w:rFonts w:eastAsia="Times New Roman"/>
          <w:sz w:val="24"/>
          <w:szCs w:val="24"/>
          <w:lang w:eastAsia="es-ES"/>
        </w:rPr>
        <w:t>establ</w:t>
      </w:r>
      <w:r w:rsidR="00F860A2">
        <w:rPr>
          <w:rFonts w:eastAsia="Times New Roman"/>
          <w:sz w:val="24"/>
          <w:szCs w:val="24"/>
          <w:lang w:eastAsia="es-ES"/>
        </w:rPr>
        <w:t>e</w:t>
      </w:r>
      <w:r w:rsidR="00F860A2" w:rsidRPr="001D5360">
        <w:rPr>
          <w:rFonts w:eastAsia="Times New Roman"/>
          <w:sz w:val="24"/>
          <w:szCs w:val="24"/>
          <w:lang w:eastAsia="es-ES"/>
        </w:rPr>
        <w:t>cido</w:t>
      </w:r>
      <w:r w:rsidRPr="001D5360">
        <w:rPr>
          <w:rFonts w:eastAsia="Times New Roman"/>
          <w:sz w:val="24"/>
          <w:szCs w:val="24"/>
          <w:lang w:eastAsia="es-ES"/>
        </w:rPr>
        <w:t xml:space="preserve"> en el artículo 86 de la Constitución Nacional y en el artículo 32 del Decreto 2591 de 1991.</w:t>
      </w:r>
    </w:p>
    <w:p w14:paraId="1E970278" w14:textId="77777777" w:rsidR="000C5DB7" w:rsidRDefault="00584E1D" w:rsidP="005B35E3">
      <w:pPr>
        <w:spacing w:before="240" w:after="240"/>
        <w:rPr>
          <w:b/>
          <w:sz w:val="24"/>
          <w:szCs w:val="24"/>
          <w:lang w:val="es-ES_tradnl"/>
        </w:rPr>
      </w:pPr>
      <w:r>
        <w:rPr>
          <w:b/>
          <w:sz w:val="24"/>
          <w:szCs w:val="24"/>
          <w:lang w:val="es-ES_tradnl"/>
        </w:rPr>
        <w:t xml:space="preserve">2.2. </w:t>
      </w:r>
      <w:r w:rsidR="000C5DB7" w:rsidRPr="00766FA2">
        <w:rPr>
          <w:b/>
          <w:sz w:val="24"/>
          <w:szCs w:val="24"/>
          <w:lang w:val="es-ES_tradnl"/>
        </w:rPr>
        <w:t>Procedibilidad de la acción</w:t>
      </w:r>
    </w:p>
    <w:p w14:paraId="0836099C" w14:textId="77777777" w:rsidR="00E91341" w:rsidRPr="00E91341" w:rsidRDefault="00E91341" w:rsidP="00E91341">
      <w:pPr>
        <w:autoSpaceDE w:val="0"/>
        <w:autoSpaceDN w:val="0"/>
        <w:adjustRightInd w:val="0"/>
        <w:rPr>
          <w:rFonts w:eastAsia="Times New Roman"/>
          <w:sz w:val="24"/>
          <w:szCs w:val="24"/>
        </w:rPr>
      </w:pPr>
      <w:r w:rsidRPr="00E91341">
        <w:rPr>
          <w:rFonts w:eastAsia="Times New Roman"/>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Pr="00E91341">
        <w:rPr>
          <w:rFonts w:eastAsia="Times New Roman"/>
          <w:sz w:val="24"/>
          <w:szCs w:val="24"/>
          <w:vertAlign w:val="superscript"/>
        </w:rPr>
        <w:footnoteReference w:id="19"/>
      </w:r>
      <w:r w:rsidRPr="00E91341">
        <w:rPr>
          <w:rFonts w:eastAsia="Times New Roman"/>
          <w:sz w:val="24"/>
          <w:szCs w:val="24"/>
        </w:rPr>
        <w:t>.</w:t>
      </w:r>
    </w:p>
    <w:p w14:paraId="1C1B53C1" w14:textId="77777777" w:rsidR="00E91341" w:rsidRPr="00E91341" w:rsidRDefault="00E91341" w:rsidP="00E91341">
      <w:pPr>
        <w:autoSpaceDE w:val="0"/>
        <w:autoSpaceDN w:val="0"/>
        <w:adjustRightInd w:val="0"/>
        <w:rPr>
          <w:rFonts w:eastAsia="Times New Roman"/>
          <w:sz w:val="24"/>
          <w:szCs w:val="24"/>
        </w:rPr>
      </w:pPr>
    </w:p>
    <w:p w14:paraId="5F68E1C9" w14:textId="77777777" w:rsidR="00E91341" w:rsidRPr="00E91341" w:rsidRDefault="00E91341" w:rsidP="00E91341">
      <w:pPr>
        <w:rPr>
          <w:rFonts w:eastAsia="Times New Roman"/>
          <w:color w:val="000000"/>
          <w:sz w:val="24"/>
          <w:szCs w:val="24"/>
        </w:rPr>
      </w:pPr>
      <w:r w:rsidRPr="00E91341">
        <w:rPr>
          <w:rFonts w:eastAsia="Times New Roman"/>
          <w:color w:val="000000"/>
          <w:sz w:val="24"/>
          <w:szCs w:val="24"/>
        </w:rPr>
        <w:t xml:space="preserve">En relación con las solicitudes de tutela presentadas en contra de actos administrativos, </w:t>
      </w:r>
      <w:r w:rsidRPr="00E91341">
        <w:rPr>
          <w:rFonts w:eastAsia="Dotum"/>
          <w:color w:val="000000"/>
          <w:sz w:val="24"/>
          <w:szCs w:val="24"/>
          <w:lang w:val="es-MX"/>
        </w:rPr>
        <w:t>la postura reiterada y uniforme de la Corte Constitucional</w:t>
      </w:r>
      <w:r w:rsidRPr="00E91341">
        <w:rPr>
          <w:rFonts w:eastAsia="Dotum"/>
          <w:color w:val="000000"/>
          <w:sz w:val="24"/>
          <w:szCs w:val="24"/>
          <w:vertAlign w:val="superscript"/>
          <w:lang w:val="es-MX"/>
        </w:rPr>
        <w:footnoteReference w:id="20"/>
      </w:r>
      <w:r w:rsidRPr="00E91341">
        <w:rPr>
          <w:rFonts w:eastAsia="Dotum"/>
          <w:color w:val="000000"/>
          <w:sz w:val="24"/>
          <w:szCs w:val="24"/>
          <w:lang w:val="es-MX"/>
        </w:rPr>
        <w:t xml:space="preserve"> </w:t>
      </w:r>
      <w:r w:rsidRPr="00E91341">
        <w:rPr>
          <w:rFonts w:eastAsia="Times New Roman"/>
          <w:color w:val="000000"/>
          <w:sz w:val="24"/>
          <w:szCs w:val="24"/>
        </w:rPr>
        <w:t xml:space="preserve">es que, en principio, estas no proceden en la medida en que los actos administrativos tienen la posibilidad de ser controvertidos ante la jurisdicción de lo contencioso administrativo, escenario natural de protección de los derechos. </w:t>
      </w:r>
    </w:p>
    <w:p w14:paraId="55AAD195" w14:textId="77777777" w:rsidR="00E91341" w:rsidRPr="00E91341" w:rsidRDefault="00E91341" w:rsidP="00E91341">
      <w:pPr>
        <w:rPr>
          <w:rFonts w:eastAsia="Times New Roman"/>
          <w:color w:val="000000"/>
          <w:sz w:val="24"/>
          <w:szCs w:val="24"/>
        </w:rPr>
      </w:pPr>
    </w:p>
    <w:p w14:paraId="15371ABF" w14:textId="77777777" w:rsidR="00E91341" w:rsidRPr="00E91341" w:rsidRDefault="00E91341" w:rsidP="00E91341">
      <w:pPr>
        <w:rPr>
          <w:rFonts w:eastAsia="Times New Roman"/>
          <w:color w:val="000000"/>
          <w:sz w:val="24"/>
          <w:szCs w:val="24"/>
        </w:rPr>
      </w:pPr>
      <w:r w:rsidRPr="00E91341">
        <w:rPr>
          <w:rFonts w:eastAsia="Times New Roman"/>
          <w:color w:val="000000"/>
          <w:sz w:val="24"/>
          <w:szCs w:val="24"/>
        </w:rPr>
        <w:t>Sin embargo, excepcionalmente, cuando el juez constitucional evidencia que la acción de amparo es necesaria para evitar un perjuicio irremediable o que los mecanismos ordinarios de defensa no son idóneos para la protección del derecho</w:t>
      </w:r>
      <w:r w:rsidRPr="00E91341">
        <w:rPr>
          <w:rFonts w:eastAsia="Times New Roman"/>
          <w:color w:val="000000"/>
          <w:sz w:val="24"/>
          <w:szCs w:val="24"/>
          <w:vertAlign w:val="superscript"/>
        </w:rPr>
        <w:footnoteReference w:id="21"/>
      </w:r>
      <w:r w:rsidRPr="00E91341">
        <w:rPr>
          <w:rFonts w:eastAsia="Times New Roman"/>
          <w:color w:val="000000"/>
          <w:sz w:val="24"/>
          <w:szCs w:val="24"/>
        </w:rPr>
        <w:t>, la jurisprudencia constitucional ha admitido que se utilice esta vía. En estas circunstancias, y siempre que el accionante indique una vulneración al debido proceso administrativo, deberá superarse el examen establecido para estudiar la procedibilidad de la acción de tutela en contra de providencias judiciales adaptado al escenario del proceso administrativo.</w:t>
      </w:r>
    </w:p>
    <w:p w14:paraId="7E09CE26" w14:textId="77777777" w:rsidR="00E91341" w:rsidRPr="00E91341" w:rsidRDefault="00E91341" w:rsidP="00E91341">
      <w:pPr>
        <w:rPr>
          <w:rFonts w:eastAsia="Times New Roman"/>
          <w:color w:val="000000"/>
          <w:sz w:val="24"/>
          <w:szCs w:val="24"/>
        </w:rPr>
      </w:pPr>
    </w:p>
    <w:p w14:paraId="593693EB" w14:textId="77777777" w:rsidR="00E91341" w:rsidRPr="00E91341" w:rsidRDefault="00E91341" w:rsidP="00E91341">
      <w:pPr>
        <w:overflowPunct w:val="0"/>
        <w:autoSpaceDE w:val="0"/>
        <w:autoSpaceDN w:val="0"/>
        <w:adjustRightInd w:val="0"/>
        <w:rPr>
          <w:rFonts w:eastAsia="Times New Roman"/>
          <w:color w:val="000000"/>
          <w:sz w:val="24"/>
          <w:szCs w:val="24"/>
        </w:rPr>
      </w:pPr>
      <w:r w:rsidRPr="00E91341">
        <w:rPr>
          <w:rFonts w:eastAsia="Times New Roman"/>
          <w:color w:val="000000"/>
          <w:sz w:val="24"/>
          <w:szCs w:val="24"/>
          <w:lang w:val="es-MX"/>
        </w:rPr>
        <w:t xml:space="preserve">Cabe mencionar que, para efectos del análisis antes mencionado, </w:t>
      </w:r>
      <w:r w:rsidRPr="00E91341">
        <w:rPr>
          <w:rFonts w:eastAsia="Times New Roman"/>
          <w:color w:val="000000"/>
          <w:sz w:val="24"/>
          <w:szCs w:val="24"/>
        </w:rPr>
        <w:t>la doctrina constitucional</w:t>
      </w:r>
      <w:r w:rsidRPr="00E91341">
        <w:rPr>
          <w:rFonts w:eastAsia="Times New Roman"/>
          <w:color w:val="000000"/>
          <w:sz w:val="24"/>
          <w:szCs w:val="24"/>
          <w:vertAlign w:val="superscript"/>
        </w:rPr>
        <w:footnoteReference w:id="22"/>
      </w:r>
      <w:r w:rsidRPr="00E91341">
        <w:rPr>
          <w:rFonts w:eastAsia="Times New Roman"/>
          <w:color w:val="000000"/>
          <w:sz w:val="24"/>
          <w:szCs w:val="24"/>
          <w:lang w:val="es-MX"/>
        </w:rPr>
        <w:t xml:space="preserve"> </w:t>
      </w:r>
      <w:r w:rsidRPr="00E91341">
        <w:rPr>
          <w:rFonts w:eastAsia="Times New Roman"/>
          <w:color w:val="000000"/>
          <w:sz w:val="24"/>
          <w:szCs w:val="24"/>
        </w:rPr>
        <w:t>permite entender que el amparo solo procede si se cumplen ciertos y rigurosos requisitos que el juez de tutela debe estudiar a la manera de un examen de procedibilidad general preliminar</w:t>
      </w:r>
      <w:r w:rsidRPr="00E91341">
        <w:rPr>
          <w:rFonts w:eastAsia="Times New Roman"/>
          <w:color w:val="000000"/>
          <w:sz w:val="24"/>
          <w:szCs w:val="24"/>
          <w:vertAlign w:val="superscript"/>
        </w:rPr>
        <w:footnoteReference w:id="23"/>
      </w:r>
      <w:r w:rsidRPr="00E91341">
        <w:rPr>
          <w:rFonts w:eastAsia="Times New Roman"/>
          <w:color w:val="000000"/>
          <w:sz w:val="24"/>
          <w:szCs w:val="24"/>
        </w:rPr>
        <w:t>, por cuanto sus resultas determinan la procedencia del estudio de fondo de los defectos</w:t>
      </w:r>
      <w:r w:rsidRPr="00E91341">
        <w:rPr>
          <w:rFonts w:eastAsia="Times New Roman"/>
          <w:color w:val="000000"/>
          <w:sz w:val="24"/>
          <w:szCs w:val="24"/>
          <w:vertAlign w:val="superscript"/>
        </w:rPr>
        <w:footnoteReference w:id="24"/>
      </w:r>
      <w:r w:rsidRPr="00E91341">
        <w:rPr>
          <w:rFonts w:eastAsia="Times New Roman"/>
          <w:color w:val="000000"/>
          <w:sz w:val="24"/>
          <w:szCs w:val="24"/>
        </w:rPr>
        <w:t xml:space="preserve"> que el accionante enrostra a la decisión.</w:t>
      </w:r>
    </w:p>
    <w:p w14:paraId="470E0B57" w14:textId="484B5A2C" w:rsidR="009B6381" w:rsidRPr="009B6381" w:rsidRDefault="00C56A73" w:rsidP="009B6381">
      <w:pPr>
        <w:widowControl w:val="0"/>
        <w:tabs>
          <w:tab w:val="left" w:pos="851"/>
        </w:tabs>
        <w:spacing w:before="240" w:after="240"/>
        <w:ind w:right="51"/>
        <w:rPr>
          <w:rFonts w:eastAsia="Times New Roman"/>
          <w:sz w:val="24"/>
          <w:szCs w:val="24"/>
          <w:lang w:val="es-ES_tradnl" w:eastAsia="en-US"/>
        </w:rPr>
      </w:pPr>
      <w:r w:rsidRPr="00766FA2">
        <w:rPr>
          <w:rFonts w:eastAsia="Verdana"/>
          <w:b/>
          <w:sz w:val="24"/>
          <w:szCs w:val="24"/>
          <w:lang w:val="es-ES_tradnl"/>
        </w:rPr>
        <w:t>2.</w:t>
      </w:r>
      <w:r>
        <w:rPr>
          <w:rFonts w:eastAsia="Verdana"/>
          <w:b/>
          <w:sz w:val="24"/>
          <w:szCs w:val="24"/>
          <w:lang w:val="es-ES_tradnl"/>
        </w:rPr>
        <w:t>3</w:t>
      </w:r>
      <w:r w:rsidRPr="00766FA2">
        <w:rPr>
          <w:rFonts w:eastAsia="Verdana"/>
          <w:b/>
          <w:sz w:val="24"/>
          <w:szCs w:val="24"/>
          <w:lang w:val="es-ES_tradnl"/>
        </w:rPr>
        <w:t xml:space="preserve">. </w:t>
      </w:r>
      <w:r w:rsidR="0061287B" w:rsidRPr="0064007B">
        <w:rPr>
          <w:rFonts w:eastAsia="Verdana"/>
          <w:bCs/>
          <w:sz w:val="24"/>
          <w:szCs w:val="24"/>
          <w:lang w:val="es-ES_tradnl"/>
        </w:rPr>
        <w:t xml:space="preserve">La Sala encuentra acreditada </w:t>
      </w:r>
      <w:r w:rsidR="00BE3024">
        <w:rPr>
          <w:rFonts w:eastAsia="Verdana"/>
          <w:bCs/>
          <w:sz w:val="24"/>
          <w:szCs w:val="24"/>
          <w:lang w:val="es-ES_tradnl"/>
        </w:rPr>
        <w:t xml:space="preserve">la </w:t>
      </w:r>
      <w:r w:rsidR="00BE3024" w:rsidRPr="00BE3024">
        <w:rPr>
          <w:rFonts w:eastAsia="Verdana"/>
          <w:b/>
          <w:sz w:val="24"/>
          <w:szCs w:val="24"/>
          <w:lang w:val="es-ES_tradnl"/>
        </w:rPr>
        <w:t xml:space="preserve">legitimación en la causa por </w:t>
      </w:r>
      <w:r w:rsidR="00BE3024" w:rsidRPr="00BE3024">
        <w:rPr>
          <w:rFonts w:eastAsia="Verdana"/>
          <w:b/>
          <w:i/>
          <w:iCs/>
          <w:sz w:val="24"/>
          <w:szCs w:val="24"/>
          <w:lang w:val="es-ES_tradnl"/>
        </w:rPr>
        <w:t>activa</w:t>
      </w:r>
      <w:r w:rsidR="00BE3024">
        <w:rPr>
          <w:rFonts w:eastAsia="Verdana"/>
          <w:bCs/>
          <w:sz w:val="24"/>
          <w:szCs w:val="24"/>
          <w:lang w:val="es-ES_tradnl"/>
        </w:rPr>
        <w:t xml:space="preserve"> </w:t>
      </w:r>
      <w:r w:rsidR="0020260E">
        <w:rPr>
          <w:sz w:val="24"/>
          <w:szCs w:val="24"/>
          <w:lang w:val="es-ES_tradnl"/>
        </w:rPr>
        <w:t xml:space="preserve">porque </w:t>
      </w:r>
      <w:r w:rsidR="000D5E07">
        <w:rPr>
          <w:sz w:val="24"/>
          <w:szCs w:val="24"/>
          <w:lang w:val="es-ES_tradnl"/>
        </w:rPr>
        <w:t>el</w:t>
      </w:r>
      <w:r w:rsidR="0020260E">
        <w:rPr>
          <w:sz w:val="24"/>
          <w:szCs w:val="24"/>
          <w:lang w:val="es-ES_tradnl"/>
        </w:rPr>
        <w:t xml:space="preserve"> accionante, </w:t>
      </w:r>
      <w:r w:rsidR="009B6381" w:rsidRPr="009B6381">
        <w:rPr>
          <w:rFonts w:eastAsia="Times New Roman"/>
          <w:sz w:val="24"/>
          <w:szCs w:val="24"/>
          <w:lang w:val="es-ES_tradnl" w:eastAsia="en-US"/>
        </w:rPr>
        <w:t xml:space="preserve">participó en el concurso de méritos para el cargo de </w:t>
      </w:r>
      <w:r w:rsidR="000D5E07">
        <w:rPr>
          <w:rFonts w:eastAsia="Times New Roman"/>
          <w:sz w:val="24"/>
          <w:szCs w:val="24"/>
          <w:lang w:val="es-ES_tradnl" w:eastAsia="en-US"/>
        </w:rPr>
        <w:t>magistrado de Tribunal</w:t>
      </w:r>
      <w:r w:rsidR="009B6381" w:rsidRPr="009B6381">
        <w:rPr>
          <w:rFonts w:eastAsia="Times New Roman"/>
          <w:sz w:val="24"/>
          <w:szCs w:val="24"/>
          <w:lang w:val="es-ES_tradnl" w:eastAsia="en-US"/>
        </w:rPr>
        <w:t xml:space="preserve">, </w:t>
      </w:r>
      <w:r w:rsidR="009B6381">
        <w:rPr>
          <w:rFonts w:eastAsia="Times New Roman"/>
          <w:sz w:val="24"/>
          <w:szCs w:val="24"/>
          <w:lang w:val="es-ES_tradnl" w:eastAsia="en-US"/>
        </w:rPr>
        <w:t xml:space="preserve">y </w:t>
      </w:r>
      <w:r w:rsidR="00EA774B">
        <w:rPr>
          <w:rFonts w:eastAsia="Times New Roman"/>
          <w:sz w:val="24"/>
          <w:szCs w:val="24"/>
          <w:lang w:val="es-ES_tradnl" w:eastAsia="en-US"/>
        </w:rPr>
        <w:t>el acto administrativo</w:t>
      </w:r>
      <w:r w:rsidR="009B6381">
        <w:rPr>
          <w:rFonts w:eastAsia="Times New Roman"/>
          <w:sz w:val="24"/>
          <w:szCs w:val="24"/>
          <w:lang w:val="es-ES_tradnl" w:eastAsia="en-US"/>
        </w:rPr>
        <w:t xml:space="preserve"> que cuestionó en el escrito de tutela resolvi</w:t>
      </w:r>
      <w:r w:rsidR="00EA774B">
        <w:rPr>
          <w:rFonts w:eastAsia="Times New Roman"/>
          <w:sz w:val="24"/>
          <w:szCs w:val="24"/>
          <w:lang w:val="es-ES_tradnl" w:eastAsia="en-US"/>
        </w:rPr>
        <w:t xml:space="preserve">ó </w:t>
      </w:r>
      <w:r w:rsidR="009B6381">
        <w:rPr>
          <w:rFonts w:eastAsia="Times New Roman"/>
          <w:sz w:val="24"/>
          <w:szCs w:val="24"/>
          <w:lang w:val="es-ES_tradnl" w:eastAsia="en-US"/>
        </w:rPr>
        <w:t xml:space="preserve">su participación y </w:t>
      </w:r>
      <w:r w:rsidR="000D5E07">
        <w:rPr>
          <w:rFonts w:eastAsia="Times New Roman"/>
          <w:sz w:val="24"/>
          <w:szCs w:val="24"/>
          <w:lang w:val="es-ES_tradnl" w:eastAsia="en-US"/>
        </w:rPr>
        <w:t>exclusión de la convocatoria</w:t>
      </w:r>
      <w:r w:rsidR="009B6381" w:rsidRPr="009B6381">
        <w:rPr>
          <w:rFonts w:eastAsia="Times New Roman"/>
          <w:sz w:val="24"/>
          <w:szCs w:val="24"/>
          <w:lang w:eastAsia="en-US"/>
        </w:rPr>
        <w:t>. En consecuencia,</w:t>
      </w:r>
      <w:r w:rsidR="009B6381" w:rsidRPr="009B6381">
        <w:rPr>
          <w:rFonts w:eastAsia="Times New Roman"/>
          <w:sz w:val="24"/>
          <w:szCs w:val="24"/>
          <w:lang w:val="es-ES_tradnl" w:eastAsia="en-US"/>
        </w:rPr>
        <w:t xml:space="preserve"> es </w:t>
      </w:r>
      <w:r w:rsidR="00E347B2">
        <w:rPr>
          <w:rFonts w:eastAsia="Times New Roman"/>
          <w:sz w:val="24"/>
          <w:szCs w:val="24"/>
          <w:lang w:val="es-ES_tradnl" w:eastAsia="en-US"/>
        </w:rPr>
        <w:t>el</w:t>
      </w:r>
      <w:r w:rsidR="009B6381" w:rsidRPr="009B6381">
        <w:rPr>
          <w:rFonts w:eastAsia="Times New Roman"/>
          <w:sz w:val="24"/>
          <w:szCs w:val="24"/>
          <w:lang w:val="es-ES_tradnl" w:eastAsia="en-US"/>
        </w:rPr>
        <w:t xml:space="preserve"> titular de los derechos fundamentales cuya protección solicitó en el escrito de tutela.</w:t>
      </w:r>
    </w:p>
    <w:p w14:paraId="158B42FA" w14:textId="11AEC336" w:rsidR="00F83A66" w:rsidRDefault="0020260E" w:rsidP="0020260E">
      <w:pPr>
        <w:spacing w:before="240" w:after="240"/>
        <w:rPr>
          <w:sz w:val="24"/>
          <w:szCs w:val="24"/>
          <w:lang w:val="es-ES_tradnl"/>
        </w:rPr>
      </w:pPr>
      <w:r>
        <w:rPr>
          <w:rFonts w:eastAsia="Verdana"/>
          <w:bCs/>
          <w:sz w:val="24"/>
          <w:szCs w:val="24"/>
          <w:lang w:val="es-ES_tradnl"/>
        </w:rPr>
        <w:t xml:space="preserve">También encuentra acreditada </w:t>
      </w:r>
      <w:r w:rsidR="00F83A66" w:rsidRPr="00766FA2">
        <w:rPr>
          <w:b/>
          <w:sz w:val="24"/>
          <w:szCs w:val="24"/>
          <w:lang w:val="es-ES_tradnl"/>
        </w:rPr>
        <w:t xml:space="preserve">la legitimación en la causa </w:t>
      </w:r>
      <w:r w:rsidR="00F83A66" w:rsidRPr="00766FA2">
        <w:rPr>
          <w:b/>
          <w:i/>
          <w:sz w:val="24"/>
          <w:szCs w:val="24"/>
          <w:lang w:val="es-ES_tradnl"/>
        </w:rPr>
        <w:t>por pasiva</w:t>
      </w:r>
      <w:r w:rsidR="00F83A66" w:rsidRPr="00766FA2">
        <w:rPr>
          <w:sz w:val="24"/>
          <w:szCs w:val="24"/>
          <w:lang w:val="es-ES_tradnl"/>
        </w:rPr>
        <w:t xml:space="preserve"> porqu</w:t>
      </w:r>
      <w:r w:rsidR="00F83A66">
        <w:rPr>
          <w:sz w:val="24"/>
          <w:szCs w:val="24"/>
          <w:lang w:val="es-ES_tradnl"/>
        </w:rPr>
        <w:t>e</w:t>
      </w:r>
      <w:r w:rsidRPr="0020260E">
        <w:rPr>
          <w:color w:val="000000"/>
          <w:sz w:val="24"/>
          <w:szCs w:val="24"/>
        </w:rPr>
        <w:t xml:space="preserve"> </w:t>
      </w:r>
      <w:r w:rsidR="009B6381" w:rsidRPr="009B6381">
        <w:rPr>
          <w:color w:val="000000"/>
          <w:sz w:val="24"/>
          <w:szCs w:val="24"/>
        </w:rPr>
        <w:t xml:space="preserve">el Consejo Superior de la Judicatura - Unidad de Administración de Carrera Judicial </w:t>
      </w:r>
      <w:r w:rsidR="000D5E07">
        <w:rPr>
          <w:color w:val="000000"/>
          <w:sz w:val="24"/>
          <w:szCs w:val="24"/>
        </w:rPr>
        <w:t>expidió</w:t>
      </w:r>
      <w:r w:rsidR="008D7A99">
        <w:rPr>
          <w:sz w:val="24"/>
          <w:szCs w:val="24"/>
          <w:lang w:val="es-ES_tradnl"/>
        </w:rPr>
        <w:t xml:space="preserve"> la Resolución CJR23-00</w:t>
      </w:r>
      <w:r w:rsidR="000D5E07">
        <w:rPr>
          <w:sz w:val="24"/>
          <w:szCs w:val="24"/>
          <w:lang w:val="es-ES_tradnl"/>
        </w:rPr>
        <w:t>61</w:t>
      </w:r>
      <w:r w:rsidR="008D7A99">
        <w:rPr>
          <w:sz w:val="24"/>
          <w:szCs w:val="24"/>
          <w:lang w:val="es-ES_tradnl"/>
        </w:rPr>
        <w:t xml:space="preserve"> del </w:t>
      </w:r>
      <w:r w:rsidR="000D5E07">
        <w:rPr>
          <w:sz w:val="24"/>
          <w:szCs w:val="24"/>
          <w:lang w:val="es-ES_tradnl"/>
        </w:rPr>
        <w:t>8 de febrero</w:t>
      </w:r>
      <w:r w:rsidR="008D7A99">
        <w:rPr>
          <w:sz w:val="24"/>
          <w:szCs w:val="24"/>
          <w:lang w:val="es-ES_tradnl"/>
        </w:rPr>
        <w:t xml:space="preserve"> de 2023, en tanto </w:t>
      </w:r>
      <w:r w:rsidR="000D5E07">
        <w:rPr>
          <w:sz w:val="24"/>
          <w:szCs w:val="24"/>
          <w:lang w:val="es-ES_tradnl"/>
        </w:rPr>
        <w:t xml:space="preserve">es la actuación </w:t>
      </w:r>
      <w:r w:rsidR="008D7A99">
        <w:rPr>
          <w:sz w:val="24"/>
          <w:szCs w:val="24"/>
          <w:lang w:val="es-ES_tradnl"/>
        </w:rPr>
        <w:t>a la</w:t>
      </w:r>
      <w:r w:rsidR="00BB31CD">
        <w:rPr>
          <w:sz w:val="24"/>
          <w:szCs w:val="24"/>
          <w:lang w:val="es-ES_tradnl"/>
        </w:rPr>
        <w:t xml:space="preserve"> que </w:t>
      </w:r>
      <w:r w:rsidR="000D5E07">
        <w:rPr>
          <w:sz w:val="24"/>
          <w:szCs w:val="24"/>
          <w:lang w:val="es-ES_tradnl"/>
        </w:rPr>
        <w:t>el</w:t>
      </w:r>
      <w:r w:rsidR="00BB31CD">
        <w:rPr>
          <w:sz w:val="24"/>
          <w:szCs w:val="24"/>
          <w:lang w:val="es-ES_tradnl"/>
        </w:rPr>
        <w:t xml:space="preserve"> accionante le atribuye la vulneración de</w:t>
      </w:r>
      <w:r w:rsidR="00F83A66" w:rsidRPr="00766FA2">
        <w:rPr>
          <w:sz w:val="24"/>
          <w:szCs w:val="24"/>
          <w:lang w:val="es-ES_tradnl"/>
        </w:rPr>
        <w:t xml:space="preserve"> sus derechos fundamentales. </w:t>
      </w:r>
    </w:p>
    <w:p w14:paraId="40EBA7D0" w14:textId="787DB87D" w:rsidR="008B5DA4" w:rsidRPr="008B5DA4" w:rsidRDefault="006031D2" w:rsidP="008B5DA4">
      <w:pPr>
        <w:textAlignment w:val="baseline"/>
        <w:rPr>
          <w:rFonts w:eastAsia="Arial Unicode MS"/>
          <w:sz w:val="24"/>
          <w:szCs w:val="24"/>
          <w:lang w:eastAsia="es-ES"/>
        </w:rPr>
      </w:pPr>
      <w:r w:rsidRPr="006031D2">
        <w:rPr>
          <w:rFonts w:eastAsia="Arial Unicode MS"/>
          <w:b/>
          <w:bCs/>
          <w:sz w:val="24"/>
          <w:szCs w:val="24"/>
          <w:lang w:eastAsia="es-ES"/>
        </w:rPr>
        <w:t>2.4.</w:t>
      </w:r>
      <w:r>
        <w:rPr>
          <w:rFonts w:eastAsia="Arial Unicode MS"/>
          <w:sz w:val="24"/>
          <w:szCs w:val="24"/>
          <w:lang w:eastAsia="es-ES"/>
        </w:rPr>
        <w:t xml:space="preserve"> </w:t>
      </w:r>
      <w:r w:rsidR="008B5DA4" w:rsidRPr="008B5DA4">
        <w:rPr>
          <w:rFonts w:eastAsia="Arial Unicode MS"/>
          <w:sz w:val="24"/>
          <w:szCs w:val="24"/>
          <w:lang w:eastAsia="es-ES"/>
        </w:rPr>
        <w:t xml:space="preserve">El carácter </w:t>
      </w:r>
      <w:r w:rsidR="008B5DA4" w:rsidRPr="008B5DA4">
        <w:rPr>
          <w:rFonts w:eastAsia="Arial Unicode MS"/>
          <w:b/>
          <w:bCs/>
          <w:sz w:val="24"/>
          <w:szCs w:val="24"/>
          <w:lang w:eastAsia="es-ES"/>
        </w:rPr>
        <w:t>subsidiario</w:t>
      </w:r>
      <w:r w:rsidR="008B5DA4" w:rsidRPr="008B5DA4">
        <w:rPr>
          <w:rFonts w:eastAsia="Arial Unicode MS"/>
          <w:sz w:val="24"/>
          <w:szCs w:val="24"/>
          <w:lang w:eastAsia="es-ES"/>
        </w:rPr>
        <w:t xml:space="preserve"> de la acción de tutela está definido expresamente en el artículo 86 Superior como presupuesto general de procedencia de esta, al establecer que “solo procederá cuando el afectado no disponga de otro medio de defensa judicial, salvo que aquella se utilice como mecanismo transitorio para evitar un perjuicio irremediable”. A su vez, dicho presupuesto se desarrolló en el artículo 6º numeral 1º del Decreto 2591 de 1991</w:t>
      </w:r>
      <w:r w:rsidR="008B5DA4" w:rsidRPr="008B5DA4">
        <w:rPr>
          <w:rFonts w:eastAsia="Arial Unicode MS"/>
          <w:sz w:val="24"/>
          <w:szCs w:val="24"/>
          <w:vertAlign w:val="superscript"/>
          <w:lang w:eastAsia="es-ES"/>
        </w:rPr>
        <w:footnoteReference w:id="25"/>
      </w:r>
      <w:r w:rsidR="008B5DA4" w:rsidRPr="008B5DA4">
        <w:rPr>
          <w:rFonts w:eastAsia="Arial Unicode MS"/>
          <w:sz w:val="24"/>
          <w:szCs w:val="24"/>
          <w:lang w:eastAsia="es-ES"/>
        </w:rPr>
        <w:t>.</w:t>
      </w:r>
    </w:p>
    <w:p w14:paraId="2B91BA85" w14:textId="77777777" w:rsidR="008B5DA4" w:rsidRPr="008B5DA4" w:rsidRDefault="008B5DA4" w:rsidP="008B5DA4">
      <w:pPr>
        <w:textAlignment w:val="baseline"/>
        <w:rPr>
          <w:rFonts w:eastAsia="Arial Unicode MS"/>
          <w:sz w:val="24"/>
          <w:szCs w:val="24"/>
          <w:lang w:eastAsia="es-ES"/>
        </w:rPr>
      </w:pPr>
    </w:p>
    <w:p w14:paraId="7043D9D2" w14:textId="2195637D" w:rsidR="008B5DA4" w:rsidRDefault="008B5DA4" w:rsidP="009E71F5">
      <w:pPr>
        <w:textAlignment w:val="baseline"/>
        <w:rPr>
          <w:rFonts w:eastAsia="Times New Roman"/>
          <w:color w:val="000000"/>
          <w:sz w:val="27"/>
          <w:szCs w:val="27"/>
        </w:rPr>
      </w:pPr>
      <w:r w:rsidRPr="008B5DA4">
        <w:rPr>
          <w:rFonts w:eastAsia="Arial Unicode MS"/>
          <w:sz w:val="24"/>
          <w:szCs w:val="24"/>
          <w:lang w:eastAsia="es-ES"/>
        </w:rPr>
        <w:t xml:space="preserve">Estas disposiciones son claras al </w:t>
      </w:r>
      <w:r w:rsidR="007D65FF">
        <w:rPr>
          <w:rFonts w:eastAsia="Arial Unicode MS"/>
          <w:sz w:val="24"/>
          <w:szCs w:val="24"/>
          <w:lang w:eastAsia="es-ES"/>
        </w:rPr>
        <w:t xml:space="preserve">instituir </w:t>
      </w:r>
      <w:r w:rsidRPr="008B5DA4">
        <w:rPr>
          <w:rFonts w:eastAsia="Arial Unicode MS"/>
          <w:sz w:val="24"/>
          <w:szCs w:val="24"/>
          <w:lang w:eastAsia="es-ES"/>
        </w:rPr>
        <w:t>que la acción de tutela no es un mecanismo principal de defensa de los derechos fundamentales, por lo tanto, es menester acudir a los mecanismos ordinarios que resulten idóneos y eficaces para su amparo.</w:t>
      </w:r>
      <w:r w:rsidRPr="008B5DA4">
        <w:rPr>
          <w:rFonts w:eastAsia="Times New Roman"/>
          <w:color w:val="000000"/>
          <w:sz w:val="27"/>
          <w:szCs w:val="27"/>
        </w:rPr>
        <w:t xml:space="preserve"> </w:t>
      </w:r>
    </w:p>
    <w:p w14:paraId="6BFC3944" w14:textId="77777777" w:rsidR="009E71F5" w:rsidRDefault="009E71F5" w:rsidP="009E71F5">
      <w:pPr>
        <w:textAlignment w:val="baseline"/>
      </w:pPr>
    </w:p>
    <w:p w14:paraId="01F61DB9" w14:textId="73304763" w:rsidR="008B5DA4" w:rsidRDefault="008B5DA4" w:rsidP="008B5DA4">
      <w:pPr>
        <w:pStyle w:val="paragraph"/>
        <w:spacing w:before="0" w:beforeAutospacing="0" w:after="0" w:afterAutospacing="0"/>
        <w:jc w:val="both"/>
        <w:textAlignment w:val="baseline"/>
        <w:rPr>
          <w:rFonts w:ascii="Arial" w:hAnsi="Arial" w:cs="Arial"/>
        </w:rPr>
      </w:pPr>
      <w:r w:rsidRPr="008B5DA4">
        <w:rPr>
          <w:rFonts w:ascii="Arial" w:hAnsi="Arial" w:cs="Arial"/>
        </w:rPr>
        <w:t xml:space="preserve">En los casos en que sea objeto de estudio una acción de amparo contra actos administrativos, la jurisprudencia constitucional ha sostenido que el examen de subsidiariedad se sustenta, </w:t>
      </w:r>
      <w:r w:rsidRPr="006B7589">
        <w:rPr>
          <w:rFonts w:ascii="Arial" w:hAnsi="Arial" w:cs="Arial"/>
          <w:i/>
          <w:iCs/>
        </w:rPr>
        <w:t>prima facie</w:t>
      </w:r>
      <w:r w:rsidRPr="008B5DA4">
        <w:rPr>
          <w:rFonts w:ascii="Arial" w:hAnsi="Arial" w:cs="Arial"/>
        </w:rPr>
        <w:t xml:space="preserve">, en su improcedencia, en la medida que el ordenamiento jurídico ha previsto otro tipo de instrumentos jurídicos para garantizar la protección de derechos fundamentales, ya sea en la misma actuación administrativa, solicitando nulidades e interponiendo los recursos pertinentes, o en el proceso contencioso, pues el juez de conocimiento es, también, garante natural de la Carta Política y, por ende, cabe que sea ante él que el tutelante </w:t>
      </w:r>
      <w:r w:rsidR="006B7589">
        <w:rPr>
          <w:rFonts w:ascii="Arial" w:hAnsi="Arial" w:cs="Arial"/>
        </w:rPr>
        <w:t>exponga</w:t>
      </w:r>
      <w:r w:rsidRPr="008B5DA4">
        <w:rPr>
          <w:rFonts w:ascii="Arial" w:hAnsi="Arial" w:cs="Arial"/>
        </w:rPr>
        <w:t xml:space="preserve"> cualquier situación de riesgo o afectación de los garantías constitucionales</w:t>
      </w:r>
      <w:r w:rsidR="009E71F5">
        <w:rPr>
          <w:rStyle w:val="Refdenotaalpie"/>
          <w:rFonts w:ascii="Arial" w:hAnsi="Arial" w:cs="Arial"/>
        </w:rPr>
        <w:footnoteReference w:id="26"/>
      </w:r>
      <w:r w:rsidR="009E71F5">
        <w:rPr>
          <w:rFonts w:ascii="Arial" w:hAnsi="Arial" w:cs="Arial"/>
        </w:rPr>
        <w:t>.</w:t>
      </w:r>
    </w:p>
    <w:p w14:paraId="4F004C77" w14:textId="77777777" w:rsidR="008B5DA4" w:rsidRPr="008B5DA4" w:rsidRDefault="008B5DA4" w:rsidP="008B5DA4">
      <w:pPr>
        <w:pStyle w:val="paragraph"/>
        <w:spacing w:before="0" w:beforeAutospacing="0" w:after="0" w:afterAutospacing="0"/>
        <w:jc w:val="both"/>
        <w:textAlignment w:val="baseline"/>
        <w:rPr>
          <w:rFonts w:ascii="Arial" w:hAnsi="Arial" w:cs="Arial"/>
        </w:rPr>
      </w:pPr>
    </w:p>
    <w:p w14:paraId="59DEEA5E" w14:textId="15F70B08" w:rsidR="008B5DA4" w:rsidRDefault="008B5DA4" w:rsidP="008B5DA4">
      <w:pPr>
        <w:pStyle w:val="paragraph"/>
        <w:spacing w:before="0" w:beforeAutospacing="0" w:after="0" w:afterAutospacing="0"/>
        <w:jc w:val="both"/>
        <w:textAlignment w:val="baseline"/>
        <w:rPr>
          <w:rFonts w:ascii="Arial" w:hAnsi="Arial" w:cs="Arial"/>
        </w:rPr>
      </w:pPr>
      <w:r w:rsidRPr="008B5DA4">
        <w:rPr>
          <w:rFonts w:ascii="Arial" w:hAnsi="Arial" w:cs="Arial"/>
        </w:rPr>
        <w:t xml:space="preserve">Lo anterior, según el máximo órgano de la jurisdicción constitucional, con las siguientes excepciones: (i) en los asuntos en los que las acciones de amparo evidencien una situación constitutiva de un perjuicio irremediable, que reúna los presupuestos de gravedad, inminencia e </w:t>
      </w:r>
      <w:proofErr w:type="spellStart"/>
      <w:r w:rsidRPr="008B5DA4">
        <w:rPr>
          <w:rFonts w:ascii="Arial" w:hAnsi="Arial" w:cs="Arial"/>
        </w:rPr>
        <w:t>impostergabilidad</w:t>
      </w:r>
      <w:proofErr w:type="spellEnd"/>
      <w:r w:rsidRPr="008B5DA4">
        <w:rPr>
          <w:rFonts w:ascii="Arial" w:hAnsi="Arial" w:cs="Arial"/>
        </w:rPr>
        <w:t xml:space="preserve"> de la medida para proteger el derecho, caso en el que la tutela funge como mecanismo transitorio; o (</w:t>
      </w:r>
      <w:proofErr w:type="spellStart"/>
      <w:r w:rsidRPr="008B5DA4">
        <w:rPr>
          <w:rFonts w:ascii="Arial" w:hAnsi="Arial" w:cs="Arial"/>
        </w:rPr>
        <w:t>ii</w:t>
      </w:r>
      <w:proofErr w:type="spellEnd"/>
      <w:r w:rsidRPr="008B5DA4">
        <w:rPr>
          <w:rFonts w:ascii="Arial" w:hAnsi="Arial" w:cs="Arial"/>
        </w:rPr>
        <w:t>) cuando el medio de defensa judicial ordinario no sea idóneo o eficaz como una herramienta judicial definitiva</w:t>
      </w:r>
      <w:r w:rsidR="009E71F5">
        <w:rPr>
          <w:rStyle w:val="Refdenotaalpie"/>
          <w:rFonts w:ascii="Arial" w:hAnsi="Arial" w:cs="Arial"/>
        </w:rPr>
        <w:footnoteReference w:id="27"/>
      </w:r>
      <w:r w:rsidRPr="008B5DA4">
        <w:rPr>
          <w:rFonts w:ascii="Arial" w:hAnsi="Arial" w:cs="Arial"/>
        </w:rPr>
        <w:t xml:space="preserve">. En consecuencia, el análisis de subsidiariedad en las acciones de tutela contra actuaciones </w:t>
      </w:r>
      <w:r w:rsidR="00D83980" w:rsidRPr="008B5DA4">
        <w:rPr>
          <w:rFonts w:ascii="Arial" w:hAnsi="Arial" w:cs="Arial"/>
        </w:rPr>
        <w:t>administrativas</w:t>
      </w:r>
      <w:r w:rsidRPr="008B5DA4">
        <w:rPr>
          <w:rFonts w:ascii="Arial" w:hAnsi="Arial" w:cs="Arial"/>
        </w:rPr>
        <w:t xml:space="preserve"> adquiere una rigurosidad reforzada basada en la doble garantía de los derechos fundamentales. </w:t>
      </w:r>
      <w:r w:rsidRPr="008B5DA4">
        <w:rPr>
          <w:rFonts w:ascii="Arial" w:hAnsi="Arial" w:cs="Arial"/>
          <w:i/>
          <w:iCs/>
        </w:rPr>
        <w:t>Ex ante</w:t>
      </w:r>
      <w:r w:rsidRPr="008B5DA4">
        <w:rPr>
          <w:rFonts w:ascii="Arial" w:hAnsi="Arial" w:cs="Arial"/>
        </w:rPr>
        <w:t xml:space="preserve">, dentro del proceso administrativo, y, </w:t>
      </w:r>
      <w:r w:rsidRPr="008B5DA4">
        <w:rPr>
          <w:rFonts w:ascii="Arial" w:hAnsi="Arial" w:cs="Arial"/>
          <w:i/>
          <w:iCs/>
        </w:rPr>
        <w:t>ex post</w:t>
      </w:r>
      <w:r w:rsidRPr="008B5DA4">
        <w:rPr>
          <w:rFonts w:ascii="Arial" w:hAnsi="Arial" w:cs="Arial"/>
        </w:rPr>
        <w:t>, en el proceso contencioso.</w:t>
      </w:r>
    </w:p>
    <w:p w14:paraId="6FDB25C9" w14:textId="77777777" w:rsidR="009E71F5" w:rsidRPr="008B5DA4" w:rsidRDefault="009E71F5" w:rsidP="008B5DA4">
      <w:pPr>
        <w:pStyle w:val="paragraph"/>
        <w:spacing w:before="0" w:beforeAutospacing="0" w:after="0" w:afterAutospacing="0"/>
        <w:jc w:val="both"/>
        <w:textAlignment w:val="baseline"/>
        <w:rPr>
          <w:rFonts w:ascii="Arial" w:hAnsi="Arial" w:cs="Arial"/>
        </w:rPr>
      </w:pPr>
    </w:p>
    <w:p w14:paraId="57D1FFC7" w14:textId="166626A4" w:rsidR="008B5DA4" w:rsidRPr="008B5DA4" w:rsidRDefault="008B5DA4" w:rsidP="008B5DA4">
      <w:pPr>
        <w:pStyle w:val="paragraph"/>
        <w:spacing w:before="0" w:beforeAutospacing="0" w:after="0" w:afterAutospacing="0"/>
        <w:jc w:val="both"/>
        <w:textAlignment w:val="baseline"/>
        <w:rPr>
          <w:rFonts w:ascii="Arial" w:hAnsi="Arial" w:cs="Arial"/>
        </w:rPr>
      </w:pPr>
      <w:r w:rsidRPr="008B5DA4">
        <w:rPr>
          <w:rFonts w:ascii="Arial" w:hAnsi="Arial" w:cs="Arial"/>
        </w:rPr>
        <w:t xml:space="preserve">En otros términos, el juzgamiento de la procedibilidad de la </w:t>
      </w:r>
      <w:r w:rsidR="009E71F5">
        <w:rPr>
          <w:rFonts w:ascii="Arial" w:hAnsi="Arial" w:cs="Arial"/>
        </w:rPr>
        <w:t xml:space="preserve">acción de </w:t>
      </w:r>
      <w:r w:rsidR="003D23FA">
        <w:rPr>
          <w:rFonts w:ascii="Arial" w:hAnsi="Arial" w:cs="Arial"/>
        </w:rPr>
        <w:t>tutela</w:t>
      </w:r>
      <w:r w:rsidRPr="008B5DA4">
        <w:rPr>
          <w:rFonts w:ascii="Arial" w:hAnsi="Arial" w:cs="Arial"/>
        </w:rPr>
        <w:t xml:space="preserve"> implica, por un lado, verificar que el derecho fundamental alegado fue desconocido en el proceso administrativo y, por el otro, que no puede ser resguardado en el proceso contencioso en razón a la existencia de un perjuicio irremediable que no puede prevenirse en sede judicial, o, directamente, por la ineficacia o falta de idoneidad del medio de control</w:t>
      </w:r>
    </w:p>
    <w:p w14:paraId="44B4C552" w14:textId="77777777" w:rsidR="008A6BF5" w:rsidRPr="008A6BF5" w:rsidRDefault="008A6BF5" w:rsidP="00E32992">
      <w:pPr>
        <w:pStyle w:val="paragraph"/>
        <w:spacing w:before="0" w:beforeAutospacing="0" w:after="0" w:afterAutospacing="0"/>
        <w:jc w:val="both"/>
        <w:textAlignment w:val="baseline"/>
        <w:rPr>
          <w:rFonts w:ascii="Arial" w:hAnsi="Arial" w:cs="Arial"/>
        </w:rPr>
      </w:pPr>
    </w:p>
    <w:p w14:paraId="158BC5B1" w14:textId="6045C475" w:rsidR="008951D4" w:rsidRDefault="009E71F5" w:rsidP="008951D4">
      <w:pPr>
        <w:pStyle w:val="paragraph"/>
        <w:spacing w:before="0" w:beforeAutospacing="0" w:after="0" w:afterAutospacing="0"/>
        <w:jc w:val="both"/>
        <w:textAlignment w:val="baseline"/>
        <w:rPr>
          <w:rFonts w:ascii="Arial" w:hAnsi="Arial" w:cs="Arial"/>
        </w:rPr>
      </w:pPr>
      <w:bookmarkStart w:id="0" w:name="_Hlk136286717"/>
      <w:r>
        <w:rPr>
          <w:rFonts w:ascii="Arial" w:hAnsi="Arial" w:cs="Arial"/>
        </w:rPr>
        <w:t xml:space="preserve">2.4.1. </w:t>
      </w:r>
      <w:bookmarkEnd w:id="0"/>
      <w:r w:rsidR="00DF076F" w:rsidRPr="00E32992">
        <w:rPr>
          <w:rFonts w:ascii="Arial" w:hAnsi="Arial" w:cs="Arial"/>
        </w:rPr>
        <w:t>En el caso concreto</w:t>
      </w:r>
      <w:r w:rsidR="0047785B">
        <w:rPr>
          <w:rFonts w:ascii="Arial" w:hAnsi="Arial" w:cs="Arial"/>
        </w:rPr>
        <w:t xml:space="preserve"> </w:t>
      </w:r>
      <w:r w:rsidR="00DF076F">
        <w:rPr>
          <w:rFonts w:ascii="Arial" w:hAnsi="Arial" w:cs="Arial"/>
        </w:rPr>
        <w:t>a partir de lo expuesto en el escrito de tutela, y en especial en la impugnación,</w:t>
      </w:r>
      <w:r w:rsidR="0082621A">
        <w:rPr>
          <w:rFonts w:ascii="Arial" w:hAnsi="Arial" w:cs="Arial"/>
        </w:rPr>
        <w:t xml:space="preserve"> es claro que</w:t>
      </w:r>
      <w:r w:rsidR="00EA774B">
        <w:rPr>
          <w:rFonts w:ascii="Arial" w:hAnsi="Arial" w:cs="Arial"/>
        </w:rPr>
        <w:t xml:space="preserve"> </w:t>
      </w:r>
      <w:r w:rsidR="000D5E07">
        <w:rPr>
          <w:rFonts w:ascii="Arial" w:hAnsi="Arial" w:cs="Arial"/>
        </w:rPr>
        <w:t>el</w:t>
      </w:r>
      <w:r w:rsidR="00EA774B">
        <w:rPr>
          <w:rFonts w:ascii="Arial" w:hAnsi="Arial" w:cs="Arial"/>
        </w:rPr>
        <w:t xml:space="preserve"> </w:t>
      </w:r>
      <w:r w:rsidR="008951D4">
        <w:rPr>
          <w:rFonts w:ascii="Arial" w:hAnsi="Arial" w:cs="Arial"/>
        </w:rPr>
        <w:t>señor Velásquez Urrego a</w:t>
      </w:r>
      <w:r w:rsidR="000D5E07">
        <w:rPr>
          <w:rFonts w:ascii="Arial" w:hAnsi="Arial" w:cs="Arial"/>
        </w:rPr>
        <w:t>tribuye</w:t>
      </w:r>
      <w:r w:rsidR="00DF076F">
        <w:rPr>
          <w:rFonts w:ascii="Arial" w:hAnsi="Arial" w:cs="Arial"/>
        </w:rPr>
        <w:t xml:space="preserve"> la vulneración de su</w:t>
      </w:r>
      <w:r w:rsidR="000D5E07">
        <w:rPr>
          <w:rFonts w:ascii="Arial" w:hAnsi="Arial" w:cs="Arial"/>
        </w:rPr>
        <w:t>s</w:t>
      </w:r>
      <w:r w:rsidR="00DF076F">
        <w:rPr>
          <w:rFonts w:ascii="Arial" w:hAnsi="Arial" w:cs="Arial"/>
        </w:rPr>
        <w:t xml:space="preserve"> derecho</w:t>
      </w:r>
      <w:r w:rsidR="000D5E07">
        <w:rPr>
          <w:rFonts w:ascii="Arial" w:hAnsi="Arial" w:cs="Arial"/>
        </w:rPr>
        <w:t>s</w:t>
      </w:r>
      <w:r w:rsidR="00DF076F">
        <w:rPr>
          <w:rFonts w:ascii="Arial" w:hAnsi="Arial" w:cs="Arial"/>
        </w:rPr>
        <w:t xml:space="preserve"> fundamental</w:t>
      </w:r>
      <w:r w:rsidR="000D5E07">
        <w:rPr>
          <w:rFonts w:ascii="Arial" w:hAnsi="Arial" w:cs="Arial"/>
        </w:rPr>
        <w:t>es</w:t>
      </w:r>
      <w:r w:rsidR="00DF076F">
        <w:rPr>
          <w:rFonts w:ascii="Arial" w:hAnsi="Arial" w:cs="Arial"/>
        </w:rPr>
        <w:t xml:space="preserve"> </w:t>
      </w:r>
      <w:r w:rsidR="000D5E07">
        <w:rPr>
          <w:rFonts w:ascii="Arial" w:hAnsi="Arial" w:cs="Arial"/>
        </w:rPr>
        <w:t xml:space="preserve">a la Unidad de Administración de Carrera Judicial del Consejo Superior de la Judicatura con ocasión de la expedición de la Resolución CRJ23-0061 del 8 de febrero de 2023 por medio de la que fue excluido para continuar en el trámite de la Convocatoria 27 para la provisión de cargos de la Rama Judicial, especialmente para el cargo de </w:t>
      </w:r>
      <w:r w:rsidR="002236E6">
        <w:rPr>
          <w:rFonts w:ascii="Arial" w:hAnsi="Arial" w:cs="Arial"/>
        </w:rPr>
        <w:t xml:space="preserve">“Magistrado de Tribunal Superior – Sala Laboral” </w:t>
      </w:r>
      <w:r w:rsidR="000D5E07">
        <w:rPr>
          <w:rFonts w:ascii="Arial" w:hAnsi="Arial" w:cs="Arial"/>
        </w:rPr>
        <w:t>al que se postuló</w:t>
      </w:r>
      <w:r w:rsidR="008951D4">
        <w:rPr>
          <w:rFonts w:ascii="Arial" w:hAnsi="Arial" w:cs="Arial"/>
        </w:rPr>
        <w:t xml:space="preserve">.  </w:t>
      </w:r>
    </w:p>
    <w:p w14:paraId="44E96A89" w14:textId="2E2BC48F" w:rsidR="000D5E07" w:rsidRDefault="000D5E07" w:rsidP="00DF076F">
      <w:pPr>
        <w:pStyle w:val="paragraph"/>
        <w:spacing w:before="0" w:beforeAutospacing="0" w:after="0" w:afterAutospacing="0"/>
        <w:jc w:val="both"/>
        <w:textAlignment w:val="baseline"/>
        <w:rPr>
          <w:rFonts w:ascii="Arial" w:hAnsi="Arial" w:cs="Arial"/>
        </w:rPr>
      </w:pPr>
      <w:r>
        <w:rPr>
          <w:rFonts w:ascii="Arial" w:hAnsi="Arial" w:cs="Arial"/>
        </w:rPr>
        <w:t xml:space="preserve"> </w:t>
      </w:r>
    </w:p>
    <w:p w14:paraId="3F05302B" w14:textId="26B49948" w:rsidR="00DF076F" w:rsidRDefault="000D5E07" w:rsidP="00DF076F">
      <w:pPr>
        <w:pStyle w:val="paragraph"/>
        <w:spacing w:before="0" w:beforeAutospacing="0" w:after="0" w:afterAutospacing="0"/>
        <w:jc w:val="both"/>
        <w:textAlignment w:val="baseline"/>
        <w:rPr>
          <w:rFonts w:ascii="Arial" w:hAnsi="Arial" w:cs="Arial"/>
        </w:rPr>
      </w:pPr>
      <w:r>
        <w:rPr>
          <w:rFonts w:ascii="Arial" w:hAnsi="Arial" w:cs="Arial"/>
        </w:rPr>
        <w:t xml:space="preserve">En </w:t>
      </w:r>
      <w:r w:rsidR="002236E6">
        <w:rPr>
          <w:rFonts w:ascii="Arial" w:hAnsi="Arial" w:cs="Arial"/>
        </w:rPr>
        <w:t>síntesis en</w:t>
      </w:r>
      <w:r w:rsidR="00DF076F">
        <w:rPr>
          <w:rFonts w:ascii="Arial" w:hAnsi="Arial" w:cs="Arial"/>
        </w:rPr>
        <w:t xml:space="preserve"> realidad </w:t>
      </w:r>
      <w:r w:rsidR="0082621A">
        <w:rPr>
          <w:rFonts w:ascii="Arial" w:hAnsi="Arial" w:cs="Arial"/>
        </w:rPr>
        <w:t xml:space="preserve">lo que hace </w:t>
      </w:r>
      <w:r>
        <w:rPr>
          <w:rFonts w:ascii="Arial" w:hAnsi="Arial" w:cs="Arial"/>
        </w:rPr>
        <w:t xml:space="preserve">el </w:t>
      </w:r>
      <w:r w:rsidR="002236E6">
        <w:rPr>
          <w:rFonts w:ascii="Arial" w:hAnsi="Arial" w:cs="Arial"/>
        </w:rPr>
        <w:t>tutelante</w:t>
      </w:r>
      <w:r>
        <w:rPr>
          <w:rFonts w:ascii="Arial" w:hAnsi="Arial" w:cs="Arial"/>
        </w:rPr>
        <w:t xml:space="preserve"> </w:t>
      </w:r>
      <w:r w:rsidR="0082621A">
        <w:rPr>
          <w:rFonts w:ascii="Arial" w:hAnsi="Arial" w:cs="Arial"/>
        </w:rPr>
        <w:t xml:space="preserve">es </w:t>
      </w:r>
      <w:r w:rsidR="00DF076F">
        <w:rPr>
          <w:rFonts w:ascii="Arial" w:hAnsi="Arial" w:cs="Arial"/>
        </w:rPr>
        <w:t>cuestiona</w:t>
      </w:r>
      <w:r w:rsidR="0082621A">
        <w:rPr>
          <w:rFonts w:ascii="Arial" w:hAnsi="Arial" w:cs="Arial"/>
        </w:rPr>
        <w:t>r</w:t>
      </w:r>
      <w:r w:rsidR="00DF076F">
        <w:rPr>
          <w:rFonts w:ascii="Arial" w:hAnsi="Arial" w:cs="Arial"/>
        </w:rPr>
        <w:t xml:space="preserve"> la legalidad </w:t>
      </w:r>
      <w:r w:rsidR="002527F2">
        <w:rPr>
          <w:rFonts w:ascii="Arial" w:hAnsi="Arial" w:cs="Arial"/>
        </w:rPr>
        <w:t xml:space="preserve">de la Resolución CRJ23-0061 del 8 de febrero de 2023 </w:t>
      </w:r>
      <w:r w:rsidR="00DF076F">
        <w:rPr>
          <w:rFonts w:ascii="Arial" w:hAnsi="Arial" w:cs="Arial"/>
        </w:rPr>
        <w:t>en tanto —a su juicio—</w:t>
      </w:r>
      <w:r w:rsidR="008951D4">
        <w:rPr>
          <w:rFonts w:ascii="Arial" w:hAnsi="Arial" w:cs="Arial"/>
        </w:rPr>
        <w:t>, en concordancia con lo consignado en el oficio CJO23-1166 del 13 de marzo de 2023 — mediante el que fue resuelta la solicitud de verificación</w:t>
      </w:r>
      <w:r w:rsidR="002527F2">
        <w:rPr>
          <w:rFonts w:ascii="Arial" w:hAnsi="Arial" w:cs="Arial"/>
        </w:rPr>
        <w:t xml:space="preserve"> </w:t>
      </w:r>
      <w:r w:rsidR="008951D4">
        <w:rPr>
          <w:rFonts w:ascii="Arial" w:hAnsi="Arial" w:cs="Arial"/>
        </w:rPr>
        <w:t xml:space="preserve">—,la mencionada autoridad </w:t>
      </w:r>
      <w:r>
        <w:rPr>
          <w:rFonts w:ascii="Arial" w:hAnsi="Arial" w:cs="Arial"/>
        </w:rPr>
        <w:t xml:space="preserve">valoró indebidamente los certificados laborales aportados en la inscripción y concluyó </w:t>
      </w:r>
      <w:r w:rsidR="002527F2">
        <w:rPr>
          <w:rFonts w:ascii="Arial" w:hAnsi="Arial" w:cs="Arial"/>
        </w:rPr>
        <w:t xml:space="preserve">erradamente </w:t>
      </w:r>
      <w:r>
        <w:rPr>
          <w:rFonts w:ascii="Arial" w:hAnsi="Arial" w:cs="Arial"/>
        </w:rPr>
        <w:t>que no cumplía con el requisito de experiencia exigido para el cargo por lo que, a pesar de haber aprobado la prueba de conocimiento, fue excluido y rechazado, vulnerando de esa forma sus garantías fundamentales al desconocer su derecho legítimo de continuar participando en las etapas de la convocatoria</w:t>
      </w:r>
      <w:r w:rsidR="008951D4">
        <w:rPr>
          <w:rFonts w:ascii="Arial" w:hAnsi="Arial" w:cs="Arial"/>
        </w:rPr>
        <w:t>.</w:t>
      </w:r>
    </w:p>
    <w:p w14:paraId="2C6295EA" w14:textId="77777777" w:rsidR="00F35D43" w:rsidRPr="00F35D43" w:rsidRDefault="00F35D43" w:rsidP="00F35D43">
      <w:pPr>
        <w:widowControl w:val="0"/>
        <w:tabs>
          <w:tab w:val="left" w:pos="851"/>
        </w:tabs>
        <w:spacing w:before="240" w:after="240"/>
        <w:ind w:right="51"/>
        <w:rPr>
          <w:rFonts w:eastAsia="Times New Roman"/>
          <w:color w:val="000000"/>
          <w:sz w:val="24"/>
          <w:szCs w:val="24"/>
          <w:lang w:val="es-ES_tradnl" w:eastAsia="es-ES"/>
        </w:rPr>
      </w:pPr>
      <w:r w:rsidRPr="00F35D43">
        <w:rPr>
          <w:rFonts w:eastAsia="Times New Roman"/>
          <w:bCs/>
          <w:sz w:val="24"/>
          <w:szCs w:val="24"/>
          <w:lang w:val="es-ES_tradnl" w:eastAsia="es-ES"/>
        </w:rPr>
        <w:t>Frente a lo anterior, la Subsección resalta que la Corte Constitucional ha indicado que, por regla general,</w:t>
      </w:r>
      <w:r w:rsidRPr="00F35D43">
        <w:rPr>
          <w:rFonts w:eastAsia="Times New Roman"/>
          <w:color w:val="000000"/>
          <w:sz w:val="24"/>
          <w:szCs w:val="24"/>
          <w:lang w:val="es-ES_tradnl" w:eastAsia="es-ES"/>
        </w:rPr>
        <w:t xml:space="preserve"> la acción de tutela no procede en contra de los actos administrativos que reglamentan o ejecutan un proceso de concurso de méritos, salvo las siguientes excepciones:</w:t>
      </w:r>
    </w:p>
    <w:p w14:paraId="5D1E0A92" w14:textId="77777777" w:rsidR="00F35D43" w:rsidRPr="00F35D43" w:rsidRDefault="00F35D43" w:rsidP="00F35D43">
      <w:pPr>
        <w:overflowPunct w:val="0"/>
        <w:autoSpaceDE w:val="0"/>
        <w:autoSpaceDN w:val="0"/>
        <w:adjustRightInd w:val="0"/>
        <w:spacing w:after="160"/>
        <w:ind w:left="708"/>
        <w:contextualSpacing/>
        <w:rPr>
          <w:rFonts w:eastAsia="Times New Roman"/>
          <w:color w:val="000000" w:themeColor="text1"/>
          <w:sz w:val="22"/>
          <w:szCs w:val="22"/>
          <w:lang w:eastAsia="es-ES"/>
        </w:rPr>
      </w:pPr>
      <w:r w:rsidRPr="00F35D43">
        <w:rPr>
          <w:rFonts w:eastAsia="Times New Roman"/>
          <w:color w:val="000000" w:themeColor="text1"/>
          <w:sz w:val="22"/>
          <w:szCs w:val="22"/>
          <w:lang w:eastAsia="es-ES"/>
        </w:rPr>
        <w:t>“- Cuando la persona afectada no tenga mecanismo distinto de la acción de tutela, para defender eficazmente sus derechos porque no está legitimada para impugnar los actos administrativos que los vulneran o porque la cuestión debatida es eminentemente constitucional.</w:t>
      </w:r>
    </w:p>
    <w:p w14:paraId="648877B3" w14:textId="77777777" w:rsidR="00F35D43" w:rsidRPr="00F35D43" w:rsidRDefault="00F35D43" w:rsidP="00F35D43">
      <w:pPr>
        <w:overflowPunct w:val="0"/>
        <w:autoSpaceDE w:val="0"/>
        <w:autoSpaceDN w:val="0"/>
        <w:adjustRightInd w:val="0"/>
        <w:spacing w:after="160"/>
        <w:ind w:left="708"/>
        <w:contextualSpacing/>
        <w:rPr>
          <w:rFonts w:eastAsia="Times New Roman"/>
          <w:color w:val="000000" w:themeColor="text1"/>
          <w:sz w:val="22"/>
          <w:szCs w:val="22"/>
          <w:lang w:eastAsia="es-ES"/>
        </w:rPr>
      </w:pPr>
      <w:r w:rsidRPr="00F35D43">
        <w:rPr>
          <w:rFonts w:eastAsia="Times New Roman"/>
          <w:color w:val="000000" w:themeColor="text1"/>
          <w:sz w:val="22"/>
          <w:szCs w:val="22"/>
          <w:lang w:eastAsia="es-ES"/>
        </w:rPr>
        <w:t xml:space="preserve"> </w:t>
      </w:r>
    </w:p>
    <w:p w14:paraId="6265071C" w14:textId="77777777" w:rsidR="00F35D43" w:rsidRPr="00F35D43" w:rsidRDefault="00F35D43" w:rsidP="00F35D43">
      <w:pPr>
        <w:overflowPunct w:val="0"/>
        <w:autoSpaceDE w:val="0"/>
        <w:autoSpaceDN w:val="0"/>
        <w:adjustRightInd w:val="0"/>
        <w:spacing w:after="160"/>
        <w:ind w:left="709"/>
        <w:rPr>
          <w:rFonts w:eastAsia="Times New Roman"/>
          <w:color w:val="000000" w:themeColor="text1"/>
          <w:sz w:val="22"/>
          <w:szCs w:val="22"/>
          <w:lang w:eastAsia="es-ES"/>
        </w:rPr>
      </w:pPr>
      <w:r w:rsidRPr="00F35D43">
        <w:rPr>
          <w:rFonts w:eastAsia="Times New Roman"/>
          <w:color w:val="000000" w:themeColor="text1"/>
          <w:sz w:val="22"/>
          <w:szCs w:val="22"/>
          <w:lang w:eastAsia="es-ES"/>
        </w:rPr>
        <w:t>- Cuando, por las circunstancias excepcionales del caso concreto, es posible afirmar que, de no producirse la orden de amparo, podrían resultar irremediablemente afectados los derechos fundamentales de la persona que interpone la acción”</w:t>
      </w:r>
      <w:r w:rsidRPr="00F35D43">
        <w:rPr>
          <w:rFonts w:eastAsia="Times New Roman"/>
          <w:color w:val="000000" w:themeColor="text1"/>
          <w:sz w:val="22"/>
          <w:szCs w:val="22"/>
          <w:vertAlign w:val="superscript"/>
          <w:lang w:eastAsia="en-US"/>
        </w:rPr>
        <w:t xml:space="preserve"> </w:t>
      </w:r>
      <w:r w:rsidRPr="00F35D43">
        <w:rPr>
          <w:rFonts w:eastAsia="Times New Roman"/>
          <w:color w:val="000000" w:themeColor="text1"/>
          <w:sz w:val="22"/>
          <w:szCs w:val="22"/>
          <w:vertAlign w:val="superscript"/>
          <w:lang w:eastAsia="en-US"/>
        </w:rPr>
        <w:footnoteReference w:id="28"/>
      </w:r>
      <w:r w:rsidRPr="00F35D43">
        <w:rPr>
          <w:rFonts w:eastAsia="Times New Roman"/>
          <w:color w:val="000000" w:themeColor="text1"/>
          <w:sz w:val="22"/>
          <w:szCs w:val="22"/>
          <w:lang w:eastAsia="es-ES"/>
        </w:rPr>
        <w:t>.</w:t>
      </w:r>
    </w:p>
    <w:p w14:paraId="58CEAB64" w14:textId="565CB80E" w:rsidR="00F35D43" w:rsidRPr="00F35D43" w:rsidRDefault="00F35D43" w:rsidP="00F35D43">
      <w:pPr>
        <w:widowControl w:val="0"/>
        <w:spacing w:after="240"/>
        <w:textAlignment w:val="baseline"/>
        <w:rPr>
          <w:rFonts w:eastAsia="Times New Roman"/>
          <w:color w:val="000000"/>
          <w:sz w:val="24"/>
          <w:szCs w:val="24"/>
          <w:shd w:val="clear" w:color="auto" w:fill="FFFFFF"/>
        </w:rPr>
      </w:pPr>
      <w:r w:rsidRPr="00F35D43">
        <w:rPr>
          <w:rFonts w:eastAsia="Times New Roman"/>
          <w:color w:val="000000" w:themeColor="text1"/>
          <w:sz w:val="24"/>
          <w:szCs w:val="24"/>
          <w:lang w:eastAsia="es-ES"/>
        </w:rPr>
        <w:t xml:space="preserve">Aunado a lo anterior, </w:t>
      </w:r>
      <w:r w:rsidRPr="00F35D43">
        <w:rPr>
          <w:rFonts w:eastAsia="Times New Roman"/>
          <w:color w:val="000000"/>
          <w:sz w:val="24"/>
          <w:szCs w:val="24"/>
          <w:shd w:val="clear" w:color="auto" w:fill="FFFFFF"/>
        </w:rPr>
        <w:t xml:space="preserve">para efectos de determinar la procedencia de la acción de tutela en el caso bajo estudio, es menester definir si </w:t>
      </w:r>
      <w:r w:rsidR="002236E6">
        <w:rPr>
          <w:rFonts w:eastAsia="Times New Roman"/>
          <w:color w:val="000000"/>
          <w:sz w:val="24"/>
          <w:szCs w:val="24"/>
          <w:shd w:val="clear" w:color="auto" w:fill="FFFFFF"/>
        </w:rPr>
        <w:t>el acto</w:t>
      </w:r>
      <w:r w:rsidRPr="00F35D43">
        <w:rPr>
          <w:rFonts w:eastAsia="Times New Roman"/>
          <w:color w:val="000000"/>
          <w:sz w:val="24"/>
          <w:szCs w:val="24"/>
          <w:shd w:val="clear" w:color="auto" w:fill="FFFFFF"/>
        </w:rPr>
        <w:t xml:space="preserve"> acusado</w:t>
      </w:r>
      <w:r w:rsidR="002236E6">
        <w:rPr>
          <w:rFonts w:eastAsia="Times New Roman"/>
          <w:color w:val="000000"/>
          <w:sz w:val="24"/>
          <w:szCs w:val="24"/>
          <w:shd w:val="clear" w:color="auto" w:fill="FFFFFF"/>
        </w:rPr>
        <w:t xml:space="preserve"> es</w:t>
      </w:r>
      <w:r w:rsidRPr="00F35D43">
        <w:rPr>
          <w:rFonts w:eastAsia="Times New Roman"/>
          <w:color w:val="000000"/>
          <w:sz w:val="24"/>
          <w:szCs w:val="24"/>
          <w:shd w:val="clear" w:color="auto" w:fill="FFFFFF"/>
        </w:rPr>
        <w:t xml:space="preserve"> de trámite o definitivo. Para ello, es necesario tener en cuenta que, de acuerdo con lo dispuesto en el artículo 43 de la Ley 1437 de 2011, los actos administrativos definitivos son aquellos que deciden “directa o indirectamente el fondo del asunto o [hacen] imposible continuar con la actuación”</w:t>
      </w:r>
      <w:r w:rsidRPr="00F35D43">
        <w:rPr>
          <w:rFonts w:eastAsia="Times New Roman"/>
          <w:sz w:val="24"/>
          <w:szCs w:val="28"/>
          <w:shd w:val="clear" w:color="auto" w:fill="FFFFFF"/>
          <w:vertAlign w:val="superscript"/>
          <w:lang w:eastAsia="en-US"/>
        </w:rPr>
        <w:footnoteReference w:id="29"/>
      </w:r>
      <w:r w:rsidRPr="00F35D43">
        <w:rPr>
          <w:rFonts w:eastAsia="Times New Roman"/>
          <w:color w:val="000000"/>
          <w:sz w:val="24"/>
          <w:szCs w:val="24"/>
          <w:shd w:val="clear" w:color="auto" w:fill="FFFFFF"/>
        </w:rPr>
        <w:t>. Por el contrario, los actos de trámite son aquellos que se “encargan de dar impulso a la actuación o disponen organizar los elementos de juicio que se requieren para que la administración pueda adoptar la decisión de fondo sobre el asunto mediante el acto definitivo y, salvo contadas excepciones, no crean, modifican o extinguen situaciones jurídicas”</w:t>
      </w:r>
      <w:r w:rsidRPr="00F35D43">
        <w:rPr>
          <w:rFonts w:eastAsia="Times New Roman"/>
          <w:sz w:val="24"/>
          <w:szCs w:val="28"/>
          <w:shd w:val="clear" w:color="auto" w:fill="FFFFFF"/>
          <w:vertAlign w:val="superscript"/>
          <w:lang w:eastAsia="en-US"/>
        </w:rPr>
        <w:footnoteReference w:id="30"/>
      </w:r>
      <w:r w:rsidRPr="00F35D43">
        <w:rPr>
          <w:rFonts w:eastAsia="Times New Roman"/>
          <w:color w:val="000000"/>
          <w:sz w:val="24"/>
          <w:szCs w:val="24"/>
          <w:shd w:val="clear" w:color="auto" w:fill="FFFFFF"/>
        </w:rPr>
        <w:t xml:space="preserve">. </w:t>
      </w:r>
    </w:p>
    <w:p w14:paraId="7782B502" w14:textId="6F080C14" w:rsidR="00F35D43" w:rsidRPr="00F35D43" w:rsidRDefault="00F35D43" w:rsidP="00F35D43">
      <w:pPr>
        <w:spacing w:after="240"/>
        <w:textAlignment w:val="baseline"/>
        <w:rPr>
          <w:rFonts w:eastAsia="Times New Roman"/>
          <w:color w:val="000000"/>
          <w:sz w:val="24"/>
          <w:szCs w:val="24"/>
          <w:shd w:val="clear" w:color="auto" w:fill="FFFFFF"/>
        </w:rPr>
      </w:pPr>
      <w:r>
        <w:rPr>
          <w:rFonts w:eastAsia="Arial Unicode MS"/>
          <w:sz w:val="24"/>
          <w:szCs w:val="24"/>
          <w:lang w:eastAsia="es-ES"/>
        </w:rPr>
        <w:t>Ahora bien, del asunto bajo estudio</w:t>
      </w:r>
      <w:r w:rsidR="00CF2EC5">
        <w:rPr>
          <w:rFonts w:eastAsia="Arial Unicode MS"/>
          <w:sz w:val="24"/>
          <w:szCs w:val="24"/>
          <w:lang w:eastAsia="es-ES"/>
        </w:rPr>
        <w:t xml:space="preserve">, </w:t>
      </w:r>
      <w:r>
        <w:rPr>
          <w:rFonts w:eastAsia="Arial Unicode MS"/>
          <w:sz w:val="24"/>
          <w:szCs w:val="24"/>
          <w:lang w:eastAsia="es-ES"/>
        </w:rPr>
        <w:t xml:space="preserve">la </w:t>
      </w:r>
      <w:r w:rsidRPr="00F35D43">
        <w:rPr>
          <w:rFonts w:eastAsia="Times New Roman"/>
          <w:color w:val="000000"/>
          <w:sz w:val="24"/>
          <w:szCs w:val="24"/>
          <w:shd w:val="clear" w:color="auto" w:fill="FFFFFF"/>
        </w:rPr>
        <w:t>Unidad de Administración de Carrera Judicial del Consejo Superior de la Judicatura</w:t>
      </w:r>
      <w:r>
        <w:rPr>
          <w:rFonts w:eastAsia="Times New Roman"/>
          <w:color w:val="000000"/>
          <w:sz w:val="24"/>
          <w:szCs w:val="24"/>
          <w:shd w:val="clear" w:color="auto" w:fill="FFFFFF"/>
        </w:rPr>
        <w:t xml:space="preserve"> mediante la Resolución CJR23-</w:t>
      </w:r>
      <w:r w:rsidR="000D5E07">
        <w:rPr>
          <w:rFonts w:eastAsia="Times New Roman"/>
          <w:color w:val="000000"/>
          <w:sz w:val="24"/>
          <w:szCs w:val="24"/>
          <w:shd w:val="clear" w:color="auto" w:fill="FFFFFF"/>
        </w:rPr>
        <w:t>0061 del 8 de febrero</w:t>
      </w:r>
      <w:r>
        <w:rPr>
          <w:rFonts w:eastAsia="Times New Roman"/>
          <w:color w:val="000000"/>
          <w:sz w:val="24"/>
          <w:szCs w:val="24"/>
          <w:shd w:val="clear" w:color="auto" w:fill="FFFFFF"/>
        </w:rPr>
        <w:t xml:space="preserve"> de 2023</w:t>
      </w:r>
      <w:r w:rsidRPr="00F35D43">
        <w:rPr>
          <w:rFonts w:eastAsia="Times New Roman"/>
          <w:color w:val="000000"/>
          <w:sz w:val="24"/>
          <w:szCs w:val="24"/>
          <w:shd w:val="clear" w:color="auto" w:fill="FFFFFF"/>
        </w:rPr>
        <w:t xml:space="preserve"> </w:t>
      </w:r>
      <w:r w:rsidR="002236E6">
        <w:rPr>
          <w:rFonts w:eastAsia="Times New Roman"/>
          <w:color w:val="000000"/>
          <w:sz w:val="24"/>
          <w:szCs w:val="24"/>
          <w:shd w:val="clear" w:color="auto" w:fill="FFFFFF"/>
        </w:rPr>
        <w:t>excluyó de la convocatoria a varios de sus participantes por incumplimiento del requisito de acreditación de la experiencia laboral relacionada al cargo al que se realizó la postulación</w:t>
      </w:r>
      <w:r>
        <w:rPr>
          <w:rFonts w:eastAsia="Times New Roman"/>
          <w:color w:val="000000"/>
          <w:sz w:val="24"/>
          <w:szCs w:val="24"/>
          <w:shd w:val="clear" w:color="auto" w:fill="FFFFFF"/>
        </w:rPr>
        <w:t xml:space="preserve">, entre ellos </w:t>
      </w:r>
      <w:r w:rsidR="001005E6">
        <w:rPr>
          <w:rFonts w:eastAsia="Times New Roman"/>
          <w:color w:val="000000"/>
          <w:sz w:val="24"/>
          <w:szCs w:val="24"/>
          <w:shd w:val="clear" w:color="auto" w:fill="FFFFFF"/>
        </w:rPr>
        <w:t>el</w:t>
      </w:r>
      <w:r>
        <w:rPr>
          <w:rFonts w:eastAsia="Times New Roman"/>
          <w:color w:val="000000"/>
          <w:sz w:val="24"/>
          <w:szCs w:val="24"/>
          <w:shd w:val="clear" w:color="auto" w:fill="FFFFFF"/>
        </w:rPr>
        <w:t xml:space="preserve"> aquí accionante, </w:t>
      </w:r>
      <w:r w:rsidR="002236E6">
        <w:rPr>
          <w:rFonts w:eastAsia="Times New Roman"/>
          <w:color w:val="000000"/>
          <w:sz w:val="24"/>
          <w:szCs w:val="24"/>
          <w:shd w:val="clear" w:color="auto" w:fill="FFFFFF"/>
        </w:rPr>
        <w:t xml:space="preserve">lo que resultó </w:t>
      </w:r>
      <w:r w:rsidR="00332925">
        <w:rPr>
          <w:rFonts w:eastAsia="Times New Roman"/>
          <w:color w:val="000000"/>
          <w:sz w:val="24"/>
          <w:szCs w:val="24"/>
          <w:shd w:val="clear" w:color="auto" w:fill="FFFFFF"/>
        </w:rPr>
        <w:t xml:space="preserve">en la configuración de </w:t>
      </w:r>
      <w:r w:rsidR="002236E6">
        <w:rPr>
          <w:rFonts w:eastAsia="Times New Roman"/>
          <w:color w:val="000000"/>
          <w:sz w:val="24"/>
          <w:szCs w:val="24"/>
          <w:shd w:val="clear" w:color="auto" w:fill="FFFFFF"/>
        </w:rPr>
        <w:t xml:space="preserve">la causal </w:t>
      </w:r>
      <w:r w:rsidR="00332925">
        <w:rPr>
          <w:rFonts w:eastAsia="Times New Roman"/>
          <w:color w:val="000000"/>
          <w:sz w:val="24"/>
          <w:szCs w:val="24"/>
          <w:shd w:val="clear" w:color="auto" w:fill="FFFFFF"/>
        </w:rPr>
        <w:t xml:space="preserve">de rechazo </w:t>
      </w:r>
      <w:r w:rsidR="002236E6">
        <w:rPr>
          <w:rFonts w:eastAsia="Times New Roman"/>
          <w:color w:val="000000"/>
          <w:sz w:val="24"/>
          <w:szCs w:val="24"/>
          <w:shd w:val="clear" w:color="auto" w:fill="FFFFFF"/>
        </w:rPr>
        <w:t>3.4 establecida en el Acuerdo PCSJ18-11077 del 16 de agosto de 2018 dispuesto para el proceso de selección de</w:t>
      </w:r>
      <w:r w:rsidR="00332925">
        <w:rPr>
          <w:rFonts w:eastAsia="Times New Roman"/>
          <w:color w:val="000000"/>
          <w:sz w:val="24"/>
          <w:szCs w:val="24"/>
          <w:shd w:val="clear" w:color="auto" w:fill="FFFFFF"/>
        </w:rPr>
        <w:t xml:space="preserve"> l</w:t>
      </w:r>
      <w:r w:rsidR="002236E6">
        <w:rPr>
          <w:rFonts w:eastAsia="Times New Roman"/>
          <w:color w:val="000000"/>
          <w:sz w:val="24"/>
          <w:szCs w:val="24"/>
          <w:shd w:val="clear" w:color="auto" w:fill="FFFFFF"/>
        </w:rPr>
        <w:t>os cargos ofertados para la Rama Judicial</w:t>
      </w:r>
      <w:r w:rsidRPr="00F35D43">
        <w:rPr>
          <w:rFonts w:eastAsia="Times New Roman"/>
          <w:color w:val="000000"/>
          <w:sz w:val="24"/>
          <w:szCs w:val="24"/>
          <w:shd w:val="clear" w:color="auto" w:fill="FFFFFF"/>
        </w:rPr>
        <w:t>. En dicho acto administrativo, la referida dependencia resolvió</w:t>
      </w:r>
      <w:r>
        <w:rPr>
          <w:rStyle w:val="Refdenotaalpie"/>
          <w:rFonts w:eastAsia="Times New Roman"/>
          <w:color w:val="000000"/>
          <w:sz w:val="24"/>
          <w:szCs w:val="24"/>
          <w:shd w:val="clear" w:color="auto" w:fill="FFFFFF"/>
        </w:rPr>
        <w:footnoteReference w:id="31"/>
      </w:r>
      <w:r w:rsidRPr="00F35D43">
        <w:rPr>
          <w:rFonts w:eastAsia="Times New Roman"/>
          <w:color w:val="000000"/>
          <w:sz w:val="24"/>
          <w:szCs w:val="24"/>
          <w:shd w:val="clear" w:color="auto" w:fill="FFFFFF"/>
        </w:rPr>
        <w:t>:</w:t>
      </w:r>
    </w:p>
    <w:p w14:paraId="7092C98F" w14:textId="77777777" w:rsidR="007C53D2" w:rsidRDefault="00F35D43" w:rsidP="007C53D2">
      <w:pPr>
        <w:ind w:left="709"/>
        <w:textAlignment w:val="baseline"/>
        <w:rPr>
          <w:rFonts w:eastAsia="Arial Unicode MS"/>
          <w:sz w:val="22"/>
          <w:szCs w:val="22"/>
          <w:lang w:eastAsia="es-ES"/>
        </w:rPr>
      </w:pPr>
      <w:r w:rsidRPr="00F35D43">
        <w:rPr>
          <w:rFonts w:eastAsia="Arial Unicode MS"/>
          <w:sz w:val="22"/>
          <w:szCs w:val="22"/>
          <w:lang w:eastAsia="es-ES"/>
        </w:rPr>
        <w:t>“</w:t>
      </w:r>
      <w:r w:rsidR="007C53D2" w:rsidRPr="007C53D2">
        <w:rPr>
          <w:rFonts w:eastAsia="Arial Unicode MS"/>
          <w:b/>
          <w:bCs/>
          <w:sz w:val="22"/>
          <w:szCs w:val="22"/>
          <w:lang w:eastAsia="es-ES"/>
        </w:rPr>
        <w:t>ARTÍCULO 1º: ADMITIR</w:t>
      </w:r>
      <w:r w:rsidR="007C53D2" w:rsidRPr="007C53D2">
        <w:rPr>
          <w:rFonts w:eastAsia="Arial Unicode MS"/>
          <w:sz w:val="22"/>
          <w:szCs w:val="22"/>
          <w:lang w:eastAsia="es-ES"/>
        </w:rPr>
        <w:t xml:space="preserve"> al concurso de méritos destinado a la confirmación del Registro Nacional de Elegibles para la provisión de cargos de funcionarios de la Rama Judicial convocado mediante Acuerdo PCSJA18-11077 de 16 de agosto de 2018, a los siguientes aspirantes que se relacionan en el anexo 1. </w:t>
      </w:r>
    </w:p>
    <w:p w14:paraId="49B8E5EB" w14:textId="77777777" w:rsidR="007C53D2" w:rsidRDefault="007C53D2" w:rsidP="007C53D2">
      <w:pPr>
        <w:ind w:left="709"/>
        <w:textAlignment w:val="baseline"/>
        <w:rPr>
          <w:rFonts w:eastAsia="Arial Unicode MS"/>
          <w:sz w:val="22"/>
          <w:szCs w:val="22"/>
          <w:lang w:eastAsia="es-ES"/>
        </w:rPr>
      </w:pPr>
    </w:p>
    <w:p w14:paraId="5F2AE24F" w14:textId="77777777" w:rsidR="007C53D2" w:rsidRDefault="007C53D2" w:rsidP="007C53D2">
      <w:pPr>
        <w:ind w:left="709"/>
        <w:textAlignment w:val="baseline"/>
        <w:rPr>
          <w:rFonts w:eastAsia="Arial Unicode MS"/>
          <w:sz w:val="22"/>
          <w:szCs w:val="22"/>
          <w:lang w:eastAsia="es-ES"/>
        </w:rPr>
      </w:pPr>
      <w:r w:rsidRPr="007C53D2">
        <w:rPr>
          <w:rFonts w:eastAsia="Arial Unicode MS"/>
          <w:b/>
          <w:bCs/>
          <w:sz w:val="22"/>
          <w:szCs w:val="22"/>
          <w:lang w:eastAsia="es-ES"/>
        </w:rPr>
        <w:t>ARTÍCULO 2º: RECHAZAR</w:t>
      </w:r>
      <w:r w:rsidRPr="007C53D2">
        <w:rPr>
          <w:rFonts w:eastAsia="Arial Unicode MS"/>
          <w:sz w:val="22"/>
          <w:szCs w:val="22"/>
          <w:lang w:eastAsia="es-ES"/>
        </w:rPr>
        <w:t xml:space="preserve"> a los aspirantes que no acreditaron las calidades señaladas en el Acuerdo PCSJA18-11077 de 2018, que se relacionan en el anexo </w:t>
      </w:r>
    </w:p>
    <w:p w14:paraId="202B9A5D" w14:textId="77777777" w:rsidR="007C53D2" w:rsidRDefault="007C53D2" w:rsidP="007C53D2">
      <w:pPr>
        <w:ind w:left="709"/>
        <w:textAlignment w:val="baseline"/>
        <w:rPr>
          <w:rFonts w:eastAsia="Arial Unicode MS"/>
          <w:sz w:val="22"/>
          <w:szCs w:val="22"/>
          <w:lang w:eastAsia="es-ES"/>
        </w:rPr>
      </w:pPr>
    </w:p>
    <w:p w14:paraId="494F7DD8" w14:textId="11099823" w:rsidR="007C53D2" w:rsidRDefault="007C53D2" w:rsidP="007C53D2">
      <w:pPr>
        <w:ind w:left="709"/>
        <w:textAlignment w:val="baseline"/>
        <w:rPr>
          <w:rFonts w:eastAsia="Arial Unicode MS"/>
          <w:sz w:val="22"/>
          <w:szCs w:val="22"/>
          <w:lang w:eastAsia="es-ES"/>
        </w:rPr>
      </w:pPr>
      <w:r w:rsidRPr="007C53D2">
        <w:rPr>
          <w:rFonts w:eastAsia="Arial Unicode MS"/>
          <w:b/>
          <w:bCs/>
          <w:sz w:val="22"/>
          <w:szCs w:val="22"/>
          <w:lang w:eastAsia="es-ES"/>
        </w:rPr>
        <w:t>2. ARTÍCULO 3º: SOLICITUD DE VERIFICACIÓN DE REQUISITOS</w:t>
      </w:r>
      <w:r w:rsidRPr="007C53D2">
        <w:rPr>
          <w:rFonts w:eastAsia="Arial Unicode MS"/>
          <w:sz w:val="22"/>
          <w:szCs w:val="22"/>
          <w:lang w:eastAsia="es-ES"/>
        </w:rPr>
        <w:t>. Los aspirantes rechazados podrán pedir la verificación de su documentación, dentro de los tres (3) días siguientes a la notificación esta decisión, mediante escrito que debe ser remitido únicamente al correo electrónico convocatoria27@cendoj.ramajudicial.gov.co, de conformidad con lo establecido en la fase II, numeral 4.1 del artículo 2° del Acuerdo PCSJA18-11077 de 16 de agosto de 2018. Cualquier solicitud extemporánea o enviada por un medio diferente al correo indicado, se entenderá como no presentada</w:t>
      </w:r>
      <w:r>
        <w:rPr>
          <w:rFonts w:eastAsia="Arial Unicode MS"/>
          <w:sz w:val="22"/>
          <w:szCs w:val="22"/>
          <w:lang w:eastAsia="es-ES"/>
        </w:rPr>
        <w:t>.</w:t>
      </w:r>
    </w:p>
    <w:p w14:paraId="7C27FEB9" w14:textId="77777777" w:rsidR="007C53D2" w:rsidRDefault="007C53D2" w:rsidP="007C53D2">
      <w:pPr>
        <w:ind w:left="709"/>
        <w:textAlignment w:val="baseline"/>
        <w:rPr>
          <w:rFonts w:eastAsia="Arial Unicode MS"/>
          <w:sz w:val="22"/>
          <w:szCs w:val="22"/>
          <w:lang w:eastAsia="es-ES"/>
        </w:rPr>
      </w:pPr>
    </w:p>
    <w:p w14:paraId="153D71C8" w14:textId="77777777" w:rsidR="007C53D2" w:rsidRDefault="007C53D2" w:rsidP="007C53D2">
      <w:pPr>
        <w:ind w:left="709"/>
        <w:textAlignment w:val="baseline"/>
        <w:rPr>
          <w:rFonts w:eastAsia="Arial Unicode MS"/>
          <w:sz w:val="22"/>
          <w:szCs w:val="22"/>
          <w:lang w:eastAsia="es-ES"/>
        </w:rPr>
      </w:pPr>
      <w:r w:rsidRPr="007C53D2">
        <w:rPr>
          <w:rFonts w:eastAsia="Arial Unicode MS"/>
          <w:b/>
          <w:bCs/>
          <w:sz w:val="22"/>
          <w:szCs w:val="22"/>
          <w:lang w:eastAsia="es-ES"/>
        </w:rPr>
        <w:t>ARTÍCULO 4º: NO PROCEDEN RECURSOS</w:t>
      </w:r>
      <w:r w:rsidRPr="007C53D2">
        <w:rPr>
          <w:rFonts w:eastAsia="Arial Unicode MS"/>
          <w:sz w:val="22"/>
          <w:szCs w:val="22"/>
          <w:lang w:eastAsia="es-ES"/>
        </w:rPr>
        <w:t xml:space="preserve"> en sede administrativa contra la presente Resolución. (artículo 164, inciso segundo, numeral tercero de la ley 270 de 1996). </w:t>
      </w:r>
    </w:p>
    <w:p w14:paraId="285A984D" w14:textId="77777777" w:rsidR="007C53D2" w:rsidRDefault="007C53D2" w:rsidP="007C53D2">
      <w:pPr>
        <w:ind w:left="709"/>
        <w:textAlignment w:val="baseline"/>
        <w:rPr>
          <w:rFonts w:eastAsia="Arial Unicode MS"/>
          <w:sz w:val="22"/>
          <w:szCs w:val="22"/>
          <w:lang w:eastAsia="es-ES"/>
        </w:rPr>
      </w:pPr>
    </w:p>
    <w:p w14:paraId="23953E43" w14:textId="07A9738E" w:rsidR="00F35D43" w:rsidRDefault="007C53D2" w:rsidP="007C53D2">
      <w:pPr>
        <w:ind w:left="709"/>
        <w:textAlignment w:val="baseline"/>
        <w:rPr>
          <w:rFonts w:eastAsia="Arial Unicode MS"/>
          <w:sz w:val="22"/>
          <w:szCs w:val="22"/>
          <w:lang w:eastAsia="es-ES"/>
        </w:rPr>
      </w:pPr>
      <w:r w:rsidRPr="007C53D2">
        <w:rPr>
          <w:rFonts w:eastAsia="Arial Unicode MS"/>
          <w:b/>
          <w:bCs/>
          <w:sz w:val="22"/>
          <w:szCs w:val="22"/>
          <w:lang w:eastAsia="es-ES"/>
        </w:rPr>
        <w:t>ARTÍCULO 5º: NOTIFICAR</w:t>
      </w:r>
      <w:r w:rsidRPr="007C53D2">
        <w:rPr>
          <w:rFonts w:eastAsia="Arial Unicode MS"/>
          <w:sz w:val="22"/>
          <w:szCs w:val="22"/>
          <w:lang w:eastAsia="es-ES"/>
        </w:rPr>
        <w:t xml:space="preserve"> esta decisión, mediante su fijación, durante el término de cinco (5) días hábiles, en el Consejo Superior de la Judicatura. De igual manera se informará a través de la página web de la Rama Judicial, www.ramajudicial.gov.co y en los Consejos Seccionales de la Judicatura.</w:t>
      </w:r>
      <w:r w:rsidR="00F35D43" w:rsidRPr="00F35D43">
        <w:rPr>
          <w:rFonts w:eastAsia="Arial Unicode MS"/>
          <w:sz w:val="22"/>
          <w:szCs w:val="22"/>
          <w:lang w:eastAsia="es-ES"/>
        </w:rPr>
        <w:t>”</w:t>
      </w:r>
      <w:r w:rsidR="00F35D43">
        <w:rPr>
          <w:rStyle w:val="Refdenotaalpie"/>
          <w:rFonts w:eastAsia="Arial Unicode MS"/>
          <w:sz w:val="22"/>
          <w:szCs w:val="22"/>
          <w:lang w:eastAsia="es-ES"/>
        </w:rPr>
        <w:footnoteReference w:id="32"/>
      </w:r>
      <w:r w:rsidR="00F35D43" w:rsidRPr="00F35D43">
        <w:rPr>
          <w:rFonts w:eastAsia="Arial Unicode MS"/>
          <w:sz w:val="22"/>
          <w:szCs w:val="22"/>
          <w:lang w:eastAsia="es-ES"/>
        </w:rPr>
        <w:t>.</w:t>
      </w:r>
    </w:p>
    <w:p w14:paraId="5276140E" w14:textId="77777777" w:rsidR="00E800E9" w:rsidRDefault="00E800E9" w:rsidP="00E800E9">
      <w:pPr>
        <w:textAlignment w:val="baseline"/>
        <w:rPr>
          <w:rFonts w:eastAsia="Arial Unicode MS"/>
          <w:b/>
          <w:bCs/>
          <w:sz w:val="22"/>
          <w:szCs w:val="22"/>
          <w:lang w:eastAsia="es-ES"/>
        </w:rPr>
      </w:pPr>
    </w:p>
    <w:p w14:paraId="4B1FB40B" w14:textId="14EE3DE1" w:rsidR="008B49AA" w:rsidRDefault="00E800E9" w:rsidP="00862B9F">
      <w:pPr>
        <w:widowControl w:val="0"/>
        <w:rPr>
          <w:color w:val="000000"/>
          <w:sz w:val="24"/>
          <w:szCs w:val="24"/>
          <w:shd w:val="clear" w:color="auto" w:fill="FFFFFF"/>
        </w:rPr>
      </w:pPr>
      <w:r>
        <w:rPr>
          <w:rFonts w:eastAsia="Arial Unicode MS"/>
          <w:sz w:val="24"/>
          <w:szCs w:val="24"/>
          <w:lang w:eastAsia="es-ES"/>
        </w:rPr>
        <w:t>En ese contexto</w:t>
      </w:r>
      <w:r w:rsidR="00CF2EC5">
        <w:rPr>
          <w:rFonts w:eastAsia="Arial Unicode MS"/>
          <w:sz w:val="24"/>
          <w:szCs w:val="24"/>
          <w:lang w:eastAsia="es-ES"/>
        </w:rPr>
        <w:t xml:space="preserve"> y </w:t>
      </w:r>
      <w:r>
        <w:rPr>
          <w:rFonts w:eastAsia="Arial Unicode MS"/>
          <w:sz w:val="24"/>
          <w:szCs w:val="24"/>
          <w:lang w:eastAsia="es-ES"/>
        </w:rPr>
        <w:t>de acuerdo con hechos relacionados en esta providencia, la Resolución CJR</w:t>
      </w:r>
      <w:r w:rsidR="00862B9F">
        <w:rPr>
          <w:rFonts w:eastAsia="Arial Unicode MS"/>
          <w:sz w:val="24"/>
          <w:szCs w:val="24"/>
          <w:lang w:eastAsia="es-ES"/>
        </w:rPr>
        <w:t>23-0061</w:t>
      </w:r>
      <w:r>
        <w:rPr>
          <w:rFonts w:eastAsia="Arial Unicode MS"/>
          <w:sz w:val="24"/>
          <w:szCs w:val="24"/>
          <w:lang w:eastAsia="es-ES"/>
        </w:rPr>
        <w:t xml:space="preserve"> del </w:t>
      </w:r>
      <w:r w:rsidR="00862B9F">
        <w:rPr>
          <w:rFonts w:eastAsia="Arial Unicode MS"/>
          <w:sz w:val="24"/>
          <w:szCs w:val="24"/>
          <w:lang w:eastAsia="es-ES"/>
        </w:rPr>
        <w:t>8 de febrero de 2023</w:t>
      </w:r>
      <w:r>
        <w:rPr>
          <w:rFonts w:eastAsia="Arial Unicode MS"/>
          <w:sz w:val="24"/>
          <w:szCs w:val="24"/>
          <w:lang w:eastAsia="es-ES"/>
        </w:rPr>
        <w:t xml:space="preserve">, </w:t>
      </w:r>
      <w:r w:rsidR="00CF2EC5">
        <w:rPr>
          <w:rFonts w:eastAsia="Arial Unicode MS"/>
          <w:sz w:val="24"/>
          <w:szCs w:val="24"/>
          <w:lang w:eastAsia="es-ES"/>
        </w:rPr>
        <w:t xml:space="preserve">decidió que </w:t>
      </w:r>
      <w:r w:rsidR="00862B9F">
        <w:rPr>
          <w:rFonts w:eastAsia="Arial Unicode MS"/>
          <w:sz w:val="24"/>
          <w:szCs w:val="24"/>
          <w:lang w:eastAsia="es-ES"/>
        </w:rPr>
        <w:t>el señor Carlos Andrés Velásquez Urrego</w:t>
      </w:r>
      <w:r>
        <w:rPr>
          <w:rFonts w:eastAsia="Arial Unicode MS"/>
          <w:sz w:val="24"/>
          <w:szCs w:val="24"/>
          <w:lang w:eastAsia="es-ES"/>
        </w:rPr>
        <w:t xml:space="preserve"> </w:t>
      </w:r>
      <w:r w:rsidR="00CF2EC5">
        <w:rPr>
          <w:rFonts w:eastAsia="Arial Unicode MS"/>
          <w:sz w:val="24"/>
          <w:szCs w:val="24"/>
          <w:lang w:eastAsia="es-ES"/>
        </w:rPr>
        <w:t xml:space="preserve">no </w:t>
      </w:r>
      <w:r w:rsidR="00862B9F">
        <w:rPr>
          <w:rFonts w:eastAsia="Arial Unicode MS"/>
          <w:sz w:val="24"/>
          <w:szCs w:val="24"/>
          <w:lang w:eastAsia="es-ES"/>
        </w:rPr>
        <w:t>acreditó el requisito de experiencia</w:t>
      </w:r>
      <w:r w:rsidR="00CF2EC5">
        <w:rPr>
          <w:rFonts w:eastAsia="Arial Unicode MS"/>
          <w:sz w:val="24"/>
          <w:szCs w:val="24"/>
          <w:lang w:eastAsia="es-ES"/>
        </w:rPr>
        <w:t xml:space="preserve"> para el carg</w:t>
      </w:r>
      <w:r>
        <w:rPr>
          <w:rFonts w:eastAsia="Arial Unicode MS"/>
          <w:sz w:val="24"/>
          <w:szCs w:val="24"/>
          <w:lang w:eastAsia="es-ES"/>
        </w:rPr>
        <w:t>o al que se inscribió</w:t>
      </w:r>
      <w:r w:rsidR="00CF2EC5">
        <w:rPr>
          <w:rFonts w:eastAsia="Arial Unicode MS"/>
          <w:sz w:val="24"/>
          <w:szCs w:val="24"/>
          <w:lang w:eastAsia="es-ES"/>
        </w:rPr>
        <w:t>.</w:t>
      </w:r>
      <w:r>
        <w:rPr>
          <w:rFonts w:eastAsia="Arial Unicode MS"/>
          <w:sz w:val="24"/>
          <w:szCs w:val="24"/>
          <w:lang w:eastAsia="es-ES"/>
        </w:rPr>
        <w:t xml:space="preserve"> </w:t>
      </w:r>
      <w:r w:rsidR="008B49AA" w:rsidRPr="00053DC6">
        <w:rPr>
          <w:color w:val="000000"/>
          <w:sz w:val="24"/>
          <w:szCs w:val="24"/>
          <w:shd w:val="clear" w:color="auto" w:fill="FFFFFF"/>
        </w:rPr>
        <w:t xml:space="preserve">Así, el acto administrativo bajo examen decidió directamente sobre el fondo del asunto, pues definió la situación </w:t>
      </w:r>
      <w:r w:rsidR="008B49AA">
        <w:rPr>
          <w:color w:val="000000"/>
          <w:sz w:val="24"/>
          <w:szCs w:val="24"/>
          <w:shd w:val="clear" w:color="auto" w:fill="FFFFFF"/>
        </w:rPr>
        <w:t>de</w:t>
      </w:r>
      <w:r w:rsidR="00862B9F">
        <w:rPr>
          <w:color w:val="000000"/>
          <w:sz w:val="24"/>
          <w:szCs w:val="24"/>
          <w:shd w:val="clear" w:color="auto" w:fill="FFFFFF"/>
        </w:rPr>
        <w:t>l aquí accionante</w:t>
      </w:r>
      <w:r w:rsidR="008B49AA">
        <w:rPr>
          <w:color w:val="000000"/>
          <w:sz w:val="24"/>
          <w:szCs w:val="24"/>
          <w:shd w:val="clear" w:color="auto" w:fill="FFFFFF"/>
        </w:rPr>
        <w:t xml:space="preserve"> </w:t>
      </w:r>
      <w:r w:rsidR="008B49AA" w:rsidRPr="00053DC6">
        <w:rPr>
          <w:color w:val="000000"/>
          <w:sz w:val="24"/>
          <w:szCs w:val="24"/>
          <w:shd w:val="clear" w:color="auto" w:fill="FFFFFF"/>
        </w:rPr>
        <w:t>dentro del concurso de méritos, e hizo imposible continuar con la actuación, en la medida en que dispuso que en su contra no procedían recursos en sede administrativa. Bajo tales consideraciones, la Subsección concluye que la resolución cuestionada es un acto administrativo definitivo.</w:t>
      </w:r>
    </w:p>
    <w:p w14:paraId="46790483" w14:textId="77777777" w:rsidR="008B49AA" w:rsidRDefault="008B49AA" w:rsidP="00E800E9">
      <w:pPr>
        <w:textAlignment w:val="baseline"/>
        <w:rPr>
          <w:color w:val="000000"/>
          <w:sz w:val="24"/>
          <w:szCs w:val="24"/>
          <w:shd w:val="clear" w:color="auto" w:fill="FFFFFF"/>
        </w:rPr>
      </w:pPr>
    </w:p>
    <w:p w14:paraId="730D5629" w14:textId="37687D52" w:rsidR="008B49AA" w:rsidRDefault="008B49AA" w:rsidP="008B49AA">
      <w:pPr>
        <w:spacing w:after="240"/>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En este punto, </w:t>
      </w:r>
      <w:r w:rsidRPr="008B49AA">
        <w:rPr>
          <w:rFonts w:eastAsia="Times New Roman"/>
          <w:color w:val="000000"/>
          <w:sz w:val="24"/>
          <w:szCs w:val="24"/>
          <w:shd w:val="clear" w:color="auto" w:fill="FFFFFF"/>
        </w:rPr>
        <w:t xml:space="preserve">cabe resaltar que la Corte Constitucional ha dispuesto en su jurisprudencia, que la solicitud de amparo que se dirige en contra de actos definitivos “se </w:t>
      </w:r>
      <w:proofErr w:type="spellStart"/>
      <w:r w:rsidRPr="008B49AA">
        <w:rPr>
          <w:rFonts w:eastAsia="Times New Roman"/>
          <w:color w:val="000000"/>
          <w:sz w:val="24"/>
          <w:szCs w:val="24"/>
          <w:shd w:val="clear" w:color="auto" w:fill="FFFFFF"/>
        </w:rPr>
        <w:t>somet</w:t>
      </w:r>
      <w:proofErr w:type="spellEnd"/>
      <w:r w:rsidRPr="008B49AA">
        <w:rPr>
          <w:rFonts w:eastAsia="Times New Roman"/>
          <w:color w:val="000000"/>
          <w:sz w:val="24"/>
          <w:szCs w:val="24"/>
          <w:shd w:val="clear" w:color="auto" w:fill="FFFFFF"/>
        </w:rPr>
        <w:t>[e] a las reglas generales de procedencia de la acción de tutela, es decir, que únicamente procede su estudio cuando el otro medio de defensa judicial ante el juez contencioso administrativo no sea idóneo ni eficaz”</w:t>
      </w:r>
      <w:r w:rsidRPr="008B49AA">
        <w:rPr>
          <w:rFonts w:eastAsia="Times New Roman"/>
          <w:sz w:val="22"/>
          <w:szCs w:val="24"/>
          <w:shd w:val="clear" w:color="auto" w:fill="FFFFFF"/>
          <w:vertAlign w:val="superscript"/>
          <w:lang w:eastAsia="en-US"/>
        </w:rPr>
        <w:footnoteReference w:id="33"/>
      </w:r>
      <w:r w:rsidRPr="008B49AA">
        <w:rPr>
          <w:rFonts w:eastAsia="Times New Roman"/>
          <w:color w:val="000000"/>
          <w:sz w:val="24"/>
          <w:szCs w:val="24"/>
          <w:shd w:val="clear" w:color="auto" w:fill="FFFFFF"/>
        </w:rPr>
        <w:t xml:space="preserve">. </w:t>
      </w:r>
    </w:p>
    <w:p w14:paraId="25EAC34E" w14:textId="7E7B7E05" w:rsidR="00A059BD" w:rsidRDefault="008B49AA" w:rsidP="00CF2EC5">
      <w:pPr>
        <w:spacing w:after="240"/>
        <w:textAlignment w:val="baseline"/>
        <w:rPr>
          <w:rFonts w:eastAsia="Times New Roman"/>
          <w:color w:val="000000"/>
          <w:sz w:val="24"/>
          <w:szCs w:val="24"/>
        </w:rPr>
      </w:pPr>
      <w:r w:rsidRPr="008B49AA">
        <w:rPr>
          <w:rFonts w:eastAsia="Times New Roman"/>
          <w:color w:val="000000"/>
          <w:sz w:val="24"/>
          <w:szCs w:val="24"/>
          <w:shd w:val="clear" w:color="auto" w:fill="FFFFFF"/>
        </w:rPr>
        <w:t xml:space="preserve">De acuerdo con lo anterior, y teniendo en cuenta que </w:t>
      </w:r>
      <w:r w:rsidR="00AE1696">
        <w:rPr>
          <w:rFonts w:eastAsia="Times New Roman"/>
          <w:color w:val="000000"/>
          <w:sz w:val="24"/>
          <w:szCs w:val="24"/>
          <w:shd w:val="clear" w:color="auto" w:fill="FFFFFF"/>
        </w:rPr>
        <w:t>el accionante</w:t>
      </w:r>
      <w:r w:rsidRPr="008B49AA">
        <w:rPr>
          <w:rFonts w:eastAsia="Times New Roman"/>
          <w:color w:val="000000"/>
          <w:sz w:val="24"/>
          <w:szCs w:val="24"/>
          <w:shd w:val="clear" w:color="auto" w:fill="FFFFFF"/>
        </w:rPr>
        <w:t xml:space="preserve">, </w:t>
      </w:r>
      <w:r w:rsidRPr="008B49AA">
        <w:rPr>
          <w:rFonts w:eastAsia="Times New Roman"/>
          <w:color w:val="000000" w:themeColor="text1"/>
          <w:sz w:val="24"/>
          <w:szCs w:val="24"/>
          <w:lang w:eastAsia="es-ES"/>
        </w:rPr>
        <w:t>al estar inscrit</w:t>
      </w:r>
      <w:r w:rsidR="00AE1696">
        <w:rPr>
          <w:rFonts w:eastAsia="Times New Roman"/>
          <w:color w:val="000000" w:themeColor="text1"/>
          <w:sz w:val="24"/>
          <w:szCs w:val="24"/>
          <w:lang w:eastAsia="es-ES"/>
        </w:rPr>
        <w:t>o</w:t>
      </w:r>
      <w:r w:rsidRPr="008B49AA">
        <w:rPr>
          <w:rFonts w:eastAsia="Times New Roman"/>
          <w:color w:val="000000" w:themeColor="text1"/>
          <w:sz w:val="24"/>
          <w:szCs w:val="24"/>
          <w:lang w:eastAsia="es-ES"/>
        </w:rPr>
        <w:t xml:space="preserve"> en la Convocatoria 27 tiene legitimación para impugnar </w:t>
      </w:r>
      <w:r w:rsidR="00BB38F6" w:rsidRPr="008B49AA">
        <w:rPr>
          <w:rFonts w:eastAsia="Times New Roman"/>
          <w:color w:val="000000"/>
          <w:sz w:val="24"/>
          <w:szCs w:val="24"/>
          <w:shd w:val="clear" w:color="auto" w:fill="FFFFFF"/>
        </w:rPr>
        <w:t xml:space="preserve">la </w:t>
      </w:r>
      <w:r w:rsidR="00862B9F">
        <w:rPr>
          <w:rFonts w:eastAsia="Arial Unicode MS"/>
          <w:sz w:val="24"/>
          <w:szCs w:val="24"/>
          <w:lang w:eastAsia="es-ES"/>
        </w:rPr>
        <w:t xml:space="preserve">Resolución CJR23-0061 del 8 de febrero de 2023 </w:t>
      </w:r>
      <w:r w:rsidRPr="008B49AA">
        <w:rPr>
          <w:rFonts w:eastAsia="Times New Roman"/>
          <w:color w:val="000000" w:themeColor="text1"/>
          <w:sz w:val="24"/>
          <w:szCs w:val="24"/>
          <w:lang w:eastAsia="es-ES"/>
        </w:rPr>
        <w:t xml:space="preserve">por medio de mecanismos judiciales, idóneos y eficaces distintos de la acción de </w:t>
      </w:r>
      <w:r w:rsidR="00BB38F6" w:rsidRPr="008B49AA">
        <w:rPr>
          <w:rFonts w:eastAsia="Times New Roman"/>
          <w:color w:val="000000" w:themeColor="text1"/>
          <w:sz w:val="24"/>
          <w:szCs w:val="24"/>
          <w:lang w:eastAsia="es-ES"/>
        </w:rPr>
        <w:t>tutela,</w:t>
      </w:r>
      <w:r w:rsidR="00BB38F6" w:rsidRPr="008B49AA">
        <w:rPr>
          <w:rFonts w:eastAsia="Times New Roman"/>
          <w:color w:val="000000"/>
          <w:sz w:val="24"/>
          <w:szCs w:val="24"/>
          <w:shd w:val="clear" w:color="auto" w:fill="FFFFFF"/>
        </w:rPr>
        <w:t xml:space="preserve"> </w:t>
      </w:r>
      <w:r w:rsidR="00BB38F6">
        <w:rPr>
          <w:rFonts w:eastAsia="Times New Roman"/>
          <w:color w:val="000000"/>
          <w:sz w:val="24"/>
          <w:szCs w:val="24"/>
          <w:shd w:val="clear" w:color="auto" w:fill="FFFFFF"/>
        </w:rPr>
        <w:t>y en ese orden puede</w:t>
      </w:r>
      <w:r w:rsidRPr="008B49AA">
        <w:rPr>
          <w:rFonts w:eastAsia="Times New Roman"/>
          <w:color w:val="000000"/>
          <w:sz w:val="24"/>
          <w:szCs w:val="24"/>
          <w:shd w:val="clear" w:color="auto" w:fill="FFFFFF"/>
        </w:rPr>
        <w:t xml:space="preserve"> plantear ante el juez ordinario, los reparos </w:t>
      </w:r>
      <w:r w:rsidR="00BB38F6">
        <w:rPr>
          <w:rFonts w:eastAsia="Times New Roman"/>
          <w:color w:val="000000"/>
          <w:sz w:val="24"/>
          <w:szCs w:val="24"/>
          <w:shd w:val="clear" w:color="auto" w:fill="FFFFFF"/>
        </w:rPr>
        <w:t>y</w:t>
      </w:r>
      <w:r w:rsidRPr="008B49AA">
        <w:rPr>
          <w:rFonts w:eastAsia="Times New Roman"/>
          <w:color w:val="000000"/>
          <w:sz w:val="24"/>
          <w:szCs w:val="24"/>
          <w:shd w:val="clear" w:color="auto" w:fill="FFFFFF"/>
        </w:rPr>
        <w:t xml:space="preserve"> las pretensiones que formuló en su escrito de tutela</w:t>
      </w:r>
      <w:r w:rsidR="00CF2EC5">
        <w:rPr>
          <w:rFonts w:eastAsia="Times New Roman"/>
          <w:color w:val="000000"/>
          <w:sz w:val="24"/>
          <w:szCs w:val="24"/>
          <w:shd w:val="clear" w:color="auto" w:fill="FFFFFF"/>
        </w:rPr>
        <w:t xml:space="preserve">, a través del </w:t>
      </w:r>
      <w:r w:rsidR="00A059BD" w:rsidRPr="00A059BD">
        <w:rPr>
          <w:rFonts w:eastAsia="Arial Unicode MS"/>
          <w:sz w:val="24"/>
          <w:szCs w:val="24"/>
          <w:lang w:eastAsia="es-ES"/>
        </w:rPr>
        <w:t xml:space="preserve">medio de control de nulidad y restablecimiento del derecho </w:t>
      </w:r>
      <w:r w:rsidR="00B95780">
        <w:rPr>
          <w:rFonts w:eastAsia="Arial Unicode MS"/>
          <w:sz w:val="24"/>
          <w:szCs w:val="24"/>
          <w:lang w:eastAsia="es-ES"/>
        </w:rPr>
        <w:t xml:space="preserve">previsto en el </w:t>
      </w:r>
      <w:r w:rsidR="00A059BD" w:rsidRPr="00A059BD">
        <w:rPr>
          <w:rFonts w:eastAsia="Arial Unicode MS"/>
          <w:sz w:val="24"/>
          <w:szCs w:val="24"/>
          <w:lang w:eastAsia="es-ES"/>
        </w:rPr>
        <w:t>artículo 138 de la Ley 1437 de 2011, que prevé que “[t]oda persona que se crea lesionada en un derecho subjetivo amparado en una norma jurídica, podrá pedir que se declare la nulidad del acto administrativo particular, expreso o presunto, y se le restablezca el derecho; también podrá solicitar que se le repare el daño. La nulidad procederá por las mismas causales establecidas en el inciso segundo del artículo anterior”</w:t>
      </w:r>
      <w:r w:rsidR="00A059BD" w:rsidRPr="00A059BD">
        <w:rPr>
          <w:rFonts w:eastAsia="Arial Unicode MS"/>
          <w:sz w:val="24"/>
          <w:szCs w:val="24"/>
          <w:vertAlign w:val="superscript"/>
          <w:lang w:eastAsia="es-ES"/>
        </w:rPr>
        <w:footnoteReference w:id="34"/>
      </w:r>
      <w:r w:rsidR="00A059BD" w:rsidRPr="00A059BD">
        <w:rPr>
          <w:rFonts w:eastAsia="Arial Unicode MS"/>
          <w:sz w:val="24"/>
          <w:szCs w:val="24"/>
          <w:lang w:eastAsia="es-ES"/>
        </w:rPr>
        <w:t xml:space="preserve">. </w:t>
      </w:r>
      <w:r w:rsidR="00A059BD" w:rsidRPr="00A059BD">
        <w:rPr>
          <w:rFonts w:eastAsia="Times New Roman"/>
          <w:color w:val="000000"/>
          <w:sz w:val="24"/>
          <w:szCs w:val="24"/>
        </w:rPr>
        <w:t xml:space="preserve">Así mismo, la parte accionante también tiene a su disposición lo establecido en el artículo 229 </w:t>
      </w:r>
      <w:r w:rsidR="00A059BD" w:rsidRPr="00A059BD">
        <w:rPr>
          <w:rFonts w:eastAsia="Times New Roman"/>
          <w:i/>
          <w:iCs/>
          <w:color w:val="000000"/>
          <w:sz w:val="24"/>
          <w:szCs w:val="24"/>
        </w:rPr>
        <w:t>ibidem</w:t>
      </w:r>
      <w:r w:rsidR="00A059BD" w:rsidRPr="00A059BD">
        <w:rPr>
          <w:rFonts w:eastAsia="Times New Roman"/>
          <w:color w:val="000000"/>
          <w:sz w:val="24"/>
          <w:szCs w:val="24"/>
          <w:vertAlign w:val="superscript"/>
        </w:rPr>
        <w:footnoteReference w:id="35"/>
      </w:r>
      <w:r w:rsidR="00A059BD" w:rsidRPr="00A059BD">
        <w:rPr>
          <w:rFonts w:eastAsia="Times New Roman"/>
          <w:color w:val="000000"/>
          <w:sz w:val="24"/>
          <w:szCs w:val="24"/>
        </w:rPr>
        <w:t>, que prevé la posibilidad de que el interesado, al acudir a la administración de justicia, pueda solicitar las medidas cautelares que considere necesarias para garantizar la eficacia del pronunciamiento definitivo del juez contencioso.</w:t>
      </w:r>
    </w:p>
    <w:p w14:paraId="251EE005" w14:textId="40A5E57F" w:rsidR="00D4684F" w:rsidRDefault="00BB5DEF" w:rsidP="00F42C4A">
      <w:pPr>
        <w:textAlignment w:val="baseline"/>
        <w:rPr>
          <w:rFonts w:eastAsia="Times New Roman"/>
          <w:color w:val="000000"/>
          <w:sz w:val="24"/>
          <w:szCs w:val="24"/>
        </w:rPr>
      </w:pPr>
      <w:r>
        <w:rPr>
          <w:rFonts w:eastAsia="Times New Roman"/>
          <w:color w:val="000000"/>
          <w:sz w:val="24"/>
          <w:szCs w:val="24"/>
        </w:rPr>
        <w:t>R</w:t>
      </w:r>
      <w:r w:rsidR="00D4684F">
        <w:rPr>
          <w:rFonts w:eastAsia="Times New Roman"/>
          <w:color w:val="000000"/>
          <w:sz w:val="24"/>
          <w:szCs w:val="24"/>
        </w:rPr>
        <w:t xml:space="preserve">especto </w:t>
      </w:r>
      <w:r w:rsidR="003D23FA">
        <w:rPr>
          <w:rFonts w:eastAsia="Times New Roman"/>
          <w:color w:val="000000"/>
          <w:sz w:val="24"/>
          <w:szCs w:val="24"/>
        </w:rPr>
        <w:t>de</w:t>
      </w:r>
      <w:r w:rsidR="00D4684F">
        <w:rPr>
          <w:rFonts w:eastAsia="Times New Roman"/>
          <w:color w:val="000000"/>
          <w:sz w:val="24"/>
          <w:szCs w:val="24"/>
        </w:rPr>
        <w:t xml:space="preserve"> la posible configuración de un perjuicio irremediable </w:t>
      </w:r>
      <w:r w:rsidR="00170760">
        <w:rPr>
          <w:rFonts w:eastAsia="Times New Roman"/>
          <w:color w:val="000000"/>
          <w:sz w:val="24"/>
          <w:szCs w:val="24"/>
        </w:rPr>
        <w:t>que</w:t>
      </w:r>
      <w:r w:rsidR="00D4684F">
        <w:rPr>
          <w:rFonts w:eastAsia="Times New Roman"/>
          <w:color w:val="000000"/>
          <w:sz w:val="24"/>
          <w:szCs w:val="24"/>
        </w:rPr>
        <w:t xml:space="preserve"> </w:t>
      </w:r>
      <w:r w:rsidR="00862B9F">
        <w:rPr>
          <w:rFonts w:eastAsia="Times New Roman"/>
          <w:color w:val="000000"/>
          <w:sz w:val="24"/>
          <w:szCs w:val="24"/>
        </w:rPr>
        <w:t>el</w:t>
      </w:r>
      <w:r w:rsidR="00170760">
        <w:rPr>
          <w:rFonts w:eastAsia="Times New Roman"/>
          <w:color w:val="000000"/>
          <w:sz w:val="24"/>
          <w:szCs w:val="24"/>
        </w:rPr>
        <w:t xml:space="preserve"> </w:t>
      </w:r>
      <w:r w:rsidR="00D4684F">
        <w:rPr>
          <w:rFonts w:eastAsia="Times New Roman"/>
          <w:color w:val="000000"/>
          <w:sz w:val="24"/>
          <w:szCs w:val="24"/>
        </w:rPr>
        <w:t xml:space="preserve">accionante </w:t>
      </w:r>
      <w:r w:rsidR="00170760">
        <w:rPr>
          <w:rFonts w:eastAsia="Times New Roman"/>
          <w:color w:val="000000"/>
          <w:sz w:val="24"/>
          <w:szCs w:val="24"/>
        </w:rPr>
        <w:t xml:space="preserve">sustenta con base en que, la </w:t>
      </w:r>
      <w:r w:rsidR="00862B9F">
        <w:rPr>
          <w:rFonts w:eastAsia="Times New Roman"/>
          <w:color w:val="000000"/>
          <w:sz w:val="24"/>
          <w:szCs w:val="24"/>
        </w:rPr>
        <w:t xml:space="preserve">vía ordinaria no garantiza su continuidad en la participación de las etapas dispuestas en el cronograma de la convocatoria lo que vulnera sus garantías fundamentales y en ese orden que </w:t>
      </w:r>
      <w:r w:rsidR="00170760">
        <w:rPr>
          <w:rFonts w:eastAsia="Times New Roman"/>
          <w:color w:val="000000"/>
          <w:sz w:val="24"/>
          <w:szCs w:val="24"/>
        </w:rPr>
        <w:t xml:space="preserve">procedibilidad de la presente acción </w:t>
      </w:r>
      <w:r w:rsidR="00CF2EC5">
        <w:rPr>
          <w:rFonts w:eastAsia="Times New Roman"/>
          <w:color w:val="000000"/>
          <w:sz w:val="24"/>
          <w:szCs w:val="24"/>
        </w:rPr>
        <w:t>está</w:t>
      </w:r>
      <w:r w:rsidR="00170760">
        <w:rPr>
          <w:rFonts w:eastAsia="Times New Roman"/>
          <w:color w:val="000000"/>
          <w:sz w:val="24"/>
          <w:szCs w:val="24"/>
        </w:rPr>
        <w:t xml:space="preserve"> </w:t>
      </w:r>
      <w:r w:rsidR="00862B9F">
        <w:rPr>
          <w:rFonts w:eastAsia="Times New Roman"/>
          <w:color w:val="000000"/>
          <w:sz w:val="24"/>
          <w:szCs w:val="24"/>
        </w:rPr>
        <w:t>justificada;</w:t>
      </w:r>
      <w:r w:rsidR="00170760">
        <w:rPr>
          <w:rFonts w:eastAsia="Times New Roman"/>
          <w:color w:val="000000"/>
          <w:sz w:val="24"/>
          <w:szCs w:val="24"/>
        </w:rPr>
        <w:t xml:space="preserve"> </w:t>
      </w:r>
      <w:r w:rsidR="00D4684F">
        <w:rPr>
          <w:rFonts w:eastAsia="Times New Roman"/>
          <w:color w:val="000000"/>
          <w:sz w:val="24"/>
          <w:szCs w:val="24"/>
        </w:rPr>
        <w:t>la Sala estima que la sola manifestación de tal</w:t>
      </w:r>
      <w:r w:rsidR="004D6158">
        <w:rPr>
          <w:rFonts w:eastAsia="Times New Roman"/>
          <w:color w:val="000000"/>
          <w:sz w:val="24"/>
          <w:szCs w:val="24"/>
        </w:rPr>
        <w:t>es</w:t>
      </w:r>
      <w:r w:rsidR="00D4684F">
        <w:rPr>
          <w:rFonts w:eastAsia="Times New Roman"/>
          <w:color w:val="000000"/>
          <w:sz w:val="24"/>
          <w:szCs w:val="24"/>
        </w:rPr>
        <w:t xml:space="preserve"> circunstancia</w:t>
      </w:r>
      <w:r w:rsidR="004D6158">
        <w:rPr>
          <w:rFonts w:eastAsia="Times New Roman"/>
          <w:color w:val="000000"/>
          <w:sz w:val="24"/>
          <w:szCs w:val="24"/>
        </w:rPr>
        <w:t>s</w:t>
      </w:r>
      <w:r w:rsidR="00D4684F">
        <w:rPr>
          <w:rFonts w:eastAsia="Times New Roman"/>
          <w:color w:val="000000"/>
          <w:sz w:val="24"/>
          <w:szCs w:val="24"/>
        </w:rPr>
        <w:t xml:space="preserve"> no </w:t>
      </w:r>
      <w:r w:rsidR="004D6158">
        <w:rPr>
          <w:rFonts w:eastAsia="Times New Roman"/>
          <w:color w:val="000000"/>
          <w:sz w:val="24"/>
          <w:szCs w:val="24"/>
        </w:rPr>
        <w:t>son</w:t>
      </w:r>
      <w:r w:rsidR="00D4684F">
        <w:rPr>
          <w:rFonts w:eastAsia="Times New Roman"/>
          <w:color w:val="000000"/>
          <w:sz w:val="24"/>
          <w:szCs w:val="24"/>
        </w:rPr>
        <w:t xml:space="preserve"> suficiente</w:t>
      </w:r>
      <w:r w:rsidR="004D6158">
        <w:rPr>
          <w:rFonts w:eastAsia="Times New Roman"/>
          <w:color w:val="000000"/>
          <w:sz w:val="24"/>
          <w:szCs w:val="24"/>
        </w:rPr>
        <w:t>s</w:t>
      </w:r>
      <w:r w:rsidR="00D4684F">
        <w:rPr>
          <w:rFonts w:eastAsia="Times New Roman"/>
          <w:color w:val="000000"/>
          <w:sz w:val="24"/>
          <w:szCs w:val="24"/>
        </w:rPr>
        <w:t xml:space="preserve"> para determinar la intervención del juez constitucional en aras de garantizar </w:t>
      </w:r>
      <w:r w:rsidR="004D6158">
        <w:rPr>
          <w:rFonts w:eastAsia="Times New Roman"/>
          <w:color w:val="000000"/>
          <w:sz w:val="24"/>
          <w:szCs w:val="24"/>
        </w:rPr>
        <w:t>los derechos invocados.</w:t>
      </w:r>
    </w:p>
    <w:p w14:paraId="70E9E0C9" w14:textId="77777777" w:rsidR="00B23D73" w:rsidRDefault="00B23D73" w:rsidP="00F42C4A">
      <w:pPr>
        <w:textAlignment w:val="baseline"/>
        <w:rPr>
          <w:rFonts w:eastAsia="Times New Roman"/>
          <w:color w:val="000000"/>
          <w:sz w:val="24"/>
          <w:szCs w:val="24"/>
        </w:rPr>
      </w:pPr>
    </w:p>
    <w:p w14:paraId="3B5F5F1A" w14:textId="3A82DDF5" w:rsidR="00423AA9" w:rsidRDefault="00BB5DEF" w:rsidP="00F42C4A">
      <w:pPr>
        <w:overflowPunct w:val="0"/>
        <w:autoSpaceDE w:val="0"/>
        <w:autoSpaceDN w:val="0"/>
        <w:adjustRightInd w:val="0"/>
        <w:rPr>
          <w:rFonts w:eastAsia="Times New Roman" w:cs="Times New Roman"/>
          <w:bCs/>
          <w:sz w:val="24"/>
          <w:szCs w:val="24"/>
          <w:lang w:val="es-ES_tradnl" w:eastAsia="es-ES"/>
        </w:rPr>
      </w:pPr>
      <w:r>
        <w:rPr>
          <w:rFonts w:eastAsia="Times New Roman" w:cs="Times New Roman"/>
          <w:sz w:val="24"/>
          <w:szCs w:val="24"/>
          <w:lang w:val="es-ES" w:eastAsia="es-ES"/>
        </w:rPr>
        <w:t>En suma</w:t>
      </w:r>
      <w:r w:rsidR="00423AA9" w:rsidRPr="00423AA9">
        <w:rPr>
          <w:rFonts w:eastAsia="Times New Roman" w:cs="Times New Roman"/>
          <w:sz w:val="24"/>
          <w:szCs w:val="24"/>
          <w:lang w:val="es-ES" w:eastAsia="es-ES"/>
        </w:rPr>
        <w:t xml:space="preserve">, </w:t>
      </w:r>
      <w:r w:rsidR="00423AA9" w:rsidRPr="00423AA9">
        <w:rPr>
          <w:rFonts w:eastAsia="Times New Roman" w:cs="Times New Roman"/>
          <w:bCs/>
          <w:sz w:val="24"/>
          <w:szCs w:val="24"/>
          <w:lang w:val="es-ES_tradnl" w:eastAsia="es-ES"/>
        </w:rPr>
        <w:t xml:space="preserve">la Sala pone de presente que </w:t>
      </w:r>
      <w:r w:rsidR="00862B9F">
        <w:rPr>
          <w:rFonts w:eastAsia="Times New Roman" w:cs="Times New Roman"/>
          <w:bCs/>
          <w:sz w:val="24"/>
          <w:szCs w:val="24"/>
          <w:lang w:val="es-ES_tradnl" w:eastAsia="es-ES"/>
        </w:rPr>
        <w:t>los argumentos planteados por el accionante</w:t>
      </w:r>
      <w:r w:rsidR="00423AA9" w:rsidRPr="00423AA9">
        <w:rPr>
          <w:rFonts w:eastAsia="Times New Roman" w:cs="Times New Roman"/>
          <w:bCs/>
          <w:sz w:val="24"/>
          <w:szCs w:val="24"/>
          <w:lang w:val="es-ES_tradnl" w:eastAsia="es-ES"/>
        </w:rPr>
        <w:t xml:space="preserve"> no satisface</w:t>
      </w:r>
      <w:r w:rsidR="00862B9F">
        <w:rPr>
          <w:rFonts w:eastAsia="Times New Roman" w:cs="Times New Roman"/>
          <w:bCs/>
          <w:sz w:val="24"/>
          <w:szCs w:val="24"/>
          <w:lang w:val="es-ES_tradnl" w:eastAsia="es-ES"/>
        </w:rPr>
        <w:t>n</w:t>
      </w:r>
      <w:r w:rsidR="00423AA9" w:rsidRPr="00423AA9">
        <w:rPr>
          <w:rFonts w:eastAsia="Times New Roman" w:cs="Times New Roman"/>
          <w:bCs/>
          <w:sz w:val="24"/>
          <w:szCs w:val="24"/>
          <w:lang w:val="es-ES_tradnl" w:eastAsia="es-ES"/>
        </w:rPr>
        <w:t xml:space="preserve"> </w:t>
      </w:r>
      <w:r w:rsidR="00423AA9" w:rsidRPr="00423AA9">
        <w:rPr>
          <w:rFonts w:eastAsia="Times New Roman" w:cs="Times New Roman"/>
          <w:sz w:val="24"/>
          <w:szCs w:val="24"/>
          <w:lang w:val="es-ES" w:eastAsia="es-ES"/>
        </w:rPr>
        <w:t>el carácter subsidiario y residual de la acción de tutela, en la medida qu</w:t>
      </w:r>
      <w:r w:rsidR="002E40EF">
        <w:rPr>
          <w:rFonts w:eastAsia="Times New Roman" w:cs="Times New Roman"/>
          <w:sz w:val="24"/>
          <w:szCs w:val="24"/>
          <w:lang w:val="es-ES" w:eastAsia="es-ES"/>
        </w:rPr>
        <w:t>e</w:t>
      </w:r>
      <w:r w:rsidR="00563ABF">
        <w:rPr>
          <w:rFonts w:eastAsia="Times New Roman" w:cs="Times New Roman"/>
          <w:sz w:val="24"/>
          <w:szCs w:val="24"/>
          <w:lang w:val="es-ES" w:eastAsia="es-ES"/>
        </w:rPr>
        <w:t>,</w:t>
      </w:r>
      <w:r w:rsidR="002E40EF">
        <w:rPr>
          <w:rFonts w:eastAsia="Times New Roman" w:cs="Times New Roman"/>
          <w:sz w:val="24"/>
          <w:szCs w:val="24"/>
          <w:lang w:val="es-ES" w:eastAsia="es-ES"/>
        </w:rPr>
        <w:t xml:space="preserve"> como </w:t>
      </w:r>
      <w:r w:rsidR="00423AA9" w:rsidRPr="00423AA9">
        <w:rPr>
          <w:rFonts w:eastAsia="Times New Roman" w:cs="Times New Roman"/>
          <w:sz w:val="24"/>
          <w:szCs w:val="24"/>
          <w:lang w:val="es-ES" w:eastAsia="es-ES"/>
        </w:rPr>
        <w:t xml:space="preserve">quedó expuesto en </w:t>
      </w:r>
      <w:r w:rsidR="00563ABF">
        <w:rPr>
          <w:rFonts w:eastAsia="Times New Roman" w:cs="Times New Roman"/>
          <w:sz w:val="24"/>
          <w:szCs w:val="24"/>
          <w:lang w:val="es-ES" w:eastAsia="es-ES"/>
        </w:rPr>
        <w:t>párrafos</w:t>
      </w:r>
      <w:r w:rsidR="00423AA9" w:rsidRPr="00423AA9">
        <w:rPr>
          <w:rFonts w:eastAsia="Times New Roman" w:cs="Times New Roman"/>
          <w:sz w:val="24"/>
          <w:szCs w:val="24"/>
          <w:lang w:val="es-ES" w:eastAsia="es-ES"/>
        </w:rPr>
        <w:t xml:space="preserve"> anteriores,</w:t>
      </w:r>
      <w:r w:rsidR="002E40EF">
        <w:rPr>
          <w:rFonts w:eastAsia="Times New Roman" w:cs="Times New Roman"/>
          <w:sz w:val="24"/>
          <w:szCs w:val="24"/>
          <w:lang w:val="es-ES" w:eastAsia="es-ES"/>
        </w:rPr>
        <w:t xml:space="preserve"> tiene a su disposición un mecanismo idóneo para controvertir la legalidad del acto administrativo que cuestiona, es ese el escenario para aportar</w:t>
      </w:r>
      <w:r w:rsidR="00862B9F">
        <w:rPr>
          <w:rFonts w:eastAsia="Times New Roman" w:cs="Times New Roman"/>
          <w:sz w:val="24"/>
          <w:szCs w:val="24"/>
          <w:lang w:val="es-ES" w:eastAsia="es-ES"/>
        </w:rPr>
        <w:t xml:space="preserve">, </w:t>
      </w:r>
      <w:r w:rsidR="002E40EF">
        <w:rPr>
          <w:rFonts w:eastAsia="Times New Roman" w:cs="Times New Roman"/>
          <w:sz w:val="24"/>
          <w:szCs w:val="24"/>
          <w:lang w:val="es-ES" w:eastAsia="es-ES"/>
        </w:rPr>
        <w:t xml:space="preserve">requerir pruebas </w:t>
      </w:r>
      <w:r w:rsidR="00862B9F">
        <w:rPr>
          <w:rFonts w:eastAsia="Times New Roman" w:cs="Times New Roman"/>
          <w:sz w:val="24"/>
          <w:szCs w:val="24"/>
          <w:lang w:val="es-ES" w:eastAsia="es-ES"/>
        </w:rPr>
        <w:t xml:space="preserve">y solicitar las medidas cautelares que considere pertinentes que el </w:t>
      </w:r>
      <w:r w:rsidR="002E40EF">
        <w:rPr>
          <w:rFonts w:eastAsia="Times New Roman" w:cs="Times New Roman"/>
          <w:sz w:val="24"/>
          <w:szCs w:val="24"/>
          <w:lang w:val="es-ES" w:eastAsia="es-ES"/>
        </w:rPr>
        <w:t xml:space="preserve">juez natural de la causa </w:t>
      </w:r>
      <w:r w:rsidR="00862B9F">
        <w:rPr>
          <w:rFonts w:eastAsia="Times New Roman" w:cs="Times New Roman"/>
          <w:sz w:val="24"/>
          <w:szCs w:val="24"/>
          <w:lang w:val="es-ES" w:eastAsia="es-ES"/>
        </w:rPr>
        <w:t xml:space="preserve">le conceda </w:t>
      </w:r>
      <w:r w:rsidR="002E40EF">
        <w:rPr>
          <w:rFonts w:eastAsia="Times New Roman" w:cs="Times New Roman"/>
          <w:sz w:val="24"/>
          <w:szCs w:val="24"/>
          <w:lang w:val="es-ES" w:eastAsia="es-ES"/>
        </w:rPr>
        <w:t xml:space="preserve">para resolver el litigio en garantía </w:t>
      </w:r>
      <w:r w:rsidR="00862B9F">
        <w:rPr>
          <w:rFonts w:eastAsia="Times New Roman" w:cs="Times New Roman"/>
          <w:sz w:val="24"/>
          <w:szCs w:val="24"/>
          <w:lang w:val="es-ES" w:eastAsia="es-ES"/>
        </w:rPr>
        <w:t xml:space="preserve">de sus derechos fundamentales. </w:t>
      </w:r>
      <w:r w:rsidR="007D65FF">
        <w:rPr>
          <w:rFonts w:eastAsia="Times New Roman" w:cs="Times New Roman"/>
          <w:sz w:val="24"/>
          <w:szCs w:val="24"/>
          <w:lang w:val="es-ES" w:eastAsia="es-ES"/>
        </w:rPr>
        <w:t>Medio de control al que en todo caso debe acudirse dentro de la oportunidad legal.</w:t>
      </w:r>
    </w:p>
    <w:p w14:paraId="68AD1ACE" w14:textId="77777777" w:rsidR="00F42C4A" w:rsidRPr="00423AA9" w:rsidRDefault="00F42C4A" w:rsidP="00F42C4A">
      <w:pPr>
        <w:overflowPunct w:val="0"/>
        <w:autoSpaceDE w:val="0"/>
        <w:autoSpaceDN w:val="0"/>
        <w:adjustRightInd w:val="0"/>
        <w:rPr>
          <w:rFonts w:eastAsia="Times New Roman" w:cs="Times New Roman"/>
          <w:bCs/>
          <w:sz w:val="24"/>
          <w:szCs w:val="24"/>
          <w:lang w:val="es-ES_tradnl" w:eastAsia="es-ES"/>
        </w:rPr>
      </w:pPr>
    </w:p>
    <w:p w14:paraId="190747D6" w14:textId="7B208B00" w:rsidR="00086E03" w:rsidRDefault="00086E03" w:rsidP="00F42C4A">
      <w:pPr>
        <w:rPr>
          <w:sz w:val="24"/>
          <w:szCs w:val="24"/>
        </w:rPr>
      </w:pPr>
      <w:r w:rsidRPr="00086E03">
        <w:rPr>
          <w:b/>
          <w:bCs/>
          <w:sz w:val="24"/>
          <w:szCs w:val="24"/>
        </w:rPr>
        <w:t>2.5.</w:t>
      </w:r>
      <w:r>
        <w:rPr>
          <w:sz w:val="24"/>
          <w:szCs w:val="24"/>
        </w:rPr>
        <w:t xml:space="preserve"> </w:t>
      </w:r>
      <w:r w:rsidRPr="00C846F5">
        <w:rPr>
          <w:sz w:val="24"/>
          <w:szCs w:val="24"/>
        </w:rPr>
        <w:t xml:space="preserve">Así las cosas, la acción de tutela incoada por </w:t>
      </w:r>
      <w:r w:rsidR="00862B9F">
        <w:rPr>
          <w:sz w:val="24"/>
          <w:szCs w:val="24"/>
        </w:rPr>
        <w:t>Carlos Andrés Velásquez Urrego</w:t>
      </w:r>
      <w:r w:rsidR="00FE1809">
        <w:rPr>
          <w:i/>
          <w:iCs/>
          <w:sz w:val="24"/>
          <w:szCs w:val="24"/>
        </w:rPr>
        <w:t xml:space="preserve"> </w:t>
      </w:r>
      <w:r w:rsidRPr="00C846F5">
        <w:rPr>
          <w:sz w:val="24"/>
          <w:szCs w:val="24"/>
        </w:rPr>
        <w:t>en contra de</w:t>
      </w:r>
      <w:r w:rsidR="00D70A37">
        <w:rPr>
          <w:sz w:val="24"/>
          <w:szCs w:val="24"/>
        </w:rPr>
        <w:t>l</w:t>
      </w:r>
      <w:r w:rsidR="00E20696">
        <w:rPr>
          <w:sz w:val="24"/>
          <w:szCs w:val="24"/>
        </w:rPr>
        <w:t xml:space="preserve"> </w:t>
      </w:r>
      <w:r w:rsidR="00EB5BA2" w:rsidRPr="00EB5BA2">
        <w:rPr>
          <w:sz w:val="24"/>
          <w:szCs w:val="24"/>
        </w:rPr>
        <w:t>Consejo Superior de la Judicatura</w:t>
      </w:r>
      <w:r w:rsidR="00EB5BA2">
        <w:rPr>
          <w:sz w:val="24"/>
          <w:szCs w:val="24"/>
        </w:rPr>
        <w:t xml:space="preserve">, </w:t>
      </w:r>
      <w:r w:rsidR="00EB5BA2" w:rsidRPr="00EB5BA2">
        <w:rPr>
          <w:sz w:val="24"/>
          <w:szCs w:val="24"/>
        </w:rPr>
        <w:t xml:space="preserve">Unidad de Administración de Carrera Judicial </w:t>
      </w:r>
      <w:r w:rsidR="00B95780">
        <w:rPr>
          <w:sz w:val="24"/>
          <w:szCs w:val="24"/>
        </w:rPr>
        <w:t xml:space="preserve">es improcedente por no superar el requisito de subsidiariedad. </w:t>
      </w:r>
    </w:p>
    <w:p w14:paraId="5C0922C6" w14:textId="77777777" w:rsidR="00F42C4A" w:rsidRPr="00FE1809" w:rsidRDefault="00F42C4A" w:rsidP="00F42C4A">
      <w:pPr>
        <w:rPr>
          <w:i/>
          <w:iCs/>
          <w:sz w:val="24"/>
          <w:szCs w:val="24"/>
        </w:rPr>
      </w:pPr>
    </w:p>
    <w:p w14:paraId="5E07948F" w14:textId="73D7E2AC" w:rsidR="006A1DE2" w:rsidRDefault="006A1DE2" w:rsidP="00F42C4A">
      <w:pPr>
        <w:rPr>
          <w:sz w:val="24"/>
          <w:szCs w:val="24"/>
        </w:rPr>
      </w:pPr>
      <w:r>
        <w:rPr>
          <w:sz w:val="24"/>
          <w:szCs w:val="24"/>
        </w:rPr>
        <w:t xml:space="preserve">Por consiguiente, </w:t>
      </w:r>
      <w:r w:rsidR="0000065E">
        <w:rPr>
          <w:sz w:val="24"/>
          <w:szCs w:val="24"/>
        </w:rPr>
        <w:t>la Sala</w:t>
      </w:r>
      <w:r w:rsidR="00CF2EC5">
        <w:rPr>
          <w:sz w:val="24"/>
          <w:szCs w:val="24"/>
        </w:rPr>
        <w:t xml:space="preserve"> </w:t>
      </w:r>
      <w:r w:rsidR="00862B9F">
        <w:rPr>
          <w:sz w:val="24"/>
          <w:szCs w:val="24"/>
        </w:rPr>
        <w:t xml:space="preserve">confirmará </w:t>
      </w:r>
      <w:r>
        <w:rPr>
          <w:sz w:val="24"/>
          <w:szCs w:val="24"/>
        </w:rPr>
        <w:t xml:space="preserve">la sentencia del </w:t>
      </w:r>
      <w:r w:rsidR="00862B9F">
        <w:rPr>
          <w:sz w:val="24"/>
          <w:szCs w:val="24"/>
        </w:rPr>
        <w:t>27 de abril</w:t>
      </w:r>
      <w:r w:rsidR="00EB5BA2">
        <w:rPr>
          <w:sz w:val="24"/>
          <w:szCs w:val="24"/>
        </w:rPr>
        <w:t xml:space="preserve"> de 2023</w:t>
      </w:r>
      <w:r>
        <w:rPr>
          <w:sz w:val="24"/>
          <w:szCs w:val="24"/>
        </w:rPr>
        <w:t xml:space="preserve">, proferida por </w:t>
      </w:r>
      <w:r w:rsidR="00EB5BA2">
        <w:rPr>
          <w:sz w:val="24"/>
          <w:szCs w:val="24"/>
        </w:rPr>
        <w:t xml:space="preserve">la Sección </w:t>
      </w:r>
      <w:r w:rsidR="00862B9F">
        <w:rPr>
          <w:sz w:val="24"/>
          <w:szCs w:val="24"/>
        </w:rPr>
        <w:t>Primera</w:t>
      </w:r>
      <w:r w:rsidR="00EB5BA2">
        <w:rPr>
          <w:sz w:val="24"/>
          <w:szCs w:val="24"/>
        </w:rPr>
        <w:t xml:space="preserve"> del Consejo de Estado que</w:t>
      </w:r>
      <w:r>
        <w:rPr>
          <w:sz w:val="24"/>
          <w:szCs w:val="24"/>
        </w:rPr>
        <w:t xml:space="preserve"> </w:t>
      </w:r>
      <w:r w:rsidR="00EB5BA2">
        <w:rPr>
          <w:sz w:val="24"/>
          <w:szCs w:val="24"/>
        </w:rPr>
        <w:t xml:space="preserve">declaró improcedente </w:t>
      </w:r>
      <w:r w:rsidR="00862B9F">
        <w:rPr>
          <w:sz w:val="24"/>
          <w:szCs w:val="24"/>
        </w:rPr>
        <w:t xml:space="preserve">la solicitud de amparo, por las razones expuestas en la presente providencia. </w:t>
      </w:r>
    </w:p>
    <w:p w14:paraId="3FEEC905" w14:textId="0256DF12" w:rsidR="00E425BA" w:rsidRPr="005B35E3" w:rsidRDefault="00E425BA" w:rsidP="005B35E3">
      <w:pPr>
        <w:spacing w:before="240" w:after="240"/>
        <w:rPr>
          <w:rFonts w:eastAsia="Times New Roman"/>
          <w:sz w:val="24"/>
          <w:szCs w:val="24"/>
          <w:lang w:eastAsia="es-CO"/>
        </w:rPr>
      </w:pPr>
      <w:r w:rsidRPr="00766FA2">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46A29896" w14:textId="6EC699A5" w:rsidR="004D154B" w:rsidRPr="00766FA2" w:rsidRDefault="004D154B" w:rsidP="005B35E3">
      <w:pPr>
        <w:keepNext/>
        <w:widowControl w:val="0"/>
        <w:tabs>
          <w:tab w:val="left" w:pos="851"/>
        </w:tabs>
        <w:spacing w:before="240" w:after="240"/>
        <w:jc w:val="center"/>
        <w:rPr>
          <w:rFonts w:eastAsia="Verdana"/>
          <w:b/>
          <w:sz w:val="24"/>
          <w:szCs w:val="24"/>
        </w:rPr>
      </w:pPr>
      <w:r w:rsidRPr="00766FA2">
        <w:rPr>
          <w:rFonts w:eastAsia="Verdana"/>
          <w:b/>
          <w:sz w:val="24"/>
          <w:szCs w:val="24"/>
        </w:rPr>
        <w:t>FALLA</w:t>
      </w:r>
    </w:p>
    <w:p w14:paraId="797093F9" w14:textId="4F14B791" w:rsidR="0043600F" w:rsidRPr="0043600F" w:rsidRDefault="0043600F" w:rsidP="0043600F">
      <w:pPr>
        <w:tabs>
          <w:tab w:val="left" w:pos="851"/>
        </w:tabs>
        <w:rPr>
          <w:rFonts w:eastAsia="Times New Roman"/>
          <w:bCs/>
          <w:sz w:val="24"/>
          <w:szCs w:val="24"/>
        </w:rPr>
      </w:pPr>
      <w:r w:rsidRPr="0043600F">
        <w:rPr>
          <w:rFonts w:eastAsia="Times New Roman"/>
          <w:b/>
          <w:sz w:val="24"/>
          <w:szCs w:val="24"/>
        </w:rPr>
        <w:t xml:space="preserve">PRIMERO: CONFIRMAR </w:t>
      </w:r>
      <w:r w:rsidRPr="0043600F">
        <w:rPr>
          <w:rFonts w:eastAsia="Times New Roman"/>
          <w:bCs/>
          <w:sz w:val="24"/>
          <w:szCs w:val="24"/>
        </w:rPr>
        <w:t xml:space="preserve">la sentencia del </w:t>
      </w:r>
      <w:r>
        <w:rPr>
          <w:rFonts w:eastAsia="Times New Roman"/>
          <w:bCs/>
          <w:sz w:val="24"/>
          <w:szCs w:val="24"/>
        </w:rPr>
        <w:t>27 de abril</w:t>
      </w:r>
      <w:r w:rsidRPr="0043600F">
        <w:rPr>
          <w:rFonts w:eastAsia="Times New Roman"/>
          <w:bCs/>
          <w:sz w:val="24"/>
          <w:szCs w:val="24"/>
        </w:rPr>
        <w:t xml:space="preserve"> de 2023 proferida por la Sección </w:t>
      </w:r>
      <w:r>
        <w:rPr>
          <w:rFonts w:eastAsia="Times New Roman"/>
          <w:bCs/>
          <w:sz w:val="24"/>
          <w:szCs w:val="24"/>
        </w:rPr>
        <w:t xml:space="preserve">Primera </w:t>
      </w:r>
      <w:r w:rsidRPr="0043600F">
        <w:rPr>
          <w:rFonts w:eastAsia="Times New Roman"/>
          <w:bCs/>
          <w:sz w:val="24"/>
          <w:szCs w:val="24"/>
        </w:rPr>
        <w:t xml:space="preserve">del Consejo de Estado, por las razones aquí expuestas. </w:t>
      </w:r>
    </w:p>
    <w:p w14:paraId="69D306FF" w14:textId="77777777" w:rsidR="00B95780" w:rsidRPr="006A1DE2" w:rsidRDefault="00B95780" w:rsidP="006A1DE2">
      <w:pPr>
        <w:tabs>
          <w:tab w:val="left" w:pos="851"/>
        </w:tabs>
        <w:rPr>
          <w:rFonts w:eastAsia="Times New Roman"/>
          <w:sz w:val="24"/>
          <w:szCs w:val="24"/>
        </w:rPr>
      </w:pPr>
    </w:p>
    <w:p w14:paraId="3C146460" w14:textId="77777777" w:rsidR="006A1DE2" w:rsidRPr="006A1DE2" w:rsidRDefault="006A1DE2" w:rsidP="006A1DE2">
      <w:pPr>
        <w:tabs>
          <w:tab w:val="left" w:pos="851"/>
        </w:tabs>
        <w:rPr>
          <w:rFonts w:eastAsia="Times New Roman"/>
          <w:sz w:val="24"/>
          <w:szCs w:val="24"/>
        </w:rPr>
      </w:pPr>
      <w:r w:rsidRPr="006A1DE2">
        <w:rPr>
          <w:rFonts w:eastAsia="Times New Roman"/>
          <w:b/>
          <w:sz w:val="24"/>
          <w:szCs w:val="24"/>
        </w:rPr>
        <w:t>SEGUNDO: NOTIFICAR</w:t>
      </w:r>
      <w:r w:rsidRPr="006A1DE2">
        <w:rPr>
          <w:rFonts w:eastAsia="Times New Roman"/>
          <w:sz w:val="24"/>
          <w:szCs w:val="24"/>
        </w:rPr>
        <w:t xml:space="preserve"> a las partes e intervinientes en la forma prevista en el artículo 30 del Decreto Ley 2591 de 1991.</w:t>
      </w:r>
    </w:p>
    <w:p w14:paraId="71067380" w14:textId="0AD789D0" w:rsidR="00B95780" w:rsidRPr="006A1DE2" w:rsidRDefault="00B95780" w:rsidP="006A1DE2">
      <w:pPr>
        <w:tabs>
          <w:tab w:val="left" w:pos="851"/>
        </w:tabs>
        <w:rPr>
          <w:rFonts w:eastAsia="Times New Roman"/>
          <w:sz w:val="24"/>
          <w:szCs w:val="24"/>
        </w:rPr>
      </w:pPr>
    </w:p>
    <w:p w14:paraId="56389DBA" w14:textId="77777777" w:rsidR="006A1DE2" w:rsidRPr="006A1DE2" w:rsidRDefault="006A1DE2" w:rsidP="006A1DE2">
      <w:pPr>
        <w:rPr>
          <w:rFonts w:eastAsia="Times New Roman"/>
          <w:sz w:val="24"/>
          <w:szCs w:val="24"/>
        </w:rPr>
      </w:pPr>
      <w:r w:rsidRPr="006A1DE2">
        <w:rPr>
          <w:rFonts w:eastAsia="Times New Roman"/>
          <w:b/>
          <w:sz w:val="24"/>
          <w:szCs w:val="24"/>
        </w:rPr>
        <w:t>TERCERO: REMITIR</w:t>
      </w:r>
      <w:r w:rsidRPr="006A1DE2">
        <w:rPr>
          <w:rFonts w:eastAsia="Times New Roman"/>
          <w:sz w:val="24"/>
          <w:szCs w:val="24"/>
        </w:rPr>
        <w:t xml:space="preserve"> la presente providencia a la Corte Constitucional para su eventual revisión.</w:t>
      </w:r>
    </w:p>
    <w:p w14:paraId="5507CFBF" w14:textId="77777777" w:rsidR="006A1DE2" w:rsidRPr="006A1DE2" w:rsidRDefault="006A1DE2" w:rsidP="006A1DE2">
      <w:pPr>
        <w:rPr>
          <w:rFonts w:eastAsia="Times New Roman"/>
          <w:sz w:val="24"/>
          <w:szCs w:val="24"/>
        </w:rPr>
      </w:pPr>
    </w:p>
    <w:p w14:paraId="27B9B0CC" w14:textId="77777777" w:rsidR="006A1DE2" w:rsidRPr="006A1DE2" w:rsidRDefault="006A1DE2" w:rsidP="006A1DE2">
      <w:pPr>
        <w:tabs>
          <w:tab w:val="left" w:pos="709"/>
          <w:tab w:val="left" w:pos="9000"/>
        </w:tabs>
        <w:outlineLvl w:val="6"/>
        <w:rPr>
          <w:rFonts w:eastAsia="Times New Roman"/>
          <w:b/>
          <w:sz w:val="24"/>
          <w:szCs w:val="24"/>
        </w:rPr>
      </w:pPr>
      <w:r w:rsidRPr="006A1DE2">
        <w:rPr>
          <w:rFonts w:eastAsia="Times New Roman"/>
          <w:b/>
          <w:sz w:val="24"/>
          <w:szCs w:val="24"/>
        </w:rPr>
        <w:t>NOTIFÍQUESE Y CÚMPLASE</w:t>
      </w:r>
    </w:p>
    <w:p w14:paraId="0E543A25" w14:textId="77777777" w:rsidR="001341DC" w:rsidRPr="00766FA2" w:rsidRDefault="001341DC" w:rsidP="001341DC">
      <w:pPr>
        <w:rPr>
          <w:rFonts w:eastAsia="Verdana"/>
          <w:b/>
          <w:sz w:val="24"/>
          <w:szCs w:val="24"/>
        </w:rPr>
      </w:pPr>
    </w:p>
    <w:p w14:paraId="7ADB4561" w14:textId="77777777" w:rsidR="005F2F54" w:rsidRDefault="005F2F54" w:rsidP="00766FA2">
      <w:pPr>
        <w:jc w:val="center"/>
        <w:rPr>
          <w:rFonts w:eastAsia="Verdana"/>
          <w:b/>
          <w:sz w:val="24"/>
          <w:szCs w:val="24"/>
        </w:rPr>
      </w:pPr>
    </w:p>
    <w:p w14:paraId="5CB9FC5E" w14:textId="77777777" w:rsidR="005F2F54" w:rsidRDefault="005F2F54" w:rsidP="00766FA2">
      <w:pPr>
        <w:jc w:val="center"/>
        <w:rPr>
          <w:rFonts w:eastAsia="Verdana"/>
          <w:b/>
          <w:sz w:val="24"/>
          <w:szCs w:val="24"/>
        </w:rPr>
      </w:pPr>
    </w:p>
    <w:p w14:paraId="5047526A" w14:textId="490194E5" w:rsidR="004D154B" w:rsidRPr="00766FA2" w:rsidRDefault="00C368D9" w:rsidP="00766FA2">
      <w:pPr>
        <w:jc w:val="center"/>
        <w:rPr>
          <w:rFonts w:eastAsia="Verdana"/>
          <w:b/>
          <w:sz w:val="24"/>
          <w:szCs w:val="24"/>
        </w:rPr>
      </w:pPr>
      <w:r>
        <w:rPr>
          <w:rFonts w:eastAsia="Verdana"/>
          <w:b/>
          <w:sz w:val="24"/>
          <w:szCs w:val="24"/>
        </w:rPr>
        <w:t>NICOLÁS YEPES CORRALES</w:t>
      </w:r>
    </w:p>
    <w:p w14:paraId="5B319675" w14:textId="77777777" w:rsidR="004D154B" w:rsidRPr="00766FA2" w:rsidRDefault="00E65D59" w:rsidP="00766FA2">
      <w:pPr>
        <w:jc w:val="center"/>
        <w:rPr>
          <w:rFonts w:eastAsia="Verdana"/>
          <w:b/>
          <w:sz w:val="24"/>
          <w:szCs w:val="24"/>
        </w:rPr>
      </w:pPr>
      <w:r>
        <w:rPr>
          <w:rFonts w:eastAsia="Verdana"/>
          <w:b/>
          <w:sz w:val="24"/>
          <w:szCs w:val="24"/>
        </w:rPr>
        <w:t>Presidente de Sala</w:t>
      </w:r>
    </w:p>
    <w:p w14:paraId="34F8CFDB" w14:textId="77777777" w:rsidR="005F2F54" w:rsidRDefault="005F2F54" w:rsidP="00E65D59">
      <w:pPr>
        <w:jc w:val="center"/>
        <w:rPr>
          <w:rFonts w:eastAsia="Verdana"/>
          <w:b/>
          <w:sz w:val="24"/>
          <w:szCs w:val="24"/>
        </w:rPr>
      </w:pPr>
    </w:p>
    <w:p w14:paraId="25CBA3FF" w14:textId="77777777" w:rsidR="005F2F54" w:rsidRDefault="005F2F54" w:rsidP="00E65D59">
      <w:pPr>
        <w:jc w:val="center"/>
        <w:rPr>
          <w:rFonts w:eastAsia="Verdana"/>
          <w:b/>
          <w:sz w:val="24"/>
          <w:szCs w:val="24"/>
        </w:rPr>
      </w:pPr>
    </w:p>
    <w:p w14:paraId="2CB70503" w14:textId="77777777" w:rsidR="005F2F54" w:rsidRDefault="005F2F54" w:rsidP="00E65D59">
      <w:pPr>
        <w:jc w:val="center"/>
        <w:rPr>
          <w:rFonts w:eastAsia="Verdana"/>
          <w:b/>
          <w:sz w:val="24"/>
          <w:szCs w:val="24"/>
        </w:rPr>
      </w:pPr>
    </w:p>
    <w:p w14:paraId="6185ACB1" w14:textId="105F2264" w:rsidR="00E65D59" w:rsidRPr="00766FA2" w:rsidRDefault="00C368D9" w:rsidP="00E65D59">
      <w:pPr>
        <w:jc w:val="center"/>
        <w:rPr>
          <w:rFonts w:eastAsia="Verdana"/>
          <w:b/>
          <w:sz w:val="24"/>
          <w:szCs w:val="24"/>
        </w:rPr>
      </w:pPr>
      <w:r>
        <w:rPr>
          <w:rFonts w:eastAsia="Verdana"/>
          <w:b/>
          <w:sz w:val="24"/>
          <w:szCs w:val="24"/>
        </w:rPr>
        <w:t>JAIME ENRIQUE RODRÍGUEZ NAVAS</w:t>
      </w:r>
    </w:p>
    <w:p w14:paraId="603EE26F" w14:textId="77777777" w:rsidR="00E65D59" w:rsidRDefault="00E65D59" w:rsidP="00E65D59">
      <w:pPr>
        <w:jc w:val="center"/>
        <w:rPr>
          <w:rFonts w:eastAsia="Verdana"/>
          <w:b/>
          <w:sz w:val="24"/>
          <w:szCs w:val="24"/>
        </w:rPr>
      </w:pPr>
      <w:r>
        <w:rPr>
          <w:rFonts w:eastAsia="Verdana"/>
          <w:b/>
          <w:sz w:val="24"/>
          <w:szCs w:val="24"/>
        </w:rPr>
        <w:t>Magistrado</w:t>
      </w:r>
    </w:p>
    <w:p w14:paraId="6B1A5033" w14:textId="77777777" w:rsidR="005F2F54" w:rsidRDefault="005F2F54" w:rsidP="00766FA2">
      <w:pPr>
        <w:tabs>
          <w:tab w:val="center" w:pos="4420"/>
          <w:tab w:val="right" w:pos="8840"/>
        </w:tabs>
        <w:jc w:val="center"/>
        <w:rPr>
          <w:rFonts w:eastAsia="Verdana"/>
          <w:b/>
          <w:sz w:val="24"/>
          <w:szCs w:val="24"/>
        </w:rPr>
      </w:pPr>
    </w:p>
    <w:p w14:paraId="6FC77B85" w14:textId="77777777" w:rsidR="005F2F54" w:rsidRDefault="005F2F54" w:rsidP="00766FA2">
      <w:pPr>
        <w:tabs>
          <w:tab w:val="center" w:pos="4420"/>
          <w:tab w:val="right" w:pos="8840"/>
        </w:tabs>
        <w:jc w:val="center"/>
        <w:rPr>
          <w:rFonts w:eastAsia="Verdana"/>
          <w:b/>
          <w:sz w:val="24"/>
          <w:szCs w:val="24"/>
        </w:rPr>
      </w:pPr>
    </w:p>
    <w:p w14:paraId="2308A09F" w14:textId="77777777" w:rsidR="005F2F54" w:rsidRDefault="005F2F54" w:rsidP="00766FA2">
      <w:pPr>
        <w:tabs>
          <w:tab w:val="center" w:pos="4420"/>
          <w:tab w:val="right" w:pos="8840"/>
        </w:tabs>
        <w:jc w:val="center"/>
        <w:rPr>
          <w:rFonts w:eastAsia="Verdana"/>
          <w:b/>
          <w:sz w:val="24"/>
          <w:szCs w:val="24"/>
        </w:rPr>
      </w:pPr>
    </w:p>
    <w:p w14:paraId="217F2F16" w14:textId="52DA7D60" w:rsidR="004D154B" w:rsidRPr="00766FA2" w:rsidRDefault="00C368D9" w:rsidP="00766FA2">
      <w:pPr>
        <w:tabs>
          <w:tab w:val="center" w:pos="4420"/>
          <w:tab w:val="right" w:pos="8840"/>
        </w:tabs>
        <w:jc w:val="center"/>
        <w:rPr>
          <w:rFonts w:eastAsia="Verdana"/>
          <w:b/>
          <w:sz w:val="24"/>
          <w:szCs w:val="24"/>
        </w:rPr>
      </w:pPr>
      <w:r>
        <w:rPr>
          <w:rFonts w:eastAsia="Verdana"/>
          <w:b/>
          <w:sz w:val="24"/>
          <w:szCs w:val="24"/>
        </w:rPr>
        <w:t>GUILLERMO SÁNCHEZ LUQUE</w:t>
      </w:r>
    </w:p>
    <w:p w14:paraId="273E267A" w14:textId="77777777" w:rsidR="004D154B" w:rsidRDefault="004D154B" w:rsidP="00766FA2">
      <w:pPr>
        <w:jc w:val="center"/>
        <w:rPr>
          <w:rFonts w:eastAsia="Verdana"/>
          <w:b/>
          <w:sz w:val="24"/>
          <w:szCs w:val="24"/>
        </w:rPr>
      </w:pPr>
      <w:r w:rsidRPr="00766FA2">
        <w:rPr>
          <w:rFonts w:eastAsia="Verdana"/>
          <w:b/>
          <w:sz w:val="24"/>
          <w:szCs w:val="24"/>
        </w:rPr>
        <w:t>Magistrado</w:t>
      </w:r>
    </w:p>
    <w:p w14:paraId="03771346" w14:textId="07EF5540" w:rsidR="00BD783F" w:rsidRPr="00BD783F" w:rsidRDefault="00BD783F" w:rsidP="00BD783F">
      <w:pPr>
        <w:jc w:val="left"/>
        <w:rPr>
          <w:rFonts w:eastAsia="Verdana"/>
          <w:bCs/>
          <w:i/>
          <w:iCs/>
        </w:rPr>
      </w:pPr>
      <w:r w:rsidRPr="00BD783F">
        <w:rPr>
          <w:rFonts w:eastAsia="Verdana"/>
          <w:bCs/>
          <w:i/>
          <w:iCs/>
        </w:rPr>
        <w:t>DSR</w:t>
      </w:r>
      <w:bookmarkStart w:id="1" w:name="_GoBack"/>
      <w:bookmarkEnd w:id="1"/>
    </w:p>
    <w:sectPr w:rsidR="00BD783F" w:rsidRPr="00BD783F" w:rsidSect="005F23A9">
      <w:headerReference w:type="default" r:id="rId11"/>
      <w:footerReference w:type="default" r:id="rId12"/>
      <w:headerReference w:type="first" r:id="rId13"/>
      <w:footerReference w:type="first" r:id="rId14"/>
      <w:pgSz w:w="12240" w:h="20160" w:code="5"/>
      <w:pgMar w:top="1417" w:right="1701" w:bottom="1417"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E8380" w14:textId="77777777" w:rsidR="00FA6E49" w:rsidRDefault="00FA6E49" w:rsidP="00117091">
      <w:r>
        <w:separator/>
      </w:r>
    </w:p>
  </w:endnote>
  <w:endnote w:type="continuationSeparator" w:id="0">
    <w:p w14:paraId="043CE4A2" w14:textId="77777777" w:rsidR="00FA6E49" w:rsidRDefault="00FA6E4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487668" w14:paraId="131098AC" w14:textId="77777777" w:rsidTr="00B6429B">
      <w:trPr>
        <w:jc w:val="right"/>
      </w:trPr>
      <w:tc>
        <w:tcPr>
          <w:tcW w:w="4795" w:type="dxa"/>
          <w:vAlign w:val="center"/>
        </w:tcPr>
        <w:p w14:paraId="58071109"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222578E9"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29C590A" w14:textId="77777777" w:rsidR="00487668" w:rsidRPr="00B6429B" w:rsidRDefault="00487668" w:rsidP="00B6429B">
          <w:pPr>
            <w:pStyle w:val="Piedepgina"/>
            <w:jc w:val="center"/>
          </w:pPr>
          <w:r w:rsidRPr="00B6429B">
            <w:fldChar w:fldCharType="begin"/>
          </w:r>
          <w:r>
            <w:instrText>PAGE</w:instrText>
          </w:r>
          <w:r w:rsidRPr="00B6429B">
            <w:instrText xml:space="preserve">   \* MERGEFORMAT</w:instrText>
          </w:r>
          <w:r w:rsidRPr="00B6429B">
            <w:fldChar w:fldCharType="separate"/>
          </w:r>
          <w:r w:rsidR="0061530D" w:rsidRPr="0061530D">
            <w:rPr>
              <w:noProof/>
              <w:lang w:val="es-ES"/>
            </w:rPr>
            <w:t>13</w:t>
          </w:r>
          <w:r w:rsidRPr="00B6429B">
            <w:fldChar w:fldCharType="end"/>
          </w:r>
        </w:p>
      </w:tc>
    </w:tr>
  </w:tbl>
  <w:p w14:paraId="7EBDAF42" w14:textId="77777777" w:rsidR="00487668" w:rsidRPr="008C0DBE" w:rsidRDefault="0048766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487668" w14:paraId="6B8FE91A" w14:textId="77777777" w:rsidTr="00B6429B">
      <w:trPr>
        <w:jc w:val="right"/>
      </w:trPr>
      <w:tc>
        <w:tcPr>
          <w:tcW w:w="4795" w:type="dxa"/>
          <w:vAlign w:val="center"/>
        </w:tcPr>
        <w:p w14:paraId="701BD642"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76F7A09A"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4D93340" w14:textId="77777777" w:rsidR="00487668" w:rsidRPr="00B6429B" w:rsidRDefault="00487668">
          <w:pPr>
            <w:pStyle w:val="Piedepgina"/>
            <w:jc w:val="center"/>
          </w:pPr>
          <w:r w:rsidRPr="00B6429B">
            <w:fldChar w:fldCharType="begin"/>
          </w:r>
          <w:r>
            <w:instrText>PAGE</w:instrText>
          </w:r>
          <w:r w:rsidRPr="00B6429B">
            <w:instrText xml:space="preserve">   \* MERGEFORMAT</w:instrText>
          </w:r>
          <w:r w:rsidRPr="00B6429B">
            <w:fldChar w:fldCharType="separate"/>
          </w:r>
          <w:r w:rsidR="0061530D" w:rsidRPr="0061530D">
            <w:rPr>
              <w:noProof/>
              <w:lang w:val="es-ES"/>
            </w:rPr>
            <w:t>1</w:t>
          </w:r>
          <w:r w:rsidRPr="00B6429B">
            <w:fldChar w:fldCharType="end"/>
          </w:r>
        </w:p>
      </w:tc>
    </w:tr>
  </w:tbl>
  <w:p w14:paraId="0AEE75E5" w14:textId="77777777" w:rsidR="00487668" w:rsidRDefault="00487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24CF" w14:textId="77777777" w:rsidR="00FA6E49" w:rsidRDefault="00FA6E49" w:rsidP="00117091">
      <w:r>
        <w:separator/>
      </w:r>
    </w:p>
  </w:footnote>
  <w:footnote w:type="continuationSeparator" w:id="0">
    <w:p w14:paraId="350B1CF6" w14:textId="77777777" w:rsidR="00FA6E49" w:rsidRDefault="00FA6E49" w:rsidP="00117091">
      <w:r>
        <w:continuationSeparator/>
      </w:r>
    </w:p>
  </w:footnote>
  <w:footnote w:id="1">
    <w:p w14:paraId="772F34CC" w14:textId="3AA89D10" w:rsidR="00E06363" w:rsidRDefault="00E06363" w:rsidP="0063357E">
      <w:pPr>
        <w:pStyle w:val="Textonotapie"/>
      </w:pPr>
      <w:r w:rsidRPr="00DB4FD3">
        <w:rPr>
          <w:vertAlign w:val="superscript"/>
        </w:rPr>
        <w:footnoteRef/>
      </w:r>
      <w:r w:rsidRPr="00DB4FD3">
        <w:t xml:space="preserve"> </w:t>
      </w:r>
      <w:r w:rsidR="003C021A">
        <w:t xml:space="preserve">Archivo electrónico ubicado en el índice 9 del expediente digital de tutela de primera instancia en el aplicativo SAMAI, identificado con certificado: </w:t>
      </w:r>
      <w:r w:rsidR="003C021A" w:rsidRPr="003C021A">
        <w:t>DBDD8719368FFC22 E145CC56AA0CCEEA 528930DD887D74B0 8110B971DF30E028</w:t>
      </w:r>
      <w:r w:rsidR="003C021A">
        <w:t>.</w:t>
      </w:r>
    </w:p>
  </w:footnote>
  <w:footnote w:id="2">
    <w:p w14:paraId="208F4B95" w14:textId="3D95CC0B" w:rsidR="003C021A" w:rsidRPr="003C021A" w:rsidRDefault="003C021A">
      <w:pPr>
        <w:pStyle w:val="Textonotapie"/>
      </w:pPr>
      <w:r>
        <w:rPr>
          <w:rStyle w:val="Refdenotaalpie"/>
        </w:rPr>
        <w:footnoteRef/>
      </w:r>
      <w:r>
        <w:t xml:space="preserve"> </w:t>
      </w:r>
      <w:r w:rsidRPr="00DB4FD3">
        <w:t>“Por medio del cual se adelanta el proceso de selección y se convoca al concurso de méritos para la provisión de los cargos de funcionarios de la Rama Judicial”.</w:t>
      </w:r>
    </w:p>
  </w:footnote>
  <w:footnote w:id="3">
    <w:p w14:paraId="76663579" w14:textId="691DEBD3" w:rsidR="003A3206" w:rsidRPr="003A3206" w:rsidRDefault="003A3206">
      <w:pPr>
        <w:pStyle w:val="Textonotapie"/>
      </w:pPr>
      <w:r>
        <w:rPr>
          <w:rStyle w:val="Refdenotaalpie"/>
        </w:rPr>
        <w:footnoteRef/>
      </w:r>
      <w:r>
        <w:t xml:space="preserve"> Archivo electrónico ubicado en el índice 2 del expediente digital de tutela de primera instancia en el aplicativo SAMAI, identificado con certificado: </w:t>
      </w:r>
      <w:r w:rsidRPr="003A3206">
        <w:t>2A7BCAF14945B3DA 4C165A5EF4A3C6A1 BA0CD02F995E0E44 AE6F82A14D17A697</w:t>
      </w:r>
      <w:r>
        <w:t>.</w:t>
      </w:r>
    </w:p>
  </w:footnote>
  <w:footnote w:id="4">
    <w:p w14:paraId="63AF3D69" w14:textId="65170A82" w:rsidR="00C37464" w:rsidRPr="00C37464" w:rsidRDefault="00C37464">
      <w:pPr>
        <w:pStyle w:val="Textonotapie"/>
      </w:pPr>
      <w:r>
        <w:rPr>
          <w:rStyle w:val="Refdenotaalpie"/>
        </w:rPr>
        <w:footnoteRef/>
      </w:r>
      <w:r>
        <w:t xml:space="preserve"> “Por medio de la cual se decide acerca de la admisión de aspirantes al concurso de méritos destinado a la conformación del Registro Nacional de Elegibles para la provisión de cargos de funcionarios de la Rama Judicial, convocado mediante Acuerdo PCSJA18- 11077 de 16 de agosto de 2018”.</w:t>
      </w:r>
    </w:p>
  </w:footnote>
  <w:footnote w:id="5">
    <w:p w14:paraId="6FE1B1F4" w14:textId="3365B30B" w:rsidR="009C4096" w:rsidRPr="009C4096" w:rsidRDefault="009C4096" w:rsidP="0063357E">
      <w:pPr>
        <w:pStyle w:val="Textonotapie"/>
      </w:pPr>
      <w:r>
        <w:rPr>
          <w:rStyle w:val="Refdenotaalpie"/>
        </w:rPr>
        <w:footnoteRef/>
      </w:r>
      <w:r>
        <w:t xml:space="preserve"> Archivos electrónicos ubicados en el índice </w:t>
      </w:r>
      <w:r w:rsidR="000433B2">
        <w:t>9</w:t>
      </w:r>
      <w:r>
        <w:t xml:space="preserve"> del expediente digital de tutela de primera instancia en el aplicativo SAMAI, identificados con certificados:</w:t>
      </w:r>
      <w:r w:rsidR="000433B2">
        <w:t xml:space="preserve"> </w:t>
      </w:r>
      <w:r w:rsidR="000433B2" w:rsidRPr="000433B2">
        <w:t>EDC8EA2A05CB5967 B7724AF0094735AE C5E242718A1C6729 439A29001C2C6D13</w:t>
      </w:r>
      <w:r w:rsidR="000433B2">
        <w:t xml:space="preserve">, </w:t>
      </w:r>
      <w:r w:rsidR="000433B2" w:rsidRPr="000433B2">
        <w:t>AA204424B380CE2F 3E2D4E7F3115B0C4 2E2EF5729D551316 0428999E0ECE5E86</w:t>
      </w:r>
      <w:r w:rsidR="000433B2">
        <w:t xml:space="preserve">, </w:t>
      </w:r>
      <w:r w:rsidR="000433B2" w:rsidRPr="000433B2">
        <w:t>9DADB49AA7079150 B2D6C7B66DCC9FBA 21CEE73B083390AB C1A9D2A75CD700F7</w:t>
      </w:r>
      <w:r w:rsidR="000433B2">
        <w:t xml:space="preserve">, </w:t>
      </w:r>
      <w:r w:rsidR="000433B2" w:rsidRPr="000433B2">
        <w:t>D77324B814D0D62F 33422F28C323423C 2B0BBC3A3BC0976C 459A8A1BE1AF57C7</w:t>
      </w:r>
      <w:r w:rsidR="000433B2">
        <w:t xml:space="preserve"> y </w:t>
      </w:r>
      <w:r w:rsidR="000433B2" w:rsidRPr="000433B2">
        <w:t>BDC3A6D5D219ED5A 8BBB37AC949BEEAE B10E7BC9C03DC1B8 CE110F7E3CACE4F7</w:t>
      </w:r>
      <w:r>
        <w:t>.</w:t>
      </w:r>
    </w:p>
  </w:footnote>
  <w:footnote w:id="6">
    <w:p w14:paraId="79586731" w14:textId="2C7B42C6" w:rsidR="00081787" w:rsidRPr="00081787" w:rsidRDefault="00081787">
      <w:pPr>
        <w:pStyle w:val="Textonotapie"/>
      </w:pPr>
      <w:r>
        <w:rPr>
          <w:rStyle w:val="Refdenotaalpie"/>
        </w:rPr>
        <w:footnoteRef/>
      </w:r>
      <w:r>
        <w:t xml:space="preserve"> </w:t>
      </w:r>
      <w:r w:rsidRPr="00081787">
        <w:rPr>
          <w:b/>
          <w:bCs/>
        </w:rPr>
        <w:t>“ARTÍCULO 3º: SOLICITUD DE VERIFICACIÓN DE REQUISITOS.</w:t>
      </w:r>
      <w:r w:rsidRPr="00081787">
        <w:t xml:space="preserve"> Los aspirantes rechazados podrán pedir la verificación de su documentación, dentro de los tres (3) días siguientes a la notificación esta decisión, mediante escrito que debe ser remitido únicamente al correo electrónico convocatoria27@cendoj.ramajudicial.gov.co, de conformidad con lo establecido en la fase II, numeral 4.1 del artículo 2° del Acuerdo PCSJA18-11077 de 16 de agosto de 2018. Cualquier solicitud extemporánea o enviada por un medio diferente al correo indicado, se entenderá como no presentada.</w:t>
      </w:r>
      <w:r>
        <w:t>”.</w:t>
      </w:r>
    </w:p>
  </w:footnote>
  <w:footnote w:id="7">
    <w:p w14:paraId="4FB09E71" w14:textId="77777777" w:rsidR="000433B2" w:rsidRPr="00417412" w:rsidRDefault="000433B2" w:rsidP="000433B2">
      <w:pPr>
        <w:pStyle w:val="Textonotapie"/>
      </w:pPr>
      <w:r>
        <w:rPr>
          <w:rStyle w:val="Refdenotaalpie"/>
        </w:rPr>
        <w:footnoteRef/>
      </w:r>
      <w:r>
        <w:t xml:space="preserve"> Archivo electrónico ubicado en el índice 9 del expediente digital de tutela de primera instancia en el aplicativo SAMAI, identificado con certificado: </w:t>
      </w:r>
      <w:r w:rsidRPr="00417412">
        <w:t>6DFA9D1551EC11DC 6C1D965715C1BEB8 984FC9530A79DC9F 1B62B4C477D99D12</w:t>
      </w:r>
      <w:r>
        <w:t>.</w:t>
      </w:r>
    </w:p>
  </w:footnote>
  <w:footnote w:id="8">
    <w:p w14:paraId="6E5AABF6" w14:textId="16E1567B" w:rsidR="00081787" w:rsidRPr="00081787" w:rsidRDefault="00081787">
      <w:pPr>
        <w:pStyle w:val="Textonotapie"/>
      </w:pPr>
      <w:r>
        <w:rPr>
          <w:rStyle w:val="Refdenotaalpie"/>
        </w:rPr>
        <w:footnoteRef/>
      </w:r>
      <w:r>
        <w:t xml:space="preserve"> </w:t>
      </w:r>
      <w:r w:rsidRPr="00081787">
        <w:t>“(</w:t>
      </w:r>
      <w:proofErr w:type="gramStart"/>
      <w:r w:rsidRPr="00081787">
        <w:t>…)La</w:t>
      </w:r>
      <w:proofErr w:type="gramEnd"/>
      <w:r w:rsidRPr="00081787">
        <w:t xml:space="preserve"> experiencia de que</w:t>
      </w:r>
      <w:r>
        <w:t xml:space="preserve"> </w:t>
      </w:r>
      <w:r w:rsidRPr="00081787">
        <w:t>trata el presente artículo, deberá ser adquirida con posterioridad a la obtención del título de abogado en actividades jurídicas ya sea de manera independiente o en cargos públicos o privados o</w:t>
      </w:r>
      <w:r>
        <w:t xml:space="preserve"> </w:t>
      </w:r>
      <w:r w:rsidRPr="00081787">
        <w:t>en el ejercicio de la función judicial. En todo caso, para estos efectos computará como experiencia profesional la actividad como empleado judicial que se realice con posterioridad a la obtención del título de abogado.”.</w:t>
      </w:r>
    </w:p>
  </w:footnote>
  <w:footnote w:id="9">
    <w:p w14:paraId="3CCA0FBA" w14:textId="4B2EA69B" w:rsidR="00945805" w:rsidRPr="00945805" w:rsidRDefault="00945805" w:rsidP="0063357E">
      <w:pPr>
        <w:pStyle w:val="Textonotapie"/>
      </w:pPr>
      <w:r>
        <w:rPr>
          <w:rStyle w:val="Refdenotaalpie"/>
        </w:rPr>
        <w:footnoteRef/>
      </w:r>
      <w:r>
        <w:t xml:space="preserve"> Archivo electrónico ubicado en el índice 2 del expediente digital de tutela de primera instancia en el aplicativo SAMAI, identificado con certificado: </w:t>
      </w:r>
      <w:r w:rsidRPr="00EE6BA1">
        <w:t>0E47A67A9C54DAB8 9B8DE6AA01D38816 2B22A3D6792EFFA7 EDB7A81247634797</w:t>
      </w:r>
      <w:r>
        <w:t>.</w:t>
      </w:r>
    </w:p>
  </w:footnote>
  <w:footnote w:id="10">
    <w:p w14:paraId="43BAB6D2" w14:textId="211EE066" w:rsidR="00475DBD" w:rsidRPr="004B7EEF" w:rsidRDefault="00475DBD" w:rsidP="0063357E">
      <w:pPr>
        <w:pStyle w:val="Textonotapie"/>
      </w:pPr>
      <w:r>
        <w:rPr>
          <w:rStyle w:val="Refdenotaalpie"/>
        </w:rPr>
        <w:footnoteRef/>
      </w:r>
      <w:r>
        <w:t xml:space="preserve"> Folio</w:t>
      </w:r>
      <w:r w:rsidR="00F1524D">
        <w:t xml:space="preserve"> </w:t>
      </w:r>
      <w:r w:rsidR="001637BB">
        <w:t>7</w:t>
      </w:r>
      <w:r w:rsidR="003F5A61" w:rsidRPr="003F5A61">
        <w:t xml:space="preserve"> </w:t>
      </w:r>
      <w:r w:rsidR="003F5A61">
        <w:t>del archivo electrónico que contiene el escrito de tutela</w:t>
      </w:r>
      <w:r w:rsidR="00AC4017">
        <w:t xml:space="preserve">, </w:t>
      </w:r>
      <w:r w:rsidR="00A77C93">
        <w:t xml:space="preserve">ubicado en el índice 2 del expediente digital de tutela de primera instancia en el aplicativo SAMAI, </w:t>
      </w:r>
      <w:r w:rsidR="00AC4017">
        <w:t>identificado</w:t>
      </w:r>
      <w:r w:rsidR="003F5A61">
        <w:t xml:space="preserve"> con certificado:</w:t>
      </w:r>
      <w:r w:rsidR="001637BB" w:rsidRPr="001637BB">
        <w:t xml:space="preserve"> 5617BA7951BD24E9 0EEB4ABDA2E16738 4417A37619D6EDBF C1E31BD5FAF1DD9C</w:t>
      </w:r>
      <w:r w:rsidR="003F5A61">
        <w:t>.</w:t>
      </w:r>
    </w:p>
  </w:footnote>
  <w:footnote w:id="11">
    <w:p w14:paraId="6D045C7F" w14:textId="77777777" w:rsidR="00EB37E2" w:rsidRDefault="00EB37E2" w:rsidP="0063357E">
      <w:pPr>
        <w:pStyle w:val="Textonotapie"/>
      </w:pPr>
      <w:r>
        <w:rPr>
          <w:rStyle w:val="Refdenotaalpie"/>
        </w:rPr>
        <w:footnoteRef/>
      </w:r>
      <w:r>
        <w:t xml:space="preserve"> </w:t>
      </w:r>
      <w:r w:rsidRPr="00EB37E2">
        <w:t>Esta es una trascripción literal. Los errores, erratas, mayúsculas y énfasis forman parte del texto original.</w:t>
      </w:r>
    </w:p>
  </w:footnote>
  <w:footnote w:id="12">
    <w:p w14:paraId="2B45ED24" w14:textId="58E38FE7" w:rsidR="002A798D" w:rsidRPr="002A798D" w:rsidRDefault="002A798D">
      <w:pPr>
        <w:pStyle w:val="Textonotapie"/>
      </w:pPr>
      <w:r>
        <w:rPr>
          <w:rStyle w:val="Refdenotaalpie"/>
        </w:rPr>
        <w:footnoteRef/>
      </w:r>
      <w:r>
        <w:t xml:space="preserve"> Expediente con radicado número 19001-23-33-000-2016-00271-01 (AC)</w:t>
      </w:r>
    </w:p>
  </w:footnote>
  <w:footnote w:id="13">
    <w:p w14:paraId="5B8FEEB2" w14:textId="716A724D" w:rsidR="00256AD3" w:rsidRPr="00256AD3" w:rsidRDefault="00256AD3" w:rsidP="0063357E">
      <w:pPr>
        <w:pStyle w:val="Textonotapie"/>
      </w:pPr>
      <w:r>
        <w:rPr>
          <w:rStyle w:val="Refdenotaalpie"/>
        </w:rPr>
        <w:footnoteRef/>
      </w:r>
      <w:r>
        <w:t xml:space="preserve"> Archivo electrónico</w:t>
      </w:r>
      <w:r w:rsidR="00067218">
        <w:t xml:space="preserve"> ubicado en el índice </w:t>
      </w:r>
      <w:r w:rsidR="00500E0F">
        <w:t>4</w:t>
      </w:r>
      <w:r w:rsidR="00067218">
        <w:t xml:space="preserve"> del expediente digital de tutela de primera instancia en el aplicativo SAMAI,</w:t>
      </w:r>
      <w:r>
        <w:t xml:space="preserve"> identificado con certificado:</w:t>
      </w:r>
      <w:r w:rsidR="00500E0F" w:rsidRPr="00500E0F">
        <w:t xml:space="preserve"> A2B361FBD1F9136C A1ABD0472BFA2D66 AB237BCE64FBF0BA 487E785E6167DB80</w:t>
      </w:r>
      <w:r>
        <w:t>.</w:t>
      </w:r>
    </w:p>
  </w:footnote>
  <w:footnote w:id="14">
    <w:p w14:paraId="25E8ADE1" w14:textId="318C1292" w:rsidR="00355604" w:rsidRPr="00355604" w:rsidRDefault="00355604" w:rsidP="0063357E">
      <w:pPr>
        <w:pStyle w:val="Textonotapie"/>
      </w:pPr>
      <w:r>
        <w:rPr>
          <w:rStyle w:val="Refdenotaalpie"/>
        </w:rPr>
        <w:footnoteRef/>
      </w:r>
      <w:r>
        <w:t xml:space="preserve"> Archivos electrónicos ubicados en el índice </w:t>
      </w:r>
      <w:r w:rsidR="00015A18">
        <w:t>9</w:t>
      </w:r>
      <w:r>
        <w:t xml:space="preserve"> del expediente digital de primera instancia de tutela del aplicativo SAMAI, identificados con certificados: </w:t>
      </w:r>
      <w:r w:rsidR="00015A18" w:rsidRPr="00015A18">
        <w:t>9A3B536016F05BE9 01EF5618FCE7C5CB 3044DB9441C73E89 37CDC61529CAC21B</w:t>
      </w:r>
      <w:r w:rsidR="00015A18">
        <w:t xml:space="preserve">, </w:t>
      </w:r>
      <w:r w:rsidR="00015A18" w:rsidRPr="00015A18">
        <w:t>1B3F8FB94F9A9A37 5CABD00E40ADAB7A 8BB3AF7183ECD637 1F5E102090064FD8</w:t>
      </w:r>
      <w:r w:rsidR="00015A18">
        <w:t xml:space="preserve">, </w:t>
      </w:r>
      <w:r w:rsidR="00015A18" w:rsidRPr="00015A18">
        <w:t>18ACED6695038A31 FC2915E43A06CA84 8C99294438AD6F43 842B99FA4D409CF3</w:t>
      </w:r>
      <w:r w:rsidR="00015A18">
        <w:t xml:space="preserve">, </w:t>
      </w:r>
      <w:r w:rsidR="00015A18" w:rsidRPr="00015A18">
        <w:t>BDC3A6D5D219ED5A 8BBB37AC949BEEAE B10E7BC9C03DC1B8 CE110F7E3CACE4F7</w:t>
      </w:r>
      <w:r w:rsidR="00015A18">
        <w:t xml:space="preserve">, </w:t>
      </w:r>
      <w:r w:rsidR="00015A18" w:rsidRPr="00015A18">
        <w:t>D77324B814D0D62F 33422F28C323423C 2B0BBC3A3BC0976C 459A8A1BE1AF57C7</w:t>
      </w:r>
      <w:r w:rsidR="00015A18">
        <w:t xml:space="preserve">, </w:t>
      </w:r>
      <w:r w:rsidR="00015A18" w:rsidRPr="00015A18">
        <w:t>9DADB49AA7079150 B2D6C7B66DCC9FBA 21CEE73B083390AB C1A9D2A75CD700F7</w:t>
      </w:r>
      <w:r w:rsidR="00015A18">
        <w:t xml:space="preserve">, </w:t>
      </w:r>
      <w:r w:rsidR="00015A18" w:rsidRPr="00015A18">
        <w:t>AA204424B380CE2F 3E2D4E7F3115B0C4 2E2EF5729D551316 0428999E0ECE5E86</w:t>
      </w:r>
      <w:r w:rsidR="00015A18">
        <w:t xml:space="preserve">, </w:t>
      </w:r>
      <w:r w:rsidR="00015A18" w:rsidRPr="00015A18">
        <w:t>EDC8EA2A05CB5967 B7724AF0094735AE C5E242718A1C6729 439A29001C2C6D13</w:t>
      </w:r>
      <w:r w:rsidR="00015A18">
        <w:t xml:space="preserve">, </w:t>
      </w:r>
      <w:r w:rsidR="00015A18" w:rsidRPr="00015A18">
        <w:t>6DFA9D1551EC11DC 6C1D965715C1BEB8 984FC9530A79DC9F 1B62B4C477D99D12</w:t>
      </w:r>
      <w:r w:rsidR="00015A18">
        <w:t xml:space="preserve">, </w:t>
      </w:r>
      <w:r w:rsidR="00015A18" w:rsidRPr="00015A18">
        <w:t>870F7C95F9287C9E 670918154377CCA8 427373D9648232C4 EDF2EB9F0BD1923D</w:t>
      </w:r>
      <w:r w:rsidR="00015A18">
        <w:t xml:space="preserve"> y </w:t>
      </w:r>
      <w:r w:rsidR="00015A18" w:rsidRPr="00015A18">
        <w:t>DBDD8719368FFC22 E145CC56AA0CCEEA 528930DD887D74B0 8110B971DF30E028</w:t>
      </w:r>
      <w:r w:rsidR="00015A18">
        <w:t>.</w:t>
      </w:r>
    </w:p>
  </w:footnote>
  <w:footnote w:id="15">
    <w:p w14:paraId="37A389C7" w14:textId="6CE4A4B1" w:rsidR="00712839" w:rsidRPr="007D4FCC" w:rsidRDefault="00712839" w:rsidP="0063357E">
      <w:pPr>
        <w:pStyle w:val="Textonotapie"/>
      </w:pPr>
      <w:r>
        <w:rPr>
          <w:rStyle w:val="Refdenotaalpie"/>
        </w:rPr>
        <w:footnoteRef/>
      </w:r>
      <w:r w:rsidR="00D70B9D">
        <w:rPr>
          <w:lang w:val="es-ES"/>
        </w:rPr>
        <w:t xml:space="preserve"> </w:t>
      </w:r>
      <w:r>
        <w:rPr>
          <w:lang w:val="es-ES"/>
        </w:rPr>
        <w:t>Archivo electrónico</w:t>
      </w:r>
      <w:r w:rsidR="00FB0484">
        <w:rPr>
          <w:lang w:val="es-ES"/>
        </w:rPr>
        <w:t xml:space="preserve"> ubicado en el índice 1</w:t>
      </w:r>
      <w:r w:rsidR="00CD0032">
        <w:rPr>
          <w:lang w:val="es-ES"/>
        </w:rPr>
        <w:t>1</w:t>
      </w:r>
      <w:r w:rsidR="00FB0484">
        <w:rPr>
          <w:lang w:val="es-ES"/>
        </w:rPr>
        <w:t xml:space="preserve"> del expediente digital de primera instancia de tutela del aplicativo SAMAI,</w:t>
      </w:r>
      <w:r>
        <w:rPr>
          <w:lang w:val="es-ES"/>
        </w:rPr>
        <w:t xml:space="preserve"> identificado con </w:t>
      </w:r>
      <w:r w:rsidR="00382BEE">
        <w:rPr>
          <w:lang w:val="es-ES"/>
        </w:rPr>
        <w:t>certificado</w:t>
      </w:r>
      <w:r w:rsidR="0008560F">
        <w:rPr>
          <w:lang w:val="es-ES"/>
        </w:rPr>
        <w:t>:</w:t>
      </w:r>
      <w:r w:rsidR="00CD0032" w:rsidRPr="00CD0032">
        <w:t xml:space="preserve"> </w:t>
      </w:r>
      <w:r w:rsidR="00CD0032" w:rsidRPr="00CD0032">
        <w:rPr>
          <w:lang w:val="es-ES"/>
        </w:rPr>
        <w:t>FB5AA4715C45450F 2A5154FDC7B2469C 5A74D6AD8CBAEF9A DC9692A51603B416</w:t>
      </w:r>
      <w:r w:rsidR="00FB0484">
        <w:rPr>
          <w:lang w:val="es-ES"/>
        </w:rPr>
        <w:t>.</w:t>
      </w:r>
    </w:p>
  </w:footnote>
  <w:footnote w:id="16">
    <w:p w14:paraId="6E2A343C" w14:textId="3A66E894" w:rsidR="00194A27" w:rsidRPr="00194A27" w:rsidRDefault="00194A27">
      <w:pPr>
        <w:pStyle w:val="Textonotapie"/>
      </w:pPr>
      <w:r>
        <w:rPr>
          <w:rStyle w:val="Refdenotaalpie"/>
        </w:rPr>
        <w:footnoteRef/>
      </w:r>
      <w:r>
        <w:t xml:space="preserve"> </w:t>
      </w:r>
      <w:r>
        <w:rPr>
          <w:lang w:val="es-ES"/>
        </w:rPr>
        <w:t>Archivo</w:t>
      </w:r>
      <w:r w:rsidR="004A5A2C">
        <w:rPr>
          <w:lang w:val="es-ES"/>
        </w:rPr>
        <w:t>s</w:t>
      </w:r>
      <w:r>
        <w:rPr>
          <w:lang w:val="es-ES"/>
        </w:rPr>
        <w:t xml:space="preserve"> electrónico</w:t>
      </w:r>
      <w:r w:rsidR="004A5A2C">
        <w:rPr>
          <w:lang w:val="es-ES"/>
        </w:rPr>
        <w:t>s</w:t>
      </w:r>
      <w:r>
        <w:rPr>
          <w:lang w:val="es-ES"/>
        </w:rPr>
        <w:t xml:space="preserve"> ubicado</w:t>
      </w:r>
      <w:r w:rsidR="004A5A2C">
        <w:rPr>
          <w:lang w:val="es-ES"/>
        </w:rPr>
        <w:t>s</w:t>
      </w:r>
      <w:r>
        <w:rPr>
          <w:lang w:val="es-ES"/>
        </w:rPr>
        <w:t xml:space="preserve"> en </w:t>
      </w:r>
      <w:r w:rsidR="004A5A2C">
        <w:rPr>
          <w:lang w:val="es-ES"/>
        </w:rPr>
        <w:t>los</w:t>
      </w:r>
      <w:r>
        <w:rPr>
          <w:lang w:val="es-ES"/>
        </w:rPr>
        <w:t xml:space="preserve"> índice</w:t>
      </w:r>
      <w:r w:rsidR="004A5A2C">
        <w:rPr>
          <w:lang w:val="es-ES"/>
        </w:rPr>
        <w:t>s 15 y 16</w:t>
      </w:r>
      <w:r>
        <w:rPr>
          <w:lang w:val="es-ES"/>
        </w:rPr>
        <w:t xml:space="preserve"> del expediente digital de primera instancia de tutela del aplicativo SAMAI, identificado</w:t>
      </w:r>
      <w:r w:rsidR="004A5A2C">
        <w:rPr>
          <w:lang w:val="es-ES"/>
        </w:rPr>
        <w:t>s</w:t>
      </w:r>
      <w:r>
        <w:rPr>
          <w:lang w:val="es-ES"/>
        </w:rPr>
        <w:t xml:space="preserve"> con certificado</w:t>
      </w:r>
      <w:r w:rsidR="004A5A2C">
        <w:rPr>
          <w:lang w:val="es-ES"/>
        </w:rPr>
        <w:t>s</w:t>
      </w:r>
      <w:r>
        <w:rPr>
          <w:lang w:val="es-ES"/>
        </w:rPr>
        <w:t>:</w:t>
      </w:r>
      <w:r w:rsidR="004A5A2C" w:rsidRPr="004A5A2C">
        <w:t xml:space="preserve"> </w:t>
      </w:r>
      <w:r w:rsidR="004A5A2C" w:rsidRPr="004A5A2C">
        <w:rPr>
          <w:lang w:val="es-ES"/>
        </w:rPr>
        <w:t>1F26DAE87F33A36C A20CEB51438A82FE 070BD1DC9A40DC28 8EC9D34ABD2871FA</w:t>
      </w:r>
      <w:r w:rsidR="004A5A2C">
        <w:rPr>
          <w:lang w:val="es-ES"/>
        </w:rPr>
        <w:t xml:space="preserve">, </w:t>
      </w:r>
      <w:r w:rsidR="004A5A2C" w:rsidRPr="004A5A2C">
        <w:rPr>
          <w:lang w:val="es-ES"/>
        </w:rPr>
        <w:t>DCA5E9A684A1F6D0 72F98633EEECC53A CD91CEB19833FA3F E97486AC0341A663</w:t>
      </w:r>
      <w:r w:rsidR="004A5A2C">
        <w:rPr>
          <w:lang w:val="es-ES"/>
        </w:rPr>
        <w:t xml:space="preserve"> y </w:t>
      </w:r>
      <w:r w:rsidR="004A5A2C" w:rsidRPr="004A5A2C">
        <w:rPr>
          <w:lang w:val="es-ES"/>
        </w:rPr>
        <w:t>2CD185A21DF7AA36 C6B4BCF13D1F2F77 814B56EFB82671EB DB3C3D9C9775AC99</w:t>
      </w:r>
      <w:r>
        <w:t>.</w:t>
      </w:r>
    </w:p>
  </w:footnote>
  <w:footnote w:id="17">
    <w:p w14:paraId="03682BB7" w14:textId="642852C2" w:rsidR="00827296" w:rsidRPr="00827296" w:rsidRDefault="00827296">
      <w:pPr>
        <w:pStyle w:val="Textonotapie"/>
      </w:pPr>
      <w:r>
        <w:rPr>
          <w:rStyle w:val="Refdenotaalpie"/>
        </w:rPr>
        <w:footnoteRef/>
      </w:r>
      <w:r>
        <w:t xml:space="preserve"> </w:t>
      </w:r>
      <w:r w:rsidRPr="00827296">
        <w:t>Esta es una trascripción literal. Los errores, erratas, mayúsculas y énfasis forman parte del texto original.</w:t>
      </w:r>
    </w:p>
  </w:footnote>
  <w:footnote w:id="18">
    <w:p w14:paraId="466EB6A2" w14:textId="564F1629" w:rsidR="00827296" w:rsidRPr="00827296" w:rsidRDefault="00827296">
      <w:pPr>
        <w:pStyle w:val="Textonotapie"/>
      </w:pPr>
      <w:r>
        <w:rPr>
          <w:rStyle w:val="Refdenotaalpie"/>
        </w:rPr>
        <w:footnoteRef/>
      </w:r>
      <w:r>
        <w:t xml:space="preserve"> </w:t>
      </w:r>
      <w:r w:rsidRPr="00827296">
        <w:t>Esta es una trascripción literal. Los errores, erratas, mayúsculas y énfasis forman parte del texto original.</w:t>
      </w:r>
    </w:p>
  </w:footnote>
  <w:footnote w:id="19">
    <w:p w14:paraId="254E54CE" w14:textId="77777777" w:rsidR="00E91341" w:rsidRDefault="00E91341" w:rsidP="0063357E">
      <w:pPr>
        <w:pStyle w:val="Textonotapie"/>
      </w:pPr>
      <w:r>
        <w:rPr>
          <w:vertAlign w:val="superscript"/>
        </w:rPr>
        <w:footnoteRef/>
      </w:r>
      <w:r>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 w:id="20">
    <w:p w14:paraId="491817A9" w14:textId="77777777" w:rsidR="00E91341" w:rsidRDefault="00E91341" w:rsidP="0063357E">
      <w:pPr>
        <w:pStyle w:val="Textonotapie"/>
      </w:pPr>
      <w:r>
        <w:rPr>
          <w:vertAlign w:val="superscript"/>
        </w:rPr>
        <w:footnoteRef/>
      </w:r>
      <w:r>
        <w:t xml:space="preserve"> </w:t>
      </w:r>
      <w:r w:rsidRPr="003F4911">
        <w:rPr>
          <w:lang w:val="es-ES"/>
        </w:rPr>
        <w:t>Corte Constitucional</w:t>
      </w:r>
      <w:r>
        <w:rPr>
          <w:lang w:val="es-ES"/>
        </w:rPr>
        <w:t>,</w:t>
      </w:r>
      <w:r w:rsidRPr="003F4911">
        <w:rPr>
          <w:lang w:val="es-ES"/>
        </w:rPr>
        <w:t xml:space="preserve"> sentencias T-076 de 2011, T-514 de 2003, T-1110 de 2002, T-773 de 2015 y T-1082 de 2012.</w:t>
      </w:r>
    </w:p>
  </w:footnote>
  <w:footnote w:id="21">
    <w:p w14:paraId="3C508A68" w14:textId="77777777" w:rsidR="00E91341" w:rsidRDefault="00E91341" w:rsidP="0063357E">
      <w:pPr>
        <w:pStyle w:val="Textonotapie"/>
      </w:pPr>
      <w:r>
        <w:rPr>
          <w:vertAlign w:val="superscript"/>
        </w:rPr>
        <w:footnoteRef/>
      </w:r>
      <w:r>
        <w:t xml:space="preserve"> </w:t>
      </w:r>
      <w:r w:rsidRPr="003F4911">
        <w:rPr>
          <w:lang w:val="es-ES"/>
        </w:rPr>
        <w:t>Corte Constitucional</w:t>
      </w:r>
      <w:r>
        <w:rPr>
          <w:lang w:val="es-ES"/>
        </w:rPr>
        <w:t>,</w:t>
      </w:r>
      <w:r w:rsidRPr="003F4911">
        <w:rPr>
          <w:lang w:val="es-ES"/>
        </w:rPr>
        <w:t xml:space="preserve"> sentencia T-596 de 2011.</w:t>
      </w:r>
    </w:p>
  </w:footnote>
  <w:footnote w:id="22">
    <w:p w14:paraId="78DA93B7" w14:textId="77777777" w:rsidR="00E91341" w:rsidRDefault="00E91341" w:rsidP="0063357E">
      <w:pPr>
        <w:pStyle w:val="Textonotapie"/>
      </w:pPr>
      <w:r w:rsidRPr="000B5E86">
        <w:rPr>
          <w:vertAlign w:val="superscript"/>
        </w:rPr>
        <w:footnoteRef/>
      </w:r>
      <w:r>
        <w:t xml:space="preserve"> Cfr. Corte Constitucional, sentencia </w:t>
      </w:r>
      <w:r w:rsidRPr="000B5E86">
        <w:t>C-590 de 2005.</w:t>
      </w:r>
    </w:p>
  </w:footnote>
  <w:footnote w:id="23">
    <w:p w14:paraId="7461CECF" w14:textId="77777777" w:rsidR="00E91341" w:rsidRDefault="00E91341" w:rsidP="0063357E">
      <w:pPr>
        <w:pStyle w:val="Textonotapie"/>
      </w:pPr>
      <w:r w:rsidRPr="000B5E86">
        <w:rPr>
          <w:vertAlign w:val="superscript"/>
        </w:rPr>
        <w:footnoteRef/>
      </w:r>
      <w:r w:rsidRPr="000B5E86">
        <w:t xml:space="preserve"> </w:t>
      </w:r>
      <w:r w:rsidRPr="000B5E86">
        <w:rPr>
          <w:lang w:eastAsia="es-ES"/>
        </w:rPr>
        <w:t>Antes que todo es necesario (i) verificar la legitimación en la causa como una exigencia preliminar en cualquier acción de amparo, para, posteriormente, pasar a constatar los demás requisitos generales de procedibilidad, en los siguientes términos: (</w:t>
      </w:r>
      <w:proofErr w:type="spellStart"/>
      <w:r w:rsidRPr="000B5E86">
        <w:rPr>
          <w:lang w:eastAsia="es-ES"/>
        </w:rPr>
        <w:t>ii</w:t>
      </w:r>
      <w:proofErr w:type="spellEnd"/>
      <w:r w:rsidRPr="000B5E86">
        <w:rPr>
          <w:lang w:eastAsia="es-ES"/>
        </w:rPr>
        <w:t>) que en la solicitud de tutela se expresen de manera clara los hechos y los fundamentos de la afectación de derechos que se imputa a la decisión judicial; (</w:t>
      </w:r>
      <w:proofErr w:type="spellStart"/>
      <w:r w:rsidRPr="000B5E86">
        <w:rPr>
          <w:lang w:eastAsia="es-ES"/>
        </w:rPr>
        <w:t>iii</w:t>
      </w:r>
      <w:proofErr w:type="spellEnd"/>
      <w:r w:rsidRPr="000B5E86">
        <w:rPr>
          <w:lang w:eastAsia="es-ES"/>
        </w:rPr>
        <w:t>) que la cuestión que se discute tenga relevancia constitucional; (</w:t>
      </w:r>
      <w:proofErr w:type="spellStart"/>
      <w:r w:rsidRPr="000B5E86">
        <w:rPr>
          <w:lang w:eastAsia="es-ES"/>
        </w:rPr>
        <w:t>iv</w:t>
      </w:r>
      <w:proofErr w:type="spellEnd"/>
      <w:r w:rsidRPr="000B5E86">
        <w:rPr>
          <w:lang w:eastAsia="es-ES"/>
        </w:rPr>
        <w:t>)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y (</w:t>
      </w:r>
      <w:proofErr w:type="spellStart"/>
      <w:r w:rsidRPr="000B5E86">
        <w:rPr>
          <w:lang w:eastAsia="es-ES"/>
        </w:rPr>
        <w:t>vii</w:t>
      </w:r>
      <w:proofErr w:type="spellEnd"/>
      <w:r w:rsidRPr="000B5E86">
        <w:rPr>
          <w:lang w:eastAsia="es-ES"/>
        </w:rPr>
        <w:t>) no procede elevar una solicitud de amparo contra decisiones proferidas dentro de procesos de tutela.</w:t>
      </w:r>
    </w:p>
  </w:footnote>
  <w:footnote w:id="24">
    <w:p w14:paraId="6747DACD" w14:textId="77777777" w:rsidR="00E91341" w:rsidRPr="000B5E86" w:rsidRDefault="00E91341" w:rsidP="00E91341">
      <w:pPr>
        <w:rPr>
          <w:b/>
          <w:color w:val="000000"/>
          <w:sz w:val="20"/>
          <w:szCs w:val="20"/>
        </w:rPr>
      </w:pPr>
      <w:r w:rsidRPr="000B5E86">
        <w:rPr>
          <w:sz w:val="20"/>
          <w:szCs w:val="20"/>
          <w:vertAlign w:val="superscript"/>
        </w:rPr>
        <w:footnoteRef/>
      </w:r>
      <w:r w:rsidRPr="000B5E86">
        <w:rPr>
          <w:sz w:val="20"/>
          <w:szCs w:val="20"/>
        </w:rPr>
        <w:t xml:space="preserve"> </w:t>
      </w:r>
      <w:r w:rsidRPr="000B5E86">
        <w:rPr>
          <w:color w:val="000000"/>
          <w:sz w:val="20"/>
          <w:szCs w:val="20"/>
        </w:rPr>
        <w:t xml:space="preserve">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w:t>
      </w:r>
    </w:p>
    <w:p w14:paraId="4AA1D133" w14:textId="77777777" w:rsidR="00E91341" w:rsidRDefault="00E91341" w:rsidP="00E91341">
      <w:r w:rsidRPr="000B5E86">
        <w:rPr>
          <w:color w:val="000000"/>
          <w:sz w:val="20"/>
          <w:szCs w:val="20"/>
        </w:rPr>
        <w:t>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25">
    <w:p w14:paraId="0DE5AE08" w14:textId="77777777" w:rsidR="008B5DA4" w:rsidRPr="00FD520C" w:rsidRDefault="008B5DA4" w:rsidP="0063357E">
      <w:pPr>
        <w:pStyle w:val="Textonotapie"/>
        <w:rPr>
          <w:lang w:val="es-ES"/>
        </w:rPr>
      </w:pPr>
      <w:r w:rsidRPr="00FD520C">
        <w:rPr>
          <w:vertAlign w:val="superscript"/>
        </w:rPr>
        <w:footnoteRef/>
      </w:r>
      <w:r w:rsidRPr="00FD520C">
        <w:t>“Artículo</w:t>
      </w:r>
      <w:r w:rsidRPr="00FD520C">
        <w:rPr>
          <w:lang w:val="es-ES"/>
        </w:rPr>
        <w:t xml:space="preserve"> 6. La acción de tutela no procederá:</w:t>
      </w:r>
    </w:p>
    <w:p w14:paraId="3F521B09" w14:textId="77777777" w:rsidR="008B5DA4" w:rsidRDefault="008B5DA4" w:rsidP="0063357E">
      <w:pPr>
        <w:pStyle w:val="Textonotapie"/>
      </w:pPr>
      <w:r w:rsidRPr="00FD520C">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 (…)”.</w:t>
      </w:r>
    </w:p>
  </w:footnote>
  <w:footnote w:id="26">
    <w:p w14:paraId="26DA2FD4" w14:textId="5D5DD507" w:rsidR="009E71F5" w:rsidRPr="009E71F5" w:rsidRDefault="009E71F5" w:rsidP="0063357E">
      <w:pPr>
        <w:pStyle w:val="Textonotapie"/>
      </w:pPr>
      <w:r>
        <w:rPr>
          <w:rStyle w:val="Refdenotaalpie"/>
        </w:rPr>
        <w:footnoteRef/>
      </w:r>
      <w:r>
        <w:t xml:space="preserve"> </w:t>
      </w:r>
      <w:r w:rsidRPr="009E71F5">
        <w:t>Corte Constitucional. Sentencia T-1062 de 201</w:t>
      </w:r>
      <w:r>
        <w:t>0.</w:t>
      </w:r>
    </w:p>
  </w:footnote>
  <w:footnote w:id="27">
    <w:p w14:paraId="4A4BB62F" w14:textId="4F9851AC" w:rsidR="009E71F5" w:rsidRPr="009E71F5" w:rsidRDefault="009E71F5" w:rsidP="0063357E">
      <w:pPr>
        <w:pStyle w:val="Textonotapie"/>
      </w:pPr>
      <w:r>
        <w:rPr>
          <w:rStyle w:val="Refdenotaalpie"/>
        </w:rPr>
        <w:footnoteRef/>
      </w:r>
      <w:r>
        <w:t xml:space="preserve"> Ibid.</w:t>
      </w:r>
    </w:p>
  </w:footnote>
  <w:footnote w:id="28">
    <w:p w14:paraId="0B91FC97" w14:textId="77777777" w:rsidR="00F35D43" w:rsidRDefault="00F35D43" w:rsidP="00F35D43">
      <w:pPr>
        <w:pStyle w:val="Textonotapie"/>
      </w:pPr>
      <w:r w:rsidRPr="00DB4FD3">
        <w:rPr>
          <w:vertAlign w:val="superscript"/>
        </w:rPr>
        <w:footnoteRef/>
      </w:r>
      <w:r w:rsidRPr="00DB4FD3">
        <w:t xml:space="preserve"> Cfr. Corte Constitucional, sentencias T-049 de 2019, T-315 de 1998, T-1198 de 2001, T-599 de 2002, T-602 de 2011 y T-682 de 2016.</w:t>
      </w:r>
    </w:p>
  </w:footnote>
  <w:footnote w:id="29">
    <w:p w14:paraId="7A93D77D" w14:textId="77777777" w:rsidR="00F35D43" w:rsidRDefault="00F35D43" w:rsidP="00F35D43">
      <w:pPr>
        <w:pStyle w:val="Textonotapie"/>
      </w:pPr>
      <w:r w:rsidRPr="00DB4FD3">
        <w:rPr>
          <w:vertAlign w:val="superscript"/>
        </w:rPr>
        <w:footnoteRef/>
      </w:r>
      <w:r w:rsidRPr="00DB4FD3">
        <w:t xml:space="preserve"> </w:t>
      </w:r>
      <w:r w:rsidRPr="00DB4FD3">
        <w:rPr>
          <w:lang w:val="es-MX"/>
        </w:rPr>
        <w:t xml:space="preserve">Ley 1437 de 2011, artículo 43. “Actos definitivos. </w:t>
      </w:r>
      <w:r w:rsidRPr="00DB4FD3">
        <w:t>Son actos definitivos los que decidan directa o indirectamente el fondo del asunto o hagan imposible continuar la actuación”.</w:t>
      </w:r>
    </w:p>
  </w:footnote>
  <w:footnote w:id="30">
    <w:p w14:paraId="14BEBDD0" w14:textId="77777777" w:rsidR="00F35D43" w:rsidRDefault="00F35D43" w:rsidP="00F35D43">
      <w:pPr>
        <w:pStyle w:val="Textonotapie"/>
      </w:pPr>
      <w:r w:rsidRPr="00DB4FD3">
        <w:rPr>
          <w:vertAlign w:val="superscript"/>
        </w:rPr>
        <w:footnoteRef/>
      </w:r>
      <w:r w:rsidRPr="00DB4FD3">
        <w:t xml:space="preserve"> Corte Constitucional, sentencia T-088 de 2005.</w:t>
      </w:r>
    </w:p>
  </w:footnote>
  <w:footnote w:id="31">
    <w:p w14:paraId="47982936" w14:textId="309C62A3" w:rsidR="00F35D43" w:rsidRPr="00F35D43" w:rsidRDefault="00F35D43">
      <w:pPr>
        <w:pStyle w:val="Textonotapie"/>
      </w:pPr>
      <w:r>
        <w:rPr>
          <w:rStyle w:val="Refdenotaalpie"/>
        </w:rPr>
        <w:footnoteRef/>
      </w:r>
      <w:r>
        <w:t xml:space="preserve"> Páginas </w:t>
      </w:r>
      <w:r w:rsidR="00332925">
        <w:t>5 y 6</w:t>
      </w:r>
      <w:r>
        <w:t xml:space="preserve"> del archivo electrónico ubicado en el índice 2 del expediente digital de tutela de primera instancia en el aplicativo SAMAI, identificado con certificado:</w:t>
      </w:r>
      <w:r w:rsidR="00332925" w:rsidRPr="00332925">
        <w:t xml:space="preserve"> 9A808AFAE0978126 CCF90A9608B3C078 9EF55020A05C9905 92656DEF36C8815A</w:t>
      </w:r>
      <w:r>
        <w:t>.</w:t>
      </w:r>
    </w:p>
  </w:footnote>
  <w:footnote w:id="32">
    <w:p w14:paraId="420A7394" w14:textId="3E964A5F" w:rsidR="00F35D43" w:rsidRPr="00F35D43" w:rsidRDefault="00F35D43">
      <w:pPr>
        <w:pStyle w:val="Textonotapie"/>
      </w:pPr>
      <w:r>
        <w:rPr>
          <w:rStyle w:val="Refdenotaalpie"/>
        </w:rPr>
        <w:footnoteRef/>
      </w:r>
      <w:r>
        <w:t xml:space="preserve"> </w:t>
      </w:r>
      <w:r w:rsidRPr="00F35D43">
        <w:t>Esta es una trascripción literal. Los errores, erratas, mayúsculas y énfasis forman parte del texto original.</w:t>
      </w:r>
    </w:p>
  </w:footnote>
  <w:footnote w:id="33">
    <w:p w14:paraId="61AF4593" w14:textId="77777777" w:rsidR="008B49AA" w:rsidRDefault="008B49AA" w:rsidP="008B49AA">
      <w:pPr>
        <w:pStyle w:val="Textonotapie"/>
      </w:pPr>
      <w:r w:rsidRPr="00DB4FD3">
        <w:rPr>
          <w:vertAlign w:val="superscript"/>
        </w:rPr>
        <w:footnoteRef/>
      </w:r>
      <w:r w:rsidRPr="00DB4FD3">
        <w:t xml:space="preserve"> </w:t>
      </w:r>
      <w:r w:rsidRPr="00DB4FD3">
        <w:rPr>
          <w:lang w:val="es-MX"/>
        </w:rPr>
        <w:t>Corte Constitucional, sentencia T-405 de 2018.</w:t>
      </w:r>
    </w:p>
  </w:footnote>
  <w:footnote w:id="34">
    <w:p w14:paraId="3A535F61" w14:textId="77777777" w:rsidR="00A059BD" w:rsidRDefault="00A059BD" w:rsidP="0063357E">
      <w:pPr>
        <w:pStyle w:val="Textonotapie"/>
      </w:pPr>
      <w:r>
        <w:rPr>
          <w:vertAlign w:val="superscript"/>
        </w:rPr>
        <w:footnoteRef/>
      </w:r>
      <w:r>
        <w:t xml:space="preserve"> </w:t>
      </w:r>
      <w:r w:rsidRPr="00FD530C">
        <w:t>Esta es una trascripción literal. Los errores, erratas, mayúsculas y énfasis forman parte del texto original.</w:t>
      </w:r>
    </w:p>
  </w:footnote>
  <w:footnote w:id="35">
    <w:p w14:paraId="2B7ED020" w14:textId="77777777" w:rsidR="00A059BD" w:rsidRDefault="00A059BD" w:rsidP="0063357E">
      <w:pPr>
        <w:pStyle w:val="Textonotapie"/>
      </w:pPr>
      <w:r>
        <w:rPr>
          <w:vertAlign w:val="superscript"/>
        </w:rPr>
        <w:footnoteRef/>
      </w:r>
      <w:r>
        <w:t xml:space="preserve"> </w:t>
      </w:r>
      <w:r w:rsidRPr="002F687B">
        <w:t xml:space="preserve">“Artículo 229. Procedencia de medidas cautelares. En todos los procesos declarativos que se adelanten ante esta jurisdicción, antes de ser notificado, el auto admisorio de la demanda o en cualquier estado del proceso, a petición de parte debidamente sustentada, podrá el Juez o Magistrado Ponente decretar, en providencia motivada, las medidas cautelares que considere necesarias para proteger y garantizar, provisionalmente, el objeto del proceso y la efectividad de la sentencia, de acuerdo con lo regulado en el presente capítulo. La decisión sobre la medida cautelar no implica prejuzgamiento. Parágrafo. Las medidas cautelares en los procesos que tengan por finalidad la defensa y protección de los derechos e intereses colectivos y en los procesos de tutela del conocimiento de la Jurisdicción de lo Contencioso Administrativo se regirán por lo dispuesto en este capítulo y podrán ser decretadas de oficio.”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9499" w14:textId="77777777" w:rsidR="00487668" w:rsidRPr="008F2BC8" w:rsidRDefault="005B35E3">
    <w:pPr>
      <w:pStyle w:val="Encabezado"/>
    </w:pPr>
    <w:r w:rsidRPr="008F2BC8">
      <w:rPr>
        <w:noProof/>
        <w:lang w:eastAsia="es-CO"/>
      </w:rPr>
      <w:drawing>
        <wp:anchor distT="0" distB="0" distL="114300" distR="114300" simplePos="0" relativeHeight="251658240" behindDoc="0" locked="0" layoutInCell="1" allowOverlap="1" wp14:anchorId="42F3AC9B" wp14:editId="1931A129">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D746C" w14:textId="77777777" w:rsidR="00487668" w:rsidRPr="008F2BC8" w:rsidRDefault="00487668">
    <w:pPr>
      <w:pStyle w:val="Encabezado"/>
    </w:pPr>
  </w:p>
  <w:p w14:paraId="2C28131C" w14:textId="77777777" w:rsidR="00487668" w:rsidRPr="008F2BC8" w:rsidRDefault="005B35E3">
    <w:pPr>
      <w:pStyle w:val="Encabezado"/>
    </w:pPr>
    <w:r w:rsidRPr="008F2BC8">
      <w:rPr>
        <w:noProof/>
        <w:sz w:val="20"/>
        <w:szCs w:val="20"/>
        <w:lang w:eastAsia="es-CO"/>
      </w:rPr>
      <mc:AlternateContent>
        <mc:Choice Requires="wps">
          <w:drawing>
            <wp:anchor distT="0" distB="0" distL="114300" distR="114300" simplePos="0" relativeHeight="251657216" behindDoc="0" locked="0" layoutInCell="1" allowOverlap="1" wp14:anchorId="2000561F" wp14:editId="47F4ADE4">
              <wp:simplePos x="0" y="0"/>
              <wp:positionH relativeFrom="column">
                <wp:posOffset>1379855</wp:posOffset>
              </wp:positionH>
              <wp:positionV relativeFrom="paragraph">
                <wp:posOffset>60325</wp:posOffset>
              </wp:positionV>
              <wp:extent cx="5400040" cy="0"/>
              <wp:effectExtent l="17780" t="22225" r="20955"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56EC83" id="_x0000_t32" coordsize="21600,21600" o:spt="32" o:oned="t" path="m,l21600,21600e" filled="f">
              <v:path arrowok="t" fillok="f" o:connecttype="none"/>
              <o:lock v:ext="edit" shapetype="t"/>
            </v:shapetype>
            <v:shape id="AutoShape 3" o:spid="_x0000_s1026" type="#_x0000_t32" style="position:absolute;margin-left:108.65pt;margin-top:4.75pt;width:42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CweX2/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4797766E" w14:textId="54499110" w:rsidR="004042CA" w:rsidRPr="00AB25F8" w:rsidRDefault="004042CA" w:rsidP="004042CA">
    <w:pPr>
      <w:pStyle w:val="Encabezado"/>
      <w:jc w:val="right"/>
      <w:rPr>
        <w:i/>
        <w:iCs/>
        <w:sz w:val="20"/>
        <w:szCs w:val="20"/>
      </w:rPr>
    </w:pPr>
    <w:r w:rsidRPr="00AB25F8">
      <w:rPr>
        <w:i/>
        <w:iCs/>
        <w:sz w:val="20"/>
        <w:szCs w:val="20"/>
      </w:rPr>
      <w:t xml:space="preserve">Radicado: </w:t>
    </w:r>
    <w:r>
      <w:rPr>
        <w:i/>
        <w:iCs/>
        <w:sz w:val="20"/>
        <w:szCs w:val="20"/>
      </w:rPr>
      <w:t>11</w:t>
    </w:r>
    <w:r w:rsidRPr="004A78A1">
      <w:rPr>
        <w:i/>
        <w:iCs/>
        <w:sz w:val="20"/>
        <w:szCs w:val="20"/>
      </w:rPr>
      <w:t>001-</w:t>
    </w:r>
    <w:r>
      <w:rPr>
        <w:i/>
        <w:iCs/>
        <w:sz w:val="20"/>
        <w:szCs w:val="20"/>
      </w:rPr>
      <w:t>03</w:t>
    </w:r>
    <w:r w:rsidRPr="004A78A1">
      <w:rPr>
        <w:i/>
        <w:iCs/>
        <w:sz w:val="20"/>
        <w:szCs w:val="20"/>
      </w:rPr>
      <w:t>-</w:t>
    </w:r>
    <w:r>
      <w:rPr>
        <w:i/>
        <w:iCs/>
        <w:sz w:val="20"/>
        <w:szCs w:val="20"/>
      </w:rPr>
      <w:t>15</w:t>
    </w:r>
    <w:r w:rsidRPr="004A78A1">
      <w:rPr>
        <w:i/>
        <w:iCs/>
        <w:sz w:val="20"/>
        <w:szCs w:val="20"/>
      </w:rPr>
      <w:t>-000-202</w:t>
    </w:r>
    <w:r>
      <w:rPr>
        <w:i/>
        <w:iCs/>
        <w:sz w:val="20"/>
        <w:szCs w:val="20"/>
      </w:rPr>
      <w:t>3</w:t>
    </w:r>
    <w:r w:rsidRPr="004A78A1">
      <w:rPr>
        <w:i/>
        <w:iCs/>
        <w:sz w:val="20"/>
        <w:szCs w:val="20"/>
      </w:rPr>
      <w:t>-0</w:t>
    </w:r>
    <w:r w:rsidR="0068417D">
      <w:rPr>
        <w:i/>
        <w:iCs/>
        <w:sz w:val="20"/>
        <w:szCs w:val="20"/>
      </w:rPr>
      <w:t>1571-</w:t>
    </w:r>
    <w:r w:rsidRPr="004A78A1">
      <w:rPr>
        <w:i/>
        <w:iCs/>
        <w:sz w:val="20"/>
        <w:szCs w:val="20"/>
      </w:rPr>
      <w:t>01</w:t>
    </w:r>
  </w:p>
  <w:p w14:paraId="18A745B6" w14:textId="15D0E091" w:rsidR="004042CA" w:rsidRDefault="004042CA" w:rsidP="004042CA">
    <w:pPr>
      <w:pStyle w:val="Encabezado"/>
      <w:tabs>
        <w:tab w:val="clear" w:pos="4252"/>
        <w:tab w:val="center" w:pos="3828"/>
      </w:tabs>
      <w:jc w:val="right"/>
      <w:rPr>
        <w:i/>
        <w:iCs/>
        <w:sz w:val="20"/>
        <w:szCs w:val="20"/>
      </w:rPr>
    </w:pPr>
    <w:r w:rsidRPr="00AB25F8">
      <w:rPr>
        <w:i/>
        <w:iCs/>
        <w:sz w:val="20"/>
        <w:szCs w:val="20"/>
      </w:rPr>
      <w:tab/>
    </w:r>
    <w:r w:rsidRPr="00AB25F8">
      <w:rPr>
        <w:i/>
        <w:iCs/>
        <w:sz w:val="20"/>
        <w:szCs w:val="20"/>
      </w:rPr>
      <w:tab/>
      <w:t xml:space="preserve">Accionante: </w:t>
    </w:r>
    <w:r w:rsidR="0068417D">
      <w:rPr>
        <w:i/>
        <w:iCs/>
        <w:sz w:val="20"/>
        <w:szCs w:val="20"/>
      </w:rPr>
      <w:t>Carlos Andrés Velásquez Urrego</w:t>
    </w:r>
  </w:p>
  <w:p w14:paraId="08BBC04A" w14:textId="77777777" w:rsidR="005B35E3" w:rsidRDefault="005B35E3" w:rsidP="00903F38">
    <w:pPr>
      <w:pStyle w:val="Encabezado"/>
      <w:tabs>
        <w:tab w:val="clear" w:pos="4252"/>
        <w:tab w:val="center" w:pos="3828"/>
      </w:tabs>
      <w:jc w:val="right"/>
      <w:rPr>
        <w:i/>
        <w:iCs/>
        <w:sz w:val="20"/>
        <w:szCs w:val="20"/>
      </w:rPr>
    </w:pPr>
  </w:p>
  <w:p w14:paraId="25CC90E1" w14:textId="77777777" w:rsidR="005B35E3" w:rsidRDefault="005B35E3" w:rsidP="00903F38">
    <w:pPr>
      <w:pStyle w:val="Encabezado"/>
      <w:tabs>
        <w:tab w:val="clear" w:pos="4252"/>
        <w:tab w:val="center" w:pos="3828"/>
      </w:tabs>
      <w:jc w:val="right"/>
      <w:rPr>
        <w:i/>
        <w:iCs/>
        <w:sz w:val="20"/>
        <w:szCs w:val="20"/>
      </w:rPr>
    </w:pPr>
  </w:p>
  <w:p w14:paraId="33DED1D8" w14:textId="77777777" w:rsidR="005B35E3" w:rsidRPr="00AB25F8" w:rsidRDefault="005B35E3" w:rsidP="00903F38">
    <w:pPr>
      <w:pStyle w:val="Encabezado"/>
      <w:tabs>
        <w:tab w:val="clear" w:pos="4252"/>
        <w:tab w:val="center" w:pos="3828"/>
      </w:tabs>
      <w:jc w:val="righ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011B" w14:textId="77777777" w:rsidR="00487668" w:rsidRPr="00A15ACE" w:rsidRDefault="00487668" w:rsidP="00F1441F">
    <w:pPr>
      <w:pStyle w:val="Encabezado"/>
    </w:pPr>
  </w:p>
  <w:p w14:paraId="41F65DD9" w14:textId="77777777" w:rsidR="00AB25F8" w:rsidRPr="008F2BC8" w:rsidRDefault="00AB25F8" w:rsidP="00AB25F8">
    <w:pPr>
      <w:pStyle w:val="Encabezado"/>
    </w:pPr>
  </w:p>
  <w:p w14:paraId="237B1D2F" w14:textId="77777777" w:rsidR="00AB25F8" w:rsidRPr="008F2BC8" w:rsidRDefault="0061530D" w:rsidP="00AB25F8">
    <w:pPr>
      <w:pStyle w:val="Encabezado"/>
    </w:pPr>
    <w:r>
      <w:rPr>
        <w:noProof/>
        <w:lang w:eastAsia="es-CO"/>
      </w:rPr>
      <w:drawing>
        <wp:anchor distT="0" distB="0" distL="114300" distR="114300" simplePos="0" relativeHeight="251656192" behindDoc="0" locked="0" layoutInCell="1" allowOverlap="1" wp14:anchorId="10BFDA60" wp14:editId="2B29407C">
          <wp:simplePos x="0" y="0"/>
          <wp:positionH relativeFrom="column">
            <wp:posOffset>-503555</wp:posOffset>
          </wp:positionH>
          <wp:positionV relativeFrom="paragraph">
            <wp:posOffset>124460</wp:posOffset>
          </wp:positionV>
          <wp:extent cx="1238250" cy="1152525"/>
          <wp:effectExtent l="0" t="0" r="0" b="0"/>
          <wp:wrapSquare wrapText="bothSides"/>
          <wp:docPr id="2" name="Imagen 2"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5E3" w:rsidRPr="008F2BC8">
      <w:rPr>
        <w:noProof/>
        <w:sz w:val="20"/>
        <w:szCs w:val="20"/>
        <w:lang w:eastAsia="es-CO"/>
      </w:rPr>
      <mc:AlternateContent>
        <mc:Choice Requires="wps">
          <w:drawing>
            <wp:anchor distT="0" distB="0" distL="114300" distR="114300" simplePos="0" relativeHeight="251659264" behindDoc="0" locked="0" layoutInCell="1" allowOverlap="1" wp14:anchorId="689BA3F2" wp14:editId="35ED5F05">
              <wp:simplePos x="0" y="0"/>
              <wp:positionH relativeFrom="column">
                <wp:posOffset>1379855</wp:posOffset>
              </wp:positionH>
              <wp:positionV relativeFrom="paragraph">
                <wp:posOffset>60325</wp:posOffset>
              </wp:positionV>
              <wp:extent cx="5400040" cy="0"/>
              <wp:effectExtent l="17780" t="22225" r="20955"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3CEF8DE" id="_x0000_t32" coordsize="21600,21600" o:spt="32" o:oned="t" path="m,l21600,21600e" filled="f">
              <v:path arrowok="t" fillok="f" o:connecttype="none"/>
              <o:lock v:ext="edit" shapetype="t"/>
            </v:shapetype>
            <v:shape id="AutoShape 1"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" strokeweight="2.25pt">
              <v:shadow color="#1f3763" opacity=".5" offset="1pt"/>
            </v:shape>
          </w:pict>
        </mc:Fallback>
      </mc:AlternateContent>
    </w:r>
  </w:p>
  <w:p w14:paraId="451B5543" w14:textId="32077D10" w:rsidR="00AB25F8" w:rsidRPr="00AB25F8" w:rsidRDefault="00AB25F8" w:rsidP="00AB25F8">
    <w:pPr>
      <w:pStyle w:val="Encabezado"/>
      <w:jc w:val="right"/>
      <w:rPr>
        <w:i/>
        <w:iCs/>
        <w:sz w:val="20"/>
        <w:szCs w:val="20"/>
      </w:rPr>
    </w:pPr>
    <w:r w:rsidRPr="00AB25F8">
      <w:rPr>
        <w:i/>
        <w:iCs/>
        <w:sz w:val="20"/>
        <w:szCs w:val="20"/>
      </w:rPr>
      <w:t xml:space="preserve">Radicado: </w:t>
    </w:r>
    <w:r w:rsidR="00793B35">
      <w:rPr>
        <w:i/>
        <w:iCs/>
        <w:sz w:val="20"/>
        <w:szCs w:val="20"/>
      </w:rPr>
      <w:t>11</w:t>
    </w:r>
    <w:r w:rsidR="004A78A1" w:rsidRPr="004A78A1">
      <w:rPr>
        <w:i/>
        <w:iCs/>
        <w:sz w:val="20"/>
        <w:szCs w:val="20"/>
      </w:rPr>
      <w:t>001-</w:t>
    </w:r>
    <w:r w:rsidR="00793B35">
      <w:rPr>
        <w:i/>
        <w:iCs/>
        <w:sz w:val="20"/>
        <w:szCs w:val="20"/>
      </w:rPr>
      <w:t>03</w:t>
    </w:r>
    <w:r w:rsidR="004A78A1" w:rsidRPr="004A78A1">
      <w:rPr>
        <w:i/>
        <w:iCs/>
        <w:sz w:val="20"/>
        <w:szCs w:val="20"/>
      </w:rPr>
      <w:t>-</w:t>
    </w:r>
    <w:r w:rsidR="00793B35">
      <w:rPr>
        <w:i/>
        <w:iCs/>
        <w:sz w:val="20"/>
        <w:szCs w:val="20"/>
      </w:rPr>
      <w:t>15</w:t>
    </w:r>
    <w:r w:rsidR="004A78A1" w:rsidRPr="004A78A1">
      <w:rPr>
        <w:i/>
        <w:iCs/>
        <w:sz w:val="20"/>
        <w:szCs w:val="20"/>
      </w:rPr>
      <w:t>-000-202</w:t>
    </w:r>
    <w:r w:rsidR="00793B35">
      <w:rPr>
        <w:i/>
        <w:iCs/>
        <w:sz w:val="20"/>
        <w:szCs w:val="20"/>
      </w:rPr>
      <w:t>3</w:t>
    </w:r>
    <w:r w:rsidR="004A78A1" w:rsidRPr="004A78A1">
      <w:rPr>
        <w:i/>
        <w:iCs/>
        <w:sz w:val="20"/>
        <w:szCs w:val="20"/>
      </w:rPr>
      <w:t>-0</w:t>
    </w:r>
    <w:r w:rsidR="004B63A3">
      <w:rPr>
        <w:i/>
        <w:iCs/>
        <w:sz w:val="20"/>
        <w:szCs w:val="20"/>
      </w:rPr>
      <w:t>1571</w:t>
    </w:r>
    <w:r w:rsidR="004A78A1" w:rsidRPr="004A78A1">
      <w:rPr>
        <w:i/>
        <w:iCs/>
        <w:sz w:val="20"/>
        <w:szCs w:val="20"/>
      </w:rPr>
      <w:t>-01</w:t>
    </w:r>
  </w:p>
  <w:p w14:paraId="339B8593" w14:textId="55BF0735" w:rsidR="00487668" w:rsidRDefault="00AB25F8" w:rsidP="00CF05F3">
    <w:pPr>
      <w:pStyle w:val="Encabezado"/>
      <w:tabs>
        <w:tab w:val="clear" w:pos="4252"/>
        <w:tab w:val="center" w:pos="3828"/>
      </w:tabs>
      <w:jc w:val="right"/>
      <w:rPr>
        <w:i/>
        <w:iCs/>
        <w:sz w:val="20"/>
        <w:szCs w:val="20"/>
      </w:rPr>
    </w:pPr>
    <w:r w:rsidRPr="00AB25F8">
      <w:rPr>
        <w:i/>
        <w:iCs/>
        <w:sz w:val="20"/>
        <w:szCs w:val="20"/>
      </w:rPr>
      <w:tab/>
    </w:r>
    <w:r w:rsidRPr="00AB25F8">
      <w:rPr>
        <w:i/>
        <w:iCs/>
        <w:sz w:val="20"/>
        <w:szCs w:val="20"/>
      </w:rPr>
      <w:tab/>
      <w:t xml:space="preserve">Accionante: </w:t>
    </w:r>
    <w:r w:rsidR="004B63A3">
      <w:rPr>
        <w:i/>
        <w:iCs/>
        <w:sz w:val="20"/>
        <w:szCs w:val="20"/>
      </w:rPr>
      <w:t>Carlos Andrés Velásquez Urrego</w:t>
    </w:r>
  </w:p>
  <w:p w14:paraId="2AF45205" w14:textId="77777777" w:rsidR="00CF05F3" w:rsidRPr="00A15ACE" w:rsidRDefault="00CF05F3" w:rsidP="00CF05F3">
    <w:pPr>
      <w:pStyle w:val="Encabezado"/>
      <w:tabs>
        <w:tab w:val="clear" w:pos="4252"/>
        <w:tab w:val="center" w:pos="3828"/>
      </w:tabs>
      <w:jc w:val="right"/>
      <w:rPr>
        <w:color w:val="767171"/>
      </w:rPr>
    </w:pPr>
  </w:p>
  <w:p w14:paraId="70601E75" w14:textId="77777777" w:rsidR="00487668" w:rsidRPr="007F276C" w:rsidRDefault="00487668" w:rsidP="0000065E">
    <w:pPr>
      <w:pStyle w:val="Cuadrculamedia21"/>
    </w:pPr>
    <w:r w:rsidRPr="007F276C">
      <w:t>CONSEJO DE ESTADO</w:t>
    </w:r>
  </w:p>
  <w:p w14:paraId="327D6857" w14:textId="77777777" w:rsidR="00487668" w:rsidRPr="007F276C" w:rsidRDefault="00487668" w:rsidP="0000065E">
    <w:pPr>
      <w:pStyle w:val="Cuadrculamedia21"/>
    </w:pPr>
    <w:r w:rsidRPr="007F276C">
      <w:t>SALA DE LO CONTENCIOSO ADMINISTRATIVO</w:t>
    </w:r>
  </w:p>
  <w:p w14:paraId="10189292" w14:textId="77777777" w:rsidR="00AB25F8" w:rsidRDefault="00487668" w:rsidP="0000065E">
    <w:pPr>
      <w:pStyle w:val="Cuadrculamedia21"/>
    </w:pPr>
    <w:r w:rsidRPr="007F276C">
      <w:t xml:space="preserve">SECCIÓN TERCERA </w:t>
    </w:r>
  </w:p>
  <w:p w14:paraId="19BBB106" w14:textId="77777777" w:rsidR="00487668" w:rsidRPr="007F276C" w:rsidRDefault="00487668" w:rsidP="0000065E">
    <w:pPr>
      <w:pStyle w:val="Cuadrculamedia21"/>
    </w:pPr>
    <w:r w:rsidRPr="007F276C">
      <w:t>SUBSECCIÓN C</w:t>
    </w:r>
  </w:p>
  <w:p w14:paraId="5082FFAE" w14:textId="77777777" w:rsidR="00487668" w:rsidRDefault="00487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CCA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77EC1"/>
    <w:multiLevelType w:val="multilevel"/>
    <w:tmpl w:val="1D2A4C1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B21E16"/>
    <w:multiLevelType w:val="multilevel"/>
    <w:tmpl w:val="4D122B0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CB5147"/>
    <w:multiLevelType w:val="multilevel"/>
    <w:tmpl w:val="A912AA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6C0FB9"/>
    <w:multiLevelType w:val="hybridMultilevel"/>
    <w:tmpl w:val="CB503E30"/>
    <w:lvl w:ilvl="0" w:tplc="035AF1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374F73"/>
    <w:multiLevelType w:val="multilevel"/>
    <w:tmpl w:val="5956C4BA"/>
    <w:lvl w:ilvl="0">
      <w:start w:val="1"/>
      <w:numFmt w:val="upperRoman"/>
      <w:pStyle w:val="Ttulo1"/>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1054609"/>
    <w:multiLevelType w:val="hybridMultilevel"/>
    <w:tmpl w:val="7EB44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CB1E67"/>
    <w:multiLevelType w:val="multilevel"/>
    <w:tmpl w:val="333A86F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BE690B"/>
    <w:multiLevelType w:val="multilevel"/>
    <w:tmpl w:val="1CF8B4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689694C"/>
    <w:multiLevelType w:val="multilevel"/>
    <w:tmpl w:val="0F22109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num>
  <w:num w:numId="6">
    <w:abstractNumId w:val="14"/>
  </w:num>
  <w:num w:numId="7">
    <w:abstractNumId w:val="9"/>
  </w:num>
  <w:num w:numId="8">
    <w:abstractNumId w:val="5"/>
  </w:num>
  <w:num w:numId="9">
    <w:abstractNumId w:val="8"/>
  </w:num>
  <w:num w:numId="10">
    <w:abstractNumId w:val="0"/>
  </w:num>
  <w:num w:numId="11">
    <w:abstractNumId w:val="10"/>
  </w:num>
  <w:num w:numId="12">
    <w:abstractNumId w:val="11"/>
  </w:num>
  <w:num w:numId="13">
    <w:abstractNumId w:val="3"/>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2B3"/>
    <w:rsid w:val="0000065E"/>
    <w:rsid w:val="000021B7"/>
    <w:rsid w:val="00006D3C"/>
    <w:rsid w:val="00010688"/>
    <w:rsid w:val="000106D3"/>
    <w:rsid w:val="000108C5"/>
    <w:rsid w:val="000110F5"/>
    <w:rsid w:val="00015649"/>
    <w:rsid w:val="00015A18"/>
    <w:rsid w:val="00016216"/>
    <w:rsid w:val="0001661C"/>
    <w:rsid w:val="00017CB3"/>
    <w:rsid w:val="00023701"/>
    <w:rsid w:val="00025F2A"/>
    <w:rsid w:val="000316D0"/>
    <w:rsid w:val="0003176A"/>
    <w:rsid w:val="0003218E"/>
    <w:rsid w:val="00032CC4"/>
    <w:rsid w:val="000339D1"/>
    <w:rsid w:val="00037AA7"/>
    <w:rsid w:val="00040DFC"/>
    <w:rsid w:val="000433B2"/>
    <w:rsid w:val="0004392F"/>
    <w:rsid w:val="00043FEC"/>
    <w:rsid w:val="00044EDE"/>
    <w:rsid w:val="00047598"/>
    <w:rsid w:val="000509E8"/>
    <w:rsid w:val="000532C4"/>
    <w:rsid w:val="0005568F"/>
    <w:rsid w:val="000572B4"/>
    <w:rsid w:val="000573BA"/>
    <w:rsid w:val="000578D4"/>
    <w:rsid w:val="0005796E"/>
    <w:rsid w:val="00060E66"/>
    <w:rsid w:val="0006102E"/>
    <w:rsid w:val="00061B93"/>
    <w:rsid w:val="00063DB1"/>
    <w:rsid w:val="00067218"/>
    <w:rsid w:val="00067FA6"/>
    <w:rsid w:val="0007138A"/>
    <w:rsid w:val="000717E4"/>
    <w:rsid w:val="000728E0"/>
    <w:rsid w:val="00073869"/>
    <w:rsid w:val="00074933"/>
    <w:rsid w:val="00076779"/>
    <w:rsid w:val="00080E08"/>
    <w:rsid w:val="00080F2C"/>
    <w:rsid w:val="00081787"/>
    <w:rsid w:val="00083B8F"/>
    <w:rsid w:val="00083C3A"/>
    <w:rsid w:val="00084808"/>
    <w:rsid w:val="00084E58"/>
    <w:rsid w:val="0008560F"/>
    <w:rsid w:val="00085770"/>
    <w:rsid w:val="000862A4"/>
    <w:rsid w:val="00086E03"/>
    <w:rsid w:val="00087A06"/>
    <w:rsid w:val="00090A6A"/>
    <w:rsid w:val="0009373C"/>
    <w:rsid w:val="00094D65"/>
    <w:rsid w:val="00094E7B"/>
    <w:rsid w:val="000950CA"/>
    <w:rsid w:val="00095CA3"/>
    <w:rsid w:val="00096FEC"/>
    <w:rsid w:val="000A07E3"/>
    <w:rsid w:val="000A1268"/>
    <w:rsid w:val="000A29B4"/>
    <w:rsid w:val="000A511D"/>
    <w:rsid w:val="000A59A9"/>
    <w:rsid w:val="000A6BE5"/>
    <w:rsid w:val="000B036D"/>
    <w:rsid w:val="000B4409"/>
    <w:rsid w:val="000B6087"/>
    <w:rsid w:val="000B6B73"/>
    <w:rsid w:val="000C089F"/>
    <w:rsid w:val="000C2B43"/>
    <w:rsid w:val="000C3815"/>
    <w:rsid w:val="000C59BB"/>
    <w:rsid w:val="000C5DB7"/>
    <w:rsid w:val="000C64FB"/>
    <w:rsid w:val="000C701D"/>
    <w:rsid w:val="000C7B4F"/>
    <w:rsid w:val="000D0BCC"/>
    <w:rsid w:val="000D0E41"/>
    <w:rsid w:val="000D37F2"/>
    <w:rsid w:val="000D501C"/>
    <w:rsid w:val="000D5563"/>
    <w:rsid w:val="000D5938"/>
    <w:rsid w:val="000D5E07"/>
    <w:rsid w:val="000E0999"/>
    <w:rsid w:val="000E2D62"/>
    <w:rsid w:val="000E3B37"/>
    <w:rsid w:val="000E638B"/>
    <w:rsid w:val="000F1EB8"/>
    <w:rsid w:val="000F4977"/>
    <w:rsid w:val="000F7516"/>
    <w:rsid w:val="001005E6"/>
    <w:rsid w:val="00100EA1"/>
    <w:rsid w:val="00101CAF"/>
    <w:rsid w:val="0010255B"/>
    <w:rsid w:val="00105352"/>
    <w:rsid w:val="00105A9B"/>
    <w:rsid w:val="001069EE"/>
    <w:rsid w:val="00107650"/>
    <w:rsid w:val="001078B5"/>
    <w:rsid w:val="00112A4A"/>
    <w:rsid w:val="00115FDF"/>
    <w:rsid w:val="001167C0"/>
    <w:rsid w:val="00117091"/>
    <w:rsid w:val="00120E3F"/>
    <w:rsid w:val="00121C89"/>
    <w:rsid w:val="0012691C"/>
    <w:rsid w:val="0012748A"/>
    <w:rsid w:val="00127C92"/>
    <w:rsid w:val="00130648"/>
    <w:rsid w:val="00130C34"/>
    <w:rsid w:val="00131347"/>
    <w:rsid w:val="001314F6"/>
    <w:rsid w:val="00133F91"/>
    <w:rsid w:val="001341DC"/>
    <w:rsid w:val="0013444B"/>
    <w:rsid w:val="00135F64"/>
    <w:rsid w:val="00137BA1"/>
    <w:rsid w:val="00137C16"/>
    <w:rsid w:val="00142470"/>
    <w:rsid w:val="0014251B"/>
    <w:rsid w:val="00143435"/>
    <w:rsid w:val="00143C53"/>
    <w:rsid w:val="00147DD4"/>
    <w:rsid w:val="001507EF"/>
    <w:rsid w:val="0015393C"/>
    <w:rsid w:val="001556F7"/>
    <w:rsid w:val="00155E78"/>
    <w:rsid w:val="00162EE0"/>
    <w:rsid w:val="001637BB"/>
    <w:rsid w:val="00163D47"/>
    <w:rsid w:val="00163FC6"/>
    <w:rsid w:val="00164218"/>
    <w:rsid w:val="001647B6"/>
    <w:rsid w:val="00166AF6"/>
    <w:rsid w:val="00167291"/>
    <w:rsid w:val="00167F33"/>
    <w:rsid w:val="00167FA0"/>
    <w:rsid w:val="00170760"/>
    <w:rsid w:val="00170DDA"/>
    <w:rsid w:val="00171981"/>
    <w:rsid w:val="0017246D"/>
    <w:rsid w:val="00173EE1"/>
    <w:rsid w:val="001765A5"/>
    <w:rsid w:val="00177834"/>
    <w:rsid w:val="0018465E"/>
    <w:rsid w:val="00186DA6"/>
    <w:rsid w:val="001874CE"/>
    <w:rsid w:val="0019115B"/>
    <w:rsid w:val="00194A27"/>
    <w:rsid w:val="00194A69"/>
    <w:rsid w:val="00194CD0"/>
    <w:rsid w:val="001953E0"/>
    <w:rsid w:val="00196FB8"/>
    <w:rsid w:val="001A11AB"/>
    <w:rsid w:val="001A43CB"/>
    <w:rsid w:val="001A4E37"/>
    <w:rsid w:val="001B1E5A"/>
    <w:rsid w:val="001B2292"/>
    <w:rsid w:val="001B291F"/>
    <w:rsid w:val="001B2981"/>
    <w:rsid w:val="001B2B62"/>
    <w:rsid w:val="001B757F"/>
    <w:rsid w:val="001B7A86"/>
    <w:rsid w:val="001C0414"/>
    <w:rsid w:val="001C1197"/>
    <w:rsid w:val="001C208B"/>
    <w:rsid w:val="001C2442"/>
    <w:rsid w:val="001C2908"/>
    <w:rsid w:val="001C2B53"/>
    <w:rsid w:val="001C3C1F"/>
    <w:rsid w:val="001C3DA2"/>
    <w:rsid w:val="001C4477"/>
    <w:rsid w:val="001D04F1"/>
    <w:rsid w:val="001D0C82"/>
    <w:rsid w:val="001D286C"/>
    <w:rsid w:val="001D3A9C"/>
    <w:rsid w:val="001D46D4"/>
    <w:rsid w:val="001D4D53"/>
    <w:rsid w:val="001D4E62"/>
    <w:rsid w:val="001D5085"/>
    <w:rsid w:val="001D520B"/>
    <w:rsid w:val="001D5284"/>
    <w:rsid w:val="001D5360"/>
    <w:rsid w:val="001D5816"/>
    <w:rsid w:val="001D5BEB"/>
    <w:rsid w:val="001E093B"/>
    <w:rsid w:val="001E1C28"/>
    <w:rsid w:val="001E556F"/>
    <w:rsid w:val="001E5774"/>
    <w:rsid w:val="001E5C4E"/>
    <w:rsid w:val="001E6980"/>
    <w:rsid w:val="001E73FC"/>
    <w:rsid w:val="001E7758"/>
    <w:rsid w:val="001F0392"/>
    <w:rsid w:val="001F0F3F"/>
    <w:rsid w:val="001F317C"/>
    <w:rsid w:val="001F3E72"/>
    <w:rsid w:val="001F4691"/>
    <w:rsid w:val="001F5705"/>
    <w:rsid w:val="001F633B"/>
    <w:rsid w:val="001F77D1"/>
    <w:rsid w:val="00201170"/>
    <w:rsid w:val="00201EC3"/>
    <w:rsid w:val="0020260E"/>
    <w:rsid w:val="00204033"/>
    <w:rsid w:val="002049D3"/>
    <w:rsid w:val="00205ACA"/>
    <w:rsid w:val="00207157"/>
    <w:rsid w:val="00210B24"/>
    <w:rsid w:val="002119B6"/>
    <w:rsid w:val="00212973"/>
    <w:rsid w:val="00212D4E"/>
    <w:rsid w:val="002141FD"/>
    <w:rsid w:val="00214D23"/>
    <w:rsid w:val="00221B60"/>
    <w:rsid w:val="002230E3"/>
    <w:rsid w:val="002232C9"/>
    <w:rsid w:val="002236E6"/>
    <w:rsid w:val="00223E9A"/>
    <w:rsid w:val="00224337"/>
    <w:rsid w:val="0022445F"/>
    <w:rsid w:val="00226235"/>
    <w:rsid w:val="002279AE"/>
    <w:rsid w:val="00227D3B"/>
    <w:rsid w:val="00233343"/>
    <w:rsid w:val="00233494"/>
    <w:rsid w:val="002344BB"/>
    <w:rsid w:val="00234732"/>
    <w:rsid w:val="0023490B"/>
    <w:rsid w:val="00234966"/>
    <w:rsid w:val="00237525"/>
    <w:rsid w:val="002409A5"/>
    <w:rsid w:val="00243F37"/>
    <w:rsid w:val="00244530"/>
    <w:rsid w:val="00244AF1"/>
    <w:rsid w:val="0024589F"/>
    <w:rsid w:val="00246239"/>
    <w:rsid w:val="00246900"/>
    <w:rsid w:val="002475E4"/>
    <w:rsid w:val="002477CB"/>
    <w:rsid w:val="00247915"/>
    <w:rsid w:val="00251757"/>
    <w:rsid w:val="00252780"/>
    <w:rsid w:val="002527F2"/>
    <w:rsid w:val="00254098"/>
    <w:rsid w:val="00255AE3"/>
    <w:rsid w:val="00256AD3"/>
    <w:rsid w:val="00264C52"/>
    <w:rsid w:val="0026512F"/>
    <w:rsid w:val="0026676B"/>
    <w:rsid w:val="0027215E"/>
    <w:rsid w:val="00272D09"/>
    <w:rsid w:val="00273C24"/>
    <w:rsid w:val="002773A0"/>
    <w:rsid w:val="00277643"/>
    <w:rsid w:val="00277CF8"/>
    <w:rsid w:val="00277D24"/>
    <w:rsid w:val="00280A9A"/>
    <w:rsid w:val="00280D5D"/>
    <w:rsid w:val="00281090"/>
    <w:rsid w:val="00281874"/>
    <w:rsid w:val="00282490"/>
    <w:rsid w:val="00284B3D"/>
    <w:rsid w:val="0028665C"/>
    <w:rsid w:val="0028766A"/>
    <w:rsid w:val="00287E36"/>
    <w:rsid w:val="0029094D"/>
    <w:rsid w:val="00290C0B"/>
    <w:rsid w:val="00293B93"/>
    <w:rsid w:val="00294381"/>
    <w:rsid w:val="0029456B"/>
    <w:rsid w:val="00295C5E"/>
    <w:rsid w:val="00295F1F"/>
    <w:rsid w:val="00296DA2"/>
    <w:rsid w:val="002A3AAE"/>
    <w:rsid w:val="002A4456"/>
    <w:rsid w:val="002A4556"/>
    <w:rsid w:val="002A4957"/>
    <w:rsid w:val="002A5BF4"/>
    <w:rsid w:val="002A5FA2"/>
    <w:rsid w:val="002A6FAB"/>
    <w:rsid w:val="002A798D"/>
    <w:rsid w:val="002B221E"/>
    <w:rsid w:val="002B2776"/>
    <w:rsid w:val="002B2800"/>
    <w:rsid w:val="002B3878"/>
    <w:rsid w:val="002B4ADA"/>
    <w:rsid w:val="002B4F1D"/>
    <w:rsid w:val="002B6116"/>
    <w:rsid w:val="002C12BC"/>
    <w:rsid w:val="002C2D4A"/>
    <w:rsid w:val="002C3528"/>
    <w:rsid w:val="002C4C50"/>
    <w:rsid w:val="002D0B70"/>
    <w:rsid w:val="002D3771"/>
    <w:rsid w:val="002D480B"/>
    <w:rsid w:val="002D746F"/>
    <w:rsid w:val="002E1978"/>
    <w:rsid w:val="002E1CE0"/>
    <w:rsid w:val="002E26CF"/>
    <w:rsid w:val="002E40EF"/>
    <w:rsid w:val="002E54EC"/>
    <w:rsid w:val="002E578A"/>
    <w:rsid w:val="002E6DEE"/>
    <w:rsid w:val="002E7319"/>
    <w:rsid w:val="002F07CE"/>
    <w:rsid w:val="002F1F0F"/>
    <w:rsid w:val="002F4032"/>
    <w:rsid w:val="002F79F7"/>
    <w:rsid w:val="00301FA1"/>
    <w:rsid w:val="003020C0"/>
    <w:rsid w:val="0030517E"/>
    <w:rsid w:val="003073BB"/>
    <w:rsid w:val="003100E9"/>
    <w:rsid w:val="0031042D"/>
    <w:rsid w:val="00310497"/>
    <w:rsid w:val="0031104E"/>
    <w:rsid w:val="003124A4"/>
    <w:rsid w:val="00312FE1"/>
    <w:rsid w:val="003133D2"/>
    <w:rsid w:val="0031514A"/>
    <w:rsid w:val="00321706"/>
    <w:rsid w:val="0032296F"/>
    <w:rsid w:val="00322E59"/>
    <w:rsid w:val="00330F01"/>
    <w:rsid w:val="00331CD4"/>
    <w:rsid w:val="00332925"/>
    <w:rsid w:val="003405D4"/>
    <w:rsid w:val="00341E68"/>
    <w:rsid w:val="00343708"/>
    <w:rsid w:val="00347487"/>
    <w:rsid w:val="00347D1F"/>
    <w:rsid w:val="0035048B"/>
    <w:rsid w:val="00350667"/>
    <w:rsid w:val="0035132E"/>
    <w:rsid w:val="00351991"/>
    <w:rsid w:val="0035535E"/>
    <w:rsid w:val="00355604"/>
    <w:rsid w:val="00360658"/>
    <w:rsid w:val="00361478"/>
    <w:rsid w:val="00362441"/>
    <w:rsid w:val="00363A5B"/>
    <w:rsid w:val="00364CBF"/>
    <w:rsid w:val="003669F6"/>
    <w:rsid w:val="00370A41"/>
    <w:rsid w:val="00371800"/>
    <w:rsid w:val="00374674"/>
    <w:rsid w:val="00382258"/>
    <w:rsid w:val="00382BEE"/>
    <w:rsid w:val="00383425"/>
    <w:rsid w:val="00383839"/>
    <w:rsid w:val="00384507"/>
    <w:rsid w:val="003851B1"/>
    <w:rsid w:val="003859A8"/>
    <w:rsid w:val="00387BBC"/>
    <w:rsid w:val="00391ADC"/>
    <w:rsid w:val="00393F0D"/>
    <w:rsid w:val="00394A69"/>
    <w:rsid w:val="003950F9"/>
    <w:rsid w:val="003A12C4"/>
    <w:rsid w:val="003A3206"/>
    <w:rsid w:val="003A3E01"/>
    <w:rsid w:val="003A4293"/>
    <w:rsid w:val="003A481A"/>
    <w:rsid w:val="003A4A2A"/>
    <w:rsid w:val="003B121B"/>
    <w:rsid w:val="003B184C"/>
    <w:rsid w:val="003B3194"/>
    <w:rsid w:val="003B326D"/>
    <w:rsid w:val="003B4515"/>
    <w:rsid w:val="003B6F2F"/>
    <w:rsid w:val="003B6F7D"/>
    <w:rsid w:val="003C021A"/>
    <w:rsid w:val="003C04C4"/>
    <w:rsid w:val="003C0BAD"/>
    <w:rsid w:val="003C1541"/>
    <w:rsid w:val="003C263B"/>
    <w:rsid w:val="003C38F4"/>
    <w:rsid w:val="003C3E0C"/>
    <w:rsid w:val="003C5D81"/>
    <w:rsid w:val="003C6C41"/>
    <w:rsid w:val="003C7AD8"/>
    <w:rsid w:val="003D152B"/>
    <w:rsid w:val="003D1B94"/>
    <w:rsid w:val="003D1BF5"/>
    <w:rsid w:val="003D23A5"/>
    <w:rsid w:val="003D23FA"/>
    <w:rsid w:val="003D3C5D"/>
    <w:rsid w:val="003D4284"/>
    <w:rsid w:val="003D478E"/>
    <w:rsid w:val="003D4B4A"/>
    <w:rsid w:val="003D5234"/>
    <w:rsid w:val="003D6C21"/>
    <w:rsid w:val="003D6E1D"/>
    <w:rsid w:val="003D7380"/>
    <w:rsid w:val="003D7F00"/>
    <w:rsid w:val="003E02F0"/>
    <w:rsid w:val="003E249A"/>
    <w:rsid w:val="003E28C7"/>
    <w:rsid w:val="003E6EE7"/>
    <w:rsid w:val="003F0AF2"/>
    <w:rsid w:val="003F0C9B"/>
    <w:rsid w:val="003F1C08"/>
    <w:rsid w:val="003F1EA8"/>
    <w:rsid w:val="003F28D5"/>
    <w:rsid w:val="003F2BA3"/>
    <w:rsid w:val="003F4EE1"/>
    <w:rsid w:val="003F5A61"/>
    <w:rsid w:val="003F5FA6"/>
    <w:rsid w:val="003F62E9"/>
    <w:rsid w:val="003F7FF5"/>
    <w:rsid w:val="004006DB"/>
    <w:rsid w:val="00400DB2"/>
    <w:rsid w:val="00401FA0"/>
    <w:rsid w:val="00402998"/>
    <w:rsid w:val="00404115"/>
    <w:rsid w:val="004042CA"/>
    <w:rsid w:val="00404DFD"/>
    <w:rsid w:val="0041034E"/>
    <w:rsid w:val="0041099C"/>
    <w:rsid w:val="00410DFC"/>
    <w:rsid w:val="0041151F"/>
    <w:rsid w:val="004160F5"/>
    <w:rsid w:val="0041653B"/>
    <w:rsid w:val="004168CB"/>
    <w:rsid w:val="004168D4"/>
    <w:rsid w:val="00417412"/>
    <w:rsid w:val="00417556"/>
    <w:rsid w:val="00417E1C"/>
    <w:rsid w:val="00420D53"/>
    <w:rsid w:val="004211FA"/>
    <w:rsid w:val="00423AA9"/>
    <w:rsid w:val="00424723"/>
    <w:rsid w:val="00425617"/>
    <w:rsid w:val="00425A65"/>
    <w:rsid w:val="00430389"/>
    <w:rsid w:val="00430D89"/>
    <w:rsid w:val="00432AF1"/>
    <w:rsid w:val="00432E47"/>
    <w:rsid w:val="00433406"/>
    <w:rsid w:val="0043600F"/>
    <w:rsid w:val="00436B5D"/>
    <w:rsid w:val="00441773"/>
    <w:rsid w:val="00444BAA"/>
    <w:rsid w:val="00447956"/>
    <w:rsid w:val="00451926"/>
    <w:rsid w:val="00454A84"/>
    <w:rsid w:val="00455B30"/>
    <w:rsid w:val="00460924"/>
    <w:rsid w:val="004609F0"/>
    <w:rsid w:val="00460EEB"/>
    <w:rsid w:val="004628BA"/>
    <w:rsid w:val="00463D52"/>
    <w:rsid w:val="004641A1"/>
    <w:rsid w:val="004644C8"/>
    <w:rsid w:val="0046547B"/>
    <w:rsid w:val="00465702"/>
    <w:rsid w:val="00466C6A"/>
    <w:rsid w:val="00471912"/>
    <w:rsid w:val="0047256F"/>
    <w:rsid w:val="004753A1"/>
    <w:rsid w:val="00475DBD"/>
    <w:rsid w:val="0047637C"/>
    <w:rsid w:val="00477299"/>
    <w:rsid w:val="0047785B"/>
    <w:rsid w:val="004801C1"/>
    <w:rsid w:val="004814FF"/>
    <w:rsid w:val="004849BB"/>
    <w:rsid w:val="00485422"/>
    <w:rsid w:val="004857F6"/>
    <w:rsid w:val="00486880"/>
    <w:rsid w:val="00487668"/>
    <w:rsid w:val="00490923"/>
    <w:rsid w:val="00490993"/>
    <w:rsid w:val="00490FA5"/>
    <w:rsid w:val="00491910"/>
    <w:rsid w:val="00493A68"/>
    <w:rsid w:val="00495610"/>
    <w:rsid w:val="00497735"/>
    <w:rsid w:val="00497FEA"/>
    <w:rsid w:val="004A1D38"/>
    <w:rsid w:val="004A20CF"/>
    <w:rsid w:val="004A369E"/>
    <w:rsid w:val="004A3E3A"/>
    <w:rsid w:val="004A40D6"/>
    <w:rsid w:val="004A4EB6"/>
    <w:rsid w:val="004A58C2"/>
    <w:rsid w:val="004A59E5"/>
    <w:rsid w:val="004A5A2C"/>
    <w:rsid w:val="004A5B80"/>
    <w:rsid w:val="004A6B83"/>
    <w:rsid w:val="004A78A1"/>
    <w:rsid w:val="004A7A20"/>
    <w:rsid w:val="004B63A3"/>
    <w:rsid w:val="004B7B9D"/>
    <w:rsid w:val="004B7EEF"/>
    <w:rsid w:val="004C063E"/>
    <w:rsid w:val="004C08F4"/>
    <w:rsid w:val="004C1707"/>
    <w:rsid w:val="004C4412"/>
    <w:rsid w:val="004C529D"/>
    <w:rsid w:val="004C55C0"/>
    <w:rsid w:val="004C5EE6"/>
    <w:rsid w:val="004C67BB"/>
    <w:rsid w:val="004D133C"/>
    <w:rsid w:val="004D154B"/>
    <w:rsid w:val="004D15B8"/>
    <w:rsid w:val="004D21E1"/>
    <w:rsid w:val="004D3CA1"/>
    <w:rsid w:val="004D4910"/>
    <w:rsid w:val="004D4C9C"/>
    <w:rsid w:val="004D5983"/>
    <w:rsid w:val="004D6158"/>
    <w:rsid w:val="004D633F"/>
    <w:rsid w:val="004D63F2"/>
    <w:rsid w:val="004D7D67"/>
    <w:rsid w:val="004E3D73"/>
    <w:rsid w:val="004E4BBE"/>
    <w:rsid w:val="004E4BFA"/>
    <w:rsid w:val="004E536D"/>
    <w:rsid w:val="004E5D3F"/>
    <w:rsid w:val="004E75FE"/>
    <w:rsid w:val="004F1945"/>
    <w:rsid w:val="004F475C"/>
    <w:rsid w:val="004F48ED"/>
    <w:rsid w:val="004F6210"/>
    <w:rsid w:val="004F6888"/>
    <w:rsid w:val="004F700F"/>
    <w:rsid w:val="00500269"/>
    <w:rsid w:val="0050096D"/>
    <w:rsid w:val="00500E0F"/>
    <w:rsid w:val="005012B2"/>
    <w:rsid w:val="00501997"/>
    <w:rsid w:val="00501A82"/>
    <w:rsid w:val="005023A1"/>
    <w:rsid w:val="005035C5"/>
    <w:rsid w:val="005051C0"/>
    <w:rsid w:val="0050585D"/>
    <w:rsid w:val="00505946"/>
    <w:rsid w:val="00505D13"/>
    <w:rsid w:val="00507CFA"/>
    <w:rsid w:val="00507FF2"/>
    <w:rsid w:val="005100B7"/>
    <w:rsid w:val="0051461E"/>
    <w:rsid w:val="00514693"/>
    <w:rsid w:val="005154BC"/>
    <w:rsid w:val="005163AB"/>
    <w:rsid w:val="005167BC"/>
    <w:rsid w:val="00517B65"/>
    <w:rsid w:val="00522073"/>
    <w:rsid w:val="00522ADE"/>
    <w:rsid w:val="0052301B"/>
    <w:rsid w:val="00523253"/>
    <w:rsid w:val="0052391F"/>
    <w:rsid w:val="00524752"/>
    <w:rsid w:val="005252AA"/>
    <w:rsid w:val="0052688D"/>
    <w:rsid w:val="00527347"/>
    <w:rsid w:val="00530A8F"/>
    <w:rsid w:val="00530BC4"/>
    <w:rsid w:val="00530CAD"/>
    <w:rsid w:val="005317E3"/>
    <w:rsid w:val="005328C0"/>
    <w:rsid w:val="0053587A"/>
    <w:rsid w:val="00536A71"/>
    <w:rsid w:val="0053707A"/>
    <w:rsid w:val="00537260"/>
    <w:rsid w:val="005402C8"/>
    <w:rsid w:val="0054069D"/>
    <w:rsid w:val="00543EED"/>
    <w:rsid w:val="00551E8E"/>
    <w:rsid w:val="00552D35"/>
    <w:rsid w:val="0055569D"/>
    <w:rsid w:val="0055703D"/>
    <w:rsid w:val="00560EE3"/>
    <w:rsid w:val="005612A9"/>
    <w:rsid w:val="00561F19"/>
    <w:rsid w:val="00563ABF"/>
    <w:rsid w:val="00563B26"/>
    <w:rsid w:val="00563C3E"/>
    <w:rsid w:val="00564241"/>
    <w:rsid w:val="00564A92"/>
    <w:rsid w:val="00565520"/>
    <w:rsid w:val="00565E0E"/>
    <w:rsid w:val="005666FB"/>
    <w:rsid w:val="00566726"/>
    <w:rsid w:val="00570F57"/>
    <w:rsid w:val="00571B11"/>
    <w:rsid w:val="0057415A"/>
    <w:rsid w:val="00581228"/>
    <w:rsid w:val="00581C86"/>
    <w:rsid w:val="00584E1D"/>
    <w:rsid w:val="00585CA2"/>
    <w:rsid w:val="005869B8"/>
    <w:rsid w:val="00591C09"/>
    <w:rsid w:val="00597E7E"/>
    <w:rsid w:val="005A0F53"/>
    <w:rsid w:val="005A1A1C"/>
    <w:rsid w:val="005A1F68"/>
    <w:rsid w:val="005A358C"/>
    <w:rsid w:val="005A4387"/>
    <w:rsid w:val="005A5CBD"/>
    <w:rsid w:val="005A6A94"/>
    <w:rsid w:val="005B0D94"/>
    <w:rsid w:val="005B0E44"/>
    <w:rsid w:val="005B2E8D"/>
    <w:rsid w:val="005B35E3"/>
    <w:rsid w:val="005B3C0A"/>
    <w:rsid w:val="005B4D4F"/>
    <w:rsid w:val="005B5FEB"/>
    <w:rsid w:val="005B6503"/>
    <w:rsid w:val="005B6DC3"/>
    <w:rsid w:val="005C1026"/>
    <w:rsid w:val="005C46AE"/>
    <w:rsid w:val="005C4B7C"/>
    <w:rsid w:val="005C5864"/>
    <w:rsid w:val="005C668D"/>
    <w:rsid w:val="005D04AB"/>
    <w:rsid w:val="005D0D86"/>
    <w:rsid w:val="005D1618"/>
    <w:rsid w:val="005D1791"/>
    <w:rsid w:val="005D4342"/>
    <w:rsid w:val="005E308C"/>
    <w:rsid w:val="005E38B6"/>
    <w:rsid w:val="005E390C"/>
    <w:rsid w:val="005E7503"/>
    <w:rsid w:val="005F0AEA"/>
    <w:rsid w:val="005F0FE1"/>
    <w:rsid w:val="005F23A9"/>
    <w:rsid w:val="005F29B4"/>
    <w:rsid w:val="005F2DFC"/>
    <w:rsid w:val="005F2F54"/>
    <w:rsid w:val="00602C29"/>
    <w:rsid w:val="006031D2"/>
    <w:rsid w:val="00605483"/>
    <w:rsid w:val="0060580A"/>
    <w:rsid w:val="0061044B"/>
    <w:rsid w:val="00611F3F"/>
    <w:rsid w:val="0061287B"/>
    <w:rsid w:val="00613698"/>
    <w:rsid w:val="00613C98"/>
    <w:rsid w:val="006146CC"/>
    <w:rsid w:val="00615162"/>
    <w:rsid w:val="0061530D"/>
    <w:rsid w:val="006159CA"/>
    <w:rsid w:val="00616FC2"/>
    <w:rsid w:val="00620178"/>
    <w:rsid w:val="00621F3E"/>
    <w:rsid w:val="006223FE"/>
    <w:rsid w:val="006229C0"/>
    <w:rsid w:val="00622F0A"/>
    <w:rsid w:val="00624369"/>
    <w:rsid w:val="0062526D"/>
    <w:rsid w:val="00631E06"/>
    <w:rsid w:val="00632FF0"/>
    <w:rsid w:val="0063357E"/>
    <w:rsid w:val="00633925"/>
    <w:rsid w:val="00633A9D"/>
    <w:rsid w:val="006371BF"/>
    <w:rsid w:val="0064007B"/>
    <w:rsid w:val="00643802"/>
    <w:rsid w:val="0064412F"/>
    <w:rsid w:val="00646C07"/>
    <w:rsid w:val="006517F3"/>
    <w:rsid w:val="00651F05"/>
    <w:rsid w:val="0065354E"/>
    <w:rsid w:val="00655370"/>
    <w:rsid w:val="00655744"/>
    <w:rsid w:val="00657B4E"/>
    <w:rsid w:val="00660D6C"/>
    <w:rsid w:val="006615F2"/>
    <w:rsid w:val="00661F98"/>
    <w:rsid w:val="00662D21"/>
    <w:rsid w:val="00663267"/>
    <w:rsid w:val="00664494"/>
    <w:rsid w:val="006646DC"/>
    <w:rsid w:val="00664A8F"/>
    <w:rsid w:val="00665B8A"/>
    <w:rsid w:val="00665BC3"/>
    <w:rsid w:val="006663BB"/>
    <w:rsid w:val="00667692"/>
    <w:rsid w:val="00670737"/>
    <w:rsid w:val="006708A2"/>
    <w:rsid w:val="00670F64"/>
    <w:rsid w:val="006716C4"/>
    <w:rsid w:val="00673B1F"/>
    <w:rsid w:val="006753B8"/>
    <w:rsid w:val="00680AB5"/>
    <w:rsid w:val="00680BA7"/>
    <w:rsid w:val="00681B59"/>
    <w:rsid w:val="00682D32"/>
    <w:rsid w:val="006834E4"/>
    <w:rsid w:val="0068417D"/>
    <w:rsid w:val="00685672"/>
    <w:rsid w:val="00685BEE"/>
    <w:rsid w:val="0068691A"/>
    <w:rsid w:val="00687385"/>
    <w:rsid w:val="0069611E"/>
    <w:rsid w:val="006967EF"/>
    <w:rsid w:val="00696A73"/>
    <w:rsid w:val="006A1DE2"/>
    <w:rsid w:val="006A4E31"/>
    <w:rsid w:val="006A5086"/>
    <w:rsid w:val="006A5AD9"/>
    <w:rsid w:val="006A69A0"/>
    <w:rsid w:val="006A6E2C"/>
    <w:rsid w:val="006A7934"/>
    <w:rsid w:val="006B2A5F"/>
    <w:rsid w:val="006B5F1B"/>
    <w:rsid w:val="006B6CC3"/>
    <w:rsid w:val="006B7589"/>
    <w:rsid w:val="006C09CC"/>
    <w:rsid w:val="006C49C5"/>
    <w:rsid w:val="006C65DE"/>
    <w:rsid w:val="006D079E"/>
    <w:rsid w:val="006D12BF"/>
    <w:rsid w:val="006D22EB"/>
    <w:rsid w:val="006D3DEA"/>
    <w:rsid w:val="006D4799"/>
    <w:rsid w:val="006D53E7"/>
    <w:rsid w:val="006D5D94"/>
    <w:rsid w:val="006D6595"/>
    <w:rsid w:val="006D688A"/>
    <w:rsid w:val="006D7C0D"/>
    <w:rsid w:val="006E53B2"/>
    <w:rsid w:val="006E7103"/>
    <w:rsid w:val="006F058B"/>
    <w:rsid w:val="006F2DA5"/>
    <w:rsid w:val="006F4D56"/>
    <w:rsid w:val="006F5F58"/>
    <w:rsid w:val="006F6047"/>
    <w:rsid w:val="006F6A6D"/>
    <w:rsid w:val="006F76E8"/>
    <w:rsid w:val="0070023E"/>
    <w:rsid w:val="00701EC8"/>
    <w:rsid w:val="007023BA"/>
    <w:rsid w:val="00704728"/>
    <w:rsid w:val="00704868"/>
    <w:rsid w:val="00706798"/>
    <w:rsid w:val="00710B8F"/>
    <w:rsid w:val="0071191A"/>
    <w:rsid w:val="00712839"/>
    <w:rsid w:val="00715820"/>
    <w:rsid w:val="00717B05"/>
    <w:rsid w:val="0072165A"/>
    <w:rsid w:val="007222B2"/>
    <w:rsid w:val="00723FD4"/>
    <w:rsid w:val="0072475A"/>
    <w:rsid w:val="00726578"/>
    <w:rsid w:val="0073021D"/>
    <w:rsid w:val="00733387"/>
    <w:rsid w:val="0073363B"/>
    <w:rsid w:val="00733A2A"/>
    <w:rsid w:val="00735D35"/>
    <w:rsid w:val="0074235D"/>
    <w:rsid w:val="00742632"/>
    <w:rsid w:val="007434DC"/>
    <w:rsid w:val="00745D63"/>
    <w:rsid w:val="00746E9B"/>
    <w:rsid w:val="00751493"/>
    <w:rsid w:val="007520E6"/>
    <w:rsid w:val="00752B48"/>
    <w:rsid w:val="00754F8D"/>
    <w:rsid w:val="00755665"/>
    <w:rsid w:val="007565D0"/>
    <w:rsid w:val="00760DAF"/>
    <w:rsid w:val="007618A2"/>
    <w:rsid w:val="00761CC4"/>
    <w:rsid w:val="00763C7F"/>
    <w:rsid w:val="00764BE2"/>
    <w:rsid w:val="00766FA2"/>
    <w:rsid w:val="00767236"/>
    <w:rsid w:val="007722A6"/>
    <w:rsid w:val="00773071"/>
    <w:rsid w:val="0077393C"/>
    <w:rsid w:val="00773A85"/>
    <w:rsid w:val="00773BDC"/>
    <w:rsid w:val="00774179"/>
    <w:rsid w:val="00774E58"/>
    <w:rsid w:val="00775293"/>
    <w:rsid w:val="00775739"/>
    <w:rsid w:val="00777396"/>
    <w:rsid w:val="007804A1"/>
    <w:rsid w:val="00780CC5"/>
    <w:rsid w:val="007810E5"/>
    <w:rsid w:val="007812E0"/>
    <w:rsid w:val="007817CD"/>
    <w:rsid w:val="00783056"/>
    <w:rsid w:val="0078453B"/>
    <w:rsid w:val="007856EA"/>
    <w:rsid w:val="007866D3"/>
    <w:rsid w:val="00790209"/>
    <w:rsid w:val="00791ED0"/>
    <w:rsid w:val="00793B35"/>
    <w:rsid w:val="0079603E"/>
    <w:rsid w:val="007A163A"/>
    <w:rsid w:val="007A1D0D"/>
    <w:rsid w:val="007A40F5"/>
    <w:rsid w:val="007A4A28"/>
    <w:rsid w:val="007A66C1"/>
    <w:rsid w:val="007B0DF1"/>
    <w:rsid w:val="007B1454"/>
    <w:rsid w:val="007B2378"/>
    <w:rsid w:val="007B3A25"/>
    <w:rsid w:val="007B3C89"/>
    <w:rsid w:val="007B4E2D"/>
    <w:rsid w:val="007B76E9"/>
    <w:rsid w:val="007C0389"/>
    <w:rsid w:val="007C0D46"/>
    <w:rsid w:val="007C1533"/>
    <w:rsid w:val="007C45EA"/>
    <w:rsid w:val="007C53D2"/>
    <w:rsid w:val="007C6CC4"/>
    <w:rsid w:val="007C7E78"/>
    <w:rsid w:val="007D02C6"/>
    <w:rsid w:val="007D1834"/>
    <w:rsid w:val="007D3BE9"/>
    <w:rsid w:val="007D4A96"/>
    <w:rsid w:val="007D65FF"/>
    <w:rsid w:val="007D71D0"/>
    <w:rsid w:val="007E00E0"/>
    <w:rsid w:val="007E08A2"/>
    <w:rsid w:val="007E321C"/>
    <w:rsid w:val="007E345E"/>
    <w:rsid w:val="007E62E5"/>
    <w:rsid w:val="007F1E13"/>
    <w:rsid w:val="007F276C"/>
    <w:rsid w:val="007F2B6F"/>
    <w:rsid w:val="007F2D28"/>
    <w:rsid w:val="007F3540"/>
    <w:rsid w:val="007F6FD5"/>
    <w:rsid w:val="00803E57"/>
    <w:rsid w:val="00806B4A"/>
    <w:rsid w:val="00807448"/>
    <w:rsid w:val="00807E29"/>
    <w:rsid w:val="00811F70"/>
    <w:rsid w:val="00813098"/>
    <w:rsid w:val="00815A0D"/>
    <w:rsid w:val="0081787A"/>
    <w:rsid w:val="00817A38"/>
    <w:rsid w:val="00822EDC"/>
    <w:rsid w:val="00823770"/>
    <w:rsid w:val="00823E1F"/>
    <w:rsid w:val="00824118"/>
    <w:rsid w:val="008245F8"/>
    <w:rsid w:val="00824802"/>
    <w:rsid w:val="0082539A"/>
    <w:rsid w:val="0082621A"/>
    <w:rsid w:val="00827296"/>
    <w:rsid w:val="00830D26"/>
    <w:rsid w:val="00832B4C"/>
    <w:rsid w:val="008338A7"/>
    <w:rsid w:val="00835345"/>
    <w:rsid w:val="0083629E"/>
    <w:rsid w:val="00840FBE"/>
    <w:rsid w:val="00841229"/>
    <w:rsid w:val="0084427E"/>
    <w:rsid w:val="00844598"/>
    <w:rsid w:val="00845298"/>
    <w:rsid w:val="008520F1"/>
    <w:rsid w:val="00852E5A"/>
    <w:rsid w:val="00856B5D"/>
    <w:rsid w:val="008625A0"/>
    <w:rsid w:val="008628AB"/>
    <w:rsid w:val="00862B9F"/>
    <w:rsid w:val="00863B21"/>
    <w:rsid w:val="00863BFD"/>
    <w:rsid w:val="00865548"/>
    <w:rsid w:val="008672AF"/>
    <w:rsid w:val="00867BAF"/>
    <w:rsid w:val="00871943"/>
    <w:rsid w:val="00873AE4"/>
    <w:rsid w:val="00875E5C"/>
    <w:rsid w:val="00875EA5"/>
    <w:rsid w:val="008760F2"/>
    <w:rsid w:val="00880936"/>
    <w:rsid w:val="00880EA8"/>
    <w:rsid w:val="00881B4D"/>
    <w:rsid w:val="00884360"/>
    <w:rsid w:val="0088688B"/>
    <w:rsid w:val="008879C5"/>
    <w:rsid w:val="008919DC"/>
    <w:rsid w:val="00891CA4"/>
    <w:rsid w:val="008923D0"/>
    <w:rsid w:val="00892ECA"/>
    <w:rsid w:val="00893790"/>
    <w:rsid w:val="00893E02"/>
    <w:rsid w:val="008943EA"/>
    <w:rsid w:val="008951D4"/>
    <w:rsid w:val="00895963"/>
    <w:rsid w:val="008978D7"/>
    <w:rsid w:val="008A0619"/>
    <w:rsid w:val="008A1C6B"/>
    <w:rsid w:val="008A2801"/>
    <w:rsid w:val="008A581D"/>
    <w:rsid w:val="008A58FE"/>
    <w:rsid w:val="008A590A"/>
    <w:rsid w:val="008A6BF5"/>
    <w:rsid w:val="008A74AE"/>
    <w:rsid w:val="008A7879"/>
    <w:rsid w:val="008B3774"/>
    <w:rsid w:val="008B49AA"/>
    <w:rsid w:val="008B5DA4"/>
    <w:rsid w:val="008B62B5"/>
    <w:rsid w:val="008C0DBE"/>
    <w:rsid w:val="008C1B41"/>
    <w:rsid w:val="008C4606"/>
    <w:rsid w:val="008C64B2"/>
    <w:rsid w:val="008D10F1"/>
    <w:rsid w:val="008D1C0D"/>
    <w:rsid w:val="008D67BD"/>
    <w:rsid w:val="008D7532"/>
    <w:rsid w:val="008D76D7"/>
    <w:rsid w:val="008D7884"/>
    <w:rsid w:val="008D7A99"/>
    <w:rsid w:val="008E4088"/>
    <w:rsid w:val="008E4CD4"/>
    <w:rsid w:val="008E6537"/>
    <w:rsid w:val="008F00DB"/>
    <w:rsid w:val="008F176A"/>
    <w:rsid w:val="008F2BC8"/>
    <w:rsid w:val="008F3A15"/>
    <w:rsid w:val="008F3CEE"/>
    <w:rsid w:val="008F3EC6"/>
    <w:rsid w:val="008F527C"/>
    <w:rsid w:val="008F5E15"/>
    <w:rsid w:val="00900BD2"/>
    <w:rsid w:val="0090220F"/>
    <w:rsid w:val="00902241"/>
    <w:rsid w:val="009025F1"/>
    <w:rsid w:val="00903F38"/>
    <w:rsid w:val="00906126"/>
    <w:rsid w:val="00906D71"/>
    <w:rsid w:val="00907A8F"/>
    <w:rsid w:val="00911C03"/>
    <w:rsid w:val="00911C2B"/>
    <w:rsid w:val="009120E9"/>
    <w:rsid w:val="00912938"/>
    <w:rsid w:val="00913263"/>
    <w:rsid w:val="009145C2"/>
    <w:rsid w:val="009158E6"/>
    <w:rsid w:val="00916EA0"/>
    <w:rsid w:val="00920792"/>
    <w:rsid w:val="00920DB2"/>
    <w:rsid w:val="009210E8"/>
    <w:rsid w:val="009214E2"/>
    <w:rsid w:val="00923423"/>
    <w:rsid w:val="00924946"/>
    <w:rsid w:val="00926C90"/>
    <w:rsid w:val="00926FB9"/>
    <w:rsid w:val="0093386D"/>
    <w:rsid w:val="009342FA"/>
    <w:rsid w:val="00940813"/>
    <w:rsid w:val="009430C6"/>
    <w:rsid w:val="00943E36"/>
    <w:rsid w:val="00945805"/>
    <w:rsid w:val="00946810"/>
    <w:rsid w:val="0095096E"/>
    <w:rsid w:val="00951DBE"/>
    <w:rsid w:val="0095208D"/>
    <w:rsid w:val="00953E60"/>
    <w:rsid w:val="00954F0C"/>
    <w:rsid w:val="00955F15"/>
    <w:rsid w:val="00957BAB"/>
    <w:rsid w:val="0096266B"/>
    <w:rsid w:val="00962B92"/>
    <w:rsid w:val="00963172"/>
    <w:rsid w:val="00964945"/>
    <w:rsid w:val="00964B2F"/>
    <w:rsid w:val="009663E7"/>
    <w:rsid w:val="009707F7"/>
    <w:rsid w:val="0097142D"/>
    <w:rsid w:val="00971583"/>
    <w:rsid w:val="00971B5C"/>
    <w:rsid w:val="00972D9D"/>
    <w:rsid w:val="009730B7"/>
    <w:rsid w:val="00973BFF"/>
    <w:rsid w:val="0097486A"/>
    <w:rsid w:val="009748DA"/>
    <w:rsid w:val="0097547B"/>
    <w:rsid w:val="00977B6D"/>
    <w:rsid w:val="0098123E"/>
    <w:rsid w:val="00982F56"/>
    <w:rsid w:val="0098361D"/>
    <w:rsid w:val="00983670"/>
    <w:rsid w:val="00983E51"/>
    <w:rsid w:val="00985AC1"/>
    <w:rsid w:val="00986FEF"/>
    <w:rsid w:val="0099254F"/>
    <w:rsid w:val="009926FE"/>
    <w:rsid w:val="00996286"/>
    <w:rsid w:val="009A1B94"/>
    <w:rsid w:val="009A3204"/>
    <w:rsid w:val="009A4799"/>
    <w:rsid w:val="009A4B53"/>
    <w:rsid w:val="009A5798"/>
    <w:rsid w:val="009A5C05"/>
    <w:rsid w:val="009A5FB1"/>
    <w:rsid w:val="009A66C9"/>
    <w:rsid w:val="009B1257"/>
    <w:rsid w:val="009B3929"/>
    <w:rsid w:val="009B3C78"/>
    <w:rsid w:val="009B3C99"/>
    <w:rsid w:val="009B5975"/>
    <w:rsid w:val="009B6381"/>
    <w:rsid w:val="009B6AB7"/>
    <w:rsid w:val="009C3779"/>
    <w:rsid w:val="009C4096"/>
    <w:rsid w:val="009C4CAC"/>
    <w:rsid w:val="009C4F5E"/>
    <w:rsid w:val="009D191A"/>
    <w:rsid w:val="009D2051"/>
    <w:rsid w:val="009D23EB"/>
    <w:rsid w:val="009D2634"/>
    <w:rsid w:val="009D4D38"/>
    <w:rsid w:val="009D7EE6"/>
    <w:rsid w:val="009E0D0F"/>
    <w:rsid w:val="009E61AC"/>
    <w:rsid w:val="009E6D4F"/>
    <w:rsid w:val="009E71F5"/>
    <w:rsid w:val="009E7618"/>
    <w:rsid w:val="009E7F06"/>
    <w:rsid w:val="009F3B4F"/>
    <w:rsid w:val="009F4949"/>
    <w:rsid w:val="009F4C80"/>
    <w:rsid w:val="009F5813"/>
    <w:rsid w:val="009F77D0"/>
    <w:rsid w:val="009F7893"/>
    <w:rsid w:val="009F7DBE"/>
    <w:rsid w:val="00A0141D"/>
    <w:rsid w:val="00A041B6"/>
    <w:rsid w:val="00A04CA7"/>
    <w:rsid w:val="00A0511A"/>
    <w:rsid w:val="00A059BD"/>
    <w:rsid w:val="00A114E9"/>
    <w:rsid w:val="00A1429C"/>
    <w:rsid w:val="00A15263"/>
    <w:rsid w:val="00A15ACE"/>
    <w:rsid w:val="00A16DC1"/>
    <w:rsid w:val="00A21194"/>
    <w:rsid w:val="00A212D0"/>
    <w:rsid w:val="00A21CA8"/>
    <w:rsid w:val="00A226BC"/>
    <w:rsid w:val="00A241B2"/>
    <w:rsid w:val="00A251E9"/>
    <w:rsid w:val="00A25301"/>
    <w:rsid w:val="00A25952"/>
    <w:rsid w:val="00A25C52"/>
    <w:rsid w:val="00A26DEE"/>
    <w:rsid w:val="00A30209"/>
    <w:rsid w:val="00A31BF2"/>
    <w:rsid w:val="00A32790"/>
    <w:rsid w:val="00A32E7D"/>
    <w:rsid w:val="00A34D82"/>
    <w:rsid w:val="00A36A0E"/>
    <w:rsid w:val="00A37038"/>
    <w:rsid w:val="00A373EB"/>
    <w:rsid w:val="00A37704"/>
    <w:rsid w:val="00A400F7"/>
    <w:rsid w:val="00A4379F"/>
    <w:rsid w:val="00A44009"/>
    <w:rsid w:val="00A467BD"/>
    <w:rsid w:val="00A619A7"/>
    <w:rsid w:val="00A621AD"/>
    <w:rsid w:val="00A62490"/>
    <w:rsid w:val="00A64444"/>
    <w:rsid w:val="00A64CCA"/>
    <w:rsid w:val="00A6612C"/>
    <w:rsid w:val="00A66FEA"/>
    <w:rsid w:val="00A726E4"/>
    <w:rsid w:val="00A7280C"/>
    <w:rsid w:val="00A73868"/>
    <w:rsid w:val="00A769FA"/>
    <w:rsid w:val="00A77C28"/>
    <w:rsid w:val="00A77C93"/>
    <w:rsid w:val="00A80CA2"/>
    <w:rsid w:val="00A84498"/>
    <w:rsid w:val="00A85F5B"/>
    <w:rsid w:val="00A8702B"/>
    <w:rsid w:val="00A8733B"/>
    <w:rsid w:val="00A9011A"/>
    <w:rsid w:val="00A91B02"/>
    <w:rsid w:val="00A92D76"/>
    <w:rsid w:val="00A94E24"/>
    <w:rsid w:val="00A952B2"/>
    <w:rsid w:val="00A957C9"/>
    <w:rsid w:val="00A97359"/>
    <w:rsid w:val="00A97C10"/>
    <w:rsid w:val="00AA0DE5"/>
    <w:rsid w:val="00AA186A"/>
    <w:rsid w:val="00AA1FEA"/>
    <w:rsid w:val="00AA2930"/>
    <w:rsid w:val="00AA593F"/>
    <w:rsid w:val="00AA6AFC"/>
    <w:rsid w:val="00AA7AA4"/>
    <w:rsid w:val="00AB25F8"/>
    <w:rsid w:val="00AB28DF"/>
    <w:rsid w:val="00AB33F4"/>
    <w:rsid w:val="00AB4449"/>
    <w:rsid w:val="00AB705A"/>
    <w:rsid w:val="00AC0074"/>
    <w:rsid w:val="00AC352B"/>
    <w:rsid w:val="00AC4017"/>
    <w:rsid w:val="00AC7582"/>
    <w:rsid w:val="00AD19B8"/>
    <w:rsid w:val="00AD7D5E"/>
    <w:rsid w:val="00AE1696"/>
    <w:rsid w:val="00AE202A"/>
    <w:rsid w:val="00AE2AF4"/>
    <w:rsid w:val="00AE3091"/>
    <w:rsid w:val="00AE3E20"/>
    <w:rsid w:val="00AE5822"/>
    <w:rsid w:val="00AF00D8"/>
    <w:rsid w:val="00AF0D70"/>
    <w:rsid w:val="00AF1097"/>
    <w:rsid w:val="00AF248C"/>
    <w:rsid w:val="00AF3453"/>
    <w:rsid w:val="00AF4279"/>
    <w:rsid w:val="00AF634C"/>
    <w:rsid w:val="00B00068"/>
    <w:rsid w:val="00B00727"/>
    <w:rsid w:val="00B01527"/>
    <w:rsid w:val="00B02882"/>
    <w:rsid w:val="00B02EC3"/>
    <w:rsid w:val="00B04BED"/>
    <w:rsid w:val="00B066D1"/>
    <w:rsid w:val="00B1295C"/>
    <w:rsid w:val="00B14389"/>
    <w:rsid w:val="00B15D8E"/>
    <w:rsid w:val="00B17CDD"/>
    <w:rsid w:val="00B17F4A"/>
    <w:rsid w:val="00B212F1"/>
    <w:rsid w:val="00B22745"/>
    <w:rsid w:val="00B23D73"/>
    <w:rsid w:val="00B251D5"/>
    <w:rsid w:val="00B25926"/>
    <w:rsid w:val="00B27495"/>
    <w:rsid w:val="00B32034"/>
    <w:rsid w:val="00B3213A"/>
    <w:rsid w:val="00B33FFE"/>
    <w:rsid w:val="00B368E4"/>
    <w:rsid w:val="00B36E36"/>
    <w:rsid w:val="00B45A16"/>
    <w:rsid w:val="00B521FD"/>
    <w:rsid w:val="00B549A5"/>
    <w:rsid w:val="00B605E5"/>
    <w:rsid w:val="00B61BDD"/>
    <w:rsid w:val="00B61EA9"/>
    <w:rsid w:val="00B62715"/>
    <w:rsid w:val="00B6429B"/>
    <w:rsid w:val="00B64410"/>
    <w:rsid w:val="00B64F1E"/>
    <w:rsid w:val="00B65C85"/>
    <w:rsid w:val="00B67567"/>
    <w:rsid w:val="00B70B5F"/>
    <w:rsid w:val="00B70D6A"/>
    <w:rsid w:val="00B70FE5"/>
    <w:rsid w:val="00B7170F"/>
    <w:rsid w:val="00B72282"/>
    <w:rsid w:val="00B729DA"/>
    <w:rsid w:val="00B747BF"/>
    <w:rsid w:val="00B74F24"/>
    <w:rsid w:val="00B75ACA"/>
    <w:rsid w:val="00B76CC4"/>
    <w:rsid w:val="00B81740"/>
    <w:rsid w:val="00B81B04"/>
    <w:rsid w:val="00B8465B"/>
    <w:rsid w:val="00B85135"/>
    <w:rsid w:val="00B864AF"/>
    <w:rsid w:val="00B866C5"/>
    <w:rsid w:val="00B9314A"/>
    <w:rsid w:val="00B93604"/>
    <w:rsid w:val="00B95780"/>
    <w:rsid w:val="00B96642"/>
    <w:rsid w:val="00B97E8B"/>
    <w:rsid w:val="00BA0ADD"/>
    <w:rsid w:val="00BA14B3"/>
    <w:rsid w:val="00BA3F78"/>
    <w:rsid w:val="00BA44C5"/>
    <w:rsid w:val="00BA5781"/>
    <w:rsid w:val="00BA6108"/>
    <w:rsid w:val="00BB0DD6"/>
    <w:rsid w:val="00BB31CD"/>
    <w:rsid w:val="00BB38F6"/>
    <w:rsid w:val="00BB45C0"/>
    <w:rsid w:val="00BB4FD5"/>
    <w:rsid w:val="00BB52C5"/>
    <w:rsid w:val="00BB5DEF"/>
    <w:rsid w:val="00BB7790"/>
    <w:rsid w:val="00BB79AE"/>
    <w:rsid w:val="00BB79DA"/>
    <w:rsid w:val="00BC05F2"/>
    <w:rsid w:val="00BC0A01"/>
    <w:rsid w:val="00BC19CD"/>
    <w:rsid w:val="00BC2E2B"/>
    <w:rsid w:val="00BC4455"/>
    <w:rsid w:val="00BC4CDD"/>
    <w:rsid w:val="00BC5389"/>
    <w:rsid w:val="00BD368C"/>
    <w:rsid w:val="00BD511D"/>
    <w:rsid w:val="00BD5A90"/>
    <w:rsid w:val="00BD67B1"/>
    <w:rsid w:val="00BD6DCC"/>
    <w:rsid w:val="00BD783F"/>
    <w:rsid w:val="00BE107C"/>
    <w:rsid w:val="00BE3024"/>
    <w:rsid w:val="00BE32EC"/>
    <w:rsid w:val="00BE38B3"/>
    <w:rsid w:val="00BE510B"/>
    <w:rsid w:val="00BE6285"/>
    <w:rsid w:val="00BE7FEF"/>
    <w:rsid w:val="00BF21C7"/>
    <w:rsid w:val="00BF2ACB"/>
    <w:rsid w:val="00BF3615"/>
    <w:rsid w:val="00BF614B"/>
    <w:rsid w:val="00BF7394"/>
    <w:rsid w:val="00BF74CE"/>
    <w:rsid w:val="00C018AC"/>
    <w:rsid w:val="00C0691B"/>
    <w:rsid w:val="00C15C0D"/>
    <w:rsid w:val="00C162B0"/>
    <w:rsid w:val="00C23B12"/>
    <w:rsid w:val="00C23C67"/>
    <w:rsid w:val="00C23EF7"/>
    <w:rsid w:val="00C25148"/>
    <w:rsid w:val="00C25E83"/>
    <w:rsid w:val="00C301D0"/>
    <w:rsid w:val="00C30CCF"/>
    <w:rsid w:val="00C32394"/>
    <w:rsid w:val="00C3388A"/>
    <w:rsid w:val="00C368D9"/>
    <w:rsid w:val="00C37464"/>
    <w:rsid w:val="00C41721"/>
    <w:rsid w:val="00C43CA0"/>
    <w:rsid w:val="00C44732"/>
    <w:rsid w:val="00C44D42"/>
    <w:rsid w:val="00C454F9"/>
    <w:rsid w:val="00C519F5"/>
    <w:rsid w:val="00C52443"/>
    <w:rsid w:val="00C54A33"/>
    <w:rsid w:val="00C55F0A"/>
    <w:rsid w:val="00C56A73"/>
    <w:rsid w:val="00C57472"/>
    <w:rsid w:val="00C60B56"/>
    <w:rsid w:val="00C64A27"/>
    <w:rsid w:val="00C675FD"/>
    <w:rsid w:val="00C67E25"/>
    <w:rsid w:val="00C736A0"/>
    <w:rsid w:val="00C73C7A"/>
    <w:rsid w:val="00C748D4"/>
    <w:rsid w:val="00C7549A"/>
    <w:rsid w:val="00C75FF0"/>
    <w:rsid w:val="00C80540"/>
    <w:rsid w:val="00C82955"/>
    <w:rsid w:val="00C82C08"/>
    <w:rsid w:val="00C845F4"/>
    <w:rsid w:val="00C872DE"/>
    <w:rsid w:val="00C87516"/>
    <w:rsid w:val="00C90D32"/>
    <w:rsid w:val="00C91457"/>
    <w:rsid w:val="00C937E1"/>
    <w:rsid w:val="00C93B9A"/>
    <w:rsid w:val="00C97E02"/>
    <w:rsid w:val="00CA07E2"/>
    <w:rsid w:val="00CA2697"/>
    <w:rsid w:val="00CA2DFB"/>
    <w:rsid w:val="00CA3FD9"/>
    <w:rsid w:val="00CA43B5"/>
    <w:rsid w:val="00CA6C48"/>
    <w:rsid w:val="00CA7FD5"/>
    <w:rsid w:val="00CB226A"/>
    <w:rsid w:val="00CB2824"/>
    <w:rsid w:val="00CB3811"/>
    <w:rsid w:val="00CB7EE0"/>
    <w:rsid w:val="00CC11A8"/>
    <w:rsid w:val="00CC263E"/>
    <w:rsid w:val="00CD0032"/>
    <w:rsid w:val="00CD258C"/>
    <w:rsid w:val="00CD2F93"/>
    <w:rsid w:val="00CD737B"/>
    <w:rsid w:val="00CE0312"/>
    <w:rsid w:val="00CE0910"/>
    <w:rsid w:val="00CE0B8A"/>
    <w:rsid w:val="00CE13E3"/>
    <w:rsid w:val="00CE3CEF"/>
    <w:rsid w:val="00CE42A5"/>
    <w:rsid w:val="00CE4916"/>
    <w:rsid w:val="00CE50C4"/>
    <w:rsid w:val="00CE6EFB"/>
    <w:rsid w:val="00CF05F3"/>
    <w:rsid w:val="00CF16C2"/>
    <w:rsid w:val="00CF2186"/>
    <w:rsid w:val="00CF27DA"/>
    <w:rsid w:val="00CF2EC5"/>
    <w:rsid w:val="00CF4C90"/>
    <w:rsid w:val="00CF5709"/>
    <w:rsid w:val="00CF701C"/>
    <w:rsid w:val="00D005FA"/>
    <w:rsid w:val="00D0197C"/>
    <w:rsid w:val="00D02513"/>
    <w:rsid w:val="00D038A1"/>
    <w:rsid w:val="00D039AB"/>
    <w:rsid w:val="00D10FC7"/>
    <w:rsid w:val="00D11FEC"/>
    <w:rsid w:val="00D12A48"/>
    <w:rsid w:val="00D12B74"/>
    <w:rsid w:val="00D1329E"/>
    <w:rsid w:val="00D13628"/>
    <w:rsid w:val="00D142FE"/>
    <w:rsid w:val="00D15D0C"/>
    <w:rsid w:val="00D163C7"/>
    <w:rsid w:val="00D16BC2"/>
    <w:rsid w:val="00D17B04"/>
    <w:rsid w:val="00D2231E"/>
    <w:rsid w:val="00D223BC"/>
    <w:rsid w:val="00D24218"/>
    <w:rsid w:val="00D25B0A"/>
    <w:rsid w:val="00D25F66"/>
    <w:rsid w:val="00D2756B"/>
    <w:rsid w:val="00D306D8"/>
    <w:rsid w:val="00D3144B"/>
    <w:rsid w:val="00D31837"/>
    <w:rsid w:val="00D31E7E"/>
    <w:rsid w:val="00D34949"/>
    <w:rsid w:val="00D37EAE"/>
    <w:rsid w:val="00D41F0F"/>
    <w:rsid w:val="00D42501"/>
    <w:rsid w:val="00D43D45"/>
    <w:rsid w:val="00D4684F"/>
    <w:rsid w:val="00D46C1F"/>
    <w:rsid w:val="00D50BDE"/>
    <w:rsid w:val="00D53A8F"/>
    <w:rsid w:val="00D5416F"/>
    <w:rsid w:val="00D55AAB"/>
    <w:rsid w:val="00D55F70"/>
    <w:rsid w:val="00D603DB"/>
    <w:rsid w:val="00D61C34"/>
    <w:rsid w:val="00D6238A"/>
    <w:rsid w:val="00D6675B"/>
    <w:rsid w:val="00D66C0F"/>
    <w:rsid w:val="00D66F35"/>
    <w:rsid w:val="00D67226"/>
    <w:rsid w:val="00D677A8"/>
    <w:rsid w:val="00D67E46"/>
    <w:rsid w:val="00D67E8F"/>
    <w:rsid w:val="00D70A37"/>
    <w:rsid w:val="00D70B9D"/>
    <w:rsid w:val="00D71DD0"/>
    <w:rsid w:val="00D729A8"/>
    <w:rsid w:val="00D742C9"/>
    <w:rsid w:val="00D750B4"/>
    <w:rsid w:val="00D75612"/>
    <w:rsid w:val="00D771F0"/>
    <w:rsid w:val="00D80C0E"/>
    <w:rsid w:val="00D82448"/>
    <w:rsid w:val="00D833EE"/>
    <w:rsid w:val="00D83980"/>
    <w:rsid w:val="00D84843"/>
    <w:rsid w:val="00D84DB4"/>
    <w:rsid w:val="00D920EA"/>
    <w:rsid w:val="00D92A4D"/>
    <w:rsid w:val="00D93410"/>
    <w:rsid w:val="00D947F5"/>
    <w:rsid w:val="00D973D3"/>
    <w:rsid w:val="00DA0826"/>
    <w:rsid w:val="00DA0D63"/>
    <w:rsid w:val="00DA20C1"/>
    <w:rsid w:val="00DA520E"/>
    <w:rsid w:val="00DA6104"/>
    <w:rsid w:val="00DA65E0"/>
    <w:rsid w:val="00DA78DF"/>
    <w:rsid w:val="00DA79CA"/>
    <w:rsid w:val="00DB0D2F"/>
    <w:rsid w:val="00DB25AA"/>
    <w:rsid w:val="00DB38EE"/>
    <w:rsid w:val="00DB4474"/>
    <w:rsid w:val="00DB4688"/>
    <w:rsid w:val="00DB559A"/>
    <w:rsid w:val="00DB7A08"/>
    <w:rsid w:val="00DC07F8"/>
    <w:rsid w:val="00DC1387"/>
    <w:rsid w:val="00DC16F6"/>
    <w:rsid w:val="00DC6A53"/>
    <w:rsid w:val="00DC7AC1"/>
    <w:rsid w:val="00DD1D65"/>
    <w:rsid w:val="00DD2CEB"/>
    <w:rsid w:val="00DD2F5E"/>
    <w:rsid w:val="00DD3176"/>
    <w:rsid w:val="00DD3EF9"/>
    <w:rsid w:val="00DD418A"/>
    <w:rsid w:val="00DD776A"/>
    <w:rsid w:val="00DE1BE7"/>
    <w:rsid w:val="00DE2230"/>
    <w:rsid w:val="00DE408C"/>
    <w:rsid w:val="00DE42E6"/>
    <w:rsid w:val="00DE4FA9"/>
    <w:rsid w:val="00DE5027"/>
    <w:rsid w:val="00DE5BA5"/>
    <w:rsid w:val="00DE7123"/>
    <w:rsid w:val="00DE74D5"/>
    <w:rsid w:val="00DF076F"/>
    <w:rsid w:val="00DF1B6C"/>
    <w:rsid w:val="00DF2492"/>
    <w:rsid w:val="00DF2A25"/>
    <w:rsid w:val="00DF2C54"/>
    <w:rsid w:val="00DF3B63"/>
    <w:rsid w:val="00DF6A22"/>
    <w:rsid w:val="00DF7010"/>
    <w:rsid w:val="00DF75CB"/>
    <w:rsid w:val="00DF79A2"/>
    <w:rsid w:val="00E028B2"/>
    <w:rsid w:val="00E028CE"/>
    <w:rsid w:val="00E03F83"/>
    <w:rsid w:val="00E040F4"/>
    <w:rsid w:val="00E0485E"/>
    <w:rsid w:val="00E06188"/>
    <w:rsid w:val="00E06363"/>
    <w:rsid w:val="00E06C45"/>
    <w:rsid w:val="00E10A17"/>
    <w:rsid w:val="00E116A9"/>
    <w:rsid w:val="00E117C4"/>
    <w:rsid w:val="00E1267B"/>
    <w:rsid w:val="00E20696"/>
    <w:rsid w:val="00E23164"/>
    <w:rsid w:val="00E23628"/>
    <w:rsid w:val="00E2765B"/>
    <w:rsid w:val="00E27891"/>
    <w:rsid w:val="00E32992"/>
    <w:rsid w:val="00E347B2"/>
    <w:rsid w:val="00E34A35"/>
    <w:rsid w:val="00E3553E"/>
    <w:rsid w:val="00E40206"/>
    <w:rsid w:val="00E425BA"/>
    <w:rsid w:val="00E4328A"/>
    <w:rsid w:val="00E4503C"/>
    <w:rsid w:val="00E453FA"/>
    <w:rsid w:val="00E45687"/>
    <w:rsid w:val="00E458D7"/>
    <w:rsid w:val="00E45CDE"/>
    <w:rsid w:val="00E5204F"/>
    <w:rsid w:val="00E52B44"/>
    <w:rsid w:val="00E54558"/>
    <w:rsid w:val="00E54E01"/>
    <w:rsid w:val="00E560B5"/>
    <w:rsid w:val="00E569A0"/>
    <w:rsid w:val="00E56BEA"/>
    <w:rsid w:val="00E615FD"/>
    <w:rsid w:val="00E61B7E"/>
    <w:rsid w:val="00E61FE3"/>
    <w:rsid w:val="00E635FC"/>
    <w:rsid w:val="00E65D59"/>
    <w:rsid w:val="00E66E47"/>
    <w:rsid w:val="00E70863"/>
    <w:rsid w:val="00E70EA8"/>
    <w:rsid w:val="00E71F1E"/>
    <w:rsid w:val="00E7307D"/>
    <w:rsid w:val="00E7375A"/>
    <w:rsid w:val="00E73A40"/>
    <w:rsid w:val="00E746C3"/>
    <w:rsid w:val="00E74CB7"/>
    <w:rsid w:val="00E7554C"/>
    <w:rsid w:val="00E75EBA"/>
    <w:rsid w:val="00E7606D"/>
    <w:rsid w:val="00E7630E"/>
    <w:rsid w:val="00E800E8"/>
    <w:rsid w:val="00E800E9"/>
    <w:rsid w:val="00E80F59"/>
    <w:rsid w:val="00E81297"/>
    <w:rsid w:val="00E81E26"/>
    <w:rsid w:val="00E82C87"/>
    <w:rsid w:val="00E82E92"/>
    <w:rsid w:val="00E8418F"/>
    <w:rsid w:val="00E856EE"/>
    <w:rsid w:val="00E8616A"/>
    <w:rsid w:val="00E86372"/>
    <w:rsid w:val="00E86472"/>
    <w:rsid w:val="00E86900"/>
    <w:rsid w:val="00E8722C"/>
    <w:rsid w:val="00E87355"/>
    <w:rsid w:val="00E877F9"/>
    <w:rsid w:val="00E87A6C"/>
    <w:rsid w:val="00E900CE"/>
    <w:rsid w:val="00E91341"/>
    <w:rsid w:val="00E93BD6"/>
    <w:rsid w:val="00E9623A"/>
    <w:rsid w:val="00EA0A57"/>
    <w:rsid w:val="00EA0FB7"/>
    <w:rsid w:val="00EA4817"/>
    <w:rsid w:val="00EA51FB"/>
    <w:rsid w:val="00EA58FA"/>
    <w:rsid w:val="00EA740D"/>
    <w:rsid w:val="00EA774B"/>
    <w:rsid w:val="00EA7C07"/>
    <w:rsid w:val="00EB2DB6"/>
    <w:rsid w:val="00EB37E2"/>
    <w:rsid w:val="00EB4E6D"/>
    <w:rsid w:val="00EB57EA"/>
    <w:rsid w:val="00EB5BA2"/>
    <w:rsid w:val="00EB5D44"/>
    <w:rsid w:val="00EC003A"/>
    <w:rsid w:val="00EC01FD"/>
    <w:rsid w:val="00EC1573"/>
    <w:rsid w:val="00EC1F42"/>
    <w:rsid w:val="00EC262A"/>
    <w:rsid w:val="00EC38ED"/>
    <w:rsid w:val="00ED1900"/>
    <w:rsid w:val="00ED4C4E"/>
    <w:rsid w:val="00ED72BB"/>
    <w:rsid w:val="00EE1615"/>
    <w:rsid w:val="00EE2730"/>
    <w:rsid w:val="00EE62EE"/>
    <w:rsid w:val="00EE6BA1"/>
    <w:rsid w:val="00EF02BF"/>
    <w:rsid w:val="00EF11B2"/>
    <w:rsid w:val="00EF33D5"/>
    <w:rsid w:val="00EF510F"/>
    <w:rsid w:val="00EF528A"/>
    <w:rsid w:val="00EF5DD2"/>
    <w:rsid w:val="00EF65BF"/>
    <w:rsid w:val="00EF7222"/>
    <w:rsid w:val="00F00F98"/>
    <w:rsid w:val="00F00FEC"/>
    <w:rsid w:val="00F01167"/>
    <w:rsid w:val="00F01988"/>
    <w:rsid w:val="00F021E0"/>
    <w:rsid w:val="00F02EDD"/>
    <w:rsid w:val="00F06906"/>
    <w:rsid w:val="00F0772F"/>
    <w:rsid w:val="00F127D1"/>
    <w:rsid w:val="00F1441F"/>
    <w:rsid w:val="00F1464D"/>
    <w:rsid w:val="00F1524D"/>
    <w:rsid w:val="00F16FD3"/>
    <w:rsid w:val="00F17D11"/>
    <w:rsid w:val="00F205EB"/>
    <w:rsid w:val="00F218F2"/>
    <w:rsid w:val="00F2327C"/>
    <w:rsid w:val="00F25160"/>
    <w:rsid w:val="00F25404"/>
    <w:rsid w:val="00F25484"/>
    <w:rsid w:val="00F2646F"/>
    <w:rsid w:val="00F26699"/>
    <w:rsid w:val="00F277A9"/>
    <w:rsid w:val="00F30C26"/>
    <w:rsid w:val="00F31F57"/>
    <w:rsid w:val="00F3227C"/>
    <w:rsid w:val="00F33FB8"/>
    <w:rsid w:val="00F34DAD"/>
    <w:rsid w:val="00F35D43"/>
    <w:rsid w:val="00F3728E"/>
    <w:rsid w:val="00F37C85"/>
    <w:rsid w:val="00F41540"/>
    <w:rsid w:val="00F42ACE"/>
    <w:rsid w:val="00F42C4A"/>
    <w:rsid w:val="00F46730"/>
    <w:rsid w:val="00F5278B"/>
    <w:rsid w:val="00F52D14"/>
    <w:rsid w:val="00F532EA"/>
    <w:rsid w:val="00F53628"/>
    <w:rsid w:val="00F545B2"/>
    <w:rsid w:val="00F603AE"/>
    <w:rsid w:val="00F606D7"/>
    <w:rsid w:val="00F6085F"/>
    <w:rsid w:val="00F608A5"/>
    <w:rsid w:val="00F61C57"/>
    <w:rsid w:val="00F62C69"/>
    <w:rsid w:val="00F631C3"/>
    <w:rsid w:val="00F64E0A"/>
    <w:rsid w:val="00F6508D"/>
    <w:rsid w:val="00F65112"/>
    <w:rsid w:val="00F713AF"/>
    <w:rsid w:val="00F747F2"/>
    <w:rsid w:val="00F76B10"/>
    <w:rsid w:val="00F81D34"/>
    <w:rsid w:val="00F8223C"/>
    <w:rsid w:val="00F82451"/>
    <w:rsid w:val="00F832CF"/>
    <w:rsid w:val="00F83A66"/>
    <w:rsid w:val="00F8444F"/>
    <w:rsid w:val="00F846D1"/>
    <w:rsid w:val="00F860A2"/>
    <w:rsid w:val="00F91885"/>
    <w:rsid w:val="00F918B9"/>
    <w:rsid w:val="00F91B32"/>
    <w:rsid w:val="00F93592"/>
    <w:rsid w:val="00F9399A"/>
    <w:rsid w:val="00F95509"/>
    <w:rsid w:val="00F9636E"/>
    <w:rsid w:val="00FA0C8A"/>
    <w:rsid w:val="00FA16AF"/>
    <w:rsid w:val="00FA19C3"/>
    <w:rsid w:val="00FA262B"/>
    <w:rsid w:val="00FA4E10"/>
    <w:rsid w:val="00FA50BE"/>
    <w:rsid w:val="00FA5BD0"/>
    <w:rsid w:val="00FA6271"/>
    <w:rsid w:val="00FA6E49"/>
    <w:rsid w:val="00FB0418"/>
    <w:rsid w:val="00FB0484"/>
    <w:rsid w:val="00FB075F"/>
    <w:rsid w:val="00FB0F20"/>
    <w:rsid w:val="00FB1EEF"/>
    <w:rsid w:val="00FB5C77"/>
    <w:rsid w:val="00FB605A"/>
    <w:rsid w:val="00FB6257"/>
    <w:rsid w:val="00FB6A89"/>
    <w:rsid w:val="00FB6C89"/>
    <w:rsid w:val="00FB72F1"/>
    <w:rsid w:val="00FC4954"/>
    <w:rsid w:val="00FC5188"/>
    <w:rsid w:val="00FC6A7C"/>
    <w:rsid w:val="00FD1D2D"/>
    <w:rsid w:val="00FD2E47"/>
    <w:rsid w:val="00FD3474"/>
    <w:rsid w:val="00FD78BE"/>
    <w:rsid w:val="00FD7CCF"/>
    <w:rsid w:val="00FE09DF"/>
    <w:rsid w:val="00FE1033"/>
    <w:rsid w:val="00FE137B"/>
    <w:rsid w:val="00FE138A"/>
    <w:rsid w:val="00FE1809"/>
    <w:rsid w:val="00FE1877"/>
    <w:rsid w:val="00FE3D08"/>
    <w:rsid w:val="00FE6802"/>
    <w:rsid w:val="00FE6B0C"/>
    <w:rsid w:val="00FE6CD6"/>
    <w:rsid w:val="00FF0BD7"/>
    <w:rsid w:val="00FF190B"/>
    <w:rsid w:val="00FF1C1D"/>
    <w:rsid w:val="00FF37E3"/>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FB80A"/>
  <w15:chartTrackingRefBased/>
  <w15:docId w15:val="{5A84D407-3D8A-434D-9287-35980C1B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63357E"/>
    <w:rPr>
      <w:sz w:val="20"/>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63357E"/>
    <w:rPr>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customStyle="1" w:styleId="Cuadrculamedia21">
    <w:name w:val="Cuadrícula media 21"/>
    <w:aliases w:val="Encabezado1"/>
    <w:link w:val="Cuadrculamedia2Car"/>
    <w:autoRedefine/>
    <w:uiPriority w:val="1"/>
    <w:qFormat/>
    <w:rsid w:val="0000065E"/>
    <w:pPr>
      <w:jc w:val="center"/>
    </w:pPr>
    <w:rPr>
      <w:b/>
      <w:caps/>
      <w:color w:val="000000"/>
      <w:sz w:val="24"/>
      <w:szCs w:val="16"/>
      <w:lang w:eastAsia="es-ES_tradnl"/>
    </w:rPr>
  </w:style>
  <w:style w:type="character" w:customStyle="1" w:styleId="Cuadrculamedia2Car">
    <w:name w:val="Cuadrícula media 2 Car"/>
    <w:aliases w:val="Encabezado1 Car"/>
    <w:link w:val="Cuadrculamedia21"/>
    <w:uiPriority w:val="1"/>
    <w:rsid w:val="0000065E"/>
    <w:rPr>
      <w:b/>
      <w:caps/>
      <w:color w:val="000000"/>
      <w:sz w:val="24"/>
      <w:szCs w:val="16"/>
      <w:lang w:eastAsia="es-ES_tradnl"/>
    </w:rPr>
  </w:style>
  <w:style w:type="paragraph" w:customStyle="1" w:styleId="Cuadrculavistosa-nfasis11">
    <w:name w:val="Cuadrícula vistosa - Énfasis 11"/>
    <w:basedOn w:val="Normal"/>
    <w:next w:val="Normal"/>
    <w:link w:val="Cuadrculavistosa-nfasis1Car"/>
    <w:autoRedefine/>
    <w:uiPriority w:val="29"/>
    <w:qFormat/>
    <w:rsid w:val="00083B8F"/>
    <w:pPr>
      <w:ind w:left="862" w:right="862"/>
      <w:jc w:val="left"/>
    </w:pPr>
    <w:rPr>
      <w:i/>
      <w:iCs/>
      <w:color w:val="404040"/>
    </w:rPr>
  </w:style>
  <w:style w:type="character" w:customStyle="1" w:styleId="Cuadrculavistosa-nfasis1Car">
    <w:name w:val="Cuadrícula vistosa - Énfasis 1 Car"/>
    <w:link w:val="Cuadrculavistosa-nfasis11"/>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customStyle="1" w:styleId="Listavistosa-nfasis11">
    <w:name w:val="Lista vistosa - Énfasis 11"/>
    <w:basedOn w:val="Normal"/>
    <w:uiPriority w:val="34"/>
    <w:qFormat/>
    <w:rsid w:val="00E425BA"/>
    <w:pPr>
      <w:ind w:left="708"/>
    </w:pPr>
  </w:style>
  <w:style w:type="paragraph" w:styleId="Asuntodelcomentario">
    <w:name w:val="annotation subject"/>
    <w:basedOn w:val="Textocomentario"/>
    <w:next w:val="Textocomentario"/>
    <w:link w:val="AsuntodelcomentarioCar"/>
    <w:uiPriority w:val="99"/>
    <w:semiHidden/>
    <w:unhideWhenUsed/>
    <w:rsid w:val="00643802"/>
    <w:pPr>
      <w:spacing w:after="0" w:line="240" w:lineRule="auto"/>
      <w:jc w:val="both"/>
    </w:pPr>
    <w:rPr>
      <w:rFonts w:ascii="Arial" w:hAnsi="Arial" w:cs="Arial"/>
      <w:b/>
      <w:bCs/>
      <w:lang w:val="es-CO" w:eastAsia="es-ES_tradnl"/>
    </w:rPr>
  </w:style>
  <w:style w:type="character" w:customStyle="1" w:styleId="AsuntodelcomentarioCar">
    <w:name w:val="Asunto del comentario Car"/>
    <w:link w:val="Asuntodelcomentario"/>
    <w:uiPriority w:val="99"/>
    <w:semiHidden/>
    <w:rsid w:val="00643802"/>
    <w:rPr>
      <w:rFonts w:ascii="Calibri" w:hAnsi="Calibri" w:cs="Times New Roman"/>
      <w:b/>
      <w:bCs/>
      <w:lang w:val="es-ES" w:eastAsia="es-ES_tradnl"/>
    </w:rPr>
  </w:style>
  <w:style w:type="paragraph" w:styleId="Prrafodelista">
    <w:name w:val="List Paragraph"/>
    <w:basedOn w:val="Normal"/>
    <w:link w:val="PrrafodelistaCar"/>
    <w:uiPriority w:val="34"/>
    <w:qFormat/>
    <w:rsid w:val="003B184C"/>
    <w:pPr>
      <w:ind w:left="708"/>
      <w:jc w:val="left"/>
    </w:pPr>
    <w:rPr>
      <w:rFonts w:ascii="Calibri" w:eastAsia="Times New Roman" w:hAnsi="Calibri" w:cs="Times New Roman"/>
      <w:sz w:val="22"/>
      <w:szCs w:val="22"/>
      <w:lang w:val="es-ES" w:eastAsia="en-US"/>
    </w:rPr>
  </w:style>
  <w:style w:type="character" w:customStyle="1" w:styleId="PrrafodelistaCar">
    <w:name w:val="Párrafo de lista Car"/>
    <w:link w:val="Prrafodelista"/>
    <w:uiPriority w:val="34"/>
    <w:qFormat/>
    <w:locked/>
    <w:rsid w:val="003B184C"/>
    <w:rPr>
      <w:rFonts w:ascii="Calibri" w:eastAsia="Times New Roman" w:hAnsi="Calibri" w:cs="Times New Roman"/>
      <w:sz w:val="22"/>
      <w:szCs w:val="22"/>
      <w:lang w:eastAsia="en-US"/>
    </w:rPr>
  </w:style>
  <w:style w:type="paragraph" w:styleId="NormalWeb">
    <w:name w:val="Normal (Web)"/>
    <w:basedOn w:val="Normal"/>
    <w:uiPriority w:val="99"/>
    <w:unhideWhenUsed/>
    <w:rsid w:val="00E4503C"/>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p1">
    <w:name w:val="p1"/>
    <w:basedOn w:val="Normal"/>
    <w:rsid w:val="003E02F0"/>
    <w:pPr>
      <w:jc w:val="left"/>
    </w:pPr>
    <w:rPr>
      <w:rFonts w:ascii="Helvetica" w:hAnsi="Helvetica" w:cs="Times New Roman"/>
      <w:lang w:val="es-ES_tradnl"/>
    </w:rPr>
  </w:style>
  <w:style w:type="paragraph" w:customStyle="1" w:styleId="paragraph">
    <w:name w:val="paragraph"/>
    <w:basedOn w:val="Normal"/>
    <w:rsid w:val="00C56A73"/>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C56A73"/>
  </w:style>
  <w:style w:type="character" w:customStyle="1" w:styleId="eop">
    <w:name w:val="eop"/>
    <w:basedOn w:val="Fuentedeprrafopredeter"/>
    <w:rsid w:val="00C56A73"/>
  </w:style>
  <w:style w:type="character" w:customStyle="1" w:styleId="superscript">
    <w:name w:val="superscript"/>
    <w:basedOn w:val="Fuentedeprrafopredeter"/>
    <w:rsid w:val="00C56A73"/>
  </w:style>
  <w:style w:type="paragraph" w:styleId="Revisin">
    <w:name w:val="Revision"/>
    <w:hidden/>
    <w:uiPriority w:val="99"/>
    <w:semiHidden/>
    <w:rsid w:val="00490FA5"/>
    <w:rPr>
      <w:sz w:val="16"/>
      <w:szCs w:val="16"/>
      <w:lang w:eastAsia="es-ES_tradnl"/>
    </w:rPr>
  </w:style>
  <w:style w:type="character" w:customStyle="1" w:styleId="fontstyle01">
    <w:name w:val="fontstyle01"/>
    <w:rsid w:val="00DC1387"/>
    <w:rPr>
      <w:rFonts w:ascii="TimesNewRomanPSMT" w:hAnsi="TimesNewRomanPSMT" w:hint="default"/>
      <w:b w:val="0"/>
      <w:bCs w:val="0"/>
      <w:i w:val="0"/>
      <w:iCs w:val="0"/>
      <w:color w:val="000000"/>
      <w:sz w:val="24"/>
      <w:szCs w:val="24"/>
    </w:rPr>
  </w:style>
  <w:style w:type="character" w:customStyle="1" w:styleId="fontstyle21">
    <w:name w:val="fontstyle21"/>
    <w:rsid w:val="00DC1387"/>
    <w:rPr>
      <w:rFonts w:ascii="TimesNewRomanPS-BoldMT" w:hAnsi="TimesNewRomanPS-BoldMT" w:hint="default"/>
      <w:b/>
      <w:bCs/>
      <w:i w:val="0"/>
      <w:iCs w:val="0"/>
      <w:color w:val="000000"/>
      <w:sz w:val="24"/>
      <w:szCs w:val="24"/>
    </w:rPr>
  </w:style>
  <w:style w:type="character" w:customStyle="1" w:styleId="fontstyle31">
    <w:name w:val="fontstyle31"/>
    <w:rsid w:val="00DC1387"/>
    <w:rPr>
      <w:rFonts w:ascii="Arial-ItalicMT" w:hAnsi="Arial-ItalicMT" w:hint="default"/>
      <w:b w:val="0"/>
      <w:bCs w:val="0"/>
      <w:i/>
      <w:iCs/>
      <w:color w:val="000000"/>
      <w:sz w:val="24"/>
      <w:szCs w:val="24"/>
    </w:rPr>
  </w:style>
  <w:style w:type="paragraph" w:styleId="Sinespaciado">
    <w:name w:val="No Spacing"/>
    <w:aliases w:val="CITA,Bullets"/>
    <w:uiPriority w:val="1"/>
    <w:qFormat/>
    <w:rsid w:val="00D67226"/>
    <w:pPr>
      <w:jc w:val="both"/>
    </w:pPr>
    <w:rPr>
      <w:rFonts w:ascii="Verdana" w:hAnsi="Verdana"/>
      <w:sz w:val="24"/>
      <w:szCs w:val="24"/>
      <w:lang w:val="es-ES" w:eastAsia="en-US"/>
    </w:rPr>
  </w:style>
  <w:style w:type="character" w:customStyle="1" w:styleId="findhit">
    <w:name w:val="findhit"/>
    <w:basedOn w:val="Fuentedeprrafopredeter"/>
    <w:rsid w:val="00D82448"/>
  </w:style>
  <w:style w:type="character" w:customStyle="1" w:styleId="Cuadrculaclara-nfasis3Car">
    <w:name w:val="Cuadrícula clara - Énfasis 3 Car"/>
    <w:link w:val="Cuadrculaclara-nfasis31"/>
    <w:uiPriority w:val="34"/>
    <w:qFormat/>
    <w:locked/>
    <w:rsid w:val="00E32992"/>
    <w:rPr>
      <w:rFonts w:ascii="Times New Roman" w:hAnsi="Times New Roman"/>
      <w:sz w:val="24"/>
      <w:lang w:val="x-none" w:eastAsia="es-ES"/>
    </w:rPr>
  </w:style>
  <w:style w:type="paragraph" w:customStyle="1" w:styleId="Cuadrculaclara-nfasis31">
    <w:name w:val="Cuadrícula clara - Énfasis 31"/>
    <w:basedOn w:val="Normal"/>
    <w:link w:val="Cuadrculaclara-nfasis3Car"/>
    <w:uiPriority w:val="34"/>
    <w:qFormat/>
    <w:rsid w:val="00E32992"/>
    <w:pPr>
      <w:ind w:left="720"/>
      <w:contextualSpacing/>
      <w:jc w:val="left"/>
    </w:pPr>
    <w:rPr>
      <w:rFonts w:ascii="Times New Roman" w:hAnsi="Times New Roman"/>
      <w:sz w:val="24"/>
      <w:szCs w:val="20"/>
      <w:lang w:val="x-none" w:eastAsia="es-ES"/>
    </w:rPr>
  </w:style>
  <w:style w:type="character" w:styleId="Mencinsinresolver">
    <w:name w:val="Unresolved Mention"/>
    <w:basedOn w:val="Fuentedeprrafopredeter"/>
    <w:uiPriority w:val="99"/>
    <w:semiHidden/>
    <w:unhideWhenUsed/>
    <w:rsid w:val="00BD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6850">
      <w:bodyDiv w:val="1"/>
      <w:marLeft w:val="0"/>
      <w:marRight w:val="0"/>
      <w:marTop w:val="0"/>
      <w:marBottom w:val="0"/>
      <w:divBdr>
        <w:top w:val="none" w:sz="0" w:space="0" w:color="auto"/>
        <w:left w:val="none" w:sz="0" w:space="0" w:color="auto"/>
        <w:bottom w:val="none" w:sz="0" w:space="0" w:color="auto"/>
        <w:right w:val="none" w:sz="0" w:space="0" w:color="auto"/>
      </w:divBdr>
    </w:div>
    <w:div w:id="96993975">
      <w:bodyDiv w:val="1"/>
      <w:marLeft w:val="0"/>
      <w:marRight w:val="0"/>
      <w:marTop w:val="0"/>
      <w:marBottom w:val="0"/>
      <w:divBdr>
        <w:top w:val="none" w:sz="0" w:space="0" w:color="auto"/>
        <w:left w:val="none" w:sz="0" w:space="0" w:color="auto"/>
        <w:bottom w:val="none" w:sz="0" w:space="0" w:color="auto"/>
        <w:right w:val="none" w:sz="0" w:space="0" w:color="auto"/>
      </w:divBdr>
      <w:divsChild>
        <w:div w:id="547762339">
          <w:marLeft w:val="0"/>
          <w:marRight w:val="0"/>
          <w:marTop w:val="0"/>
          <w:marBottom w:val="0"/>
          <w:divBdr>
            <w:top w:val="none" w:sz="0" w:space="0" w:color="auto"/>
            <w:left w:val="none" w:sz="0" w:space="0" w:color="auto"/>
            <w:bottom w:val="none" w:sz="0" w:space="0" w:color="auto"/>
            <w:right w:val="none" w:sz="0" w:space="0" w:color="auto"/>
          </w:divBdr>
        </w:div>
        <w:div w:id="854030733">
          <w:marLeft w:val="0"/>
          <w:marRight w:val="0"/>
          <w:marTop w:val="0"/>
          <w:marBottom w:val="0"/>
          <w:divBdr>
            <w:top w:val="none" w:sz="0" w:space="0" w:color="auto"/>
            <w:left w:val="none" w:sz="0" w:space="0" w:color="auto"/>
            <w:bottom w:val="none" w:sz="0" w:space="0" w:color="auto"/>
            <w:right w:val="none" w:sz="0" w:space="0" w:color="auto"/>
          </w:divBdr>
        </w:div>
        <w:div w:id="943345917">
          <w:marLeft w:val="0"/>
          <w:marRight w:val="0"/>
          <w:marTop w:val="0"/>
          <w:marBottom w:val="0"/>
          <w:divBdr>
            <w:top w:val="none" w:sz="0" w:space="0" w:color="auto"/>
            <w:left w:val="none" w:sz="0" w:space="0" w:color="auto"/>
            <w:bottom w:val="none" w:sz="0" w:space="0" w:color="auto"/>
            <w:right w:val="none" w:sz="0" w:space="0" w:color="auto"/>
          </w:divBdr>
        </w:div>
        <w:div w:id="1270434469">
          <w:marLeft w:val="0"/>
          <w:marRight w:val="0"/>
          <w:marTop w:val="0"/>
          <w:marBottom w:val="0"/>
          <w:divBdr>
            <w:top w:val="none" w:sz="0" w:space="0" w:color="auto"/>
            <w:left w:val="none" w:sz="0" w:space="0" w:color="auto"/>
            <w:bottom w:val="none" w:sz="0" w:space="0" w:color="auto"/>
            <w:right w:val="none" w:sz="0" w:space="0" w:color="auto"/>
          </w:divBdr>
        </w:div>
      </w:divsChild>
    </w:div>
    <w:div w:id="143089379">
      <w:bodyDiv w:val="1"/>
      <w:marLeft w:val="0"/>
      <w:marRight w:val="0"/>
      <w:marTop w:val="0"/>
      <w:marBottom w:val="0"/>
      <w:divBdr>
        <w:top w:val="none" w:sz="0" w:space="0" w:color="auto"/>
        <w:left w:val="none" w:sz="0" w:space="0" w:color="auto"/>
        <w:bottom w:val="none" w:sz="0" w:space="0" w:color="auto"/>
        <w:right w:val="none" w:sz="0" w:space="0" w:color="auto"/>
      </w:divBdr>
    </w:div>
    <w:div w:id="387415869">
      <w:bodyDiv w:val="1"/>
      <w:marLeft w:val="0"/>
      <w:marRight w:val="0"/>
      <w:marTop w:val="0"/>
      <w:marBottom w:val="0"/>
      <w:divBdr>
        <w:top w:val="none" w:sz="0" w:space="0" w:color="auto"/>
        <w:left w:val="none" w:sz="0" w:space="0" w:color="auto"/>
        <w:bottom w:val="none" w:sz="0" w:space="0" w:color="auto"/>
        <w:right w:val="none" w:sz="0" w:space="0" w:color="auto"/>
      </w:divBdr>
    </w:div>
    <w:div w:id="541672928">
      <w:bodyDiv w:val="1"/>
      <w:marLeft w:val="0"/>
      <w:marRight w:val="0"/>
      <w:marTop w:val="0"/>
      <w:marBottom w:val="0"/>
      <w:divBdr>
        <w:top w:val="none" w:sz="0" w:space="0" w:color="auto"/>
        <w:left w:val="none" w:sz="0" w:space="0" w:color="auto"/>
        <w:bottom w:val="none" w:sz="0" w:space="0" w:color="auto"/>
        <w:right w:val="none" w:sz="0" w:space="0" w:color="auto"/>
      </w:divBdr>
    </w:div>
    <w:div w:id="685719166">
      <w:bodyDiv w:val="1"/>
      <w:marLeft w:val="0"/>
      <w:marRight w:val="0"/>
      <w:marTop w:val="0"/>
      <w:marBottom w:val="0"/>
      <w:divBdr>
        <w:top w:val="none" w:sz="0" w:space="0" w:color="auto"/>
        <w:left w:val="none" w:sz="0" w:space="0" w:color="auto"/>
        <w:bottom w:val="none" w:sz="0" w:space="0" w:color="auto"/>
        <w:right w:val="none" w:sz="0" w:space="0" w:color="auto"/>
      </w:divBdr>
      <w:divsChild>
        <w:div w:id="125244389">
          <w:marLeft w:val="0"/>
          <w:marRight w:val="0"/>
          <w:marTop w:val="0"/>
          <w:marBottom w:val="0"/>
          <w:divBdr>
            <w:top w:val="none" w:sz="0" w:space="0" w:color="auto"/>
            <w:left w:val="none" w:sz="0" w:space="0" w:color="auto"/>
            <w:bottom w:val="none" w:sz="0" w:space="0" w:color="auto"/>
            <w:right w:val="none" w:sz="0" w:space="0" w:color="auto"/>
          </w:divBdr>
        </w:div>
        <w:div w:id="754984244">
          <w:marLeft w:val="0"/>
          <w:marRight w:val="0"/>
          <w:marTop w:val="0"/>
          <w:marBottom w:val="0"/>
          <w:divBdr>
            <w:top w:val="none" w:sz="0" w:space="0" w:color="auto"/>
            <w:left w:val="none" w:sz="0" w:space="0" w:color="auto"/>
            <w:bottom w:val="none" w:sz="0" w:space="0" w:color="auto"/>
            <w:right w:val="none" w:sz="0" w:space="0" w:color="auto"/>
          </w:divBdr>
        </w:div>
        <w:div w:id="1261991341">
          <w:marLeft w:val="0"/>
          <w:marRight w:val="0"/>
          <w:marTop w:val="0"/>
          <w:marBottom w:val="0"/>
          <w:divBdr>
            <w:top w:val="none" w:sz="0" w:space="0" w:color="auto"/>
            <w:left w:val="none" w:sz="0" w:space="0" w:color="auto"/>
            <w:bottom w:val="none" w:sz="0" w:space="0" w:color="auto"/>
            <w:right w:val="none" w:sz="0" w:space="0" w:color="auto"/>
          </w:divBdr>
        </w:div>
        <w:div w:id="1281187207">
          <w:marLeft w:val="0"/>
          <w:marRight w:val="0"/>
          <w:marTop w:val="0"/>
          <w:marBottom w:val="0"/>
          <w:divBdr>
            <w:top w:val="none" w:sz="0" w:space="0" w:color="auto"/>
            <w:left w:val="none" w:sz="0" w:space="0" w:color="auto"/>
            <w:bottom w:val="none" w:sz="0" w:space="0" w:color="auto"/>
            <w:right w:val="none" w:sz="0" w:space="0" w:color="auto"/>
          </w:divBdr>
        </w:div>
        <w:div w:id="2015523272">
          <w:marLeft w:val="0"/>
          <w:marRight w:val="0"/>
          <w:marTop w:val="0"/>
          <w:marBottom w:val="0"/>
          <w:divBdr>
            <w:top w:val="none" w:sz="0" w:space="0" w:color="auto"/>
            <w:left w:val="none" w:sz="0" w:space="0" w:color="auto"/>
            <w:bottom w:val="none" w:sz="0" w:space="0" w:color="auto"/>
            <w:right w:val="none" w:sz="0" w:space="0" w:color="auto"/>
          </w:divBdr>
        </w:div>
      </w:divsChild>
    </w:div>
    <w:div w:id="693964010">
      <w:bodyDiv w:val="1"/>
      <w:marLeft w:val="0"/>
      <w:marRight w:val="0"/>
      <w:marTop w:val="0"/>
      <w:marBottom w:val="0"/>
      <w:divBdr>
        <w:top w:val="none" w:sz="0" w:space="0" w:color="auto"/>
        <w:left w:val="none" w:sz="0" w:space="0" w:color="auto"/>
        <w:bottom w:val="none" w:sz="0" w:space="0" w:color="auto"/>
        <w:right w:val="none" w:sz="0" w:space="0" w:color="auto"/>
      </w:divBdr>
    </w:div>
    <w:div w:id="782501512">
      <w:bodyDiv w:val="1"/>
      <w:marLeft w:val="0"/>
      <w:marRight w:val="0"/>
      <w:marTop w:val="0"/>
      <w:marBottom w:val="0"/>
      <w:divBdr>
        <w:top w:val="none" w:sz="0" w:space="0" w:color="auto"/>
        <w:left w:val="none" w:sz="0" w:space="0" w:color="auto"/>
        <w:bottom w:val="none" w:sz="0" w:space="0" w:color="auto"/>
        <w:right w:val="none" w:sz="0" w:space="0" w:color="auto"/>
      </w:divBdr>
    </w:div>
    <w:div w:id="810487470">
      <w:bodyDiv w:val="1"/>
      <w:marLeft w:val="0"/>
      <w:marRight w:val="0"/>
      <w:marTop w:val="0"/>
      <w:marBottom w:val="0"/>
      <w:divBdr>
        <w:top w:val="none" w:sz="0" w:space="0" w:color="auto"/>
        <w:left w:val="none" w:sz="0" w:space="0" w:color="auto"/>
        <w:bottom w:val="none" w:sz="0" w:space="0" w:color="auto"/>
        <w:right w:val="none" w:sz="0" w:space="0" w:color="auto"/>
      </w:divBdr>
      <w:divsChild>
        <w:div w:id="732973955">
          <w:marLeft w:val="0"/>
          <w:marRight w:val="0"/>
          <w:marTop w:val="0"/>
          <w:marBottom w:val="0"/>
          <w:divBdr>
            <w:top w:val="none" w:sz="0" w:space="0" w:color="auto"/>
            <w:left w:val="none" w:sz="0" w:space="0" w:color="auto"/>
            <w:bottom w:val="none" w:sz="0" w:space="0" w:color="auto"/>
            <w:right w:val="none" w:sz="0" w:space="0" w:color="auto"/>
          </w:divBdr>
        </w:div>
        <w:div w:id="1827554281">
          <w:marLeft w:val="0"/>
          <w:marRight w:val="0"/>
          <w:marTop w:val="0"/>
          <w:marBottom w:val="0"/>
          <w:divBdr>
            <w:top w:val="none" w:sz="0" w:space="0" w:color="auto"/>
            <w:left w:val="none" w:sz="0" w:space="0" w:color="auto"/>
            <w:bottom w:val="none" w:sz="0" w:space="0" w:color="auto"/>
            <w:right w:val="none" w:sz="0" w:space="0" w:color="auto"/>
          </w:divBdr>
        </w:div>
        <w:div w:id="1860048635">
          <w:marLeft w:val="0"/>
          <w:marRight w:val="0"/>
          <w:marTop w:val="0"/>
          <w:marBottom w:val="0"/>
          <w:divBdr>
            <w:top w:val="none" w:sz="0" w:space="0" w:color="auto"/>
            <w:left w:val="none" w:sz="0" w:space="0" w:color="auto"/>
            <w:bottom w:val="none" w:sz="0" w:space="0" w:color="auto"/>
            <w:right w:val="none" w:sz="0" w:space="0" w:color="auto"/>
          </w:divBdr>
        </w:div>
      </w:divsChild>
    </w:div>
    <w:div w:id="814446089">
      <w:bodyDiv w:val="1"/>
      <w:marLeft w:val="0"/>
      <w:marRight w:val="0"/>
      <w:marTop w:val="0"/>
      <w:marBottom w:val="0"/>
      <w:divBdr>
        <w:top w:val="none" w:sz="0" w:space="0" w:color="auto"/>
        <w:left w:val="none" w:sz="0" w:space="0" w:color="auto"/>
        <w:bottom w:val="none" w:sz="0" w:space="0" w:color="auto"/>
        <w:right w:val="none" w:sz="0" w:space="0" w:color="auto"/>
      </w:divBdr>
    </w:div>
    <w:div w:id="875896675">
      <w:bodyDiv w:val="1"/>
      <w:marLeft w:val="0"/>
      <w:marRight w:val="0"/>
      <w:marTop w:val="0"/>
      <w:marBottom w:val="0"/>
      <w:divBdr>
        <w:top w:val="none" w:sz="0" w:space="0" w:color="auto"/>
        <w:left w:val="none" w:sz="0" w:space="0" w:color="auto"/>
        <w:bottom w:val="none" w:sz="0" w:space="0" w:color="auto"/>
        <w:right w:val="none" w:sz="0" w:space="0" w:color="auto"/>
      </w:divBdr>
    </w:div>
    <w:div w:id="916476796">
      <w:bodyDiv w:val="1"/>
      <w:marLeft w:val="0"/>
      <w:marRight w:val="0"/>
      <w:marTop w:val="0"/>
      <w:marBottom w:val="0"/>
      <w:divBdr>
        <w:top w:val="none" w:sz="0" w:space="0" w:color="auto"/>
        <w:left w:val="none" w:sz="0" w:space="0" w:color="auto"/>
        <w:bottom w:val="none" w:sz="0" w:space="0" w:color="auto"/>
        <w:right w:val="none" w:sz="0" w:space="0" w:color="auto"/>
      </w:divBdr>
    </w:div>
    <w:div w:id="926813558">
      <w:bodyDiv w:val="1"/>
      <w:marLeft w:val="0"/>
      <w:marRight w:val="0"/>
      <w:marTop w:val="0"/>
      <w:marBottom w:val="0"/>
      <w:divBdr>
        <w:top w:val="none" w:sz="0" w:space="0" w:color="auto"/>
        <w:left w:val="none" w:sz="0" w:space="0" w:color="auto"/>
        <w:bottom w:val="none" w:sz="0" w:space="0" w:color="auto"/>
        <w:right w:val="none" w:sz="0" w:space="0" w:color="auto"/>
      </w:divBdr>
    </w:div>
    <w:div w:id="984238493">
      <w:bodyDiv w:val="1"/>
      <w:marLeft w:val="0"/>
      <w:marRight w:val="0"/>
      <w:marTop w:val="0"/>
      <w:marBottom w:val="0"/>
      <w:divBdr>
        <w:top w:val="none" w:sz="0" w:space="0" w:color="auto"/>
        <w:left w:val="none" w:sz="0" w:space="0" w:color="auto"/>
        <w:bottom w:val="none" w:sz="0" w:space="0" w:color="auto"/>
        <w:right w:val="none" w:sz="0" w:space="0" w:color="auto"/>
      </w:divBdr>
    </w:div>
    <w:div w:id="1015114913">
      <w:bodyDiv w:val="1"/>
      <w:marLeft w:val="0"/>
      <w:marRight w:val="0"/>
      <w:marTop w:val="0"/>
      <w:marBottom w:val="0"/>
      <w:divBdr>
        <w:top w:val="none" w:sz="0" w:space="0" w:color="auto"/>
        <w:left w:val="none" w:sz="0" w:space="0" w:color="auto"/>
        <w:bottom w:val="none" w:sz="0" w:space="0" w:color="auto"/>
        <w:right w:val="none" w:sz="0" w:space="0" w:color="auto"/>
      </w:divBdr>
    </w:div>
    <w:div w:id="1018701251">
      <w:bodyDiv w:val="1"/>
      <w:marLeft w:val="0"/>
      <w:marRight w:val="0"/>
      <w:marTop w:val="0"/>
      <w:marBottom w:val="0"/>
      <w:divBdr>
        <w:top w:val="none" w:sz="0" w:space="0" w:color="auto"/>
        <w:left w:val="none" w:sz="0" w:space="0" w:color="auto"/>
        <w:bottom w:val="none" w:sz="0" w:space="0" w:color="auto"/>
        <w:right w:val="none" w:sz="0" w:space="0" w:color="auto"/>
      </w:divBdr>
    </w:div>
    <w:div w:id="1255750009">
      <w:bodyDiv w:val="1"/>
      <w:marLeft w:val="0"/>
      <w:marRight w:val="0"/>
      <w:marTop w:val="0"/>
      <w:marBottom w:val="0"/>
      <w:divBdr>
        <w:top w:val="none" w:sz="0" w:space="0" w:color="auto"/>
        <w:left w:val="none" w:sz="0" w:space="0" w:color="auto"/>
        <w:bottom w:val="none" w:sz="0" w:space="0" w:color="auto"/>
        <w:right w:val="none" w:sz="0" w:space="0" w:color="auto"/>
      </w:divBdr>
      <w:divsChild>
        <w:div w:id="500122761">
          <w:marLeft w:val="0"/>
          <w:marRight w:val="0"/>
          <w:marTop w:val="0"/>
          <w:marBottom w:val="0"/>
          <w:divBdr>
            <w:top w:val="none" w:sz="0" w:space="0" w:color="auto"/>
            <w:left w:val="none" w:sz="0" w:space="0" w:color="auto"/>
            <w:bottom w:val="none" w:sz="0" w:space="0" w:color="auto"/>
            <w:right w:val="none" w:sz="0" w:space="0" w:color="auto"/>
          </w:divBdr>
        </w:div>
        <w:div w:id="925571568">
          <w:marLeft w:val="0"/>
          <w:marRight w:val="0"/>
          <w:marTop w:val="0"/>
          <w:marBottom w:val="0"/>
          <w:divBdr>
            <w:top w:val="none" w:sz="0" w:space="0" w:color="auto"/>
            <w:left w:val="none" w:sz="0" w:space="0" w:color="auto"/>
            <w:bottom w:val="none" w:sz="0" w:space="0" w:color="auto"/>
            <w:right w:val="none" w:sz="0" w:space="0" w:color="auto"/>
          </w:divBdr>
        </w:div>
      </w:divsChild>
    </w:div>
    <w:div w:id="1274823990">
      <w:bodyDiv w:val="1"/>
      <w:marLeft w:val="0"/>
      <w:marRight w:val="0"/>
      <w:marTop w:val="0"/>
      <w:marBottom w:val="0"/>
      <w:divBdr>
        <w:top w:val="none" w:sz="0" w:space="0" w:color="auto"/>
        <w:left w:val="none" w:sz="0" w:space="0" w:color="auto"/>
        <w:bottom w:val="none" w:sz="0" w:space="0" w:color="auto"/>
        <w:right w:val="none" w:sz="0" w:space="0" w:color="auto"/>
      </w:divBdr>
    </w:div>
    <w:div w:id="1538157185">
      <w:bodyDiv w:val="1"/>
      <w:marLeft w:val="0"/>
      <w:marRight w:val="0"/>
      <w:marTop w:val="0"/>
      <w:marBottom w:val="0"/>
      <w:divBdr>
        <w:top w:val="none" w:sz="0" w:space="0" w:color="auto"/>
        <w:left w:val="none" w:sz="0" w:space="0" w:color="auto"/>
        <w:bottom w:val="none" w:sz="0" w:space="0" w:color="auto"/>
        <w:right w:val="none" w:sz="0" w:space="0" w:color="auto"/>
      </w:divBdr>
    </w:div>
    <w:div w:id="155092125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977332">
      <w:bodyDiv w:val="1"/>
      <w:marLeft w:val="0"/>
      <w:marRight w:val="0"/>
      <w:marTop w:val="0"/>
      <w:marBottom w:val="0"/>
      <w:divBdr>
        <w:top w:val="none" w:sz="0" w:space="0" w:color="auto"/>
        <w:left w:val="none" w:sz="0" w:space="0" w:color="auto"/>
        <w:bottom w:val="none" w:sz="0" w:space="0" w:color="auto"/>
        <w:right w:val="none" w:sz="0" w:space="0" w:color="auto"/>
      </w:divBdr>
      <w:divsChild>
        <w:div w:id="1167330781">
          <w:marLeft w:val="0"/>
          <w:marRight w:val="0"/>
          <w:marTop w:val="0"/>
          <w:marBottom w:val="0"/>
          <w:divBdr>
            <w:top w:val="none" w:sz="0" w:space="0" w:color="auto"/>
            <w:left w:val="none" w:sz="0" w:space="0" w:color="auto"/>
            <w:bottom w:val="none" w:sz="0" w:space="0" w:color="auto"/>
            <w:right w:val="none" w:sz="0" w:space="0" w:color="auto"/>
          </w:divBdr>
        </w:div>
        <w:div w:id="1390616044">
          <w:marLeft w:val="0"/>
          <w:marRight w:val="0"/>
          <w:marTop w:val="0"/>
          <w:marBottom w:val="0"/>
          <w:divBdr>
            <w:top w:val="none" w:sz="0" w:space="0" w:color="auto"/>
            <w:left w:val="none" w:sz="0" w:space="0" w:color="auto"/>
            <w:bottom w:val="none" w:sz="0" w:space="0" w:color="auto"/>
            <w:right w:val="none" w:sz="0" w:space="0" w:color="auto"/>
          </w:divBdr>
        </w:div>
        <w:div w:id="1770925565">
          <w:marLeft w:val="0"/>
          <w:marRight w:val="0"/>
          <w:marTop w:val="0"/>
          <w:marBottom w:val="0"/>
          <w:divBdr>
            <w:top w:val="none" w:sz="0" w:space="0" w:color="auto"/>
            <w:left w:val="none" w:sz="0" w:space="0" w:color="auto"/>
            <w:bottom w:val="none" w:sz="0" w:space="0" w:color="auto"/>
            <w:right w:val="none" w:sz="0" w:space="0" w:color="auto"/>
          </w:divBdr>
        </w:div>
      </w:divsChild>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10260041">
      <w:bodyDiv w:val="1"/>
      <w:marLeft w:val="0"/>
      <w:marRight w:val="0"/>
      <w:marTop w:val="0"/>
      <w:marBottom w:val="0"/>
      <w:divBdr>
        <w:top w:val="none" w:sz="0" w:space="0" w:color="auto"/>
        <w:left w:val="none" w:sz="0" w:space="0" w:color="auto"/>
        <w:bottom w:val="none" w:sz="0" w:space="0" w:color="auto"/>
        <w:right w:val="none" w:sz="0" w:space="0" w:color="auto"/>
      </w:divBdr>
    </w:div>
    <w:div w:id="1749309161">
      <w:bodyDiv w:val="1"/>
      <w:marLeft w:val="0"/>
      <w:marRight w:val="0"/>
      <w:marTop w:val="0"/>
      <w:marBottom w:val="0"/>
      <w:divBdr>
        <w:top w:val="none" w:sz="0" w:space="0" w:color="auto"/>
        <w:left w:val="none" w:sz="0" w:space="0" w:color="auto"/>
        <w:bottom w:val="none" w:sz="0" w:space="0" w:color="auto"/>
        <w:right w:val="none" w:sz="0" w:space="0" w:color="auto"/>
      </w:divBdr>
    </w:div>
    <w:div w:id="1765148611">
      <w:bodyDiv w:val="1"/>
      <w:marLeft w:val="0"/>
      <w:marRight w:val="0"/>
      <w:marTop w:val="0"/>
      <w:marBottom w:val="0"/>
      <w:divBdr>
        <w:top w:val="none" w:sz="0" w:space="0" w:color="auto"/>
        <w:left w:val="none" w:sz="0" w:space="0" w:color="auto"/>
        <w:bottom w:val="none" w:sz="0" w:space="0" w:color="auto"/>
        <w:right w:val="none" w:sz="0" w:space="0" w:color="auto"/>
      </w:divBdr>
    </w:div>
    <w:div w:id="1846825948">
      <w:bodyDiv w:val="1"/>
      <w:marLeft w:val="0"/>
      <w:marRight w:val="0"/>
      <w:marTop w:val="0"/>
      <w:marBottom w:val="0"/>
      <w:divBdr>
        <w:top w:val="none" w:sz="0" w:space="0" w:color="auto"/>
        <w:left w:val="none" w:sz="0" w:space="0" w:color="auto"/>
        <w:bottom w:val="none" w:sz="0" w:space="0" w:color="auto"/>
        <w:right w:val="none" w:sz="0" w:space="0" w:color="auto"/>
      </w:divBdr>
    </w:div>
    <w:div w:id="2021084305">
      <w:bodyDiv w:val="1"/>
      <w:marLeft w:val="0"/>
      <w:marRight w:val="0"/>
      <w:marTop w:val="0"/>
      <w:marBottom w:val="0"/>
      <w:divBdr>
        <w:top w:val="none" w:sz="0" w:space="0" w:color="auto"/>
        <w:left w:val="none" w:sz="0" w:space="0" w:color="auto"/>
        <w:bottom w:val="none" w:sz="0" w:space="0" w:color="auto"/>
        <w:right w:val="none" w:sz="0" w:space="0" w:color="auto"/>
      </w:divBdr>
      <w:divsChild>
        <w:div w:id="469438548">
          <w:marLeft w:val="0"/>
          <w:marRight w:val="0"/>
          <w:marTop w:val="0"/>
          <w:marBottom w:val="0"/>
          <w:divBdr>
            <w:top w:val="none" w:sz="0" w:space="0" w:color="auto"/>
            <w:left w:val="none" w:sz="0" w:space="0" w:color="auto"/>
            <w:bottom w:val="none" w:sz="0" w:space="0" w:color="auto"/>
            <w:right w:val="none" w:sz="0" w:space="0" w:color="auto"/>
          </w:divBdr>
        </w:div>
        <w:div w:id="2108231101">
          <w:marLeft w:val="0"/>
          <w:marRight w:val="0"/>
          <w:marTop w:val="0"/>
          <w:marBottom w:val="0"/>
          <w:divBdr>
            <w:top w:val="none" w:sz="0" w:space="0" w:color="auto"/>
            <w:left w:val="none" w:sz="0" w:space="0" w:color="auto"/>
            <w:bottom w:val="none" w:sz="0" w:space="0" w:color="auto"/>
            <w:right w:val="none" w:sz="0" w:space="0" w:color="auto"/>
          </w:divBdr>
        </w:div>
      </w:divsChild>
    </w:div>
    <w:div w:id="2061897297">
      <w:bodyDiv w:val="1"/>
      <w:marLeft w:val="0"/>
      <w:marRight w:val="0"/>
      <w:marTop w:val="0"/>
      <w:marBottom w:val="0"/>
      <w:divBdr>
        <w:top w:val="none" w:sz="0" w:space="0" w:color="auto"/>
        <w:left w:val="none" w:sz="0" w:space="0" w:color="auto"/>
        <w:bottom w:val="none" w:sz="0" w:space="0" w:color="auto"/>
        <w:right w:val="none" w:sz="0" w:space="0" w:color="auto"/>
      </w:divBdr>
    </w:div>
    <w:div w:id="21319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6ED5-078B-41B5-BBFE-09346EE5AC1F}">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2.xml><?xml version="1.0" encoding="utf-8"?>
<ds:datastoreItem xmlns:ds="http://schemas.openxmlformats.org/officeDocument/2006/customXml" ds:itemID="{6F5FAE58-4013-4B25-A458-E80EFD31CAD5}">
  <ds:schemaRefs>
    <ds:schemaRef ds:uri="http://schemas.microsoft.com/sharepoint/v3/contenttype/forms"/>
  </ds:schemaRefs>
</ds:datastoreItem>
</file>

<file path=customXml/itemProps3.xml><?xml version="1.0" encoding="utf-8"?>
<ds:datastoreItem xmlns:ds="http://schemas.openxmlformats.org/officeDocument/2006/customXml" ds:itemID="{DA3D7CD2-61C6-4D15-B174-B248F5D9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4F873-67A0-41DA-9CD9-FC2D5814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4898</Words>
  <Characters>26941</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CONSEJO SUPERIOR DE LA JUDICATURA</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Esther Jaimes Valencia</cp:lastModifiedBy>
  <cp:revision>2</cp:revision>
  <dcterms:created xsi:type="dcterms:W3CDTF">2023-06-28T15:36:00Z</dcterms:created>
  <dcterms:modified xsi:type="dcterms:W3CDTF">2023-06-28T15:36:00Z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