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22541" w14:textId="77777777" w:rsidR="003D4847" w:rsidRDefault="003D4847" w:rsidP="003D48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5DEBF20C" w14:textId="77777777" w:rsidR="003D4847" w:rsidRDefault="003D4847" w:rsidP="003D48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3FB1A27B" w14:textId="77777777" w:rsidR="003D4847" w:rsidRPr="00252493" w:rsidRDefault="003D4847" w:rsidP="003D48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252493">
        <w:rPr>
          <w:rFonts w:ascii="Times New Roman" w:hAnsi="Times New Roman" w:cs="Times New Roman"/>
          <w:sz w:val="20"/>
          <w:szCs w:val="20"/>
          <w:u w:val="single"/>
        </w:rPr>
        <w:t>E D I C T O</w:t>
      </w:r>
    </w:p>
    <w:p w14:paraId="1CB326A5" w14:textId="77777777" w:rsidR="003D4847" w:rsidRPr="00252493" w:rsidRDefault="003D4847" w:rsidP="003D48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1FDE593E" w14:textId="77777777" w:rsidR="003D4847" w:rsidRPr="00252493" w:rsidRDefault="003D4847" w:rsidP="003D48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52493">
        <w:rPr>
          <w:rFonts w:ascii="Times New Roman" w:hAnsi="Times New Roman" w:cs="Times New Roman"/>
          <w:sz w:val="20"/>
          <w:szCs w:val="20"/>
        </w:rPr>
        <w:t>EL SUSCRITO SECRETARIO DE LA SALA CIVIL – FAMILIA</w:t>
      </w:r>
    </w:p>
    <w:p w14:paraId="30125613" w14:textId="77777777" w:rsidR="003D4847" w:rsidRPr="00252493" w:rsidRDefault="003D4847" w:rsidP="003D48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52493">
        <w:rPr>
          <w:rFonts w:ascii="Times New Roman" w:hAnsi="Times New Roman" w:cs="Times New Roman"/>
          <w:sz w:val="20"/>
          <w:szCs w:val="20"/>
        </w:rPr>
        <w:t>DEL TRIBUNAL SUPERIOR DE BARRANQUILLA</w:t>
      </w:r>
    </w:p>
    <w:p w14:paraId="4A7CD35F" w14:textId="77777777" w:rsidR="003D4847" w:rsidRPr="00252493" w:rsidRDefault="003D4847" w:rsidP="003D48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1C5AD64" w14:textId="77777777" w:rsidR="003D4847" w:rsidRPr="00252493" w:rsidRDefault="003D4847" w:rsidP="003D48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799B2EB" w14:textId="77777777" w:rsidR="003D4847" w:rsidRPr="00252493" w:rsidRDefault="003D4847" w:rsidP="003D48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52493">
        <w:rPr>
          <w:rFonts w:ascii="Times New Roman" w:hAnsi="Times New Roman" w:cs="Times New Roman"/>
          <w:sz w:val="20"/>
          <w:szCs w:val="20"/>
        </w:rPr>
        <w:t>HACE SABER:</w:t>
      </w:r>
    </w:p>
    <w:p w14:paraId="2E718FD4" w14:textId="77777777" w:rsidR="003D4847" w:rsidRPr="00252493" w:rsidRDefault="003D4847" w:rsidP="003D48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5A7832B" w14:textId="77777777" w:rsidR="003D4847" w:rsidRPr="00252493" w:rsidRDefault="003D4847" w:rsidP="003D48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65FE995" w14:textId="77777777" w:rsidR="003D4847" w:rsidRPr="00252493" w:rsidRDefault="003D4847" w:rsidP="003D48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2493">
        <w:rPr>
          <w:rFonts w:ascii="Times New Roman" w:hAnsi="Times New Roman" w:cs="Times New Roman"/>
          <w:sz w:val="20"/>
          <w:szCs w:val="20"/>
        </w:rPr>
        <w:t xml:space="preserve">Que se ha dictado </w:t>
      </w:r>
      <w:r>
        <w:rPr>
          <w:rFonts w:ascii="Times New Roman" w:hAnsi="Times New Roman" w:cs="Times New Roman"/>
          <w:sz w:val="20"/>
          <w:szCs w:val="20"/>
        </w:rPr>
        <w:t>un SENTENCIA</w:t>
      </w:r>
      <w:r w:rsidRPr="00252493">
        <w:rPr>
          <w:rFonts w:ascii="Times New Roman" w:hAnsi="Times New Roman" w:cs="Times New Roman"/>
          <w:sz w:val="20"/>
          <w:szCs w:val="20"/>
        </w:rPr>
        <w:t xml:space="preserve"> dentro del proceso:</w:t>
      </w:r>
    </w:p>
    <w:p w14:paraId="7890AE40" w14:textId="77777777" w:rsidR="003D4847" w:rsidRPr="00252493" w:rsidRDefault="003D4847" w:rsidP="003D48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79C522" w14:textId="7D38D672" w:rsidR="003D4847" w:rsidRPr="00F44F8C" w:rsidRDefault="003D4847" w:rsidP="003D4847">
      <w:pPr>
        <w:spacing w:after="0" w:line="240" w:lineRule="auto"/>
        <w:jc w:val="both"/>
        <w:rPr>
          <w:rFonts w:ascii="Times New Roman" w:hAnsi="Times New Roman" w:cs="Times New Roman"/>
          <w:iCs/>
          <w:noProof/>
          <w:lang w:val="es-ES"/>
        </w:rPr>
      </w:pPr>
      <w:r w:rsidRPr="00252493">
        <w:rPr>
          <w:rFonts w:ascii="Times New Roman" w:hAnsi="Times New Roman" w:cs="Times New Roman"/>
          <w:sz w:val="20"/>
          <w:szCs w:val="20"/>
        </w:rPr>
        <w:t>RADICACION N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252493">
        <w:rPr>
          <w:rFonts w:ascii="Times New Roman" w:hAnsi="Times New Roman" w:cs="Times New Roman"/>
          <w:sz w:val="20"/>
          <w:szCs w:val="20"/>
        </w:rPr>
        <w:t xml:space="preserve">. </w:t>
      </w:r>
      <w:r w:rsidR="00911CBE" w:rsidRPr="00911CBE">
        <w:rPr>
          <w:rFonts w:ascii="Times New Roman" w:hAnsi="Times New Roman" w:cs="Times New Roman"/>
          <w:sz w:val="20"/>
          <w:szCs w:val="20"/>
        </w:rPr>
        <w:t>08001315301120240000801</w:t>
      </w:r>
      <w:r w:rsidRPr="001F67D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8C9B2C" w14:textId="77777777" w:rsidR="003D4847" w:rsidRPr="00252493" w:rsidRDefault="003D4847" w:rsidP="003D48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299718" w14:textId="0FF6884B" w:rsidR="003D4847" w:rsidRPr="00A30A69" w:rsidRDefault="003D4847" w:rsidP="003D484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252493">
        <w:rPr>
          <w:rFonts w:ascii="Times New Roman" w:hAnsi="Times New Roman" w:cs="Times New Roman"/>
          <w:sz w:val="20"/>
          <w:szCs w:val="20"/>
        </w:rPr>
        <w:t>RAD. INTERNO</w:t>
      </w:r>
      <w:r w:rsidRPr="00252493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>
        <w:rPr>
          <w:rFonts w:ascii="Times New Roman" w:hAnsi="Times New Roman" w:cs="Times New Roman"/>
          <w:b/>
          <w:noProof/>
          <w:sz w:val="20"/>
          <w:szCs w:val="20"/>
        </w:rPr>
        <w:tab/>
      </w:r>
      <w:r w:rsidR="00911CBE" w:rsidRPr="00911CBE">
        <w:rPr>
          <w:rFonts w:ascii="Times New Roman" w:hAnsi="Times New Roman" w:cs="Times New Roman"/>
          <w:b/>
          <w:noProof/>
          <w:sz w:val="20"/>
          <w:szCs w:val="20"/>
        </w:rPr>
        <w:t>T00053-2024</w:t>
      </w:r>
    </w:p>
    <w:p w14:paraId="3E96185C" w14:textId="77777777" w:rsidR="003D4847" w:rsidRPr="00252493" w:rsidRDefault="003D4847" w:rsidP="003D48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315472" w14:textId="77777777" w:rsidR="003D4847" w:rsidRPr="00252493" w:rsidRDefault="003D4847" w:rsidP="003D4847">
      <w:pPr>
        <w:tabs>
          <w:tab w:val="left" w:pos="23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2493">
        <w:rPr>
          <w:rFonts w:ascii="Times New Roman" w:hAnsi="Times New Roman" w:cs="Times New Roman"/>
          <w:sz w:val="20"/>
          <w:szCs w:val="20"/>
        </w:rPr>
        <w:t>PROCESO:                 ACCIÓN DE TUTELA</w:t>
      </w:r>
    </w:p>
    <w:p w14:paraId="428156C8" w14:textId="77777777" w:rsidR="003D4847" w:rsidRPr="00252493" w:rsidRDefault="003D4847" w:rsidP="003D4847">
      <w:pPr>
        <w:tabs>
          <w:tab w:val="left" w:pos="23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EB076D" w14:textId="495FBC3D" w:rsidR="003D4847" w:rsidRPr="00BE4507" w:rsidRDefault="003D4847" w:rsidP="003D4847">
      <w:pPr>
        <w:tabs>
          <w:tab w:val="left" w:pos="2393"/>
        </w:tabs>
        <w:spacing w:after="0" w:line="240" w:lineRule="auto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252493">
        <w:rPr>
          <w:rFonts w:ascii="Times New Roman" w:hAnsi="Times New Roman" w:cs="Times New Roman"/>
          <w:sz w:val="20"/>
          <w:szCs w:val="20"/>
        </w:rPr>
        <w:t xml:space="preserve">DEMANDANTE:      </w:t>
      </w:r>
      <w:r w:rsidR="00911CBE" w:rsidRPr="00911CBE">
        <w:rPr>
          <w:rFonts w:ascii="Times New Roman" w:hAnsi="Times New Roman" w:cs="Times New Roman"/>
          <w:sz w:val="20"/>
          <w:szCs w:val="20"/>
        </w:rPr>
        <w:t>JORGE LUIS CHARRIS DE LA ROSA.</w:t>
      </w:r>
    </w:p>
    <w:p w14:paraId="3188D975" w14:textId="77777777" w:rsidR="003D4847" w:rsidRPr="00252493" w:rsidRDefault="003D4847" w:rsidP="003D4847">
      <w:pPr>
        <w:tabs>
          <w:tab w:val="left" w:pos="23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0B36E4" w14:textId="0BD6D012" w:rsidR="003D4847" w:rsidRDefault="003D4847" w:rsidP="00911CBE">
      <w:pPr>
        <w:ind w:left="1755" w:hanging="1755"/>
        <w:rPr>
          <w:rFonts w:ascii="Times New Roman" w:hAnsi="Times New Roman" w:cs="Times New Roman"/>
          <w:sz w:val="20"/>
          <w:szCs w:val="20"/>
        </w:rPr>
      </w:pPr>
      <w:r w:rsidRPr="00252493">
        <w:rPr>
          <w:rFonts w:ascii="Times New Roman" w:hAnsi="Times New Roman" w:cs="Times New Roman"/>
          <w:sz w:val="20"/>
          <w:szCs w:val="20"/>
        </w:rPr>
        <w:t>DEMANDADO:</w:t>
      </w:r>
      <w:r w:rsidRPr="00252493">
        <w:rPr>
          <w:rFonts w:ascii="Times New Roman" w:hAnsi="Times New Roman" w:cs="Times New Roman"/>
          <w:sz w:val="20"/>
          <w:szCs w:val="20"/>
        </w:rPr>
        <w:tab/>
      </w:r>
      <w:r w:rsidR="00911CBE" w:rsidRPr="00911CBE">
        <w:rPr>
          <w:rFonts w:ascii="Times New Roman" w:hAnsi="Times New Roman" w:cs="Times New Roman"/>
          <w:sz w:val="20"/>
          <w:szCs w:val="20"/>
        </w:rPr>
        <w:t>JUZGADO SEGUNDO DE PEQUEÑAS CAUSAS Y COMPETENCIAS MÚLTIPLES DE BARRANQUILLA, LOCALIDAD SUR OCCIDENTE</w:t>
      </w:r>
      <w:r w:rsidR="00911CBE">
        <w:rPr>
          <w:rFonts w:ascii="Times New Roman" w:hAnsi="Times New Roman" w:cs="Times New Roman"/>
          <w:sz w:val="20"/>
          <w:szCs w:val="20"/>
        </w:rPr>
        <w:t>.</w:t>
      </w:r>
    </w:p>
    <w:p w14:paraId="4B45BD6B" w14:textId="7570427A" w:rsidR="003D4847" w:rsidRDefault="003D4847" w:rsidP="003D4847">
      <w:pPr>
        <w:ind w:left="1755" w:hanging="175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VINCULADOS:       </w:t>
      </w:r>
      <w:bookmarkStart w:id="0" w:name="_Hlk159522071"/>
      <w:r w:rsidR="00911CBE" w:rsidRPr="00911CBE">
        <w:rPr>
          <w:rFonts w:ascii="Times New Roman" w:hAnsi="Times New Roman" w:cs="Times New Roman"/>
          <w:sz w:val="20"/>
          <w:szCs w:val="20"/>
        </w:rPr>
        <w:t>DIANE ESTHER CHARRIS DE LA ROSA</w:t>
      </w:r>
      <w:r w:rsidR="00911CBE">
        <w:rPr>
          <w:rFonts w:ascii="Times New Roman" w:hAnsi="Times New Roman" w:cs="Times New Roman"/>
          <w:sz w:val="20"/>
          <w:szCs w:val="20"/>
        </w:rPr>
        <w:t xml:space="preserve"> Y PERSONAS INDETERMINADAS.</w:t>
      </w:r>
      <w:bookmarkEnd w:id="0"/>
    </w:p>
    <w:p w14:paraId="4D807DA0" w14:textId="7173EEE4" w:rsidR="003D4847" w:rsidRDefault="003D4847" w:rsidP="003D4847">
      <w:pPr>
        <w:ind w:left="1755" w:hanging="1755"/>
        <w:rPr>
          <w:rFonts w:ascii="Times New Roman" w:hAnsi="Times New Roman" w:cs="Times New Roman"/>
          <w:noProof/>
          <w:color w:val="000000"/>
          <w:sz w:val="20"/>
          <w:szCs w:val="20"/>
          <w:lang w:eastAsia="es-CO"/>
        </w:rPr>
      </w:pPr>
      <w:r>
        <w:rPr>
          <w:rFonts w:ascii="Times New Roman" w:hAnsi="Times New Roman" w:cs="Times New Roman"/>
          <w:sz w:val="20"/>
          <w:szCs w:val="20"/>
        </w:rPr>
        <w:t xml:space="preserve">MAGISTRADO PONENTE: </w:t>
      </w:r>
      <w:r w:rsidR="00911CBE">
        <w:rPr>
          <w:rFonts w:ascii="Times New Roman" w:hAnsi="Times New Roman" w:cs="Times New Roman"/>
          <w:sz w:val="20"/>
          <w:szCs w:val="20"/>
        </w:rPr>
        <w:t>BERNARDO LÓPEZ</w:t>
      </w:r>
    </w:p>
    <w:p w14:paraId="55602F1A" w14:textId="50D3D0DB" w:rsidR="003D4847" w:rsidRPr="00252493" w:rsidRDefault="003D4847" w:rsidP="003D4847">
      <w:pPr>
        <w:rPr>
          <w:rFonts w:ascii="Times New Roman" w:hAnsi="Times New Roman" w:cs="Times New Roman"/>
          <w:sz w:val="20"/>
          <w:szCs w:val="20"/>
        </w:rPr>
      </w:pPr>
      <w:r w:rsidRPr="00252493">
        <w:rPr>
          <w:rFonts w:ascii="Times New Roman" w:hAnsi="Times New Roman" w:cs="Times New Roman"/>
          <w:sz w:val="20"/>
          <w:szCs w:val="20"/>
        </w:rPr>
        <w:t xml:space="preserve">FECHA </w:t>
      </w:r>
      <w:r>
        <w:rPr>
          <w:rFonts w:ascii="Times New Roman" w:hAnsi="Times New Roman" w:cs="Times New Roman"/>
          <w:sz w:val="20"/>
          <w:szCs w:val="20"/>
        </w:rPr>
        <w:t>DE LA SENTENCIA</w:t>
      </w:r>
      <w:r w:rsidRPr="00252493">
        <w:rPr>
          <w:rFonts w:ascii="Times New Roman" w:hAnsi="Times New Roman" w:cs="Times New Roman"/>
          <w:sz w:val="20"/>
          <w:szCs w:val="20"/>
        </w:rPr>
        <w:t xml:space="preserve">: </w:t>
      </w:r>
      <w:r w:rsidR="00911CBE">
        <w:rPr>
          <w:rFonts w:ascii="Times New Roman" w:hAnsi="Times New Roman" w:cs="Times New Roman"/>
          <w:sz w:val="20"/>
          <w:szCs w:val="20"/>
        </w:rPr>
        <w:t>22/02/2024</w:t>
      </w:r>
    </w:p>
    <w:p w14:paraId="65FBD953" w14:textId="77777777" w:rsidR="003D4847" w:rsidRPr="00252493" w:rsidRDefault="003D4847" w:rsidP="003D4847">
      <w:pPr>
        <w:tabs>
          <w:tab w:val="left" w:pos="23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CD400A" w14:textId="69003ADF" w:rsidR="003D4847" w:rsidRPr="00C75229" w:rsidRDefault="003D4847" w:rsidP="003D48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75229">
        <w:rPr>
          <w:rFonts w:ascii="Times New Roman" w:hAnsi="Times New Roman" w:cs="Times New Roman"/>
          <w:sz w:val="20"/>
          <w:szCs w:val="20"/>
        </w:rPr>
        <w:t xml:space="preserve">Para notificar </w:t>
      </w:r>
      <w:r>
        <w:rPr>
          <w:rFonts w:ascii="Times New Roman" w:hAnsi="Times New Roman" w:cs="Times New Roman"/>
          <w:sz w:val="20"/>
          <w:szCs w:val="20"/>
        </w:rPr>
        <w:t xml:space="preserve">a </w:t>
      </w:r>
      <w:r w:rsidR="00911CBE" w:rsidRPr="00911CBE">
        <w:rPr>
          <w:rFonts w:ascii="Times New Roman" w:hAnsi="Times New Roman" w:cs="Times New Roman"/>
          <w:sz w:val="20"/>
          <w:szCs w:val="20"/>
        </w:rPr>
        <w:t>DIANE ESTHER CHARRIS DE LA ROSA Y PERSONAS INDETERMINADA</w:t>
      </w:r>
      <w:r w:rsidR="00911CBE">
        <w:rPr>
          <w:rFonts w:ascii="Times New Roman" w:hAnsi="Times New Roman" w:cs="Times New Roman"/>
          <w:sz w:val="20"/>
          <w:szCs w:val="20"/>
        </w:rPr>
        <w:t>S</w:t>
      </w:r>
      <w:r w:rsidRPr="00626A89">
        <w:rPr>
          <w:rFonts w:ascii="Times New Roman" w:hAnsi="Times New Roman" w:cs="Times New Roman"/>
          <w:sz w:val="20"/>
          <w:szCs w:val="20"/>
        </w:rPr>
        <w:t>,</w:t>
      </w:r>
      <w:r w:rsidRPr="00C75229">
        <w:rPr>
          <w:rFonts w:ascii="Times New Roman" w:hAnsi="Times New Roman" w:cs="Times New Roman"/>
          <w:sz w:val="20"/>
          <w:szCs w:val="20"/>
        </w:rPr>
        <w:t xml:space="preserve"> de una sentencia proferida en desarrollo de la segunda instancia dentro del proceso de 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75229">
        <w:rPr>
          <w:rFonts w:ascii="Times New Roman" w:hAnsi="Times New Roman" w:cs="Times New Roman"/>
          <w:sz w:val="20"/>
          <w:szCs w:val="20"/>
        </w:rPr>
        <w:t>referencia, el cual resolvió: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1E6EEA" w14:textId="77777777" w:rsidR="003D4847" w:rsidRPr="00C75229" w:rsidRDefault="003D4847" w:rsidP="003D4847">
      <w:pPr>
        <w:tabs>
          <w:tab w:val="left" w:pos="23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D7A3085" w14:textId="356FF6F8" w:rsidR="00911CBE" w:rsidRPr="00911CBE" w:rsidRDefault="003D4847" w:rsidP="00911CBE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es-CO"/>
        </w:rPr>
      </w:pPr>
      <w:r w:rsidRPr="0020498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es-CO"/>
        </w:rPr>
        <w:t>"</w:t>
      </w:r>
      <w:r w:rsidRPr="001F67DE">
        <w:t xml:space="preserve"> </w:t>
      </w:r>
      <w:r w:rsidR="00911CBE" w:rsidRPr="00911C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es-CO"/>
        </w:rPr>
        <w:t>Primero: CONFIRMAR el fallo del 26 de enero de</w:t>
      </w:r>
      <w:r w:rsidR="00911C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es-CO"/>
        </w:rPr>
        <w:t xml:space="preserve"> </w:t>
      </w:r>
      <w:r w:rsidR="00911CBE" w:rsidRPr="00911C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es-CO"/>
        </w:rPr>
        <w:t>2024 proferido por el Juzgado Once Civil Circuito de Barranquilla, dentro</w:t>
      </w:r>
      <w:r w:rsidR="00911C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es-CO"/>
        </w:rPr>
        <w:t xml:space="preserve"> </w:t>
      </w:r>
      <w:r w:rsidR="00911CBE" w:rsidRPr="00911C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es-CO"/>
        </w:rPr>
        <w:t>de la Acción de Tutela promovida por Jorge Luis Charris de la Rosa contra</w:t>
      </w:r>
      <w:r w:rsidR="00911C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es-CO"/>
        </w:rPr>
        <w:t xml:space="preserve"> </w:t>
      </w:r>
      <w:r w:rsidR="00911CBE" w:rsidRPr="00911C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es-CO"/>
        </w:rPr>
        <w:t>el Juzgado Segundo de Pequeñas Causas y Competencias Múltiples de</w:t>
      </w:r>
      <w:r w:rsidR="00911C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es-CO"/>
        </w:rPr>
        <w:t xml:space="preserve"> </w:t>
      </w:r>
      <w:r w:rsidR="00911CBE" w:rsidRPr="00911C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es-CO"/>
        </w:rPr>
        <w:t>Barranquilla.</w:t>
      </w:r>
    </w:p>
    <w:p w14:paraId="772C9FB3" w14:textId="77777777" w:rsidR="00911CBE" w:rsidRDefault="00911CBE" w:rsidP="00911CBE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es-CO"/>
        </w:rPr>
      </w:pPr>
    </w:p>
    <w:p w14:paraId="4A0A883B" w14:textId="4EBD7BFB" w:rsidR="00911CBE" w:rsidRDefault="00911CBE" w:rsidP="00911CBE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es-CO"/>
        </w:rPr>
      </w:pPr>
      <w:r w:rsidRPr="00911C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es-CO"/>
        </w:rPr>
        <w:t>Segundo: Notifíquese esta providencia a las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es-CO"/>
        </w:rPr>
        <w:t xml:space="preserve"> </w:t>
      </w:r>
      <w:r w:rsidRPr="00911C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es-CO"/>
        </w:rPr>
        <w:t>partes por el medio más expedito de conformidad con el Decreto 2591 de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es-CO"/>
        </w:rPr>
        <w:t xml:space="preserve"> </w:t>
      </w:r>
      <w:r w:rsidRPr="00911C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es-CO"/>
        </w:rPr>
        <w:t>1991.</w:t>
      </w:r>
    </w:p>
    <w:p w14:paraId="73C17B72" w14:textId="77777777" w:rsidR="00911CBE" w:rsidRPr="00911CBE" w:rsidRDefault="00911CBE" w:rsidP="00911CBE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es-CO"/>
        </w:rPr>
      </w:pPr>
    </w:p>
    <w:p w14:paraId="2A876F03" w14:textId="33D8BF1E" w:rsidR="003D4847" w:rsidRPr="00911CBE" w:rsidRDefault="00911CBE" w:rsidP="00911CBE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es-CO"/>
        </w:rPr>
      </w:pPr>
      <w:r w:rsidRPr="00911C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es-CO"/>
        </w:rPr>
        <w:t>Tercero: Remítase el expediente de tutela, a la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es-CO"/>
        </w:rPr>
        <w:t xml:space="preserve"> </w:t>
      </w:r>
      <w:r w:rsidRPr="00911C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es-CO"/>
        </w:rPr>
        <w:t>Honorable Corte Constitucional para la eventual revisión del presente fallo.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es-CO"/>
        </w:rPr>
        <w:t xml:space="preserve"> </w:t>
      </w:r>
      <w:r w:rsidRPr="00911C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es-CO"/>
        </w:rPr>
        <w:t>Líbrese el correspondiente oficio.</w:t>
      </w:r>
      <w:r w:rsidR="003D4847" w:rsidRPr="0020498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es-CO"/>
        </w:rPr>
        <w:t>"</w:t>
      </w:r>
    </w:p>
    <w:p w14:paraId="28BA845B" w14:textId="77777777" w:rsidR="003D4847" w:rsidRPr="00252493" w:rsidRDefault="003D4847" w:rsidP="003D4847">
      <w:pPr>
        <w:tabs>
          <w:tab w:val="left" w:pos="23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5264360" w14:textId="77777777" w:rsidR="00911CBE" w:rsidRDefault="00911CBE" w:rsidP="003D4847">
      <w:pPr>
        <w:tabs>
          <w:tab w:val="left" w:pos="23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3B00A2" w14:textId="5901CD1A" w:rsidR="003D4847" w:rsidRDefault="003D4847" w:rsidP="003D4847">
      <w:pPr>
        <w:tabs>
          <w:tab w:val="left" w:pos="23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2493">
        <w:rPr>
          <w:rFonts w:ascii="Times New Roman" w:hAnsi="Times New Roman" w:cs="Times New Roman"/>
          <w:sz w:val="20"/>
          <w:szCs w:val="20"/>
        </w:rPr>
        <w:t xml:space="preserve">Se fija el presente EDICTO, en un lugar público de la secretaría por el término de un (1) día, hoy </w:t>
      </w:r>
      <w:r w:rsidR="00911CBE">
        <w:rPr>
          <w:rFonts w:ascii="Times New Roman" w:hAnsi="Times New Roman" w:cs="Times New Roman"/>
          <w:sz w:val="20"/>
          <w:szCs w:val="20"/>
        </w:rPr>
        <w:t>23</w:t>
      </w:r>
      <w:r>
        <w:rPr>
          <w:rFonts w:ascii="Times New Roman" w:hAnsi="Times New Roman" w:cs="Times New Roman"/>
          <w:sz w:val="20"/>
          <w:szCs w:val="20"/>
        </w:rPr>
        <w:t xml:space="preserve"> de </w:t>
      </w:r>
      <w:r w:rsidR="00911CBE">
        <w:rPr>
          <w:rFonts w:ascii="Times New Roman" w:hAnsi="Times New Roman" w:cs="Times New Roman"/>
          <w:sz w:val="20"/>
          <w:szCs w:val="20"/>
        </w:rPr>
        <w:t>febrero</w:t>
      </w:r>
      <w:r>
        <w:rPr>
          <w:rFonts w:ascii="Times New Roman" w:hAnsi="Times New Roman" w:cs="Times New Roman"/>
          <w:sz w:val="20"/>
          <w:szCs w:val="20"/>
        </w:rPr>
        <w:t xml:space="preserve"> de 202</w:t>
      </w:r>
      <w:r w:rsidR="00911CBE">
        <w:rPr>
          <w:rFonts w:ascii="Times New Roman" w:hAnsi="Times New Roman" w:cs="Times New Roman"/>
          <w:sz w:val="20"/>
          <w:szCs w:val="20"/>
        </w:rPr>
        <w:t>4</w:t>
      </w:r>
      <w:r w:rsidRPr="00252493">
        <w:rPr>
          <w:rFonts w:ascii="Times New Roman" w:hAnsi="Times New Roman" w:cs="Times New Roman"/>
          <w:sz w:val="20"/>
          <w:szCs w:val="20"/>
        </w:rPr>
        <w:t>, siendo las ocho de la mañana (8:00 am).</w:t>
      </w:r>
    </w:p>
    <w:p w14:paraId="3B55DA42" w14:textId="77777777" w:rsidR="00911CBE" w:rsidRPr="00252493" w:rsidRDefault="00911CBE" w:rsidP="003D4847">
      <w:pPr>
        <w:tabs>
          <w:tab w:val="left" w:pos="23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940A37" w14:textId="77777777" w:rsidR="003D4847" w:rsidRPr="00252493" w:rsidRDefault="003D4847" w:rsidP="003D4847">
      <w:pPr>
        <w:tabs>
          <w:tab w:val="left" w:pos="23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2493">
        <w:rPr>
          <w:rFonts w:ascii="Times New Roman" w:hAnsi="Times New Roman" w:cs="Times New Roman"/>
          <w:sz w:val="20"/>
          <w:szCs w:val="20"/>
        </w:rPr>
        <w:tab/>
        <w:t xml:space="preserve">El </w:t>
      </w:r>
      <w:proofErr w:type="gramStart"/>
      <w:r w:rsidRPr="00252493">
        <w:rPr>
          <w:rFonts w:ascii="Times New Roman" w:hAnsi="Times New Roman" w:cs="Times New Roman"/>
          <w:sz w:val="20"/>
          <w:szCs w:val="20"/>
        </w:rPr>
        <w:t>Secretario</w:t>
      </w:r>
      <w:proofErr w:type="gramEnd"/>
      <w:r w:rsidRPr="00252493">
        <w:rPr>
          <w:rFonts w:ascii="Times New Roman" w:hAnsi="Times New Roman" w:cs="Times New Roman"/>
          <w:sz w:val="20"/>
          <w:szCs w:val="20"/>
        </w:rPr>
        <w:t>,</w:t>
      </w:r>
    </w:p>
    <w:p w14:paraId="2E589EC6" w14:textId="77777777" w:rsidR="003D4847" w:rsidRPr="00252493" w:rsidRDefault="003D4847" w:rsidP="003D4847">
      <w:pPr>
        <w:tabs>
          <w:tab w:val="left" w:pos="2393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52493">
        <w:rPr>
          <w:rFonts w:ascii="Times New Roman" w:hAnsi="Times New Roman" w:cs="Times New Roman"/>
          <w:sz w:val="20"/>
          <w:szCs w:val="20"/>
        </w:rPr>
        <w:tab/>
      </w:r>
      <w:r w:rsidRPr="00252493">
        <w:rPr>
          <w:rFonts w:ascii="Times New Roman" w:hAnsi="Times New Roman" w:cs="Times New Roman"/>
          <w:sz w:val="20"/>
          <w:szCs w:val="20"/>
        </w:rPr>
        <w:tab/>
      </w:r>
      <w:r w:rsidRPr="00252493">
        <w:rPr>
          <w:rFonts w:ascii="Times New Roman" w:hAnsi="Times New Roman" w:cs="Times New Roman"/>
          <w:sz w:val="20"/>
          <w:szCs w:val="20"/>
        </w:rPr>
        <w:tab/>
      </w:r>
      <w:r w:rsidRPr="0025249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WILLIAM PACHECO BARRANGÀN</w:t>
      </w:r>
    </w:p>
    <w:p w14:paraId="18CFCDA6" w14:textId="77777777" w:rsidR="003D4847" w:rsidRPr="00252493" w:rsidRDefault="003D4847" w:rsidP="003D4847">
      <w:pPr>
        <w:tabs>
          <w:tab w:val="left" w:pos="2393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B062E06" w14:textId="72419519" w:rsidR="00734996" w:rsidRPr="003D4847" w:rsidRDefault="00734996" w:rsidP="003D4847">
      <w:pPr>
        <w:tabs>
          <w:tab w:val="left" w:pos="2393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734996" w:rsidRPr="003D4847" w:rsidSect="00372A47">
      <w:headerReference w:type="default" r:id="rId6"/>
      <w:footerReference w:type="default" r:id="rId7"/>
      <w:pgSz w:w="12240" w:h="18720" w:code="14"/>
      <w:pgMar w:top="1701" w:right="1701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6C76B" w14:textId="77777777" w:rsidR="00372A47" w:rsidRDefault="00372A47">
      <w:pPr>
        <w:spacing w:after="0" w:line="240" w:lineRule="auto"/>
      </w:pPr>
      <w:r>
        <w:separator/>
      </w:r>
    </w:p>
  </w:endnote>
  <w:endnote w:type="continuationSeparator" w:id="0">
    <w:p w14:paraId="66DF7B57" w14:textId="77777777" w:rsidR="00372A47" w:rsidRDefault="00372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F25F3" w14:textId="77777777" w:rsidR="00B73904" w:rsidRDefault="00000000" w:rsidP="00B70D1A">
    <w:pPr>
      <w:spacing w:after="0" w:line="240" w:lineRule="auto"/>
      <w:jc w:val="both"/>
      <w:rPr>
        <w:rFonts w:ascii="Times New Roman" w:hAnsi="Times New Roman" w:cs="Times New Roman"/>
        <w:bCs/>
        <w:iCs/>
        <w:sz w:val="16"/>
        <w:szCs w:val="16"/>
        <w:lang w:val="es-ES"/>
      </w:rPr>
    </w:pPr>
    <w:r>
      <w:rPr>
        <w:rFonts w:ascii="Times New Roman" w:hAnsi="Times New Roman" w:cs="Times New Roman"/>
        <w:bCs/>
        <w:iCs/>
        <w:sz w:val="16"/>
        <w:szCs w:val="16"/>
      </w:rPr>
      <w:t>Dirección: carrera 45 calle 44-12 Primer Piso</w:t>
    </w:r>
  </w:p>
  <w:p w14:paraId="6CEFBF3B" w14:textId="77777777" w:rsidR="00B73904" w:rsidRDefault="00000000" w:rsidP="00B70D1A">
    <w:pPr>
      <w:spacing w:after="0" w:line="240" w:lineRule="auto"/>
      <w:rPr>
        <w:rFonts w:ascii="Times New Roman" w:hAnsi="Times New Roman" w:cs="Times New Roman"/>
        <w:bCs/>
        <w:iCs/>
        <w:sz w:val="16"/>
        <w:szCs w:val="16"/>
      </w:rPr>
    </w:pPr>
    <w:r>
      <w:rPr>
        <w:rFonts w:ascii="Times New Roman" w:hAnsi="Times New Roman" w:cs="Times New Roman"/>
        <w:bCs/>
        <w:iCs/>
        <w:sz w:val="16"/>
        <w:szCs w:val="16"/>
      </w:rPr>
      <w:t xml:space="preserve">Telefax: (95) 3402512. </w:t>
    </w:r>
    <w:hyperlink r:id="rId1" w:history="1">
      <w:r>
        <w:rPr>
          <w:rStyle w:val="Hipervnculo"/>
          <w:rFonts w:ascii="Times New Roman" w:hAnsi="Times New Roman" w:cs="Times New Roman"/>
          <w:bCs/>
          <w:iCs/>
          <w:sz w:val="16"/>
          <w:szCs w:val="16"/>
        </w:rPr>
        <w:t>www.ramajudicial.gov.co</w:t>
      </w:r>
    </w:hyperlink>
  </w:p>
  <w:p w14:paraId="44882043" w14:textId="77777777" w:rsidR="00B73904" w:rsidRDefault="00000000" w:rsidP="00B70D1A">
    <w:pPr>
      <w:spacing w:after="0" w:line="240" w:lineRule="auto"/>
      <w:rPr>
        <w:rFonts w:ascii="Times New Roman" w:hAnsi="Times New Roman" w:cs="Times New Roman"/>
        <w:bCs/>
        <w:iCs/>
        <w:sz w:val="16"/>
        <w:szCs w:val="16"/>
      </w:rPr>
    </w:pPr>
    <w:r>
      <w:rPr>
        <w:rFonts w:ascii="Times New Roman" w:hAnsi="Times New Roman" w:cs="Times New Roman"/>
        <w:bCs/>
        <w:iCs/>
        <w:sz w:val="16"/>
        <w:szCs w:val="16"/>
      </w:rPr>
      <w:t>Correo Electrónico:  seccfbqlla@cendoj.ramajudicial.gov.co</w:t>
    </w:r>
  </w:p>
  <w:p w14:paraId="354A7E7C" w14:textId="77777777" w:rsidR="00B73904" w:rsidRDefault="00000000" w:rsidP="00B70D1A">
    <w:pPr>
      <w:pStyle w:val="Piedepgina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bCs/>
        <w:iCs/>
        <w:sz w:val="16"/>
        <w:szCs w:val="16"/>
      </w:rPr>
      <w:t>Barranquilla– Atlántico.  Colombia</w:t>
    </w:r>
  </w:p>
  <w:p w14:paraId="05E33437" w14:textId="77777777" w:rsidR="00B73904" w:rsidRDefault="00B739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3ECB1" w14:textId="77777777" w:rsidR="00372A47" w:rsidRDefault="00372A47">
      <w:pPr>
        <w:spacing w:after="0" w:line="240" w:lineRule="auto"/>
      </w:pPr>
      <w:r>
        <w:separator/>
      </w:r>
    </w:p>
  </w:footnote>
  <w:footnote w:type="continuationSeparator" w:id="0">
    <w:p w14:paraId="6B71CD7B" w14:textId="77777777" w:rsidR="00372A47" w:rsidRDefault="00372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67BB8" w14:textId="77777777" w:rsidR="00B73904" w:rsidRDefault="00000000" w:rsidP="00FA4818">
    <w:pPr>
      <w:ind w:left="993"/>
      <w:jc w:val="center"/>
      <w:rPr>
        <w:rFonts w:ascii="Berylium" w:hAnsi="Berylium"/>
        <w:b/>
        <w:bCs/>
        <w:iCs/>
        <w:sz w:val="16"/>
        <w:szCs w:val="16"/>
      </w:rPr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3727F117" wp14:editId="1258CA36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3" name="Imagen 1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051564" w14:textId="77777777" w:rsidR="00B73904" w:rsidRDefault="00B73904" w:rsidP="00FA4818">
    <w:pPr>
      <w:pStyle w:val="Encabezado"/>
      <w:ind w:left="993"/>
      <w:jc w:val="center"/>
      <w:rPr>
        <w:rFonts w:ascii="Berylium" w:hAnsi="Berylium"/>
        <w:b/>
        <w:bCs/>
        <w:iCs/>
        <w:sz w:val="16"/>
        <w:szCs w:val="16"/>
      </w:rPr>
    </w:pPr>
  </w:p>
  <w:p w14:paraId="4112651C" w14:textId="77777777" w:rsidR="00B73904" w:rsidRDefault="00000000" w:rsidP="00FA4818">
    <w:pPr>
      <w:pStyle w:val="Encabezado"/>
      <w:ind w:left="993"/>
      <w:jc w:val="center"/>
      <w:rPr>
        <w:rFonts w:ascii="Berylium" w:hAnsi="Berylium"/>
        <w:b/>
        <w:bCs/>
        <w:iCs/>
        <w:sz w:val="16"/>
        <w:szCs w:val="16"/>
      </w:rPr>
    </w:pPr>
    <w:r>
      <w:rPr>
        <w:rFonts w:ascii="Berylium" w:hAnsi="Berylium"/>
        <w:b/>
        <w:bCs/>
        <w:iCs/>
        <w:sz w:val="16"/>
        <w:szCs w:val="16"/>
      </w:rPr>
      <w:t>Rama Judicial del Poder Público</w:t>
    </w:r>
  </w:p>
  <w:p w14:paraId="79BDBD75" w14:textId="77777777" w:rsidR="00B73904" w:rsidRDefault="00000000" w:rsidP="00FA4818">
    <w:pPr>
      <w:pStyle w:val="Encabezado"/>
      <w:ind w:left="993"/>
      <w:jc w:val="center"/>
      <w:rPr>
        <w:rFonts w:ascii="Berylium" w:hAnsi="Berylium"/>
        <w:b/>
        <w:bCs/>
        <w:iCs/>
        <w:sz w:val="16"/>
        <w:szCs w:val="16"/>
      </w:rPr>
    </w:pPr>
    <w:r>
      <w:rPr>
        <w:rFonts w:ascii="Berylium" w:hAnsi="Berylium"/>
        <w:b/>
        <w:bCs/>
        <w:iCs/>
        <w:sz w:val="16"/>
        <w:szCs w:val="16"/>
      </w:rPr>
      <w:t>Consejo Seccional de la Judicatura del Atlántico</w:t>
    </w:r>
  </w:p>
  <w:p w14:paraId="7F1A2CFB" w14:textId="77777777" w:rsidR="00B73904" w:rsidRPr="00516B5E" w:rsidRDefault="00000000" w:rsidP="00FA4818">
    <w:pPr>
      <w:pStyle w:val="Encabezado"/>
      <w:ind w:left="993"/>
      <w:jc w:val="center"/>
      <w:rPr>
        <w:rFonts w:ascii="Arial" w:hAnsi="Arial" w:cs="Arial"/>
        <w:sz w:val="16"/>
        <w:szCs w:val="16"/>
      </w:rPr>
    </w:pPr>
    <w:r>
      <w:rPr>
        <w:rFonts w:ascii="Berylium" w:hAnsi="Berylium"/>
        <w:b/>
        <w:bCs/>
        <w:iCs/>
        <w:sz w:val="16"/>
        <w:szCs w:val="16"/>
      </w:rPr>
      <w:t>Secretaria de la Sala Civil-Familia del Tribunal Superior de Barranquilla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47"/>
    <w:rsid w:val="00372A47"/>
    <w:rsid w:val="003D4847"/>
    <w:rsid w:val="00734996"/>
    <w:rsid w:val="00911CBE"/>
    <w:rsid w:val="00B7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C7A90"/>
  <w15:chartTrackingRefBased/>
  <w15:docId w15:val="{46A0C591-B195-4C41-939D-E32E17CC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847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847"/>
    <w:pPr>
      <w:tabs>
        <w:tab w:val="center" w:pos="4419"/>
        <w:tab w:val="right" w:pos="8838"/>
      </w:tabs>
      <w:spacing w:after="0" w:line="240" w:lineRule="auto"/>
    </w:pPr>
    <w:rPr>
      <w:rFonts w:ascii="Garamond" w:eastAsia="Times New Roman" w:hAnsi="Garamond" w:cs="Times New Roman"/>
      <w:sz w:val="28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3D4847"/>
    <w:rPr>
      <w:rFonts w:ascii="Garamond" w:eastAsia="Times New Roman" w:hAnsi="Garamond" w:cs="Times New Roman"/>
      <w:kern w:val="0"/>
      <w:sz w:val="28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nhideWhenUsed/>
    <w:rsid w:val="003D48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D4847"/>
    <w:rPr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3D484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D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3D4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MILENA MAZA NAVARRO</dc:creator>
  <cp:keywords/>
  <dc:description/>
  <cp:lastModifiedBy>CINTIA MILENA MAZA NAVARRO</cp:lastModifiedBy>
  <cp:revision>2</cp:revision>
  <dcterms:created xsi:type="dcterms:W3CDTF">2024-02-23T00:23:00Z</dcterms:created>
  <dcterms:modified xsi:type="dcterms:W3CDTF">2024-02-23T00:23:00Z</dcterms:modified>
</cp:coreProperties>
</file>