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B46" w:rsidRPr="00312A92" w:rsidRDefault="009F6016" w:rsidP="00AC07DD">
      <w:pPr>
        <w:spacing w:after="0" w:line="240" w:lineRule="auto"/>
        <w:jc w:val="center"/>
        <w:rPr>
          <w:rFonts w:ascii="Tahoma" w:eastAsia="Times New Roman" w:hAnsi="Tahoma" w:cs="Tahoma"/>
          <w:sz w:val="24"/>
          <w:szCs w:val="24"/>
          <w:lang w:eastAsia="es-ES"/>
        </w:rPr>
      </w:pPr>
      <w:r w:rsidRPr="00312A92">
        <w:rPr>
          <w:rFonts w:ascii="Tahoma" w:eastAsia="Times New Roman" w:hAnsi="Tahoma" w:cs="Tahoma"/>
          <w:sz w:val="24"/>
          <w:szCs w:val="24"/>
          <w:lang w:eastAsia="es-ES"/>
        </w:rPr>
        <w:t xml:space="preserve">Anzoátegui, </w:t>
      </w:r>
      <w:r w:rsidR="00D72BE4">
        <w:rPr>
          <w:rFonts w:ascii="Tahoma" w:eastAsia="Times New Roman" w:hAnsi="Tahoma" w:cs="Tahoma"/>
          <w:sz w:val="24"/>
          <w:szCs w:val="24"/>
          <w:lang w:eastAsia="es-ES"/>
        </w:rPr>
        <w:t>primero</w:t>
      </w:r>
      <w:r w:rsidRPr="00312A92">
        <w:rPr>
          <w:rFonts w:ascii="Tahoma" w:eastAsia="Times New Roman" w:hAnsi="Tahoma" w:cs="Tahoma"/>
          <w:sz w:val="24"/>
          <w:szCs w:val="24"/>
          <w:lang w:eastAsia="es-ES"/>
        </w:rPr>
        <w:t xml:space="preserve"> (</w:t>
      </w:r>
      <w:r w:rsidR="00D72BE4">
        <w:rPr>
          <w:rFonts w:ascii="Tahoma" w:eastAsia="Times New Roman" w:hAnsi="Tahoma" w:cs="Tahoma"/>
          <w:sz w:val="24"/>
          <w:szCs w:val="24"/>
          <w:lang w:eastAsia="es-ES"/>
        </w:rPr>
        <w:t>01</w:t>
      </w:r>
      <w:r w:rsidRPr="00312A92">
        <w:rPr>
          <w:rFonts w:ascii="Tahoma" w:eastAsia="Times New Roman" w:hAnsi="Tahoma" w:cs="Tahoma"/>
          <w:sz w:val="24"/>
          <w:szCs w:val="24"/>
          <w:lang w:eastAsia="es-ES"/>
        </w:rPr>
        <w:t xml:space="preserve">) de </w:t>
      </w:r>
      <w:r w:rsidR="00D72BE4">
        <w:rPr>
          <w:rFonts w:ascii="Tahoma" w:eastAsia="Times New Roman" w:hAnsi="Tahoma" w:cs="Tahoma"/>
          <w:sz w:val="24"/>
          <w:szCs w:val="24"/>
          <w:lang w:eastAsia="es-ES"/>
        </w:rPr>
        <w:t>febrero</w:t>
      </w:r>
      <w:r w:rsidRPr="00312A92">
        <w:rPr>
          <w:rFonts w:ascii="Tahoma" w:eastAsia="Times New Roman" w:hAnsi="Tahoma" w:cs="Tahoma"/>
          <w:sz w:val="24"/>
          <w:szCs w:val="24"/>
          <w:lang w:eastAsia="es-ES"/>
        </w:rPr>
        <w:t xml:space="preserve"> de Dos Mil Veinti</w:t>
      </w:r>
      <w:r w:rsidR="009224E8" w:rsidRPr="00312A92">
        <w:rPr>
          <w:rFonts w:ascii="Tahoma" w:eastAsia="Times New Roman" w:hAnsi="Tahoma" w:cs="Tahoma"/>
          <w:sz w:val="24"/>
          <w:szCs w:val="24"/>
          <w:lang w:eastAsia="es-ES"/>
        </w:rPr>
        <w:t>cuatro</w:t>
      </w:r>
      <w:r w:rsidRPr="00312A92">
        <w:rPr>
          <w:rFonts w:ascii="Tahoma" w:eastAsia="Times New Roman" w:hAnsi="Tahoma" w:cs="Tahoma"/>
          <w:sz w:val="24"/>
          <w:szCs w:val="24"/>
          <w:lang w:eastAsia="es-ES"/>
        </w:rPr>
        <w:t xml:space="preserve"> (202</w:t>
      </w:r>
      <w:r w:rsidR="009224E8" w:rsidRPr="00312A92">
        <w:rPr>
          <w:rFonts w:ascii="Tahoma" w:eastAsia="Times New Roman" w:hAnsi="Tahoma" w:cs="Tahoma"/>
          <w:sz w:val="24"/>
          <w:szCs w:val="24"/>
          <w:lang w:eastAsia="es-ES"/>
        </w:rPr>
        <w:t>4</w:t>
      </w:r>
      <w:r w:rsidRPr="00312A92">
        <w:rPr>
          <w:rFonts w:ascii="Tahoma" w:eastAsia="Times New Roman" w:hAnsi="Tahoma" w:cs="Tahoma"/>
          <w:sz w:val="24"/>
          <w:szCs w:val="24"/>
          <w:lang w:eastAsia="es-ES"/>
        </w:rPr>
        <w:t>)</w:t>
      </w:r>
    </w:p>
    <w:p w:rsidR="00AC07DD" w:rsidRPr="00312A92" w:rsidRDefault="00AC07DD" w:rsidP="00C3148D">
      <w:pPr>
        <w:spacing w:after="0" w:line="240" w:lineRule="auto"/>
        <w:jc w:val="both"/>
        <w:rPr>
          <w:rFonts w:ascii="Tahoma" w:eastAsia="Calibri" w:hAnsi="Tahoma" w:cs="Tahoma"/>
          <w:b/>
          <w:sz w:val="24"/>
          <w:szCs w:val="24"/>
        </w:rPr>
      </w:pPr>
    </w:p>
    <w:p w:rsidR="00F628A8" w:rsidRPr="00312A92" w:rsidRDefault="00F628A8" w:rsidP="00F628A8">
      <w:pPr>
        <w:spacing w:after="0" w:line="240" w:lineRule="auto"/>
        <w:jc w:val="both"/>
        <w:rPr>
          <w:rFonts w:ascii="Tahoma" w:eastAsia="Calibri" w:hAnsi="Tahoma" w:cs="Tahoma"/>
          <w:sz w:val="24"/>
          <w:szCs w:val="24"/>
        </w:rPr>
      </w:pPr>
      <w:r w:rsidRPr="00312A92">
        <w:rPr>
          <w:rFonts w:ascii="Tahoma" w:eastAsia="Calibri" w:hAnsi="Tahoma" w:cs="Tahoma"/>
          <w:sz w:val="24"/>
          <w:szCs w:val="24"/>
        </w:rPr>
        <w:t xml:space="preserve">Proceso: Verbal especial declarativo de pertenencia de mínima cuantía </w:t>
      </w:r>
    </w:p>
    <w:p w:rsidR="00F628A8" w:rsidRPr="00312A92" w:rsidRDefault="00F628A8" w:rsidP="00F628A8">
      <w:pPr>
        <w:spacing w:after="0" w:line="240" w:lineRule="auto"/>
        <w:jc w:val="both"/>
        <w:rPr>
          <w:rFonts w:ascii="Tahoma" w:eastAsia="Calibri" w:hAnsi="Tahoma" w:cs="Tahoma"/>
          <w:sz w:val="24"/>
          <w:szCs w:val="24"/>
        </w:rPr>
      </w:pPr>
      <w:r w:rsidRPr="00312A92">
        <w:rPr>
          <w:rFonts w:ascii="Tahoma" w:eastAsia="Calibri" w:hAnsi="Tahoma" w:cs="Tahoma"/>
          <w:sz w:val="24"/>
          <w:szCs w:val="24"/>
        </w:rPr>
        <w:t>Demandante: Martha Noris Monsalve Patiño - CC No. 28588647</w:t>
      </w:r>
    </w:p>
    <w:p w:rsidR="00F628A8" w:rsidRPr="00312A92" w:rsidRDefault="00F628A8" w:rsidP="00F628A8">
      <w:pPr>
        <w:spacing w:after="0" w:line="240" w:lineRule="auto"/>
        <w:jc w:val="both"/>
        <w:rPr>
          <w:rFonts w:ascii="Tahoma" w:eastAsia="Calibri" w:hAnsi="Tahoma" w:cs="Tahoma"/>
          <w:sz w:val="24"/>
          <w:szCs w:val="24"/>
        </w:rPr>
      </w:pPr>
      <w:r w:rsidRPr="00312A92">
        <w:rPr>
          <w:rFonts w:ascii="Tahoma" w:eastAsia="Calibri" w:hAnsi="Tahoma" w:cs="Tahoma"/>
          <w:sz w:val="24"/>
          <w:szCs w:val="24"/>
        </w:rPr>
        <w:t xml:space="preserve">Demandado: Valeriano Puertas Guzmán, otros y demás personas indeterminadas </w:t>
      </w:r>
    </w:p>
    <w:p w:rsidR="00F628A8" w:rsidRPr="00312A92" w:rsidRDefault="00F628A8" w:rsidP="00F628A8">
      <w:pPr>
        <w:spacing w:after="0" w:line="240" w:lineRule="auto"/>
        <w:jc w:val="both"/>
        <w:rPr>
          <w:rFonts w:ascii="Tahoma" w:eastAsia="Calibri" w:hAnsi="Tahoma" w:cs="Tahoma"/>
          <w:sz w:val="24"/>
          <w:szCs w:val="24"/>
        </w:rPr>
      </w:pPr>
      <w:r w:rsidRPr="00312A92">
        <w:rPr>
          <w:rFonts w:ascii="Tahoma" w:eastAsia="Calibri" w:hAnsi="Tahoma" w:cs="Tahoma"/>
          <w:sz w:val="24"/>
          <w:szCs w:val="24"/>
        </w:rPr>
        <w:t xml:space="preserve">Radicado: 730434089001 </w:t>
      </w:r>
      <w:r w:rsidRPr="00312A92">
        <w:rPr>
          <w:rFonts w:ascii="Tahoma" w:eastAsia="Calibri" w:hAnsi="Tahoma" w:cs="Tahoma"/>
          <w:b/>
          <w:sz w:val="24"/>
          <w:szCs w:val="24"/>
        </w:rPr>
        <w:t>2023 00087 00</w:t>
      </w:r>
    </w:p>
    <w:p w:rsidR="00F628A8" w:rsidRPr="00312A92" w:rsidRDefault="00F628A8" w:rsidP="00F628A8">
      <w:pPr>
        <w:spacing w:after="0" w:line="240" w:lineRule="auto"/>
        <w:jc w:val="both"/>
        <w:rPr>
          <w:rFonts w:ascii="Tahoma" w:eastAsia="Times New Roman" w:hAnsi="Tahoma" w:cs="Tahoma"/>
          <w:sz w:val="24"/>
          <w:szCs w:val="24"/>
        </w:rPr>
      </w:pPr>
    </w:p>
    <w:p w:rsidR="00F628A8" w:rsidRPr="00312A92" w:rsidRDefault="00F628A8" w:rsidP="00F628A8">
      <w:pPr>
        <w:pStyle w:val="Ttulo1"/>
        <w:ind w:left="0"/>
        <w:jc w:val="both"/>
        <w:rPr>
          <w:rFonts w:ascii="Tahoma" w:eastAsia="Times New Roman" w:hAnsi="Tahoma" w:cs="Tahoma"/>
          <w:lang w:val="es-ES_tradnl" w:eastAsia="es-ES"/>
        </w:rPr>
      </w:pPr>
      <w:r w:rsidRPr="00312A92">
        <w:rPr>
          <w:rFonts w:ascii="Tahoma" w:hAnsi="Tahoma" w:cs="Tahoma"/>
          <w:b w:val="0"/>
        </w:rPr>
        <w:t>Asunto.</w:t>
      </w:r>
      <w:r w:rsidRPr="00312A92">
        <w:rPr>
          <w:rFonts w:ascii="Tahoma" w:hAnsi="Tahoma" w:cs="Tahoma"/>
          <w:b w:val="0"/>
          <w:spacing w:val="-8"/>
        </w:rPr>
        <w:t xml:space="preserve"> </w:t>
      </w:r>
      <w:r w:rsidRPr="00312A92">
        <w:rPr>
          <w:rFonts w:ascii="Tahoma" w:eastAsia="Times New Roman" w:hAnsi="Tahoma" w:cs="Tahoma"/>
          <w:lang w:val="es-ES_tradnl" w:eastAsia="es-ES"/>
        </w:rPr>
        <w:t xml:space="preserve">Auto </w:t>
      </w:r>
      <w:r w:rsidR="00BD73AD" w:rsidRPr="00312A92">
        <w:rPr>
          <w:rFonts w:ascii="Tahoma" w:eastAsia="Times New Roman" w:hAnsi="Tahoma" w:cs="Tahoma"/>
          <w:lang w:val="es-ES_tradnl" w:eastAsia="es-ES"/>
        </w:rPr>
        <w:t xml:space="preserve">ordena relevar y </w:t>
      </w:r>
      <w:r w:rsidRPr="00312A92">
        <w:rPr>
          <w:rFonts w:ascii="Tahoma" w:eastAsia="Times New Roman" w:hAnsi="Tahoma" w:cs="Tahoma"/>
          <w:lang w:val="es-ES_tradnl" w:eastAsia="es-ES"/>
        </w:rPr>
        <w:t>designa</w:t>
      </w:r>
      <w:r w:rsidR="00BD73AD" w:rsidRPr="00312A92">
        <w:rPr>
          <w:rFonts w:ascii="Tahoma" w:eastAsia="Times New Roman" w:hAnsi="Tahoma" w:cs="Tahoma"/>
          <w:lang w:val="es-ES_tradnl" w:eastAsia="es-ES"/>
        </w:rPr>
        <w:t>r</w:t>
      </w:r>
      <w:r w:rsidRPr="00312A92">
        <w:rPr>
          <w:rFonts w:ascii="Tahoma" w:eastAsia="Times New Roman" w:hAnsi="Tahoma" w:cs="Tahoma"/>
          <w:lang w:val="es-ES_tradnl" w:eastAsia="es-ES"/>
        </w:rPr>
        <w:t xml:space="preserve"> </w:t>
      </w:r>
      <w:r w:rsidRPr="00312A92">
        <w:rPr>
          <w:rFonts w:ascii="Tahoma" w:eastAsia="Times New Roman" w:hAnsi="Tahoma" w:cs="Tahoma"/>
          <w:i/>
          <w:lang w:val="es-ES_tradnl" w:eastAsia="es-ES"/>
        </w:rPr>
        <w:t xml:space="preserve">Curador Ad </w:t>
      </w:r>
      <w:proofErr w:type="spellStart"/>
      <w:r w:rsidRPr="00312A92">
        <w:rPr>
          <w:rFonts w:ascii="Tahoma" w:eastAsia="Times New Roman" w:hAnsi="Tahoma" w:cs="Tahoma"/>
          <w:i/>
          <w:lang w:val="es-ES_tradnl" w:eastAsia="es-ES"/>
        </w:rPr>
        <w:t>Litem</w:t>
      </w:r>
      <w:proofErr w:type="spellEnd"/>
      <w:r w:rsidRPr="00312A92">
        <w:rPr>
          <w:rFonts w:ascii="Tahoma" w:eastAsia="Times New Roman" w:hAnsi="Tahoma" w:cs="Tahoma"/>
          <w:lang w:val="es-ES_tradnl" w:eastAsia="es-ES"/>
        </w:rPr>
        <w:t>.</w:t>
      </w:r>
    </w:p>
    <w:p w:rsidR="001122F4" w:rsidRPr="00312A92" w:rsidRDefault="001122F4" w:rsidP="001122F4">
      <w:pPr>
        <w:spacing w:after="0" w:line="240" w:lineRule="auto"/>
        <w:jc w:val="both"/>
        <w:rPr>
          <w:rFonts w:ascii="Tahoma" w:hAnsi="Tahoma" w:cs="Tahoma"/>
          <w:sz w:val="24"/>
          <w:szCs w:val="24"/>
        </w:rPr>
      </w:pPr>
    </w:p>
    <w:p w:rsidR="00BD73AD" w:rsidRPr="00312A92" w:rsidRDefault="00BD73AD" w:rsidP="001122F4">
      <w:pPr>
        <w:spacing w:after="0" w:line="240" w:lineRule="auto"/>
        <w:jc w:val="both"/>
        <w:rPr>
          <w:rFonts w:ascii="Tahoma" w:hAnsi="Tahoma" w:cs="Tahoma"/>
          <w:sz w:val="24"/>
          <w:szCs w:val="24"/>
        </w:rPr>
      </w:pPr>
      <w:r w:rsidRPr="00312A92">
        <w:rPr>
          <w:rFonts w:ascii="Tahoma" w:hAnsi="Tahoma" w:cs="Tahoma"/>
          <w:sz w:val="24"/>
          <w:szCs w:val="24"/>
        </w:rPr>
        <w:t xml:space="preserve">Mediante auto del 30 de noviembre de 2023, el Juzgado designó a la doctora STEPHANIA REYES MOORE, como </w:t>
      </w:r>
      <w:r w:rsidRPr="00312A92">
        <w:rPr>
          <w:rFonts w:ascii="Tahoma" w:hAnsi="Tahoma" w:cs="Tahoma"/>
          <w:i/>
          <w:sz w:val="24"/>
          <w:szCs w:val="24"/>
        </w:rPr>
        <w:t xml:space="preserve">Curadora Ad </w:t>
      </w:r>
      <w:proofErr w:type="spellStart"/>
      <w:r w:rsidRPr="00312A92">
        <w:rPr>
          <w:rFonts w:ascii="Tahoma" w:hAnsi="Tahoma" w:cs="Tahoma"/>
          <w:i/>
          <w:sz w:val="24"/>
          <w:szCs w:val="24"/>
        </w:rPr>
        <w:t>Litem</w:t>
      </w:r>
      <w:proofErr w:type="spellEnd"/>
      <w:r w:rsidRPr="00312A92">
        <w:rPr>
          <w:rFonts w:ascii="Tahoma" w:hAnsi="Tahoma" w:cs="Tahoma"/>
          <w:sz w:val="24"/>
          <w:szCs w:val="24"/>
        </w:rPr>
        <w:t xml:space="preserve"> para que asumiera la representación judicial de los demandados y de las personas inciertas e indeterminadas.</w:t>
      </w:r>
    </w:p>
    <w:p w:rsidR="00BD73AD" w:rsidRPr="00312A92" w:rsidRDefault="00BD73AD" w:rsidP="001122F4">
      <w:pPr>
        <w:spacing w:after="0" w:line="240" w:lineRule="auto"/>
        <w:jc w:val="both"/>
        <w:rPr>
          <w:rFonts w:ascii="Tahoma" w:hAnsi="Tahoma" w:cs="Tahoma"/>
          <w:sz w:val="24"/>
          <w:szCs w:val="24"/>
        </w:rPr>
      </w:pPr>
    </w:p>
    <w:p w:rsidR="00510647" w:rsidRPr="00312A92" w:rsidRDefault="00BD73AD" w:rsidP="001122F4">
      <w:pPr>
        <w:spacing w:after="0" w:line="240" w:lineRule="auto"/>
        <w:jc w:val="both"/>
        <w:rPr>
          <w:rFonts w:ascii="Tahoma" w:hAnsi="Tahoma" w:cs="Tahoma"/>
          <w:sz w:val="24"/>
          <w:szCs w:val="24"/>
        </w:rPr>
      </w:pPr>
      <w:r w:rsidRPr="00312A92">
        <w:rPr>
          <w:rFonts w:ascii="Tahoma" w:hAnsi="Tahoma" w:cs="Tahoma"/>
          <w:sz w:val="24"/>
          <w:szCs w:val="24"/>
        </w:rPr>
        <w:t xml:space="preserve">En la fecha 13 de diciembre de 2023, </w:t>
      </w:r>
      <w:r w:rsidR="00510647" w:rsidRPr="00312A92">
        <w:rPr>
          <w:rFonts w:ascii="Tahoma" w:hAnsi="Tahoma" w:cs="Tahoma"/>
          <w:sz w:val="24"/>
          <w:szCs w:val="24"/>
        </w:rPr>
        <w:t>3:07 pm (</w:t>
      </w:r>
      <w:r w:rsidR="00510647" w:rsidRPr="00312A92">
        <w:rPr>
          <w:rFonts w:ascii="Tahoma" w:hAnsi="Tahoma" w:cs="Tahoma"/>
          <w:b/>
          <w:sz w:val="24"/>
          <w:szCs w:val="24"/>
        </w:rPr>
        <w:t>folio digital 028</w:t>
      </w:r>
      <w:r w:rsidR="00510647" w:rsidRPr="00312A92">
        <w:rPr>
          <w:rFonts w:ascii="Tahoma" w:hAnsi="Tahoma" w:cs="Tahoma"/>
          <w:sz w:val="24"/>
          <w:szCs w:val="24"/>
        </w:rPr>
        <w:t>), la doctora Reyes Moore, allegó memorial por el cual manifestó su no aceptación de la designación de la curaduría, argumentando que, con la Resolución 042 del 29 de noviembre de 2023, la Empresa de Servicios Municipales y Regionales “Ser Regionales”, la nombró en provisionalidad en el cargo de SECRETARIO GENERAL CÓDIGO 054 GRADO 01, a partir del 29 de noviembre de 2023; en consecuencia, por haber adquirido la condición de servidora pública en los términos del Numeral 21 del Artículo 28 de la Ley 1123 de 2007</w:t>
      </w:r>
      <w:r w:rsidR="00510647" w:rsidRPr="00312A92">
        <w:rPr>
          <w:rStyle w:val="Refdenotaalpie"/>
          <w:rFonts w:ascii="Tahoma" w:hAnsi="Tahoma" w:cs="Tahoma"/>
          <w:sz w:val="24"/>
          <w:szCs w:val="24"/>
        </w:rPr>
        <w:footnoteReference w:id="1"/>
      </w:r>
      <w:r w:rsidR="00510647" w:rsidRPr="00312A92">
        <w:rPr>
          <w:rFonts w:ascii="Tahoma" w:hAnsi="Tahoma" w:cs="Tahoma"/>
          <w:sz w:val="24"/>
          <w:szCs w:val="24"/>
        </w:rPr>
        <w:t xml:space="preserve">, estatuto Disciplinario del Abogado, </w:t>
      </w:r>
      <w:r w:rsidR="00510647" w:rsidRPr="00312A92">
        <w:rPr>
          <w:rFonts w:ascii="Tahoma" w:hAnsi="Tahoma" w:cs="Tahoma"/>
          <w:b/>
          <w:sz w:val="24"/>
          <w:szCs w:val="24"/>
        </w:rPr>
        <w:t>no les posible atender el encargo judicial hecho por este Juzgado</w:t>
      </w:r>
      <w:r w:rsidR="00510647" w:rsidRPr="00312A92">
        <w:rPr>
          <w:rFonts w:ascii="Tahoma" w:hAnsi="Tahoma" w:cs="Tahoma"/>
          <w:sz w:val="24"/>
          <w:szCs w:val="24"/>
        </w:rPr>
        <w:t>.</w:t>
      </w:r>
    </w:p>
    <w:p w:rsidR="00312A92" w:rsidRPr="00312A92" w:rsidRDefault="00312A92" w:rsidP="001122F4">
      <w:pPr>
        <w:spacing w:after="0" w:line="240" w:lineRule="auto"/>
        <w:jc w:val="both"/>
        <w:rPr>
          <w:rFonts w:ascii="Tahoma" w:hAnsi="Tahoma" w:cs="Tahoma"/>
          <w:sz w:val="24"/>
          <w:szCs w:val="24"/>
        </w:rPr>
      </w:pPr>
    </w:p>
    <w:p w:rsidR="00312A92" w:rsidRPr="00312A92" w:rsidRDefault="00312A92" w:rsidP="001122F4">
      <w:pPr>
        <w:spacing w:after="0" w:line="240" w:lineRule="auto"/>
        <w:jc w:val="both"/>
        <w:rPr>
          <w:rFonts w:ascii="Tahoma" w:hAnsi="Tahoma" w:cs="Tahoma"/>
          <w:sz w:val="24"/>
          <w:szCs w:val="24"/>
        </w:rPr>
      </w:pPr>
      <w:r w:rsidRPr="00312A92">
        <w:rPr>
          <w:rFonts w:ascii="Tahoma" w:hAnsi="Tahoma" w:cs="Tahoma"/>
          <w:sz w:val="24"/>
          <w:szCs w:val="24"/>
        </w:rPr>
        <w:t>Al correo electrónico del Juzgado, el 19 de enero de 2024, 10:00 am (</w:t>
      </w:r>
      <w:r w:rsidRPr="00312A92">
        <w:rPr>
          <w:rFonts w:ascii="Tahoma" w:hAnsi="Tahoma" w:cs="Tahoma"/>
          <w:b/>
          <w:sz w:val="24"/>
          <w:szCs w:val="24"/>
        </w:rPr>
        <w:t xml:space="preserve">folio digital </w:t>
      </w:r>
      <w:r w:rsidRPr="00312A92">
        <w:rPr>
          <w:rFonts w:ascii="Tahoma" w:hAnsi="Tahoma" w:cs="Tahoma"/>
          <w:sz w:val="24"/>
          <w:szCs w:val="24"/>
        </w:rPr>
        <w:t xml:space="preserve">029), la doctora EMILCE ECHEVERRY ENCISO, en calidad de apoderada judicial de la parte demandante solicitó relevar y designar nuevo Curador Ad </w:t>
      </w:r>
      <w:proofErr w:type="spellStart"/>
      <w:r w:rsidRPr="00312A92">
        <w:rPr>
          <w:rFonts w:ascii="Tahoma" w:hAnsi="Tahoma" w:cs="Tahoma"/>
          <w:sz w:val="24"/>
          <w:szCs w:val="24"/>
        </w:rPr>
        <w:t>Litem</w:t>
      </w:r>
      <w:proofErr w:type="spellEnd"/>
      <w:r w:rsidRPr="00312A92">
        <w:rPr>
          <w:rFonts w:ascii="Tahoma" w:hAnsi="Tahoma" w:cs="Tahoma"/>
          <w:sz w:val="24"/>
          <w:szCs w:val="24"/>
        </w:rPr>
        <w:t xml:space="preserve"> conforme la manifestación hecha por la doctora Reyes Moore.</w:t>
      </w:r>
    </w:p>
    <w:p w:rsidR="00510647" w:rsidRPr="00312A92" w:rsidRDefault="00510647" w:rsidP="001122F4">
      <w:pPr>
        <w:spacing w:after="0" w:line="240" w:lineRule="auto"/>
        <w:jc w:val="both"/>
        <w:rPr>
          <w:rFonts w:ascii="Tahoma" w:hAnsi="Tahoma" w:cs="Tahoma"/>
          <w:sz w:val="24"/>
          <w:szCs w:val="24"/>
        </w:rPr>
      </w:pPr>
    </w:p>
    <w:p w:rsidR="001122F4" w:rsidRPr="00312A92" w:rsidRDefault="00510647" w:rsidP="00FE4374">
      <w:pPr>
        <w:spacing w:after="0" w:line="240" w:lineRule="auto"/>
        <w:jc w:val="both"/>
        <w:rPr>
          <w:rFonts w:ascii="Tahoma" w:hAnsi="Tahoma" w:cs="Tahoma"/>
          <w:sz w:val="24"/>
          <w:szCs w:val="24"/>
        </w:rPr>
      </w:pPr>
      <w:r w:rsidRPr="00312A92">
        <w:rPr>
          <w:rFonts w:ascii="Tahoma" w:hAnsi="Tahoma" w:cs="Tahoma"/>
          <w:sz w:val="24"/>
          <w:szCs w:val="24"/>
        </w:rPr>
        <w:t xml:space="preserve">En consecuencia, por encontrarlo procedente, el Juzgado relevará del cargo a la doctora STEPHANIA REYES MOORE, y designará como </w:t>
      </w:r>
      <w:r w:rsidRPr="00312A92">
        <w:rPr>
          <w:rFonts w:ascii="Tahoma" w:hAnsi="Tahoma" w:cs="Tahoma"/>
          <w:i/>
          <w:sz w:val="24"/>
          <w:szCs w:val="24"/>
        </w:rPr>
        <w:t xml:space="preserve">Curador Ad </w:t>
      </w:r>
      <w:proofErr w:type="spellStart"/>
      <w:r w:rsidRPr="00312A92">
        <w:rPr>
          <w:rFonts w:ascii="Tahoma" w:hAnsi="Tahoma" w:cs="Tahoma"/>
          <w:i/>
          <w:sz w:val="24"/>
          <w:szCs w:val="24"/>
        </w:rPr>
        <w:t>Litem</w:t>
      </w:r>
      <w:proofErr w:type="spellEnd"/>
      <w:r w:rsidRPr="00312A92">
        <w:rPr>
          <w:rFonts w:ascii="Tahoma" w:hAnsi="Tahoma" w:cs="Tahoma"/>
          <w:sz w:val="24"/>
          <w:szCs w:val="24"/>
        </w:rPr>
        <w:t xml:space="preserve"> al doctor DAVID LORENZO SALAMANCA ORTIZ, portador de la tarjeta profesional No. 201463 del CSJ, CC No. 1026250807</w:t>
      </w:r>
      <w:r w:rsidR="00FE4374" w:rsidRPr="00312A92">
        <w:rPr>
          <w:rFonts w:ascii="Tahoma" w:hAnsi="Tahoma" w:cs="Tahoma"/>
          <w:sz w:val="24"/>
          <w:szCs w:val="24"/>
        </w:rPr>
        <w:t>, para que asuma la defensa judicial de los demandados y de las personas inciertas e indeterminadas.</w:t>
      </w:r>
    </w:p>
    <w:p w:rsidR="001122F4" w:rsidRPr="00312A92" w:rsidRDefault="001122F4" w:rsidP="001122F4">
      <w:pPr>
        <w:spacing w:after="0" w:line="240" w:lineRule="auto"/>
        <w:jc w:val="both"/>
        <w:rPr>
          <w:rFonts w:ascii="Tahoma" w:hAnsi="Tahoma" w:cs="Tahoma"/>
          <w:sz w:val="24"/>
          <w:szCs w:val="24"/>
        </w:rPr>
      </w:pPr>
    </w:p>
    <w:p w:rsidR="001122F4" w:rsidRPr="00312A92" w:rsidRDefault="001122F4" w:rsidP="001122F4">
      <w:pPr>
        <w:spacing w:after="0" w:line="240" w:lineRule="auto"/>
        <w:jc w:val="both"/>
        <w:rPr>
          <w:rFonts w:ascii="Tahoma" w:eastAsia="Times New Roman" w:hAnsi="Tahoma" w:cs="Tahoma"/>
          <w:sz w:val="24"/>
          <w:szCs w:val="24"/>
          <w:lang w:eastAsia="es-ES"/>
        </w:rPr>
      </w:pPr>
      <w:r w:rsidRPr="00312A92">
        <w:rPr>
          <w:rFonts w:ascii="Tahoma" w:hAnsi="Tahoma" w:cs="Tahoma"/>
          <w:sz w:val="24"/>
          <w:szCs w:val="24"/>
        </w:rPr>
        <w:t xml:space="preserve">En mérito de lo expuesto, el Juzgado Promiscuo Municipal de Anzoátegui, Tolima, </w:t>
      </w:r>
    </w:p>
    <w:p w:rsidR="001122F4" w:rsidRPr="00312A92" w:rsidRDefault="001122F4" w:rsidP="001122F4">
      <w:pPr>
        <w:spacing w:after="0" w:line="240" w:lineRule="auto"/>
        <w:jc w:val="both"/>
        <w:rPr>
          <w:rFonts w:ascii="Tahoma" w:eastAsia="Times New Roman" w:hAnsi="Tahoma" w:cs="Tahoma"/>
          <w:sz w:val="24"/>
          <w:szCs w:val="24"/>
          <w:lang w:eastAsia="es-ES"/>
        </w:rPr>
      </w:pPr>
    </w:p>
    <w:p w:rsidR="001122F4" w:rsidRPr="00312A92" w:rsidRDefault="001122F4" w:rsidP="001122F4">
      <w:pPr>
        <w:spacing w:after="0" w:line="240" w:lineRule="auto"/>
        <w:jc w:val="center"/>
        <w:rPr>
          <w:rFonts w:ascii="Tahoma" w:eastAsia="Times New Roman" w:hAnsi="Tahoma" w:cs="Tahoma"/>
          <w:sz w:val="24"/>
          <w:szCs w:val="24"/>
          <w:lang w:eastAsia="es-ES"/>
        </w:rPr>
      </w:pPr>
      <w:r w:rsidRPr="00312A92">
        <w:rPr>
          <w:rFonts w:ascii="Tahoma" w:eastAsia="Times New Roman" w:hAnsi="Tahoma" w:cs="Tahoma"/>
          <w:sz w:val="24"/>
          <w:szCs w:val="24"/>
          <w:lang w:eastAsia="es-ES"/>
        </w:rPr>
        <w:t>RESUELVE</w:t>
      </w:r>
    </w:p>
    <w:p w:rsidR="001122F4" w:rsidRPr="00312A92" w:rsidRDefault="001122F4" w:rsidP="001122F4">
      <w:pPr>
        <w:spacing w:after="0" w:line="240" w:lineRule="auto"/>
        <w:jc w:val="both"/>
        <w:rPr>
          <w:rFonts w:ascii="Tahoma" w:eastAsia="Times New Roman" w:hAnsi="Tahoma" w:cs="Tahoma"/>
          <w:sz w:val="24"/>
          <w:szCs w:val="24"/>
          <w:lang w:eastAsia="es-ES"/>
        </w:rPr>
      </w:pPr>
    </w:p>
    <w:p w:rsidR="00FE4374" w:rsidRPr="00312A92" w:rsidRDefault="001122F4" w:rsidP="001122F4">
      <w:pPr>
        <w:spacing w:after="0" w:line="240" w:lineRule="auto"/>
        <w:jc w:val="both"/>
        <w:rPr>
          <w:rFonts w:ascii="Tahoma" w:eastAsia="Calibri" w:hAnsi="Tahoma" w:cs="Tahoma"/>
          <w:sz w:val="24"/>
          <w:szCs w:val="24"/>
        </w:rPr>
      </w:pPr>
      <w:r w:rsidRPr="00312A92">
        <w:rPr>
          <w:rFonts w:ascii="Tahoma" w:eastAsia="Calibri" w:hAnsi="Tahoma" w:cs="Tahoma"/>
          <w:b/>
          <w:sz w:val="24"/>
          <w:szCs w:val="24"/>
        </w:rPr>
        <w:t>PRIMERO</w:t>
      </w:r>
      <w:r w:rsidRPr="00312A92">
        <w:rPr>
          <w:rFonts w:ascii="Tahoma" w:eastAsia="Calibri" w:hAnsi="Tahoma" w:cs="Tahoma"/>
          <w:sz w:val="24"/>
          <w:szCs w:val="24"/>
        </w:rPr>
        <w:t xml:space="preserve">: </w:t>
      </w:r>
      <w:r w:rsidR="00FE4374" w:rsidRPr="00312A92">
        <w:rPr>
          <w:rFonts w:ascii="Tahoma" w:eastAsia="Calibri" w:hAnsi="Tahoma" w:cs="Tahoma"/>
          <w:b/>
          <w:sz w:val="24"/>
          <w:szCs w:val="24"/>
        </w:rPr>
        <w:t xml:space="preserve">RELÉVESE </w:t>
      </w:r>
      <w:r w:rsidR="00FE4374" w:rsidRPr="00312A92">
        <w:rPr>
          <w:rFonts w:ascii="Tahoma" w:eastAsia="Calibri" w:hAnsi="Tahoma" w:cs="Tahoma"/>
          <w:sz w:val="24"/>
          <w:szCs w:val="24"/>
        </w:rPr>
        <w:t xml:space="preserve">del cargo de </w:t>
      </w:r>
      <w:r w:rsidR="00FE4374" w:rsidRPr="00312A92">
        <w:rPr>
          <w:rFonts w:ascii="Tahoma" w:eastAsia="Calibri" w:hAnsi="Tahoma" w:cs="Tahoma"/>
          <w:i/>
          <w:sz w:val="24"/>
          <w:szCs w:val="24"/>
        </w:rPr>
        <w:t xml:space="preserve">Curador Ad </w:t>
      </w:r>
      <w:proofErr w:type="spellStart"/>
      <w:r w:rsidR="00FE4374" w:rsidRPr="00312A92">
        <w:rPr>
          <w:rFonts w:ascii="Tahoma" w:eastAsia="Calibri" w:hAnsi="Tahoma" w:cs="Tahoma"/>
          <w:i/>
          <w:sz w:val="24"/>
          <w:szCs w:val="24"/>
        </w:rPr>
        <w:t>Litem</w:t>
      </w:r>
      <w:proofErr w:type="spellEnd"/>
      <w:r w:rsidR="00FE4374" w:rsidRPr="00312A92">
        <w:rPr>
          <w:rFonts w:ascii="Tahoma" w:eastAsia="Calibri" w:hAnsi="Tahoma" w:cs="Tahoma"/>
          <w:sz w:val="24"/>
          <w:szCs w:val="24"/>
        </w:rPr>
        <w:t xml:space="preserve"> a la doctora STEPHANIA REYES MOORE, por las razones expuestas en la presente providencia.</w:t>
      </w:r>
    </w:p>
    <w:p w:rsidR="001122F4" w:rsidRPr="00312A92" w:rsidRDefault="00FE4374" w:rsidP="001122F4">
      <w:pPr>
        <w:spacing w:after="0" w:line="240" w:lineRule="auto"/>
        <w:jc w:val="both"/>
        <w:rPr>
          <w:rFonts w:ascii="Tahoma" w:eastAsia="Calibri" w:hAnsi="Tahoma" w:cs="Tahoma"/>
          <w:sz w:val="24"/>
          <w:szCs w:val="24"/>
        </w:rPr>
      </w:pPr>
      <w:r w:rsidRPr="00312A92">
        <w:rPr>
          <w:rFonts w:ascii="Tahoma" w:eastAsia="Calibri" w:hAnsi="Tahoma" w:cs="Tahoma"/>
          <w:sz w:val="24"/>
          <w:szCs w:val="24"/>
        </w:rPr>
        <w:t xml:space="preserve"> </w:t>
      </w:r>
    </w:p>
    <w:p w:rsidR="001122F4" w:rsidRPr="00312A92" w:rsidRDefault="00C509F7" w:rsidP="001122F4">
      <w:pPr>
        <w:spacing w:after="0" w:line="240" w:lineRule="auto"/>
        <w:jc w:val="both"/>
        <w:rPr>
          <w:rFonts w:ascii="Tahoma" w:eastAsia="Calibri" w:hAnsi="Tahoma" w:cs="Tahoma"/>
          <w:sz w:val="24"/>
          <w:szCs w:val="24"/>
        </w:rPr>
      </w:pPr>
      <w:r w:rsidRPr="00312A92">
        <w:rPr>
          <w:rFonts w:ascii="Tahoma" w:eastAsia="Calibri" w:hAnsi="Tahoma" w:cs="Tahoma"/>
          <w:b/>
          <w:sz w:val="24"/>
          <w:szCs w:val="24"/>
        </w:rPr>
        <w:lastRenderedPageBreak/>
        <w:t>SEGUNDO</w:t>
      </w:r>
      <w:r w:rsidR="001122F4" w:rsidRPr="00312A92">
        <w:rPr>
          <w:rFonts w:ascii="Tahoma" w:eastAsia="Calibri" w:hAnsi="Tahoma" w:cs="Tahoma"/>
          <w:sz w:val="24"/>
          <w:szCs w:val="24"/>
        </w:rPr>
        <w:t xml:space="preserve">: </w:t>
      </w:r>
      <w:r w:rsidR="00FE4374" w:rsidRPr="00312A92">
        <w:rPr>
          <w:rFonts w:ascii="Tahoma" w:eastAsia="Calibri" w:hAnsi="Tahoma" w:cs="Tahoma"/>
          <w:sz w:val="24"/>
          <w:szCs w:val="24"/>
        </w:rPr>
        <w:t xml:space="preserve">En consecuencia, </w:t>
      </w:r>
      <w:r w:rsidR="00FE4374" w:rsidRPr="00312A92">
        <w:rPr>
          <w:rFonts w:ascii="Tahoma" w:eastAsia="Calibri" w:hAnsi="Tahoma" w:cs="Tahoma"/>
          <w:b/>
          <w:sz w:val="24"/>
          <w:szCs w:val="24"/>
        </w:rPr>
        <w:t xml:space="preserve">DESIGNAR </w:t>
      </w:r>
      <w:r w:rsidR="003F1467" w:rsidRPr="00312A92">
        <w:rPr>
          <w:rFonts w:ascii="Tahoma" w:eastAsia="Calibri" w:hAnsi="Tahoma" w:cs="Tahoma"/>
          <w:b/>
          <w:sz w:val="24"/>
          <w:szCs w:val="24"/>
        </w:rPr>
        <w:t xml:space="preserve">como Curador Ad </w:t>
      </w:r>
      <w:proofErr w:type="spellStart"/>
      <w:r w:rsidR="003F1467" w:rsidRPr="00312A92">
        <w:rPr>
          <w:rFonts w:ascii="Tahoma" w:eastAsia="Calibri" w:hAnsi="Tahoma" w:cs="Tahoma"/>
          <w:b/>
          <w:sz w:val="24"/>
          <w:szCs w:val="24"/>
        </w:rPr>
        <w:t>Litem</w:t>
      </w:r>
      <w:proofErr w:type="spellEnd"/>
      <w:r w:rsidR="003F1467" w:rsidRPr="00312A92">
        <w:rPr>
          <w:rFonts w:ascii="Tahoma" w:eastAsia="Calibri" w:hAnsi="Tahoma" w:cs="Tahoma"/>
          <w:b/>
          <w:sz w:val="24"/>
          <w:szCs w:val="24"/>
        </w:rPr>
        <w:t xml:space="preserve"> </w:t>
      </w:r>
      <w:r w:rsidR="00FE4374" w:rsidRPr="00312A92">
        <w:rPr>
          <w:rFonts w:ascii="Tahoma" w:eastAsia="Calibri" w:hAnsi="Tahoma" w:cs="Tahoma"/>
          <w:sz w:val="24"/>
          <w:szCs w:val="24"/>
        </w:rPr>
        <w:t xml:space="preserve">al doctor </w:t>
      </w:r>
      <w:r w:rsidR="00FE4374" w:rsidRPr="00312A92">
        <w:rPr>
          <w:rFonts w:ascii="Tahoma" w:hAnsi="Tahoma" w:cs="Tahoma"/>
          <w:b/>
          <w:sz w:val="24"/>
          <w:szCs w:val="24"/>
        </w:rPr>
        <w:t>DAVID LORENZO SALAMANCA ORTIZ</w:t>
      </w:r>
      <w:r w:rsidR="00FE4374" w:rsidRPr="00312A92">
        <w:rPr>
          <w:rFonts w:ascii="Tahoma" w:hAnsi="Tahoma" w:cs="Tahoma"/>
          <w:sz w:val="24"/>
          <w:szCs w:val="24"/>
        </w:rPr>
        <w:t>, portador de la tarjeta profesional No. 201463 del CSJ, CC No. 1026250807, para que asuma la defensa judicial de los demandados y de las personas inciertas e indeterminadas. Por secretaría oficiar.</w:t>
      </w:r>
    </w:p>
    <w:p w:rsidR="001122F4" w:rsidRPr="00312A92" w:rsidRDefault="001122F4" w:rsidP="001122F4">
      <w:pPr>
        <w:tabs>
          <w:tab w:val="left" w:pos="142"/>
        </w:tabs>
        <w:spacing w:after="0" w:line="240" w:lineRule="auto"/>
        <w:jc w:val="both"/>
        <w:rPr>
          <w:rFonts w:ascii="Tahoma" w:eastAsia="Calibri" w:hAnsi="Tahoma" w:cs="Tahoma"/>
          <w:sz w:val="24"/>
          <w:szCs w:val="24"/>
        </w:rPr>
      </w:pPr>
    </w:p>
    <w:p w:rsidR="001122F4" w:rsidRPr="00312A92" w:rsidRDefault="001122F4" w:rsidP="001122F4">
      <w:pPr>
        <w:spacing w:after="0" w:line="240" w:lineRule="auto"/>
        <w:jc w:val="both"/>
        <w:rPr>
          <w:rFonts w:ascii="Tahoma" w:eastAsia="Batang" w:hAnsi="Tahoma" w:cs="Tahoma"/>
          <w:b/>
          <w:sz w:val="24"/>
          <w:szCs w:val="24"/>
          <w:lang w:eastAsia="es-ES"/>
        </w:rPr>
      </w:pPr>
      <w:r w:rsidRPr="00312A92">
        <w:rPr>
          <w:rFonts w:ascii="Tahoma" w:eastAsia="Batang" w:hAnsi="Tahoma" w:cs="Tahoma"/>
          <w:b/>
          <w:sz w:val="24"/>
          <w:szCs w:val="24"/>
          <w:lang w:eastAsia="es-ES"/>
        </w:rPr>
        <w:t>Notifíquese y cúmplase.</w:t>
      </w:r>
    </w:p>
    <w:p w:rsidR="001122F4" w:rsidRPr="00312A92" w:rsidRDefault="001122F4" w:rsidP="001122F4">
      <w:pPr>
        <w:spacing w:after="0" w:line="240" w:lineRule="auto"/>
        <w:jc w:val="both"/>
        <w:rPr>
          <w:rFonts w:ascii="Tahoma" w:eastAsia="Batang" w:hAnsi="Tahoma" w:cs="Tahoma"/>
          <w:sz w:val="24"/>
          <w:szCs w:val="24"/>
          <w:lang w:eastAsia="es-ES"/>
        </w:rPr>
      </w:pPr>
    </w:p>
    <w:p w:rsidR="001122F4" w:rsidRDefault="00312A92" w:rsidP="001122F4">
      <w:pPr>
        <w:spacing w:after="0" w:line="240" w:lineRule="auto"/>
        <w:jc w:val="both"/>
        <w:rPr>
          <w:rFonts w:ascii="Tahoma" w:eastAsia="Batang" w:hAnsi="Tahoma" w:cs="Tahoma"/>
          <w:sz w:val="24"/>
          <w:szCs w:val="24"/>
          <w:lang w:eastAsia="es-ES"/>
        </w:rPr>
      </w:pPr>
      <w:r w:rsidRPr="00312A92">
        <w:rPr>
          <w:rFonts w:ascii="Tahoma" w:eastAsia="Calibri" w:hAnsi="Tahoma" w:cs="Tahoma"/>
          <w:noProof/>
          <w:sz w:val="24"/>
          <w:szCs w:val="24"/>
          <w:lang w:val="es-CO" w:eastAsia="es-CO"/>
        </w:rPr>
        <w:drawing>
          <wp:anchor distT="0" distB="0" distL="114300" distR="114300" simplePos="0" relativeHeight="251659264" behindDoc="1" locked="0" layoutInCell="1" allowOverlap="1" wp14:anchorId="77750A21" wp14:editId="60127D60">
            <wp:simplePos x="0" y="0"/>
            <wp:positionH relativeFrom="margin">
              <wp:posOffset>975995</wp:posOffset>
            </wp:positionH>
            <wp:positionV relativeFrom="paragraph">
              <wp:posOffset>74930</wp:posOffset>
            </wp:positionV>
            <wp:extent cx="3314700" cy="1027609"/>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027609"/>
                    </a:xfrm>
                    <a:prstGeom prst="rect">
                      <a:avLst/>
                    </a:prstGeom>
                    <a:noFill/>
                  </pic:spPr>
                </pic:pic>
              </a:graphicData>
            </a:graphic>
            <wp14:sizeRelH relativeFrom="page">
              <wp14:pctWidth>0</wp14:pctWidth>
            </wp14:sizeRelH>
            <wp14:sizeRelV relativeFrom="page">
              <wp14:pctHeight>0</wp14:pctHeight>
            </wp14:sizeRelV>
          </wp:anchor>
        </w:drawing>
      </w:r>
      <w:r w:rsidR="001122F4" w:rsidRPr="00312A92">
        <w:rPr>
          <w:rFonts w:ascii="Tahoma" w:eastAsia="Batang" w:hAnsi="Tahoma" w:cs="Tahoma"/>
          <w:sz w:val="24"/>
          <w:szCs w:val="24"/>
          <w:lang w:eastAsia="es-ES"/>
        </w:rPr>
        <w:t>La Juez,</w:t>
      </w:r>
    </w:p>
    <w:p w:rsidR="00312A92" w:rsidRPr="00312A92" w:rsidRDefault="00312A92" w:rsidP="001122F4">
      <w:pPr>
        <w:spacing w:after="0" w:line="240" w:lineRule="auto"/>
        <w:jc w:val="both"/>
        <w:rPr>
          <w:rFonts w:ascii="Tahoma" w:eastAsia="Batang" w:hAnsi="Tahoma" w:cs="Tahoma"/>
          <w:sz w:val="24"/>
          <w:szCs w:val="24"/>
          <w:lang w:eastAsia="es-ES"/>
        </w:rPr>
      </w:pPr>
    </w:p>
    <w:p w:rsidR="001122F4" w:rsidRPr="00312A92" w:rsidRDefault="001122F4" w:rsidP="001122F4">
      <w:pPr>
        <w:spacing w:after="0" w:line="240" w:lineRule="auto"/>
        <w:jc w:val="both"/>
        <w:rPr>
          <w:rFonts w:ascii="Tahoma" w:eastAsia="Calibri" w:hAnsi="Tahoma" w:cs="Tahoma"/>
          <w:b/>
          <w:i/>
          <w:sz w:val="24"/>
          <w:szCs w:val="24"/>
        </w:rPr>
      </w:pPr>
    </w:p>
    <w:p w:rsidR="001122F4" w:rsidRPr="00312A92" w:rsidRDefault="001122F4" w:rsidP="001122F4">
      <w:pPr>
        <w:spacing w:after="0" w:line="240" w:lineRule="auto"/>
        <w:jc w:val="center"/>
        <w:rPr>
          <w:rFonts w:ascii="Tahoma" w:eastAsia="Calibri" w:hAnsi="Tahoma" w:cs="Tahoma"/>
          <w:b/>
          <w:iCs/>
          <w:sz w:val="24"/>
          <w:szCs w:val="24"/>
        </w:rPr>
      </w:pPr>
      <w:r w:rsidRPr="00312A92">
        <w:rPr>
          <w:rFonts w:ascii="Tahoma" w:eastAsia="Calibri" w:hAnsi="Tahoma" w:cs="Tahoma"/>
          <w:b/>
          <w:iCs/>
          <w:sz w:val="24"/>
          <w:szCs w:val="24"/>
        </w:rPr>
        <w:t>YANNETH NIETO VARGAS</w:t>
      </w:r>
    </w:p>
    <w:p w:rsidR="004A417A" w:rsidRPr="00312A92" w:rsidRDefault="001122F4" w:rsidP="00FE4374">
      <w:pPr>
        <w:spacing w:after="0" w:line="240" w:lineRule="auto"/>
        <w:jc w:val="center"/>
        <w:rPr>
          <w:rFonts w:ascii="Tahoma" w:eastAsia="Times New Roman" w:hAnsi="Tahoma" w:cs="Tahoma"/>
          <w:sz w:val="24"/>
          <w:szCs w:val="24"/>
          <w:lang w:eastAsia="es-ES"/>
        </w:rPr>
      </w:pPr>
      <w:r w:rsidRPr="00312A92">
        <w:rPr>
          <w:rFonts w:ascii="Tahoma" w:eastAsia="Calibri" w:hAnsi="Tahoma" w:cs="Tahoma"/>
          <w:sz w:val="24"/>
          <w:szCs w:val="24"/>
        </w:rPr>
        <w:t>Firmado conforme los pará</w:t>
      </w:r>
      <w:bookmarkStart w:id="0" w:name="_GoBack"/>
      <w:bookmarkEnd w:id="0"/>
      <w:r w:rsidRPr="00312A92">
        <w:rPr>
          <w:rFonts w:ascii="Tahoma" w:eastAsia="Calibri" w:hAnsi="Tahoma" w:cs="Tahoma"/>
          <w:sz w:val="24"/>
          <w:szCs w:val="24"/>
        </w:rPr>
        <w:t>metros del artículo 11 del Decreto 491 de 2020</w:t>
      </w:r>
    </w:p>
    <w:sectPr w:rsidR="004A417A" w:rsidRPr="00312A92" w:rsidSect="00C50977">
      <w:headerReference w:type="even" r:id="rId9"/>
      <w:headerReference w:type="default" r:id="rId10"/>
      <w:footerReference w:type="even" r:id="rId11"/>
      <w:footerReference w:type="default" r:id="rId12"/>
      <w:headerReference w:type="first" r:id="rId13"/>
      <w:footerReference w:type="first" r:id="rId14"/>
      <w:pgSz w:w="12242" w:h="18824" w:code="5"/>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96B" w:rsidRDefault="0003696B" w:rsidP="003B6727">
      <w:pPr>
        <w:spacing w:after="0" w:line="240" w:lineRule="auto"/>
      </w:pPr>
      <w:r>
        <w:separator/>
      </w:r>
    </w:p>
  </w:endnote>
  <w:endnote w:type="continuationSeparator" w:id="0">
    <w:p w:rsidR="0003696B" w:rsidRDefault="0003696B" w:rsidP="003B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57" w:rsidRDefault="00D51E5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53" w:rsidRDefault="00B92153" w:rsidP="00B92153">
    <w:pPr>
      <w:spacing w:after="0" w:line="240" w:lineRule="auto"/>
      <w:jc w:val="center"/>
      <w:rPr>
        <w:rStyle w:val="Hipervnculo"/>
        <w:rFonts w:ascii="Tahoma" w:eastAsia="Calibri" w:hAnsi="Tahoma" w:cs="Tahoma"/>
        <w:color w:val="FF0000"/>
        <w:sz w:val="20"/>
        <w:szCs w:val="24"/>
        <w:u w:val="none"/>
      </w:rPr>
    </w:pPr>
  </w:p>
  <w:p w:rsidR="00B92153" w:rsidRPr="00B92153" w:rsidRDefault="00B92153" w:rsidP="00B92153">
    <w:pPr>
      <w:spacing w:after="0" w:line="240" w:lineRule="auto"/>
      <w:jc w:val="center"/>
      <w:rPr>
        <w:rStyle w:val="Hipervnculo"/>
        <w:rFonts w:ascii="Tahoma" w:eastAsia="Calibri" w:hAnsi="Tahoma" w:cs="Tahoma"/>
        <w:color w:val="auto"/>
        <w:szCs w:val="24"/>
        <w:u w:val="none"/>
      </w:rPr>
    </w:pPr>
    <w:r w:rsidRPr="00B92153">
      <w:rPr>
        <w:rStyle w:val="Hipervnculo"/>
        <w:rFonts w:ascii="Tahoma" w:eastAsia="Calibri" w:hAnsi="Tahoma" w:cs="Tahoma"/>
        <w:b/>
        <w:color w:val="auto"/>
        <w:szCs w:val="24"/>
        <w:u w:val="none"/>
      </w:rPr>
      <w:t>Correo electrónico</w:t>
    </w:r>
    <w:r w:rsidRPr="00B92153">
      <w:rPr>
        <w:rStyle w:val="Hipervnculo"/>
        <w:rFonts w:ascii="Tahoma" w:eastAsia="Calibri" w:hAnsi="Tahoma" w:cs="Tahoma"/>
        <w:color w:val="auto"/>
        <w:szCs w:val="24"/>
        <w:u w:val="none"/>
      </w:rPr>
      <w:t xml:space="preserve">: </w:t>
    </w:r>
    <w:hyperlink r:id="rId1" w:history="1">
      <w:r w:rsidRPr="00B92153">
        <w:rPr>
          <w:rStyle w:val="Hipervnculo"/>
          <w:rFonts w:ascii="Tahoma" w:eastAsia="Calibri" w:hAnsi="Tahoma" w:cs="Tahoma"/>
          <w:color w:val="auto"/>
          <w:szCs w:val="24"/>
          <w:u w:val="none"/>
        </w:rPr>
        <w:t>j01prmpalanzoategui@cendoj.ramajudicial.gov.co</w:t>
      </w:r>
    </w:hyperlink>
  </w:p>
  <w:p w:rsidR="00B92153" w:rsidRPr="00B92153" w:rsidRDefault="00B92153" w:rsidP="00B92153">
    <w:pPr>
      <w:spacing w:after="0" w:line="240" w:lineRule="auto"/>
      <w:jc w:val="center"/>
      <w:rPr>
        <w:rStyle w:val="Hipervnculo"/>
        <w:rFonts w:ascii="Tahoma" w:eastAsia="Calibri" w:hAnsi="Tahoma" w:cs="Tahoma"/>
        <w:color w:val="auto"/>
        <w:szCs w:val="24"/>
        <w:u w:val="none"/>
      </w:rPr>
    </w:pPr>
    <w:r w:rsidRPr="00B92153">
      <w:rPr>
        <w:rStyle w:val="Hipervnculo"/>
        <w:rFonts w:ascii="Tahoma" w:eastAsia="Calibri" w:hAnsi="Tahoma" w:cs="Tahoma"/>
        <w:b/>
        <w:color w:val="auto"/>
        <w:szCs w:val="24"/>
        <w:u w:val="none"/>
      </w:rPr>
      <w:t>Micrositio electrónico</w:t>
    </w:r>
    <w:r w:rsidRPr="00B92153">
      <w:rPr>
        <w:rStyle w:val="Hipervnculo"/>
        <w:rFonts w:ascii="Tahoma" w:eastAsia="Calibri" w:hAnsi="Tahoma" w:cs="Tahoma"/>
        <w:color w:val="auto"/>
        <w:szCs w:val="24"/>
        <w:u w:val="none"/>
      </w:rPr>
      <w:t xml:space="preserve">: </w:t>
    </w:r>
    <w:hyperlink r:id="rId2" w:history="1">
      <w:r w:rsidRPr="00B92153">
        <w:rPr>
          <w:rStyle w:val="Hipervnculo"/>
          <w:rFonts w:ascii="Tahoma" w:eastAsia="Calibri" w:hAnsi="Tahoma" w:cs="Tahoma"/>
          <w:szCs w:val="24"/>
        </w:rPr>
        <w:t>https://www.ramajudicial.gov.co/web/juzgado-001-promiscuo-municipal-de-anzoategui/93</w:t>
      </w:r>
    </w:hyperlink>
    <w:r w:rsidRPr="00B92153">
      <w:rPr>
        <w:rStyle w:val="Hipervnculo"/>
        <w:rFonts w:ascii="Tahoma" w:eastAsia="Calibri" w:hAnsi="Tahoma" w:cs="Tahoma"/>
        <w:color w:val="auto"/>
        <w:szCs w:val="24"/>
        <w:u w:val="none"/>
      </w:rPr>
      <w:t xml:space="preserve"> </w:t>
    </w:r>
  </w:p>
  <w:p w:rsidR="00B92153" w:rsidRDefault="00B92153" w:rsidP="00B92153">
    <w:pPr>
      <w:spacing w:after="0" w:line="240" w:lineRule="auto"/>
      <w:jc w:val="center"/>
      <w:rPr>
        <w:rStyle w:val="Hipervnculo"/>
        <w:rFonts w:ascii="Tahoma" w:eastAsia="Calibri" w:hAnsi="Tahoma" w:cs="Tahoma"/>
        <w:color w:val="FF0000"/>
        <w:sz w:val="20"/>
        <w:szCs w:val="24"/>
      </w:rPr>
    </w:pPr>
  </w:p>
  <w:p w:rsidR="00B92153" w:rsidRDefault="00B92153" w:rsidP="00B92153">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57" w:rsidRDefault="00D51E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96B" w:rsidRDefault="0003696B" w:rsidP="003B6727">
      <w:pPr>
        <w:spacing w:after="0" w:line="240" w:lineRule="auto"/>
      </w:pPr>
      <w:r>
        <w:separator/>
      </w:r>
    </w:p>
  </w:footnote>
  <w:footnote w:type="continuationSeparator" w:id="0">
    <w:p w:rsidR="0003696B" w:rsidRDefault="0003696B" w:rsidP="003B6727">
      <w:pPr>
        <w:spacing w:after="0" w:line="240" w:lineRule="auto"/>
      </w:pPr>
      <w:r>
        <w:continuationSeparator/>
      </w:r>
    </w:p>
  </w:footnote>
  <w:footnote w:id="1">
    <w:p w:rsidR="00510647" w:rsidRPr="00510647" w:rsidRDefault="00510647" w:rsidP="00510647">
      <w:pPr>
        <w:pStyle w:val="Textonotapie"/>
        <w:jc w:val="both"/>
        <w:rPr>
          <w:rFonts w:ascii="Tahoma" w:hAnsi="Tahoma" w:cs="Tahoma"/>
          <w:lang w:val="es-ES"/>
        </w:rPr>
      </w:pPr>
      <w:r w:rsidRPr="00510647">
        <w:rPr>
          <w:rStyle w:val="Refdenotaalpie"/>
          <w:rFonts w:ascii="Tahoma" w:hAnsi="Tahoma" w:cs="Tahoma"/>
        </w:rPr>
        <w:footnoteRef/>
      </w:r>
      <w:r w:rsidRPr="00510647">
        <w:rPr>
          <w:rFonts w:ascii="Tahoma" w:hAnsi="Tahoma" w:cs="Tahoma"/>
        </w:rPr>
        <w:t xml:space="preserve"> </w:t>
      </w:r>
      <w:r w:rsidRPr="00FE4374">
        <w:rPr>
          <w:rFonts w:ascii="Tahoma" w:hAnsi="Tahoma" w:cs="Tahoma"/>
          <w:sz w:val="18"/>
          <w:szCs w:val="18"/>
        </w:rPr>
        <w:t>Aceptar y desempeñar las designaciones como defensor de oficio. Sólo podrá excusarse por enfermedad grave, incompatibilidad de intereses, ser servidor público, o tener a su cargo tres (3) o más defensas de oficio, o que exista una razón que a juicio del funcionario de conocimiento pueda incidir negativamente en la defensa del imputado o resultar violatoria de los derechos fundamentales de la persona designada.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57" w:rsidRDefault="00D51E5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9E" w:rsidRDefault="00AC07DD" w:rsidP="007E5DFE">
    <w:pPr>
      <w:pStyle w:val="Encabezado"/>
      <w:jc w:val="both"/>
      <w:rPr>
        <w:rFonts w:ascii="Tahoma" w:hAnsi="Tahoma" w:cs="Tahoma"/>
        <w:b/>
        <w:sz w:val="20"/>
      </w:rPr>
    </w:pPr>
    <w:r w:rsidRPr="007E5DFE">
      <w:rPr>
        <w:rFonts w:ascii="Tahoma" w:hAnsi="Tahoma" w:cs="Tahoma"/>
        <w:noProof/>
        <w:color w:val="FF0000"/>
        <w:sz w:val="24"/>
        <w:szCs w:val="24"/>
        <w:lang w:val="es-CO" w:eastAsia="es-CO"/>
      </w:rPr>
      <w:drawing>
        <wp:anchor distT="0" distB="0" distL="114300" distR="114300" simplePos="0" relativeHeight="251659264" behindDoc="1" locked="0" layoutInCell="1" allowOverlap="1" wp14:anchorId="6228F614" wp14:editId="58754B8F">
          <wp:simplePos x="0" y="0"/>
          <wp:positionH relativeFrom="page">
            <wp:align>center</wp:align>
          </wp:positionH>
          <wp:positionV relativeFrom="topMargin">
            <wp:posOffset>485140</wp:posOffset>
          </wp:positionV>
          <wp:extent cx="647065" cy="676275"/>
          <wp:effectExtent l="0" t="0" r="635" b="9525"/>
          <wp:wrapNone/>
          <wp:docPr id="4" name="Imagen 4" descr="http://200.74.133.178/csj_portal/asset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200.74.133.178/csj_portal/assets/logo_csj.jpg"/>
                  <pic:cNvPicPr>
                    <a:picLocks noChangeAspect="1" noChangeArrowheads="1"/>
                  </pic:cNvPicPr>
                </pic:nvPicPr>
                <pic:blipFill>
                  <a:blip r:embed="rId1">
                    <a:extLst>
                      <a:ext uri="{28A0092B-C50C-407E-A947-70E740481C1C}">
                        <a14:useLocalDpi xmlns:a14="http://schemas.microsoft.com/office/drawing/2010/main" val="0"/>
                      </a:ext>
                    </a:extLst>
                  </a:blip>
                  <a:srcRect l="4651" t="4916" r="6976" b="20732"/>
                  <a:stretch>
                    <a:fillRect/>
                  </a:stretch>
                </pic:blipFill>
                <pic:spPr bwMode="auto">
                  <a:xfrm>
                    <a:off x="0" y="0"/>
                    <a:ext cx="647065" cy="676275"/>
                  </a:xfrm>
                  <a:prstGeom prst="rect">
                    <a:avLst/>
                  </a:prstGeom>
                  <a:noFill/>
                </pic:spPr>
              </pic:pic>
            </a:graphicData>
          </a:graphic>
          <wp14:sizeRelH relativeFrom="margin">
            <wp14:pctWidth>0</wp14:pctWidth>
          </wp14:sizeRelH>
          <wp14:sizeRelV relativeFrom="margin">
            <wp14:pctHeight>0</wp14:pctHeight>
          </wp14:sizeRelV>
        </wp:anchor>
      </w:drawing>
    </w:r>
  </w:p>
  <w:p w:rsidR="009224E8" w:rsidRPr="009224E8" w:rsidRDefault="009224E8" w:rsidP="00AC07DD">
    <w:pPr>
      <w:spacing w:after="0" w:line="240" w:lineRule="auto"/>
      <w:jc w:val="both"/>
      <w:rPr>
        <w:rFonts w:ascii="Tahoma" w:eastAsia="Calibri" w:hAnsi="Tahoma" w:cs="Tahoma"/>
        <w:b/>
        <w:sz w:val="24"/>
        <w:szCs w:val="24"/>
      </w:rPr>
    </w:pPr>
  </w:p>
  <w:p w:rsidR="009224E8" w:rsidRPr="009224E8" w:rsidRDefault="009224E8" w:rsidP="009224E8">
    <w:pPr>
      <w:spacing w:after="0" w:line="240" w:lineRule="auto"/>
      <w:jc w:val="center"/>
      <w:rPr>
        <w:rFonts w:ascii="Tahoma" w:eastAsia="Calibri" w:hAnsi="Tahoma" w:cs="Tahoma"/>
        <w:b/>
        <w:sz w:val="24"/>
        <w:szCs w:val="24"/>
      </w:rPr>
    </w:pPr>
  </w:p>
  <w:p w:rsidR="00AC07DD" w:rsidRDefault="00AC07DD" w:rsidP="009224E8">
    <w:pPr>
      <w:spacing w:after="0" w:line="240" w:lineRule="auto"/>
      <w:jc w:val="center"/>
      <w:rPr>
        <w:rFonts w:ascii="Tahoma" w:eastAsia="Calibri" w:hAnsi="Tahoma" w:cs="Tahoma"/>
        <w:b/>
        <w:sz w:val="24"/>
        <w:szCs w:val="24"/>
      </w:rPr>
    </w:pPr>
  </w:p>
  <w:p w:rsidR="009224E8" w:rsidRPr="009224E8" w:rsidRDefault="009224E8" w:rsidP="009224E8">
    <w:pPr>
      <w:spacing w:after="0" w:line="240" w:lineRule="auto"/>
      <w:jc w:val="center"/>
      <w:rPr>
        <w:rFonts w:ascii="Tahoma" w:eastAsia="Calibri" w:hAnsi="Tahoma" w:cs="Tahoma"/>
        <w:b/>
        <w:sz w:val="24"/>
        <w:szCs w:val="24"/>
      </w:rPr>
    </w:pPr>
    <w:r w:rsidRPr="009224E8">
      <w:rPr>
        <w:rFonts w:ascii="Tahoma" w:eastAsia="Calibri" w:hAnsi="Tahoma" w:cs="Tahoma"/>
        <w:b/>
        <w:sz w:val="24"/>
        <w:szCs w:val="24"/>
      </w:rPr>
      <w:t>República de Colombia</w:t>
    </w:r>
  </w:p>
  <w:p w:rsidR="009224E8" w:rsidRPr="009224E8" w:rsidRDefault="009224E8" w:rsidP="009224E8">
    <w:pPr>
      <w:spacing w:after="0" w:line="240" w:lineRule="auto"/>
      <w:jc w:val="center"/>
      <w:rPr>
        <w:rFonts w:ascii="Tahoma" w:eastAsia="Calibri" w:hAnsi="Tahoma" w:cs="Tahoma"/>
        <w:b/>
        <w:sz w:val="24"/>
        <w:szCs w:val="24"/>
      </w:rPr>
    </w:pPr>
    <w:r w:rsidRPr="009224E8">
      <w:rPr>
        <w:rFonts w:ascii="Tahoma" w:eastAsia="Calibri" w:hAnsi="Tahoma" w:cs="Tahoma"/>
        <w:b/>
        <w:sz w:val="24"/>
        <w:szCs w:val="24"/>
      </w:rPr>
      <w:t>Juzgado Promiscuo Municipal</w:t>
    </w:r>
  </w:p>
  <w:p w:rsidR="009224E8" w:rsidRPr="009224E8" w:rsidRDefault="009224E8" w:rsidP="00F31703">
    <w:pPr>
      <w:pBdr>
        <w:bottom w:val="single" w:sz="4" w:space="1" w:color="auto"/>
      </w:pBdr>
      <w:spacing w:after="0" w:line="240" w:lineRule="auto"/>
      <w:jc w:val="center"/>
      <w:rPr>
        <w:rFonts w:ascii="Tahoma" w:eastAsia="Calibri" w:hAnsi="Tahoma" w:cs="Tahoma"/>
        <w:b/>
        <w:sz w:val="24"/>
        <w:szCs w:val="24"/>
      </w:rPr>
    </w:pPr>
    <w:r w:rsidRPr="009224E8">
      <w:rPr>
        <w:rFonts w:ascii="Tahoma" w:eastAsia="Calibri" w:hAnsi="Tahoma" w:cs="Tahoma"/>
        <w:b/>
        <w:sz w:val="24"/>
        <w:szCs w:val="24"/>
      </w:rPr>
      <w:t>Anzoátegui – Tolima</w:t>
    </w:r>
  </w:p>
  <w:p w:rsidR="00F7399E" w:rsidRPr="00B92153" w:rsidRDefault="00F7399E" w:rsidP="00AC07DD">
    <w:pPr>
      <w:pStyle w:val="Encabezado"/>
      <w:jc w:val="both"/>
      <w:rPr>
        <w:rFonts w:ascii="Tahoma" w:hAnsi="Tahoma" w:cs="Tahom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57" w:rsidRDefault="00D51E5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512CF"/>
    <w:multiLevelType w:val="hybridMultilevel"/>
    <w:tmpl w:val="7752087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75CC6F1C"/>
    <w:multiLevelType w:val="hybridMultilevel"/>
    <w:tmpl w:val="F47E3150"/>
    <w:lvl w:ilvl="0" w:tplc="4DF408BE">
      <w:start w:val="1"/>
      <w:numFmt w:val="bullet"/>
      <w:lvlText w:val=""/>
      <w:lvlJc w:val="left"/>
      <w:pPr>
        <w:ind w:left="720" w:hanging="360"/>
      </w:pPr>
      <w:rPr>
        <w:rFonts w:ascii="Wingdings" w:hAnsi="Wingdings" w:hint="default"/>
        <w:color w:val="0070C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57"/>
    <w:rsid w:val="00001D6A"/>
    <w:rsid w:val="00007091"/>
    <w:rsid w:val="00010CB5"/>
    <w:rsid w:val="00020305"/>
    <w:rsid w:val="0003696B"/>
    <w:rsid w:val="000369C6"/>
    <w:rsid w:val="00043EFF"/>
    <w:rsid w:val="00051909"/>
    <w:rsid w:val="000548E9"/>
    <w:rsid w:val="00076EDC"/>
    <w:rsid w:val="0008667E"/>
    <w:rsid w:val="000869C0"/>
    <w:rsid w:val="00092613"/>
    <w:rsid w:val="00096B6E"/>
    <w:rsid w:val="000A15F3"/>
    <w:rsid w:val="000B30C1"/>
    <w:rsid w:val="000B38EE"/>
    <w:rsid w:val="000C5592"/>
    <w:rsid w:val="000D1177"/>
    <w:rsid w:val="000D4FFE"/>
    <w:rsid w:val="000E0CE7"/>
    <w:rsid w:val="001122F4"/>
    <w:rsid w:val="00143673"/>
    <w:rsid w:val="0015724F"/>
    <w:rsid w:val="00157870"/>
    <w:rsid w:val="0016794C"/>
    <w:rsid w:val="001A7969"/>
    <w:rsid w:val="001E69C8"/>
    <w:rsid w:val="001F1CD2"/>
    <w:rsid w:val="001F3C05"/>
    <w:rsid w:val="00221C6A"/>
    <w:rsid w:val="00222F38"/>
    <w:rsid w:val="00223733"/>
    <w:rsid w:val="00233CFF"/>
    <w:rsid w:val="00234801"/>
    <w:rsid w:val="00243A38"/>
    <w:rsid w:val="00255DC4"/>
    <w:rsid w:val="00264CC5"/>
    <w:rsid w:val="002742CA"/>
    <w:rsid w:val="00283E06"/>
    <w:rsid w:val="00285857"/>
    <w:rsid w:val="0029038D"/>
    <w:rsid w:val="00292613"/>
    <w:rsid w:val="002A4642"/>
    <w:rsid w:val="002A50D2"/>
    <w:rsid w:val="002C3103"/>
    <w:rsid w:val="002D57FF"/>
    <w:rsid w:val="002E411B"/>
    <w:rsid w:val="002F5ACC"/>
    <w:rsid w:val="002F5E12"/>
    <w:rsid w:val="002F7645"/>
    <w:rsid w:val="00300207"/>
    <w:rsid w:val="00312A92"/>
    <w:rsid w:val="003302CA"/>
    <w:rsid w:val="00332DAE"/>
    <w:rsid w:val="00377CB5"/>
    <w:rsid w:val="003A20D3"/>
    <w:rsid w:val="003A4EB8"/>
    <w:rsid w:val="003B379E"/>
    <w:rsid w:val="003B3DD8"/>
    <w:rsid w:val="003B6727"/>
    <w:rsid w:val="003D0BA7"/>
    <w:rsid w:val="003D3920"/>
    <w:rsid w:val="003D66C1"/>
    <w:rsid w:val="003E0809"/>
    <w:rsid w:val="003F1467"/>
    <w:rsid w:val="00426363"/>
    <w:rsid w:val="0043536C"/>
    <w:rsid w:val="0044462A"/>
    <w:rsid w:val="00491E4B"/>
    <w:rsid w:val="00494D9E"/>
    <w:rsid w:val="00495986"/>
    <w:rsid w:val="004A417A"/>
    <w:rsid w:val="004B5195"/>
    <w:rsid w:val="004B577A"/>
    <w:rsid w:val="004E0583"/>
    <w:rsid w:val="004E2E0F"/>
    <w:rsid w:val="00510647"/>
    <w:rsid w:val="005143A3"/>
    <w:rsid w:val="005443C9"/>
    <w:rsid w:val="005451BF"/>
    <w:rsid w:val="00566C8F"/>
    <w:rsid w:val="00585DFC"/>
    <w:rsid w:val="005B3280"/>
    <w:rsid w:val="005B341B"/>
    <w:rsid w:val="005C3FDA"/>
    <w:rsid w:val="005C6C7C"/>
    <w:rsid w:val="005D5CE5"/>
    <w:rsid w:val="005E0188"/>
    <w:rsid w:val="005F0847"/>
    <w:rsid w:val="005F0DEA"/>
    <w:rsid w:val="005F274D"/>
    <w:rsid w:val="005F7BAA"/>
    <w:rsid w:val="006065F9"/>
    <w:rsid w:val="0061210E"/>
    <w:rsid w:val="00615366"/>
    <w:rsid w:val="0061629C"/>
    <w:rsid w:val="00620B46"/>
    <w:rsid w:val="0062266D"/>
    <w:rsid w:val="00631AB5"/>
    <w:rsid w:val="0063332F"/>
    <w:rsid w:val="00646C9C"/>
    <w:rsid w:val="00670900"/>
    <w:rsid w:val="006A3C2E"/>
    <w:rsid w:val="006C73BC"/>
    <w:rsid w:val="006D04EB"/>
    <w:rsid w:val="006F529A"/>
    <w:rsid w:val="00706A24"/>
    <w:rsid w:val="00707913"/>
    <w:rsid w:val="0071074B"/>
    <w:rsid w:val="00720188"/>
    <w:rsid w:val="007307ED"/>
    <w:rsid w:val="00735759"/>
    <w:rsid w:val="00740C86"/>
    <w:rsid w:val="00767052"/>
    <w:rsid w:val="0077251F"/>
    <w:rsid w:val="00772C95"/>
    <w:rsid w:val="00775FA3"/>
    <w:rsid w:val="00786F82"/>
    <w:rsid w:val="0078732F"/>
    <w:rsid w:val="007A3C44"/>
    <w:rsid w:val="007B5897"/>
    <w:rsid w:val="007E34A2"/>
    <w:rsid w:val="007E5DFE"/>
    <w:rsid w:val="007F1DFF"/>
    <w:rsid w:val="007F5B74"/>
    <w:rsid w:val="007F7BBB"/>
    <w:rsid w:val="008039E2"/>
    <w:rsid w:val="00811616"/>
    <w:rsid w:val="00822F6D"/>
    <w:rsid w:val="008230C7"/>
    <w:rsid w:val="00827BF0"/>
    <w:rsid w:val="00843533"/>
    <w:rsid w:val="00857B76"/>
    <w:rsid w:val="00863544"/>
    <w:rsid w:val="00875774"/>
    <w:rsid w:val="0089641D"/>
    <w:rsid w:val="008B01FE"/>
    <w:rsid w:val="008D1C9A"/>
    <w:rsid w:val="008E0F53"/>
    <w:rsid w:val="008E74C6"/>
    <w:rsid w:val="008F5E3E"/>
    <w:rsid w:val="00903B17"/>
    <w:rsid w:val="00904F89"/>
    <w:rsid w:val="00906D91"/>
    <w:rsid w:val="009224E8"/>
    <w:rsid w:val="00940346"/>
    <w:rsid w:val="00945256"/>
    <w:rsid w:val="00950B81"/>
    <w:rsid w:val="00953CF1"/>
    <w:rsid w:val="00957D7F"/>
    <w:rsid w:val="00971694"/>
    <w:rsid w:val="00980ED7"/>
    <w:rsid w:val="00982D40"/>
    <w:rsid w:val="009A0D87"/>
    <w:rsid w:val="009B07BD"/>
    <w:rsid w:val="009B0B5B"/>
    <w:rsid w:val="009C2506"/>
    <w:rsid w:val="009D27BE"/>
    <w:rsid w:val="009F6016"/>
    <w:rsid w:val="00A103A8"/>
    <w:rsid w:val="00A3161F"/>
    <w:rsid w:val="00A3581A"/>
    <w:rsid w:val="00A37FAE"/>
    <w:rsid w:val="00A442BE"/>
    <w:rsid w:val="00A63336"/>
    <w:rsid w:val="00A74B11"/>
    <w:rsid w:val="00A7594A"/>
    <w:rsid w:val="00A83EDB"/>
    <w:rsid w:val="00AA5F55"/>
    <w:rsid w:val="00AB08EE"/>
    <w:rsid w:val="00AB63C6"/>
    <w:rsid w:val="00AC07DD"/>
    <w:rsid w:val="00AD0325"/>
    <w:rsid w:val="00AD78CF"/>
    <w:rsid w:val="00AF3848"/>
    <w:rsid w:val="00B03671"/>
    <w:rsid w:val="00B06895"/>
    <w:rsid w:val="00B16E94"/>
    <w:rsid w:val="00B370B5"/>
    <w:rsid w:val="00B45A79"/>
    <w:rsid w:val="00B7617B"/>
    <w:rsid w:val="00B8123C"/>
    <w:rsid w:val="00B82F94"/>
    <w:rsid w:val="00B85EFC"/>
    <w:rsid w:val="00B863EE"/>
    <w:rsid w:val="00B92153"/>
    <w:rsid w:val="00B9242E"/>
    <w:rsid w:val="00B93B27"/>
    <w:rsid w:val="00B96DAD"/>
    <w:rsid w:val="00B97F1D"/>
    <w:rsid w:val="00BA770B"/>
    <w:rsid w:val="00BD0B4D"/>
    <w:rsid w:val="00BD61F9"/>
    <w:rsid w:val="00BD6E6C"/>
    <w:rsid w:val="00BD73AD"/>
    <w:rsid w:val="00BE5A8C"/>
    <w:rsid w:val="00BF1B70"/>
    <w:rsid w:val="00BF6AA7"/>
    <w:rsid w:val="00C00C9B"/>
    <w:rsid w:val="00C17A4D"/>
    <w:rsid w:val="00C3148D"/>
    <w:rsid w:val="00C47C80"/>
    <w:rsid w:val="00C50977"/>
    <w:rsid w:val="00C509F7"/>
    <w:rsid w:val="00C56E49"/>
    <w:rsid w:val="00C71353"/>
    <w:rsid w:val="00C732BA"/>
    <w:rsid w:val="00C82DF0"/>
    <w:rsid w:val="00CA725A"/>
    <w:rsid w:val="00CC2B3C"/>
    <w:rsid w:val="00CC3915"/>
    <w:rsid w:val="00CD7FE8"/>
    <w:rsid w:val="00D0003C"/>
    <w:rsid w:val="00D15737"/>
    <w:rsid w:val="00D43480"/>
    <w:rsid w:val="00D51E57"/>
    <w:rsid w:val="00D66445"/>
    <w:rsid w:val="00D72BE4"/>
    <w:rsid w:val="00D77C08"/>
    <w:rsid w:val="00D81257"/>
    <w:rsid w:val="00D8562A"/>
    <w:rsid w:val="00D92A57"/>
    <w:rsid w:val="00DB2563"/>
    <w:rsid w:val="00DB5368"/>
    <w:rsid w:val="00DC6E95"/>
    <w:rsid w:val="00DD00F7"/>
    <w:rsid w:val="00DF3ED5"/>
    <w:rsid w:val="00E13F4B"/>
    <w:rsid w:val="00E223D7"/>
    <w:rsid w:val="00E31523"/>
    <w:rsid w:val="00E44778"/>
    <w:rsid w:val="00E46FB8"/>
    <w:rsid w:val="00E501D7"/>
    <w:rsid w:val="00E615E8"/>
    <w:rsid w:val="00E71840"/>
    <w:rsid w:val="00E87616"/>
    <w:rsid w:val="00EA3E38"/>
    <w:rsid w:val="00EB2FB4"/>
    <w:rsid w:val="00EB6966"/>
    <w:rsid w:val="00EC089B"/>
    <w:rsid w:val="00EF04ED"/>
    <w:rsid w:val="00F038E7"/>
    <w:rsid w:val="00F03B25"/>
    <w:rsid w:val="00F31703"/>
    <w:rsid w:val="00F33774"/>
    <w:rsid w:val="00F416FF"/>
    <w:rsid w:val="00F53A1A"/>
    <w:rsid w:val="00F5638F"/>
    <w:rsid w:val="00F60A45"/>
    <w:rsid w:val="00F60DB4"/>
    <w:rsid w:val="00F62138"/>
    <w:rsid w:val="00F628A8"/>
    <w:rsid w:val="00F63373"/>
    <w:rsid w:val="00F7399E"/>
    <w:rsid w:val="00F83F9C"/>
    <w:rsid w:val="00F90482"/>
    <w:rsid w:val="00F91CD7"/>
    <w:rsid w:val="00F92841"/>
    <w:rsid w:val="00FC21E3"/>
    <w:rsid w:val="00FC279C"/>
    <w:rsid w:val="00FC2FE0"/>
    <w:rsid w:val="00FD260C"/>
    <w:rsid w:val="00FD65A6"/>
    <w:rsid w:val="00FE4374"/>
    <w:rsid w:val="00FF20FE"/>
    <w:rsid w:val="00FF5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207A2-26D3-453F-A316-24522305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28A8"/>
    <w:pPr>
      <w:widowControl w:val="0"/>
      <w:autoSpaceDE w:val="0"/>
      <w:autoSpaceDN w:val="0"/>
      <w:spacing w:after="0" w:line="240" w:lineRule="auto"/>
      <w:ind w:left="222"/>
      <w:jc w:val="center"/>
      <w:outlineLvl w:val="0"/>
    </w:pPr>
    <w:rPr>
      <w:rFonts w:ascii="Calibri" w:eastAsia="Calibri" w:hAnsi="Calibri" w:cs="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B6727"/>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3B6727"/>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3B6727"/>
    <w:rPr>
      <w:vertAlign w:val="superscript"/>
    </w:rPr>
  </w:style>
  <w:style w:type="table" w:styleId="Tablaconcuadrcula">
    <w:name w:val="Table Grid"/>
    <w:basedOn w:val="Tablanormal"/>
    <w:uiPriority w:val="39"/>
    <w:rsid w:val="003B6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4778"/>
    <w:rPr>
      <w:color w:val="0000FF"/>
      <w:u w:val="single"/>
    </w:rPr>
  </w:style>
  <w:style w:type="character" w:customStyle="1" w:styleId="UnresolvedMention">
    <w:name w:val="Unresolved Mention"/>
    <w:basedOn w:val="Fuentedeprrafopredeter"/>
    <w:uiPriority w:val="99"/>
    <w:semiHidden/>
    <w:unhideWhenUsed/>
    <w:rsid w:val="00E44778"/>
    <w:rPr>
      <w:color w:val="605E5C"/>
      <w:shd w:val="clear" w:color="auto" w:fill="E1DFDD"/>
    </w:rPr>
  </w:style>
  <w:style w:type="paragraph" w:styleId="Encabezado">
    <w:name w:val="header"/>
    <w:basedOn w:val="Normal"/>
    <w:link w:val="EncabezadoCar"/>
    <w:uiPriority w:val="99"/>
    <w:unhideWhenUsed/>
    <w:rsid w:val="007E5D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5DFE"/>
  </w:style>
  <w:style w:type="paragraph" w:styleId="Piedepgina">
    <w:name w:val="footer"/>
    <w:basedOn w:val="Normal"/>
    <w:link w:val="PiedepginaCar"/>
    <w:uiPriority w:val="99"/>
    <w:unhideWhenUsed/>
    <w:rsid w:val="007E5D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5DFE"/>
  </w:style>
  <w:style w:type="character" w:customStyle="1" w:styleId="Ttulo1Car">
    <w:name w:val="Título 1 Car"/>
    <w:basedOn w:val="Fuentedeprrafopredeter"/>
    <w:link w:val="Ttulo1"/>
    <w:uiPriority w:val="9"/>
    <w:rsid w:val="00F628A8"/>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3313">
      <w:bodyDiv w:val="1"/>
      <w:marLeft w:val="0"/>
      <w:marRight w:val="0"/>
      <w:marTop w:val="0"/>
      <w:marBottom w:val="0"/>
      <w:divBdr>
        <w:top w:val="none" w:sz="0" w:space="0" w:color="auto"/>
        <w:left w:val="none" w:sz="0" w:space="0" w:color="auto"/>
        <w:bottom w:val="none" w:sz="0" w:space="0" w:color="auto"/>
        <w:right w:val="none" w:sz="0" w:space="0" w:color="auto"/>
      </w:divBdr>
    </w:div>
    <w:div w:id="1744141477">
      <w:bodyDiv w:val="1"/>
      <w:marLeft w:val="0"/>
      <w:marRight w:val="0"/>
      <w:marTop w:val="0"/>
      <w:marBottom w:val="0"/>
      <w:divBdr>
        <w:top w:val="none" w:sz="0" w:space="0" w:color="auto"/>
        <w:left w:val="none" w:sz="0" w:space="0" w:color="auto"/>
        <w:bottom w:val="none" w:sz="0" w:space="0" w:color="auto"/>
        <w:right w:val="none" w:sz="0" w:space="0" w:color="auto"/>
      </w:divBdr>
    </w:div>
    <w:div w:id="18240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ramajudicial.gov.co/web/juzgado-001-promiscuo-municipal-de-anzoategui/93" TargetMode="External"/><Relationship Id="rId1" Type="http://schemas.openxmlformats.org/officeDocument/2006/relationships/hyperlink" Target="mailto:j01prmpalanzoategui@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0235-AB98-46D4-8D70-5394B52D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Asus</cp:lastModifiedBy>
  <cp:revision>8</cp:revision>
  <cp:lastPrinted>2022-07-14T16:28:00Z</cp:lastPrinted>
  <dcterms:created xsi:type="dcterms:W3CDTF">2024-01-24T15:09:00Z</dcterms:created>
  <dcterms:modified xsi:type="dcterms:W3CDTF">2024-02-02T02:13:00Z</dcterms:modified>
</cp:coreProperties>
</file>