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A2E" w:rsidRPr="00364177" w:rsidRDefault="00634A2E" w:rsidP="00364177">
      <w:pPr>
        <w:spacing w:after="0"/>
        <w:jc w:val="both"/>
        <w:rPr>
          <w:rFonts w:ascii="Maiandra GD" w:hAnsi="Maiandra GD"/>
        </w:rPr>
      </w:pPr>
      <w:r w:rsidRPr="00364177">
        <w:rPr>
          <w:rFonts w:ascii="Maiandra GD" w:hAnsi="Maiandra GD"/>
        </w:rPr>
        <w:t>INFORME SECRETARIAL</w:t>
      </w:r>
      <w:r w:rsidR="005C1DDC" w:rsidRPr="00364177">
        <w:rPr>
          <w:rFonts w:ascii="Maiandra GD" w:hAnsi="Maiandra GD"/>
        </w:rPr>
        <w:t>. Soledad</w:t>
      </w:r>
      <w:r w:rsidRPr="00364177">
        <w:rPr>
          <w:rFonts w:ascii="Maiandra GD" w:hAnsi="Maiandra GD"/>
        </w:rPr>
        <w:t xml:space="preserve">, </w:t>
      </w:r>
      <w:r w:rsidR="00D25DE2" w:rsidRPr="00364177">
        <w:rPr>
          <w:rFonts w:ascii="Maiandra GD" w:hAnsi="Maiandra GD"/>
        </w:rPr>
        <w:t>29</w:t>
      </w:r>
      <w:r w:rsidRPr="00364177">
        <w:rPr>
          <w:rFonts w:ascii="Maiandra GD" w:hAnsi="Maiandra GD"/>
        </w:rPr>
        <w:t xml:space="preserve"> de </w:t>
      </w:r>
      <w:r w:rsidR="00D25DE2" w:rsidRPr="00364177">
        <w:rPr>
          <w:rFonts w:ascii="Maiandra GD" w:hAnsi="Maiandra GD"/>
        </w:rPr>
        <w:t>septie</w:t>
      </w:r>
      <w:r w:rsidR="00B676E3" w:rsidRPr="00364177">
        <w:rPr>
          <w:rFonts w:ascii="Maiandra GD" w:hAnsi="Maiandra GD"/>
        </w:rPr>
        <w:t>m</w:t>
      </w:r>
      <w:r w:rsidR="00A2432F" w:rsidRPr="00364177">
        <w:rPr>
          <w:rFonts w:ascii="Maiandra GD" w:hAnsi="Maiandra GD"/>
        </w:rPr>
        <w:t>b</w:t>
      </w:r>
      <w:r w:rsidR="00EB61AA" w:rsidRPr="00364177">
        <w:rPr>
          <w:rFonts w:ascii="Maiandra GD" w:hAnsi="Maiandra GD"/>
        </w:rPr>
        <w:t>re</w:t>
      </w:r>
      <w:r w:rsidRPr="00364177">
        <w:rPr>
          <w:rFonts w:ascii="Maiandra GD" w:hAnsi="Maiandra GD"/>
        </w:rPr>
        <w:t xml:space="preserve"> de 2.0</w:t>
      </w:r>
      <w:r w:rsidR="00FF2162" w:rsidRPr="00364177">
        <w:rPr>
          <w:rFonts w:ascii="Maiandra GD" w:hAnsi="Maiandra GD"/>
        </w:rPr>
        <w:t>2</w:t>
      </w:r>
      <w:r w:rsidR="00DD5454" w:rsidRPr="00364177">
        <w:rPr>
          <w:rFonts w:ascii="Maiandra GD" w:hAnsi="Maiandra GD"/>
        </w:rPr>
        <w:t>1</w:t>
      </w:r>
      <w:r w:rsidR="005C1DDC" w:rsidRPr="00364177">
        <w:rPr>
          <w:rFonts w:ascii="Maiandra GD" w:hAnsi="Maiandra GD"/>
        </w:rPr>
        <w:t xml:space="preserve">. </w:t>
      </w:r>
    </w:p>
    <w:p w:rsidR="00AE2039" w:rsidRPr="00364177" w:rsidRDefault="005C1DDC" w:rsidP="00364177">
      <w:pPr>
        <w:spacing w:after="0"/>
        <w:jc w:val="both"/>
        <w:rPr>
          <w:rFonts w:ascii="Maiandra GD" w:hAnsi="Maiandra GD"/>
        </w:rPr>
      </w:pPr>
      <w:r w:rsidRPr="00364177">
        <w:rPr>
          <w:rFonts w:ascii="Maiandra GD" w:hAnsi="Maiandra GD"/>
        </w:rPr>
        <w:t xml:space="preserve">Señora Jueza, a su despacho el presente proceso </w:t>
      </w:r>
      <w:r w:rsidR="000A4513" w:rsidRPr="00364177">
        <w:rPr>
          <w:rFonts w:ascii="Maiandra GD" w:hAnsi="Maiandra GD"/>
        </w:rPr>
        <w:t xml:space="preserve">Ejecutivo Singular </w:t>
      </w:r>
      <w:r w:rsidR="00EB61AA" w:rsidRPr="00364177">
        <w:rPr>
          <w:rFonts w:ascii="Maiandra GD" w:hAnsi="Maiandra GD"/>
        </w:rPr>
        <w:t xml:space="preserve">promovido </w:t>
      </w:r>
      <w:r w:rsidR="000A0DB4" w:rsidRPr="00364177">
        <w:rPr>
          <w:rFonts w:ascii="Maiandra GD" w:hAnsi="Maiandra GD"/>
        </w:rPr>
        <w:t xml:space="preserve">por </w:t>
      </w:r>
      <w:r w:rsidR="005B57BA" w:rsidRPr="00364177">
        <w:rPr>
          <w:rFonts w:ascii="Maiandra GD" w:hAnsi="Maiandra GD"/>
        </w:rPr>
        <w:t>COOINCOSER</w:t>
      </w:r>
      <w:r w:rsidR="000A0DB4" w:rsidRPr="00364177">
        <w:rPr>
          <w:rFonts w:ascii="Maiandra GD" w:hAnsi="Maiandra GD"/>
        </w:rPr>
        <w:t xml:space="preserve"> en contra de </w:t>
      </w:r>
      <w:r w:rsidR="005B57BA" w:rsidRPr="00364177">
        <w:rPr>
          <w:rFonts w:ascii="Maiandra GD" w:hAnsi="Maiandra GD"/>
        </w:rPr>
        <w:t>ELKIS CORENA Y OTROS</w:t>
      </w:r>
      <w:r w:rsidR="004D6325" w:rsidRPr="00364177">
        <w:rPr>
          <w:rFonts w:ascii="Maiandra GD" w:hAnsi="Maiandra GD"/>
        </w:rPr>
        <w:t xml:space="preserve">, </w:t>
      </w:r>
      <w:r w:rsidR="00302588" w:rsidRPr="00364177">
        <w:rPr>
          <w:rFonts w:ascii="Maiandra GD" w:hAnsi="Maiandra GD"/>
        </w:rPr>
        <w:t>radicado bajo el No.</w:t>
      </w:r>
      <w:r w:rsidR="009E20D7" w:rsidRPr="00364177">
        <w:rPr>
          <w:rFonts w:ascii="Maiandra GD" w:hAnsi="Maiandra GD"/>
        </w:rPr>
        <w:t xml:space="preserve"> </w:t>
      </w:r>
      <w:r w:rsidR="00302588" w:rsidRPr="00364177">
        <w:rPr>
          <w:rFonts w:ascii="Maiandra GD" w:hAnsi="Maiandra GD"/>
        </w:rPr>
        <w:t>08758-41-89-002-20</w:t>
      </w:r>
      <w:r w:rsidR="00D25DE2" w:rsidRPr="00364177">
        <w:rPr>
          <w:rFonts w:ascii="Maiandra GD" w:hAnsi="Maiandra GD"/>
        </w:rPr>
        <w:t>2</w:t>
      </w:r>
      <w:r w:rsidR="0092127E" w:rsidRPr="00364177">
        <w:rPr>
          <w:rFonts w:ascii="Maiandra GD" w:hAnsi="Maiandra GD"/>
        </w:rPr>
        <w:t>1</w:t>
      </w:r>
      <w:r w:rsidR="00302588" w:rsidRPr="00364177">
        <w:rPr>
          <w:rFonts w:ascii="Maiandra GD" w:hAnsi="Maiandra GD"/>
        </w:rPr>
        <w:t>-00</w:t>
      </w:r>
      <w:r w:rsidR="0092127E" w:rsidRPr="00364177">
        <w:rPr>
          <w:rFonts w:ascii="Maiandra GD" w:hAnsi="Maiandra GD"/>
        </w:rPr>
        <w:t>0</w:t>
      </w:r>
      <w:r w:rsidR="005B57BA" w:rsidRPr="00364177">
        <w:rPr>
          <w:rFonts w:ascii="Maiandra GD" w:hAnsi="Maiandra GD"/>
        </w:rPr>
        <w:t>71</w:t>
      </w:r>
      <w:r w:rsidR="00302588" w:rsidRPr="00364177">
        <w:rPr>
          <w:rFonts w:ascii="Maiandra GD" w:hAnsi="Maiandra GD"/>
        </w:rPr>
        <w:t xml:space="preserve">-00, informándole que </w:t>
      </w:r>
      <w:r w:rsidR="004E64D2" w:rsidRPr="00364177">
        <w:rPr>
          <w:rFonts w:ascii="Maiandra GD" w:hAnsi="Maiandra GD"/>
        </w:rPr>
        <w:t xml:space="preserve">estuvo en secretaría </w:t>
      </w:r>
      <w:r w:rsidR="00017DB3" w:rsidRPr="00364177">
        <w:rPr>
          <w:rFonts w:ascii="Maiandra GD" w:hAnsi="Maiandra GD"/>
        </w:rPr>
        <w:t>por el término de cinco (05) días a fin de que la parte actora subsanara los yerros contenidos en la demanda, tal como le fue indicado en auto de data</w:t>
      </w:r>
      <w:r w:rsidR="007E7062" w:rsidRPr="00364177">
        <w:rPr>
          <w:rFonts w:ascii="Maiandra GD" w:hAnsi="Maiandra GD"/>
        </w:rPr>
        <w:t xml:space="preserve"> </w:t>
      </w:r>
      <w:r w:rsidR="0092127E" w:rsidRPr="00364177">
        <w:rPr>
          <w:rFonts w:ascii="Maiandra GD" w:hAnsi="Maiandra GD"/>
        </w:rPr>
        <w:t>2</w:t>
      </w:r>
      <w:r w:rsidR="005B57BA" w:rsidRPr="00364177">
        <w:rPr>
          <w:rFonts w:ascii="Maiandra GD" w:hAnsi="Maiandra GD"/>
        </w:rPr>
        <w:t>1</w:t>
      </w:r>
      <w:r w:rsidR="00017DB3" w:rsidRPr="00364177">
        <w:rPr>
          <w:rFonts w:ascii="Maiandra GD" w:hAnsi="Maiandra GD"/>
        </w:rPr>
        <w:t xml:space="preserve"> de </w:t>
      </w:r>
      <w:r w:rsidR="0092127E" w:rsidRPr="00364177">
        <w:rPr>
          <w:rFonts w:ascii="Maiandra GD" w:hAnsi="Maiandra GD"/>
        </w:rPr>
        <w:t>julio</w:t>
      </w:r>
      <w:r w:rsidR="00634A2E" w:rsidRPr="00364177">
        <w:rPr>
          <w:rFonts w:ascii="Maiandra GD" w:hAnsi="Maiandra GD"/>
        </w:rPr>
        <w:t xml:space="preserve"> de</w:t>
      </w:r>
      <w:r w:rsidR="00017DB3" w:rsidRPr="00364177">
        <w:rPr>
          <w:rFonts w:ascii="Maiandra GD" w:hAnsi="Maiandra GD"/>
        </w:rPr>
        <w:t xml:space="preserve"> 20</w:t>
      </w:r>
      <w:r w:rsidR="00D25DE2" w:rsidRPr="00364177">
        <w:rPr>
          <w:rFonts w:ascii="Maiandra GD" w:hAnsi="Maiandra GD"/>
        </w:rPr>
        <w:t>2</w:t>
      </w:r>
      <w:r w:rsidR="000A4513" w:rsidRPr="00364177">
        <w:rPr>
          <w:rFonts w:ascii="Maiandra GD" w:hAnsi="Maiandra GD"/>
        </w:rPr>
        <w:t>1</w:t>
      </w:r>
      <w:r w:rsidR="00017DB3" w:rsidRPr="00364177">
        <w:rPr>
          <w:rFonts w:ascii="Maiandra GD" w:hAnsi="Maiandra GD"/>
        </w:rPr>
        <w:t>, notificado por estado</w:t>
      </w:r>
      <w:r w:rsidR="00262D7D" w:rsidRPr="00364177">
        <w:rPr>
          <w:rFonts w:ascii="Maiandra GD" w:hAnsi="Maiandra GD"/>
        </w:rPr>
        <w:t xml:space="preserve"> No. </w:t>
      </w:r>
      <w:r w:rsidR="0092127E" w:rsidRPr="00364177">
        <w:rPr>
          <w:rFonts w:ascii="Maiandra GD" w:hAnsi="Maiandra GD"/>
        </w:rPr>
        <w:t>64</w:t>
      </w:r>
      <w:r w:rsidR="004178B0" w:rsidRPr="00364177">
        <w:rPr>
          <w:rFonts w:ascii="Maiandra GD" w:hAnsi="Maiandra GD"/>
        </w:rPr>
        <w:t xml:space="preserve"> </w:t>
      </w:r>
      <w:r w:rsidR="00262D7D" w:rsidRPr="00364177">
        <w:rPr>
          <w:rFonts w:ascii="Maiandra GD" w:hAnsi="Maiandra GD"/>
        </w:rPr>
        <w:t>de fecha</w:t>
      </w:r>
      <w:r w:rsidR="00017DB3" w:rsidRPr="00364177">
        <w:rPr>
          <w:rFonts w:ascii="Maiandra GD" w:hAnsi="Maiandra GD"/>
        </w:rPr>
        <w:t xml:space="preserve"> </w:t>
      </w:r>
      <w:r w:rsidR="0092127E" w:rsidRPr="00364177">
        <w:rPr>
          <w:rFonts w:ascii="Maiandra GD" w:hAnsi="Maiandra GD"/>
        </w:rPr>
        <w:t>27</w:t>
      </w:r>
      <w:r w:rsidR="00652D51" w:rsidRPr="00364177">
        <w:rPr>
          <w:rFonts w:ascii="Maiandra GD" w:hAnsi="Maiandra GD"/>
        </w:rPr>
        <w:t xml:space="preserve"> </w:t>
      </w:r>
      <w:r w:rsidR="00017DB3" w:rsidRPr="00364177">
        <w:rPr>
          <w:rFonts w:ascii="Maiandra GD" w:hAnsi="Maiandra GD"/>
        </w:rPr>
        <w:t xml:space="preserve">de </w:t>
      </w:r>
      <w:r w:rsidR="0092127E" w:rsidRPr="00364177">
        <w:rPr>
          <w:rFonts w:ascii="Maiandra GD" w:hAnsi="Maiandra GD"/>
        </w:rPr>
        <w:t>julio</w:t>
      </w:r>
      <w:r w:rsidR="00262D7D" w:rsidRPr="00364177">
        <w:rPr>
          <w:rFonts w:ascii="Maiandra GD" w:hAnsi="Maiandra GD"/>
        </w:rPr>
        <w:t xml:space="preserve"> </w:t>
      </w:r>
      <w:r w:rsidR="00634A2E" w:rsidRPr="00364177">
        <w:rPr>
          <w:rFonts w:ascii="Maiandra GD" w:hAnsi="Maiandra GD"/>
        </w:rPr>
        <w:t>de 2.0</w:t>
      </w:r>
      <w:r w:rsidR="00D25DE2" w:rsidRPr="00364177">
        <w:rPr>
          <w:rFonts w:ascii="Maiandra GD" w:hAnsi="Maiandra GD"/>
        </w:rPr>
        <w:t>2</w:t>
      </w:r>
      <w:r w:rsidR="0092127E" w:rsidRPr="00364177">
        <w:rPr>
          <w:rFonts w:ascii="Maiandra GD" w:hAnsi="Maiandra GD"/>
        </w:rPr>
        <w:t>1</w:t>
      </w:r>
      <w:r w:rsidR="00017DB3" w:rsidRPr="00364177">
        <w:rPr>
          <w:rFonts w:ascii="Maiandra GD" w:hAnsi="Maiandra GD"/>
        </w:rPr>
        <w:t>. Pasa entonces al despacho para lo pertinente.</w:t>
      </w:r>
    </w:p>
    <w:p w:rsidR="006C1D01" w:rsidRPr="00364177" w:rsidRDefault="00364177" w:rsidP="005C1DDC">
      <w:pPr>
        <w:jc w:val="both"/>
        <w:rPr>
          <w:rFonts w:ascii="Maiandra GD" w:hAnsi="Maiandra GD"/>
        </w:rPr>
      </w:pPr>
      <w:r w:rsidRPr="00364177">
        <w:rPr>
          <w:noProof/>
          <w:lang w:eastAsia="es-CO"/>
        </w:rPr>
        <w:drawing>
          <wp:anchor distT="0" distB="0" distL="114300" distR="114300" simplePos="0" relativeHeight="251658240" behindDoc="1" locked="0" layoutInCell="1" allowOverlap="1" wp14:anchorId="576371CE" wp14:editId="1D11CC7F">
            <wp:simplePos x="0" y="0"/>
            <wp:positionH relativeFrom="margin">
              <wp:align>center</wp:align>
            </wp:positionH>
            <wp:positionV relativeFrom="paragraph">
              <wp:posOffset>197485</wp:posOffset>
            </wp:positionV>
            <wp:extent cx="990600" cy="361950"/>
            <wp:effectExtent l="0" t="0" r="0" b="0"/>
            <wp:wrapTight wrapText="bothSides">
              <wp:wrapPolygon edited="0">
                <wp:start x="0" y="0"/>
                <wp:lineTo x="0" y="20463"/>
                <wp:lineTo x="21185" y="20463"/>
                <wp:lineTo x="21185" y="0"/>
                <wp:lineTo x="0" y="0"/>
              </wp:wrapPolygon>
            </wp:wrapTight>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600" cy="361950"/>
                    </a:xfrm>
                    <a:prstGeom prst="rect">
                      <a:avLst/>
                    </a:prstGeom>
                  </pic:spPr>
                </pic:pic>
              </a:graphicData>
            </a:graphic>
            <wp14:sizeRelH relativeFrom="margin">
              <wp14:pctWidth>0</wp14:pctWidth>
            </wp14:sizeRelH>
            <wp14:sizeRelV relativeFrom="margin">
              <wp14:pctHeight>0</wp14:pctHeight>
            </wp14:sizeRelV>
          </wp:anchor>
        </w:drawing>
      </w:r>
    </w:p>
    <w:p w:rsidR="00364177" w:rsidRDefault="00364177" w:rsidP="006C1D01">
      <w:pPr>
        <w:spacing w:after="0"/>
        <w:jc w:val="center"/>
        <w:rPr>
          <w:rFonts w:ascii="Maiandra GD" w:hAnsi="Maiandra GD"/>
        </w:rPr>
      </w:pPr>
    </w:p>
    <w:p w:rsidR="00364177" w:rsidRDefault="00364177" w:rsidP="00364177">
      <w:pPr>
        <w:spacing w:after="0"/>
        <w:rPr>
          <w:rFonts w:ascii="Maiandra GD" w:hAnsi="Maiandra GD"/>
        </w:rPr>
      </w:pPr>
    </w:p>
    <w:p w:rsidR="006C1D01" w:rsidRPr="00364177" w:rsidRDefault="006C1D01" w:rsidP="00364177">
      <w:pPr>
        <w:spacing w:after="0"/>
        <w:jc w:val="center"/>
        <w:rPr>
          <w:rFonts w:ascii="Maiandra GD" w:hAnsi="Maiandra GD"/>
        </w:rPr>
      </w:pPr>
      <w:r w:rsidRPr="00364177">
        <w:rPr>
          <w:rFonts w:ascii="Maiandra GD" w:hAnsi="Maiandra GD"/>
        </w:rPr>
        <w:t>M</w:t>
      </w:r>
      <w:r w:rsidR="00D25DE2" w:rsidRPr="00364177">
        <w:rPr>
          <w:rFonts w:ascii="Maiandra GD" w:hAnsi="Maiandra GD"/>
        </w:rPr>
        <w:t>ILENA PAOLA PEREZ MEDINA</w:t>
      </w:r>
    </w:p>
    <w:p w:rsidR="005C1DDC" w:rsidRPr="00364177" w:rsidRDefault="001D2069" w:rsidP="006C1D01">
      <w:pPr>
        <w:spacing w:after="0"/>
        <w:jc w:val="center"/>
        <w:rPr>
          <w:rFonts w:ascii="Maiandra GD" w:hAnsi="Maiandra GD"/>
        </w:rPr>
      </w:pPr>
      <w:bookmarkStart w:id="0" w:name="_GoBack"/>
      <w:bookmarkEnd w:id="0"/>
      <w:r w:rsidRPr="00364177">
        <w:rPr>
          <w:rFonts w:ascii="Maiandra GD" w:hAnsi="Maiandra GD"/>
        </w:rPr>
        <w:t>Secretaria</w:t>
      </w:r>
    </w:p>
    <w:p w:rsidR="008A1A2C" w:rsidRPr="00364177" w:rsidRDefault="008A1A2C" w:rsidP="00AE2039">
      <w:pPr>
        <w:jc w:val="center"/>
        <w:rPr>
          <w:rFonts w:ascii="Maiandra GD" w:hAnsi="Maiandra GD"/>
        </w:rPr>
      </w:pPr>
    </w:p>
    <w:p w:rsidR="000A4513" w:rsidRPr="00364177" w:rsidRDefault="00AE2039" w:rsidP="00C20B4F">
      <w:pPr>
        <w:jc w:val="both"/>
        <w:rPr>
          <w:rFonts w:ascii="Maiandra GD" w:hAnsi="Maiandra GD"/>
        </w:rPr>
      </w:pPr>
      <w:r w:rsidRPr="00364177">
        <w:rPr>
          <w:rFonts w:ascii="Maiandra GD" w:hAnsi="Maiandra GD"/>
        </w:rPr>
        <w:t>JUZGADO SEGUNDO DE PEQUEÑAS</w:t>
      </w:r>
      <w:r w:rsidR="00634A2E" w:rsidRPr="00364177">
        <w:rPr>
          <w:rFonts w:ascii="Maiandra GD" w:hAnsi="Maiandra GD"/>
        </w:rPr>
        <w:t xml:space="preserve"> CAUSAS Y COMPETENCIA MÚLTIPLE DE SOLEDAD</w:t>
      </w:r>
      <w:r w:rsidR="00C20B4F" w:rsidRPr="00364177">
        <w:rPr>
          <w:rFonts w:ascii="Maiandra GD" w:hAnsi="Maiandra GD"/>
        </w:rPr>
        <w:t xml:space="preserve">. </w:t>
      </w:r>
    </w:p>
    <w:p w:rsidR="00364177" w:rsidRPr="00364177" w:rsidRDefault="00364177" w:rsidP="00C20B4F">
      <w:pPr>
        <w:jc w:val="both"/>
        <w:rPr>
          <w:rFonts w:ascii="Maiandra GD" w:hAnsi="Maiandra GD"/>
        </w:rPr>
      </w:pPr>
      <w:r w:rsidRPr="00364177">
        <w:rPr>
          <w:rFonts w:ascii="Maiandra GD" w:hAnsi="Maiandra GD"/>
        </w:rPr>
        <w:t xml:space="preserve">Soledad, 20 de octubre de 2021. </w:t>
      </w:r>
    </w:p>
    <w:p w:rsidR="0098637D" w:rsidRPr="00364177" w:rsidRDefault="00FB62CF" w:rsidP="008F7499">
      <w:pPr>
        <w:jc w:val="both"/>
        <w:rPr>
          <w:rFonts w:ascii="Maiandra GD" w:hAnsi="Maiandra GD"/>
        </w:rPr>
      </w:pPr>
      <w:r w:rsidRPr="00364177">
        <w:rPr>
          <w:rFonts w:ascii="Maiandra GD" w:hAnsi="Maiandra GD"/>
        </w:rPr>
        <w:t>Visto el informe secretarial que antecede procede el despacho a decidir sobre la procedencia de admitir o no la demanda en cuestión.</w:t>
      </w:r>
    </w:p>
    <w:p w:rsidR="00FB62CF" w:rsidRPr="00364177" w:rsidRDefault="00FB62CF" w:rsidP="008F7499">
      <w:pPr>
        <w:jc w:val="both"/>
        <w:rPr>
          <w:rFonts w:ascii="Maiandra GD" w:hAnsi="Maiandra GD"/>
        </w:rPr>
      </w:pPr>
      <w:r w:rsidRPr="00364177">
        <w:rPr>
          <w:rFonts w:ascii="Maiandra GD" w:hAnsi="Maiandra GD"/>
        </w:rPr>
        <w:t xml:space="preserve">Por medio de auto de fecha </w:t>
      </w:r>
      <w:r w:rsidR="0092127E" w:rsidRPr="00364177">
        <w:rPr>
          <w:rFonts w:ascii="Maiandra GD" w:hAnsi="Maiandra GD"/>
        </w:rPr>
        <w:t>26</w:t>
      </w:r>
      <w:r w:rsidR="00D25DE2" w:rsidRPr="00364177">
        <w:rPr>
          <w:rFonts w:ascii="Maiandra GD" w:hAnsi="Maiandra GD"/>
        </w:rPr>
        <w:t xml:space="preserve"> de </w:t>
      </w:r>
      <w:r w:rsidR="0092127E" w:rsidRPr="00364177">
        <w:rPr>
          <w:rFonts w:ascii="Maiandra GD" w:hAnsi="Maiandra GD"/>
        </w:rPr>
        <w:t>julio</w:t>
      </w:r>
      <w:r w:rsidR="00D25DE2" w:rsidRPr="00364177">
        <w:rPr>
          <w:rFonts w:ascii="Maiandra GD" w:hAnsi="Maiandra GD"/>
        </w:rPr>
        <w:t xml:space="preserve"> de 202</w:t>
      </w:r>
      <w:r w:rsidR="007A3E03" w:rsidRPr="00364177">
        <w:rPr>
          <w:rFonts w:ascii="Maiandra GD" w:hAnsi="Maiandra GD"/>
        </w:rPr>
        <w:t>1</w:t>
      </w:r>
      <w:r w:rsidRPr="00364177">
        <w:rPr>
          <w:rFonts w:ascii="Maiandra GD" w:hAnsi="Maiandra GD"/>
        </w:rPr>
        <w:t>, se le ordena al demandante subsane los yerros contenidos en la demanda.</w:t>
      </w:r>
    </w:p>
    <w:p w:rsidR="00FB62CF" w:rsidRPr="00364177" w:rsidRDefault="00FB62CF" w:rsidP="008F7499">
      <w:pPr>
        <w:jc w:val="both"/>
        <w:rPr>
          <w:rFonts w:ascii="Maiandra GD" w:hAnsi="Maiandra GD"/>
        </w:rPr>
      </w:pPr>
      <w:r w:rsidRPr="00364177">
        <w:rPr>
          <w:rFonts w:ascii="Maiandra GD" w:hAnsi="Maiandra GD"/>
        </w:rPr>
        <w:t>El término otorgado a la parte demandante venció sin que subsanara la demanda, es por lo que de conformidad con el artículo 90 del Código General del Proceso se rechazará la demanda, por lo que el Juzgado dispone:</w:t>
      </w:r>
    </w:p>
    <w:p w:rsidR="00CB70C9" w:rsidRPr="00364177" w:rsidRDefault="00CB70C9" w:rsidP="00CB70C9">
      <w:pPr>
        <w:jc w:val="both"/>
        <w:rPr>
          <w:rFonts w:ascii="Maiandra GD" w:hAnsi="Maiandra GD"/>
        </w:rPr>
      </w:pPr>
      <w:r w:rsidRPr="00364177">
        <w:rPr>
          <w:rFonts w:ascii="Maiandra GD" w:hAnsi="Maiandra GD"/>
        </w:rPr>
        <w:t>1º) Rechazar la demanda por lo expuesto en la parte motiva de este auto.</w:t>
      </w:r>
    </w:p>
    <w:p w:rsidR="00CB70C9" w:rsidRPr="00364177" w:rsidRDefault="00CB70C9" w:rsidP="00CB70C9">
      <w:pPr>
        <w:jc w:val="both"/>
        <w:rPr>
          <w:rFonts w:ascii="Maiandra GD" w:hAnsi="Maiandra GD"/>
        </w:rPr>
      </w:pPr>
      <w:r w:rsidRPr="00364177">
        <w:rPr>
          <w:rFonts w:ascii="Maiandra GD" w:hAnsi="Maiandra GD"/>
        </w:rPr>
        <w:t>2º) Autorícese el retiro de la demanda a la parte demandante, de conformidad con lo preceptuado por el artículo 92 del C.G. del P., sin necesidad de desglose.</w:t>
      </w:r>
    </w:p>
    <w:p w:rsidR="00CB70C9" w:rsidRPr="00364177" w:rsidRDefault="00CB70C9" w:rsidP="00CB70C9">
      <w:pPr>
        <w:jc w:val="both"/>
        <w:rPr>
          <w:rFonts w:ascii="Maiandra GD" w:hAnsi="Maiandra GD"/>
        </w:rPr>
      </w:pPr>
      <w:r w:rsidRPr="00364177">
        <w:rPr>
          <w:rFonts w:ascii="Maiandra GD" w:hAnsi="Maiandra GD"/>
        </w:rPr>
        <w:t>3º) Anótese su salida en el libro radicador</w:t>
      </w:r>
    </w:p>
    <w:p w:rsidR="00CB70C9" w:rsidRPr="00364177" w:rsidRDefault="00CB70C9" w:rsidP="00CB70C9">
      <w:pPr>
        <w:jc w:val="both"/>
        <w:rPr>
          <w:rFonts w:ascii="Maiandra GD" w:hAnsi="Maiandra GD"/>
        </w:rPr>
      </w:pPr>
      <w:r w:rsidRPr="00364177">
        <w:rPr>
          <w:rFonts w:ascii="Maiandra GD" w:hAnsi="Maiandra GD"/>
        </w:rPr>
        <w:t>4.) Devuélvase la demanda con sus anexos.</w:t>
      </w:r>
    </w:p>
    <w:p w:rsidR="00364177" w:rsidRPr="00364177" w:rsidRDefault="00364177" w:rsidP="00364177">
      <w:pPr>
        <w:jc w:val="center"/>
        <w:rPr>
          <w:rFonts w:ascii="Maiandra GD" w:hAnsi="Maiandra GD"/>
        </w:rPr>
      </w:pPr>
      <w:r w:rsidRPr="00364177">
        <w:rPr>
          <w:rFonts w:ascii="Maiandra GD" w:hAnsi="Maiandra GD"/>
        </w:rPr>
        <w:t>Notifíquese y Cúmplase,</w:t>
      </w:r>
    </w:p>
    <w:p w:rsidR="00364177" w:rsidRPr="00364177" w:rsidRDefault="00364177" w:rsidP="00364177">
      <w:pPr>
        <w:jc w:val="center"/>
        <w:rPr>
          <w:rFonts w:ascii="Maiandra GD" w:hAnsi="Maiandra GD"/>
        </w:rPr>
      </w:pPr>
      <w:r w:rsidRPr="00364177">
        <w:rPr>
          <w:rFonts w:ascii="Maiandra GD" w:hAnsi="Maiandra GD"/>
          <w:noProof/>
          <w:lang w:eastAsia="es-CO"/>
        </w:rPr>
        <w:drawing>
          <wp:inline distT="0" distB="0" distL="0" distR="0" wp14:anchorId="765CDA53" wp14:editId="63309A43">
            <wp:extent cx="962025" cy="542925"/>
            <wp:effectExtent l="0" t="0" r="9525" b="9525"/>
            <wp:docPr id="4" name="Imagen 4" descr="F:\JUZGADO 2PQCCM SOLEDAD\VIRTUALIDAD J02PQCCM 1\FIRMA J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ZGADO 2PQCCM SOLEDAD\VIRTUALIDAD J02PQCCM 1\FIRMA JUEZ.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884" t="7317" r="17533" b="23170"/>
                    <a:stretch/>
                  </pic:blipFill>
                  <pic:spPr bwMode="auto">
                    <a:xfrm>
                      <a:off x="0" y="0"/>
                      <a:ext cx="962025" cy="542925"/>
                    </a:xfrm>
                    <a:prstGeom prst="rect">
                      <a:avLst/>
                    </a:prstGeom>
                    <a:noFill/>
                    <a:ln>
                      <a:noFill/>
                    </a:ln>
                    <a:extLst>
                      <a:ext uri="{53640926-AAD7-44D8-BBD7-CCE9431645EC}">
                        <a14:shadowObscured xmlns:a14="http://schemas.microsoft.com/office/drawing/2010/main"/>
                      </a:ext>
                    </a:extLst>
                  </pic:spPr>
                </pic:pic>
              </a:graphicData>
            </a:graphic>
          </wp:inline>
        </w:drawing>
      </w:r>
    </w:p>
    <w:p w:rsidR="00364177" w:rsidRPr="00364177" w:rsidRDefault="00364177" w:rsidP="00364177">
      <w:pPr>
        <w:spacing w:after="0"/>
        <w:jc w:val="center"/>
        <w:rPr>
          <w:rFonts w:ascii="Maiandra GD" w:hAnsi="Maiandra GD"/>
        </w:rPr>
      </w:pPr>
      <w:r w:rsidRPr="00364177">
        <w:rPr>
          <w:rFonts w:ascii="Maiandra GD" w:hAnsi="Maiandra GD"/>
        </w:rPr>
        <w:t>WENDY JOHANA MANOTAS MORENO</w:t>
      </w:r>
    </w:p>
    <w:p w:rsidR="00364177" w:rsidRPr="00364177" w:rsidRDefault="00364177" w:rsidP="00364177">
      <w:pPr>
        <w:spacing w:after="0"/>
        <w:jc w:val="center"/>
        <w:rPr>
          <w:rFonts w:ascii="Maiandra GD" w:hAnsi="Maiandra GD"/>
        </w:rPr>
      </w:pPr>
      <w:r w:rsidRPr="00364177">
        <w:rPr>
          <w:rFonts w:ascii="Maiandra GD" w:hAnsi="Maiandra GD"/>
        </w:rPr>
        <w:t>Jueza.</w:t>
      </w:r>
    </w:p>
    <w:p w:rsidR="00364177" w:rsidRDefault="00364177" w:rsidP="00364177">
      <w:pPr>
        <w:rPr>
          <w:rFonts w:ascii="Maiandra GD" w:hAnsi="Maiandra GD"/>
        </w:rPr>
      </w:pPr>
    </w:p>
    <w:p w:rsidR="00364177" w:rsidRDefault="00364177" w:rsidP="00364177">
      <w:pPr>
        <w:rPr>
          <w:rFonts w:ascii="Maiandra GD" w:hAnsi="Maiandra GD"/>
        </w:rPr>
      </w:pPr>
    </w:p>
    <w:tbl>
      <w:tblPr>
        <w:tblpPr w:leftFromText="141" w:rightFromText="141" w:vertAnchor="page" w:horzAnchor="margin" w:tblpXSpec="center" w:tblpY="14506"/>
        <w:tblW w:w="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tblGrid>
      <w:tr w:rsidR="00364177" w:rsidRPr="00FF288D" w:rsidTr="00364177">
        <w:trPr>
          <w:trHeight w:val="385"/>
        </w:trPr>
        <w:tc>
          <w:tcPr>
            <w:tcW w:w="5263" w:type="dxa"/>
            <w:tcBorders>
              <w:top w:val="single" w:sz="4" w:space="0" w:color="auto"/>
              <w:left w:val="single" w:sz="4" w:space="0" w:color="auto"/>
              <w:bottom w:val="single" w:sz="4" w:space="0" w:color="auto"/>
              <w:right w:val="single" w:sz="4" w:space="0" w:color="auto"/>
            </w:tcBorders>
          </w:tcPr>
          <w:p w:rsidR="00364177" w:rsidRPr="00FF288D" w:rsidRDefault="00364177" w:rsidP="00364177">
            <w:pPr>
              <w:overflowPunct w:val="0"/>
              <w:autoSpaceDE w:val="0"/>
              <w:autoSpaceDN w:val="0"/>
              <w:adjustRightInd w:val="0"/>
              <w:spacing w:after="0"/>
              <w:jc w:val="center"/>
              <w:textAlignment w:val="baseline"/>
              <w:rPr>
                <w:rFonts w:ascii="Maiandra GD" w:eastAsia="Malgun Gothic" w:hAnsi="Maiandra GD" w:cs="Arial"/>
                <w:sz w:val="16"/>
                <w:szCs w:val="16"/>
                <w:u w:val="single"/>
                <w:lang w:val="es-ES_tradnl" w:eastAsia="es-ES"/>
              </w:rPr>
            </w:pPr>
            <w:r w:rsidRPr="00FF288D">
              <w:rPr>
                <w:rFonts w:ascii="Maiandra GD" w:eastAsia="Malgun Gothic" w:hAnsi="Maiandra GD" w:cs="Arial"/>
                <w:sz w:val="16"/>
                <w:szCs w:val="16"/>
                <w:u w:val="single"/>
                <w:lang w:val="es-ES_tradnl" w:eastAsia="es-ES"/>
              </w:rPr>
              <w:t>JUZGADO SEGUNDO DE PEQUEÑAS CAUSAS Y COMPETENCIA MULTIPLE DE SOLEDAD</w:t>
            </w:r>
          </w:p>
          <w:p w:rsidR="00364177" w:rsidRPr="00FF288D" w:rsidRDefault="00364177" w:rsidP="00364177">
            <w:pPr>
              <w:overflowPunct w:val="0"/>
              <w:autoSpaceDE w:val="0"/>
              <w:autoSpaceDN w:val="0"/>
              <w:adjustRightInd w:val="0"/>
              <w:spacing w:after="0"/>
              <w:jc w:val="center"/>
              <w:textAlignment w:val="baseline"/>
              <w:rPr>
                <w:rFonts w:ascii="Maiandra GD" w:eastAsia="Malgun Gothic" w:hAnsi="Maiandra GD" w:cs="Arial"/>
                <w:sz w:val="16"/>
                <w:szCs w:val="16"/>
                <w:u w:val="single"/>
                <w:lang w:val="es-ES_tradnl" w:eastAsia="es-ES"/>
              </w:rPr>
            </w:pPr>
          </w:p>
          <w:p w:rsidR="00364177" w:rsidRPr="00FF288D" w:rsidRDefault="00364177" w:rsidP="00364177">
            <w:pPr>
              <w:overflowPunct w:val="0"/>
              <w:autoSpaceDE w:val="0"/>
              <w:autoSpaceDN w:val="0"/>
              <w:adjustRightInd w:val="0"/>
              <w:spacing w:after="0"/>
              <w:jc w:val="both"/>
              <w:textAlignment w:val="baseline"/>
              <w:rPr>
                <w:rFonts w:ascii="Maiandra GD" w:eastAsia="Malgun Gothic" w:hAnsi="Maiandra GD" w:cs="Arial"/>
                <w:sz w:val="16"/>
                <w:szCs w:val="16"/>
                <w:lang w:val="es-ES_tradnl" w:eastAsia="es-ES"/>
              </w:rPr>
            </w:pPr>
            <w:r w:rsidRPr="00FF288D">
              <w:rPr>
                <w:rFonts w:ascii="Maiandra GD" w:eastAsia="Malgun Gothic" w:hAnsi="Maiandra GD" w:cs="Arial"/>
                <w:sz w:val="16"/>
                <w:szCs w:val="16"/>
                <w:lang w:val="es-ES_tradnl" w:eastAsia="es-ES"/>
              </w:rPr>
              <w:t>La anterior providencia se notifica por ESTADO No</w:t>
            </w:r>
            <w:r>
              <w:rPr>
                <w:rFonts w:ascii="Maiandra GD" w:eastAsia="Malgun Gothic" w:hAnsi="Maiandra GD" w:cs="Arial"/>
                <w:sz w:val="16"/>
                <w:szCs w:val="16"/>
                <w:lang w:val="es-ES_tradnl" w:eastAsia="es-ES"/>
              </w:rPr>
              <w:t>. 110</w:t>
            </w:r>
            <w:r w:rsidRPr="00FF288D">
              <w:rPr>
                <w:rFonts w:ascii="Maiandra GD" w:eastAsia="Malgun Gothic" w:hAnsi="Maiandra GD" w:cs="Arial"/>
                <w:sz w:val="16"/>
                <w:szCs w:val="16"/>
                <w:lang w:val="es-ES_tradnl" w:eastAsia="es-ES"/>
              </w:rPr>
              <w:t xml:space="preserve"> </w:t>
            </w:r>
            <w:r>
              <w:rPr>
                <w:rFonts w:ascii="Maiandra GD" w:eastAsia="Malgun Gothic" w:hAnsi="Maiandra GD" w:cs="Arial"/>
                <w:sz w:val="16"/>
                <w:szCs w:val="16"/>
                <w:lang w:val="es-ES_tradnl" w:eastAsia="es-ES"/>
              </w:rPr>
              <w:t xml:space="preserve">Hoy 21 DE OCTUBRE </w:t>
            </w:r>
            <w:r w:rsidRPr="00FF288D">
              <w:rPr>
                <w:rFonts w:ascii="Maiandra GD" w:eastAsia="Malgun Gothic" w:hAnsi="Maiandra GD" w:cs="Arial"/>
                <w:sz w:val="16"/>
                <w:szCs w:val="16"/>
                <w:lang w:val="es-ES_tradnl" w:eastAsia="es-ES"/>
              </w:rPr>
              <w:t>DE 2021.</w:t>
            </w:r>
          </w:p>
          <w:p w:rsidR="00364177" w:rsidRPr="00FF288D" w:rsidRDefault="00364177" w:rsidP="00364177">
            <w:pPr>
              <w:overflowPunct w:val="0"/>
              <w:autoSpaceDE w:val="0"/>
              <w:autoSpaceDN w:val="0"/>
              <w:adjustRightInd w:val="0"/>
              <w:spacing w:after="0"/>
              <w:jc w:val="both"/>
              <w:textAlignment w:val="baseline"/>
              <w:rPr>
                <w:rFonts w:ascii="Maiandra GD" w:eastAsia="Malgun Gothic" w:hAnsi="Maiandra GD" w:cs="Arial"/>
                <w:sz w:val="16"/>
                <w:szCs w:val="16"/>
                <w:lang w:val="es-ES_tradnl" w:eastAsia="es-ES"/>
              </w:rPr>
            </w:pPr>
          </w:p>
          <w:p w:rsidR="00364177" w:rsidRPr="00FF288D" w:rsidRDefault="00364177" w:rsidP="00364177">
            <w:pPr>
              <w:overflowPunct w:val="0"/>
              <w:autoSpaceDE w:val="0"/>
              <w:autoSpaceDN w:val="0"/>
              <w:adjustRightInd w:val="0"/>
              <w:spacing w:after="0"/>
              <w:jc w:val="center"/>
              <w:textAlignment w:val="baseline"/>
              <w:rPr>
                <w:rFonts w:ascii="Maiandra GD" w:eastAsia="Malgun Gothic" w:hAnsi="Maiandra GD" w:cs="Arial"/>
                <w:sz w:val="16"/>
                <w:szCs w:val="16"/>
                <w:lang w:val="es-ES_tradnl" w:eastAsia="es-ES"/>
              </w:rPr>
            </w:pPr>
            <w:r w:rsidRPr="00FF288D">
              <w:rPr>
                <w:rFonts w:ascii="Maiandra GD" w:hAnsi="Maiandra GD"/>
                <w:b/>
                <w:noProof/>
                <w:lang w:eastAsia="es-CO"/>
              </w:rPr>
              <w:drawing>
                <wp:inline distT="0" distB="0" distL="0" distR="0" wp14:anchorId="02B47E6E" wp14:editId="6162F642">
                  <wp:extent cx="714375" cy="3064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128" cy="315808"/>
                          </a:xfrm>
                          <a:prstGeom prst="rect">
                            <a:avLst/>
                          </a:prstGeom>
                        </pic:spPr>
                      </pic:pic>
                    </a:graphicData>
                  </a:graphic>
                </wp:inline>
              </w:drawing>
            </w:r>
          </w:p>
          <w:p w:rsidR="00364177" w:rsidRPr="00FF288D" w:rsidRDefault="00364177" w:rsidP="00364177">
            <w:pPr>
              <w:keepNext/>
              <w:spacing w:after="0"/>
              <w:jc w:val="center"/>
              <w:outlineLvl w:val="0"/>
              <w:rPr>
                <w:rFonts w:ascii="Maiandra GD" w:eastAsia="Malgun Gothic" w:hAnsi="Maiandra GD" w:cs="Arial"/>
                <w:bCs/>
                <w:i/>
                <w:kern w:val="32"/>
                <w:sz w:val="16"/>
                <w:szCs w:val="16"/>
                <w:lang w:val="es-ES" w:eastAsia="es-ES"/>
              </w:rPr>
            </w:pPr>
            <w:r w:rsidRPr="00FF288D">
              <w:rPr>
                <w:rFonts w:ascii="Maiandra GD" w:eastAsia="Malgun Gothic" w:hAnsi="Maiandra GD" w:cs="Arial"/>
                <w:bCs/>
                <w:i/>
                <w:kern w:val="32"/>
                <w:sz w:val="16"/>
                <w:szCs w:val="16"/>
                <w:lang w:val="es-ES" w:eastAsia="es-ES"/>
              </w:rPr>
              <w:t>MILENA PAOLA PEREZ MEDINA</w:t>
            </w:r>
          </w:p>
          <w:p w:rsidR="00364177" w:rsidRPr="00FF288D" w:rsidRDefault="00364177" w:rsidP="00364177">
            <w:pPr>
              <w:overflowPunct w:val="0"/>
              <w:autoSpaceDE w:val="0"/>
              <w:autoSpaceDN w:val="0"/>
              <w:adjustRightInd w:val="0"/>
              <w:spacing w:after="0"/>
              <w:jc w:val="center"/>
              <w:textAlignment w:val="baseline"/>
              <w:rPr>
                <w:rFonts w:ascii="Maiandra GD" w:eastAsia="Malgun Gothic" w:hAnsi="Maiandra GD" w:cs="Arial"/>
                <w:lang w:val="es-ES_tradnl" w:eastAsia="es-ES"/>
              </w:rPr>
            </w:pPr>
            <w:r w:rsidRPr="00FF288D">
              <w:rPr>
                <w:rFonts w:ascii="Maiandra GD" w:eastAsia="Malgun Gothic" w:hAnsi="Maiandra GD" w:cs="Arial"/>
                <w:sz w:val="16"/>
                <w:szCs w:val="16"/>
                <w:lang w:val="es-ES_tradnl" w:eastAsia="es-ES"/>
              </w:rPr>
              <w:t>Secretaria</w:t>
            </w:r>
          </w:p>
        </w:tc>
      </w:tr>
    </w:tbl>
    <w:p w:rsidR="00AE2039" w:rsidRPr="008A1A2C" w:rsidRDefault="00AE2039" w:rsidP="00AE2039">
      <w:pPr>
        <w:jc w:val="center"/>
        <w:rPr>
          <w:sz w:val="24"/>
          <w:szCs w:val="24"/>
        </w:rPr>
      </w:pPr>
    </w:p>
    <w:p w:rsidR="00AE2039" w:rsidRPr="008A1A2C" w:rsidRDefault="00AE2039" w:rsidP="00AE2039">
      <w:pPr>
        <w:rPr>
          <w:sz w:val="24"/>
          <w:szCs w:val="24"/>
        </w:rPr>
      </w:pPr>
    </w:p>
    <w:sectPr w:rsidR="00AE2039" w:rsidRPr="008A1A2C" w:rsidSect="00C20B4F">
      <w:headerReference w:type="default" r:id="rId9"/>
      <w:pgSz w:w="12240" w:h="18720" w:code="14"/>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62D" w:rsidRDefault="001A362D" w:rsidP="00C74441">
      <w:pPr>
        <w:spacing w:after="0" w:line="240" w:lineRule="auto"/>
      </w:pPr>
      <w:r>
        <w:separator/>
      </w:r>
    </w:p>
  </w:endnote>
  <w:endnote w:type="continuationSeparator" w:id="0">
    <w:p w:rsidR="001A362D" w:rsidRDefault="001A362D" w:rsidP="00C7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62D" w:rsidRDefault="001A362D" w:rsidP="00C74441">
      <w:pPr>
        <w:spacing w:after="0" w:line="240" w:lineRule="auto"/>
      </w:pPr>
      <w:r>
        <w:separator/>
      </w:r>
    </w:p>
  </w:footnote>
  <w:footnote w:type="continuationSeparator" w:id="0">
    <w:p w:rsidR="001A362D" w:rsidRDefault="001A362D" w:rsidP="00C7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441" w:rsidRPr="00C74441" w:rsidRDefault="00C74441" w:rsidP="00C74441">
    <w:pPr>
      <w:tabs>
        <w:tab w:val="center" w:pos="4252"/>
        <w:tab w:val="right" w:pos="8504"/>
      </w:tabs>
      <w:spacing w:after="0" w:line="240" w:lineRule="auto"/>
      <w:rPr>
        <w:rFonts w:ascii="Times New Roman" w:eastAsia="Times New Roman" w:hAnsi="Times New Roman" w:cs="Times New Roman"/>
        <w:sz w:val="16"/>
        <w:szCs w:val="16"/>
        <w:lang w:val="es-ES" w:eastAsia="es-ES"/>
      </w:rPr>
    </w:pPr>
    <w:r w:rsidRPr="00C74441">
      <w:rPr>
        <w:rFonts w:ascii="Maiandra GD" w:eastAsia="Times New Roman" w:hAnsi="Maiandra GD" w:cs="Arial"/>
        <w:sz w:val="16"/>
        <w:szCs w:val="16"/>
        <w:lang w:val="es-ES" w:eastAsia="es-ES"/>
      </w:rPr>
      <w:t>Código único de radicación: 08758-41-89-002-20</w:t>
    </w:r>
    <w:r w:rsidR="00D25DE2">
      <w:rPr>
        <w:rFonts w:ascii="Maiandra GD" w:eastAsia="Times New Roman" w:hAnsi="Maiandra GD" w:cs="Arial"/>
        <w:sz w:val="16"/>
        <w:szCs w:val="16"/>
        <w:lang w:val="es-ES" w:eastAsia="es-ES"/>
      </w:rPr>
      <w:t>2</w:t>
    </w:r>
    <w:r w:rsidR="0092127E">
      <w:rPr>
        <w:rFonts w:ascii="Maiandra GD" w:eastAsia="Times New Roman" w:hAnsi="Maiandra GD" w:cs="Arial"/>
        <w:sz w:val="16"/>
        <w:szCs w:val="16"/>
        <w:lang w:val="es-ES" w:eastAsia="es-ES"/>
      </w:rPr>
      <w:t>1</w:t>
    </w:r>
    <w:r w:rsidRPr="00C74441">
      <w:rPr>
        <w:rFonts w:ascii="Maiandra GD" w:eastAsia="Times New Roman" w:hAnsi="Maiandra GD" w:cs="Arial"/>
        <w:sz w:val="16"/>
        <w:szCs w:val="16"/>
        <w:lang w:val="es-ES" w:eastAsia="es-ES"/>
      </w:rPr>
      <w:t>-00</w:t>
    </w:r>
    <w:r w:rsidR="0092127E">
      <w:rPr>
        <w:rFonts w:ascii="Maiandra GD" w:eastAsia="Times New Roman" w:hAnsi="Maiandra GD" w:cs="Arial"/>
        <w:sz w:val="16"/>
        <w:szCs w:val="16"/>
        <w:lang w:val="es-ES" w:eastAsia="es-ES"/>
      </w:rPr>
      <w:t>0</w:t>
    </w:r>
    <w:r w:rsidR="005B57BA">
      <w:rPr>
        <w:rFonts w:ascii="Maiandra GD" w:eastAsia="Times New Roman" w:hAnsi="Maiandra GD" w:cs="Arial"/>
        <w:sz w:val="16"/>
        <w:szCs w:val="16"/>
        <w:lang w:val="es-ES" w:eastAsia="es-ES"/>
      </w:rPr>
      <w:t>71</w:t>
    </w:r>
    <w:r w:rsidR="00D25DE2">
      <w:rPr>
        <w:rFonts w:ascii="Maiandra GD" w:eastAsia="Times New Roman" w:hAnsi="Maiandra GD" w:cs="Arial"/>
        <w:sz w:val="16"/>
        <w:szCs w:val="16"/>
        <w:lang w:val="es-ES" w:eastAsia="es-ES"/>
      </w:rPr>
      <w:t>-</w:t>
    </w:r>
    <w:r w:rsidRPr="00C74441">
      <w:rPr>
        <w:rFonts w:ascii="Maiandra GD" w:eastAsia="Times New Roman" w:hAnsi="Maiandra GD" w:cs="Arial"/>
        <w:sz w:val="16"/>
        <w:szCs w:val="16"/>
        <w:lang w:val="es-ES" w:eastAsia="es-ES"/>
      </w:rPr>
      <w:t>00</w:t>
    </w:r>
  </w:p>
  <w:p w:rsidR="00C74441" w:rsidRPr="00C74441" w:rsidRDefault="00C74441" w:rsidP="00C74441">
    <w:pPr>
      <w:tabs>
        <w:tab w:val="center" w:pos="4419"/>
        <w:tab w:val="right" w:pos="8838"/>
      </w:tabs>
      <w:spacing w:after="0" w:line="240" w:lineRule="auto"/>
      <w:rPr>
        <w:rFonts w:ascii="Times New Roman" w:eastAsia="Times New Roman" w:hAnsi="Times New Roman" w:cs="Times New Roman"/>
        <w:sz w:val="24"/>
        <w:szCs w:val="24"/>
        <w:lang w:val="es-ES" w:eastAsia="es-ES"/>
      </w:rPr>
    </w:pPr>
  </w:p>
  <w:p w:rsidR="00C74441" w:rsidRDefault="00C744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DC"/>
    <w:rsid w:val="000032BA"/>
    <w:rsid w:val="00010C59"/>
    <w:rsid w:val="00017DB3"/>
    <w:rsid w:val="00073360"/>
    <w:rsid w:val="000A0DB4"/>
    <w:rsid w:val="000A37B1"/>
    <w:rsid w:val="000A4513"/>
    <w:rsid w:val="000B7671"/>
    <w:rsid w:val="000D0459"/>
    <w:rsid w:val="001209A3"/>
    <w:rsid w:val="00173C66"/>
    <w:rsid w:val="00176B96"/>
    <w:rsid w:val="00177CC5"/>
    <w:rsid w:val="001A362D"/>
    <w:rsid w:val="001B239C"/>
    <w:rsid w:val="001C06F0"/>
    <w:rsid w:val="001C4FEE"/>
    <w:rsid w:val="001D2069"/>
    <w:rsid w:val="001F221D"/>
    <w:rsid w:val="00234D00"/>
    <w:rsid w:val="00250F11"/>
    <w:rsid w:val="00262D7D"/>
    <w:rsid w:val="002737C6"/>
    <w:rsid w:val="00292B19"/>
    <w:rsid w:val="002A41EE"/>
    <w:rsid w:val="00302588"/>
    <w:rsid w:val="00302921"/>
    <w:rsid w:val="003029C5"/>
    <w:rsid w:val="00313606"/>
    <w:rsid w:val="0031506E"/>
    <w:rsid w:val="00343C79"/>
    <w:rsid w:val="00364177"/>
    <w:rsid w:val="003B1D1D"/>
    <w:rsid w:val="003C0D0F"/>
    <w:rsid w:val="003D08F5"/>
    <w:rsid w:val="003F31AB"/>
    <w:rsid w:val="004129A3"/>
    <w:rsid w:val="004178B0"/>
    <w:rsid w:val="004222E7"/>
    <w:rsid w:val="00435772"/>
    <w:rsid w:val="00441BB7"/>
    <w:rsid w:val="00467D5B"/>
    <w:rsid w:val="00496010"/>
    <w:rsid w:val="004A5D02"/>
    <w:rsid w:val="004A5E04"/>
    <w:rsid w:val="004D30DB"/>
    <w:rsid w:val="004D6325"/>
    <w:rsid w:val="004D7442"/>
    <w:rsid w:val="004D7929"/>
    <w:rsid w:val="004E64D2"/>
    <w:rsid w:val="0051667F"/>
    <w:rsid w:val="00522F52"/>
    <w:rsid w:val="00542FDA"/>
    <w:rsid w:val="0058449F"/>
    <w:rsid w:val="005867A0"/>
    <w:rsid w:val="005B57BA"/>
    <w:rsid w:val="005C1DDC"/>
    <w:rsid w:val="005C4658"/>
    <w:rsid w:val="005D22EC"/>
    <w:rsid w:val="005F48B6"/>
    <w:rsid w:val="005F7794"/>
    <w:rsid w:val="00614827"/>
    <w:rsid w:val="00634A2E"/>
    <w:rsid w:val="00637CF8"/>
    <w:rsid w:val="00652D51"/>
    <w:rsid w:val="00663939"/>
    <w:rsid w:val="00666193"/>
    <w:rsid w:val="00673948"/>
    <w:rsid w:val="0068214B"/>
    <w:rsid w:val="00685ED3"/>
    <w:rsid w:val="006A7A84"/>
    <w:rsid w:val="006B67DD"/>
    <w:rsid w:val="006C1D01"/>
    <w:rsid w:val="006C1DAC"/>
    <w:rsid w:val="006C3239"/>
    <w:rsid w:val="006C52BA"/>
    <w:rsid w:val="006D57BF"/>
    <w:rsid w:val="006D6F1B"/>
    <w:rsid w:val="006E2CD0"/>
    <w:rsid w:val="00713DFE"/>
    <w:rsid w:val="00732731"/>
    <w:rsid w:val="007335A5"/>
    <w:rsid w:val="007566B7"/>
    <w:rsid w:val="00763C49"/>
    <w:rsid w:val="00774B51"/>
    <w:rsid w:val="00795E78"/>
    <w:rsid w:val="007A3E03"/>
    <w:rsid w:val="007D7C8E"/>
    <w:rsid w:val="007E7062"/>
    <w:rsid w:val="007F6F80"/>
    <w:rsid w:val="00806131"/>
    <w:rsid w:val="00821BCD"/>
    <w:rsid w:val="008253DD"/>
    <w:rsid w:val="00841505"/>
    <w:rsid w:val="00854BA4"/>
    <w:rsid w:val="008747B1"/>
    <w:rsid w:val="008A1A2C"/>
    <w:rsid w:val="008B7400"/>
    <w:rsid w:val="008C34DE"/>
    <w:rsid w:val="008C35CC"/>
    <w:rsid w:val="008C7DC2"/>
    <w:rsid w:val="008F7499"/>
    <w:rsid w:val="009009C9"/>
    <w:rsid w:val="0092127E"/>
    <w:rsid w:val="009269E1"/>
    <w:rsid w:val="00927F84"/>
    <w:rsid w:val="00930636"/>
    <w:rsid w:val="00931628"/>
    <w:rsid w:val="00933633"/>
    <w:rsid w:val="0093616C"/>
    <w:rsid w:val="009474A5"/>
    <w:rsid w:val="009610FA"/>
    <w:rsid w:val="00961F4D"/>
    <w:rsid w:val="0098637D"/>
    <w:rsid w:val="0098658A"/>
    <w:rsid w:val="009C526F"/>
    <w:rsid w:val="009C541C"/>
    <w:rsid w:val="009E20D7"/>
    <w:rsid w:val="009F3107"/>
    <w:rsid w:val="00A16527"/>
    <w:rsid w:val="00A2432F"/>
    <w:rsid w:val="00A632A7"/>
    <w:rsid w:val="00A81AB5"/>
    <w:rsid w:val="00A905FA"/>
    <w:rsid w:val="00A95A80"/>
    <w:rsid w:val="00AE2039"/>
    <w:rsid w:val="00AE6F97"/>
    <w:rsid w:val="00AF6C84"/>
    <w:rsid w:val="00B07509"/>
    <w:rsid w:val="00B077A2"/>
    <w:rsid w:val="00B60F54"/>
    <w:rsid w:val="00B63C3A"/>
    <w:rsid w:val="00B676E3"/>
    <w:rsid w:val="00B75E9C"/>
    <w:rsid w:val="00B95774"/>
    <w:rsid w:val="00B965D3"/>
    <w:rsid w:val="00BE571D"/>
    <w:rsid w:val="00C16BF7"/>
    <w:rsid w:val="00C20B4F"/>
    <w:rsid w:val="00C20BB8"/>
    <w:rsid w:val="00C62D4C"/>
    <w:rsid w:val="00C74441"/>
    <w:rsid w:val="00C93137"/>
    <w:rsid w:val="00CB70C9"/>
    <w:rsid w:val="00CE564E"/>
    <w:rsid w:val="00CF0E38"/>
    <w:rsid w:val="00D040A7"/>
    <w:rsid w:val="00D25DE2"/>
    <w:rsid w:val="00D403B4"/>
    <w:rsid w:val="00D429F0"/>
    <w:rsid w:val="00D443FC"/>
    <w:rsid w:val="00D50FD2"/>
    <w:rsid w:val="00D619DE"/>
    <w:rsid w:val="00D83490"/>
    <w:rsid w:val="00DB7CB9"/>
    <w:rsid w:val="00DD1102"/>
    <w:rsid w:val="00DD5454"/>
    <w:rsid w:val="00DD5847"/>
    <w:rsid w:val="00DD5AF8"/>
    <w:rsid w:val="00DF0409"/>
    <w:rsid w:val="00E5389B"/>
    <w:rsid w:val="00E57120"/>
    <w:rsid w:val="00E578DC"/>
    <w:rsid w:val="00E6431A"/>
    <w:rsid w:val="00E72B75"/>
    <w:rsid w:val="00E812D8"/>
    <w:rsid w:val="00E952F2"/>
    <w:rsid w:val="00EB61AA"/>
    <w:rsid w:val="00ED5220"/>
    <w:rsid w:val="00EE2B08"/>
    <w:rsid w:val="00EE369E"/>
    <w:rsid w:val="00EF7BB3"/>
    <w:rsid w:val="00F4041F"/>
    <w:rsid w:val="00F503FB"/>
    <w:rsid w:val="00F570B5"/>
    <w:rsid w:val="00F60E4D"/>
    <w:rsid w:val="00F62A85"/>
    <w:rsid w:val="00F65620"/>
    <w:rsid w:val="00F8107A"/>
    <w:rsid w:val="00F9799A"/>
    <w:rsid w:val="00FB065B"/>
    <w:rsid w:val="00FB62CF"/>
    <w:rsid w:val="00FC0BA4"/>
    <w:rsid w:val="00FC6481"/>
    <w:rsid w:val="00FD6567"/>
    <w:rsid w:val="00FE0FA0"/>
    <w:rsid w:val="00FF1B18"/>
    <w:rsid w:val="00FF2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E1DE"/>
  <w15:chartTrackingRefBased/>
  <w15:docId w15:val="{F85A8804-DA31-48E4-A541-E54DC87A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4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441"/>
  </w:style>
  <w:style w:type="paragraph" w:styleId="Piedepgina">
    <w:name w:val="footer"/>
    <w:basedOn w:val="Normal"/>
    <w:link w:val="PiedepginaCar"/>
    <w:uiPriority w:val="99"/>
    <w:unhideWhenUsed/>
    <w:rsid w:val="00C744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441"/>
  </w:style>
  <w:style w:type="paragraph" w:styleId="Textodeglobo">
    <w:name w:val="Balloon Text"/>
    <w:basedOn w:val="Normal"/>
    <w:link w:val="TextodegloboCar"/>
    <w:uiPriority w:val="99"/>
    <w:semiHidden/>
    <w:unhideWhenUsed/>
    <w:rsid w:val="00C20B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16188">
      <w:bodyDiv w:val="1"/>
      <w:marLeft w:val="0"/>
      <w:marRight w:val="0"/>
      <w:marTop w:val="0"/>
      <w:marBottom w:val="0"/>
      <w:divBdr>
        <w:top w:val="none" w:sz="0" w:space="0" w:color="auto"/>
        <w:left w:val="none" w:sz="0" w:space="0" w:color="auto"/>
        <w:bottom w:val="none" w:sz="0" w:space="0" w:color="auto"/>
        <w:right w:val="none" w:sz="0" w:space="0" w:color="auto"/>
      </w:divBdr>
    </w:div>
    <w:div w:id="19696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CSJ06727</dc:creator>
  <cp:keywords/>
  <dc:description/>
  <cp:lastModifiedBy>Wendy Johana Manotas Moreno</cp:lastModifiedBy>
  <cp:revision>5</cp:revision>
  <cp:lastPrinted>2021-08-31T15:31:00Z</cp:lastPrinted>
  <dcterms:created xsi:type="dcterms:W3CDTF">2021-10-11T21:11:00Z</dcterms:created>
  <dcterms:modified xsi:type="dcterms:W3CDTF">2021-10-20T19:16:00Z</dcterms:modified>
</cp:coreProperties>
</file>