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7F3" w:rsidRPr="009217F3" w:rsidRDefault="009217F3" w:rsidP="009217F3">
      <w:pPr>
        <w:pStyle w:val="Sinespaciado"/>
        <w:spacing w:line="360" w:lineRule="auto"/>
        <w:jc w:val="both"/>
        <w:rPr>
          <w:rFonts w:ascii="Bookman Old Style" w:hAnsi="Bookman Old Style"/>
          <w:bCs/>
          <w:sz w:val="24"/>
          <w:szCs w:val="24"/>
        </w:rPr>
      </w:pPr>
      <w:r w:rsidRPr="009217F3">
        <w:rPr>
          <w:rFonts w:ascii="Bookman Old Style" w:hAnsi="Bookman Old Style"/>
          <w:bCs/>
          <w:sz w:val="24"/>
          <w:szCs w:val="24"/>
        </w:rPr>
        <w:t>Señor</w:t>
      </w:r>
    </w:p>
    <w:p w:rsidR="009217F3" w:rsidRPr="009217F3" w:rsidRDefault="009217F3" w:rsidP="009217F3">
      <w:pPr>
        <w:pStyle w:val="Sinespaciado"/>
        <w:spacing w:line="360" w:lineRule="auto"/>
        <w:jc w:val="both"/>
        <w:rPr>
          <w:rFonts w:ascii="Bookman Old Style" w:hAnsi="Bookman Old Style"/>
          <w:b/>
          <w:bCs/>
          <w:sz w:val="24"/>
          <w:szCs w:val="24"/>
        </w:rPr>
      </w:pPr>
      <w:r w:rsidRPr="009217F3">
        <w:rPr>
          <w:rFonts w:ascii="Bookman Old Style" w:hAnsi="Bookman Old Style"/>
          <w:b/>
          <w:bCs/>
          <w:sz w:val="24"/>
          <w:szCs w:val="24"/>
        </w:rPr>
        <w:t>JUEZ PRIMERO CIVIL MUNICIPAL DE IBAGUE</w:t>
      </w:r>
    </w:p>
    <w:p w:rsidR="009217F3" w:rsidRPr="009217F3" w:rsidRDefault="009217F3" w:rsidP="009217F3">
      <w:pPr>
        <w:pStyle w:val="Sinespaciado"/>
        <w:spacing w:line="360" w:lineRule="auto"/>
        <w:jc w:val="both"/>
        <w:rPr>
          <w:rFonts w:ascii="Bookman Old Style" w:hAnsi="Bookman Old Style"/>
          <w:bCs/>
          <w:sz w:val="24"/>
          <w:szCs w:val="24"/>
        </w:rPr>
      </w:pPr>
      <w:r w:rsidRPr="009217F3">
        <w:rPr>
          <w:rFonts w:ascii="Bookman Old Style" w:hAnsi="Bookman Old Style"/>
          <w:bCs/>
          <w:sz w:val="24"/>
          <w:szCs w:val="24"/>
        </w:rPr>
        <w:t xml:space="preserve">Ciudad </w:t>
      </w:r>
    </w:p>
    <w:p w:rsidR="009217F3" w:rsidRDefault="009217F3" w:rsidP="009217F3">
      <w:pPr>
        <w:spacing w:line="360" w:lineRule="auto"/>
        <w:jc w:val="both"/>
        <w:rPr>
          <w:rFonts w:ascii="Bookman Old Style" w:hAnsi="Bookman Old Style"/>
          <w:b/>
          <w:bCs/>
        </w:rPr>
      </w:pPr>
    </w:p>
    <w:p w:rsidR="009217F3" w:rsidRPr="009217F3" w:rsidRDefault="009217F3" w:rsidP="009217F3">
      <w:pPr>
        <w:spacing w:line="360" w:lineRule="auto"/>
        <w:jc w:val="both"/>
        <w:rPr>
          <w:rFonts w:ascii="Bookman Old Style" w:hAnsi="Bookman Old Style"/>
          <w:b/>
          <w:bCs/>
        </w:rPr>
      </w:pPr>
    </w:p>
    <w:p w:rsidR="009217F3" w:rsidRPr="009217F3" w:rsidRDefault="009217F3" w:rsidP="009217F3">
      <w:pPr>
        <w:spacing w:line="360" w:lineRule="auto"/>
        <w:jc w:val="both"/>
        <w:rPr>
          <w:rFonts w:ascii="Bookman Old Style" w:hAnsi="Bookman Old Style"/>
          <w:bCs/>
        </w:rPr>
      </w:pPr>
      <w:r w:rsidRPr="009217F3">
        <w:rPr>
          <w:rFonts w:ascii="Bookman Old Style" w:hAnsi="Bookman Old Style"/>
          <w:bCs/>
        </w:rPr>
        <w:t>Ref. EJECUTIVO SINGULAR DE T</w:t>
      </w:r>
      <w:r w:rsidR="00B255C4">
        <w:rPr>
          <w:rFonts w:ascii="Bookman Old Style" w:hAnsi="Bookman Old Style"/>
          <w:bCs/>
        </w:rPr>
        <w:t>RANSPORTES ESPECIALES CALDAS S.A.</w:t>
      </w:r>
      <w:r w:rsidRPr="009217F3">
        <w:rPr>
          <w:rFonts w:ascii="Bookman Old Style" w:hAnsi="Bookman Old Style"/>
          <w:bCs/>
        </w:rPr>
        <w:t>S contra SOCIEDAD FEMTEC S.A.S. (RAD. 2020-297-00).</w:t>
      </w:r>
    </w:p>
    <w:p w:rsidR="009217F3" w:rsidRDefault="009217F3" w:rsidP="009217F3">
      <w:pPr>
        <w:spacing w:line="360" w:lineRule="auto"/>
        <w:jc w:val="both"/>
        <w:rPr>
          <w:rFonts w:ascii="Bookman Old Style" w:hAnsi="Bookman Old Style"/>
          <w:b/>
          <w:bCs/>
        </w:rPr>
      </w:pPr>
    </w:p>
    <w:p w:rsidR="009217F3" w:rsidRPr="009217F3" w:rsidRDefault="009217F3" w:rsidP="009217F3">
      <w:pPr>
        <w:spacing w:line="360" w:lineRule="auto"/>
        <w:jc w:val="both"/>
        <w:rPr>
          <w:rFonts w:ascii="Bookman Old Style" w:hAnsi="Bookman Old Style"/>
          <w:b/>
          <w:bCs/>
        </w:rPr>
      </w:pPr>
    </w:p>
    <w:p w:rsidR="009217F3" w:rsidRPr="009217F3" w:rsidRDefault="009217F3" w:rsidP="009217F3">
      <w:pPr>
        <w:spacing w:line="360" w:lineRule="auto"/>
        <w:jc w:val="both"/>
        <w:rPr>
          <w:rFonts w:ascii="Bookman Old Style" w:hAnsi="Bookman Old Style"/>
        </w:rPr>
      </w:pPr>
      <w:r w:rsidRPr="009217F3">
        <w:rPr>
          <w:rFonts w:ascii="Bookman Old Style" w:hAnsi="Bookman Old Style"/>
          <w:b/>
          <w:bCs/>
        </w:rPr>
        <w:t>ANTONIO JOSE PARIS MARQUEZ</w:t>
      </w:r>
      <w:r w:rsidRPr="009217F3">
        <w:rPr>
          <w:rFonts w:ascii="Bookman Old Style" w:hAnsi="Bookman Old Style"/>
        </w:rPr>
        <w:t xml:space="preserve"> identificado con la C.C No.93.380.580 de Ibagué y T.P No. 129.008 del C.S.J., obrando en calidad de apoderado judicial de la parte ejecutada dentro del asunto de la referencia, por medio del presente escrito me permito formular ante usted de la manera más respetuosa, </w:t>
      </w:r>
      <w:r w:rsidRPr="009217F3">
        <w:rPr>
          <w:rFonts w:ascii="Bookman Old Style" w:hAnsi="Bookman Old Style"/>
          <w:b/>
          <w:bCs/>
        </w:rPr>
        <w:t>RECURSO DE REPOSICION</w:t>
      </w:r>
      <w:r w:rsidRPr="009217F3">
        <w:rPr>
          <w:rFonts w:ascii="Bookman Old Style" w:hAnsi="Bookman Old Style"/>
        </w:rPr>
        <w:t xml:space="preserve"> contra el auto de fecha 29 de octubre del presente año por medio del cual se libró orden de pago, conforme a los siguientes argumentos:</w:t>
      </w:r>
    </w:p>
    <w:p w:rsidR="009217F3" w:rsidRPr="009217F3" w:rsidRDefault="009217F3" w:rsidP="009217F3">
      <w:pPr>
        <w:spacing w:line="360" w:lineRule="auto"/>
        <w:jc w:val="both"/>
        <w:rPr>
          <w:rFonts w:ascii="Bookman Old Style" w:hAnsi="Bookman Old Style"/>
        </w:rPr>
      </w:pPr>
    </w:p>
    <w:p w:rsidR="009217F3" w:rsidRPr="009217F3" w:rsidRDefault="009217F3" w:rsidP="009217F3">
      <w:pPr>
        <w:spacing w:line="360" w:lineRule="auto"/>
        <w:jc w:val="both"/>
        <w:rPr>
          <w:rFonts w:ascii="Bookman Old Style" w:hAnsi="Bookman Old Style"/>
        </w:rPr>
      </w:pPr>
      <w:r w:rsidRPr="009217F3">
        <w:rPr>
          <w:rFonts w:ascii="Bookman Old Style" w:hAnsi="Bookman Old Style"/>
        </w:rPr>
        <w:t>1</w:t>
      </w:r>
      <w:r w:rsidRPr="009217F3">
        <w:rPr>
          <w:rFonts w:ascii="Bookman Old Style" w:hAnsi="Bookman Old Style"/>
          <w:b/>
          <w:bCs/>
        </w:rPr>
        <w:t>º. REPARO.</w:t>
      </w:r>
    </w:p>
    <w:p w:rsidR="009217F3" w:rsidRDefault="009217F3" w:rsidP="009217F3">
      <w:pPr>
        <w:spacing w:line="360" w:lineRule="auto"/>
        <w:jc w:val="both"/>
        <w:rPr>
          <w:rFonts w:ascii="Bookman Old Style" w:hAnsi="Bookman Old Style"/>
          <w:b/>
          <w:bCs/>
        </w:rPr>
      </w:pPr>
    </w:p>
    <w:p w:rsidR="009217F3" w:rsidRPr="009217F3" w:rsidRDefault="009217F3" w:rsidP="009217F3">
      <w:pPr>
        <w:spacing w:line="360" w:lineRule="auto"/>
        <w:jc w:val="both"/>
        <w:rPr>
          <w:rFonts w:ascii="Bookman Old Style" w:hAnsi="Bookman Old Style"/>
          <w:b/>
          <w:bCs/>
        </w:rPr>
      </w:pPr>
      <w:r w:rsidRPr="009217F3">
        <w:rPr>
          <w:rFonts w:ascii="Bookman Old Style" w:hAnsi="Bookman Old Style"/>
          <w:b/>
          <w:bCs/>
        </w:rPr>
        <w:t>INEXISTENCIA DE LOS TITULOS VALOR.</w:t>
      </w:r>
    </w:p>
    <w:p w:rsidR="009217F3" w:rsidRDefault="009217F3" w:rsidP="009217F3">
      <w:pPr>
        <w:spacing w:line="360" w:lineRule="auto"/>
        <w:jc w:val="both"/>
        <w:rPr>
          <w:rFonts w:ascii="Bookman Old Style" w:hAnsi="Bookman Old Style"/>
        </w:rPr>
      </w:pPr>
    </w:p>
    <w:p w:rsidR="009217F3" w:rsidRPr="009217F3" w:rsidRDefault="009217F3" w:rsidP="009217F3">
      <w:pPr>
        <w:spacing w:line="360" w:lineRule="auto"/>
        <w:jc w:val="both"/>
        <w:rPr>
          <w:rFonts w:ascii="Bookman Old Style" w:hAnsi="Bookman Old Style"/>
          <w:i/>
          <w:iCs/>
        </w:rPr>
      </w:pPr>
      <w:r w:rsidRPr="009217F3">
        <w:rPr>
          <w:rFonts w:ascii="Bookman Old Style" w:hAnsi="Bookman Old Style"/>
        </w:rPr>
        <w:t>Como en bien sabido establece el inciso 2 del art. 430 del C.G.P</w:t>
      </w:r>
      <w:r>
        <w:rPr>
          <w:rFonts w:ascii="Bookman Old Style" w:hAnsi="Bookman Old Style"/>
        </w:rPr>
        <w:t>.</w:t>
      </w:r>
      <w:r w:rsidRPr="009217F3">
        <w:rPr>
          <w:rFonts w:ascii="Bookman Old Style" w:hAnsi="Bookman Old Style"/>
        </w:rPr>
        <w:t xml:space="preserve"> </w:t>
      </w:r>
      <w:r>
        <w:rPr>
          <w:rFonts w:ascii="Bookman Old Style" w:hAnsi="Bookman Old Style"/>
          <w:i/>
          <w:iCs/>
        </w:rPr>
        <w:t>“…</w:t>
      </w:r>
      <w:r w:rsidRPr="009217F3">
        <w:rPr>
          <w:rFonts w:ascii="Bookman Old Style" w:hAnsi="Bookman Old Style"/>
          <w:i/>
          <w:iCs/>
        </w:rPr>
        <w:t>Los requisitos formales del título ejecutivo solo podrán discutirse mediante recurso de reposición contra el mandamiento ejecutivo. No se admitirá ninguna controversia sobre los requisitos del título que no haya sido planteada por medio de dicho recurso. En consecuencia, los defectos formales del título ejecutivo no podrán reconocerse o declararse por el Juez en la sentencia o en el auto que orden seguir adelante la ejecución, según fuere el caso.”.</w:t>
      </w:r>
    </w:p>
    <w:p w:rsidR="009217F3" w:rsidRDefault="009217F3" w:rsidP="009217F3">
      <w:pPr>
        <w:pStyle w:val="NormalWeb"/>
        <w:shd w:val="clear" w:color="auto" w:fill="FFFFFF"/>
        <w:spacing w:before="0" w:beforeAutospacing="0" w:after="0" w:afterAutospacing="0" w:line="360" w:lineRule="auto"/>
        <w:jc w:val="both"/>
        <w:rPr>
          <w:rFonts w:ascii="Bookman Old Style" w:hAnsi="Bookman Old Style"/>
        </w:rPr>
      </w:pPr>
    </w:p>
    <w:p w:rsidR="009217F3" w:rsidRDefault="009217F3" w:rsidP="009217F3">
      <w:pPr>
        <w:pStyle w:val="NormalWeb"/>
        <w:shd w:val="clear" w:color="auto" w:fill="FFFFFF"/>
        <w:spacing w:before="0" w:beforeAutospacing="0" w:after="0" w:afterAutospacing="0" w:line="360" w:lineRule="auto"/>
        <w:jc w:val="both"/>
        <w:rPr>
          <w:rFonts w:ascii="Bookman Old Style" w:hAnsi="Bookman Old Style" w:cstheme="minorHAnsi"/>
        </w:rPr>
      </w:pPr>
      <w:r w:rsidRPr="009217F3">
        <w:rPr>
          <w:rFonts w:ascii="Bookman Old Style" w:hAnsi="Bookman Old Style"/>
        </w:rPr>
        <w:t>Ahora bien, en cuanto al asunto debatido es</w:t>
      </w:r>
      <w:r w:rsidRPr="009217F3">
        <w:rPr>
          <w:rFonts w:ascii="Bookman Old Style" w:hAnsi="Bookman Old Style" w:cs="Arial"/>
          <w:color w:val="787D85"/>
        </w:rPr>
        <w:t xml:space="preserve"> </w:t>
      </w:r>
      <w:r w:rsidRPr="009217F3">
        <w:rPr>
          <w:rFonts w:ascii="Bookman Old Style" w:hAnsi="Bookman Old Style" w:cstheme="minorHAnsi"/>
        </w:rPr>
        <w:t xml:space="preserve">bien sabido que, en el desarrollo de toda actividad comercial, con la prestación de un servicio o la entrega de un producto, es emitida la respectiva factura. También denominada factura de compra o factura comercial, esta refleja la </w:t>
      </w:r>
      <w:r w:rsidRPr="009217F3">
        <w:rPr>
          <w:rFonts w:ascii="Bookman Old Style" w:hAnsi="Bookman Old Style" w:cstheme="minorHAnsi"/>
        </w:rPr>
        <w:lastRenderedPageBreak/>
        <w:t>información relevante sobre la operación mercantil realizada y se considera como un documento de contenido crediticio, mediante el cual su emisor plasma su derecho al reconocimiento del pago por el producto o servicio prestado.</w:t>
      </w:r>
    </w:p>
    <w:p w:rsidR="009217F3" w:rsidRPr="009217F3" w:rsidRDefault="009217F3" w:rsidP="009217F3">
      <w:pPr>
        <w:pStyle w:val="NormalWeb"/>
        <w:shd w:val="clear" w:color="auto" w:fill="FFFFFF"/>
        <w:spacing w:before="0" w:beforeAutospacing="0" w:after="0" w:afterAutospacing="0" w:line="360" w:lineRule="auto"/>
        <w:jc w:val="both"/>
        <w:rPr>
          <w:rFonts w:ascii="Bookman Old Style" w:hAnsi="Bookman Old Style" w:cstheme="minorHAnsi"/>
        </w:rPr>
      </w:pPr>
    </w:p>
    <w:p w:rsidR="009217F3" w:rsidRPr="009217F3" w:rsidRDefault="009217F3" w:rsidP="009217F3">
      <w:pPr>
        <w:pStyle w:val="NormalWeb"/>
        <w:shd w:val="clear" w:color="auto" w:fill="FFFFFF"/>
        <w:spacing w:before="0" w:beforeAutospacing="0" w:after="0" w:afterAutospacing="0" w:line="360" w:lineRule="auto"/>
        <w:jc w:val="both"/>
        <w:rPr>
          <w:rFonts w:ascii="Bookman Old Style" w:hAnsi="Bookman Old Style" w:cstheme="minorHAnsi"/>
        </w:rPr>
      </w:pPr>
      <w:r w:rsidRPr="009217F3">
        <w:rPr>
          <w:rFonts w:ascii="Bookman Old Style" w:hAnsi="Bookman Old Style" w:cstheme="minorHAnsi"/>
        </w:rPr>
        <w:t>Tratándose de un título valor tal documento, es indispensable verificar que ésta cuente con los requisitos establecidos por la Ley, para garantizar que preste mérito ejecutivo, en aras de exigir su cumplimiento ante autoridades judiciales como en el presente asunto se pretende hacer.</w:t>
      </w:r>
    </w:p>
    <w:p w:rsidR="009217F3" w:rsidRDefault="009217F3" w:rsidP="009217F3">
      <w:pPr>
        <w:pStyle w:val="NormalWeb"/>
        <w:shd w:val="clear" w:color="auto" w:fill="FFFFFF"/>
        <w:spacing w:before="0" w:beforeAutospacing="0" w:after="0" w:afterAutospacing="0" w:line="360" w:lineRule="auto"/>
        <w:jc w:val="both"/>
        <w:rPr>
          <w:rFonts w:ascii="Bookman Old Style" w:hAnsi="Bookman Old Style" w:cstheme="minorHAnsi"/>
        </w:rPr>
      </w:pPr>
    </w:p>
    <w:p w:rsidR="009217F3" w:rsidRPr="009217F3" w:rsidRDefault="009217F3" w:rsidP="009217F3">
      <w:pPr>
        <w:pStyle w:val="NormalWeb"/>
        <w:shd w:val="clear" w:color="auto" w:fill="FFFFFF"/>
        <w:spacing w:before="0" w:beforeAutospacing="0" w:after="0" w:afterAutospacing="0" w:line="360" w:lineRule="auto"/>
        <w:jc w:val="both"/>
        <w:rPr>
          <w:rFonts w:ascii="Bookman Old Style" w:hAnsi="Bookman Old Style" w:cstheme="minorHAnsi"/>
        </w:rPr>
      </w:pPr>
      <w:r w:rsidRPr="009217F3">
        <w:rPr>
          <w:rFonts w:ascii="Bookman Old Style" w:hAnsi="Bookman Old Style" w:cstheme="minorHAnsi"/>
        </w:rPr>
        <w:t xml:space="preserve">Los requisitos legales para que una factura preste mérito ejecutivo se encuentran establecidos en el Código de Comercio Colombiano, que señala entre otros, que la factura debe contener </w:t>
      </w:r>
      <w:r w:rsidRPr="009217F3">
        <w:rPr>
          <w:rFonts w:ascii="Bookman Old Style" w:hAnsi="Bookman Old Style" w:cstheme="minorHAnsi"/>
          <w:u w:val="single"/>
        </w:rPr>
        <w:t>l</w:t>
      </w:r>
      <w:r w:rsidRPr="009217F3">
        <w:rPr>
          <w:rFonts w:ascii="Bookman Old Style" w:hAnsi="Bookman Old Style" w:cstheme="minorHAnsi"/>
        </w:rPr>
        <w:t>a fecha en la que fue recibida por el comprador o beneficiario, junto con la firma o identificación de la persona que este ha designado para dicho fin, su fecha de vencimiento y el estado del pago, si es que ya se han realizado abonos o pagos parciales.</w:t>
      </w:r>
    </w:p>
    <w:p w:rsidR="009217F3" w:rsidRDefault="009217F3" w:rsidP="009217F3">
      <w:pPr>
        <w:pStyle w:val="NormalWeb"/>
        <w:shd w:val="clear" w:color="auto" w:fill="FFFFFF"/>
        <w:spacing w:before="0" w:beforeAutospacing="0" w:after="0" w:afterAutospacing="0" w:line="360" w:lineRule="auto"/>
        <w:jc w:val="both"/>
        <w:rPr>
          <w:rFonts w:ascii="Bookman Old Style" w:hAnsi="Bookman Old Style" w:cstheme="minorHAnsi"/>
        </w:rPr>
      </w:pPr>
    </w:p>
    <w:p w:rsidR="009217F3" w:rsidRPr="009217F3" w:rsidRDefault="009217F3" w:rsidP="009217F3">
      <w:pPr>
        <w:pStyle w:val="NormalWeb"/>
        <w:shd w:val="clear" w:color="auto" w:fill="FFFFFF"/>
        <w:spacing w:before="0" w:beforeAutospacing="0" w:after="0" w:afterAutospacing="0" w:line="360" w:lineRule="auto"/>
        <w:jc w:val="both"/>
        <w:rPr>
          <w:rFonts w:ascii="Bookman Old Style" w:hAnsi="Bookman Old Style" w:cstheme="minorHAnsi"/>
          <w:i/>
          <w:iCs/>
        </w:rPr>
      </w:pPr>
      <w:r w:rsidRPr="009217F3">
        <w:rPr>
          <w:rFonts w:ascii="Bookman Old Style" w:hAnsi="Bookman Old Style" w:cstheme="minorHAnsi"/>
        </w:rPr>
        <w:t>Al respecto el art.1 de la Ley 1231 de 2008 que modifico ciertos aspectos del código de comercio en lo tocante a los requisitos de las facturas de venta, señaló: “</w:t>
      </w:r>
      <w:r w:rsidRPr="009217F3">
        <w:rPr>
          <w:rFonts w:ascii="Bookman Old Style" w:hAnsi="Bookman Old Style" w:cstheme="minorHAnsi"/>
          <w:i/>
          <w:iCs/>
        </w:rPr>
        <w:t xml:space="preserve">Factura es un título valor que el vendedor o prestador del servicio podrá librar y entregar o remitir al comprador o beneficiario del servicio. No podrá librarse factura alguna que no corresponda a bienes entregados real y materialmente o a servicios efectivamente prestados en virtud de un contrato verbal o escrito. </w:t>
      </w:r>
      <w:r w:rsidRPr="009217F3">
        <w:rPr>
          <w:rFonts w:ascii="Bookman Old Style" w:hAnsi="Bookman Old Style" w:cstheme="minorHAnsi"/>
          <w:b/>
          <w:bCs/>
          <w:i/>
          <w:iCs/>
        </w:rPr>
        <w:t>El emisor vendedor o prestador del servicio emitirá un original y dos copias de la factura. Para todos los efectos legales derivados del carácter de título valor de la factura, el original firmado por el emisor y el obligado, será título valor negociable por endoso por el emisor y lo deberá conservar el emisor, vendedor o prestador del servicio.</w:t>
      </w:r>
      <w:r w:rsidRPr="009217F3">
        <w:rPr>
          <w:rFonts w:ascii="Bookman Old Style" w:hAnsi="Bookman Old Style" w:cstheme="minorHAnsi"/>
          <w:i/>
          <w:iCs/>
        </w:rPr>
        <w:t xml:space="preserve"> Una de las copias se le entregará al obligado y la otra quedará en poder del emisor, para sus registros contables. (</w:t>
      </w:r>
      <w:proofErr w:type="gramStart"/>
      <w:r w:rsidRPr="009217F3">
        <w:rPr>
          <w:rFonts w:ascii="Bookman Old Style" w:hAnsi="Bookman Old Style" w:cstheme="minorHAnsi"/>
          <w:i/>
          <w:iCs/>
        </w:rPr>
        <w:t>negrilla</w:t>
      </w:r>
      <w:proofErr w:type="gramEnd"/>
      <w:r w:rsidRPr="009217F3">
        <w:rPr>
          <w:rFonts w:ascii="Bookman Old Style" w:hAnsi="Bookman Old Style" w:cstheme="minorHAnsi"/>
          <w:i/>
          <w:iCs/>
        </w:rPr>
        <w:t xml:space="preserve"> fuera de texto).</w:t>
      </w:r>
    </w:p>
    <w:p w:rsidR="009217F3" w:rsidRDefault="009217F3" w:rsidP="009217F3">
      <w:pPr>
        <w:pStyle w:val="NormalWeb"/>
        <w:shd w:val="clear" w:color="auto" w:fill="FFFFFF"/>
        <w:spacing w:before="0" w:beforeAutospacing="0" w:after="0" w:afterAutospacing="0" w:line="360" w:lineRule="auto"/>
        <w:jc w:val="both"/>
        <w:rPr>
          <w:rFonts w:ascii="Bookman Old Style" w:hAnsi="Bookman Old Style" w:cstheme="minorHAnsi"/>
        </w:rPr>
      </w:pPr>
    </w:p>
    <w:p w:rsidR="009217F3" w:rsidRPr="009217F3" w:rsidRDefault="009217F3" w:rsidP="009217F3">
      <w:pPr>
        <w:pStyle w:val="NormalWeb"/>
        <w:shd w:val="clear" w:color="auto" w:fill="FFFFFF"/>
        <w:spacing w:before="0" w:beforeAutospacing="0" w:after="0" w:afterAutospacing="0" w:line="360" w:lineRule="auto"/>
        <w:jc w:val="both"/>
        <w:rPr>
          <w:rFonts w:ascii="Bookman Old Style" w:hAnsi="Bookman Old Style" w:cstheme="minorHAnsi"/>
        </w:rPr>
      </w:pPr>
      <w:r w:rsidRPr="009217F3">
        <w:rPr>
          <w:rFonts w:ascii="Bookman Old Style" w:hAnsi="Bookman Old Style" w:cstheme="minorHAnsi"/>
        </w:rPr>
        <w:t xml:space="preserve">Así las cosas, claramente se vislumbra que el único documento idóneo para promover la ejecución resulta ser por disposición legal, el original de </w:t>
      </w:r>
      <w:r w:rsidRPr="009217F3">
        <w:rPr>
          <w:rFonts w:ascii="Bookman Old Style" w:hAnsi="Bookman Old Style" w:cstheme="minorHAnsi"/>
        </w:rPr>
        <w:lastRenderedPageBreak/>
        <w:t>las respectivas facturas de venta, pues ni siquiera una copia al carbón presta mérito ejecutivo como lo ha decantado la jurisprudencia patria, así como el Tribunal Superior del Tolima</w:t>
      </w:r>
      <w:r>
        <w:rPr>
          <w:rFonts w:ascii="Bookman Old Style" w:hAnsi="Bookman Old Style" w:cstheme="minorHAnsi"/>
        </w:rPr>
        <w:t xml:space="preserve"> en su Sala Civil y Familia.</w:t>
      </w:r>
    </w:p>
    <w:p w:rsidR="009217F3" w:rsidRDefault="009217F3" w:rsidP="009217F3">
      <w:pPr>
        <w:pStyle w:val="NormalWeb"/>
        <w:shd w:val="clear" w:color="auto" w:fill="FFFFFF"/>
        <w:spacing w:before="0" w:beforeAutospacing="0" w:after="0" w:afterAutospacing="0" w:line="360" w:lineRule="auto"/>
        <w:jc w:val="both"/>
        <w:rPr>
          <w:rFonts w:ascii="Bookman Old Style" w:hAnsi="Bookman Old Style" w:cstheme="minorHAnsi"/>
        </w:rPr>
      </w:pPr>
    </w:p>
    <w:p w:rsidR="009217F3" w:rsidRPr="009217F3" w:rsidRDefault="009217F3" w:rsidP="009217F3">
      <w:pPr>
        <w:pStyle w:val="NormalWeb"/>
        <w:shd w:val="clear" w:color="auto" w:fill="FFFFFF"/>
        <w:spacing w:before="0" w:beforeAutospacing="0" w:after="0" w:afterAutospacing="0" w:line="360" w:lineRule="auto"/>
        <w:jc w:val="both"/>
        <w:rPr>
          <w:rFonts w:ascii="Bookman Old Style" w:hAnsi="Bookman Old Style" w:cstheme="minorHAnsi"/>
        </w:rPr>
      </w:pPr>
      <w:r w:rsidRPr="009217F3">
        <w:rPr>
          <w:rFonts w:ascii="Bookman Old Style" w:hAnsi="Bookman Old Style" w:cstheme="minorHAnsi"/>
        </w:rPr>
        <w:t>El pretender librar una orden de pago con fundamento en unas meras copias simples o documentos escaneados resulta riesgoso e improcedente, pues debe observarse que tanto el art. 114 y 422 del CG.P., que regulan los documentos con mérito ejecutivo se encuentran vigentes.</w:t>
      </w:r>
    </w:p>
    <w:p w:rsidR="009217F3" w:rsidRDefault="009217F3" w:rsidP="009217F3">
      <w:pPr>
        <w:pStyle w:val="NormalWeb"/>
        <w:shd w:val="clear" w:color="auto" w:fill="FFFFFF"/>
        <w:spacing w:before="0" w:beforeAutospacing="0" w:after="0" w:afterAutospacing="0" w:line="360" w:lineRule="auto"/>
        <w:jc w:val="both"/>
        <w:rPr>
          <w:rFonts w:ascii="Bookman Old Style" w:hAnsi="Bookman Old Style" w:cstheme="minorHAnsi"/>
        </w:rPr>
      </w:pPr>
    </w:p>
    <w:p w:rsidR="009217F3" w:rsidRPr="009217F3" w:rsidRDefault="009217F3" w:rsidP="009217F3">
      <w:pPr>
        <w:pStyle w:val="NormalWeb"/>
        <w:shd w:val="clear" w:color="auto" w:fill="FFFFFF"/>
        <w:spacing w:before="0" w:beforeAutospacing="0" w:after="0" w:afterAutospacing="0" w:line="360" w:lineRule="auto"/>
        <w:jc w:val="both"/>
        <w:rPr>
          <w:rFonts w:ascii="Bookman Old Style" w:hAnsi="Bookman Old Style" w:cstheme="minorHAnsi"/>
        </w:rPr>
      </w:pPr>
      <w:r w:rsidRPr="009217F3">
        <w:rPr>
          <w:rFonts w:ascii="Bookman Old Style" w:hAnsi="Bookman Old Style" w:cstheme="minorHAnsi"/>
        </w:rPr>
        <w:t xml:space="preserve">Si bien es cierto, debido a la pandemia por la que atraviesa nuestro Estado Colombiano a causa del COVID 19 , ha optado el gobierno nacional por expedir una serie de decretos entre ellos siendo uno de los </w:t>
      </w:r>
      <w:proofErr w:type="spellStart"/>
      <w:r w:rsidRPr="009217F3">
        <w:rPr>
          <w:rFonts w:ascii="Bookman Old Style" w:hAnsi="Bookman Old Style" w:cstheme="minorHAnsi"/>
        </w:rPr>
        <w:t>mas</w:t>
      </w:r>
      <w:proofErr w:type="spellEnd"/>
      <w:r w:rsidRPr="009217F3">
        <w:rPr>
          <w:rFonts w:ascii="Bookman Old Style" w:hAnsi="Bookman Old Style" w:cstheme="minorHAnsi"/>
        </w:rPr>
        <w:t xml:space="preserve"> relevantes el 806 de 2020 por medio del cual se</w:t>
      </w:r>
      <w:r w:rsidRPr="009217F3">
        <w:rPr>
          <w:rFonts w:ascii="Bookman Old Style" w:hAnsi="Bookman Old Style" w:cstheme="minorHAnsi"/>
          <w:i/>
          <w:iCs/>
        </w:rPr>
        <w:t xml:space="preserve"> “adoptan  medidas para implementar las tecnologías de la información y las comunicaciones en las actuaciones judiciales….”</w:t>
      </w:r>
      <w:r w:rsidRPr="009217F3">
        <w:rPr>
          <w:rFonts w:ascii="Bookman Old Style" w:hAnsi="Bookman Old Style" w:cstheme="minorHAnsi"/>
        </w:rPr>
        <w:t>, tendientes a permitir el acceso a la justicia y celeridad en ciertos asuntos que pueden ser tratados por medio de virtualidad, creando a su vez canales de información y recolección de datos, como es el caso de correos digitales para efectos de la presentación de demandas, con la posibilidad de formularse las demandas mediante mensajes de datos dado el estado de pandemia y para evitar diligencias presenciales en  lo posible.</w:t>
      </w:r>
    </w:p>
    <w:p w:rsidR="009217F3" w:rsidRPr="009217F3" w:rsidRDefault="009217F3" w:rsidP="009217F3">
      <w:pPr>
        <w:pStyle w:val="NormalWeb"/>
        <w:shd w:val="clear" w:color="auto" w:fill="FFFFFF"/>
        <w:spacing w:before="0" w:beforeAutospacing="0" w:after="0" w:afterAutospacing="0" w:line="360" w:lineRule="auto"/>
        <w:jc w:val="both"/>
        <w:rPr>
          <w:rFonts w:ascii="Bookman Old Style" w:hAnsi="Bookman Old Style" w:cstheme="minorHAnsi"/>
        </w:rPr>
      </w:pPr>
      <w:r w:rsidRPr="009217F3">
        <w:rPr>
          <w:rFonts w:ascii="Bookman Old Style" w:hAnsi="Bookman Old Style" w:cstheme="minorHAnsi"/>
        </w:rPr>
        <w:t>No obstante lo anterior, el legislativo omitió dejar definido el asunto respecto de los documentos que deben ser presentados en procesos de ejecución y que prestan mérito ejecutivo, más si tenemos en cuenta que en el presente asunto el único documentos que tiene el carácter de fuerza ejecutiva es el original de las facturas aquí cobradas y no las simples copias escaneadas, pues como se señaló las normas que rigen la materia más exactamente el art. 1 de la ley 1231 de 2008, así como las establecidas en el código de comercio, permanecen vigentes.</w:t>
      </w:r>
    </w:p>
    <w:p w:rsidR="009217F3" w:rsidRDefault="009217F3" w:rsidP="009217F3">
      <w:pPr>
        <w:pStyle w:val="NormalWeb"/>
        <w:shd w:val="clear" w:color="auto" w:fill="FFFFFF"/>
        <w:spacing w:before="0" w:beforeAutospacing="0" w:after="0" w:afterAutospacing="0" w:line="360" w:lineRule="auto"/>
        <w:jc w:val="both"/>
        <w:rPr>
          <w:rFonts w:ascii="Bookman Old Style" w:hAnsi="Bookman Old Style" w:cstheme="minorHAnsi"/>
        </w:rPr>
      </w:pPr>
    </w:p>
    <w:p w:rsidR="009217F3" w:rsidRPr="009217F3" w:rsidRDefault="009217F3" w:rsidP="009217F3">
      <w:pPr>
        <w:pStyle w:val="NormalWeb"/>
        <w:shd w:val="clear" w:color="auto" w:fill="FFFFFF"/>
        <w:spacing w:before="0" w:beforeAutospacing="0" w:after="0" w:afterAutospacing="0" w:line="360" w:lineRule="auto"/>
        <w:jc w:val="both"/>
        <w:rPr>
          <w:rFonts w:ascii="Bookman Old Style" w:hAnsi="Bookman Old Style" w:cstheme="minorHAnsi"/>
          <w:b/>
          <w:bCs/>
          <w:i/>
          <w:iCs/>
          <w:u w:val="single"/>
        </w:rPr>
      </w:pPr>
      <w:r w:rsidRPr="009217F3">
        <w:rPr>
          <w:rFonts w:ascii="Bookman Old Style" w:hAnsi="Bookman Old Style" w:cstheme="minorHAnsi"/>
        </w:rPr>
        <w:t xml:space="preserve">Ha debido entonces el operador judicial y en forma muy respetuosa lo sugiero su señoría, dar aplicación al mismo decreto 806 de 2020, el cual en el inciso 2 del art. 2 señaló </w:t>
      </w:r>
      <w:proofErr w:type="gramStart"/>
      <w:r w:rsidRPr="009217F3">
        <w:rPr>
          <w:rFonts w:ascii="Bookman Old Style" w:hAnsi="Bookman Old Style" w:cstheme="minorHAnsi"/>
          <w:i/>
          <w:iCs/>
        </w:rPr>
        <w:t>“ Se</w:t>
      </w:r>
      <w:proofErr w:type="gramEnd"/>
      <w:r w:rsidRPr="009217F3">
        <w:rPr>
          <w:rFonts w:ascii="Bookman Old Style" w:hAnsi="Bookman Old Style" w:cstheme="minorHAnsi"/>
          <w:i/>
          <w:iCs/>
        </w:rPr>
        <w:t xml:space="preserve"> utilizaran los medios tecnológicos para todas las actuaciones, audiencias y diligencias y se permitirá a los sujetos procesales actuar en los procesos o trámites a través de los medios digitales </w:t>
      </w:r>
      <w:r w:rsidRPr="009217F3">
        <w:rPr>
          <w:rFonts w:ascii="Bookman Old Style" w:hAnsi="Bookman Old Style" w:cstheme="minorHAnsi"/>
          <w:i/>
          <w:iCs/>
        </w:rPr>
        <w:lastRenderedPageBreak/>
        <w:t>disponibles</w:t>
      </w:r>
      <w:r w:rsidRPr="009217F3">
        <w:rPr>
          <w:rFonts w:ascii="Bookman Old Style" w:hAnsi="Bookman Old Style" w:cstheme="minorHAnsi"/>
          <w:b/>
          <w:bCs/>
          <w:i/>
          <w:iCs/>
          <w:u w:val="single"/>
        </w:rPr>
        <w:t>, evitando exigir y cumplir formalidades presenciales o similares, que no sean estrictamente necesarias…” (</w:t>
      </w:r>
      <w:proofErr w:type="gramStart"/>
      <w:r w:rsidRPr="009217F3">
        <w:rPr>
          <w:rFonts w:ascii="Bookman Old Style" w:hAnsi="Bookman Old Style" w:cstheme="minorHAnsi"/>
          <w:b/>
          <w:bCs/>
          <w:i/>
          <w:iCs/>
          <w:u w:val="single"/>
        </w:rPr>
        <w:t>sub</w:t>
      </w:r>
      <w:proofErr w:type="gramEnd"/>
      <w:r w:rsidRPr="009217F3">
        <w:rPr>
          <w:rFonts w:ascii="Bookman Old Style" w:hAnsi="Bookman Old Style" w:cstheme="minorHAnsi"/>
          <w:b/>
          <w:bCs/>
          <w:i/>
          <w:iCs/>
          <w:u w:val="single"/>
        </w:rPr>
        <w:t xml:space="preserve"> rayo y negrilla fuera de texto).</w:t>
      </w:r>
    </w:p>
    <w:p w:rsidR="009217F3" w:rsidRPr="009217F3" w:rsidRDefault="009217F3" w:rsidP="009217F3">
      <w:pPr>
        <w:pStyle w:val="Sinespaciado"/>
        <w:spacing w:line="360" w:lineRule="auto"/>
        <w:jc w:val="both"/>
        <w:rPr>
          <w:rFonts w:ascii="Bookman Old Style" w:hAnsi="Bookman Old Style"/>
          <w:sz w:val="24"/>
          <w:szCs w:val="24"/>
        </w:rPr>
      </w:pPr>
    </w:p>
    <w:p w:rsidR="009217F3" w:rsidRPr="009217F3" w:rsidRDefault="009217F3" w:rsidP="009217F3">
      <w:pPr>
        <w:pStyle w:val="NormalWeb"/>
        <w:shd w:val="clear" w:color="auto" w:fill="FFFFFF"/>
        <w:spacing w:before="0" w:beforeAutospacing="0" w:after="0" w:afterAutospacing="0" w:line="360" w:lineRule="auto"/>
        <w:jc w:val="both"/>
        <w:rPr>
          <w:rFonts w:ascii="Bookman Old Style" w:hAnsi="Bookman Old Style" w:cstheme="minorHAnsi"/>
        </w:rPr>
      </w:pPr>
      <w:r w:rsidRPr="009217F3">
        <w:rPr>
          <w:rFonts w:ascii="Bookman Old Style" w:hAnsi="Bookman Old Style" w:cstheme="minorHAnsi"/>
        </w:rPr>
        <w:t>Así las cosas su señoría me pregunto si las diligencias estrictamente necesarias para acudir al despacho judicial, no pueden ser precisamente las de requerir a la parte demandante en la presentación del documento original e idóneo y que preste mérito ejecutivo, más aun tratándose de un proceso de ejecución en donde pueden existir medidas cautelares que causen perjuicios en caso de prosperar las excepciones y demás.</w:t>
      </w:r>
    </w:p>
    <w:p w:rsidR="009217F3" w:rsidRPr="009217F3" w:rsidRDefault="009217F3" w:rsidP="009217F3">
      <w:pPr>
        <w:pStyle w:val="Sinespaciado"/>
        <w:spacing w:line="360" w:lineRule="auto"/>
        <w:jc w:val="both"/>
        <w:rPr>
          <w:rFonts w:ascii="Bookman Old Style" w:hAnsi="Bookman Old Style"/>
          <w:sz w:val="24"/>
          <w:szCs w:val="24"/>
        </w:rPr>
      </w:pPr>
    </w:p>
    <w:p w:rsidR="009217F3" w:rsidRPr="009217F3" w:rsidRDefault="009217F3" w:rsidP="009217F3">
      <w:pPr>
        <w:pStyle w:val="NormalWeb"/>
        <w:shd w:val="clear" w:color="auto" w:fill="FFFFFF"/>
        <w:spacing w:before="0" w:beforeAutospacing="0" w:after="0" w:afterAutospacing="0" w:line="360" w:lineRule="auto"/>
        <w:jc w:val="both"/>
        <w:rPr>
          <w:rFonts w:ascii="Bookman Old Style" w:hAnsi="Bookman Old Style" w:cstheme="minorHAnsi"/>
        </w:rPr>
      </w:pPr>
      <w:r w:rsidRPr="009217F3">
        <w:rPr>
          <w:rFonts w:ascii="Bookman Old Style" w:hAnsi="Bookman Old Style" w:cstheme="minorHAnsi"/>
        </w:rPr>
        <w:t>Considero entonces señora Juez, que el despacho a su digno cargo debió por lo menos constatar de alguna forma llámese cita, diligencia o presentación personal por parte del ejecutante, para la exhibición y presentación de las facturas en original como lo señala la Ley comercial, para efectos de librar orden de pago, considerado el suscrito entonces la falta de requisitos de los títulos aportados como base de recaudo forzoso.</w:t>
      </w:r>
    </w:p>
    <w:p w:rsidR="009217F3" w:rsidRPr="009217F3" w:rsidRDefault="009217F3" w:rsidP="009217F3">
      <w:pPr>
        <w:pStyle w:val="Sinespaciado"/>
        <w:spacing w:line="360" w:lineRule="auto"/>
        <w:jc w:val="both"/>
        <w:rPr>
          <w:rFonts w:ascii="Bookman Old Style" w:hAnsi="Bookman Old Style"/>
          <w:sz w:val="24"/>
          <w:szCs w:val="24"/>
        </w:rPr>
      </w:pPr>
    </w:p>
    <w:p w:rsidR="009217F3" w:rsidRPr="009217F3" w:rsidRDefault="009217F3" w:rsidP="009217F3">
      <w:pPr>
        <w:pStyle w:val="Sinespaciado"/>
        <w:spacing w:line="360" w:lineRule="auto"/>
        <w:jc w:val="both"/>
        <w:rPr>
          <w:rFonts w:ascii="Bookman Old Style" w:hAnsi="Bookman Old Style" w:cstheme="minorHAnsi"/>
          <w:sz w:val="24"/>
          <w:szCs w:val="24"/>
        </w:rPr>
      </w:pPr>
      <w:r w:rsidRPr="009217F3">
        <w:rPr>
          <w:rFonts w:ascii="Bookman Old Style" w:hAnsi="Bookman Old Style" w:cstheme="minorHAnsi"/>
          <w:sz w:val="24"/>
          <w:szCs w:val="24"/>
        </w:rPr>
        <w:t xml:space="preserve">Como soporte de lo anterior claramente el Tribunal Superior de Bogotá en providencia del 1 de octubre del presente año y que dejó decantado el tema de la virtualidad tratándose de ejecuciones por sumas de dinero, se estableció en su numeral 1 literal e), </w:t>
      </w:r>
      <w:r w:rsidRPr="009217F3">
        <w:rPr>
          <w:rFonts w:ascii="Bookman Old Style" w:hAnsi="Bookman Old Style" w:cstheme="minorHAnsi"/>
          <w:b/>
          <w:bCs/>
          <w:sz w:val="24"/>
          <w:szCs w:val="24"/>
        </w:rPr>
        <w:t>“ Por último, y como quinta reflexión, resta decir que, en  estrictez y para efectos de la legitimación cambiaria(que es asunto más extrajudicial que judicial),el demandante si está exhibiendo el título valor, sólo que, por conservar el original</w:t>
      </w:r>
      <w:r w:rsidRPr="009217F3">
        <w:rPr>
          <w:rFonts w:ascii="Bookman Old Style" w:hAnsi="Bookman Old Style" w:cstheme="minorHAnsi"/>
          <w:b/>
          <w:bCs/>
          <w:sz w:val="24"/>
          <w:szCs w:val="24"/>
          <w:u w:val="single"/>
        </w:rPr>
        <w:t>, deberá hacerlo cuando el juez lo requiera bien de oficio o a solicitud de la parte ejecutada como lo precisa el numeral 12 del artículo 78 del C.G.P.</w:t>
      </w:r>
      <w:r w:rsidRPr="009217F3">
        <w:rPr>
          <w:rFonts w:ascii="Bookman Old Style" w:hAnsi="Bookman Old Style" w:cstheme="minorHAnsi"/>
          <w:b/>
          <w:bCs/>
          <w:sz w:val="24"/>
          <w:szCs w:val="24"/>
        </w:rPr>
        <w:t>”</w:t>
      </w:r>
      <w:r>
        <w:rPr>
          <w:rFonts w:ascii="Bookman Old Style" w:hAnsi="Bookman Old Style" w:cstheme="minorHAnsi"/>
          <w:sz w:val="24"/>
          <w:szCs w:val="24"/>
        </w:rPr>
        <w:t>. (N</w:t>
      </w:r>
      <w:r w:rsidRPr="009217F3">
        <w:rPr>
          <w:rFonts w:ascii="Bookman Old Style" w:hAnsi="Bookman Old Style" w:cstheme="minorHAnsi"/>
          <w:sz w:val="24"/>
          <w:szCs w:val="24"/>
        </w:rPr>
        <w:t>egrilla fuera de texto).</w:t>
      </w:r>
    </w:p>
    <w:p w:rsidR="009217F3" w:rsidRPr="009217F3" w:rsidRDefault="009217F3" w:rsidP="009217F3">
      <w:pPr>
        <w:pStyle w:val="Sinespaciado"/>
        <w:spacing w:line="360" w:lineRule="auto"/>
        <w:jc w:val="both"/>
        <w:rPr>
          <w:rFonts w:ascii="Bookman Old Style" w:hAnsi="Bookman Old Style" w:cstheme="minorHAnsi"/>
          <w:sz w:val="24"/>
          <w:szCs w:val="24"/>
        </w:rPr>
      </w:pPr>
    </w:p>
    <w:p w:rsidR="009217F3" w:rsidRPr="0050377D" w:rsidRDefault="009217F3" w:rsidP="009217F3">
      <w:pPr>
        <w:pStyle w:val="Sinespaciado"/>
        <w:spacing w:line="360" w:lineRule="auto"/>
        <w:jc w:val="both"/>
        <w:rPr>
          <w:rFonts w:ascii="Bookman Old Style" w:hAnsi="Bookman Old Style" w:cstheme="minorHAnsi"/>
          <w:sz w:val="24"/>
          <w:szCs w:val="24"/>
        </w:rPr>
      </w:pPr>
      <w:r w:rsidRPr="0050377D">
        <w:rPr>
          <w:rFonts w:ascii="Bookman Old Style" w:hAnsi="Bookman Old Style" w:cstheme="minorHAnsi"/>
          <w:bCs/>
          <w:sz w:val="24"/>
          <w:szCs w:val="24"/>
        </w:rPr>
        <w:t xml:space="preserve">Por lo anterior le solicito se proceda a recaudar los títulos ejecutivos en original como lo indicó el Tribunal Superior de Bogotá en su providencia, so pena de rechazo de la demanda por falta de validez de los documentos aportados como base de recaudo, por cuanto de la existencia de los </w:t>
      </w:r>
      <w:r w:rsidRPr="0050377D">
        <w:rPr>
          <w:rFonts w:ascii="Bookman Old Style" w:hAnsi="Bookman Old Style" w:cstheme="minorHAnsi"/>
          <w:bCs/>
          <w:sz w:val="24"/>
          <w:szCs w:val="24"/>
        </w:rPr>
        <w:lastRenderedPageBreak/>
        <w:t>mismos se habrá de fundamentar la defensa de la parte ejecutada y se requiere precisamente los originales de tales facturas</w:t>
      </w:r>
      <w:r w:rsidR="0050377D">
        <w:rPr>
          <w:rFonts w:ascii="Bookman Old Style" w:hAnsi="Bookman Old Style" w:cstheme="minorHAnsi"/>
          <w:bCs/>
          <w:sz w:val="24"/>
          <w:szCs w:val="24"/>
        </w:rPr>
        <w:t>, para dicho fi</w:t>
      </w:r>
      <w:r w:rsidRPr="0050377D">
        <w:rPr>
          <w:rFonts w:ascii="Bookman Old Style" w:hAnsi="Bookman Old Style" w:cstheme="minorHAnsi"/>
          <w:bCs/>
          <w:sz w:val="24"/>
          <w:szCs w:val="24"/>
        </w:rPr>
        <w:t>n.</w:t>
      </w:r>
      <w:r w:rsidRPr="0050377D">
        <w:rPr>
          <w:rFonts w:ascii="Bookman Old Style" w:hAnsi="Bookman Old Style" w:cstheme="minorHAnsi"/>
          <w:sz w:val="24"/>
          <w:szCs w:val="24"/>
        </w:rPr>
        <w:t xml:space="preserve"> </w:t>
      </w:r>
    </w:p>
    <w:p w:rsidR="009217F3" w:rsidRPr="0050377D" w:rsidRDefault="009217F3" w:rsidP="009217F3">
      <w:pPr>
        <w:pStyle w:val="NormalWeb"/>
        <w:shd w:val="clear" w:color="auto" w:fill="FFFFFF"/>
        <w:spacing w:before="0" w:beforeAutospacing="0" w:after="0" w:afterAutospacing="0" w:line="360" w:lineRule="auto"/>
        <w:jc w:val="both"/>
        <w:rPr>
          <w:rFonts w:ascii="Bookman Old Style" w:hAnsi="Bookman Old Style" w:cstheme="minorHAnsi"/>
          <w:lang w:val="es-ES"/>
        </w:rPr>
      </w:pPr>
    </w:p>
    <w:p w:rsidR="009217F3" w:rsidRPr="009217F3" w:rsidRDefault="009217F3" w:rsidP="009217F3">
      <w:pPr>
        <w:pStyle w:val="NormalWeb"/>
        <w:shd w:val="clear" w:color="auto" w:fill="FFFFFF"/>
        <w:spacing w:before="0" w:beforeAutospacing="0" w:after="0" w:afterAutospacing="0" w:line="360" w:lineRule="auto"/>
        <w:jc w:val="both"/>
        <w:rPr>
          <w:rFonts w:ascii="Bookman Old Style" w:hAnsi="Bookman Old Style" w:cstheme="minorHAnsi"/>
          <w:b/>
          <w:bCs/>
        </w:rPr>
      </w:pPr>
      <w:r w:rsidRPr="009217F3">
        <w:rPr>
          <w:rFonts w:ascii="Bookman Old Style" w:hAnsi="Bookman Old Style" w:cstheme="minorHAnsi"/>
          <w:b/>
          <w:bCs/>
        </w:rPr>
        <w:t>2º. REPARO.</w:t>
      </w:r>
    </w:p>
    <w:p w:rsidR="009217F3" w:rsidRPr="009217F3" w:rsidRDefault="009217F3" w:rsidP="009217F3">
      <w:pPr>
        <w:pStyle w:val="Sinespaciado"/>
        <w:spacing w:line="360" w:lineRule="auto"/>
        <w:jc w:val="both"/>
        <w:rPr>
          <w:rFonts w:ascii="Bookman Old Style" w:hAnsi="Bookman Old Style"/>
          <w:b/>
          <w:bCs/>
          <w:sz w:val="24"/>
          <w:szCs w:val="24"/>
        </w:rPr>
      </w:pPr>
    </w:p>
    <w:p w:rsidR="009217F3" w:rsidRPr="009217F3" w:rsidRDefault="009217F3" w:rsidP="009217F3">
      <w:pPr>
        <w:pStyle w:val="NormalWeb"/>
        <w:shd w:val="clear" w:color="auto" w:fill="FFFFFF"/>
        <w:spacing w:before="0" w:beforeAutospacing="0" w:after="0" w:afterAutospacing="0" w:line="360" w:lineRule="auto"/>
        <w:jc w:val="both"/>
        <w:rPr>
          <w:rFonts w:ascii="Bookman Old Style" w:hAnsi="Bookman Old Style" w:cstheme="minorHAnsi"/>
          <w:b/>
          <w:bCs/>
        </w:rPr>
      </w:pPr>
      <w:r w:rsidRPr="009217F3">
        <w:rPr>
          <w:rFonts w:ascii="Bookman Old Style" w:hAnsi="Bookman Old Style" w:cstheme="minorHAnsi"/>
          <w:b/>
          <w:bCs/>
        </w:rPr>
        <w:t>FALTA DE REQUISITOS FORMALES DE LOS TITULOS VALOR.</w:t>
      </w:r>
    </w:p>
    <w:p w:rsidR="0050377D" w:rsidRDefault="0050377D" w:rsidP="009217F3">
      <w:pPr>
        <w:pStyle w:val="NormalWeb"/>
        <w:shd w:val="clear" w:color="auto" w:fill="FFFFFF"/>
        <w:spacing w:before="0" w:beforeAutospacing="0" w:after="0" w:afterAutospacing="0" w:line="360" w:lineRule="auto"/>
        <w:jc w:val="both"/>
        <w:rPr>
          <w:rFonts w:ascii="Bookman Old Style" w:hAnsi="Bookman Old Style" w:cstheme="minorHAnsi"/>
        </w:rPr>
      </w:pPr>
    </w:p>
    <w:p w:rsidR="009217F3" w:rsidRPr="009217F3" w:rsidRDefault="009217F3" w:rsidP="009217F3">
      <w:pPr>
        <w:pStyle w:val="NormalWeb"/>
        <w:shd w:val="clear" w:color="auto" w:fill="FFFFFF"/>
        <w:spacing w:before="0" w:beforeAutospacing="0" w:after="0" w:afterAutospacing="0" w:line="360" w:lineRule="auto"/>
        <w:jc w:val="both"/>
        <w:rPr>
          <w:rFonts w:ascii="Bookman Old Style" w:hAnsi="Bookman Old Style" w:cstheme="minorHAnsi"/>
        </w:rPr>
      </w:pPr>
      <w:r w:rsidRPr="009217F3">
        <w:rPr>
          <w:rFonts w:ascii="Bookman Old Style" w:hAnsi="Bookman Old Style" w:cstheme="minorHAnsi"/>
        </w:rPr>
        <w:t>En caso de que su señoría no le de curso al anterior reparo formulado y que considero procedente, debo indicar al despacho que algunos de los títulos base de recaudo, carecen de los requisitos legales para librar orden de pago, veamos:</w:t>
      </w:r>
    </w:p>
    <w:p w:rsidR="0050377D" w:rsidRDefault="0050377D" w:rsidP="009217F3">
      <w:pPr>
        <w:pStyle w:val="NormalWeb"/>
        <w:shd w:val="clear" w:color="auto" w:fill="FFFFFF"/>
        <w:spacing w:before="0" w:beforeAutospacing="0" w:after="0" w:afterAutospacing="0" w:line="360" w:lineRule="auto"/>
        <w:jc w:val="both"/>
        <w:rPr>
          <w:rFonts w:ascii="Bookman Old Style" w:hAnsi="Bookman Old Style" w:cstheme="minorHAnsi"/>
        </w:rPr>
      </w:pPr>
    </w:p>
    <w:p w:rsidR="009217F3" w:rsidRPr="009217F3" w:rsidRDefault="009217F3" w:rsidP="009217F3">
      <w:pPr>
        <w:pStyle w:val="NormalWeb"/>
        <w:shd w:val="clear" w:color="auto" w:fill="FFFFFF"/>
        <w:spacing w:before="0" w:beforeAutospacing="0" w:after="0" w:afterAutospacing="0" w:line="360" w:lineRule="auto"/>
        <w:jc w:val="both"/>
        <w:rPr>
          <w:rFonts w:ascii="Bookman Old Style" w:hAnsi="Bookman Old Style" w:cs="Arial"/>
          <w:color w:val="333333"/>
        </w:rPr>
      </w:pPr>
      <w:r w:rsidRPr="009217F3">
        <w:rPr>
          <w:rFonts w:ascii="Bookman Old Style" w:hAnsi="Bookman Old Style" w:cstheme="minorHAnsi"/>
        </w:rPr>
        <w:t xml:space="preserve">El Art. 774 del Comercio enseña respecto de los requisitos de toda factura que esta </w:t>
      </w:r>
      <w:r w:rsidRPr="009217F3">
        <w:rPr>
          <w:rFonts w:ascii="Bookman Old Style" w:hAnsi="Bookman Old Style" w:cs="Arial"/>
          <w:color w:val="333333"/>
        </w:rPr>
        <w:t>deberá reunir, además de los requisitos señalados en los artículos 621 del presente Código, y 617 del Estatuto Tributario Nacional o las normas que los modifiquen, adicionen o sustituyan, los siguientes:</w:t>
      </w:r>
      <w:r w:rsidRPr="009217F3">
        <w:rPr>
          <w:rFonts w:ascii="Bookman Old Style" w:hAnsi="Bookman Old Style" w:cs="Arial"/>
          <w:color w:val="333333"/>
        </w:rPr>
        <w:br/>
      </w:r>
      <w:r w:rsidRPr="009217F3">
        <w:rPr>
          <w:rFonts w:ascii="Bookman Old Style" w:hAnsi="Bookman Old Style" w:cs="Arial"/>
          <w:color w:val="333333"/>
        </w:rPr>
        <w:br/>
        <w:t>1. La fecha de vencimiento, sin perjuicio de lo dispuesto en el artículo 673. En ausencia de mención expresa en la factura de la fecha de vencimiento…”.</w:t>
      </w:r>
    </w:p>
    <w:p w:rsidR="009217F3" w:rsidRPr="009217F3" w:rsidRDefault="009217F3" w:rsidP="009217F3">
      <w:pPr>
        <w:pStyle w:val="NormalWeb"/>
        <w:shd w:val="clear" w:color="auto" w:fill="FFFFFF"/>
        <w:spacing w:before="0" w:beforeAutospacing="0" w:after="0" w:afterAutospacing="0" w:line="360" w:lineRule="auto"/>
        <w:jc w:val="both"/>
        <w:rPr>
          <w:rFonts w:ascii="Bookman Old Style" w:hAnsi="Bookman Old Style" w:cs="Arial"/>
          <w:b/>
          <w:bCs/>
          <w:color w:val="333333"/>
        </w:rPr>
      </w:pPr>
      <w:r w:rsidRPr="009217F3">
        <w:rPr>
          <w:rFonts w:ascii="Bookman Old Style" w:hAnsi="Bookman Old Style" w:cs="Arial"/>
          <w:color w:val="333333"/>
        </w:rPr>
        <w:br/>
        <w:t xml:space="preserve">2. La fecha de recibo de la factura, </w:t>
      </w:r>
      <w:r w:rsidRPr="009217F3">
        <w:rPr>
          <w:rFonts w:ascii="Bookman Old Style" w:hAnsi="Bookman Old Style" w:cs="Arial"/>
          <w:b/>
          <w:bCs/>
          <w:color w:val="333333"/>
        </w:rPr>
        <w:t>con indicación del nombre, o identificación o firma de quien sea el encargado de recibirla según lo establecido en la presente Ley.</w:t>
      </w:r>
    </w:p>
    <w:p w:rsidR="009217F3" w:rsidRPr="009217F3" w:rsidRDefault="009217F3" w:rsidP="009217F3">
      <w:pPr>
        <w:pStyle w:val="Sinespaciado"/>
        <w:spacing w:line="360" w:lineRule="auto"/>
        <w:jc w:val="both"/>
        <w:rPr>
          <w:rFonts w:ascii="Bookman Old Style" w:hAnsi="Bookman Old Style"/>
          <w:sz w:val="24"/>
          <w:szCs w:val="24"/>
        </w:rPr>
      </w:pPr>
    </w:p>
    <w:p w:rsidR="009217F3" w:rsidRPr="009217F3" w:rsidRDefault="009217F3" w:rsidP="009217F3">
      <w:pPr>
        <w:pStyle w:val="NormalWeb"/>
        <w:shd w:val="clear" w:color="auto" w:fill="FFFFFF"/>
        <w:spacing w:before="0" w:beforeAutospacing="0" w:after="0" w:afterAutospacing="0" w:line="360" w:lineRule="auto"/>
        <w:jc w:val="both"/>
        <w:rPr>
          <w:rFonts w:ascii="Bookman Old Style" w:hAnsi="Bookman Old Style" w:cstheme="minorHAnsi"/>
        </w:rPr>
      </w:pPr>
      <w:r w:rsidRPr="009217F3">
        <w:rPr>
          <w:rFonts w:ascii="Bookman Old Style" w:hAnsi="Bookman Old Style" w:cs="Arial"/>
          <w:color w:val="333333"/>
        </w:rPr>
        <w:t>3. El emisor vendedor o prestador del servicio, deberá dejar constancia en el original de la factura, del estado de pago del precio o remuneración y las condiciones del pago si fuere el caso. A la misma obligación están sujetos los terceros a quienes se haya transferido la factura.</w:t>
      </w:r>
      <w:r w:rsidRPr="009217F3">
        <w:rPr>
          <w:rFonts w:ascii="Bookman Old Style" w:hAnsi="Bookman Old Style" w:cs="Arial"/>
          <w:color w:val="333333"/>
        </w:rPr>
        <w:br/>
      </w:r>
      <w:r w:rsidRPr="009217F3">
        <w:rPr>
          <w:rFonts w:ascii="Bookman Old Style" w:hAnsi="Bookman Old Style" w:cs="Arial"/>
          <w:color w:val="333333"/>
        </w:rPr>
        <w:br/>
      </w:r>
      <w:r w:rsidRPr="009217F3">
        <w:rPr>
          <w:rFonts w:ascii="Bookman Old Style" w:hAnsi="Bookman Old Style" w:cstheme="minorHAnsi"/>
        </w:rPr>
        <w:t xml:space="preserve">De acuerdo con lo anterior, basta con revisar cuidadosamente la factura número </w:t>
      </w:r>
      <w:r w:rsidRPr="009217F3">
        <w:rPr>
          <w:rFonts w:ascii="Bookman Old Style" w:hAnsi="Bookman Old Style" w:cstheme="minorHAnsi"/>
          <w:b/>
          <w:bCs/>
        </w:rPr>
        <w:t xml:space="preserve">686 del 28 de mayo de 2020, por valor de $ 10.559.208, </w:t>
      </w:r>
      <w:r w:rsidRPr="009217F3">
        <w:rPr>
          <w:rFonts w:ascii="Bookman Old Style" w:hAnsi="Bookman Old Style" w:cstheme="minorHAnsi"/>
        </w:rPr>
        <w:t xml:space="preserve">para colegir de la misma, que carece del requisito señalado en el numeral 2 de la disposición antes transcrita, pues ningún aparte de la misma se </w:t>
      </w:r>
      <w:r w:rsidRPr="009217F3">
        <w:rPr>
          <w:rFonts w:ascii="Bookman Old Style" w:hAnsi="Bookman Old Style" w:cstheme="minorHAnsi"/>
        </w:rPr>
        <w:lastRenderedPageBreak/>
        <w:t xml:space="preserve">encuentra </w:t>
      </w:r>
      <w:r w:rsidRPr="009217F3">
        <w:rPr>
          <w:rFonts w:ascii="Bookman Old Style" w:hAnsi="Bookman Old Style" w:cstheme="minorHAnsi"/>
          <w:b/>
          <w:bCs/>
        </w:rPr>
        <w:t>la fecha de recibido de la factura,</w:t>
      </w:r>
      <w:r w:rsidRPr="009217F3">
        <w:rPr>
          <w:rFonts w:ascii="Bookman Old Style" w:hAnsi="Bookman Old Style" w:cstheme="minorHAnsi"/>
        </w:rPr>
        <w:t xml:space="preserve"> es decir del servicio allí discriminado, luego se debe rechazar la misma por falta de tal requisito sin mayores consideraciones al respecto.</w:t>
      </w:r>
    </w:p>
    <w:p w:rsidR="009217F3" w:rsidRPr="009217F3" w:rsidRDefault="009217F3" w:rsidP="009217F3">
      <w:pPr>
        <w:tabs>
          <w:tab w:val="left" w:pos="5610"/>
        </w:tabs>
        <w:spacing w:line="360" w:lineRule="auto"/>
        <w:jc w:val="both"/>
        <w:rPr>
          <w:rFonts w:ascii="Bookman Old Style" w:hAnsi="Bookman Old Style"/>
        </w:rPr>
      </w:pPr>
      <w:r w:rsidRPr="009217F3">
        <w:rPr>
          <w:rFonts w:ascii="Bookman Old Style" w:hAnsi="Bookman Old Style"/>
        </w:rPr>
        <w:tab/>
      </w:r>
    </w:p>
    <w:p w:rsidR="009217F3" w:rsidRPr="009217F3" w:rsidRDefault="009217F3" w:rsidP="009217F3">
      <w:pPr>
        <w:pStyle w:val="NormalWeb"/>
        <w:shd w:val="clear" w:color="auto" w:fill="FFFFFF"/>
        <w:spacing w:before="0" w:beforeAutospacing="0" w:after="0" w:afterAutospacing="0" w:line="360" w:lineRule="auto"/>
        <w:jc w:val="both"/>
        <w:rPr>
          <w:rFonts w:ascii="Bookman Old Style" w:hAnsi="Bookman Old Style" w:cs="Arial"/>
          <w:b/>
          <w:bCs/>
        </w:rPr>
      </w:pPr>
      <w:r w:rsidRPr="009217F3">
        <w:rPr>
          <w:rFonts w:ascii="Bookman Old Style" w:hAnsi="Bookman Old Style" w:cs="Arial"/>
          <w:b/>
          <w:bCs/>
        </w:rPr>
        <w:t>3º.- FALTA DE CLARIDAD DE LA FACTURA DE VENTA No.690 QUE AFECTA LA VALIDEZ DEL TITULO VALOR.</w:t>
      </w:r>
    </w:p>
    <w:p w:rsidR="009217F3" w:rsidRPr="009217F3" w:rsidRDefault="009217F3" w:rsidP="009217F3">
      <w:pPr>
        <w:pStyle w:val="NormalWeb"/>
        <w:shd w:val="clear" w:color="auto" w:fill="FFFFFF"/>
        <w:spacing w:before="0" w:beforeAutospacing="0" w:after="0" w:afterAutospacing="0" w:line="360" w:lineRule="auto"/>
        <w:jc w:val="both"/>
        <w:rPr>
          <w:rFonts w:ascii="Bookman Old Style" w:hAnsi="Bookman Old Style" w:cs="Arial"/>
        </w:rPr>
      </w:pPr>
    </w:p>
    <w:p w:rsidR="009217F3" w:rsidRDefault="009217F3" w:rsidP="009217F3">
      <w:pPr>
        <w:pStyle w:val="NormalWeb"/>
        <w:shd w:val="clear" w:color="auto" w:fill="FFFFFF"/>
        <w:spacing w:before="0" w:beforeAutospacing="0" w:after="0" w:afterAutospacing="0" w:line="360" w:lineRule="auto"/>
        <w:jc w:val="both"/>
        <w:rPr>
          <w:rFonts w:ascii="Bookman Old Style" w:hAnsi="Bookman Old Style" w:cs="Arial"/>
          <w:b/>
          <w:bCs/>
          <w:u w:val="single"/>
        </w:rPr>
      </w:pPr>
      <w:r w:rsidRPr="009217F3">
        <w:rPr>
          <w:rFonts w:ascii="Bookman Old Style" w:hAnsi="Bookman Old Style" w:cs="Arial"/>
        </w:rPr>
        <w:t xml:space="preserve">Ya ha sido clara la parte demandada en cuestionar legalmente la validez de los títulos valor traídos al proceso por falta de los requisitos que deben contener al haberse aportado en mera copia escaneada, sin embargo y de un estudio minucioso a la </w:t>
      </w:r>
      <w:r w:rsidRPr="009217F3">
        <w:rPr>
          <w:rFonts w:ascii="Bookman Old Style" w:hAnsi="Bookman Old Style" w:cs="Arial"/>
          <w:b/>
          <w:bCs/>
        </w:rPr>
        <w:t xml:space="preserve">factura de venta número 690 del 30 de junio de 2020 por valor de $ 3.296.638.oo </w:t>
      </w:r>
      <w:r w:rsidRPr="009217F3">
        <w:rPr>
          <w:rFonts w:ascii="Bookman Old Style" w:hAnsi="Bookman Old Style" w:cs="Arial"/>
        </w:rPr>
        <w:t>encontramos que la misma tiene como fecha de creación el 30 de junio de 2020, es decir, que tal documento fue creado en dicha fecha; sin embargo examinado la firma y sello de quien recibió los servicios prestados datan del 9 de junio de 2020</w:t>
      </w:r>
      <w:r w:rsidRPr="009217F3">
        <w:rPr>
          <w:rFonts w:ascii="Bookman Old Style" w:hAnsi="Bookman Old Style" w:cs="Arial"/>
          <w:b/>
          <w:bCs/>
          <w:u w:val="single"/>
        </w:rPr>
        <w:t>, es decir, que según el mismo documento los supuesto bienes y servicios fueron recibidos 21 días antes de la creación misma del documento lo que riñe a todas luces con el requisitos de claridad que debe tener todo documento para que preste mérito ejecutivo.</w:t>
      </w:r>
    </w:p>
    <w:p w:rsidR="0050377D" w:rsidRPr="009217F3" w:rsidRDefault="0050377D" w:rsidP="009217F3">
      <w:pPr>
        <w:pStyle w:val="NormalWeb"/>
        <w:shd w:val="clear" w:color="auto" w:fill="FFFFFF"/>
        <w:spacing w:before="0" w:beforeAutospacing="0" w:after="0" w:afterAutospacing="0" w:line="360" w:lineRule="auto"/>
        <w:jc w:val="both"/>
        <w:rPr>
          <w:rFonts w:ascii="Bookman Old Style" w:hAnsi="Bookman Old Style" w:cs="Arial"/>
        </w:rPr>
      </w:pPr>
    </w:p>
    <w:p w:rsidR="009217F3" w:rsidRPr="009217F3" w:rsidRDefault="009217F3" w:rsidP="009217F3">
      <w:pPr>
        <w:pStyle w:val="NormalWeb"/>
        <w:shd w:val="clear" w:color="auto" w:fill="FFFFFF"/>
        <w:spacing w:before="0" w:beforeAutospacing="0" w:after="0" w:afterAutospacing="0" w:line="360" w:lineRule="auto"/>
        <w:jc w:val="both"/>
        <w:rPr>
          <w:rFonts w:ascii="Bookman Old Style" w:hAnsi="Bookman Old Style" w:cs="Arial"/>
          <w:color w:val="333333"/>
        </w:rPr>
      </w:pPr>
      <w:r w:rsidRPr="009217F3">
        <w:rPr>
          <w:rFonts w:ascii="Bookman Old Style" w:hAnsi="Bookman Old Style" w:cs="Arial"/>
        </w:rPr>
        <w:t>Al respecto el art. 422 del C.G.P. establece “</w:t>
      </w:r>
      <w:r w:rsidRPr="009217F3">
        <w:rPr>
          <w:rFonts w:ascii="Bookman Old Style" w:hAnsi="Bookman Old Style" w:cs="Arial"/>
          <w:i/>
          <w:iCs/>
        </w:rPr>
        <w:t xml:space="preserve"> </w:t>
      </w:r>
      <w:r w:rsidRPr="009217F3">
        <w:rPr>
          <w:rFonts w:ascii="Bookman Old Style" w:hAnsi="Bookman Old Style" w:cs="Arial"/>
          <w:i/>
          <w:iCs/>
          <w:color w:val="333333"/>
        </w:rPr>
        <w:t xml:space="preserve">Pueden demandarse ejecutivamente las </w:t>
      </w:r>
      <w:r w:rsidRPr="009217F3">
        <w:rPr>
          <w:rFonts w:ascii="Bookman Old Style" w:hAnsi="Bookman Old Style" w:cs="Arial"/>
          <w:b/>
          <w:bCs/>
          <w:i/>
          <w:iCs/>
          <w:color w:val="333333"/>
        </w:rPr>
        <w:t>obligaciones expresas, claras y exigibles</w:t>
      </w:r>
      <w:r w:rsidRPr="009217F3">
        <w:rPr>
          <w:rFonts w:ascii="Bookman Old Style" w:hAnsi="Bookman Old Style" w:cs="Arial"/>
          <w:i/>
          <w:iCs/>
          <w:color w:val="333333"/>
        </w:rPr>
        <w:t xml:space="preserve"> que consten en documentos que provengan del deudor o de su causante, y constituyan plena prueba contra él, o las que emanen de una sentencia de condena proferida por juez o tribunal de cualquier jurisdicción, o de otra providencia judicial, o de las providencias que en procesos de policía aprueben liquidación de costas o señalen honorarios de auxiliares de la justicia, y los demás documentos que señale la ley. La confesión hecha en el curso de un proceso no constituye título ejecutivo, pero sí la que conste en el interrogatorio previsto en el artículo 184” </w:t>
      </w:r>
      <w:r w:rsidRPr="009217F3">
        <w:rPr>
          <w:rFonts w:ascii="Bookman Old Style" w:hAnsi="Bookman Old Style" w:cs="Arial"/>
          <w:color w:val="333333"/>
        </w:rPr>
        <w:t>(negrilla fuera de texto).</w:t>
      </w:r>
    </w:p>
    <w:p w:rsidR="009217F3" w:rsidRPr="009217F3" w:rsidRDefault="009217F3" w:rsidP="009217F3">
      <w:pPr>
        <w:pStyle w:val="NormalWeb"/>
        <w:shd w:val="clear" w:color="auto" w:fill="FFFFFF"/>
        <w:spacing w:before="0" w:beforeAutospacing="0" w:after="0" w:afterAutospacing="0" w:line="360" w:lineRule="auto"/>
        <w:jc w:val="both"/>
        <w:rPr>
          <w:rFonts w:ascii="Bookman Old Style" w:hAnsi="Bookman Old Style" w:cs="Arial"/>
          <w:color w:val="333333"/>
        </w:rPr>
      </w:pPr>
    </w:p>
    <w:p w:rsidR="009217F3" w:rsidRPr="009217F3" w:rsidRDefault="009217F3" w:rsidP="0050377D">
      <w:pPr>
        <w:pStyle w:val="NormalWeb"/>
        <w:shd w:val="clear" w:color="auto" w:fill="FFFFFF"/>
        <w:spacing w:before="0" w:beforeAutospacing="0" w:after="0" w:afterAutospacing="0" w:line="360" w:lineRule="auto"/>
        <w:jc w:val="both"/>
        <w:rPr>
          <w:rFonts w:ascii="Bookman Old Style" w:hAnsi="Bookman Old Style" w:cs="Arial"/>
          <w:i/>
          <w:iCs/>
        </w:rPr>
      </w:pPr>
      <w:r w:rsidRPr="009217F3">
        <w:rPr>
          <w:rFonts w:ascii="Bookman Old Style" w:hAnsi="Bookman Old Style" w:cs="Arial"/>
        </w:rPr>
        <w:t xml:space="preserve">Así las cosas, si bien es cierto las facturas de venta deben reunir los requisitos señalados en la Ley comercial, también lo es que para que todo documento preste mérito ejecutivo, debe ostentar los requisitos de </w:t>
      </w:r>
      <w:r w:rsidRPr="009217F3">
        <w:rPr>
          <w:rFonts w:ascii="Bookman Old Style" w:hAnsi="Bookman Old Style" w:cs="Arial"/>
        </w:rPr>
        <w:lastRenderedPageBreak/>
        <w:t xml:space="preserve">expresividad, claridad y exigibilidad conforme al art. 422 del C.G.P., situación que no se cumple respecto a la factura anterior, precisamente por adolecer del requisito de claridad, pues no se entiende por qué, si supuestamente se facturaron unos bienes estos se recibieron antes de la creación del título valor, situación que no guarda congruencia con el requisito ya aludido, pues debió expedirse la factura y su fecha de recibido necesariamente de be ser posterior y no al contrario como aquí sucede, afectando la validez del documento por falta de claridad del mismo.  </w:t>
      </w:r>
      <w:r w:rsidRPr="0050377D">
        <w:rPr>
          <w:rFonts w:ascii="Bookman Old Style" w:hAnsi="Bookman Old Style" w:cs="Arial"/>
          <w:b/>
          <w:u w:val="single"/>
          <w:lang w:eastAsia="es-CO"/>
        </w:rPr>
        <w:t>Al respecto ha señalado la Corte S</w:t>
      </w:r>
      <w:r w:rsidR="0050377D" w:rsidRPr="0050377D">
        <w:rPr>
          <w:rFonts w:ascii="Bookman Old Style" w:hAnsi="Bookman Old Style" w:cs="Arial"/>
          <w:b/>
          <w:u w:val="single"/>
          <w:lang w:eastAsia="es-CO"/>
        </w:rPr>
        <w:t xml:space="preserve">uprema de Justicia en sentencia </w:t>
      </w:r>
      <w:r w:rsidRPr="0050377D">
        <w:rPr>
          <w:rFonts w:ascii="Bookman Old Style" w:hAnsi="Bookman Old Style" w:cs="Arial"/>
          <w:b/>
          <w:u w:val="single"/>
          <w:lang w:eastAsia="es-CO"/>
        </w:rPr>
        <w:t>STC3298-2019 lo siguiente</w:t>
      </w:r>
      <w:r w:rsidRPr="009217F3">
        <w:rPr>
          <w:rFonts w:ascii="Bookman Old Style" w:hAnsi="Bookman Old Style" w:cs="Arial"/>
          <w:lang w:eastAsia="es-CO"/>
        </w:rPr>
        <w:t>:</w:t>
      </w:r>
      <w:r w:rsidR="0050377D">
        <w:rPr>
          <w:rFonts w:ascii="Bookman Old Style" w:hAnsi="Bookman Old Style" w:cs="Arial"/>
          <w:lang w:eastAsia="es-CO"/>
        </w:rPr>
        <w:t xml:space="preserve"> “…</w:t>
      </w:r>
      <w:r w:rsidRPr="009217F3">
        <w:rPr>
          <w:rFonts w:ascii="Bookman Old Style" w:hAnsi="Bookman Old Style" w:cs="Arial"/>
          <w:i/>
          <w:iCs/>
          <w:lang w:eastAsia="es-CO"/>
        </w:rPr>
        <w:t xml:space="preserve">Los requisitos impuestos a los títulos ejecutivos, consignados en el artículo 422 del Código General del Proceso, relativos a tratarse de un documento proveniente del deudor o de su causante en donde conste una obligación clara, expresa y exigible, por supuesto se trasladan a los títulos valores y, en esa medida, si el instrumento no satisface tales presupuestos, no puede seguir adelante el cobro coercitivo. </w:t>
      </w:r>
    </w:p>
    <w:p w:rsidR="009217F3" w:rsidRPr="009217F3" w:rsidRDefault="009217F3" w:rsidP="009217F3">
      <w:pPr>
        <w:pStyle w:val="Sinespaciado"/>
        <w:spacing w:line="360" w:lineRule="auto"/>
        <w:jc w:val="both"/>
        <w:rPr>
          <w:rFonts w:ascii="Bookman Old Style" w:hAnsi="Bookman Old Style" w:cs="Arial"/>
          <w:sz w:val="24"/>
          <w:szCs w:val="24"/>
          <w:lang w:eastAsia="es-CO"/>
        </w:rPr>
      </w:pPr>
    </w:p>
    <w:p w:rsidR="009217F3" w:rsidRPr="009217F3" w:rsidRDefault="009217F3" w:rsidP="009217F3">
      <w:pPr>
        <w:spacing w:line="360" w:lineRule="auto"/>
        <w:jc w:val="both"/>
        <w:rPr>
          <w:rFonts w:ascii="Bookman Old Style" w:hAnsi="Bookman Old Style" w:cs="Arial"/>
          <w:i/>
          <w:iCs/>
          <w:lang w:eastAsia="es-CO"/>
        </w:rPr>
      </w:pPr>
      <w:r w:rsidRPr="009217F3">
        <w:rPr>
          <w:rFonts w:ascii="Bookman Old Style" w:hAnsi="Bookman Old Style" w:cs="Arial"/>
          <w:b/>
          <w:bCs/>
          <w:i/>
          <w:iCs/>
          <w:u w:val="single"/>
          <w:lang w:eastAsia="es-CO"/>
        </w:rPr>
        <w:t xml:space="preserve">La claridad de la obligación, consiste en que el documento que la contenga sea inteligible, inequívoco y sin confusión en el contenido y alcance </w:t>
      </w:r>
      <w:r w:rsidRPr="009217F3">
        <w:rPr>
          <w:rFonts w:ascii="Bookman Old Style" w:hAnsi="Bookman Old Style" w:cs="Arial"/>
          <w:i/>
          <w:iCs/>
          <w:lang w:eastAsia="es-CO"/>
        </w:rPr>
        <w:t xml:space="preserve">obligacional de manera que no sea oscuro con relación al crédito a favor del acreedor y la deuda respecto del deudor. Que los elementos de la obligación, sustancialmente se encuentren presentes: Los sujetos, el objeto y el vínculo jurídico. Tanto el préstamo a favor del sujeto activo, así como la acreencia en contra y a cargo del sujeto pasivo. </w:t>
      </w:r>
    </w:p>
    <w:p w:rsidR="009217F3" w:rsidRPr="009217F3" w:rsidRDefault="009217F3" w:rsidP="009217F3">
      <w:pPr>
        <w:pStyle w:val="Sinespaciado"/>
        <w:spacing w:line="360" w:lineRule="auto"/>
        <w:jc w:val="both"/>
        <w:rPr>
          <w:rFonts w:ascii="Bookman Old Style" w:hAnsi="Bookman Old Style" w:cs="Arial"/>
          <w:sz w:val="24"/>
          <w:szCs w:val="24"/>
          <w:lang w:eastAsia="es-CO"/>
        </w:rPr>
      </w:pPr>
    </w:p>
    <w:p w:rsidR="009217F3" w:rsidRPr="009217F3" w:rsidRDefault="009217F3" w:rsidP="009217F3">
      <w:pPr>
        <w:spacing w:line="360" w:lineRule="auto"/>
        <w:jc w:val="both"/>
        <w:rPr>
          <w:rFonts w:ascii="Bookman Old Style" w:hAnsi="Bookman Old Style" w:cs="Arial"/>
          <w:i/>
          <w:iCs/>
          <w:lang w:eastAsia="es-CO"/>
        </w:rPr>
      </w:pPr>
      <w:r w:rsidRPr="009217F3">
        <w:rPr>
          <w:rFonts w:ascii="Bookman Old Style" w:hAnsi="Bookman Old Style" w:cs="Arial"/>
          <w:i/>
          <w:iCs/>
          <w:lang w:eastAsia="es-CO"/>
        </w:rPr>
        <w:t xml:space="preserve">La expresividad, como característica adicional, significa que la obligación debe ser explícita, no implícita ni presunta, salvo en la confesión presunta de las preguntas asertivas. No se trata de que no haya necesidad de realizar argumentaciones densas o rebuscadas para hallar la obligación, por cuanto lo meramente indicativo o implícito o tácito al repugnar con lo expreso no puede ser exigido ejecutivamente. Tampoco de suposiciones o de formulación de teorías o hipótesis para hallar el título. Y es exigible en cuanto la obligación es pura y simple o de plazo vencido o de condición cumplida. </w:t>
      </w:r>
    </w:p>
    <w:p w:rsidR="009217F3" w:rsidRPr="0050377D" w:rsidRDefault="009217F3" w:rsidP="009217F3">
      <w:pPr>
        <w:spacing w:line="360" w:lineRule="auto"/>
        <w:jc w:val="both"/>
        <w:rPr>
          <w:rFonts w:ascii="Bookman Old Style" w:hAnsi="Bookman Old Style" w:cs="Arial"/>
          <w:bCs/>
        </w:rPr>
      </w:pPr>
      <w:r w:rsidRPr="0050377D">
        <w:rPr>
          <w:rFonts w:ascii="Bookman Old Style" w:hAnsi="Bookman Old Style" w:cs="Arial"/>
          <w:bCs/>
          <w:lang w:eastAsia="es-CO"/>
        </w:rPr>
        <w:lastRenderedPageBreak/>
        <w:t>Así las cosas, el título valor aportado carece de los requisitos contenidos en el art. 422 del C.G.P., pues la fecha de creación dista en el tiempo con la fecha de recibido de los bienes y servicios supuestamente adeudados. Es como si en un contrato de mutuo la fecha de creación de la letra fuera posterior a la fecha de exigibilidad del título.</w:t>
      </w:r>
    </w:p>
    <w:p w:rsidR="009217F3" w:rsidRPr="009217F3" w:rsidRDefault="009217F3" w:rsidP="009217F3">
      <w:pPr>
        <w:spacing w:line="360" w:lineRule="auto"/>
        <w:jc w:val="both"/>
        <w:rPr>
          <w:rFonts w:ascii="Bookman Old Style" w:hAnsi="Bookman Old Style"/>
        </w:rPr>
      </w:pPr>
    </w:p>
    <w:p w:rsidR="009217F3" w:rsidRPr="009217F3" w:rsidRDefault="009217F3" w:rsidP="009217F3">
      <w:pPr>
        <w:pStyle w:val="Sinespaciado"/>
        <w:spacing w:line="360" w:lineRule="auto"/>
        <w:jc w:val="both"/>
        <w:rPr>
          <w:rFonts w:ascii="Bookman Old Style" w:hAnsi="Bookman Old Style" w:cs="Arial"/>
          <w:b/>
          <w:bCs/>
          <w:sz w:val="24"/>
          <w:szCs w:val="24"/>
        </w:rPr>
      </w:pPr>
      <w:r w:rsidRPr="009217F3">
        <w:rPr>
          <w:rFonts w:ascii="Bookman Old Style" w:hAnsi="Bookman Old Style" w:cs="Arial"/>
          <w:b/>
          <w:bCs/>
          <w:sz w:val="24"/>
          <w:szCs w:val="24"/>
        </w:rPr>
        <w:t xml:space="preserve">4º. FALTA DEL REQUISITO FORMAL DE LOS TITULOS VALOR  676-686 Y 680. </w:t>
      </w:r>
    </w:p>
    <w:p w:rsidR="009217F3" w:rsidRPr="009217F3" w:rsidRDefault="009217F3" w:rsidP="009217F3">
      <w:pPr>
        <w:pStyle w:val="Sinespaciado"/>
        <w:spacing w:line="360" w:lineRule="auto"/>
        <w:jc w:val="both"/>
        <w:rPr>
          <w:rFonts w:ascii="Bookman Old Style" w:hAnsi="Bookman Old Style" w:cs="Arial"/>
          <w:sz w:val="24"/>
          <w:szCs w:val="24"/>
        </w:rPr>
      </w:pPr>
    </w:p>
    <w:p w:rsidR="009217F3" w:rsidRPr="009217F3" w:rsidRDefault="009217F3" w:rsidP="009217F3">
      <w:pPr>
        <w:spacing w:line="360" w:lineRule="auto"/>
        <w:jc w:val="both"/>
        <w:rPr>
          <w:rFonts w:ascii="Bookman Old Style" w:hAnsi="Bookman Old Style" w:cs="Arial"/>
          <w:lang w:eastAsia="es-AR"/>
        </w:rPr>
      </w:pPr>
      <w:r w:rsidRPr="009217F3">
        <w:rPr>
          <w:rFonts w:ascii="Bookman Old Style" w:hAnsi="Bookman Old Style" w:cs="Arial"/>
          <w:lang w:eastAsia="es-AR"/>
        </w:rPr>
        <w:t>Al respecto la Ley 1231 de 2008 establece en su art.3</w:t>
      </w:r>
      <w:r w:rsidRPr="009217F3">
        <w:rPr>
          <w:rFonts w:ascii="Bookman Old Style" w:hAnsi="Bookman Old Style" w:cs="Arial"/>
          <w:b/>
          <w:bCs/>
          <w:lang w:eastAsia="es-AR"/>
        </w:rPr>
        <w:t>. “</w:t>
      </w:r>
      <w:r w:rsidR="0050377D">
        <w:rPr>
          <w:rFonts w:ascii="Bookman Old Style" w:hAnsi="Bookman Old Style" w:cs="Arial"/>
          <w:lang w:eastAsia="es-AR"/>
        </w:rPr>
        <w:t>…</w:t>
      </w:r>
      <w:r w:rsidRPr="009217F3">
        <w:rPr>
          <w:rFonts w:ascii="Bookman Old Style" w:hAnsi="Bookman Old Style" w:cs="Arial"/>
          <w:lang w:eastAsia="es-AR"/>
        </w:rPr>
        <w:t>El artículo </w:t>
      </w:r>
      <w:hyperlink r:id="rId7" w:anchor="774" w:history="1">
        <w:r w:rsidRPr="009217F3">
          <w:rPr>
            <w:rFonts w:ascii="Bookman Old Style" w:hAnsi="Bookman Old Style" w:cs="Arial"/>
            <w:u w:val="single"/>
            <w:lang w:eastAsia="es-AR"/>
          </w:rPr>
          <w:t>774</w:t>
        </w:r>
      </w:hyperlink>
      <w:r w:rsidRPr="009217F3">
        <w:rPr>
          <w:rFonts w:ascii="Bookman Old Style" w:hAnsi="Bookman Old Style" w:cs="Arial"/>
          <w:lang w:eastAsia="es-AR"/>
        </w:rPr>
        <w:t> del Decreto 410 de 1971, Código de Comercio, quedará así: </w:t>
      </w:r>
      <w:r w:rsidRPr="009217F3">
        <w:rPr>
          <w:rFonts w:ascii="Bookman Old Style" w:hAnsi="Bookman Old Style" w:cs="Arial"/>
          <w:i/>
          <w:iCs/>
          <w:lang w:eastAsia="es-AR"/>
        </w:rPr>
        <w:t>Requisitos de la factura</w:t>
      </w:r>
      <w:r w:rsidRPr="009217F3">
        <w:rPr>
          <w:rFonts w:ascii="Bookman Old Style" w:hAnsi="Bookman Old Style" w:cs="Arial"/>
          <w:lang w:eastAsia="es-AR"/>
        </w:rPr>
        <w:t>. La factura deberá reunir, además de los requisitos señalados en los artículos </w:t>
      </w:r>
      <w:hyperlink r:id="rId8" w:anchor="621" w:history="1">
        <w:r w:rsidRPr="009217F3">
          <w:rPr>
            <w:rFonts w:ascii="Bookman Old Style" w:hAnsi="Bookman Old Style" w:cs="Arial"/>
            <w:u w:val="single"/>
            <w:lang w:eastAsia="es-AR"/>
          </w:rPr>
          <w:t>621</w:t>
        </w:r>
      </w:hyperlink>
      <w:r w:rsidRPr="009217F3">
        <w:rPr>
          <w:rFonts w:ascii="Bookman Old Style" w:hAnsi="Bookman Old Style" w:cs="Arial"/>
          <w:lang w:eastAsia="es-AR"/>
        </w:rPr>
        <w:t> del presente Código, y </w:t>
      </w:r>
      <w:hyperlink r:id="rId9" w:anchor="617" w:history="1">
        <w:r w:rsidRPr="009217F3">
          <w:rPr>
            <w:rFonts w:ascii="Bookman Old Style" w:hAnsi="Bookman Old Style" w:cs="Arial"/>
            <w:u w:val="single"/>
            <w:lang w:eastAsia="es-AR"/>
          </w:rPr>
          <w:t>617</w:t>
        </w:r>
      </w:hyperlink>
      <w:r w:rsidRPr="009217F3">
        <w:rPr>
          <w:rFonts w:ascii="Bookman Old Style" w:hAnsi="Bookman Old Style" w:cs="Arial"/>
          <w:lang w:eastAsia="es-AR"/>
        </w:rPr>
        <w:t> del Estatuto Tributario Nacional o las normas que los modifiquen, adicionen o sustituyan, los siguientes:</w:t>
      </w:r>
    </w:p>
    <w:p w:rsidR="0050377D" w:rsidRDefault="0050377D" w:rsidP="009217F3">
      <w:pPr>
        <w:spacing w:line="360" w:lineRule="auto"/>
        <w:jc w:val="both"/>
        <w:rPr>
          <w:rFonts w:ascii="Bookman Old Style" w:hAnsi="Bookman Old Style" w:cs="Arial"/>
          <w:lang w:eastAsia="es-AR"/>
        </w:rPr>
      </w:pPr>
    </w:p>
    <w:p w:rsidR="009217F3" w:rsidRPr="009217F3" w:rsidRDefault="009217F3" w:rsidP="009217F3">
      <w:pPr>
        <w:spacing w:line="360" w:lineRule="auto"/>
        <w:jc w:val="both"/>
        <w:rPr>
          <w:rFonts w:ascii="Bookman Old Style" w:hAnsi="Bookman Old Style" w:cs="Arial"/>
          <w:lang w:eastAsia="es-AR"/>
        </w:rPr>
      </w:pPr>
      <w:r w:rsidRPr="009217F3">
        <w:rPr>
          <w:rFonts w:ascii="Bookman Old Style" w:hAnsi="Bookman Old Style" w:cs="Arial"/>
          <w:lang w:eastAsia="es-AR"/>
        </w:rPr>
        <w:t>1. La fecha de vencimiento, sin perjuicio de lo dispuesto en el artículo </w:t>
      </w:r>
      <w:hyperlink r:id="rId10" w:anchor="673" w:history="1">
        <w:r w:rsidRPr="009217F3">
          <w:rPr>
            <w:rFonts w:ascii="Bookman Old Style" w:hAnsi="Bookman Old Style" w:cs="Arial"/>
            <w:u w:val="single"/>
            <w:lang w:eastAsia="es-AR"/>
          </w:rPr>
          <w:t>673</w:t>
        </w:r>
      </w:hyperlink>
      <w:r w:rsidRPr="009217F3">
        <w:rPr>
          <w:rFonts w:ascii="Bookman Old Style" w:hAnsi="Bookman Old Style" w:cs="Arial"/>
          <w:lang w:eastAsia="es-AR"/>
        </w:rPr>
        <w:t xml:space="preserve">. En ausencia de mención expresa en la factura de la fecha de vencimiento, se entenderá que debe ser pagada dentro de los treinta días </w:t>
      </w:r>
      <w:proofErr w:type="gramStart"/>
      <w:r w:rsidRPr="009217F3">
        <w:rPr>
          <w:rFonts w:ascii="Bookman Old Style" w:hAnsi="Bookman Old Style" w:cs="Arial"/>
          <w:lang w:eastAsia="es-AR"/>
        </w:rPr>
        <w:t>calendario siguientes</w:t>
      </w:r>
      <w:proofErr w:type="gramEnd"/>
      <w:r w:rsidRPr="009217F3">
        <w:rPr>
          <w:rFonts w:ascii="Bookman Old Style" w:hAnsi="Bookman Old Style" w:cs="Arial"/>
          <w:lang w:eastAsia="es-AR"/>
        </w:rPr>
        <w:t xml:space="preserve"> a la emisión. </w:t>
      </w:r>
    </w:p>
    <w:p w:rsidR="0050377D" w:rsidRDefault="0050377D" w:rsidP="009217F3">
      <w:pPr>
        <w:spacing w:line="360" w:lineRule="auto"/>
        <w:jc w:val="both"/>
        <w:rPr>
          <w:rFonts w:ascii="Bookman Old Style" w:hAnsi="Bookman Old Style" w:cs="Arial"/>
          <w:lang w:eastAsia="es-AR"/>
        </w:rPr>
      </w:pPr>
    </w:p>
    <w:p w:rsidR="009217F3" w:rsidRPr="009217F3" w:rsidRDefault="009217F3" w:rsidP="009217F3">
      <w:pPr>
        <w:spacing w:line="360" w:lineRule="auto"/>
        <w:jc w:val="both"/>
        <w:rPr>
          <w:rFonts w:ascii="Bookman Old Style" w:hAnsi="Bookman Old Style" w:cs="Arial"/>
          <w:b/>
          <w:bCs/>
          <w:lang w:eastAsia="es-AR"/>
        </w:rPr>
      </w:pPr>
      <w:r w:rsidRPr="009217F3">
        <w:rPr>
          <w:rFonts w:ascii="Bookman Old Style" w:hAnsi="Bookman Old Style" w:cs="Arial"/>
          <w:lang w:eastAsia="es-AR"/>
        </w:rPr>
        <w:t xml:space="preserve">2. La fecha de recibo de la factura, con indicación del nombre, o identificación o firma de quien sea el encargado de recibirla según lo establecido en la presente ley. </w:t>
      </w:r>
    </w:p>
    <w:p w:rsidR="0050377D" w:rsidRDefault="0050377D" w:rsidP="009217F3">
      <w:pPr>
        <w:spacing w:line="360" w:lineRule="auto"/>
        <w:jc w:val="both"/>
        <w:rPr>
          <w:rFonts w:ascii="Bookman Old Style" w:hAnsi="Bookman Old Style" w:cs="Arial"/>
          <w:lang w:eastAsia="es-AR"/>
        </w:rPr>
      </w:pPr>
    </w:p>
    <w:p w:rsidR="009217F3" w:rsidRDefault="009217F3" w:rsidP="009217F3">
      <w:pPr>
        <w:spacing w:line="360" w:lineRule="auto"/>
        <w:jc w:val="both"/>
        <w:rPr>
          <w:rFonts w:ascii="Bookman Old Style" w:hAnsi="Bookman Old Style" w:cs="Arial"/>
          <w:lang w:eastAsia="es-AR"/>
        </w:rPr>
      </w:pPr>
      <w:r w:rsidRPr="009217F3">
        <w:rPr>
          <w:rFonts w:ascii="Bookman Old Style" w:hAnsi="Bookman Old Style" w:cs="Arial"/>
          <w:lang w:eastAsia="es-AR"/>
        </w:rPr>
        <w:t xml:space="preserve">3. El emisor vendedor o prestador del servicio, deberá dejar constancia en el original de la factura, del estado de pago </w:t>
      </w:r>
      <w:r w:rsidR="0050377D">
        <w:rPr>
          <w:rFonts w:ascii="Bookman Old Style" w:hAnsi="Bookman Old Style" w:cs="Arial"/>
          <w:lang w:eastAsia="es-AR"/>
        </w:rPr>
        <w:t>del precio o remuneración y las…”</w:t>
      </w:r>
    </w:p>
    <w:p w:rsidR="0050377D" w:rsidRPr="009217F3" w:rsidRDefault="0050377D" w:rsidP="009217F3">
      <w:pPr>
        <w:spacing w:line="360" w:lineRule="auto"/>
        <w:jc w:val="both"/>
        <w:rPr>
          <w:rFonts w:ascii="Bookman Old Style" w:hAnsi="Bookman Old Style" w:cs="Arial"/>
          <w:lang w:eastAsia="es-AR"/>
        </w:rPr>
      </w:pPr>
    </w:p>
    <w:p w:rsidR="009217F3" w:rsidRPr="009217F3" w:rsidRDefault="0050377D" w:rsidP="009217F3">
      <w:pPr>
        <w:spacing w:line="360" w:lineRule="auto"/>
        <w:jc w:val="both"/>
        <w:rPr>
          <w:rFonts w:ascii="Bookman Old Style" w:hAnsi="Bookman Old Style" w:cs="Arial"/>
        </w:rPr>
      </w:pPr>
      <w:r>
        <w:rPr>
          <w:rFonts w:ascii="Bookman Old Style" w:hAnsi="Bookman Old Style" w:cs="Arial"/>
          <w:lang w:eastAsia="es-AR"/>
        </w:rPr>
        <w:t>A su vez el art. 2 ibí</w:t>
      </w:r>
      <w:r w:rsidR="009217F3" w:rsidRPr="009217F3">
        <w:rPr>
          <w:rFonts w:ascii="Bookman Old Style" w:hAnsi="Bookman Old Style" w:cs="Arial"/>
          <w:lang w:eastAsia="es-AR"/>
        </w:rPr>
        <w:t>dem señala “</w:t>
      </w:r>
      <w:r w:rsidR="009217F3" w:rsidRPr="009217F3">
        <w:rPr>
          <w:rFonts w:ascii="Bookman Old Style" w:hAnsi="Bookman Old Style" w:cs="Arial"/>
        </w:rPr>
        <w:t xml:space="preserve">El comprador o beneficiario del servicio deberá aceptar de manera expresa el contenido de la factura, por escrito colocado en el cuerpo de la misma o en documento separado, físico o electrónico. Igualmente, deberá constar el recibo de la mercancía o del servicio por parte del comprador del bien o beneficiario del servicio, en la </w:t>
      </w:r>
      <w:r w:rsidR="009217F3" w:rsidRPr="009217F3">
        <w:rPr>
          <w:rFonts w:ascii="Bookman Old Style" w:hAnsi="Bookman Old Style" w:cs="Arial"/>
        </w:rPr>
        <w:lastRenderedPageBreak/>
        <w:t xml:space="preserve">factura y/o en la guía de transporte, según el caso, </w:t>
      </w:r>
      <w:r w:rsidR="009217F3" w:rsidRPr="009217F3">
        <w:rPr>
          <w:rFonts w:ascii="Bookman Old Style" w:hAnsi="Bookman Old Style" w:cs="Arial"/>
          <w:b/>
          <w:bCs/>
          <w:u w:val="single"/>
        </w:rPr>
        <w:t>indicando el nombre</w:t>
      </w:r>
      <w:r w:rsidR="009217F3" w:rsidRPr="009217F3">
        <w:rPr>
          <w:rFonts w:ascii="Bookman Old Style" w:hAnsi="Bookman Old Style" w:cs="Arial"/>
          <w:b/>
          <w:bCs/>
        </w:rPr>
        <w:t>, identificación o la firma de quien recibe, y la fecha de recibo</w:t>
      </w:r>
      <w:r w:rsidR="009217F3" w:rsidRPr="009217F3">
        <w:rPr>
          <w:rFonts w:ascii="Bookman Old Style" w:hAnsi="Bookman Old Style" w:cs="Arial"/>
        </w:rPr>
        <w:t>. El comprador del bien o beneficiario del servicio no podrá alegar falta de representación o indebida representación por razón de la persona que reciba la mercancía o el servicio en sus dependencias, para efectos de la aceptación del título valor</w:t>
      </w:r>
      <w:proofErr w:type="gramStart"/>
      <w:r w:rsidR="009217F3" w:rsidRPr="009217F3">
        <w:rPr>
          <w:rFonts w:ascii="Bookman Old Style" w:hAnsi="Bookman Old Style" w:cs="Arial"/>
        </w:rPr>
        <w:t>.(</w:t>
      </w:r>
      <w:proofErr w:type="gramEnd"/>
      <w:r w:rsidR="009217F3" w:rsidRPr="009217F3">
        <w:rPr>
          <w:rFonts w:ascii="Bookman Old Style" w:hAnsi="Bookman Old Style" w:cs="Arial"/>
        </w:rPr>
        <w:t>negrilla fuera de texto).</w:t>
      </w:r>
    </w:p>
    <w:p w:rsidR="0050377D" w:rsidRDefault="0050377D" w:rsidP="009217F3">
      <w:pPr>
        <w:spacing w:line="360" w:lineRule="auto"/>
        <w:jc w:val="both"/>
        <w:rPr>
          <w:rFonts w:ascii="Bookman Old Style" w:hAnsi="Bookman Old Style" w:cs="Arial"/>
        </w:rPr>
      </w:pPr>
    </w:p>
    <w:p w:rsidR="0050377D" w:rsidRDefault="0050377D" w:rsidP="009217F3">
      <w:pPr>
        <w:spacing w:line="360" w:lineRule="auto"/>
        <w:jc w:val="both"/>
        <w:rPr>
          <w:rFonts w:ascii="Bookman Old Style" w:hAnsi="Bookman Old Style" w:cs="Arial"/>
        </w:rPr>
      </w:pPr>
    </w:p>
    <w:p w:rsidR="009217F3" w:rsidRPr="009217F3" w:rsidRDefault="009217F3" w:rsidP="009217F3">
      <w:pPr>
        <w:spacing w:line="360" w:lineRule="auto"/>
        <w:jc w:val="both"/>
        <w:rPr>
          <w:rFonts w:ascii="Bookman Old Style" w:hAnsi="Bookman Old Style" w:cs="Arial"/>
          <w:lang w:eastAsia="es-AR"/>
        </w:rPr>
      </w:pPr>
      <w:r w:rsidRPr="009217F3">
        <w:rPr>
          <w:rFonts w:ascii="Bookman Old Style" w:hAnsi="Bookman Old Style" w:cs="Arial"/>
        </w:rPr>
        <w:t xml:space="preserve">Ahora bien, revisadas cuidadosamente las facturas de venta base de ejecución, se puede colegir que las mismas carecen del requisito señalado en el numeral 2 del art. 3 de la ley 1231 de 2008 en lo tocante a que dentro de las mismas no aparece la </w:t>
      </w:r>
      <w:r w:rsidRPr="009217F3">
        <w:rPr>
          <w:rFonts w:ascii="Bookman Old Style" w:hAnsi="Bookman Old Style" w:cs="Arial"/>
          <w:b/>
          <w:bCs/>
          <w:lang w:eastAsia="es-AR"/>
        </w:rPr>
        <w:t xml:space="preserve">indicación del nombre, o identificación o firma de quien sea el encargado de recibirla según lo establecido en la ley. </w:t>
      </w:r>
      <w:r w:rsidRPr="009217F3">
        <w:rPr>
          <w:rFonts w:ascii="Bookman Old Style" w:hAnsi="Bookman Old Style" w:cs="Arial"/>
          <w:lang w:eastAsia="es-AR"/>
        </w:rPr>
        <w:t xml:space="preserve">Si bien es cierto el art. 2 de la norma en comento impide alegar la falta de representación o indebida representación por razón de la persona que recibe la mercancía, </w:t>
      </w:r>
      <w:r w:rsidRPr="009217F3">
        <w:rPr>
          <w:rFonts w:ascii="Bookman Old Style" w:hAnsi="Bookman Old Style" w:cs="Arial"/>
          <w:u w:val="single"/>
          <w:lang w:eastAsia="es-AR"/>
        </w:rPr>
        <w:t>en el presente asunto ni siquiera aparece la firma o el nombre de quien recibe las mercancías, pues tan sólo aparece un membrete de la entidad ejecutada en casi todas ellas, lo que no da valor probatorio al documento.</w:t>
      </w:r>
    </w:p>
    <w:p w:rsidR="0050377D" w:rsidRDefault="0050377D" w:rsidP="009217F3">
      <w:pPr>
        <w:spacing w:line="360" w:lineRule="auto"/>
        <w:jc w:val="both"/>
        <w:rPr>
          <w:rFonts w:ascii="Bookman Old Style" w:hAnsi="Bookman Old Style" w:cs="Arial"/>
          <w:b/>
          <w:bCs/>
          <w:color w:val="000000"/>
          <w:shd w:val="clear" w:color="auto" w:fill="FFFFFF"/>
        </w:rPr>
      </w:pPr>
    </w:p>
    <w:p w:rsidR="0050377D" w:rsidRDefault="0050377D" w:rsidP="009217F3">
      <w:pPr>
        <w:spacing w:line="360" w:lineRule="auto"/>
        <w:jc w:val="both"/>
        <w:rPr>
          <w:rFonts w:ascii="Bookman Old Style" w:hAnsi="Bookman Old Style" w:cs="Arial"/>
          <w:b/>
          <w:bCs/>
          <w:color w:val="000000"/>
          <w:shd w:val="clear" w:color="auto" w:fill="FFFFFF"/>
        </w:rPr>
      </w:pPr>
    </w:p>
    <w:p w:rsidR="009217F3" w:rsidRPr="0050377D" w:rsidRDefault="0050377D" w:rsidP="009217F3">
      <w:pPr>
        <w:spacing w:line="360" w:lineRule="auto"/>
        <w:jc w:val="both"/>
        <w:rPr>
          <w:rFonts w:ascii="Bookman Old Style" w:hAnsi="Bookman Old Style" w:cs="Arial"/>
          <w:bCs/>
          <w:color w:val="000000"/>
          <w:shd w:val="clear" w:color="auto" w:fill="FFFFFF"/>
        </w:rPr>
      </w:pPr>
      <w:r w:rsidRPr="0050377D">
        <w:rPr>
          <w:rFonts w:ascii="Bookman Old Style" w:hAnsi="Bookman Old Style" w:cs="Arial"/>
          <w:bCs/>
          <w:color w:val="000000"/>
          <w:shd w:val="clear" w:color="auto" w:fill="FFFFFF"/>
        </w:rPr>
        <w:t>La Jurisprudencia C</w:t>
      </w:r>
      <w:r w:rsidR="009217F3" w:rsidRPr="0050377D">
        <w:rPr>
          <w:rFonts w:ascii="Bookman Old Style" w:hAnsi="Bookman Old Style" w:cs="Arial"/>
          <w:bCs/>
          <w:color w:val="000000"/>
          <w:shd w:val="clear" w:color="auto" w:fill="FFFFFF"/>
        </w:rPr>
        <w:t xml:space="preserve">onstitucional, ha decantado en este tipo de asuntos relacionados con facturas cambiarias, la importancia de la firma en un título valor. </w:t>
      </w:r>
      <w:r w:rsidR="009217F3" w:rsidRPr="0050377D">
        <w:rPr>
          <w:rFonts w:ascii="Bookman Old Style" w:hAnsi="Bookman Old Style" w:cs="Arial"/>
          <w:bCs/>
          <w:color w:val="000000"/>
          <w:u w:val="single"/>
          <w:shd w:val="clear" w:color="auto" w:fill="FFFFFF"/>
        </w:rPr>
        <w:t xml:space="preserve">Dijo que el membrete de una sociedad, </w:t>
      </w:r>
      <w:proofErr w:type="spellStart"/>
      <w:r w:rsidR="009217F3" w:rsidRPr="0050377D">
        <w:rPr>
          <w:rFonts w:ascii="Bookman Old Style" w:hAnsi="Bookman Old Style" w:cs="Arial"/>
          <w:bCs/>
          <w:color w:val="000000"/>
          <w:u w:val="single"/>
          <w:shd w:val="clear" w:color="auto" w:fill="FFFFFF"/>
        </w:rPr>
        <w:t>preimpreso</w:t>
      </w:r>
      <w:proofErr w:type="spellEnd"/>
      <w:r w:rsidR="009217F3" w:rsidRPr="0050377D">
        <w:rPr>
          <w:rFonts w:ascii="Bookman Old Style" w:hAnsi="Bookman Old Style" w:cs="Arial"/>
          <w:bCs/>
          <w:color w:val="000000"/>
          <w:u w:val="single"/>
          <w:shd w:val="clear" w:color="auto" w:fill="FFFFFF"/>
        </w:rPr>
        <w:t xml:space="preserve"> en el formato de documentos denominados facturas no se considera como firma. Al respecto dijo: “</w:t>
      </w:r>
      <w:r w:rsidR="009217F3" w:rsidRPr="0050377D">
        <w:rPr>
          <w:rStyle w:val="nfasis"/>
          <w:rFonts w:ascii="Bookman Old Style" w:hAnsi="Bookman Old Style" w:cs="Arial"/>
          <w:bCs/>
          <w:color w:val="000000"/>
          <w:u w:val="single"/>
          <w:shd w:val="clear" w:color="auto" w:fill="FFFFFF"/>
        </w:rPr>
        <w:t>sin firma del creador del documento o sin la presencia de un signo o contraseña impuesto al documento,”</w:t>
      </w:r>
      <w:r w:rsidR="009217F3" w:rsidRPr="0050377D">
        <w:rPr>
          <w:rFonts w:ascii="Bookman Old Style" w:hAnsi="Bookman Old Style" w:cs="Arial"/>
          <w:bCs/>
          <w:color w:val="000000"/>
          <w:u w:val="single"/>
          <w:shd w:val="clear" w:color="auto" w:fill="FFFFFF"/>
        </w:rPr>
        <w:t xml:space="preserve"> no satisface las exigencias previstas en la ley comercial. Por tanto, el documento pueda ser tenido como título valor (C. Const. </w:t>
      </w:r>
      <w:proofErr w:type="spellStart"/>
      <w:r w:rsidR="009217F3" w:rsidRPr="0050377D">
        <w:rPr>
          <w:rFonts w:ascii="Bookman Old Style" w:hAnsi="Bookman Old Style" w:cs="Arial"/>
          <w:bCs/>
          <w:color w:val="000000"/>
          <w:u w:val="single"/>
          <w:shd w:val="clear" w:color="auto" w:fill="FFFFFF"/>
        </w:rPr>
        <w:t>Sent</w:t>
      </w:r>
      <w:proofErr w:type="spellEnd"/>
      <w:r w:rsidR="009217F3" w:rsidRPr="0050377D">
        <w:rPr>
          <w:rFonts w:ascii="Bookman Old Style" w:hAnsi="Bookman Old Style" w:cs="Arial"/>
          <w:bCs/>
          <w:color w:val="000000"/>
          <w:u w:val="single"/>
          <w:shd w:val="clear" w:color="auto" w:fill="FFFFFF"/>
        </w:rPr>
        <w:t xml:space="preserve">. T 127 de 2013). Si bien es </w:t>
      </w:r>
      <w:proofErr w:type="gramStart"/>
      <w:r w:rsidR="009217F3" w:rsidRPr="0050377D">
        <w:rPr>
          <w:rFonts w:ascii="Bookman Old Style" w:hAnsi="Bookman Old Style" w:cs="Arial"/>
          <w:bCs/>
          <w:color w:val="000000"/>
          <w:u w:val="single"/>
          <w:shd w:val="clear" w:color="auto" w:fill="FFFFFF"/>
        </w:rPr>
        <w:t>cierto</w:t>
      </w:r>
      <w:proofErr w:type="gramEnd"/>
      <w:r w:rsidR="009217F3" w:rsidRPr="0050377D">
        <w:rPr>
          <w:rFonts w:ascii="Bookman Old Style" w:hAnsi="Bookman Old Style" w:cs="Arial"/>
          <w:bCs/>
          <w:color w:val="000000"/>
          <w:u w:val="single"/>
          <w:shd w:val="clear" w:color="auto" w:fill="FFFFFF"/>
        </w:rPr>
        <w:t xml:space="preserve"> la cita jurisprudencial hace alusión al creador del título, el mismo efecto produce la falta de firma del beneficiario del servicio, por lo que deberá entonces darse curso a la reposición de la orden de pago por falta del requisito antes aludido.</w:t>
      </w:r>
    </w:p>
    <w:p w:rsidR="0050377D" w:rsidRDefault="0050377D" w:rsidP="009217F3">
      <w:pPr>
        <w:shd w:val="clear" w:color="auto" w:fill="FFFFFF"/>
        <w:spacing w:line="360" w:lineRule="auto"/>
        <w:jc w:val="both"/>
        <w:rPr>
          <w:rFonts w:ascii="Bookman Old Style" w:hAnsi="Bookman Old Style" w:cs="Arial"/>
          <w:b/>
          <w:bCs/>
          <w:color w:val="000000"/>
          <w:lang w:eastAsia="es-AR"/>
        </w:rPr>
      </w:pPr>
    </w:p>
    <w:p w:rsidR="009217F3" w:rsidRPr="0050377D" w:rsidRDefault="009217F3" w:rsidP="009217F3">
      <w:pPr>
        <w:shd w:val="clear" w:color="auto" w:fill="FFFFFF"/>
        <w:spacing w:line="360" w:lineRule="auto"/>
        <w:jc w:val="both"/>
        <w:rPr>
          <w:rFonts w:ascii="Bookman Old Style" w:hAnsi="Bookman Old Style" w:cs="Arial"/>
          <w:bCs/>
          <w:color w:val="000000"/>
          <w:shd w:val="clear" w:color="auto" w:fill="FFFFFF"/>
        </w:rPr>
      </w:pPr>
      <w:r w:rsidRPr="0050377D">
        <w:rPr>
          <w:rFonts w:ascii="Bookman Old Style" w:hAnsi="Bookman Old Style" w:cs="Arial"/>
          <w:bCs/>
          <w:color w:val="000000"/>
          <w:lang w:eastAsia="es-AR"/>
        </w:rPr>
        <w:lastRenderedPageBreak/>
        <w:t>En igual sentido la posición doctrinal ha de entenderse que: el membrete “</w:t>
      </w:r>
      <w:r w:rsidRPr="0050377D">
        <w:rPr>
          <w:rFonts w:ascii="Bookman Old Style" w:hAnsi="Bookman Old Style" w:cs="Arial"/>
          <w:bCs/>
          <w:i/>
          <w:iCs/>
          <w:color w:val="000000"/>
          <w:lang w:eastAsia="es-AR"/>
        </w:rPr>
        <w:t>sin firma del creador del documento o sin la presencia de un signo o contraseña impuesto al documento”. N</w:t>
      </w:r>
      <w:r w:rsidRPr="0050377D">
        <w:rPr>
          <w:rFonts w:ascii="Bookman Old Style" w:hAnsi="Bookman Old Style" w:cs="Arial"/>
          <w:bCs/>
          <w:color w:val="000000"/>
          <w:lang w:eastAsia="es-AR"/>
        </w:rPr>
        <w:t xml:space="preserve">o es referencia a que además de la firma del creador es posible con un signo o contraseña, como si se tratase de dos formas de atribución. No, la teleología de la firma del creador, según la regla general del artículo 621 del Código de Comercio, y la definición propuesta por el artículo 826 de la misma obra, es que cualquier signo o contraseña. Ahora, si son de la autoría del suscriptor o </w:t>
      </w:r>
      <w:bookmarkStart w:id="0" w:name="_GoBack"/>
      <w:bookmarkEnd w:id="0"/>
      <w:r w:rsidRPr="0050377D">
        <w:rPr>
          <w:rFonts w:ascii="Bookman Old Style" w:hAnsi="Bookman Old Style" w:cs="Arial"/>
          <w:bCs/>
          <w:color w:val="000000"/>
          <w:lang w:eastAsia="es-AR"/>
        </w:rPr>
        <w:t>beneficiario, es firma. El creador del título valor, puede firmar con símbolos o signos, cualquiera sea la modalidad es una firma, pero no basta con el simple membrete estampado en el documento, se requiere entonces la firma, o un signo o contraseña, lo que brilla por su ausencia.</w:t>
      </w:r>
    </w:p>
    <w:p w:rsidR="009217F3" w:rsidRPr="009217F3" w:rsidRDefault="009217F3" w:rsidP="009217F3">
      <w:pPr>
        <w:pStyle w:val="Sinespaciado"/>
        <w:spacing w:line="360" w:lineRule="auto"/>
        <w:jc w:val="both"/>
        <w:rPr>
          <w:rFonts w:ascii="Bookman Old Style" w:hAnsi="Bookman Old Style"/>
          <w:sz w:val="24"/>
          <w:szCs w:val="24"/>
        </w:rPr>
      </w:pPr>
    </w:p>
    <w:p w:rsidR="009217F3" w:rsidRPr="009217F3" w:rsidRDefault="009217F3" w:rsidP="009217F3">
      <w:pPr>
        <w:spacing w:line="360" w:lineRule="auto"/>
        <w:jc w:val="both"/>
        <w:rPr>
          <w:rFonts w:ascii="Bookman Old Style" w:hAnsi="Bookman Old Style"/>
        </w:rPr>
      </w:pPr>
      <w:r w:rsidRPr="009217F3">
        <w:rPr>
          <w:rFonts w:ascii="Bookman Old Style" w:hAnsi="Bookman Old Style"/>
        </w:rPr>
        <w:t xml:space="preserve">Por todo lo anterior solicito se proceda de </w:t>
      </w:r>
      <w:r w:rsidRPr="009217F3">
        <w:rPr>
          <w:rFonts w:ascii="Bookman Old Style" w:hAnsi="Bookman Old Style"/>
          <w:b/>
          <w:bCs/>
        </w:rPr>
        <w:t>REPONER</w:t>
      </w:r>
      <w:r w:rsidRPr="009217F3">
        <w:rPr>
          <w:rFonts w:ascii="Bookman Old Style" w:hAnsi="Bookman Old Style"/>
        </w:rPr>
        <w:t xml:space="preserve"> la orden de pago y se proceda a </w:t>
      </w:r>
      <w:r w:rsidRPr="009217F3">
        <w:rPr>
          <w:rFonts w:ascii="Bookman Old Style" w:hAnsi="Bookman Old Style"/>
          <w:b/>
          <w:bCs/>
        </w:rPr>
        <w:t>RECHAZAR</w:t>
      </w:r>
      <w:r w:rsidRPr="009217F3">
        <w:rPr>
          <w:rFonts w:ascii="Bookman Old Style" w:hAnsi="Bookman Old Style"/>
        </w:rPr>
        <w:t xml:space="preserve"> el mandamiento de pago de cuerdo a los argumentos antes expuestos</w:t>
      </w:r>
      <w:r w:rsidR="003B3A16">
        <w:rPr>
          <w:rFonts w:ascii="Bookman Old Style" w:hAnsi="Bookman Old Style"/>
        </w:rPr>
        <w:t xml:space="preserve"> y se </w:t>
      </w:r>
      <w:r w:rsidR="003B3A16">
        <w:rPr>
          <w:rFonts w:ascii="Bookman Old Style" w:hAnsi="Bookman Old Style"/>
          <w:b/>
        </w:rPr>
        <w:t>CONDENE EN COSTAS</w:t>
      </w:r>
      <w:r w:rsidR="003B3A16">
        <w:rPr>
          <w:rFonts w:ascii="Bookman Old Style" w:hAnsi="Bookman Old Style"/>
        </w:rPr>
        <w:t xml:space="preserve"> a la parte ejecutante</w:t>
      </w:r>
      <w:r w:rsidRPr="009217F3">
        <w:rPr>
          <w:rFonts w:ascii="Bookman Old Style" w:hAnsi="Bookman Old Style"/>
        </w:rPr>
        <w:t xml:space="preserve">. </w:t>
      </w:r>
    </w:p>
    <w:p w:rsidR="0050377D" w:rsidRDefault="0050377D" w:rsidP="009217F3">
      <w:pPr>
        <w:spacing w:line="360" w:lineRule="auto"/>
        <w:jc w:val="both"/>
        <w:rPr>
          <w:rFonts w:ascii="Bookman Old Style" w:hAnsi="Bookman Old Style"/>
        </w:rPr>
      </w:pPr>
    </w:p>
    <w:p w:rsidR="009217F3" w:rsidRPr="009217F3" w:rsidRDefault="009217F3" w:rsidP="009217F3">
      <w:pPr>
        <w:spacing w:line="360" w:lineRule="auto"/>
        <w:jc w:val="both"/>
        <w:rPr>
          <w:rFonts w:ascii="Bookman Old Style" w:hAnsi="Bookman Old Style"/>
        </w:rPr>
      </w:pPr>
      <w:r w:rsidRPr="0050377D">
        <w:rPr>
          <w:rFonts w:ascii="Bookman Old Style" w:hAnsi="Bookman Old Style"/>
          <w:b/>
          <w:u w:val="single"/>
        </w:rPr>
        <w:t>De no accederse a lo aquí requerido su señoría le solicito se</w:t>
      </w:r>
      <w:r w:rsidR="0050377D" w:rsidRPr="0050377D">
        <w:rPr>
          <w:rFonts w:ascii="Bookman Old Style" w:hAnsi="Bookman Old Style"/>
          <w:b/>
          <w:u w:val="single"/>
        </w:rPr>
        <w:t xml:space="preserve"> requiera </w:t>
      </w:r>
      <w:r w:rsidRPr="0050377D">
        <w:rPr>
          <w:rFonts w:ascii="Bookman Old Style" w:hAnsi="Bookman Old Style"/>
          <w:b/>
          <w:u w:val="single"/>
        </w:rPr>
        <w:t xml:space="preserve"> </w:t>
      </w:r>
      <w:r w:rsidR="0050377D" w:rsidRPr="0050377D">
        <w:rPr>
          <w:rFonts w:ascii="Bookman Old Style" w:hAnsi="Bookman Old Style"/>
          <w:b/>
          <w:u w:val="single"/>
        </w:rPr>
        <w:t>a</w:t>
      </w:r>
      <w:r w:rsidRPr="0050377D">
        <w:rPr>
          <w:rFonts w:ascii="Bookman Old Style" w:hAnsi="Bookman Old Style"/>
          <w:b/>
          <w:u w:val="single"/>
        </w:rPr>
        <w:t xml:space="preserve"> la parte ejecutante</w:t>
      </w:r>
      <w:r w:rsidR="0050377D" w:rsidRPr="0050377D">
        <w:rPr>
          <w:rFonts w:ascii="Bookman Old Style" w:hAnsi="Bookman Old Style"/>
          <w:b/>
          <w:u w:val="single"/>
        </w:rPr>
        <w:t xml:space="preserve"> para que haga llegar</w:t>
      </w:r>
      <w:r w:rsidRPr="0050377D">
        <w:rPr>
          <w:rFonts w:ascii="Bookman Old Style" w:hAnsi="Bookman Old Style"/>
          <w:b/>
          <w:u w:val="single"/>
        </w:rPr>
        <w:t xml:space="preserve"> los documentos (facturas) en original</w:t>
      </w:r>
      <w:r w:rsidRPr="009217F3">
        <w:rPr>
          <w:rFonts w:ascii="Bookman Old Style" w:hAnsi="Bookman Old Style"/>
        </w:rPr>
        <w:t xml:space="preserve">, en consideración a que precisamente la defensa de la ejecutada radica en el hecho relevante de desconocer tales documentos por inexistencia del negocio jurídico lo que en su oportunidad habrá de ventilarse. </w:t>
      </w:r>
    </w:p>
    <w:p w:rsidR="009217F3" w:rsidRPr="00A548C6" w:rsidRDefault="009217F3" w:rsidP="009217F3">
      <w:pPr>
        <w:jc w:val="both"/>
      </w:pPr>
    </w:p>
    <w:p w:rsidR="009217F3" w:rsidRPr="003B3A16" w:rsidRDefault="009217F3" w:rsidP="009217F3">
      <w:pPr>
        <w:spacing w:line="360" w:lineRule="auto"/>
        <w:jc w:val="both"/>
        <w:rPr>
          <w:rFonts w:ascii="Bookman Old Style" w:hAnsi="Bookman Old Style" w:cs="Arial"/>
          <w:lang w:eastAsia="es-AR"/>
        </w:rPr>
      </w:pPr>
    </w:p>
    <w:p w:rsidR="009217F3" w:rsidRDefault="003B3A16" w:rsidP="009217F3">
      <w:pPr>
        <w:spacing w:line="360" w:lineRule="auto"/>
        <w:jc w:val="both"/>
        <w:rPr>
          <w:rFonts w:ascii="Bookman Old Style" w:hAnsi="Bookman Old Style"/>
        </w:rPr>
      </w:pPr>
      <w:r>
        <w:rPr>
          <w:rFonts w:ascii="Bookman Old Style" w:hAnsi="Bookman Old Style"/>
        </w:rPr>
        <w:t>Atentamente,</w:t>
      </w:r>
    </w:p>
    <w:p w:rsidR="003B3A16" w:rsidRDefault="003B3A16" w:rsidP="009217F3">
      <w:pPr>
        <w:spacing w:line="360" w:lineRule="auto"/>
        <w:jc w:val="both"/>
        <w:rPr>
          <w:rFonts w:ascii="Bookman Old Style" w:hAnsi="Bookman Old Style"/>
          <w:sz w:val="28"/>
          <w:szCs w:val="28"/>
        </w:rPr>
      </w:pPr>
    </w:p>
    <w:p w:rsidR="009217F3" w:rsidRDefault="009217F3" w:rsidP="009217F3">
      <w:r>
        <w:rPr>
          <w:rFonts w:ascii="Bookman Old Style" w:hAnsi="Bookman Old Style"/>
          <w:b/>
          <w:noProof/>
          <w:sz w:val="28"/>
          <w:szCs w:val="28"/>
          <w:lang w:eastAsia="es-ES"/>
        </w:rPr>
        <w:drawing>
          <wp:inline distT="0" distB="0" distL="0" distR="0" wp14:anchorId="1FF6801D" wp14:editId="4E9DAE8D">
            <wp:extent cx="3486150" cy="1657350"/>
            <wp:effectExtent l="0" t="0" r="0" b="0"/>
            <wp:docPr id="3" name="Imagen 3" descr="C:\Users\ANTONIO\Pictures\FIRMA AJ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TONIO\Pictures\FIRMA AJP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90754" cy="1659539"/>
                    </a:xfrm>
                    <a:prstGeom prst="rect">
                      <a:avLst/>
                    </a:prstGeom>
                    <a:noFill/>
                    <a:ln>
                      <a:noFill/>
                    </a:ln>
                  </pic:spPr>
                </pic:pic>
              </a:graphicData>
            </a:graphic>
          </wp:inline>
        </w:drawing>
      </w:r>
    </w:p>
    <w:p w:rsidR="009217F3" w:rsidRDefault="009217F3" w:rsidP="009217F3">
      <w:pPr>
        <w:pStyle w:val="Sinespaciado"/>
        <w:spacing w:line="360" w:lineRule="auto"/>
        <w:jc w:val="both"/>
        <w:rPr>
          <w:rFonts w:ascii="Bookman Old Style" w:hAnsi="Bookman Old Style" w:cs="Tahoma"/>
        </w:rPr>
      </w:pPr>
    </w:p>
    <w:p w:rsidR="009217F3" w:rsidRDefault="009217F3" w:rsidP="009217F3">
      <w:pPr>
        <w:pStyle w:val="Sinespaciado"/>
        <w:spacing w:line="360" w:lineRule="auto"/>
        <w:jc w:val="both"/>
        <w:rPr>
          <w:rFonts w:ascii="Bookman Old Style" w:hAnsi="Bookman Old Style" w:cs="Tahoma"/>
        </w:rPr>
      </w:pPr>
    </w:p>
    <w:p w:rsidR="009217F3" w:rsidRDefault="009217F3" w:rsidP="009217F3">
      <w:pPr>
        <w:pStyle w:val="Sinespaciado"/>
        <w:spacing w:line="360" w:lineRule="auto"/>
        <w:jc w:val="both"/>
        <w:rPr>
          <w:rFonts w:ascii="Bookman Old Style" w:hAnsi="Bookman Old Style" w:cs="Tahoma"/>
        </w:rPr>
      </w:pPr>
    </w:p>
    <w:p w:rsidR="009217F3" w:rsidRDefault="009217F3" w:rsidP="009217F3">
      <w:pPr>
        <w:pStyle w:val="Sinespaciado"/>
        <w:spacing w:line="360" w:lineRule="auto"/>
        <w:jc w:val="both"/>
        <w:rPr>
          <w:rFonts w:ascii="Bookman Old Style" w:hAnsi="Bookman Old Style" w:cs="Tahoma"/>
        </w:rPr>
      </w:pPr>
    </w:p>
    <w:p w:rsidR="009217F3" w:rsidRDefault="009217F3" w:rsidP="009217F3">
      <w:pPr>
        <w:pStyle w:val="Sinespaciado"/>
        <w:spacing w:line="360" w:lineRule="auto"/>
        <w:jc w:val="both"/>
        <w:rPr>
          <w:rFonts w:ascii="Bookman Old Style" w:hAnsi="Bookman Old Style" w:cs="Tahoma"/>
        </w:rPr>
      </w:pPr>
    </w:p>
    <w:p w:rsidR="009217F3" w:rsidRDefault="009217F3" w:rsidP="009217F3">
      <w:pPr>
        <w:pStyle w:val="Sinespaciado"/>
        <w:spacing w:line="360" w:lineRule="auto"/>
        <w:jc w:val="both"/>
        <w:rPr>
          <w:rFonts w:ascii="Bookman Old Style" w:hAnsi="Bookman Old Style" w:cs="Tahoma"/>
        </w:rPr>
      </w:pPr>
    </w:p>
    <w:p w:rsidR="009217F3" w:rsidRDefault="009217F3" w:rsidP="009217F3">
      <w:pPr>
        <w:pStyle w:val="Sinespaciado"/>
        <w:spacing w:line="360" w:lineRule="auto"/>
        <w:jc w:val="both"/>
        <w:rPr>
          <w:rFonts w:ascii="Bookman Old Style" w:hAnsi="Bookman Old Style" w:cs="Tahoma"/>
        </w:rPr>
      </w:pPr>
    </w:p>
    <w:p w:rsidR="009217F3" w:rsidRDefault="009217F3" w:rsidP="009217F3">
      <w:pPr>
        <w:pStyle w:val="Sinespaciado"/>
        <w:spacing w:line="360" w:lineRule="auto"/>
        <w:jc w:val="both"/>
        <w:rPr>
          <w:rFonts w:ascii="Bookman Old Style" w:hAnsi="Bookman Old Style" w:cs="Tahoma"/>
        </w:rPr>
      </w:pPr>
    </w:p>
    <w:p w:rsidR="009217F3" w:rsidRDefault="009217F3" w:rsidP="009217F3">
      <w:pPr>
        <w:pStyle w:val="Sinespaciado"/>
        <w:spacing w:line="360" w:lineRule="auto"/>
        <w:jc w:val="both"/>
        <w:rPr>
          <w:rFonts w:ascii="Bookman Old Style" w:hAnsi="Bookman Old Style" w:cs="Tahoma"/>
        </w:rPr>
      </w:pPr>
    </w:p>
    <w:p w:rsidR="009217F3" w:rsidRDefault="009217F3" w:rsidP="009217F3">
      <w:pPr>
        <w:pStyle w:val="Sinespaciado"/>
        <w:spacing w:line="360" w:lineRule="auto"/>
        <w:jc w:val="both"/>
        <w:rPr>
          <w:rFonts w:ascii="Bookman Old Style" w:hAnsi="Bookman Old Style" w:cs="Tahoma"/>
        </w:rPr>
      </w:pPr>
    </w:p>
    <w:p w:rsidR="009217F3" w:rsidRDefault="009217F3" w:rsidP="009217F3">
      <w:pPr>
        <w:pStyle w:val="Sinespaciado"/>
        <w:spacing w:line="360" w:lineRule="auto"/>
        <w:jc w:val="both"/>
        <w:rPr>
          <w:rFonts w:ascii="Bookman Old Style" w:hAnsi="Bookman Old Style" w:cs="Tahoma"/>
        </w:rPr>
      </w:pPr>
    </w:p>
    <w:p w:rsidR="009217F3" w:rsidRDefault="009217F3" w:rsidP="009217F3">
      <w:pPr>
        <w:pStyle w:val="Sinespaciado"/>
        <w:spacing w:line="360" w:lineRule="auto"/>
        <w:jc w:val="both"/>
        <w:rPr>
          <w:rFonts w:ascii="Bookman Old Style" w:hAnsi="Bookman Old Style" w:cs="Tahoma"/>
        </w:rPr>
      </w:pPr>
    </w:p>
    <w:p w:rsidR="009217F3" w:rsidRDefault="009217F3" w:rsidP="009217F3">
      <w:pPr>
        <w:pStyle w:val="Sinespaciado"/>
        <w:spacing w:line="360" w:lineRule="auto"/>
        <w:jc w:val="both"/>
        <w:rPr>
          <w:rFonts w:ascii="Bookman Old Style" w:hAnsi="Bookman Old Style" w:cs="Tahoma"/>
        </w:rPr>
      </w:pPr>
    </w:p>
    <w:p w:rsidR="009217F3" w:rsidRDefault="009217F3" w:rsidP="009217F3">
      <w:pPr>
        <w:pStyle w:val="Sinespaciado"/>
        <w:spacing w:line="360" w:lineRule="auto"/>
        <w:jc w:val="both"/>
        <w:rPr>
          <w:rFonts w:ascii="Bookman Old Style" w:hAnsi="Bookman Old Style" w:cs="Tahoma"/>
        </w:rPr>
      </w:pPr>
    </w:p>
    <w:p w:rsidR="009217F3" w:rsidRDefault="009217F3" w:rsidP="009217F3">
      <w:pPr>
        <w:pStyle w:val="Sinespaciado"/>
        <w:spacing w:line="360" w:lineRule="auto"/>
        <w:jc w:val="both"/>
        <w:rPr>
          <w:rFonts w:ascii="Bookman Old Style" w:hAnsi="Bookman Old Style" w:cs="Tahoma"/>
        </w:rPr>
      </w:pPr>
    </w:p>
    <w:p w:rsidR="009217F3" w:rsidRDefault="009217F3" w:rsidP="009217F3">
      <w:pPr>
        <w:pStyle w:val="Sinespaciado"/>
        <w:spacing w:line="360" w:lineRule="auto"/>
        <w:jc w:val="both"/>
        <w:rPr>
          <w:rFonts w:ascii="Bookman Old Style" w:hAnsi="Bookman Old Style" w:cs="Tahoma"/>
        </w:rPr>
      </w:pPr>
    </w:p>
    <w:p w:rsidR="009217F3" w:rsidRDefault="009217F3" w:rsidP="009217F3"/>
    <w:p w:rsidR="009217F3" w:rsidRDefault="009217F3" w:rsidP="009217F3"/>
    <w:p w:rsidR="009217F3" w:rsidRDefault="009217F3" w:rsidP="009217F3"/>
    <w:p w:rsidR="009217F3" w:rsidRDefault="009217F3" w:rsidP="009217F3">
      <w:pPr>
        <w:pStyle w:val="Sinespaciado"/>
        <w:spacing w:line="360" w:lineRule="auto"/>
        <w:rPr>
          <w:rFonts w:ascii="Bookman Old Style" w:hAnsi="Bookman Old Style" w:cs="Arial"/>
          <w:bCs/>
          <w:sz w:val="24"/>
          <w:szCs w:val="24"/>
        </w:rPr>
      </w:pPr>
    </w:p>
    <w:p w:rsidR="009217F3" w:rsidRDefault="009217F3" w:rsidP="009217F3">
      <w:pPr>
        <w:pStyle w:val="Sinespaciado"/>
        <w:spacing w:line="360" w:lineRule="auto"/>
        <w:rPr>
          <w:rFonts w:ascii="Bookman Old Style" w:hAnsi="Bookman Old Style" w:cs="Arial"/>
          <w:bCs/>
          <w:sz w:val="24"/>
          <w:szCs w:val="24"/>
        </w:rPr>
      </w:pPr>
    </w:p>
    <w:p w:rsidR="009217F3" w:rsidRDefault="009217F3" w:rsidP="009217F3">
      <w:pPr>
        <w:pStyle w:val="Sinespaciado"/>
        <w:spacing w:line="360" w:lineRule="auto"/>
        <w:rPr>
          <w:rFonts w:ascii="Bookman Old Style" w:hAnsi="Bookman Old Style" w:cs="Arial"/>
          <w:bCs/>
          <w:sz w:val="24"/>
          <w:szCs w:val="24"/>
        </w:rPr>
      </w:pPr>
    </w:p>
    <w:p w:rsidR="009217F3" w:rsidRDefault="009217F3" w:rsidP="009217F3">
      <w:pPr>
        <w:pStyle w:val="Sinespaciado"/>
        <w:spacing w:line="360" w:lineRule="auto"/>
        <w:rPr>
          <w:rFonts w:ascii="Bookman Old Style" w:hAnsi="Bookman Old Style" w:cs="Arial"/>
          <w:bCs/>
          <w:sz w:val="24"/>
          <w:szCs w:val="24"/>
        </w:rPr>
      </w:pPr>
    </w:p>
    <w:sectPr w:rsidR="009217F3">
      <w:headerReference w:type="default" r:id="rId12"/>
      <w:footerReference w:type="default" r:id="rId13"/>
      <w:footnotePr>
        <w:pos w:val="beneathText"/>
      </w:footnotePr>
      <w:pgSz w:w="12240" w:h="20163"/>
      <w:pgMar w:top="1701" w:right="1701" w:bottom="1701" w:left="170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482" w:rsidRDefault="00AC6482">
      <w:r>
        <w:separator/>
      </w:r>
    </w:p>
  </w:endnote>
  <w:endnote w:type="continuationSeparator" w:id="0">
    <w:p w:rsidR="00AC6482" w:rsidRDefault="00AC6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C1E" w:rsidRDefault="00AC6482">
    <w:pPr>
      <w:pStyle w:val="Piedepgina"/>
      <w:jc w:val="center"/>
      <w:rPr>
        <w:rFonts w:ascii="Script MT Bold" w:hAnsi="Script MT Bold" w:cs="Script MT Bold"/>
      </w:rPr>
    </w:pPr>
  </w:p>
  <w:p w:rsidR="008F5C1E" w:rsidRDefault="00AC6482">
    <w:pPr>
      <w:pStyle w:val="Piedepgina"/>
      <w:jc w:val="center"/>
      <w:rPr>
        <w:rFonts w:ascii="Script MT Bold" w:hAnsi="Script MT Bold" w:cs="Script MT Bold"/>
      </w:rPr>
    </w:pPr>
  </w:p>
  <w:p w:rsidR="008F5C1E" w:rsidRDefault="00AC6482">
    <w:pPr>
      <w:pStyle w:val="Piedepgina"/>
      <w:pBdr>
        <w:bottom w:val="single" w:sz="8" w:space="1" w:color="000000"/>
      </w:pBdr>
      <w:jc w:val="center"/>
      <w:rPr>
        <w:rFonts w:ascii="Script MT Bold" w:hAnsi="Script MT Bold" w:cs="Script MT Bold"/>
      </w:rPr>
    </w:pPr>
  </w:p>
  <w:p w:rsidR="008F5C1E" w:rsidRDefault="003B3A16">
    <w:pPr>
      <w:pStyle w:val="Piedepgina"/>
      <w:jc w:val="center"/>
      <w:rPr>
        <w:rFonts w:ascii="Script MT Bold" w:hAnsi="Script MT Bold" w:cs="Script MT Bold"/>
      </w:rPr>
    </w:pPr>
    <w:r>
      <w:rPr>
        <w:rFonts w:ascii="Script MT Bold" w:hAnsi="Script MT Bold" w:cs="Script MT Bold"/>
      </w:rPr>
      <w:t>Avenida Guabinal No. 9c-53 Torre 2 Oficina 1102  Ibagué - Tolima</w:t>
    </w:r>
  </w:p>
  <w:p w:rsidR="008F5C1E" w:rsidRDefault="00AC6482">
    <w:pPr>
      <w:pStyle w:val="Piedepgina"/>
      <w:jc w:val="center"/>
      <w:rPr>
        <w:rFonts w:ascii="Script MT Bold" w:hAnsi="Script MT Bold" w:cs="Script MT Bold"/>
      </w:rPr>
    </w:pPr>
  </w:p>
  <w:p w:rsidR="008F5C1E" w:rsidRDefault="00AC6482">
    <w:pPr>
      <w:pStyle w:val="Piedepgina"/>
      <w:jc w:val="center"/>
      <w:rPr>
        <w:rFonts w:ascii="Script MT Bold" w:hAnsi="Script MT Bold" w:cs="Script MT Bold"/>
      </w:rPr>
    </w:pPr>
  </w:p>
  <w:p w:rsidR="008F5C1E" w:rsidRDefault="00AC6482">
    <w:pPr>
      <w:pStyle w:val="Piedepgina"/>
      <w:jc w:val="center"/>
      <w:rPr>
        <w:rFonts w:ascii="Script MT Bold" w:hAnsi="Script MT Bold" w:cs="Script MT Bold"/>
      </w:rPr>
    </w:pPr>
  </w:p>
  <w:p w:rsidR="008F5C1E" w:rsidRDefault="00AC6482">
    <w:pPr>
      <w:pStyle w:val="Piedepgina"/>
      <w:jc w:val="center"/>
      <w:rPr>
        <w:rFonts w:ascii="Script MT Bold" w:hAnsi="Script MT Bold" w:cs="Script MT Bold"/>
      </w:rPr>
    </w:pPr>
  </w:p>
  <w:p w:rsidR="008F5C1E" w:rsidRDefault="00AC6482">
    <w:pPr>
      <w:pStyle w:val="Piedepgina"/>
      <w:jc w:val="center"/>
      <w:rPr>
        <w:rFonts w:ascii="Script MT Bold" w:hAnsi="Script MT Bold" w:cs="Script MT Bol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482" w:rsidRDefault="00AC6482">
      <w:r>
        <w:separator/>
      </w:r>
    </w:p>
  </w:footnote>
  <w:footnote w:type="continuationSeparator" w:id="0">
    <w:p w:rsidR="00AC6482" w:rsidRDefault="00AC64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C1E" w:rsidRDefault="003B3A16">
    <w:pPr>
      <w:pStyle w:val="Encabezado"/>
      <w:ind w:right="360"/>
      <w:jc w:val="center"/>
      <w:rPr>
        <w:rFonts w:ascii="Script MT Bold" w:hAnsi="Script MT Bold" w:cs="Script MT Bold"/>
        <w:b/>
        <w:bCs/>
        <w:sz w:val="40"/>
        <w:szCs w:val="40"/>
      </w:rPr>
    </w:pPr>
    <w:r>
      <w:rPr>
        <w:noProof/>
        <w:lang w:eastAsia="es-ES"/>
      </w:rPr>
      <mc:AlternateContent>
        <mc:Choice Requires="wps">
          <w:drawing>
            <wp:anchor distT="0" distB="0" distL="0" distR="0" simplePos="0" relativeHeight="251659264" behindDoc="0" locked="0" layoutInCell="1" allowOverlap="1" wp14:anchorId="28E4B13A" wp14:editId="686FD788">
              <wp:simplePos x="0" y="0"/>
              <wp:positionH relativeFrom="page">
                <wp:posOffset>6677660</wp:posOffset>
              </wp:positionH>
              <wp:positionV relativeFrom="paragraph">
                <wp:posOffset>635</wp:posOffset>
              </wp:positionV>
              <wp:extent cx="13970" cy="173990"/>
              <wp:effectExtent l="635" t="635" r="4445" b="6350"/>
              <wp:wrapSquare wrapText="largest"/>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73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5C1E" w:rsidRDefault="00AC6482">
                          <w:pPr>
                            <w:pStyle w:val="Encabezad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left:0;text-align:left;margin-left:525.8pt;margin-top:.05pt;width:1.1pt;height:13.7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zpEjQIAACEFAAAOAAAAZHJzL2Uyb0RvYy54bWysVG1v2yAQ/j5p/wHxPbWdum1s1anadJkm&#10;dS9Stx9ADI7RMMeAxO6m/fcdOE7T7cs0zR/wAXcPz909cH0zdIrshXUSdEWzs5QSoWvgUm8r+uXz&#10;eragxHmmOVOgRUWfhKM3y9evrntTijm0oLiwBEG0K3tT0dZ7UyaJq1vRMXcGRmjcbMB2zOPUbhNu&#10;WY/onUrmaXqZ9GC5sVAL53D1ftyky4jfNKL2H5vGCU9URZGbj6ON4yaMyfKalVvLTCvrAw32Dyw6&#10;JjUeeoS6Z56RnZV/QHWytuCg8Wc1dAk0jaxFzAGzydLfsnlsmRExFyyOM8cyuf8HW3/Yf7JEcuwd&#10;JZp12KLVjnELhAvixeCBZKFIvXEl+j4a9PbDHQwhICTszAPUXx3RsGqZ3opba6FvBeNIMkYmJ6Ej&#10;jgsgm/49cDyN7TxEoKGxXQDEmhBEx2Y9HRuEPEgdjjwvrnCjxp3s6rwoYv8SVk6xxjr/VkBHglFR&#10;i+2P2Gz/4Dxmga6TS+QOSvK1VCpO7HazUpbsGUplHb8xVpmWjavTcW50jXjuFEPpgKQhYI7HjSvI&#10;HwmEvZBJ1MWPIpvn6d28mK0vF1ezfJ1fzDC5xSzNirviMs2L/H79MzDI8rKVnAv9ILWYNJrlf6eB&#10;w20Z1RVVSvqKFhfzi5jcC/aHtA65puELrceivXDrpMcrq2RX0cXRiZWh5280xwBWeibVaCcv6Uc0&#10;rMH0j1WJCgmiGOXhh82AKEE2G+BPqBUL2EzsO74zaLRgv1PS452tqPu2Y1ZQot5p1Fu44JNhJ2Mz&#10;GUzXGFpRT8lorvz4EOyMldsWkUdFa7hFTTYyCuaZBVIOE7yHkfzhzQgX/XQevZ5ftuUvAAAA//8D&#10;AFBLAwQUAAYACAAAACEArkrEbtsAAAAJAQAADwAAAGRycy9kb3ducmV2LnhtbEyPzU7DMBCE70i8&#10;g7VI3KjdVGlLiFNBEVwRAalXN9nGUeJ1FLtteHs2JziOvtH85LvJ9eKCY2g9aVguFAikytctNRq+&#10;v94etiBCNFSb3hNq+MEAu+L2JjdZ7a/0iZcyNoJDKGRGg41xyKQMlUVnwsIPSMxOfnQmshwbWY/m&#10;yuGul4lSa+lMS9xgzYB7i1VXnp2G1UeyOYT38nU/HPCx24aX7kRW6/u76fkJRMQp/plhns/ToeBN&#10;R3+mOoietUqXa/bORMxcpSv+ctSQbFKQRS7/Pyh+AQAA//8DAFBLAQItABQABgAIAAAAIQC2gziS&#10;/gAAAOEBAAATAAAAAAAAAAAAAAAAAAAAAABbQ29udGVudF9UeXBlc10ueG1sUEsBAi0AFAAGAAgA&#10;AAAhADj9If/WAAAAlAEAAAsAAAAAAAAAAAAAAAAALwEAAF9yZWxzLy5yZWxzUEsBAi0AFAAGAAgA&#10;AAAhAB6POkSNAgAAIQUAAA4AAAAAAAAAAAAAAAAALgIAAGRycy9lMm9Eb2MueG1sUEsBAi0AFAAG&#10;AAgAAAAhAK5KxG7bAAAACQEAAA8AAAAAAAAAAAAAAAAA5wQAAGRycy9kb3ducmV2LnhtbFBLBQYA&#10;AAAABAAEAPMAAADvBQAAAAA=&#10;" stroked="f">
              <v:fill opacity="0"/>
              <v:textbox inset="0,0,0,0">
                <w:txbxContent>
                  <w:p w:rsidR="008F5C1E" w:rsidRDefault="003B3A16">
                    <w:pPr>
                      <w:pStyle w:val="Encabezado"/>
                    </w:pPr>
                  </w:p>
                </w:txbxContent>
              </v:textbox>
              <w10:wrap type="square" side="largest" anchorx="page"/>
            </v:shape>
          </w:pict>
        </mc:Fallback>
      </mc:AlternateContent>
    </w:r>
    <w:r>
      <w:rPr>
        <w:rFonts w:ascii="Script MT Bold" w:hAnsi="Script MT Bold" w:cs="Script MT Bold"/>
        <w:b/>
        <w:bCs/>
        <w:sz w:val="40"/>
        <w:szCs w:val="40"/>
      </w:rPr>
      <w:t>Antonio José París Márquez</w:t>
    </w:r>
  </w:p>
  <w:p w:rsidR="008F5C1E" w:rsidRDefault="003B3A16" w:rsidP="008F5C1E">
    <w:pPr>
      <w:pStyle w:val="Encabezado"/>
      <w:tabs>
        <w:tab w:val="left" w:pos="2295"/>
        <w:tab w:val="center" w:pos="4419"/>
      </w:tabs>
      <w:rPr>
        <w:rFonts w:ascii="Script MT Bold" w:hAnsi="Script MT Bold" w:cs="Script MT Bold"/>
      </w:rPr>
    </w:pPr>
    <w:r>
      <w:rPr>
        <w:rFonts w:ascii="Script MT Bold" w:hAnsi="Script MT Bold" w:cs="Script MT Bold"/>
      </w:rPr>
      <w:tab/>
    </w:r>
    <w:r>
      <w:rPr>
        <w:rFonts w:ascii="Script MT Bold" w:hAnsi="Script MT Bold" w:cs="Script MT Bold"/>
      </w:rPr>
      <w:tab/>
      <w:t>Abogado Especializado</w:t>
    </w:r>
  </w:p>
  <w:p w:rsidR="008F5C1E" w:rsidRDefault="003B3A16">
    <w:pPr>
      <w:pStyle w:val="Encabezado"/>
      <w:pBdr>
        <w:bottom w:val="single" w:sz="8" w:space="1" w:color="000000"/>
      </w:pBdr>
      <w:jc w:val="center"/>
      <w:rPr>
        <w:rFonts w:ascii="Script MT Bold" w:hAnsi="Script MT Bold" w:cs="Script MT Bold"/>
      </w:rPr>
    </w:pPr>
    <w:r>
      <w:rPr>
        <w:rFonts w:ascii="Script MT Bold" w:hAnsi="Script MT Bold" w:cs="Script MT Bold"/>
      </w:rPr>
      <w:t>Universidad de Ibagué – Universidad de Salamanca - España</w:t>
    </w:r>
  </w:p>
  <w:p w:rsidR="008F5C1E" w:rsidRDefault="003B3A16">
    <w:pPr>
      <w:pStyle w:val="Encabezado"/>
      <w:jc w:val="center"/>
      <w:rPr>
        <w:rFonts w:ascii="Script MT Bold" w:hAnsi="Script MT Bold" w:cs="Script MT Bold"/>
        <w:sz w:val="32"/>
        <w:szCs w:val="32"/>
      </w:rPr>
    </w:pPr>
    <w:r>
      <w:rPr>
        <w:rFonts w:ascii="Script MT Bold" w:hAnsi="Script MT Bold" w:cs="Script MT Bold"/>
        <w:sz w:val="32"/>
        <w:szCs w:val="3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7F3"/>
    <w:rsid w:val="00257D54"/>
    <w:rsid w:val="003B3A16"/>
    <w:rsid w:val="0050377D"/>
    <w:rsid w:val="007C0570"/>
    <w:rsid w:val="009217F3"/>
    <w:rsid w:val="00976244"/>
    <w:rsid w:val="00AC6482"/>
    <w:rsid w:val="00B255C4"/>
    <w:rsid w:val="00BB4700"/>
    <w:rsid w:val="00F027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7F3"/>
    <w:pPr>
      <w:suppressAutoHyphens/>
      <w:spacing w:after="0" w:line="240" w:lineRule="auto"/>
    </w:pPr>
    <w:rPr>
      <w:rFonts w:ascii="Times New Roman" w:eastAsia="Times New Roman" w:hAnsi="Times New Roman" w:cs="Times New Roman"/>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9217F3"/>
    <w:pPr>
      <w:tabs>
        <w:tab w:val="center" w:pos="4252"/>
        <w:tab w:val="right" w:pos="8504"/>
      </w:tabs>
    </w:pPr>
  </w:style>
  <w:style w:type="character" w:customStyle="1" w:styleId="EncabezadoCar">
    <w:name w:val="Encabezado Car"/>
    <w:basedOn w:val="Fuentedeprrafopredeter"/>
    <w:link w:val="Encabezado"/>
    <w:semiHidden/>
    <w:rsid w:val="009217F3"/>
    <w:rPr>
      <w:rFonts w:ascii="Times New Roman" w:eastAsia="Times New Roman" w:hAnsi="Times New Roman" w:cs="Times New Roman"/>
      <w:sz w:val="24"/>
      <w:szCs w:val="24"/>
      <w:lang w:eastAsia="ar-SA"/>
    </w:rPr>
  </w:style>
  <w:style w:type="paragraph" w:styleId="Piedepgina">
    <w:name w:val="footer"/>
    <w:basedOn w:val="Normal"/>
    <w:link w:val="PiedepginaCar"/>
    <w:semiHidden/>
    <w:rsid w:val="009217F3"/>
    <w:pPr>
      <w:tabs>
        <w:tab w:val="center" w:pos="4252"/>
        <w:tab w:val="right" w:pos="8504"/>
      </w:tabs>
    </w:pPr>
  </w:style>
  <w:style w:type="character" w:customStyle="1" w:styleId="PiedepginaCar">
    <w:name w:val="Pie de página Car"/>
    <w:basedOn w:val="Fuentedeprrafopredeter"/>
    <w:link w:val="Piedepgina"/>
    <w:semiHidden/>
    <w:rsid w:val="009217F3"/>
    <w:rPr>
      <w:rFonts w:ascii="Times New Roman" w:eastAsia="Times New Roman" w:hAnsi="Times New Roman" w:cs="Times New Roman"/>
      <w:sz w:val="24"/>
      <w:szCs w:val="24"/>
      <w:lang w:eastAsia="ar-SA"/>
    </w:rPr>
  </w:style>
  <w:style w:type="paragraph" w:styleId="Sinespaciado">
    <w:name w:val="No Spacing"/>
    <w:uiPriority w:val="1"/>
    <w:qFormat/>
    <w:rsid w:val="009217F3"/>
    <w:pPr>
      <w:spacing w:after="0" w:line="240" w:lineRule="auto"/>
    </w:pPr>
  </w:style>
  <w:style w:type="paragraph" w:styleId="NormalWeb">
    <w:name w:val="Normal (Web)"/>
    <w:basedOn w:val="Normal"/>
    <w:uiPriority w:val="99"/>
    <w:unhideWhenUsed/>
    <w:rsid w:val="009217F3"/>
    <w:pPr>
      <w:suppressAutoHyphens w:val="0"/>
      <w:spacing w:before="100" w:beforeAutospacing="1" w:after="100" w:afterAutospacing="1"/>
    </w:pPr>
    <w:rPr>
      <w:lang w:val="es-AR" w:eastAsia="es-AR"/>
    </w:rPr>
  </w:style>
  <w:style w:type="character" w:styleId="Hipervnculo">
    <w:name w:val="Hyperlink"/>
    <w:basedOn w:val="Fuentedeprrafopredeter"/>
    <w:uiPriority w:val="99"/>
    <w:semiHidden/>
    <w:unhideWhenUsed/>
    <w:rsid w:val="009217F3"/>
    <w:rPr>
      <w:color w:val="0000FF"/>
      <w:u w:val="single"/>
    </w:rPr>
  </w:style>
  <w:style w:type="character" w:styleId="nfasis">
    <w:name w:val="Emphasis"/>
    <w:basedOn w:val="Fuentedeprrafopredeter"/>
    <w:uiPriority w:val="20"/>
    <w:qFormat/>
    <w:rsid w:val="009217F3"/>
    <w:rPr>
      <w:i/>
      <w:iCs/>
    </w:rPr>
  </w:style>
  <w:style w:type="paragraph" w:styleId="Textodeglobo">
    <w:name w:val="Balloon Text"/>
    <w:basedOn w:val="Normal"/>
    <w:link w:val="TextodegloboCar"/>
    <w:uiPriority w:val="99"/>
    <w:semiHidden/>
    <w:unhideWhenUsed/>
    <w:rsid w:val="009217F3"/>
    <w:rPr>
      <w:rFonts w:ascii="Tahoma" w:hAnsi="Tahoma" w:cs="Tahoma"/>
      <w:sz w:val="16"/>
      <w:szCs w:val="16"/>
    </w:rPr>
  </w:style>
  <w:style w:type="character" w:customStyle="1" w:styleId="TextodegloboCar">
    <w:name w:val="Texto de globo Car"/>
    <w:basedOn w:val="Fuentedeprrafopredeter"/>
    <w:link w:val="Textodeglobo"/>
    <w:uiPriority w:val="99"/>
    <w:semiHidden/>
    <w:rsid w:val="009217F3"/>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7F3"/>
    <w:pPr>
      <w:suppressAutoHyphens/>
      <w:spacing w:after="0" w:line="240" w:lineRule="auto"/>
    </w:pPr>
    <w:rPr>
      <w:rFonts w:ascii="Times New Roman" w:eastAsia="Times New Roman" w:hAnsi="Times New Roman" w:cs="Times New Roman"/>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9217F3"/>
    <w:pPr>
      <w:tabs>
        <w:tab w:val="center" w:pos="4252"/>
        <w:tab w:val="right" w:pos="8504"/>
      </w:tabs>
    </w:pPr>
  </w:style>
  <w:style w:type="character" w:customStyle="1" w:styleId="EncabezadoCar">
    <w:name w:val="Encabezado Car"/>
    <w:basedOn w:val="Fuentedeprrafopredeter"/>
    <w:link w:val="Encabezado"/>
    <w:semiHidden/>
    <w:rsid w:val="009217F3"/>
    <w:rPr>
      <w:rFonts w:ascii="Times New Roman" w:eastAsia="Times New Roman" w:hAnsi="Times New Roman" w:cs="Times New Roman"/>
      <w:sz w:val="24"/>
      <w:szCs w:val="24"/>
      <w:lang w:eastAsia="ar-SA"/>
    </w:rPr>
  </w:style>
  <w:style w:type="paragraph" w:styleId="Piedepgina">
    <w:name w:val="footer"/>
    <w:basedOn w:val="Normal"/>
    <w:link w:val="PiedepginaCar"/>
    <w:semiHidden/>
    <w:rsid w:val="009217F3"/>
    <w:pPr>
      <w:tabs>
        <w:tab w:val="center" w:pos="4252"/>
        <w:tab w:val="right" w:pos="8504"/>
      </w:tabs>
    </w:pPr>
  </w:style>
  <w:style w:type="character" w:customStyle="1" w:styleId="PiedepginaCar">
    <w:name w:val="Pie de página Car"/>
    <w:basedOn w:val="Fuentedeprrafopredeter"/>
    <w:link w:val="Piedepgina"/>
    <w:semiHidden/>
    <w:rsid w:val="009217F3"/>
    <w:rPr>
      <w:rFonts w:ascii="Times New Roman" w:eastAsia="Times New Roman" w:hAnsi="Times New Roman" w:cs="Times New Roman"/>
      <w:sz w:val="24"/>
      <w:szCs w:val="24"/>
      <w:lang w:eastAsia="ar-SA"/>
    </w:rPr>
  </w:style>
  <w:style w:type="paragraph" w:styleId="Sinespaciado">
    <w:name w:val="No Spacing"/>
    <w:uiPriority w:val="1"/>
    <w:qFormat/>
    <w:rsid w:val="009217F3"/>
    <w:pPr>
      <w:spacing w:after="0" w:line="240" w:lineRule="auto"/>
    </w:pPr>
  </w:style>
  <w:style w:type="paragraph" w:styleId="NormalWeb">
    <w:name w:val="Normal (Web)"/>
    <w:basedOn w:val="Normal"/>
    <w:uiPriority w:val="99"/>
    <w:unhideWhenUsed/>
    <w:rsid w:val="009217F3"/>
    <w:pPr>
      <w:suppressAutoHyphens w:val="0"/>
      <w:spacing w:before="100" w:beforeAutospacing="1" w:after="100" w:afterAutospacing="1"/>
    </w:pPr>
    <w:rPr>
      <w:lang w:val="es-AR" w:eastAsia="es-AR"/>
    </w:rPr>
  </w:style>
  <w:style w:type="character" w:styleId="Hipervnculo">
    <w:name w:val="Hyperlink"/>
    <w:basedOn w:val="Fuentedeprrafopredeter"/>
    <w:uiPriority w:val="99"/>
    <w:semiHidden/>
    <w:unhideWhenUsed/>
    <w:rsid w:val="009217F3"/>
    <w:rPr>
      <w:color w:val="0000FF"/>
      <w:u w:val="single"/>
    </w:rPr>
  </w:style>
  <w:style w:type="character" w:styleId="nfasis">
    <w:name w:val="Emphasis"/>
    <w:basedOn w:val="Fuentedeprrafopredeter"/>
    <w:uiPriority w:val="20"/>
    <w:qFormat/>
    <w:rsid w:val="009217F3"/>
    <w:rPr>
      <w:i/>
      <w:iCs/>
    </w:rPr>
  </w:style>
  <w:style w:type="paragraph" w:styleId="Textodeglobo">
    <w:name w:val="Balloon Text"/>
    <w:basedOn w:val="Normal"/>
    <w:link w:val="TextodegloboCar"/>
    <w:uiPriority w:val="99"/>
    <w:semiHidden/>
    <w:unhideWhenUsed/>
    <w:rsid w:val="009217F3"/>
    <w:rPr>
      <w:rFonts w:ascii="Tahoma" w:hAnsi="Tahoma" w:cs="Tahoma"/>
      <w:sz w:val="16"/>
      <w:szCs w:val="16"/>
    </w:rPr>
  </w:style>
  <w:style w:type="character" w:customStyle="1" w:styleId="TextodegloboCar">
    <w:name w:val="Texto de globo Car"/>
    <w:basedOn w:val="Fuentedeprrafopredeter"/>
    <w:link w:val="Textodeglobo"/>
    <w:uiPriority w:val="99"/>
    <w:semiHidden/>
    <w:rsid w:val="009217F3"/>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codigo_comercio_pr019.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ecretariasenado.gov.co/senado/basedoc/codigo_comercio_pr023.html"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cretariasenado.gov.co/senado/basedoc/codigo_comercio_pr020.html" TargetMode="External"/><Relationship Id="rId4" Type="http://schemas.openxmlformats.org/officeDocument/2006/relationships/webSettings" Target="webSettings.xml"/><Relationship Id="rId9" Type="http://schemas.openxmlformats.org/officeDocument/2006/relationships/hyperlink" Target="http://www.secretariasenado.gov.co/senado/basedoc/estatuto_tributario_pr025.html"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11</Pages>
  <Words>2950</Words>
  <Characters>16231</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dc:creator>
  <cp:lastModifiedBy>ANTONIO</cp:lastModifiedBy>
  <cp:revision>3</cp:revision>
  <dcterms:created xsi:type="dcterms:W3CDTF">2020-11-05T16:05:00Z</dcterms:created>
  <dcterms:modified xsi:type="dcterms:W3CDTF">2020-11-05T16:31:00Z</dcterms:modified>
</cp:coreProperties>
</file>