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ED06E" w14:textId="77777777" w:rsidR="00A4787E" w:rsidRPr="007A72D4" w:rsidRDefault="00A4787E" w:rsidP="00A4787E">
      <w:pPr>
        <w:tabs>
          <w:tab w:val="left" w:pos="2268"/>
          <w:tab w:val="left" w:pos="2835"/>
        </w:tabs>
        <w:spacing w:after="0" w:line="360" w:lineRule="auto"/>
        <w:jc w:val="center"/>
        <w:rPr>
          <w:rFonts w:ascii="Tahoma" w:hAnsi="Tahoma" w:cs="Tahoma"/>
          <w:b/>
          <w:sz w:val="24"/>
          <w:szCs w:val="24"/>
        </w:rPr>
      </w:pPr>
      <w:bookmarkStart w:id="0" w:name="_Hlk112660254"/>
      <w:bookmarkStart w:id="1" w:name="_Hlk112667024"/>
      <w:bookmarkStart w:id="2" w:name="_Hlk112667330"/>
      <w:bookmarkStart w:id="3" w:name="_Hlk112676446"/>
      <w:bookmarkStart w:id="4" w:name="_Hlk112667909"/>
      <w:bookmarkStart w:id="5" w:name="_Hlk112662985"/>
    </w:p>
    <w:p w14:paraId="003EF790" w14:textId="77777777" w:rsidR="00A4787E" w:rsidRDefault="00A4787E" w:rsidP="00A4787E">
      <w:pPr>
        <w:widowControl w:val="0"/>
        <w:autoSpaceDE w:val="0"/>
        <w:autoSpaceDN w:val="0"/>
        <w:adjustRightInd w:val="0"/>
        <w:spacing w:after="0" w:line="360" w:lineRule="auto"/>
        <w:jc w:val="both"/>
        <w:rPr>
          <w:rFonts w:ascii="Tahoma" w:hAnsi="Tahoma" w:cs="Tahoma"/>
          <w:b/>
          <w:sz w:val="24"/>
          <w:szCs w:val="24"/>
        </w:rPr>
      </w:pPr>
    </w:p>
    <w:tbl>
      <w:tblPr>
        <w:tblW w:w="8987" w:type="dxa"/>
        <w:tblCellMar>
          <w:left w:w="70" w:type="dxa"/>
          <w:right w:w="70" w:type="dxa"/>
        </w:tblCellMar>
        <w:tblLook w:val="04A0" w:firstRow="1" w:lastRow="0" w:firstColumn="1" w:lastColumn="0" w:noHBand="0" w:noVBand="1"/>
      </w:tblPr>
      <w:tblGrid>
        <w:gridCol w:w="994"/>
        <w:gridCol w:w="994"/>
        <w:gridCol w:w="1593"/>
        <w:gridCol w:w="966"/>
        <w:gridCol w:w="1307"/>
        <w:gridCol w:w="798"/>
        <w:gridCol w:w="1307"/>
        <w:gridCol w:w="1028"/>
      </w:tblGrid>
      <w:tr w:rsidR="00A4787E" w:rsidRPr="00854A1E" w14:paraId="3461E562" w14:textId="77777777" w:rsidTr="001478E0">
        <w:trPr>
          <w:trHeight w:val="300"/>
        </w:trPr>
        <w:tc>
          <w:tcPr>
            <w:tcW w:w="0" w:type="auto"/>
            <w:gridSpan w:val="3"/>
            <w:tcBorders>
              <w:top w:val="nil"/>
              <w:left w:val="nil"/>
              <w:bottom w:val="nil"/>
              <w:right w:val="nil"/>
            </w:tcBorders>
            <w:shd w:val="clear" w:color="auto" w:fill="auto"/>
            <w:noWrap/>
            <w:vAlign w:val="bottom"/>
            <w:hideMark/>
          </w:tcPr>
          <w:p w14:paraId="0AABFC7F" w14:textId="77777777" w:rsidR="00A4787E" w:rsidRPr="00854A1E" w:rsidRDefault="00A4787E" w:rsidP="001478E0">
            <w:pPr>
              <w:spacing w:after="0" w:line="240" w:lineRule="auto"/>
              <w:rPr>
                <w:rFonts w:ascii="Calibri" w:eastAsia="Times New Roman" w:hAnsi="Calibri" w:cs="Calibri"/>
                <w:b/>
                <w:bCs/>
                <w:color w:val="000000"/>
                <w:sz w:val="16"/>
                <w:szCs w:val="16"/>
                <w:lang w:eastAsia="es-CO"/>
              </w:rPr>
            </w:pPr>
            <w:r w:rsidRPr="00854A1E">
              <w:rPr>
                <w:rFonts w:ascii="Calibri" w:eastAsia="Times New Roman" w:hAnsi="Calibri" w:cs="Calibri"/>
                <w:b/>
                <w:bCs/>
                <w:color w:val="000000"/>
                <w:sz w:val="16"/>
                <w:szCs w:val="16"/>
                <w:lang w:eastAsia="es-CO"/>
              </w:rPr>
              <w:t xml:space="preserve">EVOLUCIÓN DE MESADAS PENSIONALES. </w:t>
            </w:r>
          </w:p>
        </w:tc>
        <w:tc>
          <w:tcPr>
            <w:tcW w:w="0" w:type="auto"/>
            <w:tcBorders>
              <w:top w:val="nil"/>
              <w:left w:val="nil"/>
              <w:bottom w:val="nil"/>
              <w:right w:val="nil"/>
            </w:tcBorders>
            <w:shd w:val="clear" w:color="auto" w:fill="auto"/>
            <w:noWrap/>
            <w:vAlign w:val="bottom"/>
            <w:hideMark/>
          </w:tcPr>
          <w:p w14:paraId="03025BEC" w14:textId="77777777" w:rsidR="00A4787E" w:rsidRPr="00854A1E" w:rsidRDefault="00A4787E" w:rsidP="001478E0">
            <w:pPr>
              <w:spacing w:after="0" w:line="240" w:lineRule="auto"/>
              <w:rPr>
                <w:rFonts w:ascii="Calibri" w:eastAsia="Times New Roman" w:hAnsi="Calibri" w:cs="Calibri"/>
                <w:b/>
                <w:bCs/>
                <w:color w:val="000000"/>
                <w:sz w:val="16"/>
                <w:szCs w:val="16"/>
                <w:lang w:eastAsia="es-CO"/>
              </w:rPr>
            </w:pPr>
          </w:p>
        </w:tc>
        <w:tc>
          <w:tcPr>
            <w:tcW w:w="0" w:type="auto"/>
            <w:gridSpan w:val="3"/>
            <w:tcBorders>
              <w:top w:val="nil"/>
              <w:left w:val="nil"/>
              <w:bottom w:val="nil"/>
              <w:right w:val="nil"/>
            </w:tcBorders>
            <w:shd w:val="clear" w:color="auto" w:fill="auto"/>
            <w:noWrap/>
            <w:vAlign w:val="bottom"/>
            <w:hideMark/>
          </w:tcPr>
          <w:p w14:paraId="0C8D2F0A" w14:textId="77777777" w:rsidR="00A4787E" w:rsidRPr="00854A1E" w:rsidRDefault="00A4787E" w:rsidP="001478E0">
            <w:pPr>
              <w:spacing w:after="0" w:line="240" w:lineRule="auto"/>
              <w:rPr>
                <w:rFonts w:ascii="Arial" w:eastAsia="Times New Roman" w:hAnsi="Arial" w:cs="Arial"/>
                <w:b/>
                <w:bCs/>
                <w:color w:val="000000"/>
                <w:sz w:val="16"/>
                <w:szCs w:val="16"/>
                <w:lang w:eastAsia="es-CO"/>
              </w:rPr>
            </w:pPr>
            <w:r w:rsidRPr="00854A1E">
              <w:rPr>
                <w:rFonts w:ascii="Arial" w:eastAsia="Times New Roman" w:hAnsi="Arial" w:cs="Arial"/>
                <w:b/>
                <w:bCs/>
                <w:color w:val="000000"/>
                <w:sz w:val="16"/>
                <w:szCs w:val="16"/>
                <w:lang w:eastAsia="es-CO"/>
              </w:rPr>
              <w:t>FECHAS DETERMINANTES DEL CÁLCULO</w:t>
            </w:r>
          </w:p>
        </w:tc>
        <w:tc>
          <w:tcPr>
            <w:tcW w:w="1028" w:type="dxa"/>
            <w:tcBorders>
              <w:top w:val="nil"/>
              <w:left w:val="nil"/>
              <w:bottom w:val="nil"/>
              <w:right w:val="nil"/>
            </w:tcBorders>
            <w:shd w:val="clear" w:color="auto" w:fill="auto"/>
            <w:noWrap/>
            <w:vAlign w:val="bottom"/>
            <w:hideMark/>
          </w:tcPr>
          <w:p w14:paraId="1F5253B4" w14:textId="77777777" w:rsidR="00A4787E" w:rsidRPr="00854A1E" w:rsidRDefault="00A4787E" w:rsidP="001478E0">
            <w:pPr>
              <w:spacing w:after="0" w:line="240" w:lineRule="auto"/>
              <w:rPr>
                <w:rFonts w:ascii="Arial" w:eastAsia="Times New Roman" w:hAnsi="Arial" w:cs="Arial"/>
                <w:b/>
                <w:bCs/>
                <w:color w:val="000000"/>
                <w:sz w:val="16"/>
                <w:szCs w:val="16"/>
                <w:lang w:eastAsia="es-CO"/>
              </w:rPr>
            </w:pPr>
          </w:p>
        </w:tc>
      </w:tr>
      <w:tr w:rsidR="00A4787E" w:rsidRPr="00854A1E" w14:paraId="74271DC1" w14:textId="77777777" w:rsidTr="001478E0">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9A71C" w14:textId="77777777" w:rsidR="00A4787E" w:rsidRPr="00854A1E" w:rsidRDefault="00A4787E" w:rsidP="001478E0">
            <w:pPr>
              <w:spacing w:after="0" w:line="240" w:lineRule="auto"/>
              <w:jc w:val="center"/>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CALCULADA </w:t>
            </w:r>
          </w:p>
        </w:tc>
        <w:tc>
          <w:tcPr>
            <w:tcW w:w="0" w:type="auto"/>
            <w:tcBorders>
              <w:top w:val="nil"/>
              <w:left w:val="nil"/>
              <w:bottom w:val="nil"/>
              <w:right w:val="nil"/>
            </w:tcBorders>
            <w:shd w:val="clear" w:color="auto" w:fill="auto"/>
            <w:noWrap/>
            <w:vAlign w:val="bottom"/>
            <w:hideMark/>
          </w:tcPr>
          <w:p w14:paraId="497CB417" w14:textId="77777777" w:rsidR="00A4787E" w:rsidRPr="00854A1E" w:rsidRDefault="00A4787E" w:rsidP="001478E0">
            <w:pPr>
              <w:spacing w:after="0" w:line="240" w:lineRule="auto"/>
              <w:jc w:val="center"/>
              <w:rPr>
                <w:rFonts w:ascii="Calibri" w:eastAsia="Times New Roman" w:hAnsi="Calibri" w:cs="Calibri"/>
                <w:color w:val="000000"/>
                <w:sz w:val="16"/>
                <w:szCs w:val="16"/>
                <w:lang w:eastAsia="es-CO"/>
              </w:rPr>
            </w:pPr>
          </w:p>
        </w:tc>
        <w:tc>
          <w:tcPr>
            <w:tcW w:w="0" w:type="auto"/>
            <w:gridSpan w:val="2"/>
            <w:tcBorders>
              <w:top w:val="single" w:sz="4" w:space="0" w:color="auto"/>
              <w:left w:val="single" w:sz="4" w:space="0" w:color="auto"/>
              <w:bottom w:val="nil"/>
              <w:right w:val="nil"/>
            </w:tcBorders>
            <w:shd w:val="clear" w:color="auto" w:fill="auto"/>
            <w:noWrap/>
            <w:vAlign w:val="bottom"/>
            <w:hideMark/>
          </w:tcPr>
          <w:p w14:paraId="5015A4CE" w14:textId="77777777" w:rsidR="00A4787E" w:rsidRPr="00854A1E" w:rsidRDefault="00A4787E" w:rsidP="001478E0">
            <w:pPr>
              <w:spacing w:after="0" w:line="240" w:lineRule="auto"/>
              <w:rPr>
                <w:rFonts w:ascii="Arial" w:eastAsia="Times New Roman" w:hAnsi="Arial" w:cs="Arial"/>
                <w:color w:val="000000"/>
                <w:sz w:val="16"/>
                <w:szCs w:val="16"/>
                <w:lang w:eastAsia="es-CO"/>
              </w:rPr>
            </w:pPr>
            <w:r w:rsidRPr="00854A1E">
              <w:rPr>
                <w:rFonts w:ascii="Arial" w:eastAsia="Times New Roman" w:hAnsi="Arial" w:cs="Arial"/>
                <w:color w:val="000000"/>
                <w:sz w:val="16"/>
                <w:szCs w:val="16"/>
                <w:lang w:eastAsia="es-CO"/>
              </w:rPr>
              <w:t xml:space="preserve"> Deben mesadas desde: </w:t>
            </w:r>
          </w:p>
        </w:tc>
        <w:tc>
          <w:tcPr>
            <w:tcW w:w="0" w:type="auto"/>
            <w:tcBorders>
              <w:top w:val="single" w:sz="4" w:space="0" w:color="auto"/>
              <w:left w:val="nil"/>
              <w:bottom w:val="nil"/>
              <w:right w:val="nil"/>
            </w:tcBorders>
            <w:shd w:val="clear" w:color="auto" w:fill="auto"/>
            <w:noWrap/>
            <w:vAlign w:val="bottom"/>
            <w:hideMark/>
          </w:tcPr>
          <w:p w14:paraId="6960537E"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w:t>
            </w:r>
          </w:p>
        </w:tc>
        <w:tc>
          <w:tcPr>
            <w:tcW w:w="10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FEEC1" w14:textId="77777777" w:rsidR="00A4787E" w:rsidRPr="00854A1E" w:rsidRDefault="00A4787E" w:rsidP="001478E0">
            <w:pPr>
              <w:spacing w:after="0" w:line="240" w:lineRule="auto"/>
              <w:jc w:val="right"/>
              <w:rPr>
                <w:rFonts w:ascii="Arial" w:eastAsia="Times New Roman" w:hAnsi="Arial" w:cs="Arial"/>
                <w:color w:val="000000"/>
                <w:sz w:val="16"/>
                <w:szCs w:val="16"/>
                <w:lang w:eastAsia="es-CO"/>
              </w:rPr>
            </w:pPr>
            <w:r w:rsidRPr="00854A1E">
              <w:rPr>
                <w:rFonts w:ascii="Arial" w:eastAsia="Times New Roman" w:hAnsi="Arial" w:cs="Arial"/>
                <w:color w:val="000000"/>
                <w:sz w:val="16"/>
                <w:szCs w:val="16"/>
                <w:lang w:eastAsia="es-CO"/>
              </w:rPr>
              <w:t>16/02/2009</w:t>
            </w:r>
          </w:p>
        </w:tc>
      </w:tr>
      <w:tr w:rsidR="00A4787E" w:rsidRPr="00854A1E" w14:paraId="17A7D936" w14:textId="77777777" w:rsidTr="001478E0">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BAD656F" w14:textId="77777777" w:rsidR="00A4787E" w:rsidRPr="00854A1E" w:rsidRDefault="00A4787E" w:rsidP="001478E0">
            <w:pPr>
              <w:spacing w:after="0" w:line="240" w:lineRule="auto"/>
              <w:jc w:val="center"/>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AÑO </w:t>
            </w:r>
          </w:p>
        </w:tc>
        <w:tc>
          <w:tcPr>
            <w:tcW w:w="0" w:type="auto"/>
            <w:tcBorders>
              <w:top w:val="nil"/>
              <w:left w:val="nil"/>
              <w:bottom w:val="single" w:sz="4" w:space="0" w:color="auto"/>
              <w:right w:val="single" w:sz="4" w:space="0" w:color="auto"/>
            </w:tcBorders>
            <w:shd w:val="clear" w:color="auto" w:fill="auto"/>
            <w:noWrap/>
            <w:vAlign w:val="bottom"/>
            <w:hideMark/>
          </w:tcPr>
          <w:p w14:paraId="66191196"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MESADA </w:t>
            </w:r>
          </w:p>
        </w:tc>
        <w:tc>
          <w:tcPr>
            <w:tcW w:w="0" w:type="auto"/>
            <w:tcBorders>
              <w:top w:val="nil"/>
              <w:left w:val="nil"/>
              <w:bottom w:val="nil"/>
              <w:right w:val="nil"/>
            </w:tcBorders>
            <w:shd w:val="clear" w:color="auto" w:fill="auto"/>
            <w:noWrap/>
            <w:vAlign w:val="bottom"/>
            <w:hideMark/>
          </w:tcPr>
          <w:p w14:paraId="6AC4A585"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p>
        </w:tc>
        <w:tc>
          <w:tcPr>
            <w:tcW w:w="0" w:type="auto"/>
            <w:gridSpan w:val="2"/>
            <w:tcBorders>
              <w:top w:val="nil"/>
              <w:left w:val="single" w:sz="4" w:space="0" w:color="auto"/>
              <w:bottom w:val="nil"/>
              <w:right w:val="nil"/>
            </w:tcBorders>
            <w:shd w:val="clear" w:color="auto" w:fill="auto"/>
            <w:noWrap/>
            <w:vAlign w:val="bottom"/>
            <w:hideMark/>
          </w:tcPr>
          <w:p w14:paraId="150ECD17" w14:textId="77777777" w:rsidR="00A4787E" w:rsidRPr="00854A1E" w:rsidRDefault="00A4787E" w:rsidP="001478E0">
            <w:pPr>
              <w:spacing w:after="0" w:line="240" w:lineRule="auto"/>
              <w:rPr>
                <w:rFonts w:ascii="Arial" w:eastAsia="Times New Roman" w:hAnsi="Arial" w:cs="Arial"/>
                <w:color w:val="000000"/>
                <w:sz w:val="16"/>
                <w:szCs w:val="16"/>
                <w:lang w:eastAsia="es-CO"/>
              </w:rPr>
            </w:pPr>
            <w:r w:rsidRPr="00854A1E">
              <w:rPr>
                <w:rFonts w:ascii="Arial" w:eastAsia="Times New Roman" w:hAnsi="Arial" w:cs="Arial"/>
                <w:color w:val="000000"/>
                <w:sz w:val="16"/>
                <w:szCs w:val="16"/>
                <w:lang w:eastAsia="es-CO"/>
              </w:rPr>
              <w:t xml:space="preserve"> Deben mesadas hasta: </w:t>
            </w:r>
          </w:p>
        </w:tc>
        <w:tc>
          <w:tcPr>
            <w:tcW w:w="0" w:type="auto"/>
            <w:tcBorders>
              <w:top w:val="nil"/>
              <w:left w:val="nil"/>
              <w:bottom w:val="nil"/>
              <w:right w:val="nil"/>
            </w:tcBorders>
            <w:shd w:val="clear" w:color="auto" w:fill="auto"/>
            <w:noWrap/>
            <w:vAlign w:val="bottom"/>
            <w:hideMark/>
          </w:tcPr>
          <w:p w14:paraId="73DEA2E0" w14:textId="77777777" w:rsidR="00A4787E" w:rsidRPr="00854A1E" w:rsidRDefault="00A4787E" w:rsidP="001478E0">
            <w:pPr>
              <w:spacing w:after="0" w:line="240" w:lineRule="auto"/>
              <w:rPr>
                <w:rFonts w:ascii="Arial" w:eastAsia="Times New Roman" w:hAnsi="Arial" w:cs="Arial"/>
                <w:color w:val="000000"/>
                <w:sz w:val="16"/>
                <w:szCs w:val="16"/>
                <w:lang w:eastAsia="es-CO"/>
              </w:rPr>
            </w:pPr>
          </w:p>
        </w:tc>
        <w:tc>
          <w:tcPr>
            <w:tcW w:w="1028" w:type="dxa"/>
            <w:tcBorders>
              <w:top w:val="nil"/>
              <w:left w:val="single" w:sz="4" w:space="0" w:color="auto"/>
              <w:bottom w:val="single" w:sz="4" w:space="0" w:color="auto"/>
              <w:right w:val="single" w:sz="4" w:space="0" w:color="auto"/>
            </w:tcBorders>
            <w:shd w:val="clear" w:color="auto" w:fill="auto"/>
            <w:noWrap/>
            <w:vAlign w:val="bottom"/>
            <w:hideMark/>
          </w:tcPr>
          <w:p w14:paraId="3F1B5C11" w14:textId="77777777" w:rsidR="00A4787E" w:rsidRPr="00854A1E" w:rsidRDefault="00A4787E" w:rsidP="001478E0">
            <w:pPr>
              <w:spacing w:after="0" w:line="240" w:lineRule="auto"/>
              <w:jc w:val="right"/>
              <w:rPr>
                <w:rFonts w:ascii="Arial" w:eastAsia="Times New Roman" w:hAnsi="Arial" w:cs="Arial"/>
                <w:color w:val="000000"/>
                <w:sz w:val="16"/>
                <w:szCs w:val="16"/>
                <w:lang w:eastAsia="es-CO"/>
              </w:rPr>
            </w:pPr>
            <w:r w:rsidRPr="00854A1E">
              <w:rPr>
                <w:rFonts w:ascii="Arial" w:eastAsia="Times New Roman" w:hAnsi="Arial" w:cs="Arial"/>
                <w:color w:val="000000"/>
                <w:sz w:val="16"/>
                <w:szCs w:val="16"/>
                <w:lang w:eastAsia="es-CO"/>
              </w:rPr>
              <w:t>30/04/2013</w:t>
            </w:r>
          </w:p>
        </w:tc>
      </w:tr>
      <w:tr w:rsidR="00A4787E" w:rsidRPr="00854A1E" w14:paraId="49B8B956" w14:textId="77777777" w:rsidTr="001478E0">
        <w:trPr>
          <w:trHeight w:val="300"/>
        </w:trPr>
        <w:tc>
          <w:tcPr>
            <w:tcW w:w="0" w:type="auto"/>
            <w:gridSpan w:val="2"/>
            <w:tcBorders>
              <w:top w:val="single" w:sz="4" w:space="0" w:color="auto"/>
              <w:left w:val="nil"/>
              <w:bottom w:val="nil"/>
              <w:right w:val="nil"/>
            </w:tcBorders>
            <w:shd w:val="clear" w:color="auto" w:fill="auto"/>
            <w:noWrap/>
            <w:vAlign w:val="bottom"/>
            <w:hideMark/>
          </w:tcPr>
          <w:p w14:paraId="1D44A8B6" w14:textId="77777777" w:rsidR="00A4787E" w:rsidRPr="00854A1E" w:rsidRDefault="00A4787E" w:rsidP="001478E0">
            <w:pPr>
              <w:spacing w:after="0" w:line="240" w:lineRule="auto"/>
              <w:jc w:val="center"/>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2.009 </w:t>
            </w:r>
          </w:p>
        </w:tc>
        <w:tc>
          <w:tcPr>
            <w:tcW w:w="0" w:type="auto"/>
            <w:tcBorders>
              <w:top w:val="nil"/>
              <w:left w:val="nil"/>
              <w:bottom w:val="nil"/>
              <w:right w:val="nil"/>
            </w:tcBorders>
            <w:shd w:val="clear" w:color="auto" w:fill="auto"/>
            <w:noWrap/>
            <w:vAlign w:val="bottom"/>
            <w:hideMark/>
          </w:tcPr>
          <w:p w14:paraId="6E091B84"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496.900,00 </w:t>
            </w:r>
          </w:p>
        </w:tc>
        <w:tc>
          <w:tcPr>
            <w:tcW w:w="0" w:type="auto"/>
            <w:tcBorders>
              <w:top w:val="nil"/>
              <w:left w:val="nil"/>
              <w:bottom w:val="nil"/>
              <w:right w:val="nil"/>
            </w:tcBorders>
            <w:shd w:val="clear" w:color="auto" w:fill="auto"/>
            <w:noWrap/>
            <w:vAlign w:val="bottom"/>
            <w:hideMark/>
          </w:tcPr>
          <w:p w14:paraId="6E718924"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c>
          <w:tcPr>
            <w:tcW w:w="0" w:type="auto"/>
            <w:gridSpan w:val="3"/>
            <w:tcBorders>
              <w:top w:val="single" w:sz="4" w:space="0" w:color="auto"/>
              <w:left w:val="single" w:sz="4" w:space="0" w:color="auto"/>
              <w:bottom w:val="nil"/>
              <w:right w:val="nil"/>
            </w:tcBorders>
            <w:shd w:val="clear" w:color="auto" w:fill="auto"/>
            <w:noWrap/>
            <w:vAlign w:val="bottom"/>
            <w:hideMark/>
          </w:tcPr>
          <w:p w14:paraId="14A72364" w14:textId="77777777" w:rsidR="00A4787E" w:rsidRPr="00854A1E" w:rsidRDefault="00A4787E" w:rsidP="001478E0">
            <w:pPr>
              <w:spacing w:after="0" w:line="240" w:lineRule="auto"/>
              <w:rPr>
                <w:rFonts w:ascii="Arial" w:eastAsia="Times New Roman" w:hAnsi="Arial" w:cs="Arial"/>
                <w:color w:val="000000"/>
                <w:sz w:val="16"/>
                <w:szCs w:val="16"/>
                <w:lang w:eastAsia="es-CO"/>
              </w:rPr>
            </w:pPr>
            <w:r w:rsidRPr="00854A1E">
              <w:rPr>
                <w:rFonts w:ascii="Arial" w:eastAsia="Times New Roman" w:hAnsi="Arial" w:cs="Arial"/>
                <w:color w:val="000000"/>
                <w:sz w:val="16"/>
                <w:szCs w:val="16"/>
                <w:lang w:eastAsia="es-CO"/>
              </w:rPr>
              <w:t xml:space="preserve"> Deben intereses de mora desde: </w:t>
            </w:r>
          </w:p>
        </w:tc>
        <w:tc>
          <w:tcPr>
            <w:tcW w:w="1028" w:type="dxa"/>
            <w:tcBorders>
              <w:top w:val="nil"/>
              <w:left w:val="single" w:sz="4" w:space="0" w:color="auto"/>
              <w:bottom w:val="single" w:sz="4" w:space="0" w:color="auto"/>
              <w:right w:val="single" w:sz="4" w:space="0" w:color="auto"/>
            </w:tcBorders>
            <w:shd w:val="clear" w:color="auto" w:fill="auto"/>
            <w:noWrap/>
            <w:vAlign w:val="bottom"/>
            <w:hideMark/>
          </w:tcPr>
          <w:p w14:paraId="6B0569CC" w14:textId="77777777" w:rsidR="00A4787E" w:rsidRPr="00854A1E" w:rsidRDefault="00A4787E" w:rsidP="001478E0">
            <w:pPr>
              <w:spacing w:after="0" w:line="240" w:lineRule="auto"/>
              <w:jc w:val="right"/>
              <w:rPr>
                <w:rFonts w:ascii="Arial" w:eastAsia="Times New Roman" w:hAnsi="Arial" w:cs="Arial"/>
                <w:color w:val="000000"/>
                <w:sz w:val="16"/>
                <w:szCs w:val="16"/>
                <w:lang w:eastAsia="es-CO"/>
              </w:rPr>
            </w:pPr>
            <w:r w:rsidRPr="00854A1E">
              <w:rPr>
                <w:rFonts w:ascii="Arial" w:eastAsia="Times New Roman" w:hAnsi="Arial" w:cs="Arial"/>
                <w:color w:val="000000"/>
                <w:sz w:val="16"/>
                <w:szCs w:val="16"/>
                <w:lang w:eastAsia="es-CO"/>
              </w:rPr>
              <w:t>17/06/2010</w:t>
            </w:r>
          </w:p>
        </w:tc>
      </w:tr>
      <w:tr w:rsidR="00A4787E" w:rsidRPr="00854A1E" w14:paraId="7C5AB91D" w14:textId="77777777" w:rsidTr="001478E0">
        <w:trPr>
          <w:trHeight w:val="300"/>
        </w:trPr>
        <w:tc>
          <w:tcPr>
            <w:tcW w:w="0" w:type="auto"/>
            <w:gridSpan w:val="2"/>
            <w:tcBorders>
              <w:top w:val="nil"/>
              <w:left w:val="nil"/>
              <w:bottom w:val="nil"/>
              <w:right w:val="nil"/>
            </w:tcBorders>
            <w:shd w:val="clear" w:color="auto" w:fill="auto"/>
            <w:noWrap/>
            <w:vAlign w:val="bottom"/>
            <w:hideMark/>
          </w:tcPr>
          <w:p w14:paraId="4EAAE664" w14:textId="77777777" w:rsidR="00A4787E" w:rsidRPr="00854A1E" w:rsidRDefault="00A4787E" w:rsidP="001478E0">
            <w:pPr>
              <w:spacing w:after="0" w:line="240" w:lineRule="auto"/>
              <w:jc w:val="center"/>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2.010 </w:t>
            </w:r>
          </w:p>
        </w:tc>
        <w:tc>
          <w:tcPr>
            <w:tcW w:w="0" w:type="auto"/>
            <w:tcBorders>
              <w:top w:val="nil"/>
              <w:left w:val="nil"/>
              <w:bottom w:val="nil"/>
              <w:right w:val="nil"/>
            </w:tcBorders>
            <w:shd w:val="clear" w:color="auto" w:fill="auto"/>
            <w:noWrap/>
            <w:vAlign w:val="bottom"/>
            <w:hideMark/>
          </w:tcPr>
          <w:p w14:paraId="0D55757B"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515.000,00 </w:t>
            </w:r>
          </w:p>
        </w:tc>
        <w:tc>
          <w:tcPr>
            <w:tcW w:w="0" w:type="auto"/>
            <w:tcBorders>
              <w:top w:val="nil"/>
              <w:left w:val="nil"/>
              <w:bottom w:val="nil"/>
              <w:right w:val="nil"/>
            </w:tcBorders>
            <w:shd w:val="clear" w:color="auto" w:fill="auto"/>
            <w:noWrap/>
            <w:vAlign w:val="bottom"/>
            <w:hideMark/>
          </w:tcPr>
          <w:p w14:paraId="2288996C"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c>
          <w:tcPr>
            <w:tcW w:w="0" w:type="auto"/>
            <w:gridSpan w:val="3"/>
            <w:tcBorders>
              <w:top w:val="nil"/>
              <w:left w:val="single" w:sz="4" w:space="0" w:color="auto"/>
              <w:bottom w:val="single" w:sz="4" w:space="0" w:color="auto"/>
              <w:right w:val="nil"/>
            </w:tcBorders>
            <w:shd w:val="clear" w:color="auto" w:fill="auto"/>
            <w:noWrap/>
            <w:vAlign w:val="bottom"/>
            <w:hideMark/>
          </w:tcPr>
          <w:p w14:paraId="6D727E60" w14:textId="77777777" w:rsidR="00A4787E" w:rsidRPr="00854A1E" w:rsidRDefault="00A4787E" w:rsidP="001478E0">
            <w:pPr>
              <w:spacing w:after="0" w:line="240" w:lineRule="auto"/>
              <w:rPr>
                <w:rFonts w:ascii="Arial" w:eastAsia="Times New Roman" w:hAnsi="Arial" w:cs="Arial"/>
                <w:color w:val="000000"/>
                <w:sz w:val="16"/>
                <w:szCs w:val="16"/>
                <w:lang w:eastAsia="es-CO"/>
              </w:rPr>
            </w:pPr>
            <w:r w:rsidRPr="00854A1E">
              <w:rPr>
                <w:rFonts w:ascii="Arial" w:eastAsia="Times New Roman" w:hAnsi="Arial" w:cs="Arial"/>
                <w:color w:val="000000"/>
                <w:sz w:val="16"/>
                <w:szCs w:val="16"/>
                <w:lang w:eastAsia="es-CO"/>
              </w:rPr>
              <w:t xml:space="preserve"> Deben intereses de mora hasta: </w:t>
            </w:r>
          </w:p>
        </w:tc>
        <w:tc>
          <w:tcPr>
            <w:tcW w:w="1028" w:type="dxa"/>
            <w:tcBorders>
              <w:top w:val="nil"/>
              <w:left w:val="single" w:sz="4" w:space="0" w:color="auto"/>
              <w:bottom w:val="single" w:sz="4" w:space="0" w:color="auto"/>
              <w:right w:val="single" w:sz="4" w:space="0" w:color="auto"/>
            </w:tcBorders>
            <w:shd w:val="clear" w:color="auto" w:fill="auto"/>
            <w:noWrap/>
            <w:vAlign w:val="bottom"/>
            <w:hideMark/>
          </w:tcPr>
          <w:p w14:paraId="5C672747" w14:textId="77777777" w:rsidR="00A4787E" w:rsidRPr="00854A1E" w:rsidRDefault="00A4787E" w:rsidP="001478E0">
            <w:pPr>
              <w:spacing w:after="0" w:line="240" w:lineRule="auto"/>
              <w:jc w:val="right"/>
              <w:rPr>
                <w:rFonts w:ascii="Arial" w:eastAsia="Times New Roman" w:hAnsi="Arial" w:cs="Arial"/>
                <w:sz w:val="16"/>
                <w:szCs w:val="16"/>
                <w:lang w:eastAsia="es-CO"/>
              </w:rPr>
            </w:pPr>
            <w:r w:rsidRPr="00854A1E">
              <w:rPr>
                <w:rFonts w:ascii="Arial" w:eastAsia="Times New Roman" w:hAnsi="Arial" w:cs="Arial"/>
                <w:sz w:val="16"/>
                <w:szCs w:val="16"/>
                <w:lang w:eastAsia="es-CO"/>
              </w:rPr>
              <w:t>30/04/2013</w:t>
            </w:r>
          </w:p>
        </w:tc>
      </w:tr>
      <w:tr w:rsidR="00A4787E" w:rsidRPr="00854A1E" w14:paraId="04197A94" w14:textId="77777777" w:rsidTr="001478E0">
        <w:trPr>
          <w:trHeight w:val="300"/>
        </w:trPr>
        <w:tc>
          <w:tcPr>
            <w:tcW w:w="0" w:type="auto"/>
            <w:gridSpan w:val="2"/>
            <w:tcBorders>
              <w:top w:val="nil"/>
              <w:left w:val="nil"/>
              <w:bottom w:val="nil"/>
              <w:right w:val="nil"/>
            </w:tcBorders>
            <w:shd w:val="clear" w:color="auto" w:fill="auto"/>
            <w:noWrap/>
            <w:vAlign w:val="bottom"/>
            <w:hideMark/>
          </w:tcPr>
          <w:p w14:paraId="3F7C8412" w14:textId="77777777" w:rsidR="00A4787E" w:rsidRPr="00854A1E" w:rsidRDefault="00A4787E" w:rsidP="001478E0">
            <w:pPr>
              <w:spacing w:after="0" w:line="240" w:lineRule="auto"/>
              <w:jc w:val="center"/>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2.011 </w:t>
            </w:r>
          </w:p>
        </w:tc>
        <w:tc>
          <w:tcPr>
            <w:tcW w:w="0" w:type="auto"/>
            <w:tcBorders>
              <w:top w:val="nil"/>
              <w:left w:val="nil"/>
              <w:bottom w:val="nil"/>
              <w:right w:val="nil"/>
            </w:tcBorders>
            <w:shd w:val="clear" w:color="auto" w:fill="auto"/>
            <w:noWrap/>
            <w:vAlign w:val="bottom"/>
            <w:hideMark/>
          </w:tcPr>
          <w:p w14:paraId="26E38E2B"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535.600,00 </w:t>
            </w:r>
          </w:p>
        </w:tc>
        <w:tc>
          <w:tcPr>
            <w:tcW w:w="0" w:type="auto"/>
            <w:tcBorders>
              <w:top w:val="nil"/>
              <w:left w:val="nil"/>
              <w:bottom w:val="nil"/>
              <w:right w:val="nil"/>
            </w:tcBorders>
            <w:shd w:val="clear" w:color="auto" w:fill="auto"/>
            <w:noWrap/>
            <w:vAlign w:val="bottom"/>
            <w:hideMark/>
          </w:tcPr>
          <w:p w14:paraId="02D1C31E"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443711EB" w14:textId="77777777" w:rsidR="00A4787E" w:rsidRPr="00854A1E" w:rsidRDefault="00A4787E" w:rsidP="001478E0">
            <w:pPr>
              <w:spacing w:after="0" w:line="240" w:lineRule="auto"/>
              <w:jc w:val="center"/>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0FB72ACF"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00F207CB"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c>
          <w:tcPr>
            <w:tcW w:w="1028" w:type="dxa"/>
            <w:tcBorders>
              <w:top w:val="nil"/>
              <w:left w:val="nil"/>
              <w:bottom w:val="nil"/>
              <w:right w:val="nil"/>
            </w:tcBorders>
            <w:shd w:val="clear" w:color="auto" w:fill="auto"/>
            <w:noWrap/>
            <w:vAlign w:val="bottom"/>
            <w:hideMark/>
          </w:tcPr>
          <w:p w14:paraId="602199E3"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r>
      <w:tr w:rsidR="00A4787E" w:rsidRPr="00854A1E" w14:paraId="1B0863FA" w14:textId="77777777" w:rsidTr="001478E0">
        <w:trPr>
          <w:trHeight w:val="300"/>
        </w:trPr>
        <w:tc>
          <w:tcPr>
            <w:tcW w:w="0" w:type="auto"/>
            <w:gridSpan w:val="2"/>
            <w:tcBorders>
              <w:top w:val="nil"/>
              <w:left w:val="nil"/>
              <w:bottom w:val="nil"/>
              <w:right w:val="nil"/>
            </w:tcBorders>
            <w:shd w:val="clear" w:color="auto" w:fill="auto"/>
            <w:noWrap/>
            <w:vAlign w:val="bottom"/>
            <w:hideMark/>
          </w:tcPr>
          <w:p w14:paraId="608027ED" w14:textId="77777777" w:rsidR="00A4787E" w:rsidRPr="00854A1E" w:rsidRDefault="00A4787E" w:rsidP="001478E0">
            <w:pPr>
              <w:spacing w:after="0" w:line="240" w:lineRule="auto"/>
              <w:jc w:val="center"/>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2.012 </w:t>
            </w:r>
          </w:p>
        </w:tc>
        <w:tc>
          <w:tcPr>
            <w:tcW w:w="0" w:type="auto"/>
            <w:tcBorders>
              <w:top w:val="nil"/>
              <w:left w:val="nil"/>
              <w:bottom w:val="nil"/>
              <w:right w:val="nil"/>
            </w:tcBorders>
            <w:shd w:val="clear" w:color="auto" w:fill="auto"/>
            <w:noWrap/>
            <w:vAlign w:val="bottom"/>
            <w:hideMark/>
          </w:tcPr>
          <w:p w14:paraId="2F8896BA"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566.700,00 </w:t>
            </w:r>
          </w:p>
        </w:tc>
        <w:tc>
          <w:tcPr>
            <w:tcW w:w="0" w:type="auto"/>
            <w:tcBorders>
              <w:top w:val="nil"/>
              <w:left w:val="nil"/>
              <w:bottom w:val="nil"/>
              <w:right w:val="nil"/>
            </w:tcBorders>
            <w:shd w:val="clear" w:color="auto" w:fill="auto"/>
            <w:noWrap/>
            <w:vAlign w:val="bottom"/>
            <w:hideMark/>
          </w:tcPr>
          <w:p w14:paraId="260B1911"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12CD5D32" w14:textId="77777777" w:rsidR="00A4787E" w:rsidRPr="00854A1E" w:rsidRDefault="00A4787E" w:rsidP="001478E0">
            <w:pPr>
              <w:spacing w:after="0" w:line="240" w:lineRule="auto"/>
              <w:jc w:val="center"/>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6B7D0D98"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377F7688"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c>
          <w:tcPr>
            <w:tcW w:w="1028" w:type="dxa"/>
            <w:tcBorders>
              <w:top w:val="nil"/>
              <w:left w:val="nil"/>
              <w:bottom w:val="nil"/>
              <w:right w:val="nil"/>
            </w:tcBorders>
            <w:shd w:val="clear" w:color="auto" w:fill="auto"/>
            <w:noWrap/>
            <w:vAlign w:val="bottom"/>
            <w:hideMark/>
          </w:tcPr>
          <w:p w14:paraId="2FF3120E"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r>
      <w:tr w:rsidR="00A4787E" w:rsidRPr="00854A1E" w14:paraId="085762CD" w14:textId="77777777" w:rsidTr="001478E0">
        <w:trPr>
          <w:trHeight w:val="300"/>
        </w:trPr>
        <w:tc>
          <w:tcPr>
            <w:tcW w:w="0" w:type="auto"/>
            <w:gridSpan w:val="2"/>
            <w:tcBorders>
              <w:top w:val="nil"/>
              <w:left w:val="nil"/>
              <w:bottom w:val="nil"/>
              <w:right w:val="nil"/>
            </w:tcBorders>
            <w:shd w:val="clear" w:color="auto" w:fill="auto"/>
            <w:noWrap/>
            <w:vAlign w:val="bottom"/>
            <w:hideMark/>
          </w:tcPr>
          <w:p w14:paraId="2BF02CD6" w14:textId="77777777" w:rsidR="00A4787E" w:rsidRPr="00854A1E" w:rsidRDefault="00A4787E" w:rsidP="001478E0">
            <w:pPr>
              <w:spacing w:after="0" w:line="240" w:lineRule="auto"/>
              <w:jc w:val="center"/>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2.013 </w:t>
            </w:r>
          </w:p>
        </w:tc>
        <w:tc>
          <w:tcPr>
            <w:tcW w:w="0" w:type="auto"/>
            <w:tcBorders>
              <w:top w:val="nil"/>
              <w:left w:val="nil"/>
              <w:bottom w:val="nil"/>
              <w:right w:val="nil"/>
            </w:tcBorders>
            <w:shd w:val="clear" w:color="auto" w:fill="auto"/>
            <w:noWrap/>
            <w:vAlign w:val="bottom"/>
            <w:hideMark/>
          </w:tcPr>
          <w:p w14:paraId="37F4DE5E"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589.500,00 </w:t>
            </w:r>
          </w:p>
        </w:tc>
        <w:tc>
          <w:tcPr>
            <w:tcW w:w="0" w:type="auto"/>
            <w:tcBorders>
              <w:top w:val="nil"/>
              <w:left w:val="nil"/>
              <w:bottom w:val="nil"/>
              <w:right w:val="nil"/>
            </w:tcBorders>
            <w:shd w:val="clear" w:color="auto" w:fill="auto"/>
            <w:noWrap/>
            <w:vAlign w:val="bottom"/>
            <w:hideMark/>
          </w:tcPr>
          <w:p w14:paraId="480380B5"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496D814F" w14:textId="77777777" w:rsidR="00A4787E" w:rsidRPr="00854A1E" w:rsidRDefault="00A4787E" w:rsidP="001478E0">
            <w:pPr>
              <w:spacing w:after="0" w:line="240" w:lineRule="auto"/>
              <w:jc w:val="center"/>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0906A093"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5E4AD7F4"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c>
          <w:tcPr>
            <w:tcW w:w="1028" w:type="dxa"/>
            <w:tcBorders>
              <w:top w:val="nil"/>
              <w:left w:val="nil"/>
              <w:bottom w:val="nil"/>
              <w:right w:val="nil"/>
            </w:tcBorders>
            <w:shd w:val="clear" w:color="auto" w:fill="auto"/>
            <w:noWrap/>
            <w:vAlign w:val="bottom"/>
            <w:hideMark/>
          </w:tcPr>
          <w:p w14:paraId="784BA073"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r>
      <w:tr w:rsidR="00A4787E" w:rsidRPr="00854A1E" w14:paraId="6594114B" w14:textId="77777777" w:rsidTr="001478E0">
        <w:trPr>
          <w:trHeight w:val="300"/>
        </w:trPr>
        <w:tc>
          <w:tcPr>
            <w:tcW w:w="0" w:type="auto"/>
            <w:tcBorders>
              <w:top w:val="nil"/>
              <w:left w:val="nil"/>
              <w:bottom w:val="nil"/>
              <w:right w:val="nil"/>
            </w:tcBorders>
            <w:shd w:val="clear" w:color="auto" w:fill="auto"/>
            <w:noWrap/>
            <w:vAlign w:val="bottom"/>
            <w:hideMark/>
          </w:tcPr>
          <w:p w14:paraId="1B76123D"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1BA677BE"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5C4C75BC"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7C4D9299"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46FDE79A"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15AAC7B4"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53BC062D"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c>
          <w:tcPr>
            <w:tcW w:w="1028" w:type="dxa"/>
            <w:tcBorders>
              <w:top w:val="nil"/>
              <w:left w:val="nil"/>
              <w:bottom w:val="nil"/>
              <w:right w:val="nil"/>
            </w:tcBorders>
            <w:shd w:val="clear" w:color="auto" w:fill="auto"/>
            <w:noWrap/>
            <w:vAlign w:val="bottom"/>
            <w:hideMark/>
          </w:tcPr>
          <w:p w14:paraId="6F45D89E"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r>
      <w:tr w:rsidR="00A4787E" w:rsidRPr="00854A1E" w14:paraId="755B699D" w14:textId="77777777" w:rsidTr="001478E0">
        <w:trPr>
          <w:trHeight w:val="300"/>
        </w:trPr>
        <w:tc>
          <w:tcPr>
            <w:tcW w:w="0" w:type="auto"/>
            <w:gridSpan w:val="3"/>
            <w:tcBorders>
              <w:top w:val="nil"/>
              <w:left w:val="nil"/>
              <w:bottom w:val="nil"/>
              <w:right w:val="nil"/>
            </w:tcBorders>
            <w:shd w:val="clear" w:color="auto" w:fill="auto"/>
            <w:noWrap/>
            <w:vAlign w:val="bottom"/>
            <w:hideMark/>
          </w:tcPr>
          <w:p w14:paraId="7C6859A9" w14:textId="77777777" w:rsidR="00A4787E" w:rsidRPr="00854A1E" w:rsidRDefault="00A4787E" w:rsidP="001478E0">
            <w:pPr>
              <w:spacing w:after="0" w:line="240" w:lineRule="auto"/>
              <w:rPr>
                <w:rFonts w:ascii="Calibri" w:eastAsia="Times New Roman" w:hAnsi="Calibri" w:cs="Calibri"/>
                <w:b/>
                <w:bCs/>
                <w:color w:val="000000"/>
                <w:sz w:val="16"/>
                <w:szCs w:val="16"/>
                <w:lang w:eastAsia="es-CO"/>
              </w:rPr>
            </w:pPr>
            <w:r w:rsidRPr="00854A1E">
              <w:rPr>
                <w:rFonts w:ascii="Calibri" w:eastAsia="Times New Roman" w:hAnsi="Calibri" w:cs="Calibri"/>
                <w:b/>
                <w:bCs/>
                <w:color w:val="000000"/>
                <w:sz w:val="16"/>
                <w:szCs w:val="16"/>
                <w:lang w:eastAsia="es-CO"/>
              </w:rPr>
              <w:t xml:space="preserve"> INTERES MORATORIOS A APLICAR </w:t>
            </w:r>
          </w:p>
        </w:tc>
        <w:tc>
          <w:tcPr>
            <w:tcW w:w="0" w:type="auto"/>
            <w:tcBorders>
              <w:top w:val="nil"/>
              <w:left w:val="nil"/>
              <w:bottom w:val="nil"/>
              <w:right w:val="nil"/>
            </w:tcBorders>
            <w:shd w:val="clear" w:color="auto" w:fill="auto"/>
            <w:noWrap/>
            <w:vAlign w:val="bottom"/>
            <w:hideMark/>
          </w:tcPr>
          <w:p w14:paraId="4A44AC6B" w14:textId="77777777" w:rsidR="00A4787E" w:rsidRPr="00854A1E" w:rsidRDefault="00A4787E" w:rsidP="001478E0">
            <w:pPr>
              <w:spacing w:after="0" w:line="240" w:lineRule="auto"/>
              <w:rPr>
                <w:rFonts w:ascii="Calibri" w:eastAsia="Times New Roman" w:hAnsi="Calibri" w:cs="Calibri"/>
                <w:b/>
                <w:bCs/>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479760CF" w14:textId="77777777" w:rsidR="00A4787E" w:rsidRPr="00854A1E" w:rsidRDefault="00A4787E" w:rsidP="001478E0">
            <w:pPr>
              <w:spacing w:after="0" w:line="240" w:lineRule="auto"/>
              <w:jc w:val="center"/>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1569BA2C"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1417DCB7"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c>
          <w:tcPr>
            <w:tcW w:w="1028" w:type="dxa"/>
            <w:tcBorders>
              <w:top w:val="nil"/>
              <w:left w:val="nil"/>
              <w:bottom w:val="nil"/>
              <w:right w:val="nil"/>
            </w:tcBorders>
            <w:shd w:val="clear" w:color="auto" w:fill="auto"/>
            <w:noWrap/>
            <w:vAlign w:val="bottom"/>
            <w:hideMark/>
          </w:tcPr>
          <w:p w14:paraId="727B0AD4"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r>
      <w:tr w:rsidR="00A4787E" w:rsidRPr="00854A1E" w14:paraId="57D71540" w14:textId="77777777" w:rsidTr="001478E0">
        <w:trPr>
          <w:trHeight w:val="300"/>
        </w:trPr>
        <w:tc>
          <w:tcPr>
            <w:tcW w:w="0" w:type="auto"/>
            <w:tcBorders>
              <w:top w:val="single" w:sz="4" w:space="0" w:color="auto"/>
              <w:left w:val="single" w:sz="4" w:space="0" w:color="auto"/>
              <w:bottom w:val="nil"/>
              <w:right w:val="nil"/>
            </w:tcBorders>
            <w:shd w:val="clear" w:color="auto" w:fill="auto"/>
            <w:noWrap/>
            <w:vAlign w:val="bottom"/>
            <w:hideMark/>
          </w:tcPr>
          <w:p w14:paraId="4EEF9CF4"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Trimestre: </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59650C4A" w14:textId="77777777" w:rsidR="00A4787E" w:rsidRPr="00854A1E" w:rsidRDefault="00A4787E" w:rsidP="001478E0">
            <w:pPr>
              <w:spacing w:after="0" w:line="240" w:lineRule="auto"/>
              <w:jc w:val="center"/>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val="es-ES" w:eastAsia="es-CO"/>
              </w:rPr>
              <w:t xml:space="preserve"> 1 de abril y el 30 de junio de 2013 </w:t>
            </w:r>
          </w:p>
        </w:tc>
        <w:tc>
          <w:tcPr>
            <w:tcW w:w="0" w:type="auto"/>
            <w:tcBorders>
              <w:top w:val="single" w:sz="4" w:space="0" w:color="auto"/>
              <w:left w:val="nil"/>
              <w:bottom w:val="nil"/>
              <w:right w:val="nil"/>
            </w:tcBorders>
            <w:shd w:val="clear" w:color="auto" w:fill="auto"/>
            <w:noWrap/>
            <w:vAlign w:val="bottom"/>
            <w:hideMark/>
          </w:tcPr>
          <w:p w14:paraId="14954FF2"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w:t>
            </w:r>
          </w:p>
        </w:tc>
        <w:tc>
          <w:tcPr>
            <w:tcW w:w="0" w:type="auto"/>
            <w:tcBorders>
              <w:top w:val="single" w:sz="4" w:space="0" w:color="auto"/>
              <w:left w:val="nil"/>
              <w:bottom w:val="nil"/>
              <w:right w:val="nil"/>
            </w:tcBorders>
            <w:shd w:val="clear" w:color="auto" w:fill="auto"/>
            <w:noWrap/>
            <w:vAlign w:val="bottom"/>
            <w:hideMark/>
          </w:tcPr>
          <w:p w14:paraId="3F28C151"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w:t>
            </w:r>
          </w:p>
        </w:tc>
        <w:tc>
          <w:tcPr>
            <w:tcW w:w="0" w:type="auto"/>
            <w:tcBorders>
              <w:top w:val="single" w:sz="4" w:space="0" w:color="auto"/>
              <w:left w:val="nil"/>
              <w:bottom w:val="nil"/>
              <w:right w:val="nil"/>
            </w:tcBorders>
            <w:shd w:val="clear" w:color="auto" w:fill="auto"/>
            <w:noWrap/>
            <w:vAlign w:val="bottom"/>
            <w:hideMark/>
          </w:tcPr>
          <w:p w14:paraId="198D286E"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w:t>
            </w:r>
          </w:p>
        </w:tc>
        <w:tc>
          <w:tcPr>
            <w:tcW w:w="0" w:type="auto"/>
            <w:tcBorders>
              <w:top w:val="single" w:sz="4" w:space="0" w:color="auto"/>
              <w:left w:val="nil"/>
              <w:bottom w:val="nil"/>
              <w:right w:val="nil"/>
            </w:tcBorders>
            <w:shd w:val="clear" w:color="auto" w:fill="auto"/>
            <w:noWrap/>
            <w:vAlign w:val="bottom"/>
            <w:hideMark/>
          </w:tcPr>
          <w:p w14:paraId="5754BBEE"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w:t>
            </w:r>
          </w:p>
        </w:tc>
        <w:tc>
          <w:tcPr>
            <w:tcW w:w="1028" w:type="dxa"/>
            <w:tcBorders>
              <w:top w:val="single" w:sz="4" w:space="0" w:color="auto"/>
              <w:left w:val="nil"/>
              <w:bottom w:val="nil"/>
              <w:right w:val="single" w:sz="4" w:space="0" w:color="auto"/>
            </w:tcBorders>
            <w:shd w:val="clear" w:color="auto" w:fill="auto"/>
            <w:noWrap/>
            <w:vAlign w:val="bottom"/>
            <w:hideMark/>
          </w:tcPr>
          <w:p w14:paraId="68BA8D99"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w:t>
            </w:r>
          </w:p>
        </w:tc>
      </w:tr>
      <w:tr w:rsidR="00A4787E" w:rsidRPr="00854A1E" w14:paraId="79B760F0" w14:textId="77777777" w:rsidTr="001478E0">
        <w:trPr>
          <w:trHeight w:val="300"/>
        </w:trPr>
        <w:tc>
          <w:tcPr>
            <w:tcW w:w="0" w:type="auto"/>
            <w:gridSpan w:val="2"/>
            <w:tcBorders>
              <w:top w:val="nil"/>
              <w:left w:val="single" w:sz="4" w:space="0" w:color="auto"/>
              <w:bottom w:val="nil"/>
              <w:right w:val="nil"/>
            </w:tcBorders>
            <w:shd w:val="clear" w:color="auto" w:fill="auto"/>
            <w:noWrap/>
            <w:vAlign w:val="bottom"/>
            <w:hideMark/>
          </w:tcPr>
          <w:p w14:paraId="71571CF3"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Interés Corriente anual: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FE9B47"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20,83%</w:t>
            </w:r>
          </w:p>
        </w:tc>
        <w:tc>
          <w:tcPr>
            <w:tcW w:w="0" w:type="auto"/>
            <w:tcBorders>
              <w:top w:val="nil"/>
              <w:left w:val="nil"/>
              <w:bottom w:val="nil"/>
              <w:right w:val="nil"/>
            </w:tcBorders>
            <w:shd w:val="clear" w:color="auto" w:fill="auto"/>
            <w:noWrap/>
            <w:vAlign w:val="bottom"/>
            <w:hideMark/>
          </w:tcPr>
          <w:p w14:paraId="0397B628"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6E33DB52"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5671BADF"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641ACE02"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c>
          <w:tcPr>
            <w:tcW w:w="1028" w:type="dxa"/>
            <w:tcBorders>
              <w:top w:val="nil"/>
              <w:left w:val="nil"/>
              <w:bottom w:val="nil"/>
              <w:right w:val="single" w:sz="4" w:space="0" w:color="auto"/>
            </w:tcBorders>
            <w:shd w:val="clear" w:color="auto" w:fill="auto"/>
            <w:noWrap/>
            <w:vAlign w:val="bottom"/>
            <w:hideMark/>
          </w:tcPr>
          <w:p w14:paraId="735E0A20"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w:t>
            </w:r>
          </w:p>
        </w:tc>
      </w:tr>
      <w:tr w:rsidR="00A4787E" w:rsidRPr="00854A1E" w14:paraId="017FBE9C" w14:textId="77777777" w:rsidTr="001478E0">
        <w:trPr>
          <w:trHeight w:val="300"/>
        </w:trPr>
        <w:tc>
          <w:tcPr>
            <w:tcW w:w="0" w:type="auto"/>
            <w:gridSpan w:val="2"/>
            <w:tcBorders>
              <w:top w:val="nil"/>
              <w:left w:val="single" w:sz="4" w:space="0" w:color="auto"/>
              <w:bottom w:val="nil"/>
              <w:right w:val="nil"/>
            </w:tcBorders>
            <w:shd w:val="clear" w:color="auto" w:fill="auto"/>
            <w:noWrap/>
            <w:vAlign w:val="bottom"/>
            <w:hideMark/>
          </w:tcPr>
          <w:p w14:paraId="0B0EC603"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Interés de mora anual: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CF0714"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31,25%</w:t>
            </w:r>
          </w:p>
        </w:tc>
        <w:tc>
          <w:tcPr>
            <w:tcW w:w="0" w:type="auto"/>
            <w:tcBorders>
              <w:top w:val="nil"/>
              <w:left w:val="nil"/>
              <w:bottom w:val="nil"/>
              <w:right w:val="nil"/>
            </w:tcBorders>
            <w:shd w:val="clear" w:color="auto" w:fill="auto"/>
            <w:noWrap/>
            <w:vAlign w:val="bottom"/>
            <w:hideMark/>
          </w:tcPr>
          <w:p w14:paraId="314F67A1"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4E474B67"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202485F0"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343301A9"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c>
          <w:tcPr>
            <w:tcW w:w="1028" w:type="dxa"/>
            <w:tcBorders>
              <w:top w:val="nil"/>
              <w:left w:val="nil"/>
              <w:bottom w:val="nil"/>
              <w:right w:val="single" w:sz="4" w:space="0" w:color="auto"/>
            </w:tcBorders>
            <w:shd w:val="clear" w:color="auto" w:fill="auto"/>
            <w:noWrap/>
            <w:vAlign w:val="bottom"/>
            <w:hideMark/>
          </w:tcPr>
          <w:p w14:paraId="23D37016"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w:t>
            </w:r>
          </w:p>
        </w:tc>
      </w:tr>
      <w:tr w:rsidR="00A4787E" w:rsidRPr="00854A1E" w14:paraId="0BAE5401" w14:textId="77777777" w:rsidTr="001478E0">
        <w:trPr>
          <w:trHeight w:val="300"/>
        </w:trPr>
        <w:tc>
          <w:tcPr>
            <w:tcW w:w="0" w:type="auto"/>
            <w:gridSpan w:val="2"/>
            <w:tcBorders>
              <w:top w:val="nil"/>
              <w:left w:val="single" w:sz="4" w:space="0" w:color="auto"/>
              <w:bottom w:val="nil"/>
              <w:right w:val="nil"/>
            </w:tcBorders>
            <w:shd w:val="clear" w:color="auto" w:fill="auto"/>
            <w:noWrap/>
            <w:vAlign w:val="bottom"/>
            <w:hideMark/>
          </w:tcPr>
          <w:p w14:paraId="1CC00625"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Interés de mora mensual: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B87803"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2,29166%</w:t>
            </w:r>
          </w:p>
        </w:tc>
        <w:tc>
          <w:tcPr>
            <w:tcW w:w="0" w:type="auto"/>
            <w:tcBorders>
              <w:top w:val="nil"/>
              <w:left w:val="nil"/>
              <w:bottom w:val="nil"/>
              <w:right w:val="nil"/>
            </w:tcBorders>
            <w:shd w:val="clear" w:color="auto" w:fill="auto"/>
            <w:noWrap/>
            <w:vAlign w:val="bottom"/>
            <w:hideMark/>
          </w:tcPr>
          <w:p w14:paraId="78E0BD67"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60CF045A"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00E6D088"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31DAB119"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c>
          <w:tcPr>
            <w:tcW w:w="1028" w:type="dxa"/>
            <w:tcBorders>
              <w:top w:val="nil"/>
              <w:left w:val="nil"/>
              <w:bottom w:val="nil"/>
              <w:right w:val="single" w:sz="4" w:space="0" w:color="auto"/>
            </w:tcBorders>
            <w:shd w:val="clear" w:color="auto" w:fill="auto"/>
            <w:noWrap/>
            <w:vAlign w:val="bottom"/>
            <w:hideMark/>
          </w:tcPr>
          <w:p w14:paraId="2DC8CEB2"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w:t>
            </w:r>
          </w:p>
        </w:tc>
      </w:tr>
      <w:tr w:rsidR="00A4787E" w:rsidRPr="00854A1E" w14:paraId="5CD74311" w14:textId="77777777" w:rsidTr="001478E0">
        <w:trPr>
          <w:trHeight w:val="300"/>
        </w:trPr>
        <w:tc>
          <w:tcPr>
            <w:tcW w:w="0" w:type="auto"/>
            <w:gridSpan w:val="7"/>
            <w:tcBorders>
              <w:top w:val="nil"/>
              <w:left w:val="single" w:sz="4" w:space="0" w:color="auto"/>
              <w:bottom w:val="single" w:sz="4" w:space="0" w:color="auto"/>
              <w:right w:val="nil"/>
            </w:tcBorders>
            <w:shd w:val="clear" w:color="auto" w:fill="auto"/>
            <w:noWrap/>
            <w:vAlign w:val="bottom"/>
            <w:hideMark/>
          </w:tcPr>
          <w:p w14:paraId="39D95137"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Nota: El cálculo técnico de la tasa mensual debe ser ((1 + interés de mora anual) elevado a la 1/12) - 1.   </w:t>
            </w:r>
          </w:p>
        </w:tc>
        <w:tc>
          <w:tcPr>
            <w:tcW w:w="1028" w:type="dxa"/>
            <w:tcBorders>
              <w:top w:val="nil"/>
              <w:left w:val="nil"/>
              <w:bottom w:val="single" w:sz="4" w:space="0" w:color="auto"/>
              <w:right w:val="single" w:sz="4" w:space="0" w:color="auto"/>
            </w:tcBorders>
            <w:shd w:val="clear" w:color="auto" w:fill="auto"/>
            <w:noWrap/>
            <w:vAlign w:val="bottom"/>
            <w:hideMark/>
          </w:tcPr>
          <w:p w14:paraId="610D7891"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w:t>
            </w:r>
          </w:p>
        </w:tc>
      </w:tr>
      <w:tr w:rsidR="00A4787E" w:rsidRPr="00854A1E" w14:paraId="143D0A7B" w14:textId="77777777" w:rsidTr="001478E0">
        <w:trPr>
          <w:trHeight w:val="300"/>
        </w:trPr>
        <w:tc>
          <w:tcPr>
            <w:tcW w:w="0" w:type="auto"/>
            <w:tcBorders>
              <w:top w:val="nil"/>
              <w:left w:val="nil"/>
              <w:bottom w:val="nil"/>
              <w:right w:val="nil"/>
            </w:tcBorders>
            <w:shd w:val="clear" w:color="auto" w:fill="auto"/>
            <w:noWrap/>
            <w:vAlign w:val="bottom"/>
            <w:hideMark/>
          </w:tcPr>
          <w:p w14:paraId="4934CEB3"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09EA759C"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02AE8737"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7C85FC87"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3B35C60D" w14:textId="77777777" w:rsidR="00A4787E" w:rsidRPr="00854A1E" w:rsidRDefault="00A4787E" w:rsidP="001478E0">
            <w:pPr>
              <w:spacing w:after="0" w:line="240" w:lineRule="auto"/>
              <w:jc w:val="center"/>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18FBA6A2"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09345A64"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c>
          <w:tcPr>
            <w:tcW w:w="1028" w:type="dxa"/>
            <w:tcBorders>
              <w:top w:val="nil"/>
              <w:left w:val="nil"/>
              <w:bottom w:val="nil"/>
              <w:right w:val="nil"/>
            </w:tcBorders>
            <w:shd w:val="clear" w:color="auto" w:fill="auto"/>
            <w:noWrap/>
            <w:vAlign w:val="bottom"/>
            <w:hideMark/>
          </w:tcPr>
          <w:p w14:paraId="387C5105"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r>
      <w:tr w:rsidR="00A4787E" w:rsidRPr="00854A1E" w14:paraId="03E4C05F" w14:textId="77777777" w:rsidTr="001478E0">
        <w:trPr>
          <w:trHeight w:val="300"/>
        </w:trPr>
        <w:tc>
          <w:tcPr>
            <w:tcW w:w="0" w:type="auto"/>
            <w:gridSpan w:val="4"/>
            <w:tcBorders>
              <w:top w:val="nil"/>
              <w:left w:val="nil"/>
              <w:bottom w:val="nil"/>
              <w:right w:val="nil"/>
            </w:tcBorders>
            <w:shd w:val="clear" w:color="auto" w:fill="auto"/>
            <w:noWrap/>
            <w:vAlign w:val="bottom"/>
            <w:hideMark/>
          </w:tcPr>
          <w:p w14:paraId="04C7C61D" w14:textId="77777777" w:rsidR="00A4787E" w:rsidRPr="00854A1E" w:rsidRDefault="00A4787E" w:rsidP="001478E0">
            <w:pPr>
              <w:spacing w:after="0" w:line="240" w:lineRule="auto"/>
              <w:rPr>
                <w:rFonts w:ascii="Calibri" w:eastAsia="Times New Roman" w:hAnsi="Calibri" w:cs="Calibri"/>
                <w:b/>
                <w:bCs/>
                <w:color w:val="000000"/>
                <w:sz w:val="16"/>
                <w:szCs w:val="16"/>
                <w:lang w:eastAsia="es-CO"/>
              </w:rPr>
            </w:pPr>
            <w:r w:rsidRPr="00854A1E">
              <w:rPr>
                <w:rFonts w:ascii="Calibri" w:eastAsia="Times New Roman" w:hAnsi="Calibri" w:cs="Calibri"/>
                <w:b/>
                <w:bCs/>
                <w:color w:val="000000"/>
                <w:sz w:val="16"/>
                <w:szCs w:val="16"/>
                <w:lang w:eastAsia="es-CO"/>
              </w:rPr>
              <w:t xml:space="preserve"> MESADAS ADEUDADAS CON INTERES MORATORIO </w:t>
            </w:r>
          </w:p>
        </w:tc>
        <w:tc>
          <w:tcPr>
            <w:tcW w:w="0" w:type="auto"/>
            <w:tcBorders>
              <w:top w:val="nil"/>
              <w:left w:val="nil"/>
              <w:bottom w:val="nil"/>
              <w:right w:val="nil"/>
            </w:tcBorders>
            <w:shd w:val="clear" w:color="auto" w:fill="auto"/>
            <w:noWrap/>
            <w:vAlign w:val="bottom"/>
            <w:hideMark/>
          </w:tcPr>
          <w:p w14:paraId="7F07E733" w14:textId="77777777" w:rsidR="00A4787E" w:rsidRPr="00854A1E" w:rsidRDefault="00A4787E" w:rsidP="001478E0">
            <w:pPr>
              <w:spacing w:after="0" w:line="240" w:lineRule="auto"/>
              <w:rPr>
                <w:rFonts w:ascii="Calibri" w:eastAsia="Times New Roman" w:hAnsi="Calibri" w:cs="Calibri"/>
                <w:b/>
                <w:bCs/>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6D3D9738"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6EDF3DBF"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c>
          <w:tcPr>
            <w:tcW w:w="1028" w:type="dxa"/>
            <w:tcBorders>
              <w:top w:val="nil"/>
              <w:left w:val="nil"/>
              <w:bottom w:val="nil"/>
              <w:right w:val="nil"/>
            </w:tcBorders>
            <w:shd w:val="clear" w:color="auto" w:fill="auto"/>
            <w:noWrap/>
            <w:vAlign w:val="bottom"/>
            <w:hideMark/>
          </w:tcPr>
          <w:p w14:paraId="0550B2B7"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r>
      <w:tr w:rsidR="00A4787E" w:rsidRPr="00854A1E" w14:paraId="6674DC4A" w14:textId="77777777" w:rsidTr="001478E0">
        <w:trPr>
          <w:trHeight w:val="300"/>
        </w:trPr>
        <w:tc>
          <w:tcPr>
            <w:tcW w:w="0" w:type="auto"/>
            <w:gridSpan w:val="2"/>
            <w:tcBorders>
              <w:top w:val="single" w:sz="4" w:space="0" w:color="auto"/>
              <w:left w:val="single" w:sz="4" w:space="0" w:color="auto"/>
              <w:bottom w:val="nil"/>
              <w:right w:val="single" w:sz="4" w:space="0" w:color="000000"/>
            </w:tcBorders>
            <w:shd w:val="clear" w:color="auto" w:fill="auto"/>
            <w:noWrap/>
            <w:vAlign w:val="bottom"/>
            <w:hideMark/>
          </w:tcPr>
          <w:p w14:paraId="79B49E3A" w14:textId="77777777" w:rsidR="00A4787E" w:rsidRPr="00854A1E" w:rsidRDefault="00A4787E" w:rsidP="001478E0">
            <w:pPr>
              <w:spacing w:after="0" w:line="240" w:lineRule="auto"/>
              <w:jc w:val="center"/>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PERIODO</w:t>
            </w:r>
          </w:p>
        </w:tc>
        <w:tc>
          <w:tcPr>
            <w:tcW w:w="0" w:type="auto"/>
            <w:tcBorders>
              <w:top w:val="single" w:sz="4" w:space="0" w:color="auto"/>
              <w:left w:val="nil"/>
              <w:bottom w:val="nil"/>
              <w:right w:val="single" w:sz="4" w:space="0" w:color="auto"/>
            </w:tcBorders>
            <w:shd w:val="clear" w:color="auto" w:fill="auto"/>
            <w:noWrap/>
            <w:vAlign w:val="bottom"/>
            <w:hideMark/>
          </w:tcPr>
          <w:p w14:paraId="21270D3C" w14:textId="77777777" w:rsidR="00A4787E" w:rsidRPr="00854A1E" w:rsidRDefault="00A4787E" w:rsidP="001478E0">
            <w:pPr>
              <w:spacing w:after="0" w:line="240" w:lineRule="auto"/>
              <w:jc w:val="center"/>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Mesada</w:t>
            </w:r>
          </w:p>
        </w:tc>
        <w:tc>
          <w:tcPr>
            <w:tcW w:w="0" w:type="auto"/>
            <w:tcBorders>
              <w:top w:val="single" w:sz="4" w:space="0" w:color="auto"/>
              <w:left w:val="nil"/>
              <w:bottom w:val="nil"/>
              <w:right w:val="single" w:sz="4" w:space="0" w:color="auto"/>
            </w:tcBorders>
            <w:shd w:val="clear" w:color="auto" w:fill="auto"/>
            <w:noWrap/>
            <w:vAlign w:val="bottom"/>
            <w:hideMark/>
          </w:tcPr>
          <w:p w14:paraId="72337B81" w14:textId="77777777" w:rsidR="00A4787E" w:rsidRPr="00854A1E" w:rsidRDefault="00A4787E" w:rsidP="001478E0">
            <w:pPr>
              <w:spacing w:after="0" w:line="240" w:lineRule="auto"/>
              <w:jc w:val="center"/>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Número de  </w:t>
            </w:r>
          </w:p>
        </w:tc>
        <w:tc>
          <w:tcPr>
            <w:tcW w:w="0" w:type="auto"/>
            <w:tcBorders>
              <w:top w:val="single" w:sz="4" w:space="0" w:color="auto"/>
              <w:left w:val="nil"/>
              <w:bottom w:val="nil"/>
              <w:right w:val="nil"/>
            </w:tcBorders>
            <w:shd w:val="clear" w:color="auto" w:fill="auto"/>
            <w:noWrap/>
            <w:vAlign w:val="bottom"/>
            <w:hideMark/>
          </w:tcPr>
          <w:p w14:paraId="3C15F35B" w14:textId="77777777" w:rsidR="00A4787E" w:rsidRPr="00854A1E" w:rsidRDefault="00A4787E" w:rsidP="001478E0">
            <w:pPr>
              <w:spacing w:after="0" w:line="240" w:lineRule="auto"/>
              <w:jc w:val="center"/>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Deuda total</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3125CEB0" w14:textId="77777777" w:rsidR="00A4787E" w:rsidRPr="00854A1E" w:rsidRDefault="00A4787E" w:rsidP="001478E0">
            <w:pPr>
              <w:spacing w:after="0" w:line="240" w:lineRule="auto"/>
              <w:jc w:val="center"/>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Días  </w:t>
            </w:r>
          </w:p>
        </w:tc>
        <w:tc>
          <w:tcPr>
            <w:tcW w:w="0" w:type="auto"/>
            <w:tcBorders>
              <w:top w:val="single" w:sz="4" w:space="0" w:color="auto"/>
              <w:left w:val="nil"/>
              <w:bottom w:val="nil"/>
              <w:right w:val="single" w:sz="4" w:space="0" w:color="auto"/>
            </w:tcBorders>
            <w:shd w:val="clear" w:color="auto" w:fill="auto"/>
            <w:noWrap/>
            <w:vAlign w:val="bottom"/>
            <w:hideMark/>
          </w:tcPr>
          <w:p w14:paraId="12770D9B" w14:textId="77777777" w:rsidR="00A4787E" w:rsidRPr="00854A1E" w:rsidRDefault="00A4787E" w:rsidP="001478E0">
            <w:pPr>
              <w:spacing w:after="0" w:line="240" w:lineRule="auto"/>
              <w:jc w:val="center"/>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Deuda </w:t>
            </w:r>
          </w:p>
        </w:tc>
        <w:tc>
          <w:tcPr>
            <w:tcW w:w="1028" w:type="dxa"/>
            <w:tcBorders>
              <w:top w:val="nil"/>
              <w:left w:val="nil"/>
              <w:bottom w:val="nil"/>
              <w:right w:val="nil"/>
            </w:tcBorders>
            <w:shd w:val="clear" w:color="auto" w:fill="auto"/>
            <w:noWrap/>
            <w:vAlign w:val="bottom"/>
            <w:hideMark/>
          </w:tcPr>
          <w:p w14:paraId="7C51BAB6" w14:textId="77777777" w:rsidR="00A4787E" w:rsidRPr="00854A1E" w:rsidRDefault="00A4787E" w:rsidP="001478E0">
            <w:pPr>
              <w:spacing w:after="0" w:line="240" w:lineRule="auto"/>
              <w:jc w:val="center"/>
              <w:rPr>
                <w:rFonts w:ascii="Calibri" w:eastAsia="Times New Roman" w:hAnsi="Calibri" w:cs="Calibri"/>
                <w:color w:val="000000"/>
                <w:sz w:val="16"/>
                <w:szCs w:val="16"/>
                <w:lang w:eastAsia="es-CO"/>
              </w:rPr>
            </w:pPr>
          </w:p>
        </w:tc>
      </w:tr>
      <w:tr w:rsidR="00A4787E" w:rsidRPr="00854A1E" w14:paraId="4D23F9E9" w14:textId="77777777" w:rsidTr="001478E0">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3EC9C" w14:textId="77777777" w:rsidR="00A4787E" w:rsidRPr="00854A1E" w:rsidRDefault="00A4787E" w:rsidP="001478E0">
            <w:pPr>
              <w:spacing w:after="0" w:line="240" w:lineRule="auto"/>
              <w:jc w:val="center"/>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Inicio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5F08DB76" w14:textId="77777777" w:rsidR="00A4787E" w:rsidRPr="00854A1E" w:rsidRDefault="00A4787E" w:rsidP="001478E0">
            <w:pPr>
              <w:spacing w:after="0" w:line="240" w:lineRule="auto"/>
              <w:jc w:val="center"/>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Final</w:t>
            </w:r>
          </w:p>
        </w:tc>
        <w:tc>
          <w:tcPr>
            <w:tcW w:w="0" w:type="auto"/>
            <w:tcBorders>
              <w:top w:val="nil"/>
              <w:left w:val="nil"/>
              <w:bottom w:val="single" w:sz="4" w:space="0" w:color="auto"/>
              <w:right w:val="single" w:sz="4" w:space="0" w:color="auto"/>
            </w:tcBorders>
            <w:shd w:val="clear" w:color="auto" w:fill="auto"/>
            <w:noWrap/>
            <w:vAlign w:val="bottom"/>
            <w:hideMark/>
          </w:tcPr>
          <w:p w14:paraId="71D81FF2" w14:textId="77777777" w:rsidR="00A4787E" w:rsidRPr="00854A1E" w:rsidRDefault="00A4787E" w:rsidP="001478E0">
            <w:pPr>
              <w:spacing w:after="0" w:line="240" w:lineRule="auto"/>
              <w:jc w:val="center"/>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adeudada</w:t>
            </w:r>
          </w:p>
        </w:tc>
        <w:tc>
          <w:tcPr>
            <w:tcW w:w="0" w:type="auto"/>
            <w:tcBorders>
              <w:top w:val="nil"/>
              <w:left w:val="nil"/>
              <w:bottom w:val="single" w:sz="4" w:space="0" w:color="auto"/>
              <w:right w:val="single" w:sz="4" w:space="0" w:color="auto"/>
            </w:tcBorders>
            <w:shd w:val="clear" w:color="auto" w:fill="auto"/>
            <w:noWrap/>
            <w:vAlign w:val="bottom"/>
            <w:hideMark/>
          </w:tcPr>
          <w:p w14:paraId="0B4E7E34" w14:textId="77777777" w:rsidR="00A4787E" w:rsidRPr="00854A1E" w:rsidRDefault="00A4787E" w:rsidP="001478E0">
            <w:pPr>
              <w:spacing w:after="0" w:line="240" w:lineRule="auto"/>
              <w:jc w:val="center"/>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mesadas </w:t>
            </w:r>
          </w:p>
        </w:tc>
        <w:tc>
          <w:tcPr>
            <w:tcW w:w="0" w:type="auto"/>
            <w:tcBorders>
              <w:top w:val="nil"/>
              <w:left w:val="nil"/>
              <w:bottom w:val="single" w:sz="4" w:space="0" w:color="auto"/>
              <w:right w:val="nil"/>
            </w:tcBorders>
            <w:shd w:val="clear" w:color="auto" w:fill="auto"/>
            <w:noWrap/>
            <w:vAlign w:val="bottom"/>
            <w:hideMark/>
          </w:tcPr>
          <w:p w14:paraId="5D4C4AF5" w14:textId="77777777" w:rsidR="00A4787E" w:rsidRPr="00854A1E" w:rsidRDefault="00A4787E" w:rsidP="001478E0">
            <w:pPr>
              <w:spacing w:after="0" w:line="240" w:lineRule="auto"/>
              <w:jc w:val="center"/>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mesadas</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E49070" w14:textId="77777777" w:rsidR="00A4787E" w:rsidRPr="00854A1E" w:rsidRDefault="00A4787E" w:rsidP="001478E0">
            <w:pPr>
              <w:spacing w:after="0" w:line="240" w:lineRule="auto"/>
              <w:jc w:val="center"/>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mora </w:t>
            </w:r>
          </w:p>
        </w:tc>
        <w:tc>
          <w:tcPr>
            <w:tcW w:w="0" w:type="auto"/>
            <w:tcBorders>
              <w:top w:val="nil"/>
              <w:left w:val="nil"/>
              <w:bottom w:val="single" w:sz="4" w:space="0" w:color="auto"/>
              <w:right w:val="single" w:sz="4" w:space="0" w:color="auto"/>
            </w:tcBorders>
            <w:shd w:val="clear" w:color="auto" w:fill="auto"/>
            <w:noWrap/>
            <w:vAlign w:val="bottom"/>
            <w:hideMark/>
          </w:tcPr>
          <w:p w14:paraId="2586070F" w14:textId="77777777" w:rsidR="00A4787E" w:rsidRPr="00854A1E" w:rsidRDefault="00A4787E" w:rsidP="001478E0">
            <w:pPr>
              <w:spacing w:after="0" w:line="240" w:lineRule="auto"/>
              <w:jc w:val="center"/>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mora </w:t>
            </w:r>
          </w:p>
        </w:tc>
        <w:tc>
          <w:tcPr>
            <w:tcW w:w="1028" w:type="dxa"/>
            <w:tcBorders>
              <w:top w:val="nil"/>
              <w:left w:val="nil"/>
              <w:bottom w:val="nil"/>
              <w:right w:val="nil"/>
            </w:tcBorders>
            <w:shd w:val="clear" w:color="auto" w:fill="auto"/>
            <w:noWrap/>
            <w:vAlign w:val="bottom"/>
            <w:hideMark/>
          </w:tcPr>
          <w:p w14:paraId="21C99348" w14:textId="77777777" w:rsidR="00A4787E" w:rsidRPr="00854A1E" w:rsidRDefault="00A4787E" w:rsidP="001478E0">
            <w:pPr>
              <w:spacing w:after="0" w:line="240" w:lineRule="auto"/>
              <w:jc w:val="center"/>
              <w:rPr>
                <w:rFonts w:ascii="Calibri" w:eastAsia="Times New Roman" w:hAnsi="Calibri" w:cs="Calibri"/>
                <w:color w:val="000000"/>
                <w:sz w:val="16"/>
                <w:szCs w:val="16"/>
                <w:lang w:eastAsia="es-CO"/>
              </w:rPr>
            </w:pPr>
          </w:p>
        </w:tc>
      </w:tr>
      <w:tr w:rsidR="00A4787E" w:rsidRPr="00854A1E" w14:paraId="00736BC0" w14:textId="77777777" w:rsidTr="001478E0">
        <w:trPr>
          <w:trHeight w:val="300"/>
        </w:trPr>
        <w:tc>
          <w:tcPr>
            <w:tcW w:w="0" w:type="auto"/>
            <w:tcBorders>
              <w:top w:val="nil"/>
              <w:left w:val="nil"/>
              <w:bottom w:val="nil"/>
              <w:right w:val="nil"/>
            </w:tcBorders>
            <w:shd w:val="clear" w:color="auto" w:fill="auto"/>
            <w:noWrap/>
            <w:vAlign w:val="bottom"/>
            <w:hideMark/>
          </w:tcPr>
          <w:p w14:paraId="783747CB"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16/02/2009</w:t>
            </w:r>
          </w:p>
        </w:tc>
        <w:tc>
          <w:tcPr>
            <w:tcW w:w="0" w:type="auto"/>
            <w:tcBorders>
              <w:top w:val="nil"/>
              <w:left w:val="nil"/>
              <w:bottom w:val="nil"/>
              <w:right w:val="nil"/>
            </w:tcBorders>
            <w:shd w:val="clear" w:color="auto" w:fill="auto"/>
            <w:noWrap/>
            <w:vAlign w:val="bottom"/>
            <w:hideMark/>
          </w:tcPr>
          <w:p w14:paraId="7BCA2304"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28/02/2009</w:t>
            </w:r>
          </w:p>
        </w:tc>
        <w:tc>
          <w:tcPr>
            <w:tcW w:w="0" w:type="auto"/>
            <w:tcBorders>
              <w:top w:val="nil"/>
              <w:left w:val="nil"/>
              <w:bottom w:val="nil"/>
              <w:right w:val="nil"/>
            </w:tcBorders>
            <w:shd w:val="clear" w:color="auto" w:fill="auto"/>
            <w:noWrap/>
            <w:vAlign w:val="bottom"/>
            <w:hideMark/>
          </w:tcPr>
          <w:p w14:paraId="14AE3C6E"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496.900,00 </w:t>
            </w:r>
          </w:p>
        </w:tc>
        <w:tc>
          <w:tcPr>
            <w:tcW w:w="0" w:type="auto"/>
            <w:tcBorders>
              <w:top w:val="nil"/>
              <w:left w:val="nil"/>
              <w:bottom w:val="nil"/>
              <w:right w:val="nil"/>
            </w:tcBorders>
            <w:shd w:val="clear" w:color="auto" w:fill="auto"/>
            <w:noWrap/>
            <w:vAlign w:val="bottom"/>
            <w:hideMark/>
          </w:tcPr>
          <w:p w14:paraId="7B50F1B1"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0,50 </w:t>
            </w:r>
          </w:p>
        </w:tc>
        <w:tc>
          <w:tcPr>
            <w:tcW w:w="0" w:type="auto"/>
            <w:tcBorders>
              <w:top w:val="nil"/>
              <w:left w:val="nil"/>
              <w:bottom w:val="nil"/>
              <w:right w:val="nil"/>
            </w:tcBorders>
            <w:shd w:val="clear" w:color="auto" w:fill="auto"/>
            <w:noWrap/>
            <w:vAlign w:val="bottom"/>
            <w:hideMark/>
          </w:tcPr>
          <w:p w14:paraId="6B551A2B"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248.450,00 </w:t>
            </w:r>
          </w:p>
        </w:tc>
        <w:tc>
          <w:tcPr>
            <w:tcW w:w="0" w:type="auto"/>
            <w:tcBorders>
              <w:top w:val="nil"/>
              <w:left w:val="nil"/>
              <w:bottom w:val="nil"/>
              <w:right w:val="nil"/>
            </w:tcBorders>
            <w:shd w:val="clear" w:color="auto" w:fill="auto"/>
            <w:noWrap/>
            <w:vAlign w:val="bottom"/>
            <w:hideMark/>
          </w:tcPr>
          <w:p w14:paraId="3AD9E207"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1.048 </w:t>
            </w:r>
          </w:p>
        </w:tc>
        <w:tc>
          <w:tcPr>
            <w:tcW w:w="0" w:type="auto"/>
            <w:tcBorders>
              <w:top w:val="nil"/>
              <w:left w:val="nil"/>
              <w:bottom w:val="nil"/>
              <w:right w:val="nil"/>
            </w:tcBorders>
            <w:shd w:val="clear" w:color="auto" w:fill="auto"/>
            <w:noWrap/>
            <w:vAlign w:val="bottom"/>
            <w:hideMark/>
          </w:tcPr>
          <w:p w14:paraId="53C0EA81"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198.897,53 </w:t>
            </w:r>
          </w:p>
        </w:tc>
        <w:tc>
          <w:tcPr>
            <w:tcW w:w="1028" w:type="dxa"/>
            <w:tcBorders>
              <w:top w:val="nil"/>
              <w:left w:val="nil"/>
              <w:bottom w:val="nil"/>
              <w:right w:val="nil"/>
            </w:tcBorders>
            <w:shd w:val="clear" w:color="auto" w:fill="auto"/>
            <w:noWrap/>
            <w:vAlign w:val="bottom"/>
            <w:hideMark/>
          </w:tcPr>
          <w:p w14:paraId="2AF1270A"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r>
      <w:tr w:rsidR="00A4787E" w:rsidRPr="00854A1E" w14:paraId="50321E81" w14:textId="77777777" w:rsidTr="001478E0">
        <w:trPr>
          <w:trHeight w:val="300"/>
        </w:trPr>
        <w:tc>
          <w:tcPr>
            <w:tcW w:w="0" w:type="auto"/>
            <w:tcBorders>
              <w:top w:val="nil"/>
              <w:left w:val="nil"/>
              <w:bottom w:val="nil"/>
              <w:right w:val="nil"/>
            </w:tcBorders>
            <w:shd w:val="clear" w:color="auto" w:fill="auto"/>
            <w:noWrap/>
            <w:vAlign w:val="bottom"/>
            <w:hideMark/>
          </w:tcPr>
          <w:p w14:paraId="66F9524E"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1/03/2009</w:t>
            </w:r>
          </w:p>
        </w:tc>
        <w:tc>
          <w:tcPr>
            <w:tcW w:w="0" w:type="auto"/>
            <w:tcBorders>
              <w:top w:val="nil"/>
              <w:left w:val="nil"/>
              <w:bottom w:val="nil"/>
              <w:right w:val="nil"/>
            </w:tcBorders>
            <w:shd w:val="clear" w:color="auto" w:fill="auto"/>
            <w:noWrap/>
            <w:vAlign w:val="bottom"/>
            <w:hideMark/>
          </w:tcPr>
          <w:p w14:paraId="05D764F7"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31/03/2009</w:t>
            </w:r>
          </w:p>
        </w:tc>
        <w:tc>
          <w:tcPr>
            <w:tcW w:w="0" w:type="auto"/>
            <w:tcBorders>
              <w:top w:val="nil"/>
              <w:left w:val="nil"/>
              <w:bottom w:val="nil"/>
              <w:right w:val="nil"/>
            </w:tcBorders>
            <w:shd w:val="clear" w:color="auto" w:fill="auto"/>
            <w:noWrap/>
            <w:vAlign w:val="bottom"/>
            <w:hideMark/>
          </w:tcPr>
          <w:p w14:paraId="33490284"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496.900,00 </w:t>
            </w:r>
          </w:p>
        </w:tc>
        <w:tc>
          <w:tcPr>
            <w:tcW w:w="0" w:type="auto"/>
            <w:tcBorders>
              <w:top w:val="nil"/>
              <w:left w:val="nil"/>
              <w:bottom w:val="nil"/>
              <w:right w:val="nil"/>
            </w:tcBorders>
            <w:shd w:val="clear" w:color="auto" w:fill="auto"/>
            <w:noWrap/>
            <w:vAlign w:val="bottom"/>
            <w:hideMark/>
          </w:tcPr>
          <w:p w14:paraId="12F250EE"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5177F2B"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496.900,00 </w:t>
            </w:r>
          </w:p>
        </w:tc>
        <w:tc>
          <w:tcPr>
            <w:tcW w:w="0" w:type="auto"/>
            <w:tcBorders>
              <w:top w:val="nil"/>
              <w:left w:val="nil"/>
              <w:bottom w:val="nil"/>
              <w:right w:val="nil"/>
            </w:tcBorders>
            <w:shd w:val="clear" w:color="auto" w:fill="auto"/>
            <w:noWrap/>
            <w:vAlign w:val="bottom"/>
            <w:hideMark/>
          </w:tcPr>
          <w:p w14:paraId="2176841E"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1.048 </w:t>
            </w:r>
          </w:p>
        </w:tc>
        <w:tc>
          <w:tcPr>
            <w:tcW w:w="0" w:type="auto"/>
            <w:tcBorders>
              <w:top w:val="nil"/>
              <w:left w:val="nil"/>
              <w:bottom w:val="nil"/>
              <w:right w:val="nil"/>
            </w:tcBorders>
            <w:shd w:val="clear" w:color="auto" w:fill="auto"/>
            <w:noWrap/>
            <w:vAlign w:val="bottom"/>
            <w:hideMark/>
          </w:tcPr>
          <w:p w14:paraId="5AB7312A"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397.795,07 </w:t>
            </w:r>
          </w:p>
        </w:tc>
        <w:tc>
          <w:tcPr>
            <w:tcW w:w="1028" w:type="dxa"/>
            <w:tcBorders>
              <w:top w:val="nil"/>
              <w:left w:val="nil"/>
              <w:bottom w:val="nil"/>
              <w:right w:val="nil"/>
            </w:tcBorders>
            <w:shd w:val="clear" w:color="auto" w:fill="auto"/>
            <w:noWrap/>
            <w:vAlign w:val="bottom"/>
            <w:hideMark/>
          </w:tcPr>
          <w:p w14:paraId="40E5EFED"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r>
      <w:tr w:rsidR="00A4787E" w:rsidRPr="00854A1E" w14:paraId="2B393959" w14:textId="77777777" w:rsidTr="001478E0">
        <w:trPr>
          <w:trHeight w:val="300"/>
        </w:trPr>
        <w:tc>
          <w:tcPr>
            <w:tcW w:w="0" w:type="auto"/>
            <w:tcBorders>
              <w:top w:val="nil"/>
              <w:left w:val="nil"/>
              <w:bottom w:val="nil"/>
              <w:right w:val="nil"/>
            </w:tcBorders>
            <w:shd w:val="clear" w:color="auto" w:fill="auto"/>
            <w:noWrap/>
            <w:vAlign w:val="bottom"/>
            <w:hideMark/>
          </w:tcPr>
          <w:p w14:paraId="2DC918AD"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1/04/2009</w:t>
            </w:r>
          </w:p>
        </w:tc>
        <w:tc>
          <w:tcPr>
            <w:tcW w:w="0" w:type="auto"/>
            <w:tcBorders>
              <w:top w:val="nil"/>
              <w:left w:val="nil"/>
              <w:bottom w:val="nil"/>
              <w:right w:val="nil"/>
            </w:tcBorders>
            <w:shd w:val="clear" w:color="auto" w:fill="auto"/>
            <w:noWrap/>
            <w:vAlign w:val="bottom"/>
            <w:hideMark/>
          </w:tcPr>
          <w:p w14:paraId="16C46836"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30/04/2009</w:t>
            </w:r>
          </w:p>
        </w:tc>
        <w:tc>
          <w:tcPr>
            <w:tcW w:w="0" w:type="auto"/>
            <w:tcBorders>
              <w:top w:val="nil"/>
              <w:left w:val="nil"/>
              <w:bottom w:val="nil"/>
              <w:right w:val="nil"/>
            </w:tcBorders>
            <w:shd w:val="clear" w:color="auto" w:fill="auto"/>
            <w:noWrap/>
            <w:vAlign w:val="bottom"/>
            <w:hideMark/>
          </w:tcPr>
          <w:p w14:paraId="07DE9E69"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496.900,00 </w:t>
            </w:r>
          </w:p>
        </w:tc>
        <w:tc>
          <w:tcPr>
            <w:tcW w:w="0" w:type="auto"/>
            <w:tcBorders>
              <w:top w:val="nil"/>
              <w:left w:val="nil"/>
              <w:bottom w:val="nil"/>
              <w:right w:val="nil"/>
            </w:tcBorders>
            <w:shd w:val="clear" w:color="auto" w:fill="auto"/>
            <w:noWrap/>
            <w:vAlign w:val="bottom"/>
            <w:hideMark/>
          </w:tcPr>
          <w:p w14:paraId="026FDDDE"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89F3836"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496.900,00 </w:t>
            </w:r>
          </w:p>
        </w:tc>
        <w:tc>
          <w:tcPr>
            <w:tcW w:w="0" w:type="auto"/>
            <w:tcBorders>
              <w:top w:val="nil"/>
              <w:left w:val="nil"/>
              <w:bottom w:val="nil"/>
              <w:right w:val="nil"/>
            </w:tcBorders>
            <w:shd w:val="clear" w:color="auto" w:fill="auto"/>
            <w:noWrap/>
            <w:vAlign w:val="bottom"/>
            <w:hideMark/>
          </w:tcPr>
          <w:p w14:paraId="2F3C29B1"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1.048 </w:t>
            </w:r>
          </w:p>
        </w:tc>
        <w:tc>
          <w:tcPr>
            <w:tcW w:w="0" w:type="auto"/>
            <w:tcBorders>
              <w:top w:val="nil"/>
              <w:left w:val="nil"/>
              <w:bottom w:val="nil"/>
              <w:right w:val="nil"/>
            </w:tcBorders>
            <w:shd w:val="clear" w:color="auto" w:fill="auto"/>
            <w:noWrap/>
            <w:vAlign w:val="bottom"/>
            <w:hideMark/>
          </w:tcPr>
          <w:p w14:paraId="32182D04"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397.795,07 </w:t>
            </w:r>
          </w:p>
        </w:tc>
        <w:tc>
          <w:tcPr>
            <w:tcW w:w="1028" w:type="dxa"/>
            <w:tcBorders>
              <w:top w:val="nil"/>
              <w:left w:val="nil"/>
              <w:bottom w:val="nil"/>
              <w:right w:val="nil"/>
            </w:tcBorders>
            <w:shd w:val="clear" w:color="auto" w:fill="auto"/>
            <w:noWrap/>
            <w:vAlign w:val="bottom"/>
            <w:hideMark/>
          </w:tcPr>
          <w:p w14:paraId="6483B164"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r>
      <w:tr w:rsidR="00A4787E" w:rsidRPr="00854A1E" w14:paraId="22237565" w14:textId="77777777" w:rsidTr="001478E0">
        <w:trPr>
          <w:trHeight w:val="300"/>
        </w:trPr>
        <w:tc>
          <w:tcPr>
            <w:tcW w:w="0" w:type="auto"/>
            <w:tcBorders>
              <w:top w:val="nil"/>
              <w:left w:val="nil"/>
              <w:bottom w:val="nil"/>
              <w:right w:val="nil"/>
            </w:tcBorders>
            <w:shd w:val="clear" w:color="auto" w:fill="auto"/>
            <w:noWrap/>
            <w:vAlign w:val="bottom"/>
            <w:hideMark/>
          </w:tcPr>
          <w:p w14:paraId="4D59D403"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1/05/2009</w:t>
            </w:r>
          </w:p>
        </w:tc>
        <w:tc>
          <w:tcPr>
            <w:tcW w:w="0" w:type="auto"/>
            <w:tcBorders>
              <w:top w:val="nil"/>
              <w:left w:val="nil"/>
              <w:bottom w:val="nil"/>
              <w:right w:val="nil"/>
            </w:tcBorders>
            <w:shd w:val="clear" w:color="auto" w:fill="auto"/>
            <w:noWrap/>
            <w:vAlign w:val="bottom"/>
            <w:hideMark/>
          </w:tcPr>
          <w:p w14:paraId="0A275847"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31/05/2009</w:t>
            </w:r>
          </w:p>
        </w:tc>
        <w:tc>
          <w:tcPr>
            <w:tcW w:w="0" w:type="auto"/>
            <w:tcBorders>
              <w:top w:val="nil"/>
              <w:left w:val="nil"/>
              <w:bottom w:val="nil"/>
              <w:right w:val="nil"/>
            </w:tcBorders>
            <w:shd w:val="clear" w:color="auto" w:fill="auto"/>
            <w:noWrap/>
            <w:vAlign w:val="bottom"/>
            <w:hideMark/>
          </w:tcPr>
          <w:p w14:paraId="22723F76"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496.900,00 </w:t>
            </w:r>
          </w:p>
        </w:tc>
        <w:tc>
          <w:tcPr>
            <w:tcW w:w="0" w:type="auto"/>
            <w:tcBorders>
              <w:top w:val="nil"/>
              <w:left w:val="nil"/>
              <w:bottom w:val="nil"/>
              <w:right w:val="nil"/>
            </w:tcBorders>
            <w:shd w:val="clear" w:color="auto" w:fill="auto"/>
            <w:noWrap/>
            <w:vAlign w:val="bottom"/>
            <w:hideMark/>
          </w:tcPr>
          <w:p w14:paraId="13F95707"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F8C741E"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496.900,00 </w:t>
            </w:r>
          </w:p>
        </w:tc>
        <w:tc>
          <w:tcPr>
            <w:tcW w:w="0" w:type="auto"/>
            <w:tcBorders>
              <w:top w:val="nil"/>
              <w:left w:val="nil"/>
              <w:bottom w:val="nil"/>
              <w:right w:val="nil"/>
            </w:tcBorders>
            <w:shd w:val="clear" w:color="auto" w:fill="auto"/>
            <w:noWrap/>
            <w:vAlign w:val="bottom"/>
            <w:hideMark/>
          </w:tcPr>
          <w:p w14:paraId="2A4F952A"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1.048 </w:t>
            </w:r>
          </w:p>
        </w:tc>
        <w:tc>
          <w:tcPr>
            <w:tcW w:w="0" w:type="auto"/>
            <w:tcBorders>
              <w:top w:val="nil"/>
              <w:left w:val="nil"/>
              <w:bottom w:val="nil"/>
              <w:right w:val="nil"/>
            </w:tcBorders>
            <w:shd w:val="clear" w:color="auto" w:fill="auto"/>
            <w:noWrap/>
            <w:vAlign w:val="bottom"/>
            <w:hideMark/>
          </w:tcPr>
          <w:p w14:paraId="4A1A462C"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397.795,07 </w:t>
            </w:r>
          </w:p>
        </w:tc>
        <w:tc>
          <w:tcPr>
            <w:tcW w:w="1028" w:type="dxa"/>
            <w:tcBorders>
              <w:top w:val="nil"/>
              <w:left w:val="nil"/>
              <w:bottom w:val="nil"/>
              <w:right w:val="nil"/>
            </w:tcBorders>
            <w:shd w:val="clear" w:color="auto" w:fill="auto"/>
            <w:noWrap/>
            <w:vAlign w:val="bottom"/>
            <w:hideMark/>
          </w:tcPr>
          <w:p w14:paraId="6D02DE9F"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r>
      <w:tr w:rsidR="00A4787E" w:rsidRPr="00854A1E" w14:paraId="219F70A9" w14:textId="77777777" w:rsidTr="001478E0">
        <w:trPr>
          <w:trHeight w:val="300"/>
        </w:trPr>
        <w:tc>
          <w:tcPr>
            <w:tcW w:w="0" w:type="auto"/>
            <w:tcBorders>
              <w:top w:val="nil"/>
              <w:left w:val="nil"/>
              <w:bottom w:val="nil"/>
              <w:right w:val="nil"/>
            </w:tcBorders>
            <w:shd w:val="clear" w:color="auto" w:fill="auto"/>
            <w:noWrap/>
            <w:vAlign w:val="bottom"/>
            <w:hideMark/>
          </w:tcPr>
          <w:p w14:paraId="455B7271"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1/06/2009</w:t>
            </w:r>
          </w:p>
        </w:tc>
        <w:tc>
          <w:tcPr>
            <w:tcW w:w="0" w:type="auto"/>
            <w:tcBorders>
              <w:top w:val="nil"/>
              <w:left w:val="nil"/>
              <w:bottom w:val="nil"/>
              <w:right w:val="nil"/>
            </w:tcBorders>
            <w:shd w:val="clear" w:color="auto" w:fill="auto"/>
            <w:noWrap/>
            <w:vAlign w:val="bottom"/>
            <w:hideMark/>
          </w:tcPr>
          <w:p w14:paraId="60422F37"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30/06/2009</w:t>
            </w:r>
          </w:p>
        </w:tc>
        <w:tc>
          <w:tcPr>
            <w:tcW w:w="0" w:type="auto"/>
            <w:tcBorders>
              <w:top w:val="nil"/>
              <w:left w:val="nil"/>
              <w:bottom w:val="nil"/>
              <w:right w:val="nil"/>
            </w:tcBorders>
            <w:shd w:val="clear" w:color="auto" w:fill="auto"/>
            <w:noWrap/>
            <w:vAlign w:val="bottom"/>
            <w:hideMark/>
          </w:tcPr>
          <w:p w14:paraId="661A4CD6"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496.900,00 </w:t>
            </w:r>
          </w:p>
        </w:tc>
        <w:tc>
          <w:tcPr>
            <w:tcW w:w="0" w:type="auto"/>
            <w:tcBorders>
              <w:top w:val="nil"/>
              <w:left w:val="nil"/>
              <w:bottom w:val="nil"/>
              <w:right w:val="nil"/>
            </w:tcBorders>
            <w:shd w:val="clear" w:color="auto" w:fill="auto"/>
            <w:noWrap/>
            <w:vAlign w:val="bottom"/>
            <w:hideMark/>
          </w:tcPr>
          <w:p w14:paraId="1A029140"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6F8B001D"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993.800,00 </w:t>
            </w:r>
          </w:p>
        </w:tc>
        <w:tc>
          <w:tcPr>
            <w:tcW w:w="0" w:type="auto"/>
            <w:tcBorders>
              <w:top w:val="nil"/>
              <w:left w:val="nil"/>
              <w:bottom w:val="nil"/>
              <w:right w:val="nil"/>
            </w:tcBorders>
            <w:shd w:val="clear" w:color="auto" w:fill="auto"/>
            <w:noWrap/>
            <w:vAlign w:val="bottom"/>
            <w:hideMark/>
          </w:tcPr>
          <w:p w14:paraId="42905DC2"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1.048 </w:t>
            </w:r>
          </w:p>
        </w:tc>
        <w:tc>
          <w:tcPr>
            <w:tcW w:w="0" w:type="auto"/>
            <w:tcBorders>
              <w:top w:val="nil"/>
              <w:left w:val="nil"/>
              <w:bottom w:val="nil"/>
              <w:right w:val="nil"/>
            </w:tcBorders>
            <w:shd w:val="clear" w:color="auto" w:fill="auto"/>
            <w:noWrap/>
            <w:vAlign w:val="bottom"/>
            <w:hideMark/>
          </w:tcPr>
          <w:p w14:paraId="3769B3D1"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795.590,14 </w:t>
            </w:r>
          </w:p>
        </w:tc>
        <w:tc>
          <w:tcPr>
            <w:tcW w:w="1028" w:type="dxa"/>
            <w:tcBorders>
              <w:top w:val="nil"/>
              <w:left w:val="nil"/>
              <w:bottom w:val="nil"/>
              <w:right w:val="nil"/>
            </w:tcBorders>
            <w:shd w:val="clear" w:color="auto" w:fill="auto"/>
            <w:noWrap/>
            <w:vAlign w:val="bottom"/>
            <w:hideMark/>
          </w:tcPr>
          <w:p w14:paraId="6D2438AF"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r>
      <w:tr w:rsidR="00A4787E" w:rsidRPr="00854A1E" w14:paraId="6E4186A8" w14:textId="77777777" w:rsidTr="001478E0">
        <w:trPr>
          <w:trHeight w:val="300"/>
        </w:trPr>
        <w:tc>
          <w:tcPr>
            <w:tcW w:w="0" w:type="auto"/>
            <w:tcBorders>
              <w:top w:val="nil"/>
              <w:left w:val="nil"/>
              <w:bottom w:val="nil"/>
              <w:right w:val="nil"/>
            </w:tcBorders>
            <w:shd w:val="clear" w:color="auto" w:fill="auto"/>
            <w:noWrap/>
            <w:vAlign w:val="bottom"/>
            <w:hideMark/>
          </w:tcPr>
          <w:p w14:paraId="7CB1CA33"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1/07/2009</w:t>
            </w:r>
          </w:p>
        </w:tc>
        <w:tc>
          <w:tcPr>
            <w:tcW w:w="0" w:type="auto"/>
            <w:tcBorders>
              <w:top w:val="nil"/>
              <w:left w:val="nil"/>
              <w:bottom w:val="nil"/>
              <w:right w:val="nil"/>
            </w:tcBorders>
            <w:shd w:val="clear" w:color="auto" w:fill="auto"/>
            <w:noWrap/>
            <w:vAlign w:val="bottom"/>
            <w:hideMark/>
          </w:tcPr>
          <w:p w14:paraId="4BA6F951"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31/07/2009</w:t>
            </w:r>
          </w:p>
        </w:tc>
        <w:tc>
          <w:tcPr>
            <w:tcW w:w="0" w:type="auto"/>
            <w:tcBorders>
              <w:top w:val="nil"/>
              <w:left w:val="nil"/>
              <w:bottom w:val="nil"/>
              <w:right w:val="nil"/>
            </w:tcBorders>
            <w:shd w:val="clear" w:color="auto" w:fill="auto"/>
            <w:noWrap/>
            <w:vAlign w:val="bottom"/>
            <w:hideMark/>
          </w:tcPr>
          <w:p w14:paraId="5FB77CC1"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496.900,00 </w:t>
            </w:r>
          </w:p>
        </w:tc>
        <w:tc>
          <w:tcPr>
            <w:tcW w:w="0" w:type="auto"/>
            <w:tcBorders>
              <w:top w:val="nil"/>
              <w:left w:val="nil"/>
              <w:bottom w:val="nil"/>
              <w:right w:val="nil"/>
            </w:tcBorders>
            <w:shd w:val="clear" w:color="auto" w:fill="auto"/>
            <w:noWrap/>
            <w:vAlign w:val="bottom"/>
            <w:hideMark/>
          </w:tcPr>
          <w:p w14:paraId="1D39DA46"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F7760F5"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496.900,00 </w:t>
            </w:r>
          </w:p>
        </w:tc>
        <w:tc>
          <w:tcPr>
            <w:tcW w:w="0" w:type="auto"/>
            <w:tcBorders>
              <w:top w:val="nil"/>
              <w:left w:val="nil"/>
              <w:bottom w:val="nil"/>
              <w:right w:val="nil"/>
            </w:tcBorders>
            <w:shd w:val="clear" w:color="auto" w:fill="auto"/>
            <w:noWrap/>
            <w:vAlign w:val="bottom"/>
            <w:hideMark/>
          </w:tcPr>
          <w:p w14:paraId="31CF7351"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1.048 </w:t>
            </w:r>
          </w:p>
        </w:tc>
        <w:tc>
          <w:tcPr>
            <w:tcW w:w="0" w:type="auto"/>
            <w:tcBorders>
              <w:top w:val="nil"/>
              <w:left w:val="nil"/>
              <w:bottom w:val="nil"/>
              <w:right w:val="nil"/>
            </w:tcBorders>
            <w:shd w:val="clear" w:color="auto" w:fill="auto"/>
            <w:noWrap/>
            <w:vAlign w:val="bottom"/>
            <w:hideMark/>
          </w:tcPr>
          <w:p w14:paraId="7E87BBDF"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397.795,07 </w:t>
            </w:r>
          </w:p>
        </w:tc>
        <w:tc>
          <w:tcPr>
            <w:tcW w:w="1028" w:type="dxa"/>
            <w:tcBorders>
              <w:top w:val="nil"/>
              <w:left w:val="nil"/>
              <w:bottom w:val="nil"/>
              <w:right w:val="nil"/>
            </w:tcBorders>
            <w:shd w:val="clear" w:color="auto" w:fill="auto"/>
            <w:noWrap/>
            <w:vAlign w:val="bottom"/>
            <w:hideMark/>
          </w:tcPr>
          <w:p w14:paraId="383F44DC"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r>
      <w:tr w:rsidR="00A4787E" w:rsidRPr="00854A1E" w14:paraId="2C965C71" w14:textId="77777777" w:rsidTr="001478E0">
        <w:trPr>
          <w:trHeight w:val="300"/>
        </w:trPr>
        <w:tc>
          <w:tcPr>
            <w:tcW w:w="0" w:type="auto"/>
            <w:tcBorders>
              <w:top w:val="nil"/>
              <w:left w:val="nil"/>
              <w:bottom w:val="nil"/>
              <w:right w:val="nil"/>
            </w:tcBorders>
            <w:shd w:val="clear" w:color="auto" w:fill="auto"/>
            <w:noWrap/>
            <w:vAlign w:val="bottom"/>
            <w:hideMark/>
          </w:tcPr>
          <w:p w14:paraId="62D7D9F5"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1/08/2009</w:t>
            </w:r>
          </w:p>
        </w:tc>
        <w:tc>
          <w:tcPr>
            <w:tcW w:w="0" w:type="auto"/>
            <w:tcBorders>
              <w:top w:val="nil"/>
              <w:left w:val="nil"/>
              <w:bottom w:val="nil"/>
              <w:right w:val="nil"/>
            </w:tcBorders>
            <w:shd w:val="clear" w:color="auto" w:fill="auto"/>
            <w:noWrap/>
            <w:vAlign w:val="bottom"/>
            <w:hideMark/>
          </w:tcPr>
          <w:p w14:paraId="0DD180D2"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31/08/2009</w:t>
            </w:r>
          </w:p>
        </w:tc>
        <w:tc>
          <w:tcPr>
            <w:tcW w:w="0" w:type="auto"/>
            <w:tcBorders>
              <w:top w:val="nil"/>
              <w:left w:val="nil"/>
              <w:bottom w:val="nil"/>
              <w:right w:val="nil"/>
            </w:tcBorders>
            <w:shd w:val="clear" w:color="auto" w:fill="auto"/>
            <w:noWrap/>
            <w:vAlign w:val="bottom"/>
            <w:hideMark/>
          </w:tcPr>
          <w:p w14:paraId="3947B296"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496.900,00 </w:t>
            </w:r>
          </w:p>
        </w:tc>
        <w:tc>
          <w:tcPr>
            <w:tcW w:w="0" w:type="auto"/>
            <w:tcBorders>
              <w:top w:val="nil"/>
              <w:left w:val="nil"/>
              <w:bottom w:val="nil"/>
              <w:right w:val="nil"/>
            </w:tcBorders>
            <w:shd w:val="clear" w:color="auto" w:fill="auto"/>
            <w:noWrap/>
            <w:vAlign w:val="bottom"/>
            <w:hideMark/>
          </w:tcPr>
          <w:p w14:paraId="0E9AE41C"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72DC1D0"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496.900,00 </w:t>
            </w:r>
          </w:p>
        </w:tc>
        <w:tc>
          <w:tcPr>
            <w:tcW w:w="0" w:type="auto"/>
            <w:tcBorders>
              <w:top w:val="nil"/>
              <w:left w:val="nil"/>
              <w:bottom w:val="nil"/>
              <w:right w:val="nil"/>
            </w:tcBorders>
            <w:shd w:val="clear" w:color="auto" w:fill="auto"/>
            <w:noWrap/>
            <w:vAlign w:val="bottom"/>
            <w:hideMark/>
          </w:tcPr>
          <w:p w14:paraId="617138E1"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1.048 </w:t>
            </w:r>
          </w:p>
        </w:tc>
        <w:tc>
          <w:tcPr>
            <w:tcW w:w="0" w:type="auto"/>
            <w:tcBorders>
              <w:top w:val="nil"/>
              <w:left w:val="nil"/>
              <w:bottom w:val="nil"/>
              <w:right w:val="nil"/>
            </w:tcBorders>
            <w:shd w:val="clear" w:color="auto" w:fill="auto"/>
            <w:noWrap/>
            <w:vAlign w:val="bottom"/>
            <w:hideMark/>
          </w:tcPr>
          <w:p w14:paraId="4F9FF44B"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397.795,07 </w:t>
            </w:r>
          </w:p>
        </w:tc>
        <w:tc>
          <w:tcPr>
            <w:tcW w:w="1028" w:type="dxa"/>
            <w:tcBorders>
              <w:top w:val="nil"/>
              <w:left w:val="nil"/>
              <w:bottom w:val="nil"/>
              <w:right w:val="nil"/>
            </w:tcBorders>
            <w:shd w:val="clear" w:color="auto" w:fill="auto"/>
            <w:noWrap/>
            <w:vAlign w:val="bottom"/>
            <w:hideMark/>
          </w:tcPr>
          <w:p w14:paraId="466BB1F2"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r>
      <w:tr w:rsidR="00A4787E" w:rsidRPr="00854A1E" w14:paraId="22007E1D" w14:textId="77777777" w:rsidTr="001478E0">
        <w:trPr>
          <w:trHeight w:val="300"/>
        </w:trPr>
        <w:tc>
          <w:tcPr>
            <w:tcW w:w="0" w:type="auto"/>
            <w:tcBorders>
              <w:top w:val="nil"/>
              <w:left w:val="nil"/>
              <w:bottom w:val="nil"/>
              <w:right w:val="nil"/>
            </w:tcBorders>
            <w:shd w:val="clear" w:color="auto" w:fill="auto"/>
            <w:noWrap/>
            <w:vAlign w:val="bottom"/>
            <w:hideMark/>
          </w:tcPr>
          <w:p w14:paraId="1F65387D"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1/09/2009</w:t>
            </w:r>
          </w:p>
        </w:tc>
        <w:tc>
          <w:tcPr>
            <w:tcW w:w="0" w:type="auto"/>
            <w:tcBorders>
              <w:top w:val="nil"/>
              <w:left w:val="nil"/>
              <w:bottom w:val="nil"/>
              <w:right w:val="nil"/>
            </w:tcBorders>
            <w:shd w:val="clear" w:color="auto" w:fill="auto"/>
            <w:noWrap/>
            <w:vAlign w:val="bottom"/>
            <w:hideMark/>
          </w:tcPr>
          <w:p w14:paraId="0934DA4C"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30/09/2009</w:t>
            </w:r>
          </w:p>
        </w:tc>
        <w:tc>
          <w:tcPr>
            <w:tcW w:w="0" w:type="auto"/>
            <w:tcBorders>
              <w:top w:val="nil"/>
              <w:left w:val="nil"/>
              <w:bottom w:val="nil"/>
              <w:right w:val="nil"/>
            </w:tcBorders>
            <w:shd w:val="clear" w:color="auto" w:fill="auto"/>
            <w:noWrap/>
            <w:vAlign w:val="bottom"/>
            <w:hideMark/>
          </w:tcPr>
          <w:p w14:paraId="4BA742A4"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496.900,00 </w:t>
            </w:r>
          </w:p>
        </w:tc>
        <w:tc>
          <w:tcPr>
            <w:tcW w:w="0" w:type="auto"/>
            <w:tcBorders>
              <w:top w:val="nil"/>
              <w:left w:val="nil"/>
              <w:bottom w:val="nil"/>
              <w:right w:val="nil"/>
            </w:tcBorders>
            <w:shd w:val="clear" w:color="auto" w:fill="auto"/>
            <w:noWrap/>
            <w:vAlign w:val="bottom"/>
            <w:hideMark/>
          </w:tcPr>
          <w:p w14:paraId="6AB46DC9"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6E49A8D"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496.900,00 </w:t>
            </w:r>
          </w:p>
        </w:tc>
        <w:tc>
          <w:tcPr>
            <w:tcW w:w="0" w:type="auto"/>
            <w:tcBorders>
              <w:top w:val="nil"/>
              <w:left w:val="nil"/>
              <w:bottom w:val="nil"/>
              <w:right w:val="nil"/>
            </w:tcBorders>
            <w:shd w:val="clear" w:color="auto" w:fill="auto"/>
            <w:noWrap/>
            <w:vAlign w:val="bottom"/>
            <w:hideMark/>
          </w:tcPr>
          <w:p w14:paraId="2B09E798"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1.048 </w:t>
            </w:r>
          </w:p>
        </w:tc>
        <w:tc>
          <w:tcPr>
            <w:tcW w:w="0" w:type="auto"/>
            <w:tcBorders>
              <w:top w:val="nil"/>
              <w:left w:val="nil"/>
              <w:bottom w:val="nil"/>
              <w:right w:val="nil"/>
            </w:tcBorders>
            <w:shd w:val="clear" w:color="auto" w:fill="auto"/>
            <w:noWrap/>
            <w:vAlign w:val="bottom"/>
            <w:hideMark/>
          </w:tcPr>
          <w:p w14:paraId="360679ED"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397.795,07 </w:t>
            </w:r>
          </w:p>
        </w:tc>
        <w:tc>
          <w:tcPr>
            <w:tcW w:w="1028" w:type="dxa"/>
            <w:tcBorders>
              <w:top w:val="nil"/>
              <w:left w:val="nil"/>
              <w:bottom w:val="nil"/>
              <w:right w:val="nil"/>
            </w:tcBorders>
            <w:shd w:val="clear" w:color="auto" w:fill="auto"/>
            <w:noWrap/>
            <w:vAlign w:val="bottom"/>
            <w:hideMark/>
          </w:tcPr>
          <w:p w14:paraId="31804C6B"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r>
      <w:tr w:rsidR="00A4787E" w:rsidRPr="00854A1E" w14:paraId="750BDFD0" w14:textId="77777777" w:rsidTr="001478E0">
        <w:trPr>
          <w:trHeight w:val="300"/>
        </w:trPr>
        <w:tc>
          <w:tcPr>
            <w:tcW w:w="0" w:type="auto"/>
            <w:tcBorders>
              <w:top w:val="nil"/>
              <w:left w:val="nil"/>
              <w:bottom w:val="nil"/>
              <w:right w:val="nil"/>
            </w:tcBorders>
            <w:shd w:val="clear" w:color="auto" w:fill="auto"/>
            <w:noWrap/>
            <w:vAlign w:val="bottom"/>
            <w:hideMark/>
          </w:tcPr>
          <w:p w14:paraId="07F2DED4"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1/10/2009</w:t>
            </w:r>
          </w:p>
        </w:tc>
        <w:tc>
          <w:tcPr>
            <w:tcW w:w="0" w:type="auto"/>
            <w:tcBorders>
              <w:top w:val="nil"/>
              <w:left w:val="nil"/>
              <w:bottom w:val="nil"/>
              <w:right w:val="nil"/>
            </w:tcBorders>
            <w:shd w:val="clear" w:color="auto" w:fill="auto"/>
            <w:noWrap/>
            <w:vAlign w:val="bottom"/>
            <w:hideMark/>
          </w:tcPr>
          <w:p w14:paraId="0B5B18A7"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31/10/2009</w:t>
            </w:r>
          </w:p>
        </w:tc>
        <w:tc>
          <w:tcPr>
            <w:tcW w:w="0" w:type="auto"/>
            <w:tcBorders>
              <w:top w:val="nil"/>
              <w:left w:val="nil"/>
              <w:bottom w:val="nil"/>
              <w:right w:val="nil"/>
            </w:tcBorders>
            <w:shd w:val="clear" w:color="auto" w:fill="auto"/>
            <w:noWrap/>
            <w:vAlign w:val="bottom"/>
            <w:hideMark/>
          </w:tcPr>
          <w:p w14:paraId="40CD6388"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496.900,00 </w:t>
            </w:r>
          </w:p>
        </w:tc>
        <w:tc>
          <w:tcPr>
            <w:tcW w:w="0" w:type="auto"/>
            <w:tcBorders>
              <w:top w:val="nil"/>
              <w:left w:val="nil"/>
              <w:bottom w:val="nil"/>
              <w:right w:val="nil"/>
            </w:tcBorders>
            <w:shd w:val="clear" w:color="auto" w:fill="auto"/>
            <w:noWrap/>
            <w:vAlign w:val="bottom"/>
            <w:hideMark/>
          </w:tcPr>
          <w:p w14:paraId="22704055"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760D43F"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496.900,00 </w:t>
            </w:r>
          </w:p>
        </w:tc>
        <w:tc>
          <w:tcPr>
            <w:tcW w:w="0" w:type="auto"/>
            <w:tcBorders>
              <w:top w:val="nil"/>
              <w:left w:val="nil"/>
              <w:bottom w:val="nil"/>
              <w:right w:val="nil"/>
            </w:tcBorders>
            <w:shd w:val="clear" w:color="auto" w:fill="auto"/>
            <w:noWrap/>
            <w:vAlign w:val="bottom"/>
            <w:hideMark/>
          </w:tcPr>
          <w:p w14:paraId="68BB46C8"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1.048 </w:t>
            </w:r>
          </w:p>
        </w:tc>
        <w:tc>
          <w:tcPr>
            <w:tcW w:w="0" w:type="auto"/>
            <w:tcBorders>
              <w:top w:val="nil"/>
              <w:left w:val="nil"/>
              <w:bottom w:val="nil"/>
              <w:right w:val="nil"/>
            </w:tcBorders>
            <w:shd w:val="clear" w:color="auto" w:fill="auto"/>
            <w:noWrap/>
            <w:vAlign w:val="bottom"/>
            <w:hideMark/>
          </w:tcPr>
          <w:p w14:paraId="739754F3"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397.795,07 </w:t>
            </w:r>
          </w:p>
        </w:tc>
        <w:tc>
          <w:tcPr>
            <w:tcW w:w="1028" w:type="dxa"/>
            <w:tcBorders>
              <w:top w:val="nil"/>
              <w:left w:val="nil"/>
              <w:bottom w:val="nil"/>
              <w:right w:val="nil"/>
            </w:tcBorders>
            <w:shd w:val="clear" w:color="auto" w:fill="auto"/>
            <w:noWrap/>
            <w:vAlign w:val="bottom"/>
            <w:hideMark/>
          </w:tcPr>
          <w:p w14:paraId="0FA2D682"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r>
      <w:tr w:rsidR="00A4787E" w:rsidRPr="00854A1E" w14:paraId="1CF02AAF" w14:textId="77777777" w:rsidTr="001478E0">
        <w:trPr>
          <w:trHeight w:val="300"/>
        </w:trPr>
        <w:tc>
          <w:tcPr>
            <w:tcW w:w="0" w:type="auto"/>
            <w:tcBorders>
              <w:top w:val="nil"/>
              <w:left w:val="nil"/>
              <w:bottom w:val="nil"/>
              <w:right w:val="nil"/>
            </w:tcBorders>
            <w:shd w:val="clear" w:color="auto" w:fill="auto"/>
            <w:noWrap/>
            <w:vAlign w:val="bottom"/>
            <w:hideMark/>
          </w:tcPr>
          <w:p w14:paraId="63961D4E"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1/11/2009</w:t>
            </w:r>
          </w:p>
        </w:tc>
        <w:tc>
          <w:tcPr>
            <w:tcW w:w="0" w:type="auto"/>
            <w:tcBorders>
              <w:top w:val="nil"/>
              <w:left w:val="nil"/>
              <w:bottom w:val="nil"/>
              <w:right w:val="nil"/>
            </w:tcBorders>
            <w:shd w:val="clear" w:color="auto" w:fill="auto"/>
            <w:noWrap/>
            <w:vAlign w:val="bottom"/>
            <w:hideMark/>
          </w:tcPr>
          <w:p w14:paraId="10EF2529"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30/11/2009</w:t>
            </w:r>
          </w:p>
        </w:tc>
        <w:tc>
          <w:tcPr>
            <w:tcW w:w="0" w:type="auto"/>
            <w:tcBorders>
              <w:top w:val="nil"/>
              <w:left w:val="nil"/>
              <w:bottom w:val="nil"/>
              <w:right w:val="nil"/>
            </w:tcBorders>
            <w:shd w:val="clear" w:color="auto" w:fill="auto"/>
            <w:noWrap/>
            <w:vAlign w:val="bottom"/>
            <w:hideMark/>
          </w:tcPr>
          <w:p w14:paraId="417157FB"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496.900,00 </w:t>
            </w:r>
          </w:p>
        </w:tc>
        <w:tc>
          <w:tcPr>
            <w:tcW w:w="0" w:type="auto"/>
            <w:tcBorders>
              <w:top w:val="nil"/>
              <w:left w:val="nil"/>
              <w:bottom w:val="nil"/>
              <w:right w:val="nil"/>
            </w:tcBorders>
            <w:shd w:val="clear" w:color="auto" w:fill="auto"/>
            <w:noWrap/>
            <w:vAlign w:val="bottom"/>
            <w:hideMark/>
          </w:tcPr>
          <w:p w14:paraId="344919F7"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7375F424"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993.800,00 </w:t>
            </w:r>
          </w:p>
        </w:tc>
        <w:tc>
          <w:tcPr>
            <w:tcW w:w="0" w:type="auto"/>
            <w:tcBorders>
              <w:top w:val="nil"/>
              <w:left w:val="nil"/>
              <w:bottom w:val="nil"/>
              <w:right w:val="nil"/>
            </w:tcBorders>
            <w:shd w:val="clear" w:color="auto" w:fill="auto"/>
            <w:noWrap/>
            <w:vAlign w:val="bottom"/>
            <w:hideMark/>
          </w:tcPr>
          <w:p w14:paraId="0F23FA00"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1.048 </w:t>
            </w:r>
          </w:p>
        </w:tc>
        <w:tc>
          <w:tcPr>
            <w:tcW w:w="0" w:type="auto"/>
            <w:tcBorders>
              <w:top w:val="nil"/>
              <w:left w:val="nil"/>
              <w:bottom w:val="nil"/>
              <w:right w:val="nil"/>
            </w:tcBorders>
            <w:shd w:val="clear" w:color="auto" w:fill="auto"/>
            <w:noWrap/>
            <w:vAlign w:val="bottom"/>
            <w:hideMark/>
          </w:tcPr>
          <w:p w14:paraId="723A7B48"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795.590,14 </w:t>
            </w:r>
          </w:p>
        </w:tc>
        <w:tc>
          <w:tcPr>
            <w:tcW w:w="1028" w:type="dxa"/>
            <w:tcBorders>
              <w:top w:val="nil"/>
              <w:left w:val="nil"/>
              <w:bottom w:val="nil"/>
              <w:right w:val="nil"/>
            </w:tcBorders>
            <w:shd w:val="clear" w:color="auto" w:fill="auto"/>
            <w:noWrap/>
            <w:vAlign w:val="bottom"/>
            <w:hideMark/>
          </w:tcPr>
          <w:p w14:paraId="48987C95"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r>
      <w:tr w:rsidR="00A4787E" w:rsidRPr="00854A1E" w14:paraId="0E56F1CA" w14:textId="77777777" w:rsidTr="001478E0">
        <w:trPr>
          <w:trHeight w:val="300"/>
        </w:trPr>
        <w:tc>
          <w:tcPr>
            <w:tcW w:w="0" w:type="auto"/>
            <w:tcBorders>
              <w:top w:val="nil"/>
              <w:left w:val="nil"/>
              <w:bottom w:val="nil"/>
              <w:right w:val="nil"/>
            </w:tcBorders>
            <w:shd w:val="clear" w:color="auto" w:fill="auto"/>
            <w:noWrap/>
            <w:vAlign w:val="bottom"/>
            <w:hideMark/>
          </w:tcPr>
          <w:p w14:paraId="44A24B26"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1/12/2009</w:t>
            </w:r>
          </w:p>
        </w:tc>
        <w:tc>
          <w:tcPr>
            <w:tcW w:w="0" w:type="auto"/>
            <w:tcBorders>
              <w:top w:val="nil"/>
              <w:left w:val="nil"/>
              <w:bottom w:val="nil"/>
              <w:right w:val="nil"/>
            </w:tcBorders>
            <w:shd w:val="clear" w:color="auto" w:fill="auto"/>
            <w:noWrap/>
            <w:vAlign w:val="bottom"/>
            <w:hideMark/>
          </w:tcPr>
          <w:p w14:paraId="2129C6E6"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31/12/2009</w:t>
            </w:r>
          </w:p>
        </w:tc>
        <w:tc>
          <w:tcPr>
            <w:tcW w:w="0" w:type="auto"/>
            <w:tcBorders>
              <w:top w:val="nil"/>
              <w:left w:val="nil"/>
              <w:bottom w:val="nil"/>
              <w:right w:val="nil"/>
            </w:tcBorders>
            <w:shd w:val="clear" w:color="auto" w:fill="auto"/>
            <w:noWrap/>
            <w:vAlign w:val="bottom"/>
            <w:hideMark/>
          </w:tcPr>
          <w:p w14:paraId="5AC03414"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496.900,00 </w:t>
            </w:r>
          </w:p>
        </w:tc>
        <w:tc>
          <w:tcPr>
            <w:tcW w:w="0" w:type="auto"/>
            <w:tcBorders>
              <w:top w:val="nil"/>
              <w:left w:val="nil"/>
              <w:bottom w:val="nil"/>
              <w:right w:val="nil"/>
            </w:tcBorders>
            <w:shd w:val="clear" w:color="auto" w:fill="auto"/>
            <w:noWrap/>
            <w:vAlign w:val="bottom"/>
            <w:hideMark/>
          </w:tcPr>
          <w:p w14:paraId="1A9ACAE5"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F666EAF"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496.900,00 </w:t>
            </w:r>
          </w:p>
        </w:tc>
        <w:tc>
          <w:tcPr>
            <w:tcW w:w="0" w:type="auto"/>
            <w:tcBorders>
              <w:top w:val="nil"/>
              <w:left w:val="nil"/>
              <w:bottom w:val="nil"/>
              <w:right w:val="nil"/>
            </w:tcBorders>
            <w:shd w:val="clear" w:color="auto" w:fill="auto"/>
            <w:noWrap/>
            <w:vAlign w:val="bottom"/>
            <w:hideMark/>
          </w:tcPr>
          <w:p w14:paraId="57B111F4"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1.048 </w:t>
            </w:r>
          </w:p>
        </w:tc>
        <w:tc>
          <w:tcPr>
            <w:tcW w:w="0" w:type="auto"/>
            <w:tcBorders>
              <w:top w:val="nil"/>
              <w:left w:val="nil"/>
              <w:bottom w:val="nil"/>
              <w:right w:val="nil"/>
            </w:tcBorders>
            <w:shd w:val="clear" w:color="auto" w:fill="auto"/>
            <w:noWrap/>
            <w:vAlign w:val="bottom"/>
            <w:hideMark/>
          </w:tcPr>
          <w:p w14:paraId="3F0AAA70"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397.795,07 </w:t>
            </w:r>
          </w:p>
        </w:tc>
        <w:tc>
          <w:tcPr>
            <w:tcW w:w="1028" w:type="dxa"/>
            <w:tcBorders>
              <w:top w:val="nil"/>
              <w:left w:val="nil"/>
              <w:bottom w:val="nil"/>
              <w:right w:val="nil"/>
            </w:tcBorders>
            <w:shd w:val="clear" w:color="auto" w:fill="auto"/>
            <w:noWrap/>
            <w:vAlign w:val="bottom"/>
            <w:hideMark/>
          </w:tcPr>
          <w:p w14:paraId="17395AA4"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r>
      <w:tr w:rsidR="00A4787E" w:rsidRPr="00854A1E" w14:paraId="5847C665" w14:textId="77777777" w:rsidTr="001478E0">
        <w:trPr>
          <w:trHeight w:val="300"/>
        </w:trPr>
        <w:tc>
          <w:tcPr>
            <w:tcW w:w="0" w:type="auto"/>
            <w:tcBorders>
              <w:top w:val="nil"/>
              <w:left w:val="nil"/>
              <w:bottom w:val="nil"/>
              <w:right w:val="nil"/>
            </w:tcBorders>
            <w:shd w:val="clear" w:color="auto" w:fill="auto"/>
            <w:noWrap/>
            <w:vAlign w:val="bottom"/>
            <w:hideMark/>
          </w:tcPr>
          <w:p w14:paraId="38868C4E"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1/01/2010</w:t>
            </w:r>
          </w:p>
        </w:tc>
        <w:tc>
          <w:tcPr>
            <w:tcW w:w="0" w:type="auto"/>
            <w:tcBorders>
              <w:top w:val="nil"/>
              <w:left w:val="nil"/>
              <w:bottom w:val="nil"/>
              <w:right w:val="nil"/>
            </w:tcBorders>
            <w:shd w:val="clear" w:color="auto" w:fill="auto"/>
            <w:noWrap/>
            <w:vAlign w:val="bottom"/>
            <w:hideMark/>
          </w:tcPr>
          <w:p w14:paraId="1CC14F79"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31/01/2010</w:t>
            </w:r>
          </w:p>
        </w:tc>
        <w:tc>
          <w:tcPr>
            <w:tcW w:w="0" w:type="auto"/>
            <w:tcBorders>
              <w:top w:val="nil"/>
              <w:left w:val="nil"/>
              <w:bottom w:val="nil"/>
              <w:right w:val="nil"/>
            </w:tcBorders>
            <w:shd w:val="clear" w:color="auto" w:fill="auto"/>
            <w:noWrap/>
            <w:vAlign w:val="bottom"/>
            <w:hideMark/>
          </w:tcPr>
          <w:p w14:paraId="3F12A535"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515.000,00 </w:t>
            </w:r>
          </w:p>
        </w:tc>
        <w:tc>
          <w:tcPr>
            <w:tcW w:w="0" w:type="auto"/>
            <w:tcBorders>
              <w:top w:val="nil"/>
              <w:left w:val="nil"/>
              <w:bottom w:val="nil"/>
              <w:right w:val="nil"/>
            </w:tcBorders>
            <w:shd w:val="clear" w:color="auto" w:fill="auto"/>
            <w:noWrap/>
            <w:vAlign w:val="bottom"/>
            <w:hideMark/>
          </w:tcPr>
          <w:p w14:paraId="4958AA56"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98B750A"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515.000,00 </w:t>
            </w:r>
          </w:p>
        </w:tc>
        <w:tc>
          <w:tcPr>
            <w:tcW w:w="0" w:type="auto"/>
            <w:tcBorders>
              <w:top w:val="nil"/>
              <w:left w:val="nil"/>
              <w:bottom w:val="nil"/>
              <w:right w:val="nil"/>
            </w:tcBorders>
            <w:shd w:val="clear" w:color="auto" w:fill="auto"/>
            <w:noWrap/>
            <w:vAlign w:val="bottom"/>
            <w:hideMark/>
          </w:tcPr>
          <w:p w14:paraId="2615EBA2"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1.048 </w:t>
            </w:r>
          </w:p>
        </w:tc>
        <w:tc>
          <w:tcPr>
            <w:tcW w:w="0" w:type="auto"/>
            <w:tcBorders>
              <w:top w:val="nil"/>
              <w:left w:val="nil"/>
              <w:bottom w:val="nil"/>
              <w:right w:val="nil"/>
            </w:tcBorders>
            <w:shd w:val="clear" w:color="auto" w:fill="auto"/>
            <w:noWrap/>
            <w:vAlign w:val="bottom"/>
            <w:hideMark/>
          </w:tcPr>
          <w:p w14:paraId="31FD6804"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412.285,09 </w:t>
            </w:r>
          </w:p>
        </w:tc>
        <w:tc>
          <w:tcPr>
            <w:tcW w:w="1028" w:type="dxa"/>
            <w:tcBorders>
              <w:top w:val="nil"/>
              <w:left w:val="nil"/>
              <w:bottom w:val="nil"/>
              <w:right w:val="nil"/>
            </w:tcBorders>
            <w:shd w:val="clear" w:color="auto" w:fill="auto"/>
            <w:noWrap/>
            <w:vAlign w:val="bottom"/>
            <w:hideMark/>
          </w:tcPr>
          <w:p w14:paraId="618C23D6"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r>
      <w:tr w:rsidR="00A4787E" w:rsidRPr="00854A1E" w14:paraId="5F3011AC" w14:textId="77777777" w:rsidTr="001478E0">
        <w:trPr>
          <w:trHeight w:val="300"/>
        </w:trPr>
        <w:tc>
          <w:tcPr>
            <w:tcW w:w="0" w:type="auto"/>
            <w:tcBorders>
              <w:top w:val="nil"/>
              <w:left w:val="nil"/>
              <w:bottom w:val="nil"/>
              <w:right w:val="nil"/>
            </w:tcBorders>
            <w:shd w:val="clear" w:color="auto" w:fill="auto"/>
            <w:noWrap/>
            <w:vAlign w:val="bottom"/>
            <w:hideMark/>
          </w:tcPr>
          <w:p w14:paraId="549301FB"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1/02/2010</w:t>
            </w:r>
          </w:p>
        </w:tc>
        <w:tc>
          <w:tcPr>
            <w:tcW w:w="0" w:type="auto"/>
            <w:tcBorders>
              <w:top w:val="nil"/>
              <w:left w:val="nil"/>
              <w:bottom w:val="nil"/>
              <w:right w:val="nil"/>
            </w:tcBorders>
            <w:shd w:val="clear" w:color="auto" w:fill="auto"/>
            <w:noWrap/>
            <w:vAlign w:val="bottom"/>
            <w:hideMark/>
          </w:tcPr>
          <w:p w14:paraId="26BFEC9A"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28/02/2010</w:t>
            </w:r>
          </w:p>
        </w:tc>
        <w:tc>
          <w:tcPr>
            <w:tcW w:w="0" w:type="auto"/>
            <w:tcBorders>
              <w:top w:val="nil"/>
              <w:left w:val="nil"/>
              <w:bottom w:val="nil"/>
              <w:right w:val="nil"/>
            </w:tcBorders>
            <w:shd w:val="clear" w:color="auto" w:fill="auto"/>
            <w:noWrap/>
            <w:vAlign w:val="bottom"/>
            <w:hideMark/>
          </w:tcPr>
          <w:p w14:paraId="2BE4916F"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515.000,00 </w:t>
            </w:r>
          </w:p>
        </w:tc>
        <w:tc>
          <w:tcPr>
            <w:tcW w:w="0" w:type="auto"/>
            <w:tcBorders>
              <w:top w:val="nil"/>
              <w:left w:val="nil"/>
              <w:bottom w:val="nil"/>
              <w:right w:val="nil"/>
            </w:tcBorders>
            <w:shd w:val="clear" w:color="auto" w:fill="auto"/>
            <w:noWrap/>
            <w:vAlign w:val="bottom"/>
            <w:hideMark/>
          </w:tcPr>
          <w:p w14:paraId="7AAC1FB8"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849D23A"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515.000,00 </w:t>
            </w:r>
          </w:p>
        </w:tc>
        <w:tc>
          <w:tcPr>
            <w:tcW w:w="0" w:type="auto"/>
            <w:tcBorders>
              <w:top w:val="nil"/>
              <w:left w:val="nil"/>
              <w:bottom w:val="nil"/>
              <w:right w:val="nil"/>
            </w:tcBorders>
            <w:shd w:val="clear" w:color="auto" w:fill="auto"/>
            <w:noWrap/>
            <w:vAlign w:val="bottom"/>
            <w:hideMark/>
          </w:tcPr>
          <w:p w14:paraId="0312C2A2"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1.048 </w:t>
            </w:r>
          </w:p>
        </w:tc>
        <w:tc>
          <w:tcPr>
            <w:tcW w:w="0" w:type="auto"/>
            <w:tcBorders>
              <w:top w:val="nil"/>
              <w:left w:val="nil"/>
              <w:bottom w:val="nil"/>
              <w:right w:val="nil"/>
            </w:tcBorders>
            <w:shd w:val="clear" w:color="auto" w:fill="auto"/>
            <w:noWrap/>
            <w:vAlign w:val="bottom"/>
            <w:hideMark/>
          </w:tcPr>
          <w:p w14:paraId="01C15FE0"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412.285,09 </w:t>
            </w:r>
          </w:p>
        </w:tc>
        <w:tc>
          <w:tcPr>
            <w:tcW w:w="1028" w:type="dxa"/>
            <w:tcBorders>
              <w:top w:val="nil"/>
              <w:left w:val="nil"/>
              <w:bottom w:val="nil"/>
              <w:right w:val="nil"/>
            </w:tcBorders>
            <w:shd w:val="clear" w:color="auto" w:fill="auto"/>
            <w:noWrap/>
            <w:vAlign w:val="bottom"/>
            <w:hideMark/>
          </w:tcPr>
          <w:p w14:paraId="7287CF7E"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r>
      <w:tr w:rsidR="00A4787E" w:rsidRPr="00854A1E" w14:paraId="01119BC3" w14:textId="77777777" w:rsidTr="001478E0">
        <w:trPr>
          <w:trHeight w:val="300"/>
        </w:trPr>
        <w:tc>
          <w:tcPr>
            <w:tcW w:w="0" w:type="auto"/>
            <w:tcBorders>
              <w:top w:val="nil"/>
              <w:left w:val="nil"/>
              <w:bottom w:val="nil"/>
              <w:right w:val="nil"/>
            </w:tcBorders>
            <w:shd w:val="clear" w:color="auto" w:fill="auto"/>
            <w:noWrap/>
            <w:vAlign w:val="bottom"/>
            <w:hideMark/>
          </w:tcPr>
          <w:p w14:paraId="5222E440"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1/03/2010</w:t>
            </w:r>
          </w:p>
        </w:tc>
        <w:tc>
          <w:tcPr>
            <w:tcW w:w="0" w:type="auto"/>
            <w:tcBorders>
              <w:top w:val="nil"/>
              <w:left w:val="nil"/>
              <w:bottom w:val="nil"/>
              <w:right w:val="nil"/>
            </w:tcBorders>
            <w:shd w:val="clear" w:color="auto" w:fill="auto"/>
            <w:noWrap/>
            <w:vAlign w:val="bottom"/>
            <w:hideMark/>
          </w:tcPr>
          <w:p w14:paraId="1F9B5341"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31/03/2010</w:t>
            </w:r>
          </w:p>
        </w:tc>
        <w:tc>
          <w:tcPr>
            <w:tcW w:w="0" w:type="auto"/>
            <w:tcBorders>
              <w:top w:val="nil"/>
              <w:left w:val="nil"/>
              <w:bottom w:val="nil"/>
              <w:right w:val="nil"/>
            </w:tcBorders>
            <w:shd w:val="clear" w:color="auto" w:fill="auto"/>
            <w:noWrap/>
            <w:vAlign w:val="bottom"/>
            <w:hideMark/>
          </w:tcPr>
          <w:p w14:paraId="24D59C96"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515.000,00 </w:t>
            </w:r>
          </w:p>
        </w:tc>
        <w:tc>
          <w:tcPr>
            <w:tcW w:w="0" w:type="auto"/>
            <w:tcBorders>
              <w:top w:val="nil"/>
              <w:left w:val="nil"/>
              <w:bottom w:val="nil"/>
              <w:right w:val="nil"/>
            </w:tcBorders>
            <w:shd w:val="clear" w:color="auto" w:fill="auto"/>
            <w:noWrap/>
            <w:vAlign w:val="bottom"/>
            <w:hideMark/>
          </w:tcPr>
          <w:p w14:paraId="31E4F445"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77BC360"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515.000,00 </w:t>
            </w:r>
          </w:p>
        </w:tc>
        <w:tc>
          <w:tcPr>
            <w:tcW w:w="0" w:type="auto"/>
            <w:tcBorders>
              <w:top w:val="nil"/>
              <w:left w:val="nil"/>
              <w:bottom w:val="nil"/>
              <w:right w:val="nil"/>
            </w:tcBorders>
            <w:shd w:val="clear" w:color="auto" w:fill="auto"/>
            <w:noWrap/>
            <w:vAlign w:val="bottom"/>
            <w:hideMark/>
          </w:tcPr>
          <w:p w14:paraId="2202F838"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1.048 </w:t>
            </w:r>
          </w:p>
        </w:tc>
        <w:tc>
          <w:tcPr>
            <w:tcW w:w="0" w:type="auto"/>
            <w:tcBorders>
              <w:top w:val="nil"/>
              <w:left w:val="nil"/>
              <w:bottom w:val="nil"/>
              <w:right w:val="nil"/>
            </w:tcBorders>
            <w:shd w:val="clear" w:color="auto" w:fill="auto"/>
            <w:noWrap/>
            <w:vAlign w:val="bottom"/>
            <w:hideMark/>
          </w:tcPr>
          <w:p w14:paraId="66F9349D"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412.285,09 </w:t>
            </w:r>
          </w:p>
        </w:tc>
        <w:tc>
          <w:tcPr>
            <w:tcW w:w="1028" w:type="dxa"/>
            <w:tcBorders>
              <w:top w:val="nil"/>
              <w:left w:val="nil"/>
              <w:bottom w:val="nil"/>
              <w:right w:val="nil"/>
            </w:tcBorders>
            <w:shd w:val="clear" w:color="auto" w:fill="auto"/>
            <w:noWrap/>
            <w:vAlign w:val="bottom"/>
            <w:hideMark/>
          </w:tcPr>
          <w:p w14:paraId="016454B0"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r>
      <w:tr w:rsidR="00A4787E" w:rsidRPr="00854A1E" w14:paraId="36AD432B" w14:textId="77777777" w:rsidTr="001478E0">
        <w:trPr>
          <w:trHeight w:val="300"/>
        </w:trPr>
        <w:tc>
          <w:tcPr>
            <w:tcW w:w="0" w:type="auto"/>
            <w:tcBorders>
              <w:top w:val="nil"/>
              <w:left w:val="nil"/>
              <w:bottom w:val="nil"/>
              <w:right w:val="nil"/>
            </w:tcBorders>
            <w:shd w:val="clear" w:color="auto" w:fill="auto"/>
            <w:noWrap/>
            <w:vAlign w:val="bottom"/>
            <w:hideMark/>
          </w:tcPr>
          <w:p w14:paraId="1B9147AF"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1/04/2010</w:t>
            </w:r>
          </w:p>
        </w:tc>
        <w:tc>
          <w:tcPr>
            <w:tcW w:w="0" w:type="auto"/>
            <w:tcBorders>
              <w:top w:val="nil"/>
              <w:left w:val="nil"/>
              <w:bottom w:val="nil"/>
              <w:right w:val="nil"/>
            </w:tcBorders>
            <w:shd w:val="clear" w:color="auto" w:fill="auto"/>
            <w:noWrap/>
            <w:vAlign w:val="bottom"/>
            <w:hideMark/>
          </w:tcPr>
          <w:p w14:paraId="2F77BA42"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30/04/2010</w:t>
            </w:r>
          </w:p>
        </w:tc>
        <w:tc>
          <w:tcPr>
            <w:tcW w:w="0" w:type="auto"/>
            <w:tcBorders>
              <w:top w:val="nil"/>
              <w:left w:val="nil"/>
              <w:bottom w:val="nil"/>
              <w:right w:val="nil"/>
            </w:tcBorders>
            <w:shd w:val="clear" w:color="auto" w:fill="auto"/>
            <w:noWrap/>
            <w:vAlign w:val="bottom"/>
            <w:hideMark/>
          </w:tcPr>
          <w:p w14:paraId="1F315194"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515.000,00 </w:t>
            </w:r>
          </w:p>
        </w:tc>
        <w:tc>
          <w:tcPr>
            <w:tcW w:w="0" w:type="auto"/>
            <w:tcBorders>
              <w:top w:val="nil"/>
              <w:left w:val="nil"/>
              <w:bottom w:val="nil"/>
              <w:right w:val="nil"/>
            </w:tcBorders>
            <w:shd w:val="clear" w:color="auto" w:fill="auto"/>
            <w:noWrap/>
            <w:vAlign w:val="bottom"/>
            <w:hideMark/>
          </w:tcPr>
          <w:p w14:paraId="4213638F"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CDF3D66"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515.000,00 </w:t>
            </w:r>
          </w:p>
        </w:tc>
        <w:tc>
          <w:tcPr>
            <w:tcW w:w="0" w:type="auto"/>
            <w:tcBorders>
              <w:top w:val="nil"/>
              <w:left w:val="nil"/>
              <w:bottom w:val="nil"/>
              <w:right w:val="nil"/>
            </w:tcBorders>
            <w:shd w:val="clear" w:color="auto" w:fill="auto"/>
            <w:noWrap/>
            <w:vAlign w:val="bottom"/>
            <w:hideMark/>
          </w:tcPr>
          <w:p w14:paraId="1B436F7D"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1.048 </w:t>
            </w:r>
          </w:p>
        </w:tc>
        <w:tc>
          <w:tcPr>
            <w:tcW w:w="0" w:type="auto"/>
            <w:tcBorders>
              <w:top w:val="nil"/>
              <w:left w:val="nil"/>
              <w:bottom w:val="nil"/>
              <w:right w:val="nil"/>
            </w:tcBorders>
            <w:shd w:val="clear" w:color="auto" w:fill="auto"/>
            <w:noWrap/>
            <w:vAlign w:val="bottom"/>
            <w:hideMark/>
          </w:tcPr>
          <w:p w14:paraId="0518C496"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412.285,09 </w:t>
            </w:r>
          </w:p>
        </w:tc>
        <w:tc>
          <w:tcPr>
            <w:tcW w:w="1028" w:type="dxa"/>
            <w:tcBorders>
              <w:top w:val="nil"/>
              <w:left w:val="nil"/>
              <w:bottom w:val="nil"/>
              <w:right w:val="nil"/>
            </w:tcBorders>
            <w:shd w:val="clear" w:color="auto" w:fill="auto"/>
            <w:noWrap/>
            <w:vAlign w:val="bottom"/>
            <w:hideMark/>
          </w:tcPr>
          <w:p w14:paraId="223A6E7C"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r>
      <w:tr w:rsidR="00A4787E" w:rsidRPr="00854A1E" w14:paraId="5752F194" w14:textId="77777777" w:rsidTr="001478E0">
        <w:trPr>
          <w:trHeight w:val="300"/>
        </w:trPr>
        <w:tc>
          <w:tcPr>
            <w:tcW w:w="0" w:type="auto"/>
            <w:tcBorders>
              <w:top w:val="nil"/>
              <w:left w:val="nil"/>
              <w:bottom w:val="nil"/>
              <w:right w:val="nil"/>
            </w:tcBorders>
            <w:shd w:val="clear" w:color="auto" w:fill="auto"/>
            <w:noWrap/>
            <w:vAlign w:val="bottom"/>
            <w:hideMark/>
          </w:tcPr>
          <w:p w14:paraId="2FF6A456"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1/05/2010</w:t>
            </w:r>
          </w:p>
        </w:tc>
        <w:tc>
          <w:tcPr>
            <w:tcW w:w="0" w:type="auto"/>
            <w:tcBorders>
              <w:top w:val="nil"/>
              <w:left w:val="nil"/>
              <w:bottom w:val="nil"/>
              <w:right w:val="nil"/>
            </w:tcBorders>
            <w:shd w:val="clear" w:color="auto" w:fill="auto"/>
            <w:noWrap/>
            <w:vAlign w:val="bottom"/>
            <w:hideMark/>
          </w:tcPr>
          <w:p w14:paraId="240B374F"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31/05/2010</w:t>
            </w:r>
          </w:p>
        </w:tc>
        <w:tc>
          <w:tcPr>
            <w:tcW w:w="0" w:type="auto"/>
            <w:tcBorders>
              <w:top w:val="nil"/>
              <w:left w:val="nil"/>
              <w:bottom w:val="nil"/>
              <w:right w:val="nil"/>
            </w:tcBorders>
            <w:shd w:val="clear" w:color="auto" w:fill="auto"/>
            <w:noWrap/>
            <w:vAlign w:val="bottom"/>
            <w:hideMark/>
          </w:tcPr>
          <w:p w14:paraId="5D5590CA"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515.000,00 </w:t>
            </w:r>
          </w:p>
        </w:tc>
        <w:tc>
          <w:tcPr>
            <w:tcW w:w="0" w:type="auto"/>
            <w:tcBorders>
              <w:top w:val="nil"/>
              <w:left w:val="nil"/>
              <w:bottom w:val="nil"/>
              <w:right w:val="nil"/>
            </w:tcBorders>
            <w:shd w:val="clear" w:color="auto" w:fill="auto"/>
            <w:noWrap/>
            <w:vAlign w:val="bottom"/>
            <w:hideMark/>
          </w:tcPr>
          <w:p w14:paraId="36A06CFA"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3817342"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515.000,00 </w:t>
            </w:r>
          </w:p>
        </w:tc>
        <w:tc>
          <w:tcPr>
            <w:tcW w:w="0" w:type="auto"/>
            <w:tcBorders>
              <w:top w:val="nil"/>
              <w:left w:val="nil"/>
              <w:bottom w:val="nil"/>
              <w:right w:val="nil"/>
            </w:tcBorders>
            <w:shd w:val="clear" w:color="auto" w:fill="auto"/>
            <w:noWrap/>
            <w:vAlign w:val="bottom"/>
            <w:hideMark/>
          </w:tcPr>
          <w:p w14:paraId="582F8CE8"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1.048 </w:t>
            </w:r>
          </w:p>
        </w:tc>
        <w:tc>
          <w:tcPr>
            <w:tcW w:w="0" w:type="auto"/>
            <w:tcBorders>
              <w:top w:val="nil"/>
              <w:left w:val="nil"/>
              <w:bottom w:val="nil"/>
              <w:right w:val="nil"/>
            </w:tcBorders>
            <w:shd w:val="clear" w:color="auto" w:fill="auto"/>
            <w:noWrap/>
            <w:vAlign w:val="bottom"/>
            <w:hideMark/>
          </w:tcPr>
          <w:p w14:paraId="333D89A2"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412.285,09 </w:t>
            </w:r>
          </w:p>
        </w:tc>
        <w:tc>
          <w:tcPr>
            <w:tcW w:w="1028" w:type="dxa"/>
            <w:tcBorders>
              <w:top w:val="nil"/>
              <w:left w:val="nil"/>
              <w:bottom w:val="nil"/>
              <w:right w:val="nil"/>
            </w:tcBorders>
            <w:shd w:val="clear" w:color="auto" w:fill="auto"/>
            <w:noWrap/>
            <w:vAlign w:val="bottom"/>
            <w:hideMark/>
          </w:tcPr>
          <w:p w14:paraId="5AD5CE29"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r>
      <w:tr w:rsidR="00A4787E" w:rsidRPr="00854A1E" w14:paraId="7A853773" w14:textId="77777777" w:rsidTr="001478E0">
        <w:trPr>
          <w:trHeight w:val="300"/>
        </w:trPr>
        <w:tc>
          <w:tcPr>
            <w:tcW w:w="0" w:type="auto"/>
            <w:tcBorders>
              <w:top w:val="nil"/>
              <w:left w:val="nil"/>
              <w:bottom w:val="nil"/>
              <w:right w:val="nil"/>
            </w:tcBorders>
            <w:shd w:val="clear" w:color="auto" w:fill="auto"/>
            <w:noWrap/>
            <w:vAlign w:val="bottom"/>
            <w:hideMark/>
          </w:tcPr>
          <w:p w14:paraId="240AB02E"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1/06/2010</w:t>
            </w:r>
          </w:p>
        </w:tc>
        <w:tc>
          <w:tcPr>
            <w:tcW w:w="0" w:type="auto"/>
            <w:tcBorders>
              <w:top w:val="nil"/>
              <w:left w:val="nil"/>
              <w:bottom w:val="nil"/>
              <w:right w:val="nil"/>
            </w:tcBorders>
            <w:shd w:val="clear" w:color="auto" w:fill="auto"/>
            <w:noWrap/>
            <w:vAlign w:val="bottom"/>
            <w:hideMark/>
          </w:tcPr>
          <w:p w14:paraId="4915A063"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30/06/2010</w:t>
            </w:r>
          </w:p>
        </w:tc>
        <w:tc>
          <w:tcPr>
            <w:tcW w:w="0" w:type="auto"/>
            <w:tcBorders>
              <w:top w:val="nil"/>
              <w:left w:val="nil"/>
              <w:bottom w:val="nil"/>
              <w:right w:val="nil"/>
            </w:tcBorders>
            <w:shd w:val="clear" w:color="auto" w:fill="auto"/>
            <w:noWrap/>
            <w:vAlign w:val="bottom"/>
            <w:hideMark/>
          </w:tcPr>
          <w:p w14:paraId="5DB6E156"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515.000,00 </w:t>
            </w:r>
          </w:p>
        </w:tc>
        <w:tc>
          <w:tcPr>
            <w:tcW w:w="0" w:type="auto"/>
            <w:tcBorders>
              <w:top w:val="nil"/>
              <w:left w:val="nil"/>
              <w:bottom w:val="nil"/>
              <w:right w:val="nil"/>
            </w:tcBorders>
            <w:shd w:val="clear" w:color="auto" w:fill="auto"/>
            <w:noWrap/>
            <w:vAlign w:val="bottom"/>
            <w:hideMark/>
          </w:tcPr>
          <w:p w14:paraId="4BEF853F"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3ED79608"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1.030.000,00 </w:t>
            </w:r>
          </w:p>
        </w:tc>
        <w:tc>
          <w:tcPr>
            <w:tcW w:w="0" w:type="auto"/>
            <w:tcBorders>
              <w:top w:val="nil"/>
              <w:left w:val="nil"/>
              <w:bottom w:val="nil"/>
              <w:right w:val="nil"/>
            </w:tcBorders>
            <w:shd w:val="clear" w:color="auto" w:fill="auto"/>
            <w:noWrap/>
            <w:vAlign w:val="bottom"/>
            <w:hideMark/>
          </w:tcPr>
          <w:p w14:paraId="6FA38A11"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1.035 </w:t>
            </w:r>
          </w:p>
        </w:tc>
        <w:tc>
          <w:tcPr>
            <w:tcW w:w="0" w:type="auto"/>
            <w:tcBorders>
              <w:top w:val="nil"/>
              <w:left w:val="nil"/>
              <w:bottom w:val="nil"/>
              <w:right w:val="nil"/>
            </w:tcBorders>
            <w:shd w:val="clear" w:color="auto" w:fill="auto"/>
            <w:noWrap/>
            <w:vAlign w:val="bottom"/>
            <w:hideMark/>
          </w:tcPr>
          <w:p w14:paraId="6FF4B438"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814.341,73 </w:t>
            </w:r>
          </w:p>
        </w:tc>
        <w:tc>
          <w:tcPr>
            <w:tcW w:w="1028" w:type="dxa"/>
            <w:tcBorders>
              <w:top w:val="nil"/>
              <w:left w:val="nil"/>
              <w:bottom w:val="nil"/>
              <w:right w:val="nil"/>
            </w:tcBorders>
            <w:shd w:val="clear" w:color="auto" w:fill="auto"/>
            <w:noWrap/>
            <w:vAlign w:val="bottom"/>
            <w:hideMark/>
          </w:tcPr>
          <w:p w14:paraId="19B2C6E6"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r>
      <w:tr w:rsidR="00A4787E" w:rsidRPr="00854A1E" w14:paraId="0E876DF9" w14:textId="77777777" w:rsidTr="001478E0">
        <w:trPr>
          <w:trHeight w:val="300"/>
        </w:trPr>
        <w:tc>
          <w:tcPr>
            <w:tcW w:w="0" w:type="auto"/>
            <w:tcBorders>
              <w:top w:val="nil"/>
              <w:left w:val="nil"/>
              <w:bottom w:val="nil"/>
              <w:right w:val="nil"/>
            </w:tcBorders>
            <w:shd w:val="clear" w:color="auto" w:fill="auto"/>
            <w:noWrap/>
            <w:vAlign w:val="bottom"/>
            <w:hideMark/>
          </w:tcPr>
          <w:p w14:paraId="63AD2512"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1/07/2010</w:t>
            </w:r>
          </w:p>
        </w:tc>
        <w:tc>
          <w:tcPr>
            <w:tcW w:w="0" w:type="auto"/>
            <w:tcBorders>
              <w:top w:val="nil"/>
              <w:left w:val="nil"/>
              <w:bottom w:val="nil"/>
              <w:right w:val="nil"/>
            </w:tcBorders>
            <w:shd w:val="clear" w:color="auto" w:fill="auto"/>
            <w:noWrap/>
            <w:vAlign w:val="bottom"/>
            <w:hideMark/>
          </w:tcPr>
          <w:p w14:paraId="04740BC5"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31/07/2010</w:t>
            </w:r>
          </w:p>
        </w:tc>
        <w:tc>
          <w:tcPr>
            <w:tcW w:w="0" w:type="auto"/>
            <w:tcBorders>
              <w:top w:val="nil"/>
              <w:left w:val="nil"/>
              <w:bottom w:val="nil"/>
              <w:right w:val="nil"/>
            </w:tcBorders>
            <w:shd w:val="clear" w:color="auto" w:fill="auto"/>
            <w:noWrap/>
            <w:vAlign w:val="bottom"/>
            <w:hideMark/>
          </w:tcPr>
          <w:p w14:paraId="72F42B14"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515.000,00 </w:t>
            </w:r>
          </w:p>
        </w:tc>
        <w:tc>
          <w:tcPr>
            <w:tcW w:w="0" w:type="auto"/>
            <w:tcBorders>
              <w:top w:val="nil"/>
              <w:left w:val="nil"/>
              <w:bottom w:val="nil"/>
              <w:right w:val="nil"/>
            </w:tcBorders>
            <w:shd w:val="clear" w:color="auto" w:fill="auto"/>
            <w:noWrap/>
            <w:vAlign w:val="bottom"/>
            <w:hideMark/>
          </w:tcPr>
          <w:p w14:paraId="1C25860B"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6941D80"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515.000,00 </w:t>
            </w:r>
          </w:p>
        </w:tc>
        <w:tc>
          <w:tcPr>
            <w:tcW w:w="0" w:type="auto"/>
            <w:tcBorders>
              <w:top w:val="nil"/>
              <w:left w:val="nil"/>
              <w:bottom w:val="nil"/>
              <w:right w:val="nil"/>
            </w:tcBorders>
            <w:shd w:val="clear" w:color="auto" w:fill="auto"/>
            <w:noWrap/>
            <w:vAlign w:val="bottom"/>
            <w:hideMark/>
          </w:tcPr>
          <w:p w14:paraId="5B3C989B"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1.004 </w:t>
            </w:r>
          </w:p>
        </w:tc>
        <w:tc>
          <w:tcPr>
            <w:tcW w:w="0" w:type="auto"/>
            <w:tcBorders>
              <w:top w:val="nil"/>
              <w:left w:val="nil"/>
              <w:bottom w:val="nil"/>
              <w:right w:val="nil"/>
            </w:tcBorders>
            <w:shd w:val="clear" w:color="auto" w:fill="auto"/>
            <w:noWrap/>
            <w:vAlign w:val="bottom"/>
            <w:hideMark/>
          </w:tcPr>
          <w:p w14:paraId="3EB75BBC"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394.975,41 </w:t>
            </w:r>
          </w:p>
        </w:tc>
        <w:tc>
          <w:tcPr>
            <w:tcW w:w="1028" w:type="dxa"/>
            <w:tcBorders>
              <w:top w:val="nil"/>
              <w:left w:val="nil"/>
              <w:bottom w:val="nil"/>
              <w:right w:val="nil"/>
            </w:tcBorders>
            <w:shd w:val="clear" w:color="auto" w:fill="auto"/>
            <w:noWrap/>
            <w:vAlign w:val="bottom"/>
            <w:hideMark/>
          </w:tcPr>
          <w:p w14:paraId="1B470494"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r>
      <w:tr w:rsidR="00A4787E" w:rsidRPr="00854A1E" w14:paraId="3B6418FD" w14:textId="77777777" w:rsidTr="001478E0">
        <w:trPr>
          <w:trHeight w:val="300"/>
        </w:trPr>
        <w:tc>
          <w:tcPr>
            <w:tcW w:w="0" w:type="auto"/>
            <w:tcBorders>
              <w:top w:val="nil"/>
              <w:left w:val="nil"/>
              <w:bottom w:val="nil"/>
              <w:right w:val="nil"/>
            </w:tcBorders>
            <w:shd w:val="clear" w:color="auto" w:fill="auto"/>
            <w:noWrap/>
            <w:vAlign w:val="bottom"/>
            <w:hideMark/>
          </w:tcPr>
          <w:p w14:paraId="7C929284"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1/08/2010</w:t>
            </w:r>
          </w:p>
        </w:tc>
        <w:tc>
          <w:tcPr>
            <w:tcW w:w="0" w:type="auto"/>
            <w:tcBorders>
              <w:top w:val="nil"/>
              <w:left w:val="nil"/>
              <w:bottom w:val="nil"/>
              <w:right w:val="nil"/>
            </w:tcBorders>
            <w:shd w:val="clear" w:color="auto" w:fill="auto"/>
            <w:noWrap/>
            <w:vAlign w:val="bottom"/>
            <w:hideMark/>
          </w:tcPr>
          <w:p w14:paraId="1E0BC07A"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31/08/2010</w:t>
            </w:r>
          </w:p>
        </w:tc>
        <w:tc>
          <w:tcPr>
            <w:tcW w:w="0" w:type="auto"/>
            <w:tcBorders>
              <w:top w:val="nil"/>
              <w:left w:val="nil"/>
              <w:bottom w:val="nil"/>
              <w:right w:val="nil"/>
            </w:tcBorders>
            <w:shd w:val="clear" w:color="auto" w:fill="auto"/>
            <w:noWrap/>
            <w:vAlign w:val="bottom"/>
            <w:hideMark/>
          </w:tcPr>
          <w:p w14:paraId="43E3B8CD"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515.000,00 </w:t>
            </w:r>
          </w:p>
        </w:tc>
        <w:tc>
          <w:tcPr>
            <w:tcW w:w="0" w:type="auto"/>
            <w:tcBorders>
              <w:top w:val="nil"/>
              <w:left w:val="nil"/>
              <w:bottom w:val="nil"/>
              <w:right w:val="nil"/>
            </w:tcBorders>
            <w:shd w:val="clear" w:color="auto" w:fill="auto"/>
            <w:noWrap/>
            <w:vAlign w:val="bottom"/>
            <w:hideMark/>
          </w:tcPr>
          <w:p w14:paraId="123557F5"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37C106C"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515.000,00 </w:t>
            </w:r>
          </w:p>
        </w:tc>
        <w:tc>
          <w:tcPr>
            <w:tcW w:w="0" w:type="auto"/>
            <w:tcBorders>
              <w:top w:val="nil"/>
              <w:left w:val="nil"/>
              <w:bottom w:val="nil"/>
              <w:right w:val="nil"/>
            </w:tcBorders>
            <w:shd w:val="clear" w:color="auto" w:fill="auto"/>
            <w:noWrap/>
            <w:vAlign w:val="bottom"/>
            <w:hideMark/>
          </w:tcPr>
          <w:p w14:paraId="698EBE79"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973 </w:t>
            </w:r>
          </w:p>
        </w:tc>
        <w:tc>
          <w:tcPr>
            <w:tcW w:w="0" w:type="auto"/>
            <w:tcBorders>
              <w:top w:val="nil"/>
              <w:left w:val="nil"/>
              <w:bottom w:val="nil"/>
              <w:right w:val="nil"/>
            </w:tcBorders>
            <w:shd w:val="clear" w:color="auto" w:fill="auto"/>
            <w:noWrap/>
            <w:vAlign w:val="bottom"/>
            <w:hideMark/>
          </w:tcPr>
          <w:p w14:paraId="242E0D7D"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382.779,95 </w:t>
            </w:r>
          </w:p>
        </w:tc>
        <w:tc>
          <w:tcPr>
            <w:tcW w:w="1028" w:type="dxa"/>
            <w:tcBorders>
              <w:top w:val="nil"/>
              <w:left w:val="nil"/>
              <w:bottom w:val="nil"/>
              <w:right w:val="nil"/>
            </w:tcBorders>
            <w:shd w:val="clear" w:color="auto" w:fill="auto"/>
            <w:noWrap/>
            <w:vAlign w:val="bottom"/>
            <w:hideMark/>
          </w:tcPr>
          <w:p w14:paraId="15C82C9C"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r>
      <w:tr w:rsidR="00A4787E" w:rsidRPr="00854A1E" w14:paraId="73CF8D24" w14:textId="77777777" w:rsidTr="001478E0">
        <w:trPr>
          <w:trHeight w:val="300"/>
        </w:trPr>
        <w:tc>
          <w:tcPr>
            <w:tcW w:w="0" w:type="auto"/>
            <w:tcBorders>
              <w:top w:val="nil"/>
              <w:left w:val="nil"/>
              <w:bottom w:val="nil"/>
              <w:right w:val="nil"/>
            </w:tcBorders>
            <w:shd w:val="clear" w:color="auto" w:fill="auto"/>
            <w:noWrap/>
            <w:vAlign w:val="bottom"/>
            <w:hideMark/>
          </w:tcPr>
          <w:p w14:paraId="0A1F8438"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1/09/2010</w:t>
            </w:r>
          </w:p>
        </w:tc>
        <w:tc>
          <w:tcPr>
            <w:tcW w:w="0" w:type="auto"/>
            <w:tcBorders>
              <w:top w:val="nil"/>
              <w:left w:val="nil"/>
              <w:bottom w:val="nil"/>
              <w:right w:val="nil"/>
            </w:tcBorders>
            <w:shd w:val="clear" w:color="auto" w:fill="auto"/>
            <w:noWrap/>
            <w:vAlign w:val="bottom"/>
            <w:hideMark/>
          </w:tcPr>
          <w:p w14:paraId="762017CE"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30/09/2010</w:t>
            </w:r>
          </w:p>
        </w:tc>
        <w:tc>
          <w:tcPr>
            <w:tcW w:w="0" w:type="auto"/>
            <w:tcBorders>
              <w:top w:val="nil"/>
              <w:left w:val="nil"/>
              <w:bottom w:val="nil"/>
              <w:right w:val="nil"/>
            </w:tcBorders>
            <w:shd w:val="clear" w:color="auto" w:fill="auto"/>
            <w:noWrap/>
            <w:vAlign w:val="bottom"/>
            <w:hideMark/>
          </w:tcPr>
          <w:p w14:paraId="483E3445"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515.000,00 </w:t>
            </w:r>
          </w:p>
        </w:tc>
        <w:tc>
          <w:tcPr>
            <w:tcW w:w="0" w:type="auto"/>
            <w:tcBorders>
              <w:top w:val="nil"/>
              <w:left w:val="nil"/>
              <w:bottom w:val="nil"/>
              <w:right w:val="nil"/>
            </w:tcBorders>
            <w:shd w:val="clear" w:color="auto" w:fill="auto"/>
            <w:noWrap/>
            <w:vAlign w:val="bottom"/>
            <w:hideMark/>
          </w:tcPr>
          <w:p w14:paraId="15680D6A"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3D766E3"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515.000,00 </w:t>
            </w:r>
          </w:p>
        </w:tc>
        <w:tc>
          <w:tcPr>
            <w:tcW w:w="0" w:type="auto"/>
            <w:tcBorders>
              <w:top w:val="nil"/>
              <w:left w:val="nil"/>
              <w:bottom w:val="nil"/>
              <w:right w:val="nil"/>
            </w:tcBorders>
            <w:shd w:val="clear" w:color="auto" w:fill="auto"/>
            <w:noWrap/>
            <w:vAlign w:val="bottom"/>
            <w:hideMark/>
          </w:tcPr>
          <w:p w14:paraId="0992E1F8"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943 </w:t>
            </w:r>
          </w:p>
        </w:tc>
        <w:tc>
          <w:tcPr>
            <w:tcW w:w="0" w:type="auto"/>
            <w:tcBorders>
              <w:top w:val="nil"/>
              <w:left w:val="nil"/>
              <w:bottom w:val="nil"/>
              <w:right w:val="nil"/>
            </w:tcBorders>
            <w:shd w:val="clear" w:color="auto" w:fill="auto"/>
            <w:noWrap/>
            <w:vAlign w:val="bottom"/>
            <w:hideMark/>
          </w:tcPr>
          <w:p w14:paraId="62F38FDA"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370.977,90 </w:t>
            </w:r>
          </w:p>
        </w:tc>
        <w:tc>
          <w:tcPr>
            <w:tcW w:w="1028" w:type="dxa"/>
            <w:tcBorders>
              <w:top w:val="nil"/>
              <w:left w:val="nil"/>
              <w:bottom w:val="nil"/>
              <w:right w:val="nil"/>
            </w:tcBorders>
            <w:shd w:val="clear" w:color="auto" w:fill="auto"/>
            <w:noWrap/>
            <w:vAlign w:val="bottom"/>
            <w:hideMark/>
          </w:tcPr>
          <w:p w14:paraId="34E29735"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r>
      <w:tr w:rsidR="00A4787E" w:rsidRPr="00854A1E" w14:paraId="33642129" w14:textId="77777777" w:rsidTr="001478E0">
        <w:trPr>
          <w:trHeight w:val="300"/>
        </w:trPr>
        <w:tc>
          <w:tcPr>
            <w:tcW w:w="0" w:type="auto"/>
            <w:tcBorders>
              <w:top w:val="nil"/>
              <w:left w:val="nil"/>
              <w:bottom w:val="nil"/>
              <w:right w:val="nil"/>
            </w:tcBorders>
            <w:shd w:val="clear" w:color="auto" w:fill="auto"/>
            <w:noWrap/>
            <w:vAlign w:val="bottom"/>
            <w:hideMark/>
          </w:tcPr>
          <w:p w14:paraId="7C668374"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1/10/2010</w:t>
            </w:r>
          </w:p>
        </w:tc>
        <w:tc>
          <w:tcPr>
            <w:tcW w:w="0" w:type="auto"/>
            <w:tcBorders>
              <w:top w:val="nil"/>
              <w:left w:val="nil"/>
              <w:bottom w:val="nil"/>
              <w:right w:val="nil"/>
            </w:tcBorders>
            <w:shd w:val="clear" w:color="auto" w:fill="auto"/>
            <w:noWrap/>
            <w:vAlign w:val="bottom"/>
            <w:hideMark/>
          </w:tcPr>
          <w:p w14:paraId="03CDF035"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31/10/2010</w:t>
            </w:r>
          </w:p>
        </w:tc>
        <w:tc>
          <w:tcPr>
            <w:tcW w:w="0" w:type="auto"/>
            <w:tcBorders>
              <w:top w:val="nil"/>
              <w:left w:val="nil"/>
              <w:bottom w:val="nil"/>
              <w:right w:val="nil"/>
            </w:tcBorders>
            <w:shd w:val="clear" w:color="auto" w:fill="auto"/>
            <w:noWrap/>
            <w:vAlign w:val="bottom"/>
            <w:hideMark/>
          </w:tcPr>
          <w:p w14:paraId="0E84C67F"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515.000,00 </w:t>
            </w:r>
          </w:p>
        </w:tc>
        <w:tc>
          <w:tcPr>
            <w:tcW w:w="0" w:type="auto"/>
            <w:tcBorders>
              <w:top w:val="nil"/>
              <w:left w:val="nil"/>
              <w:bottom w:val="nil"/>
              <w:right w:val="nil"/>
            </w:tcBorders>
            <w:shd w:val="clear" w:color="auto" w:fill="auto"/>
            <w:noWrap/>
            <w:vAlign w:val="bottom"/>
            <w:hideMark/>
          </w:tcPr>
          <w:p w14:paraId="16BFB42E"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3700B79"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515.000,00 </w:t>
            </w:r>
          </w:p>
        </w:tc>
        <w:tc>
          <w:tcPr>
            <w:tcW w:w="0" w:type="auto"/>
            <w:tcBorders>
              <w:top w:val="nil"/>
              <w:left w:val="nil"/>
              <w:bottom w:val="nil"/>
              <w:right w:val="nil"/>
            </w:tcBorders>
            <w:shd w:val="clear" w:color="auto" w:fill="auto"/>
            <w:noWrap/>
            <w:vAlign w:val="bottom"/>
            <w:hideMark/>
          </w:tcPr>
          <w:p w14:paraId="0C74F4BB"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912 </w:t>
            </w:r>
          </w:p>
        </w:tc>
        <w:tc>
          <w:tcPr>
            <w:tcW w:w="0" w:type="auto"/>
            <w:tcBorders>
              <w:top w:val="nil"/>
              <w:left w:val="nil"/>
              <w:bottom w:val="nil"/>
              <w:right w:val="nil"/>
            </w:tcBorders>
            <w:shd w:val="clear" w:color="auto" w:fill="auto"/>
            <w:noWrap/>
            <w:vAlign w:val="bottom"/>
            <w:hideMark/>
          </w:tcPr>
          <w:p w14:paraId="7DDD6041"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358.782,44 </w:t>
            </w:r>
          </w:p>
        </w:tc>
        <w:tc>
          <w:tcPr>
            <w:tcW w:w="1028" w:type="dxa"/>
            <w:tcBorders>
              <w:top w:val="nil"/>
              <w:left w:val="nil"/>
              <w:bottom w:val="nil"/>
              <w:right w:val="nil"/>
            </w:tcBorders>
            <w:shd w:val="clear" w:color="auto" w:fill="auto"/>
            <w:noWrap/>
            <w:vAlign w:val="bottom"/>
            <w:hideMark/>
          </w:tcPr>
          <w:p w14:paraId="30C291E7"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r>
      <w:tr w:rsidR="00A4787E" w:rsidRPr="00854A1E" w14:paraId="5A772095" w14:textId="77777777" w:rsidTr="001478E0">
        <w:trPr>
          <w:trHeight w:val="300"/>
        </w:trPr>
        <w:tc>
          <w:tcPr>
            <w:tcW w:w="0" w:type="auto"/>
            <w:tcBorders>
              <w:top w:val="nil"/>
              <w:left w:val="nil"/>
              <w:bottom w:val="nil"/>
              <w:right w:val="nil"/>
            </w:tcBorders>
            <w:shd w:val="clear" w:color="auto" w:fill="auto"/>
            <w:noWrap/>
            <w:vAlign w:val="bottom"/>
            <w:hideMark/>
          </w:tcPr>
          <w:p w14:paraId="2358FE5C"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1/11/2010</w:t>
            </w:r>
          </w:p>
        </w:tc>
        <w:tc>
          <w:tcPr>
            <w:tcW w:w="0" w:type="auto"/>
            <w:tcBorders>
              <w:top w:val="nil"/>
              <w:left w:val="nil"/>
              <w:bottom w:val="nil"/>
              <w:right w:val="nil"/>
            </w:tcBorders>
            <w:shd w:val="clear" w:color="auto" w:fill="auto"/>
            <w:noWrap/>
            <w:vAlign w:val="bottom"/>
            <w:hideMark/>
          </w:tcPr>
          <w:p w14:paraId="2822C872"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30/11/2010</w:t>
            </w:r>
          </w:p>
        </w:tc>
        <w:tc>
          <w:tcPr>
            <w:tcW w:w="0" w:type="auto"/>
            <w:tcBorders>
              <w:top w:val="nil"/>
              <w:left w:val="nil"/>
              <w:bottom w:val="nil"/>
              <w:right w:val="nil"/>
            </w:tcBorders>
            <w:shd w:val="clear" w:color="auto" w:fill="auto"/>
            <w:noWrap/>
            <w:vAlign w:val="bottom"/>
            <w:hideMark/>
          </w:tcPr>
          <w:p w14:paraId="597079A8"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515.000,00 </w:t>
            </w:r>
          </w:p>
        </w:tc>
        <w:tc>
          <w:tcPr>
            <w:tcW w:w="0" w:type="auto"/>
            <w:tcBorders>
              <w:top w:val="nil"/>
              <w:left w:val="nil"/>
              <w:bottom w:val="nil"/>
              <w:right w:val="nil"/>
            </w:tcBorders>
            <w:shd w:val="clear" w:color="auto" w:fill="auto"/>
            <w:noWrap/>
            <w:vAlign w:val="bottom"/>
            <w:hideMark/>
          </w:tcPr>
          <w:p w14:paraId="4AF7FD5E"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26BFE919"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1.030.000,00 </w:t>
            </w:r>
          </w:p>
        </w:tc>
        <w:tc>
          <w:tcPr>
            <w:tcW w:w="0" w:type="auto"/>
            <w:tcBorders>
              <w:top w:val="nil"/>
              <w:left w:val="nil"/>
              <w:bottom w:val="nil"/>
              <w:right w:val="nil"/>
            </w:tcBorders>
            <w:shd w:val="clear" w:color="auto" w:fill="auto"/>
            <w:noWrap/>
            <w:vAlign w:val="bottom"/>
            <w:hideMark/>
          </w:tcPr>
          <w:p w14:paraId="2B5E37C7"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882 </w:t>
            </w:r>
          </w:p>
        </w:tc>
        <w:tc>
          <w:tcPr>
            <w:tcW w:w="0" w:type="auto"/>
            <w:tcBorders>
              <w:top w:val="nil"/>
              <w:left w:val="nil"/>
              <w:bottom w:val="nil"/>
              <w:right w:val="nil"/>
            </w:tcBorders>
            <w:shd w:val="clear" w:color="auto" w:fill="auto"/>
            <w:noWrap/>
            <w:vAlign w:val="bottom"/>
            <w:hideMark/>
          </w:tcPr>
          <w:p w14:paraId="588EA302"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693.960,78 </w:t>
            </w:r>
          </w:p>
        </w:tc>
        <w:tc>
          <w:tcPr>
            <w:tcW w:w="1028" w:type="dxa"/>
            <w:tcBorders>
              <w:top w:val="nil"/>
              <w:left w:val="nil"/>
              <w:bottom w:val="nil"/>
              <w:right w:val="nil"/>
            </w:tcBorders>
            <w:shd w:val="clear" w:color="auto" w:fill="auto"/>
            <w:noWrap/>
            <w:vAlign w:val="bottom"/>
            <w:hideMark/>
          </w:tcPr>
          <w:p w14:paraId="73107C22"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r>
      <w:tr w:rsidR="00A4787E" w:rsidRPr="00854A1E" w14:paraId="76D1F468" w14:textId="77777777" w:rsidTr="001478E0">
        <w:trPr>
          <w:trHeight w:val="300"/>
        </w:trPr>
        <w:tc>
          <w:tcPr>
            <w:tcW w:w="0" w:type="auto"/>
            <w:tcBorders>
              <w:top w:val="nil"/>
              <w:left w:val="nil"/>
              <w:bottom w:val="nil"/>
              <w:right w:val="nil"/>
            </w:tcBorders>
            <w:shd w:val="clear" w:color="auto" w:fill="auto"/>
            <w:noWrap/>
            <w:vAlign w:val="bottom"/>
            <w:hideMark/>
          </w:tcPr>
          <w:p w14:paraId="2729D444"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1/12/2010</w:t>
            </w:r>
          </w:p>
        </w:tc>
        <w:tc>
          <w:tcPr>
            <w:tcW w:w="0" w:type="auto"/>
            <w:tcBorders>
              <w:top w:val="nil"/>
              <w:left w:val="nil"/>
              <w:bottom w:val="nil"/>
              <w:right w:val="nil"/>
            </w:tcBorders>
            <w:shd w:val="clear" w:color="auto" w:fill="auto"/>
            <w:noWrap/>
            <w:vAlign w:val="bottom"/>
            <w:hideMark/>
          </w:tcPr>
          <w:p w14:paraId="0AC0E9E8"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31/12/2010</w:t>
            </w:r>
          </w:p>
        </w:tc>
        <w:tc>
          <w:tcPr>
            <w:tcW w:w="0" w:type="auto"/>
            <w:tcBorders>
              <w:top w:val="nil"/>
              <w:left w:val="nil"/>
              <w:bottom w:val="nil"/>
              <w:right w:val="nil"/>
            </w:tcBorders>
            <w:shd w:val="clear" w:color="auto" w:fill="auto"/>
            <w:noWrap/>
            <w:vAlign w:val="bottom"/>
            <w:hideMark/>
          </w:tcPr>
          <w:p w14:paraId="25DA1B69"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515.000,00 </w:t>
            </w:r>
          </w:p>
        </w:tc>
        <w:tc>
          <w:tcPr>
            <w:tcW w:w="0" w:type="auto"/>
            <w:tcBorders>
              <w:top w:val="nil"/>
              <w:left w:val="nil"/>
              <w:bottom w:val="nil"/>
              <w:right w:val="nil"/>
            </w:tcBorders>
            <w:shd w:val="clear" w:color="auto" w:fill="auto"/>
            <w:noWrap/>
            <w:vAlign w:val="bottom"/>
            <w:hideMark/>
          </w:tcPr>
          <w:p w14:paraId="3B5A527A"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31AE92A"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515.000,00 </w:t>
            </w:r>
          </w:p>
        </w:tc>
        <w:tc>
          <w:tcPr>
            <w:tcW w:w="0" w:type="auto"/>
            <w:tcBorders>
              <w:top w:val="nil"/>
              <w:left w:val="nil"/>
              <w:bottom w:val="nil"/>
              <w:right w:val="nil"/>
            </w:tcBorders>
            <w:shd w:val="clear" w:color="auto" w:fill="auto"/>
            <w:noWrap/>
            <w:vAlign w:val="bottom"/>
            <w:hideMark/>
          </w:tcPr>
          <w:p w14:paraId="0A6FB7BE"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851 </w:t>
            </w:r>
          </w:p>
        </w:tc>
        <w:tc>
          <w:tcPr>
            <w:tcW w:w="0" w:type="auto"/>
            <w:tcBorders>
              <w:top w:val="nil"/>
              <w:left w:val="nil"/>
              <w:bottom w:val="nil"/>
              <w:right w:val="nil"/>
            </w:tcBorders>
            <w:shd w:val="clear" w:color="auto" w:fill="auto"/>
            <w:noWrap/>
            <w:vAlign w:val="bottom"/>
            <w:hideMark/>
          </w:tcPr>
          <w:p w14:paraId="7AE8B26F"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334.784,93 </w:t>
            </w:r>
          </w:p>
        </w:tc>
        <w:tc>
          <w:tcPr>
            <w:tcW w:w="1028" w:type="dxa"/>
            <w:tcBorders>
              <w:top w:val="nil"/>
              <w:left w:val="nil"/>
              <w:bottom w:val="nil"/>
              <w:right w:val="nil"/>
            </w:tcBorders>
            <w:shd w:val="clear" w:color="auto" w:fill="auto"/>
            <w:noWrap/>
            <w:vAlign w:val="bottom"/>
            <w:hideMark/>
          </w:tcPr>
          <w:p w14:paraId="4C12584A"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r>
      <w:tr w:rsidR="00A4787E" w:rsidRPr="00854A1E" w14:paraId="7BA2832B" w14:textId="77777777" w:rsidTr="001478E0">
        <w:trPr>
          <w:trHeight w:val="300"/>
        </w:trPr>
        <w:tc>
          <w:tcPr>
            <w:tcW w:w="0" w:type="auto"/>
            <w:tcBorders>
              <w:top w:val="nil"/>
              <w:left w:val="nil"/>
              <w:bottom w:val="nil"/>
              <w:right w:val="nil"/>
            </w:tcBorders>
            <w:shd w:val="clear" w:color="auto" w:fill="auto"/>
            <w:noWrap/>
            <w:vAlign w:val="bottom"/>
            <w:hideMark/>
          </w:tcPr>
          <w:p w14:paraId="6F9A3EB4"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1/01/2011</w:t>
            </w:r>
          </w:p>
        </w:tc>
        <w:tc>
          <w:tcPr>
            <w:tcW w:w="0" w:type="auto"/>
            <w:tcBorders>
              <w:top w:val="nil"/>
              <w:left w:val="nil"/>
              <w:bottom w:val="nil"/>
              <w:right w:val="nil"/>
            </w:tcBorders>
            <w:shd w:val="clear" w:color="auto" w:fill="auto"/>
            <w:noWrap/>
            <w:vAlign w:val="bottom"/>
            <w:hideMark/>
          </w:tcPr>
          <w:p w14:paraId="0B646239"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31/01/2011</w:t>
            </w:r>
          </w:p>
        </w:tc>
        <w:tc>
          <w:tcPr>
            <w:tcW w:w="0" w:type="auto"/>
            <w:tcBorders>
              <w:top w:val="nil"/>
              <w:left w:val="nil"/>
              <w:bottom w:val="nil"/>
              <w:right w:val="nil"/>
            </w:tcBorders>
            <w:shd w:val="clear" w:color="auto" w:fill="auto"/>
            <w:noWrap/>
            <w:vAlign w:val="bottom"/>
            <w:hideMark/>
          </w:tcPr>
          <w:p w14:paraId="2518EEAA"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535.600,00 </w:t>
            </w:r>
          </w:p>
        </w:tc>
        <w:tc>
          <w:tcPr>
            <w:tcW w:w="0" w:type="auto"/>
            <w:tcBorders>
              <w:top w:val="nil"/>
              <w:left w:val="nil"/>
              <w:bottom w:val="nil"/>
              <w:right w:val="nil"/>
            </w:tcBorders>
            <w:shd w:val="clear" w:color="auto" w:fill="auto"/>
            <w:noWrap/>
            <w:vAlign w:val="bottom"/>
            <w:hideMark/>
          </w:tcPr>
          <w:p w14:paraId="4888ADF3"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E8613FA"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535.600,00 </w:t>
            </w:r>
          </w:p>
        </w:tc>
        <w:tc>
          <w:tcPr>
            <w:tcW w:w="0" w:type="auto"/>
            <w:tcBorders>
              <w:top w:val="nil"/>
              <w:left w:val="nil"/>
              <w:bottom w:val="nil"/>
              <w:right w:val="nil"/>
            </w:tcBorders>
            <w:shd w:val="clear" w:color="auto" w:fill="auto"/>
            <w:noWrap/>
            <w:vAlign w:val="bottom"/>
            <w:hideMark/>
          </w:tcPr>
          <w:p w14:paraId="38B92959"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820 </w:t>
            </w:r>
          </w:p>
        </w:tc>
        <w:tc>
          <w:tcPr>
            <w:tcW w:w="0" w:type="auto"/>
            <w:tcBorders>
              <w:top w:val="nil"/>
              <w:left w:val="nil"/>
              <w:bottom w:val="nil"/>
              <w:right w:val="nil"/>
            </w:tcBorders>
            <w:shd w:val="clear" w:color="auto" w:fill="auto"/>
            <w:noWrap/>
            <w:vAlign w:val="bottom"/>
            <w:hideMark/>
          </w:tcPr>
          <w:p w14:paraId="327418C5"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335.493,06 </w:t>
            </w:r>
          </w:p>
        </w:tc>
        <w:tc>
          <w:tcPr>
            <w:tcW w:w="1028" w:type="dxa"/>
            <w:tcBorders>
              <w:top w:val="nil"/>
              <w:left w:val="nil"/>
              <w:bottom w:val="nil"/>
              <w:right w:val="nil"/>
            </w:tcBorders>
            <w:shd w:val="clear" w:color="auto" w:fill="auto"/>
            <w:noWrap/>
            <w:vAlign w:val="bottom"/>
            <w:hideMark/>
          </w:tcPr>
          <w:p w14:paraId="2AE70473"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r>
      <w:tr w:rsidR="00A4787E" w:rsidRPr="00854A1E" w14:paraId="57457D75" w14:textId="77777777" w:rsidTr="001478E0">
        <w:trPr>
          <w:trHeight w:val="300"/>
        </w:trPr>
        <w:tc>
          <w:tcPr>
            <w:tcW w:w="0" w:type="auto"/>
            <w:tcBorders>
              <w:top w:val="nil"/>
              <w:left w:val="nil"/>
              <w:bottom w:val="nil"/>
              <w:right w:val="nil"/>
            </w:tcBorders>
            <w:shd w:val="clear" w:color="auto" w:fill="auto"/>
            <w:noWrap/>
            <w:vAlign w:val="bottom"/>
            <w:hideMark/>
          </w:tcPr>
          <w:p w14:paraId="248F0F32"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1/02/2011</w:t>
            </w:r>
          </w:p>
        </w:tc>
        <w:tc>
          <w:tcPr>
            <w:tcW w:w="0" w:type="auto"/>
            <w:tcBorders>
              <w:top w:val="nil"/>
              <w:left w:val="nil"/>
              <w:bottom w:val="nil"/>
              <w:right w:val="nil"/>
            </w:tcBorders>
            <w:shd w:val="clear" w:color="auto" w:fill="auto"/>
            <w:noWrap/>
            <w:vAlign w:val="bottom"/>
            <w:hideMark/>
          </w:tcPr>
          <w:p w14:paraId="1F46AD55"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28/02/2011</w:t>
            </w:r>
          </w:p>
        </w:tc>
        <w:tc>
          <w:tcPr>
            <w:tcW w:w="0" w:type="auto"/>
            <w:tcBorders>
              <w:top w:val="nil"/>
              <w:left w:val="nil"/>
              <w:bottom w:val="nil"/>
              <w:right w:val="nil"/>
            </w:tcBorders>
            <w:shd w:val="clear" w:color="auto" w:fill="auto"/>
            <w:noWrap/>
            <w:vAlign w:val="bottom"/>
            <w:hideMark/>
          </w:tcPr>
          <w:p w14:paraId="75746A3F"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535.600,00 </w:t>
            </w:r>
          </w:p>
        </w:tc>
        <w:tc>
          <w:tcPr>
            <w:tcW w:w="0" w:type="auto"/>
            <w:tcBorders>
              <w:top w:val="nil"/>
              <w:left w:val="nil"/>
              <w:bottom w:val="nil"/>
              <w:right w:val="nil"/>
            </w:tcBorders>
            <w:shd w:val="clear" w:color="auto" w:fill="auto"/>
            <w:noWrap/>
            <w:vAlign w:val="bottom"/>
            <w:hideMark/>
          </w:tcPr>
          <w:p w14:paraId="0E1CE0F6"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4EEEA67"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535.600,00 </w:t>
            </w:r>
          </w:p>
        </w:tc>
        <w:tc>
          <w:tcPr>
            <w:tcW w:w="0" w:type="auto"/>
            <w:tcBorders>
              <w:top w:val="nil"/>
              <w:left w:val="nil"/>
              <w:bottom w:val="nil"/>
              <w:right w:val="nil"/>
            </w:tcBorders>
            <w:shd w:val="clear" w:color="auto" w:fill="auto"/>
            <w:noWrap/>
            <w:vAlign w:val="bottom"/>
            <w:hideMark/>
          </w:tcPr>
          <w:p w14:paraId="5CA32B43"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792 </w:t>
            </w:r>
          </w:p>
        </w:tc>
        <w:tc>
          <w:tcPr>
            <w:tcW w:w="0" w:type="auto"/>
            <w:tcBorders>
              <w:top w:val="nil"/>
              <w:left w:val="nil"/>
              <w:bottom w:val="nil"/>
              <w:right w:val="nil"/>
            </w:tcBorders>
            <w:shd w:val="clear" w:color="auto" w:fill="auto"/>
            <w:noWrap/>
            <w:vAlign w:val="bottom"/>
            <w:hideMark/>
          </w:tcPr>
          <w:p w14:paraId="7ABF8BDE"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324.037,20 </w:t>
            </w:r>
          </w:p>
        </w:tc>
        <w:tc>
          <w:tcPr>
            <w:tcW w:w="1028" w:type="dxa"/>
            <w:tcBorders>
              <w:top w:val="nil"/>
              <w:left w:val="nil"/>
              <w:bottom w:val="nil"/>
              <w:right w:val="nil"/>
            </w:tcBorders>
            <w:shd w:val="clear" w:color="auto" w:fill="auto"/>
            <w:noWrap/>
            <w:vAlign w:val="bottom"/>
            <w:hideMark/>
          </w:tcPr>
          <w:p w14:paraId="2165BE62"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r>
      <w:tr w:rsidR="00A4787E" w:rsidRPr="00854A1E" w14:paraId="61CBC4D4" w14:textId="77777777" w:rsidTr="001478E0">
        <w:trPr>
          <w:trHeight w:val="300"/>
        </w:trPr>
        <w:tc>
          <w:tcPr>
            <w:tcW w:w="0" w:type="auto"/>
            <w:tcBorders>
              <w:top w:val="nil"/>
              <w:left w:val="nil"/>
              <w:bottom w:val="nil"/>
              <w:right w:val="nil"/>
            </w:tcBorders>
            <w:shd w:val="clear" w:color="auto" w:fill="auto"/>
            <w:noWrap/>
            <w:vAlign w:val="bottom"/>
            <w:hideMark/>
          </w:tcPr>
          <w:p w14:paraId="1FEAD2C3"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1/03/2011</w:t>
            </w:r>
          </w:p>
        </w:tc>
        <w:tc>
          <w:tcPr>
            <w:tcW w:w="0" w:type="auto"/>
            <w:tcBorders>
              <w:top w:val="nil"/>
              <w:left w:val="nil"/>
              <w:bottom w:val="nil"/>
              <w:right w:val="nil"/>
            </w:tcBorders>
            <w:shd w:val="clear" w:color="auto" w:fill="auto"/>
            <w:noWrap/>
            <w:vAlign w:val="bottom"/>
            <w:hideMark/>
          </w:tcPr>
          <w:p w14:paraId="0EA453D7"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31/03/2011</w:t>
            </w:r>
          </w:p>
        </w:tc>
        <w:tc>
          <w:tcPr>
            <w:tcW w:w="0" w:type="auto"/>
            <w:tcBorders>
              <w:top w:val="nil"/>
              <w:left w:val="nil"/>
              <w:bottom w:val="nil"/>
              <w:right w:val="nil"/>
            </w:tcBorders>
            <w:shd w:val="clear" w:color="auto" w:fill="auto"/>
            <w:noWrap/>
            <w:vAlign w:val="bottom"/>
            <w:hideMark/>
          </w:tcPr>
          <w:p w14:paraId="51312024"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535.600,00 </w:t>
            </w:r>
          </w:p>
        </w:tc>
        <w:tc>
          <w:tcPr>
            <w:tcW w:w="0" w:type="auto"/>
            <w:tcBorders>
              <w:top w:val="nil"/>
              <w:left w:val="nil"/>
              <w:bottom w:val="nil"/>
              <w:right w:val="nil"/>
            </w:tcBorders>
            <w:shd w:val="clear" w:color="auto" w:fill="auto"/>
            <w:noWrap/>
            <w:vAlign w:val="bottom"/>
            <w:hideMark/>
          </w:tcPr>
          <w:p w14:paraId="64AAF864"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E080313"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535.600,00 </w:t>
            </w:r>
          </w:p>
        </w:tc>
        <w:tc>
          <w:tcPr>
            <w:tcW w:w="0" w:type="auto"/>
            <w:tcBorders>
              <w:top w:val="nil"/>
              <w:left w:val="nil"/>
              <w:bottom w:val="nil"/>
              <w:right w:val="nil"/>
            </w:tcBorders>
            <w:shd w:val="clear" w:color="auto" w:fill="auto"/>
            <w:noWrap/>
            <w:vAlign w:val="bottom"/>
            <w:hideMark/>
          </w:tcPr>
          <w:p w14:paraId="646AB536"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761 </w:t>
            </w:r>
          </w:p>
        </w:tc>
        <w:tc>
          <w:tcPr>
            <w:tcW w:w="0" w:type="auto"/>
            <w:tcBorders>
              <w:top w:val="nil"/>
              <w:left w:val="nil"/>
              <w:bottom w:val="nil"/>
              <w:right w:val="nil"/>
            </w:tcBorders>
            <w:shd w:val="clear" w:color="auto" w:fill="auto"/>
            <w:noWrap/>
            <w:vAlign w:val="bottom"/>
            <w:hideMark/>
          </w:tcPr>
          <w:p w14:paraId="6CB6B321"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311.353,92 </w:t>
            </w:r>
          </w:p>
        </w:tc>
        <w:tc>
          <w:tcPr>
            <w:tcW w:w="1028" w:type="dxa"/>
            <w:tcBorders>
              <w:top w:val="nil"/>
              <w:left w:val="nil"/>
              <w:bottom w:val="nil"/>
              <w:right w:val="nil"/>
            </w:tcBorders>
            <w:shd w:val="clear" w:color="auto" w:fill="auto"/>
            <w:noWrap/>
            <w:vAlign w:val="bottom"/>
            <w:hideMark/>
          </w:tcPr>
          <w:p w14:paraId="3802E303"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r>
      <w:tr w:rsidR="00A4787E" w:rsidRPr="00854A1E" w14:paraId="74F9E597" w14:textId="77777777" w:rsidTr="001478E0">
        <w:trPr>
          <w:trHeight w:val="300"/>
        </w:trPr>
        <w:tc>
          <w:tcPr>
            <w:tcW w:w="0" w:type="auto"/>
            <w:tcBorders>
              <w:top w:val="nil"/>
              <w:left w:val="nil"/>
              <w:bottom w:val="nil"/>
              <w:right w:val="nil"/>
            </w:tcBorders>
            <w:shd w:val="clear" w:color="auto" w:fill="auto"/>
            <w:noWrap/>
            <w:vAlign w:val="bottom"/>
            <w:hideMark/>
          </w:tcPr>
          <w:p w14:paraId="614AD194"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1/04/2011</w:t>
            </w:r>
          </w:p>
        </w:tc>
        <w:tc>
          <w:tcPr>
            <w:tcW w:w="0" w:type="auto"/>
            <w:tcBorders>
              <w:top w:val="nil"/>
              <w:left w:val="nil"/>
              <w:bottom w:val="nil"/>
              <w:right w:val="nil"/>
            </w:tcBorders>
            <w:shd w:val="clear" w:color="auto" w:fill="auto"/>
            <w:noWrap/>
            <w:vAlign w:val="bottom"/>
            <w:hideMark/>
          </w:tcPr>
          <w:p w14:paraId="0E570F6F"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30/04/2011</w:t>
            </w:r>
          </w:p>
        </w:tc>
        <w:tc>
          <w:tcPr>
            <w:tcW w:w="0" w:type="auto"/>
            <w:tcBorders>
              <w:top w:val="nil"/>
              <w:left w:val="nil"/>
              <w:bottom w:val="nil"/>
              <w:right w:val="nil"/>
            </w:tcBorders>
            <w:shd w:val="clear" w:color="auto" w:fill="auto"/>
            <w:noWrap/>
            <w:vAlign w:val="bottom"/>
            <w:hideMark/>
          </w:tcPr>
          <w:p w14:paraId="3CF7C1AF"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535.600,00 </w:t>
            </w:r>
          </w:p>
        </w:tc>
        <w:tc>
          <w:tcPr>
            <w:tcW w:w="0" w:type="auto"/>
            <w:tcBorders>
              <w:top w:val="nil"/>
              <w:left w:val="nil"/>
              <w:bottom w:val="nil"/>
              <w:right w:val="nil"/>
            </w:tcBorders>
            <w:shd w:val="clear" w:color="auto" w:fill="auto"/>
            <w:noWrap/>
            <w:vAlign w:val="bottom"/>
            <w:hideMark/>
          </w:tcPr>
          <w:p w14:paraId="07CE1E6F"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9724339"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535.600,00 </w:t>
            </w:r>
          </w:p>
        </w:tc>
        <w:tc>
          <w:tcPr>
            <w:tcW w:w="0" w:type="auto"/>
            <w:tcBorders>
              <w:top w:val="nil"/>
              <w:left w:val="nil"/>
              <w:bottom w:val="nil"/>
              <w:right w:val="nil"/>
            </w:tcBorders>
            <w:shd w:val="clear" w:color="auto" w:fill="auto"/>
            <w:noWrap/>
            <w:vAlign w:val="bottom"/>
            <w:hideMark/>
          </w:tcPr>
          <w:p w14:paraId="7F898C56"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731 </w:t>
            </w:r>
          </w:p>
        </w:tc>
        <w:tc>
          <w:tcPr>
            <w:tcW w:w="0" w:type="auto"/>
            <w:tcBorders>
              <w:top w:val="nil"/>
              <w:left w:val="nil"/>
              <w:bottom w:val="nil"/>
              <w:right w:val="nil"/>
            </w:tcBorders>
            <w:shd w:val="clear" w:color="auto" w:fill="auto"/>
            <w:noWrap/>
            <w:vAlign w:val="bottom"/>
            <w:hideMark/>
          </w:tcPr>
          <w:p w14:paraId="5AD9CD01"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299.079,79 </w:t>
            </w:r>
          </w:p>
        </w:tc>
        <w:tc>
          <w:tcPr>
            <w:tcW w:w="1028" w:type="dxa"/>
            <w:tcBorders>
              <w:top w:val="nil"/>
              <w:left w:val="nil"/>
              <w:bottom w:val="nil"/>
              <w:right w:val="nil"/>
            </w:tcBorders>
            <w:shd w:val="clear" w:color="auto" w:fill="auto"/>
            <w:noWrap/>
            <w:vAlign w:val="bottom"/>
            <w:hideMark/>
          </w:tcPr>
          <w:p w14:paraId="709A92AD"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r>
      <w:tr w:rsidR="00A4787E" w:rsidRPr="00854A1E" w14:paraId="735468F3" w14:textId="77777777" w:rsidTr="001478E0">
        <w:trPr>
          <w:trHeight w:val="300"/>
        </w:trPr>
        <w:tc>
          <w:tcPr>
            <w:tcW w:w="0" w:type="auto"/>
            <w:tcBorders>
              <w:top w:val="nil"/>
              <w:left w:val="nil"/>
              <w:bottom w:val="nil"/>
              <w:right w:val="nil"/>
            </w:tcBorders>
            <w:shd w:val="clear" w:color="auto" w:fill="auto"/>
            <w:noWrap/>
            <w:vAlign w:val="bottom"/>
            <w:hideMark/>
          </w:tcPr>
          <w:p w14:paraId="31E9BDAE"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1/05/2011</w:t>
            </w:r>
          </w:p>
        </w:tc>
        <w:tc>
          <w:tcPr>
            <w:tcW w:w="0" w:type="auto"/>
            <w:tcBorders>
              <w:top w:val="nil"/>
              <w:left w:val="nil"/>
              <w:bottom w:val="nil"/>
              <w:right w:val="nil"/>
            </w:tcBorders>
            <w:shd w:val="clear" w:color="auto" w:fill="auto"/>
            <w:noWrap/>
            <w:vAlign w:val="bottom"/>
            <w:hideMark/>
          </w:tcPr>
          <w:p w14:paraId="6F1E7E5F"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31/05/2011</w:t>
            </w:r>
          </w:p>
        </w:tc>
        <w:tc>
          <w:tcPr>
            <w:tcW w:w="0" w:type="auto"/>
            <w:tcBorders>
              <w:top w:val="nil"/>
              <w:left w:val="nil"/>
              <w:bottom w:val="nil"/>
              <w:right w:val="nil"/>
            </w:tcBorders>
            <w:shd w:val="clear" w:color="auto" w:fill="auto"/>
            <w:noWrap/>
            <w:vAlign w:val="bottom"/>
            <w:hideMark/>
          </w:tcPr>
          <w:p w14:paraId="7FE2EB42"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535.600,00 </w:t>
            </w:r>
          </w:p>
        </w:tc>
        <w:tc>
          <w:tcPr>
            <w:tcW w:w="0" w:type="auto"/>
            <w:tcBorders>
              <w:top w:val="nil"/>
              <w:left w:val="nil"/>
              <w:bottom w:val="nil"/>
              <w:right w:val="nil"/>
            </w:tcBorders>
            <w:shd w:val="clear" w:color="auto" w:fill="auto"/>
            <w:noWrap/>
            <w:vAlign w:val="bottom"/>
            <w:hideMark/>
          </w:tcPr>
          <w:p w14:paraId="3F6840C8"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D8A1199"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535.600,00 </w:t>
            </w:r>
          </w:p>
        </w:tc>
        <w:tc>
          <w:tcPr>
            <w:tcW w:w="0" w:type="auto"/>
            <w:tcBorders>
              <w:top w:val="nil"/>
              <w:left w:val="nil"/>
              <w:bottom w:val="nil"/>
              <w:right w:val="nil"/>
            </w:tcBorders>
            <w:shd w:val="clear" w:color="auto" w:fill="auto"/>
            <w:noWrap/>
            <w:vAlign w:val="bottom"/>
            <w:hideMark/>
          </w:tcPr>
          <w:p w14:paraId="54D1E55C"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700 </w:t>
            </w:r>
          </w:p>
        </w:tc>
        <w:tc>
          <w:tcPr>
            <w:tcW w:w="0" w:type="auto"/>
            <w:tcBorders>
              <w:top w:val="nil"/>
              <w:left w:val="nil"/>
              <w:bottom w:val="nil"/>
              <w:right w:val="nil"/>
            </w:tcBorders>
            <w:shd w:val="clear" w:color="auto" w:fill="auto"/>
            <w:noWrap/>
            <w:vAlign w:val="bottom"/>
            <w:hideMark/>
          </w:tcPr>
          <w:p w14:paraId="1358DEE7"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286.396,51 </w:t>
            </w:r>
          </w:p>
        </w:tc>
        <w:tc>
          <w:tcPr>
            <w:tcW w:w="1028" w:type="dxa"/>
            <w:tcBorders>
              <w:top w:val="nil"/>
              <w:left w:val="nil"/>
              <w:bottom w:val="nil"/>
              <w:right w:val="nil"/>
            </w:tcBorders>
            <w:shd w:val="clear" w:color="auto" w:fill="auto"/>
            <w:noWrap/>
            <w:vAlign w:val="bottom"/>
            <w:hideMark/>
          </w:tcPr>
          <w:p w14:paraId="536C0DA6"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r>
      <w:tr w:rsidR="00A4787E" w:rsidRPr="00854A1E" w14:paraId="3E0B1674" w14:textId="77777777" w:rsidTr="001478E0">
        <w:trPr>
          <w:trHeight w:val="300"/>
        </w:trPr>
        <w:tc>
          <w:tcPr>
            <w:tcW w:w="0" w:type="auto"/>
            <w:tcBorders>
              <w:top w:val="nil"/>
              <w:left w:val="nil"/>
              <w:bottom w:val="nil"/>
              <w:right w:val="nil"/>
            </w:tcBorders>
            <w:shd w:val="clear" w:color="auto" w:fill="auto"/>
            <w:noWrap/>
            <w:vAlign w:val="bottom"/>
            <w:hideMark/>
          </w:tcPr>
          <w:p w14:paraId="084B35B5"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lastRenderedPageBreak/>
              <w:t>1/06/2011</w:t>
            </w:r>
          </w:p>
        </w:tc>
        <w:tc>
          <w:tcPr>
            <w:tcW w:w="0" w:type="auto"/>
            <w:tcBorders>
              <w:top w:val="nil"/>
              <w:left w:val="nil"/>
              <w:bottom w:val="nil"/>
              <w:right w:val="nil"/>
            </w:tcBorders>
            <w:shd w:val="clear" w:color="auto" w:fill="auto"/>
            <w:noWrap/>
            <w:vAlign w:val="bottom"/>
            <w:hideMark/>
          </w:tcPr>
          <w:p w14:paraId="485804F2"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30/06/2011</w:t>
            </w:r>
          </w:p>
        </w:tc>
        <w:tc>
          <w:tcPr>
            <w:tcW w:w="0" w:type="auto"/>
            <w:tcBorders>
              <w:top w:val="nil"/>
              <w:left w:val="nil"/>
              <w:bottom w:val="nil"/>
              <w:right w:val="nil"/>
            </w:tcBorders>
            <w:shd w:val="clear" w:color="auto" w:fill="auto"/>
            <w:noWrap/>
            <w:vAlign w:val="bottom"/>
            <w:hideMark/>
          </w:tcPr>
          <w:p w14:paraId="73C2877C"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535.600,00 </w:t>
            </w:r>
          </w:p>
        </w:tc>
        <w:tc>
          <w:tcPr>
            <w:tcW w:w="0" w:type="auto"/>
            <w:tcBorders>
              <w:top w:val="nil"/>
              <w:left w:val="nil"/>
              <w:bottom w:val="nil"/>
              <w:right w:val="nil"/>
            </w:tcBorders>
            <w:shd w:val="clear" w:color="auto" w:fill="auto"/>
            <w:noWrap/>
            <w:vAlign w:val="bottom"/>
            <w:hideMark/>
          </w:tcPr>
          <w:p w14:paraId="08D49C82"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5F84CF76"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1.071.200,00 </w:t>
            </w:r>
          </w:p>
        </w:tc>
        <w:tc>
          <w:tcPr>
            <w:tcW w:w="0" w:type="auto"/>
            <w:tcBorders>
              <w:top w:val="nil"/>
              <w:left w:val="nil"/>
              <w:bottom w:val="nil"/>
              <w:right w:val="nil"/>
            </w:tcBorders>
            <w:shd w:val="clear" w:color="auto" w:fill="auto"/>
            <w:noWrap/>
            <w:vAlign w:val="bottom"/>
            <w:hideMark/>
          </w:tcPr>
          <w:p w14:paraId="0517D077"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670 </w:t>
            </w:r>
          </w:p>
        </w:tc>
        <w:tc>
          <w:tcPr>
            <w:tcW w:w="0" w:type="auto"/>
            <w:tcBorders>
              <w:top w:val="nil"/>
              <w:left w:val="nil"/>
              <w:bottom w:val="nil"/>
              <w:right w:val="nil"/>
            </w:tcBorders>
            <w:shd w:val="clear" w:color="auto" w:fill="auto"/>
            <w:noWrap/>
            <w:vAlign w:val="bottom"/>
            <w:hideMark/>
          </w:tcPr>
          <w:p w14:paraId="7DA51C99"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548.244,75 </w:t>
            </w:r>
          </w:p>
        </w:tc>
        <w:tc>
          <w:tcPr>
            <w:tcW w:w="1028" w:type="dxa"/>
            <w:tcBorders>
              <w:top w:val="nil"/>
              <w:left w:val="nil"/>
              <w:bottom w:val="nil"/>
              <w:right w:val="nil"/>
            </w:tcBorders>
            <w:shd w:val="clear" w:color="auto" w:fill="auto"/>
            <w:noWrap/>
            <w:vAlign w:val="bottom"/>
            <w:hideMark/>
          </w:tcPr>
          <w:p w14:paraId="424722B3"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r>
      <w:tr w:rsidR="00A4787E" w:rsidRPr="00854A1E" w14:paraId="0834A1F7" w14:textId="77777777" w:rsidTr="001478E0">
        <w:trPr>
          <w:trHeight w:val="300"/>
        </w:trPr>
        <w:tc>
          <w:tcPr>
            <w:tcW w:w="0" w:type="auto"/>
            <w:tcBorders>
              <w:top w:val="nil"/>
              <w:left w:val="nil"/>
              <w:bottom w:val="nil"/>
              <w:right w:val="nil"/>
            </w:tcBorders>
            <w:shd w:val="clear" w:color="auto" w:fill="auto"/>
            <w:noWrap/>
            <w:vAlign w:val="bottom"/>
            <w:hideMark/>
          </w:tcPr>
          <w:p w14:paraId="4A69296C"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1/07/2011</w:t>
            </w:r>
          </w:p>
        </w:tc>
        <w:tc>
          <w:tcPr>
            <w:tcW w:w="0" w:type="auto"/>
            <w:tcBorders>
              <w:top w:val="nil"/>
              <w:left w:val="nil"/>
              <w:bottom w:val="nil"/>
              <w:right w:val="nil"/>
            </w:tcBorders>
            <w:shd w:val="clear" w:color="auto" w:fill="auto"/>
            <w:noWrap/>
            <w:vAlign w:val="bottom"/>
            <w:hideMark/>
          </w:tcPr>
          <w:p w14:paraId="3F66E070"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31/07/2011</w:t>
            </w:r>
          </w:p>
        </w:tc>
        <w:tc>
          <w:tcPr>
            <w:tcW w:w="0" w:type="auto"/>
            <w:tcBorders>
              <w:top w:val="nil"/>
              <w:left w:val="nil"/>
              <w:bottom w:val="nil"/>
              <w:right w:val="nil"/>
            </w:tcBorders>
            <w:shd w:val="clear" w:color="auto" w:fill="auto"/>
            <w:noWrap/>
            <w:vAlign w:val="bottom"/>
            <w:hideMark/>
          </w:tcPr>
          <w:p w14:paraId="68BCF81C"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535.600,00 </w:t>
            </w:r>
          </w:p>
        </w:tc>
        <w:tc>
          <w:tcPr>
            <w:tcW w:w="0" w:type="auto"/>
            <w:tcBorders>
              <w:top w:val="nil"/>
              <w:left w:val="nil"/>
              <w:bottom w:val="nil"/>
              <w:right w:val="nil"/>
            </w:tcBorders>
            <w:shd w:val="clear" w:color="auto" w:fill="auto"/>
            <w:noWrap/>
            <w:vAlign w:val="bottom"/>
            <w:hideMark/>
          </w:tcPr>
          <w:p w14:paraId="348738B1"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296B511"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535.600,00 </w:t>
            </w:r>
          </w:p>
        </w:tc>
        <w:tc>
          <w:tcPr>
            <w:tcW w:w="0" w:type="auto"/>
            <w:tcBorders>
              <w:top w:val="nil"/>
              <w:left w:val="nil"/>
              <w:bottom w:val="nil"/>
              <w:right w:val="nil"/>
            </w:tcBorders>
            <w:shd w:val="clear" w:color="auto" w:fill="auto"/>
            <w:noWrap/>
            <w:vAlign w:val="bottom"/>
            <w:hideMark/>
          </w:tcPr>
          <w:p w14:paraId="2AAD340E"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639 </w:t>
            </w:r>
          </w:p>
        </w:tc>
        <w:tc>
          <w:tcPr>
            <w:tcW w:w="0" w:type="auto"/>
            <w:tcBorders>
              <w:top w:val="nil"/>
              <w:left w:val="nil"/>
              <w:bottom w:val="nil"/>
              <w:right w:val="nil"/>
            </w:tcBorders>
            <w:shd w:val="clear" w:color="auto" w:fill="auto"/>
            <w:noWrap/>
            <w:vAlign w:val="bottom"/>
            <w:hideMark/>
          </w:tcPr>
          <w:p w14:paraId="51B2BF9F"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261.439,10 </w:t>
            </w:r>
          </w:p>
        </w:tc>
        <w:tc>
          <w:tcPr>
            <w:tcW w:w="1028" w:type="dxa"/>
            <w:tcBorders>
              <w:top w:val="nil"/>
              <w:left w:val="nil"/>
              <w:bottom w:val="nil"/>
              <w:right w:val="nil"/>
            </w:tcBorders>
            <w:shd w:val="clear" w:color="auto" w:fill="auto"/>
            <w:noWrap/>
            <w:vAlign w:val="bottom"/>
            <w:hideMark/>
          </w:tcPr>
          <w:p w14:paraId="516E1BFD"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r>
      <w:tr w:rsidR="00A4787E" w:rsidRPr="00854A1E" w14:paraId="6609DB07" w14:textId="77777777" w:rsidTr="001478E0">
        <w:trPr>
          <w:trHeight w:val="300"/>
        </w:trPr>
        <w:tc>
          <w:tcPr>
            <w:tcW w:w="0" w:type="auto"/>
            <w:tcBorders>
              <w:top w:val="nil"/>
              <w:left w:val="nil"/>
              <w:bottom w:val="nil"/>
              <w:right w:val="nil"/>
            </w:tcBorders>
            <w:shd w:val="clear" w:color="auto" w:fill="auto"/>
            <w:noWrap/>
            <w:vAlign w:val="bottom"/>
            <w:hideMark/>
          </w:tcPr>
          <w:p w14:paraId="6636272B"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1/08/2011</w:t>
            </w:r>
          </w:p>
        </w:tc>
        <w:tc>
          <w:tcPr>
            <w:tcW w:w="0" w:type="auto"/>
            <w:tcBorders>
              <w:top w:val="nil"/>
              <w:left w:val="nil"/>
              <w:bottom w:val="nil"/>
              <w:right w:val="nil"/>
            </w:tcBorders>
            <w:shd w:val="clear" w:color="auto" w:fill="auto"/>
            <w:noWrap/>
            <w:vAlign w:val="bottom"/>
            <w:hideMark/>
          </w:tcPr>
          <w:p w14:paraId="46897D6E"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31/08/2011</w:t>
            </w:r>
          </w:p>
        </w:tc>
        <w:tc>
          <w:tcPr>
            <w:tcW w:w="0" w:type="auto"/>
            <w:tcBorders>
              <w:top w:val="nil"/>
              <w:left w:val="nil"/>
              <w:bottom w:val="nil"/>
              <w:right w:val="nil"/>
            </w:tcBorders>
            <w:shd w:val="clear" w:color="auto" w:fill="auto"/>
            <w:noWrap/>
            <w:vAlign w:val="bottom"/>
            <w:hideMark/>
          </w:tcPr>
          <w:p w14:paraId="239DB284"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535.600,00 </w:t>
            </w:r>
          </w:p>
        </w:tc>
        <w:tc>
          <w:tcPr>
            <w:tcW w:w="0" w:type="auto"/>
            <w:tcBorders>
              <w:top w:val="nil"/>
              <w:left w:val="nil"/>
              <w:bottom w:val="nil"/>
              <w:right w:val="nil"/>
            </w:tcBorders>
            <w:shd w:val="clear" w:color="auto" w:fill="auto"/>
            <w:noWrap/>
            <w:vAlign w:val="bottom"/>
            <w:hideMark/>
          </w:tcPr>
          <w:p w14:paraId="73D6255A"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963DEC2"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535.600,00 </w:t>
            </w:r>
          </w:p>
        </w:tc>
        <w:tc>
          <w:tcPr>
            <w:tcW w:w="0" w:type="auto"/>
            <w:tcBorders>
              <w:top w:val="nil"/>
              <w:left w:val="nil"/>
              <w:bottom w:val="nil"/>
              <w:right w:val="nil"/>
            </w:tcBorders>
            <w:shd w:val="clear" w:color="auto" w:fill="auto"/>
            <w:noWrap/>
            <w:vAlign w:val="bottom"/>
            <w:hideMark/>
          </w:tcPr>
          <w:p w14:paraId="0765BC6E"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608 </w:t>
            </w:r>
          </w:p>
        </w:tc>
        <w:tc>
          <w:tcPr>
            <w:tcW w:w="0" w:type="auto"/>
            <w:tcBorders>
              <w:top w:val="nil"/>
              <w:left w:val="nil"/>
              <w:bottom w:val="nil"/>
              <w:right w:val="nil"/>
            </w:tcBorders>
            <w:shd w:val="clear" w:color="auto" w:fill="auto"/>
            <w:noWrap/>
            <w:vAlign w:val="bottom"/>
            <w:hideMark/>
          </w:tcPr>
          <w:p w14:paraId="64FA767D"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248.755,83 </w:t>
            </w:r>
          </w:p>
        </w:tc>
        <w:tc>
          <w:tcPr>
            <w:tcW w:w="1028" w:type="dxa"/>
            <w:tcBorders>
              <w:top w:val="nil"/>
              <w:left w:val="nil"/>
              <w:bottom w:val="nil"/>
              <w:right w:val="nil"/>
            </w:tcBorders>
            <w:shd w:val="clear" w:color="auto" w:fill="auto"/>
            <w:noWrap/>
            <w:vAlign w:val="bottom"/>
            <w:hideMark/>
          </w:tcPr>
          <w:p w14:paraId="77A091E4"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r>
      <w:tr w:rsidR="00A4787E" w:rsidRPr="00854A1E" w14:paraId="223E6966" w14:textId="77777777" w:rsidTr="001478E0">
        <w:trPr>
          <w:trHeight w:val="300"/>
        </w:trPr>
        <w:tc>
          <w:tcPr>
            <w:tcW w:w="0" w:type="auto"/>
            <w:tcBorders>
              <w:top w:val="nil"/>
              <w:left w:val="nil"/>
              <w:bottom w:val="nil"/>
              <w:right w:val="nil"/>
            </w:tcBorders>
            <w:shd w:val="clear" w:color="auto" w:fill="auto"/>
            <w:noWrap/>
            <w:vAlign w:val="bottom"/>
            <w:hideMark/>
          </w:tcPr>
          <w:p w14:paraId="2324777B"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1/09/2011</w:t>
            </w:r>
          </w:p>
        </w:tc>
        <w:tc>
          <w:tcPr>
            <w:tcW w:w="0" w:type="auto"/>
            <w:tcBorders>
              <w:top w:val="nil"/>
              <w:left w:val="nil"/>
              <w:bottom w:val="nil"/>
              <w:right w:val="nil"/>
            </w:tcBorders>
            <w:shd w:val="clear" w:color="auto" w:fill="auto"/>
            <w:noWrap/>
            <w:vAlign w:val="bottom"/>
            <w:hideMark/>
          </w:tcPr>
          <w:p w14:paraId="49087EA7"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30/09/2011</w:t>
            </w:r>
          </w:p>
        </w:tc>
        <w:tc>
          <w:tcPr>
            <w:tcW w:w="0" w:type="auto"/>
            <w:tcBorders>
              <w:top w:val="nil"/>
              <w:left w:val="nil"/>
              <w:bottom w:val="nil"/>
              <w:right w:val="nil"/>
            </w:tcBorders>
            <w:shd w:val="clear" w:color="auto" w:fill="auto"/>
            <w:noWrap/>
            <w:vAlign w:val="bottom"/>
            <w:hideMark/>
          </w:tcPr>
          <w:p w14:paraId="65EFA5C1"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535.600,00 </w:t>
            </w:r>
          </w:p>
        </w:tc>
        <w:tc>
          <w:tcPr>
            <w:tcW w:w="0" w:type="auto"/>
            <w:tcBorders>
              <w:top w:val="nil"/>
              <w:left w:val="nil"/>
              <w:bottom w:val="nil"/>
              <w:right w:val="nil"/>
            </w:tcBorders>
            <w:shd w:val="clear" w:color="auto" w:fill="auto"/>
            <w:noWrap/>
            <w:vAlign w:val="bottom"/>
            <w:hideMark/>
          </w:tcPr>
          <w:p w14:paraId="35B6DC31"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32A200A"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535.600,00 </w:t>
            </w:r>
          </w:p>
        </w:tc>
        <w:tc>
          <w:tcPr>
            <w:tcW w:w="0" w:type="auto"/>
            <w:tcBorders>
              <w:top w:val="nil"/>
              <w:left w:val="nil"/>
              <w:bottom w:val="nil"/>
              <w:right w:val="nil"/>
            </w:tcBorders>
            <w:shd w:val="clear" w:color="auto" w:fill="auto"/>
            <w:noWrap/>
            <w:vAlign w:val="bottom"/>
            <w:hideMark/>
          </w:tcPr>
          <w:p w14:paraId="421BEA1D"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578 </w:t>
            </w:r>
          </w:p>
        </w:tc>
        <w:tc>
          <w:tcPr>
            <w:tcW w:w="0" w:type="auto"/>
            <w:tcBorders>
              <w:top w:val="nil"/>
              <w:left w:val="nil"/>
              <w:bottom w:val="nil"/>
              <w:right w:val="nil"/>
            </w:tcBorders>
            <w:shd w:val="clear" w:color="auto" w:fill="auto"/>
            <w:noWrap/>
            <w:vAlign w:val="bottom"/>
            <w:hideMark/>
          </w:tcPr>
          <w:p w14:paraId="43F12324"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236.481,69 </w:t>
            </w:r>
          </w:p>
        </w:tc>
        <w:tc>
          <w:tcPr>
            <w:tcW w:w="1028" w:type="dxa"/>
            <w:tcBorders>
              <w:top w:val="nil"/>
              <w:left w:val="nil"/>
              <w:bottom w:val="nil"/>
              <w:right w:val="nil"/>
            </w:tcBorders>
            <w:shd w:val="clear" w:color="auto" w:fill="auto"/>
            <w:noWrap/>
            <w:vAlign w:val="bottom"/>
            <w:hideMark/>
          </w:tcPr>
          <w:p w14:paraId="14DDF64B"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r>
      <w:tr w:rsidR="00A4787E" w:rsidRPr="00854A1E" w14:paraId="4EEA6025" w14:textId="77777777" w:rsidTr="001478E0">
        <w:trPr>
          <w:trHeight w:val="300"/>
        </w:trPr>
        <w:tc>
          <w:tcPr>
            <w:tcW w:w="0" w:type="auto"/>
            <w:tcBorders>
              <w:top w:val="nil"/>
              <w:left w:val="nil"/>
              <w:bottom w:val="nil"/>
              <w:right w:val="nil"/>
            </w:tcBorders>
            <w:shd w:val="clear" w:color="auto" w:fill="auto"/>
            <w:noWrap/>
            <w:vAlign w:val="bottom"/>
            <w:hideMark/>
          </w:tcPr>
          <w:p w14:paraId="4F5E32D7"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1/10/2011</w:t>
            </w:r>
          </w:p>
        </w:tc>
        <w:tc>
          <w:tcPr>
            <w:tcW w:w="0" w:type="auto"/>
            <w:tcBorders>
              <w:top w:val="nil"/>
              <w:left w:val="nil"/>
              <w:bottom w:val="nil"/>
              <w:right w:val="nil"/>
            </w:tcBorders>
            <w:shd w:val="clear" w:color="auto" w:fill="auto"/>
            <w:noWrap/>
            <w:vAlign w:val="bottom"/>
            <w:hideMark/>
          </w:tcPr>
          <w:p w14:paraId="6BD13234"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31/10/2011</w:t>
            </w:r>
          </w:p>
        </w:tc>
        <w:tc>
          <w:tcPr>
            <w:tcW w:w="0" w:type="auto"/>
            <w:tcBorders>
              <w:top w:val="nil"/>
              <w:left w:val="nil"/>
              <w:bottom w:val="nil"/>
              <w:right w:val="nil"/>
            </w:tcBorders>
            <w:shd w:val="clear" w:color="auto" w:fill="auto"/>
            <w:noWrap/>
            <w:vAlign w:val="bottom"/>
            <w:hideMark/>
          </w:tcPr>
          <w:p w14:paraId="537FD566"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535.600,00 </w:t>
            </w:r>
          </w:p>
        </w:tc>
        <w:tc>
          <w:tcPr>
            <w:tcW w:w="0" w:type="auto"/>
            <w:tcBorders>
              <w:top w:val="nil"/>
              <w:left w:val="nil"/>
              <w:bottom w:val="nil"/>
              <w:right w:val="nil"/>
            </w:tcBorders>
            <w:shd w:val="clear" w:color="auto" w:fill="auto"/>
            <w:noWrap/>
            <w:vAlign w:val="bottom"/>
            <w:hideMark/>
          </w:tcPr>
          <w:p w14:paraId="6A2A8218"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BCDBCF7"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535.600,00 </w:t>
            </w:r>
          </w:p>
        </w:tc>
        <w:tc>
          <w:tcPr>
            <w:tcW w:w="0" w:type="auto"/>
            <w:tcBorders>
              <w:top w:val="nil"/>
              <w:left w:val="nil"/>
              <w:bottom w:val="nil"/>
              <w:right w:val="nil"/>
            </w:tcBorders>
            <w:shd w:val="clear" w:color="auto" w:fill="auto"/>
            <w:noWrap/>
            <w:vAlign w:val="bottom"/>
            <w:hideMark/>
          </w:tcPr>
          <w:p w14:paraId="1ED73F4D"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547 </w:t>
            </w:r>
          </w:p>
        </w:tc>
        <w:tc>
          <w:tcPr>
            <w:tcW w:w="0" w:type="auto"/>
            <w:tcBorders>
              <w:top w:val="nil"/>
              <w:left w:val="nil"/>
              <w:bottom w:val="nil"/>
              <w:right w:val="nil"/>
            </w:tcBorders>
            <w:shd w:val="clear" w:color="auto" w:fill="auto"/>
            <w:noWrap/>
            <w:vAlign w:val="bottom"/>
            <w:hideMark/>
          </w:tcPr>
          <w:p w14:paraId="42A43248"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223.798,42 </w:t>
            </w:r>
          </w:p>
        </w:tc>
        <w:tc>
          <w:tcPr>
            <w:tcW w:w="1028" w:type="dxa"/>
            <w:tcBorders>
              <w:top w:val="nil"/>
              <w:left w:val="nil"/>
              <w:bottom w:val="nil"/>
              <w:right w:val="nil"/>
            </w:tcBorders>
            <w:shd w:val="clear" w:color="auto" w:fill="auto"/>
            <w:noWrap/>
            <w:vAlign w:val="bottom"/>
            <w:hideMark/>
          </w:tcPr>
          <w:p w14:paraId="3029CEAC"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r>
      <w:tr w:rsidR="00A4787E" w:rsidRPr="00854A1E" w14:paraId="4C2096E3" w14:textId="77777777" w:rsidTr="001478E0">
        <w:trPr>
          <w:trHeight w:val="300"/>
        </w:trPr>
        <w:tc>
          <w:tcPr>
            <w:tcW w:w="0" w:type="auto"/>
            <w:tcBorders>
              <w:top w:val="nil"/>
              <w:left w:val="nil"/>
              <w:bottom w:val="nil"/>
              <w:right w:val="nil"/>
            </w:tcBorders>
            <w:shd w:val="clear" w:color="auto" w:fill="auto"/>
            <w:noWrap/>
            <w:vAlign w:val="bottom"/>
            <w:hideMark/>
          </w:tcPr>
          <w:p w14:paraId="1077461C"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1/11/2011</w:t>
            </w:r>
          </w:p>
        </w:tc>
        <w:tc>
          <w:tcPr>
            <w:tcW w:w="0" w:type="auto"/>
            <w:tcBorders>
              <w:top w:val="nil"/>
              <w:left w:val="nil"/>
              <w:bottom w:val="nil"/>
              <w:right w:val="nil"/>
            </w:tcBorders>
            <w:shd w:val="clear" w:color="auto" w:fill="auto"/>
            <w:noWrap/>
            <w:vAlign w:val="bottom"/>
            <w:hideMark/>
          </w:tcPr>
          <w:p w14:paraId="4AC94B68"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30/11/2011</w:t>
            </w:r>
          </w:p>
        </w:tc>
        <w:tc>
          <w:tcPr>
            <w:tcW w:w="0" w:type="auto"/>
            <w:tcBorders>
              <w:top w:val="nil"/>
              <w:left w:val="nil"/>
              <w:bottom w:val="nil"/>
              <w:right w:val="nil"/>
            </w:tcBorders>
            <w:shd w:val="clear" w:color="auto" w:fill="auto"/>
            <w:noWrap/>
            <w:vAlign w:val="bottom"/>
            <w:hideMark/>
          </w:tcPr>
          <w:p w14:paraId="275EA734"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535.600,00 </w:t>
            </w:r>
          </w:p>
        </w:tc>
        <w:tc>
          <w:tcPr>
            <w:tcW w:w="0" w:type="auto"/>
            <w:tcBorders>
              <w:top w:val="nil"/>
              <w:left w:val="nil"/>
              <w:bottom w:val="nil"/>
              <w:right w:val="nil"/>
            </w:tcBorders>
            <w:shd w:val="clear" w:color="auto" w:fill="auto"/>
            <w:noWrap/>
            <w:vAlign w:val="bottom"/>
            <w:hideMark/>
          </w:tcPr>
          <w:p w14:paraId="7541483C"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647D1789"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1.071.200,00 </w:t>
            </w:r>
          </w:p>
        </w:tc>
        <w:tc>
          <w:tcPr>
            <w:tcW w:w="0" w:type="auto"/>
            <w:tcBorders>
              <w:top w:val="nil"/>
              <w:left w:val="nil"/>
              <w:bottom w:val="nil"/>
              <w:right w:val="nil"/>
            </w:tcBorders>
            <w:shd w:val="clear" w:color="auto" w:fill="auto"/>
            <w:noWrap/>
            <w:vAlign w:val="bottom"/>
            <w:hideMark/>
          </w:tcPr>
          <w:p w14:paraId="2DFCD8C8"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517 </w:t>
            </w:r>
          </w:p>
        </w:tc>
        <w:tc>
          <w:tcPr>
            <w:tcW w:w="0" w:type="auto"/>
            <w:tcBorders>
              <w:top w:val="nil"/>
              <w:left w:val="nil"/>
              <w:bottom w:val="nil"/>
              <w:right w:val="nil"/>
            </w:tcBorders>
            <w:shd w:val="clear" w:color="auto" w:fill="auto"/>
            <w:noWrap/>
            <w:vAlign w:val="bottom"/>
            <w:hideMark/>
          </w:tcPr>
          <w:p w14:paraId="58154DB7"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423.048,56 </w:t>
            </w:r>
          </w:p>
        </w:tc>
        <w:tc>
          <w:tcPr>
            <w:tcW w:w="1028" w:type="dxa"/>
            <w:tcBorders>
              <w:top w:val="nil"/>
              <w:left w:val="nil"/>
              <w:bottom w:val="nil"/>
              <w:right w:val="nil"/>
            </w:tcBorders>
            <w:shd w:val="clear" w:color="auto" w:fill="auto"/>
            <w:noWrap/>
            <w:vAlign w:val="bottom"/>
            <w:hideMark/>
          </w:tcPr>
          <w:p w14:paraId="4453563F"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r>
      <w:tr w:rsidR="00A4787E" w:rsidRPr="00854A1E" w14:paraId="79F37D58" w14:textId="77777777" w:rsidTr="001478E0">
        <w:trPr>
          <w:trHeight w:val="300"/>
        </w:trPr>
        <w:tc>
          <w:tcPr>
            <w:tcW w:w="0" w:type="auto"/>
            <w:tcBorders>
              <w:top w:val="nil"/>
              <w:left w:val="nil"/>
              <w:bottom w:val="nil"/>
              <w:right w:val="nil"/>
            </w:tcBorders>
            <w:shd w:val="clear" w:color="auto" w:fill="auto"/>
            <w:noWrap/>
            <w:vAlign w:val="bottom"/>
            <w:hideMark/>
          </w:tcPr>
          <w:p w14:paraId="194960CD"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1/12/2011</w:t>
            </w:r>
          </w:p>
        </w:tc>
        <w:tc>
          <w:tcPr>
            <w:tcW w:w="0" w:type="auto"/>
            <w:tcBorders>
              <w:top w:val="nil"/>
              <w:left w:val="nil"/>
              <w:bottom w:val="nil"/>
              <w:right w:val="nil"/>
            </w:tcBorders>
            <w:shd w:val="clear" w:color="auto" w:fill="auto"/>
            <w:noWrap/>
            <w:vAlign w:val="bottom"/>
            <w:hideMark/>
          </w:tcPr>
          <w:p w14:paraId="2F136640"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31/12/2011</w:t>
            </w:r>
          </w:p>
        </w:tc>
        <w:tc>
          <w:tcPr>
            <w:tcW w:w="0" w:type="auto"/>
            <w:tcBorders>
              <w:top w:val="nil"/>
              <w:left w:val="nil"/>
              <w:bottom w:val="nil"/>
              <w:right w:val="nil"/>
            </w:tcBorders>
            <w:shd w:val="clear" w:color="auto" w:fill="auto"/>
            <w:noWrap/>
            <w:vAlign w:val="bottom"/>
            <w:hideMark/>
          </w:tcPr>
          <w:p w14:paraId="16466D8F"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535.600,00 </w:t>
            </w:r>
          </w:p>
        </w:tc>
        <w:tc>
          <w:tcPr>
            <w:tcW w:w="0" w:type="auto"/>
            <w:tcBorders>
              <w:top w:val="nil"/>
              <w:left w:val="nil"/>
              <w:bottom w:val="nil"/>
              <w:right w:val="nil"/>
            </w:tcBorders>
            <w:shd w:val="clear" w:color="auto" w:fill="auto"/>
            <w:noWrap/>
            <w:vAlign w:val="bottom"/>
            <w:hideMark/>
          </w:tcPr>
          <w:p w14:paraId="26E5C54B"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7CE8684"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535.600,00 </w:t>
            </w:r>
          </w:p>
        </w:tc>
        <w:tc>
          <w:tcPr>
            <w:tcW w:w="0" w:type="auto"/>
            <w:tcBorders>
              <w:top w:val="nil"/>
              <w:left w:val="nil"/>
              <w:bottom w:val="nil"/>
              <w:right w:val="nil"/>
            </w:tcBorders>
            <w:shd w:val="clear" w:color="auto" w:fill="auto"/>
            <w:noWrap/>
            <w:vAlign w:val="bottom"/>
            <w:hideMark/>
          </w:tcPr>
          <w:p w14:paraId="290B5F9B"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486 </w:t>
            </w:r>
          </w:p>
        </w:tc>
        <w:tc>
          <w:tcPr>
            <w:tcW w:w="0" w:type="auto"/>
            <w:tcBorders>
              <w:top w:val="nil"/>
              <w:left w:val="nil"/>
              <w:bottom w:val="nil"/>
              <w:right w:val="nil"/>
            </w:tcBorders>
            <w:shd w:val="clear" w:color="auto" w:fill="auto"/>
            <w:noWrap/>
            <w:vAlign w:val="bottom"/>
            <w:hideMark/>
          </w:tcPr>
          <w:p w14:paraId="345F7522"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198.841,01 </w:t>
            </w:r>
          </w:p>
        </w:tc>
        <w:tc>
          <w:tcPr>
            <w:tcW w:w="1028" w:type="dxa"/>
            <w:tcBorders>
              <w:top w:val="nil"/>
              <w:left w:val="nil"/>
              <w:bottom w:val="nil"/>
              <w:right w:val="nil"/>
            </w:tcBorders>
            <w:shd w:val="clear" w:color="auto" w:fill="auto"/>
            <w:noWrap/>
            <w:vAlign w:val="bottom"/>
            <w:hideMark/>
          </w:tcPr>
          <w:p w14:paraId="4D1D5931"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r>
      <w:tr w:rsidR="00A4787E" w:rsidRPr="00854A1E" w14:paraId="51ACC1A6" w14:textId="77777777" w:rsidTr="001478E0">
        <w:trPr>
          <w:trHeight w:val="300"/>
        </w:trPr>
        <w:tc>
          <w:tcPr>
            <w:tcW w:w="0" w:type="auto"/>
            <w:tcBorders>
              <w:top w:val="nil"/>
              <w:left w:val="nil"/>
              <w:bottom w:val="nil"/>
              <w:right w:val="nil"/>
            </w:tcBorders>
            <w:shd w:val="clear" w:color="auto" w:fill="auto"/>
            <w:noWrap/>
            <w:vAlign w:val="bottom"/>
            <w:hideMark/>
          </w:tcPr>
          <w:p w14:paraId="0D1CA34A"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1/01/2012</w:t>
            </w:r>
          </w:p>
        </w:tc>
        <w:tc>
          <w:tcPr>
            <w:tcW w:w="0" w:type="auto"/>
            <w:tcBorders>
              <w:top w:val="nil"/>
              <w:left w:val="nil"/>
              <w:bottom w:val="nil"/>
              <w:right w:val="nil"/>
            </w:tcBorders>
            <w:shd w:val="clear" w:color="auto" w:fill="auto"/>
            <w:noWrap/>
            <w:vAlign w:val="bottom"/>
            <w:hideMark/>
          </w:tcPr>
          <w:p w14:paraId="1EB10D59"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31/01/2012</w:t>
            </w:r>
          </w:p>
        </w:tc>
        <w:tc>
          <w:tcPr>
            <w:tcW w:w="0" w:type="auto"/>
            <w:tcBorders>
              <w:top w:val="nil"/>
              <w:left w:val="nil"/>
              <w:bottom w:val="nil"/>
              <w:right w:val="nil"/>
            </w:tcBorders>
            <w:shd w:val="clear" w:color="auto" w:fill="auto"/>
            <w:noWrap/>
            <w:vAlign w:val="bottom"/>
            <w:hideMark/>
          </w:tcPr>
          <w:p w14:paraId="0959E368"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566.700,00 </w:t>
            </w:r>
          </w:p>
        </w:tc>
        <w:tc>
          <w:tcPr>
            <w:tcW w:w="0" w:type="auto"/>
            <w:tcBorders>
              <w:top w:val="nil"/>
              <w:left w:val="nil"/>
              <w:bottom w:val="nil"/>
              <w:right w:val="nil"/>
            </w:tcBorders>
            <w:shd w:val="clear" w:color="auto" w:fill="auto"/>
            <w:noWrap/>
            <w:vAlign w:val="bottom"/>
            <w:hideMark/>
          </w:tcPr>
          <w:p w14:paraId="5875B89D"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73842D7"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566.700,00 </w:t>
            </w:r>
          </w:p>
        </w:tc>
        <w:tc>
          <w:tcPr>
            <w:tcW w:w="0" w:type="auto"/>
            <w:tcBorders>
              <w:top w:val="nil"/>
              <w:left w:val="nil"/>
              <w:bottom w:val="nil"/>
              <w:right w:val="nil"/>
            </w:tcBorders>
            <w:shd w:val="clear" w:color="auto" w:fill="auto"/>
            <w:noWrap/>
            <w:vAlign w:val="bottom"/>
            <w:hideMark/>
          </w:tcPr>
          <w:p w14:paraId="046909DA"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455 </w:t>
            </w:r>
          </w:p>
        </w:tc>
        <w:tc>
          <w:tcPr>
            <w:tcW w:w="0" w:type="auto"/>
            <w:tcBorders>
              <w:top w:val="nil"/>
              <w:left w:val="nil"/>
              <w:bottom w:val="nil"/>
              <w:right w:val="nil"/>
            </w:tcBorders>
            <w:shd w:val="clear" w:color="auto" w:fill="auto"/>
            <w:noWrap/>
            <w:vAlign w:val="bottom"/>
            <w:hideMark/>
          </w:tcPr>
          <w:p w14:paraId="4CAB9835"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196.967,12 </w:t>
            </w:r>
          </w:p>
        </w:tc>
        <w:tc>
          <w:tcPr>
            <w:tcW w:w="1028" w:type="dxa"/>
            <w:tcBorders>
              <w:top w:val="nil"/>
              <w:left w:val="nil"/>
              <w:bottom w:val="nil"/>
              <w:right w:val="nil"/>
            </w:tcBorders>
            <w:shd w:val="clear" w:color="auto" w:fill="auto"/>
            <w:noWrap/>
            <w:vAlign w:val="bottom"/>
            <w:hideMark/>
          </w:tcPr>
          <w:p w14:paraId="6DFB02F1"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r>
      <w:tr w:rsidR="00A4787E" w:rsidRPr="00854A1E" w14:paraId="628A25FA" w14:textId="77777777" w:rsidTr="001478E0">
        <w:trPr>
          <w:trHeight w:val="300"/>
        </w:trPr>
        <w:tc>
          <w:tcPr>
            <w:tcW w:w="0" w:type="auto"/>
            <w:tcBorders>
              <w:top w:val="nil"/>
              <w:left w:val="nil"/>
              <w:bottom w:val="nil"/>
              <w:right w:val="nil"/>
            </w:tcBorders>
            <w:shd w:val="clear" w:color="auto" w:fill="auto"/>
            <w:noWrap/>
            <w:vAlign w:val="bottom"/>
            <w:hideMark/>
          </w:tcPr>
          <w:p w14:paraId="6B8DDEEF"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1/02/2012</w:t>
            </w:r>
          </w:p>
        </w:tc>
        <w:tc>
          <w:tcPr>
            <w:tcW w:w="0" w:type="auto"/>
            <w:tcBorders>
              <w:top w:val="nil"/>
              <w:left w:val="nil"/>
              <w:bottom w:val="nil"/>
              <w:right w:val="nil"/>
            </w:tcBorders>
            <w:shd w:val="clear" w:color="auto" w:fill="auto"/>
            <w:noWrap/>
            <w:vAlign w:val="bottom"/>
            <w:hideMark/>
          </w:tcPr>
          <w:p w14:paraId="3CAE6AAA"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29/02/2012</w:t>
            </w:r>
          </w:p>
        </w:tc>
        <w:tc>
          <w:tcPr>
            <w:tcW w:w="0" w:type="auto"/>
            <w:tcBorders>
              <w:top w:val="nil"/>
              <w:left w:val="nil"/>
              <w:bottom w:val="nil"/>
              <w:right w:val="nil"/>
            </w:tcBorders>
            <w:shd w:val="clear" w:color="auto" w:fill="auto"/>
            <w:noWrap/>
            <w:vAlign w:val="bottom"/>
            <w:hideMark/>
          </w:tcPr>
          <w:p w14:paraId="0A3ECEB5"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566.700,00 </w:t>
            </w:r>
          </w:p>
        </w:tc>
        <w:tc>
          <w:tcPr>
            <w:tcW w:w="0" w:type="auto"/>
            <w:tcBorders>
              <w:top w:val="nil"/>
              <w:left w:val="nil"/>
              <w:bottom w:val="nil"/>
              <w:right w:val="nil"/>
            </w:tcBorders>
            <w:shd w:val="clear" w:color="auto" w:fill="auto"/>
            <w:noWrap/>
            <w:vAlign w:val="bottom"/>
            <w:hideMark/>
          </w:tcPr>
          <w:p w14:paraId="268CAC27"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DB5290F"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566.700,00 </w:t>
            </w:r>
          </w:p>
        </w:tc>
        <w:tc>
          <w:tcPr>
            <w:tcW w:w="0" w:type="auto"/>
            <w:tcBorders>
              <w:top w:val="nil"/>
              <w:left w:val="nil"/>
              <w:bottom w:val="nil"/>
              <w:right w:val="nil"/>
            </w:tcBorders>
            <w:shd w:val="clear" w:color="auto" w:fill="auto"/>
            <w:noWrap/>
            <w:vAlign w:val="bottom"/>
            <w:hideMark/>
          </w:tcPr>
          <w:p w14:paraId="29F51CF0"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426 </w:t>
            </w:r>
          </w:p>
        </w:tc>
        <w:tc>
          <w:tcPr>
            <w:tcW w:w="0" w:type="auto"/>
            <w:tcBorders>
              <w:top w:val="nil"/>
              <w:left w:val="nil"/>
              <w:bottom w:val="nil"/>
              <w:right w:val="nil"/>
            </w:tcBorders>
            <w:shd w:val="clear" w:color="auto" w:fill="auto"/>
            <w:noWrap/>
            <w:vAlign w:val="bottom"/>
            <w:hideMark/>
          </w:tcPr>
          <w:p w14:paraId="3B63D9A9"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184.413,17 </w:t>
            </w:r>
          </w:p>
        </w:tc>
        <w:tc>
          <w:tcPr>
            <w:tcW w:w="1028" w:type="dxa"/>
            <w:tcBorders>
              <w:top w:val="nil"/>
              <w:left w:val="nil"/>
              <w:bottom w:val="nil"/>
              <w:right w:val="nil"/>
            </w:tcBorders>
            <w:shd w:val="clear" w:color="auto" w:fill="auto"/>
            <w:noWrap/>
            <w:vAlign w:val="bottom"/>
            <w:hideMark/>
          </w:tcPr>
          <w:p w14:paraId="00A20443"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r>
      <w:tr w:rsidR="00A4787E" w:rsidRPr="00854A1E" w14:paraId="660428D3" w14:textId="77777777" w:rsidTr="001478E0">
        <w:trPr>
          <w:trHeight w:val="300"/>
        </w:trPr>
        <w:tc>
          <w:tcPr>
            <w:tcW w:w="0" w:type="auto"/>
            <w:tcBorders>
              <w:top w:val="nil"/>
              <w:left w:val="nil"/>
              <w:bottom w:val="nil"/>
              <w:right w:val="nil"/>
            </w:tcBorders>
            <w:shd w:val="clear" w:color="auto" w:fill="auto"/>
            <w:noWrap/>
            <w:vAlign w:val="bottom"/>
            <w:hideMark/>
          </w:tcPr>
          <w:p w14:paraId="68DFC508"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1/03/2012</w:t>
            </w:r>
          </w:p>
        </w:tc>
        <w:tc>
          <w:tcPr>
            <w:tcW w:w="0" w:type="auto"/>
            <w:tcBorders>
              <w:top w:val="nil"/>
              <w:left w:val="nil"/>
              <w:bottom w:val="nil"/>
              <w:right w:val="nil"/>
            </w:tcBorders>
            <w:shd w:val="clear" w:color="auto" w:fill="auto"/>
            <w:noWrap/>
            <w:vAlign w:val="bottom"/>
            <w:hideMark/>
          </w:tcPr>
          <w:p w14:paraId="6B96A7B5"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31/03/2012</w:t>
            </w:r>
          </w:p>
        </w:tc>
        <w:tc>
          <w:tcPr>
            <w:tcW w:w="0" w:type="auto"/>
            <w:tcBorders>
              <w:top w:val="nil"/>
              <w:left w:val="nil"/>
              <w:bottom w:val="nil"/>
              <w:right w:val="nil"/>
            </w:tcBorders>
            <w:shd w:val="clear" w:color="auto" w:fill="auto"/>
            <w:noWrap/>
            <w:vAlign w:val="bottom"/>
            <w:hideMark/>
          </w:tcPr>
          <w:p w14:paraId="0DACC8DD"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566.700,00 </w:t>
            </w:r>
          </w:p>
        </w:tc>
        <w:tc>
          <w:tcPr>
            <w:tcW w:w="0" w:type="auto"/>
            <w:tcBorders>
              <w:top w:val="nil"/>
              <w:left w:val="nil"/>
              <w:bottom w:val="nil"/>
              <w:right w:val="nil"/>
            </w:tcBorders>
            <w:shd w:val="clear" w:color="auto" w:fill="auto"/>
            <w:noWrap/>
            <w:vAlign w:val="bottom"/>
            <w:hideMark/>
          </w:tcPr>
          <w:p w14:paraId="38A26E5F"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A71132B"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566.700,00 </w:t>
            </w:r>
          </w:p>
        </w:tc>
        <w:tc>
          <w:tcPr>
            <w:tcW w:w="0" w:type="auto"/>
            <w:tcBorders>
              <w:top w:val="nil"/>
              <w:left w:val="nil"/>
              <w:bottom w:val="nil"/>
              <w:right w:val="nil"/>
            </w:tcBorders>
            <w:shd w:val="clear" w:color="auto" w:fill="auto"/>
            <w:noWrap/>
            <w:vAlign w:val="bottom"/>
            <w:hideMark/>
          </w:tcPr>
          <w:p w14:paraId="6EF93E99"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395 </w:t>
            </w:r>
          </w:p>
        </w:tc>
        <w:tc>
          <w:tcPr>
            <w:tcW w:w="0" w:type="auto"/>
            <w:tcBorders>
              <w:top w:val="nil"/>
              <w:left w:val="nil"/>
              <w:bottom w:val="nil"/>
              <w:right w:val="nil"/>
            </w:tcBorders>
            <w:shd w:val="clear" w:color="auto" w:fill="auto"/>
            <w:noWrap/>
            <w:vAlign w:val="bottom"/>
            <w:hideMark/>
          </w:tcPr>
          <w:p w14:paraId="6AE35596"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170.993,43 </w:t>
            </w:r>
          </w:p>
        </w:tc>
        <w:tc>
          <w:tcPr>
            <w:tcW w:w="1028" w:type="dxa"/>
            <w:tcBorders>
              <w:top w:val="nil"/>
              <w:left w:val="nil"/>
              <w:bottom w:val="nil"/>
              <w:right w:val="nil"/>
            </w:tcBorders>
            <w:shd w:val="clear" w:color="auto" w:fill="auto"/>
            <w:noWrap/>
            <w:vAlign w:val="bottom"/>
            <w:hideMark/>
          </w:tcPr>
          <w:p w14:paraId="2E574BD0"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r>
      <w:tr w:rsidR="00A4787E" w:rsidRPr="00854A1E" w14:paraId="582F0F43" w14:textId="77777777" w:rsidTr="001478E0">
        <w:trPr>
          <w:trHeight w:val="300"/>
        </w:trPr>
        <w:tc>
          <w:tcPr>
            <w:tcW w:w="0" w:type="auto"/>
            <w:tcBorders>
              <w:top w:val="nil"/>
              <w:left w:val="nil"/>
              <w:bottom w:val="nil"/>
              <w:right w:val="nil"/>
            </w:tcBorders>
            <w:shd w:val="clear" w:color="auto" w:fill="auto"/>
            <w:noWrap/>
            <w:vAlign w:val="bottom"/>
            <w:hideMark/>
          </w:tcPr>
          <w:p w14:paraId="489F24AE"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1/04/2012</w:t>
            </w:r>
          </w:p>
        </w:tc>
        <w:tc>
          <w:tcPr>
            <w:tcW w:w="0" w:type="auto"/>
            <w:tcBorders>
              <w:top w:val="nil"/>
              <w:left w:val="nil"/>
              <w:bottom w:val="nil"/>
              <w:right w:val="nil"/>
            </w:tcBorders>
            <w:shd w:val="clear" w:color="auto" w:fill="auto"/>
            <w:noWrap/>
            <w:vAlign w:val="bottom"/>
            <w:hideMark/>
          </w:tcPr>
          <w:p w14:paraId="1C4F14FC"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30/04/2012</w:t>
            </w:r>
          </w:p>
        </w:tc>
        <w:tc>
          <w:tcPr>
            <w:tcW w:w="0" w:type="auto"/>
            <w:tcBorders>
              <w:top w:val="nil"/>
              <w:left w:val="nil"/>
              <w:bottom w:val="nil"/>
              <w:right w:val="nil"/>
            </w:tcBorders>
            <w:shd w:val="clear" w:color="auto" w:fill="auto"/>
            <w:noWrap/>
            <w:vAlign w:val="bottom"/>
            <w:hideMark/>
          </w:tcPr>
          <w:p w14:paraId="20E4BEFF"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566.700,00 </w:t>
            </w:r>
          </w:p>
        </w:tc>
        <w:tc>
          <w:tcPr>
            <w:tcW w:w="0" w:type="auto"/>
            <w:tcBorders>
              <w:top w:val="nil"/>
              <w:left w:val="nil"/>
              <w:bottom w:val="nil"/>
              <w:right w:val="nil"/>
            </w:tcBorders>
            <w:shd w:val="clear" w:color="auto" w:fill="auto"/>
            <w:noWrap/>
            <w:vAlign w:val="bottom"/>
            <w:hideMark/>
          </w:tcPr>
          <w:p w14:paraId="02800000"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38CBECB"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566.700,00 </w:t>
            </w:r>
          </w:p>
        </w:tc>
        <w:tc>
          <w:tcPr>
            <w:tcW w:w="0" w:type="auto"/>
            <w:tcBorders>
              <w:top w:val="nil"/>
              <w:left w:val="nil"/>
              <w:bottom w:val="nil"/>
              <w:right w:val="nil"/>
            </w:tcBorders>
            <w:shd w:val="clear" w:color="auto" w:fill="auto"/>
            <w:noWrap/>
            <w:vAlign w:val="bottom"/>
            <w:hideMark/>
          </w:tcPr>
          <w:p w14:paraId="49802D77"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365 </w:t>
            </w:r>
          </w:p>
        </w:tc>
        <w:tc>
          <w:tcPr>
            <w:tcW w:w="0" w:type="auto"/>
            <w:tcBorders>
              <w:top w:val="nil"/>
              <w:left w:val="nil"/>
              <w:bottom w:val="nil"/>
              <w:right w:val="nil"/>
            </w:tcBorders>
            <w:shd w:val="clear" w:color="auto" w:fill="auto"/>
            <w:noWrap/>
            <w:vAlign w:val="bottom"/>
            <w:hideMark/>
          </w:tcPr>
          <w:p w14:paraId="555D1625"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158.006,59 </w:t>
            </w:r>
          </w:p>
        </w:tc>
        <w:tc>
          <w:tcPr>
            <w:tcW w:w="1028" w:type="dxa"/>
            <w:tcBorders>
              <w:top w:val="nil"/>
              <w:left w:val="nil"/>
              <w:bottom w:val="nil"/>
              <w:right w:val="nil"/>
            </w:tcBorders>
            <w:shd w:val="clear" w:color="auto" w:fill="auto"/>
            <w:noWrap/>
            <w:vAlign w:val="bottom"/>
            <w:hideMark/>
          </w:tcPr>
          <w:p w14:paraId="6F2777E2"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r>
      <w:tr w:rsidR="00A4787E" w:rsidRPr="00854A1E" w14:paraId="764DDE00" w14:textId="77777777" w:rsidTr="001478E0">
        <w:trPr>
          <w:trHeight w:val="300"/>
        </w:trPr>
        <w:tc>
          <w:tcPr>
            <w:tcW w:w="0" w:type="auto"/>
            <w:tcBorders>
              <w:top w:val="nil"/>
              <w:left w:val="nil"/>
              <w:bottom w:val="nil"/>
              <w:right w:val="nil"/>
            </w:tcBorders>
            <w:shd w:val="clear" w:color="auto" w:fill="auto"/>
            <w:noWrap/>
            <w:vAlign w:val="bottom"/>
            <w:hideMark/>
          </w:tcPr>
          <w:p w14:paraId="2069686A"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1/05/2012</w:t>
            </w:r>
          </w:p>
        </w:tc>
        <w:tc>
          <w:tcPr>
            <w:tcW w:w="0" w:type="auto"/>
            <w:tcBorders>
              <w:top w:val="nil"/>
              <w:left w:val="nil"/>
              <w:bottom w:val="nil"/>
              <w:right w:val="nil"/>
            </w:tcBorders>
            <w:shd w:val="clear" w:color="auto" w:fill="auto"/>
            <w:noWrap/>
            <w:vAlign w:val="bottom"/>
            <w:hideMark/>
          </w:tcPr>
          <w:p w14:paraId="06D773A4"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31/05/2012</w:t>
            </w:r>
          </w:p>
        </w:tc>
        <w:tc>
          <w:tcPr>
            <w:tcW w:w="0" w:type="auto"/>
            <w:tcBorders>
              <w:top w:val="nil"/>
              <w:left w:val="nil"/>
              <w:bottom w:val="nil"/>
              <w:right w:val="nil"/>
            </w:tcBorders>
            <w:shd w:val="clear" w:color="auto" w:fill="auto"/>
            <w:noWrap/>
            <w:vAlign w:val="bottom"/>
            <w:hideMark/>
          </w:tcPr>
          <w:p w14:paraId="127C18D9"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566.700,00 </w:t>
            </w:r>
          </w:p>
        </w:tc>
        <w:tc>
          <w:tcPr>
            <w:tcW w:w="0" w:type="auto"/>
            <w:tcBorders>
              <w:top w:val="nil"/>
              <w:left w:val="nil"/>
              <w:bottom w:val="nil"/>
              <w:right w:val="nil"/>
            </w:tcBorders>
            <w:shd w:val="clear" w:color="auto" w:fill="auto"/>
            <w:noWrap/>
            <w:vAlign w:val="bottom"/>
            <w:hideMark/>
          </w:tcPr>
          <w:p w14:paraId="3DD1EE23"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9A97C1F"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566.700,00 </w:t>
            </w:r>
          </w:p>
        </w:tc>
        <w:tc>
          <w:tcPr>
            <w:tcW w:w="0" w:type="auto"/>
            <w:tcBorders>
              <w:top w:val="nil"/>
              <w:left w:val="nil"/>
              <w:bottom w:val="nil"/>
              <w:right w:val="nil"/>
            </w:tcBorders>
            <w:shd w:val="clear" w:color="auto" w:fill="auto"/>
            <w:noWrap/>
            <w:vAlign w:val="bottom"/>
            <w:hideMark/>
          </w:tcPr>
          <w:p w14:paraId="360B8F13"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334 </w:t>
            </w:r>
          </w:p>
        </w:tc>
        <w:tc>
          <w:tcPr>
            <w:tcW w:w="0" w:type="auto"/>
            <w:tcBorders>
              <w:top w:val="nil"/>
              <w:left w:val="nil"/>
              <w:bottom w:val="nil"/>
              <w:right w:val="nil"/>
            </w:tcBorders>
            <w:shd w:val="clear" w:color="auto" w:fill="auto"/>
            <w:noWrap/>
            <w:vAlign w:val="bottom"/>
            <w:hideMark/>
          </w:tcPr>
          <w:p w14:paraId="747C8F43"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144.586,85 </w:t>
            </w:r>
          </w:p>
        </w:tc>
        <w:tc>
          <w:tcPr>
            <w:tcW w:w="1028" w:type="dxa"/>
            <w:tcBorders>
              <w:top w:val="nil"/>
              <w:left w:val="nil"/>
              <w:bottom w:val="nil"/>
              <w:right w:val="nil"/>
            </w:tcBorders>
            <w:shd w:val="clear" w:color="auto" w:fill="auto"/>
            <w:noWrap/>
            <w:vAlign w:val="bottom"/>
            <w:hideMark/>
          </w:tcPr>
          <w:p w14:paraId="6990E27E"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r>
      <w:tr w:rsidR="00A4787E" w:rsidRPr="00854A1E" w14:paraId="47C2693F" w14:textId="77777777" w:rsidTr="001478E0">
        <w:trPr>
          <w:trHeight w:val="300"/>
        </w:trPr>
        <w:tc>
          <w:tcPr>
            <w:tcW w:w="0" w:type="auto"/>
            <w:tcBorders>
              <w:top w:val="nil"/>
              <w:left w:val="nil"/>
              <w:bottom w:val="nil"/>
              <w:right w:val="nil"/>
            </w:tcBorders>
            <w:shd w:val="clear" w:color="auto" w:fill="auto"/>
            <w:noWrap/>
            <w:vAlign w:val="bottom"/>
            <w:hideMark/>
          </w:tcPr>
          <w:p w14:paraId="244AAB39"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1/06/2012</w:t>
            </w:r>
          </w:p>
        </w:tc>
        <w:tc>
          <w:tcPr>
            <w:tcW w:w="0" w:type="auto"/>
            <w:tcBorders>
              <w:top w:val="nil"/>
              <w:left w:val="nil"/>
              <w:bottom w:val="nil"/>
              <w:right w:val="nil"/>
            </w:tcBorders>
            <w:shd w:val="clear" w:color="auto" w:fill="auto"/>
            <w:noWrap/>
            <w:vAlign w:val="bottom"/>
            <w:hideMark/>
          </w:tcPr>
          <w:p w14:paraId="5F97820C"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30/06/2012</w:t>
            </w:r>
          </w:p>
        </w:tc>
        <w:tc>
          <w:tcPr>
            <w:tcW w:w="0" w:type="auto"/>
            <w:tcBorders>
              <w:top w:val="nil"/>
              <w:left w:val="nil"/>
              <w:bottom w:val="nil"/>
              <w:right w:val="nil"/>
            </w:tcBorders>
            <w:shd w:val="clear" w:color="auto" w:fill="auto"/>
            <w:noWrap/>
            <w:vAlign w:val="bottom"/>
            <w:hideMark/>
          </w:tcPr>
          <w:p w14:paraId="5264E61E"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566.700,00 </w:t>
            </w:r>
          </w:p>
        </w:tc>
        <w:tc>
          <w:tcPr>
            <w:tcW w:w="0" w:type="auto"/>
            <w:tcBorders>
              <w:top w:val="nil"/>
              <w:left w:val="nil"/>
              <w:bottom w:val="nil"/>
              <w:right w:val="nil"/>
            </w:tcBorders>
            <w:shd w:val="clear" w:color="auto" w:fill="auto"/>
            <w:noWrap/>
            <w:vAlign w:val="bottom"/>
            <w:hideMark/>
          </w:tcPr>
          <w:p w14:paraId="03DCEBFD"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4D55E947"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1.133.400,00 </w:t>
            </w:r>
          </w:p>
        </w:tc>
        <w:tc>
          <w:tcPr>
            <w:tcW w:w="0" w:type="auto"/>
            <w:tcBorders>
              <w:top w:val="nil"/>
              <w:left w:val="nil"/>
              <w:bottom w:val="nil"/>
              <w:right w:val="nil"/>
            </w:tcBorders>
            <w:shd w:val="clear" w:color="auto" w:fill="auto"/>
            <w:noWrap/>
            <w:vAlign w:val="bottom"/>
            <w:hideMark/>
          </w:tcPr>
          <w:p w14:paraId="73E3349D"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304 </w:t>
            </w:r>
          </w:p>
        </w:tc>
        <w:tc>
          <w:tcPr>
            <w:tcW w:w="0" w:type="auto"/>
            <w:tcBorders>
              <w:top w:val="nil"/>
              <w:left w:val="nil"/>
              <w:bottom w:val="nil"/>
              <w:right w:val="nil"/>
            </w:tcBorders>
            <w:shd w:val="clear" w:color="auto" w:fill="auto"/>
            <w:noWrap/>
            <w:vAlign w:val="bottom"/>
            <w:hideMark/>
          </w:tcPr>
          <w:p w14:paraId="6E66537C"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263.200,01 </w:t>
            </w:r>
          </w:p>
        </w:tc>
        <w:tc>
          <w:tcPr>
            <w:tcW w:w="1028" w:type="dxa"/>
            <w:tcBorders>
              <w:top w:val="nil"/>
              <w:left w:val="nil"/>
              <w:bottom w:val="nil"/>
              <w:right w:val="nil"/>
            </w:tcBorders>
            <w:shd w:val="clear" w:color="auto" w:fill="auto"/>
            <w:noWrap/>
            <w:vAlign w:val="bottom"/>
            <w:hideMark/>
          </w:tcPr>
          <w:p w14:paraId="669D9DFA"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r>
      <w:tr w:rsidR="00A4787E" w:rsidRPr="00854A1E" w14:paraId="79D99714" w14:textId="77777777" w:rsidTr="001478E0">
        <w:trPr>
          <w:trHeight w:val="300"/>
        </w:trPr>
        <w:tc>
          <w:tcPr>
            <w:tcW w:w="0" w:type="auto"/>
            <w:tcBorders>
              <w:top w:val="nil"/>
              <w:left w:val="nil"/>
              <w:bottom w:val="nil"/>
              <w:right w:val="nil"/>
            </w:tcBorders>
            <w:shd w:val="clear" w:color="auto" w:fill="auto"/>
            <w:noWrap/>
            <w:vAlign w:val="bottom"/>
            <w:hideMark/>
          </w:tcPr>
          <w:p w14:paraId="084C5F2C"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1/07/2012</w:t>
            </w:r>
          </w:p>
        </w:tc>
        <w:tc>
          <w:tcPr>
            <w:tcW w:w="0" w:type="auto"/>
            <w:tcBorders>
              <w:top w:val="nil"/>
              <w:left w:val="nil"/>
              <w:bottom w:val="nil"/>
              <w:right w:val="nil"/>
            </w:tcBorders>
            <w:shd w:val="clear" w:color="auto" w:fill="auto"/>
            <w:noWrap/>
            <w:vAlign w:val="bottom"/>
            <w:hideMark/>
          </w:tcPr>
          <w:p w14:paraId="74EBC0D2"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31/07/2012</w:t>
            </w:r>
          </w:p>
        </w:tc>
        <w:tc>
          <w:tcPr>
            <w:tcW w:w="0" w:type="auto"/>
            <w:tcBorders>
              <w:top w:val="nil"/>
              <w:left w:val="nil"/>
              <w:bottom w:val="nil"/>
              <w:right w:val="nil"/>
            </w:tcBorders>
            <w:shd w:val="clear" w:color="auto" w:fill="auto"/>
            <w:noWrap/>
            <w:vAlign w:val="bottom"/>
            <w:hideMark/>
          </w:tcPr>
          <w:p w14:paraId="13512E14"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566.700,00 </w:t>
            </w:r>
          </w:p>
        </w:tc>
        <w:tc>
          <w:tcPr>
            <w:tcW w:w="0" w:type="auto"/>
            <w:tcBorders>
              <w:top w:val="nil"/>
              <w:left w:val="nil"/>
              <w:bottom w:val="nil"/>
              <w:right w:val="nil"/>
            </w:tcBorders>
            <w:shd w:val="clear" w:color="auto" w:fill="auto"/>
            <w:noWrap/>
            <w:vAlign w:val="bottom"/>
            <w:hideMark/>
          </w:tcPr>
          <w:p w14:paraId="2C617D6C"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3156F01"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566.700,00 </w:t>
            </w:r>
          </w:p>
        </w:tc>
        <w:tc>
          <w:tcPr>
            <w:tcW w:w="0" w:type="auto"/>
            <w:tcBorders>
              <w:top w:val="nil"/>
              <w:left w:val="nil"/>
              <w:bottom w:val="nil"/>
              <w:right w:val="nil"/>
            </w:tcBorders>
            <w:shd w:val="clear" w:color="auto" w:fill="auto"/>
            <w:noWrap/>
            <w:vAlign w:val="bottom"/>
            <w:hideMark/>
          </w:tcPr>
          <w:p w14:paraId="585039E0"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273 </w:t>
            </w:r>
          </w:p>
        </w:tc>
        <w:tc>
          <w:tcPr>
            <w:tcW w:w="0" w:type="auto"/>
            <w:tcBorders>
              <w:top w:val="nil"/>
              <w:left w:val="nil"/>
              <w:bottom w:val="nil"/>
              <w:right w:val="nil"/>
            </w:tcBorders>
            <w:shd w:val="clear" w:color="auto" w:fill="auto"/>
            <w:noWrap/>
            <w:vAlign w:val="bottom"/>
            <w:hideMark/>
          </w:tcPr>
          <w:p w14:paraId="18C92F47"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118.180,27 </w:t>
            </w:r>
          </w:p>
        </w:tc>
        <w:tc>
          <w:tcPr>
            <w:tcW w:w="1028" w:type="dxa"/>
            <w:tcBorders>
              <w:top w:val="nil"/>
              <w:left w:val="nil"/>
              <w:bottom w:val="nil"/>
              <w:right w:val="nil"/>
            </w:tcBorders>
            <w:shd w:val="clear" w:color="auto" w:fill="auto"/>
            <w:noWrap/>
            <w:vAlign w:val="bottom"/>
            <w:hideMark/>
          </w:tcPr>
          <w:p w14:paraId="792775A8"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r>
      <w:tr w:rsidR="00A4787E" w:rsidRPr="00854A1E" w14:paraId="25EBB197" w14:textId="77777777" w:rsidTr="001478E0">
        <w:trPr>
          <w:trHeight w:val="300"/>
        </w:trPr>
        <w:tc>
          <w:tcPr>
            <w:tcW w:w="0" w:type="auto"/>
            <w:tcBorders>
              <w:top w:val="nil"/>
              <w:left w:val="nil"/>
              <w:bottom w:val="nil"/>
              <w:right w:val="nil"/>
            </w:tcBorders>
            <w:shd w:val="clear" w:color="auto" w:fill="auto"/>
            <w:noWrap/>
            <w:vAlign w:val="bottom"/>
            <w:hideMark/>
          </w:tcPr>
          <w:p w14:paraId="2B85CD95"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1/08/2012</w:t>
            </w:r>
          </w:p>
        </w:tc>
        <w:tc>
          <w:tcPr>
            <w:tcW w:w="0" w:type="auto"/>
            <w:tcBorders>
              <w:top w:val="nil"/>
              <w:left w:val="nil"/>
              <w:bottom w:val="nil"/>
              <w:right w:val="nil"/>
            </w:tcBorders>
            <w:shd w:val="clear" w:color="auto" w:fill="auto"/>
            <w:noWrap/>
            <w:vAlign w:val="bottom"/>
            <w:hideMark/>
          </w:tcPr>
          <w:p w14:paraId="472C9596"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31/08/2012</w:t>
            </w:r>
          </w:p>
        </w:tc>
        <w:tc>
          <w:tcPr>
            <w:tcW w:w="0" w:type="auto"/>
            <w:tcBorders>
              <w:top w:val="nil"/>
              <w:left w:val="nil"/>
              <w:bottom w:val="nil"/>
              <w:right w:val="nil"/>
            </w:tcBorders>
            <w:shd w:val="clear" w:color="auto" w:fill="auto"/>
            <w:noWrap/>
            <w:vAlign w:val="bottom"/>
            <w:hideMark/>
          </w:tcPr>
          <w:p w14:paraId="147367C6"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566.700,00 </w:t>
            </w:r>
          </w:p>
        </w:tc>
        <w:tc>
          <w:tcPr>
            <w:tcW w:w="0" w:type="auto"/>
            <w:tcBorders>
              <w:top w:val="nil"/>
              <w:left w:val="nil"/>
              <w:bottom w:val="nil"/>
              <w:right w:val="nil"/>
            </w:tcBorders>
            <w:shd w:val="clear" w:color="auto" w:fill="auto"/>
            <w:noWrap/>
            <w:vAlign w:val="bottom"/>
            <w:hideMark/>
          </w:tcPr>
          <w:p w14:paraId="2A60C6F6"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DBD8F67"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566.700,00 </w:t>
            </w:r>
          </w:p>
        </w:tc>
        <w:tc>
          <w:tcPr>
            <w:tcW w:w="0" w:type="auto"/>
            <w:tcBorders>
              <w:top w:val="nil"/>
              <w:left w:val="nil"/>
              <w:bottom w:val="nil"/>
              <w:right w:val="nil"/>
            </w:tcBorders>
            <w:shd w:val="clear" w:color="auto" w:fill="auto"/>
            <w:noWrap/>
            <w:vAlign w:val="bottom"/>
            <w:hideMark/>
          </w:tcPr>
          <w:p w14:paraId="4C33398F"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242 </w:t>
            </w:r>
          </w:p>
        </w:tc>
        <w:tc>
          <w:tcPr>
            <w:tcW w:w="0" w:type="auto"/>
            <w:tcBorders>
              <w:top w:val="nil"/>
              <w:left w:val="nil"/>
              <w:bottom w:val="nil"/>
              <w:right w:val="nil"/>
            </w:tcBorders>
            <w:shd w:val="clear" w:color="auto" w:fill="auto"/>
            <w:noWrap/>
            <w:vAlign w:val="bottom"/>
            <w:hideMark/>
          </w:tcPr>
          <w:p w14:paraId="6434064D"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104.760,53 </w:t>
            </w:r>
          </w:p>
        </w:tc>
        <w:tc>
          <w:tcPr>
            <w:tcW w:w="1028" w:type="dxa"/>
            <w:tcBorders>
              <w:top w:val="nil"/>
              <w:left w:val="nil"/>
              <w:bottom w:val="nil"/>
              <w:right w:val="nil"/>
            </w:tcBorders>
            <w:shd w:val="clear" w:color="auto" w:fill="auto"/>
            <w:noWrap/>
            <w:vAlign w:val="bottom"/>
            <w:hideMark/>
          </w:tcPr>
          <w:p w14:paraId="3AE2B2A2"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r>
      <w:tr w:rsidR="00A4787E" w:rsidRPr="00854A1E" w14:paraId="6953D1D6" w14:textId="77777777" w:rsidTr="001478E0">
        <w:trPr>
          <w:trHeight w:val="300"/>
        </w:trPr>
        <w:tc>
          <w:tcPr>
            <w:tcW w:w="0" w:type="auto"/>
            <w:tcBorders>
              <w:top w:val="nil"/>
              <w:left w:val="nil"/>
              <w:bottom w:val="nil"/>
              <w:right w:val="nil"/>
            </w:tcBorders>
            <w:shd w:val="clear" w:color="auto" w:fill="auto"/>
            <w:noWrap/>
            <w:vAlign w:val="bottom"/>
            <w:hideMark/>
          </w:tcPr>
          <w:p w14:paraId="5E08C54C"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1/09/2012</w:t>
            </w:r>
          </w:p>
        </w:tc>
        <w:tc>
          <w:tcPr>
            <w:tcW w:w="0" w:type="auto"/>
            <w:tcBorders>
              <w:top w:val="nil"/>
              <w:left w:val="nil"/>
              <w:bottom w:val="nil"/>
              <w:right w:val="nil"/>
            </w:tcBorders>
            <w:shd w:val="clear" w:color="auto" w:fill="auto"/>
            <w:noWrap/>
            <w:vAlign w:val="bottom"/>
            <w:hideMark/>
          </w:tcPr>
          <w:p w14:paraId="1185CD7A"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30/09/2012</w:t>
            </w:r>
          </w:p>
        </w:tc>
        <w:tc>
          <w:tcPr>
            <w:tcW w:w="0" w:type="auto"/>
            <w:tcBorders>
              <w:top w:val="nil"/>
              <w:left w:val="nil"/>
              <w:bottom w:val="nil"/>
              <w:right w:val="nil"/>
            </w:tcBorders>
            <w:shd w:val="clear" w:color="auto" w:fill="auto"/>
            <w:noWrap/>
            <w:vAlign w:val="bottom"/>
            <w:hideMark/>
          </w:tcPr>
          <w:p w14:paraId="55288521"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566.700,00 </w:t>
            </w:r>
          </w:p>
        </w:tc>
        <w:tc>
          <w:tcPr>
            <w:tcW w:w="0" w:type="auto"/>
            <w:tcBorders>
              <w:top w:val="nil"/>
              <w:left w:val="nil"/>
              <w:bottom w:val="nil"/>
              <w:right w:val="nil"/>
            </w:tcBorders>
            <w:shd w:val="clear" w:color="auto" w:fill="auto"/>
            <w:noWrap/>
            <w:vAlign w:val="bottom"/>
            <w:hideMark/>
          </w:tcPr>
          <w:p w14:paraId="0E882B97"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8FD0937"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566.700,00 </w:t>
            </w:r>
          </w:p>
        </w:tc>
        <w:tc>
          <w:tcPr>
            <w:tcW w:w="0" w:type="auto"/>
            <w:tcBorders>
              <w:top w:val="nil"/>
              <w:left w:val="nil"/>
              <w:bottom w:val="nil"/>
              <w:right w:val="nil"/>
            </w:tcBorders>
            <w:shd w:val="clear" w:color="auto" w:fill="auto"/>
            <w:noWrap/>
            <w:vAlign w:val="bottom"/>
            <w:hideMark/>
          </w:tcPr>
          <w:p w14:paraId="3E572FCA"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212 </w:t>
            </w:r>
          </w:p>
        </w:tc>
        <w:tc>
          <w:tcPr>
            <w:tcW w:w="0" w:type="auto"/>
            <w:tcBorders>
              <w:top w:val="nil"/>
              <w:left w:val="nil"/>
              <w:bottom w:val="nil"/>
              <w:right w:val="nil"/>
            </w:tcBorders>
            <w:shd w:val="clear" w:color="auto" w:fill="auto"/>
            <w:noWrap/>
            <w:vAlign w:val="bottom"/>
            <w:hideMark/>
          </w:tcPr>
          <w:p w14:paraId="31D123B0"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91.773,69 </w:t>
            </w:r>
          </w:p>
        </w:tc>
        <w:tc>
          <w:tcPr>
            <w:tcW w:w="1028" w:type="dxa"/>
            <w:tcBorders>
              <w:top w:val="nil"/>
              <w:left w:val="nil"/>
              <w:bottom w:val="nil"/>
              <w:right w:val="nil"/>
            </w:tcBorders>
            <w:shd w:val="clear" w:color="auto" w:fill="auto"/>
            <w:noWrap/>
            <w:vAlign w:val="bottom"/>
            <w:hideMark/>
          </w:tcPr>
          <w:p w14:paraId="3F52DF78"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r>
      <w:tr w:rsidR="00A4787E" w:rsidRPr="00854A1E" w14:paraId="6807A109" w14:textId="77777777" w:rsidTr="001478E0">
        <w:trPr>
          <w:trHeight w:val="300"/>
        </w:trPr>
        <w:tc>
          <w:tcPr>
            <w:tcW w:w="0" w:type="auto"/>
            <w:tcBorders>
              <w:top w:val="nil"/>
              <w:left w:val="nil"/>
              <w:bottom w:val="nil"/>
              <w:right w:val="nil"/>
            </w:tcBorders>
            <w:shd w:val="clear" w:color="auto" w:fill="auto"/>
            <w:noWrap/>
            <w:vAlign w:val="bottom"/>
            <w:hideMark/>
          </w:tcPr>
          <w:p w14:paraId="4FA5F760"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1/10/2012</w:t>
            </w:r>
          </w:p>
        </w:tc>
        <w:tc>
          <w:tcPr>
            <w:tcW w:w="0" w:type="auto"/>
            <w:tcBorders>
              <w:top w:val="nil"/>
              <w:left w:val="nil"/>
              <w:bottom w:val="nil"/>
              <w:right w:val="nil"/>
            </w:tcBorders>
            <w:shd w:val="clear" w:color="auto" w:fill="auto"/>
            <w:noWrap/>
            <w:vAlign w:val="bottom"/>
            <w:hideMark/>
          </w:tcPr>
          <w:p w14:paraId="2D1008A6"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31/10/2012</w:t>
            </w:r>
          </w:p>
        </w:tc>
        <w:tc>
          <w:tcPr>
            <w:tcW w:w="0" w:type="auto"/>
            <w:tcBorders>
              <w:top w:val="nil"/>
              <w:left w:val="nil"/>
              <w:bottom w:val="nil"/>
              <w:right w:val="nil"/>
            </w:tcBorders>
            <w:shd w:val="clear" w:color="auto" w:fill="auto"/>
            <w:noWrap/>
            <w:vAlign w:val="bottom"/>
            <w:hideMark/>
          </w:tcPr>
          <w:p w14:paraId="5B289BEC"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566.700,00 </w:t>
            </w:r>
          </w:p>
        </w:tc>
        <w:tc>
          <w:tcPr>
            <w:tcW w:w="0" w:type="auto"/>
            <w:tcBorders>
              <w:top w:val="nil"/>
              <w:left w:val="nil"/>
              <w:bottom w:val="nil"/>
              <w:right w:val="nil"/>
            </w:tcBorders>
            <w:shd w:val="clear" w:color="auto" w:fill="auto"/>
            <w:noWrap/>
            <w:vAlign w:val="bottom"/>
            <w:hideMark/>
          </w:tcPr>
          <w:p w14:paraId="3FF2A1D9"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A37D800"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566.700,00 </w:t>
            </w:r>
          </w:p>
        </w:tc>
        <w:tc>
          <w:tcPr>
            <w:tcW w:w="0" w:type="auto"/>
            <w:tcBorders>
              <w:top w:val="nil"/>
              <w:left w:val="nil"/>
              <w:bottom w:val="nil"/>
              <w:right w:val="nil"/>
            </w:tcBorders>
            <w:shd w:val="clear" w:color="auto" w:fill="auto"/>
            <w:noWrap/>
            <w:vAlign w:val="bottom"/>
            <w:hideMark/>
          </w:tcPr>
          <w:p w14:paraId="2B664D7F"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181 </w:t>
            </w:r>
          </w:p>
        </w:tc>
        <w:tc>
          <w:tcPr>
            <w:tcW w:w="0" w:type="auto"/>
            <w:tcBorders>
              <w:top w:val="nil"/>
              <w:left w:val="nil"/>
              <w:bottom w:val="nil"/>
              <w:right w:val="nil"/>
            </w:tcBorders>
            <w:shd w:val="clear" w:color="auto" w:fill="auto"/>
            <w:noWrap/>
            <w:vAlign w:val="bottom"/>
            <w:hideMark/>
          </w:tcPr>
          <w:p w14:paraId="0EB7BE48"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78.353,95 </w:t>
            </w:r>
          </w:p>
        </w:tc>
        <w:tc>
          <w:tcPr>
            <w:tcW w:w="1028" w:type="dxa"/>
            <w:tcBorders>
              <w:top w:val="nil"/>
              <w:left w:val="nil"/>
              <w:bottom w:val="nil"/>
              <w:right w:val="nil"/>
            </w:tcBorders>
            <w:shd w:val="clear" w:color="auto" w:fill="auto"/>
            <w:noWrap/>
            <w:vAlign w:val="bottom"/>
            <w:hideMark/>
          </w:tcPr>
          <w:p w14:paraId="3A0B8C06"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r>
      <w:tr w:rsidR="00A4787E" w:rsidRPr="00854A1E" w14:paraId="76F830E5" w14:textId="77777777" w:rsidTr="001478E0">
        <w:trPr>
          <w:trHeight w:val="300"/>
        </w:trPr>
        <w:tc>
          <w:tcPr>
            <w:tcW w:w="0" w:type="auto"/>
            <w:tcBorders>
              <w:top w:val="nil"/>
              <w:left w:val="nil"/>
              <w:bottom w:val="nil"/>
              <w:right w:val="nil"/>
            </w:tcBorders>
            <w:shd w:val="clear" w:color="auto" w:fill="auto"/>
            <w:noWrap/>
            <w:vAlign w:val="bottom"/>
            <w:hideMark/>
          </w:tcPr>
          <w:p w14:paraId="07B9D4D4"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1/11/2012</w:t>
            </w:r>
          </w:p>
        </w:tc>
        <w:tc>
          <w:tcPr>
            <w:tcW w:w="0" w:type="auto"/>
            <w:tcBorders>
              <w:top w:val="nil"/>
              <w:left w:val="nil"/>
              <w:bottom w:val="nil"/>
              <w:right w:val="nil"/>
            </w:tcBorders>
            <w:shd w:val="clear" w:color="auto" w:fill="auto"/>
            <w:noWrap/>
            <w:vAlign w:val="bottom"/>
            <w:hideMark/>
          </w:tcPr>
          <w:p w14:paraId="7F267478"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30/11/2012</w:t>
            </w:r>
          </w:p>
        </w:tc>
        <w:tc>
          <w:tcPr>
            <w:tcW w:w="0" w:type="auto"/>
            <w:tcBorders>
              <w:top w:val="nil"/>
              <w:left w:val="nil"/>
              <w:bottom w:val="nil"/>
              <w:right w:val="nil"/>
            </w:tcBorders>
            <w:shd w:val="clear" w:color="auto" w:fill="auto"/>
            <w:noWrap/>
            <w:vAlign w:val="bottom"/>
            <w:hideMark/>
          </w:tcPr>
          <w:p w14:paraId="014F2D4A"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566.700,00 </w:t>
            </w:r>
          </w:p>
        </w:tc>
        <w:tc>
          <w:tcPr>
            <w:tcW w:w="0" w:type="auto"/>
            <w:tcBorders>
              <w:top w:val="nil"/>
              <w:left w:val="nil"/>
              <w:bottom w:val="nil"/>
              <w:right w:val="nil"/>
            </w:tcBorders>
            <w:shd w:val="clear" w:color="auto" w:fill="auto"/>
            <w:noWrap/>
            <w:vAlign w:val="bottom"/>
            <w:hideMark/>
          </w:tcPr>
          <w:p w14:paraId="55890F94"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0627743E"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1.133.400,00 </w:t>
            </w:r>
          </w:p>
        </w:tc>
        <w:tc>
          <w:tcPr>
            <w:tcW w:w="0" w:type="auto"/>
            <w:tcBorders>
              <w:top w:val="nil"/>
              <w:left w:val="nil"/>
              <w:bottom w:val="nil"/>
              <w:right w:val="nil"/>
            </w:tcBorders>
            <w:shd w:val="clear" w:color="auto" w:fill="auto"/>
            <w:noWrap/>
            <w:vAlign w:val="bottom"/>
            <w:hideMark/>
          </w:tcPr>
          <w:p w14:paraId="32A31470"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151 </w:t>
            </w:r>
          </w:p>
        </w:tc>
        <w:tc>
          <w:tcPr>
            <w:tcW w:w="0" w:type="auto"/>
            <w:tcBorders>
              <w:top w:val="nil"/>
              <w:left w:val="nil"/>
              <w:bottom w:val="nil"/>
              <w:right w:val="nil"/>
            </w:tcBorders>
            <w:shd w:val="clear" w:color="auto" w:fill="auto"/>
            <w:noWrap/>
            <w:vAlign w:val="bottom"/>
            <w:hideMark/>
          </w:tcPr>
          <w:p w14:paraId="3553E315"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130.734,22 </w:t>
            </w:r>
          </w:p>
        </w:tc>
        <w:tc>
          <w:tcPr>
            <w:tcW w:w="1028" w:type="dxa"/>
            <w:tcBorders>
              <w:top w:val="nil"/>
              <w:left w:val="nil"/>
              <w:bottom w:val="nil"/>
              <w:right w:val="nil"/>
            </w:tcBorders>
            <w:shd w:val="clear" w:color="auto" w:fill="auto"/>
            <w:noWrap/>
            <w:vAlign w:val="bottom"/>
            <w:hideMark/>
          </w:tcPr>
          <w:p w14:paraId="6E3B60A9"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r>
      <w:tr w:rsidR="00A4787E" w:rsidRPr="00854A1E" w14:paraId="0895B5CE" w14:textId="77777777" w:rsidTr="001478E0">
        <w:trPr>
          <w:trHeight w:val="300"/>
        </w:trPr>
        <w:tc>
          <w:tcPr>
            <w:tcW w:w="0" w:type="auto"/>
            <w:tcBorders>
              <w:top w:val="nil"/>
              <w:left w:val="nil"/>
              <w:bottom w:val="nil"/>
              <w:right w:val="nil"/>
            </w:tcBorders>
            <w:shd w:val="clear" w:color="auto" w:fill="auto"/>
            <w:noWrap/>
            <w:vAlign w:val="bottom"/>
            <w:hideMark/>
          </w:tcPr>
          <w:p w14:paraId="2A78CAFC"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1/12/2012</w:t>
            </w:r>
          </w:p>
        </w:tc>
        <w:tc>
          <w:tcPr>
            <w:tcW w:w="0" w:type="auto"/>
            <w:tcBorders>
              <w:top w:val="nil"/>
              <w:left w:val="nil"/>
              <w:bottom w:val="nil"/>
              <w:right w:val="nil"/>
            </w:tcBorders>
            <w:shd w:val="clear" w:color="auto" w:fill="auto"/>
            <w:noWrap/>
            <w:vAlign w:val="bottom"/>
            <w:hideMark/>
          </w:tcPr>
          <w:p w14:paraId="771000E2"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31/12/2012</w:t>
            </w:r>
          </w:p>
        </w:tc>
        <w:tc>
          <w:tcPr>
            <w:tcW w:w="0" w:type="auto"/>
            <w:tcBorders>
              <w:top w:val="nil"/>
              <w:left w:val="nil"/>
              <w:bottom w:val="nil"/>
              <w:right w:val="nil"/>
            </w:tcBorders>
            <w:shd w:val="clear" w:color="auto" w:fill="auto"/>
            <w:noWrap/>
            <w:vAlign w:val="bottom"/>
            <w:hideMark/>
          </w:tcPr>
          <w:p w14:paraId="3BFEC80D"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566.700,00 </w:t>
            </w:r>
          </w:p>
        </w:tc>
        <w:tc>
          <w:tcPr>
            <w:tcW w:w="0" w:type="auto"/>
            <w:tcBorders>
              <w:top w:val="nil"/>
              <w:left w:val="nil"/>
              <w:bottom w:val="nil"/>
              <w:right w:val="nil"/>
            </w:tcBorders>
            <w:shd w:val="clear" w:color="auto" w:fill="auto"/>
            <w:noWrap/>
            <w:vAlign w:val="bottom"/>
            <w:hideMark/>
          </w:tcPr>
          <w:p w14:paraId="384D6E91"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D979455"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566.700,00 </w:t>
            </w:r>
          </w:p>
        </w:tc>
        <w:tc>
          <w:tcPr>
            <w:tcW w:w="0" w:type="auto"/>
            <w:tcBorders>
              <w:top w:val="nil"/>
              <w:left w:val="nil"/>
              <w:bottom w:val="nil"/>
              <w:right w:val="nil"/>
            </w:tcBorders>
            <w:shd w:val="clear" w:color="auto" w:fill="auto"/>
            <w:noWrap/>
            <w:vAlign w:val="bottom"/>
            <w:hideMark/>
          </w:tcPr>
          <w:p w14:paraId="0B224AB0"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120 </w:t>
            </w:r>
          </w:p>
        </w:tc>
        <w:tc>
          <w:tcPr>
            <w:tcW w:w="0" w:type="auto"/>
            <w:tcBorders>
              <w:top w:val="nil"/>
              <w:left w:val="nil"/>
              <w:bottom w:val="nil"/>
              <w:right w:val="nil"/>
            </w:tcBorders>
            <w:shd w:val="clear" w:color="auto" w:fill="auto"/>
            <w:noWrap/>
            <w:vAlign w:val="bottom"/>
            <w:hideMark/>
          </w:tcPr>
          <w:p w14:paraId="3D97F231"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51.947,37 </w:t>
            </w:r>
          </w:p>
        </w:tc>
        <w:tc>
          <w:tcPr>
            <w:tcW w:w="1028" w:type="dxa"/>
            <w:tcBorders>
              <w:top w:val="nil"/>
              <w:left w:val="nil"/>
              <w:bottom w:val="nil"/>
              <w:right w:val="nil"/>
            </w:tcBorders>
            <w:shd w:val="clear" w:color="auto" w:fill="auto"/>
            <w:noWrap/>
            <w:vAlign w:val="bottom"/>
            <w:hideMark/>
          </w:tcPr>
          <w:p w14:paraId="09331ABF"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r>
      <w:tr w:rsidR="00A4787E" w:rsidRPr="00854A1E" w14:paraId="781A713A" w14:textId="77777777" w:rsidTr="001478E0">
        <w:trPr>
          <w:trHeight w:val="300"/>
        </w:trPr>
        <w:tc>
          <w:tcPr>
            <w:tcW w:w="0" w:type="auto"/>
            <w:tcBorders>
              <w:top w:val="nil"/>
              <w:left w:val="nil"/>
              <w:bottom w:val="nil"/>
              <w:right w:val="nil"/>
            </w:tcBorders>
            <w:shd w:val="clear" w:color="auto" w:fill="auto"/>
            <w:noWrap/>
            <w:vAlign w:val="bottom"/>
            <w:hideMark/>
          </w:tcPr>
          <w:p w14:paraId="726C5DF3"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1/01/2013</w:t>
            </w:r>
          </w:p>
        </w:tc>
        <w:tc>
          <w:tcPr>
            <w:tcW w:w="0" w:type="auto"/>
            <w:tcBorders>
              <w:top w:val="nil"/>
              <w:left w:val="nil"/>
              <w:bottom w:val="nil"/>
              <w:right w:val="nil"/>
            </w:tcBorders>
            <w:shd w:val="clear" w:color="auto" w:fill="auto"/>
            <w:noWrap/>
            <w:vAlign w:val="bottom"/>
            <w:hideMark/>
          </w:tcPr>
          <w:p w14:paraId="425D235F"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31/01/2013</w:t>
            </w:r>
          </w:p>
        </w:tc>
        <w:tc>
          <w:tcPr>
            <w:tcW w:w="0" w:type="auto"/>
            <w:tcBorders>
              <w:top w:val="nil"/>
              <w:left w:val="nil"/>
              <w:bottom w:val="nil"/>
              <w:right w:val="nil"/>
            </w:tcBorders>
            <w:shd w:val="clear" w:color="auto" w:fill="auto"/>
            <w:noWrap/>
            <w:vAlign w:val="bottom"/>
            <w:hideMark/>
          </w:tcPr>
          <w:p w14:paraId="0A22C32A"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589.500,00 </w:t>
            </w:r>
          </w:p>
        </w:tc>
        <w:tc>
          <w:tcPr>
            <w:tcW w:w="0" w:type="auto"/>
            <w:tcBorders>
              <w:top w:val="nil"/>
              <w:left w:val="nil"/>
              <w:bottom w:val="nil"/>
              <w:right w:val="nil"/>
            </w:tcBorders>
            <w:shd w:val="clear" w:color="auto" w:fill="auto"/>
            <w:noWrap/>
            <w:vAlign w:val="bottom"/>
            <w:hideMark/>
          </w:tcPr>
          <w:p w14:paraId="72A5D8F4"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F80F968"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589.500,00 </w:t>
            </w:r>
          </w:p>
        </w:tc>
        <w:tc>
          <w:tcPr>
            <w:tcW w:w="0" w:type="auto"/>
            <w:tcBorders>
              <w:top w:val="nil"/>
              <w:left w:val="nil"/>
              <w:bottom w:val="nil"/>
              <w:right w:val="nil"/>
            </w:tcBorders>
            <w:shd w:val="clear" w:color="auto" w:fill="auto"/>
            <w:noWrap/>
            <w:vAlign w:val="bottom"/>
            <w:hideMark/>
          </w:tcPr>
          <w:p w14:paraId="71ECF2DB"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89 </w:t>
            </w:r>
          </w:p>
        </w:tc>
        <w:tc>
          <w:tcPr>
            <w:tcW w:w="0" w:type="auto"/>
            <w:tcBorders>
              <w:top w:val="nil"/>
              <w:left w:val="nil"/>
              <w:bottom w:val="nil"/>
              <w:right w:val="nil"/>
            </w:tcBorders>
            <w:shd w:val="clear" w:color="auto" w:fill="auto"/>
            <w:noWrap/>
            <w:vAlign w:val="bottom"/>
            <w:hideMark/>
          </w:tcPr>
          <w:p w14:paraId="2A2DA0DD"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40.077,71 </w:t>
            </w:r>
          </w:p>
        </w:tc>
        <w:tc>
          <w:tcPr>
            <w:tcW w:w="1028" w:type="dxa"/>
            <w:tcBorders>
              <w:top w:val="nil"/>
              <w:left w:val="nil"/>
              <w:bottom w:val="nil"/>
              <w:right w:val="nil"/>
            </w:tcBorders>
            <w:shd w:val="clear" w:color="auto" w:fill="auto"/>
            <w:noWrap/>
            <w:vAlign w:val="bottom"/>
            <w:hideMark/>
          </w:tcPr>
          <w:p w14:paraId="338107F1"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r>
      <w:tr w:rsidR="00A4787E" w:rsidRPr="00854A1E" w14:paraId="7139238E" w14:textId="77777777" w:rsidTr="001478E0">
        <w:trPr>
          <w:trHeight w:val="300"/>
        </w:trPr>
        <w:tc>
          <w:tcPr>
            <w:tcW w:w="0" w:type="auto"/>
            <w:tcBorders>
              <w:top w:val="nil"/>
              <w:left w:val="nil"/>
              <w:bottom w:val="nil"/>
              <w:right w:val="nil"/>
            </w:tcBorders>
            <w:shd w:val="clear" w:color="auto" w:fill="auto"/>
            <w:noWrap/>
            <w:vAlign w:val="bottom"/>
            <w:hideMark/>
          </w:tcPr>
          <w:p w14:paraId="2976C59E"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1/02/2013</w:t>
            </w:r>
          </w:p>
        </w:tc>
        <w:tc>
          <w:tcPr>
            <w:tcW w:w="0" w:type="auto"/>
            <w:tcBorders>
              <w:top w:val="nil"/>
              <w:left w:val="nil"/>
              <w:bottom w:val="nil"/>
              <w:right w:val="nil"/>
            </w:tcBorders>
            <w:shd w:val="clear" w:color="auto" w:fill="auto"/>
            <w:noWrap/>
            <w:vAlign w:val="bottom"/>
            <w:hideMark/>
          </w:tcPr>
          <w:p w14:paraId="4C880881"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28/02/2013</w:t>
            </w:r>
          </w:p>
        </w:tc>
        <w:tc>
          <w:tcPr>
            <w:tcW w:w="0" w:type="auto"/>
            <w:tcBorders>
              <w:top w:val="nil"/>
              <w:left w:val="nil"/>
              <w:bottom w:val="nil"/>
              <w:right w:val="nil"/>
            </w:tcBorders>
            <w:shd w:val="clear" w:color="auto" w:fill="auto"/>
            <w:noWrap/>
            <w:vAlign w:val="bottom"/>
            <w:hideMark/>
          </w:tcPr>
          <w:p w14:paraId="19BB08FE"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589.500,00 </w:t>
            </w:r>
          </w:p>
        </w:tc>
        <w:tc>
          <w:tcPr>
            <w:tcW w:w="0" w:type="auto"/>
            <w:tcBorders>
              <w:top w:val="nil"/>
              <w:left w:val="nil"/>
              <w:bottom w:val="nil"/>
              <w:right w:val="nil"/>
            </w:tcBorders>
            <w:shd w:val="clear" w:color="auto" w:fill="auto"/>
            <w:noWrap/>
            <w:vAlign w:val="bottom"/>
            <w:hideMark/>
          </w:tcPr>
          <w:p w14:paraId="3754C0BB"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9729236"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589.500,00 </w:t>
            </w:r>
          </w:p>
        </w:tc>
        <w:tc>
          <w:tcPr>
            <w:tcW w:w="0" w:type="auto"/>
            <w:tcBorders>
              <w:top w:val="nil"/>
              <w:left w:val="nil"/>
              <w:bottom w:val="nil"/>
              <w:right w:val="nil"/>
            </w:tcBorders>
            <w:shd w:val="clear" w:color="auto" w:fill="auto"/>
            <w:noWrap/>
            <w:vAlign w:val="bottom"/>
            <w:hideMark/>
          </w:tcPr>
          <w:p w14:paraId="4B5FF802"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61 </w:t>
            </w:r>
          </w:p>
        </w:tc>
        <w:tc>
          <w:tcPr>
            <w:tcW w:w="0" w:type="auto"/>
            <w:tcBorders>
              <w:top w:val="nil"/>
              <w:left w:val="nil"/>
              <w:bottom w:val="nil"/>
              <w:right w:val="nil"/>
            </w:tcBorders>
            <w:shd w:val="clear" w:color="auto" w:fill="auto"/>
            <w:noWrap/>
            <w:vAlign w:val="bottom"/>
            <w:hideMark/>
          </w:tcPr>
          <w:p w14:paraId="3BBA4F20"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27.468,99 </w:t>
            </w:r>
          </w:p>
        </w:tc>
        <w:tc>
          <w:tcPr>
            <w:tcW w:w="1028" w:type="dxa"/>
            <w:tcBorders>
              <w:top w:val="nil"/>
              <w:left w:val="nil"/>
              <w:bottom w:val="nil"/>
              <w:right w:val="nil"/>
            </w:tcBorders>
            <w:shd w:val="clear" w:color="auto" w:fill="auto"/>
            <w:noWrap/>
            <w:vAlign w:val="bottom"/>
            <w:hideMark/>
          </w:tcPr>
          <w:p w14:paraId="757A55C3"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r>
      <w:tr w:rsidR="00A4787E" w:rsidRPr="00854A1E" w14:paraId="3E037CF1" w14:textId="77777777" w:rsidTr="001478E0">
        <w:trPr>
          <w:trHeight w:val="300"/>
        </w:trPr>
        <w:tc>
          <w:tcPr>
            <w:tcW w:w="0" w:type="auto"/>
            <w:tcBorders>
              <w:top w:val="nil"/>
              <w:left w:val="nil"/>
              <w:bottom w:val="nil"/>
              <w:right w:val="nil"/>
            </w:tcBorders>
            <w:shd w:val="clear" w:color="auto" w:fill="auto"/>
            <w:noWrap/>
            <w:vAlign w:val="bottom"/>
            <w:hideMark/>
          </w:tcPr>
          <w:p w14:paraId="3815F965"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1/03/2013</w:t>
            </w:r>
          </w:p>
        </w:tc>
        <w:tc>
          <w:tcPr>
            <w:tcW w:w="0" w:type="auto"/>
            <w:tcBorders>
              <w:top w:val="nil"/>
              <w:left w:val="nil"/>
              <w:bottom w:val="nil"/>
              <w:right w:val="nil"/>
            </w:tcBorders>
            <w:shd w:val="clear" w:color="auto" w:fill="auto"/>
            <w:noWrap/>
            <w:vAlign w:val="bottom"/>
            <w:hideMark/>
          </w:tcPr>
          <w:p w14:paraId="3E0D6671"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31/03/2013</w:t>
            </w:r>
          </w:p>
        </w:tc>
        <w:tc>
          <w:tcPr>
            <w:tcW w:w="0" w:type="auto"/>
            <w:tcBorders>
              <w:top w:val="nil"/>
              <w:left w:val="nil"/>
              <w:bottom w:val="nil"/>
              <w:right w:val="nil"/>
            </w:tcBorders>
            <w:shd w:val="clear" w:color="auto" w:fill="auto"/>
            <w:noWrap/>
            <w:vAlign w:val="bottom"/>
            <w:hideMark/>
          </w:tcPr>
          <w:p w14:paraId="231FD338"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589.500,00 </w:t>
            </w:r>
          </w:p>
        </w:tc>
        <w:tc>
          <w:tcPr>
            <w:tcW w:w="0" w:type="auto"/>
            <w:tcBorders>
              <w:top w:val="nil"/>
              <w:left w:val="nil"/>
              <w:bottom w:val="nil"/>
              <w:right w:val="nil"/>
            </w:tcBorders>
            <w:shd w:val="clear" w:color="auto" w:fill="auto"/>
            <w:noWrap/>
            <w:vAlign w:val="bottom"/>
            <w:hideMark/>
          </w:tcPr>
          <w:p w14:paraId="16F6E0D7"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81C5540"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589.500,00 </w:t>
            </w:r>
          </w:p>
        </w:tc>
        <w:tc>
          <w:tcPr>
            <w:tcW w:w="0" w:type="auto"/>
            <w:tcBorders>
              <w:top w:val="nil"/>
              <w:left w:val="nil"/>
              <w:bottom w:val="nil"/>
              <w:right w:val="nil"/>
            </w:tcBorders>
            <w:shd w:val="clear" w:color="auto" w:fill="auto"/>
            <w:noWrap/>
            <w:vAlign w:val="bottom"/>
            <w:hideMark/>
          </w:tcPr>
          <w:p w14:paraId="11FF341F"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30 </w:t>
            </w:r>
          </w:p>
        </w:tc>
        <w:tc>
          <w:tcPr>
            <w:tcW w:w="0" w:type="auto"/>
            <w:tcBorders>
              <w:top w:val="nil"/>
              <w:left w:val="nil"/>
              <w:bottom w:val="nil"/>
              <w:right w:val="nil"/>
            </w:tcBorders>
            <w:shd w:val="clear" w:color="auto" w:fill="auto"/>
            <w:noWrap/>
            <w:vAlign w:val="bottom"/>
            <w:hideMark/>
          </w:tcPr>
          <w:p w14:paraId="067F41C3"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13.509,34 </w:t>
            </w:r>
          </w:p>
        </w:tc>
        <w:tc>
          <w:tcPr>
            <w:tcW w:w="1028" w:type="dxa"/>
            <w:tcBorders>
              <w:top w:val="nil"/>
              <w:left w:val="nil"/>
              <w:bottom w:val="nil"/>
              <w:right w:val="nil"/>
            </w:tcBorders>
            <w:shd w:val="clear" w:color="auto" w:fill="auto"/>
            <w:noWrap/>
            <w:vAlign w:val="bottom"/>
            <w:hideMark/>
          </w:tcPr>
          <w:p w14:paraId="5B0A87AA"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r>
      <w:tr w:rsidR="00A4787E" w:rsidRPr="00854A1E" w14:paraId="2188ADB5" w14:textId="77777777" w:rsidTr="001478E0">
        <w:trPr>
          <w:trHeight w:val="300"/>
        </w:trPr>
        <w:tc>
          <w:tcPr>
            <w:tcW w:w="0" w:type="auto"/>
            <w:tcBorders>
              <w:top w:val="nil"/>
              <w:left w:val="nil"/>
              <w:bottom w:val="nil"/>
              <w:right w:val="nil"/>
            </w:tcBorders>
            <w:shd w:val="clear" w:color="auto" w:fill="auto"/>
            <w:noWrap/>
            <w:vAlign w:val="bottom"/>
            <w:hideMark/>
          </w:tcPr>
          <w:p w14:paraId="26DD10E1"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1/04/2013</w:t>
            </w:r>
          </w:p>
        </w:tc>
        <w:tc>
          <w:tcPr>
            <w:tcW w:w="0" w:type="auto"/>
            <w:tcBorders>
              <w:top w:val="nil"/>
              <w:left w:val="nil"/>
              <w:bottom w:val="nil"/>
              <w:right w:val="nil"/>
            </w:tcBorders>
            <w:shd w:val="clear" w:color="auto" w:fill="auto"/>
            <w:noWrap/>
            <w:vAlign w:val="bottom"/>
            <w:hideMark/>
          </w:tcPr>
          <w:p w14:paraId="09DD4DBA" w14:textId="77777777" w:rsidR="00A4787E" w:rsidRPr="00854A1E" w:rsidRDefault="00A4787E" w:rsidP="001478E0">
            <w:pPr>
              <w:spacing w:after="0" w:line="240" w:lineRule="auto"/>
              <w:jc w:val="right"/>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30/04/2013</w:t>
            </w:r>
          </w:p>
        </w:tc>
        <w:tc>
          <w:tcPr>
            <w:tcW w:w="0" w:type="auto"/>
            <w:tcBorders>
              <w:top w:val="nil"/>
              <w:left w:val="nil"/>
              <w:bottom w:val="nil"/>
              <w:right w:val="nil"/>
            </w:tcBorders>
            <w:shd w:val="clear" w:color="auto" w:fill="auto"/>
            <w:noWrap/>
            <w:vAlign w:val="bottom"/>
            <w:hideMark/>
          </w:tcPr>
          <w:p w14:paraId="09FB7EB6"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589.500,00 </w:t>
            </w:r>
          </w:p>
        </w:tc>
        <w:tc>
          <w:tcPr>
            <w:tcW w:w="0" w:type="auto"/>
            <w:tcBorders>
              <w:top w:val="nil"/>
              <w:left w:val="nil"/>
              <w:bottom w:val="nil"/>
              <w:right w:val="nil"/>
            </w:tcBorders>
            <w:shd w:val="clear" w:color="auto" w:fill="auto"/>
            <w:noWrap/>
            <w:vAlign w:val="bottom"/>
            <w:hideMark/>
          </w:tcPr>
          <w:p w14:paraId="1038D10E"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EB8BDC1"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589.500,00 </w:t>
            </w:r>
          </w:p>
        </w:tc>
        <w:tc>
          <w:tcPr>
            <w:tcW w:w="0" w:type="auto"/>
            <w:tcBorders>
              <w:top w:val="nil"/>
              <w:left w:val="nil"/>
              <w:bottom w:val="nil"/>
              <w:right w:val="nil"/>
            </w:tcBorders>
            <w:shd w:val="clear" w:color="auto" w:fill="auto"/>
            <w:noWrap/>
            <w:vAlign w:val="bottom"/>
            <w:hideMark/>
          </w:tcPr>
          <w:p w14:paraId="405493BE"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   </w:t>
            </w:r>
          </w:p>
        </w:tc>
        <w:tc>
          <w:tcPr>
            <w:tcW w:w="0" w:type="auto"/>
            <w:tcBorders>
              <w:top w:val="nil"/>
              <w:left w:val="nil"/>
              <w:bottom w:val="nil"/>
              <w:right w:val="nil"/>
            </w:tcBorders>
            <w:shd w:val="clear" w:color="auto" w:fill="auto"/>
            <w:noWrap/>
            <w:vAlign w:val="bottom"/>
            <w:hideMark/>
          </w:tcPr>
          <w:p w14:paraId="07B4B8F8"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   </w:t>
            </w:r>
          </w:p>
        </w:tc>
        <w:tc>
          <w:tcPr>
            <w:tcW w:w="1028" w:type="dxa"/>
            <w:tcBorders>
              <w:top w:val="nil"/>
              <w:left w:val="nil"/>
              <w:bottom w:val="nil"/>
              <w:right w:val="nil"/>
            </w:tcBorders>
            <w:shd w:val="clear" w:color="auto" w:fill="auto"/>
            <w:noWrap/>
            <w:vAlign w:val="bottom"/>
            <w:hideMark/>
          </w:tcPr>
          <w:p w14:paraId="3B28A682"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r>
      <w:tr w:rsidR="00A4787E" w:rsidRPr="00854A1E" w14:paraId="2A0E8546" w14:textId="77777777" w:rsidTr="001478E0">
        <w:trPr>
          <w:trHeight w:val="300"/>
        </w:trPr>
        <w:tc>
          <w:tcPr>
            <w:tcW w:w="0" w:type="auto"/>
            <w:tcBorders>
              <w:top w:val="nil"/>
              <w:left w:val="nil"/>
              <w:bottom w:val="nil"/>
              <w:right w:val="nil"/>
            </w:tcBorders>
            <w:shd w:val="clear" w:color="auto" w:fill="auto"/>
            <w:noWrap/>
            <w:vAlign w:val="bottom"/>
            <w:hideMark/>
          </w:tcPr>
          <w:p w14:paraId="137CC27D"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343DDEB2"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44952FBA"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2A54BCFA"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0FE28476"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00005AD8"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28A9B7E2"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c>
          <w:tcPr>
            <w:tcW w:w="1028" w:type="dxa"/>
            <w:tcBorders>
              <w:top w:val="nil"/>
              <w:left w:val="nil"/>
              <w:bottom w:val="nil"/>
              <w:right w:val="nil"/>
            </w:tcBorders>
            <w:shd w:val="clear" w:color="auto" w:fill="auto"/>
            <w:noWrap/>
            <w:vAlign w:val="bottom"/>
            <w:hideMark/>
          </w:tcPr>
          <w:p w14:paraId="12002169"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r>
      <w:tr w:rsidR="00A4787E" w:rsidRPr="00854A1E" w14:paraId="66368EB8" w14:textId="77777777" w:rsidTr="001478E0">
        <w:trPr>
          <w:trHeight w:val="300"/>
        </w:trPr>
        <w:tc>
          <w:tcPr>
            <w:tcW w:w="0" w:type="auto"/>
            <w:tcBorders>
              <w:top w:val="nil"/>
              <w:left w:val="nil"/>
              <w:bottom w:val="nil"/>
              <w:right w:val="nil"/>
            </w:tcBorders>
            <w:shd w:val="clear" w:color="auto" w:fill="auto"/>
            <w:noWrap/>
            <w:vAlign w:val="bottom"/>
            <w:hideMark/>
          </w:tcPr>
          <w:p w14:paraId="0A1B96E4"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5F784EBE"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2571A56B"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13E3BDE9"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22F9446D"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RETROACTIVO</w:t>
            </w:r>
          </w:p>
        </w:tc>
        <w:tc>
          <w:tcPr>
            <w:tcW w:w="0" w:type="auto"/>
            <w:tcBorders>
              <w:top w:val="nil"/>
              <w:left w:val="nil"/>
              <w:bottom w:val="nil"/>
              <w:right w:val="nil"/>
            </w:tcBorders>
            <w:shd w:val="clear" w:color="auto" w:fill="auto"/>
            <w:noWrap/>
            <w:vAlign w:val="bottom"/>
            <w:hideMark/>
          </w:tcPr>
          <w:p w14:paraId="4FC2C697"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7E496325" w14:textId="77777777" w:rsidR="00A4787E" w:rsidRPr="00854A1E" w:rsidRDefault="00A4787E" w:rsidP="001478E0">
            <w:pPr>
              <w:spacing w:after="0" w:line="240" w:lineRule="auto"/>
              <w:jc w:val="center"/>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MORA</w:t>
            </w:r>
          </w:p>
        </w:tc>
        <w:tc>
          <w:tcPr>
            <w:tcW w:w="1028" w:type="dxa"/>
            <w:tcBorders>
              <w:top w:val="nil"/>
              <w:left w:val="nil"/>
              <w:bottom w:val="nil"/>
              <w:right w:val="nil"/>
            </w:tcBorders>
            <w:shd w:val="clear" w:color="auto" w:fill="auto"/>
            <w:noWrap/>
            <w:vAlign w:val="bottom"/>
            <w:hideMark/>
          </w:tcPr>
          <w:p w14:paraId="606D8FE8" w14:textId="77777777" w:rsidR="00A4787E" w:rsidRPr="00854A1E" w:rsidRDefault="00A4787E" w:rsidP="001478E0">
            <w:pPr>
              <w:spacing w:after="0" w:line="240" w:lineRule="auto"/>
              <w:jc w:val="center"/>
              <w:rPr>
                <w:rFonts w:ascii="Calibri" w:eastAsia="Times New Roman" w:hAnsi="Calibri" w:cs="Calibri"/>
                <w:color w:val="000000"/>
                <w:sz w:val="16"/>
                <w:szCs w:val="16"/>
                <w:lang w:eastAsia="es-CO"/>
              </w:rPr>
            </w:pPr>
          </w:p>
        </w:tc>
      </w:tr>
      <w:tr w:rsidR="00A4787E" w:rsidRPr="00854A1E" w14:paraId="7C090999" w14:textId="77777777" w:rsidTr="001478E0">
        <w:trPr>
          <w:trHeight w:val="300"/>
        </w:trPr>
        <w:tc>
          <w:tcPr>
            <w:tcW w:w="0" w:type="auto"/>
            <w:tcBorders>
              <w:top w:val="nil"/>
              <w:left w:val="nil"/>
              <w:bottom w:val="nil"/>
              <w:right w:val="nil"/>
            </w:tcBorders>
            <w:shd w:val="clear" w:color="auto" w:fill="auto"/>
            <w:noWrap/>
            <w:vAlign w:val="bottom"/>
            <w:hideMark/>
          </w:tcPr>
          <w:p w14:paraId="560E2812"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Totales</w:t>
            </w:r>
          </w:p>
        </w:tc>
        <w:tc>
          <w:tcPr>
            <w:tcW w:w="0" w:type="auto"/>
            <w:tcBorders>
              <w:top w:val="nil"/>
              <w:left w:val="nil"/>
              <w:bottom w:val="nil"/>
              <w:right w:val="nil"/>
            </w:tcBorders>
            <w:shd w:val="clear" w:color="auto" w:fill="auto"/>
            <w:noWrap/>
            <w:vAlign w:val="bottom"/>
            <w:hideMark/>
          </w:tcPr>
          <w:p w14:paraId="782424B6"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1DA142B8"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4E895633"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CB5B4"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  31.211.450,00 </w:t>
            </w:r>
          </w:p>
        </w:tc>
        <w:tc>
          <w:tcPr>
            <w:tcW w:w="0" w:type="auto"/>
            <w:tcBorders>
              <w:top w:val="nil"/>
              <w:left w:val="nil"/>
              <w:bottom w:val="nil"/>
              <w:right w:val="nil"/>
            </w:tcBorders>
            <w:shd w:val="clear" w:color="auto" w:fill="auto"/>
            <w:noWrap/>
            <w:vAlign w:val="bottom"/>
            <w:hideMark/>
          </w:tcPr>
          <w:p w14:paraId="33935F55"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D0869"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r w:rsidRPr="00854A1E">
              <w:rPr>
                <w:rFonts w:ascii="Calibri" w:eastAsia="Times New Roman" w:hAnsi="Calibri" w:cs="Calibri"/>
                <w:color w:val="000000"/>
                <w:sz w:val="16"/>
                <w:szCs w:val="16"/>
                <w:lang w:eastAsia="es-CO"/>
              </w:rPr>
              <w:t xml:space="preserve"> $  15.856.410,00 </w:t>
            </w:r>
          </w:p>
        </w:tc>
        <w:tc>
          <w:tcPr>
            <w:tcW w:w="1028" w:type="dxa"/>
            <w:tcBorders>
              <w:top w:val="nil"/>
              <w:left w:val="nil"/>
              <w:bottom w:val="nil"/>
              <w:right w:val="nil"/>
            </w:tcBorders>
            <w:shd w:val="clear" w:color="auto" w:fill="auto"/>
            <w:noWrap/>
            <w:vAlign w:val="bottom"/>
            <w:hideMark/>
          </w:tcPr>
          <w:p w14:paraId="69F87763" w14:textId="77777777" w:rsidR="00A4787E" w:rsidRPr="00854A1E" w:rsidRDefault="00A4787E" w:rsidP="001478E0">
            <w:pPr>
              <w:spacing w:after="0" w:line="240" w:lineRule="auto"/>
              <w:rPr>
                <w:rFonts w:ascii="Calibri" w:eastAsia="Times New Roman" w:hAnsi="Calibri" w:cs="Calibri"/>
                <w:color w:val="000000"/>
                <w:sz w:val="16"/>
                <w:szCs w:val="16"/>
                <w:lang w:eastAsia="es-CO"/>
              </w:rPr>
            </w:pPr>
          </w:p>
        </w:tc>
      </w:tr>
      <w:tr w:rsidR="00A4787E" w:rsidRPr="00854A1E" w14:paraId="48D07C01" w14:textId="77777777" w:rsidTr="001478E0">
        <w:trPr>
          <w:trHeight w:val="300"/>
        </w:trPr>
        <w:tc>
          <w:tcPr>
            <w:tcW w:w="0" w:type="auto"/>
            <w:tcBorders>
              <w:top w:val="nil"/>
              <w:left w:val="nil"/>
              <w:bottom w:val="nil"/>
              <w:right w:val="nil"/>
            </w:tcBorders>
            <w:shd w:val="clear" w:color="auto" w:fill="auto"/>
            <w:noWrap/>
            <w:vAlign w:val="bottom"/>
            <w:hideMark/>
          </w:tcPr>
          <w:p w14:paraId="01C21D5C"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0EECFFC2"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351C64D6"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1D55286E"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66FCD0C3"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hideMark/>
          </w:tcPr>
          <w:p w14:paraId="0BE1A9A7"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c>
          <w:tcPr>
            <w:tcW w:w="0" w:type="auto"/>
            <w:tcBorders>
              <w:top w:val="nil"/>
              <w:left w:val="nil"/>
              <w:bottom w:val="nil"/>
              <w:right w:val="nil"/>
            </w:tcBorders>
            <w:shd w:val="clear" w:color="auto" w:fill="auto"/>
            <w:noWrap/>
            <w:vAlign w:val="bottom"/>
          </w:tcPr>
          <w:p w14:paraId="6B3612DA"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c>
          <w:tcPr>
            <w:tcW w:w="1028" w:type="dxa"/>
            <w:tcBorders>
              <w:top w:val="nil"/>
              <w:left w:val="nil"/>
              <w:bottom w:val="nil"/>
              <w:right w:val="nil"/>
            </w:tcBorders>
            <w:shd w:val="clear" w:color="auto" w:fill="auto"/>
            <w:noWrap/>
            <w:vAlign w:val="bottom"/>
            <w:hideMark/>
          </w:tcPr>
          <w:p w14:paraId="147E3553" w14:textId="77777777" w:rsidR="00A4787E" w:rsidRPr="00854A1E" w:rsidRDefault="00A4787E" w:rsidP="001478E0">
            <w:pPr>
              <w:spacing w:after="0" w:line="240" w:lineRule="auto"/>
              <w:rPr>
                <w:rFonts w:ascii="Times New Roman" w:eastAsia="Times New Roman" w:hAnsi="Times New Roman" w:cs="Times New Roman"/>
                <w:sz w:val="16"/>
                <w:szCs w:val="16"/>
                <w:lang w:eastAsia="es-CO"/>
              </w:rPr>
            </w:pPr>
          </w:p>
        </w:tc>
      </w:tr>
    </w:tbl>
    <w:p w14:paraId="01321DD1" w14:textId="77777777" w:rsidR="00A4787E" w:rsidRDefault="00A4787E" w:rsidP="00A4787E">
      <w:pPr>
        <w:widowControl w:val="0"/>
        <w:autoSpaceDE w:val="0"/>
        <w:autoSpaceDN w:val="0"/>
        <w:adjustRightInd w:val="0"/>
        <w:spacing w:after="0" w:line="360" w:lineRule="auto"/>
        <w:jc w:val="both"/>
        <w:rPr>
          <w:rFonts w:ascii="Tahoma" w:hAnsi="Tahoma" w:cs="Tahoma"/>
          <w:b/>
          <w:sz w:val="24"/>
          <w:szCs w:val="24"/>
        </w:rPr>
      </w:pPr>
    </w:p>
    <w:p w14:paraId="7AAE7A2B" w14:textId="77777777" w:rsidR="00A4787E" w:rsidRDefault="00A4787E" w:rsidP="00A4787E">
      <w:pPr>
        <w:widowControl w:val="0"/>
        <w:autoSpaceDE w:val="0"/>
        <w:autoSpaceDN w:val="0"/>
        <w:adjustRightInd w:val="0"/>
        <w:spacing w:after="0" w:line="360" w:lineRule="auto"/>
        <w:jc w:val="both"/>
        <w:rPr>
          <w:rFonts w:ascii="Tahoma" w:hAnsi="Tahoma" w:cs="Tahoma"/>
          <w:b/>
          <w:sz w:val="24"/>
          <w:szCs w:val="24"/>
        </w:rPr>
      </w:pPr>
    </w:p>
    <w:p w14:paraId="1291BA03" w14:textId="77777777" w:rsidR="00A4787E" w:rsidRDefault="00A4787E" w:rsidP="00A4787E">
      <w:pPr>
        <w:widowControl w:val="0"/>
        <w:autoSpaceDE w:val="0"/>
        <w:autoSpaceDN w:val="0"/>
        <w:adjustRightInd w:val="0"/>
        <w:spacing w:after="0" w:line="360" w:lineRule="auto"/>
        <w:jc w:val="both"/>
        <w:rPr>
          <w:rFonts w:ascii="Tahoma" w:hAnsi="Tahoma" w:cs="Tahoma"/>
          <w:b/>
          <w:sz w:val="24"/>
          <w:szCs w:val="24"/>
        </w:rPr>
      </w:pPr>
    </w:p>
    <w:p w14:paraId="7B99C3CD" w14:textId="77777777" w:rsidR="00A4787E" w:rsidRDefault="00A4787E" w:rsidP="00A4787E">
      <w:pPr>
        <w:widowControl w:val="0"/>
        <w:autoSpaceDE w:val="0"/>
        <w:autoSpaceDN w:val="0"/>
        <w:adjustRightInd w:val="0"/>
        <w:spacing w:after="0" w:line="360" w:lineRule="auto"/>
        <w:jc w:val="both"/>
        <w:rPr>
          <w:rFonts w:ascii="Tahoma" w:hAnsi="Tahoma" w:cs="Tahoma"/>
          <w:b/>
          <w:sz w:val="24"/>
          <w:szCs w:val="24"/>
        </w:rPr>
      </w:pPr>
    </w:p>
    <w:p w14:paraId="54F990F3" w14:textId="77777777" w:rsidR="00A4787E" w:rsidRDefault="00A4787E" w:rsidP="00A4787E">
      <w:pPr>
        <w:widowControl w:val="0"/>
        <w:autoSpaceDE w:val="0"/>
        <w:autoSpaceDN w:val="0"/>
        <w:adjustRightInd w:val="0"/>
        <w:spacing w:after="0" w:line="360" w:lineRule="auto"/>
        <w:jc w:val="both"/>
        <w:rPr>
          <w:rFonts w:ascii="Tahoma" w:hAnsi="Tahoma" w:cs="Tahoma"/>
          <w:b/>
          <w:sz w:val="24"/>
          <w:szCs w:val="24"/>
        </w:rPr>
      </w:pPr>
    </w:p>
    <w:p w14:paraId="053A8F53" w14:textId="77777777" w:rsidR="00A4787E" w:rsidRPr="00FB34DD" w:rsidRDefault="00A4787E" w:rsidP="00A478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jc w:val="right"/>
        <w:rPr>
          <w:rFonts w:ascii="Arial" w:hAnsi="Arial" w:cs="Arial"/>
          <w:b/>
          <w:szCs w:val="24"/>
          <w:lang w:val="es-MX"/>
        </w:rPr>
      </w:pPr>
      <w:r w:rsidRPr="00FB34DD">
        <w:rPr>
          <w:rFonts w:ascii="Arial" w:hAnsi="Arial" w:cs="Arial"/>
          <w:b/>
          <w:szCs w:val="24"/>
          <w:lang w:val="es-MX"/>
        </w:rPr>
        <w:t>Bogotá, marzo 27 de 2013</w:t>
      </w:r>
    </w:p>
    <w:p w14:paraId="32991CD9" w14:textId="77777777" w:rsidR="00A4787E" w:rsidRPr="00FB34DD" w:rsidRDefault="00A4787E" w:rsidP="00A4787E">
      <w:pPr>
        <w:autoSpaceDE w:val="0"/>
        <w:autoSpaceDN w:val="0"/>
        <w:adjustRightInd w:val="0"/>
        <w:spacing w:after="0"/>
        <w:jc w:val="both"/>
        <w:rPr>
          <w:rFonts w:ascii="Arial" w:hAnsi="Arial" w:cs="Arial"/>
          <w:b/>
          <w:bCs/>
          <w:color w:val="800000"/>
          <w:sz w:val="24"/>
          <w:szCs w:val="24"/>
          <w:lang w:val="es-MX"/>
        </w:rPr>
      </w:pPr>
      <w:bookmarkStart w:id="6" w:name="OLE_LINK1"/>
    </w:p>
    <w:p w14:paraId="36F4856D" w14:textId="77777777" w:rsidR="00A4787E" w:rsidRPr="00FB34DD" w:rsidRDefault="00A4787E" w:rsidP="00A4787E">
      <w:pPr>
        <w:autoSpaceDE w:val="0"/>
        <w:autoSpaceDN w:val="0"/>
        <w:adjustRightInd w:val="0"/>
        <w:spacing w:after="0"/>
        <w:jc w:val="both"/>
        <w:rPr>
          <w:rFonts w:ascii="Arial" w:hAnsi="Arial" w:cs="Arial"/>
          <w:b/>
          <w:bCs/>
          <w:color w:val="800000"/>
          <w:sz w:val="24"/>
          <w:szCs w:val="24"/>
        </w:rPr>
      </w:pPr>
    </w:p>
    <w:p w14:paraId="5DAF8335" w14:textId="77777777" w:rsidR="00A4787E" w:rsidRPr="00FB34DD" w:rsidRDefault="00A4787E" w:rsidP="00A4787E">
      <w:pPr>
        <w:autoSpaceDE w:val="0"/>
        <w:autoSpaceDN w:val="0"/>
        <w:adjustRightInd w:val="0"/>
        <w:spacing w:after="0"/>
        <w:jc w:val="center"/>
        <w:rPr>
          <w:rFonts w:ascii="Arial" w:hAnsi="Arial" w:cs="Arial"/>
          <w:b/>
          <w:bCs/>
          <w:color w:val="800000"/>
          <w:sz w:val="28"/>
          <w:szCs w:val="28"/>
        </w:rPr>
      </w:pPr>
      <w:r w:rsidRPr="00FB34DD">
        <w:rPr>
          <w:rFonts w:ascii="Arial" w:hAnsi="Arial" w:cs="Arial"/>
          <w:b/>
          <w:bCs/>
          <w:color w:val="800000"/>
          <w:sz w:val="28"/>
          <w:szCs w:val="28"/>
        </w:rPr>
        <w:t xml:space="preserve">CERTIFICACIÓN DEL INTERÉS BANCARIO CORRIENTE PARA LA MODALIDAD DE CRÉDITO  DE </w:t>
      </w:r>
      <w:r w:rsidRPr="00991D7A">
        <w:rPr>
          <w:rFonts w:ascii="Arial" w:hAnsi="Arial" w:cs="Arial"/>
          <w:b/>
          <w:bCs/>
          <w:color w:val="800000"/>
          <w:sz w:val="28"/>
          <w:szCs w:val="28"/>
        </w:rPr>
        <w:t>CONSUMO</w:t>
      </w:r>
      <w:r w:rsidRPr="00FB34DD">
        <w:rPr>
          <w:rFonts w:ascii="Arial" w:hAnsi="Arial" w:cs="Arial"/>
          <w:b/>
          <w:bCs/>
          <w:color w:val="800000"/>
          <w:sz w:val="28"/>
          <w:szCs w:val="28"/>
        </w:rPr>
        <w:t xml:space="preserve"> Y ORDINARIO</w:t>
      </w:r>
    </w:p>
    <w:p w14:paraId="31497593" w14:textId="77777777" w:rsidR="00A4787E" w:rsidRPr="00FB34DD" w:rsidRDefault="00A4787E" w:rsidP="00A4787E">
      <w:pPr>
        <w:autoSpaceDE w:val="0"/>
        <w:autoSpaceDN w:val="0"/>
        <w:adjustRightInd w:val="0"/>
        <w:spacing w:after="0"/>
        <w:jc w:val="both"/>
        <w:rPr>
          <w:rFonts w:ascii="Arial" w:hAnsi="Arial" w:cs="Arial"/>
          <w:color w:val="000000"/>
          <w:sz w:val="24"/>
          <w:szCs w:val="24"/>
        </w:rPr>
      </w:pPr>
    </w:p>
    <w:p w14:paraId="6A3062C3" w14:textId="77777777" w:rsidR="00A4787E" w:rsidRPr="00FB34DD" w:rsidRDefault="00A4787E" w:rsidP="00A4787E">
      <w:pPr>
        <w:autoSpaceDE w:val="0"/>
        <w:autoSpaceDN w:val="0"/>
        <w:adjustRightInd w:val="0"/>
        <w:spacing w:after="0"/>
        <w:jc w:val="both"/>
        <w:rPr>
          <w:rFonts w:ascii="Arial" w:hAnsi="Arial" w:cs="Arial"/>
        </w:rPr>
      </w:pPr>
      <w:r w:rsidRPr="00FB34DD">
        <w:rPr>
          <w:rFonts w:ascii="Arial" w:hAnsi="Arial" w:cs="Arial"/>
          <w:color w:val="000000"/>
        </w:rPr>
        <w:t xml:space="preserve">La Superintendencia Financiera de Colombia, en ejercicio de sus atribuciones legales y en especial de lo dispuesto en </w:t>
      </w:r>
      <w:r w:rsidRPr="00FB34DD">
        <w:rPr>
          <w:rFonts w:ascii="Arial" w:hAnsi="Arial" w:cs="Arial"/>
        </w:rPr>
        <w:t xml:space="preserve">los artículos 11.2.5.1.1 y siguientes del Decreto 2555 de 2010, expidió el 27 de marzo la </w:t>
      </w:r>
      <w:hyperlink r:id="rId8" w:history="1">
        <w:r w:rsidRPr="00991D7A">
          <w:rPr>
            <w:rStyle w:val="Hipervnculo"/>
            <w:b/>
            <w:color w:val="800000"/>
          </w:rPr>
          <w:t>Resolución No. 0605</w:t>
        </w:r>
      </w:hyperlink>
      <w:r w:rsidRPr="00FB34DD">
        <w:rPr>
          <w:rFonts w:ascii="Arial" w:hAnsi="Arial" w:cs="Arial"/>
        </w:rPr>
        <w:t>, por medio de la cual certifica el Interés Bancario Corriente para el siguiente período y modalidad de crédito:</w:t>
      </w:r>
    </w:p>
    <w:p w14:paraId="5D49D54A" w14:textId="77777777" w:rsidR="00A4787E" w:rsidRPr="00FB34DD" w:rsidRDefault="00A4787E" w:rsidP="00A4787E">
      <w:pPr>
        <w:autoSpaceDE w:val="0"/>
        <w:autoSpaceDN w:val="0"/>
        <w:adjustRightInd w:val="0"/>
        <w:spacing w:after="0"/>
        <w:jc w:val="both"/>
        <w:rPr>
          <w:rFonts w:ascii="Arial" w:hAnsi="Arial" w:cs="Arial"/>
        </w:rPr>
      </w:pPr>
    </w:p>
    <w:p w14:paraId="74885AC9" w14:textId="77777777" w:rsidR="00A4787E" w:rsidRPr="00FB34DD" w:rsidRDefault="00A4787E" w:rsidP="00A4787E">
      <w:pPr>
        <w:numPr>
          <w:ilvl w:val="0"/>
          <w:numId w:val="1"/>
        </w:numPr>
        <w:tabs>
          <w:tab w:val="clear" w:pos="360"/>
          <w:tab w:val="num" w:pos="720"/>
        </w:tabs>
        <w:autoSpaceDE w:val="0"/>
        <w:autoSpaceDN w:val="0"/>
        <w:adjustRightInd w:val="0"/>
        <w:spacing w:after="0"/>
        <w:ind w:left="720"/>
        <w:jc w:val="both"/>
        <w:rPr>
          <w:rFonts w:ascii="Arial" w:hAnsi="Arial" w:cs="Arial"/>
          <w:color w:val="000000"/>
        </w:rPr>
      </w:pPr>
      <w:r w:rsidRPr="00FB34DD">
        <w:rPr>
          <w:rFonts w:ascii="Arial" w:hAnsi="Arial" w:cs="Arial"/>
          <w:color w:val="000000"/>
        </w:rPr>
        <w:t>Consumo y Ordinario: entre el 1 de abril y el 30 de junio de 2013.</w:t>
      </w:r>
    </w:p>
    <w:p w14:paraId="2E0FC83B" w14:textId="77777777" w:rsidR="00A4787E" w:rsidRPr="00FB34DD" w:rsidRDefault="00A4787E" w:rsidP="00A4787E">
      <w:pPr>
        <w:autoSpaceDE w:val="0"/>
        <w:autoSpaceDN w:val="0"/>
        <w:adjustRightInd w:val="0"/>
        <w:spacing w:after="0"/>
        <w:ind w:left="360"/>
        <w:jc w:val="both"/>
        <w:rPr>
          <w:rFonts w:ascii="Arial" w:hAnsi="Arial" w:cs="Arial"/>
          <w:color w:val="000000"/>
        </w:rPr>
      </w:pPr>
    </w:p>
    <w:p w14:paraId="2E8158F9" w14:textId="77777777" w:rsidR="00A4787E" w:rsidRPr="00FB34DD" w:rsidRDefault="00A4787E" w:rsidP="00A4787E">
      <w:pPr>
        <w:autoSpaceDE w:val="0"/>
        <w:autoSpaceDN w:val="0"/>
        <w:adjustRightInd w:val="0"/>
        <w:spacing w:after="0"/>
        <w:jc w:val="both"/>
        <w:rPr>
          <w:rFonts w:ascii="Arial" w:hAnsi="Arial" w:cs="Arial"/>
          <w:b/>
          <w:color w:val="000000"/>
        </w:rPr>
      </w:pPr>
      <w:r w:rsidRPr="00FB34DD">
        <w:rPr>
          <w:rFonts w:ascii="Arial" w:hAnsi="Arial" w:cs="Arial"/>
          <w:color w:val="000000"/>
        </w:rPr>
        <w:lastRenderedPageBreak/>
        <w:t xml:space="preserve">Con la mencionada Resolución se certifica el Interés Bancario Corriente efectivo anual  para la modalidad de crédito de consumo y ordinario en </w:t>
      </w:r>
      <w:r w:rsidRPr="00FB34DD">
        <w:rPr>
          <w:rFonts w:ascii="Arial" w:hAnsi="Arial" w:cs="Arial"/>
          <w:b/>
          <w:color w:val="000000"/>
        </w:rPr>
        <w:t xml:space="preserve">20.83%, </w:t>
      </w:r>
      <w:r w:rsidRPr="00FB34DD">
        <w:rPr>
          <w:rFonts w:ascii="Arial" w:hAnsi="Arial" w:cs="Arial"/>
          <w:color w:val="000000"/>
        </w:rPr>
        <w:t xml:space="preserve">lo cual representa un aumento de </w:t>
      </w:r>
      <w:r w:rsidRPr="00FB34DD">
        <w:rPr>
          <w:rFonts w:ascii="Arial" w:hAnsi="Arial" w:cs="Arial"/>
          <w:b/>
          <w:color w:val="000000"/>
        </w:rPr>
        <w:t xml:space="preserve">8 puntos básicos (0.08%) </w:t>
      </w:r>
      <w:r w:rsidRPr="00FB34DD">
        <w:rPr>
          <w:rFonts w:ascii="Arial" w:hAnsi="Arial" w:cs="Arial"/>
          <w:color w:val="000000"/>
        </w:rPr>
        <w:t xml:space="preserve">en relación con la anterior certificación </w:t>
      </w:r>
      <w:r w:rsidRPr="00FB34DD">
        <w:rPr>
          <w:rFonts w:ascii="Arial" w:hAnsi="Arial" w:cs="Arial"/>
          <w:b/>
          <w:color w:val="000000"/>
        </w:rPr>
        <w:t>(20.75%).</w:t>
      </w:r>
    </w:p>
    <w:p w14:paraId="333F249F" w14:textId="77777777" w:rsidR="00A4787E" w:rsidRPr="00FB34DD" w:rsidRDefault="00A4787E" w:rsidP="00A4787E">
      <w:pPr>
        <w:autoSpaceDE w:val="0"/>
        <w:autoSpaceDN w:val="0"/>
        <w:adjustRightInd w:val="0"/>
        <w:spacing w:after="0"/>
        <w:jc w:val="both"/>
        <w:rPr>
          <w:rFonts w:ascii="Arial" w:hAnsi="Arial" w:cs="Arial"/>
          <w:b/>
          <w:bCs/>
        </w:rPr>
      </w:pPr>
    </w:p>
    <w:p w14:paraId="186CAB46" w14:textId="77777777" w:rsidR="00A4787E" w:rsidRPr="00FB34DD" w:rsidRDefault="00A4787E" w:rsidP="00A4787E">
      <w:pPr>
        <w:autoSpaceDE w:val="0"/>
        <w:autoSpaceDN w:val="0"/>
        <w:adjustRightInd w:val="0"/>
        <w:spacing w:after="0"/>
        <w:jc w:val="both"/>
        <w:rPr>
          <w:rFonts w:ascii="Arial" w:hAnsi="Arial" w:cs="Arial"/>
          <w:b/>
          <w:color w:val="000000"/>
        </w:rPr>
      </w:pPr>
      <w:r w:rsidRPr="00FB34DD">
        <w:rPr>
          <w:rFonts w:ascii="Arial" w:hAnsi="Arial" w:cs="Arial"/>
          <w:b/>
          <w:color w:val="000000"/>
        </w:rPr>
        <w:t>MICROCREDITO:</w:t>
      </w:r>
    </w:p>
    <w:p w14:paraId="1BF36929" w14:textId="77777777" w:rsidR="00A4787E" w:rsidRPr="00FB34DD" w:rsidRDefault="00A4787E" w:rsidP="00A4787E">
      <w:pPr>
        <w:autoSpaceDE w:val="0"/>
        <w:autoSpaceDN w:val="0"/>
        <w:adjustRightInd w:val="0"/>
        <w:spacing w:after="0"/>
        <w:jc w:val="both"/>
        <w:rPr>
          <w:rFonts w:ascii="Arial" w:hAnsi="Arial" w:cs="Arial"/>
          <w:b/>
          <w:color w:val="000000"/>
        </w:rPr>
      </w:pPr>
    </w:p>
    <w:p w14:paraId="6415FD5E" w14:textId="77777777" w:rsidR="00A4787E" w:rsidRPr="00FB34DD" w:rsidRDefault="00A4787E" w:rsidP="00A4787E">
      <w:pPr>
        <w:autoSpaceDE w:val="0"/>
        <w:autoSpaceDN w:val="0"/>
        <w:adjustRightInd w:val="0"/>
        <w:spacing w:after="0"/>
        <w:jc w:val="both"/>
        <w:rPr>
          <w:rFonts w:ascii="Arial" w:hAnsi="Arial" w:cs="Arial"/>
          <w:color w:val="000000"/>
        </w:rPr>
      </w:pPr>
      <w:r w:rsidRPr="00FB34DD">
        <w:rPr>
          <w:rFonts w:ascii="Arial" w:hAnsi="Arial" w:cs="Arial"/>
          <w:color w:val="000000"/>
        </w:rPr>
        <w:t>Es pertinente recordar que para la modalidad de microcrédito el Interés Bancario Corriente es de 35.63% y la tasa de usura del 53.45%, las cuales rigen entre el 1 de octubre de 2012 y el 30 de septiembre de 2013, según certificación expedida por esta Superintendencia el pasado 28 de septiembre de 2012.</w:t>
      </w:r>
    </w:p>
    <w:p w14:paraId="3AA5F72F" w14:textId="77777777" w:rsidR="00A4787E" w:rsidRPr="00FB34DD" w:rsidRDefault="00A4787E" w:rsidP="00A4787E">
      <w:pPr>
        <w:autoSpaceDE w:val="0"/>
        <w:autoSpaceDN w:val="0"/>
        <w:adjustRightInd w:val="0"/>
        <w:spacing w:after="0"/>
        <w:jc w:val="both"/>
        <w:rPr>
          <w:rFonts w:ascii="Arial" w:hAnsi="Arial" w:cs="Arial"/>
          <w:b/>
          <w:color w:val="000000"/>
        </w:rPr>
      </w:pPr>
    </w:p>
    <w:bookmarkEnd w:id="6"/>
    <w:p w14:paraId="0C089F78" w14:textId="77777777" w:rsidR="00A4787E" w:rsidRPr="00FB34DD" w:rsidRDefault="00A4787E" w:rsidP="00A4787E">
      <w:pPr>
        <w:autoSpaceDE w:val="0"/>
        <w:autoSpaceDN w:val="0"/>
        <w:adjustRightInd w:val="0"/>
        <w:spacing w:after="0"/>
        <w:jc w:val="both"/>
        <w:rPr>
          <w:rFonts w:ascii="Arial" w:hAnsi="Arial" w:cs="Arial"/>
          <w:b/>
          <w:bCs/>
          <w:color w:val="800000"/>
        </w:rPr>
      </w:pPr>
      <w:r w:rsidRPr="00FB34DD">
        <w:rPr>
          <w:rFonts w:ascii="Arial" w:hAnsi="Arial" w:cs="Arial"/>
          <w:b/>
          <w:bCs/>
          <w:color w:val="800000"/>
        </w:rPr>
        <w:t>INTERÉS REMUNERATORIO Y DE MORA</w:t>
      </w:r>
    </w:p>
    <w:p w14:paraId="41DA6675" w14:textId="77777777" w:rsidR="00A4787E" w:rsidRPr="00FB34DD" w:rsidRDefault="00A4787E" w:rsidP="00A4787E">
      <w:pPr>
        <w:autoSpaceDE w:val="0"/>
        <w:autoSpaceDN w:val="0"/>
        <w:adjustRightInd w:val="0"/>
        <w:spacing w:after="0"/>
        <w:jc w:val="both"/>
        <w:rPr>
          <w:rFonts w:ascii="Arial" w:hAnsi="Arial" w:cs="Arial"/>
          <w:color w:val="000000"/>
        </w:rPr>
      </w:pPr>
    </w:p>
    <w:p w14:paraId="72996241" w14:textId="77777777" w:rsidR="00A4787E" w:rsidRPr="00FB34DD" w:rsidRDefault="00A4787E" w:rsidP="00A4787E">
      <w:pPr>
        <w:autoSpaceDE w:val="0"/>
        <w:autoSpaceDN w:val="0"/>
        <w:adjustRightInd w:val="0"/>
        <w:spacing w:after="0"/>
        <w:jc w:val="both"/>
        <w:rPr>
          <w:rFonts w:ascii="Arial" w:hAnsi="Arial" w:cs="Arial"/>
          <w:color w:val="000000"/>
        </w:rPr>
      </w:pPr>
      <w:r w:rsidRPr="00FB34DD">
        <w:rPr>
          <w:rFonts w:ascii="Arial" w:hAnsi="Arial" w:cs="Arial"/>
          <w:color w:val="000000"/>
        </w:rPr>
        <w:t xml:space="preserve">En atención a lo dispuesto en el artículo 884 del Código de Comercio, en concordancia con lo señalado en los artículos 11.2.5.1.2 y 11.2.5.1.3 del </w:t>
      </w:r>
      <w:r w:rsidRPr="00FB34DD">
        <w:rPr>
          <w:rFonts w:ascii="Arial" w:hAnsi="Arial" w:cs="Arial"/>
        </w:rPr>
        <w:t>Decreto 2555 de 2010</w:t>
      </w:r>
      <w:r w:rsidRPr="00FB34DD">
        <w:rPr>
          <w:rFonts w:ascii="Arial" w:hAnsi="Arial" w:cs="Arial"/>
          <w:color w:val="000000"/>
        </w:rPr>
        <w:t>,</w:t>
      </w:r>
      <w:r w:rsidRPr="00FB34DD">
        <w:rPr>
          <w:rFonts w:ascii="Arial" w:hAnsi="Arial" w:cs="Arial"/>
        </w:rPr>
        <w:t xml:space="preserve"> lo</w:t>
      </w:r>
      <w:r w:rsidRPr="00FB34DD">
        <w:rPr>
          <w:rFonts w:ascii="Arial" w:hAnsi="Arial" w:cs="Arial"/>
          <w:color w:val="000000"/>
        </w:rPr>
        <w:t xml:space="preserve">s intereses remuneratorio y moratorio no podrán exceder 1.5 veces el Interés Bancario Corriente, es decir, el </w:t>
      </w:r>
      <w:r w:rsidRPr="00FB34DD">
        <w:rPr>
          <w:rFonts w:ascii="Arial" w:hAnsi="Arial" w:cs="Arial"/>
          <w:b/>
          <w:color w:val="000000"/>
        </w:rPr>
        <w:t xml:space="preserve">31.25% </w:t>
      </w:r>
      <w:r w:rsidRPr="00FB34DD">
        <w:rPr>
          <w:rFonts w:ascii="Arial" w:hAnsi="Arial" w:cs="Arial"/>
          <w:color w:val="000000"/>
        </w:rPr>
        <w:t>efectivo anual</w:t>
      </w:r>
      <w:r w:rsidRPr="00FB34DD">
        <w:rPr>
          <w:rFonts w:ascii="Arial" w:hAnsi="Arial" w:cs="Arial"/>
          <w:b/>
          <w:color w:val="000000"/>
        </w:rPr>
        <w:t xml:space="preserve"> </w:t>
      </w:r>
      <w:r w:rsidRPr="00FB34DD">
        <w:rPr>
          <w:rFonts w:ascii="Arial" w:hAnsi="Arial" w:cs="Arial"/>
          <w:color w:val="000000"/>
        </w:rPr>
        <w:t>para la modalidad de crédito de consumo y ordinario.</w:t>
      </w:r>
    </w:p>
    <w:p w14:paraId="015B49F5" w14:textId="77777777" w:rsidR="00A4787E" w:rsidRPr="00FB34DD" w:rsidRDefault="00A4787E" w:rsidP="00A4787E">
      <w:pPr>
        <w:autoSpaceDE w:val="0"/>
        <w:autoSpaceDN w:val="0"/>
        <w:adjustRightInd w:val="0"/>
        <w:spacing w:after="0"/>
        <w:jc w:val="both"/>
        <w:rPr>
          <w:rFonts w:ascii="Arial" w:hAnsi="Arial" w:cs="Arial"/>
          <w:b/>
          <w:bCs/>
          <w:color w:val="800000"/>
        </w:rPr>
      </w:pPr>
    </w:p>
    <w:p w14:paraId="2630F6AD" w14:textId="77777777" w:rsidR="00A4787E" w:rsidRPr="00FB34DD" w:rsidRDefault="00A4787E" w:rsidP="00A4787E">
      <w:pPr>
        <w:autoSpaceDE w:val="0"/>
        <w:autoSpaceDN w:val="0"/>
        <w:adjustRightInd w:val="0"/>
        <w:spacing w:after="0"/>
        <w:jc w:val="both"/>
        <w:rPr>
          <w:rFonts w:ascii="Arial" w:hAnsi="Arial" w:cs="Arial"/>
          <w:b/>
          <w:bCs/>
          <w:color w:val="800000"/>
        </w:rPr>
      </w:pPr>
      <w:r w:rsidRPr="00FB34DD">
        <w:rPr>
          <w:rFonts w:ascii="Arial" w:hAnsi="Arial" w:cs="Arial"/>
          <w:b/>
          <w:bCs/>
          <w:color w:val="800000"/>
        </w:rPr>
        <w:t>USURA</w:t>
      </w:r>
    </w:p>
    <w:p w14:paraId="3F7406F1" w14:textId="77777777" w:rsidR="00A4787E" w:rsidRPr="00FB34DD" w:rsidRDefault="00A4787E" w:rsidP="00A4787E">
      <w:pPr>
        <w:autoSpaceDE w:val="0"/>
        <w:autoSpaceDN w:val="0"/>
        <w:adjustRightInd w:val="0"/>
        <w:spacing w:after="0"/>
        <w:jc w:val="both"/>
        <w:rPr>
          <w:rFonts w:ascii="Arial" w:hAnsi="Arial" w:cs="Arial"/>
          <w:b/>
          <w:bCs/>
          <w:color w:val="800000"/>
        </w:rPr>
      </w:pPr>
    </w:p>
    <w:p w14:paraId="613B2474" w14:textId="77777777" w:rsidR="00A4787E" w:rsidRPr="00FB34DD" w:rsidRDefault="00A4787E" w:rsidP="00A4787E">
      <w:pPr>
        <w:autoSpaceDE w:val="0"/>
        <w:autoSpaceDN w:val="0"/>
        <w:adjustRightInd w:val="0"/>
        <w:spacing w:after="0"/>
        <w:jc w:val="both"/>
        <w:rPr>
          <w:rFonts w:ascii="Arial" w:hAnsi="Arial" w:cs="Arial"/>
          <w:bCs/>
          <w:color w:val="800000"/>
        </w:rPr>
      </w:pPr>
      <w:r w:rsidRPr="00FB34DD">
        <w:rPr>
          <w:rFonts w:ascii="Arial" w:hAnsi="Arial" w:cs="Arial"/>
          <w:color w:val="000000"/>
        </w:rPr>
        <w:t>Para los efectos de la norma sobre usura (Artículo 305 del Código Penal), puede incurrir en este delito el que reciba o cobre, directa o indirectamente, a cambio de préstamo de dinero o por concepto de venta de bienes o servicios a plazo, utilidad o ventaja que exceda en la mitad del Interés Bancario Corriente que para los períodos correspondientes estén cobrando los bancos, cifra que para el período señalado se sitúa</w:t>
      </w:r>
      <w:r w:rsidRPr="00FB34DD">
        <w:rPr>
          <w:rFonts w:ascii="Arial" w:hAnsi="Arial" w:cs="Arial"/>
          <w:b/>
          <w:color w:val="000000"/>
        </w:rPr>
        <w:t xml:space="preserve"> </w:t>
      </w:r>
      <w:r w:rsidRPr="00FB34DD">
        <w:rPr>
          <w:rFonts w:ascii="Arial" w:hAnsi="Arial" w:cs="Arial"/>
          <w:color w:val="000000"/>
        </w:rPr>
        <w:t xml:space="preserve">en </w:t>
      </w:r>
      <w:r w:rsidRPr="00FB34DD">
        <w:rPr>
          <w:rFonts w:ascii="Arial" w:hAnsi="Arial" w:cs="Arial"/>
          <w:b/>
          <w:color w:val="000000"/>
        </w:rPr>
        <w:t>31.25%</w:t>
      </w:r>
      <w:r w:rsidRPr="00FB34DD">
        <w:rPr>
          <w:rFonts w:ascii="Arial" w:hAnsi="Arial" w:cs="Arial"/>
          <w:b/>
          <w:bCs/>
          <w:color w:val="000000"/>
        </w:rPr>
        <w:t xml:space="preserve"> </w:t>
      </w:r>
      <w:r w:rsidRPr="00FB34DD">
        <w:rPr>
          <w:rFonts w:ascii="Arial" w:hAnsi="Arial" w:cs="Arial"/>
          <w:color w:val="000000"/>
        </w:rPr>
        <w:t xml:space="preserve">efectivo anual para la modalidad de crédito de consumo y ordinario, </w:t>
      </w:r>
      <w:r w:rsidRPr="00FB34DD">
        <w:rPr>
          <w:rFonts w:ascii="Arial" w:hAnsi="Arial" w:cs="Arial"/>
        </w:rPr>
        <w:t xml:space="preserve">resultado que representa un aumento de </w:t>
      </w:r>
      <w:r w:rsidRPr="00FB34DD">
        <w:rPr>
          <w:rFonts w:ascii="Arial" w:hAnsi="Arial" w:cs="Arial"/>
          <w:b/>
        </w:rPr>
        <w:t>12 puntos básicos</w:t>
      </w:r>
      <w:r w:rsidRPr="00FB34DD">
        <w:rPr>
          <w:rFonts w:ascii="Arial" w:hAnsi="Arial" w:cs="Arial"/>
        </w:rPr>
        <w:t xml:space="preserve"> </w:t>
      </w:r>
      <w:r w:rsidRPr="00FB34DD">
        <w:rPr>
          <w:rFonts w:ascii="Arial" w:hAnsi="Arial" w:cs="Arial"/>
          <w:b/>
        </w:rPr>
        <w:t xml:space="preserve">(0.12%) </w:t>
      </w:r>
      <w:r w:rsidRPr="00FB34DD">
        <w:rPr>
          <w:rFonts w:ascii="Arial" w:hAnsi="Arial" w:cs="Arial"/>
        </w:rPr>
        <w:t xml:space="preserve">con respecto al periodo anterior </w:t>
      </w:r>
      <w:r w:rsidRPr="00FB34DD">
        <w:rPr>
          <w:rFonts w:ascii="Arial" w:hAnsi="Arial" w:cs="Arial"/>
          <w:b/>
        </w:rPr>
        <w:t>(31.13%)</w:t>
      </w:r>
      <w:r w:rsidRPr="00FB34DD">
        <w:rPr>
          <w:rFonts w:ascii="Arial" w:hAnsi="Arial" w:cs="Arial"/>
        </w:rPr>
        <w:t>.</w:t>
      </w:r>
      <w:r w:rsidRPr="00FB34DD">
        <w:rPr>
          <w:rFonts w:ascii="Arial" w:hAnsi="Arial" w:cs="Arial"/>
          <w:bCs/>
          <w:color w:val="800000"/>
        </w:rPr>
        <w:t xml:space="preserve"> </w:t>
      </w:r>
    </w:p>
    <w:p w14:paraId="34F250A8" w14:textId="77777777" w:rsidR="00A4787E" w:rsidRPr="00FB34DD" w:rsidRDefault="00A4787E" w:rsidP="00A4787E">
      <w:pPr>
        <w:autoSpaceDE w:val="0"/>
        <w:autoSpaceDN w:val="0"/>
        <w:adjustRightInd w:val="0"/>
        <w:spacing w:after="0"/>
        <w:jc w:val="both"/>
        <w:rPr>
          <w:rFonts w:ascii="Arial" w:hAnsi="Arial" w:cs="Arial"/>
        </w:rPr>
      </w:pPr>
    </w:p>
    <w:p w14:paraId="4F0D00B1" w14:textId="77777777" w:rsidR="00A4787E" w:rsidRDefault="00A4787E" w:rsidP="00A4787E">
      <w:pPr>
        <w:autoSpaceDE w:val="0"/>
        <w:autoSpaceDN w:val="0"/>
        <w:adjustRightInd w:val="0"/>
        <w:spacing w:after="0"/>
        <w:jc w:val="both"/>
        <w:rPr>
          <w:rFonts w:ascii="Arial" w:hAnsi="Arial" w:cs="Arial"/>
          <w:b/>
          <w:bCs/>
          <w:color w:val="800000"/>
        </w:rPr>
      </w:pPr>
    </w:p>
    <w:p w14:paraId="40E060F7" w14:textId="77777777" w:rsidR="00A4787E" w:rsidRDefault="00A4787E" w:rsidP="00A4787E">
      <w:pPr>
        <w:autoSpaceDE w:val="0"/>
        <w:autoSpaceDN w:val="0"/>
        <w:adjustRightInd w:val="0"/>
        <w:spacing w:after="0"/>
        <w:jc w:val="both"/>
        <w:rPr>
          <w:rFonts w:ascii="Arial" w:hAnsi="Arial" w:cs="Arial"/>
          <w:b/>
          <w:bCs/>
          <w:color w:val="800000"/>
        </w:rPr>
      </w:pPr>
    </w:p>
    <w:p w14:paraId="7AF4B553" w14:textId="77777777" w:rsidR="00A4787E" w:rsidRPr="00B508F0" w:rsidRDefault="00A4787E" w:rsidP="00A4787E">
      <w:pPr>
        <w:autoSpaceDE w:val="0"/>
        <w:autoSpaceDN w:val="0"/>
        <w:adjustRightInd w:val="0"/>
        <w:spacing w:after="0"/>
        <w:jc w:val="both"/>
        <w:rPr>
          <w:rFonts w:ascii="Arial" w:eastAsia="Calibri" w:hAnsi="Arial" w:cs="Arial"/>
          <w:b/>
          <w:color w:val="943634"/>
          <w:lang w:eastAsia="es-CO"/>
        </w:rPr>
      </w:pPr>
      <w:r w:rsidRPr="00FB34DD">
        <w:rPr>
          <w:rFonts w:ascii="Arial" w:hAnsi="Arial" w:cs="Arial"/>
          <w:b/>
          <w:bCs/>
          <w:color w:val="800000"/>
        </w:rPr>
        <w:t>METODOLOGÍA DE CÁLCULO</w:t>
      </w:r>
      <w:r w:rsidRPr="00B508F0">
        <w:rPr>
          <w:rFonts w:ascii="Arial" w:eastAsia="Calibri" w:hAnsi="Arial" w:cs="Arial"/>
          <w:b/>
          <w:color w:val="943634"/>
          <w:lang w:eastAsia="es-CO"/>
        </w:rPr>
        <w:t xml:space="preserve"> </w:t>
      </w:r>
    </w:p>
    <w:p w14:paraId="18DD29F1" w14:textId="77777777" w:rsidR="00A4787E" w:rsidRPr="00FB34DD" w:rsidRDefault="00A4787E" w:rsidP="00A4787E">
      <w:pPr>
        <w:autoSpaceDE w:val="0"/>
        <w:autoSpaceDN w:val="0"/>
        <w:adjustRightInd w:val="0"/>
        <w:spacing w:after="0"/>
        <w:jc w:val="both"/>
        <w:rPr>
          <w:rFonts w:ascii="Arial" w:eastAsia="Calibri" w:hAnsi="Arial" w:cs="Arial"/>
          <w:b/>
          <w:color w:val="C0504D"/>
          <w:lang w:eastAsia="es-CO"/>
        </w:rPr>
      </w:pPr>
    </w:p>
    <w:p w14:paraId="779EAE88" w14:textId="77777777" w:rsidR="00A4787E" w:rsidRPr="00FB34DD" w:rsidRDefault="00A4787E" w:rsidP="00A4787E">
      <w:pPr>
        <w:autoSpaceDE w:val="0"/>
        <w:autoSpaceDN w:val="0"/>
        <w:adjustRightInd w:val="0"/>
        <w:spacing w:after="0"/>
        <w:jc w:val="both"/>
        <w:rPr>
          <w:rFonts w:ascii="Arial" w:eastAsia="Calibri" w:hAnsi="Arial" w:cs="Arial"/>
          <w:lang w:eastAsia="es-CO"/>
        </w:rPr>
      </w:pPr>
      <w:r w:rsidRPr="00FB34DD">
        <w:rPr>
          <w:rFonts w:ascii="Arial" w:eastAsia="Calibri" w:hAnsi="Arial" w:cs="Arial"/>
          <w:lang w:eastAsia="es-CO"/>
        </w:rPr>
        <w:t>La certificación de la Tasa de Interés Bancario Corriente (TIBC) se fundamenta  en la información que transmiten las entidades vigiladas sobre la tasa de interés que cobran a sus clientes en los créditos aprobados y los montos desembolsados en un periodo específico.</w:t>
      </w:r>
    </w:p>
    <w:p w14:paraId="1D9A8926" w14:textId="77777777" w:rsidR="00A4787E" w:rsidRPr="00FB34DD" w:rsidRDefault="00A4787E" w:rsidP="00A4787E">
      <w:pPr>
        <w:autoSpaceDE w:val="0"/>
        <w:autoSpaceDN w:val="0"/>
        <w:adjustRightInd w:val="0"/>
        <w:spacing w:after="0"/>
        <w:jc w:val="both"/>
        <w:rPr>
          <w:rFonts w:ascii="Arial" w:eastAsia="Calibri" w:hAnsi="Arial" w:cs="Arial"/>
          <w:lang w:eastAsia="es-CO"/>
        </w:rPr>
      </w:pPr>
    </w:p>
    <w:p w14:paraId="4C8C4674" w14:textId="77777777" w:rsidR="00A4787E" w:rsidRPr="00FB34DD" w:rsidRDefault="00A4787E" w:rsidP="00A4787E">
      <w:pPr>
        <w:autoSpaceDE w:val="0"/>
        <w:autoSpaceDN w:val="0"/>
        <w:adjustRightInd w:val="0"/>
        <w:spacing w:after="0"/>
        <w:jc w:val="both"/>
        <w:rPr>
          <w:rFonts w:ascii="Arial" w:eastAsia="Calibri" w:hAnsi="Arial" w:cs="Arial"/>
          <w:lang w:eastAsia="es-CO"/>
        </w:rPr>
      </w:pPr>
      <w:r w:rsidRPr="00FB34DD">
        <w:rPr>
          <w:rFonts w:ascii="Arial" w:eastAsia="Calibri" w:hAnsi="Arial" w:cs="Arial"/>
          <w:lang w:eastAsia="es-CO"/>
        </w:rPr>
        <w:t xml:space="preserve">En la actualidad se certifica la tasa de interés en la modalidad de consumo y ordinario (trimestral) y de microcrédito (anual en el mes de septiembre) con base en la metodología que la SFC adoptó tiempo atrás. </w:t>
      </w:r>
    </w:p>
    <w:p w14:paraId="3C77AD34" w14:textId="77777777" w:rsidR="00A4787E" w:rsidRPr="00FB34DD" w:rsidRDefault="00A4787E" w:rsidP="00A4787E">
      <w:pPr>
        <w:autoSpaceDE w:val="0"/>
        <w:autoSpaceDN w:val="0"/>
        <w:adjustRightInd w:val="0"/>
        <w:spacing w:after="0"/>
        <w:jc w:val="both"/>
        <w:rPr>
          <w:rFonts w:ascii="Arial" w:eastAsia="Calibri" w:hAnsi="Arial" w:cs="Arial"/>
          <w:lang w:eastAsia="es-CO"/>
        </w:rPr>
      </w:pPr>
    </w:p>
    <w:p w14:paraId="563C6E4B" w14:textId="77777777" w:rsidR="00A4787E" w:rsidRPr="00FB34DD" w:rsidRDefault="00A4787E" w:rsidP="00A4787E">
      <w:pPr>
        <w:autoSpaceDE w:val="0"/>
        <w:autoSpaceDN w:val="0"/>
        <w:adjustRightInd w:val="0"/>
        <w:spacing w:after="0"/>
        <w:jc w:val="both"/>
        <w:rPr>
          <w:rFonts w:ascii="Arial" w:eastAsia="Calibri" w:hAnsi="Arial" w:cs="Arial"/>
          <w:lang w:eastAsia="es-CO"/>
        </w:rPr>
      </w:pPr>
      <w:r w:rsidRPr="00FB34DD">
        <w:rPr>
          <w:rFonts w:ascii="Arial" w:eastAsia="Calibri" w:hAnsi="Arial" w:cs="Arial"/>
          <w:lang w:eastAsia="es-CO"/>
        </w:rPr>
        <w:t>La muestra de cálculo de la TIBC se construye a partir de la información remitida por los Establecimientos de Crédito en el formato 88 “Informe Semanal de Tasas de Interés Activas y Pasivas”. Este formato permite conocer la estructura temporal de las tasas de interés por modalidades de crédito y plazos. En este formato las entidades reportan a la SFC la tasa efectiva anual promedio ponderada por los montos de los créditos desembolsados durante la semana respectiva y los montos correspondientes al valor consolidado de las nuevas colocaciones.</w:t>
      </w:r>
    </w:p>
    <w:p w14:paraId="67601B3F" w14:textId="77777777" w:rsidR="00A4787E" w:rsidRPr="00FB34DD" w:rsidRDefault="00A4787E" w:rsidP="00A4787E">
      <w:pPr>
        <w:autoSpaceDE w:val="0"/>
        <w:autoSpaceDN w:val="0"/>
        <w:adjustRightInd w:val="0"/>
        <w:spacing w:after="0"/>
        <w:jc w:val="both"/>
        <w:rPr>
          <w:rFonts w:ascii="Arial" w:eastAsia="Calibri" w:hAnsi="Arial" w:cs="Arial"/>
          <w:lang w:eastAsia="es-CO"/>
        </w:rPr>
      </w:pPr>
    </w:p>
    <w:p w14:paraId="6D021E38" w14:textId="77777777" w:rsidR="00A4787E" w:rsidRPr="00FB34DD" w:rsidRDefault="00A4787E" w:rsidP="00A4787E">
      <w:pPr>
        <w:autoSpaceDE w:val="0"/>
        <w:autoSpaceDN w:val="0"/>
        <w:adjustRightInd w:val="0"/>
        <w:spacing w:after="0"/>
        <w:jc w:val="both"/>
        <w:rPr>
          <w:rFonts w:ascii="Arial" w:eastAsia="Calibri" w:hAnsi="Arial" w:cs="Arial"/>
          <w:lang w:eastAsia="es-CO"/>
        </w:rPr>
      </w:pPr>
      <w:r w:rsidRPr="00FB34DD">
        <w:rPr>
          <w:rFonts w:ascii="Arial" w:eastAsia="Calibri" w:hAnsi="Arial" w:cs="Arial"/>
          <w:lang w:eastAsia="es-CO"/>
        </w:rPr>
        <w:t xml:space="preserve">La muestra incluye la información de todos los plazos sobre crédito de consumo, crédito comercial ordinario y tarjetas de crédito para personas naturales con excepción de los consumos a un mes, remitida por los Establecimientos de Crédito, para las doce semanas </w:t>
      </w:r>
      <w:r w:rsidRPr="00FB34DD">
        <w:rPr>
          <w:rFonts w:ascii="Arial" w:eastAsia="Calibri" w:hAnsi="Arial" w:cs="Arial"/>
          <w:lang w:eastAsia="es-CO"/>
        </w:rPr>
        <w:lastRenderedPageBreak/>
        <w:t>anteriores a la semana previa a la certificación. El cálculo de la Tasa de Interés Bancario Corriente para la categoría de consumo y ordinario corresponde al promedio de estas tasas reportadas.</w:t>
      </w:r>
    </w:p>
    <w:p w14:paraId="054E3E7D" w14:textId="77777777" w:rsidR="00A4787E" w:rsidRPr="00FB34DD" w:rsidRDefault="00A4787E" w:rsidP="00A4787E">
      <w:pPr>
        <w:autoSpaceDE w:val="0"/>
        <w:autoSpaceDN w:val="0"/>
        <w:adjustRightInd w:val="0"/>
        <w:spacing w:after="0"/>
        <w:jc w:val="both"/>
        <w:rPr>
          <w:rFonts w:ascii="Arial" w:eastAsia="Calibri" w:hAnsi="Arial" w:cs="Arial"/>
          <w:lang w:eastAsia="es-CO"/>
        </w:rPr>
      </w:pPr>
    </w:p>
    <w:p w14:paraId="25BFE381" w14:textId="77777777" w:rsidR="00A4787E" w:rsidRPr="00FB34DD" w:rsidRDefault="00A4787E" w:rsidP="00A4787E">
      <w:pPr>
        <w:autoSpaceDE w:val="0"/>
        <w:autoSpaceDN w:val="0"/>
        <w:adjustRightInd w:val="0"/>
        <w:spacing w:after="0"/>
        <w:jc w:val="both"/>
        <w:rPr>
          <w:rFonts w:ascii="Arial" w:eastAsia="Calibri" w:hAnsi="Arial" w:cs="Arial"/>
          <w:lang w:eastAsia="es-CO"/>
        </w:rPr>
      </w:pPr>
      <w:r w:rsidRPr="00FB34DD">
        <w:rPr>
          <w:rFonts w:ascii="Arial" w:eastAsia="Calibri" w:hAnsi="Arial" w:cs="Arial"/>
          <w:lang w:eastAsia="es-CO"/>
        </w:rPr>
        <w:t xml:space="preserve">El resultado certificado se explica por un incremento estacional observado durante la última semana de diciembre y las primeras de enero en las tasas de la modalidad de consumo, que fue compensado gradualmente con una disminución durante el resto del periodo que se utiliza para la construcción de la muestra. </w:t>
      </w:r>
    </w:p>
    <w:p w14:paraId="4D879824" w14:textId="77777777" w:rsidR="00A4787E" w:rsidRPr="00FB34DD" w:rsidRDefault="00A4787E" w:rsidP="00A4787E">
      <w:pPr>
        <w:autoSpaceDE w:val="0"/>
        <w:autoSpaceDN w:val="0"/>
        <w:adjustRightInd w:val="0"/>
        <w:spacing w:after="0"/>
        <w:jc w:val="both"/>
        <w:rPr>
          <w:rFonts w:ascii="Arial" w:eastAsia="Calibri" w:hAnsi="Arial" w:cs="Arial"/>
          <w:lang w:eastAsia="es-CO"/>
        </w:rPr>
      </w:pPr>
    </w:p>
    <w:p w14:paraId="65E47378" w14:textId="77777777" w:rsidR="00A4787E" w:rsidRDefault="00A4787E" w:rsidP="00A4787E">
      <w:pPr>
        <w:autoSpaceDE w:val="0"/>
        <w:autoSpaceDN w:val="0"/>
        <w:adjustRightInd w:val="0"/>
        <w:spacing w:after="0"/>
        <w:jc w:val="both"/>
        <w:rPr>
          <w:rFonts w:ascii="Arial" w:hAnsi="Arial" w:cs="Arial"/>
        </w:rPr>
      </w:pPr>
      <w:hyperlink r:id="rId9" w:history="1">
        <w:r w:rsidRPr="00B508F0">
          <w:rPr>
            <w:rStyle w:val="Hipervnculo"/>
            <w:b/>
            <w:color w:val="943634"/>
          </w:rPr>
          <w:t>Consulte aquí</w:t>
        </w:r>
      </w:hyperlink>
      <w:r w:rsidRPr="00FB34DD">
        <w:rPr>
          <w:rFonts w:ascii="Arial" w:hAnsi="Arial" w:cs="Arial"/>
          <w:b/>
          <w:color w:val="808000"/>
        </w:rPr>
        <w:t xml:space="preserve"> </w:t>
      </w:r>
      <w:r w:rsidRPr="00FB34DD">
        <w:rPr>
          <w:rFonts w:ascii="Arial" w:hAnsi="Arial" w:cs="Arial"/>
          <w:color w:val="000000"/>
        </w:rPr>
        <w:t>la información histórica del Interés Bancario Corriente.</w:t>
      </w:r>
      <w:r w:rsidRPr="00FB34DD">
        <w:rPr>
          <w:rFonts w:ascii="Arial" w:hAnsi="Arial" w:cs="Arial"/>
        </w:rPr>
        <w:t xml:space="preserve"> </w:t>
      </w:r>
    </w:p>
    <w:p w14:paraId="082EACFF" w14:textId="77777777" w:rsidR="00A4787E" w:rsidRDefault="00A4787E" w:rsidP="00A4787E">
      <w:pPr>
        <w:autoSpaceDE w:val="0"/>
        <w:autoSpaceDN w:val="0"/>
        <w:adjustRightInd w:val="0"/>
        <w:spacing w:after="0"/>
        <w:jc w:val="both"/>
        <w:rPr>
          <w:rFonts w:ascii="Arial" w:hAnsi="Arial" w:cs="Arial"/>
        </w:rPr>
      </w:pPr>
    </w:p>
    <w:p w14:paraId="01AF636B" w14:textId="77777777" w:rsidR="00A4787E" w:rsidRDefault="00A4787E" w:rsidP="00A4787E">
      <w:pPr>
        <w:autoSpaceDE w:val="0"/>
        <w:autoSpaceDN w:val="0"/>
        <w:adjustRightInd w:val="0"/>
        <w:spacing w:after="0"/>
        <w:jc w:val="both"/>
        <w:rPr>
          <w:rFonts w:ascii="Arial" w:hAnsi="Arial" w:cs="Arial"/>
        </w:rPr>
      </w:pPr>
    </w:p>
    <w:p w14:paraId="4085BCDD" w14:textId="77777777" w:rsidR="00A4787E" w:rsidRPr="00FB34DD" w:rsidRDefault="00A4787E" w:rsidP="00A4787E">
      <w:pPr>
        <w:autoSpaceDE w:val="0"/>
        <w:autoSpaceDN w:val="0"/>
        <w:adjustRightInd w:val="0"/>
        <w:spacing w:after="0"/>
        <w:jc w:val="both"/>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7899915C" wp14:editId="366A7161">
                <wp:simplePos x="0" y="0"/>
                <wp:positionH relativeFrom="column">
                  <wp:posOffset>1339215</wp:posOffset>
                </wp:positionH>
                <wp:positionV relativeFrom="paragraph">
                  <wp:posOffset>136525</wp:posOffset>
                </wp:positionV>
                <wp:extent cx="2924175" cy="112395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12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3B527" w14:textId="77777777" w:rsidR="00A4787E" w:rsidRDefault="00A4787E" w:rsidP="00A4787E">
                            <w:pPr>
                              <w:spacing w:before="20"/>
                              <w:jc w:val="center"/>
                              <w:rPr>
                                <w:rFonts w:ascii="Arial" w:hAnsi="Arial" w:cs="Arial"/>
                                <w:b/>
                              </w:rPr>
                            </w:pPr>
                            <w:r w:rsidRPr="002D4AF5">
                              <w:rPr>
                                <w:rFonts w:ascii="Arial" w:hAnsi="Arial" w:cs="Arial"/>
                                <w:b/>
                              </w:rPr>
                              <w:t>Contacto de Prensa</w:t>
                            </w:r>
                          </w:p>
                          <w:p w14:paraId="55D99B64" w14:textId="77777777" w:rsidR="00A4787E" w:rsidRPr="00A109EE" w:rsidRDefault="00A4787E" w:rsidP="00A4787E">
                            <w:pPr>
                              <w:spacing w:before="20"/>
                              <w:jc w:val="center"/>
                              <w:rPr>
                                <w:rFonts w:ascii="Arial" w:hAnsi="Arial" w:cs="Arial"/>
                              </w:rPr>
                            </w:pPr>
                            <w:r w:rsidRPr="00A109EE">
                              <w:rPr>
                                <w:rFonts w:ascii="Arial" w:hAnsi="Arial" w:cs="Arial"/>
                                <w:sz w:val="18"/>
                                <w:szCs w:val="18"/>
                              </w:rPr>
                              <w:t>cmgranada@superfinanciera.gov.co</w:t>
                            </w:r>
                          </w:p>
                          <w:p w14:paraId="182B3FD8" w14:textId="77777777" w:rsidR="00A4787E" w:rsidRPr="00223C61" w:rsidRDefault="00A4787E" w:rsidP="00A4787E">
                            <w:pPr>
                              <w:spacing w:before="20"/>
                              <w:jc w:val="center"/>
                              <w:rPr>
                                <w:rFonts w:ascii="Arial" w:hAnsi="Arial" w:cs="Arial"/>
                                <w:sz w:val="18"/>
                                <w:szCs w:val="18"/>
                              </w:rPr>
                            </w:pPr>
                            <w:r w:rsidRPr="00223C61">
                              <w:rPr>
                                <w:rFonts w:ascii="Arial" w:hAnsi="Arial" w:cs="Arial"/>
                                <w:sz w:val="18"/>
                                <w:szCs w:val="18"/>
                              </w:rPr>
                              <w:t>Tel.: (571) 5940200 - 5940201   ext. 1516/1556/1541</w:t>
                            </w:r>
                          </w:p>
                          <w:p w14:paraId="4E3D0641" w14:textId="77777777" w:rsidR="00A4787E" w:rsidRPr="002D4AF5" w:rsidRDefault="00A4787E" w:rsidP="00A4787E">
                            <w:pPr>
                              <w:spacing w:before="20"/>
                              <w:jc w:val="center"/>
                              <w:rPr>
                                <w:rFonts w:ascii="Arial" w:hAnsi="Arial" w:cs="Arial"/>
                                <w:sz w:val="18"/>
                                <w:szCs w:val="18"/>
                              </w:rPr>
                            </w:pPr>
                            <w:r w:rsidRPr="002D4AF5">
                              <w:rPr>
                                <w:rFonts w:ascii="Arial" w:hAnsi="Arial" w:cs="Arial"/>
                                <w:sz w:val="18"/>
                                <w:szCs w:val="18"/>
                              </w:rPr>
                              <w:t>Calle 7 No. 4 - 49 Bogotá, D.C.</w:t>
                            </w:r>
                          </w:p>
                          <w:p w14:paraId="1625BBB7" w14:textId="77777777" w:rsidR="00A4787E" w:rsidRDefault="00A4787E" w:rsidP="00A4787E">
                            <w:pPr>
                              <w:spacing w:before="20"/>
                              <w:jc w:val="center"/>
                              <w:rPr>
                                <w:rFonts w:ascii="Arial" w:hAnsi="Arial" w:cs="Arial"/>
                                <w:sz w:val="18"/>
                                <w:szCs w:val="18"/>
                              </w:rPr>
                            </w:pPr>
                            <w:hyperlink r:id="rId10" w:history="1">
                              <w:r w:rsidRPr="008E41A4">
                                <w:rPr>
                                  <w:rStyle w:val="Hipervnculo"/>
                                  <w:sz w:val="18"/>
                                  <w:szCs w:val="18"/>
                                </w:rPr>
                                <w:t>www.superfinanciera.gov.co</w:t>
                              </w:r>
                            </w:hyperlink>
                          </w:p>
                          <w:p w14:paraId="409F15A0" w14:textId="77777777" w:rsidR="00A4787E" w:rsidRPr="002D4AF5" w:rsidRDefault="00A4787E" w:rsidP="00A4787E">
                            <w:pPr>
                              <w:spacing w:before="20"/>
                              <w:jc w:val="center"/>
                              <w:rPr>
                                <w:rFonts w:ascii="Arial" w:hAnsi="Arial" w:cs="Arial"/>
                                <w:b/>
                              </w:rPr>
                            </w:pPr>
                            <w:r w:rsidRPr="00122961">
                              <w:rPr>
                                <w:rFonts w:ascii="Arial" w:hAnsi="Arial" w:cs="Arial"/>
                                <w:b/>
                                <w:noProof/>
                              </w:rPr>
                              <w:drawing>
                                <wp:inline distT="0" distB="0" distL="0" distR="0" wp14:anchorId="320D732B" wp14:editId="4907FC82">
                                  <wp:extent cx="857250" cy="2000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0" cy="200025"/>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899915C" id="_x0000_t202" coordsize="21600,21600" o:spt="202" path="m,l,21600r21600,l21600,xe">
                <v:stroke joinstyle="miter"/>
                <v:path gradientshapeok="t" o:connecttype="rect"/>
              </v:shapetype>
              <v:shape id="Cuadro de texto 5" o:spid="_x0000_s1026" type="#_x0000_t202" style="position:absolute;left:0;text-align:left;margin-left:105.45pt;margin-top:10.75pt;width:230.25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" filled="f" stroked="f">
                <v:textbox>
                  <w:txbxContent>
                    <w:p w14:paraId="75D3B527" w14:textId="77777777" w:rsidR="00A4787E" w:rsidRDefault="00A4787E" w:rsidP="00A4787E">
                      <w:pPr>
                        <w:spacing w:before="20"/>
                        <w:jc w:val="center"/>
                        <w:rPr>
                          <w:rFonts w:ascii="Arial" w:hAnsi="Arial" w:cs="Arial"/>
                          <w:b/>
                        </w:rPr>
                      </w:pPr>
                      <w:r w:rsidRPr="002D4AF5">
                        <w:rPr>
                          <w:rFonts w:ascii="Arial" w:hAnsi="Arial" w:cs="Arial"/>
                          <w:b/>
                        </w:rPr>
                        <w:t>Contacto de Prensa</w:t>
                      </w:r>
                    </w:p>
                    <w:p w14:paraId="55D99B64" w14:textId="77777777" w:rsidR="00A4787E" w:rsidRPr="00A109EE" w:rsidRDefault="00A4787E" w:rsidP="00A4787E">
                      <w:pPr>
                        <w:spacing w:before="20"/>
                        <w:jc w:val="center"/>
                        <w:rPr>
                          <w:rFonts w:ascii="Arial" w:hAnsi="Arial" w:cs="Arial"/>
                        </w:rPr>
                      </w:pPr>
                      <w:r w:rsidRPr="00A109EE">
                        <w:rPr>
                          <w:rFonts w:ascii="Arial" w:hAnsi="Arial" w:cs="Arial"/>
                          <w:sz w:val="18"/>
                          <w:szCs w:val="18"/>
                        </w:rPr>
                        <w:t>cmgranada@superfinanciera.gov.co</w:t>
                      </w:r>
                    </w:p>
                    <w:p w14:paraId="182B3FD8" w14:textId="77777777" w:rsidR="00A4787E" w:rsidRPr="00223C61" w:rsidRDefault="00A4787E" w:rsidP="00A4787E">
                      <w:pPr>
                        <w:spacing w:before="20"/>
                        <w:jc w:val="center"/>
                        <w:rPr>
                          <w:rFonts w:ascii="Arial" w:hAnsi="Arial" w:cs="Arial"/>
                          <w:sz w:val="18"/>
                          <w:szCs w:val="18"/>
                        </w:rPr>
                      </w:pPr>
                      <w:r w:rsidRPr="00223C61">
                        <w:rPr>
                          <w:rFonts w:ascii="Arial" w:hAnsi="Arial" w:cs="Arial"/>
                          <w:sz w:val="18"/>
                          <w:szCs w:val="18"/>
                        </w:rPr>
                        <w:t>Tel.: (571) 5940200 - 5940201   ext. 1516/1556/1541</w:t>
                      </w:r>
                    </w:p>
                    <w:p w14:paraId="4E3D0641" w14:textId="77777777" w:rsidR="00A4787E" w:rsidRPr="002D4AF5" w:rsidRDefault="00A4787E" w:rsidP="00A4787E">
                      <w:pPr>
                        <w:spacing w:before="20"/>
                        <w:jc w:val="center"/>
                        <w:rPr>
                          <w:rFonts w:ascii="Arial" w:hAnsi="Arial" w:cs="Arial"/>
                          <w:sz w:val="18"/>
                          <w:szCs w:val="18"/>
                        </w:rPr>
                      </w:pPr>
                      <w:r w:rsidRPr="002D4AF5">
                        <w:rPr>
                          <w:rFonts w:ascii="Arial" w:hAnsi="Arial" w:cs="Arial"/>
                          <w:sz w:val="18"/>
                          <w:szCs w:val="18"/>
                        </w:rPr>
                        <w:t>Calle 7 No. 4 - 49 Bogotá, D.C.</w:t>
                      </w:r>
                    </w:p>
                    <w:p w14:paraId="1625BBB7" w14:textId="77777777" w:rsidR="00A4787E" w:rsidRDefault="00A4787E" w:rsidP="00A4787E">
                      <w:pPr>
                        <w:spacing w:before="20"/>
                        <w:jc w:val="center"/>
                        <w:rPr>
                          <w:rFonts w:ascii="Arial" w:hAnsi="Arial" w:cs="Arial"/>
                          <w:sz w:val="18"/>
                          <w:szCs w:val="18"/>
                        </w:rPr>
                      </w:pPr>
                      <w:hyperlink r:id="rId12" w:history="1">
                        <w:r w:rsidRPr="008E41A4">
                          <w:rPr>
                            <w:rStyle w:val="Hipervnculo"/>
                            <w:sz w:val="18"/>
                            <w:szCs w:val="18"/>
                          </w:rPr>
                          <w:t>www.superfinanciera.gov.co</w:t>
                        </w:r>
                      </w:hyperlink>
                    </w:p>
                    <w:p w14:paraId="409F15A0" w14:textId="77777777" w:rsidR="00A4787E" w:rsidRPr="002D4AF5" w:rsidRDefault="00A4787E" w:rsidP="00A4787E">
                      <w:pPr>
                        <w:spacing w:before="20"/>
                        <w:jc w:val="center"/>
                        <w:rPr>
                          <w:rFonts w:ascii="Arial" w:hAnsi="Arial" w:cs="Arial"/>
                          <w:b/>
                        </w:rPr>
                      </w:pPr>
                      <w:r w:rsidRPr="00122961">
                        <w:rPr>
                          <w:rFonts w:ascii="Arial" w:hAnsi="Arial" w:cs="Arial"/>
                          <w:b/>
                          <w:noProof/>
                        </w:rPr>
                        <w:drawing>
                          <wp:inline distT="0" distB="0" distL="0" distR="0" wp14:anchorId="320D732B" wp14:editId="4907FC82">
                            <wp:extent cx="857250" cy="2000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0" cy="200025"/>
                                    </a:xfrm>
                                    <a:prstGeom prst="rect">
                                      <a:avLst/>
                                    </a:prstGeom>
                                    <a:noFill/>
                                    <a:ln>
                                      <a:noFill/>
                                    </a:ln>
                                  </pic:spPr>
                                </pic:pic>
                              </a:graphicData>
                            </a:graphic>
                          </wp:inline>
                        </w:drawing>
                      </w:r>
                    </w:p>
                  </w:txbxContent>
                </v:textbox>
              </v:shape>
            </w:pict>
          </mc:Fallback>
        </mc:AlternateContent>
      </w:r>
    </w:p>
    <w:p w14:paraId="65AB3E94" w14:textId="77777777" w:rsidR="00A4787E" w:rsidRPr="00213EA5" w:rsidRDefault="00A4787E" w:rsidP="00A4787E">
      <w:pPr>
        <w:autoSpaceDE w:val="0"/>
        <w:autoSpaceDN w:val="0"/>
        <w:adjustRightInd w:val="0"/>
        <w:spacing w:after="0"/>
        <w:jc w:val="both"/>
        <w:rPr>
          <w:rFonts w:eastAsia="Calibri"/>
          <w:sz w:val="24"/>
          <w:szCs w:val="24"/>
          <w:lang w:eastAsia="es-CO"/>
        </w:rPr>
      </w:pPr>
    </w:p>
    <w:p w14:paraId="758CB1DE" w14:textId="77777777" w:rsidR="00A4787E" w:rsidRDefault="00A4787E" w:rsidP="00A4787E">
      <w:pPr>
        <w:autoSpaceDE w:val="0"/>
        <w:autoSpaceDN w:val="0"/>
        <w:adjustRightInd w:val="0"/>
        <w:spacing w:after="0"/>
        <w:jc w:val="both"/>
        <w:rPr>
          <w:rFonts w:eastAsia="Calibri"/>
          <w:sz w:val="24"/>
          <w:szCs w:val="24"/>
          <w:lang w:eastAsia="es-CO"/>
        </w:rPr>
      </w:pPr>
    </w:p>
    <w:p w14:paraId="31908663" w14:textId="77777777" w:rsidR="00A4787E" w:rsidRPr="00213EA5" w:rsidRDefault="00A4787E" w:rsidP="00A4787E">
      <w:pPr>
        <w:autoSpaceDE w:val="0"/>
        <w:autoSpaceDN w:val="0"/>
        <w:adjustRightInd w:val="0"/>
        <w:spacing w:after="0"/>
        <w:jc w:val="both"/>
        <w:rPr>
          <w:rFonts w:eastAsia="Calibri"/>
          <w:sz w:val="24"/>
          <w:szCs w:val="24"/>
          <w:lang w:eastAsia="es-CO"/>
        </w:rPr>
      </w:pPr>
    </w:p>
    <w:p w14:paraId="10805DCF" w14:textId="77777777" w:rsidR="00A4787E" w:rsidRDefault="00A4787E" w:rsidP="00A4787E">
      <w:pPr>
        <w:widowControl w:val="0"/>
        <w:autoSpaceDE w:val="0"/>
        <w:autoSpaceDN w:val="0"/>
        <w:adjustRightInd w:val="0"/>
        <w:spacing w:after="0" w:line="360" w:lineRule="auto"/>
        <w:jc w:val="both"/>
        <w:rPr>
          <w:rFonts w:ascii="Tahoma" w:hAnsi="Tahoma" w:cs="Tahoma"/>
          <w:b/>
          <w:sz w:val="24"/>
          <w:szCs w:val="24"/>
        </w:rPr>
      </w:pPr>
    </w:p>
    <w:p w14:paraId="279B7982" w14:textId="77777777" w:rsidR="00A4787E" w:rsidRDefault="00A4787E" w:rsidP="00A4787E">
      <w:pPr>
        <w:widowControl w:val="0"/>
        <w:autoSpaceDE w:val="0"/>
        <w:autoSpaceDN w:val="0"/>
        <w:adjustRightInd w:val="0"/>
        <w:spacing w:after="0" w:line="360" w:lineRule="auto"/>
        <w:jc w:val="both"/>
        <w:rPr>
          <w:rFonts w:ascii="Tahoma" w:hAnsi="Tahoma" w:cs="Tahoma"/>
          <w:b/>
          <w:sz w:val="24"/>
          <w:szCs w:val="24"/>
        </w:rPr>
      </w:pPr>
    </w:p>
    <w:p w14:paraId="1291499E" w14:textId="77777777" w:rsidR="00A4787E" w:rsidRDefault="00A4787E" w:rsidP="00A4787E">
      <w:pPr>
        <w:widowControl w:val="0"/>
        <w:autoSpaceDE w:val="0"/>
        <w:autoSpaceDN w:val="0"/>
        <w:adjustRightInd w:val="0"/>
        <w:spacing w:after="0" w:line="360" w:lineRule="auto"/>
        <w:jc w:val="both"/>
        <w:rPr>
          <w:rFonts w:ascii="Tahoma" w:hAnsi="Tahoma" w:cs="Tahoma"/>
          <w:b/>
          <w:sz w:val="24"/>
          <w:szCs w:val="24"/>
        </w:rPr>
      </w:pPr>
    </w:p>
    <w:p w14:paraId="6AC2009F" w14:textId="77777777" w:rsidR="00A4787E" w:rsidRDefault="00A4787E" w:rsidP="00A4787E">
      <w:pPr>
        <w:widowControl w:val="0"/>
        <w:autoSpaceDE w:val="0"/>
        <w:autoSpaceDN w:val="0"/>
        <w:adjustRightInd w:val="0"/>
        <w:spacing w:after="0" w:line="360" w:lineRule="auto"/>
        <w:jc w:val="both"/>
        <w:rPr>
          <w:rFonts w:ascii="Tahoma" w:hAnsi="Tahoma" w:cs="Tahoma"/>
          <w:b/>
          <w:sz w:val="24"/>
          <w:szCs w:val="24"/>
        </w:rPr>
      </w:pPr>
    </w:p>
    <w:p w14:paraId="2F9EC5E1" w14:textId="77777777" w:rsidR="00A4787E" w:rsidRDefault="00A4787E" w:rsidP="00A4787E">
      <w:pPr>
        <w:widowControl w:val="0"/>
        <w:autoSpaceDE w:val="0"/>
        <w:autoSpaceDN w:val="0"/>
        <w:adjustRightInd w:val="0"/>
        <w:spacing w:after="0" w:line="360" w:lineRule="auto"/>
        <w:jc w:val="both"/>
        <w:rPr>
          <w:rFonts w:ascii="Tahoma" w:hAnsi="Tahoma" w:cs="Tahoma"/>
          <w:b/>
          <w:sz w:val="24"/>
          <w:szCs w:val="24"/>
        </w:rPr>
      </w:pPr>
    </w:p>
    <w:p w14:paraId="791A14B6" w14:textId="77777777" w:rsidR="00A4787E" w:rsidRDefault="00A4787E" w:rsidP="00A4787E">
      <w:pPr>
        <w:widowControl w:val="0"/>
        <w:autoSpaceDE w:val="0"/>
        <w:autoSpaceDN w:val="0"/>
        <w:adjustRightInd w:val="0"/>
        <w:spacing w:after="0" w:line="360" w:lineRule="auto"/>
        <w:jc w:val="both"/>
        <w:rPr>
          <w:rFonts w:ascii="Tahoma" w:hAnsi="Tahoma" w:cs="Tahoma"/>
          <w:b/>
          <w:sz w:val="24"/>
          <w:szCs w:val="24"/>
        </w:rPr>
      </w:pPr>
    </w:p>
    <w:bookmarkEnd w:id="0"/>
    <w:bookmarkEnd w:id="1"/>
    <w:bookmarkEnd w:id="2"/>
    <w:bookmarkEnd w:id="3"/>
    <w:bookmarkEnd w:id="4"/>
    <w:bookmarkEnd w:id="5"/>
    <w:p w14:paraId="3A2D7145" w14:textId="3F1DD07A" w:rsidR="00883289" w:rsidRPr="00A4787E" w:rsidRDefault="00883289" w:rsidP="00A4787E"/>
    <w:sectPr w:rsidR="00883289" w:rsidRPr="00A4787E" w:rsidSect="001B4CAF">
      <w:headerReference w:type="default" r:id="rId13"/>
      <w:footerReference w:type="default" r:id="rId14"/>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A2776" w14:textId="77777777" w:rsidR="00123A5E" w:rsidRDefault="00123A5E">
      <w:pPr>
        <w:spacing w:after="0" w:line="240" w:lineRule="auto"/>
      </w:pPr>
      <w:r>
        <w:separator/>
      </w:r>
    </w:p>
  </w:endnote>
  <w:endnote w:type="continuationSeparator" w:id="0">
    <w:p w14:paraId="33F0127B" w14:textId="77777777" w:rsidR="00123A5E" w:rsidRDefault="00123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44780"/>
      <w:docPartObj>
        <w:docPartGallery w:val="Page Numbers (Bottom of Page)"/>
        <w:docPartUnique/>
      </w:docPartObj>
    </w:sdtPr>
    <w:sdtContent>
      <w:p w14:paraId="6599B721" w14:textId="77777777" w:rsidR="00FC6377" w:rsidRDefault="00FC6377">
        <w:pPr>
          <w:pStyle w:val="Piedepgina"/>
          <w:jc w:val="right"/>
        </w:pPr>
        <w:r>
          <w:fldChar w:fldCharType="begin"/>
        </w:r>
        <w:r>
          <w:instrText xml:space="preserve"> PAGE   \* MERGEFORMAT </w:instrText>
        </w:r>
        <w:r>
          <w:fldChar w:fldCharType="separate"/>
        </w:r>
        <w:r w:rsidR="00587AC9">
          <w:rPr>
            <w:noProof/>
          </w:rPr>
          <w:t>11</w:t>
        </w:r>
        <w:r>
          <w:rPr>
            <w:noProof/>
          </w:rPr>
          <w:fldChar w:fldCharType="end"/>
        </w:r>
      </w:p>
    </w:sdtContent>
  </w:sdt>
  <w:p w14:paraId="55135D01" w14:textId="77777777" w:rsidR="00FC6377" w:rsidRPr="00C06974" w:rsidRDefault="00FC6377">
    <w:pPr>
      <w:pStyle w:val="Piedepgina"/>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C3D51" w14:textId="77777777" w:rsidR="00123A5E" w:rsidRDefault="00123A5E">
      <w:pPr>
        <w:spacing w:after="0" w:line="240" w:lineRule="auto"/>
      </w:pPr>
      <w:r>
        <w:separator/>
      </w:r>
    </w:p>
  </w:footnote>
  <w:footnote w:type="continuationSeparator" w:id="0">
    <w:p w14:paraId="1A1F7547" w14:textId="77777777" w:rsidR="00123A5E" w:rsidRDefault="00123A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99754" w14:textId="77777777" w:rsidR="00FC6377" w:rsidRPr="00580211" w:rsidRDefault="00FC6377" w:rsidP="00EA20DC">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489F3780" w14:textId="77777777" w:rsidR="00FC6377" w:rsidRPr="00580211" w:rsidRDefault="00000000" w:rsidP="00EA20DC">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2FDBF9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59264">
          <v:imagedata r:id="rId1" o:title=""/>
          <w10:wrap type="square" side="right"/>
        </v:shape>
        <o:OLEObject Type="Embed" ProgID="PBrush" ShapeID="_x0000_s1025" DrawAspect="Content" ObjectID="_1730115254" r:id="rId2"/>
      </w:object>
    </w:r>
  </w:p>
  <w:p w14:paraId="1F20F601" w14:textId="77777777" w:rsidR="00FC6377" w:rsidRPr="00580211" w:rsidRDefault="00FC6377" w:rsidP="00EA20DC">
    <w:pPr>
      <w:tabs>
        <w:tab w:val="left" w:pos="2268"/>
        <w:tab w:val="left" w:pos="2835"/>
      </w:tabs>
      <w:spacing w:after="0"/>
      <w:rPr>
        <w:rFonts w:ascii="Tahoma" w:hAnsi="Tahoma" w:cs="Tahoma"/>
        <w:b/>
        <w:color w:val="000000"/>
        <w:sz w:val="12"/>
        <w:szCs w:val="12"/>
      </w:rPr>
    </w:pPr>
  </w:p>
  <w:p w14:paraId="4E8A494C" w14:textId="77777777" w:rsidR="00FC6377" w:rsidRPr="00580211" w:rsidRDefault="00FC6377" w:rsidP="00EA20DC">
    <w:pPr>
      <w:tabs>
        <w:tab w:val="left" w:pos="2268"/>
        <w:tab w:val="left" w:pos="2835"/>
      </w:tabs>
      <w:spacing w:after="0"/>
      <w:rPr>
        <w:rFonts w:ascii="Tahoma" w:hAnsi="Tahoma" w:cs="Tahoma"/>
        <w:b/>
        <w:color w:val="000000"/>
        <w:sz w:val="12"/>
        <w:szCs w:val="12"/>
      </w:rPr>
    </w:pPr>
  </w:p>
  <w:p w14:paraId="2A2AC6A5" w14:textId="77777777" w:rsidR="00FC6377" w:rsidRPr="00580211" w:rsidRDefault="00FC6377" w:rsidP="00EA20DC">
    <w:pPr>
      <w:tabs>
        <w:tab w:val="left" w:pos="2268"/>
        <w:tab w:val="left" w:pos="2835"/>
      </w:tabs>
      <w:spacing w:after="0"/>
      <w:rPr>
        <w:rFonts w:ascii="Tahoma" w:hAnsi="Tahoma" w:cs="Tahoma"/>
        <w:b/>
        <w:color w:val="000000"/>
        <w:sz w:val="12"/>
        <w:szCs w:val="12"/>
      </w:rPr>
    </w:pPr>
  </w:p>
  <w:p w14:paraId="46138035" w14:textId="77777777" w:rsidR="00FC6377" w:rsidRPr="00580211" w:rsidRDefault="00FC6377" w:rsidP="00EA20DC">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752A4A0A" w14:textId="77777777" w:rsidR="00FC6377" w:rsidRPr="00580211" w:rsidRDefault="00FC6377" w:rsidP="00EA20DC">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72676B33" w14:textId="77777777" w:rsidR="00FC6377" w:rsidRDefault="00FC6377" w:rsidP="00EA20DC">
    <w:pPr>
      <w:pStyle w:val="Encabezado"/>
      <w:rPr>
        <w:rFonts w:ascii="Arial" w:hAnsi="Arial" w:cs="Arial"/>
        <w:sz w:val="12"/>
        <w:szCs w:val="12"/>
      </w:rPr>
    </w:pPr>
  </w:p>
  <w:p w14:paraId="04887041" w14:textId="77777777" w:rsidR="00FC6377" w:rsidRPr="00C73A1C" w:rsidRDefault="00FC6377" w:rsidP="00EA20DC">
    <w:pPr>
      <w:pStyle w:val="Encabezado"/>
      <w:rPr>
        <w:rFonts w:ascii="Arial" w:hAnsi="Arial" w:cs="Arial"/>
        <w:sz w:val="12"/>
        <w:szCs w:val="12"/>
      </w:rPr>
    </w:pPr>
  </w:p>
  <w:p w14:paraId="0147104F" w14:textId="77777777" w:rsidR="00FC6377" w:rsidRDefault="00FC6377" w:rsidP="00EA20DC">
    <w:pPr>
      <w:pStyle w:val="Encabezado"/>
      <w:rPr>
        <w:rFonts w:ascii="Arial" w:hAnsi="Arial" w:cs="Arial"/>
        <w:sz w:val="12"/>
        <w:szCs w:val="12"/>
      </w:rPr>
    </w:pPr>
  </w:p>
  <w:p w14:paraId="1E495E00" w14:textId="77777777" w:rsidR="00FC6377" w:rsidRDefault="00FC6377" w:rsidP="00EA20DC">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C0520E"/>
    <w:multiLevelType w:val="hybridMultilevel"/>
    <w:tmpl w:val="0A34D278"/>
    <w:lvl w:ilvl="0" w:tplc="08F607F4">
      <w:start w:val="189"/>
      <w:numFmt w:val="bullet"/>
      <w:lvlText w:val=""/>
      <w:lvlJc w:val="left"/>
      <w:pPr>
        <w:tabs>
          <w:tab w:val="num" w:pos="360"/>
        </w:tabs>
        <w:ind w:left="360" w:hanging="360"/>
      </w:pPr>
      <w:rPr>
        <w:rFonts w:ascii="Symbol" w:hAnsi="Symbol" w:hint="default"/>
        <w:color w:val="800000"/>
      </w:rPr>
    </w:lvl>
    <w:lvl w:ilvl="1" w:tplc="0C0A0003">
      <w:start w:val="1"/>
      <w:numFmt w:val="bullet"/>
      <w:lvlText w:val="o"/>
      <w:lvlJc w:val="left"/>
      <w:pPr>
        <w:tabs>
          <w:tab w:val="num" w:pos="-360"/>
        </w:tabs>
        <w:ind w:left="-360" w:hanging="360"/>
      </w:pPr>
      <w:rPr>
        <w:rFonts w:ascii="Courier New" w:hAnsi="Courier New" w:cs="Courier New" w:hint="default"/>
      </w:rPr>
    </w:lvl>
    <w:lvl w:ilvl="2" w:tplc="0C0A0005" w:tentative="1">
      <w:start w:val="1"/>
      <w:numFmt w:val="bullet"/>
      <w:lvlText w:val=""/>
      <w:lvlJc w:val="left"/>
      <w:pPr>
        <w:tabs>
          <w:tab w:val="num" w:pos="360"/>
        </w:tabs>
        <w:ind w:left="360" w:hanging="360"/>
      </w:pPr>
      <w:rPr>
        <w:rFonts w:ascii="Wingdings" w:hAnsi="Wingdings" w:hint="default"/>
      </w:rPr>
    </w:lvl>
    <w:lvl w:ilvl="3" w:tplc="0C0A0001" w:tentative="1">
      <w:start w:val="1"/>
      <w:numFmt w:val="bullet"/>
      <w:lvlText w:val=""/>
      <w:lvlJc w:val="left"/>
      <w:pPr>
        <w:tabs>
          <w:tab w:val="num" w:pos="1080"/>
        </w:tabs>
        <w:ind w:left="1080" w:hanging="360"/>
      </w:pPr>
      <w:rPr>
        <w:rFonts w:ascii="Symbol" w:hAnsi="Symbol" w:hint="default"/>
      </w:rPr>
    </w:lvl>
    <w:lvl w:ilvl="4" w:tplc="0C0A0003" w:tentative="1">
      <w:start w:val="1"/>
      <w:numFmt w:val="bullet"/>
      <w:lvlText w:val="o"/>
      <w:lvlJc w:val="left"/>
      <w:pPr>
        <w:tabs>
          <w:tab w:val="num" w:pos="1800"/>
        </w:tabs>
        <w:ind w:left="1800" w:hanging="360"/>
      </w:pPr>
      <w:rPr>
        <w:rFonts w:ascii="Courier New" w:hAnsi="Courier New" w:cs="Courier New" w:hint="default"/>
      </w:rPr>
    </w:lvl>
    <w:lvl w:ilvl="5" w:tplc="0C0A0005" w:tentative="1">
      <w:start w:val="1"/>
      <w:numFmt w:val="bullet"/>
      <w:lvlText w:val=""/>
      <w:lvlJc w:val="left"/>
      <w:pPr>
        <w:tabs>
          <w:tab w:val="num" w:pos="2520"/>
        </w:tabs>
        <w:ind w:left="2520" w:hanging="360"/>
      </w:pPr>
      <w:rPr>
        <w:rFonts w:ascii="Wingdings" w:hAnsi="Wingdings" w:hint="default"/>
      </w:rPr>
    </w:lvl>
    <w:lvl w:ilvl="6" w:tplc="0C0A0001" w:tentative="1">
      <w:start w:val="1"/>
      <w:numFmt w:val="bullet"/>
      <w:lvlText w:val=""/>
      <w:lvlJc w:val="left"/>
      <w:pPr>
        <w:tabs>
          <w:tab w:val="num" w:pos="3240"/>
        </w:tabs>
        <w:ind w:left="3240" w:hanging="360"/>
      </w:pPr>
      <w:rPr>
        <w:rFonts w:ascii="Symbol" w:hAnsi="Symbol" w:hint="default"/>
      </w:rPr>
    </w:lvl>
    <w:lvl w:ilvl="7" w:tplc="0C0A0003" w:tentative="1">
      <w:start w:val="1"/>
      <w:numFmt w:val="bullet"/>
      <w:lvlText w:val="o"/>
      <w:lvlJc w:val="left"/>
      <w:pPr>
        <w:tabs>
          <w:tab w:val="num" w:pos="3960"/>
        </w:tabs>
        <w:ind w:left="3960" w:hanging="360"/>
      </w:pPr>
      <w:rPr>
        <w:rFonts w:ascii="Courier New" w:hAnsi="Courier New" w:cs="Courier New" w:hint="default"/>
      </w:rPr>
    </w:lvl>
    <w:lvl w:ilvl="8" w:tplc="0C0A0005" w:tentative="1">
      <w:start w:val="1"/>
      <w:numFmt w:val="bullet"/>
      <w:lvlText w:val=""/>
      <w:lvlJc w:val="left"/>
      <w:pPr>
        <w:tabs>
          <w:tab w:val="num" w:pos="4680"/>
        </w:tabs>
        <w:ind w:left="4680" w:hanging="360"/>
      </w:pPr>
      <w:rPr>
        <w:rFonts w:ascii="Wingdings" w:hAnsi="Wingdings" w:hint="default"/>
      </w:rPr>
    </w:lvl>
  </w:abstractNum>
  <w:num w:numId="1" w16cid:durableId="855079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1"/>
  <w:activeWritingStyle w:appName="MSWord" w:lang="es-CO" w:vendorID="64" w:dllVersion="0"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9C0"/>
    <w:rsid w:val="00013B18"/>
    <w:rsid w:val="00014D6C"/>
    <w:rsid w:val="00017FBB"/>
    <w:rsid w:val="00023B5D"/>
    <w:rsid w:val="00023B96"/>
    <w:rsid w:val="000254FD"/>
    <w:rsid w:val="00027307"/>
    <w:rsid w:val="000324F3"/>
    <w:rsid w:val="00033EE5"/>
    <w:rsid w:val="00035417"/>
    <w:rsid w:val="0003618B"/>
    <w:rsid w:val="00036519"/>
    <w:rsid w:val="00036828"/>
    <w:rsid w:val="0004632F"/>
    <w:rsid w:val="00047EA4"/>
    <w:rsid w:val="00047F6D"/>
    <w:rsid w:val="0005056A"/>
    <w:rsid w:val="00050EC4"/>
    <w:rsid w:val="00055AB3"/>
    <w:rsid w:val="00057FE3"/>
    <w:rsid w:val="0006148E"/>
    <w:rsid w:val="000643AB"/>
    <w:rsid w:val="000650CE"/>
    <w:rsid w:val="00073797"/>
    <w:rsid w:val="00073B40"/>
    <w:rsid w:val="00075E4E"/>
    <w:rsid w:val="00076527"/>
    <w:rsid w:val="000777B0"/>
    <w:rsid w:val="000851D8"/>
    <w:rsid w:val="00091B42"/>
    <w:rsid w:val="000932A8"/>
    <w:rsid w:val="0009377C"/>
    <w:rsid w:val="00094C04"/>
    <w:rsid w:val="00094DA8"/>
    <w:rsid w:val="000957C7"/>
    <w:rsid w:val="000A352D"/>
    <w:rsid w:val="000A4D82"/>
    <w:rsid w:val="000A6B68"/>
    <w:rsid w:val="000B206F"/>
    <w:rsid w:val="000B7EAD"/>
    <w:rsid w:val="000C057B"/>
    <w:rsid w:val="000C3DD7"/>
    <w:rsid w:val="000C4DE6"/>
    <w:rsid w:val="000C6202"/>
    <w:rsid w:val="000D04BE"/>
    <w:rsid w:val="000D29FC"/>
    <w:rsid w:val="000D2B0F"/>
    <w:rsid w:val="000E1997"/>
    <w:rsid w:val="000E3A5E"/>
    <w:rsid w:val="000E5CB2"/>
    <w:rsid w:val="000E5EF7"/>
    <w:rsid w:val="000E6C71"/>
    <w:rsid w:val="000F09FD"/>
    <w:rsid w:val="000F1E47"/>
    <w:rsid w:val="00100ADC"/>
    <w:rsid w:val="00103C87"/>
    <w:rsid w:val="0010424E"/>
    <w:rsid w:val="00114BB9"/>
    <w:rsid w:val="00115156"/>
    <w:rsid w:val="0011626E"/>
    <w:rsid w:val="0012079C"/>
    <w:rsid w:val="0012170A"/>
    <w:rsid w:val="00123031"/>
    <w:rsid w:val="00123A5E"/>
    <w:rsid w:val="001251C4"/>
    <w:rsid w:val="00125FCA"/>
    <w:rsid w:val="0012634D"/>
    <w:rsid w:val="00127D62"/>
    <w:rsid w:val="00132878"/>
    <w:rsid w:val="00133EB3"/>
    <w:rsid w:val="00134E05"/>
    <w:rsid w:val="00135B8E"/>
    <w:rsid w:val="00137234"/>
    <w:rsid w:val="001421FB"/>
    <w:rsid w:val="00143D1A"/>
    <w:rsid w:val="00145126"/>
    <w:rsid w:val="001521F6"/>
    <w:rsid w:val="001555AC"/>
    <w:rsid w:val="00161339"/>
    <w:rsid w:val="00164BC6"/>
    <w:rsid w:val="00165C44"/>
    <w:rsid w:val="00171557"/>
    <w:rsid w:val="00176538"/>
    <w:rsid w:val="00176D4C"/>
    <w:rsid w:val="00180571"/>
    <w:rsid w:val="00181BE6"/>
    <w:rsid w:val="00182AB8"/>
    <w:rsid w:val="0018545B"/>
    <w:rsid w:val="001909C8"/>
    <w:rsid w:val="00193475"/>
    <w:rsid w:val="001B0350"/>
    <w:rsid w:val="001B4CAF"/>
    <w:rsid w:val="001B74FF"/>
    <w:rsid w:val="001C0527"/>
    <w:rsid w:val="001C058D"/>
    <w:rsid w:val="001C097F"/>
    <w:rsid w:val="001C0D05"/>
    <w:rsid w:val="001C306F"/>
    <w:rsid w:val="001C5AC6"/>
    <w:rsid w:val="001C6FE3"/>
    <w:rsid w:val="001D19FA"/>
    <w:rsid w:val="001D2345"/>
    <w:rsid w:val="001D2749"/>
    <w:rsid w:val="001D3443"/>
    <w:rsid w:val="001D4304"/>
    <w:rsid w:val="001D458D"/>
    <w:rsid w:val="001D4E3B"/>
    <w:rsid w:val="001E0932"/>
    <w:rsid w:val="001E262F"/>
    <w:rsid w:val="001E28AF"/>
    <w:rsid w:val="001E3949"/>
    <w:rsid w:val="001E5608"/>
    <w:rsid w:val="001E6A36"/>
    <w:rsid w:val="001E6D4B"/>
    <w:rsid w:val="001E7C5D"/>
    <w:rsid w:val="001F0624"/>
    <w:rsid w:val="001F3A82"/>
    <w:rsid w:val="0020437D"/>
    <w:rsid w:val="002103B6"/>
    <w:rsid w:val="002116D3"/>
    <w:rsid w:val="00212530"/>
    <w:rsid w:val="00212D48"/>
    <w:rsid w:val="00216114"/>
    <w:rsid w:val="00216C1F"/>
    <w:rsid w:val="00217559"/>
    <w:rsid w:val="0022592D"/>
    <w:rsid w:val="00230EEA"/>
    <w:rsid w:val="002338C0"/>
    <w:rsid w:val="00234D06"/>
    <w:rsid w:val="00247F59"/>
    <w:rsid w:val="0025001E"/>
    <w:rsid w:val="002506D3"/>
    <w:rsid w:val="00260DCB"/>
    <w:rsid w:val="00263BB9"/>
    <w:rsid w:val="002658C1"/>
    <w:rsid w:val="00276B24"/>
    <w:rsid w:val="0028247D"/>
    <w:rsid w:val="00294E64"/>
    <w:rsid w:val="002A053B"/>
    <w:rsid w:val="002A3407"/>
    <w:rsid w:val="002A4B9D"/>
    <w:rsid w:val="002B493C"/>
    <w:rsid w:val="002B4DB1"/>
    <w:rsid w:val="002C0B5F"/>
    <w:rsid w:val="002C1394"/>
    <w:rsid w:val="002C31CE"/>
    <w:rsid w:val="002C3B65"/>
    <w:rsid w:val="002D3B66"/>
    <w:rsid w:val="002D4CC4"/>
    <w:rsid w:val="002D6FCD"/>
    <w:rsid w:val="002E1218"/>
    <w:rsid w:val="002E355B"/>
    <w:rsid w:val="002E38A0"/>
    <w:rsid w:val="002E41F1"/>
    <w:rsid w:val="002E6726"/>
    <w:rsid w:val="002F0177"/>
    <w:rsid w:val="002F47A3"/>
    <w:rsid w:val="0030072D"/>
    <w:rsid w:val="00307F97"/>
    <w:rsid w:val="0031687F"/>
    <w:rsid w:val="00316DDB"/>
    <w:rsid w:val="00317756"/>
    <w:rsid w:val="00324E86"/>
    <w:rsid w:val="00331BBD"/>
    <w:rsid w:val="003373B5"/>
    <w:rsid w:val="00343532"/>
    <w:rsid w:val="0034638F"/>
    <w:rsid w:val="003473F3"/>
    <w:rsid w:val="00351229"/>
    <w:rsid w:val="00351462"/>
    <w:rsid w:val="003515DE"/>
    <w:rsid w:val="003554C2"/>
    <w:rsid w:val="00355831"/>
    <w:rsid w:val="00356619"/>
    <w:rsid w:val="00360AF7"/>
    <w:rsid w:val="0036329B"/>
    <w:rsid w:val="0036529C"/>
    <w:rsid w:val="00365615"/>
    <w:rsid w:val="00365C62"/>
    <w:rsid w:val="003720D4"/>
    <w:rsid w:val="00374E1A"/>
    <w:rsid w:val="00376310"/>
    <w:rsid w:val="00380678"/>
    <w:rsid w:val="003828D9"/>
    <w:rsid w:val="00383446"/>
    <w:rsid w:val="0038352E"/>
    <w:rsid w:val="003842DD"/>
    <w:rsid w:val="003843FE"/>
    <w:rsid w:val="00384685"/>
    <w:rsid w:val="0039049D"/>
    <w:rsid w:val="00391CF0"/>
    <w:rsid w:val="00393906"/>
    <w:rsid w:val="00397BA2"/>
    <w:rsid w:val="003A05C5"/>
    <w:rsid w:val="003A060D"/>
    <w:rsid w:val="003A1B75"/>
    <w:rsid w:val="003A76F4"/>
    <w:rsid w:val="003B05DF"/>
    <w:rsid w:val="003C7374"/>
    <w:rsid w:val="003D0BF3"/>
    <w:rsid w:val="003D17B8"/>
    <w:rsid w:val="003D19F7"/>
    <w:rsid w:val="003D4526"/>
    <w:rsid w:val="003D69B9"/>
    <w:rsid w:val="003E3305"/>
    <w:rsid w:val="003E4231"/>
    <w:rsid w:val="003E77E0"/>
    <w:rsid w:val="003F3EED"/>
    <w:rsid w:val="003F758E"/>
    <w:rsid w:val="00400C47"/>
    <w:rsid w:val="00400F81"/>
    <w:rsid w:val="00407C0B"/>
    <w:rsid w:val="00407E75"/>
    <w:rsid w:val="00410BE1"/>
    <w:rsid w:val="004147C4"/>
    <w:rsid w:val="00417602"/>
    <w:rsid w:val="00423F6F"/>
    <w:rsid w:val="00424799"/>
    <w:rsid w:val="0043137E"/>
    <w:rsid w:val="0043211D"/>
    <w:rsid w:val="004372B8"/>
    <w:rsid w:val="00440D71"/>
    <w:rsid w:val="0044106D"/>
    <w:rsid w:val="00441565"/>
    <w:rsid w:val="0044223B"/>
    <w:rsid w:val="0044339D"/>
    <w:rsid w:val="0044571D"/>
    <w:rsid w:val="004476D8"/>
    <w:rsid w:val="00450BCC"/>
    <w:rsid w:val="00454437"/>
    <w:rsid w:val="00456C88"/>
    <w:rsid w:val="00463C35"/>
    <w:rsid w:val="00464C75"/>
    <w:rsid w:val="00466156"/>
    <w:rsid w:val="004664A6"/>
    <w:rsid w:val="0046777B"/>
    <w:rsid w:val="00472CA5"/>
    <w:rsid w:val="00482517"/>
    <w:rsid w:val="00485687"/>
    <w:rsid w:val="0048673B"/>
    <w:rsid w:val="00491592"/>
    <w:rsid w:val="00496A4F"/>
    <w:rsid w:val="00497860"/>
    <w:rsid w:val="004979A1"/>
    <w:rsid w:val="004A177E"/>
    <w:rsid w:val="004A4B1C"/>
    <w:rsid w:val="004B0B49"/>
    <w:rsid w:val="004B15F5"/>
    <w:rsid w:val="004B30B2"/>
    <w:rsid w:val="004B3F2F"/>
    <w:rsid w:val="004B5470"/>
    <w:rsid w:val="004B77E3"/>
    <w:rsid w:val="004C0C9D"/>
    <w:rsid w:val="004C0E2B"/>
    <w:rsid w:val="004D0DAF"/>
    <w:rsid w:val="004D2F83"/>
    <w:rsid w:val="004D43A1"/>
    <w:rsid w:val="004D5286"/>
    <w:rsid w:val="004DE47A"/>
    <w:rsid w:val="004E357E"/>
    <w:rsid w:val="004E52A0"/>
    <w:rsid w:val="004E54C3"/>
    <w:rsid w:val="004F11E1"/>
    <w:rsid w:val="004F29FE"/>
    <w:rsid w:val="004F40A6"/>
    <w:rsid w:val="004F427E"/>
    <w:rsid w:val="004F6759"/>
    <w:rsid w:val="00503FF1"/>
    <w:rsid w:val="00506492"/>
    <w:rsid w:val="00514BFA"/>
    <w:rsid w:val="00523E06"/>
    <w:rsid w:val="00532D5D"/>
    <w:rsid w:val="0053371C"/>
    <w:rsid w:val="00535BFD"/>
    <w:rsid w:val="005374BA"/>
    <w:rsid w:val="005400ED"/>
    <w:rsid w:val="00542865"/>
    <w:rsid w:val="00545A9F"/>
    <w:rsid w:val="00547A18"/>
    <w:rsid w:val="005519F4"/>
    <w:rsid w:val="0055426D"/>
    <w:rsid w:val="0055444A"/>
    <w:rsid w:val="005611D4"/>
    <w:rsid w:val="00572148"/>
    <w:rsid w:val="005747ED"/>
    <w:rsid w:val="005762EF"/>
    <w:rsid w:val="005774D8"/>
    <w:rsid w:val="005835D6"/>
    <w:rsid w:val="00583E25"/>
    <w:rsid w:val="00587AC9"/>
    <w:rsid w:val="00590F01"/>
    <w:rsid w:val="005924B9"/>
    <w:rsid w:val="005929CD"/>
    <w:rsid w:val="00596751"/>
    <w:rsid w:val="005A05B8"/>
    <w:rsid w:val="005A0788"/>
    <w:rsid w:val="005A3901"/>
    <w:rsid w:val="005B06C4"/>
    <w:rsid w:val="005B31E1"/>
    <w:rsid w:val="005B39C8"/>
    <w:rsid w:val="005C317F"/>
    <w:rsid w:val="005C43D1"/>
    <w:rsid w:val="005D6F5B"/>
    <w:rsid w:val="005D7BF6"/>
    <w:rsid w:val="005E3B96"/>
    <w:rsid w:val="005E5D87"/>
    <w:rsid w:val="005E636C"/>
    <w:rsid w:val="005F107F"/>
    <w:rsid w:val="005F353E"/>
    <w:rsid w:val="005F5DB7"/>
    <w:rsid w:val="00601FEF"/>
    <w:rsid w:val="00612DC5"/>
    <w:rsid w:val="0061396B"/>
    <w:rsid w:val="00615051"/>
    <w:rsid w:val="00617FB9"/>
    <w:rsid w:val="00627D46"/>
    <w:rsid w:val="00632BFE"/>
    <w:rsid w:val="0063567C"/>
    <w:rsid w:val="0064430A"/>
    <w:rsid w:val="0064450D"/>
    <w:rsid w:val="00646506"/>
    <w:rsid w:val="00646AB0"/>
    <w:rsid w:val="00647128"/>
    <w:rsid w:val="00653B6B"/>
    <w:rsid w:val="00654193"/>
    <w:rsid w:val="00661E44"/>
    <w:rsid w:val="00663C24"/>
    <w:rsid w:val="00670847"/>
    <w:rsid w:val="006720CB"/>
    <w:rsid w:val="00675645"/>
    <w:rsid w:val="00676D67"/>
    <w:rsid w:val="00677EB2"/>
    <w:rsid w:val="00681318"/>
    <w:rsid w:val="006874D4"/>
    <w:rsid w:val="006906A6"/>
    <w:rsid w:val="0069131D"/>
    <w:rsid w:val="00696434"/>
    <w:rsid w:val="0069687E"/>
    <w:rsid w:val="006A2AC3"/>
    <w:rsid w:val="006A4736"/>
    <w:rsid w:val="006A707E"/>
    <w:rsid w:val="006A7ADB"/>
    <w:rsid w:val="006B05DF"/>
    <w:rsid w:val="006B5C0E"/>
    <w:rsid w:val="006B6895"/>
    <w:rsid w:val="006B71DE"/>
    <w:rsid w:val="006B78CB"/>
    <w:rsid w:val="006C2E91"/>
    <w:rsid w:val="006C3EBB"/>
    <w:rsid w:val="006D604B"/>
    <w:rsid w:val="006D608A"/>
    <w:rsid w:val="006E018B"/>
    <w:rsid w:val="006E15F6"/>
    <w:rsid w:val="006E4B7F"/>
    <w:rsid w:val="006E71C0"/>
    <w:rsid w:val="006E7EF4"/>
    <w:rsid w:val="006F5960"/>
    <w:rsid w:val="006F626C"/>
    <w:rsid w:val="0070077B"/>
    <w:rsid w:val="00700A93"/>
    <w:rsid w:val="007102A5"/>
    <w:rsid w:val="0071289A"/>
    <w:rsid w:val="00724E05"/>
    <w:rsid w:val="00726D79"/>
    <w:rsid w:val="00733DCA"/>
    <w:rsid w:val="00733FC2"/>
    <w:rsid w:val="00737CFC"/>
    <w:rsid w:val="0074043D"/>
    <w:rsid w:val="00740475"/>
    <w:rsid w:val="00741F8F"/>
    <w:rsid w:val="00742012"/>
    <w:rsid w:val="00744F19"/>
    <w:rsid w:val="007452B2"/>
    <w:rsid w:val="00745A04"/>
    <w:rsid w:val="00745B4A"/>
    <w:rsid w:val="00745C65"/>
    <w:rsid w:val="00753297"/>
    <w:rsid w:val="00760A06"/>
    <w:rsid w:val="00761854"/>
    <w:rsid w:val="00761AAF"/>
    <w:rsid w:val="00764EDA"/>
    <w:rsid w:val="0077279C"/>
    <w:rsid w:val="0077283A"/>
    <w:rsid w:val="007739B8"/>
    <w:rsid w:val="0078209B"/>
    <w:rsid w:val="007904C9"/>
    <w:rsid w:val="00792A77"/>
    <w:rsid w:val="0079612B"/>
    <w:rsid w:val="007A1F3A"/>
    <w:rsid w:val="007A4DFB"/>
    <w:rsid w:val="007B07D4"/>
    <w:rsid w:val="007B5566"/>
    <w:rsid w:val="007B589B"/>
    <w:rsid w:val="007C3245"/>
    <w:rsid w:val="007C3CCD"/>
    <w:rsid w:val="007D09FC"/>
    <w:rsid w:val="007D10F7"/>
    <w:rsid w:val="007D349F"/>
    <w:rsid w:val="007D56C1"/>
    <w:rsid w:val="007E3C58"/>
    <w:rsid w:val="007E4CA9"/>
    <w:rsid w:val="007F4F68"/>
    <w:rsid w:val="007F768E"/>
    <w:rsid w:val="0080035C"/>
    <w:rsid w:val="008171CE"/>
    <w:rsid w:val="00820509"/>
    <w:rsid w:val="008220BC"/>
    <w:rsid w:val="00825F60"/>
    <w:rsid w:val="00827F87"/>
    <w:rsid w:val="00833414"/>
    <w:rsid w:val="00837EB8"/>
    <w:rsid w:val="0085228D"/>
    <w:rsid w:val="00854199"/>
    <w:rsid w:val="008548DB"/>
    <w:rsid w:val="00854A1E"/>
    <w:rsid w:val="0085569A"/>
    <w:rsid w:val="00855916"/>
    <w:rsid w:val="00861024"/>
    <w:rsid w:val="0086148B"/>
    <w:rsid w:val="00861AFF"/>
    <w:rsid w:val="00864FD7"/>
    <w:rsid w:val="008758CC"/>
    <w:rsid w:val="00883289"/>
    <w:rsid w:val="00891270"/>
    <w:rsid w:val="00893927"/>
    <w:rsid w:val="008A01CE"/>
    <w:rsid w:val="008A0C29"/>
    <w:rsid w:val="008A2C90"/>
    <w:rsid w:val="008A3F75"/>
    <w:rsid w:val="008A457F"/>
    <w:rsid w:val="008A5584"/>
    <w:rsid w:val="008A5994"/>
    <w:rsid w:val="008A69B7"/>
    <w:rsid w:val="008B6B6D"/>
    <w:rsid w:val="008B6FD1"/>
    <w:rsid w:val="008C23FB"/>
    <w:rsid w:val="008D228A"/>
    <w:rsid w:val="008D3831"/>
    <w:rsid w:val="008D55DF"/>
    <w:rsid w:val="008E1C6F"/>
    <w:rsid w:val="008E2F51"/>
    <w:rsid w:val="008E667A"/>
    <w:rsid w:val="008F26CB"/>
    <w:rsid w:val="008F4CCA"/>
    <w:rsid w:val="008F6E81"/>
    <w:rsid w:val="00901A7A"/>
    <w:rsid w:val="0090268F"/>
    <w:rsid w:val="009069C6"/>
    <w:rsid w:val="0090762D"/>
    <w:rsid w:val="00907F9D"/>
    <w:rsid w:val="00915E12"/>
    <w:rsid w:val="0092471E"/>
    <w:rsid w:val="009262EA"/>
    <w:rsid w:val="00931595"/>
    <w:rsid w:val="009338F4"/>
    <w:rsid w:val="0093468B"/>
    <w:rsid w:val="00934A64"/>
    <w:rsid w:val="009352BE"/>
    <w:rsid w:val="00944CF4"/>
    <w:rsid w:val="009526D1"/>
    <w:rsid w:val="0095670D"/>
    <w:rsid w:val="00960CC5"/>
    <w:rsid w:val="00960DA4"/>
    <w:rsid w:val="00971801"/>
    <w:rsid w:val="00972245"/>
    <w:rsid w:val="00973CAA"/>
    <w:rsid w:val="00973EAC"/>
    <w:rsid w:val="009747E3"/>
    <w:rsid w:val="00986582"/>
    <w:rsid w:val="00991BE5"/>
    <w:rsid w:val="00992208"/>
    <w:rsid w:val="00994181"/>
    <w:rsid w:val="00995774"/>
    <w:rsid w:val="0099729D"/>
    <w:rsid w:val="009A43E1"/>
    <w:rsid w:val="009A487D"/>
    <w:rsid w:val="009A54FA"/>
    <w:rsid w:val="009A59A7"/>
    <w:rsid w:val="009A69C0"/>
    <w:rsid w:val="009A7493"/>
    <w:rsid w:val="009B28C5"/>
    <w:rsid w:val="009B39E8"/>
    <w:rsid w:val="009B651E"/>
    <w:rsid w:val="009B6F96"/>
    <w:rsid w:val="009C11BA"/>
    <w:rsid w:val="009C16FA"/>
    <w:rsid w:val="009C5B00"/>
    <w:rsid w:val="009D5317"/>
    <w:rsid w:val="009D74B3"/>
    <w:rsid w:val="009E1CF2"/>
    <w:rsid w:val="009E4F28"/>
    <w:rsid w:val="009E5369"/>
    <w:rsid w:val="009E7E91"/>
    <w:rsid w:val="009F09EE"/>
    <w:rsid w:val="009F1920"/>
    <w:rsid w:val="009F32F9"/>
    <w:rsid w:val="009F45EB"/>
    <w:rsid w:val="009F4D3C"/>
    <w:rsid w:val="00A0007B"/>
    <w:rsid w:val="00A11DC1"/>
    <w:rsid w:val="00A122AD"/>
    <w:rsid w:val="00A12B6E"/>
    <w:rsid w:val="00A146A9"/>
    <w:rsid w:val="00A15765"/>
    <w:rsid w:val="00A21B97"/>
    <w:rsid w:val="00A2667A"/>
    <w:rsid w:val="00A33E71"/>
    <w:rsid w:val="00A37DDD"/>
    <w:rsid w:val="00A412DD"/>
    <w:rsid w:val="00A42DA5"/>
    <w:rsid w:val="00A47623"/>
    <w:rsid w:val="00A4787E"/>
    <w:rsid w:val="00A47E13"/>
    <w:rsid w:val="00A52451"/>
    <w:rsid w:val="00A52A5A"/>
    <w:rsid w:val="00A66335"/>
    <w:rsid w:val="00A66B01"/>
    <w:rsid w:val="00A72CDE"/>
    <w:rsid w:val="00A73BAA"/>
    <w:rsid w:val="00A73F85"/>
    <w:rsid w:val="00A75912"/>
    <w:rsid w:val="00A76376"/>
    <w:rsid w:val="00A76C59"/>
    <w:rsid w:val="00A878E3"/>
    <w:rsid w:val="00A90C9E"/>
    <w:rsid w:val="00A93BD2"/>
    <w:rsid w:val="00AA5689"/>
    <w:rsid w:val="00AA614E"/>
    <w:rsid w:val="00AB29EA"/>
    <w:rsid w:val="00AB2CD5"/>
    <w:rsid w:val="00AB519B"/>
    <w:rsid w:val="00AB5291"/>
    <w:rsid w:val="00AB56B5"/>
    <w:rsid w:val="00AC3962"/>
    <w:rsid w:val="00AC3BC2"/>
    <w:rsid w:val="00AC7614"/>
    <w:rsid w:val="00AD0422"/>
    <w:rsid w:val="00AD1DDE"/>
    <w:rsid w:val="00AD444D"/>
    <w:rsid w:val="00AD5666"/>
    <w:rsid w:val="00AE2CD5"/>
    <w:rsid w:val="00AE3C37"/>
    <w:rsid w:val="00AE48FF"/>
    <w:rsid w:val="00AE61CD"/>
    <w:rsid w:val="00AF1690"/>
    <w:rsid w:val="00AF2572"/>
    <w:rsid w:val="00AF77AD"/>
    <w:rsid w:val="00B029BD"/>
    <w:rsid w:val="00B043AF"/>
    <w:rsid w:val="00B04E91"/>
    <w:rsid w:val="00B107AF"/>
    <w:rsid w:val="00B144F9"/>
    <w:rsid w:val="00B16E00"/>
    <w:rsid w:val="00B21BF3"/>
    <w:rsid w:val="00B22221"/>
    <w:rsid w:val="00B2490E"/>
    <w:rsid w:val="00B252B9"/>
    <w:rsid w:val="00B25415"/>
    <w:rsid w:val="00B2729D"/>
    <w:rsid w:val="00B33BB9"/>
    <w:rsid w:val="00B365D5"/>
    <w:rsid w:val="00B426CF"/>
    <w:rsid w:val="00B4443B"/>
    <w:rsid w:val="00B45C49"/>
    <w:rsid w:val="00B477D4"/>
    <w:rsid w:val="00B518EE"/>
    <w:rsid w:val="00B5215B"/>
    <w:rsid w:val="00B53479"/>
    <w:rsid w:val="00B617C7"/>
    <w:rsid w:val="00B64E86"/>
    <w:rsid w:val="00B721AF"/>
    <w:rsid w:val="00B74F08"/>
    <w:rsid w:val="00B805FC"/>
    <w:rsid w:val="00B81A9D"/>
    <w:rsid w:val="00B85B63"/>
    <w:rsid w:val="00B8688F"/>
    <w:rsid w:val="00BA2FB4"/>
    <w:rsid w:val="00BA57CB"/>
    <w:rsid w:val="00BA6D61"/>
    <w:rsid w:val="00BA6DF4"/>
    <w:rsid w:val="00BB3F12"/>
    <w:rsid w:val="00BB4520"/>
    <w:rsid w:val="00BB4CA1"/>
    <w:rsid w:val="00BB73DE"/>
    <w:rsid w:val="00BC076D"/>
    <w:rsid w:val="00BC1AD0"/>
    <w:rsid w:val="00BD019D"/>
    <w:rsid w:val="00BD1040"/>
    <w:rsid w:val="00BD2178"/>
    <w:rsid w:val="00BD44EF"/>
    <w:rsid w:val="00BD4FD6"/>
    <w:rsid w:val="00BD6B99"/>
    <w:rsid w:val="00BE58B5"/>
    <w:rsid w:val="00BF1676"/>
    <w:rsid w:val="00BF1935"/>
    <w:rsid w:val="00BF3B3A"/>
    <w:rsid w:val="00BF474A"/>
    <w:rsid w:val="00BF4A98"/>
    <w:rsid w:val="00BF6014"/>
    <w:rsid w:val="00BF7E30"/>
    <w:rsid w:val="00C01E94"/>
    <w:rsid w:val="00C1197E"/>
    <w:rsid w:val="00C17DD3"/>
    <w:rsid w:val="00C17E1C"/>
    <w:rsid w:val="00C21FAC"/>
    <w:rsid w:val="00C25A7F"/>
    <w:rsid w:val="00C2706F"/>
    <w:rsid w:val="00C338D6"/>
    <w:rsid w:val="00C33A0D"/>
    <w:rsid w:val="00C35174"/>
    <w:rsid w:val="00C538B0"/>
    <w:rsid w:val="00C60D0D"/>
    <w:rsid w:val="00C62307"/>
    <w:rsid w:val="00C623C2"/>
    <w:rsid w:val="00C634EA"/>
    <w:rsid w:val="00C63DE1"/>
    <w:rsid w:val="00C64514"/>
    <w:rsid w:val="00C6690B"/>
    <w:rsid w:val="00C720B0"/>
    <w:rsid w:val="00C73A8B"/>
    <w:rsid w:val="00C750E1"/>
    <w:rsid w:val="00C7755E"/>
    <w:rsid w:val="00C779AE"/>
    <w:rsid w:val="00C80C6B"/>
    <w:rsid w:val="00C812A2"/>
    <w:rsid w:val="00C82173"/>
    <w:rsid w:val="00C82E14"/>
    <w:rsid w:val="00C87406"/>
    <w:rsid w:val="00C9010D"/>
    <w:rsid w:val="00C90603"/>
    <w:rsid w:val="00C931A3"/>
    <w:rsid w:val="00C93E68"/>
    <w:rsid w:val="00C94680"/>
    <w:rsid w:val="00C954FE"/>
    <w:rsid w:val="00C96834"/>
    <w:rsid w:val="00CA1024"/>
    <w:rsid w:val="00CA2E9A"/>
    <w:rsid w:val="00CB0D17"/>
    <w:rsid w:val="00CB2202"/>
    <w:rsid w:val="00CB2381"/>
    <w:rsid w:val="00CB4E8A"/>
    <w:rsid w:val="00CB6D37"/>
    <w:rsid w:val="00CC00F0"/>
    <w:rsid w:val="00CC0531"/>
    <w:rsid w:val="00CC6FFF"/>
    <w:rsid w:val="00CC731F"/>
    <w:rsid w:val="00CC7A1E"/>
    <w:rsid w:val="00CD2F91"/>
    <w:rsid w:val="00CD37D6"/>
    <w:rsid w:val="00CD59FF"/>
    <w:rsid w:val="00CE1F7D"/>
    <w:rsid w:val="00CE2267"/>
    <w:rsid w:val="00CE7903"/>
    <w:rsid w:val="00CF1BED"/>
    <w:rsid w:val="00CF4523"/>
    <w:rsid w:val="00CF4D62"/>
    <w:rsid w:val="00CF51C2"/>
    <w:rsid w:val="00CF52FF"/>
    <w:rsid w:val="00CF7C60"/>
    <w:rsid w:val="00D040BF"/>
    <w:rsid w:val="00D12C92"/>
    <w:rsid w:val="00D2236A"/>
    <w:rsid w:val="00D23C4A"/>
    <w:rsid w:val="00D25EA9"/>
    <w:rsid w:val="00D31D6E"/>
    <w:rsid w:val="00D51CF8"/>
    <w:rsid w:val="00D5722F"/>
    <w:rsid w:val="00D60EF3"/>
    <w:rsid w:val="00D620F4"/>
    <w:rsid w:val="00D6247E"/>
    <w:rsid w:val="00D62F2D"/>
    <w:rsid w:val="00D65AD6"/>
    <w:rsid w:val="00D65C0A"/>
    <w:rsid w:val="00D70234"/>
    <w:rsid w:val="00D71020"/>
    <w:rsid w:val="00D772E5"/>
    <w:rsid w:val="00D816C0"/>
    <w:rsid w:val="00D81D03"/>
    <w:rsid w:val="00D83C31"/>
    <w:rsid w:val="00D865B6"/>
    <w:rsid w:val="00D86F64"/>
    <w:rsid w:val="00D941FE"/>
    <w:rsid w:val="00DA0E6A"/>
    <w:rsid w:val="00DA3D5C"/>
    <w:rsid w:val="00DB60DD"/>
    <w:rsid w:val="00DB70C5"/>
    <w:rsid w:val="00DB71FC"/>
    <w:rsid w:val="00DC3E3B"/>
    <w:rsid w:val="00DC75F4"/>
    <w:rsid w:val="00DD0964"/>
    <w:rsid w:val="00DD183E"/>
    <w:rsid w:val="00DD2A82"/>
    <w:rsid w:val="00DD46B0"/>
    <w:rsid w:val="00DD6FD4"/>
    <w:rsid w:val="00DE070F"/>
    <w:rsid w:val="00DE146D"/>
    <w:rsid w:val="00DE3249"/>
    <w:rsid w:val="00DE36C9"/>
    <w:rsid w:val="00DE5775"/>
    <w:rsid w:val="00DE625A"/>
    <w:rsid w:val="00DF3B97"/>
    <w:rsid w:val="00DF5766"/>
    <w:rsid w:val="00E044CB"/>
    <w:rsid w:val="00E0633F"/>
    <w:rsid w:val="00E10577"/>
    <w:rsid w:val="00E118ED"/>
    <w:rsid w:val="00E122BF"/>
    <w:rsid w:val="00E13B90"/>
    <w:rsid w:val="00E17BBC"/>
    <w:rsid w:val="00E20D9B"/>
    <w:rsid w:val="00E23306"/>
    <w:rsid w:val="00E247FE"/>
    <w:rsid w:val="00E252BA"/>
    <w:rsid w:val="00E2669F"/>
    <w:rsid w:val="00E343D4"/>
    <w:rsid w:val="00E35E50"/>
    <w:rsid w:val="00E40143"/>
    <w:rsid w:val="00E40B5A"/>
    <w:rsid w:val="00E432B6"/>
    <w:rsid w:val="00E5330F"/>
    <w:rsid w:val="00E54CB4"/>
    <w:rsid w:val="00E557FD"/>
    <w:rsid w:val="00E66CD2"/>
    <w:rsid w:val="00E76A80"/>
    <w:rsid w:val="00E77888"/>
    <w:rsid w:val="00E779E5"/>
    <w:rsid w:val="00E80DF7"/>
    <w:rsid w:val="00E85F74"/>
    <w:rsid w:val="00E9166D"/>
    <w:rsid w:val="00E9789C"/>
    <w:rsid w:val="00EA1CC8"/>
    <w:rsid w:val="00EA1F24"/>
    <w:rsid w:val="00EA20DC"/>
    <w:rsid w:val="00EA2408"/>
    <w:rsid w:val="00EA64D6"/>
    <w:rsid w:val="00EB105C"/>
    <w:rsid w:val="00EB11DA"/>
    <w:rsid w:val="00EB1A05"/>
    <w:rsid w:val="00EB2F2D"/>
    <w:rsid w:val="00EB6E52"/>
    <w:rsid w:val="00EC0679"/>
    <w:rsid w:val="00EC53BB"/>
    <w:rsid w:val="00EC7317"/>
    <w:rsid w:val="00EC7671"/>
    <w:rsid w:val="00ED2727"/>
    <w:rsid w:val="00ED3309"/>
    <w:rsid w:val="00ED47A6"/>
    <w:rsid w:val="00ED4D42"/>
    <w:rsid w:val="00EE2A79"/>
    <w:rsid w:val="00EE409B"/>
    <w:rsid w:val="00EF2405"/>
    <w:rsid w:val="00EF2C86"/>
    <w:rsid w:val="00EF7E17"/>
    <w:rsid w:val="00F027B8"/>
    <w:rsid w:val="00F10D92"/>
    <w:rsid w:val="00F13A8D"/>
    <w:rsid w:val="00F20F23"/>
    <w:rsid w:val="00F21C6D"/>
    <w:rsid w:val="00F239BE"/>
    <w:rsid w:val="00F26168"/>
    <w:rsid w:val="00F26C4F"/>
    <w:rsid w:val="00F31F5D"/>
    <w:rsid w:val="00F322A0"/>
    <w:rsid w:val="00F3355F"/>
    <w:rsid w:val="00F33939"/>
    <w:rsid w:val="00F365E8"/>
    <w:rsid w:val="00F3676C"/>
    <w:rsid w:val="00F3770A"/>
    <w:rsid w:val="00F410EA"/>
    <w:rsid w:val="00F47E58"/>
    <w:rsid w:val="00F52613"/>
    <w:rsid w:val="00F5598A"/>
    <w:rsid w:val="00F57510"/>
    <w:rsid w:val="00F62D05"/>
    <w:rsid w:val="00F633ED"/>
    <w:rsid w:val="00F641DF"/>
    <w:rsid w:val="00F751AB"/>
    <w:rsid w:val="00F757C8"/>
    <w:rsid w:val="00F7604F"/>
    <w:rsid w:val="00F76E97"/>
    <w:rsid w:val="00F81CAA"/>
    <w:rsid w:val="00F83C31"/>
    <w:rsid w:val="00F8584B"/>
    <w:rsid w:val="00F8686B"/>
    <w:rsid w:val="00F87AE0"/>
    <w:rsid w:val="00F906A1"/>
    <w:rsid w:val="00F90D3E"/>
    <w:rsid w:val="00F91F19"/>
    <w:rsid w:val="00F929C8"/>
    <w:rsid w:val="00FA5423"/>
    <w:rsid w:val="00FA6172"/>
    <w:rsid w:val="00FA684B"/>
    <w:rsid w:val="00FB05CB"/>
    <w:rsid w:val="00FB2757"/>
    <w:rsid w:val="00FB4994"/>
    <w:rsid w:val="00FB6E15"/>
    <w:rsid w:val="00FB747E"/>
    <w:rsid w:val="00FB7B89"/>
    <w:rsid w:val="00FC1837"/>
    <w:rsid w:val="00FC57C5"/>
    <w:rsid w:val="00FC6377"/>
    <w:rsid w:val="00FC7D4D"/>
    <w:rsid w:val="00FD29E3"/>
    <w:rsid w:val="00FD40C7"/>
    <w:rsid w:val="00FD7365"/>
    <w:rsid w:val="00FE106A"/>
    <w:rsid w:val="00FE3856"/>
    <w:rsid w:val="00FE4A6E"/>
    <w:rsid w:val="00FF2C26"/>
    <w:rsid w:val="00FF594B"/>
    <w:rsid w:val="00FF5C2E"/>
    <w:rsid w:val="3222D2E8"/>
    <w:rsid w:val="4D1D8A0D"/>
    <w:rsid w:val="60733C1F"/>
    <w:rsid w:val="738889C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CA0CD"/>
  <w15:docId w15:val="{2E9F1AD0-2D78-454A-A826-355BDC3F2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964"/>
    <w:pPr>
      <w:spacing w:after="200" w:line="276" w:lineRule="auto"/>
    </w:pPr>
  </w:style>
  <w:style w:type="paragraph" w:styleId="Ttulo1">
    <w:name w:val="heading 1"/>
    <w:basedOn w:val="Normal"/>
    <w:next w:val="Normal"/>
    <w:link w:val="Ttulo1Car"/>
    <w:qFormat/>
    <w:rsid w:val="00A73BAA"/>
    <w:pPr>
      <w:keepNext/>
      <w:tabs>
        <w:tab w:val="left" w:pos="2268"/>
        <w:tab w:val="left" w:pos="2835"/>
      </w:tabs>
      <w:spacing w:before="360" w:after="0" w:line="480" w:lineRule="auto"/>
      <w:jc w:val="both"/>
      <w:outlineLvl w:val="0"/>
    </w:pPr>
    <w:rPr>
      <w:rFonts w:ascii="Arial" w:eastAsia="Calibri" w:hAnsi="Arial" w:cs="Arial"/>
      <w:b/>
      <w:bCs/>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A69C0"/>
    <w:pPr>
      <w:spacing w:after="0" w:line="240" w:lineRule="auto"/>
    </w:pPr>
  </w:style>
  <w:style w:type="paragraph" w:styleId="Encabezado">
    <w:name w:val="header"/>
    <w:basedOn w:val="Normal"/>
    <w:link w:val="EncabezadoCar"/>
    <w:uiPriority w:val="99"/>
    <w:unhideWhenUsed/>
    <w:rsid w:val="00901A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01A7A"/>
  </w:style>
  <w:style w:type="paragraph" w:styleId="NormalWeb">
    <w:name w:val="Normal (Web)"/>
    <w:basedOn w:val="Normal"/>
    <w:uiPriority w:val="99"/>
    <w:unhideWhenUsed/>
    <w:rsid w:val="002F47A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745C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5C65"/>
  </w:style>
  <w:style w:type="character" w:customStyle="1" w:styleId="Ttulo1Car">
    <w:name w:val="Título 1 Car"/>
    <w:basedOn w:val="Fuentedeprrafopredeter"/>
    <w:link w:val="Ttulo1"/>
    <w:rsid w:val="00A73BAA"/>
    <w:rPr>
      <w:rFonts w:ascii="Arial" w:eastAsia="Calibri" w:hAnsi="Arial" w:cs="Arial"/>
      <w:b/>
      <w:bCs/>
      <w:lang w:val="es-ES_tradnl" w:eastAsia="es-ES"/>
    </w:rPr>
  </w:style>
  <w:style w:type="paragraph" w:styleId="Textodeglobo">
    <w:name w:val="Balloon Text"/>
    <w:basedOn w:val="Normal"/>
    <w:link w:val="TextodegloboCar"/>
    <w:uiPriority w:val="99"/>
    <w:semiHidden/>
    <w:unhideWhenUsed/>
    <w:rsid w:val="001B4CA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4CAF"/>
    <w:rPr>
      <w:rFonts w:ascii="Tahoma" w:hAnsi="Tahoma" w:cs="Tahoma"/>
      <w:sz w:val="16"/>
      <w:szCs w:val="16"/>
    </w:rPr>
  </w:style>
  <w:style w:type="paragraph" w:customStyle="1" w:styleId="Textoindependiente21">
    <w:name w:val="Texto independiente 21"/>
    <w:basedOn w:val="Normal"/>
    <w:link w:val="BodyText2Car1"/>
    <w:rsid w:val="00742012"/>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742012"/>
    <w:rPr>
      <w:rFonts w:ascii="Arial" w:eastAsia="Times New Roman" w:hAnsi="Arial" w:cs="Times New Roman"/>
      <w:sz w:val="24"/>
      <w:szCs w:val="20"/>
      <w:lang w:val="es-ES_tradnl" w:eastAsia="es-ES"/>
    </w:rPr>
  </w:style>
  <w:style w:type="paragraph" w:styleId="Textoindependiente">
    <w:name w:val="Body Text"/>
    <w:basedOn w:val="Normal"/>
    <w:link w:val="TextoindependienteCar"/>
    <w:uiPriority w:val="1"/>
    <w:semiHidden/>
    <w:unhideWhenUsed/>
    <w:qFormat/>
    <w:rsid w:val="009A487D"/>
    <w:pPr>
      <w:widowControl w:val="0"/>
      <w:autoSpaceDE w:val="0"/>
      <w:autoSpaceDN w:val="0"/>
      <w:spacing w:after="0" w:line="240" w:lineRule="auto"/>
    </w:pPr>
    <w:rPr>
      <w:rFonts w:ascii="Tahoma" w:eastAsia="Tahoma" w:hAnsi="Tahoma" w:cs="Tahoma"/>
      <w:sz w:val="24"/>
      <w:szCs w:val="24"/>
      <w:lang w:val="es-ES"/>
    </w:rPr>
  </w:style>
  <w:style w:type="character" w:customStyle="1" w:styleId="TextoindependienteCar">
    <w:name w:val="Texto independiente Car"/>
    <w:basedOn w:val="Fuentedeprrafopredeter"/>
    <w:link w:val="Textoindependiente"/>
    <w:uiPriority w:val="1"/>
    <w:semiHidden/>
    <w:rsid w:val="009A487D"/>
    <w:rPr>
      <w:rFonts w:ascii="Tahoma" w:eastAsia="Tahoma" w:hAnsi="Tahoma" w:cs="Tahoma"/>
      <w:sz w:val="24"/>
      <w:szCs w:val="24"/>
      <w:lang w:val="es-ES"/>
    </w:rPr>
  </w:style>
  <w:style w:type="character" w:styleId="Hipervnculo">
    <w:name w:val="Hyperlink"/>
    <w:uiPriority w:val="99"/>
    <w:unhideWhenUsed/>
    <w:rsid w:val="002C3B65"/>
    <w:rPr>
      <w:color w:val="999999"/>
      <w:u w:val="single"/>
    </w:rPr>
  </w:style>
  <w:style w:type="paragraph" w:customStyle="1" w:styleId="paragraph">
    <w:name w:val="paragraph"/>
    <w:basedOn w:val="Normal"/>
    <w:rsid w:val="00F3393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F33939"/>
  </w:style>
  <w:style w:type="character" w:customStyle="1" w:styleId="eop">
    <w:name w:val="eop"/>
    <w:basedOn w:val="Fuentedeprrafopredeter"/>
    <w:rsid w:val="00F33939"/>
  </w:style>
  <w:style w:type="character" w:customStyle="1" w:styleId="tabchar">
    <w:name w:val="tabchar"/>
    <w:basedOn w:val="Fuentedeprrafopredeter"/>
    <w:rsid w:val="00883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53771">
      <w:bodyDiv w:val="1"/>
      <w:marLeft w:val="0"/>
      <w:marRight w:val="0"/>
      <w:marTop w:val="0"/>
      <w:marBottom w:val="0"/>
      <w:divBdr>
        <w:top w:val="none" w:sz="0" w:space="0" w:color="auto"/>
        <w:left w:val="none" w:sz="0" w:space="0" w:color="auto"/>
        <w:bottom w:val="none" w:sz="0" w:space="0" w:color="auto"/>
        <w:right w:val="none" w:sz="0" w:space="0" w:color="auto"/>
      </w:divBdr>
    </w:div>
    <w:div w:id="148518999">
      <w:bodyDiv w:val="1"/>
      <w:marLeft w:val="0"/>
      <w:marRight w:val="0"/>
      <w:marTop w:val="0"/>
      <w:marBottom w:val="0"/>
      <w:divBdr>
        <w:top w:val="none" w:sz="0" w:space="0" w:color="auto"/>
        <w:left w:val="none" w:sz="0" w:space="0" w:color="auto"/>
        <w:bottom w:val="none" w:sz="0" w:space="0" w:color="auto"/>
        <w:right w:val="none" w:sz="0" w:space="0" w:color="auto"/>
      </w:divBdr>
    </w:div>
    <w:div w:id="392628827">
      <w:bodyDiv w:val="1"/>
      <w:marLeft w:val="0"/>
      <w:marRight w:val="0"/>
      <w:marTop w:val="0"/>
      <w:marBottom w:val="0"/>
      <w:divBdr>
        <w:top w:val="none" w:sz="0" w:space="0" w:color="auto"/>
        <w:left w:val="none" w:sz="0" w:space="0" w:color="auto"/>
        <w:bottom w:val="none" w:sz="0" w:space="0" w:color="auto"/>
        <w:right w:val="none" w:sz="0" w:space="0" w:color="auto"/>
      </w:divBdr>
    </w:div>
    <w:div w:id="395661895">
      <w:bodyDiv w:val="1"/>
      <w:marLeft w:val="0"/>
      <w:marRight w:val="0"/>
      <w:marTop w:val="0"/>
      <w:marBottom w:val="0"/>
      <w:divBdr>
        <w:top w:val="none" w:sz="0" w:space="0" w:color="auto"/>
        <w:left w:val="none" w:sz="0" w:space="0" w:color="auto"/>
        <w:bottom w:val="none" w:sz="0" w:space="0" w:color="auto"/>
        <w:right w:val="none" w:sz="0" w:space="0" w:color="auto"/>
      </w:divBdr>
    </w:div>
    <w:div w:id="492528976">
      <w:bodyDiv w:val="1"/>
      <w:marLeft w:val="0"/>
      <w:marRight w:val="0"/>
      <w:marTop w:val="0"/>
      <w:marBottom w:val="0"/>
      <w:divBdr>
        <w:top w:val="none" w:sz="0" w:space="0" w:color="auto"/>
        <w:left w:val="none" w:sz="0" w:space="0" w:color="auto"/>
        <w:bottom w:val="none" w:sz="0" w:space="0" w:color="auto"/>
        <w:right w:val="none" w:sz="0" w:space="0" w:color="auto"/>
      </w:divBdr>
    </w:div>
    <w:div w:id="527990194">
      <w:bodyDiv w:val="1"/>
      <w:marLeft w:val="0"/>
      <w:marRight w:val="0"/>
      <w:marTop w:val="0"/>
      <w:marBottom w:val="0"/>
      <w:divBdr>
        <w:top w:val="none" w:sz="0" w:space="0" w:color="auto"/>
        <w:left w:val="none" w:sz="0" w:space="0" w:color="auto"/>
        <w:bottom w:val="none" w:sz="0" w:space="0" w:color="auto"/>
        <w:right w:val="none" w:sz="0" w:space="0" w:color="auto"/>
      </w:divBdr>
    </w:div>
    <w:div w:id="549655099">
      <w:bodyDiv w:val="1"/>
      <w:marLeft w:val="0"/>
      <w:marRight w:val="0"/>
      <w:marTop w:val="0"/>
      <w:marBottom w:val="0"/>
      <w:divBdr>
        <w:top w:val="none" w:sz="0" w:space="0" w:color="auto"/>
        <w:left w:val="none" w:sz="0" w:space="0" w:color="auto"/>
        <w:bottom w:val="none" w:sz="0" w:space="0" w:color="auto"/>
        <w:right w:val="none" w:sz="0" w:space="0" w:color="auto"/>
      </w:divBdr>
      <w:divsChild>
        <w:div w:id="404375296">
          <w:marLeft w:val="0"/>
          <w:marRight w:val="0"/>
          <w:marTop w:val="0"/>
          <w:marBottom w:val="0"/>
          <w:divBdr>
            <w:top w:val="none" w:sz="0" w:space="0" w:color="auto"/>
            <w:left w:val="none" w:sz="0" w:space="0" w:color="auto"/>
            <w:bottom w:val="none" w:sz="0" w:space="0" w:color="auto"/>
            <w:right w:val="none" w:sz="0" w:space="0" w:color="auto"/>
          </w:divBdr>
        </w:div>
        <w:div w:id="1896358607">
          <w:marLeft w:val="0"/>
          <w:marRight w:val="0"/>
          <w:marTop w:val="0"/>
          <w:marBottom w:val="0"/>
          <w:divBdr>
            <w:top w:val="none" w:sz="0" w:space="0" w:color="auto"/>
            <w:left w:val="none" w:sz="0" w:space="0" w:color="auto"/>
            <w:bottom w:val="none" w:sz="0" w:space="0" w:color="auto"/>
            <w:right w:val="none" w:sz="0" w:space="0" w:color="auto"/>
          </w:divBdr>
        </w:div>
        <w:div w:id="2120027658">
          <w:marLeft w:val="0"/>
          <w:marRight w:val="0"/>
          <w:marTop w:val="0"/>
          <w:marBottom w:val="0"/>
          <w:divBdr>
            <w:top w:val="none" w:sz="0" w:space="0" w:color="auto"/>
            <w:left w:val="none" w:sz="0" w:space="0" w:color="auto"/>
            <w:bottom w:val="none" w:sz="0" w:space="0" w:color="auto"/>
            <w:right w:val="none" w:sz="0" w:space="0" w:color="auto"/>
          </w:divBdr>
        </w:div>
        <w:div w:id="421799063">
          <w:marLeft w:val="0"/>
          <w:marRight w:val="0"/>
          <w:marTop w:val="0"/>
          <w:marBottom w:val="0"/>
          <w:divBdr>
            <w:top w:val="none" w:sz="0" w:space="0" w:color="auto"/>
            <w:left w:val="none" w:sz="0" w:space="0" w:color="auto"/>
            <w:bottom w:val="none" w:sz="0" w:space="0" w:color="auto"/>
            <w:right w:val="none" w:sz="0" w:space="0" w:color="auto"/>
          </w:divBdr>
        </w:div>
        <w:div w:id="1334799484">
          <w:marLeft w:val="0"/>
          <w:marRight w:val="0"/>
          <w:marTop w:val="0"/>
          <w:marBottom w:val="0"/>
          <w:divBdr>
            <w:top w:val="none" w:sz="0" w:space="0" w:color="auto"/>
            <w:left w:val="none" w:sz="0" w:space="0" w:color="auto"/>
            <w:bottom w:val="none" w:sz="0" w:space="0" w:color="auto"/>
            <w:right w:val="none" w:sz="0" w:space="0" w:color="auto"/>
          </w:divBdr>
        </w:div>
        <w:div w:id="2003393545">
          <w:marLeft w:val="0"/>
          <w:marRight w:val="0"/>
          <w:marTop w:val="0"/>
          <w:marBottom w:val="0"/>
          <w:divBdr>
            <w:top w:val="none" w:sz="0" w:space="0" w:color="auto"/>
            <w:left w:val="none" w:sz="0" w:space="0" w:color="auto"/>
            <w:bottom w:val="none" w:sz="0" w:space="0" w:color="auto"/>
            <w:right w:val="none" w:sz="0" w:space="0" w:color="auto"/>
          </w:divBdr>
        </w:div>
        <w:div w:id="1492790904">
          <w:marLeft w:val="0"/>
          <w:marRight w:val="0"/>
          <w:marTop w:val="0"/>
          <w:marBottom w:val="0"/>
          <w:divBdr>
            <w:top w:val="none" w:sz="0" w:space="0" w:color="auto"/>
            <w:left w:val="none" w:sz="0" w:space="0" w:color="auto"/>
            <w:bottom w:val="none" w:sz="0" w:space="0" w:color="auto"/>
            <w:right w:val="none" w:sz="0" w:space="0" w:color="auto"/>
          </w:divBdr>
        </w:div>
        <w:div w:id="1181310676">
          <w:marLeft w:val="0"/>
          <w:marRight w:val="0"/>
          <w:marTop w:val="0"/>
          <w:marBottom w:val="0"/>
          <w:divBdr>
            <w:top w:val="none" w:sz="0" w:space="0" w:color="auto"/>
            <w:left w:val="none" w:sz="0" w:space="0" w:color="auto"/>
            <w:bottom w:val="none" w:sz="0" w:space="0" w:color="auto"/>
            <w:right w:val="none" w:sz="0" w:space="0" w:color="auto"/>
          </w:divBdr>
        </w:div>
        <w:div w:id="36241649">
          <w:marLeft w:val="0"/>
          <w:marRight w:val="0"/>
          <w:marTop w:val="0"/>
          <w:marBottom w:val="0"/>
          <w:divBdr>
            <w:top w:val="none" w:sz="0" w:space="0" w:color="auto"/>
            <w:left w:val="none" w:sz="0" w:space="0" w:color="auto"/>
            <w:bottom w:val="none" w:sz="0" w:space="0" w:color="auto"/>
            <w:right w:val="none" w:sz="0" w:space="0" w:color="auto"/>
          </w:divBdr>
        </w:div>
        <w:div w:id="816650240">
          <w:marLeft w:val="0"/>
          <w:marRight w:val="0"/>
          <w:marTop w:val="0"/>
          <w:marBottom w:val="0"/>
          <w:divBdr>
            <w:top w:val="none" w:sz="0" w:space="0" w:color="auto"/>
            <w:left w:val="none" w:sz="0" w:space="0" w:color="auto"/>
            <w:bottom w:val="none" w:sz="0" w:space="0" w:color="auto"/>
            <w:right w:val="none" w:sz="0" w:space="0" w:color="auto"/>
          </w:divBdr>
        </w:div>
        <w:div w:id="1105618552">
          <w:marLeft w:val="0"/>
          <w:marRight w:val="0"/>
          <w:marTop w:val="0"/>
          <w:marBottom w:val="0"/>
          <w:divBdr>
            <w:top w:val="none" w:sz="0" w:space="0" w:color="auto"/>
            <w:left w:val="none" w:sz="0" w:space="0" w:color="auto"/>
            <w:bottom w:val="none" w:sz="0" w:space="0" w:color="auto"/>
            <w:right w:val="none" w:sz="0" w:space="0" w:color="auto"/>
          </w:divBdr>
        </w:div>
        <w:div w:id="970285442">
          <w:marLeft w:val="0"/>
          <w:marRight w:val="0"/>
          <w:marTop w:val="0"/>
          <w:marBottom w:val="0"/>
          <w:divBdr>
            <w:top w:val="none" w:sz="0" w:space="0" w:color="auto"/>
            <w:left w:val="none" w:sz="0" w:space="0" w:color="auto"/>
            <w:bottom w:val="none" w:sz="0" w:space="0" w:color="auto"/>
            <w:right w:val="none" w:sz="0" w:space="0" w:color="auto"/>
          </w:divBdr>
        </w:div>
        <w:div w:id="1703478597">
          <w:marLeft w:val="0"/>
          <w:marRight w:val="0"/>
          <w:marTop w:val="0"/>
          <w:marBottom w:val="0"/>
          <w:divBdr>
            <w:top w:val="none" w:sz="0" w:space="0" w:color="auto"/>
            <w:left w:val="none" w:sz="0" w:space="0" w:color="auto"/>
            <w:bottom w:val="none" w:sz="0" w:space="0" w:color="auto"/>
            <w:right w:val="none" w:sz="0" w:space="0" w:color="auto"/>
          </w:divBdr>
        </w:div>
        <w:div w:id="618298072">
          <w:marLeft w:val="0"/>
          <w:marRight w:val="0"/>
          <w:marTop w:val="0"/>
          <w:marBottom w:val="0"/>
          <w:divBdr>
            <w:top w:val="none" w:sz="0" w:space="0" w:color="auto"/>
            <w:left w:val="none" w:sz="0" w:space="0" w:color="auto"/>
            <w:bottom w:val="none" w:sz="0" w:space="0" w:color="auto"/>
            <w:right w:val="none" w:sz="0" w:space="0" w:color="auto"/>
          </w:divBdr>
        </w:div>
        <w:div w:id="1288198878">
          <w:marLeft w:val="0"/>
          <w:marRight w:val="0"/>
          <w:marTop w:val="0"/>
          <w:marBottom w:val="0"/>
          <w:divBdr>
            <w:top w:val="none" w:sz="0" w:space="0" w:color="auto"/>
            <w:left w:val="none" w:sz="0" w:space="0" w:color="auto"/>
            <w:bottom w:val="none" w:sz="0" w:space="0" w:color="auto"/>
            <w:right w:val="none" w:sz="0" w:space="0" w:color="auto"/>
          </w:divBdr>
        </w:div>
        <w:div w:id="168301529">
          <w:marLeft w:val="0"/>
          <w:marRight w:val="0"/>
          <w:marTop w:val="0"/>
          <w:marBottom w:val="0"/>
          <w:divBdr>
            <w:top w:val="none" w:sz="0" w:space="0" w:color="auto"/>
            <w:left w:val="none" w:sz="0" w:space="0" w:color="auto"/>
            <w:bottom w:val="none" w:sz="0" w:space="0" w:color="auto"/>
            <w:right w:val="none" w:sz="0" w:space="0" w:color="auto"/>
          </w:divBdr>
        </w:div>
        <w:div w:id="1781492142">
          <w:marLeft w:val="0"/>
          <w:marRight w:val="0"/>
          <w:marTop w:val="0"/>
          <w:marBottom w:val="0"/>
          <w:divBdr>
            <w:top w:val="none" w:sz="0" w:space="0" w:color="auto"/>
            <w:left w:val="none" w:sz="0" w:space="0" w:color="auto"/>
            <w:bottom w:val="none" w:sz="0" w:space="0" w:color="auto"/>
            <w:right w:val="none" w:sz="0" w:space="0" w:color="auto"/>
          </w:divBdr>
        </w:div>
        <w:div w:id="1671058677">
          <w:marLeft w:val="0"/>
          <w:marRight w:val="0"/>
          <w:marTop w:val="0"/>
          <w:marBottom w:val="0"/>
          <w:divBdr>
            <w:top w:val="none" w:sz="0" w:space="0" w:color="auto"/>
            <w:left w:val="none" w:sz="0" w:space="0" w:color="auto"/>
            <w:bottom w:val="none" w:sz="0" w:space="0" w:color="auto"/>
            <w:right w:val="none" w:sz="0" w:space="0" w:color="auto"/>
          </w:divBdr>
        </w:div>
        <w:div w:id="1628195059">
          <w:marLeft w:val="0"/>
          <w:marRight w:val="0"/>
          <w:marTop w:val="0"/>
          <w:marBottom w:val="0"/>
          <w:divBdr>
            <w:top w:val="none" w:sz="0" w:space="0" w:color="auto"/>
            <w:left w:val="none" w:sz="0" w:space="0" w:color="auto"/>
            <w:bottom w:val="none" w:sz="0" w:space="0" w:color="auto"/>
            <w:right w:val="none" w:sz="0" w:space="0" w:color="auto"/>
          </w:divBdr>
        </w:div>
        <w:div w:id="1013452551">
          <w:marLeft w:val="0"/>
          <w:marRight w:val="0"/>
          <w:marTop w:val="0"/>
          <w:marBottom w:val="0"/>
          <w:divBdr>
            <w:top w:val="none" w:sz="0" w:space="0" w:color="auto"/>
            <w:left w:val="none" w:sz="0" w:space="0" w:color="auto"/>
            <w:bottom w:val="none" w:sz="0" w:space="0" w:color="auto"/>
            <w:right w:val="none" w:sz="0" w:space="0" w:color="auto"/>
          </w:divBdr>
        </w:div>
        <w:div w:id="174156044">
          <w:marLeft w:val="0"/>
          <w:marRight w:val="0"/>
          <w:marTop w:val="0"/>
          <w:marBottom w:val="0"/>
          <w:divBdr>
            <w:top w:val="none" w:sz="0" w:space="0" w:color="auto"/>
            <w:left w:val="none" w:sz="0" w:space="0" w:color="auto"/>
            <w:bottom w:val="none" w:sz="0" w:space="0" w:color="auto"/>
            <w:right w:val="none" w:sz="0" w:space="0" w:color="auto"/>
          </w:divBdr>
        </w:div>
      </w:divsChild>
    </w:div>
    <w:div w:id="631329052">
      <w:bodyDiv w:val="1"/>
      <w:marLeft w:val="0"/>
      <w:marRight w:val="0"/>
      <w:marTop w:val="0"/>
      <w:marBottom w:val="0"/>
      <w:divBdr>
        <w:top w:val="none" w:sz="0" w:space="0" w:color="auto"/>
        <w:left w:val="none" w:sz="0" w:space="0" w:color="auto"/>
        <w:bottom w:val="none" w:sz="0" w:space="0" w:color="auto"/>
        <w:right w:val="none" w:sz="0" w:space="0" w:color="auto"/>
      </w:divBdr>
    </w:div>
    <w:div w:id="690498922">
      <w:bodyDiv w:val="1"/>
      <w:marLeft w:val="0"/>
      <w:marRight w:val="0"/>
      <w:marTop w:val="0"/>
      <w:marBottom w:val="0"/>
      <w:divBdr>
        <w:top w:val="none" w:sz="0" w:space="0" w:color="auto"/>
        <w:left w:val="none" w:sz="0" w:space="0" w:color="auto"/>
        <w:bottom w:val="none" w:sz="0" w:space="0" w:color="auto"/>
        <w:right w:val="none" w:sz="0" w:space="0" w:color="auto"/>
      </w:divBdr>
    </w:div>
    <w:div w:id="724111899">
      <w:bodyDiv w:val="1"/>
      <w:marLeft w:val="0"/>
      <w:marRight w:val="0"/>
      <w:marTop w:val="0"/>
      <w:marBottom w:val="0"/>
      <w:divBdr>
        <w:top w:val="none" w:sz="0" w:space="0" w:color="auto"/>
        <w:left w:val="none" w:sz="0" w:space="0" w:color="auto"/>
        <w:bottom w:val="none" w:sz="0" w:space="0" w:color="auto"/>
        <w:right w:val="none" w:sz="0" w:space="0" w:color="auto"/>
      </w:divBdr>
    </w:div>
    <w:div w:id="966008365">
      <w:bodyDiv w:val="1"/>
      <w:marLeft w:val="0"/>
      <w:marRight w:val="0"/>
      <w:marTop w:val="0"/>
      <w:marBottom w:val="0"/>
      <w:divBdr>
        <w:top w:val="none" w:sz="0" w:space="0" w:color="auto"/>
        <w:left w:val="none" w:sz="0" w:space="0" w:color="auto"/>
        <w:bottom w:val="none" w:sz="0" w:space="0" w:color="auto"/>
        <w:right w:val="none" w:sz="0" w:space="0" w:color="auto"/>
      </w:divBdr>
      <w:divsChild>
        <w:div w:id="1076434458">
          <w:marLeft w:val="0"/>
          <w:marRight w:val="0"/>
          <w:marTop w:val="0"/>
          <w:marBottom w:val="0"/>
          <w:divBdr>
            <w:top w:val="none" w:sz="0" w:space="0" w:color="auto"/>
            <w:left w:val="none" w:sz="0" w:space="0" w:color="auto"/>
            <w:bottom w:val="none" w:sz="0" w:space="0" w:color="auto"/>
            <w:right w:val="none" w:sz="0" w:space="0" w:color="auto"/>
          </w:divBdr>
        </w:div>
        <w:div w:id="1969889813">
          <w:marLeft w:val="0"/>
          <w:marRight w:val="0"/>
          <w:marTop w:val="0"/>
          <w:marBottom w:val="0"/>
          <w:divBdr>
            <w:top w:val="none" w:sz="0" w:space="0" w:color="auto"/>
            <w:left w:val="none" w:sz="0" w:space="0" w:color="auto"/>
            <w:bottom w:val="none" w:sz="0" w:space="0" w:color="auto"/>
            <w:right w:val="none" w:sz="0" w:space="0" w:color="auto"/>
          </w:divBdr>
        </w:div>
        <w:div w:id="15691408">
          <w:marLeft w:val="0"/>
          <w:marRight w:val="0"/>
          <w:marTop w:val="0"/>
          <w:marBottom w:val="0"/>
          <w:divBdr>
            <w:top w:val="none" w:sz="0" w:space="0" w:color="auto"/>
            <w:left w:val="none" w:sz="0" w:space="0" w:color="auto"/>
            <w:bottom w:val="none" w:sz="0" w:space="0" w:color="auto"/>
            <w:right w:val="none" w:sz="0" w:space="0" w:color="auto"/>
          </w:divBdr>
        </w:div>
      </w:divsChild>
    </w:div>
    <w:div w:id="1022585589">
      <w:bodyDiv w:val="1"/>
      <w:marLeft w:val="0"/>
      <w:marRight w:val="0"/>
      <w:marTop w:val="0"/>
      <w:marBottom w:val="0"/>
      <w:divBdr>
        <w:top w:val="none" w:sz="0" w:space="0" w:color="auto"/>
        <w:left w:val="none" w:sz="0" w:space="0" w:color="auto"/>
        <w:bottom w:val="none" w:sz="0" w:space="0" w:color="auto"/>
        <w:right w:val="none" w:sz="0" w:space="0" w:color="auto"/>
      </w:divBdr>
      <w:divsChild>
        <w:div w:id="945114447">
          <w:marLeft w:val="0"/>
          <w:marRight w:val="0"/>
          <w:marTop w:val="0"/>
          <w:marBottom w:val="0"/>
          <w:divBdr>
            <w:top w:val="none" w:sz="0" w:space="0" w:color="auto"/>
            <w:left w:val="none" w:sz="0" w:space="0" w:color="auto"/>
            <w:bottom w:val="none" w:sz="0" w:space="0" w:color="auto"/>
            <w:right w:val="none" w:sz="0" w:space="0" w:color="auto"/>
          </w:divBdr>
        </w:div>
        <w:div w:id="1591886606">
          <w:marLeft w:val="0"/>
          <w:marRight w:val="0"/>
          <w:marTop w:val="0"/>
          <w:marBottom w:val="0"/>
          <w:divBdr>
            <w:top w:val="none" w:sz="0" w:space="0" w:color="auto"/>
            <w:left w:val="none" w:sz="0" w:space="0" w:color="auto"/>
            <w:bottom w:val="none" w:sz="0" w:space="0" w:color="auto"/>
            <w:right w:val="none" w:sz="0" w:space="0" w:color="auto"/>
          </w:divBdr>
        </w:div>
        <w:div w:id="313218190">
          <w:marLeft w:val="0"/>
          <w:marRight w:val="0"/>
          <w:marTop w:val="0"/>
          <w:marBottom w:val="0"/>
          <w:divBdr>
            <w:top w:val="none" w:sz="0" w:space="0" w:color="auto"/>
            <w:left w:val="none" w:sz="0" w:space="0" w:color="auto"/>
            <w:bottom w:val="none" w:sz="0" w:space="0" w:color="auto"/>
            <w:right w:val="none" w:sz="0" w:space="0" w:color="auto"/>
          </w:divBdr>
        </w:div>
        <w:div w:id="2093114768">
          <w:marLeft w:val="0"/>
          <w:marRight w:val="0"/>
          <w:marTop w:val="0"/>
          <w:marBottom w:val="0"/>
          <w:divBdr>
            <w:top w:val="none" w:sz="0" w:space="0" w:color="auto"/>
            <w:left w:val="none" w:sz="0" w:space="0" w:color="auto"/>
            <w:bottom w:val="none" w:sz="0" w:space="0" w:color="auto"/>
            <w:right w:val="none" w:sz="0" w:space="0" w:color="auto"/>
          </w:divBdr>
        </w:div>
        <w:div w:id="1903170860">
          <w:marLeft w:val="0"/>
          <w:marRight w:val="0"/>
          <w:marTop w:val="0"/>
          <w:marBottom w:val="0"/>
          <w:divBdr>
            <w:top w:val="none" w:sz="0" w:space="0" w:color="auto"/>
            <w:left w:val="none" w:sz="0" w:space="0" w:color="auto"/>
            <w:bottom w:val="none" w:sz="0" w:space="0" w:color="auto"/>
            <w:right w:val="none" w:sz="0" w:space="0" w:color="auto"/>
          </w:divBdr>
        </w:div>
      </w:divsChild>
    </w:div>
    <w:div w:id="1187056620">
      <w:bodyDiv w:val="1"/>
      <w:marLeft w:val="0"/>
      <w:marRight w:val="0"/>
      <w:marTop w:val="0"/>
      <w:marBottom w:val="0"/>
      <w:divBdr>
        <w:top w:val="none" w:sz="0" w:space="0" w:color="auto"/>
        <w:left w:val="none" w:sz="0" w:space="0" w:color="auto"/>
        <w:bottom w:val="none" w:sz="0" w:space="0" w:color="auto"/>
        <w:right w:val="none" w:sz="0" w:space="0" w:color="auto"/>
      </w:divBdr>
    </w:div>
    <w:div w:id="1206989176">
      <w:bodyDiv w:val="1"/>
      <w:marLeft w:val="0"/>
      <w:marRight w:val="0"/>
      <w:marTop w:val="0"/>
      <w:marBottom w:val="0"/>
      <w:divBdr>
        <w:top w:val="none" w:sz="0" w:space="0" w:color="auto"/>
        <w:left w:val="none" w:sz="0" w:space="0" w:color="auto"/>
        <w:bottom w:val="none" w:sz="0" w:space="0" w:color="auto"/>
        <w:right w:val="none" w:sz="0" w:space="0" w:color="auto"/>
      </w:divBdr>
    </w:div>
    <w:div w:id="1278875790">
      <w:bodyDiv w:val="1"/>
      <w:marLeft w:val="0"/>
      <w:marRight w:val="0"/>
      <w:marTop w:val="0"/>
      <w:marBottom w:val="0"/>
      <w:divBdr>
        <w:top w:val="none" w:sz="0" w:space="0" w:color="auto"/>
        <w:left w:val="none" w:sz="0" w:space="0" w:color="auto"/>
        <w:bottom w:val="none" w:sz="0" w:space="0" w:color="auto"/>
        <w:right w:val="none" w:sz="0" w:space="0" w:color="auto"/>
      </w:divBdr>
    </w:div>
    <w:div w:id="1305768442">
      <w:bodyDiv w:val="1"/>
      <w:marLeft w:val="0"/>
      <w:marRight w:val="0"/>
      <w:marTop w:val="0"/>
      <w:marBottom w:val="0"/>
      <w:divBdr>
        <w:top w:val="none" w:sz="0" w:space="0" w:color="auto"/>
        <w:left w:val="none" w:sz="0" w:space="0" w:color="auto"/>
        <w:bottom w:val="none" w:sz="0" w:space="0" w:color="auto"/>
        <w:right w:val="none" w:sz="0" w:space="0" w:color="auto"/>
      </w:divBdr>
    </w:div>
    <w:div w:id="1453204136">
      <w:bodyDiv w:val="1"/>
      <w:marLeft w:val="0"/>
      <w:marRight w:val="0"/>
      <w:marTop w:val="0"/>
      <w:marBottom w:val="0"/>
      <w:divBdr>
        <w:top w:val="none" w:sz="0" w:space="0" w:color="auto"/>
        <w:left w:val="none" w:sz="0" w:space="0" w:color="auto"/>
        <w:bottom w:val="none" w:sz="0" w:space="0" w:color="auto"/>
        <w:right w:val="none" w:sz="0" w:space="0" w:color="auto"/>
      </w:divBdr>
    </w:div>
    <w:div w:id="1468625574">
      <w:bodyDiv w:val="1"/>
      <w:marLeft w:val="0"/>
      <w:marRight w:val="0"/>
      <w:marTop w:val="0"/>
      <w:marBottom w:val="0"/>
      <w:divBdr>
        <w:top w:val="none" w:sz="0" w:space="0" w:color="auto"/>
        <w:left w:val="none" w:sz="0" w:space="0" w:color="auto"/>
        <w:bottom w:val="none" w:sz="0" w:space="0" w:color="auto"/>
        <w:right w:val="none" w:sz="0" w:space="0" w:color="auto"/>
      </w:divBdr>
    </w:div>
    <w:div w:id="1833250515">
      <w:bodyDiv w:val="1"/>
      <w:marLeft w:val="0"/>
      <w:marRight w:val="0"/>
      <w:marTop w:val="0"/>
      <w:marBottom w:val="0"/>
      <w:divBdr>
        <w:top w:val="none" w:sz="0" w:space="0" w:color="auto"/>
        <w:left w:val="none" w:sz="0" w:space="0" w:color="auto"/>
        <w:bottom w:val="none" w:sz="0" w:space="0" w:color="auto"/>
        <w:right w:val="none" w:sz="0" w:space="0" w:color="auto"/>
      </w:divBdr>
    </w:div>
    <w:div w:id="1903829675">
      <w:bodyDiv w:val="1"/>
      <w:marLeft w:val="0"/>
      <w:marRight w:val="0"/>
      <w:marTop w:val="0"/>
      <w:marBottom w:val="0"/>
      <w:divBdr>
        <w:top w:val="none" w:sz="0" w:space="0" w:color="auto"/>
        <w:left w:val="none" w:sz="0" w:space="0" w:color="auto"/>
        <w:bottom w:val="none" w:sz="0" w:space="0" w:color="auto"/>
        <w:right w:val="none" w:sz="0" w:space="0" w:color="auto"/>
      </w:divBdr>
    </w:div>
    <w:div w:id="1922059889">
      <w:bodyDiv w:val="1"/>
      <w:marLeft w:val="0"/>
      <w:marRight w:val="0"/>
      <w:marTop w:val="0"/>
      <w:marBottom w:val="0"/>
      <w:divBdr>
        <w:top w:val="none" w:sz="0" w:space="0" w:color="auto"/>
        <w:left w:val="none" w:sz="0" w:space="0" w:color="auto"/>
        <w:bottom w:val="none" w:sz="0" w:space="0" w:color="auto"/>
        <w:right w:val="none" w:sz="0" w:space="0" w:color="auto"/>
      </w:divBdr>
    </w:div>
    <w:div w:id="200759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perfinanciera.gov.co/NormativaFinanciera/Archivos/r0605_13.doc"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perfinanciera.gov.c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uperfinanciera.gov.co" TargetMode="External"/><Relationship Id="rId4" Type="http://schemas.openxmlformats.org/officeDocument/2006/relationships/settings" Target="settings.xml"/><Relationship Id="rId9" Type="http://schemas.openxmlformats.org/officeDocument/2006/relationships/hyperlink" Target="http://www.superfinanciera.gov.co/Cifras/informacion/mensual/interes.xl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0797F-1646-4D4A-B8E4-6F6C91867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1923</Words>
  <Characters>10577</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Francisco Ibalde</dc:creator>
  <cp:keywords/>
  <dc:description/>
  <cp:lastModifiedBy>Natalia Monsalve</cp:lastModifiedBy>
  <cp:revision>2</cp:revision>
  <cp:lastPrinted>2019-10-24T23:19:00Z</cp:lastPrinted>
  <dcterms:created xsi:type="dcterms:W3CDTF">2022-11-16T19:48:00Z</dcterms:created>
  <dcterms:modified xsi:type="dcterms:W3CDTF">2022-11-16T19:48:00Z</dcterms:modified>
</cp:coreProperties>
</file>