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8DC3613" w14:paraId="5C1A07E2" wp14:textId="1A02D9A1">
      <w:pPr>
        <w:pStyle w:val="Normal"/>
      </w:pPr>
      <w:r w:rsidR="39318BF6">
        <w:drawing>
          <wp:inline xmlns:wp14="http://schemas.microsoft.com/office/word/2010/wordprocessingDrawing" wp14:editId="39318BF6" wp14:anchorId="3FE7C6D9">
            <wp:extent cx="5724524" cy="3219450"/>
            <wp:effectExtent l="0" t="0" r="0" b="0"/>
            <wp:docPr id="321178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f346d310de45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57B438"/>
    <w:rsid w:val="39318BF6"/>
    <w:rsid w:val="4257B438"/>
    <w:rsid w:val="68D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B438"/>
  <w15:chartTrackingRefBased/>
  <w15:docId w15:val="{29d79cdf-906d-4422-a92c-20da1efb2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ff346d310de45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2021-02-22T13:56:40.0160030Z</dcterms:created>
  <dcterms:modified xsi:type="dcterms:W3CDTF">2021-02-22T13:56:51.8915071Z</dcterms:modified>
  <dc:creator>Juzgado 06 Civil Municipal - Bogotá - Bogotá D.C.</dc:creator>
  <lastModifiedBy>Juzgado 06 Civil Municipal - Bogotá - Bogotá D.C.</lastModifiedBy>
</coreProperties>
</file>