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537A961" w14:paraId="5C1A07E2" wp14:textId="31C25724">
      <w:pPr>
        <w:pStyle w:val="Normal"/>
      </w:pPr>
      <w:r w:rsidR="06399645">
        <w:drawing>
          <wp:inline xmlns:wp14="http://schemas.microsoft.com/office/word/2010/wordprocessingDrawing" wp14:editId="06399645" wp14:anchorId="70469808">
            <wp:extent cx="5724524" cy="3219450"/>
            <wp:effectExtent l="0" t="0" r="0" b="0"/>
            <wp:docPr id="9138446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380e9ae84041a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7E391C"/>
    <w:rsid w:val="06399645"/>
    <w:rsid w:val="1A7E391C"/>
    <w:rsid w:val="2537A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391C"/>
  <w15:chartTrackingRefBased/>
  <w15:docId w15:val="{43d3b821-4854-46b0-9b78-ad2fcad48e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2380e9ae84041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2021-03-01T21:54:01.7520235Z</dcterms:created>
  <dcterms:modified xsi:type="dcterms:W3CDTF">2021-03-01T21:54:14.4187258Z</dcterms:modified>
  <dc:creator>Juzgado 06 Civil Municipal - Bogotá - Bogotá D.C.</dc:creator>
  <lastModifiedBy>Juzgado 06 Civil Municipal - Bogotá - Bogotá D.C.</lastModifiedBy>
</coreProperties>
</file>