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0"/>
      </w:tblGrid>
      <w:tr w:rsidR="008367E2" w:rsidRPr="002F584C" w14:paraId="768502D1" w14:textId="77777777" w:rsidTr="00E34082">
        <w:trPr>
          <w:trHeight w:val="300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FAD8CD1" w14:textId="77777777" w:rsidR="008367E2" w:rsidRDefault="008367E2" w:rsidP="00836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 xml:space="preserve">COMITÉ DE CONVIVENCIA LABORAL </w:t>
            </w:r>
          </w:p>
          <w:p w14:paraId="378B4FE6" w14:textId="1EBD4252" w:rsidR="008367E2" w:rsidRPr="002F584C" w:rsidRDefault="008367E2" w:rsidP="008367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SECCIONAL POPAYÁN.</w:t>
            </w:r>
          </w:p>
        </w:tc>
      </w:tr>
      <w:tr w:rsidR="00197984" w:rsidRPr="002F584C" w14:paraId="750939C3" w14:textId="77777777" w:rsidTr="00E34082">
        <w:trPr>
          <w:trHeight w:val="300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0A92BFD" w14:textId="40EE51DB" w:rsidR="00197984" w:rsidRPr="002F584C" w:rsidRDefault="00264009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Nombre del proyecto: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 Guardianes judiciales de la buena actitud</w:t>
            </w:r>
          </w:p>
        </w:tc>
      </w:tr>
      <w:tr w:rsidR="0059760E" w:rsidRPr="002F584C" w14:paraId="03B22597" w14:textId="77777777" w:rsidTr="00E34082">
        <w:trPr>
          <w:trHeight w:val="300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2F031C4" w14:textId="7EEC1990" w:rsidR="0059760E" w:rsidRPr="002F584C" w:rsidRDefault="002F584C" w:rsidP="002F584C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Objetivo</w:t>
            </w:r>
            <w:r w:rsidR="00264009"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: </w:t>
            </w:r>
            <w:r w:rsidR="00264009"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s-MX" w:eastAsia="es-CO"/>
              </w:rPr>
              <w:t>Generar un impacto positivo en los servidores judiciales a través de herramientas prácticas que les permita mantener una actitud asertiva y una sana convivencia laboral en tiempos de virtualidad, implementando la campaña “</w:t>
            </w:r>
            <w:r w:rsidR="00264009" w:rsidRPr="002F584C">
              <w:rPr>
                <w:rFonts w:ascii="Arial" w:eastAsia="Times New Roman" w:hAnsi="Arial" w:cs="Arial"/>
                <w:bCs/>
                <w:i/>
                <w:iCs/>
                <w:color w:val="000000"/>
                <w:sz w:val="24"/>
                <w:szCs w:val="24"/>
                <w:lang w:val="es-MX" w:eastAsia="es-CO"/>
              </w:rPr>
              <w:t>Los guardianes judiciales de la buena actitud”</w:t>
            </w:r>
          </w:p>
        </w:tc>
      </w:tr>
      <w:tr w:rsidR="003525FE" w:rsidRPr="002F584C" w14:paraId="31114906" w14:textId="77777777" w:rsidTr="00E34082">
        <w:trPr>
          <w:trHeight w:val="300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D9D92B0" w14:textId="7C6C6C85" w:rsidR="00865C48" w:rsidRPr="002F584C" w:rsidRDefault="00264009" w:rsidP="002F584C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Alcance: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s-MX" w:eastAsia="es-CO"/>
              </w:rPr>
              <w:t>Servidores distrito Judicial de la ciudad de Popayán.</w:t>
            </w:r>
          </w:p>
        </w:tc>
      </w:tr>
      <w:tr w:rsidR="00C447BA" w:rsidRPr="002F584C" w14:paraId="4FFF37D5" w14:textId="77777777" w:rsidTr="00FE3EE6">
        <w:trPr>
          <w:trHeight w:val="2250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F2455E0" w14:textId="63912614" w:rsidR="00C447BA" w:rsidRPr="002F584C" w:rsidRDefault="00264009" w:rsidP="002F584C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Justificación: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s-MX" w:eastAsia="es-CO"/>
              </w:rPr>
              <w:t xml:space="preserve">Dado el cambio laboral generado por la situación del COVID-19, en Rama Judicial se estableció el trabajo remoto, el cual generó algunas afectaciones en los servidores judiciales, en el área laboral, familiar y también social, por tal razón a través de éste proyecto se pretende generar un impacto positivo que les permita a los servidores judiciales mantener una buena actitud y una sana convivencia, a través de tips y herramientas que brindarán los </w:t>
            </w:r>
            <w:r w:rsidRPr="002F584C">
              <w:rPr>
                <w:rFonts w:ascii="Arial" w:eastAsia="Times New Roman" w:hAnsi="Arial" w:cs="Arial"/>
                <w:bCs/>
                <w:i/>
                <w:iCs/>
                <w:color w:val="000000"/>
                <w:sz w:val="24"/>
                <w:szCs w:val="24"/>
                <w:lang w:val="es-MX" w:eastAsia="es-CO"/>
              </w:rPr>
              <w:t>“guardianes judiciales de la buena actitud”</w:t>
            </w:r>
          </w:p>
        </w:tc>
      </w:tr>
      <w:tr w:rsidR="000141DE" w:rsidRPr="002F584C" w14:paraId="28C2809F" w14:textId="77777777" w:rsidTr="00D016F1">
        <w:trPr>
          <w:trHeight w:val="300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98AFD3F" w14:textId="4F4091BD" w:rsidR="001C36EF" w:rsidRPr="002F584C" w:rsidRDefault="001C36EF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Metodología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:</w:t>
            </w:r>
          </w:p>
          <w:p w14:paraId="5316D83F" w14:textId="464E0EBE" w:rsidR="009423CD" w:rsidRPr="002F584C" w:rsidRDefault="00FE3EE6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El presente proyecto, se desarrollará a través de las siguientes etapas:</w:t>
            </w:r>
          </w:p>
          <w:p w14:paraId="5EA4C82F" w14:textId="77777777" w:rsidR="00FE3EE6" w:rsidRPr="002F584C" w:rsidRDefault="00FE3EE6" w:rsidP="002F584C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</w:pPr>
          </w:p>
          <w:p w14:paraId="11D0790B" w14:textId="47826FFC" w:rsidR="00FE3EE6" w:rsidRPr="002F584C" w:rsidRDefault="002F584C" w:rsidP="002F584C">
            <w:pPr>
              <w:pStyle w:val="Prrafodelista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  <w:t xml:space="preserve">1 </w:t>
            </w:r>
            <w:proofErr w:type="gramStart"/>
            <w:r w:rsidRPr="002F58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  <w:t>Etapa</w:t>
            </w:r>
            <w:proofErr w:type="gramEnd"/>
            <w:r w:rsidRPr="002F58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  <w:t>:</w:t>
            </w:r>
          </w:p>
          <w:p w14:paraId="14843C19" w14:textId="155023B9" w:rsidR="00FE3EE6" w:rsidRPr="002F584C" w:rsidRDefault="00FE3EE6" w:rsidP="002F584C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 xml:space="preserve">A través de entrevistas informales con los servidores judiciales, y teniendo en cuenta el reporte de asesorías psicosociales recibidas por parte de la psicóloga de la ARL POSITIVA, </w:t>
            </w:r>
            <w:r w:rsidR="00582313"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 xml:space="preserve">los integrantes del comité, identificarán situaciones específicas presentadas en la Seccional Popayán, que requieran de una ayuda, con el fin de </w:t>
            </w: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>prevenir el acoso laboral e incentivar la sana convivencia en la seccional.</w:t>
            </w:r>
          </w:p>
          <w:p w14:paraId="0B281E28" w14:textId="437C0860" w:rsidR="004235C8" w:rsidRPr="002F584C" w:rsidRDefault="002F584C" w:rsidP="002F584C">
            <w:pPr>
              <w:pStyle w:val="Prrafodelista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  <w:t xml:space="preserve">2 </w:t>
            </w:r>
            <w:proofErr w:type="gramStart"/>
            <w:r w:rsidRPr="002F58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  <w:t>Etapa</w:t>
            </w:r>
            <w:proofErr w:type="gramEnd"/>
            <w:r w:rsidRPr="002F58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  <w:t>:</w:t>
            </w:r>
          </w:p>
          <w:p w14:paraId="05C06315" w14:textId="22AB8F6F" w:rsidR="00FE3EE6" w:rsidRPr="002F584C" w:rsidRDefault="00FE3EE6" w:rsidP="002F584C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 xml:space="preserve">Cada integrante del comité representará uno de los </w:t>
            </w:r>
            <w:r w:rsidR="004235C8"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 xml:space="preserve">guardianes de la buena actitud, y </w:t>
            </w: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>a través de un video, explicará su función como guardián a los servidores judiciales</w:t>
            </w:r>
            <w:r w:rsidR="004235C8"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 xml:space="preserve"> a fin de generar herramientas para la intervención de cada aspecto a mejorar.</w:t>
            </w:r>
          </w:p>
          <w:p w14:paraId="14F273BA" w14:textId="070B3D77" w:rsidR="00FE3EE6" w:rsidRPr="002F584C" w:rsidRDefault="002F584C" w:rsidP="002F584C">
            <w:pPr>
              <w:pStyle w:val="Prrafodelista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  <w:t xml:space="preserve">3 </w:t>
            </w:r>
            <w:proofErr w:type="gramStart"/>
            <w:r w:rsidRPr="002F58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  <w:t>Etapa</w:t>
            </w:r>
            <w:proofErr w:type="gramEnd"/>
            <w:r w:rsidRPr="002F58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  <w:t xml:space="preserve">: </w:t>
            </w:r>
          </w:p>
          <w:p w14:paraId="01C3E1DA" w14:textId="77777777" w:rsidR="00AA39FC" w:rsidRPr="002F584C" w:rsidRDefault="00FE3EE6" w:rsidP="002F584C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 xml:space="preserve">Los integrantes del comité a través de cada una de las funciones asignadas como guardianes judiciales, a través de folletos, </w:t>
            </w:r>
            <w:proofErr w:type="spellStart"/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>flayers</w:t>
            </w:r>
            <w:proofErr w:type="spellEnd"/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 xml:space="preserve">, videos o cartillas brindarán acompañamiento </w:t>
            </w:r>
            <w:r w:rsidR="00737960"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 xml:space="preserve">y apoyo con mensajes positivos </w:t>
            </w: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 xml:space="preserve">a </w:t>
            </w: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lastRenderedPageBreak/>
              <w:t>los servidores judiciales</w:t>
            </w:r>
            <w:r w:rsidR="00737960"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>, a fin de incentivar la buena convivencia y la prevención del acoso laboral.</w:t>
            </w:r>
          </w:p>
          <w:p w14:paraId="68EF861A" w14:textId="77777777" w:rsidR="00C06FAA" w:rsidRDefault="00C06FAA" w:rsidP="002F584C">
            <w:pPr>
              <w:pStyle w:val="Prrafodelista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</w:pPr>
          </w:p>
          <w:p w14:paraId="73F59BAF" w14:textId="1FC1CD59" w:rsidR="00302913" w:rsidRPr="002F584C" w:rsidRDefault="002F584C" w:rsidP="002F584C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  <w:t xml:space="preserve">4 </w:t>
            </w:r>
            <w:proofErr w:type="gramStart"/>
            <w:r w:rsidRPr="002F58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s-MX" w:eastAsia="es-CO"/>
              </w:rPr>
              <w:t>Etapa</w:t>
            </w:r>
            <w:proofErr w:type="gramEnd"/>
            <w:r w:rsidR="00302913"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>:</w:t>
            </w:r>
          </w:p>
          <w:p w14:paraId="26A5267E" w14:textId="585B588B" w:rsidR="00302913" w:rsidRPr="002F584C" w:rsidRDefault="00302913" w:rsidP="002F584C">
            <w:pPr>
              <w:pStyle w:val="Prrafodelista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val="es-MX" w:eastAsia="es-CO"/>
              </w:rPr>
              <w:t>Recibir testimonios de los servidores judiciales, a fin de generar evidencia del impacto positivo recibido en la campaña.</w:t>
            </w:r>
          </w:p>
        </w:tc>
      </w:tr>
      <w:tr w:rsidR="00D016F1" w:rsidRPr="002F584C" w14:paraId="5E62D694" w14:textId="77777777" w:rsidTr="00E1350D">
        <w:trPr>
          <w:trHeight w:val="300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F18CDAF" w14:textId="506D9286" w:rsidR="00D016F1" w:rsidRPr="002F584C" w:rsidRDefault="00C06FAA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D</w:t>
            </w:r>
            <w:r w:rsidRPr="00C06F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esarrollo del proyecto</w:t>
            </w:r>
            <w:r w:rsidR="00D016F1"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:</w:t>
            </w:r>
          </w:p>
          <w:p w14:paraId="1B98AC71" w14:textId="77777777" w:rsidR="00D016F1" w:rsidRPr="002F584C" w:rsidRDefault="004F0D53" w:rsidP="002F584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C06F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:</w:t>
            </w:r>
          </w:p>
          <w:p w14:paraId="73A3DBF2" w14:textId="41252986" w:rsidR="00BE79F2" w:rsidRPr="002F584C" w:rsidRDefault="004F0D53" w:rsidP="002F584C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Entrevista con la psicóloga de la ARL POSITIVA y testim</w:t>
            </w:r>
            <w:r w:rsidR="00BE79F2"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onios de servidores judiciales.</w:t>
            </w:r>
          </w:p>
          <w:p w14:paraId="49B6D385" w14:textId="006276C6" w:rsidR="003A117D" w:rsidRPr="002F584C" w:rsidRDefault="003A117D" w:rsidP="002F584C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Reunión a través de </w:t>
            </w:r>
            <w:proofErr w:type="spellStart"/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teams</w:t>
            </w:r>
            <w:proofErr w:type="spellEnd"/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, con el propósito de definir estrategias y responsabilidades para el desarrollo y ejecución del proyecto.</w:t>
            </w:r>
          </w:p>
          <w:p w14:paraId="5C732D38" w14:textId="77777777" w:rsidR="00F72738" w:rsidRPr="002F584C" w:rsidRDefault="00F72738" w:rsidP="002F584C">
            <w:pPr>
              <w:pStyle w:val="Prrafodelista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820"/>
              <w:gridCol w:w="2888"/>
              <w:gridCol w:w="2782"/>
            </w:tblGrid>
            <w:tr w:rsidR="00F72738" w:rsidRPr="002F584C" w14:paraId="08C8D1ED" w14:textId="77777777" w:rsidTr="002234DC">
              <w:tc>
                <w:tcPr>
                  <w:tcW w:w="2942" w:type="dxa"/>
                </w:tcPr>
                <w:p w14:paraId="0E8BC06E" w14:textId="77777777" w:rsidR="00F72738" w:rsidRPr="002F584C" w:rsidRDefault="00F7273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INTEGRANTE DEL COMITÉ</w:t>
                  </w:r>
                </w:p>
              </w:tc>
              <w:tc>
                <w:tcPr>
                  <w:tcW w:w="2943" w:type="dxa"/>
                </w:tcPr>
                <w:p w14:paraId="2261EF5D" w14:textId="77777777" w:rsidR="00F72738" w:rsidRPr="002F584C" w:rsidRDefault="00F7273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RESPONSABILIDAD</w:t>
                  </w:r>
                </w:p>
              </w:tc>
              <w:tc>
                <w:tcPr>
                  <w:tcW w:w="2943" w:type="dxa"/>
                </w:tcPr>
                <w:p w14:paraId="22288D7E" w14:textId="77777777" w:rsidR="00F72738" w:rsidRPr="002F584C" w:rsidRDefault="00F7273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EJECUCIÓN</w:t>
                  </w:r>
                </w:p>
              </w:tc>
            </w:tr>
            <w:tr w:rsidR="00F72738" w:rsidRPr="002F584C" w14:paraId="41CCB4AC" w14:textId="77777777" w:rsidTr="002234DC">
              <w:tc>
                <w:tcPr>
                  <w:tcW w:w="2942" w:type="dxa"/>
                </w:tcPr>
                <w:p w14:paraId="1B2A1896" w14:textId="77777777" w:rsidR="00F72738" w:rsidRPr="002F584C" w:rsidRDefault="00F7273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TODOS LOS INTEGRANTES DEL COMITÉ.</w:t>
                  </w:r>
                </w:p>
                <w:p w14:paraId="38FE01C4" w14:textId="77777777" w:rsidR="00F72738" w:rsidRPr="002F584C" w:rsidRDefault="00F7273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</w:p>
              </w:tc>
              <w:tc>
                <w:tcPr>
                  <w:tcW w:w="2943" w:type="dxa"/>
                </w:tcPr>
                <w:p w14:paraId="03969CCA" w14:textId="050D788B" w:rsidR="00F72738" w:rsidRPr="002F584C" w:rsidRDefault="00F7273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Entrevistas a los servidores judiciales. Y a la psicóloga de la ARL POSITIVA.</w:t>
                  </w:r>
                </w:p>
              </w:tc>
              <w:tc>
                <w:tcPr>
                  <w:tcW w:w="2943" w:type="dxa"/>
                </w:tcPr>
                <w:p w14:paraId="4409AA07" w14:textId="77777777" w:rsidR="00F72738" w:rsidRPr="002F584C" w:rsidRDefault="00F7273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 xml:space="preserve">Se realizarán entrevistas a los servidores judiciales que refieran situaciones que afecten su desempeño laboral y su salud mental, teniendo en cuenta que se tomarán como testimonios que incentiven la acción de los guardianes de la buena actitud. Y de </w:t>
                  </w:r>
                  <w:proofErr w:type="gramStart"/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ésta</w:t>
                  </w:r>
                  <w:proofErr w:type="gramEnd"/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 xml:space="preserve"> manera definir los despachos y personas que quieran apoyar al comité con fotos y videos de la intervención realizada.</w:t>
                  </w:r>
                </w:p>
              </w:tc>
            </w:tr>
          </w:tbl>
          <w:p w14:paraId="75147B43" w14:textId="1A9F9DB0" w:rsidR="00BE79F2" w:rsidRDefault="00BE79F2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14:paraId="78711CC9" w14:textId="266A3F89" w:rsidR="008D1C0B" w:rsidRDefault="008D1C0B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14:paraId="55142FA1" w14:textId="02740A8F" w:rsidR="008D1C0B" w:rsidRDefault="008D1C0B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14:paraId="38C5C5F9" w14:textId="1648B9E1" w:rsidR="008D1C0B" w:rsidRDefault="008D1C0B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14:paraId="7F0F9DBD" w14:textId="152353EC" w:rsidR="008D1C0B" w:rsidRDefault="008D1C0B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14:paraId="07574CBF" w14:textId="3B27DDDB" w:rsidR="008D1C0B" w:rsidRDefault="008D1C0B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14:paraId="0376E351" w14:textId="77777777" w:rsidR="008D1C0B" w:rsidRPr="002F584C" w:rsidRDefault="008D1C0B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14:paraId="7430DF1A" w14:textId="27C219FE" w:rsidR="00BE79F2" w:rsidRPr="00B4092D" w:rsidRDefault="00BE79F2" w:rsidP="002F584C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B409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Etapa:</w:t>
            </w:r>
          </w:p>
          <w:p w14:paraId="5C6BDF0B" w14:textId="38CD665F" w:rsidR="00BE79F2" w:rsidRPr="002F584C" w:rsidRDefault="00BE79F2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Video “Guardianes judiciales de la buena actitud”.</w:t>
            </w:r>
          </w:p>
          <w:p w14:paraId="00903EFF" w14:textId="56EF9039" w:rsidR="00BE79F2" w:rsidRPr="002F584C" w:rsidRDefault="00BE79F2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785"/>
              <w:gridCol w:w="2882"/>
              <w:gridCol w:w="2823"/>
            </w:tblGrid>
            <w:tr w:rsidR="002C7B28" w:rsidRPr="002F584C" w14:paraId="39AE9C35" w14:textId="77777777" w:rsidTr="002234DC">
              <w:tc>
                <w:tcPr>
                  <w:tcW w:w="2942" w:type="dxa"/>
                </w:tcPr>
                <w:p w14:paraId="306056ED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INTEGRANTE DEL COMITÉ</w:t>
                  </w:r>
                </w:p>
              </w:tc>
              <w:tc>
                <w:tcPr>
                  <w:tcW w:w="2943" w:type="dxa"/>
                </w:tcPr>
                <w:p w14:paraId="7AF39125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RESPONSABILIDAD</w:t>
                  </w:r>
                </w:p>
              </w:tc>
              <w:tc>
                <w:tcPr>
                  <w:tcW w:w="2943" w:type="dxa"/>
                </w:tcPr>
                <w:p w14:paraId="6D142A7B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EJECUCIÓN</w:t>
                  </w:r>
                </w:p>
              </w:tc>
            </w:tr>
            <w:tr w:rsidR="002C7B28" w:rsidRPr="002F584C" w14:paraId="65CABD24" w14:textId="77777777" w:rsidTr="002234DC">
              <w:tc>
                <w:tcPr>
                  <w:tcW w:w="2942" w:type="dxa"/>
                </w:tcPr>
                <w:p w14:paraId="7AAB69E7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JANIO FERNANDO RUIZ.</w:t>
                  </w:r>
                </w:p>
              </w:tc>
              <w:tc>
                <w:tcPr>
                  <w:tcW w:w="2943" w:type="dxa"/>
                </w:tcPr>
                <w:p w14:paraId="1D0ABC28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Video de presentación.</w:t>
                  </w:r>
                </w:p>
              </w:tc>
              <w:tc>
                <w:tcPr>
                  <w:tcW w:w="2943" w:type="dxa"/>
                </w:tcPr>
                <w:p w14:paraId="3FE0FA1C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Inicio del video: Realizar una breve presentación del comité y sus integrantes. Presentación de la campaña “Los guardianes judiciales de la buena actitud”.</w:t>
                  </w:r>
                </w:p>
                <w:p w14:paraId="34E7EB20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</w:p>
                <w:p w14:paraId="4033F421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Convocar a los servidores judiciales a participar de la campaña y a generar aportes positivos para la sana y buena convivencia.</w:t>
                  </w:r>
                </w:p>
                <w:p w14:paraId="24297719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</w:p>
              </w:tc>
            </w:tr>
            <w:tr w:rsidR="002C7B28" w:rsidRPr="002F584C" w14:paraId="0ABC02EF" w14:textId="77777777" w:rsidTr="002234DC">
              <w:tc>
                <w:tcPr>
                  <w:tcW w:w="2942" w:type="dxa"/>
                </w:tcPr>
                <w:p w14:paraId="2DC6FDB9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VELIANERY MANZANO VALENCIA</w:t>
                  </w:r>
                </w:p>
              </w:tc>
              <w:tc>
                <w:tcPr>
                  <w:tcW w:w="2943" w:type="dxa"/>
                </w:tcPr>
                <w:p w14:paraId="46006E69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Mariposa Creativa.</w:t>
                  </w:r>
                </w:p>
              </w:tc>
              <w:tc>
                <w:tcPr>
                  <w:tcW w:w="2943" w:type="dxa"/>
                </w:tcPr>
                <w:p w14:paraId="19988192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Presentarse como integrante del comité y dar a conocer el rol de la mariposa creativa en las situaciones que puedan presentarse en los despachos.</w:t>
                  </w:r>
                </w:p>
                <w:p w14:paraId="0AAF8633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“será quien nos ayude a pensar de forma diferente y buscar distintas soluciones a las dificultades presentadas”</w:t>
                  </w:r>
                </w:p>
              </w:tc>
            </w:tr>
            <w:tr w:rsidR="002C7B28" w:rsidRPr="002F584C" w14:paraId="1F2388C5" w14:textId="77777777" w:rsidTr="002234DC">
              <w:tc>
                <w:tcPr>
                  <w:tcW w:w="2942" w:type="dxa"/>
                </w:tcPr>
                <w:p w14:paraId="69C94B56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ANDRES FELIPE HURTADO</w:t>
                  </w:r>
                </w:p>
              </w:tc>
              <w:tc>
                <w:tcPr>
                  <w:tcW w:w="2943" w:type="dxa"/>
                </w:tcPr>
                <w:p w14:paraId="6A5C0B24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Araña Conectada</w:t>
                  </w:r>
                </w:p>
              </w:tc>
              <w:tc>
                <w:tcPr>
                  <w:tcW w:w="2943" w:type="dxa"/>
                </w:tcPr>
                <w:p w14:paraId="6824494E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Presentarse como integrante del comité y dar a conocer el rol de la araña conectada en las situaciones que puedan presentarse en los despachos.</w:t>
                  </w:r>
                </w:p>
                <w:p w14:paraId="531D1E62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lastRenderedPageBreak/>
                    <w:t>“será quien nos ayude a unir las ideas y las personas, enfatizando el trabajo en equipo”</w:t>
                  </w:r>
                </w:p>
              </w:tc>
            </w:tr>
            <w:tr w:rsidR="002C7B28" w:rsidRPr="002F584C" w14:paraId="3DD372FF" w14:textId="77777777" w:rsidTr="002234DC">
              <w:tc>
                <w:tcPr>
                  <w:tcW w:w="2942" w:type="dxa"/>
                </w:tcPr>
                <w:p w14:paraId="3142A803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lastRenderedPageBreak/>
                    <w:t>ANDREY GALVIS</w:t>
                  </w:r>
                </w:p>
              </w:tc>
              <w:tc>
                <w:tcPr>
                  <w:tcW w:w="2943" w:type="dxa"/>
                </w:tcPr>
                <w:p w14:paraId="653448A4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Hormiga proyectiva</w:t>
                  </w:r>
                </w:p>
              </w:tc>
              <w:tc>
                <w:tcPr>
                  <w:tcW w:w="2943" w:type="dxa"/>
                </w:tcPr>
                <w:p w14:paraId="21D39558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Presentarse como integrante del comité y dar a conocer el rol de la hormiga proyectiva en las situaciones que puedan presentarse en los despachos</w:t>
                  </w:r>
                </w:p>
                <w:p w14:paraId="4D151BAC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“será quien nos ayude a organizar mejor nuestros pensamientos y a proyectar bien nuestras tareas, con el fin de aprender a optimizar nuestro tiempo”</w:t>
                  </w:r>
                </w:p>
              </w:tc>
            </w:tr>
            <w:tr w:rsidR="002C7B28" w:rsidRPr="002F584C" w14:paraId="55649B0B" w14:textId="77777777" w:rsidTr="002234DC">
              <w:tc>
                <w:tcPr>
                  <w:tcW w:w="2942" w:type="dxa"/>
                </w:tcPr>
                <w:p w14:paraId="73EF6E7C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PABLO CESAR CAMPO</w:t>
                  </w:r>
                </w:p>
              </w:tc>
              <w:tc>
                <w:tcPr>
                  <w:tcW w:w="2943" w:type="dxa"/>
                </w:tcPr>
                <w:p w14:paraId="436E80AF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Bicho-palo empático</w:t>
                  </w:r>
                </w:p>
              </w:tc>
              <w:tc>
                <w:tcPr>
                  <w:tcW w:w="2943" w:type="dxa"/>
                </w:tcPr>
                <w:p w14:paraId="014B9A50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Presentarse como integrante del comité y dar a conocer el rol del bicho palo-empático en las situaciones que puedan presentarse en los despachos.</w:t>
                  </w:r>
                </w:p>
                <w:p w14:paraId="4C6B8F48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“será quien nos ayude a ponernos en el lugar de los demás, pensando y sintiendo con ellos, enfatizando el buen trato y el compañerismo”</w:t>
                  </w:r>
                </w:p>
              </w:tc>
            </w:tr>
            <w:tr w:rsidR="002C7B28" w:rsidRPr="002F584C" w14:paraId="6663D77B" w14:textId="77777777" w:rsidTr="002234DC">
              <w:tc>
                <w:tcPr>
                  <w:tcW w:w="2942" w:type="dxa"/>
                </w:tcPr>
                <w:p w14:paraId="0F9CCACB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CESAR AUGUSTO CALVO</w:t>
                  </w:r>
                </w:p>
              </w:tc>
              <w:tc>
                <w:tcPr>
                  <w:tcW w:w="2943" w:type="dxa"/>
                </w:tcPr>
                <w:p w14:paraId="0D1C8067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Lombriz reflexiva</w:t>
                  </w:r>
                </w:p>
              </w:tc>
              <w:tc>
                <w:tcPr>
                  <w:tcW w:w="2943" w:type="dxa"/>
                </w:tcPr>
                <w:p w14:paraId="19769ACE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Presentarse como integrante del comité y dar a conocer el rol de la lombriz reflexiva en las situaciones que puedan presentarse en los despachos.</w:t>
                  </w:r>
                </w:p>
                <w:p w14:paraId="761D8AD4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 xml:space="preserve">“será quien nos ayude a pensar en las causas y las consecuencias de </w:t>
                  </w: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lastRenderedPageBreak/>
                    <w:t>las cosas y de lo que nos sucede, enfatizando en el sentido de pertenencia y responsabilidad”.</w:t>
                  </w:r>
                </w:p>
              </w:tc>
            </w:tr>
            <w:tr w:rsidR="002C7B28" w:rsidRPr="002F584C" w14:paraId="10B5534E" w14:textId="77777777" w:rsidTr="002234DC">
              <w:tc>
                <w:tcPr>
                  <w:tcW w:w="2942" w:type="dxa"/>
                </w:tcPr>
                <w:p w14:paraId="1F4E7C40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lastRenderedPageBreak/>
                    <w:t>GRUPO DE SST</w:t>
                  </w:r>
                </w:p>
                <w:p w14:paraId="210172AD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Jesús Eduardo Martínez</w:t>
                  </w:r>
                </w:p>
                <w:p w14:paraId="4F991F01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Luis Eduardo Arenas</w:t>
                  </w:r>
                </w:p>
                <w:p w14:paraId="40474021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Andrea Caicedo</w:t>
                  </w:r>
                </w:p>
              </w:tc>
              <w:tc>
                <w:tcPr>
                  <w:tcW w:w="2943" w:type="dxa"/>
                </w:tcPr>
                <w:p w14:paraId="087418DE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 xml:space="preserve">Edición del video </w:t>
                  </w:r>
                </w:p>
              </w:tc>
              <w:tc>
                <w:tcPr>
                  <w:tcW w:w="2943" w:type="dxa"/>
                </w:tcPr>
                <w:p w14:paraId="68EABF2F" w14:textId="77777777" w:rsidR="002C7B28" w:rsidRPr="002F584C" w:rsidRDefault="002C7B28" w:rsidP="002F584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</w:pPr>
                  <w:r w:rsidRPr="002F584C">
                    <w:rPr>
                      <w:rFonts w:ascii="Arial" w:hAnsi="Arial" w:cs="Arial"/>
                      <w:sz w:val="24"/>
                      <w:szCs w:val="24"/>
                      <w:lang w:val="es-MX"/>
                    </w:rPr>
                    <w:t>Realizar la edición del video para ser entregado al CCL y éste a su vez sea presentado a los servidores del Distrito judicial de Popayán.</w:t>
                  </w:r>
                </w:p>
              </w:tc>
            </w:tr>
          </w:tbl>
          <w:p w14:paraId="0F6A5E8F" w14:textId="77777777" w:rsidR="00402F07" w:rsidRPr="002F584C" w:rsidRDefault="00402F07" w:rsidP="002F584C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 xml:space="preserve">NOTA: </w:t>
            </w:r>
          </w:p>
          <w:p w14:paraId="7EBA5881" w14:textId="77777777" w:rsidR="00402F07" w:rsidRPr="002F584C" w:rsidRDefault="00402F07" w:rsidP="002F584C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>Para grabar el video, se debe tener en cuenta lo siguiente: Creatividad a la hora de representar al guardián asignado. Lo ideal es generar impacto en la comunidad judicial. Cada intervención tendrá un tiempo estimado de 30segundos, a excepción de la presentación que realizará el presidente del comité (Janio Fernando Ruíz) quien tendrá un tiempo estimado de 2 minutos para presentar al comité y la campaña.</w:t>
            </w:r>
          </w:p>
          <w:p w14:paraId="4DE254C8" w14:textId="77777777" w:rsidR="00402F07" w:rsidRPr="002F584C" w:rsidRDefault="00402F07" w:rsidP="002F584C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 xml:space="preserve">El grupo de SST, en apoyo de la ARL POSITIVA, realizará la edición del video de la siguiente manera, si los integrantes del comité se encuentran en las oficinas, y si así lo prefieren se apoyará en realizar la grabación por parte de Luis Eduardo Arenas y Andrea Caicedo, si los integrantes del comité se encuentran en trabajo en casa, será responsabilidad de cada uno, hacer llegar el video al correo electrónico </w:t>
            </w:r>
            <w:hyperlink r:id="rId8" w:history="1">
              <w:r w:rsidRPr="002F584C">
                <w:rPr>
                  <w:rStyle w:val="Hipervnculo"/>
                  <w:rFonts w:ascii="Arial" w:hAnsi="Arial" w:cs="Arial"/>
                  <w:sz w:val="24"/>
                  <w:szCs w:val="24"/>
                  <w:lang w:val="es-MX"/>
                </w:rPr>
                <w:t>bsocialcau@cendoj.ramajudicial.gov.co</w:t>
              </w:r>
            </w:hyperlink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  <w:p w14:paraId="7EDB69AC" w14:textId="77777777" w:rsidR="00402F07" w:rsidRPr="002F584C" w:rsidRDefault="00402F07" w:rsidP="002F584C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>Será responsabilidad de todos los integrantes del comité y el grupo de SST, la divulgación de los videos promocionales de la campaña.</w:t>
            </w:r>
          </w:p>
          <w:p w14:paraId="390A94EC" w14:textId="19AD19A2" w:rsidR="00BE79F2" w:rsidRPr="00317131" w:rsidRDefault="00317131" w:rsidP="00317131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31713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3.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C41401" w:rsidRPr="0031713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Etapa:</w:t>
            </w:r>
          </w:p>
          <w:p w14:paraId="071A193A" w14:textId="767C03F2" w:rsidR="0027223E" w:rsidRPr="002F584C" w:rsidRDefault="0027223E" w:rsidP="002F584C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 xml:space="preserve">Se iniciará con la entrega de </w:t>
            </w:r>
            <w:proofErr w:type="spellStart"/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>Flayers</w:t>
            </w:r>
            <w:proofErr w:type="spellEnd"/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 xml:space="preserve"> con </w:t>
            </w:r>
            <w:proofErr w:type="spellStart"/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>Tips</w:t>
            </w:r>
            <w:proofErr w:type="spellEnd"/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 xml:space="preserve"> que incentiven la buena actitud y los buenos </w:t>
            </w:r>
            <w:r w:rsidR="00A8738E" w:rsidRPr="002F584C">
              <w:rPr>
                <w:rFonts w:ascii="Arial" w:hAnsi="Arial" w:cs="Arial"/>
                <w:sz w:val="24"/>
                <w:szCs w:val="24"/>
                <w:lang w:val="es-MX"/>
              </w:rPr>
              <w:t>hábitos</w:t>
            </w:r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 xml:space="preserve"> a fi</w:t>
            </w:r>
            <w:r w:rsidR="00A8738E" w:rsidRPr="002F584C">
              <w:rPr>
                <w:rFonts w:ascii="Arial" w:hAnsi="Arial" w:cs="Arial"/>
                <w:sz w:val="24"/>
                <w:szCs w:val="24"/>
                <w:lang w:val="es-MX"/>
              </w:rPr>
              <w:t>n de prevenir el acoso laboral y promocionar la sana convivencia.</w:t>
            </w:r>
          </w:p>
          <w:p w14:paraId="0F466B03" w14:textId="051F29A4" w:rsidR="0027223E" w:rsidRPr="002F584C" w:rsidRDefault="0027223E" w:rsidP="002F584C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F584C">
              <w:rPr>
                <w:rFonts w:ascii="Arial" w:hAnsi="Arial" w:cs="Arial"/>
                <w:i/>
                <w:sz w:val="24"/>
                <w:szCs w:val="24"/>
                <w:lang w:val="es-MX"/>
              </w:rPr>
              <w:t xml:space="preserve">Nota: </w:t>
            </w:r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 xml:space="preserve">El grupo de SST con apoyo de la ARL POSITIVA, brindará una constante asesoría en el diseño, y elección de los </w:t>
            </w:r>
            <w:proofErr w:type="spellStart"/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>flayers</w:t>
            </w:r>
            <w:proofErr w:type="spellEnd"/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>, videos, cartillas y temáticas que se requieran.</w:t>
            </w:r>
          </w:p>
          <w:p w14:paraId="178D1C19" w14:textId="354AFD19" w:rsidR="00DC4FAA" w:rsidRPr="00C57509" w:rsidRDefault="00DC4FAA" w:rsidP="002F584C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C57509">
              <w:rPr>
                <w:rFonts w:ascii="Arial" w:hAnsi="Arial" w:cs="Arial"/>
                <w:b/>
                <w:sz w:val="24"/>
                <w:szCs w:val="24"/>
                <w:lang w:val="es-MX"/>
              </w:rPr>
              <w:t>Etapa:</w:t>
            </w:r>
          </w:p>
          <w:p w14:paraId="5E79AC04" w14:textId="77777777" w:rsidR="00013208" w:rsidRPr="002F584C" w:rsidRDefault="00013208" w:rsidP="002F584C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lastRenderedPageBreak/>
              <w:t>Recolectar testimonios con los servidores judiciales y despachos a quienes se les brindó apoyo a través de los guardianes judiciales de la buena actitud.</w:t>
            </w:r>
          </w:p>
          <w:p w14:paraId="7CC908D7" w14:textId="77777777" w:rsidR="00013208" w:rsidRPr="002F584C" w:rsidRDefault="00013208" w:rsidP="002F584C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 xml:space="preserve">Teniendo en cuenta que en el encuentro se requiere de evidencia, el Comité será quien recolecte testimonios sobre el impacto generado en la campaña. </w:t>
            </w:r>
          </w:p>
          <w:p w14:paraId="6B029D8B" w14:textId="62797F76" w:rsidR="00C41401" w:rsidRPr="002F584C" w:rsidRDefault="00013208" w:rsidP="002F584C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s-MX" w:eastAsia="es-CO"/>
              </w:rPr>
            </w:pPr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 xml:space="preserve">Nota: Una vez recolectada la información y testimonios de los servidores judiciales, en apoyo de la ARL POSITIVA, realizarán la presentación para el Encuentro virtual de CCL, que tendrá lugar el día 13 de </w:t>
            </w:r>
            <w:proofErr w:type="gramStart"/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>Noviembre</w:t>
            </w:r>
            <w:proofErr w:type="gramEnd"/>
            <w:r w:rsidRPr="002F584C">
              <w:rPr>
                <w:rFonts w:ascii="Arial" w:hAnsi="Arial" w:cs="Arial"/>
                <w:sz w:val="24"/>
                <w:szCs w:val="24"/>
                <w:lang w:val="es-MX"/>
              </w:rPr>
              <w:t xml:space="preserve"> del presente año.</w:t>
            </w:r>
          </w:p>
        </w:tc>
      </w:tr>
      <w:tr w:rsidR="00E1350D" w:rsidRPr="002F584C" w14:paraId="7877A545" w14:textId="77777777" w:rsidTr="00AC7D69">
        <w:trPr>
          <w:trHeight w:val="300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230931B" w14:textId="23D50EFB" w:rsidR="00E1350D" w:rsidRPr="002F584C" w:rsidRDefault="00C57509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C575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Logros Obtenidos</w:t>
            </w:r>
            <w:r w:rsidR="00E1350D"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:</w:t>
            </w:r>
          </w:p>
          <w:p w14:paraId="6BD9EB07" w14:textId="77777777" w:rsidR="00E1350D" w:rsidRPr="002F584C" w:rsidRDefault="00E1350D" w:rsidP="002F584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C575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:</w:t>
            </w:r>
          </w:p>
          <w:p w14:paraId="13E72607" w14:textId="77777777" w:rsidR="00E1350D" w:rsidRPr="002F584C" w:rsidRDefault="00E1350D" w:rsidP="002F584C">
            <w:pPr>
              <w:pStyle w:val="Prrafodelista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Durante la semana del 13 al 16 de octubre, se obtuvo información general a través de entrevistas con algunos servidores judiciales y el reporte de asesorías de la psicóloga de la ARL POSITIVA, dónde se identificó lo siguiente:</w:t>
            </w:r>
          </w:p>
          <w:p w14:paraId="1622EEDC" w14:textId="77777777" w:rsidR="00E1350D" w:rsidRPr="002F584C" w:rsidRDefault="00E1350D" w:rsidP="002F584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Los servidores refieren sentir angustia y ansiedad por la situación que se vive actualmente debido al confinamiento.</w:t>
            </w:r>
          </w:p>
          <w:p w14:paraId="3A2BA01B" w14:textId="77777777" w:rsidR="00E1350D" w:rsidRPr="002F584C" w:rsidRDefault="00E1350D" w:rsidP="002F584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Los servidores judiciales, refieren sentirse agotados por la alta carga laboral que se maneja en </w:t>
            </w:r>
            <w:proofErr w:type="gramStart"/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éste</w:t>
            </w:r>
            <w:proofErr w:type="gramEnd"/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 tiempo.</w:t>
            </w:r>
          </w:p>
          <w:p w14:paraId="590035AA" w14:textId="77777777" w:rsidR="00E1350D" w:rsidRPr="002F584C" w:rsidRDefault="00E1350D" w:rsidP="002F584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Los servidores judiciales manifiestan que están trabajando más del horario habitual, impidiendo así diferenciar los horarios de oficina y personales.</w:t>
            </w:r>
          </w:p>
          <w:p w14:paraId="7844EA86" w14:textId="77777777" w:rsidR="00E1350D" w:rsidRPr="002F584C" w:rsidRDefault="00E1350D" w:rsidP="002F584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Los servidores judiciales manifiestan no tener tiempo para compartir en familia y tener espacio de actividades diferentes.</w:t>
            </w:r>
          </w:p>
          <w:p w14:paraId="2FC47FD4" w14:textId="77777777" w:rsidR="00E1350D" w:rsidRPr="002F584C" w:rsidRDefault="00E1350D" w:rsidP="002F584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Los servidores judiciales refieren que la virtualidad les ha generado ansiedad, angustia y refieren no tener control de su tiempo y su espacio.</w:t>
            </w:r>
          </w:p>
          <w:p w14:paraId="33188F89" w14:textId="30027C57" w:rsidR="00E1350D" w:rsidRPr="002F584C" w:rsidRDefault="00E1350D" w:rsidP="002F584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Los servidores judiciales refieren que, debido al trabajo virtual, no se evidencia el trabajo en equipo y la adecuada comunicación.</w:t>
            </w:r>
          </w:p>
          <w:p w14:paraId="14038EB0" w14:textId="77777777" w:rsidR="005E1A13" w:rsidRPr="002F584C" w:rsidRDefault="00E1350D" w:rsidP="002F584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Los servidores judiciales mencionan</w:t>
            </w:r>
            <w:r w:rsidR="00115C83"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 que teniendo en cuenta que no </w:t>
            </w:r>
            <w:r w:rsidR="005E1A13"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hay buena comunicación se han generado conflictos en el equipo de trabajo.</w:t>
            </w:r>
          </w:p>
          <w:p w14:paraId="5E827AAA" w14:textId="5D2CC0B7" w:rsidR="00724C04" w:rsidRPr="002F584C" w:rsidRDefault="00494143" w:rsidP="002F584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Los servidores judiciales refieren que, la </w:t>
            </w:r>
            <w:r w:rsidR="00724C04"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falta de empatía en los equipos de trabajo genera malos entendidos y fracturas en las relaciones interpersonales.</w:t>
            </w:r>
          </w:p>
          <w:p w14:paraId="3461E58C" w14:textId="77777777" w:rsidR="00724C04" w:rsidRPr="002F584C" w:rsidRDefault="00494143" w:rsidP="002F584C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Los servidores judiciales se quejan del sentido de pertenencia y la responsabilidad de sus compañeros de trabajo.</w:t>
            </w:r>
          </w:p>
          <w:p w14:paraId="6200F2B5" w14:textId="77777777" w:rsidR="00FD7DDA" w:rsidRPr="008367E2" w:rsidRDefault="00FD7DDA" w:rsidP="002F584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8367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Etapa:</w:t>
            </w:r>
          </w:p>
          <w:p w14:paraId="32344D77" w14:textId="77777777" w:rsidR="00FD7DDA" w:rsidRPr="002F584C" w:rsidRDefault="00FD7DDA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lastRenderedPageBreak/>
              <w:t>Durante la semana del 26 al 30 de octubre, se realizó y se divulgó, el video promocional de la campaña “Guardianes judiciales de la buena actitud”.</w:t>
            </w:r>
          </w:p>
          <w:p w14:paraId="04381638" w14:textId="77777777" w:rsidR="00FD7DDA" w:rsidRPr="002F584C" w:rsidRDefault="00FD7DDA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Se adjunta el link del video.</w:t>
            </w:r>
          </w:p>
          <w:p w14:paraId="371F1899" w14:textId="77777777" w:rsidR="00FD7DDA" w:rsidRPr="002F584C" w:rsidRDefault="00FD7DDA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14:paraId="2584397D" w14:textId="77777777" w:rsidR="00FD7DDA" w:rsidRPr="008367E2" w:rsidRDefault="00FD7DDA" w:rsidP="002F584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8367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Etapa.</w:t>
            </w:r>
          </w:p>
          <w:p w14:paraId="1A70F78B" w14:textId="482AB89A" w:rsidR="00FD7DDA" w:rsidRPr="002F584C" w:rsidRDefault="00FD7DDA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Del 3 al 10 de </w:t>
            </w:r>
            <w:r w:rsidR="00BD548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noviembre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, se realizará la entrega de los tips de cada </w:t>
            </w:r>
            <w:r w:rsidR="002563BF"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guardián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 judicial de la buena actitud a to</w:t>
            </w:r>
            <w:r w:rsidR="008D129B"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dos los servidores judiciales.</w:t>
            </w:r>
          </w:p>
          <w:p w14:paraId="4AEC8CC7" w14:textId="77777777" w:rsidR="00FD7DDA" w:rsidRPr="002F584C" w:rsidRDefault="00FD7DDA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Se adjuntan los tips como evidencia.</w:t>
            </w:r>
            <w:bookmarkStart w:id="0" w:name="_GoBack"/>
            <w:bookmarkEnd w:id="0"/>
          </w:p>
          <w:p w14:paraId="3AD42AA7" w14:textId="77777777" w:rsidR="00FD7DDA" w:rsidRPr="002F584C" w:rsidRDefault="00FD7DDA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14:paraId="5C2A2913" w14:textId="77777777" w:rsidR="00FD7DDA" w:rsidRPr="008367E2" w:rsidRDefault="00FD7DDA" w:rsidP="002F584C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8367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t>Etapa:</w:t>
            </w:r>
          </w:p>
          <w:p w14:paraId="47E6B341" w14:textId="21EE0686" w:rsidR="00FD7DDA" w:rsidRPr="002F584C" w:rsidRDefault="009566D5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Del 3 al 10 de </w:t>
            </w:r>
            <w:r w:rsidR="002B639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noviembre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, se realizará la recolección</w:t>
            </w:r>
            <w:r w:rsidR="00D40742"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 de testimonios de despachos y servidores que quieran participar.</w:t>
            </w:r>
          </w:p>
        </w:tc>
      </w:tr>
      <w:tr w:rsidR="00AC7D69" w:rsidRPr="002F584C" w14:paraId="35B1904D" w14:textId="77777777" w:rsidTr="00E34082">
        <w:trPr>
          <w:trHeight w:val="300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D71933E" w14:textId="77777777" w:rsidR="00AC7D69" w:rsidRDefault="00AC7D69" w:rsidP="002F584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PRESENTACIÓN:</w:t>
            </w:r>
          </w:p>
          <w:p w14:paraId="71506EA4" w14:textId="7D14DF8E" w:rsidR="00AC7D69" w:rsidRPr="00C57509" w:rsidRDefault="00AC7D69" w:rsidP="00AC7D6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El </w:t>
            </w: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Comité de Convivencia Laboral Seccional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 Popayán,</w:t>
            </w: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 llevara a cabo una presentación virtual de </w:t>
            </w:r>
            <w:r w:rsidRPr="002F584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s-CO"/>
              </w:rPr>
              <w:t>20 minutos</w:t>
            </w: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>dando a</w:t>
            </w:r>
            <w:r w:rsidRPr="002F58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CO"/>
              </w:rPr>
              <w:t xml:space="preserve"> conocer, el proyecto realizado. </w:t>
            </w:r>
          </w:p>
        </w:tc>
      </w:tr>
    </w:tbl>
    <w:p w14:paraId="3EDAC3FF" w14:textId="40680632" w:rsidR="00550041" w:rsidRPr="002F584C" w:rsidRDefault="00550041" w:rsidP="002F584C">
      <w:pPr>
        <w:jc w:val="both"/>
        <w:rPr>
          <w:rFonts w:ascii="Arial" w:hAnsi="Arial" w:cs="Arial"/>
          <w:sz w:val="24"/>
          <w:szCs w:val="24"/>
        </w:rPr>
      </w:pPr>
    </w:p>
    <w:sectPr w:rsidR="00550041" w:rsidRPr="002F584C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FCFEC" w14:textId="77777777" w:rsidR="0051622A" w:rsidRDefault="0051622A" w:rsidP="0030543F">
      <w:pPr>
        <w:spacing w:after="0" w:line="240" w:lineRule="auto"/>
      </w:pPr>
      <w:r>
        <w:separator/>
      </w:r>
    </w:p>
  </w:endnote>
  <w:endnote w:type="continuationSeparator" w:id="0">
    <w:p w14:paraId="08466019" w14:textId="77777777" w:rsidR="0051622A" w:rsidRDefault="0051622A" w:rsidP="00305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6D57F" w14:textId="77777777" w:rsidR="0051622A" w:rsidRDefault="0051622A" w:rsidP="0030543F">
      <w:pPr>
        <w:spacing w:after="0" w:line="240" w:lineRule="auto"/>
      </w:pPr>
      <w:r>
        <w:separator/>
      </w:r>
    </w:p>
  </w:footnote>
  <w:footnote w:type="continuationSeparator" w:id="0">
    <w:p w14:paraId="3972B36F" w14:textId="77777777" w:rsidR="0051622A" w:rsidRDefault="0051622A" w:rsidP="00305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2410"/>
      <w:gridCol w:w="5245"/>
      <w:gridCol w:w="2126"/>
    </w:tblGrid>
    <w:tr w:rsidR="0030543F" w14:paraId="530885F3" w14:textId="77777777" w:rsidTr="004A3148">
      <w:trPr>
        <w:jc w:val="center"/>
      </w:trPr>
      <w:tc>
        <w:tcPr>
          <w:tcW w:w="2410" w:type="dxa"/>
        </w:tcPr>
        <w:p w14:paraId="0E12085C" w14:textId="77777777" w:rsidR="0030543F" w:rsidRDefault="0030543F" w:rsidP="0030543F">
          <w:r w:rsidRPr="00AF4C60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1" locked="0" layoutInCell="1" allowOverlap="1" wp14:anchorId="09079DA9" wp14:editId="043822D5">
                <wp:simplePos x="0" y="0"/>
                <wp:positionH relativeFrom="column">
                  <wp:posOffset>-39370</wp:posOffset>
                </wp:positionH>
                <wp:positionV relativeFrom="paragraph">
                  <wp:posOffset>203200</wp:posOffset>
                </wp:positionV>
                <wp:extent cx="1447800" cy="438150"/>
                <wp:effectExtent l="0" t="0" r="0" b="0"/>
                <wp:wrapTight wrapText="bothSides">
                  <wp:wrapPolygon edited="0">
                    <wp:start x="1989" y="0"/>
                    <wp:lineTo x="0" y="3757"/>
                    <wp:lineTo x="0" y="10330"/>
                    <wp:lineTo x="284" y="15965"/>
                    <wp:lineTo x="1705" y="19722"/>
                    <wp:lineTo x="1989" y="20661"/>
                    <wp:lineTo x="4263" y="20661"/>
                    <wp:lineTo x="17337" y="16904"/>
                    <wp:lineTo x="21316" y="14087"/>
                    <wp:lineTo x="21316" y="7513"/>
                    <wp:lineTo x="4547" y="0"/>
                    <wp:lineTo x="1989" y="0"/>
                  </wp:wrapPolygon>
                </wp:wrapTight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Rama Judicial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7800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45" w:type="dxa"/>
        </w:tcPr>
        <w:p w14:paraId="64D76678" w14:textId="7B4248F6" w:rsidR="0030543F" w:rsidRDefault="0030543F" w:rsidP="0030543F">
          <w:pPr>
            <w:jc w:val="center"/>
            <w:rPr>
              <w:b/>
            </w:rPr>
          </w:pPr>
          <w:r w:rsidRPr="00AF4C60">
            <w:rPr>
              <w:b/>
            </w:rPr>
            <w:t>ENCUENTRO</w:t>
          </w:r>
          <w:r w:rsidR="00B96219">
            <w:rPr>
              <w:b/>
            </w:rPr>
            <w:t xml:space="preserve"> VIRTUAL</w:t>
          </w:r>
          <w:r w:rsidRPr="00AF4C60">
            <w:rPr>
              <w:b/>
            </w:rPr>
            <w:t xml:space="preserve"> DE COMITÉS DE CONVIVENCIA LABORAL</w:t>
          </w:r>
        </w:p>
        <w:p w14:paraId="3682FA83" w14:textId="77777777" w:rsidR="0030543F" w:rsidRPr="003B369B" w:rsidRDefault="0030543F" w:rsidP="0030543F">
          <w:pPr>
            <w:jc w:val="center"/>
            <w:rPr>
              <w:b/>
            </w:rPr>
          </w:pPr>
          <w:r w:rsidRPr="003B369B">
            <w:rPr>
              <w:b/>
            </w:rPr>
            <w:t>RAMA JUDICIAL</w:t>
          </w:r>
        </w:p>
        <w:p w14:paraId="59D1432A" w14:textId="77777777" w:rsidR="0030543F" w:rsidRDefault="0030543F" w:rsidP="0030543F">
          <w:pPr>
            <w:jc w:val="center"/>
            <w:rPr>
              <w:b/>
            </w:rPr>
          </w:pPr>
          <w:r w:rsidRPr="003B369B">
            <w:rPr>
              <w:b/>
            </w:rPr>
            <w:t>2020</w:t>
          </w:r>
        </w:p>
        <w:p w14:paraId="4C0A785A" w14:textId="77777777" w:rsidR="0030543F" w:rsidRDefault="0030543F" w:rsidP="0030543F">
          <w:pPr>
            <w:jc w:val="center"/>
            <w:rPr>
              <w:b/>
            </w:rPr>
          </w:pPr>
        </w:p>
        <w:p w14:paraId="48B7E338" w14:textId="77777777" w:rsidR="0030543F" w:rsidRPr="003B369B" w:rsidRDefault="0030543F" w:rsidP="0030543F">
          <w:pPr>
            <w:jc w:val="center"/>
            <w:rPr>
              <w:b/>
              <w:sz w:val="24"/>
              <w:szCs w:val="24"/>
            </w:rPr>
          </w:pPr>
          <w:r w:rsidRPr="003B369B">
            <w:rPr>
              <w:b/>
              <w:color w:val="7F7F7F" w:themeColor="text1" w:themeTint="80"/>
              <w:sz w:val="24"/>
              <w:szCs w:val="24"/>
            </w:rPr>
            <w:t>Fichas Técnicas de las Actividades a Realizar</w:t>
          </w:r>
        </w:p>
      </w:tc>
      <w:tc>
        <w:tcPr>
          <w:tcW w:w="2126" w:type="dxa"/>
        </w:tcPr>
        <w:p w14:paraId="5194C2F8" w14:textId="77777777" w:rsidR="0030543F" w:rsidRDefault="0030543F" w:rsidP="0030543F">
          <w:r w:rsidRPr="00AF4C60">
            <w:rPr>
              <w:b/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789CEEF6" wp14:editId="37884C4D">
                <wp:simplePos x="0" y="0"/>
                <wp:positionH relativeFrom="column">
                  <wp:posOffset>-53340</wp:posOffset>
                </wp:positionH>
                <wp:positionV relativeFrom="paragraph">
                  <wp:posOffset>261620</wp:posOffset>
                </wp:positionV>
                <wp:extent cx="1300480" cy="314325"/>
                <wp:effectExtent l="0" t="0" r="0" b="9525"/>
                <wp:wrapTight wrapText="bothSides">
                  <wp:wrapPolygon edited="0">
                    <wp:start x="633" y="0"/>
                    <wp:lineTo x="0" y="3927"/>
                    <wp:lineTo x="0" y="17018"/>
                    <wp:lineTo x="633" y="20945"/>
                    <wp:lineTo x="20566" y="20945"/>
                    <wp:lineTo x="21199" y="18327"/>
                    <wp:lineTo x="21199" y="3927"/>
                    <wp:lineTo x="4113" y="0"/>
                    <wp:lineTo x="633" y="0"/>
                  </wp:wrapPolygon>
                </wp:wrapTight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lide-01-05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0480" cy="314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FC28D25" w14:textId="77777777" w:rsidR="0030543F" w:rsidRDefault="003054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5225D"/>
    <w:multiLevelType w:val="hybridMultilevel"/>
    <w:tmpl w:val="686C8806"/>
    <w:lvl w:ilvl="0" w:tplc="FBEE98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63EEC"/>
    <w:multiLevelType w:val="hybridMultilevel"/>
    <w:tmpl w:val="5E2AD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A1B9B"/>
    <w:multiLevelType w:val="hybridMultilevel"/>
    <w:tmpl w:val="65F266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963E2F"/>
    <w:multiLevelType w:val="hybridMultilevel"/>
    <w:tmpl w:val="FD9CF24C"/>
    <w:lvl w:ilvl="0" w:tplc="DBF027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21155"/>
    <w:multiLevelType w:val="hybridMultilevel"/>
    <w:tmpl w:val="0592122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81F87"/>
    <w:multiLevelType w:val="hybridMultilevel"/>
    <w:tmpl w:val="49442C36"/>
    <w:lvl w:ilvl="0" w:tplc="7F5419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2DA4B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DF4BE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294D4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D40B8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0C8D8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6A0FD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02AA8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8E8FF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6" w15:restartNumberingAfterBreak="0">
    <w:nsid w:val="4B9D04FC"/>
    <w:multiLevelType w:val="hybridMultilevel"/>
    <w:tmpl w:val="69B237BC"/>
    <w:lvl w:ilvl="0" w:tplc="8D40700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B163FB"/>
    <w:multiLevelType w:val="hybridMultilevel"/>
    <w:tmpl w:val="7D40942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4676F"/>
    <w:multiLevelType w:val="hybridMultilevel"/>
    <w:tmpl w:val="A6824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F5E82"/>
    <w:multiLevelType w:val="hybridMultilevel"/>
    <w:tmpl w:val="7B90C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031F8"/>
    <w:multiLevelType w:val="hybridMultilevel"/>
    <w:tmpl w:val="6C0A2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0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082"/>
    <w:rsid w:val="00013208"/>
    <w:rsid w:val="000141DE"/>
    <w:rsid w:val="00014A00"/>
    <w:rsid w:val="00023A38"/>
    <w:rsid w:val="00033DB6"/>
    <w:rsid w:val="000429D1"/>
    <w:rsid w:val="00063570"/>
    <w:rsid w:val="000814A2"/>
    <w:rsid w:val="00083175"/>
    <w:rsid w:val="000C5EA2"/>
    <w:rsid w:val="00112AA5"/>
    <w:rsid w:val="00112DD0"/>
    <w:rsid w:val="00115C83"/>
    <w:rsid w:val="00133806"/>
    <w:rsid w:val="00142DB8"/>
    <w:rsid w:val="00171AF0"/>
    <w:rsid w:val="00197984"/>
    <w:rsid w:val="001B269D"/>
    <w:rsid w:val="001C36EF"/>
    <w:rsid w:val="001C3F72"/>
    <w:rsid w:val="001E2AA3"/>
    <w:rsid w:val="001F5BAB"/>
    <w:rsid w:val="00220595"/>
    <w:rsid w:val="0023141D"/>
    <w:rsid w:val="002563BF"/>
    <w:rsid w:val="00264009"/>
    <w:rsid w:val="0027223E"/>
    <w:rsid w:val="002A69AA"/>
    <w:rsid w:val="002B0F90"/>
    <w:rsid w:val="002B1BC9"/>
    <w:rsid w:val="002B6397"/>
    <w:rsid w:val="002B6A4C"/>
    <w:rsid w:val="002C4560"/>
    <w:rsid w:val="002C56D8"/>
    <w:rsid w:val="002C7B28"/>
    <w:rsid w:val="002D09E3"/>
    <w:rsid w:val="002D4168"/>
    <w:rsid w:val="002F014C"/>
    <w:rsid w:val="002F528F"/>
    <w:rsid w:val="002F584C"/>
    <w:rsid w:val="002F5EFD"/>
    <w:rsid w:val="00302913"/>
    <w:rsid w:val="0030543F"/>
    <w:rsid w:val="00314C29"/>
    <w:rsid w:val="00317131"/>
    <w:rsid w:val="003525FE"/>
    <w:rsid w:val="00384861"/>
    <w:rsid w:val="00387047"/>
    <w:rsid w:val="00395A21"/>
    <w:rsid w:val="003A117D"/>
    <w:rsid w:val="003D5B3E"/>
    <w:rsid w:val="003E4E7B"/>
    <w:rsid w:val="003F53C0"/>
    <w:rsid w:val="003F77B4"/>
    <w:rsid w:val="004017ED"/>
    <w:rsid w:val="00402F07"/>
    <w:rsid w:val="004235C8"/>
    <w:rsid w:val="00477208"/>
    <w:rsid w:val="00494143"/>
    <w:rsid w:val="00495753"/>
    <w:rsid w:val="004D2C21"/>
    <w:rsid w:val="004E5004"/>
    <w:rsid w:val="004E5DF1"/>
    <w:rsid w:val="004F0D53"/>
    <w:rsid w:val="004F5A1B"/>
    <w:rsid w:val="0051622A"/>
    <w:rsid w:val="00525024"/>
    <w:rsid w:val="00550041"/>
    <w:rsid w:val="00565D37"/>
    <w:rsid w:val="00582313"/>
    <w:rsid w:val="0059760E"/>
    <w:rsid w:val="005A4C08"/>
    <w:rsid w:val="005B61DF"/>
    <w:rsid w:val="005B6EF2"/>
    <w:rsid w:val="005C2266"/>
    <w:rsid w:val="005E1A13"/>
    <w:rsid w:val="005F791B"/>
    <w:rsid w:val="00603208"/>
    <w:rsid w:val="00620D31"/>
    <w:rsid w:val="0064225D"/>
    <w:rsid w:val="00667772"/>
    <w:rsid w:val="006A6E46"/>
    <w:rsid w:val="006B25DE"/>
    <w:rsid w:val="006B7094"/>
    <w:rsid w:val="006E09CE"/>
    <w:rsid w:val="0071172C"/>
    <w:rsid w:val="007121AA"/>
    <w:rsid w:val="00724C04"/>
    <w:rsid w:val="00737960"/>
    <w:rsid w:val="007564B7"/>
    <w:rsid w:val="007D51A2"/>
    <w:rsid w:val="0081281A"/>
    <w:rsid w:val="008167C8"/>
    <w:rsid w:val="00831844"/>
    <w:rsid w:val="008367E2"/>
    <w:rsid w:val="0085755B"/>
    <w:rsid w:val="00865C48"/>
    <w:rsid w:val="0087368E"/>
    <w:rsid w:val="00897673"/>
    <w:rsid w:val="008C04AC"/>
    <w:rsid w:val="008D129B"/>
    <w:rsid w:val="008D1C0B"/>
    <w:rsid w:val="008D5642"/>
    <w:rsid w:val="00913DB8"/>
    <w:rsid w:val="00941D65"/>
    <w:rsid w:val="009423CD"/>
    <w:rsid w:val="009438F8"/>
    <w:rsid w:val="009566D5"/>
    <w:rsid w:val="00965C45"/>
    <w:rsid w:val="0096675A"/>
    <w:rsid w:val="00981345"/>
    <w:rsid w:val="009F0303"/>
    <w:rsid w:val="00A002EF"/>
    <w:rsid w:val="00A70FAF"/>
    <w:rsid w:val="00A76499"/>
    <w:rsid w:val="00A8738E"/>
    <w:rsid w:val="00AA39FC"/>
    <w:rsid w:val="00AB0A7B"/>
    <w:rsid w:val="00AC7D69"/>
    <w:rsid w:val="00AD5AAB"/>
    <w:rsid w:val="00AD63A0"/>
    <w:rsid w:val="00B2155D"/>
    <w:rsid w:val="00B407E0"/>
    <w:rsid w:val="00B4092D"/>
    <w:rsid w:val="00B442B3"/>
    <w:rsid w:val="00B50A8F"/>
    <w:rsid w:val="00B5224A"/>
    <w:rsid w:val="00B878F7"/>
    <w:rsid w:val="00B96219"/>
    <w:rsid w:val="00BC0F76"/>
    <w:rsid w:val="00BC2753"/>
    <w:rsid w:val="00BD548C"/>
    <w:rsid w:val="00BE79F2"/>
    <w:rsid w:val="00BF7F99"/>
    <w:rsid w:val="00C06FAA"/>
    <w:rsid w:val="00C15CA2"/>
    <w:rsid w:val="00C1703C"/>
    <w:rsid w:val="00C27773"/>
    <w:rsid w:val="00C27FEB"/>
    <w:rsid w:val="00C41401"/>
    <w:rsid w:val="00C447BA"/>
    <w:rsid w:val="00C57509"/>
    <w:rsid w:val="00CE5C17"/>
    <w:rsid w:val="00D016F1"/>
    <w:rsid w:val="00D0619B"/>
    <w:rsid w:val="00D0742F"/>
    <w:rsid w:val="00D13C2F"/>
    <w:rsid w:val="00D1542B"/>
    <w:rsid w:val="00D1683A"/>
    <w:rsid w:val="00D2754D"/>
    <w:rsid w:val="00D3376D"/>
    <w:rsid w:val="00D40742"/>
    <w:rsid w:val="00D62614"/>
    <w:rsid w:val="00D90773"/>
    <w:rsid w:val="00DA3BE8"/>
    <w:rsid w:val="00DC4FAA"/>
    <w:rsid w:val="00DE2D39"/>
    <w:rsid w:val="00DF442A"/>
    <w:rsid w:val="00DF49FB"/>
    <w:rsid w:val="00E05A4B"/>
    <w:rsid w:val="00E1350D"/>
    <w:rsid w:val="00E34082"/>
    <w:rsid w:val="00E41F6C"/>
    <w:rsid w:val="00E423CD"/>
    <w:rsid w:val="00E82421"/>
    <w:rsid w:val="00EA225E"/>
    <w:rsid w:val="00EA6031"/>
    <w:rsid w:val="00EE1ABD"/>
    <w:rsid w:val="00EF66AF"/>
    <w:rsid w:val="00F16CBF"/>
    <w:rsid w:val="00F366E6"/>
    <w:rsid w:val="00F40FE5"/>
    <w:rsid w:val="00F72738"/>
    <w:rsid w:val="00FB4A35"/>
    <w:rsid w:val="00FC5CDA"/>
    <w:rsid w:val="00FD7DDA"/>
    <w:rsid w:val="00FE3EE6"/>
    <w:rsid w:val="00FE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882778"/>
  <w15:docId w15:val="{E51B70C6-54EE-4A86-8B7C-A2C35828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5C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760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054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543F"/>
  </w:style>
  <w:style w:type="paragraph" w:styleId="Piedepgina">
    <w:name w:val="footer"/>
    <w:basedOn w:val="Normal"/>
    <w:link w:val="PiedepginaCar"/>
    <w:uiPriority w:val="99"/>
    <w:unhideWhenUsed/>
    <w:rsid w:val="003054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543F"/>
  </w:style>
  <w:style w:type="table" w:styleId="Tablaconcuadrcula">
    <w:name w:val="Table Grid"/>
    <w:basedOn w:val="Tablanormal"/>
    <w:uiPriority w:val="39"/>
    <w:rsid w:val="00305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64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402F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557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1442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848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3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ocialcau@cendoj.ramajudicial.gov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4A5E1-27E0-412D-B039-6BA00A3F3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César Augusto Calvo Valencia</cp:lastModifiedBy>
  <cp:revision>2</cp:revision>
  <dcterms:created xsi:type="dcterms:W3CDTF">2020-10-30T20:06:00Z</dcterms:created>
  <dcterms:modified xsi:type="dcterms:W3CDTF">2020-10-30T20:06:00Z</dcterms:modified>
</cp:coreProperties>
</file>