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2CE" w:rsidRPr="00407A2B" w:rsidRDefault="002702CE" w:rsidP="00B97852">
      <w:pPr>
        <w:spacing w:before="0" w:beforeAutospacing="0" w:after="0" w:afterAutospacing="0"/>
        <w:jc w:val="center"/>
        <w:rPr>
          <w:rFonts w:ascii="Arial" w:hAnsi="Arial" w:cs="Arial"/>
          <w:b/>
          <w:bCs/>
          <w:color w:val="000000" w:themeColor="text1"/>
          <w:sz w:val="24"/>
        </w:rPr>
      </w:pPr>
    </w:p>
    <w:p w:rsidR="00A779B1" w:rsidRPr="00407A2B" w:rsidRDefault="00A779B1" w:rsidP="00B97852">
      <w:pPr>
        <w:spacing w:before="0" w:beforeAutospacing="0" w:after="0" w:afterAutospacing="0"/>
        <w:jc w:val="center"/>
        <w:rPr>
          <w:rFonts w:ascii="Arial" w:hAnsi="Arial" w:cs="Arial"/>
          <w:b/>
          <w:bCs/>
          <w:color w:val="000000" w:themeColor="text1"/>
          <w:sz w:val="24"/>
        </w:rPr>
      </w:pPr>
    </w:p>
    <w:p w:rsidR="00A779B1" w:rsidRPr="00407A2B" w:rsidRDefault="00A779B1" w:rsidP="00B97852">
      <w:pPr>
        <w:spacing w:before="0" w:beforeAutospacing="0" w:after="0" w:afterAutospacing="0"/>
        <w:jc w:val="center"/>
        <w:rPr>
          <w:rFonts w:ascii="Arial" w:hAnsi="Arial" w:cs="Arial"/>
          <w:b/>
          <w:bCs/>
          <w:color w:val="000000" w:themeColor="text1"/>
          <w:sz w:val="24"/>
        </w:rPr>
      </w:pPr>
    </w:p>
    <w:p w:rsidR="00A779B1" w:rsidRPr="00407A2B" w:rsidRDefault="00A779B1" w:rsidP="00B97852">
      <w:pPr>
        <w:spacing w:before="0" w:beforeAutospacing="0" w:after="0" w:afterAutospacing="0"/>
        <w:jc w:val="center"/>
        <w:rPr>
          <w:rFonts w:ascii="Arial" w:hAnsi="Arial" w:cs="Arial"/>
          <w:b/>
          <w:bCs/>
          <w:color w:val="000000" w:themeColor="text1"/>
          <w:sz w:val="24"/>
        </w:rPr>
      </w:pPr>
    </w:p>
    <w:p w:rsidR="00F741B8" w:rsidRPr="00407A2B" w:rsidRDefault="00F741B8" w:rsidP="00B97852">
      <w:pPr>
        <w:spacing w:before="0" w:beforeAutospacing="0" w:after="0" w:afterAutospacing="0"/>
        <w:jc w:val="center"/>
        <w:rPr>
          <w:rFonts w:ascii="Arial" w:hAnsi="Arial" w:cs="Arial"/>
          <w:b/>
          <w:bCs/>
          <w:color w:val="000000" w:themeColor="text1"/>
          <w:sz w:val="24"/>
        </w:rPr>
      </w:pPr>
    </w:p>
    <w:p w:rsidR="002702CE" w:rsidRPr="00407A2B" w:rsidRDefault="002702CE" w:rsidP="00B97852">
      <w:pPr>
        <w:spacing w:before="0" w:beforeAutospacing="0" w:after="0" w:afterAutospacing="0"/>
        <w:jc w:val="center"/>
        <w:rPr>
          <w:rFonts w:ascii="Arial" w:hAnsi="Arial" w:cs="Arial"/>
          <w:b/>
          <w:bCs/>
          <w:color w:val="000000" w:themeColor="text1"/>
          <w:sz w:val="24"/>
        </w:rPr>
      </w:pPr>
      <w:r w:rsidRPr="00407A2B">
        <w:rPr>
          <w:rFonts w:ascii="Arial" w:hAnsi="Arial" w:cs="Arial"/>
          <w:b/>
          <w:bCs/>
          <w:color w:val="000000" w:themeColor="text1"/>
          <w:sz w:val="24"/>
        </w:rPr>
        <w:t xml:space="preserve">INFORME DE AUDITORÍA </w:t>
      </w:r>
    </w:p>
    <w:p w:rsidR="002702CE" w:rsidRPr="00407A2B" w:rsidRDefault="002702CE" w:rsidP="00B97852">
      <w:pPr>
        <w:spacing w:before="0" w:beforeAutospacing="0" w:after="0" w:afterAutospacing="0"/>
        <w:jc w:val="center"/>
        <w:rPr>
          <w:rFonts w:ascii="Arial" w:hAnsi="Arial" w:cs="Arial"/>
          <w:b/>
          <w:color w:val="000000" w:themeColor="text1"/>
          <w:sz w:val="24"/>
        </w:rPr>
      </w:pPr>
    </w:p>
    <w:p w:rsidR="002702CE" w:rsidRPr="00407A2B" w:rsidRDefault="002702CE" w:rsidP="00B97852">
      <w:pPr>
        <w:spacing w:before="0" w:beforeAutospacing="0" w:after="0" w:afterAutospacing="0"/>
        <w:jc w:val="center"/>
        <w:rPr>
          <w:rFonts w:ascii="Arial" w:hAnsi="Arial" w:cs="Arial"/>
          <w:b/>
          <w:color w:val="000000" w:themeColor="text1"/>
          <w:sz w:val="24"/>
        </w:rPr>
      </w:pPr>
    </w:p>
    <w:p w:rsidR="005B60A9" w:rsidRPr="00407A2B" w:rsidRDefault="005B60A9" w:rsidP="00B97852">
      <w:pPr>
        <w:spacing w:before="0" w:beforeAutospacing="0" w:after="0" w:afterAutospacing="0"/>
        <w:jc w:val="center"/>
        <w:rPr>
          <w:rFonts w:ascii="Arial" w:hAnsi="Arial" w:cs="Arial"/>
          <w:b/>
          <w:color w:val="000000" w:themeColor="text1"/>
          <w:sz w:val="24"/>
        </w:rPr>
      </w:pPr>
    </w:p>
    <w:p w:rsidR="00F741B8" w:rsidRPr="00407A2B" w:rsidRDefault="00F741B8" w:rsidP="00B97852">
      <w:pPr>
        <w:spacing w:before="0" w:beforeAutospacing="0" w:after="0" w:afterAutospacing="0"/>
        <w:jc w:val="center"/>
        <w:rPr>
          <w:rFonts w:ascii="Arial" w:hAnsi="Arial" w:cs="Arial"/>
          <w:b/>
          <w:color w:val="000000" w:themeColor="text1"/>
          <w:sz w:val="24"/>
        </w:rPr>
      </w:pPr>
    </w:p>
    <w:p w:rsidR="005B60A9" w:rsidRPr="00407A2B" w:rsidRDefault="005B60A9" w:rsidP="00B97852">
      <w:pPr>
        <w:spacing w:before="0" w:beforeAutospacing="0" w:after="0" w:afterAutospacing="0"/>
        <w:jc w:val="center"/>
        <w:rPr>
          <w:rFonts w:ascii="Arial" w:hAnsi="Arial" w:cs="Arial"/>
          <w:b/>
          <w:color w:val="000000" w:themeColor="text1"/>
          <w:sz w:val="24"/>
        </w:rPr>
      </w:pPr>
    </w:p>
    <w:p w:rsidR="005B60A9" w:rsidRPr="00407A2B" w:rsidRDefault="005B60A9" w:rsidP="00B97852">
      <w:pPr>
        <w:spacing w:before="0" w:beforeAutospacing="0" w:after="0" w:afterAutospacing="0"/>
        <w:jc w:val="center"/>
        <w:rPr>
          <w:rFonts w:ascii="Arial" w:hAnsi="Arial" w:cs="Arial"/>
          <w:b/>
          <w:color w:val="000000" w:themeColor="text1"/>
          <w:sz w:val="24"/>
        </w:rPr>
      </w:pPr>
    </w:p>
    <w:p w:rsidR="005B60A9" w:rsidRPr="00407A2B" w:rsidRDefault="005B60A9" w:rsidP="00B97852">
      <w:pPr>
        <w:spacing w:before="0" w:beforeAutospacing="0" w:after="0" w:afterAutospacing="0"/>
        <w:jc w:val="center"/>
        <w:rPr>
          <w:rFonts w:ascii="Arial" w:hAnsi="Arial" w:cs="Arial"/>
          <w:b/>
          <w:color w:val="000000" w:themeColor="text1"/>
          <w:sz w:val="24"/>
        </w:rPr>
      </w:pPr>
    </w:p>
    <w:p w:rsidR="005B60A9" w:rsidRPr="00407A2B" w:rsidRDefault="005B60A9" w:rsidP="00B97852">
      <w:pPr>
        <w:spacing w:before="0" w:beforeAutospacing="0" w:after="0" w:afterAutospacing="0"/>
        <w:jc w:val="center"/>
        <w:rPr>
          <w:rFonts w:ascii="Arial" w:hAnsi="Arial" w:cs="Arial"/>
          <w:b/>
          <w:color w:val="000000" w:themeColor="text1"/>
          <w:sz w:val="24"/>
        </w:rPr>
      </w:pPr>
    </w:p>
    <w:p w:rsidR="00055288" w:rsidRPr="00407A2B" w:rsidRDefault="00055288" w:rsidP="00B97852">
      <w:pPr>
        <w:spacing w:before="0" w:beforeAutospacing="0" w:after="0" w:afterAutospacing="0"/>
        <w:jc w:val="center"/>
        <w:rPr>
          <w:rFonts w:ascii="Arial" w:hAnsi="Arial" w:cs="Arial"/>
          <w:b/>
          <w:color w:val="000000" w:themeColor="text1"/>
          <w:sz w:val="24"/>
        </w:rPr>
      </w:pPr>
    </w:p>
    <w:p w:rsidR="00055288" w:rsidRPr="00407A2B" w:rsidRDefault="00055288" w:rsidP="00B97852">
      <w:pPr>
        <w:spacing w:before="0" w:beforeAutospacing="0" w:after="0" w:afterAutospacing="0"/>
        <w:jc w:val="center"/>
        <w:rPr>
          <w:rFonts w:ascii="Arial" w:hAnsi="Arial" w:cs="Arial"/>
          <w:b/>
          <w:color w:val="000000" w:themeColor="text1"/>
          <w:sz w:val="24"/>
        </w:rPr>
      </w:pPr>
    </w:p>
    <w:p w:rsidR="00615CCD" w:rsidRPr="00407A2B" w:rsidRDefault="00615CCD" w:rsidP="00B97852">
      <w:pPr>
        <w:spacing w:before="0" w:beforeAutospacing="0" w:after="0" w:afterAutospacing="0"/>
        <w:jc w:val="center"/>
        <w:rPr>
          <w:rFonts w:ascii="Arial" w:hAnsi="Arial" w:cs="Arial"/>
          <w:b/>
          <w:color w:val="000000" w:themeColor="text1"/>
          <w:sz w:val="24"/>
        </w:rPr>
      </w:pPr>
    </w:p>
    <w:p w:rsidR="002702CE" w:rsidRPr="00407A2B" w:rsidRDefault="002702CE" w:rsidP="00B97852">
      <w:pPr>
        <w:spacing w:before="0" w:beforeAutospacing="0" w:after="0" w:afterAutospacing="0"/>
        <w:jc w:val="center"/>
        <w:rPr>
          <w:rFonts w:ascii="Arial" w:hAnsi="Arial" w:cs="Arial"/>
          <w:b/>
          <w:color w:val="000000" w:themeColor="text1"/>
          <w:sz w:val="24"/>
        </w:rPr>
      </w:pPr>
    </w:p>
    <w:p w:rsidR="004D4E90" w:rsidRPr="004D4E90" w:rsidRDefault="00F552B3" w:rsidP="004D4E90">
      <w:pPr>
        <w:spacing w:before="0" w:beforeAutospacing="0" w:after="0" w:afterAutospacing="0"/>
        <w:jc w:val="center"/>
        <w:rPr>
          <w:rFonts w:ascii="Arial" w:hAnsi="Arial" w:cs="Arial"/>
          <w:b/>
          <w:bCs/>
          <w:color w:val="000000" w:themeColor="text1"/>
          <w:sz w:val="24"/>
        </w:rPr>
      </w:pPr>
      <w:r w:rsidRPr="004D4E90">
        <w:rPr>
          <w:rFonts w:ascii="Arial" w:hAnsi="Arial" w:cs="Arial"/>
          <w:b/>
          <w:color w:val="000000" w:themeColor="text1"/>
          <w:sz w:val="24"/>
        </w:rPr>
        <w:t xml:space="preserve">CONSEJO SUPERIOR </w:t>
      </w:r>
      <w:r>
        <w:rPr>
          <w:rFonts w:ascii="Arial" w:hAnsi="Arial" w:cs="Arial"/>
          <w:b/>
          <w:color w:val="000000" w:themeColor="text1"/>
          <w:sz w:val="24"/>
        </w:rPr>
        <w:t xml:space="preserve">DE LA JUDICATURA </w:t>
      </w:r>
    </w:p>
    <w:p w:rsidR="004D4E90" w:rsidRPr="004D4E90" w:rsidRDefault="004D4E90" w:rsidP="004D4E90">
      <w:pPr>
        <w:spacing w:before="0" w:beforeAutospacing="0" w:after="0" w:afterAutospacing="0"/>
        <w:jc w:val="center"/>
        <w:rPr>
          <w:rFonts w:ascii="Arial" w:hAnsi="Arial" w:cs="Arial"/>
          <w:b/>
          <w:bCs/>
          <w:color w:val="000000" w:themeColor="text1"/>
          <w:sz w:val="24"/>
        </w:rPr>
      </w:pPr>
      <w:r w:rsidRPr="004D4E90">
        <w:rPr>
          <w:rFonts w:ascii="Arial" w:hAnsi="Arial" w:cs="Arial"/>
          <w:b/>
          <w:bCs/>
          <w:color w:val="000000" w:themeColor="text1"/>
          <w:sz w:val="24"/>
        </w:rPr>
        <w:t>VIGENCIA 2013</w:t>
      </w:r>
    </w:p>
    <w:p w:rsidR="002702CE" w:rsidRPr="00407A2B" w:rsidRDefault="002702CE" w:rsidP="00B97852">
      <w:pPr>
        <w:spacing w:before="0" w:beforeAutospacing="0" w:after="0" w:afterAutospacing="0"/>
        <w:jc w:val="center"/>
        <w:rPr>
          <w:rFonts w:ascii="Arial" w:hAnsi="Arial" w:cs="Arial"/>
          <w:b/>
          <w:color w:val="000000" w:themeColor="text1"/>
          <w:sz w:val="24"/>
        </w:rPr>
      </w:pPr>
    </w:p>
    <w:p w:rsidR="002702CE" w:rsidRPr="00407A2B" w:rsidRDefault="002702CE" w:rsidP="00B97852">
      <w:pPr>
        <w:spacing w:before="0" w:beforeAutospacing="0" w:after="0" w:afterAutospacing="0"/>
        <w:jc w:val="center"/>
        <w:rPr>
          <w:rFonts w:ascii="Arial" w:hAnsi="Arial" w:cs="Arial"/>
          <w:b/>
          <w:color w:val="000000" w:themeColor="text1"/>
          <w:sz w:val="24"/>
        </w:rPr>
      </w:pPr>
    </w:p>
    <w:p w:rsidR="005B60A9" w:rsidRPr="00407A2B" w:rsidRDefault="005B60A9" w:rsidP="00B97852">
      <w:pPr>
        <w:spacing w:before="0" w:beforeAutospacing="0" w:after="0" w:afterAutospacing="0"/>
        <w:jc w:val="center"/>
        <w:rPr>
          <w:rFonts w:ascii="Arial" w:hAnsi="Arial" w:cs="Arial"/>
          <w:b/>
          <w:color w:val="000000" w:themeColor="text1"/>
          <w:sz w:val="24"/>
        </w:rPr>
      </w:pPr>
    </w:p>
    <w:p w:rsidR="005B60A9" w:rsidRPr="00407A2B" w:rsidRDefault="005B60A9" w:rsidP="00B97852">
      <w:pPr>
        <w:spacing w:before="0" w:beforeAutospacing="0" w:after="0" w:afterAutospacing="0"/>
        <w:jc w:val="center"/>
        <w:rPr>
          <w:rFonts w:ascii="Arial" w:hAnsi="Arial" w:cs="Arial"/>
          <w:b/>
          <w:color w:val="000000" w:themeColor="text1"/>
          <w:sz w:val="24"/>
        </w:rPr>
      </w:pPr>
    </w:p>
    <w:p w:rsidR="005B60A9" w:rsidRPr="00407A2B" w:rsidRDefault="005B60A9" w:rsidP="00B97852">
      <w:pPr>
        <w:spacing w:before="0" w:beforeAutospacing="0" w:after="0" w:afterAutospacing="0"/>
        <w:jc w:val="center"/>
        <w:rPr>
          <w:rFonts w:ascii="Arial" w:hAnsi="Arial" w:cs="Arial"/>
          <w:b/>
          <w:color w:val="000000" w:themeColor="text1"/>
          <w:sz w:val="24"/>
        </w:rPr>
      </w:pPr>
    </w:p>
    <w:p w:rsidR="005B60A9" w:rsidRPr="00407A2B" w:rsidRDefault="005B60A9" w:rsidP="00B97852">
      <w:pPr>
        <w:spacing w:before="0" w:beforeAutospacing="0" w:after="0" w:afterAutospacing="0"/>
        <w:jc w:val="center"/>
        <w:rPr>
          <w:rFonts w:ascii="Arial" w:hAnsi="Arial" w:cs="Arial"/>
          <w:b/>
          <w:color w:val="000000" w:themeColor="text1"/>
          <w:sz w:val="24"/>
        </w:rPr>
      </w:pPr>
    </w:p>
    <w:p w:rsidR="005B60A9" w:rsidRPr="00407A2B" w:rsidRDefault="005B60A9" w:rsidP="00B97852">
      <w:pPr>
        <w:spacing w:before="0" w:beforeAutospacing="0" w:after="0" w:afterAutospacing="0"/>
        <w:jc w:val="center"/>
        <w:rPr>
          <w:rFonts w:ascii="Arial" w:hAnsi="Arial" w:cs="Arial"/>
          <w:b/>
          <w:color w:val="000000" w:themeColor="text1"/>
          <w:sz w:val="24"/>
        </w:rPr>
      </w:pPr>
    </w:p>
    <w:p w:rsidR="005B60A9" w:rsidRPr="00407A2B" w:rsidRDefault="005B60A9" w:rsidP="00B97852">
      <w:pPr>
        <w:spacing w:before="0" w:beforeAutospacing="0" w:after="0" w:afterAutospacing="0"/>
        <w:jc w:val="center"/>
        <w:rPr>
          <w:rFonts w:ascii="Arial" w:hAnsi="Arial" w:cs="Arial"/>
          <w:b/>
          <w:color w:val="000000" w:themeColor="text1"/>
          <w:sz w:val="24"/>
        </w:rPr>
      </w:pPr>
    </w:p>
    <w:p w:rsidR="005B60A9" w:rsidRPr="00407A2B" w:rsidRDefault="005B60A9" w:rsidP="00B97852">
      <w:pPr>
        <w:spacing w:before="0" w:beforeAutospacing="0" w:after="0" w:afterAutospacing="0"/>
        <w:jc w:val="center"/>
        <w:rPr>
          <w:rFonts w:ascii="Arial" w:hAnsi="Arial" w:cs="Arial"/>
          <w:b/>
          <w:color w:val="000000" w:themeColor="text1"/>
          <w:sz w:val="24"/>
        </w:rPr>
      </w:pPr>
    </w:p>
    <w:p w:rsidR="005B60A9" w:rsidRPr="00407A2B" w:rsidRDefault="005B60A9" w:rsidP="00B97852">
      <w:pPr>
        <w:spacing w:before="0" w:beforeAutospacing="0" w:after="0" w:afterAutospacing="0"/>
        <w:jc w:val="center"/>
        <w:rPr>
          <w:rFonts w:ascii="Arial" w:hAnsi="Arial" w:cs="Arial"/>
          <w:b/>
          <w:color w:val="000000" w:themeColor="text1"/>
          <w:sz w:val="24"/>
        </w:rPr>
      </w:pPr>
    </w:p>
    <w:p w:rsidR="006D5080" w:rsidRPr="00407A2B" w:rsidRDefault="006D5080" w:rsidP="00B97852">
      <w:pPr>
        <w:spacing w:before="0" w:beforeAutospacing="0" w:after="0" w:afterAutospacing="0"/>
        <w:jc w:val="center"/>
        <w:rPr>
          <w:rFonts w:ascii="Arial" w:hAnsi="Arial" w:cs="Arial"/>
          <w:b/>
          <w:color w:val="000000" w:themeColor="text1"/>
          <w:sz w:val="24"/>
        </w:rPr>
      </w:pPr>
    </w:p>
    <w:p w:rsidR="006D5080" w:rsidRPr="00407A2B" w:rsidRDefault="006D5080" w:rsidP="00B97852">
      <w:pPr>
        <w:spacing w:before="0" w:beforeAutospacing="0" w:after="0" w:afterAutospacing="0"/>
        <w:jc w:val="center"/>
        <w:rPr>
          <w:rFonts w:ascii="Arial" w:hAnsi="Arial" w:cs="Arial"/>
          <w:b/>
          <w:color w:val="000000" w:themeColor="text1"/>
          <w:sz w:val="24"/>
        </w:rPr>
      </w:pPr>
    </w:p>
    <w:p w:rsidR="006D5080" w:rsidRPr="00407A2B" w:rsidRDefault="006D5080" w:rsidP="00B97852">
      <w:pPr>
        <w:spacing w:before="0" w:beforeAutospacing="0" w:after="0" w:afterAutospacing="0"/>
        <w:jc w:val="center"/>
        <w:rPr>
          <w:rFonts w:ascii="Arial" w:hAnsi="Arial" w:cs="Arial"/>
          <w:b/>
          <w:color w:val="000000" w:themeColor="text1"/>
          <w:sz w:val="24"/>
        </w:rPr>
      </w:pPr>
    </w:p>
    <w:p w:rsidR="005B60A9" w:rsidRPr="00407A2B" w:rsidRDefault="005B60A9" w:rsidP="00B97852">
      <w:pPr>
        <w:spacing w:before="0" w:beforeAutospacing="0" w:after="0" w:afterAutospacing="0"/>
        <w:jc w:val="center"/>
        <w:rPr>
          <w:rFonts w:ascii="Arial" w:hAnsi="Arial" w:cs="Arial"/>
          <w:b/>
          <w:color w:val="000000" w:themeColor="text1"/>
          <w:sz w:val="24"/>
        </w:rPr>
      </w:pPr>
    </w:p>
    <w:p w:rsidR="005B60A9" w:rsidRPr="00407A2B" w:rsidRDefault="005B60A9" w:rsidP="00B97852">
      <w:pPr>
        <w:spacing w:before="0" w:beforeAutospacing="0" w:after="0" w:afterAutospacing="0"/>
        <w:jc w:val="center"/>
        <w:rPr>
          <w:rFonts w:ascii="Arial" w:hAnsi="Arial" w:cs="Arial"/>
          <w:b/>
          <w:color w:val="000000" w:themeColor="text1"/>
          <w:sz w:val="24"/>
        </w:rPr>
      </w:pPr>
    </w:p>
    <w:p w:rsidR="006D5080" w:rsidRPr="00407A2B" w:rsidRDefault="006D5080" w:rsidP="00B97852">
      <w:pPr>
        <w:spacing w:before="0" w:beforeAutospacing="0" w:after="0" w:afterAutospacing="0"/>
        <w:jc w:val="center"/>
        <w:rPr>
          <w:rFonts w:ascii="Arial" w:hAnsi="Arial" w:cs="Arial"/>
          <w:b/>
          <w:color w:val="000000" w:themeColor="text1"/>
          <w:sz w:val="24"/>
        </w:rPr>
      </w:pPr>
    </w:p>
    <w:p w:rsidR="006D5080" w:rsidRPr="00407A2B" w:rsidRDefault="006D5080" w:rsidP="00B97852">
      <w:pPr>
        <w:spacing w:before="0" w:beforeAutospacing="0" w:after="0" w:afterAutospacing="0"/>
        <w:jc w:val="center"/>
        <w:rPr>
          <w:rFonts w:ascii="Arial" w:hAnsi="Arial" w:cs="Arial"/>
          <w:b/>
          <w:color w:val="000000" w:themeColor="text1"/>
          <w:sz w:val="24"/>
        </w:rPr>
      </w:pPr>
    </w:p>
    <w:p w:rsidR="002702CE" w:rsidRPr="00407A2B" w:rsidRDefault="002702CE" w:rsidP="00B97852">
      <w:pPr>
        <w:spacing w:before="0" w:beforeAutospacing="0" w:after="0" w:afterAutospacing="0"/>
        <w:rPr>
          <w:rFonts w:ascii="Arial" w:hAnsi="Arial" w:cs="Arial"/>
          <w:b/>
          <w:bCs/>
          <w:color w:val="000000" w:themeColor="text1"/>
          <w:sz w:val="24"/>
        </w:rPr>
      </w:pPr>
      <w:r w:rsidRPr="00407A2B">
        <w:rPr>
          <w:rFonts w:ascii="Arial" w:hAnsi="Arial" w:cs="Arial"/>
          <w:b/>
          <w:color w:val="000000" w:themeColor="text1"/>
          <w:sz w:val="24"/>
        </w:rPr>
        <w:tab/>
      </w:r>
      <w:r w:rsidRPr="00407A2B">
        <w:rPr>
          <w:rFonts w:ascii="Arial" w:hAnsi="Arial" w:cs="Arial"/>
          <w:b/>
          <w:color w:val="000000" w:themeColor="text1"/>
          <w:sz w:val="24"/>
        </w:rPr>
        <w:tab/>
      </w:r>
      <w:r w:rsidRPr="00407A2B">
        <w:rPr>
          <w:rFonts w:ascii="Arial" w:hAnsi="Arial" w:cs="Arial"/>
          <w:b/>
          <w:color w:val="000000" w:themeColor="text1"/>
          <w:sz w:val="24"/>
        </w:rPr>
        <w:tab/>
      </w:r>
      <w:r w:rsidRPr="00407A2B">
        <w:rPr>
          <w:rFonts w:ascii="Arial" w:hAnsi="Arial" w:cs="Arial"/>
          <w:b/>
          <w:color w:val="000000" w:themeColor="text1"/>
          <w:sz w:val="24"/>
        </w:rPr>
        <w:tab/>
      </w:r>
      <w:r w:rsidRPr="00407A2B">
        <w:rPr>
          <w:rFonts w:ascii="Arial" w:hAnsi="Arial" w:cs="Arial"/>
          <w:b/>
          <w:color w:val="000000" w:themeColor="text1"/>
          <w:sz w:val="24"/>
        </w:rPr>
        <w:tab/>
      </w:r>
      <w:r w:rsidRPr="00407A2B">
        <w:rPr>
          <w:rFonts w:ascii="Arial" w:hAnsi="Arial" w:cs="Arial"/>
          <w:b/>
          <w:color w:val="000000" w:themeColor="text1"/>
          <w:sz w:val="24"/>
        </w:rPr>
        <w:tab/>
      </w:r>
      <w:r w:rsidRPr="00407A2B">
        <w:rPr>
          <w:rFonts w:ascii="Arial" w:hAnsi="Arial" w:cs="Arial"/>
          <w:b/>
          <w:color w:val="000000" w:themeColor="text1"/>
          <w:sz w:val="24"/>
        </w:rPr>
        <w:tab/>
      </w:r>
      <w:r w:rsidRPr="00407A2B">
        <w:rPr>
          <w:rFonts w:ascii="Arial" w:hAnsi="Arial" w:cs="Arial"/>
          <w:b/>
          <w:color w:val="000000" w:themeColor="text1"/>
          <w:sz w:val="24"/>
        </w:rPr>
        <w:tab/>
      </w:r>
      <w:r w:rsidRPr="00407A2B">
        <w:rPr>
          <w:rFonts w:ascii="Arial" w:hAnsi="Arial" w:cs="Arial"/>
          <w:b/>
          <w:bCs/>
          <w:color w:val="000000" w:themeColor="text1"/>
          <w:sz w:val="24"/>
          <w:lang w:val="es-CO"/>
        </w:rPr>
        <w:t>CGR-CD</w:t>
      </w:r>
      <w:r w:rsidR="004A43FE">
        <w:rPr>
          <w:rFonts w:ascii="Arial" w:hAnsi="Arial" w:cs="Arial"/>
          <w:b/>
          <w:bCs/>
          <w:color w:val="000000" w:themeColor="text1"/>
          <w:sz w:val="24"/>
          <w:lang w:val="es-CO"/>
        </w:rPr>
        <w:t>SDJS</w:t>
      </w:r>
      <w:r w:rsidRPr="00407A2B">
        <w:rPr>
          <w:rFonts w:ascii="Arial" w:hAnsi="Arial" w:cs="Arial"/>
          <w:b/>
          <w:bCs/>
          <w:color w:val="000000" w:themeColor="text1"/>
          <w:sz w:val="24"/>
          <w:lang w:val="es-CO"/>
        </w:rPr>
        <w:t>-</w:t>
      </w:r>
      <w:r w:rsidR="004A43FE">
        <w:rPr>
          <w:rFonts w:ascii="Arial" w:hAnsi="Arial" w:cs="Arial"/>
          <w:b/>
          <w:bCs/>
          <w:color w:val="000000" w:themeColor="text1"/>
          <w:sz w:val="24"/>
          <w:lang w:val="es-CO"/>
        </w:rPr>
        <w:t xml:space="preserve"> </w:t>
      </w:r>
      <w:r w:rsidRPr="00407A2B">
        <w:rPr>
          <w:rFonts w:ascii="Arial" w:hAnsi="Arial" w:cs="Arial"/>
          <w:b/>
          <w:bCs/>
          <w:color w:val="000000" w:themeColor="text1"/>
          <w:sz w:val="24"/>
          <w:lang w:val="es-CO"/>
        </w:rPr>
        <w:t>No</w:t>
      </w:r>
      <w:r w:rsidR="004A43FE">
        <w:rPr>
          <w:rFonts w:ascii="Arial" w:hAnsi="Arial" w:cs="Arial"/>
          <w:b/>
          <w:bCs/>
          <w:color w:val="000000" w:themeColor="text1"/>
          <w:sz w:val="24"/>
          <w:lang w:val="es-CO"/>
        </w:rPr>
        <w:t xml:space="preserve"> 040</w:t>
      </w:r>
      <w:r w:rsidR="004D117D" w:rsidRPr="00407A2B">
        <w:rPr>
          <w:rFonts w:ascii="Arial" w:hAnsi="Arial" w:cs="Arial"/>
          <w:b/>
          <w:bCs/>
          <w:color w:val="000000" w:themeColor="text1"/>
          <w:sz w:val="24"/>
          <w:lang w:val="es-CO"/>
        </w:rPr>
        <w:t xml:space="preserve">    </w:t>
      </w:r>
      <w:r w:rsidRPr="00407A2B">
        <w:rPr>
          <w:rFonts w:ascii="Arial" w:hAnsi="Arial" w:cs="Arial"/>
          <w:color w:val="000000" w:themeColor="text1"/>
          <w:sz w:val="24"/>
          <w:lang w:val="es-CO"/>
        </w:rPr>
        <w:tab/>
      </w:r>
      <w:r w:rsidRPr="00407A2B">
        <w:rPr>
          <w:rFonts w:ascii="Arial" w:hAnsi="Arial" w:cs="Arial"/>
          <w:color w:val="000000" w:themeColor="text1"/>
          <w:sz w:val="24"/>
          <w:lang w:val="es-CO"/>
        </w:rPr>
        <w:tab/>
      </w:r>
      <w:r w:rsidRPr="00407A2B">
        <w:rPr>
          <w:rFonts w:ascii="Arial" w:hAnsi="Arial" w:cs="Arial"/>
          <w:color w:val="000000" w:themeColor="text1"/>
          <w:sz w:val="24"/>
          <w:lang w:val="es-CO"/>
        </w:rPr>
        <w:tab/>
      </w:r>
      <w:r w:rsidRPr="00407A2B">
        <w:rPr>
          <w:rFonts w:ascii="Arial" w:hAnsi="Arial" w:cs="Arial"/>
          <w:color w:val="000000" w:themeColor="text1"/>
          <w:sz w:val="24"/>
          <w:lang w:val="es-CO"/>
        </w:rPr>
        <w:tab/>
      </w:r>
      <w:r w:rsidRPr="00407A2B">
        <w:rPr>
          <w:rFonts w:ascii="Arial" w:hAnsi="Arial" w:cs="Arial"/>
          <w:color w:val="000000" w:themeColor="text1"/>
          <w:sz w:val="24"/>
          <w:lang w:val="es-CO"/>
        </w:rPr>
        <w:tab/>
      </w:r>
      <w:r w:rsidRPr="00407A2B">
        <w:rPr>
          <w:rFonts w:ascii="Arial" w:hAnsi="Arial" w:cs="Arial"/>
          <w:color w:val="000000" w:themeColor="text1"/>
          <w:sz w:val="24"/>
          <w:lang w:val="es-CO"/>
        </w:rPr>
        <w:tab/>
      </w:r>
      <w:r w:rsidRPr="00407A2B">
        <w:rPr>
          <w:rFonts w:ascii="Arial" w:hAnsi="Arial" w:cs="Arial"/>
          <w:color w:val="000000" w:themeColor="text1"/>
          <w:sz w:val="24"/>
          <w:lang w:val="es-CO"/>
        </w:rPr>
        <w:tab/>
      </w:r>
      <w:r w:rsidRPr="00407A2B">
        <w:rPr>
          <w:rFonts w:ascii="Arial" w:hAnsi="Arial" w:cs="Arial"/>
          <w:color w:val="000000" w:themeColor="text1"/>
          <w:sz w:val="24"/>
          <w:lang w:val="es-CO"/>
        </w:rPr>
        <w:tab/>
      </w:r>
      <w:r w:rsidR="00F523D7">
        <w:rPr>
          <w:rFonts w:ascii="Arial" w:hAnsi="Arial" w:cs="Arial"/>
          <w:b/>
          <w:bCs/>
          <w:color w:val="000000" w:themeColor="text1"/>
          <w:sz w:val="24"/>
        </w:rPr>
        <w:t>Diciembre</w:t>
      </w:r>
      <w:r w:rsidR="00D3748E">
        <w:rPr>
          <w:rFonts w:ascii="Arial" w:hAnsi="Arial" w:cs="Arial"/>
          <w:b/>
          <w:bCs/>
          <w:color w:val="000000" w:themeColor="text1"/>
          <w:sz w:val="24"/>
        </w:rPr>
        <w:t xml:space="preserve"> </w:t>
      </w:r>
      <w:r w:rsidR="00B97852" w:rsidRPr="00407A2B">
        <w:rPr>
          <w:rFonts w:ascii="Arial" w:hAnsi="Arial" w:cs="Arial"/>
          <w:b/>
          <w:bCs/>
          <w:color w:val="000000" w:themeColor="text1"/>
          <w:sz w:val="24"/>
        </w:rPr>
        <w:t>de 201</w:t>
      </w:r>
      <w:r w:rsidR="00D97745">
        <w:rPr>
          <w:rFonts w:ascii="Arial" w:hAnsi="Arial" w:cs="Arial"/>
          <w:b/>
          <w:bCs/>
          <w:color w:val="000000" w:themeColor="text1"/>
          <w:sz w:val="24"/>
        </w:rPr>
        <w:t>4</w:t>
      </w:r>
    </w:p>
    <w:p w:rsidR="002702CE" w:rsidRPr="00407A2B" w:rsidRDefault="002702CE" w:rsidP="00B97852">
      <w:pPr>
        <w:spacing w:before="0" w:beforeAutospacing="0" w:after="0" w:afterAutospacing="0"/>
        <w:rPr>
          <w:rFonts w:ascii="Arial" w:hAnsi="Arial" w:cs="Arial"/>
          <w:b/>
          <w:color w:val="000000" w:themeColor="text1"/>
          <w:sz w:val="24"/>
        </w:rPr>
      </w:pPr>
    </w:p>
    <w:p w:rsidR="0032173B" w:rsidRPr="00407A2B" w:rsidRDefault="0032173B" w:rsidP="00B97852">
      <w:pPr>
        <w:spacing w:before="0" w:beforeAutospacing="0" w:after="0" w:afterAutospacing="0"/>
        <w:rPr>
          <w:rFonts w:ascii="Arial" w:hAnsi="Arial" w:cs="Arial"/>
          <w:b/>
          <w:color w:val="000000" w:themeColor="text1"/>
          <w:sz w:val="24"/>
        </w:rPr>
      </w:pPr>
    </w:p>
    <w:p w:rsidR="0032173B" w:rsidRPr="00407A2B" w:rsidRDefault="0032173B" w:rsidP="00B97852">
      <w:pPr>
        <w:spacing w:before="0" w:beforeAutospacing="0" w:after="0" w:afterAutospacing="0"/>
        <w:rPr>
          <w:rFonts w:ascii="Arial" w:hAnsi="Arial" w:cs="Arial"/>
          <w:b/>
          <w:color w:val="000000" w:themeColor="text1"/>
          <w:sz w:val="24"/>
        </w:rPr>
      </w:pPr>
    </w:p>
    <w:p w:rsidR="0032173B" w:rsidRPr="00407A2B" w:rsidRDefault="0032173B" w:rsidP="00B97852">
      <w:pPr>
        <w:spacing w:before="0" w:beforeAutospacing="0" w:after="0" w:afterAutospacing="0"/>
        <w:rPr>
          <w:rFonts w:ascii="Arial" w:hAnsi="Arial" w:cs="Arial"/>
          <w:b/>
          <w:color w:val="000000" w:themeColor="text1"/>
          <w:sz w:val="24"/>
        </w:rPr>
      </w:pPr>
    </w:p>
    <w:p w:rsidR="0032173B" w:rsidRDefault="0032173B" w:rsidP="00B97852">
      <w:pPr>
        <w:spacing w:before="0" w:beforeAutospacing="0" w:after="0" w:afterAutospacing="0"/>
        <w:rPr>
          <w:rFonts w:ascii="Arial" w:hAnsi="Arial" w:cs="Arial"/>
          <w:b/>
          <w:color w:val="000000" w:themeColor="text1"/>
          <w:sz w:val="24"/>
        </w:rPr>
      </w:pPr>
    </w:p>
    <w:p w:rsidR="0042430F" w:rsidRDefault="0042430F" w:rsidP="00B97852">
      <w:pPr>
        <w:spacing w:before="0" w:beforeAutospacing="0" w:after="0" w:afterAutospacing="0"/>
        <w:rPr>
          <w:rFonts w:ascii="Arial" w:hAnsi="Arial" w:cs="Arial"/>
          <w:b/>
          <w:color w:val="000000" w:themeColor="text1"/>
          <w:sz w:val="24"/>
        </w:rPr>
      </w:pPr>
    </w:p>
    <w:p w:rsidR="0042430F" w:rsidRPr="00407A2B" w:rsidRDefault="0042430F" w:rsidP="00B97852">
      <w:pPr>
        <w:spacing w:before="0" w:beforeAutospacing="0" w:after="0" w:afterAutospacing="0"/>
        <w:rPr>
          <w:rFonts w:ascii="Arial" w:hAnsi="Arial" w:cs="Arial"/>
          <w:b/>
          <w:color w:val="000000" w:themeColor="text1"/>
          <w:sz w:val="24"/>
        </w:rPr>
      </w:pPr>
    </w:p>
    <w:p w:rsidR="004D4E90" w:rsidRPr="004D4E90" w:rsidRDefault="004D4E90" w:rsidP="004D4E90">
      <w:pPr>
        <w:spacing w:before="0" w:beforeAutospacing="0" w:after="0" w:afterAutospacing="0"/>
        <w:jc w:val="center"/>
        <w:rPr>
          <w:rFonts w:ascii="Arial" w:hAnsi="Arial" w:cs="Arial"/>
          <w:b/>
          <w:bCs/>
          <w:color w:val="000000" w:themeColor="text1"/>
          <w:sz w:val="24"/>
        </w:rPr>
      </w:pPr>
      <w:r w:rsidRPr="004D4E90">
        <w:rPr>
          <w:rFonts w:ascii="Arial" w:hAnsi="Arial" w:cs="Arial"/>
          <w:b/>
          <w:color w:val="000000" w:themeColor="text1"/>
          <w:sz w:val="24"/>
        </w:rPr>
        <w:t xml:space="preserve">Consejo Superior De La </w:t>
      </w:r>
      <w:r w:rsidR="007D614B">
        <w:rPr>
          <w:rFonts w:ascii="Arial" w:hAnsi="Arial" w:cs="Arial"/>
          <w:b/>
          <w:color w:val="000000" w:themeColor="text1"/>
          <w:sz w:val="24"/>
        </w:rPr>
        <w:t xml:space="preserve">Judicatura </w:t>
      </w:r>
    </w:p>
    <w:p w:rsidR="004D4E90" w:rsidRPr="004D4E90" w:rsidRDefault="004D4E90" w:rsidP="004D4E90">
      <w:pPr>
        <w:spacing w:before="0" w:beforeAutospacing="0" w:after="0" w:afterAutospacing="0"/>
        <w:jc w:val="center"/>
        <w:rPr>
          <w:rFonts w:ascii="Arial" w:hAnsi="Arial" w:cs="Arial"/>
          <w:b/>
          <w:bCs/>
          <w:color w:val="000000" w:themeColor="text1"/>
          <w:sz w:val="24"/>
        </w:rPr>
      </w:pPr>
      <w:r w:rsidRPr="004D4E90">
        <w:rPr>
          <w:rFonts w:ascii="Arial" w:hAnsi="Arial" w:cs="Arial"/>
          <w:b/>
          <w:bCs/>
          <w:color w:val="000000" w:themeColor="text1"/>
          <w:sz w:val="24"/>
        </w:rPr>
        <w:t>VIGENCIA 2013</w:t>
      </w:r>
    </w:p>
    <w:p w:rsidR="00D97745" w:rsidRPr="00407A2B" w:rsidRDefault="00D97745" w:rsidP="00D97745">
      <w:pPr>
        <w:spacing w:before="0" w:beforeAutospacing="0" w:after="0" w:afterAutospacing="0"/>
        <w:jc w:val="center"/>
        <w:rPr>
          <w:rFonts w:ascii="Arial" w:hAnsi="Arial" w:cs="Arial"/>
          <w:b/>
          <w:color w:val="000000" w:themeColor="text1"/>
          <w:sz w:val="24"/>
        </w:rPr>
      </w:pPr>
    </w:p>
    <w:p w:rsidR="00A779B1" w:rsidRPr="00407A2B" w:rsidRDefault="00A779B1" w:rsidP="005B60A9">
      <w:pPr>
        <w:spacing w:before="0" w:beforeAutospacing="0" w:after="0" w:afterAutospacing="0"/>
        <w:jc w:val="center"/>
        <w:rPr>
          <w:rFonts w:ascii="Arial" w:hAnsi="Arial" w:cs="Arial"/>
          <w:b/>
          <w:bCs/>
          <w:color w:val="000000" w:themeColor="text1"/>
          <w:sz w:val="24"/>
        </w:rPr>
      </w:pPr>
    </w:p>
    <w:p w:rsidR="00725779" w:rsidRPr="00407A2B" w:rsidRDefault="00725779" w:rsidP="005B60A9">
      <w:pPr>
        <w:spacing w:before="0" w:beforeAutospacing="0" w:after="0" w:afterAutospacing="0"/>
        <w:jc w:val="center"/>
        <w:rPr>
          <w:rFonts w:ascii="Arial" w:hAnsi="Arial" w:cs="Arial"/>
          <w:b/>
          <w:bCs/>
          <w:color w:val="000000" w:themeColor="text1"/>
          <w:sz w:val="24"/>
        </w:rPr>
      </w:pPr>
    </w:p>
    <w:p w:rsidR="00725779" w:rsidRPr="00407A2B" w:rsidRDefault="00725779" w:rsidP="005B60A9">
      <w:pPr>
        <w:spacing w:before="0" w:beforeAutospacing="0" w:after="0" w:afterAutospacing="0"/>
        <w:jc w:val="center"/>
        <w:rPr>
          <w:rFonts w:ascii="Arial" w:hAnsi="Arial" w:cs="Arial"/>
          <w:b/>
          <w:bCs/>
          <w:color w:val="000000" w:themeColor="text1"/>
          <w:sz w:val="24"/>
        </w:rPr>
      </w:pPr>
    </w:p>
    <w:p w:rsidR="00A779B1" w:rsidRPr="00407A2B" w:rsidRDefault="00A779B1" w:rsidP="005B60A9">
      <w:pPr>
        <w:spacing w:before="0" w:beforeAutospacing="0" w:after="0" w:afterAutospacing="0"/>
        <w:jc w:val="center"/>
        <w:rPr>
          <w:rFonts w:ascii="Arial" w:hAnsi="Arial" w:cs="Arial"/>
          <w:b/>
          <w:bCs/>
          <w:color w:val="000000" w:themeColor="text1"/>
          <w:sz w:val="24"/>
        </w:rPr>
      </w:pPr>
    </w:p>
    <w:p w:rsidR="005B60A9" w:rsidRPr="00407A2B" w:rsidRDefault="005B60A9" w:rsidP="005B60A9">
      <w:pPr>
        <w:spacing w:before="0" w:beforeAutospacing="0" w:after="0" w:afterAutospacing="0"/>
        <w:jc w:val="center"/>
        <w:rPr>
          <w:rFonts w:ascii="Arial" w:hAnsi="Arial" w:cs="Arial"/>
          <w:b/>
          <w:bCs/>
          <w:color w:val="000000" w:themeColor="text1"/>
          <w:sz w:val="24"/>
        </w:rPr>
      </w:pPr>
    </w:p>
    <w:p w:rsidR="00725779" w:rsidRPr="00407A2B" w:rsidRDefault="00725779" w:rsidP="005B60A9">
      <w:pPr>
        <w:spacing w:before="0" w:beforeAutospacing="0" w:after="0" w:afterAutospacing="0"/>
        <w:ind w:left="5664" w:hanging="5664"/>
        <w:rPr>
          <w:rFonts w:ascii="Arial" w:hAnsi="Arial" w:cs="Arial"/>
          <w:color w:val="000000" w:themeColor="text1"/>
          <w:sz w:val="24"/>
        </w:rPr>
      </w:pPr>
    </w:p>
    <w:p w:rsidR="00A779B1" w:rsidRPr="00407A2B" w:rsidRDefault="00A779B1" w:rsidP="005B60A9">
      <w:pPr>
        <w:spacing w:before="0" w:beforeAutospacing="0" w:after="0" w:afterAutospacing="0"/>
        <w:ind w:left="5664" w:hanging="5664"/>
        <w:rPr>
          <w:rFonts w:ascii="Arial" w:hAnsi="Arial" w:cs="Arial"/>
          <w:color w:val="000000" w:themeColor="text1"/>
          <w:sz w:val="24"/>
        </w:rPr>
      </w:pPr>
    </w:p>
    <w:p w:rsidR="00437A73" w:rsidRPr="00407A2B" w:rsidRDefault="00437A73" w:rsidP="005B60A9">
      <w:pPr>
        <w:spacing w:before="0" w:beforeAutospacing="0" w:after="0" w:afterAutospacing="0"/>
        <w:ind w:left="5664" w:hanging="5664"/>
        <w:rPr>
          <w:rFonts w:ascii="Arial" w:hAnsi="Arial" w:cs="Arial"/>
          <w:color w:val="000000" w:themeColor="text1"/>
          <w:sz w:val="24"/>
        </w:rPr>
      </w:pPr>
      <w:r w:rsidRPr="00407A2B">
        <w:rPr>
          <w:rFonts w:ascii="Arial" w:hAnsi="Arial" w:cs="Arial"/>
          <w:color w:val="000000" w:themeColor="text1"/>
          <w:sz w:val="24"/>
        </w:rPr>
        <w:t>Contralor</w:t>
      </w:r>
      <w:r w:rsidR="00D97745">
        <w:rPr>
          <w:rFonts w:ascii="Arial" w:hAnsi="Arial" w:cs="Arial"/>
          <w:color w:val="000000" w:themeColor="text1"/>
          <w:sz w:val="24"/>
        </w:rPr>
        <w:t>a</w:t>
      </w:r>
      <w:r w:rsidRPr="00407A2B">
        <w:rPr>
          <w:rFonts w:ascii="Arial" w:hAnsi="Arial" w:cs="Arial"/>
          <w:color w:val="000000" w:themeColor="text1"/>
          <w:sz w:val="24"/>
        </w:rPr>
        <w:t xml:space="preserve"> Delegad</w:t>
      </w:r>
      <w:r w:rsidR="00D97745">
        <w:rPr>
          <w:rFonts w:ascii="Arial" w:hAnsi="Arial" w:cs="Arial"/>
          <w:color w:val="000000" w:themeColor="text1"/>
          <w:sz w:val="24"/>
        </w:rPr>
        <w:t>a</w:t>
      </w:r>
      <w:r w:rsidRPr="00407A2B">
        <w:rPr>
          <w:rFonts w:ascii="Arial" w:hAnsi="Arial" w:cs="Arial"/>
          <w:color w:val="000000" w:themeColor="text1"/>
          <w:sz w:val="24"/>
        </w:rPr>
        <w:t xml:space="preserve"> para el Sector</w:t>
      </w:r>
      <w:r w:rsidR="000139F4">
        <w:rPr>
          <w:rFonts w:ascii="Arial" w:hAnsi="Arial" w:cs="Arial"/>
          <w:color w:val="000000" w:themeColor="text1"/>
          <w:sz w:val="24"/>
        </w:rPr>
        <w:t xml:space="preserve">     </w:t>
      </w:r>
      <w:r w:rsidR="008565F5">
        <w:rPr>
          <w:rFonts w:ascii="Arial" w:hAnsi="Arial" w:cs="Arial"/>
          <w:color w:val="000000" w:themeColor="text1"/>
          <w:sz w:val="24"/>
        </w:rPr>
        <w:t xml:space="preserve">Ivonne del Pilar Jiménez </w:t>
      </w:r>
      <w:r w:rsidR="004441AE">
        <w:rPr>
          <w:rFonts w:ascii="Arial" w:hAnsi="Arial" w:cs="Arial"/>
          <w:color w:val="000000" w:themeColor="text1"/>
          <w:sz w:val="24"/>
        </w:rPr>
        <w:t>García</w:t>
      </w:r>
    </w:p>
    <w:p w:rsidR="00437A73" w:rsidRPr="00407A2B" w:rsidRDefault="00437A73" w:rsidP="005B60A9">
      <w:pPr>
        <w:spacing w:before="0" w:beforeAutospacing="0" w:after="0" w:afterAutospacing="0"/>
        <w:rPr>
          <w:rFonts w:ascii="Arial" w:hAnsi="Arial" w:cs="Arial"/>
          <w:color w:val="000000" w:themeColor="text1"/>
          <w:sz w:val="24"/>
        </w:rPr>
      </w:pPr>
      <w:r w:rsidRPr="00407A2B">
        <w:rPr>
          <w:rFonts w:ascii="Arial" w:hAnsi="Arial" w:cs="Arial"/>
          <w:color w:val="000000" w:themeColor="text1"/>
          <w:sz w:val="24"/>
        </w:rPr>
        <w:t>Defensa, Justicia y Seguridad</w:t>
      </w:r>
      <w:r w:rsidRPr="00407A2B">
        <w:rPr>
          <w:rFonts w:ascii="Arial" w:hAnsi="Arial" w:cs="Arial"/>
          <w:color w:val="000000" w:themeColor="text1"/>
          <w:sz w:val="24"/>
        </w:rPr>
        <w:tab/>
      </w:r>
      <w:r w:rsidRPr="00407A2B">
        <w:rPr>
          <w:rFonts w:ascii="Arial" w:hAnsi="Arial" w:cs="Arial"/>
          <w:color w:val="000000" w:themeColor="text1"/>
          <w:sz w:val="24"/>
        </w:rPr>
        <w:tab/>
      </w:r>
    </w:p>
    <w:p w:rsidR="005B60A9" w:rsidRPr="00407A2B" w:rsidRDefault="005B60A9" w:rsidP="005B60A9">
      <w:pPr>
        <w:spacing w:before="0" w:beforeAutospacing="0" w:after="0" w:afterAutospacing="0"/>
        <w:rPr>
          <w:rFonts w:ascii="Arial" w:hAnsi="Arial" w:cs="Arial"/>
          <w:color w:val="000000" w:themeColor="text1"/>
          <w:sz w:val="24"/>
        </w:rPr>
      </w:pPr>
    </w:p>
    <w:p w:rsidR="005B60A9" w:rsidRPr="00407A2B" w:rsidRDefault="005B60A9" w:rsidP="005B60A9">
      <w:pPr>
        <w:spacing w:before="0" w:beforeAutospacing="0" w:after="0" w:afterAutospacing="0"/>
        <w:rPr>
          <w:rFonts w:ascii="Arial" w:hAnsi="Arial" w:cs="Arial"/>
          <w:color w:val="000000" w:themeColor="text1"/>
          <w:sz w:val="24"/>
        </w:rPr>
      </w:pPr>
    </w:p>
    <w:p w:rsidR="00725779" w:rsidRPr="00407A2B" w:rsidRDefault="00725779" w:rsidP="005B60A9">
      <w:pPr>
        <w:spacing w:before="0" w:beforeAutospacing="0" w:after="0" w:afterAutospacing="0"/>
        <w:rPr>
          <w:rFonts w:ascii="Arial" w:hAnsi="Arial" w:cs="Arial"/>
          <w:color w:val="000000" w:themeColor="text1"/>
          <w:sz w:val="24"/>
        </w:rPr>
      </w:pPr>
    </w:p>
    <w:p w:rsidR="004D117D" w:rsidRDefault="00437A73" w:rsidP="005B60A9">
      <w:pPr>
        <w:spacing w:before="0" w:beforeAutospacing="0" w:after="0" w:afterAutospacing="0"/>
        <w:rPr>
          <w:rFonts w:ascii="Arial" w:hAnsi="Arial" w:cs="Arial"/>
          <w:color w:val="000000" w:themeColor="text1"/>
          <w:sz w:val="24"/>
        </w:rPr>
      </w:pPr>
      <w:r w:rsidRPr="00407A2B">
        <w:rPr>
          <w:rFonts w:ascii="Arial" w:hAnsi="Arial" w:cs="Arial"/>
          <w:color w:val="000000" w:themeColor="text1"/>
          <w:sz w:val="24"/>
        </w:rPr>
        <w:t>Director de Vigilancia Fiscal</w:t>
      </w:r>
      <w:r w:rsidRPr="00407A2B">
        <w:rPr>
          <w:rFonts w:ascii="Arial" w:hAnsi="Arial" w:cs="Arial"/>
          <w:color w:val="000000" w:themeColor="text1"/>
          <w:sz w:val="24"/>
        </w:rPr>
        <w:tab/>
      </w:r>
      <w:r w:rsidRPr="00407A2B">
        <w:rPr>
          <w:rFonts w:ascii="Arial" w:hAnsi="Arial" w:cs="Arial"/>
          <w:color w:val="000000" w:themeColor="text1"/>
          <w:sz w:val="24"/>
        </w:rPr>
        <w:tab/>
      </w:r>
      <w:r w:rsidR="00F523D7">
        <w:rPr>
          <w:rFonts w:ascii="Arial" w:hAnsi="Arial" w:cs="Arial"/>
          <w:color w:val="000000" w:themeColor="text1"/>
          <w:sz w:val="24"/>
        </w:rPr>
        <w:t>Diego Hernán Pinzón Guerra</w:t>
      </w:r>
    </w:p>
    <w:p w:rsidR="00A779B1" w:rsidRPr="00407A2B" w:rsidRDefault="00A779B1" w:rsidP="005B60A9">
      <w:pPr>
        <w:spacing w:before="0" w:beforeAutospacing="0" w:after="0" w:afterAutospacing="0"/>
        <w:rPr>
          <w:rFonts w:ascii="Arial" w:hAnsi="Arial" w:cs="Arial"/>
          <w:color w:val="000000" w:themeColor="text1"/>
          <w:sz w:val="24"/>
        </w:rPr>
      </w:pPr>
    </w:p>
    <w:p w:rsidR="004D117D" w:rsidRPr="00407A2B" w:rsidRDefault="004D117D" w:rsidP="005B60A9">
      <w:pPr>
        <w:spacing w:before="0" w:beforeAutospacing="0" w:after="0" w:afterAutospacing="0"/>
        <w:rPr>
          <w:rFonts w:ascii="Arial" w:hAnsi="Arial" w:cs="Arial"/>
          <w:color w:val="000000" w:themeColor="text1"/>
          <w:sz w:val="24"/>
        </w:rPr>
      </w:pPr>
    </w:p>
    <w:p w:rsidR="005B60A9" w:rsidRPr="00407A2B" w:rsidRDefault="00437A73" w:rsidP="005B60A9">
      <w:pPr>
        <w:spacing w:before="0" w:beforeAutospacing="0" w:after="0" w:afterAutospacing="0"/>
        <w:rPr>
          <w:rFonts w:ascii="Arial" w:hAnsi="Arial" w:cs="Arial"/>
          <w:color w:val="000000" w:themeColor="text1"/>
          <w:sz w:val="24"/>
        </w:rPr>
      </w:pPr>
      <w:r w:rsidRPr="00407A2B">
        <w:rPr>
          <w:rFonts w:ascii="Arial" w:hAnsi="Arial" w:cs="Arial"/>
          <w:color w:val="000000" w:themeColor="text1"/>
          <w:sz w:val="24"/>
        </w:rPr>
        <w:t>Supervisor</w:t>
      </w:r>
      <w:r w:rsidR="000139F4">
        <w:rPr>
          <w:rFonts w:ascii="Arial" w:hAnsi="Arial" w:cs="Arial"/>
          <w:color w:val="000000" w:themeColor="text1"/>
          <w:sz w:val="24"/>
        </w:rPr>
        <w:tab/>
      </w:r>
      <w:r w:rsidR="000139F4">
        <w:rPr>
          <w:rFonts w:ascii="Arial" w:hAnsi="Arial" w:cs="Arial"/>
          <w:color w:val="000000" w:themeColor="text1"/>
          <w:sz w:val="24"/>
        </w:rPr>
        <w:tab/>
      </w:r>
      <w:r w:rsidR="000139F4">
        <w:rPr>
          <w:rFonts w:ascii="Arial" w:hAnsi="Arial" w:cs="Arial"/>
          <w:color w:val="000000" w:themeColor="text1"/>
          <w:sz w:val="24"/>
        </w:rPr>
        <w:tab/>
      </w:r>
      <w:r w:rsidR="000139F4">
        <w:rPr>
          <w:rFonts w:ascii="Arial" w:hAnsi="Arial" w:cs="Arial"/>
          <w:color w:val="000000" w:themeColor="text1"/>
          <w:sz w:val="24"/>
        </w:rPr>
        <w:tab/>
      </w:r>
      <w:r w:rsidR="000139F4">
        <w:rPr>
          <w:rFonts w:ascii="Arial" w:hAnsi="Arial" w:cs="Arial"/>
          <w:color w:val="000000" w:themeColor="text1"/>
          <w:sz w:val="24"/>
        </w:rPr>
        <w:tab/>
      </w:r>
      <w:r w:rsidR="004D4E90">
        <w:rPr>
          <w:rFonts w:ascii="Arial" w:hAnsi="Arial" w:cs="Arial"/>
          <w:color w:val="000000" w:themeColor="text1"/>
          <w:sz w:val="24"/>
        </w:rPr>
        <w:t>Nilza Etelvina Bernal Lizcano</w:t>
      </w:r>
    </w:p>
    <w:p w:rsidR="00725779" w:rsidRPr="00407A2B" w:rsidRDefault="00725779" w:rsidP="005B60A9">
      <w:pPr>
        <w:spacing w:before="0" w:beforeAutospacing="0" w:after="0" w:afterAutospacing="0"/>
        <w:rPr>
          <w:rFonts w:ascii="Arial" w:hAnsi="Arial" w:cs="Arial"/>
          <w:color w:val="000000" w:themeColor="text1"/>
          <w:sz w:val="24"/>
        </w:rPr>
      </w:pPr>
    </w:p>
    <w:p w:rsidR="00A779B1" w:rsidRPr="00407A2B" w:rsidRDefault="00A779B1" w:rsidP="005B60A9">
      <w:pPr>
        <w:spacing w:before="0" w:beforeAutospacing="0" w:after="0" w:afterAutospacing="0"/>
        <w:rPr>
          <w:rFonts w:ascii="Arial" w:hAnsi="Arial" w:cs="Arial"/>
          <w:color w:val="000000" w:themeColor="text1"/>
          <w:sz w:val="24"/>
        </w:rPr>
      </w:pPr>
    </w:p>
    <w:p w:rsidR="005B60A9" w:rsidRPr="00407A2B" w:rsidRDefault="00437A73" w:rsidP="005B60A9">
      <w:pPr>
        <w:spacing w:before="0" w:beforeAutospacing="0" w:after="0" w:afterAutospacing="0"/>
        <w:rPr>
          <w:rFonts w:ascii="Arial" w:hAnsi="Arial" w:cs="Arial"/>
          <w:color w:val="000000" w:themeColor="text1"/>
          <w:sz w:val="24"/>
        </w:rPr>
      </w:pPr>
      <w:r w:rsidRPr="00407A2B">
        <w:rPr>
          <w:rFonts w:ascii="Arial" w:hAnsi="Arial" w:cs="Arial"/>
          <w:color w:val="000000" w:themeColor="text1"/>
          <w:sz w:val="24"/>
        </w:rPr>
        <w:t>Responsable de Auditoría</w:t>
      </w:r>
      <w:r w:rsidR="000139F4">
        <w:rPr>
          <w:rFonts w:ascii="Arial" w:hAnsi="Arial" w:cs="Arial"/>
          <w:color w:val="000000" w:themeColor="text1"/>
          <w:sz w:val="24"/>
        </w:rPr>
        <w:tab/>
      </w:r>
      <w:r w:rsidR="000139F4">
        <w:rPr>
          <w:rFonts w:ascii="Arial" w:hAnsi="Arial" w:cs="Arial"/>
          <w:color w:val="000000" w:themeColor="text1"/>
          <w:sz w:val="24"/>
        </w:rPr>
        <w:tab/>
      </w:r>
      <w:r w:rsidR="000139F4">
        <w:rPr>
          <w:rFonts w:ascii="Arial" w:hAnsi="Arial" w:cs="Arial"/>
          <w:color w:val="000000" w:themeColor="text1"/>
          <w:sz w:val="24"/>
        </w:rPr>
        <w:tab/>
      </w:r>
      <w:r w:rsidR="004D117D" w:rsidRPr="00407A2B">
        <w:rPr>
          <w:rFonts w:ascii="Arial" w:hAnsi="Arial" w:cs="Arial"/>
          <w:color w:val="000000" w:themeColor="text1"/>
          <w:sz w:val="24"/>
        </w:rPr>
        <w:t xml:space="preserve">Efraín Montejo </w:t>
      </w:r>
      <w:r w:rsidR="00061BE3" w:rsidRPr="00407A2B">
        <w:rPr>
          <w:rFonts w:ascii="Arial" w:hAnsi="Arial" w:cs="Arial"/>
          <w:color w:val="000000" w:themeColor="text1"/>
          <w:sz w:val="24"/>
        </w:rPr>
        <w:t>Ángel</w:t>
      </w:r>
    </w:p>
    <w:p w:rsidR="00725779" w:rsidRPr="00407A2B" w:rsidRDefault="00725779" w:rsidP="005B60A9">
      <w:pPr>
        <w:spacing w:before="0" w:beforeAutospacing="0" w:after="0" w:afterAutospacing="0"/>
        <w:rPr>
          <w:rFonts w:ascii="Arial" w:hAnsi="Arial" w:cs="Arial"/>
          <w:color w:val="000000" w:themeColor="text1"/>
          <w:sz w:val="24"/>
        </w:rPr>
      </w:pPr>
    </w:p>
    <w:p w:rsidR="004D117D" w:rsidRPr="00407A2B" w:rsidRDefault="004D117D" w:rsidP="005B60A9">
      <w:pPr>
        <w:spacing w:before="0" w:beforeAutospacing="0" w:after="0" w:afterAutospacing="0"/>
        <w:rPr>
          <w:rFonts w:ascii="Arial" w:hAnsi="Arial" w:cs="Arial"/>
          <w:color w:val="000000" w:themeColor="text1"/>
          <w:sz w:val="24"/>
        </w:rPr>
      </w:pPr>
    </w:p>
    <w:p w:rsidR="00437A73" w:rsidRPr="00407A2B" w:rsidRDefault="00F040FD" w:rsidP="005B60A9">
      <w:pPr>
        <w:spacing w:before="0" w:beforeAutospacing="0" w:after="0" w:afterAutospacing="0"/>
        <w:rPr>
          <w:rFonts w:ascii="Arial" w:hAnsi="Arial" w:cs="Arial"/>
          <w:color w:val="000000" w:themeColor="text1"/>
          <w:sz w:val="24"/>
        </w:rPr>
      </w:pPr>
      <w:r>
        <w:rPr>
          <w:rFonts w:ascii="Arial" w:hAnsi="Arial" w:cs="Arial"/>
          <w:color w:val="000000" w:themeColor="text1"/>
          <w:sz w:val="24"/>
        </w:rPr>
        <w:t>Auditores</w:t>
      </w:r>
      <w:r w:rsidR="00437A73" w:rsidRPr="00407A2B">
        <w:rPr>
          <w:rFonts w:ascii="Arial" w:hAnsi="Arial" w:cs="Arial"/>
          <w:color w:val="000000" w:themeColor="text1"/>
          <w:sz w:val="24"/>
        </w:rPr>
        <w:t xml:space="preserve"> </w:t>
      </w:r>
      <w:r>
        <w:rPr>
          <w:rFonts w:ascii="Arial" w:hAnsi="Arial" w:cs="Arial"/>
          <w:color w:val="000000" w:themeColor="text1"/>
          <w:sz w:val="24"/>
        </w:rPr>
        <w:t>Nivel Central</w:t>
      </w:r>
      <w:r w:rsidR="000139F4">
        <w:rPr>
          <w:rFonts w:ascii="Arial" w:hAnsi="Arial" w:cs="Arial"/>
          <w:color w:val="000000" w:themeColor="text1"/>
          <w:sz w:val="24"/>
        </w:rPr>
        <w:tab/>
      </w:r>
      <w:r w:rsidR="000139F4">
        <w:rPr>
          <w:rFonts w:ascii="Arial" w:hAnsi="Arial" w:cs="Arial"/>
          <w:color w:val="000000" w:themeColor="text1"/>
          <w:sz w:val="24"/>
        </w:rPr>
        <w:tab/>
      </w:r>
      <w:r w:rsidR="000139F4">
        <w:rPr>
          <w:rFonts w:ascii="Arial" w:hAnsi="Arial" w:cs="Arial"/>
          <w:color w:val="000000" w:themeColor="text1"/>
          <w:sz w:val="24"/>
        </w:rPr>
        <w:tab/>
      </w:r>
      <w:r w:rsidR="004D4E90">
        <w:rPr>
          <w:rFonts w:ascii="Arial" w:hAnsi="Arial" w:cs="Arial"/>
          <w:color w:val="000000" w:themeColor="text1"/>
          <w:sz w:val="24"/>
        </w:rPr>
        <w:t xml:space="preserve">Esperanza </w:t>
      </w:r>
      <w:r w:rsidR="005A1974">
        <w:rPr>
          <w:rFonts w:ascii="Arial" w:hAnsi="Arial" w:cs="Arial"/>
          <w:color w:val="000000" w:themeColor="text1"/>
          <w:sz w:val="24"/>
        </w:rPr>
        <w:t>Inés Torres</w:t>
      </w:r>
      <w:r w:rsidR="004D4E90">
        <w:rPr>
          <w:rFonts w:ascii="Arial" w:hAnsi="Arial" w:cs="Arial"/>
          <w:color w:val="000000" w:themeColor="text1"/>
          <w:sz w:val="24"/>
        </w:rPr>
        <w:t xml:space="preserve"> de Medina</w:t>
      </w:r>
    </w:p>
    <w:p w:rsidR="0026366C" w:rsidRDefault="004D4E90" w:rsidP="00704465">
      <w:pPr>
        <w:spacing w:before="0" w:beforeAutospacing="0" w:after="0" w:afterAutospacing="0"/>
        <w:ind w:left="3540" w:firstLine="708"/>
        <w:rPr>
          <w:rFonts w:ascii="Arial" w:hAnsi="Arial" w:cs="Arial"/>
          <w:color w:val="000000" w:themeColor="text1"/>
          <w:sz w:val="24"/>
        </w:rPr>
      </w:pPr>
      <w:r>
        <w:rPr>
          <w:rFonts w:ascii="Arial" w:hAnsi="Arial" w:cs="Arial"/>
          <w:color w:val="000000" w:themeColor="text1"/>
          <w:sz w:val="24"/>
        </w:rPr>
        <w:t>Juan José Toscano Martínez</w:t>
      </w:r>
    </w:p>
    <w:p w:rsidR="004D4E90" w:rsidRPr="00061BE3" w:rsidRDefault="004D4E90" w:rsidP="00D16F75">
      <w:pPr>
        <w:spacing w:before="0" w:beforeAutospacing="0" w:after="0" w:afterAutospacing="0"/>
        <w:ind w:left="4253"/>
        <w:rPr>
          <w:rFonts w:ascii="Arial" w:hAnsi="Arial" w:cs="Arial"/>
          <w:color w:val="000000" w:themeColor="text1"/>
          <w:sz w:val="24"/>
        </w:rPr>
      </w:pPr>
      <w:r w:rsidRPr="00061BE3">
        <w:rPr>
          <w:rFonts w:ascii="Arial" w:hAnsi="Arial"/>
          <w:sz w:val="24"/>
          <w:lang w:val="es-CO"/>
        </w:rPr>
        <w:t>Félix Enrique Puerto</w:t>
      </w:r>
      <w:r w:rsidR="00D16F75" w:rsidRPr="00061BE3">
        <w:rPr>
          <w:rFonts w:ascii="Arial" w:hAnsi="Arial" w:cs="Arial"/>
          <w:color w:val="000000" w:themeColor="text1"/>
          <w:sz w:val="24"/>
        </w:rPr>
        <w:t xml:space="preserve"> </w:t>
      </w:r>
      <w:r w:rsidR="005A1974" w:rsidRPr="00061BE3">
        <w:rPr>
          <w:rFonts w:ascii="Arial" w:hAnsi="Arial" w:cs="Arial"/>
          <w:color w:val="000000" w:themeColor="text1"/>
          <w:sz w:val="24"/>
        </w:rPr>
        <w:t>Hoyos</w:t>
      </w:r>
    </w:p>
    <w:p w:rsidR="004D117D" w:rsidRDefault="004D4E90" w:rsidP="00D16F75">
      <w:pPr>
        <w:spacing w:before="0" w:beforeAutospacing="0" w:after="0" w:afterAutospacing="0"/>
        <w:ind w:left="4253"/>
        <w:rPr>
          <w:rFonts w:ascii="Arial" w:hAnsi="Arial"/>
          <w:sz w:val="24"/>
          <w:lang w:val="es-CO"/>
        </w:rPr>
      </w:pPr>
      <w:r w:rsidRPr="00061BE3">
        <w:rPr>
          <w:rFonts w:ascii="Arial" w:hAnsi="Arial"/>
          <w:sz w:val="24"/>
          <w:lang w:val="es-CO"/>
        </w:rPr>
        <w:t>Germán Tovar</w:t>
      </w:r>
    </w:p>
    <w:p w:rsidR="00437A73" w:rsidRDefault="00437A73" w:rsidP="005B60A9">
      <w:pPr>
        <w:spacing w:before="0" w:beforeAutospacing="0" w:after="0" w:afterAutospacing="0"/>
        <w:rPr>
          <w:rFonts w:ascii="Arial" w:hAnsi="Arial" w:cs="Arial"/>
          <w:color w:val="000000" w:themeColor="text1"/>
          <w:sz w:val="24"/>
        </w:rPr>
      </w:pPr>
    </w:p>
    <w:p w:rsidR="00F040FD" w:rsidRDefault="00F040FD" w:rsidP="005B60A9">
      <w:pPr>
        <w:spacing w:before="0" w:beforeAutospacing="0" w:after="0" w:afterAutospacing="0"/>
        <w:rPr>
          <w:rFonts w:ascii="Arial" w:hAnsi="Arial" w:cs="Arial"/>
          <w:color w:val="000000" w:themeColor="text1"/>
          <w:sz w:val="24"/>
        </w:rPr>
      </w:pPr>
      <w:r>
        <w:rPr>
          <w:rFonts w:ascii="Arial" w:hAnsi="Arial" w:cs="Arial"/>
          <w:color w:val="000000" w:themeColor="text1"/>
          <w:sz w:val="24"/>
        </w:rPr>
        <w:t xml:space="preserve">Gerencia Boyacá                                   </w:t>
      </w:r>
    </w:p>
    <w:p w:rsidR="00052E74" w:rsidRDefault="00052E74" w:rsidP="005B60A9">
      <w:pPr>
        <w:spacing w:before="0" w:beforeAutospacing="0" w:after="0" w:afterAutospacing="0"/>
        <w:rPr>
          <w:rFonts w:ascii="Arial" w:hAnsi="Arial" w:cs="Arial"/>
          <w:color w:val="000000" w:themeColor="text1"/>
          <w:sz w:val="24"/>
        </w:rPr>
      </w:pPr>
    </w:p>
    <w:p w:rsidR="00F040FD" w:rsidRDefault="00F040FD" w:rsidP="005B60A9">
      <w:pPr>
        <w:spacing w:before="0" w:beforeAutospacing="0" w:after="0" w:afterAutospacing="0"/>
        <w:rPr>
          <w:rFonts w:ascii="Arial" w:hAnsi="Arial" w:cs="Arial"/>
          <w:color w:val="000000" w:themeColor="text1"/>
          <w:sz w:val="24"/>
        </w:rPr>
      </w:pPr>
      <w:r w:rsidRPr="00F040FD">
        <w:rPr>
          <w:rFonts w:ascii="Arial" w:hAnsi="Arial" w:cs="Arial"/>
          <w:color w:val="000000" w:themeColor="text1"/>
          <w:sz w:val="24"/>
        </w:rPr>
        <w:t>Supervisor</w:t>
      </w:r>
      <w:r w:rsidR="000139F4">
        <w:rPr>
          <w:rFonts w:ascii="Arial" w:hAnsi="Arial" w:cs="Arial"/>
          <w:color w:val="000000" w:themeColor="text1"/>
          <w:sz w:val="24"/>
        </w:rPr>
        <w:tab/>
      </w:r>
      <w:r w:rsidR="000139F4">
        <w:rPr>
          <w:rFonts w:ascii="Arial" w:hAnsi="Arial" w:cs="Arial"/>
          <w:color w:val="000000" w:themeColor="text1"/>
          <w:sz w:val="24"/>
        </w:rPr>
        <w:tab/>
      </w:r>
      <w:r w:rsidR="000139F4">
        <w:rPr>
          <w:rFonts w:ascii="Arial" w:hAnsi="Arial" w:cs="Arial"/>
          <w:color w:val="000000" w:themeColor="text1"/>
          <w:sz w:val="24"/>
        </w:rPr>
        <w:tab/>
      </w:r>
      <w:r w:rsidR="000139F4">
        <w:rPr>
          <w:rFonts w:ascii="Arial" w:hAnsi="Arial" w:cs="Arial"/>
          <w:color w:val="000000" w:themeColor="text1"/>
          <w:sz w:val="24"/>
        </w:rPr>
        <w:tab/>
      </w:r>
      <w:r w:rsidR="000139F4">
        <w:rPr>
          <w:rFonts w:ascii="Arial" w:hAnsi="Arial" w:cs="Arial"/>
          <w:color w:val="000000" w:themeColor="text1"/>
          <w:sz w:val="24"/>
        </w:rPr>
        <w:tab/>
      </w:r>
      <w:r>
        <w:rPr>
          <w:rFonts w:ascii="Arial" w:hAnsi="Arial" w:cs="Arial"/>
          <w:color w:val="000000" w:themeColor="text1"/>
          <w:sz w:val="24"/>
        </w:rPr>
        <w:t>Carlos A. Trigos Vega</w:t>
      </w:r>
    </w:p>
    <w:p w:rsidR="00F040FD" w:rsidRDefault="00F040FD" w:rsidP="005B60A9">
      <w:pPr>
        <w:spacing w:before="0" w:beforeAutospacing="0" w:after="0" w:afterAutospacing="0"/>
        <w:rPr>
          <w:rFonts w:ascii="Arial" w:hAnsi="Arial" w:cs="Arial"/>
          <w:color w:val="000000" w:themeColor="text1"/>
          <w:sz w:val="24"/>
        </w:rPr>
      </w:pPr>
      <w:r>
        <w:rPr>
          <w:rFonts w:ascii="Arial" w:hAnsi="Arial" w:cs="Arial"/>
          <w:color w:val="000000" w:themeColor="text1"/>
          <w:sz w:val="24"/>
        </w:rPr>
        <w:t>Auditores</w:t>
      </w:r>
      <w:r w:rsidR="000139F4">
        <w:rPr>
          <w:rFonts w:ascii="Arial" w:hAnsi="Arial" w:cs="Arial"/>
          <w:color w:val="000000" w:themeColor="text1"/>
          <w:sz w:val="24"/>
        </w:rPr>
        <w:tab/>
      </w:r>
      <w:r w:rsidR="000139F4">
        <w:rPr>
          <w:rFonts w:ascii="Arial" w:hAnsi="Arial" w:cs="Arial"/>
          <w:color w:val="000000" w:themeColor="text1"/>
          <w:sz w:val="24"/>
        </w:rPr>
        <w:tab/>
      </w:r>
      <w:r w:rsidR="000139F4">
        <w:rPr>
          <w:rFonts w:ascii="Arial" w:hAnsi="Arial" w:cs="Arial"/>
          <w:color w:val="000000" w:themeColor="text1"/>
          <w:sz w:val="24"/>
        </w:rPr>
        <w:tab/>
      </w:r>
      <w:r w:rsidR="000139F4">
        <w:rPr>
          <w:rFonts w:ascii="Arial" w:hAnsi="Arial" w:cs="Arial"/>
          <w:color w:val="000000" w:themeColor="text1"/>
          <w:sz w:val="24"/>
        </w:rPr>
        <w:tab/>
      </w:r>
      <w:r w:rsidR="000139F4">
        <w:rPr>
          <w:rFonts w:ascii="Arial" w:hAnsi="Arial" w:cs="Arial"/>
          <w:color w:val="000000" w:themeColor="text1"/>
          <w:sz w:val="24"/>
        </w:rPr>
        <w:tab/>
      </w:r>
      <w:r>
        <w:rPr>
          <w:rFonts w:ascii="Arial" w:hAnsi="Arial" w:cs="Arial"/>
          <w:color w:val="000000" w:themeColor="text1"/>
          <w:sz w:val="24"/>
        </w:rPr>
        <w:t xml:space="preserve">Jaime Arias Mora </w:t>
      </w:r>
    </w:p>
    <w:p w:rsidR="00F040FD" w:rsidRDefault="000139F4" w:rsidP="005B60A9">
      <w:pPr>
        <w:spacing w:before="0" w:beforeAutospacing="0" w:after="0" w:afterAutospacing="0"/>
        <w:rPr>
          <w:rFonts w:ascii="Arial" w:hAnsi="Arial" w:cs="Arial"/>
          <w:color w:val="000000" w:themeColor="text1"/>
          <w:sz w:val="24"/>
        </w:rPr>
      </w:pP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sidR="00F040FD">
        <w:rPr>
          <w:rFonts w:ascii="Arial" w:hAnsi="Arial" w:cs="Arial"/>
          <w:color w:val="000000" w:themeColor="text1"/>
          <w:sz w:val="24"/>
        </w:rPr>
        <w:t>Raúl Antonio Peña Medrano</w:t>
      </w:r>
    </w:p>
    <w:p w:rsidR="00F040FD" w:rsidRDefault="000139F4" w:rsidP="005B60A9">
      <w:pPr>
        <w:spacing w:before="0" w:beforeAutospacing="0" w:after="0" w:afterAutospacing="0"/>
        <w:rPr>
          <w:rFonts w:ascii="Arial" w:hAnsi="Arial" w:cs="Arial"/>
          <w:color w:val="000000" w:themeColor="text1"/>
          <w:sz w:val="24"/>
        </w:rPr>
      </w:pP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sidR="00F040FD">
        <w:rPr>
          <w:rFonts w:ascii="Arial" w:hAnsi="Arial" w:cs="Arial"/>
          <w:color w:val="000000" w:themeColor="text1"/>
          <w:sz w:val="24"/>
        </w:rPr>
        <w:t>José Darío Guiza Acevedo</w:t>
      </w:r>
    </w:p>
    <w:p w:rsidR="00F040FD" w:rsidRPr="00407A2B" w:rsidRDefault="00F040FD" w:rsidP="00052E74">
      <w:pPr>
        <w:spacing w:before="0" w:beforeAutospacing="0" w:after="0" w:afterAutospacing="0"/>
        <w:rPr>
          <w:rFonts w:ascii="Arial" w:hAnsi="Arial" w:cs="Arial"/>
          <w:color w:val="000000" w:themeColor="text1"/>
          <w:sz w:val="24"/>
        </w:rPr>
      </w:pPr>
      <w:r>
        <w:rPr>
          <w:rFonts w:ascii="Arial" w:hAnsi="Arial" w:cs="Arial"/>
          <w:color w:val="000000" w:themeColor="text1"/>
          <w:sz w:val="24"/>
        </w:rPr>
        <w:t xml:space="preserve">                                                   </w:t>
      </w:r>
    </w:p>
    <w:p w:rsidR="00411828" w:rsidRDefault="00052E74" w:rsidP="005B60A9">
      <w:pPr>
        <w:spacing w:before="0" w:beforeAutospacing="0" w:after="0" w:afterAutospacing="0"/>
        <w:rPr>
          <w:rFonts w:ascii="Arial" w:eastAsia="Calibri" w:hAnsi="Arial" w:cs="Arial"/>
          <w:color w:val="000000" w:themeColor="text1"/>
          <w:sz w:val="24"/>
          <w:lang w:val="es-CO" w:eastAsia="en-US"/>
        </w:rPr>
      </w:pPr>
      <w:r>
        <w:rPr>
          <w:rFonts w:ascii="Arial" w:eastAsia="Calibri" w:hAnsi="Arial" w:cs="Arial"/>
          <w:color w:val="000000" w:themeColor="text1"/>
          <w:sz w:val="24"/>
          <w:lang w:val="es-CO" w:eastAsia="en-US"/>
        </w:rPr>
        <w:t xml:space="preserve">Gerencia Tolima     </w:t>
      </w:r>
    </w:p>
    <w:p w:rsidR="00411828" w:rsidRDefault="00411828" w:rsidP="005B60A9">
      <w:pPr>
        <w:spacing w:before="0" w:beforeAutospacing="0" w:after="0" w:afterAutospacing="0"/>
        <w:rPr>
          <w:rFonts w:ascii="Arial" w:eastAsia="Calibri" w:hAnsi="Arial" w:cs="Arial"/>
          <w:color w:val="000000" w:themeColor="text1"/>
          <w:sz w:val="24"/>
          <w:lang w:val="es-CO" w:eastAsia="en-US"/>
        </w:rPr>
      </w:pPr>
    </w:p>
    <w:p w:rsidR="00411828" w:rsidRDefault="00411828" w:rsidP="005B60A9">
      <w:pPr>
        <w:spacing w:before="0" w:beforeAutospacing="0" w:after="0" w:afterAutospacing="0"/>
        <w:rPr>
          <w:rFonts w:ascii="Arial" w:eastAsia="Calibri" w:hAnsi="Arial" w:cs="Arial"/>
          <w:color w:val="000000" w:themeColor="text1"/>
          <w:sz w:val="24"/>
          <w:lang w:val="es-CO" w:eastAsia="en-US"/>
        </w:rPr>
      </w:pPr>
      <w:r>
        <w:rPr>
          <w:rFonts w:ascii="Arial" w:eastAsia="Calibri" w:hAnsi="Arial" w:cs="Arial"/>
          <w:color w:val="000000" w:themeColor="text1"/>
          <w:sz w:val="24"/>
          <w:lang w:val="es-CO" w:eastAsia="en-US"/>
        </w:rPr>
        <w:t>Supervisor</w:t>
      </w:r>
      <w:r w:rsidR="000139F4">
        <w:rPr>
          <w:rFonts w:ascii="Arial" w:eastAsia="Calibri" w:hAnsi="Arial" w:cs="Arial"/>
          <w:color w:val="000000" w:themeColor="text1"/>
          <w:sz w:val="24"/>
          <w:lang w:val="es-CO" w:eastAsia="en-US"/>
        </w:rPr>
        <w:tab/>
      </w:r>
      <w:r w:rsidR="000139F4">
        <w:rPr>
          <w:rFonts w:ascii="Arial" w:eastAsia="Calibri" w:hAnsi="Arial" w:cs="Arial"/>
          <w:color w:val="000000" w:themeColor="text1"/>
          <w:sz w:val="24"/>
          <w:lang w:val="es-CO" w:eastAsia="en-US"/>
        </w:rPr>
        <w:tab/>
      </w:r>
      <w:r w:rsidR="000139F4">
        <w:rPr>
          <w:rFonts w:ascii="Arial" w:eastAsia="Calibri" w:hAnsi="Arial" w:cs="Arial"/>
          <w:color w:val="000000" w:themeColor="text1"/>
          <w:sz w:val="24"/>
          <w:lang w:val="es-CO" w:eastAsia="en-US"/>
        </w:rPr>
        <w:tab/>
      </w:r>
      <w:r w:rsidR="000139F4">
        <w:rPr>
          <w:rFonts w:ascii="Arial" w:eastAsia="Calibri" w:hAnsi="Arial" w:cs="Arial"/>
          <w:color w:val="000000" w:themeColor="text1"/>
          <w:sz w:val="24"/>
          <w:lang w:val="es-CO" w:eastAsia="en-US"/>
        </w:rPr>
        <w:tab/>
      </w:r>
      <w:r w:rsidR="000139F4">
        <w:rPr>
          <w:rFonts w:ascii="Arial" w:eastAsia="Calibri" w:hAnsi="Arial" w:cs="Arial"/>
          <w:color w:val="000000" w:themeColor="text1"/>
          <w:sz w:val="24"/>
          <w:lang w:val="es-CO" w:eastAsia="en-US"/>
        </w:rPr>
        <w:tab/>
      </w:r>
      <w:r>
        <w:rPr>
          <w:rFonts w:ascii="Arial" w:eastAsia="Calibri" w:hAnsi="Arial" w:cs="Arial"/>
          <w:color w:val="000000" w:themeColor="text1"/>
          <w:sz w:val="24"/>
          <w:lang w:val="es-CO" w:eastAsia="en-US"/>
        </w:rPr>
        <w:t>William Bernardo Parra Trujillo</w:t>
      </w:r>
    </w:p>
    <w:p w:rsidR="00411828" w:rsidRDefault="00411828" w:rsidP="005B60A9">
      <w:pPr>
        <w:spacing w:before="0" w:beforeAutospacing="0" w:after="0" w:afterAutospacing="0"/>
        <w:rPr>
          <w:rFonts w:ascii="Arial" w:eastAsia="Calibri" w:hAnsi="Arial" w:cs="Arial"/>
          <w:color w:val="000000" w:themeColor="text1"/>
          <w:sz w:val="24"/>
          <w:lang w:val="es-CO" w:eastAsia="en-US"/>
        </w:rPr>
      </w:pPr>
      <w:r>
        <w:rPr>
          <w:rFonts w:ascii="Arial" w:eastAsia="Calibri" w:hAnsi="Arial" w:cs="Arial"/>
          <w:color w:val="000000" w:themeColor="text1"/>
          <w:sz w:val="24"/>
          <w:lang w:val="es-CO" w:eastAsia="en-US"/>
        </w:rPr>
        <w:t>Auditores</w:t>
      </w:r>
      <w:r w:rsidR="000139F4">
        <w:rPr>
          <w:rFonts w:ascii="Arial" w:eastAsia="Calibri" w:hAnsi="Arial" w:cs="Arial"/>
          <w:color w:val="000000" w:themeColor="text1"/>
          <w:sz w:val="24"/>
          <w:lang w:val="es-CO" w:eastAsia="en-US"/>
        </w:rPr>
        <w:tab/>
      </w:r>
      <w:r w:rsidR="000139F4">
        <w:rPr>
          <w:rFonts w:ascii="Arial" w:eastAsia="Calibri" w:hAnsi="Arial" w:cs="Arial"/>
          <w:color w:val="000000" w:themeColor="text1"/>
          <w:sz w:val="24"/>
          <w:lang w:val="es-CO" w:eastAsia="en-US"/>
        </w:rPr>
        <w:tab/>
      </w:r>
      <w:r w:rsidR="000139F4">
        <w:rPr>
          <w:rFonts w:ascii="Arial" w:eastAsia="Calibri" w:hAnsi="Arial" w:cs="Arial"/>
          <w:color w:val="000000" w:themeColor="text1"/>
          <w:sz w:val="24"/>
          <w:lang w:val="es-CO" w:eastAsia="en-US"/>
        </w:rPr>
        <w:tab/>
      </w:r>
      <w:r w:rsidR="000139F4">
        <w:rPr>
          <w:rFonts w:ascii="Arial" w:eastAsia="Calibri" w:hAnsi="Arial" w:cs="Arial"/>
          <w:color w:val="000000" w:themeColor="text1"/>
          <w:sz w:val="24"/>
          <w:lang w:val="es-CO" w:eastAsia="en-US"/>
        </w:rPr>
        <w:tab/>
      </w:r>
      <w:r w:rsidR="000139F4">
        <w:rPr>
          <w:rFonts w:ascii="Arial" w:eastAsia="Calibri" w:hAnsi="Arial" w:cs="Arial"/>
          <w:color w:val="000000" w:themeColor="text1"/>
          <w:sz w:val="24"/>
          <w:lang w:val="es-CO" w:eastAsia="en-US"/>
        </w:rPr>
        <w:tab/>
      </w:r>
      <w:r>
        <w:rPr>
          <w:rFonts w:ascii="Arial" w:eastAsia="Calibri" w:hAnsi="Arial" w:cs="Arial"/>
          <w:color w:val="000000" w:themeColor="text1"/>
          <w:sz w:val="24"/>
          <w:lang w:val="es-CO" w:eastAsia="en-US"/>
        </w:rPr>
        <w:t>Leovigildo Latorre Muñoz</w:t>
      </w:r>
    </w:p>
    <w:p w:rsidR="00411828" w:rsidRDefault="000139F4" w:rsidP="005B60A9">
      <w:pPr>
        <w:spacing w:before="0" w:beforeAutospacing="0" w:after="0" w:afterAutospacing="0"/>
        <w:rPr>
          <w:rFonts w:ascii="Arial" w:eastAsia="Calibri" w:hAnsi="Arial" w:cs="Arial"/>
          <w:color w:val="000000" w:themeColor="text1"/>
          <w:sz w:val="24"/>
          <w:lang w:val="es-CO" w:eastAsia="en-US"/>
        </w:rPr>
      </w:pPr>
      <w:r>
        <w:rPr>
          <w:rFonts w:ascii="Arial" w:eastAsia="Calibri" w:hAnsi="Arial" w:cs="Arial"/>
          <w:color w:val="000000" w:themeColor="text1"/>
          <w:sz w:val="24"/>
          <w:lang w:val="es-CO" w:eastAsia="en-US"/>
        </w:rPr>
        <w:tab/>
      </w:r>
      <w:r>
        <w:rPr>
          <w:rFonts w:ascii="Arial" w:eastAsia="Calibri" w:hAnsi="Arial" w:cs="Arial"/>
          <w:color w:val="000000" w:themeColor="text1"/>
          <w:sz w:val="24"/>
          <w:lang w:val="es-CO" w:eastAsia="en-US"/>
        </w:rPr>
        <w:tab/>
      </w:r>
      <w:r>
        <w:rPr>
          <w:rFonts w:ascii="Arial" w:eastAsia="Calibri" w:hAnsi="Arial" w:cs="Arial"/>
          <w:color w:val="000000" w:themeColor="text1"/>
          <w:sz w:val="24"/>
          <w:lang w:val="es-CO" w:eastAsia="en-US"/>
        </w:rPr>
        <w:tab/>
      </w:r>
      <w:r>
        <w:rPr>
          <w:rFonts w:ascii="Arial" w:eastAsia="Calibri" w:hAnsi="Arial" w:cs="Arial"/>
          <w:color w:val="000000" w:themeColor="text1"/>
          <w:sz w:val="24"/>
          <w:lang w:val="es-CO" w:eastAsia="en-US"/>
        </w:rPr>
        <w:tab/>
      </w:r>
      <w:r>
        <w:rPr>
          <w:rFonts w:ascii="Arial" w:eastAsia="Calibri" w:hAnsi="Arial" w:cs="Arial"/>
          <w:color w:val="000000" w:themeColor="text1"/>
          <w:sz w:val="24"/>
          <w:lang w:val="es-CO" w:eastAsia="en-US"/>
        </w:rPr>
        <w:tab/>
      </w:r>
      <w:r>
        <w:rPr>
          <w:rFonts w:ascii="Arial" w:eastAsia="Calibri" w:hAnsi="Arial" w:cs="Arial"/>
          <w:color w:val="000000" w:themeColor="text1"/>
          <w:sz w:val="24"/>
          <w:lang w:val="es-CO" w:eastAsia="en-US"/>
        </w:rPr>
        <w:tab/>
      </w:r>
      <w:r w:rsidR="00411828">
        <w:rPr>
          <w:rFonts w:ascii="Arial" w:eastAsia="Calibri" w:hAnsi="Arial" w:cs="Arial"/>
          <w:color w:val="000000" w:themeColor="text1"/>
          <w:sz w:val="24"/>
          <w:lang w:val="es-CO" w:eastAsia="en-US"/>
        </w:rPr>
        <w:t>Sonia Barrero Gutiérrez</w:t>
      </w:r>
    </w:p>
    <w:p w:rsidR="00411828" w:rsidRDefault="000139F4" w:rsidP="005B60A9">
      <w:pPr>
        <w:spacing w:before="0" w:beforeAutospacing="0" w:after="0" w:afterAutospacing="0"/>
        <w:rPr>
          <w:rFonts w:ascii="Arial" w:eastAsia="Calibri" w:hAnsi="Arial" w:cs="Arial"/>
          <w:color w:val="000000" w:themeColor="text1"/>
          <w:sz w:val="24"/>
          <w:lang w:val="es-CO" w:eastAsia="en-US"/>
        </w:rPr>
      </w:pPr>
      <w:r>
        <w:rPr>
          <w:rFonts w:ascii="Arial" w:eastAsia="Calibri" w:hAnsi="Arial" w:cs="Arial"/>
          <w:color w:val="000000" w:themeColor="text1"/>
          <w:sz w:val="24"/>
          <w:lang w:val="es-CO" w:eastAsia="en-US"/>
        </w:rPr>
        <w:tab/>
      </w:r>
      <w:r>
        <w:rPr>
          <w:rFonts w:ascii="Arial" w:eastAsia="Calibri" w:hAnsi="Arial" w:cs="Arial"/>
          <w:color w:val="000000" w:themeColor="text1"/>
          <w:sz w:val="24"/>
          <w:lang w:val="es-CO" w:eastAsia="en-US"/>
        </w:rPr>
        <w:tab/>
      </w:r>
      <w:r>
        <w:rPr>
          <w:rFonts w:ascii="Arial" w:eastAsia="Calibri" w:hAnsi="Arial" w:cs="Arial"/>
          <w:color w:val="000000" w:themeColor="text1"/>
          <w:sz w:val="24"/>
          <w:lang w:val="es-CO" w:eastAsia="en-US"/>
        </w:rPr>
        <w:tab/>
      </w:r>
      <w:r>
        <w:rPr>
          <w:rFonts w:ascii="Arial" w:eastAsia="Calibri" w:hAnsi="Arial" w:cs="Arial"/>
          <w:color w:val="000000" w:themeColor="text1"/>
          <w:sz w:val="24"/>
          <w:lang w:val="es-CO" w:eastAsia="en-US"/>
        </w:rPr>
        <w:tab/>
      </w:r>
      <w:r>
        <w:rPr>
          <w:rFonts w:ascii="Arial" w:eastAsia="Calibri" w:hAnsi="Arial" w:cs="Arial"/>
          <w:color w:val="000000" w:themeColor="text1"/>
          <w:sz w:val="24"/>
          <w:lang w:val="es-CO" w:eastAsia="en-US"/>
        </w:rPr>
        <w:tab/>
      </w:r>
      <w:r>
        <w:rPr>
          <w:rFonts w:ascii="Arial" w:eastAsia="Calibri" w:hAnsi="Arial" w:cs="Arial"/>
          <w:color w:val="000000" w:themeColor="text1"/>
          <w:sz w:val="24"/>
          <w:lang w:val="es-CO" w:eastAsia="en-US"/>
        </w:rPr>
        <w:tab/>
      </w:r>
      <w:r w:rsidR="00411828">
        <w:rPr>
          <w:rFonts w:ascii="Arial" w:eastAsia="Calibri" w:hAnsi="Arial" w:cs="Arial"/>
          <w:color w:val="000000" w:themeColor="text1"/>
          <w:sz w:val="24"/>
          <w:lang w:val="es-CO" w:eastAsia="en-US"/>
        </w:rPr>
        <w:t>Clara Elvira Clavijo Sierra</w:t>
      </w:r>
    </w:p>
    <w:p w:rsidR="00411828" w:rsidRDefault="00411828" w:rsidP="005B60A9">
      <w:pPr>
        <w:spacing w:before="0" w:beforeAutospacing="0" w:after="0" w:afterAutospacing="0"/>
        <w:rPr>
          <w:rFonts w:ascii="Arial" w:eastAsia="Calibri" w:hAnsi="Arial" w:cs="Arial"/>
          <w:color w:val="000000" w:themeColor="text1"/>
          <w:sz w:val="24"/>
          <w:lang w:val="es-CO" w:eastAsia="en-US"/>
        </w:rPr>
      </w:pPr>
      <w:r>
        <w:rPr>
          <w:rFonts w:ascii="Arial" w:eastAsia="Calibri" w:hAnsi="Arial" w:cs="Arial"/>
          <w:color w:val="000000" w:themeColor="text1"/>
          <w:sz w:val="24"/>
          <w:lang w:val="es-CO" w:eastAsia="en-US"/>
        </w:rPr>
        <w:t xml:space="preserve"> </w:t>
      </w:r>
      <w:r w:rsidR="000139F4">
        <w:rPr>
          <w:rFonts w:ascii="Arial" w:eastAsia="Calibri" w:hAnsi="Arial" w:cs="Arial"/>
          <w:color w:val="000000" w:themeColor="text1"/>
          <w:sz w:val="24"/>
          <w:lang w:val="es-CO" w:eastAsia="en-US"/>
        </w:rPr>
        <w:tab/>
      </w:r>
      <w:r w:rsidR="000139F4">
        <w:rPr>
          <w:rFonts w:ascii="Arial" w:eastAsia="Calibri" w:hAnsi="Arial" w:cs="Arial"/>
          <w:color w:val="000000" w:themeColor="text1"/>
          <w:sz w:val="24"/>
          <w:lang w:val="es-CO" w:eastAsia="en-US"/>
        </w:rPr>
        <w:tab/>
      </w:r>
      <w:r w:rsidR="000139F4">
        <w:rPr>
          <w:rFonts w:ascii="Arial" w:eastAsia="Calibri" w:hAnsi="Arial" w:cs="Arial"/>
          <w:color w:val="000000" w:themeColor="text1"/>
          <w:sz w:val="24"/>
          <w:lang w:val="es-CO" w:eastAsia="en-US"/>
        </w:rPr>
        <w:tab/>
      </w:r>
      <w:r w:rsidR="000139F4">
        <w:rPr>
          <w:rFonts w:ascii="Arial" w:eastAsia="Calibri" w:hAnsi="Arial" w:cs="Arial"/>
          <w:color w:val="000000" w:themeColor="text1"/>
          <w:sz w:val="24"/>
          <w:lang w:val="es-CO" w:eastAsia="en-US"/>
        </w:rPr>
        <w:tab/>
      </w:r>
      <w:r w:rsidR="000139F4">
        <w:rPr>
          <w:rFonts w:ascii="Arial" w:eastAsia="Calibri" w:hAnsi="Arial" w:cs="Arial"/>
          <w:color w:val="000000" w:themeColor="text1"/>
          <w:sz w:val="24"/>
          <w:lang w:val="es-CO" w:eastAsia="en-US"/>
        </w:rPr>
        <w:tab/>
      </w:r>
      <w:r w:rsidR="000139F4">
        <w:rPr>
          <w:rFonts w:ascii="Arial" w:eastAsia="Calibri" w:hAnsi="Arial" w:cs="Arial"/>
          <w:color w:val="000000" w:themeColor="text1"/>
          <w:sz w:val="24"/>
          <w:lang w:val="es-CO" w:eastAsia="en-US"/>
        </w:rPr>
        <w:tab/>
      </w:r>
      <w:r>
        <w:rPr>
          <w:rFonts w:ascii="Arial" w:eastAsia="Calibri" w:hAnsi="Arial" w:cs="Arial"/>
          <w:color w:val="000000" w:themeColor="text1"/>
          <w:sz w:val="24"/>
          <w:lang w:val="es-CO" w:eastAsia="en-US"/>
        </w:rPr>
        <w:t xml:space="preserve">Alejandro </w:t>
      </w:r>
      <w:proofErr w:type="spellStart"/>
      <w:r>
        <w:rPr>
          <w:rFonts w:ascii="Arial" w:eastAsia="Calibri" w:hAnsi="Arial" w:cs="Arial"/>
          <w:color w:val="000000" w:themeColor="text1"/>
          <w:sz w:val="24"/>
          <w:lang w:val="es-CO" w:eastAsia="en-US"/>
        </w:rPr>
        <w:t>Aristizábal</w:t>
      </w:r>
      <w:proofErr w:type="spellEnd"/>
      <w:r>
        <w:rPr>
          <w:rFonts w:ascii="Arial" w:eastAsia="Calibri" w:hAnsi="Arial" w:cs="Arial"/>
          <w:color w:val="000000" w:themeColor="text1"/>
          <w:sz w:val="24"/>
          <w:lang w:val="es-CO" w:eastAsia="en-US"/>
        </w:rPr>
        <w:t xml:space="preserve"> Orozco</w:t>
      </w:r>
    </w:p>
    <w:p w:rsidR="000139F4" w:rsidRDefault="000139F4" w:rsidP="001462F3">
      <w:pPr>
        <w:spacing w:before="0" w:beforeAutospacing="0" w:after="0" w:afterAutospacing="0"/>
        <w:jc w:val="center"/>
        <w:rPr>
          <w:rFonts w:ascii="Arial" w:eastAsia="Calibri" w:hAnsi="Arial" w:cs="Arial"/>
          <w:color w:val="000000" w:themeColor="text1"/>
          <w:sz w:val="24"/>
          <w:lang w:val="es-CO" w:eastAsia="en-US"/>
        </w:rPr>
      </w:pPr>
    </w:p>
    <w:p w:rsidR="00704465" w:rsidRPr="00263FE5" w:rsidRDefault="001462F3" w:rsidP="001462F3">
      <w:pPr>
        <w:spacing w:before="0" w:beforeAutospacing="0" w:after="0" w:afterAutospacing="0"/>
        <w:jc w:val="center"/>
        <w:rPr>
          <w:rFonts w:ascii="Arial" w:eastAsia="Calibri" w:hAnsi="Arial" w:cs="Arial"/>
          <w:color w:val="000000" w:themeColor="text1"/>
          <w:sz w:val="24"/>
          <w:lang w:val="es-CO" w:eastAsia="en-US"/>
        </w:rPr>
      </w:pPr>
      <w:r>
        <w:rPr>
          <w:rFonts w:ascii="Arial" w:eastAsia="Calibri" w:hAnsi="Arial" w:cs="Arial"/>
          <w:color w:val="000000" w:themeColor="text1"/>
          <w:sz w:val="24"/>
          <w:lang w:val="es-CO" w:eastAsia="en-US"/>
        </w:rPr>
        <w:lastRenderedPageBreak/>
        <w:t>TABA DE CONTENIDO</w:t>
      </w:r>
    </w:p>
    <w:p w:rsidR="00704465" w:rsidRPr="00407A2B" w:rsidRDefault="00704465" w:rsidP="00A6551D">
      <w:pPr>
        <w:spacing w:before="0" w:beforeAutospacing="0" w:after="0" w:afterAutospacing="0"/>
        <w:jc w:val="right"/>
        <w:rPr>
          <w:rFonts w:ascii="Arial" w:hAnsi="Arial" w:cs="Arial"/>
          <w:color w:val="000000" w:themeColor="text1"/>
          <w:sz w:val="24"/>
        </w:rPr>
      </w:pPr>
    </w:p>
    <w:p w:rsidR="00704465" w:rsidRPr="00407A2B" w:rsidRDefault="00704465" w:rsidP="00A6551D">
      <w:pPr>
        <w:spacing w:before="0" w:beforeAutospacing="0" w:after="0" w:afterAutospacing="0"/>
        <w:jc w:val="right"/>
        <w:rPr>
          <w:rFonts w:ascii="Arial" w:hAnsi="Arial" w:cs="Arial"/>
          <w:color w:val="000000" w:themeColor="text1"/>
          <w:sz w:val="24"/>
        </w:rPr>
      </w:pPr>
    </w:p>
    <w:p w:rsidR="002702CE" w:rsidRDefault="002702CE" w:rsidP="00A6551D">
      <w:pPr>
        <w:spacing w:before="0" w:beforeAutospacing="0" w:after="0" w:afterAutospacing="0"/>
        <w:jc w:val="right"/>
        <w:rPr>
          <w:rFonts w:ascii="Arial" w:hAnsi="Arial" w:cs="Arial"/>
          <w:color w:val="000000" w:themeColor="text1"/>
          <w:sz w:val="24"/>
        </w:rPr>
      </w:pPr>
      <w:r w:rsidRPr="00407A2B">
        <w:rPr>
          <w:rFonts w:ascii="Arial" w:hAnsi="Arial" w:cs="Arial"/>
          <w:color w:val="000000" w:themeColor="text1"/>
          <w:sz w:val="24"/>
        </w:rPr>
        <w:t>Página</w:t>
      </w:r>
    </w:p>
    <w:p w:rsidR="0031673A" w:rsidRPr="00407A2B" w:rsidRDefault="0031673A" w:rsidP="00A6551D">
      <w:pPr>
        <w:spacing w:before="0" w:beforeAutospacing="0" w:after="0" w:afterAutospacing="0"/>
        <w:jc w:val="right"/>
        <w:rPr>
          <w:rFonts w:ascii="Arial" w:hAnsi="Arial" w:cs="Arial"/>
          <w:color w:val="000000" w:themeColor="text1"/>
          <w:sz w:val="24"/>
        </w:rPr>
      </w:pPr>
    </w:p>
    <w:p w:rsidR="009C6397" w:rsidRPr="00351A54" w:rsidRDefault="009C6397" w:rsidP="009C6397">
      <w:pPr>
        <w:numPr>
          <w:ilvl w:val="0"/>
          <w:numId w:val="5"/>
        </w:numPr>
        <w:spacing w:before="0" w:beforeAutospacing="0" w:after="0" w:afterAutospacing="0"/>
        <w:rPr>
          <w:rFonts w:ascii="Arial" w:hAnsi="Arial" w:cs="Arial"/>
          <w:color w:val="000000" w:themeColor="text1"/>
          <w:sz w:val="24"/>
        </w:rPr>
      </w:pPr>
      <w:r w:rsidRPr="00351A54">
        <w:rPr>
          <w:rFonts w:ascii="Arial" w:hAnsi="Arial" w:cs="Arial"/>
          <w:b/>
          <w:bCs/>
          <w:color w:val="000000" w:themeColor="text1"/>
          <w:sz w:val="24"/>
        </w:rPr>
        <w:t xml:space="preserve">DICTAMEN INTEGRAL </w:t>
      </w:r>
      <w:r w:rsidR="0031673A" w:rsidRPr="00351A54">
        <w:rPr>
          <w:rFonts w:ascii="Arial" w:hAnsi="Arial" w:cs="Arial"/>
          <w:b/>
          <w:bCs/>
          <w:color w:val="000000" w:themeColor="text1"/>
          <w:sz w:val="24"/>
        </w:rPr>
        <w:tab/>
      </w:r>
      <w:r w:rsidR="0031673A" w:rsidRPr="00351A54">
        <w:rPr>
          <w:rFonts w:ascii="Arial" w:hAnsi="Arial" w:cs="Arial"/>
          <w:b/>
          <w:bCs/>
          <w:color w:val="000000" w:themeColor="text1"/>
          <w:sz w:val="24"/>
        </w:rPr>
        <w:tab/>
      </w:r>
      <w:r w:rsidR="0031673A" w:rsidRPr="00351A54">
        <w:rPr>
          <w:rFonts w:ascii="Arial" w:hAnsi="Arial" w:cs="Arial"/>
          <w:b/>
          <w:bCs/>
          <w:color w:val="000000" w:themeColor="text1"/>
          <w:sz w:val="24"/>
        </w:rPr>
        <w:tab/>
      </w:r>
      <w:r w:rsidR="0031673A" w:rsidRPr="00351A54">
        <w:rPr>
          <w:rFonts w:ascii="Arial" w:hAnsi="Arial" w:cs="Arial"/>
          <w:b/>
          <w:bCs/>
          <w:color w:val="000000" w:themeColor="text1"/>
          <w:sz w:val="24"/>
        </w:rPr>
        <w:tab/>
      </w:r>
      <w:r w:rsidR="0031673A" w:rsidRPr="00351A54">
        <w:rPr>
          <w:rFonts w:ascii="Arial" w:hAnsi="Arial" w:cs="Arial"/>
          <w:b/>
          <w:bCs/>
          <w:color w:val="000000" w:themeColor="text1"/>
          <w:sz w:val="24"/>
        </w:rPr>
        <w:tab/>
      </w:r>
      <w:r w:rsidR="0031673A" w:rsidRPr="00351A54">
        <w:rPr>
          <w:rFonts w:ascii="Arial" w:hAnsi="Arial" w:cs="Arial"/>
          <w:b/>
          <w:bCs/>
          <w:color w:val="000000" w:themeColor="text1"/>
          <w:sz w:val="24"/>
        </w:rPr>
        <w:tab/>
      </w:r>
      <w:r w:rsidR="00BE0BC0">
        <w:rPr>
          <w:rFonts w:ascii="Arial" w:hAnsi="Arial" w:cs="Arial"/>
          <w:b/>
          <w:bCs/>
          <w:color w:val="000000" w:themeColor="text1"/>
          <w:sz w:val="24"/>
        </w:rPr>
        <w:tab/>
        <w:t>4</w:t>
      </w:r>
    </w:p>
    <w:p w:rsidR="00381E83" w:rsidRPr="00407A2B" w:rsidRDefault="00381E83" w:rsidP="00CD340C">
      <w:pPr>
        <w:numPr>
          <w:ilvl w:val="1"/>
          <w:numId w:val="9"/>
        </w:numPr>
        <w:spacing w:before="0" w:beforeAutospacing="0" w:after="0" w:afterAutospacing="0"/>
        <w:rPr>
          <w:rFonts w:ascii="Arial" w:hAnsi="Arial" w:cs="Arial"/>
          <w:color w:val="000000" w:themeColor="text1"/>
          <w:sz w:val="24"/>
        </w:rPr>
      </w:pPr>
      <w:r w:rsidRPr="00407A2B">
        <w:rPr>
          <w:rFonts w:ascii="Arial" w:hAnsi="Arial" w:cs="Arial"/>
          <w:color w:val="000000" w:themeColor="text1"/>
          <w:sz w:val="24"/>
        </w:rPr>
        <w:t xml:space="preserve">GESTIÓN Y RESULTADOS </w:t>
      </w:r>
      <w:r w:rsidR="00B414E9" w:rsidRPr="00407A2B">
        <w:rPr>
          <w:rFonts w:ascii="Arial" w:hAnsi="Arial" w:cs="Arial"/>
          <w:color w:val="000000" w:themeColor="text1"/>
          <w:sz w:val="24"/>
        </w:rPr>
        <w:tab/>
      </w:r>
      <w:r w:rsidR="00B414E9" w:rsidRPr="00407A2B">
        <w:rPr>
          <w:rFonts w:ascii="Arial" w:hAnsi="Arial" w:cs="Arial"/>
          <w:color w:val="000000" w:themeColor="text1"/>
          <w:sz w:val="24"/>
        </w:rPr>
        <w:tab/>
      </w:r>
      <w:r w:rsidR="00B414E9" w:rsidRPr="00407A2B">
        <w:rPr>
          <w:rFonts w:ascii="Arial" w:hAnsi="Arial" w:cs="Arial"/>
          <w:color w:val="000000" w:themeColor="text1"/>
          <w:sz w:val="24"/>
        </w:rPr>
        <w:tab/>
      </w:r>
      <w:r w:rsidR="00B414E9" w:rsidRPr="00407A2B">
        <w:rPr>
          <w:rFonts w:ascii="Arial" w:hAnsi="Arial" w:cs="Arial"/>
          <w:color w:val="000000" w:themeColor="text1"/>
          <w:sz w:val="24"/>
        </w:rPr>
        <w:tab/>
      </w:r>
      <w:r w:rsidR="00B414E9" w:rsidRPr="00407A2B">
        <w:rPr>
          <w:rFonts w:ascii="Arial" w:hAnsi="Arial" w:cs="Arial"/>
          <w:color w:val="000000" w:themeColor="text1"/>
          <w:sz w:val="24"/>
        </w:rPr>
        <w:tab/>
      </w:r>
      <w:r w:rsidR="00B414E9" w:rsidRPr="00407A2B">
        <w:rPr>
          <w:rFonts w:ascii="Arial" w:hAnsi="Arial" w:cs="Arial"/>
          <w:color w:val="000000" w:themeColor="text1"/>
          <w:sz w:val="24"/>
        </w:rPr>
        <w:tab/>
      </w:r>
      <w:r w:rsidR="001462F3">
        <w:rPr>
          <w:rFonts w:ascii="Arial" w:hAnsi="Arial" w:cs="Arial"/>
          <w:color w:val="000000" w:themeColor="text1"/>
          <w:sz w:val="24"/>
        </w:rPr>
        <w:t>6</w:t>
      </w:r>
    </w:p>
    <w:p w:rsidR="00381E83" w:rsidRPr="00407A2B" w:rsidRDefault="009C6397" w:rsidP="005B60A9">
      <w:pPr>
        <w:spacing w:before="0" w:beforeAutospacing="0" w:after="0" w:afterAutospacing="0"/>
        <w:rPr>
          <w:rFonts w:ascii="Arial" w:hAnsi="Arial" w:cs="Arial"/>
          <w:color w:val="000000" w:themeColor="text1"/>
          <w:sz w:val="24"/>
        </w:rPr>
      </w:pPr>
      <w:r w:rsidRPr="00407A2B">
        <w:rPr>
          <w:rFonts w:ascii="Arial" w:hAnsi="Arial" w:cs="Arial"/>
          <w:color w:val="000000" w:themeColor="text1"/>
          <w:sz w:val="24"/>
        </w:rPr>
        <w:t>1</w:t>
      </w:r>
      <w:r w:rsidR="009128ED" w:rsidRPr="00407A2B">
        <w:rPr>
          <w:rFonts w:ascii="Arial" w:hAnsi="Arial" w:cs="Arial"/>
          <w:color w:val="000000" w:themeColor="text1"/>
          <w:sz w:val="24"/>
        </w:rPr>
        <w:t xml:space="preserve">.1.1. Gestión </w:t>
      </w:r>
      <w:r w:rsidR="00B414E9" w:rsidRPr="00407A2B">
        <w:rPr>
          <w:rFonts w:ascii="Arial" w:hAnsi="Arial" w:cs="Arial"/>
          <w:color w:val="000000" w:themeColor="text1"/>
          <w:sz w:val="24"/>
        </w:rPr>
        <w:tab/>
      </w:r>
      <w:r w:rsidR="00B414E9" w:rsidRPr="00407A2B">
        <w:rPr>
          <w:rFonts w:ascii="Arial" w:hAnsi="Arial" w:cs="Arial"/>
          <w:color w:val="000000" w:themeColor="text1"/>
          <w:sz w:val="24"/>
        </w:rPr>
        <w:tab/>
      </w:r>
      <w:r w:rsidR="00B414E9" w:rsidRPr="00407A2B">
        <w:rPr>
          <w:rFonts w:ascii="Arial" w:hAnsi="Arial" w:cs="Arial"/>
          <w:color w:val="000000" w:themeColor="text1"/>
          <w:sz w:val="24"/>
        </w:rPr>
        <w:tab/>
      </w:r>
      <w:r w:rsidR="00B414E9" w:rsidRPr="00407A2B">
        <w:rPr>
          <w:rFonts w:ascii="Arial" w:hAnsi="Arial" w:cs="Arial"/>
          <w:color w:val="000000" w:themeColor="text1"/>
          <w:sz w:val="24"/>
        </w:rPr>
        <w:tab/>
      </w:r>
      <w:r w:rsidR="00B414E9" w:rsidRPr="00407A2B">
        <w:rPr>
          <w:rFonts w:ascii="Arial" w:hAnsi="Arial" w:cs="Arial"/>
          <w:color w:val="000000" w:themeColor="text1"/>
          <w:sz w:val="24"/>
        </w:rPr>
        <w:tab/>
      </w:r>
      <w:r w:rsidR="00B414E9" w:rsidRPr="00407A2B">
        <w:rPr>
          <w:rFonts w:ascii="Arial" w:hAnsi="Arial" w:cs="Arial"/>
          <w:color w:val="000000" w:themeColor="text1"/>
          <w:sz w:val="24"/>
        </w:rPr>
        <w:tab/>
      </w:r>
      <w:r w:rsidR="00B414E9" w:rsidRPr="00407A2B">
        <w:rPr>
          <w:rFonts w:ascii="Arial" w:hAnsi="Arial" w:cs="Arial"/>
          <w:color w:val="000000" w:themeColor="text1"/>
          <w:sz w:val="24"/>
        </w:rPr>
        <w:tab/>
      </w:r>
      <w:r w:rsidR="00B414E9" w:rsidRPr="00407A2B">
        <w:rPr>
          <w:rFonts w:ascii="Arial" w:hAnsi="Arial" w:cs="Arial"/>
          <w:color w:val="000000" w:themeColor="text1"/>
          <w:sz w:val="24"/>
        </w:rPr>
        <w:tab/>
      </w:r>
      <w:r w:rsidR="00B414E9" w:rsidRPr="00407A2B">
        <w:rPr>
          <w:rFonts w:ascii="Arial" w:hAnsi="Arial" w:cs="Arial"/>
          <w:color w:val="000000" w:themeColor="text1"/>
          <w:sz w:val="24"/>
        </w:rPr>
        <w:tab/>
        <w:t>6</w:t>
      </w:r>
    </w:p>
    <w:p w:rsidR="00381E83" w:rsidRPr="00407A2B" w:rsidRDefault="009C6397" w:rsidP="005B60A9">
      <w:pPr>
        <w:spacing w:before="0" w:beforeAutospacing="0" w:after="0" w:afterAutospacing="0"/>
        <w:rPr>
          <w:rFonts w:ascii="Arial" w:hAnsi="Arial" w:cs="Arial"/>
          <w:color w:val="000000" w:themeColor="text1"/>
          <w:sz w:val="24"/>
        </w:rPr>
      </w:pPr>
      <w:r w:rsidRPr="00407A2B">
        <w:rPr>
          <w:rFonts w:ascii="Arial" w:hAnsi="Arial" w:cs="Arial"/>
          <w:color w:val="000000" w:themeColor="text1"/>
          <w:sz w:val="24"/>
        </w:rPr>
        <w:t>1</w:t>
      </w:r>
      <w:r w:rsidR="00381E83" w:rsidRPr="00407A2B">
        <w:rPr>
          <w:rFonts w:ascii="Arial" w:hAnsi="Arial" w:cs="Arial"/>
          <w:color w:val="000000" w:themeColor="text1"/>
          <w:sz w:val="24"/>
        </w:rPr>
        <w:t xml:space="preserve">.1.2. </w:t>
      </w:r>
      <w:r w:rsidR="00812C3F" w:rsidRPr="00407A2B">
        <w:rPr>
          <w:rFonts w:ascii="Arial" w:hAnsi="Arial" w:cs="Arial"/>
          <w:color w:val="000000" w:themeColor="text1"/>
          <w:sz w:val="24"/>
        </w:rPr>
        <w:t>Resultados</w:t>
      </w:r>
      <w:r w:rsidR="00B414E9" w:rsidRPr="00407A2B">
        <w:rPr>
          <w:rFonts w:ascii="Arial" w:hAnsi="Arial" w:cs="Arial"/>
          <w:color w:val="000000" w:themeColor="text1"/>
          <w:sz w:val="24"/>
        </w:rPr>
        <w:tab/>
      </w:r>
      <w:r w:rsidR="00B414E9" w:rsidRPr="00407A2B">
        <w:rPr>
          <w:rFonts w:ascii="Arial" w:hAnsi="Arial" w:cs="Arial"/>
          <w:color w:val="000000" w:themeColor="text1"/>
          <w:sz w:val="24"/>
        </w:rPr>
        <w:tab/>
      </w:r>
      <w:r w:rsidR="00B414E9" w:rsidRPr="00407A2B">
        <w:rPr>
          <w:rFonts w:ascii="Arial" w:hAnsi="Arial" w:cs="Arial"/>
          <w:color w:val="000000" w:themeColor="text1"/>
          <w:sz w:val="24"/>
        </w:rPr>
        <w:tab/>
      </w:r>
      <w:r w:rsidR="00B414E9" w:rsidRPr="00407A2B">
        <w:rPr>
          <w:rFonts w:ascii="Arial" w:hAnsi="Arial" w:cs="Arial"/>
          <w:color w:val="000000" w:themeColor="text1"/>
          <w:sz w:val="24"/>
        </w:rPr>
        <w:tab/>
      </w:r>
      <w:r w:rsidR="00B414E9" w:rsidRPr="00407A2B">
        <w:rPr>
          <w:rFonts w:ascii="Arial" w:hAnsi="Arial" w:cs="Arial"/>
          <w:color w:val="000000" w:themeColor="text1"/>
          <w:sz w:val="24"/>
        </w:rPr>
        <w:tab/>
      </w:r>
      <w:r w:rsidR="00B414E9" w:rsidRPr="00407A2B">
        <w:rPr>
          <w:rFonts w:ascii="Arial" w:hAnsi="Arial" w:cs="Arial"/>
          <w:color w:val="000000" w:themeColor="text1"/>
          <w:sz w:val="24"/>
        </w:rPr>
        <w:tab/>
      </w:r>
      <w:r w:rsidR="00B414E9" w:rsidRPr="00407A2B">
        <w:rPr>
          <w:rFonts w:ascii="Arial" w:hAnsi="Arial" w:cs="Arial"/>
          <w:color w:val="000000" w:themeColor="text1"/>
          <w:sz w:val="24"/>
        </w:rPr>
        <w:tab/>
      </w:r>
      <w:r w:rsidR="00B414E9" w:rsidRPr="00407A2B">
        <w:rPr>
          <w:rFonts w:ascii="Arial" w:hAnsi="Arial" w:cs="Arial"/>
          <w:color w:val="000000" w:themeColor="text1"/>
          <w:sz w:val="24"/>
        </w:rPr>
        <w:tab/>
      </w:r>
      <w:r w:rsidR="00B414E9" w:rsidRPr="00407A2B">
        <w:rPr>
          <w:rFonts w:ascii="Arial" w:hAnsi="Arial" w:cs="Arial"/>
          <w:color w:val="000000" w:themeColor="text1"/>
          <w:sz w:val="24"/>
        </w:rPr>
        <w:tab/>
      </w:r>
      <w:r w:rsidR="0031673A">
        <w:rPr>
          <w:rFonts w:ascii="Arial" w:hAnsi="Arial" w:cs="Arial"/>
          <w:color w:val="000000" w:themeColor="text1"/>
          <w:sz w:val="24"/>
        </w:rPr>
        <w:t>6</w:t>
      </w:r>
    </w:p>
    <w:p w:rsidR="00B414E9" w:rsidRPr="00407A2B" w:rsidRDefault="009C6397" w:rsidP="00B414E9">
      <w:pPr>
        <w:pStyle w:val="Textoindependiente"/>
        <w:spacing w:before="0" w:beforeAutospacing="0" w:after="0" w:afterAutospacing="0"/>
        <w:rPr>
          <w:rFonts w:ascii="Arial" w:hAnsi="Arial" w:cs="Arial"/>
          <w:color w:val="000000" w:themeColor="text1"/>
          <w:sz w:val="24"/>
        </w:rPr>
      </w:pPr>
      <w:r w:rsidRPr="00407A2B">
        <w:rPr>
          <w:rFonts w:ascii="Arial" w:hAnsi="Arial" w:cs="Arial"/>
          <w:color w:val="000000" w:themeColor="text1"/>
          <w:sz w:val="24"/>
        </w:rPr>
        <w:t>1.1.3.</w:t>
      </w:r>
      <w:r w:rsidR="00B414E9" w:rsidRPr="00407A2B">
        <w:rPr>
          <w:rFonts w:ascii="Arial" w:hAnsi="Arial" w:cs="Arial"/>
          <w:color w:val="000000" w:themeColor="text1"/>
          <w:sz w:val="24"/>
        </w:rPr>
        <w:t xml:space="preserve"> Legalidad</w:t>
      </w:r>
      <w:r w:rsidR="00BE49CB" w:rsidRPr="00407A2B">
        <w:rPr>
          <w:rFonts w:ascii="Arial" w:hAnsi="Arial" w:cs="Arial"/>
          <w:color w:val="000000" w:themeColor="text1"/>
          <w:sz w:val="24"/>
        </w:rPr>
        <w:tab/>
      </w:r>
      <w:r w:rsidR="00BE49CB" w:rsidRPr="00407A2B">
        <w:rPr>
          <w:rFonts w:ascii="Arial" w:hAnsi="Arial" w:cs="Arial"/>
          <w:color w:val="000000" w:themeColor="text1"/>
          <w:sz w:val="24"/>
        </w:rPr>
        <w:tab/>
      </w:r>
      <w:r w:rsidR="00BE49CB" w:rsidRPr="00407A2B">
        <w:rPr>
          <w:rFonts w:ascii="Arial" w:hAnsi="Arial" w:cs="Arial"/>
          <w:color w:val="000000" w:themeColor="text1"/>
          <w:sz w:val="24"/>
        </w:rPr>
        <w:tab/>
      </w:r>
      <w:r w:rsidR="00BE49CB" w:rsidRPr="00407A2B">
        <w:rPr>
          <w:rFonts w:ascii="Arial" w:hAnsi="Arial" w:cs="Arial"/>
          <w:color w:val="000000" w:themeColor="text1"/>
          <w:sz w:val="24"/>
        </w:rPr>
        <w:tab/>
      </w:r>
      <w:r w:rsidR="00BE49CB" w:rsidRPr="00407A2B">
        <w:rPr>
          <w:rFonts w:ascii="Arial" w:hAnsi="Arial" w:cs="Arial"/>
          <w:color w:val="000000" w:themeColor="text1"/>
          <w:sz w:val="24"/>
        </w:rPr>
        <w:tab/>
      </w:r>
      <w:r w:rsidR="00BE49CB" w:rsidRPr="00407A2B">
        <w:rPr>
          <w:rFonts w:ascii="Arial" w:hAnsi="Arial" w:cs="Arial"/>
          <w:color w:val="000000" w:themeColor="text1"/>
          <w:sz w:val="24"/>
        </w:rPr>
        <w:tab/>
      </w:r>
      <w:r w:rsidR="00BE49CB" w:rsidRPr="00407A2B">
        <w:rPr>
          <w:rFonts w:ascii="Arial" w:hAnsi="Arial" w:cs="Arial"/>
          <w:color w:val="000000" w:themeColor="text1"/>
          <w:sz w:val="24"/>
        </w:rPr>
        <w:tab/>
      </w:r>
      <w:r w:rsidR="00BE49CB" w:rsidRPr="00407A2B">
        <w:rPr>
          <w:rFonts w:ascii="Arial" w:hAnsi="Arial" w:cs="Arial"/>
          <w:color w:val="000000" w:themeColor="text1"/>
          <w:sz w:val="24"/>
        </w:rPr>
        <w:tab/>
      </w:r>
      <w:r w:rsidR="00BE49CB" w:rsidRPr="00407A2B">
        <w:rPr>
          <w:rFonts w:ascii="Arial" w:hAnsi="Arial" w:cs="Arial"/>
          <w:color w:val="000000" w:themeColor="text1"/>
          <w:sz w:val="24"/>
        </w:rPr>
        <w:tab/>
      </w:r>
      <w:r w:rsidR="004304AD">
        <w:rPr>
          <w:rFonts w:ascii="Arial" w:hAnsi="Arial" w:cs="Arial"/>
          <w:color w:val="000000" w:themeColor="text1"/>
          <w:sz w:val="24"/>
        </w:rPr>
        <w:t>8</w:t>
      </w:r>
    </w:p>
    <w:p w:rsidR="009C6397" w:rsidRPr="00407A2B" w:rsidRDefault="00B414E9" w:rsidP="005B60A9">
      <w:pPr>
        <w:spacing w:before="0" w:beforeAutospacing="0" w:after="0" w:afterAutospacing="0"/>
        <w:rPr>
          <w:rFonts w:ascii="Arial" w:hAnsi="Arial" w:cs="Arial"/>
          <w:color w:val="000000" w:themeColor="text1"/>
          <w:sz w:val="24"/>
        </w:rPr>
      </w:pPr>
      <w:r w:rsidRPr="00407A2B">
        <w:rPr>
          <w:rFonts w:ascii="Arial" w:hAnsi="Arial" w:cs="Arial"/>
          <w:color w:val="000000" w:themeColor="text1"/>
          <w:sz w:val="24"/>
        </w:rPr>
        <w:t>1.1.4.</w:t>
      </w:r>
      <w:r w:rsidR="009C6397" w:rsidRPr="00407A2B">
        <w:rPr>
          <w:rFonts w:ascii="Arial" w:hAnsi="Arial" w:cs="Arial"/>
          <w:color w:val="000000" w:themeColor="text1"/>
          <w:sz w:val="24"/>
        </w:rPr>
        <w:t xml:space="preserve"> Financiera</w:t>
      </w:r>
      <w:r w:rsidR="00BE49CB" w:rsidRPr="00407A2B">
        <w:rPr>
          <w:rFonts w:ascii="Arial" w:hAnsi="Arial" w:cs="Arial"/>
          <w:color w:val="000000" w:themeColor="text1"/>
          <w:sz w:val="24"/>
        </w:rPr>
        <w:tab/>
      </w:r>
      <w:r w:rsidR="00BE49CB" w:rsidRPr="00407A2B">
        <w:rPr>
          <w:rFonts w:ascii="Arial" w:hAnsi="Arial" w:cs="Arial"/>
          <w:color w:val="000000" w:themeColor="text1"/>
          <w:sz w:val="24"/>
        </w:rPr>
        <w:tab/>
      </w:r>
      <w:r w:rsidR="00BE49CB" w:rsidRPr="00407A2B">
        <w:rPr>
          <w:rFonts w:ascii="Arial" w:hAnsi="Arial" w:cs="Arial"/>
          <w:color w:val="000000" w:themeColor="text1"/>
          <w:sz w:val="24"/>
        </w:rPr>
        <w:tab/>
      </w:r>
      <w:r w:rsidR="00BE49CB" w:rsidRPr="00407A2B">
        <w:rPr>
          <w:rFonts w:ascii="Arial" w:hAnsi="Arial" w:cs="Arial"/>
          <w:color w:val="000000" w:themeColor="text1"/>
          <w:sz w:val="24"/>
        </w:rPr>
        <w:tab/>
      </w:r>
      <w:r w:rsidR="00BE49CB" w:rsidRPr="00407A2B">
        <w:rPr>
          <w:rFonts w:ascii="Arial" w:hAnsi="Arial" w:cs="Arial"/>
          <w:color w:val="000000" w:themeColor="text1"/>
          <w:sz w:val="24"/>
        </w:rPr>
        <w:tab/>
      </w:r>
      <w:r w:rsidR="00BE49CB" w:rsidRPr="00407A2B">
        <w:rPr>
          <w:rFonts w:ascii="Arial" w:hAnsi="Arial" w:cs="Arial"/>
          <w:color w:val="000000" w:themeColor="text1"/>
          <w:sz w:val="24"/>
        </w:rPr>
        <w:tab/>
      </w:r>
      <w:r w:rsidR="00BE49CB" w:rsidRPr="00407A2B">
        <w:rPr>
          <w:rFonts w:ascii="Arial" w:hAnsi="Arial" w:cs="Arial"/>
          <w:color w:val="000000" w:themeColor="text1"/>
          <w:sz w:val="24"/>
        </w:rPr>
        <w:tab/>
      </w:r>
      <w:r w:rsidR="00BE49CB" w:rsidRPr="00407A2B">
        <w:rPr>
          <w:rFonts w:ascii="Arial" w:hAnsi="Arial" w:cs="Arial"/>
          <w:color w:val="000000" w:themeColor="text1"/>
          <w:sz w:val="24"/>
        </w:rPr>
        <w:tab/>
      </w:r>
      <w:r w:rsidR="00BE49CB" w:rsidRPr="00407A2B">
        <w:rPr>
          <w:rFonts w:ascii="Arial" w:hAnsi="Arial" w:cs="Arial"/>
          <w:color w:val="000000" w:themeColor="text1"/>
          <w:sz w:val="24"/>
        </w:rPr>
        <w:tab/>
      </w:r>
      <w:r w:rsidR="004304AD">
        <w:rPr>
          <w:rFonts w:ascii="Arial" w:hAnsi="Arial" w:cs="Arial"/>
          <w:color w:val="000000" w:themeColor="text1"/>
          <w:sz w:val="24"/>
        </w:rPr>
        <w:t>8</w:t>
      </w:r>
    </w:p>
    <w:p w:rsidR="00A53EC0" w:rsidRPr="00407A2B" w:rsidRDefault="00A53EC0" w:rsidP="005B60A9">
      <w:pPr>
        <w:spacing w:before="0" w:beforeAutospacing="0" w:after="0" w:afterAutospacing="0"/>
        <w:rPr>
          <w:rFonts w:ascii="Arial" w:hAnsi="Arial" w:cs="Arial"/>
          <w:color w:val="000000" w:themeColor="text1"/>
          <w:sz w:val="24"/>
        </w:rPr>
      </w:pPr>
      <w:r w:rsidRPr="00407A2B">
        <w:rPr>
          <w:rFonts w:ascii="Arial" w:hAnsi="Arial" w:cs="Arial"/>
          <w:color w:val="000000" w:themeColor="text1"/>
          <w:sz w:val="24"/>
        </w:rPr>
        <w:t>1.1.</w:t>
      </w:r>
      <w:r w:rsidR="00B414E9" w:rsidRPr="00407A2B">
        <w:rPr>
          <w:rFonts w:ascii="Arial" w:hAnsi="Arial" w:cs="Arial"/>
          <w:color w:val="000000" w:themeColor="text1"/>
          <w:sz w:val="24"/>
        </w:rPr>
        <w:t>4</w:t>
      </w:r>
      <w:r w:rsidRPr="00407A2B">
        <w:rPr>
          <w:rFonts w:ascii="Arial" w:hAnsi="Arial" w:cs="Arial"/>
          <w:color w:val="000000" w:themeColor="text1"/>
          <w:sz w:val="24"/>
        </w:rPr>
        <w:t xml:space="preserve">.1. </w:t>
      </w:r>
      <w:r w:rsidR="00AD0748">
        <w:rPr>
          <w:rFonts w:ascii="Arial" w:hAnsi="Arial" w:cs="Arial"/>
          <w:color w:val="000000" w:themeColor="text1"/>
          <w:sz w:val="24"/>
        </w:rPr>
        <w:t>Opinión de Estados Financieros</w:t>
      </w:r>
      <w:r w:rsidR="00AD0748">
        <w:rPr>
          <w:rFonts w:ascii="Arial" w:hAnsi="Arial" w:cs="Arial"/>
          <w:color w:val="000000" w:themeColor="text1"/>
          <w:sz w:val="24"/>
        </w:rPr>
        <w:tab/>
      </w:r>
      <w:r w:rsidR="00AD0748">
        <w:rPr>
          <w:rFonts w:ascii="Arial" w:hAnsi="Arial" w:cs="Arial"/>
          <w:color w:val="000000" w:themeColor="text1"/>
          <w:sz w:val="24"/>
        </w:rPr>
        <w:tab/>
      </w:r>
      <w:r w:rsidR="00AD0748">
        <w:rPr>
          <w:rFonts w:ascii="Arial" w:hAnsi="Arial" w:cs="Arial"/>
          <w:color w:val="000000" w:themeColor="text1"/>
          <w:sz w:val="24"/>
        </w:rPr>
        <w:tab/>
      </w:r>
      <w:r w:rsidR="00AD0748">
        <w:rPr>
          <w:rFonts w:ascii="Arial" w:hAnsi="Arial" w:cs="Arial"/>
          <w:color w:val="000000" w:themeColor="text1"/>
          <w:sz w:val="24"/>
        </w:rPr>
        <w:tab/>
      </w:r>
      <w:r w:rsidR="00AD0748">
        <w:rPr>
          <w:rFonts w:ascii="Arial" w:hAnsi="Arial" w:cs="Arial"/>
          <w:color w:val="000000" w:themeColor="text1"/>
          <w:sz w:val="24"/>
        </w:rPr>
        <w:tab/>
      </w:r>
      <w:r w:rsidR="004304AD">
        <w:rPr>
          <w:rFonts w:ascii="Arial" w:hAnsi="Arial" w:cs="Arial"/>
          <w:color w:val="000000" w:themeColor="text1"/>
          <w:sz w:val="24"/>
        </w:rPr>
        <w:t>9</w:t>
      </w:r>
    </w:p>
    <w:p w:rsidR="000E521E" w:rsidRPr="00407A2B" w:rsidRDefault="009C6397" w:rsidP="005B60A9">
      <w:pPr>
        <w:pStyle w:val="Textoindependiente"/>
        <w:spacing w:before="0" w:beforeAutospacing="0" w:after="0" w:afterAutospacing="0"/>
        <w:rPr>
          <w:rFonts w:ascii="Arial" w:hAnsi="Arial" w:cs="Arial"/>
          <w:color w:val="000000" w:themeColor="text1"/>
          <w:sz w:val="24"/>
        </w:rPr>
      </w:pPr>
      <w:r w:rsidRPr="00407A2B">
        <w:rPr>
          <w:rFonts w:ascii="Arial" w:hAnsi="Arial" w:cs="Arial"/>
          <w:color w:val="000000" w:themeColor="text1"/>
          <w:sz w:val="24"/>
        </w:rPr>
        <w:t>1</w:t>
      </w:r>
      <w:r w:rsidR="00812C3F" w:rsidRPr="00407A2B">
        <w:rPr>
          <w:rFonts w:ascii="Arial" w:hAnsi="Arial" w:cs="Arial"/>
          <w:color w:val="000000" w:themeColor="text1"/>
          <w:sz w:val="24"/>
        </w:rPr>
        <w:t>.1.5</w:t>
      </w:r>
      <w:r w:rsidRPr="00407A2B">
        <w:rPr>
          <w:rFonts w:ascii="Arial" w:hAnsi="Arial" w:cs="Arial"/>
          <w:color w:val="000000" w:themeColor="text1"/>
          <w:sz w:val="24"/>
        </w:rPr>
        <w:t>.</w:t>
      </w:r>
      <w:r w:rsidR="00812C3F" w:rsidRPr="00407A2B">
        <w:rPr>
          <w:rFonts w:ascii="Arial" w:hAnsi="Arial" w:cs="Arial"/>
          <w:color w:val="000000" w:themeColor="text1"/>
          <w:sz w:val="24"/>
        </w:rPr>
        <w:t xml:space="preserve"> Sistema de Control Interno</w:t>
      </w:r>
      <w:r w:rsidR="00BE0BC0">
        <w:rPr>
          <w:rFonts w:ascii="Arial" w:hAnsi="Arial" w:cs="Arial"/>
          <w:color w:val="000000" w:themeColor="text1"/>
          <w:sz w:val="24"/>
        </w:rPr>
        <w:tab/>
      </w:r>
      <w:r w:rsidR="00BE49CB" w:rsidRPr="00407A2B">
        <w:rPr>
          <w:rFonts w:ascii="Arial" w:hAnsi="Arial" w:cs="Arial"/>
          <w:color w:val="000000" w:themeColor="text1"/>
          <w:sz w:val="24"/>
        </w:rPr>
        <w:tab/>
      </w:r>
      <w:r w:rsidR="00BE49CB" w:rsidRPr="00407A2B">
        <w:rPr>
          <w:rFonts w:ascii="Arial" w:hAnsi="Arial" w:cs="Arial"/>
          <w:color w:val="000000" w:themeColor="text1"/>
          <w:sz w:val="24"/>
        </w:rPr>
        <w:tab/>
      </w:r>
      <w:r w:rsidR="00BE49CB" w:rsidRPr="00407A2B">
        <w:rPr>
          <w:rFonts w:ascii="Arial" w:hAnsi="Arial" w:cs="Arial"/>
          <w:color w:val="000000" w:themeColor="text1"/>
          <w:sz w:val="24"/>
        </w:rPr>
        <w:tab/>
      </w:r>
      <w:r w:rsidR="00BE49CB" w:rsidRPr="00407A2B">
        <w:rPr>
          <w:rFonts w:ascii="Arial" w:hAnsi="Arial" w:cs="Arial"/>
          <w:color w:val="000000" w:themeColor="text1"/>
          <w:sz w:val="24"/>
        </w:rPr>
        <w:tab/>
      </w:r>
      <w:r w:rsidR="00BE49CB" w:rsidRPr="00407A2B">
        <w:rPr>
          <w:rFonts w:ascii="Arial" w:hAnsi="Arial" w:cs="Arial"/>
          <w:color w:val="000000" w:themeColor="text1"/>
          <w:sz w:val="24"/>
        </w:rPr>
        <w:tab/>
      </w:r>
      <w:r w:rsidR="00BE49CB" w:rsidRPr="00407A2B">
        <w:rPr>
          <w:rFonts w:ascii="Arial" w:hAnsi="Arial" w:cs="Arial"/>
          <w:color w:val="000000" w:themeColor="text1"/>
          <w:sz w:val="24"/>
        </w:rPr>
        <w:tab/>
      </w:r>
      <w:r w:rsidR="004304AD">
        <w:rPr>
          <w:rFonts w:ascii="Arial" w:hAnsi="Arial" w:cs="Arial"/>
          <w:color w:val="000000" w:themeColor="text1"/>
          <w:sz w:val="24"/>
        </w:rPr>
        <w:t>9</w:t>
      </w:r>
    </w:p>
    <w:p w:rsidR="005B60A9" w:rsidRPr="00407A2B" w:rsidRDefault="00B3378F" w:rsidP="00CD340C">
      <w:pPr>
        <w:numPr>
          <w:ilvl w:val="1"/>
          <w:numId w:val="9"/>
        </w:numPr>
        <w:spacing w:before="0" w:beforeAutospacing="0" w:after="0" w:afterAutospacing="0"/>
        <w:rPr>
          <w:rFonts w:ascii="Arial" w:hAnsi="Arial" w:cs="Arial"/>
          <w:color w:val="000000" w:themeColor="text1"/>
          <w:sz w:val="24"/>
        </w:rPr>
      </w:pPr>
      <w:r w:rsidRPr="00407A2B">
        <w:rPr>
          <w:rFonts w:ascii="Arial" w:hAnsi="Arial" w:cs="Arial"/>
          <w:color w:val="000000" w:themeColor="text1"/>
          <w:sz w:val="24"/>
        </w:rPr>
        <w:t>FENECIMIENTO DE CUENTA</w:t>
      </w:r>
      <w:r w:rsidR="00BE49CB" w:rsidRPr="00407A2B">
        <w:rPr>
          <w:rFonts w:ascii="Arial" w:hAnsi="Arial" w:cs="Arial"/>
          <w:color w:val="000000" w:themeColor="text1"/>
          <w:sz w:val="24"/>
        </w:rPr>
        <w:tab/>
      </w:r>
      <w:r w:rsidR="00BE49CB" w:rsidRPr="00407A2B">
        <w:rPr>
          <w:rFonts w:ascii="Arial" w:hAnsi="Arial" w:cs="Arial"/>
          <w:color w:val="000000" w:themeColor="text1"/>
          <w:sz w:val="24"/>
        </w:rPr>
        <w:tab/>
      </w:r>
      <w:r w:rsidR="00BE49CB" w:rsidRPr="00407A2B">
        <w:rPr>
          <w:rFonts w:ascii="Arial" w:hAnsi="Arial" w:cs="Arial"/>
          <w:color w:val="000000" w:themeColor="text1"/>
          <w:sz w:val="24"/>
        </w:rPr>
        <w:tab/>
      </w:r>
      <w:r w:rsidR="00BE49CB" w:rsidRPr="00407A2B">
        <w:rPr>
          <w:rFonts w:ascii="Arial" w:hAnsi="Arial" w:cs="Arial"/>
          <w:color w:val="000000" w:themeColor="text1"/>
          <w:sz w:val="24"/>
        </w:rPr>
        <w:tab/>
      </w:r>
      <w:r w:rsidR="00BE49CB" w:rsidRPr="00407A2B">
        <w:rPr>
          <w:rFonts w:ascii="Arial" w:hAnsi="Arial" w:cs="Arial"/>
          <w:color w:val="000000" w:themeColor="text1"/>
          <w:sz w:val="24"/>
        </w:rPr>
        <w:tab/>
      </w:r>
      <w:r w:rsidR="00BE49CB" w:rsidRPr="00407A2B">
        <w:rPr>
          <w:rFonts w:ascii="Arial" w:hAnsi="Arial" w:cs="Arial"/>
          <w:color w:val="000000" w:themeColor="text1"/>
          <w:sz w:val="24"/>
        </w:rPr>
        <w:tab/>
      </w:r>
      <w:r w:rsidR="004304AD">
        <w:rPr>
          <w:rFonts w:ascii="Arial" w:hAnsi="Arial" w:cs="Arial"/>
          <w:color w:val="000000" w:themeColor="text1"/>
          <w:sz w:val="24"/>
        </w:rPr>
        <w:t>9</w:t>
      </w:r>
    </w:p>
    <w:p w:rsidR="005B60A9" w:rsidRPr="00407A2B" w:rsidRDefault="00BE49CB" w:rsidP="00CD340C">
      <w:pPr>
        <w:numPr>
          <w:ilvl w:val="1"/>
          <w:numId w:val="9"/>
        </w:numPr>
        <w:spacing w:before="0" w:beforeAutospacing="0" w:after="0" w:afterAutospacing="0"/>
        <w:rPr>
          <w:rFonts w:ascii="Arial" w:hAnsi="Arial" w:cs="Arial"/>
          <w:color w:val="000000" w:themeColor="text1"/>
          <w:sz w:val="24"/>
        </w:rPr>
      </w:pPr>
      <w:r w:rsidRPr="00407A2B">
        <w:rPr>
          <w:rFonts w:ascii="Arial" w:hAnsi="Arial" w:cs="Arial"/>
          <w:color w:val="000000" w:themeColor="text1"/>
          <w:sz w:val="24"/>
        </w:rPr>
        <w:t>RELACION DE HALLAZGOS</w:t>
      </w:r>
      <w:r w:rsidRPr="00407A2B">
        <w:rPr>
          <w:rFonts w:ascii="Arial" w:hAnsi="Arial" w:cs="Arial"/>
          <w:color w:val="000000" w:themeColor="text1"/>
          <w:sz w:val="24"/>
        </w:rPr>
        <w:tab/>
      </w:r>
      <w:r w:rsidRPr="00407A2B">
        <w:rPr>
          <w:rFonts w:ascii="Arial" w:hAnsi="Arial" w:cs="Arial"/>
          <w:color w:val="000000" w:themeColor="text1"/>
          <w:sz w:val="24"/>
        </w:rPr>
        <w:tab/>
      </w:r>
      <w:r w:rsidRPr="00407A2B">
        <w:rPr>
          <w:rFonts w:ascii="Arial" w:hAnsi="Arial" w:cs="Arial"/>
          <w:color w:val="000000" w:themeColor="text1"/>
          <w:sz w:val="24"/>
        </w:rPr>
        <w:tab/>
      </w:r>
      <w:r w:rsidRPr="00407A2B">
        <w:rPr>
          <w:rFonts w:ascii="Arial" w:hAnsi="Arial" w:cs="Arial"/>
          <w:color w:val="000000" w:themeColor="text1"/>
          <w:sz w:val="24"/>
        </w:rPr>
        <w:tab/>
      </w:r>
      <w:r w:rsidRPr="00407A2B">
        <w:rPr>
          <w:rFonts w:ascii="Arial" w:hAnsi="Arial" w:cs="Arial"/>
          <w:color w:val="000000" w:themeColor="text1"/>
          <w:sz w:val="24"/>
        </w:rPr>
        <w:tab/>
      </w:r>
      <w:r w:rsidRPr="00407A2B">
        <w:rPr>
          <w:rFonts w:ascii="Arial" w:hAnsi="Arial" w:cs="Arial"/>
          <w:color w:val="000000" w:themeColor="text1"/>
          <w:sz w:val="24"/>
        </w:rPr>
        <w:tab/>
      </w:r>
      <w:r w:rsidR="004304AD">
        <w:rPr>
          <w:rFonts w:ascii="Arial" w:hAnsi="Arial" w:cs="Arial"/>
          <w:color w:val="000000" w:themeColor="text1"/>
          <w:sz w:val="24"/>
        </w:rPr>
        <w:t>10</w:t>
      </w:r>
    </w:p>
    <w:p w:rsidR="00072641" w:rsidRDefault="00072641" w:rsidP="00CD340C">
      <w:pPr>
        <w:numPr>
          <w:ilvl w:val="1"/>
          <w:numId w:val="9"/>
        </w:numPr>
        <w:spacing w:before="0" w:beforeAutospacing="0" w:after="0" w:afterAutospacing="0"/>
        <w:rPr>
          <w:rFonts w:ascii="Arial" w:hAnsi="Arial" w:cs="Arial"/>
          <w:color w:val="000000" w:themeColor="text1"/>
          <w:sz w:val="24"/>
        </w:rPr>
      </w:pPr>
      <w:r w:rsidRPr="00407A2B">
        <w:rPr>
          <w:rFonts w:ascii="Arial" w:hAnsi="Arial" w:cs="Arial"/>
          <w:color w:val="000000" w:themeColor="text1"/>
          <w:sz w:val="24"/>
        </w:rPr>
        <w:t>PLAN DE MEJORAMIENTO</w:t>
      </w:r>
      <w:r w:rsidRPr="00407A2B">
        <w:rPr>
          <w:rFonts w:ascii="Arial" w:hAnsi="Arial" w:cs="Arial"/>
          <w:color w:val="000000" w:themeColor="text1"/>
          <w:sz w:val="24"/>
        </w:rPr>
        <w:tab/>
      </w:r>
      <w:r w:rsidRPr="00407A2B">
        <w:rPr>
          <w:rFonts w:ascii="Arial" w:hAnsi="Arial" w:cs="Arial"/>
          <w:color w:val="000000" w:themeColor="text1"/>
          <w:sz w:val="24"/>
        </w:rPr>
        <w:tab/>
      </w:r>
      <w:r w:rsidRPr="00407A2B">
        <w:rPr>
          <w:rFonts w:ascii="Arial" w:hAnsi="Arial" w:cs="Arial"/>
          <w:color w:val="000000" w:themeColor="text1"/>
          <w:sz w:val="24"/>
        </w:rPr>
        <w:tab/>
      </w:r>
      <w:r w:rsidRPr="00407A2B">
        <w:rPr>
          <w:rFonts w:ascii="Arial" w:hAnsi="Arial" w:cs="Arial"/>
          <w:color w:val="000000" w:themeColor="text1"/>
          <w:sz w:val="24"/>
        </w:rPr>
        <w:tab/>
      </w:r>
      <w:r w:rsidRPr="00407A2B">
        <w:rPr>
          <w:rFonts w:ascii="Arial" w:hAnsi="Arial" w:cs="Arial"/>
          <w:color w:val="000000" w:themeColor="text1"/>
          <w:sz w:val="24"/>
        </w:rPr>
        <w:tab/>
      </w:r>
      <w:r w:rsidRPr="00407A2B">
        <w:rPr>
          <w:rFonts w:ascii="Arial" w:hAnsi="Arial" w:cs="Arial"/>
          <w:color w:val="000000" w:themeColor="text1"/>
          <w:sz w:val="24"/>
        </w:rPr>
        <w:tab/>
      </w:r>
      <w:r w:rsidR="004304AD">
        <w:rPr>
          <w:rFonts w:ascii="Arial" w:hAnsi="Arial" w:cs="Arial"/>
          <w:color w:val="000000" w:themeColor="text1"/>
          <w:sz w:val="24"/>
        </w:rPr>
        <w:t>10</w:t>
      </w:r>
    </w:p>
    <w:p w:rsidR="0031673A" w:rsidRPr="00407A2B" w:rsidRDefault="0031673A" w:rsidP="0031673A">
      <w:pPr>
        <w:spacing w:before="0" w:beforeAutospacing="0" w:after="0" w:afterAutospacing="0"/>
        <w:ind w:left="720"/>
        <w:rPr>
          <w:rFonts w:ascii="Arial" w:hAnsi="Arial" w:cs="Arial"/>
          <w:color w:val="000000" w:themeColor="text1"/>
          <w:sz w:val="24"/>
        </w:rPr>
      </w:pPr>
    </w:p>
    <w:p w:rsidR="004A31BE" w:rsidRPr="00407A2B" w:rsidRDefault="004A31BE" w:rsidP="005B60A9">
      <w:pPr>
        <w:numPr>
          <w:ilvl w:val="0"/>
          <w:numId w:val="5"/>
        </w:numPr>
        <w:spacing w:before="0" w:beforeAutospacing="0" w:after="0" w:afterAutospacing="0"/>
        <w:rPr>
          <w:rFonts w:ascii="Arial" w:hAnsi="Arial" w:cs="Arial"/>
          <w:b/>
          <w:bCs/>
          <w:color w:val="000000" w:themeColor="text1"/>
          <w:sz w:val="24"/>
        </w:rPr>
      </w:pPr>
      <w:r w:rsidRPr="00407A2B">
        <w:rPr>
          <w:rFonts w:ascii="Arial" w:hAnsi="Arial" w:cs="Arial"/>
          <w:b/>
          <w:bCs/>
          <w:color w:val="000000" w:themeColor="text1"/>
          <w:sz w:val="24"/>
        </w:rPr>
        <w:t>RESULTADOS DE LA AUDITORÍA</w:t>
      </w:r>
    </w:p>
    <w:p w:rsidR="005B60A9" w:rsidRPr="00407A2B" w:rsidRDefault="005B60A9" w:rsidP="005B60A9">
      <w:pPr>
        <w:spacing w:before="0" w:beforeAutospacing="0" w:after="0" w:afterAutospacing="0"/>
        <w:rPr>
          <w:rFonts w:ascii="Arial" w:hAnsi="Arial" w:cs="Arial"/>
          <w:b/>
          <w:bCs/>
          <w:color w:val="000000" w:themeColor="text1"/>
          <w:sz w:val="24"/>
        </w:rPr>
      </w:pPr>
    </w:p>
    <w:p w:rsidR="004A31BE" w:rsidRPr="00407A2B" w:rsidRDefault="009C6397" w:rsidP="009C6397">
      <w:pPr>
        <w:spacing w:before="0" w:beforeAutospacing="0" w:after="0" w:afterAutospacing="0"/>
        <w:rPr>
          <w:rFonts w:ascii="Arial" w:hAnsi="Arial" w:cs="Arial"/>
          <w:color w:val="000000" w:themeColor="text1"/>
          <w:sz w:val="24"/>
        </w:rPr>
      </w:pPr>
      <w:r w:rsidRPr="00407A2B">
        <w:rPr>
          <w:rFonts w:ascii="Arial" w:hAnsi="Arial" w:cs="Arial"/>
          <w:color w:val="000000" w:themeColor="text1"/>
          <w:sz w:val="24"/>
        </w:rPr>
        <w:t xml:space="preserve">2.1     </w:t>
      </w:r>
      <w:r w:rsidR="004A31BE" w:rsidRPr="00407A2B">
        <w:rPr>
          <w:rFonts w:ascii="Arial" w:hAnsi="Arial" w:cs="Arial"/>
          <w:color w:val="000000" w:themeColor="text1"/>
          <w:sz w:val="24"/>
        </w:rPr>
        <w:t xml:space="preserve">EVALUACIÓN DE LA GESTIÓN Y RESULTADOS </w:t>
      </w:r>
      <w:r w:rsidR="00255348" w:rsidRPr="00407A2B">
        <w:rPr>
          <w:rFonts w:ascii="Arial" w:hAnsi="Arial" w:cs="Arial"/>
          <w:color w:val="000000" w:themeColor="text1"/>
          <w:sz w:val="24"/>
        </w:rPr>
        <w:tab/>
      </w:r>
      <w:r w:rsidR="00255348" w:rsidRPr="00407A2B">
        <w:rPr>
          <w:rFonts w:ascii="Arial" w:hAnsi="Arial" w:cs="Arial"/>
          <w:color w:val="000000" w:themeColor="text1"/>
          <w:sz w:val="24"/>
        </w:rPr>
        <w:tab/>
      </w:r>
      <w:r w:rsidR="00255348" w:rsidRPr="00407A2B">
        <w:rPr>
          <w:rFonts w:ascii="Arial" w:hAnsi="Arial" w:cs="Arial"/>
          <w:color w:val="000000" w:themeColor="text1"/>
          <w:sz w:val="24"/>
        </w:rPr>
        <w:tab/>
      </w:r>
      <w:r w:rsidR="004304AD">
        <w:rPr>
          <w:rFonts w:ascii="Arial" w:hAnsi="Arial" w:cs="Arial"/>
          <w:color w:val="000000" w:themeColor="text1"/>
          <w:sz w:val="24"/>
        </w:rPr>
        <w:t>11</w:t>
      </w:r>
    </w:p>
    <w:p w:rsidR="004A31BE" w:rsidRPr="00407A2B" w:rsidRDefault="009C6397" w:rsidP="005B60A9">
      <w:pPr>
        <w:spacing w:before="0" w:beforeAutospacing="0" w:after="0" w:afterAutospacing="0"/>
        <w:rPr>
          <w:rFonts w:ascii="Arial" w:hAnsi="Arial" w:cs="Arial"/>
          <w:color w:val="000000" w:themeColor="text1"/>
          <w:sz w:val="24"/>
        </w:rPr>
      </w:pPr>
      <w:r w:rsidRPr="00407A2B">
        <w:rPr>
          <w:rFonts w:ascii="Arial" w:hAnsi="Arial" w:cs="Arial"/>
          <w:color w:val="000000" w:themeColor="text1"/>
          <w:sz w:val="24"/>
        </w:rPr>
        <w:t>2</w:t>
      </w:r>
      <w:r w:rsidR="00BB1AA9">
        <w:rPr>
          <w:rFonts w:ascii="Arial" w:hAnsi="Arial" w:cs="Arial"/>
          <w:color w:val="000000" w:themeColor="text1"/>
          <w:sz w:val="24"/>
        </w:rPr>
        <w:t>.1.1.</w:t>
      </w:r>
      <w:r w:rsidR="00055288" w:rsidRPr="00407A2B">
        <w:rPr>
          <w:rFonts w:ascii="Arial" w:hAnsi="Arial" w:cs="Arial"/>
          <w:color w:val="000000" w:themeColor="text1"/>
          <w:sz w:val="24"/>
        </w:rPr>
        <w:t xml:space="preserve"> G</w:t>
      </w:r>
      <w:r w:rsidR="006263FE" w:rsidRPr="00407A2B">
        <w:rPr>
          <w:rFonts w:ascii="Arial" w:hAnsi="Arial" w:cs="Arial"/>
          <w:color w:val="000000" w:themeColor="text1"/>
          <w:sz w:val="24"/>
        </w:rPr>
        <w:t>estión</w:t>
      </w:r>
      <w:r w:rsidR="00255348" w:rsidRPr="00407A2B">
        <w:rPr>
          <w:rFonts w:ascii="Arial" w:hAnsi="Arial" w:cs="Arial"/>
          <w:color w:val="000000" w:themeColor="text1"/>
          <w:sz w:val="24"/>
        </w:rPr>
        <w:tab/>
      </w:r>
      <w:r w:rsidR="00255348" w:rsidRPr="00407A2B">
        <w:rPr>
          <w:rFonts w:ascii="Arial" w:hAnsi="Arial" w:cs="Arial"/>
          <w:color w:val="000000" w:themeColor="text1"/>
          <w:sz w:val="24"/>
        </w:rPr>
        <w:tab/>
      </w:r>
      <w:r w:rsidR="00255348" w:rsidRPr="00407A2B">
        <w:rPr>
          <w:rFonts w:ascii="Arial" w:hAnsi="Arial" w:cs="Arial"/>
          <w:color w:val="000000" w:themeColor="text1"/>
          <w:sz w:val="24"/>
        </w:rPr>
        <w:tab/>
      </w:r>
      <w:r w:rsidR="00255348" w:rsidRPr="00407A2B">
        <w:rPr>
          <w:rFonts w:ascii="Arial" w:hAnsi="Arial" w:cs="Arial"/>
          <w:color w:val="000000" w:themeColor="text1"/>
          <w:sz w:val="24"/>
        </w:rPr>
        <w:tab/>
      </w:r>
      <w:r w:rsidR="00255348" w:rsidRPr="00407A2B">
        <w:rPr>
          <w:rFonts w:ascii="Arial" w:hAnsi="Arial" w:cs="Arial"/>
          <w:color w:val="000000" w:themeColor="text1"/>
          <w:sz w:val="24"/>
        </w:rPr>
        <w:tab/>
      </w:r>
      <w:r w:rsidR="00255348" w:rsidRPr="00407A2B">
        <w:rPr>
          <w:rFonts w:ascii="Arial" w:hAnsi="Arial" w:cs="Arial"/>
          <w:color w:val="000000" w:themeColor="text1"/>
          <w:sz w:val="24"/>
        </w:rPr>
        <w:tab/>
      </w:r>
      <w:r w:rsidR="00255348" w:rsidRPr="00407A2B">
        <w:rPr>
          <w:rFonts w:ascii="Arial" w:hAnsi="Arial" w:cs="Arial"/>
          <w:color w:val="000000" w:themeColor="text1"/>
          <w:sz w:val="24"/>
        </w:rPr>
        <w:tab/>
      </w:r>
      <w:r w:rsidR="00255348" w:rsidRPr="00407A2B">
        <w:rPr>
          <w:rFonts w:ascii="Arial" w:hAnsi="Arial" w:cs="Arial"/>
          <w:color w:val="000000" w:themeColor="text1"/>
          <w:sz w:val="24"/>
        </w:rPr>
        <w:tab/>
      </w:r>
      <w:r w:rsidR="00BE0BC0">
        <w:rPr>
          <w:rFonts w:ascii="Arial" w:hAnsi="Arial" w:cs="Arial"/>
          <w:color w:val="000000" w:themeColor="text1"/>
          <w:sz w:val="24"/>
        </w:rPr>
        <w:tab/>
      </w:r>
      <w:r w:rsidR="004304AD">
        <w:rPr>
          <w:rFonts w:ascii="Arial" w:hAnsi="Arial" w:cs="Arial"/>
          <w:color w:val="000000" w:themeColor="text1"/>
          <w:sz w:val="24"/>
        </w:rPr>
        <w:t>12</w:t>
      </w:r>
    </w:p>
    <w:p w:rsidR="00055288" w:rsidRDefault="00055288" w:rsidP="005B60A9">
      <w:pPr>
        <w:spacing w:before="0" w:beforeAutospacing="0" w:after="0" w:afterAutospacing="0"/>
        <w:rPr>
          <w:rFonts w:ascii="Arial" w:hAnsi="Arial" w:cs="Arial"/>
          <w:color w:val="000000" w:themeColor="text1"/>
          <w:sz w:val="24"/>
        </w:rPr>
      </w:pPr>
      <w:r w:rsidRPr="0043297F">
        <w:rPr>
          <w:rFonts w:ascii="Arial" w:hAnsi="Arial" w:cs="Arial"/>
          <w:color w:val="000000" w:themeColor="text1"/>
          <w:sz w:val="24"/>
        </w:rPr>
        <w:t xml:space="preserve">2.1.1.1. </w:t>
      </w:r>
      <w:r w:rsidR="00BB1AA9" w:rsidRPr="0043297F">
        <w:rPr>
          <w:rFonts w:ascii="Arial" w:hAnsi="Arial" w:cs="Arial"/>
          <w:color w:val="000000" w:themeColor="text1"/>
          <w:sz w:val="24"/>
        </w:rPr>
        <w:t xml:space="preserve">Control de </w:t>
      </w:r>
      <w:r w:rsidR="00F85A67" w:rsidRPr="0043297F">
        <w:rPr>
          <w:rFonts w:ascii="Arial" w:hAnsi="Arial" w:cs="Arial"/>
          <w:color w:val="000000" w:themeColor="text1"/>
          <w:sz w:val="24"/>
        </w:rPr>
        <w:t>Gestión</w:t>
      </w:r>
      <w:r w:rsidR="00F85A67">
        <w:rPr>
          <w:rFonts w:ascii="Arial" w:hAnsi="Arial" w:cs="Arial"/>
          <w:color w:val="000000" w:themeColor="text1"/>
          <w:sz w:val="24"/>
        </w:rPr>
        <w:tab/>
      </w:r>
      <w:r w:rsidR="00BE0BC0">
        <w:rPr>
          <w:rFonts w:ascii="Arial" w:hAnsi="Arial" w:cs="Arial"/>
          <w:color w:val="000000" w:themeColor="text1"/>
          <w:sz w:val="24"/>
        </w:rPr>
        <w:tab/>
      </w:r>
      <w:r w:rsidR="00BE0BC0">
        <w:rPr>
          <w:rFonts w:ascii="Arial" w:hAnsi="Arial" w:cs="Arial"/>
          <w:color w:val="000000" w:themeColor="text1"/>
          <w:sz w:val="24"/>
        </w:rPr>
        <w:tab/>
      </w:r>
      <w:r w:rsidR="00BE0BC0">
        <w:rPr>
          <w:rFonts w:ascii="Arial" w:hAnsi="Arial" w:cs="Arial"/>
          <w:color w:val="000000" w:themeColor="text1"/>
          <w:sz w:val="24"/>
        </w:rPr>
        <w:tab/>
      </w:r>
      <w:r w:rsidR="005448FD" w:rsidRPr="00407A2B">
        <w:rPr>
          <w:rFonts w:ascii="Arial" w:hAnsi="Arial" w:cs="Arial"/>
          <w:color w:val="000000" w:themeColor="text1"/>
          <w:sz w:val="24"/>
        </w:rPr>
        <w:tab/>
      </w:r>
      <w:r w:rsidR="005448FD" w:rsidRPr="00407A2B">
        <w:rPr>
          <w:rFonts w:ascii="Arial" w:hAnsi="Arial" w:cs="Arial"/>
          <w:color w:val="000000" w:themeColor="text1"/>
          <w:sz w:val="24"/>
        </w:rPr>
        <w:tab/>
      </w:r>
      <w:r w:rsidR="005448FD" w:rsidRPr="00407A2B">
        <w:rPr>
          <w:rFonts w:ascii="Arial" w:hAnsi="Arial" w:cs="Arial"/>
          <w:color w:val="000000" w:themeColor="text1"/>
          <w:sz w:val="24"/>
        </w:rPr>
        <w:tab/>
      </w:r>
      <w:r w:rsidR="004304AD">
        <w:rPr>
          <w:rFonts w:ascii="Arial" w:hAnsi="Arial" w:cs="Arial"/>
          <w:color w:val="000000" w:themeColor="text1"/>
          <w:sz w:val="24"/>
        </w:rPr>
        <w:t>12</w:t>
      </w:r>
    </w:p>
    <w:p w:rsidR="008F7B26" w:rsidRPr="0043297F" w:rsidRDefault="0043297F" w:rsidP="0043297F">
      <w:pPr>
        <w:spacing w:before="0" w:beforeAutospacing="0" w:after="0" w:afterAutospacing="0"/>
        <w:rPr>
          <w:rFonts w:ascii="Arial" w:hAnsi="Arial" w:cs="Arial"/>
          <w:color w:val="000000" w:themeColor="text1"/>
          <w:sz w:val="24"/>
        </w:rPr>
      </w:pPr>
      <w:r>
        <w:rPr>
          <w:rFonts w:ascii="Arial" w:hAnsi="Arial" w:cs="Arial"/>
          <w:color w:val="000000" w:themeColor="text1"/>
          <w:sz w:val="24"/>
        </w:rPr>
        <w:t xml:space="preserve">2.1.1.1.1 </w:t>
      </w:r>
      <w:r w:rsidR="008F7B26" w:rsidRPr="0043297F">
        <w:rPr>
          <w:rFonts w:ascii="Arial" w:hAnsi="Arial" w:cs="Arial"/>
          <w:color w:val="000000" w:themeColor="text1"/>
          <w:sz w:val="24"/>
        </w:rPr>
        <w:t xml:space="preserve">Proceso de Adquisiciones y Asignación de Recursos </w:t>
      </w:r>
      <w:r w:rsidR="008F7B26" w:rsidRPr="0043297F">
        <w:rPr>
          <w:rFonts w:ascii="Arial" w:hAnsi="Arial" w:cs="Arial"/>
          <w:color w:val="000000" w:themeColor="text1"/>
          <w:sz w:val="24"/>
        </w:rPr>
        <w:tab/>
      </w:r>
      <w:r w:rsidR="008F7B26" w:rsidRPr="0043297F">
        <w:rPr>
          <w:rFonts w:ascii="Arial" w:hAnsi="Arial" w:cs="Arial"/>
          <w:color w:val="000000" w:themeColor="text1"/>
          <w:sz w:val="24"/>
        </w:rPr>
        <w:tab/>
        <w:t>1</w:t>
      </w:r>
      <w:r w:rsidR="004304AD">
        <w:rPr>
          <w:rFonts w:ascii="Arial" w:hAnsi="Arial" w:cs="Arial"/>
          <w:color w:val="000000" w:themeColor="text1"/>
          <w:sz w:val="24"/>
        </w:rPr>
        <w:t>2</w:t>
      </w:r>
    </w:p>
    <w:p w:rsidR="0043297F" w:rsidRPr="0043297F" w:rsidRDefault="0043297F" w:rsidP="0043297F">
      <w:pPr>
        <w:spacing w:before="0" w:beforeAutospacing="0" w:after="0" w:afterAutospacing="0"/>
        <w:rPr>
          <w:rFonts w:ascii="Arial" w:hAnsi="Arial" w:cs="Arial"/>
          <w:color w:val="000000" w:themeColor="text1"/>
          <w:sz w:val="24"/>
        </w:rPr>
      </w:pPr>
      <w:r w:rsidRPr="0043297F">
        <w:rPr>
          <w:rFonts w:ascii="Arial" w:hAnsi="Arial" w:cs="Arial"/>
          <w:color w:val="000000" w:themeColor="text1"/>
          <w:sz w:val="24"/>
        </w:rPr>
        <w:t xml:space="preserve">2.1.2.1.2 </w:t>
      </w:r>
      <w:r w:rsidR="004304AD">
        <w:rPr>
          <w:rFonts w:ascii="Arial" w:hAnsi="Arial" w:cs="Arial"/>
          <w:color w:val="000000" w:themeColor="text1"/>
          <w:sz w:val="24"/>
        </w:rPr>
        <w:t xml:space="preserve">Gestión de Defensa Judicial </w:t>
      </w:r>
      <w:r w:rsidR="004304AD">
        <w:rPr>
          <w:rFonts w:ascii="Arial" w:hAnsi="Arial" w:cs="Arial"/>
          <w:color w:val="000000" w:themeColor="text1"/>
          <w:sz w:val="24"/>
        </w:rPr>
        <w:tab/>
      </w:r>
      <w:r w:rsidR="004304AD">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sidR="004304AD">
        <w:rPr>
          <w:rFonts w:ascii="Arial" w:hAnsi="Arial" w:cs="Arial"/>
          <w:color w:val="000000" w:themeColor="text1"/>
          <w:sz w:val="24"/>
        </w:rPr>
        <w:t>19</w:t>
      </w:r>
    </w:p>
    <w:p w:rsidR="008F7B26" w:rsidRPr="00407A2B" w:rsidRDefault="008F7B26" w:rsidP="005B60A9">
      <w:pPr>
        <w:spacing w:before="0" w:beforeAutospacing="0" w:after="0" w:afterAutospacing="0"/>
        <w:rPr>
          <w:rFonts w:ascii="Arial" w:hAnsi="Arial" w:cs="Arial"/>
          <w:color w:val="000000" w:themeColor="text1"/>
          <w:sz w:val="24"/>
        </w:rPr>
      </w:pPr>
    </w:p>
    <w:p w:rsidR="004A31BE" w:rsidRPr="00407A2B" w:rsidRDefault="009C6397" w:rsidP="005B60A9">
      <w:pPr>
        <w:spacing w:before="0" w:beforeAutospacing="0" w:after="0" w:afterAutospacing="0"/>
        <w:rPr>
          <w:rFonts w:ascii="Arial" w:hAnsi="Arial" w:cs="Arial"/>
          <w:color w:val="000000" w:themeColor="text1"/>
          <w:sz w:val="24"/>
        </w:rPr>
      </w:pPr>
      <w:r w:rsidRPr="00407A2B">
        <w:rPr>
          <w:rFonts w:ascii="Arial" w:hAnsi="Arial" w:cs="Arial"/>
          <w:color w:val="000000" w:themeColor="text1"/>
          <w:sz w:val="24"/>
        </w:rPr>
        <w:t>2</w:t>
      </w:r>
      <w:r w:rsidR="004A31BE" w:rsidRPr="00407A2B">
        <w:rPr>
          <w:rFonts w:ascii="Arial" w:hAnsi="Arial" w:cs="Arial"/>
          <w:color w:val="000000" w:themeColor="text1"/>
          <w:sz w:val="24"/>
        </w:rPr>
        <w:t>.1</w:t>
      </w:r>
      <w:r w:rsidR="00C020A0">
        <w:rPr>
          <w:rFonts w:ascii="Arial" w:hAnsi="Arial" w:cs="Arial"/>
          <w:color w:val="000000" w:themeColor="text1"/>
          <w:sz w:val="24"/>
        </w:rPr>
        <w:t>.1</w:t>
      </w:r>
      <w:r w:rsidR="004A31BE" w:rsidRPr="00407A2B">
        <w:rPr>
          <w:rFonts w:ascii="Arial" w:hAnsi="Arial" w:cs="Arial"/>
          <w:color w:val="000000" w:themeColor="text1"/>
          <w:sz w:val="24"/>
        </w:rPr>
        <w:t>.</w:t>
      </w:r>
      <w:r w:rsidR="00C020A0">
        <w:rPr>
          <w:rFonts w:ascii="Arial" w:hAnsi="Arial" w:cs="Arial"/>
          <w:color w:val="000000" w:themeColor="text1"/>
          <w:sz w:val="24"/>
        </w:rPr>
        <w:t>1.3</w:t>
      </w:r>
      <w:r w:rsidR="004A31BE" w:rsidRPr="00407A2B">
        <w:rPr>
          <w:rFonts w:ascii="Arial" w:hAnsi="Arial" w:cs="Arial"/>
          <w:color w:val="000000" w:themeColor="text1"/>
          <w:sz w:val="24"/>
        </w:rPr>
        <w:t xml:space="preserve">. </w:t>
      </w:r>
      <w:r w:rsidR="00C020A0">
        <w:rPr>
          <w:rFonts w:ascii="Arial" w:hAnsi="Arial" w:cs="Arial"/>
          <w:color w:val="000000" w:themeColor="text1"/>
          <w:sz w:val="24"/>
        </w:rPr>
        <w:t>Plan de Mejoramiento</w:t>
      </w:r>
      <w:r w:rsidR="005448FD" w:rsidRPr="00407A2B">
        <w:rPr>
          <w:rFonts w:ascii="Arial" w:hAnsi="Arial" w:cs="Arial"/>
          <w:color w:val="000000" w:themeColor="text1"/>
          <w:sz w:val="24"/>
        </w:rPr>
        <w:tab/>
      </w:r>
      <w:r w:rsidR="005448FD" w:rsidRPr="00407A2B">
        <w:rPr>
          <w:rFonts w:ascii="Arial" w:hAnsi="Arial" w:cs="Arial"/>
          <w:color w:val="000000" w:themeColor="text1"/>
          <w:sz w:val="24"/>
        </w:rPr>
        <w:tab/>
      </w:r>
      <w:r w:rsidR="005448FD" w:rsidRPr="00407A2B">
        <w:rPr>
          <w:rFonts w:ascii="Arial" w:hAnsi="Arial" w:cs="Arial"/>
          <w:color w:val="000000" w:themeColor="text1"/>
          <w:sz w:val="24"/>
        </w:rPr>
        <w:tab/>
      </w:r>
      <w:r w:rsidR="005448FD" w:rsidRPr="00407A2B">
        <w:rPr>
          <w:rFonts w:ascii="Arial" w:hAnsi="Arial" w:cs="Arial"/>
          <w:color w:val="000000" w:themeColor="text1"/>
          <w:sz w:val="24"/>
        </w:rPr>
        <w:tab/>
      </w:r>
      <w:r w:rsidR="005448FD" w:rsidRPr="00407A2B">
        <w:rPr>
          <w:rFonts w:ascii="Arial" w:hAnsi="Arial" w:cs="Arial"/>
          <w:color w:val="000000" w:themeColor="text1"/>
          <w:sz w:val="24"/>
        </w:rPr>
        <w:tab/>
      </w:r>
      <w:r w:rsidR="005448FD" w:rsidRPr="00407A2B">
        <w:rPr>
          <w:rFonts w:ascii="Arial" w:hAnsi="Arial" w:cs="Arial"/>
          <w:color w:val="000000" w:themeColor="text1"/>
          <w:sz w:val="24"/>
        </w:rPr>
        <w:tab/>
      </w:r>
      <w:r w:rsidR="00C020A0">
        <w:rPr>
          <w:rFonts w:ascii="Arial" w:hAnsi="Arial" w:cs="Arial"/>
          <w:color w:val="000000" w:themeColor="text1"/>
          <w:sz w:val="24"/>
        </w:rPr>
        <w:tab/>
        <w:t>24</w:t>
      </w:r>
    </w:p>
    <w:p w:rsidR="004A31BE" w:rsidRPr="00DD2503" w:rsidRDefault="00055288" w:rsidP="00DD2503">
      <w:pPr>
        <w:spacing w:before="0" w:beforeAutospacing="0" w:after="0" w:afterAutospacing="0"/>
        <w:rPr>
          <w:rFonts w:ascii="Arial" w:hAnsi="Arial" w:cs="Arial"/>
          <w:color w:val="000000" w:themeColor="text1"/>
          <w:sz w:val="24"/>
        </w:rPr>
      </w:pPr>
      <w:r w:rsidRPr="00DA5D8C">
        <w:rPr>
          <w:rFonts w:ascii="Arial" w:hAnsi="Arial" w:cs="Arial"/>
          <w:i/>
          <w:color w:val="000000" w:themeColor="text1"/>
          <w:sz w:val="24"/>
        </w:rPr>
        <w:t>2</w:t>
      </w:r>
      <w:r w:rsidR="004A31BE" w:rsidRPr="00DA5D8C">
        <w:rPr>
          <w:rFonts w:ascii="Arial" w:hAnsi="Arial" w:cs="Arial"/>
          <w:i/>
          <w:color w:val="000000" w:themeColor="text1"/>
          <w:sz w:val="24"/>
        </w:rPr>
        <w:t>.1.1</w:t>
      </w:r>
      <w:r w:rsidRPr="00DA5D8C">
        <w:rPr>
          <w:rFonts w:ascii="Arial" w:hAnsi="Arial" w:cs="Arial"/>
          <w:i/>
          <w:color w:val="000000" w:themeColor="text1"/>
          <w:sz w:val="24"/>
        </w:rPr>
        <w:t>.</w:t>
      </w:r>
      <w:r w:rsidR="00C020A0">
        <w:rPr>
          <w:rFonts w:ascii="Arial" w:hAnsi="Arial" w:cs="Arial"/>
          <w:i/>
          <w:color w:val="000000" w:themeColor="text1"/>
          <w:sz w:val="24"/>
        </w:rPr>
        <w:t xml:space="preserve"> </w:t>
      </w:r>
      <w:r w:rsidR="00DD2503">
        <w:rPr>
          <w:rFonts w:ascii="Arial" w:hAnsi="Arial" w:cs="Arial"/>
          <w:color w:val="000000" w:themeColor="text1"/>
          <w:sz w:val="24"/>
        </w:rPr>
        <w:t xml:space="preserve">Control de </w:t>
      </w:r>
      <w:r w:rsidR="00C020A0">
        <w:rPr>
          <w:rFonts w:ascii="Arial" w:hAnsi="Arial" w:cs="Arial"/>
          <w:color w:val="000000" w:themeColor="text1"/>
          <w:sz w:val="24"/>
        </w:rPr>
        <w:t xml:space="preserve">Legalidad </w:t>
      </w:r>
      <w:r w:rsidR="00C020A0">
        <w:rPr>
          <w:rFonts w:ascii="Arial" w:hAnsi="Arial" w:cs="Arial"/>
          <w:color w:val="000000" w:themeColor="text1"/>
          <w:sz w:val="24"/>
        </w:rPr>
        <w:tab/>
      </w:r>
      <w:r w:rsidR="00DD2503">
        <w:rPr>
          <w:rFonts w:ascii="Arial" w:hAnsi="Arial" w:cs="Arial"/>
          <w:color w:val="000000" w:themeColor="text1"/>
          <w:sz w:val="24"/>
        </w:rPr>
        <w:tab/>
      </w:r>
      <w:r w:rsidR="00DD2503">
        <w:rPr>
          <w:rFonts w:ascii="Arial" w:hAnsi="Arial" w:cs="Arial"/>
          <w:color w:val="000000" w:themeColor="text1"/>
          <w:sz w:val="24"/>
        </w:rPr>
        <w:tab/>
      </w:r>
      <w:r w:rsidR="00DD2503">
        <w:rPr>
          <w:rFonts w:ascii="Arial" w:hAnsi="Arial" w:cs="Arial"/>
          <w:color w:val="000000" w:themeColor="text1"/>
          <w:sz w:val="24"/>
        </w:rPr>
        <w:tab/>
      </w:r>
      <w:r w:rsidR="00DD2503">
        <w:rPr>
          <w:rFonts w:ascii="Arial" w:hAnsi="Arial" w:cs="Arial"/>
          <w:color w:val="000000" w:themeColor="text1"/>
          <w:sz w:val="24"/>
        </w:rPr>
        <w:tab/>
      </w:r>
      <w:r w:rsidR="00DD2503">
        <w:rPr>
          <w:rFonts w:ascii="Arial" w:hAnsi="Arial" w:cs="Arial"/>
          <w:color w:val="000000" w:themeColor="text1"/>
          <w:sz w:val="24"/>
        </w:rPr>
        <w:tab/>
      </w:r>
      <w:r w:rsidR="00DD2503">
        <w:rPr>
          <w:rFonts w:ascii="Arial" w:hAnsi="Arial" w:cs="Arial"/>
          <w:color w:val="000000" w:themeColor="text1"/>
          <w:sz w:val="24"/>
        </w:rPr>
        <w:tab/>
      </w:r>
      <w:r w:rsidR="00C020A0">
        <w:rPr>
          <w:rFonts w:ascii="Arial" w:hAnsi="Arial" w:cs="Arial"/>
          <w:color w:val="000000" w:themeColor="text1"/>
          <w:sz w:val="24"/>
        </w:rPr>
        <w:t>25</w:t>
      </w:r>
    </w:p>
    <w:p w:rsidR="00055288" w:rsidRPr="00407A2B" w:rsidRDefault="00055288" w:rsidP="00055288">
      <w:pPr>
        <w:spacing w:before="0" w:beforeAutospacing="0" w:after="0" w:afterAutospacing="0"/>
        <w:rPr>
          <w:rFonts w:ascii="Arial" w:hAnsi="Arial" w:cs="Arial"/>
          <w:color w:val="000000" w:themeColor="text1"/>
          <w:sz w:val="24"/>
        </w:rPr>
      </w:pPr>
      <w:r w:rsidRPr="00DA5D8C">
        <w:rPr>
          <w:rFonts w:ascii="Arial" w:hAnsi="Arial" w:cs="Arial"/>
          <w:i/>
          <w:color w:val="000000" w:themeColor="text1"/>
          <w:sz w:val="24"/>
        </w:rPr>
        <w:t>2.1.</w:t>
      </w:r>
      <w:r w:rsidR="00C020A0">
        <w:rPr>
          <w:rFonts w:ascii="Arial" w:hAnsi="Arial" w:cs="Arial"/>
          <w:i/>
          <w:color w:val="000000" w:themeColor="text1"/>
          <w:sz w:val="24"/>
        </w:rPr>
        <w:t>1.1</w:t>
      </w:r>
      <w:r w:rsidR="00C020A0" w:rsidRPr="00DA5D8C">
        <w:rPr>
          <w:rFonts w:ascii="Arial" w:hAnsi="Arial" w:cs="Arial"/>
          <w:i/>
          <w:color w:val="000000" w:themeColor="text1"/>
          <w:sz w:val="24"/>
        </w:rPr>
        <w:t>.</w:t>
      </w:r>
      <w:r w:rsidR="00C020A0">
        <w:rPr>
          <w:rFonts w:ascii="Arial" w:hAnsi="Arial" w:cs="Arial"/>
          <w:i/>
          <w:color w:val="000000" w:themeColor="text1"/>
          <w:sz w:val="24"/>
        </w:rPr>
        <w:t xml:space="preserve"> Gestión de Contractual</w:t>
      </w:r>
      <w:r w:rsidR="005448FD" w:rsidRPr="00407A2B">
        <w:rPr>
          <w:rFonts w:ascii="Arial" w:hAnsi="Arial" w:cs="Arial"/>
          <w:color w:val="000000" w:themeColor="text1"/>
          <w:sz w:val="24"/>
        </w:rPr>
        <w:tab/>
      </w:r>
      <w:r w:rsidR="005448FD" w:rsidRPr="00407A2B">
        <w:rPr>
          <w:rFonts w:ascii="Arial" w:hAnsi="Arial" w:cs="Arial"/>
          <w:color w:val="000000" w:themeColor="text1"/>
          <w:sz w:val="24"/>
        </w:rPr>
        <w:tab/>
      </w:r>
      <w:r w:rsidR="005448FD" w:rsidRPr="00407A2B">
        <w:rPr>
          <w:rFonts w:ascii="Arial" w:hAnsi="Arial" w:cs="Arial"/>
          <w:color w:val="000000" w:themeColor="text1"/>
          <w:sz w:val="24"/>
        </w:rPr>
        <w:tab/>
      </w:r>
      <w:r w:rsidR="005448FD" w:rsidRPr="00407A2B">
        <w:rPr>
          <w:rFonts w:ascii="Arial" w:hAnsi="Arial" w:cs="Arial"/>
          <w:color w:val="000000" w:themeColor="text1"/>
          <w:sz w:val="24"/>
        </w:rPr>
        <w:tab/>
      </w:r>
      <w:r w:rsidR="005448FD" w:rsidRPr="00407A2B">
        <w:rPr>
          <w:rFonts w:ascii="Arial" w:hAnsi="Arial" w:cs="Arial"/>
          <w:color w:val="000000" w:themeColor="text1"/>
          <w:sz w:val="24"/>
        </w:rPr>
        <w:tab/>
      </w:r>
      <w:r w:rsidR="005448FD" w:rsidRPr="00407A2B">
        <w:rPr>
          <w:rFonts w:ascii="Arial" w:hAnsi="Arial" w:cs="Arial"/>
          <w:color w:val="000000" w:themeColor="text1"/>
          <w:sz w:val="24"/>
        </w:rPr>
        <w:tab/>
      </w:r>
      <w:r w:rsidR="005448FD" w:rsidRPr="00407A2B">
        <w:rPr>
          <w:rFonts w:ascii="Arial" w:hAnsi="Arial" w:cs="Arial"/>
          <w:color w:val="000000" w:themeColor="text1"/>
          <w:sz w:val="24"/>
        </w:rPr>
        <w:tab/>
      </w:r>
      <w:r w:rsidR="00C020A0">
        <w:rPr>
          <w:rFonts w:ascii="Arial" w:hAnsi="Arial" w:cs="Arial"/>
          <w:color w:val="000000" w:themeColor="text1"/>
          <w:sz w:val="24"/>
        </w:rPr>
        <w:t>25</w:t>
      </w:r>
    </w:p>
    <w:p w:rsidR="00055288" w:rsidRPr="00407A2B" w:rsidRDefault="00055288" w:rsidP="00055288">
      <w:pPr>
        <w:spacing w:before="0" w:beforeAutospacing="0" w:after="0" w:afterAutospacing="0"/>
        <w:rPr>
          <w:rFonts w:ascii="Arial" w:hAnsi="Arial" w:cs="Arial"/>
          <w:color w:val="000000" w:themeColor="text1"/>
          <w:sz w:val="24"/>
        </w:rPr>
      </w:pPr>
      <w:r w:rsidRPr="00012D7A">
        <w:rPr>
          <w:rFonts w:ascii="Arial" w:hAnsi="Arial" w:cs="Arial"/>
          <w:i/>
          <w:color w:val="000000" w:themeColor="text1"/>
          <w:sz w:val="24"/>
        </w:rPr>
        <w:t>2.1.</w:t>
      </w:r>
      <w:r w:rsidR="00C020A0">
        <w:rPr>
          <w:rFonts w:ascii="Arial" w:hAnsi="Arial" w:cs="Arial"/>
          <w:i/>
          <w:color w:val="000000" w:themeColor="text1"/>
          <w:sz w:val="24"/>
        </w:rPr>
        <w:t>1</w:t>
      </w:r>
      <w:r w:rsidRPr="00012D7A">
        <w:rPr>
          <w:rFonts w:ascii="Arial" w:hAnsi="Arial" w:cs="Arial"/>
          <w:i/>
          <w:color w:val="000000" w:themeColor="text1"/>
          <w:sz w:val="24"/>
        </w:rPr>
        <w:t xml:space="preserve">.2. </w:t>
      </w:r>
      <w:r w:rsidR="00C020A0">
        <w:rPr>
          <w:rFonts w:ascii="Arial" w:hAnsi="Arial" w:cs="Arial"/>
          <w:i/>
          <w:color w:val="000000" w:themeColor="text1"/>
          <w:sz w:val="24"/>
        </w:rPr>
        <w:t>Seguimiento Funciones de Advertencia</w:t>
      </w:r>
      <w:r w:rsidR="005448FD" w:rsidRPr="00407A2B">
        <w:rPr>
          <w:rFonts w:ascii="Arial" w:hAnsi="Arial" w:cs="Arial"/>
          <w:color w:val="000000" w:themeColor="text1"/>
          <w:sz w:val="24"/>
        </w:rPr>
        <w:tab/>
      </w:r>
      <w:r w:rsidR="005448FD" w:rsidRPr="00407A2B">
        <w:rPr>
          <w:rFonts w:ascii="Arial" w:hAnsi="Arial" w:cs="Arial"/>
          <w:color w:val="000000" w:themeColor="text1"/>
          <w:sz w:val="24"/>
        </w:rPr>
        <w:tab/>
      </w:r>
      <w:r w:rsidR="005448FD" w:rsidRPr="00407A2B">
        <w:rPr>
          <w:rFonts w:ascii="Arial" w:hAnsi="Arial" w:cs="Arial"/>
          <w:color w:val="000000" w:themeColor="text1"/>
          <w:sz w:val="24"/>
        </w:rPr>
        <w:tab/>
      </w:r>
      <w:r w:rsidR="005448FD" w:rsidRPr="00407A2B">
        <w:rPr>
          <w:rFonts w:ascii="Arial" w:hAnsi="Arial" w:cs="Arial"/>
          <w:color w:val="000000" w:themeColor="text1"/>
          <w:sz w:val="24"/>
        </w:rPr>
        <w:tab/>
      </w:r>
      <w:r w:rsidR="00C020A0">
        <w:rPr>
          <w:rFonts w:ascii="Arial" w:hAnsi="Arial" w:cs="Arial"/>
          <w:color w:val="000000" w:themeColor="text1"/>
          <w:sz w:val="24"/>
        </w:rPr>
        <w:t>45</w:t>
      </w:r>
    </w:p>
    <w:p w:rsidR="00055288" w:rsidRDefault="00055288" w:rsidP="00055288">
      <w:pPr>
        <w:spacing w:before="0" w:beforeAutospacing="0" w:after="0" w:afterAutospacing="0"/>
        <w:rPr>
          <w:rFonts w:ascii="Arial" w:hAnsi="Arial" w:cs="Arial"/>
          <w:color w:val="000000" w:themeColor="text1"/>
          <w:sz w:val="24"/>
        </w:rPr>
      </w:pPr>
      <w:r w:rsidRPr="00012D7A">
        <w:rPr>
          <w:rFonts w:ascii="Arial" w:hAnsi="Arial" w:cs="Arial"/>
          <w:i/>
          <w:color w:val="000000" w:themeColor="text1"/>
          <w:sz w:val="24"/>
        </w:rPr>
        <w:t>2.1.</w:t>
      </w:r>
      <w:r w:rsidR="00C020A0">
        <w:rPr>
          <w:rFonts w:ascii="Arial" w:hAnsi="Arial" w:cs="Arial"/>
          <w:i/>
          <w:color w:val="000000" w:themeColor="text1"/>
          <w:sz w:val="24"/>
        </w:rPr>
        <w:t>1.3</w:t>
      </w:r>
      <w:r w:rsidRPr="00012D7A">
        <w:rPr>
          <w:rFonts w:ascii="Arial" w:hAnsi="Arial" w:cs="Arial"/>
          <w:i/>
          <w:color w:val="000000" w:themeColor="text1"/>
          <w:sz w:val="24"/>
        </w:rPr>
        <w:t xml:space="preserve">. </w:t>
      </w:r>
      <w:r w:rsidR="00C020A0">
        <w:rPr>
          <w:rFonts w:ascii="Arial" w:hAnsi="Arial" w:cs="Arial"/>
          <w:i/>
          <w:color w:val="000000" w:themeColor="text1"/>
          <w:sz w:val="24"/>
        </w:rPr>
        <w:t>Cuenta Fiscal</w:t>
      </w:r>
      <w:r w:rsidR="00C020A0">
        <w:rPr>
          <w:rFonts w:ascii="Arial" w:hAnsi="Arial" w:cs="Arial"/>
          <w:i/>
          <w:color w:val="000000" w:themeColor="text1"/>
          <w:sz w:val="24"/>
        </w:rPr>
        <w:tab/>
      </w:r>
      <w:r w:rsidR="005448FD" w:rsidRPr="00EC65B0">
        <w:rPr>
          <w:rFonts w:ascii="Arial" w:hAnsi="Arial" w:cs="Arial"/>
          <w:i/>
          <w:color w:val="000000" w:themeColor="text1"/>
          <w:sz w:val="24"/>
        </w:rPr>
        <w:tab/>
      </w:r>
      <w:r w:rsidR="005448FD" w:rsidRPr="00407A2B">
        <w:rPr>
          <w:rFonts w:ascii="Arial" w:hAnsi="Arial" w:cs="Arial"/>
          <w:color w:val="000000" w:themeColor="text1"/>
          <w:sz w:val="24"/>
        </w:rPr>
        <w:tab/>
      </w:r>
      <w:r w:rsidR="005448FD" w:rsidRPr="00407A2B">
        <w:rPr>
          <w:rFonts w:ascii="Arial" w:hAnsi="Arial" w:cs="Arial"/>
          <w:color w:val="000000" w:themeColor="text1"/>
          <w:sz w:val="24"/>
        </w:rPr>
        <w:tab/>
      </w:r>
      <w:r w:rsidR="005448FD" w:rsidRPr="00407A2B">
        <w:rPr>
          <w:rFonts w:ascii="Arial" w:hAnsi="Arial" w:cs="Arial"/>
          <w:color w:val="000000" w:themeColor="text1"/>
          <w:sz w:val="24"/>
        </w:rPr>
        <w:tab/>
      </w:r>
      <w:r w:rsidR="005448FD" w:rsidRPr="00407A2B">
        <w:rPr>
          <w:rFonts w:ascii="Arial" w:hAnsi="Arial" w:cs="Arial"/>
          <w:color w:val="000000" w:themeColor="text1"/>
          <w:sz w:val="24"/>
        </w:rPr>
        <w:tab/>
      </w:r>
      <w:r w:rsidR="005448FD" w:rsidRPr="00407A2B">
        <w:rPr>
          <w:rFonts w:ascii="Arial" w:hAnsi="Arial" w:cs="Arial"/>
          <w:color w:val="000000" w:themeColor="text1"/>
          <w:sz w:val="24"/>
        </w:rPr>
        <w:tab/>
      </w:r>
      <w:r w:rsidR="005448FD" w:rsidRPr="00407A2B">
        <w:rPr>
          <w:rFonts w:ascii="Arial" w:hAnsi="Arial" w:cs="Arial"/>
          <w:color w:val="000000" w:themeColor="text1"/>
          <w:sz w:val="24"/>
        </w:rPr>
        <w:tab/>
      </w:r>
      <w:r w:rsidR="00C020A0">
        <w:rPr>
          <w:rFonts w:ascii="Arial" w:hAnsi="Arial" w:cs="Arial"/>
          <w:color w:val="000000" w:themeColor="text1"/>
          <w:sz w:val="24"/>
        </w:rPr>
        <w:t>46</w:t>
      </w:r>
    </w:p>
    <w:p w:rsidR="000B44AB" w:rsidRDefault="000B44AB" w:rsidP="005B60A9">
      <w:pPr>
        <w:pStyle w:val="Textoindependiente"/>
        <w:spacing w:before="0" w:beforeAutospacing="0" w:after="0" w:afterAutospacing="0"/>
        <w:rPr>
          <w:rFonts w:ascii="Arial" w:hAnsi="Arial" w:cs="Arial"/>
          <w:color w:val="000000" w:themeColor="text1"/>
          <w:sz w:val="24"/>
        </w:rPr>
      </w:pPr>
      <w:r>
        <w:rPr>
          <w:rFonts w:ascii="Arial" w:hAnsi="Arial" w:cs="Arial"/>
          <w:color w:val="000000" w:themeColor="text1"/>
          <w:sz w:val="24"/>
        </w:rPr>
        <w:t xml:space="preserve">2.1.2 </w:t>
      </w:r>
      <w:r>
        <w:rPr>
          <w:rFonts w:ascii="Arial" w:hAnsi="Arial" w:cs="Arial"/>
          <w:color w:val="000000" w:themeColor="text1"/>
          <w:sz w:val="24"/>
        </w:rPr>
        <w:tab/>
        <w:t xml:space="preserve">   Atención a denuncias</w:t>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t>47</w:t>
      </w:r>
    </w:p>
    <w:p w:rsidR="000A18E3" w:rsidRPr="00407A2B" w:rsidRDefault="009C6397" w:rsidP="005B60A9">
      <w:pPr>
        <w:pStyle w:val="Textoindependiente"/>
        <w:spacing w:before="0" w:beforeAutospacing="0" w:after="0" w:afterAutospacing="0"/>
        <w:rPr>
          <w:rFonts w:ascii="Arial" w:hAnsi="Arial" w:cs="Arial"/>
          <w:color w:val="000000" w:themeColor="text1"/>
          <w:sz w:val="24"/>
        </w:rPr>
      </w:pPr>
      <w:r w:rsidRPr="00407A2B">
        <w:rPr>
          <w:rFonts w:ascii="Arial" w:hAnsi="Arial" w:cs="Arial"/>
          <w:color w:val="000000" w:themeColor="text1"/>
          <w:sz w:val="24"/>
        </w:rPr>
        <w:t>2.1.</w:t>
      </w:r>
      <w:r w:rsidR="000B44AB">
        <w:rPr>
          <w:rFonts w:ascii="Arial" w:hAnsi="Arial" w:cs="Arial"/>
          <w:color w:val="000000" w:themeColor="text1"/>
          <w:sz w:val="24"/>
        </w:rPr>
        <w:t>3</w:t>
      </w:r>
      <w:r w:rsidR="000A18E3" w:rsidRPr="00407A2B">
        <w:rPr>
          <w:rFonts w:ascii="Arial" w:hAnsi="Arial" w:cs="Arial"/>
          <w:color w:val="000000" w:themeColor="text1"/>
          <w:sz w:val="24"/>
        </w:rPr>
        <w:t xml:space="preserve"> </w:t>
      </w:r>
      <w:r w:rsidR="000B44AB">
        <w:rPr>
          <w:rFonts w:ascii="Arial" w:hAnsi="Arial" w:cs="Arial"/>
          <w:color w:val="000000" w:themeColor="text1"/>
          <w:sz w:val="24"/>
        </w:rPr>
        <w:t xml:space="preserve">  </w:t>
      </w:r>
      <w:r w:rsidR="00055288" w:rsidRPr="00407A2B">
        <w:rPr>
          <w:rFonts w:ascii="Arial" w:hAnsi="Arial" w:cs="Arial"/>
          <w:color w:val="000000" w:themeColor="text1"/>
          <w:sz w:val="24"/>
        </w:rPr>
        <w:t xml:space="preserve">Sistema de </w:t>
      </w:r>
      <w:r w:rsidR="000A18E3" w:rsidRPr="00407A2B">
        <w:rPr>
          <w:rFonts w:ascii="Arial" w:hAnsi="Arial" w:cs="Arial"/>
          <w:color w:val="000000" w:themeColor="text1"/>
          <w:sz w:val="24"/>
        </w:rPr>
        <w:t>Control Interno</w:t>
      </w:r>
      <w:r w:rsidR="006E0437">
        <w:rPr>
          <w:rFonts w:ascii="Arial" w:hAnsi="Arial" w:cs="Arial"/>
          <w:color w:val="000000" w:themeColor="text1"/>
          <w:sz w:val="24"/>
        </w:rPr>
        <w:tab/>
      </w:r>
      <w:r w:rsidR="006E0437">
        <w:rPr>
          <w:rFonts w:ascii="Arial" w:hAnsi="Arial" w:cs="Arial"/>
          <w:color w:val="000000" w:themeColor="text1"/>
          <w:sz w:val="24"/>
        </w:rPr>
        <w:tab/>
      </w:r>
      <w:r w:rsidR="006E0437">
        <w:rPr>
          <w:rFonts w:ascii="Arial" w:hAnsi="Arial" w:cs="Arial"/>
          <w:color w:val="000000" w:themeColor="text1"/>
          <w:sz w:val="24"/>
        </w:rPr>
        <w:tab/>
      </w:r>
      <w:r w:rsidR="006E0437">
        <w:rPr>
          <w:rFonts w:ascii="Arial" w:hAnsi="Arial" w:cs="Arial"/>
          <w:color w:val="000000" w:themeColor="text1"/>
          <w:sz w:val="24"/>
        </w:rPr>
        <w:tab/>
      </w:r>
      <w:r w:rsidR="006E0437">
        <w:rPr>
          <w:rFonts w:ascii="Arial" w:hAnsi="Arial" w:cs="Arial"/>
          <w:color w:val="000000" w:themeColor="text1"/>
          <w:sz w:val="24"/>
        </w:rPr>
        <w:tab/>
      </w:r>
      <w:r w:rsidR="006E0437">
        <w:rPr>
          <w:rFonts w:ascii="Arial" w:hAnsi="Arial" w:cs="Arial"/>
          <w:color w:val="000000" w:themeColor="text1"/>
          <w:sz w:val="24"/>
        </w:rPr>
        <w:tab/>
      </w:r>
      <w:r w:rsidR="000B44AB">
        <w:rPr>
          <w:rFonts w:ascii="Arial" w:hAnsi="Arial" w:cs="Arial"/>
          <w:color w:val="000000" w:themeColor="text1"/>
          <w:sz w:val="24"/>
        </w:rPr>
        <w:t>49</w:t>
      </w:r>
    </w:p>
    <w:p w:rsidR="000A18E3" w:rsidRPr="00407A2B" w:rsidRDefault="000A18E3" w:rsidP="005B60A9">
      <w:pPr>
        <w:pStyle w:val="Textoindependiente"/>
        <w:spacing w:before="0" w:beforeAutospacing="0" w:after="0" w:afterAutospacing="0"/>
        <w:rPr>
          <w:rFonts w:ascii="Arial" w:hAnsi="Arial" w:cs="Arial"/>
          <w:color w:val="000000" w:themeColor="text1"/>
          <w:sz w:val="24"/>
        </w:rPr>
      </w:pPr>
    </w:p>
    <w:p w:rsidR="00792905" w:rsidRDefault="00792905" w:rsidP="004214D4">
      <w:pPr>
        <w:spacing w:before="0" w:beforeAutospacing="0" w:after="0" w:afterAutospacing="0"/>
        <w:rPr>
          <w:rFonts w:ascii="Arial" w:eastAsia="Arial Unicode MS" w:hAnsi="Arial" w:cs="Arial"/>
          <w:bCs/>
          <w:color w:val="000000" w:themeColor="text1"/>
          <w:sz w:val="24"/>
        </w:rPr>
      </w:pPr>
    </w:p>
    <w:p w:rsidR="003435FF" w:rsidRDefault="003435FF" w:rsidP="004214D4">
      <w:pPr>
        <w:spacing w:before="0" w:beforeAutospacing="0" w:after="0" w:afterAutospacing="0"/>
        <w:rPr>
          <w:rFonts w:ascii="Arial" w:eastAsia="Arial Unicode MS" w:hAnsi="Arial" w:cs="Arial"/>
          <w:bCs/>
          <w:color w:val="000000" w:themeColor="text1"/>
          <w:sz w:val="24"/>
        </w:rPr>
      </w:pPr>
    </w:p>
    <w:p w:rsidR="003435FF" w:rsidRDefault="003435FF" w:rsidP="004214D4">
      <w:pPr>
        <w:spacing w:before="0" w:beforeAutospacing="0" w:after="0" w:afterAutospacing="0"/>
        <w:rPr>
          <w:rFonts w:ascii="Arial" w:eastAsia="Arial Unicode MS" w:hAnsi="Arial" w:cs="Arial"/>
          <w:bCs/>
          <w:color w:val="000000" w:themeColor="text1"/>
          <w:sz w:val="24"/>
        </w:rPr>
      </w:pPr>
    </w:p>
    <w:p w:rsidR="003435FF" w:rsidRDefault="003435FF" w:rsidP="004214D4">
      <w:pPr>
        <w:spacing w:before="0" w:beforeAutospacing="0" w:after="0" w:afterAutospacing="0"/>
        <w:rPr>
          <w:rFonts w:ascii="Arial" w:eastAsia="Arial Unicode MS" w:hAnsi="Arial" w:cs="Arial"/>
          <w:bCs/>
          <w:color w:val="000000" w:themeColor="text1"/>
          <w:sz w:val="24"/>
        </w:rPr>
      </w:pPr>
    </w:p>
    <w:p w:rsidR="003435FF" w:rsidRDefault="003435FF" w:rsidP="004214D4">
      <w:pPr>
        <w:spacing w:before="0" w:beforeAutospacing="0" w:after="0" w:afterAutospacing="0"/>
        <w:rPr>
          <w:rFonts w:ascii="Arial" w:eastAsia="Arial Unicode MS" w:hAnsi="Arial" w:cs="Arial"/>
          <w:bCs/>
          <w:color w:val="000000" w:themeColor="text1"/>
          <w:sz w:val="24"/>
        </w:rPr>
      </w:pPr>
    </w:p>
    <w:p w:rsidR="003435FF" w:rsidRDefault="003435FF" w:rsidP="004214D4">
      <w:pPr>
        <w:spacing w:before="0" w:beforeAutospacing="0" w:after="0" w:afterAutospacing="0"/>
        <w:rPr>
          <w:rFonts w:ascii="Arial" w:eastAsia="Arial Unicode MS" w:hAnsi="Arial" w:cs="Arial"/>
          <w:bCs/>
          <w:color w:val="000000" w:themeColor="text1"/>
          <w:sz w:val="24"/>
        </w:rPr>
      </w:pPr>
    </w:p>
    <w:p w:rsidR="003435FF" w:rsidRDefault="003435FF" w:rsidP="004214D4">
      <w:pPr>
        <w:spacing w:before="0" w:beforeAutospacing="0" w:after="0" w:afterAutospacing="0"/>
        <w:rPr>
          <w:rFonts w:ascii="Arial" w:eastAsia="Arial Unicode MS" w:hAnsi="Arial" w:cs="Arial"/>
          <w:bCs/>
          <w:color w:val="000000" w:themeColor="text1"/>
          <w:sz w:val="24"/>
        </w:rPr>
      </w:pPr>
    </w:p>
    <w:p w:rsidR="003435FF" w:rsidRDefault="003435FF" w:rsidP="004214D4">
      <w:pPr>
        <w:spacing w:before="0" w:beforeAutospacing="0" w:after="0" w:afterAutospacing="0"/>
        <w:rPr>
          <w:rFonts w:ascii="Arial" w:eastAsia="Arial Unicode MS" w:hAnsi="Arial" w:cs="Arial"/>
          <w:bCs/>
          <w:color w:val="000000" w:themeColor="text1"/>
          <w:sz w:val="24"/>
        </w:rPr>
      </w:pPr>
    </w:p>
    <w:p w:rsidR="003435FF" w:rsidRDefault="003435FF" w:rsidP="004214D4">
      <w:pPr>
        <w:spacing w:before="0" w:beforeAutospacing="0" w:after="0" w:afterAutospacing="0"/>
        <w:rPr>
          <w:rFonts w:ascii="Arial" w:eastAsia="Arial Unicode MS" w:hAnsi="Arial" w:cs="Arial"/>
          <w:bCs/>
          <w:color w:val="000000" w:themeColor="text1"/>
          <w:sz w:val="24"/>
        </w:rPr>
      </w:pPr>
    </w:p>
    <w:p w:rsidR="003435FF" w:rsidRDefault="003435FF" w:rsidP="004214D4">
      <w:pPr>
        <w:spacing w:before="0" w:beforeAutospacing="0" w:after="0" w:afterAutospacing="0"/>
        <w:rPr>
          <w:rFonts w:ascii="Arial" w:eastAsia="Arial Unicode MS" w:hAnsi="Arial" w:cs="Arial"/>
          <w:bCs/>
          <w:color w:val="000000" w:themeColor="text1"/>
          <w:sz w:val="24"/>
        </w:rPr>
      </w:pPr>
    </w:p>
    <w:p w:rsidR="003435FF" w:rsidRDefault="003435FF" w:rsidP="004214D4">
      <w:pPr>
        <w:spacing w:before="0" w:beforeAutospacing="0" w:after="0" w:afterAutospacing="0"/>
        <w:rPr>
          <w:rFonts w:ascii="Arial" w:eastAsia="Arial Unicode MS" w:hAnsi="Arial" w:cs="Arial"/>
          <w:bCs/>
          <w:color w:val="000000" w:themeColor="text1"/>
          <w:sz w:val="24"/>
        </w:rPr>
      </w:pPr>
    </w:p>
    <w:p w:rsidR="003435FF" w:rsidRDefault="003435FF" w:rsidP="00087690">
      <w:pPr>
        <w:spacing w:before="0" w:beforeAutospacing="0" w:after="0" w:afterAutospacing="0"/>
        <w:rPr>
          <w:rFonts w:ascii="Arial" w:eastAsia="Arial Unicode MS" w:hAnsi="Arial" w:cs="Arial"/>
          <w:bCs/>
          <w:color w:val="000000" w:themeColor="text1"/>
          <w:sz w:val="24"/>
          <w:lang w:val="es-CO"/>
        </w:rPr>
      </w:pPr>
    </w:p>
    <w:p w:rsidR="00087690" w:rsidRPr="00087690" w:rsidRDefault="00087690" w:rsidP="00087690">
      <w:pPr>
        <w:spacing w:before="0" w:beforeAutospacing="0" w:after="0" w:afterAutospacing="0"/>
        <w:rPr>
          <w:rFonts w:ascii="Arial" w:eastAsia="Arial Unicode MS" w:hAnsi="Arial" w:cs="Arial"/>
          <w:bCs/>
          <w:color w:val="000000" w:themeColor="text1"/>
          <w:sz w:val="24"/>
          <w:lang w:val="es-CO"/>
        </w:rPr>
      </w:pPr>
      <w:r w:rsidRPr="00087690">
        <w:rPr>
          <w:rFonts w:ascii="Arial" w:eastAsia="Arial Unicode MS" w:hAnsi="Arial" w:cs="Arial"/>
          <w:bCs/>
          <w:color w:val="000000" w:themeColor="text1"/>
          <w:sz w:val="24"/>
          <w:lang w:val="es-CO"/>
        </w:rPr>
        <w:lastRenderedPageBreak/>
        <w:t>Doctor</w:t>
      </w:r>
      <w:r>
        <w:rPr>
          <w:rFonts w:ascii="Arial" w:eastAsia="Arial Unicode MS" w:hAnsi="Arial" w:cs="Arial"/>
          <w:bCs/>
          <w:color w:val="000000" w:themeColor="text1"/>
          <w:sz w:val="24"/>
          <w:lang w:val="es-CO"/>
        </w:rPr>
        <w:t>a</w:t>
      </w:r>
      <w:r w:rsidRPr="00087690">
        <w:rPr>
          <w:rFonts w:ascii="Arial" w:eastAsia="Arial Unicode MS" w:hAnsi="Arial" w:cs="Arial"/>
          <w:bCs/>
          <w:color w:val="000000" w:themeColor="text1"/>
          <w:sz w:val="24"/>
          <w:lang w:val="es-CO"/>
        </w:rPr>
        <w:t xml:space="preserve"> </w:t>
      </w:r>
    </w:p>
    <w:p w:rsidR="00087690" w:rsidRPr="00087690" w:rsidRDefault="00087690" w:rsidP="00087690">
      <w:pPr>
        <w:spacing w:before="0" w:beforeAutospacing="0" w:after="0" w:afterAutospacing="0"/>
        <w:rPr>
          <w:rFonts w:ascii="Arial" w:eastAsia="Arial Unicode MS" w:hAnsi="Arial" w:cs="Arial"/>
          <w:b/>
          <w:bCs/>
          <w:color w:val="000000" w:themeColor="text1"/>
          <w:sz w:val="24"/>
        </w:rPr>
      </w:pPr>
      <w:r w:rsidRPr="00087690">
        <w:rPr>
          <w:rFonts w:ascii="Arial" w:eastAsia="Arial Unicode MS" w:hAnsi="Arial" w:cs="Arial"/>
          <w:b/>
          <w:bCs/>
          <w:color w:val="000000" w:themeColor="text1"/>
          <w:sz w:val="24"/>
        </w:rPr>
        <w:t>CELINEA OROSTEGUI DE JIMÉNEZ</w:t>
      </w:r>
    </w:p>
    <w:p w:rsidR="00087690" w:rsidRPr="00087690" w:rsidRDefault="00087690" w:rsidP="00087690">
      <w:pPr>
        <w:spacing w:before="0" w:beforeAutospacing="0" w:after="0" w:afterAutospacing="0"/>
        <w:rPr>
          <w:rFonts w:ascii="Arial" w:eastAsia="Arial Unicode MS" w:hAnsi="Arial" w:cs="Arial"/>
          <w:bCs/>
          <w:color w:val="000000" w:themeColor="text1"/>
          <w:sz w:val="24"/>
        </w:rPr>
      </w:pPr>
      <w:r w:rsidRPr="00087690">
        <w:rPr>
          <w:rFonts w:ascii="Arial" w:eastAsia="Arial Unicode MS" w:hAnsi="Arial" w:cs="Arial"/>
          <w:bCs/>
          <w:color w:val="000000" w:themeColor="text1"/>
          <w:sz w:val="24"/>
        </w:rPr>
        <w:t>Directora Ejecutiva de Administración Judicial</w:t>
      </w:r>
    </w:p>
    <w:p w:rsidR="00087690" w:rsidRPr="00087690" w:rsidRDefault="00087690" w:rsidP="00087690">
      <w:pPr>
        <w:spacing w:before="0" w:beforeAutospacing="0" w:after="0" w:afterAutospacing="0"/>
        <w:rPr>
          <w:rFonts w:ascii="Arial" w:eastAsia="Arial Unicode MS" w:hAnsi="Arial" w:cs="Arial"/>
          <w:bCs/>
          <w:color w:val="000000" w:themeColor="text1"/>
          <w:sz w:val="24"/>
        </w:rPr>
      </w:pPr>
      <w:r w:rsidRPr="00087690">
        <w:rPr>
          <w:rFonts w:ascii="Arial" w:eastAsia="Arial Unicode MS" w:hAnsi="Arial" w:cs="Arial"/>
          <w:bCs/>
          <w:color w:val="000000" w:themeColor="text1"/>
          <w:sz w:val="24"/>
        </w:rPr>
        <w:t xml:space="preserve">Consejo Superior de la Judicatura. </w:t>
      </w:r>
    </w:p>
    <w:p w:rsidR="00087690" w:rsidRPr="00087690" w:rsidRDefault="00087690" w:rsidP="00087690">
      <w:pPr>
        <w:spacing w:before="0" w:beforeAutospacing="0" w:after="0" w:afterAutospacing="0"/>
        <w:rPr>
          <w:rFonts w:ascii="Arial" w:eastAsia="Arial Unicode MS" w:hAnsi="Arial" w:cs="Arial"/>
          <w:bCs/>
          <w:color w:val="000000" w:themeColor="text1"/>
          <w:sz w:val="24"/>
        </w:rPr>
      </w:pPr>
      <w:r w:rsidRPr="00087690">
        <w:rPr>
          <w:rFonts w:ascii="Arial" w:eastAsia="Arial Unicode MS" w:hAnsi="Arial" w:cs="Arial"/>
          <w:bCs/>
          <w:color w:val="000000" w:themeColor="text1"/>
          <w:sz w:val="24"/>
        </w:rPr>
        <w:t>Bogotá, D.C.</w:t>
      </w:r>
    </w:p>
    <w:p w:rsidR="004214D4" w:rsidRPr="004214D4" w:rsidRDefault="004214D4" w:rsidP="004214D4">
      <w:pPr>
        <w:spacing w:before="0" w:beforeAutospacing="0" w:after="0" w:afterAutospacing="0"/>
        <w:rPr>
          <w:rFonts w:ascii="Arial" w:eastAsia="Arial Unicode MS" w:hAnsi="Arial" w:cs="Arial"/>
          <w:bCs/>
          <w:color w:val="000000" w:themeColor="text1"/>
          <w:sz w:val="24"/>
        </w:rPr>
      </w:pPr>
    </w:p>
    <w:p w:rsidR="00792905" w:rsidRPr="00407A2B" w:rsidRDefault="00792905" w:rsidP="005B60A9">
      <w:pPr>
        <w:spacing w:before="0" w:beforeAutospacing="0" w:after="0" w:afterAutospacing="0"/>
        <w:rPr>
          <w:rFonts w:ascii="Arial" w:hAnsi="Arial" w:cs="Arial"/>
          <w:color w:val="000000" w:themeColor="text1"/>
          <w:sz w:val="24"/>
        </w:rPr>
      </w:pPr>
    </w:p>
    <w:p w:rsidR="005B60A9" w:rsidRDefault="006D3933" w:rsidP="005B60A9">
      <w:pPr>
        <w:spacing w:before="0" w:beforeAutospacing="0" w:after="0" w:afterAutospacing="0"/>
        <w:rPr>
          <w:rFonts w:ascii="Arial" w:hAnsi="Arial" w:cs="Arial"/>
          <w:color w:val="000000" w:themeColor="text1"/>
          <w:sz w:val="24"/>
        </w:rPr>
      </w:pPr>
      <w:r w:rsidRPr="00407A2B">
        <w:rPr>
          <w:rFonts w:ascii="Arial" w:hAnsi="Arial" w:cs="Arial"/>
          <w:color w:val="000000" w:themeColor="text1"/>
          <w:sz w:val="24"/>
        </w:rPr>
        <w:t>La Contraloría General de la República, con fundamento en las facultades otorgadas por el artículo 267 de la Constitución Política, practicó Auditoría a</w:t>
      </w:r>
      <w:r w:rsidR="00F81B6F">
        <w:rPr>
          <w:rFonts w:ascii="Arial" w:hAnsi="Arial" w:cs="Arial"/>
          <w:color w:val="000000" w:themeColor="text1"/>
          <w:sz w:val="24"/>
        </w:rPr>
        <w:t>l</w:t>
      </w:r>
      <w:r w:rsidRPr="00407A2B">
        <w:rPr>
          <w:rFonts w:ascii="Arial" w:hAnsi="Arial" w:cs="Arial"/>
          <w:color w:val="000000" w:themeColor="text1"/>
          <w:sz w:val="24"/>
        </w:rPr>
        <w:t xml:space="preserve"> </w:t>
      </w:r>
      <w:r w:rsidR="009A0899" w:rsidRPr="009A0899">
        <w:rPr>
          <w:rFonts w:ascii="Arial" w:hAnsi="Arial" w:cs="Arial"/>
          <w:bCs/>
          <w:color w:val="000000" w:themeColor="text1"/>
          <w:sz w:val="24"/>
        </w:rPr>
        <w:t>Consejo Superior de la Judicatura</w:t>
      </w:r>
      <w:r w:rsidR="009A0899" w:rsidRPr="009A0899">
        <w:rPr>
          <w:rFonts w:ascii="Arial" w:hAnsi="Arial" w:cs="Arial"/>
          <w:color w:val="000000" w:themeColor="text1"/>
          <w:sz w:val="24"/>
        </w:rPr>
        <w:t xml:space="preserve"> </w:t>
      </w:r>
      <w:r w:rsidRPr="00407A2B">
        <w:rPr>
          <w:rFonts w:ascii="Arial" w:hAnsi="Arial" w:cs="Arial"/>
          <w:color w:val="000000" w:themeColor="text1"/>
          <w:sz w:val="24"/>
        </w:rPr>
        <w:t>a través de la evaluación de los principios de la gestión fiscal: economía, eficiencia</w:t>
      </w:r>
      <w:r w:rsidR="00760875" w:rsidRPr="00407A2B">
        <w:rPr>
          <w:rFonts w:ascii="Arial" w:hAnsi="Arial" w:cs="Arial"/>
          <w:color w:val="000000" w:themeColor="text1"/>
          <w:sz w:val="24"/>
        </w:rPr>
        <w:t xml:space="preserve"> y</w:t>
      </w:r>
      <w:r w:rsidRPr="00407A2B">
        <w:rPr>
          <w:rFonts w:ascii="Arial" w:hAnsi="Arial" w:cs="Arial"/>
          <w:color w:val="000000" w:themeColor="text1"/>
          <w:sz w:val="24"/>
        </w:rPr>
        <w:t xml:space="preserve"> eficacia, con que administró los recursos puestos a su disposición y los resultados de su gestión en las áreas, act</w:t>
      </w:r>
      <w:r w:rsidR="00C42CD1" w:rsidRPr="00407A2B">
        <w:rPr>
          <w:rFonts w:ascii="Arial" w:hAnsi="Arial" w:cs="Arial"/>
          <w:color w:val="000000" w:themeColor="text1"/>
          <w:sz w:val="24"/>
        </w:rPr>
        <w:t xml:space="preserve">ividades o procesos examinados, el examen del Balance General al 31 de </w:t>
      </w:r>
      <w:r w:rsidR="00FD60BE">
        <w:rPr>
          <w:rFonts w:ascii="Arial" w:hAnsi="Arial" w:cs="Arial"/>
          <w:color w:val="000000" w:themeColor="text1"/>
          <w:sz w:val="24"/>
        </w:rPr>
        <w:t>d</w:t>
      </w:r>
      <w:r w:rsidR="00C42CD1" w:rsidRPr="00407A2B">
        <w:rPr>
          <w:rFonts w:ascii="Arial" w:hAnsi="Arial" w:cs="Arial"/>
          <w:color w:val="000000" w:themeColor="text1"/>
          <w:sz w:val="24"/>
        </w:rPr>
        <w:t>iciembre de 201</w:t>
      </w:r>
      <w:r w:rsidR="00F81B6F">
        <w:rPr>
          <w:rFonts w:ascii="Arial" w:hAnsi="Arial" w:cs="Arial"/>
          <w:color w:val="000000" w:themeColor="text1"/>
          <w:sz w:val="24"/>
        </w:rPr>
        <w:t>3</w:t>
      </w:r>
      <w:r w:rsidR="00C42CD1" w:rsidRPr="00407A2B">
        <w:rPr>
          <w:rFonts w:ascii="Arial" w:hAnsi="Arial" w:cs="Arial"/>
          <w:color w:val="000000" w:themeColor="text1"/>
          <w:sz w:val="24"/>
        </w:rPr>
        <w:t xml:space="preserve"> y el Estado de Actividad Financiera, Económica, Social y Ambiental por</w:t>
      </w:r>
      <w:r w:rsidR="000C19FA">
        <w:rPr>
          <w:rFonts w:ascii="Arial" w:hAnsi="Arial" w:cs="Arial"/>
          <w:color w:val="000000" w:themeColor="text1"/>
          <w:sz w:val="24"/>
        </w:rPr>
        <w:t xml:space="preserve"> el año terminado en esa fecha.</w:t>
      </w:r>
    </w:p>
    <w:p w:rsidR="004214D4" w:rsidRPr="00407A2B" w:rsidRDefault="004214D4" w:rsidP="005B60A9">
      <w:pPr>
        <w:spacing w:before="0" w:beforeAutospacing="0" w:after="0" w:afterAutospacing="0"/>
        <w:rPr>
          <w:rFonts w:ascii="Arial" w:hAnsi="Arial" w:cs="Arial"/>
          <w:color w:val="000000" w:themeColor="text1"/>
          <w:sz w:val="24"/>
        </w:rPr>
      </w:pPr>
    </w:p>
    <w:p w:rsidR="006D3933" w:rsidRDefault="006D3933" w:rsidP="005B60A9">
      <w:pPr>
        <w:spacing w:before="0" w:beforeAutospacing="0" w:after="0" w:afterAutospacing="0"/>
        <w:rPr>
          <w:rFonts w:ascii="Arial" w:hAnsi="Arial" w:cs="Arial"/>
          <w:color w:val="000000" w:themeColor="text1"/>
          <w:sz w:val="24"/>
        </w:rPr>
      </w:pPr>
      <w:r w:rsidRPr="00407A2B">
        <w:rPr>
          <w:rFonts w:ascii="Arial" w:hAnsi="Arial" w:cs="Arial"/>
          <w:color w:val="000000" w:themeColor="text1"/>
          <w:sz w:val="24"/>
        </w:rPr>
        <w:t xml:space="preserve">La auditoría incluyó la comprobación de que las operaciones financieras, administrativas y económicas se realizaron conforme a las normas legales </w:t>
      </w:r>
      <w:r w:rsidR="005B60A9" w:rsidRPr="00407A2B">
        <w:rPr>
          <w:rFonts w:ascii="Arial" w:hAnsi="Arial" w:cs="Arial"/>
          <w:color w:val="000000" w:themeColor="text1"/>
          <w:sz w:val="24"/>
        </w:rPr>
        <w:t>y de procedimientos aplicables.</w:t>
      </w:r>
      <w:r w:rsidR="00C42CD1" w:rsidRPr="000C19FA">
        <w:rPr>
          <w:rFonts w:ascii="Arial" w:hAnsi="Arial" w:cs="Arial"/>
          <w:color w:val="000000" w:themeColor="text1"/>
          <w:sz w:val="24"/>
        </w:rPr>
        <w:t xml:space="preserve"> </w:t>
      </w:r>
      <w:r w:rsidR="002F3D2C">
        <w:rPr>
          <w:rFonts w:ascii="Arial" w:hAnsi="Arial" w:cs="Arial"/>
          <w:color w:val="000000" w:themeColor="text1"/>
          <w:sz w:val="24"/>
        </w:rPr>
        <w:t>Asimismo, evaluó el</w:t>
      </w:r>
      <w:r w:rsidR="00C42CD1" w:rsidRPr="00407A2B">
        <w:rPr>
          <w:rFonts w:ascii="Arial" w:hAnsi="Arial" w:cs="Arial"/>
          <w:color w:val="000000" w:themeColor="text1"/>
          <w:sz w:val="24"/>
        </w:rPr>
        <w:t xml:space="preserve"> Control Interno.</w:t>
      </w:r>
    </w:p>
    <w:p w:rsidR="000C19FA" w:rsidRPr="00407A2B" w:rsidRDefault="000C19FA" w:rsidP="005B60A9">
      <w:pPr>
        <w:spacing w:before="0" w:beforeAutospacing="0" w:after="0" w:afterAutospacing="0"/>
        <w:rPr>
          <w:rFonts w:ascii="Arial" w:hAnsi="Arial" w:cs="Arial"/>
          <w:color w:val="000000" w:themeColor="text1"/>
          <w:sz w:val="24"/>
        </w:rPr>
      </w:pPr>
    </w:p>
    <w:p w:rsidR="00C42CD1" w:rsidRDefault="00C42CD1" w:rsidP="000C19FA">
      <w:pPr>
        <w:spacing w:before="0" w:beforeAutospacing="0" w:after="0" w:afterAutospacing="0"/>
        <w:rPr>
          <w:rFonts w:ascii="Arial" w:hAnsi="Arial" w:cs="Arial"/>
          <w:color w:val="000000" w:themeColor="text1"/>
          <w:sz w:val="24"/>
        </w:rPr>
      </w:pPr>
      <w:r w:rsidRPr="00407A2B">
        <w:rPr>
          <w:rFonts w:ascii="Arial" w:hAnsi="Arial" w:cs="Arial"/>
          <w:color w:val="000000" w:themeColor="text1"/>
          <w:sz w:val="24"/>
        </w:rPr>
        <w:t>Es responsabilidad de la administración el contenido de la i</w:t>
      </w:r>
      <w:r w:rsidR="00B96FF5">
        <w:rPr>
          <w:rFonts w:ascii="Arial" w:hAnsi="Arial" w:cs="Arial"/>
          <w:color w:val="000000" w:themeColor="text1"/>
          <w:sz w:val="24"/>
        </w:rPr>
        <w:t>nformación suministrada por la E</w:t>
      </w:r>
      <w:r w:rsidRPr="00407A2B">
        <w:rPr>
          <w:rFonts w:ascii="Arial" w:hAnsi="Arial" w:cs="Arial"/>
          <w:color w:val="000000" w:themeColor="text1"/>
          <w:sz w:val="24"/>
        </w:rPr>
        <w:t>ntidad y analizada por la Contraloría Gene</w:t>
      </w:r>
      <w:r w:rsidR="002F3D2C">
        <w:rPr>
          <w:rFonts w:ascii="Arial" w:hAnsi="Arial" w:cs="Arial"/>
          <w:color w:val="000000" w:themeColor="text1"/>
          <w:sz w:val="24"/>
        </w:rPr>
        <w:t>ral de la República. Igualmente</w:t>
      </w:r>
      <w:r w:rsidRPr="00407A2B">
        <w:rPr>
          <w:rFonts w:ascii="Arial" w:hAnsi="Arial" w:cs="Arial"/>
          <w:color w:val="000000" w:themeColor="text1"/>
          <w:sz w:val="24"/>
        </w:rPr>
        <w:t xml:space="preserve"> es responsable por la preparación y correct</w:t>
      </w:r>
      <w:r w:rsidR="00B96FF5">
        <w:rPr>
          <w:rFonts w:ascii="Arial" w:hAnsi="Arial" w:cs="Arial"/>
          <w:color w:val="000000" w:themeColor="text1"/>
          <w:sz w:val="24"/>
        </w:rPr>
        <w:t>a presentación de l</w:t>
      </w:r>
      <w:r w:rsidR="000C19FA">
        <w:rPr>
          <w:rFonts w:ascii="Arial" w:hAnsi="Arial" w:cs="Arial"/>
          <w:color w:val="000000" w:themeColor="text1"/>
          <w:sz w:val="24"/>
        </w:rPr>
        <w:t>os estados financieros</w:t>
      </w:r>
      <w:r w:rsidRPr="00407A2B">
        <w:rPr>
          <w:rFonts w:ascii="Arial" w:hAnsi="Arial" w:cs="Arial"/>
          <w:color w:val="000000" w:themeColor="text1"/>
          <w:sz w:val="24"/>
        </w:rPr>
        <w:t xml:space="preserve"> de conformidad con las normas prescritas por las autoridades competentes y los principios de contabilidad universalmente aceptados o prescritos por el Contador General</w:t>
      </w:r>
      <w:r w:rsidR="000C19FA">
        <w:rPr>
          <w:rFonts w:ascii="Arial" w:hAnsi="Arial" w:cs="Arial"/>
          <w:color w:val="000000" w:themeColor="text1"/>
          <w:sz w:val="24"/>
        </w:rPr>
        <w:t>.</w:t>
      </w:r>
    </w:p>
    <w:p w:rsidR="000C19FA" w:rsidRPr="00407A2B" w:rsidRDefault="000C19FA" w:rsidP="000C19FA">
      <w:pPr>
        <w:spacing w:before="0" w:beforeAutospacing="0" w:after="0" w:afterAutospacing="0"/>
        <w:rPr>
          <w:rFonts w:ascii="Arial" w:hAnsi="Arial" w:cs="Arial"/>
          <w:color w:val="000000" w:themeColor="text1"/>
          <w:sz w:val="24"/>
        </w:rPr>
      </w:pPr>
    </w:p>
    <w:p w:rsidR="00C42CD1" w:rsidRDefault="00C42CD1" w:rsidP="000C19FA">
      <w:pPr>
        <w:spacing w:before="0" w:beforeAutospacing="0" w:after="0" w:afterAutospacing="0"/>
        <w:rPr>
          <w:rFonts w:ascii="Arial" w:hAnsi="Arial" w:cs="Arial"/>
          <w:color w:val="000000" w:themeColor="text1"/>
          <w:sz w:val="24"/>
        </w:rPr>
      </w:pPr>
      <w:r w:rsidRPr="00407A2B">
        <w:rPr>
          <w:rFonts w:ascii="Arial" w:hAnsi="Arial" w:cs="Arial"/>
          <w:color w:val="000000" w:themeColor="text1"/>
          <w:sz w:val="24"/>
        </w:rPr>
        <w:t>La responsabilidad de la Contraloría General de la República consiste en producir un informe que contenga el pronunciamiento sobre el fenecimiento de la cuenta, con fundamento en la evaluación de la gestión y resultados (Control de Gestión, de Resultados, Financiero (opinión sobre la razonabilidad de los Estados financieros), Legalid</w:t>
      </w:r>
      <w:r w:rsidR="000C19FA">
        <w:rPr>
          <w:rFonts w:ascii="Arial" w:hAnsi="Arial" w:cs="Arial"/>
          <w:color w:val="000000" w:themeColor="text1"/>
          <w:sz w:val="24"/>
        </w:rPr>
        <w:t>ad y Control Interno) obtenidos</w:t>
      </w:r>
      <w:r w:rsidRPr="00407A2B">
        <w:rPr>
          <w:rFonts w:ascii="Arial" w:hAnsi="Arial" w:cs="Arial"/>
          <w:color w:val="000000" w:themeColor="text1"/>
          <w:sz w:val="24"/>
        </w:rPr>
        <w:t xml:space="preserve"> por la administración de la entidad en la</w:t>
      </w:r>
      <w:r w:rsidR="000C19FA">
        <w:rPr>
          <w:rFonts w:ascii="Arial" w:hAnsi="Arial" w:cs="Arial"/>
          <w:color w:val="000000" w:themeColor="text1"/>
          <w:sz w:val="24"/>
        </w:rPr>
        <w:t>s áreas y/o procesos auditados.</w:t>
      </w:r>
    </w:p>
    <w:p w:rsidR="000C19FA" w:rsidRPr="00407A2B" w:rsidRDefault="000C19FA" w:rsidP="000C19FA">
      <w:pPr>
        <w:spacing w:before="0" w:beforeAutospacing="0" w:after="0" w:afterAutospacing="0"/>
        <w:rPr>
          <w:rFonts w:ascii="Arial" w:hAnsi="Arial" w:cs="Arial"/>
          <w:color w:val="000000" w:themeColor="text1"/>
          <w:sz w:val="24"/>
        </w:rPr>
      </w:pPr>
    </w:p>
    <w:p w:rsidR="00C42CD1" w:rsidRPr="000C19FA" w:rsidRDefault="009A7DFD" w:rsidP="005B60A9">
      <w:pPr>
        <w:spacing w:before="0" w:beforeAutospacing="0" w:after="0" w:afterAutospacing="0"/>
        <w:rPr>
          <w:rFonts w:ascii="Arial" w:hAnsi="Arial" w:cs="Arial"/>
          <w:color w:val="000000" w:themeColor="text1"/>
          <w:sz w:val="24"/>
        </w:rPr>
      </w:pPr>
      <w:r w:rsidRPr="000C19FA">
        <w:rPr>
          <w:rFonts w:ascii="Arial" w:hAnsi="Arial" w:cs="Arial"/>
          <w:color w:val="000000" w:themeColor="text1"/>
          <w:sz w:val="24"/>
        </w:rPr>
        <w:t>El representante legal del</w:t>
      </w:r>
      <w:r w:rsidR="00981DC2">
        <w:rPr>
          <w:rFonts w:ascii="Arial" w:hAnsi="Arial" w:cs="Arial"/>
          <w:color w:val="000000" w:themeColor="text1"/>
          <w:sz w:val="24"/>
        </w:rPr>
        <w:t xml:space="preserve"> </w:t>
      </w:r>
      <w:r w:rsidR="00981DC2" w:rsidRPr="00981DC2">
        <w:rPr>
          <w:rFonts w:ascii="Arial" w:hAnsi="Arial" w:cs="Arial"/>
          <w:bCs/>
          <w:color w:val="000000" w:themeColor="text1"/>
          <w:sz w:val="24"/>
        </w:rPr>
        <w:t>Consejo Superior de la Judicatura</w:t>
      </w:r>
      <w:r w:rsidR="00981DC2">
        <w:rPr>
          <w:rFonts w:ascii="Arial" w:hAnsi="Arial" w:cs="Arial"/>
          <w:bCs/>
          <w:color w:val="000000" w:themeColor="text1"/>
          <w:sz w:val="24"/>
        </w:rPr>
        <w:t>,</w:t>
      </w:r>
      <w:r w:rsidRPr="000C19FA">
        <w:rPr>
          <w:rFonts w:ascii="Arial" w:hAnsi="Arial" w:cs="Arial"/>
          <w:color w:val="000000" w:themeColor="text1"/>
          <w:sz w:val="24"/>
        </w:rPr>
        <w:t xml:space="preserve"> rindió la cuenta consolidada por la vigencia fiscal del año 201</w:t>
      </w:r>
      <w:r w:rsidR="004C688F">
        <w:rPr>
          <w:rFonts w:ascii="Arial" w:hAnsi="Arial" w:cs="Arial"/>
          <w:color w:val="000000" w:themeColor="text1"/>
          <w:sz w:val="24"/>
        </w:rPr>
        <w:t>3</w:t>
      </w:r>
      <w:r w:rsidRPr="000C19FA">
        <w:rPr>
          <w:rFonts w:ascii="Arial" w:hAnsi="Arial" w:cs="Arial"/>
          <w:color w:val="000000" w:themeColor="text1"/>
          <w:sz w:val="24"/>
        </w:rPr>
        <w:t>, dentro</w:t>
      </w:r>
      <w:r w:rsidR="00A15A61">
        <w:rPr>
          <w:rFonts w:ascii="Arial" w:hAnsi="Arial" w:cs="Arial"/>
          <w:color w:val="000000" w:themeColor="text1"/>
          <w:sz w:val="24"/>
        </w:rPr>
        <w:t xml:space="preserve"> de los plazos previstos en la Resolución O</w:t>
      </w:r>
      <w:r w:rsidRPr="000C19FA">
        <w:rPr>
          <w:rFonts w:ascii="Arial" w:hAnsi="Arial" w:cs="Arial"/>
          <w:color w:val="000000" w:themeColor="text1"/>
          <w:sz w:val="24"/>
        </w:rPr>
        <w:t>rgánica No</w:t>
      </w:r>
      <w:r w:rsidR="00082072">
        <w:rPr>
          <w:rFonts w:ascii="Arial" w:hAnsi="Arial" w:cs="Arial"/>
          <w:color w:val="000000" w:themeColor="text1"/>
          <w:sz w:val="24"/>
        </w:rPr>
        <w:t>.</w:t>
      </w:r>
      <w:r w:rsidRPr="000C19FA">
        <w:rPr>
          <w:rFonts w:ascii="Arial" w:hAnsi="Arial" w:cs="Arial"/>
          <w:color w:val="000000" w:themeColor="text1"/>
          <w:sz w:val="24"/>
        </w:rPr>
        <w:t xml:space="preserve"> </w:t>
      </w:r>
      <w:r w:rsidR="00082072" w:rsidRPr="00591ACC">
        <w:rPr>
          <w:rFonts w:ascii="Arial" w:eastAsiaTheme="minorEastAsia" w:hAnsi="Arial" w:cs="Arial"/>
          <w:sz w:val="24"/>
        </w:rPr>
        <w:t>6445 de 2012 de la Contraloría General de la República</w:t>
      </w:r>
      <w:r w:rsidR="00082072" w:rsidRPr="0042430F">
        <w:rPr>
          <w:rFonts w:ascii="Arial" w:hAnsi="Arial" w:cs="Arial"/>
          <w:sz w:val="24"/>
        </w:rPr>
        <w:t>,</w:t>
      </w:r>
      <w:r w:rsidR="002870D1" w:rsidRPr="000C19FA">
        <w:rPr>
          <w:rFonts w:ascii="Arial" w:hAnsi="Arial" w:cs="Arial"/>
          <w:color w:val="000000" w:themeColor="text1"/>
          <w:sz w:val="24"/>
        </w:rPr>
        <w:t xml:space="preserve"> tal como se observa en el reporte del SIRECI</w:t>
      </w:r>
      <w:r w:rsidRPr="000C19FA">
        <w:rPr>
          <w:rFonts w:ascii="Arial" w:hAnsi="Arial" w:cs="Arial"/>
          <w:color w:val="000000" w:themeColor="text1"/>
          <w:sz w:val="24"/>
        </w:rPr>
        <w:t>.</w:t>
      </w:r>
    </w:p>
    <w:p w:rsidR="00C42CD1" w:rsidRPr="00407A2B" w:rsidRDefault="00C42CD1" w:rsidP="005B60A9">
      <w:pPr>
        <w:spacing w:before="0" w:beforeAutospacing="0" w:after="0" w:afterAutospacing="0"/>
        <w:rPr>
          <w:rFonts w:ascii="Arial" w:hAnsi="Arial" w:cs="Arial"/>
          <w:color w:val="000000" w:themeColor="text1"/>
          <w:sz w:val="24"/>
        </w:rPr>
      </w:pPr>
    </w:p>
    <w:p w:rsidR="00323F2E" w:rsidRPr="00407A2B" w:rsidRDefault="00323F2E" w:rsidP="00323F2E">
      <w:pPr>
        <w:spacing w:before="0" w:beforeAutospacing="0" w:after="0" w:afterAutospacing="0"/>
        <w:rPr>
          <w:rFonts w:ascii="Arial" w:hAnsi="Arial" w:cs="Arial"/>
          <w:color w:val="000000" w:themeColor="text1"/>
          <w:sz w:val="24"/>
        </w:rPr>
      </w:pPr>
      <w:r w:rsidRPr="00407A2B">
        <w:rPr>
          <w:rFonts w:ascii="Arial" w:hAnsi="Arial" w:cs="Arial"/>
          <w:color w:val="000000" w:themeColor="text1"/>
          <w:sz w:val="24"/>
        </w:rPr>
        <w:t xml:space="preserve">La evaluación se llevó a cabo de acuerdo con normas de auditoría gubernamental colombianas (NAGC) compatibles con las normas internacionales de auditoría – (NIA´s) y con políticas y procedimientos prescritos por la Contraloría General de la República. Tales normas requieren que planifique y efectúe la auditoría para obtener una seguridad razonable </w:t>
      </w:r>
      <w:r w:rsidRPr="00407A2B">
        <w:rPr>
          <w:rFonts w:ascii="Arial" w:hAnsi="Arial" w:cs="Arial"/>
          <w:color w:val="000000" w:themeColor="text1"/>
          <w:sz w:val="24"/>
        </w:rPr>
        <w:lastRenderedPageBreak/>
        <w:t>acerca de si los estados financieros están libres de errores e inconsistencias significativas. La auditoría incluye examinar, sobre una base selectiva, la evidencia que soporta las cifras, las revelaciones en los estados financieros, los documentos que soportan la gestión y los resultados de la entidad y el cumplimiento de las disposiciones</w:t>
      </w:r>
      <w:r w:rsidR="000139F4">
        <w:rPr>
          <w:rFonts w:ascii="Arial" w:hAnsi="Arial" w:cs="Arial"/>
          <w:color w:val="000000" w:themeColor="text1"/>
          <w:sz w:val="24"/>
        </w:rPr>
        <w:t xml:space="preserve"> </w:t>
      </w:r>
      <w:r w:rsidRPr="00407A2B">
        <w:rPr>
          <w:rFonts w:ascii="Arial" w:hAnsi="Arial" w:cs="Arial"/>
          <w:color w:val="000000" w:themeColor="text1"/>
          <w:sz w:val="24"/>
        </w:rPr>
        <w:t xml:space="preserve">legales, así como la adecuada implementación y funcionamiento del sistema de control interno. </w:t>
      </w:r>
    </w:p>
    <w:p w:rsidR="00323F2E" w:rsidRPr="00407A2B" w:rsidRDefault="00323F2E" w:rsidP="00323F2E">
      <w:pPr>
        <w:spacing w:before="0" w:beforeAutospacing="0" w:after="0" w:afterAutospacing="0"/>
        <w:rPr>
          <w:rFonts w:ascii="Arial" w:hAnsi="Arial" w:cs="Arial"/>
          <w:color w:val="000000" w:themeColor="text1"/>
          <w:sz w:val="24"/>
        </w:rPr>
      </w:pPr>
    </w:p>
    <w:p w:rsidR="00323F2E" w:rsidRPr="00407A2B" w:rsidRDefault="00323F2E" w:rsidP="00323F2E">
      <w:pPr>
        <w:spacing w:before="0" w:beforeAutospacing="0" w:after="0" w:afterAutospacing="0"/>
        <w:rPr>
          <w:rFonts w:ascii="Arial" w:hAnsi="Arial" w:cs="Arial"/>
          <w:color w:val="000000" w:themeColor="text1"/>
          <w:sz w:val="24"/>
        </w:rPr>
      </w:pPr>
      <w:r w:rsidRPr="00407A2B">
        <w:rPr>
          <w:rFonts w:ascii="Arial" w:hAnsi="Arial" w:cs="Arial"/>
          <w:color w:val="000000" w:themeColor="text1"/>
          <w:sz w:val="24"/>
        </w:rPr>
        <w:t xml:space="preserve">Los procedimientos de auditoría seleccionados dependen del criterio profesional del auditor, incluyendo </w:t>
      </w:r>
      <w:r w:rsidR="000D3E27">
        <w:rPr>
          <w:rFonts w:ascii="Arial" w:hAnsi="Arial" w:cs="Arial"/>
          <w:color w:val="000000" w:themeColor="text1"/>
          <w:sz w:val="24"/>
        </w:rPr>
        <w:t>la</w:t>
      </w:r>
      <w:r w:rsidRPr="00407A2B">
        <w:rPr>
          <w:rFonts w:ascii="Arial" w:hAnsi="Arial" w:cs="Arial"/>
          <w:color w:val="000000" w:themeColor="text1"/>
          <w:sz w:val="24"/>
        </w:rPr>
        <w:t xml:space="preserve"> evaluación de los riesgos de errores significativos en los estados financieros y de la gestión y resultados de la Entidad. En la evaluación del riesgo, el auditor considera el control interno de la Entidad como relevante para todos sus propósitos, con el fin de diseñar procedimientos de auditoría que sean apropiados en las circunstancias. Una auditoría también incluye, evaluar los principios de contabilidad utilizados y las estimaciones contables significativas hechas por la administración, así como evaluar la presentación general de los estados financieros. Consideramos que la auditoría proporciona una base razonable para expresar nuestro concepto y la opinión.</w:t>
      </w:r>
    </w:p>
    <w:p w:rsidR="00C42CD1" w:rsidRPr="00407A2B" w:rsidRDefault="00C42CD1" w:rsidP="005B60A9">
      <w:pPr>
        <w:spacing w:before="0" w:beforeAutospacing="0" w:after="0" w:afterAutospacing="0"/>
        <w:rPr>
          <w:rFonts w:ascii="Arial" w:hAnsi="Arial" w:cs="Arial"/>
          <w:color w:val="000000" w:themeColor="text1"/>
          <w:sz w:val="24"/>
        </w:rPr>
      </w:pPr>
    </w:p>
    <w:p w:rsidR="005B60A9" w:rsidRPr="00407A2B" w:rsidRDefault="00171544" w:rsidP="005B60A9">
      <w:pPr>
        <w:spacing w:before="0" w:beforeAutospacing="0" w:after="0" w:afterAutospacing="0"/>
        <w:rPr>
          <w:rFonts w:ascii="Arial" w:hAnsi="Arial" w:cs="Arial"/>
          <w:color w:val="000000" w:themeColor="text1"/>
          <w:sz w:val="24"/>
        </w:rPr>
      </w:pPr>
      <w:r w:rsidRPr="0072062E">
        <w:rPr>
          <w:rFonts w:ascii="Arial" w:hAnsi="Arial" w:cs="Arial"/>
          <w:color w:val="000000" w:themeColor="text1"/>
          <w:sz w:val="24"/>
        </w:rPr>
        <w:t>La a</w:t>
      </w:r>
      <w:r w:rsidR="00EE50A9" w:rsidRPr="0072062E">
        <w:rPr>
          <w:rFonts w:ascii="Arial" w:hAnsi="Arial" w:cs="Arial"/>
          <w:color w:val="000000" w:themeColor="text1"/>
          <w:sz w:val="24"/>
        </w:rPr>
        <w:t>uditoría</w:t>
      </w:r>
      <w:r w:rsidR="0017424A" w:rsidRPr="0072062E">
        <w:rPr>
          <w:rFonts w:ascii="Arial" w:hAnsi="Arial" w:cs="Arial"/>
          <w:color w:val="000000" w:themeColor="text1"/>
          <w:sz w:val="24"/>
        </w:rPr>
        <w:t xml:space="preserve"> incluye el examen a </w:t>
      </w:r>
      <w:r w:rsidRPr="0072062E">
        <w:rPr>
          <w:rFonts w:ascii="Arial" w:hAnsi="Arial" w:cs="Arial"/>
          <w:color w:val="000000" w:themeColor="text1"/>
          <w:sz w:val="24"/>
        </w:rPr>
        <w:t xml:space="preserve">las siguientes áreas o aspectos: </w:t>
      </w:r>
      <w:r w:rsidR="00133BA6" w:rsidRPr="0072062E">
        <w:rPr>
          <w:rFonts w:ascii="Arial" w:hAnsi="Arial" w:cs="Arial"/>
          <w:color w:val="000000" w:themeColor="text1"/>
          <w:sz w:val="24"/>
        </w:rPr>
        <w:t>control de gestión (</w:t>
      </w:r>
      <w:r w:rsidR="0017424A" w:rsidRPr="0072062E">
        <w:rPr>
          <w:rFonts w:ascii="Arial" w:hAnsi="Arial" w:cs="Arial"/>
          <w:color w:val="000000" w:themeColor="text1"/>
          <w:sz w:val="24"/>
        </w:rPr>
        <w:t xml:space="preserve">Procesos administrativos </w:t>
      </w:r>
      <w:r w:rsidR="0072062E">
        <w:rPr>
          <w:rFonts w:ascii="Arial" w:hAnsi="Arial" w:cs="Arial"/>
          <w:color w:val="000000" w:themeColor="text1"/>
          <w:sz w:val="24"/>
        </w:rPr>
        <w:t>–</w:t>
      </w:r>
      <w:r w:rsidR="00C72DCC">
        <w:rPr>
          <w:rFonts w:ascii="Arial" w:hAnsi="Arial" w:cs="Arial"/>
          <w:color w:val="000000" w:themeColor="text1"/>
          <w:sz w:val="24"/>
        </w:rPr>
        <w:t xml:space="preserve"> dirección, planeación, organización</w:t>
      </w:r>
      <w:r w:rsidR="0017424A" w:rsidRPr="0072062E">
        <w:rPr>
          <w:rFonts w:ascii="Arial" w:hAnsi="Arial" w:cs="Arial"/>
          <w:color w:val="000000" w:themeColor="text1"/>
          <w:sz w:val="24"/>
        </w:rPr>
        <w:t>,</w:t>
      </w:r>
      <w:r w:rsidR="00F84DC1">
        <w:rPr>
          <w:rFonts w:ascii="Arial" w:hAnsi="Arial" w:cs="Arial"/>
          <w:color w:val="000000" w:themeColor="text1"/>
          <w:sz w:val="24"/>
        </w:rPr>
        <w:t xml:space="preserve"> control y ejecución -</w:t>
      </w:r>
      <w:r w:rsidR="0017424A" w:rsidRPr="0072062E">
        <w:rPr>
          <w:rFonts w:ascii="Arial" w:hAnsi="Arial" w:cs="Arial"/>
          <w:color w:val="000000" w:themeColor="text1"/>
          <w:sz w:val="24"/>
        </w:rPr>
        <w:t xml:space="preserve"> evaluación de indicadores</w:t>
      </w:r>
      <w:r w:rsidR="00EA7774" w:rsidRPr="0072062E">
        <w:rPr>
          <w:rFonts w:ascii="Arial" w:hAnsi="Arial" w:cs="Arial"/>
          <w:color w:val="000000" w:themeColor="text1"/>
          <w:sz w:val="24"/>
        </w:rPr>
        <w:t xml:space="preserve"> </w:t>
      </w:r>
      <w:r w:rsidR="00133BA6" w:rsidRPr="0072062E">
        <w:rPr>
          <w:rFonts w:ascii="Arial" w:hAnsi="Arial" w:cs="Arial"/>
          <w:color w:val="000000" w:themeColor="text1"/>
          <w:sz w:val="24"/>
        </w:rPr>
        <w:t xml:space="preserve">y </w:t>
      </w:r>
      <w:r w:rsidR="00EA7774" w:rsidRPr="0072062E">
        <w:rPr>
          <w:rFonts w:ascii="Arial" w:hAnsi="Arial" w:cs="Arial"/>
          <w:color w:val="000000" w:themeColor="text1"/>
          <w:sz w:val="24"/>
        </w:rPr>
        <w:t>gestión</w:t>
      </w:r>
      <w:r w:rsidR="00133BA6" w:rsidRPr="0072062E">
        <w:rPr>
          <w:rFonts w:ascii="Arial" w:hAnsi="Arial" w:cs="Arial"/>
          <w:color w:val="000000" w:themeColor="text1"/>
          <w:sz w:val="24"/>
        </w:rPr>
        <w:t xml:space="preserve"> presupuestal</w:t>
      </w:r>
      <w:r w:rsidR="00B1239E">
        <w:rPr>
          <w:rFonts w:ascii="Arial" w:hAnsi="Arial" w:cs="Arial"/>
          <w:color w:val="000000" w:themeColor="text1"/>
          <w:sz w:val="24"/>
        </w:rPr>
        <w:t xml:space="preserve"> y </w:t>
      </w:r>
      <w:r w:rsidR="00B1239E" w:rsidRPr="0072062E">
        <w:rPr>
          <w:rFonts w:ascii="Arial" w:hAnsi="Arial" w:cs="Arial"/>
          <w:color w:val="000000" w:themeColor="text1"/>
          <w:sz w:val="24"/>
        </w:rPr>
        <w:t>contractual</w:t>
      </w:r>
      <w:r w:rsidR="00133BA6" w:rsidRPr="0072062E">
        <w:rPr>
          <w:rFonts w:ascii="Arial" w:hAnsi="Arial" w:cs="Arial"/>
          <w:color w:val="000000" w:themeColor="text1"/>
          <w:sz w:val="24"/>
        </w:rPr>
        <w:t>), control de resultados (</w:t>
      </w:r>
      <w:r w:rsidR="00F84DC1">
        <w:rPr>
          <w:rFonts w:ascii="Arial" w:hAnsi="Arial" w:cs="Arial"/>
          <w:color w:val="000000" w:themeColor="text1"/>
          <w:sz w:val="24"/>
        </w:rPr>
        <w:t xml:space="preserve">grado de avance y </w:t>
      </w:r>
      <w:r w:rsidR="0017424A" w:rsidRPr="0072062E">
        <w:rPr>
          <w:rFonts w:ascii="Arial" w:hAnsi="Arial" w:cs="Arial"/>
          <w:color w:val="000000" w:themeColor="text1"/>
          <w:sz w:val="24"/>
        </w:rPr>
        <w:t xml:space="preserve">cumplimiento de </w:t>
      </w:r>
      <w:r w:rsidR="00F84DC1">
        <w:rPr>
          <w:rFonts w:ascii="Arial" w:hAnsi="Arial" w:cs="Arial"/>
          <w:color w:val="000000" w:themeColor="text1"/>
          <w:sz w:val="24"/>
        </w:rPr>
        <w:t xml:space="preserve">las metas establecidas en </w:t>
      </w:r>
      <w:r w:rsidR="0017424A" w:rsidRPr="0072062E">
        <w:rPr>
          <w:rFonts w:ascii="Arial" w:hAnsi="Arial" w:cs="Arial"/>
          <w:color w:val="000000" w:themeColor="text1"/>
          <w:sz w:val="24"/>
        </w:rPr>
        <w:t>planes</w:t>
      </w:r>
      <w:r w:rsidR="0072062E">
        <w:rPr>
          <w:rFonts w:ascii="Arial" w:hAnsi="Arial" w:cs="Arial"/>
          <w:color w:val="000000" w:themeColor="text1"/>
          <w:sz w:val="24"/>
        </w:rPr>
        <w:t>, programas y proyectos</w:t>
      </w:r>
      <w:r w:rsidR="0017424A" w:rsidRPr="0072062E">
        <w:rPr>
          <w:rFonts w:ascii="Arial" w:hAnsi="Arial" w:cs="Arial"/>
          <w:color w:val="000000" w:themeColor="text1"/>
          <w:sz w:val="24"/>
        </w:rPr>
        <w:t xml:space="preserve">), </w:t>
      </w:r>
      <w:r w:rsidR="00EA7774" w:rsidRPr="0072062E">
        <w:rPr>
          <w:rFonts w:ascii="Arial" w:hAnsi="Arial" w:cs="Arial"/>
          <w:color w:val="000000" w:themeColor="text1"/>
          <w:sz w:val="24"/>
        </w:rPr>
        <w:t>control de legalidad (cumplimiento funciones de</w:t>
      </w:r>
      <w:r w:rsidR="00EA7774" w:rsidRPr="00407A2B">
        <w:rPr>
          <w:rFonts w:ascii="Arial" w:hAnsi="Arial" w:cs="Arial"/>
          <w:color w:val="000000" w:themeColor="text1"/>
          <w:sz w:val="24"/>
        </w:rPr>
        <w:t xml:space="preserve"> advertencia</w:t>
      </w:r>
      <w:r w:rsidR="0017424A" w:rsidRPr="00407A2B">
        <w:rPr>
          <w:rFonts w:ascii="Arial" w:hAnsi="Arial" w:cs="Arial"/>
          <w:color w:val="000000" w:themeColor="text1"/>
          <w:sz w:val="24"/>
        </w:rPr>
        <w:t xml:space="preserve"> y cuenta fiscal</w:t>
      </w:r>
      <w:r w:rsidR="000D4B01">
        <w:rPr>
          <w:rFonts w:ascii="Arial" w:hAnsi="Arial" w:cs="Arial"/>
          <w:color w:val="000000" w:themeColor="text1"/>
          <w:sz w:val="24"/>
        </w:rPr>
        <w:t xml:space="preserve">), </w:t>
      </w:r>
      <w:r w:rsidR="00EA7774" w:rsidRPr="00407A2B">
        <w:rPr>
          <w:rFonts w:ascii="Arial" w:hAnsi="Arial" w:cs="Arial"/>
          <w:color w:val="000000" w:themeColor="text1"/>
          <w:sz w:val="24"/>
        </w:rPr>
        <w:t>atención de</w:t>
      </w:r>
      <w:r w:rsidR="00B1239E">
        <w:rPr>
          <w:rFonts w:ascii="Arial" w:hAnsi="Arial" w:cs="Arial"/>
          <w:color w:val="000000" w:themeColor="text1"/>
          <w:sz w:val="24"/>
        </w:rPr>
        <w:t xml:space="preserve"> denuncias y evaluación al Sistema de C</w:t>
      </w:r>
      <w:r w:rsidR="00EA7774" w:rsidRPr="00407A2B">
        <w:rPr>
          <w:rFonts w:ascii="Arial" w:hAnsi="Arial" w:cs="Arial"/>
          <w:color w:val="000000" w:themeColor="text1"/>
          <w:sz w:val="24"/>
        </w:rPr>
        <w:t>ontrol Interno.</w:t>
      </w:r>
    </w:p>
    <w:p w:rsidR="00171544" w:rsidRDefault="00171544" w:rsidP="005B60A9">
      <w:pPr>
        <w:spacing w:before="0" w:beforeAutospacing="0" w:after="0" w:afterAutospacing="0"/>
        <w:rPr>
          <w:rFonts w:ascii="Arial" w:hAnsi="Arial" w:cs="Arial"/>
          <w:color w:val="000000" w:themeColor="text1"/>
          <w:sz w:val="24"/>
        </w:rPr>
      </w:pPr>
    </w:p>
    <w:p w:rsidR="00CD6676" w:rsidRDefault="00CD6676" w:rsidP="005B60A9">
      <w:pPr>
        <w:spacing w:before="0" w:beforeAutospacing="0" w:after="0" w:afterAutospacing="0"/>
        <w:rPr>
          <w:rFonts w:ascii="Arial" w:hAnsi="Arial" w:cs="Arial"/>
          <w:color w:val="000000" w:themeColor="text1"/>
          <w:sz w:val="24"/>
        </w:rPr>
      </w:pPr>
      <w:r w:rsidRPr="00DA0540">
        <w:rPr>
          <w:rFonts w:ascii="Arial" w:hAnsi="Arial" w:cs="Arial"/>
          <w:color w:val="000000" w:themeColor="text1"/>
          <w:sz w:val="24"/>
        </w:rPr>
        <w:t>E</w:t>
      </w:r>
      <w:r w:rsidR="00F20AFF" w:rsidRPr="00DA0540">
        <w:rPr>
          <w:rFonts w:ascii="Arial" w:hAnsi="Arial" w:cs="Arial"/>
          <w:color w:val="000000" w:themeColor="text1"/>
          <w:sz w:val="24"/>
        </w:rPr>
        <w:t>n</w:t>
      </w:r>
      <w:r w:rsidRPr="00DA0540">
        <w:rPr>
          <w:rFonts w:ascii="Arial" w:hAnsi="Arial" w:cs="Arial"/>
          <w:color w:val="000000" w:themeColor="text1"/>
          <w:sz w:val="24"/>
        </w:rPr>
        <w:t xml:space="preserve"> desarrollo del Plan de Vigilancia y Control Fiscal 2014, </w:t>
      </w:r>
      <w:r w:rsidR="00F20AFF" w:rsidRPr="00DA0540">
        <w:rPr>
          <w:rFonts w:ascii="Arial" w:hAnsi="Arial" w:cs="Arial"/>
          <w:color w:val="000000" w:themeColor="text1"/>
          <w:sz w:val="24"/>
        </w:rPr>
        <w:t>se realizó</w:t>
      </w:r>
      <w:r w:rsidRPr="00DA0540">
        <w:rPr>
          <w:rFonts w:ascii="Arial" w:hAnsi="Arial" w:cs="Arial"/>
          <w:color w:val="000000" w:themeColor="text1"/>
          <w:sz w:val="24"/>
        </w:rPr>
        <w:t xml:space="preserve"> al Consejo Superior </w:t>
      </w:r>
      <w:r w:rsidR="00F20AFF" w:rsidRPr="00DA0540">
        <w:rPr>
          <w:rFonts w:ascii="Arial" w:hAnsi="Arial" w:cs="Arial"/>
          <w:color w:val="000000" w:themeColor="text1"/>
          <w:sz w:val="24"/>
        </w:rPr>
        <w:t>de la Judicatura</w:t>
      </w:r>
      <w:r w:rsidRPr="00DA0540">
        <w:rPr>
          <w:rFonts w:ascii="Arial" w:hAnsi="Arial" w:cs="Arial"/>
          <w:color w:val="000000" w:themeColor="text1"/>
          <w:sz w:val="24"/>
        </w:rPr>
        <w:t xml:space="preserve"> Auditoría Financiera, Presupuestal y Contable, Auditoría a Políticas Públicas y Actuación Especial al contrato de préstamo BID-2277-OC-CO</w:t>
      </w:r>
      <w:r w:rsidR="00F20AFF" w:rsidRPr="00DA0540">
        <w:rPr>
          <w:rFonts w:ascii="Arial" w:hAnsi="Arial" w:cs="Arial"/>
          <w:color w:val="000000" w:themeColor="text1"/>
          <w:sz w:val="24"/>
        </w:rPr>
        <w:t>, vigencias 2013</w:t>
      </w:r>
      <w:r w:rsidR="006C1135" w:rsidRPr="00DA0540">
        <w:rPr>
          <w:rFonts w:ascii="Arial" w:hAnsi="Arial" w:cs="Arial"/>
          <w:color w:val="000000" w:themeColor="text1"/>
          <w:sz w:val="24"/>
        </w:rPr>
        <w:t xml:space="preserve"> cuyos resultados se constituyeron en insumo para la evaluación de la Gestión y Resultados de la presente auditoría.</w:t>
      </w:r>
    </w:p>
    <w:p w:rsidR="00CD6676" w:rsidRDefault="00CD6676" w:rsidP="005B60A9">
      <w:pPr>
        <w:spacing w:before="0" w:beforeAutospacing="0" w:after="0" w:afterAutospacing="0"/>
        <w:rPr>
          <w:rFonts w:ascii="Arial" w:hAnsi="Arial" w:cs="Arial"/>
          <w:color w:val="000000" w:themeColor="text1"/>
          <w:sz w:val="24"/>
        </w:rPr>
      </w:pPr>
    </w:p>
    <w:p w:rsidR="00263FE5" w:rsidRDefault="00263FE5" w:rsidP="005B60A9">
      <w:pPr>
        <w:spacing w:before="0" w:beforeAutospacing="0" w:after="0" w:afterAutospacing="0"/>
        <w:rPr>
          <w:rFonts w:ascii="Arial" w:hAnsi="Arial" w:cs="Arial"/>
          <w:color w:val="000000" w:themeColor="text1"/>
          <w:sz w:val="24"/>
        </w:rPr>
      </w:pPr>
      <w:r>
        <w:rPr>
          <w:rFonts w:ascii="Arial" w:hAnsi="Arial" w:cs="Arial"/>
          <w:color w:val="000000" w:themeColor="text1"/>
          <w:sz w:val="24"/>
        </w:rPr>
        <w:t>El alcance incluye el Nivel central  y la Gerencias de Boyacá y Tolima.</w:t>
      </w:r>
    </w:p>
    <w:p w:rsidR="00CC4AA5" w:rsidRDefault="00CC4AA5" w:rsidP="005B60A9">
      <w:pPr>
        <w:spacing w:before="0" w:beforeAutospacing="0" w:after="0" w:afterAutospacing="0"/>
        <w:rPr>
          <w:rFonts w:ascii="Arial" w:hAnsi="Arial" w:cs="Arial"/>
          <w:sz w:val="24"/>
        </w:rPr>
      </w:pPr>
    </w:p>
    <w:p w:rsidR="00263FE5" w:rsidRPr="00263FE5" w:rsidRDefault="00CC4AA5" w:rsidP="00263FE5">
      <w:pPr>
        <w:spacing w:before="0" w:beforeAutospacing="0" w:after="0" w:afterAutospacing="0"/>
        <w:rPr>
          <w:rFonts w:ascii="Arial" w:hAnsi="Arial" w:cs="Arial"/>
          <w:color w:val="000000" w:themeColor="text1"/>
          <w:sz w:val="24"/>
        </w:rPr>
      </w:pPr>
      <w:r w:rsidRPr="006F14F0">
        <w:rPr>
          <w:rFonts w:ascii="Arial" w:hAnsi="Arial" w:cs="Arial"/>
          <w:sz w:val="24"/>
          <w:lang w:val="es-CO"/>
        </w:rPr>
        <w:t>Respecto al presupuesto de inversión apropiado para la vigen</w:t>
      </w:r>
      <w:r>
        <w:rPr>
          <w:rFonts w:ascii="Arial" w:hAnsi="Arial" w:cs="Arial"/>
          <w:sz w:val="24"/>
          <w:lang w:val="es-CO"/>
        </w:rPr>
        <w:t>cia 2013</w:t>
      </w:r>
      <w:r w:rsidRPr="006F14F0">
        <w:rPr>
          <w:rFonts w:ascii="Arial" w:hAnsi="Arial" w:cs="Arial"/>
          <w:sz w:val="24"/>
          <w:lang w:val="es-CO"/>
        </w:rPr>
        <w:t>, su ejecución se encuentra concentrada en el Nivel Central, con una participación del 95.04%,</w:t>
      </w:r>
    </w:p>
    <w:p w:rsidR="00263FE5" w:rsidRDefault="00263FE5" w:rsidP="005B60A9">
      <w:pPr>
        <w:spacing w:before="0" w:beforeAutospacing="0" w:after="0" w:afterAutospacing="0"/>
        <w:rPr>
          <w:rFonts w:ascii="Arial" w:hAnsi="Arial" w:cs="Arial"/>
          <w:color w:val="000000" w:themeColor="text1"/>
          <w:sz w:val="24"/>
        </w:rPr>
      </w:pPr>
    </w:p>
    <w:p w:rsidR="009B0B26" w:rsidRDefault="000A6094" w:rsidP="005B60A9">
      <w:pPr>
        <w:spacing w:before="0" w:beforeAutospacing="0" w:after="0" w:afterAutospacing="0"/>
        <w:rPr>
          <w:rFonts w:ascii="Arial" w:hAnsi="Arial" w:cs="Arial"/>
          <w:color w:val="000000" w:themeColor="text1"/>
          <w:sz w:val="24"/>
        </w:rPr>
      </w:pPr>
      <w:r>
        <w:rPr>
          <w:rFonts w:ascii="Arial" w:hAnsi="Arial" w:cs="Arial"/>
          <w:color w:val="000000" w:themeColor="text1"/>
          <w:sz w:val="24"/>
        </w:rPr>
        <w:t>En desarrollo de la Auditoría se presentó como limitante el paro judicial a nivel nacional que durante ejecución del proceso auditor y a la fecha de este informe no se ha levantado, impactando el ejerció del control fiscal micro</w:t>
      </w:r>
    </w:p>
    <w:p w:rsidR="000C19FA" w:rsidRPr="00407A2B" w:rsidRDefault="000C19FA" w:rsidP="005B60A9">
      <w:pPr>
        <w:spacing w:before="0" w:beforeAutospacing="0" w:after="0" w:afterAutospacing="0"/>
        <w:rPr>
          <w:rFonts w:ascii="Arial" w:hAnsi="Arial" w:cs="Arial"/>
          <w:color w:val="000000" w:themeColor="text1"/>
          <w:sz w:val="24"/>
        </w:rPr>
      </w:pPr>
    </w:p>
    <w:p w:rsidR="001A7499" w:rsidRDefault="001A7499" w:rsidP="000C19FA">
      <w:pPr>
        <w:spacing w:before="0" w:beforeAutospacing="0" w:after="0" w:afterAutospacing="0"/>
        <w:rPr>
          <w:rFonts w:ascii="Arial" w:hAnsi="Arial" w:cs="Arial"/>
          <w:color w:val="000000" w:themeColor="text1"/>
          <w:sz w:val="24"/>
        </w:rPr>
      </w:pPr>
      <w:r w:rsidRPr="00407A2B">
        <w:rPr>
          <w:rFonts w:ascii="Arial" w:hAnsi="Arial" w:cs="Arial"/>
          <w:color w:val="000000" w:themeColor="text1"/>
          <w:sz w:val="24"/>
        </w:rPr>
        <w:lastRenderedPageBreak/>
        <w:t xml:space="preserve">Los hallazgos se dieron a conocer oportunamente a la </w:t>
      </w:r>
      <w:r w:rsidR="00807A82">
        <w:rPr>
          <w:rFonts w:ascii="Arial" w:hAnsi="Arial" w:cs="Arial"/>
          <w:color w:val="000000" w:themeColor="text1"/>
          <w:sz w:val="24"/>
        </w:rPr>
        <w:t>E</w:t>
      </w:r>
      <w:r w:rsidRPr="00407A2B">
        <w:rPr>
          <w:rFonts w:ascii="Arial" w:hAnsi="Arial" w:cs="Arial"/>
          <w:color w:val="000000" w:themeColor="text1"/>
          <w:sz w:val="24"/>
        </w:rPr>
        <w:t>ntidad dentro de</w:t>
      </w:r>
      <w:r w:rsidR="0017424A" w:rsidRPr="00407A2B">
        <w:rPr>
          <w:rFonts w:ascii="Arial" w:hAnsi="Arial" w:cs="Arial"/>
          <w:color w:val="000000" w:themeColor="text1"/>
          <w:sz w:val="24"/>
        </w:rPr>
        <w:t xml:space="preserve"> </w:t>
      </w:r>
      <w:r w:rsidRPr="00407A2B">
        <w:rPr>
          <w:rFonts w:ascii="Arial" w:hAnsi="Arial" w:cs="Arial"/>
          <w:color w:val="000000" w:themeColor="text1"/>
          <w:sz w:val="24"/>
        </w:rPr>
        <w:t>l</w:t>
      </w:r>
      <w:r w:rsidR="0017424A" w:rsidRPr="00407A2B">
        <w:rPr>
          <w:rFonts w:ascii="Arial" w:hAnsi="Arial" w:cs="Arial"/>
          <w:color w:val="000000" w:themeColor="text1"/>
          <w:sz w:val="24"/>
        </w:rPr>
        <w:t>a</w:t>
      </w:r>
      <w:r w:rsidRPr="00407A2B">
        <w:rPr>
          <w:rFonts w:ascii="Arial" w:hAnsi="Arial" w:cs="Arial"/>
          <w:color w:val="000000" w:themeColor="text1"/>
          <w:sz w:val="24"/>
        </w:rPr>
        <w:t xml:space="preserve"> auditoría</w:t>
      </w:r>
      <w:r w:rsidR="0017424A" w:rsidRPr="00407A2B">
        <w:rPr>
          <w:rFonts w:ascii="Arial" w:hAnsi="Arial" w:cs="Arial"/>
          <w:color w:val="000000" w:themeColor="text1"/>
          <w:sz w:val="24"/>
        </w:rPr>
        <w:t>;</w:t>
      </w:r>
      <w:r w:rsidRPr="00407A2B">
        <w:rPr>
          <w:rFonts w:ascii="Arial" w:hAnsi="Arial" w:cs="Arial"/>
          <w:color w:val="000000" w:themeColor="text1"/>
          <w:sz w:val="24"/>
        </w:rPr>
        <w:t xml:space="preserve"> las respuestas fueron analizadas</w:t>
      </w:r>
      <w:r w:rsidR="008D65C5">
        <w:rPr>
          <w:rFonts w:ascii="Arial" w:hAnsi="Arial" w:cs="Arial"/>
          <w:color w:val="000000" w:themeColor="text1"/>
          <w:sz w:val="24"/>
        </w:rPr>
        <w:t xml:space="preserve">, retirando </w:t>
      </w:r>
      <w:r w:rsidR="00807A82">
        <w:rPr>
          <w:rFonts w:ascii="Arial" w:hAnsi="Arial" w:cs="Arial"/>
          <w:color w:val="000000" w:themeColor="text1"/>
          <w:sz w:val="24"/>
        </w:rPr>
        <w:t>algun</w:t>
      </w:r>
      <w:r w:rsidR="008D65C5">
        <w:rPr>
          <w:rFonts w:ascii="Arial" w:hAnsi="Arial" w:cs="Arial"/>
          <w:color w:val="000000" w:themeColor="text1"/>
          <w:sz w:val="24"/>
        </w:rPr>
        <w:t xml:space="preserve">as observaciones </w:t>
      </w:r>
      <w:r w:rsidR="00807A82">
        <w:rPr>
          <w:rFonts w:ascii="Arial" w:hAnsi="Arial" w:cs="Arial"/>
          <w:color w:val="000000" w:themeColor="text1"/>
          <w:sz w:val="24"/>
        </w:rPr>
        <w:t>e</w:t>
      </w:r>
      <w:r w:rsidR="008D65C5">
        <w:rPr>
          <w:rFonts w:ascii="Arial" w:hAnsi="Arial" w:cs="Arial"/>
          <w:color w:val="000000" w:themeColor="text1"/>
          <w:sz w:val="24"/>
        </w:rPr>
        <w:t xml:space="preserve"> incidencias cuando a ello daba lugar de acuerdo a los soportes aportados</w:t>
      </w:r>
      <w:r w:rsidR="000C19FA">
        <w:rPr>
          <w:rFonts w:ascii="Arial" w:hAnsi="Arial" w:cs="Arial"/>
          <w:color w:val="000000" w:themeColor="text1"/>
          <w:sz w:val="24"/>
        </w:rPr>
        <w:t>.</w:t>
      </w:r>
    </w:p>
    <w:p w:rsidR="00940C64" w:rsidRPr="00407A2B" w:rsidRDefault="00940C64" w:rsidP="000C19FA">
      <w:pPr>
        <w:spacing w:before="0" w:beforeAutospacing="0" w:after="0" w:afterAutospacing="0"/>
        <w:rPr>
          <w:rFonts w:ascii="Arial" w:hAnsi="Arial" w:cs="Arial"/>
          <w:color w:val="000000" w:themeColor="text1"/>
          <w:sz w:val="24"/>
        </w:rPr>
      </w:pPr>
    </w:p>
    <w:p w:rsidR="00B46252" w:rsidRPr="00407A2B" w:rsidRDefault="00B46252" w:rsidP="00CD340C">
      <w:pPr>
        <w:numPr>
          <w:ilvl w:val="1"/>
          <w:numId w:val="6"/>
        </w:numPr>
        <w:spacing w:before="0" w:beforeAutospacing="0" w:after="0" w:afterAutospacing="0"/>
        <w:rPr>
          <w:rFonts w:ascii="Arial" w:hAnsi="Arial" w:cs="Arial"/>
          <w:color w:val="000000" w:themeColor="text1"/>
          <w:sz w:val="24"/>
        </w:rPr>
      </w:pPr>
      <w:r w:rsidRPr="00407A2B">
        <w:rPr>
          <w:rFonts w:ascii="Arial" w:hAnsi="Arial" w:cs="Arial"/>
          <w:color w:val="000000" w:themeColor="text1"/>
          <w:sz w:val="24"/>
        </w:rPr>
        <w:t>EVALUACIÓN DE GESTIÓN Y RESULTADOS</w:t>
      </w:r>
    </w:p>
    <w:p w:rsidR="005B60A9" w:rsidRPr="00407A2B" w:rsidRDefault="005B60A9" w:rsidP="005B60A9">
      <w:pPr>
        <w:spacing w:before="0" w:beforeAutospacing="0" w:after="0" w:afterAutospacing="0"/>
        <w:rPr>
          <w:rFonts w:ascii="Arial" w:hAnsi="Arial" w:cs="Arial"/>
          <w:color w:val="000000" w:themeColor="text1"/>
          <w:sz w:val="24"/>
        </w:rPr>
      </w:pPr>
    </w:p>
    <w:p w:rsidR="00B46252" w:rsidRPr="00407A2B" w:rsidRDefault="00B46252" w:rsidP="005B60A9">
      <w:pPr>
        <w:spacing w:before="0" w:beforeAutospacing="0" w:after="0" w:afterAutospacing="0"/>
        <w:rPr>
          <w:rFonts w:ascii="Arial" w:hAnsi="Arial" w:cs="Arial"/>
          <w:color w:val="000000" w:themeColor="text1"/>
          <w:sz w:val="24"/>
        </w:rPr>
      </w:pPr>
      <w:r w:rsidRPr="00407A2B">
        <w:rPr>
          <w:rFonts w:ascii="Arial" w:hAnsi="Arial" w:cs="Arial"/>
          <w:color w:val="000000" w:themeColor="text1"/>
          <w:sz w:val="24"/>
        </w:rPr>
        <w:t xml:space="preserve">La evaluación de la gestión y resultados se fundamenta en los sistemas de control de: Gestión, Resultados, Legalidad, </w:t>
      </w:r>
      <w:r w:rsidR="00010793" w:rsidRPr="00407A2B">
        <w:rPr>
          <w:rFonts w:ascii="Arial" w:hAnsi="Arial" w:cs="Arial"/>
          <w:color w:val="000000" w:themeColor="text1"/>
          <w:sz w:val="24"/>
        </w:rPr>
        <w:t xml:space="preserve">Financiero </w:t>
      </w:r>
      <w:r w:rsidR="002F3D2C">
        <w:rPr>
          <w:rFonts w:ascii="Arial" w:hAnsi="Arial" w:cs="Arial"/>
          <w:color w:val="000000" w:themeColor="text1"/>
          <w:sz w:val="24"/>
        </w:rPr>
        <w:t>y Control Interno,</w:t>
      </w:r>
      <w:r w:rsidRPr="00407A2B">
        <w:rPr>
          <w:rFonts w:ascii="Arial" w:hAnsi="Arial" w:cs="Arial"/>
          <w:color w:val="000000" w:themeColor="text1"/>
          <w:sz w:val="24"/>
        </w:rPr>
        <w:t xml:space="preserve"> los cuales contemplan las variables que son verificadas y cal</w:t>
      </w:r>
      <w:r w:rsidR="005B60A9" w:rsidRPr="00407A2B">
        <w:rPr>
          <w:rFonts w:ascii="Arial" w:hAnsi="Arial" w:cs="Arial"/>
          <w:color w:val="000000" w:themeColor="text1"/>
          <w:sz w:val="24"/>
        </w:rPr>
        <w:t>ificadas por el equipo auditor.</w:t>
      </w:r>
    </w:p>
    <w:p w:rsidR="005B60A9" w:rsidRPr="00407A2B" w:rsidRDefault="005B60A9" w:rsidP="005B60A9">
      <w:pPr>
        <w:spacing w:before="0" w:beforeAutospacing="0" w:after="0" w:afterAutospacing="0"/>
        <w:rPr>
          <w:rFonts w:ascii="Arial" w:hAnsi="Arial" w:cs="Arial"/>
          <w:color w:val="000000" w:themeColor="text1"/>
          <w:sz w:val="24"/>
        </w:rPr>
      </w:pPr>
    </w:p>
    <w:p w:rsidR="007D614B" w:rsidRPr="007D614B" w:rsidRDefault="00B46252" w:rsidP="007D614B">
      <w:pPr>
        <w:spacing w:before="0" w:beforeAutospacing="0" w:after="0" w:afterAutospacing="0"/>
        <w:rPr>
          <w:rFonts w:ascii="Arial" w:hAnsi="Arial" w:cs="Arial"/>
          <w:b/>
          <w:bCs/>
          <w:sz w:val="24"/>
        </w:rPr>
      </w:pPr>
      <w:r w:rsidRPr="00874C96">
        <w:rPr>
          <w:rFonts w:ascii="Arial" w:hAnsi="Arial" w:cs="Arial"/>
          <w:color w:val="000000" w:themeColor="text1"/>
          <w:sz w:val="24"/>
        </w:rPr>
        <w:t xml:space="preserve">Con base en las conclusiones y hallazgos que se relacionan, la Contraloría </w:t>
      </w:r>
      <w:r w:rsidR="005B60A9" w:rsidRPr="00874C96">
        <w:rPr>
          <w:rFonts w:ascii="Arial" w:hAnsi="Arial" w:cs="Arial"/>
          <w:color w:val="000000" w:themeColor="text1"/>
          <w:sz w:val="24"/>
        </w:rPr>
        <w:t xml:space="preserve">General </w:t>
      </w:r>
      <w:r w:rsidRPr="00874C96">
        <w:rPr>
          <w:rFonts w:ascii="Arial" w:hAnsi="Arial" w:cs="Arial"/>
          <w:color w:val="000000" w:themeColor="text1"/>
          <w:sz w:val="24"/>
        </w:rPr>
        <w:t>como resultado de la auditoría adelantada, conceptúa que la gestión y resultados</w:t>
      </w:r>
      <w:r w:rsidR="00AB13FC" w:rsidRPr="00874C96">
        <w:rPr>
          <w:rFonts w:ascii="Arial" w:hAnsi="Arial" w:cs="Arial"/>
          <w:color w:val="000000" w:themeColor="text1"/>
          <w:sz w:val="24"/>
        </w:rPr>
        <w:t xml:space="preserve"> del</w:t>
      </w:r>
      <w:r w:rsidR="00981DC2">
        <w:rPr>
          <w:rFonts w:ascii="Arial" w:hAnsi="Arial" w:cs="Arial"/>
          <w:color w:val="000000" w:themeColor="text1"/>
          <w:sz w:val="24"/>
        </w:rPr>
        <w:t xml:space="preserve"> </w:t>
      </w:r>
      <w:r w:rsidR="00981DC2" w:rsidRPr="00981DC2">
        <w:rPr>
          <w:rFonts w:ascii="Arial" w:hAnsi="Arial" w:cs="Arial"/>
          <w:bCs/>
          <w:color w:val="000000" w:themeColor="text1"/>
          <w:sz w:val="24"/>
        </w:rPr>
        <w:t>Consejo Superior de la Judicatura</w:t>
      </w:r>
      <w:r w:rsidRPr="00874C96">
        <w:rPr>
          <w:rFonts w:ascii="Arial" w:hAnsi="Arial" w:cs="Arial"/>
          <w:color w:val="000000" w:themeColor="text1"/>
          <w:sz w:val="24"/>
        </w:rPr>
        <w:t xml:space="preserve"> </w:t>
      </w:r>
      <w:proofErr w:type="gramStart"/>
      <w:r w:rsidRPr="00B21C79">
        <w:rPr>
          <w:rFonts w:ascii="Arial" w:hAnsi="Arial" w:cs="Arial"/>
          <w:color w:val="000000" w:themeColor="text1"/>
          <w:sz w:val="24"/>
        </w:rPr>
        <w:t>es</w:t>
      </w:r>
      <w:proofErr w:type="gramEnd"/>
      <w:r w:rsidRPr="00B21C79">
        <w:rPr>
          <w:rFonts w:ascii="Arial" w:hAnsi="Arial" w:cs="Arial"/>
          <w:color w:val="000000" w:themeColor="text1"/>
          <w:sz w:val="24"/>
        </w:rPr>
        <w:t xml:space="preserve"> </w:t>
      </w:r>
      <w:r w:rsidR="00DA0540" w:rsidRPr="00D43936">
        <w:rPr>
          <w:rFonts w:ascii="Arial" w:hAnsi="Arial" w:cs="Arial"/>
          <w:b/>
          <w:color w:val="000000" w:themeColor="text1"/>
          <w:sz w:val="24"/>
        </w:rPr>
        <w:t>F</w:t>
      </w:r>
      <w:r w:rsidR="000D4B01" w:rsidRPr="00D43936">
        <w:rPr>
          <w:rFonts w:ascii="Arial" w:hAnsi="Arial" w:cs="Arial"/>
          <w:b/>
          <w:color w:val="000000" w:themeColor="text1"/>
          <w:sz w:val="24"/>
        </w:rPr>
        <w:t>avorable</w:t>
      </w:r>
      <w:r w:rsidRPr="00B21C79">
        <w:rPr>
          <w:rFonts w:ascii="Arial" w:hAnsi="Arial" w:cs="Arial"/>
          <w:sz w:val="24"/>
        </w:rPr>
        <w:t>, con la co</w:t>
      </w:r>
      <w:r w:rsidR="005B60A9" w:rsidRPr="00B21C79">
        <w:rPr>
          <w:rFonts w:ascii="Arial" w:hAnsi="Arial" w:cs="Arial"/>
          <w:sz w:val="24"/>
        </w:rPr>
        <w:t>nsecuente calificación de</w:t>
      </w:r>
      <w:r w:rsidR="007D614B">
        <w:rPr>
          <w:rFonts w:ascii="Arial" w:hAnsi="Arial" w:cs="Arial"/>
          <w:sz w:val="24"/>
        </w:rPr>
        <w:t xml:space="preserve"> </w:t>
      </w:r>
      <w:r w:rsidR="00DA0540">
        <w:rPr>
          <w:rFonts w:ascii="Arial" w:hAnsi="Arial" w:cs="Arial"/>
          <w:bCs/>
          <w:sz w:val="24"/>
        </w:rPr>
        <w:t>80,255</w:t>
      </w:r>
      <w:r w:rsidR="007D614B">
        <w:rPr>
          <w:rFonts w:ascii="Arial" w:hAnsi="Arial" w:cs="Arial"/>
          <w:bCs/>
          <w:sz w:val="24"/>
        </w:rPr>
        <w:t>.</w:t>
      </w:r>
    </w:p>
    <w:p w:rsidR="005B60A9" w:rsidRPr="007D614B" w:rsidRDefault="007D614B" w:rsidP="005B60A9">
      <w:pPr>
        <w:spacing w:before="0" w:beforeAutospacing="0" w:after="0" w:afterAutospacing="0"/>
        <w:rPr>
          <w:rFonts w:ascii="Arial" w:hAnsi="Arial" w:cs="Arial"/>
          <w:b/>
          <w:bCs/>
          <w:sz w:val="24"/>
        </w:rPr>
      </w:pPr>
      <w:r>
        <w:rPr>
          <w:rFonts w:ascii="Arial" w:hAnsi="Arial" w:cs="Arial"/>
          <w:sz w:val="24"/>
        </w:rPr>
        <w:t xml:space="preserve">  </w:t>
      </w:r>
    </w:p>
    <w:p w:rsidR="00B46252" w:rsidRPr="00407A2B" w:rsidRDefault="00B46252" w:rsidP="00CD340C">
      <w:pPr>
        <w:numPr>
          <w:ilvl w:val="2"/>
          <w:numId w:val="8"/>
        </w:numPr>
        <w:spacing w:before="0" w:beforeAutospacing="0" w:after="0" w:afterAutospacing="0"/>
        <w:rPr>
          <w:rFonts w:ascii="Arial" w:hAnsi="Arial" w:cs="Arial"/>
          <w:b/>
          <w:color w:val="000000" w:themeColor="text1"/>
          <w:sz w:val="24"/>
        </w:rPr>
      </w:pPr>
      <w:r w:rsidRPr="00407A2B">
        <w:rPr>
          <w:rFonts w:ascii="Arial" w:hAnsi="Arial" w:cs="Arial"/>
          <w:b/>
          <w:color w:val="000000" w:themeColor="text1"/>
          <w:sz w:val="24"/>
        </w:rPr>
        <w:t>Control de Gestión</w:t>
      </w:r>
    </w:p>
    <w:p w:rsidR="005B60A9" w:rsidRPr="00407A2B" w:rsidRDefault="005B60A9" w:rsidP="005B60A9">
      <w:pPr>
        <w:spacing w:before="0" w:beforeAutospacing="0" w:after="0" w:afterAutospacing="0"/>
        <w:rPr>
          <w:rFonts w:ascii="Arial" w:hAnsi="Arial" w:cs="Arial"/>
          <w:b/>
          <w:color w:val="000000" w:themeColor="text1"/>
          <w:sz w:val="24"/>
        </w:rPr>
      </w:pPr>
    </w:p>
    <w:p w:rsidR="007D614B" w:rsidRPr="007D614B" w:rsidRDefault="00B46252" w:rsidP="007D614B">
      <w:pPr>
        <w:spacing w:before="0" w:beforeAutospacing="0" w:after="0" w:afterAutospacing="0"/>
        <w:rPr>
          <w:rFonts w:ascii="Arial" w:hAnsi="Arial" w:cs="Arial"/>
          <w:bCs/>
          <w:color w:val="000000" w:themeColor="text1"/>
          <w:sz w:val="24"/>
        </w:rPr>
      </w:pPr>
      <w:r w:rsidRPr="005D15F9">
        <w:rPr>
          <w:rFonts w:ascii="Arial" w:hAnsi="Arial" w:cs="Arial"/>
          <w:color w:val="000000" w:themeColor="text1"/>
          <w:sz w:val="24"/>
        </w:rPr>
        <w:t>La calificación obte</w:t>
      </w:r>
      <w:r w:rsidR="005B60A9" w:rsidRPr="005D15F9">
        <w:rPr>
          <w:rFonts w:ascii="Arial" w:hAnsi="Arial" w:cs="Arial"/>
          <w:color w:val="000000" w:themeColor="text1"/>
          <w:sz w:val="24"/>
        </w:rPr>
        <w:t xml:space="preserve">nida en este componente </w:t>
      </w:r>
      <w:r w:rsidR="004E5701" w:rsidRPr="005D15F9">
        <w:rPr>
          <w:rFonts w:ascii="Arial" w:hAnsi="Arial" w:cs="Arial"/>
          <w:color w:val="000000" w:themeColor="text1"/>
          <w:sz w:val="24"/>
        </w:rPr>
        <w:t xml:space="preserve">que representa un 20%, </w:t>
      </w:r>
      <w:r w:rsidR="005B60A9" w:rsidRPr="005D15F9">
        <w:rPr>
          <w:rFonts w:ascii="Arial" w:hAnsi="Arial" w:cs="Arial"/>
          <w:color w:val="000000" w:themeColor="text1"/>
          <w:sz w:val="24"/>
        </w:rPr>
        <w:t>fu</w:t>
      </w:r>
      <w:r w:rsidR="007D5C97" w:rsidRPr="005D15F9">
        <w:rPr>
          <w:rFonts w:ascii="Arial" w:hAnsi="Arial" w:cs="Arial"/>
          <w:color w:val="000000" w:themeColor="text1"/>
          <w:sz w:val="24"/>
        </w:rPr>
        <w:t xml:space="preserve">e de </w:t>
      </w:r>
      <w:r w:rsidR="007D614B">
        <w:rPr>
          <w:rFonts w:ascii="Arial" w:hAnsi="Arial" w:cs="Arial"/>
          <w:bCs/>
          <w:color w:val="000000" w:themeColor="text1"/>
          <w:sz w:val="24"/>
        </w:rPr>
        <w:t xml:space="preserve"> </w:t>
      </w:r>
      <w:r w:rsidR="00E91515">
        <w:rPr>
          <w:rFonts w:ascii="Arial" w:hAnsi="Arial" w:cs="Arial"/>
          <w:bCs/>
          <w:color w:val="000000" w:themeColor="text1"/>
          <w:sz w:val="24"/>
        </w:rPr>
        <w:t>15,48</w:t>
      </w:r>
      <w:r w:rsidR="007D614B">
        <w:rPr>
          <w:rFonts w:ascii="Arial" w:hAnsi="Arial" w:cs="Arial"/>
          <w:bCs/>
          <w:color w:val="000000" w:themeColor="text1"/>
          <w:sz w:val="24"/>
        </w:rPr>
        <w:t>.</w:t>
      </w:r>
    </w:p>
    <w:p w:rsidR="007D614B" w:rsidRDefault="007D614B" w:rsidP="007D614B">
      <w:pPr>
        <w:spacing w:before="0" w:beforeAutospacing="0" w:after="0" w:afterAutospacing="0"/>
        <w:rPr>
          <w:rFonts w:ascii="Arial" w:hAnsi="Arial" w:cs="Arial"/>
          <w:b/>
          <w:bCs/>
          <w:color w:val="000000" w:themeColor="text1"/>
          <w:sz w:val="24"/>
        </w:rPr>
      </w:pPr>
    </w:p>
    <w:p w:rsidR="001353C2" w:rsidRPr="007D614B" w:rsidRDefault="001353C2" w:rsidP="007D614B">
      <w:pPr>
        <w:spacing w:before="0" w:beforeAutospacing="0" w:after="0" w:afterAutospacing="0"/>
        <w:rPr>
          <w:rFonts w:ascii="Arial" w:hAnsi="Arial" w:cs="Arial"/>
          <w:color w:val="000000" w:themeColor="text1"/>
          <w:sz w:val="24"/>
        </w:rPr>
      </w:pPr>
      <w:r>
        <w:rPr>
          <w:rFonts w:ascii="Arial" w:hAnsi="Arial" w:cs="Arial"/>
          <w:sz w:val="24"/>
        </w:rPr>
        <w:t>Los resultados</w:t>
      </w:r>
      <w:r w:rsidRPr="001353C2">
        <w:rPr>
          <w:rFonts w:ascii="Arial" w:hAnsi="Arial" w:cs="Arial"/>
          <w:sz w:val="24"/>
        </w:rPr>
        <w:t xml:space="preserve"> </w:t>
      </w:r>
      <w:r>
        <w:rPr>
          <w:rFonts w:ascii="Arial" w:hAnsi="Arial" w:cs="Arial"/>
          <w:sz w:val="24"/>
        </w:rPr>
        <w:t xml:space="preserve">de la </w:t>
      </w:r>
      <w:r w:rsidRPr="001353C2">
        <w:rPr>
          <w:rFonts w:ascii="Arial" w:hAnsi="Arial" w:cs="Arial"/>
          <w:sz w:val="24"/>
        </w:rPr>
        <w:t>evaluación del proyecto de “Inversión Sistematización de Despachos Judiciales”</w:t>
      </w:r>
      <w:r w:rsidR="00557AFE">
        <w:rPr>
          <w:rFonts w:ascii="Arial" w:hAnsi="Arial" w:cs="Arial"/>
          <w:sz w:val="24"/>
        </w:rPr>
        <w:t xml:space="preserve"> permitieron</w:t>
      </w:r>
      <w:r w:rsidRPr="001353C2">
        <w:rPr>
          <w:rFonts w:ascii="Arial" w:hAnsi="Arial" w:cs="Arial"/>
          <w:sz w:val="24"/>
        </w:rPr>
        <w:t xml:space="preserve"> establece</w:t>
      </w:r>
      <w:r w:rsidR="00557AFE">
        <w:rPr>
          <w:rFonts w:ascii="Arial" w:hAnsi="Arial" w:cs="Arial"/>
          <w:sz w:val="24"/>
        </w:rPr>
        <w:t>r que la Entidad p</w:t>
      </w:r>
      <w:r w:rsidR="00557AFE" w:rsidRPr="00557AFE">
        <w:rPr>
          <w:rFonts w:ascii="Arial" w:hAnsi="Arial" w:cs="Arial"/>
          <w:sz w:val="24"/>
        </w:rPr>
        <w:t>ara la ejecución del proyecto vigencia 2013,</w:t>
      </w:r>
      <w:r w:rsidR="00557AFE">
        <w:rPr>
          <w:rFonts w:ascii="Arial" w:hAnsi="Arial" w:cs="Arial"/>
          <w:sz w:val="24"/>
        </w:rPr>
        <w:t xml:space="preserve"> celebró</w:t>
      </w:r>
      <w:r w:rsidR="00557AFE" w:rsidRPr="00557AFE">
        <w:rPr>
          <w:rFonts w:ascii="Arial" w:hAnsi="Arial" w:cs="Arial"/>
          <w:sz w:val="24"/>
        </w:rPr>
        <w:t xml:space="preserve"> treinta y ocho (38) contratos por $102.062 millones dentro de los cuales se seleccionó una muestra representativa plasmada en los contratos Nos. 29; 167; 135; 272; 265; 051; 113; 243; 184; 197; 198; 204; 159; 052; 268 y 188 por $69.115 millones que representan el 67.7% de la partida ejecutada para este componente</w:t>
      </w:r>
      <w:r w:rsidR="00557AFE">
        <w:rPr>
          <w:rFonts w:ascii="Arial" w:hAnsi="Arial" w:cs="Arial"/>
          <w:sz w:val="24"/>
        </w:rPr>
        <w:t xml:space="preserve">. Se pudo evidenciar que la Entidad </w:t>
      </w:r>
      <w:r w:rsidRPr="001353C2">
        <w:rPr>
          <w:rFonts w:ascii="Arial" w:hAnsi="Arial" w:cs="Arial"/>
          <w:sz w:val="24"/>
        </w:rPr>
        <w:t>cu</w:t>
      </w:r>
      <w:r w:rsidR="00557AFE">
        <w:rPr>
          <w:rFonts w:ascii="Arial" w:hAnsi="Arial" w:cs="Arial"/>
          <w:sz w:val="24"/>
        </w:rPr>
        <w:t>mplió</w:t>
      </w:r>
      <w:r w:rsidRPr="001353C2">
        <w:rPr>
          <w:rFonts w:ascii="Arial" w:hAnsi="Arial" w:cs="Arial"/>
          <w:sz w:val="24"/>
        </w:rPr>
        <w:t xml:space="preserve"> con la normatividad aplicable a la ejecución de los contratos para llevar a cabo las finalidades del proyecto de inversión</w:t>
      </w:r>
    </w:p>
    <w:p w:rsidR="001353C2" w:rsidRDefault="001353C2" w:rsidP="004D703D">
      <w:pPr>
        <w:tabs>
          <w:tab w:val="left" w:pos="3430"/>
        </w:tabs>
        <w:spacing w:before="0" w:beforeAutospacing="0" w:after="0" w:afterAutospacing="0"/>
        <w:rPr>
          <w:rFonts w:ascii="Arial" w:hAnsi="Arial" w:cs="Arial"/>
          <w:color w:val="000000" w:themeColor="text1"/>
          <w:sz w:val="24"/>
        </w:rPr>
      </w:pPr>
    </w:p>
    <w:p w:rsidR="00557AFE" w:rsidRPr="00557AFE" w:rsidRDefault="00557AFE" w:rsidP="00557AFE">
      <w:pPr>
        <w:tabs>
          <w:tab w:val="left" w:pos="3430"/>
        </w:tabs>
        <w:spacing w:before="0" w:beforeAutospacing="0" w:after="0" w:afterAutospacing="0"/>
        <w:rPr>
          <w:rFonts w:ascii="Arial" w:hAnsi="Arial" w:cs="Arial"/>
          <w:color w:val="000000" w:themeColor="text1"/>
          <w:sz w:val="24"/>
        </w:rPr>
      </w:pPr>
      <w:r>
        <w:rPr>
          <w:rFonts w:ascii="Arial" w:hAnsi="Arial" w:cs="Arial"/>
          <w:color w:val="000000" w:themeColor="text1"/>
          <w:sz w:val="24"/>
        </w:rPr>
        <w:t>Para tal efecto, se verificó</w:t>
      </w:r>
      <w:r w:rsidRPr="00557AFE">
        <w:rPr>
          <w:rFonts w:ascii="Arial" w:hAnsi="Arial" w:cs="Arial"/>
          <w:color w:val="000000" w:themeColor="text1"/>
          <w:sz w:val="24"/>
        </w:rPr>
        <w:t xml:space="preserve"> </w:t>
      </w:r>
      <w:r w:rsidR="00413E6D">
        <w:rPr>
          <w:rFonts w:ascii="Arial" w:hAnsi="Arial" w:cs="Arial"/>
          <w:color w:val="000000" w:themeColor="text1"/>
          <w:sz w:val="24"/>
        </w:rPr>
        <w:t xml:space="preserve">que se cumplió con </w:t>
      </w:r>
      <w:r w:rsidRPr="00557AFE">
        <w:rPr>
          <w:rFonts w:ascii="Arial" w:hAnsi="Arial" w:cs="Arial"/>
          <w:color w:val="000000" w:themeColor="text1"/>
          <w:sz w:val="24"/>
        </w:rPr>
        <w:t>la conveniencia y ejecución de los contratos</w:t>
      </w:r>
      <w:r w:rsidR="00FA217E">
        <w:rPr>
          <w:rFonts w:ascii="Arial" w:hAnsi="Arial" w:cs="Arial"/>
          <w:color w:val="000000" w:themeColor="text1"/>
          <w:sz w:val="24"/>
        </w:rPr>
        <w:t>, tanto desde el punto de vista técnico en lo referente al contenido de las Tics, como de la parte legal</w:t>
      </w:r>
      <w:r w:rsidRPr="00557AFE">
        <w:rPr>
          <w:rFonts w:ascii="Arial" w:hAnsi="Arial" w:cs="Arial"/>
          <w:color w:val="000000" w:themeColor="text1"/>
          <w:sz w:val="24"/>
        </w:rPr>
        <w:t xml:space="preserve"> </w:t>
      </w:r>
      <w:r>
        <w:rPr>
          <w:rFonts w:ascii="Arial" w:hAnsi="Arial" w:cs="Arial"/>
          <w:color w:val="000000" w:themeColor="text1"/>
          <w:sz w:val="24"/>
        </w:rPr>
        <w:t xml:space="preserve">seleccionados en la muestra </w:t>
      </w:r>
      <w:r w:rsidRPr="00557AFE">
        <w:rPr>
          <w:rFonts w:ascii="Arial" w:hAnsi="Arial" w:cs="Arial"/>
          <w:color w:val="000000" w:themeColor="text1"/>
          <w:sz w:val="24"/>
        </w:rPr>
        <w:t xml:space="preserve">realizados por el Consejo Superior de la Judicatura como parte del proyecto. </w:t>
      </w:r>
    </w:p>
    <w:p w:rsidR="00557AFE" w:rsidRDefault="00557AFE" w:rsidP="004D703D">
      <w:pPr>
        <w:tabs>
          <w:tab w:val="left" w:pos="3430"/>
        </w:tabs>
        <w:spacing w:before="0" w:beforeAutospacing="0" w:after="0" w:afterAutospacing="0"/>
        <w:rPr>
          <w:rFonts w:ascii="Arial" w:hAnsi="Arial" w:cs="Arial"/>
          <w:color w:val="000000" w:themeColor="text1"/>
          <w:sz w:val="24"/>
        </w:rPr>
      </w:pPr>
    </w:p>
    <w:p w:rsidR="00EA38F2" w:rsidRDefault="00557AFE" w:rsidP="004D703D">
      <w:pPr>
        <w:tabs>
          <w:tab w:val="left" w:pos="3430"/>
        </w:tabs>
        <w:spacing w:before="0" w:beforeAutospacing="0" w:after="0" w:afterAutospacing="0"/>
        <w:rPr>
          <w:rFonts w:ascii="Arial" w:hAnsi="Arial" w:cs="Arial"/>
          <w:color w:val="000000" w:themeColor="text1"/>
          <w:sz w:val="24"/>
        </w:rPr>
      </w:pPr>
      <w:r>
        <w:rPr>
          <w:rFonts w:ascii="Arial" w:hAnsi="Arial" w:cs="Arial"/>
          <w:color w:val="000000" w:themeColor="text1"/>
          <w:sz w:val="24"/>
        </w:rPr>
        <w:t>Sin embargo, d</w:t>
      </w:r>
      <w:r w:rsidR="00B46252" w:rsidRPr="00407A2B">
        <w:rPr>
          <w:rFonts w:ascii="Arial" w:hAnsi="Arial" w:cs="Arial"/>
          <w:color w:val="000000" w:themeColor="text1"/>
          <w:sz w:val="24"/>
        </w:rPr>
        <w:t>e acuerdo con la revisión y análisis efectuado a</w:t>
      </w:r>
      <w:r w:rsidR="00413E6D">
        <w:rPr>
          <w:rFonts w:ascii="Arial" w:hAnsi="Arial" w:cs="Arial"/>
          <w:color w:val="000000" w:themeColor="text1"/>
          <w:sz w:val="24"/>
        </w:rPr>
        <w:t>l  proceso</w:t>
      </w:r>
      <w:r w:rsidR="00911F55" w:rsidRPr="00407A2B">
        <w:rPr>
          <w:rFonts w:ascii="Arial" w:hAnsi="Arial" w:cs="Arial"/>
          <w:color w:val="000000" w:themeColor="text1"/>
          <w:sz w:val="24"/>
        </w:rPr>
        <w:t xml:space="preserve"> </w:t>
      </w:r>
      <w:r w:rsidR="00413E6D" w:rsidRPr="00413E6D">
        <w:rPr>
          <w:rFonts w:ascii="Arial" w:hAnsi="Arial" w:cs="Arial"/>
          <w:bCs/>
          <w:color w:val="000000" w:themeColor="text1"/>
          <w:sz w:val="24"/>
        </w:rPr>
        <w:t>Gestión Presupuestal</w:t>
      </w:r>
      <w:r w:rsidR="00460777" w:rsidRPr="00407A2B">
        <w:rPr>
          <w:rFonts w:ascii="Arial" w:hAnsi="Arial" w:cs="Arial"/>
          <w:color w:val="000000" w:themeColor="text1"/>
          <w:sz w:val="24"/>
        </w:rPr>
        <w:t>,</w:t>
      </w:r>
      <w:r w:rsidR="00A34795" w:rsidRPr="00407A2B">
        <w:rPr>
          <w:rFonts w:ascii="Arial" w:hAnsi="Arial" w:cs="Arial"/>
          <w:color w:val="000000" w:themeColor="text1"/>
          <w:sz w:val="24"/>
        </w:rPr>
        <w:t xml:space="preserve"> </w:t>
      </w:r>
      <w:r w:rsidR="00B46252" w:rsidRPr="00407A2B">
        <w:rPr>
          <w:rFonts w:ascii="Arial" w:hAnsi="Arial" w:cs="Arial"/>
          <w:color w:val="000000" w:themeColor="text1"/>
          <w:sz w:val="24"/>
        </w:rPr>
        <w:t xml:space="preserve">se evidencia que </w:t>
      </w:r>
      <w:r w:rsidR="00832420">
        <w:rPr>
          <w:rFonts w:ascii="Arial" w:hAnsi="Arial" w:cs="Arial"/>
          <w:color w:val="000000" w:themeColor="text1"/>
          <w:sz w:val="24"/>
        </w:rPr>
        <w:t xml:space="preserve">aún </w:t>
      </w:r>
      <w:r w:rsidR="00B46252" w:rsidRPr="00407A2B">
        <w:rPr>
          <w:rFonts w:ascii="Arial" w:hAnsi="Arial" w:cs="Arial"/>
          <w:color w:val="000000" w:themeColor="text1"/>
          <w:sz w:val="24"/>
        </w:rPr>
        <w:t xml:space="preserve">existen debilidades en </w:t>
      </w:r>
      <w:r w:rsidR="00D37DFB" w:rsidRPr="00407A2B">
        <w:rPr>
          <w:rFonts w:ascii="Arial" w:hAnsi="Arial" w:cs="Arial"/>
          <w:color w:val="000000" w:themeColor="text1"/>
          <w:sz w:val="24"/>
        </w:rPr>
        <w:t>l</w:t>
      </w:r>
      <w:r w:rsidR="00911F55" w:rsidRPr="00407A2B">
        <w:rPr>
          <w:rFonts w:ascii="Arial" w:hAnsi="Arial" w:cs="Arial"/>
          <w:color w:val="000000" w:themeColor="text1"/>
          <w:sz w:val="24"/>
        </w:rPr>
        <w:t>a planeación, control y ejecución de la</w:t>
      </w:r>
      <w:r w:rsidR="008319AB">
        <w:rPr>
          <w:rFonts w:ascii="Arial" w:hAnsi="Arial" w:cs="Arial"/>
          <w:color w:val="000000" w:themeColor="text1"/>
          <w:sz w:val="24"/>
        </w:rPr>
        <w:t xml:space="preserve"> ejec</w:t>
      </w:r>
      <w:r w:rsidR="004D703D">
        <w:rPr>
          <w:rFonts w:ascii="Arial" w:hAnsi="Arial" w:cs="Arial"/>
          <w:color w:val="000000" w:themeColor="text1"/>
          <w:sz w:val="24"/>
        </w:rPr>
        <w:t>ución presupuestal</w:t>
      </w:r>
      <w:r w:rsidR="008319AB">
        <w:rPr>
          <w:rFonts w:ascii="Arial" w:hAnsi="Arial" w:cs="Arial"/>
          <w:color w:val="000000" w:themeColor="text1"/>
          <w:sz w:val="24"/>
        </w:rPr>
        <w:t xml:space="preserve">. </w:t>
      </w:r>
    </w:p>
    <w:p w:rsidR="00CA7E4D" w:rsidRDefault="00CA7E4D" w:rsidP="004D703D">
      <w:pPr>
        <w:tabs>
          <w:tab w:val="left" w:pos="3430"/>
        </w:tabs>
        <w:spacing w:before="0" w:beforeAutospacing="0" w:after="0" w:afterAutospacing="0"/>
        <w:rPr>
          <w:rFonts w:ascii="Arial" w:hAnsi="Arial" w:cs="Arial"/>
          <w:color w:val="000000" w:themeColor="text1"/>
          <w:sz w:val="24"/>
        </w:rPr>
      </w:pPr>
    </w:p>
    <w:p w:rsidR="00CA7E4D" w:rsidRPr="005D50C6" w:rsidRDefault="00CA7E4D" w:rsidP="004D703D">
      <w:pPr>
        <w:tabs>
          <w:tab w:val="left" w:pos="3430"/>
        </w:tabs>
        <w:spacing w:before="0" w:beforeAutospacing="0" w:after="0" w:afterAutospacing="0"/>
        <w:rPr>
          <w:rFonts w:ascii="Arial" w:hAnsi="Arial" w:cs="Arial"/>
          <w:color w:val="000000" w:themeColor="text1"/>
          <w:sz w:val="24"/>
        </w:rPr>
      </w:pPr>
      <w:r w:rsidRPr="005D50C6">
        <w:rPr>
          <w:rFonts w:ascii="Arial" w:hAnsi="Arial" w:cs="Arial"/>
          <w:color w:val="000000" w:themeColor="text1"/>
          <w:sz w:val="24"/>
        </w:rPr>
        <w:t>De acuerdo a los resultados obtenidos en la auditoría financiera, presupuestal y contable realizada en el primer semestre del 2014</w:t>
      </w:r>
      <w:r w:rsidR="00B65D9B">
        <w:rPr>
          <w:rFonts w:ascii="Arial" w:hAnsi="Arial" w:cs="Arial"/>
          <w:color w:val="000000" w:themeColor="text1"/>
          <w:sz w:val="24"/>
        </w:rPr>
        <w:t>,</w:t>
      </w:r>
      <w:r w:rsidRPr="005D50C6">
        <w:rPr>
          <w:rFonts w:ascii="Arial" w:hAnsi="Arial" w:cs="Arial"/>
          <w:color w:val="000000" w:themeColor="text1"/>
          <w:sz w:val="24"/>
        </w:rPr>
        <w:t xml:space="preserve"> se evidenció que a pesar de existir factores exógenos que incidieron en la ejecución de los recursos de inversión, se evidenció también deficiencias en </w:t>
      </w:r>
      <w:r w:rsidRPr="005D50C6">
        <w:rPr>
          <w:rFonts w:ascii="Arial" w:hAnsi="Arial" w:cs="Arial"/>
          <w:color w:val="000000" w:themeColor="text1"/>
          <w:sz w:val="24"/>
        </w:rPr>
        <w:lastRenderedPageBreak/>
        <w:t>la planeación para la ejecución adecuada y oportuna  de los recursos apropiados, tanto en los estudios previos y por ende en los contratos, como en la ejecución de los mismos, las cuales se reflejan en los resultados de la presente auditoría, lo cual dificultó satisfacer las necesidades de la Entidad, contar con los bienes y servicios en tiempo real para brindar un servicio eficiente, en cumplimiento de las metas determinadas  para la descongestión judicial y el logro de los objetivos misionales e institucionales.</w:t>
      </w:r>
    </w:p>
    <w:p w:rsidR="005E7CC2" w:rsidRPr="005D50C6" w:rsidRDefault="00345831" w:rsidP="005E7CC2">
      <w:pPr>
        <w:rPr>
          <w:rFonts w:ascii="Arial" w:hAnsi="Arial" w:cs="Arial"/>
          <w:sz w:val="24"/>
        </w:rPr>
      </w:pPr>
      <w:r w:rsidRPr="005D50C6">
        <w:rPr>
          <w:rFonts w:ascii="Arial" w:hAnsi="Arial" w:cs="Arial"/>
          <w:sz w:val="24"/>
        </w:rPr>
        <w:t>En la Actuación Especial realizada al contrato de préstamo BID-2277-OC-CO, vigencias 2013, s</w:t>
      </w:r>
      <w:r w:rsidR="005E7CC2" w:rsidRPr="005D50C6">
        <w:rPr>
          <w:rFonts w:ascii="Arial" w:hAnsi="Arial" w:cs="Arial"/>
          <w:sz w:val="24"/>
        </w:rPr>
        <w:t>e evidenció baja ejecución presupuestal del Proyecto de Inversión para el Fortalecimiento a los Servicios de la Justicia de las Altas Cortes y Jurisdicción Administrativa, financiado con recursos del préstamo BID 2277/OC/CO, toda vez que de $12.972,5 millones apropiados durante la vigencia</w:t>
      </w:r>
      <w:r w:rsidR="00F552B3">
        <w:rPr>
          <w:rFonts w:ascii="Arial" w:hAnsi="Arial" w:cs="Arial"/>
          <w:sz w:val="24"/>
        </w:rPr>
        <w:t xml:space="preserve"> </w:t>
      </w:r>
      <w:r w:rsidR="005E7CC2" w:rsidRPr="005D50C6">
        <w:rPr>
          <w:rFonts w:ascii="Arial" w:hAnsi="Arial" w:cs="Arial"/>
          <w:sz w:val="24"/>
        </w:rPr>
        <w:t xml:space="preserve"> 2013, se comprometieron $5.514,2 millones, equivalentes al 42,51% del total asignado para la vigencia 2013 y se obligaron $2.181,3 millones, es decir el 54,90%, originando la constitución de reserva presupuestal por $3.332,9 millones, que representan el 41,95% de los recursos comprometidos y el 25,69% del presupuesto apropiado, suscribiendo sólo </w:t>
      </w:r>
      <w:r w:rsidR="00BD45B4" w:rsidRPr="005D50C6">
        <w:rPr>
          <w:rFonts w:ascii="Arial" w:hAnsi="Arial" w:cs="Arial"/>
          <w:sz w:val="24"/>
        </w:rPr>
        <w:t>cinco (5)</w:t>
      </w:r>
      <w:r w:rsidR="005E7CC2" w:rsidRPr="005D50C6">
        <w:rPr>
          <w:rFonts w:ascii="Arial" w:hAnsi="Arial" w:cs="Arial"/>
          <w:sz w:val="24"/>
        </w:rPr>
        <w:t xml:space="preserve"> contratos para el cumplimiento de las actividades relacionadas con los componentes 1 y 4, referentes al Fortalecimiento de la Gestión Judicial y a la Gerencia y Administración para las Altas Cortes, relacionado con las funciones de la Unidad Ejecutora del Proye</w:t>
      </w:r>
      <w:r w:rsidR="00800881" w:rsidRPr="005D50C6">
        <w:rPr>
          <w:rFonts w:ascii="Arial" w:hAnsi="Arial" w:cs="Arial"/>
          <w:sz w:val="24"/>
        </w:rPr>
        <w:t>cto BID “UEPBID”</w:t>
      </w:r>
      <w:r w:rsidR="005E7CC2" w:rsidRPr="005D50C6">
        <w:rPr>
          <w:rFonts w:ascii="Arial" w:hAnsi="Arial" w:cs="Arial"/>
          <w:sz w:val="24"/>
        </w:rPr>
        <w:t xml:space="preserve"> y que al cierre de la vigencia registraron una ejecución del 60.10%, excluyendo la ejecución de los recursos correspondientes a los contratos de consultoría individual, que corresponden al componente 4 y 100% respectivamente. </w:t>
      </w:r>
    </w:p>
    <w:p w:rsidR="005E7CC2" w:rsidRPr="005D50C6" w:rsidRDefault="005E7CC2" w:rsidP="005E7CC2">
      <w:pPr>
        <w:rPr>
          <w:rFonts w:ascii="Arial" w:hAnsi="Arial" w:cs="Arial"/>
          <w:sz w:val="24"/>
        </w:rPr>
      </w:pPr>
      <w:r w:rsidRPr="005D50C6">
        <w:rPr>
          <w:rFonts w:ascii="Arial" w:hAnsi="Arial" w:cs="Arial"/>
          <w:sz w:val="24"/>
        </w:rPr>
        <w:t>La situación expuesta, contribuyó para que el Consejo Superior de la Judicatura excediera el tope del 15% establecido para inversión en el Estatuto Orgánico de Presupuesto para la constitución de la reserva presupuestal.</w:t>
      </w:r>
    </w:p>
    <w:p w:rsidR="00810FA5" w:rsidRPr="005D50C6" w:rsidRDefault="00810FA5" w:rsidP="00CE04AC">
      <w:pPr>
        <w:autoSpaceDE w:val="0"/>
        <w:autoSpaceDN w:val="0"/>
        <w:adjustRightInd w:val="0"/>
        <w:spacing w:after="0"/>
        <w:rPr>
          <w:rFonts w:ascii="Arial" w:hAnsi="Arial" w:cs="Arial"/>
          <w:sz w:val="24"/>
        </w:rPr>
      </w:pPr>
      <w:r w:rsidRPr="005D50C6">
        <w:rPr>
          <w:rFonts w:ascii="Arial" w:hAnsi="Arial" w:cs="Arial"/>
          <w:sz w:val="24"/>
          <w:lang w:val="es-CO"/>
        </w:rPr>
        <w:t>Se observa que a 31 de diciembre de 2013</w:t>
      </w:r>
      <w:r w:rsidR="00B65D9B">
        <w:rPr>
          <w:rFonts w:ascii="Arial" w:hAnsi="Arial" w:cs="Arial"/>
          <w:sz w:val="24"/>
          <w:lang w:val="es-CO"/>
        </w:rPr>
        <w:t>,</w:t>
      </w:r>
      <w:r w:rsidRPr="005D50C6">
        <w:rPr>
          <w:rFonts w:ascii="Arial" w:hAnsi="Arial" w:cs="Arial"/>
          <w:sz w:val="24"/>
          <w:lang w:val="es-CO"/>
        </w:rPr>
        <w:t xml:space="preserve"> no se presenta una cuenta fiscal consolidada de bienes en servicios y de consumo que permita conciliar esta información con los saldos reflejados en los estados financieros consolidados del Consejo Superior de la Judicatura, debido a la falta de control, conciliación, depuración y seguimiento a los registros realizados en estas cuentas contables.</w:t>
      </w:r>
    </w:p>
    <w:p w:rsidR="007905CA" w:rsidRPr="005D50C6" w:rsidRDefault="003B5912" w:rsidP="00CE04AC">
      <w:pPr>
        <w:autoSpaceDE w:val="0"/>
        <w:autoSpaceDN w:val="0"/>
        <w:adjustRightInd w:val="0"/>
        <w:spacing w:after="0"/>
        <w:rPr>
          <w:rFonts w:ascii="Arial" w:hAnsi="Arial" w:cs="Arial"/>
          <w:sz w:val="24"/>
        </w:rPr>
      </w:pPr>
      <w:r w:rsidRPr="005D50C6">
        <w:rPr>
          <w:rFonts w:ascii="Arial" w:hAnsi="Arial" w:cs="Arial"/>
          <w:sz w:val="24"/>
        </w:rPr>
        <w:t>En la Auditoría a Políticas P</w:t>
      </w:r>
      <w:r w:rsidR="00860CAB" w:rsidRPr="005D50C6">
        <w:rPr>
          <w:rFonts w:ascii="Arial" w:hAnsi="Arial" w:cs="Arial"/>
          <w:sz w:val="24"/>
        </w:rPr>
        <w:t xml:space="preserve">úblicas, </w:t>
      </w:r>
      <w:r w:rsidRPr="005D50C6">
        <w:rPr>
          <w:rFonts w:ascii="Arial" w:hAnsi="Arial" w:cs="Arial"/>
          <w:sz w:val="24"/>
        </w:rPr>
        <w:t xml:space="preserve">vigencia 2013, </w:t>
      </w:r>
      <w:r w:rsidR="00860CAB" w:rsidRPr="005D50C6">
        <w:rPr>
          <w:rFonts w:ascii="Arial" w:hAnsi="Arial" w:cs="Arial"/>
          <w:sz w:val="24"/>
        </w:rPr>
        <w:t xml:space="preserve">se evidenciaron </w:t>
      </w:r>
      <w:r w:rsidR="00E677A2" w:rsidRPr="005D50C6">
        <w:rPr>
          <w:rFonts w:ascii="Arial" w:hAnsi="Arial" w:cs="Arial"/>
          <w:sz w:val="24"/>
        </w:rPr>
        <w:t xml:space="preserve">deficiencias </w:t>
      </w:r>
      <w:r w:rsidR="00860CAB" w:rsidRPr="005D50C6">
        <w:rPr>
          <w:rFonts w:ascii="Arial" w:hAnsi="Arial" w:cs="Arial"/>
          <w:sz w:val="24"/>
        </w:rPr>
        <w:t xml:space="preserve">en </w:t>
      </w:r>
      <w:r w:rsidR="00860CAB" w:rsidRPr="005D50C6">
        <w:rPr>
          <w:rStyle w:val="CharacterStyle3"/>
          <w:spacing w:val="4"/>
          <w:lang w:val="es-CO"/>
        </w:rPr>
        <w:t>lo referente a la ejecución de los proyectos de inversión relacionados con desconge</w:t>
      </w:r>
      <w:r w:rsidR="00510252" w:rsidRPr="005D50C6">
        <w:rPr>
          <w:rStyle w:val="CharacterStyle3"/>
          <w:spacing w:val="4"/>
          <w:lang w:val="es-CO"/>
        </w:rPr>
        <w:t>stión y oralidad</w:t>
      </w:r>
      <w:r w:rsidR="00B354BC" w:rsidRPr="005D50C6">
        <w:rPr>
          <w:rStyle w:val="CharacterStyle3"/>
          <w:spacing w:val="4"/>
          <w:lang w:val="es-CO"/>
        </w:rPr>
        <w:t xml:space="preserve"> </w:t>
      </w:r>
      <w:r w:rsidR="00860CAB" w:rsidRPr="005D50C6">
        <w:rPr>
          <w:rStyle w:val="CharacterStyle3"/>
          <w:spacing w:val="4"/>
          <w:lang w:val="es-CO"/>
        </w:rPr>
        <w:t xml:space="preserve">y en el </w:t>
      </w:r>
      <w:r w:rsidR="00860CAB" w:rsidRPr="005D50C6">
        <w:rPr>
          <w:rFonts w:ascii="Arial" w:hAnsi="Arial" w:cs="Arial"/>
          <w:sz w:val="24"/>
        </w:rPr>
        <w:t xml:space="preserve">cumplimiento </w:t>
      </w:r>
      <w:r w:rsidR="00510252" w:rsidRPr="005D50C6">
        <w:rPr>
          <w:rFonts w:ascii="Arial" w:hAnsi="Arial" w:cs="Arial"/>
          <w:sz w:val="24"/>
        </w:rPr>
        <w:t xml:space="preserve">del </w:t>
      </w:r>
      <w:r w:rsidR="00860CAB" w:rsidRPr="005D50C6">
        <w:rPr>
          <w:rFonts w:ascii="Arial" w:hAnsi="Arial" w:cs="Arial"/>
          <w:sz w:val="24"/>
        </w:rPr>
        <w:t>objeto contractual para la ejecución de obras necesarias y dotación de mobiliario requeridas para la implementación del sistema oral en las especialidades c</w:t>
      </w:r>
      <w:r w:rsidR="00FF0AC2" w:rsidRPr="005D50C6">
        <w:rPr>
          <w:rFonts w:ascii="Arial" w:hAnsi="Arial" w:cs="Arial"/>
          <w:sz w:val="24"/>
        </w:rPr>
        <w:t>ivil y familia a nivel nacional.</w:t>
      </w:r>
    </w:p>
    <w:p w:rsidR="00FF0AC2" w:rsidRPr="00FF0AC2" w:rsidRDefault="00FF0AC2" w:rsidP="00CE04AC">
      <w:pPr>
        <w:autoSpaceDE w:val="0"/>
        <w:autoSpaceDN w:val="0"/>
        <w:adjustRightInd w:val="0"/>
        <w:spacing w:after="0"/>
        <w:rPr>
          <w:rFonts w:ascii="Arial" w:hAnsi="Arial" w:cs="Arial"/>
          <w:sz w:val="24"/>
          <w:lang w:val="es-CO"/>
        </w:rPr>
      </w:pPr>
      <w:r w:rsidRPr="005D50C6">
        <w:rPr>
          <w:rFonts w:ascii="Arial" w:hAnsi="Arial" w:cs="Arial"/>
          <w:sz w:val="24"/>
        </w:rPr>
        <w:lastRenderedPageBreak/>
        <w:t xml:space="preserve">En el mismo informe se manifiesta que </w:t>
      </w:r>
      <w:r w:rsidRPr="005D50C6">
        <w:rPr>
          <w:rFonts w:ascii="Arial" w:hAnsi="Arial" w:cs="Arial"/>
          <w:sz w:val="24"/>
          <w:lang w:val="es-CO"/>
        </w:rPr>
        <w:t>la meta reportada en SINERGIA difiere considerablemente de la establecida en las “Bases del Plan Nacional de Desarrollo”, para este caso, el porcentaje de avance es solo de 66% a Diciembre de 2013, es decir, 15 puntos porcentuales menos al que aparece en SINERGIA y 9 puntos porcentuales por debajo del cumplimiento de la meta proyectada para 2013 (75%), lo que puede ocasionar que eventualmente no se alcance la cifra proyectada para 2014.</w:t>
      </w:r>
    </w:p>
    <w:p w:rsidR="00B46252" w:rsidRPr="00407A2B" w:rsidRDefault="00B46252" w:rsidP="00CD340C">
      <w:pPr>
        <w:numPr>
          <w:ilvl w:val="2"/>
          <w:numId w:val="8"/>
        </w:numPr>
        <w:spacing w:before="0" w:beforeAutospacing="0" w:after="0" w:afterAutospacing="0"/>
        <w:rPr>
          <w:rFonts w:ascii="Arial" w:hAnsi="Arial" w:cs="Arial"/>
          <w:b/>
          <w:color w:val="000000" w:themeColor="text1"/>
          <w:sz w:val="24"/>
        </w:rPr>
      </w:pPr>
      <w:r w:rsidRPr="00407A2B">
        <w:rPr>
          <w:rFonts w:ascii="Arial" w:hAnsi="Arial" w:cs="Arial"/>
          <w:b/>
          <w:color w:val="000000" w:themeColor="text1"/>
          <w:sz w:val="24"/>
        </w:rPr>
        <w:t>Control de Resultados</w:t>
      </w:r>
    </w:p>
    <w:p w:rsidR="00F85350" w:rsidRPr="00407A2B" w:rsidRDefault="00F85350" w:rsidP="00F85350">
      <w:pPr>
        <w:spacing w:before="0" w:beforeAutospacing="0" w:after="0" w:afterAutospacing="0"/>
        <w:rPr>
          <w:rFonts w:ascii="Arial" w:hAnsi="Arial" w:cs="Arial"/>
          <w:b/>
          <w:color w:val="000000" w:themeColor="text1"/>
          <w:sz w:val="24"/>
        </w:rPr>
      </w:pPr>
    </w:p>
    <w:p w:rsidR="00D57C82" w:rsidRPr="00D57C82" w:rsidRDefault="00B46252" w:rsidP="00D57C82">
      <w:pPr>
        <w:spacing w:before="0" w:beforeAutospacing="0" w:after="0" w:afterAutospacing="0"/>
        <w:rPr>
          <w:rFonts w:ascii="Arial" w:hAnsi="Arial" w:cs="Arial"/>
          <w:bCs/>
          <w:color w:val="000000" w:themeColor="text1"/>
          <w:sz w:val="24"/>
        </w:rPr>
      </w:pPr>
      <w:r w:rsidRPr="00407A2B">
        <w:rPr>
          <w:rFonts w:ascii="Arial" w:hAnsi="Arial" w:cs="Arial"/>
          <w:color w:val="000000" w:themeColor="text1"/>
          <w:sz w:val="24"/>
        </w:rPr>
        <w:t>La calificación obteni</w:t>
      </w:r>
      <w:r w:rsidR="007D5C97" w:rsidRPr="00407A2B">
        <w:rPr>
          <w:rFonts w:ascii="Arial" w:hAnsi="Arial" w:cs="Arial"/>
          <w:color w:val="000000" w:themeColor="text1"/>
          <w:sz w:val="24"/>
        </w:rPr>
        <w:t xml:space="preserve">da en este componente </w:t>
      </w:r>
      <w:r w:rsidR="00D84E10">
        <w:rPr>
          <w:rFonts w:ascii="Arial" w:hAnsi="Arial" w:cs="Arial"/>
          <w:sz w:val="24"/>
        </w:rPr>
        <w:t xml:space="preserve">que representa </w:t>
      </w:r>
      <w:r w:rsidR="00D84E10">
        <w:rPr>
          <w:rFonts w:ascii="Arial" w:hAnsi="Arial" w:cs="Arial"/>
          <w:color w:val="000000" w:themeColor="text1"/>
          <w:sz w:val="24"/>
        </w:rPr>
        <w:t>un</w:t>
      </w:r>
      <w:r w:rsidR="00D84E10" w:rsidRPr="00407A2B">
        <w:rPr>
          <w:rFonts w:ascii="Arial" w:hAnsi="Arial" w:cs="Arial"/>
          <w:color w:val="000000" w:themeColor="text1"/>
          <w:sz w:val="24"/>
        </w:rPr>
        <w:t xml:space="preserve"> </w:t>
      </w:r>
      <w:r w:rsidR="00D84E10" w:rsidRPr="005D15F9">
        <w:rPr>
          <w:rFonts w:ascii="Arial" w:hAnsi="Arial" w:cs="Arial"/>
          <w:color w:val="000000" w:themeColor="text1"/>
          <w:sz w:val="24"/>
        </w:rPr>
        <w:t>30%</w:t>
      </w:r>
      <w:r w:rsidR="008319AB" w:rsidRPr="005D15F9">
        <w:rPr>
          <w:rFonts w:ascii="Arial" w:hAnsi="Arial" w:cs="Arial"/>
          <w:color w:val="000000" w:themeColor="text1"/>
          <w:sz w:val="24"/>
        </w:rPr>
        <w:t xml:space="preserve">, fue de </w:t>
      </w:r>
      <w:r w:rsidR="00E91515">
        <w:rPr>
          <w:rFonts w:ascii="Arial" w:hAnsi="Arial" w:cs="Arial"/>
          <w:bCs/>
          <w:color w:val="000000" w:themeColor="text1"/>
          <w:sz w:val="24"/>
        </w:rPr>
        <w:t>22,82</w:t>
      </w:r>
      <w:r w:rsidR="00D57C82" w:rsidRPr="00D57C82">
        <w:rPr>
          <w:rFonts w:ascii="Arial" w:hAnsi="Arial" w:cs="Arial"/>
          <w:bCs/>
          <w:color w:val="000000" w:themeColor="text1"/>
          <w:sz w:val="24"/>
        </w:rPr>
        <w:t>.</w:t>
      </w:r>
    </w:p>
    <w:p w:rsidR="005D15F9" w:rsidRPr="005D15F9" w:rsidRDefault="005D15F9" w:rsidP="005B60A9">
      <w:pPr>
        <w:spacing w:before="0" w:beforeAutospacing="0" w:after="0" w:afterAutospacing="0"/>
        <w:rPr>
          <w:rFonts w:ascii="Arial" w:hAnsi="Arial" w:cs="Arial"/>
          <w:b/>
          <w:bCs/>
          <w:color w:val="000000" w:themeColor="text1"/>
          <w:sz w:val="24"/>
        </w:rPr>
      </w:pPr>
    </w:p>
    <w:p w:rsidR="00275E27" w:rsidRDefault="00235775" w:rsidP="005B60A9">
      <w:pPr>
        <w:spacing w:before="0" w:beforeAutospacing="0" w:after="0" w:afterAutospacing="0"/>
        <w:rPr>
          <w:rFonts w:ascii="Arial" w:hAnsi="Arial" w:cs="Arial"/>
          <w:color w:val="000000" w:themeColor="text1"/>
          <w:sz w:val="24"/>
          <w:lang w:val="es-MX"/>
        </w:rPr>
      </w:pPr>
      <w:r w:rsidRPr="00407A2B">
        <w:rPr>
          <w:rFonts w:ascii="Arial" w:hAnsi="Arial" w:cs="Arial"/>
          <w:color w:val="000000" w:themeColor="text1"/>
          <w:sz w:val="24"/>
        </w:rPr>
        <w:t xml:space="preserve">Este componente se vio afectado especialmente por </w:t>
      </w:r>
      <w:r w:rsidR="006015BC" w:rsidRPr="00407A2B">
        <w:rPr>
          <w:rFonts w:ascii="Arial" w:hAnsi="Arial" w:cs="Arial"/>
          <w:color w:val="000000" w:themeColor="text1"/>
          <w:sz w:val="24"/>
        </w:rPr>
        <w:t xml:space="preserve">debilidades en </w:t>
      </w:r>
      <w:r w:rsidR="00275E27">
        <w:rPr>
          <w:rFonts w:ascii="Arial" w:hAnsi="Arial" w:cs="Arial"/>
          <w:color w:val="000000" w:themeColor="text1"/>
          <w:sz w:val="24"/>
        </w:rPr>
        <w:t>e</w:t>
      </w:r>
      <w:r w:rsidR="00D30E4C">
        <w:rPr>
          <w:rFonts w:ascii="Arial" w:hAnsi="Arial" w:cs="Arial"/>
          <w:color w:val="000000" w:themeColor="text1"/>
          <w:sz w:val="24"/>
        </w:rPr>
        <w:t>l</w:t>
      </w:r>
      <w:r w:rsidR="00275E27">
        <w:rPr>
          <w:rFonts w:ascii="Arial" w:hAnsi="Arial" w:cs="Arial"/>
          <w:color w:val="000000" w:themeColor="text1"/>
          <w:sz w:val="24"/>
        </w:rPr>
        <w:t xml:space="preserve"> cumplimiento </w:t>
      </w:r>
      <w:r w:rsidR="00832420">
        <w:rPr>
          <w:rFonts w:ascii="Arial" w:hAnsi="Arial" w:cs="Arial"/>
          <w:color w:val="000000" w:themeColor="text1"/>
          <w:sz w:val="24"/>
        </w:rPr>
        <w:t>de las metas e</w:t>
      </w:r>
      <w:r w:rsidR="004D703D">
        <w:rPr>
          <w:rFonts w:ascii="Arial" w:hAnsi="Arial" w:cs="Arial"/>
          <w:color w:val="000000" w:themeColor="text1"/>
          <w:sz w:val="24"/>
        </w:rPr>
        <w:t>stablecidas en el Plan de Mejoramiento</w:t>
      </w:r>
      <w:r w:rsidR="00FA217E">
        <w:rPr>
          <w:rFonts w:ascii="Arial" w:hAnsi="Arial" w:cs="Arial"/>
          <w:color w:val="000000" w:themeColor="text1"/>
          <w:sz w:val="24"/>
        </w:rPr>
        <w:t xml:space="preserve"> y en lo </w:t>
      </w:r>
      <w:r w:rsidR="00832420">
        <w:rPr>
          <w:rFonts w:ascii="Arial" w:hAnsi="Arial" w:cs="Arial"/>
          <w:color w:val="000000" w:themeColor="text1"/>
          <w:sz w:val="24"/>
        </w:rPr>
        <w:t xml:space="preserve"> </w:t>
      </w:r>
      <w:r w:rsidR="00FA217E">
        <w:rPr>
          <w:rFonts w:ascii="Arial" w:hAnsi="Arial" w:cs="Arial"/>
          <w:color w:val="000000" w:themeColor="text1"/>
          <w:sz w:val="24"/>
          <w:lang w:val="es-MX"/>
        </w:rPr>
        <w:t>relacionado</w:t>
      </w:r>
      <w:r w:rsidR="00FA217E" w:rsidRPr="00FA217E">
        <w:rPr>
          <w:rFonts w:ascii="Arial" w:hAnsi="Arial" w:cs="Arial"/>
          <w:color w:val="000000" w:themeColor="text1"/>
          <w:sz w:val="24"/>
          <w:lang w:val="es-MX"/>
        </w:rPr>
        <w:t xml:space="preserve"> con el Plan de Acción para la Implementación del Código General del Proceso, </w:t>
      </w:r>
      <w:r w:rsidR="00FA217E">
        <w:rPr>
          <w:rFonts w:ascii="Arial" w:hAnsi="Arial" w:cs="Arial"/>
          <w:color w:val="000000" w:themeColor="text1"/>
          <w:sz w:val="24"/>
          <w:lang w:val="es-MX"/>
        </w:rPr>
        <w:t xml:space="preserve">en donde </w:t>
      </w:r>
      <w:r w:rsidR="00FA217E" w:rsidRPr="00FA217E">
        <w:rPr>
          <w:rFonts w:ascii="Arial" w:hAnsi="Arial" w:cs="Arial"/>
          <w:color w:val="000000" w:themeColor="text1"/>
          <w:sz w:val="24"/>
          <w:lang w:val="es-MX"/>
        </w:rPr>
        <w:t>se pudo determinar por parte de la Contraloría General de la Republica que durante la vigencia 2013, se obtuvo un cumplimiento del 77.77%</w:t>
      </w:r>
      <w:r w:rsidR="00FA217E">
        <w:rPr>
          <w:rFonts w:ascii="Arial" w:hAnsi="Arial" w:cs="Arial"/>
          <w:color w:val="000000" w:themeColor="text1"/>
          <w:sz w:val="24"/>
          <w:lang w:val="es-MX"/>
        </w:rPr>
        <w:t>.</w:t>
      </w:r>
    </w:p>
    <w:p w:rsidR="000140E1" w:rsidRDefault="000140E1" w:rsidP="005B60A9">
      <w:pPr>
        <w:spacing w:before="0" w:beforeAutospacing="0" w:after="0" w:afterAutospacing="0"/>
        <w:rPr>
          <w:rFonts w:ascii="Arial" w:hAnsi="Arial" w:cs="Arial"/>
          <w:color w:val="000000" w:themeColor="text1"/>
          <w:sz w:val="24"/>
          <w:lang w:val="es-MX"/>
        </w:rPr>
      </w:pPr>
    </w:p>
    <w:p w:rsidR="000140E1" w:rsidRPr="000140E1" w:rsidRDefault="008853E8" w:rsidP="000140E1">
      <w:pPr>
        <w:spacing w:before="0" w:beforeAutospacing="0" w:after="0" w:afterAutospacing="0"/>
        <w:rPr>
          <w:rFonts w:ascii="Arial" w:hAnsi="Arial" w:cs="Arial"/>
          <w:bCs/>
          <w:color w:val="000000" w:themeColor="text1"/>
          <w:sz w:val="24"/>
          <w:lang w:val="es-CO"/>
        </w:rPr>
      </w:pPr>
      <w:r w:rsidRPr="0036674C">
        <w:rPr>
          <w:rFonts w:ascii="Arial" w:hAnsi="Arial" w:cs="Arial"/>
          <w:color w:val="000000" w:themeColor="text1"/>
          <w:sz w:val="24"/>
        </w:rPr>
        <w:t>El</w:t>
      </w:r>
      <w:r w:rsidR="000140E1" w:rsidRPr="0036674C">
        <w:rPr>
          <w:rFonts w:ascii="Arial" w:hAnsi="Arial" w:cs="Arial"/>
          <w:color w:val="000000" w:themeColor="text1"/>
          <w:sz w:val="24"/>
        </w:rPr>
        <w:t xml:space="preserve"> </w:t>
      </w:r>
      <w:r w:rsidR="000140E1" w:rsidRPr="0036674C">
        <w:rPr>
          <w:rFonts w:ascii="Arial" w:hAnsi="Arial" w:cs="Arial"/>
          <w:bCs/>
          <w:color w:val="000000" w:themeColor="text1"/>
          <w:sz w:val="24"/>
          <w:lang w:val="es-CO"/>
        </w:rPr>
        <w:t>informe de auditoría financiera, presupuestal y contable realizado el pr</w:t>
      </w:r>
      <w:r w:rsidRPr="0036674C">
        <w:rPr>
          <w:rFonts w:ascii="Arial" w:hAnsi="Arial" w:cs="Arial"/>
          <w:bCs/>
          <w:color w:val="000000" w:themeColor="text1"/>
          <w:sz w:val="24"/>
          <w:lang w:val="es-CO"/>
        </w:rPr>
        <w:t xml:space="preserve">imer semestre de 2014, </w:t>
      </w:r>
      <w:r w:rsidR="000140E1" w:rsidRPr="0036674C">
        <w:rPr>
          <w:rFonts w:ascii="Arial" w:hAnsi="Arial" w:cs="Arial"/>
          <w:bCs/>
          <w:color w:val="000000" w:themeColor="text1"/>
          <w:sz w:val="24"/>
          <w:lang w:val="es-CO"/>
        </w:rPr>
        <w:t>en el seguimi</w:t>
      </w:r>
      <w:r w:rsidRPr="0036674C">
        <w:rPr>
          <w:rFonts w:ascii="Arial" w:hAnsi="Arial" w:cs="Arial"/>
          <w:bCs/>
          <w:color w:val="000000" w:themeColor="text1"/>
          <w:sz w:val="24"/>
          <w:lang w:val="es-CO"/>
        </w:rPr>
        <w:t>ento al Plan de Mejoramiento,</w:t>
      </w:r>
      <w:r w:rsidR="000140E1" w:rsidRPr="0036674C">
        <w:rPr>
          <w:rFonts w:ascii="Arial" w:hAnsi="Arial" w:cs="Arial"/>
          <w:bCs/>
          <w:color w:val="000000" w:themeColor="text1"/>
          <w:sz w:val="24"/>
          <w:lang w:val="es-CO"/>
        </w:rPr>
        <w:t xml:space="preserve"> concluye que algunas observaciones persisten, tal como se enuncian en el informe de auditoría de la vigencia 2013, que en algunas oportunidades se justifican parcialmente por factores exógenos a la Entidad, como lo fue la limitación establecida en la circular 36 del 3 de diciembre de 2013 para la aprobación de vigencias futuras, no obstante, lo expuesto permite inferir que las acciones de mejora no han sido del todo efectivas y por lo tanto no conducen a subsanar las deficiencias relacionadas con el Proceso de Ejecución y Cierre Presupuestal.</w:t>
      </w:r>
    </w:p>
    <w:p w:rsidR="00832420" w:rsidRDefault="00832420" w:rsidP="005B60A9">
      <w:pPr>
        <w:spacing w:before="0" w:beforeAutospacing="0" w:after="0" w:afterAutospacing="0"/>
        <w:rPr>
          <w:rFonts w:ascii="Arial" w:hAnsi="Arial" w:cs="Arial"/>
          <w:color w:val="000000" w:themeColor="text1"/>
          <w:sz w:val="24"/>
        </w:rPr>
      </w:pPr>
    </w:p>
    <w:p w:rsidR="00B46252" w:rsidRPr="00407A2B" w:rsidRDefault="00B46252" w:rsidP="00CD340C">
      <w:pPr>
        <w:numPr>
          <w:ilvl w:val="2"/>
          <w:numId w:val="8"/>
        </w:numPr>
        <w:spacing w:before="0" w:beforeAutospacing="0" w:after="0" w:afterAutospacing="0"/>
        <w:rPr>
          <w:rFonts w:ascii="Arial" w:hAnsi="Arial" w:cs="Arial"/>
          <w:b/>
          <w:color w:val="000000" w:themeColor="text1"/>
          <w:sz w:val="24"/>
        </w:rPr>
      </w:pPr>
      <w:r w:rsidRPr="00407A2B">
        <w:rPr>
          <w:rFonts w:ascii="Arial" w:hAnsi="Arial" w:cs="Arial"/>
          <w:b/>
          <w:color w:val="000000" w:themeColor="text1"/>
          <w:sz w:val="24"/>
        </w:rPr>
        <w:t>Control de Legalidad</w:t>
      </w:r>
    </w:p>
    <w:p w:rsidR="007D713C" w:rsidRPr="00407A2B" w:rsidRDefault="007D713C" w:rsidP="007D713C">
      <w:pPr>
        <w:spacing w:before="0" w:beforeAutospacing="0" w:after="0" w:afterAutospacing="0"/>
        <w:rPr>
          <w:rFonts w:ascii="Arial" w:hAnsi="Arial" w:cs="Arial"/>
          <w:b/>
          <w:color w:val="000000" w:themeColor="text1"/>
          <w:sz w:val="24"/>
        </w:rPr>
      </w:pPr>
    </w:p>
    <w:p w:rsidR="00742CFB" w:rsidRPr="00407A2B" w:rsidRDefault="00B46252" w:rsidP="005B60A9">
      <w:pPr>
        <w:spacing w:before="0" w:beforeAutospacing="0" w:after="0" w:afterAutospacing="0"/>
        <w:rPr>
          <w:rFonts w:ascii="Arial" w:hAnsi="Arial" w:cs="Arial"/>
          <w:color w:val="000000" w:themeColor="text1"/>
          <w:sz w:val="24"/>
        </w:rPr>
      </w:pPr>
      <w:r w:rsidRPr="00407A2B">
        <w:rPr>
          <w:rFonts w:ascii="Arial" w:hAnsi="Arial" w:cs="Arial"/>
          <w:color w:val="000000" w:themeColor="text1"/>
          <w:sz w:val="24"/>
        </w:rPr>
        <w:t xml:space="preserve">La calificación obtenida en este componente </w:t>
      </w:r>
      <w:r w:rsidR="006B140D">
        <w:rPr>
          <w:rFonts w:ascii="Arial" w:hAnsi="Arial" w:cs="Arial"/>
          <w:color w:val="000000" w:themeColor="text1"/>
          <w:sz w:val="24"/>
        </w:rPr>
        <w:t xml:space="preserve">que representa un </w:t>
      </w:r>
      <w:r w:rsidR="006B140D" w:rsidRPr="007863C4">
        <w:rPr>
          <w:rFonts w:ascii="Arial" w:hAnsi="Arial" w:cs="Arial"/>
          <w:color w:val="000000" w:themeColor="text1"/>
          <w:sz w:val="24"/>
        </w:rPr>
        <w:t xml:space="preserve">10%, </w:t>
      </w:r>
      <w:r w:rsidRPr="007863C4">
        <w:rPr>
          <w:rFonts w:ascii="Arial" w:hAnsi="Arial" w:cs="Arial"/>
          <w:color w:val="000000" w:themeColor="text1"/>
          <w:sz w:val="24"/>
        </w:rPr>
        <w:t xml:space="preserve">fue de </w:t>
      </w:r>
      <w:r w:rsidR="007863C4" w:rsidRPr="007863C4">
        <w:rPr>
          <w:rFonts w:ascii="Arial" w:hAnsi="Arial" w:cs="Arial"/>
          <w:color w:val="000000" w:themeColor="text1"/>
          <w:sz w:val="24"/>
        </w:rPr>
        <w:t>7,94</w:t>
      </w:r>
      <w:r w:rsidR="006B140D" w:rsidRPr="007863C4">
        <w:rPr>
          <w:rFonts w:ascii="Arial" w:hAnsi="Arial" w:cs="Arial"/>
          <w:color w:val="000000" w:themeColor="text1"/>
          <w:sz w:val="24"/>
        </w:rPr>
        <w:t>.</w:t>
      </w:r>
      <w:r w:rsidR="00981F97" w:rsidRPr="00981F97">
        <w:rPr>
          <w:rFonts w:ascii="Arial" w:hAnsi="Arial" w:cs="Arial"/>
          <w:color w:val="000000" w:themeColor="text1"/>
          <w:sz w:val="24"/>
        </w:rPr>
        <w:t xml:space="preserve"> </w:t>
      </w:r>
    </w:p>
    <w:p w:rsidR="004C4121" w:rsidRDefault="004C4121" w:rsidP="005B60A9">
      <w:pPr>
        <w:spacing w:before="0" w:beforeAutospacing="0" w:after="0" w:afterAutospacing="0"/>
        <w:rPr>
          <w:rFonts w:ascii="Arial" w:hAnsi="Arial" w:cs="Arial"/>
          <w:color w:val="000000" w:themeColor="text1"/>
          <w:sz w:val="24"/>
        </w:rPr>
      </w:pPr>
    </w:p>
    <w:p w:rsidR="0090362B" w:rsidRPr="0090362B" w:rsidRDefault="0090362B" w:rsidP="0090362B">
      <w:pPr>
        <w:spacing w:before="0" w:beforeAutospacing="0" w:after="0" w:afterAutospacing="0"/>
        <w:rPr>
          <w:rFonts w:ascii="Arial" w:hAnsi="Arial" w:cs="Arial"/>
          <w:bCs/>
          <w:color w:val="000000" w:themeColor="text1"/>
          <w:sz w:val="24"/>
        </w:rPr>
      </w:pPr>
      <w:r w:rsidRPr="0090362B">
        <w:rPr>
          <w:rFonts w:ascii="Arial" w:hAnsi="Arial" w:cs="Arial"/>
          <w:bCs/>
          <w:color w:val="000000" w:themeColor="text1"/>
          <w:sz w:val="24"/>
        </w:rPr>
        <w:t>El cumplimiento de normatividad aplicable al ente o asunto auditado</w:t>
      </w:r>
      <w:r w:rsidR="00B65D9B">
        <w:rPr>
          <w:rFonts w:ascii="Arial" w:hAnsi="Arial" w:cs="Arial"/>
          <w:bCs/>
          <w:color w:val="000000" w:themeColor="text1"/>
          <w:sz w:val="24"/>
        </w:rPr>
        <w:t>,</w:t>
      </w:r>
      <w:r>
        <w:rPr>
          <w:rFonts w:ascii="Arial" w:hAnsi="Arial" w:cs="Arial"/>
          <w:bCs/>
          <w:color w:val="000000" w:themeColor="text1"/>
          <w:sz w:val="24"/>
        </w:rPr>
        <w:t xml:space="preserve"> tanto de las normas externas e internas aplicables</w:t>
      </w:r>
      <w:r w:rsidR="00B65D9B">
        <w:rPr>
          <w:rFonts w:ascii="Arial" w:hAnsi="Arial" w:cs="Arial"/>
          <w:bCs/>
          <w:color w:val="000000" w:themeColor="text1"/>
          <w:sz w:val="24"/>
        </w:rPr>
        <w:t>,</w:t>
      </w:r>
      <w:r>
        <w:rPr>
          <w:rFonts w:ascii="Arial" w:hAnsi="Arial" w:cs="Arial"/>
          <w:bCs/>
          <w:color w:val="000000" w:themeColor="text1"/>
          <w:sz w:val="24"/>
        </w:rPr>
        <w:t xml:space="preserve"> se vio afectada por debilidades en el</w:t>
      </w:r>
      <w:r w:rsidRPr="0090362B">
        <w:rPr>
          <w:rFonts w:ascii="Arial" w:hAnsi="Arial" w:cs="Arial"/>
          <w:bCs/>
          <w:color w:val="000000" w:themeColor="text1"/>
          <w:sz w:val="24"/>
        </w:rPr>
        <w:t xml:space="preserve"> cumplimiento de la Ley 594 de 2000, lo que genera incertidumbre en los d</w:t>
      </w:r>
      <w:r>
        <w:rPr>
          <w:rFonts w:ascii="Arial" w:hAnsi="Arial" w:cs="Arial"/>
          <w:bCs/>
          <w:color w:val="000000" w:themeColor="text1"/>
          <w:sz w:val="24"/>
        </w:rPr>
        <w:t>ocumentos soportes de algunos de los</w:t>
      </w:r>
      <w:r w:rsidRPr="0090362B">
        <w:rPr>
          <w:rFonts w:ascii="Arial" w:hAnsi="Arial" w:cs="Arial"/>
          <w:bCs/>
          <w:color w:val="000000" w:themeColor="text1"/>
          <w:sz w:val="24"/>
        </w:rPr>
        <w:t xml:space="preserve"> contrato</w:t>
      </w:r>
      <w:r>
        <w:rPr>
          <w:rFonts w:ascii="Arial" w:hAnsi="Arial" w:cs="Arial"/>
          <w:bCs/>
          <w:color w:val="000000" w:themeColor="text1"/>
          <w:sz w:val="24"/>
        </w:rPr>
        <w:t>s de la muestra seleccionada</w:t>
      </w:r>
      <w:r w:rsidRPr="0090362B">
        <w:rPr>
          <w:rFonts w:ascii="Arial" w:hAnsi="Arial" w:cs="Arial"/>
          <w:bCs/>
          <w:color w:val="000000" w:themeColor="text1"/>
          <w:sz w:val="24"/>
        </w:rPr>
        <w:t>.</w:t>
      </w:r>
    </w:p>
    <w:p w:rsidR="0090362B" w:rsidRDefault="0090362B" w:rsidP="005B60A9">
      <w:pPr>
        <w:spacing w:before="0" w:beforeAutospacing="0" w:after="0" w:afterAutospacing="0"/>
        <w:rPr>
          <w:rFonts w:ascii="Arial" w:hAnsi="Arial" w:cs="Arial"/>
          <w:bCs/>
          <w:color w:val="000000" w:themeColor="text1"/>
          <w:sz w:val="24"/>
        </w:rPr>
      </w:pPr>
      <w:r>
        <w:rPr>
          <w:rFonts w:ascii="Arial" w:hAnsi="Arial" w:cs="Arial"/>
          <w:bCs/>
          <w:color w:val="000000" w:themeColor="text1"/>
          <w:sz w:val="24"/>
        </w:rPr>
        <w:t xml:space="preserve"> </w:t>
      </w:r>
    </w:p>
    <w:p w:rsidR="00F322CD" w:rsidRPr="0036674C" w:rsidRDefault="009801A1" w:rsidP="005B60A9">
      <w:pPr>
        <w:spacing w:before="0" w:beforeAutospacing="0" w:after="0" w:afterAutospacing="0"/>
        <w:rPr>
          <w:rFonts w:ascii="Arial" w:hAnsi="Arial" w:cs="Arial"/>
          <w:bCs/>
          <w:color w:val="000000" w:themeColor="text1"/>
          <w:sz w:val="24"/>
        </w:rPr>
      </w:pPr>
      <w:r w:rsidRPr="0036674C">
        <w:rPr>
          <w:rFonts w:ascii="Arial" w:hAnsi="Arial" w:cs="Arial"/>
          <w:bCs/>
          <w:color w:val="000000" w:themeColor="text1"/>
          <w:sz w:val="24"/>
        </w:rPr>
        <w:t xml:space="preserve">El </w:t>
      </w:r>
      <w:r w:rsidRPr="0036674C">
        <w:rPr>
          <w:rFonts w:ascii="Arial" w:hAnsi="Arial" w:cs="Arial"/>
          <w:bCs/>
          <w:color w:val="000000" w:themeColor="text1"/>
          <w:sz w:val="24"/>
          <w:lang w:val="es-CO"/>
        </w:rPr>
        <w:t>informe de auditoría financiera, presupuestal y contable realizado el primer semestre de 2014,</w:t>
      </w:r>
      <w:r w:rsidRPr="0036674C">
        <w:rPr>
          <w:rFonts w:ascii="Arial" w:hAnsi="Arial" w:cs="Arial"/>
          <w:bCs/>
          <w:color w:val="000000" w:themeColor="text1"/>
          <w:sz w:val="24"/>
        </w:rPr>
        <w:t xml:space="preserve"> evidenció debilidades en el ciclo de ejecución presupuestal, por cuanto algunos saldos de CDP´S no se liberaron, a pesar </w:t>
      </w:r>
      <w:r w:rsidRPr="0036674C">
        <w:rPr>
          <w:rFonts w:ascii="Arial" w:hAnsi="Arial" w:cs="Arial"/>
          <w:bCs/>
          <w:color w:val="000000" w:themeColor="text1"/>
          <w:sz w:val="24"/>
        </w:rPr>
        <w:lastRenderedPageBreak/>
        <w:t xml:space="preserve">de no corresponder a compromisos adquiridos; la reserva presupuestal constituida no cumple con lo establecido en el Estatuto Orgánico de Presupuesto, el </w:t>
      </w:r>
      <w:r w:rsidR="00A2358B">
        <w:rPr>
          <w:rFonts w:ascii="Arial" w:hAnsi="Arial" w:cs="Arial"/>
          <w:bCs/>
          <w:color w:val="000000" w:themeColor="text1"/>
          <w:sz w:val="24"/>
        </w:rPr>
        <w:t>Decreto</w:t>
      </w:r>
      <w:r w:rsidRPr="0036674C">
        <w:rPr>
          <w:rFonts w:ascii="Arial" w:hAnsi="Arial" w:cs="Arial"/>
          <w:bCs/>
          <w:color w:val="000000" w:themeColor="text1"/>
          <w:sz w:val="24"/>
        </w:rPr>
        <w:t xml:space="preserve"> 4836/2011 y demás normas presupuestales vigentes.</w:t>
      </w:r>
    </w:p>
    <w:p w:rsidR="009801A1" w:rsidRPr="0036674C" w:rsidRDefault="009801A1" w:rsidP="005B60A9">
      <w:pPr>
        <w:spacing w:before="0" w:beforeAutospacing="0" w:after="0" w:afterAutospacing="0"/>
        <w:rPr>
          <w:rFonts w:ascii="Arial" w:hAnsi="Arial" w:cs="Arial"/>
          <w:bCs/>
          <w:color w:val="000000" w:themeColor="text1"/>
          <w:sz w:val="24"/>
        </w:rPr>
      </w:pPr>
    </w:p>
    <w:p w:rsidR="00881C7A" w:rsidRPr="0036674C" w:rsidRDefault="00881C7A" w:rsidP="005B60A9">
      <w:pPr>
        <w:spacing w:before="0" w:beforeAutospacing="0" w:after="0" w:afterAutospacing="0"/>
        <w:rPr>
          <w:rFonts w:ascii="Arial" w:hAnsi="Arial" w:cs="Arial"/>
          <w:bCs/>
          <w:color w:val="000000" w:themeColor="text1"/>
          <w:sz w:val="24"/>
          <w:lang w:val="es-CO"/>
        </w:rPr>
      </w:pPr>
      <w:r w:rsidRPr="0036674C">
        <w:rPr>
          <w:rFonts w:ascii="Arial" w:hAnsi="Arial" w:cs="Arial"/>
          <w:bCs/>
          <w:color w:val="000000" w:themeColor="text1"/>
          <w:sz w:val="24"/>
        </w:rPr>
        <w:t xml:space="preserve">También se evidenciaron deficiencias en el cierre presupuestal, </w:t>
      </w:r>
      <w:r w:rsidRPr="0036674C">
        <w:rPr>
          <w:rFonts w:ascii="Arial" w:hAnsi="Arial" w:cs="Arial"/>
          <w:bCs/>
          <w:color w:val="000000" w:themeColor="text1"/>
          <w:sz w:val="24"/>
          <w:lang w:val="es-CO"/>
        </w:rPr>
        <w:t>por el incumplimiento a lo establecido en el artículo 14 del Estatuto Orgánico de Presupuesto; numeral 1 y literal d) 1.2 del numeral 9 de la Circular 066 del 15 de noviembre del 2012, de la Dirección General de Presupuesto Público Nacional del Ministerio de Hacienda y Crédito Público, la cual es de obligatorio cumplimiento.</w:t>
      </w:r>
    </w:p>
    <w:p w:rsidR="007429F4" w:rsidRPr="0036674C" w:rsidRDefault="007429F4" w:rsidP="005B60A9">
      <w:pPr>
        <w:spacing w:before="0" w:beforeAutospacing="0" w:after="0" w:afterAutospacing="0"/>
        <w:rPr>
          <w:rFonts w:ascii="Arial" w:hAnsi="Arial" w:cs="Arial"/>
          <w:bCs/>
          <w:color w:val="000000" w:themeColor="text1"/>
          <w:sz w:val="24"/>
          <w:lang w:val="es-CO"/>
        </w:rPr>
      </w:pPr>
    </w:p>
    <w:p w:rsidR="007429F4" w:rsidRDefault="00052F78" w:rsidP="005B60A9">
      <w:pPr>
        <w:spacing w:before="0" w:beforeAutospacing="0" w:after="0" w:afterAutospacing="0"/>
        <w:rPr>
          <w:rFonts w:ascii="Arial" w:hAnsi="Arial" w:cs="Arial"/>
          <w:bCs/>
          <w:color w:val="000000" w:themeColor="text1"/>
          <w:sz w:val="24"/>
          <w:lang w:val="es-CO"/>
        </w:rPr>
      </w:pPr>
      <w:r w:rsidRPr="0036674C">
        <w:rPr>
          <w:rFonts w:ascii="Arial" w:hAnsi="Arial" w:cs="Arial"/>
          <w:bCs/>
          <w:color w:val="000000" w:themeColor="text1"/>
          <w:sz w:val="24"/>
          <w:lang w:val="es-CO"/>
        </w:rPr>
        <w:t>Respecto</w:t>
      </w:r>
      <w:r w:rsidR="008503B3" w:rsidRPr="0036674C">
        <w:rPr>
          <w:rFonts w:ascii="Arial" w:hAnsi="Arial" w:cs="Arial"/>
          <w:bCs/>
          <w:color w:val="000000" w:themeColor="text1"/>
          <w:sz w:val="24"/>
          <w:lang w:val="es-CO"/>
        </w:rPr>
        <w:t xml:space="preserve"> a Propiedad, Planta y Equipo, </w:t>
      </w:r>
      <w:r w:rsidR="008F67BC" w:rsidRPr="0036674C">
        <w:rPr>
          <w:rFonts w:ascii="Arial" w:hAnsi="Arial" w:cs="Arial"/>
          <w:bCs/>
          <w:color w:val="000000" w:themeColor="text1"/>
          <w:sz w:val="24"/>
          <w:lang w:val="es-CO"/>
        </w:rPr>
        <w:t>se encontraron diferencias</w:t>
      </w:r>
      <w:r w:rsidR="008503B3" w:rsidRPr="0036674C">
        <w:rPr>
          <w:rFonts w:ascii="Arial" w:hAnsi="Arial" w:cs="Arial"/>
          <w:bCs/>
          <w:color w:val="000000" w:themeColor="text1"/>
          <w:sz w:val="24"/>
          <w:lang w:val="es-CO"/>
        </w:rPr>
        <w:t xml:space="preserve"> entre lo reportado por el Almacén (Registros Sistema SAFHIRO) y la información contable; el resultado indica que existen bienes que no han sido registrados contablemente en</w:t>
      </w:r>
      <w:r w:rsidR="008F67BC" w:rsidRPr="0036674C">
        <w:rPr>
          <w:rFonts w:ascii="Arial" w:hAnsi="Arial" w:cs="Arial"/>
          <w:bCs/>
          <w:color w:val="000000" w:themeColor="text1"/>
          <w:sz w:val="24"/>
          <w:lang w:val="es-CO"/>
        </w:rPr>
        <w:t xml:space="preserve"> cuantía aproximada de $1.146</w:t>
      </w:r>
      <w:r w:rsidR="008503B3" w:rsidRPr="0036674C">
        <w:rPr>
          <w:rFonts w:ascii="Arial" w:hAnsi="Arial" w:cs="Arial"/>
          <w:bCs/>
          <w:color w:val="000000" w:themeColor="text1"/>
          <w:sz w:val="24"/>
          <w:lang w:val="es-CO"/>
        </w:rPr>
        <w:t xml:space="preserve"> millones y otros bienes que se encuentran registrados en libros</w:t>
      </w:r>
      <w:r w:rsidR="008F67BC" w:rsidRPr="0036674C">
        <w:rPr>
          <w:rFonts w:ascii="Arial" w:hAnsi="Arial" w:cs="Arial"/>
          <w:bCs/>
          <w:color w:val="000000" w:themeColor="text1"/>
          <w:sz w:val="24"/>
          <w:lang w:val="es-CO"/>
        </w:rPr>
        <w:t xml:space="preserve">, como consecuencia de que las operaciones no se realizaron siguiendo un proceso o ciclo contable incumpliendo lo normado en el Régimen de Contabilidad Pública. </w:t>
      </w:r>
    </w:p>
    <w:p w:rsidR="00881C7A" w:rsidRPr="009801A1" w:rsidRDefault="00881C7A" w:rsidP="005B60A9">
      <w:pPr>
        <w:spacing w:before="0" w:beforeAutospacing="0" w:after="0" w:afterAutospacing="0"/>
        <w:rPr>
          <w:rFonts w:ascii="Arial" w:hAnsi="Arial" w:cs="Arial"/>
          <w:bCs/>
          <w:color w:val="000000" w:themeColor="text1"/>
          <w:sz w:val="24"/>
        </w:rPr>
      </w:pPr>
      <w:r>
        <w:rPr>
          <w:rFonts w:ascii="Arial" w:hAnsi="Arial" w:cs="Arial"/>
          <w:bCs/>
          <w:color w:val="000000" w:themeColor="text1"/>
          <w:sz w:val="24"/>
        </w:rPr>
        <w:t xml:space="preserve"> </w:t>
      </w:r>
    </w:p>
    <w:p w:rsidR="00E165CD" w:rsidRPr="00407A2B" w:rsidRDefault="00E165CD" w:rsidP="00CD340C">
      <w:pPr>
        <w:numPr>
          <w:ilvl w:val="2"/>
          <w:numId w:val="8"/>
        </w:numPr>
        <w:spacing w:before="0" w:beforeAutospacing="0" w:after="0" w:afterAutospacing="0"/>
        <w:rPr>
          <w:rFonts w:ascii="Arial" w:hAnsi="Arial" w:cs="Arial"/>
          <w:b/>
          <w:color w:val="000000" w:themeColor="text1"/>
          <w:sz w:val="24"/>
        </w:rPr>
      </w:pPr>
      <w:r w:rsidRPr="00407A2B">
        <w:rPr>
          <w:rFonts w:ascii="Arial" w:hAnsi="Arial" w:cs="Arial"/>
          <w:b/>
          <w:color w:val="000000" w:themeColor="text1"/>
          <w:sz w:val="24"/>
        </w:rPr>
        <w:t>Control Financiero</w:t>
      </w:r>
    </w:p>
    <w:p w:rsidR="00E165CD" w:rsidRPr="00407A2B" w:rsidRDefault="00E165CD" w:rsidP="00E165CD">
      <w:pPr>
        <w:spacing w:before="0" w:beforeAutospacing="0" w:after="0" w:afterAutospacing="0"/>
        <w:rPr>
          <w:rFonts w:ascii="Arial" w:hAnsi="Arial" w:cs="Arial"/>
          <w:b/>
          <w:color w:val="000000" w:themeColor="text1"/>
          <w:sz w:val="24"/>
        </w:rPr>
      </w:pPr>
    </w:p>
    <w:p w:rsidR="004C4121" w:rsidRDefault="00460FDD" w:rsidP="004C4121">
      <w:pPr>
        <w:spacing w:before="0" w:beforeAutospacing="0" w:after="0" w:afterAutospacing="0"/>
        <w:rPr>
          <w:rFonts w:ascii="Arial" w:hAnsi="Arial" w:cs="Arial"/>
          <w:color w:val="000000" w:themeColor="text1"/>
          <w:sz w:val="24"/>
        </w:rPr>
      </w:pPr>
      <w:r>
        <w:rPr>
          <w:rFonts w:ascii="Arial" w:hAnsi="Arial" w:cs="Arial"/>
          <w:color w:val="000000" w:themeColor="text1"/>
          <w:sz w:val="24"/>
        </w:rPr>
        <w:t xml:space="preserve">Teniendo en cuenta </w:t>
      </w:r>
      <w:r w:rsidR="000C19FA">
        <w:rPr>
          <w:rFonts w:ascii="Arial" w:hAnsi="Arial" w:cs="Arial"/>
          <w:color w:val="000000" w:themeColor="text1"/>
          <w:sz w:val="24"/>
        </w:rPr>
        <w:t xml:space="preserve">la opinión emitida </w:t>
      </w:r>
      <w:r>
        <w:rPr>
          <w:rFonts w:ascii="Arial" w:hAnsi="Arial" w:cs="Arial"/>
          <w:color w:val="000000" w:themeColor="text1"/>
          <w:sz w:val="24"/>
        </w:rPr>
        <w:t>en</w:t>
      </w:r>
      <w:r w:rsidR="000C19FA">
        <w:rPr>
          <w:rFonts w:ascii="Arial" w:hAnsi="Arial" w:cs="Arial"/>
          <w:color w:val="000000" w:themeColor="text1"/>
          <w:sz w:val="24"/>
        </w:rPr>
        <w:t xml:space="preserve"> la evaluación de los estados </w:t>
      </w:r>
      <w:r w:rsidR="00615CCD">
        <w:rPr>
          <w:rFonts w:ascii="Arial" w:hAnsi="Arial" w:cs="Arial"/>
          <w:color w:val="000000" w:themeColor="text1"/>
          <w:sz w:val="24"/>
        </w:rPr>
        <w:t>contables</w:t>
      </w:r>
      <w:r w:rsidR="000C19FA">
        <w:rPr>
          <w:rFonts w:ascii="Arial" w:hAnsi="Arial" w:cs="Arial"/>
          <w:color w:val="000000" w:themeColor="text1"/>
          <w:sz w:val="24"/>
        </w:rPr>
        <w:t>, l</w:t>
      </w:r>
      <w:r w:rsidR="00E165CD" w:rsidRPr="001650A0">
        <w:rPr>
          <w:rFonts w:ascii="Arial" w:hAnsi="Arial" w:cs="Arial"/>
          <w:color w:val="000000" w:themeColor="text1"/>
          <w:sz w:val="24"/>
        </w:rPr>
        <w:t xml:space="preserve">a calificación obtenida en este componente </w:t>
      </w:r>
      <w:r w:rsidR="001C2032">
        <w:rPr>
          <w:rFonts w:ascii="Arial" w:hAnsi="Arial" w:cs="Arial"/>
          <w:color w:val="000000" w:themeColor="text1"/>
          <w:sz w:val="24"/>
        </w:rPr>
        <w:t xml:space="preserve"> que representa el</w:t>
      </w:r>
      <w:r w:rsidR="00E165CD" w:rsidRPr="001650A0">
        <w:rPr>
          <w:rFonts w:ascii="Arial" w:hAnsi="Arial" w:cs="Arial"/>
          <w:color w:val="000000" w:themeColor="text1"/>
          <w:sz w:val="24"/>
        </w:rPr>
        <w:t xml:space="preserve"> </w:t>
      </w:r>
      <w:r w:rsidR="00184FD6">
        <w:rPr>
          <w:rFonts w:ascii="Arial" w:hAnsi="Arial" w:cs="Arial"/>
          <w:color w:val="000000" w:themeColor="text1"/>
          <w:sz w:val="24"/>
        </w:rPr>
        <w:t>30%</w:t>
      </w:r>
      <w:r w:rsidR="001C2032">
        <w:rPr>
          <w:rFonts w:ascii="Arial" w:hAnsi="Arial" w:cs="Arial"/>
          <w:color w:val="000000" w:themeColor="text1"/>
          <w:sz w:val="24"/>
        </w:rPr>
        <w:t xml:space="preserve"> fue de</w:t>
      </w:r>
      <w:r w:rsidR="00407D1B">
        <w:rPr>
          <w:rFonts w:ascii="Arial" w:hAnsi="Arial" w:cs="Arial"/>
          <w:color w:val="000000" w:themeColor="text1"/>
          <w:sz w:val="24"/>
        </w:rPr>
        <w:t xml:space="preserve"> 27</w:t>
      </w:r>
      <w:r w:rsidR="004C4121" w:rsidRPr="007863C4">
        <w:rPr>
          <w:rFonts w:ascii="Arial" w:hAnsi="Arial" w:cs="Arial"/>
          <w:color w:val="000000" w:themeColor="text1"/>
          <w:sz w:val="24"/>
        </w:rPr>
        <w:t>.</w:t>
      </w:r>
    </w:p>
    <w:p w:rsidR="002F3D2C" w:rsidRPr="002870D1" w:rsidRDefault="002F3D2C" w:rsidP="00F848AD">
      <w:pPr>
        <w:pStyle w:val="Prrafodelista"/>
        <w:autoSpaceDN w:val="0"/>
        <w:ind w:left="0"/>
        <w:jc w:val="both"/>
        <w:rPr>
          <w:rFonts w:ascii="Arial" w:hAnsi="Arial" w:cs="Arial"/>
          <w:color w:val="000000" w:themeColor="text1"/>
          <w:sz w:val="24"/>
        </w:rPr>
      </w:pPr>
    </w:p>
    <w:p w:rsidR="00116025" w:rsidRPr="000A3F45" w:rsidRDefault="00116025" w:rsidP="000A3F45">
      <w:pPr>
        <w:pStyle w:val="Prrafodelista"/>
        <w:numPr>
          <w:ilvl w:val="3"/>
          <w:numId w:val="8"/>
        </w:numPr>
        <w:rPr>
          <w:rFonts w:ascii="Arial" w:hAnsi="Arial" w:cs="Arial"/>
          <w:b/>
          <w:color w:val="000000" w:themeColor="text1"/>
          <w:sz w:val="24"/>
        </w:rPr>
      </w:pPr>
      <w:r w:rsidRPr="000A3F45">
        <w:rPr>
          <w:rFonts w:ascii="Arial" w:hAnsi="Arial" w:cs="Arial"/>
          <w:b/>
          <w:color w:val="000000" w:themeColor="text1"/>
          <w:sz w:val="24"/>
        </w:rPr>
        <w:t>Opinión de los Estados Financieros</w:t>
      </w:r>
    </w:p>
    <w:p w:rsidR="00FD2223" w:rsidRPr="00407A2B" w:rsidRDefault="00D668BD" w:rsidP="002F3D2C">
      <w:pPr>
        <w:rPr>
          <w:rFonts w:ascii="Arial" w:hAnsi="Arial" w:cs="Arial"/>
          <w:color w:val="000000" w:themeColor="text1"/>
          <w:sz w:val="24"/>
        </w:rPr>
      </w:pPr>
      <w:r>
        <w:rPr>
          <w:rFonts w:ascii="Arial" w:hAnsi="Arial" w:cs="Arial"/>
          <w:color w:val="000000" w:themeColor="text1"/>
          <w:sz w:val="24"/>
          <w:lang w:val="es-CO"/>
        </w:rPr>
        <w:t>L</w:t>
      </w:r>
      <w:r w:rsidRPr="00D668BD">
        <w:rPr>
          <w:rFonts w:ascii="Arial" w:hAnsi="Arial" w:cs="Arial"/>
          <w:color w:val="000000" w:themeColor="text1"/>
          <w:sz w:val="24"/>
          <w:lang w:val="es-CO"/>
        </w:rPr>
        <w:t xml:space="preserve">a opinión de los Estados Financieros a 31 de diciembre de 2013 es con </w:t>
      </w:r>
      <w:r w:rsidRPr="00D668BD">
        <w:rPr>
          <w:rFonts w:ascii="Arial" w:hAnsi="Arial" w:cs="Arial"/>
          <w:bCs/>
          <w:color w:val="000000" w:themeColor="text1"/>
          <w:sz w:val="24"/>
          <w:lang w:val="es-CO"/>
        </w:rPr>
        <w:t>salvedades.</w:t>
      </w:r>
    </w:p>
    <w:p w:rsidR="00B46252" w:rsidRPr="00407A2B" w:rsidRDefault="00B46252" w:rsidP="00F848AD">
      <w:pPr>
        <w:numPr>
          <w:ilvl w:val="2"/>
          <w:numId w:val="8"/>
        </w:numPr>
        <w:spacing w:before="0" w:beforeAutospacing="0" w:after="0" w:afterAutospacing="0"/>
        <w:rPr>
          <w:rFonts w:ascii="Arial" w:hAnsi="Arial" w:cs="Arial"/>
          <w:b/>
          <w:color w:val="000000" w:themeColor="text1"/>
          <w:sz w:val="24"/>
        </w:rPr>
      </w:pPr>
      <w:r w:rsidRPr="00407A2B">
        <w:rPr>
          <w:rFonts w:ascii="Arial" w:hAnsi="Arial" w:cs="Arial"/>
          <w:b/>
          <w:color w:val="000000" w:themeColor="text1"/>
          <w:sz w:val="24"/>
        </w:rPr>
        <w:t xml:space="preserve">Evaluación del </w:t>
      </w:r>
      <w:r w:rsidR="001D51E5" w:rsidRPr="00407A2B">
        <w:rPr>
          <w:rFonts w:ascii="Arial" w:hAnsi="Arial" w:cs="Arial"/>
          <w:b/>
          <w:color w:val="000000" w:themeColor="text1"/>
          <w:sz w:val="24"/>
        </w:rPr>
        <w:t xml:space="preserve">Sistema </w:t>
      </w:r>
      <w:r w:rsidRPr="00407A2B">
        <w:rPr>
          <w:rFonts w:ascii="Arial" w:hAnsi="Arial" w:cs="Arial"/>
          <w:b/>
          <w:color w:val="000000" w:themeColor="text1"/>
          <w:sz w:val="24"/>
        </w:rPr>
        <w:t xml:space="preserve">de </w:t>
      </w:r>
      <w:r w:rsidR="001D51E5" w:rsidRPr="00407A2B">
        <w:rPr>
          <w:rFonts w:ascii="Arial" w:hAnsi="Arial" w:cs="Arial"/>
          <w:b/>
          <w:color w:val="000000" w:themeColor="text1"/>
          <w:sz w:val="24"/>
        </w:rPr>
        <w:t>Control Interno</w:t>
      </w:r>
    </w:p>
    <w:p w:rsidR="00C23287" w:rsidRDefault="00C23287" w:rsidP="00F848AD">
      <w:pPr>
        <w:spacing w:before="0" w:beforeAutospacing="0" w:after="0" w:afterAutospacing="0"/>
        <w:rPr>
          <w:rFonts w:ascii="Arial" w:hAnsi="Arial" w:cs="Arial"/>
          <w:sz w:val="24"/>
        </w:rPr>
      </w:pPr>
    </w:p>
    <w:p w:rsidR="0044351E" w:rsidRDefault="00E45D34" w:rsidP="00F848AD">
      <w:pPr>
        <w:spacing w:before="0" w:beforeAutospacing="0" w:after="0" w:afterAutospacing="0"/>
        <w:rPr>
          <w:rFonts w:ascii="Arial" w:hAnsi="Arial" w:cs="Arial"/>
          <w:sz w:val="24"/>
        </w:rPr>
      </w:pPr>
      <w:r w:rsidRPr="00DB5253">
        <w:rPr>
          <w:rFonts w:ascii="Arial" w:hAnsi="Arial" w:cs="Arial"/>
          <w:sz w:val="24"/>
        </w:rPr>
        <w:t xml:space="preserve">El Sistema de Control Interno del proceso obtuvo una calificación final de </w:t>
      </w:r>
      <w:r w:rsidRPr="00BB2171">
        <w:rPr>
          <w:rFonts w:ascii="Arial" w:hAnsi="Arial" w:cs="Arial"/>
          <w:sz w:val="24"/>
        </w:rPr>
        <w:t xml:space="preserve"> </w:t>
      </w:r>
      <w:r w:rsidR="00773016" w:rsidRPr="006F7689">
        <w:rPr>
          <w:rFonts w:ascii="Arial" w:hAnsi="Arial" w:cs="Arial"/>
          <w:bCs/>
          <w:sz w:val="24"/>
        </w:rPr>
        <w:t>1,593</w:t>
      </w:r>
      <w:r>
        <w:rPr>
          <w:rFonts w:ascii="Arial" w:hAnsi="Arial" w:cs="Arial"/>
          <w:sz w:val="24"/>
        </w:rPr>
        <w:t xml:space="preserve"> </w:t>
      </w:r>
      <w:r w:rsidRPr="00DA3A56">
        <w:rPr>
          <w:rFonts w:ascii="Arial" w:hAnsi="Arial" w:cs="Arial"/>
          <w:sz w:val="24"/>
        </w:rPr>
        <w:t xml:space="preserve">que lo ubica como </w:t>
      </w:r>
      <w:r w:rsidRPr="00DB5253">
        <w:rPr>
          <w:rFonts w:ascii="Arial" w:hAnsi="Arial" w:cs="Arial"/>
          <w:sz w:val="24"/>
        </w:rPr>
        <w:t xml:space="preserve">CON DEFICIENCIAS, correspondiendo a </w:t>
      </w:r>
      <w:r w:rsidR="006F7689" w:rsidRPr="006F7689">
        <w:rPr>
          <w:rFonts w:ascii="Arial" w:hAnsi="Arial" w:cs="Arial"/>
          <w:sz w:val="24"/>
        </w:rPr>
        <w:t>70,33</w:t>
      </w:r>
      <w:r w:rsidRPr="00DB5253">
        <w:rPr>
          <w:rFonts w:ascii="Arial" w:hAnsi="Arial" w:cs="Arial"/>
          <w:sz w:val="24"/>
        </w:rPr>
        <w:t xml:space="preserve"> en la matriz de gestión, afectado por las debilidades</w:t>
      </w:r>
      <w:r>
        <w:rPr>
          <w:rFonts w:ascii="Arial" w:hAnsi="Arial" w:cs="Arial"/>
          <w:color w:val="000000" w:themeColor="text1"/>
          <w:sz w:val="24"/>
        </w:rPr>
        <w:t xml:space="preserve"> </w:t>
      </w:r>
      <w:r w:rsidRPr="008840D3">
        <w:rPr>
          <w:rFonts w:ascii="Arial" w:hAnsi="Arial" w:cs="Arial"/>
          <w:sz w:val="24"/>
        </w:rPr>
        <w:t>co</w:t>
      </w:r>
      <w:r w:rsidR="0044351E">
        <w:rPr>
          <w:rFonts w:ascii="Arial" w:hAnsi="Arial" w:cs="Arial"/>
          <w:sz w:val="24"/>
        </w:rPr>
        <w:t>ntenidas en el presente informe.</w:t>
      </w:r>
    </w:p>
    <w:p w:rsidR="0044351E" w:rsidRPr="0044351E" w:rsidRDefault="0044351E" w:rsidP="00F848AD">
      <w:pPr>
        <w:spacing w:before="0" w:beforeAutospacing="0" w:after="0" w:afterAutospacing="0"/>
        <w:rPr>
          <w:rFonts w:ascii="Arial" w:hAnsi="Arial" w:cs="Arial"/>
          <w:sz w:val="24"/>
        </w:rPr>
      </w:pPr>
    </w:p>
    <w:p w:rsidR="00F96EEC" w:rsidRPr="00407A2B" w:rsidRDefault="00F96EEC" w:rsidP="00C6726B">
      <w:pPr>
        <w:spacing w:before="0" w:beforeAutospacing="0" w:after="0" w:afterAutospacing="0"/>
        <w:rPr>
          <w:rFonts w:ascii="Arial" w:hAnsi="Arial" w:cs="Arial"/>
          <w:b/>
          <w:color w:val="000000" w:themeColor="text1"/>
          <w:sz w:val="24"/>
        </w:rPr>
      </w:pPr>
      <w:r w:rsidRPr="00407A2B">
        <w:rPr>
          <w:rFonts w:ascii="Arial" w:hAnsi="Arial" w:cs="Arial"/>
          <w:b/>
          <w:color w:val="000000" w:themeColor="text1"/>
          <w:sz w:val="24"/>
        </w:rPr>
        <w:t>1.2 FENECIMIENTO DE CUENTA</w:t>
      </w:r>
    </w:p>
    <w:p w:rsidR="00C6726B" w:rsidRPr="00407A2B" w:rsidRDefault="00C6726B" w:rsidP="00C6726B">
      <w:pPr>
        <w:spacing w:before="0" w:beforeAutospacing="0" w:after="0" w:afterAutospacing="0"/>
        <w:rPr>
          <w:rFonts w:ascii="Arial" w:hAnsi="Arial" w:cs="Arial"/>
          <w:color w:val="000000" w:themeColor="text1"/>
          <w:sz w:val="24"/>
        </w:rPr>
      </w:pPr>
    </w:p>
    <w:p w:rsidR="00F96EEC" w:rsidRDefault="00F96EEC" w:rsidP="00C6726B">
      <w:pPr>
        <w:spacing w:before="0" w:beforeAutospacing="0" w:after="0" w:afterAutospacing="0"/>
        <w:rPr>
          <w:rFonts w:ascii="Arial" w:hAnsi="Arial" w:cs="Arial"/>
          <w:color w:val="000000" w:themeColor="text1"/>
          <w:sz w:val="24"/>
        </w:rPr>
      </w:pPr>
      <w:r w:rsidRPr="00407A2B">
        <w:rPr>
          <w:rFonts w:ascii="Arial" w:hAnsi="Arial" w:cs="Arial"/>
          <w:color w:val="000000" w:themeColor="text1"/>
          <w:sz w:val="24"/>
        </w:rPr>
        <w:t>Con base en la ca</w:t>
      </w:r>
      <w:r w:rsidR="003F6182">
        <w:rPr>
          <w:rFonts w:ascii="Arial" w:hAnsi="Arial" w:cs="Arial"/>
          <w:color w:val="000000" w:themeColor="text1"/>
          <w:sz w:val="24"/>
        </w:rPr>
        <w:t xml:space="preserve">lificación de los componentes, </w:t>
      </w:r>
      <w:r w:rsidRPr="00407A2B">
        <w:rPr>
          <w:rFonts w:ascii="Arial" w:hAnsi="Arial" w:cs="Arial"/>
          <w:color w:val="000000" w:themeColor="text1"/>
          <w:sz w:val="24"/>
        </w:rPr>
        <w:t>obtenida en la evaluación de la Gestión y Resultados, la Cont</w:t>
      </w:r>
      <w:r w:rsidR="002F075B">
        <w:rPr>
          <w:rFonts w:ascii="Arial" w:hAnsi="Arial" w:cs="Arial"/>
          <w:color w:val="000000" w:themeColor="text1"/>
          <w:sz w:val="24"/>
        </w:rPr>
        <w:t>raloría General de la República F</w:t>
      </w:r>
      <w:r w:rsidR="007863C4" w:rsidRPr="007863C4">
        <w:rPr>
          <w:rFonts w:ascii="Arial" w:hAnsi="Arial" w:cs="Arial"/>
          <w:color w:val="000000" w:themeColor="text1"/>
          <w:sz w:val="24"/>
        </w:rPr>
        <w:t>enece</w:t>
      </w:r>
      <w:r w:rsidR="007863C4" w:rsidRPr="00407A2B">
        <w:rPr>
          <w:rFonts w:ascii="Arial" w:hAnsi="Arial" w:cs="Arial"/>
          <w:color w:val="000000" w:themeColor="text1"/>
          <w:sz w:val="24"/>
        </w:rPr>
        <w:t xml:space="preserve"> </w:t>
      </w:r>
      <w:r w:rsidRPr="00407A2B">
        <w:rPr>
          <w:rFonts w:ascii="Arial" w:hAnsi="Arial" w:cs="Arial"/>
          <w:color w:val="000000" w:themeColor="text1"/>
          <w:sz w:val="24"/>
        </w:rPr>
        <w:t xml:space="preserve">la cuenta </w:t>
      </w:r>
      <w:r w:rsidRPr="00BB40B0">
        <w:rPr>
          <w:rFonts w:ascii="Arial" w:hAnsi="Arial" w:cs="Arial"/>
          <w:color w:val="000000" w:themeColor="text1"/>
          <w:sz w:val="24"/>
        </w:rPr>
        <w:t>del</w:t>
      </w:r>
      <w:r w:rsidR="00E038C3">
        <w:rPr>
          <w:rFonts w:ascii="Arial" w:hAnsi="Arial" w:cs="Arial"/>
          <w:color w:val="000000" w:themeColor="text1"/>
          <w:sz w:val="24"/>
        </w:rPr>
        <w:t xml:space="preserve"> </w:t>
      </w:r>
      <w:r w:rsidR="00E038C3" w:rsidRPr="00E038C3">
        <w:rPr>
          <w:rFonts w:ascii="Arial" w:hAnsi="Arial" w:cs="Arial"/>
          <w:bCs/>
          <w:color w:val="000000" w:themeColor="text1"/>
          <w:sz w:val="24"/>
        </w:rPr>
        <w:t>Consejo Superior de la Judicatura</w:t>
      </w:r>
      <w:r w:rsidR="00E038C3">
        <w:rPr>
          <w:rFonts w:ascii="Arial" w:hAnsi="Arial" w:cs="Arial"/>
          <w:color w:val="000000" w:themeColor="text1"/>
          <w:sz w:val="24"/>
        </w:rPr>
        <w:t xml:space="preserve"> </w:t>
      </w:r>
      <w:r w:rsidRPr="00407A2B">
        <w:rPr>
          <w:rFonts w:ascii="Arial" w:hAnsi="Arial" w:cs="Arial"/>
          <w:color w:val="000000" w:themeColor="text1"/>
          <w:sz w:val="24"/>
        </w:rPr>
        <w:t xml:space="preserve">por la vigencia fiscal correspondiente al año </w:t>
      </w:r>
      <w:r w:rsidR="004D117D" w:rsidRPr="00407A2B">
        <w:rPr>
          <w:rFonts w:ascii="Arial" w:hAnsi="Arial" w:cs="Arial"/>
          <w:color w:val="000000" w:themeColor="text1"/>
          <w:sz w:val="24"/>
        </w:rPr>
        <w:t>201</w:t>
      </w:r>
      <w:r w:rsidR="0017241F">
        <w:rPr>
          <w:rFonts w:ascii="Arial" w:hAnsi="Arial" w:cs="Arial"/>
          <w:color w:val="000000" w:themeColor="text1"/>
          <w:sz w:val="24"/>
        </w:rPr>
        <w:t>3</w:t>
      </w:r>
      <w:r w:rsidRPr="00407A2B">
        <w:rPr>
          <w:rFonts w:ascii="Arial" w:hAnsi="Arial" w:cs="Arial"/>
          <w:color w:val="000000" w:themeColor="text1"/>
          <w:sz w:val="24"/>
        </w:rPr>
        <w:t>.</w:t>
      </w:r>
    </w:p>
    <w:p w:rsidR="00703EE7" w:rsidRDefault="00703EE7" w:rsidP="00C6726B">
      <w:pPr>
        <w:spacing w:before="0" w:beforeAutospacing="0" w:after="0" w:afterAutospacing="0"/>
        <w:rPr>
          <w:rFonts w:ascii="Arial" w:hAnsi="Arial" w:cs="Arial"/>
          <w:color w:val="000000" w:themeColor="text1"/>
          <w:sz w:val="24"/>
        </w:rPr>
      </w:pPr>
    </w:p>
    <w:p w:rsidR="00B46252" w:rsidRPr="00407A2B" w:rsidRDefault="00246113" w:rsidP="00C6726B">
      <w:pPr>
        <w:spacing w:before="0" w:beforeAutospacing="0" w:after="0" w:afterAutospacing="0"/>
        <w:rPr>
          <w:rFonts w:ascii="Arial" w:hAnsi="Arial" w:cs="Arial"/>
          <w:b/>
          <w:color w:val="000000" w:themeColor="text1"/>
          <w:sz w:val="24"/>
        </w:rPr>
      </w:pPr>
      <w:r w:rsidRPr="00407A2B">
        <w:rPr>
          <w:rFonts w:ascii="Arial" w:hAnsi="Arial" w:cs="Arial"/>
          <w:b/>
          <w:color w:val="000000" w:themeColor="text1"/>
          <w:sz w:val="24"/>
        </w:rPr>
        <w:lastRenderedPageBreak/>
        <w:t xml:space="preserve">1.3 </w:t>
      </w:r>
      <w:r w:rsidR="00B46252" w:rsidRPr="00407A2B">
        <w:rPr>
          <w:rFonts w:ascii="Arial" w:hAnsi="Arial" w:cs="Arial"/>
          <w:b/>
          <w:color w:val="000000" w:themeColor="text1"/>
          <w:sz w:val="24"/>
        </w:rPr>
        <w:t>RELACIÓN DE HALLAZGOS</w:t>
      </w:r>
    </w:p>
    <w:p w:rsidR="00C6726B" w:rsidRPr="00407A2B" w:rsidRDefault="00C6726B" w:rsidP="005B60A9">
      <w:pPr>
        <w:spacing w:before="0" w:beforeAutospacing="0" w:after="0" w:afterAutospacing="0"/>
        <w:rPr>
          <w:rFonts w:ascii="Arial" w:hAnsi="Arial" w:cs="Arial"/>
          <w:color w:val="000000" w:themeColor="text1"/>
          <w:sz w:val="24"/>
        </w:rPr>
      </w:pPr>
    </w:p>
    <w:p w:rsidR="002728FF" w:rsidRPr="0036674C" w:rsidRDefault="002728FF" w:rsidP="002728FF">
      <w:pPr>
        <w:spacing w:before="0" w:beforeAutospacing="0" w:after="0" w:afterAutospacing="0"/>
        <w:rPr>
          <w:rFonts w:ascii="Arial" w:hAnsi="Arial" w:cs="Arial"/>
          <w:color w:val="000000" w:themeColor="text1"/>
          <w:sz w:val="24"/>
          <w:lang w:val="es-CO"/>
        </w:rPr>
      </w:pPr>
      <w:r w:rsidRPr="0036674C">
        <w:rPr>
          <w:rFonts w:ascii="Arial" w:hAnsi="Arial" w:cs="Arial"/>
          <w:color w:val="000000" w:themeColor="text1"/>
          <w:sz w:val="24"/>
        </w:rPr>
        <w:t>En</w:t>
      </w:r>
      <w:r w:rsidRPr="0036674C">
        <w:rPr>
          <w:rFonts w:ascii="Arial" w:hAnsi="Arial" w:cs="Arial"/>
          <w:color w:val="000000" w:themeColor="text1"/>
          <w:sz w:val="24"/>
          <w:lang w:val="es-CO"/>
        </w:rPr>
        <w:t xml:space="preserve"> la Auditoría Financiera, Presupuestal y Contable realizada al Nivel Central y a los puntos de Control de Boyacá y Tolima del Consejo Superior de la Judicatura</w:t>
      </w:r>
      <w:r w:rsidR="00345831" w:rsidRPr="0036674C">
        <w:rPr>
          <w:rFonts w:ascii="Arial" w:hAnsi="Arial" w:cs="Arial"/>
          <w:color w:val="000000" w:themeColor="text1"/>
          <w:sz w:val="24"/>
          <w:lang w:val="es-CO"/>
        </w:rPr>
        <w:t>, en</w:t>
      </w:r>
      <w:r w:rsidRPr="0036674C">
        <w:rPr>
          <w:rFonts w:ascii="Arial" w:hAnsi="Arial" w:cs="Arial"/>
          <w:color w:val="000000" w:themeColor="text1"/>
          <w:sz w:val="24"/>
          <w:lang w:val="es-CO"/>
        </w:rPr>
        <w:t xml:space="preserve"> el primer semestre de la vigencia 2014, </w:t>
      </w:r>
      <w:r w:rsidRPr="0036674C">
        <w:rPr>
          <w:rFonts w:ascii="Arial" w:hAnsi="Arial" w:cs="Arial"/>
          <w:color w:val="000000" w:themeColor="text1"/>
          <w:sz w:val="24"/>
        </w:rPr>
        <w:t xml:space="preserve">se establecieron </w:t>
      </w:r>
      <w:r w:rsidR="00B65D9B">
        <w:rPr>
          <w:rFonts w:ascii="Arial" w:hAnsi="Arial" w:cs="Arial"/>
          <w:color w:val="000000" w:themeColor="text1"/>
          <w:sz w:val="24"/>
        </w:rPr>
        <w:t>cincuenta y ocho (</w:t>
      </w:r>
      <w:r w:rsidRPr="0036674C">
        <w:rPr>
          <w:rFonts w:ascii="Arial" w:hAnsi="Arial" w:cs="Arial"/>
          <w:color w:val="000000" w:themeColor="text1"/>
          <w:sz w:val="24"/>
          <w:lang w:val="es-CO"/>
        </w:rPr>
        <w:t>58</w:t>
      </w:r>
      <w:r w:rsidR="00B65D9B">
        <w:rPr>
          <w:rFonts w:ascii="Arial" w:hAnsi="Arial" w:cs="Arial"/>
          <w:color w:val="000000" w:themeColor="text1"/>
          <w:sz w:val="24"/>
          <w:lang w:val="es-CO"/>
        </w:rPr>
        <w:t>)</w:t>
      </w:r>
      <w:r w:rsidRPr="0036674C">
        <w:rPr>
          <w:rFonts w:ascii="Arial" w:hAnsi="Arial" w:cs="Arial"/>
          <w:color w:val="000000" w:themeColor="text1"/>
          <w:sz w:val="24"/>
          <w:lang w:val="es-CO"/>
        </w:rPr>
        <w:t xml:space="preserve"> hallazgos administrativos, de los cuales dos (2) tienen presunta connotación fiscal y tres (3) presentan pos</w:t>
      </w:r>
      <w:r w:rsidR="00521764" w:rsidRPr="0036674C">
        <w:rPr>
          <w:rFonts w:ascii="Arial" w:hAnsi="Arial" w:cs="Arial"/>
          <w:color w:val="000000" w:themeColor="text1"/>
          <w:sz w:val="24"/>
          <w:lang w:val="es-CO"/>
        </w:rPr>
        <w:t>ible connotación disciplinaria.</w:t>
      </w:r>
    </w:p>
    <w:p w:rsidR="00521764" w:rsidRPr="0036674C" w:rsidRDefault="00521764" w:rsidP="002728FF">
      <w:pPr>
        <w:spacing w:before="0" w:beforeAutospacing="0" w:after="0" w:afterAutospacing="0"/>
        <w:rPr>
          <w:rFonts w:ascii="Arial" w:hAnsi="Arial" w:cs="Arial"/>
          <w:color w:val="000000" w:themeColor="text1"/>
          <w:sz w:val="24"/>
          <w:lang w:val="es-CO"/>
        </w:rPr>
      </w:pPr>
    </w:p>
    <w:p w:rsidR="00521764" w:rsidRPr="00521764" w:rsidRDefault="00521764" w:rsidP="00521764">
      <w:pPr>
        <w:spacing w:before="0" w:beforeAutospacing="0" w:after="0" w:afterAutospacing="0"/>
        <w:rPr>
          <w:rFonts w:ascii="Arial" w:hAnsi="Arial" w:cs="Arial"/>
          <w:color w:val="000000" w:themeColor="text1"/>
          <w:sz w:val="24"/>
          <w:lang w:val="es-CO"/>
        </w:rPr>
      </w:pPr>
      <w:r w:rsidRPr="0036674C">
        <w:rPr>
          <w:rFonts w:ascii="Arial" w:hAnsi="Arial" w:cs="Arial"/>
          <w:color w:val="000000" w:themeColor="text1"/>
          <w:sz w:val="24"/>
        </w:rPr>
        <w:t>En</w:t>
      </w:r>
      <w:r w:rsidRPr="0036674C">
        <w:rPr>
          <w:rFonts w:ascii="Arial" w:hAnsi="Arial" w:cs="Arial"/>
          <w:color w:val="000000" w:themeColor="text1"/>
          <w:sz w:val="24"/>
          <w:lang w:val="es-CO"/>
        </w:rPr>
        <w:t xml:space="preserve"> la Auditoría de Gestión realizada al Nivel Central y a los puntos de Control de Boyacá y Tolima del Consejo Superior de la Judicatura en el segundo semestre de la vigencia 2014, </w:t>
      </w:r>
      <w:r w:rsidRPr="0036674C">
        <w:rPr>
          <w:rFonts w:ascii="Arial" w:hAnsi="Arial" w:cs="Arial"/>
          <w:color w:val="000000" w:themeColor="text1"/>
          <w:sz w:val="24"/>
        </w:rPr>
        <w:t xml:space="preserve">se establecieron  </w:t>
      </w:r>
      <w:r w:rsidR="00F64717" w:rsidRPr="0036674C">
        <w:rPr>
          <w:rFonts w:ascii="Arial" w:hAnsi="Arial" w:cs="Arial"/>
          <w:color w:val="000000" w:themeColor="text1"/>
          <w:sz w:val="24"/>
        </w:rPr>
        <w:t xml:space="preserve">treinta y </w:t>
      </w:r>
      <w:r w:rsidR="00B65D9B">
        <w:rPr>
          <w:rFonts w:ascii="Arial" w:hAnsi="Arial" w:cs="Arial"/>
          <w:color w:val="000000" w:themeColor="text1"/>
          <w:sz w:val="24"/>
        </w:rPr>
        <w:t>tres (3</w:t>
      </w:r>
      <w:r w:rsidR="00F64717" w:rsidRPr="0036674C">
        <w:rPr>
          <w:rFonts w:ascii="Arial" w:hAnsi="Arial" w:cs="Arial"/>
          <w:color w:val="000000" w:themeColor="text1"/>
          <w:sz w:val="24"/>
        </w:rPr>
        <w:t>) hallazgos administrativos, de los cuales dos (2) se constituyen en beneficio de auditoría</w:t>
      </w:r>
      <w:r w:rsidR="009954B9" w:rsidRPr="0036674C">
        <w:rPr>
          <w:rFonts w:ascii="Arial" w:hAnsi="Arial" w:cs="Arial"/>
          <w:color w:val="000000" w:themeColor="text1"/>
          <w:sz w:val="24"/>
        </w:rPr>
        <w:t xml:space="preserve">, </w:t>
      </w:r>
      <w:r w:rsidR="00174757" w:rsidRPr="0036674C">
        <w:rPr>
          <w:rFonts w:ascii="Arial" w:hAnsi="Arial" w:cs="Arial"/>
          <w:color w:val="000000" w:themeColor="text1"/>
          <w:sz w:val="24"/>
        </w:rPr>
        <w:t>nueve</w:t>
      </w:r>
      <w:r w:rsidR="009954B9" w:rsidRPr="0036674C">
        <w:rPr>
          <w:rFonts w:ascii="Arial" w:hAnsi="Arial" w:cs="Arial"/>
          <w:color w:val="000000" w:themeColor="text1"/>
          <w:sz w:val="24"/>
        </w:rPr>
        <w:t xml:space="preserve"> (</w:t>
      </w:r>
      <w:r w:rsidR="00174757" w:rsidRPr="0036674C">
        <w:rPr>
          <w:rFonts w:ascii="Arial" w:hAnsi="Arial" w:cs="Arial"/>
          <w:color w:val="000000" w:themeColor="text1"/>
          <w:sz w:val="24"/>
        </w:rPr>
        <w:t>9</w:t>
      </w:r>
      <w:r w:rsidR="00F64717" w:rsidRPr="0036674C">
        <w:rPr>
          <w:rFonts w:ascii="Arial" w:hAnsi="Arial" w:cs="Arial"/>
          <w:color w:val="000000" w:themeColor="text1"/>
          <w:sz w:val="24"/>
        </w:rPr>
        <w:t>) con presunta connotación disciplinaria y tres (3) con presunta connotación fiscal, de los cuales uno (1) tiene connotación disciplinaria.</w:t>
      </w:r>
    </w:p>
    <w:p w:rsidR="00906696" w:rsidRPr="00DD30A7" w:rsidRDefault="00906696" w:rsidP="00DD30A7">
      <w:pPr>
        <w:spacing w:before="0" w:beforeAutospacing="0" w:after="0" w:afterAutospacing="0"/>
        <w:rPr>
          <w:rFonts w:ascii="Arial" w:hAnsi="Arial" w:cs="Arial"/>
          <w:color w:val="000000" w:themeColor="text1"/>
          <w:sz w:val="24"/>
          <w:lang w:val="es-CO"/>
        </w:rPr>
      </w:pPr>
    </w:p>
    <w:p w:rsidR="008460D8" w:rsidRPr="00407A2B" w:rsidRDefault="00072641" w:rsidP="00C6726B">
      <w:pPr>
        <w:spacing w:before="0" w:beforeAutospacing="0" w:after="0" w:afterAutospacing="0"/>
        <w:rPr>
          <w:rFonts w:ascii="Arial" w:hAnsi="Arial" w:cs="Arial"/>
          <w:b/>
          <w:color w:val="000000" w:themeColor="text1"/>
          <w:sz w:val="24"/>
        </w:rPr>
      </w:pPr>
      <w:r w:rsidRPr="00407A2B">
        <w:rPr>
          <w:rFonts w:ascii="Arial" w:hAnsi="Arial" w:cs="Arial"/>
          <w:b/>
          <w:color w:val="000000" w:themeColor="text1"/>
          <w:sz w:val="24"/>
        </w:rPr>
        <w:t>1</w:t>
      </w:r>
      <w:r w:rsidR="008460D8" w:rsidRPr="00407A2B">
        <w:rPr>
          <w:rFonts w:ascii="Arial" w:hAnsi="Arial" w:cs="Arial"/>
          <w:b/>
          <w:color w:val="000000" w:themeColor="text1"/>
          <w:sz w:val="24"/>
        </w:rPr>
        <w:t>.</w:t>
      </w:r>
      <w:r w:rsidRPr="00407A2B">
        <w:rPr>
          <w:rFonts w:ascii="Arial" w:hAnsi="Arial" w:cs="Arial"/>
          <w:b/>
          <w:color w:val="000000" w:themeColor="text1"/>
          <w:sz w:val="24"/>
        </w:rPr>
        <w:t>4</w:t>
      </w:r>
      <w:r w:rsidR="008460D8" w:rsidRPr="00407A2B">
        <w:rPr>
          <w:rFonts w:ascii="Arial" w:hAnsi="Arial" w:cs="Arial"/>
          <w:b/>
          <w:color w:val="000000" w:themeColor="text1"/>
          <w:sz w:val="24"/>
        </w:rPr>
        <w:t>. PLAN DE MEJORAMIENTO</w:t>
      </w:r>
    </w:p>
    <w:p w:rsidR="004A43FE" w:rsidRPr="004A43FE" w:rsidRDefault="004A43FE" w:rsidP="004A43FE">
      <w:pPr>
        <w:rPr>
          <w:rFonts w:ascii="Arial" w:hAnsi="Arial" w:cs="Arial"/>
          <w:sz w:val="24"/>
        </w:rPr>
      </w:pPr>
      <w:r w:rsidRPr="004A43FE">
        <w:rPr>
          <w:rFonts w:ascii="Arial" w:hAnsi="Arial" w:cs="Arial"/>
          <w:sz w:val="24"/>
        </w:rPr>
        <w:t>La Entidad deberá suscribir y presentar su respectivo Plan de Mejoramiento para los hallazgos incluidos en el presente informe, atendiendo en el Sistema de Rendición de la cuenta e Informes – SIRECI, conforme a lo establecido en Res.7350 del 29 de noviembre de 2013.  Por lo anterior le informamos que el plazo máximo para el cargue del Plan de Mejoramiento es de 20 días hábiles a partir de la recepción del presente informe; sobre dicho Plan, la Contraloría General de la República no emite pronunciamiento; no obstante, este Plan es objeto de seguimiento para el próximo proceso auditor.</w:t>
      </w:r>
    </w:p>
    <w:p w:rsidR="008F3CD0" w:rsidRPr="00407A2B" w:rsidRDefault="008F3CD0" w:rsidP="003F6182">
      <w:pPr>
        <w:spacing w:before="0" w:beforeAutospacing="0" w:after="0" w:afterAutospacing="0"/>
        <w:rPr>
          <w:rFonts w:ascii="Arial" w:hAnsi="Arial" w:cs="Arial"/>
          <w:color w:val="000000" w:themeColor="text1"/>
          <w:sz w:val="24"/>
        </w:rPr>
      </w:pPr>
      <w:r w:rsidRPr="00407A2B">
        <w:rPr>
          <w:rFonts w:ascii="Arial" w:hAnsi="Arial" w:cs="Arial"/>
          <w:color w:val="000000" w:themeColor="text1"/>
          <w:sz w:val="24"/>
        </w:rPr>
        <w:t xml:space="preserve">Bogotá, D. C, </w:t>
      </w:r>
    </w:p>
    <w:p w:rsidR="00BB2DDF" w:rsidRDefault="00BB2DDF" w:rsidP="005B60A9">
      <w:pPr>
        <w:spacing w:before="0" w:beforeAutospacing="0" w:after="0" w:afterAutospacing="0"/>
        <w:rPr>
          <w:rFonts w:ascii="Arial" w:hAnsi="Arial" w:cs="Arial"/>
          <w:color w:val="000000" w:themeColor="text1"/>
          <w:sz w:val="24"/>
        </w:rPr>
      </w:pPr>
    </w:p>
    <w:p w:rsidR="00F523D7" w:rsidRPr="00407A2B" w:rsidRDefault="00F523D7" w:rsidP="005B60A9">
      <w:pPr>
        <w:spacing w:before="0" w:beforeAutospacing="0" w:after="0" w:afterAutospacing="0"/>
        <w:rPr>
          <w:rFonts w:ascii="Arial" w:hAnsi="Arial" w:cs="Arial"/>
          <w:color w:val="000000" w:themeColor="text1"/>
          <w:sz w:val="24"/>
        </w:rPr>
      </w:pPr>
    </w:p>
    <w:p w:rsidR="004A43FE" w:rsidRDefault="004A43FE" w:rsidP="008F3CD0">
      <w:pPr>
        <w:spacing w:before="0" w:beforeAutospacing="0" w:after="0" w:afterAutospacing="0"/>
        <w:rPr>
          <w:rFonts w:ascii="Arial" w:hAnsi="Arial" w:cs="Arial"/>
          <w:b/>
          <w:bCs/>
          <w:color w:val="000000" w:themeColor="text1"/>
          <w:sz w:val="24"/>
        </w:rPr>
      </w:pPr>
    </w:p>
    <w:p w:rsidR="008F3CD0" w:rsidRPr="00407A2B" w:rsidRDefault="00043DF3" w:rsidP="008F3CD0">
      <w:pPr>
        <w:spacing w:before="0" w:beforeAutospacing="0" w:after="0" w:afterAutospacing="0"/>
        <w:rPr>
          <w:rFonts w:ascii="Arial" w:hAnsi="Arial" w:cs="Arial"/>
          <w:color w:val="000000" w:themeColor="text1"/>
          <w:sz w:val="24"/>
        </w:rPr>
      </w:pPr>
      <w:r>
        <w:rPr>
          <w:rFonts w:ascii="Arial" w:hAnsi="Arial" w:cs="Arial"/>
          <w:b/>
          <w:bCs/>
          <w:color w:val="000000" w:themeColor="text1"/>
          <w:sz w:val="24"/>
        </w:rPr>
        <w:t>IVONNE DEL PILAR JIMENEZ GARCIA</w:t>
      </w:r>
    </w:p>
    <w:p w:rsidR="008F3CD0" w:rsidRPr="00407A2B" w:rsidRDefault="008F3CD0" w:rsidP="008F3CD0">
      <w:pPr>
        <w:spacing w:before="0" w:beforeAutospacing="0" w:after="0" w:afterAutospacing="0"/>
        <w:rPr>
          <w:rFonts w:ascii="Arial" w:hAnsi="Arial" w:cs="Arial"/>
          <w:color w:val="000000" w:themeColor="text1"/>
          <w:sz w:val="24"/>
        </w:rPr>
      </w:pPr>
      <w:r w:rsidRPr="00407A2B">
        <w:rPr>
          <w:rFonts w:ascii="Arial" w:hAnsi="Arial" w:cs="Arial"/>
          <w:color w:val="000000" w:themeColor="text1"/>
          <w:sz w:val="24"/>
        </w:rPr>
        <w:t>Contralor</w:t>
      </w:r>
      <w:r w:rsidR="00C96842">
        <w:rPr>
          <w:rFonts w:ascii="Arial" w:hAnsi="Arial" w:cs="Arial"/>
          <w:color w:val="000000" w:themeColor="text1"/>
          <w:sz w:val="24"/>
        </w:rPr>
        <w:t>a</w:t>
      </w:r>
      <w:r w:rsidRPr="00407A2B">
        <w:rPr>
          <w:rFonts w:ascii="Arial" w:hAnsi="Arial" w:cs="Arial"/>
          <w:color w:val="000000" w:themeColor="text1"/>
          <w:sz w:val="24"/>
        </w:rPr>
        <w:t xml:space="preserve"> Delegad</w:t>
      </w:r>
      <w:r w:rsidR="00C96842">
        <w:rPr>
          <w:rFonts w:ascii="Arial" w:hAnsi="Arial" w:cs="Arial"/>
          <w:color w:val="000000" w:themeColor="text1"/>
          <w:sz w:val="24"/>
        </w:rPr>
        <w:t>a</w:t>
      </w:r>
      <w:r w:rsidRPr="00407A2B">
        <w:rPr>
          <w:rFonts w:ascii="Arial" w:hAnsi="Arial" w:cs="Arial"/>
          <w:color w:val="000000" w:themeColor="text1"/>
          <w:sz w:val="24"/>
        </w:rPr>
        <w:t xml:space="preserve"> para el Sector Defensa, Justicia y Seguridad</w:t>
      </w:r>
    </w:p>
    <w:p w:rsidR="00DF30DF" w:rsidRDefault="00DF30DF" w:rsidP="008F3CD0">
      <w:pPr>
        <w:spacing w:before="0" w:beforeAutospacing="0" w:after="0" w:afterAutospacing="0"/>
        <w:rPr>
          <w:rFonts w:ascii="Arial" w:eastAsia="Arial Unicode MS" w:hAnsi="Arial"/>
          <w:color w:val="000000" w:themeColor="text1"/>
          <w:sz w:val="16"/>
          <w:szCs w:val="16"/>
        </w:rPr>
      </w:pPr>
    </w:p>
    <w:p w:rsidR="00BB2DDF" w:rsidRPr="00407A2B" w:rsidRDefault="00BB2DDF" w:rsidP="008F3CD0">
      <w:pPr>
        <w:spacing w:before="0" w:beforeAutospacing="0" w:after="0" w:afterAutospacing="0"/>
        <w:rPr>
          <w:rFonts w:ascii="Arial" w:eastAsia="Arial Unicode MS" w:hAnsi="Arial"/>
          <w:color w:val="000000" w:themeColor="text1"/>
          <w:sz w:val="16"/>
          <w:szCs w:val="16"/>
        </w:rPr>
      </w:pPr>
    </w:p>
    <w:p w:rsidR="00EE4F60" w:rsidRPr="00407A2B" w:rsidRDefault="00F523D7" w:rsidP="008F3CD0">
      <w:pPr>
        <w:spacing w:before="0" w:beforeAutospacing="0" w:after="0" w:afterAutospacing="0"/>
        <w:rPr>
          <w:rFonts w:ascii="Arial" w:eastAsia="Arial Unicode MS" w:hAnsi="Arial"/>
          <w:color w:val="000000" w:themeColor="text1"/>
          <w:sz w:val="14"/>
          <w:szCs w:val="14"/>
        </w:rPr>
      </w:pPr>
      <w:r>
        <w:rPr>
          <w:rFonts w:ascii="Arial" w:eastAsia="Arial Unicode MS" w:hAnsi="Arial"/>
          <w:color w:val="000000" w:themeColor="text1"/>
          <w:sz w:val="14"/>
          <w:szCs w:val="14"/>
        </w:rPr>
        <w:t xml:space="preserve">Diego Hernán Pinzón </w:t>
      </w:r>
      <w:r w:rsidR="00C77BCA" w:rsidRPr="00407A2B">
        <w:rPr>
          <w:rFonts w:ascii="Arial" w:eastAsia="Arial Unicode MS" w:hAnsi="Arial"/>
          <w:color w:val="000000" w:themeColor="text1"/>
          <w:sz w:val="14"/>
          <w:szCs w:val="14"/>
        </w:rPr>
        <w:t xml:space="preserve">- </w:t>
      </w:r>
      <w:r w:rsidR="008F3CD0" w:rsidRPr="00407A2B">
        <w:rPr>
          <w:rFonts w:ascii="Arial" w:eastAsia="Arial Unicode MS" w:hAnsi="Arial"/>
          <w:color w:val="000000" w:themeColor="text1"/>
          <w:sz w:val="14"/>
          <w:szCs w:val="14"/>
        </w:rPr>
        <w:t>D</w:t>
      </w:r>
      <w:r w:rsidR="00C77BCA" w:rsidRPr="00407A2B">
        <w:rPr>
          <w:rFonts w:ascii="Arial" w:eastAsia="Arial Unicode MS" w:hAnsi="Arial"/>
          <w:color w:val="000000" w:themeColor="text1"/>
          <w:sz w:val="14"/>
          <w:szCs w:val="14"/>
        </w:rPr>
        <w:t xml:space="preserve">irector </w:t>
      </w:r>
      <w:r w:rsidR="008F3CD0" w:rsidRPr="00407A2B">
        <w:rPr>
          <w:rFonts w:ascii="Arial" w:eastAsia="Arial Unicode MS" w:hAnsi="Arial"/>
          <w:color w:val="000000" w:themeColor="text1"/>
          <w:sz w:val="14"/>
          <w:szCs w:val="14"/>
        </w:rPr>
        <w:t>V</w:t>
      </w:r>
      <w:r w:rsidR="00C77BCA" w:rsidRPr="00407A2B">
        <w:rPr>
          <w:rFonts w:ascii="Arial" w:eastAsia="Arial Unicode MS" w:hAnsi="Arial"/>
          <w:color w:val="000000" w:themeColor="text1"/>
          <w:sz w:val="14"/>
          <w:szCs w:val="14"/>
        </w:rPr>
        <w:t xml:space="preserve">igilancia </w:t>
      </w:r>
      <w:r w:rsidR="008F3CD0" w:rsidRPr="00407A2B">
        <w:rPr>
          <w:rFonts w:ascii="Arial" w:eastAsia="Arial Unicode MS" w:hAnsi="Arial"/>
          <w:color w:val="000000" w:themeColor="text1"/>
          <w:sz w:val="14"/>
          <w:szCs w:val="14"/>
        </w:rPr>
        <w:t>F</w:t>
      </w:r>
      <w:r w:rsidR="00C77BCA" w:rsidRPr="00407A2B">
        <w:rPr>
          <w:rFonts w:ascii="Arial" w:eastAsia="Arial Unicode MS" w:hAnsi="Arial"/>
          <w:color w:val="000000" w:themeColor="text1"/>
          <w:sz w:val="14"/>
          <w:szCs w:val="14"/>
        </w:rPr>
        <w:t>iscal</w:t>
      </w:r>
      <w:r>
        <w:rPr>
          <w:rFonts w:ascii="Arial" w:eastAsia="Arial Unicode MS" w:hAnsi="Arial"/>
          <w:color w:val="000000" w:themeColor="text1"/>
          <w:sz w:val="14"/>
          <w:szCs w:val="14"/>
        </w:rPr>
        <w:t xml:space="preserve"> (E) </w:t>
      </w:r>
    </w:p>
    <w:p w:rsidR="008F3CD0" w:rsidRPr="00407A2B" w:rsidRDefault="00E038C3" w:rsidP="008F3CD0">
      <w:pPr>
        <w:spacing w:before="0" w:beforeAutospacing="0" w:after="0" w:afterAutospacing="0"/>
        <w:rPr>
          <w:rFonts w:ascii="Arial" w:eastAsia="Arial Unicode MS" w:hAnsi="Arial"/>
          <w:color w:val="000000" w:themeColor="text1"/>
          <w:sz w:val="14"/>
          <w:szCs w:val="14"/>
        </w:rPr>
      </w:pPr>
      <w:r>
        <w:rPr>
          <w:rFonts w:ascii="Arial" w:eastAsia="Arial Unicode MS" w:hAnsi="Arial"/>
          <w:color w:val="000000" w:themeColor="text1"/>
          <w:sz w:val="14"/>
          <w:szCs w:val="14"/>
        </w:rPr>
        <w:t>Nilza Etelvina Bernal Lizcano</w:t>
      </w:r>
      <w:r w:rsidR="00043DF3">
        <w:rPr>
          <w:rFonts w:ascii="Arial" w:eastAsia="Arial Unicode MS" w:hAnsi="Arial"/>
          <w:color w:val="000000" w:themeColor="text1"/>
          <w:sz w:val="14"/>
          <w:szCs w:val="14"/>
        </w:rPr>
        <w:t xml:space="preserve"> </w:t>
      </w:r>
      <w:r w:rsidR="00C77BCA" w:rsidRPr="00407A2B">
        <w:rPr>
          <w:rFonts w:ascii="Arial" w:eastAsia="Arial Unicode MS" w:hAnsi="Arial"/>
          <w:color w:val="000000" w:themeColor="text1"/>
          <w:sz w:val="14"/>
          <w:szCs w:val="14"/>
        </w:rPr>
        <w:t xml:space="preserve">– </w:t>
      </w:r>
      <w:r w:rsidR="008F3CD0" w:rsidRPr="00407A2B">
        <w:rPr>
          <w:rFonts w:ascii="Arial" w:eastAsia="Arial Unicode MS" w:hAnsi="Arial"/>
          <w:color w:val="000000" w:themeColor="text1"/>
          <w:sz w:val="14"/>
          <w:szCs w:val="14"/>
        </w:rPr>
        <w:t>Supervisor</w:t>
      </w:r>
    </w:p>
    <w:p w:rsidR="00C77BCA" w:rsidRDefault="004D117D" w:rsidP="008F3CD0">
      <w:pPr>
        <w:spacing w:before="0" w:beforeAutospacing="0" w:after="0" w:afterAutospacing="0"/>
        <w:rPr>
          <w:rFonts w:ascii="Arial" w:eastAsia="Arial Unicode MS" w:hAnsi="Arial"/>
          <w:color w:val="000000" w:themeColor="text1"/>
          <w:sz w:val="14"/>
          <w:szCs w:val="14"/>
        </w:rPr>
      </w:pPr>
      <w:r w:rsidRPr="00407A2B">
        <w:rPr>
          <w:rFonts w:ascii="Arial" w:eastAsia="Arial Unicode MS" w:hAnsi="Arial"/>
          <w:color w:val="000000" w:themeColor="text1"/>
          <w:sz w:val="14"/>
          <w:szCs w:val="14"/>
        </w:rPr>
        <w:t xml:space="preserve">Efraín Montejo </w:t>
      </w:r>
      <w:r w:rsidR="009A3F36" w:rsidRPr="00407A2B">
        <w:rPr>
          <w:rFonts w:ascii="Arial" w:eastAsia="Arial Unicode MS" w:hAnsi="Arial"/>
          <w:color w:val="000000" w:themeColor="text1"/>
          <w:sz w:val="14"/>
          <w:szCs w:val="14"/>
        </w:rPr>
        <w:t>Ángel</w:t>
      </w:r>
      <w:r w:rsidR="00C77BCA" w:rsidRPr="00407A2B">
        <w:rPr>
          <w:rFonts w:ascii="Arial" w:eastAsia="Arial Unicode MS" w:hAnsi="Arial"/>
          <w:color w:val="000000" w:themeColor="text1"/>
          <w:sz w:val="14"/>
          <w:szCs w:val="14"/>
        </w:rPr>
        <w:t xml:space="preserve"> – Responsable Auditoría</w:t>
      </w:r>
    </w:p>
    <w:p w:rsidR="00E66CD9" w:rsidRPr="00937FD5" w:rsidRDefault="00E66CD9" w:rsidP="008F3CD0">
      <w:pPr>
        <w:spacing w:before="0" w:beforeAutospacing="0" w:after="0" w:afterAutospacing="0"/>
        <w:rPr>
          <w:rFonts w:ascii="Arial" w:eastAsia="Arial Unicode MS" w:hAnsi="Arial"/>
          <w:strike/>
          <w:color w:val="000000" w:themeColor="text1"/>
          <w:sz w:val="14"/>
          <w:szCs w:val="14"/>
        </w:rPr>
      </w:pPr>
      <w:r>
        <w:rPr>
          <w:rFonts w:ascii="Arial" w:eastAsia="Arial Unicode MS" w:hAnsi="Arial"/>
          <w:color w:val="000000" w:themeColor="text1"/>
          <w:sz w:val="14"/>
          <w:szCs w:val="14"/>
        </w:rPr>
        <w:t>Equipo auditor.</w:t>
      </w:r>
    </w:p>
    <w:p w:rsidR="00F523D7" w:rsidRDefault="00F523D7" w:rsidP="008F3CD0">
      <w:pPr>
        <w:spacing w:before="0" w:beforeAutospacing="0" w:after="0" w:afterAutospacing="0"/>
        <w:rPr>
          <w:rFonts w:ascii="Arial" w:eastAsia="Arial Unicode MS" w:hAnsi="Arial"/>
          <w:color w:val="000000" w:themeColor="text1"/>
          <w:sz w:val="14"/>
          <w:szCs w:val="14"/>
        </w:rPr>
      </w:pPr>
    </w:p>
    <w:p w:rsidR="00F523D7" w:rsidRDefault="00F523D7" w:rsidP="008F3CD0">
      <w:pPr>
        <w:spacing w:before="0" w:beforeAutospacing="0" w:after="0" w:afterAutospacing="0"/>
        <w:rPr>
          <w:rFonts w:ascii="Arial" w:eastAsia="Arial Unicode MS" w:hAnsi="Arial"/>
          <w:color w:val="000000" w:themeColor="text1"/>
          <w:sz w:val="14"/>
          <w:szCs w:val="14"/>
        </w:rPr>
      </w:pPr>
    </w:p>
    <w:p w:rsidR="00F523D7" w:rsidRDefault="00F523D7" w:rsidP="008F3CD0">
      <w:pPr>
        <w:spacing w:before="0" w:beforeAutospacing="0" w:after="0" w:afterAutospacing="0"/>
        <w:rPr>
          <w:rFonts w:ascii="Arial" w:eastAsia="Arial Unicode MS" w:hAnsi="Arial"/>
          <w:color w:val="000000" w:themeColor="text1"/>
          <w:sz w:val="14"/>
          <w:szCs w:val="14"/>
        </w:rPr>
      </w:pPr>
    </w:p>
    <w:p w:rsidR="00F523D7" w:rsidRDefault="00F523D7" w:rsidP="008F3CD0">
      <w:pPr>
        <w:spacing w:before="0" w:beforeAutospacing="0" w:after="0" w:afterAutospacing="0"/>
        <w:rPr>
          <w:rFonts w:ascii="Arial" w:eastAsia="Arial Unicode MS" w:hAnsi="Arial"/>
          <w:color w:val="000000" w:themeColor="text1"/>
          <w:sz w:val="14"/>
          <w:szCs w:val="14"/>
        </w:rPr>
      </w:pPr>
    </w:p>
    <w:p w:rsidR="00F523D7" w:rsidRDefault="00F523D7" w:rsidP="008F3CD0">
      <w:pPr>
        <w:spacing w:before="0" w:beforeAutospacing="0" w:after="0" w:afterAutospacing="0"/>
        <w:rPr>
          <w:rFonts w:ascii="Arial" w:eastAsia="Arial Unicode MS" w:hAnsi="Arial"/>
          <w:color w:val="000000" w:themeColor="text1"/>
          <w:sz w:val="14"/>
          <w:szCs w:val="14"/>
        </w:rPr>
      </w:pPr>
    </w:p>
    <w:p w:rsidR="00F523D7" w:rsidRDefault="00F523D7" w:rsidP="008F3CD0">
      <w:pPr>
        <w:spacing w:before="0" w:beforeAutospacing="0" w:after="0" w:afterAutospacing="0"/>
        <w:rPr>
          <w:rFonts w:ascii="Arial" w:eastAsia="Arial Unicode MS" w:hAnsi="Arial"/>
          <w:color w:val="000000" w:themeColor="text1"/>
          <w:sz w:val="14"/>
          <w:szCs w:val="14"/>
        </w:rPr>
      </w:pPr>
    </w:p>
    <w:p w:rsidR="00F523D7" w:rsidRDefault="00F523D7" w:rsidP="008F3CD0">
      <w:pPr>
        <w:spacing w:before="0" w:beforeAutospacing="0" w:after="0" w:afterAutospacing="0"/>
        <w:rPr>
          <w:rFonts w:ascii="Arial" w:eastAsia="Arial Unicode MS" w:hAnsi="Arial"/>
          <w:color w:val="000000" w:themeColor="text1"/>
          <w:sz w:val="14"/>
          <w:szCs w:val="14"/>
        </w:rPr>
      </w:pPr>
    </w:p>
    <w:p w:rsidR="00F523D7" w:rsidRDefault="00F523D7" w:rsidP="008F3CD0">
      <w:pPr>
        <w:spacing w:before="0" w:beforeAutospacing="0" w:after="0" w:afterAutospacing="0"/>
        <w:rPr>
          <w:rFonts w:ascii="Arial" w:eastAsia="Arial Unicode MS" w:hAnsi="Arial"/>
          <w:color w:val="000000" w:themeColor="text1"/>
          <w:sz w:val="14"/>
          <w:szCs w:val="14"/>
        </w:rPr>
      </w:pPr>
    </w:p>
    <w:p w:rsidR="00F523D7" w:rsidRDefault="00F523D7" w:rsidP="008F3CD0">
      <w:pPr>
        <w:spacing w:before="0" w:beforeAutospacing="0" w:after="0" w:afterAutospacing="0"/>
        <w:rPr>
          <w:rFonts w:ascii="Arial" w:eastAsia="Arial Unicode MS" w:hAnsi="Arial"/>
          <w:color w:val="000000" w:themeColor="text1"/>
          <w:sz w:val="14"/>
          <w:szCs w:val="14"/>
        </w:rPr>
      </w:pPr>
    </w:p>
    <w:p w:rsidR="00F523D7" w:rsidRDefault="00F523D7" w:rsidP="008F3CD0">
      <w:pPr>
        <w:spacing w:before="0" w:beforeAutospacing="0" w:after="0" w:afterAutospacing="0"/>
        <w:rPr>
          <w:rFonts w:ascii="Arial" w:eastAsia="Arial Unicode MS" w:hAnsi="Arial"/>
          <w:color w:val="000000" w:themeColor="text1"/>
          <w:sz w:val="14"/>
          <w:szCs w:val="14"/>
        </w:rPr>
      </w:pPr>
    </w:p>
    <w:p w:rsidR="00F523D7" w:rsidRDefault="00F523D7" w:rsidP="008F3CD0">
      <w:pPr>
        <w:spacing w:before="0" w:beforeAutospacing="0" w:after="0" w:afterAutospacing="0"/>
        <w:rPr>
          <w:rFonts w:ascii="Arial" w:eastAsia="Arial Unicode MS" w:hAnsi="Arial"/>
          <w:color w:val="000000" w:themeColor="text1"/>
          <w:sz w:val="14"/>
          <w:szCs w:val="14"/>
        </w:rPr>
      </w:pPr>
    </w:p>
    <w:p w:rsidR="00F523D7" w:rsidRDefault="00F523D7" w:rsidP="008F3CD0">
      <w:pPr>
        <w:spacing w:before="0" w:beforeAutospacing="0" w:after="0" w:afterAutospacing="0"/>
        <w:rPr>
          <w:rFonts w:ascii="Arial" w:eastAsia="Arial Unicode MS" w:hAnsi="Arial"/>
          <w:color w:val="000000" w:themeColor="text1"/>
          <w:sz w:val="14"/>
          <w:szCs w:val="14"/>
        </w:rPr>
      </w:pPr>
    </w:p>
    <w:p w:rsidR="00F523D7" w:rsidRPr="00407A2B" w:rsidRDefault="00F523D7" w:rsidP="008F3CD0">
      <w:pPr>
        <w:spacing w:before="0" w:beforeAutospacing="0" w:after="0" w:afterAutospacing="0"/>
        <w:rPr>
          <w:rFonts w:ascii="Arial" w:eastAsia="Arial Unicode MS" w:hAnsi="Arial"/>
          <w:color w:val="000000" w:themeColor="text1"/>
          <w:sz w:val="14"/>
          <w:szCs w:val="14"/>
        </w:rPr>
      </w:pPr>
    </w:p>
    <w:p w:rsidR="000A18E3" w:rsidRPr="00AD7E6E" w:rsidRDefault="000A18E3" w:rsidP="00CD340C">
      <w:pPr>
        <w:numPr>
          <w:ilvl w:val="0"/>
          <w:numId w:val="7"/>
        </w:numPr>
        <w:spacing w:before="0" w:beforeAutospacing="0" w:after="0" w:afterAutospacing="0"/>
        <w:jc w:val="center"/>
        <w:rPr>
          <w:rFonts w:ascii="Arial" w:hAnsi="Arial" w:cs="Arial"/>
          <w:b/>
          <w:bCs/>
          <w:color w:val="000000" w:themeColor="text1"/>
          <w:sz w:val="24"/>
        </w:rPr>
      </w:pPr>
      <w:r w:rsidRPr="00AD7E6E">
        <w:rPr>
          <w:rFonts w:ascii="Arial" w:hAnsi="Arial" w:cs="Arial"/>
          <w:b/>
          <w:bCs/>
          <w:color w:val="000000" w:themeColor="text1"/>
          <w:sz w:val="24"/>
        </w:rPr>
        <w:t>RESULTADOS DE LA AUDITORÍA</w:t>
      </w:r>
    </w:p>
    <w:p w:rsidR="005B60A9" w:rsidRPr="00AD7E6E" w:rsidRDefault="005B60A9" w:rsidP="005B60A9">
      <w:pPr>
        <w:spacing w:before="0" w:beforeAutospacing="0" w:after="0" w:afterAutospacing="0"/>
        <w:rPr>
          <w:rFonts w:ascii="Arial" w:hAnsi="Arial" w:cs="Arial"/>
          <w:b/>
          <w:bCs/>
          <w:color w:val="000000" w:themeColor="text1"/>
          <w:sz w:val="24"/>
        </w:rPr>
      </w:pPr>
    </w:p>
    <w:p w:rsidR="000A18E3" w:rsidRPr="00AD7E6E" w:rsidRDefault="000A18E3" w:rsidP="00CD340C">
      <w:pPr>
        <w:numPr>
          <w:ilvl w:val="1"/>
          <w:numId w:val="7"/>
        </w:numPr>
        <w:spacing w:before="0" w:beforeAutospacing="0" w:after="0" w:afterAutospacing="0"/>
        <w:rPr>
          <w:rFonts w:ascii="Arial" w:hAnsi="Arial" w:cs="Arial"/>
          <w:color w:val="000000" w:themeColor="text1"/>
          <w:sz w:val="24"/>
        </w:rPr>
      </w:pPr>
      <w:r w:rsidRPr="00AD7E6E">
        <w:rPr>
          <w:rFonts w:ascii="Arial" w:hAnsi="Arial" w:cs="Arial"/>
          <w:color w:val="000000" w:themeColor="text1"/>
          <w:sz w:val="24"/>
        </w:rPr>
        <w:t xml:space="preserve">EVALUACIÓN DE LA GESTIÓN Y RESULTADOS </w:t>
      </w:r>
    </w:p>
    <w:p w:rsidR="005B60A9" w:rsidRPr="00AD7E6E" w:rsidRDefault="005B60A9" w:rsidP="005B60A9">
      <w:pPr>
        <w:spacing w:before="0" w:beforeAutospacing="0" w:after="0" w:afterAutospacing="0"/>
        <w:rPr>
          <w:rFonts w:ascii="Arial" w:hAnsi="Arial" w:cs="Arial"/>
          <w:color w:val="000000" w:themeColor="text1"/>
          <w:sz w:val="24"/>
        </w:rPr>
      </w:pPr>
    </w:p>
    <w:p w:rsidR="000A18E3" w:rsidRPr="00E3346D" w:rsidRDefault="000A18E3" w:rsidP="005B60A9">
      <w:pPr>
        <w:spacing w:before="0" w:beforeAutospacing="0" w:after="0" w:afterAutospacing="0"/>
        <w:rPr>
          <w:rFonts w:ascii="Arial" w:hAnsi="Arial" w:cs="Arial"/>
          <w:b/>
          <w:bCs/>
          <w:color w:val="000000" w:themeColor="text1"/>
          <w:sz w:val="24"/>
        </w:rPr>
      </w:pPr>
      <w:r w:rsidRPr="00AD7E6E">
        <w:rPr>
          <w:rFonts w:ascii="Arial" w:hAnsi="Arial" w:cs="Arial"/>
          <w:color w:val="000000" w:themeColor="text1"/>
          <w:sz w:val="24"/>
        </w:rPr>
        <w:t xml:space="preserve">Con base en las conclusiones y hallazgos que se relacionan, la Contraloría General de la República como resultado de la auditoría adelantada, conceptúa que la gestión y resultados es </w:t>
      </w:r>
      <w:r w:rsidR="00030FB1" w:rsidRPr="00C40195">
        <w:rPr>
          <w:rFonts w:ascii="Arial" w:hAnsi="Arial" w:cs="Arial"/>
          <w:color w:val="000000" w:themeColor="text1"/>
          <w:sz w:val="24"/>
        </w:rPr>
        <w:t>Desf</w:t>
      </w:r>
      <w:r w:rsidR="00D37DFB" w:rsidRPr="00C40195">
        <w:rPr>
          <w:rFonts w:ascii="Arial" w:hAnsi="Arial" w:cs="Arial"/>
          <w:color w:val="000000" w:themeColor="text1"/>
          <w:sz w:val="24"/>
        </w:rPr>
        <w:t>avorable</w:t>
      </w:r>
      <w:r w:rsidRPr="00030FB1">
        <w:rPr>
          <w:rFonts w:ascii="Arial" w:hAnsi="Arial" w:cs="Arial"/>
          <w:b/>
          <w:color w:val="000000" w:themeColor="text1"/>
          <w:sz w:val="24"/>
        </w:rPr>
        <w:t>,</w:t>
      </w:r>
      <w:r w:rsidRPr="00AD7E6E">
        <w:rPr>
          <w:rFonts w:ascii="Arial" w:hAnsi="Arial" w:cs="Arial"/>
          <w:color w:val="000000" w:themeColor="text1"/>
          <w:sz w:val="24"/>
        </w:rPr>
        <w:t xml:space="preserve"> con</w:t>
      </w:r>
      <w:r w:rsidR="000D4702" w:rsidRPr="00AD7E6E">
        <w:rPr>
          <w:rFonts w:ascii="Arial" w:hAnsi="Arial" w:cs="Arial"/>
          <w:color w:val="000000" w:themeColor="text1"/>
          <w:sz w:val="24"/>
        </w:rPr>
        <w:t xml:space="preserve"> la consecuente calificación de</w:t>
      </w:r>
      <w:r w:rsidRPr="00AD7E6E">
        <w:rPr>
          <w:rFonts w:ascii="Arial" w:hAnsi="Arial" w:cs="Arial"/>
          <w:color w:val="000000" w:themeColor="text1"/>
          <w:sz w:val="24"/>
        </w:rPr>
        <w:t xml:space="preserve"> </w:t>
      </w:r>
      <w:r w:rsidR="00E3346D">
        <w:rPr>
          <w:rFonts w:ascii="Arial" w:hAnsi="Arial" w:cs="Arial"/>
          <w:bCs/>
          <w:color w:val="000000" w:themeColor="text1"/>
          <w:sz w:val="24"/>
        </w:rPr>
        <w:t>79,66</w:t>
      </w:r>
      <w:r w:rsidR="00E3346D" w:rsidRPr="00E3346D">
        <w:rPr>
          <w:rFonts w:ascii="Arial" w:hAnsi="Arial" w:cs="Arial"/>
          <w:color w:val="000000" w:themeColor="text1"/>
          <w:sz w:val="24"/>
        </w:rPr>
        <w:t xml:space="preserve"> </w:t>
      </w:r>
      <w:r w:rsidRPr="00AD7E6E">
        <w:rPr>
          <w:rFonts w:ascii="Arial" w:hAnsi="Arial" w:cs="Arial"/>
          <w:color w:val="000000" w:themeColor="text1"/>
          <w:sz w:val="24"/>
        </w:rPr>
        <w:t>resultante de ponderar los aspectos q</w:t>
      </w:r>
      <w:r w:rsidR="004A0AB8">
        <w:rPr>
          <w:rFonts w:ascii="Arial" w:hAnsi="Arial" w:cs="Arial"/>
          <w:color w:val="000000" w:themeColor="text1"/>
          <w:sz w:val="24"/>
        </w:rPr>
        <w:t>ue se relacionan a continuación:</w:t>
      </w:r>
    </w:p>
    <w:p w:rsidR="00AD7E6E" w:rsidRPr="001D51E5" w:rsidRDefault="001D51E5" w:rsidP="00AD7E6E">
      <w:pPr>
        <w:spacing w:before="0" w:beforeAutospacing="0" w:after="0" w:afterAutospacing="0"/>
        <w:jc w:val="center"/>
        <w:rPr>
          <w:rFonts w:ascii="Arial" w:hAnsi="Arial" w:cs="Arial"/>
          <w:bCs/>
          <w:szCs w:val="20"/>
        </w:rPr>
      </w:pPr>
      <w:r>
        <w:rPr>
          <w:rFonts w:ascii="Arial" w:hAnsi="Arial" w:cs="Arial"/>
          <w:bCs/>
          <w:szCs w:val="20"/>
        </w:rPr>
        <w:t>Cuadro</w:t>
      </w:r>
      <w:r w:rsidR="00AD7E6E" w:rsidRPr="001D51E5">
        <w:rPr>
          <w:rFonts w:ascii="Arial" w:hAnsi="Arial" w:cs="Arial"/>
          <w:bCs/>
          <w:szCs w:val="20"/>
        </w:rPr>
        <w:t xml:space="preserve"> No. 1</w:t>
      </w:r>
    </w:p>
    <w:p w:rsidR="00130D5B" w:rsidRDefault="00AD7E6E" w:rsidP="00130D5B">
      <w:pPr>
        <w:spacing w:before="0" w:beforeAutospacing="0" w:after="0" w:afterAutospacing="0"/>
        <w:jc w:val="center"/>
        <w:rPr>
          <w:rFonts w:ascii="Arial" w:hAnsi="Arial" w:cs="Arial"/>
          <w:szCs w:val="20"/>
        </w:rPr>
      </w:pPr>
      <w:r w:rsidRPr="001D51E5">
        <w:rPr>
          <w:rFonts w:ascii="Arial" w:hAnsi="Arial" w:cs="Arial"/>
          <w:szCs w:val="20"/>
        </w:rPr>
        <w:t>Matriz de Evaluación Gestión y Resultados</w:t>
      </w:r>
    </w:p>
    <w:p w:rsidR="00887CA9" w:rsidRDefault="00887CA9" w:rsidP="00AD7E6E">
      <w:pPr>
        <w:spacing w:before="0" w:beforeAutospacing="0" w:after="0" w:afterAutospacing="0"/>
        <w:jc w:val="left"/>
        <w:rPr>
          <w:rFonts w:ascii="Arial" w:hAnsi="Arial" w:cs="Arial"/>
          <w:color w:val="000000" w:themeColor="text1"/>
          <w:sz w:val="18"/>
          <w:szCs w:val="18"/>
        </w:rPr>
      </w:pPr>
    </w:p>
    <w:p w:rsidR="00A82501" w:rsidRDefault="00342598" w:rsidP="00C40195">
      <w:pPr>
        <w:spacing w:before="0" w:beforeAutospacing="0" w:after="0" w:afterAutospacing="0"/>
        <w:rPr>
          <w:rFonts w:ascii="Arial" w:hAnsi="Arial" w:cs="Arial"/>
          <w:color w:val="000000" w:themeColor="text1"/>
          <w:sz w:val="18"/>
          <w:szCs w:val="18"/>
        </w:rPr>
      </w:pPr>
      <w:r>
        <w:rPr>
          <w:rFonts w:ascii="Arial" w:hAnsi="Arial" w:cs="Arial"/>
          <w:noProof/>
          <w:color w:val="000000" w:themeColor="text1"/>
          <w:sz w:val="18"/>
          <w:szCs w:val="18"/>
          <w:lang w:val="es-CO" w:eastAsia="es-CO"/>
        </w:rPr>
        <w:drawing>
          <wp:inline distT="0" distB="0" distL="0" distR="0" wp14:anchorId="01FFF977" wp14:editId="5411F550">
            <wp:extent cx="5151755" cy="538353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51755" cy="5383530"/>
                    </a:xfrm>
                    <a:prstGeom prst="rect">
                      <a:avLst/>
                    </a:prstGeom>
                    <a:noFill/>
                  </pic:spPr>
                </pic:pic>
              </a:graphicData>
            </a:graphic>
          </wp:inline>
        </w:drawing>
      </w:r>
    </w:p>
    <w:p w:rsidR="00474062" w:rsidRDefault="00116ECA" w:rsidP="00C40195">
      <w:pPr>
        <w:spacing w:before="0" w:beforeAutospacing="0" w:after="0" w:afterAutospacing="0"/>
        <w:rPr>
          <w:rFonts w:ascii="Arial" w:hAnsi="Arial" w:cs="Arial"/>
          <w:color w:val="000000" w:themeColor="text1"/>
          <w:sz w:val="18"/>
          <w:szCs w:val="18"/>
        </w:rPr>
      </w:pPr>
      <w:r>
        <w:rPr>
          <w:rFonts w:ascii="Arial" w:hAnsi="Arial" w:cs="Arial"/>
          <w:color w:val="000000" w:themeColor="text1"/>
          <w:sz w:val="18"/>
          <w:szCs w:val="18"/>
        </w:rPr>
        <w:t>Fuente: Equipo Auditor.</w:t>
      </w:r>
    </w:p>
    <w:p w:rsidR="00116ECA" w:rsidRPr="00116ECA" w:rsidRDefault="00116ECA" w:rsidP="00C40195">
      <w:pPr>
        <w:spacing w:before="0" w:beforeAutospacing="0" w:after="0" w:afterAutospacing="0"/>
        <w:rPr>
          <w:rFonts w:ascii="Arial" w:hAnsi="Arial" w:cs="Arial"/>
          <w:color w:val="000000" w:themeColor="text1"/>
          <w:sz w:val="18"/>
          <w:szCs w:val="18"/>
        </w:rPr>
      </w:pPr>
    </w:p>
    <w:p w:rsidR="00D20CD5" w:rsidRDefault="00D20CD5" w:rsidP="00A22E0B">
      <w:pPr>
        <w:pStyle w:val="Ttulo3"/>
        <w:numPr>
          <w:ilvl w:val="2"/>
          <w:numId w:val="7"/>
        </w:numPr>
        <w:spacing w:before="0" w:beforeAutospacing="0" w:after="0" w:afterAutospacing="0"/>
        <w:jc w:val="left"/>
        <w:rPr>
          <w:rFonts w:ascii="Arial" w:hAnsi="Arial"/>
          <w:b w:val="0"/>
          <w:i w:val="0"/>
        </w:rPr>
      </w:pPr>
      <w:bookmarkStart w:id="0" w:name="_Toc340734653"/>
      <w:r w:rsidRPr="00333CA7">
        <w:rPr>
          <w:rFonts w:ascii="Arial" w:hAnsi="Arial"/>
          <w:b w:val="0"/>
          <w:i w:val="0"/>
        </w:rPr>
        <w:lastRenderedPageBreak/>
        <w:t>Gestión</w:t>
      </w:r>
      <w:bookmarkEnd w:id="0"/>
    </w:p>
    <w:p w:rsidR="00A22E0B" w:rsidRPr="003F6182" w:rsidRDefault="00A22E0B" w:rsidP="003F6182">
      <w:pPr>
        <w:spacing w:before="0" w:beforeAutospacing="0" w:after="0" w:afterAutospacing="0"/>
        <w:rPr>
          <w:rFonts w:ascii="Arial" w:hAnsi="Arial" w:cs="Arial"/>
          <w:color w:val="000000" w:themeColor="text1"/>
          <w:sz w:val="24"/>
        </w:rPr>
      </w:pPr>
    </w:p>
    <w:p w:rsidR="00F26CEC" w:rsidRDefault="00F26CEC" w:rsidP="00A22E0B">
      <w:pPr>
        <w:spacing w:before="0" w:beforeAutospacing="0" w:after="0" w:afterAutospacing="0"/>
        <w:rPr>
          <w:rFonts w:ascii="Arial" w:hAnsi="Arial" w:cs="Arial"/>
          <w:color w:val="000000" w:themeColor="text1"/>
          <w:sz w:val="24"/>
        </w:rPr>
      </w:pPr>
      <w:r w:rsidRPr="00407A2B">
        <w:rPr>
          <w:rFonts w:ascii="Arial" w:hAnsi="Arial" w:cs="Arial"/>
          <w:color w:val="000000" w:themeColor="text1"/>
          <w:sz w:val="24"/>
        </w:rPr>
        <w:t>La Contraloría General de la República evaluó la eficiencia y la eficacia de los procesos administrativos, los indicadores, l</w:t>
      </w:r>
      <w:r w:rsidR="009D1AFC">
        <w:rPr>
          <w:rFonts w:ascii="Arial" w:hAnsi="Arial" w:cs="Arial"/>
          <w:color w:val="000000" w:themeColor="text1"/>
          <w:sz w:val="24"/>
        </w:rPr>
        <w:t>a</w:t>
      </w:r>
      <w:r w:rsidRPr="00407A2B">
        <w:rPr>
          <w:rFonts w:ascii="Arial" w:hAnsi="Arial" w:cs="Arial"/>
          <w:color w:val="000000" w:themeColor="text1"/>
          <w:sz w:val="24"/>
        </w:rPr>
        <w:t xml:space="preserve"> </w:t>
      </w:r>
      <w:r w:rsidR="009D1AFC">
        <w:rPr>
          <w:rFonts w:ascii="Arial" w:hAnsi="Arial" w:cs="Arial"/>
          <w:color w:val="000000" w:themeColor="text1"/>
          <w:sz w:val="24"/>
        </w:rPr>
        <w:t>gestión</w:t>
      </w:r>
      <w:r w:rsidRPr="00407A2B">
        <w:rPr>
          <w:rFonts w:ascii="Arial" w:hAnsi="Arial" w:cs="Arial"/>
          <w:color w:val="000000" w:themeColor="text1"/>
          <w:sz w:val="24"/>
        </w:rPr>
        <w:t xml:space="preserve"> presupuestal</w:t>
      </w:r>
      <w:r w:rsidR="009D1AFC">
        <w:rPr>
          <w:rFonts w:ascii="Arial" w:hAnsi="Arial" w:cs="Arial"/>
          <w:color w:val="000000" w:themeColor="text1"/>
          <w:sz w:val="24"/>
        </w:rPr>
        <w:t xml:space="preserve"> y contractual</w:t>
      </w:r>
      <w:r w:rsidRPr="00407A2B">
        <w:rPr>
          <w:rFonts w:ascii="Arial" w:hAnsi="Arial" w:cs="Arial"/>
          <w:color w:val="000000" w:themeColor="text1"/>
          <w:sz w:val="24"/>
        </w:rPr>
        <w:t xml:space="preserve"> y </w:t>
      </w:r>
      <w:r w:rsidRPr="009D1AFC">
        <w:rPr>
          <w:rFonts w:ascii="Arial" w:hAnsi="Arial" w:cs="Arial"/>
          <w:sz w:val="24"/>
        </w:rPr>
        <w:t>la p</w:t>
      </w:r>
      <w:r w:rsidR="009D1AFC" w:rsidRPr="009D1AFC">
        <w:rPr>
          <w:rFonts w:ascii="Arial" w:hAnsi="Arial" w:cs="Arial"/>
          <w:sz w:val="24"/>
        </w:rPr>
        <w:t>restación del bien o servicio</w:t>
      </w:r>
      <w:r w:rsidR="007369B8" w:rsidRPr="009D1AFC">
        <w:rPr>
          <w:rFonts w:ascii="Arial" w:hAnsi="Arial" w:cs="Arial"/>
          <w:sz w:val="24"/>
        </w:rPr>
        <w:t xml:space="preserve">; </w:t>
      </w:r>
      <w:r w:rsidR="007369B8" w:rsidRPr="00407A2B">
        <w:rPr>
          <w:rFonts w:ascii="Arial" w:hAnsi="Arial" w:cs="Arial"/>
          <w:color w:val="000000" w:themeColor="text1"/>
          <w:sz w:val="24"/>
        </w:rPr>
        <w:t xml:space="preserve">la eficacia, efectividad, economía y eficiencia del cumplimiento de los planes, programas, proyectos y objetivos misionales; </w:t>
      </w:r>
      <w:r w:rsidR="00250712" w:rsidRPr="00407A2B">
        <w:rPr>
          <w:rFonts w:ascii="Arial" w:hAnsi="Arial" w:cs="Arial"/>
          <w:color w:val="000000" w:themeColor="text1"/>
          <w:sz w:val="24"/>
        </w:rPr>
        <w:t xml:space="preserve">el control de legalidad, </w:t>
      </w:r>
      <w:r w:rsidR="009D1AFC">
        <w:rPr>
          <w:rFonts w:ascii="Arial" w:hAnsi="Arial" w:cs="Arial"/>
          <w:color w:val="000000" w:themeColor="text1"/>
          <w:sz w:val="24"/>
        </w:rPr>
        <w:t>cumplimiento de la normatividad aplicable a la Entidad</w:t>
      </w:r>
      <w:r w:rsidR="007369B8" w:rsidRPr="00407A2B">
        <w:rPr>
          <w:rFonts w:ascii="Arial" w:hAnsi="Arial" w:cs="Arial"/>
          <w:color w:val="000000" w:themeColor="text1"/>
          <w:sz w:val="24"/>
        </w:rPr>
        <w:t xml:space="preserve">; </w:t>
      </w:r>
      <w:r w:rsidRPr="00407A2B">
        <w:rPr>
          <w:rFonts w:ascii="Arial" w:hAnsi="Arial" w:cs="Arial"/>
          <w:color w:val="000000" w:themeColor="text1"/>
          <w:sz w:val="24"/>
        </w:rPr>
        <w:t xml:space="preserve">la </w:t>
      </w:r>
      <w:r w:rsidR="00572967" w:rsidRPr="00407A2B">
        <w:rPr>
          <w:rFonts w:ascii="Arial" w:hAnsi="Arial" w:cs="Arial"/>
          <w:color w:val="000000" w:themeColor="text1"/>
          <w:sz w:val="24"/>
        </w:rPr>
        <w:t>razonabilidad de los estados financieros y</w:t>
      </w:r>
      <w:r w:rsidR="0093679B" w:rsidRPr="00407A2B">
        <w:rPr>
          <w:rFonts w:ascii="Arial" w:hAnsi="Arial" w:cs="Arial"/>
          <w:color w:val="000000" w:themeColor="text1"/>
          <w:sz w:val="24"/>
        </w:rPr>
        <w:t xml:space="preserve"> la eficacia y eficiencia del Sistema de Control Interno </w:t>
      </w:r>
      <w:r w:rsidRPr="00082072">
        <w:rPr>
          <w:rFonts w:ascii="Arial" w:hAnsi="Arial" w:cs="Arial"/>
          <w:color w:val="000000" w:themeColor="text1"/>
          <w:sz w:val="24"/>
        </w:rPr>
        <w:t>del</w:t>
      </w:r>
      <w:r w:rsidR="00283E32" w:rsidRPr="00283E32">
        <w:rPr>
          <w:rFonts w:ascii="Arial" w:hAnsi="Arial" w:cs="Arial"/>
          <w:bCs/>
          <w:color w:val="000000" w:themeColor="text1"/>
          <w:sz w:val="24"/>
        </w:rPr>
        <w:t xml:space="preserve"> Consejo Superior de la Judicatura</w:t>
      </w:r>
      <w:r w:rsidRPr="00082072">
        <w:rPr>
          <w:rFonts w:ascii="Arial" w:hAnsi="Arial" w:cs="Arial"/>
          <w:color w:val="000000" w:themeColor="text1"/>
          <w:sz w:val="24"/>
        </w:rPr>
        <w:t xml:space="preserve"> </w:t>
      </w:r>
      <w:r w:rsidR="000E6425">
        <w:rPr>
          <w:rFonts w:ascii="Arial" w:hAnsi="Arial" w:cs="Arial"/>
          <w:color w:val="000000" w:themeColor="text1"/>
          <w:sz w:val="24"/>
        </w:rPr>
        <w:t>con los siguientes resultados:</w:t>
      </w:r>
    </w:p>
    <w:p w:rsidR="00A22E0B" w:rsidRDefault="00A22E0B" w:rsidP="00A22E0B">
      <w:pPr>
        <w:spacing w:before="0" w:beforeAutospacing="0" w:after="0" w:afterAutospacing="0"/>
        <w:rPr>
          <w:rFonts w:ascii="Arial" w:hAnsi="Arial" w:cs="Arial"/>
          <w:color w:val="000000" w:themeColor="text1"/>
          <w:sz w:val="24"/>
        </w:rPr>
      </w:pPr>
    </w:p>
    <w:p w:rsidR="008065FA" w:rsidRPr="008065FA" w:rsidRDefault="00D20CD5" w:rsidP="008065FA">
      <w:pPr>
        <w:pStyle w:val="Ttulo4"/>
        <w:numPr>
          <w:ilvl w:val="3"/>
          <w:numId w:val="10"/>
        </w:numPr>
        <w:spacing w:before="0" w:beforeAutospacing="0" w:after="0" w:afterAutospacing="0"/>
        <w:rPr>
          <w:rFonts w:ascii="Arial" w:hAnsi="Arial" w:cs="Arial"/>
          <w:b w:val="0"/>
          <w:sz w:val="24"/>
          <w:szCs w:val="24"/>
        </w:rPr>
      </w:pPr>
      <w:r w:rsidRPr="00FC2FE3">
        <w:rPr>
          <w:rFonts w:ascii="Arial" w:hAnsi="Arial" w:cs="Arial"/>
          <w:b w:val="0"/>
          <w:sz w:val="24"/>
          <w:szCs w:val="24"/>
        </w:rPr>
        <w:t>Control de Gestión</w:t>
      </w:r>
      <w:r>
        <w:rPr>
          <w:rFonts w:ascii="Arial" w:hAnsi="Arial" w:cs="Arial"/>
          <w:b w:val="0"/>
          <w:sz w:val="24"/>
          <w:szCs w:val="24"/>
        </w:rPr>
        <w:t xml:space="preserve"> </w:t>
      </w:r>
    </w:p>
    <w:p w:rsidR="003A3478" w:rsidRPr="003A3478" w:rsidRDefault="003A3478" w:rsidP="00A22E0B">
      <w:pPr>
        <w:spacing w:before="0" w:beforeAutospacing="0" w:after="0" w:afterAutospacing="0"/>
      </w:pPr>
    </w:p>
    <w:p w:rsidR="00AA5D48" w:rsidRPr="008065FA" w:rsidRDefault="009243C3" w:rsidP="0019588C">
      <w:pPr>
        <w:pStyle w:val="Prrafodelista"/>
        <w:numPr>
          <w:ilvl w:val="4"/>
          <w:numId w:val="11"/>
        </w:numPr>
        <w:rPr>
          <w:rFonts w:ascii="Arial" w:hAnsi="Arial" w:cs="Arial"/>
          <w:i/>
          <w:color w:val="000000" w:themeColor="text1"/>
          <w:sz w:val="24"/>
        </w:rPr>
      </w:pPr>
      <w:r w:rsidRPr="008065FA">
        <w:rPr>
          <w:rFonts w:ascii="Arial" w:hAnsi="Arial" w:cs="Arial"/>
          <w:i/>
          <w:color w:val="000000" w:themeColor="text1"/>
          <w:sz w:val="24"/>
        </w:rPr>
        <w:t>Cumplimiento de Planes</w:t>
      </w:r>
    </w:p>
    <w:p w:rsidR="005A42FF" w:rsidRPr="00136CB1" w:rsidRDefault="005A42FF" w:rsidP="005A42FF">
      <w:pPr>
        <w:spacing w:before="0" w:beforeAutospacing="0" w:after="0" w:afterAutospacing="0"/>
        <w:ind w:left="1080"/>
        <w:rPr>
          <w:rFonts w:ascii="Arial" w:hAnsi="Arial" w:cs="Arial"/>
          <w:i/>
          <w:color w:val="000000" w:themeColor="text1"/>
          <w:sz w:val="24"/>
        </w:rPr>
      </w:pPr>
    </w:p>
    <w:p w:rsidR="008B0056" w:rsidRDefault="008D3453" w:rsidP="00283E32">
      <w:pPr>
        <w:spacing w:before="0" w:beforeAutospacing="0" w:after="0" w:afterAutospacing="0"/>
        <w:rPr>
          <w:rFonts w:ascii="Arial" w:hAnsi="Arial" w:cs="Arial"/>
          <w:color w:val="000000" w:themeColor="text1"/>
          <w:sz w:val="24"/>
        </w:rPr>
      </w:pPr>
      <w:r>
        <w:rPr>
          <w:rFonts w:ascii="Arial" w:hAnsi="Arial" w:cs="Arial"/>
          <w:color w:val="000000" w:themeColor="text1"/>
          <w:sz w:val="24"/>
        </w:rPr>
        <w:t xml:space="preserve">Nivel Central. </w:t>
      </w:r>
      <w:r w:rsidR="008B0056" w:rsidRPr="008B0056">
        <w:rPr>
          <w:rFonts w:ascii="Arial" w:hAnsi="Arial" w:cs="Arial"/>
          <w:color w:val="000000" w:themeColor="text1"/>
          <w:sz w:val="24"/>
        </w:rPr>
        <w:t>Plan Estratégico</w:t>
      </w:r>
    </w:p>
    <w:p w:rsidR="00437CCF" w:rsidRDefault="00437CCF" w:rsidP="00283E32">
      <w:pPr>
        <w:spacing w:before="0" w:beforeAutospacing="0" w:after="0" w:afterAutospacing="0"/>
        <w:rPr>
          <w:rFonts w:ascii="Arial" w:hAnsi="Arial" w:cs="Arial"/>
          <w:color w:val="000000" w:themeColor="text1"/>
          <w:sz w:val="24"/>
        </w:rPr>
      </w:pPr>
    </w:p>
    <w:p w:rsidR="00437CCF" w:rsidRDefault="00437CCF" w:rsidP="00283E32">
      <w:pPr>
        <w:spacing w:before="0" w:beforeAutospacing="0" w:after="0" w:afterAutospacing="0"/>
        <w:rPr>
          <w:rFonts w:ascii="Arial" w:hAnsi="Arial" w:cs="Arial"/>
          <w:color w:val="000000" w:themeColor="text1"/>
          <w:sz w:val="24"/>
        </w:rPr>
      </w:pPr>
      <w:r>
        <w:rPr>
          <w:rFonts w:ascii="Arial" w:hAnsi="Arial" w:cs="Arial"/>
          <w:color w:val="000000" w:themeColor="text1"/>
          <w:sz w:val="24"/>
        </w:rPr>
        <w:t xml:space="preserve">El Plan Estratégico del Consejo Superior de la Judicatura está comprendido por cinco (5) objetivos estratégicos, veintiún (21) procesos dentro de los cuales se encuentran cuatro (4) estratégicos, siete (7) misionales y diez (10) de apoyo. Los objetivos y procesos se desarrollan mediante 340 actividades. </w:t>
      </w:r>
    </w:p>
    <w:p w:rsidR="0033697E" w:rsidRDefault="0033697E" w:rsidP="0033697E">
      <w:pPr>
        <w:spacing w:before="0" w:beforeAutospacing="0" w:after="0" w:afterAutospacing="0"/>
        <w:jc w:val="center"/>
        <w:rPr>
          <w:rFonts w:ascii="Arial" w:hAnsi="Arial" w:cs="Arial"/>
          <w:color w:val="000000" w:themeColor="text1"/>
          <w:sz w:val="24"/>
        </w:rPr>
      </w:pPr>
    </w:p>
    <w:p w:rsidR="00437CCF" w:rsidRPr="0033697E" w:rsidRDefault="0033697E" w:rsidP="0033697E">
      <w:pPr>
        <w:spacing w:before="0" w:beforeAutospacing="0" w:after="0" w:afterAutospacing="0"/>
        <w:jc w:val="center"/>
        <w:rPr>
          <w:rFonts w:ascii="Arial" w:hAnsi="Arial" w:cs="Arial"/>
          <w:color w:val="000000" w:themeColor="text1"/>
          <w:szCs w:val="20"/>
        </w:rPr>
      </w:pPr>
      <w:r>
        <w:rPr>
          <w:rFonts w:ascii="Arial" w:hAnsi="Arial" w:cs="Arial"/>
          <w:color w:val="000000" w:themeColor="text1"/>
          <w:szCs w:val="20"/>
        </w:rPr>
        <w:t>Gráfico 1.</w:t>
      </w:r>
    </w:p>
    <w:p w:rsidR="00437CCF" w:rsidRDefault="00437CCF" w:rsidP="00437CCF">
      <w:pPr>
        <w:spacing w:before="0" w:beforeAutospacing="0" w:after="0" w:afterAutospacing="0"/>
        <w:jc w:val="center"/>
        <w:rPr>
          <w:rFonts w:ascii="Arial" w:hAnsi="Arial" w:cs="Arial"/>
          <w:color w:val="000000" w:themeColor="text1"/>
          <w:sz w:val="24"/>
        </w:rPr>
      </w:pPr>
      <w:r w:rsidRPr="00437CCF">
        <w:rPr>
          <w:rFonts w:ascii="Arial" w:hAnsi="Arial" w:cs="Arial"/>
          <w:color w:val="000000" w:themeColor="text1"/>
          <w:sz w:val="24"/>
        </w:rPr>
        <w:t>MAPA DE PROCESOS CONSEJO SUPERIOR DE LA JUDICATURA</w:t>
      </w:r>
    </w:p>
    <w:p w:rsidR="008B0056" w:rsidRDefault="008B0056" w:rsidP="00283E32">
      <w:pPr>
        <w:spacing w:before="0" w:beforeAutospacing="0" w:after="0" w:afterAutospacing="0"/>
        <w:rPr>
          <w:rFonts w:ascii="Arial" w:hAnsi="Arial" w:cs="Arial"/>
          <w:color w:val="000000" w:themeColor="text1"/>
          <w:sz w:val="24"/>
        </w:rPr>
      </w:pPr>
    </w:p>
    <w:p w:rsidR="00437CCF" w:rsidRDefault="00437CCF" w:rsidP="00283E32">
      <w:pPr>
        <w:spacing w:before="0" w:beforeAutospacing="0" w:after="0" w:afterAutospacing="0"/>
        <w:rPr>
          <w:rFonts w:ascii="Arial" w:hAnsi="Arial" w:cs="Arial"/>
          <w:color w:val="000000" w:themeColor="text1"/>
          <w:sz w:val="24"/>
        </w:rPr>
      </w:pPr>
      <w:r w:rsidRPr="00437CCF">
        <w:rPr>
          <w:rFonts w:ascii="Calibri" w:eastAsia="Calibri" w:hAnsi="Calibri"/>
          <w:noProof/>
          <w:sz w:val="22"/>
          <w:szCs w:val="22"/>
          <w:lang w:val="es-CO" w:eastAsia="es-CO"/>
        </w:rPr>
        <w:drawing>
          <wp:inline distT="0" distB="0" distL="0" distR="0" wp14:anchorId="4FFCE8E9" wp14:editId="3480243D">
            <wp:extent cx="5253355" cy="3223461"/>
            <wp:effectExtent l="0" t="0" r="4445" b="0"/>
            <wp:docPr id="2" name="Imagen 2" descr="http://sistemagestioncalidad.ramajudicial.gov.co/ModeloCSJ/imagenes/Mapa_Procesos_CS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stemagestioncalidad.ramajudicial.gov.co/ModeloCSJ/imagenes/Mapa_Procesos_CSJ.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53355" cy="3223461"/>
                    </a:xfrm>
                    <a:prstGeom prst="rect">
                      <a:avLst/>
                    </a:prstGeom>
                    <a:noFill/>
                    <a:ln>
                      <a:noFill/>
                    </a:ln>
                  </pic:spPr>
                </pic:pic>
              </a:graphicData>
            </a:graphic>
          </wp:inline>
        </w:drawing>
      </w:r>
    </w:p>
    <w:p w:rsidR="00437CCF" w:rsidRPr="00437CCF" w:rsidRDefault="00437CCF" w:rsidP="00283E32">
      <w:pPr>
        <w:spacing w:before="0" w:beforeAutospacing="0" w:after="0" w:afterAutospacing="0"/>
        <w:rPr>
          <w:rFonts w:ascii="Arial" w:hAnsi="Arial" w:cs="Arial"/>
          <w:color w:val="000000" w:themeColor="text1"/>
          <w:sz w:val="18"/>
          <w:szCs w:val="18"/>
        </w:rPr>
      </w:pPr>
      <w:r>
        <w:rPr>
          <w:rFonts w:ascii="Arial" w:hAnsi="Arial" w:cs="Arial"/>
          <w:color w:val="000000" w:themeColor="text1"/>
          <w:sz w:val="18"/>
          <w:szCs w:val="18"/>
        </w:rPr>
        <w:t>Fuente: Consejo Superior de la Judicatura. Manual de Calidad.</w:t>
      </w:r>
    </w:p>
    <w:p w:rsidR="00283E32" w:rsidRDefault="00283E32" w:rsidP="00283E32">
      <w:pPr>
        <w:spacing w:before="0" w:beforeAutospacing="0" w:after="0" w:afterAutospacing="0"/>
        <w:rPr>
          <w:rFonts w:ascii="Arial" w:hAnsi="Arial" w:cs="Arial"/>
          <w:color w:val="000000" w:themeColor="text1"/>
          <w:sz w:val="24"/>
        </w:rPr>
      </w:pPr>
      <w:r w:rsidRPr="00283E32">
        <w:rPr>
          <w:rFonts w:ascii="Arial" w:hAnsi="Arial" w:cs="Arial"/>
          <w:color w:val="000000" w:themeColor="text1"/>
          <w:sz w:val="24"/>
        </w:rPr>
        <w:lastRenderedPageBreak/>
        <w:t>El Plan Estratégico de la Rama Judicial – Consejo Superior de la Judicatura (CSJ), armoniza con el Plan Nacional de Desarrollo (PND), específicamente en aspectos como Justicia Formal, Oralidad y Descongestión, donde se previó la implementación gradual de la oralidad en las distintas jurisdicciones y especialidades, la flexibilización y armonización de procedimientos, la incorporación de nuevas tecnologías de la información (TIC) y modelos de gestión que garanticen el uso más adecuado posible de los recursos con que cuenta el sector.</w:t>
      </w:r>
    </w:p>
    <w:p w:rsidR="00283E32" w:rsidRDefault="00283E32" w:rsidP="00283E32">
      <w:pPr>
        <w:spacing w:before="0" w:beforeAutospacing="0" w:after="0" w:afterAutospacing="0"/>
        <w:rPr>
          <w:rFonts w:ascii="Arial" w:hAnsi="Arial" w:cs="Arial"/>
          <w:color w:val="000000" w:themeColor="text1"/>
          <w:sz w:val="24"/>
        </w:rPr>
      </w:pPr>
    </w:p>
    <w:p w:rsidR="002C13FC" w:rsidRDefault="00283E32" w:rsidP="00F1502C">
      <w:pPr>
        <w:spacing w:before="0" w:beforeAutospacing="0" w:after="0" w:afterAutospacing="0"/>
        <w:rPr>
          <w:rFonts w:ascii="Arial" w:hAnsi="Arial" w:cs="Arial"/>
          <w:color w:val="000000" w:themeColor="text1"/>
          <w:sz w:val="24"/>
          <w:lang w:val="es-CO"/>
        </w:rPr>
      </w:pPr>
      <w:r w:rsidRPr="00283E32">
        <w:rPr>
          <w:rFonts w:ascii="Arial" w:hAnsi="Arial" w:cs="Arial"/>
          <w:color w:val="000000" w:themeColor="text1"/>
          <w:sz w:val="24"/>
          <w:lang w:val="es-CO"/>
        </w:rPr>
        <w:t xml:space="preserve">En este propósito, el plan consta de 31 proyectos inscritos en el Departamento Nacional de Planeación, en el Banco Nacional de Proyectos de Inversión, de los cuales, 27 tenían una apropiación total para su financiamiento que ascendía a $115.087 millones, cuya ejecución comprende </w:t>
      </w:r>
      <w:r>
        <w:rPr>
          <w:rFonts w:ascii="Arial" w:hAnsi="Arial" w:cs="Arial"/>
          <w:color w:val="000000" w:themeColor="text1"/>
          <w:sz w:val="24"/>
          <w:lang w:val="es-CO"/>
        </w:rPr>
        <w:t>a</w:t>
      </w:r>
      <w:r w:rsidRPr="00283E32">
        <w:rPr>
          <w:rFonts w:ascii="Arial" w:hAnsi="Arial" w:cs="Arial"/>
          <w:color w:val="000000" w:themeColor="text1"/>
          <w:sz w:val="24"/>
          <w:lang w:val="es-CO"/>
        </w:rPr>
        <w:t xml:space="preserve">ctividades, donde de 31 previstas se formularon 30, con un presupuesto comprometido al 31 de diciembre de 2013, así: a) 18 actividades (54, 56, 60, 61, 62, 63, 65, 66, 67, 71, 72, 73, 74, 75, 76, 77, 82 y 83) tenían recursos ejecutados y comprometidos por $95.617,73 millones (83,08%); y b) 13 actividades (55, 57, 58, 59, 64, 68, 69, 70, 78, 79, 80, 81 y 84, esta última actividad sin formular, a pesar del Acuerdo PSAA13-9883, del 23 de abril de 2013) no tenían recursos comprometidos, es decir, su presupuesto fue cero ($).  El plan consideró para la realización de estas actividades unas </w:t>
      </w:r>
      <w:r>
        <w:rPr>
          <w:rFonts w:ascii="Arial" w:hAnsi="Arial" w:cs="Arial"/>
          <w:color w:val="000000" w:themeColor="text1"/>
          <w:sz w:val="24"/>
          <w:lang w:val="es-CO"/>
        </w:rPr>
        <w:t>m</w:t>
      </w:r>
      <w:r w:rsidRPr="00283E32">
        <w:rPr>
          <w:rFonts w:ascii="Arial" w:hAnsi="Arial" w:cs="Arial"/>
          <w:color w:val="000000" w:themeColor="text1"/>
          <w:sz w:val="24"/>
          <w:lang w:val="es-CO"/>
        </w:rPr>
        <w:t>etas, formulándose 26 de 31 posibles.</w:t>
      </w:r>
    </w:p>
    <w:p w:rsidR="009243C3" w:rsidRPr="00933F0F" w:rsidRDefault="009243C3" w:rsidP="00F1502C">
      <w:pPr>
        <w:spacing w:before="0" w:beforeAutospacing="0" w:after="0" w:afterAutospacing="0"/>
        <w:rPr>
          <w:rFonts w:ascii="Arial" w:hAnsi="Arial" w:cs="Arial"/>
          <w:color w:val="000000" w:themeColor="text1"/>
          <w:sz w:val="24"/>
          <w:lang w:val="es-CO"/>
        </w:rPr>
      </w:pPr>
    </w:p>
    <w:p w:rsidR="009243C3" w:rsidRPr="00820F67" w:rsidRDefault="00820F67" w:rsidP="009243C3">
      <w:pPr>
        <w:spacing w:before="0" w:beforeAutospacing="0" w:after="0" w:afterAutospacing="0"/>
        <w:rPr>
          <w:rFonts w:ascii="Arial" w:hAnsi="Arial" w:cs="Arial"/>
          <w:b/>
          <w:sz w:val="24"/>
        </w:rPr>
      </w:pPr>
      <w:r w:rsidRPr="00820F67">
        <w:rPr>
          <w:rFonts w:ascii="Arial" w:hAnsi="Arial" w:cs="Arial"/>
          <w:b/>
          <w:sz w:val="24"/>
        </w:rPr>
        <w:t xml:space="preserve">Hallazgo No. 1. </w:t>
      </w:r>
      <w:r w:rsidR="009243C3" w:rsidRPr="00820F67">
        <w:rPr>
          <w:rFonts w:ascii="Arial" w:hAnsi="Arial" w:cs="Arial"/>
          <w:b/>
          <w:sz w:val="24"/>
        </w:rPr>
        <w:t>Seguimiento a la implementación del Código General del Proceso</w:t>
      </w:r>
      <w:r>
        <w:rPr>
          <w:rFonts w:ascii="Arial" w:hAnsi="Arial" w:cs="Arial"/>
          <w:b/>
          <w:sz w:val="24"/>
        </w:rPr>
        <w:t>.</w:t>
      </w:r>
    </w:p>
    <w:p w:rsidR="00820F67" w:rsidRDefault="00820F67" w:rsidP="00820F67">
      <w:pPr>
        <w:spacing w:before="0" w:beforeAutospacing="0" w:after="0" w:afterAutospacing="0"/>
        <w:rPr>
          <w:rFonts w:ascii="Arial" w:hAnsi="Arial" w:cs="Arial"/>
          <w:sz w:val="24"/>
          <w:lang w:val="es-MX"/>
        </w:rPr>
      </w:pPr>
    </w:p>
    <w:p w:rsidR="00820F67" w:rsidRDefault="00820F67" w:rsidP="00820F67">
      <w:pPr>
        <w:spacing w:before="0" w:beforeAutospacing="0" w:after="0" w:afterAutospacing="0"/>
        <w:rPr>
          <w:rFonts w:ascii="Arial" w:hAnsi="Arial" w:cs="Arial"/>
          <w:sz w:val="24"/>
          <w:lang w:val="es-MX"/>
        </w:rPr>
      </w:pPr>
      <w:r>
        <w:rPr>
          <w:rFonts w:ascii="Arial" w:hAnsi="Arial" w:cs="Arial"/>
          <w:sz w:val="24"/>
          <w:lang w:val="es-MX"/>
        </w:rPr>
        <w:t>Analizado</w:t>
      </w:r>
      <w:r w:rsidRPr="00820F67">
        <w:rPr>
          <w:rFonts w:ascii="Arial" w:hAnsi="Arial" w:cs="Arial"/>
          <w:sz w:val="24"/>
          <w:lang w:val="es-MX"/>
        </w:rPr>
        <w:t xml:space="preserve"> el comportamiento de los diferentes elementos relacionados con el Plan de Acción para la Implementación del Código General del Proceso, se pudo determinar por parte de la Contraloría General de la Republica que durante la vigencia 2013, se obtuvo un cumplimiento del 77.77%, al registrar una realización de 63 actividades vencidas de las 81 previstas inicialmente, las cuales se encuentran en condición de vencidas</w:t>
      </w:r>
      <w:r>
        <w:rPr>
          <w:rFonts w:ascii="Arial" w:hAnsi="Arial" w:cs="Arial"/>
          <w:sz w:val="24"/>
          <w:lang w:val="es-MX"/>
        </w:rPr>
        <w:t>.</w:t>
      </w:r>
      <w:r w:rsidRPr="00820F67">
        <w:rPr>
          <w:rFonts w:ascii="Arial" w:hAnsi="Arial" w:cs="Arial"/>
          <w:sz w:val="24"/>
          <w:lang w:val="es-MX"/>
        </w:rPr>
        <w:t xml:space="preserve"> </w:t>
      </w:r>
    </w:p>
    <w:p w:rsidR="00820F67" w:rsidRDefault="00820F67" w:rsidP="00820F67">
      <w:pPr>
        <w:spacing w:before="0" w:beforeAutospacing="0" w:after="0" w:afterAutospacing="0"/>
        <w:rPr>
          <w:rFonts w:ascii="Arial" w:hAnsi="Arial" w:cs="Arial"/>
          <w:sz w:val="24"/>
          <w:lang w:val="es-MX"/>
        </w:rPr>
      </w:pPr>
    </w:p>
    <w:p w:rsidR="00820F67" w:rsidRPr="00820F67" w:rsidRDefault="00820F67" w:rsidP="00820F67">
      <w:pPr>
        <w:spacing w:before="0" w:beforeAutospacing="0" w:after="0" w:afterAutospacing="0"/>
        <w:rPr>
          <w:rFonts w:ascii="Arial" w:hAnsi="Arial" w:cs="Arial"/>
          <w:sz w:val="24"/>
          <w:lang w:val="es-MX"/>
        </w:rPr>
      </w:pPr>
      <w:r w:rsidRPr="00820F67">
        <w:rPr>
          <w:rFonts w:ascii="Arial" w:hAnsi="Arial" w:cs="Arial"/>
          <w:sz w:val="24"/>
          <w:lang w:val="es-MX"/>
        </w:rPr>
        <w:t>Así mismo</w:t>
      </w:r>
      <w:r w:rsidR="00B65D9B">
        <w:rPr>
          <w:rFonts w:ascii="Arial" w:hAnsi="Arial" w:cs="Arial"/>
          <w:sz w:val="24"/>
          <w:lang w:val="es-MX"/>
        </w:rPr>
        <w:t>,</w:t>
      </w:r>
      <w:r w:rsidRPr="00820F67">
        <w:rPr>
          <w:rFonts w:ascii="Arial" w:hAnsi="Arial" w:cs="Arial"/>
          <w:sz w:val="24"/>
          <w:lang w:val="es-MX"/>
        </w:rPr>
        <w:t xml:space="preserve"> el indicador de avance </w:t>
      </w:r>
      <w:r>
        <w:rPr>
          <w:rFonts w:ascii="Arial" w:hAnsi="Arial" w:cs="Arial"/>
          <w:sz w:val="24"/>
          <w:lang w:val="es-MX"/>
        </w:rPr>
        <w:t>refleja</w:t>
      </w:r>
      <w:r w:rsidRPr="00820F67">
        <w:rPr>
          <w:rFonts w:ascii="Arial" w:hAnsi="Arial" w:cs="Arial"/>
          <w:sz w:val="24"/>
          <w:lang w:val="es-MX"/>
        </w:rPr>
        <w:t xml:space="preserve"> que </w:t>
      </w:r>
      <w:r>
        <w:rPr>
          <w:rFonts w:ascii="Arial" w:hAnsi="Arial" w:cs="Arial"/>
          <w:sz w:val="24"/>
          <w:lang w:val="es-MX"/>
        </w:rPr>
        <w:t>d</w:t>
      </w:r>
      <w:r w:rsidRPr="00820F67">
        <w:rPr>
          <w:rFonts w:ascii="Arial" w:hAnsi="Arial" w:cs="Arial"/>
          <w:sz w:val="24"/>
          <w:lang w:val="es-MX"/>
        </w:rPr>
        <w:t>el total de las actividades programadas</w:t>
      </w:r>
      <w:r w:rsidR="00B65D9B">
        <w:rPr>
          <w:rFonts w:ascii="Arial" w:hAnsi="Arial" w:cs="Arial"/>
          <w:sz w:val="24"/>
          <w:lang w:val="es-MX"/>
        </w:rPr>
        <w:t>,</w:t>
      </w:r>
      <w:r w:rsidRPr="00820F67">
        <w:rPr>
          <w:rFonts w:ascii="Arial" w:hAnsi="Arial" w:cs="Arial"/>
          <w:sz w:val="24"/>
          <w:lang w:val="es-MX"/>
        </w:rPr>
        <w:t xml:space="preserve"> las cuales ascendían a 212</w:t>
      </w:r>
      <w:r w:rsidR="00B65D9B">
        <w:rPr>
          <w:rFonts w:ascii="Arial" w:hAnsi="Arial" w:cs="Arial"/>
          <w:sz w:val="24"/>
          <w:lang w:val="es-MX"/>
        </w:rPr>
        <w:t>,</w:t>
      </w:r>
      <w:r w:rsidRPr="00820F67">
        <w:rPr>
          <w:rFonts w:ascii="Arial" w:hAnsi="Arial" w:cs="Arial"/>
          <w:sz w:val="24"/>
          <w:lang w:val="es-MX"/>
        </w:rPr>
        <w:t xml:space="preserve"> se cumplieron 74</w:t>
      </w:r>
      <w:r w:rsidR="00B65D9B">
        <w:rPr>
          <w:rFonts w:ascii="Arial" w:hAnsi="Arial" w:cs="Arial"/>
          <w:sz w:val="24"/>
          <w:lang w:val="es-MX"/>
        </w:rPr>
        <w:t>,</w:t>
      </w:r>
      <w:r w:rsidRPr="00820F67">
        <w:rPr>
          <w:rFonts w:ascii="Arial" w:hAnsi="Arial" w:cs="Arial"/>
          <w:sz w:val="24"/>
          <w:lang w:val="es-MX"/>
        </w:rPr>
        <w:t xml:space="preserve"> entre las que se encuentran las 61 vencidas y 11 más que se encuentran en estado de vigentes, representando un indicador en el correspondiente avance del 34.90%.</w:t>
      </w:r>
    </w:p>
    <w:p w:rsidR="00820F67" w:rsidRPr="00820F67" w:rsidRDefault="00820F67" w:rsidP="00820F67">
      <w:pPr>
        <w:spacing w:before="0" w:beforeAutospacing="0" w:after="0" w:afterAutospacing="0"/>
        <w:rPr>
          <w:rFonts w:ascii="Arial" w:hAnsi="Arial" w:cs="Arial"/>
          <w:sz w:val="24"/>
          <w:lang w:val="es-MX"/>
        </w:rPr>
      </w:pPr>
    </w:p>
    <w:p w:rsidR="00725371" w:rsidRDefault="00820F67" w:rsidP="009243C3">
      <w:pPr>
        <w:spacing w:before="0" w:beforeAutospacing="0" w:after="0" w:afterAutospacing="0"/>
        <w:rPr>
          <w:rFonts w:ascii="Arial" w:hAnsi="Arial" w:cs="Arial"/>
          <w:sz w:val="24"/>
          <w:lang w:val="es-MX"/>
        </w:rPr>
      </w:pPr>
      <w:r w:rsidRPr="00820F67">
        <w:rPr>
          <w:rFonts w:ascii="Arial" w:hAnsi="Arial" w:cs="Arial"/>
          <w:sz w:val="24"/>
          <w:lang w:val="es-MX"/>
        </w:rPr>
        <w:t>Los anteriores indicadores varían con relación a los suministrados por la Entidad, a través del Informe de avance y seguimiento a la implementación del Código General del Proceso, emitido por la Unidad de Auditoria del Consejo Superior de la Judicatura</w:t>
      </w:r>
      <w:r>
        <w:rPr>
          <w:rFonts w:ascii="Arial" w:hAnsi="Arial" w:cs="Arial"/>
          <w:sz w:val="24"/>
          <w:lang w:val="es-MX"/>
        </w:rPr>
        <w:t>, el cual refleja que los indicadores arrojan</w:t>
      </w:r>
      <w:r w:rsidR="00F327DF">
        <w:rPr>
          <w:rFonts w:ascii="Arial" w:hAnsi="Arial" w:cs="Arial"/>
          <w:sz w:val="24"/>
          <w:lang w:val="es-MX"/>
        </w:rPr>
        <w:t xml:space="preserve"> cifras</w:t>
      </w:r>
      <w:r w:rsidRPr="00820F67">
        <w:rPr>
          <w:rFonts w:ascii="Arial" w:hAnsi="Arial" w:cs="Arial"/>
          <w:sz w:val="24"/>
          <w:lang w:val="es-MX"/>
        </w:rPr>
        <w:t xml:space="preserve"> de 88.89% para el caso de cumpli</w:t>
      </w:r>
      <w:r>
        <w:rPr>
          <w:rFonts w:ascii="Arial" w:hAnsi="Arial" w:cs="Arial"/>
          <w:sz w:val="24"/>
          <w:lang w:val="es-MX"/>
        </w:rPr>
        <w:t>miento y 39.15% en el de avance</w:t>
      </w:r>
      <w:r w:rsidR="00914E78">
        <w:rPr>
          <w:rFonts w:ascii="Arial" w:hAnsi="Arial" w:cs="Arial"/>
          <w:sz w:val="24"/>
          <w:lang w:val="es-MX"/>
        </w:rPr>
        <w:t xml:space="preserve">, de conformidad con </w:t>
      </w:r>
      <w:r w:rsidR="009243C3" w:rsidRPr="009243C3">
        <w:rPr>
          <w:rFonts w:ascii="Arial" w:hAnsi="Arial" w:cs="Arial"/>
          <w:sz w:val="24"/>
          <w:lang w:val="es-MX"/>
        </w:rPr>
        <w:t>el siguiente cuadro:</w:t>
      </w:r>
    </w:p>
    <w:p w:rsidR="00725371" w:rsidRPr="009243C3" w:rsidRDefault="00725371" w:rsidP="009243C3">
      <w:pPr>
        <w:spacing w:before="0" w:beforeAutospacing="0" w:after="0" w:afterAutospacing="0"/>
        <w:rPr>
          <w:rFonts w:ascii="Arial" w:hAnsi="Arial" w:cs="Arial"/>
          <w:sz w:val="24"/>
          <w:lang w:val="es-MX"/>
        </w:rPr>
      </w:pPr>
    </w:p>
    <w:p w:rsidR="00897FB5" w:rsidRPr="00D43936" w:rsidRDefault="00897FB5" w:rsidP="00897FB5">
      <w:pPr>
        <w:spacing w:before="0" w:beforeAutospacing="0" w:after="0" w:afterAutospacing="0"/>
        <w:jc w:val="center"/>
        <w:rPr>
          <w:rFonts w:ascii="Arial" w:hAnsi="Arial" w:cs="Arial"/>
          <w:bCs/>
          <w:sz w:val="16"/>
          <w:szCs w:val="16"/>
        </w:rPr>
      </w:pPr>
      <w:r w:rsidRPr="00D43936">
        <w:rPr>
          <w:rFonts w:ascii="Arial" w:hAnsi="Arial" w:cs="Arial"/>
          <w:bCs/>
          <w:sz w:val="16"/>
          <w:szCs w:val="16"/>
        </w:rPr>
        <w:t>Cuadro No. 2</w:t>
      </w:r>
    </w:p>
    <w:p w:rsidR="00897FB5" w:rsidRPr="00D43936" w:rsidRDefault="00897FB5" w:rsidP="00897FB5">
      <w:pPr>
        <w:spacing w:before="0" w:beforeAutospacing="0" w:after="0" w:afterAutospacing="0"/>
        <w:jc w:val="center"/>
        <w:rPr>
          <w:rFonts w:ascii="Arial" w:hAnsi="Arial" w:cs="Arial"/>
          <w:b/>
          <w:sz w:val="16"/>
          <w:szCs w:val="16"/>
        </w:rPr>
      </w:pPr>
      <w:r w:rsidRPr="00D43936">
        <w:rPr>
          <w:rFonts w:ascii="Arial" w:hAnsi="Arial" w:cs="Arial"/>
          <w:sz w:val="16"/>
          <w:szCs w:val="16"/>
        </w:rPr>
        <w:t>Seguimiento a Actividades Código General del Proceso.</w:t>
      </w:r>
    </w:p>
    <w:p w:rsidR="009243C3" w:rsidRPr="00D43936" w:rsidRDefault="009243C3" w:rsidP="009243C3">
      <w:pPr>
        <w:spacing w:before="0" w:beforeAutospacing="0" w:after="0" w:afterAutospacing="0"/>
        <w:jc w:val="center"/>
        <w:rPr>
          <w:rFonts w:ascii="Arial" w:hAnsi="Arial" w:cs="Arial"/>
          <w:b/>
          <w:sz w:val="16"/>
          <w:szCs w:val="16"/>
          <w:lang w:val="es-MX"/>
        </w:rPr>
      </w:pPr>
    </w:p>
    <w:tbl>
      <w:tblPr>
        <w:tblStyle w:val="Tablaconcuadrcula2"/>
        <w:tblW w:w="0" w:type="auto"/>
        <w:tblLook w:val="04A0" w:firstRow="1" w:lastRow="0" w:firstColumn="1" w:lastColumn="0" w:noHBand="0" w:noVBand="1"/>
      </w:tblPr>
      <w:tblGrid>
        <w:gridCol w:w="2176"/>
        <w:gridCol w:w="4616"/>
        <w:gridCol w:w="1697"/>
      </w:tblGrid>
      <w:tr w:rsidR="009243C3" w:rsidRPr="00D43936" w:rsidTr="00C76D4C">
        <w:tc>
          <w:tcPr>
            <w:tcW w:w="2205" w:type="dxa"/>
          </w:tcPr>
          <w:p w:rsidR="009243C3" w:rsidRPr="00D43936" w:rsidRDefault="009243C3" w:rsidP="009243C3">
            <w:pPr>
              <w:spacing w:before="0" w:beforeAutospacing="0" w:after="0" w:afterAutospacing="0"/>
              <w:jc w:val="center"/>
              <w:rPr>
                <w:rFonts w:ascii="Arial" w:hAnsi="Arial" w:cs="Arial"/>
                <w:b/>
                <w:sz w:val="16"/>
                <w:szCs w:val="16"/>
                <w:lang w:val="es-MX"/>
              </w:rPr>
            </w:pPr>
            <w:r w:rsidRPr="00D43936">
              <w:rPr>
                <w:rFonts w:ascii="Arial" w:hAnsi="Arial" w:cs="Arial"/>
                <w:b/>
                <w:sz w:val="16"/>
                <w:szCs w:val="16"/>
                <w:lang w:val="es-MX"/>
              </w:rPr>
              <w:t>COMPONENTE</w:t>
            </w:r>
          </w:p>
        </w:tc>
        <w:tc>
          <w:tcPr>
            <w:tcW w:w="4878" w:type="dxa"/>
          </w:tcPr>
          <w:p w:rsidR="009243C3" w:rsidRPr="00D43936" w:rsidRDefault="009243C3" w:rsidP="009243C3">
            <w:pPr>
              <w:spacing w:before="0" w:beforeAutospacing="0" w:after="0" w:afterAutospacing="0"/>
              <w:jc w:val="center"/>
              <w:rPr>
                <w:rFonts w:ascii="Arial" w:hAnsi="Arial" w:cs="Arial"/>
                <w:b/>
                <w:sz w:val="16"/>
                <w:szCs w:val="16"/>
                <w:lang w:val="es-MX"/>
              </w:rPr>
            </w:pPr>
            <w:r w:rsidRPr="00D43936">
              <w:rPr>
                <w:rFonts w:ascii="Arial" w:hAnsi="Arial" w:cs="Arial"/>
                <w:b/>
                <w:sz w:val="16"/>
                <w:szCs w:val="16"/>
                <w:lang w:val="es-MX"/>
              </w:rPr>
              <w:t>DESCRIPCION ACTIVIDAD</w:t>
            </w:r>
          </w:p>
        </w:tc>
        <w:tc>
          <w:tcPr>
            <w:tcW w:w="1745" w:type="dxa"/>
          </w:tcPr>
          <w:p w:rsidR="009243C3" w:rsidRPr="00D43936" w:rsidRDefault="009243C3" w:rsidP="009243C3">
            <w:pPr>
              <w:spacing w:before="0" w:beforeAutospacing="0" w:after="0" w:afterAutospacing="0"/>
              <w:jc w:val="center"/>
              <w:rPr>
                <w:rFonts w:ascii="Arial" w:hAnsi="Arial" w:cs="Arial"/>
                <w:b/>
                <w:sz w:val="16"/>
                <w:szCs w:val="16"/>
                <w:lang w:val="es-MX"/>
              </w:rPr>
            </w:pPr>
            <w:r w:rsidRPr="00D43936">
              <w:rPr>
                <w:rFonts w:ascii="Arial" w:hAnsi="Arial" w:cs="Arial"/>
                <w:b/>
                <w:sz w:val="16"/>
                <w:szCs w:val="16"/>
                <w:lang w:val="es-MX"/>
              </w:rPr>
              <w:t>SITUACION</w:t>
            </w:r>
          </w:p>
        </w:tc>
      </w:tr>
      <w:tr w:rsidR="009243C3" w:rsidRPr="00D43936" w:rsidTr="00C76D4C">
        <w:tc>
          <w:tcPr>
            <w:tcW w:w="2205" w:type="dxa"/>
          </w:tcPr>
          <w:p w:rsidR="009243C3" w:rsidRPr="00D43936" w:rsidRDefault="009243C3" w:rsidP="009243C3">
            <w:pPr>
              <w:spacing w:before="0" w:beforeAutospacing="0" w:after="0" w:afterAutospacing="0"/>
              <w:rPr>
                <w:rFonts w:ascii="Arial" w:hAnsi="Arial" w:cs="Arial"/>
                <w:b/>
                <w:sz w:val="16"/>
                <w:szCs w:val="16"/>
                <w:lang w:val="es-MX"/>
              </w:rPr>
            </w:pPr>
            <w:r w:rsidRPr="00D43936">
              <w:rPr>
                <w:rFonts w:ascii="Arial" w:hAnsi="Arial" w:cs="Arial"/>
                <w:b/>
                <w:sz w:val="16"/>
                <w:szCs w:val="16"/>
                <w:lang w:val="es-MX"/>
              </w:rPr>
              <w:t>REGLAMENTACION</w:t>
            </w:r>
          </w:p>
        </w:tc>
        <w:tc>
          <w:tcPr>
            <w:tcW w:w="4878" w:type="dxa"/>
          </w:tcPr>
          <w:p w:rsidR="009243C3" w:rsidRPr="00D43936" w:rsidRDefault="009243C3" w:rsidP="009243C3">
            <w:pPr>
              <w:spacing w:before="0" w:beforeAutospacing="0" w:after="0" w:afterAutospacing="0"/>
              <w:rPr>
                <w:rFonts w:ascii="Arial" w:hAnsi="Arial" w:cs="Arial"/>
                <w:sz w:val="16"/>
                <w:szCs w:val="16"/>
                <w:lang w:val="es-MX"/>
              </w:rPr>
            </w:pPr>
            <w:r w:rsidRPr="00D43936">
              <w:rPr>
                <w:rFonts w:ascii="Arial" w:hAnsi="Arial" w:cs="Arial"/>
                <w:sz w:val="16"/>
                <w:szCs w:val="16"/>
                <w:lang w:val="es-MX"/>
              </w:rPr>
              <w:t>1.Proyecto de acuerdo Auxiliares de la Justicia</w:t>
            </w:r>
          </w:p>
        </w:tc>
        <w:tc>
          <w:tcPr>
            <w:tcW w:w="1745" w:type="dxa"/>
          </w:tcPr>
          <w:p w:rsidR="009243C3" w:rsidRPr="00D43936" w:rsidRDefault="009243C3" w:rsidP="009243C3">
            <w:pPr>
              <w:spacing w:before="0" w:beforeAutospacing="0" w:after="0" w:afterAutospacing="0"/>
              <w:rPr>
                <w:rFonts w:ascii="Arial" w:hAnsi="Arial" w:cs="Arial"/>
                <w:sz w:val="16"/>
                <w:szCs w:val="16"/>
                <w:lang w:val="es-MX"/>
              </w:rPr>
            </w:pPr>
            <w:r w:rsidRPr="00D43936">
              <w:rPr>
                <w:rFonts w:ascii="Arial" w:hAnsi="Arial" w:cs="Arial"/>
                <w:sz w:val="16"/>
                <w:szCs w:val="16"/>
                <w:lang w:val="es-MX"/>
              </w:rPr>
              <w:t>Cumplida fuera vigencia</w:t>
            </w:r>
          </w:p>
        </w:tc>
      </w:tr>
      <w:tr w:rsidR="009243C3" w:rsidRPr="00D43936" w:rsidTr="00C76D4C">
        <w:trPr>
          <w:trHeight w:val="330"/>
        </w:trPr>
        <w:tc>
          <w:tcPr>
            <w:tcW w:w="2205" w:type="dxa"/>
          </w:tcPr>
          <w:p w:rsidR="009243C3" w:rsidRPr="00D43936" w:rsidRDefault="009243C3" w:rsidP="009243C3">
            <w:pPr>
              <w:spacing w:before="0" w:beforeAutospacing="0" w:after="0" w:afterAutospacing="0"/>
              <w:rPr>
                <w:rFonts w:ascii="Arial" w:hAnsi="Arial" w:cs="Arial"/>
                <w:sz w:val="16"/>
                <w:szCs w:val="16"/>
                <w:lang w:val="es-MX"/>
              </w:rPr>
            </w:pPr>
          </w:p>
        </w:tc>
        <w:tc>
          <w:tcPr>
            <w:tcW w:w="4878" w:type="dxa"/>
          </w:tcPr>
          <w:p w:rsidR="009243C3" w:rsidRPr="00D43936" w:rsidRDefault="009243C3" w:rsidP="009243C3">
            <w:pPr>
              <w:spacing w:before="0" w:beforeAutospacing="0" w:after="0" w:afterAutospacing="0"/>
              <w:rPr>
                <w:rFonts w:ascii="Arial" w:hAnsi="Arial" w:cs="Arial"/>
                <w:sz w:val="16"/>
                <w:szCs w:val="16"/>
                <w:lang w:val="es-MX"/>
              </w:rPr>
            </w:pPr>
            <w:r w:rsidRPr="00D43936">
              <w:rPr>
                <w:rFonts w:ascii="Arial" w:hAnsi="Arial" w:cs="Arial"/>
                <w:sz w:val="16"/>
                <w:szCs w:val="16"/>
                <w:lang w:val="es-MX"/>
              </w:rPr>
              <w:t>2.Proyecto acuerdo Calificación</w:t>
            </w:r>
          </w:p>
        </w:tc>
        <w:tc>
          <w:tcPr>
            <w:tcW w:w="1745" w:type="dxa"/>
          </w:tcPr>
          <w:p w:rsidR="009243C3" w:rsidRPr="00D43936" w:rsidRDefault="009243C3" w:rsidP="009243C3">
            <w:pPr>
              <w:spacing w:before="0" w:beforeAutospacing="0" w:after="0" w:afterAutospacing="0"/>
              <w:rPr>
                <w:rFonts w:ascii="Arial" w:hAnsi="Arial" w:cs="Arial"/>
                <w:sz w:val="16"/>
                <w:szCs w:val="16"/>
                <w:lang w:val="es-MX"/>
              </w:rPr>
            </w:pPr>
            <w:r w:rsidRPr="00D43936">
              <w:rPr>
                <w:rFonts w:ascii="Arial" w:hAnsi="Arial" w:cs="Arial"/>
                <w:sz w:val="16"/>
                <w:szCs w:val="16"/>
                <w:lang w:val="es-MX"/>
              </w:rPr>
              <w:t>No se cumplió</w:t>
            </w:r>
          </w:p>
        </w:tc>
      </w:tr>
      <w:tr w:rsidR="009243C3" w:rsidRPr="00D43936" w:rsidTr="00C76D4C">
        <w:tc>
          <w:tcPr>
            <w:tcW w:w="2205" w:type="dxa"/>
          </w:tcPr>
          <w:p w:rsidR="009243C3" w:rsidRPr="00D43936" w:rsidRDefault="009243C3" w:rsidP="009243C3">
            <w:pPr>
              <w:spacing w:before="0" w:beforeAutospacing="0" w:after="0" w:afterAutospacing="0"/>
              <w:rPr>
                <w:rFonts w:ascii="Arial" w:hAnsi="Arial" w:cs="Arial"/>
                <w:b/>
                <w:sz w:val="16"/>
                <w:szCs w:val="16"/>
                <w:lang w:val="es-MX"/>
              </w:rPr>
            </w:pPr>
            <w:r w:rsidRPr="00D43936">
              <w:rPr>
                <w:rFonts w:ascii="Arial" w:hAnsi="Arial" w:cs="Arial"/>
                <w:b/>
                <w:sz w:val="16"/>
                <w:szCs w:val="16"/>
                <w:lang w:val="es-MX"/>
              </w:rPr>
              <w:t>INFRAESTRUCTURA</w:t>
            </w:r>
          </w:p>
        </w:tc>
        <w:tc>
          <w:tcPr>
            <w:tcW w:w="4878" w:type="dxa"/>
          </w:tcPr>
          <w:p w:rsidR="009243C3" w:rsidRPr="00D43936" w:rsidRDefault="009243C3" w:rsidP="009243C3">
            <w:pPr>
              <w:spacing w:before="0" w:beforeAutospacing="0" w:after="0" w:afterAutospacing="0"/>
              <w:rPr>
                <w:rFonts w:ascii="Arial" w:hAnsi="Arial" w:cs="Arial"/>
                <w:sz w:val="16"/>
                <w:szCs w:val="16"/>
                <w:lang w:val="es-MX"/>
              </w:rPr>
            </w:pPr>
            <w:r w:rsidRPr="00D43936">
              <w:rPr>
                <w:rFonts w:ascii="Arial" w:hAnsi="Arial" w:cs="Arial"/>
                <w:sz w:val="16"/>
                <w:szCs w:val="16"/>
                <w:lang w:val="es-MX"/>
              </w:rPr>
              <w:t>3. Aprobar Plan Inversión Infraestructura 2014</w:t>
            </w:r>
          </w:p>
        </w:tc>
        <w:tc>
          <w:tcPr>
            <w:tcW w:w="1745" w:type="dxa"/>
          </w:tcPr>
          <w:p w:rsidR="009243C3" w:rsidRPr="00D43936" w:rsidRDefault="009243C3" w:rsidP="009243C3">
            <w:pPr>
              <w:spacing w:before="0" w:beforeAutospacing="0" w:after="0" w:afterAutospacing="0"/>
              <w:rPr>
                <w:rFonts w:ascii="Arial" w:hAnsi="Arial" w:cs="Arial"/>
                <w:sz w:val="16"/>
                <w:szCs w:val="16"/>
                <w:lang w:val="es-MX"/>
              </w:rPr>
            </w:pPr>
            <w:r w:rsidRPr="00D43936">
              <w:rPr>
                <w:rFonts w:ascii="Arial" w:hAnsi="Arial" w:cs="Arial"/>
                <w:sz w:val="16"/>
                <w:szCs w:val="16"/>
                <w:lang w:val="es-MX"/>
              </w:rPr>
              <w:t>Cumplida fuera vigencia</w:t>
            </w:r>
          </w:p>
        </w:tc>
      </w:tr>
      <w:tr w:rsidR="009243C3" w:rsidRPr="00D43936" w:rsidTr="00C76D4C">
        <w:tc>
          <w:tcPr>
            <w:tcW w:w="2205" w:type="dxa"/>
          </w:tcPr>
          <w:p w:rsidR="009243C3" w:rsidRPr="00D43936" w:rsidRDefault="009243C3" w:rsidP="009243C3">
            <w:pPr>
              <w:spacing w:before="0" w:beforeAutospacing="0" w:after="0" w:afterAutospacing="0"/>
              <w:rPr>
                <w:rFonts w:ascii="Arial" w:hAnsi="Arial" w:cs="Arial"/>
                <w:b/>
                <w:sz w:val="16"/>
                <w:szCs w:val="16"/>
                <w:lang w:val="es-MX"/>
              </w:rPr>
            </w:pPr>
            <w:r w:rsidRPr="00D43936">
              <w:rPr>
                <w:rFonts w:ascii="Arial" w:hAnsi="Arial" w:cs="Arial"/>
                <w:b/>
                <w:sz w:val="16"/>
                <w:szCs w:val="16"/>
                <w:lang w:val="es-MX"/>
              </w:rPr>
              <w:t>TALENTO HUMANO</w:t>
            </w:r>
          </w:p>
        </w:tc>
        <w:tc>
          <w:tcPr>
            <w:tcW w:w="4878" w:type="dxa"/>
          </w:tcPr>
          <w:p w:rsidR="009243C3" w:rsidRPr="00D43936" w:rsidRDefault="009243C3" w:rsidP="009243C3">
            <w:pPr>
              <w:spacing w:before="0" w:beforeAutospacing="0" w:after="0" w:afterAutospacing="0"/>
              <w:rPr>
                <w:rFonts w:ascii="Arial" w:hAnsi="Arial" w:cs="Arial"/>
                <w:sz w:val="16"/>
                <w:szCs w:val="16"/>
                <w:lang w:val="es-MX"/>
              </w:rPr>
            </w:pPr>
            <w:r w:rsidRPr="00D43936">
              <w:rPr>
                <w:rFonts w:ascii="Arial" w:hAnsi="Arial" w:cs="Arial"/>
                <w:sz w:val="16"/>
                <w:szCs w:val="16"/>
                <w:lang w:val="es-MX"/>
              </w:rPr>
              <w:t>4.Revision documentación y Requisitos Aspirantes</w:t>
            </w:r>
          </w:p>
        </w:tc>
        <w:tc>
          <w:tcPr>
            <w:tcW w:w="1745" w:type="dxa"/>
          </w:tcPr>
          <w:p w:rsidR="009243C3" w:rsidRPr="00D43936" w:rsidRDefault="009243C3" w:rsidP="009243C3">
            <w:pPr>
              <w:spacing w:before="0" w:beforeAutospacing="0" w:after="0" w:afterAutospacing="0"/>
              <w:rPr>
                <w:rFonts w:ascii="Arial" w:hAnsi="Arial" w:cs="Arial"/>
                <w:sz w:val="16"/>
                <w:szCs w:val="16"/>
                <w:lang w:val="es-MX"/>
              </w:rPr>
            </w:pPr>
            <w:r w:rsidRPr="00D43936">
              <w:rPr>
                <w:rFonts w:ascii="Arial" w:hAnsi="Arial" w:cs="Arial"/>
                <w:sz w:val="16"/>
                <w:szCs w:val="16"/>
                <w:lang w:val="es-MX"/>
              </w:rPr>
              <w:t>Cumplida fuera vigencia</w:t>
            </w:r>
          </w:p>
        </w:tc>
      </w:tr>
      <w:tr w:rsidR="009243C3" w:rsidRPr="00D43936" w:rsidTr="00C76D4C">
        <w:tc>
          <w:tcPr>
            <w:tcW w:w="2205" w:type="dxa"/>
          </w:tcPr>
          <w:p w:rsidR="009243C3" w:rsidRPr="00D43936" w:rsidRDefault="009243C3" w:rsidP="009243C3">
            <w:pPr>
              <w:spacing w:before="0" w:beforeAutospacing="0" w:after="0" w:afterAutospacing="0"/>
              <w:rPr>
                <w:rFonts w:ascii="Arial" w:hAnsi="Arial" w:cs="Arial"/>
                <w:sz w:val="16"/>
                <w:szCs w:val="16"/>
                <w:lang w:val="es-MX"/>
              </w:rPr>
            </w:pPr>
          </w:p>
        </w:tc>
        <w:tc>
          <w:tcPr>
            <w:tcW w:w="4878" w:type="dxa"/>
          </w:tcPr>
          <w:p w:rsidR="009243C3" w:rsidRPr="00D43936" w:rsidRDefault="009243C3" w:rsidP="009243C3">
            <w:pPr>
              <w:spacing w:before="0" w:beforeAutospacing="0" w:after="0" w:afterAutospacing="0"/>
              <w:rPr>
                <w:rFonts w:ascii="Arial" w:hAnsi="Arial" w:cs="Arial"/>
                <w:sz w:val="16"/>
                <w:szCs w:val="16"/>
                <w:lang w:val="es-MX"/>
              </w:rPr>
            </w:pPr>
            <w:r w:rsidRPr="00D43936">
              <w:rPr>
                <w:rFonts w:ascii="Arial" w:hAnsi="Arial" w:cs="Arial"/>
                <w:sz w:val="16"/>
                <w:szCs w:val="16"/>
                <w:lang w:val="es-MX"/>
              </w:rPr>
              <w:t>5.Publicacion aspirantes admitidos</w:t>
            </w:r>
          </w:p>
        </w:tc>
        <w:tc>
          <w:tcPr>
            <w:tcW w:w="1745" w:type="dxa"/>
          </w:tcPr>
          <w:p w:rsidR="009243C3" w:rsidRPr="00D43936" w:rsidRDefault="009243C3" w:rsidP="009243C3">
            <w:pPr>
              <w:spacing w:before="0" w:beforeAutospacing="0" w:after="0" w:afterAutospacing="0"/>
              <w:rPr>
                <w:rFonts w:ascii="Arial" w:hAnsi="Arial" w:cs="Arial"/>
                <w:sz w:val="16"/>
                <w:szCs w:val="16"/>
                <w:lang w:val="es-MX"/>
              </w:rPr>
            </w:pPr>
            <w:r w:rsidRPr="00D43936">
              <w:rPr>
                <w:rFonts w:ascii="Arial" w:hAnsi="Arial" w:cs="Arial"/>
                <w:sz w:val="16"/>
                <w:szCs w:val="16"/>
                <w:lang w:val="es-MX"/>
              </w:rPr>
              <w:t>Cumplida fuera vigencia</w:t>
            </w:r>
          </w:p>
        </w:tc>
      </w:tr>
      <w:tr w:rsidR="009243C3" w:rsidRPr="00D43936" w:rsidTr="00C76D4C">
        <w:tc>
          <w:tcPr>
            <w:tcW w:w="2205" w:type="dxa"/>
          </w:tcPr>
          <w:p w:rsidR="009243C3" w:rsidRPr="00D43936" w:rsidRDefault="009243C3" w:rsidP="009243C3">
            <w:pPr>
              <w:spacing w:before="0" w:beforeAutospacing="0" w:after="0" w:afterAutospacing="0"/>
              <w:rPr>
                <w:rFonts w:ascii="Arial" w:hAnsi="Arial" w:cs="Arial"/>
                <w:sz w:val="16"/>
                <w:szCs w:val="16"/>
                <w:lang w:val="es-MX"/>
              </w:rPr>
            </w:pPr>
          </w:p>
        </w:tc>
        <w:tc>
          <w:tcPr>
            <w:tcW w:w="4878" w:type="dxa"/>
          </w:tcPr>
          <w:p w:rsidR="009243C3" w:rsidRPr="00D43936" w:rsidRDefault="009243C3" w:rsidP="009243C3">
            <w:pPr>
              <w:spacing w:before="0" w:beforeAutospacing="0" w:after="0" w:afterAutospacing="0"/>
              <w:rPr>
                <w:rFonts w:ascii="Arial" w:hAnsi="Arial" w:cs="Arial"/>
                <w:sz w:val="16"/>
                <w:szCs w:val="16"/>
                <w:lang w:val="es-MX"/>
              </w:rPr>
            </w:pPr>
            <w:r w:rsidRPr="00D43936">
              <w:rPr>
                <w:rFonts w:ascii="Arial" w:hAnsi="Arial" w:cs="Arial"/>
                <w:sz w:val="16"/>
                <w:szCs w:val="16"/>
                <w:lang w:val="es-MX"/>
              </w:rPr>
              <w:t>6.Realizacion ajustes</w:t>
            </w:r>
          </w:p>
        </w:tc>
        <w:tc>
          <w:tcPr>
            <w:tcW w:w="1745" w:type="dxa"/>
          </w:tcPr>
          <w:p w:rsidR="009243C3" w:rsidRPr="00D43936" w:rsidRDefault="009243C3" w:rsidP="009243C3">
            <w:pPr>
              <w:spacing w:before="0" w:beforeAutospacing="0" w:after="0" w:afterAutospacing="0"/>
              <w:rPr>
                <w:rFonts w:ascii="Arial" w:hAnsi="Arial" w:cs="Arial"/>
                <w:sz w:val="16"/>
                <w:szCs w:val="16"/>
                <w:lang w:val="es-MX"/>
              </w:rPr>
            </w:pPr>
            <w:r w:rsidRPr="00D43936">
              <w:rPr>
                <w:rFonts w:ascii="Arial" w:hAnsi="Arial" w:cs="Arial"/>
                <w:sz w:val="16"/>
                <w:szCs w:val="16"/>
                <w:lang w:val="es-MX"/>
              </w:rPr>
              <w:t>Soportes insuficientes</w:t>
            </w:r>
          </w:p>
        </w:tc>
      </w:tr>
      <w:tr w:rsidR="009243C3" w:rsidRPr="00D43936" w:rsidTr="00C76D4C">
        <w:tc>
          <w:tcPr>
            <w:tcW w:w="2205" w:type="dxa"/>
          </w:tcPr>
          <w:p w:rsidR="009243C3" w:rsidRPr="00D43936" w:rsidRDefault="009243C3" w:rsidP="009243C3">
            <w:pPr>
              <w:spacing w:before="0" w:beforeAutospacing="0" w:after="0" w:afterAutospacing="0"/>
              <w:rPr>
                <w:rFonts w:ascii="Arial" w:hAnsi="Arial" w:cs="Arial"/>
                <w:sz w:val="16"/>
                <w:szCs w:val="16"/>
                <w:lang w:val="es-MX"/>
              </w:rPr>
            </w:pPr>
          </w:p>
        </w:tc>
        <w:tc>
          <w:tcPr>
            <w:tcW w:w="4878" w:type="dxa"/>
          </w:tcPr>
          <w:p w:rsidR="009243C3" w:rsidRPr="00D43936" w:rsidRDefault="009243C3" w:rsidP="009243C3">
            <w:pPr>
              <w:spacing w:before="0" w:beforeAutospacing="0" w:after="0" w:afterAutospacing="0"/>
              <w:rPr>
                <w:rFonts w:ascii="Arial" w:hAnsi="Arial" w:cs="Arial"/>
                <w:sz w:val="16"/>
                <w:szCs w:val="16"/>
                <w:lang w:val="es-MX"/>
              </w:rPr>
            </w:pPr>
            <w:r w:rsidRPr="00D43936">
              <w:rPr>
                <w:rFonts w:ascii="Arial" w:hAnsi="Arial" w:cs="Arial"/>
                <w:sz w:val="16"/>
                <w:szCs w:val="16"/>
                <w:lang w:val="es-MX"/>
              </w:rPr>
              <w:t>7.Realizacion de taller sobre perfil de Juez con Formadores y Facilitadores de la Escuela Judicial</w:t>
            </w:r>
          </w:p>
        </w:tc>
        <w:tc>
          <w:tcPr>
            <w:tcW w:w="1745" w:type="dxa"/>
          </w:tcPr>
          <w:p w:rsidR="009243C3" w:rsidRPr="00D43936" w:rsidRDefault="009243C3" w:rsidP="009243C3">
            <w:pPr>
              <w:spacing w:before="0" w:beforeAutospacing="0" w:after="0" w:afterAutospacing="0"/>
              <w:rPr>
                <w:rFonts w:ascii="Arial" w:hAnsi="Arial" w:cs="Arial"/>
                <w:sz w:val="16"/>
                <w:szCs w:val="16"/>
                <w:lang w:val="es-MX"/>
              </w:rPr>
            </w:pPr>
            <w:r w:rsidRPr="00D43936">
              <w:rPr>
                <w:rFonts w:ascii="Arial" w:hAnsi="Arial" w:cs="Arial"/>
                <w:sz w:val="16"/>
                <w:szCs w:val="16"/>
                <w:lang w:val="es-MX"/>
              </w:rPr>
              <w:t>Soportes insuficientes</w:t>
            </w:r>
          </w:p>
        </w:tc>
      </w:tr>
      <w:tr w:rsidR="009243C3" w:rsidRPr="00D43936" w:rsidTr="00C76D4C">
        <w:tc>
          <w:tcPr>
            <w:tcW w:w="2205" w:type="dxa"/>
          </w:tcPr>
          <w:p w:rsidR="009243C3" w:rsidRPr="00D43936" w:rsidRDefault="009243C3" w:rsidP="009243C3">
            <w:pPr>
              <w:spacing w:before="0" w:beforeAutospacing="0" w:after="0" w:afterAutospacing="0"/>
              <w:rPr>
                <w:rFonts w:ascii="Arial" w:hAnsi="Arial" w:cs="Arial"/>
                <w:sz w:val="16"/>
                <w:szCs w:val="16"/>
                <w:lang w:val="es-MX"/>
              </w:rPr>
            </w:pPr>
          </w:p>
        </w:tc>
        <w:tc>
          <w:tcPr>
            <w:tcW w:w="4878" w:type="dxa"/>
          </w:tcPr>
          <w:p w:rsidR="009243C3" w:rsidRPr="00D43936" w:rsidRDefault="009243C3" w:rsidP="009243C3">
            <w:pPr>
              <w:spacing w:before="0" w:beforeAutospacing="0" w:after="0" w:afterAutospacing="0"/>
              <w:rPr>
                <w:rFonts w:ascii="Arial" w:hAnsi="Arial" w:cs="Arial"/>
                <w:sz w:val="16"/>
                <w:szCs w:val="16"/>
                <w:lang w:val="es-MX"/>
              </w:rPr>
            </w:pPr>
            <w:r w:rsidRPr="00D43936">
              <w:rPr>
                <w:rFonts w:ascii="Arial" w:hAnsi="Arial" w:cs="Arial"/>
                <w:sz w:val="16"/>
                <w:szCs w:val="16"/>
                <w:lang w:val="es-MX"/>
              </w:rPr>
              <w:t>8.Realizacion de taller con expertos sobre propuesta de perfiles</w:t>
            </w:r>
          </w:p>
        </w:tc>
        <w:tc>
          <w:tcPr>
            <w:tcW w:w="1745" w:type="dxa"/>
          </w:tcPr>
          <w:p w:rsidR="009243C3" w:rsidRPr="00D43936" w:rsidRDefault="009243C3" w:rsidP="009243C3">
            <w:pPr>
              <w:spacing w:before="0" w:beforeAutospacing="0" w:after="0" w:afterAutospacing="0"/>
              <w:rPr>
                <w:rFonts w:ascii="Arial" w:hAnsi="Arial" w:cs="Arial"/>
                <w:sz w:val="16"/>
                <w:szCs w:val="16"/>
                <w:lang w:val="es-MX"/>
              </w:rPr>
            </w:pPr>
            <w:r w:rsidRPr="00D43936">
              <w:rPr>
                <w:rFonts w:ascii="Arial" w:hAnsi="Arial" w:cs="Arial"/>
                <w:sz w:val="16"/>
                <w:szCs w:val="16"/>
                <w:lang w:val="es-MX"/>
              </w:rPr>
              <w:t>Soportes insuficientes</w:t>
            </w:r>
          </w:p>
        </w:tc>
      </w:tr>
      <w:tr w:rsidR="009243C3" w:rsidRPr="00D43936" w:rsidTr="00C76D4C">
        <w:tc>
          <w:tcPr>
            <w:tcW w:w="2205" w:type="dxa"/>
          </w:tcPr>
          <w:p w:rsidR="009243C3" w:rsidRPr="00D43936" w:rsidRDefault="009243C3" w:rsidP="009243C3">
            <w:pPr>
              <w:spacing w:before="0" w:beforeAutospacing="0" w:after="0" w:afterAutospacing="0"/>
              <w:rPr>
                <w:rFonts w:ascii="Arial" w:hAnsi="Arial" w:cs="Arial"/>
                <w:sz w:val="16"/>
                <w:szCs w:val="16"/>
                <w:lang w:val="es-MX"/>
              </w:rPr>
            </w:pPr>
          </w:p>
        </w:tc>
        <w:tc>
          <w:tcPr>
            <w:tcW w:w="4878" w:type="dxa"/>
          </w:tcPr>
          <w:p w:rsidR="009243C3" w:rsidRPr="00D43936" w:rsidRDefault="009243C3" w:rsidP="009243C3">
            <w:pPr>
              <w:spacing w:before="0" w:beforeAutospacing="0" w:after="0" w:afterAutospacing="0"/>
              <w:rPr>
                <w:rFonts w:ascii="Arial" w:hAnsi="Arial" w:cs="Arial"/>
                <w:sz w:val="16"/>
                <w:szCs w:val="16"/>
                <w:lang w:val="es-MX"/>
              </w:rPr>
            </w:pPr>
            <w:r w:rsidRPr="00D43936">
              <w:rPr>
                <w:rFonts w:ascii="Arial" w:hAnsi="Arial" w:cs="Arial"/>
                <w:sz w:val="16"/>
                <w:szCs w:val="16"/>
                <w:lang w:val="es-MX"/>
              </w:rPr>
              <w:t>9.Validacion de propuesta Magistrados y Jueces de la Republica</w:t>
            </w:r>
          </w:p>
        </w:tc>
        <w:tc>
          <w:tcPr>
            <w:tcW w:w="1745" w:type="dxa"/>
          </w:tcPr>
          <w:p w:rsidR="009243C3" w:rsidRPr="00D43936" w:rsidRDefault="009243C3" w:rsidP="009243C3">
            <w:pPr>
              <w:spacing w:before="0" w:beforeAutospacing="0" w:after="0" w:afterAutospacing="0"/>
              <w:rPr>
                <w:rFonts w:ascii="Arial" w:hAnsi="Arial" w:cs="Arial"/>
                <w:sz w:val="16"/>
                <w:szCs w:val="16"/>
                <w:lang w:val="es-MX"/>
              </w:rPr>
            </w:pPr>
            <w:r w:rsidRPr="00D43936">
              <w:rPr>
                <w:rFonts w:ascii="Arial" w:hAnsi="Arial" w:cs="Arial"/>
                <w:sz w:val="16"/>
                <w:szCs w:val="16"/>
                <w:lang w:val="es-MX"/>
              </w:rPr>
              <w:t>Cumplida fuera vigencia</w:t>
            </w:r>
          </w:p>
        </w:tc>
      </w:tr>
    </w:tbl>
    <w:p w:rsidR="009243C3" w:rsidRPr="00D43936" w:rsidRDefault="00897FB5" w:rsidP="009243C3">
      <w:pPr>
        <w:spacing w:before="0" w:beforeAutospacing="0" w:after="0" w:afterAutospacing="0"/>
        <w:jc w:val="left"/>
        <w:rPr>
          <w:rFonts w:ascii="Arial" w:hAnsi="Arial" w:cs="Arial"/>
          <w:sz w:val="16"/>
          <w:szCs w:val="16"/>
        </w:rPr>
      </w:pPr>
      <w:r w:rsidRPr="00D43936">
        <w:rPr>
          <w:rFonts w:ascii="Arial" w:hAnsi="Arial" w:cs="Arial"/>
          <w:sz w:val="16"/>
          <w:szCs w:val="16"/>
        </w:rPr>
        <w:t>Fuente: Equipo Auditor.</w:t>
      </w:r>
    </w:p>
    <w:p w:rsidR="00F17CE7" w:rsidRDefault="00F17CE7" w:rsidP="001C3CF2">
      <w:pPr>
        <w:spacing w:before="0" w:beforeAutospacing="0" w:after="0" w:afterAutospacing="0"/>
        <w:rPr>
          <w:rFonts w:ascii="Arial" w:hAnsi="Arial" w:cs="Arial"/>
          <w:color w:val="000000" w:themeColor="text1"/>
          <w:sz w:val="24"/>
        </w:rPr>
      </w:pPr>
    </w:p>
    <w:p w:rsidR="00895AFD" w:rsidRPr="00895AFD" w:rsidRDefault="00895AFD" w:rsidP="00895AFD">
      <w:pPr>
        <w:spacing w:before="0" w:beforeAutospacing="0" w:after="0" w:afterAutospacing="0"/>
        <w:rPr>
          <w:rFonts w:ascii="Arial" w:hAnsi="Arial" w:cs="Arial"/>
          <w:color w:val="000000" w:themeColor="text1"/>
          <w:sz w:val="24"/>
        </w:rPr>
      </w:pPr>
      <w:r>
        <w:rPr>
          <w:rFonts w:ascii="Arial" w:hAnsi="Arial" w:cs="Arial"/>
          <w:color w:val="000000" w:themeColor="text1"/>
          <w:sz w:val="24"/>
        </w:rPr>
        <w:t>Lo anterior evidencia debilidades en el proceso de avance y seguimiento en el cumplimiento de las actividades presentadas por la Entidad, lo que genera incertidumbre en el proceso de implementación del Código General del Proceso.</w:t>
      </w:r>
    </w:p>
    <w:p w:rsidR="00206279" w:rsidRDefault="00206279" w:rsidP="001C3CF2">
      <w:pPr>
        <w:spacing w:before="0" w:beforeAutospacing="0" w:after="0" w:afterAutospacing="0"/>
        <w:rPr>
          <w:rFonts w:ascii="Arial" w:hAnsi="Arial" w:cs="Arial"/>
          <w:color w:val="000000" w:themeColor="text1"/>
          <w:sz w:val="24"/>
        </w:rPr>
      </w:pPr>
    </w:p>
    <w:p w:rsidR="008D3453" w:rsidRDefault="008D3453" w:rsidP="008D3453">
      <w:pPr>
        <w:spacing w:before="0" w:beforeAutospacing="0" w:after="0" w:afterAutospacing="0"/>
        <w:rPr>
          <w:rFonts w:ascii="Arial" w:hAnsi="Arial" w:cs="Arial"/>
          <w:color w:val="000000" w:themeColor="text1"/>
          <w:sz w:val="24"/>
          <w:lang w:val="es-CO"/>
        </w:rPr>
      </w:pPr>
      <w:r>
        <w:rPr>
          <w:rFonts w:ascii="Arial" w:hAnsi="Arial" w:cs="Arial"/>
          <w:color w:val="000000" w:themeColor="text1"/>
          <w:sz w:val="24"/>
          <w:lang w:val="es-CO"/>
        </w:rPr>
        <w:t>Gerencia Boyacá</w:t>
      </w:r>
    </w:p>
    <w:p w:rsidR="008D3453" w:rsidRDefault="008D3453" w:rsidP="008D3453">
      <w:pPr>
        <w:spacing w:before="0" w:beforeAutospacing="0" w:after="0" w:afterAutospacing="0"/>
        <w:rPr>
          <w:rFonts w:ascii="Arial" w:hAnsi="Arial" w:cs="Arial"/>
          <w:color w:val="000000" w:themeColor="text1"/>
          <w:sz w:val="24"/>
          <w:lang w:val="es-CO"/>
        </w:rPr>
      </w:pPr>
    </w:p>
    <w:p w:rsidR="008D3453" w:rsidRPr="008D3453" w:rsidRDefault="008D3453" w:rsidP="008D3453">
      <w:pPr>
        <w:spacing w:before="0" w:beforeAutospacing="0" w:after="0" w:afterAutospacing="0"/>
        <w:rPr>
          <w:rFonts w:ascii="Arial" w:hAnsi="Arial" w:cs="Arial"/>
          <w:color w:val="000000" w:themeColor="text1"/>
          <w:sz w:val="24"/>
          <w:lang w:val="es-CO"/>
        </w:rPr>
      </w:pPr>
      <w:r w:rsidRPr="008D3453">
        <w:rPr>
          <w:rFonts w:ascii="Arial" w:hAnsi="Arial" w:cs="Arial"/>
          <w:color w:val="000000" w:themeColor="text1"/>
          <w:sz w:val="24"/>
          <w:lang w:val="es-CO"/>
        </w:rPr>
        <w:t>Frente a los indicadores que presentó la Dirección Ejecutiva Seccional de la Administración Judicial de Tunja, se logró establecer una adecuada formulación, oportunidad y confiabilidad de la información reportada, la cual fue monitoreada periódicamente (trimestralmente) de acuerdo a la frecuencia establecida dentro del sistema de calidad y los datos de las variables que los conforman y la pertinencia de los resultados obtenidos son aplicables a la gestión desplegada por la Seccional.</w:t>
      </w:r>
    </w:p>
    <w:p w:rsidR="008D3453" w:rsidRPr="008D3453" w:rsidRDefault="008D3453" w:rsidP="008D3453">
      <w:pPr>
        <w:spacing w:before="0" w:beforeAutospacing="0" w:after="0" w:afterAutospacing="0"/>
        <w:rPr>
          <w:rFonts w:ascii="Arial" w:hAnsi="Arial" w:cs="Arial"/>
          <w:color w:val="000000" w:themeColor="text1"/>
          <w:sz w:val="24"/>
          <w:lang w:val="es-CO"/>
        </w:rPr>
      </w:pPr>
    </w:p>
    <w:p w:rsidR="0043127A" w:rsidRPr="00725371" w:rsidRDefault="008D3453" w:rsidP="00377C5F">
      <w:pPr>
        <w:spacing w:before="0" w:beforeAutospacing="0" w:after="0" w:afterAutospacing="0"/>
        <w:rPr>
          <w:rFonts w:ascii="Arial" w:hAnsi="Arial" w:cs="Arial"/>
          <w:color w:val="000000" w:themeColor="text1"/>
          <w:sz w:val="24"/>
          <w:lang w:val="es-CO"/>
        </w:rPr>
      </w:pPr>
      <w:r w:rsidRPr="008D3453">
        <w:rPr>
          <w:rFonts w:ascii="Arial" w:hAnsi="Arial" w:cs="Arial"/>
          <w:color w:val="000000" w:themeColor="text1"/>
          <w:sz w:val="24"/>
          <w:lang w:val="es-CO"/>
        </w:rPr>
        <w:t>Los atributos empleados en la formulación de los indicadores de eficiencia y eficacia permitieron determinar la cantidad de los servicios producidos, como también medir las características necesarias de los servicios producidos, a la vez permitieron efectuar la comparación del rendimiento de las actividades desarrolladas.</w:t>
      </w:r>
    </w:p>
    <w:p w:rsidR="0043127A" w:rsidRDefault="0043127A" w:rsidP="00377C5F">
      <w:pPr>
        <w:spacing w:before="0" w:beforeAutospacing="0" w:after="0" w:afterAutospacing="0"/>
        <w:rPr>
          <w:rFonts w:ascii="Arial" w:hAnsi="Arial" w:cs="Arial"/>
          <w:b/>
          <w:color w:val="000000" w:themeColor="text1"/>
          <w:sz w:val="24"/>
        </w:rPr>
      </w:pPr>
    </w:p>
    <w:p w:rsidR="00377C5F" w:rsidRPr="00377C5F" w:rsidRDefault="00377C5F" w:rsidP="00377C5F">
      <w:pPr>
        <w:spacing w:before="0" w:beforeAutospacing="0" w:after="0" w:afterAutospacing="0"/>
        <w:rPr>
          <w:rFonts w:ascii="Arial" w:hAnsi="Arial" w:cs="Arial"/>
          <w:b/>
          <w:color w:val="000000" w:themeColor="text1"/>
          <w:sz w:val="24"/>
        </w:rPr>
      </w:pPr>
      <w:r>
        <w:rPr>
          <w:rFonts w:ascii="Arial" w:hAnsi="Arial" w:cs="Arial"/>
          <w:b/>
          <w:color w:val="000000" w:themeColor="text1"/>
          <w:sz w:val="24"/>
        </w:rPr>
        <w:t>Hallazgo No. 2</w:t>
      </w:r>
      <w:r w:rsidRPr="00377C5F">
        <w:rPr>
          <w:rFonts w:ascii="Arial" w:hAnsi="Arial" w:cs="Arial"/>
          <w:b/>
          <w:color w:val="000000" w:themeColor="text1"/>
          <w:sz w:val="24"/>
        </w:rPr>
        <w:t>. Incumplimiento de Metas Plan Operativo</w:t>
      </w:r>
    </w:p>
    <w:p w:rsidR="00377C5F" w:rsidRPr="00377C5F" w:rsidRDefault="00377C5F" w:rsidP="00377C5F">
      <w:pPr>
        <w:spacing w:before="0" w:beforeAutospacing="0" w:after="0" w:afterAutospacing="0"/>
        <w:rPr>
          <w:rFonts w:ascii="Arial" w:hAnsi="Arial" w:cs="Arial"/>
          <w:b/>
          <w:color w:val="000000" w:themeColor="text1"/>
          <w:sz w:val="24"/>
        </w:rPr>
      </w:pPr>
    </w:p>
    <w:p w:rsidR="00377C5F" w:rsidRPr="00377C5F" w:rsidRDefault="00377C5F" w:rsidP="00377C5F">
      <w:pPr>
        <w:spacing w:before="0" w:beforeAutospacing="0" w:after="0" w:afterAutospacing="0"/>
        <w:rPr>
          <w:rFonts w:ascii="Arial" w:hAnsi="Arial" w:cs="Arial"/>
          <w:color w:val="000000" w:themeColor="text1"/>
          <w:sz w:val="24"/>
          <w:lang w:val="es-CO"/>
        </w:rPr>
      </w:pPr>
      <w:r w:rsidRPr="00377C5F">
        <w:rPr>
          <w:rFonts w:ascii="Arial" w:hAnsi="Arial" w:cs="Arial"/>
          <w:color w:val="000000" w:themeColor="text1"/>
          <w:sz w:val="24"/>
          <w:lang w:val="es-CO"/>
        </w:rPr>
        <w:t xml:space="preserve">El proceso de planeación determina el conjunto de objetivos por obtenerse en el futuro y el de los pasos necesarios para alcanzarlos a través de técnicas y procedimientos definidos, además, se constituye en un deber del servidor público formular, decidir oportunamente o ejecutar los planes </w:t>
      </w:r>
      <w:r w:rsidRPr="00377C5F">
        <w:rPr>
          <w:rFonts w:ascii="Arial" w:hAnsi="Arial" w:cs="Arial"/>
          <w:color w:val="000000" w:themeColor="text1"/>
          <w:sz w:val="24"/>
          <w:lang w:val="es-CO"/>
        </w:rPr>
        <w:lastRenderedPageBreak/>
        <w:t xml:space="preserve">propuestos, así mismo, las metas deben especificarse en términos cuantitativos y medirse por medio de indicadores que reflejen el efecto, así como el impacto económico y social de la gestión se logra determinar que la información trimestral reportada relacionada con el cumplimiento del programa de Modernización Tecnológica, no se dio cumplimiento con los indicadores propuestos en el Plan Operativo para lograr el objetivo correspondiente, </w:t>
      </w:r>
      <w:r w:rsidR="003F321A">
        <w:rPr>
          <w:rFonts w:ascii="Arial" w:hAnsi="Arial" w:cs="Arial"/>
          <w:color w:val="000000" w:themeColor="text1"/>
          <w:sz w:val="24"/>
          <w:lang w:val="es-CO"/>
        </w:rPr>
        <w:t>como quiera</w:t>
      </w:r>
      <w:r w:rsidRPr="00377C5F">
        <w:rPr>
          <w:rFonts w:ascii="Arial" w:hAnsi="Arial" w:cs="Arial"/>
          <w:color w:val="000000" w:themeColor="text1"/>
          <w:sz w:val="24"/>
          <w:lang w:val="es-CO"/>
        </w:rPr>
        <w:t xml:space="preserve"> que no hizo renovación alguna del parque computacional a los Despachos Judiciales; así mismo, se </w:t>
      </w:r>
      <w:r w:rsidRPr="00377C5F">
        <w:rPr>
          <w:rFonts w:ascii="Arial" w:hAnsi="Arial" w:cs="Arial"/>
          <w:color w:val="000000" w:themeColor="text1"/>
          <w:sz w:val="24"/>
        </w:rPr>
        <w:t xml:space="preserve">contrató el arrendamiento de equipos de cómputo, y </w:t>
      </w:r>
      <w:r w:rsidRPr="00377C5F">
        <w:rPr>
          <w:rFonts w:ascii="Arial" w:hAnsi="Arial" w:cs="Arial"/>
          <w:color w:val="000000" w:themeColor="text1"/>
          <w:sz w:val="24"/>
          <w:lang w:val="es-CO"/>
        </w:rPr>
        <w:t>no se realizó ampliación de puntos eléctricos y de datos en los centros de cableados de los edificios del Consejo Seccional.</w:t>
      </w:r>
    </w:p>
    <w:p w:rsidR="00377C5F" w:rsidRPr="00377C5F" w:rsidRDefault="00377C5F" w:rsidP="00377C5F">
      <w:pPr>
        <w:spacing w:before="0" w:beforeAutospacing="0" w:after="0" w:afterAutospacing="0"/>
        <w:rPr>
          <w:rFonts w:ascii="Arial" w:hAnsi="Arial" w:cs="Arial"/>
          <w:color w:val="000000" w:themeColor="text1"/>
          <w:sz w:val="24"/>
          <w:lang w:val="es-CO"/>
        </w:rPr>
      </w:pPr>
    </w:p>
    <w:p w:rsidR="00377C5F" w:rsidRPr="00377C5F" w:rsidRDefault="00377C5F" w:rsidP="00377C5F">
      <w:pPr>
        <w:spacing w:before="0" w:beforeAutospacing="0" w:after="0" w:afterAutospacing="0"/>
        <w:rPr>
          <w:rFonts w:ascii="Arial" w:hAnsi="Arial" w:cs="Arial"/>
          <w:color w:val="000000" w:themeColor="text1"/>
          <w:sz w:val="24"/>
        </w:rPr>
      </w:pPr>
      <w:r w:rsidRPr="00377C5F">
        <w:rPr>
          <w:rFonts w:ascii="Arial" w:hAnsi="Arial" w:cs="Arial"/>
          <w:color w:val="000000" w:themeColor="text1"/>
          <w:sz w:val="24"/>
        </w:rPr>
        <w:t>Esto, se presentó debido a la falta de una definición clara de criterios técnicos para comparar y valorar la situación encontrada y origina dificultad para efectuar el reporte de resultados pretendidos e influye en el incumplimiento de las metas proyectadas. Se constituye en hallazgo de carácter administrativo.</w:t>
      </w:r>
    </w:p>
    <w:p w:rsidR="00377C5F" w:rsidRDefault="00377C5F" w:rsidP="008D3453">
      <w:pPr>
        <w:spacing w:before="0" w:beforeAutospacing="0" w:after="0" w:afterAutospacing="0"/>
        <w:rPr>
          <w:rFonts w:ascii="Arial" w:hAnsi="Arial" w:cs="Arial"/>
          <w:color w:val="000000" w:themeColor="text1"/>
          <w:sz w:val="24"/>
          <w:lang w:val="es-CO"/>
        </w:rPr>
      </w:pPr>
    </w:p>
    <w:p w:rsidR="0003605F" w:rsidRPr="00CA5164" w:rsidRDefault="00D435CF" w:rsidP="0003605F">
      <w:pPr>
        <w:spacing w:before="0" w:beforeAutospacing="0" w:after="0" w:afterAutospacing="0"/>
        <w:rPr>
          <w:rFonts w:ascii="Arial" w:hAnsi="Arial" w:cs="Arial"/>
          <w:b/>
          <w:sz w:val="24"/>
          <w:lang w:val="es-CO"/>
        </w:rPr>
      </w:pPr>
      <w:r w:rsidRPr="00CA5164">
        <w:rPr>
          <w:rFonts w:ascii="Arial" w:hAnsi="Arial" w:cs="Arial"/>
          <w:b/>
          <w:sz w:val="24"/>
        </w:rPr>
        <w:t xml:space="preserve">Hallazgo No. 3. </w:t>
      </w:r>
      <w:r w:rsidR="0003605F" w:rsidRPr="00CA5164">
        <w:rPr>
          <w:rFonts w:ascii="Arial" w:hAnsi="Arial" w:cs="Arial"/>
          <w:b/>
          <w:sz w:val="24"/>
          <w:lang w:val="es-CO"/>
        </w:rPr>
        <w:t>Saldos  Presupuestales Comprometidos sin Ejecutar</w:t>
      </w:r>
    </w:p>
    <w:p w:rsidR="0003605F" w:rsidRPr="0003605F" w:rsidRDefault="0003605F" w:rsidP="0003605F">
      <w:pPr>
        <w:spacing w:before="0" w:beforeAutospacing="0" w:after="0" w:afterAutospacing="0"/>
        <w:rPr>
          <w:rFonts w:ascii="Arial" w:hAnsi="Arial" w:cs="Arial"/>
          <w:b/>
          <w:color w:val="000000" w:themeColor="text1"/>
          <w:sz w:val="24"/>
          <w:lang w:val="es-CO"/>
        </w:rPr>
      </w:pPr>
    </w:p>
    <w:p w:rsidR="0003605F" w:rsidRPr="0003605F" w:rsidRDefault="0003605F" w:rsidP="0003605F">
      <w:pPr>
        <w:spacing w:before="0" w:beforeAutospacing="0" w:after="0" w:afterAutospacing="0"/>
        <w:rPr>
          <w:rFonts w:ascii="Arial" w:hAnsi="Arial" w:cs="Arial"/>
          <w:color w:val="000000" w:themeColor="text1"/>
          <w:sz w:val="24"/>
        </w:rPr>
      </w:pPr>
      <w:r w:rsidRPr="0003605F">
        <w:rPr>
          <w:rFonts w:ascii="Arial" w:hAnsi="Arial" w:cs="Arial"/>
          <w:color w:val="000000" w:themeColor="text1"/>
          <w:sz w:val="24"/>
        </w:rPr>
        <w:t>El Manual de Supervisión establecido por el Sistema de Gestión de Calidad de la Rama Judicial establece las funciones generales de</w:t>
      </w:r>
      <w:r w:rsidRPr="0003605F">
        <w:rPr>
          <w:rFonts w:ascii="Arial" w:hAnsi="Arial" w:cs="Arial"/>
          <w:b/>
          <w:color w:val="000000" w:themeColor="text1"/>
          <w:sz w:val="24"/>
        </w:rPr>
        <w:t xml:space="preserve"> </w:t>
      </w:r>
      <w:r w:rsidRPr="0003605F">
        <w:rPr>
          <w:rFonts w:ascii="Arial" w:hAnsi="Arial" w:cs="Arial"/>
          <w:color w:val="000000" w:themeColor="text1"/>
          <w:sz w:val="24"/>
        </w:rPr>
        <w:t>la supervisión de los aspectos financieros y contables determinando entre otras: Verificar que las cantidades y valores facturados por el contratista, por concepto de bienes, obras, o servicios correspondan a los pactados en el contrato; Mantener control detallado de los pagos realizados al contratista, a través de un listado o cuadro de control, o cualquier otra herramienta tecnológica adecuada para tal efecto y Mantener información actualizada sobre el saldo del certificado de disponibilidad presupuestal.</w:t>
      </w:r>
    </w:p>
    <w:p w:rsidR="0003605F" w:rsidRPr="0003605F" w:rsidRDefault="0003605F" w:rsidP="0003605F">
      <w:pPr>
        <w:spacing w:before="0" w:beforeAutospacing="0" w:after="0" w:afterAutospacing="0"/>
        <w:rPr>
          <w:rFonts w:ascii="Arial" w:hAnsi="Arial" w:cs="Arial"/>
          <w:color w:val="000000" w:themeColor="text1"/>
          <w:sz w:val="24"/>
        </w:rPr>
      </w:pPr>
    </w:p>
    <w:p w:rsidR="0003605F" w:rsidRPr="00117192" w:rsidRDefault="0003605F" w:rsidP="008D3453">
      <w:pPr>
        <w:spacing w:before="0" w:beforeAutospacing="0" w:after="0" w:afterAutospacing="0"/>
        <w:rPr>
          <w:rFonts w:ascii="Arial" w:hAnsi="Arial" w:cs="Arial"/>
          <w:color w:val="000000" w:themeColor="text1"/>
          <w:sz w:val="24"/>
        </w:rPr>
      </w:pPr>
      <w:r w:rsidRPr="0003605F">
        <w:rPr>
          <w:rFonts w:ascii="Arial" w:hAnsi="Arial" w:cs="Arial"/>
          <w:color w:val="000000" w:themeColor="text1"/>
          <w:sz w:val="24"/>
        </w:rPr>
        <w:t>Se observa que en desarrollo del contrato SAMC003, por valor de $52 millones, a diciembre 31 de 2013</w:t>
      </w:r>
      <w:r w:rsidR="003F321A">
        <w:rPr>
          <w:rFonts w:ascii="Arial" w:hAnsi="Arial" w:cs="Arial"/>
          <w:color w:val="000000" w:themeColor="text1"/>
          <w:sz w:val="24"/>
        </w:rPr>
        <w:t>,</w:t>
      </w:r>
      <w:r w:rsidRPr="0003605F">
        <w:rPr>
          <w:rFonts w:ascii="Arial" w:hAnsi="Arial" w:cs="Arial"/>
          <w:color w:val="000000" w:themeColor="text1"/>
          <w:sz w:val="24"/>
        </w:rPr>
        <w:t xml:space="preserve"> los pagos realizados por dicha prestación de servicios ascienden a $43.9 millones, es decir, existió un saldo sin utilizar de por $8.1 millones, por lo que deben ser devueltos al Tesoro Nacional según el acta de liquidación de fecha febrero 19 de 2014; no obstante, indagado el procedimiento realizado por la Entidad se logró establecer que no existió reintegro alguno al Tesoro Nacional, sino que por el contrario el valor sin ejecutar se constituyó como reserva presupuestal para la vigencia 2014, las cuales fueron canceladas mediante los registro presupuestales números 85213 y 52513 de compromisos con base en los CDPS 31613 y 5213 por $766.304 y $7.334.624, respectivamente; situación que conllevó, a que al cierre de la vigencia, los compromisos presupuestales fueran sobrestimados en la cuantía referida, lo que tiene incidencia  en la determinación de los indicadores presupuestales de la vigencia, constituyendo reservas presupuestal de compromisos inexistentes; esto se </w:t>
      </w:r>
      <w:r w:rsidRPr="0003605F">
        <w:rPr>
          <w:rFonts w:ascii="Arial" w:hAnsi="Arial" w:cs="Arial"/>
          <w:color w:val="000000" w:themeColor="text1"/>
          <w:sz w:val="24"/>
        </w:rPr>
        <w:lastRenderedPageBreak/>
        <w:t>debe a deficiencias en el proceso de supervisión en cuanto a la oportunidad en el reporte del corte de vigencia al área financiera lo que originó la sobreestimación de los compromisos de la vigencia 2013. Se constituye en hallazgo de carácter administrativo.</w:t>
      </w:r>
    </w:p>
    <w:p w:rsidR="0003605F" w:rsidRDefault="0003605F" w:rsidP="008D3453">
      <w:pPr>
        <w:spacing w:before="0" w:beforeAutospacing="0" w:after="0" w:afterAutospacing="0"/>
        <w:rPr>
          <w:rFonts w:ascii="Arial" w:hAnsi="Arial" w:cs="Arial"/>
          <w:color w:val="000000" w:themeColor="text1"/>
          <w:sz w:val="24"/>
          <w:lang w:val="es-CO"/>
        </w:rPr>
      </w:pPr>
    </w:p>
    <w:p w:rsidR="0003605F" w:rsidRPr="00314CCB" w:rsidRDefault="00D435CF" w:rsidP="0003605F">
      <w:pPr>
        <w:spacing w:before="0" w:beforeAutospacing="0" w:after="0" w:afterAutospacing="0"/>
        <w:rPr>
          <w:rFonts w:ascii="Arial" w:hAnsi="Arial" w:cs="Arial"/>
          <w:b/>
          <w:sz w:val="24"/>
          <w:lang w:val="es-CO"/>
        </w:rPr>
      </w:pPr>
      <w:r w:rsidRPr="00314CCB">
        <w:rPr>
          <w:rFonts w:ascii="Arial" w:hAnsi="Arial" w:cs="Arial"/>
          <w:b/>
          <w:sz w:val="24"/>
          <w:lang w:val="es-CO"/>
        </w:rPr>
        <w:t xml:space="preserve">Hallazgo No. 4. </w:t>
      </w:r>
      <w:r w:rsidR="0003605F" w:rsidRPr="00314CCB">
        <w:rPr>
          <w:rFonts w:ascii="Arial" w:hAnsi="Arial" w:cs="Arial"/>
          <w:b/>
          <w:sz w:val="24"/>
          <w:lang w:val="es-CO"/>
        </w:rPr>
        <w:t xml:space="preserve">Incumplimiento Norma General de Archivo  </w:t>
      </w:r>
    </w:p>
    <w:p w:rsidR="0003605F" w:rsidRPr="0003605F" w:rsidRDefault="0003605F" w:rsidP="0003605F">
      <w:pPr>
        <w:spacing w:before="0" w:beforeAutospacing="0" w:after="0" w:afterAutospacing="0"/>
        <w:rPr>
          <w:rFonts w:ascii="Arial" w:hAnsi="Arial" w:cs="Arial"/>
          <w:b/>
          <w:color w:val="000000" w:themeColor="text1"/>
          <w:sz w:val="24"/>
          <w:lang w:val="es-CO"/>
        </w:rPr>
      </w:pPr>
    </w:p>
    <w:p w:rsidR="0003605F" w:rsidRPr="0003605F" w:rsidRDefault="0003605F" w:rsidP="0003605F">
      <w:pPr>
        <w:spacing w:before="0" w:beforeAutospacing="0" w:after="0" w:afterAutospacing="0"/>
        <w:rPr>
          <w:rFonts w:ascii="Arial" w:hAnsi="Arial" w:cs="Arial"/>
          <w:color w:val="000000" w:themeColor="text1"/>
          <w:sz w:val="24"/>
        </w:rPr>
      </w:pPr>
      <w:r w:rsidRPr="0003605F">
        <w:rPr>
          <w:rFonts w:ascii="Arial" w:hAnsi="Arial" w:cs="Arial"/>
          <w:color w:val="000000" w:themeColor="text1"/>
          <w:sz w:val="24"/>
        </w:rPr>
        <w:t>El procedimiento para la Organización y Archivo de Documentos que forman  parte de los Procesos de Contratación contemplado en el mapa de procesos del Sistema de Gestión de Calidad de las Rama Judicial</w:t>
      </w:r>
      <w:r w:rsidR="003F321A">
        <w:rPr>
          <w:rFonts w:ascii="Arial" w:hAnsi="Arial" w:cs="Arial"/>
          <w:color w:val="000000" w:themeColor="text1"/>
          <w:sz w:val="24"/>
        </w:rPr>
        <w:t>, establece en las actividades tres</w:t>
      </w:r>
      <w:r w:rsidRPr="0003605F">
        <w:rPr>
          <w:rFonts w:ascii="Arial" w:hAnsi="Arial" w:cs="Arial"/>
          <w:color w:val="000000" w:themeColor="text1"/>
          <w:sz w:val="24"/>
        </w:rPr>
        <w:t xml:space="preserve"> (3) organizar, archivar y foliar  los documentos  generados en el proceso de  contratación, durante la etapa precontractual, y seis (6) organizar, Archivar y foliar los documentos generados en el proceso de contratación, durante su etapa  contractual y postcontractual determinando que los documentos serán archivados de acuerdo con los trámites que dieron lugar a su producción, es  decir en orden cronológico de arriba hacia abajo y en las carpetas establecidas por la entidad para su archivo</w:t>
      </w:r>
      <w:r w:rsidR="003F321A">
        <w:rPr>
          <w:rFonts w:ascii="Arial" w:hAnsi="Arial" w:cs="Arial"/>
          <w:color w:val="000000" w:themeColor="text1"/>
          <w:sz w:val="24"/>
        </w:rPr>
        <w:t>…</w:t>
      </w:r>
      <w:r w:rsidRPr="0003605F">
        <w:rPr>
          <w:rFonts w:ascii="Arial" w:hAnsi="Arial" w:cs="Arial"/>
          <w:color w:val="000000" w:themeColor="text1"/>
          <w:sz w:val="24"/>
        </w:rPr>
        <w:t xml:space="preserve"> además, organizar, y archivar los documentos contractuales, así como la viabilidad del contrato, aprobación del contrato, contrato, Registro Presupuestal, Formulario Beneficiario de Cuenta, Certificación Bancaria, Pólizas, Acto Aprobatorio de las Garantías, Recibo de Publicación del  Contrato entre otros.</w:t>
      </w:r>
    </w:p>
    <w:p w:rsidR="0003605F" w:rsidRPr="0003605F" w:rsidRDefault="0003605F" w:rsidP="0003605F">
      <w:pPr>
        <w:spacing w:before="0" w:beforeAutospacing="0" w:after="0" w:afterAutospacing="0"/>
        <w:rPr>
          <w:rFonts w:ascii="Arial" w:hAnsi="Arial" w:cs="Arial"/>
          <w:color w:val="000000" w:themeColor="text1"/>
          <w:sz w:val="24"/>
          <w:lang w:val="es-CO"/>
        </w:rPr>
      </w:pPr>
    </w:p>
    <w:p w:rsidR="0003605F" w:rsidRPr="0003605F" w:rsidRDefault="0003605F" w:rsidP="0003605F">
      <w:pPr>
        <w:spacing w:before="0" w:beforeAutospacing="0" w:after="0" w:afterAutospacing="0"/>
        <w:rPr>
          <w:rFonts w:ascii="Arial" w:hAnsi="Arial" w:cs="Arial"/>
          <w:color w:val="000000" w:themeColor="text1"/>
          <w:sz w:val="24"/>
          <w:lang w:val="es-CO"/>
        </w:rPr>
      </w:pPr>
      <w:r w:rsidRPr="0003605F">
        <w:rPr>
          <w:rFonts w:ascii="Arial" w:hAnsi="Arial" w:cs="Arial"/>
          <w:color w:val="000000" w:themeColor="text1"/>
          <w:sz w:val="24"/>
          <w:lang w:val="es-CO"/>
        </w:rPr>
        <w:t xml:space="preserve">Se observa que en las carpetas contentivas de la documentación relacionada con la ejecución y desarrollo de los contratos celebrados por la Dirección Ejecutiva Seccional de la Rama Judicial, las carpetas </w:t>
      </w:r>
      <w:r w:rsidRPr="0003605F">
        <w:rPr>
          <w:rFonts w:ascii="Arial" w:hAnsi="Arial" w:cs="Arial"/>
          <w:bCs/>
          <w:color w:val="000000" w:themeColor="text1"/>
          <w:sz w:val="24"/>
          <w:lang w:val="es-CO"/>
        </w:rPr>
        <w:t xml:space="preserve">carecen de inventario individual documental, rotulación, foliación, almacenamiento cronológico ascendente, diligenciamiento de series y/o subseries de los procedimientos adelantados, existe documentación repetida, elementos metálicos (ganchos de cosedora) que deterioran los documentos archivados y ausencia en algunos contratos de la órdenes de pago respectivas, lo cual no permite evidenciar las deducciones realizadas en el pago de las obligaciones contractuales pactadas y exigidas legalmente como se puede evidenciar de la siguiente manera: </w:t>
      </w:r>
      <w:r w:rsidRPr="0003605F">
        <w:rPr>
          <w:rFonts w:ascii="Arial" w:hAnsi="Arial" w:cs="Arial"/>
          <w:color w:val="000000" w:themeColor="text1"/>
          <w:sz w:val="24"/>
          <w:lang w:val="es-CO"/>
        </w:rPr>
        <w:t>En los contratos CDA059, CDA106, CDA107, CDA119, CDA127 y CDA 128, no se evidencia soporte de pago del mes de Diciembre del año 2013, por lo que se estaría incumpliendo la cláusula Sexta del contrato forma de pago mes vencido, no se encuentran los soportes de pago en la carpeta de los siguientes contratos: MC041, MC034, MC026, MC051, MC044, MC043, MC050, MC042 y MC025,  que permita verificar los registros de pago efectuados en desarrollo de la ejecución  de los mismos con el fin de verificar las deducciones realizadas de acuerdo con la normatividad vigente y  los valores netos cancelados a los proveedores de bienes y servicios.</w:t>
      </w:r>
    </w:p>
    <w:p w:rsidR="0003605F" w:rsidRPr="0003605F" w:rsidRDefault="0003605F" w:rsidP="0003605F">
      <w:pPr>
        <w:spacing w:before="0" w:beforeAutospacing="0" w:after="0" w:afterAutospacing="0"/>
        <w:rPr>
          <w:rFonts w:ascii="Arial" w:hAnsi="Arial" w:cs="Arial"/>
          <w:bCs/>
          <w:color w:val="000000" w:themeColor="text1"/>
          <w:sz w:val="24"/>
          <w:lang w:val="es-CO"/>
        </w:rPr>
      </w:pPr>
    </w:p>
    <w:p w:rsidR="0003605F" w:rsidRPr="0003605F" w:rsidRDefault="0003605F" w:rsidP="0003605F">
      <w:pPr>
        <w:spacing w:before="0" w:beforeAutospacing="0" w:after="0" w:afterAutospacing="0"/>
        <w:rPr>
          <w:rFonts w:ascii="Arial" w:hAnsi="Arial" w:cs="Arial"/>
          <w:color w:val="000000" w:themeColor="text1"/>
          <w:sz w:val="24"/>
        </w:rPr>
      </w:pPr>
      <w:r w:rsidRPr="0003605F">
        <w:rPr>
          <w:rFonts w:ascii="Arial" w:hAnsi="Arial" w:cs="Arial"/>
          <w:bCs/>
          <w:color w:val="000000" w:themeColor="text1"/>
          <w:sz w:val="24"/>
        </w:rPr>
        <w:t xml:space="preserve">Lo anterior se debe a la falta de control de  registros internos que faciliten la operacionalización del programa de gestión documental además del </w:t>
      </w:r>
      <w:r w:rsidRPr="0003605F">
        <w:rPr>
          <w:rFonts w:ascii="Arial" w:hAnsi="Arial" w:cs="Arial"/>
          <w:color w:val="000000" w:themeColor="text1"/>
          <w:sz w:val="24"/>
        </w:rPr>
        <w:lastRenderedPageBreak/>
        <w:t>incumplimiento de los artículos 11, 12 y 15 de la Ley 594 de 2000</w:t>
      </w:r>
      <w:r w:rsidRPr="0003605F">
        <w:rPr>
          <w:rFonts w:ascii="Arial" w:hAnsi="Arial" w:cs="Arial"/>
          <w:bCs/>
          <w:color w:val="000000" w:themeColor="text1"/>
          <w:sz w:val="24"/>
        </w:rPr>
        <w:t xml:space="preserve"> y origina dificultades en el proceso de evaluación y seguimiento a la gestión desarrollada y limita el acceso a las evidencias necesarias. </w:t>
      </w:r>
      <w:r w:rsidRPr="0003605F">
        <w:rPr>
          <w:rFonts w:ascii="Arial" w:hAnsi="Arial" w:cs="Arial"/>
          <w:color w:val="000000" w:themeColor="text1"/>
          <w:sz w:val="24"/>
        </w:rPr>
        <w:t>Se constituye en hallazgo de carácter administrativo.</w:t>
      </w:r>
    </w:p>
    <w:p w:rsidR="0003605F" w:rsidRDefault="0003605F" w:rsidP="008D3453">
      <w:pPr>
        <w:spacing w:before="0" w:beforeAutospacing="0" w:after="0" w:afterAutospacing="0"/>
        <w:rPr>
          <w:rFonts w:ascii="Arial" w:hAnsi="Arial" w:cs="Arial"/>
          <w:color w:val="000000" w:themeColor="text1"/>
          <w:sz w:val="24"/>
          <w:lang w:val="es-CO"/>
        </w:rPr>
      </w:pPr>
    </w:p>
    <w:p w:rsidR="008D3453" w:rsidRDefault="008D3453" w:rsidP="001C3CF2">
      <w:pPr>
        <w:spacing w:before="0" w:beforeAutospacing="0" w:after="0" w:afterAutospacing="0"/>
        <w:rPr>
          <w:rFonts w:ascii="Arial" w:hAnsi="Arial" w:cs="Arial"/>
          <w:color w:val="000000" w:themeColor="text1"/>
          <w:sz w:val="24"/>
        </w:rPr>
      </w:pPr>
      <w:r>
        <w:rPr>
          <w:rFonts w:ascii="Arial" w:hAnsi="Arial" w:cs="Arial"/>
          <w:color w:val="000000" w:themeColor="text1"/>
          <w:sz w:val="24"/>
        </w:rPr>
        <w:t xml:space="preserve">Gerencia Tolima </w:t>
      </w:r>
    </w:p>
    <w:p w:rsidR="008D3453" w:rsidRDefault="008D3453" w:rsidP="001C3CF2">
      <w:pPr>
        <w:spacing w:before="0" w:beforeAutospacing="0" w:after="0" w:afterAutospacing="0"/>
        <w:rPr>
          <w:rFonts w:ascii="Arial" w:hAnsi="Arial" w:cs="Arial"/>
          <w:color w:val="000000" w:themeColor="text1"/>
          <w:sz w:val="24"/>
        </w:rPr>
      </w:pPr>
    </w:p>
    <w:p w:rsidR="008D3453" w:rsidRPr="008D3453" w:rsidRDefault="00377C5F" w:rsidP="008D3453">
      <w:pPr>
        <w:spacing w:before="0" w:beforeAutospacing="0" w:after="0" w:afterAutospacing="0"/>
        <w:rPr>
          <w:rFonts w:ascii="Arial" w:hAnsi="Arial" w:cs="Arial"/>
          <w:color w:val="000000" w:themeColor="text1"/>
          <w:sz w:val="24"/>
          <w:lang w:val="es-CO"/>
        </w:rPr>
      </w:pPr>
      <w:r>
        <w:rPr>
          <w:rFonts w:ascii="Arial" w:hAnsi="Arial" w:cs="Arial"/>
          <w:color w:val="000000" w:themeColor="text1"/>
          <w:sz w:val="24"/>
        </w:rPr>
        <w:t>S</w:t>
      </w:r>
      <w:r>
        <w:rPr>
          <w:rFonts w:ascii="Arial" w:hAnsi="Arial" w:cs="Arial"/>
          <w:color w:val="000000" w:themeColor="text1"/>
          <w:sz w:val="24"/>
          <w:lang w:val="es-CO"/>
        </w:rPr>
        <w:t>e</w:t>
      </w:r>
      <w:r w:rsidR="008D3453" w:rsidRPr="008D3453">
        <w:rPr>
          <w:rFonts w:ascii="Arial" w:hAnsi="Arial" w:cs="Arial"/>
          <w:color w:val="000000" w:themeColor="text1"/>
          <w:sz w:val="24"/>
          <w:lang w:val="es-CO"/>
        </w:rPr>
        <w:t xml:space="preserve"> evaluó la oportunidad y consistencia de la información, para lo cual se revisó el cumplimiento de las metas del Plan Operativo 2013, tomando una muestra de 25 de las 74 actividades, que representan el 34% del total.</w:t>
      </w:r>
    </w:p>
    <w:p w:rsidR="008D3453" w:rsidRPr="008D3453" w:rsidRDefault="008D3453" w:rsidP="008D3453">
      <w:pPr>
        <w:spacing w:before="0" w:beforeAutospacing="0" w:after="0" w:afterAutospacing="0"/>
        <w:rPr>
          <w:rFonts w:ascii="Arial" w:hAnsi="Arial" w:cs="Arial"/>
          <w:color w:val="000000" w:themeColor="text1"/>
          <w:sz w:val="24"/>
          <w:lang w:val="es-CO"/>
        </w:rPr>
      </w:pPr>
    </w:p>
    <w:p w:rsidR="008D3453" w:rsidRPr="008D3453" w:rsidRDefault="008D3453" w:rsidP="008D3453">
      <w:pPr>
        <w:spacing w:before="0" w:beforeAutospacing="0" w:after="0" w:afterAutospacing="0"/>
        <w:rPr>
          <w:rFonts w:ascii="Arial" w:hAnsi="Arial" w:cs="Arial"/>
          <w:color w:val="000000" w:themeColor="text1"/>
          <w:sz w:val="24"/>
          <w:lang w:val="es-CO"/>
        </w:rPr>
      </w:pPr>
      <w:r w:rsidRPr="008D3453">
        <w:rPr>
          <w:rFonts w:ascii="Arial" w:hAnsi="Arial" w:cs="Arial"/>
          <w:color w:val="000000" w:themeColor="text1"/>
          <w:sz w:val="24"/>
          <w:lang w:val="es-CO"/>
        </w:rPr>
        <w:t xml:space="preserve">Los resultados de la evaluación evidencian el cumplimiento total de las metas establecidas en dicho plan; no obstante se presentan algunas deficiencias que afectaron la eficacia del Plan de Descongestión, así:  </w:t>
      </w:r>
    </w:p>
    <w:p w:rsidR="008D3453" w:rsidRPr="008D3453" w:rsidRDefault="008D3453" w:rsidP="008D3453">
      <w:pPr>
        <w:spacing w:before="0" w:beforeAutospacing="0" w:after="0" w:afterAutospacing="0"/>
        <w:rPr>
          <w:rFonts w:ascii="Arial" w:hAnsi="Arial" w:cs="Arial"/>
          <w:color w:val="000000" w:themeColor="text1"/>
          <w:sz w:val="24"/>
          <w:lang w:val="es-CO"/>
        </w:rPr>
      </w:pPr>
    </w:p>
    <w:p w:rsidR="008D3453" w:rsidRPr="008D3453" w:rsidRDefault="006244B6" w:rsidP="008D3453">
      <w:pPr>
        <w:spacing w:before="0" w:beforeAutospacing="0" w:after="0" w:afterAutospacing="0"/>
        <w:rPr>
          <w:rFonts w:ascii="Arial" w:hAnsi="Arial" w:cs="Arial"/>
          <w:b/>
          <w:color w:val="000000" w:themeColor="text1"/>
          <w:sz w:val="24"/>
        </w:rPr>
      </w:pPr>
      <w:r w:rsidRPr="006244B6">
        <w:rPr>
          <w:rFonts w:ascii="Arial" w:hAnsi="Arial" w:cs="Arial"/>
          <w:b/>
          <w:color w:val="000000" w:themeColor="text1"/>
          <w:sz w:val="24"/>
        </w:rPr>
        <w:t xml:space="preserve">Hallazgo No. </w:t>
      </w:r>
      <w:r>
        <w:rPr>
          <w:rFonts w:ascii="Arial" w:hAnsi="Arial" w:cs="Arial"/>
          <w:b/>
          <w:color w:val="000000" w:themeColor="text1"/>
          <w:sz w:val="24"/>
        </w:rPr>
        <w:t>5</w:t>
      </w:r>
      <w:r w:rsidRPr="006244B6">
        <w:rPr>
          <w:rFonts w:ascii="Arial" w:hAnsi="Arial" w:cs="Arial"/>
          <w:b/>
          <w:color w:val="000000" w:themeColor="text1"/>
          <w:sz w:val="24"/>
        </w:rPr>
        <w:t xml:space="preserve">. </w:t>
      </w:r>
      <w:r w:rsidR="008D3453" w:rsidRPr="008D3453">
        <w:rPr>
          <w:rFonts w:ascii="Arial" w:hAnsi="Arial" w:cs="Arial"/>
          <w:b/>
          <w:color w:val="000000" w:themeColor="text1"/>
          <w:sz w:val="24"/>
          <w:lang w:val="es-CO"/>
        </w:rPr>
        <w:t xml:space="preserve"> </w:t>
      </w:r>
      <w:r w:rsidR="008D3453" w:rsidRPr="008D3453">
        <w:rPr>
          <w:rFonts w:ascii="Arial" w:hAnsi="Arial" w:cs="Arial"/>
          <w:b/>
          <w:color w:val="000000" w:themeColor="text1"/>
          <w:sz w:val="24"/>
        </w:rPr>
        <w:t>Medid</w:t>
      </w:r>
      <w:r w:rsidR="008D3453">
        <w:rPr>
          <w:rFonts w:ascii="Arial" w:hAnsi="Arial" w:cs="Arial"/>
          <w:b/>
          <w:color w:val="000000" w:themeColor="text1"/>
          <w:sz w:val="24"/>
        </w:rPr>
        <w:t xml:space="preserve">as de Descongestión Judicial </w:t>
      </w:r>
    </w:p>
    <w:p w:rsidR="008D3453" w:rsidRPr="008D3453" w:rsidRDefault="008D3453" w:rsidP="008D3453">
      <w:pPr>
        <w:spacing w:before="0" w:beforeAutospacing="0" w:after="0" w:afterAutospacing="0"/>
        <w:rPr>
          <w:rFonts w:ascii="Arial" w:hAnsi="Arial" w:cs="Arial"/>
          <w:b/>
          <w:i/>
          <w:color w:val="000000" w:themeColor="text1"/>
          <w:sz w:val="24"/>
        </w:rPr>
      </w:pPr>
    </w:p>
    <w:p w:rsidR="008D3453" w:rsidRPr="008D3453" w:rsidRDefault="008D3453" w:rsidP="008D3453">
      <w:pPr>
        <w:spacing w:before="0" w:beforeAutospacing="0" w:after="0" w:afterAutospacing="0"/>
        <w:rPr>
          <w:rFonts w:ascii="Arial" w:hAnsi="Arial" w:cs="Arial"/>
          <w:color w:val="000000" w:themeColor="text1"/>
          <w:sz w:val="24"/>
        </w:rPr>
      </w:pPr>
      <w:r w:rsidRPr="008D3453">
        <w:rPr>
          <w:rFonts w:ascii="Arial" w:hAnsi="Arial" w:cs="Arial"/>
          <w:color w:val="000000" w:themeColor="text1"/>
          <w:sz w:val="24"/>
        </w:rPr>
        <w:t>En el Distrito Judicial de Ibagué, las medidas de descongestión adoptadas en la vigencia 2013 presentaron las siguientes deficiencias:</w:t>
      </w:r>
    </w:p>
    <w:p w:rsidR="008D3453" w:rsidRPr="008D3453" w:rsidRDefault="008D3453" w:rsidP="008D3453">
      <w:pPr>
        <w:spacing w:before="0" w:beforeAutospacing="0" w:after="0" w:afterAutospacing="0"/>
        <w:rPr>
          <w:rFonts w:ascii="Arial" w:hAnsi="Arial" w:cs="Arial"/>
          <w:color w:val="000000" w:themeColor="text1"/>
          <w:sz w:val="24"/>
        </w:rPr>
      </w:pPr>
    </w:p>
    <w:p w:rsidR="008D3453" w:rsidRPr="008D3453" w:rsidRDefault="008D3453" w:rsidP="0019588C">
      <w:pPr>
        <w:numPr>
          <w:ilvl w:val="0"/>
          <w:numId w:val="14"/>
        </w:numPr>
        <w:spacing w:before="0" w:beforeAutospacing="0" w:after="0" w:afterAutospacing="0"/>
        <w:rPr>
          <w:rFonts w:ascii="Arial" w:hAnsi="Arial" w:cs="Arial"/>
          <w:color w:val="000000" w:themeColor="text1"/>
          <w:sz w:val="24"/>
        </w:rPr>
      </w:pPr>
      <w:r w:rsidRPr="008D3453">
        <w:rPr>
          <w:rFonts w:ascii="Arial" w:hAnsi="Arial" w:cs="Arial"/>
          <w:color w:val="000000" w:themeColor="text1"/>
          <w:sz w:val="24"/>
        </w:rPr>
        <w:t xml:space="preserve">Los cargos de magistrado y auxiliar judicial para el Despacho de Magistrado de Descongestión en el Tribunal Superior creado mediante Acuerdo PSAA12-9505 de 2012 (a partir del 3 de julio y hasta el 31 de diciembre de 2012) medida reanudada mediante Acuerdo PSAA12-9781 de 2012 (hasta el 30 de abril de 2013), tomaron posesión el 15 de marzo del año 2013, es decir más de 8 meses después de implementada la medida, sin que tuvieran oficina disponible, ni los implementos y equipos necesarios para su funcionamiento, ni la instalación del aplicativo para el registro de los procesos. </w:t>
      </w:r>
    </w:p>
    <w:p w:rsidR="008D3453" w:rsidRPr="008D3453" w:rsidRDefault="008D3453" w:rsidP="008D3453">
      <w:pPr>
        <w:spacing w:before="0" w:beforeAutospacing="0" w:after="0" w:afterAutospacing="0"/>
        <w:rPr>
          <w:rFonts w:ascii="Arial" w:hAnsi="Arial" w:cs="Arial"/>
          <w:color w:val="000000" w:themeColor="text1"/>
          <w:sz w:val="24"/>
        </w:rPr>
      </w:pPr>
    </w:p>
    <w:p w:rsidR="008D3453" w:rsidRPr="008D3453" w:rsidRDefault="008D3453" w:rsidP="0019588C">
      <w:pPr>
        <w:numPr>
          <w:ilvl w:val="0"/>
          <w:numId w:val="14"/>
        </w:numPr>
        <w:spacing w:before="0" w:beforeAutospacing="0" w:after="0" w:afterAutospacing="0"/>
        <w:rPr>
          <w:rFonts w:ascii="Arial" w:hAnsi="Arial" w:cs="Arial"/>
          <w:bCs/>
          <w:color w:val="000000" w:themeColor="text1"/>
          <w:sz w:val="24"/>
        </w:rPr>
      </w:pPr>
      <w:r w:rsidRPr="008D3453">
        <w:rPr>
          <w:rFonts w:ascii="Arial" w:hAnsi="Arial" w:cs="Arial"/>
          <w:bCs/>
          <w:color w:val="000000" w:themeColor="text1"/>
          <w:sz w:val="24"/>
        </w:rPr>
        <w:t xml:space="preserve">Los cargos de Juez y demás empleados para el Juzgado Penal del Circuito Especializado de Descongestión creado mediante Acuerdo PSAA13-9962 del 31 de julio de 2013, por el término de dos meses (a partir del 1 de agosto y hasta el 30 de septiembre de 2013), tomaron posesión a partir del </w:t>
      </w:r>
      <w:r w:rsidRPr="008D3453">
        <w:rPr>
          <w:rFonts w:ascii="Arial" w:hAnsi="Arial" w:cs="Arial"/>
          <w:color w:val="000000" w:themeColor="text1"/>
          <w:sz w:val="24"/>
        </w:rPr>
        <w:t xml:space="preserve">13 de septiembre de 2013, </w:t>
      </w:r>
      <w:r w:rsidRPr="008D3453">
        <w:rPr>
          <w:rFonts w:ascii="Arial" w:hAnsi="Arial" w:cs="Arial"/>
          <w:bCs/>
          <w:color w:val="000000" w:themeColor="text1"/>
          <w:sz w:val="24"/>
        </w:rPr>
        <w:t>es decir un mes y medio después de implementada la medida y a 17 días de terminarse el plazo.</w:t>
      </w:r>
    </w:p>
    <w:p w:rsidR="008D3453" w:rsidRPr="008D3453" w:rsidRDefault="008D3453" w:rsidP="008D3453">
      <w:pPr>
        <w:spacing w:before="0" w:beforeAutospacing="0" w:after="0" w:afterAutospacing="0"/>
        <w:rPr>
          <w:rFonts w:ascii="Arial" w:hAnsi="Arial" w:cs="Arial"/>
          <w:bCs/>
          <w:color w:val="000000" w:themeColor="text1"/>
          <w:sz w:val="24"/>
        </w:rPr>
      </w:pPr>
    </w:p>
    <w:p w:rsidR="008D3453" w:rsidRPr="008D3453" w:rsidRDefault="008D3453" w:rsidP="0019588C">
      <w:pPr>
        <w:numPr>
          <w:ilvl w:val="0"/>
          <w:numId w:val="14"/>
        </w:numPr>
        <w:spacing w:before="0" w:beforeAutospacing="0" w:after="0" w:afterAutospacing="0"/>
        <w:rPr>
          <w:rFonts w:ascii="Arial" w:hAnsi="Arial" w:cs="Arial"/>
          <w:bCs/>
          <w:color w:val="000000" w:themeColor="text1"/>
          <w:sz w:val="24"/>
        </w:rPr>
      </w:pPr>
      <w:r w:rsidRPr="008D3453">
        <w:rPr>
          <w:rFonts w:ascii="Arial" w:hAnsi="Arial" w:cs="Arial"/>
          <w:bCs/>
          <w:color w:val="000000" w:themeColor="text1"/>
          <w:sz w:val="24"/>
        </w:rPr>
        <w:t>Los cargos de Jueces y sus respectivas plantas de personal para los tres Juzgados Civiles Municipales de Descongestión creados mediante Acuerdo PSAA13-9962 del 31 de julio de 2013</w:t>
      </w:r>
      <w:r w:rsidR="003F321A">
        <w:rPr>
          <w:rFonts w:ascii="Arial" w:hAnsi="Arial" w:cs="Arial"/>
          <w:bCs/>
          <w:color w:val="000000" w:themeColor="text1"/>
          <w:sz w:val="24"/>
        </w:rPr>
        <w:t>,</w:t>
      </w:r>
      <w:r w:rsidRPr="008D3453">
        <w:rPr>
          <w:rFonts w:ascii="Arial" w:hAnsi="Arial" w:cs="Arial"/>
          <w:bCs/>
          <w:color w:val="000000" w:themeColor="text1"/>
          <w:sz w:val="24"/>
        </w:rPr>
        <w:t xml:space="preserve"> por el término de dos meses (a partir del 1 de agosto y hasta el 30 de septiembre de 2013), tomaron posesión a partir del 13 de septiembre de 2013, es decir un mes y medio después de implementada la medida, y a escasos días de terminarse su plazo.</w:t>
      </w:r>
    </w:p>
    <w:p w:rsidR="008D3453" w:rsidRPr="008D3453" w:rsidRDefault="008D3453" w:rsidP="008D3453">
      <w:pPr>
        <w:spacing w:before="0" w:beforeAutospacing="0" w:after="0" w:afterAutospacing="0"/>
        <w:rPr>
          <w:rFonts w:ascii="Arial" w:hAnsi="Arial" w:cs="Arial"/>
          <w:bCs/>
          <w:color w:val="000000" w:themeColor="text1"/>
          <w:sz w:val="24"/>
        </w:rPr>
      </w:pPr>
    </w:p>
    <w:p w:rsidR="008D3453" w:rsidRPr="008D3453" w:rsidRDefault="008D3453" w:rsidP="0019588C">
      <w:pPr>
        <w:numPr>
          <w:ilvl w:val="0"/>
          <w:numId w:val="14"/>
        </w:numPr>
        <w:spacing w:before="0" w:beforeAutospacing="0" w:after="0" w:afterAutospacing="0"/>
        <w:rPr>
          <w:rFonts w:ascii="Arial" w:hAnsi="Arial" w:cs="Arial"/>
          <w:bCs/>
          <w:color w:val="000000" w:themeColor="text1"/>
          <w:sz w:val="24"/>
        </w:rPr>
      </w:pPr>
      <w:r w:rsidRPr="008D3453">
        <w:rPr>
          <w:rFonts w:ascii="Arial" w:hAnsi="Arial" w:cs="Arial"/>
          <w:bCs/>
          <w:color w:val="000000" w:themeColor="text1"/>
          <w:sz w:val="24"/>
        </w:rPr>
        <w:lastRenderedPageBreak/>
        <w:t>Los cargos de Jueces y demás empleados para los dos juzgados de Ejecución Civil municipal creados mediante Acuerdo PSAA13-9962 del 31 de julio de 2013</w:t>
      </w:r>
      <w:r w:rsidR="003F321A">
        <w:rPr>
          <w:rFonts w:ascii="Arial" w:hAnsi="Arial" w:cs="Arial"/>
          <w:bCs/>
          <w:color w:val="000000" w:themeColor="text1"/>
          <w:sz w:val="24"/>
        </w:rPr>
        <w:t>,</w:t>
      </w:r>
      <w:r w:rsidRPr="008D3453">
        <w:rPr>
          <w:rFonts w:ascii="Arial" w:hAnsi="Arial" w:cs="Arial"/>
          <w:bCs/>
          <w:color w:val="000000" w:themeColor="text1"/>
          <w:sz w:val="24"/>
        </w:rPr>
        <w:t xml:space="preserve"> por el término de dos meses (a partir del 1 de agosto y hasta el 30 de septiembre de 2013), tomaron posesión a partir del 13 de septiembre de 2013, es decir un mes y medio después de implementada la medida.</w:t>
      </w:r>
    </w:p>
    <w:p w:rsidR="008D3453" w:rsidRPr="008D3453" w:rsidRDefault="008D3453" w:rsidP="008D3453">
      <w:pPr>
        <w:spacing w:before="0" w:beforeAutospacing="0" w:after="0" w:afterAutospacing="0"/>
        <w:rPr>
          <w:rFonts w:ascii="Arial" w:hAnsi="Arial" w:cs="Arial"/>
          <w:bCs/>
          <w:color w:val="000000" w:themeColor="text1"/>
          <w:sz w:val="24"/>
        </w:rPr>
      </w:pPr>
    </w:p>
    <w:p w:rsidR="008D3453" w:rsidRPr="008D3453" w:rsidRDefault="008D3453" w:rsidP="0019588C">
      <w:pPr>
        <w:numPr>
          <w:ilvl w:val="0"/>
          <w:numId w:val="14"/>
        </w:numPr>
        <w:spacing w:before="0" w:beforeAutospacing="0" w:after="0" w:afterAutospacing="0"/>
        <w:rPr>
          <w:rFonts w:ascii="Arial" w:hAnsi="Arial" w:cs="Arial"/>
          <w:bCs/>
          <w:color w:val="000000" w:themeColor="text1"/>
          <w:sz w:val="24"/>
        </w:rPr>
      </w:pPr>
      <w:r w:rsidRPr="008D3453">
        <w:rPr>
          <w:rFonts w:ascii="Arial" w:hAnsi="Arial" w:cs="Arial"/>
          <w:bCs/>
          <w:color w:val="000000" w:themeColor="text1"/>
          <w:sz w:val="24"/>
        </w:rPr>
        <w:t>Los cargos de empleados para la Oficina de Ejecución Civil municipal creados mediante Acuerdo PSAA13-9962 del 31 de julio de 2013 por el término de dos meses (a partir del 1 de agosto y hasta el 30 de septiembre de 2013), tomaron posesión a partir del 17 de septiembre de 2013, es decir</w:t>
      </w:r>
      <w:r w:rsidR="003F321A">
        <w:rPr>
          <w:rFonts w:ascii="Arial" w:hAnsi="Arial" w:cs="Arial"/>
          <w:bCs/>
          <w:color w:val="000000" w:themeColor="text1"/>
          <w:sz w:val="24"/>
        </w:rPr>
        <w:t>,</w:t>
      </w:r>
      <w:r w:rsidRPr="008D3453">
        <w:rPr>
          <w:rFonts w:ascii="Arial" w:hAnsi="Arial" w:cs="Arial"/>
          <w:bCs/>
          <w:color w:val="000000" w:themeColor="text1"/>
          <w:sz w:val="24"/>
        </w:rPr>
        <w:t xml:space="preserve"> después de un mes y medio de implementada la medida. </w:t>
      </w:r>
    </w:p>
    <w:p w:rsidR="008D3453" w:rsidRPr="008D3453" w:rsidRDefault="008D3453" w:rsidP="008D3453">
      <w:pPr>
        <w:spacing w:before="0" w:beforeAutospacing="0" w:after="0" w:afterAutospacing="0"/>
        <w:rPr>
          <w:rFonts w:ascii="Arial" w:hAnsi="Arial" w:cs="Arial"/>
          <w:bCs/>
          <w:color w:val="000000" w:themeColor="text1"/>
          <w:sz w:val="24"/>
          <w:lang w:val="es-CO"/>
        </w:rPr>
      </w:pPr>
    </w:p>
    <w:p w:rsidR="008D3453" w:rsidRPr="008D3453" w:rsidRDefault="008D3453" w:rsidP="0019588C">
      <w:pPr>
        <w:numPr>
          <w:ilvl w:val="0"/>
          <w:numId w:val="14"/>
        </w:numPr>
        <w:spacing w:before="0" w:beforeAutospacing="0" w:after="0" w:afterAutospacing="0"/>
        <w:rPr>
          <w:rFonts w:ascii="Arial" w:hAnsi="Arial" w:cs="Arial"/>
          <w:color w:val="000000" w:themeColor="text1"/>
          <w:sz w:val="24"/>
        </w:rPr>
      </w:pPr>
      <w:r w:rsidRPr="008D3453">
        <w:rPr>
          <w:rFonts w:ascii="Arial" w:hAnsi="Arial" w:cs="Arial"/>
          <w:bCs/>
          <w:color w:val="000000" w:themeColor="text1"/>
          <w:sz w:val="24"/>
        </w:rPr>
        <w:t xml:space="preserve">Para los despachos y cargos de descongestión creados mediante </w:t>
      </w:r>
      <w:r w:rsidRPr="008D3453">
        <w:rPr>
          <w:rFonts w:ascii="Arial" w:hAnsi="Arial" w:cs="Arial"/>
          <w:color w:val="000000" w:themeColor="text1"/>
          <w:sz w:val="24"/>
        </w:rPr>
        <w:t>Acuerdo PSAA13-9962 de 2013, la Sala Administrativa del Consejo Superior de la Judicatura</w:t>
      </w:r>
      <w:r w:rsidR="003F321A">
        <w:rPr>
          <w:rFonts w:ascii="Arial" w:hAnsi="Arial" w:cs="Arial"/>
          <w:color w:val="000000" w:themeColor="text1"/>
          <w:sz w:val="24"/>
        </w:rPr>
        <w:t>,</w:t>
      </w:r>
      <w:r w:rsidRPr="008D3453">
        <w:rPr>
          <w:rFonts w:ascii="Arial" w:hAnsi="Arial" w:cs="Arial"/>
          <w:color w:val="000000" w:themeColor="text1"/>
          <w:sz w:val="24"/>
        </w:rPr>
        <w:t xml:space="preserve"> sólo precisó los asuntos que debían conocer y las metas a cumplir mediante Acuerdos PSAA13-9984 y PSAA9991 del 5 y 26 de septiembre de 2013, respectivamente.</w:t>
      </w:r>
    </w:p>
    <w:p w:rsidR="008D3453" w:rsidRPr="008D3453" w:rsidRDefault="008D3453" w:rsidP="008D3453">
      <w:pPr>
        <w:spacing w:before="0" w:beforeAutospacing="0" w:after="0" w:afterAutospacing="0"/>
        <w:rPr>
          <w:rFonts w:ascii="Arial" w:hAnsi="Arial" w:cs="Arial"/>
          <w:color w:val="000000" w:themeColor="text1"/>
          <w:sz w:val="24"/>
        </w:rPr>
      </w:pPr>
    </w:p>
    <w:p w:rsidR="008D3453" w:rsidRDefault="008D3453" w:rsidP="001C3CF2">
      <w:pPr>
        <w:spacing w:before="0" w:beforeAutospacing="0" w:after="0" w:afterAutospacing="0"/>
        <w:rPr>
          <w:rFonts w:ascii="Arial" w:hAnsi="Arial" w:cs="Arial"/>
          <w:bCs/>
          <w:color w:val="000000" w:themeColor="text1"/>
          <w:sz w:val="24"/>
          <w:lang w:val="es-CO"/>
        </w:rPr>
      </w:pPr>
      <w:r w:rsidRPr="008D3453">
        <w:rPr>
          <w:rFonts w:ascii="Arial" w:hAnsi="Arial" w:cs="Arial"/>
          <w:bCs/>
          <w:color w:val="000000" w:themeColor="text1"/>
          <w:sz w:val="24"/>
          <w:lang w:val="es-CO"/>
        </w:rPr>
        <w:t>Lo anterior</w:t>
      </w:r>
      <w:r w:rsidR="003F321A">
        <w:rPr>
          <w:rFonts w:ascii="Arial" w:hAnsi="Arial" w:cs="Arial"/>
          <w:bCs/>
          <w:color w:val="000000" w:themeColor="text1"/>
          <w:sz w:val="24"/>
          <w:lang w:val="es-CO"/>
        </w:rPr>
        <w:t>,</w:t>
      </w:r>
      <w:r w:rsidRPr="008D3453">
        <w:rPr>
          <w:rFonts w:ascii="Arial" w:hAnsi="Arial" w:cs="Arial"/>
          <w:bCs/>
          <w:color w:val="000000" w:themeColor="text1"/>
          <w:sz w:val="24"/>
          <w:lang w:val="es-CO"/>
        </w:rPr>
        <w:t xml:space="preserve"> debido a los plazos cortos en la duración de las medidas adoptadas, deficiencias de la Dirección Seccional de Administración Judicial para disponer de los recursos físicos, locativos, técnicos y tecnológicos requeridos para las medidas implementadas con Acuerdo PSAA12-9505 de 2012, y a demora por parte de la Sala Administrativa del Consejo Superior de la Judicatura para expedir la autorización para los nombramientos de las medidas implementadas con Acuerdo 9962 de 2013 y para establecer los asuntos y metas a cargo de los despachos creados; lo que genera desgaste administrativo de la Sala Administrativa Seccional en el seguimiento a la implementación de las medidas, y en el trámite de solicitud y justificación de prórrogas, y consecuentemente ineficacia del Plan de Descongestión de la Justicia.</w:t>
      </w:r>
    </w:p>
    <w:p w:rsidR="00206279" w:rsidRDefault="00206279" w:rsidP="001C3CF2">
      <w:pPr>
        <w:spacing w:before="0" w:beforeAutospacing="0" w:after="0" w:afterAutospacing="0"/>
        <w:rPr>
          <w:rFonts w:ascii="Arial" w:hAnsi="Arial" w:cs="Arial"/>
          <w:bCs/>
          <w:color w:val="000000" w:themeColor="text1"/>
          <w:sz w:val="24"/>
          <w:lang w:val="es-CO"/>
        </w:rPr>
      </w:pPr>
    </w:p>
    <w:p w:rsidR="00206279" w:rsidRPr="00206279" w:rsidRDefault="00206279" w:rsidP="00206279">
      <w:pPr>
        <w:spacing w:before="0" w:beforeAutospacing="0" w:after="0" w:afterAutospacing="0"/>
        <w:rPr>
          <w:rFonts w:ascii="Arial" w:hAnsi="Arial" w:cs="Arial"/>
          <w:bCs/>
          <w:color w:val="000000" w:themeColor="text1"/>
          <w:sz w:val="24"/>
          <w:lang w:val="es-CO"/>
        </w:rPr>
      </w:pPr>
      <w:r w:rsidRPr="00206279">
        <w:rPr>
          <w:rFonts w:ascii="Arial" w:hAnsi="Arial" w:cs="Arial"/>
          <w:bCs/>
          <w:color w:val="000000" w:themeColor="text1"/>
          <w:sz w:val="24"/>
          <w:lang w:val="es-CO"/>
        </w:rPr>
        <w:t>Tecnologías de la Información.</w:t>
      </w:r>
    </w:p>
    <w:p w:rsidR="00206279" w:rsidRDefault="00206279" w:rsidP="00206279">
      <w:pPr>
        <w:spacing w:before="0" w:beforeAutospacing="0" w:after="0" w:afterAutospacing="0"/>
        <w:rPr>
          <w:rFonts w:ascii="Arial" w:hAnsi="Arial" w:cs="Arial"/>
          <w:bCs/>
          <w:color w:val="000000" w:themeColor="text1"/>
          <w:sz w:val="24"/>
        </w:rPr>
      </w:pPr>
    </w:p>
    <w:p w:rsidR="00725371" w:rsidRDefault="00206279" w:rsidP="00206279">
      <w:pPr>
        <w:spacing w:before="0" w:beforeAutospacing="0" w:after="0" w:afterAutospacing="0"/>
        <w:rPr>
          <w:rFonts w:ascii="Arial" w:hAnsi="Arial" w:cs="Arial"/>
          <w:bCs/>
          <w:color w:val="000000" w:themeColor="text1"/>
          <w:sz w:val="24"/>
          <w:lang w:val="es-CO"/>
        </w:rPr>
      </w:pPr>
      <w:r w:rsidRPr="00206279">
        <w:rPr>
          <w:rFonts w:ascii="Arial" w:hAnsi="Arial" w:cs="Arial"/>
          <w:bCs/>
          <w:color w:val="000000" w:themeColor="text1"/>
          <w:sz w:val="24"/>
        </w:rPr>
        <w:t>Se verificó la instalación y actualización del antivirus en todos los equipos de cómputo y la activación del Firewall en la Red, el cual se encuentra centralizado en la ciudad de Bogotá.</w:t>
      </w:r>
      <w:r w:rsidR="00D43936">
        <w:rPr>
          <w:rFonts w:ascii="Arial" w:hAnsi="Arial" w:cs="Arial"/>
          <w:bCs/>
          <w:color w:val="000000" w:themeColor="text1"/>
          <w:sz w:val="24"/>
        </w:rPr>
        <w:t xml:space="preserve"> </w:t>
      </w:r>
      <w:r w:rsidRPr="00206279">
        <w:rPr>
          <w:rFonts w:ascii="Arial" w:hAnsi="Arial" w:cs="Arial"/>
          <w:bCs/>
          <w:color w:val="000000" w:themeColor="text1"/>
          <w:sz w:val="24"/>
        </w:rPr>
        <w:t xml:space="preserve">Se verificó la realización periódica de Backups de las bases de datos, observando que las copias de seguridad se encuentran </w:t>
      </w:r>
      <w:r w:rsidRPr="00206279">
        <w:rPr>
          <w:rFonts w:ascii="Arial" w:hAnsi="Arial" w:cs="Arial"/>
          <w:bCs/>
          <w:color w:val="000000" w:themeColor="text1"/>
          <w:sz w:val="24"/>
          <w:lang w:val="es-CO"/>
        </w:rPr>
        <w:t>en el mismo espacio físico de los servidores</w:t>
      </w:r>
      <w:r w:rsidRPr="00206279">
        <w:rPr>
          <w:rFonts w:ascii="Arial" w:hAnsi="Arial" w:cs="Arial"/>
          <w:bCs/>
          <w:color w:val="000000" w:themeColor="text1"/>
          <w:sz w:val="24"/>
        </w:rPr>
        <w:t xml:space="preserve">. Igualmente se verificó la seguridad de acceso a los aplicativos, evidenciando que no tienen una política para el cambio de las contraseñas y estructura de las mismas, por lo cual se </w:t>
      </w:r>
      <w:r w:rsidRPr="00206279">
        <w:rPr>
          <w:rFonts w:ascii="Arial" w:hAnsi="Arial" w:cs="Arial"/>
          <w:bCs/>
          <w:color w:val="000000" w:themeColor="text1"/>
          <w:sz w:val="24"/>
          <w:lang w:val="es-CO"/>
        </w:rPr>
        <w:t>establecen los siguientes hallazgos:</w:t>
      </w:r>
    </w:p>
    <w:p w:rsidR="00D43936" w:rsidRDefault="00D43936" w:rsidP="00206279">
      <w:pPr>
        <w:spacing w:before="0" w:beforeAutospacing="0" w:after="0" w:afterAutospacing="0"/>
        <w:rPr>
          <w:rFonts w:ascii="Arial" w:hAnsi="Arial" w:cs="Arial"/>
          <w:bCs/>
          <w:color w:val="000000" w:themeColor="text1"/>
          <w:sz w:val="24"/>
          <w:lang w:val="es-CO"/>
        </w:rPr>
      </w:pPr>
    </w:p>
    <w:p w:rsidR="00D43936" w:rsidRDefault="00D43936" w:rsidP="00206279">
      <w:pPr>
        <w:spacing w:before="0" w:beforeAutospacing="0" w:after="0" w:afterAutospacing="0"/>
        <w:rPr>
          <w:rFonts w:ascii="Arial" w:hAnsi="Arial" w:cs="Arial"/>
          <w:bCs/>
          <w:color w:val="000000" w:themeColor="text1"/>
          <w:sz w:val="24"/>
          <w:lang w:val="es-CO"/>
        </w:rPr>
      </w:pPr>
    </w:p>
    <w:p w:rsidR="00D43936" w:rsidRPr="00F75789" w:rsidRDefault="00D43936" w:rsidP="00206279">
      <w:pPr>
        <w:spacing w:before="0" w:beforeAutospacing="0" w:after="0" w:afterAutospacing="0"/>
        <w:rPr>
          <w:rFonts w:ascii="Arial" w:hAnsi="Arial" w:cs="Arial"/>
          <w:bCs/>
          <w:color w:val="000000" w:themeColor="text1"/>
          <w:sz w:val="24"/>
          <w:lang w:val="es-CO"/>
        </w:rPr>
      </w:pPr>
    </w:p>
    <w:p w:rsidR="00206279" w:rsidRPr="00206279" w:rsidRDefault="006244B6" w:rsidP="00206279">
      <w:pPr>
        <w:spacing w:before="0" w:beforeAutospacing="0" w:after="0" w:afterAutospacing="0"/>
        <w:rPr>
          <w:rFonts w:ascii="Arial" w:hAnsi="Arial" w:cs="Arial"/>
          <w:b/>
          <w:bCs/>
          <w:color w:val="000000" w:themeColor="text1"/>
          <w:sz w:val="24"/>
          <w:lang w:val="es-CO"/>
        </w:rPr>
      </w:pPr>
      <w:r>
        <w:rPr>
          <w:rFonts w:ascii="Arial" w:hAnsi="Arial" w:cs="Arial"/>
          <w:b/>
          <w:bCs/>
          <w:color w:val="000000" w:themeColor="text1"/>
          <w:sz w:val="24"/>
          <w:lang w:val="es-CO"/>
        </w:rPr>
        <w:lastRenderedPageBreak/>
        <w:t xml:space="preserve">Hallazgo No. 6. </w:t>
      </w:r>
      <w:r w:rsidR="00206279" w:rsidRPr="00206279">
        <w:rPr>
          <w:rFonts w:ascii="Arial" w:hAnsi="Arial" w:cs="Arial"/>
          <w:b/>
          <w:bCs/>
          <w:color w:val="000000" w:themeColor="text1"/>
          <w:sz w:val="24"/>
          <w:lang w:val="es-CO"/>
        </w:rPr>
        <w:t>Copias de seguridad</w:t>
      </w:r>
      <w:r w:rsidR="00206279">
        <w:rPr>
          <w:rFonts w:ascii="Arial" w:hAnsi="Arial" w:cs="Arial"/>
          <w:b/>
          <w:bCs/>
          <w:color w:val="000000" w:themeColor="text1"/>
          <w:sz w:val="24"/>
          <w:lang w:val="es-CO"/>
        </w:rPr>
        <w:t xml:space="preserve"> </w:t>
      </w:r>
    </w:p>
    <w:p w:rsidR="00206279" w:rsidRPr="006244B6" w:rsidRDefault="00206279" w:rsidP="00206279">
      <w:pPr>
        <w:spacing w:before="0" w:beforeAutospacing="0" w:after="0" w:afterAutospacing="0"/>
        <w:rPr>
          <w:rFonts w:ascii="Arial" w:hAnsi="Arial" w:cs="Arial"/>
          <w:bCs/>
          <w:color w:val="000000" w:themeColor="text1"/>
          <w:sz w:val="24"/>
          <w:lang w:val="es-CO"/>
        </w:rPr>
      </w:pPr>
    </w:p>
    <w:p w:rsidR="00206279" w:rsidRPr="00206279" w:rsidRDefault="00206279" w:rsidP="00206279">
      <w:pPr>
        <w:spacing w:before="0" w:beforeAutospacing="0" w:after="0" w:afterAutospacing="0"/>
        <w:rPr>
          <w:rFonts w:ascii="Arial" w:hAnsi="Arial" w:cs="Arial"/>
          <w:bCs/>
          <w:color w:val="000000" w:themeColor="text1"/>
          <w:sz w:val="24"/>
          <w:lang w:val="es-CO"/>
        </w:rPr>
      </w:pPr>
      <w:r w:rsidRPr="00206279">
        <w:rPr>
          <w:rFonts w:ascii="Arial" w:hAnsi="Arial" w:cs="Arial"/>
          <w:bCs/>
          <w:color w:val="000000" w:themeColor="text1"/>
          <w:sz w:val="24"/>
          <w:lang w:val="es-CO"/>
        </w:rPr>
        <w:t>En La Dirección Seccional de Administración Judicial de Ibagué, las copias de seguridad “BACKUP” realizadas a los aplicativos y sus bases de datos de Justicia Siglo XXI, Reparto, Sistema Penal Acusatorio, Archivo y Zafiro, se almacenan en unos discos que se encuentran en el mismo espacio físico de los servidores; debido a falta de gestión de la administración, para  implementar un procedimiento para la realización de los Backups y el almacenamiento alternativo de estos, lo que expone a la administración a que en el evento de un siniestro, se pierda la información y se imposibilite su recuperación.</w:t>
      </w:r>
    </w:p>
    <w:p w:rsidR="00206279" w:rsidRPr="00206279" w:rsidRDefault="00206279" w:rsidP="00206279">
      <w:pPr>
        <w:spacing w:before="0" w:beforeAutospacing="0" w:after="0" w:afterAutospacing="0"/>
        <w:rPr>
          <w:rFonts w:ascii="Arial" w:hAnsi="Arial" w:cs="Arial"/>
          <w:b/>
          <w:bCs/>
          <w:color w:val="000000" w:themeColor="text1"/>
          <w:sz w:val="24"/>
          <w:lang w:val="es-CO"/>
        </w:rPr>
      </w:pPr>
    </w:p>
    <w:p w:rsidR="00206279" w:rsidRPr="00206279" w:rsidRDefault="006244B6" w:rsidP="00206279">
      <w:pPr>
        <w:spacing w:before="0" w:beforeAutospacing="0" w:after="0" w:afterAutospacing="0"/>
        <w:rPr>
          <w:rFonts w:ascii="Arial" w:hAnsi="Arial" w:cs="Arial"/>
          <w:b/>
          <w:bCs/>
          <w:color w:val="000000" w:themeColor="text1"/>
          <w:sz w:val="24"/>
          <w:lang w:val="es-CO"/>
        </w:rPr>
      </w:pPr>
      <w:r>
        <w:rPr>
          <w:rFonts w:ascii="Arial" w:hAnsi="Arial" w:cs="Arial"/>
          <w:b/>
          <w:bCs/>
          <w:color w:val="000000" w:themeColor="text1"/>
          <w:sz w:val="24"/>
          <w:lang w:val="es-CO"/>
        </w:rPr>
        <w:t xml:space="preserve">Hallazgo No.7. </w:t>
      </w:r>
      <w:r w:rsidR="00206279" w:rsidRPr="00206279">
        <w:rPr>
          <w:rFonts w:ascii="Arial" w:hAnsi="Arial" w:cs="Arial"/>
          <w:b/>
          <w:bCs/>
          <w:color w:val="000000" w:themeColor="text1"/>
          <w:sz w:val="24"/>
          <w:lang w:val="es-CO"/>
        </w:rPr>
        <w:t>Manejo de</w:t>
      </w:r>
      <w:r w:rsidR="00424397">
        <w:rPr>
          <w:rFonts w:ascii="Arial" w:hAnsi="Arial" w:cs="Arial"/>
          <w:b/>
          <w:bCs/>
          <w:color w:val="000000" w:themeColor="text1"/>
          <w:sz w:val="24"/>
          <w:lang w:val="es-CO"/>
        </w:rPr>
        <w:t xml:space="preserve"> los aplicativos sistematizados</w:t>
      </w:r>
    </w:p>
    <w:p w:rsidR="00206279" w:rsidRPr="00206279" w:rsidRDefault="00206279" w:rsidP="00206279">
      <w:pPr>
        <w:spacing w:before="0" w:beforeAutospacing="0" w:after="0" w:afterAutospacing="0"/>
        <w:rPr>
          <w:rFonts w:ascii="Arial" w:hAnsi="Arial" w:cs="Arial"/>
          <w:bCs/>
          <w:color w:val="000000" w:themeColor="text1"/>
          <w:sz w:val="24"/>
          <w:lang w:val="es-CO"/>
        </w:rPr>
      </w:pPr>
    </w:p>
    <w:p w:rsidR="00206279" w:rsidRPr="00206279" w:rsidRDefault="00206279" w:rsidP="00206279">
      <w:pPr>
        <w:spacing w:before="0" w:beforeAutospacing="0" w:after="0" w:afterAutospacing="0"/>
        <w:rPr>
          <w:rFonts w:ascii="Arial" w:hAnsi="Arial" w:cs="Arial"/>
          <w:bCs/>
          <w:color w:val="000000" w:themeColor="text1"/>
          <w:sz w:val="24"/>
          <w:lang w:val="es-CO"/>
        </w:rPr>
      </w:pPr>
      <w:r w:rsidRPr="00206279">
        <w:rPr>
          <w:rFonts w:ascii="Arial" w:hAnsi="Arial" w:cs="Arial"/>
          <w:bCs/>
          <w:color w:val="000000" w:themeColor="text1"/>
          <w:sz w:val="24"/>
          <w:lang w:val="es-CO"/>
        </w:rPr>
        <w:t>En la Dirección Seccional de Administración Judicial de Ibagué, el manejo de los aplicativos sistematizados de: Justicia Siglo XXI, Reparto, Sistema Penal Acusatorio, Archivo y Zafiro, presentan las siguientes debilidades:</w:t>
      </w:r>
    </w:p>
    <w:p w:rsidR="00206279" w:rsidRPr="00206279" w:rsidRDefault="00206279" w:rsidP="00206279">
      <w:pPr>
        <w:spacing w:before="0" w:beforeAutospacing="0" w:after="0" w:afterAutospacing="0"/>
        <w:rPr>
          <w:rFonts w:ascii="Arial" w:hAnsi="Arial" w:cs="Arial"/>
          <w:bCs/>
          <w:color w:val="000000" w:themeColor="text1"/>
          <w:sz w:val="24"/>
          <w:lang w:val="es-CO"/>
        </w:rPr>
      </w:pPr>
    </w:p>
    <w:p w:rsidR="00206279" w:rsidRPr="00206279" w:rsidRDefault="00206279" w:rsidP="00206279">
      <w:pPr>
        <w:numPr>
          <w:ilvl w:val="0"/>
          <w:numId w:val="21"/>
        </w:numPr>
        <w:spacing w:before="0" w:beforeAutospacing="0" w:after="0" w:afterAutospacing="0"/>
        <w:rPr>
          <w:rFonts w:ascii="Arial" w:hAnsi="Arial" w:cs="Arial"/>
          <w:bCs/>
          <w:color w:val="000000" w:themeColor="text1"/>
          <w:sz w:val="24"/>
          <w:lang w:val="es-CO"/>
        </w:rPr>
      </w:pPr>
      <w:r w:rsidRPr="00206279">
        <w:rPr>
          <w:rFonts w:ascii="Arial" w:hAnsi="Arial" w:cs="Arial"/>
          <w:bCs/>
          <w:color w:val="000000" w:themeColor="text1"/>
          <w:sz w:val="24"/>
          <w:lang w:val="es-CO"/>
        </w:rPr>
        <w:t xml:space="preserve">No tienen una política para el cambio de las contraseñas, ni tiempo de expiración. </w:t>
      </w:r>
    </w:p>
    <w:p w:rsidR="00206279" w:rsidRPr="00206279" w:rsidRDefault="00206279" w:rsidP="00206279">
      <w:pPr>
        <w:spacing w:before="0" w:beforeAutospacing="0" w:after="0" w:afterAutospacing="0"/>
        <w:rPr>
          <w:rFonts w:ascii="Arial" w:hAnsi="Arial" w:cs="Arial"/>
          <w:bCs/>
          <w:color w:val="000000" w:themeColor="text1"/>
          <w:sz w:val="24"/>
          <w:lang w:val="es-CO"/>
        </w:rPr>
      </w:pPr>
    </w:p>
    <w:p w:rsidR="00206279" w:rsidRPr="00206279" w:rsidRDefault="00206279" w:rsidP="00206279">
      <w:pPr>
        <w:numPr>
          <w:ilvl w:val="0"/>
          <w:numId w:val="21"/>
        </w:numPr>
        <w:spacing w:before="0" w:beforeAutospacing="0" w:after="0" w:afterAutospacing="0"/>
        <w:rPr>
          <w:rFonts w:ascii="Arial" w:hAnsi="Arial" w:cs="Arial"/>
          <w:bCs/>
          <w:color w:val="000000" w:themeColor="text1"/>
          <w:sz w:val="24"/>
          <w:lang w:val="es-CO"/>
        </w:rPr>
      </w:pPr>
      <w:r w:rsidRPr="00206279">
        <w:rPr>
          <w:rFonts w:ascii="Arial" w:hAnsi="Arial" w:cs="Arial"/>
          <w:bCs/>
          <w:color w:val="000000" w:themeColor="text1"/>
          <w:sz w:val="24"/>
          <w:lang w:val="es-CO"/>
        </w:rPr>
        <w:t>No tienen una estructura para las contraseñas que contenga combinaciones de letras mayúsculas, minúsculas y caracteres especiales.</w:t>
      </w:r>
    </w:p>
    <w:p w:rsidR="00206279" w:rsidRPr="00206279" w:rsidRDefault="00206279" w:rsidP="00206279">
      <w:pPr>
        <w:spacing w:before="0" w:beforeAutospacing="0" w:after="0" w:afterAutospacing="0"/>
        <w:rPr>
          <w:rFonts w:ascii="Arial" w:hAnsi="Arial" w:cs="Arial"/>
          <w:bCs/>
          <w:color w:val="000000" w:themeColor="text1"/>
          <w:sz w:val="24"/>
          <w:lang w:val="es-CO"/>
        </w:rPr>
      </w:pPr>
    </w:p>
    <w:p w:rsidR="00206279" w:rsidRDefault="00206279" w:rsidP="001C3CF2">
      <w:pPr>
        <w:numPr>
          <w:ilvl w:val="0"/>
          <w:numId w:val="21"/>
        </w:numPr>
        <w:spacing w:before="0" w:beforeAutospacing="0" w:after="0" w:afterAutospacing="0"/>
        <w:rPr>
          <w:rFonts w:ascii="Arial" w:hAnsi="Arial" w:cs="Arial"/>
          <w:bCs/>
          <w:color w:val="000000" w:themeColor="text1"/>
          <w:sz w:val="24"/>
          <w:lang w:val="es-CO"/>
        </w:rPr>
      </w:pPr>
      <w:r w:rsidRPr="00206279">
        <w:rPr>
          <w:rFonts w:ascii="Arial" w:hAnsi="Arial" w:cs="Arial"/>
          <w:bCs/>
          <w:color w:val="000000" w:themeColor="text1"/>
          <w:sz w:val="24"/>
          <w:lang w:val="es-CO"/>
        </w:rPr>
        <w:t>Los usuarios y contraseñas de los diferentes aplicativos son asignados por cada usuario para su ingreso y no están enlazados con el servidor LDAP (</w:t>
      </w:r>
      <w:r w:rsidRPr="00206279">
        <w:rPr>
          <w:rFonts w:ascii="Arial" w:hAnsi="Arial" w:cs="Arial"/>
          <w:bCs/>
          <w:color w:val="000000" w:themeColor="text1"/>
          <w:sz w:val="24"/>
          <w:lang w:val="es-US"/>
        </w:rPr>
        <w:t>Protocolo Ligero de Acceso a Directorios)</w:t>
      </w:r>
      <w:r w:rsidRPr="00206279">
        <w:rPr>
          <w:rFonts w:ascii="Arial" w:hAnsi="Arial" w:cs="Arial"/>
          <w:bCs/>
          <w:color w:val="000000" w:themeColor="text1"/>
          <w:sz w:val="24"/>
          <w:lang w:val="es-CO"/>
        </w:rPr>
        <w:t xml:space="preserve"> que es la que </w:t>
      </w:r>
      <w:r w:rsidRPr="00206279">
        <w:rPr>
          <w:rFonts w:ascii="Arial" w:hAnsi="Arial" w:cs="Arial"/>
          <w:bCs/>
          <w:color w:val="000000" w:themeColor="text1"/>
          <w:sz w:val="24"/>
          <w:lang w:val="es-US"/>
        </w:rPr>
        <w:t xml:space="preserve">almacena la información de </w:t>
      </w:r>
      <w:proofErr w:type="spellStart"/>
      <w:r w:rsidRPr="00206279">
        <w:rPr>
          <w:rFonts w:ascii="Arial" w:hAnsi="Arial" w:cs="Arial"/>
          <w:bCs/>
          <w:color w:val="000000" w:themeColor="text1"/>
          <w:sz w:val="24"/>
          <w:lang w:val="es-US"/>
        </w:rPr>
        <w:t>login</w:t>
      </w:r>
      <w:proofErr w:type="spellEnd"/>
      <w:r w:rsidRPr="00206279">
        <w:rPr>
          <w:rFonts w:ascii="Arial" w:hAnsi="Arial" w:cs="Arial"/>
          <w:bCs/>
          <w:color w:val="000000" w:themeColor="text1"/>
          <w:sz w:val="24"/>
          <w:lang w:val="es-US"/>
        </w:rPr>
        <w:t xml:space="preserve"> (usuario y contraseña) de los aplicativos; </w:t>
      </w:r>
      <w:r w:rsidRPr="00206279">
        <w:rPr>
          <w:rFonts w:ascii="Arial" w:hAnsi="Arial" w:cs="Arial"/>
          <w:bCs/>
          <w:color w:val="000000" w:themeColor="text1"/>
          <w:sz w:val="24"/>
          <w:lang w:val="es-CO"/>
        </w:rPr>
        <w:t>debido a falta de implementación de políticas de seguridad y definición de protocolos por parte del nivel central, lo que puede ocasionar que se vulnere la información sistematizada y desorganización en la administración de los diferentes aplicativos.</w:t>
      </w:r>
    </w:p>
    <w:p w:rsidR="008D3453" w:rsidRDefault="008D3453" w:rsidP="001C3CF2">
      <w:pPr>
        <w:spacing w:before="0" w:beforeAutospacing="0" w:after="0" w:afterAutospacing="0"/>
        <w:rPr>
          <w:rFonts w:ascii="Arial" w:hAnsi="Arial" w:cs="Arial"/>
          <w:color w:val="000000" w:themeColor="text1"/>
          <w:sz w:val="24"/>
        </w:rPr>
      </w:pPr>
    </w:p>
    <w:p w:rsidR="00895AFD" w:rsidRDefault="003E69DB" w:rsidP="001C3CF2">
      <w:pPr>
        <w:spacing w:before="0" w:beforeAutospacing="0" w:after="0" w:afterAutospacing="0"/>
        <w:rPr>
          <w:rFonts w:ascii="Arial" w:hAnsi="Arial" w:cs="Arial"/>
          <w:i/>
          <w:color w:val="000000" w:themeColor="text1"/>
          <w:sz w:val="24"/>
        </w:rPr>
      </w:pPr>
      <w:r w:rsidRPr="003E69DB">
        <w:rPr>
          <w:rFonts w:ascii="Arial" w:hAnsi="Arial" w:cs="Arial"/>
          <w:i/>
          <w:color w:val="000000" w:themeColor="text1"/>
          <w:sz w:val="24"/>
        </w:rPr>
        <w:t>2.1.1.1.2. Gestión de Defensa Judicial.</w:t>
      </w:r>
    </w:p>
    <w:p w:rsidR="001A1C87" w:rsidRDefault="001A1C87" w:rsidP="001C3CF2">
      <w:pPr>
        <w:spacing w:before="0" w:beforeAutospacing="0" w:after="0" w:afterAutospacing="0"/>
        <w:rPr>
          <w:rFonts w:ascii="Arial" w:hAnsi="Arial" w:cs="Arial"/>
          <w:i/>
          <w:color w:val="000000" w:themeColor="text1"/>
          <w:sz w:val="24"/>
        </w:rPr>
      </w:pPr>
    </w:p>
    <w:p w:rsidR="00377C5F" w:rsidRDefault="00377C5F" w:rsidP="00324FC0">
      <w:pPr>
        <w:spacing w:before="0" w:beforeAutospacing="0" w:after="0" w:afterAutospacing="0"/>
        <w:rPr>
          <w:rFonts w:ascii="Arial" w:hAnsi="Arial" w:cs="Arial"/>
          <w:color w:val="000000" w:themeColor="text1"/>
          <w:sz w:val="24"/>
        </w:rPr>
      </w:pPr>
      <w:r>
        <w:rPr>
          <w:rFonts w:ascii="Arial" w:hAnsi="Arial" w:cs="Arial"/>
          <w:color w:val="000000" w:themeColor="text1"/>
          <w:sz w:val="24"/>
        </w:rPr>
        <w:t>Nivel Central.</w:t>
      </w:r>
    </w:p>
    <w:p w:rsidR="00377C5F" w:rsidRDefault="00377C5F" w:rsidP="00324FC0">
      <w:pPr>
        <w:spacing w:before="0" w:beforeAutospacing="0" w:after="0" w:afterAutospacing="0"/>
        <w:rPr>
          <w:rFonts w:ascii="Arial" w:hAnsi="Arial" w:cs="Arial"/>
          <w:color w:val="000000" w:themeColor="text1"/>
          <w:sz w:val="24"/>
        </w:rPr>
      </w:pPr>
    </w:p>
    <w:p w:rsidR="00324FC0" w:rsidRPr="00324FC0" w:rsidRDefault="00324FC0" w:rsidP="00324FC0">
      <w:pPr>
        <w:spacing w:before="0" w:beforeAutospacing="0" w:after="0" w:afterAutospacing="0"/>
        <w:rPr>
          <w:rFonts w:ascii="Arial" w:hAnsi="Arial" w:cs="Arial"/>
          <w:color w:val="000000" w:themeColor="text1"/>
          <w:sz w:val="24"/>
        </w:rPr>
      </w:pPr>
      <w:r w:rsidRPr="00324FC0">
        <w:rPr>
          <w:rFonts w:ascii="Arial" w:hAnsi="Arial" w:cs="Arial"/>
          <w:color w:val="000000" w:themeColor="text1"/>
          <w:sz w:val="24"/>
        </w:rPr>
        <w:t>Análisis del Riesgo Jurídico</w:t>
      </w:r>
    </w:p>
    <w:p w:rsidR="00324FC0" w:rsidRPr="00324FC0" w:rsidRDefault="00324FC0" w:rsidP="00324FC0">
      <w:pPr>
        <w:spacing w:before="0" w:beforeAutospacing="0" w:after="0" w:afterAutospacing="0"/>
        <w:rPr>
          <w:rFonts w:ascii="Arial" w:hAnsi="Arial" w:cs="Arial"/>
          <w:color w:val="000000" w:themeColor="text1"/>
          <w:sz w:val="24"/>
        </w:rPr>
      </w:pPr>
    </w:p>
    <w:p w:rsidR="00324FC0" w:rsidRPr="00324FC0" w:rsidRDefault="00324FC0" w:rsidP="00324FC0">
      <w:pPr>
        <w:spacing w:before="0" w:beforeAutospacing="0" w:after="0" w:afterAutospacing="0"/>
        <w:rPr>
          <w:rFonts w:ascii="Arial" w:hAnsi="Arial" w:cs="Arial"/>
          <w:color w:val="000000" w:themeColor="text1"/>
          <w:sz w:val="24"/>
        </w:rPr>
      </w:pPr>
      <w:r w:rsidRPr="00324FC0">
        <w:rPr>
          <w:rFonts w:ascii="Arial" w:hAnsi="Arial" w:cs="Arial"/>
          <w:color w:val="000000" w:themeColor="text1"/>
          <w:sz w:val="24"/>
        </w:rPr>
        <w:t>Para la verificación de este proceso se evaluó la consistencia de la información y oportunidad del análisis del riesgo ju</w:t>
      </w:r>
      <w:r>
        <w:rPr>
          <w:rFonts w:ascii="Arial" w:hAnsi="Arial" w:cs="Arial"/>
          <w:color w:val="000000" w:themeColor="text1"/>
          <w:sz w:val="24"/>
        </w:rPr>
        <w:t>rídico, que lo realiza</w:t>
      </w:r>
      <w:r w:rsidRPr="00324FC0">
        <w:rPr>
          <w:rFonts w:ascii="Arial" w:hAnsi="Arial" w:cs="Arial"/>
          <w:color w:val="000000" w:themeColor="text1"/>
          <w:sz w:val="24"/>
        </w:rPr>
        <w:t xml:space="preserve"> la División Procesos de la Unidad de Asistencia Legal, de manera trimestral, en cumplimiento a la Circular DEAJ12-2438 de fecha 06 de Septiembre de 2012</w:t>
      </w:r>
      <w:r w:rsidR="003F321A">
        <w:rPr>
          <w:rFonts w:ascii="Arial" w:hAnsi="Arial" w:cs="Arial"/>
          <w:color w:val="000000" w:themeColor="text1"/>
          <w:sz w:val="24"/>
        </w:rPr>
        <w:t>,</w:t>
      </w:r>
      <w:r w:rsidRPr="00324FC0">
        <w:rPr>
          <w:rFonts w:ascii="Arial" w:hAnsi="Arial" w:cs="Arial"/>
          <w:color w:val="000000" w:themeColor="text1"/>
          <w:sz w:val="24"/>
        </w:rPr>
        <w:t xml:space="preserve"> vigente hasta septiembre 16 de 2013, mediante la cual se estableció el </w:t>
      </w:r>
      <w:r w:rsidRPr="00324FC0">
        <w:rPr>
          <w:rFonts w:ascii="Arial" w:hAnsi="Arial" w:cs="Arial"/>
          <w:color w:val="000000" w:themeColor="text1"/>
          <w:sz w:val="24"/>
        </w:rPr>
        <w:lastRenderedPageBreak/>
        <w:t>formato standard para la calificación cualitativa del riesgo en los procesos judiciales.</w:t>
      </w:r>
    </w:p>
    <w:p w:rsidR="00324FC0" w:rsidRPr="00324FC0" w:rsidRDefault="00324FC0" w:rsidP="00324FC0">
      <w:pPr>
        <w:spacing w:before="0" w:beforeAutospacing="0" w:after="0" w:afterAutospacing="0"/>
        <w:rPr>
          <w:rFonts w:ascii="Arial" w:hAnsi="Arial" w:cs="Arial"/>
          <w:color w:val="000000" w:themeColor="text1"/>
          <w:sz w:val="24"/>
        </w:rPr>
      </w:pPr>
    </w:p>
    <w:p w:rsidR="00324FC0" w:rsidRPr="00324FC0" w:rsidRDefault="00324FC0" w:rsidP="00324FC0">
      <w:pPr>
        <w:spacing w:before="0" w:beforeAutospacing="0" w:after="0" w:afterAutospacing="0"/>
        <w:rPr>
          <w:rFonts w:ascii="Arial" w:hAnsi="Arial" w:cs="Arial"/>
          <w:color w:val="000000" w:themeColor="text1"/>
          <w:sz w:val="24"/>
          <w:lang w:val="es-CO"/>
        </w:rPr>
      </w:pPr>
      <w:r w:rsidRPr="00324FC0">
        <w:rPr>
          <w:rFonts w:ascii="Arial" w:hAnsi="Arial" w:cs="Arial"/>
          <w:color w:val="000000" w:themeColor="text1"/>
          <w:sz w:val="24"/>
        </w:rPr>
        <w:t xml:space="preserve">Así mismo, la Circular DEAJC13-86 de fecha 17 de septiembre de 2013, estableció el </w:t>
      </w:r>
      <w:r w:rsidRPr="00324FC0">
        <w:rPr>
          <w:rFonts w:ascii="Arial" w:hAnsi="Arial" w:cs="Arial"/>
          <w:color w:val="000000" w:themeColor="text1"/>
          <w:sz w:val="24"/>
          <w:lang w:val="es-CO"/>
        </w:rPr>
        <w:t>Procedimiento para la generación, consolidación, registro y control de la información sobre los procesos judiciales a favor y en contra de la Nación Rama Judicial, que empezó a regir a partir de la fecha enunciada anteriormente.</w:t>
      </w:r>
    </w:p>
    <w:p w:rsidR="00324FC0" w:rsidRPr="00324FC0" w:rsidRDefault="00324FC0" w:rsidP="00324FC0">
      <w:pPr>
        <w:spacing w:before="0" w:beforeAutospacing="0" w:after="0" w:afterAutospacing="0"/>
        <w:rPr>
          <w:rFonts w:ascii="Arial" w:hAnsi="Arial" w:cs="Arial"/>
          <w:color w:val="000000" w:themeColor="text1"/>
          <w:sz w:val="24"/>
          <w:lang w:val="es-CO"/>
        </w:rPr>
      </w:pPr>
    </w:p>
    <w:p w:rsidR="00324FC0" w:rsidRPr="00324FC0" w:rsidRDefault="00324FC0" w:rsidP="00324FC0">
      <w:pPr>
        <w:spacing w:before="0" w:beforeAutospacing="0" w:after="0" w:afterAutospacing="0"/>
        <w:rPr>
          <w:rFonts w:ascii="Arial" w:hAnsi="Arial" w:cs="Arial"/>
          <w:color w:val="000000" w:themeColor="text1"/>
          <w:sz w:val="24"/>
        </w:rPr>
      </w:pPr>
      <w:r w:rsidRPr="00324FC0">
        <w:rPr>
          <w:rFonts w:ascii="Arial" w:hAnsi="Arial" w:cs="Arial"/>
          <w:color w:val="000000" w:themeColor="text1"/>
          <w:sz w:val="24"/>
          <w:lang w:val="es-CO"/>
        </w:rPr>
        <w:t>La contabilización</w:t>
      </w:r>
      <w:r>
        <w:rPr>
          <w:rFonts w:ascii="Arial" w:hAnsi="Arial" w:cs="Arial"/>
          <w:color w:val="000000" w:themeColor="text1"/>
          <w:sz w:val="24"/>
          <w:lang w:val="es-CO"/>
        </w:rPr>
        <w:t xml:space="preserve"> del riesgo jurídico se verificó</w:t>
      </w:r>
      <w:r w:rsidRPr="00324FC0">
        <w:rPr>
          <w:rFonts w:ascii="Arial" w:hAnsi="Arial" w:cs="Arial"/>
          <w:color w:val="000000" w:themeColor="text1"/>
          <w:sz w:val="24"/>
          <w:lang w:val="es-CO"/>
        </w:rPr>
        <w:t xml:space="preserve"> en los Balances </w:t>
      </w:r>
      <w:r w:rsidRPr="00324FC0">
        <w:rPr>
          <w:rFonts w:ascii="Arial" w:hAnsi="Arial" w:cs="Arial"/>
          <w:color w:val="000000" w:themeColor="text1"/>
          <w:sz w:val="24"/>
        </w:rPr>
        <w:t xml:space="preserve">Generales del Consejo Superior de la Judicatura – Dirección Ejecutiva de Administración Judicial con corte a 31 de diciembre de 2013 y 30 de junio de 2014, de la cual se presenta la siguiente información </w:t>
      </w:r>
    </w:p>
    <w:p w:rsidR="00324FC0" w:rsidRDefault="00324FC0" w:rsidP="00324FC0">
      <w:pPr>
        <w:spacing w:before="0" w:beforeAutospacing="0" w:after="0" w:afterAutospacing="0"/>
        <w:jc w:val="center"/>
        <w:rPr>
          <w:rFonts w:ascii="Arial" w:hAnsi="Arial" w:cs="Arial"/>
          <w:color w:val="000000" w:themeColor="text1"/>
          <w:sz w:val="18"/>
          <w:szCs w:val="18"/>
        </w:rPr>
      </w:pPr>
    </w:p>
    <w:p w:rsidR="00976AD6" w:rsidRPr="00976AD6" w:rsidRDefault="00976AD6" w:rsidP="00976AD6">
      <w:pPr>
        <w:spacing w:before="0" w:beforeAutospacing="0" w:after="0" w:afterAutospacing="0"/>
        <w:jc w:val="center"/>
        <w:rPr>
          <w:rFonts w:ascii="Arial" w:hAnsi="Arial" w:cs="Arial"/>
          <w:bCs/>
          <w:color w:val="000000" w:themeColor="text1"/>
          <w:sz w:val="18"/>
          <w:szCs w:val="18"/>
        </w:rPr>
      </w:pPr>
      <w:r w:rsidRPr="00976AD6">
        <w:rPr>
          <w:rFonts w:ascii="Arial" w:hAnsi="Arial" w:cs="Arial"/>
          <w:bCs/>
          <w:color w:val="000000" w:themeColor="text1"/>
          <w:sz w:val="18"/>
          <w:szCs w:val="18"/>
        </w:rPr>
        <w:t>Cuadro</w:t>
      </w:r>
      <w:r>
        <w:rPr>
          <w:rFonts w:ascii="Arial" w:hAnsi="Arial" w:cs="Arial"/>
          <w:bCs/>
          <w:color w:val="000000" w:themeColor="text1"/>
          <w:sz w:val="18"/>
          <w:szCs w:val="18"/>
        </w:rPr>
        <w:t xml:space="preserve"> No. 3</w:t>
      </w:r>
    </w:p>
    <w:p w:rsidR="00324FC0" w:rsidRDefault="00976AD6" w:rsidP="00324FC0">
      <w:pPr>
        <w:spacing w:before="0" w:beforeAutospacing="0" w:after="0" w:afterAutospacing="0"/>
        <w:jc w:val="center"/>
        <w:rPr>
          <w:rFonts w:ascii="Arial" w:hAnsi="Arial" w:cs="Arial"/>
          <w:color w:val="000000" w:themeColor="text1"/>
          <w:sz w:val="18"/>
          <w:szCs w:val="18"/>
        </w:rPr>
      </w:pPr>
      <w:r>
        <w:rPr>
          <w:rFonts w:ascii="Arial" w:hAnsi="Arial" w:cs="Arial"/>
          <w:color w:val="000000" w:themeColor="text1"/>
          <w:sz w:val="18"/>
          <w:szCs w:val="18"/>
          <w:lang w:val="es-CO"/>
        </w:rPr>
        <w:t>C</w:t>
      </w:r>
      <w:r w:rsidRPr="00976AD6">
        <w:rPr>
          <w:rFonts w:ascii="Arial" w:hAnsi="Arial" w:cs="Arial"/>
          <w:color w:val="000000" w:themeColor="text1"/>
          <w:sz w:val="18"/>
          <w:szCs w:val="18"/>
          <w:lang w:val="es-CO"/>
        </w:rPr>
        <w:t>ontabilización</w:t>
      </w:r>
      <w:r>
        <w:rPr>
          <w:rFonts w:ascii="Arial" w:hAnsi="Arial" w:cs="Arial"/>
          <w:color w:val="000000" w:themeColor="text1"/>
          <w:sz w:val="18"/>
          <w:szCs w:val="18"/>
          <w:lang w:val="es-CO"/>
        </w:rPr>
        <w:t xml:space="preserve"> del Riesgo J</w:t>
      </w:r>
      <w:r w:rsidRPr="00976AD6">
        <w:rPr>
          <w:rFonts w:ascii="Arial" w:hAnsi="Arial" w:cs="Arial"/>
          <w:color w:val="000000" w:themeColor="text1"/>
          <w:sz w:val="18"/>
          <w:szCs w:val="18"/>
          <w:lang w:val="es-CO"/>
        </w:rPr>
        <w:t>urídico</w:t>
      </w:r>
    </w:p>
    <w:p w:rsidR="00324FC0" w:rsidRPr="00324FC0" w:rsidRDefault="00324FC0" w:rsidP="00324FC0">
      <w:pPr>
        <w:spacing w:before="0" w:beforeAutospacing="0" w:after="0" w:afterAutospacing="0"/>
        <w:jc w:val="center"/>
        <w:rPr>
          <w:rFonts w:ascii="Arial" w:hAnsi="Arial" w:cs="Arial"/>
          <w:color w:val="000000" w:themeColor="text1"/>
          <w:sz w:val="18"/>
          <w:szCs w:val="18"/>
        </w:rPr>
      </w:pPr>
      <w:r w:rsidRPr="00324FC0">
        <w:rPr>
          <w:rFonts w:ascii="Arial" w:hAnsi="Arial" w:cs="Arial"/>
          <w:color w:val="000000" w:themeColor="text1"/>
          <w:sz w:val="18"/>
          <w:szCs w:val="18"/>
        </w:rPr>
        <w:t>Valor en millones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1811"/>
        <w:gridCol w:w="1811"/>
        <w:gridCol w:w="1449"/>
        <w:gridCol w:w="1427"/>
      </w:tblGrid>
      <w:tr w:rsidR="00324FC0" w:rsidRPr="00274347" w:rsidTr="00D43936">
        <w:tc>
          <w:tcPr>
            <w:tcW w:w="1991" w:type="dxa"/>
            <w:shd w:val="clear" w:color="auto" w:fill="auto"/>
          </w:tcPr>
          <w:p w:rsidR="00324FC0" w:rsidRPr="00D43936" w:rsidRDefault="00324FC0" w:rsidP="00324FC0">
            <w:pPr>
              <w:spacing w:before="0" w:beforeAutospacing="0" w:after="0" w:afterAutospacing="0"/>
              <w:rPr>
                <w:rFonts w:ascii="Arial" w:hAnsi="Arial" w:cs="Arial"/>
                <w:b/>
                <w:color w:val="000000" w:themeColor="text1"/>
                <w:sz w:val="16"/>
                <w:szCs w:val="16"/>
              </w:rPr>
            </w:pPr>
            <w:r w:rsidRPr="00D43936">
              <w:rPr>
                <w:rFonts w:ascii="Arial" w:hAnsi="Arial" w:cs="Arial"/>
                <w:b/>
                <w:color w:val="000000" w:themeColor="text1"/>
                <w:sz w:val="16"/>
                <w:szCs w:val="16"/>
              </w:rPr>
              <w:t>CUENTA</w:t>
            </w:r>
          </w:p>
        </w:tc>
        <w:tc>
          <w:tcPr>
            <w:tcW w:w="1811" w:type="dxa"/>
            <w:shd w:val="clear" w:color="auto" w:fill="auto"/>
          </w:tcPr>
          <w:p w:rsidR="00324FC0" w:rsidRPr="00D43936" w:rsidRDefault="00324FC0" w:rsidP="00324FC0">
            <w:pPr>
              <w:spacing w:before="0" w:beforeAutospacing="0" w:after="0" w:afterAutospacing="0"/>
              <w:rPr>
                <w:rFonts w:ascii="Arial" w:hAnsi="Arial" w:cs="Arial"/>
                <w:b/>
                <w:color w:val="000000" w:themeColor="text1"/>
                <w:sz w:val="16"/>
                <w:szCs w:val="16"/>
              </w:rPr>
            </w:pPr>
            <w:r w:rsidRPr="00D43936">
              <w:rPr>
                <w:rFonts w:ascii="Arial" w:hAnsi="Arial" w:cs="Arial"/>
                <w:b/>
                <w:color w:val="000000" w:themeColor="text1"/>
                <w:sz w:val="16"/>
                <w:szCs w:val="16"/>
              </w:rPr>
              <w:t>VALOR 31/12/13</w:t>
            </w:r>
          </w:p>
        </w:tc>
        <w:tc>
          <w:tcPr>
            <w:tcW w:w="1811" w:type="dxa"/>
            <w:shd w:val="clear" w:color="auto" w:fill="auto"/>
          </w:tcPr>
          <w:p w:rsidR="00324FC0" w:rsidRPr="00D43936" w:rsidRDefault="00324FC0" w:rsidP="00324FC0">
            <w:pPr>
              <w:spacing w:before="0" w:beforeAutospacing="0" w:after="0" w:afterAutospacing="0"/>
              <w:rPr>
                <w:rFonts w:ascii="Arial" w:hAnsi="Arial" w:cs="Arial"/>
                <w:b/>
                <w:color w:val="000000" w:themeColor="text1"/>
                <w:sz w:val="16"/>
                <w:szCs w:val="16"/>
              </w:rPr>
            </w:pPr>
            <w:r w:rsidRPr="00D43936">
              <w:rPr>
                <w:rFonts w:ascii="Arial" w:hAnsi="Arial" w:cs="Arial"/>
                <w:b/>
                <w:color w:val="000000" w:themeColor="text1"/>
                <w:sz w:val="16"/>
                <w:szCs w:val="16"/>
              </w:rPr>
              <w:t>VALOR 30/06/14</w:t>
            </w:r>
          </w:p>
        </w:tc>
        <w:tc>
          <w:tcPr>
            <w:tcW w:w="1449" w:type="dxa"/>
            <w:shd w:val="clear" w:color="auto" w:fill="auto"/>
          </w:tcPr>
          <w:p w:rsidR="00324FC0" w:rsidRPr="00D43936" w:rsidRDefault="00324FC0" w:rsidP="00324FC0">
            <w:pPr>
              <w:spacing w:before="0" w:beforeAutospacing="0" w:after="0" w:afterAutospacing="0"/>
              <w:rPr>
                <w:rFonts w:ascii="Arial" w:hAnsi="Arial" w:cs="Arial"/>
                <w:b/>
                <w:color w:val="000000" w:themeColor="text1"/>
                <w:sz w:val="16"/>
                <w:szCs w:val="16"/>
              </w:rPr>
            </w:pPr>
            <w:r w:rsidRPr="00D43936">
              <w:rPr>
                <w:rFonts w:ascii="Arial" w:hAnsi="Arial" w:cs="Arial"/>
                <w:b/>
                <w:color w:val="000000" w:themeColor="text1"/>
                <w:sz w:val="16"/>
                <w:szCs w:val="16"/>
              </w:rPr>
              <w:t>DIF.VAL.ABS</w:t>
            </w:r>
          </w:p>
        </w:tc>
        <w:tc>
          <w:tcPr>
            <w:tcW w:w="1427" w:type="dxa"/>
            <w:shd w:val="clear" w:color="auto" w:fill="auto"/>
          </w:tcPr>
          <w:p w:rsidR="00324FC0" w:rsidRPr="00D43936" w:rsidRDefault="00324FC0" w:rsidP="00324FC0">
            <w:pPr>
              <w:spacing w:before="0" w:beforeAutospacing="0" w:after="0" w:afterAutospacing="0"/>
              <w:rPr>
                <w:rFonts w:ascii="Arial" w:hAnsi="Arial" w:cs="Arial"/>
                <w:b/>
                <w:color w:val="000000" w:themeColor="text1"/>
                <w:sz w:val="16"/>
                <w:szCs w:val="16"/>
              </w:rPr>
            </w:pPr>
            <w:r w:rsidRPr="00D43936">
              <w:rPr>
                <w:rFonts w:ascii="Arial" w:hAnsi="Arial" w:cs="Arial"/>
                <w:b/>
                <w:color w:val="000000" w:themeColor="text1"/>
                <w:sz w:val="16"/>
                <w:szCs w:val="16"/>
              </w:rPr>
              <w:t>DIF.VAL.REL</w:t>
            </w:r>
          </w:p>
        </w:tc>
      </w:tr>
      <w:tr w:rsidR="00324FC0" w:rsidRPr="00274347" w:rsidTr="00D43936">
        <w:tc>
          <w:tcPr>
            <w:tcW w:w="1991" w:type="dxa"/>
            <w:shd w:val="clear" w:color="auto" w:fill="auto"/>
          </w:tcPr>
          <w:p w:rsidR="00324FC0" w:rsidRPr="00D43936" w:rsidRDefault="00324FC0" w:rsidP="00324FC0">
            <w:pPr>
              <w:spacing w:before="0" w:beforeAutospacing="0" w:after="0" w:afterAutospacing="0"/>
              <w:rPr>
                <w:rFonts w:ascii="Arial" w:hAnsi="Arial" w:cs="Arial"/>
                <w:color w:val="000000" w:themeColor="text1"/>
                <w:sz w:val="16"/>
                <w:szCs w:val="16"/>
              </w:rPr>
            </w:pPr>
            <w:r w:rsidRPr="00D43936">
              <w:rPr>
                <w:rFonts w:ascii="Arial" w:hAnsi="Arial" w:cs="Arial"/>
                <w:color w:val="000000" w:themeColor="text1"/>
                <w:sz w:val="16"/>
                <w:szCs w:val="16"/>
              </w:rPr>
              <w:t>91 Responsabilidad contingente</w:t>
            </w:r>
          </w:p>
        </w:tc>
        <w:tc>
          <w:tcPr>
            <w:tcW w:w="1811" w:type="dxa"/>
            <w:shd w:val="clear" w:color="auto" w:fill="auto"/>
          </w:tcPr>
          <w:p w:rsidR="00324FC0" w:rsidRPr="00D43936" w:rsidRDefault="00324FC0" w:rsidP="00324FC0">
            <w:pPr>
              <w:spacing w:before="0" w:beforeAutospacing="0" w:after="0" w:afterAutospacing="0"/>
              <w:rPr>
                <w:rFonts w:ascii="Arial" w:hAnsi="Arial" w:cs="Arial"/>
                <w:color w:val="000000" w:themeColor="text1"/>
                <w:sz w:val="16"/>
                <w:szCs w:val="16"/>
              </w:rPr>
            </w:pPr>
            <w:r w:rsidRPr="00D43936">
              <w:rPr>
                <w:rFonts w:ascii="Arial" w:hAnsi="Arial" w:cs="Arial"/>
                <w:color w:val="000000" w:themeColor="text1"/>
                <w:sz w:val="16"/>
                <w:szCs w:val="16"/>
              </w:rPr>
              <w:t xml:space="preserve">$6.644.507 </w:t>
            </w:r>
          </w:p>
        </w:tc>
        <w:tc>
          <w:tcPr>
            <w:tcW w:w="1811" w:type="dxa"/>
            <w:shd w:val="clear" w:color="auto" w:fill="auto"/>
          </w:tcPr>
          <w:p w:rsidR="00324FC0" w:rsidRPr="00D43936" w:rsidRDefault="00324FC0" w:rsidP="00324FC0">
            <w:pPr>
              <w:spacing w:before="0" w:beforeAutospacing="0" w:after="0" w:afterAutospacing="0"/>
              <w:rPr>
                <w:rFonts w:ascii="Arial" w:hAnsi="Arial" w:cs="Arial"/>
                <w:color w:val="000000" w:themeColor="text1"/>
                <w:sz w:val="16"/>
                <w:szCs w:val="16"/>
              </w:rPr>
            </w:pPr>
            <w:r w:rsidRPr="00D43936">
              <w:rPr>
                <w:rFonts w:ascii="Arial" w:hAnsi="Arial" w:cs="Arial"/>
                <w:color w:val="000000" w:themeColor="text1"/>
                <w:sz w:val="16"/>
                <w:szCs w:val="16"/>
              </w:rPr>
              <w:t>$7.903.651</w:t>
            </w:r>
          </w:p>
        </w:tc>
        <w:tc>
          <w:tcPr>
            <w:tcW w:w="1449" w:type="dxa"/>
            <w:shd w:val="clear" w:color="auto" w:fill="auto"/>
          </w:tcPr>
          <w:p w:rsidR="00324FC0" w:rsidRPr="00D43936" w:rsidRDefault="00324FC0" w:rsidP="00324FC0">
            <w:pPr>
              <w:spacing w:before="0" w:beforeAutospacing="0" w:after="0" w:afterAutospacing="0"/>
              <w:rPr>
                <w:rFonts w:ascii="Arial" w:hAnsi="Arial" w:cs="Arial"/>
                <w:color w:val="000000" w:themeColor="text1"/>
                <w:sz w:val="16"/>
                <w:szCs w:val="16"/>
              </w:rPr>
            </w:pPr>
            <w:r w:rsidRPr="00D43936">
              <w:rPr>
                <w:rFonts w:ascii="Arial" w:hAnsi="Arial" w:cs="Arial"/>
                <w:color w:val="000000" w:themeColor="text1"/>
                <w:sz w:val="16"/>
                <w:szCs w:val="16"/>
              </w:rPr>
              <w:t>$1.259.144</w:t>
            </w:r>
          </w:p>
        </w:tc>
        <w:tc>
          <w:tcPr>
            <w:tcW w:w="1427" w:type="dxa"/>
            <w:shd w:val="clear" w:color="auto" w:fill="auto"/>
          </w:tcPr>
          <w:p w:rsidR="00324FC0" w:rsidRPr="00D43936" w:rsidRDefault="00324FC0" w:rsidP="00324FC0">
            <w:pPr>
              <w:spacing w:before="0" w:beforeAutospacing="0" w:after="0" w:afterAutospacing="0"/>
              <w:rPr>
                <w:rFonts w:ascii="Arial" w:hAnsi="Arial" w:cs="Arial"/>
                <w:color w:val="000000" w:themeColor="text1"/>
                <w:sz w:val="16"/>
                <w:szCs w:val="16"/>
              </w:rPr>
            </w:pPr>
            <w:r w:rsidRPr="00D43936">
              <w:rPr>
                <w:rFonts w:ascii="Arial" w:hAnsi="Arial" w:cs="Arial"/>
                <w:color w:val="000000" w:themeColor="text1"/>
                <w:sz w:val="16"/>
                <w:szCs w:val="16"/>
              </w:rPr>
              <w:t>18.95</w:t>
            </w:r>
          </w:p>
        </w:tc>
      </w:tr>
      <w:tr w:rsidR="00324FC0" w:rsidRPr="00274347" w:rsidTr="00D43936">
        <w:tc>
          <w:tcPr>
            <w:tcW w:w="1991" w:type="dxa"/>
            <w:shd w:val="clear" w:color="auto" w:fill="auto"/>
          </w:tcPr>
          <w:p w:rsidR="00324FC0" w:rsidRPr="00D43936" w:rsidRDefault="00324FC0" w:rsidP="00324FC0">
            <w:pPr>
              <w:spacing w:before="0" w:beforeAutospacing="0" w:after="0" w:afterAutospacing="0"/>
              <w:rPr>
                <w:rFonts w:ascii="Arial" w:hAnsi="Arial" w:cs="Arial"/>
                <w:color w:val="000000" w:themeColor="text1"/>
                <w:sz w:val="16"/>
                <w:szCs w:val="16"/>
              </w:rPr>
            </w:pPr>
            <w:r w:rsidRPr="00D43936">
              <w:rPr>
                <w:rFonts w:ascii="Arial" w:hAnsi="Arial" w:cs="Arial"/>
                <w:color w:val="000000" w:themeColor="text1"/>
                <w:sz w:val="16"/>
                <w:szCs w:val="16"/>
              </w:rPr>
              <w:t>27 Pasivos Estimados</w:t>
            </w:r>
          </w:p>
        </w:tc>
        <w:tc>
          <w:tcPr>
            <w:tcW w:w="1811" w:type="dxa"/>
            <w:shd w:val="clear" w:color="auto" w:fill="auto"/>
          </w:tcPr>
          <w:p w:rsidR="00324FC0" w:rsidRPr="00D43936" w:rsidRDefault="00324FC0" w:rsidP="00324FC0">
            <w:pPr>
              <w:spacing w:before="0" w:beforeAutospacing="0" w:after="0" w:afterAutospacing="0"/>
              <w:rPr>
                <w:rFonts w:ascii="Arial" w:hAnsi="Arial" w:cs="Arial"/>
                <w:color w:val="000000" w:themeColor="text1"/>
                <w:sz w:val="16"/>
                <w:szCs w:val="16"/>
              </w:rPr>
            </w:pPr>
            <w:r w:rsidRPr="00D43936">
              <w:rPr>
                <w:rFonts w:ascii="Arial" w:hAnsi="Arial" w:cs="Arial"/>
                <w:color w:val="000000" w:themeColor="text1"/>
                <w:sz w:val="16"/>
                <w:szCs w:val="16"/>
              </w:rPr>
              <w:t>$1.631.852</w:t>
            </w:r>
          </w:p>
        </w:tc>
        <w:tc>
          <w:tcPr>
            <w:tcW w:w="1811" w:type="dxa"/>
            <w:shd w:val="clear" w:color="auto" w:fill="auto"/>
          </w:tcPr>
          <w:p w:rsidR="00324FC0" w:rsidRPr="00D43936" w:rsidRDefault="00324FC0" w:rsidP="00324FC0">
            <w:pPr>
              <w:spacing w:before="0" w:beforeAutospacing="0" w:after="0" w:afterAutospacing="0"/>
              <w:rPr>
                <w:rFonts w:ascii="Arial" w:hAnsi="Arial" w:cs="Arial"/>
                <w:color w:val="000000" w:themeColor="text1"/>
                <w:sz w:val="16"/>
                <w:szCs w:val="16"/>
              </w:rPr>
            </w:pPr>
            <w:r w:rsidRPr="00D43936">
              <w:rPr>
                <w:rFonts w:ascii="Arial" w:hAnsi="Arial" w:cs="Arial"/>
                <w:color w:val="000000" w:themeColor="text1"/>
                <w:sz w:val="16"/>
                <w:szCs w:val="16"/>
              </w:rPr>
              <w:t>$1.740.998</w:t>
            </w:r>
          </w:p>
          <w:p w:rsidR="00324FC0" w:rsidRPr="00D43936" w:rsidRDefault="00324FC0" w:rsidP="00324FC0">
            <w:pPr>
              <w:spacing w:before="0" w:beforeAutospacing="0" w:after="0" w:afterAutospacing="0"/>
              <w:rPr>
                <w:rFonts w:ascii="Arial" w:hAnsi="Arial" w:cs="Arial"/>
                <w:color w:val="000000" w:themeColor="text1"/>
                <w:sz w:val="16"/>
                <w:szCs w:val="16"/>
              </w:rPr>
            </w:pPr>
          </w:p>
        </w:tc>
        <w:tc>
          <w:tcPr>
            <w:tcW w:w="1449" w:type="dxa"/>
            <w:shd w:val="clear" w:color="auto" w:fill="auto"/>
          </w:tcPr>
          <w:p w:rsidR="00324FC0" w:rsidRPr="00D43936" w:rsidRDefault="00324FC0" w:rsidP="00324FC0">
            <w:pPr>
              <w:spacing w:before="0" w:beforeAutospacing="0" w:after="0" w:afterAutospacing="0"/>
              <w:rPr>
                <w:rFonts w:ascii="Arial" w:hAnsi="Arial" w:cs="Arial"/>
                <w:color w:val="000000" w:themeColor="text1"/>
                <w:sz w:val="16"/>
                <w:szCs w:val="16"/>
              </w:rPr>
            </w:pPr>
            <w:r w:rsidRPr="00D43936">
              <w:rPr>
                <w:rFonts w:ascii="Arial" w:hAnsi="Arial" w:cs="Arial"/>
                <w:color w:val="000000" w:themeColor="text1"/>
                <w:sz w:val="16"/>
                <w:szCs w:val="16"/>
              </w:rPr>
              <w:t>$109146</w:t>
            </w:r>
          </w:p>
        </w:tc>
        <w:tc>
          <w:tcPr>
            <w:tcW w:w="1427" w:type="dxa"/>
            <w:shd w:val="clear" w:color="auto" w:fill="auto"/>
          </w:tcPr>
          <w:p w:rsidR="00324FC0" w:rsidRPr="00D43936" w:rsidRDefault="00324FC0" w:rsidP="00324FC0">
            <w:pPr>
              <w:spacing w:before="0" w:beforeAutospacing="0" w:after="0" w:afterAutospacing="0"/>
              <w:rPr>
                <w:rFonts w:ascii="Arial" w:hAnsi="Arial" w:cs="Arial"/>
                <w:color w:val="000000" w:themeColor="text1"/>
                <w:sz w:val="16"/>
                <w:szCs w:val="16"/>
              </w:rPr>
            </w:pPr>
            <w:r w:rsidRPr="00D43936">
              <w:rPr>
                <w:rFonts w:ascii="Arial" w:hAnsi="Arial" w:cs="Arial"/>
                <w:color w:val="000000" w:themeColor="text1"/>
                <w:sz w:val="16"/>
                <w:szCs w:val="16"/>
              </w:rPr>
              <w:t>6.69</w:t>
            </w:r>
          </w:p>
        </w:tc>
      </w:tr>
      <w:tr w:rsidR="00324FC0" w:rsidRPr="00274347" w:rsidTr="00D43936">
        <w:tc>
          <w:tcPr>
            <w:tcW w:w="1991" w:type="dxa"/>
            <w:shd w:val="clear" w:color="auto" w:fill="auto"/>
          </w:tcPr>
          <w:p w:rsidR="00324FC0" w:rsidRPr="00D43936" w:rsidRDefault="00324FC0" w:rsidP="00324FC0">
            <w:pPr>
              <w:spacing w:before="0" w:beforeAutospacing="0" w:after="0" w:afterAutospacing="0"/>
              <w:rPr>
                <w:rFonts w:ascii="Arial" w:hAnsi="Arial" w:cs="Arial"/>
                <w:color w:val="000000" w:themeColor="text1"/>
                <w:sz w:val="16"/>
                <w:szCs w:val="16"/>
              </w:rPr>
            </w:pPr>
            <w:r w:rsidRPr="00D43936">
              <w:rPr>
                <w:rFonts w:ascii="Arial" w:hAnsi="Arial" w:cs="Arial"/>
                <w:color w:val="000000" w:themeColor="text1"/>
                <w:sz w:val="16"/>
                <w:szCs w:val="16"/>
              </w:rPr>
              <w:t>24 Créditos Judiciales</w:t>
            </w:r>
          </w:p>
        </w:tc>
        <w:tc>
          <w:tcPr>
            <w:tcW w:w="1811" w:type="dxa"/>
            <w:shd w:val="clear" w:color="auto" w:fill="auto"/>
          </w:tcPr>
          <w:p w:rsidR="00324FC0" w:rsidRPr="00D43936" w:rsidRDefault="00324FC0" w:rsidP="00324FC0">
            <w:pPr>
              <w:spacing w:before="0" w:beforeAutospacing="0" w:after="0" w:afterAutospacing="0"/>
              <w:rPr>
                <w:rFonts w:ascii="Arial" w:hAnsi="Arial" w:cs="Arial"/>
                <w:color w:val="000000" w:themeColor="text1"/>
                <w:sz w:val="16"/>
                <w:szCs w:val="16"/>
              </w:rPr>
            </w:pPr>
            <w:r w:rsidRPr="00D43936">
              <w:rPr>
                <w:rFonts w:ascii="Arial" w:hAnsi="Arial" w:cs="Arial"/>
                <w:color w:val="000000" w:themeColor="text1"/>
                <w:sz w:val="16"/>
                <w:szCs w:val="16"/>
              </w:rPr>
              <w:t>$69.405</w:t>
            </w:r>
          </w:p>
        </w:tc>
        <w:tc>
          <w:tcPr>
            <w:tcW w:w="1811" w:type="dxa"/>
            <w:shd w:val="clear" w:color="auto" w:fill="auto"/>
          </w:tcPr>
          <w:p w:rsidR="00324FC0" w:rsidRPr="00D43936" w:rsidRDefault="00324FC0" w:rsidP="00324FC0">
            <w:pPr>
              <w:spacing w:before="0" w:beforeAutospacing="0" w:after="0" w:afterAutospacing="0"/>
              <w:rPr>
                <w:rFonts w:ascii="Arial" w:hAnsi="Arial" w:cs="Arial"/>
                <w:color w:val="000000" w:themeColor="text1"/>
                <w:sz w:val="16"/>
                <w:szCs w:val="16"/>
              </w:rPr>
            </w:pPr>
            <w:r w:rsidRPr="00D43936">
              <w:rPr>
                <w:rFonts w:ascii="Arial" w:hAnsi="Arial" w:cs="Arial"/>
                <w:color w:val="000000" w:themeColor="text1"/>
                <w:sz w:val="16"/>
                <w:szCs w:val="16"/>
              </w:rPr>
              <w:t>$89.709</w:t>
            </w:r>
          </w:p>
        </w:tc>
        <w:tc>
          <w:tcPr>
            <w:tcW w:w="1449" w:type="dxa"/>
            <w:shd w:val="clear" w:color="auto" w:fill="auto"/>
          </w:tcPr>
          <w:p w:rsidR="00324FC0" w:rsidRPr="00D43936" w:rsidRDefault="00324FC0" w:rsidP="00324FC0">
            <w:pPr>
              <w:spacing w:before="0" w:beforeAutospacing="0" w:after="0" w:afterAutospacing="0"/>
              <w:rPr>
                <w:rFonts w:ascii="Arial" w:hAnsi="Arial" w:cs="Arial"/>
                <w:color w:val="000000" w:themeColor="text1"/>
                <w:sz w:val="16"/>
                <w:szCs w:val="16"/>
              </w:rPr>
            </w:pPr>
            <w:r w:rsidRPr="00D43936">
              <w:rPr>
                <w:rFonts w:ascii="Arial" w:hAnsi="Arial" w:cs="Arial"/>
                <w:color w:val="000000" w:themeColor="text1"/>
                <w:sz w:val="16"/>
                <w:szCs w:val="16"/>
              </w:rPr>
              <w:t>$20.304</w:t>
            </w:r>
          </w:p>
        </w:tc>
        <w:tc>
          <w:tcPr>
            <w:tcW w:w="1427" w:type="dxa"/>
            <w:shd w:val="clear" w:color="auto" w:fill="auto"/>
          </w:tcPr>
          <w:p w:rsidR="00324FC0" w:rsidRPr="00D43936" w:rsidRDefault="00324FC0" w:rsidP="00324FC0">
            <w:pPr>
              <w:spacing w:before="0" w:beforeAutospacing="0" w:after="0" w:afterAutospacing="0"/>
              <w:rPr>
                <w:rFonts w:ascii="Arial" w:hAnsi="Arial" w:cs="Arial"/>
                <w:color w:val="000000" w:themeColor="text1"/>
                <w:sz w:val="16"/>
                <w:szCs w:val="16"/>
              </w:rPr>
            </w:pPr>
            <w:r w:rsidRPr="00D43936">
              <w:rPr>
                <w:rFonts w:ascii="Arial" w:hAnsi="Arial" w:cs="Arial"/>
                <w:color w:val="000000" w:themeColor="text1"/>
                <w:sz w:val="16"/>
                <w:szCs w:val="16"/>
              </w:rPr>
              <w:t>29.25</w:t>
            </w:r>
          </w:p>
        </w:tc>
      </w:tr>
    </w:tbl>
    <w:p w:rsidR="00324FC0" w:rsidRPr="00D43936" w:rsidRDefault="00324FC0" w:rsidP="00324FC0">
      <w:pPr>
        <w:spacing w:before="0" w:beforeAutospacing="0" w:after="0" w:afterAutospacing="0"/>
        <w:rPr>
          <w:rFonts w:ascii="Arial" w:hAnsi="Arial" w:cs="Arial"/>
          <w:color w:val="000000" w:themeColor="text1"/>
          <w:sz w:val="16"/>
          <w:szCs w:val="16"/>
        </w:rPr>
      </w:pPr>
      <w:r w:rsidRPr="00D43936">
        <w:rPr>
          <w:rFonts w:ascii="Arial" w:hAnsi="Arial" w:cs="Arial"/>
          <w:color w:val="000000" w:themeColor="text1"/>
          <w:sz w:val="16"/>
          <w:szCs w:val="16"/>
        </w:rPr>
        <w:t>Fuente: Consejo Superior de la Judicatura.</w:t>
      </w:r>
    </w:p>
    <w:p w:rsidR="00324FC0" w:rsidRPr="00324FC0" w:rsidRDefault="00324FC0" w:rsidP="00324FC0">
      <w:pPr>
        <w:spacing w:before="0" w:beforeAutospacing="0" w:after="0" w:afterAutospacing="0"/>
        <w:rPr>
          <w:rFonts w:ascii="Arial" w:hAnsi="Arial" w:cs="Arial"/>
          <w:color w:val="000000" w:themeColor="text1"/>
          <w:sz w:val="18"/>
          <w:szCs w:val="18"/>
        </w:rPr>
      </w:pPr>
    </w:p>
    <w:p w:rsidR="00324FC0" w:rsidRPr="00324FC0" w:rsidRDefault="00324FC0" w:rsidP="00324FC0">
      <w:pPr>
        <w:spacing w:before="0" w:beforeAutospacing="0" w:after="0" w:afterAutospacing="0"/>
        <w:rPr>
          <w:rFonts w:ascii="Arial" w:hAnsi="Arial" w:cs="Arial"/>
          <w:color w:val="000000" w:themeColor="text1"/>
          <w:sz w:val="24"/>
        </w:rPr>
      </w:pPr>
      <w:r w:rsidRPr="00324FC0">
        <w:rPr>
          <w:rFonts w:ascii="Arial" w:hAnsi="Arial" w:cs="Arial"/>
          <w:color w:val="000000" w:themeColor="text1"/>
          <w:sz w:val="24"/>
        </w:rPr>
        <w:t>La situación que muestra el cuadro anterior, refleja un incremento sostenido en las cuentas utilizadas para la contabilización del riesgo jurídico, comportamiento que se encuentra sustentado en las demandas laborales interpuestas por varios magistrados, que les fueron falladas a favor.</w:t>
      </w:r>
    </w:p>
    <w:p w:rsidR="00324FC0" w:rsidRPr="00324FC0" w:rsidRDefault="00324FC0" w:rsidP="00324FC0">
      <w:pPr>
        <w:spacing w:before="0" w:beforeAutospacing="0" w:after="0" w:afterAutospacing="0"/>
        <w:rPr>
          <w:rFonts w:ascii="Arial" w:hAnsi="Arial" w:cs="Arial"/>
          <w:color w:val="000000" w:themeColor="text1"/>
          <w:sz w:val="24"/>
        </w:rPr>
      </w:pPr>
    </w:p>
    <w:p w:rsidR="00324FC0" w:rsidRPr="00324FC0" w:rsidRDefault="00324FC0" w:rsidP="00324FC0">
      <w:pPr>
        <w:spacing w:before="0" w:beforeAutospacing="0" w:after="0" w:afterAutospacing="0"/>
        <w:rPr>
          <w:rFonts w:ascii="Arial" w:hAnsi="Arial" w:cs="Arial"/>
          <w:color w:val="000000" w:themeColor="text1"/>
          <w:sz w:val="24"/>
        </w:rPr>
      </w:pPr>
      <w:r w:rsidRPr="00324FC0">
        <w:rPr>
          <w:rFonts w:ascii="Arial" w:hAnsi="Arial" w:cs="Arial"/>
          <w:color w:val="000000" w:themeColor="text1"/>
          <w:sz w:val="24"/>
        </w:rPr>
        <w:t>El CSJ cuenta con el Manual de Procedimientos y Funci</w:t>
      </w:r>
      <w:r>
        <w:rPr>
          <w:rFonts w:ascii="Arial" w:hAnsi="Arial" w:cs="Arial"/>
          <w:color w:val="000000" w:themeColor="text1"/>
          <w:sz w:val="24"/>
        </w:rPr>
        <w:t>ones, en que el que se incluye</w:t>
      </w:r>
      <w:r w:rsidRPr="00324FC0">
        <w:rPr>
          <w:rFonts w:ascii="Arial" w:hAnsi="Arial" w:cs="Arial"/>
          <w:color w:val="000000" w:themeColor="text1"/>
          <w:sz w:val="24"/>
        </w:rPr>
        <w:t xml:space="preserve"> el correspondiente al manejo de los procesos litigiosos que cursan en contra de la Entidad.</w:t>
      </w:r>
    </w:p>
    <w:p w:rsidR="006F4D8C" w:rsidRDefault="006F4D8C" w:rsidP="001C3CF2">
      <w:pPr>
        <w:spacing w:before="0" w:beforeAutospacing="0" w:after="0" w:afterAutospacing="0"/>
        <w:rPr>
          <w:rFonts w:ascii="Arial" w:hAnsi="Arial" w:cs="Arial"/>
          <w:color w:val="000000" w:themeColor="text1"/>
          <w:sz w:val="24"/>
        </w:rPr>
      </w:pPr>
    </w:p>
    <w:p w:rsidR="00377C5F" w:rsidRDefault="00377C5F" w:rsidP="001C3CF2">
      <w:pPr>
        <w:spacing w:before="0" w:beforeAutospacing="0" w:after="0" w:afterAutospacing="0"/>
        <w:rPr>
          <w:rFonts w:ascii="Arial" w:hAnsi="Arial" w:cs="Arial"/>
          <w:color w:val="000000" w:themeColor="text1"/>
          <w:sz w:val="24"/>
        </w:rPr>
      </w:pPr>
      <w:r>
        <w:rPr>
          <w:rFonts w:ascii="Arial" w:hAnsi="Arial" w:cs="Arial"/>
          <w:color w:val="000000" w:themeColor="text1"/>
          <w:sz w:val="24"/>
        </w:rPr>
        <w:t>Gerencia Boyacá</w:t>
      </w:r>
    </w:p>
    <w:p w:rsidR="00377C5F" w:rsidRDefault="00377C5F" w:rsidP="001C3CF2">
      <w:pPr>
        <w:spacing w:before="0" w:beforeAutospacing="0" w:after="0" w:afterAutospacing="0"/>
        <w:rPr>
          <w:rFonts w:ascii="Arial" w:hAnsi="Arial" w:cs="Arial"/>
          <w:color w:val="000000" w:themeColor="text1"/>
          <w:sz w:val="24"/>
        </w:rPr>
      </w:pPr>
    </w:p>
    <w:p w:rsidR="006F4D8C" w:rsidRPr="006F4D8C" w:rsidRDefault="00E03C33" w:rsidP="006F4D8C">
      <w:pPr>
        <w:spacing w:before="0" w:beforeAutospacing="0" w:after="0" w:afterAutospacing="0"/>
        <w:rPr>
          <w:rFonts w:ascii="Arial" w:hAnsi="Arial" w:cs="Arial"/>
          <w:color w:val="000000" w:themeColor="text1"/>
          <w:sz w:val="24"/>
          <w:lang w:val="es-CO"/>
        </w:rPr>
      </w:pPr>
      <w:r>
        <w:rPr>
          <w:rFonts w:ascii="Arial" w:hAnsi="Arial" w:cs="Arial"/>
          <w:color w:val="000000" w:themeColor="text1"/>
          <w:sz w:val="24"/>
        </w:rPr>
        <w:t>A</w:t>
      </w:r>
      <w:r w:rsidR="006F4D8C" w:rsidRPr="006F4D8C">
        <w:rPr>
          <w:rFonts w:ascii="Arial" w:hAnsi="Arial" w:cs="Arial"/>
          <w:color w:val="000000" w:themeColor="text1"/>
          <w:sz w:val="24"/>
          <w:lang w:val="es-CO"/>
        </w:rPr>
        <w:t xml:space="preserve"> partir del primer semestre del 2014, se incluyen las políticas en materia de repetición, las cuales se actualizarán cada seis (6) meses; en este aparte del documento en comento, se abordan temas como: Competencia para el estudio de repeticiones; Conductas objeto de análisis; </w:t>
      </w:r>
      <w:r w:rsidR="006F4D8C" w:rsidRPr="006F4D8C">
        <w:rPr>
          <w:rFonts w:ascii="Arial" w:hAnsi="Arial" w:cs="Arial"/>
          <w:bCs/>
          <w:color w:val="000000" w:themeColor="text1"/>
          <w:sz w:val="24"/>
          <w:lang w:val="es-CO"/>
        </w:rPr>
        <w:t xml:space="preserve">Metodología para el análisis de la conducta; Normas aplicables; Jurisprudencia aplicable e </w:t>
      </w:r>
      <w:r w:rsidR="006F4D8C" w:rsidRPr="006F4D8C">
        <w:rPr>
          <w:rFonts w:ascii="Arial" w:hAnsi="Arial" w:cs="Arial"/>
          <w:color w:val="000000" w:themeColor="text1"/>
          <w:sz w:val="24"/>
          <w:lang w:val="es-CO"/>
        </w:rPr>
        <w:t>Improcedencia de la acción de repetición</w:t>
      </w:r>
      <w:r w:rsidR="006F4D8C">
        <w:rPr>
          <w:rFonts w:ascii="Arial" w:hAnsi="Arial" w:cs="Arial"/>
          <w:color w:val="000000" w:themeColor="text1"/>
          <w:sz w:val="24"/>
          <w:lang w:val="es-CO"/>
        </w:rPr>
        <w:t>.</w:t>
      </w:r>
    </w:p>
    <w:p w:rsidR="006F4D8C" w:rsidRDefault="006F4D8C" w:rsidP="006F4D8C">
      <w:pPr>
        <w:spacing w:before="0" w:beforeAutospacing="0" w:after="0" w:afterAutospacing="0"/>
        <w:rPr>
          <w:rFonts w:ascii="Arial" w:hAnsi="Arial" w:cs="Arial"/>
          <w:color w:val="000000" w:themeColor="text1"/>
          <w:sz w:val="24"/>
          <w:lang w:val="es-CO"/>
        </w:rPr>
      </w:pPr>
    </w:p>
    <w:p w:rsidR="00725371" w:rsidRDefault="00725371" w:rsidP="006F4D8C">
      <w:pPr>
        <w:spacing w:before="0" w:beforeAutospacing="0" w:after="0" w:afterAutospacing="0"/>
        <w:rPr>
          <w:rFonts w:ascii="Arial" w:hAnsi="Arial" w:cs="Arial"/>
          <w:color w:val="000000" w:themeColor="text1"/>
          <w:sz w:val="24"/>
          <w:lang w:val="es-CO"/>
        </w:rPr>
      </w:pPr>
    </w:p>
    <w:p w:rsidR="00D43936" w:rsidRDefault="00D43936" w:rsidP="006F4D8C">
      <w:pPr>
        <w:spacing w:before="0" w:beforeAutospacing="0" w:after="0" w:afterAutospacing="0"/>
        <w:rPr>
          <w:rFonts w:ascii="Arial" w:hAnsi="Arial" w:cs="Arial"/>
          <w:color w:val="000000" w:themeColor="text1"/>
          <w:sz w:val="24"/>
          <w:lang w:val="es-CO"/>
        </w:rPr>
      </w:pPr>
    </w:p>
    <w:p w:rsidR="00D43936" w:rsidRDefault="00D43936" w:rsidP="006F4D8C">
      <w:pPr>
        <w:spacing w:before="0" w:beforeAutospacing="0" w:after="0" w:afterAutospacing="0"/>
        <w:rPr>
          <w:rFonts w:ascii="Arial" w:hAnsi="Arial" w:cs="Arial"/>
          <w:color w:val="000000" w:themeColor="text1"/>
          <w:sz w:val="24"/>
          <w:lang w:val="es-CO"/>
        </w:rPr>
      </w:pPr>
    </w:p>
    <w:p w:rsidR="00D43936" w:rsidRDefault="00D43936" w:rsidP="006F4D8C">
      <w:pPr>
        <w:spacing w:before="0" w:beforeAutospacing="0" w:after="0" w:afterAutospacing="0"/>
        <w:rPr>
          <w:rFonts w:ascii="Arial" w:hAnsi="Arial" w:cs="Arial"/>
          <w:color w:val="000000" w:themeColor="text1"/>
          <w:sz w:val="24"/>
          <w:lang w:val="es-CO"/>
        </w:rPr>
      </w:pPr>
    </w:p>
    <w:p w:rsidR="00725371" w:rsidRPr="006F4D8C" w:rsidRDefault="00725371" w:rsidP="006F4D8C">
      <w:pPr>
        <w:spacing w:before="0" w:beforeAutospacing="0" w:after="0" w:afterAutospacing="0"/>
        <w:rPr>
          <w:rFonts w:ascii="Arial" w:hAnsi="Arial" w:cs="Arial"/>
          <w:color w:val="000000" w:themeColor="text1"/>
          <w:sz w:val="24"/>
          <w:lang w:val="es-CO"/>
        </w:rPr>
      </w:pPr>
    </w:p>
    <w:p w:rsidR="006F4D8C" w:rsidRPr="006F4D8C" w:rsidRDefault="006F4D8C" w:rsidP="006F4D8C">
      <w:pPr>
        <w:spacing w:before="0" w:beforeAutospacing="0" w:after="0" w:afterAutospacing="0"/>
        <w:jc w:val="center"/>
        <w:rPr>
          <w:rFonts w:ascii="Arial" w:hAnsi="Arial" w:cs="Arial"/>
          <w:bCs/>
          <w:color w:val="000000" w:themeColor="text1"/>
          <w:sz w:val="18"/>
          <w:szCs w:val="18"/>
        </w:rPr>
      </w:pPr>
      <w:r w:rsidRPr="006F4D8C">
        <w:rPr>
          <w:rFonts w:ascii="Arial" w:hAnsi="Arial" w:cs="Arial"/>
          <w:bCs/>
          <w:color w:val="000000" w:themeColor="text1"/>
          <w:sz w:val="18"/>
          <w:szCs w:val="18"/>
        </w:rPr>
        <w:lastRenderedPageBreak/>
        <w:t>Cuadro</w:t>
      </w:r>
      <w:r w:rsidR="00EF3066">
        <w:rPr>
          <w:rFonts w:ascii="Arial" w:hAnsi="Arial" w:cs="Arial"/>
          <w:bCs/>
          <w:color w:val="000000" w:themeColor="text1"/>
          <w:sz w:val="18"/>
          <w:szCs w:val="18"/>
        </w:rPr>
        <w:t xml:space="preserve"> No. 4</w:t>
      </w:r>
    </w:p>
    <w:p w:rsidR="006F4D8C" w:rsidRPr="006F4D8C" w:rsidRDefault="006F4D8C" w:rsidP="006F4D8C">
      <w:pPr>
        <w:spacing w:before="0" w:beforeAutospacing="0" w:after="0" w:afterAutospacing="0"/>
        <w:jc w:val="center"/>
        <w:rPr>
          <w:rFonts w:ascii="Arial" w:hAnsi="Arial" w:cs="Arial"/>
          <w:color w:val="000000" w:themeColor="text1"/>
          <w:sz w:val="18"/>
          <w:szCs w:val="18"/>
          <w:lang w:val="es-CO"/>
        </w:rPr>
      </w:pPr>
      <w:r w:rsidRPr="006F4D8C">
        <w:rPr>
          <w:rFonts w:ascii="Arial" w:hAnsi="Arial" w:cs="Arial"/>
          <w:color w:val="000000" w:themeColor="text1"/>
          <w:sz w:val="18"/>
          <w:szCs w:val="18"/>
          <w:lang w:val="es-CO"/>
        </w:rPr>
        <w:t>Consolidado de Procesos para Defensa Judicial</w:t>
      </w:r>
    </w:p>
    <w:p w:rsidR="006F4D8C" w:rsidRPr="006F4D8C" w:rsidRDefault="006F4D8C" w:rsidP="006F4D8C">
      <w:pPr>
        <w:spacing w:before="0" w:beforeAutospacing="0" w:after="0" w:afterAutospacing="0"/>
        <w:jc w:val="center"/>
        <w:rPr>
          <w:rFonts w:ascii="Arial" w:hAnsi="Arial" w:cs="Arial"/>
          <w:color w:val="000000" w:themeColor="text1"/>
          <w:sz w:val="18"/>
          <w:szCs w:val="18"/>
          <w:lang w:val="es-CO"/>
        </w:rPr>
      </w:pPr>
      <w:r w:rsidRPr="006F4D8C">
        <w:rPr>
          <w:rFonts w:ascii="Arial" w:hAnsi="Arial" w:cs="Arial"/>
          <w:color w:val="000000" w:themeColor="text1"/>
          <w:sz w:val="18"/>
          <w:szCs w:val="18"/>
          <w:lang w:val="es-CO"/>
        </w:rPr>
        <w:t>Seccional Boyacá Casanare</w:t>
      </w:r>
    </w:p>
    <w:p w:rsidR="006F4D8C" w:rsidRPr="006F4D8C" w:rsidRDefault="006F4D8C" w:rsidP="006F4D8C">
      <w:pPr>
        <w:spacing w:before="0" w:beforeAutospacing="0" w:after="0" w:afterAutospacing="0"/>
        <w:jc w:val="center"/>
        <w:rPr>
          <w:rFonts w:ascii="Arial" w:hAnsi="Arial" w:cs="Arial"/>
          <w:color w:val="000000" w:themeColor="text1"/>
          <w:sz w:val="18"/>
          <w:szCs w:val="18"/>
          <w:lang w:val="es-CO"/>
        </w:rPr>
      </w:pPr>
      <w:r w:rsidRPr="006F4D8C">
        <w:rPr>
          <w:rFonts w:ascii="Arial" w:hAnsi="Arial" w:cs="Arial"/>
          <w:color w:val="000000" w:themeColor="text1"/>
          <w:sz w:val="18"/>
          <w:szCs w:val="18"/>
          <w:lang w:val="es-CO"/>
        </w:rPr>
        <w:t>A Diciembre 31 de 2013</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567"/>
        <w:gridCol w:w="1021"/>
        <w:gridCol w:w="1105"/>
        <w:gridCol w:w="709"/>
        <w:gridCol w:w="1134"/>
        <w:gridCol w:w="850"/>
        <w:gridCol w:w="709"/>
        <w:gridCol w:w="992"/>
        <w:gridCol w:w="993"/>
      </w:tblGrid>
      <w:tr w:rsidR="006F4D8C" w:rsidRPr="00D43936" w:rsidTr="000139F4">
        <w:trPr>
          <w:trHeight w:val="425"/>
        </w:trPr>
        <w:tc>
          <w:tcPr>
            <w:tcW w:w="993" w:type="dxa"/>
            <w:vMerge w:val="restart"/>
          </w:tcPr>
          <w:p w:rsidR="006F4D8C" w:rsidRPr="000139F4" w:rsidRDefault="006F4D8C" w:rsidP="006F4D8C">
            <w:pPr>
              <w:spacing w:before="0" w:beforeAutospacing="0" w:after="0" w:afterAutospacing="0"/>
              <w:rPr>
                <w:rFonts w:ascii="Arial" w:hAnsi="Arial" w:cs="Arial"/>
                <w:b/>
                <w:color w:val="000000" w:themeColor="text1"/>
                <w:sz w:val="16"/>
                <w:szCs w:val="16"/>
                <w:lang w:val="es-CO"/>
              </w:rPr>
            </w:pPr>
          </w:p>
          <w:p w:rsidR="006F4D8C" w:rsidRPr="000139F4" w:rsidRDefault="006F4D8C" w:rsidP="006F4D8C">
            <w:pPr>
              <w:spacing w:before="0" w:beforeAutospacing="0" w:after="0" w:afterAutospacing="0"/>
              <w:rPr>
                <w:rFonts w:ascii="Arial" w:hAnsi="Arial" w:cs="Arial"/>
                <w:b/>
                <w:color w:val="000000" w:themeColor="text1"/>
                <w:sz w:val="16"/>
                <w:szCs w:val="16"/>
                <w:lang w:val="es-CO"/>
              </w:rPr>
            </w:pPr>
            <w:r w:rsidRPr="000139F4">
              <w:rPr>
                <w:rFonts w:ascii="Arial" w:hAnsi="Arial" w:cs="Arial"/>
                <w:b/>
                <w:bCs/>
                <w:color w:val="000000" w:themeColor="text1"/>
                <w:sz w:val="16"/>
                <w:szCs w:val="16"/>
                <w:vertAlign w:val="superscript"/>
                <w:lang w:val="es-CO"/>
              </w:rPr>
              <w:t>CLASE DE PROCESO</w:t>
            </w:r>
          </w:p>
        </w:tc>
        <w:tc>
          <w:tcPr>
            <w:tcW w:w="2693" w:type="dxa"/>
            <w:gridSpan w:val="3"/>
            <w:vAlign w:val="bottom"/>
          </w:tcPr>
          <w:p w:rsidR="006F4D8C" w:rsidRPr="000139F4" w:rsidRDefault="006F4D8C" w:rsidP="006F4D8C">
            <w:pPr>
              <w:spacing w:before="0" w:beforeAutospacing="0" w:after="0" w:afterAutospacing="0"/>
              <w:rPr>
                <w:rFonts w:ascii="Arial" w:hAnsi="Arial" w:cs="Arial"/>
                <w:b/>
                <w:bCs/>
                <w:color w:val="000000" w:themeColor="text1"/>
                <w:sz w:val="16"/>
                <w:szCs w:val="16"/>
                <w:vertAlign w:val="superscript"/>
                <w:lang w:val="es-CO"/>
              </w:rPr>
            </w:pPr>
            <w:r w:rsidRPr="000139F4">
              <w:rPr>
                <w:rFonts w:ascii="Arial" w:hAnsi="Arial" w:cs="Arial"/>
                <w:b/>
                <w:bCs/>
                <w:color w:val="000000" w:themeColor="text1"/>
                <w:sz w:val="16"/>
                <w:szCs w:val="16"/>
                <w:vertAlign w:val="superscript"/>
                <w:lang w:val="es-CO"/>
              </w:rPr>
              <w:t xml:space="preserve">BOYACA  </w:t>
            </w:r>
          </w:p>
        </w:tc>
        <w:tc>
          <w:tcPr>
            <w:tcW w:w="2693" w:type="dxa"/>
            <w:gridSpan w:val="3"/>
            <w:vAlign w:val="bottom"/>
          </w:tcPr>
          <w:p w:rsidR="006F4D8C" w:rsidRPr="000139F4" w:rsidRDefault="006F4D8C" w:rsidP="006F4D8C">
            <w:pPr>
              <w:spacing w:before="0" w:beforeAutospacing="0" w:after="0" w:afterAutospacing="0"/>
              <w:rPr>
                <w:rFonts w:ascii="Arial" w:hAnsi="Arial" w:cs="Arial"/>
                <w:b/>
                <w:bCs/>
                <w:color w:val="000000" w:themeColor="text1"/>
                <w:sz w:val="16"/>
                <w:szCs w:val="16"/>
                <w:vertAlign w:val="superscript"/>
                <w:lang w:val="es-CO"/>
              </w:rPr>
            </w:pPr>
            <w:r w:rsidRPr="000139F4">
              <w:rPr>
                <w:rFonts w:ascii="Arial" w:hAnsi="Arial" w:cs="Arial"/>
                <w:b/>
                <w:bCs/>
                <w:color w:val="000000" w:themeColor="text1"/>
                <w:sz w:val="16"/>
                <w:szCs w:val="16"/>
                <w:vertAlign w:val="superscript"/>
                <w:lang w:val="es-CO"/>
              </w:rPr>
              <w:t>CASANARE</w:t>
            </w:r>
          </w:p>
        </w:tc>
        <w:tc>
          <w:tcPr>
            <w:tcW w:w="2694" w:type="dxa"/>
            <w:gridSpan w:val="3"/>
            <w:vAlign w:val="bottom"/>
          </w:tcPr>
          <w:p w:rsidR="006F4D8C" w:rsidRPr="000139F4" w:rsidRDefault="006F4D8C" w:rsidP="006F4D8C">
            <w:pPr>
              <w:spacing w:before="0" w:beforeAutospacing="0" w:after="0" w:afterAutospacing="0"/>
              <w:rPr>
                <w:rFonts w:ascii="Arial" w:hAnsi="Arial" w:cs="Arial"/>
                <w:b/>
                <w:bCs/>
                <w:color w:val="000000" w:themeColor="text1"/>
                <w:sz w:val="16"/>
                <w:szCs w:val="16"/>
                <w:vertAlign w:val="superscript"/>
                <w:lang w:val="es-CO"/>
              </w:rPr>
            </w:pPr>
            <w:r w:rsidRPr="000139F4">
              <w:rPr>
                <w:rFonts w:ascii="Arial" w:hAnsi="Arial" w:cs="Arial"/>
                <w:b/>
                <w:bCs/>
                <w:color w:val="000000" w:themeColor="text1"/>
                <w:sz w:val="16"/>
                <w:szCs w:val="16"/>
                <w:vertAlign w:val="superscript"/>
                <w:lang w:val="es-CO"/>
              </w:rPr>
              <w:t>TOTAL SECCIONAL</w:t>
            </w:r>
          </w:p>
        </w:tc>
      </w:tr>
      <w:tr w:rsidR="006F4D8C" w:rsidRPr="00D43936" w:rsidTr="000139F4">
        <w:tc>
          <w:tcPr>
            <w:tcW w:w="993" w:type="dxa"/>
            <w:vMerge/>
          </w:tcPr>
          <w:p w:rsidR="006F4D8C" w:rsidRPr="000139F4" w:rsidRDefault="006F4D8C" w:rsidP="006F4D8C">
            <w:pPr>
              <w:spacing w:before="0" w:beforeAutospacing="0" w:after="0" w:afterAutospacing="0"/>
              <w:rPr>
                <w:rFonts w:ascii="Arial" w:hAnsi="Arial" w:cs="Arial"/>
                <w:b/>
                <w:color w:val="000000" w:themeColor="text1"/>
                <w:sz w:val="16"/>
                <w:szCs w:val="16"/>
                <w:lang w:val="es-CO"/>
              </w:rPr>
            </w:pPr>
          </w:p>
        </w:tc>
        <w:tc>
          <w:tcPr>
            <w:tcW w:w="567" w:type="dxa"/>
            <w:vAlign w:val="bottom"/>
          </w:tcPr>
          <w:p w:rsidR="006F4D8C" w:rsidRPr="000139F4" w:rsidRDefault="006F4D8C" w:rsidP="006F4D8C">
            <w:pPr>
              <w:spacing w:before="0" w:beforeAutospacing="0" w:after="0" w:afterAutospacing="0"/>
              <w:rPr>
                <w:rFonts w:ascii="Arial" w:hAnsi="Arial" w:cs="Arial"/>
                <w:b/>
                <w:bCs/>
                <w:color w:val="000000" w:themeColor="text1"/>
                <w:sz w:val="16"/>
                <w:szCs w:val="16"/>
                <w:vertAlign w:val="superscript"/>
                <w:lang w:val="es-CO"/>
              </w:rPr>
            </w:pPr>
            <w:r w:rsidRPr="000139F4">
              <w:rPr>
                <w:rFonts w:ascii="Arial" w:hAnsi="Arial" w:cs="Arial"/>
                <w:b/>
                <w:bCs/>
                <w:color w:val="000000" w:themeColor="text1"/>
                <w:sz w:val="16"/>
                <w:szCs w:val="16"/>
                <w:vertAlign w:val="superscript"/>
                <w:lang w:val="es-CO"/>
              </w:rPr>
              <w:t>No Procesos</w:t>
            </w:r>
          </w:p>
        </w:tc>
        <w:tc>
          <w:tcPr>
            <w:tcW w:w="1021" w:type="dxa"/>
            <w:vAlign w:val="bottom"/>
          </w:tcPr>
          <w:p w:rsidR="006F4D8C" w:rsidRPr="000139F4" w:rsidRDefault="006F4D8C" w:rsidP="006F4D8C">
            <w:pPr>
              <w:spacing w:before="0" w:beforeAutospacing="0" w:after="0" w:afterAutospacing="0"/>
              <w:rPr>
                <w:rFonts w:ascii="Arial" w:hAnsi="Arial" w:cs="Arial"/>
                <w:b/>
                <w:bCs/>
                <w:color w:val="000000" w:themeColor="text1"/>
                <w:sz w:val="16"/>
                <w:szCs w:val="16"/>
                <w:vertAlign w:val="superscript"/>
                <w:lang w:val="es-CO"/>
              </w:rPr>
            </w:pPr>
            <w:r w:rsidRPr="000139F4">
              <w:rPr>
                <w:rFonts w:ascii="Arial" w:hAnsi="Arial" w:cs="Arial"/>
                <w:b/>
                <w:bCs/>
                <w:color w:val="000000" w:themeColor="text1"/>
                <w:sz w:val="16"/>
                <w:szCs w:val="16"/>
                <w:vertAlign w:val="superscript"/>
                <w:lang w:val="es-CO"/>
              </w:rPr>
              <w:t>v/r          Pretensiones</w:t>
            </w:r>
          </w:p>
        </w:tc>
        <w:tc>
          <w:tcPr>
            <w:tcW w:w="1105" w:type="dxa"/>
            <w:vAlign w:val="bottom"/>
          </w:tcPr>
          <w:p w:rsidR="006F4D8C" w:rsidRPr="000139F4" w:rsidRDefault="006F4D8C" w:rsidP="006F4D8C">
            <w:pPr>
              <w:spacing w:before="0" w:beforeAutospacing="0" w:after="0" w:afterAutospacing="0"/>
              <w:rPr>
                <w:rFonts w:ascii="Arial" w:hAnsi="Arial" w:cs="Arial"/>
                <w:b/>
                <w:bCs/>
                <w:color w:val="000000" w:themeColor="text1"/>
                <w:sz w:val="16"/>
                <w:szCs w:val="16"/>
                <w:vertAlign w:val="superscript"/>
                <w:lang w:val="es-CO"/>
              </w:rPr>
            </w:pPr>
            <w:r w:rsidRPr="000139F4">
              <w:rPr>
                <w:rFonts w:ascii="Arial" w:hAnsi="Arial" w:cs="Arial"/>
                <w:b/>
                <w:bCs/>
                <w:color w:val="000000" w:themeColor="text1"/>
                <w:sz w:val="16"/>
                <w:szCs w:val="16"/>
                <w:vertAlign w:val="superscript"/>
                <w:lang w:val="es-CO"/>
              </w:rPr>
              <w:t xml:space="preserve">v/r Estimado  Provisión </w:t>
            </w:r>
          </w:p>
        </w:tc>
        <w:tc>
          <w:tcPr>
            <w:tcW w:w="709" w:type="dxa"/>
            <w:vAlign w:val="bottom"/>
          </w:tcPr>
          <w:p w:rsidR="006F4D8C" w:rsidRPr="000139F4" w:rsidRDefault="006F4D8C" w:rsidP="006F4D8C">
            <w:pPr>
              <w:spacing w:before="0" w:beforeAutospacing="0" w:after="0" w:afterAutospacing="0"/>
              <w:rPr>
                <w:rFonts w:ascii="Arial" w:hAnsi="Arial" w:cs="Arial"/>
                <w:b/>
                <w:bCs/>
                <w:color w:val="000000" w:themeColor="text1"/>
                <w:sz w:val="16"/>
                <w:szCs w:val="16"/>
                <w:vertAlign w:val="superscript"/>
                <w:lang w:val="es-CO"/>
              </w:rPr>
            </w:pPr>
            <w:r w:rsidRPr="000139F4">
              <w:rPr>
                <w:rFonts w:ascii="Arial" w:hAnsi="Arial" w:cs="Arial"/>
                <w:b/>
                <w:bCs/>
                <w:color w:val="000000" w:themeColor="text1"/>
                <w:sz w:val="16"/>
                <w:szCs w:val="16"/>
                <w:vertAlign w:val="superscript"/>
                <w:lang w:val="es-CO"/>
              </w:rPr>
              <w:t>No Procesos</w:t>
            </w:r>
          </w:p>
        </w:tc>
        <w:tc>
          <w:tcPr>
            <w:tcW w:w="1134" w:type="dxa"/>
            <w:vAlign w:val="bottom"/>
          </w:tcPr>
          <w:p w:rsidR="006F4D8C" w:rsidRPr="000139F4" w:rsidRDefault="006F4D8C" w:rsidP="006F4D8C">
            <w:pPr>
              <w:spacing w:before="0" w:beforeAutospacing="0" w:after="0" w:afterAutospacing="0"/>
              <w:rPr>
                <w:rFonts w:ascii="Arial" w:hAnsi="Arial" w:cs="Arial"/>
                <w:b/>
                <w:bCs/>
                <w:color w:val="000000" w:themeColor="text1"/>
                <w:sz w:val="16"/>
                <w:szCs w:val="16"/>
                <w:vertAlign w:val="superscript"/>
                <w:lang w:val="es-CO"/>
              </w:rPr>
            </w:pPr>
            <w:r w:rsidRPr="000139F4">
              <w:rPr>
                <w:rFonts w:ascii="Arial" w:hAnsi="Arial" w:cs="Arial"/>
                <w:b/>
                <w:bCs/>
                <w:color w:val="000000" w:themeColor="text1"/>
                <w:sz w:val="16"/>
                <w:szCs w:val="16"/>
                <w:vertAlign w:val="superscript"/>
                <w:lang w:val="es-CO"/>
              </w:rPr>
              <w:t>v/r     Pretensiones</w:t>
            </w:r>
          </w:p>
        </w:tc>
        <w:tc>
          <w:tcPr>
            <w:tcW w:w="850" w:type="dxa"/>
            <w:vAlign w:val="bottom"/>
          </w:tcPr>
          <w:p w:rsidR="006F4D8C" w:rsidRPr="000139F4" w:rsidRDefault="006F4D8C" w:rsidP="006F4D8C">
            <w:pPr>
              <w:spacing w:before="0" w:beforeAutospacing="0" w:after="0" w:afterAutospacing="0"/>
              <w:rPr>
                <w:rFonts w:ascii="Arial" w:hAnsi="Arial" w:cs="Arial"/>
                <w:b/>
                <w:bCs/>
                <w:color w:val="000000" w:themeColor="text1"/>
                <w:sz w:val="16"/>
                <w:szCs w:val="16"/>
                <w:vertAlign w:val="superscript"/>
                <w:lang w:val="es-CO"/>
              </w:rPr>
            </w:pPr>
            <w:r w:rsidRPr="000139F4">
              <w:rPr>
                <w:rFonts w:ascii="Arial" w:hAnsi="Arial" w:cs="Arial"/>
                <w:b/>
                <w:bCs/>
                <w:color w:val="000000" w:themeColor="text1"/>
                <w:sz w:val="16"/>
                <w:szCs w:val="16"/>
                <w:vertAlign w:val="superscript"/>
                <w:lang w:val="es-CO"/>
              </w:rPr>
              <w:t xml:space="preserve">v/r    Estimado  Provisión </w:t>
            </w:r>
          </w:p>
        </w:tc>
        <w:tc>
          <w:tcPr>
            <w:tcW w:w="709" w:type="dxa"/>
            <w:vAlign w:val="bottom"/>
          </w:tcPr>
          <w:p w:rsidR="006F4D8C" w:rsidRPr="000139F4" w:rsidRDefault="006F4D8C" w:rsidP="006F4D8C">
            <w:pPr>
              <w:spacing w:before="0" w:beforeAutospacing="0" w:after="0" w:afterAutospacing="0"/>
              <w:rPr>
                <w:rFonts w:ascii="Arial" w:hAnsi="Arial" w:cs="Arial"/>
                <w:b/>
                <w:bCs/>
                <w:color w:val="000000" w:themeColor="text1"/>
                <w:sz w:val="16"/>
                <w:szCs w:val="16"/>
                <w:vertAlign w:val="superscript"/>
                <w:lang w:val="es-CO"/>
              </w:rPr>
            </w:pPr>
            <w:r w:rsidRPr="000139F4">
              <w:rPr>
                <w:rFonts w:ascii="Arial" w:hAnsi="Arial" w:cs="Arial"/>
                <w:b/>
                <w:bCs/>
                <w:color w:val="000000" w:themeColor="text1"/>
                <w:sz w:val="16"/>
                <w:szCs w:val="16"/>
                <w:vertAlign w:val="superscript"/>
                <w:lang w:val="es-CO"/>
              </w:rPr>
              <w:t>No Procesos</w:t>
            </w:r>
          </w:p>
        </w:tc>
        <w:tc>
          <w:tcPr>
            <w:tcW w:w="992" w:type="dxa"/>
            <w:vAlign w:val="bottom"/>
          </w:tcPr>
          <w:p w:rsidR="006F4D8C" w:rsidRPr="000139F4" w:rsidRDefault="006F4D8C" w:rsidP="006F4D8C">
            <w:pPr>
              <w:spacing w:before="0" w:beforeAutospacing="0" w:after="0" w:afterAutospacing="0"/>
              <w:rPr>
                <w:rFonts w:ascii="Arial" w:hAnsi="Arial" w:cs="Arial"/>
                <w:b/>
                <w:bCs/>
                <w:color w:val="000000" w:themeColor="text1"/>
                <w:sz w:val="16"/>
                <w:szCs w:val="16"/>
                <w:vertAlign w:val="superscript"/>
                <w:lang w:val="es-CO"/>
              </w:rPr>
            </w:pPr>
            <w:r w:rsidRPr="000139F4">
              <w:rPr>
                <w:rFonts w:ascii="Arial" w:hAnsi="Arial" w:cs="Arial"/>
                <w:b/>
                <w:bCs/>
                <w:color w:val="000000" w:themeColor="text1"/>
                <w:sz w:val="16"/>
                <w:szCs w:val="16"/>
                <w:vertAlign w:val="superscript"/>
                <w:lang w:val="es-CO"/>
              </w:rPr>
              <w:t>v/r        Pretensiones</w:t>
            </w:r>
          </w:p>
        </w:tc>
        <w:tc>
          <w:tcPr>
            <w:tcW w:w="993" w:type="dxa"/>
            <w:vAlign w:val="bottom"/>
          </w:tcPr>
          <w:p w:rsidR="006F4D8C" w:rsidRPr="000139F4" w:rsidRDefault="006F4D8C" w:rsidP="006F4D8C">
            <w:pPr>
              <w:spacing w:before="0" w:beforeAutospacing="0" w:after="0" w:afterAutospacing="0"/>
              <w:rPr>
                <w:rFonts w:ascii="Arial" w:hAnsi="Arial" w:cs="Arial"/>
                <w:b/>
                <w:bCs/>
                <w:color w:val="000000" w:themeColor="text1"/>
                <w:sz w:val="16"/>
                <w:szCs w:val="16"/>
                <w:vertAlign w:val="superscript"/>
                <w:lang w:val="es-CO"/>
              </w:rPr>
            </w:pPr>
            <w:r w:rsidRPr="000139F4">
              <w:rPr>
                <w:rFonts w:ascii="Arial" w:hAnsi="Arial" w:cs="Arial"/>
                <w:b/>
                <w:bCs/>
                <w:color w:val="000000" w:themeColor="text1"/>
                <w:sz w:val="16"/>
                <w:szCs w:val="16"/>
                <w:vertAlign w:val="superscript"/>
                <w:lang w:val="es-CO"/>
              </w:rPr>
              <w:t xml:space="preserve">v/r Estimado  Provisión </w:t>
            </w:r>
          </w:p>
        </w:tc>
      </w:tr>
      <w:tr w:rsidR="006F4D8C" w:rsidRPr="00D43936" w:rsidTr="000139F4">
        <w:tc>
          <w:tcPr>
            <w:tcW w:w="993" w:type="dxa"/>
            <w:vAlign w:val="bottom"/>
          </w:tcPr>
          <w:p w:rsidR="006F4D8C" w:rsidRPr="000139F4" w:rsidRDefault="006F4D8C" w:rsidP="006F4D8C">
            <w:pPr>
              <w:spacing w:before="0" w:beforeAutospacing="0" w:after="0" w:afterAutospacing="0"/>
              <w:rPr>
                <w:rFonts w:ascii="Arial" w:hAnsi="Arial" w:cs="Arial"/>
                <w:color w:val="000000" w:themeColor="text1"/>
                <w:sz w:val="16"/>
                <w:szCs w:val="16"/>
                <w:vertAlign w:val="superscript"/>
                <w:lang w:val="es-CO"/>
              </w:rPr>
            </w:pPr>
            <w:r w:rsidRPr="000139F4">
              <w:rPr>
                <w:rFonts w:ascii="Arial" w:hAnsi="Arial" w:cs="Arial"/>
                <w:color w:val="000000" w:themeColor="text1"/>
                <w:sz w:val="16"/>
                <w:szCs w:val="16"/>
                <w:vertAlign w:val="superscript"/>
                <w:lang w:val="es-CO"/>
              </w:rPr>
              <w:t>REPARACION DIRECTA</w:t>
            </w:r>
          </w:p>
        </w:tc>
        <w:tc>
          <w:tcPr>
            <w:tcW w:w="567" w:type="dxa"/>
            <w:vAlign w:val="bottom"/>
          </w:tcPr>
          <w:p w:rsidR="006F4D8C" w:rsidRPr="000139F4" w:rsidRDefault="006F4D8C" w:rsidP="006F4D8C">
            <w:pPr>
              <w:spacing w:before="0" w:beforeAutospacing="0" w:after="0" w:afterAutospacing="0"/>
              <w:rPr>
                <w:rFonts w:ascii="Arial" w:hAnsi="Arial" w:cs="Arial"/>
                <w:color w:val="000000" w:themeColor="text1"/>
                <w:sz w:val="16"/>
                <w:szCs w:val="16"/>
                <w:vertAlign w:val="superscript"/>
                <w:lang w:val="es-CO"/>
              </w:rPr>
            </w:pPr>
            <w:r w:rsidRPr="000139F4">
              <w:rPr>
                <w:rFonts w:ascii="Arial" w:hAnsi="Arial" w:cs="Arial"/>
                <w:color w:val="000000" w:themeColor="text1"/>
                <w:sz w:val="16"/>
                <w:szCs w:val="16"/>
                <w:vertAlign w:val="superscript"/>
                <w:lang w:val="es-CO"/>
              </w:rPr>
              <w:t>260</w:t>
            </w:r>
          </w:p>
        </w:tc>
        <w:tc>
          <w:tcPr>
            <w:tcW w:w="1021" w:type="dxa"/>
            <w:vAlign w:val="bottom"/>
          </w:tcPr>
          <w:p w:rsidR="006F4D8C" w:rsidRPr="000139F4" w:rsidRDefault="006F4D8C" w:rsidP="006F4D8C">
            <w:pPr>
              <w:spacing w:before="0" w:beforeAutospacing="0" w:after="0" w:afterAutospacing="0"/>
              <w:rPr>
                <w:rFonts w:ascii="Arial" w:hAnsi="Arial" w:cs="Arial"/>
                <w:color w:val="000000" w:themeColor="text1"/>
                <w:sz w:val="16"/>
                <w:szCs w:val="16"/>
                <w:vertAlign w:val="superscript"/>
                <w:lang w:val="es-CO"/>
              </w:rPr>
            </w:pPr>
            <w:r w:rsidRPr="000139F4">
              <w:rPr>
                <w:rFonts w:ascii="Arial" w:hAnsi="Arial" w:cs="Arial"/>
                <w:color w:val="000000" w:themeColor="text1"/>
                <w:sz w:val="16"/>
                <w:szCs w:val="16"/>
                <w:vertAlign w:val="superscript"/>
                <w:lang w:val="es-CO"/>
              </w:rPr>
              <w:t xml:space="preserve">   115.315.189.792 </w:t>
            </w:r>
          </w:p>
        </w:tc>
        <w:tc>
          <w:tcPr>
            <w:tcW w:w="1105" w:type="dxa"/>
            <w:vAlign w:val="bottom"/>
          </w:tcPr>
          <w:p w:rsidR="006F4D8C" w:rsidRPr="000139F4" w:rsidRDefault="006F4D8C" w:rsidP="006F4D8C">
            <w:pPr>
              <w:spacing w:before="0" w:beforeAutospacing="0" w:after="0" w:afterAutospacing="0"/>
              <w:rPr>
                <w:rFonts w:ascii="Arial" w:hAnsi="Arial" w:cs="Arial"/>
                <w:color w:val="000000" w:themeColor="text1"/>
                <w:sz w:val="16"/>
                <w:szCs w:val="16"/>
                <w:vertAlign w:val="superscript"/>
                <w:lang w:val="es-CO"/>
              </w:rPr>
            </w:pPr>
            <w:r w:rsidRPr="000139F4">
              <w:rPr>
                <w:rFonts w:ascii="Arial" w:hAnsi="Arial" w:cs="Arial"/>
                <w:color w:val="000000" w:themeColor="text1"/>
                <w:sz w:val="16"/>
                <w:szCs w:val="16"/>
                <w:vertAlign w:val="superscript"/>
                <w:lang w:val="es-CO"/>
              </w:rPr>
              <w:t xml:space="preserve">       20.952.683.769 </w:t>
            </w:r>
          </w:p>
        </w:tc>
        <w:tc>
          <w:tcPr>
            <w:tcW w:w="709" w:type="dxa"/>
            <w:vAlign w:val="bottom"/>
          </w:tcPr>
          <w:p w:rsidR="006F4D8C" w:rsidRPr="000139F4" w:rsidRDefault="006F4D8C" w:rsidP="006F4D8C">
            <w:pPr>
              <w:spacing w:before="0" w:beforeAutospacing="0" w:after="0" w:afterAutospacing="0"/>
              <w:rPr>
                <w:rFonts w:ascii="Arial" w:hAnsi="Arial" w:cs="Arial"/>
                <w:color w:val="000000" w:themeColor="text1"/>
                <w:sz w:val="16"/>
                <w:szCs w:val="16"/>
                <w:vertAlign w:val="superscript"/>
                <w:lang w:val="es-CO"/>
              </w:rPr>
            </w:pPr>
            <w:r w:rsidRPr="000139F4">
              <w:rPr>
                <w:rFonts w:ascii="Arial" w:hAnsi="Arial" w:cs="Arial"/>
                <w:color w:val="000000" w:themeColor="text1"/>
                <w:sz w:val="16"/>
                <w:szCs w:val="16"/>
                <w:vertAlign w:val="superscript"/>
                <w:lang w:val="es-CO"/>
              </w:rPr>
              <w:t>78</w:t>
            </w:r>
          </w:p>
        </w:tc>
        <w:tc>
          <w:tcPr>
            <w:tcW w:w="1134" w:type="dxa"/>
            <w:vAlign w:val="bottom"/>
          </w:tcPr>
          <w:p w:rsidR="006F4D8C" w:rsidRPr="000139F4" w:rsidRDefault="006F4D8C" w:rsidP="006F4D8C">
            <w:pPr>
              <w:spacing w:before="0" w:beforeAutospacing="0" w:after="0" w:afterAutospacing="0"/>
              <w:rPr>
                <w:rFonts w:ascii="Arial" w:hAnsi="Arial" w:cs="Arial"/>
                <w:color w:val="000000" w:themeColor="text1"/>
                <w:sz w:val="16"/>
                <w:szCs w:val="16"/>
                <w:vertAlign w:val="superscript"/>
                <w:lang w:val="es-CO"/>
              </w:rPr>
            </w:pPr>
            <w:r w:rsidRPr="000139F4">
              <w:rPr>
                <w:rFonts w:ascii="Arial" w:hAnsi="Arial" w:cs="Arial"/>
                <w:color w:val="000000" w:themeColor="text1"/>
                <w:sz w:val="16"/>
                <w:szCs w:val="16"/>
                <w:vertAlign w:val="superscript"/>
                <w:lang w:val="es-CO"/>
              </w:rPr>
              <w:t xml:space="preserve">  33.482.031.693 </w:t>
            </w:r>
          </w:p>
        </w:tc>
        <w:tc>
          <w:tcPr>
            <w:tcW w:w="850" w:type="dxa"/>
            <w:vAlign w:val="bottom"/>
          </w:tcPr>
          <w:p w:rsidR="006F4D8C" w:rsidRPr="000139F4" w:rsidRDefault="006F4D8C" w:rsidP="006F4D8C">
            <w:pPr>
              <w:spacing w:before="0" w:beforeAutospacing="0" w:after="0" w:afterAutospacing="0"/>
              <w:rPr>
                <w:rFonts w:ascii="Arial" w:hAnsi="Arial" w:cs="Arial"/>
                <w:color w:val="000000" w:themeColor="text1"/>
                <w:sz w:val="16"/>
                <w:szCs w:val="16"/>
                <w:vertAlign w:val="superscript"/>
                <w:lang w:val="es-CO"/>
              </w:rPr>
            </w:pPr>
            <w:r w:rsidRPr="000139F4">
              <w:rPr>
                <w:rFonts w:ascii="Arial" w:hAnsi="Arial" w:cs="Arial"/>
                <w:color w:val="000000" w:themeColor="text1"/>
                <w:sz w:val="16"/>
                <w:szCs w:val="16"/>
                <w:vertAlign w:val="superscript"/>
                <w:lang w:val="es-CO"/>
              </w:rPr>
              <w:t xml:space="preserve">      7.877.101.499 </w:t>
            </w:r>
          </w:p>
        </w:tc>
        <w:tc>
          <w:tcPr>
            <w:tcW w:w="709" w:type="dxa"/>
            <w:vAlign w:val="bottom"/>
          </w:tcPr>
          <w:p w:rsidR="006F4D8C" w:rsidRPr="000139F4" w:rsidRDefault="006F4D8C" w:rsidP="006F4D8C">
            <w:pPr>
              <w:spacing w:before="0" w:beforeAutospacing="0" w:after="0" w:afterAutospacing="0"/>
              <w:rPr>
                <w:rFonts w:ascii="Arial" w:hAnsi="Arial" w:cs="Arial"/>
                <w:color w:val="000000" w:themeColor="text1"/>
                <w:sz w:val="16"/>
                <w:szCs w:val="16"/>
                <w:vertAlign w:val="superscript"/>
                <w:lang w:val="es-CO"/>
              </w:rPr>
            </w:pPr>
            <w:r w:rsidRPr="000139F4">
              <w:rPr>
                <w:rFonts w:ascii="Arial" w:hAnsi="Arial" w:cs="Arial"/>
                <w:color w:val="000000" w:themeColor="text1"/>
                <w:sz w:val="16"/>
                <w:szCs w:val="16"/>
                <w:vertAlign w:val="superscript"/>
                <w:lang w:val="es-CO"/>
              </w:rPr>
              <w:t>338</w:t>
            </w:r>
          </w:p>
        </w:tc>
        <w:tc>
          <w:tcPr>
            <w:tcW w:w="992" w:type="dxa"/>
            <w:vAlign w:val="bottom"/>
          </w:tcPr>
          <w:p w:rsidR="006F4D8C" w:rsidRPr="000139F4" w:rsidRDefault="006F4D8C" w:rsidP="006F4D8C">
            <w:pPr>
              <w:spacing w:before="0" w:beforeAutospacing="0" w:after="0" w:afterAutospacing="0"/>
              <w:rPr>
                <w:rFonts w:ascii="Arial" w:hAnsi="Arial" w:cs="Arial"/>
                <w:color w:val="000000" w:themeColor="text1"/>
                <w:sz w:val="16"/>
                <w:szCs w:val="16"/>
                <w:vertAlign w:val="superscript"/>
                <w:lang w:val="es-CO"/>
              </w:rPr>
            </w:pPr>
            <w:r w:rsidRPr="000139F4">
              <w:rPr>
                <w:rFonts w:ascii="Arial" w:hAnsi="Arial" w:cs="Arial"/>
                <w:color w:val="000000" w:themeColor="text1"/>
                <w:sz w:val="16"/>
                <w:szCs w:val="16"/>
                <w:vertAlign w:val="superscript"/>
                <w:lang w:val="es-CO"/>
              </w:rPr>
              <w:t xml:space="preserve">  148.797.221.485 </w:t>
            </w:r>
          </w:p>
        </w:tc>
        <w:tc>
          <w:tcPr>
            <w:tcW w:w="993" w:type="dxa"/>
            <w:vAlign w:val="bottom"/>
          </w:tcPr>
          <w:p w:rsidR="006F4D8C" w:rsidRPr="000139F4" w:rsidRDefault="006F4D8C" w:rsidP="006F4D8C">
            <w:pPr>
              <w:spacing w:before="0" w:beforeAutospacing="0" w:after="0" w:afterAutospacing="0"/>
              <w:rPr>
                <w:rFonts w:ascii="Arial" w:hAnsi="Arial" w:cs="Arial"/>
                <w:color w:val="000000" w:themeColor="text1"/>
                <w:sz w:val="16"/>
                <w:szCs w:val="16"/>
                <w:vertAlign w:val="superscript"/>
                <w:lang w:val="es-CO"/>
              </w:rPr>
            </w:pPr>
            <w:r w:rsidRPr="000139F4">
              <w:rPr>
                <w:rFonts w:ascii="Arial" w:hAnsi="Arial" w:cs="Arial"/>
                <w:color w:val="000000" w:themeColor="text1"/>
                <w:sz w:val="16"/>
                <w:szCs w:val="16"/>
                <w:vertAlign w:val="superscript"/>
                <w:lang w:val="es-CO"/>
              </w:rPr>
              <w:t xml:space="preserve">     28.829.785.268 </w:t>
            </w:r>
          </w:p>
        </w:tc>
      </w:tr>
      <w:tr w:rsidR="006F4D8C" w:rsidRPr="00D43936" w:rsidTr="000139F4">
        <w:tc>
          <w:tcPr>
            <w:tcW w:w="993" w:type="dxa"/>
            <w:vAlign w:val="bottom"/>
          </w:tcPr>
          <w:p w:rsidR="006F4D8C" w:rsidRPr="000139F4" w:rsidRDefault="006F4D8C" w:rsidP="006F4D8C">
            <w:pPr>
              <w:spacing w:before="0" w:beforeAutospacing="0" w:after="0" w:afterAutospacing="0"/>
              <w:rPr>
                <w:rFonts w:ascii="Arial" w:hAnsi="Arial" w:cs="Arial"/>
                <w:color w:val="000000" w:themeColor="text1"/>
                <w:sz w:val="16"/>
                <w:szCs w:val="16"/>
                <w:vertAlign w:val="superscript"/>
                <w:lang w:val="es-CO"/>
              </w:rPr>
            </w:pPr>
            <w:r w:rsidRPr="000139F4">
              <w:rPr>
                <w:rFonts w:ascii="Arial" w:hAnsi="Arial" w:cs="Arial"/>
                <w:color w:val="000000" w:themeColor="text1"/>
                <w:sz w:val="16"/>
                <w:szCs w:val="16"/>
                <w:vertAlign w:val="superscript"/>
                <w:lang w:val="es-CO"/>
              </w:rPr>
              <w:t xml:space="preserve">NULIDAD </w:t>
            </w:r>
          </w:p>
        </w:tc>
        <w:tc>
          <w:tcPr>
            <w:tcW w:w="567" w:type="dxa"/>
            <w:vAlign w:val="bottom"/>
          </w:tcPr>
          <w:p w:rsidR="006F4D8C" w:rsidRPr="000139F4" w:rsidRDefault="006F4D8C" w:rsidP="006F4D8C">
            <w:pPr>
              <w:spacing w:before="0" w:beforeAutospacing="0" w:after="0" w:afterAutospacing="0"/>
              <w:rPr>
                <w:rFonts w:ascii="Arial" w:hAnsi="Arial" w:cs="Arial"/>
                <w:color w:val="000000" w:themeColor="text1"/>
                <w:sz w:val="16"/>
                <w:szCs w:val="16"/>
                <w:vertAlign w:val="superscript"/>
                <w:lang w:val="es-CO"/>
              </w:rPr>
            </w:pPr>
            <w:r w:rsidRPr="000139F4">
              <w:rPr>
                <w:rFonts w:ascii="Arial" w:hAnsi="Arial" w:cs="Arial"/>
                <w:color w:val="000000" w:themeColor="text1"/>
                <w:sz w:val="16"/>
                <w:szCs w:val="16"/>
                <w:vertAlign w:val="superscript"/>
                <w:lang w:val="es-CO"/>
              </w:rPr>
              <w:t>139</w:t>
            </w:r>
          </w:p>
        </w:tc>
        <w:tc>
          <w:tcPr>
            <w:tcW w:w="1021" w:type="dxa"/>
            <w:vAlign w:val="bottom"/>
          </w:tcPr>
          <w:p w:rsidR="006F4D8C" w:rsidRPr="000139F4" w:rsidRDefault="006F4D8C" w:rsidP="006F4D8C">
            <w:pPr>
              <w:spacing w:before="0" w:beforeAutospacing="0" w:after="0" w:afterAutospacing="0"/>
              <w:rPr>
                <w:rFonts w:ascii="Arial" w:hAnsi="Arial" w:cs="Arial"/>
                <w:color w:val="000000" w:themeColor="text1"/>
                <w:sz w:val="16"/>
                <w:szCs w:val="16"/>
                <w:vertAlign w:val="superscript"/>
                <w:lang w:val="es-CO"/>
              </w:rPr>
            </w:pPr>
            <w:r w:rsidRPr="000139F4">
              <w:rPr>
                <w:rFonts w:ascii="Arial" w:hAnsi="Arial" w:cs="Arial"/>
                <w:color w:val="000000" w:themeColor="text1"/>
                <w:sz w:val="16"/>
                <w:szCs w:val="16"/>
                <w:vertAlign w:val="superscript"/>
                <w:lang w:val="es-CO"/>
              </w:rPr>
              <w:t xml:space="preserve">      30.248.317.736 </w:t>
            </w:r>
          </w:p>
        </w:tc>
        <w:tc>
          <w:tcPr>
            <w:tcW w:w="1105" w:type="dxa"/>
            <w:vAlign w:val="bottom"/>
          </w:tcPr>
          <w:p w:rsidR="006F4D8C" w:rsidRPr="000139F4" w:rsidRDefault="006F4D8C" w:rsidP="006F4D8C">
            <w:pPr>
              <w:spacing w:before="0" w:beforeAutospacing="0" w:after="0" w:afterAutospacing="0"/>
              <w:rPr>
                <w:rFonts w:ascii="Arial" w:hAnsi="Arial" w:cs="Arial"/>
                <w:color w:val="000000" w:themeColor="text1"/>
                <w:sz w:val="16"/>
                <w:szCs w:val="16"/>
                <w:vertAlign w:val="superscript"/>
                <w:lang w:val="es-CO"/>
              </w:rPr>
            </w:pPr>
            <w:r w:rsidRPr="000139F4">
              <w:rPr>
                <w:rFonts w:ascii="Arial" w:hAnsi="Arial" w:cs="Arial"/>
                <w:color w:val="000000" w:themeColor="text1"/>
                <w:sz w:val="16"/>
                <w:szCs w:val="16"/>
                <w:vertAlign w:val="superscript"/>
                <w:lang w:val="es-CO"/>
              </w:rPr>
              <w:t xml:space="preserve">          5.713.332.701 </w:t>
            </w:r>
          </w:p>
        </w:tc>
        <w:tc>
          <w:tcPr>
            <w:tcW w:w="709" w:type="dxa"/>
            <w:vAlign w:val="bottom"/>
          </w:tcPr>
          <w:p w:rsidR="006F4D8C" w:rsidRPr="000139F4" w:rsidRDefault="006F4D8C" w:rsidP="006F4D8C">
            <w:pPr>
              <w:spacing w:before="0" w:beforeAutospacing="0" w:after="0" w:afterAutospacing="0"/>
              <w:rPr>
                <w:rFonts w:ascii="Arial" w:hAnsi="Arial" w:cs="Arial"/>
                <w:color w:val="000000" w:themeColor="text1"/>
                <w:sz w:val="16"/>
                <w:szCs w:val="16"/>
                <w:vertAlign w:val="superscript"/>
                <w:lang w:val="es-CO"/>
              </w:rPr>
            </w:pPr>
            <w:r w:rsidRPr="000139F4">
              <w:rPr>
                <w:rFonts w:ascii="Arial" w:hAnsi="Arial" w:cs="Arial"/>
                <w:color w:val="000000" w:themeColor="text1"/>
                <w:sz w:val="16"/>
                <w:szCs w:val="16"/>
                <w:vertAlign w:val="superscript"/>
                <w:lang w:val="es-CO"/>
              </w:rPr>
              <w:t>14</w:t>
            </w:r>
          </w:p>
        </w:tc>
        <w:tc>
          <w:tcPr>
            <w:tcW w:w="1134" w:type="dxa"/>
            <w:vAlign w:val="bottom"/>
          </w:tcPr>
          <w:p w:rsidR="006F4D8C" w:rsidRPr="000139F4" w:rsidRDefault="006F4D8C" w:rsidP="006F4D8C">
            <w:pPr>
              <w:spacing w:before="0" w:beforeAutospacing="0" w:after="0" w:afterAutospacing="0"/>
              <w:rPr>
                <w:rFonts w:ascii="Arial" w:hAnsi="Arial" w:cs="Arial"/>
                <w:color w:val="000000" w:themeColor="text1"/>
                <w:sz w:val="16"/>
                <w:szCs w:val="16"/>
                <w:vertAlign w:val="superscript"/>
                <w:lang w:val="es-CO"/>
              </w:rPr>
            </w:pPr>
            <w:r w:rsidRPr="000139F4">
              <w:rPr>
                <w:rFonts w:ascii="Arial" w:hAnsi="Arial" w:cs="Arial"/>
                <w:color w:val="000000" w:themeColor="text1"/>
                <w:sz w:val="16"/>
                <w:szCs w:val="16"/>
                <w:vertAlign w:val="superscript"/>
                <w:lang w:val="es-CO"/>
              </w:rPr>
              <w:t xml:space="preserve">     1.761.066.937 </w:t>
            </w:r>
          </w:p>
        </w:tc>
        <w:tc>
          <w:tcPr>
            <w:tcW w:w="850" w:type="dxa"/>
            <w:vAlign w:val="bottom"/>
          </w:tcPr>
          <w:p w:rsidR="006F4D8C" w:rsidRPr="000139F4" w:rsidRDefault="006F4D8C" w:rsidP="006F4D8C">
            <w:pPr>
              <w:spacing w:before="0" w:beforeAutospacing="0" w:after="0" w:afterAutospacing="0"/>
              <w:rPr>
                <w:rFonts w:ascii="Arial" w:hAnsi="Arial" w:cs="Arial"/>
                <w:color w:val="000000" w:themeColor="text1"/>
                <w:sz w:val="16"/>
                <w:szCs w:val="16"/>
                <w:vertAlign w:val="superscript"/>
                <w:lang w:val="es-CO"/>
              </w:rPr>
            </w:pPr>
            <w:r w:rsidRPr="000139F4">
              <w:rPr>
                <w:rFonts w:ascii="Arial" w:hAnsi="Arial" w:cs="Arial"/>
                <w:color w:val="000000" w:themeColor="text1"/>
                <w:sz w:val="16"/>
                <w:szCs w:val="16"/>
                <w:vertAlign w:val="superscript"/>
                <w:lang w:val="es-CO"/>
              </w:rPr>
              <w:t xml:space="preserve">           655.420.444 </w:t>
            </w:r>
          </w:p>
        </w:tc>
        <w:tc>
          <w:tcPr>
            <w:tcW w:w="709" w:type="dxa"/>
            <w:vAlign w:val="bottom"/>
          </w:tcPr>
          <w:p w:rsidR="006F4D8C" w:rsidRPr="000139F4" w:rsidRDefault="006F4D8C" w:rsidP="006F4D8C">
            <w:pPr>
              <w:spacing w:before="0" w:beforeAutospacing="0" w:after="0" w:afterAutospacing="0"/>
              <w:rPr>
                <w:rFonts w:ascii="Arial" w:hAnsi="Arial" w:cs="Arial"/>
                <w:color w:val="000000" w:themeColor="text1"/>
                <w:sz w:val="16"/>
                <w:szCs w:val="16"/>
                <w:vertAlign w:val="superscript"/>
                <w:lang w:val="es-CO"/>
              </w:rPr>
            </w:pPr>
            <w:r w:rsidRPr="000139F4">
              <w:rPr>
                <w:rFonts w:ascii="Arial" w:hAnsi="Arial" w:cs="Arial"/>
                <w:color w:val="000000" w:themeColor="text1"/>
                <w:sz w:val="16"/>
                <w:szCs w:val="16"/>
                <w:vertAlign w:val="superscript"/>
                <w:lang w:val="es-CO"/>
              </w:rPr>
              <w:t>153</w:t>
            </w:r>
          </w:p>
        </w:tc>
        <w:tc>
          <w:tcPr>
            <w:tcW w:w="992" w:type="dxa"/>
            <w:vAlign w:val="bottom"/>
          </w:tcPr>
          <w:p w:rsidR="006F4D8C" w:rsidRPr="000139F4" w:rsidRDefault="006F4D8C" w:rsidP="006F4D8C">
            <w:pPr>
              <w:spacing w:before="0" w:beforeAutospacing="0" w:after="0" w:afterAutospacing="0"/>
              <w:rPr>
                <w:rFonts w:ascii="Arial" w:hAnsi="Arial" w:cs="Arial"/>
                <w:color w:val="000000" w:themeColor="text1"/>
                <w:sz w:val="16"/>
                <w:szCs w:val="16"/>
                <w:vertAlign w:val="superscript"/>
                <w:lang w:val="es-CO"/>
              </w:rPr>
            </w:pPr>
            <w:r w:rsidRPr="000139F4">
              <w:rPr>
                <w:rFonts w:ascii="Arial" w:hAnsi="Arial" w:cs="Arial"/>
                <w:color w:val="000000" w:themeColor="text1"/>
                <w:sz w:val="16"/>
                <w:szCs w:val="16"/>
                <w:vertAlign w:val="superscript"/>
                <w:lang w:val="es-CO"/>
              </w:rPr>
              <w:t xml:space="preserve">     32.009.384.673 </w:t>
            </w:r>
          </w:p>
        </w:tc>
        <w:tc>
          <w:tcPr>
            <w:tcW w:w="993" w:type="dxa"/>
            <w:vAlign w:val="bottom"/>
          </w:tcPr>
          <w:p w:rsidR="006F4D8C" w:rsidRPr="000139F4" w:rsidRDefault="006F4D8C" w:rsidP="006F4D8C">
            <w:pPr>
              <w:spacing w:before="0" w:beforeAutospacing="0" w:after="0" w:afterAutospacing="0"/>
              <w:rPr>
                <w:rFonts w:ascii="Arial" w:hAnsi="Arial" w:cs="Arial"/>
                <w:color w:val="000000" w:themeColor="text1"/>
                <w:sz w:val="16"/>
                <w:szCs w:val="16"/>
                <w:vertAlign w:val="superscript"/>
                <w:lang w:val="es-CO"/>
              </w:rPr>
            </w:pPr>
            <w:r w:rsidRPr="000139F4">
              <w:rPr>
                <w:rFonts w:ascii="Arial" w:hAnsi="Arial" w:cs="Arial"/>
                <w:color w:val="000000" w:themeColor="text1"/>
                <w:sz w:val="16"/>
                <w:szCs w:val="16"/>
                <w:vertAlign w:val="superscript"/>
                <w:lang w:val="es-CO"/>
              </w:rPr>
              <w:t xml:space="preserve">        6.368.753.145 </w:t>
            </w:r>
          </w:p>
        </w:tc>
      </w:tr>
      <w:tr w:rsidR="006F4D8C" w:rsidRPr="00D43936" w:rsidTr="000139F4">
        <w:trPr>
          <w:trHeight w:val="339"/>
        </w:trPr>
        <w:tc>
          <w:tcPr>
            <w:tcW w:w="993" w:type="dxa"/>
            <w:vAlign w:val="bottom"/>
          </w:tcPr>
          <w:p w:rsidR="006F4D8C" w:rsidRPr="000139F4" w:rsidRDefault="006F4D8C" w:rsidP="006F4D8C">
            <w:pPr>
              <w:spacing w:before="0" w:beforeAutospacing="0" w:after="0" w:afterAutospacing="0"/>
              <w:rPr>
                <w:rFonts w:ascii="Arial" w:hAnsi="Arial" w:cs="Arial"/>
                <w:color w:val="000000" w:themeColor="text1"/>
                <w:sz w:val="16"/>
                <w:szCs w:val="16"/>
                <w:vertAlign w:val="superscript"/>
                <w:lang w:val="es-CO"/>
              </w:rPr>
            </w:pPr>
            <w:r w:rsidRPr="000139F4">
              <w:rPr>
                <w:rFonts w:ascii="Arial" w:hAnsi="Arial" w:cs="Arial"/>
                <w:color w:val="000000" w:themeColor="text1"/>
                <w:sz w:val="16"/>
                <w:szCs w:val="16"/>
                <w:vertAlign w:val="superscript"/>
                <w:lang w:val="es-CO"/>
              </w:rPr>
              <w:t>EJECUTIVOS</w:t>
            </w:r>
          </w:p>
        </w:tc>
        <w:tc>
          <w:tcPr>
            <w:tcW w:w="567" w:type="dxa"/>
            <w:vAlign w:val="bottom"/>
          </w:tcPr>
          <w:p w:rsidR="006F4D8C" w:rsidRPr="000139F4" w:rsidRDefault="006F4D8C" w:rsidP="006F4D8C">
            <w:pPr>
              <w:spacing w:before="0" w:beforeAutospacing="0" w:after="0" w:afterAutospacing="0"/>
              <w:rPr>
                <w:rFonts w:ascii="Arial" w:hAnsi="Arial" w:cs="Arial"/>
                <w:color w:val="000000" w:themeColor="text1"/>
                <w:sz w:val="16"/>
                <w:szCs w:val="16"/>
                <w:vertAlign w:val="superscript"/>
                <w:lang w:val="es-CO"/>
              </w:rPr>
            </w:pPr>
            <w:r w:rsidRPr="000139F4">
              <w:rPr>
                <w:rFonts w:ascii="Arial" w:hAnsi="Arial" w:cs="Arial"/>
                <w:color w:val="000000" w:themeColor="text1"/>
                <w:sz w:val="16"/>
                <w:szCs w:val="16"/>
                <w:vertAlign w:val="superscript"/>
                <w:lang w:val="es-CO"/>
              </w:rPr>
              <w:t>4</w:t>
            </w:r>
          </w:p>
        </w:tc>
        <w:tc>
          <w:tcPr>
            <w:tcW w:w="1021" w:type="dxa"/>
            <w:vAlign w:val="bottom"/>
          </w:tcPr>
          <w:p w:rsidR="006F4D8C" w:rsidRPr="000139F4" w:rsidRDefault="006F4D8C" w:rsidP="006F4D8C">
            <w:pPr>
              <w:spacing w:before="0" w:beforeAutospacing="0" w:after="0" w:afterAutospacing="0"/>
              <w:rPr>
                <w:rFonts w:ascii="Arial" w:hAnsi="Arial" w:cs="Arial"/>
                <w:color w:val="000000" w:themeColor="text1"/>
                <w:sz w:val="16"/>
                <w:szCs w:val="16"/>
                <w:vertAlign w:val="superscript"/>
                <w:lang w:val="es-CO"/>
              </w:rPr>
            </w:pPr>
            <w:r w:rsidRPr="000139F4">
              <w:rPr>
                <w:rFonts w:ascii="Arial" w:hAnsi="Arial" w:cs="Arial"/>
                <w:color w:val="000000" w:themeColor="text1"/>
                <w:sz w:val="16"/>
                <w:szCs w:val="16"/>
                <w:vertAlign w:val="superscript"/>
                <w:lang w:val="es-CO"/>
              </w:rPr>
              <w:t>99.600.920</w:t>
            </w:r>
          </w:p>
        </w:tc>
        <w:tc>
          <w:tcPr>
            <w:tcW w:w="1105" w:type="dxa"/>
            <w:vAlign w:val="bottom"/>
          </w:tcPr>
          <w:p w:rsidR="006F4D8C" w:rsidRPr="000139F4" w:rsidRDefault="006F4D8C" w:rsidP="006F4D8C">
            <w:pPr>
              <w:spacing w:before="0" w:beforeAutospacing="0" w:after="0" w:afterAutospacing="0"/>
              <w:rPr>
                <w:rFonts w:ascii="Arial" w:hAnsi="Arial" w:cs="Arial"/>
                <w:color w:val="000000" w:themeColor="text1"/>
                <w:sz w:val="16"/>
                <w:szCs w:val="16"/>
                <w:vertAlign w:val="superscript"/>
                <w:lang w:val="es-CO"/>
              </w:rPr>
            </w:pPr>
            <w:r w:rsidRPr="000139F4">
              <w:rPr>
                <w:rFonts w:ascii="Arial" w:hAnsi="Arial" w:cs="Arial"/>
                <w:color w:val="000000" w:themeColor="text1"/>
                <w:sz w:val="16"/>
                <w:szCs w:val="16"/>
                <w:vertAlign w:val="superscript"/>
                <w:lang w:val="es-CO"/>
              </w:rPr>
              <w:t>66.525.314</w:t>
            </w:r>
          </w:p>
        </w:tc>
        <w:tc>
          <w:tcPr>
            <w:tcW w:w="709" w:type="dxa"/>
            <w:vAlign w:val="bottom"/>
          </w:tcPr>
          <w:p w:rsidR="006F4D8C" w:rsidRPr="000139F4" w:rsidRDefault="006F4D8C" w:rsidP="006F4D8C">
            <w:pPr>
              <w:spacing w:before="0" w:beforeAutospacing="0" w:after="0" w:afterAutospacing="0"/>
              <w:rPr>
                <w:rFonts w:ascii="Arial" w:hAnsi="Arial" w:cs="Arial"/>
                <w:color w:val="000000" w:themeColor="text1"/>
                <w:sz w:val="16"/>
                <w:szCs w:val="16"/>
                <w:vertAlign w:val="superscript"/>
                <w:lang w:val="es-CO"/>
              </w:rPr>
            </w:pPr>
            <w:r w:rsidRPr="000139F4">
              <w:rPr>
                <w:rFonts w:ascii="Arial" w:hAnsi="Arial" w:cs="Arial"/>
                <w:color w:val="000000" w:themeColor="text1"/>
                <w:sz w:val="16"/>
                <w:szCs w:val="16"/>
                <w:vertAlign w:val="superscript"/>
                <w:lang w:val="es-CO"/>
              </w:rPr>
              <w:t>2</w:t>
            </w:r>
          </w:p>
        </w:tc>
        <w:tc>
          <w:tcPr>
            <w:tcW w:w="1134" w:type="dxa"/>
            <w:vAlign w:val="bottom"/>
          </w:tcPr>
          <w:p w:rsidR="006F4D8C" w:rsidRPr="000139F4" w:rsidRDefault="006F4D8C" w:rsidP="006F4D8C">
            <w:pPr>
              <w:spacing w:before="0" w:beforeAutospacing="0" w:after="0" w:afterAutospacing="0"/>
              <w:rPr>
                <w:rFonts w:ascii="Arial" w:hAnsi="Arial" w:cs="Arial"/>
                <w:color w:val="000000" w:themeColor="text1"/>
                <w:sz w:val="16"/>
                <w:szCs w:val="16"/>
                <w:vertAlign w:val="superscript"/>
                <w:lang w:val="es-CO"/>
              </w:rPr>
            </w:pPr>
            <w:r w:rsidRPr="000139F4">
              <w:rPr>
                <w:rFonts w:ascii="Arial" w:hAnsi="Arial" w:cs="Arial"/>
                <w:color w:val="000000" w:themeColor="text1"/>
                <w:sz w:val="16"/>
                <w:szCs w:val="16"/>
                <w:vertAlign w:val="superscript"/>
                <w:lang w:val="es-CO"/>
              </w:rPr>
              <w:t>54.300.000</w:t>
            </w:r>
          </w:p>
        </w:tc>
        <w:tc>
          <w:tcPr>
            <w:tcW w:w="850" w:type="dxa"/>
            <w:vAlign w:val="bottom"/>
          </w:tcPr>
          <w:p w:rsidR="006F4D8C" w:rsidRPr="000139F4" w:rsidRDefault="006F4D8C" w:rsidP="006F4D8C">
            <w:pPr>
              <w:spacing w:before="0" w:beforeAutospacing="0" w:after="0" w:afterAutospacing="0"/>
              <w:rPr>
                <w:rFonts w:ascii="Arial" w:hAnsi="Arial" w:cs="Arial"/>
                <w:color w:val="000000" w:themeColor="text1"/>
                <w:sz w:val="16"/>
                <w:szCs w:val="16"/>
                <w:vertAlign w:val="superscript"/>
                <w:lang w:val="es-CO"/>
              </w:rPr>
            </w:pPr>
            <w:r w:rsidRPr="000139F4">
              <w:rPr>
                <w:rFonts w:ascii="Arial" w:hAnsi="Arial" w:cs="Arial"/>
                <w:color w:val="000000" w:themeColor="text1"/>
                <w:sz w:val="16"/>
                <w:szCs w:val="16"/>
                <w:vertAlign w:val="superscript"/>
                <w:lang w:val="es-CO"/>
              </w:rPr>
              <w:t>40.182.000</w:t>
            </w:r>
          </w:p>
        </w:tc>
        <w:tc>
          <w:tcPr>
            <w:tcW w:w="709" w:type="dxa"/>
            <w:vAlign w:val="bottom"/>
          </w:tcPr>
          <w:p w:rsidR="006F4D8C" w:rsidRPr="000139F4" w:rsidRDefault="006F4D8C" w:rsidP="006F4D8C">
            <w:pPr>
              <w:spacing w:before="0" w:beforeAutospacing="0" w:after="0" w:afterAutospacing="0"/>
              <w:rPr>
                <w:rFonts w:ascii="Arial" w:hAnsi="Arial" w:cs="Arial"/>
                <w:color w:val="000000" w:themeColor="text1"/>
                <w:sz w:val="16"/>
                <w:szCs w:val="16"/>
                <w:vertAlign w:val="superscript"/>
                <w:lang w:val="es-CO"/>
              </w:rPr>
            </w:pPr>
            <w:r w:rsidRPr="000139F4">
              <w:rPr>
                <w:rFonts w:ascii="Arial" w:hAnsi="Arial" w:cs="Arial"/>
                <w:color w:val="000000" w:themeColor="text1"/>
                <w:sz w:val="16"/>
                <w:szCs w:val="16"/>
                <w:vertAlign w:val="superscript"/>
                <w:lang w:val="es-CO"/>
              </w:rPr>
              <w:t>6</w:t>
            </w:r>
          </w:p>
        </w:tc>
        <w:tc>
          <w:tcPr>
            <w:tcW w:w="992" w:type="dxa"/>
            <w:vAlign w:val="bottom"/>
          </w:tcPr>
          <w:p w:rsidR="006F4D8C" w:rsidRPr="000139F4" w:rsidRDefault="006F4D8C" w:rsidP="006F4D8C">
            <w:pPr>
              <w:spacing w:before="0" w:beforeAutospacing="0" w:after="0" w:afterAutospacing="0"/>
              <w:rPr>
                <w:rFonts w:ascii="Arial" w:hAnsi="Arial" w:cs="Arial"/>
                <w:color w:val="000000" w:themeColor="text1"/>
                <w:sz w:val="16"/>
                <w:szCs w:val="16"/>
                <w:vertAlign w:val="superscript"/>
                <w:lang w:val="es-CO"/>
              </w:rPr>
            </w:pPr>
            <w:r w:rsidRPr="000139F4">
              <w:rPr>
                <w:rFonts w:ascii="Arial" w:hAnsi="Arial" w:cs="Arial"/>
                <w:color w:val="000000" w:themeColor="text1"/>
                <w:sz w:val="16"/>
                <w:szCs w:val="16"/>
                <w:vertAlign w:val="superscript"/>
                <w:lang w:val="es-CO"/>
              </w:rPr>
              <w:t>153.900.920</w:t>
            </w:r>
          </w:p>
        </w:tc>
        <w:tc>
          <w:tcPr>
            <w:tcW w:w="993" w:type="dxa"/>
            <w:vAlign w:val="bottom"/>
          </w:tcPr>
          <w:p w:rsidR="006F4D8C" w:rsidRPr="000139F4" w:rsidRDefault="006F4D8C" w:rsidP="006F4D8C">
            <w:pPr>
              <w:spacing w:before="0" w:beforeAutospacing="0" w:after="0" w:afterAutospacing="0"/>
              <w:rPr>
                <w:rFonts w:ascii="Arial" w:hAnsi="Arial" w:cs="Arial"/>
                <w:color w:val="000000" w:themeColor="text1"/>
                <w:sz w:val="16"/>
                <w:szCs w:val="16"/>
                <w:vertAlign w:val="superscript"/>
                <w:lang w:val="es-CO"/>
              </w:rPr>
            </w:pPr>
            <w:r w:rsidRPr="000139F4">
              <w:rPr>
                <w:rFonts w:ascii="Arial" w:hAnsi="Arial" w:cs="Arial"/>
                <w:color w:val="000000" w:themeColor="text1"/>
                <w:sz w:val="16"/>
                <w:szCs w:val="16"/>
                <w:vertAlign w:val="superscript"/>
                <w:lang w:val="es-CO"/>
              </w:rPr>
              <w:t>106.707.314</w:t>
            </w:r>
          </w:p>
        </w:tc>
      </w:tr>
      <w:tr w:rsidR="006F4D8C" w:rsidRPr="00D43936" w:rsidTr="000139F4">
        <w:tc>
          <w:tcPr>
            <w:tcW w:w="993" w:type="dxa"/>
            <w:vAlign w:val="bottom"/>
          </w:tcPr>
          <w:p w:rsidR="006F4D8C" w:rsidRPr="000139F4" w:rsidRDefault="006F4D8C" w:rsidP="006F4D8C">
            <w:pPr>
              <w:spacing w:before="0" w:beforeAutospacing="0" w:after="0" w:afterAutospacing="0"/>
              <w:rPr>
                <w:rFonts w:ascii="Arial" w:hAnsi="Arial" w:cs="Arial"/>
                <w:color w:val="000000" w:themeColor="text1"/>
                <w:sz w:val="16"/>
                <w:szCs w:val="16"/>
                <w:vertAlign w:val="superscript"/>
                <w:lang w:val="es-CO"/>
              </w:rPr>
            </w:pPr>
            <w:r w:rsidRPr="000139F4">
              <w:rPr>
                <w:rFonts w:ascii="Arial" w:hAnsi="Arial" w:cs="Arial"/>
                <w:color w:val="000000" w:themeColor="text1"/>
                <w:sz w:val="16"/>
                <w:szCs w:val="16"/>
                <w:vertAlign w:val="superscript"/>
                <w:lang w:val="es-CO"/>
              </w:rPr>
              <w:t xml:space="preserve">CONTRACTUAL </w:t>
            </w:r>
          </w:p>
        </w:tc>
        <w:tc>
          <w:tcPr>
            <w:tcW w:w="567" w:type="dxa"/>
            <w:vAlign w:val="bottom"/>
          </w:tcPr>
          <w:p w:rsidR="006F4D8C" w:rsidRPr="000139F4" w:rsidRDefault="006F4D8C" w:rsidP="006F4D8C">
            <w:pPr>
              <w:spacing w:before="0" w:beforeAutospacing="0" w:after="0" w:afterAutospacing="0"/>
              <w:rPr>
                <w:rFonts w:ascii="Arial" w:hAnsi="Arial" w:cs="Arial"/>
                <w:color w:val="000000" w:themeColor="text1"/>
                <w:sz w:val="16"/>
                <w:szCs w:val="16"/>
                <w:vertAlign w:val="superscript"/>
                <w:lang w:val="es-CO"/>
              </w:rPr>
            </w:pPr>
            <w:r w:rsidRPr="000139F4">
              <w:rPr>
                <w:rFonts w:ascii="Arial" w:hAnsi="Arial" w:cs="Arial"/>
                <w:color w:val="000000" w:themeColor="text1"/>
                <w:sz w:val="16"/>
                <w:szCs w:val="16"/>
                <w:vertAlign w:val="superscript"/>
                <w:lang w:val="es-CO"/>
              </w:rPr>
              <w:t>4</w:t>
            </w:r>
          </w:p>
        </w:tc>
        <w:tc>
          <w:tcPr>
            <w:tcW w:w="1021" w:type="dxa"/>
            <w:vAlign w:val="bottom"/>
          </w:tcPr>
          <w:p w:rsidR="006F4D8C" w:rsidRPr="000139F4" w:rsidRDefault="006F4D8C" w:rsidP="006F4D8C">
            <w:pPr>
              <w:spacing w:before="0" w:beforeAutospacing="0" w:after="0" w:afterAutospacing="0"/>
              <w:rPr>
                <w:rFonts w:ascii="Arial" w:hAnsi="Arial" w:cs="Arial"/>
                <w:color w:val="000000" w:themeColor="text1"/>
                <w:sz w:val="16"/>
                <w:szCs w:val="16"/>
                <w:vertAlign w:val="superscript"/>
                <w:lang w:val="es-CO"/>
              </w:rPr>
            </w:pPr>
            <w:r w:rsidRPr="000139F4">
              <w:rPr>
                <w:rFonts w:ascii="Arial" w:hAnsi="Arial" w:cs="Arial"/>
                <w:color w:val="000000" w:themeColor="text1"/>
                <w:sz w:val="16"/>
                <w:szCs w:val="16"/>
                <w:vertAlign w:val="superscript"/>
                <w:lang w:val="es-CO"/>
              </w:rPr>
              <w:t xml:space="preserve">         1.706.483.935 </w:t>
            </w:r>
          </w:p>
        </w:tc>
        <w:tc>
          <w:tcPr>
            <w:tcW w:w="1105" w:type="dxa"/>
            <w:vAlign w:val="bottom"/>
          </w:tcPr>
          <w:p w:rsidR="006F4D8C" w:rsidRPr="000139F4" w:rsidRDefault="006F4D8C" w:rsidP="006F4D8C">
            <w:pPr>
              <w:spacing w:before="0" w:beforeAutospacing="0" w:after="0" w:afterAutospacing="0"/>
              <w:rPr>
                <w:rFonts w:ascii="Arial" w:hAnsi="Arial" w:cs="Arial"/>
                <w:color w:val="000000" w:themeColor="text1"/>
                <w:sz w:val="16"/>
                <w:szCs w:val="16"/>
                <w:vertAlign w:val="superscript"/>
                <w:lang w:val="es-CO"/>
              </w:rPr>
            </w:pPr>
            <w:r w:rsidRPr="000139F4">
              <w:rPr>
                <w:rFonts w:ascii="Arial" w:hAnsi="Arial" w:cs="Arial"/>
                <w:color w:val="000000" w:themeColor="text1"/>
                <w:sz w:val="16"/>
                <w:szCs w:val="16"/>
                <w:vertAlign w:val="superscript"/>
                <w:lang w:val="es-CO"/>
              </w:rPr>
              <w:t xml:space="preserve">              626.864.546 </w:t>
            </w:r>
          </w:p>
        </w:tc>
        <w:tc>
          <w:tcPr>
            <w:tcW w:w="709" w:type="dxa"/>
            <w:vAlign w:val="bottom"/>
          </w:tcPr>
          <w:p w:rsidR="006F4D8C" w:rsidRPr="000139F4" w:rsidRDefault="006F4D8C" w:rsidP="006F4D8C">
            <w:pPr>
              <w:spacing w:before="0" w:beforeAutospacing="0" w:after="0" w:afterAutospacing="0"/>
              <w:rPr>
                <w:rFonts w:ascii="Arial" w:hAnsi="Arial" w:cs="Arial"/>
                <w:color w:val="000000" w:themeColor="text1"/>
                <w:sz w:val="16"/>
                <w:szCs w:val="16"/>
                <w:vertAlign w:val="superscript"/>
                <w:lang w:val="es-CO"/>
              </w:rPr>
            </w:pPr>
            <w:r w:rsidRPr="000139F4">
              <w:rPr>
                <w:rFonts w:ascii="Arial" w:hAnsi="Arial" w:cs="Arial"/>
                <w:color w:val="000000" w:themeColor="text1"/>
                <w:sz w:val="16"/>
                <w:szCs w:val="16"/>
                <w:vertAlign w:val="superscript"/>
                <w:lang w:val="es-CO"/>
              </w:rPr>
              <w:t>0</w:t>
            </w:r>
          </w:p>
        </w:tc>
        <w:tc>
          <w:tcPr>
            <w:tcW w:w="1134" w:type="dxa"/>
            <w:vAlign w:val="bottom"/>
          </w:tcPr>
          <w:p w:rsidR="006F4D8C" w:rsidRPr="000139F4" w:rsidRDefault="006F4D8C" w:rsidP="006F4D8C">
            <w:pPr>
              <w:spacing w:before="0" w:beforeAutospacing="0" w:after="0" w:afterAutospacing="0"/>
              <w:rPr>
                <w:rFonts w:ascii="Arial" w:hAnsi="Arial" w:cs="Arial"/>
                <w:color w:val="000000" w:themeColor="text1"/>
                <w:sz w:val="16"/>
                <w:szCs w:val="16"/>
                <w:vertAlign w:val="superscript"/>
                <w:lang w:val="es-CO"/>
              </w:rPr>
            </w:pPr>
            <w:r w:rsidRPr="000139F4">
              <w:rPr>
                <w:rFonts w:ascii="Arial" w:hAnsi="Arial" w:cs="Arial"/>
                <w:color w:val="000000" w:themeColor="text1"/>
                <w:sz w:val="16"/>
                <w:szCs w:val="16"/>
                <w:vertAlign w:val="superscript"/>
                <w:lang w:val="es-CO"/>
              </w:rPr>
              <w:t xml:space="preserve">                                    -   </w:t>
            </w:r>
          </w:p>
        </w:tc>
        <w:tc>
          <w:tcPr>
            <w:tcW w:w="850" w:type="dxa"/>
            <w:vAlign w:val="bottom"/>
          </w:tcPr>
          <w:p w:rsidR="006F4D8C" w:rsidRPr="000139F4" w:rsidRDefault="006F4D8C" w:rsidP="006F4D8C">
            <w:pPr>
              <w:spacing w:before="0" w:beforeAutospacing="0" w:after="0" w:afterAutospacing="0"/>
              <w:rPr>
                <w:rFonts w:ascii="Arial" w:hAnsi="Arial" w:cs="Arial"/>
                <w:color w:val="000000" w:themeColor="text1"/>
                <w:sz w:val="16"/>
                <w:szCs w:val="16"/>
                <w:vertAlign w:val="superscript"/>
                <w:lang w:val="es-CO"/>
              </w:rPr>
            </w:pPr>
            <w:r w:rsidRPr="000139F4">
              <w:rPr>
                <w:rFonts w:ascii="Arial" w:hAnsi="Arial" w:cs="Arial"/>
                <w:color w:val="000000" w:themeColor="text1"/>
                <w:sz w:val="16"/>
                <w:szCs w:val="16"/>
                <w:vertAlign w:val="superscript"/>
                <w:lang w:val="es-CO"/>
              </w:rPr>
              <w:t xml:space="preserve">                                     -   </w:t>
            </w:r>
          </w:p>
        </w:tc>
        <w:tc>
          <w:tcPr>
            <w:tcW w:w="709" w:type="dxa"/>
            <w:vAlign w:val="bottom"/>
          </w:tcPr>
          <w:p w:rsidR="006F4D8C" w:rsidRPr="000139F4" w:rsidRDefault="006F4D8C" w:rsidP="006F4D8C">
            <w:pPr>
              <w:spacing w:before="0" w:beforeAutospacing="0" w:after="0" w:afterAutospacing="0"/>
              <w:rPr>
                <w:rFonts w:ascii="Arial" w:hAnsi="Arial" w:cs="Arial"/>
                <w:color w:val="000000" w:themeColor="text1"/>
                <w:sz w:val="16"/>
                <w:szCs w:val="16"/>
                <w:vertAlign w:val="superscript"/>
                <w:lang w:val="es-CO"/>
              </w:rPr>
            </w:pPr>
            <w:r w:rsidRPr="000139F4">
              <w:rPr>
                <w:rFonts w:ascii="Arial" w:hAnsi="Arial" w:cs="Arial"/>
                <w:color w:val="000000" w:themeColor="text1"/>
                <w:sz w:val="16"/>
                <w:szCs w:val="16"/>
                <w:vertAlign w:val="superscript"/>
                <w:lang w:val="es-CO"/>
              </w:rPr>
              <w:t>4</w:t>
            </w:r>
          </w:p>
        </w:tc>
        <w:tc>
          <w:tcPr>
            <w:tcW w:w="992" w:type="dxa"/>
            <w:vAlign w:val="bottom"/>
          </w:tcPr>
          <w:p w:rsidR="006F4D8C" w:rsidRPr="000139F4" w:rsidRDefault="006F4D8C" w:rsidP="006F4D8C">
            <w:pPr>
              <w:spacing w:before="0" w:beforeAutospacing="0" w:after="0" w:afterAutospacing="0"/>
              <w:rPr>
                <w:rFonts w:ascii="Arial" w:hAnsi="Arial" w:cs="Arial"/>
                <w:color w:val="000000" w:themeColor="text1"/>
                <w:sz w:val="16"/>
                <w:szCs w:val="16"/>
                <w:vertAlign w:val="superscript"/>
                <w:lang w:val="es-CO"/>
              </w:rPr>
            </w:pPr>
            <w:r w:rsidRPr="000139F4">
              <w:rPr>
                <w:rFonts w:ascii="Arial" w:hAnsi="Arial" w:cs="Arial"/>
                <w:color w:val="000000" w:themeColor="text1"/>
                <w:sz w:val="16"/>
                <w:szCs w:val="16"/>
                <w:vertAlign w:val="superscript"/>
                <w:lang w:val="es-CO"/>
              </w:rPr>
              <w:t xml:space="preserve">        1.706.483.935 </w:t>
            </w:r>
          </w:p>
        </w:tc>
        <w:tc>
          <w:tcPr>
            <w:tcW w:w="993" w:type="dxa"/>
            <w:vAlign w:val="bottom"/>
          </w:tcPr>
          <w:p w:rsidR="006F4D8C" w:rsidRPr="000139F4" w:rsidRDefault="006F4D8C" w:rsidP="006F4D8C">
            <w:pPr>
              <w:spacing w:before="0" w:beforeAutospacing="0" w:after="0" w:afterAutospacing="0"/>
              <w:rPr>
                <w:rFonts w:ascii="Arial" w:hAnsi="Arial" w:cs="Arial"/>
                <w:color w:val="000000" w:themeColor="text1"/>
                <w:sz w:val="16"/>
                <w:szCs w:val="16"/>
                <w:vertAlign w:val="superscript"/>
                <w:lang w:val="es-CO"/>
              </w:rPr>
            </w:pPr>
            <w:r w:rsidRPr="000139F4">
              <w:rPr>
                <w:rFonts w:ascii="Arial" w:hAnsi="Arial" w:cs="Arial"/>
                <w:color w:val="000000" w:themeColor="text1"/>
                <w:sz w:val="16"/>
                <w:szCs w:val="16"/>
                <w:vertAlign w:val="superscript"/>
                <w:lang w:val="es-CO"/>
              </w:rPr>
              <w:t xml:space="preserve">            626.864.546 </w:t>
            </w:r>
          </w:p>
        </w:tc>
      </w:tr>
      <w:tr w:rsidR="006F4D8C" w:rsidRPr="00D43936" w:rsidTr="000139F4">
        <w:tc>
          <w:tcPr>
            <w:tcW w:w="993" w:type="dxa"/>
            <w:vAlign w:val="center"/>
          </w:tcPr>
          <w:p w:rsidR="006F4D8C" w:rsidRPr="000139F4" w:rsidRDefault="006F4D8C" w:rsidP="006F4D8C">
            <w:pPr>
              <w:spacing w:before="0" w:beforeAutospacing="0" w:after="0" w:afterAutospacing="0"/>
              <w:rPr>
                <w:rFonts w:ascii="Arial" w:hAnsi="Arial" w:cs="Arial"/>
                <w:b/>
                <w:bCs/>
                <w:color w:val="000000" w:themeColor="text1"/>
                <w:sz w:val="16"/>
                <w:szCs w:val="16"/>
                <w:vertAlign w:val="superscript"/>
                <w:lang w:val="es-CO"/>
              </w:rPr>
            </w:pPr>
            <w:r w:rsidRPr="000139F4">
              <w:rPr>
                <w:rFonts w:ascii="Arial" w:hAnsi="Arial" w:cs="Arial"/>
                <w:b/>
                <w:bCs/>
                <w:color w:val="000000" w:themeColor="text1"/>
                <w:sz w:val="16"/>
                <w:szCs w:val="16"/>
                <w:vertAlign w:val="superscript"/>
                <w:lang w:val="es-CO"/>
              </w:rPr>
              <w:t>TOTALES</w:t>
            </w:r>
          </w:p>
        </w:tc>
        <w:tc>
          <w:tcPr>
            <w:tcW w:w="567" w:type="dxa"/>
            <w:vAlign w:val="center"/>
          </w:tcPr>
          <w:p w:rsidR="006F4D8C" w:rsidRPr="000139F4" w:rsidRDefault="006F4D8C" w:rsidP="006F4D8C">
            <w:pPr>
              <w:spacing w:before="0" w:beforeAutospacing="0" w:after="0" w:afterAutospacing="0"/>
              <w:rPr>
                <w:rFonts w:ascii="Arial" w:hAnsi="Arial" w:cs="Arial"/>
                <w:b/>
                <w:color w:val="000000" w:themeColor="text1"/>
                <w:sz w:val="16"/>
                <w:szCs w:val="16"/>
                <w:vertAlign w:val="superscript"/>
                <w:lang w:val="es-CO"/>
              </w:rPr>
            </w:pPr>
          </w:p>
          <w:p w:rsidR="006F4D8C" w:rsidRPr="000139F4" w:rsidRDefault="006F4D8C" w:rsidP="006F4D8C">
            <w:pPr>
              <w:spacing w:before="0" w:beforeAutospacing="0" w:after="0" w:afterAutospacing="0"/>
              <w:rPr>
                <w:rFonts w:ascii="Arial" w:hAnsi="Arial" w:cs="Arial"/>
                <w:b/>
                <w:color w:val="000000" w:themeColor="text1"/>
                <w:sz w:val="16"/>
                <w:szCs w:val="16"/>
                <w:vertAlign w:val="superscript"/>
                <w:lang w:val="es-CO"/>
              </w:rPr>
            </w:pPr>
            <w:r w:rsidRPr="000139F4">
              <w:rPr>
                <w:rFonts w:ascii="Arial" w:hAnsi="Arial" w:cs="Arial"/>
                <w:b/>
                <w:color w:val="000000" w:themeColor="text1"/>
                <w:sz w:val="16"/>
                <w:szCs w:val="16"/>
                <w:vertAlign w:val="superscript"/>
                <w:lang w:val="es-CO"/>
              </w:rPr>
              <w:t>407</w:t>
            </w:r>
          </w:p>
        </w:tc>
        <w:tc>
          <w:tcPr>
            <w:tcW w:w="1021" w:type="dxa"/>
            <w:vAlign w:val="center"/>
          </w:tcPr>
          <w:p w:rsidR="006F4D8C" w:rsidRPr="000139F4" w:rsidRDefault="006F4D8C" w:rsidP="006F4D8C">
            <w:pPr>
              <w:spacing w:before="0" w:beforeAutospacing="0" w:after="0" w:afterAutospacing="0"/>
              <w:rPr>
                <w:rFonts w:ascii="Arial" w:hAnsi="Arial" w:cs="Arial"/>
                <w:b/>
                <w:color w:val="000000" w:themeColor="text1"/>
                <w:sz w:val="16"/>
                <w:szCs w:val="16"/>
                <w:vertAlign w:val="superscript"/>
                <w:lang w:val="es-CO"/>
              </w:rPr>
            </w:pPr>
            <w:r w:rsidRPr="000139F4">
              <w:rPr>
                <w:rFonts w:ascii="Arial" w:hAnsi="Arial" w:cs="Arial"/>
                <w:b/>
                <w:color w:val="000000" w:themeColor="text1"/>
                <w:sz w:val="16"/>
                <w:szCs w:val="16"/>
                <w:vertAlign w:val="superscript"/>
                <w:lang w:val="es-CO"/>
              </w:rPr>
              <w:t xml:space="preserve">   </w:t>
            </w:r>
          </w:p>
          <w:p w:rsidR="006F4D8C" w:rsidRPr="000139F4" w:rsidRDefault="006F4D8C" w:rsidP="006F4D8C">
            <w:pPr>
              <w:spacing w:before="0" w:beforeAutospacing="0" w:after="0" w:afterAutospacing="0"/>
              <w:rPr>
                <w:rFonts w:ascii="Arial" w:hAnsi="Arial" w:cs="Arial"/>
                <w:b/>
                <w:color w:val="000000" w:themeColor="text1"/>
                <w:sz w:val="16"/>
                <w:szCs w:val="16"/>
                <w:vertAlign w:val="superscript"/>
                <w:lang w:val="es-CO"/>
              </w:rPr>
            </w:pPr>
            <w:r w:rsidRPr="000139F4">
              <w:rPr>
                <w:rFonts w:ascii="Arial" w:hAnsi="Arial" w:cs="Arial"/>
                <w:b/>
                <w:color w:val="000000" w:themeColor="text1"/>
                <w:sz w:val="16"/>
                <w:szCs w:val="16"/>
                <w:vertAlign w:val="superscript"/>
                <w:lang w:val="es-CO"/>
              </w:rPr>
              <w:t xml:space="preserve">147.369.592.383 </w:t>
            </w:r>
          </w:p>
        </w:tc>
        <w:tc>
          <w:tcPr>
            <w:tcW w:w="1105" w:type="dxa"/>
            <w:vAlign w:val="center"/>
          </w:tcPr>
          <w:p w:rsidR="006F4D8C" w:rsidRPr="000139F4" w:rsidRDefault="006F4D8C" w:rsidP="006F4D8C">
            <w:pPr>
              <w:spacing w:before="0" w:beforeAutospacing="0" w:after="0" w:afterAutospacing="0"/>
              <w:rPr>
                <w:rFonts w:ascii="Arial" w:hAnsi="Arial" w:cs="Arial"/>
                <w:b/>
                <w:color w:val="000000" w:themeColor="text1"/>
                <w:sz w:val="16"/>
                <w:szCs w:val="16"/>
                <w:vertAlign w:val="superscript"/>
                <w:lang w:val="es-CO"/>
              </w:rPr>
            </w:pPr>
            <w:r w:rsidRPr="000139F4">
              <w:rPr>
                <w:rFonts w:ascii="Arial" w:hAnsi="Arial" w:cs="Arial"/>
                <w:b/>
                <w:color w:val="000000" w:themeColor="text1"/>
                <w:sz w:val="16"/>
                <w:szCs w:val="16"/>
                <w:vertAlign w:val="superscript"/>
                <w:lang w:val="es-CO"/>
              </w:rPr>
              <w:t xml:space="preserve">       27.359.406.330 </w:t>
            </w:r>
          </w:p>
        </w:tc>
        <w:tc>
          <w:tcPr>
            <w:tcW w:w="709" w:type="dxa"/>
            <w:vAlign w:val="center"/>
          </w:tcPr>
          <w:p w:rsidR="006F4D8C" w:rsidRPr="000139F4" w:rsidRDefault="006F4D8C" w:rsidP="006F4D8C">
            <w:pPr>
              <w:spacing w:before="0" w:beforeAutospacing="0" w:after="0" w:afterAutospacing="0"/>
              <w:rPr>
                <w:rFonts w:ascii="Arial" w:hAnsi="Arial" w:cs="Arial"/>
                <w:b/>
                <w:color w:val="000000" w:themeColor="text1"/>
                <w:sz w:val="16"/>
                <w:szCs w:val="16"/>
                <w:vertAlign w:val="superscript"/>
                <w:lang w:val="es-CO"/>
              </w:rPr>
            </w:pPr>
            <w:r w:rsidRPr="000139F4">
              <w:rPr>
                <w:rFonts w:ascii="Arial" w:hAnsi="Arial" w:cs="Arial"/>
                <w:b/>
                <w:color w:val="000000" w:themeColor="text1"/>
                <w:sz w:val="16"/>
                <w:szCs w:val="16"/>
                <w:vertAlign w:val="superscript"/>
                <w:lang w:val="es-CO"/>
              </w:rPr>
              <w:t xml:space="preserve">            </w:t>
            </w:r>
          </w:p>
          <w:p w:rsidR="006F4D8C" w:rsidRPr="000139F4" w:rsidRDefault="006F4D8C" w:rsidP="006F4D8C">
            <w:pPr>
              <w:spacing w:before="0" w:beforeAutospacing="0" w:after="0" w:afterAutospacing="0"/>
              <w:rPr>
                <w:rFonts w:ascii="Arial" w:hAnsi="Arial" w:cs="Arial"/>
                <w:b/>
                <w:color w:val="000000" w:themeColor="text1"/>
                <w:sz w:val="16"/>
                <w:szCs w:val="16"/>
                <w:vertAlign w:val="superscript"/>
                <w:lang w:val="es-CO"/>
              </w:rPr>
            </w:pPr>
            <w:r w:rsidRPr="000139F4">
              <w:rPr>
                <w:rFonts w:ascii="Arial" w:hAnsi="Arial" w:cs="Arial"/>
                <w:b/>
                <w:color w:val="000000" w:themeColor="text1"/>
                <w:sz w:val="16"/>
                <w:szCs w:val="16"/>
                <w:vertAlign w:val="superscript"/>
                <w:lang w:val="es-CO"/>
              </w:rPr>
              <w:t xml:space="preserve">94 </w:t>
            </w:r>
          </w:p>
        </w:tc>
        <w:tc>
          <w:tcPr>
            <w:tcW w:w="1134" w:type="dxa"/>
            <w:vAlign w:val="center"/>
          </w:tcPr>
          <w:p w:rsidR="006F4D8C" w:rsidRPr="000139F4" w:rsidRDefault="006F4D8C" w:rsidP="006F4D8C">
            <w:pPr>
              <w:spacing w:before="0" w:beforeAutospacing="0" w:after="0" w:afterAutospacing="0"/>
              <w:rPr>
                <w:rFonts w:ascii="Arial" w:hAnsi="Arial" w:cs="Arial"/>
                <w:b/>
                <w:color w:val="000000" w:themeColor="text1"/>
                <w:sz w:val="16"/>
                <w:szCs w:val="16"/>
                <w:vertAlign w:val="superscript"/>
                <w:lang w:val="es-CO"/>
              </w:rPr>
            </w:pPr>
            <w:r w:rsidRPr="000139F4">
              <w:rPr>
                <w:rFonts w:ascii="Arial" w:hAnsi="Arial" w:cs="Arial"/>
                <w:b/>
                <w:color w:val="000000" w:themeColor="text1"/>
                <w:sz w:val="16"/>
                <w:szCs w:val="16"/>
                <w:vertAlign w:val="superscript"/>
                <w:lang w:val="es-CO"/>
              </w:rPr>
              <w:t xml:space="preserve"> </w:t>
            </w:r>
          </w:p>
          <w:p w:rsidR="006F4D8C" w:rsidRPr="000139F4" w:rsidRDefault="006F4D8C" w:rsidP="006F4D8C">
            <w:pPr>
              <w:spacing w:before="0" w:beforeAutospacing="0" w:after="0" w:afterAutospacing="0"/>
              <w:rPr>
                <w:rFonts w:ascii="Arial" w:hAnsi="Arial" w:cs="Arial"/>
                <w:b/>
                <w:color w:val="000000" w:themeColor="text1"/>
                <w:sz w:val="16"/>
                <w:szCs w:val="16"/>
                <w:vertAlign w:val="superscript"/>
                <w:lang w:val="es-CO"/>
              </w:rPr>
            </w:pPr>
            <w:r w:rsidRPr="000139F4">
              <w:rPr>
                <w:rFonts w:ascii="Arial" w:hAnsi="Arial" w:cs="Arial"/>
                <w:b/>
                <w:color w:val="000000" w:themeColor="text1"/>
                <w:sz w:val="16"/>
                <w:szCs w:val="16"/>
                <w:vertAlign w:val="superscript"/>
                <w:lang w:val="es-CO"/>
              </w:rPr>
              <w:t xml:space="preserve">35.297.398.630 </w:t>
            </w:r>
          </w:p>
        </w:tc>
        <w:tc>
          <w:tcPr>
            <w:tcW w:w="850" w:type="dxa"/>
            <w:vAlign w:val="center"/>
          </w:tcPr>
          <w:p w:rsidR="006F4D8C" w:rsidRPr="000139F4" w:rsidRDefault="006F4D8C" w:rsidP="006F4D8C">
            <w:pPr>
              <w:spacing w:before="0" w:beforeAutospacing="0" w:after="0" w:afterAutospacing="0"/>
              <w:rPr>
                <w:rFonts w:ascii="Arial" w:hAnsi="Arial" w:cs="Arial"/>
                <w:b/>
                <w:color w:val="000000" w:themeColor="text1"/>
                <w:sz w:val="16"/>
                <w:szCs w:val="16"/>
                <w:vertAlign w:val="superscript"/>
                <w:lang w:val="es-CO"/>
              </w:rPr>
            </w:pPr>
            <w:r w:rsidRPr="000139F4">
              <w:rPr>
                <w:rFonts w:ascii="Arial" w:hAnsi="Arial" w:cs="Arial"/>
                <w:b/>
                <w:color w:val="000000" w:themeColor="text1"/>
                <w:sz w:val="16"/>
                <w:szCs w:val="16"/>
                <w:vertAlign w:val="superscript"/>
                <w:lang w:val="es-CO"/>
              </w:rPr>
              <w:t xml:space="preserve">      </w:t>
            </w:r>
          </w:p>
          <w:p w:rsidR="006F4D8C" w:rsidRPr="000139F4" w:rsidRDefault="006F4D8C" w:rsidP="006F4D8C">
            <w:pPr>
              <w:spacing w:before="0" w:beforeAutospacing="0" w:after="0" w:afterAutospacing="0"/>
              <w:rPr>
                <w:rFonts w:ascii="Arial" w:hAnsi="Arial" w:cs="Arial"/>
                <w:b/>
                <w:color w:val="000000" w:themeColor="text1"/>
                <w:sz w:val="16"/>
                <w:szCs w:val="16"/>
                <w:vertAlign w:val="superscript"/>
                <w:lang w:val="es-CO"/>
              </w:rPr>
            </w:pPr>
            <w:r w:rsidRPr="000139F4">
              <w:rPr>
                <w:rFonts w:ascii="Arial" w:hAnsi="Arial" w:cs="Arial"/>
                <w:b/>
                <w:color w:val="000000" w:themeColor="text1"/>
                <w:sz w:val="16"/>
                <w:szCs w:val="16"/>
                <w:vertAlign w:val="superscript"/>
                <w:lang w:val="es-CO"/>
              </w:rPr>
              <w:t xml:space="preserve">8.572.703.943 </w:t>
            </w:r>
          </w:p>
        </w:tc>
        <w:tc>
          <w:tcPr>
            <w:tcW w:w="709" w:type="dxa"/>
            <w:vAlign w:val="center"/>
          </w:tcPr>
          <w:p w:rsidR="006F4D8C" w:rsidRPr="000139F4" w:rsidRDefault="006F4D8C" w:rsidP="006F4D8C">
            <w:pPr>
              <w:spacing w:before="0" w:beforeAutospacing="0" w:after="0" w:afterAutospacing="0"/>
              <w:rPr>
                <w:rFonts w:ascii="Arial" w:hAnsi="Arial" w:cs="Arial"/>
                <w:b/>
                <w:color w:val="000000" w:themeColor="text1"/>
                <w:sz w:val="16"/>
                <w:szCs w:val="16"/>
                <w:vertAlign w:val="superscript"/>
                <w:lang w:val="es-CO"/>
              </w:rPr>
            </w:pPr>
          </w:p>
          <w:p w:rsidR="006F4D8C" w:rsidRPr="000139F4" w:rsidRDefault="006F4D8C" w:rsidP="006F4D8C">
            <w:pPr>
              <w:spacing w:before="0" w:beforeAutospacing="0" w:after="0" w:afterAutospacing="0"/>
              <w:rPr>
                <w:rFonts w:ascii="Arial" w:hAnsi="Arial" w:cs="Arial"/>
                <w:b/>
                <w:color w:val="000000" w:themeColor="text1"/>
                <w:sz w:val="16"/>
                <w:szCs w:val="16"/>
                <w:vertAlign w:val="superscript"/>
                <w:lang w:val="es-CO"/>
              </w:rPr>
            </w:pPr>
            <w:r w:rsidRPr="000139F4">
              <w:rPr>
                <w:rFonts w:ascii="Arial" w:hAnsi="Arial" w:cs="Arial"/>
                <w:b/>
                <w:color w:val="000000" w:themeColor="text1"/>
                <w:sz w:val="16"/>
                <w:szCs w:val="16"/>
                <w:vertAlign w:val="superscript"/>
                <w:lang w:val="es-CO"/>
              </w:rPr>
              <w:t>501</w:t>
            </w:r>
          </w:p>
        </w:tc>
        <w:tc>
          <w:tcPr>
            <w:tcW w:w="992" w:type="dxa"/>
            <w:vAlign w:val="center"/>
          </w:tcPr>
          <w:p w:rsidR="006F4D8C" w:rsidRPr="000139F4" w:rsidRDefault="006F4D8C" w:rsidP="006F4D8C">
            <w:pPr>
              <w:spacing w:before="0" w:beforeAutospacing="0" w:after="0" w:afterAutospacing="0"/>
              <w:rPr>
                <w:rFonts w:ascii="Arial" w:hAnsi="Arial" w:cs="Arial"/>
                <w:b/>
                <w:color w:val="000000" w:themeColor="text1"/>
                <w:sz w:val="16"/>
                <w:szCs w:val="16"/>
                <w:vertAlign w:val="superscript"/>
                <w:lang w:val="es-CO"/>
              </w:rPr>
            </w:pPr>
            <w:r w:rsidRPr="000139F4">
              <w:rPr>
                <w:rFonts w:ascii="Arial" w:hAnsi="Arial" w:cs="Arial"/>
                <w:b/>
                <w:color w:val="000000" w:themeColor="text1"/>
                <w:sz w:val="16"/>
                <w:szCs w:val="16"/>
                <w:vertAlign w:val="superscript"/>
                <w:lang w:val="es-CO"/>
              </w:rPr>
              <w:t xml:space="preserve">  </w:t>
            </w:r>
          </w:p>
          <w:p w:rsidR="006F4D8C" w:rsidRPr="000139F4" w:rsidRDefault="006F4D8C" w:rsidP="006F4D8C">
            <w:pPr>
              <w:spacing w:before="0" w:beforeAutospacing="0" w:after="0" w:afterAutospacing="0"/>
              <w:rPr>
                <w:rFonts w:ascii="Arial" w:hAnsi="Arial" w:cs="Arial"/>
                <w:b/>
                <w:color w:val="000000" w:themeColor="text1"/>
                <w:sz w:val="16"/>
                <w:szCs w:val="16"/>
                <w:vertAlign w:val="superscript"/>
                <w:lang w:val="es-CO"/>
              </w:rPr>
            </w:pPr>
            <w:r w:rsidRPr="000139F4">
              <w:rPr>
                <w:rFonts w:ascii="Arial" w:hAnsi="Arial" w:cs="Arial"/>
                <w:b/>
                <w:color w:val="000000" w:themeColor="text1"/>
                <w:sz w:val="16"/>
                <w:szCs w:val="16"/>
                <w:vertAlign w:val="superscript"/>
                <w:lang w:val="es-CO"/>
              </w:rPr>
              <w:t xml:space="preserve">182.666.991.013 </w:t>
            </w:r>
          </w:p>
        </w:tc>
        <w:tc>
          <w:tcPr>
            <w:tcW w:w="993" w:type="dxa"/>
            <w:vAlign w:val="center"/>
          </w:tcPr>
          <w:p w:rsidR="006F4D8C" w:rsidRPr="000139F4" w:rsidRDefault="006F4D8C" w:rsidP="006F4D8C">
            <w:pPr>
              <w:spacing w:before="0" w:beforeAutospacing="0" w:after="0" w:afterAutospacing="0"/>
              <w:rPr>
                <w:rFonts w:ascii="Arial" w:hAnsi="Arial" w:cs="Arial"/>
                <w:b/>
                <w:color w:val="000000" w:themeColor="text1"/>
                <w:sz w:val="16"/>
                <w:szCs w:val="16"/>
                <w:vertAlign w:val="superscript"/>
                <w:lang w:val="es-CO"/>
              </w:rPr>
            </w:pPr>
            <w:r w:rsidRPr="000139F4">
              <w:rPr>
                <w:rFonts w:ascii="Arial" w:hAnsi="Arial" w:cs="Arial"/>
                <w:b/>
                <w:color w:val="000000" w:themeColor="text1"/>
                <w:sz w:val="16"/>
                <w:szCs w:val="16"/>
                <w:vertAlign w:val="superscript"/>
                <w:lang w:val="es-CO"/>
              </w:rPr>
              <w:t xml:space="preserve">     35.932.110.273 </w:t>
            </w:r>
          </w:p>
        </w:tc>
      </w:tr>
    </w:tbl>
    <w:p w:rsidR="006F4D8C" w:rsidRPr="00D43936" w:rsidRDefault="006F4D8C" w:rsidP="006F4D8C">
      <w:pPr>
        <w:spacing w:before="0" w:beforeAutospacing="0" w:after="0" w:afterAutospacing="0"/>
        <w:jc w:val="left"/>
        <w:rPr>
          <w:rFonts w:ascii="Arial" w:hAnsi="Arial" w:cs="Arial"/>
          <w:color w:val="000000" w:themeColor="text1"/>
          <w:sz w:val="16"/>
          <w:szCs w:val="16"/>
          <w:lang w:val="es-CO"/>
        </w:rPr>
      </w:pPr>
      <w:r w:rsidRPr="00D43936">
        <w:rPr>
          <w:rFonts w:ascii="Arial" w:hAnsi="Arial" w:cs="Arial"/>
          <w:color w:val="000000" w:themeColor="text1"/>
          <w:sz w:val="16"/>
          <w:szCs w:val="16"/>
          <w:lang w:val="es-CO"/>
        </w:rPr>
        <w:t>Fuente: Análisis del Equipo Auditor e Información suministrada por la Entidad</w:t>
      </w:r>
    </w:p>
    <w:p w:rsidR="006F4D8C" w:rsidRPr="006F4D8C" w:rsidRDefault="006F4D8C" w:rsidP="006F4D8C">
      <w:pPr>
        <w:spacing w:before="0" w:beforeAutospacing="0" w:after="0" w:afterAutospacing="0"/>
        <w:rPr>
          <w:rFonts w:ascii="Arial" w:hAnsi="Arial" w:cs="Arial"/>
          <w:color w:val="000000" w:themeColor="text1"/>
          <w:sz w:val="24"/>
          <w:lang w:val="es-CO"/>
        </w:rPr>
      </w:pPr>
    </w:p>
    <w:p w:rsidR="006F4D8C" w:rsidRPr="006F4D8C" w:rsidRDefault="006F4D8C" w:rsidP="006F4D8C">
      <w:pPr>
        <w:spacing w:before="0" w:beforeAutospacing="0" w:after="0" w:afterAutospacing="0"/>
        <w:rPr>
          <w:rFonts w:ascii="Arial" w:hAnsi="Arial" w:cs="Arial"/>
          <w:color w:val="000000" w:themeColor="text1"/>
          <w:sz w:val="24"/>
          <w:lang w:val="es-CO"/>
        </w:rPr>
      </w:pPr>
      <w:r w:rsidRPr="006F4D8C">
        <w:rPr>
          <w:rFonts w:ascii="Arial" w:hAnsi="Arial" w:cs="Arial"/>
          <w:color w:val="000000" w:themeColor="text1"/>
          <w:sz w:val="24"/>
          <w:lang w:val="es-CO"/>
        </w:rPr>
        <w:t xml:space="preserve">Al cierre de la vigencia 2013, la Oficina Jurídica de la Dirección Ejecutiva Seccional Boyacá, contaba con un inventario de 501 procesos seguidos en contra de la Rama Judicial Seccional, de los cuales, 407 procesos corresponden al Departamento de Boyacá y 94 procesos al Departamento de Casanare; éstos, clasificados a su vez, en 338 procesos pertenecientes a reparación directa, que equivalen a 67.5%, 153 a procesos de nulidad y restablecimiento del derecho que corresponden al 30.5%, siendo éstos los más representativos, en cuanto a la carga de la defensa judicial de la seccional, y siguiendo en su orden, </w:t>
      </w:r>
      <w:r w:rsidR="003F321A">
        <w:rPr>
          <w:rFonts w:ascii="Arial" w:hAnsi="Arial" w:cs="Arial"/>
          <w:color w:val="000000" w:themeColor="text1"/>
          <w:sz w:val="24"/>
          <w:lang w:val="es-CO"/>
        </w:rPr>
        <w:t>seis (</w:t>
      </w:r>
      <w:r w:rsidRPr="006F4D8C">
        <w:rPr>
          <w:rFonts w:ascii="Arial" w:hAnsi="Arial" w:cs="Arial"/>
          <w:color w:val="000000" w:themeColor="text1"/>
          <w:sz w:val="24"/>
          <w:lang w:val="es-CO"/>
        </w:rPr>
        <w:t>6</w:t>
      </w:r>
      <w:r w:rsidR="003F321A">
        <w:rPr>
          <w:rFonts w:ascii="Arial" w:hAnsi="Arial" w:cs="Arial"/>
          <w:color w:val="000000" w:themeColor="text1"/>
          <w:sz w:val="24"/>
          <w:lang w:val="es-CO"/>
        </w:rPr>
        <w:t>)</w:t>
      </w:r>
      <w:r w:rsidRPr="006F4D8C">
        <w:rPr>
          <w:rFonts w:ascii="Arial" w:hAnsi="Arial" w:cs="Arial"/>
          <w:color w:val="000000" w:themeColor="text1"/>
          <w:sz w:val="24"/>
          <w:lang w:val="es-CO"/>
        </w:rPr>
        <w:t xml:space="preserve"> procesos ejecutivos equivalentes al 1.1% y cuatro (4) a procesos contractuales.</w:t>
      </w:r>
    </w:p>
    <w:p w:rsidR="006F4D8C" w:rsidRPr="006F4D8C" w:rsidRDefault="006F4D8C" w:rsidP="006F4D8C">
      <w:pPr>
        <w:spacing w:before="0" w:beforeAutospacing="0" w:after="0" w:afterAutospacing="0"/>
        <w:rPr>
          <w:rFonts w:ascii="Arial" w:hAnsi="Arial" w:cs="Arial"/>
          <w:color w:val="000000" w:themeColor="text1"/>
          <w:sz w:val="24"/>
          <w:lang w:val="es-CO"/>
        </w:rPr>
      </w:pPr>
    </w:p>
    <w:p w:rsidR="006F4D8C" w:rsidRPr="006F4D8C" w:rsidRDefault="006F4D8C" w:rsidP="006F4D8C">
      <w:pPr>
        <w:spacing w:before="0" w:beforeAutospacing="0" w:after="0" w:afterAutospacing="0"/>
        <w:rPr>
          <w:rFonts w:ascii="Arial" w:hAnsi="Arial" w:cs="Arial"/>
          <w:color w:val="000000" w:themeColor="text1"/>
          <w:sz w:val="24"/>
          <w:lang w:val="es-CO"/>
        </w:rPr>
      </w:pPr>
      <w:r w:rsidRPr="006F4D8C">
        <w:rPr>
          <w:rFonts w:ascii="Arial" w:hAnsi="Arial" w:cs="Arial"/>
          <w:color w:val="000000" w:themeColor="text1"/>
          <w:sz w:val="24"/>
          <w:lang w:val="es-CO"/>
        </w:rPr>
        <w:t>El monto total de las demandas interpuestas en contra de la Rama Seccional asciende a la suma de $182.667 millones, de los cuales $148.797 millones obedecen a demandas de reparación directa que representan al 81.46% del valor total; seguido por las demandas de nulidad y restablecimiento del derecho que ascienden a $32.009 millones que alcanzan el 17.5%; los procesos ejecutivos que suman $153.9 millones y los contractuales que valen $1.706.4 millones representando el 0.084% y el 0.93% respectivamente.</w:t>
      </w:r>
    </w:p>
    <w:p w:rsidR="00377C5F" w:rsidRDefault="00377C5F" w:rsidP="001C3CF2">
      <w:pPr>
        <w:spacing w:before="0" w:beforeAutospacing="0" w:after="0" w:afterAutospacing="0"/>
        <w:rPr>
          <w:rFonts w:ascii="Arial" w:hAnsi="Arial" w:cs="Arial"/>
          <w:color w:val="000000" w:themeColor="text1"/>
          <w:sz w:val="24"/>
          <w:lang w:val="es-CO"/>
        </w:rPr>
      </w:pPr>
    </w:p>
    <w:p w:rsidR="0037172D" w:rsidRPr="0037172D" w:rsidRDefault="006244B6" w:rsidP="0037172D">
      <w:pPr>
        <w:spacing w:before="0" w:beforeAutospacing="0" w:after="0" w:afterAutospacing="0"/>
        <w:rPr>
          <w:rFonts w:ascii="Arial" w:hAnsi="Arial" w:cs="Arial"/>
          <w:b/>
          <w:color w:val="000000" w:themeColor="text1"/>
          <w:sz w:val="24"/>
        </w:rPr>
      </w:pPr>
      <w:r>
        <w:rPr>
          <w:rFonts w:ascii="Arial" w:hAnsi="Arial" w:cs="Arial"/>
          <w:b/>
          <w:color w:val="000000" w:themeColor="text1"/>
          <w:sz w:val="24"/>
        </w:rPr>
        <w:t>Hallazgo No. 8</w:t>
      </w:r>
      <w:r w:rsidR="0037172D">
        <w:rPr>
          <w:rFonts w:ascii="Arial" w:hAnsi="Arial" w:cs="Arial"/>
          <w:b/>
          <w:color w:val="000000" w:themeColor="text1"/>
          <w:sz w:val="24"/>
        </w:rPr>
        <w:t xml:space="preserve">. </w:t>
      </w:r>
      <w:r w:rsidR="0037172D" w:rsidRPr="0037172D">
        <w:rPr>
          <w:rFonts w:ascii="Arial" w:hAnsi="Arial" w:cs="Arial"/>
          <w:b/>
          <w:color w:val="000000" w:themeColor="text1"/>
          <w:sz w:val="24"/>
        </w:rPr>
        <w:t>Estimación y Valoración del Pasivo Contingente Litigioso por Demandas Judiciales</w:t>
      </w:r>
    </w:p>
    <w:p w:rsidR="0037172D" w:rsidRPr="0037172D" w:rsidRDefault="0037172D" w:rsidP="0037172D">
      <w:pPr>
        <w:spacing w:before="0" w:beforeAutospacing="0" w:after="0" w:afterAutospacing="0"/>
        <w:rPr>
          <w:rFonts w:ascii="Arial" w:hAnsi="Arial" w:cs="Arial"/>
          <w:b/>
          <w:color w:val="000000" w:themeColor="text1"/>
          <w:sz w:val="24"/>
        </w:rPr>
      </w:pPr>
    </w:p>
    <w:p w:rsidR="0037172D" w:rsidRPr="0037172D" w:rsidRDefault="0037172D" w:rsidP="0037172D">
      <w:pPr>
        <w:spacing w:before="0" w:beforeAutospacing="0" w:after="0" w:afterAutospacing="0"/>
        <w:rPr>
          <w:rFonts w:ascii="Arial" w:hAnsi="Arial" w:cs="Arial"/>
          <w:color w:val="000000" w:themeColor="text1"/>
          <w:sz w:val="24"/>
        </w:rPr>
      </w:pPr>
      <w:r w:rsidRPr="0037172D">
        <w:rPr>
          <w:rFonts w:ascii="Arial" w:hAnsi="Arial" w:cs="Arial"/>
          <w:color w:val="000000" w:themeColor="text1"/>
          <w:sz w:val="24"/>
        </w:rPr>
        <w:t xml:space="preserve">Mediante Circular DEAJ12-2438 del 6 de septiembre de 2012, la Dirección Ejecutiva de Administración Judicial implemento la Metodología para la Estimación y Valoración del Pasivo Contingente Litigioso por demandas judiciales, el cual se fundamentó en la valoración cuantitativa y cualitativa del riesgo, a fin de ser implementado en la Dirección Seccional; dicha calificación contempla tres rangos de calificación a saber:  ALTO, MEDIO y BAJO, </w:t>
      </w:r>
      <w:r w:rsidRPr="0037172D">
        <w:rPr>
          <w:rFonts w:ascii="Arial" w:hAnsi="Arial" w:cs="Arial"/>
          <w:color w:val="000000" w:themeColor="text1"/>
          <w:sz w:val="24"/>
        </w:rPr>
        <w:lastRenderedPageBreak/>
        <w:t>calificados con una puntuación de 5, 3 y 1 respectivamente, aplicados a los criterios de Calificación sobre la fortaleza de los planteamientos de la demanda su presentación y desarrollo, y calificación sobre la contestación de la demanda y sus excepciones, Material probatorio contra la Rama Judicial; Nivel de Jurisprudencia, Fallo en Primera Instancia; Recurso de Apelación y Fallo en segunda Instancia.</w:t>
      </w:r>
    </w:p>
    <w:p w:rsidR="0037172D" w:rsidRPr="0037172D" w:rsidRDefault="0037172D" w:rsidP="0037172D">
      <w:pPr>
        <w:spacing w:before="0" w:beforeAutospacing="0" w:after="0" w:afterAutospacing="0"/>
        <w:rPr>
          <w:rFonts w:ascii="Arial" w:hAnsi="Arial" w:cs="Arial"/>
          <w:color w:val="000000" w:themeColor="text1"/>
          <w:sz w:val="24"/>
        </w:rPr>
      </w:pPr>
    </w:p>
    <w:p w:rsidR="0037172D" w:rsidRDefault="0037172D" w:rsidP="0037172D">
      <w:pPr>
        <w:spacing w:before="0" w:beforeAutospacing="0" w:after="0" w:afterAutospacing="0"/>
        <w:rPr>
          <w:rFonts w:ascii="Arial" w:hAnsi="Arial" w:cs="Arial"/>
          <w:color w:val="000000" w:themeColor="text1"/>
          <w:sz w:val="24"/>
        </w:rPr>
      </w:pPr>
      <w:r w:rsidRPr="0037172D">
        <w:rPr>
          <w:rFonts w:ascii="Arial" w:hAnsi="Arial" w:cs="Arial"/>
          <w:color w:val="000000" w:themeColor="text1"/>
          <w:sz w:val="24"/>
        </w:rPr>
        <w:t>Analizados los registros diligenciados y contenidos en el aplicativo de valoración cuantitativa y cualitativa del riesgo de la Dirección Ejecutiva Seccional, se logran identificar algunas debilidades en el cálculo de la provisión respecto de los procesos que poseen fallos de primera y segunda instancia, puesto que en cuarenta y tres (43) de ellos se encuentran provisionados por la suma de $1.830.9 millones y la cuantía de los fallos proferidos asciende a 4.715.6 millones estableciéndose una diferencia en dicha provisión de 2.884.8 millones; debido a que la aplicación del porcentaje estimado para la provisión se realiza de acuerdo a la calificación cualitativa del riesgo del proceso judicial establecido para las pretensiones; no obstante, el contar con una cuantía determinada a través de fallo judicial, la cual se tendría como base para una provisión del 100% del valor del fallo respectivo; esto ocasionó como consecuencia la subestimación del valor provisionado o considerado como pasivo contingente para el registro contable respectivo, pues el porcentaje cualitativo del riesgo aplicado siempre fue inferior al 100% del valor fallado. Se constituye en hallazgo de carácter administrativo</w:t>
      </w:r>
      <w:r w:rsidR="00A25EEB">
        <w:rPr>
          <w:rFonts w:ascii="Arial" w:hAnsi="Arial" w:cs="Arial"/>
          <w:color w:val="000000" w:themeColor="text1"/>
          <w:sz w:val="24"/>
        </w:rPr>
        <w:t>.</w:t>
      </w:r>
    </w:p>
    <w:p w:rsidR="00A25EEB" w:rsidRDefault="00A25EEB" w:rsidP="0037172D">
      <w:pPr>
        <w:spacing w:before="0" w:beforeAutospacing="0" w:after="0" w:afterAutospacing="0"/>
        <w:rPr>
          <w:rFonts w:ascii="Arial" w:hAnsi="Arial" w:cs="Arial"/>
          <w:color w:val="000000" w:themeColor="text1"/>
          <w:sz w:val="24"/>
        </w:rPr>
      </w:pPr>
    </w:p>
    <w:p w:rsidR="00A25EEB" w:rsidRDefault="00A25EEB" w:rsidP="00A25EEB">
      <w:pPr>
        <w:spacing w:before="0" w:beforeAutospacing="0" w:after="0" w:afterAutospacing="0"/>
        <w:rPr>
          <w:rFonts w:ascii="Arial" w:hAnsi="Arial" w:cs="Arial"/>
          <w:color w:val="000000" w:themeColor="text1"/>
          <w:sz w:val="24"/>
          <w:lang w:val="es-CO"/>
        </w:rPr>
      </w:pPr>
      <w:r w:rsidRPr="00A25EEB">
        <w:rPr>
          <w:rFonts w:ascii="Arial" w:hAnsi="Arial" w:cs="Arial"/>
          <w:color w:val="000000" w:themeColor="text1"/>
          <w:sz w:val="24"/>
          <w:lang w:val="es-CO"/>
        </w:rPr>
        <w:t>Gerencia Tolima</w:t>
      </w:r>
    </w:p>
    <w:p w:rsidR="00A25EEB" w:rsidRDefault="00A25EEB" w:rsidP="00A25EEB">
      <w:pPr>
        <w:spacing w:before="0" w:beforeAutospacing="0" w:after="0" w:afterAutospacing="0"/>
        <w:rPr>
          <w:rFonts w:ascii="Arial" w:hAnsi="Arial" w:cs="Arial"/>
          <w:color w:val="000000" w:themeColor="text1"/>
          <w:sz w:val="24"/>
          <w:lang w:val="es-CO"/>
        </w:rPr>
      </w:pPr>
    </w:p>
    <w:p w:rsidR="00A25EEB" w:rsidRPr="00A25EEB" w:rsidRDefault="00A25EEB" w:rsidP="00A25EEB">
      <w:pPr>
        <w:spacing w:before="0" w:beforeAutospacing="0" w:after="0" w:afterAutospacing="0"/>
        <w:rPr>
          <w:rFonts w:ascii="Arial" w:hAnsi="Arial" w:cs="Arial"/>
          <w:color w:val="000000" w:themeColor="text1"/>
          <w:sz w:val="24"/>
          <w:lang w:val="es-CO"/>
        </w:rPr>
      </w:pPr>
      <w:r w:rsidRPr="00A25EEB">
        <w:rPr>
          <w:rFonts w:ascii="Arial" w:hAnsi="Arial" w:cs="Arial"/>
          <w:color w:val="000000" w:themeColor="text1"/>
          <w:sz w:val="24"/>
          <w:lang w:val="es-CO"/>
        </w:rPr>
        <w:t xml:space="preserve">Se evaluó la consistencia de la información y oportunidad en el Proceso de Análisis del Riesgo Jurídico, verificando el seguimiento a los procedimientos y el cumplimiento de términos en las demandas en contra de la entidad, para lo cual se tomó una muestra de 34 de 330 procesos que corresponden a 78 procesos fallados en contra y 252 en trámite. La muestra representa el 10,3% del total, haciendo énfasis en los procesos fallados adversamente. Se encontró la omisión en algunos casos de la presentación de alegatos de conclusión, lo que afectó la gestión de defensa judicial. </w:t>
      </w:r>
    </w:p>
    <w:p w:rsidR="00A25EEB" w:rsidRPr="00A25EEB" w:rsidRDefault="00A25EEB" w:rsidP="00A25EEB">
      <w:pPr>
        <w:spacing w:before="0" w:beforeAutospacing="0" w:after="0" w:afterAutospacing="0"/>
        <w:rPr>
          <w:rFonts w:ascii="Arial" w:hAnsi="Arial" w:cs="Arial"/>
          <w:color w:val="000000" w:themeColor="text1"/>
          <w:sz w:val="24"/>
          <w:lang w:val="es-CO"/>
        </w:rPr>
      </w:pPr>
    </w:p>
    <w:p w:rsidR="00A25EEB" w:rsidRDefault="00A25EEB" w:rsidP="00A25EEB">
      <w:pPr>
        <w:spacing w:before="0" w:beforeAutospacing="0" w:after="0" w:afterAutospacing="0"/>
        <w:rPr>
          <w:rFonts w:ascii="Arial" w:hAnsi="Arial" w:cs="Arial"/>
          <w:color w:val="000000" w:themeColor="text1"/>
          <w:sz w:val="24"/>
          <w:lang w:val="es-CO"/>
        </w:rPr>
      </w:pPr>
      <w:r w:rsidRPr="00A25EEB">
        <w:rPr>
          <w:rFonts w:ascii="Arial" w:hAnsi="Arial" w:cs="Arial"/>
          <w:color w:val="000000" w:themeColor="text1"/>
          <w:sz w:val="24"/>
          <w:lang w:val="es-CO"/>
        </w:rPr>
        <w:t>Así mismo, en cuanto al proceso de Gestión de la Acción de Repetición, se evaluaron las 6 que se encontraban en trámite, o sea, el 100%, estableciendo en algunos casos la presentación de la demanda de manera extemporánea, por lo cual fueron rechazadas en primera instancia por caducidad de la acción, lo que generó ineficacia en la gestión de defensa judicial.</w:t>
      </w:r>
    </w:p>
    <w:p w:rsidR="000139F4" w:rsidRDefault="000139F4" w:rsidP="00A25EEB">
      <w:pPr>
        <w:spacing w:before="0" w:beforeAutospacing="0" w:after="0" w:afterAutospacing="0"/>
        <w:rPr>
          <w:rFonts w:ascii="Arial" w:hAnsi="Arial" w:cs="Arial"/>
          <w:color w:val="000000" w:themeColor="text1"/>
          <w:sz w:val="24"/>
          <w:lang w:val="es-CO"/>
        </w:rPr>
      </w:pPr>
    </w:p>
    <w:p w:rsidR="000139F4" w:rsidRDefault="000139F4" w:rsidP="00A25EEB">
      <w:pPr>
        <w:spacing w:before="0" w:beforeAutospacing="0" w:after="0" w:afterAutospacing="0"/>
        <w:rPr>
          <w:rFonts w:ascii="Arial" w:hAnsi="Arial" w:cs="Arial"/>
          <w:color w:val="000000" w:themeColor="text1"/>
          <w:sz w:val="24"/>
          <w:lang w:val="es-CO"/>
        </w:rPr>
      </w:pPr>
    </w:p>
    <w:p w:rsidR="000139F4" w:rsidRPr="00A25EEB" w:rsidRDefault="000139F4" w:rsidP="00A25EEB">
      <w:pPr>
        <w:spacing w:before="0" w:beforeAutospacing="0" w:after="0" w:afterAutospacing="0"/>
        <w:rPr>
          <w:rFonts w:ascii="Arial" w:hAnsi="Arial" w:cs="Arial"/>
          <w:color w:val="000000" w:themeColor="text1"/>
          <w:sz w:val="24"/>
          <w:lang w:val="es-CO"/>
        </w:rPr>
      </w:pPr>
    </w:p>
    <w:p w:rsidR="001E444D" w:rsidRDefault="001E444D" w:rsidP="00A25EEB">
      <w:pPr>
        <w:spacing w:before="0" w:beforeAutospacing="0" w:after="0" w:afterAutospacing="0"/>
        <w:rPr>
          <w:rFonts w:ascii="Arial" w:hAnsi="Arial" w:cs="Arial"/>
          <w:b/>
          <w:color w:val="000000" w:themeColor="text1"/>
          <w:sz w:val="24"/>
          <w:lang w:val="es-CO"/>
        </w:rPr>
      </w:pPr>
    </w:p>
    <w:p w:rsidR="00A25EEB" w:rsidRPr="00A25EEB" w:rsidRDefault="00A25EEB" w:rsidP="00A25EEB">
      <w:pPr>
        <w:spacing w:before="0" w:beforeAutospacing="0" w:after="0" w:afterAutospacing="0"/>
        <w:rPr>
          <w:rFonts w:ascii="Arial" w:hAnsi="Arial" w:cs="Arial"/>
          <w:b/>
          <w:color w:val="000000" w:themeColor="text1"/>
          <w:sz w:val="24"/>
        </w:rPr>
      </w:pPr>
      <w:r w:rsidRPr="00A25EEB">
        <w:rPr>
          <w:rFonts w:ascii="Arial" w:hAnsi="Arial" w:cs="Arial"/>
          <w:b/>
          <w:color w:val="000000" w:themeColor="text1"/>
          <w:sz w:val="24"/>
          <w:lang w:val="es-CO"/>
        </w:rPr>
        <w:lastRenderedPageBreak/>
        <w:t>Hallazgo No</w:t>
      </w:r>
      <w:r>
        <w:rPr>
          <w:rFonts w:ascii="Arial" w:hAnsi="Arial" w:cs="Arial"/>
          <w:b/>
          <w:color w:val="000000" w:themeColor="text1"/>
          <w:sz w:val="24"/>
          <w:lang w:val="es-CO"/>
        </w:rPr>
        <w:t xml:space="preserve">. </w:t>
      </w:r>
      <w:r w:rsidR="006244B6">
        <w:rPr>
          <w:rFonts w:ascii="Arial" w:hAnsi="Arial" w:cs="Arial"/>
          <w:b/>
          <w:color w:val="000000" w:themeColor="text1"/>
          <w:sz w:val="24"/>
          <w:lang w:val="es-CO"/>
        </w:rPr>
        <w:t>9</w:t>
      </w:r>
      <w:r>
        <w:rPr>
          <w:rFonts w:ascii="Arial" w:hAnsi="Arial" w:cs="Arial"/>
          <w:b/>
          <w:color w:val="000000" w:themeColor="text1"/>
          <w:sz w:val="24"/>
          <w:lang w:val="es-CO"/>
        </w:rPr>
        <w:t xml:space="preserve">. </w:t>
      </w:r>
      <w:r w:rsidRPr="00A25EEB">
        <w:rPr>
          <w:rFonts w:ascii="Arial" w:hAnsi="Arial" w:cs="Arial"/>
          <w:b/>
          <w:color w:val="000000" w:themeColor="text1"/>
          <w:sz w:val="24"/>
          <w:lang w:val="es-CO"/>
        </w:rPr>
        <w:t xml:space="preserve"> </w:t>
      </w:r>
      <w:r w:rsidRPr="00A25EEB">
        <w:rPr>
          <w:rFonts w:ascii="Arial" w:hAnsi="Arial" w:cs="Arial"/>
          <w:b/>
          <w:color w:val="000000" w:themeColor="text1"/>
          <w:sz w:val="24"/>
        </w:rPr>
        <w:t xml:space="preserve">Alegatos de conclusión </w:t>
      </w:r>
    </w:p>
    <w:p w:rsidR="00A25EEB" w:rsidRPr="00A25EEB" w:rsidRDefault="00A25EEB" w:rsidP="00A25EEB">
      <w:pPr>
        <w:spacing w:before="0" w:beforeAutospacing="0" w:after="0" w:afterAutospacing="0"/>
        <w:rPr>
          <w:rFonts w:ascii="Arial" w:hAnsi="Arial" w:cs="Arial"/>
          <w:color w:val="000000" w:themeColor="text1"/>
          <w:sz w:val="24"/>
        </w:rPr>
      </w:pPr>
    </w:p>
    <w:p w:rsidR="00A25EEB" w:rsidRPr="00A25EEB" w:rsidRDefault="00A25EEB" w:rsidP="00A25EEB">
      <w:pPr>
        <w:spacing w:before="0" w:beforeAutospacing="0" w:after="0" w:afterAutospacing="0"/>
        <w:rPr>
          <w:rFonts w:ascii="Arial" w:hAnsi="Arial" w:cs="Arial"/>
          <w:color w:val="000000" w:themeColor="text1"/>
          <w:sz w:val="24"/>
        </w:rPr>
      </w:pPr>
      <w:r w:rsidRPr="00A25EEB">
        <w:rPr>
          <w:rFonts w:ascii="Arial" w:hAnsi="Arial" w:cs="Arial"/>
          <w:color w:val="000000" w:themeColor="text1"/>
          <w:sz w:val="24"/>
        </w:rPr>
        <w:t>La Oficina Jurídica de la Dirección Seccional de Administración Judicial de Ibagué, en los procesos con radicados 565-2008 y 034-2012</w:t>
      </w:r>
      <w:r w:rsidR="003F321A">
        <w:rPr>
          <w:rFonts w:ascii="Arial" w:hAnsi="Arial" w:cs="Arial"/>
          <w:color w:val="000000" w:themeColor="text1"/>
          <w:sz w:val="24"/>
        </w:rPr>
        <w:t>,</w:t>
      </w:r>
      <w:r w:rsidRPr="00A25EEB">
        <w:rPr>
          <w:rFonts w:ascii="Arial" w:hAnsi="Arial" w:cs="Arial"/>
          <w:color w:val="000000" w:themeColor="text1"/>
          <w:sz w:val="24"/>
        </w:rPr>
        <w:t xml:space="preserve"> fallados de manera adversa a los intereses de la Rama Judicial, omitió la presentación de alegatos de conclusión;  debido a  falta de gestión en la defensa judicial, lo que generó ineficacia en la actividad de defensa judicial.</w:t>
      </w:r>
    </w:p>
    <w:p w:rsidR="00A25EEB" w:rsidRPr="00A25EEB" w:rsidRDefault="00A25EEB" w:rsidP="00A25EEB">
      <w:pPr>
        <w:spacing w:before="0" w:beforeAutospacing="0" w:after="0" w:afterAutospacing="0"/>
        <w:rPr>
          <w:rFonts w:ascii="Arial" w:hAnsi="Arial" w:cs="Arial"/>
          <w:color w:val="000000" w:themeColor="text1"/>
          <w:sz w:val="24"/>
        </w:rPr>
      </w:pPr>
    </w:p>
    <w:p w:rsidR="00A25EEB" w:rsidRPr="00A25EEB" w:rsidRDefault="00A25EEB" w:rsidP="00A25EEB">
      <w:pPr>
        <w:spacing w:before="0" w:beforeAutospacing="0" w:after="0" w:afterAutospacing="0"/>
        <w:rPr>
          <w:rFonts w:ascii="Arial" w:hAnsi="Arial" w:cs="Arial"/>
          <w:b/>
          <w:color w:val="000000" w:themeColor="text1"/>
          <w:sz w:val="24"/>
          <w:lang w:val="es-CO"/>
        </w:rPr>
      </w:pPr>
      <w:r>
        <w:rPr>
          <w:rFonts w:ascii="Arial" w:hAnsi="Arial" w:cs="Arial"/>
          <w:b/>
          <w:color w:val="000000" w:themeColor="text1"/>
          <w:sz w:val="24"/>
          <w:lang w:val="es-CO"/>
        </w:rPr>
        <w:t xml:space="preserve">Hallazgo No. </w:t>
      </w:r>
      <w:r w:rsidR="00DF259F">
        <w:rPr>
          <w:rFonts w:ascii="Arial" w:hAnsi="Arial" w:cs="Arial"/>
          <w:b/>
          <w:color w:val="000000" w:themeColor="text1"/>
          <w:sz w:val="24"/>
          <w:lang w:val="es-CO"/>
        </w:rPr>
        <w:t>10</w:t>
      </w:r>
      <w:r>
        <w:rPr>
          <w:rFonts w:ascii="Arial" w:hAnsi="Arial" w:cs="Arial"/>
          <w:b/>
          <w:color w:val="000000" w:themeColor="text1"/>
          <w:sz w:val="24"/>
          <w:lang w:val="es-CO"/>
        </w:rPr>
        <w:t xml:space="preserve">. </w:t>
      </w:r>
      <w:r w:rsidRPr="00A25EEB">
        <w:rPr>
          <w:rFonts w:ascii="Arial" w:hAnsi="Arial" w:cs="Arial"/>
          <w:b/>
          <w:color w:val="000000" w:themeColor="text1"/>
          <w:sz w:val="24"/>
          <w:lang w:val="es-CO"/>
        </w:rPr>
        <w:t>Ejercicio de la Acción de Repetición y Recurso de Apelación (D)</w:t>
      </w:r>
    </w:p>
    <w:p w:rsidR="00A25EEB" w:rsidRPr="00A25EEB" w:rsidRDefault="00A25EEB" w:rsidP="00A25EEB">
      <w:pPr>
        <w:spacing w:before="0" w:beforeAutospacing="0" w:after="0" w:afterAutospacing="0"/>
        <w:rPr>
          <w:rFonts w:ascii="Arial" w:hAnsi="Arial" w:cs="Arial"/>
          <w:b/>
          <w:bCs/>
          <w:i/>
          <w:iCs/>
          <w:color w:val="000000" w:themeColor="text1"/>
          <w:sz w:val="24"/>
          <w:lang w:val="es-CO"/>
        </w:rPr>
      </w:pPr>
    </w:p>
    <w:p w:rsidR="00A25EEB" w:rsidRPr="00A25EEB" w:rsidRDefault="00A25EEB" w:rsidP="00A25EEB">
      <w:pPr>
        <w:spacing w:before="0" w:beforeAutospacing="0" w:after="0" w:afterAutospacing="0"/>
        <w:rPr>
          <w:rFonts w:ascii="Arial" w:hAnsi="Arial" w:cs="Arial"/>
          <w:color w:val="000000" w:themeColor="text1"/>
          <w:sz w:val="24"/>
          <w:lang w:val="es-CO"/>
        </w:rPr>
      </w:pPr>
      <w:r w:rsidRPr="00A25EEB">
        <w:rPr>
          <w:rFonts w:ascii="Arial" w:hAnsi="Arial" w:cs="Arial"/>
          <w:color w:val="000000" w:themeColor="text1"/>
          <w:sz w:val="24"/>
          <w:lang w:val="es-CO"/>
        </w:rPr>
        <w:t>La</w:t>
      </w:r>
      <w:r w:rsidRPr="00A25EEB">
        <w:rPr>
          <w:rFonts w:ascii="Arial" w:hAnsi="Arial" w:cs="Arial"/>
          <w:b/>
          <w:color w:val="000000" w:themeColor="text1"/>
          <w:sz w:val="24"/>
          <w:lang w:val="es-CO"/>
        </w:rPr>
        <w:t xml:space="preserve"> </w:t>
      </w:r>
      <w:r w:rsidRPr="00A25EEB">
        <w:rPr>
          <w:rFonts w:ascii="Arial" w:hAnsi="Arial" w:cs="Arial"/>
          <w:color w:val="000000" w:themeColor="text1"/>
          <w:sz w:val="24"/>
          <w:lang w:val="es-CO"/>
        </w:rPr>
        <w:t>Dirección Seccional de Administración Judicial de Ibagué, tramitó demandas de Acción de Repetición durante el 2013, en las cuales se presentaron las siguientes deficiencias:</w:t>
      </w:r>
    </w:p>
    <w:p w:rsidR="00A25EEB" w:rsidRPr="00A25EEB" w:rsidRDefault="00A25EEB" w:rsidP="00A25EEB">
      <w:pPr>
        <w:spacing w:before="0" w:beforeAutospacing="0" w:after="0" w:afterAutospacing="0"/>
        <w:rPr>
          <w:rFonts w:ascii="Arial" w:hAnsi="Arial" w:cs="Arial"/>
          <w:color w:val="000000" w:themeColor="text1"/>
          <w:sz w:val="24"/>
          <w:lang w:val="es-CO"/>
        </w:rPr>
      </w:pPr>
    </w:p>
    <w:p w:rsidR="00A25EEB" w:rsidRPr="00A25EEB" w:rsidRDefault="00A25EEB" w:rsidP="0019588C">
      <w:pPr>
        <w:numPr>
          <w:ilvl w:val="0"/>
          <w:numId w:val="15"/>
        </w:numPr>
        <w:spacing w:before="0" w:beforeAutospacing="0" w:after="0" w:afterAutospacing="0"/>
        <w:rPr>
          <w:rFonts w:ascii="Arial" w:hAnsi="Arial" w:cs="Arial"/>
          <w:color w:val="000000" w:themeColor="text1"/>
          <w:sz w:val="24"/>
          <w:lang w:val="es-CO"/>
        </w:rPr>
      </w:pPr>
      <w:r w:rsidRPr="00A25EEB">
        <w:rPr>
          <w:rFonts w:ascii="Arial" w:hAnsi="Arial" w:cs="Arial"/>
          <w:color w:val="000000" w:themeColor="text1"/>
          <w:sz w:val="24"/>
          <w:lang w:val="es-CO"/>
        </w:rPr>
        <w:t>En la demanda con radicado 2010-336</w:t>
      </w:r>
      <w:r w:rsidRPr="00A25EEB">
        <w:rPr>
          <w:rFonts w:ascii="Arial" w:hAnsi="Arial" w:cs="Arial"/>
          <w:b/>
          <w:color w:val="000000" w:themeColor="text1"/>
          <w:sz w:val="24"/>
          <w:lang w:val="es-CO"/>
        </w:rPr>
        <w:t xml:space="preserve"> </w:t>
      </w:r>
      <w:r w:rsidRPr="00A25EEB">
        <w:rPr>
          <w:rFonts w:ascii="Arial" w:hAnsi="Arial" w:cs="Arial"/>
          <w:color w:val="000000" w:themeColor="text1"/>
          <w:sz w:val="24"/>
          <w:lang w:val="es-CO"/>
        </w:rPr>
        <w:t>por cuantía de $5.359.220, la</w:t>
      </w:r>
      <w:r w:rsidRPr="00A25EEB">
        <w:rPr>
          <w:rFonts w:ascii="Arial" w:hAnsi="Arial" w:cs="Arial"/>
          <w:b/>
          <w:color w:val="000000" w:themeColor="text1"/>
          <w:sz w:val="24"/>
          <w:lang w:val="es-CO"/>
        </w:rPr>
        <w:t xml:space="preserve"> </w:t>
      </w:r>
      <w:r w:rsidRPr="00A25EEB">
        <w:rPr>
          <w:rFonts w:ascii="Arial" w:hAnsi="Arial" w:cs="Arial"/>
          <w:color w:val="000000" w:themeColor="text1"/>
          <w:sz w:val="24"/>
          <w:lang w:val="es-CO"/>
        </w:rPr>
        <w:t>Dirección Seccional de Administración Judicial de Ibagué ejercitó la Acción de Repetición de manera extemporánea, porque ya habían transcurrido los dos años de caducidad, por lo cual fue rechazada en primera instancia.</w:t>
      </w:r>
    </w:p>
    <w:p w:rsidR="00A25EEB" w:rsidRPr="00A25EEB" w:rsidRDefault="00A25EEB" w:rsidP="00A25EEB">
      <w:pPr>
        <w:spacing w:before="0" w:beforeAutospacing="0" w:after="0" w:afterAutospacing="0"/>
        <w:rPr>
          <w:rFonts w:ascii="Arial" w:hAnsi="Arial" w:cs="Arial"/>
          <w:color w:val="000000" w:themeColor="text1"/>
          <w:sz w:val="24"/>
          <w:lang w:val="es-CO"/>
        </w:rPr>
      </w:pPr>
    </w:p>
    <w:p w:rsidR="00A25EEB" w:rsidRPr="00A25EEB" w:rsidRDefault="00A25EEB" w:rsidP="0019588C">
      <w:pPr>
        <w:numPr>
          <w:ilvl w:val="0"/>
          <w:numId w:val="15"/>
        </w:numPr>
        <w:spacing w:before="0" w:beforeAutospacing="0" w:after="0" w:afterAutospacing="0"/>
        <w:rPr>
          <w:rFonts w:ascii="Arial" w:hAnsi="Arial" w:cs="Arial"/>
          <w:color w:val="000000" w:themeColor="text1"/>
          <w:sz w:val="24"/>
          <w:lang w:val="es-CO"/>
        </w:rPr>
      </w:pPr>
      <w:r w:rsidRPr="00A25EEB">
        <w:rPr>
          <w:rFonts w:ascii="Arial" w:hAnsi="Arial" w:cs="Arial"/>
          <w:color w:val="000000" w:themeColor="text1"/>
          <w:sz w:val="24"/>
          <w:lang w:val="es-CO"/>
        </w:rPr>
        <w:t>En la demanda con radicado No 2012–272</w:t>
      </w:r>
      <w:r w:rsidRPr="00A25EEB">
        <w:rPr>
          <w:rFonts w:ascii="Arial" w:hAnsi="Arial" w:cs="Arial"/>
          <w:color w:val="000000" w:themeColor="text1"/>
          <w:sz w:val="24"/>
          <w:u w:val="single"/>
          <w:lang w:val="es-CO"/>
        </w:rPr>
        <w:t>,</w:t>
      </w:r>
      <w:r w:rsidRPr="00A25EEB">
        <w:rPr>
          <w:rFonts w:ascii="Arial" w:hAnsi="Arial" w:cs="Arial"/>
          <w:color w:val="000000" w:themeColor="text1"/>
          <w:sz w:val="24"/>
          <w:lang w:val="es-CO"/>
        </w:rPr>
        <w:t xml:space="preserve"> presentada el 10 de octubre de 2011, por cuantía de $67.146.251, fue rechazada en primera instancia, por caducidad de la acción al dejar vencer el término de dos años.</w:t>
      </w:r>
    </w:p>
    <w:p w:rsidR="00A25EEB" w:rsidRPr="00A25EEB" w:rsidRDefault="00A25EEB" w:rsidP="00A25EEB">
      <w:pPr>
        <w:spacing w:before="0" w:beforeAutospacing="0" w:after="0" w:afterAutospacing="0"/>
        <w:rPr>
          <w:rFonts w:ascii="Arial" w:hAnsi="Arial" w:cs="Arial"/>
          <w:color w:val="000000" w:themeColor="text1"/>
          <w:sz w:val="24"/>
          <w:lang w:val="es-CO"/>
        </w:rPr>
      </w:pPr>
    </w:p>
    <w:p w:rsidR="00A25EEB" w:rsidRPr="00A25EEB" w:rsidRDefault="00A25EEB" w:rsidP="0019588C">
      <w:pPr>
        <w:numPr>
          <w:ilvl w:val="0"/>
          <w:numId w:val="15"/>
        </w:numPr>
        <w:spacing w:before="0" w:beforeAutospacing="0" w:after="0" w:afterAutospacing="0"/>
        <w:rPr>
          <w:rFonts w:ascii="Arial" w:hAnsi="Arial" w:cs="Arial"/>
          <w:color w:val="000000" w:themeColor="text1"/>
          <w:sz w:val="24"/>
          <w:lang w:val="es-CO"/>
        </w:rPr>
      </w:pPr>
      <w:r w:rsidRPr="00A25EEB">
        <w:rPr>
          <w:rFonts w:ascii="Arial" w:hAnsi="Arial" w:cs="Arial"/>
          <w:color w:val="000000" w:themeColor="text1"/>
          <w:sz w:val="24"/>
          <w:lang w:val="es-CO"/>
        </w:rPr>
        <w:t>En demanda con radicado 2013–674 en ejercicio de la Acción de Repetición, por cuantía de $146.735.262, el 6 de diciembre de 2013 ejercitó de manera extemporánea la Acción, por lo cual fue rechazada la demanda. También interpuso de manera extemporánea el Recurso de Apelación contra el auto del 29 de noviembre de 2013 que rechazó la demanda por caducidad.</w:t>
      </w:r>
    </w:p>
    <w:p w:rsidR="00A25EEB" w:rsidRPr="00A25EEB" w:rsidRDefault="00A25EEB" w:rsidP="00A25EEB">
      <w:pPr>
        <w:spacing w:before="0" w:beforeAutospacing="0" w:after="0" w:afterAutospacing="0"/>
        <w:rPr>
          <w:rFonts w:ascii="Arial" w:hAnsi="Arial" w:cs="Arial"/>
          <w:color w:val="000000" w:themeColor="text1"/>
          <w:sz w:val="24"/>
          <w:lang w:val="es-CO"/>
        </w:rPr>
      </w:pPr>
    </w:p>
    <w:p w:rsidR="00A25EEB" w:rsidRPr="00A25EEB" w:rsidRDefault="00A25EEB" w:rsidP="00A25EEB">
      <w:pPr>
        <w:spacing w:before="0" w:beforeAutospacing="0" w:after="0" w:afterAutospacing="0"/>
        <w:rPr>
          <w:rFonts w:ascii="Arial" w:hAnsi="Arial" w:cs="Arial"/>
          <w:color w:val="000000" w:themeColor="text1"/>
          <w:sz w:val="24"/>
          <w:lang w:val="es-CO"/>
        </w:rPr>
      </w:pPr>
      <w:r w:rsidRPr="00A25EEB">
        <w:rPr>
          <w:rFonts w:ascii="Arial" w:hAnsi="Arial" w:cs="Arial"/>
          <w:color w:val="000000" w:themeColor="text1"/>
          <w:sz w:val="24"/>
          <w:lang w:val="es-CO"/>
        </w:rPr>
        <w:t>Lo anterior debido a falta de gestión y oportunidad en el ejercicio de la Acción de Repetición y del Recurso de Apelación por parte del nivel central, del Comité de Defensa y de la Oficina Judicial, lo que generó ineficacia de la Acción.</w:t>
      </w:r>
    </w:p>
    <w:p w:rsidR="00A25EEB" w:rsidRPr="00A25EEB" w:rsidRDefault="00A25EEB" w:rsidP="00A25EEB">
      <w:pPr>
        <w:spacing w:before="0" w:beforeAutospacing="0" w:after="0" w:afterAutospacing="0"/>
        <w:rPr>
          <w:rFonts w:ascii="Arial" w:hAnsi="Arial" w:cs="Arial"/>
          <w:color w:val="000000" w:themeColor="text1"/>
          <w:sz w:val="24"/>
          <w:lang w:val="es-CO"/>
        </w:rPr>
      </w:pPr>
    </w:p>
    <w:p w:rsidR="00A25EEB" w:rsidRPr="00412888" w:rsidRDefault="00A25EEB" w:rsidP="00A25EEB">
      <w:pPr>
        <w:spacing w:before="0" w:beforeAutospacing="0" w:after="0" w:afterAutospacing="0"/>
        <w:rPr>
          <w:rFonts w:ascii="Arial" w:hAnsi="Arial" w:cs="Arial"/>
          <w:color w:val="000000" w:themeColor="text1"/>
          <w:sz w:val="24"/>
          <w:lang w:val="es-CO"/>
        </w:rPr>
      </w:pPr>
      <w:r w:rsidRPr="00412888">
        <w:rPr>
          <w:rFonts w:ascii="Arial" w:hAnsi="Arial" w:cs="Arial"/>
          <w:color w:val="000000" w:themeColor="text1"/>
          <w:sz w:val="24"/>
          <w:lang w:val="es-CO"/>
        </w:rPr>
        <w:t>El anterior hallazgo por su presunta incidencia disciplinaria se traslada a la Oficina de Control Interno Disciplinario de la Dirección Ejecutiva de Administración Judicial.</w:t>
      </w:r>
    </w:p>
    <w:p w:rsidR="001E444D" w:rsidRDefault="001E444D" w:rsidP="001F1BD7">
      <w:pPr>
        <w:spacing w:before="0" w:beforeAutospacing="0" w:after="0" w:afterAutospacing="0"/>
        <w:rPr>
          <w:rFonts w:ascii="Arial" w:hAnsi="Arial" w:cs="Arial"/>
          <w:color w:val="000000" w:themeColor="text1"/>
          <w:sz w:val="24"/>
        </w:rPr>
      </w:pPr>
    </w:p>
    <w:p w:rsidR="000139F4" w:rsidRDefault="000139F4" w:rsidP="001F1BD7">
      <w:pPr>
        <w:spacing w:before="0" w:beforeAutospacing="0" w:after="0" w:afterAutospacing="0"/>
        <w:rPr>
          <w:rFonts w:ascii="Arial" w:hAnsi="Arial" w:cs="Arial"/>
          <w:color w:val="000000" w:themeColor="text1"/>
          <w:sz w:val="24"/>
        </w:rPr>
      </w:pPr>
    </w:p>
    <w:p w:rsidR="000139F4" w:rsidRDefault="000139F4" w:rsidP="001F1BD7">
      <w:pPr>
        <w:spacing w:before="0" w:beforeAutospacing="0" w:after="0" w:afterAutospacing="0"/>
        <w:rPr>
          <w:rFonts w:ascii="Arial" w:hAnsi="Arial" w:cs="Arial"/>
          <w:color w:val="000000" w:themeColor="text1"/>
          <w:sz w:val="24"/>
        </w:rPr>
      </w:pPr>
    </w:p>
    <w:p w:rsidR="000139F4" w:rsidRDefault="000139F4" w:rsidP="001F1BD7">
      <w:pPr>
        <w:spacing w:before="0" w:beforeAutospacing="0" w:after="0" w:afterAutospacing="0"/>
        <w:rPr>
          <w:rFonts w:ascii="Arial" w:hAnsi="Arial" w:cs="Arial"/>
          <w:color w:val="000000" w:themeColor="text1"/>
          <w:sz w:val="24"/>
        </w:rPr>
      </w:pPr>
    </w:p>
    <w:p w:rsidR="001F1BD7" w:rsidRDefault="001F1BD7" w:rsidP="001F1BD7">
      <w:pPr>
        <w:spacing w:before="0" w:beforeAutospacing="0" w:after="0" w:afterAutospacing="0"/>
        <w:rPr>
          <w:rFonts w:ascii="Arial" w:hAnsi="Arial" w:cs="Arial"/>
          <w:color w:val="000000" w:themeColor="text1"/>
          <w:sz w:val="24"/>
        </w:rPr>
      </w:pPr>
      <w:r w:rsidRPr="001F1BD7">
        <w:rPr>
          <w:rFonts w:ascii="Arial" w:hAnsi="Arial" w:cs="Arial"/>
          <w:color w:val="000000" w:themeColor="text1"/>
          <w:sz w:val="24"/>
        </w:rPr>
        <w:lastRenderedPageBreak/>
        <w:t>Acción de Repetición</w:t>
      </w:r>
    </w:p>
    <w:p w:rsidR="006340D2" w:rsidRDefault="006340D2" w:rsidP="001F1BD7">
      <w:pPr>
        <w:spacing w:before="0" w:beforeAutospacing="0" w:after="0" w:afterAutospacing="0"/>
        <w:rPr>
          <w:rFonts w:ascii="Arial" w:hAnsi="Arial" w:cs="Arial"/>
          <w:color w:val="000000" w:themeColor="text1"/>
          <w:sz w:val="24"/>
        </w:rPr>
      </w:pPr>
    </w:p>
    <w:p w:rsidR="002F77C4" w:rsidRDefault="002F77C4" w:rsidP="007B6404">
      <w:pPr>
        <w:spacing w:before="0" w:beforeAutospacing="0" w:after="0" w:afterAutospacing="0"/>
        <w:rPr>
          <w:rFonts w:ascii="Arial" w:hAnsi="Arial" w:cs="Arial"/>
          <w:color w:val="000000" w:themeColor="text1"/>
          <w:sz w:val="24"/>
        </w:rPr>
      </w:pPr>
      <w:r>
        <w:rPr>
          <w:rFonts w:ascii="Arial" w:hAnsi="Arial" w:cs="Arial"/>
          <w:color w:val="000000" w:themeColor="text1"/>
          <w:sz w:val="24"/>
        </w:rPr>
        <w:t>Nivel Central</w:t>
      </w:r>
    </w:p>
    <w:p w:rsidR="002F77C4" w:rsidRDefault="002F77C4" w:rsidP="007B6404">
      <w:pPr>
        <w:spacing w:before="0" w:beforeAutospacing="0" w:after="0" w:afterAutospacing="0"/>
        <w:rPr>
          <w:rFonts w:ascii="Arial" w:hAnsi="Arial" w:cs="Arial"/>
          <w:color w:val="000000" w:themeColor="text1"/>
          <w:sz w:val="24"/>
        </w:rPr>
      </w:pPr>
    </w:p>
    <w:p w:rsidR="007B6404" w:rsidRPr="007B6404" w:rsidRDefault="007B6404" w:rsidP="007B6404">
      <w:pPr>
        <w:spacing w:before="0" w:beforeAutospacing="0" w:after="0" w:afterAutospacing="0"/>
        <w:rPr>
          <w:rFonts w:ascii="Arial" w:hAnsi="Arial" w:cs="Arial"/>
          <w:color w:val="000000" w:themeColor="text1"/>
          <w:sz w:val="24"/>
        </w:rPr>
      </w:pPr>
      <w:r w:rsidRPr="007B6404">
        <w:rPr>
          <w:rFonts w:ascii="Arial" w:hAnsi="Arial" w:cs="Arial"/>
          <w:color w:val="000000" w:themeColor="text1"/>
          <w:sz w:val="24"/>
        </w:rPr>
        <w:t>Para la vigencia del 2013 se registraron 50 procesos de Acción de Repetición por $5.348.6 millones, siendo el nivel de prosperidad de los mismos muy bajo, por lo difícil</w:t>
      </w:r>
      <w:r w:rsidR="00DE736A">
        <w:rPr>
          <w:rFonts w:ascii="Arial" w:hAnsi="Arial" w:cs="Arial"/>
          <w:color w:val="000000" w:themeColor="text1"/>
          <w:sz w:val="24"/>
        </w:rPr>
        <w:t xml:space="preserve"> de</w:t>
      </w:r>
      <w:r w:rsidRPr="007B6404">
        <w:rPr>
          <w:rFonts w:ascii="Arial" w:hAnsi="Arial" w:cs="Arial"/>
          <w:color w:val="000000" w:themeColor="text1"/>
          <w:sz w:val="24"/>
        </w:rPr>
        <w:t xml:space="preserve"> probar el dolo y la culpa grave.</w:t>
      </w:r>
    </w:p>
    <w:p w:rsidR="007B6404" w:rsidRPr="007B6404" w:rsidRDefault="007B6404" w:rsidP="007B6404">
      <w:pPr>
        <w:spacing w:before="0" w:beforeAutospacing="0" w:after="0" w:afterAutospacing="0"/>
        <w:rPr>
          <w:rFonts w:ascii="Arial" w:hAnsi="Arial" w:cs="Arial"/>
          <w:color w:val="000000" w:themeColor="text1"/>
          <w:sz w:val="24"/>
        </w:rPr>
      </w:pPr>
    </w:p>
    <w:p w:rsidR="001F1BD7" w:rsidRDefault="007B6404" w:rsidP="001C3CF2">
      <w:pPr>
        <w:spacing w:before="0" w:beforeAutospacing="0" w:after="0" w:afterAutospacing="0"/>
        <w:rPr>
          <w:rFonts w:ascii="Arial" w:hAnsi="Arial" w:cs="Arial"/>
          <w:color w:val="000000" w:themeColor="text1"/>
          <w:sz w:val="24"/>
        </w:rPr>
      </w:pPr>
      <w:r w:rsidRPr="007B6404">
        <w:rPr>
          <w:rFonts w:ascii="Arial" w:hAnsi="Arial" w:cs="Arial"/>
          <w:color w:val="000000" w:themeColor="text1"/>
          <w:sz w:val="24"/>
        </w:rPr>
        <w:t>Durante la vigencia 2014</w:t>
      </w:r>
      <w:r w:rsidR="003F321A">
        <w:rPr>
          <w:rFonts w:ascii="Arial" w:hAnsi="Arial" w:cs="Arial"/>
          <w:color w:val="000000" w:themeColor="text1"/>
          <w:sz w:val="24"/>
        </w:rPr>
        <w:t>,</w:t>
      </w:r>
      <w:r w:rsidRPr="007B6404">
        <w:rPr>
          <w:rFonts w:ascii="Arial" w:hAnsi="Arial" w:cs="Arial"/>
          <w:color w:val="000000" w:themeColor="text1"/>
          <w:sz w:val="24"/>
        </w:rPr>
        <w:t xml:space="preserve"> esta actividad se incrementó en 18 procesos más,  es decir</w:t>
      </w:r>
      <w:r w:rsidR="003F321A">
        <w:rPr>
          <w:rFonts w:ascii="Arial" w:hAnsi="Arial" w:cs="Arial"/>
          <w:color w:val="000000" w:themeColor="text1"/>
          <w:sz w:val="24"/>
        </w:rPr>
        <w:t>,</w:t>
      </w:r>
      <w:r w:rsidRPr="007B6404">
        <w:rPr>
          <w:rFonts w:ascii="Arial" w:hAnsi="Arial" w:cs="Arial"/>
          <w:color w:val="000000" w:themeColor="text1"/>
          <w:sz w:val="24"/>
        </w:rPr>
        <w:t xml:space="preserve"> que se adelantan actualmente 68 acciones de repetición por $7.855.1 millones. </w:t>
      </w:r>
    </w:p>
    <w:p w:rsidR="00DF259F" w:rsidRDefault="00DF259F" w:rsidP="001C3CF2">
      <w:pPr>
        <w:spacing w:before="0" w:beforeAutospacing="0" w:after="0" w:afterAutospacing="0"/>
        <w:rPr>
          <w:rFonts w:ascii="Arial" w:hAnsi="Arial" w:cs="Arial"/>
          <w:color w:val="000000" w:themeColor="text1"/>
          <w:sz w:val="24"/>
        </w:rPr>
      </w:pPr>
    </w:p>
    <w:p w:rsidR="009D3B12" w:rsidRPr="003E69DB" w:rsidRDefault="009D3B12" w:rsidP="0019588C">
      <w:pPr>
        <w:pStyle w:val="Prrafodelista"/>
        <w:numPr>
          <w:ilvl w:val="4"/>
          <w:numId w:val="13"/>
        </w:numPr>
        <w:rPr>
          <w:rFonts w:ascii="Arial" w:hAnsi="Arial" w:cs="Arial"/>
          <w:i/>
          <w:color w:val="000000" w:themeColor="text1"/>
          <w:sz w:val="24"/>
        </w:rPr>
      </w:pPr>
      <w:r w:rsidRPr="003E69DB">
        <w:rPr>
          <w:rFonts w:ascii="Arial" w:hAnsi="Arial" w:cs="Arial"/>
          <w:i/>
          <w:color w:val="000000" w:themeColor="text1"/>
          <w:sz w:val="24"/>
        </w:rPr>
        <w:t>Plan de Mejoramiento</w:t>
      </w:r>
    </w:p>
    <w:p w:rsidR="00A40DF1" w:rsidRDefault="00A40DF1" w:rsidP="00061BE3">
      <w:pPr>
        <w:rPr>
          <w:rFonts w:ascii="Arial" w:hAnsi="Arial" w:cs="Arial"/>
          <w:sz w:val="24"/>
        </w:rPr>
      </w:pPr>
      <w:r>
        <w:rPr>
          <w:rFonts w:ascii="Arial" w:hAnsi="Arial" w:cs="Arial"/>
          <w:sz w:val="24"/>
        </w:rPr>
        <w:t xml:space="preserve">Nivel Central </w:t>
      </w:r>
    </w:p>
    <w:p w:rsidR="00061BE3" w:rsidRPr="00061BE3" w:rsidRDefault="00061BE3" w:rsidP="00061BE3">
      <w:pPr>
        <w:rPr>
          <w:rFonts w:ascii="Arial" w:hAnsi="Arial" w:cs="Arial"/>
          <w:sz w:val="24"/>
        </w:rPr>
      </w:pPr>
      <w:r w:rsidRPr="00061BE3">
        <w:rPr>
          <w:rFonts w:ascii="Arial" w:hAnsi="Arial" w:cs="Arial"/>
          <w:sz w:val="24"/>
        </w:rPr>
        <w:t>Una vez analizados los diferentes registros del Plan de Mejoramiento, en el cual se incluyeron 308 hallazgos con sus correspondientes acciones de m</w:t>
      </w:r>
      <w:r>
        <w:rPr>
          <w:rFonts w:ascii="Arial" w:hAnsi="Arial" w:cs="Arial"/>
          <w:sz w:val="24"/>
        </w:rPr>
        <w:t>ejoramiento, se observó que</w:t>
      </w:r>
      <w:r w:rsidRPr="00061BE3">
        <w:rPr>
          <w:rFonts w:ascii="Arial" w:hAnsi="Arial" w:cs="Arial"/>
          <w:sz w:val="24"/>
        </w:rPr>
        <w:t xml:space="preserve"> el 25.0% aproximadamente del total de ellas, es decir 77 hallazgos cumplieron</w:t>
      </w:r>
      <w:r>
        <w:rPr>
          <w:rFonts w:ascii="Arial" w:hAnsi="Arial" w:cs="Arial"/>
          <w:sz w:val="24"/>
        </w:rPr>
        <w:t xml:space="preserve"> con el objetivo de establecer</w:t>
      </w:r>
      <w:r w:rsidRPr="00061BE3">
        <w:rPr>
          <w:rFonts w:ascii="Arial" w:hAnsi="Arial" w:cs="Arial"/>
          <w:sz w:val="24"/>
        </w:rPr>
        <w:t xml:space="preserve"> mecanismos o controles tendientes a subsanar el origen de las mismas.</w:t>
      </w:r>
    </w:p>
    <w:p w:rsidR="00061BE3" w:rsidRPr="00061BE3" w:rsidRDefault="00061BE3" w:rsidP="00061BE3">
      <w:pPr>
        <w:rPr>
          <w:rFonts w:ascii="Arial" w:hAnsi="Arial" w:cs="Arial"/>
          <w:sz w:val="24"/>
        </w:rPr>
      </w:pPr>
      <w:r w:rsidRPr="00061BE3">
        <w:rPr>
          <w:rFonts w:ascii="Arial" w:hAnsi="Arial" w:cs="Arial"/>
          <w:sz w:val="24"/>
        </w:rPr>
        <w:t xml:space="preserve">De igual forma la contraloría pudo evidenciar que existen una gran cantidad de acciones las cuales se encuentran vencidas y las cuales no han mostrado avance en la consecución de soluciones a la causa que las </w:t>
      </w:r>
      <w:r w:rsidR="003F321A">
        <w:rPr>
          <w:rFonts w:ascii="Arial" w:hAnsi="Arial" w:cs="Arial"/>
          <w:sz w:val="24"/>
        </w:rPr>
        <w:t>originó</w:t>
      </w:r>
      <w:r w:rsidRPr="00061BE3">
        <w:rPr>
          <w:rFonts w:ascii="Arial" w:hAnsi="Arial" w:cs="Arial"/>
          <w:sz w:val="24"/>
        </w:rPr>
        <w:t>, motivando con ello que las acciones persistan y por ende perduren en el tiempo.</w:t>
      </w:r>
    </w:p>
    <w:p w:rsidR="00061BE3" w:rsidRPr="00061BE3" w:rsidRDefault="00061BE3" w:rsidP="00061BE3">
      <w:pPr>
        <w:rPr>
          <w:rFonts w:ascii="Arial" w:hAnsi="Arial" w:cs="Arial"/>
          <w:sz w:val="24"/>
        </w:rPr>
      </w:pPr>
      <w:r w:rsidRPr="00061BE3">
        <w:rPr>
          <w:rFonts w:ascii="Arial" w:hAnsi="Arial" w:cs="Arial"/>
          <w:sz w:val="24"/>
        </w:rPr>
        <w:t xml:space="preserve">Así mismo se determinó que los procesos de supervisión, seguimiento y monitoreo del Plan de Mejoramiento no son oportunas, eficaces y eficientes, situación </w:t>
      </w:r>
      <w:r>
        <w:rPr>
          <w:rFonts w:ascii="Arial" w:hAnsi="Arial" w:cs="Arial"/>
          <w:sz w:val="24"/>
        </w:rPr>
        <w:t>que impide a la administración</w:t>
      </w:r>
      <w:r w:rsidRPr="00061BE3">
        <w:rPr>
          <w:rFonts w:ascii="Arial" w:hAnsi="Arial" w:cs="Arial"/>
          <w:sz w:val="24"/>
        </w:rPr>
        <w:t xml:space="preserve"> tomar la acciones y correctivos  necesarias, de manera adecuada, que le permita optimizar los diferentes procedimientos y procesos inmersos dentro del flujo normal de sus operaciones  </w:t>
      </w:r>
    </w:p>
    <w:p w:rsidR="00061BE3" w:rsidRPr="00061BE3" w:rsidRDefault="00D11DD1" w:rsidP="00061BE3">
      <w:pPr>
        <w:spacing w:before="0" w:beforeAutospacing="0" w:after="0" w:afterAutospacing="0"/>
        <w:rPr>
          <w:rFonts w:ascii="Arial" w:hAnsi="Arial" w:cs="Arial"/>
          <w:sz w:val="24"/>
          <w:lang w:val="es-CO"/>
        </w:rPr>
      </w:pPr>
      <w:r>
        <w:rPr>
          <w:rFonts w:ascii="Arial" w:hAnsi="Arial" w:cs="Arial"/>
          <w:sz w:val="24"/>
          <w:lang w:val="es-CO"/>
        </w:rPr>
        <w:t>A continuación se presentan</w:t>
      </w:r>
      <w:r w:rsidR="00061BE3" w:rsidRPr="00061BE3">
        <w:rPr>
          <w:rFonts w:ascii="Arial" w:hAnsi="Arial" w:cs="Arial"/>
          <w:sz w:val="24"/>
          <w:lang w:val="es-CO"/>
        </w:rPr>
        <w:t xml:space="preserve"> las dependencias responsables y los hallazgos no cumplidos:</w:t>
      </w:r>
    </w:p>
    <w:p w:rsidR="00423A3E" w:rsidRPr="00061BE3" w:rsidRDefault="00423A3E" w:rsidP="00061BE3">
      <w:pPr>
        <w:spacing w:before="0" w:beforeAutospacing="0" w:after="0" w:afterAutospacing="0"/>
        <w:rPr>
          <w:rFonts w:ascii="Arial" w:hAnsi="Arial" w:cs="Arial"/>
          <w:sz w:val="24"/>
          <w:lang w:val="es-CO"/>
        </w:rPr>
      </w:pPr>
    </w:p>
    <w:p w:rsidR="00061BE3" w:rsidRPr="00EC5E47" w:rsidRDefault="00061BE3" w:rsidP="00061BE3">
      <w:pPr>
        <w:spacing w:before="0" w:beforeAutospacing="0" w:after="0" w:afterAutospacing="0"/>
        <w:jc w:val="center"/>
        <w:rPr>
          <w:rFonts w:ascii="Arial" w:hAnsi="Arial" w:cs="Arial"/>
          <w:sz w:val="18"/>
          <w:szCs w:val="18"/>
          <w:lang w:val="es-CO"/>
        </w:rPr>
      </w:pPr>
      <w:r w:rsidRPr="00EC5E47">
        <w:rPr>
          <w:rFonts w:ascii="Arial" w:hAnsi="Arial" w:cs="Arial"/>
          <w:sz w:val="18"/>
          <w:szCs w:val="18"/>
          <w:lang w:val="es-CO"/>
        </w:rPr>
        <w:t xml:space="preserve">Cuadro No.  </w:t>
      </w:r>
      <w:r w:rsidR="00EF3066" w:rsidRPr="00EC5E47">
        <w:rPr>
          <w:rFonts w:ascii="Arial" w:hAnsi="Arial" w:cs="Arial"/>
          <w:sz w:val="18"/>
          <w:szCs w:val="18"/>
          <w:lang w:val="es-CO"/>
        </w:rPr>
        <w:t>5</w:t>
      </w:r>
    </w:p>
    <w:p w:rsidR="00061BE3" w:rsidRPr="00EC5E47" w:rsidRDefault="00061BE3" w:rsidP="00061BE3">
      <w:pPr>
        <w:spacing w:before="0" w:beforeAutospacing="0" w:after="0" w:afterAutospacing="0"/>
        <w:jc w:val="center"/>
        <w:rPr>
          <w:rFonts w:ascii="Arial" w:hAnsi="Arial" w:cs="Arial"/>
          <w:sz w:val="18"/>
          <w:szCs w:val="18"/>
          <w:lang w:val="es-CO"/>
        </w:rPr>
      </w:pPr>
      <w:r w:rsidRPr="00EC5E47">
        <w:rPr>
          <w:rFonts w:ascii="Arial" w:hAnsi="Arial" w:cs="Arial"/>
          <w:sz w:val="18"/>
          <w:szCs w:val="18"/>
          <w:lang w:val="es-CO"/>
        </w:rPr>
        <w:t>Hallazgos no cumplidos</w:t>
      </w:r>
    </w:p>
    <w:tbl>
      <w:tblPr>
        <w:tblW w:w="8931" w:type="dxa"/>
        <w:tblInd w:w="70" w:type="dxa"/>
        <w:tblLayout w:type="fixed"/>
        <w:tblCellMar>
          <w:left w:w="70" w:type="dxa"/>
          <w:right w:w="70" w:type="dxa"/>
        </w:tblCellMar>
        <w:tblLook w:val="04A0" w:firstRow="1" w:lastRow="0" w:firstColumn="1" w:lastColumn="0" w:noHBand="0" w:noVBand="1"/>
      </w:tblPr>
      <w:tblGrid>
        <w:gridCol w:w="1843"/>
        <w:gridCol w:w="5812"/>
        <w:gridCol w:w="1276"/>
      </w:tblGrid>
      <w:tr w:rsidR="00061BE3" w:rsidRPr="00061BE3" w:rsidTr="000139F4">
        <w:trPr>
          <w:trHeight w:val="405"/>
          <w:tblHeader/>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BE3" w:rsidRPr="00061BE3" w:rsidRDefault="00061BE3" w:rsidP="00061BE3">
            <w:pPr>
              <w:spacing w:before="0" w:beforeAutospacing="0" w:after="0" w:afterAutospacing="0"/>
              <w:jc w:val="center"/>
              <w:rPr>
                <w:rFonts w:ascii="Arial" w:hAnsi="Arial" w:cs="Arial"/>
                <w:b/>
                <w:bCs/>
                <w:color w:val="000000"/>
                <w:sz w:val="16"/>
                <w:szCs w:val="16"/>
                <w:lang w:val="es-CO" w:eastAsia="es-CO"/>
              </w:rPr>
            </w:pPr>
            <w:r w:rsidRPr="00061BE3">
              <w:rPr>
                <w:rFonts w:ascii="Arial" w:hAnsi="Arial" w:cs="Arial"/>
                <w:b/>
                <w:bCs/>
                <w:color w:val="000000"/>
                <w:sz w:val="16"/>
                <w:szCs w:val="16"/>
                <w:lang w:val="es-CO" w:eastAsia="es-CO"/>
              </w:rPr>
              <w:t>DEPENDENCIA</w:t>
            </w:r>
          </w:p>
        </w:tc>
        <w:tc>
          <w:tcPr>
            <w:tcW w:w="5812" w:type="dxa"/>
            <w:tcBorders>
              <w:top w:val="single" w:sz="4" w:space="0" w:color="auto"/>
              <w:left w:val="nil"/>
              <w:bottom w:val="single" w:sz="4" w:space="0" w:color="auto"/>
              <w:right w:val="single" w:sz="4" w:space="0" w:color="auto"/>
            </w:tcBorders>
            <w:shd w:val="clear" w:color="auto" w:fill="auto"/>
            <w:noWrap/>
            <w:vAlign w:val="center"/>
            <w:hideMark/>
          </w:tcPr>
          <w:p w:rsidR="00061BE3" w:rsidRPr="00061BE3" w:rsidRDefault="00061BE3" w:rsidP="00061BE3">
            <w:pPr>
              <w:spacing w:before="0" w:beforeAutospacing="0" w:after="0" w:afterAutospacing="0"/>
              <w:jc w:val="center"/>
              <w:rPr>
                <w:rFonts w:ascii="Arial" w:hAnsi="Arial" w:cs="Arial"/>
                <w:b/>
                <w:bCs/>
                <w:color w:val="000000"/>
                <w:sz w:val="16"/>
                <w:szCs w:val="16"/>
                <w:lang w:val="es-CO" w:eastAsia="es-CO"/>
              </w:rPr>
            </w:pPr>
            <w:r w:rsidRPr="00061BE3">
              <w:rPr>
                <w:rFonts w:ascii="Arial" w:hAnsi="Arial" w:cs="Arial"/>
                <w:b/>
                <w:bCs/>
                <w:color w:val="000000"/>
                <w:sz w:val="16"/>
                <w:szCs w:val="16"/>
                <w:lang w:val="es-CO" w:eastAsia="es-CO"/>
              </w:rPr>
              <w:t>HALLAZGOS No. DE FILA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61BE3" w:rsidRPr="00061BE3" w:rsidRDefault="00061BE3" w:rsidP="00061BE3">
            <w:pPr>
              <w:spacing w:before="0" w:beforeAutospacing="0" w:after="0" w:afterAutospacing="0"/>
              <w:jc w:val="center"/>
              <w:rPr>
                <w:rFonts w:ascii="Arial" w:hAnsi="Arial" w:cs="Arial"/>
                <w:b/>
                <w:bCs/>
                <w:color w:val="000000"/>
                <w:sz w:val="16"/>
                <w:szCs w:val="16"/>
                <w:lang w:val="es-CO" w:eastAsia="es-CO"/>
              </w:rPr>
            </w:pPr>
            <w:r w:rsidRPr="00061BE3">
              <w:rPr>
                <w:rFonts w:ascii="Arial" w:hAnsi="Arial" w:cs="Arial"/>
                <w:b/>
                <w:bCs/>
                <w:color w:val="000000"/>
                <w:sz w:val="16"/>
                <w:szCs w:val="16"/>
                <w:lang w:val="es-CO" w:eastAsia="es-CO"/>
              </w:rPr>
              <w:t>TOTAL HALLAZGOS</w:t>
            </w:r>
          </w:p>
        </w:tc>
      </w:tr>
      <w:tr w:rsidR="00061BE3" w:rsidRPr="00061BE3" w:rsidTr="00D4393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061BE3" w:rsidRPr="00061BE3" w:rsidRDefault="00061BE3" w:rsidP="00061BE3">
            <w:pPr>
              <w:spacing w:before="0" w:beforeAutospacing="0" w:after="0" w:afterAutospacing="0"/>
              <w:jc w:val="left"/>
              <w:rPr>
                <w:rFonts w:ascii="Arial" w:hAnsi="Arial" w:cs="Arial"/>
                <w:color w:val="000000"/>
                <w:sz w:val="16"/>
                <w:szCs w:val="16"/>
                <w:lang w:val="es-CO" w:eastAsia="es-CO"/>
              </w:rPr>
            </w:pPr>
            <w:r w:rsidRPr="00061BE3">
              <w:rPr>
                <w:rFonts w:ascii="Arial" w:hAnsi="Arial" w:cs="Arial"/>
                <w:color w:val="000000"/>
                <w:sz w:val="16"/>
                <w:szCs w:val="16"/>
                <w:lang w:val="es-CO" w:eastAsia="es-CO"/>
              </w:rPr>
              <w:t>BID</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061BE3" w:rsidRPr="00061BE3" w:rsidRDefault="00061BE3" w:rsidP="00DE736A">
            <w:pPr>
              <w:spacing w:before="0" w:beforeAutospacing="0" w:after="0" w:afterAutospacing="0"/>
              <w:rPr>
                <w:rFonts w:ascii="Arial" w:hAnsi="Arial" w:cs="Arial"/>
                <w:color w:val="000000"/>
                <w:sz w:val="16"/>
                <w:szCs w:val="16"/>
                <w:lang w:val="es-CO" w:eastAsia="es-CO"/>
              </w:rPr>
            </w:pPr>
            <w:r w:rsidRPr="00061BE3">
              <w:rPr>
                <w:rFonts w:ascii="Arial" w:hAnsi="Arial" w:cs="Arial"/>
                <w:color w:val="000000"/>
                <w:sz w:val="16"/>
                <w:szCs w:val="16"/>
                <w:lang w:val="es-CO" w:eastAsia="es-CO"/>
              </w:rPr>
              <w:t>1,2,46,183,184,185,186,187,188,189,190,191,192,197,198,199,200,201</w:t>
            </w:r>
          </w:p>
        </w:tc>
        <w:tc>
          <w:tcPr>
            <w:tcW w:w="1276" w:type="dxa"/>
            <w:tcBorders>
              <w:top w:val="nil"/>
              <w:left w:val="nil"/>
              <w:bottom w:val="single" w:sz="4" w:space="0" w:color="auto"/>
              <w:right w:val="single" w:sz="4" w:space="0" w:color="auto"/>
            </w:tcBorders>
            <w:shd w:val="clear" w:color="auto" w:fill="auto"/>
            <w:vAlign w:val="center"/>
            <w:hideMark/>
          </w:tcPr>
          <w:p w:rsidR="00061BE3" w:rsidRPr="00061BE3" w:rsidRDefault="00061BE3" w:rsidP="00061BE3">
            <w:pPr>
              <w:spacing w:before="0" w:beforeAutospacing="0" w:after="0" w:afterAutospacing="0"/>
              <w:jc w:val="center"/>
              <w:rPr>
                <w:rFonts w:ascii="Arial" w:hAnsi="Arial" w:cs="Arial"/>
                <w:color w:val="000000"/>
                <w:sz w:val="16"/>
                <w:szCs w:val="16"/>
                <w:lang w:val="es-CO" w:eastAsia="es-CO"/>
              </w:rPr>
            </w:pPr>
            <w:r w:rsidRPr="00061BE3">
              <w:rPr>
                <w:rFonts w:ascii="Arial" w:hAnsi="Arial" w:cs="Arial"/>
                <w:color w:val="000000"/>
                <w:sz w:val="16"/>
                <w:szCs w:val="16"/>
                <w:lang w:val="es-CO" w:eastAsia="es-CO"/>
              </w:rPr>
              <w:t>18</w:t>
            </w:r>
          </w:p>
        </w:tc>
      </w:tr>
      <w:tr w:rsidR="00061BE3" w:rsidRPr="00061BE3" w:rsidTr="00D4393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061BE3" w:rsidRPr="00061BE3" w:rsidRDefault="00061BE3" w:rsidP="00061BE3">
            <w:pPr>
              <w:spacing w:before="0" w:beforeAutospacing="0" w:after="0" w:afterAutospacing="0"/>
              <w:jc w:val="left"/>
              <w:rPr>
                <w:rFonts w:ascii="Arial" w:hAnsi="Arial" w:cs="Arial"/>
                <w:color w:val="000000"/>
                <w:sz w:val="16"/>
                <w:szCs w:val="16"/>
                <w:lang w:val="es-CO" w:eastAsia="es-CO"/>
              </w:rPr>
            </w:pPr>
            <w:r w:rsidRPr="00061BE3">
              <w:rPr>
                <w:rFonts w:ascii="Arial" w:hAnsi="Arial" w:cs="Arial"/>
                <w:color w:val="000000"/>
                <w:sz w:val="16"/>
                <w:szCs w:val="16"/>
                <w:lang w:val="es-CO" w:eastAsia="es-CO"/>
              </w:rPr>
              <w:t>INFRAESTRUCTURA</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061BE3" w:rsidRPr="00061BE3" w:rsidRDefault="00061BE3" w:rsidP="00DE736A">
            <w:pPr>
              <w:spacing w:before="0" w:beforeAutospacing="0" w:after="0" w:afterAutospacing="0"/>
              <w:rPr>
                <w:rFonts w:ascii="Arial" w:hAnsi="Arial" w:cs="Arial"/>
                <w:color w:val="000000"/>
                <w:sz w:val="16"/>
                <w:szCs w:val="16"/>
                <w:lang w:val="es-CO" w:eastAsia="es-CO"/>
              </w:rPr>
            </w:pPr>
            <w:r w:rsidRPr="00061BE3">
              <w:rPr>
                <w:rFonts w:ascii="Arial" w:hAnsi="Arial" w:cs="Arial"/>
                <w:color w:val="000000"/>
                <w:sz w:val="16"/>
                <w:szCs w:val="16"/>
                <w:lang w:val="es-CO" w:eastAsia="es-CO"/>
              </w:rPr>
              <w:t>3,103,104,105,158,159,160,161,164,216</w:t>
            </w:r>
          </w:p>
        </w:tc>
        <w:tc>
          <w:tcPr>
            <w:tcW w:w="1276" w:type="dxa"/>
            <w:tcBorders>
              <w:top w:val="nil"/>
              <w:left w:val="nil"/>
              <w:bottom w:val="single" w:sz="4" w:space="0" w:color="auto"/>
              <w:right w:val="single" w:sz="4" w:space="0" w:color="auto"/>
            </w:tcBorders>
            <w:shd w:val="clear" w:color="auto" w:fill="auto"/>
            <w:vAlign w:val="center"/>
            <w:hideMark/>
          </w:tcPr>
          <w:p w:rsidR="00061BE3" w:rsidRPr="00061BE3" w:rsidRDefault="00061BE3" w:rsidP="00061BE3">
            <w:pPr>
              <w:spacing w:before="0" w:beforeAutospacing="0" w:after="0" w:afterAutospacing="0"/>
              <w:jc w:val="center"/>
              <w:rPr>
                <w:rFonts w:ascii="Arial" w:hAnsi="Arial" w:cs="Arial"/>
                <w:color w:val="000000"/>
                <w:sz w:val="16"/>
                <w:szCs w:val="16"/>
                <w:lang w:val="es-CO" w:eastAsia="es-CO"/>
              </w:rPr>
            </w:pPr>
            <w:r w:rsidRPr="00061BE3">
              <w:rPr>
                <w:rFonts w:ascii="Arial" w:hAnsi="Arial" w:cs="Arial"/>
                <w:color w:val="000000"/>
                <w:sz w:val="16"/>
                <w:szCs w:val="16"/>
                <w:lang w:val="es-CO" w:eastAsia="es-CO"/>
              </w:rPr>
              <w:t>10</w:t>
            </w:r>
          </w:p>
        </w:tc>
      </w:tr>
      <w:tr w:rsidR="00061BE3" w:rsidRPr="00061BE3" w:rsidTr="00D4393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061BE3" w:rsidRPr="00061BE3" w:rsidRDefault="00061BE3" w:rsidP="00061BE3">
            <w:pPr>
              <w:spacing w:before="0" w:beforeAutospacing="0" w:after="0" w:afterAutospacing="0"/>
              <w:jc w:val="left"/>
              <w:rPr>
                <w:rFonts w:ascii="Arial" w:hAnsi="Arial" w:cs="Arial"/>
                <w:color w:val="000000"/>
                <w:sz w:val="16"/>
                <w:szCs w:val="16"/>
                <w:lang w:val="es-CO" w:eastAsia="es-CO"/>
              </w:rPr>
            </w:pPr>
            <w:r w:rsidRPr="00061BE3">
              <w:rPr>
                <w:rFonts w:ascii="Arial" w:hAnsi="Arial" w:cs="Arial"/>
                <w:color w:val="000000"/>
                <w:sz w:val="16"/>
                <w:szCs w:val="16"/>
                <w:lang w:val="es-CO" w:eastAsia="es-CO"/>
              </w:rPr>
              <w:t>INFORMATICA</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061BE3" w:rsidRPr="00061BE3" w:rsidRDefault="00061BE3" w:rsidP="00DE736A">
            <w:pPr>
              <w:spacing w:before="0" w:beforeAutospacing="0" w:after="0" w:afterAutospacing="0"/>
              <w:rPr>
                <w:rFonts w:ascii="Arial" w:hAnsi="Arial" w:cs="Arial"/>
                <w:color w:val="000000"/>
                <w:sz w:val="16"/>
                <w:szCs w:val="16"/>
                <w:lang w:val="es-CO" w:eastAsia="es-CO"/>
              </w:rPr>
            </w:pPr>
            <w:r w:rsidRPr="00061BE3">
              <w:rPr>
                <w:rFonts w:ascii="Arial" w:hAnsi="Arial" w:cs="Arial"/>
                <w:color w:val="000000"/>
                <w:sz w:val="16"/>
                <w:szCs w:val="16"/>
                <w:lang w:val="es-CO" w:eastAsia="es-CO"/>
              </w:rPr>
              <w:t>5,7,8,65,66,67,68,69,70,71,72,73,74,75,76,77,78,79,80,81,82,83,84,85,132,133,135,136,165,177,178,195,290</w:t>
            </w:r>
          </w:p>
        </w:tc>
        <w:tc>
          <w:tcPr>
            <w:tcW w:w="1276" w:type="dxa"/>
            <w:tcBorders>
              <w:top w:val="nil"/>
              <w:left w:val="nil"/>
              <w:bottom w:val="single" w:sz="4" w:space="0" w:color="auto"/>
              <w:right w:val="single" w:sz="4" w:space="0" w:color="auto"/>
            </w:tcBorders>
            <w:shd w:val="clear" w:color="auto" w:fill="auto"/>
            <w:vAlign w:val="center"/>
            <w:hideMark/>
          </w:tcPr>
          <w:p w:rsidR="00061BE3" w:rsidRPr="00061BE3" w:rsidRDefault="00061BE3" w:rsidP="00061BE3">
            <w:pPr>
              <w:spacing w:before="0" w:beforeAutospacing="0" w:after="0" w:afterAutospacing="0"/>
              <w:jc w:val="center"/>
              <w:rPr>
                <w:rFonts w:ascii="Arial" w:hAnsi="Arial" w:cs="Arial"/>
                <w:color w:val="000000"/>
                <w:sz w:val="16"/>
                <w:szCs w:val="16"/>
                <w:lang w:val="es-CO" w:eastAsia="es-CO"/>
              </w:rPr>
            </w:pPr>
            <w:r w:rsidRPr="00061BE3">
              <w:rPr>
                <w:rFonts w:ascii="Arial" w:hAnsi="Arial" w:cs="Arial"/>
                <w:color w:val="000000"/>
                <w:sz w:val="16"/>
                <w:szCs w:val="16"/>
                <w:lang w:val="es-CO" w:eastAsia="es-CO"/>
              </w:rPr>
              <w:t>33</w:t>
            </w:r>
          </w:p>
        </w:tc>
      </w:tr>
      <w:tr w:rsidR="00061BE3" w:rsidRPr="00061BE3" w:rsidTr="00D4393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061BE3" w:rsidRPr="00061BE3" w:rsidRDefault="00061BE3" w:rsidP="00061BE3">
            <w:pPr>
              <w:spacing w:before="0" w:beforeAutospacing="0" w:after="0" w:afterAutospacing="0"/>
              <w:jc w:val="left"/>
              <w:rPr>
                <w:rFonts w:ascii="Arial" w:hAnsi="Arial" w:cs="Arial"/>
                <w:color w:val="000000"/>
                <w:sz w:val="16"/>
                <w:szCs w:val="16"/>
                <w:lang w:val="es-CO" w:eastAsia="es-CO"/>
              </w:rPr>
            </w:pPr>
            <w:r w:rsidRPr="00061BE3">
              <w:rPr>
                <w:rFonts w:ascii="Arial" w:hAnsi="Arial" w:cs="Arial"/>
                <w:color w:val="000000"/>
                <w:sz w:val="16"/>
                <w:szCs w:val="16"/>
                <w:lang w:val="es-CO" w:eastAsia="es-CO"/>
              </w:rPr>
              <w:lastRenderedPageBreak/>
              <w:t>CENDOJ</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061BE3" w:rsidRPr="00061BE3" w:rsidRDefault="00061BE3" w:rsidP="00DE736A">
            <w:pPr>
              <w:spacing w:before="0" w:beforeAutospacing="0" w:after="0" w:afterAutospacing="0"/>
              <w:jc w:val="left"/>
              <w:rPr>
                <w:rFonts w:ascii="Arial" w:hAnsi="Arial" w:cs="Arial"/>
                <w:color w:val="000000"/>
                <w:sz w:val="16"/>
                <w:szCs w:val="16"/>
                <w:lang w:val="es-CO" w:eastAsia="es-CO"/>
              </w:rPr>
            </w:pPr>
            <w:r w:rsidRPr="00061BE3">
              <w:rPr>
                <w:rFonts w:ascii="Arial" w:hAnsi="Arial" w:cs="Arial"/>
                <w:color w:val="000000"/>
                <w:sz w:val="16"/>
                <w:szCs w:val="16"/>
                <w:lang w:val="es-CO" w:eastAsia="es-CO"/>
              </w:rPr>
              <w:t>6,37</w:t>
            </w:r>
          </w:p>
        </w:tc>
        <w:tc>
          <w:tcPr>
            <w:tcW w:w="1276" w:type="dxa"/>
            <w:tcBorders>
              <w:top w:val="nil"/>
              <w:left w:val="nil"/>
              <w:bottom w:val="single" w:sz="4" w:space="0" w:color="auto"/>
              <w:right w:val="single" w:sz="4" w:space="0" w:color="auto"/>
            </w:tcBorders>
            <w:shd w:val="clear" w:color="auto" w:fill="auto"/>
            <w:vAlign w:val="center"/>
            <w:hideMark/>
          </w:tcPr>
          <w:p w:rsidR="00061BE3" w:rsidRPr="00061BE3" w:rsidRDefault="00061BE3" w:rsidP="00061BE3">
            <w:pPr>
              <w:spacing w:before="0" w:beforeAutospacing="0" w:after="0" w:afterAutospacing="0"/>
              <w:jc w:val="center"/>
              <w:rPr>
                <w:rFonts w:ascii="Arial" w:hAnsi="Arial" w:cs="Arial"/>
                <w:color w:val="000000"/>
                <w:sz w:val="16"/>
                <w:szCs w:val="16"/>
                <w:lang w:val="es-CO" w:eastAsia="es-CO"/>
              </w:rPr>
            </w:pPr>
            <w:r w:rsidRPr="00061BE3">
              <w:rPr>
                <w:rFonts w:ascii="Arial" w:hAnsi="Arial" w:cs="Arial"/>
                <w:color w:val="000000"/>
                <w:sz w:val="16"/>
                <w:szCs w:val="16"/>
                <w:lang w:val="es-CO" w:eastAsia="es-CO"/>
              </w:rPr>
              <w:t>2</w:t>
            </w:r>
          </w:p>
        </w:tc>
      </w:tr>
      <w:tr w:rsidR="00061BE3" w:rsidRPr="00061BE3" w:rsidTr="00D4393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061BE3" w:rsidRPr="00061BE3" w:rsidRDefault="00061BE3" w:rsidP="00061BE3">
            <w:pPr>
              <w:spacing w:before="0" w:beforeAutospacing="0" w:after="0" w:afterAutospacing="0"/>
              <w:jc w:val="left"/>
              <w:rPr>
                <w:rFonts w:ascii="Arial" w:hAnsi="Arial" w:cs="Arial"/>
                <w:color w:val="000000"/>
                <w:sz w:val="16"/>
                <w:szCs w:val="16"/>
                <w:lang w:val="es-CO" w:eastAsia="es-CO"/>
              </w:rPr>
            </w:pPr>
            <w:r w:rsidRPr="00061BE3">
              <w:rPr>
                <w:rFonts w:ascii="Arial" w:hAnsi="Arial" w:cs="Arial"/>
                <w:color w:val="000000"/>
                <w:sz w:val="16"/>
                <w:szCs w:val="16"/>
                <w:lang w:val="es-CO" w:eastAsia="es-CO"/>
              </w:rPr>
              <w:t>UDAE</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061BE3" w:rsidRPr="00061BE3" w:rsidRDefault="00061BE3" w:rsidP="00DE736A">
            <w:pPr>
              <w:spacing w:before="0" w:beforeAutospacing="0" w:after="0" w:afterAutospacing="0"/>
              <w:jc w:val="left"/>
              <w:rPr>
                <w:rFonts w:ascii="Arial" w:hAnsi="Arial" w:cs="Arial"/>
                <w:color w:val="000000"/>
                <w:sz w:val="16"/>
                <w:szCs w:val="16"/>
                <w:lang w:val="es-CO" w:eastAsia="es-CO"/>
              </w:rPr>
            </w:pPr>
            <w:r w:rsidRPr="00061BE3">
              <w:rPr>
                <w:rFonts w:ascii="Arial" w:hAnsi="Arial" w:cs="Arial"/>
                <w:color w:val="000000"/>
                <w:sz w:val="16"/>
                <w:szCs w:val="16"/>
                <w:lang w:val="es-CO" w:eastAsia="es-CO"/>
              </w:rPr>
              <w:t>10,11,47,49,50,51,52,53,55,56,57,58,59,60,147,148,149,162,163,166,167,168,169,170,172,173,174</w:t>
            </w:r>
          </w:p>
        </w:tc>
        <w:tc>
          <w:tcPr>
            <w:tcW w:w="1276" w:type="dxa"/>
            <w:tcBorders>
              <w:top w:val="nil"/>
              <w:left w:val="nil"/>
              <w:bottom w:val="single" w:sz="4" w:space="0" w:color="auto"/>
              <w:right w:val="single" w:sz="4" w:space="0" w:color="auto"/>
            </w:tcBorders>
            <w:shd w:val="clear" w:color="auto" w:fill="auto"/>
            <w:vAlign w:val="center"/>
            <w:hideMark/>
          </w:tcPr>
          <w:p w:rsidR="00061BE3" w:rsidRPr="00061BE3" w:rsidRDefault="00061BE3" w:rsidP="00061BE3">
            <w:pPr>
              <w:spacing w:before="0" w:beforeAutospacing="0" w:after="0" w:afterAutospacing="0"/>
              <w:jc w:val="center"/>
              <w:rPr>
                <w:rFonts w:ascii="Arial" w:hAnsi="Arial" w:cs="Arial"/>
                <w:color w:val="000000"/>
                <w:sz w:val="16"/>
                <w:szCs w:val="16"/>
                <w:lang w:val="es-CO" w:eastAsia="es-CO"/>
              </w:rPr>
            </w:pPr>
            <w:r w:rsidRPr="00061BE3">
              <w:rPr>
                <w:rFonts w:ascii="Arial" w:hAnsi="Arial" w:cs="Arial"/>
                <w:color w:val="000000"/>
                <w:sz w:val="16"/>
                <w:szCs w:val="16"/>
                <w:lang w:val="es-CO" w:eastAsia="es-CO"/>
              </w:rPr>
              <w:t>27</w:t>
            </w:r>
          </w:p>
        </w:tc>
      </w:tr>
      <w:tr w:rsidR="00061BE3" w:rsidRPr="00061BE3" w:rsidTr="00D4393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061BE3" w:rsidRPr="00061BE3" w:rsidRDefault="00061BE3" w:rsidP="00061BE3">
            <w:pPr>
              <w:spacing w:before="0" w:beforeAutospacing="0" w:after="0" w:afterAutospacing="0"/>
              <w:jc w:val="left"/>
              <w:rPr>
                <w:rFonts w:ascii="Arial" w:hAnsi="Arial" w:cs="Arial"/>
                <w:color w:val="000000"/>
                <w:sz w:val="16"/>
                <w:szCs w:val="16"/>
                <w:lang w:val="es-CO" w:eastAsia="es-CO"/>
              </w:rPr>
            </w:pPr>
            <w:r w:rsidRPr="00061BE3">
              <w:rPr>
                <w:rFonts w:ascii="Arial" w:hAnsi="Arial" w:cs="Arial"/>
                <w:color w:val="000000"/>
                <w:sz w:val="16"/>
                <w:szCs w:val="16"/>
                <w:lang w:val="es-CO" w:eastAsia="es-CO"/>
              </w:rPr>
              <w:t>CALI</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061BE3" w:rsidRPr="00061BE3" w:rsidRDefault="00061BE3" w:rsidP="00DE736A">
            <w:pPr>
              <w:spacing w:before="0" w:beforeAutospacing="0" w:after="0" w:afterAutospacing="0"/>
              <w:jc w:val="left"/>
              <w:rPr>
                <w:rFonts w:ascii="Arial" w:hAnsi="Arial" w:cs="Arial"/>
                <w:color w:val="000000"/>
                <w:sz w:val="16"/>
                <w:szCs w:val="16"/>
                <w:lang w:val="es-CO" w:eastAsia="es-CO"/>
              </w:rPr>
            </w:pPr>
            <w:r w:rsidRPr="00061BE3">
              <w:rPr>
                <w:rFonts w:ascii="Arial" w:hAnsi="Arial" w:cs="Arial"/>
                <w:color w:val="000000"/>
                <w:sz w:val="16"/>
                <w:szCs w:val="16"/>
                <w:lang w:val="es-CO" w:eastAsia="es-CO"/>
              </w:rPr>
              <w:t>12,13,15,17</w:t>
            </w:r>
          </w:p>
        </w:tc>
        <w:tc>
          <w:tcPr>
            <w:tcW w:w="1276" w:type="dxa"/>
            <w:tcBorders>
              <w:top w:val="nil"/>
              <w:left w:val="nil"/>
              <w:bottom w:val="single" w:sz="4" w:space="0" w:color="auto"/>
              <w:right w:val="single" w:sz="4" w:space="0" w:color="auto"/>
            </w:tcBorders>
            <w:shd w:val="clear" w:color="auto" w:fill="auto"/>
            <w:vAlign w:val="center"/>
            <w:hideMark/>
          </w:tcPr>
          <w:p w:rsidR="00061BE3" w:rsidRPr="00061BE3" w:rsidRDefault="00061BE3" w:rsidP="00061BE3">
            <w:pPr>
              <w:spacing w:before="0" w:beforeAutospacing="0" w:after="0" w:afterAutospacing="0"/>
              <w:jc w:val="center"/>
              <w:rPr>
                <w:rFonts w:ascii="Arial" w:hAnsi="Arial" w:cs="Arial"/>
                <w:color w:val="000000"/>
                <w:sz w:val="16"/>
                <w:szCs w:val="16"/>
                <w:lang w:val="es-CO" w:eastAsia="es-CO"/>
              </w:rPr>
            </w:pPr>
            <w:r w:rsidRPr="00061BE3">
              <w:rPr>
                <w:rFonts w:ascii="Arial" w:hAnsi="Arial" w:cs="Arial"/>
                <w:color w:val="000000"/>
                <w:sz w:val="16"/>
                <w:szCs w:val="16"/>
                <w:lang w:val="es-CO" w:eastAsia="es-CO"/>
              </w:rPr>
              <w:t>4</w:t>
            </w:r>
          </w:p>
        </w:tc>
      </w:tr>
      <w:tr w:rsidR="00061BE3" w:rsidRPr="00061BE3" w:rsidTr="00D4393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061BE3" w:rsidRPr="00061BE3" w:rsidRDefault="00061BE3" w:rsidP="00061BE3">
            <w:pPr>
              <w:spacing w:before="0" w:beforeAutospacing="0" w:after="0" w:afterAutospacing="0"/>
              <w:jc w:val="left"/>
              <w:rPr>
                <w:rFonts w:ascii="Arial" w:hAnsi="Arial" w:cs="Arial"/>
                <w:color w:val="000000"/>
                <w:sz w:val="16"/>
                <w:szCs w:val="16"/>
                <w:lang w:val="es-CO" w:eastAsia="es-CO"/>
              </w:rPr>
            </w:pPr>
            <w:r w:rsidRPr="00061BE3">
              <w:rPr>
                <w:rFonts w:ascii="Arial" w:hAnsi="Arial" w:cs="Arial"/>
                <w:color w:val="000000"/>
                <w:sz w:val="16"/>
                <w:szCs w:val="16"/>
                <w:lang w:val="es-CO" w:eastAsia="es-CO"/>
              </w:rPr>
              <w:t>BARRANQUILLA</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061BE3" w:rsidRPr="00061BE3" w:rsidRDefault="00061BE3" w:rsidP="00DE736A">
            <w:pPr>
              <w:spacing w:before="0" w:beforeAutospacing="0" w:after="0" w:afterAutospacing="0"/>
              <w:jc w:val="left"/>
              <w:rPr>
                <w:rFonts w:ascii="Arial" w:hAnsi="Arial" w:cs="Arial"/>
                <w:color w:val="000000"/>
                <w:sz w:val="16"/>
                <w:szCs w:val="16"/>
                <w:lang w:val="es-CO" w:eastAsia="es-CO"/>
              </w:rPr>
            </w:pPr>
            <w:r w:rsidRPr="00061BE3">
              <w:rPr>
                <w:rFonts w:ascii="Arial" w:hAnsi="Arial" w:cs="Arial"/>
                <w:color w:val="000000"/>
                <w:sz w:val="16"/>
                <w:szCs w:val="16"/>
                <w:lang w:val="es-CO" w:eastAsia="es-CO"/>
              </w:rPr>
              <w:t>19,20,21,22</w:t>
            </w:r>
          </w:p>
        </w:tc>
        <w:tc>
          <w:tcPr>
            <w:tcW w:w="1276" w:type="dxa"/>
            <w:tcBorders>
              <w:top w:val="nil"/>
              <w:left w:val="nil"/>
              <w:bottom w:val="single" w:sz="4" w:space="0" w:color="auto"/>
              <w:right w:val="single" w:sz="4" w:space="0" w:color="auto"/>
            </w:tcBorders>
            <w:shd w:val="clear" w:color="auto" w:fill="auto"/>
            <w:vAlign w:val="center"/>
            <w:hideMark/>
          </w:tcPr>
          <w:p w:rsidR="00061BE3" w:rsidRPr="00061BE3" w:rsidRDefault="00061BE3" w:rsidP="00061BE3">
            <w:pPr>
              <w:spacing w:before="0" w:beforeAutospacing="0" w:after="0" w:afterAutospacing="0"/>
              <w:jc w:val="center"/>
              <w:rPr>
                <w:rFonts w:ascii="Arial" w:hAnsi="Arial" w:cs="Arial"/>
                <w:color w:val="000000"/>
                <w:sz w:val="16"/>
                <w:szCs w:val="16"/>
                <w:lang w:val="es-CO" w:eastAsia="es-CO"/>
              </w:rPr>
            </w:pPr>
            <w:r w:rsidRPr="00061BE3">
              <w:rPr>
                <w:rFonts w:ascii="Arial" w:hAnsi="Arial" w:cs="Arial"/>
                <w:color w:val="000000"/>
                <w:sz w:val="16"/>
                <w:szCs w:val="16"/>
                <w:lang w:val="es-CO" w:eastAsia="es-CO"/>
              </w:rPr>
              <w:t>4</w:t>
            </w:r>
          </w:p>
        </w:tc>
      </w:tr>
      <w:tr w:rsidR="00061BE3" w:rsidRPr="00061BE3" w:rsidTr="00D4393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061BE3" w:rsidRPr="00061BE3" w:rsidRDefault="00061BE3" w:rsidP="00061BE3">
            <w:pPr>
              <w:spacing w:before="0" w:beforeAutospacing="0" w:after="0" w:afterAutospacing="0"/>
              <w:jc w:val="left"/>
              <w:rPr>
                <w:rFonts w:ascii="Arial" w:hAnsi="Arial" w:cs="Arial"/>
                <w:color w:val="000000"/>
                <w:sz w:val="16"/>
                <w:szCs w:val="16"/>
                <w:lang w:val="es-CO" w:eastAsia="es-CO"/>
              </w:rPr>
            </w:pPr>
            <w:r w:rsidRPr="00061BE3">
              <w:rPr>
                <w:rFonts w:ascii="Arial" w:hAnsi="Arial" w:cs="Arial"/>
                <w:color w:val="000000"/>
                <w:sz w:val="16"/>
                <w:szCs w:val="16"/>
                <w:lang w:val="es-CO" w:eastAsia="es-CO"/>
              </w:rPr>
              <w:t>ASISTENCIA LEGAL</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061BE3" w:rsidRPr="00061BE3" w:rsidRDefault="00061BE3" w:rsidP="00DE736A">
            <w:pPr>
              <w:spacing w:before="0" w:beforeAutospacing="0" w:after="0" w:afterAutospacing="0"/>
              <w:jc w:val="left"/>
              <w:rPr>
                <w:rFonts w:ascii="Arial" w:hAnsi="Arial" w:cs="Arial"/>
                <w:color w:val="000000"/>
                <w:sz w:val="16"/>
                <w:szCs w:val="16"/>
                <w:lang w:val="es-CO" w:eastAsia="es-CO"/>
              </w:rPr>
            </w:pPr>
            <w:r w:rsidRPr="00061BE3">
              <w:rPr>
                <w:rFonts w:ascii="Arial" w:hAnsi="Arial" w:cs="Arial"/>
                <w:color w:val="000000"/>
                <w:sz w:val="16"/>
                <w:szCs w:val="16"/>
                <w:lang w:val="es-CO" w:eastAsia="es-CO"/>
              </w:rPr>
              <w:t>25,26,40,45,64,125,129,130,131,134,182,208,291,295,296,297,298,300,301</w:t>
            </w:r>
          </w:p>
        </w:tc>
        <w:tc>
          <w:tcPr>
            <w:tcW w:w="1276" w:type="dxa"/>
            <w:tcBorders>
              <w:top w:val="nil"/>
              <w:left w:val="nil"/>
              <w:bottom w:val="single" w:sz="4" w:space="0" w:color="auto"/>
              <w:right w:val="single" w:sz="4" w:space="0" w:color="auto"/>
            </w:tcBorders>
            <w:shd w:val="clear" w:color="auto" w:fill="auto"/>
            <w:vAlign w:val="center"/>
            <w:hideMark/>
          </w:tcPr>
          <w:p w:rsidR="00061BE3" w:rsidRPr="00061BE3" w:rsidRDefault="00061BE3" w:rsidP="00061BE3">
            <w:pPr>
              <w:spacing w:before="0" w:beforeAutospacing="0" w:after="0" w:afterAutospacing="0"/>
              <w:jc w:val="center"/>
              <w:rPr>
                <w:rFonts w:ascii="Arial" w:hAnsi="Arial" w:cs="Arial"/>
                <w:color w:val="000000"/>
                <w:sz w:val="16"/>
                <w:szCs w:val="16"/>
                <w:lang w:val="es-CO" w:eastAsia="es-CO"/>
              </w:rPr>
            </w:pPr>
            <w:r w:rsidRPr="00061BE3">
              <w:rPr>
                <w:rFonts w:ascii="Arial" w:hAnsi="Arial" w:cs="Arial"/>
                <w:color w:val="000000"/>
                <w:sz w:val="16"/>
                <w:szCs w:val="16"/>
                <w:lang w:val="es-CO" w:eastAsia="es-CO"/>
              </w:rPr>
              <w:t>19</w:t>
            </w:r>
          </w:p>
        </w:tc>
      </w:tr>
      <w:tr w:rsidR="00061BE3" w:rsidRPr="00061BE3" w:rsidTr="00D4393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061BE3" w:rsidRPr="00061BE3" w:rsidRDefault="00061BE3" w:rsidP="00061BE3">
            <w:pPr>
              <w:spacing w:before="0" w:beforeAutospacing="0" w:after="0" w:afterAutospacing="0"/>
              <w:jc w:val="left"/>
              <w:rPr>
                <w:rFonts w:ascii="Arial" w:hAnsi="Arial" w:cs="Arial"/>
                <w:color w:val="000000"/>
                <w:sz w:val="16"/>
                <w:szCs w:val="16"/>
                <w:lang w:val="es-CO" w:eastAsia="es-CO"/>
              </w:rPr>
            </w:pPr>
            <w:r w:rsidRPr="00061BE3">
              <w:rPr>
                <w:rFonts w:ascii="Arial" w:hAnsi="Arial" w:cs="Arial"/>
                <w:color w:val="000000"/>
                <w:sz w:val="16"/>
                <w:szCs w:val="16"/>
                <w:lang w:val="es-CO" w:eastAsia="es-CO"/>
              </w:rPr>
              <w:t>PRESUPUESTO</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061BE3" w:rsidRPr="00061BE3" w:rsidRDefault="00061BE3" w:rsidP="00DE736A">
            <w:pPr>
              <w:spacing w:before="0" w:beforeAutospacing="0" w:after="0" w:afterAutospacing="0"/>
              <w:jc w:val="left"/>
              <w:rPr>
                <w:rFonts w:ascii="Arial" w:hAnsi="Arial" w:cs="Arial"/>
                <w:color w:val="000000"/>
                <w:sz w:val="16"/>
                <w:szCs w:val="16"/>
                <w:lang w:val="es-CO" w:eastAsia="es-CO"/>
              </w:rPr>
            </w:pPr>
            <w:r w:rsidRPr="00061BE3">
              <w:rPr>
                <w:rFonts w:ascii="Arial" w:hAnsi="Arial" w:cs="Arial"/>
                <w:color w:val="000000"/>
                <w:sz w:val="16"/>
                <w:szCs w:val="16"/>
                <w:lang w:val="es-CO" w:eastAsia="es-CO"/>
              </w:rPr>
              <w:t>38, 39,41,42,43,44, 87,88, 89, 99,106,107,108,109,126,127,128,154,179,180,181,193, 217, 218,223,225,227,228,229,230,231,232,233,234,235,236,237,238,239,240,241,242,243,244246,247,248,249,250,251,252,253,254,255,256,257,258,259,260,262,268,278,279,285, 288,303,304</w:t>
            </w:r>
          </w:p>
        </w:tc>
        <w:tc>
          <w:tcPr>
            <w:tcW w:w="1276" w:type="dxa"/>
            <w:tcBorders>
              <w:top w:val="nil"/>
              <w:left w:val="nil"/>
              <w:bottom w:val="single" w:sz="4" w:space="0" w:color="auto"/>
              <w:right w:val="single" w:sz="4" w:space="0" w:color="auto"/>
            </w:tcBorders>
            <w:shd w:val="clear" w:color="auto" w:fill="auto"/>
            <w:vAlign w:val="center"/>
            <w:hideMark/>
          </w:tcPr>
          <w:p w:rsidR="00061BE3" w:rsidRPr="00061BE3" w:rsidRDefault="00061BE3" w:rsidP="00061BE3">
            <w:pPr>
              <w:spacing w:before="0" w:beforeAutospacing="0" w:after="0" w:afterAutospacing="0"/>
              <w:jc w:val="center"/>
              <w:rPr>
                <w:rFonts w:ascii="Arial" w:hAnsi="Arial" w:cs="Arial"/>
                <w:color w:val="000000"/>
                <w:sz w:val="16"/>
                <w:szCs w:val="16"/>
                <w:lang w:val="es-CO" w:eastAsia="es-CO"/>
              </w:rPr>
            </w:pPr>
            <w:r w:rsidRPr="00061BE3">
              <w:rPr>
                <w:rFonts w:ascii="Arial" w:hAnsi="Arial" w:cs="Arial"/>
                <w:color w:val="000000"/>
                <w:sz w:val="16"/>
                <w:szCs w:val="16"/>
                <w:lang w:val="es-CO" w:eastAsia="es-CO"/>
              </w:rPr>
              <w:t>67</w:t>
            </w:r>
          </w:p>
        </w:tc>
      </w:tr>
      <w:tr w:rsidR="00061BE3" w:rsidRPr="00061BE3" w:rsidTr="00D4393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061BE3" w:rsidRPr="00061BE3" w:rsidRDefault="00061BE3" w:rsidP="00061BE3">
            <w:pPr>
              <w:spacing w:before="0" w:beforeAutospacing="0" w:after="0" w:afterAutospacing="0"/>
              <w:jc w:val="left"/>
              <w:rPr>
                <w:rFonts w:ascii="Arial" w:hAnsi="Arial" w:cs="Arial"/>
                <w:color w:val="000000"/>
                <w:sz w:val="16"/>
                <w:szCs w:val="16"/>
                <w:lang w:val="es-CO" w:eastAsia="es-CO"/>
              </w:rPr>
            </w:pPr>
            <w:r w:rsidRPr="00061BE3">
              <w:rPr>
                <w:rFonts w:ascii="Arial" w:hAnsi="Arial" w:cs="Arial"/>
                <w:color w:val="000000"/>
                <w:sz w:val="16"/>
                <w:szCs w:val="16"/>
                <w:lang w:val="es-CO" w:eastAsia="es-CO"/>
              </w:rPr>
              <w:t>UNIDAD RECURSOS HUMANOS</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061BE3" w:rsidRPr="00061BE3" w:rsidRDefault="00061BE3" w:rsidP="00DE736A">
            <w:pPr>
              <w:spacing w:before="0" w:beforeAutospacing="0" w:after="0" w:afterAutospacing="0"/>
              <w:jc w:val="left"/>
              <w:rPr>
                <w:rFonts w:ascii="Arial" w:hAnsi="Arial" w:cs="Arial"/>
                <w:color w:val="000000"/>
                <w:sz w:val="16"/>
                <w:szCs w:val="16"/>
                <w:lang w:val="es-CO" w:eastAsia="es-CO"/>
              </w:rPr>
            </w:pPr>
            <w:r w:rsidRPr="00061BE3">
              <w:rPr>
                <w:rFonts w:ascii="Arial" w:hAnsi="Arial" w:cs="Arial"/>
                <w:color w:val="000000"/>
                <w:sz w:val="16"/>
                <w:szCs w:val="16"/>
                <w:lang w:val="es-CO" w:eastAsia="es-CO"/>
              </w:rPr>
              <w:t>62,63,110,111,112,121,156,209,219,220,221,222</w:t>
            </w:r>
          </w:p>
        </w:tc>
        <w:tc>
          <w:tcPr>
            <w:tcW w:w="1276" w:type="dxa"/>
            <w:tcBorders>
              <w:top w:val="nil"/>
              <w:left w:val="nil"/>
              <w:bottom w:val="single" w:sz="4" w:space="0" w:color="auto"/>
              <w:right w:val="single" w:sz="4" w:space="0" w:color="auto"/>
            </w:tcBorders>
            <w:shd w:val="clear" w:color="auto" w:fill="auto"/>
            <w:vAlign w:val="center"/>
            <w:hideMark/>
          </w:tcPr>
          <w:p w:rsidR="00061BE3" w:rsidRPr="00061BE3" w:rsidRDefault="00061BE3" w:rsidP="00061BE3">
            <w:pPr>
              <w:spacing w:before="0" w:beforeAutospacing="0" w:after="0" w:afterAutospacing="0"/>
              <w:jc w:val="center"/>
              <w:rPr>
                <w:rFonts w:ascii="Arial" w:hAnsi="Arial" w:cs="Arial"/>
                <w:color w:val="000000"/>
                <w:sz w:val="16"/>
                <w:szCs w:val="16"/>
                <w:lang w:val="es-CO" w:eastAsia="es-CO"/>
              </w:rPr>
            </w:pPr>
            <w:r w:rsidRPr="00061BE3">
              <w:rPr>
                <w:rFonts w:ascii="Arial" w:hAnsi="Arial" w:cs="Arial"/>
                <w:color w:val="000000"/>
                <w:sz w:val="16"/>
                <w:szCs w:val="16"/>
                <w:lang w:val="es-CO" w:eastAsia="es-CO"/>
              </w:rPr>
              <w:t>12</w:t>
            </w:r>
          </w:p>
        </w:tc>
      </w:tr>
      <w:tr w:rsidR="00061BE3" w:rsidRPr="00061BE3" w:rsidTr="00D4393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061BE3" w:rsidRPr="00061BE3" w:rsidRDefault="00061BE3" w:rsidP="00061BE3">
            <w:pPr>
              <w:spacing w:before="0" w:beforeAutospacing="0" w:after="0" w:afterAutospacing="0"/>
              <w:jc w:val="left"/>
              <w:rPr>
                <w:rFonts w:ascii="Arial" w:hAnsi="Arial" w:cs="Arial"/>
                <w:color w:val="000000"/>
                <w:sz w:val="16"/>
                <w:szCs w:val="16"/>
                <w:lang w:val="es-CO" w:eastAsia="es-CO"/>
              </w:rPr>
            </w:pPr>
            <w:r w:rsidRPr="00061BE3">
              <w:rPr>
                <w:rFonts w:ascii="Arial" w:hAnsi="Arial" w:cs="Arial"/>
                <w:color w:val="000000"/>
                <w:sz w:val="16"/>
                <w:szCs w:val="16"/>
                <w:lang w:val="es-CO" w:eastAsia="es-CO"/>
              </w:rPr>
              <w:t>ADMINISTRATIVA</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061BE3" w:rsidRPr="00061BE3" w:rsidRDefault="00061BE3" w:rsidP="00DE736A">
            <w:pPr>
              <w:spacing w:before="0" w:beforeAutospacing="0" w:after="0" w:afterAutospacing="0"/>
              <w:jc w:val="left"/>
              <w:rPr>
                <w:rFonts w:ascii="Arial" w:hAnsi="Arial" w:cs="Arial"/>
                <w:color w:val="000000"/>
                <w:sz w:val="16"/>
                <w:szCs w:val="16"/>
                <w:lang w:val="es-CO" w:eastAsia="es-CO"/>
              </w:rPr>
            </w:pPr>
            <w:r w:rsidRPr="00061BE3">
              <w:rPr>
                <w:rFonts w:ascii="Arial" w:hAnsi="Arial" w:cs="Arial"/>
                <w:color w:val="000000"/>
                <w:sz w:val="16"/>
                <w:szCs w:val="16"/>
                <w:lang w:val="es-CO" w:eastAsia="es-CO"/>
              </w:rPr>
              <w:t>194</w:t>
            </w:r>
          </w:p>
        </w:tc>
        <w:tc>
          <w:tcPr>
            <w:tcW w:w="1276" w:type="dxa"/>
            <w:tcBorders>
              <w:top w:val="nil"/>
              <w:left w:val="nil"/>
              <w:bottom w:val="single" w:sz="4" w:space="0" w:color="auto"/>
              <w:right w:val="single" w:sz="4" w:space="0" w:color="auto"/>
            </w:tcBorders>
            <w:shd w:val="clear" w:color="auto" w:fill="auto"/>
            <w:vAlign w:val="center"/>
            <w:hideMark/>
          </w:tcPr>
          <w:p w:rsidR="00061BE3" w:rsidRPr="00061BE3" w:rsidRDefault="00061BE3" w:rsidP="00061BE3">
            <w:pPr>
              <w:spacing w:before="0" w:beforeAutospacing="0" w:after="0" w:afterAutospacing="0"/>
              <w:jc w:val="center"/>
              <w:rPr>
                <w:rFonts w:ascii="Arial" w:hAnsi="Arial" w:cs="Arial"/>
                <w:color w:val="000000"/>
                <w:sz w:val="16"/>
                <w:szCs w:val="16"/>
                <w:lang w:val="es-CO" w:eastAsia="es-CO"/>
              </w:rPr>
            </w:pPr>
            <w:r w:rsidRPr="00061BE3">
              <w:rPr>
                <w:rFonts w:ascii="Arial" w:hAnsi="Arial" w:cs="Arial"/>
                <w:color w:val="000000"/>
                <w:sz w:val="16"/>
                <w:szCs w:val="16"/>
                <w:lang w:val="es-CO" w:eastAsia="es-CO"/>
              </w:rPr>
              <w:t>1</w:t>
            </w:r>
          </w:p>
        </w:tc>
      </w:tr>
      <w:tr w:rsidR="00061BE3" w:rsidRPr="00061BE3" w:rsidTr="00D4393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061BE3" w:rsidRPr="00061BE3" w:rsidRDefault="00061BE3" w:rsidP="00061BE3">
            <w:pPr>
              <w:spacing w:before="0" w:beforeAutospacing="0" w:after="0" w:afterAutospacing="0"/>
              <w:jc w:val="left"/>
              <w:rPr>
                <w:rFonts w:ascii="Arial" w:hAnsi="Arial" w:cs="Arial"/>
                <w:color w:val="000000"/>
                <w:sz w:val="16"/>
                <w:szCs w:val="16"/>
                <w:lang w:val="es-CO" w:eastAsia="es-CO"/>
              </w:rPr>
            </w:pPr>
            <w:r w:rsidRPr="00061BE3">
              <w:rPr>
                <w:rFonts w:ascii="Arial" w:hAnsi="Arial" w:cs="Arial"/>
                <w:color w:val="000000"/>
                <w:sz w:val="16"/>
                <w:szCs w:val="16"/>
                <w:lang w:val="es-CO" w:eastAsia="es-CO"/>
              </w:rPr>
              <w:t>UNIDAD AUDITORIA</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061BE3" w:rsidRPr="00061BE3" w:rsidRDefault="00061BE3" w:rsidP="00DE736A">
            <w:pPr>
              <w:spacing w:before="0" w:beforeAutospacing="0" w:after="0" w:afterAutospacing="0"/>
              <w:jc w:val="left"/>
              <w:rPr>
                <w:rFonts w:ascii="Arial" w:hAnsi="Arial" w:cs="Arial"/>
                <w:color w:val="000000"/>
                <w:sz w:val="16"/>
                <w:szCs w:val="16"/>
                <w:lang w:val="es-CO" w:eastAsia="es-CO"/>
              </w:rPr>
            </w:pPr>
            <w:r w:rsidRPr="00061BE3">
              <w:rPr>
                <w:rFonts w:ascii="Arial" w:hAnsi="Arial" w:cs="Arial"/>
                <w:color w:val="000000"/>
                <w:sz w:val="16"/>
                <w:szCs w:val="16"/>
                <w:lang w:val="es-CO" w:eastAsia="es-CO"/>
              </w:rPr>
              <w:t>92,93,94,151,152</w:t>
            </w:r>
          </w:p>
        </w:tc>
        <w:tc>
          <w:tcPr>
            <w:tcW w:w="1276" w:type="dxa"/>
            <w:tcBorders>
              <w:top w:val="nil"/>
              <w:left w:val="nil"/>
              <w:bottom w:val="single" w:sz="4" w:space="0" w:color="auto"/>
              <w:right w:val="single" w:sz="4" w:space="0" w:color="auto"/>
            </w:tcBorders>
            <w:shd w:val="clear" w:color="auto" w:fill="auto"/>
            <w:vAlign w:val="center"/>
            <w:hideMark/>
          </w:tcPr>
          <w:p w:rsidR="00061BE3" w:rsidRPr="00061BE3" w:rsidRDefault="00061BE3" w:rsidP="00061BE3">
            <w:pPr>
              <w:spacing w:before="0" w:beforeAutospacing="0" w:after="0" w:afterAutospacing="0"/>
              <w:jc w:val="center"/>
              <w:rPr>
                <w:rFonts w:ascii="Arial" w:hAnsi="Arial" w:cs="Arial"/>
                <w:color w:val="000000"/>
                <w:sz w:val="16"/>
                <w:szCs w:val="16"/>
                <w:lang w:val="es-CO" w:eastAsia="es-CO"/>
              </w:rPr>
            </w:pPr>
            <w:r w:rsidRPr="00061BE3">
              <w:rPr>
                <w:rFonts w:ascii="Arial" w:hAnsi="Arial" w:cs="Arial"/>
                <w:color w:val="000000"/>
                <w:sz w:val="16"/>
                <w:szCs w:val="16"/>
                <w:lang w:val="es-CO" w:eastAsia="es-CO"/>
              </w:rPr>
              <w:t>5</w:t>
            </w:r>
          </w:p>
        </w:tc>
      </w:tr>
      <w:tr w:rsidR="00061BE3" w:rsidRPr="00061BE3" w:rsidTr="00D4393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061BE3" w:rsidRPr="00061BE3" w:rsidRDefault="00061BE3" w:rsidP="00061BE3">
            <w:pPr>
              <w:spacing w:before="0" w:beforeAutospacing="0" w:after="0" w:afterAutospacing="0"/>
              <w:jc w:val="left"/>
              <w:rPr>
                <w:rFonts w:ascii="Arial" w:hAnsi="Arial" w:cs="Arial"/>
                <w:color w:val="000000"/>
                <w:sz w:val="16"/>
                <w:szCs w:val="16"/>
                <w:lang w:val="es-CO" w:eastAsia="es-CO"/>
              </w:rPr>
            </w:pPr>
            <w:r w:rsidRPr="00061BE3">
              <w:rPr>
                <w:rFonts w:ascii="Arial" w:hAnsi="Arial" w:cs="Arial"/>
                <w:color w:val="000000"/>
                <w:sz w:val="16"/>
                <w:szCs w:val="16"/>
                <w:lang w:val="es-CO" w:eastAsia="es-CO"/>
              </w:rPr>
              <w:t>CARTAGENA</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061BE3" w:rsidRPr="00061BE3" w:rsidRDefault="00061BE3" w:rsidP="00DE736A">
            <w:pPr>
              <w:spacing w:before="0" w:beforeAutospacing="0" w:after="0" w:afterAutospacing="0"/>
              <w:jc w:val="left"/>
              <w:rPr>
                <w:rFonts w:ascii="Arial" w:hAnsi="Arial" w:cs="Arial"/>
                <w:color w:val="000000"/>
                <w:sz w:val="16"/>
                <w:szCs w:val="16"/>
                <w:lang w:val="es-CO" w:eastAsia="es-CO"/>
              </w:rPr>
            </w:pPr>
            <w:r w:rsidRPr="00061BE3">
              <w:rPr>
                <w:rFonts w:ascii="Arial" w:hAnsi="Arial" w:cs="Arial"/>
                <w:color w:val="000000"/>
                <w:sz w:val="16"/>
                <w:szCs w:val="16"/>
                <w:lang w:val="es-CO" w:eastAsia="es-CO"/>
              </w:rPr>
              <w:t>113</w:t>
            </w:r>
          </w:p>
        </w:tc>
        <w:tc>
          <w:tcPr>
            <w:tcW w:w="1276" w:type="dxa"/>
            <w:tcBorders>
              <w:top w:val="nil"/>
              <w:left w:val="nil"/>
              <w:bottom w:val="single" w:sz="4" w:space="0" w:color="auto"/>
              <w:right w:val="single" w:sz="4" w:space="0" w:color="auto"/>
            </w:tcBorders>
            <w:shd w:val="clear" w:color="auto" w:fill="auto"/>
            <w:vAlign w:val="center"/>
            <w:hideMark/>
          </w:tcPr>
          <w:p w:rsidR="00061BE3" w:rsidRPr="00061BE3" w:rsidRDefault="00061BE3" w:rsidP="00061BE3">
            <w:pPr>
              <w:spacing w:before="0" w:beforeAutospacing="0" w:after="0" w:afterAutospacing="0"/>
              <w:jc w:val="center"/>
              <w:rPr>
                <w:rFonts w:ascii="Arial" w:hAnsi="Arial" w:cs="Arial"/>
                <w:color w:val="000000"/>
                <w:sz w:val="16"/>
                <w:szCs w:val="16"/>
                <w:lang w:val="es-CO" w:eastAsia="es-CO"/>
              </w:rPr>
            </w:pPr>
            <w:r w:rsidRPr="00061BE3">
              <w:rPr>
                <w:rFonts w:ascii="Arial" w:hAnsi="Arial" w:cs="Arial"/>
                <w:color w:val="000000"/>
                <w:sz w:val="16"/>
                <w:szCs w:val="16"/>
                <w:lang w:val="es-CO" w:eastAsia="es-CO"/>
              </w:rPr>
              <w:t>1</w:t>
            </w:r>
          </w:p>
        </w:tc>
      </w:tr>
      <w:tr w:rsidR="00061BE3" w:rsidRPr="00061BE3" w:rsidTr="00D4393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061BE3" w:rsidRPr="00061BE3" w:rsidRDefault="00061BE3" w:rsidP="00061BE3">
            <w:pPr>
              <w:spacing w:before="0" w:beforeAutospacing="0" w:after="0" w:afterAutospacing="0"/>
              <w:jc w:val="left"/>
              <w:rPr>
                <w:rFonts w:ascii="Arial" w:hAnsi="Arial" w:cs="Arial"/>
                <w:color w:val="000000"/>
                <w:sz w:val="16"/>
                <w:szCs w:val="16"/>
                <w:lang w:val="es-CO" w:eastAsia="es-CO"/>
              </w:rPr>
            </w:pPr>
            <w:r w:rsidRPr="00061BE3">
              <w:rPr>
                <w:rFonts w:ascii="Arial" w:hAnsi="Arial" w:cs="Arial"/>
                <w:color w:val="000000"/>
                <w:sz w:val="16"/>
                <w:szCs w:val="16"/>
                <w:lang w:val="es-CO" w:eastAsia="es-CO"/>
              </w:rPr>
              <w:t>NEIVA</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061BE3" w:rsidRPr="00061BE3" w:rsidRDefault="00061BE3" w:rsidP="00DE736A">
            <w:pPr>
              <w:spacing w:before="0" w:beforeAutospacing="0" w:after="0" w:afterAutospacing="0"/>
              <w:jc w:val="left"/>
              <w:rPr>
                <w:rFonts w:ascii="Arial" w:hAnsi="Arial" w:cs="Arial"/>
                <w:color w:val="000000"/>
                <w:sz w:val="16"/>
                <w:szCs w:val="16"/>
                <w:lang w:val="es-CO" w:eastAsia="es-CO"/>
              </w:rPr>
            </w:pPr>
            <w:r w:rsidRPr="00061BE3">
              <w:rPr>
                <w:rFonts w:ascii="Arial" w:hAnsi="Arial" w:cs="Arial"/>
                <w:color w:val="000000"/>
                <w:sz w:val="16"/>
                <w:szCs w:val="16"/>
                <w:lang w:val="es-CO" w:eastAsia="es-CO"/>
              </w:rPr>
              <w:t>114,115,116,117,118,119,120</w:t>
            </w:r>
          </w:p>
        </w:tc>
        <w:tc>
          <w:tcPr>
            <w:tcW w:w="1276" w:type="dxa"/>
            <w:tcBorders>
              <w:top w:val="nil"/>
              <w:left w:val="nil"/>
              <w:bottom w:val="single" w:sz="4" w:space="0" w:color="auto"/>
              <w:right w:val="single" w:sz="4" w:space="0" w:color="auto"/>
            </w:tcBorders>
            <w:shd w:val="clear" w:color="auto" w:fill="auto"/>
            <w:vAlign w:val="center"/>
            <w:hideMark/>
          </w:tcPr>
          <w:p w:rsidR="00061BE3" w:rsidRPr="00061BE3" w:rsidRDefault="00061BE3" w:rsidP="00061BE3">
            <w:pPr>
              <w:spacing w:before="0" w:beforeAutospacing="0" w:after="0" w:afterAutospacing="0"/>
              <w:jc w:val="center"/>
              <w:rPr>
                <w:rFonts w:ascii="Arial" w:hAnsi="Arial" w:cs="Arial"/>
                <w:color w:val="000000"/>
                <w:sz w:val="16"/>
                <w:szCs w:val="16"/>
                <w:lang w:val="es-CO" w:eastAsia="es-CO"/>
              </w:rPr>
            </w:pPr>
            <w:r w:rsidRPr="00061BE3">
              <w:rPr>
                <w:rFonts w:ascii="Arial" w:hAnsi="Arial" w:cs="Arial"/>
                <w:color w:val="000000"/>
                <w:sz w:val="16"/>
                <w:szCs w:val="16"/>
                <w:lang w:val="es-CO" w:eastAsia="es-CO"/>
              </w:rPr>
              <w:t>7</w:t>
            </w:r>
          </w:p>
        </w:tc>
      </w:tr>
      <w:tr w:rsidR="00061BE3" w:rsidRPr="00061BE3" w:rsidTr="00D4393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061BE3" w:rsidRPr="00061BE3" w:rsidRDefault="00061BE3" w:rsidP="00061BE3">
            <w:pPr>
              <w:spacing w:before="0" w:beforeAutospacing="0" w:after="0" w:afterAutospacing="0"/>
              <w:jc w:val="left"/>
              <w:rPr>
                <w:rFonts w:ascii="Arial" w:hAnsi="Arial" w:cs="Arial"/>
                <w:color w:val="000000"/>
                <w:sz w:val="16"/>
                <w:szCs w:val="16"/>
                <w:lang w:val="es-CO" w:eastAsia="es-CO"/>
              </w:rPr>
            </w:pPr>
            <w:r w:rsidRPr="00061BE3">
              <w:rPr>
                <w:rFonts w:ascii="Arial" w:hAnsi="Arial" w:cs="Arial"/>
                <w:color w:val="000000"/>
                <w:sz w:val="16"/>
                <w:szCs w:val="16"/>
                <w:lang w:val="es-CO" w:eastAsia="es-CO"/>
              </w:rPr>
              <w:t>PLANEACION</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061BE3" w:rsidRPr="00061BE3" w:rsidRDefault="00061BE3" w:rsidP="00DE736A">
            <w:pPr>
              <w:spacing w:before="0" w:beforeAutospacing="0" w:after="0" w:afterAutospacing="0"/>
              <w:jc w:val="left"/>
              <w:rPr>
                <w:rFonts w:ascii="Arial" w:hAnsi="Arial" w:cs="Arial"/>
                <w:color w:val="000000"/>
                <w:sz w:val="16"/>
                <w:szCs w:val="16"/>
                <w:lang w:val="es-CO" w:eastAsia="es-CO"/>
              </w:rPr>
            </w:pPr>
            <w:r w:rsidRPr="00061BE3">
              <w:rPr>
                <w:rFonts w:ascii="Arial" w:hAnsi="Arial" w:cs="Arial"/>
                <w:color w:val="000000"/>
                <w:sz w:val="16"/>
                <w:szCs w:val="16"/>
                <w:lang w:val="es-CO" w:eastAsia="es-CO"/>
              </w:rPr>
              <w:t>175</w:t>
            </w:r>
          </w:p>
        </w:tc>
        <w:tc>
          <w:tcPr>
            <w:tcW w:w="1276" w:type="dxa"/>
            <w:tcBorders>
              <w:top w:val="nil"/>
              <w:left w:val="nil"/>
              <w:bottom w:val="single" w:sz="4" w:space="0" w:color="auto"/>
              <w:right w:val="single" w:sz="4" w:space="0" w:color="auto"/>
            </w:tcBorders>
            <w:shd w:val="clear" w:color="auto" w:fill="auto"/>
            <w:vAlign w:val="center"/>
            <w:hideMark/>
          </w:tcPr>
          <w:p w:rsidR="00061BE3" w:rsidRPr="00061BE3" w:rsidRDefault="00061BE3" w:rsidP="00061BE3">
            <w:pPr>
              <w:spacing w:before="0" w:beforeAutospacing="0" w:after="0" w:afterAutospacing="0"/>
              <w:jc w:val="center"/>
              <w:rPr>
                <w:rFonts w:ascii="Arial" w:hAnsi="Arial" w:cs="Arial"/>
                <w:color w:val="000000"/>
                <w:sz w:val="16"/>
                <w:szCs w:val="16"/>
                <w:lang w:val="es-CO" w:eastAsia="es-CO"/>
              </w:rPr>
            </w:pPr>
            <w:r w:rsidRPr="00061BE3">
              <w:rPr>
                <w:rFonts w:ascii="Arial" w:hAnsi="Arial" w:cs="Arial"/>
                <w:color w:val="000000"/>
                <w:sz w:val="16"/>
                <w:szCs w:val="16"/>
                <w:lang w:val="es-CO" w:eastAsia="es-CO"/>
              </w:rPr>
              <w:t>1</w:t>
            </w:r>
          </w:p>
        </w:tc>
      </w:tr>
      <w:tr w:rsidR="00061BE3" w:rsidRPr="00061BE3" w:rsidTr="00D4393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061BE3" w:rsidRPr="00061BE3" w:rsidRDefault="00061BE3" w:rsidP="00061BE3">
            <w:pPr>
              <w:spacing w:before="0" w:beforeAutospacing="0" w:after="0" w:afterAutospacing="0"/>
              <w:jc w:val="left"/>
              <w:rPr>
                <w:rFonts w:ascii="Arial" w:hAnsi="Arial" w:cs="Arial"/>
                <w:color w:val="000000"/>
                <w:sz w:val="16"/>
                <w:szCs w:val="16"/>
                <w:lang w:val="es-CO" w:eastAsia="es-CO"/>
              </w:rPr>
            </w:pPr>
            <w:r w:rsidRPr="00061BE3">
              <w:rPr>
                <w:rFonts w:ascii="Arial" w:hAnsi="Arial" w:cs="Arial"/>
                <w:color w:val="000000"/>
                <w:sz w:val="16"/>
                <w:szCs w:val="16"/>
                <w:lang w:val="es-CO" w:eastAsia="es-CO"/>
              </w:rPr>
              <w:t>BANCO MUNDIAL</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061BE3" w:rsidRPr="00061BE3" w:rsidRDefault="00061BE3" w:rsidP="00DE736A">
            <w:pPr>
              <w:spacing w:before="0" w:beforeAutospacing="0" w:after="0" w:afterAutospacing="0"/>
              <w:jc w:val="left"/>
              <w:rPr>
                <w:rFonts w:ascii="Arial" w:hAnsi="Arial" w:cs="Arial"/>
                <w:color w:val="000000"/>
                <w:sz w:val="16"/>
                <w:szCs w:val="16"/>
                <w:lang w:val="es-CO" w:eastAsia="es-CO"/>
              </w:rPr>
            </w:pPr>
            <w:r w:rsidRPr="00061BE3">
              <w:rPr>
                <w:rFonts w:ascii="Arial" w:hAnsi="Arial" w:cs="Arial"/>
                <w:color w:val="000000"/>
                <w:sz w:val="16"/>
                <w:szCs w:val="16"/>
                <w:lang w:val="es-CO" w:eastAsia="es-CO"/>
              </w:rPr>
              <w:t>203,204,205</w:t>
            </w:r>
          </w:p>
        </w:tc>
        <w:tc>
          <w:tcPr>
            <w:tcW w:w="1276" w:type="dxa"/>
            <w:tcBorders>
              <w:top w:val="nil"/>
              <w:left w:val="nil"/>
              <w:bottom w:val="single" w:sz="4" w:space="0" w:color="auto"/>
              <w:right w:val="single" w:sz="4" w:space="0" w:color="auto"/>
            </w:tcBorders>
            <w:shd w:val="clear" w:color="auto" w:fill="auto"/>
            <w:vAlign w:val="center"/>
            <w:hideMark/>
          </w:tcPr>
          <w:p w:rsidR="00061BE3" w:rsidRPr="00061BE3" w:rsidRDefault="00061BE3" w:rsidP="00061BE3">
            <w:pPr>
              <w:spacing w:before="0" w:beforeAutospacing="0" w:after="0" w:afterAutospacing="0"/>
              <w:jc w:val="center"/>
              <w:rPr>
                <w:rFonts w:ascii="Arial" w:hAnsi="Arial" w:cs="Arial"/>
                <w:color w:val="000000"/>
                <w:sz w:val="16"/>
                <w:szCs w:val="16"/>
                <w:lang w:val="es-CO" w:eastAsia="es-CO"/>
              </w:rPr>
            </w:pPr>
            <w:r w:rsidRPr="00061BE3">
              <w:rPr>
                <w:rFonts w:ascii="Arial" w:hAnsi="Arial" w:cs="Arial"/>
                <w:color w:val="000000"/>
                <w:sz w:val="16"/>
                <w:szCs w:val="16"/>
                <w:lang w:val="es-CO" w:eastAsia="es-CO"/>
              </w:rPr>
              <w:t>3</w:t>
            </w:r>
          </w:p>
        </w:tc>
      </w:tr>
      <w:tr w:rsidR="00061BE3" w:rsidRPr="00061BE3" w:rsidTr="00D4393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061BE3" w:rsidRPr="00061BE3" w:rsidRDefault="00061BE3" w:rsidP="00061BE3">
            <w:pPr>
              <w:spacing w:before="0" w:beforeAutospacing="0" w:after="0" w:afterAutospacing="0"/>
              <w:jc w:val="left"/>
              <w:rPr>
                <w:rFonts w:ascii="Arial" w:hAnsi="Arial" w:cs="Arial"/>
                <w:color w:val="000000"/>
                <w:sz w:val="16"/>
                <w:szCs w:val="16"/>
                <w:lang w:val="es-CO" w:eastAsia="es-CO"/>
              </w:rPr>
            </w:pPr>
            <w:r w:rsidRPr="00061BE3">
              <w:rPr>
                <w:rFonts w:ascii="Arial" w:hAnsi="Arial" w:cs="Arial"/>
                <w:color w:val="000000"/>
                <w:sz w:val="16"/>
                <w:szCs w:val="16"/>
                <w:lang w:val="es-CO" w:eastAsia="es-CO"/>
              </w:rPr>
              <w:t>IBAGUE</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061BE3" w:rsidRPr="00061BE3" w:rsidRDefault="00061BE3" w:rsidP="00DE736A">
            <w:pPr>
              <w:spacing w:before="0" w:beforeAutospacing="0" w:after="0" w:afterAutospacing="0"/>
              <w:jc w:val="left"/>
              <w:rPr>
                <w:rFonts w:ascii="Arial" w:hAnsi="Arial" w:cs="Arial"/>
                <w:color w:val="000000"/>
                <w:sz w:val="16"/>
                <w:szCs w:val="16"/>
                <w:lang w:val="es-CO" w:eastAsia="es-CO"/>
              </w:rPr>
            </w:pPr>
            <w:r w:rsidRPr="00061BE3">
              <w:rPr>
                <w:rFonts w:ascii="Arial" w:hAnsi="Arial" w:cs="Arial"/>
                <w:color w:val="000000"/>
                <w:sz w:val="16"/>
                <w:szCs w:val="16"/>
                <w:lang w:val="es-CO" w:eastAsia="es-CO"/>
              </w:rPr>
              <w:t>224,226,263,266,267,269,270,271,272,273,274,275,276,305,306,307,308</w:t>
            </w:r>
          </w:p>
        </w:tc>
        <w:tc>
          <w:tcPr>
            <w:tcW w:w="1276" w:type="dxa"/>
            <w:tcBorders>
              <w:top w:val="nil"/>
              <w:left w:val="nil"/>
              <w:bottom w:val="single" w:sz="4" w:space="0" w:color="auto"/>
              <w:right w:val="single" w:sz="4" w:space="0" w:color="auto"/>
            </w:tcBorders>
            <w:shd w:val="clear" w:color="auto" w:fill="auto"/>
            <w:vAlign w:val="center"/>
            <w:hideMark/>
          </w:tcPr>
          <w:p w:rsidR="00061BE3" w:rsidRPr="00061BE3" w:rsidRDefault="00061BE3" w:rsidP="00061BE3">
            <w:pPr>
              <w:spacing w:before="0" w:beforeAutospacing="0" w:after="0" w:afterAutospacing="0"/>
              <w:jc w:val="center"/>
              <w:rPr>
                <w:rFonts w:ascii="Arial" w:hAnsi="Arial" w:cs="Arial"/>
                <w:color w:val="000000"/>
                <w:sz w:val="16"/>
                <w:szCs w:val="16"/>
                <w:lang w:val="es-CO" w:eastAsia="es-CO"/>
              </w:rPr>
            </w:pPr>
            <w:r w:rsidRPr="00061BE3">
              <w:rPr>
                <w:rFonts w:ascii="Arial" w:hAnsi="Arial" w:cs="Arial"/>
                <w:color w:val="000000"/>
                <w:sz w:val="16"/>
                <w:szCs w:val="16"/>
                <w:lang w:val="es-CO" w:eastAsia="es-CO"/>
              </w:rPr>
              <w:t>17</w:t>
            </w:r>
          </w:p>
        </w:tc>
      </w:tr>
      <w:tr w:rsidR="00061BE3" w:rsidRPr="00061BE3" w:rsidTr="00D4393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061BE3" w:rsidRPr="00061BE3" w:rsidRDefault="00061BE3" w:rsidP="00061BE3">
            <w:pPr>
              <w:spacing w:before="0" w:beforeAutospacing="0" w:after="0" w:afterAutospacing="0"/>
              <w:jc w:val="left"/>
              <w:rPr>
                <w:rFonts w:ascii="Arial" w:hAnsi="Arial" w:cs="Arial"/>
                <w:color w:val="000000"/>
                <w:sz w:val="16"/>
                <w:szCs w:val="16"/>
                <w:lang w:val="es-CO" w:eastAsia="es-CO"/>
              </w:rPr>
            </w:pPr>
            <w:r w:rsidRPr="00061BE3">
              <w:rPr>
                <w:rFonts w:ascii="Arial" w:hAnsi="Arial" w:cs="Arial"/>
                <w:color w:val="000000"/>
                <w:sz w:val="16"/>
                <w:szCs w:val="16"/>
                <w:lang w:val="es-CO" w:eastAsia="es-CO"/>
              </w:rPr>
              <w:t>TUNJA</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061BE3" w:rsidRPr="00061BE3" w:rsidRDefault="00061BE3" w:rsidP="00DE736A">
            <w:pPr>
              <w:spacing w:before="0" w:beforeAutospacing="0" w:after="0" w:afterAutospacing="0"/>
              <w:rPr>
                <w:rFonts w:ascii="Arial" w:hAnsi="Arial" w:cs="Arial"/>
                <w:color w:val="000000"/>
                <w:sz w:val="16"/>
                <w:szCs w:val="16"/>
                <w:lang w:val="es-CO" w:eastAsia="es-CO"/>
              </w:rPr>
            </w:pPr>
            <w:r w:rsidRPr="00061BE3">
              <w:rPr>
                <w:rFonts w:ascii="Arial" w:hAnsi="Arial" w:cs="Arial"/>
                <w:color w:val="000000"/>
                <w:sz w:val="16"/>
                <w:szCs w:val="16"/>
                <w:lang w:val="es-CO" w:eastAsia="es-CO"/>
              </w:rPr>
              <w:t>277,281,282</w:t>
            </w:r>
          </w:p>
        </w:tc>
        <w:tc>
          <w:tcPr>
            <w:tcW w:w="1276" w:type="dxa"/>
            <w:tcBorders>
              <w:top w:val="nil"/>
              <w:left w:val="nil"/>
              <w:bottom w:val="single" w:sz="4" w:space="0" w:color="auto"/>
              <w:right w:val="single" w:sz="4" w:space="0" w:color="auto"/>
            </w:tcBorders>
            <w:shd w:val="clear" w:color="auto" w:fill="auto"/>
            <w:vAlign w:val="center"/>
            <w:hideMark/>
          </w:tcPr>
          <w:p w:rsidR="00061BE3" w:rsidRPr="00061BE3" w:rsidRDefault="00061BE3" w:rsidP="00061BE3">
            <w:pPr>
              <w:spacing w:before="0" w:beforeAutospacing="0" w:after="0" w:afterAutospacing="0"/>
              <w:jc w:val="center"/>
              <w:rPr>
                <w:rFonts w:ascii="Arial" w:hAnsi="Arial" w:cs="Arial"/>
                <w:color w:val="000000"/>
                <w:sz w:val="16"/>
                <w:szCs w:val="16"/>
                <w:lang w:val="es-CO" w:eastAsia="es-CO"/>
              </w:rPr>
            </w:pPr>
            <w:r w:rsidRPr="00061BE3">
              <w:rPr>
                <w:rFonts w:ascii="Arial" w:hAnsi="Arial" w:cs="Arial"/>
                <w:color w:val="000000"/>
                <w:sz w:val="16"/>
                <w:szCs w:val="16"/>
                <w:lang w:val="es-CO" w:eastAsia="es-CO"/>
              </w:rPr>
              <w:t>3</w:t>
            </w:r>
          </w:p>
        </w:tc>
      </w:tr>
      <w:tr w:rsidR="00061BE3" w:rsidRPr="00061BE3" w:rsidTr="00D4393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061BE3" w:rsidRPr="00061BE3" w:rsidRDefault="00061BE3" w:rsidP="00061BE3">
            <w:pPr>
              <w:spacing w:before="0" w:beforeAutospacing="0" w:after="0" w:afterAutospacing="0"/>
              <w:jc w:val="left"/>
              <w:rPr>
                <w:rFonts w:ascii="Arial" w:hAnsi="Arial" w:cs="Arial"/>
                <w:color w:val="000000"/>
                <w:sz w:val="16"/>
                <w:szCs w:val="16"/>
                <w:lang w:val="es-CO" w:eastAsia="es-CO"/>
              </w:rPr>
            </w:pPr>
            <w:r w:rsidRPr="00061BE3">
              <w:rPr>
                <w:rFonts w:ascii="Arial" w:hAnsi="Arial" w:cs="Arial"/>
                <w:color w:val="000000"/>
                <w:sz w:val="16"/>
                <w:szCs w:val="16"/>
                <w:lang w:val="es-CO" w:eastAsia="es-CO"/>
              </w:rPr>
              <w:t>UNIDAD RECURSOS INVERSION</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061BE3" w:rsidRPr="00061BE3" w:rsidRDefault="00061BE3" w:rsidP="00DE736A">
            <w:pPr>
              <w:spacing w:before="0" w:beforeAutospacing="0" w:after="0" w:afterAutospacing="0"/>
              <w:rPr>
                <w:rFonts w:ascii="Arial" w:hAnsi="Arial" w:cs="Arial"/>
                <w:color w:val="000000"/>
                <w:sz w:val="16"/>
                <w:szCs w:val="16"/>
                <w:lang w:val="es-CO" w:eastAsia="es-CO"/>
              </w:rPr>
            </w:pPr>
            <w:r w:rsidRPr="00061BE3">
              <w:rPr>
                <w:rFonts w:ascii="Arial" w:hAnsi="Arial" w:cs="Arial"/>
                <w:color w:val="000000"/>
                <w:sz w:val="16"/>
                <w:szCs w:val="16"/>
                <w:lang w:val="es-CO" w:eastAsia="es-CO"/>
              </w:rPr>
              <w:t>286,287,289</w:t>
            </w:r>
          </w:p>
        </w:tc>
        <w:tc>
          <w:tcPr>
            <w:tcW w:w="1276" w:type="dxa"/>
            <w:tcBorders>
              <w:top w:val="nil"/>
              <w:left w:val="nil"/>
              <w:bottom w:val="single" w:sz="4" w:space="0" w:color="auto"/>
              <w:right w:val="single" w:sz="4" w:space="0" w:color="auto"/>
            </w:tcBorders>
            <w:shd w:val="clear" w:color="auto" w:fill="auto"/>
            <w:vAlign w:val="center"/>
            <w:hideMark/>
          </w:tcPr>
          <w:p w:rsidR="00061BE3" w:rsidRPr="00061BE3" w:rsidRDefault="00061BE3" w:rsidP="00061BE3">
            <w:pPr>
              <w:spacing w:before="0" w:beforeAutospacing="0" w:after="0" w:afterAutospacing="0"/>
              <w:jc w:val="center"/>
              <w:rPr>
                <w:rFonts w:ascii="Arial" w:hAnsi="Arial" w:cs="Arial"/>
                <w:color w:val="000000"/>
                <w:sz w:val="16"/>
                <w:szCs w:val="16"/>
                <w:lang w:val="es-CO" w:eastAsia="es-CO"/>
              </w:rPr>
            </w:pPr>
            <w:r w:rsidRPr="00061BE3">
              <w:rPr>
                <w:rFonts w:ascii="Arial" w:hAnsi="Arial" w:cs="Arial"/>
                <w:color w:val="000000"/>
                <w:sz w:val="16"/>
                <w:szCs w:val="16"/>
                <w:lang w:val="es-CO" w:eastAsia="es-CO"/>
              </w:rPr>
              <w:t>3</w:t>
            </w:r>
          </w:p>
        </w:tc>
      </w:tr>
      <w:tr w:rsidR="00061BE3" w:rsidRPr="00061BE3" w:rsidTr="00D4393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061BE3" w:rsidRPr="00061BE3" w:rsidRDefault="00061BE3" w:rsidP="00061BE3">
            <w:pPr>
              <w:spacing w:before="0" w:beforeAutospacing="0" w:after="0" w:afterAutospacing="0"/>
              <w:jc w:val="left"/>
              <w:rPr>
                <w:rFonts w:ascii="Arial" w:hAnsi="Arial" w:cs="Arial"/>
                <w:color w:val="000000"/>
                <w:sz w:val="16"/>
                <w:szCs w:val="16"/>
                <w:lang w:val="es-CO" w:eastAsia="es-CO"/>
              </w:rPr>
            </w:pPr>
            <w:r w:rsidRPr="00061BE3">
              <w:rPr>
                <w:rFonts w:ascii="Arial" w:hAnsi="Arial" w:cs="Arial"/>
                <w:color w:val="000000"/>
                <w:sz w:val="16"/>
                <w:szCs w:val="16"/>
                <w:lang w:val="es-CO" w:eastAsia="es-CO"/>
              </w:rPr>
              <w:t>CONTABILIDAD</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061BE3" w:rsidRPr="00061BE3" w:rsidRDefault="00061BE3" w:rsidP="00DE736A">
            <w:pPr>
              <w:spacing w:before="0" w:beforeAutospacing="0" w:after="0" w:afterAutospacing="0"/>
              <w:rPr>
                <w:rFonts w:ascii="Arial" w:hAnsi="Arial" w:cs="Arial"/>
                <w:color w:val="000000"/>
                <w:sz w:val="16"/>
                <w:szCs w:val="16"/>
                <w:lang w:val="es-CO" w:eastAsia="es-CO"/>
              </w:rPr>
            </w:pPr>
            <w:r w:rsidRPr="00061BE3">
              <w:rPr>
                <w:rFonts w:ascii="Arial" w:hAnsi="Arial" w:cs="Arial"/>
                <w:color w:val="000000"/>
                <w:sz w:val="16"/>
                <w:szCs w:val="16"/>
                <w:lang w:val="es-CO" w:eastAsia="es-CO"/>
              </w:rPr>
              <w:t>299</w:t>
            </w:r>
          </w:p>
        </w:tc>
        <w:tc>
          <w:tcPr>
            <w:tcW w:w="1276" w:type="dxa"/>
            <w:tcBorders>
              <w:top w:val="nil"/>
              <w:left w:val="nil"/>
              <w:bottom w:val="single" w:sz="4" w:space="0" w:color="auto"/>
              <w:right w:val="single" w:sz="4" w:space="0" w:color="auto"/>
            </w:tcBorders>
            <w:shd w:val="clear" w:color="auto" w:fill="auto"/>
            <w:vAlign w:val="center"/>
            <w:hideMark/>
          </w:tcPr>
          <w:p w:rsidR="00061BE3" w:rsidRPr="00061BE3" w:rsidRDefault="00061BE3" w:rsidP="00061BE3">
            <w:pPr>
              <w:spacing w:before="0" w:beforeAutospacing="0" w:after="0" w:afterAutospacing="0"/>
              <w:jc w:val="center"/>
              <w:rPr>
                <w:rFonts w:ascii="Arial" w:hAnsi="Arial" w:cs="Arial"/>
                <w:color w:val="000000"/>
                <w:sz w:val="16"/>
                <w:szCs w:val="16"/>
                <w:lang w:val="es-CO" w:eastAsia="es-CO"/>
              </w:rPr>
            </w:pPr>
            <w:r w:rsidRPr="00061BE3">
              <w:rPr>
                <w:rFonts w:ascii="Arial" w:hAnsi="Arial" w:cs="Arial"/>
                <w:color w:val="000000"/>
                <w:sz w:val="16"/>
                <w:szCs w:val="16"/>
                <w:lang w:val="es-CO" w:eastAsia="es-CO"/>
              </w:rPr>
              <w:t>1</w:t>
            </w:r>
          </w:p>
        </w:tc>
      </w:tr>
    </w:tbl>
    <w:p w:rsidR="005623CD" w:rsidRPr="00933F0F" w:rsidRDefault="00D11DD1" w:rsidP="0080588D">
      <w:pPr>
        <w:spacing w:before="0" w:beforeAutospacing="0" w:after="0" w:afterAutospacing="0"/>
        <w:rPr>
          <w:rFonts w:ascii="Arial" w:hAnsi="Arial" w:cs="Arial"/>
          <w:sz w:val="16"/>
          <w:szCs w:val="16"/>
          <w:lang w:val="es-CO"/>
        </w:rPr>
      </w:pPr>
      <w:r>
        <w:rPr>
          <w:rFonts w:ascii="Arial" w:hAnsi="Arial" w:cs="Arial"/>
          <w:sz w:val="16"/>
          <w:szCs w:val="16"/>
          <w:lang w:val="es-CO"/>
        </w:rPr>
        <w:t xml:space="preserve"> </w:t>
      </w:r>
      <w:r w:rsidR="00061BE3" w:rsidRPr="00061BE3">
        <w:rPr>
          <w:rFonts w:ascii="Arial" w:hAnsi="Arial" w:cs="Arial"/>
          <w:sz w:val="16"/>
          <w:szCs w:val="16"/>
          <w:lang w:val="es-CO"/>
        </w:rPr>
        <w:t>Fuente: Equipo Auditor</w:t>
      </w:r>
    </w:p>
    <w:p w:rsidR="00AA1344" w:rsidRDefault="00AA1344" w:rsidP="0057331E">
      <w:pPr>
        <w:spacing w:before="0" w:beforeAutospacing="0" w:after="0" w:afterAutospacing="0"/>
        <w:rPr>
          <w:rFonts w:ascii="Arial" w:hAnsi="Arial" w:cs="Arial"/>
          <w:color w:val="000000" w:themeColor="text1"/>
          <w:sz w:val="24"/>
        </w:rPr>
      </w:pPr>
    </w:p>
    <w:p w:rsidR="00D0154B" w:rsidRPr="005A42FF" w:rsidRDefault="00DF618E" w:rsidP="0019588C">
      <w:pPr>
        <w:pStyle w:val="Prrafodelista"/>
        <w:numPr>
          <w:ilvl w:val="2"/>
          <w:numId w:val="12"/>
        </w:numPr>
        <w:rPr>
          <w:rFonts w:ascii="Arial" w:hAnsi="Arial" w:cs="Arial"/>
          <w:color w:val="000000" w:themeColor="text1"/>
          <w:sz w:val="24"/>
        </w:rPr>
      </w:pPr>
      <w:r w:rsidRPr="005A42FF">
        <w:rPr>
          <w:rFonts w:ascii="Arial" w:hAnsi="Arial" w:cs="Arial"/>
          <w:color w:val="000000" w:themeColor="text1"/>
          <w:sz w:val="24"/>
        </w:rPr>
        <w:t xml:space="preserve">Control de </w:t>
      </w:r>
      <w:r w:rsidR="00D0154B" w:rsidRPr="005A42FF">
        <w:rPr>
          <w:rFonts w:ascii="Arial" w:hAnsi="Arial" w:cs="Arial"/>
          <w:color w:val="000000" w:themeColor="text1"/>
          <w:sz w:val="24"/>
        </w:rPr>
        <w:t>Legalidad</w:t>
      </w:r>
    </w:p>
    <w:p w:rsidR="00887020" w:rsidRPr="00407A2B" w:rsidRDefault="00887020" w:rsidP="00AF687A">
      <w:pPr>
        <w:spacing w:before="0" w:beforeAutospacing="0" w:after="0" w:afterAutospacing="0"/>
        <w:rPr>
          <w:rFonts w:ascii="Arial" w:hAnsi="Arial" w:cs="Arial"/>
          <w:color w:val="000000" w:themeColor="text1"/>
          <w:sz w:val="24"/>
        </w:rPr>
      </w:pPr>
    </w:p>
    <w:p w:rsidR="005836E3" w:rsidRPr="003F5DC6" w:rsidRDefault="005836E3" w:rsidP="0019588C">
      <w:pPr>
        <w:numPr>
          <w:ilvl w:val="3"/>
          <w:numId w:val="12"/>
        </w:numPr>
        <w:spacing w:before="0" w:beforeAutospacing="0" w:after="0" w:afterAutospacing="0"/>
        <w:rPr>
          <w:rFonts w:ascii="Arial" w:hAnsi="Arial" w:cs="Arial"/>
          <w:i/>
          <w:color w:val="000000" w:themeColor="text1"/>
          <w:sz w:val="24"/>
          <w:lang w:val="es-CO"/>
        </w:rPr>
      </w:pPr>
      <w:r w:rsidRPr="003F5DC6">
        <w:rPr>
          <w:rFonts w:ascii="Arial" w:hAnsi="Arial" w:cs="Arial"/>
          <w:i/>
          <w:color w:val="000000" w:themeColor="text1"/>
          <w:sz w:val="24"/>
          <w:lang w:val="es-CO"/>
        </w:rPr>
        <w:t>Gestión contractual</w:t>
      </w:r>
    </w:p>
    <w:p w:rsidR="00F176F2" w:rsidRDefault="00F176F2" w:rsidP="00AF687A">
      <w:pPr>
        <w:spacing w:before="0" w:beforeAutospacing="0" w:after="0" w:afterAutospacing="0"/>
        <w:rPr>
          <w:rFonts w:ascii="Arial" w:hAnsi="Arial" w:cs="Arial"/>
          <w:szCs w:val="20"/>
        </w:rPr>
      </w:pPr>
    </w:p>
    <w:p w:rsidR="007120B0" w:rsidRDefault="007120B0" w:rsidP="001C3CF2">
      <w:pPr>
        <w:spacing w:before="0" w:beforeAutospacing="0" w:after="0" w:afterAutospacing="0"/>
        <w:rPr>
          <w:rFonts w:ascii="Arial" w:hAnsi="Arial" w:cs="Arial"/>
          <w:color w:val="000000" w:themeColor="text1"/>
          <w:sz w:val="24"/>
          <w:lang w:val="es-CO"/>
        </w:rPr>
      </w:pPr>
      <w:r>
        <w:rPr>
          <w:rFonts w:ascii="Arial" w:hAnsi="Arial" w:cs="Arial"/>
          <w:color w:val="000000" w:themeColor="text1"/>
          <w:sz w:val="24"/>
          <w:lang w:val="es-CO"/>
        </w:rPr>
        <w:t>Nivel Central</w:t>
      </w:r>
    </w:p>
    <w:p w:rsidR="007120B0" w:rsidRDefault="007120B0" w:rsidP="001C3CF2">
      <w:pPr>
        <w:spacing w:before="0" w:beforeAutospacing="0" w:after="0" w:afterAutospacing="0"/>
        <w:rPr>
          <w:rFonts w:ascii="Arial" w:hAnsi="Arial" w:cs="Arial"/>
          <w:color w:val="000000" w:themeColor="text1"/>
          <w:sz w:val="24"/>
          <w:lang w:val="es-CO"/>
        </w:rPr>
      </w:pPr>
    </w:p>
    <w:p w:rsidR="001C3CF2" w:rsidRPr="001C3CF2" w:rsidRDefault="001C3CF2" w:rsidP="001C3CF2">
      <w:pPr>
        <w:spacing w:before="0" w:beforeAutospacing="0" w:after="0" w:afterAutospacing="0"/>
        <w:rPr>
          <w:rFonts w:ascii="Arial" w:hAnsi="Arial" w:cs="Arial"/>
          <w:color w:val="000000" w:themeColor="text1"/>
          <w:sz w:val="24"/>
          <w:lang w:val="es-CO"/>
        </w:rPr>
      </w:pPr>
      <w:r w:rsidRPr="001C3CF2">
        <w:rPr>
          <w:rFonts w:ascii="Arial" w:hAnsi="Arial" w:cs="Arial"/>
          <w:color w:val="000000" w:themeColor="text1"/>
          <w:sz w:val="24"/>
          <w:lang w:val="es-CO"/>
        </w:rPr>
        <w:t>De los procesos estratégicos que lleva a cabo la Entidad, el proceso misional más representativo es la adquisición de bienes, servicios y obra pública en desarrollo del Pla</w:t>
      </w:r>
      <w:r w:rsidR="003D2692">
        <w:rPr>
          <w:rFonts w:ascii="Arial" w:hAnsi="Arial" w:cs="Arial"/>
          <w:color w:val="000000" w:themeColor="text1"/>
          <w:sz w:val="24"/>
          <w:lang w:val="es-CO"/>
        </w:rPr>
        <w:t>n Nacional de Desarrollo</w:t>
      </w:r>
      <w:r w:rsidRPr="001C3CF2">
        <w:rPr>
          <w:rFonts w:ascii="Arial" w:hAnsi="Arial" w:cs="Arial"/>
          <w:color w:val="000000" w:themeColor="text1"/>
          <w:sz w:val="24"/>
          <w:lang w:val="es-CO"/>
        </w:rPr>
        <w:t>, para apoyar a los Despachos Judiciales y Administrativos de la Rama Judicial a Nivel Nacional, especialmente en aspectos com</w:t>
      </w:r>
      <w:r w:rsidR="003D2692">
        <w:rPr>
          <w:rFonts w:ascii="Arial" w:hAnsi="Arial" w:cs="Arial"/>
          <w:color w:val="000000" w:themeColor="text1"/>
          <w:sz w:val="24"/>
          <w:lang w:val="es-CO"/>
        </w:rPr>
        <w:t>o la sistematización tecnológica</w:t>
      </w:r>
      <w:r w:rsidRPr="001C3CF2">
        <w:rPr>
          <w:rFonts w:ascii="Arial" w:hAnsi="Arial" w:cs="Arial"/>
          <w:color w:val="000000" w:themeColor="text1"/>
          <w:sz w:val="24"/>
          <w:lang w:val="es-CO"/>
        </w:rPr>
        <w:t>, construcción</w:t>
      </w:r>
      <w:r w:rsidR="003D2692">
        <w:rPr>
          <w:rFonts w:ascii="Arial" w:hAnsi="Arial" w:cs="Arial"/>
          <w:color w:val="000000" w:themeColor="text1"/>
          <w:sz w:val="24"/>
          <w:lang w:val="es-CO"/>
        </w:rPr>
        <w:t xml:space="preserve"> y reparación de infraestructura, tal como </w:t>
      </w:r>
      <w:r w:rsidRPr="001C3CF2">
        <w:rPr>
          <w:rFonts w:ascii="Arial" w:hAnsi="Arial" w:cs="Arial"/>
          <w:color w:val="000000" w:themeColor="text1"/>
          <w:sz w:val="24"/>
          <w:lang w:val="es-CO"/>
        </w:rPr>
        <w:t xml:space="preserve">edificios para las sedes judiciales, entre otros. </w:t>
      </w:r>
    </w:p>
    <w:p w:rsidR="001C3CF2" w:rsidRPr="001C3CF2" w:rsidRDefault="001C3CF2" w:rsidP="001C3CF2">
      <w:pPr>
        <w:spacing w:before="0" w:beforeAutospacing="0" w:after="0" w:afterAutospacing="0"/>
        <w:rPr>
          <w:rFonts w:ascii="Arial" w:hAnsi="Arial" w:cs="Arial"/>
          <w:color w:val="000000" w:themeColor="text1"/>
          <w:sz w:val="24"/>
          <w:lang w:val="es-CO"/>
        </w:rPr>
      </w:pPr>
    </w:p>
    <w:p w:rsidR="001C3CF2" w:rsidRDefault="001C3CF2" w:rsidP="001C3CF2">
      <w:pPr>
        <w:spacing w:before="0" w:beforeAutospacing="0" w:after="0" w:afterAutospacing="0"/>
        <w:rPr>
          <w:rFonts w:ascii="Arial" w:hAnsi="Arial" w:cs="Arial"/>
          <w:color w:val="000000" w:themeColor="text1"/>
          <w:sz w:val="24"/>
          <w:lang w:val="es-CO"/>
        </w:rPr>
      </w:pPr>
      <w:r w:rsidRPr="001C3CF2">
        <w:rPr>
          <w:rFonts w:ascii="Arial" w:hAnsi="Arial" w:cs="Arial"/>
          <w:color w:val="000000" w:themeColor="text1"/>
          <w:sz w:val="24"/>
          <w:lang w:val="es-CO"/>
        </w:rPr>
        <w:t xml:space="preserve">Durante la vigencia 2013 se celebraron 276 contratos por $351.020 millones, de los cuales se seleccionaron como muestra a evaluar, </w:t>
      </w:r>
      <w:r w:rsidR="003E02C8">
        <w:rPr>
          <w:rFonts w:ascii="Arial" w:hAnsi="Arial" w:cs="Arial"/>
          <w:color w:val="000000" w:themeColor="text1"/>
          <w:sz w:val="24"/>
          <w:lang w:val="es-CO"/>
        </w:rPr>
        <w:t>veintiocho (</w:t>
      </w:r>
      <w:r w:rsidRPr="001C3CF2">
        <w:rPr>
          <w:rFonts w:ascii="Arial" w:hAnsi="Arial" w:cs="Arial"/>
          <w:color w:val="000000" w:themeColor="text1"/>
          <w:sz w:val="24"/>
          <w:lang w:val="es-CO"/>
        </w:rPr>
        <w:t>28</w:t>
      </w:r>
      <w:r w:rsidR="003E02C8">
        <w:rPr>
          <w:rFonts w:ascii="Arial" w:hAnsi="Arial" w:cs="Arial"/>
          <w:color w:val="000000" w:themeColor="text1"/>
          <w:sz w:val="24"/>
          <w:lang w:val="es-CO"/>
        </w:rPr>
        <w:t>)</w:t>
      </w:r>
      <w:r w:rsidRPr="001C3CF2">
        <w:rPr>
          <w:rFonts w:ascii="Arial" w:hAnsi="Arial" w:cs="Arial"/>
          <w:color w:val="000000" w:themeColor="text1"/>
          <w:sz w:val="24"/>
          <w:lang w:val="es-CO"/>
        </w:rPr>
        <w:t xml:space="preserve"> de las diferentes modalidades de contratación por $122.681.5 millones, equivalente</w:t>
      </w:r>
      <w:r w:rsidR="003E02C8">
        <w:rPr>
          <w:rFonts w:ascii="Arial" w:hAnsi="Arial" w:cs="Arial"/>
          <w:color w:val="000000" w:themeColor="text1"/>
          <w:sz w:val="24"/>
          <w:lang w:val="es-CO"/>
        </w:rPr>
        <w:t>s</w:t>
      </w:r>
      <w:r w:rsidRPr="001C3CF2">
        <w:rPr>
          <w:rFonts w:ascii="Arial" w:hAnsi="Arial" w:cs="Arial"/>
          <w:color w:val="000000" w:themeColor="text1"/>
          <w:sz w:val="24"/>
          <w:lang w:val="es-CO"/>
        </w:rPr>
        <w:t xml:space="preserve"> al 35%, como se destaca a continuación:</w:t>
      </w:r>
    </w:p>
    <w:p w:rsidR="00DE736A" w:rsidRPr="001C3CF2" w:rsidRDefault="00DE736A" w:rsidP="001C3CF2">
      <w:pPr>
        <w:spacing w:before="0" w:beforeAutospacing="0" w:after="0" w:afterAutospacing="0"/>
        <w:rPr>
          <w:rFonts w:ascii="Arial" w:hAnsi="Arial" w:cs="Arial"/>
          <w:color w:val="000000" w:themeColor="text1"/>
          <w:sz w:val="24"/>
          <w:lang w:val="es-CO"/>
        </w:rPr>
      </w:pPr>
    </w:p>
    <w:p w:rsidR="00D03F89" w:rsidRPr="00D03F89" w:rsidRDefault="00D03F89" w:rsidP="00D03F89">
      <w:pPr>
        <w:spacing w:before="0" w:beforeAutospacing="0" w:after="0" w:afterAutospacing="0"/>
        <w:rPr>
          <w:rFonts w:ascii="Arial" w:hAnsi="Arial" w:cs="Arial"/>
          <w:color w:val="000000" w:themeColor="text1"/>
          <w:sz w:val="24"/>
        </w:rPr>
      </w:pPr>
    </w:p>
    <w:p w:rsidR="006D53EE" w:rsidRPr="00EC5E47" w:rsidRDefault="00EF3066" w:rsidP="006D53EE">
      <w:pPr>
        <w:spacing w:before="0" w:beforeAutospacing="0" w:after="0" w:afterAutospacing="0"/>
        <w:jc w:val="center"/>
        <w:rPr>
          <w:rFonts w:ascii="Arial" w:hAnsi="Arial" w:cs="Arial"/>
          <w:sz w:val="18"/>
          <w:szCs w:val="18"/>
        </w:rPr>
      </w:pPr>
      <w:r w:rsidRPr="00EC5E47">
        <w:rPr>
          <w:rFonts w:ascii="Arial" w:hAnsi="Arial" w:cs="Arial"/>
          <w:sz w:val="18"/>
          <w:szCs w:val="18"/>
        </w:rPr>
        <w:t>Cuadro No. 6</w:t>
      </w:r>
      <w:r w:rsidR="006D53EE" w:rsidRPr="00EC5E47">
        <w:rPr>
          <w:rFonts w:ascii="Arial" w:hAnsi="Arial" w:cs="Arial"/>
          <w:sz w:val="18"/>
          <w:szCs w:val="18"/>
        </w:rPr>
        <w:t>. Contratación 2013.</w:t>
      </w:r>
    </w:p>
    <w:p w:rsidR="006D53EE" w:rsidRPr="006D53EE" w:rsidRDefault="006D53EE" w:rsidP="006D53EE">
      <w:pPr>
        <w:spacing w:before="0" w:beforeAutospacing="0" w:after="0" w:afterAutospacing="0"/>
        <w:jc w:val="center"/>
        <w:rPr>
          <w:rFonts w:ascii="Arial" w:hAnsi="Arial" w:cs="Arial"/>
          <w:color w:val="FF0000"/>
          <w:sz w:val="24"/>
        </w:rPr>
      </w:pPr>
    </w:p>
    <w:tbl>
      <w:tblPr>
        <w:tblW w:w="8776" w:type="dxa"/>
        <w:tblInd w:w="3" w:type="dxa"/>
        <w:tblCellMar>
          <w:left w:w="0" w:type="dxa"/>
          <w:right w:w="0" w:type="dxa"/>
        </w:tblCellMar>
        <w:tblLook w:val="04A0" w:firstRow="1" w:lastRow="0" w:firstColumn="1" w:lastColumn="0" w:noHBand="0" w:noVBand="1"/>
      </w:tblPr>
      <w:tblGrid>
        <w:gridCol w:w="3539"/>
        <w:gridCol w:w="2402"/>
        <w:gridCol w:w="2835"/>
      </w:tblGrid>
      <w:tr w:rsidR="006D53EE" w:rsidRPr="006D53EE" w:rsidTr="000139F4">
        <w:trPr>
          <w:trHeight w:val="300"/>
        </w:trPr>
        <w:tc>
          <w:tcPr>
            <w:tcW w:w="8776" w:type="dxa"/>
            <w:gridSpan w:val="3"/>
            <w:tcBorders>
              <w:top w:val="single" w:sz="8" w:space="0" w:color="auto"/>
              <w:left w:val="single" w:sz="8" w:space="0" w:color="auto"/>
              <w:right w:val="single" w:sz="8" w:space="0" w:color="auto"/>
            </w:tcBorders>
            <w:shd w:val="clear" w:color="auto" w:fill="auto"/>
            <w:noWrap/>
            <w:tcMar>
              <w:top w:w="0" w:type="dxa"/>
              <w:left w:w="70" w:type="dxa"/>
              <w:bottom w:w="0" w:type="dxa"/>
              <w:right w:w="70" w:type="dxa"/>
            </w:tcMar>
            <w:vAlign w:val="center"/>
            <w:hideMark/>
          </w:tcPr>
          <w:p w:rsidR="006D53EE" w:rsidRPr="006D53EE" w:rsidRDefault="006D53EE" w:rsidP="006D53EE">
            <w:pPr>
              <w:spacing w:before="0" w:beforeAutospacing="0" w:after="0" w:afterAutospacing="0"/>
              <w:jc w:val="center"/>
              <w:rPr>
                <w:rFonts w:ascii="Segoe UI" w:hAnsi="Segoe UI" w:cs="Segoe UI"/>
                <w:color w:val="212121"/>
                <w:sz w:val="23"/>
                <w:szCs w:val="23"/>
                <w:shd w:val="clear" w:color="auto" w:fill="BDD7EE"/>
                <w:lang w:val="es-CO" w:eastAsia="es-CO"/>
              </w:rPr>
            </w:pPr>
            <w:r w:rsidRPr="006D53EE">
              <w:rPr>
                <w:rFonts w:ascii="Calibri" w:hAnsi="Calibri" w:cs="Segoe UI"/>
                <w:b/>
                <w:bCs/>
                <w:color w:val="000000"/>
                <w:sz w:val="18"/>
                <w:szCs w:val="18"/>
                <w:shd w:val="clear" w:color="auto" w:fill="BDD7EE"/>
                <w:lang w:val="es-CO" w:eastAsia="es-CO"/>
              </w:rPr>
              <w:t>CONTRATACION VIGENCIA 2013</w:t>
            </w:r>
          </w:p>
        </w:tc>
      </w:tr>
      <w:tr w:rsidR="006D53EE" w:rsidRPr="006D53EE" w:rsidTr="000139F4">
        <w:trPr>
          <w:trHeight w:val="510"/>
        </w:trPr>
        <w:tc>
          <w:tcPr>
            <w:tcW w:w="3539"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6D53EE" w:rsidRPr="006D53EE" w:rsidRDefault="006D53EE" w:rsidP="006D53EE">
            <w:pPr>
              <w:spacing w:before="0" w:beforeAutospacing="0" w:after="0" w:afterAutospacing="0"/>
              <w:jc w:val="center"/>
              <w:rPr>
                <w:rFonts w:ascii="Segoe UI" w:hAnsi="Segoe UI" w:cs="Segoe UI"/>
                <w:color w:val="212121"/>
                <w:sz w:val="23"/>
                <w:szCs w:val="23"/>
                <w:shd w:val="clear" w:color="auto" w:fill="C5D9F1"/>
                <w:lang w:val="es-CO" w:eastAsia="es-CO"/>
              </w:rPr>
            </w:pPr>
            <w:r w:rsidRPr="006D53EE">
              <w:rPr>
                <w:rFonts w:ascii="Arial" w:hAnsi="Arial" w:cs="Arial"/>
                <w:b/>
                <w:bCs/>
                <w:color w:val="000000"/>
                <w:sz w:val="16"/>
                <w:szCs w:val="16"/>
                <w:shd w:val="clear" w:color="auto" w:fill="C5D9F1"/>
                <w:lang w:val="es-CO" w:eastAsia="es-CO"/>
              </w:rPr>
              <w:t>CONCEPTO/MODALIDAD DE CONTRATACION EN EL 2013</w:t>
            </w:r>
          </w:p>
        </w:tc>
        <w:tc>
          <w:tcPr>
            <w:tcW w:w="240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6D53EE" w:rsidRPr="006D53EE" w:rsidRDefault="006D53EE" w:rsidP="006D53EE">
            <w:pPr>
              <w:spacing w:before="0" w:beforeAutospacing="0" w:after="0" w:afterAutospacing="0"/>
              <w:jc w:val="center"/>
              <w:rPr>
                <w:rFonts w:ascii="Segoe UI" w:hAnsi="Segoe UI" w:cs="Segoe UI"/>
                <w:color w:val="212121"/>
                <w:sz w:val="23"/>
                <w:szCs w:val="23"/>
                <w:shd w:val="clear" w:color="auto" w:fill="C5D9F1"/>
                <w:lang w:val="es-CO" w:eastAsia="es-CO"/>
              </w:rPr>
            </w:pPr>
            <w:r w:rsidRPr="006D53EE">
              <w:rPr>
                <w:rFonts w:ascii="Calibri" w:hAnsi="Calibri" w:cs="Segoe UI"/>
                <w:b/>
                <w:bCs/>
                <w:color w:val="000000"/>
                <w:szCs w:val="20"/>
                <w:shd w:val="clear" w:color="auto" w:fill="C5D9F1"/>
                <w:lang w:val="es-CO" w:eastAsia="es-CO"/>
              </w:rPr>
              <w:t>CANTIDAD DE CONTRATOS</w:t>
            </w:r>
          </w:p>
        </w:tc>
        <w:tc>
          <w:tcPr>
            <w:tcW w:w="2835"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6D53EE" w:rsidRPr="006D53EE" w:rsidRDefault="006D53EE" w:rsidP="006D53EE">
            <w:pPr>
              <w:spacing w:before="0" w:beforeAutospacing="0" w:after="0" w:afterAutospacing="0"/>
              <w:jc w:val="center"/>
              <w:rPr>
                <w:rFonts w:ascii="Segoe UI" w:hAnsi="Segoe UI" w:cs="Segoe UI"/>
                <w:color w:val="212121"/>
                <w:sz w:val="23"/>
                <w:szCs w:val="23"/>
                <w:shd w:val="clear" w:color="auto" w:fill="C5D9F1"/>
                <w:lang w:val="es-CO" w:eastAsia="es-CO"/>
              </w:rPr>
            </w:pPr>
            <w:r w:rsidRPr="006D53EE">
              <w:rPr>
                <w:rFonts w:ascii="Calibri" w:hAnsi="Calibri" w:cs="Segoe UI"/>
                <w:b/>
                <w:bCs/>
                <w:color w:val="000000"/>
                <w:szCs w:val="20"/>
                <w:shd w:val="clear" w:color="auto" w:fill="C5D9F1"/>
                <w:lang w:val="es-CO" w:eastAsia="es-CO"/>
              </w:rPr>
              <w:t>VALOR DE LA CONTRATACION Y CONVENIOS</w:t>
            </w:r>
          </w:p>
          <w:p w:rsidR="006D53EE" w:rsidRPr="006D53EE" w:rsidRDefault="006D53EE" w:rsidP="006D53EE">
            <w:pPr>
              <w:spacing w:before="0" w:beforeAutospacing="0" w:after="0" w:afterAutospacing="0"/>
              <w:jc w:val="center"/>
              <w:rPr>
                <w:rFonts w:ascii="Segoe UI" w:hAnsi="Segoe UI" w:cs="Segoe UI"/>
                <w:color w:val="212121"/>
                <w:sz w:val="23"/>
                <w:szCs w:val="23"/>
                <w:shd w:val="clear" w:color="auto" w:fill="C5D9F1"/>
                <w:lang w:val="es-CO" w:eastAsia="es-CO"/>
              </w:rPr>
            </w:pPr>
            <w:r w:rsidRPr="006D53EE">
              <w:rPr>
                <w:rFonts w:ascii="Calibri" w:hAnsi="Calibri" w:cs="Segoe UI"/>
                <w:b/>
                <w:bCs/>
                <w:color w:val="000000"/>
                <w:szCs w:val="20"/>
                <w:shd w:val="clear" w:color="auto" w:fill="C5D9F1"/>
                <w:lang w:val="es-CO" w:eastAsia="es-CO"/>
              </w:rPr>
              <w:t>POR CONCEPTO /MODALIDAD</w:t>
            </w:r>
          </w:p>
        </w:tc>
      </w:tr>
      <w:tr w:rsidR="006D53EE" w:rsidRPr="006D53EE" w:rsidTr="000139F4">
        <w:trPr>
          <w:trHeight w:val="300"/>
        </w:trPr>
        <w:tc>
          <w:tcPr>
            <w:tcW w:w="3539" w:type="dxa"/>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vAlign w:val="center"/>
            <w:hideMark/>
          </w:tcPr>
          <w:p w:rsidR="006D53EE" w:rsidRPr="006D53EE" w:rsidRDefault="006D53EE" w:rsidP="006D53EE">
            <w:pPr>
              <w:spacing w:before="0" w:beforeAutospacing="0" w:after="0" w:afterAutospacing="0"/>
              <w:jc w:val="left"/>
              <w:rPr>
                <w:rFonts w:ascii="Segoe UI" w:hAnsi="Segoe UI" w:cs="Segoe UI"/>
                <w:color w:val="212121"/>
                <w:sz w:val="23"/>
                <w:szCs w:val="23"/>
                <w:lang w:val="es-CO" w:eastAsia="es-CO"/>
              </w:rPr>
            </w:pPr>
            <w:r w:rsidRPr="006D53EE">
              <w:rPr>
                <w:rFonts w:ascii="Calibri" w:hAnsi="Calibri" w:cs="Segoe UI"/>
                <w:color w:val="000000"/>
                <w:szCs w:val="20"/>
                <w:lang w:val="es-CO" w:eastAsia="es-CO"/>
              </w:rPr>
              <w:t>LICITACION PUBLICA</w:t>
            </w:r>
          </w:p>
        </w:tc>
        <w:tc>
          <w:tcPr>
            <w:tcW w:w="2402" w:type="dxa"/>
            <w:tcBorders>
              <w:top w:val="nil"/>
              <w:left w:val="nil"/>
              <w:bottom w:val="single" w:sz="4" w:space="0" w:color="auto"/>
              <w:right w:val="single" w:sz="8" w:space="0" w:color="auto"/>
            </w:tcBorders>
            <w:shd w:val="clear" w:color="auto" w:fill="auto"/>
            <w:noWrap/>
            <w:tcMar>
              <w:top w:w="0" w:type="dxa"/>
              <w:left w:w="70" w:type="dxa"/>
              <w:bottom w:w="0" w:type="dxa"/>
              <w:right w:w="70" w:type="dxa"/>
            </w:tcMar>
            <w:vAlign w:val="center"/>
            <w:hideMark/>
          </w:tcPr>
          <w:p w:rsidR="006D53EE" w:rsidRPr="006D53EE" w:rsidRDefault="006D53EE" w:rsidP="006D53EE">
            <w:pPr>
              <w:spacing w:before="0" w:beforeAutospacing="0" w:after="0" w:afterAutospacing="0"/>
              <w:jc w:val="center"/>
              <w:rPr>
                <w:rFonts w:ascii="Segoe UI" w:hAnsi="Segoe UI" w:cs="Segoe UI"/>
                <w:color w:val="212121"/>
                <w:sz w:val="23"/>
                <w:szCs w:val="23"/>
                <w:lang w:val="es-CO" w:eastAsia="es-CO"/>
              </w:rPr>
            </w:pPr>
            <w:r w:rsidRPr="006D53EE">
              <w:rPr>
                <w:rFonts w:ascii="Calibri" w:hAnsi="Calibri" w:cs="Segoe UI"/>
                <w:color w:val="000000"/>
                <w:szCs w:val="20"/>
                <w:lang w:val="es-CO" w:eastAsia="es-CO"/>
              </w:rPr>
              <w:t>28</w:t>
            </w:r>
          </w:p>
        </w:tc>
        <w:tc>
          <w:tcPr>
            <w:tcW w:w="2835"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rsidR="006D53EE" w:rsidRPr="006D53EE" w:rsidRDefault="006D53EE" w:rsidP="006D53EE">
            <w:pPr>
              <w:spacing w:before="0" w:beforeAutospacing="0" w:after="0" w:afterAutospacing="0"/>
              <w:jc w:val="right"/>
              <w:rPr>
                <w:rFonts w:ascii="Segoe UI" w:hAnsi="Segoe UI" w:cs="Segoe UI"/>
                <w:color w:val="212121"/>
                <w:sz w:val="23"/>
                <w:szCs w:val="23"/>
                <w:lang w:val="es-CO" w:eastAsia="es-CO"/>
              </w:rPr>
            </w:pPr>
            <w:r w:rsidRPr="006D53EE">
              <w:rPr>
                <w:rFonts w:ascii="Calibri" w:hAnsi="Calibri" w:cs="Segoe UI"/>
                <w:color w:val="000000"/>
                <w:szCs w:val="20"/>
                <w:lang w:val="es-CO" w:eastAsia="es-CO"/>
              </w:rPr>
              <w:t>$126.906.254.705,00</w:t>
            </w:r>
          </w:p>
        </w:tc>
      </w:tr>
      <w:tr w:rsidR="006D53EE" w:rsidRPr="006D53EE" w:rsidTr="000139F4">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rsidR="006D53EE" w:rsidRPr="006D53EE" w:rsidRDefault="006D53EE" w:rsidP="006D53EE">
            <w:pPr>
              <w:spacing w:before="0" w:beforeAutospacing="0" w:after="0" w:afterAutospacing="0"/>
              <w:jc w:val="left"/>
              <w:rPr>
                <w:rFonts w:ascii="Segoe UI" w:hAnsi="Segoe UI" w:cs="Segoe UI"/>
                <w:color w:val="212121"/>
                <w:sz w:val="23"/>
                <w:szCs w:val="23"/>
                <w:shd w:val="clear" w:color="auto" w:fill="FFFFFF"/>
                <w:lang w:val="es-CO" w:eastAsia="es-CO"/>
              </w:rPr>
            </w:pPr>
            <w:r w:rsidRPr="006D53EE">
              <w:rPr>
                <w:rFonts w:ascii="Calibri" w:hAnsi="Calibri" w:cs="Segoe UI"/>
                <w:color w:val="000000"/>
                <w:szCs w:val="20"/>
                <w:shd w:val="clear" w:color="auto" w:fill="FFFFFF"/>
                <w:lang w:val="es-CO" w:eastAsia="es-CO"/>
              </w:rPr>
              <w:t>SELECCION ABREVIADA SUBASTA INVERSA</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hideMark/>
          </w:tcPr>
          <w:p w:rsidR="006D53EE" w:rsidRPr="006D53EE" w:rsidRDefault="006D53EE" w:rsidP="006D53EE">
            <w:pPr>
              <w:spacing w:before="0" w:beforeAutospacing="0" w:after="0" w:afterAutospacing="0"/>
              <w:jc w:val="center"/>
              <w:rPr>
                <w:rFonts w:ascii="Segoe UI" w:hAnsi="Segoe UI" w:cs="Segoe UI"/>
                <w:color w:val="212121"/>
                <w:sz w:val="23"/>
                <w:szCs w:val="23"/>
                <w:lang w:val="es-CO" w:eastAsia="es-CO"/>
              </w:rPr>
            </w:pPr>
            <w:r w:rsidRPr="006D53EE">
              <w:rPr>
                <w:rFonts w:ascii="Calibri" w:hAnsi="Calibri" w:cs="Segoe UI"/>
                <w:color w:val="000000"/>
                <w:szCs w:val="20"/>
                <w:lang w:val="es-CO" w:eastAsia="es-CO"/>
              </w:rPr>
              <w:t>29</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rsidR="006D53EE" w:rsidRPr="006D53EE" w:rsidRDefault="006D53EE" w:rsidP="006D53EE">
            <w:pPr>
              <w:spacing w:before="0" w:beforeAutospacing="0" w:after="0" w:afterAutospacing="0"/>
              <w:jc w:val="right"/>
              <w:rPr>
                <w:rFonts w:ascii="Segoe UI" w:hAnsi="Segoe UI" w:cs="Segoe UI"/>
                <w:color w:val="212121"/>
                <w:sz w:val="23"/>
                <w:szCs w:val="23"/>
                <w:lang w:val="es-CO" w:eastAsia="es-CO"/>
              </w:rPr>
            </w:pPr>
            <w:r w:rsidRPr="006D53EE">
              <w:rPr>
                <w:rFonts w:ascii="Calibri" w:hAnsi="Calibri" w:cs="Segoe UI"/>
                <w:color w:val="000000"/>
                <w:szCs w:val="20"/>
                <w:lang w:val="es-CO" w:eastAsia="es-CO"/>
              </w:rPr>
              <w:t>$122.062.278.137,47</w:t>
            </w:r>
          </w:p>
        </w:tc>
      </w:tr>
      <w:tr w:rsidR="006D53EE" w:rsidRPr="006D53EE" w:rsidTr="000139F4">
        <w:trPr>
          <w:trHeight w:val="300"/>
        </w:trPr>
        <w:tc>
          <w:tcPr>
            <w:tcW w:w="3539" w:type="dxa"/>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6D53EE" w:rsidRPr="006D53EE" w:rsidRDefault="006D53EE" w:rsidP="006D53EE">
            <w:pPr>
              <w:spacing w:before="0" w:beforeAutospacing="0" w:after="0" w:afterAutospacing="0"/>
              <w:jc w:val="left"/>
              <w:rPr>
                <w:rFonts w:ascii="Segoe UI" w:hAnsi="Segoe UI" w:cs="Segoe UI"/>
                <w:color w:val="212121"/>
                <w:sz w:val="23"/>
                <w:szCs w:val="23"/>
                <w:lang w:val="es-CO" w:eastAsia="es-CO"/>
              </w:rPr>
            </w:pPr>
            <w:r w:rsidRPr="006D53EE">
              <w:rPr>
                <w:rFonts w:ascii="Calibri" w:hAnsi="Calibri" w:cs="Segoe UI"/>
                <w:color w:val="000000"/>
                <w:szCs w:val="20"/>
                <w:lang w:val="es-CO" w:eastAsia="es-CO"/>
              </w:rPr>
              <w:t>CONTRATACION DIRECTA</w:t>
            </w:r>
          </w:p>
        </w:tc>
        <w:tc>
          <w:tcPr>
            <w:tcW w:w="2402" w:type="dxa"/>
            <w:tcBorders>
              <w:top w:val="single" w:sz="4"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6D53EE" w:rsidRPr="006D53EE" w:rsidRDefault="006D53EE" w:rsidP="006D53EE">
            <w:pPr>
              <w:spacing w:before="0" w:beforeAutospacing="0" w:after="0" w:afterAutospacing="0"/>
              <w:jc w:val="center"/>
              <w:rPr>
                <w:rFonts w:ascii="Segoe UI" w:hAnsi="Segoe UI" w:cs="Segoe UI"/>
                <w:color w:val="212121"/>
                <w:sz w:val="23"/>
                <w:szCs w:val="23"/>
                <w:lang w:val="es-CO" w:eastAsia="es-CO"/>
              </w:rPr>
            </w:pPr>
            <w:r w:rsidRPr="006D53EE">
              <w:rPr>
                <w:rFonts w:ascii="Calibri" w:hAnsi="Calibri" w:cs="Segoe UI"/>
                <w:color w:val="000000"/>
                <w:szCs w:val="20"/>
                <w:lang w:val="es-CO" w:eastAsia="es-CO"/>
              </w:rPr>
              <w:t>94</w:t>
            </w:r>
          </w:p>
        </w:tc>
        <w:tc>
          <w:tcPr>
            <w:tcW w:w="2835"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6D53EE" w:rsidRPr="006D53EE" w:rsidRDefault="006D53EE" w:rsidP="006D53EE">
            <w:pPr>
              <w:spacing w:before="0" w:beforeAutospacing="0" w:after="0" w:afterAutospacing="0"/>
              <w:jc w:val="right"/>
              <w:rPr>
                <w:rFonts w:ascii="Segoe UI" w:hAnsi="Segoe UI" w:cs="Segoe UI"/>
                <w:color w:val="212121"/>
                <w:sz w:val="23"/>
                <w:szCs w:val="23"/>
                <w:lang w:val="es-CO" w:eastAsia="es-CO"/>
              </w:rPr>
            </w:pPr>
            <w:r w:rsidRPr="006D53EE">
              <w:rPr>
                <w:rFonts w:ascii="Calibri" w:hAnsi="Calibri" w:cs="Segoe UI"/>
                <w:color w:val="000000"/>
                <w:szCs w:val="20"/>
                <w:lang w:val="es-CO" w:eastAsia="es-CO"/>
              </w:rPr>
              <w:t>$52.587.138.682,00</w:t>
            </w:r>
          </w:p>
        </w:tc>
      </w:tr>
      <w:tr w:rsidR="006D53EE" w:rsidRPr="006D53EE" w:rsidTr="000139F4">
        <w:trPr>
          <w:trHeight w:val="300"/>
        </w:trPr>
        <w:tc>
          <w:tcPr>
            <w:tcW w:w="3539"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6D53EE" w:rsidRPr="006D53EE" w:rsidRDefault="006D53EE" w:rsidP="006D53EE">
            <w:pPr>
              <w:spacing w:before="0" w:beforeAutospacing="0" w:after="0" w:afterAutospacing="0"/>
              <w:jc w:val="left"/>
              <w:rPr>
                <w:rFonts w:ascii="Segoe UI" w:hAnsi="Segoe UI" w:cs="Segoe UI"/>
                <w:color w:val="212121"/>
                <w:sz w:val="23"/>
                <w:szCs w:val="23"/>
                <w:shd w:val="clear" w:color="auto" w:fill="FFFFFF"/>
                <w:lang w:val="es-CO" w:eastAsia="es-CO"/>
              </w:rPr>
            </w:pPr>
            <w:r w:rsidRPr="006D53EE">
              <w:rPr>
                <w:rFonts w:ascii="Calibri" w:hAnsi="Calibri" w:cs="Segoe UI"/>
                <w:color w:val="000000"/>
                <w:szCs w:val="20"/>
                <w:shd w:val="clear" w:color="auto" w:fill="FFFFFF"/>
                <w:lang w:val="es-CO" w:eastAsia="es-CO"/>
              </w:rPr>
              <w:t>SELECCION ABREVIADA MENOR CUANTIA</w:t>
            </w:r>
          </w:p>
        </w:tc>
        <w:tc>
          <w:tcPr>
            <w:tcW w:w="2402"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6D53EE" w:rsidRPr="006D53EE" w:rsidRDefault="006D53EE" w:rsidP="006D53EE">
            <w:pPr>
              <w:spacing w:before="0" w:beforeAutospacing="0" w:after="0" w:afterAutospacing="0"/>
              <w:jc w:val="center"/>
              <w:rPr>
                <w:rFonts w:ascii="Segoe UI" w:hAnsi="Segoe UI" w:cs="Segoe UI"/>
                <w:color w:val="212121"/>
                <w:sz w:val="23"/>
                <w:szCs w:val="23"/>
                <w:lang w:val="es-CO" w:eastAsia="es-CO"/>
              </w:rPr>
            </w:pPr>
            <w:r w:rsidRPr="006D53EE">
              <w:rPr>
                <w:rFonts w:ascii="Calibri" w:hAnsi="Calibri" w:cs="Segoe UI"/>
                <w:color w:val="000000"/>
                <w:szCs w:val="20"/>
                <w:lang w:val="es-CO" w:eastAsia="es-CO"/>
              </w:rPr>
              <w:t>16</w:t>
            </w:r>
          </w:p>
        </w:tc>
        <w:tc>
          <w:tcPr>
            <w:tcW w:w="2835"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6D53EE" w:rsidRPr="006D53EE" w:rsidRDefault="006D53EE" w:rsidP="006D53EE">
            <w:pPr>
              <w:spacing w:before="0" w:beforeAutospacing="0" w:after="0" w:afterAutospacing="0"/>
              <w:jc w:val="right"/>
              <w:rPr>
                <w:rFonts w:ascii="Segoe UI" w:hAnsi="Segoe UI" w:cs="Segoe UI"/>
                <w:color w:val="212121"/>
                <w:sz w:val="23"/>
                <w:szCs w:val="23"/>
                <w:lang w:val="es-CO" w:eastAsia="es-CO"/>
              </w:rPr>
            </w:pPr>
            <w:r w:rsidRPr="006D53EE">
              <w:rPr>
                <w:rFonts w:ascii="Calibri" w:hAnsi="Calibri" w:cs="Segoe UI"/>
                <w:color w:val="000000"/>
                <w:szCs w:val="20"/>
                <w:lang w:val="es-CO" w:eastAsia="es-CO"/>
              </w:rPr>
              <w:t>$19.144.430.138,00</w:t>
            </w:r>
          </w:p>
        </w:tc>
      </w:tr>
      <w:tr w:rsidR="006D53EE" w:rsidRPr="006D53EE" w:rsidTr="000139F4">
        <w:trPr>
          <w:trHeight w:val="300"/>
        </w:trPr>
        <w:tc>
          <w:tcPr>
            <w:tcW w:w="3539"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6D53EE" w:rsidRPr="006D53EE" w:rsidRDefault="006D53EE" w:rsidP="006D53EE">
            <w:pPr>
              <w:spacing w:before="0" w:beforeAutospacing="0" w:after="0" w:afterAutospacing="0"/>
              <w:jc w:val="left"/>
              <w:rPr>
                <w:rFonts w:ascii="Segoe UI" w:hAnsi="Segoe UI" w:cs="Segoe UI"/>
                <w:color w:val="212121"/>
                <w:sz w:val="23"/>
                <w:szCs w:val="23"/>
                <w:lang w:val="es-CO" w:eastAsia="es-CO"/>
              </w:rPr>
            </w:pPr>
            <w:r w:rsidRPr="006D53EE">
              <w:rPr>
                <w:rFonts w:ascii="Calibri" w:hAnsi="Calibri" w:cs="Segoe UI"/>
                <w:color w:val="000000"/>
                <w:szCs w:val="20"/>
                <w:lang w:val="es-CO" w:eastAsia="es-CO"/>
              </w:rPr>
              <w:t>NORMA BANCO</w:t>
            </w:r>
          </w:p>
        </w:tc>
        <w:tc>
          <w:tcPr>
            <w:tcW w:w="2402"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6D53EE" w:rsidRPr="006D53EE" w:rsidRDefault="006D53EE" w:rsidP="006D53EE">
            <w:pPr>
              <w:spacing w:before="0" w:beforeAutospacing="0" w:after="0" w:afterAutospacing="0"/>
              <w:jc w:val="center"/>
              <w:rPr>
                <w:rFonts w:ascii="Segoe UI" w:hAnsi="Segoe UI" w:cs="Segoe UI"/>
                <w:color w:val="212121"/>
                <w:sz w:val="23"/>
                <w:szCs w:val="23"/>
                <w:lang w:val="es-CO" w:eastAsia="es-CO"/>
              </w:rPr>
            </w:pPr>
            <w:r w:rsidRPr="006D53EE">
              <w:rPr>
                <w:rFonts w:ascii="Calibri" w:hAnsi="Calibri" w:cs="Segoe UI"/>
                <w:color w:val="000000"/>
                <w:szCs w:val="20"/>
                <w:lang w:val="es-CO" w:eastAsia="es-CO"/>
              </w:rPr>
              <w:t>30</w:t>
            </w:r>
          </w:p>
        </w:tc>
        <w:tc>
          <w:tcPr>
            <w:tcW w:w="2835"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6D53EE" w:rsidRPr="006D53EE" w:rsidRDefault="006D53EE" w:rsidP="006D53EE">
            <w:pPr>
              <w:spacing w:before="0" w:beforeAutospacing="0" w:after="0" w:afterAutospacing="0"/>
              <w:jc w:val="right"/>
              <w:rPr>
                <w:rFonts w:ascii="Segoe UI" w:hAnsi="Segoe UI" w:cs="Segoe UI"/>
                <w:color w:val="212121"/>
                <w:sz w:val="23"/>
                <w:szCs w:val="23"/>
                <w:lang w:val="es-CO" w:eastAsia="es-CO"/>
              </w:rPr>
            </w:pPr>
            <w:r w:rsidRPr="006D53EE">
              <w:rPr>
                <w:rFonts w:ascii="Calibri" w:hAnsi="Calibri" w:cs="Segoe UI"/>
                <w:color w:val="000000"/>
                <w:szCs w:val="20"/>
                <w:lang w:val="es-CO" w:eastAsia="es-CO"/>
              </w:rPr>
              <w:t>$14.676.400.737,92</w:t>
            </w:r>
          </w:p>
        </w:tc>
      </w:tr>
      <w:tr w:rsidR="006D53EE" w:rsidRPr="006D53EE" w:rsidTr="000139F4">
        <w:trPr>
          <w:trHeight w:val="300"/>
        </w:trPr>
        <w:tc>
          <w:tcPr>
            <w:tcW w:w="3539"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6D53EE" w:rsidRPr="006D53EE" w:rsidRDefault="006D53EE" w:rsidP="006D53EE">
            <w:pPr>
              <w:spacing w:before="0" w:beforeAutospacing="0" w:after="0" w:afterAutospacing="0"/>
              <w:jc w:val="left"/>
              <w:rPr>
                <w:rFonts w:ascii="Segoe UI" w:hAnsi="Segoe UI" w:cs="Segoe UI"/>
                <w:color w:val="212121"/>
                <w:sz w:val="23"/>
                <w:szCs w:val="23"/>
                <w:lang w:val="es-CO" w:eastAsia="es-CO"/>
              </w:rPr>
            </w:pPr>
            <w:r w:rsidRPr="006D53EE">
              <w:rPr>
                <w:rFonts w:ascii="Calibri" w:hAnsi="Calibri" w:cs="Segoe UI"/>
                <w:color w:val="000000"/>
                <w:szCs w:val="20"/>
                <w:lang w:val="es-CO" w:eastAsia="es-CO"/>
              </w:rPr>
              <w:t>CONCURSO DE MERITOS</w:t>
            </w:r>
          </w:p>
        </w:tc>
        <w:tc>
          <w:tcPr>
            <w:tcW w:w="2402"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6D53EE" w:rsidRPr="006D53EE" w:rsidRDefault="006D53EE" w:rsidP="006D53EE">
            <w:pPr>
              <w:spacing w:before="0" w:beforeAutospacing="0" w:after="0" w:afterAutospacing="0"/>
              <w:jc w:val="center"/>
              <w:rPr>
                <w:rFonts w:ascii="Segoe UI" w:hAnsi="Segoe UI" w:cs="Segoe UI"/>
                <w:color w:val="212121"/>
                <w:sz w:val="23"/>
                <w:szCs w:val="23"/>
                <w:lang w:val="es-CO" w:eastAsia="es-CO"/>
              </w:rPr>
            </w:pPr>
            <w:r w:rsidRPr="006D53EE">
              <w:rPr>
                <w:rFonts w:ascii="Calibri" w:hAnsi="Calibri" w:cs="Segoe UI"/>
                <w:color w:val="000000"/>
                <w:szCs w:val="20"/>
                <w:lang w:val="es-CO" w:eastAsia="es-CO"/>
              </w:rPr>
              <w:t>28</w:t>
            </w:r>
          </w:p>
        </w:tc>
        <w:tc>
          <w:tcPr>
            <w:tcW w:w="2835"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6D53EE" w:rsidRPr="006D53EE" w:rsidRDefault="006D53EE" w:rsidP="006D53EE">
            <w:pPr>
              <w:spacing w:before="0" w:beforeAutospacing="0" w:after="0" w:afterAutospacing="0"/>
              <w:jc w:val="right"/>
              <w:rPr>
                <w:rFonts w:ascii="Segoe UI" w:hAnsi="Segoe UI" w:cs="Segoe UI"/>
                <w:color w:val="212121"/>
                <w:sz w:val="23"/>
                <w:szCs w:val="23"/>
                <w:lang w:val="es-CO" w:eastAsia="es-CO"/>
              </w:rPr>
            </w:pPr>
            <w:r w:rsidRPr="006D53EE">
              <w:rPr>
                <w:rFonts w:ascii="Calibri" w:hAnsi="Calibri" w:cs="Segoe UI"/>
                <w:color w:val="000000"/>
                <w:szCs w:val="20"/>
                <w:lang w:val="es-CO" w:eastAsia="es-CO"/>
              </w:rPr>
              <w:t>$14.333.243.619,00</w:t>
            </w:r>
          </w:p>
        </w:tc>
      </w:tr>
      <w:tr w:rsidR="006D53EE" w:rsidRPr="006D53EE" w:rsidTr="000139F4">
        <w:trPr>
          <w:trHeight w:val="300"/>
        </w:trPr>
        <w:tc>
          <w:tcPr>
            <w:tcW w:w="3539"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6D53EE" w:rsidRPr="006D53EE" w:rsidRDefault="006D53EE" w:rsidP="006D53EE">
            <w:pPr>
              <w:spacing w:before="0" w:beforeAutospacing="0" w:after="0" w:afterAutospacing="0"/>
              <w:jc w:val="left"/>
              <w:rPr>
                <w:rFonts w:ascii="Segoe UI" w:hAnsi="Segoe UI" w:cs="Segoe UI"/>
                <w:color w:val="212121"/>
                <w:sz w:val="23"/>
                <w:szCs w:val="23"/>
                <w:lang w:val="es-CO" w:eastAsia="es-CO"/>
              </w:rPr>
            </w:pPr>
            <w:r w:rsidRPr="006D53EE">
              <w:rPr>
                <w:rFonts w:ascii="Calibri" w:hAnsi="Calibri" w:cs="Segoe UI"/>
                <w:color w:val="000000"/>
                <w:szCs w:val="20"/>
                <w:lang w:val="es-CO" w:eastAsia="es-CO"/>
              </w:rPr>
              <w:t>MINIMA CUANTIA</w:t>
            </w:r>
          </w:p>
        </w:tc>
        <w:tc>
          <w:tcPr>
            <w:tcW w:w="2402"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6D53EE" w:rsidRPr="006D53EE" w:rsidRDefault="006D53EE" w:rsidP="006D53EE">
            <w:pPr>
              <w:spacing w:before="0" w:beforeAutospacing="0" w:after="0" w:afterAutospacing="0"/>
              <w:jc w:val="center"/>
              <w:rPr>
                <w:rFonts w:ascii="Segoe UI" w:hAnsi="Segoe UI" w:cs="Segoe UI"/>
                <w:color w:val="212121"/>
                <w:sz w:val="23"/>
                <w:szCs w:val="23"/>
                <w:lang w:val="es-CO" w:eastAsia="es-CO"/>
              </w:rPr>
            </w:pPr>
            <w:r w:rsidRPr="006D53EE">
              <w:rPr>
                <w:rFonts w:ascii="Calibri" w:hAnsi="Calibri" w:cs="Segoe UI"/>
                <w:color w:val="000000"/>
                <w:szCs w:val="20"/>
                <w:lang w:val="es-CO" w:eastAsia="es-CO"/>
              </w:rPr>
              <w:t>51</w:t>
            </w:r>
          </w:p>
        </w:tc>
        <w:tc>
          <w:tcPr>
            <w:tcW w:w="2835"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6D53EE" w:rsidRPr="006D53EE" w:rsidRDefault="006D53EE" w:rsidP="006D53EE">
            <w:pPr>
              <w:spacing w:before="0" w:beforeAutospacing="0" w:after="0" w:afterAutospacing="0"/>
              <w:jc w:val="right"/>
              <w:rPr>
                <w:rFonts w:ascii="Segoe UI" w:hAnsi="Segoe UI" w:cs="Segoe UI"/>
                <w:color w:val="212121"/>
                <w:sz w:val="23"/>
                <w:szCs w:val="23"/>
                <w:lang w:val="es-CO" w:eastAsia="es-CO"/>
              </w:rPr>
            </w:pPr>
            <w:r w:rsidRPr="006D53EE">
              <w:rPr>
                <w:rFonts w:ascii="Calibri" w:hAnsi="Calibri" w:cs="Segoe UI"/>
                <w:color w:val="000000"/>
                <w:szCs w:val="20"/>
                <w:lang w:val="es-CO" w:eastAsia="es-CO"/>
              </w:rPr>
              <w:t>$1.309.345.026,00</w:t>
            </w:r>
          </w:p>
        </w:tc>
      </w:tr>
      <w:tr w:rsidR="006D53EE" w:rsidRPr="006D53EE" w:rsidTr="000139F4">
        <w:trPr>
          <w:trHeight w:val="300"/>
        </w:trPr>
        <w:tc>
          <w:tcPr>
            <w:tcW w:w="3539"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6D53EE" w:rsidRPr="006D53EE" w:rsidRDefault="006D53EE" w:rsidP="006D53EE">
            <w:pPr>
              <w:spacing w:before="0" w:beforeAutospacing="0" w:after="0" w:afterAutospacing="0"/>
              <w:jc w:val="center"/>
              <w:rPr>
                <w:rFonts w:ascii="Segoe UI" w:hAnsi="Segoe UI" w:cs="Segoe UI"/>
                <w:color w:val="212121"/>
                <w:sz w:val="23"/>
                <w:szCs w:val="23"/>
                <w:shd w:val="clear" w:color="auto" w:fill="BDD6EE"/>
                <w:lang w:val="es-CO" w:eastAsia="es-CO"/>
              </w:rPr>
            </w:pPr>
            <w:r w:rsidRPr="006D53EE">
              <w:rPr>
                <w:rFonts w:ascii="Calibri" w:hAnsi="Calibri" w:cs="Segoe UI"/>
                <w:b/>
                <w:bCs/>
                <w:color w:val="000000"/>
                <w:szCs w:val="20"/>
                <w:shd w:val="clear" w:color="auto" w:fill="BDD6EE"/>
                <w:lang w:val="es-CO" w:eastAsia="es-CO"/>
              </w:rPr>
              <w:t>TOTALES</w:t>
            </w:r>
          </w:p>
        </w:tc>
        <w:tc>
          <w:tcPr>
            <w:tcW w:w="2402"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6D53EE" w:rsidRPr="006D53EE" w:rsidRDefault="006D53EE" w:rsidP="006D53EE">
            <w:pPr>
              <w:spacing w:before="0" w:beforeAutospacing="0" w:after="0" w:afterAutospacing="0"/>
              <w:jc w:val="center"/>
              <w:rPr>
                <w:rFonts w:ascii="Segoe UI" w:hAnsi="Segoe UI" w:cs="Segoe UI"/>
                <w:color w:val="212121"/>
                <w:sz w:val="23"/>
                <w:szCs w:val="23"/>
                <w:shd w:val="clear" w:color="auto" w:fill="BDD6EE"/>
                <w:lang w:val="es-CO" w:eastAsia="es-CO"/>
              </w:rPr>
            </w:pPr>
            <w:r w:rsidRPr="006D53EE">
              <w:rPr>
                <w:rFonts w:ascii="Calibri" w:hAnsi="Calibri" w:cs="Segoe UI"/>
                <w:b/>
                <w:bCs/>
                <w:color w:val="000000"/>
                <w:szCs w:val="20"/>
                <w:shd w:val="clear" w:color="auto" w:fill="BDD6EE"/>
                <w:lang w:val="es-CO" w:eastAsia="es-CO"/>
              </w:rPr>
              <w:t>276</w:t>
            </w:r>
          </w:p>
        </w:tc>
        <w:tc>
          <w:tcPr>
            <w:tcW w:w="2835"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6D53EE" w:rsidRPr="006D53EE" w:rsidRDefault="006D53EE" w:rsidP="006D53EE">
            <w:pPr>
              <w:spacing w:before="0" w:beforeAutospacing="0" w:after="0" w:afterAutospacing="0"/>
              <w:jc w:val="right"/>
              <w:rPr>
                <w:rFonts w:ascii="Segoe UI" w:hAnsi="Segoe UI" w:cs="Segoe UI"/>
                <w:color w:val="212121"/>
                <w:sz w:val="23"/>
                <w:szCs w:val="23"/>
                <w:shd w:val="clear" w:color="auto" w:fill="BDD6EE"/>
                <w:lang w:val="es-CO" w:eastAsia="es-CO"/>
              </w:rPr>
            </w:pPr>
            <w:r w:rsidRPr="006D53EE">
              <w:rPr>
                <w:rFonts w:ascii="Calibri" w:hAnsi="Calibri" w:cs="Segoe UI"/>
                <w:b/>
                <w:bCs/>
                <w:color w:val="000000"/>
                <w:szCs w:val="20"/>
                <w:shd w:val="clear" w:color="auto" w:fill="BDD6EE"/>
                <w:lang w:val="es-CO" w:eastAsia="es-CO"/>
              </w:rPr>
              <w:t>$351.019.091.045,3</w:t>
            </w:r>
          </w:p>
        </w:tc>
      </w:tr>
    </w:tbl>
    <w:p w:rsidR="006D53EE" w:rsidRPr="006D53EE" w:rsidRDefault="006D53EE" w:rsidP="006D53EE">
      <w:pPr>
        <w:spacing w:before="0" w:beforeAutospacing="0" w:after="0" w:afterAutospacing="0"/>
        <w:rPr>
          <w:rFonts w:ascii="Arial" w:eastAsia="Calibri" w:hAnsi="Arial" w:cs="Arial"/>
          <w:sz w:val="18"/>
          <w:szCs w:val="18"/>
          <w:lang w:eastAsia="en-US"/>
        </w:rPr>
      </w:pPr>
      <w:r w:rsidRPr="006D53EE">
        <w:rPr>
          <w:rFonts w:ascii="Arial" w:eastAsia="Calibri" w:hAnsi="Arial" w:cs="Arial"/>
          <w:sz w:val="18"/>
          <w:szCs w:val="18"/>
          <w:lang w:eastAsia="en-US"/>
        </w:rPr>
        <w:t>Fuente: CSJ.</w:t>
      </w:r>
    </w:p>
    <w:p w:rsidR="009B2EF0" w:rsidRDefault="009B2EF0" w:rsidP="00AF687A">
      <w:pPr>
        <w:spacing w:before="0" w:beforeAutospacing="0" w:after="0" w:afterAutospacing="0"/>
        <w:rPr>
          <w:rFonts w:ascii="Arial" w:hAnsi="Arial" w:cs="Arial"/>
          <w:sz w:val="24"/>
        </w:rPr>
      </w:pPr>
    </w:p>
    <w:p w:rsidR="00274347" w:rsidRPr="00EC5E47" w:rsidRDefault="00B21B10" w:rsidP="00B21B10">
      <w:pPr>
        <w:spacing w:before="0" w:beforeAutospacing="0" w:after="0" w:afterAutospacing="0"/>
        <w:jc w:val="center"/>
        <w:rPr>
          <w:rFonts w:ascii="Arial" w:eastAsia="Calibri" w:hAnsi="Arial" w:cs="Arial"/>
          <w:sz w:val="18"/>
          <w:szCs w:val="18"/>
          <w:lang w:eastAsia="en-US"/>
        </w:rPr>
      </w:pPr>
      <w:r w:rsidRPr="00EC5E47">
        <w:rPr>
          <w:rFonts w:ascii="Arial" w:eastAsia="Calibri" w:hAnsi="Arial" w:cs="Arial"/>
          <w:sz w:val="18"/>
          <w:szCs w:val="18"/>
          <w:lang w:eastAsia="en-US"/>
        </w:rPr>
        <w:t xml:space="preserve">Cuadro No. </w:t>
      </w:r>
      <w:r w:rsidR="00EF3066" w:rsidRPr="00EC5E47">
        <w:rPr>
          <w:rFonts w:ascii="Arial" w:eastAsia="Calibri" w:hAnsi="Arial" w:cs="Arial"/>
          <w:sz w:val="18"/>
          <w:szCs w:val="18"/>
          <w:lang w:eastAsia="en-US"/>
        </w:rPr>
        <w:t>7</w:t>
      </w:r>
      <w:r w:rsidRPr="00EC5E47">
        <w:rPr>
          <w:rFonts w:ascii="Arial" w:eastAsia="Calibri" w:hAnsi="Arial" w:cs="Arial"/>
          <w:sz w:val="18"/>
          <w:szCs w:val="18"/>
          <w:lang w:eastAsia="en-US"/>
        </w:rPr>
        <w:t xml:space="preserve">.  2013. </w:t>
      </w:r>
    </w:p>
    <w:p w:rsidR="001C3CF2" w:rsidRPr="00EC5E47" w:rsidRDefault="001C3CF2" w:rsidP="00B21B10">
      <w:pPr>
        <w:spacing w:before="0" w:beforeAutospacing="0" w:after="0" w:afterAutospacing="0"/>
        <w:jc w:val="center"/>
        <w:rPr>
          <w:rFonts w:ascii="Arial" w:eastAsia="Calibri" w:hAnsi="Arial" w:cs="Arial"/>
          <w:sz w:val="18"/>
          <w:szCs w:val="18"/>
          <w:lang w:eastAsia="en-US"/>
        </w:rPr>
      </w:pPr>
      <w:r w:rsidRPr="00EC5E47">
        <w:rPr>
          <w:rFonts w:ascii="Arial" w:eastAsia="Calibri" w:hAnsi="Arial" w:cs="Arial"/>
          <w:sz w:val="18"/>
          <w:szCs w:val="18"/>
          <w:lang w:val="es-CO" w:eastAsia="en-US"/>
        </w:rPr>
        <w:t>Selección muestra contractual</w:t>
      </w:r>
    </w:p>
    <w:p w:rsidR="00B21B10" w:rsidRPr="00EC5E47" w:rsidRDefault="00B21B10" w:rsidP="00B21B10">
      <w:pPr>
        <w:spacing w:before="0" w:beforeAutospacing="0" w:after="0" w:afterAutospacing="0"/>
        <w:rPr>
          <w:rFonts w:ascii="Calibri" w:eastAsia="Calibri" w:hAnsi="Calibri"/>
          <w:b/>
          <w:sz w:val="18"/>
          <w:szCs w:val="18"/>
          <w:lang w:val="es-CO" w:eastAsia="en-US"/>
        </w:rPr>
      </w:pPr>
    </w:p>
    <w:tbl>
      <w:tblPr>
        <w:tblpPr w:leftFromText="141" w:rightFromText="141" w:vertAnchor="text" w:horzAnchor="margin" w:tblpY="316"/>
        <w:tblW w:w="8926" w:type="dxa"/>
        <w:tblCellMar>
          <w:left w:w="0" w:type="dxa"/>
          <w:right w:w="0" w:type="dxa"/>
        </w:tblCellMar>
        <w:tblLook w:val="04A0" w:firstRow="1" w:lastRow="0" w:firstColumn="1" w:lastColumn="0" w:noHBand="0" w:noVBand="1"/>
      </w:tblPr>
      <w:tblGrid>
        <w:gridCol w:w="3539"/>
        <w:gridCol w:w="2552"/>
        <w:gridCol w:w="2835"/>
      </w:tblGrid>
      <w:tr w:rsidR="00B21B10" w:rsidRPr="00B21B10" w:rsidTr="008807BE">
        <w:trPr>
          <w:trHeight w:val="510"/>
        </w:trPr>
        <w:tc>
          <w:tcPr>
            <w:tcW w:w="3539" w:type="dxa"/>
            <w:tcBorders>
              <w:top w:val="single" w:sz="4" w:space="0" w:color="auto"/>
              <w:left w:val="single" w:sz="8" w:space="0" w:color="auto"/>
              <w:bottom w:val="single" w:sz="8" w:space="0" w:color="auto"/>
              <w:right w:val="single" w:sz="8" w:space="0" w:color="auto"/>
            </w:tcBorders>
            <w:shd w:val="clear" w:color="auto" w:fill="C5D9F1"/>
            <w:tcMar>
              <w:top w:w="0" w:type="dxa"/>
              <w:left w:w="70" w:type="dxa"/>
              <w:bottom w:w="0" w:type="dxa"/>
              <w:right w:w="70" w:type="dxa"/>
            </w:tcMar>
            <w:vAlign w:val="center"/>
            <w:hideMark/>
          </w:tcPr>
          <w:p w:rsidR="00B21B10" w:rsidRPr="00B21B10" w:rsidRDefault="00B21B10" w:rsidP="00B21B10">
            <w:pPr>
              <w:spacing w:before="0" w:beforeAutospacing="0" w:after="0" w:afterAutospacing="0"/>
              <w:jc w:val="center"/>
              <w:rPr>
                <w:rFonts w:ascii="Segoe UI" w:hAnsi="Segoe UI" w:cs="Segoe UI"/>
                <w:sz w:val="24"/>
                <w:shd w:val="clear" w:color="auto" w:fill="C5D9F1"/>
                <w:lang w:val="es-CO" w:eastAsia="es-CO"/>
              </w:rPr>
            </w:pPr>
            <w:r w:rsidRPr="00B21B10">
              <w:rPr>
                <w:rFonts w:ascii="Arial" w:hAnsi="Arial" w:cs="Arial"/>
                <w:b/>
                <w:bCs/>
                <w:color w:val="000000"/>
                <w:sz w:val="16"/>
                <w:szCs w:val="16"/>
                <w:shd w:val="clear" w:color="auto" w:fill="C5D9F1"/>
                <w:lang w:val="es-CO" w:eastAsia="es-CO"/>
              </w:rPr>
              <w:t>CONCEPTO/MODALIDAD DE CONTRATACION EN EL 2013</w:t>
            </w:r>
          </w:p>
        </w:tc>
        <w:tc>
          <w:tcPr>
            <w:tcW w:w="2552" w:type="dxa"/>
            <w:tcBorders>
              <w:top w:val="single" w:sz="4" w:space="0" w:color="auto"/>
              <w:left w:val="nil"/>
              <w:bottom w:val="single" w:sz="8" w:space="0" w:color="auto"/>
              <w:right w:val="single" w:sz="8" w:space="0" w:color="auto"/>
            </w:tcBorders>
            <w:shd w:val="clear" w:color="auto" w:fill="C5D9F1"/>
            <w:tcMar>
              <w:top w:w="0" w:type="dxa"/>
              <w:left w:w="70" w:type="dxa"/>
              <w:bottom w:w="0" w:type="dxa"/>
              <w:right w:w="70" w:type="dxa"/>
            </w:tcMar>
            <w:vAlign w:val="center"/>
            <w:hideMark/>
          </w:tcPr>
          <w:p w:rsidR="00B21B10" w:rsidRPr="00B21B10" w:rsidRDefault="00B21B10" w:rsidP="00B21B10">
            <w:pPr>
              <w:spacing w:before="0" w:beforeAutospacing="0" w:after="0" w:afterAutospacing="0"/>
              <w:jc w:val="center"/>
              <w:rPr>
                <w:rFonts w:ascii="Segoe UI" w:hAnsi="Segoe UI" w:cs="Segoe UI"/>
                <w:sz w:val="24"/>
                <w:shd w:val="clear" w:color="auto" w:fill="C5D9F1"/>
                <w:lang w:val="es-CO" w:eastAsia="es-CO"/>
              </w:rPr>
            </w:pPr>
            <w:r w:rsidRPr="00B21B10">
              <w:rPr>
                <w:rFonts w:ascii="Calibri" w:hAnsi="Calibri" w:cs="Segoe UI"/>
                <w:b/>
                <w:bCs/>
                <w:color w:val="000000"/>
                <w:szCs w:val="20"/>
                <w:shd w:val="clear" w:color="auto" w:fill="C5D9F1"/>
                <w:lang w:val="es-CO" w:eastAsia="es-CO"/>
              </w:rPr>
              <w:t>CANTIDAD DE CONTRATOS</w:t>
            </w:r>
          </w:p>
        </w:tc>
        <w:tc>
          <w:tcPr>
            <w:tcW w:w="2835" w:type="dxa"/>
            <w:tcBorders>
              <w:top w:val="single" w:sz="4" w:space="0" w:color="auto"/>
              <w:left w:val="nil"/>
              <w:bottom w:val="single" w:sz="8" w:space="0" w:color="auto"/>
              <w:right w:val="single" w:sz="8" w:space="0" w:color="auto"/>
            </w:tcBorders>
            <w:shd w:val="clear" w:color="auto" w:fill="C5D9F1"/>
            <w:tcMar>
              <w:top w:w="0" w:type="dxa"/>
              <w:left w:w="70" w:type="dxa"/>
              <w:bottom w:w="0" w:type="dxa"/>
              <w:right w:w="70" w:type="dxa"/>
            </w:tcMar>
            <w:vAlign w:val="center"/>
            <w:hideMark/>
          </w:tcPr>
          <w:p w:rsidR="00B21B10" w:rsidRPr="00B21B10" w:rsidRDefault="00B21B10" w:rsidP="00B21B10">
            <w:pPr>
              <w:spacing w:before="0" w:beforeAutospacing="0" w:after="0" w:afterAutospacing="0"/>
              <w:jc w:val="center"/>
              <w:rPr>
                <w:rFonts w:ascii="Segoe UI" w:hAnsi="Segoe UI" w:cs="Segoe UI"/>
                <w:sz w:val="24"/>
                <w:shd w:val="clear" w:color="auto" w:fill="C5D9F1"/>
                <w:lang w:val="es-CO" w:eastAsia="es-CO"/>
              </w:rPr>
            </w:pPr>
            <w:r w:rsidRPr="00B21B10">
              <w:rPr>
                <w:rFonts w:ascii="Calibri" w:hAnsi="Calibri" w:cs="Segoe UI"/>
                <w:b/>
                <w:bCs/>
                <w:color w:val="000000"/>
                <w:szCs w:val="20"/>
                <w:shd w:val="clear" w:color="auto" w:fill="C5D9F1"/>
                <w:lang w:val="es-CO" w:eastAsia="es-CO"/>
              </w:rPr>
              <w:t xml:space="preserve">VALOR DE LA CONTRATACION Y CONVENIOS </w:t>
            </w:r>
          </w:p>
          <w:p w:rsidR="00B21B10" w:rsidRPr="00B21B10" w:rsidRDefault="00B21B10" w:rsidP="00B21B10">
            <w:pPr>
              <w:spacing w:before="0" w:beforeAutospacing="0" w:after="0" w:afterAutospacing="0"/>
              <w:jc w:val="center"/>
              <w:rPr>
                <w:rFonts w:ascii="Segoe UI" w:hAnsi="Segoe UI" w:cs="Segoe UI"/>
                <w:sz w:val="24"/>
                <w:shd w:val="clear" w:color="auto" w:fill="C5D9F1"/>
                <w:lang w:val="es-CO" w:eastAsia="es-CO"/>
              </w:rPr>
            </w:pPr>
            <w:r w:rsidRPr="00B21B10">
              <w:rPr>
                <w:rFonts w:ascii="Calibri" w:hAnsi="Calibri" w:cs="Segoe UI"/>
                <w:b/>
                <w:bCs/>
                <w:color w:val="000000"/>
                <w:szCs w:val="20"/>
                <w:shd w:val="clear" w:color="auto" w:fill="C5D9F1"/>
                <w:lang w:val="es-CO" w:eastAsia="es-CO"/>
              </w:rPr>
              <w:t>POR CONCEPTO /MODALIDAD</w:t>
            </w:r>
          </w:p>
        </w:tc>
      </w:tr>
      <w:tr w:rsidR="00B21B10" w:rsidRPr="00B21B10" w:rsidTr="00C76D4C">
        <w:trPr>
          <w:trHeight w:val="461"/>
        </w:trPr>
        <w:tc>
          <w:tcPr>
            <w:tcW w:w="353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21B10" w:rsidRPr="00B21B10" w:rsidRDefault="00B21B10" w:rsidP="00B21B10">
            <w:pPr>
              <w:spacing w:before="0" w:beforeAutospacing="0" w:after="0" w:afterAutospacing="0"/>
              <w:jc w:val="left"/>
              <w:rPr>
                <w:rFonts w:ascii="Segoe UI" w:hAnsi="Segoe UI" w:cs="Segoe UI"/>
                <w:sz w:val="24"/>
                <w:lang w:val="es-CO" w:eastAsia="es-CO"/>
              </w:rPr>
            </w:pPr>
            <w:r w:rsidRPr="00B21B10">
              <w:rPr>
                <w:rFonts w:ascii="Calibri" w:hAnsi="Calibri" w:cs="Segoe UI"/>
                <w:color w:val="000000"/>
                <w:szCs w:val="20"/>
                <w:lang w:val="es-CO" w:eastAsia="es-CO"/>
              </w:rPr>
              <w:t>LICITACION PUBLICA</w:t>
            </w:r>
          </w:p>
        </w:tc>
        <w:tc>
          <w:tcPr>
            <w:tcW w:w="25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1B10" w:rsidRPr="00B21B10" w:rsidRDefault="00B21B10" w:rsidP="00B21B10">
            <w:pPr>
              <w:spacing w:before="0" w:beforeAutospacing="0" w:after="0" w:afterAutospacing="0"/>
              <w:jc w:val="center"/>
              <w:rPr>
                <w:rFonts w:ascii="Segoe UI" w:hAnsi="Segoe UI" w:cs="Segoe UI"/>
                <w:sz w:val="24"/>
                <w:lang w:val="es-CO" w:eastAsia="es-CO"/>
              </w:rPr>
            </w:pPr>
            <w:r w:rsidRPr="00B21B10">
              <w:rPr>
                <w:rFonts w:ascii="Calibri" w:hAnsi="Calibri" w:cs="Segoe UI"/>
                <w:color w:val="000000"/>
                <w:szCs w:val="20"/>
                <w:lang w:val="es-CO" w:eastAsia="es-CO"/>
              </w:rPr>
              <w:t>3</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B21B10" w:rsidRPr="00B21B10" w:rsidRDefault="00B21B10" w:rsidP="00B21B10">
            <w:pPr>
              <w:spacing w:before="0" w:beforeAutospacing="0" w:after="0" w:afterAutospacing="0"/>
              <w:jc w:val="right"/>
              <w:rPr>
                <w:rFonts w:ascii="Calibri" w:hAnsi="Calibri" w:cs="Segoe UI"/>
                <w:szCs w:val="20"/>
                <w:lang w:val="es-CO" w:eastAsia="es-CO"/>
              </w:rPr>
            </w:pPr>
          </w:p>
          <w:p w:rsidR="00B21B10" w:rsidRPr="00B21B10" w:rsidRDefault="00B21B10" w:rsidP="00B21B10">
            <w:pPr>
              <w:spacing w:before="0" w:beforeAutospacing="0" w:after="0" w:afterAutospacing="0"/>
              <w:jc w:val="right"/>
              <w:rPr>
                <w:rFonts w:ascii="Calibri" w:hAnsi="Calibri" w:cs="Segoe UI"/>
                <w:szCs w:val="20"/>
                <w:lang w:val="es-CO" w:eastAsia="es-CO"/>
              </w:rPr>
            </w:pPr>
            <w:r w:rsidRPr="00B21B10">
              <w:rPr>
                <w:rFonts w:ascii="Calibri" w:hAnsi="Calibri" w:cs="Segoe UI"/>
                <w:szCs w:val="20"/>
                <w:lang w:val="es-CO" w:eastAsia="es-CO"/>
              </w:rPr>
              <w:t>28.388.826.565</w:t>
            </w:r>
          </w:p>
        </w:tc>
      </w:tr>
      <w:tr w:rsidR="00B21B10" w:rsidRPr="00B21B10" w:rsidTr="00C76D4C">
        <w:trPr>
          <w:trHeight w:val="300"/>
        </w:trPr>
        <w:tc>
          <w:tcPr>
            <w:tcW w:w="3539"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B21B10" w:rsidRPr="00B21B10" w:rsidRDefault="00B21B10" w:rsidP="00B21B10">
            <w:pPr>
              <w:spacing w:before="0" w:beforeAutospacing="0" w:after="0" w:afterAutospacing="0"/>
              <w:jc w:val="left"/>
              <w:rPr>
                <w:rFonts w:ascii="Segoe UI" w:hAnsi="Segoe UI" w:cs="Segoe UI"/>
                <w:sz w:val="24"/>
                <w:shd w:val="clear" w:color="auto" w:fill="FFFFFF"/>
                <w:lang w:val="es-CO" w:eastAsia="es-CO"/>
              </w:rPr>
            </w:pPr>
            <w:r w:rsidRPr="00B21B10">
              <w:rPr>
                <w:rFonts w:ascii="Calibri" w:hAnsi="Calibri" w:cs="Segoe UI"/>
                <w:color w:val="000000"/>
                <w:szCs w:val="20"/>
                <w:shd w:val="clear" w:color="auto" w:fill="FFFFFF"/>
                <w:lang w:val="es-CO" w:eastAsia="es-CO"/>
              </w:rPr>
              <w:t>SELECCION ABREVIADA SUBASTA INVERSA</w:t>
            </w:r>
          </w:p>
        </w:tc>
        <w:tc>
          <w:tcPr>
            <w:tcW w:w="25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1B10" w:rsidRPr="00B21B10" w:rsidRDefault="00B21B10" w:rsidP="00B21B10">
            <w:pPr>
              <w:spacing w:before="0" w:beforeAutospacing="0" w:after="0" w:afterAutospacing="0"/>
              <w:jc w:val="center"/>
              <w:rPr>
                <w:rFonts w:ascii="Calibri" w:hAnsi="Calibri" w:cs="Segoe UI"/>
                <w:szCs w:val="20"/>
                <w:lang w:val="es-CO" w:eastAsia="es-CO"/>
              </w:rPr>
            </w:pPr>
            <w:r w:rsidRPr="00B21B10">
              <w:rPr>
                <w:rFonts w:ascii="Calibri" w:hAnsi="Calibri" w:cs="Segoe UI"/>
                <w:szCs w:val="20"/>
                <w:lang w:val="es-CO" w:eastAsia="es-CO"/>
              </w:rPr>
              <w:t>5</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B21B10" w:rsidRPr="00B21B10" w:rsidRDefault="00B21B10" w:rsidP="00B21B10">
            <w:pPr>
              <w:spacing w:before="0" w:beforeAutospacing="0" w:after="0" w:afterAutospacing="0"/>
              <w:jc w:val="right"/>
              <w:rPr>
                <w:rFonts w:ascii="Calibri" w:hAnsi="Calibri" w:cs="Segoe UI"/>
                <w:szCs w:val="20"/>
                <w:lang w:val="es-CO" w:eastAsia="es-CO"/>
              </w:rPr>
            </w:pPr>
            <w:r w:rsidRPr="00B21B10">
              <w:rPr>
                <w:rFonts w:ascii="Calibri" w:hAnsi="Calibri" w:cs="Segoe UI"/>
                <w:szCs w:val="20"/>
                <w:lang w:val="es-CO" w:eastAsia="es-CO"/>
              </w:rPr>
              <w:t>49.072.188.203</w:t>
            </w:r>
          </w:p>
        </w:tc>
      </w:tr>
      <w:tr w:rsidR="00B21B10" w:rsidRPr="00B21B10" w:rsidTr="00C76D4C">
        <w:trPr>
          <w:trHeight w:val="300"/>
        </w:trPr>
        <w:tc>
          <w:tcPr>
            <w:tcW w:w="353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21B10" w:rsidRPr="00B21B10" w:rsidRDefault="00B21B10" w:rsidP="00B21B10">
            <w:pPr>
              <w:spacing w:before="0" w:beforeAutospacing="0" w:after="0" w:afterAutospacing="0"/>
              <w:jc w:val="left"/>
              <w:rPr>
                <w:rFonts w:ascii="Segoe UI" w:hAnsi="Segoe UI" w:cs="Segoe UI"/>
                <w:sz w:val="24"/>
                <w:lang w:val="es-CO" w:eastAsia="es-CO"/>
              </w:rPr>
            </w:pPr>
            <w:r w:rsidRPr="00B21B10">
              <w:rPr>
                <w:rFonts w:ascii="Calibri" w:hAnsi="Calibri" w:cs="Segoe UI"/>
                <w:color w:val="000000"/>
                <w:szCs w:val="20"/>
                <w:lang w:val="es-CO" w:eastAsia="es-CO"/>
              </w:rPr>
              <w:t>CONTRATACION DIRECTA</w:t>
            </w:r>
          </w:p>
        </w:tc>
        <w:tc>
          <w:tcPr>
            <w:tcW w:w="25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1B10" w:rsidRPr="00B21B10" w:rsidRDefault="00B21B10" w:rsidP="00B21B10">
            <w:pPr>
              <w:spacing w:before="0" w:beforeAutospacing="0" w:after="0" w:afterAutospacing="0"/>
              <w:jc w:val="center"/>
              <w:rPr>
                <w:rFonts w:ascii="Calibri" w:hAnsi="Calibri" w:cs="Segoe UI"/>
                <w:szCs w:val="20"/>
                <w:lang w:val="es-CO" w:eastAsia="es-CO"/>
              </w:rPr>
            </w:pPr>
            <w:r w:rsidRPr="00B21B10">
              <w:rPr>
                <w:rFonts w:ascii="Calibri" w:hAnsi="Calibri" w:cs="Segoe UI"/>
                <w:szCs w:val="20"/>
                <w:lang w:val="es-CO" w:eastAsia="es-CO"/>
              </w:rPr>
              <w:t>5</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B21B10" w:rsidRPr="00B21B10" w:rsidRDefault="00B21B10" w:rsidP="00B21B10">
            <w:pPr>
              <w:spacing w:before="0" w:beforeAutospacing="0" w:after="0" w:afterAutospacing="0"/>
              <w:jc w:val="right"/>
              <w:rPr>
                <w:rFonts w:ascii="Calibri" w:hAnsi="Calibri" w:cs="Segoe UI"/>
                <w:szCs w:val="20"/>
                <w:lang w:val="es-CO" w:eastAsia="es-CO"/>
              </w:rPr>
            </w:pPr>
            <w:r w:rsidRPr="00B21B10">
              <w:rPr>
                <w:rFonts w:ascii="Calibri" w:hAnsi="Calibri" w:cs="Segoe UI"/>
                <w:szCs w:val="20"/>
                <w:lang w:val="es-CO" w:eastAsia="es-CO"/>
              </w:rPr>
              <w:t xml:space="preserve">13.434.283.756 </w:t>
            </w:r>
          </w:p>
        </w:tc>
      </w:tr>
      <w:tr w:rsidR="00B21B10" w:rsidRPr="00B21B10" w:rsidTr="00C76D4C">
        <w:trPr>
          <w:trHeight w:val="300"/>
        </w:trPr>
        <w:tc>
          <w:tcPr>
            <w:tcW w:w="3539"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B21B10" w:rsidRPr="00B21B10" w:rsidRDefault="00B21B10" w:rsidP="00B21B10">
            <w:pPr>
              <w:spacing w:before="0" w:beforeAutospacing="0" w:after="0" w:afterAutospacing="0"/>
              <w:jc w:val="left"/>
              <w:rPr>
                <w:rFonts w:ascii="Segoe UI" w:hAnsi="Segoe UI" w:cs="Segoe UI"/>
                <w:sz w:val="24"/>
                <w:shd w:val="clear" w:color="auto" w:fill="FFFFFF"/>
                <w:lang w:val="es-CO" w:eastAsia="es-CO"/>
              </w:rPr>
            </w:pPr>
            <w:r w:rsidRPr="00B21B10">
              <w:rPr>
                <w:rFonts w:ascii="Calibri" w:hAnsi="Calibri" w:cs="Segoe UI"/>
                <w:color w:val="000000"/>
                <w:szCs w:val="20"/>
                <w:shd w:val="clear" w:color="auto" w:fill="FFFFFF"/>
                <w:lang w:val="es-CO" w:eastAsia="es-CO"/>
              </w:rPr>
              <w:t>SELECCION ABREVIADA MENOR CUANTIA</w:t>
            </w:r>
          </w:p>
        </w:tc>
        <w:tc>
          <w:tcPr>
            <w:tcW w:w="25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1B10" w:rsidRPr="00B21B10" w:rsidRDefault="00B21B10" w:rsidP="00B21B10">
            <w:pPr>
              <w:spacing w:before="0" w:beforeAutospacing="0" w:after="0" w:afterAutospacing="0"/>
              <w:jc w:val="center"/>
              <w:rPr>
                <w:rFonts w:ascii="Calibri" w:hAnsi="Calibri" w:cs="Segoe UI"/>
                <w:szCs w:val="20"/>
                <w:lang w:val="es-CO" w:eastAsia="es-CO"/>
              </w:rPr>
            </w:pPr>
            <w:r w:rsidRPr="00B21B10">
              <w:rPr>
                <w:rFonts w:ascii="Calibri" w:hAnsi="Calibri" w:cs="Segoe UI"/>
                <w:szCs w:val="20"/>
                <w:lang w:val="es-CO" w:eastAsia="es-CO"/>
              </w:rPr>
              <w:t>5</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B21B10" w:rsidRPr="00B21B10" w:rsidRDefault="00B21B10" w:rsidP="00B21B10">
            <w:pPr>
              <w:spacing w:before="0" w:beforeAutospacing="0" w:after="0" w:afterAutospacing="0"/>
              <w:jc w:val="right"/>
              <w:rPr>
                <w:rFonts w:ascii="Calibri" w:hAnsi="Calibri" w:cs="Segoe UI"/>
                <w:szCs w:val="20"/>
                <w:lang w:val="es-CO" w:eastAsia="es-CO"/>
              </w:rPr>
            </w:pPr>
            <w:r w:rsidRPr="00B21B10">
              <w:rPr>
                <w:rFonts w:ascii="Calibri" w:hAnsi="Calibri" w:cs="Segoe UI"/>
                <w:szCs w:val="20"/>
                <w:lang w:val="es-CO" w:eastAsia="es-CO"/>
              </w:rPr>
              <w:t>24.807.301.677</w:t>
            </w:r>
          </w:p>
        </w:tc>
      </w:tr>
      <w:tr w:rsidR="00B21B10" w:rsidRPr="00B21B10" w:rsidTr="00C76D4C">
        <w:trPr>
          <w:trHeight w:val="300"/>
        </w:trPr>
        <w:tc>
          <w:tcPr>
            <w:tcW w:w="353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21B10" w:rsidRPr="00B21B10" w:rsidRDefault="00B21B10" w:rsidP="00B21B10">
            <w:pPr>
              <w:spacing w:before="0" w:beforeAutospacing="0" w:after="0" w:afterAutospacing="0"/>
              <w:jc w:val="left"/>
              <w:rPr>
                <w:rFonts w:ascii="Segoe UI" w:hAnsi="Segoe UI" w:cs="Segoe UI"/>
                <w:sz w:val="24"/>
                <w:lang w:val="es-CO" w:eastAsia="es-CO"/>
              </w:rPr>
            </w:pPr>
            <w:r w:rsidRPr="00B21B10">
              <w:rPr>
                <w:rFonts w:ascii="Calibri" w:hAnsi="Calibri" w:cs="Segoe UI"/>
                <w:color w:val="000000"/>
                <w:szCs w:val="20"/>
                <w:lang w:val="es-CO" w:eastAsia="es-CO"/>
              </w:rPr>
              <w:t>NORMA BANCO</w:t>
            </w:r>
          </w:p>
        </w:tc>
        <w:tc>
          <w:tcPr>
            <w:tcW w:w="25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1B10" w:rsidRPr="00B21B10" w:rsidRDefault="00B21B10" w:rsidP="00B21B10">
            <w:pPr>
              <w:spacing w:before="0" w:beforeAutospacing="0" w:after="0" w:afterAutospacing="0"/>
              <w:jc w:val="center"/>
              <w:rPr>
                <w:rFonts w:ascii="Calibri" w:hAnsi="Calibri" w:cs="Segoe UI"/>
                <w:sz w:val="24"/>
                <w:lang w:val="es-CO" w:eastAsia="es-CO"/>
              </w:rPr>
            </w:pPr>
            <w:r w:rsidRPr="00B21B10">
              <w:rPr>
                <w:rFonts w:ascii="Calibri" w:hAnsi="Calibri" w:cs="Segoe UI"/>
                <w:color w:val="000000"/>
                <w:szCs w:val="20"/>
                <w:lang w:val="es-CO" w:eastAsia="es-CO"/>
              </w:rPr>
              <w:t>2</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B21B10" w:rsidRPr="00B21B10" w:rsidRDefault="00B21B10" w:rsidP="00B21B10">
            <w:pPr>
              <w:spacing w:before="0" w:beforeAutospacing="0" w:after="0" w:afterAutospacing="0"/>
              <w:jc w:val="right"/>
              <w:rPr>
                <w:rFonts w:ascii="Calibri" w:hAnsi="Calibri" w:cs="Segoe UI"/>
                <w:szCs w:val="20"/>
                <w:lang w:val="es-CO" w:eastAsia="es-CO"/>
              </w:rPr>
            </w:pPr>
            <w:r w:rsidRPr="00B21B10">
              <w:rPr>
                <w:rFonts w:ascii="Calibri" w:hAnsi="Calibri" w:cs="Segoe UI"/>
                <w:szCs w:val="20"/>
                <w:lang w:val="es-CO" w:eastAsia="es-CO"/>
              </w:rPr>
              <w:t>243.848.000</w:t>
            </w:r>
          </w:p>
        </w:tc>
      </w:tr>
      <w:tr w:rsidR="00B21B10" w:rsidRPr="00B21B10" w:rsidTr="00C76D4C">
        <w:trPr>
          <w:trHeight w:val="300"/>
        </w:trPr>
        <w:tc>
          <w:tcPr>
            <w:tcW w:w="353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21B10" w:rsidRPr="00B21B10" w:rsidRDefault="00B21B10" w:rsidP="00B21B10">
            <w:pPr>
              <w:spacing w:before="0" w:beforeAutospacing="0" w:after="0" w:afterAutospacing="0"/>
              <w:jc w:val="left"/>
              <w:rPr>
                <w:rFonts w:ascii="Segoe UI" w:hAnsi="Segoe UI" w:cs="Segoe UI"/>
                <w:sz w:val="24"/>
                <w:lang w:val="es-CO" w:eastAsia="es-CO"/>
              </w:rPr>
            </w:pPr>
            <w:r w:rsidRPr="00B21B10">
              <w:rPr>
                <w:rFonts w:ascii="Calibri" w:hAnsi="Calibri" w:cs="Segoe UI"/>
                <w:color w:val="000000"/>
                <w:szCs w:val="20"/>
                <w:lang w:val="es-CO" w:eastAsia="es-CO"/>
              </w:rPr>
              <w:t>CONCURSO DE MERITOS</w:t>
            </w:r>
          </w:p>
        </w:tc>
        <w:tc>
          <w:tcPr>
            <w:tcW w:w="25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1B10" w:rsidRPr="00B21B10" w:rsidRDefault="00B21B10" w:rsidP="00B21B10">
            <w:pPr>
              <w:spacing w:before="0" w:beforeAutospacing="0" w:after="0" w:afterAutospacing="0"/>
              <w:jc w:val="center"/>
              <w:rPr>
                <w:rFonts w:ascii="Calibri" w:hAnsi="Calibri" w:cs="Segoe UI"/>
                <w:sz w:val="24"/>
                <w:lang w:val="es-CO" w:eastAsia="es-CO"/>
              </w:rPr>
            </w:pPr>
            <w:r w:rsidRPr="00B21B10">
              <w:rPr>
                <w:rFonts w:ascii="Calibri" w:hAnsi="Calibri" w:cs="Segoe UI"/>
                <w:color w:val="000000"/>
                <w:szCs w:val="20"/>
                <w:lang w:val="es-CO" w:eastAsia="es-CO"/>
              </w:rPr>
              <w:t>5</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B21B10" w:rsidRPr="00B21B10" w:rsidRDefault="00B21B10" w:rsidP="00B21B10">
            <w:pPr>
              <w:spacing w:before="0" w:beforeAutospacing="0" w:after="0" w:afterAutospacing="0"/>
              <w:jc w:val="right"/>
              <w:rPr>
                <w:rFonts w:ascii="Calibri" w:hAnsi="Calibri" w:cs="Segoe UI"/>
                <w:szCs w:val="20"/>
                <w:lang w:val="es-CO" w:eastAsia="es-CO"/>
              </w:rPr>
            </w:pPr>
            <w:r w:rsidRPr="00B21B10">
              <w:rPr>
                <w:rFonts w:ascii="Calibri" w:hAnsi="Calibri" w:cs="Segoe UI"/>
                <w:szCs w:val="20"/>
                <w:lang w:val="es-CO" w:eastAsia="es-CO"/>
              </w:rPr>
              <w:t>6.557.355.165</w:t>
            </w:r>
          </w:p>
          <w:p w:rsidR="00B21B10" w:rsidRPr="00B21B10" w:rsidRDefault="00B21B10" w:rsidP="00B21B10">
            <w:pPr>
              <w:spacing w:before="0" w:beforeAutospacing="0" w:after="0" w:afterAutospacing="0"/>
              <w:jc w:val="right"/>
              <w:rPr>
                <w:rFonts w:ascii="Calibri" w:hAnsi="Calibri" w:cs="Segoe UI"/>
                <w:szCs w:val="20"/>
                <w:lang w:val="es-CO" w:eastAsia="es-CO"/>
              </w:rPr>
            </w:pPr>
          </w:p>
        </w:tc>
      </w:tr>
      <w:tr w:rsidR="00B21B10" w:rsidRPr="00B21B10" w:rsidTr="00C76D4C">
        <w:trPr>
          <w:trHeight w:val="300"/>
        </w:trPr>
        <w:tc>
          <w:tcPr>
            <w:tcW w:w="353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B21B10" w:rsidRPr="00B21B10" w:rsidRDefault="00B21B10" w:rsidP="00B21B10">
            <w:pPr>
              <w:spacing w:before="0" w:beforeAutospacing="0" w:after="0" w:afterAutospacing="0"/>
              <w:jc w:val="left"/>
              <w:rPr>
                <w:rFonts w:ascii="Segoe UI" w:hAnsi="Segoe UI" w:cs="Segoe UI"/>
                <w:sz w:val="24"/>
                <w:lang w:val="es-CO" w:eastAsia="es-CO"/>
              </w:rPr>
            </w:pPr>
            <w:r w:rsidRPr="00B21B10">
              <w:rPr>
                <w:rFonts w:ascii="Calibri" w:hAnsi="Calibri" w:cs="Segoe UI"/>
                <w:color w:val="000000"/>
                <w:szCs w:val="20"/>
                <w:lang w:val="es-CO" w:eastAsia="es-CO"/>
              </w:rPr>
              <w:t xml:space="preserve">MINIMA CUANTIA </w:t>
            </w:r>
          </w:p>
        </w:tc>
        <w:tc>
          <w:tcPr>
            <w:tcW w:w="2552"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B21B10" w:rsidRPr="00B21B10" w:rsidRDefault="00B21B10" w:rsidP="00B21B10">
            <w:pPr>
              <w:spacing w:before="0" w:beforeAutospacing="0" w:after="0" w:afterAutospacing="0"/>
              <w:jc w:val="center"/>
              <w:rPr>
                <w:rFonts w:ascii="Calibri" w:hAnsi="Calibri" w:cs="Segoe UI"/>
                <w:color w:val="000000"/>
                <w:szCs w:val="20"/>
                <w:lang w:val="es-CO" w:eastAsia="es-CO"/>
              </w:rPr>
            </w:pPr>
            <w:r w:rsidRPr="00B21B10">
              <w:rPr>
                <w:rFonts w:ascii="Calibri" w:hAnsi="Calibri" w:cs="Segoe UI"/>
                <w:color w:val="000000"/>
                <w:szCs w:val="20"/>
                <w:lang w:val="es-CO" w:eastAsia="es-CO"/>
              </w:rPr>
              <w:t>3</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bottom"/>
          </w:tcPr>
          <w:p w:rsidR="00B21B10" w:rsidRPr="00B21B10" w:rsidRDefault="00B21B10" w:rsidP="00B21B10">
            <w:pPr>
              <w:spacing w:before="0" w:beforeAutospacing="0" w:after="160" w:afterAutospacing="0" w:line="259" w:lineRule="auto"/>
              <w:jc w:val="right"/>
              <w:rPr>
                <w:rFonts w:ascii="Calibri" w:eastAsia="Calibri" w:hAnsi="Calibri"/>
                <w:szCs w:val="20"/>
                <w:lang w:val="es-CO" w:eastAsia="en-US"/>
              </w:rPr>
            </w:pPr>
            <w:r w:rsidRPr="00B21B10">
              <w:rPr>
                <w:rFonts w:ascii="Calibri" w:eastAsia="Calibri" w:hAnsi="Calibri"/>
                <w:szCs w:val="20"/>
                <w:lang w:val="es-CO" w:eastAsia="en-US"/>
              </w:rPr>
              <w:t>177.605.034</w:t>
            </w:r>
          </w:p>
        </w:tc>
      </w:tr>
      <w:tr w:rsidR="00B21B10" w:rsidRPr="00B21B10" w:rsidTr="00C76D4C">
        <w:trPr>
          <w:trHeight w:val="300"/>
        </w:trPr>
        <w:tc>
          <w:tcPr>
            <w:tcW w:w="3539" w:type="dxa"/>
            <w:tcBorders>
              <w:top w:val="nil"/>
              <w:left w:val="single" w:sz="8" w:space="0" w:color="auto"/>
              <w:bottom w:val="single" w:sz="8" w:space="0" w:color="auto"/>
              <w:right w:val="single" w:sz="8" w:space="0" w:color="auto"/>
            </w:tcBorders>
            <w:shd w:val="clear" w:color="auto" w:fill="BDD6EE"/>
            <w:tcMar>
              <w:top w:w="0" w:type="dxa"/>
              <w:left w:w="70" w:type="dxa"/>
              <w:bottom w:w="0" w:type="dxa"/>
              <w:right w:w="70" w:type="dxa"/>
            </w:tcMar>
            <w:vAlign w:val="center"/>
            <w:hideMark/>
          </w:tcPr>
          <w:p w:rsidR="00B21B10" w:rsidRPr="00B21B10" w:rsidRDefault="00B21B10" w:rsidP="00B21B10">
            <w:pPr>
              <w:spacing w:before="0" w:beforeAutospacing="0" w:after="0" w:afterAutospacing="0"/>
              <w:jc w:val="center"/>
              <w:rPr>
                <w:rFonts w:ascii="Segoe UI" w:hAnsi="Segoe UI" w:cs="Segoe UI"/>
                <w:sz w:val="24"/>
                <w:shd w:val="clear" w:color="auto" w:fill="BDD6EE"/>
                <w:lang w:val="es-CO" w:eastAsia="es-CO"/>
              </w:rPr>
            </w:pPr>
            <w:r w:rsidRPr="00B21B10">
              <w:rPr>
                <w:rFonts w:ascii="Calibri" w:hAnsi="Calibri" w:cs="Segoe UI"/>
                <w:b/>
                <w:bCs/>
                <w:color w:val="000000"/>
                <w:szCs w:val="20"/>
                <w:shd w:val="clear" w:color="auto" w:fill="BDD6EE"/>
                <w:lang w:val="es-CO" w:eastAsia="es-CO"/>
              </w:rPr>
              <w:t>TOTALES</w:t>
            </w:r>
          </w:p>
        </w:tc>
        <w:tc>
          <w:tcPr>
            <w:tcW w:w="2552" w:type="dxa"/>
            <w:tcBorders>
              <w:top w:val="nil"/>
              <w:left w:val="nil"/>
              <w:bottom w:val="single" w:sz="8" w:space="0" w:color="auto"/>
              <w:right w:val="single" w:sz="8" w:space="0" w:color="auto"/>
            </w:tcBorders>
            <w:shd w:val="clear" w:color="auto" w:fill="BDD6EE"/>
            <w:noWrap/>
            <w:tcMar>
              <w:top w:w="0" w:type="dxa"/>
              <w:left w:w="70" w:type="dxa"/>
              <w:bottom w:w="0" w:type="dxa"/>
              <w:right w:w="70" w:type="dxa"/>
            </w:tcMar>
            <w:vAlign w:val="center"/>
            <w:hideMark/>
          </w:tcPr>
          <w:p w:rsidR="00B21B10" w:rsidRPr="00B21B10" w:rsidRDefault="00B21B10" w:rsidP="00B21B10">
            <w:pPr>
              <w:spacing w:before="0" w:beforeAutospacing="0" w:after="0" w:afterAutospacing="0"/>
              <w:jc w:val="center"/>
              <w:rPr>
                <w:rFonts w:ascii="Calibri" w:hAnsi="Calibri" w:cs="Segoe UI"/>
                <w:b/>
                <w:szCs w:val="20"/>
                <w:shd w:val="clear" w:color="auto" w:fill="BDD6EE"/>
                <w:lang w:val="es-CO" w:eastAsia="es-CO"/>
              </w:rPr>
            </w:pPr>
            <w:r w:rsidRPr="00B21B10">
              <w:rPr>
                <w:rFonts w:ascii="Calibri" w:hAnsi="Calibri" w:cs="Segoe UI"/>
                <w:b/>
                <w:szCs w:val="20"/>
                <w:shd w:val="clear" w:color="auto" w:fill="BDD6EE"/>
                <w:lang w:val="es-CO" w:eastAsia="es-CO"/>
              </w:rPr>
              <w:t>28</w:t>
            </w:r>
          </w:p>
        </w:tc>
        <w:tc>
          <w:tcPr>
            <w:tcW w:w="2835" w:type="dxa"/>
            <w:tcBorders>
              <w:top w:val="nil"/>
              <w:left w:val="nil"/>
              <w:bottom w:val="single" w:sz="8" w:space="0" w:color="auto"/>
              <w:right w:val="single" w:sz="8" w:space="0" w:color="auto"/>
            </w:tcBorders>
            <w:shd w:val="clear" w:color="auto" w:fill="BDD6EE"/>
            <w:tcMar>
              <w:top w:w="0" w:type="dxa"/>
              <w:left w:w="70" w:type="dxa"/>
              <w:bottom w:w="0" w:type="dxa"/>
              <w:right w:w="70" w:type="dxa"/>
            </w:tcMar>
            <w:vAlign w:val="bottom"/>
            <w:hideMark/>
          </w:tcPr>
          <w:p w:rsidR="00B21B10" w:rsidRPr="00B21B10" w:rsidRDefault="00B21B10" w:rsidP="00B21B10">
            <w:pPr>
              <w:spacing w:before="0" w:beforeAutospacing="0" w:after="160" w:afterAutospacing="0" w:line="259" w:lineRule="auto"/>
              <w:jc w:val="right"/>
              <w:rPr>
                <w:rFonts w:ascii="Calibri" w:eastAsia="Calibri" w:hAnsi="Calibri"/>
                <w:b/>
                <w:color w:val="000000"/>
                <w:szCs w:val="20"/>
                <w:lang w:val="es-CO" w:eastAsia="en-US"/>
              </w:rPr>
            </w:pPr>
            <w:r w:rsidRPr="00B21B10">
              <w:rPr>
                <w:rFonts w:ascii="Calibri" w:eastAsia="Calibri" w:hAnsi="Calibri"/>
                <w:b/>
                <w:color w:val="000000"/>
                <w:szCs w:val="20"/>
                <w:lang w:val="es-CO" w:eastAsia="en-US"/>
              </w:rPr>
              <w:t>122.681.408.400</w:t>
            </w:r>
          </w:p>
        </w:tc>
      </w:tr>
    </w:tbl>
    <w:p w:rsidR="004A7096" w:rsidRDefault="004A7096" w:rsidP="00AF687A">
      <w:pPr>
        <w:spacing w:before="0" w:beforeAutospacing="0" w:after="0" w:afterAutospacing="0"/>
        <w:rPr>
          <w:rFonts w:ascii="Arial" w:hAnsi="Arial" w:cs="Arial"/>
          <w:sz w:val="24"/>
        </w:rPr>
      </w:pPr>
    </w:p>
    <w:p w:rsidR="00B21B10" w:rsidRPr="00B21B10" w:rsidRDefault="00B21B10" w:rsidP="00AF687A">
      <w:pPr>
        <w:spacing w:before="0" w:beforeAutospacing="0" w:after="0" w:afterAutospacing="0"/>
        <w:rPr>
          <w:rFonts w:ascii="Arial" w:hAnsi="Arial" w:cs="Arial"/>
          <w:sz w:val="18"/>
          <w:szCs w:val="18"/>
        </w:rPr>
      </w:pPr>
      <w:r>
        <w:rPr>
          <w:rFonts w:ascii="Arial" w:hAnsi="Arial" w:cs="Arial"/>
          <w:sz w:val="18"/>
          <w:szCs w:val="18"/>
        </w:rPr>
        <w:t>Fuente: Equipo Auditor.</w:t>
      </w:r>
    </w:p>
    <w:p w:rsidR="00423A3E" w:rsidRDefault="00423A3E" w:rsidP="00EE0598">
      <w:pPr>
        <w:spacing w:before="0" w:beforeAutospacing="0" w:after="0" w:afterAutospacing="0"/>
        <w:rPr>
          <w:rFonts w:ascii="Arial" w:hAnsi="Arial" w:cs="Arial"/>
          <w:b/>
          <w:sz w:val="24"/>
        </w:rPr>
      </w:pPr>
    </w:p>
    <w:p w:rsidR="00EE0598" w:rsidRPr="00EE0598" w:rsidRDefault="00EE1F3F" w:rsidP="00EE0598">
      <w:pPr>
        <w:spacing w:before="0" w:beforeAutospacing="0" w:after="0" w:afterAutospacing="0"/>
        <w:rPr>
          <w:rFonts w:ascii="Arial" w:hAnsi="Arial" w:cs="Arial"/>
          <w:b/>
          <w:sz w:val="24"/>
        </w:rPr>
      </w:pPr>
      <w:r>
        <w:rPr>
          <w:rFonts w:ascii="Arial" w:hAnsi="Arial" w:cs="Arial"/>
          <w:b/>
          <w:sz w:val="24"/>
        </w:rPr>
        <w:t xml:space="preserve">Hallazgo No. </w:t>
      </w:r>
      <w:r w:rsidR="004730BA">
        <w:rPr>
          <w:rFonts w:ascii="Arial" w:hAnsi="Arial" w:cs="Arial"/>
          <w:b/>
          <w:sz w:val="24"/>
        </w:rPr>
        <w:t>11</w:t>
      </w:r>
      <w:r w:rsidR="00EE0598">
        <w:rPr>
          <w:rFonts w:ascii="Arial" w:hAnsi="Arial" w:cs="Arial"/>
          <w:b/>
          <w:sz w:val="24"/>
        </w:rPr>
        <w:t xml:space="preserve">. </w:t>
      </w:r>
      <w:r w:rsidR="00EE0598" w:rsidRPr="00EE0598">
        <w:rPr>
          <w:rFonts w:ascii="Arial" w:hAnsi="Arial" w:cs="Arial"/>
          <w:b/>
          <w:sz w:val="24"/>
        </w:rPr>
        <w:t>Archivo documental</w:t>
      </w:r>
    </w:p>
    <w:p w:rsidR="00EE0598" w:rsidRPr="00EE0598" w:rsidRDefault="00EE0598" w:rsidP="00EE0598">
      <w:pPr>
        <w:spacing w:before="0" w:beforeAutospacing="0" w:after="0" w:afterAutospacing="0"/>
        <w:rPr>
          <w:rFonts w:ascii="Arial" w:hAnsi="Arial" w:cs="Arial"/>
          <w:sz w:val="24"/>
        </w:rPr>
      </w:pPr>
    </w:p>
    <w:p w:rsidR="00B21B10" w:rsidRDefault="00EE0598" w:rsidP="00EE0598">
      <w:pPr>
        <w:spacing w:before="0" w:beforeAutospacing="0" w:after="0" w:afterAutospacing="0"/>
        <w:rPr>
          <w:rFonts w:ascii="Arial" w:hAnsi="Arial" w:cs="Arial"/>
          <w:sz w:val="24"/>
        </w:rPr>
      </w:pPr>
      <w:r w:rsidRPr="00EE0598">
        <w:rPr>
          <w:rFonts w:ascii="Arial" w:hAnsi="Arial" w:cs="Arial"/>
          <w:sz w:val="24"/>
        </w:rPr>
        <w:t xml:space="preserve">En el Contrato No. 184 de </w:t>
      </w:r>
      <w:r w:rsidRPr="00CE0374">
        <w:rPr>
          <w:rFonts w:ascii="Arial" w:hAnsi="Arial" w:cs="Arial"/>
          <w:sz w:val="24"/>
        </w:rPr>
        <w:t>2013, se incluyeron formatos de Actas de Reunión del contrato No. 184 de 2012</w:t>
      </w:r>
      <w:r w:rsidRPr="00EE0598">
        <w:rPr>
          <w:rFonts w:ascii="Arial" w:hAnsi="Arial" w:cs="Arial"/>
          <w:sz w:val="24"/>
        </w:rPr>
        <w:t xml:space="preserve"> – VI Curso de Formación Judicial Inicial (</w:t>
      </w:r>
      <w:proofErr w:type="spellStart"/>
      <w:r w:rsidRPr="00EE0598">
        <w:rPr>
          <w:rFonts w:ascii="Arial" w:hAnsi="Arial" w:cs="Arial"/>
          <w:sz w:val="24"/>
        </w:rPr>
        <w:t>fls</w:t>
      </w:r>
      <w:proofErr w:type="spellEnd"/>
      <w:r w:rsidRPr="00EE0598">
        <w:rPr>
          <w:rFonts w:ascii="Arial" w:hAnsi="Arial" w:cs="Arial"/>
          <w:sz w:val="24"/>
        </w:rPr>
        <w:t xml:space="preserve">. 1570 al 1586), evidenciando debilidades de control interno del área </w:t>
      </w:r>
      <w:r w:rsidRPr="00EE0598">
        <w:rPr>
          <w:rFonts w:ascii="Arial" w:hAnsi="Arial" w:cs="Arial"/>
          <w:sz w:val="24"/>
        </w:rPr>
        <w:lastRenderedPageBreak/>
        <w:t>respectiva, así como incumplimiento de la Ley 594 de 2000, lo que genera incertidumbre en los documentos soportes del contrato</w:t>
      </w:r>
      <w:r w:rsidR="00EF3066">
        <w:rPr>
          <w:rFonts w:ascii="Arial" w:hAnsi="Arial" w:cs="Arial"/>
          <w:sz w:val="24"/>
        </w:rPr>
        <w:t>.</w:t>
      </w:r>
    </w:p>
    <w:p w:rsidR="00EF3066" w:rsidRDefault="00EF3066" w:rsidP="00EE0598">
      <w:pPr>
        <w:spacing w:before="0" w:beforeAutospacing="0" w:after="0" w:afterAutospacing="0"/>
        <w:rPr>
          <w:rFonts w:ascii="Arial" w:hAnsi="Arial" w:cs="Arial"/>
          <w:sz w:val="24"/>
        </w:rPr>
      </w:pPr>
    </w:p>
    <w:p w:rsidR="00EF3066" w:rsidRDefault="00EF3066" w:rsidP="00EE0598">
      <w:pPr>
        <w:spacing w:before="0" w:beforeAutospacing="0" w:after="0" w:afterAutospacing="0"/>
        <w:rPr>
          <w:rFonts w:ascii="Arial" w:hAnsi="Arial" w:cs="Arial"/>
          <w:sz w:val="24"/>
        </w:rPr>
      </w:pPr>
      <w:r>
        <w:rPr>
          <w:rFonts w:ascii="Arial" w:hAnsi="Arial" w:cs="Arial"/>
          <w:sz w:val="24"/>
        </w:rPr>
        <w:t>Gerencia Boyacá</w:t>
      </w:r>
    </w:p>
    <w:p w:rsidR="00EF3066" w:rsidRDefault="00EF3066" w:rsidP="00EE0598">
      <w:pPr>
        <w:spacing w:before="0" w:beforeAutospacing="0" w:after="0" w:afterAutospacing="0"/>
        <w:rPr>
          <w:rFonts w:ascii="Arial" w:hAnsi="Arial" w:cs="Arial"/>
          <w:sz w:val="24"/>
        </w:rPr>
      </w:pPr>
    </w:p>
    <w:p w:rsidR="00EF3066" w:rsidRPr="00EF3066" w:rsidRDefault="00EF3066" w:rsidP="00EF3066">
      <w:pPr>
        <w:spacing w:before="0" w:beforeAutospacing="0" w:after="0" w:afterAutospacing="0"/>
        <w:rPr>
          <w:rFonts w:ascii="Arial" w:hAnsi="Arial" w:cs="Arial"/>
          <w:sz w:val="24"/>
          <w:lang w:val="es-CO"/>
        </w:rPr>
      </w:pPr>
      <w:r w:rsidRPr="00EF3066">
        <w:rPr>
          <w:rFonts w:ascii="Arial" w:hAnsi="Arial" w:cs="Arial"/>
          <w:sz w:val="24"/>
          <w:lang w:val="es-CO"/>
        </w:rPr>
        <w:t xml:space="preserve">De acuerdo a la información preliminar suministrada por la Entidad, se logró determinar que la contratación está enfocada a la prestación de servicio de arrendamientos que representa el 74.87% de los recursos destinados a funcionamiento de Juzgados Promiscuos Municipales, Juzgados Civiles del Circuito, Juzgados Promiscuos de Familia, Juzgados Penales del Circuito y Salas de Audiencias, entre otros. </w:t>
      </w:r>
    </w:p>
    <w:p w:rsidR="00EF3066" w:rsidRPr="00EF3066" w:rsidRDefault="00EF3066" w:rsidP="00EF3066">
      <w:pPr>
        <w:spacing w:before="0" w:beforeAutospacing="0" w:after="0" w:afterAutospacing="0"/>
        <w:rPr>
          <w:rFonts w:ascii="Arial" w:hAnsi="Arial" w:cs="Arial"/>
          <w:sz w:val="24"/>
          <w:lang w:val="es-CO"/>
        </w:rPr>
      </w:pPr>
    </w:p>
    <w:p w:rsidR="00EF3066" w:rsidRPr="00EF3066" w:rsidRDefault="00EF3066" w:rsidP="00EF3066">
      <w:pPr>
        <w:spacing w:before="0" w:beforeAutospacing="0" w:after="0" w:afterAutospacing="0"/>
        <w:rPr>
          <w:rFonts w:ascii="Arial" w:hAnsi="Arial" w:cs="Arial"/>
          <w:sz w:val="24"/>
          <w:lang w:val="es-CO"/>
        </w:rPr>
      </w:pPr>
      <w:r w:rsidRPr="00EF3066">
        <w:rPr>
          <w:rFonts w:ascii="Arial" w:hAnsi="Arial" w:cs="Arial"/>
          <w:sz w:val="24"/>
          <w:lang w:val="es-CO"/>
        </w:rPr>
        <w:t>Los procesos de contratación según su modalidad desarrollados en la Dirección Ejecutiva Seccional de Administración judicial de Tunja, son en su mayoría contratos de menor cuantía y contratación directa. A continuación se describe el cuadro consolidado de contratación de la Entidad de la siguiente manera:</w:t>
      </w:r>
    </w:p>
    <w:p w:rsidR="00EF3066" w:rsidRPr="00EF3066" w:rsidRDefault="00EF3066" w:rsidP="00EF3066">
      <w:pPr>
        <w:spacing w:before="0" w:beforeAutospacing="0" w:after="0" w:afterAutospacing="0"/>
        <w:jc w:val="center"/>
        <w:rPr>
          <w:rFonts w:ascii="Arial" w:hAnsi="Arial" w:cs="Arial"/>
          <w:bCs/>
          <w:sz w:val="18"/>
          <w:szCs w:val="18"/>
          <w:lang w:val="es-CO"/>
        </w:rPr>
      </w:pPr>
      <w:r w:rsidRPr="00EF3066">
        <w:rPr>
          <w:rFonts w:ascii="Arial" w:hAnsi="Arial" w:cs="Arial"/>
          <w:bCs/>
          <w:sz w:val="18"/>
          <w:szCs w:val="18"/>
          <w:lang w:val="es-CO"/>
        </w:rPr>
        <w:t xml:space="preserve">Cuadro No. 8.  </w:t>
      </w:r>
    </w:p>
    <w:p w:rsidR="00EF3066" w:rsidRPr="00EF3066" w:rsidRDefault="00EF3066" w:rsidP="00EF3066">
      <w:pPr>
        <w:spacing w:before="0" w:beforeAutospacing="0" w:after="0" w:afterAutospacing="0"/>
        <w:jc w:val="center"/>
        <w:rPr>
          <w:rFonts w:ascii="Arial" w:hAnsi="Arial" w:cs="Arial"/>
          <w:sz w:val="18"/>
          <w:szCs w:val="18"/>
          <w:lang w:val="es-CO"/>
        </w:rPr>
      </w:pPr>
      <w:r w:rsidRPr="00EF3066">
        <w:rPr>
          <w:rFonts w:ascii="Arial" w:hAnsi="Arial" w:cs="Arial"/>
          <w:sz w:val="18"/>
          <w:szCs w:val="18"/>
          <w:lang w:val="es-CO"/>
        </w:rPr>
        <w:t>Consolidado Contratación</w:t>
      </w:r>
    </w:p>
    <w:p w:rsidR="00EF3066" w:rsidRPr="00EF3066" w:rsidRDefault="00EF3066" w:rsidP="00EF3066">
      <w:pPr>
        <w:spacing w:before="0" w:beforeAutospacing="0" w:after="0" w:afterAutospacing="0"/>
        <w:jc w:val="center"/>
        <w:rPr>
          <w:rFonts w:ascii="Arial" w:hAnsi="Arial" w:cs="Arial"/>
          <w:sz w:val="18"/>
          <w:szCs w:val="18"/>
          <w:lang w:val="es-CO"/>
        </w:rPr>
      </w:pPr>
      <w:r w:rsidRPr="00EF3066">
        <w:rPr>
          <w:rFonts w:ascii="Arial" w:hAnsi="Arial" w:cs="Arial"/>
          <w:sz w:val="18"/>
          <w:szCs w:val="18"/>
          <w:lang w:val="es-CO"/>
        </w:rPr>
        <w:t>Dirección Ejecutiva Seccional Judicial Tunja</w:t>
      </w:r>
    </w:p>
    <w:p w:rsidR="00EF3066" w:rsidRPr="00EF3066" w:rsidRDefault="00EF3066" w:rsidP="00EF3066">
      <w:pPr>
        <w:spacing w:before="0" w:beforeAutospacing="0" w:after="0" w:afterAutospacing="0"/>
        <w:jc w:val="center"/>
        <w:rPr>
          <w:rFonts w:ascii="Arial" w:hAnsi="Arial" w:cs="Arial"/>
          <w:sz w:val="18"/>
          <w:szCs w:val="18"/>
          <w:lang w:val="es-CO"/>
        </w:rPr>
      </w:pPr>
      <w:r w:rsidRPr="00EF3066">
        <w:rPr>
          <w:rFonts w:ascii="Arial" w:hAnsi="Arial" w:cs="Arial"/>
          <w:sz w:val="18"/>
          <w:szCs w:val="18"/>
          <w:lang w:val="es-CO"/>
        </w:rPr>
        <w:t>Vigencia 2013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4"/>
        <w:gridCol w:w="2805"/>
        <w:gridCol w:w="2840"/>
      </w:tblGrid>
      <w:tr w:rsidR="00EF3066" w:rsidRPr="001D1E76" w:rsidTr="009A2504">
        <w:tc>
          <w:tcPr>
            <w:tcW w:w="3028" w:type="dxa"/>
            <w:shd w:val="clear" w:color="auto" w:fill="auto"/>
          </w:tcPr>
          <w:p w:rsidR="00EF3066" w:rsidRPr="001D1E76" w:rsidRDefault="00EF3066" w:rsidP="00EF3066">
            <w:pPr>
              <w:spacing w:before="0" w:beforeAutospacing="0" w:after="0" w:afterAutospacing="0"/>
              <w:rPr>
                <w:rFonts w:ascii="Arial" w:hAnsi="Arial" w:cs="Arial"/>
                <w:b/>
                <w:sz w:val="18"/>
                <w:szCs w:val="18"/>
                <w:lang w:val="es-CO"/>
              </w:rPr>
            </w:pPr>
            <w:r w:rsidRPr="001D1E76">
              <w:rPr>
                <w:rFonts w:ascii="Arial" w:hAnsi="Arial" w:cs="Arial"/>
                <w:b/>
                <w:sz w:val="18"/>
                <w:szCs w:val="18"/>
                <w:lang w:val="es-CO"/>
              </w:rPr>
              <w:t>CONCEPTO</w:t>
            </w:r>
          </w:p>
        </w:tc>
        <w:tc>
          <w:tcPr>
            <w:tcW w:w="3001" w:type="dxa"/>
            <w:shd w:val="clear" w:color="auto" w:fill="auto"/>
          </w:tcPr>
          <w:p w:rsidR="00EF3066" w:rsidRPr="001D1E76" w:rsidRDefault="00EF3066" w:rsidP="00EF3066">
            <w:pPr>
              <w:spacing w:before="0" w:beforeAutospacing="0" w:after="0" w:afterAutospacing="0"/>
              <w:rPr>
                <w:rFonts w:ascii="Arial" w:hAnsi="Arial" w:cs="Arial"/>
                <w:b/>
                <w:sz w:val="18"/>
                <w:szCs w:val="18"/>
                <w:lang w:val="es-CO"/>
              </w:rPr>
            </w:pPr>
            <w:r w:rsidRPr="001D1E76">
              <w:rPr>
                <w:rFonts w:ascii="Arial" w:hAnsi="Arial" w:cs="Arial"/>
                <w:b/>
                <w:sz w:val="18"/>
                <w:szCs w:val="18"/>
                <w:lang w:val="es-CO"/>
              </w:rPr>
              <w:t>CANTIDAD DE CONTRATOS</w:t>
            </w:r>
          </w:p>
        </w:tc>
        <w:tc>
          <w:tcPr>
            <w:tcW w:w="3025" w:type="dxa"/>
            <w:shd w:val="clear" w:color="auto" w:fill="auto"/>
          </w:tcPr>
          <w:p w:rsidR="00EF3066" w:rsidRPr="001D1E76" w:rsidRDefault="00EF3066" w:rsidP="00EF3066">
            <w:pPr>
              <w:spacing w:before="0" w:beforeAutospacing="0" w:after="0" w:afterAutospacing="0"/>
              <w:rPr>
                <w:rFonts w:ascii="Arial" w:hAnsi="Arial" w:cs="Arial"/>
                <w:b/>
                <w:sz w:val="18"/>
                <w:szCs w:val="18"/>
                <w:lang w:val="es-CO"/>
              </w:rPr>
            </w:pPr>
            <w:r w:rsidRPr="001D1E76">
              <w:rPr>
                <w:rFonts w:ascii="Arial" w:hAnsi="Arial" w:cs="Arial"/>
                <w:b/>
                <w:sz w:val="18"/>
                <w:szCs w:val="18"/>
                <w:lang w:val="es-CO"/>
              </w:rPr>
              <w:t>VALOR</w:t>
            </w:r>
          </w:p>
        </w:tc>
      </w:tr>
      <w:tr w:rsidR="00EF3066" w:rsidRPr="001D1E76" w:rsidTr="009A2504">
        <w:tc>
          <w:tcPr>
            <w:tcW w:w="3028" w:type="dxa"/>
            <w:shd w:val="clear" w:color="auto" w:fill="auto"/>
          </w:tcPr>
          <w:p w:rsidR="00EF3066" w:rsidRPr="001D1E76" w:rsidRDefault="00EF3066" w:rsidP="00EF3066">
            <w:pPr>
              <w:spacing w:before="0" w:beforeAutospacing="0" w:after="0" w:afterAutospacing="0"/>
              <w:rPr>
                <w:rFonts w:ascii="Arial" w:hAnsi="Arial" w:cs="Arial"/>
                <w:sz w:val="18"/>
                <w:szCs w:val="18"/>
                <w:lang w:val="es-CO"/>
              </w:rPr>
            </w:pPr>
            <w:r w:rsidRPr="001D1E76">
              <w:rPr>
                <w:rFonts w:ascii="Arial" w:hAnsi="Arial" w:cs="Arial"/>
                <w:sz w:val="18"/>
                <w:szCs w:val="18"/>
                <w:lang w:val="es-CO"/>
              </w:rPr>
              <w:t>Arrendamientos</w:t>
            </w:r>
          </w:p>
        </w:tc>
        <w:tc>
          <w:tcPr>
            <w:tcW w:w="3001" w:type="dxa"/>
            <w:shd w:val="clear" w:color="auto" w:fill="auto"/>
          </w:tcPr>
          <w:p w:rsidR="00EF3066" w:rsidRPr="001D1E76" w:rsidRDefault="00EF3066" w:rsidP="00EF3066">
            <w:pPr>
              <w:spacing w:before="0" w:beforeAutospacing="0" w:after="0" w:afterAutospacing="0"/>
              <w:rPr>
                <w:rFonts w:ascii="Arial" w:hAnsi="Arial" w:cs="Arial"/>
                <w:sz w:val="18"/>
                <w:szCs w:val="18"/>
                <w:lang w:val="es-CO"/>
              </w:rPr>
            </w:pPr>
            <w:r w:rsidRPr="001D1E76">
              <w:rPr>
                <w:rFonts w:ascii="Arial" w:hAnsi="Arial" w:cs="Arial"/>
                <w:sz w:val="18"/>
                <w:szCs w:val="18"/>
                <w:lang w:val="es-CO"/>
              </w:rPr>
              <w:t>152</w:t>
            </w:r>
          </w:p>
        </w:tc>
        <w:tc>
          <w:tcPr>
            <w:tcW w:w="3025" w:type="dxa"/>
            <w:shd w:val="clear" w:color="auto" w:fill="auto"/>
          </w:tcPr>
          <w:p w:rsidR="00EF3066" w:rsidRPr="001D1E76" w:rsidRDefault="00EF3066" w:rsidP="00EF3066">
            <w:pPr>
              <w:spacing w:before="0" w:beforeAutospacing="0" w:after="0" w:afterAutospacing="0"/>
              <w:rPr>
                <w:rFonts w:ascii="Arial" w:hAnsi="Arial" w:cs="Arial"/>
                <w:sz w:val="18"/>
                <w:szCs w:val="18"/>
                <w:lang w:val="es-CO"/>
              </w:rPr>
            </w:pPr>
            <w:r w:rsidRPr="001D1E76">
              <w:rPr>
                <w:rFonts w:ascii="Arial" w:hAnsi="Arial" w:cs="Arial"/>
                <w:sz w:val="18"/>
                <w:szCs w:val="18"/>
                <w:lang w:val="es-CO"/>
              </w:rPr>
              <w:t>$1.680.747.744</w:t>
            </w:r>
          </w:p>
        </w:tc>
      </w:tr>
      <w:tr w:rsidR="00EF3066" w:rsidRPr="001D1E76" w:rsidTr="009A2504">
        <w:tc>
          <w:tcPr>
            <w:tcW w:w="3028" w:type="dxa"/>
            <w:shd w:val="clear" w:color="auto" w:fill="auto"/>
          </w:tcPr>
          <w:p w:rsidR="00EF3066" w:rsidRPr="001D1E76" w:rsidRDefault="00EF3066" w:rsidP="00EF3066">
            <w:pPr>
              <w:spacing w:before="0" w:beforeAutospacing="0" w:after="0" w:afterAutospacing="0"/>
              <w:rPr>
                <w:rFonts w:ascii="Arial" w:hAnsi="Arial" w:cs="Arial"/>
                <w:sz w:val="18"/>
                <w:szCs w:val="18"/>
                <w:lang w:val="es-CO"/>
              </w:rPr>
            </w:pPr>
            <w:r w:rsidRPr="001D1E76">
              <w:rPr>
                <w:rFonts w:ascii="Arial" w:hAnsi="Arial" w:cs="Arial"/>
                <w:sz w:val="18"/>
                <w:szCs w:val="18"/>
                <w:lang w:val="es-CO"/>
              </w:rPr>
              <w:t>Prestación de Servicios</w:t>
            </w:r>
          </w:p>
        </w:tc>
        <w:tc>
          <w:tcPr>
            <w:tcW w:w="3001" w:type="dxa"/>
            <w:shd w:val="clear" w:color="auto" w:fill="auto"/>
          </w:tcPr>
          <w:p w:rsidR="00EF3066" w:rsidRPr="001D1E76" w:rsidRDefault="00EF3066" w:rsidP="00EF3066">
            <w:pPr>
              <w:spacing w:before="0" w:beforeAutospacing="0" w:after="0" w:afterAutospacing="0"/>
              <w:rPr>
                <w:rFonts w:ascii="Arial" w:hAnsi="Arial" w:cs="Arial"/>
                <w:sz w:val="18"/>
                <w:szCs w:val="18"/>
                <w:lang w:val="es-CO"/>
              </w:rPr>
            </w:pPr>
            <w:r w:rsidRPr="001D1E76">
              <w:rPr>
                <w:rFonts w:ascii="Arial" w:hAnsi="Arial" w:cs="Arial"/>
                <w:sz w:val="18"/>
                <w:szCs w:val="18"/>
                <w:lang w:val="es-CO"/>
              </w:rPr>
              <w:t>17</w:t>
            </w:r>
          </w:p>
        </w:tc>
        <w:tc>
          <w:tcPr>
            <w:tcW w:w="3025" w:type="dxa"/>
            <w:shd w:val="clear" w:color="auto" w:fill="auto"/>
          </w:tcPr>
          <w:p w:rsidR="00EF3066" w:rsidRPr="001D1E76" w:rsidRDefault="00EF3066" w:rsidP="00EF3066">
            <w:pPr>
              <w:spacing w:before="0" w:beforeAutospacing="0" w:after="0" w:afterAutospacing="0"/>
              <w:rPr>
                <w:rFonts w:ascii="Arial" w:hAnsi="Arial" w:cs="Arial"/>
                <w:sz w:val="18"/>
                <w:szCs w:val="18"/>
                <w:lang w:val="es-CO"/>
              </w:rPr>
            </w:pPr>
            <w:r w:rsidRPr="001D1E76">
              <w:rPr>
                <w:rFonts w:ascii="Arial" w:hAnsi="Arial" w:cs="Arial"/>
                <w:sz w:val="18"/>
                <w:szCs w:val="18"/>
                <w:lang w:val="es-CO"/>
              </w:rPr>
              <w:t>$2.202.728845</w:t>
            </w:r>
          </w:p>
        </w:tc>
      </w:tr>
      <w:tr w:rsidR="00EF3066" w:rsidRPr="001D1E76" w:rsidTr="009A2504">
        <w:tc>
          <w:tcPr>
            <w:tcW w:w="3028" w:type="dxa"/>
            <w:shd w:val="clear" w:color="auto" w:fill="auto"/>
          </w:tcPr>
          <w:p w:rsidR="00EF3066" w:rsidRPr="001D1E76" w:rsidRDefault="00EF3066" w:rsidP="00EF3066">
            <w:pPr>
              <w:spacing w:before="0" w:beforeAutospacing="0" w:after="0" w:afterAutospacing="0"/>
              <w:rPr>
                <w:rFonts w:ascii="Arial" w:hAnsi="Arial" w:cs="Arial"/>
                <w:sz w:val="18"/>
                <w:szCs w:val="18"/>
                <w:lang w:val="es-CO"/>
              </w:rPr>
            </w:pPr>
            <w:r w:rsidRPr="001D1E76">
              <w:rPr>
                <w:rFonts w:ascii="Arial" w:hAnsi="Arial" w:cs="Arial"/>
                <w:sz w:val="18"/>
                <w:szCs w:val="18"/>
                <w:lang w:val="es-CO"/>
              </w:rPr>
              <w:t>Obra</w:t>
            </w:r>
          </w:p>
        </w:tc>
        <w:tc>
          <w:tcPr>
            <w:tcW w:w="3001" w:type="dxa"/>
            <w:shd w:val="clear" w:color="auto" w:fill="auto"/>
          </w:tcPr>
          <w:p w:rsidR="00EF3066" w:rsidRPr="001D1E76" w:rsidRDefault="00EF3066" w:rsidP="00EF3066">
            <w:pPr>
              <w:spacing w:before="0" w:beforeAutospacing="0" w:after="0" w:afterAutospacing="0"/>
              <w:rPr>
                <w:rFonts w:ascii="Arial" w:hAnsi="Arial" w:cs="Arial"/>
                <w:sz w:val="18"/>
                <w:szCs w:val="18"/>
                <w:lang w:val="es-CO"/>
              </w:rPr>
            </w:pPr>
            <w:r w:rsidRPr="001D1E76">
              <w:rPr>
                <w:rFonts w:ascii="Arial" w:hAnsi="Arial" w:cs="Arial"/>
                <w:sz w:val="18"/>
                <w:szCs w:val="18"/>
                <w:lang w:val="es-CO"/>
              </w:rPr>
              <w:t>4</w:t>
            </w:r>
          </w:p>
        </w:tc>
        <w:tc>
          <w:tcPr>
            <w:tcW w:w="3025" w:type="dxa"/>
            <w:shd w:val="clear" w:color="auto" w:fill="auto"/>
          </w:tcPr>
          <w:p w:rsidR="00EF3066" w:rsidRPr="001D1E76" w:rsidRDefault="00EF3066" w:rsidP="00EF3066">
            <w:pPr>
              <w:spacing w:before="0" w:beforeAutospacing="0" w:after="0" w:afterAutospacing="0"/>
              <w:rPr>
                <w:rFonts w:ascii="Arial" w:hAnsi="Arial" w:cs="Arial"/>
                <w:sz w:val="18"/>
                <w:szCs w:val="18"/>
                <w:lang w:val="es-CO"/>
              </w:rPr>
            </w:pPr>
            <w:r w:rsidRPr="001D1E76">
              <w:rPr>
                <w:rFonts w:ascii="Arial" w:hAnsi="Arial" w:cs="Arial"/>
                <w:sz w:val="18"/>
                <w:szCs w:val="18"/>
                <w:lang w:val="es-CO"/>
              </w:rPr>
              <w:t>$439.100.395</w:t>
            </w:r>
          </w:p>
        </w:tc>
      </w:tr>
      <w:tr w:rsidR="00EF3066" w:rsidRPr="001D1E76" w:rsidTr="009A2504">
        <w:tc>
          <w:tcPr>
            <w:tcW w:w="3028" w:type="dxa"/>
            <w:shd w:val="clear" w:color="auto" w:fill="auto"/>
          </w:tcPr>
          <w:p w:rsidR="00EF3066" w:rsidRPr="001D1E76" w:rsidRDefault="00EF3066" w:rsidP="00EF3066">
            <w:pPr>
              <w:spacing w:before="0" w:beforeAutospacing="0" w:after="0" w:afterAutospacing="0"/>
              <w:rPr>
                <w:rFonts w:ascii="Arial" w:hAnsi="Arial" w:cs="Arial"/>
                <w:sz w:val="18"/>
                <w:szCs w:val="18"/>
                <w:lang w:val="es-CO"/>
              </w:rPr>
            </w:pPr>
            <w:r w:rsidRPr="001D1E76">
              <w:rPr>
                <w:rFonts w:ascii="Arial" w:hAnsi="Arial" w:cs="Arial"/>
                <w:sz w:val="18"/>
                <w:szCs w:val="18"/>
                <w:lang w:val="es-CO"/>
              </w:rPr>
              <w:t>Compraventa</w:t>
            </w:r>
          </w:p>
        </w:tc>
        <w:tc>
          <w:tcPr>
            <w:tcW w:w="3001" w:type="dxa"/>
            <w:shd w:val="clear" w:color="auto" w:fill="auto"/>
          </w:tcPr>
          <w:p w:rsidR="00EF3066" w:rsidRPr="001D1E76" w:rsidRDefault="00EF3066" w:rsidP="00EF3066">
            <w:pPr>
              <w:spacing w:before="0" w:beforeAutospacing="0" w:after="0" w:afterAutospacing="0"/>
              <w:rPr>
                <w:rFonts w:ascii="Arial" w:hAnsi="Arial" w:cs="Arial"/>
                <w:sz w:val="18"/>
                <w:szCs w:val="18"/>
                <w:lang w:val="es-CO"/>
              </w:rPr>
            </w:pPr>
            <w:r w:rsidRPr="001D1E76">
              <w:rPr>
                <w:rFonts w:ascii="Arial" w:hAnsi="Arial" w:cs="Arial"/>
                <w:sz w:val="18"/>
                <w:szCs w:val="18"/>
                <w:lang w:val="es-CO"/>
              </w:rPr>
              <w:t>24</w:t>
            </w:r>
          </w:p>
        </w:tc>
        <w:tc>
          <w:tcPr>
            <w:tcW w:w="3025" w:type="dxa"/>
            <w:shd w:val="clear" w:color="auto" w:fill="auto"/>
          </w:tcPr>
          <w:p w:rsidR="00EF3066" w:rsidRPr="001D1E76" w:rsidRDefault="00EF3066" w:rsidP="00EF3066">
            <w:pPr>
              <w:spacing w:before="0" w:beforeAutospacing="0" w:after="0" w:afterAutospacing="0"/>
              <w:rPr>
                <w:rFonts w:ascii="Arial" w:hAnsi="Arial" w:cs="Arial"/>
                <w:sz w:val="18"/>
                <w:szCs w:val="18"/>
                <w:lang w:val="es-CO"/>
              </w:rPr>
            </w:pPr>
            <w:r w:rsidRPr="001D1E76">
              <w:rPr>
                <w:rFonts w:ascii="Arial" w:hAnsi="Arial" w:cs="Arial"/>
                <w:sz w:val="18"/>
                <w:szCs w:val="18"/>
                <w:lang w:val="es-CO"/>
              </w:rPr>
              <w:t>$961.735.650</w:t>
            </w:r>
          </w:p>
        </w:tc>
      </w:tr>
      <w:tr w:rsidR="00EF3066" w:rsidRPr="001D1E76" w:rsidTr="009A2504">
        <w:tc>
          <w:tcPr>
            <w:tcW w:w="3028" w:type="dxa"/>
            <w:shd w:val="clear" w:color="auto" w:fill="auto"/>
          </w:tcPr>
          <w:p w:rsidR="00EF3066" w:rsidRPr="001D1E76" w:rsidRDefault="00EF3066" w:rsidP="00EF3066">
            <w:pPr>
              <w:spacing w:before="0" w:beforeAutospacing="0" w:after="0" w:afterAutospacing="0"/>
              <w:rPr>
                <w:rFonts w:ascii="Arial" w:hAnsi="Arial" w:cs="Arial"/>
                <w:sz w:val="18"/>
                <w:szCs w:val="18"/>
                <w:lang w:val="es-CO"/>
              </w:rPr>
            </w:pPr>
            <w:r w:rsidRPr="001D1E76">
              <w:rPr>
                <w:rFonts w:ascii="Arial" w:hAnsi="Arial" w:cs="Arial"/>
                <w:sz w:val="18"/>
                <w:szCs w:val="18"/>
                <w:lang w:val="es-CO"/>
              </w:rPr>
              <w:t>Suministros</w:t>
            </w:r>
          </w:p>
        </w:tc>
        <w:tc>
          <w:tcPr>
            <w:tcW w:w="3001" w:type="dxa"/>
            <w:shd w:val="clear" w:color="auto" w:fill="auto"/>
          </w:tcPr>
          <w:p w:rsidR="00EF3066" w:rsidRPr="001D1E76" w:rsidRDefault="00EF3066" w:rsidP="00EF3066">
            <w:pPr>
              <w:spacing w:before="0" w:beforeAutospacing="0" w:after="0" w:afterAutospacing="0"/>
              <w:rPr>
                <w:rFonts w:ascii="Arial" w:hAnsi="Arial" w:cs="Arial"/>
                <w:sz w:val="18"/>
                <w:szCs w:val="18"/>
                <w:lang w:val="es-CO"/>
              </w:rPr>
            </w:pPr>
            <w:r w:rsidRPr="001D1E76">
              <w:rPr>
                <w:rFonts w:ascii="Arial" w:hAnsi="Arial" w:cs="Arial"/>
                <w:sz w:val="18"/>
                <w:szCs w:val="18"/>
                <w:lang w:val="es-CO"/>
              </w:rPr>
              <w:t>4</w:t>
            </w:r>
          </w:p>
        </w:tc>
        <w:tc>
          <w:tcPr>
            <w:tcW w:w="3025" w:type="dxa"/>
            <w:shd w:val="clear" w:color="auto" w:fill="auto"/>
          </w:tcPr>
          <w:p w:rsidR="00EF3066" w:rsidRPr="001D1E76" w:rsidRDefault="00EF3066" w:rsidP="00EF3066">
            <w:pPr>
              <w:spacing w:before="0" w:beforeAutospacing="0" w:after="0" w:afterAutospacing="0"/>
              <w:rPr>
                <w:rFonts w:ascii="Arial" w:hAnsi="Arial" w:cs="Arial"/>
                <w:sz w:val="18"/>
                <w:szCs w:val="18"/>
                <w:lang w:val="es-CO"/>
              </w:rPr>
            </w:pPr>
            <w:r w:rsidRPr="001D1E76">
              <w:rPr>
                <w:rFonts w:ascii="Arial" w:hAnsi="Arial" w:cs="Arial"/>
                <w:sz w:val="18"/>
                <w:szCs w:val="18"/>
                <w:lang w:val="es-CO"/>
              </w:rPr>
              <w:t>$44.030.450</w:t>
            </w:r>
          </w:p>
        </w:tc>
      </w:tr>
      <w:tr w:rsidR="00EF3066" w:rsidRPr="001D1E76" w:rsidTr="009A2504">
        <w:tc>
          <w:tcPr>
            <w:tcW w:w="3028" w:type="dxa"/>
            <w:shd w:val="clear" w:color="auto" w:fill="auto"/>
          </w:tcPr>
          <w:p w:rsidR="00EF3066" w:rsidRPr="001D1E76" w:rsidRDefault="00EF3066" w:rsidP="00EF3066">
            <w:pPr>
              <w:spacing w:before="0" w:beforeAutospacing="0" w:after="0" w:afterAutospacing="0"/>
              <w:rPr>
                <w:rFonts w:ascii="Arial" w:hAnsi="Arial" w:cs="Arial"/>
                <w:sz w:val="18"/>
                <w:szCs w:val="18"/>
                <w:lang w:val="es-CO"/>
              </w:rPr>
            </w:pPr>
            <w:r w:rsidRPr="001D1E76">
              <w:rPr>
                <w:rFonts w:ascii="Arial" w:hAnsi="Arial" w:cs="Arial"/>
                <w:sz w:val="18"/>
                <w:szCs w:val="18"/>
                <w:lang w:val="es-CO"/>
              </w:rPr>
              <w:t>Interventoría</w:t>
            </w:r>
          </w:p>
        </w:tc>
        <w:tc>
          <w:tcPr>
            <w:tcW w:w="3001" w:type="dxa"/>
            <w:shd w:val="clear" w:color="auto" w:fill="auto"/>
          </w:tcPr>
          <w:p w:rsidR="00EF3066" w:rsidRPr="001D1E76" w:rsidRDefault="00EF3066" w:rsidP="00EF3066">
            <w:pPr>
              <w:spacing w:before="0" w:beforeAutospacing="0" w:after="0" w:afterAutospacing="0"/>
              <w:rPr>
                <w:rFonts w:ascii="Arial" w:hAnsi="Arial" w:cs="Arial"/>
                <w:sz w:val="18"/>
                <w:szCs w:val="18"/>
                <w:lang w:val="es-CO"/>
              </w:rPr>
            </w:pPr>
            <w:r w:rsidRPr="001D1E76">
              <w:rPr>
                <w:rFonts w:ascii="Arial" w:hAnsi="Arial" w:cs="Arial"/>
                <w:sz w:val="18"/>
                <w:szCs w:val="18"/>
                <w:lang w:val="es-CO"/>
              </w:rPr>
              <w:t>1</w:t>
            </w:r>
          </w:p>
        </w:tc>
        <w:tc>
          <w:tcPr>
            <w:tcW w:w="3025" w:type="dxa"/>
            <w:shd w:val="clear" w:color="auto" w:fill="auto"/>
          </w:tcPr>
          <w:p w:rsidR="00EF3066" w:rsidRPr="001D1E76" w:rsidRDefault="00EF3066" w:rsidP="00EF3066">
            <w:pPr>
              <w:spacing w:before="0" w:beforeAutospacing="0" w:after="0" w:afterAutospacing="0"/>
              <w:rPr>
                <w:rFonts w:ascii="Arial" w:hAnsi="Arial" w:cs="Arial"/>
                <w:sz w:val="18"/>
                <w:szCs w:val="18"/>
                <w:lang w:val="es-CO"/>
              </w:rPr>
            </w:pPr>
            <w:r w:rsidRPr="001D1E76">
              <w:rPr>
                <w:rFonts w:ascii="Arial" w:hAnsi="Arial" w:cs="Arial"/>
                <w:sz w:val="18"/>
                <w:szCs w:val="18"/>
                <w:lang w:val="es-CO"/>
              </w:rPr>
              <w:t>$20.880.000</w:t>
            </w:r>
          </w:p>
        </w:tc>
      </w:tr>
      <w:tr w:rsidR="00EF3066" w:rsidRPr="001D1E76" w:rsidTr="009A2504">
        <w:tc>
          <w:tcPr>
            <w:tcW w:w="3028" w:type="dxa"/>
            <w:shd w:val="clear" w:color="auto" w:fill="auto"/>
          </w:tcPr>
          <w:p w:rsidR="00EF3066" w:rsidRPr="001D1E76" w:rsidRDefault="00EF3066" w:rsidP="00EF3066">
            <w:pPr>
              <w:spacing w:before="0" w:beforeAutospacing="0" w:after="0" w:afterAutospacing="0"/>
              <w:rPr>
                <w:rFonts w:ascii="Arial" w:hAnsi="Arial" w:cs="Arial"/>
                <w:sz w:val="18"/>
                <w:szCs w:val="18"/>
                <w:lang w:val="es-CO"/>
              </w:rPr>
            </w:pPr>
            <w:r w:rsidRPr="001D1E76">
              <w:rPr>
                <w:rFonts w:ascii="Arial" w:hAnsi="Arial" w:cs="Arial"/>
                <w:sz w:val="18"/>
                <w:szCs w:val="18"/>
                <w:lang w:val="es-CO"/>
              </w:rPr>
              <w:t>Consultoría</w:t>
            </w:r>
          </w:p>
        </w:tc>
        <w:tc>
          <w:tcPr>
            <w:tcW w:w="3001" w:type="dxa"/>
            <w:shd w:val="clear" w:color="auto" w:fill="auto"/>
          </w:tcPr>
          <w:p w:rsidR="00EF3066" w:rsidRPr="001D1E76" w:rsidRDefault="00EF3066" w:rsidP="00EF3066">
            <w:pPr>
              <w:spacing w:before="0" w:beforeAutospacing="0" w:after="0" w:afterAutospacing="0"/>
              <w:rPr>
                <w:rFonts w:ascii="Arial" w:hAnsi="Arial" w:cs="Arial"/>
                <w:sz w:val="18"/>
                <w:szCs w:val="18"/>
                <w:lang w:val="es-CO"/>
              </w:rPr>
            </w:pPr>
            <w:r w:rsidRPr="001D1E76">
              <w:rPr>
                <w:rFonts w:ascii="Arial" w:hAnsi="Arial" w:cs="Arial"/>
                <w:sz w:val="18"/>
                <w:szCs w:val="18"/>
                <w:lang w:val="es-CO"/>
              </w:rPr>
              <w:t>1</w:t>
            </w:r>
          </w:p>
        </w:tc>
        <w:tc>
          <w:tcPr>
            <w:tcW w:w="3025" w:type="dxa"/>
            <w:shd w:val="clear" w:color="auto" w:fill="auto"/>
          </w:tcPr>
          <w:p w:rsidR="00EF3066" w:rsidRPr="001D1E76" w:rsidRDefault="00EF3066" w:rsidP="00EF3066">
            <w:pPr>
              <w:spacing w:before="0" w:beforeAutospacing="0" w:after="0" w:afterAutospacing="0"/>
              <w:rPr>
                <w:rFonts w:ascii="Arial" w:hAnsi="Arial" w:cs="Arial"/>
                <w:sz w:val="18"/>
                <w:szCs w:val="18"/>
                <w:lang w:val="es-CO"/>
              </w:rPr>
            </w:pPr>
            <w:r w:rsidRPr="001D1E76">
              <w:rPr>
                <w:rFonts w:ascii="Arial" w:hAnsi="Arial" w:cs="Arial"/>
                <w:sz w:val="18"/>
                <w:szCs w:val="18"/>
                <w:lang w:val="es-CO"/>
              </w:rPr>
              <w:t>$49.996.000</w:t>
            </w:r>
          </w:p>
        </w:tc>
      </w:tr>
      <w:tr w:rsidR="00EF3066" w:rsidRPr="001D1E76" w:rsidTr="009A2504">
        <w:tc>
          <w:tcPr>
            <w:tcW w:w="3028" w:type="dxa"/>
            <w:shd w:val="clear" w:color="auto" w:fill="auto"/>
          </w:tcPr>
          <w:p w:rsidR="00EF3066" w:rsidRPr="001D1E76" w:rsidRDefault="00EF3066" w:rsidP="00EF3066">
            <w:pPr>
              <w:spacing w:before="0" w:beforeAutospacing="0" w:after="0" w:afterAutospacing="0"/>
              <w:rPr>
                <w:rFonts w:ascii="Arial" w:hAnsi="Arial" w:cs="Arial"/>
                <w:b/>
                <w:sz w:val="18"/>
                <w:szCs w:val="18"/>
                <w:lang w:val="es-CO"/>
              </w:rPr>
            </w:pPr>
            <w:r w:rsidRPr="001D1E76">
              <w:rPr>
                <w:rFonts w:ascii="Arial" w:hAnsi="Arial" w:cs="Arial"/>
                <w:b/>
                <w:sz w:val="18"/>
                <w:szCs w:val="18"/>
                <w:lang w:val="es-CO"/>
              </w:rPr>
              <w:t>TOTAL</w:t>
            </w:r>
          </w:p>
        </w:tc>
        <w:tc>
          <w:tcPr>
            <w:tcW w:w="3001" w:type="dxa"/>
            <w:shd w:val="clear" w:color="auto" w:fill="auto"/>
          </w:tcPr>
          <w:p w:rsidR="00EF3066" w:rsidRPr="001D1E76" w:rsidRDefault="00EF3066" w:rsidP="00EF3066">
            <w:pPr>
              <w:spacing w:before="0" w:beforeAutospacing="0" w:after="0" w:afterAutospacing="0"/>
              <w:rPr>
                <w:rFonts w:ascii="Arial" w:hAnsi="Arial" w:cs="Arial"/>
                <w:b/>
                <w:sz w:val="18"/>
                <w:szCs w:val="18"/>
                <w:lang w:val="es-CO"/>
              </w:rPr>
            </w:pPr>
            <w:r w:rsidRPr="001D1E76">
              <w:rPr>
                <w:rFonts w:ascii="Arial" w:hAnsi="Arial" w:cs="Arial"/>
                <w:b/>
                <w:sz w:val="18"/>
                <w:szCs w:val="18"/>
                <w:lang w:val="es-CO"/>
              </w:rPr>
              <w:t>203</w:t>
            </w:r>
          </w:p>
        </w:tc>
        <w:tc>
          <w:tcPr>
            <w:tcW w:w="3025" w:type="dxa"/>
            <w:shd w:val="clear" w:color="auto" w:fill="auto"/>
          </w:tcPr>
          <w:p w:rsidR="00EF3066" w:rsidRPr="001D1E76" w:rsidRDefault="00EF3066" w:rsidP="00EF3066">
            <w:pPr>
              <w:spacing w:before="0" w:beforeAutospacing="0" w:after="0" w:afterAutospacing="0"/>
              <w:rPr>
                <w:rFonts w:ascii="Arial" w:hAnsi="Arial" w:cs="Arial"/>
                <w:b/>
                <w:sz w:val="18"/>
                <w:szCs w:val="18"/>
                <w:lang w:val="es-CO"/>
              </w:rPr>
            </w:pPr>
            <w:r w:rsidRPr="001D1E76">
              <w:rPr>
                <w:rFonts w:ascii="Arial" w:hAnsi="Arial" w:cs="Arial"/>
                <w:b/>
                <w:sz w:val="18"/>
                <w:szCs w:val="18"/>
                <w:lang w:val="es-CO"/>
              </w:rPr>
              <w:t>$5.399.219.084</w:t>
            </w:r>
          </w:p>
        </w:tc>
      </w:tr>
    </w:tbl>
    <w:p w:rsidR="00EF3066" w:rsidRPr="000139F4" w:rsidRDefault="00EF3066" w:rsidP="00EF3066">
      <w:pPr>
        <w:spacing w:before="0" w:beforeAutospacing="0" w:after="0" w:afterAutospacing="0"/>
        <w:rPr>
          <w:rFonts w:ascii="Arial" w:hAnsi="Arial" w:cs="Arial"/>
          <w:sz w:val="18"/>
          <w:szCs w:val="18"/>
          <w:lang w:val="es-CO"/>
        </w:rPr>
      </w:pPr>
      <w:r w:rsidRPr="000139F4">
        <w:rPr>
          <w:rFonts w:ascii="Arial" w:hAnsi="Arial" w:cs="Arial"/>
          <w:sz w:val="18"/>
          <w:szCs w:val="18"/>
          <w:lang w:val="es-CO"/>
        </w:rPr>
        <w:t>Fuente: Análisis del Equipo Auditor e Información suministrada por la Entidad</w:t>
      </w:r>
    </w:p>
    <w:p w:rsidR="00EF3066" w:rsidRPr="00EF3066" w:rsidRDefault="00EF3066" w:rsidP="00EF3066">
      <w:pPr>
        <w:spacing w:before="0" w:beforeAutospacing="0" w:after="0" w:afterAutospacing="0"/>
        <w:rPr>
          <w:rFonts w:ascii="Arial" w:hAnsi="Arial" w:cs="Arial"/>
          <w:sz w:val="24"/>
          <w:lang w:val="es-CO"/>
        </w:rPr>
      </w:pPr>
    </w:p>
    <w:p w:rsidR="00EF3066" w:rsidRDefault="00EF3066" w:rsidP="00EF3066">
      <w:pPr>
        <w:spacing w:before="0" w:beforeAutospacing="0" w:after="0" w:afterAutospacing="0"/>
        <w:rPr>
          <w:rFonts w:ascii="Arial" w:hAnsi="Arial" w:cs="Arial"/>
          <w:sz w:val="24"/>
          <w:lang w:val="es-CO"/>
        </w:rPr>
      </w:pPr>
      <w:r w:rsidRPr="00EF3066">
        <w:rPr>
          <w:rFonts w:ascii="Arial" w:hAnsi="Arial" w:cs="Arial"/>
          <w:sz w:val="24"/>
          <w:lang w:val="es-CO"/>
        </w:rPr>
        <w:t>Para la definición de la muestra en la contratación celebrada por la entidad, se examinará el 15% de la cantidad total de los contratos celebrados, es decir, 31 contratos, los cuales suman $4.092.122.685 que representan el 76% del valor total de la contratación. Además, se examinaron 6 contratos por valor de $3.429.210.901.84, equivalentes al 81% del valor total por liquidar correspondiente a vigencias anteriores.</w:t>
      </w:r>
    </w:p>
    <w:p w:rsidR="0019588C" w:rsidRDefault="0019588C" w:rsidP="00EF3066">
      <w:pPr>
        <w:spacing w:before="0" w:beforeAutospacing="0" w:after="0" w:afterAutospacing="0"/>
        <w:rPr>
          <w:rFonts w:ascii="Arial" w:hAnsi="Arial" w:cs="Arial"/>
          <w:sz w:val="24"/>
          <w:lang w:val="es-CO"/>
        </w:rPr>
      </w:pPr>
    </w:p>
    <w:p w:rsidR="00E875F5" w:rsidRPr="00E875F5" w:rsidRDefault="00967E16" w:rsidP="00E875F5">
      <w:pPr>
        <w:spacing w:before="0" w:beforeAutospacing="0" w:after="0" w:afterAutospacing="0"/>
        <w:rPr>
          <w:rFonts w:ascii="Arial" w:hAnsi="Arial" w:cs="Arial"/>
          <w:b/>
          <w:bCs/>
          <w:sz w:val="24"/>
          <w:lang w:val="es-CO"/>
        </w:rPr>
      </w:pPr>
      <w:r>
        <w:rPr>
          <w:rFonts w:ascii="Arial" w:hAnsi="Arial" w:cs="Arial"/>
          <w:b/>
          <w:bCs/>
          <w:sz w:val="24"/>
        </w:rPr>
        <w:t xml:space="preserve">Hallazgo No. </w:t>
      </w:r>
      <w:r w:rsidR="004730BA">
        <w:rPr>
          <w:rFonts w:ascii="Arial" w:hAnsi="Arial" w:cs="Arial"/>
          <w:b/>
          <w:bCs/>
          <w:sz w:val="24"/>
        </w:rPr>
        <w:t>12</w:t>
      </w:r>
      <w:r w:rsidRPr="00967E16">
        <w:rPr>
          <w:rFonts w:ascii="Arial" w:hAnsi="Arial" w:cs="Arial"/>
          <w:b/>
          <w:bCs/>
          <w:sz w:val="24"/>
        </w:rPr>
        <w:t xml:space="preserve">. </w:t>
      </w:r>
      <w:r w:rsidR="00E875F5" w:rsidRPr="00E875F5">
        <w:rPr>
          <w:rFonts w:ascii="Arial" w:hAnsi="Arial" w:cs="Arial"/>
          <w:b/>
          <w:bCs/>
          <w:sz w:val="24"/>
          <w:lang w:val="es-CO"/>
        </w:rPr>
        <w:t>R</w:t>
      </w:r>
      <w:r w:rsidR="00E962B3">
        <w:rPr>
          <w:rFonts w:ascii="Arial" w:hAnsi="Arial" w:cs="Arial"/>
          <w:b/>
          <w:bCs/>
          <w:sz w:val="24"/>
          <w:lang w:val="es-CO"/>
        </w:rPr>
        <w:t>econocimiento de Tarifa IVA (Beneficio Auditoría</w:t>
      </w:r>
      <w:r w:rsidR="00E875F5" w:rsidRPr="00E875F5">
        <w:rPr>
          <w:rFonts w:ascii="Arial" w:hAnsi="Arial" w:cs="Arial"/>
          <w:b/>
          <w:bCs/>
          <w:sz w:val="24"/>
          <w:lang w:val="es-CO"/>
        </w:rPr>
        <w:t>)</w:t>
      </w:r>
    </w:p>
    <w:p w:rsidR="00E875F5" w:rsidRPr="00E875F5" w:rsidRDefault="00E875F5" w:rsidP="00E875F5">
      <w:pPr>
        <w:spacing w:before="0" w:beforeAutospacing="0" w:after="0" w:afterAutospacing="0"/>
        <w:rPr>
          <w:rFonts w:ascii="Arial" w:hAnsi="Arial" w:cs="Arial"/>
          <w:b/>
          <w:bCs/>
          <w:sz w:val="24"/>
          <w:lang w:val="es-CO"/>
        </w:rPr>
      </w:pPr>
    </w:p>
    <w:p w:rsidR="00E875F5" w:rsidRPr="00E875F5" w:rsidRDefault="00E875F5" w:rsidP="00E875F5">
      <w:pPr>
        <w:spacing w:before="0" w:beforeAutospacing="0" w:after="0" w:afterAutospacing="0"/>
        <w:rPr>
          <w:rFonts w:ascii="Arial" w:hAnsi="Arial" w:cs="Arial"/>
          <w:bCs/>
          <w:sz w:val="24"/>
        </w:rPr>
      </w:pPr>
      <w:r w:rsidRPr="00E875F5">
        <w:rPr>
          <w:rFonts w:ascii="Arial" w:hAnsi="Arial" w:cs="Arial"/>
          <w:bCs/>
          <w:sz w:val="24"/>
        </w:rPr>
        <w:t>El artículo 476, numeral 5 del estatuto tributario, contempla que los bienes inmuebles dedicados para vivienda, como casas y apartamentos, se encuentran excluidos del impuesto a las ventas. Igualmente</w:t>
      </w:r>
      <w:r w:rsidR="00DE736A">
        <w:rPr>
          <w:rFonts w:ascii="Arial" w:hAnsi="Arial" w:cs="Arial"/>
          <w:bCs/>
          <w:sz w:val="24"/>
        </w:rPr>
        <w:t>,</w:t>
      </w:r>
      <w:r w:rsidRPr="00E875F5">
        <w:rPr>
          <w:rFonts w:ascii="Arial" w:hAnsi="Arial" w:cs="Arial"/>
          <w:bCs/>
          <w:sz w:val="24"/>
        </w:rPr>
        <w:t xml:space="preserve"> se encuentran excluidos los bienes inmuebles utilizado para exposiciones y muestras artesanales nacionales, incluidos los eventos artísticos y culturales. El arrendamiento de los bienes inmuebles diferentes a los enumerados por el artículo 476, numeral 5 del estatuto tributario, se encuentran gravados con el </w:t>
      </w:r>
      <w:r w:rsidRPr="00E875F5">
        <w:rPr>
          <w:rFonts w:ascii="Arial" w:hAnsi="Arial" w:cs="Arial"/>
          <w:bCs/>
          <w:sz w:val="24"/>
        </w:rPr>
        <w:lastRenderedPageBreak/>
        <w:t xml:space="preserve">impuesto  a las ventas a una tarifa del 16% considerando la modificación que la ley 1607 de 2012 hiciera al artículo 468-3 del </w:t>
      </w:r>
      <w:r w:rsidR="00DE736A">
        <w:rPr>
          <w:rFonts w:ascii="Arial" w:hAnsi="Arial" w:cs="Arial"/>
          <w:bCs/>
          <w:sz w:val="24"/>
        </w:rPr>
        <w:t>E</w:t>
      </w:r>
      <w:r w:rsidRPr="00E875F5">
        <w:rPr>
          <w:rFonts w:ascii="Arial" w:hAnsi="Arial" w:cs="Arial"/>
          <w:bCs/>
          <w:sz w:val="24"/>
        </w:rPr>
        <w:t xml:space="preserve">statuto </w:t>
      </w:r>
      <w:r w:rsidR="00DE736A">
        <w:rPr>
          <w:rFonts w:ascii="Arial" w:hAnsi="Arial" w:cs="Arial"/>
          <w:bCs/>
          <w:sz w:val="24"/>
        </w:rPr>
        <w:t>T</w:t>
      </w:r>
      <w:r w:rsidRPr="00E875F5">
        <w:rPr>
          <w:rFonts w:ascii="Arial" w:hAnsi="Arial" w:cs="Arial"/>
          <w:bCs/>
          <w:sz w:val="24"/>
        </w:rPr>
        <w:t>ributario, donde excluyó de la tarifa especial al arrendamiento de bienes inmuebles diferentes a los destinados a vivienda a partir del primero (1°) de enero de 2013.</w:t>
      </w:r>
    </w:p>
    <w:p w:rsidR="00E875F5" w:rsidRPr="00E875F5" w:rsidRDefault="00E875F5" w:rsidP="00E875F5">
      <w:pPr>
        <w:spacing w:before="0" w:beforeAutospacing="0" w:after="0" w:afterAutospacing="0"/>
        <w:rPr>
          <w:rFonts w:ascii="Arial" w:hAnsi="Arial" w:cs="Arial"/>
          <w:bCs/>
          <w:sz w:val="24"/>
        </w:rPr>
      </w:pPr>
    </w:p>
    <w:p w:rsidR="00E875F5" w:rsidRPr="00E875F5" w:rsidRDefault="00E875F5" w:rsidP="00E875F5">
      <w:pPr>
        <w:spacing w:before="0" w:beforeAutospacing="0" w:after="0" w:afterAutospacing="0"/>
        <w:rPr>
          <w:rFonts w:ascii="Arial" w:hAnsi="Arial" w:cs="Arial"/>
          <w:bCs/>
          <w:sz w:val="24"/>
        </w:rPr>
      </w:pPr>
      <w:r w:rsidRPr="00E875F5">
        <w:rPr>
          <w:rFonts w:ascii="Arial" w:hAnsi="Arial" w:cs="Arial"/>
          <w:bCs/>
          <w:sz w:val="24"/>
        </w:rPr>
        <w:t>Se logra establecer que contrario a lo anterior en la adición 01 de fecha  05 de marzo de 2013, al contrato de arrendamiento de inmueble No. CDA 008 de 2013 suscrito entre el Consejo Superior de la Judicatura - Dirección Ejecutiva Seccional de Administración Judicial de Tunja y La Constructora JOMAG LTDA, que tiene como justificación asumir la diferencia de la tarifa del IVA del 10% establecida hasta el 31 de diciembre de 2012, al 16% según la entidad, por la aplicación de la Ley 1607 de 2012 en valor de $2.971.224; y que en la cláusula quinta del mismo establece que el valor del contrato por $54.472.440 con IVA incluido, a razón de $18.157.480, de canon mensual con IVA incluido; situación que también ocurre en el contrato CDA 009 JOMAG LTDA, con vigencia de 01 de enero de 2013 a 30 de abril de 2013, la cual reconoce según la entidad la diferencia del IVA del 10%  a 16% por valor de $393.430, en consecuencia, no es dable ni procedente reconocer el incremento de una tarifa del Impuesto al Valor Agregado ni mucho menos reconocerlo mediante adición contractual que desde el nacimiento a la vida jurídica del acto administrativo perfeccionado se pactó su pago con el IVA incluido.</w:t>
      </w:r>
    </w:p>
    <w:p w:rsidR="00E875F5" w:rsidRPr="00E875F5" w:rsidRDefault="00E875F5" w:rsidP="00E875F5">
      <w:pPr>
        <w:spacing w:before="0" w:beforeAutospacing="0" w:after="0" w:afterAutospacing="0"/>
        <w:rPr>
          <w:rFonts w:ascii="Arial" w:hAnsi="Arial" w:cs="Arial"/>
          <w:bCs/>
          <w:sz w:val="24"/>
        </w:rPr>
      </w:pPr>
    </w:p>
    <w:p w:rsidR="00E875F5" w:rsidRPr="00E875F5" w:rsidRDefault="00E875F5" w:rsidP="00E875F5">
      <w:pPr>
        <w:spacing w:before="0" w:beforeAutospacing="0" w:after="0" w:afterAutospacing="0"/>
        <w:rPr>
          <w:rFonts w:ascii="Arial" w:hAnsi="Arial" w:cs="Arial"/>
          <w:bCs/>
          <w:sz w:val="24"/>
        </w:rPr>
      </w:pPr>
      <w:r w:rsidRPr="00E875F5">
        <w:rPr>
          <w:rFonts w:ascii="Arial" w:hAnsi="Arial" w:cs="Arial"/>
          <w:bCs/>
          <w:sz w:val="24"/>
        </w:rPr>
        <w:t xml:space="preserve">Esto se debe a la inaplicabilidad de la vigencia de la Ley 1607 de 2012 (Reforma tributaria) y la modificación de la cláusula quinta del valor del contrato, adicionando el mismo por el reconocimiento de seis (6) puntos porcentuales del valor del IVA, cuando el contrato inicial pactaba el valor del arrendamiento con el IVA incluido que a la fecha del perfeccionamiento del contrato 3 de enero de 2013, según la norma antes mencionada la tarifa vigente para el arrendamiento de locales comerciales era del 16% teniendo en cuenta el artículo 49 de la </w:t>
      </w:r>
      <w:r w:rsidR="00A2358B">
        <w:rPr>
          <w:rFonts w:ascii="Arial" w:hAnsi="Arial" w:cs="Arial"/>
          <w:bCs/>
          <w:sz w:val="24"/>
        </w:rPr>
        <w:t>L</w:t>
      </w:r>
      <w:r w:rsidRPr="00E875F5">
        <w:rPr>
          <w:rFonts w:ascii="Arial" w:hAnsi="Arial" w:cs="Arial"/>
          <w:bCs/>
          <w:sz w:val="24"/>
        </w:rPr>
        <w:t>ey 1607 de  2012, respecto de las tarifas del IVA. Lo anterior conlleva aun presunto detrimento Fiscal en valor de $3.364.654, por el pago del valor adicionado al contrato.</w:t>
      </w:r>
    </w:p>
    <w:p w:rsidR="00E875F5" w:rsidRPr="00E875F5" w:rsidRDefault="00E875F5" w:rsidP="00E875F5">
      <w:pPr>
        <w:spacing w:before="0" w:beforeAutospacing="0" w:after="0" w:afterAutospacing="0"/>
        <w:rPr>
          <w:rFonts w:ascii="Arial" w:hAnsi="Arial" w:cs="Arial"/>
          <w:bCs/>
          <w:sz w:val="24"/>
        </w:rPr>
      </w:pPr>
    </w:p>
    <w:p w:rsidR="00E875F5" w:rsidRPr="00E875F5" w:rsidRDefault="00E875F5" w:rsidP="00E875F5">
      <w:pPr>
        <w:spacing w:before="0" w:beforeAutospacing="0" w:after="0" w:afterAutospacing="0"/>
        <w:rPr>
          <w:rFonts w:ascii="Arial" w:hAnsi="Arial" w:cs="Arial"/>
          <w:bCs/>
          <w:sz w:val="24"/>
        </w:rPr>
      </w:pPr>
      <w:r w:rsidRPr="00E875F5">
        <w:rPr>
          <w:rFonts w:ascii="Arial" w:hAnsi="Arial" w:cs="Arial"/>
          <w:bCs/>
          <w:sz w:val="24"/>
        </w:rPr>
        <w:t>Se constituye en hallazgo de carácter administrativo y se reporta como beneficio del proceso auditor fundamentado en la copia de la consignación a la DTN por el valor de $3.4 millones a la cuenta corriente No.050000249 de la Dirección del Tesoro Nacional del Banco Popular.</w:t>
      </w:r>
    </w:p>
    <w:p w:rsidR="00E875F5" w:rsidRPr="00E875F5" w:rsidRDefault="00E875F5" w:rsidP="00E875F5">
      <w:pPr>
        <w:spacing w:before="0" w:beforeAutospacing="0" w:after="0" w:afterAutospacing="0"/>
        <w:rPr>
          <w:rFonts w:ascii="Arial" w:hAnsi="Arial" w:cs="Arial"/>
          <w:bCs/>
          <w:sz w:val="24"/>
        </w:rPr>
      </w:pPr>
    </w:p>
    <w:p w:rsidR="00E875F5" w:rsidRPr="00E875F5" w:rsidRDefault="00C62BBE" w:rsidP="00E875F5">
      <w:pPr>
        <w:spacing w:before="0" w:beforeAutospacing="0" w:after="0" w:afterAutospacing="0"/>
        <w:rPr>
          <w:rFonts w:ascii="Arial" w:hAnsi="Arial" w:cs="Arial"/>
          <w:b/>
          <w:bCs/>
          <w:sz w:val="24"/>
        </w:rPr>
      </w:pPr>
      <w:r>
        <w:rPr>
          <w:rFonts w:ascii="Arial" w:hAnsi="Arial" w:cs="Arial"/>
          <w:b/>
          <w:bCs/>
          <w:sz w:val="24"/>
        </w:rPr>
        <w:t xml:space="preserve">Hallazgo No. </w:t>
      </w:r>
      <w:r w:rsidR="004730BA">
        <w:rPr>
          <w:rFonts w:ascii="Arial" w:hAnsi="Arial" w:cs="Arial"/>
          <w:b/>
          <w:bCs/>
          <w:sz w:val="24"/>
        </w:rPr>
        <w:t>13</w:t>
      </w:r>
      <w:r w:rsidRPr="00C62BBE">
        <w:rPr>
          <w:rFonts w:ascii="Arial" w:hAnsi="Arial" w:cs="Arial"/>
          <w:b/>
          <w:bCs/>
          <w:sz w:val="24"/>
        </w:rPr>
        <w:t xml:space="preserve">. </w:t>
      </w:r>
      <w:r w:rsidR="00E875F5" w:rsidRPr="00E875F5">
        <w:rPr>
          <w:rFonts w:ascii="Arial" w:hAnsi="Arial" w:cs="Arial"/>
          <w:b/>
          <w:bCs/>
          <w:sz w:val="24"/>
        </w:rPr>
        <w:t>Aplicación Tarifas de Retención en la Fuente (D)</w:t>
      </w:r>
    </w:p>
    <w:p w:rsidR="00E875F5" w:rsidRPr="00E875F5" w:rsidRDefault="00E875F5" w:rsidP="00E875F5">
      <w:pPr>
        <w:spacing w:before="0" w:beforeAutospacing="0" w:after="0" w:afterAutospacing="0"/>
        <w:rPr>
          <w:rFonts w:ascii="Arial" w:hAnsi="Arial" w:cs="Arial"/>
          <w:b/>
          <w:bCs/>
          <w:sz w:val="24"/>
        </w:rPr>
      </w:pPr>
    </w:p>
    <w:p w:rsidR="00E875F5" w:rsidRPr="00E875F5" w:rsidRDefault="00E875F5" w:rsidP="00E875F5">
      <w:pPr>
        <w:spacing w:before="0" w:beforeAutospacing="0" w:after="0" w:afterAutospacing="0"/>
        <w:rPr>
          <w:rFonts w:ascii="Arial" w:hAnsi="Arial" w:cs="Arial"/>
          <w:bCs/>
          <w:sz w:val="24"/>
        </w:rPr>
      </w:pPr>
      <w:r w:rsidRPr="00E875F5">
        <w:rPr>
          <w:rFonts w:ascii="Arial" w:hAnsi="Arial" w:cs="Arial"/>
          <w:bCs/>
          <w:sz w:val="24"/>
        </w:rPr>
        <w:t xml:space="preserve">El </w:t>
      </w:r>
      <w:r w:rsidR="00A2358B">
        <w:rPr>
          <w:rFonts w:ascii="Arial" w:hAnsi="Arial" w:cs="Arial"/>
          <w:bCs/>
          <w:sz w:val="24"/>
        </w:rPr>
        <w:t>Decreto</w:t>
      </w:r>
      <w:r w:rsidRPr="00E875F5">
        <w:rPr>
          <w:rFonts w:ascii="Arial" w:hAnsi="Arial" w:cs="Arial"/>
          <w:bCs/>
          <w:sz w:val="24"/>
        </w:rPr>
        <w:t xml:space="preserve"> 2418 de 2013</w:t>
      </w:r>
      <w:r w:rsidR="00A2358B">
        <w:rPr>
          <w:rFonts w:ascii="Arial" w:hAnsi="Arial" w:cs="Arial"/>
          <w:bCs/>
          <w:sz w:val="24"/>
        </w:rPr>
        <w:t>,</w:t>
      </w:r>
      <w:r w:rsidRPr="00E875F5">
        <w:rPr>
          <w:rFonts w:ascii="Arial" w:hAnsi="Arial" w:cs="Arial"/>
          <w:bCs/>
          <w:sz w:val="24"/>
        </w:rPr>
        <w:t xml:space="preserve"> por el cual se reglamenta la Ley 1607 de 2012, en su artículo 1 modificó las tarifas de retención en la fuente para los meses de Noviembre y Diciembre de 2013, estableciendo una tarifa de Retención en la </w:t>
      </w:r>
      <w:r w:rsidRPr="00E875F5">
        <w:rPr>
          <w:rFonts w:ascii="Arial" w:hAnsi="Arial" w:cs="Arial"/>
          <w:bCs/>
          <w:sz w:val="24"/>
        </w:rPr>
        <w:lastRenderedPageBreak/>
        <w:t>Fuente para contratos de arrendamientos de bienes raíces realizados con  obligados a declarar Impuesto de renta en el 1.5%.</w:t>
      </w:r>
    </w:p>
    <w:p w:rsidR="00E875F5" w:rsidRPr="00E875F5" w:rsidRDefault="00E875F5" w:rsidP="00E875F5">
      <w:pPr>
        <w:spacing w:before="0" w:beforeAutospacing="0" w:after="0" w:afterAutospacing="0"/>
        <w:rPr>
          <w:rFonts w:ascii="Arial" w:hAnsi="Arial" w:cs="Arial"/>
          <w:bCs/>
          <w:sz w:val="24"/>
        </w:rPr>
      </w:pPr>
    </w:p>
    <w:p w:rsidR="00E875F5" w:rsidRPr="00E875F5" w:rsidRDefault="00E875F5" w:rsidP="00E875F5">
      <w:pPr>
        <w:spacing w:before="0" w:beforeAutospacing="0" w:after="0" w:afterAutospacing="0"/>
        <w:rPr>
          <w:rFonts w:ascii="Arial" w:hAnsi="Arial" w:cs="Arial"/>
          <w:bCs/>
          <w:sz w:val="24"/>
          <w:lang w:val="es-CO"/>
        </w:rPr>
      </w:pPr>
      <w:r w:rsidRPr="00E875F5">
        <w:rPr>
          <w:rFonts w:ascii="Arial" w:hAnsi="Arial" w:cs="Arial"/>
          <w:bCs/>
          <w:sz w:val="24"/>
          <w:lang w:val="es-CO"/>
        </w:rPr>
        <w:t xml:space="preserve">Se observa que en desarrollo del contrato de arrendamiento CDA 078 del 30 de agosto de 2013, en el canon de arrendamiento del mes de Noviembre de 2013, se realizó retención en la fuente con tarifa del 3,5%, no obstante, el arrendatario pertenecer al régimen común del impuesto a las ventas razón por la cual es responsable del impuesto de renta, de tal forma que en éste mes solo debían retener el 1,5%, de acuerdo al </w:t>
      </w:r>
      <w:r w:rsidR="00A2358B">
        <w:rPr>
          <w:rFonts w:ascii="Arial" w:hAnsi="Arial" w:cs="Arial"/>
          <w:bCs/>
          <w:sz w:val="24"/>
          <w:lang w:val="es-CO"/>
        </w:rPr>
        <w:t>Decreto</w:t>
      </w:r>
      <w:r w:rsidRPr="00E875F5">
        <w:rPr>
          <w:rFonts w:ascii="Arial" w:hAnsi="Arial" w:cs="Arial"/>
          <w:bCs/>
          <w:sz w:val="24"/>
          <w:lang w:val="es-CO"/>
        </w:rPr>
        <w:t xml:space="preserve"> 2418 de 2013 en su artículo 1.</w:t>
      </w:r>
    </w:p>
    <w:p w:rsidR="00E875F5" w:rsidRPr="00E875F5" w:rsidRDefault="00E875F5" w:rsidP="00E875F5">
      <w:pPr>
        <w:spacing w:before="0" w:beforeAutospacing="0" w:after="0" w:afterAutospacing="0"/>
        <w:rPr>
          <w:rFonts w:ascii="Arial" w:hAnsi="Arial" w:cs="Arial"/>
          <w:bCs/>
          <w:sz w:val="24"/>
          <w:lang w:val="es-CO"/>
        </w:rPr>
      </w:pPr>
    </w:p>
    <w:p w:rsidR="00E875F5" w:rsidRPr="00E875F5" w:rsidRDefault="00E875F5" w:rsidP="00E875F5">
      <w:pPr>
        <w:spacing w:before="0" w:beforeAutospacing="0" w:after="0" w:afterAutospacing="0"/>
        <w:rPr>
          <w:rFonts w:ascii="Arial" w:hAnsi="Arial" w:cs="Arial"/>
          <w:bCs/>
          <w:sz w:val="24"/>
          <w:lang w:val="es-CO"/>
        </w:rPr>
      </w:pPr>
      <w:r w:rsidRPr="00E875F5">
        <w:rPr>
          <w:rFonts w:ascii="Arial" w:hAnsi="Arial" w:cs="Arial"/>
          <w:bCs/>
          <w:sz w:val="24"/>
          <w:lang w:val="es-CO"/>
        </w:rPr>
        <w:t xml:space="preserve">En las órdenes de pago del contrato No MC051, se aplicó erróneamente la tarifa de retención en la fuente del 1%, correspondiendo al 1,5% según artículo 401 del estatuto tributario, y el artículo 1 del </w:t>
      </w:r>
      <w:r w:rsidR="00A2358B">
        <w:rPr>
          <w:rFonts w:ascii="Arial" w:hAnsi="Arial" w:cs="Arial"/>
          <w:bCs/>
          <w:sz w:val="24"/>
          <w:lang w:val="es-CO"/>
        </w:rPr>
        <w:t>Decreto</w:t>
      </w:r>
      <w:r w:rsidRPr="00E875F5">
        <w:rPr>
          <w:rFonts w:ascii="Arial" w:hAnsi="Arial" w:cs="Arial"/>
          <w:bCs/>
          <w:sz w:val="24"/>
          <w:lang w:val="es-CO"/>
        </w:rPr>
        <w:t xml:space="preserve"> 2418 de 2013</w:t>
      </w:r>
      <w:r w:rsidR="00A2358B">
        <w:rPr>
          <w:rFonts w:ascii="Arial" w:hAnsi="Arial" w:cs="Arial"/>
          <w:bCs/>
          <w:sz w:val="24"/>
          <w:lang w:val="es-CO"/>
        </w:rPr>
        <w:t>,</w:t>
      </w:r>
      <w:r w:rsidRPr="00E875F5">
        <w:rPr>
          <w:rFonts w:ascii="Arial" w:hAnsi="Arial" w:cs="Arial"/>
          <w:bCs/>
          <w:sz w:val="24"/>
          <w:lang w:val="es-CO"/>
        </w:rPr>
        <w:t xml:space="preserve"> para otros ingresos tributarios de obligados a declarar renta (Incluye el concepto de compras).</w:t>
      </w:r>
    </w:p>
    <w:p w:rsidR="00E875F5" w:rsidRPr="00E875F5" w:rsidRDefault="00E875F5" w:rsidP="00E875F5">
      <w:pPr>
        <w:spacing w:before="0" w:beforeAutospacing="0" w:after="0" w:afterAutospacing="0"/>
        <w:rPr>
          <w:rFonts w:ascii="Arial" w:hAnsi="Arial" w:cs="Arial"/>
          <w:bCs/>
          <w:sz w:val="24"/>
          <w:lang w:val="es-CO"/>
        </w:rPr>
      </w:pPr>
    </w:p>
    <w:p w:rsidR="00E875F5" w:rsidRPr="00E875F5" w:rsidRDefault="00E875F5" w:rsidP="00E875F5">
      <w:pPr>
        <w:spacing w:before="0" w:beforeAutospacing="0" w:after="0" w:afterAutospacing="0"/>
        <w:rPr>
          <w:rFonts w:ascii="Arial" w:hAnsi="Arial" w:cs="Arial"/>
          <w:bCs/>
          <w:sz w:val="24"/>
          <w:lang w:val="es-CO"/>
        </w:rPr>
      </w:pPr>
      <w:r w:rsidRPr="00E875F5">
        <w:rPr>
          <w:rFonts w:ascii="Arial" w:hAnsi="Arial" w:cs="Arial"/>
          <w:bCs/>
          <w:sz w:val="24"/>
          <w:lang w:val="es-CO"/>
        </w:rPr>
        <w:t xml:space="preserve">En las órdenes de pago del contrato No MC050, no hubo uniformidad en la aplicación de la tarifa de retención en la fuente, se liquidaron órdenes de pago aplicando tarifas (3,5% y 1,5%) al proveedor, calificando su condición de declarante o no del impuesto de renta en el mismo contrato. Art. 401 del </w:t>
      </w:r>
      <w:r w:rsidRPr="00E875F5">
        <w:rPr>
          <w:rFonts w:ascii="Arial" w:hAnsi="Arial" w:cs="Arial"/>
          <w:bCs/>
          <w:iCs/>
          <w:sz w:val="24"/>
          <w:lang w:val="es-CO"/>
        </w:rPr>
        <w:t xml:space="preserve">Estatuto Tributario </w:t>
      </w:r>
      <w:r w:rsidRPr="00E875F5">
        <w:rPr>
          <w:rFonts w:ascii="Arial" w:hAnsi="Arial" w:cs="Arial"/>
          <w:bCs/>
          <w:sz w:val="24"/>
          <w:lang w:val="es-CO"/>
        </w:rPr>
        <w:t xml:space="preserve">y </w:t>
      </w:r>
      <w:r w:rsidRPr="00E875F5">
        <w:rPr>
          <w:rFonts w:ascii="Arial" w:hAnsi="Arial" w:cs="Arial"/>
          <w:bCs/>
          <w:iCs/>
          <w:sz w:val="24"/>
          <w:lang w:val="es-CO"/>
        </w:rPr>
        <w:t xml:space="preserve">Art. 1, </w:t>
      </w:r>
      <w:r w:rsidR="00A2358B">
        <w:rPr>
          <w:rFonts w:ascii="Arial" w:hAnsi="Arial" w:cs="Arial"/>
          <w:bCs/>
          <w:iCs/>
          <w:sz w:val="24"/>
          <w:lang w:val="es-CO"/>
        </w:rPr>
        <w:t>Decreto</w:t>
      </w:r>
      <w:r w:rsidRPr="00E875F5">
        <w:rPr>
          <w:rFonts w:ascii="Arial" w:hAnsi="Arial" w:cs="Arial"/>
          <w:bCs/>
          <w:iCs/>
          <w:sz w:val="24"/>
          <w:lang w:val="es-CO"/>
        </w:rPr>
        <w:t xml:space="preserve"> 2418 de 2013. </w:t>
      </w:r>
    </w:p>
    <w:p w:rsidR="00E875F5" w:rsidRPr="00E875F5" w:rsidRDefault="00E875F5" w:rsidP="00E875F5">
      <w:pPr>
        <w:spacing w:before="0" w:beforeAutospacing="0" w:after="0" w:afterAutospacing="0"/>
        <w:rPr>
          <w:rFonts w:ascii="Arial" w:hAnsi="Arial" w:cs="Arial"/>
          <w:bCs/>
          <w:sz w:val="24"/>
          <w:lang w:val="es-CO"/>
        </w:rPr>
      </w:pPr>
    </w:p>
    <w:p w:rsidR="00E875F5" w:rsidRPr="00E875F5" w:rsidRDefault="00E875F5" w:rsidP="00E875F5">
      <w:pPr>
        <w:spacing w:before="0" w:beforeAutospacing="0" w:after="0" w:afterAutospacing="0"/>
        <w:rPr>
          <w:rFonts w:ascii="Arial" w:hAnsi="Arial" w:cs="Arial"/>
          <w:bCs/>
          <w:sz w:val="24"/>
        </w:rPr>
      </w:pPr>
      <w:r w:rsidRPr="00E875F5">
        <w:rPr>
          <w:rFonts w:ascii="Arial" w:hAnsi="Arial" w:cs="Arial"/>
          <w:bCs/>
          <w:sz w:val="24"/>
        </w:rPr>
        <w:t xml:space="preserve">En las órdenes de pago del contrato No MC025, se aplicó erróneamente la tarifa de 11%, aplicada a honorarios,  correspondiendo al 6% según  Articulo  1 del </w:t>
      </w:r>
      <w:r w:rsidR="00A2358B">
        <w:rPr>
          <w:rFonts w:ascii="Arial" w:hAnsi="Arial" w:cs="Arial"/>
          <w:bCs/>
          <w:sz w:val="24"/>
        </w:rPr>
        <w:t>Decreto</w:t>
      </w:r>
      <w:r w:rsidRPr="00E875F5">
        <w:rPr>
          <w:rFonts w:ascii="Arial" w:hAnsi="Arial" w:cs="Arial"/>
          <w:bCs/>
          <w:sz w:val="24"/>
        </w:rPr>
        <w:t xml:space="preserve"> reglamentario 1140 de 2010, para contratos de consultoría e ingeniería de proyectos de infraestructura y edificaciones; esto se debe a la aplicación de procedimientos o normas inadecuadas, inexistentes, obsoletas o poco prácticas y origina registros poco útiles, poco significativos o inexactos.</w:t>
      </w:r>
    </w:p>
    <w:p w:rsidR="00E875F5" w:rsidRPr="00E875F5" w:rsidRDefault="00E875F5" w:rsidP="00E875F5">
      <w:pPr>
        <w:spacing w:before="0" w:beforeAutospacing="0" w:after="0" w:afterAutospacing="0"/>
        <w:rPr>
          <w:rFonts w:ascii="Arial" w:hAnsi="Arial" w:cs="Arial"/>
          <w:bCs/>
          <w:sz w:val="24"/>
        </w:rPr>
      </w:pPr>
    </w:p>
    <w:p w:rsidR="00E875F5" w:rsidRDefault="00E875F5" w:rsidP="00E875F5">
      <w:pPr>
        <w:spacing w:before="0" w:beforeAutospacing="0" w:after="0" w:afterAutospacing="0"/>
        <w:rPr>
          <w:rFonts w:ascii="Arial" w:hAnsi="Arial" w:cs="Arial"/>
          <w:bCs/>
          <w:iCs/>
          <w:sz w:val="24"/>
        </w:rPr>
      </w:pPr>
      <w:r w:rsidRPr="00E875F5">
        <w:rPr>
          <w:rFonts w:ascii="Arial" w:hAnsi="Arial" w:cs="Arial"/>
          <w:bCs/>
          <w:sz w:val="24"/>
        </w:rPr>
        <w:t xml:space="preserve">Se constituye como hallazgo con presunta incidencia disciplinaria por incumplimiento frecuente al Artículo 401 del </w:t>
      </w:r>
      <w:r w:rsidRPr="00E875F5">
        <w:rPr>
          <w:rFonts w:ascii="Arial" w:hAnsi="Arial" w:cs="Arial"/>
          <w:bCs/>
          <w:iCs/>
          <w:sz w:val="24"/>
        </w:rPr>
        <w:t xml:space="preserve">Estatuto Tributario </w:t>
      </w:r>
      <w:r w:rsidRPr="00E875F5">
        <w:rPr>
          <w:rFonts w:ascii="Arial" w:hAnsi="Arial" w:cs="Arial"/>
          <w:bCs/>
          <w:sz w:val="24"/>
        </w:rPr>
        <w:t xml:space="preserve">y </w:t>
      </w:r>
      <w:r w:rsidRPr="00E875F5">
        <w:rPr>
          <w:rFonts w:ascii="Arial" w:hAnsi="Arial" w:cs="Arial"/>
          <w:bCs/>
          <w:iCs/>
          <w:sz w:val="24"/>
        </w:rPr>
        <w:t xml:space="preserve">Artículo 1 del </w:t>
      </w:r>
      <w:r w:rsidR="00A2358B">
        <w:rPr>
          <w:rFonts w:ascii="Arial" w:hAnsi="Arial" w:cs="Arial"/>
          <w:bCs/>
          <w:iCs/>
          <w:sz w:val="24"/>
        </w:rPr>
        <w:t>Decreto</w:t>
      </w:r>
      <w:r w:rsidRPr="00E875F5">
        <w:rPr>
          <w:rFonts w:ascii="Arial" w:hAnsi="Arial" w:cs="Arial"/>
          <w:bCs/>
          <w:iCs/>
          <w:sz w:val="24"/>
        </w:rPr>
        <w:t xml:space="preserve"> 2418 de 2013 y los artículos 1 y 2 del </w:t>
      </w:r>
      <w:r w:rsidR="00A2358B">
        <w:rPr>
          <w:rFonts w:ascii="Arial" w:hAnsi="Arial" w:cs="Arial"/>
          <w:bCs/>
          <w:iCs/>
          <w:sz w:val="24"/>
        </w:rPr>
        <w:t>Decreto</w:t>
      </w:r>
      <w:r w:rsidRPr="00E875F5">
        <w:rPr>
          <w:rFonts w:ascii="Arial" w:hAnsi="Arial" w:cs="Arial"/>
          <w:bCs/>
          <w:iCs/>
          <w:sz w:val="24"/>
        </w:rPr>
        <w:t xml:space="preserve"> 1141 de 2010.</w:t>
      </w:r>
    </w:p>
    <w:p w:rsidR="001164BA" w:rsidRPr="00E875F5" w:rsidRDefault="001164BA" w:rsidP="00E875F5">
      <w:pPr>
        <w:spacing w:before="0" w:beforeAutospacing="0" w:after="0" w:afterAutospacing="0"/>
        <w:rPr>
          <w:rFonts w:ascii="Arial" w:hAnsi="Arial" w:cs="Arial"/>
          <w:bCs/>
          <w:iCs/>
          <w:sz w:val="24"/>
        </w:rPr>
      </w:pPr>
    </w:p>
    <w:p w:rsidR="00E875F5" w:rsidRPr="00E875F5" w:rsidRDefault="00DE5B2C" w:rsidP="00E875F5">
      <w:pPr>
        <w:spacing w:before="0" w:beforeAutospacing="0" w:after="0" w:afterAutospacing="0"/>
        <w:rPr>
          <w:rFonts w:ascii="Arial" w:hAnsi="Arial" w:cs="Arial"/>
          <w:b/>
          <w:bCs/>
          <w:sz w:val="24"/>
        </w:rPr>
      </w:pPr>
      <w:r>
        <w:rPr>
          <w:rFonts w:ascii="Arial" w:hAnsi="Arial" w:cs="Arial"/>
          <w:b/>
          <w:bCs/>
          <w:sz w:val="24"/>
        </w:rPr>
        <w:t xml:space="preserve">Hallazgo No. </w:t>
      </w:r>
      <w:r w:rsidR="004730BA">
        <w:rPr>
          <w:rFonts w:ascii="Arial" w:hAnsi="Arial" w:cs="Arial"/>
          <w:b/>
          <w:bCs/>
          <w:sz w:val="24"/>
        </w:rPr>
        <w:t>14</w:t>
      </w:r>
      <w:r w:rsidRPr="00DE5B2C">
        <w:rPr>
          <w:rFonts w:ascii="Arial" w:hAnsi="Arial" w:cs="Arial"/>
          <w:b/>
          <w:bCs/>
          <w:sz w:val="24"/>
        </w:rPr>
        <w:t xml:space="preserve">. </w:t>
      </w:r>
      <w:r w:rsidR="00E875F5" w:rsidRPr="00E875F5">
        <w:rPr>
          <w:rFonts w:ascii="Arial" w:hAnsi="Arial" w:cs="Arial"/>
          <w:b/>
          <w:bCs/>
          <w:sz w:val="24"/>
        </w:rPr>
        <w:t>Garantías Exigidas (D)</w:t>
      </w:r>
    </w:p>
    <w:p w:rsidR="00E875F5" w:rsidRPr="00E875F5" w:rsidRDefault="00E875F5" w:rsidP="00E875F5">
      <w:pPr>
        <w:spacing w:before="0" w:beforeAutospacing="0" w:after="0" w:afterAutospacing="0"/>
        <w:rPr>
          <w:rFonts w:ascii="Arial" w:hAnsi="Arial" w:cs="Arial"/>
          <w:b/>
          <w:bCs/>
          <w:sz w:val="24"/>
        </w:rPr>
      </w:pPr>
    </w:p>
    <w:p w:rsidR="00E875F5" w:rsidRPr="00E875F5" w:rsidRDefault="00E875F5" w:rsidP="00E875F5">
      <w:pPr>
        <w:spacing w:before="0" w:beforeAutospacing="0" w:after="0" w:afterAutospacing="0"/>
        <w:rPr>
          <w:rFonts w:ascii="Arial" w:hAnsi="Arial" w:cs="Arial"/>
          <w:b/>
          <w:bCs/>
          <w:sz w:val="24"/>
          <w:lang w:val="es-CO"/>
        </w:rPr>
      </w:pPr>
      <w:r w:rsidRPr="00E875F5">
        <w:rPr>
          <w:rFonts w:ascii="Arial" w:hAnsi="Arial" w:cs="Arial"/>
          <w:bCs/>
          <w:sz w:val="24"/>
          <w:lang w:val="es-CO"/>
        </w:rPr>
        <w:t xml:space="preserve">Las garantías consistirán en pólizas expedidas por compañías de seguros legalmente autorizadas para funcionar en Colombia, en garantías bancarias y en general, en los demás mecanismos de cobertura del riesgo autorizados por el reglamento para el efecto. Tratándose de pólizas, las mismas no expirarán por falta de pago de la prima o por revocatoria </w:t>
      </w:r>
      <w:proofErr w:type="gramStart"/>
      <w:r w:rsidRPr="00E875F5">
        <w:rPr>
          <w:rFonts w:ascii="Arial" w:hAnsi="Arial" w:cs="Arial"/>
          <w:bCs/>
          <w:sz w:val="24"/>
          <w:lang w:val="es-CO"/>
        </w:rPr>
        <w:t>unilateral</w:t>
      </w:r>
      <w:proofErr w:type="gramEnd"/>
      <w:r w:rsidRPr="00E875F5">
        <w:rPr>
          <w:rFonts w:ascii="Arial" w:hAnsi="Arial" w:cs="Arial"/>
          <w:bCs/>
          <w:sz w:val="24"/>
          <w:lang w:val="es-CO"/>
        </w:rPr>
        <w:t xml:space="preserve">. El Gobierno Nacional señalará las condiciones generales que deberán ser incluidas en las pólizas de cumplimiento de los contratos estatales. (Artículo 3.2.1.2.8 del </w:t>
      </w:r>
      <w:r w:rsidR="00A2358B">
        <w:rPr>
          <w:rFonts w:ascii="Arial" w:hAnsi="Arial" w:cs="Arial"/>
          <w:bCs/>
          <w:sz w:val="24"/>
          <w:lang w:val="es-CO"/>
        </w:rPr>
        <w:t>Decreto</w:t>
      </w:r>
      <w:r w:rsidRPr="00E875F5">
        <w:rPr>
          <w:rFonts w:ascii="Arial" w:hAnsi="Arial" w:cs="Arial"/>
          <w:bCs/>
          <w:sz w:val="24"/>
          <w:lang w:val="es-CO"/>
        </w:rPr>
        <w:t xml:space="preserve"> nacional 734 de 2012)</w:t>
      </w:r>
    </w:p>
    <w:p w:rsidR="00E875F5" w:rsidRPr="00E875F5" w:rsidRDefault="00E875F5" w:rsidP="00E875F5">
      <w:pPr>
        <w:spacing w:before="0" w:beforeAutospacing="0" w:after="0" w:afterAutospacing="0"/>
        <w:rPr>
          <w:rFonts w:ascii="Arial" w:hAnsi="Arial" w:cs="Arial"/>
          <w:b/>
          <w:bCs/>
          <w:sz w:val="24"/>
          <w:lang w:val="es-CO"/>
        </w:rPr>
      </w:pPr>
    </w:p>
    <w:p w:rsidR="00E875F5" w:rsidRPr="00E875F5" w:rsidRDefault="00E875F5" w:rsidP="00E875F5">
      <w:pPr>
        <w:spacing w:before="0" w:beforeAutospacing="0" w:after="0" w:afterAutospacing="0"/>
        <w:rPr>
          <w:rFonts w:ascii="Arial" w:hAnsi="Arial" w:cs="Arial"/>
          <w:bCs/>
          <w:sz w:val="24"/>
          <w:lang w:val="es-CO"/>
        </w:rPr>
      </w:pPr>
      <w:r w:rsidRPr="00E875F5">
        <w:rPr>
          <w:rFonts w:ascii="Arial" w:hAnsi="Arial" w:cs="Arial"/>
          <w:bCs/>
          <w:sz w:val="24"/>
          <w:lang w:val="es-CO"/>
        </w:rPr>
        <w:t xml:space="preserve">Se observa que en desarrollo del Proceso de Selección de Mínima Cuantía MC 041, la ampliación de la póliza que corresponden al adicional  No 2, del contrato en mención, no se ajustaron los valores de acuerdo al valor de la adición realizada, sin que el contratista modificara y/o ampliara la póliza original de cumplimiento adicionándola proporcionalmente al valor pactado en la </w:t>
      </w:r>
      <w:r w:rsidR="0092316C" w:rsidRPr="00E875F5">
        <w:rPr>
          <w:rFonts w:ascii="Arial" w:hAnsi="Arial" w:cs="Arial"/>
          <w:bCs/>
          <w:sz w:val="24"/>
          <w:lang w:val="es-CO"/>
        </w:rPr>
        <w:t>cláusula</w:t>
      </w:r>
      <w:r w:rsidRPr="00E875F5">
        <w:rPr>
          <w:rFonts w:ascii="Arial" w:hAnsi="Arial" w:cs="Arial"/>
          <w:bCs/>
          <w:sz w:val="24"/>
          <w:lang w:val="es-CO"/>
        </w:rPr>
        <w:t xml:space="preserve"> la cláusula sexta del contrato respecto de los amparos de cumplimiento y calidad en el 10% y de prestaciones sociales el 20%, puesto que tan solo se ampliaron en el pazo fijado del contrato principal.</w:t>
      </w:r>
    </w:p>
    <w:p w:rsidR="00E875F5" w:rsidRPr="00E875F5" w:rsidRDefault="00E875F5" w:rsidP="00E875F5">
      <w:pPr>
        <w:spacing w:before="0" w:beforeAutospacing="0" w:after="0" w:afterAutospacing="0"/>
        <w:rPr>
          <w:rFonts w:ascii="Arial" w:hAnsi="Arial" w:cs="Arial"/>
          <w:bCs/>
          <w:sz w:val="24"/>
          <w:lang w:val="es-CO"/>
        </w:rPr>
      </w:pPr>
    </w:p>
    <w:p w:rsidR="00E875F5" w:rsidRPr="00E875F5" w:rsidRDefault="00E875F5" w:rsidP="00E875F5">
      <w:pPr>
        <w:spacing w:before="0" w:beforeAutospacing="0" w:after="0" w:afterAutospacing="0"/>
        <w:rPr>
          <w:rFonts w:ascii="Arial" w:hAnsi="Arial" w:cs="Arial"/>
          <w:bCs/>
          <w:sz w:val="24"/>
          <w:lang w:val="es-CO"/>
        </w:rPr>
      </w:pPr>
      <w:r w:rsidRPr="00E875F5">
        <w:rPr>
          <w:rFonts w:ascii="Arial" w:hAnsi="Arial" w:cs="Arial"/>
          <w:bCs/>
          <w:sz w:val="24"/>
          <w:lang w:val="es-CO"/>
        </w:rPr>
        <w:t>De otra parte</w:t>
      </w:r>
      <w:r w:rsidR="00A2358B">
        <w:rPr>
          <w:rFonts w:ascii="Arial" w:hAnsi="Arial" w:cs="Arial"/>
          <w:bCs/>
          <w:sz w:val="24"/>
          <w:lang w:val="es-CO"/>
        </w:rPr>
        <w:t>,</w:t>
      </w:r>
      <w:r w:rsidRPr="00E875F5">
        <w:rPr>
          <w:rFonts w:ascii="Arial" w:hAnsi="Arial" w:cs="Arial"/>
          <w:bCs/>
          <w:sz w:val="24"/>
          <w:lang w:val="es-CO"/>
        </w:rPr>
        <w:t xml:space="preserve"> de acuerdo con las condiciones pactadas en el contrato MC 044 del 3 de diciembre de 2013, se debía constituir pólizas con amparos de cumplimiento y calidad del servicio por el 10% del total del contrato que es de $36.9 millones, es decir, por $3.7, sin embargo, fueron constituidas por valor de $3.6.</w:t>
      </w:r>
    </w:p>
    <w:p w:rsidR="00E875F5" w:rsidRPr="00E875F5" w:rsidRDefault="00E875F5" w:rsidP="00E875F5">
      <w:pPr>
        <w:spacing w:before="0" w:beforeAutospacing="0" w:after="0" w:afterAutospacing="0"/>
        <w:rPr>
          <w:rFonts w:ascii="Arial" w:hAnsi="Arial" w:cs="Arial"/>
          <w:bCs/>
          <w:sz w:val="24"/>
          <w:lang w:val="es-CO"/>
        </w:rPr>
      </w:pPr>
    </w:p>
    <w:p w:rsidR="00E875F5" w:rsidRPr="00E875F5" w:rsidRDefault="00E875F5" w:rsidP="00E875F5">
      <w:pPr>
        <w:spacing w:before="0" w:beforeAutospacing="0" w:after="0" w:afterAutospacing="0"/>
        <w:rPr>
          <w:rFonts w:ascii="Arial" w:hAnsi="Arial" w:cs="Arial"/>
          <w:bCs/>
          <w:sz w:val="24"/>
          <w:lang w:val="es-CO"/>
        </w:rPr>
      </w:pPr>
      <w:r w:rsidRPr="00E875F5">
        <w:rPr>
          <w:rFonts w:ascii="Arial" w:hAnsi="Arial" w:cs="Arial"/>
          <w:bCs/>
          <w:sz w:val="24"/>
          <w:lang w:val="es-CO"/>
        </w:rPr>
        <w:t xml:space="preserve">Similares deficiencias se observaron en el contrato MC 045 del 3 de diciembre de 2013 cuyo objeto era la realización de obras públicas de mejoramiento y mantenimiento de las sedes judiciales de las ciudades de Sáchica Paipa y el Cocuy en el cual no se evidencia la aprobación de las pólizas de ampliación que corresponden a adicional 001 del 26 de diciembre de 2013; en el contrato MC 0032 de 2012, verificadas las pólizas correspondientes a la prorrogas se evidencia que la ampliación de amparos de Responsabilidad Civil, la vigencia de debía extenderse hasta el 30/03/2013 y solamente se </w:t>
      </w:r>
      <w:proofErr w:type="spellStart"/>
      <w:r w:rsidR="00A2358B">
        <w:rPr>
          <w:rFonts w:ascii="Arial" w:hAnsi="Arial" w:cs="Arial"/>
          <w:bCs/>
          <w:sz w:val="24"/>
          <w:lang w:val="es-CO"/>
        </w:rPr>
        <w:t>prorrog</w:t>
      </w:r>
      <w:proofErr w:type="spellEnd"/>
      <w:r w:rsidRPr="00E875F5">
        <w:rPr>
          <w:rFonts w:ascii="Arial" w:hAnsi="Arial" w:cs="Arial"/>
          <w:bCs/>
          <w:sz w:val="24"/>
          <w:lang w:val="es-CO"/>
        </w:rPr>
        <w:t xml:space="preserve"> hasta el 28/02/2013, faltando un mes de cubertura; en desarrollo del contrato LP001 de 2012, por el periodo comprendido entre el 1 de Noviembre de 2012 al 31 de octubre de 2013. La póliza de cumplimiento No 2601312000620, que corresponde en el adicional No 03 del 16/03/2013, amplia los amparos de cumplimiento y pagos de salarios y prestaciones sociales en tiempo, pero no en valor, la misma debió ampliarse por el 10% del valor adicionado en la suma de $0.861 millones más el valor inicial y el ampliado en las adiciones 1 y 2  por valor de $186 millones para los amparos de cumplimiento y pago de salarios y prestaciones</w:t>
      </w:r>
      <w:r w:rsidR="009638B4">
        <w:rPr>
          <w:rFonts w:ascii="Arial" w:hAnsi="Arial" w:cs="Arial"/>
          <w:bCs/>
          <w:sz w:val="24"/>
          <w:lang w:val="es-CO"/>
        </w:rPr>
        <w:t>;</w:t>
      </w:r>
      <w:r w:rsidRPr="00E875F5">
        <w:rPr>
          <w:rFonts w:ascii="Arial" w:hAnsi="Arial" w:cs="Arial"/>
          <w:bCs/>
          <w:sz w:val="24"/>
          <w:lang w:val="es-CO"/>
        </w:rPr>
        <w:t xml:space="preserve"> </w:t>
      </w:r>
      <w:r w:rsidR="009638B4">
        <w:rPr>
          <w:rFonts w:ascii="Arial" w:hAnsi="Arial" w:cs="Arial"/>
          <w:bCs/>
          <w:sz w:val="24"/>
          <w:lang w:val="es-CO"/>
        </w:rPr>
        <w:t>c</w:t>
      </w:r>
      <w:r w:rsidRPr="00E875F5">
        <w:rPr>
          <w:rFonts w:ascii="Arial" w:hAnsi="Arial" w:cs="Arial"/>
          <w:bCs/>
          <w:sz w:val="24"/>
          <w:lang w:val="es-CO"/>
        </w:rPr>
        <w:t>ausando además que el valor asegurado de las posteriores adiciones este subestimado en los porcentajes descritos en  el contrato en la cláusula de garantías.</w:t>
      </w:r>
    </w:p>
    <w:p w:rsidR="00E875F5" w:rsidRPr="00E875F5" w:rsidRDefault="00E875F5" w:rsidP="00E875F5">
      <w:pPr>
        <w:spacing w:before="0" w:beforeAutospacing="0" w:after="0" w:afterAutospacing="0"/>
        <w:rPr>
          <w:rFonts w:ascii="Arial" w:hAnsi="Arial" w:cs="Arial"/>
          <w:bCs/>
          <w:sz w:val="24"/>
          <w:lang w:val="es-CO"/>
        </w:rPr>
      </w:pPr>
    </w:p>
    <w:p w:rsidR="0092316C" w:rsidRDefault="00E875F5" w:rsidP="00E875F5">
      <w:pPr>
        <w:spacing w:before="0" w:beforeAutospacing="0" w:after="0" w:afterAutospacing="0"/>
        <w:rPr>
          <w:rFonts w:ascii="Arial" w:hAnsi="Arial" w:cs="Arial"/>
          <w:bCs/>
          <w:sz w:val="24"/>
          <w:lang w:val="es-CO"/>
        </w:rPr>
      </w:pPr>
      <w:r w:rsidRPr="00E875F5">
        <w:rPr>
          <w:rFonts w:ascii="Arial" w:hAnsi="Arial" w:cs="Arial"/>
          <w:bCs/>
          <w:sz w:val="24"/>
          <w:lang w:val="es-CO"/>
        </w:rPr>
        <w:t xml:space="preserve">Así mismo, en desarrollo del contrato 175 de 2011, no se amplió en tiempo la póliza de cumplimiento N°CEST-10141, para los amparos de cumplimiento y estabilidad de obra; igualmente en el adicional N° 01 del contrato referido no se amplió en tiempo la póliza de cumplimiento N°CEST-10141, para los amparos de cumplimiento y estabilidad de obra. Lo anterior se debe a debilidades en el control al proceso de contratación y puede originar incumplimiento de disposiciones generales y el siniestro o la pérdida de elementos no debidamente amparados por las garantías expedidas. Se </w:t>
      </w:r>
      <w:r w:rsidRPr="00E875F5">
        <w:rPr>
          <w:rFonts w:ascii="Arial" w:hAnsi="Arial" w:cs="Arial"/>
          <w:bCs/>
          <w:sz w:val="24"/>
          <w:lang w:val="es-CO"/>
        </w:rPr>
        <w:lastRenderedPageBreak/>
        <w:t xml:space="preserve">constituye en hallazgo con </w:t>
      </w:r>
      <w:proofErr w:type="gramStart"/>
      <w:r w:rsidRPr="00E875F5">
        <w:rPr>
          <w:rFonts w:ascii="Arial" w:hAnsi="Arial" w:cs="Arial"/>
          <w:bCs/>
          <w:sz w:val="24"/>
          <w:lang w:val="es-CO"/>
        </w:rPr>
        <w:t xml:space="preserve">presunto alcance disciplinario por incumplimiento al Artículo 3.2.1.2.8 del </w:t>
      </w:r>
      <w:r w:rsidR="00A2358B">
        <w:rPr>
          <w:rFonts w:ascii="Arial" w:hAnsi="Arial" w:cs="Arial"/>
          <w:bCs/>
          <w:sz w:val="24"/>
          <w:lang w:val="es-CO"/>
        </w:rPr>
        <w:t>Decreto</w:t>
      </w:r>
      <w:r w:rsidRPr="00E875F5">
        <w:rPr>
          <w:rFonts w:ascii="Arial" w:hAnsi="Arial" w:cs="Arial"/>
          <w:bCs/>
          <w:sz w:val="24"/>
          <w:lang w:val="es-CO"/>
        </w:rPr>
        <w:t xml:space="preserve"> </w:t>
      </w:r>
      <w:r w:rsidR="009638B4">
        <w:rPr>
          <w:rFonts w:ascii="Arial" w:hAnsi="Arial" w:cs="Arial"/>
          <w:bCs/>
          <w:sz w:val="24"/>
          <w:lang w:val="es-CO"/>
        </w:rPr>
        <w:t>N</w:t>
      </w:r>
      <w:r w:rsidRPr="00E875F5">
        <w:rPr>
          <w:rFonts w:ascii="Arial" w:hAnsi="Arial" w:cs="Arial"/>
          <w:bCs/>
          <w:sz w:val="24"/>
          <w:lang w:val="es-CO"/>
        </w:rPr>
        <w:t>acional 734 de 2012 y el contenido de los pliegos de condiciones elaborados</w:t>
      </w:r>
      <w:proofErr w:type="gramEnd"/>
      <w:r w:rsidRPr="00E875F5">
        <w:rPr>
          <w:rFonts w:ascii="Arial" w:hAnsi="Arial" w:cs="Arial"/>
          <w:bCs/>
          <w:sz w:val="24"/>
          <w:lang w:val="es-CO"/>
        </w:rPr>
        <w:t xml:space="preserve"> los cuales se convertían en Ley para las partes.</w:t>
      </w:r>
    </w:p>
    <w:p w:rsidR="008807BE" w:rsidRDefault="008807BE" w:rsidP="00E875F5">
      <w:pPr>
        <w:spacing w:before="0" w:beforeAutospacing="0" w:after="0" w:afterAutospacing="0"/>
        <w:rPr>
          <w:rFonts w:ascii="Arial" w:hAnsi="Arial" w:cs="Arial"/>
          <w:bCs/>
          <w:sz w:val="24"/>
          <w:lang w:val="es-CO"/>
        </w:rPr>
      </w:pPr>
    </w:p>
    <w:p w:rsidR="00E875F5" w:rsidRPr="00E875F5" w:rsidRDefault="0092316C" w:rsidP="00E875F5">
      <w:pPr>
        <w:spacing w:before="0" w:beforeAutospacing="0" w:after="0" w:afterAutospacing="0"/>
        <w:rPr>
          <w:rFonts w:ascii="Arial" w:hAnsi="Arial" w:cs="Arial"/>
          <w:b/>
          <w:bCs/>
          <w:sz w:val="24"/>
          <w:lang w:val="es-CO"/>
        </w:rPr>
      </w:pPr>
      <w:r>
        <w:rPr>
          <w:rFonts w:ascii="Arial" w:hAnsi="Arial" w:cs="Arial"/>
          <w:b/>
          <w:bCs/>
          <w:sz w:val="24"/>
        </w:rPr>
        <w:t xml:space="preserve">Hallazgo No. </w:t>
      </w:r>
      <w:r w:rsidR="004730BA">
        <w:rPr>
          <w:rFonts w:ascii="Arial" w:hAnsi="Arial" w:cs="Arial"/>
          <w:b/>
          <w:bCs/>
          <w:sz w:val="24"/>
        </w:rPr>
        <w:t>15</w:t>
      </w:r>
      <w:r w:rsidRPr="0092316C">
        <w:rPr>
          <w:rFonts w:ascii="Arial" w:hAnsi="Arial" w:cs="Arial"/>
          <w:b/>
          <w:bCs/>
          <w:sz w:val="24"/>
        </w:rPr>
        <w:t xml:space="preserve">. </w:t>
      </w:r>
      <w:r w:rsidR="00E875F5" w:rsidRPr="00E875F5">
        <w:rPr>
          <w:rFonts w:ascii="Arial" w:hAnsi="Arial" w:cs="Arial"/>
          <w:b/>
          <w:bCs/>
          <w:sz w:val="24"/>
          <w:lang w:val="es-CO"/>
        </w:rPr>
        <w:t xml:space="preserve"> Informes de Supervisión (D)</w:t>
      </w:r>
    </w:p>
    <w:p w:rsidR="00E875F5" w:rsidRPr="00E875F5" w:rsidRDefault="00E875F5" w:rsidP="00E875F5">
      <w:pPr>
        <w:spacing w:before="0" w:beforeAutospacing="0" w:after="0" w:afterAutospacing="0"/>
        <w:rPr>
          <w:rFonts w:ascii="Arial" w:hAnsi="Arial" w:cs="Arial"/>
          <w:b/>
          <w:bCs/>
          <w:sz w:val="24"/>
          <w:lang w:val="es-CO"/>
        </w:rPr>
      </w:pPr>
    </w:p>
    <w:p w:rsidR="00E875F5" w:rsidRPr="00E875F5" w:rsidRDefault="00E875F5" w:rsidP="00E875F5">
      <w:pPr>
        <w:spacing w:before="0" w:beforeAutospacing="0" w:after="0" w:afterAutospacing="0"/>
        <w:rPr>
          <w:rFonts w:ascii="Arial" w:hAnsi="Arial" w:cs="Arial"/>
          <w:bCs/>
          <w:sz w:val="24"/>
        </w:rPr>
      </w:pPr>
      <w:r w:rsidRPr="00E875F5">
        <w:rPr>
          <w:rFonts w:ascii="Arial" w:hAnsi="Arial" w:cs="Arial"/>
          <w:bCs/>
          <w:sz w:val="24"/>
        </w:rPr>
        <w:t>De acuerdo al Manual de Supervisión establecido por el Sistema de Gestión de Calidad  de la Rama Judicial</w:t>
      </w:r>
      <w:r w:rsidR="009638B4">
        <w:rPr>
          <w:rFonts w:ascii="Arial" w:hAnsi="Arial" w:cs="Arial"/>
          <w:bCs/>
          <w:sz w:val="24"/>
        </w:rPr>
        <w:t>,</w:t>
      </w:r>
      <w:r w:rsidRPr="00E875F5">
        <w:rPr>
          <w:rFonts w:ascii="Arial" w:hAnsi="Arial" w:cs="Arial"/>
          <w:bCs/>
          <w:sz w:val="24"/>
        </w:rPr>
        <w:t xml:space="preserve"> el Supervisor es el servidor de la Dirección Ejecutiva, el Director Ejecutivo Seccional, o el servidor de la seccional, que ejerce la vigilancia y seguimiento del cumplimiento de un contrato</w:t>
      </w:r>
      <w:r w:rsidR="009638B4">
        <w:rPr>
          <w:rFonts w:ascii="Arial" w:hAnsi="Arial" w:cs="Arial"/>
          <w:bCs/>
          <w:sz w:val="24"/>
        </w:rPr>
        <w:t>,</w:t>
      </w:r>
      <w:r w:rsidRPr="00E875F5">
        <w:rPr>
          <w:rFonts w:ascii="Arial" w:hAnsi="Arial" w:cs="Arial"/>
          <w:bCs/>
          <w:sz w:val="24"/>
        </w:rPr>
        <w:t xml:space="preserve"> por acto administrativo de delegación del Director Ejecutivo de Administración Judicial, o del Director Ejecutivo Seccional, en virtud de lo cual, debe controlar,</w:t>
      </w:r>
      <w:r w:rsidR="00DB2D02">
        <w:rPr>
          <w:rFonts w:ascii="Arial" w:hAnsi="Arial" w:cs="Arial"/>
          <w:bCs/>
          <w:sz w:val="24"/>
        </w:rPr>
        <w:t xml:space="preserve"> </w:t>
      </w:r>
      <w:r w:rsidRPr="00E875F5">
        <w:rPr>
          <w:rFonts w:ascii="Arial" w:hAnsi="Arial" w:cs="Arial"/>
          <w:bCs/>
          <w:sz w:val="24"/>
        </w:rPr>
        <w:t xml:space="preserve">exigir, prevenir, colaborar y verificar la ejecución y cabal cumplimiento de las obligaciones del contratista, la calidad y requisitos de los bienes y servicios establecidos contractualmente, el respeto de las normas legales y reglamentarias que rigen las relaciones contractuales y las del contratista con sus empleados y subcontratistas, la oportunidad y exactitud de los pagos, los descuentos de ley y en general, que todos los aspectos administrativos, técnicos, jurídicos, financieros y contables del contrato se cumplan a cabalidad. </w:t>
      </w:r>
    </w:p>
    <w:p w:rsidR="00E875F5" w:rsidRPr="00E875F5" w:rsidRDefault="00E875F5" w:rsidP="00E875F5">
      <w:pPr>
        <w:spacing w:before="0" w:beforeAutospacing="0" w:after="0" w:afterAutospacing="0"/>
        <w:rPr>
          <w:rFonts w:ascii="Arial" w:hAnsi="Arial" w:cs="Arial"/>
          <w:bCs/>
          <w:sz w:val="24"/>
        </w:rPr>
      </w:pPr>
    </w:p>
    <w:p w:rsidR="00E875F5" w:rsidRPr="00E875F5" w:rsidRDefault="00E875F5" w:rsidP="00E875F5">
      <w:pPr>
        <w:spacing w:before="0" w:beforeAutospacing="0" w:after="0" w:afterAutospacing="0"/>
        <w:rPr>
          <w:rFonts w:ascii="Arial" w:hAnsi="Arial" w:cs="Arial"/>
          <w:bCs/>
          <w:sz w:val="24"/>
        </w:rPr>
      </w:pPr>
      <w:r w:rsidRPr="00E875F5">
        <w:rPr>
          <w:rFonts w:ascii="Arial" w:hAnsi="Arial" w:cs="Arial"/>
          <w:bCs/>
          <w:sz w:val="24"/>
        </w:rPr>
        <w:t>Se observa que en los contratos MC 044; MC 041; SAMC 003 y SAMC 002; de Selección Abreviada de Mínima Cuantía y los de Mínima Cuantía ejecutados por la Dirección Ejecutiva Seccional de Administración Judicial Tunja en la vigencia 2013, los supervisores no presentan informes periódicos ni precisos sobre la ejecución del contrato. En el informe final de supervisión sólo se menciona la terminación del contrato y en otras ocasiones se menciona un porcentaje de cumplimiento sin el soporte respectivo que lo avale, no se explica la manera como se verificaron las especificaciones y calidad de los trabajos, no se anexan soportes del número de la realización de los exámenes médicos ocupacionales de ingreso, periódicos y de retiro de los servidores judiciales reconocidos, los arrendamientos de los equipos de cómputo, el suministro e instalación de los circuitos cerrados de televisión, los controles de acceso y repuestos para los circuitos cerrados, no se reporta la verificación de obligaciones de aportes a la seguridad social de los trabajadores; de igual manera no existe segregación de funciones, cuando las funciones de supervisión son asignadas al coordinador de inmuebles y mantenimiento, cuya función principal es verificar que los bienes físicos sean ingresados al almacén de la Entidad, insumo necesario para quien ejerza la supervisión, del contrato que necesariamente tendría que ser otra persona.</w:t>
      </w:r>
    </w:p>
    <w:p w:rsidR="00E875F5" w:rsidRPr="00E875F5" w:rsidRDefault="00E875F5" w:rsidP="00E875F5">
      <w:pPr>
        <w:spacing w:before="0" w:beforeAutospacing="0" w:after="0" w:afterAutospacing="0"/>
        <w:rPr>
          <w:rFonts w:ascii="Arial" w:hAnsi="Arial" w:cs="Arial"/>
          <w:bCs/>
          <w:sz w:val="24"/>
        </w:rPr>
      </w:pPr>
    </w:p>
    <w:p w:rsidR="00E875F5" w:rsidRPr="00E875F5" w:rsidRDefault="00E875F5" w:rsidP="00E875F5">
      <w:pPr>
        <w:spacing w:before="0" w:beforeAutospacing="0" w:after="0" w:afterAutospacing="0"/>
        <w:rPr>
          <w:rFonts w:ascii="Arial" w:hAnsi="Arial" w:cs="Arial"/>
          <w:bCs/>
          <w:sz w:val="24"/>
        </w:rPr>
      </w:pPr>
      <w:r w:rsidRPr="00E875F5">
        <w:rPr>
          <w:rFonts w:ascii="Arial" w:hAnsi="Arial" w:cs="Arial"/>
          <w:bCs/>
          <w:sz w:val="24"/>
        </w:rPr>
        <w:t>Similares deficiencias se observaron en el contrato MC 045 del 3 de diciembre de 2013</w:t>
      </w:r>
      <w:r w:rsidR="009638B4">
        <w:rPr>
          <w:rFonts w:ascii="Arial" w:hAnsi="Arial" w:cs="Arial"/>
          <w:bCs/>
          <w:sz w:val="24"/>
        </w:rPr>
        <w:t>,</w:t>
      </w:r>
      <w:r w:rsidRPr="00E875F5">
        <w:rPr>
          <w:rFonts w:ascii="Arial" w:hAnsi="Arial" w:cs="Arial"/>
          <w:bCs/>
          <w:sz w:val="24"/>
        </w:rPr>
        <w:t xml:space="preserve"> cuyo objeto era la realización de obras públicas de mejoramiento y mantenimiento de las sedes judiciales de las ciudades de </w:t>
      </w:r>
      <w:r w:rsidRPr="00E875F5">
        <w:rPr>
          <w:rFonts w:ascii="Arial" w:hAnsi="Arial" w:cs="Arial"/>
          <w:bCs/>
          <w:sz w:val="24"/>
        </w:rPr>
        <w:lastRenderedPageBreak/>
        <w:t>Sachica, Paipa y el Cocuy y los contratos MC 006; MC 050; MC 051; MC 026; MC 042; MC 0025; MC035; MC043; MC034; SAMC005; SASI001; SASI001 de 2012; LP002 de 2012  y LP001 de 2012; 176 de 211 y el 175 del 30 de diciembre de 2011</w:t>
      </w:r>
      <w:r w:rsidR="009638B4">
        <w:rPr>
          <w:rFonts w:ascii="Arial" w:hAnsi="Arial" w:cs="Arial"/>
          <w:bCs/>
          <w:sz w:val="24"/>
        </w:rPr>
        <w:t>,</w:t>
      </w:r>
      <w:r w:rsidRPr="00E875F5">
        <w:rPr>
          <w:rFonts w:ascii="Arial" w:hAnsi="Arial" w:cs="Arial"/>
          <w:bCs/>
          <w:sz w:val="24"/>
        </w:rPr>
        <w:t xml:space="preserve"> en los cuales no se evidencian informes de supervisión. De otra parte en los contratos SAMC 006 y LP002, existen informes que reflejan las principales funciones de la supervisión en los aspectos administrativos y técnicos, pero no en lo pertinente a la parte financiera y contable, establecidos en el manual de supervisión vigente de la entidad. Debido a esta situación se presentan errores en la liquidación de las  deducciones o incumplimiento en el pago de las mismas. Igualmente</w:t>
      </w:r>
      <w:r w:rsidR="009638B4">
        <w:rPr>
          <w:rFonts w:ascii="Arial" w:hAnsi="Arial" w:cs="Arial"/>
          <w:bCs/>
          <w:sz w:val="24"/>
        </w:rPr>
        <w:t>,</w:t>
      </w:r>
      <w:r w:rsidRPr="00E875F5">
        <w:rPr>
          <w:rFonts w:ascii="Arial" w:hAnsi="Arial" w:cs="Arial"/>
          <w:bCs/>
          <w:sz w:val="24"/>
        </w:rPr>
        <w:t xml:space="preserve"> no se presenta por parte del supervisor la certificación especificando la satisfacción del servicio, acompañada de la certificación  de pago  de las obligaciones al sistema de seguridad social y aportes parafiscales.</w:t>
      </w:r>
    </w:p>
    <w:p w:rsidR="00E875F5" w:rsidRPr="00E875F5" w:rsidRDefault="00E875F5" w:rsidP="00E875F5">
      <w:pPr>
        <w:spacing w:before="0" w:beforeAutospacing="0" w:after="0" w:afterAutospacing="0"/>
        <w:rPr>
          <w:rFonts w:ascii="Arial" w:hAnsi="Arial" w:cs="Arial"/>
          <w:bCs/>
          <w:sz w:val="24"/>
          <w:lang w:val="es-CO"/>
        </w:rPr>
      </w:pPr>
    </w:p>
    <w:p w:rsidR="00E875F5" w:rsidRPr="00E875F5" w:rsidRDefault="00E875F5" w:rsidP="00E875F5">
      <w:pPr>
        <w:spacing w:before="0" w:beforeAutospacing="0" w:after="0" w:afterAutospacing="0"/>
        <w:rPr>
          <w:rFonts w:ascii="Arial" w:hAnsi="Arial" w:cs="Arial"/>
          <w:bCs/>
          <w:sz w:val="24"/>
        </w:rPr>
      </w:pPr>
      <w:r w:rsidRPr="00E875F5">
        <w:rPr>
          <w:rFonts w:ascii="Arial" w:hAnsi="Arial" w:cs="Arial"/>
          <w:bCs/>
          <w:sz w:val="24"/>
        </w:rPr>
        <w:t>Lo anterior</w:t>
      </w:r>
      <w:r w:rsidR="009638B4">
        <w:rPr>
          <w:rFonts w:ascii="Arial" w:hAnsi="Arial" w:cs="Arial"/>
          <w:bCs/>
          <w:sz w:val="24"/>
        </w:rPr>
        <w:t>,</w:t>
      </w:r>
      <w:r w:rsidRPr="00E875F5">
        <w:rPr>
          <w:rFonts w:ascii="Arial" w:hAnsi="Arial" w:cs="Arial"/>
          <w:bCs/>
          <w:sz w:val="24"/>
        </w:rPr>
        <w:t xml:space="preserve"> se debe a debilidades de control que no permiten advertir oportunamente el problema; la no presentación de informes suficientemente explicativos sobre la realidad de los contratos, siendo incierto el cumplimiento estricto de las obligaciones a  cargo del contratista e incluso de la misma calidad de los bienes y/o servicios recibidos y la falta de capacitación; lo que origina  Incumplimiento de disposiciones generales e Inefectividad en el trabajo realizado.</w:t>
      </w:r>
    </w:p>
    <w:p w:rsidR="00E875F5" w:rsidRPr="00E875F5" w:rsidRDefault="00E875F5" w:rsidP="00E875F5">
      <w:pPr>
        <w:spacing w:before="0" w:beforeAutospacing="0" w:after="0" w:afterAutospacing="0"/>
        <w:rPr>
          <w:rFonts w:ascii="Arial" w:hAnsi="Arial" w:cs="Arial"/>
          <w:bCs/>
          <w:sz w:val="24"/>
        </w:rPr>
      </w:pPr>
    </w:p>
    <w:p w:rsidR="00E875F5" w:rsidRPr="00E875F5" w:rsidRDefault="00E875F5" w:rsidP="00E875F5">
      <w:pPr>
        <w:spacing w:before="0" w:beforeAutospacing="0" w:after="0" w:afterAutospacing="0"/>
        <w:rPr>
          <w:rFonts w:ascii="Arial" w:hAnsi="Arial" w:cs="Arial"/>
          <w:bCs/>
          <w:sz w:val="24"/>
        </w:rPr>
      </w:pPr>
      <w:r w:rsidRPr="00E875F5">
        <w:rPr>
          <w:rFonts w:ascii="Arial" w:hAnsi="Arial" w:cs="Arial"/>
          <w:bCs/>
          <w:sz w:val="24"/>
        </w:rPr>
        <w:t>Se constituye en hallazgo con presunto alcance disciplinario, por incumplimiento la Resolución 4528 del 25 de octubre de 2012 (Manual de Supervisión de la Entidad) y la Ley 1474 de 2011</w:t>
      </w:r>
      <w:r w:rsidR="009638B4">
        <w:rPr>
          <w:rFonts w:ascii="Arial" w:hAnsi="Arial" w:cs="Arial"/>
          <w:bCs/>
          <w:sz w:val="24"/>
        </w:rPr>
        <w:t>,</w:t>
      </w:r>
      <w:r w:rsidRPr="00E875F5">
        <w:rPr>
          <w:rFonts w:ascii="Arial" w:hAnsi="Arial" w:cs="Arial"/>
          <w:bCs/>
          <w:sz w:val="24"/>
        </w:rPr>
        <w:t xml:space="preserve"> Estatuto Anticorrupción, artículos 83 y 84.</w:t>
      </w:r>
    </w:p>
    <w:p w:rsidR="00E875F5" w:rsidRPr="00E875F5" w:rsidRDefault="00E875F5" w:rsidP="00E875F5">
      <w:pPr>
        <w:spacing w:before="0" w:beforeAutospacing="0" w:after="0" w:afterAutospacing="0"/>
        <w:rPr>
          <w:rFonts w:ascii="Arial" w:hAnsi="Arial" w:cs="Arial"/>
          <w:bCs/>
          <w:sz w:val="24"/>
        </w:rPr>
      </w:pPr>
    </w:p>
    <w:p w:rsidR="00E875F5" w:rsidRPr="00E875F5" w:rsidRDefault="00FD47FD" w:rsidP="00E875F5">
      <w:pPr>
        <w:spacing w:before="0" w:beforeAutospacing="0" w:after="0" w:afterAutospacing="0"/>
        <w:rPr>
          <w:rFonts w:ascii="Arial" w:hAnsi="Arial" w:cs="Arial"/>
          <w:b/>
          <w:bCs/>
          <w:sz w:val="24"/>
        </w:rPr>
      </w:pPr>
      <w:r>
        <w:rPr>
          <w:rFonts w:ascii="Arial" w:hAnsi="Arial" w:cs="Arial"/>
          <w:b/>
          <w:bCs/>
          <w:sz w:val="24"/>
        </w:rPr>
        <w:t xml:space="preserve">Hallazgo No. </w:t>
      </w:r>
      <w:r w:rsidR="004730BA">
        <w:rPr>
          <w:rFonts w:ascii="Arial" w:hAnsi="Arial" w:cs="Arial"/>
          <w:b/>
          <w:bCs/>
          <w:sz w:val="24"/>
        </w:rPr>
        <w:t>16</w:t>
      </w:r>
      <w:r w:rsidRPr="00FD47FD">
        <w:rPr>
          <w:rFonts w:ascii="Arial" w:hAnsi="Arial" w:cs="Arial"/>
          <w:b/>
          <w:bCs/>
          <w:sz w:val="24"/>
        </w:rPr>
        <w:t xml:space="preserve">. </w:t>
      </w:r>
      <w:r w:rsidR="00E875F5" w:rsidRPr="00E875F5">
        <w:rPr>
          <w:rFonts w:ascii="Arial" w:hAnsi="Arial" w:cs="Arial"/>
          <w:b/>
          <w:bCs/>
          <w:sz w:val="24"/>
        </w:rPr>
        <w:t xml:space="preserve">Inexistencia de Acta de Liquidación </w:t>
      </w:r>
    </w:p>
    <w:p w:rsidR="00E875F5" w:rsidRPr="00E875F5" w:rsidRDefault="00E875F5" w:rsidP="00E875F5">
      <w:pPr>
        <w:spacing w:before="0" w:beforeAutospacing="0" w:after="0" w:afterAutospacing="0"/>
        <w:rPr>
          <w:rFonts w:ascii="Arial" w:hAnsi="Arial" w:cs="Arial"/>
          <w:b/>
          <w:bCs/>
          <w:sz w:val="24"/>
        </w:rPr>
      </w:pPr>
    </w:p>
    <w:p w:rsidR="00E875F5" w:rsidRPr="00E875F5" w:rsidRDefault="00E875F5" w:rsidP="00E875F5">
      <w:pPr>
        <w:spacing w:before="0" w:beforeAutospacing="0" w:after="0" w:afterAutospacing="0"/>
        <w:rPr>
          <w:rFonts w:ascii="Arial" w:hAnsi="Arial" w:cs="Arial"/>
          <w:bCs/>
          <w:sz w:val="24"/>
        </w:rPr>
      </w:pPr>
      <w:r w:rsidRPr="00E875F5">
        <w:rPr>
          <w:rFonts w:ascii="Arial" w:hAnsi="Arial" w:cs="Arial"/>
          <w:bCs/>
          <w:sz w:val="24"/>
        </w:rPr>
        <w:t>La liquidación del contrato implica un ajuste de cuentas definitivo, en ella se fija lo que a la terminación del contrato la entidad queda debiendo al contratista o lo que este le quedó debiendo, por causa de las obligaciones cumplidas en desarrollo del contrato; siendo evidente que las obras adicionales que acomete el contratista, o las actualizaciones a que puede tener derecho, o los sobrecostos producidos en razón de la prórroga del plazo del contrato, generan créditos a su favor que tienen origen en el contrato mismo y que, por ende, deben ser resueltos en el acta de liquidación articulo 11 Ley 1150 de 2007.</w:t>
      </w:r>
    </w:p>
    <w:p w:rsidR="00E875F5" w:rsidRPr="00E875F5" w:rsidRDefault="00E875F5" w:rsidP="00E875F5">
      <w:pPr>
        <w:spacing w:before="0" w:beforeAutospacing="0" w:after="0" w:afterAutospacing="0"/>
        <w:rPr>
          <w:rFonts w:ascii="Arial" w:hAnsi="Arial" w:cs="Arial"/>
          <w:bCs/>
          <w:sz w:val="24"/>
        </w:rPr>
      </w:pPr>
    </w:p>
    <w:p w:rsidR="00E875F5" w:rsidRPr="00E875F5" w:rsidRDefault="00E875F5" w:rsidP="00E875F5">
      <w:pPr>
        <w:spacing w:before="0" w:beforeAutospacing="0" w:after="0" w:afterAutospacing="0"/>
        <w:rPr>
          <w:rFonts w:ascii="Arial" w:hAnsi="Arial" w:cs="Arial"/>
          <w:bCs/>
          <w:sz w:val="24"/>
        </w:rPr>
      </w:pPr>
      <w:r w:rsidRPr="00E875F5">
        <w:rPr>
          <w:rFonts w:ascii="Arial" w:hAnsi="Arial" w:cs="Arial"/>
          <w:bCs/>
          <w:sz w:val="24"/>
        </w:rPr>
        <w:t xml:space="preserve">Se observó que en desarrollo del contrato N° MC 044 del 3 de diciembre de 2013, cuyo objeto es el suministro e instalación de circuito cerrado de televisión, controles de acceso y repuestos para circuitos cerrados de televisión existentes, no se evidencia el Acta de la Liquidación del contrato en la que se verifique la legalización total de los suministros ejecutados dentro del contrato. Similares deficiencias se observaron en los contratos MC 050; </w:t>
      </w:r>
      <w:r w:rsidRPr="00E875F5">
        <w:rPr>
          <w:rFonts w:ascii="Arial" w:hAnsi="Arial" w:cs="Arial"/>
          <w:bCs/>
          <w:sz w:val="24"/>
        </w:rPr>
        <w:lastRenderedPageBreak/>
        <w:t xml:space="preserve">MC 042; MC034; MC035; MC043; LP002 de 2012; SASI 001 del 2013 SASI 002 de 2012 y LP001 de 2012, en los cuales no se </w:t>
      </w:r>
      <w:r w:rsidR="009638B4">
        <w:rPr>
          <w:rFonts w:ascii="Arial" w:hAnsi="Arial" w:cs="Arial"/>
          <w:bCs/>
          <w:sz w:val="24"/>
        </w:rPr>
        <w:t>evidenció</w:t>
      </w:r>
      <w:r w:rsidRPr="00E875F5">
        <w:rPr>
          <w:rFonts w:ascii="Arial" w:hAnsi="Arial" w:cs="Arial"/>
          <w:bCs/>
          <w:sz w:val="24"/>
        </w:rPr>
        <w:t xml:space="preserve"> dentro de la carpeta del contrato la liquidación respectiva, no obstante que a la fecha de la verificación el plazo para su elaboración está vencido.</w:t>
      </w:r>
    </w:p>
    <w:p w:rsidR="00E875F5" w:rsidRPr="00E875F5" w:rsidRDefault="00E875F5" w:rsidP="00E875F5">
      <w:pPr>
        <w:spacing w:before="0" w:beforeAutospacing="0" w:after="0" w:afterAutospacing="0"/>
        <w:rPr>
          <w:rFonts w:ascii="Arial" w:hAnsi="Arial" w:cs="Arial"/>
          <w:bCs/>
          <w:sz w:val="24"/>
        </w:rPr>
      </w:pPr>
    </w:p>
    <w:p w:rsidR="00E875F5" w:rsidRDefault="00E875F5" w:rsidP="00E875F5">
      <w:pPr>
        <w:spacing w:before="0" w:beforeAutospacing="0" w:after="0" w:afterAutospacing="0"/>
        <w:rPr>
          <w:rFonts w:ascii="Arial" w:hAnsi="Arial" w:cs="Arial"/>
          <w:bCs/>
          <w:sz w:val="24"/>
        </w:rPr>
      </w:pPr>
      <w:r w:rsidRPr="00E875F5">
        <w:rPr>
          <w:rFonts w:ascii="Arial" w:hAnsi="Arial" w:cs="Arial"/>
          <w:bCs/>
          <w:sz w:val="24"/>
        </w:rPr>
        <w:t xml:space="preserve">Lo anterior, se debe a debilidades en el control al proceso de contratación y puede originar incumplimiento de disposiciones generales y posibles reclamaciones por los intervinientes en el mismo. </w:t>
      </w:r>
    </w:p>
    <w:p w:rsidR="006718D0" w:rsidRDefault="006718D0" w:rsidP="00E875F5">
      <w:pPr>
        <w:spacing w:before="0" w:beforeAutospacing="0" w:after="0" w:afterAutospacing="0"/>
        <w:rPr>
          <w:rFonts w:ascii="Arial" w:hAnsi="Arial" w:cs="Arial"/>
          <w:bCs/>
          <w:sz w:val="24"/>
        </w:rPr>
      </w:pPr>
    </w:p>
    <w:p w:rsidR="006718D0" w:rsidRPr="006718D0" w:rsidRDefault="006718D0" w:rsidP="006718D0">
      <w:pPr>
        <w:spacing w:before="0" w:beforeAutospacing="0" w:after="0" w:afterAutospacing="0"/>
        <w:rPr>
          <w:rFonts w:ascii="Arial" w:hAnsi="Arial" w:cs="Arial"/>
          <w:b/>
          <w:bCs/>
          <w:sz w:val="24"/>
          <w:lang w:val="es-CO"/>
        </w:rPr>
      </w:pPr>
      <w:r>
        <w:rPr>
          <w:rFonts w:ascii="Arial" w:hAnsi="Arial" w:cs="Arial"/>
          <w:b/>
          <w:bCs/>
          <w:sz w:val="24"/>
          <w:lang w:val="es-CO"/>
        </w:rPr>
        <w:t xml:space="preserve">Hallazgo No. </w:t>
      </w:r>
      <w:r w:rsidR="000F058A">
        <w:rPr>
          <w:rFonts w:ascii="Arial" w:hAnsi="Arial" w:cs="Arial"/>
          <w:b/>
          <w:bCs/>
          <w:sz w:val="24"/>
          <w:lang w:val="es-CO"/>
        </w:rPr>
        <w:t>1</w:t>
      </w:r>
      <w:r w:rsidR="004730BA">
        <w:rPr>
          <w:rFonts w:ascii="Arial" w:hAnsi="Arial" w:cs="Arial"/>
          <w:b/>
          <w:bCs/>
          <w:sz w:val="24"/>
          <w:lang w:val="es-CO"/>
        </w:rPr>
        <w:t>7</w:t>
      </w:r>
      <w:r>
        <w:rPr>
          <w:rFonts w:ascii="Arial" w:hAnsi="Arial" w:cs="Arial"/>
          <w:b/>
          <w:bCs/>
          <w:sz w:val="24"/>
          <w:lang w:val="es-CO"/>
        </w:rPr>
        <w:t xml:space="preserve">. </w:t>
      </w:r>
      <w:r w:rsidRPr="006718D0">
        <w:rPr>
          <w:rFonts w:ascii="Arial" w:hAnsi="Arial" w:cs="Arial"/>
          <w:b/>
          <w:bCs/>
          <w:sz w:val="24"/>
          <w:lang w:val="es-CO"/>
        </w:rPr>
        <w:t>Efectividad en la realización de Estudio</w:t>
      </w:r>
      <w:r w:rsidR="00413320">
        <w:rPr>
          <w:rFonts w:ascii="Arial" w:hAnsi="Arial" w:cs="Arial"/>
          <w:b/>
          <w:bCs/>
          <w:sz w:val="24"/>
          <w:lang w:val="es-CO"/>
        </w:rPr>
        <w:t>s de Conveniencia y Oportunidad</w:t>
      </w:r>
    </w:p>
    <w:p w:rsidR="006718D0" w:rsidRPr="006718D0" w:rsidRDefault="006718D0" w:rsidP="006718D0">
      <w:pPr>
        <w:spacing w:before="0" w:beforeAutospacing="0" w:after="0" w:afterAutospacing="0"/>
        <w:rPr>
          <w:rFonts w:ascii="Arial" w:hAnsi="Arial" w:cs="Arial"/>
          <w:bCs/>
          <w:sz w:val="24"/>
          <w:lang w:val="es-CO"/>
        </w:rPr>
      </w:pPr>
    </w:p>
    <w:p w:rsidR="006718D0" w:rsidRPr="006718D0" w:rsidRDefault="006718D0" w:rsidP="006718D0">
      <w:pPr>
        <w:spacing w:before="0" w:beforeAutospacing="0" w:after="0" w:afterAutospacing="0"/>
        <w:rPr>
          <w:rFonts w:ascii="Arial" w:hAnsi="Arial" w:cs="Arial"/>
          <w:bCs/>
          <w:sz w:val="24"/>
          <w:lang w:val="es-CO"/>
        </w:rPr>
      </w:pPr>
      <w:r w:rsidRPr="006718D0">
        <w:rPr>
          <w:rFonts w:ascii="Arial" w:hAnsi="Arial" w:cs="Arial"/>
          <w:bCs/>
          <w:sz w:val="24"/>
          <w:lang w:val="es-CO"/>
        </w:rPr>
        <w:t>La etapa de planeación implica que la gestión contractual del Estado debe estar precedida por el desarrollo de los estudios, análisis, diseños y demás gestiones que permitan definir con certeza las condiciones del contrato a celebrar y del proceso de selección pertinente, con el fin de que la necesidad que motiva la contratación sea satisfecha en el menor plazo, con la mayor calidad y al mejor precio posible tal y como lo establece el artículo 209 de la Constitución Política de Colombia sobre los principios de la función administrativa.</w:t>
      </w:r>
    </w:p>
    <w:p w:rsidR="006718D0" w:rsidRPr="006718D0" w:rsidRDefault="006718D0" w:rsidP="006718D0">
      <w:pPr>
        <w:spacing w:before="0" w:beforeAutospacing="0" w:after="0" w:afterAutospacing="0"/>
        <w:rPr>
          <w:rFonts w:ascii="Arial" w:hAnsi="Arial" w:cs="Arial"/>
          <w:bCs/>
          <w:sz w:val="24"/>
          <w:lang w:val="es-CO"/>
        </w:rPr>
      </w:pPr>
    </w:p>
    <w:p w:rsidR="006718D0" w:rsidRPr="006718D0" w:rsidRDefault="006718D0" w:rsidP="006718D0">
      <w:pPr>
        <w:spacing w:before="0" w:beforeAutospacing="0" w:after="0" w:afterAutospacing="0"/>
        <w:rPr>
          <w:rFonts w:ascii="Arial" w:hAnsi="Arial" w:cs="Arial"/>
          <w:bCs/>
          <w:sz w:val="24"/>
          <w:lang w:val="es-CO"/>
        </w:rPr>
      </w:pPr>
      <w:r w:rsidRPr="006718D0">
        <w:rPr>
          <w:rFonts w:ascii="Arial" w:hAnsi="Arial" w:cs="Arial"/>
          <w:bCs/>
          <w:sz w:val="24"/>
          <w:lang w:val="es-CO"/>
        </w:rPr>
        <w:t>No obstante, se observó que en desarrollo del contrato SAMC 006, cuyo valor inicial ascendió a $532 millones, presentando adición por valor de $7 millones el día 22 de noviembre de 2013, por lo que a diciembre 31 de 2013 el valor comprometido ejecutado y por pagar según las cláusulas contractuales específicamente la forma de pago correspondía a $97.8 millones; durante el año 2014, como cuentas por pagar se canceló la suma $90.8 millones y como reservas presupuestales en mayo de 2014, se realizó  pagó parcial de la adicional 01, por valor de $5.1 millones; por lo que se evidencia que los estudios de conveniencia y oportunidad que justificaron la adición 01 no fueron acertados, máxime cuando ni siquiera el contratista, a la fecha de revisión del contrato por parte del equipo auditor 29 de Octubre de 2014, ha facturado el 100% del valor adicionado; esto, aunado al hecho que el estudio de conveniencia y oportunidad para esta adición se había estimado por $5.7 millones y el valor de la adición se realizó por $7 millones.</w:t>
      </w:r>
    </w:p>
    <w:p w:rsidR="006718D0" w:rsidRPr="006718D0" w:rsidRDefault="006718D0" w:rsidP="006718D0">
      <w:pPr>
        <w:spacing w:before="0" w:beforeAutospacing="0" w:after="0" w:afterAutospacing="0"/>
        <w:rPr>
          <w:rFonts w:ascii="Arial" w:hAnsi="Arial" w:cs="Arial"/>
          <w:bCs/>
          <w:sz w:val="24"/>
          <w:lang w:val="es-CO"/>
        </w:rPr>
      </w:pPr>
    </w:p>
    <w:p w:rsidR="006718D0" w:rsidRDefault="006718D0" w:rsidP="006718D0">
      <w:pPr>
        <w:spacing w:before="0" w:beforeAutospacing="0" w:after="0" w:afterAutospacing="0"/>
        <w:rPr>
          <w:rFonts w:ascii="Arial" w:hAnsi="Arial" w:cs="Arial"/>
          <w:bCs/>
          <w:sz w:val="24"/>
        </w:rPr>
      </w:pPr>
      <w:r w:rsidRPr="006718D0">
        <w:rPr>
          <w:rFonts w:ascii="Arial" w:hAnsi="Arial" w:cs="Arial"/>
          <w:bCs/>
          <w:sz w:val="24"/>
        </w:rPr>
        <w:t xml:space="preserve">Lo anterior, se debe a debilidades en el proceso de supervisión del contrato y a deficiencias presentadas en el proceso de planeación; lo que origina que se realicen reservas presupuestales de compromisos inexistentes. </w:t>
      </w:r>
    </w:p>
    <w:p w:rsidR="004730BA" w:rsidRPr="006718D0" w:rsidRDefault="004730BA" w:rsidP="006718D0">
      <w:pPr>
        <w:spacing w:before="0" w:beforeAutospacing="0" w:after="0" w:afterAutospacing="0"/>
        <w:rPr>
          <w:rFonts w:ascii="Arial" w:hAnsi="Arial" w:cs="Arial"/>
          <w:bCs/>
          <w:sz w:val="24"/>
        </w:rPr>
      </w:pPr>
    </w:p>
    <w:p w:rsidR="006718D0" w:rsidRPr="006718D0" w:rsidRDefault="0019588C" w:rsidP="006718D0">
      <w:pPr>
        <w:spacing w:before="0" w:beforeAutospacing="0" w:after="0" w:afterAutospacing="0"/>
        <w:rPr>
          <w:rFonts w:ascii="Arial" w:hAnsi="Arial" w:cs="Arial"/>
          <w:b/>
          <w:bCs/>
          <w:sz w:val="24"/>
          <w:lang w:val="es-CO"/>
        </w:rPr>
      </w:pPr>
      <w:r>
        <w:rPr>
          <w:rFonts w:ascii="Arial" w:hAnsi="Arial" w:cs="Arial"/>
          <w:b/>
          <w:bCs/>
          <w:sz w:val="24"/>
        </w:rPr>
        <w:t>Hallazgo No. 1</w:t>
      </w:r>
      <w:r w:rsidR="004730BA">
        <w:rPr>
          <w:rFonts w:ascii="Arial" w:hAnsi="Arial" w:cs="Arial"/>
          <w:b/>
          <w:bCs/>
          <w:sz w:val="24"/>
        </w:rPr>
        <w:t>8</w:t>
      </w:r>
      <w:r w:rsidR="00B216DF">
        <w:rPr>
          <w:rFonts w:ascii="Arial" w:hAnsi="Arial" w:cs="Arial"/>
          <w:b/>
          <w:bCs/>
          <w:sz w:val="24"/>
        </w:rPr>
        <w:t xml:space="preserve">. </w:t>
      </w:r>
      <w:r w:rsidR="006718D0" w:rsidRPr="006718D0">
        <w:rPr>
          <w:rFonts w:ascii="Arial" w:hAnsi="Arial" w:cs="Arial"/>
          <w:b/>
          <w:bCs/>
          <w:sz w:val="24"/>
          <w:lang w:val="es-CO"/>
        </w:rPr>
        <w:t>Oportunidad en la Retención de la Estampilla Pro-desa</w:t>
      </w:r>
      <w:r w:rsidR="00BD1921">
        <w:rPr>
          <w:rFonts w:ascii="Arial" w:hAnsi="Arial" w:cs="Arial"/>
          <w:b/>
          <w:bCs/>
          <w:sz w:val="24"/>
          <w:lang w:val="es-CO"/>
        </w:rPr>
        <w:t>rrollo Universitario  UPTC (Beneficio Auditor).</w:t>
      </w:r>
    </w:p>
    <w:p w:rsidR="006718D0" w:rsidRPr="006718D0" w:rsidRDefault="006718D0" w:rsidP="006718D0">
      <w:pPr>
        <w:spacing w:before="0" w:beforeAutospacing="0" w:after="0" w:afterAutospacing="0"/>
        <w:rPr>
          <w:rFonts w:ascii="Arial" w:hAnsi="Arial" w:cs="Arial"/>
          <w:bCs/>
          <w:sz w:val="24"/>
        </w:rPr>
      </w:pPr>
    </w:p>
    <w:p w:rsidR="006718D0" w:rsidRPr="006718D0" w:rsidRDefault="006718D0" w:rsidP="006718D0">
      <w:pPr>
        <w:spacing w:before="0" w:beforeAutospacing="0" w:after="0" w:afterAutospacing="0"/>
        <w:rPr>
          <w:rFonts w:ascii="Arial" w:hAnsi="Arial" w:cs="Arial"/>
          <w:bCs/>
          <w:sz w:val="24"/>
          <w:lang w:val="es-CO"/>
        </w:rPr>
      </w:pPr>
      <w:r w:rsidRPr="006718D0">
        <w:rPr>
          <w:rFonts w:ascii="Arial" w:hAnsi="Arial" w:cs="Arial"/>
          <w:bCs/>
          <w:sz w:val="24"/>
          <w:lang w:val="es-CO"/>
        </w:rPr>
        <w:t>El descuento de la  estampilla pro-desarrollo de la UPTC, en cumplimiento de la Ordenanza 030 del 25 de octubre de 2005</w:t>
      </w:r>
      <w:r w:rsidR="009638B4">
        <w:rPr>
          <w:rFonts w:ascii="Arial" w:hAnsi="Arial" w:cs="Arial"/>
          <w:bCs/>
          <w:sz w:val="24"/>
          <w:lang w:val="es-CO"/>
        </w:rPr>
        <w:t>,</w:t>
      </w:r>
      <w:r w:rsidRPr="006718D0">
        <w:rPr>
          <w:rFonts w:ascii="Arial" w:hAnsi="Arial" w:cs="Arial"/>
          <w:bCs/>
          <w:sz w:val="24"/>
          <w:lang w:val="es-CO"/>
        </w:rPr>
        <w:t xml:space="preserve"> emanada del Asamblea de </w:t>
      </w:r>
      <w:r w:rsidRPr="006718D0">
        <w:rPr>
          <w:rFonts w:ascii="Arial" w:hAnsi="Arial" w:cs="Arial"/>
          <w:bCs/>
          <w:sz w:val="24"/>
          <w:lang w:val="es-CO"/>
        </w:rPr>
        <w:lastRenderedPageBreak/>
        <w:t xml:space="preserve">Boyacá, establece como tarifa el 1% sobre del valor contratado, de acuerdo a la Ordenanza en mención se establece que la contribución se causa en el momento en que se produzca la orden de pago de la respectiva cuenta de cobro a título de estampilla pro-desarrollo de la Universidad Pedagógica y Tecnológica de Colombia y su base gravable está constituida por el valor neto del contrato o el valor adicional; sin embargo, se observó que en desarrollo del contrato SAMC 006 por valor inicial contratado suma $531.9 millones, cuya base gravable es el valor del contrato antes de IVA, esto es: $458.6 millones, valor del cual aplicada la tarifa establecida del 1%, para esta estampilla se establecería en $4.6 millones y no de $3.8 millones que fue descontado, estableciéndose una diferencia de $0.782 millones, que a la fecha de la revisión del contrato por esta auditoría no se había descontado, ni pagado por el contratista, lo que permite evidenciar la falta de oportunidad en el  pago de dichos aportes. </w:t>
      </w:r>
    </w:p>
    <w:p w:rsidR="006718D0" w:rsidRPr="006718D0" w:rsidRDefault="006718D0" w:rsidP="006718D0">
      <w:pPr>
        <w:spacing w:before="0" w:beforeAutospacing="0" w:after="0" w:afterAutospacing="0"/>
        <w:rPr>
          <w:rFonts w:ascii="Arial" w:hAnsi="Arial" w:cs="Arial"/>
          <w:bCs/>
          <w:sz w:val="24"/>
          <w:lang w:val="es-CO"/>
        </w:rPr>
      </w:pPr>
    </w:p>
    <w:p w:rsidR="006718D0" w:rsidRPr="006718D0" w:rsidRDefault="006718D0" w:rsidP="006718D0">
      <w:pPr>
        <w:spacing w:before="0" w:beforeAutospacing="0" w:after="0" w:afterAutospacing="0"/>
        <w:rPr>
          <w:rFonts w:ascii="Arial" w:hAnsi="Arial" w:cs="Arial"/>
          <w:bCs/>
          <w:sz w:val="24"/>
        </w:rPr>
      </w:pPr>
      <w:r w:rsidRPr="006718D0">
        <w:rPr>
          <w:rFonts w:ascii="Arial" w:hAnsi="Arial" w:cs="Arial"/>
          <w:bCs/>
          <w:sz w:val="24"/>
        </w:rPr>
        <w:t>De igual manera</w:t>
      </w:r>
      <w:r w:rsidR="009638B4">
        <w:rPr>
          <w:rFonts w:ascii="Arial" w:hAnsi="Arial" w:cs="Arial"/>
          <w:bCs/>
          <w:sz w:val="24"/>
        </w:rPr>
        <w:t>,</w:t>
      </w:r>
      <w:r w:rsidRPr="006718D0">
        <w:rPr>
          <w:rFonts w:ascii="Arial" w:hAnsi="Arial" w:cs="Arial"/>
          <w:bCs/>
          <w:sz w:val="24"/>
        </w:rPr>
        <w:t xml:space="preserve"> sucedió con el Adicional 01 del contrato en mención por valor de $7. Millones, suscrito el 22 de noviembre de 2013, del cual solo se retuvo la contribución hasta el mes de mayo de 2014 por valor $0.69 millones, siendo el valor correcto la suma de $0.60 millones; esto obedeció a debilidades de control interno que no permiten advertir oportunamente el problema y a deficiencias presentadas en el área financiera en el momento de efectuar las liquidaciones relativas a retenciones legales vigente, lo cual propicia el incumplimiento de disposiciones generales. Se constituye en un Beneficio del proceso auditor por valor de  $0.782 millones, por cuanto se anexó la orden de pago No 247387914, en la cual se retuvo el excedente de la retención por el descuento de la estampilla pro desarrollo de la UPTC al contrato en mención.</w:t>
      </w:r>
    </w:p>
    <w:p w:rsidR="00EF3066" w:rsidRDefault="00EF3066" w:rsidP="00EE0598">
      <w:pPr>
        <w:spacing w:before="0" w:beforeAutospacing="0" w:after="0" w:afterAutospacing="0"/>
        <w:rPr>
          <w:rFonts w:ascii="Arial" w:hAnsi="Arial" w:cs="Arial"/>
          <w:sz w:val="24"/>
          <w:lang w:val="es-CO"/>
        </w:rPr>
      </w:pPr>
    </w:p>
    <w:p w:rsidR="00BD1921" w:rsidRPr="00BD1921" w:rsidRDefault="00BD1921" w:rsidP="00BD1921">
      <w:pPr>
        <w:spacing w:before="0" w:beforeAutospacing="0" w:after="0" w:afterAutospacing="0"/>
        <w:rPr>
          <w:rFonts w:ascii="Arial" w:hAnsi="Arial" w:cs="Arial"/>
          <w:b/>
          <w:sz w:val="24"/>
          <w:lang w:val="es-CO"/>
        </w:rPr>
      </w:pPr>
      <w:r>
        <w:rPr>
          <w:rFonts w:ascii="Arial" w:hAnsi="Arial" w:cs="Arial"/>
          <w:b/>
          <w:sz w:val="24"/>
          <w:lang w:val="es-CO"/>
        </w:rPr>
        <w:t>Hallazgo No. 1</w:t>
      </w:r>
      <w:r w:rsidR="004730BA">
        <w:rPr>
          <w:rFonts w:ascii="Arial" w:hAnsi="Arial" w:cs="Arial"/>
          <w:b/>
          <w:sz w:val="24"/>
          <w:lang w:val="es-CO"/>
        </w:rPr>
        <w:t>9</w:t>
      </w:r>
      <w:r>
        <w:rPr>
          <w:rFonts w:ascii="Arial" w:hAnsi="Arial" w:cs="Arial"/>
          <w:b/>
          <w:sz w:val="24"/>
          <w:lang w:val="es-CO"/>
        </w:rPr>
        <w:t xml:space="preserve">. </w:t>
      </w:r>
      <w:r w:rsidRPr="00BD1921">
        <w:rPr>
          <w:rFonts w:ascii="Arial" w:hAnsi="Arial" w:cs="Arial"/>
          <w:b/>
          <w:sz w:val="24"/>
          <w:lang w:val="es-CO"/>
        </w:rPr>
        <w:t xml:space="preserve"> Rezago P</w:t>
      </w:r>
      <w:r w:rsidR="0019588C">
        <w:rPr>
          <w:rFonts w:ascii="Arial" w:hAnsi="Arial" w:cs="Arial"/>
          <w:b/>
          <w:sz w:val="24"/>
          <w:lang w:val="es-CO"/>
        </w:rPr>
        <w:t>resupuestal  en la Contratación</w:t>
      </w:r>
    </w:p>
    <w:p w:rsidR="00BD1921" w:rsidRPr="00BD1921" w:rsidRDefault="00BD1921" w:rsidP="00BD1921">
      <w:pPr>
        <w:spacing w:before="0" w:beforeAutospacing="0" w:after="0" w:afterAutospacing="0"/>
        <w:rPr>
          <w:rFonts w:ascii="Arial" w:hAnsi="Arial" w:cs="Arial"/>
          <w:b/>
          <w:sz w:val="24"/>
          <w:lang w:val="es-CO"/>
        </w:rPr>
      </w:pPr>
    </w:p>
    <w:p w:rsidR="00BD1921" w:rsidRPr="00BD1921" w:rsidRDefault="00BD1921" w:rsidP="00BD1921">
      <w:pPr>
        <w:spacing w:before="0" w:beforeAutospacing="0" w:after="0" w:afterAutospacing="0"/>
        <w:rPr>
          <w:rFonts w:ascii="Arial" w:hAnsi="Arial" w:cs="Arial"/>
          <w:sz w:val="24"/>
        </w:rPr>
      </w:pPr>
      <w:r w:rsidRPr="00BD1921">
        <w:rPr>
          <w:rFonts w:ascii="Arial" w:hAnsi="Arial" w:cs="Arial"/>
          <w:sz w:val="24"/>
        </w:rPr>
        <w:t xml:space="preserve">La etapa de planeación implica que la gestión contractual del Estado debe estar precedida por el desarrollo de los estudios, análisis, diseños y demás gestiones que permitan definir con certeza las condiciones del contrato a celebrar y del proceso de selección pertinente, con el fin de que la necesidad que motiva la contratación sea satisfecha en el menor plazo, con la mayor calidad y al mejor precio posible tal y como lo establece el artículo 209 de la Constitución Política de Colombia sobre los principios de la función administrativa; no obstante lo anterior, se observó que en desarrollo del Contrato  MC 0032 de 2012, en el mismo, se suscribió acta de liquidación de fecha 15 de mayo de 2013, que presentó un sobrante por valor de $21 millones a favor de la Administración Judicial, por lo tanto el día 18 de septiembre de 2013, se realizó una reducción de las reservas presupuestales por dicho valor, mediante registro presupuestal de compromiso, afectando el registro 95412, esta suma de dinero no fue reintegrada al presupuesto de la </w:t>
      </w:r>
      <w:r w:rsidRPr="00BD1921">
        <w:rPr>
          <w:rFonts w:ascii="Arial" w:hAnsi="Arial" w:cs="Arial"/>
          <w:sz w:val="24"/>
        </w:rPr>
        <w:lastRenderedPageBreak/>
        <w:t>entidad durante la vigencia, sino que se reintegró a la Dirección del Tesoro Nacional.</w:t>
      </w:r>
    </w:p>
    <w:p w:rsidR="00BD1921" w:rsidRPr="00BD1921" w:rsidRDefault="00BD1921" w:rsidP="00BD1921">
      <w:pPr>
        <w:spacing w:before="0" w:beforeAutospacing="0" w:after="0" w:afterAutospacing="0"/>
        <w:rPr>
          <w:rFonts w:ascii="Arial" w:hAnsi="Arial" w:cs="Arial"/>
          <w:sz w:val="24"/>
        </w:rPr>
      </w:pPr>
    </w:p>
    <w:p w:rsidR="00BD1921" w:rsidRDefault="00BD1921" w:rsidP="00EE0598">
      <w:pPr>
        <w:spacing w:before="0" w:beforeAutospacing="0" w:after="0" w:afterAutospacing="0"/>
        <w:rPr>
          <w:rFonts w:ascii="Arial" w:hAnsi="Arial" w:cs="Arial"/>
          <w:sz w:val="24"/>
        </w:rPr>
      </w:pPr>
      <w:r w:rsidRPr="00BD1921">
        <w:rPr>
          <w:rFonts w:ascii="Arial" w:hAnsi="Arial" w:cs="Arial"/>
          <w:sz w:val="24"/>
        </w:rPr>
        <w:t>Lo anterior, es el reflejo de un uso ineficiente de los recursos, lo que evidencia debilidades en la gestión y ejecución de los recursos asignados y origina ineficacia causada por el fracaso en el logro de las metas propuestas.</w:t>
      </w:r>
    </w:p>
    <w:p w:rsidR="009638B4" w:rsidRDefault="009638B4" w:rsidP="00EE0598">
      <w:pPr>
        <w:spacing w:before="0" w:beforeAutospacing="0" w:after="0" w:afterAutospacing="0"/>
        <w:rPr>
          <w:rFonts w:ascii="Arial" w:hAnsi="Arial" w:cs="Arial"/>
          <w:sz w:val="24"/>
        </w:rPr>
      </w:pPr>
    </w:p>
    <w:p w:rsidR="00477956" w:rsidRPr="00477956" w:rsidRDefault="004730BA" w:rsidP="00477956">
      <w:pPr>
        <w:spacing w:before="0" w:beforeAutospacing="0" w:after="0" w:afterAutospacing="0"/>
        <w:rPr>
          <w:rFonts w:ascii="Arial" w:hAnsi="Arial" w:cs="Arial"/>
          <w:b/>
          <w:sz w:val="24"/>
          <w:lang w:val="es-CO"/>
        </w:rPr>
      </w:pPr>
      <w:r w:rsidRPr="004730BA">
        <w:rPr>
          <w:rFonts w:ascii="Arial" w:hAnsi="Arial" w:cs="Arial"/>
          <w:b/>
          <w:sz w:val="24"/>
        </w:rPr>
        <w:t>Hallazgo No. 2</w:t>
      </w:r>
      <w:r>
        <w:rPr>
          <w:rFonts w:ascii="Arial" w:hAnsi="Arial" w:cs="Arial"/>
          <w:b/>
          <w:sz w:val="24"/>
        </w:rPr>
        <w:t>0</w:t>
      </w:r>
      <w:r w:rsidRPr="004730BA">
        <w:rPr>
          <w:rFonts w:ascii="Arial" w:hAnsi="Arial" w:cs="Arial"/>
          <w:b/>
          <w:sz w:val="24"/>
        </w:rPr>
        <w:t xml:space="preserve">. </w:t>
      </w:r>
      <w:r>
        <w:rPr>
          <w:rFonts w:ascii="Arial" w:hAnsi="Arial" w:cs="Arial"/>
          <w:b/>
          <w:sz w:val="24"/>
        </w:rPr>
        <w:t xml:space="preserve"> </w:t>
      </w:r>
      <w:r w:rsidR="00477956" w:rsidRPr="00477956">
        <w:rPr>
          <w:rFonts w:ascii="Arial" w:hAnsi="Arial" w:cs="Arial"/>
          <w:b/>
          <w:sz w:val="24"/>
          <w:lang w:val="es-CO"/>
        </w:rPr>
        <w:t>Saldos  Presupuestales Comprometidos sin Ejecutar</w:t>
      </w:r>
    </w:p>
    <w:p w:rsidR="00477956" w:rsidRPr="00477956" w:rsidRDefault="00477956" w:rsidP="00477956">
      <w:pPr>
        <w:spacing w:before="0" w:beforeAutospacing="0" w:after="0" w:afterAutospacing="0"/>
        <w:rPr>
          <w:rFonts w:ascii="Arial" w:hAnsi="Arial" w:cs="Arial"/>
          <w:b/>
          <w:sz w:val="24"/>
          <w:lang w:val="es-CO"/>
        </w:rPr>
      </w:pPr>
    </w:p>
    <w:p w:rsidR="00477956" w:rsidRPr="00477956" w:rsidRDefault="00477956" w:rsidP="00477956">
      <w:pPr>
        <w:spacing w:before="0" w:beforeAutospacing="0" w:after="0" w:afterAutospacing="0"/>
        <w:rPr>
          <w:rFonts w:ascii="Arial" w:hAnsi="Arial" w:cs="Arial"/>
          <w:sz w:val="24"/>
        </w:rPr>
      </w:pPr>
      <w:r w:rsidRPr="00477956">
        <w:rPr>
          <w:rFonts w:ascii="Arial" w:hAnsi="Arial" w:cs="Arial"/>
          <w:sz w:val="24"/>
        </w:rPr>
        <w:t>El Manual de Supervisión establecido por el Sistema de Gestión de Calidad de la Rama Judicial establece las funciones generales de</w:t>
      </w:r>
      <w:r w:rsidRPr="00477956">
        <w:rPr>
          <w:rFonts w:ascii="Arial" w:hAnsi="Arial" w:cs="Arial"/>
          <w:b/>
          <w:sz w:val="24"/>
        </w:rPr>
        <w:t xml:space="preserve"> </w:t>
      </w:r>
      <w:r w:rsidRPr="00477956">
        <w:rPr>
          <w:rFonts w:ascii="Arial" w:hAnsi="Arial" w:cs="Arial"/>
          <w:sz w:val="24"/>
        </w:rPr>
        <w:t>la supervisión de los aspectos financieros y contables determinando entre otras: Verificar que las cantidades y valores facturados por el contratista, por concepto de bienes, obras, o servicios correspondan a los pactados en el contrato; Mantener control detallado de los pagos realizados al contratista, a través de un listado o cuadro de control, o cualquier otra herramienta tecnológica adecuada para tal efecto y Mantener información actualizada sobre el saldo del certificado de disponibilidad presupuestal.</w:t>
      </w:r>
    </w:p>
    <w:p w:rsidR="00477956" w:rsidRPr="00477956" w:rsidRDefault="00477956" w:rsidP="00477956">
      <w:pPr>
        <w:spacing w:before="0" w:beforeAutospacing="0" w:after="0" w:afterAutospacing="0"/>
        <w:rPr>
          <w:rFonts w:ascii="Arial" w:hAnsi="Arial" w:cs="Arial"/>
          <w:sz w:val="24"/>
        </w:rPr>
      </w:pPr>
    </w:p>
    <w:p w:rsidR="00477956" w:rsidRPr="00477956" w:rsidRDefault="00477956" w:rsidP="00477956">
      <w:pPr>
        <w:spacing w:before="0" w:beforeAutospacing="0" w:after="0" w:afterAutospacing="0"/>
        <w:rPr>
          <w:rFonts w:ascii="Arial" w:hAnsi="Arial" w:cs="Arial"/>
          <w:sz w:val="24"/>
        </w:rPr>
      </w:pPr>
      <w:r w:rsidRPr="00477956">
        <w:rPr>
          <w:rFonts w:ascii="Arial" w:hAnsi="Arial" w:cs="Arial"/>
          <w:sz w:val="24"/>
        </w:rPr>
        <w:t>Se observa que en desarrollo del contrato SAMC003, por valor de $52 millones, a diciembre 31 de 2013</w:t>
      </w:r>
      <w:r w:rsidR="009638B4">
        <w:rPr>
          <w:rFonts w:ascii="Arial" w:hAnsi="Arial" w:cs="Arial"/>
          <w:sz w:val="24"/>
        </w:rPr>
        <w:t>,</w:t>
      </w:r>
      <w:r w:rsidRPr="00477956">
        <w:rPr>
          <w:rFonts w:ascii="Arial" w:hAnsi="Arial" w:cs="Arial"/>
          <w:sz w:val="24"/>
        </w:rPr>
        <w:t xml:space="preserve"> los pagos realizados por dicha prestación de servicios ascienden a $43.9 millones, es decir, existió un saldo sin utilizar de por $8.1 millones, por lo que deben ser devueltos al Tesoro Nacional según el acta de liquidación de fecha febrero 19 de 2014; no obstante, indagado el procedimiento realizado por la Entidad se logró establecer que no existió reintegro alguno al Tesoro Nacional, sino que por el contrario el valor sin ejecutar se constituyó como reserva presupuestal para la vigencia 2014, las cuales fueron canceladas mediante los registro presupuestales números 85213 y 52513 de compromisos con base en los CDPS 31613 y 5213 por $766.304 y $7.334.624, respectivamente; situación que conllevó, a que al cierre de la vigencia, los compromisos presupuestales fueran sobrestimados en la cuantía ref</w:t>
      </w:r>
      <w:r w:rsidR="000139F4">
        <w:rPr>
          <w:rFonts w:ascii="Arial" w:hAnsi="Arial" w:cs="Arial"/>
          <w:sz w:val="24"/>
        </w:rPr>
        <w:t xml:space="preserve">erida, lo que tiene incidencia </w:t>
      </w:r>
      <w:r w:rsidRPr="00477956">
        <w:rPr>
          <w:rFonts w:ascii="Arial" w:hAnsi="Arial" w:cs="Arial"/>
          <w:sz w:val="24"/>
        </w:rPr>
        <w:t>en la determinación de los indicadores presupuestales de la vigencia, constituyendo reservas presupuestal</w:t>
      </w:r>
      <w:r w:rsidR="009638B4">
        <w:rPr>
          <w:rFonts w:ascii="Arial" w:hAnsi="Arial" w:cs="Arial"/>
          <w:sz w:val="24"/>
        </w:rPr>
        <w:t>es</w:t>
      </w:r>
      <w:r w:rsidRPr="00477956">
        <w:rPr>
          <w:rFonts w:ascii="Arial" w:hAnsi="Arial" w:cs="Arial"/>
          <w:sz w:val="24"/>
        </w:rPr>
        <w:t xml:space="preserve"> de compromisos inexistentes; esto se debe a deficiencias en el proceso de supervisión en cuanto a la oportunidad en el reporte del corte de vigencia al área financiera</w:t>
      </w:r>
      <w:r w:rsidR="009638B4">
        <w:rPr>
          <w:rFonts w:ascii="Arial" w:hAnsi="Arial" w:cs="Arial"/>
          <w:sz w:val="24"/>
        </w:rPr>
        <w:t>,</w:t>
      </w:r>
      <w:r w:rsidRPr="00477956">
        <w:rPr>
          <w:rFonts w:ascii="Arial" w:hAnsi="Arial" w:cs="Arial"/>
          <w:sz w:val="24"/>
        </w:rPr>
        <w:t xml:space="preserve"> lo que originó la sobreestimación de los compromisos de la vigencia 2013. Se constituye en hallazgo de carácter administrativo.</w:t>
      </w:r>
    </w:p>
    <w:p w:rsidR="00477956" w:rsidRDefault="00477956" w:rsidP="00EE0598">
      <w:pPr>
        <w:spacing w:before="0" w:beforeAutospacing="0" w:after="0" w:afterAutospacing="0"/>
        <w:rPr>
          <w:rFonts w:ascii="Arial" w:hAnsi="Arial" w:cs="Arial"/>
          <w:sz w:val="24"/>
        </w:rPr>
      </w:pPr>
    </w:p>
    <w:p w:rsidR="0019588C" w:rsidRDefault="0019588C" w:rsidP="00EE0598">
      <w:pPr>
        <w:spacing w:before="0" w:beforeAutospacing="0" w:after="0" w:afterAutospacing="0"/>
        <w:rPr>
          <w:rFonts w:ascii="Arial" w:hAnsi="Arial" w:cs="Arial"/>
          <w:sz w:val="24"/>
        </w:rPr>
      </w:pPr>
      <w:r>
        <w:rPr>
          <w:rFonts w:ascii="Arial" w:hAnsi="Arial" w:cs="Arial"/>
          <w:sz w:val="24"/>
        </w:rPr>
        <w:t>Gerencia Tolima</w:t>
      </w:r>
    </w:p>
    <w:p w:rsidR="0019588C" w:rsidRDefault="0019588C" w:rsidP="00EE0598">
      <w:pPr>
        <w:spacing w:before="0" w:beforeAutospacing="0" w:after="0" w:afterAutospacing="0"/>
        <w:rPr>
          <w:rFonts w:ascii="Arial" w:hAnsi="Arial" w:cs="Arial"/>
          <w:sz w:val="24"/>
        </w:rPr>
      </w:pPr>
    </w:p>
    <w:p w:rsidR="0019588C" w:rsidRPr="0019588C" w:rsidRDefault="0019588C" w:rsidP="0019588C">
      <w:pPr>
        <w:spacing w:before="0" w:beforeAutospacing="0" w:after="0" w:afterAutospacing="0"/>
        <w:rPr>
          <w:rFonts w:ascii="Arial" w:hAnsi="Arial" w:cs="Arial"/>
          <w:sz w:val="24"/>
          <w:lang w:val="es-CO"/>
        </w:rPr>
      </w:pPr>
      <w:r w:rsidRPr="0019588C">
        <w:rPr>
          <w:rFonts w:ascii="Arial" w:hAnsi="Arial" w:cs="Arial"/>
          <w:sz w:val="24"/>
          <w:lang w:val="es-CO"/>
        </w:rPr>
        <w:t xml:space="preserve">De la contratación celebrada por la Dirección Seccional de Administración Judicial de Ibagué por $5.816.871.822, se examinaron treinta y seis (36) contratos de un total de 127, que representan el 28% del total de los </w:t>
      </w:r>
      <w:r w:rsidRPr="0019588C">
        <w:rPr>
          <w:rFonts w:ascii="Arial" w:hAnsi="Arial" w:cs="Arial"/>
          <w:sz w:val="24"/>
          <w:lang w:val="es-CO"/>
        </w:rPr>
        <w:lastRenderedPageBreak/>
        <w:t>contratos suscritos en la vigencia 2013. La muestra seleccionada asciende a un total de $4.675.699.199, que representa el 80% del valor contratado.</w:t>
      </w:r>
    </w:p>
    <w:p w:rsidR="0019588C" w:rsidRPr="0019588C" w:rsidRDefault="0019588C" w:rsidP="0019588C">
      <w:pPr>
        <w:spacing w:before="0" w:beforeAutospacing="0" w:after="0" w:afterAutospacing="0"/>
        <w:rPr>
          <w:rFonts w:ascii="Arial" w:hAnsi="Arial" w:cs="Arial"/>
          <w:sz w:val="24"/>
          <w:lang w:val="es-CO"/>
        </w:rPr>
      </w:pPr>
    </w:p>
    <w:p w:rsidR="0019588C" w:rsidRPr="0019588C" w:rsidRDefault="0019588C" w:rsidP="0019588C">
      <w:pPr>
        <w:spacing w:before="0" w:beforeAutospacing="0" w:after="0" w:afterAutospacing="0"/>
        <w:rPr>
          <w:rFonts w:ascii="Arial" w:hAnsi="Arial" w:cs="Arial"/>
          <w:sz w:val="24"/>
          <w:lang w:val="es-CO"/>
        </w:rPr>
      </w:pPr>
      <w:r w:rsidRPr="0019588C">
        <w:rPr>
          <w:rFonts w:ascii="Arial" w:hAnsi="Arial" w:cs="Arial"/>
          <w:sz w:val="24"/>
          <w:lang w:val="es-CO"/>
        </w:rPr>
        <w:t>Como resultado de la evaluación se encontraron deficiencias que afectaron la eficacia y la eficiencia tales como: inconsistencias en los documentos y estudios previos, descalificación de proponentes por razones inadecuadas, deficiencias en la publicación, contratación sin el lleno de los requisitos legales al contratar sin la respectiva autorización de las Sala Administrativa Seccional y la Sala Administrativa del Consejo Superior de la Judicatura, deficiencias en las labores de supervisión que conllevaron a incumplimiento de objetos contractuales, inclusión de ítems diferentes a los consignados en la invitación inicial sin ninguna justificación técnica, deficiencias en la aprobación de pólizas, falta de planeación, y pago de actividades por valores superiores a lo contratado y actividades canceladas sin los debidos soportes.</w:t>
      </w:r>
    </w:p>
    <w:p w:rsidR="0019588C" w:rsidRPr="0019588C" w:rsidRDefault="0019588C" w:rsidP="0019588C">
      <w:pPr>
        <w:spacing w:before="0" w:beforeAutospacing="0" w:after="0" w:afterAutospacing="0"/>
        <w:rPr>
          <w:rFonts w:ascii="Arial" w:hAnsi="Arial" w:cs="Arial"/>
          <w:sz w:val="24"/>
          <w:lang w:val="es-CO"/>
        </w:rPr>
      </w:pPr>
    </w:p>
    <w:p w:rsidR="0019588C" w:rsidRPr="0019588C" w:rsidRDefault="0019588C" w:rsidP="0019588C">
      <w:pPr>
        <w:spacing w:before="0" w:beforeAutospacing="0" w:after="0" w:afterAutospacing="0"/>
        <w:rPr>
          <w:rFonts w:ascii="Arial" w:hAnsi="Arial" w:cs="Arial"/>
          <w:sz w:val="24"/>
          <w:lang w:val="es-CO"/>
        </w:rPr>
      </w:pPr>
      <w:r w:rsidRPr="0019588C">
        <w:rPr>
          <w:rFonts w:ascii="Arial" w:hAnsi="Arial" w:cs="Arial"/>
          <w:sz w:val="24"/>
          <w:lang w:val="es-CO"/>
        </w:rPr>
        <w:t>Del anterior análisis se establecieron los siguientes hallazgos:</w:t>
      </w:r>
    </w:p>
    <w:p w:rsidR="00AF79F6" w:rsidRDefault="00AF79F6" w:rsidP="0019588C">
      <w:pPr>
        <w:spacing w:before="0" w:beforeAutospacing="0" w:after="0" w:afterAutospacing="0"/>
        <w:rPr>
          <w:rFonts w:ascii="Arial" w:hAnsi="Arial" w:cs="Arial"/>
          <w:sz w:val="24"/>
          <w:lang w:val="es-CO"/>
        </w:rPr>
      </w:pPr>
    </w:p>
    <w:p w:rsidR="0019588C" w:rsidRPr="0019588C" w:rsidRDefault="00AF79F6" w:rsidP="0019588C">
      <w:pPr>
        <w:spacing w:before="0" w:beforeAutospacing="0" w:after="0" w:afterAutospacing="0"/>
        <w:rPr>
          <w:rFonts w:ascii="Arial" w:hAnsi="Arial" w:cs="Arial"/>
          <w:sz w:val="24"/>
          <w:lang w:val="es-CO"/>
        </w:rPr>
      </w:pPr>
      <w:r>
        <w:rPr>
          <w:rFonts w:ascii="Arial" w:hAnsi="Arial" w:cs="Arial"/>
          <w:b/>
          <w:sz w:val="24"/>
          <w:lang w:val="es-CO"/>
        </w:rPr>
        <w:t xml:space="preserve">Hallazgo No. </w:t>
      </w:r>
      <w:r w:rsidR="00233DD5">
        <w:rPr>
          <w:rFonts w:ascii="Arial" w:hAnsi="Arial" w:cs="Arial"/>
          <w:b/>
          <w:sz w:val="24"/>
          <w:lang w:val="es-CO"/>
        </w:rPr>
        <w:t>21</w:t>
      </w:r>
      <w:r>
        <w:rPr>
          <w:rFonts w:ascii="Arial" w:hAnsi="Arial" w:cs="Arial"/>
          <w:b/>
          <w:sz w:val="24"/>
          <w:lang w:val="es-CO"/>
        </w:rPr>
        <w:t xml:space="preserve">. </w:t>
      </w:r>
      <w:r w:rsidR="0019588C" w:rsidRPr="0019588C">
        <w:rPr>
          <w:rFonts w:ascii="Arial" w:hAnsi="Arial" w:cs="Arial"/>
          <w:b/>
          <w:sz w:val="24"/>
        </w:rPr>
        <w:t xml:space="preserve">CON26-013 Alquiler de Equipos </w:t>
      </w:r>
    </w:p>
    <w:p w:rsidR="0019588C" w:rsidRPr="0019588C" w:rsidRDefault="0019588C" w:rsidP="0019588C">
      <w:pPr>
        <w:spacing w:before="0" w:beforeAutospacing="0" w:after="0" w:afterAutospacing="0"/>
        <w:rPr>
          <w:rFonts w:ascii="Arial" w:hAnsi="Arial" w:cs="Arial"/>
          <w:sz w:val="24"/>
          <w:lang w:val="es-CO"/>
        </w:rPr>
      </w:pPr>
    </w:p>
    <w:p w:rsidR="0019588C" w:rsidRPr="0019588C" w:rsidRDefault="0019588C" w:rsidP="0019588C">
      <w:pPr>
        <w:spacing w:before="0" w:beforeAutospacing="0" w:after="0" w:afterAutospacing="0"/>
        <w:rPr>
          <w:rFonts w:ascii="Arial" w:hAnsi="Arial" w:cs="Arial"/>
          <w:sz w:val="24"/>
          <w:lang w:val="es-CO"/>
        </w:rPr>
      </w:pPr>
      <w:r w:rsidRPr="0019588C">
        <w:rPr>
          <w:rFonts w:ascii="Arial" w:hAnsi="Arial" w:cs="Arial"/>
          <w:sz w:val="24"/>
          <w:lang w:val="es-CO"/>
        </w:rPr>
        <w:t>La Dirección Seccional de Administración Judicial de Ibagué, en el contrato No. CON26-013 de 2013</w:t>
      </w:r>
      <w:r w:rsidR="009638B4">
        <w:rPr>
          <w:rFonts w:ascii="Arial" w:hAnsi="Arial" w:cs="Arial"/>
          <w:sz w:val="24"/>
          <w:lang w:val="es-CO"/>
        </w:rPr>
        <w:t>,</w:t>
      </w:r>
      <w:r w:rsidRPr="0019588C">
        <w:rPr>
          <w:rFonts w:ascii="Arial" w:hAnsi="Arial" w:cs="Arial"/>
          <w:sz w:val="24"/>
          <w:lang w:val="es-CO"/>
        </w:rPr>
        <w:t xml:space="preserve"> para el alquiler de equipos de cómputo, presentó las siguientes deficiencias:</w:t>
      </w:r>
    </w:p>
    <w:p w:rsidR="0019588C" w:rsidRPr="0019588C" w:rsidRDefault="0019588C" w:rsidP="0019588C">
      <w:pPr>
        <w:spacing w:before="0" w:beforeAutospacing="0" w:after="0" w:afterAutospacing="0"/>
        <w:rPr>
          <w:rFonts w:ascii="Arial" w:hAnsi="Arial" w:cs="Arial"/>
          <w:sz w:val="24"/>
          <w:lang w:val="es-CO"/>
        </w:rPr>
      </w:pPr>
    </w:p>
    <w:p w:rsidR="0019588C" w:rsidRPr="0019588C" w:rsidRDefault="0019588C" w:rsidP="0019588C">
      <w:pPr>
        <w:numPr>
          <w:ilvl w:val="0"/>
          <w:numId w:val="16"/>
        </w:numPr>
        <w:spacing w:before="0" w:beforeAutospacing="0" w:after="0" w:afterAutospacing="0"/>
        <w:rPr>
          <w:rFonts w:ascii="Arial" w:hAnsi="Arial" w:cs="Arial"/>
          <w:sz w:val="24"/>
          <w:lang w:val="es-CO"/>
        </w:rPr>
      </w:pPr>
      <w:r w:rsidRPr="0019588C">
        <w:rPr>
          <w:rFonts w:ascii="Arial" w:hAnsi="Arial" w:cs="Arial"/>
          <w:sz w:val="24"/>
          <w:lang w:val="es-CO"/>
        </w:rPr>
        <w:t>No cuenta con informes de supervisión detallado de la ejecución contractual.</w:t>
      </w:r>
    </w:p>
    <w:p w:rsidR="0019588C" w:rsidRPr="0019588C" w:rsidRDefault="0019588C" w:rsidP="0019588C">
      <w:pPr>
        <w:spacing w:before="0" w:beforeAutospacing="0" w:after="0" w:afterAutospacing="0"/>
        <w:rPr>
          <w:rFonts w:ascii="Arial" w:hAnsi="Arial" w:cs="Arial"/>
          <w:sz w:val="24"/>
          <w:lang w:val="es-CO"/>
        </w:rPr>
      </w:pPr>
    </w:p>
    <w:p w:rsidR="0019588C" w:rsidRPr="0019588C" w:rsidRDefault="0019588C" w:rsidP="0019588C">
      <w:pPr>
        <w:numPr>
          <w:ilvl w:val="0"/>
          <w:numId w:val="16"/>
        </w:numPr>
        <w:spacing w:before="0" w:beforeAutospacing="0" w:after="0" w:afterAutospacing="0"/>
        <w:rPr>
          <w:rFonts w:ascii="Arial" w:hAnsi="Arial" w:cs="Arial"/>
          <w:sz w:val="24"/>
          <w:lang w:val="es-CO"/>
        </w:rPr>
      </w:pPr>
      <w:r w:rsidRPr="0019588C">
        <w:rPr>
          <w:rFonts w:ascii="Arial" w:hAnsi="Arial" w:cs="Arial"/>
          <w:sz w:val="24"/>
          <w:lang w:val="es-CO"/>
        </w:rPr>
        <w:t>A la fecha  (26/09/2014) no ha realizado Acta de liquidación del Contrato, terminado el 29 de noviembre de 2013.</w:t>
      </w:r>
    </w:p>
    <w:p w:rsidR="0019588C" w:rsidRPr="0019588C" w:rsidRDefault="0019588C" w:rsidP="0019588C">
      <w:pPr>
        <w:spacing w:before="0" w:beforeAutospacing="0" w:after="0" w:afterAutospacing="0"/>
        <w:rPr>
          <w:rFonts w:ascii="Arial" w:hAnsi="Arial" w:cs="Arial"/>
          <w:sz w:val="24"/>
          <w:lang w:val="es-CO"/>
        </w:rPr>
      </w:pPr>
    </w:p>
    <w:p w:rsidR="0019588C" w:rsidRPr="0019588C" w:rsidRDefault="0019588C" w:rsidP="0019588C">
      <w:pPr>
        <w:spacing w:before="0" w:beforeAutospacing="0" w:after="0" w:afterAutospacing="0"/>
        <w:rPr>
          <w:rFonts w:ascii="Arial" w:hAnsi="Arial" w:cs="Arial"/>
          <w:sz w:val="24"/>
          <w:lang w:val="es-CO"/>
        </w:rPr>
      </w:pPr>
      <w:r w:rsidRPr="0019588C">
        <w:rPr>
          <w:rFonts w:ascii="Arial" w:hAnsi="Arial" w:cs="Arial"/>
          <w:sz w:val="24"/>
          <w:lang w:val="es-CO"/>
        </w:rPr>
        <w:t>Lo anterior, debido a falta de seguimiento y control por parte del funcionario encargado de la supervisión, lo que genera ineficacia de las labores de control, seguimiento y supervisión contractual.</w:t>
      </w:r>
    </w:p>
    <w:p w:rsidR="0019588C" w:rsidRPr="0019588C" w:rsidRDefault="0019588C" w:rsidP="0019588C">
      <w:pPr>
        <w:spacing w:before="0" w:beforeAutospacing="0" w:after="0" w:afterAutospacing="0"/>
        <w:rPr>
          <w:rFonts w:ascii="Arial" w:hAnsi="Arial" w:cs="Arial"/>
          <w:b/>
          <w:sz w:val="24"/>
          <w:lang w:val="es-CO"/>
        </w:rPr>
      </w:pPr>
    </w:p>
    <w:p w:rsidR="0019588C" w:rsidRPr="0019588C" w:rsidRDefault="0019588C" w:rsidP="0019588C">
      <w:pPr>
        <w:spacing w:before="0" w:beforeAutospacing="0" w:after="0" w:afterAutospacing="0"/>
        <w:rPr>
          <w:rFonts w:ascii="Arial" w:hAnsi="Arial" w:cs="Arial"/>
          <w:b/>
          <w:sz w:val="24"/>
          <w:lang w:val="es-CO"/>
        </w:rPr>
      </w:pPr>
      <w:r w:rsidRPr="0019588C">
        <w:rPr>
          <w:rFonts w:ascii="Arial" w:hAnsi="Arial" w:cs="Arial"/>
          <w:b/>
          <w:sz w:val="24"/>
          <w:lang w:val="es-CO"/>
        </w:rPr>
        <w:t xml:space="preserve">Hallazgo No. </w:t>
      </w:r>
      <w:r w:rsidR="00233DD5">
        <w:rPr>
          <w:rFonts w:ascii="Arial" w:hAnsi="Arial" w:cs="Arial"/>
          <w:b/>
          <w:sz w:val="24"/>
          <w:lang w:val="es-CO"/>
        </w:rPr>
        <w:t>22</w:t>
      </w:r>
      <w:r w:rsidR="004772DC">
        <w:rPr>
          <w:rFonts w:ascii="Arial" w:hAnsi="Arial" w:cs="Arial"/>
          <w:b/>
          <w:sz w:val="24"/>
          <w:lang w:val="es-CO"/>
        </w:rPr>
        <w:t xml:space="preserve">. </w:t>
      </w:r>
      <w:r w:rsidRPr="0019588C">
        <w:rPr>
          <w:rFonts w:ascii="Arial" w:hAnsi="Arial" w:cs="Arial"/>
          <w:b/>
          <w:sz w:val="24"/>
          <w:lang w:val="es-CO"/>
        </w:rPr>
        <w:t xml:space="preserve"> Contrato OSER26-006 Mantenimiento Preventivo y correctivo de Vehículos </w:t>
      </w:r>
    </w:p>
    <w:p w:rsidR="0019588C" w:rsidRPr="0019588C" w:rsidRDefault="0019588C" w:rsidP="0019588C">
      <w:pPr>
        <w:spacing w:before="0" w:beforeAutospacing="0" w:after="0" w:afterAutospacing="0"/>
        <w:rPr>
          <w:rFonts w:ascii="Arial" w:hAnsi="Arial" w:cs="Arial"/>
          <w:i/>
          <w:iCs/>
          <w:sz w:val="24"/>
          <w:lang w:val="es-CO"/>
        </w:rPr>
      </w:pPr>
    </w:p>
    <w:p w:rsidR="0019588C" w:rsidRPr="0019588C" w:rsidRDefault="0019588C" w:rsidP="0019588C">
      <w:pPr>
        <w:spacing w:before="0" w:beforeAutospacing="0" w:after="0" w:afterAutospacing="0"/>
        <w:rPr>
          <w:rFonts w:ascii="Arial" w:hAnsi="Arial" w:cs="Arial"/>
          <w:sz w:val="24"/>
          <w:lang w:val="es-CO"/>
        </w:rPr>
      </w:pPr>
      <w:r w:rsidRPr="0019588C">
        <w:rPr>
          <w:rFonts w:ascii="Arial" w:hAnsi="Arial" w:cs="Arial"/>
          <w:sz w:val="24"/>
          <w:lang w:val="es-CO"/>
        </w:rPr>
        <w:t>La Dirección Seccional de Administración Judicial de Ibagué, en la celebración y ejecución del contrato OSER26-006 para el mantenimiento preventivo y correctivo con repuestos genuinos u homologados para vehículos, expidió carta de aceptación por $18.035.300 aunque la propuesta presentada ascendía a $13.985.000 porque sin ninguna justificación técnica, la administración incluyó ítems diferentes a lo consignado en la invitación inicial; debido a incorrecta decisión de la administración en la expedición de la carta de aceptación, lo que afecta el principio de transparencia de la contratación y la selección objetiva.</w:t>
      </w:r>
    </w:p>
    <w:p w:rsidR="0019588C" w:rsidRPr="0019588C" w:rsidRDefault="0019588C" w:rsidP="0019588C">
      <w:pPr>
        <w:spacing w:before="0" w:beforeAutospacing="0" w:after="0" w:afterAutospacing="0"/>
        <w:rPr>
          <w:rFonts w:ascii="Arial" w:hAnsi="Arial" w:cs="Arial"/>
          <w:sz w:val="24"/>
          <w:lang w:val="es-CO"/>
        </w:rPr>
      </w:pPr>
    </w:p>
    <w:p w:rsidR="0019588C" w:rsidRPr="0019588C" w:rsidRDefault="004772DC" w:rsidP="0019588C">
      <w:pPr>
        <w:spacing w:before="0" w:beforeAutospacing="0" w:after="0" w:afterAutospacing="0"/>
        <w:rPr>
          <w:rFonts w:ascii="Arial" w:hAnsi="Arial" w:cs="Arial"/>
          <w:b/>
          <w:sz w:val="24"/>
          <w:lang w:val="es-CO"/>
        </w:rPr>
      </w:pPr>
      <w:r>
        <w:rPr>
          <w:rFonts w:ascii="Arial" w:hAnsi="Arial" w:cs="Arial"/>
          <w:b/>
          <w:sz w:val="24"/>
          <w:lang w:val="es-CO"/>
        </w:rPr>
        <w:t xml:space="preserve">Hallazgo No. </w:t>
      </w:r>
      <w:r w:rsidR="00233DD5">
        <w:rPr>
          <w:rFonts w:ascii="Arial" w:hAnsi="Arial" w:cs="Arial"/>
          <w:b/>
          <w:sz w:val="24"/>
          <w:lang w:val="es-CO"/>
        </w:rPr>
        <w:t>23</w:t>
      </w:r>
      <w:r>
        <w:rPr>
          <w:rFonts w:ascii="Arial" w:hAnsi="Arial" w:cs="Arial"/>
          <w:b/>
          <w:sz w:val="24"/>
          <w:lang w:val="es-CO"/>
        </w:rPr>
        <w:t xml:space="preserve">. </w:t>
      </w:r>
      <w:r w:rsidR="0019588C" w:rsidRPr="0019588C">
        <w:rPr>
          <w:rFonts w:ascii="Arial" w:hAnsi="Arial" w:cs="Arial"/>
          <w:b/>
          <w:sz w:val="24"/>
          <w:lang w:val="es-CO"/>
        </w:rPr>
        <w:t xml:space="preserve"> Garantías</w:t>
      </w:r>
    </w:p>
    <w:p w:rsidR="0019588C" w:rsidRPr="0019588C" w:rsidRDefault="0019588C" w:rsidP="0019588C">
      <w:pPr>
        <w:spacing w:before="0" w:beforeAutospacing="0" w:after="0" w:afterAutospacing="0"/>
        <w:rPr>
          <w:rFonts w:ascii="Arial" w:hAnsi="Arial" w:cs="Arial"/>
          <w:b/>
          <w:iCs/>
          <w:sz w:val="24"/>
          <w:lang w:val="es-CO"/>
        </w:rPr>
      </w:pPr>
    </w:p>
    <w:p w:rsidR="0019588C" w:rsidRPr="0019588C" w:rsidRDefault="0019588C" w:rsidP="0019588C">
      <w:pPr>
        <w:spacing w:before="0" w:beforeAutospacing="0" w:after="0" w:afterAutospacing="0"/>
        <w:rPr>
          <w:rFonts w:ascii="Arial" w:hAnsi="Arial" w:cs="Arial"/>
          <w:sz w:val="24"/>
          <w:lang w:val="es-CO"/>
        </w:rPr>
      </w:pPr>
      <w:r w:rsidRPr="0019588C">
        <w:rPr>
          <w:rFonts w:ascii="Arial" w:hAnsi="Arial" w:cs="Arial"/>
          <w:iCs/>
          <w:sz w:val="24"/>
          <w:lang w:val="es-CO"/>
        </w:rPr>
        <w:t xml:space="preserve">La </w:t>
      </w:r>
      <w:r w:rsidRPr="0019588C">
        <w:rPr>
          <w:rFonts w:ascii="Arial" w:hAnsi="Arial" w:cs="Arial"/>
          <w:sz w:val="24"/>
          <w:lang w:val="es-CO"/>
        </w:rPr>
        <w:t>Dirección Seccional de Administración Judicial de Ibagué, mediante los Contratos No.  OSER26-010 y OSER26-009A de 2013, para el transporte de papelería, cargue y descargue de archivo, muebles y enseres, estableció la constitución de garantías de Cumplimiento y Responsabilidad Civil Extracontractual, no obstante</w:t>
      </w:r>
      <w:r w:rsidR="009638B4">
        <w:rPr>
          <w:rFonts w:ascii="Arial" w:hAnsi="Arial" w:cs="Arial"/>
          <w:sz w:val="24"/>
          <w:lang w:val="es-CO"/>
        </w:rPr>
        <w:t>,</w:t>
      </w:r>
      <w:r w:rsidRPr="0019588C">
        <w:rPr>
          <w:rFonts w:ascii="Arial" w:hAnsi="Arial" w:cs="Arial"/>
          <w:sz w:val="24"/>
          <w:lang w:val="es-CO"/>
        </w:rPr>
        <w:t xml:space="preserve"> los contratistas no constituyeron pólizas para la ejecución de los contratos; debido a falta de gestión de las partes para garantizar el cumplimiento de lo pactado, lo que genera ineficacia de los términos contractuales e imposibilidad de la entidad para cobrar la indemnizaciones en los eventos de siniestro.</w:t>
      </w:r>
    </w:p>
    <w:p w:rsidR="004772DC" w:rsidRDefault="004772DC" w:rsidP="0019588C">
      <w:pPr>
        <w:spacing w:before="0" w:beforeAutospacing="0" w:after="0" w:afterAutospacing="0"/>
        <w:rPr>
          <w:rFonts w:ascii="Arial" w:hAnsi="Arial" w:cs="Arial"/>
          <w:b/>
          <w:sz w:val="24"/>
          <w:lang w:val="es-CO"/>
        </w:rPr>
      </w:pPr>
    </w:p>
    <w:p w:rsidR="0019588C" w:rsidRPr="0019588C" w:rsidRDefault="004772DC" w:rsidP="0019588C">
      <w:pPr>
        <w:spacing w:before="0" w:beforeAutospacing="0" w:after="0" w:afterAutospacing="0"/>
        <w:rPr>
          <w:rFonts w:ascii="Arial" w:hAnsi="Arial" w:cs="Arial"/>
          <w:b/>
          <w:sz w:val="24"/>
          <w:lang w:val="es-CO"/>
        </w:rPr>
      </w:pPr>
      <w:r>
        <w:rPr>
          <w:rFonts w:ascii="Arial" w:hAnsi="Arial" w:cs="Arial"/>
          <w:b/>
          <w:sz w:val="24"/>
          <w:lang w:val="es-CO"/>
        </w:rPr>
        <w:t xml:space="preserve">Hallazgo No. </w:t>
      </w:r>
      <w:r w:rsidR="00233DD5">
        <w:rPr>
          <w:rFonts w:ascii="Arial" w:hAnsi="Arial" w:cs="Arial"/>
          <w:b/>
          <w:sz w:val="24"/>
          <w:lang w:val="es-CO"/>
        </w:rPr>
        <w:t>24</w:t>
      </w:r>
      <w:r>
        <w:rPr>
          <w:rFonts w:ascii="Arial" w:hAnsi="Arial" w:cs="Arial"/>
          <w:b/>
          <w:sz w:val="24"/>
          <w:lang w:val="es-CO"/>
        </w:rPr>
        <w:t xml:space="preserve">. </w:t>
      </w:r>
      <w:r w:rsidR="0019588C" w:rsidRPr="0019588C">
        <w:rPr>
          <w:rFonts w:ascii="Arial" w:hAnsi="Arial" w:cs="Arial"/>
          <w:b/>
          <w:sz w:val="24"/>
          <w:lang w:val="es-CO"/>
        </w:rPr>
        <w:t>Co</w:t>
      </w:r>
      <w:r>
        <w:rPr>
          <w:rFonts w:ascii="Arial" w:hAnsi="Arial" w:cs="Arial"/>
          <w:b/>
          <w:sz w:val="24"/>
          <w:lang w:val="es-CO"/>
        </w:rPr>
        <w:t>ntrato No. CON26-008 de 2013</w:t>
      </w:r>
      <w:r w:rsidR="004A7F4D">
        <w:rPr>
          <w:rFonts w:ascii="Arial" w:hAnsi="Arial" w:cs="Arial"/>
          <w:b/>
          <w:sz w:val="24"/>
          <w:lang w:val="es-CO"/>
        </w:rPr>
        <w:t xml:space="preserve"> (Beneficio Auditor)</w:t>
      </w:r>
    </w:p>
    <w:p w:rsidR="0019588C" w:rsidRPr="0019588C" w:rsidRDefault="0019588C" w:rsidP="0019588C">
      <w:pPr>
        <w:spacing w:before="0" w:beforeAutospacing="0" w:after="0" w:afterAutospacing="0"/>
        <w:rPr>
          <w:rFonts w:ascii="Arial" w:hAnsi="Arial" w:cs="Arial"/>
          <w:sz w:val="24"/>
          <w:lang w:val="es-CO"/>
        </w:rPr>
      </w:pPr>
    </w:p>
    <w:p w:rsidR="0019588C" w:rsidRDefault="0019588C" w:rsidP="0019588C">
      <w:pPr>
        <w:spacing w:before="0" w:beforeAutospacing="0" w:after="0" w:afterAutospacing="0"/>
        <w:rPr>
          <w:rFonts w:ascii="Arial" w:hAnsi="Arial" w:cs="Arial"/>
          <w:sz w:val="24"/>
          <w:lang w:val="es-CO"/>
        </w:rPr>
      </w:pPr>
      <w:r w:rsidRPr="0019588C">
        <w:rPr>
          <w:rFonts w:ascii="Arial" w:hAnsi="Arial" w:cs="Arial"/>
          <w:sz w:val="24"/>
          <w:lang w:val="es-CO"/>
        </w:rPr>
        <w:t>La Dirección Seccional de Administración Judicial de Ibagué, mediante Contrato No. CON26-008 de 2013, adquirió el servicio de alquiler de 432 equipos de cómputo y 143 impresoras láser incluido el suministro de dos tóneres mensuales por impresora, pagando un mayor valor durante el periodo del 18 de enero al 18 de febrero de 2013 por $2.062.132, al cancelar por la totalidad de equipos ofertados, cuando únicamente prestó el servicio de 419 computadores y 135 impresoras, así:</w:t>
      </w:r>
    </w:p>
    <w:p w:rsidR="004772DC" w:rsidRDefault="004772DC" w:rsidP="0019588C">
      <w:pPr>
        <w:spacing w:before="0" w:beforeAutospacing="0" w:after="0" w:afterAutospacing="0"/>
        <w:rPr>
          <w:rFonts w:ascii="Arial" w:hAnsi="Arial" w:cs="Arial"/>
          <w:sz w:val="24"/>
          <w:lang w:val="es-CO"/>
        </w:rPr>
      </w:pPr>
    </w:p>
    <w:p w:rsidR="004772DC" w:rsidRPr="008807BE" w:rsidRDefault="004772DC" w:rsidP="004772DC">
      <w:pPr>
        <w:spacing w:before="0" w:beforeAutospacing="0" w:after="0" w:afterAutospacing="0"/>
        <w:jc w:val="center"/>
        <w:rPr>
          <w:rFonts w:ascii="Arial" w:hAnsi="Arial" w:cs="Arial"/>
          <w:bCs/>
          <w:sz w:val="16"/>
          <w:szCs w:val="16"/>
          <w:lang w:val="es-CO"/>
        </w:rPr>
      </w:pPr>
      <w:r w:rsidRPr="008807BE">
        <w:rPr>
          <w:rFonts w:ascii="Arial" w:hAnsi="Arial" w:cs="Arial"/>
          <w:bCs/>
          <w:sz w:val="16"/>
          <w:szCs w:val="16"/>
          <w:lang w:val="es-CO"/>
        </w:rPr>
        <w:t xml:space="preserve">Cuadro No. 9.  </w:t>
      </w:r>
    </w:p>
    <w:p w:rsidR="004772DC" w:rsidRPr="008807BE" w:rsidRDefault="004772DC" w:rsidP="004772DC">
      <w:pPr>
        <w:spacing w:before="0" w:beforeAutospacing="0" w:after="0" w:afterAutospacing="0"/>
        <w:jc w:val="center"/>
        <w:rPr>
          <w:rFonts w:ascii="Arial" w:hAnsi="Arial" w:cs="Arial"/>
          <w:sz w:val="16"/>
          <w:szCs w:val="16"/>
          <w:lang w:val="es-CO"/>
        </w:rPr>
      </w:pPr>
      <w:r w:rsidRPr="008807BE">
        <w:rPr>
          <w:rFonts w:ascii="Arial" w:hAnsi="Arial" w:cs="Arial"/>
          <w:sz w:val="16"/>
          <w:szCs w:val="16"/>
          <w:lang w:val="es-CO"/>
        </w:rPr>
        <w:t>Consolidado Contratación</w:t>
      </w:r>
    </w:p>
    <w:p w:rsidR="0019588C" w:rsidRPr="008807BE" w:rsidRDefault="0019588C" w:rsidP="004772DC">
      <w:pPr>
        <w:spacing w:before="0" w:beforeAutospacing="0" w:after="0" w:afterAutospacing="0"/>
        <w:jc w:val="center"/>
        <w:rPr>
          <w:rFonts w:ascii="Arial" w:hAnsi="Arial" w:cs="Arial"/>
          <w:sz w:val="16"/>
          <w:szCs w:val="16"/>
          <w:lang w:val="es-CO"/>
        </w:rPr>
      </w:pPr>
      <w:r w:rsidRPr="008807BE">
        <w:rPr>
          <w:rFonts w:ascii="Arial" w:hAnsi="Arial" w:cs="Arial"/>
          <w:sz w:val="16"/>
          <w:szCs w:val="16"/>
          <w:lang w:val="es-CO"/>
        </w:rPr>
        <w:t>Diferencia en computadores alquilados vs lo contratado</w:t>
      </w:r>
    </w:p>
    <w:tbl>
      <w:tblPr>
        <w:tblW w:w="8709"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48"/>
        <w:gridCol w:w="1302"/>
        <w:gridCol w:w="1155"/>
        <w:gridCol w:w="1204"/>
        <w:gridCol w:w="972"/>
        <w:gridCol w:w="1428"/>
      </w:tblGrid>
      <w:tr w:rsidR="0019588C" w:rsidRPr="008807BE" w:rsidTr="009A2504">
        <w:trPr>
          <w:trHeight w:val="56"/>
          <w:jc w:val="center"/>
        </w:trPr>
        <w:tc>
          <w:tcPr>
            <w:tcW w:w="2648" w:type="dxa"/>
            <w:shd w:val="clear" w:color="auto" w:fill="auto"/>
            <w:vAlign w:val="center"/>
            <w:hideMark/>
          </w:tcPr>
          <w:p w:rsidR="0019588C" w:rsidRPr="008807BE" w:rsidRDefault="0019588C" w:rsidP="0019588C">
            <w:pPr>
              <w:spacing w:before="0" w:beforeAutospacing="0" w:after="0" w:afterAutospacing="0"/>
              <w:rPr>
                <w:rFonts w:ascii="Arial" w:hAnsi="Arial" w:cs="Arial"/>
                <w:b/>
                <w:bCs/>
                <w:sz w:val="16"/>
                <w:szCs w:val="16"/>
                <w:lang w:val="es-CO"/>
              </w:rPr>
            </w:pPr>
            <w:r w:rsidRPr="008807BE">
              <w:rPr>
                <w:rFonts w:ascii="Arial" w:hAnsi="Arial" w:cs="Arial"/>
                <w:b/>
                <w:bCs/>
                <w:sz w:val="16"/>
                <w:szCs w:val="16"/>
                <w:lang w:val="es-CO"/>
              </w:rPr>
              <w:t>Ítem</w:t>
            </w:r>
          </w:p>
        </w:tc>
        <w:tc>
          <w:tcPr>
            <w:tcW w:w="1302" w:type="dxa"/>
            <w:shd w:val="clear" w:color="auto" w:fill="auto"/>
            <w:vAlign w:val="center"/>
            <w:hideMark/>
          </w:tcPr>
          <w:p w:rsidR="0019588C" w:rsidRPr="008807BE" w:rsidRDefault="0019588C" w:rsidP="0019588C">
            <w:pPr>
              <w:spacing w:before="0" w:beforeAutospacing="0" w:after="0" w:afterAutospacing="0"/>
              <w:rPr>
                <w:rFonts w:ascii="Arial" w:hAnsi="Arial" w:cs="Arial"/>
                <w:b/>
                <w:bCs/>
                <w:sz w:val="16"/>
                <w:szCs w:val="16"/>
                <w:lang w:val="es-CO"/>
              </w:rPr>
            </w:pPr>
            <w:r w:rsidRPr="008807BE">
              <w:rPr>
                <w:rFonts w:ascii="Arial" w:hAnsi="Arial" w:cs="Arial"/>
                <w:b/>
                <w:bCs/>
                <w:sz w:val="16"/>
                <w:szCs w:val="16"/>
                <w:lang w:val="es-CO"/>
              </w:rPr>
              <w:t>Cantidad Contratada</w:t>
            </w:r>
          </w:p>
        </w:tc>
        <w:tc>
          <w:tcPr>
            <w:tcW w:w="1155" w:type="dxa"/>
            <w:shd w:val="clear" w:color="auto" w:fill="auto"/>
            <w:vAlign w:val="center"/>
            <w:hideMark/>
          </w:tcPr>
          <w:p w:rsidR="0019588C" w:rsidRPr="008807BE" w:rsidRDefault="0019588C" w:rsidP="0019588C">
            <w:pPr>
              <w:spacing w:before="0" w:beforeAutospacing="0" w:after="0" w:afterAutospacing="0"/>
              <w:rPr>
                <w:rFonts w:ascii="Arial" w:hAnsi="Arial" w:cs="Arial"/>
                <w:b/>
                <w:bCs/>
                <w:sz w:val="16"/>
                <w:szCs w:val="16"/>
                <w:lang w:val="es-CO"/>
              </w:rPr>
            </w:pPr>
            <w:r w:rsidRPr="008807BE">
              <w:rPr>
                <w:rFonts w:ascii="Arial" w:hAnsi="Arial" w:cs="Arial"/>
                <w:b/>
                <w:bCs/>
                <w:sz w:val="16"/>
                <w:szCs w:val="16"/>
                <w:lang w:val="es-CO"/>
              </w:rPr>
              <w:t>Cantidad ejecutada</w:t>
            </w:r>
          </w:p>
        </w:tc>
        <w:tc>
          <w:tcPr>
            <w:tcW w:w="1204" w:type="dxa"/>
            <w:shd w:val="clear" w:color="auto" w:fill="auto"/>
            <w:vAlign w:val="center"/>
            <w:hideMark/>
          </w:tcPr>
          <w:p w:rsidR="0019588C" w:rsidRPr="008807BE" w:rsidRDefault="0019588C" w:rsidP="0019588C">
            <w:pPr>
              <w:spacing w:before="0" w:beforeAutospacing="0" w:after="0" w:afterAutospacing="0"/>
              <w:rPr>
                <w:rFonts w:ascii="Arial" w:hAnsi="Arial" w:cs="Arial"/>
                <w:b/>
                <w:bCs/>
                <w:sz w:val="16"/>
                <w:szCs w:val="16"/>
                <w:lang w:val="es-CO"/>
              </w:rPr>
            </w:pPr>
            <w:r w:rsidRPr="008807BE">
              <w:rPr>
                <w:rFonts w:ascii="Arial" w:hAnsi="Arial" w:cs="Arial"/>
                <w:b/>
                <w:bCs/>
                <w:sz w:val="16"/>
                <w:szCs w:val="16"/>
                <w:lang w:val="es-CO"/>
              </w:rPr>
              <w:t>Diferencia</w:t>
            </w:r>
          </w:p>
        </w:tc>
        <w:tc>
          <w:tcPr>
            <w:tcW w:w="972" w:type="dxa"/>
            <w:shd w:val="clear" w:color="auto" w:fill="auto"/>
            <w:vAlign w:val="center"/>
            <w:hideMark/>
          </w:tcPr>
          <w:p w:rsidR="0019588C" w:rsidRPr="008807BE" w:rsidRDefault="0019588C" w:rsidP="0019588C">
            <w:pPr>
              <w:spacing w:before="0" w:beforeAutospacing="0" w:after="0" w:afterAutospacing="0"/>
              <w:rPr>
                <w:rFonts w:ascii="Arial" w:hAnsi="Arial" w:cs="Arial"/>
                <w:b/>
                <w:bCs/>
                <w:sz w:val="16"/>
                <w:szCs w:val="16"/>
                <w:lang w:val="es-CO"/>
              </w:rPr>
            </w:pPr>
            <w:r w:rsidRPr="008807BE">
              <w:rPr>
                <w:rFonts w:ascii="Arial" w:hAnsi="Arial" w:cs="Arial"/>
                <w:b/>
                <w:bCs/>
                <w:sz w:val="16"/>
                <w:szCs w:val="16"/>
                <w:lang w:val="es-CO"/>
              </w:rPr>
              <w:t>Valor Unitario</w:t>
            </w:r>
          </w:p>
        </w:tc>
        <w:tc>
          <w:tcPr>
            <w:tcW w:w="1428" w:type="dxa"/>
            <w:shd w:val="clear" w:color="auto" w:fill="auto"/>
            <w:vAlign w:val="center"/>
            <w:hideMark/>
          </w:tcPr>
          <w:p w:rsidR="0019588C" w:rsidRPr="008807BE" w:rsidRDefault="0019588C" w:rsidP="0019588C">
            <w:pPr>
              <w:spacing w:before="0" w:beforeAutospacing="0" w:after="0" w:afterAutospacing="0"/>
              <w:rPr>
                <w:rFonts w:ascii="Arial" w:hAnsi="Arial" w:cs="Arial"/>
                <w:b/>
                <w:bCs/>
                <w:sz w:val="16"/>
                <w:szCs w:val="16"/>
                <w:lang w:val="es-CO"/>
              </w:rPr>
            </w:pPr>
            <w:r w:rsidRPr="008807BE">
              <w:rPr>
                <w:rFonts w:ascii="Arial" w:hAnsi="Arial" w:cs="Arial"/>
                <w:b/>
                <w:bCs/>
                <w:sz w:val="16"/>
                <w:szCs w:val="16"/>
                <w:lang w:val="es-CO"/>
              </w:rPr>
              <w:t>Valor Total</w:t>
            </w:r>
          </w:p>
        </w:tc>
      </w:tr>
      <w:tr w:rsidR="0019588C" w:rsidRPr="008807BE" w:rsidTr="009A2504">
        <w:trPr>
          <w:trHeight w:val="56"/>
          <w:jc w:val="center"/>
        </w:trPr>
        <w:tc>
          <w:tcPr>
            <w:tcW w:w="2648" w:type="dxa"/>
            <w:shd w:val="clear" w:color="auto" w:fill="auto"/>
            <w:vAlign w:val="center"/>
            <w:hideMark/>
          </w:tcPr>
          <w:p w:rsidR="0019588C" w:rsidRPr="008807BE" w:rsidRDefault="0019588C" w:rsidP="0019588C">
            <w:pPr>
              <w:spacing w:before="0" w:beforeAutospacing="0" w:after="0" w:afterAutospacing="0"/>
              <w:rPr>
                <w:rFonts w:ascii="Arial" w:hAnsi="Arial" w:cs="Arial"/>
                <w:sz w:val="16"/>
                <w:szCs w:val="16"/>
                <w:lang w:val="es-CO"/>
              </w:rPr>
            </w:pPr>
            <w:r w:rsidRPr="008807BE">
              <w:rPr>
                <w:rFonts w:ascii="Arial" w:hAnsi="Arial" w:cs="Arial"/>
                <w:sz w:val="16"/>
                <w:szCs w:val="16"/>
                <w:lang w:val="es-CO"/>
              </w:rPr>
              <w:t>Servicio de alquiler de computadores</w:t>
            </w:r>
          </w:p>
        </w:tc>
        <w:tc>
          <w:tcPr>
            <w:tcW w:w="1302" w:type="dxa"/>
            <w:shd w:val="clear" w:color="auto" w:fill="auto"/>
            <w:vAlign w:val="center"/>
            <w:hideMark/>
          </w:tcPr>
          <w:p w:rsidR="0019588C" w:rsidRPr="008807BE" w:rsidRDefault="0019588C" w:rsidP="0019588C">
            <w:pPr>
              <w:spacing w:before="0" w:beforeAutospacing="0" w:after="0" w:afterAutospacing="0"/>
              <w:rPr>
                <w:rFonts w:ascii="Arial" w:hAnsi="Arial" w:cs="Arial"/>
                <w:sz w:val="16"/>
                <w:szCs w:val="16"/>
                <w:lang w:val="es-CO"/>
              </w:rPr>
            </w:pPr>
            <w:r w:rsidRPr="008807BE">
              <w:rPr>
                <w:rFonts w:ascii="Arial" w:hAnsi="Arial" w:cs="Arial"/>
                <w:sz w:val="16"/>
                <w:szCs w:val="16"/>
                <w:lang w:val="es-CO"/>
              </w:rPr>
              <w:t>432</w:t>
            </w:r>
          </w:p>
        </w:tc>
        <w:tc>
          <w:tcPr>
            <w:tcW w:w="1155" w:type="dxa"/>
            <w:shd w:val="clear" w:color="auto" w:fill="auto"/>
            <w:vAlign w:val="center"/>
            <w:hideMark/>
          </w:tcPr>
          <w:p w:rsidR="0019588C" w:rsidRPr="008807BE" w:rsidRDefault="0019588C" w:rsidP="0019588C">
            <w:pPr>
              <w:spacing w:before="0" w:beforeAutospacing="0" w:after="0" w:afterAutospacing="0"/>
              <w:rPr>
                <w:rFonts w:ascii="Arial" w:hAnsi="Arial" w:cs="Arial"/>
                <w:sz w:val="16"/>
                <w:szCs w:val="16"/>
                <w:lang w:val="es-CO"/>
              </w:rPr>
            </w:pPr>
            <w:r w:rsidRPr="008807BE">
              <w:rPr>
                <w:rFonts w:ascii="Arial" w:hAnsi="Arial" w:cs="Arial"/>
                <w:sz w:val="16"/>
                <w:szCs w:val="16"/>
                <w:lang w:val="es-CO"/>
              </w:rPr>
              <w:t>419</w:t>
            </w:r>
          </w:p>
        </w:tc>
        <w:tc>
          <w:tcPr>
            <w:tcW w:w="1204" w:type="dxa"/>
            <w:shd w:val="clear" w:color="auto" w:fill="auto"/>
            <w:vAlign w:val="center"/>
            <w:hideMark/>
          </w:tcPr>
          <w:p w:rsidR="0019588C" w:rsidRPr="008807BE" w:rsidRDefault="0019588C" w:rsidP="0019588C">
            <w:pPr>
              <w:spacing w:before="0" w:beforeAutospacing="0" w:after="0" w:afterAutospacing="0"/>
              <w:rPr>
                <w:rFonts w:ascii="Arial" w:hAnsi="Arial" w:cs="Arial"/>
                <w:sz w:val="16"/>
                <w:szCs w:val="16"/>
                <w:lang w:val="es-CO"/>
              </w:rPr>
            </w:pPr>
            <w:r w:rsidRPr="008807BE">
              <w:rPr>
                <w:rFonts w:ascii="Arial" w:hAnsi="Arial" w:cs="Arial"/>
                <w:sz w:val="16"/>
                <w:szCs w:val="16"/>
                <w:lang w:val="es-CO"/>
              </w:rPr>
              <w:t>13</w:t>
            </w:r>
          </w:p>
        </w:tc>
        <w:tc>
          <w:tcPr>
            <w:tcW w:w="972" w:type="dxa"/>
            <w:shd w:val="clear" w:color="auto" w:fill="auto"/>
            <w:vAlign w:val="center"/>
            <w:hideMark/>
          </w:tcPr>
          <w:p w:rsidR="0019588C" w:rsidRPr="008807BE" w:rsidRDefault="0019588C" w:rsidP="0019588C">
            <w:pPr>
              <w:spacing w:before="0" w:beforeAutospacing="0" w:after="0" w:afterAutospacing="0"/>
              <w:rPr>
                <w:rFonts w:ascii="Arial" w:hAnsi="Arial" w:cs="Arial"/>
                <w:sz w:val="16"/>
                <w:szCs w:val="16"/>
                <w:lang w:val="es-CO"/>
              </w:rPr>
            </w:pPr>
            <w:r w:rsidRPr="008807BE">
              <w:rPr>
                <w:rFonts w:ascii="Arial" w:hAnsi="Arial" w:cs="Arial"/>
                <w:sz w:val="16"/>
                <w:szCs w:val="16"/>
                <w:lang w:val="es-CO"/>
              </w:rPr>
              <w:t>104.284</w:t>
            </w:r>
          </w:p>
        </w:tc>
        <w:tc>
          <w:tcPr>
            <w:tcW w:w="1428" w:type="dxa"/>
            <w:shd w:val="clear" w:color="auto" w:fill="auto"/>
            <w:vAlign w:val="center"/>
            <w:hideMark/>
          </w:tcPr>
          <w:p w:rsidR="0019588C" w:rsidRPr="008807BE" w:rsidRDefault="0019588C" w:rsidP="0019588C">
            <w:pPr>
              <w:spacing w:before="0" w:beforeAutospacing="0" w:after="0" w:afterAutospacing="0"/>
              <w:rPr>
                <w:rFonts w:ascii="Arial" w:hAnsi="Arial" w:cs="Arial"/>
                <w:sz w:val="16"/>
                <w:szCs w:val="16"/>
                <w:lang w:val="es-CO"/>
              </w:rPr>
            </w:pPr>
            <w:r w:rsidRPr="008807BE">
              <w:rPr>
                <w:rFonts w:ascii="Arial" w:hAnsi="Arial" w:cs="Arial"/>
                <w:sz w:val="16"/>
                <w:szCs w:val="16"/>
                <w:lang w:val="es-CO"/>
              </w:rPr>
              <w:t>1.355.692</w:t>
            </w:r>
          </w:p>
        </w:tc>
      </w:tr>
      <w:tr w:rsidR="0019588C" w:rsidRPr="008807BE" w:rsidTr="009A2504">
        <w:trPr>
          <w:trHeight w:val="56"/>
          <w:jc w:val="center"/>
        </w:trPr>
        <w:tc>
          <w:tcPr>
            <w:tcW w:w="2648" w:type="dxa"/>
            <w:shd w:val="clear" w:color="auto" w:fill="auto"/>
            <w:vAlign w:val="center"/>
            <w:hideMark/>
          </w:tcPr>
          <w:p w:rsidR="0019588C" w:rsidRPr="008807BE" w:rsidRDefault="0019588C" w:rsidP="0019588C">
            <w:pPr>
              <w:spacing w:before="0" w:beforeAutospacing="0" w:after="0" w:afterAutospacing="0"/>
              <w:rPr>
                <w:rFonts w:ascii="Arial" w:hAnsi="Arial" w:cs="Arial"/>
                <w:sz w:val="16"/>
                <w:szCs w:val="16"/>
                <w:lang w:val="es-CO"/>
              </w:rPr>
            </w:pPr>
            <w:r w:rsidRPr="008807BE">
              <w:rPr>
                <w:rFonts w:ascii="Arial" w:hAnsi="Arial" w:cs="Arial"/>
                <w:sz w:val="16"/>
                <w:szCs w:val="16"/>
                <w:lang w:val="es-CO"/>
              </w:rPr>
              <w:t>Servicio de alquiler de impresoras</w:t>
            </w:r>
          </w:p>
        </w:tc>
        <w:tc>
          <w:tcPr>
            <w:tcW w:w="1302" w:type="dxa"/>
            <w:shd w:val="clear" w:color="auto" w:fill="auto"/>
            <w:vAlign w:val="center"/>
            <w:hideMark/>
          </w:tcPr>
          <w:p w:rsidR="0019588C" w:rsidRPr="008807BE" w:rsidRDefault="0019588C" w:rsidP="0019588C">
            <w:pPr>
              <w:spacing w:before="0" w:beforeAutospacing="0" w:after="0" w:afterAutospacing="0"/>
              <w:rPr>
                <w:rFonts w:ascii="Arial" w:hAnsi="Arial" w:cs="Arial"/>
                <w:sz w:val="16"/>
                <w:szCs w:val="16"/>
                <w:lang w:val="es-CO"/>
              </w:rPr>
            </w:pPr>
            <w:r w:rsidRPr="008807BE">
              <w:rPr>
                <w:rFonts w:ascii="Arial" w:hAnsi="Arial" w:cs="Arial"/>
                <w:sz w:val="16"/>
                <w:szCs w:val="16"/>
                <w:lang w:val="es-CO"/>
              </w:rPr>
              <w:t>143</w:t>
            </w:r>
          </w:p>
        </w:tc>
        <w:tc>
          <w:tcPr>
            <w:tcW w:w="1155" w:type="dxa"/>
            <w:shd w:val="clear" w:color="auto" w:fill="auto"/>
            <w:vAlign w:val="center"/>
            <w:hideMark/>
          </w:tcPr>
          <w:p w:rsidR="0019588C" w:rsidRPr="008807BE" w:rsidRDefault="0019588C" w:rsidP="0019588C">
            <w:pPr>
              <w:spacing w:before="0" w:beforeAutospacing="0" w:after="0" w:afterAutospacing="0"/>
              <w:rPr>
                <w:rFonts w:ascii="Arial" w:hAnsi="Arial" w:cs="Arial"/>
                <w:sz w:val="16"/>
                <w:szCs w:val="16"/>
                <w:lang w:val="es-CO"/>
              </w:rPr>
            </w:pPr>
            <w:r w:rsidRPr="008807BE">
              <w:rPr>
                <w:rFonts w:ascii="Arial" w:hAnsi="Arial" w:cs="Arial"/>
                <w:sz w:val="16"/>
                <w:szCs w:val="16"/>
                <w:lang w:val="es-CO"/>
              </w:rPr>
              <w:t>135</w:t>
            </w:r>
          </w:p>
        </w:tc>
        <w:tc>
          <w:tcPr>
            <w:tcW w:w="1204" w:type="dxa"/>
            <w:shd w:val="clear" w:color="auto" w:fill="auto"/>
            <w:vAlign w:val="center"/>
            <w:hideMark/>
          </w:tcPr>
          <w:p w:rsidR="0019588C" w:rsidRPr="008807BE" w:rsidRDefault="0019588C" w:rsidP="0019588C">
            <w:pPr>
              <w:spacing w:before="0" w:beforeAutospacing="0" w:after="0" w:afterAutospacing="0"/>
              <w:rPr>
                <w:rFonts w:ascii="Arial" w:hAnsi="Arial" w:cs="Arial"/>
                <w:sz w:val="16"/>
                <w:szCs w:val="16"/>
                <w:lang w:val="es-CO"/>
              </w:rPr>
            </w:pPr>
            <w:r w:rsidRPr="008807BE">
              <w:rPr>
                <w:rFonts w:ascii="Arial" w:hAnsi="Arial" w:cs="Arial"/>
                <w:sz w:val="16"/>
                <w:szCs w:val="16"/>
                <w:lang w:val="es-CO"/>
              </w:rPr>
              <w:t>8</w:t>
            </w:r>
          </w:p>
        </w:tc>
        <w:tc>
          <w:tcPr>
            <w:tcW w:w="972" w:type="dxa"/>
            <w:shd w:val="clear" w:color="auto" w:fill="auto"/>
            <w:vAlign w:val="center"/>
            <w:hideMark/>
          </w:tcPr>
          <w:p w:rsidR="0019588C" w:rsidRPr="008807BE" w:rsidRDefault="0019588C" w:rsidP="0019588C">
            <w:pPr>
              <w:spacing w:before="0" w:beforeAutospacing="0" w:after="0" w:afterAutospacing="0"/>
              <w:rPr>
                <w:rFonts w:ascii="Arial" w:hAnsi="Arial" w:cs="Arial"/>
                <w:sz w:val="16"/>
                <w:szCs w:val="16"/>
                <w:lang w:val="es-CO"/>
              </w:rPr>
            </w:pPr>
            <w:r w:rsidRPr="008807BE">
              <w:rPr>
                <w:rFonts w:ascii="Arial" w:hAnsi="Arial" w:cs="Arial"/>
                <w:sz w:val="16"/>
                <w:szCs w:val="16"/>
                <w:lang w:val="es-CO"/>
              </w:rPr>
              <w:t>88.305</w:t>
            </w:r>
          </w:p>
        </w:tc>
        <w:tc>
          <w:tcPr>
            <w:tcW w:w="1428" w:type="dxa"/>
            <w:shd w:val="clear" w:color="auto" w:fill="auto"/>
            <w:vAlign w:val="center"/>
            <w:hideMark/>
          </w:tcPr>
          <w:p w:rsidR="0019588C" w:rsidRPr="008807BE" w:rsidRDefault="0019588C" w:rsidP="0019588C">
            <w:pPr>
              <w:spacing w:before="0" w:beforeAutospacing="0" w:after="0" w:afterAutospacing="0"/>
              <w:rPr>
                <w:rFonts w:ascii="Arial" w:hAnsi="Arial" w:cs="Arial"/>
                <w:sz w:val="16"/>
                <w:szCs w:val="16"/>
                <w:lang w:val="es-CO"/>
              </w:rPr>
            </w:pPr>
            <w:r w:rsidRPr="008807BE">
              <w:rPr>
                <w:rFonts w:ascii="Arial" w:hAnsi="Arial" w:cs="Arial"/>
                <w:sz w:val="16"/>
                <w:szCs w:val="16"/>
                <w:lang w:val="es-CO"/>
              </w:rPr>
              <w:t>706.440</w:t>
            </w:r>
          </w:p>
        </w:tc>
      </w:tr>
      <w:tr w:rsidR="0019588C" w:rsidRPr="008807BE" w:rsidTr="009A2504">
        <w:trPr>
          <w:trHeight w:val="56"/>
          <w:jc w:val="center"/>
        </w:trPr>
        <w:tc>
          <w:tcPr>
            <w:tcW w:w="3950" w:type="dxa"/>
            <w:gridSpan w:val="2"/>
            <w:shd w:val="clear" w:color="auto" w:fill="auto"/>
            <w:vAlign w:val="center"/>
            <w:hideMark/>
          </w:tcPr>
          <w:p w:rsidR="0019588C" w:rsidRPr="008807BE" w:rsidRDefault="0019588C" w:rsidP="0019588C">
            <w:pPr>
              <w:spacing w:before="0" w:beforeAutospacing="0" w:after="0" w:afterAutospacing="0"/>
              <w:rPr>
                <w:rFonts w:ascii="Arial" w:hAnsi="Arial" w:cs="Arial"/>
                <w:b/>
                <w:bCs/>
                <w:sz w:val="16"/>
                <w:szCs w:val="16"/>
                <w:lang w:val="es-CO"/>
              </w:rPr>
            </w:pPr>
            <w:r w:rsidRPr="008807BE">
              <w:rPr>
                <w:rFonts w:ascii="Arial" w:hAnsi="Arial" w:cs="Arial"/>
                <w:b/>
                <w:bCs/>
                <w:sz w:val="16"/>
                <w:szCs w:val="16"/>
                <w:lang w:val="es-CO"/>
              </w:rPr>
              <w:t>Mayor valor pagado</w:t>
            </w:r>
          </w:p>
        </w:tc>
        <w:tc>
          <w:tcPr>
            <w:tcW w:w="1155" w:type="dxa"/>
            <w:shd w:val="clear" w:color="auto" w:fill="auto"/>
            <w:vAlign w:val="center"/>
            <w:hideMark/>
          </w:tcPr>
          <w:p w:rsidR="0019588C" w:rsidRPr="008807BE" w:rsidRDefault="0019588C" w:rsidP="0019588C">
            <w:pPr>
              <w:spacing w:before="0" w:beforeAutospacing="0" w:after="0" w:afterAutospacing="0"/>
              <w:rPr>
                <w:rFonts w:ascii="Arial" w:hAnsi="Arial" w:cs="Arial"/>
                <w:b/>
                <w:bCs/>
                <w:sz w:val="16"/>
                <w:szCs w:val="16"/>
                <w:lang w:val="es-CO"/>
              </w:rPr>
            </w:pPr>
          </w:p>
        </w:tc>
        <w:tc>
          <w:tcPr>
            <w:tcW w:w="1204" w:type="dxa"/>
            <w:shd w:val="clear" w:color="auto" w:fill="auto"/>
            <w:vAlign w:val="center"/>
            <w:hideMark/>
          </w:tcPr>
          <w:p w:rsidR="0019588C" w:rsidRPr="008807BE" w:rsidRDefault="0019588C" w:rsidP="0019588C">
            <w:pPr>
              <w:spacing w:before="0" w:beforeAutospacing="0" w:after="0" w:afterAutospacing="0"/>
              <w:rPr>
                <w:rFonts w:ascii="Arial" w:hAnsi="Arial" w:cs="Arial"/>
                <w:b/>
                <w:bCs/>
                <w:sz w:val="16"/>
                <w:szCs w:val="16"/>
                <w:lang w:val="es-CO"/>
              </w:rPr>
            </w:pPr>
          </w:p>
        </w:tc>
        <w:tc>
          <w:tcPr>
            <w:tcW w:w="972" w:type="dxa"/>
            <w:shd w:val="clear" w:color="auto" w:fill="auto"/>
            <w:vAlign w:val="center"/>
            <w:hideMark/>
          </w:tcPr>
          <w:p w:rsidR="0019588C" w:rsidRPr="008807BE" w:rsidRDefault="0019588C" w:rsidP="0019588C">
            <w:pPr>
              <w:spacing w:before="0" w:beforeAutospacing="0" w:after="0" w:afterAutospacing="0"/>
              <w:rPr>
                <w:rFonts w:ascii="Arial" w:hAnsi="Arial" w:cs="Arial"/>
                <w:b/>
                <w:bCs/>
                <w:sz w:val="16"/>
                <w:szCs w:val="16"/>
                <w:lang w:val="es-CO"/>
              </w:rPr>
            </w:pPr>
          </w:p>
        </w:tc>
        <w:tc>
          <w:tcPr>
            <w:tcW w:w="1428" w:type="dxa"/>
            <w:shd w:val="clear" w:color="auto" w:fill="auto"/>
            <w:vAlign w:val="center"/>
            <w:hideMark/>
          </w:tcPr>
          <w:p w:rsidR="0019588C" w:rsidRPr="008807BE" w:rsidRDefault="0019588C" w:rsidP="0019588C">
            <w:pPr>
              <w:spacing w:before="0" w:beforeAutospacing="0" w:after="0" w:afterAutospacing="0"/>
              <w:rPr>
                <w:rFonts w:ascii="Arial" w:hAnsi="Arial" w:cs="Arial"/>
                <w:b/>
                <w:bCs/>
                <w:sz w:val="16"/>
                <w:szCs w:val="16"/>
                <w:lang w:val="es-CO"/>
              </w:rPr>
            </w:pPr>
            <w:r w:rsidRPr="008807BE">
              <w:rPr>
                <w:rFonts w:ascii="Arial" w:hAnsi="Arial" w:cs="Arial"/>
                <w:b/>
                <w:bCs/>
                <w:sz w:val="16"/>
                <w:szCs w:val="16"/>
                <w:lang w:val="es-CO"/>
              </w:rPr>
              <w:t>$ 2.062.132</w:t>
            </w:r>
          </w:p>
        </w:tc>
      </w:tr>
      <w:tr w:rsidR="0019588C" w:rsidRPr="008807BE" w:rsidTr="009A2504">
        <w:trPr>
          <w:trHeight w:val="56"/>
          <w:jc w:val="center"/>
        </w:trPr>
        <w:tc>
          <w:tcPr>
            <w:tcW w:w="8709" w:type="dxa"/>
            <w:gridSpan w:val="6"/>
            <w:tcBorders>
              <w:left w:val="nil"/>
              <w:bottom w:val="nil"/>
              <w:right w:val="nil"/>
            </w:tcBorders>
            <w:shd w:val="clear" w:color="auto" w:fill="auto"/>
            <w:vAlign w:val="center"/>
            <w:hideMark/>
          </w:tcPr>
          <w:p w:rsidR="0019588C" w:rsidRPr="008807BE" w:rsidRDefault="0019588C" w:rsidP="0019588C">
            <w:pPr>
              <w:spacing w:before="0" w:beforeAutospacing="0" w:after="0" w:afterAutospacing="0"/>
              <w:rPr>
                <w:rFonts w:ascii="Arial" w:hAnsi="Arial" w:cs="Arial"/>
                <w:bCs/>
                <w:sz w:val="16"/>
                <w:szCs w:val="16"/>
                <w:lang w:val="es-CO"/>
              </w:rPr>
            </w:pPr>
            <w:r w:rsidRPr="008807BE">
              <w:rPr>
                <w:rFonts w:ascii="Arial" w:hAnsi="Arial" w:cs="Arial"/>
                <w:bCs/>
                <w:sz w:val="16"/>
                <w:szCs w:val="16"/>
                <w:lang w:val="es-CO"/>
              </w:rPr>
              <w:t>Fuente: Contrato CON26-008 de 2013 y cálculos del Equipo Auditor</w:t>
            </w:r>
          </w:p>
        </w:tc>
      </w:tr>
    </w:tbl>
    <w:p w:rsidR="0019588C" w:rsidRPr="0019588C" w:rsidRDefault="0019588C" w:rsidP="0019588C">
      <w:pPr>
        <w:spacing w:before="0" w:beforeAutospacing="0" w:after="0" w:afterAutospacing="0"/>
        <w:rPr>
          <w:rFonts w:ascii="Arial" w:hAnsi="Arial" w:cs="Arial"/>
          <w:sz w:val="24"/>
          <w:lang w:val="es-CO"/>
        </w:rPr>
      </w:pPr>
    </w:p>
    <w:p w:rsidR="0019588C" w:rsidRPr="004A7F4D" w:rsidRDefault="0019588C" w:rsidP="0019588C">
      <w:pPr>
        <w:spacing w:before="0" w:beforeAutospacing="0" w:after="0" w:afterAutospacing="0"/>
        <w:rPr>
          <w:rFonts w:ascii="Arial" w:hAnsi="Arial" w:cs="Arial"/>
          <w:sz w:val="24"/>
          <w:lang w:val="es-CO"/>
        </w:rPr>
      </w:pPr>
      <w:r w:rsidRPr="0019588C">
        <w:rPr>
          <w:rFonts w:ascii="Arial" w:hAnsi="Arial" w:cs="Arial"/>
          <w:sz w:val="24"/>
          <w:lang w:val="es-CO"/>
        </w:rPr>
        <w:t xml:space="preserve">Lo anterior debido a incumplimiento del contratista y a deficiencias en la supervisión, lo que generó un presunto detrimento patrimonial en cuantía de </w:t>
      </w:r>
      <w:r w:rsidRPr="004A7F4D">
        <w:rPr>
          <w:rFonts w:ascii="Arial" w:hAnsi="Arial" w:cs="Arial"/>
          <w:sz w:val="24"/>
          <w:lang w:val="es-CO"/>
        </w:rPr>
        <w:t>$2.062.132.</w:t>
      </w:r>
    </w:p>
    <w:p w:rsidR="0019588C" w:rsidRPr="004A7F4D" w:rsidRDefault="0019588C" w:rsidP="0019588C">
      <w:pPr>
        <w:spacing w:before="0" w:beforeAutospacing="0" w:after="0" w:afterAutospacing="0"/>
        <w:rPr>
          <w:rFonts w:ascii="Arial" w:hAnsi="Arial" w:cs="Arial"/>
          <w:sz w:val="24"/>
          <w:lang w:val="es-CO"/>
        </w:rPr>
      </w:pPr>
    </w:p>
    <w:p w:rsidR="0019588C" w:rsidRPr="004A7F4D" w:rsidRDefault="0019588C" w:rsidP="0019588C">
      <w:pPr>
        <w:spacing w:before="0" w:beforeAutospacing="0" w:after="0" w:afterAutospacing="0"/>
        <w:rPr>
          <w:rFonts w:ascii="Arial" w:hAnsi="Arial" w:cs="Arial"/>
          <w:sz w:val="24"/>
          <w:lang w:val="es-CO"/>
        </w:rPr>
      </w:pPr>
      <w:r w:rsidRPr="004A7F4D">
        <w:rPr>
          <w:rFonts w:ascii="Arial" w:hAnsi="Arial" w:cs="Arial"/>
          <w:sz w:val="24"/>
          <w:lang w:val="es-CO"/>
        </w:rPr>
        <w:t>Producto del accionar de la Contraloría General de la República se constituyó en beneficio de auditoría por recuperación, en cuantía de $2.062.132.</w:t>
      </w:r>
    </w:p>
    <w:p w:rsidR="00097D1E" w:rsidRPr="0019588C" w:rsidRDefault="00097D1E" w:rsidP="0019588C">
      <w:pPr>
        <w:spacing w:before="0" w:beforeAutospacing="0" w:after="0" w:afterAutospacing="0"/>
        <w:rPr>
          <w:rFonts w:ascii="Arial" w:hAnsi="Arial" w:cs="Arial"/>
          <w:sz w:val="24"/>
          <w:lang w:val="es-CO"/>
        </w:rPr>
      </w:pPr>
    </w:p>
    <w:p w:rsidR="0019588C" w:rsidRPr="0019588C" w:rsidRDefault="0019588C" w:rsidP="0019588C">
      <w:pPr>
        <w:spacing w:before="0" w:beforeAutospacing="0" w:after="0" w:afterAutospacing="0"/>
        <w:rPr>
          <w:rFonts w:ascii="Arial" w:hAnsi="Arial" w:cs="Arial"/>
          <w:b/>
          <w:sz w:val="24"/>
        </w:rPr>
      </w:pPr>
      <w:r w:rsidRPr="0019588C">
        <w:rPr>
          <w:rFonts w:ascii="Arial" w:hAnsi="Arial" w:cs="Arial"/>
          <w:b/>
          <w:sz w:val="24"/>
          <w:lang w:val="es-CO"/>
        </w:rPr>
        <w:t xml:space="preserve">Hallazgo No. </w:t>
      </w:r>
      <w:r w:rsidR="003D3989">
        <w:rPr>
          <w:rFonts w:ascii="Arial" w:hAnsi="Arial" w:cs="Arial"/>
          <w:b/>
          <w:sz w:val="24"/>
          <w:lang w:val="es-CO"/>
        </w:rPr>
        <w:t>2</w:t>
      </w:r>
      <w:r w:rsidR="00233DD5">
        <w:rPr>
          <w:rFonts w:ascii="Arial" w:hAnsi="Arial" w:cs="Arial"/>
          <w:b/>
          <w:sz w:val="24"/>
          <w:lang w:val="es-CO"/>
        </w:rPr>
        <w:t>5</w:t>
      </w:r>
      <w:r w:rsidR="003D3989">
        <w:rPr>
          <w:rFonts w:ascii="Arial" w:hAnsi="Arial" w:cs="Arial"/>
          <w:b/>
          <w:sz w:val="24"/>
          <w:lang w:val="es-CO"/>
        </w:rPr>
        <w:t xml:space="preserve">. </w:t>
      </w:r>
      <w:r w:rsidRPr="0019588C">
        <w:rPr>
          <w:rFonts w:ascii="Arial" w:hAnsi="Arial" w:cs="Arial"/>
          <w:b/>
          <w:sz w:val="24"/>
        </w:rPr>
        <w:t>Autorización para contratación (D)</w:t>
      </w:r>
    </w:p>
    <w:p w:rsidR="0019588C" w:rsidRPr="0019588C" w:rsidRDefault="0019588C" w:rsidP="0019588C">
      <w:pPr>
        <w:spacing w:before="0" w:beforeAutospacing="0" w:after="0" w:afterAutospacing="0"/>
        <w:rPr>
          <w:rFonts w:ascii="Arial" w:hAnsi="Arial" w:cs="Arial"/>
          <w:i/>
          <w:sz w:val="24"/>
          <w:lang w:val="es-CO"/>
        </w:rPr>
      </w:pPr>
    </w:p>
    <w:p w:rsidR="0019588C" w:rsidRPr="0019588C" w:rsidRDefault="0019588C" w:rsidP="0019588C">
      <w:pPr>
        <w:spacing w:before="0" w:beforeAutospacing="0" w:after="0" w:afterAutospacing="0"/>
        <w:rPr>
          <w:rFonts w:ascii="Arial" w:hAnsi="Arial" w:cs="Arial"/>
          <w:sz w:val="24"/>
          <w:lang w:val="es-CO"/>
        </w:rPr>
      </w:pPr>
      <w:r w:rsidRPr="0019588C">
        <w:rPr>
          <w:rFonts w:ascii="Arial" w:hAnsi="Arial" w:cs="Arial"/>
          <w:sz w:val="24"/>
          <w:lang w:val="es-CO"/>
        </w:rPr>
        <w:t>La Dirección Seccional de Administración Judicial de Ibagué, para la contratación celebrada en la vigencia 2013</w:t>
      </w:r>
      <w:r w:rsidR="009638B4">
        <w:rPr>
          <w:rFonts w:ascii="Arial" w:hAnsi="Arial" w:cs="Arial"/>
          <w:sz w:val="24"/>
          <w:lang w:val="es-CO"/>
        </w:rPr>
        <w:t>,</w:t>
      </w:r>
      <w:r w:rsidRPr="0019588C">
        <w:rPr>
          <w:rFonts w:ascii="Arial" w:hAnsi="Arial" w:cs="Arial"/>
          <w:sz w:val="24"/>
          <w:lang w:val="es-CO"/>
        </w:rPr>
        <w:t xml:space="preserve"> no obtuvo las autorizaciones de las instancias respectivas para suscribir los contratos de conformidad con la cuantía, así:</w:t>
      </w:r>
    </w:p>
    <w:p w:rsidR="0019588C" w:rsidRPr="0019588C" w:rsidRDefault="0019588C" w:rsidP="0019588C">
      <w:pPr>
        <w:spacing w:before="0" w:beforeAutospacing="0" w:after="0" w:afterAutospacing="0"/>
        <w:rPr>
          <w:rFonts w:ascii="Arial" w:hAnsi="Arial" w:cs="Arial"/>
          <w:sz w:val="24"/>
          <w:lang w:val="es-CO"/>
        </w:rPr>
      </w:pPr>
    </w:p>
    <w:p w:rsidR="0019588C" w:rsidRPr="0019588C" w:rsidRDefault="0019588C" w:rsidP="0019588C">
      <w:pPr>
        <w:numPr>
          <w:ilvl w:val="0"/>
          <w:numId w:val="17"/>
        </w:numPr>
        <w:spacing w:before="0" w:beforeAutospacing="0" w:after="0" w:afterAutospacing="0"/>
        <w:rPr>
          <w:rFonts w:ascii="Arial" w:hAnsi="Arial" w:cs="Arial"/>
          <w:sz w:val="24"/>
          <w:lang w:val="es-CO"/>
        </w:rPr>
      </w:pPr>
      <w:r w:rsidRPr="0019588C">
        <w:rPr>
          <w:rFonts w:ascii="Arial" w:hAnsi="Arial" w:cs="Arial"/>
          <w:sz w:val="24"/>
          <w:lang w:val="es-CO"/>
        </w:rPr>
        <w:lastRenderedPageBreak/>
        <w:t>En el contrato CON26-056 de 2013 celebrado bajo la modalidad de contratación directa cuya cuantía supera los 500 SMMLV, no se obtuvo la autorización de la Sala Administrativa del Consejo Superior de la Judicatura.</w:t>
      </w:r>
    </w:p>
    <w:p w:rsidR="0019588C" w:rsidRPr="0019588C" w:rsidRDefault="0019588C" w:rsidP="0019588C">
      <w:pPr>
        <w:spacing w:before="0" w:beforeAutospacing="0" w:after="0" w:afterAutospacing="0"/>
        <w:rPr>
          <w:rFonts w:ascii="Arial" w:hAnsi="Arial" w:cs="Arial"/>
          <w:sz w:val="24"/>
          <w:lang w:val="es-CO"/>
        </w:rPr>
      </w:pPr>
    </w:p>
    <w:p w:rsidR="0019588C" w:rsidRPr="0019588C" w:rsidRDefault="0019588C" w:rsidP="0019588C">
      <w:pPr>
        <w:numPr>
          <w:ilvl w:val="0"/>
          <w:numId w:val="17"/>
        </w:numPr>
        <w:spacing w:before="0" w:beforeAutospacing="0" w:after="0" w:afterAutospacing="0"/>
        <w:rPr>
          <w:rFonts w:ascii="Arial" w:hAnsi="Arial" w:cs="Arial"/>
          <w:sz w:val="24"/>
          <w:lang w:val="es-CO"/>
        </w:rPr>
      </w:pPr>
      <w:r w:rsidRPr="0019588C">
        <w:rPr>
          <w:rFonts w:ascii="Arial" w:hAnsi="Arial" w:cs="Arial"/>
          <w:sz w:val="24"/>
          <w:lang w:val="es-CO"/>
        </w:rPr>
        <w:t>En los contratos CON26-011 de 2013, CON26-018 de 2013, CON26-003 de 2013 y Contrato 135005104 de 2013, celebrados bajo la modalidad de contratación directa, cuya cuantía oscila entre 100 y 500 SMMLV no se obtuvo la autorización de la Sala Administrativa Seccional.</w:t>
      </w:r>
    </w:p>
    <w:p w:rsidR="0019588C" w:rsidRPr="0019588C" w:rsidRDefault="0019588C" w:rsidP="0019588C">
      <w:pPr>
        <w:spacing w:before="0" w:beforeAutospacing="0" w:after="0" w:afterAutospacing="0"/>
        <w:rPr>
          <w:rFonts w:ascii="Arial" w:hAnsi="Arial" w:cs="Arial"/>
          <w:sz w:val="24"/>
          <w:lang w:val="es-CO"/>
        </w:rPr>
      </w:pPr>
    </w:p>
    <w:p w:rsidR="0019588C" w:rsidRPr="0019588C" w:rsidRDefault="0019588C" w:rsidP="0019588C">
      <w:pPr>
        <w:numPr>
          <w:ilvl w:val="0"/>
          <w:numId w:val="17"/>
        </w:numPr>
        <w:spacing w:before="0" w:beforeAutospacing="0" w:after="0" w:afterAutospacing="0"/>
        <w:rPr>
          <w:rFonts w:ascii="Arial" w:hAnsi="Arial" w:cs="Arial"/>
          <w:sz w:val="24"/>
          <w:lang w:val="es-CO"/>
        </w:rPr>
      </w:pPr>
      <w:r w:rsidRPr="0019588C">
        <w:rPr>
          <w:rFonts w:ascii="Arial" w:hAnsi="Arial" w:cs="Arial"/>
          <w:sz w:val="24"/>
          <w:lang w:val="es-CO"/>
        </w:rPr>
        <w:t>En el contrato CON26-008 no se obtuvo la autorización de la Sala Administrativa Seccional al superarse los 100 salarios mínimos con la adición.</w:t>
      </w:r>
    </w:p>
    <w:p w:rsidR="0019588C" w:rsidRPr="0019588C" w:rsidRDefault="0019588C" w:rsidP="0019588C">
      <w:pPr>
        <w:spacing w:before="0" w:beforeAutospacing="0" w:after="0" w:afterAutospacing="0"/>
        <w:rPr>
          <w:rFonts w:ascii="Arial" w:hAnsi="Arial" w:cs="Arial"/>
          <w:sz w:val="24"/>
          <w:lang w:val="es-CO"/>
        </w:rPr>
      </w:pPr>
    </w:p>
    <w:p w:rsidR="0019588C" w:rsidRPr="0019588C" w:rsidRDefault="0019588C" w:rsidP="0019588C">
      <w:pPr>
        <w:numPr>
          <w:ilvl w:val="0"/>
          <w:numId w:val="17"/>
        </w:numPr>
        <w:spacing w:before="0" w:beforeAutospacing="0" w:after="0" w:afterAutospacing="0"/>
        <w:rPr>
          <w:rFonts w:ascii="Arial" w:hAnsi="Arial" w:cs="Arial"/>
          <w:sz w:val="24"/>
          <w:lang w:val="es-CO"/>
        </w:rPr>
      </w:pPr>
      <w:r w:rsidRPr="0019588C">
        <w:rPr>
          <w:rFonts w:ascii="Arial" w:hAnsi="Arial" w:cs="Arial"/>
          <w:sz w:val="24"/>
          <w:lang w:val="es-CO"/>
        </w:rPr>
        <w:t>En los contratos CON26-026 no se obtuvo la autorización de la Sala Administrativa Seccional para las adiciones y en el CON26-013 no se obtuvo la autorización para las adiciones 1,</w:t>
      </w:r>
      <w:r w:rsidR="004D6C65">
        <w:rPr>
          <w:rFonts w:ascii="Arial" w:hAnsi="Arial" w:cs="Arial"/>
          <w:sz w:val="24"/>
          <w:lang w:val="es-CO"/>
        </w:rPr>
        <w:t xml:space="preserve"> </w:t>
      </w:r>
      <w:r w:rsidRPr="0019588C">
        <w:rPr>
          <w:rFonts w:ascii="Arial" w:hAnsi="Arial" w:cs="Arial"/>
          <w:sz w:val="24"/>
          <w:lang w:val="es-CO"/>
        </w:rPr>
        <w:t>2 y 4.</w:t>
      </w:r>
    </w:p>
    <w:p w:rsidR="0019588C" w:rsidRPr="0019588C" w:rsidRDefault="0019588C" w:rsidP="0019588C">
      <w:pPr>
        <w:spacing w:before="0" w:beforeAutospacing="0" w:after="0" w:afterAutospacing="0"/>
        <w:rPr>
          <w:rFonts w:ascii="Arial" w:hAnsi="Arial" w:cs="Arial"/>
          <w:sz w:val="24"/>
          <w:lang w:val="es-CO"/>
        </w:rPr>
      </w:pPr>
    </w:p>
    <w:p w:rsidR="0099663F" w:rsidRPr="0099663F" w:rsidRDefault="0019588C" w:rsidP="0099663F">
      <w:pPr>
        <w:spacing w:before="0" w:beforeAutospacing="0" w:after="0" w:afterAutospacing="0"/>
        <w:rPr>
          <w:rFonts w:ascii="Arial" w:hAnsi="Arial" w:cs="Arial"/>
          <w:sz w:val="24"/>
          <w:lang w:val="es-CO"/>
        </w:rPr>
      </w:pPr>
      <w:r w:rsidRPr="0019588C">
        <w:rPr>
          <w:rFonts w:ascii="Arial" w:hAnsi="Arial" w:cs="Arial"/>
          <w:sz w:val="24"/>
          <w:lang w:val="es-CO"/>
        </w:rPr>
        <w:t xml:space="preserve">Lo anterior debido a incorrecta decisión de la Dirección Seccional de Administración Judicial, lo que generó la celebración de contratos sin el lleno de los requisitos legales y pérdida de control del proceso contractual por parte de las respectivas Salas Administrativas. </w:t>
      </w:r>
      <w:r w:rsidR="0036469C">
        <w:rPr>
          <w:rFonts w:ascii="Arial" w:hAnsi="Arial" w:cs="Arial"/>
          <w:sz w:val="24"/>
          <w:lang w:val="es-CO"/>
        </w:rPr>
        <w:t>Bajo este contexto, este hallazgo presenta una presunta connotación disciplinaria.</w:t>
      </w:r>
      <w:r w:rsidR="0099663F">
        <w:rPr>
          <w:rFonts w:ascii="Arial" w:hAnsi="Arial" w:cs="Arial"/>
          <w:sz w:val="24"/>
          <w:lang w:val="es-CO"/>
        </w:rPr>
        <w:t xml:space="preserve"> </w:t>
      </w:r>
    </w:p>
    <w:p w:rsidR="0019588C" w:rsidRPr="0019588C" w:rsidRDefault="0019588C" w:rsidP="0019588C">
      <w:pPr>
        <w:spacing w:before="0" w:beforeAutospacing="0" w:after="0" w:afterAutospacing="0"/>
        <w:rPr>
          <w:rFonts w:ascii="Arial" w:hAnsi="Arial" w:cs="Arial"/>
          <w:sz w:val="24"/>
          <w:lang w:val="es-CO"/>
        </w:rPr>
      </w:pPr>
    </w:p>
    <w:p w:rsidR="0019588C" w:rsidRPr="0099663F" w:rsidRDefault="0019588C" w:rsidP="0019588C">
      <w:pPr>
        <w:spacing w:before="0" w:beforeAutospacing="0" w:after="0" w:afterAutospacing="0"/>
        <w:rPr>
          <w:rFonts w:ascii="Arial" w:hAnsi="Arial" w:cs="Arial"/>
          <w:b/>
          <w:sz w:val="24"/>
          <w:lang w:val="es-CO"/>
        </w:rPr>
      </w:pPr>
      <w:r w:rsidRPr="0099663F">
        <w:rPr>
          <w:rFonts w:ascii="Arial" w:hAnsi="Arial" w:cs="Arial"/>
          <w:b/>
          <w:sz w:val="24"/>
          <w:lang w:val="es-CO"/>
        </w:rPr>
        <w:t xml:space="preserve">Hallazgo No. </w:t>
      </w:r>
      <w:r w:rsidR="0099663F" w:rsidRPr="0099663F">
        <w:rPr>
          <w:rFonts w:ascii="Arial" w:hAnsi="Arial" w:cs="Arial"/>
          <w:b/>
          <w:sz w:val="24"/>
          <w:lang w:val="es-CO"/>
        </w:rPr>
        <w:t>2</w:t>
      </w:r>
      <w:r w:rsidR="00233DD5">
        <w:rPr>
          <w:rFonts w:ascii="Arial" w:hAnsi="Arial" w:cs="Arial"/>
          <w:b/>
          <w:sz w:val="24"/>
          <w:lang w:val="es-CO"/>
        </w:rPr>
        <w:t>6</w:t>
      </w:r>
      <w:r w:rsidR="0099663F" w:rsidRPr="0099663F">
        <w:rPr>
          <w:rFonts w:ascii="Arial" w:hAnsi="Arial" w:cs="Arial"/>
          <w:b/>
          <w:sz w:val="24"/>
          <w:lang w:val="es-CO"/>
        </w:rPr>
        <w:t xml:space="preserve">. </w:t>
      </w:r>
      <w:r w:rsidRPr="0099663F">
        <w:rPr>
          <w:rFonts w:ascii="Arial" w:hAnsi="Arial" w:cs="Arial"/>
          <w:b/>
          <w:sz w:val="24"/>
          <w:lang w:val="es-CO"/>
        </w:rPr>
        <w:t>Publicidad de la contratación (D)</w:t>
      </w:r>
    </w:p>
    <w:p w:rsidR="0019588C" w:rsidRPr="0019588C" w:rsidRDefault="0019588C" w:rsidP="0019588C">
      <w:pPr>
        <w:spacing w:before="0" w:beforeAutospacing="0" w:after="0" w:afterAutospacing="0"/>
        <w:rPr>
          <w:rFonts w:ascii="Arial" w:hAnsi="Arial" w:cs="Arial"/>
          <w:bCs/>
          <w:i/>
          <w:sz w:val="24"/>
        </w:rPr>
      </w:pPr>
    </w:p>
    <w:p w:rsidR="0019588C" w:rsidRPr="0019588C" w:rsidRDefault="0019588C" w:rsidP="0019588C">
      <w:pPr>
        <w:spacing w:before="0" w:beforeAutospacing="0" w:after="0" w:afterAutospacing="0"/>
        <w:rPr>
          <w:rFonts w:ascii="Arial" w:hAnsi="Arial" w:cs="Arial"/>
          <w:sz w:val="24"/>
          <w:lang w:val="es-CO"/>
        </w:rPr>
      </w:pPr>
      <w:r w:rsidRPr="0019588C">
        <w:rPr>
          <w:rFonts w:ascii="Arial" w:hAnsi="Arial" w:cs="Arial"/>
          <w:sz w:val="24"/>
          <w:lang w:val="es-CO"/>
        </w:rPr>
        <w:t>La Dirección Seccional de Administración Judicial de Ibagué, en la vigencia 2013 presentó deficiencias en la publicación de los contratos, documentos del proceso y actos administrativos en el Portal Único de Contratación SECOP, donde la publicación superó el término legal de 3 días, así:</w:t>
      </w:r>
    </w:p>
    <w:p w:rsidR="0019588C" w:rsidRPr="0019588C" w:rsidRDefault="0019588C" w:rsidP="0019588C">
      <w:pPr>
        <w:spacing w:before="0" w:beforeAutospacing="0" w:after="0" w:afterAutospacing="0"/>
        <w:rPr>
          <w:rFonts w:ascii="Arial" w:hAnsi="Arial" w:cs="Arial"/>
          <w:sz w:val="24"/>
          <w:lang w:val="es-CO"/>
        </w:rPr>
      </w:pPr>
    </w:p>
    <w:p w:rsidR="0019588C" w:rsidRPr="0019588C" w:rsidRDefault="0019588C" w:rsidP="0019588C">
      <w:pPr>
        <w:numPr>
          <w:ilvl w:val="0"/>
          <w:numId w:val="18"/>
        </w:numPr>
        <w:spacing w:before="0" w:beforeAutospacing="0" w:after="0" w:afterAutospacing="0"/>
        <w:rPr>
          <w:rFonts w:ascii="Arial" w:hAnsi="Arial" w:cs="Arial"/>
          <w:sz w:val="24"/>
          <w:lang w:val="es-CO"/>
        </w:rPr>
      </w:pPr>
      <w:r w:rsidRPr="0019588C">
        <w:rPr>
          <w:rFonts w:ascii="Arial" w:hAnsi="Arial" w:cs="Arial"/>
          <w:sz w:val="24"/>
          <w:lang w:val="es-CO"/>
        </w:rPr>
        <w:t>En el contrato CON26-011</w:t>
      </w:r>
      <w:r w:rsidRPr="0019588C">
        <w:rPr>
          <w:rFonts w:ascii="Arial" w:hAnsi="Arial" w:cs="Arial"/>
          <w:sz w:val="24"/>
        </w:rPr>
        <w:t>, e</w:t>
      </w:r>
      <w:r w:rsidRPr="0019588C">
        <w:rPr>
          <w:rFonts w:ascii="Arial" w:hAnsi="Arial" w:cs="Arial"/>
          <w:sz w:val="24"/>
          <w:lang w:val="es-CO"/>
        </w:rPr>
        <w:t>l acto administrativo que justifica la contratación directa (8/02/2013) y el Contrato (13/02/2013) fueron publicados el 28/10/2013, es decir más de 8 meses después; además no se publicaron el otrosí del 8/04/2013, ni el acta de liquidación.</w:t>
      </w:r>
    </w:p>
    <w:p w:rsidR="0019588C" w:rsidRPr="0019588C" w:rsidRDefault="0019588C" w:rsidP="0019588C">
      <w:pPr>
        <w:spacing w:before="0" w:beforeAutospacing="0" w:after="0" w:afterAutospacing="0"/>
        <w:rPr>
          <w:rFonts w:ascii="Arial" w:hAnsi="Arial" w:cs="Arial"/>
          <w:sz w:val="24"/>
          <w:lang w:val="es-CO"/>
        </w:rPr>
      </w:pPr>
    </w:p>
    <w:p w:rsidR="0019588C" w:rsidRPr="0019588C" w:rsidRDefault="0019588C" w:rsidP="0019588C">
      <w:pPr>
        <w:numPr>
          <w:ilvl w:val="0"/>
          <w:numId w:val="18"/>
        </w:numPr>
        <w:spacing w:before="0" w:beforeAutospacing="0" w:after="0" w:afterAutospacing="0"/>
        <w:rPr>
          <w:rFonts w:ascii="Arial" w:hAnsi="Arial" w:cs="Arial"/>
          <w:sz w:val="24"/>
          <w:lang w:val="es-CO"/>
        </w:rPr>
      </w:pPr>
      <w:r w:rsidRPr="0019588C">
        <w:rPr>
          <w:rFonts w:ascii="Arial" w:hAnsi="Arial" w:cs="Arial"/>
          <w:sz w:val="24"/>
          <w:lang w:val="es-CO"/>
        </w:rPr>
        <w:t xml:space="preserve">En el Contrato CON26-018 del 28 de junio de 2013, no se publicó el acto administrativo que justifica la contratación directa, ni el acta de liquidación, y el contrato fue publicado el 28/10/2013, es decir 4 meses después de suscrito.  </w:t>
      </w:r>
    </w:p>
    <w:p w:rsidR="0019588C" w:rsidRPr="0019588C" w:rsidRDefault="0019588C" w:rsidP="0019588C">
      <w:pPr>
        <w:spacing w:before="0" w:beforeAutospacing="0" w:after="0" w:afterAutospacing="0"/>
        <w:rPr>
          <w:rFonts w:ascii="Arial" w:hAnsi="Arial" w:cs="Arial"/>
          <w:sz w:val="24"/>
          <w:lang w:val="es-CO"/>
        </w:rPr>
      </w:pPr>
    </w:p>
    <w:p w:rsidR="0019588C" w:rsidRPr="0019588C" w:rsidRDefault="0019588C" w:rsidP="0019588C">
      <w:pPr>
        <w:numPr>
          <w:ilvl w:val="0"/>
          <w:numId w:val="18"/>
        </w:numPr>
        <w:spacing w:before="0" w:beforeAutospacing="0" w:after="0" w:afterAutospacing="0"/>
        <w:rPr>
          <w:rFonts w:ascii="Arial" w:hAnsi="Arial" w:cs="Arial"/>
          <w:sz w:val="24"/>
          <w:lang w:val="es-CO"/>
        </w:rPr>
      </w:pPr>
      <w:r w:rsidRPr="0019588C">
        <w:rPr>
          <w:rFonts w:ascii="Arial" w:hAnsi="Arial" w:cs="Arial"/>
          <w:sz w:val="24"/>
          <w:lang w:val="es-CO"/>
        </w:rPr>
        <w:t xml:space="preserve">En el contrato CON26-003 del 2/01/2013, no se publicó el acto administrativo que justifica  la contratación directa, ni el acta de liquidación, y el contrato fue publicado el 21/03/2013, es decir más de 2 meses después de suscrito. </w:t>
      </w:r>
    </w:p>
    <w:p w:rsidR="0019588C" w:rsidRPr="0019588C" w:rsidRDefault="0019588C" w:rsidP="0019588C">
      <w:pPr>
        <w:spacing w:before="0" w:beforeAutospacing="0" w:after="0" w:afterAutospacing="0"/>
        <w:rPr>
          <w:rFonts w:ascii="Arial" w:hAnsi="Arial" w:cs="Arial"/>
          <w:sz w:val="24"/>
          <w:lang w:val="es-CO"/>
        </w:rPr>
      </w:pPr>
    </w:p>
    <w:p w:rsidR="0019588C" w:rsidRPr="0019588C" w:rsidRDefault="0019588C" w:rsidP="0019588C">
      <w:pPr>
        <w:numPr>
          <w:ilvl w:val="0"/>
          <w:numId w:val="18"/>
        </w:numPr>
        <w:spacing w:before="0" w:beforeAutospacing="0" w:after="0" w:afterAutospacing="0"/>
        <w:rPr>
          <w:rFonts w:ascii="Arial" w:hAnsi="Arial" w:cs="Arial"/>
          <w:sz w:val="24"/>
          <w:lang w:val="es-CO"/>
        </w:rPr>
      </w:pPr>
      <w:r w:rsidRPr="0019588C">
        <w:rPr>
          <w:rFonts w:ascii="Arial" w:hAnsi="Arial" w:cs="Arial"/>
          <w:sz w:val="24"/>
          <w:lang w:val="es-CO"/>
        </w:rPr>
        <w:t>De los contratos 135005104 del 2/01/2013 y CON26-056 de 15/10/2013 2013</w:t>
      </w:r>
      <w:r w:rsidR="004D6C65">
        <w:rPr>
          <w:rFonts w:ascii="Arial" w:hAnsi="Arial" w:cs="Arial"/>
          <w:sz w:val="24"/>
          <w:lang w:val="es-CO"/>
        </w:rPr>
        <w:t>,</w:t>
      </w:r>
      <w:r w:rsidRPr="0019588C">
        <w:rPr>
          <w:rFonts w:ascii="Arial" w:hAnsi="Arial" w:cs="Arial"/>
          <w:sz w:val="24"/>
          <w:lang w:val="es-CO"/>
        </w:rPr>
        <w:t xml:space="preserve"> no se publicó ningún documento de los procesos.</w:t>
      </w:r>
    </w:p>
    <w:p w:rsidR="0019588C" w:rsidRPr="0019588C" w:rsidRDefault="0019588C" w:rsidP="0019588C">
      <w:pPr>
        <w:spacing w:before="0" w:beforeAutospacing="0" w:after="0" w:afterAutospacing="0"/>
        <w:rPr>
          <w:rFonts w:ascii="Arial" w:hAnsi="Arial" w:cs="Arial"/>
          <w:sz w:val="24"/>
          <w:lang w:val="es-CO"/>
        </w:rPr>
      </w:pPr>
    </w:p>
    <w:p w:rsidR="0019588C" w:rsidRPr="0019588C" w:rsidRDefault="0019588C" w:rsidP="0019588C">
      <w:pPr>
        <w:numPr>
          <w:ilvl w:val="0"/>
          <w:numId w:val="18"/>
        </w:numPr>
        <w:spacing w:before="0" w:beforeAutospacing="0" w:after="0" w:afterAutospacing="0"/>
        <w:rPr>
          <w:rFonts w:ascii="Arial" w:hAnsi="Arial" w:cs="Arial"/>
          <w:sz w:val="24"/>
          <w:lang w:val="es-CO"/>
        </w:rPr>
      </w:pPr>
      <w:r w:rsidRPr="0019588C">
        <w:rPr>
          <w:rFonts w:ascii="Arial" w:hAnsi="Arial" w:cs="Arial"/>
          <w:sz w:val="24"/>
          <w:lang w:val="es-CO"/>
        </w:rPr>
        <w:t>En  el contrato OSER26-003 del 5 de febrero de 2013, la comunicación de aceptación y la oferta seleccionada se publicaron el 27 de febrero, es decir 22 días después.</w:t>
      </w:r>
    </w:p>
    <w:p w:rsidR="0019588C" w:rsidRPr="0019588C" w:rsidRDefault="0019588C" w:rsidP="0019588C">
      <w:pPr>
        <w:spacing w:before="0" w:beforeAutospacing="0" w:after="0" w:afterAutospacing="0"/>
        <w:rPr>
          <w:rFonts w:ascii="Arial" w:hAnsi="Arial" w:cs="Arial"/>
          <w:sz w:val="24"/>
          <w:lang w:val="es-CO"/>
        </w:rPr>
      </w:pPr>
    </w:p>
    <w:p w:rsidR="0019588C" w:rsidRPr="0019588C" w:rsidRDefault="0019588C" w:rsidP="0019588C">
      <w:pPr>
        <w:numPr>
          <w:ilvl w:val="0"/>
          <w:numId w:val="18"/>
        </w:numPr>
        <w:spacing w:before="0" w:beforeAutospacing="0" w:after="0" w:afterAutospacing="0"/>
        <w:rPr>
          <w:rFonts w:ascii="Arial" w:hAnsi="Arial" w:cs="Arial"/>
          <w:sz w:val="24"/>
          <w:lang w:val="es-CO"/>
        </w:rPr>
      </w:pPr>
      <w:r w:rsidRPr="0019588C">
        <w:rPr>
          <w:rFonts w:ascii="Arial" w:hAnsi="Arial" w:cs="Arial"/>
          <w:sz w:val="24"/>
          <w:lang w:val="es-CO"/>
        </w:rPr>
        <w:t>Para los contratos CON26-008 de 2013, OSER26-012 y OSER26-018 no se publicaron las Adiciones No.1 de cada proceso.</w:t>
      </w:r>
    </w:p>
    <w:p w:rsidR="0019588C" w:rsidRPr="0019588C" w:rsidRDefault="0019588C" w:rsidP="0019588C">
      <w:pPr>
        <w:spacing w:before="0" w:beforeAutospacing="0" w:after="0" w:afterAutospacing="0"/>
        <w:rPr>
          <w:rFonts w:ascii="Arial" w:hAnsi="Arial" w:cs="Arial"/>
          <w:sz w:val="24"/>
          <w:lang w:val="es-CO"/>
        </w:rPr>
      </w:pPr>
    </w:p>
    <w:p w:rsidR="0019588C" w:rsidRPr="0019588C" w:rsidRDefault="0019588C" w:rsidP="0019588C">
      <w:pPr>
        <w:numPr>
          <w:ilvl w:val="0"/>
          <w:numId w:val="18"/>
        </w:numPr>
        <w:spacing w:before="0" w:beforeAutospacing="0" w:after="0" w:afterAutospacing="0"/>
        <w:rPr>
          <w:rFonts w:ascii="Arial" w:hAnsi="Arial" w:cs="Arial"/>
          <w:sz w:val="24"/>
          <w:lang w:val="es-CO"/>
        </w:rPr>
      </w:pPr>
      <w:r w:rsidRPr="0019588C">
        <w:rPr>
          <w:rFonts w:ascii="Arial" w:hAnsi="Arial" w:cs="Arial"/>
          <w:sz w:val="24"/>
          <w:lang w:val="es-CO"/>
        </w:rPr>
        <w:t>Del contrato CON26-013, las adiciones No. 1 (30/04/2013), No.2 (31/07/2013) y No.4 (3/10/2013) se publicaron extemporáneamente (17/09/2013, 17/09/2013 y 18/10/2013, respectivamente) y no se publicó la Adición No. 3.</w:t>
      </w:r>
    </w:p>
    <w:p w:rsidR="0019588C" w:rsidRPr="0019588C" w:rsidRDefault="0019588C" w:rsidP="0019588C">
      <w:pPr>
        <w:spacing w:before="0" w:beforeAutospacing="0" w:after="0" w:afterAutospacing="0"/>
        <w:rPr>
          <w:rFonts w:ascii="Arial" w:hAnsi="Arial" w:cs="Arial"/>
          <w:sz w:val="24"/>
          <w:lang w:val="es-CO"/>
        </w:rPr>
      </w:pPr>
    </w:p>
    <w:p w:rsidR="0019588C" w:rsidRPr="0019588C" w:rsidRDefault="0019588C" w:rsidP="0019588C">
      <w:pPr>
        <w:numPr>
          <w:ilvl w:val="0"/>
          <w:numId w:val="18"/>
        </w:numPr>
        <w:spacing w:before="0" w:beforeAutospacing="0" w:after="0" w:afterAutospacing="0"/>
        <w:rPr>
          <w:rFonts w:ascii="Arial" w:hAnsi="Arial" w:cs="Arial"/>
          <w:sz w:val="24"/>
          <w:lang w:val="es-CO"/>
        </w:rPr>
      </w:pPr>
      <w:r w:rsidRPr="0019588C">
        <w:rPr>
          <w:rFonts w:ascii="Arial" w:hAnsi="Arial" w:cs="Arial"/>
          <w:sz w:val="24"/>
          <w:lang w:val="es-CO"/>
        </w:rPr>
        <w:t>El contrato CON26-026 del 10/10/2013 se publicó extemporáneamente (18/10/2013)  y las adiciones Nos.1, 2, 3 y 4 no se publicaron.</w:t>
      </w:r>
    </w:p>
    <w:p w:rsidR="0019588C" w:rsidRPr="0019588C" w:rsidRDefault="0019588C" w:rsidP="0019588C">
      <w:pPr>
        <w:spacing w:before="0" w:beforeAutospacing="0" w:after="0" w:afterAutospacing="0"/>
        <w:rPr>
          <w:rFonts w:ascii="Arial" w:hAnsi="Arial" w:cs="Arial"/>
          <w:sz w:val="24"/>
          <w:lang w:val="es-CO"/>
        </w:rPr>
      </w:pPr>
    </w:p>
    <w:p w:rsidR="0019588C" w:rsidRPr="0019588C" w:rsidRDefault="0019588C" w:rsidP="0019588C">
      <w:pPr>
        <w:numPr>
          <w:ilvl w:val="0"/>
          <w:numId w:val="18"/>
        </w:numPr>
        <w:spacing w:before="0" w:beforeAutospacing="0" w:after="0" w:afterAutospacing="0"/>
        <w:rPr>
          <w:rFonts w:ascii="Arial" w:hAnsi="Arial" w:cs="Arial"/>
          <w:b/>
          <w:sz w:val="24"/>
          <w:lang w:val="es-CO"/>
        </w:rPr>
      </w:pPr>
      <w:r w:rsidRPr="0019588C">
        <w:rPr>
          <w:rFonts w:ascii="Arial" w:hAnsi="Arial" w:cs="Arial"/>
          <w:sz w:val="24"/>
          <w:lang w:val="es-CO"/>
        </w:rPr>
        <w:t>Los contratos COM26-006 del 21/08/2013 y  COM26-009 del 07/10/2013 se publicaron extemporáneamente (09/09/2013 y 18/10/2013 respectivamente).</w:t>
      </w:r>
    </w:p>
    <w:p w:rsidR="0019588C" w:rsidRPr="0019588C" w:rsidRDefault="0019588C" w:rsidP="0019588C">
      <w:pPr>
        <w:spacing w:before="0" w:beforeAutospacing="0" w:after="0" w:afterAutospacing="0"/>
        <w:rPr>
          <w:rFonts w:ascii="Arial" w:hAnsi="Arial" w:cs="Arial"/>
          <w:sz w:val="24"/>
          <w:lang w:val="es-CO"/>
        </w:rPr>
      </w:pPr>
    </w:p>
    <w:p w:rsidR="00EA2B01" w:rsidRPr="00EA2B01" w:rsidRDefault="0019588C" w:rsidP="00EA2B01">
      <w:pPr>
        <w:spacing w:before="0" w:beforeAutospacing="0" w:after="0" w:afterAutospacing="0"/>
        <w:rPr>
          <w:rFonts w:ascii="Arial" w:hAnsi="Arial" w:cs="Arial"/>
          <w:sz w:val="24"/>
          <w:lang w:val="es-CO"/>
        </w:rPr>
      </w:pPr>
      <w:r w:rsidRPr="0019588C">
        <w:rPr>
          <w:rFonts w:ascii="Arial" w:hAnsi="Arial" w:cs="Arial"/>
          <w:sz w:val="24"/>
          <w:lang w:val="es-CO"/>
        </w:rPr>
        <w:t>Lo anterior debido a falta de control y seguimiento por parte de la administración a través de las dependencias asignada</w:t>
      </w:r>
      <w:r w:rsidR="004D6C65">
        <w:rPr>
          <w:rFonts w:ascii="Arial" w:hAnsi="Arial" w:cs="Arial"/>
          <w:sz w:val="24"/>
          <w:lang w:val="es-CO"/>
        </w:rPr>
        <w:t xml:space="preserve">s para llevar a cabo el proceso </w:t>
      </w:r>
      <w:r w:rsidRPr="0019588C">
        <w:rPr>
          <w:rFonts w:ascii="Arial" w:hAnsi="Arial" w:cs="Arial"/>
          <w:sz w:val="24"/>
          <w:lang w:val="es-CO"/>
        </w:rPr>
        <w:t>contractual, afectando el principio de transparencia en la contratación estatal e incumplimiento de la norma legal respectiva.</w:t>
      </w:r>
      <w:r w:rsidR="00EA2B01">
        <w:rPr>
          <w:rFonts w:ascii="Arial" w:hAnsi="Arial" w:cs="Arial"/>
          <w:sz w:val="24"/>
          <w:lang w:val="es-CO"/>
        </w:rPr>
        <w:t xml:space="preserve"> </w:t>
      </w:r>
      <w:r w:rsidR="00EA2B01" w:rsidRPr="00EA2B01">
        <w:rPr>
          <w:rFonts w:ascii="Arial" w:hAnsi="Arial" w:cs="Arial"/>
          <w:sz w:val="24"/>
          <w:lang w:val="es-CO"/>
        </w:rPr>
        <w:t>Bajo este contexto, este hallazgo presenta una presunta connotación disciplinaria.</w:t>
      </w:r>
    </w:p>
    <w:p w:rsidR="007E169B" w:rsidRDefault="007E169B" w:rsidP="0019588C">
      <w:pPr>
        <w:spacing w:before="0" w:beforeAutospacing="0" w:after="0" w:afterAutospacing="0"/>
        <w:rPr>
          <w:rFonts w:ascii="Arial" w:hAnsi="Arial" w:cs="Arial"/>
          <w:b/>
          <w:sz w:val="24"/>
          <w:lang w:val="es-CO"/>
        </w:rPr>
      </w:pPr>
    </w:p>
    <w:p w:rsidR="0019588C" w:rsidRPr="00391580" w:rsidRDefault="0019588C" w:rsidP="0019588C">
      <w:pPr>
        <w:spacing w:before="0" w:beforeAutospacing="0" w:after="0" w:afterAutospacing="0"/>
        <w:rPr>
          <w:rFonts w:ascii="Arial" w:hAnsi="Arial" w:cs="Arial"/>
          <w:b/>
          <w:sz w:val="24"/>
          <w:lang w:val="es-CO"/>
        </w:rPr>
      </w:pPr>
      <w:r w:rsidRPr="00391580">
        <w:rPr>
          <w:rFonts w:ascii="Arial" w:hAnsi="Arial" w:cs="Arial"/>
          <w:b/>
          <w:sz w:val="24"/>
          <w:lang w:val="es-CO"/>
        </w:rPr>
        <w:t xml:space="preserve">Hallazgo No. </w:t>
      </w:r>
      <w:r w:rsidR="00391580">
        <w:rPr>
          <w:rFonts w:ascii="Arial" w:hAnsi="Arial" w:cs="Arial"/>
          <w:b/>
          <w:sz w:val="24"/>
          <w:lang w:val="es-CO"/>
        </w:rPr>
        <w:t>2</w:t>
      </w:r>
      <w:r w:rsidR="00233DD5">
        <w:rPr>
          <w:rFonts w:ascii="Arial" w:hAnsi="Arial" w:cs="Arial"/>
          <w:b/>
          <w:sz w:val="24"/>
          <w:lang w:val="es-CO"/>
        </w:rPr>
        <w:t>7</w:t>
      </w:r>
      <w:r w:rsidR="00391580">
        <w:rPr>
          <w:rFonts w:ascii="Arial" w:hAnsi="Arial" w:cs="Arial"/>
          <w:b/>
          <w:sz w:val="24"/>
          <w:lang w:val="es-CO"/>
        </w:rPr>
        <w:t xml:space="preserve">. </w:t>
      </w:r>
      <w:r w:rsidRPr="00391580">
        <w:rPr>
          <w:rFonts w:ascii="Arial" w:hAnsi="Arial" w:cs="Arial"/>
          <w:b/>
          <w:sz w:val="24"/>
          <w:lang w:val="es-CO"/>
        </w:rPr>
        <w:t xml:space="preserve"> Supervisión contractual  (D)</w:t>
      </w:r>
    </w:p>
    <w:p w:rsidR="0019588C" w:rsidRPr="0019588C" w:rsidRDefault="0019588C" w:rsidP="0019588C">
      <w:pPr>
        <w:spacing w:before="0" w:beforeAutospacing="0" w:after="0" w:afterAutospacing="0"/>
        <w:rPr>
          <w:rFonts w:ascii="Arial" w:hAnsi="Arial" w:cs="Arial"/>
          <w:sz w:val="24"/>
          <w:lang w:val="es-CO"/>
        </w:rPr>
      </w:pPr>
    </w:p>
    <w:p w:rsidR="0019588C" w:rsidRPr="0019588C" w:rsidRDefault="0019588C" w:rsidP="0019588C">
      <w:pPr>
        <w:spacing w:before="0" w:beforeAutospacing="0" w:after="0" w:afterAutospacing="0"/>
        <w:rPr>
          <w:rFonts w:ascii="Arial" w:hAnsi="Arial" w:cs="Arial"/>
          <w:sz w:val="24"/>
          <w:lang w:val="es-CO"/>
        </w:rPr>
      </w:pPr>
      <w:r w:rsidRPr="0019588C">
        <w:rPr>
          <w:rFonts w:ascii="Arial" w:hAnsi="Arial" w:cs="Arial"/>
          <w:sz w:val="24"/>
          <w:lang w:val="es-CO"/>
        </w:rPr>
        <w:t>En la Dirección Seccional de Administración Judicial Ibagué, no se efectuó una eficiente supervisión en varios contratos, en los que no se realizaron informes de supervisión, que permitieran evidenciar el desarrollo del contrato, a pesar de encontrarse en algunos de ellos, desviaciones respecto a lo inicialmente contratado, como se relaciona en los siguientes:</w:t>
      </w:r>
    </w:p>
    <w:p w:rsidR="0019588C" w:rsidRPr="0019588C" w:rsidRDefault="0019588C" w:rsidP="0019588C">
      <w:pPr>
        <w:spacing w:before="0" w:beforeAutospacing="0" w:after="0" w:afterAutospacing="0"/>
        <w:rPr>
          <w:rFonts w:ascii="Arial" w:hAnsi="Arial" w:cs="Arial"/>
          <w:sz w:val="24"/>
          <w:lang w:val="es-CO"/>
        </w:rPr>
      </w:pPr>
    </w:p>
    <w:p w:rsidR="0019588C" w:rsidRPr="0019588C" w:rsidRDefault="0019588C" w:rsidP="0019588C">
      <w:pPr>
        <w:numPr>
          <w:ilvl w:val="0"/>
          <w:numId w:val="19"/>
        </w:numPr>
        <w:spacing w:before="0" w:beforeAutospacing="0" w:after="0" w:afterAutospacing="0"/>
        <w:rPr>
          <w:rFonts w:ascii="Arial" w:hAnsi="Arial" w:cs="Arial"/>
          <w:sz w:val="24"/>
          <w:lang w:val="es-CO"/>
        </w:rPr>
      </w:pPr>
      <w:r w:rsidRPr="0019588C">
        <w:rPr>
          <w:rFonts w:ascii="Arial" w:hAnsi="Arial" w:cs="Arial"/>
          <w:sz w:val="24"/>
          <w:lang w:val="es-CO"/>
        </w:rPr>
        <w:t>Contrato No. CON26-008 de 2013. En la ejecución del contrato se redujo el número de equipos inicialmente contratados, sin que se presente dicha situación en un informe de supervisión. Para el pago del Adicional No. 01, el contratista factura para el periodo correspondiente del 19 al 28 de febrero, el alquiler de 432 computadores y 143 impresoras, a pesar de que sólo se adicionó el alquiler de 419 equipos de cómputo, sin existir informe de supervisión que detalle o aclare lo realmente ejecutado.</w:t>
      </w:r>
    </w:p>
    <w:p w:rsidR="0019588C" w:rsidRPr="0019588C" w:rsidRDefault="0019588C" w:rsidP="0019588C">
      <w:pPr>
        <w:spacing w:before="0" w:beforeAutospacing="0" w:after="0" w:afterAutospacing="0"/>
        <w:rPr>
          <w:rFonts w:ascii="Arial" w:hAnsi="Arial" w:cs="Arial"/>
          <w:sz w:val="24"/>
          <w:lang w:val="es-CO"/>
        </w:rPr>
      </w:pPr>
    </w:p>
    <w:p w:rsidR="0019588C" w:rsidRPr="0019588C" w:rsidRDefault="0019588C" w:rsidP="0019588C">
      <w:pPr>
        <w:numPr>
          <w:ilvl w:val="0"/>
          <w:numId w:val="19"/>
        </w:numPr>
        <w:spacing w:before="0" w:beforeAutospacing="0" w:after="0" w:afterAutospacing="0"/>
        <w:rPr>
          <w:rFonts w:ascii="Arial" w:hAnsi="Arial" w:cs="Arial"/>
          <w:sz w:val="24"/>
          <w:lang w:val="es-CO"/>
        </w:rPr>
      </w:pPr>
      <w:r w:rsidRPr="0019588C">
        <w:rPr>
          <w:rFonts w:ascii="Arial" w:hAnsi="Arial" w:cs="Arial"/>
          <w:sz w:val="24"/>
          <w:lang w:val="es-CO"/>
        </w:rPr>
        <w:lastRenderedPageBreak/>
        <w:t>Orden de Servicio No. OSER26-010 de 2013. No se presenta informe de supervisión, donde se detalle cómo se adelantó el transporte de la papelería.</w:t>
      </w:r>
    </w:p>
    <w:p w:rsidR="0019588C" w:rsidRPr="0019588C" w:rsidRDefault="0019588C" w:rsidP="0019588C">
      <w:pPr>
        <w:spacing w:before="0" w:beforeAutospacing="0" w:after="0" w:afterAutospacing="0"/>
        <w:rPr>
          <w:rFonts w:ascii="Arial" w:hAnsi="Arial" w:cs="Arial"/>
          <w:sz w:val="24"/>
          <w:lang w:val="es-CO"/>
        </w:rPr>
      </w:pPr>
    </w:p>
    <w:p w:rsidR="0019588C" w:rsidRPr="0019588C" w:rsidRDefault="0019588C" w:rsidP="0019588C">
      <w:pPr>
        <w:numPr>
          <w:ilvl w:val="0"/>
          <w:numId w:val="19"/>
        </w:numPr>
        <w:spacing w:before="0" w:beforeAutospacing="0" w:after="0" w:afterAutospacing="0"/>
        <w:rPr>
          <w:rFonts w:ascii="Arial" w:hAnsi="Arial" w:cs="Arial"/>
          <w:sz w:val="24"/>
          <w:lang w:val="es-CO"/>
        </w:rPr>
      </w:pPr>
      <w:r w:rsidRPr="0019588C">
        <w:rPr>
          <w:rFonts w:ascii="Arial" w:hAnsi="Arial" w:cs="Arial"/>
          <w:sz w:val="24"/>
          <w:lang w:val="es-CO"/>
        </w:rPr>
        <w:t>Contrato CON26-026 de 2013, para el alquiler de Equipos de cómputo. No se presenta informes de supervisión, las certificaciones para pagos son globales y en conjunto con el contrato CON26-013 y no se evidencia certificación de Diciembre.</w:t>
      </w:r>
    </w:p>
    <w:p w:rsidR="0019588C" w:rsidRPr="0019588C" w:rsidRDefault="0019588C" w:rsidP="0019588C">
      <w:pPr>
        <w:spacing w:before="0" w:beforeAutospacing="0" w:after="0" w:afterAutospacing="0"/>
        <w:rPr>
          <w:rFonts w:ascii="Arial" w:hAnsi="Arial" w:cs="Arial"/>
          <w:sz w:val="24"/>
          <w:lang w:val="es-CO"/>
        </w:rPr>
      </w:pPr>
    </w:p>
    <w:p w:rsidR="0019588C" w:rsidRPr="0019588C" w:rsidRDefault="0019588C" w:rsidP="0019588C">
      <w:pPr>
        <w:numPr>
          <w:ilvl w:val="0"/>
          <w:numId w:val="19"/>
        </w:numPr>
        <w:spacing w:before="0" w:beforeAutospacing="0" w:after="0" w:afterAutospacing="0"/>
        <w:rPr>
          <w:rFonts w:ascii="Arial" w:hAnsi="Arial" w:cs="Arial"/>
          <w:sz w:val="24"/>
          <w:lang w:val="es-CO"/>
        </w:rPr>
      </w:pPr>
      <w:r w:rsidRPr="0019588C">
        <w:rPr>
          <w:rFonts w:ascii="Arial" w:hAnsi="Arial" w:cs="Arial"/>
          <w:sz w:val="24"/>
          <w:lang w:val="es-CO"/>
        </w:rPr>
        <w:t xml:space="preserve">Contrato OSER26-003 de 2013. No se presenta informes de supervisión, las certificaciones para pagos son globales porque no detallan las actividades desarrolladas ni el precio de cada una de ellas, las actas parciales no detallan ni soportan el suministro de los elementos del </w:t>
      </w:r>
      <w:r w:rsidRPr="0019588C">
        <w:rPr>
          <w:rFonts w:ascii="Arial" w:hAnsi="Arial" w:cs="Arial"/>
          <w:i/>
          <w:sz w:val="24"/>
          <w:lang w:val="es-CO"/>
        </w:rPr>
        <w:t>ítem 8.- Compresores</w:t>
      </w:r>
      <w:r w:rsidRPr="0019588C">
        <w:rPr>
          <w:rFonts w:ascii="Arial" w:hAnsi="Arial" w:cs="Arial"/>
          <w:sz w:val="24"/>
          <w:lang w:val="es-CO"/>
        </w:rPr>
        <w:t xml:space="preserve">, el número de soportes que relaciona en cada una de las actas no coinciden, los soportes adicionados para justificar el suministro del </w:t>
      </w:r>
      <w:r w:rsidRPr="0019588C">
        <w:rPr>
          <w:rFonts w:ascii="Arial" w:hAnsi="Arial" w:cs="Arial"/>
          <w:i/>
          <w:sz w:val="24"/>
          <w:lang w:val="es-CO"/>
        </w:rPr>
        <w:t>ítem 8- Compresores</w:t>
      </w:r>
      <w:r w:rsidRPr="0019588C">
        <w:rPr>
          <w:rFonts w:ascii="Arial" w:hAnsi="Arial" w:cs="Arial"/>
          <w:sz w:val="24"/>
          <w:lang w:val="es-CO"/>
        </w:rPr>
        <w:t xml:space="preserve"> no concuerdan con las fechas de corte de las actas.  </w:t>
      </w:r>
    </w:p>
    <w:p w:rsidR="0019588C" w:rsidRPr="0019588C" w:rsidRDefault="0019588C" w:rsidP="0019588C">
      <w:pPr>
        <w:spacing w:before="0" w:beforeAutospacing="0" w:after="0" w:afterAutospacing="0"/>
        <w:rPr>
          <w:rFonts w:ascii="Arial" w:hAnsi="Arial" w:cs="Arial"/>
          <w:sz w:val="24"/>
          <w:lang w:val="es-CO"/>
        </w:rPr>
      </w:pPr>
    </w:p>
    <w:p w:rsidR="0019588C" w:rsidRPr="0019588C" w:rsidRDefault="0019588C" w:rsidP="0019588C">
      <w:pPr>
        <w:numPr>
          <w:ilvl w:val="0"/>
          <w:numId w:val="19"/>
        </w:numPr>
        <w:spacing w:before="0" w:beforeAutospacing="0" w:after="0" w:afterAutospacing="0"/>
        <w:rPr>
          <w:rFonts w:ascii="Arial" w:hAnsi="Arial" w:cs="Arial"/>
          <w:sz w:val="24"/>
          <w:lang w:val="es-CO"/>
        </w:rPr>
      </w:pPr>
      <w:r w:rsidRPr="0019588C">
        <w:rPr>
          <w:rFonts w:ascii="Arial" w:hAnsi="Arial" w:cs="Arial"/>
          <w:sz w:val="24"/>
          <w:lang w:val="es-CO"/>
        </w:rPr>
        <w:t>Contrato COM26-021 de 2013. El contratista entregó una unidad menos del ítem teléfonos digitales fijos, sin que dicha situación haya sido referenciada por la supervisión.</w:t>
      </w:r>
    </w:p>
    <w:p w:rsidR="0019588C" w:rsidRPr="0019588C" w:rsidRDefault="0019588C" w:rsidP="0019588C">
      <w:pPr>
        <w:spacing w:before="0" w:beforeAutospacing="0" w:after="0" w:afterAutospacing="0"/>
        <w:rPr>
          <w:rFonts w:ascii="Arial" w:hAnsi="Arial" w:cs="Arial"/>
          <w:sz w:val="24"/>
          <w:lang w:val="es-CO"/>
        </w:rPr>
      </w:pPr>
    </w:p>
    <w:p w:rsidR="00391580" w:rsidRPr="00391580" w:rsidRDefault="0019588C" w:rsidP="00391580">
      <w:pPr>
        <w:spacing w:before="0" w:beforeAutospacing="0" w:after="0" w:afterAutospacing="0"/>
        <w:rPr>
          <w:rFonts w:ascii="Arial" w:hAnsi="Arial" w:cs="Arial"/>
          <w:sz w:val="24"/>
          <w:lang w:val="es-CO"/>
        </w:rPr>
      </w:pPr>
      <w:r w:rsidRPr="0019588C">
        <w:rPr>
          <w:rFonts w:ascii="Arial" w:hAnsi="Arial" w:cs="Arial"/>
          <w:sz w:val="24"/>
          <w:lang w:val="es-CO"/>
        </w:rPr>
        <w:t>Lo anterior debido a falta de gestión de los funcionarios designados como supervisores para cumplir a cabalidad con las obligaciones y responsabilidades que le asigna el manual y el procedimiento de supervisión, lo que generó ineficacia de la actividad de supervisión, que puede facilitar el incumplimiento de los objetos contractuales.</w:t>
      </w:r>
      <w:r w:rsidR="00391580">
        <w:rPr>
          <w:rFonts w:ascii="Arial" w:hAnsi="Arial" w:cs="Arial"/>
          <w:sz w:val="24"/>
          <w:lang w:val="es-CO"/>
        </w:rPr>
        <w:t xml:space="preserve"> </w:t>
      </w:r>
      <w:r w:rsidR="00391580" w:rsidRPr="00391580">
        <w:rPr>
          <w:rFonts w:ascii="Arial" w:hAnsi="Arial" w:cs="Arial"/>
          <w:sz w:val="24"/>
          <w:lang w:val="es-CO"/>
        </w:rPr>
        <w:t>Bajo este contexto, este hallazgo presenta una presunta connotación disciplinaria.</w:t>
      </w:r>
    </w:p>
    <w:p w:rsidR="0019588C" w:rsidRPr="0019588C" w:rsidRDefault="0019588C" w:rsidP="0019588C">
      <w:pPr>
        <w:spacing w:before="0" w:beforeAutospacing="0" w:after="0" w:afterAutospacing="0"/>
        <w:rPr>
          <w:rFonts w:ascii="Arial" w:hAnsi="Arial" w:cs="Arial"/>
          <w:sz w:val="24"/>
          <w:lang w:val="es-CO"/>
        </w:rPr>
      </w:pPr>
    </w:p>
    <w:p w:rsidR="0019588C" w:rsidRPr="0019588C" w:rsidRDefault="003D363F" w:rsidP="0019588C">
      <w:pPr>
        <w:spacing w:before="0" w:beforeAutospacing="0" w:after="0" w:afterAutospacing="0"/>
        <w:rPr>
          <w:rFonts w:ascii="Arial" w:hAnsi="Arial" w:cs="Arial"/>
          <w:b/>
          <w:sz w:val="24"/>
          <w:lang w:val="es-CO"/>
        </w:rPr>
      </w:pPr>
      <w:r>
        <w:rPr>
          <w:rFonts w:ascii="Arial" w:hAnsi="Arial" w:cs="Arial"/>
          <w:b/>
          <w:sz w:val="24"/>
          <w:lang w:val="es-CO"/>
        </w:rPr>
        <w:t>Hallazgo No.</w:t>
      </w:r>
      <w:r w:rsidR="00233DD5">
        <w:rPr>
          <w:rFonts w:ascii="Arial" w:hAnsi="Arial" w:cs="Arial"/>
          <w:b/>
          <w:sz w:val="24"/>
          <w:lang w:val="es-CO"/>
        </w:rPr>
        <w:t>28</w:t>
      </w:r>
      <w:r>
        <w:rPr>
          <w:rFonts w:ascii="Arial" w:hAnsi="Arial" w:cs="Arial"/>
          <w:b/>
          <w:sz w:val="24"/>
          <w:lang w:val="es-CO"/>
        </w:rPr>
        <w:t>.</w:t>
      </w:r>
      <w:r w:rsidR="0019588C" w:rsidRPr="0019588C">
        <w:rPr>
          <w:rFonts w:ascii="Arial" w:hAnsi="Arial" w:cs="Arial"/>
          <w:b/>
          <w:sz w:val="24"/>
          <w:lang w:val="es-CO"/>
        </w:rPr>
        <w:t xml:space="preserve">  Aprobación Garantías (D)</w:t>
      </w:r>
    </w:p>
    <w:p w:rsidR="0019588C" w:rsidRPr="0019588C" w:rsidRDefault="0019588C" w:rsidP="0019588C">
      <w:pPr>
        <w:spacing w:before="0" w:beforeAutospacing="0" w:after="0" w:afterAutospacing="0"/>
        <w:rPr>
          <w:rFonts w:ascii="Arial" w:hAnsi="Arial" w:cs="Arial"/>
          <w:iCs/>
          <w:sz w:val="24"/>
          <w:lang w:val="es-CO"/>
        </w:rPr>
      </w:pPr>
    </w:p>
    <w:p w:rsidR="003D363F" w:rsidRPr="003D363F" w:rsidRDefault="0019588C" w:rsidP="003D363F">
      <w:pPr>
        <w:spacing w:before="0" w:beforeAutospacing="0" w:after="0" w:afterAutospacing="0"/>
        <w:rPr>
          <w:rFonts w:ascii="Arial" w:hAnsi="Arial" w:cs="Arial"/>
          <w:sz w:val="24"/>
          <w:lang w:val="es-CO"/>
        </w:rPr>
      </w:pPr>
      <w:r w:rsidRPr="0019588C">
        <w:rPr>
          <w:rFonts w:ascii="Arial" w:hAnsi="Arial" w:cs="Arial"/>
          <w:iCs/>
          <w:sz w:val="24"/>
          <w:lang w:val="es-CO"/>
        </w:rPr>
        <w:t xml:space="preserve">La Dirección Seccional de Administración Judicial de Ibagué, dio inicio al Contrato No. OSER26-023 de 2013, por $58.733.000, el 20 de noviembre de 2013, en cuya acta se consigna la aprobación de las pólizas, sin que las mismas hubiesen sido expedidas, porque se expidieron el 22 de noviembre de 2013, es decir dos días después de la respectiva acta de inicio; debido a incorrecta decisión de la administración, lo que genera imprecisión en el contenido del acta de inicio e </w:t>
      </w:r>
      <w:r w:rsidRPr="0019588C">
        <w:rPr>
          <w:rFonts w:ascii="Arial" w:hAnsi="Arial" w:cs="Arial"/>
          <w:sz w:val="24"/>
          <w:lang w:val="es-CO"/>
        </w:rPr>
        <w:t>incumplimiento de la cláusula contractual.</w:t>
      </w:r>
      <w:r w:rsidR="003D363F">
        <w:rPr>
          <w:rFonts w:ascii="Arial" w:hAnsi="Arial" w:cs="Arial"/>
          <w:sz w:val="24"/>
          <w:lang w:val="es-CO"/>
        </w:rPr>
        <w:t xml:space="preserve"> </w:t>
      </w:r>
      <w:r w:rsidR="003D363F" w:rsidRPr="003D363F">
        <w:rPr>
          <w:rFonts w:ascii="Arial" w:hAnsi="Arial" w:cs="Arial"/>
          <w:sz w:val="24"/>
          <w:lang w:val="es-CO"/>
        </w:rPr>
        <w:t>Bajo este contexto, este hallazgo presenta una presunta connotación disciplinaria.</w:t>
      </w:r>
    </w:p>
    <w:p w:rsidR="0019588C" w:rsidRPr="0019588C" w:rsidRDefault="0019588C" w:rsidP="0019588C">
      <w:pPr>
        <w:spacing w:before="0" w:beforeAutospacing="0" w:after="0" w:afterAutospacing="0"/>
        <w:rPr>
          <w:rFonts w:ascii="Arial" w:hAnsi="Arial" w:cs="Arial"/>
          <w:sz w:val="24"/>
          <w:lang w:val="es-CO"/>
        </w:rPr>
      </w:pPr>
    </w:p>
    <w:p w:rsidR="0019588C" w:rsidRPr="0019588C" w:rsidRDefault="003D363F" w:rsidP="0019588C">
      <w:pPr>
        <w:spacing w:before="0" w:beforeAutospacing="0" w:after="0" w:afterAutospacing="0"/>
        <w:rPr>
          <w:rFonts w:ascii="Arial" w:hAnsi="Arial" w:cs="Arial"/>
          <w:b/>
          <w:sz w:val="24"/>
          <w:lang w:val="es-CO"/>
        </w:rPr>
      </w:pPr>
      <w:r>
        <w:rPr>
          <w:rFonts w:ascii="Arial" w:hAnsi="Arial" w:cs="Arial"/>
          <w:b/>
          <w:sz w:val="24"/>
          <w:lang w:val="es-CO"/>
        </w:rPr>
        <w:t>Hallazgo No.</w:t>
      </w:r>
      <w:r w:rsidR="00233DD5">
        <w:rPr>
          <w:rFonts w:ascii="Arial" w:hAnsi="Arial" w:cs="Arial"/>
          <w:b/>
          <w:sz w:val="24"/>
          <w:lang w:val="es-CO"/>
        </w:rPr>
        <w:t>29</w:t>
      </w:r>
      <w:r>
        <w:rPr>
          <w:rFonts w:ascii="Arial" w:hAnsi="Arial" w:cs="Arial"/>
          <w:b/>
          <w:sz w:val="24"/>
          <w:lang w:val="es-CO"/>
        </w:rPr>
        <w:t xml:space="preserve">. </w:t>
      </w:r>
      <w:r w:rsidR="0019588C" w:rsidRPr="0019588C">
        <w:rPr>
          <w:rFonts w:ascii="Arial" w:hAnsi="Arial" w:cs="Arial"/>
          <w:b/>
          <w:sz w:val="24"/>
          <w:lang w:val="es-CO"/>
        </w:rPr>
        <w:t xml:space="preserve"> Contrato de Atención de Necesidades Prioritarias (D)</w:t>
      </w:r>
    </w:p>
    <w:p w:rsidR="0019588C" w:rsidRPr="0019588C" w:rsidRDefault="0019588C" w:rsidP="0019588C">
      <w:pPr>
        <w:spacing w:before="0" w:beforeAutospacing="0" w:after="0" w:afterAutospacing="0"/>
        <w:rPr>
          <w:rFonts w:ascii="Arial" w:hAnsi="Arial" w:cs="Arial"/>
          <w:sz w:val="24"/>
          <w:lang w:val="es-CO"/>
        </w:rPr>
      </w:pPr>
    </w:p>
    <w:p w:rsidR="0019588C" w:rsidRPr="0019588C" w:rsidRDefault="0019588C" w:rsidP="0019588C">
      <w:pPr>
        <w:spacing w:before="0" w:beforeAutospacing="0" w:after="0" w:afterAutospacing="0"/>
        <w:rPr>
          <w:rFonts w:ascii="Arial" w:hAnsi="Arial" w:cs="Arial"/>
          <w:sz w:val="24"/>
          <w:lang w:val="es-CO"/>
        </w:rPr>
      </w:pPr>
      <w:r w:rsidRPr="0019588C">
        <w:rPr>
          <w:rFonts w:ascii="Arial" w:hAnsi="Arial" w:cs="Arial"/>
          <w:sz w:val="24"/>
          <w:lang w:val="es-CO"/>
        </w:rPr>
        <w:t xml:space="preserve">La Dirección Seccional de Administración Judicial de Ibagué en desarrollo del contrato OSER26-009 de 2013 por $54.017.808 para la atención de necesidades prioritarias presentadas en las sedes judiciales del </w:t>
      </w:r>
      <w:r w:rsidRPr="0019588C">
        <w:rPr>
          <w:rFonts w:ascii="Arial" w:hAnsi="Arial" w:cs="Arial"/>
          <w:sz w:val="24"/>
          <w:lang w:val="es-CO"/>
        </w:rPr>
        <w:lastRenderedPageBreak/>
        <w:t>departamento del Tolima en infraestructura física, imprevistos y mantenimientos predictivos y correctivos de equipos, de redes, hidráulicas, eléctricas, telefónicas, sanitarias y todo lo relacionado con el buen funcionamiento de las instalaciones físicas, presentó las siguientes inconsistencias:</w:t>
      </w:r>
    </w:p>
    <w:p w:rsidR="0019588C" w:rsidRPr="0019588C" w:rsidRDefault="0019588C" w:rsidP="0019588C">
      <w:pPr>
        <w:spacing w:before="0" w:beforeAutospacing="0" w:after="0" w:afterAutospacing="0"/>
        <w:rPr>
          <w:rFonts w:ascii="Arial" w:hAnsi="Arial" w:cs="Arial"/>
          <w:sz w:val="24"/>
          <w:lang w:val="es-CO"/>
        </w:rPr>
      </w:pPr>
    </w:p>
    <w:p w:rsidR="0019588C" w:rsidRPr="0019588C" w:rsidRDefault="0019588C" w:rsidP="0019588C">
      <w:pPr>
        <w:numPr>
          <w:ilvl w:val="0"/>
          <w:numId w:val="20"/>
        </w:numPr>
        <w:spacing w:before="0" w:beforeAutospacing="0" w:after="0" w:afterAutospacing="0"/>
        <w:rPr>
          <w:rFonts w:ascii="Arial" w:hAnsi="Arial" w:cs="Arial"/>
          <w:sz w:val="24"/>
          <w:lang w:val="es-CO"/>
        </w:rPr>
      </w:pPr>
      <w:r w:rsidRPr="0019588C">
        <w:rPr>
          <w:rFonts w:ascii="Arial" w:hAnsi="Arial" w:cs="Arial"/>
          <w:sz w:val="24"/>
          <w:lang w:val="es-CO"/>
        </w:rPr>
        <w:t>Aunque en la invitación pública se exigió que hubiese correspondencia entre el objeto social del oferente y el objeto de la presente contratación, en la ejecución se invalidó esta condición al contratar actividades no previstas (compra de elementos) y por fuera del alcance del objeto del contratista (técnico electricista- persona natural), consistentes en el suministro de bienes y elementos tales como: aires acondicionados Mini Split, vitrina, tarimas, sopladora y arrancador, entre otros.</w:t>
      </w:r>
    </w:p>
    <w:p w:rsidR="0019588C" w:rsidRPr="0019588C" w:rsidRDefault="0019588C" w:rsidP="0019588C">
      <w:pPr>
        <w:spacing w:before="0" w:beforeAutospacing="0" w:after="0" w:afterAutospacing="0"/>
        <w:rPr>
          <w:rFonts w:ascii="Arial" w:hAnsi="Arial" w:cs="Arial"/>
          <w:sz w:val="24"/>
          <w:lang w:val="es-CO"/>
        </w:rPr>
      </w:pPr>
    </w:p>
    <w:p w:rsidR="0019588C" w:rsidRPr="0019588C" w:rsidRDefault="0019588C" w:rsidP="0019588C">
      <w:pPr>
        <w:numPr>
          <w:ilvl w:val="0"/>
          <w:numId w:val="20"/>
        </w:numPr>
        <w:spacing w:before="0" w:beforeAutospacing="0" w:after="0" w:afterAutospacing="0"/>
        <w:rPr>
          <w:rFonts w:ascii="Arial" w:hAnsi="Arial" w:cs="Arial"/>
          <w:sz w:val="24"/>
          <w:lang w:val="es-CO"/>
        </w:rPr>
      </w:pPr>
      <w:r w:rsidRPr="0019588C">
        <w:rPr>
          <w:rFonts w:ascii="Arial" w:hAnsi="Arial" w:cs="Arial"/>
          <w:sz w:val="24"/>
          <w:lang w:val="es-CO"/>
        </w:rPr>
        <w:t xml:space="preserve">En los estudios previos elaborados por la profesional de la Sección de Mantenimiento se otorgan poderes extralimitados al supervisor, como la aprobación de precios unitarios para los ítems no previstos y posteriormente ella misma es designada como supervisora del contrato. </w:t>
      </w:r>
    </w:p>
    <w:p w:rsidR="0019588C" w:rsidRPr="0019588C" w:rsidRDefault="0019588C" w:rsidP="0019588C">
      <w:pPr>
        <w:spacing w:before="0" w:beforeAutospacing="0" w:after="0" w:afterAutospacing="0"/>
        <w:rPr>
          <w:rFonts w:ascii="Arial" w:hAnsi="Arial" w:cs="Arial"/>
          <w:sz w:val="24"/>
          <w:lang w:val="es-CO"/>
        </w:rPr>
      </w:pPr>
    </w:p>
    <w:p w:rsidR="0019588C" w:rsidRPr="0019588C" w:rsidRDefault="0019588C" w:rsidP="0019588C">
      <w:pPr>
        <w:numPr>
          <w:ilvl w:val="0"/>
          <w:numId w:val="20"/>
        </w:numPr>
        <w:spacing w:before="0" w:beforeAutospacing="0" w:after="0" w:afterAutospacing="0"/>
        <w:rPr>
          <w:rFonts w:ascii="Arial" w:hAnsi="Arial" w:cs="Arial"/>
          <w:sz w:val="24"/>
          <w:lang w:val="es-CO"/>
        </w:rPr>
      </w:pPr>
      <w:r w:rsidRPr="0019588C">
        <w:rPr>
          <w:rFonts w:ascii="Arial" w:hAnsi="Arial" w:cs="Arial"/>
          <w:sz w:val="24"/>
          <w:lang w:val="es-CO"/>
        </w:rPr>
        <w:t>Se aceptó la propuesta sin el diligenciamiento total del “</w:t>
      </w:r>
      <w:r w:rsidRPr="0019588C">
        <w:rPr>
          <w:rFonts w:ascii="Arial" w:hAnsi="Arial" w:cs="Arial"/>
          <w:i/>
          <w:sz w:val="24"/>
          <w:lang w:val="es-CO"/>
        </w:rPr>
        <w:t>Anexo 2. Información Tributaria y de beneficiario de la cuenta”</w:t>
      </w:r>
      <w:r w:rsidRPr="0019588C">
        <w:rPr>
          <w:rFonts w:ascii="Arial" w:hAnsi="Arial" w:cs="Arial"/>
          <w:sz w:val="24"/>
          <w:lang w:val="es-CO"/>
        </w:rPr>
        <w:t>, requerido en la invitación pública, específicamente en el punto 3.- Información tributaria, por lo que el oferente seleccionado se presenta como persona natural sin especificar el régimen tributario al que pertenece, tampoco se exigió anexar el RUT ni la certificación de la cuenta bancaria.</w:t>
      </w:r>
    </w:p>
    <w:p w:rsidR="0019588C" w:rsidRPr="0019588C" w:rsidRDefault="0019588C" w:rsidP="0019588C">
      <w:pPr>
        <w:spacing w:before="0" w:beforeAutospacing="0" w:after="0" w:afterAutospacing="0"/>
        <w:rPr>
          <w:rFonts w:ascii="Arial" w:hAnsi="Arial" w:cs="Arial"/>
          <w:sz w:val="24"/>
          <w:lang w:val="es-CO"/>
        </w:rPr>
      </w:pPr>
    </w:p>
    <w:p w:rsidR="0019588C" w:rsidRPr="0019588C" w:rsidRDefault="0019588C" w:rsidP="0019588C">
      <w:pPr>
        <w:numPr>
          <w:ilvl w:val="0"/>
          <w:numId w:val="20"/>
        </w:numPr>
        <w:spacing w:before="0" w:beforeAutospacing="0" w:after="0" w:afterAutospacing="0"/>
        <w:rPr>
          <w:rFonts w:ascii="Arial" w:hAnsi="Arial" w:cs="Arial"/>
          <w:sz w:val="24"/>
          <w:lang w:val="es-CO"/>
        </w:rPr>
      </w:pPr>
      <w:r w:rsidRPr="0019588C">
        <w:rPr>
          <w:rFonts w:ascii="Arial" w:hAnsi="Arial" w:cs="Arial"/>
          <w:sz w:val="24"/>
          <w:lang w:val="es-CO"/>
        </w:rPr>
        <w:t>Las cuentas de cobro del contratista no detallan ninguna de las actividades o suministros efectuados y se limitan a un total donde registra “</w:t>
      </w:r>
      <w:r w:rsidRPr="0019588C">
        <w:rPr>
          <w:rFonts w:ascii="Arial" w:hAnsi="Arial" w:cs="Arial"/>
          <w:i/>
          <w:sz w:val="24"/>
          <w:lang w:val="es-CO"/>
        </w:rPr>
        <w:t>pago acta parcial 1</w:t>
      </w:r>
      <w:r w:rsidRPr="0019588C">
        <w:rPr>
          <w:rFonts w:ascii="Arial" w:hAnsi="Arial" w:cs="Arial"/>
          <w:sz w:val="24"/>
          <w:lang w:val="es-CO"/>
        </w:rPr>
        <w:t>…” y “</w:t>
      </w:r>
      <w:r w:rsidRPr="0019588C">
        <w:rPr>
          <w:rFonts w:ascii="Arial" w:hAnsi="Arial" w:cs="Arial"/>
          <w:i/>
          <w:sz w:val="24"/>
          <w:lang w:val="es-CO"/>
        </w:rPr>
        <w:t>pago final contrato</w:t>
      </w:r>
      <w:r w:rsidRPr="0019588C">
        <w:rPr>
          <w:rFonts w:ascii="Arial" w:hAnsi="Arial" w:cs="Arial"/>
          <w:sz w:val="24"/>
          <w:lang w:val="es-CO"/>
        </w:rPr>
        <w:t>…”, de la misma manera los soportes “</w:t>
      </w:r>
      <w:r w:rsidRPr="0019588C">
        <w:rPr>
          <w:rFonts w:ascii="Arial" w:hAnsi="Arial" w:cs="Arial"/>
          <w:i/>
          <w:sz w:val="24"/>
          <w:lang w:val="es-CO"/>
        </w:rPr>
        <w:t>control de servicio</w:t>
      </w:r>
      <w:r w:rsidRPr="0019588C">
        <w:rPr>
          <w:rFonts w:ascii="Arial" w:hAnsi="Arial" w:cs="Arial"/>
          <w:sz w:val="24"/>
          <w:lang w:val="es-CO"/>
        </w:rPr>
        <w:t>” que adjunta no detallan valor alguno que indique el costo de las actividades desarrolladas o de los elementos suministrados.</w:t>
      </w:r>
    </w:p>
    <w:p w:rsidR="0019588C" w:rsidRPr="0019588C" w:rsidRDefault="0019588C" w:rsidP="0019588C">
      <w:pPr>
        <w:spacing w:before="0" w:beforeAutospacing="0" w:after="0" w:afterAutospacing="0"/>
        <w:rPr>
          <w:rFonts w:ascii="Arial" w:hAnsi="Arial" w:cs="Arial"/>
          <w:sz w:val="24"/>
          <w:lang w:val="es-CO"/>
        </w:rPr>
      </w:pPr>
    </w:p>
    <w:p w:rsidR="0019588C" w:rsidRPr="0019588C" w:rsidRDefault="0019588C" w:rsidP="0019588C">
      <w:pPr>
        <w:numPr>
          <w:ilvl w:val="0"/>
          <w:numId w:val="20"/>
        </w:numPr>
        <w:spacing w:before="0" w:beforeAutospacing="0" w:after="0" w:afterAutospacing="0"/>
        <w:rPr>
          <w:rFonts w:ascii="Arial" w:hAnsi="Arial" w:cs="Arial"/>
          <w:sz w:val="24"/>
          <w:lang w:val="es-CO"/>
        </w:rPr>
      </w:pPr>
      <w:r w:rsidRPr="0019588C">
        <w:rPr>
          <w:rFonts w:ascii="Arial" w:hAnsi="Arial" w:cs="Arial"/>
          <w:sz w:val="24"/>
          <w:lang w:val="es-CO"/>
        </w:rPr>
        <w:t>El tiempo de ejecución del contrato de 7 meses (hasta 10 diciembre 2013), se redujo a 2 meses y 17 días (23 de julio) por haberse modificado el objeto contractual recibiendo actividades no previstas, tales como suministro de bienes y elementos, lo que conllevó a que se cubriera rápidamente el valor contratado.</w:t>
      </w:r>
    </w:p>
    <w:p w:rsidR="0019588C" w:rsidRPr="0019588C" w:rsidRDefault="0019588C" w:rsidP="0019588C">
      <w:pPr>
        <w:spacing w:before="0" w:beforeAutospacing="0" w:after="0" w:afterAutospacing="0"/>
        <w:rPr>
          <w:rFonts w:ascii="Arial" w:hAnsi="Arial" w:cs="Arial"/>
          <w:sz w:val="24"/>
          <w:lang w:val="es-CO"/>
        </w:rPr>
      </w:pPr>
    </w:p>
    <w:p w:rsidR="0019588C" w:rsidRPr="0019588C" w:rsidRDefault="0019588C" w:rsidP="0019588C">
      <w:pPr>
        <w:numPr>
          <w:ilvl w:val="0"/>
          <w:numId w:val="20"/>
        </w:numPr>
        <w:spacing w:before="0" w:beforeAutospacing="0" w:after="0" w:afterAutospacing="0"/>
        <w:rPr>
          <w:rFonts w:ascii="Arial" w:hAnsi="Arial" w:cs="Arial"/>
          <w:sz w:val="24"/>
          <w:lang w:val="es-CO"/>
        </w:rPr>
      </w:pPr>
      <w:r w:rsidRPr="0019588C">
        <w:rPr>
          <w:rFonts w:ascii="Arial" w:hAnsi="Arial" w:cs="Arial"/>
          <w:sz w:val="24"/>
          <w:lang w:val="es-CO"/>
        </w:rPr>
        <w:t xml:space="preserve">Las actividades registradas en los soportes del contratista en su mayoría corresponden a actividades no previstas y no autorizadas, es así como del valor total del contrato por $54.017.808 los imprevistos ascienden a $40.000.000, que representan el 74% del valor total del contrato. </w:t>
      </w:r>
    </w:p>
    <w:p w:rsidR="0019588C" w:rsidRPr="0019588C" w:rsidRDefault="0019588C" w:rsidP="0019588C">
      <w:pPr>
        <w:spacing w:before="0" w:beforeAutospacing="0" w:after="0" w:afterAutospacing="0"/>
        <w:rPr>
          <w:rFonts w:ascii="Arial" w:hAnsi="Arial" w:cs="Arial"/>
          <w:sz w:val="24"/>
          <w:lang w:val="es-CO"/>
        </w:rPr>
      </w:pPr>
    </w:p>
    <w:p w:rsidR="0019588C" w:rsidRPr="0019588C" w:rsidRDefault="0019588C" w:rsidP="0019588C">
      <w:pPr>
        <w:numPr>
          <w:ilvl w:val="0"/>
          <w:numId w:val="20"/>
        </w:numPr>
        <w:spacing w:before="0" w:beforeAutospacing="0" w:after="0" w:afterAutospacing="0"/>
        <w:rPr>
          <w:rFonts w:ascii="Arial" w:hAnsi="Arial" w:cs="Arial"/>
          <w:sz w:val="24"/>
          <w:lang w:val="es-CO"/>
        </w:rPr>
      </w:pPr>
      <w:r w:rsidRPr="0019588C">
        <w:rPr>
          <w:rFonts w:ascii="Arial" w:hAnsi="Arial" w:cs="Arial"/>
          <w:sz w:val="24"/>
          <w:lang w:val="es-CO"/>
        </w:rPr>
        <w:lastRenderedPageBreak/>
        <w:t>No se establece el costo de los bienes comprados, no hay factura ni cuenta de cobro que indique las especificaciones para la identificación e individualización de los bienes, la asignación en inventario ni la salvaguarda de los mismos, y no se observa el respectivo documento de ingreso de bienes al almacén de la Dirección seccional.</w:t>
      </w:r>
    </w:p>
    <w:p w:rsidR="0019588C" w:rsidRPr="0019588C" w:rsidRDefault="0019588C" w:rsidP="0019588C">
      <w:pPr>
        <w:spacing w:before="0" w:beforeAutospacing="0" w:after="0" w:afterAutospacing="0"/>
        <w:rPr>
          <w:rFonts w:ascii="Arial" w:hAnsi="Arial" w:cs="Arial"/>
          <w:sz w:val="24"/>
          <w:lang w:val="es-CO"/>
        </w:rPr>
      </w:pPr>
      <w:r w:rsidRPr="0019588C">
        <w:rPr>
          <w:rFonts w:ascii="Arial" w:hAnsi="Arial" w:cs="Arial"/>
          <w:sz w:val="24"/>
          <w:lang w:val="es-CO"/>
        </w:rPr>
        <w:t xml:space="preserve"> </w:t>
      </w:r>
    </w:p>
    <w:p w:rsidR="0019588C" w:rsidRPr="0019588C" w:rsidRDefault="0019588C" w:rsidP="0019588C">
      <w:pPr>
        <w:numPr>
          <w:ilvl w:val="0"/>
          <w:numId w:val="20"/>
        </w:numPr>
        <w:spacing w:before="0" w:beforeAutospacing="0" w:after="0" w:afterAutospacing="0"/>
        <w:rPr>
          <w:rFonts w:ascii="Arial" w:hAnsi="Arial" w:cs="Arial"/>
          <w:sz w:val="24"/>
          <w:lang w:val="es-CO"/>
        </w:rPr>
      </w:pPr>
      <w:r w:rsidRPr="0019588C">
        <w:rPr>
          <w:rFonts w:ascii="Arial" w:hAnsi="Arial" w:cs="Arial"/>
          <w:sz w:val="24"/>
          <w:lang w:val="es-CO"/>
        </w:rPr>
        <w:t xml:space="preserve">Las obras civiles no previstas no indican las medidas ni especificaciones de las mismas, ni individualizan las actividades, por lo cual el precio reconocido no tiene referente ni justificación. </w:t>
      </w:r>
    </w:p>
    <w:p w:rsidR="0019588C" w:rsidRPr="0019588C" w:rsidRDefault="0019588C" w:rsidP="0019588C">
      <w:pPr>
        <w:spacing w:before="0" w:beforeAutospacing="0" w:after="0" w:afterAutospacing="0"/>
        <w:rPr>
          <w:rFonts w:ascii="Arial" w:hAnsi="Arial" w:cs="Arial"/>
          <w:sz w:val="24"/>
          <w:lang w:val="es-CO"/>
        </w:rPr>
      </w:pPr>
    </w:p>
    <w:p w:rsidR="0019588C" w:rsidRPr="0019588C" w:rsidRDefault="0019588C" w:rsidP="0019588C">
      <w:pPr>
        <w:numPr>
          <w:ilvl w:val="0"/>
          <w:numId w:val="20"/>
        </w:numPr>
        <w:spacing w:before="0" w:beforeAutospacing="0" w:after="0" w:afterAutospacing="0"/>
        <w:rPr>
          <w:rFonts w:ascii="Arial" w:hAnsi="Arial" w:cs="Arial"/>
          <w:sz w:val="24"/>
          <w:lang w:val="es-CO"/>
        </w:rPr>
      </w:pPr>
      <w:r w:rsidRPr="0019588C">
        <w:rPr>
          <w:rFonts w:ascii="Arial" w:hAnsi="Arial" w:cs="Arial"/>
          <w:sz w:val="24"/>
          <w:lang w:val="es-CO"/>
        </w:rPr>
        <w:t>Aunque el Acta de recibo parcial es de fecha 17 de junio, y el Acta final y de liquidación del 23 de julio, la segunda incluye cantidad de soportes correspondientes al periodo del acta parcial, adicionalmente varios soportes dentro del expediente tienen número de foliación repetida.</w:t>
      </w:r>
    </w:p>
    <w:p w:rsidR="0019588C" w:rsidRPr="0019588C" w:rsidRDefault="0019588C" w:rsidP="0019588C">
      <w:pPr>
        <w:spacing w:before="0" w:beforeAutospacing="0" w:after="0" w:afterAutospacing="0"/>
        <w:rPr>
          <w:rFonts w:ascii="Arial" w:hAnsi="Arial" w:cs="Arial"/>
          <w:sz w:val="24"/>
          <w:lang w:val="es-CO"/>
        </w:rPr>
      </w:pPr>
    </w:p>
    <w:p w:rsidR="0019588C" w:rsidRPr="0019588C" w:rsidRDefault="0019588C" w:rsidP="0019588C">
      <w:pPr>
        <w:numPr>
          <w:ilvl w:val="0"/>
          <w:numId w:val="20"/>
        </w:numPr>
        <w:spacing w:before="0" w:beforeAutospacing="0" w:after="0" w:afterAutospacing="0"/>
        <w:rPr>
          <w:rFonts w:ascii="Arial" w:hAnsi="Arial" w:cs="Arial"/>
          <w:sz w:val="24"/>
          <w:lang w:val="es-CO"/>
        </w:rPr>
      </w:pPr>
      <w:r w:rsidRPr="0019588C">
        <w:rPr>
          <w:rFonts w:ascii="Arial" w:hAnsi="Arial" w:cs="Arial"/>
          <w:sz w:val="24"/>
          <w:lang w:val="es-CO"/>
        </w:rPr>
        <w:t xml:space="preserve">En algunos suministros cuya unidad era m2, no indica la cantidad y por tanto no es posible establecer de dónde resulta el precio asignado. </w:t>
      </w:r>
    </w:p>
    <w:p w:rsidR="0019588C" w:rsidRPr="0019588C" w:rsidRDefault="0019588C" w:rsidP="0019588C">
      <w:pPr>
        <w:spacing w:before="0" w:beforeAutospacing="0" w:after="0" w:afterAutospacing="0"/>
        <w:rPr>
          <w:rFonts w:ascii="Arial" w:hAnsi="Arial" w:cs="Arial"/>
          <w:sz w:val="24"/>
          <w:lang w:val="es-CO"/>
        </w:rPr>
      </w:pPr>
    </w:p>
    <w:p w:rsidR="0019588C" w:rsidRPr="0019588C" w:rsidRDefault="0019588C" w:rsidP="0019588C">
      <w:pPr>
        <w:numPr>
          <w:ilvl w:val="0"/>
          <w:numId w:val="20"/>
        </w:numPr>
        <w:spacing w:before="0" w:beforeAutospacing="0" w:after="0" w:afterAutospacing="0"/>
        <w:rPr>
          <w:rFonts w:ascii="Arial" w:hAnsi="Arial" w:cs="Arial"/>
          <w:sz w:val="24"/>
          <w:lang w:val="es-CO"/>
        </w:rPr>
      </w:pPr>
      <w:r w:rsidRPr="0019588C">
        <w:rPr>
          <w:rFonts w:ascii="Arial" w:hAnsi="Arial" w:cs="Arial"/>
          <w:sz w:val="24"/>
          <w:lang w:val="es-CO"/>
        </w:rPr>
        <w:t>En muchos casos no coinciden las actividades, ni los precios, en actividades no previstas se reconocen a precios diferentes.</w:t>
      </w:r>
    </w:p>
    <w:p w:rsidR="0019588C" w:rsidRPr="0019588C" w:rsidRDefault="0019588C" w:rsidP="0019588C">
      <w:pPr>
        <w:spacing w:before="0" w:beforeAutospacing="0" w:after="0" w:afterAutospacing="0"/>
        <w:rPr>
          <w:rFonts w:ascii="Arial" w:hAnsi="Arial" w:cs="Arial"/>
          <w:sz w:val="24"/>
          <w:lang w:val="es-CO"/>
        </w:rPr>
      </w:pPr>
    </w:p>
    <w:p w:rsidR="0019588C" w:rsidRPr="0019588C" w:rsidRDefault="0019588C" w:rsidP="0019588C">
      <w:pPr>
        <w:numPr>
          <w:ilvl w:val="0"/>
          <w:numId w:val="20"/>
        </w:numPr>
        <w:spacing w:before="0" w:beforeAutospacing="0" w:after="0" w:afterAutospacing="0"/>
        <w:rPr>
          <w:rFonts w:ascii="Arial" w:hAnsi="Arial" w:cs="Arial"/>
          <w:sz w:val="24"/>
          <w:lang w:val="es-CO"/>
        </w:rPr>
      </w:pPr>
      <w:r w:rsidRPr="0019588C">
        <w:rPr>
          <w:rFonts w:ascii="Arial" w:hAnsi="Arial" w:cs="Arial"/>
          <w:sz w:val="24"/>
          <w:lang w:val="es-CO"/>
        </w:rPr>
        <w:t>Se reconocen costos a cargo del contratista tales como transporte y alquiler de herramientas, así:</w:t>
      </w:r>
    </w:p>
    <w:p w:rsidR="0019588C" w:rsidRPr="0019588C" w:rsidRDefault="0019588C" w:rsidP="0019588C">
      <w:pPr>
        <w:spacing w:before="0" w:beforeAutospacing="0" w:after="0" w:afterAutospacing="0"/>
        <w:rPr>
          <w:rFonts w:ascii="Arial" w:hAnsi="Arial" w:cs="Arial"/>
          <w:sz w:val="24"/>
          <w:lang w:val="es-CO"/>
        </w:rPr>
      </w:pPr>
    </w:p>
    <w:p w:rsidR="0019588C" w:rsidRPr="0019588C" w:rsidRDefault="0019588C" w:rsidP="0019588C">
      <w:pPr>
        <w:spacing w:before="0" w:beforeAutospacing="0" w:after="0" w:afterAutospacing="0"/>
        <w:rPr>
          <w:rFonts w:ascii="Arial" w:hAnsi="Arial" w:cs="Arial"/>
          <w:i/>
          <w:sz w:val="24"/>
          <w:lang w:val="es-CO"/>
        </w:rPr>
      </w:pPr>
      <w:r w:rsidRPr="0019588C">
        <w:rPr>
          <w:rFonts w:ascii="Arial" w:hAnsi="Arial" w:cs="Arial"/>
          <w:i/>
          <w:sz w:val="24"/>
          <w:lang w:val="es-CO"/>
        </w:rPr>
        <w:t xml:space="preserve">En el acta de recibo parcial </w:t>
      </w:r>
    </w:p>
    <w:p w:rsidR="0019588C" w:rsidRPr="0019588C" w:rsidRDefault="0019588C" w:rsidP="0019588C">
      <w:pPr>
        <w:spacing w:before="0" w:beforeAutospacing="0" w:after="0" w:afterAutospacing="0"/>
        <w:rPr>
          <w:rFonts w:ascii="Arial" w:hAnsi="Arial" w:cs="Arial"/>
          <w:sz w:val="24"/>
          <w:lang w:val="es-CO"/>
        </w:rPr>
      </w:pPr>
      <w:r w:rsidRPr="0019588C">
        <w:rPr>
          <w:rFonts w:ascii="Arial" w:hAnsi="Arial" w:cs="Arial"/>
          <w:sz w:val="24"/>
          <w:lang w:val="es-CO"/>
        </w:rPr>
        <w:t>No.122, entre otros se incluye reparación y pintura de baranda transporte de Ibagué a Honda, precio total $420.000.</w:t>
      </w:r>
    </w:p>
    <w:p w:rsidR="0019588C" w:rsidRPr="0019588C" w:rsidRDefault="0019588C" w:rsidP="0019588C">
      <w:pPr>
        <w:spacing w:before="0" w:beforeAutospacing="0" w:after="0" w:afterAutospacing="0"/>
        <w:rPr>
          <w:rFonts w:ascii="Arial" w:hAnsi="Arial" w:cs="Arial"/>
          <w:sz w:val="24"/>
          <w:lang w:val="es-CO"/>
        </w:rPr>
      </w:pPr>
    </w:p>
    <w:p w:rsidR="0019588C" w:rsidRPr="0019588C" w:rsidRDefault="0019588C" w:rsidP="0019588C">
      <w:pPr>
        <w:spacing w:before="0" w:beforeAutospacing="0" w:after="0" w:afterAutospacing="0"/>
        <w:rPr>
          <w:rFonts w:ascii="Arial" w:hAnsi="Arial" w:cs="Arial"/>
          <w:sz w:val="24"/>
          <w:lang w:val="es-CO"/>
        </w:rPr>
      </w:pPr>
      <w:r w:rsidRPr="0019588C">
        <w:rPr>
          <w:rFonts w:ascii="Arial" w:hAnsi="Arial" w:cs="Arial"/>
          <w:sz w:val="24"/>
          <w:lang w:val="es-CO"/>
        </w:rPr>
        <w:t>No.156, se reconoce entre otros el suministro de transporte de equipo de soldadura y materiales, precio total $150.000.</w:t>
      </w:r>
    </w:p>
    <w:p w:rsidR="0019588C" w:rsidRPr="0019588C" w:rsidRDefault="0019588C" w:rsidP="0019588C">
      <w:pPr>
        <w:spacing w:before="0" w:beforeAutospacing="0" w:after="0" w:afterAutospacing="0"/>
        <w:rPr>
          <w:rFonts w:ascii="Arial" w:hAnsi="Arial" w:cs="Arial"/>
          <w:sz w:val="24"/>
          <w:lang w:val="es-CO"/>
        </w:rPr>
      </w:pPr>
    </w:p>
    <w:p w:rsidR="0019588C" w:rsidRPr="0019588C" w:rsidRDefault="0019588C" w:rsidP="0019588C">
      <w:pPr>
        <w:spacing w:before="0" w:beforeAutospacing="0" w:after="0" w:afterAutospacing="0"/>
        <w:rPr>
          <w:rFonts w:ascii="Arial" w:hAnsi="Arial" w:cs="Arial"/>
          <w:i/>
          <w:sz w:val="24"/>
          <w:lang w:val="es-CO"/>
        </w:rPr>
      </w:pPr>
      <w:r w:rsidRPr="0019588C">
        <w:rPr>
          <w:rFonts w:ascii="Arial" w:hAnsi="Arial" w:cs="Arial"/>
          <w:i/>
          <w:sz w:val="24"/>
          <w:lang w:val="es-CO"/>
        </w:rPr>
        <w:t>En el acta de recibo final:</w:t>
      </w:r>
    </w:p>
    <w:p w:rsidR="0019588C" w:rsidRPr="0019588C" w:rsidRDefault="0019588C" w:rsidP="0019588C">
      <w:pPr>
        <w:spacing w:before="0" w:beforeAutospacing="0" w:after="0" w:afterAutospacing="0"/>
        <w:rPr>
          <w:rFonts w:ascii="Arial" w:hAnsi="Arial" w:cs="Arial"/>
          <w:sz w:val="24"/>
          <w:lang w:val="es-CO"/>
        </w:rPr>
      </w:pPr>
      <w:r w:rsidRPr="0019588C">
        <w:rPr>
          <w:rFonts w:ascii="Arial" w:hAnsi="Arial" w:cs="Arial"/>
          <w:sz w:val="24"/>
          <w:lang w:val="es-CO"/>
        </w:rPr>
        <w:t>No.294 se cancela por alquiler y transporte de andamios para lavar vidrios de la fachada de los juzgados  $150.000.</w:t>
      </w:r>
    </w:p>
    <w:p w:rsidR="0019588C" w:rsidRPr="0019588C" w:rsidRDefault="0019588C" w:rsidP="0019588C">
      <w:pPr>
        <w:spacing w:before="0" w:beforeAutospacing="0" w:after="0" w:afterAutospacing="0"/>
        <w:rPr>
          <w:rFonts w:ascii="Arial" w:hAnsi="Arial" w:cs="Arial"/>
          <w:sz w:val="24"/>
          <w:lang w:val="es-CO"/>
        </w:rPr>
      </w:pPr>
    </w:p>
    <w:p w:rsidR="0019588C" w:rsidRPr="0019588C" w:rsidRDefault="0019588C" w:rsidP="0019588C">
      <w:pPr>
        <w:spacing w:before="0" w:beforeAutospacing="0" w:after="0" w:afterAutospacing="0"/>
        <w:rPr>
          <w:rFonts w:ascii="Arial" w:hAnsi="Arial" w:cs="Arial"/>
          <w:sz w:val="24"/>
          <w:lang w:val="es-CO"/>
        </w:rPr>
      </w:pPr>
      <w:r w:rsidRPr="0019588C">
        <w:rPr>
          <w:rFonts w:ascii="Arial" w:hAnsi="Arial" w:cs="Arial"/>
          <w:sz w:val="24"/>
          <w:lang w:val="es-CO"/>
        </w:rPr>
        <w:t>No.233 incluye instalación de camilla y transporte, precio total $128.000.</w:t>
      </w:r>
    </w:p>
    <w:p w:rsidR="0019588C" w:rsidRPr="0019588C" w:rsidRDefault="0019588C" w:rsidP="0019588C">
      <w:pPr>
        <w:spacing w:before="0" w:beforeAutospacing="0" w:after="0" w:afterAutospacing="0"/>
        <w:rPr>
          <w:rFonts w:ascii="Arial" w:hAnsi="Arial" w:cs="Arial"/>
          <w:sz w:val="24"/>
          <w:lang w:val="es-CO"/>
        </w:rPr>
      </w:pPr>
    </w:p>
    <w:p w:rsidR="0019588C" w:rsidRPr="0019588C" w:rsidRDefault="0019588C" w:rsidP="0019588C">
      <w:pPr>
        <w:numPr>
          <w:ilvl w:val="0"/>
          <w:numId w:val="20"/>
        </w:numPr>
        <w:spacing w:before="0" w:beforeAutospacing="0" w:after="0" w:afterAutospacing="0"/>
        <w:rPr>
          <w:rFonts w:ascii="Arial" w:hAnsi="Arial" w:cs="Arial"/>
          <w:sz w:val="24"/>
          <w:lang w:val="es-CO"/>
        </w:rPr>
      </w:pPr>
      <w:r w:rsidRPr="0019588C">
        <w:rPr>
          <w:rFonts w:ascii="Arial" w:hAnsi="Arial" w:cs="Arial"/>
          <w:sz w:val="24"/>
          <w:lang w:val="es-CO"/>
        </w:rPr>
        <w:t>Se reconocen algunas actividades por el costo total, aunque lo prestado no corresponda;  algunos casos son los siguientes:</w:t>
      </w:r>
    </w:p>
    <w:p w:rsidR="0019588C" w:rsidRPr="0019588C" w:rsidRDefault="0019588C" w:rsidP="0019588C">
      <w:pPr>
        <w:spacing w:before="0" w:beforeAutospacing="0" w:after="0" w:afterAutospacing="0"/>
        <w:rPr>
          <w:rFonts w:ascii="Arial" w:hAnsi="Arial" w:cs="Arial"/>
          <w:sz w:val="24"/>
          <w:lang w:val="es-CO"/>
        </w:rPr>
      </w:pPr>
    </w:p>
    <w:p w:rsidR="0019588C" w:rsidRPr="0019588C" w:rsidRDefault="0019588C" w:rsidP="0019588C">
      <w:pPr>
        <w:spacing w:before="0" w:beforeAutospacing="0" w:after="0" w:afterAutospacing="0"/>
        <w:rPr>
          <w:rFonts w:ascii="Arial" w:hAnsi="Arial" w:cs="Arial"/>
          <w:sz w:val="24"/>
          <w:lang w:val="es-CO"/>
        </w:rPr>
      </w:pPr>
      <w:r w:rsidRPr="0019588C">
        <w:rPr>
          <w:rFonts w:ascii="Arial" w:hAnsi="Arial" w:cs="Arial"/>
          <w:sz w:val="24"/>
          <w:lang w:val="es-CO"/>
        </w:rPr>
        <w:t xml:space="preserve">Acta de recibo parcial  </w:t>
      </w:r>
    </w:p>
    <w:p w:rsidR="0019588C" w:rsidRPr="0019588C" w:rsidRDefault="0019588C" w:rsidP="0019588C">
      <w:pPr>
        <w:spacing w:before="0" w:beforeAutospacing="0" w:after="0" w:afterAutospacing="0"/>
        <w:rPr>
          <w:rFonts w:ascii="Arial" w:hAnsi="Arial" w:cs="Arial"/>
          <w:sz w:val="24"/>
          <w:lang w:val="es-CO"/>
        </w:rPr>
      </w:pPr>
    </w:p>
    <w:p w:rsidR="0019588C" w:rsidRPr="0019588C" w:rsidRDefault="0019588C" w:rsidP="0019588C">
      <w:pPr>
        <w:spacing w:before="0" w:beforeAutospacing="0" w:after="0" w:afterAutospacing="0"/>
        <w:rPr>
          <w:rFonts w:ascii="Arial" w:hAnsi="Arial" w:cs="Arial"/>
          <w:sz w:val="24"/>
          <w:lang w:val="es-CO"/>
        </w:rPr>
      </w:pPr>
      <w:r w:rsidRPr="0019588C">
        <w:rPr>
          <w:rFonts w:ascii="Arial" w:hAnsi="Arial" w:cs="Arial"/>
          <w:sz w:val="24"/>
          <w:lang w:val="es-CO"/>
        </w:rPr>
        <w:t>No.154 – destapar sifón no corresponde a (</w:t>
      </w:r>
      <w:proofErr w:type="spellStart"/>
      <w:r w:rsidRPr="0019588C">
        <w:rPr>
          <w:rFonts w:ascii="Arial" w:hAnsi="Arial" w:cs="Arial"/>
          <w:sz w:val="24"/>
          <w:lang w:val="es-CO"/>
        </w:rPr>
        <w:t>Item</w:t>
      </w:r>
      <w:proofErr w:type="spellEnd"/>
      <w:r w:rsidRPr="0019588C">
        <w:rPr>
          <w:rFonts w:ascii="Arial" w:hAnsi="Arial" w:cs="Arial"/>
          <w:sz w:val="24"/>
          <w:lang w:val="es-CO"/>
        </w:rPr>
        <w:t xml:space="preserve"> 39) suministro e instalación sifón. ($32.000)</w:t>
      </w:r>
    </w:p>
    <w:p w:rsidR="0019588C" w:rsidRPr="0019588C" w:rsidRDefault="0019588C" w:rsidP="0019588C">
      <w:pPr>
        <w:spacing w:before="0" w:beforeAutospacing="0" w:after="0" w:afterAutospacing="0"/>
        <w:rPr>
          <w:rFonts w:ascii="Arial" w:hAnsi="Arial" w:cs="Arial"/>
          <w:sz w:val="24"/>
          <w:lang w:val="es-CO"/>
        </w:rPr>
      </w:pPr>
    </w:p>
    <w:p w:rsidR="0019588C" w:rsidRPr="0019588C" w:rsidRDefault="0019588C" w:rsidP="0019588C">
      <w:pPr>
        <w:spacing w:before="0" w:beforeAutospacing="0" w:after="0" w:afterAutospacing="0"/>
        <w:rPr>
          <w:rFonts w:ascii="Arial" w:hAnsi="Arial" w:cs="Arial"/>
          <w:sz w:val="24"/>
          <w:lang w:val="es-CO"/>
        </w:rPr>
      </w:pPr>
      <w:r w:rsidRPr="0019588C">
        <w:rPr>
          <w:rFonts w:ascii="Arial" w:hAnsi="Arial" w:cs="Arial"/>
          <w:sz w:val="24"/>
          <w:lang w:val="es-CO"/>
        </w:rPr>
        <w:lastRenderedPageBreak/>
        <w:t>No.157 –cambio de empaquetadura del fluxómetro no corresponde a suministro e instalación de  fluxómetro completo (Ítem 24). ($192.000).</w:t>
      </w:r>
    </w:p>
    <w:p w:rsidR="0019588C" w:rsidRPr="0019588C" w:rsidRDefault="0019588C" w:rsidP="0019588C">
      <w:pPr>
        <w:spacing w:before="0" w:beforeAutospacing="0" w:after="0" w:afterAutospacing="0"/>
        <w:rPr>
          <w:rFonts w:ascii="Arial" w:hAnsi="Arial" w:cs="Arial"/>
          <w:sz w:val="24"/>
          <w:lang w:val="es-CO"/>
        </w:rPr>
      </w:pPr>
    </w:p>
    <w:p w:rsidR="0019588C" w:rsidRPr="0019588C" w:rsidRDefault="0019588C" w:rsidP="0019588C">
      <w:pPr>
        <w:spacing w:before="0" w:beforeAutospacing="0" w:after="0" w:afterAutospacing="0"/>
        <w:rPr>
          <w:rFonts w:ascii="Arial" w:hAnsi="Arial" w:cs="Arial"/>
          <w:sz w:val="24"/>
          <w:lang w:val="es-CO"/>
        </w:rPr>
      </w:pPr>
      <w:r w:rsidRPr="0019588C">
        <w:rPr>
          <w:rFonts w:ascii="Arial" w:hAnsi="Arial" w:cs="Arial"/>
          <w:sz w:val="24"/>
          <w:lang w:val="es-CO"/>
        </w:rPr>
        <w:t>No.246 – suministro de empaquetadura fluxómetro sanitario no corresponde a suministro e instalación de  fluxómetro completo (Ítem 24). ($192.000).</w:t>
      </w:r>
    </w:p>
    <w:p w:rsidR="0019588C" w:rsidRPr="0019588C" w:rsidRDefault="0019588C" w:rsidP="0019588C">
      <w:pPr>
        <w:spacing w:before="0" w:beforeAutospacing="0" w:after="0" w:afterAutospacing="0"/>
        <w:rPr>
          <w:rFonts w:ascii="Arial" w:hAnsi="Arial" w:cs="Arial"/>
          <w:sz w:val="24"/>
          <w:lang w:val="es-CO"/>
        </w:rPr>
      </w:pPr>
    </w:p>
    <w:p w:rsidR="0019588C" w:rsidRPr="0019588C" w:rsidRDefault="0019588C" w:rsidP="0019588C">
      <w:pPr>
        <w:numPr>
          <w:ilvl w:val="0"/>
          <w:numId w:val="20"/>
        </w:numPr>
        <w:spacing w:before="0" w:beforeAutospacing="0" w:after="0" w:afterAutospacing="0"/>
        <w:rPr>
          <w:rFonts w:ascii="Arial" w:hAnsi="Arial" w:cs="Arial"/>
          <w:sz w:val="24"/>
          <w:lang w:val="es-CO"/>
        </w:rPr>
      </w:pPr>
      <w:r w:rsidRPr="0019588C">
        <w:rPr>
          <w:rFonts w:ascii="Arial" w:hAnsi="Arial" w:cs="Arial"/>
          <w:sz w:val="24"/>
          <w:lang w:val="es-CO"/>
        </w:rPr>
        <w:t>Se acumulan varias actividades y se valoran sin ningún detalle, siendo el caso más representativo la última actividad No. 312 por $2.080.408, con la cual se completó exacta y totalmente el valor del contrato. Esta corresponde a aseguramiento de cables para 3 escritorios, armado de 3 extensiones en 5 puntos, 3 clavijas, aseguramiento de 2 anaqueles, suministro e instalación de división en aluminio, derivado de extensión y de línea fija, armada de 2 lámparas con balasto e instalación de tubo; cuyo cálculo sobrepasa altamente el valor reconocido en otras actividades.</w:t>
      </w:r>
    </w:p>
    <w:p w:rsidR="0019588C" w:rsidRPr="0019588C" w:rsidRDefault="0019588C" w:rsidP="0019588C">
      <w:pPr>
        <w:spacing w:before="0" w:beforeAutospacing="0" w:after="0" w:afterAutospacing="0"/>
        <w:rPr>
          <w:rFonts w:ascii="Arial" w:hAnsi="Arial" w:cs="Arial"/>
          <w:sz w:val="24"/>
          <w:lang w:val="es-CO"/>
        </w:rPr>
      </w:pPr>
    </w:p>
    <w:p w:rsidR="0019588C" w:rsidRPr="0019588C" w:rsidRDefault="0019588C" w:rsidP="0019588C">
      <w:pPr>
        <w:spacing w:before="0" w:beforeAutospacing="0" w:after="0" w:afterAutospacing="0"/>
        <w:rPr>
          <w:rFonts w:ascii="Arial" w:hAnsi="Arial" w:cs="Arial"/>
          <w:sz w:val="24"/>
          <w:lang w:val="es-CO"/>
        </w:rPr>
      </w:pPr>
      <w:r w:rsidRPr="0019588C">
        <w:rPr>
          <w:rFonts w:ascii="Arial" w:hAnsi="Arial" w:cs="Arial"/>
          <w:sz w:val="24"/>
          <w:lang w:val="es-CO"/>
        </w:rPr>
        <w:t>Lo anterior, debido a falta de planeación e incorrecta decisión de la administración en la ejecución contractual y en la valoración de las actividades no previstas, lo que genera posible ineficiencia en el manejo de los recursos públicos e ineficacia de la actividad contractual donde la mayor parte del valor contratado es cubierto por actividades imprevistas.</w:t>
      </w:r>
    </w:p>
    <w:p w:rsidR="0019588C" w:rsidRPr="0019588C" w:rsidRDefault="0019588C" w:rsidP="0019588C">
      <w:pPr>
        <w:spacing w:before="0" w:beforeAutospacing="0" w:after="0" w:afterAutospacing="0"/>
        <w:rPr>
          <w:rFonts w:ascii="Arial" w:hAnsi="Arial" w:cs="Arial"/>
          <w:sz w:val="24"/>
          <w:lang w:val="es-CO"/>
        </w:rPr>
      </w:pPr>
    </w:p>
    <w:p w:rsidR="0019588C" w:rsidRDefault="004554BE" w:rsidP="0019588C">
      <w:pPr>
        <w:spacing w:before="0" w:beforeAutospacing="0" w:after="0" w:afterAutospacing="0"/>
        <w:rPr>
          <w:rFonts w:ascii="Arial" w:hAnsi="Arial" w:cs="Arial"/>
          <w:sz w:val="24"/>
          <w:lang w:val="es-CO"/>
        </w:rPr>
      </w:pPr>
      <w:r>
        <w:rPr>
          <w:rFonts w:ascii="Arial" w:hAnsi="Arial" w:cs="Arial"/>
          <w:sz w:val="24"/>
          <w:lang w:val="es-CO"/>
        </w:rPr>
        <w:t>Este Hallazgo presenta una</w:t>
      </w:r>
      <w:r w:rsidR="0019588C" w:rsidRPr="004554BE">
        <w:rPr>
          <w:rFonts w:ascii="Arial" w:hAnsi="Arial" w:cs="Arial"/>
          <w:sz w:val="24"/>
          <w:lang w:val="es-CO"/>
        </w:rPr>
        <w:t xml:space="preserve"> pr</w:t>
      </w:r>
      <w:r>
        <w:rPr>
          <w:rFonts w:ascii="Arial" w:hAnsi="Arial" w:cs="Arial"/>
          <w:sz w:val="24"/>
          <w:lang w:val="es-CO"/>
        </w:rPr>
        <w:t>esunta incidencia disciplinaria.</w:t>
      </w:r>
    </w:p>
    <w:p w:rsidR="004554BE" w:rsidRPr="0019588C" w:rsidRDefault="004554BE" w:rsidP="0019588C">
      <w:pPr>
        <w:spacing w:before="0" w:beforeAutospacing="0" w:after="0" w:afterAutospacing="0"/>
        <w:rPr>
          <w:rFonts w:ascii="Arial" w:hAnsi="Arial" w:cs="Arial"/>
          <w:b/>
          <w:i/>
          <w:sz w:val="24"/>
          <w:lang w:val="es-CO"/>
        </w:rPr>
      </w:pPr>
    </w:p>
    <w:p w:rsidR="0019588C" w:rsidRPr="0019588C" w:rsidRDefault="004554BE" w:rsidP="0019588C">
      <w:pPr>
        <w:spacing w:before="0" w:beforeAutospacing="0" w:after="0" w:afterAutospacing="0"/>
        <w:rPr>
          <w:rFonts w:ascii="Arial" w:hAnsi="Arial" w:cs="Arial"/>
          <w:b/>
          <w:sz w:val="24"/>
          <w:lang w:val="es-CO"/>
        </w:rPr>
      </w:pPr>
      <w:r>
        <w:rPr>
          <w:rFonts w:ascii="Arial" w:hAnsi="Arial" w:cs="Arial"/>
          <w:b/>
          <w:sz w:val="24"/>
          <w:lang w:val="es-CO"/>
        </w:rPr>
        <w:t>Hallazgo No.</w:t>
      </w:r>
      <w:r w:rsidR="00233DD5">
        <w:rPr>
          <w:rFonts w:ascii="Arial" w:hAnsi="Arial" w:cs="Arial"/>
          <w:b/>
          <w:sz w:val="24"/>
          <w:lang w:val="es-CO"/>
        </w:rPr>
        <w:t>30</w:t>
      </w:r>
      <w:r>
        <w:rPr>
          <w:rFonts w:ascii="Arial" w:hAnsi="Arial" w:cs="Arial"/>
          <w:b/>
          <w:sz w:val="24"/>
          <w:lang w:val="es-CO"/>
        </w:rPr>
        <w:t xml:space="preserve">. </w:t>
      </w:r>
      <w:r w:rsidR="0019588C" w:rsidRPr="0019588C">
        <w:rPr>
          <w:rFonts w:ascii="Arial" w:hAnsi="Arial" w:cs="Arial"/>
          <w:b/>
          <w:sz w:val="24"/>
          <w:lang w:val="es-CO"/>
        </w:rPr>
        <w:t>Contrato OSER26-003 de 2013 (D) y (F)</w:t>
      </w:r>
    </w:p>
    <w:p w:rsidR="0019588C" w:rsidRPr="0019588C" w:rsidRDefault="0019588C" w:rsidP="0019588C">
      <w:pPr>
        <w:spacing w:before="0" w:beforeAutospacing="0" w:after="0" w:afterAutospacing="0"/>
        <w:rPr>
          <w:rFonts w:ascii="Arial" w:hAnsi="Arial" w:cs="Arial"/>
          <w:sz w:val="24"/>
          <w:lang w:val="es-CO"/>
        </w:rPr>
      </w:pPr>
    </w:p>
    <w:p w:rsidR="0019588C" w:rsidRPr="0019588C" w:rsidRDefault="0019588C" w:rsidP="0019588C">
      <w:pPr>
        <w:spacing w:before="0" w:beforeAutospacing="0" w:after="0" w:afterAutospacing="0"/>
        <w:rPr>
          <w:rFonts w:ascii="Arial" w:hAnsi="Arial" w:cs="Arial"/>
          <w:b/>
          <w:sz w:val="24"/>
          <w:lang w:val="es-CO"/>
        </w:rPr>
      </w:pPr>
      <w:r w:rsidRPr="0019588C">
        <w:rPr>
          <w:rFonts w:ascii="Arial" w:hAnsi="Arial" w:cs="Arial"/>
          <w:sz w:val="24"/>
          <w:lang w:val="es-CO"/>
        </w:rPr>
        <w:t>La Dirección Seccional de Administración Judicial de Ibagué, en el proceso de selección de mínima cuantía No. 005 de 2013, mediante la cual contrató posteriormente la orden de servicios OSER26-003, pagó un mayor valor de $4.435.200 porque rechazó la propuesta con el mejor precio de $39.380.000 (que recalculándola da incluso menor valor) y la adjudicó al segundo mejor valor por $43.815.200, el error consistió en que a la propuesta de mejor valor por $39.380.000, le adicionó nuevamente el IVA que ya estaba incluido; debido a incorrecta decisión del Comité Evaluador, quienes ajustaron la propuesta calculándole doblemente el IVA, lo que generó un posible detrimento fiscal en cuantía de $4.435.200.</w:t>
      </w:r>
    </w:p>
    <w:p w:rsidR="0019588C" w:rsidRPr="0019588C" w:rsidRDefault="0019588C" w:rsidP="0019588C">
      <w:pPr>
        <w:spacing w:before="0" w:beforeAutospacing="0" w:after="0" w:afterAutospacing="0"/>
        <w:rPr>
          <w:rFonts w:ascii="Arial" w:hAnsi="Arial" w:cs="Arial"/>
          <w:b/>
          <w:i/>
          <w:sz w:val="24"/>
          <w:lang w:val="es-CO"/>
        </w:rPr>
      </w:pPr>
    </w:p>
    <w:p w:rsidR="004554BE" w:rsidRDefault="004554BE" w:rsidP="0019588C">
      <w:pPr>
        <w:spacing w:before="0" w:beforeAutospacing="0" w:after="0" w:afterAutospacing="0"/>
        <w:rPr>
          <w:rFonts w:ascii="Arial" w:hAnsi="Arial" w:cs="Arial"/>
          <w:sz w:val="24"/>
          <w:lang w:val="es-CO"/>
        </w:rPr>
      </w:pPr>
      <w:r>
        <w:rPr>
          <w:rFonts w:ascii="Arial" w:hAnsi="Arial" w:cs="Arial"/>
          <w:sz w:val="24"/>
          <w:lang w:val="es-CO"/>
        </w:rPr>
        <w:t>Este</w:t>
      </w:r>
      <w:r w:rsidR="0019588C" w:rsidRPr="004554BE">
        <w:rPr>
          <w:rFonts w:ascii="Arial" w:hAnsi="Arial" w:cs="Arial"/>
          <w:sz w:val="24"/>
          <w:lang w:val="es-CO"/>
        </w:rPr>
        <w:t xml:space="preserve"> </w:t>
      </w:r>
      <w:r>
        <w:rPr>
          <w:rFonts w:ascii="Arial" w:hAnsi="Arial" w:cs="Arial"/>
          <w:sz w:val="24"/>
          <w:lang w:val="es-CO"/>
        </w:rPr>
        <w:t xml:space="preserve">hallazgo tiene una </w:t>
      </w:r>
      <w:r w:rsidR="0019588C" w:rsidRPr="004554BE">
        <w:rPr>
          <w:rFonts w:ascii="Arial" w:hAnsi="Arial" w:cs="Arial"/>
          <w:sz w:val="24"/>
          <w:lang w:val="es-CO"/>
        </w:rPr>
        <w:t xml:space="preserve"> presunta incidencia disciplinaria y fiscal</w:t>
      </w:r>
      <w:r>
        <w:rPr>
          <w:rFonts w:ascii="Arial" w:hAnsi="Arial" w:cs="Arial"/>
          <w:sz w:val="24"/>
          <w:lang w:val="es-CO"/>
        </w:rPr>
        <w:t>.</w:t>
      </w:r>
    </w:p>
    <w:p w:rsidR="0019588C" w:rsidRPr="0019588C" w:rsidRDefault="0019588C" w:rsidP="0019588C">
      <w:pPr>
        <w:spacing w:before="0" w:beforeAutospacing="0" w:after="0" w:afterAutospacing="0"/>
        <w:rPr>
          <w:rFonts w:ascii="Arial" w:hAnsi="Arial" w:cs="Arial"/>
          <w:b/>
          <w:i/>
          <w:sz w:val="24"/>
          <w:lang w:val="es-CO"/>
        </w:rPr>
      </w:pPr>
      <w:r w:rsidRPr="004554BE">
        <w:rPr>
          <w:rFonts w:ascii="Arial" w:hAnsi="Arial" w:cs="Arial"/>
          <w:sz w:val="24"/>
          <w:lang w:val="es-CO"/>
        </w:rPr>
        <w:t xml:space="preserve"> </w:t>
      </w:r>
    </w:p>
    <w:p w:rsidR="0019588C" w:rsidRPr="0019588C" w:rsidRDefault="008B28F2" w:rsidP="0019588C">
      <w:pPr>
        <w:spacing w:before="0" w:beforeAutospacing="0" w:after="0" w:afterAutospacing="0"/>
        <w:rPr>
          <w:rFonts w:ascii="Arial" w:hAnsi="Arial" w:cs="Arial"/>
          <w:b/>
          <w:sz w:val="24"/>
          <w:lang w:val="es-CO"/>
        </w:rPr>
      </w:pPr>
      <w:r>
        <w:rPr>
          <w:rFonts w:ascii="Arial" w:hAnsi="Arial" w:cs="Arial"/>
          <w:b/>
          <w:sz w:val="24"/>
          <w:lang w:val="es-CO"/>
        </w:rPr>
        <w:t>Hallazgo No.</w:t>
      </w:r>
      <w:r w:rsidR="00233DD5">
        <w:rPr>
          <w:rFonts w:ascii="Arial" w:hAnsi="Arial" w:cs="Arial"/>
          <w:b/>
          <w:sz w:val="24"/>
          <w:lang w:val="es-CO"/>
        </w:rPr>
        <w:t>31</w:t>
      </w:r>
      <w:r>
        <w:rPr>
          <w:rFonts w:ascii="Arial" w:hAnsi="Arial" w:cs="Arial"/>
          <w:b/>
          <w:sz w:val="24"/>
          <w:lang w:val="es-CO"/>
        </w:rPr>
        <w:t xml:space="preserve">. </w:t>
      </w:r>
      <w:r w:rsidR="0019588C" w:rsidRPr="0019588C">
        <w:rPr>
          <w:rFonts w:ascii="Arial" w:hAnsi="Arial" w:cs="Arial"/>
          <w:b/>
          <w:sz w:val="24"/>
          <w:lang w:val="es-CO"/>
        </w:rPr>
        <w:t>Contrato OSER26-18 Mantenimiento Preventivo y correctivo de Vehículos. (F)</w:t>
      </w:r>
    </w:p>
    <w:p w:rsidR="0019588C" w:rsidRPr="0019588C" w:rsidRDefault="0019588C" w:rsidP="0019588C">
      <w:pPr>
        <w:spacing w:before="0" w:beforeAutospacing="0" w:after="0" w:afterAutospacing="0"/>
        <w:rPr>
          <w:rFonts w:ascii="Arial" w:hAnsi="Arial" w:cs="Arial"/>
          <w:sz w:val="24"/>
          <w:lang w:val="es-CO"/>
        </w:rPr>
      </w:pPr>
    </w:p>
    <w:p w:rsidR="0019588C" w:rsidRPr="0019588C" w:rsidRDefault="0019588C" w:rsidP="0019588C">
      <w:pPr>
        <w:spacing w:before="0" w:beforeAutospacing="0" w:after="0" w:afterAutospacing="0"/>
        <w:rPr>
          <w:rFonts w:ascii="Arial" w:hAnsi="Arial" w:cs="Arial"/>
          <w:b/>
          <w:sz w:val="24"/>
          <w:lang w:val="es-CO"/>
        </w:rPr>
      </w:pPr>
      <w:r w:rsidRPr="0019588C">
        <w:rPr>
          <w:rFonts w:ascii="Arial" w:hAnsi="Arial" w:cs="Arial"/>
          <w:sz w:val="24"/>
          <w:lang w:val="es-CO"/>
        </w:rPr>
        <w:t xml:space="preserve">La Dirección Seccional de Administración Judicial de Ibagué, en el contrato OSER26-18, de servicio de mantenimiento preventivo y correctivo, con repuestos genuinos u homologados para vehículos, por valor de </w:t>
      </w:r>
      <w:r w:rsidRPr="0019588C">
        <w:rPr>
          <w:rFonts w:ascii="Arial" w:hAnsi="Arial" w:cs="Arial"/>
          <w:sz w:val="24"/>
          <w:lang w:val="es-CO"/>
        </w:rPr>
        <w:lastRenderedPageBreak/>
        <w:t>$18.000.000, pagó un mayor valor de $2.000.000, porque celebró una adición por este valor, para ampliar el mantenimiento preventivo y correctivo a los vehículos identificados con las placas OJF795 y OJF881, vehículos que ya se encontraban en el contrato inicial y se soporta el valor con el vehículo OJF881 cuyo mantenimiento se referencia inicialmente; debido a incorrecta decisión del contratista y de la administración en el pago del contrato, lo que generó posible detrimento patrimonial en la cuantía de $</w:t>
      </w:r>
      <w:r w:rsidRPr="008B28F2">
        <w:rPr>
          <w:rFonts w:ascii="Arial" w:hAnsi="Arial" w:cs="Arial"/>
          <w:sz w:val="24"/>
          <w:lang w:val="es-CO"/>
        </w:rPr>
        <w:t>2.000.000.</w:t>
      </w:r>
    </w:p>
    <w:p w:rsidR="0019588C" w:rsidRPr="0019588C" w:rsidRDefault="0019588C" w:rsidP="0019588C">
      <w:pPr>
        <w:spacing w:before="0" w:beforeAutospacing="0" w:after="0" w:afterAutospacing="0"/>
        <w:rPr>
          <w:rFonts w:ascii="Arial" w:hAnsi="Arial" w:cs="Arial"/>
          <w:b/>
          <w:i/>
          <w:sz w:val="24"/>
          <w:lang w:val="es-CO"/>
        </w:rPr>
      </w:pPr>
    </w:p>
    <w:p w:rsidR="0019588C" w:rsidRPr="0019588C" w:rsidRDefault="008B28F2" w:rsidP="0019588C">
      <w:pPr>
        <w:spacing w:before="0" w:beforeAutospacing="0" w:after="0" w:afterAutospacing="0"/>
        <w:rPr>
          <w:rFonts w:ascii="Arial" w:hAnsi="Arial" w:cs="Arial"/>
          <w:b/>
          <w:sz w:val="24"/>
          <w:lang w:val="es-CO"/>
        </w:rPr>
      </w:pPr>
      <w:r>
        <w:rPr>
          <w:rFonts w:ascii="Arial" w:hAnsi="Arial" w:cs="Arial"/>
          <w:b/>
          <w:sz w:val="24"/>
          <w:lang w:val="es-CO"/>
        </w:rPr>
        <w:t>Hallazgo No.</w:t>
      </w:r>
      <w:r w:rsidR="00233DD5">
        <w:rPr>
          <w:rFonts w:ascii="Arial" w:hAnsi="Arial" w:cs="Arial"/>
          <w:b/>
          <w:sz w:val="24"/>
          <w:lang w:val="es-CO"/>
        </w:rPr>
        <w:t>32</w:t>
      </w:r>
      <w:r>
        <w:rPr>
          <w:rFonts w:ascii="Arial" w:hAnsi="Arial" w:cs="Arial"/>
          <w:b/>
          <w:sz w:val="24"/>
          <w:lang w:val="es-CO"/>
        </w:rPr>
        <w:t xml:space="preserve">. </w:t>
      </w:r>
      <w:r w:rsidR="0019588C" w:rsidRPr="0019588C">
        <w:rPr>
          <w:rFonts w:ascii="Arial" w:hAnsi="Arial" w:cs="Arial"/>
          <w:b/>
          <w:sz w:val="24"/>
          <w:lang w:val="es-CO"/>
        </w:rPr>
        <w:t>Contrato OSER26-009 de 2013 (F)</w:t>
      </w:r>
    </w:p>
    <w:p w:rsidR="0019588C" w:rsidRPr="0019588C" w:rsidRDefault="0019588C" w:rsidP="0019588C">
      <w:pPr>
        <w:spacing w:before="0" w:beforeAutospacing="0" w:after="0" w:afterAutospacing="0"/>
        <w:rPr>
          <w:rFonts w:ascii="Arial" w:hAnsi="Arial" w:cs="Arial"/>
          <w:b/>
          <w:sz w:val="24"/>
          <w:lang w:val="es-CO"/>
        </w:rPr>
      </w:pPr>
    </w:p>
    <w:p w:rsidR="0019588C" w:rsidRPr="0019588C" w:rsidRDefault="0019588C" w:rsidP="0019588C">
      <w:pPr>
        <w:spacing w:before="0" w:beforeAutospacing="0" w:after="0" w:afterAutospacing="0"/>
        <w:rPr>
          <w:rFonts w:ascii="Arial" w:hAnsi="Arial" w:cs="Arial"/>
          <w:sz w:val="24"/>
          <w:lang w:val="es-CO"/>
        </w:rPr>
      </w:pPr>
      <w:r w:rsidRPr="0019588C">
        <w:rPr>
          <w:rFonts w:ascii="Arial" w:hAnsi="Arial" w:cs="Arial"/>
          <w:sz w:val="24"/>
          <w:lang w:val="es-CO"/>
        </w:rPr>
        <w:t>La Dirección Seccional de Administración Judicial de Ibagué en desarrollo del contrato OSER26-009 de 2013 por $54.017.808 para la atención de necesidades prioritarias presentadas en las sedes judiciales del departamento del Tolima en infraestructura física, imprevistos y mantenimientos predictivos y correctivos de equipos, de redes hidráulicas, eléctricas, telefónicas, sanitarias y todo lo relacionado con el buen funcionamiento de las instalaciones físicas, pagó un mayor valor de $6.537.000 distribuidos así:</w:t>
      </w:r>
    </w:p>
    <w:p w:rsidR="0019588C" w:rsidRPr="0019588C" w:rsidRDefault="0019588C" w:rsidP="0019588C">
      <w:pPr>
        <w:spacing w:before="0" w:beforeAutospacing="0" w:after="0" w:afterAutospacing="0"/>
        <w:rPr>
          <w:rFonts w:ascii="Arial" w:hAnsi="Arial" w:cs="Arial"/>
          <w:sz w:val="24"/>
          <w:lang w:val="es-CO"/>
        </w:rPr>
      </w:pPr>
    </w:p>
    <w:p w:rsidR="0019588C" w:rsidRPr="0019588C" w:rsidRDefault="0019588C" w:rsidP="0019588C">
      <w:pPr>
        <w:numPr>
          <w:ilvl w:val="0"/>
          <w:numId w:val="21"/>
        </w:numPr>
        <w:spacing w:before="0" w:beforeAutospacing="0" w:after="0" w:afterAutospacing="0"/>
        <w:rPr>
          <w:rFonts w:ascii="Arial" w:hAnsi="Arial" w:cs="Arial"/>
          <w:sz w:val="24"/>
          <w:lang w:val="es-CO"/>
        </w:rPr>
      </w:pPr>
      <w:r w:rsidRPr="0019588C">
        <w:rPr>
          <w:rFonts w:ascii="Arial" w:hAnsi="Arial" w:cs="Arial"/>
          <w:sz w:val="24"/>
          <w:lang w:val="es-CO"/>
        </w:rPr>
        <w:t>$412.000, porque canceló algunas actividades por valores superiores a los acordados, así:</w:t>
      </w:r>
    </w:p>
    <w:p w:rsidR="0019588C" w:rsidRPr="008807BE" w:rsidRDefault="008B28F2" w:rsidP="008B28F2">
      <w:pPr>
        <w:spacing w:before="0" w:beforeAutospacing="0" w:after="0" w:afterAutospacing="0"/>
        <w:jc w:val="center"/>
        <w:rPr>
          <w:rFonts w:ascii="Arial" w:hAnsi="Arial" w:cs="Arial"/>
          <w:sz w:val="16"/>
          <w:szCs w:val="16"/>
          <w:lang w:val="es-CO"/>
        </w:rPr>
      </w:pPr>
      <w:r w:rsidRPr="008807BE">
        <w:rPr>
          <w:rFonts w:ascii="Arial" w:hAnsi="Arial" w:cs="Arial"/>
          <w:sz w:val="16"/>
          <w:szCs w:val="16"/>
          <w:lang w:val="es-CO"/>
        </w:rPr>
        <w:t>Cuadro No. 10</w:t>
      </w:r>
    </w:p>
    <w:p w:rsidR="0019588C" w:rsidRPr="008807BE" w:rsidRDefault="0019588C" w:rsidP="008B28F2">
      <w:pPr>
        <w:spacing w:before="0" w:beforeAutospacing="0" w:after="0" w:afterAutospacing="0"/>
        <w:jc w:val="center"/>
        <w:rPr>
          <w:rFonts w:ascii="Arial" w:hAnsi="Arial" w:cs="Arial"/>
          <w:sz w:val="16"/>
          <w:szCs w:val="16"/>
          <w:lang w:val="es-CO"/>
        </w:rPr>
      </w:pPr>
      <w:r w:rsidRPr="008807BE">
        <w:rPr>
          <w:rFonts w:ascii="Arial" w:hAnsi="Arial" w:cs="Arial"/>
          <w:sz w:val="16"/>
          <w:szCs w:val="16"/>
          <w:lang w:val="es-CO"/>
        </w:rPr>
        <w:t>Actividades por valores superiores a lo contratado</w:t>
      </w:r>
    </w:p>
    <w:tbl>
      <w:tblPr>
        <w:tblW w:w="8080" w:type="dxa"/>
        <w:tblInd w:w="779" w:type="dxa"/>
        <w:tblCellMar>
          <w:left w:w="70" w:type="dxa"/>
          <w:right w:w="70" w:type="dxa"/>
        </w:tblCellMar>
        <w:tblLook w:val="04A0" w:firstRow="1" w:lastRow="0" w:firstColumn="1" w:lastColumn="0" w:noHBand="0" w:noVBand="1"/>
      </w:tblPr>
      <w:tblGrid>
        <w:gridCol w:w="1813"/>
        <w:gridCol w:w="1459"/>
        <w:gridCol w:w="1831"/>
        <w:gridCol w:w="1418"/>
        <w:gridCol w:w="1559"/>
      </w:tblGrid>
      <w:tr w:rsidR="0019588C" w:rsidRPr="008807BE" w:rsidTr="009A2504">
        <w:trPr>
          <w:trHeight w:val="552"/>
        </w:trPr>
        <w:tc>
          <w:tcPr>
            <w:tcW w:w="1813"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lang w:val="es-CO"/>
              </w:rPr>
              <w:t>ITEM  CONTRATADO</w:t>
            </w:r>
          </w:p>
        </w:tc>
        <w:tc>
          <w:tcPr>
            <w:tcW w:w="1459" w:type="dxa"/>
            <w:tcBorders>
              <w:top w:val="single" w:sz="4" w:space="0" w:color="auto"/>
              <w:left w:val="nil"/>
              <w:bottom w:val="single" w:sz="4" w:space="0" w:color="auto"/>
              <w:right w:val="single" w:sz="4" w:space="0" w:color="auto"/>
            </w:tcBorders>
            <w:shd w:val="clear" w:color="000000" w:fill="EEECE1"/>
            <w:vAlign w:val="center"/>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lang w:val="es-CO"/>
              </w:rPr>
              <w:t>VALOR ITEM CONTRATADO</w:t>
            </w:r>
          </w:p>
        </w:tc>
        <w:tc>
          <w:tcPr>
            <w:tcW w:w="1831" w:type="dxa"/>
            <w:tcBorders>
              <w:top w:val="single" w:sz="4" w:space="0" w:color="auto"/>
              <w:left w:val="nil"/>
              <w:bottom w:val="single" w:sz="4" w:space="0" w:color="auto"/>
              <w:right w:val="single" w:sz="4" w:space="0" w:color="auto"/>
            </w:tcBorders>
            <w:shd w:val="clear" w:color="000000" w:fill="EEECE1"/>
            <w:vAlign w:val="center"/>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lang w:val="es-CO"/>
              </w:rPr>
              <w:t>ACTIVIDAD CANCELADA</w:t>
            </w:r>
          </w:p>
        </w:tc>
        <w:tc>
          <w:tcPr>
            <w:tcW w:w="1418" w:type="dxa"/>
            <w:tcBorders>
              <w:top w:val="single" w:sz="4" w:space="0" w:color="auto"/>
              <w:left w:val="nil"/>
              <w:bottom w:val="single" w:sz="4" w:space="0" w:color="auto"/>
              <w:right w:val="single" w:sz="4" w:space="0" w:color="auto"/>
            </w:tcBorders>
            <w:shd w:val="clear" w:color="000000" w:fill="EEECE1"/>
            <w:vAlign w:val="center"/>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lang w:val="es-CO"/>
              </w:rPr>
              <w:t>VALOR CANCELADO</w:t>
            </w:r>
          </w:p>
        </w:tc>
        <w:tc>
          <w:tcPr>
            <w:tcW w:w="1559" w:type="dxa"/>
            <w:tcBorders>
              <w:top w:val="single" w:sz="4" w:space="0" w:color="auto"/>
              <w:left w:val="nil"/>
              <w:bottom w:val="single" w:sz="4" w:space="0" w:color="auto"/>
              <w:right w:val="single" w:sz="4" w:space="0" w:color="auto"/>
            </w:tcBorders>
            <w:shd w:val="clear" w:color="000000" w:fill="EEECE1"/>
            <w:vAlign w:val="center"/>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lang w:val="es-CO"/>
              </w:rPr>
              <w:t>MAYOR VALOR PAGADO</w:t>
            </w:r>
          </w:p>
        </w:tc>
      </w:tr>
      <w:tr w:rsidR="0019588C" w:rsidRPr="008807BE" w:rsidTr="009A2504">
        <w:trPr>
          <w:trHeight w:val="513"/>
        </w:trPr>
        <w:tc>
          <w:tcPr>
            <w:tcW w:w="1813" w:type="dxa"/>
            <w:tcBorders>
              <w:top w:val="nil"/>
              <w:left w:val="single" w:sz="4" w:space="0" w:color="auto"/>
              <w:bottom w:val="single" w:sz="4" w:space="0" w:color="auto"/>
              <w:right w:val="single" w:sz="4" w:space="0" w:color="auto"/>
            </w:tcBorders>
            <w:shd w:val="clear" w:color="auto" w:fill="auto"/>
            <w:vAlign w:val="center"/>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lang w:val="es-CO"/>
              </w:rPr>
              <w:t>No.14-Mantenimiento de ascensor</w:t>
            </w:r>
          </w:p>
        </w:tc>
        <w:tc>
          <w:tcPr>
            <w:tcW w:w="1459" w:type="dxa"/>
            <w:tcBorders>
              <w:top w:val="nil"/>
              <w:left w:val="nil"/>
              <w:bottom w:val="single" w:sz="4" w:space="0" w:color="auto"/>
              <w:right w:val="single" w:sz="4" w:space="0" w:color="auto"/>
            </w:tcBorders>
            <w:shd w:val="clear" w:color="auto" w:fill="auto"/>
            <w:vAlign w:val="center"/>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lang w:val="es-CO"/>
              </w:rPr>
              <w:t xml:space="preserve">$ 315.000 </w:t>
            </w:r>
          </w:p>
        </w:tc>
        <w:tc>
          <w:tcPr>
            <w:tcW w:w="1831" w:type="dxa"/>
            <w:tcBorders>
              <w:top w:val="nil"/>
              <w:left w:val="nil"/>
              <w:bottom w:val="single" w:sz="4" w:space="0" w:color="auto"/>
              <w:right w:val="single" w:sz="4" w:space="0" w:color="auto"/>
            </w:tcBorders>
            <w:shd w:val="clear" w:color="auto" w:fill="auto"/>
            <w:vAlign w:val="center"/>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lang w:val="es-CO"/>
              </w:rPr>
              <w:t>No.193 Acta de recibo parcial</w:t>
            </w:r>
          </w:p>
        </w:tc>
        <w:tc>
          <w:tcPr>
            <w:tcW w:w="1418" w:type="dxa"/>
            <w:tcBorders>
              <w:top w:val="nil"/>
              <w:left w:val="nil"/>
              <w:bottom w:val="single" w:sz="4" w:space="0" w:color="auto"/>
              <w:right w:val="single" w:sz="4" w:space="0" w:color="auto"/>
            </w:tcBorders>
            <w:shd w:val="clear" w:color="auto" w:fill="auto"/>
            <w:vAlign w:val="center"/>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lang w:val="es-CO"/>
              </w:rPr>
              <w:t xml:space="preserve">$ 650.000 </w:t>
            </w:r>
          </w:p>
        </w:tc>
        <w:tc>
          <w:tcPr>
            <w:tcW w:w="1559" w:type="dxa"/>
            <w:tcBorders>
              <w:top w:val="nil"/>
              <w:left w:val="nil"/>
              <w:bottom w:val="single" w:sz="4" w:space="0" w:color="auto"/>
              <w:right w:val="single" w:sz="4" w:space="0" w:color="auto"/>
            </w:tcBorders>
            <w:shd w:val="clear" w:color="auto" w:fill="auto"/>
            <w:vAlign w:val="center"/>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lang w:val="es-CO"/>
              </w:rPr>
              <w:t xml:space="preserve">$ 335.000 </w:t>
            </w:r>
          </w:p>
        </w:tc>
      </w:tr>
      <w:tr w:rsidR="0019588C" w:rsidRPr="008807BE" w:rsidTr="009A2504">
        <w:trPr>
          <w:trHeight w:val="532"/>
        </w:trPr>
        <w:tc>
          <w:tcPr>
            <w:tcW w:w="1813" w:type="dxa"/>
            <w:tcBorders>
              <w:top w:val="nil"/>
              <w:left w:val="single" w:sz="4" w:space="0" w:color="auto"/>
              <w:bottom w:val="single" w:sz="4" w:space="0" w:color="auto"/>
              <w:right w:val="single" w:sz="4" w:space="0" w:color="auto"/>
            </w:tcBorders>
            <w:shd w:val="clear" w:color="auto" w:fill="auto"/>
            <w:vAlign w:val="center"/>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lang w:val="es-CO"/>
              </w:rPr>
              <w:t xml:space="preserve">No.56 – Empotrada de estantería </w:t>
            </w:r>
          </w:p>
        </w:tc>
        <w:tc>
          <w:tcPr>
            <w:tcW w:w="1459" w:type="dxa"/>
            <w:tcBorders>
              <w:top w:val="nil"/>
              <w:left w:val="nil"/>
              <w:bottom w:val="single" w:sz="4" w:space="0" w:color="auto"/>
              <w:right w:val="single" w:sz="4" w:space="0" w:color="auto"/>
            </w:tcBorders>
            <w:shd w:val="clear" w:color="auto" w:fill="auto"/>
            <w:vAlign w:val="center"/>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lang w:val="es-CO"/>
              </w:rPr>
              <w:t>$13.000 unidad x 11= $143.000</w:t>
            </w:r>
          </w:p>
        </w:tc>
        <w:tc>
          <w:tcPr>
            <w:tcW w:w="1831" w:type="dxa"/>
            <w:tcBorders>
              <w:top w:val="nil"/>
              <w:left w:val="nil"/>
              <w:bottom w:val="single" w:sz="4" w:space="0" w:color="auto"/>
              <w:right w:val="single" w:sz="4" w:space="0" w:color="auto"/>
            </w:tcBorders>
            <w:shd w:val="clear" w:color="auto" w:fill="auto"/>
            <w:vAlign w:val="center"/>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lang w:val="es-CO"/>
              </w:rPr>
              <w:t>No.205 Acta de recibo final (cantidad 11)</w:t>
            </w:r>
          </w:p>
        </w:tc>
        <w:tc>
          <w:tcPr>
            <w:tcW w:w="1418" w:type="dxa"/>
            <w:tcBorders>
              <w:top w:val="nil"/>
              <w:left w:val="nil"/>
              <w:bottom w:val="single" w:sz="4" w:space="0" w:color="auto"/>
              <w:right w:val="single" w:sz="4" w:space="0" w:color="auto"/>
            </w:tcBorders>
            <w:shd w:val="clear" w:color="auto" w:fill="auto"/>
            <w:vAlign w:val="center"/>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lang w:val="es-CO"/>
              </w:rPr>
              <w:t xml:space="preserve">$ 220.000 </w:t>
            </w:r>
          </w:p>
        </w:tc>
        <w:tc>
          <w:tcPr>
            <w:tcW w:w="1559" w:type="dxa"/>
            <w:tcBorders>
              <w:top w:val="nil"/>
              <w:left w:val="nil"/>
              <w:bottom w:val="single" w:sz="4" w:space="0" w:color="auto"/>
              <w:right w:val="single" w:sz="4" w:space="0" w:color="auto"/>
            </w:tcBorders>
            <w:shd w:val="clear" w:color="auto" w:fill="auto"/>
            <w:vAlign w:val="center"/>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lang w:val="es-CO"/>
              </w:rPr>
              <w:t xml:space="preserve">$ 77.000 </w:t>
            </w:r>
          </w:p>
        </w:tc>
      </w:tr>
      <w:tr w:rsidR="0019588C" w:rsidRPr="008807BE" w:rsidTr="009A2504">
        <w:trPr>
          <w:trHeight w:val="433"/>
        </w:trPr>
        <w:tc>
          <w:tcPr>
            <w:tcW w:w="18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lang w:val="es-CO"/>
              </w:rPr>
              <w:t>TOTALES</w:t>
            </w:r>
          </w:p>
        </w:tc>
        <w:tc>
          <w:tcPr>
            <w:tcW w:w="1459" w:type="dxa"/>
            <w:tcBorders>
              <w:top w:val="single" w:sz="4" w:space="0" w:color="auto"/>
              <w:left w:val="nil"/>
              <w:bottom w:val="single" w:sz="4" w:space="0" w:color="auto"/>
              <w:right w:val="single" w:sz="4" w:space="0" w:color="auto"/>
            </w:tcBorders>
            <w:shd w:val="clear" w:color="auto" w:fill="auto"/>
            <w:vAlign w:val="center"/>
            <w:hideMark/>
          </w:tcPr>
          <w:p w:rsidR="0019588C" w:rsidRPr="008807BE" w:rsidRDefault="0019588C" w:rsidP="0019588C">
            <w:pPr>
              <w:spacing w:before="0" w:beforeAutospacing="0" w:after="0" w:afterAutospacing="0"/>
              <w:rPr>
                <w:rFonts w:ascii="Arial" w:hAnsi="Arial" w:cs="Arial"/>
                <w:b/>
                <w:bCs/>
                <w:sz w:val="16"/>
                <w:szCs w:val="16"/>
              </w:rPr>
            </w:pPr>
            <w:r w:rsidRPr="008807BE">
              <w:rPr>
                <w:rFonts w:ascii="Arial" w:hAnsi="Arial" w:cs="Arial"/>
                <w:b/>
                <w:bCs/>
                <w:sz w:val="16"/>
                <w:szCs w:val="16"/>
                <w:lang w:val="es-CO"/>
              </w:rPr>
              <w:t xml:space="preserve">$ 458.000 </w:t>
            </w:r>
          </w:p>
        </w:tc>
        <w:tc>
          <w:tcPr>
            <w:tcW w:w="1831" w:type="dxa"/>
            <w:tcBorders>
              <w:top w:val="single" w:sz="4" w:space="0" w:color="auto"/>
              <w:left w:val="nil"/>
              <w:bottom w:val="single" w:sz="4" w:space="0" w:color="auto"/>
              <w:right w:val="single" w:sz="4" w:space="0" w:color="auto"/>
            </w:tcBorders>
            <w:shd w:val="clear" w:color="auto" w:fill="auto"/>
            <w:vAlign w:val="center"/>
            <w:hideMark/>
          </w:tcPr>
          <w:p w:rsidR="0019588C" w:rsidRPr="008807BE" w:rsidRDefault="0019588C" w:rsidP="0019588C">
            <w:pPr>
              <w:spacing w:before="0" w:beforeAutospacing="0" w:after="0" w:afterAutospacing="0"/>
              <w:rPr>
                <w:rFonts w:ascii="Arial" w:hAnsi="Arial" w:cs="Arial"/>
                <w:b/>
                <w:bCs/>
                <w:sz w:val="16"/>
                <w:szCs w:val="16"/>
              </w:rPr>
            </w:pPr>
            <w:r w:rsidRPr="008807BE">
              <w:rPr>
                <w:rFonts w:ascii="Arial" w:hAnsi="Arial" w:cs="Arial"/>
                <w:b/>
                <w:bCs/>
                <w:sz w:val="16"/>
                <w:szCs w:val="16"/>
                <w:lang w:val="es-CO"/>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19588C" w:rsidRPr="008807BE" w:rsidRDefault="0019588C" w:rsidP="0019588C">
            <w:pPr>
              <w:spacing w:before="0" w:beforeAutospacing="0" w:after="0" w:afterAutospacing="0"/>
              <w:rPr>
                <w:rFonts w:ascii="Arial" w:hAnsi="Arial" w:cs="Arial"/>
                <w:b/>
                <w:bCs/>
                <w:sz w:val="16"/>
                <w:szCs w:val="16"/>
              </w:rPr>
            </w:pPr>
            <w:r w:rsidRPr="008807BE">
              <w:rPr>
                <w:rFonts w:ascii="Arial" w:hAnsi="Arial" w:cs="Arial"/>
                <w:b/>
                <w:bCs/>
                <w:sz w:val="16"/>
                <w:szCs w:val="16"/>
                <w:lang w:val="es-CO"/>
              </w:rPr>
              <w:t xml:space="preserve">$ 870.000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9588C" w:rsidRPr="008807BE" w:rsidRDefault="0019588C" w:rsidP="0019588C">
            <w:pPr>
              <w:spacing w:before="0" w:beforeAutospacing="0" w:after="0" w:afterAutospacing="0"/>
              <w:rPr>
                <w:rFonts w:ascii="Arial" w:hAnsi="Arial" w:cs="Arial"/>
                <w:b/>
                <w:bCs/>
                <w:sz w:val="16"/>
                <w:szCs w:val="16"/>
              </w:rPr>
            </w:pPr>
            <w:r w:rsidRPr="008807BE">
              <w:rPr>
                <w:rFonts w:ascii="Arial" w:hAnsi="Arial" w:cs="Arial"/>
                <w:b/>
                <w:bCs/>
                <w:sz w:val="16"/>
                <w:szCs w:val="16"/>
                <w:lang w:val="es-CO"/>
              </w:rPr>
              <w:t xml:space="preserve">$ 412.000 </w:t>
            </w:r>
          </w:p>
        </w:tc>
      </w:tr>
      <w:tr w:rsidR="0019588C" w:rsidRPr="008807BE" w:rsidTr="009A2504">
        <w:trPr>
          <w:trHeight w:val="72"/>
        </w:trPr>
        <w:tc>
          <w:tcPr>
            <w:tcW w:w="8080" w:type="dxa"/>
            <w:gridSpan w:val="5"/>
            <w:tcBorders>
              <w:top w:val="single" w:sz="4" w:space="0" w:color="auto"/>
              <w:bottom w:val="nil"/>
            </w:tcBorders>
            <w:shd w:val="clear" w:color="auto" w:fill="auto"/>
            <w:hideMark/>
          </w:tcPr>
          <w:p w:rsidR="0019588C" w:rsidRPr="008807BE" w:rsidRDefault="0019588C" w:rsidP="0019588C">
            <w:pPr>
              <w:spacing w:before="0" w:beforeAutospacing="0" w:after="0" w:afterAutospacing="0"/>
              <w:rPr>
                <w:rFonts w:ascii="Arial" w:hAnsi="Arial" w:cs="Arial"/>
                <w:b/>
                <w:bCs/>
                <w:sz w:val="16"/>
                <w:szCs w:val="16"/>
                <w:lang w:val="es-CO"/>
              </w:rPr>
            </w:pPr>
            <w:r w:rsidRPr="008807BE">
              <w:rPr>
                <w:rFonts w:ascii="Arial" w:hAnsi="Arial" w:cs="Arial"/>
                <w:sz w:val="16"/>
                <w:szCs w:val="16"/>
                <w:lang w:val="es-CO"/>
              </w:rPr>
              <w:t>Fuente: Contrato OSER26-009 de 2013 y cálculos del Equipo Auditor.</w:t>
            </w:r>
          </w:p>
        </w:tc>
      </w:tr>
    </w:tbl>
    <w:p w:rsidR="0019588C" w:rsidRPr="0019588C" w:rsidRDefault="0019588C" w:rsidP="0019588C">
      <w:pPr>
        <w:spacing w:before="0" w:beforeAutospacing="0" w:after="0" w:afterAutospacing="0"/>
        <w:rPr>
          <w:rFonts w:ascii="Arial" w:hAnsi="Arial" w:cs="Arial"/>
          <w:sz w:val="24"/>
          <w:lang w:val="es-CO"/>
        </w:rPr>
      </w:pPr>
    </w:p>
    <w:p w:rsidR="0019588C" w:rsidRPr="0019588C" w:rsidRDefault="0019588C" w:rsidP="0019588C">
      <w:pPr>
        <w:spacing w:before="0" w:beforeAutospacing="0" w:after="0" w:afterAutospacing="0"/>
        <w:rPr>
          <w:rFonts w:ascii="Arial" w:hAnsi="Arial" w:cs="Arial"/>
          <w:sz w:val="24"/>
          <w:lang w:val="es-CO"/>
        </w:rPr>
      </w:pPr>
    </w:p>
    <w:p w:rsidR="0019588C" w:rsidRPr="0019588C" w:rsidRDefault="0019588C" w:rsidP="0019588C">
      <w:pPr>
        <w:numPr>
          <w:ilvl w:val="0"/>
          <w:numId w:val="21"/>
        </w:numPr>
        <w:spacing w:before="0" w:beforeAutospacing="0" w:after="0" w:afterAutospacing="0"/>
        <w:rPr>
          <w:rFonts w:ascii="Arial" w:hAnsi="Arial" w:cs="Arial"/>
          <w:sz w:val="24"/>
          <w:lang w:val="es-CO"/>
        </w:rPr>
      </w:pPr>
      <w:r w:rsidRPr="0019588C">
        <w:rPr>
          <w:rFonts w:ascii="Arial" w:hAnsi="Arial" w:cs="Arial"/>
          <w:sz w:val="24"/>
          <w:lang w:val="es-CO"/>
        </w:rPr>
        <w:t>$6.125.000, porque canceló actividades sin soporte alguno, en el Acta de Recibo Parcial por $3.823.500 y en el Acta de Recibo Final y Liquidación por $2.301.500, así:</w:t>
      </w:r>
    </w:p>
    <w:p w:rsidR="0019588C" w:rsidRPr="0019588C" w:rsidRDefault="0019588C" w:rsidP="0019588C">
      <w:pPr>
        <w:spacing w:before="0" w:beforeAutospacing="0" w:after="0" w:afterAutospacing="0"/>
        <w:rPr>
          <w:rFonts w:ascii="Arial" w:hAnsi="Arial" w:cs="Arial"/>
          <w:sz w:val="24"/>
          <w:lang w:val="es-CO"/>
        </w:rPr>
      </w:pPr>
    </w:p>
    <w:p w:rsidR="00F040FE" w:rsidRPr="008807BE" w:rsidRDefault="00F6078D" w:rsidP="00F040FE">
      <w:pPr>
        <w:spacing w:before="0" w:beforeAutospacing="0" w:after="0" w:afterAutospacing="0"/>
        <w:jc w:val="center"/>
        <w:rPr>
          <w:rFonts w:ascii="Arial" w:hAnsi="Arial" w:cs="Arial"/>
          <w:sz w:val="16"/>
          <w:szCs w:val="16"/>
          <w:lang w:val="es-CO"/>
        </w:rPr>
      </w:pPr>
      <w:r w:rsidRPr="008807BE">
        <w:rPr>
          <w:rFonts w:ascii="Arial" w:hAnsi="Arial" w:cs="Arial"/>
          <w:sz w:val="16"/>
          <w:szCs w:val="16"/>
          <w:lang w:val="es-CO"/>
        </w:rPr>
        <w:t>Cuadro No. 11</w:t>
      </w:r>
    </w:p>
    <w:p w:rsidR="0019588C" w:rsidRPr="008807BE" w:rsidRDefault="0019588C" w:rsidP="00F040FE">
      <w:pPr>
        <w:spacing w:before="0" w:beforeAutospacing="0" w:after="0" w:afterAutospacing="0"/>
        <w:jc w:val="center"/>
        <w:rPr>
          <w:rFonts w:ascii="Arial" w:hAnsi="Arial" w:cs="Arial"/>
          <w:i/>
          <w:sz w:val="16"/>
          <w:szCs w:val="16"/>
          <w:lang w:val="es-CO"/>
        </w:rPr>
      </w:pPr>
      <w:r w:rsidRPr="008807BE">
        <w:rPr>
          <w:rFonts w:ascii="Arial" w:hAnsi="Arial" w:cs="Arial"/>
          <w:i/>
          <w:sz w:val="16"/>
          <w:szCs w:val="16"/>
          <w:lang w:val="es-CO"/>
        </w:rPr>
        <w:t>Valores cancelados sin soportes en el Acta de Recibo Parcial</w:t>
      </w:r>
    </w:p>
    <w:tbl>
      <w:tblPr>
        <w:tblW w:w="6487" w:type="dxa"/>
        <w:jc w:val="center"/>
        <w:tblCellMar>
          <w:left w:w="70" w:type="dxa"/>
          <w:right w:w="70" w:type="dxa"/>
        </w:tblCellMar>
        <w:tblLook w:val="04A0" w:firstRow="1" w:lastRow="0" w:firstColumn="1" w:lastColumn="0" w:noHBand="0" w:noVBand="1"/>
      </w:tblPr>
      <w:tblGrid>
        <w:gridCol w:w="1653"/>
        <w:gridCol w:w="1588"/>
        <w:gridCol w:w="1791"/>
        <w:gridCol w:w="1455"/>
      </w:tblGrid>
      <w:tr w:rsidR="0019588C" w:rsidRPr="008807BE" w:rsidTr="009A2504">
        <w:trPr>
          <w:trHeight w:val="337"/>
          <w:tblHeader/>
          <w:jc w:val="center"/>
        </w:trPr>
        <w:tc>
          <w:tcPr>
            <w:tcW w:w="1653" w:type="dxa"/>
            <w:tcBorders>
              <w:top w:val="single" w:sz="4" w:space="0" w:color="auto"/>
              <w:left w:val="single" w:sz="4" w:space="0" w:color="auto"/>
              <w:bottom w:val="single" w:sz="4" w:space="0" w:color="auto"/>
              <w:right w:val="single" w:sz="4" w:space="0" w:color="auto"/>
            </w:tcBorders>
            <w:shd w:val="clear" w:color="000000" w:fill="EEECE1"/>
            <w:noWrap/>
            <w:hideMark/>
          </w:tcPr>
          <w:p w:rsidR="0019588C" w:rsidRPr="008807BE" w:rsidRDefault="0019588C" w:rsidP="0019588C">
            <w:pPr>
              <w:spacing w:before="0" w:beforeAutospacing="0" w:after="0" w:afterAutospacing="0"/>
              <w:rPr>
                <w:rFonts w:ascii="Arial" w:hAnsi="Arial" w:cs="Arial"/>
                <w:b/>
                <w:bCs/>
                <w:sz w:val="16"/>
                <w:szCs w:val="16"/>
              </w:rPr>
            </w:pPr>
            <w:r w:rsidRPr="008807BE">
              <w:rPr>
                <w:rFonts w:ascii="Arial" w:hAnsi="Arial" w:cs="Arial"/>
                <w:b/>
                <w:bCs/>
                <w:sz w:val="16"/>
                <w:szCs w:val="16"/>
              </w:rPr>
              <w:t>No. ACTIVIDAD CANCELADA</w:t>
            </w:r>
          </w:p>
        </w:tc>
        <w:tc>
          <w:tcPr>
            <w:tcW w:w="1588" w:type="dxa"/>
            <w:tcBorders>
              <w:top w:val="single" w:sz="4" w:space="0" w:color="auto"/>
              <w:left w:val="nil"/>
              <w:bottom w:val="single" w:sz="4" w:space="0" w:color="auto"/>
              <w:right w:val="single" w:sz="4" w:space="0" w:color="auto"/>
            </w:tcBorders>
            <w:shd w:val="clear" w:color="000000" w:fill="EEECE1"/>
            <w:noWrap/>
            <w:hideMark/>
          </w:tcPr>
          <w:p w:rsidR="0019588C" w:rsidRPr="008807BE" w:rsidRDefault="0019588C" w:rsidP="0019588C">
            <w:pPr>
              <w:spacing w:before="0" w:beforeAutospacing="0" w:after="0" w:afterAutospacing="0"/>
              <w:rPr>
                <w:rFonts w:ascii="Arial" w:hAnsi="Arial" w:cs="Arial"/>
                <w:b/>
                <w:bCs/>
                <w:sz w:val="16"/>
                <w:szCs w:val="16"/>
              </w:rPr>
            </w:pPr>
            <w:r w:rsidRPr="008807BE">
              <w:rPr>
                <w:rFonts w:ascii="Arial" w:hAnsi="Arial" w:cs="Arial"/>
                <w:b/>
                <w:bCs/>
                <w:sz w:val="16"/>
                <w:szCs w:val="16"/>
              </w:rPr>
              <w:t>VALOR CANCELADO</w:t>
            </w:r>
          </w:p>
        </w:tc>
        <w:tc>
          <w:tcPr>
            <w:tcW w:w="1791" w:type="dxa"/>
            <w:tcBorders>
              <w:top w:val="single" w:sz="4" w:space="0" w:color="auto"/>
              <w:left w:val="nil"/>
              <w:bottom w:val="single" w:sz="4" w:space="0" w:color="auto"/>
              <w:right w:val="single" w:sz="4" w:space="0" w:color="auto"/>
            </w:tcBorders>
            <w:shd w:val="clear" w:color="000000" w:fill="EEECE1"/>
            <w:noWrap/>
            <w:hideMark/>
          </w:tcPr>
          <w:p w:rsidR="0019588C" w:rsidRPr="008807BE" w:rsidRDefault="0019588C" w:rsidP="0019588C">
            <w:pPr>
              <w:spacing w:before="0" w:beforeAutospacing="0" w:after="0" w:afterAutospacing="0"/>
              <w:rPr>
                <w:rFonts w:ascii="Arial" w:hAnsi="Arial" w:cs="Arial"/>
                <w:b/>
                <w:bCs/>
                <w:sz w:val="16"/>
                <w:szCs w:val="16"/>
              </w:rPr>
            </w:pPr>
            <w:r w:rsidRPr="008807BE">
              <w:rPr>
                <w:rFonts w:ascii="Arial" w:hAnsi="Arial" w:cs="Arial"/>
                <w:b/>
                <w:bCs/>
                <w:sz w:val="16"/>
                <w:szCs w:val="16"/>
              </w:rPr>
              <w:t>No. ACTIVIDAD CANCELADA</w:t>
            </w:r>
          </w:p>
        </w:tc>
        <w:tc>
          <w:tcPr>
            <w:tcW w:w="1455" w:type="dxa"/>
            <w:tcBorders>
              <w:top w:val="single" w:sz="4" w:space="0" w:color="auto"/>
              <w:left w:val="nil"/>
              <w:bottom w:val="single" w:sz="4" w:space="0" w:color="auto"/>
              <w:right w:val="single" w:sz="4" w:space="0" w:color="auto"/>
            </w:tcBorders>
            <w:shd w:val="clear" w:color="000000" w:fill="EEECE1"/>
            <w:noWrap/>
            <w:hideMark/>
          </w:tcPr>
          <w:p w:rsidR="0019588C" w:rsidRPr="008807BE" w:rsidRDefault="0019588C" w:rsidP="0019588C">
            <w:pPr>
              <w:spacing w:before="0" w:beforeAutospacing="0" w:after="0" w:afterAutospacing="0"/>
              <w:rPr>
                <w:rFonts w:ascii="Arial" w:hAnsi="Arial" w:cs="Arial"/>
                <w:b/>
                <w:bCs/>
                <w:sz w:val="16"/>
                <w:szCs w:val="16"/>
              </w:rPr>
            </w:pPr>
            <w:r w:rsidRPr="008807BE">
              <w:rPr>
                <w:rFonts w:ascii="Arial" w:hAnsi="Arial" w:cs="Arial"/>
                <w:b/>
                <w:bCs/>
                <w:sz w:val="16"/>
                <w:szCs w:val="16"/>
              </w:rPr>
              <w:t>VALOR CANCELADO</w:t>
            </w:r>
          </w:p>
        </w:tc>
      </w:tr>
      <w:tr w:rsidR="0019588C" w:rsidRPr="008807BE" w:rsidTr="009A2504">
        <w:trPr>
          <w:trHeight w:val="246"/>
          <w:jc w:val="center"/>
        </w:trPr>
        <w:tc>
          <w:tcPr>
            <w:tcW w:w="1653" w:type="dxa"/>
            <w:tcBorders>
              <w:top w:val="nil"/>
              <w:left w:val="single" w:sz="4" w:space="0" w:color="auto"/>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130</w:t>
            </w:r>
          </w:p>
        </w:tc>
        <w:tc>
          <w:tcPr>
            <w:tcW w:w="1588"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480.000</w:t>
            </w:r>
          </w:p>
        </w:tc>
        <w:tc>
          <w:tcPr>
            <w:tcW w:w="1791"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148</w:t>
            </w:r>
          </w:p>
        </w:tc>
        <w:tc>
          <w:tcPr>
            <w:tcW w:w="1455"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68.000</w:t>
            </w:r>
          </w:p>
        </w:tc>
      </w:tr>
      <w:tr w:rsidR="0019588C" w:rsidRPr="008807BE" w:rsidTr="009A2504">
        <w:trPr>
          <w:trHeight w:val="246"/>
          <w:jc w:val="center"/>
        </w:trPr>
        <w:tc>
          <w:tcPr>
            <w:tcW w:w="1653" w:type="dxa"/>
            <w:tcBorders>
              <w:top w:val="nil"/>
              <w:left w:val="single" w:sz="4" w:space="0" w:color="auto"/>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131</w:t>
            </w:r>
          </w:p>
        </w:tc>
        <w:tc>
          <w:tcPr>
            <w:tcW w:w="1588"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65.000</w:t>
            </w:r>
          </w:p>
        </w:tc>
        <w:tc>
          <w:tcPr>
            <w:tcW w:w="1791"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149</w:t>
            </w:r>
          </w:p>
        </w:tc>
        <w:tc>
          <w:tcPr>
            <w:tcW w:w="1455"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26.000</w:t>
            </w:r>
          </w:p>
        </w:tc>
      </w:tr>
      <w:tr w:rsidR="0019588C" w:rsidRPr="008807BE" w:rsidTr="009A2504">
        <w:trPr>
          <w:trHeight w:val="246"/>
          <w:jc w:val="center"/>
        </w:trPr>
        <w:tc>
          <w:tcPr>
            <w:tcW w:w="1653" w:type="dxa"/>
            <w:tcBorders>
              <w:top w:val="nil"/>
              <w:left w:val="single" w:sz="4" w:space="0" w:color="auto"/>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132</w:t>
            </w:r>
          </w:p>
        </w:tc>
        <w:tc>
          <w:tcPr>
            <w:tcW w:w="1588"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90.000</w:t>
            </w:r>
          </w:p>
        </w:tc>
        <w:tc>
          <w:tcPr>
            <w:tcW w:w="1791"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150</w:t>
            </w:r>
          </w:p>
        </w:tc>
        <w:tc>
          <w:tcPr>
            <w:tcW w:w="1455"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10.000</w:t>
            </w:r>
          </w:p>
        </w:tc>
      </w:tr>
      <w:tr w:rsidR="0019588C" w:rsidRPr="008807BE" w:rsidTr="009A2504">
        <w:trPr>
          <w:trHeight w:val="246"/>
          <w:jc w:val="center"/>
        </w:trPr>
        <w:tc>
          <w:tcPr>
            <w:tcW w:w="1653" w:type="dxa"/>
            <w:tcBorders>
              <w:top w:val="nil"/>
              <w:left w:val="single" w:sz="4" w:space="0" w:color="auto"/>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133</w:t>
            </w:r>
          </w:p>
        </w:tc>
        <w:tc>
          <w:tcPr>
            <w:tcW w:w="1588"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60.000</w:t>
            </w:r>
          </w:p>
        </w:tc>
        <w:tc>
          <w:tcPr>
            <w:tcW w:w="1791"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151</w:t>
            </w:r>
          </w:p>
        </w:tc>
        <w:tc>
          <w:tcPr>
            <w:tcW w:w="1455"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70.000</w:t>
            </w:r>
          </w:p>
        </w:tc>
      </w:tr>
      <w:tr w:rsidR="0019588C" w:rsidRPr="008807BE" w:rsidTr="009A2504">
        <w:trPr>
          <w:trHeight w:val="246"/>
          <w:jc w:val="center"/>
        </w:trPr>
        <w:tc>
          <w:tcPr>
            <w:tcW w:w="1653" w:type="dxa"/>
            <w:tcBorders>
              <w:top w:val="nil"/>
              <w:left w:val="single" w:sz="4" w:space="0" w:color="auto"/>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134</w:t>
            </w:r>
          </w:p>
        </w:tc>
        <w:tc>
          <w:tcPr>
            <w:tcW w:w="1588"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20.000</w:t>
            </w:r>
          </w:p>
        </w:tc>
        <w:tc>
          <w:tcPr>
            <w:tcW w:w="1791"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152</w:t>
            </w:r>
          </w:p>
        </w:tc>
        <w:tc>
          <w:tcPr>
            <w:tcW w:w="1455"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15.000</w:t>
            </w:r>
          </w:p>
        </w:tc>
      </w:tr>
      <w:tr w:rsidR="0019588C" w:rsidRPr="008807BE" w:rsidTr="009A2504">
        <w:trPr>
          <w:trHeight w:val="246"/>
          <w:jc w:val="center"/>
        </w:trPr>
        <w:tc>
          <w:tcPr>
            <w:tcW w:w="1653" w:type="dxa"/>
            <w:tcBorders>
              <w:top w:val="nil"/>
              <w:left w:val="single" w:sz="4" w:space="0" w:color="auto"/>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135</w:t>
            </w:r>
          </w:p>
        </w:tc>
        <w:tc>
          <w:tcPr>
            <w:tcW w:w="1588"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25.000</w:t>
            </w:r>
          </w:p>
        </w:tc>
        <w:tc>
          <w:tcPr>
            <w:tcW w:w="1791"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153</w:t>
            </w:r>
          </w:p>
        </w:tc>
        <w:tc>
          <w:tcPr>
            <w:tcW w:w="1455"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80.000</w:t>
            </w:r>
          </w:p>
        </w:tc>
      </w:tr>
      <w:tr w:rsidR="0019588C" w:rsidRPr="008807BE" w:rsidTr="009A2504">
        <w:trPr>
          <w:trHeight w:val="246"/>
          <w:jc w:val="center"/>
        </w:trPr>
        <w:tc>
          <w:tcPr>
            <w:tcW w:w="1653" w:type="dxa"/>
            <w:tcBorders>
              <w:top w:val="nil"/>
              <w:left w:val="single" w:sz="4" w:space="0" w:color="auto"/>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lastRenderedPageBreak/>
              <w:t>136</w:t>
            </w:r>
          </w:p>
        </w:tc>
        <w:tc>
          <w:tcPr>
            <w:tcW w:w="1588"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80.000</w:t>
            </w:r>
          </w:p>
        </w:tc>
        <w:tc>
          <w:tcPr>
            <w:tcW w:w="1791"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154</w:t>
            </w:r>
          </w:p>
        </w:tc>
        <w:tc>
          <w:tcPr>
            <w:tcW w:w="1455"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32.000</w:t>
            </w:r>
          </w:p>
        </w:tc>
      </w:tr>
      <w:tr w:rsidR="0019588C" w:rsidRPr="008807BE" w:rsidTr="009A2504">
        <w:trPr>
          <w:trHeight w:val="246"/>
          <w:jc w:val="center"/>
        </w:trPr>
        <w:tc>
          <w:tcPr>
            <w:tcW w:w="1653" w:type="dxa"/>
            <w:tcBorders>
              <w:top w:val="nil"/>
              <w:left w:val="single" w:sz="4" w:space="0" w:color="auto"/>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137</w:t>
            </w:r>
          </w:p>
        </w:tc>
        <w:tc>
          <w:tcPr>
            <w:tcW w:w="1588"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26.000</w:t>
            </w:r>
          </w:p>
        </w:tc>
        <w:tc>
          <w:tcPr>
            <w:tcW w:w="1791"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155</w:t>
            </w:r>
          </w:p>
        </w:tc>
        <w:tc>
          <w:tcPr>
            <w:tcW w:w="1455"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30.000</w:t>
            </w:r>
          </w:p>
        </w:tc>
      </w:tr>
      <w:tr w:rsidR="0019588C" w:rsidRPr="008807BE" w:rsidTr="009A2504">
        <w:trPr>
          <w:trHeight w:val="246"/>
          <w:jc w:val="center"/>
        </w:trPr>
        <w:tc>
          <w:tcPr>
            <w:tcW w:w="1653" w:type="dxa"/>
            <w:tcBorders>
              <w:top w:val="nil"/>
              <w:left w:val="single" w:sz="4" w:space="0" w:color="auto"/>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138</w:t>
            </w:r>
          </w:p>
        </w:tc>
        <w:tc>
          <w:tcPr>
            <w:tcW w:w="1588"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55.000</w:t>
            </w:r>
          </w:p>
        </w:tc>
        <w:tc>
          <w:tcPr>
            <w:tcW w:w="1791"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156</w:t>
            </w:r>
          </w:p>
        </w:tc>
        <w:tc>
          <w:tcPr>
            <w:tcW w:w="1455"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150.000</w:t>
            </w:r>
          </w:p>
        </w:tc>
      </w:tr>
      <w:tr w:rsidR="0019588C" w:rsidRPr="008807BE" w:rsidTr="009A2504">
        <w:trPr>
          <w:trHeight w:val="246"/>
          <w:jc w:val="center"/>
        </w:trPr>
        <w:tc>
          <w:tcPr>
            <w:tcW w:w="1653" w:type="dxa"/>
            <w:tcBorders>
              <w:top w:val="nil"/>
              <w:left w:val="single" w:sz="4" w:space="0" w:color="auto"/>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139</w:t>
            </w:r>
          </w:p>
        </w:tc>
        <w:tc>
          <w:tcPr>
            <w:tcW w:w="1588"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26.000</w:t>
            </w:r>
          </w:p>
        </w:tc>
        <w:tc>
          <w:tcPr>
            <w:tcW w:w="1791"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157</w:t>
            </w:r>
          </w:p>
        </w:tc>
        <w:tc>
          <w:tcPr>
            <w:tcW w:w="1455"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192.000</w:t>
            </w:r>
          </w:p>
        </w:tc>
      </w:tr>
      <w:tr w:rsidR="0019588C" w:rsidRPr="008807BE" w:rsidTr="009A2504">
        <w:trPr>
          <w:trHeight w:val="246"/>
          <w:jc w:val="center"/>
        </w:trPr>
        <w:tc>
          <w:tcPr>
            <w:tcW w:w="1653" w:type="dxa"/>
            <w:tcBorders>
              <w:top w:val="nil"/>
              <w:left w:val="single" w:sz="4" w:space="0" w:color="auto"/>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140</w:t>
            </w:r>
          </w:p>
        </w:tc>
        <w:tc>
          <w:tcPr>
            <w:tcW w:w="1588"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35.000</w:t>
            </w:r>
          </w:p>
        </w:tc>
        <w:tc>
          <w:tcPr>
            <w:tcW w:w="1791"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158</w:t>
            </w:r>
          </w:p>
        </w:tc>
        <w:tc>
          <w:tcPr>
            <w:tcW w:w="1455"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5.500</w:t>
            </w:r>
          </w:p>
        </w:tc>
      </w:tr>
      <w:tr w:rsidR="0019588C" w:rsidRPr="008807BE" w:rsidTr="009A2504">
        <w:trPr>
          <w:trHeight w:val="246"/>
          <w:jc w:val="center"/>
        </w:trPr>
        <w:tc>
          <w:tcPr>
            <w:tcW w:w="1653" w:type="dxa"/>
            <w:tcBorders>
              <w:top w:val="nil"/>
              <w:left w:val="single" w:sz="4" w:space="0" w:color="auto"/>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141</w:t>
            </w:r>
          </w:p>
        </w:tc>
        <w:tc>
          <w:tcPr>
            <w:tcW w:w="1588"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30.000</w:t>
            </w:r>
          </w:p>
        </w:tc>
        <w:tc>
          <w:tcPr>
            <w:tcW w:w="1791"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159</w:t>
            </w:r>
          </w:p>
        </w:tc>
        <w:tc>
          <w:tcPr>
            <w:tcW w:w="1455"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15.000</w:t>
            </w:r>
          </w:p>
        </w:tc>
      </w:tr>
      <w:tr w:rsidR="0019588C" w:rsidRPr="008807BE" w:rsidTr="009A2504">
        <w:trPr>
          <w:trHeight w:val="246"/>
          <w:jc w:val="center"/>
        </w:trPr>
        <w:tc>
          <w:tcPr>
            <w:tcW w:w="1653" w:type="dxa"/>
            <w:tcBorders>
              <w:top w:val="nil"/>
              <w:left w:val="single" w:sz="4" w:space="0" w:color="auto"/>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143</w:t>
            </w:r>
          </w:p>
        </w:tc>
        <w:tc>
          <w:tcPr>
            <w:tcW w:w="1588"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35.000</w:t>
            </w:r>
          </w:p>
        </w:tc>
        <w:tc>
          <w:tcPr>
            <w:tcW w:w="1791"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192</w:t>
            </w:r>
          </w:p>
        </w:tc>
        <w:tc>
          <w:tcPr>
            <w:tcW w:w="1455"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450.000</w:t>
            </w:r>
          </w:p>
        </w:tc>
      </w:tr>
      <w:tr w:rsidR="0019588C" w:rsidRPr="008807BE" w:rsidTr="009A2504">
        <w:trPr>
          <w:trHeight w:val="246"/>
          <w:jc w:val="center"/>
        </w:trPr>
        <w:tc>
          <w:tcPr>
            <w:tcW w:w="1653" w:type="dxa"/>
            <w:tcBorders>
              <w:top w:val="nil"/>
              <w:left w:val="single" w:sz="4" w:space="0" w:color="auto"/>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144</w:t>
            </w:r>
          </w:p>
        </w:tc>
        <w:tc>
          <w:tcPr>
            <w:tcW w:w="1588"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15.000</w:t>
            </w:r>
          </w:p>
        </w:tc>
        <w:tc>
          <w:tcPr>
            <w:tcW w:w="1791"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194</w:t>
            </w:r>
          </w:p>
        </w:tc>
        <w:tc>
          <w:tcPr>
            <w:tcW w:w="1455"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566.000</w:t>
            </w:r>
          </w:p>
        </w:tc>
      </w:tr>
      <w:tr w:rsidR="0019588C" w:rsidRPr="008807BE" w:rsidTr="009A2504">
        <w:trPr>
          <w:trHeight w:val="246"/>
          <w:jc w:val="center"/>
        </w:trPr>
        <w:tc>
          <w:tcPr>
            <w:tcW w:w="1653" w:type="dxa"/>
            <w:tcBorders>
              <w:top w:val="nil"/>
              <w:left w:val="single" w:sz="4" w:space="0" w:color="auto"/>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145</w:t>
            </w:r>
          </w:p>
        </w:tc>
        <w:tc>
          <w:tcPr>
            <w:tcW w:w="1588"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70.000</w:t>
            </w:r>
          </w:p>
        </w:tc>
        <w:tc>
          <w:tcPr>
            <w:tcW w:w="1791"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195</w:t>
            </w:r>
          </w:p>
        </w:tc>
        <w:tc>
          <w:tcPr>
            <w:tcW w:w="1455"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110.000</w:t>
            </w:r>
          </w:p>
        </w:tc>
      </w:tr>
      <w:tr w:rsidR="0019588C" w:rsidRPr="008807BE" w:rsidTr="009A2504">
        <w:trPr>
          <w:trHeight w:val="246"/>
          <w:jc w:val="center"/>
        </w:trPr>
        <w:tc>
          <w:tcPr>
            <w:tcW w:w="1653" w:type="dxa"/>
            <w:tcBorders>
              <w:top w:val="nil"/>
              <w:left w:val="single" w:sz="4" w:space="0" w:color="auto"/>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146</w:t>
            </w:r>
          </w:p>
        </w:tc>
        <w:tc>
          <w:tcPr>
            <w:tcW w:w="1588"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35.000</w:t>
            </w:r>
          </w:p>
        </w:tc>
        <w:tc>
          <w:tcPr>
            <w:tcW w:w="1791"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196</w:t>
            </w:r>
          </w:p>
        </w:tc>
        <w:tc>
          <w:tcPr>
            <w:tcW w:w="1455"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812.000</w:t>
            </w:r>
          </w:p>
        </w:tc>
      </w:tr>
      <w:tr w:rsidR="0019588C" w:rsidRPr="008807BE" w:rsidTr="009A2504">
        <w:trPr>
          <w:trHeight w:val="49"/>
          <w:jc w:val="center"/>
        </w:trPr>
        <w:tc>
          <w:tcPr>
            <w:tcW w:w="1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147</w:t>
            </w:r>
          </w:p>
        </w:tc>
        <w:tc>
          <w:tcPr>
            <w:tcW w:w="1588" w:type="dxa"/>
            <w:tcBorders>
              <w:top w:val="single" w:sz="4" w:space="0" w:color="auto"/>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45.000</w:t>
            </w:r>
          </w:p>
        </w:tc>
        <w:tc>
          <w:tcPr>
            <w:tcW w:w="1791" w:type="dxa"/>
            <w:tcBorders>
              <w:top w:val="single" w:sz="4" w:space="0" w:color="auto"/>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b/>
                <w:sz w:val="16"/>
                <w:szCs w:val="16"/>
              </w:rPr>
            </w:pPr>
            <w:r w:rsidRPr="008807BE">
              <w:rPr>
                <w:rFonts w:ascii="Arial" w:hAnsi="Arial" w:cs="Arial"/>
                <w:b/>
                <w:sz w:val="16"/>
                <w:szCs w:val="16"/>
              </w:rPr>
              <w:t>TOTAL</w:t>
            </w:r>
          </w:p>
        </w:tc>
        <w:tc>
          <w:tcPr>
            <w:tcW w:w="1455" w:type="dxa"/>
            <w:tcBorders>
              <w:top w:val="single" w:sz="4" w:space="0" w:color="auto"/>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b/>
                <w:bCs/>
                <w:sz w:val="16"/>
                <w:szCs w:val="16"/>
              </w:rPr>
              <w:t>3.823.500</w:t>
            </w:r>
          </w:p>
        </w:tc>
      </w:tr>
      <w:tr w:rsidR="0019588C" w:rsidRPr="008807BE" w:rsidTr="009A2504">
        <w:trPr>
          <w:trHeight w:val="49"/>
          <w:jc w:val="center"/>
        </w:trPr>
        <w:tc>
          <w:tcPr>
            <w:tcW w:w="6487" w:type="dxa"/>
            <w:gridSpan w:val="4"/>
            <w:tcBorders>
              <w:top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b/>
                <w:bCs/>
                <w:sz w:val="16"/>
                <w:szCs w:val="16"/>
              </w:rPr>
            </w:pPr>
            <w:r w:rsidRPr="008807BE">
              <w:rPr>
                <w:rFonts w:ascii="Arial" w:hAnsi="Arial" w:cs="Arial"/>
                <w:sz w:val="16"/>
                <w:szCs w:val="16"/>
                <w:lang w:val="es-CO"/>
              </w:rPr>
              <w:t>Fuente: Contrato OSER26-009 de 2013 y cálculos del Equipo Auditor.</w:t>
            </w:r>
          </w:p>
        </w:tc>
      </w:tr>
    </w:tbl>
    <w:p w:rsidR="0019588C" w:rsidRPr="0019588C" w:rsidRDefault="0019588C" w:rsidP="0019588C">
      <w:pPr>
        <w:spacing w:before="0" w:beforeAutospacing="0" w:after="0" w:afterAutospacing="0"/>
        <w:rPr>
          <w:rFonts w:ascii="Arial" w:hAnsi="Arial" w:cs="Arial"/>
          <w:i/>
          <w:sz w:val="24"/>
          <w:lang w:val="es-CO"/>
        </w:rPr>
      </w:pPr>
    </w:p>
    <w:p w:rsidR="00F6078D" w:rsidRPr="008807BE" w:rsidRDefault="00F6078D" w:rsidP="00F6078D">
      <w:pPr>
        <w:spacing w:before="0" w:beforeAutospacing="0" w:after="0" w:afterAutospacing="0"/>
        <w:jc w:val="center"/>
        <w:rPr>
          <w:rFonts w:ascii="Arial" w:hAnsi="Arial" w:cs="Arial"/>
          <w:sz w:val="16"/>
          <w:szCs w:val="16"/>
          <w:lang w:val="es-CO"/>
        </w:rPr>
      </w:pPr>
      <w:r w:rsidRPr="008807BE">
        <w:rPr>
          <w:rFonts w:ascii="Arial" w:hAnsi="Arial" w:cs="Arial"/>
          <w:sz w:val="16"/>
          <w:szCs w:val="16"/>
          <w:lang w:val="es-CO"/>
        </w:rPr>
        <w:t>Cuadro No. 11</w:t>
      </w:r>
    </w:p>
    <w:p w:rsidR="0019588C" w:rsidRPr="008807BE" w:rsidRDefault="0019588C" w:rsidP="00F6078D">
      <w:pPr>
        <w:spacing w:before="0" w:beforeAutospacing="0" w:after="0" w:afterAutospacing="0"/>
        <w:jc w:val="center"/>
        <w:rPr>
          <w:rFonts w:ascii="Arial" w:hAnsi="Arial" w:cs="Arial"/>
          <w:sz w:val="16"/>
          <w:szCs w:val="16"/>
          <w:lang w:val="es-CO"/>
        </w:rPr>
      </w:pPr>
      <w:r w:rsidRPr="008807BE">
        <w:rPr>
          <w:rFonts w:ascii="Arial" w:hAnsi="Arial" w:cs="Arial"/>
          <w:sz w:val="16"/>
          <w:szCs w:val="16"/>
          <w:lang w:val="es-CO"/>
        </w:rPr>
        <w:t>Valores cancelados sin soporte en el Acta de Recibo Final y Liquidación</w:t>
      </w:r>
    </w:p>
    <w:tbl>
      <w:tblPr>
        <w:tblW w:w="6684" w:type="dxa"/>
        <w:jc w:val="center"/>
        <w:tblInd w:w="799" w:type="dxa"/>
        <w:tblCellMar>
          <w:left w:w="70" w:type="dxa"/>
          <w:right w:w="70" w:type="dxa"/>
        </w:tblCellMar>
        <w:tblLook w:val="04A0" w:firstRow="1" w:lastRow="0" w:firstColumn="1" w:lastColumn="0" w:noHBand="0" w:noVBand="1"/>
      </w:tblPr>
      <w:tblGrid>
        <w:gridCol w:w="1525"/>
        <w:gridCol w:w="1701"/>
        <w:gridCol w:w="1757"/>
        <w:gridCol w:w="1701"/>
      </w:tblGrid>
      <w:tr w:rsidR="0019588C" w:rsidRPr="008807BE" w:rsidTr="009A2504">
        <w:trPr>
          <w:trHeight w:val="106"/>
          <w:jc w:val="center"/>
        </w:trPr>
        <w:tc>
          <w:tcPr>
            <w:tcW w:w="1525" w:type="dxa"/>
            <w:tcBorders>
              <w:top w:val="single" w:sz="4" w:space="0" w:color="auto"/>
              <w:left w:val="single" w:sz="4" w:space="0" w:color="auto"/>
              <w:bottom w:val="single" w:sz="4" w:space="0" w:color="auto"/>
              <w:right w:val="single" w:sz="4" w:space="0" w:color="auto"/>
            </w:tcBorders>
            <w:shd w:val="clear" w:color="000000" w:fill="EEECE1"/>
            <w:noWrap/>
            <w:hideMark/>
          </w:tcPr>
          <w:p w:rsidR="0019588C" w:rsidRPr="008807BE" w:rsidRDefault="0019588C" w:rsidP="0019588C">
            <w:pPr>
              <w:spacing w:before="0" w:beforeAutospacing="0" w:after="0" w:afterAutospacing="0"/>
              <w:rPr>
                <w:rFonts w:ascii="Arial" w:hAnsi="Arial" w:cs="Arial"/>
                <w:b/>
                <w:bCs/>
                <w:sz w:val="16"/>
                <w:szCs w:val="16"/>
              </w:rPr>
            </w:pPr>
            <w:r w:rsidRPr="008807BE">
              <w:rPr>
                <w:rFonts w:ascii="Arial" w:hAnsi="Arial" w:cs="Arial"/>
                <w:b/>
                <w:bCs/>
                <w:sz w:val="16"/>
                <w:szCs w:val="16"/>
              </w:rPr>
              <w:t>No. ACTIVIDAD CANCELADA</w:t>
            </w:r>
          </w:p>
        </w:tc>
        <w:tc>
          <w:tcPr>
            <w:tcW w:w="1701" w:type="dxa"/>
            <w:tcBorders>
              <w:top w:val="single" w:sz="4" w:space="0" w:color="auto"/>
              <w:left w:val="nil"/>
              <w:bottom w:val="single" w:sz="4" w:space="0" w:color="auto"/>
              <w:right w:val="single" w:sz="4" w:space="0" w:color="auto"/>
            </w:tcBorders>
            <w:shd w:val="clear" w:color="000000" w:fill="EEECE1"/>
            <w:noWrap/>
            <w:hideMark/>
          </w:tcPr>
          <w:p w:rsidR="0019588C" w:rsidRPr="008807BE" w:rsidRDefault="0019588C" w:rsidP="0019588C">
            <w:pPr>
              <w:spacing w:before="0" w:beforeAutospacing="0" w:after="0" w:afterAutospacing="0"/>
              <w:rPr>
                <w:rFonts w:ascii="Arial" w:hAnsi="Arial" w:cs="Arial"/>
                <w:b/>
                <w:bCs/>
                <w:sz w:val="16"/>
                <w:szCs w:val="16"/>
              </w:rPr>
            </w:pPr>
            <w:r w:rsidRPr="008807BE">
              <w:rPr>
                <w:rFonts w:ascii="Arial" w:hAnsi="Arial" w:cs="Arial"/>
                <w:b/>
                <w:bCs/>
                <w:sz w:val="16"/>
                <w:szCs w:val="16"/>
              </w:rPr>
              <w:t>VALOR CANCELADO</w:t>
            </w:r>
          </w:p>
        </w:tc>
        <w:tc>
          <w:tcPr>
            <w:tcW w:w="1757" w:type="dxa"/>
            <w:tcBorders>
              <w:top w:val="single" w:sz="4" w:space="0" w:color="auto"/>
              <w:left w:val="nil"/>
              <w:bottom w:val="single" w:sz="4" w:space="0" w:color="auto"/>
              <w:right w:val="single" w:sz="4" w:space="0" w:color="auto"/>
            </w:tcBorders>
            <w:shd w:val="clear" w:color="000000" w:fill="EEECE1"/>
            <w:noWrap/>
            <w:hideMark/>
          </w:tcPr>
          <w:p w:rsidR="0019588C" w:rsidRPr="008807BE" w:rsidRDefault="0019588C" w:rsidP="0019588C">
            <w:pPr>
              <w:spacing w:before="0" w:beforeAutospacing="0" w:after="0" w:afterAutospacing="0"/>
              <w:rPr>
                <w:rFonts w:ascii="Arial" w:hAnsi="Arial" w:cs="Arial"/>
                <w:b/>
                <w:bCs/>
                <w:sz w:val="16"/>
                <w:szCs w:val="16"/>
              </w:rPr>
            </w:pPr>
            <w:r w:rsidRPr="008807BE">
              <w:rPr>
                <w:rFonts w:ascii="Arial" w:hAnsi="Arial" w:cs="Arial"/>
                <w:b/>
                <w:bCs/>
                <w:sz w:val="16"/>
                <w:szCs w:val="16"/>
              </w:rPr>
              <w:t>No. ACTIVIDAD CANCELADA</w:t>
            </w:r>
          </w:p>
        </w:tc>
        <w:tc>
          <w:tcPr>
            <w:tcW w:w="1701" w:type="dxa"/>
            <w:tcBorders>
              <w:top w:val="single" w:sz="4" w:space="0" w:color="auto"/>
              <w:left w:val="nil"/>
              <w:bottom w:val="single" w:sz="4" w:space="0" w:color="auto"/>
              <w:right w:val="single" w:sz="4" w:space="0" w:color="auto"/>
            </w:tcBorders>
            <w:shd w:val="clear" w:color="000000" w:fill="EEECE1"/>
            <w:noWrap/>
            <w:hideMark/>
          </w:tcPr>
          <w:p w:rsidR="0019588C" w:rsidRPr="008807BE" w:rsidRDefault="0019588C" w:rsidP="0019588C">
            <w:pPr>
              <w:spacing w:before="0" w:beforeAutospacing="0" w:after="0" w:afterAutospacing="0"/>
              <w:rPr>
                <w:rFonts w:ascii="Arial" w:hAnsi="Arial" w:cs="Arial"/>
                <w:b/>
                <w:bCs/>
                <w:sz w:val="16"/>
                <w:szCs w:val="16"/>
              </w:rPr>
            </w:pPr>
            <w:r w:rsidRPr="008807BE">
              <w:rPr>
                <w:rFonts w:ascii="Arial" w:hAnsi="Arial" w:cs="Arial"/>
                <w:b/>
                <w:bCs/>
                <w:sz w:val="16"/>
                <w:szCs w:val="16"/>
              </w:rPr>
              <w:t>VALOR CANCELADO</w:t>
            </w:r>
          </w:p>
        </w:tc>
      </w:tr>
      <w:tr w:rsidR="0019588C" w:rsidRPr="008807BE" w:rsidTr="009A2504">
        <w:trPr>
          <w:trHeight w:val="178"/>
          <w:jc w:val="center"/>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292</w:t>
            </w:r>
          </w:p>
        </w:tc>
        <w:tc>
          <w:tcPr>
            <w:tcW w:w="1701"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484.000</w:t>
            </w:r>
          </w:p>
        </w:tc>
        <w:tc>
          <w:tcPr>
            <w:tcW w:w="1757"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302</w:t>
            </w:r>
          </w:p>
        </w:tc>
        <w:tc>
          <w:tcPr>
            <w:tcW w:w="1701"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15.000</w:t>
            </w:r>
          </w:p>
        </w:tc>
      </w:tr>
      <w:tr w:rsidR="0019588C" w:rsidRPr="008807BE" w:rsidTr="009A2504">
        <w:trPr>
          <w:trHeight w:val="110"/>
          <w:jc w:val="center"/>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293</w:t>
            </w:r>
          </w:p>
        </w:tc>
        <w:tc>
          <w:tcPr>
            <w:tcW w:w="1701"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450.000</w:t>
            </w:r>
          </w:p>
        </w:tc>
        <w:tc>
          <w:tcPr>
            <w:tcW w:w="1757"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303</w:t>
            </w:r>
          </w:p>
        </w:tc>
        <w:tc>
          <w:tcPr>
            <w:tcW w:w="1701"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15.000</w:t>
            </w:r>
          </w:p>
        </w:tc>
      </w:tr>
      <w:tr w:rsidR="0019588C" w:rsidRPr="008807BE" w:rsidTr="009A2504">
        <w:trPr>
          <w:trHeight w:val="70"/>
          <w:jc w:val="center"/>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293</w:t>
            </w:r>
          </w:p>
        </w:tc>
        <w:tc>
          <w:tcPr>
            <w:tcW w:w="1701"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55.000</w:t>
            </w:r>
          </w:p>
        </w:tc>
        <w:tc>
          <w:tcPr>
            <w:tcW w:w="1757"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304</w:t>
            </w:r>
          </w:p>
        </w:tc>
        <w:tc>
          <w:tcPr>
            <w:tcW w:w="1701"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13.000</w:t>
            </w:r>
          </w:p>
        </w:tc>
      </w:tr>
      <w:tr w:rsidR="0019588C" w:rsidRPr="008807BE" w:rsidTr="009A2504">
        <w:trPr>
          <w:trHeight w:val="102"/>
          <w:jc w:val="center"/>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294</w:t>
            </w:r>
          </w:p>
        </w:tc>
        <w:tc>
          <w:tcPr>
            <w:tcW w:w="1701"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150.000</w:t>
            </w:r>
          </w:p>
        </w:tc>
        <w:tc>
          <w:tcPr>
            <w:tcW w:w="1757"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305</w:t>
            </w:r>
          </w:p>
        </w:tc>
        <w:tc>
          <w:tcPr>
            <w:tcW w:w="1701"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40.000</w:t>
            </w:r>
          </w:p>
        </w:tc>
      </w:tr>
      <w:tr w:rsidR="0019588C" w:rsidRPr="008807BE" w:rsidTr="009A2504">
        <w:trPr>
          <w:trHeight w:val="70"/>
          <w:jc w:val="center"/>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295</w:t>
            </w:r>
          </w:p>
        </w:tc>
        <w:tc>
          <w:tcPr>
            <w:tcW w:w="1701"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15.500</w:t>
            </w:r>
          </w:p>
        </w:tc>
        <w:tc>
          <w:tcPr>
            <w:tcW w:w="1757"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306</w:t>
            </w:r>
          </w:p>
        </w:tc>
        <w:tc>
          <w:tcPr>
            <w:tcW w:w="1701"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40.000</w:t>
            </w:r>
          </w:p>
        </w:tc>
      </w:tr>
      <w:tr w:rsidR="0019588C" w:rsidRPr="008807BE" w:rsidTr="009A2504">
        <w:trPr>
          <w:trHeight w:val="94"/>
          <w:jc w:val="center"/>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296</w:t>
            </w:r>
          </w:p>
        </w:tc>
        <w:tc>
          <w:tcPr>
            <w:tcW w:w="1701"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470.000</w:t>
            </w:r>
          </w:p>
        </w:tc>
        <w:tc>
          <w:tcPr>
            <w:tcW w:w="1757"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307</w:t>
            </w:r>
          </w:p>
        </w:tc>
        <w:tc>
          <w:tcPr>
            <w:tcW w:w="1701"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55.000</w:t>
            </w:r>
          </w:p>
        </w:tc>
      </w:tr>
      <w:tr w:rsidR="0019588C" w:rsidRPr="008807BE" w:rsidTr="009A2504">
        <w:trPr>
          <w:trHeight w:val="70"/>
          <w:jc w:val="center"/>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297</w:t>
            </w:r>
          </w:p>
        </w:tc>
        <w:tc>
          <w:tcPr>
            <w:tcW w:w="1701"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0</w:t>
            </w:r>
          </w:p>
        </w:tc>
        <w:tc>
          <w:tcPr>
            <w:tcW w:w="1757"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308</w:t>
            </w:r>
          </w:p>
        </w:tc>
        <w:tc>
          <w:tcPr>
            <w:tcW w:w="1701"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33.000</w:t>
            </w:r>
          </w:p>
        </w:tc>
      </w:tr>
      <w:tr w:rsidR="0019588C" w:rsidRPr="008807BE" w:rsidTr="009A2504">
        <w:trPr>
          <w:trHeight w:val="85"/>
          <w:jc w:val="center"/>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298</w:t>
            </w:r>
          </w:p>
        </w:tc>
        <w:tc>
          <w:tcPr>
            <w:tcW w:w="1701"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58.000</w:t>
            </w:r>
          </w:p>
        </w:tc>
        <w:tc>
          <w:tcPr>
            <w:tcW w:w="1757"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309</w:t>
            </w:r>
          </w:p>
        </w:tc>
        <w:tc>
          <w:tcPr>
            <w:tcW w:w="1701"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13.000</w:t>
            </w:r>
          </w:p>
        </w:tc>
      </w:tr>
      <w:tr w:rsidR="0019588C" w:rsidRPr="008807BE" w:rsidTr="009A2504">
        <w:trPr>
          <w:trHeight w:val="70"/>
          <w:jc w:val="center"/>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299</w:t>
            </w:r>
          </w:p>
        </w:tc>
        <w:tc>
          <w:tcPr>
            <w:tcW w:w="1701"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60.000</w:t>
            </w:r>
          </w:p>
        </w:tc>
        <w:tc>
          <w:tcPr>
            <w:tcW w:w="1757"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310</w:t>
            </w:r>
          </w:p>
        </w:tc>
        <w:tc>
          <w:tcPr>
            <w:tcW w:w="1701"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32.000</w:t>
            </w:r>
          </w:p>
        </w:tc>
      </w:tr>
      <w:tr w:rsidR="0019588C" w:rsidRPr="008807BE" w:rsidTr="009A2504">
        <w:trPr>
          <w:trHeight w:val="70"/>
          <w:jc w:val="center"/>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300</w:t>
            </w:r>
          </w:p>
        </w:tc>
        <w:tc>
          <w:tcPr>
            <w:tcW w:w="1701"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40.000</w:t>
            </w:r>
          </w:p>
        </w:tc>
        <w:tc>
          <w:tcPr>
            <w:tcW w:w="1757"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311</w:t>
            </w:r>
          </w:p>
        </w:tc>
        <w:tc>
          <w:tcPr>
            <w:tcW w:w="1701" w:type="dxa"/>
            <w:tcBorders>
              <w:top w:val="nil"/>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13.000</w:t>
            </w:r>
          </w:p>
        </w:tc>
      </w:tr>
      <w:tr w:rsidR="0019588C" w:rsidRPr="008807BE" w:rsidTr="009A2504">
        <w:trPr>
          <w:trHeight w:val="137"/>
          <w:jc w:val="center"/>
        </w:trPr>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301</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sz w:val="16"/>
                <w:szCs w:val="16"/>
              </w:rPr>
            </w:pPr>
            <w:r w:rsidRPr="008807BE">
              <w:rPr>
                <w:rFonts w:ascii="Arial" w:hAnsi="Arial" w:cs="Arial"/>
                <w:sz w:val="16"/>
                <w:szCs w:val="16"/>
              </w:rPr>
              <w:t>250.000</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b/>
                <w:bCs/>
                <w:sz w:val="16"/>
                <w:szCs w:val="16"/>
              </w:rPr>
            </w:pPr>
            <w:r w:rsidRPr="008807BE">
              <w:rPr>
                <w:rFonts w:ascii="Arial" w:hAnsi="Arial" w:cs="Arial"/>
                <w:b/>
                <w:bCs/>
                <w:sz w:val="16"/>
                <w:szCs w:val="16"/>
              </w:rPr>
              <w:t>TOTAL</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b/>
                <w:bCs/>
                <w:sz w:val="16"/>
                <w:szCs w:val="16"/>
              </w:rPr>
            </w:pPr>
            <w:r w:rsidRPr="008807BE">
              <w:rPr>
                <w:rFonts w:ascii="Arial" w:hAnsi="Arial" w:cs="Arial"/>
                <w:b/>
                <w:bCs/>
                <w:sz w:val="16"/>
                <w:szCs w:val="16"/>
              </w:rPr>
              <w:t>2.301.500</w:t>
            </w:r>
          </w:p>
        </w:tc>
      </w:tr>
      <w:tr w:rsidR="0019588C" w:rsidRPr="008807BE" w:rsidTr="009A2504">
        <w:trPr>
          <w:trHeight w:val="300"/>
          <w:jc w:val="center"/>
        </w:trPr>
        <w:tc>
          <w:tcPr>
            <w:tcW w:w="6684" w:type="dxa"/>
            <w:gridSpan w:val="4"/>
            <w:tcBorders>
              <w:top w:val="single" w:sz="4" w:space="0" w:color="auto"/>
            </w:tcBorders>
            <w:shd w:val="clear" w:color="auto" w:fill="auto"/>
            <w:noWrap/>
            <w:vAlign w:val="bottom"/>
            <w:hideMark/>
          </w:tcPr>
          <w:p w:rsidR="0019588C" w:rsidRPr="008807BE" w:rsidRDefault="0019588C" w:rsidP="0019588C">
            <w:pPr>
              <w:spacing w:before="0" w:beforeAutospacing="0" w:after="0" w:afterAutospacing="0"/>
              <w:rPr>
                <w:rFonts w:ascii="Arial" w:hAnsi="Arial" w:cs="Arial"/>
                <w:b/>
                <w:bCs/>
                <w:sz w:val="16"/>
                <w:szCs w:val="16"/>
              </w:rPr>
            </w:pPr>
            <w:r w:rsidRPr="008807BE">
              <w:rPr>
                <w:rFonts w:ascii="Arial" w:hAnsi="Arial" w:cs="Arial"/>
                <w:sz w:val="16"/>
                <w:szCs w:val="16"/>
                <w:lang w:val="es-CO"/>
              </w:rPr>
              <w:t>Fuente: Contrato OSER26-009 de 2013 y cálculos del Equipo Auditor.</w:t>
            </w:r>
          </w:p>
        </w:tc>
      </w:tr>
    </w:tbl>
    <w:p w:rsidR="0019588C" w:rsidRPr="0019588C" w:rsidRDefault="0019588C" w:rsidP="0019588C">
      <w:pPr>
        <w:spacing w:before="0" w:beforeAutospacing="0" w:after="0" w:afterAutospacing="0"/>
        <w:rPr>
          <w:rFonts w:ascii="Arial" w:hAnsi="Arial" w:cs="Arial"/>
          <w:sz w:val="24"/>
          <w:lang w:val="es-CO"/>
        </w:rPr>
      </w:pPr>
    </w:p>
    <w:p w:rsidR="0019588C" w:rsidRPr="001A11B8" w:rsidRDefault="0019588C" w:rsidP="0019588C">
      <w:pPr>
        <w:spacing w:before="0" w:beforeAutospacing="0" w:after="0" w:afterAutospacing="0"/>
        <w:rPr>
          <w:rFonts w:ascii="Arial" w:hAnsi="Arial" w:cs="Arial"/>
          <w:sz w:val="24"/>
          <w:lang w:val="es-CO"/>
        </w:rPr>
      </w:pPr>
      <w:r w:rsidRPr="0019588C">
        <w:rPr>
          <w:rFonts w:ascii="Arial" w:hAnsi="Arial" w:cs="Arial"/>
          <w:sz w:val="24"/>
          <w:lang w:val="es-CO"/>
        </w:rPr>
        <w:t xml:space="preserve">Lo anterior debido a incorrecta decisión del contratista y de la administración, lo que generó un posible detrimento patrimonial en cuantía </w:t>
      </w:r>
      <w:r w:rsidRPr="001A11B8">
        <w:rPr>
          <w:rFonts w:ascii="Arial" w:hAnsi="Arial" w:cs="Arial"/>
          <w:sz w:val="24"/>
          <w:lang w:val="es-CO"/>
        </w:rPr>
        <w:t>de $6.537.000.</w:t>
      </w:r>
    </w:p>
    <w:p w:rsidR="0019588C" w:rsidRPr="0019588C" w:rsidRDefault="0019588C" w:rsidP="0019588C">
      <w:pPr>
        <w:spacing w:before="0" w:beforeAutospacing="0" w:after="0" w:afterAutospacing="0"/>
        <w:rPr>
          <w:rFonts w:ascii="Arial" w:hAnsi="Arial" w:cs="Arial"/>
          <w:b/>
          <w:i/>
          <w:sz w:val="24"/>
          <w:lang w:val="es-CO"/>
        </w:rPr>
      </w:pPr>
    </w:p>
    <w:p w:rsidR="001A11B8" w:rsidRPr="001A11B8" w:rsidRDefault="001A11B8" w:rsidP="001A11B8">
      <w:pPr>
        <w:spacing w:before="0" w:beforeAutospacing="0" w:after="0" w:afterAutospacing="0"/>
        <w:rPr>
          <w:rFonts w:ascii="Arial" w:hAnsi="Arial" w:cs="Arial"/>
          <w:sz w:val="24"/>
          <w:lang w:val="es-CO"/>
        </w:rPr>
      </w:pPr>
      <w:r w:rsidRPr="001A11B8">
        <w:rPr>
          <w:rFonts w:ascii="Arial" w:hAnsi="Arial" w:cs="Arial"/>
          <w:sz w:val="24"/>
          <w:lang w:val="es-CO"/>
        </w:rPr>
        <w:t>Este Hallazgo presenta una pr</w:t>
      </w:r>
      <w:r>
        <w:rPr>
          <w:rFonts w:ascii="Arial" w:hAnsi="Arial" w:cs="Arial"/>
          <w:sz w:val="24"/>
          <w:lang w:val="es-CO"/>
        </w:rPr>
        <w:t>esunta incidencia fiscal</w:t>
      </w:r>
      <w:r w:rsidRPr="001A11B8">
        <w:rPr>
          <w:rFonts w:ascii="Arial" w:hAnsi="Arial" w:cs="Arial"/>
          <w:sz w:val="24"/>
          <w:lang w:val="es-CO"/>
        </w:rPr>
        <w:t>.</w:t>
      </w:r>
    </w:p>
    <w:p w:rsidR="00B21B10" w:rsidRPr="00892A2A" w:rsidRDefault="00B21B10" w:rsidP="00AF687A">
      <w:pPr>
        <w:spacing w:before="0" w:beforeAutospacing="0" w:after="0" w:afterAutospacing="0"/>
        <w:rPr>
          <w:rFonts w:ascii="Arial" w:hAnsi="Arial" w:cs="Arial"/>
          <w:sz w:val="24"/>
        </w:rPr>
      </w:pPr>
    </w:p>
    <w:p w:rsidR="005917E9" w:rsidRPr="00997521" w:rsidRDefault="005917E9" w:rsidP="0019588C">
      <w:pPr>
        <w:pStyle w:val="Sangra2detindependiente"/>
        <w:numPr>
          <w:ilvl w:val="3"/>
          <w:numId w:val="12"/>
        </w:numPr>
        <w:tabs>
          <w:tab w:val="left" w:pos="360"/>
        </w:tabs>
        <w:overflowPunct w:val="0"/>
        <w:autoSpaceDE w:val="0"/>
        <w:autoSpaceDN w:val="0"/>
        <w:adjustRightInd w:val="0"/>
        <w:spacing w:before="0" w:beforeAutospacing="0" w:after="0" w:afterAutospacing="0"/>
        <w:textAlignment w:val="baseline"/>
        <w:rPr>
          <w:rFonts w:ascii="Arial" w:hAnsi="Arial" w:cs="Arial"/>
          <w:i/>
          <w:color w:val="000000" w:themeColor="text1"/>
          <w:sz w:val="24"/>
          <w:szCs w:val="24"/>
        </w:rPr>
      </w:pPr>
      <w:r w:rsidRPr="00997521">
        <w:rPr>
          <w:rFonts w:ascii="Arial" w:hAnsi="Arial" w:cs="Arial"/>
          <w:i/>
          <w:color w:val="000000" w:themeColor="text1"/>
          <w:sz w:val="24"/>
          <w:szCs w:val="24"/>
          <w:lang w:val="es-CO"/>
        </w:rPr>
        <w:t>Seguimiento Funci</w:t>
      </w:r>
      <w:r w:rsidR="00594CB4" w:rsidRPr="00997521">
        <w:rPr>
          <w:rFonts w:ascii="Arial" w:hAnsi="Arial" w:cs="Arial"/>
          <w:i/>
          <w:color w:val="000000" w:themeColor="text1"/>
          <w:sz w:val="24"/>
          <w:szCs w:val="24"/>
          <w:lang w:val="es-CO"/>
        </w:rPr>
        <w:t>ones</w:t>
      </w:r>
      <w:r w:rsidRPr="00997521">
        <w:rPr>
          <w:rFonts w:ascii="Arial" w:hAnsi="Arial" w:cs="Arial"/>
          <w:i/>
          <w:color w:val="000000" w:themeColor="text1"/>
          <w:sz w:val="24"/>
          <w:szCs w:val="24"/>
          <w:lang w:val="es-CO"/>
        </w:rPr>
        <w:t xml:space="preserve"> de Advertencia</w:t>
      </w:r>
    </w:p>
    <w:p w:rsidR="008E7356" w:rsidRPr="00AE77AD" w:rsidRDefault="008E7356" w:rsidP="003F6182">
      <w:pPr>
        <w:pStyle w:val="Sangra2detindependiente"/>
        <w:tabs>
          <w:tab w:val="left" w:pos="360"/>
        </w:tabs>
        <w:overflowPunct w:val="0"/>
        <w:autoSpaceDE w:val="0"/>
        <w:autoSpaceDN w:val="0"/>
        <w:adjustRightInd w:val="0"/>
        <w:spacing w:before="0" w:beforeAutospacing="0" w:after="0" w:afterAutospacing="0"/>
        <w:ind w:left="0"/>
        <w:textAlignment w:val="baseline"/>
        <w:rPr>
          <w:rFonts w:ascii="Arial" w:hAnsi="Arial" w:cs="Arial"/>
          <w:color w:val="000000" w:themeColor="text1"/>
          <w:sz w:val="24"/>
          <w:szCs w:val="24"/>
          <w:highlight w:val="yellow"/>
        </w:rPr>
      </w:pPr>
    </w:p>
    <w:p w:rsidR="00042627" w:rsidRPr="00042627" w:rsidRDefault="00042627" w:rsidP="00042627">
      <w:pPr>
        <w:spacing w:before="0" w:beforeAutospacing="0" w:after="0" w:afterAutospacing="0"/>
        <w:rPr>
          <w:rFonts w:ascii="Arial" w:hAnsi="Arial" w:cs="Arial"/>
          <w:sz w:val="24"/>
        </w:rPr>
      </w:pPr>
      <w:r w:rsidRPr="00042627">
        <w:rPr>
          <w:rFonts w:ascii="Arial" w:hAnsi="Arial" w:cs="Arial"/>
          <w:sz w:val="24"/>
        </w:rPr>
        <w:t xml:space="preserve">El avance y acciones adoptadas con </w:t>
      </w:r>
      <w:r w:rsidR="005A7106">
        <w:rPr>
          <w:rFonts w:ascii="Arial" w:hAnsi="Arial" w:cs="Arial"/>
          <w:sz w:val="24"/>
        </w:rPr>
        <w:t xml:space="preserve">el objeto de </w:t>
      </w:r>
      <w:r w:rsidRPr="00042627">
        <w:rPr>
          <w:rFonts w:ascii="Arial" w:hAnsi="Arial" w:cs="Arial"/>
          <w:sz w:val="24"/>
        </w:rPr>
        <w:t xml:space="preserve">neutralizar los riesgos planteados en las funciones de advertencia comunicadas a la Dirección Ejecutiva de Administración Judicial del Consejo Superior de la Judicatura, se concretan así: </w:t>
      </w:r>
    </w:p>
    <w:p w:rsidR="00042627" w:rsidRPr="00042627" w:rsidRDefault="00042627" w:rsidP="00042627">
      <w:pPr>
        <w:spacing w:before="0" w:beforeAutospacing="0" w:after="0" w:afterAutospacing="0"/>
        <w:rPr>
          <w:rFonts w:ascii="Arial" w:hAnsi="Arial" w:cs="Arial"/>
          <w:sz w:val="24"/>
        </w:rPr>
      </w:pPr>
    </w:p>
    <w:p w:rsidR="00042627" w:rsidRPr="00042627" w:rsidRDefault="00042627" w:rsidP="00042627">
      <w:pPr>
        <w:spacing w:before="0" w:beforeAutospacing="0" w:after="0" w:afterAutospacing="0"/>
        <w:rPr>
          <w:rFonts w:ascii="Arial" w:hAnsi="Arial" w:cs="Arial"/>
          <w:sz w:val="24"/>
          <w:lang w:eastAsia="es-CO"/>
        </w:rPr>
      </w:pPr>
      <w:r w:rsidRPr="00042627">
        <w:rPr>
          <w:rFonts w:ascii="Arial" w:hAnsi="Arial" w:cs="Arial"/>
          <w:sz w:val="24"/>
          <w:lang w:eastAsia="es-CO"/>
        </w:rPr>
        <w:t>1. Función de Advertencia relacionada con el contrato 172 de 2012, cuyo objeto consistió en “</w:t>
      </w:r>
      <w:r w:rsidRPr="000457B7">
        <w:rPr>
          <w:rFonts w:ascii="Arial" w:hAnsi="Arial" w:cs="Arial"/>
          <w:i/>
          <w:sz w:val="24"/>
          <w:lang w:eastAsia="es-CO"/>
        </w:rPr>
        <w:t>Adquirir e instalar el mobiliario para la torre B del Edificio Pedro Elías Serrano Abadía de la ciudad de Cali</w:t>
      </w:r>
      <w:r w:rsidRPr="00042627">
        <w:rPr>
          <w:rFonts w:ascii="Arial" w:hAnsi="Arial" w:cs="Arial"/>
          <w:sz w:val="24"/>
          <w:lang w:eastAsia="es-CO"/>
        </w:rPr>
        <w:t>”.</w:t>
      </w:r>
    </w:p>
    <w:p w:rsidR="00042627" w:rsidRPr="00042627" w:rsidRDefault="00042627" w:rsidP="00042627">
      <w:pPr>
        <w:spacing w:before="0" w:beforeAutospacing="0" w:after="0" w:afterAutospacing="0"/>
        <w:jc w:val="left"/>
        <w:rPr>
          <w:rFonts w:ascii="Arial" w:hAnsi="Arial" w:cs="Arial"/>
          <w:sz w:val="24"/>
          <w:lang w:eastAsia="es-CO"/>
        </w:rPr>
      </w:pPr>
    </w:p>
    <w:p w:rsidR="00042627" w:rsidRPr="00042627" w:rsidRDefault="00042627" w:rsidP="000139F4">
      <w:pPr>
        <w:spacing w:before="0" w:beforeAutospacing="0" w:after="0" w:afterAutospacing="0"/>
        <w:rPr>
          <w:rFonts w:ascii="Arial" w:hAnsi="Arial" w:cs="Arial"/>
          <w:sz w:val="24"/>
          <w:lang w:eastAsia="es-CO"/>
        </w:rPr>
      </w:pPr>
      <w:r w:rsidRPr="00042627">
        <w:rPr>
          <w:rFonts w:ascii="Arial" w:hAnsi="Arial" w:cs="Arial"/>
          <w:sz w:val="24"/>
          <w:lang w:eastAsia="es-CO"/>
        </w:rPr>
        <w:t xml:space="preserve">Se efectuaron los ajustes correspondientes, incluyendo en el pliego de condiciones para la modalidad de subasta inversa, el descuento mínimo de </w:t>
      </w:r>
      <w:r w:rsidRPr="00042627">
        <w:rPr>
          <w:rFonts w:ascii="Arial" w:hAnsi="Arial" w:cs="Arial"/>
          <w:sz w:val="24"/>
          <w:lang w:eastAsia="es-CO"/>
        </w:rPr>
        <w:lastRenderedPageBreak/>
        <w:t>ajuste de oferta que se debe ofrecer, cuando solo se presente un oferente o quede un solo oferente habilitado.</w:t>
      </w:r>
    </w:p>
    <w:p w:rsidR="00042627" w:rsidRPr="00042627" w:rsidRDefault="00042627" w:rsidP="00042627">
      <w:pPr>
        <w:spacing w:before="0" w:beforeAutospacing="0" w:after="0" w:afterAutospacing="0"/>
        <w:jc w:val="left"/>
        <w:rPr>
          <w:rFonts w:ascii="Arial" w:hAnsi="Arial" w:cs="Arial"/>
          <w:sz w:val="24"/>
          <w:lang w:eastAsia="es-CO"/>
        </w:rPr>
      </w:pPr>
    </w:p>
    <w:p w:rsidR="00042627" w:rsidRPr="00042627" w:rsidRDefault="00042627" w:rsidP="00042627">
      <w:pPr>
        <w:spacing w:before="0" w:beforeAutospacing="0" w:after="0" w:afterAutospacing="0"/>
        <w:rPr>
          <w:rFonts w:ascii="Arial" w:hAnsi="Arial" w:cs="Arial"/>
          <w:sz w:val="24"/>
        </w:rPr>
      </w:pPr>
      <w:r w:rsidRPr="00042627">
        <w:rPr>
          <w:rFonts w:ascii="Arial" w:hAnsi="Arial" w:cs="Arial"/>
          <w:sz w:val="24"/>
          <w:lang w:eastAsia="es-CO"/>
        </w:rPr>
        <w:t xml:space="preserve">2. Función de Advertencia contrato 207 de 2013, </w:t>
      </w:r>
      <w:r w:rsidRPr="00042627">
        <w:rPr>
          <w:rFonts w:ascii="Arial" w:hAnsi="Arial" w:cs="Arial"/>
          <w:sz w:val="24"/>
          <w:lang w:val="es-CO"/>
        </w:rPr>
        <w:t>suscrito entre con la “</w:t>
      </w:r>
      <w:r w:rsidRPr="000457B7">
        <w:rPr>
          <w:rFonts w:ascii="Arial" w:hAnsi="Arial" w:cs="Arial"/>
          <w:i/>
          <w:sz w:val="24"/>
          <w:lang w:val="es-CO"/>
        </w:rPr>
        <w:t>Unión Temporal Tecnología para la Justicia 2013</w:t>
      </w:r>
      <w:r w:rsidRPr="00042627">
        <w:rPr>
          <w:rFonts w:ascii="Arial" w:hAnsi="Arial" w:cs="Arial"/>
          <w:sz w:val="24"/>
          <w:lang w:val="es-CO"/>
        </w:rPr>
        <w:t>”, con  el fin de “</w:t>
      </w:r>
      <w:r w:rsidRPr="000457B7">
        <w:rPr>
          <w:rFonts w:ascii="Arial" w:hAnsi="Arial" w:cs="Arial"/>
          <w:i/>
          <w:sz w:val="24"/>
        </w:rPr>
        <w:t>Adquisición de PC’S, WORKSTATION, PORTÁTILES, TABLETS, SCANNER TIPO  1 Y SCANNER TIPO 2, tendiente a la modernización del parque tecnológico de la Rama Judicial con destino a los Despachos Judiciales y Administrativos a Nivel Nacional</w:t>
      </w:r>
      <w:r w:rsidRPr="000457B7">
        <w:rPr>
          <w:rFonts w:ascii="Times New Roman" w:hAnsi="Times New Roman"/>
          <w:i/>
          <w:sz w:val="23"/>
          <w:szCs w:val="23"/>
        </w:rPr>
        <w:t xml:space="preserve">, </w:t>
      </w:r>
      <w:r w:rsidRPr="000457B7">
        <w:rPr>
          <w:rFonts w:ascii="Arial" w:hAnsi="Arial" w:cs="Arial"/>
          <w:i/>
          <w:sz w:val="24"/>
        </w:rPr>
        <w:t>Lote 1</w:t>
      </w:r>
      <w:r w:rsidRPr="00042627">
        <w:rPr>
          <w:rFonts w:ascii="Arial" w:hAnsi="Arial" w:cs="Arial"/>
          <w:sz w:val="24"/>
        </w:rPr>
        <w:t>.”</w:t>
      </w:r>
    </w:p>
    <w:p w:rsidR="00042627" w:rsidRPr="00042627" w:rsidRDefault="00042627" w:rsidP="00042627">
      <w:pPr>
        <w:spacing w:before="0" w:beforeAutospacing="0" w:after="0" w:afterAutospacing="0"/>
        <w:rPr>
          <w:rFonts w:ascii="Arial" w:hAnsi="Arial" w:cs="Arial"/>
          <w:sz w:val="24"/>
        </w:rPr>
      </w:pPr>
    </w:p>
    <w:p w:rsidR="00042627" w:rsidRPr="00042627" w:rsidRDefault="00AE1D79" w:rsidP="00042627">
      <w:pPr>
        <w:spacing w:before="0" w:beforeAutospacing="0" w:after="0" w:afterAutospacing="0"/>
        <w:rPr>
          <w:rFonts w:ascii="Arial" w:hAnsi="Arial" w:cs="Arial"/>
          <w:sz w:val="24"/>
        </w:rPr>
      </w:pPr>
      <w:r>
        <w:rPr>
          <w:rFonts w:ascii="Arial" w:hAnsi="Arial" w:cs="Arial"/>
          <w:sz w:val="24"/>
        </w:rPr>
        <w:t>Se r</w:t>
      </w:r>
      <w:r w:rsidR="00042627" w:rsidRPr="00042627">
        <w:rPr>
          <w:rFonts w:ascii="Arial" w:hAnsi="Arial" w:cs="Arial"/>
          <w:sz w:val="24"/>
        </w:rPr>
        <w:t>ealizaron diferentes requerimientos al proveedor a fin de acelerar las instalaciones de los equipos, tras lo cual el contratista informó que contrató tres (3) empresas externas más para reforzar las labores de instalación, con el propósito de dar cumplimiento al cronograma de instalación.</w:t>
      </w:r>
    </w:p>
    <w:p w:rsidR="00042627" w:rsidRPr="00042627" w:rsidRDefault="00042627" w:rsidP="00042627">
      <w:pPr>
        <w:spacing w:before="0" w:beforeAutospacing="0" w:after="0" w:afterAutospacing="0"/>
        <w:rPr>
          <w:rFonts w:ascii="Arial" w:hAnsi="Arial" w:cs="Arial"/>
          <w:sz w:val="24"/>
        </w:rPr>
      </w:pPr>
    </w:p>
    <w:p w:rsidR="00042627" w:rsidRPr="00042627" w:rsidRDefault="00042627" w:rsidP="00042627">
      <w:pPr>
        <w:spacing w:before="0" w:beforeAutospacing="0" w:after="0" w:afterAutospacing="0"/>
        <w:rPr>
          <w:rFonts w:ascii="Arial" w:hAnsi="Arial" w:cs="Arial"/>
          <w:sz w:val="24"/>
        </w:rPr>
      </w:pPr>
      <w:r w:rsidRPr="00042627">
        <w:rPr>
          <w:rFonts w:ascii="Arial" w:hAnsi="Arial" w:cs="Arial"/>
          <w:sz w:val="24"/>
        </w:rPr>
        <w:t xml:space="preserve">Igualmente, en aras de requerir el cumplimiento de las obligaciones pactadas en la Prórroga No. 01, se estableció adicionalmente, que el Consejo Superior podrá aplicar al Contratista descuentos en la facturación por cada día de retraso. </w:t>
      </w:r>
    </w:p>
    <w:p w:rsidR="00042627" w:rsidRPr="00042627" w:rsidRDefault="00042627" w:rsidP="00042627">
      <w:pPr>
        <w:spacing w:before="0" w:beforeAutospacing="0" w:after="0" w:afterAutospacing="0"/>
        <w:rPr>
          <w:rFonts w:ascii="Arial" w:hAnsi="Arial" w:cs="Arial"/>
          <w:sz w:val="24"/>
        </w:rPr>
      </w:pPr>
    </w:p>
    <w:p w:rsidR="00042627" w:rsidRPr="00042627" w:rsidRDefault="00042627" w:rsidP="00042627">
      <w:pPr>
        <w:spacing w:before="0" w:beforeAutospacing="0" w:after="0" w:afterAutospacing="0"/>
        <w:rPr>
          <w:rFonts w:ascii="Arial" w:hAnsi="Arial" w:cs="Arial"/>
          <w:sz w:val="24"/>
          <w:lang w:eastAsia="es-CO"/>
        </w:rPr>
      </w:pPr>
      <w:r w:rsidRPr="00042627">
        <w:rPr>
          <w:rFonts w:ascii="Arial" w:hAnsi="Arial" w:cs="Arial"/>
          <w:sz w:val="24"/>
        </w:rPr>
        <w:t>A la fecha del presente informe, el porcentaje de instalación de equipos se encuentra en el 85.64% y el de recambios en el 87.68%, precisando que desde el pasado 9 de octubre de 2014, la Rama Judicial afronta el paro judicial.</w:t>
      </w:r>
    </w:p>
    <w:p w:rsidR="00042627" w:rsidRPr="00042627" w:rsidRDefault="00042627" w:rsidP="00042627">
      <w:pPr>
        <w:spacing w:before="0" w:beforeAutospacing="0" w:after="0" w:afterAutospacing="0"/>
        <w:jc w:val="left"/>
        <w:rPr>
          <w:rFonts w:ascii="Arial" w:hAnsi="Arial" w:cs="Arial"/>
          <w:sz w:val="24"/>
          <w:lang w:eastAsia="es-CO"/>
        </w:rPr>
      </w:pPr>
    </w:p>
    <w:p w:rsidR="00042627" w:rsidRPr="00042627" w:rsidRDefault="00042627" w:rsidP="00042627">
      <w:pPr>
        <w:spacing w:before="0" w:beforeAutospacing="0" w:after="0" w:afterAutospacing="0"/>
        <w:jc w:val="left"/>
        <w:rPr>
          <w:rFonts w:ascii="Arial" w:hAnsi="Arial" w:cs="Arial"/>
          <w:sz w:val="24"/>
          <w:lang w:eastAsia="es-CO"/>
        </w:rPr>
      </w:pPr>
      <w:r w:rsidRPr="00042627">
        <w:rPr>
          <w:rFonts w:ascii="Arial" w:hAnsi="Arial" w:cs="Arial"/>
          <w:sz w:val="24"/>
          <w:lang w:eastAsia="es-CO"/>
        </w:rPr>
        <w:t xml:space="preserve">3. Función de Advertencia proyecto BIRF 7824 - Contrato 104 de 2011 </w:t>
      </w:r>
    </w:p>
    <w:p w:rsidR="00042627" w:rsidRPr="00042627" w:rsidRDefault="00042627" w:rsidP="00042627">
      <w:pPr>
        <w:spacing w:before="0" w:beforeAutospacing="0" w:after="0" w:afterAutospacing="0"/>
        <w:jc w:val="left"/>
        <w:rPr>
          <w:rFonts w:ascii="Arial" w:hAnsi="Arial" w:cs="Arial"/>
          <w:sz w:val="24"/>
          <w:lang w:eastAsia="es-CO"/>
        </w:rPr>
      </w:pPr>
    </w:p>
    <w:p w:rsidR="00042627" w:rsidRPr="00042627" w:rsidRDefault="00042627" w:rsidP="00042627">
      <w:pPr>
        <w:spacing w:before="0" w:beforeAutospacing="0" w:after="0" w:afterAutospacing="0"/>
        <w:rPr>
          <w:rFonts w:ascii="Arial" w:hAnsi="Arial" w:cs="Arial"/>
          <w:sz w:val="24"/>
          <w:lang w:eastAsia="es-CO"/>
        </w:rPr>
      </w:pPr>
      <w:r w:rsidRPr="00042627">
        <w:rPr>
          <w:rFonts w:ascii="Arial" w:hAnsi="Arial" w:cs="Arial"/>
          <w:sz w:val="24"/>
          <w:lang w:eastAsia="es-CO"/>
        </w:rPr>
        <w:t>Se efectúa seguimiento a los informes mensuales de la Dirección Seccional de Administración Judicial de Cali como depositario provisional del Edificio Otero, que se encuentra bajo la administración de la Dirección Nacional de Estupefacientes, radicado en la Fiscalía 31 Especializada de Extinción de Dominio, bajo el número 6030.</w:t>
      </w:r>
    </w:p>
    <w:p w:rsidR="00042627" w:rsidRPr="00042627" w:rsidRDefault="00042627" w:rsidP="00042627">
      <w:pPr>
        <w:spacing w:before="0" w:beforeAutospacing="0" w:after="0" w:afterAutospacing="0"/>
        <w:rPr>
          <w:rFonts w:ascii="Arial" w:hAnsi="Arial" w:cs="Arial"/>
          <w:sz w:val="24"/>
          <w:lang w:eastAsia="es-CO"/>
        </w:rPr>
      </w:pPr>
    </w:p>
    <w:p w:rsidR="00042627" w:rsidRDefault="00042627" w:rsidP="00042627">
      <w:pPr>
        <w:spacing w:before="0" w:beforeAutospacing="0" w:after="0" w:afterAutospacing="0"/>
        <w:rPr>
          <w:rFonts w:ascii="Arial" w:hAnsi="Arial" w:cs="Arial"/>
          <w:sz w:val="24"/>
          <w:lang w:eastAsia="es-CO"/>
        </w:rPr>
      </w:pPr>
      <w:r w:rsidRPr="00042627">
        <w:rPr>
          <w:rFonts w:ascii="Arial" w:hAnsi="Arial" w:cs="Arial"/>
          <w:sz w:val="24"/>
          <w:lang w:eastAsia="es-CO"/>
        </w:rPr>
        <w:t xml:space="preserve">Así mismo, la Unidad de Infraestructura Física viene efectuando coordinación y supervisión del contrato de interventoría No. 105 de 2011. </w:t>
      </w:r>
    </w:p>
    <w:p w:rsidR="00042627" w:rsidRDefault="00042627" w:rsidP="00042627">
      <w:pPr>
        <w:spacing w:before="0" w:beforeAutospacing="0" w:after="0" w:afterAutospacing="0"/>
        <w:rPr>
          <w:rFonts w:ascii="Arial" w:hAnsi="Arial" w:cs="Arial"/>
          <w:sz w:val="24"/>
          <w:lang w:eastAsia="es-CO"/>
        </w:rPr>
      </w:pPr>
    </w:p>
    <w:p w:rsidR="00042627" w:rsidRPr="00042627" w:rsidRDefault="00042627" w:rsidP="00042627">
      <w:pPr>
        <w:spacing w:before="0" w:beforeAutospacing="0" w:after="0" w:afterAutospacing="0"/>
        <w:rPr>
          <w:rFonts w:ascii="Arial" w:hAnsi="Arial" w:cs="Arial"/>
          <w:sz w:val="24"/>
          <w:lang w:eastAsia="es-CO"/>
        </w:rPr>
      </w:pPr>
      <w:r>
        <w:rPr>
          <w:rFonts w:ascii="Arial" w:hAnsi="Arial" w:cs="Arial"/>
          <w:sz w:val="24"/>
          <w:lang w:eastAsia="es-CO"/>
        </w:rPr>
        <w:t>Por lo anterior se considera el cumplimiento de las funciones de advertencia por la Entidad y en ese sentido se retiran.</w:t>
      </w:r>
    </w:p>
    <w:p w:rsidR="00B84838" w:rsidRDefault="00B84838" w:rsidP="00CB0296">
      <w:pPr>
        <w:spacing w:line="276" w:lineRule="auto"/>
        <w:contextualSpacing/>
        <w:rPr>
          <w:rFonts w:eastAsia="Calibri" w:cs="Arial"/>
          <w:lang w:val="es-MX" w:eastAsia="en-US"/>
        </w:rPr>
      </w:pPr>
    </w:p>
    <w:p w:rsidR="00811EB7" w:rsidRPr="00997521" w:rsidRDefault="00811EB7" w:rsidP="0019588C">
      <w:pPr>
        <w:numPr>
          <w:ilvl w:val="3"/>
          <w:numId w:val="12"/>
        </w:numPr>
        <w:spacing w:before="0" w:beforeAutospacing="0" w:after="0" w:afterAutospacing="0"/>
        <w:rPr>
          <w:rFonts w:ascii="Arial" w:hAnsi="Arial" w:cs="Arial"/>
          <w:i/>
          <w:color w:val="000000" w:themeColor="text1"/>
          <w:sz w:val="24"/>
          <w:lang w:val="es-CO"/>
        </w:rPr>
      </w:pPr>
      <w:r w:rsidRPr="00997521">
        <w:rPr>
          <w:rFonts w:ascii="Arial" w:hAnsi="Arial" w:cs="Arial"/>
          <w:i/>
          <w:color w:val="000000" w:themeColor="text1"/>
          <w:sz w:val="24"/>
          <w:lang w:val="es-CO"/>
        </w:rPr>
        <w:t>Cuenta Fiscal</w:t>
      </w:r>
    </w:p>
    <w:p w:rsidR="00811EB7" w:rsidRDefault="00811EB7" w:rsidP="00811EB7">
      <w:pPr>
        <w:pStyle w:val="Prrafodelista"/>
        <w:ind w:left="0"/>
        <w:jc w:val="both"/>
        <w:rPr>
          <w:rFonts w:ascii="Arial" w:hAnsi="Arial" w:cs="Arial"/>
          <w:color w:val="000000" w:themeColor="text1"/>
          <w:sz w:val="24"/>
          <w:lang w:val="es-ES_tradnl"/>
        </w:rPr>
      </w:pPr>
    </w:p>
    <w:p w:rsidR="00ED51F1" w:rsidRPr="0042430F" w:rsidRDefault="00526468" w:rsidP="00ED51F1">
      <w:pPr>
        <w:spacing w:before="0" w:beforeAutospacing="0" w:after="0" w:afterAutospacing="0"/>
        <w:rPr>
          <w:rFonts w:ascii="Arial" w:hAnsi="Arial" w:cs="Arial"/>
          <w:sz w:val="24"/>
        </w:rPr>
      </w:pPr>
      <w:r w:rsidRPr="00A16C5C">
        <w:rPr>
          <w:rFonts w:ascii="Arial" w:hAnsi="Arial" w:cs="Arial"/>
          <w:color w:val="000000" w:themeColor="text1"/>
          <w:sz w:val="24"/>
          <w:lang w:val="es-CO"/>
        </w:rPr>
        <w:t>Se revisaron los formatos y la información reportada en la cuenta fiscal de la vigencia 201</w:t>
      </w:r>
      <w:r>
        <w:rPr>
          <w:rFonts w:ascii="Arial" w:hAnsi="Arial" w:cs="Arial"/>
          <w:color w:val="000000" w:themeColor="text1"/>
          <w:sz w:val="24"/>
          <w:lang w:val="es-CO"/>
        </w:rPr>
        <w:t>3</w:t>
      </w:r>
      <w:r w:rsidRPr="00A16C5C">
        <w:rPr>
          <w:rFonts w:ascii="Arial" w:hAnsi="Arial" w:cs="Arial"/>
          <w:color w:val="000000" w:themeColor="text1"/>
          <w:sz w:val="24"/>
          <w:lang w:val="es-CO"/>
        </w:rPr>
        <w:t xml:space="preserve"> presentada a la CGR</w:t>
      </w:r>
      <w:r w:rsidR="00D344E7">
        <w:rPr>
          <w:rFonts w:ascii="Arial" w:hAnsi="Arial" w:cs="Arial"/>
          <w:color w:val="000000" w:themeColor="text1"/>
          <w:sz w:val="24"/>
          <w:lang w:val="es-CO"/>
        </w:rPr>
        <w:t>, el 14 de marzo</w:t>
      </w:r>
      <w:r>
        <w:rPr>
          <w:rFonts w:ascii="Arial" w:hAnsi="Arial" w:cs="Arial"/>
          <w:color w:val="000000" w:themeColor="text1"/>
          <w:sz w:val="24"/>
          <w:lang w:val="es-CO"/>
        </w:rPr>
        <w:t xml:space="preserve"> de 2014 </w:t>
      </w:r>
      <w:r w:rsidRPr="00A16C5C">
        <w:rPr>
          <w:rFonts w:ascii="Arial" w:hAnsi="Arial" w:cs="Arial"/>
          <w:color w:val="000000" w:themeColor="text1"/>
          <w:sz w:val="24"/>
          <w:lang w:val="es-CO"/>
        </w:rPr>
        <w:t xml:space="preserve">y se concluye que se ciñó a lo establecido en la Resolución </w:t>
      </w:r>
      <w:r w:rsidR="00ED51F1" w:rsidRPr="00591ACC">
        <w:rPr>
          <w:rFonts w:ascii="Arial" w:eastAsiaTheme="minorEastAsia" w:hAnsi="Arial" w:cs="Arial"/>
          <w:sz w:val="24"/>
        </w:rPr>
        <w:t xml:space="preserve">Orgánica </w:t>
      </w:r>
      <w:r w:rsidR="00ED51F1">
        <w:rPr>
          <w:rFonts w:ascii="Arial" w:eastAsiaTheme="minorEastAsia" w:hAnsi="Arial" w:cs="Arial"/>
          <w:sz w:val="24"/>
        </w:rPr>
        <w:t xml:space="preserve">No. </w:t>
      </w:r>
      <w:r w:rsidR="00ED51F1" w:rsidRPr="00591ACC">
        <w:rPr>
          <w:rFonts w:ascii="Arial" w:eastAsiaTheme="minorEastAsia" w:hAnsi="Arial" w:cs="Arial"/>
          <w:sz w:val="24"/>
        </w:rPr>
        <w:t xml:space="preserve">6445 de 2012 de </w:t>
      </w:r>
      <w:r w:rsidR="00ED51F1" w:rsidRPr="00591ACC">
        <w:rPr>
          <w:rFonts w:ascii="Arial" w:eastAsiaTheme="minorEastAsia" w:hAnsi="Arial" w:cs="Arial"/>
          <w:sz w:val="24"/>
        </w:rPr>
        <w:lastRenderedPageBreak/>
        <w:t>la Contraloría General de la República</w:t>
      </w:r>
      <w:r w:rsidR="00ED51F1" w:rsidRPr="0042430F">
        <w:rPr>
          <w:rFonts w:ascii="Arial" w:hAnsi="Arial" w:cs="Arial"/>
          <w:sz w:val="24"/>
        </w:rPr>
        <w:t>, tal como se observa en el reporte del SIRECI.</w:t>
      </w:r>
    </w:p>
    <w:p w:rsidR="00811EB7" w:rsidRDefault="00811EB7" w:rsidP="00811EB7">
      <w:pPr>
        <w:pStyle w:val="Prrafodelista"/>
        <w:ind w:left="0"/>
        <w:jc w:val="both"/>
        <w:rPr>
          <w:rFonts w:ascii="Arial" w:hAnsi="Arial" w:cs="Arial"/>
          <w:color w:val="000000" w:themeColor="text1"/>
          <w:sz w:val="24"/>
          <w:lang w:val="es-CO"/>
        </w:rPr>
      </w:pPr>
    </w:p>
    <w:p w:rsidR="003D0DC1" w:rsidRPr="00997521" w:rsidRDefault="003D0DC1" w:rsidP="00472B39">
      <w:pPr>
        <w:pStyle w:val="Prrafodelista"/>
        <w:numPr>
          <w:ilvl w:val="2"/>
          <w:numId w:val="12"/>
        </w:numPr>
        <w:rPr>
          <w:rFonts w:ascii="Arial" w:hAnsi="Arial" w:cs="Arial"/>
          <w:color w:val="000000" w:themeColor="text1"/>
          <w:sz w:val="24"/>
          <w:lang w:val="es-ES_tradnl"/>
        </w:rPr>
      </w:pPr>
      <w:r w:rsidRPr="00997521">
        <w:rPr>
          <w:rFonts w:ascii="Arial" w:hAnsi="Arial" w:cs="Arial"/>
          <w:color w:val="000000" w:themeColor="text1"/>
          <w:sz w:val="24"/>
          <w:lang w:val="es-ES_tradnl"/>
        </w:rPr>
        <w:t>Atención de denuncias</w:t>
      </w:r>
    </w:p>
    <w:p w:rsidR="00F85A67" w:rsidRPr="00F85A67" w:rsidRDefault="00F85A67" w:rsidP="00472B39">
      <w:pPr>
        <w:pStyle w:val="Prrafodelista"/>
        <w:ind w:left="0"/>
        <w:jc w:val="both"/>
        <w:rPr>
          <w:rFonts w:ascii="Arial" w:hAnsi="Arial" w:cs="Arial"/>
          <w:color w:val="000000" w:themeColor="text1"/>
          <w:sz w:val="24"/>
          <w:lang w:val="es-ES_tradnl"/>
        </w:rPr>
      </w:pPr>
    </w:p>
    <w:p w:rsidR="00AE1D79" w:rsidRDefault="00E74BE0" w:rsidP="00472B39">
      <w:pPr>
        <w:spacing w:before="0" w:beforeAutospacing="0" w:after="0" w:afterAutospacing="0"/>
        <w:rPr>
          <w:rFonts w:ascii="Arial" w:eastAsiaTheme="minorEastAsia" w:hAnsi="Arial" w:cs="Arial"/>
          <w:sz w:val="24"/>
        </w:rPr>
      </w:pPr>
      <w:r w:rsidRPr="00AE1D79">
        <w:rPr>
          <w:rFonts w:ascii="Arial" w:eastAsiaTheme="minorEastAsia" w:hAnsi="Arial" w:cs="Arial"/>
          <w:sz w:val="24"/>
          <w:lang w:val="es-MX"/>
        </w:rPr>
        <w:t xml:space="preserve">Denuncia </w:t>
      </w:r>
      <w:r w:rsidR="00FE66D1" w:rsidRPr="00AE1D79">
        <w:rPr>
          <w:rFonts w:ascii="Arial" w:eastAsiaTheme="minorEastAsia" w:hAnsi="Arial" w:cs="Arial"/>
          <w:sz w:val="24"/>
          <w:lang w:val="es-MX"/>
        </w:rPr>
        <w:t>2</w:t>
      </w:r>
      <w:r w:rsidRPr="00AE1D79">
        <w:rPr>
          <w:rFonts w:ascii="Arial" w:eastAsiaTheme="minorEastAsia" w:hAnsi="Arial" w:cs="Arial"/>
          <w:sz w:val="24"/>
        </w:rPr>
        <w:t>014-69291-82111</w:t>
      </w:r>
      <w:r w:rsidR="00AE1D79">
        <w:rPr>
          <w:rFonts w:ascii="Arial" w:eastAsiaTheme="minorEastAsia" w:hAnsi="Arial" w:cs="Arial"/>
          <w:sz w:val="24"/>
        </w:rPr>
        <w:t>–</w:t>
      </w:r>
      <w:r w:rsidR="00FE66D1" w:rsidRPr="00AE1D79">
        <w:rPr>
          <w:rFonts w:ascii="Arial" w:eastAsiaTheme="minorEastAsia" w:hAnsi="Arial" w:cs="Arial"/>
          <w:sz w:val="24"/>
        </w:rPr>
        <w:t>D</w:t>
      </w:r>
    </w:p>
    <w:p w:rsidR="00472B39" w:rsidRDefault="00472B39" w:rsidP="00472B39">
      <w:pPr>
        <w:spacing w:before="0" w:beforeAutospacing="0" w:after="0" w:afterAutospacing="0"/>
        <w:rPr>
          <w:rFonts w:ascii="Arial" w:eastAsiaTheme="minorEastAsia" w:hAnsi="Arial" w:cs="Arial"/>
          <w:sz w:val="24"/>
        </w:rPr>
      </w:pPr>
    </w:p>
    <w:p w:rsidR="001C30FB" w:rsidRDefault="00C21AFD" w:rsidP="00472B39">
      <w:pPr>
        <w:spacing w:before="0" w:beforeAutospacing="0" w:after="0" w:afterAutospacing="0"/>
        <w:rPr>
          <w:rFonts w:ascii="Arial" w:eastAsiaTheme="minorEastAsia" w:hAnsi="Arial" w:cs="Arial"/>
          <w:sz w:val="24"/>
        </w:rPr>
      </w:pPr>
      <w:r w:rsidRPr="00C21AFD">
        <w:rPr>
          <w:rFonts w:ascii="Arial" w:eastAsiaTheme="minorEastAsia" w:hAnsi="Arial" w:cs="Arial"/>
          <w:sz w:val="24"/>
        </w:rPr>
        <w:t xml:space="preserve">Se recibió la denuncia </w:t>
      </w:r>
      <w:r w:rsidR="001C30FB" w:rsidRPr="001C30FB">
        <w:rPr>
          <w:rFonts w:ascii="Arial" w:hAnsi="Arial" w:cs="Arial"/>
          <w:sz w:val="24"/>
          <w:lang w:val="es-MX"/>
        </w:rPr>
        <w:t>Denuncia</w:t>
      </w:r>
      <w:r w:rsidR="001C30FB" w:rsidRPr="001C30FB">
        <w:rPr>
          <w:rFonts w:ascii="Arial" w:hAnsi="Arial" w:cs="Arial"/>
          <w:b/>
          <w:sz w:val="24"/>
          <w:lang w:val="es-MX"/>
        </w:rPr>
        <w:t xml:space="preserve"> </w:t>
      </w:r>
      <w:r w:rsidR="00FE66D1">
        <w:rPr>
          <w:rFonts w:ascii="Arial" w:hAnsi="Arial" w:cs="Arial"/>
          <w:b/>
          <w:sz w:val="24"/>
          <w:lang w:val="es-MX"/>
        </w:rPr>
        <w:t>2</w:t>
      </w:r>
      <w:r w:rsidR="001C30FB" w:rsidRPr="001C30FB">
        <w:rPr>
          <w:rFonts w:ascii="Arial" w:hAnsi="Arial" w:cs="Arial"/>
          <w:sz w:val="24"/>
        </w:rPr>
        <w:t xml:space="preserve">014-69291-82111-D </w:t>
      </w:r>
      <w:r w:rsidR="001C30FB">
        <w:rPr>
          <w:rFonts w:ascii="Arial" w:eastAsiaTheme="minorEastAsia" w:hAnsi="Arial" w:cs="Arial"/>
          <w:sz w:val="24"/>
        </w:rPr>
        <w:t>radicada el 19 de mayo</w:t>
      </w:r>
      <w:r w:rsidR="001E1509">
        <w:rPr>
          <w:rFonts w:ascii="Arial" w:eastAsiaTheme="minorEastAsia" w:hAnsi="Arial" w:cs="Arial"/>
          <w:sz w:val="24"/>
        </w:rPr>
        <w:t xml:space="preserve"> de 2014, </w:t>
      </w:r>
      <w:r w:rsidR="001C30FB">
        <w:rPr>
          <w:rFonts w:ascii="Arial" w:eastAsiaTheme="minorEastAsia" w:hAnsi="Arial" w:cs="Arial"/>
          <w:sz w:val="24"/>
        </w:rPr>
        <w:t>SIGEDOC 2014ER0069413</w:t>
      </w:r>
      <w:r w:rsidRPr="00C21AFD">
        <w:rPr>
          <w:rFonts w:ascii="Arial" w:eastAsiaTheme="minorEastAsia" w:hAnsi="Arial" w:cs="Arial"/>
          <w:sz w:val="24"/>
        </w:rPr>
        <w:t xml:space="preserve"> relacionada con presuntas irregularidades </w:t>
      </w:r>
      <w:r w:rsidR="001C30FB">
        <w:rPr>
          <w:rFonts w:ascii="Arial" w:eastAsiaTheme="minorEastAsia" w:hAnsi="Arial" w:cs="Arial"/>
          <w:sz w:val="24"/>
        </w:rPr>
        <w:t xml:space="preserve">sobre </w:t>
      </w:r>
      <w:r w:rsidR="001C30FB" w:rsidRPr="001C30FB">
        <w:rPr>
          <w:rFonts w:ascii="Arial" w:eastAsiaTheme="minorEastAsia" w:hAnsi="Arial" w:cs="Arial"/>
          <w:sz w:val="24"/>
        </w:rPr>
        <w:t>los predios al servicio de la administració</w:t>
      </w:r>
      <w:r w:rsidR="001C30FB">
        <w:rPr>
          <w:rFonts w:ascii="Arial" w:eastAsiaTheme="minorEastAsia" w:hAnsi="Arial" w:cs="Arial"/>
          <w:sz w:val="24"/>
        </w:rPr>
        <w:t xml:space="preserve">n de justicia en Bogotá, D. C. y </w:t>
      </w:r>
      <w:r w:rsidR="001C30FB" w:rsidRPr="001C30FB">
        <w:rPr>
          <w:rFonts w:ascii="Arial" w:eastAsiaTheme="minorEastAsia" w:hAnsi="Arial" w:cs="Arial"/>
          <w:sz w:val="24"/>
        </w:rPr>
        <w:t xml:space="preserve">sobre la relación de Data Jurídica y la Corporación Excelencia de la Justicia con el Consejo Superior de la Judicatura, </w:t>
      </w:r>
      <w:r w:rsidR="001C30FB">
        <w:rPr>
          <w:rFonts w:ascii="Arial" w:eastAsiaTheme="minorEastAsia" w:hAnsi="Arial" w:cs="Arial"/>
          <w:sz w:val="24"/>
        </w:rPr>
        <w:t xml:space="preserve">así como sobre la presunta existencia de </w:t>
      </w:r>
      <w:r w:rsidR="001C30FB" w:rsidRPr="001C30FB">
        <w:rPr>
          <w:rFonts w:ascii="Arial" w:eastAsiaTheme="minorEastAsia" w:hAnsi="Arial" w:cs="Arial"/>
          <w:sz w:val="24"/>
        </w:rPr>
        <w:t xml:space="preserve">contratos y/o </w:t>
      </w:r>
      <w:r w:rsidR="001C30FB">
        <w:rPr>
          <w:rFonts w:ascii="Arial" w:eastAsiaTheme="minorEastAsia" w:hAnsi="Arial" w:cs="Arial"/>
          <w:sz w:val="24"/>
        </w:rPr>
        <w:t>convenios con dichas entidades.</w:t>
      </w:r>
    </w:p>
    <w:p w:rsidR="00AE1D79" w:rsidRDefault="00AE1D79" w:rsidP="00AE1D79">
      <w:pPr>
        <w:spacing w:before="0" w:beforeAutospacing="0" w:after="0" w:afterAutospacing="0"/>
        <w:rPr>
          <w:rFonts w:ascii="Arial" w:eastAsiaTheme="minorEastAsia" w:hAnsi="Arial" w:cs="Arial"/>
          <w:sz w:val="24"/>
        </w:rPr>
      </w:pPr>
    </w:p>
    <w:p w:rsidR="006C5394" w:rsidRDefault="001C30FB" w:rsidP="00AE1D79">
      <w:pPr>
        <w:spacing w:before="0" w:beforeAutospacing="0" w:after="0" w:afterAutospacing="0"/>
        <w:rPr>
          <w:rFonts w:ascii="Arial" w:eastAsiaTheme="minorEastAsia" w:hAnsi="Arial" w:cs="Arial"/>
          <w:sz w:val="24"/>
        </w:rPr>
      </w:pPr>
      <w:r>
        <w:rPr>
          <w:rFonts w:ascii="Arial" w:eastAsiaTheme="minorEastAsia" w:hAnsi="Arial" w:cs="Arial"/>
          <w:sz w:val="24"/>
        </w:rPr>
        <w:t xml:space="preserve">Una vez analizada y evaluada tanto la documentación aportada por la Entidad como los resultados de la entrevista con el Director Ejecutivo Seccional Bogotá – Cundinamarca del CSJ, </w:t>
      </w:r>
      <w:r w:rsidR="001E1509">
        <w:rPr>
          <w:rFonts w:ascii="Arial" w:eastAsiaTheme="minorEastAsia" w:hAnsi="Arial" w:cs="Arial"/>
          <w:sz w:val="24"/>
        </w:rPr>
        <w:t xml:space="preserve">se concluyó que en lo referente a los predios </w:t>
      </w:r>
      <w:r w:rsidR="001E1509" w:rsidRPr="001E1509">
        <w:rPr>
          <w:rFonts w:ascii="Arial" w:eastAsiaTheme="minorEastAsia" w:hAnsi="Arial" w:cs="Arial"/>
          <w:sz w:val="24"/>
        </w:rPr>
        <w:t>al servicio de la administración de justicia en Bogotá, D. C.</w:t>
      </w:r>
      <w:r w:rsidR="001E1509">
        <w:rPr>
          <w:rFonts w:ascii="Arial" w:eastAsiaTheme="minorEastAsia" w:hAnsi="Arial" w:cs="Arial"/>
          <w:sz w:val="24"/>
        </w:rPr>
        <w:t>, siete (7) son propiedad de la Entidad, seis (6) son en convenio con otras entidades como ICBF (1), Fiscalía General de la Nación (4) y Secretaría de Gobierno de Bogotá (1) y en arriendo veinte (20).</w:t>
      </w:r>
    </w:p>
    <w:p w:rsidR="00AE1D79" w:rsidRDefault="00AE1D79" w:rsidP="00AE1D79">
      <w:pPr>
        <w:spacing w:before="0" w:beforeAutospacing="0" w:after="0" w:afterAutospacing="0"/>
        <w:rPr>
          <w:rFonts w:ascii="Arial" w:eastAsiaTheme="minorEastAsia" w:hAnsi="Arial" w:cs="Arial"/>
          <w:sz w:val="24"/>
        </w:rPr>
      </w:pPr>
    </w:p>
    <w:p w:rsidR="006C5394" w:rsidRDefault="006C5394" w:rsidP="00AE1D79">
      <w:pPr>
        <w:spacing w:before="0" w:beforeAutospacing="0" w:after="0" w:afterAutospacing="0"/>
        <w:rPr>
          <w:rFonts w:ascii="Arial" w:eastAsiaTheme="minorEastAsia" w:hAnsi="Arial" w:cs="Arial"/>
          <w:sz w:val="24"/>
        </w:rPr>
      </w:pPr>
      <w:r>
        <w:rPr>
          <w:rFonts w:ascii="Arial" w:eastAsiaTheme="minorEastAsia" w:hAnsi="Arial" w:cs="Arial"/>
          <w:sz w:val="24"/>
        </w:rPr>
        <w:t>Bajo este contexto, en concepto de la Contraloría General de la República no existen irregularidades en los predios al servicio de la administración de justicia en Bogotá D.C.</w:t>
      </w:r>
    </w:p>
    <w:p w:rsidR="006C5394" w:rsidRDefault="006C5394" w:rsidP="001C30FB">
      <w:pPr>
        <w:spacing w:beforeAutospacing="0" w:afterAutospacing="0"/>
        <w:rPr>
          <w:rFonts w:ascii="Arial" w:eastAsiaTheme="minorEastAsia" w:hAnsi="Arial" w:cs="Arial"/>
          <w:sz w:val="24"/>
        </w:rPr>
      </w:pPr>
      <w:r>
        <w:rPr>
          <w:rFonts w:ascii="Arial" w:eastAsiaTheme="minorEastAsia" w:hAnsi="Arial" w:cs="Arial"/>
          <w:sz w:val="24"/>
        </w:rPr>
        <w:t>Por otra parte en lo referente a la relación</w:t>
      </w:r>
      <w:r w:rsidRPr="006C5394">
        <w:rPr>
          <w:rFonts w:ascii="Arial" w:eastAsiaTheme="minorEastAsia" w:hAnsi="Arial" w:cs="Arial"/>
          <w:sz w:val="24"/>
        </w:rPr>
        <w:t xml:space="preserve"> de Data Jurídica y la Corporación Excelencia de la Justicia con el Consejo Superior de la Judicatura, así como sobre la presunta existencia de contratos y/o </w:t>
      </w:r>
      <w:r>
        <w:rPr>
          <w:rFonts w:ascii="Arial" w:eastAsiaTheme="minorEastAsia" w:hAnsi="Arial" w:cs="Arial"/>
          <w:sz w:val="24"/>
        </w:rPr>
        <w:t xml:space="preserve">convenios con dichas entidades, se evidenció que </w:t>
      </w:r>
      <w:r w:rsidR="00BB1D56">
        <w:rPr>
          <w:rFonts w:ascii="Arial" w:eastAsiaTheme="minorEastAsia" w:hAnsi="Arial" w:cs="Arial"/>
          <w:sz w:val="24"/>
        </w:rPr>
        <w:t>a la fecha</w:t>
      </w:r>
      <w:r>
        <w:rPr>
          <w:rFonts w:ascii="Arial" w:eastAsiaTheme="minorEastAsia" w:hAnsi="Arial" w:cs="Arial"/>
          <w:sz w:val="24"/>
        </w:rPr>
        <w:t xml:space="preserve"> no existe ningún convenio o contrato con estas entidades.</w:t>
      </w:r>
    </w:p>
    <w:p w:rsidR="00472B39" w:rsidRDefault="00472B39" w:rsidP="00472B39">
      <w:pPr>
        <w:spacing w:before="0" w:beforeAutospacing="0" w:after="0" w:afterAutospacing="0"/>
        <w:rPr>
          <w:rFonts w:ascii="Arial" w:eastAsiaTheme="minorEastAsia" w:hAnsi="Arial" w:cs="Arial"/>
          <w:sz w:val="24"/>
        </w:rPr>
      </w:pPr>
    </w:p>
    <w:p w:rsidR="00E74BE0" w:rsidRPr="00AE1D79" w:rsidRDefault="00FE66D1" w:rsidP="00AE1D79">
      <w:pPr>
        <w:spacing w:before="0" w:beforeAutospacing="0" w:after="0" w:afterAutospacing="0"/>
        <w:rPr>
          <w:rFonts w:ascii="Arial" w:eastAsiaTheme="minorEastAsia" w:hAnsi="Arial" w:cs="Arial"/>
          <w:sz w:val="24"/>
        </w:rPr>
      </w:pPr>
      <w:r w:rsidRPr="00AE1D79">
        <w:rPr>
          <w:rFonts w:ascii="Arial" w:eastAsiaTheme="minorEastAsia" w:hAnsi="Arial" w:cs="Arial"/>
          <w:sz w:val="24"/>
          <w:lang w:val="es-MX"/>
        </w:rPr>
        <w:t>Denuncia 2</w:t>
      </w:r>
      <w:r w:rsidRPr="00AE1D79">
        <w:rPr>
          <w:rFonts w:ascii="Arial" w:eastAsiaTheme="minorEastAsia" w:hAnsi="Arial" w:cs="Arial"/>
          <w:sz w:val="24"/>
        </w:rPr>
        <w:t>014-70265-82111 - D</w:t>
      </w:r>
    </w:p>
    <w:p w:rsidR="00AE1D79" w:rsidRDefault="00AE1D79" w:rsidP="00AE1D79">
      <w:pPr>
        <w:spacing w:before="0" w:beforeAutospacing="0" w:after="0" w:afterAutospacing="0"/>
        <w:rPr>
          <w:rFonts w:ascii="Arial" w:eastAsiaTheme="minorEastAsia" w:hAnsi="Arial" w:cs="Arial"/>
          <w:sz w:val="24"/>
          <w:lang w:val="es-CO"/>
        </w:rPr>
      </w:pPr>
    </w:p>
    <w:p w:rsidR="00A130B6" w:rsidRDefault="00A130B6" w:rsidP="00AE1D79">
      <w:pPr>
        <w:spacing w:before="0" w:beforeAutospacing="0" w:after="0" w:afterAutospacing="0"/>
        <w:rPr>
          <w:rFonts w:ascii="Arial" w:eastAsiaTheme="minorEastAsia" w:hAnsi="Arial" w:cs="Arial"/>
          <w:sz w:val="24"/>
          <w:lang w:val="es-CO"/>
        </w:rPr>
      </w:pPr>
      <w:r>
        <w:rPr>
          <w:rFonts w:ascii="Arial" w:eastAsiaTheme="minorEastAsia" w:hAnsi="Arial" w:cs="Arial"/>
          <w:sz w:val="24"/>
          <w:lang w:val="es-CO"/>
        </w:rPr>
        <w:t>S</w:t>
      </w:r>
      <w:r w:rsidRPr="00A130B6">
        <w:rPr>
          <w:rFonts w:ascii="Arial" w:eastAsiaTheme="minorEastAsia" w:hAnsi="Arial" w:cs="Arial"/>
          <w:sz w:val="24"/>
          <w:lang w:val="es-CO"/>
        </w:rPr>
        <w:t xml:space="preserve">e allega a la comisión de auditoria destacada ante el Consejo Superior de la Judicatura, la denuncia radicada bajo el número 2014-70265-82111-D, interpuesta por el Presidente de la Red de Veedurías Ciudadanas de Colombia RED VER, Señor PABLO BUSTOS SANCHEZ, remitida con el oficio carente de fecha y número, y radicado de la Contraloría General de la Republica 2014ER0086022 del 17 de junio de 2014, se dirige a que se investigue fiscal y disciplinariamente </w:t>
      </w:r>
      <w:r>
        <w:rPr>
          <w:rFonts w:ascii="Arial" w:eastAsiaTheme="minorEastAsia" w:hAnsi="Arial" w:cs="Arial"/>
          <w:sz w:val="24"/>
          <w:lang w:val="es-CO"/>
        </w:rPr>
        <w:t>por</w:t>
      </w:r>
      <w:r w:rsidRPr="00A130B6">
        <w:rPr>
          <w:rFonts w:ascii="Arial" w:eastAsiaTheme="minorEastAsia" w:hAnsi="Arial" w:cs="Arial"/>
          <w:sz w:val="24"/>
          <w:lang w:val="es-CO"/>
        </w:rPr>
        <w:t xml:space="preserve"> la presunta inhabilidad del Contador JULIAN MAHECHA, ex Auditor Interno de la Sala Administrativa del Consejo Superior de la Judicatura, quien hall</w:t>
      </w:r>
      <w:r>
        <w:rPr>
          <w:rFonts w:ascii="Arial" w:eastAsiaTheme="minorEastAsia" w:hAnsi="Arial" w:cs="Arial"/>
          <w:sz w:val="24"/>
          <w:lang w:val="es-CO"/>
        </w:rPr>
        <w:t>ándose inhabilitado como consta</w:t>
      </w:r>
      <w:r w:rsidRPr="00A130B6">
        <w:rPr>
          <w:rFonts w:ascii="Arial" w:eastAsiaTheme="minorEastAsia" w:hAnsi="Arial" w:cs="Arial"/>
          <w:sz w:val="24"/>
          <w:lang w:val="es-CO"/>
        </w:rPr>
        <w:t xml:space="preserve"> en documentos y relación adjunta de los hechos- dos días después de terminar </w:t>
      </w:r>
      <w:r w:rsidRPr="00A130B6">
        <w:rPr>
          <w:rFonts w:ascii="Arial" w:eastAsiaTheme="minorEastAsia" w:hAnsi="Arial" w:cs="Arial"/>
          <w:sz w:val="24"/>
          <w:lang w:val="es-CO"/>
        </w:rPr>
        <w:lastRenderedPageBreak/>
        <w:t>su periodo como tal,</w:t>
      </w:r>
      <w:r w:rsidRPr="00A130B6">
        <w:rPr>
          <w:rFonts w:ascii="Arial" w:eastAsiaTheme="minorEastAsia" w:hAnsi="Arial" w:cs="Arial"/>
          <w:b/>
          <w:sz w:val="24"/>
          <w:lang w:val="es-CO"/>
        </w:rPr>
        <w:t xml:space="preserve"> </w:t>
      </w:r>
      <w:r w:rsidR="004D6C65">
        <w:rPr>
          <w:rFonts w:ascii="Arial" w:eastAsiaTheme="minorEastAsia" w:hAnsi="Arial" w:cs="Arial"/>
          <w:sz w:val="24"/>
          <w:lang w:val="es-CO"/>
        </w:rPr>
        <w:t>se posesionó</w:t>
      </w:r>
      <w:r w:rsidRPr="00A130B6">
        <w:rPr>
          <w:rFonts w:ascii="Arial" w:eastAsiaTheme="minorEastAsia" w:hAnsi="Arial" w:cs="Arial"/>
          <w:sz w:val="24"/>
          <w:lang w:val="es-CO"/>
        </w:rPr>
        <w:t xml:space="preserve"> como Profesional Especializado 33 de la Unidad de Desarrollo y Análisis Estadístico (UDAE) de la misma entidad</w:t>
      </w:r>
      <w:r w:rsidRPr="00A130B6">
        <w:rPr>
          <w:rFonts w:ascii="Arial" w:eastAsiaTheme="minorEastAsia" w:hAnsi="Arial" w:cs="Arial"/>
          <w:b/>
          <w:sz w:val="24"/>
          <w:lang w:val="es-CO"/>
        </w:rPr>
        <w:t xml:space="preserve">, </w:t>
      </w:r>
      <w:r w:rsidRPr="00A130B6">
        <w:rPr>
          <w:rFonts w:ascii="Arial" w:eastAsiaTheme="minorEastAsia" w:hAnsi="Arial" w:cs="Arial"/>
          <w:sz w:val="24"/>
          <w:lang w:val="es-CO"/>
        </w:rPr>
        <w:t xml:space="preserve">por designación de su nominadora LUZ MARINA VELOZA JIMENEZ </w:t>
      </w:r>
      <w:r>
        <w:rPr>
          <w:rFonts w:ascii="Arial" w:eastAsiaTheme="minorEastAsia" w:hAnsi="Arial" w:cs="Arial"/>
          <w:sz w:val="24"/>
          <w:lang w:val="es-CO"/>
        </w:rPr>
        <w:t>Directora de la Unidad de Desarrollo y A</w:t>
      </w:r>
      <w:r w:rsidRPr="00A130B6">
        <w:rPr>
          <w:rFonts w:ascii="Arial" w:eastAsiaTheme="minorEastAsia" w:hAnsi="Arial" w:cs="Arial"/>
          <w:sz w:val="24"/>
          <w:lang w:val="es-CO"/>
        </w:rPr>
        <w:t>nálisis</w:t>
      </w:r>
      <w:r>
        <w:rPr>
          <w:rFonts w:ascii="Arial" w:eastAsiaTheme="minorEastAsia" w:hAnsi="Arial" w:cs="Arial"/>
          <w:sz w:val="24"/>
          <w:lang w:val="es-CO"/>
        </w:rPr>
        <w:t xml:space="preserve"> E</w:t>
      </w:r>
      <w:r w:rsidRPr="00A130B6">
        <w:rPr>
          <w:rFonts w:ascii="Arial" w:eastAsiaTheme="minorEastAsia" w:hAnsi="Arial" w:cs="Arial"/>
          <w:sz w:val="24"/>
          <w:lang w:val="es-CO"/>
        </w:rPr>
        <w:t>stadístico.</w:t>
      </w:r>
    </w:p>
    <w:p w:rsidR="00472B39" w:rsidRDefault="00472B39" w:rsidP="00AE1D79">
      <w:pPr>
        <w:spacing w:before="0" w:beforeAutospacing="0" w:after="0" w:afterAutospacing="0"/>
        <w:rPr>
          <w:rFonts w:ascii="Arial" w:eastAsiaTheme="minorEastAsia" w:hAnsi="Arial" w:cs="Arial"/>
          <w:sz w:val="24"/>
          <w:lang w:val="es-CO"/>
        </w:rPr>
      </w:pPr>
    </w:p>
    <w:p w:rsidR="00507C5A" w:rsidRDefault="00507C5A" w:rsidP="00507C5A">
      <w:pPr>
        <w:spacing w:beforeAutospacing="0" w:afterAutospacing="0"/>
        <w:rPr>
          <w:rFonts w:ascii="Arial" w:eastAsiaTheme="minorEastAsia" w:hAnsi="Arial" w:cs="Arial"/>
          <w:sz w:val="24"/>
          <w:lang w:val="es-CO"/>
        </w:rPr>
      </w:pPr>
      <w:r>
        <w:rPr>
          <w:rFonts w:ascii="Arial" w:eastAsiaTheme="minorEastAsia" w:hAnsi="Arial" w:cs="Arial"/>
          <w:sz w:val="24"/>
          <w:lang w:val="es-CO"/>
        </w:rPr>
        <w:t>Efectuado el correspondiente análisis de las pruebas documentales suministradas por la Entidad, l</w:t>
      </w:r>
      <w:r w:rsidRPr="00507C5A">
        <w:rPr>
          <w:rFonts w:ascii="Arial" w:eastAsiaTheme="minorEastAsia" w:hAnsi="Arial" w:cs="Arial"/>
          <w:sz w:val="24"/>
          <w:lang w:val="es-CO"/>
        </w:rPr>
        <w:t>a Contraloría General de la Republica</w:t>
      </w:r>
      <w:r>
        <w:rPr>
          <w:rFonts w:ascii="Arial" w:eastAsiaTheme="minorEastAsia" w:hAnsi="Arial" w:cs="Arial"/>
          <w:sz w:val="24"/>
          <w:lang w:val="es-CO"/>
        </w:rPr>
        <w:t xml:space="preserve"> advierte que</w:t>
      </w:r>
      <w:r w:rsidRPr="00507C5A">
        <w:rPr>
          <w:rFonts w:ascii="Arial" w:eastAsiaTheme="minorEastAsia" w:hAnsi="Arial" w:cs="Arial"/>
          <w:sz w:val="24"/>
          <w:lang w:val="es-CO"/>
        </w:rPr>
        <w:t xml:space="preserve"> no tiene competencia para conocer sobre inhabilidades por lo tanto, el hecho mencionado se trasladará a la Entidad (oficina de Control Disciplinario). En cuanto al tema de detrimento patrimonial, no obstante obtener un resultado positivo en el proceso disciplinario, tal como lo establece la sentencia del 26 de marzo de 2009, </w:t>
      </w:r>
      <w:proofErr w:type="spellStart"/>
      <w:r w:rsidRPr="00507C5A">
        <w:rPr>
          <w:rFonts w:ascii="Arial" w:eastAsiaTheme="minorEastAsia" w:hAnsi="Arial" w:cs="Arial"/>
          <w:sz w:val="24"/>
          <w:lang w:val="es-CO"/>
        </w:rPr>
        <w:t>Exp</w:t>
      </w:r>
      <w:proofErr w:type="spellEnd"/>
      <w:r w:rsidRPr="00507C5A">
        <w:rPr>
          <w:rFonts w:ascii="Arial" w:eastAsiaTheme="minorEastAsia" w:hAnsi="Arial" w:cs="Arial"/>
          <w:sz w:val="24"/>
          <w:lang w:val="es-CO"/>
        </w:rPr>
        <w:t>.  No. 25000-23-25-000-2004-03773-01 (689-2006), Actor: Jorge Alejo Calderón Perilla,</w:t>
      </w:r>
      <w:r w:rsidRPr="00507C5A">
        <w:rPr>
          <w:rFonts w:ascii="Arial" w:eastAsiaTheme="minorEastAsia" w:hAnsi="Arial" w:cs="Arial"/>
          <w:b/>
          <w:i/>
          <w:sz w:val="24"/>
          <w:lang w:val="es-CO"/>
        </w:rPr>
        <w:t xml:space="preserve"> </w:t>
      </w:r>
      <w:r w:rsidRPr="00507C5A">
        <w:rPr>
          <w:rFonts w:ascii="Arial" w:eastAsiaTheme="minorEastAsia" w:hAnsi="Arial" w:cs="Arial"/>
          <w:sz w:val="24"/>
          <w:lang w:val="es-CO"/>
        </w:rPr>
        <w:t xml:space="preserve"> no existe detrimento al patrimonio del Estado toda vez que el funcionario se encuentra desempeñando las funciones propias del cargo, las cuales vienen siendo remuneradas por la entidad, situación que la sentencia conoce como </w:t>
      </w:r>
      <w:r w:rsidRPr="00507C5A">
        <w:rPr>
          <w:rFonts w:ascii="Arial" w:eastAsiaTheme="minorEastAsia" w:hAnsi="Arial" w:cs="Arial"/>
          <w:b/>
          <w:i/>
          <w:sz w:val="24"/>
          <w:lang w:val="es-CO"/>
        </w:rPr>
        <w:t>funcionario de hecho</w:t>
      </w:r>
      <w:r w:rsidRPr="00507C5A">
        <w:rPr>
          <w:rFonts w:ascii="Arial" w:eastAsiaTheme="minorEastAsia" w:hAnsi="Arial" w:cs="Arial"/>
          <w:sz w:val="24"/>
          <w:lang w:val="es-CO"/>
        </w:rPr>
        <w:t>, motivo por el cual no se evidencia que pueda configurar un presunto detrimento patrimonial al Estado, ni situaciones que ameriten iniciar un trámite al interior de este órgano de control.</w:t>
      </w:r>
    </w:p>
    <w:p w:rsidR="00507C5A" w:rsidRDefault="00507C5A" w:rsidP="00507C5A">
      <w:pPr>
        <w:spacing w:beforeAutospacing="0" w:afterAutospacing="0"/>
        <w:rPr>
          <w:rFonts w:ascii="Arial" w:eastAsiaTheme="minorEastAsia" w:hAnsi="Arial" w:cs="Arial"/>
          <w:sz w:val="24"/>
          <w:lang w:val="es-CO"/>
        </w:rPr>
      </w:pPr>
      <w:r w:rsidRPr="00507C5A">
        <w:rPr>
          <w:rFonts w:ascii="Arial" w:eastAsiaTheme="minorEastAsia" w:hAnsi="Arial" w:cs="Arial"/>
          <w:sz w:val="24"/>
          <w:lang w:val="es-CO"/>
        </w:rPr>
        <w:t xml:space="preserve">De conformidad con las anteriores consideraciones y como quiera que en los hechos denunciados no se soporta la existencia de situaciones constitutivas de daño patrimonial al tenor de lo dispuesto en el artículo 6 de la Ley 610 de 2000, se da por resuelta la denuncia. </w:t>
      </w:r>
    </w:p>
    <w:p w:rsidR="00DE5F9A" w:rsidRPr="00507C5A" w:rsidRDefault="00DE5F9A" w:rsidP="00DE5F9A">
      <w:pPr>
        <w:spacing w:before="0" w:beforeAutospacing="0" w:after="0" w:afterAutospacing="0"/>
        <w:rPr>
          <w:rFonts w:ascii="Arial" w:eastAsiaTheme="minorEastAsia" w:hAnsi="Arial" w:cs="Arial"/>
          <w:sz w:val="24"/>
          <w:lang w:val="es-CO"/>
        </w:rPr>
      </w:pPr>
    </w:p>
    <w:p w:rsidR="00FE66D1" w:rsidRPr="00AE1D79" w:rsidRDefault="00FE66D1" w:rsidP="00DE5F9A">
      <w:pPr>
        <w:spacing w:before="0" w:beforeAutospacing="0" w:after="0" w:afterAutospacing="0"/>
        <w:rPr>
          <w:rFonts w:ascii="Arial" w:eastAsiaTheme="minorEastAsia" w:hAnsi="Arial" w:cs="Arial"/>
          <w:sz w:val="24"/>
        </w:rPr>
      </w:pPr>
      <w:r w:rsidRPr="00AE1D79">
        <w:rPr>
          <w:rFonts w:ascii="Arial" w:eastAsiaTheme="minorEastAsia" w:hAnsi="Arial" w:cs="Arial"/>
          <w:sz w:val="24"/>
          <w:lang w:val="es-MX"/>
        </w:rPr>
        <w:t>Denuncia 2</w:t>
      </w:r>
      <w:r w:rsidRPr="00AE1D79">
        <w:rPr>
          <w:rFonts w:ascii="Arial" w:eastAsiaTheme="minorEastAsia" w:hAnsi="Arial" w:cs="Arial"/>
          <w:sz w:val="24"/>
        </w:rPr>
        <w:t>014-669</w:t>
      </w:r>
      <w:r w:rsidR="00451185" w:rsidRPr="00AE1D79">
        <w:rPr>
          <w:rFonts w:ascii="Arial" w:eastAsiaTheme="minorEastAsia" w:hAnsi="Arial" w:cs="Arial"/>
          <w:sz w:val="24"/>
        </w:rPr>
        <w:t>54</w:t>
      </w:r>
      <w:r w:rsidRPr="00AE1D79">
        <w:rPr>
          <w:rFonts w:ascii="Arial" w:eastAsiaTheme="minorEastAsia" w:hAnsi="Arial" w:cs="Arial"/>
          <w:sz w:val="24"/>
        </w:rPr>
        <w:t>-82111 - D</w:t>
      </w:r>
    </w:p>
    <w:p w:rsidR="00DE5F9A" w:rsidRDefault="00DE5F9A" w:rsidP="00DE5F9A">
      <w:pPr>
        <w:spacing w:before="0" w:beforeAutospacing="0" w:after="0" w:afterAutospacing="0"/>
        <w:rPr>
          <w:rFonts w:ascii="Arial" w:eastAsiaTheme="minorEastAsia" w:hAnsi="Arial" w:cs="Arial"/>
          <w:sz w:val="24"/>
        </w:rPr>
      </w:pPr>
    </w:p>
    <w:p w:rsidR="0091284D" w:rsidRDefault="0091284D" w:rsidP="0091284D">
      <w:pPr>
        <w:spacing w:beforeAutospacing="0" w:afterAutospacing="0"/>
        <w:rPr>
          <w:rFonts w:ascii="Arial" w:eastAsiaTheme="minorEastAsia" w:hAnsi="Arial" w:cs="Arial"/>
          <w:sz w:val="24"/>
          <w:lang w:val="es-CO"/>
        </w:rPr>
      </w:pPr>
      <w:r w:rsidRPr="0091284D">
        <w:rPr>
          <w:rFonts w:ascii="Arial" w:eastAsiaTheme="minorEastAsia" w:hAnsi="Arial" w:cs="Arial"/>
          <w:sz w:val="24"/>
        </w:rPr>
        <w:t xml:space="preserve">Se recibió la </w:t>
      </w:r>
      <w:r w:rsidRPr="0091284D">
        <w:rPr>
          <w:rFonts w:ascii="Arial" w:eastAsiaTheme="minorEastAsia" w:hAnsi="Arial" w:cs="Arial"/>
          <w:sz w:val="24"/>
          <w:lang w:val="es-MX"/>
        </w:rPr>
        <w:t>Denuncia</w:t>
      </w:r>
      <w:r w:rsidRPr="0091284D">
        <w:rPr>
          <w:rFonts w:ascii="Arial" w:eastAsiaTheme="minorEastAsia" w:hAnsi="Arial" w:cs="Arial"/>
          <w:b/>
          <w:sz w:val="24"/>
          <w:lang w:val="es-MX"/>
        </w:rPr>
        <w:t xml:space="preserve"> </w:t>
      </w:r>
      <w:r w:rsidRPr="0091284D">
        <w:rPr>
          <w:rFonts w:ascii="Arial" w:eastAsiaTheme="minorEastAsia" w:hAnsi="Arial" w:cs="Arial"/>
          <w:sz w:val="24"/>
          <w:lang w:val="es-MX"/>
        </w:rPr>
        <w:t>2</w:t>
      </w:r>
      <w:r w:rsidRPr="0091284D">
        <w:rPr>
          <w:rFonts w:ascii="Arial" w:eastAsiaTheme="minorEastAsia" w:hAnsi="Arial" w:cs="Arial"/>
          <w:sz w:val="24"/>
        </w:rPr>
        <w:t>014-66954-82111 – D</w:t>
      </w:r>
      <w:r>
        <w:rPr>
          <w:rFonts w:ascii="Arial" w:eastAsiaTheme="minorEastAsia" w:hAnsi="Arial" w:cs="Arial"/>
          <w:b/>
          <w:sz w:val="24"/>
        </w:rPr>
        <w:t xml:space="preserve"> </w:t>
      </w:r>
      <w:r>
        <w:rPr>
          <w:rFonts w:ascii="Arial" w:eastAsiaTheme="minorEastAsia" w:hAnsi="Arial" w:cs="Arial"/>
          <w:sz w:val="24"/>
          <w:lang w:val="es-CO"/>
        </w:rPr>
        <w:t>radicada</w:t>
      </w:r>
      <w:r w:rsidRPr="0091284D">
        <w:rPr>
          <w:rFonts w:ascii="Arial" w:eastAsiaTheme="minorEastAsia" w:hAnsi="Arial" w:cs="Arial"/>
          <w:sz w:val="24"/>
          <w:lang w:val="es-CO"/>
        </w:rPr>
        <w:t xml:space="preserve"> bajo el número 2014ER0037360 de fecha 19 de marzo de 2014, sobre presuntas irregularidades en </w:t>
      </w:r>
      <w:r w:rsidR="00B60338">
        <w:rPr>
          <w:rFonts w:ascii="Arial" w:eastAsiaTheme="minorEastAsia" w:hAnsi="Arial" w:cs="Arial"/>
          <w:sz w:val="24"/>
          <w:lang w:val="es-CO"/>
        </w:rPr>
        <w:t xml:space="preserve">el precio de </w:t>
      </w:r>
      <w:r w:rsidRPr="0091284D">
        <w:rPr>
          <w:rFonts w:ascii="Arial" w:eastAsiaTheme="minorEastAsia" w:hAnsi="Arial" w:cs="Arial"/>
          <w:sz w:val="24"/>
          <w:lang w:val="es-CO"/>
        </w:rPr>
        <w:t>los equipos entregados a diferentes despachos judiciales de la ciudad de Medellín en la sede de la Alpujarra Palacio de Justicia José Félix de Restrepo, a finales del pasado mes de febrero del presente año 2014.</w:t>
      </w:r>
    </w:p>
    <w:p w:rsidR="00B60338" w:rsidRPr="00B60338" w:rsidRDefault="0091284D" w:rsidP="00B60338">
      <w:pPr>
        <w:pStyle w:val="Textopredeterminado"/>
        <w:jc w:val="both"/>
        <w:rPr>
          <w:rFonts w:ascii="Arial" w:hAnsi="Arial" w:cs="Arial"/>
          <w:sz w:val="24"/>
          <w:lang w:val="es-CO"/>
        </w:rPr>
      </w:pPr>
      <w:r>
        <w:rPr>
          <w:rFonts w:ascii="Arial" w:eastAsiaTheme="minorEastAsia" w:hAnsi="Arial" w:cs="Arial"/>
          <w:sz w:val="24"/>
        </w:rPr>
        <w:t>A</w:t>
      </w:r>
      <w:r w:rsidRPr="0091284D">
        <w:rPr>
          <w:rFonts w:ascii="Arial" w:eastAsiaTheme="minorEastAsia" w:hAnsi="Arial" w:cs="Arial"/>
          <w:sz w:val="24"/>
        </w:rPr>
        <w:t>nalizada y evaluada la documentación aportada por la Entidad</w:t>
      </w:r>
      <w:r w:rsidR="0060289D">
        <w:rPr>
          <w:rFonts w:ascii="Arial" w:eastAsiaTheme="minorEastAsia" w:hAnsi="Arial" w:cs="Arial"/>
          <w:sz w:val="24"/>
        </w:rPr>
        <w:t xml:space="preserve">, se evidenció que </w:t>
      </w:r>
      <w:r w:rsidR="00B60338">
        <w:rPr>
          <w:rFonts w:ascii="Arial" w:hAnsi="Arial" w:cs="Arial"/>
          <w:color w:val="000000"/>
          <w:sz w:val="24"/>
          <w:lang w:val="es-CO"/>
        </w:rPr>
        <w:t>d</w:t>
      </w:r>
      <w:r w:rsidR="00B60338" w:rsidRPr="00B60338">
        <w:rPr>
          <w:rFonts w:ascii="Arial" w:hAnsi="Arial" w:cs="Arial"/>
          <w:color w:val="000000"/>
          <w:sz w:val="24"/>
          <w:lang w:val="es-CO"/>
        </w:rPr>
        <w:t xml:space="preserve">e acuerdo con la información suministrada por la Dirección Unidad Informática de la Dirección Ejecutiva de Administración Judicial del Consejo Superior de la Judicatura, la adquisición de los equipos cuestionados se realizó a través del Contrato No. 207 de fecha 19 de noviembre de 2013, por parte del Consejo Superior de la Judicatura nivel central, contrato que ya fue auditado por esta Delegada, mediante actuación especial realizada en el primer semestre de 2014, en la que se concluyó que no hubo sobreprecios. Evidencia que se obtuvo como resultado del estudio de mercado de la </w:t>
      </w:r>
      <w:r w:rsidR="00B60338" w:rsidRPr="00B60338">
        <w:rPr>
          <w:rFonts w:ascii="Arial" w:hAnsi="Arial" w:cs="Arial"/>
          <w:sz w:val="24"/>
          <w:lang w:val="es-CO"/>
        </w:rPr>
        <w:t xml:space="preserve">época en que se inició el proceso de adquisición, efectuado mediante cotizaciones </w:t>
      </w:r>
      <w:r w:rsidR="00B60338" w:rsidRPr="00B60338">
        <w:rPr>
          <w:rFonts w:ascii="Arial" w:hAnsi="Arial" w:cs="Arial"/>
          <w:sz w:val="24"/>
          <w:lang w:val="es-CO"/>
        </w:rPr>
        <w:lastRenderedPageBreak/>
        <w:t>solicitadas a empresas reconocidas en Colombia, encontrando que los precios estaban acorde con los de  precios de los PC adquiridos.</w:t>
      </w:r>
    </w:p>
    <w:p w:rsidR="00B60338" w:rsidRPr="00B60338" w:rsidRDefault="00B60338" w:rsidP="00B60338">
      <w:pPr>
        <w:tabs>
          <w:tab w:val="left" w:pos="1575"/>
        </w:tabs>
        <w:spacing w:before="0" w:beforeAutospacing="0" w:after="0" w:afterAutospacing="0"/>
        <w:rPr>
          <w:rFonts w:ascii="Arial" w:hAnsi="Arial" w:cs="Arial"/>
          <w:sz w:val="24"/>
          <w:lang w:val="es-CO"/>
        </w:rPr>
      </w:pPr>
      <w:r w:rsidRPr="00B60338">
        <w:rPr>
          <w:rFonts w:ascii="Arial" w:hAnsi="Arial" w:cs="Arial"/>
          <w:sz w:val="24"/>
          <w:lang w:val="es-CO"/>
        </w:rPr>
        <w:t>Cabe resaltar, que no a todas las Seccionales Judiciales se les entregaron los mismos equipos, toda vez que se hizo de acuerdo a la distribución que cada una solicitó, aspecto que efectivamente se corroboró en el desarrollo de la actuación especial</w:t>
      </w:r>
    </w:p>
    <w:p w:rsidR="00B60338" w:rsidRPr="00B60338" w:rsidRDefault="00B60338" w:rsidP="00B60338">
      <w:pPr>
        <w:tabs>
          <w:tab w:val="left" w:pos="1575"/>
        </w:tabs>
        <w:spacing w:before="0" w:beforeAutospacing="0" w:after="0" w:afterAutospacing="0"/>
        <w:rPr>
          <w:rFonts w:ascii="Arial" w:hAnsi="Arial" w:cs="Arial"/>
          <w:color w:val="FF0000"/>
          <w:sz w:val="24"/>
          <w:lang w:val="es-CO"/>
        </w:rPr>
      </w:pPr>
    </w:p>
    <w:p w:rsidR="00B60338" w:rsidRPr="00B60338" w:rsidRDefault="00B60338" w:rsidP="00B60338">
      <w:pPr>
        <w:tabs>
          <w:tab w:val="left" w:pos="1575"/>
        </w:tabs>
        <w:spacing w:before="0" w:beforeAutospacing="0" w:after="0" w:afterAutospacing="0"/>
        <w:rPr>
          <w:rFonts w:ascii="Arial" w:hAnsi="Arial" w:cs="Arial"/>
          <w:sz w:val="24"/>
          <w:lang w:val="es-CO"/>
        </w:rPr>
      </w:pPr>
      <w:r w:rsidRPr="00B60338">
        <w:rPr>
          <w:rFonts w:ascii="Arial" w:hAnsi="Arial" w:cs="Arial"/>
          <w:sz w:val="24"/>
          <w:lang w:val="es-CO"/>
        </w:rPr>
        <w:t>En cuanto a las remarcas, ha de indicarse que estas también fueron observadas por el equipo auditor asignado para tal análisis y por encontrarse en ejecución el Contrato 207/2013</w:t>
      </w:r>
      <w:r w:rsidR="004D6C65">
        <w:rPr>
          <w:rFonts w:ascii="Arial" w:hAnsi="Arial" w:cs="Arial"/>
          <w:sz w:val="24"/>
          <w:lang w:val="es-CO"/>
        </w:rPr>
        <w:t>,</w:t>
      </w:r>
      <w:r w:rsidRPr="00B60338">
        <w:rPr>
          <w:rFonts w:ascii="Arial" w:hAnsi="Arial" w:cs="Arial"/>
          <w:sz w:val="24"/>
          <w:lang w:val="es-CO"/>
        </w:rPr>
        <w:t xml:space="preserve"> se comunicó Función de Advertencia al Consejo Superior de la Judicatura y se obtuvo el cambio de equipos a nivel nacional, lo que conllev</w:t>
      </w:r>
      <w:r w:rsidR="004D6C65">
        <w:rPr>
          <w:rFonts w:ascii="Arial" w:hAnsi="Arial" w:cs="Arial"/>
          <w:sz w:val="24"/>
          <w:lang w:val="es-CO"/>
        </w:rPr>
        <w:t>ó</w:t>
      </w:r>
      <w:r w:rsidRPr="00B60338">
        <w:rPr>
          <w:rFonts w:ascii="Arial" w:hAnsi="Arial" w:cs="Arial"/>
          <w:sz w:val="24"/>
          <w:lang w:val="es-CO"/>
        </w:rPr>
        <w:t xml:space="preserve"> a modificar el cronograma de entregas finales y recambios.</w:t>
      </w:r>
    </w:p>
    <w:p w:rsidR="00B60338" w:rsidRPr="00B60338" w:rsidRDefault="00B60338" w:rsidP="00B60338">
      <w:pPr>
        <w:tabs>
          <w:tab w:val="left" w:pos="1575"/>
        </w:tabs>
        <w:spacing w:before="0" w:beforeAutospacing="0" w:after="0" w:afterAutospacing="0"/>
        <w:rPr>
          <w:rFonts w:ascii="Arial" w:hAnsi="Arial" w:cs="Arial"/>
          <w:sz w:val="24"/>
          <w:lang w:val="es-CO"/>
        </w:rPr>
      </w:pPr>
    </w:p>
    <w:p w:rsidR="00B60338" w:rsidRPr="00B60338" w:rsidRDefault="00B60338" w:rsidP="00B60338">
      <w:pPr>
        <w:tabs>
          <w:tab w:val="left" w:pos="1575"/>
        </w:tabs>
        <w:spacing w:before="0" w:beforeAutospacing="0" w:after="0" w:afterAutospacing="0"/>
        <w:rPr>
          <w:rFonts w:ascii="Arial" w:hAnsi="Arial" w:cs="Arial"/>
          <w:sz w:val="24"/>
          <w:lang w:val="es-CO"/>
        </w:rPr>
      </w:pPr>
      <w:r w:rsidRPr="00B60338">
        <w:rPr>
          <w:rFonts w:ascii="Arial" w:hAnsi="Arial" w:cs="Arial"/>
          <w:sz w:val="24"/>
          <w:lang w:val="es-CO"/>
        </w:rPr>
        <w:t>Respecto a los micrófonos y cámaras de los portátiles, se determinó que estos si cuentan con tales características, los cuales estaban destinados única y exclusivamente para los Despachos de audiencias que los solicitaron.</w:t>
      </w:r>
    </w:p>
    <w:p w:rsidR="00B60338" w:rsidRPr="00B60338" w:rsidRDefault="00B60338" w:rsidP="00B60338">
      <w:pPr>
        <w:tabs>
          <w:tab w:val="left" w:pos="1575"/>
        </w:tabs>
        <w:spacing w:before="0" w:beforeAutospacing="0" w:after="0" w:afterAutospacing="0"/>
        <w:rPr>
          <w:rFonts w:ascii="Arial" w:hAnsi="Arial" w:cs="Arial"/>
          <w:sz w:val="24"/>
          <w:lang w:val="es-CO"/>
        </w:rPr>
      </w:pPr>
    </w:p>
    <w:p w:rsidR="00B60338" w:rsidRPr="00B60338" w:rsidRDefault="00B60338" w:rsidP="00B60338">
      <w:pPr>
        <w:tabs>
          <w:tab w:val="left" w:pos="1575"/>
        </w:tabs>
        <w:spacing w:before="0" w:beforeAutospacing="0" w:after="0" w:afterAutospacing="0"/>
        <w:rPr>
          <w:rFonts w:ascii="Arial" w:hAnsi="Arial" w:cs="Arial"/>
          <w:sz w:val="24"/>
          <w:lang w:val="es-CO"/>
        </w:rPr>
      </w:pPr>
      <w:r w:rsidRPr="00B60338">
        <w:rPr>
          <w:rFonts w:ascii="Arial" w:hAnsi="Arial" w:cs="Arial"/>
          <w:sz w:val="24"/>
          <w:lang w:val="es-CO"/>
        </w:rPr>
        <w:t xml:space="preserve">De la verificación técnica practicada por las diferentes Gerencias Departamentales de la Contraloría General de la República en apoyo a la Actuación Especial se evidenció que la adquisición ser realizó de acuerdo con las condiciones o características mínimas requeridas en el Pliego de Condiciones </w:t>
      </w:r>
    </w:p>
    <w:p w:rsidR="00B60338" w:rsidRPr="00B60338" w:rsidRDefault="00B60338" w:rsidP="00B60338">
      <w:pPr>
        <w:tabs>
          <w:tab w:val="left" w:pos="1575"/>
        </w:tabs>
        <w:spacing w:before="0" w:beforeAutospacing="0" w:after="0" w:afterAutospacing="0"/>
        <w:rPr>
          <w:rFonts w:ascii="Arial" w:hAnsi="Arial" w:cs="Arial"/>
          <w:color w:val="FF0000"/>
          <w:sz w:val="24"/>
          <w:lang w:val="es-CO"/>
        </w:rPr>
      </w:pPr>
    </w:p>
    <w:p w:rsidR="00FE66D1" w:rsidRPr="00BA27B4" w:rsidRDefault="00B60338" w:rsidP="00BA27B4">
      <w:pPr>
        <w:tabs>
          <w:tab w:val="left" w:pos="1575"/>
        </w:tabs>
        <w:spacing w:before="0" w:beforeAutospacing="0" w:after="0" w:afterAutospacing="0"/>
        <w:rPr>
          <w:rFonts w:ascii="Arial" w:hAnsi="Arial" w:cs="Arial"/>
          <w:color w:val="000000"/>
          <w:sz w:val="24"/>
          <w:lang w:val="es-CO" w:eastAsia="es-CO"/>
        </w:rPr>
      </w:pPr>
      <w:r w:rsidRPr="00B60338">
        <w:rPr>
          <w:rFonts w:ascii="Arial" w:hAnsi="Arial" w:cs="Arial"/>
          <w:sz w:val="24"/>
          <w:lang w:val="es-CO"/>
        </w:rPr>
        <w:t>Así las cosas, no es posible configurar daño fiscal alguno, de conformidad con lo establecido en e</w:t>
      </w:r>
      <w:r w:rsidRPr="00B60338">
        <w:rPr>
          <w:rFonts w:ascii="Arial" w:hAnsi="Arial" w:cs="Arial"/>
          <w:sz w:val="24"/>
          <w:lang w:val="es-CO" w:eastAsia="es-CO"/>
        </w:rPr>
        <w:t>l artículo 5 de la Ley 610 de 2000, relativo a los elementos que integran la responsabilidad fiscal, tales como a.) La conducta dolosa o culposa atribuible a la gestión fiscal, b.) El daño al patrimonio del Estado, y c.) La existencia del nexo causal entre los dos</w:t>
      </w:r>
      <w:r w:rsidRPr="00B60338">
        <w:rPr>
          <w:rFonts w:ascii="Arial" w:hAnsi="Arial" w:cs="Arial"/>
          <w:color w:val="000000"/>
          <w:sz w:val="24"/>
          <w:lang w:val="es-CO" w:eastAsia="es-CO"/>
        </w:rPr>
        <w:t xml:space="preserve"> anteriores.</w:t>
      </w:r>
    </w:p>
    <w:p w:rsidR="00233DD5" w:rsidRPr="00470FC4" w:rsidRDefault="00233DD5" w:rsidP="00615CCD">
      <w:pPr>
        <w:spacing w:before="0" w:beforeAutospacing="0" w:after="0" w:afterAutospacing="0"/>
        <w:rPr>
          <w:rFonts w:ascii="Arial" w:eastAsiaTheme="minorEastAsia" w:hAnsi="Arial" w:cs="Arial"/>
          <w:color w:val="FF0000"/>
          <w:sz w:val="24"/>
        </w:rPr>
      </w:pPr>
    </w:p>
    <w:p w:rsidR="00A233A9" w:rsidRPr="00997521" w:rsidRDefault="006C656D" w:rsidP="0019588C">
      <w:pPr>
        <w:pStyle w:val="Prrafodelista"/>
        <w:numPr>
          <w:ilvl w:val="2"/>
          <w:numId w:val="12"/>
        </w:numPr>
        <w:rPr>
          <w:rFonts w:ascii="Arial" w:eastAsiaTheme="minorEastAsia" w:hAnsi="Arial" w:cs="Arial"/>
          <w:sz w:val="24"/>
        </w:rPr>
      </w:pPr>
      <w:r w:rsidRPr="00997521">
        <w:rPr>
          <w:rFonts w:ascii="Arial" w:eastAsiaTheme="minorEastAsia" w:hAnsi="Arial" w:cs="Arial"/>
          <w:sz w:val="24"/>
        </w:rPr>
        <w:t xml:space="preserve">Sistema de </w:t>
      </w:r>
      <w:r w:rsidR="00C62745" w:rsidRPr="00997521">
        <w:rPr>
          <w:rFonts w:ascii="Arial" w:eastAsiaTheme="minorEastAsia" w:hAnsi="Arial" w:cs="Arial"/>
          <w:sz w:val="24"/>
        </w:rPr>
        <w:t xml:space="preserve">Control Interno </w:t>
      </w:r>
    </w:p>
    <w:p w:rsidR="00C6726B" w:rsidRPr="00615CCD" w:rsidRDefault="00C6726B" w:rsidP="00615CCD">
      <w:pPr>
        <w:spacing w:before="0" w:beforeAutospacing="0" w:after="0" w:afterAutospacing="0"/>
        <w:rPr>
          <w:rFonts w:ascii="Arial" w:eastAsiaTheme="minorEastAsia" w:hAnsi="Arial" w:cs="Arial"/>
          <w:sz w:val="24"/>
        </w:rPr>
      </w:pPr>
    </w:p>
    <w:p w:rsidR="00D539A0" w:rsidRDefault="00D539A0" w:rsidP="00615CCD">
      <w:pPr>
        <w:spacing w:before="0" w:beforeAutospacing="0" w:after="0" w:afterAutospacing="0"/>
        <w:rPr>
          <w:rFonts w:ascii="Arial" w:hAnsi="Arial" w:cs="Arial"/>
          <w:sz w:val="24"/>
        </w:rPr>
      </w:pPr>
      <w:r w:rsidRPr="00BB2171">
        <w:rPr>
          <w:rFonts w:ascii="Arial" w:hAnsi="Arial" w:cs="Arial"/>
          <w:sz w:val="24"/>
        </w:rPr>
        <w:t xml:space="preserve">Se elaboraron y aplicaron las preguntas relacionadas con el quehacer de la Entidad, dando como resultado un puntaje de </w:t>
      </w:r>
      <w:r w:rsidR="006D53EE" w:rsidRPr="006D53EE">
        <w:rPr>
          <w:rFonts w:ascii="Arial" w:hAnsi="Arial" w:cs="Arial"/>
          <w:sz w:val="24"/>
        </w:rPr>
        <w:t>1,733</w:t>
      </w:r>
      <w:r>
        <w:rPr>
          <w:rFonts w:ascii="Arial" w:hAnsi="Arial" w:cs="Arial"/>
          <w:sz w:val="24"/>
        </w:rPr>
        <w:t xml:space="preserve"> en la primera calificación,</w:t>
      </w:r>
      <w:r w:rsidR="00F4525C">
        <w:rPr>
          <w:rFonts w:ascii="Arial" w:hAnsi="Arial" w:cs="Arial"/>
          <w:sz w:val="24"/>
        </w:rPr>
        <w:t xml:space="preserve"> </w:t>
      </w:r>
      <w:r w:rsidR="006D53EE" w:rsidRPr="006D53EE">
        <w:rPr>
          <w:rFonts w:ascii="Arial" w:hAnsi="Arial" w:cs="Arial"/>
          <w:sz w:val="24"/>
        </w:rPr>
        <w:t>1,533</w:t>
      </w:r>
      <w:r w:rsidR="006D53EE">
        <w:rPr>
          <w:rFonts w:ascii="Arial" w:hAnsi="Arial" w:cs="Arial"/>
          <w:sz w:val="24"/>
        </w:rPr>
        <w:t xml:space="preserve"> en la segunda y</w:t>
      </w:r>
      <w:r w:rsidR="00F4525C">
        <w:rPr>
          <w:rFonts w:ascii="Arial" w:hAnsi="Arial" w:cs="Arial"/>
          <w:sz w:val="24"/>
        </w:rPr>
        <w:t xml:space="preserve"> </w:t>
      </w:r>
      <w:r w:rsidRPr="00BB2171">
        <w:rPr>
          <w:rFonts w:ascii="Arial" w:hAnsi="Arial" w:cs="Arial"/>
          <w:sz w:val="24"/>
        </w:rPr>
        <w:t xml:space="preserve">un ponderado de </w:t>
      </w:r>
      <w:r>
        <w:rPr>
          <w:rFonts w:ascii="Arial" w:hAnsi="Arial" w:cs="Arial"/>
          <w:sz w:val="22"/>
          <w:szCs w:val="22"/>
          <w:lang w:val="es-MX"/>
        </w:rPr>
        <w:t>1,</w:t>
      </w:r>
      <w:r w:rsidR="006D53EE">
        <w:rPr>
          <w:rFonts w:ascii="Arial" w:hAnsi="Arial" w:cs="Arial"/>
          <w:sz w:val="22"/>
          <w:szCs w:val="22"/>
          <w:lang w:val="es-MX"/>
        </w:rPr>
        <w:t>593</w:t>
      </w:r>
      <w:r w:rsidRPr="00DA3A56">
        <w:rPr>
          <w:rFonts w:ascii="Arial" w:hAnsi="Arial" w:cs="Arial"/>
          <w:sz w:val="24"/>
        </w:rPr>
        <w:t>, que lo u</w:t>
      </w:r>
      <w:r w:rsidR="006D53EE">
        <w:rPr>
          <w:rFonts w:ascii="Arial" w:hAnsi="Arial" w:cs="Arial"/>
          <w:sz w:val="24"/>
        </w:rPr>
        <w:t>bica</w:t>
      </w:r>
      <w:r w:rsidRPr="00DA3A56">
        <w:rPr>
          <w:rFonts w:ascii="Arial" w:hAnsi="Arial" w:cs="Arial"/>
          <w:sz w:val="24"/>
        </w:rPr>
        <w:t xml:space="preserve"> </w:t>
      </w:r>
      <w:r w:rsidR="006D53EE" w:rsidRPr="00DA3A56">
        <w:rPr>
          <w:rFonts w:ascii="Arial" w:hAnsi="Arial" w:cs="Arial"/>
          <w:sz w:val="22"/>
          <w:szCs w:val="22"/>
          <w:lang w:val="es-MX"/>
        </w:rPr>
        <w:t>con deficiencias</w:t>
      </w:r>
      <w:r w:rsidRPr="00DA3A56">
        <w:rPr>
          <w:rFonts w:ascii="Arial" w:hAnsi="Arial" w:cs="Arial"/>
          <w:sz w:val="24"/>
        </w:rPr>
        <w:t xml:space="preserve"> como se puede ver:</w:t>
      </w:r>
    </w:p>
    <w:p w:rsidR="00426F9C" w:rsidRDefault="00426F9C" w:rsidP="00615CCD">
      <w:pPr>
        <w:spacing w:before="0" w:beforeAutospacing="0" w:after="0" w:afterAutospacing="0"/>
        <w:rPr>
          <w:rFonts w:ascii="Arial" w:hAnsi="Arial" w:cs="Arial"/>
          <w:sz w:val="24"/>
        </w:rPr>
      </w:pPr>
    </w:p>
    <w:tbl>
      <w:tblPr>
        <w:tblStyle w:val="Tablaconcuadrcula1"/>
        <w:tblW w:w="0" w:type="auto"/>
        <w:tblLook w:val="04A0" w:firstRow="1" w:lastRow="0" w:firstColumn="1" w:lastColumn="0" w:noHBand="0" w:noVBand="1"/>
      </w:tblPr>
      <w:tblGrid>
        <w:gridCol w:w="5905"/>
        <w:gridCol w:w="697"/>
        <w:gridCol w:w="553"/>
        <w:gridCol w:w="637"/>
        <w:gridCol w:w="697"/>
      </w:tblGrid>
      <w:tr w:rsidR="00426F9C" w:rsidRPr="006D53EE" w:rsidTr="008E47FA">
        <w:trPr>
          <w:trHeight w:val="272"/>
        </w:trPr>
        <w:tc>
          <w:tcPr>
            <w:tcW w:w="6166" w:type="dxa"/>
            <w:shd w:val="clear" w:color="auto" w:fill="DEEAF6"/>
            <w:noWrap/>
            <w:hideMark/>
          </w:tcPr>
          <w:p w:rsidR="00426F9C" w:rsidRPr="00426F9C" w:rsidRDefault="00426F9C" w:rsidP="006D53EE">
            <w:pPr>
              <w:spacing w:before="0" w:beforeAutospacing="0" w:after="0" w:afterAutospacing="0"/>
              <w:jc w:val="left"/>
              <w:rPr>
                <w:rFonts w:ascii="Arial" w:hAnsi="Arial" w:cs="Arial"/>
                <w:b/>
                <w:bCs/>
                <w:sz w:val="16"/>
                <w:szCs w:val="16"/>
                <w:lang w:val="es-CO" w:eastAsia="en-US"/>
              </w:rPr>
            </w:pPr>
            <w:r w:rsidRPr="00426F9C">
              <w:rPr>
                <w:rFonts w:ascii="Arial" w:hAnsi="Arial" w:cs="Arial"/>
                <w:b/>
                <w:bCs/>
                <w:sz w:val="16"/>
                <w:szCs w:val="16"/>
                <w:lang w:val="es-CO" w:eastAsia="en-US"/>
              </w:rPr>
              <w:t>Total Calificaciones </w:t>
            </w:r>
          </w:p>
        </w:tc>
        <w:tc>
          <w:tcPr>
            <w:tcW w:w="719" w:type="dxa"/>
            <w:shd w:val="clear" w:color="auto" w:fill="DEEAF6"/>
            <w:noWrap/>
            <w:hideMark/>
          </w:tcPr>
          <w:p w:rsidR="00426F9C" w:rsidRPr="00426F9C" w:rsidRDefault="00426F9C" w:rsidP="00426F9C">
            <w:pPr>
              <w:spacing w:before="0" w:beforeAutospacing="0" w:after="0" w:afterAutospacing="0"/>
              <w:jc w:val="left"/>
              <w:rPr>
                <w:rFonts w:ascii="Arial" w:hAnsi="Arial" w:cs="Arial"/>
                <w:b/>
                <w:bCs/>
                <w:sz w:val="16"/>
                <w:szCs w:val="16"/>
                <w:lang w:val="es-CO" w:eastAsia="en-US"/>
              </w:rPr>
            </w:pPr>
            <w:r w:rsidRPr="00426F9C">
              <w:rPr>
                <w:rFonts w:ascii="Arial" w:hAnsi="Arial" w:cs="Arial"/>
                <w:b/>
                <w:bCs/>
                <w:sz w:val="16"/>
                <w:szCs w:val="16"/>
                <w:lang w:val="es-CO" w:eastAsia="en-US"/>
              </w:rPr>
              <w:t>26</w:t>
            </w:r>
          </w:p>
        </w:tc>
        <w:tc>
          <w:tcPr>
            <w:tcW w:w="568" w:type="dxa"/>
            <w:shd w:val="clear" w:color="auto" w:fill="DEEAF6"/>
            <w:noWrap/>
            <w:hideMark/>
          </w:tcPr>
          <w:p w:rsidR="00426F9C" w:rsidRPr="00426F9C" w:rsidRDefault="00426F9C" w:rsidP="00426F9C">
            <w:pPr>
              <w:spacing w:before="0" w:beforeAutospacing="0" w:after="0" w:afterAutospacing="0"/>
              <w:jc w:val="left"/>
              <w:rPr>
                <w:rFonts w:ascii="Arial" w:hAnsi="Arial" w:cs="Arial"/>
                <w:b/>
                <w:bCs/>
                <w:sz w:val="16"/>
                <w:szCs w:val="16"/>
                <w:lang w:val="es-CO" w:eastAsia="en-US"/>
              </w:rPr>
            </w:pPr>
            <w:r w:rsidRPr="00426F9C">
              <w:rPr>
                <w:rFonts w:ascii="Arial" w:hAnsi="Arial" w:cs="Arial"/>
                <w:b/>
                <w:bCs/>
                <w:sz w:val="16"/>
                <w:szCs w:val="16"/>
                <w:lang w:val="es-CO" w:eastAsia="en-US"/>
              </w:rPr>
              <w:t> </w:t>
            </w:r>
          </w:p>
        </w:tc>
        <w:tc>
          <w:tcPr>
            <w:tcW w:w="656" w:type="dxa"/>
            <w:shd w:val="clear" w:color="auto" w:fill="DEEAF6"/>
            <w:noWrap/>
            <w:hideMark/>
          </w:tcPr>
          <w:p w:rsidR="00426F9C" w:rsidRPr="00426F9C" w:rsidRDefault="00426F9C" w:rsidP="00426F9C">
            <w:pPr>
              <w:spacing w:before="0" w:beforeAutospacing="0" w:after="0" w:afterAutospacing="0"/>
              <w:jc w:val="left"/>
              <w:rPr>
                <w:rFonts w:ascii="Arial" w:hAnsi="Arial" w:cs="Arial"/>
                <w:b/>
                <w:bCs/>
                <w:sz w:val="16"/>
                <w:szCs w:val="16"/>
                <w:lang w:val="es-CO" w:eastAsia="en-US"/>
              </w:rPr>
            </w:pPr>
            <w:r w:rsidRPr="00426F9C">
              <w:rPr>
                <w:rFonts w:ascii="Arial" w:hAnsi="Arial" w:cs="Arial"/>
                <w:b/>
                <w:bCs/>
                <w:sz w:val="16"/>
                <w:szCs w:val="16"/>
                <w:lang w:val="es-CO" w:eastAsia="en-US"/>
              </w:rPr>
              <w:t> </w:t>
            </w:r>
          </w:p>
        </w:tc>
        <w:tc>
          <w:tcPr>
            <w:tcW w:w="719" w:type="dxa"/>
            <w:shd w:val="clear" w:color="auto" w:fill="DEEAF6"/>
            <w:noWrap/>
            <w:hideMark/>
          </w:tcPr>
          <w:p w:rsidR="00426F9C" w:rsidRPr="00426F9C" w:rsidRDefault="00426F9C" w:rsidP="00426F9C">
            <w:pPr>
              <w:spacing w:before="0" w:beforeAutospacing="0" w:after="0" w:afterAutospacing="0"/>
              <w:jc w:val="left"/>
              <w:rPr>
                <w:rFonts w:ascii="Arial" w:hAnsi="Arial" w:cs="Arial"/>
                <w:b/>
                <w:bCs/>
                <w:sz w:val="16"/>
                <w:szCs w:val="16"/>
                <w:lang w:val="es-CO" w:eastAsia="en-US"/>
              </w:rPr>
            </w:pPr>
            <w:r w:rsidRPr="00426F9C">
              <w:rPr>
                <w:rFonts w:ascii="Arial" w:hAnsi="Arial" w:cs="Arial"/>
                <w:b/>
                <w:bCs/>
                <w:sz w:val="16"/>
                <w:szCs w:val="16"/>
                <w:lang w:val="es-CO" w:eastAsia="en-US"/>
              </w:rPr>
              <w:t>23</w:t>
            </w:r>
          </w:p>
        </w:tc>
      </w:tr>
      <w:tr w:rsidR="00426F9C" w:rsidRPr="006D53EE" w:rsidTr="008E47FA">
        <w:trPr>
          <w:trHeight w:val="262"/>
        </w:trPr>
        <w:tc>
          <w:tcPr>
            <w:tcW w:w="6166" w:type="dxa"/>
            <w:shd w:val="clear" w:color="auto" w:fill="DEEAF6"/>
            <w:noWrap/>
            <w:hideMark/>
          </w:tcPr>
          <w:p w:rsidR="00426F9C" w:rsidRPr="00426F9C" w:rsidRDefault="00426F9C" w:rsidP="008E47FA">
            <w:pPr>
              <w:spacing w:before="0" w:beforeAutospacing="0" w:after="0" w:afterAutospacing="0"/>
              <w:jc w:val="left"/>
              <w:rPr>
                <w:rFonts w:ascii="Arial" w:hAnsi="Arial" w:cs="Arial"/>
                <w:sz w:val="16"/>
                <w:szCs w:val="16"/>
                <w:lang w:val="es-CO" w:eastAsia="en-US"/>
              </w:rPr>
            </w:pPr>
            <w:r w:rsidRPr="00426F9C">
              <w:rPr>
                <w:rFonts w:ascii="Arial" w:hAnsi="Arial" w:cs="Arial"/>
                <w:sz w:val="16"/>
                <w:szCs w:val="16"/>
                <w:lang w:val="es-CO" w:eastAsia="en-US"/>
              </w:rPr>
              <w:t>Ponderación (Total de la calificación / Nº Ítems evaluados) </w:t>
            </w:r>
          </w:p>
        </w:tc>
        <w:tc>
          <w:tcPr>
            <w:tcW w:w="719" w:type="dxa"/>
            <w:shd w:val="clear" w:color="auto" w:fill="DEEAF6"/>
            <w:noWrap/>
            <w:hideMark/>
          </w:tcPr>
          <w:p w:rsidR="00426F9C" w:rsidRPr="00426F9C" w:rsidRDefault="00426F9C" w:rsidP="00426F9C">
            <w:pPr>
              <w:spacing w:before="0" w:beforeAutospacing="0" w:after="0" w:afterAutospacing="0"/>
              <w:jc w:val="left"/>
              <w:rPr>
                <w:rFonts w:ascii="Arial" w:hAnsi="Arial" w:cs="Arial"/>
                <w:b/>
                <w:bCs/>
                <w:sz w:val="16"/>
                <w:szCs w:val="16"/>
                <w:lang w:val="es-CO" w:eastAsia="en-US"/>
              </w:rPr>
            </w:pPr>
            <w:r w:rsidRPr="00426F9C">
              <w:rPr>
                <w:rFonts w:ascii="Arial" w:hAnsi="Arial" w:cs="Arial"/>
                <w:b/>
                <w:bCs/>
                <w:sz w:val="16"/>
                <w:szCs w:val="16"/>
                <w:lang w:val="es-CO" w:eastAsia="en-US"/>
              </w:rPr>
              <w:t>1,733</w:t>
            </w:r>
          </w:p>
        </w:tc>
        <w:tc>
          <w:tcPr>
            <w:tcW w:w="568" w:type="dxa"/>
            <w:shd w:val="clear" w:color="auto" w:fill="DEEAF6"/>
            <w:noWrap/>
            <w:hideMark/>
          </w:tcPr>
          <w:p w:rsidR="00426F9C" w:rsidRPr="00426F9C" w:rsidRDefault="00426F9C" w:rsidP="00426F9C">
            <w:pPr>
              <w:spacing w:before="0" w:beforeAutospacing="0" w:after="0" w:afterAutospacing="0"/>
              <w:jc w:val="left"/>
              <w:rPr>
                <w:rFonts w:ascii="Arial" w:hAnsi="Arial" w:cs="Arial"/>
                <w:b/>
                <w:bCs/>
                <w:sz w:val="16"/>
                <w:szCs w:val="16"/>
                <w:lang w:val="es-CO" w:eastAsia="en-US"/>
              </w:rPr>
            </w:pPr>
            <w:r w:rsidRPr="00426F9C">
              <w:rPr>
                <w:rFonts w:ascii="Arial" w:hAnsi="Arial" w:cs="Arial"/>
                <w:b/>
                <w:bCs/>
                <w:sz w:val="16"/>
                <w:szCs w:val="16"/>
                <w:lang w:val="es-CO" w:eastAsia="en-US"/>
              </w:rPr>
              <w:t> </w:t>
            </w:r>
          </w:p>
        </w:tc>
        <w:tc>
          <w:tcPr>
            <w:tcW w:w="656" w:type="dxa"/>
            <w:shd w:val="clear" w:color="auto" w:fill="DEEAF6"/>
            <w:noWrap/>
            <w:hideMark/>
          </w:tcPr>
          <w:p w:rsidR="00426F9C" w:rsidRPr="00426F9C" w:rsidRDefault="00426F9C" w:rsidP="00426F9C">
            <w:pPr>
              <w:spacing w:before="0" w:beforeAutospacing="0" w:after="0" w:afterAutospacing="0"/>
              <w:jc w:val="left"/>
              <w:rPr>
                <w:rFonts w:ascii="Arial" w:hAnsi="Arial" w:cs="Arial"/>
                <w:b/>
                <w:bCs/>
                <w:sz w:val="16"/>
                <w:szCs w:val="16"/>
                <w:lang w:val="es-CO" w:eastAsia="en-US"/>
              </w:rPr>
            </w:pPr>
            <w:r w:rsidRPr="00426F9C">
              <w:rPr>
                <w:rFonts w:ascii="Arial" w:hAnsi="Arial" w:cs="Arial"/>
                <w:b/>
                <w:bCs/>
                <w:sz w:val="16"/>
                <w:szCs w:val="16"/>
                <w:lang w:val="es-CO" w:eastAsia="en-US"/>
              </w:rPr>
              <w:t> </w:t>
            </w:r>
          </w:p>
        </w:tc>
        <w:tc>
          <w:tcPr>
            <w:tcW w:w="719" w:type="dxa"/>
            <w:shd w:val="clear" w:color="auto" w:fill="DEEAF6"/>
            <w:noWrap/>
            <w:hideMark/>
          </w:tcPr>
          <w:p w:rsidR="00426F9C" w:rsidRPr="00426F9C" w:rsidRDefault="00426F9C" w:rsidP="00426F9C">
            <w:pPr>
              <w:spacing w:before="0" w:beforeAutospacing="0" w:after="0" w:afterAutospacing="0"/>
              <w:jc w:val="left"/>
              <w:rPr>
                <w:rFonts w:ascii="Arial" w:hAnsi="Arial" w:cs="Arial"/>
                <w:b/>
                <w:bCs/>
                <w:sz w:val="16"/>
                <w:szCs w:val="16"/>
                <w:lang w:val="es-CO" w:eastAsia="en-US"/>
              </w:rPr>
            </w:pPr>
            <w:r w:rsidRPr="00426F9C">
              <w:rPr>
                <w:rFonts w:ascii="Arial" w:hAnsi="Arial" w:cs="Arial"/>
                <w:b/>
                <w:bCs/>
                <w:sz w:val="16"/>
                <w:szCs w:val="16"/>
                <w:lang w:val="es-CO" w:eastAsia="en-US"/>
              </w:rPr>
              <w:t>1,533</w:t>
            </w:r>
          </w:p>
        </w:tc>
      </w:tr>
      <w:tr w:rsidR="00426F9C" w:rsidRPr="006D53EE" w:rsidTr="008E47FA">
        <w:trPr>
          <w:trHeight w:val="181"/>
        </w:trPr>
        <w:tc>
          <w:tcPr>
            <w:tcW w:w="6166" w:type="dxa"/>
            <w:shd w:val="clear" w:color="auto" w:fill="DEEAF6"/>
            <w:noWrap/>
            <w:hideMark/>
          </w:tcPr>
          <w:p w:rsidR="00426F9C" w:rsidRPr="00426F9C" w:rsidRDefault="00426F9C" w:rsidP="008E47FA">
            <w:pPr>
              <w:spacing w:before="0" w:beforeAutospacing="0" w:after="0" w:afterAutospacing="0"/>
              <w:jc w:val="left"/>
              <w:rPr>
                <w:rFonts w:ascii="Arial" w:hAnsi="Arial" w:cs="Arial"/>
                <w:sz w:val="16"/>
                <w:szCs w:val="16"/>
                <w:lang w:val="es-CO" w:eastAsia="en-US"/>
              </w:rPr>
            </w:pPr>
            <w:r w:rsidRPr="00426F9C">
              <w:rPr>
                <w:rFonts w:ascii="Arial" w:hAnsi="Arial" w:cs="Arial"/>
                <w:sz w:val="16"/>
                <w:szCs w:val="16"/>
                <w:lang w:val="es-CO" w:eastAsia="en-US"/>
              </w:rPr>
              <w:t>% Ponderación (% Asignado) </w:t>
            </w:r>
          </w:p>
        </w:tc>
        <w:tc>
          <w:tcPr>
            <w:tcW w:w="719" w:type="dxa"/>
            <w:shd w:val="clear" w:color="auto" w:fill="DEEAF6"/>
            <w:noWrap/>
            <w:hideMark/>
          </w:tcPr>
          <w:p w:rsidR="00426F9C" w:rsidRPr="00426F9C" w:rsidRDefault="00426F9C" w:rsidP="00426F9C">
            <w:pPr>
              <w:spacing w:before="0" w:beforeAutospacing="0" w:after="0" w:afterAutospacing="0"/>
              <w:jc w:val="left"/>
              <w:rPr>
                <w:rFonts w:ascii="Arial" w:hAnsi="Arial" w:cs="Arial"/>
                <w:b/>
                <w:bCs/>
                <w:sz w:val="16"/>
                <w:szCs w:val="16"/>
                <w:lang w:val="es-CO" w:eastAsia="en-US"/>
              </w:rPr>
            </w:pPr>
            <w:r w:rsidRPr="00426F9C">
              <w:rPr>
                <w:rFonts w:ascii="Arial" w:hAnsi="Arial" w:cs="Arial"/>
                <w:b/>
                <w:bCs/>
                <w:sz w:val="16"/>
                <w:szCs w:val="16"/>
                <w:lang w:val="es-CO" w:eastAsia="en-US"/>
              </w:rPr>
              <w:t>30%</w:t>
            </w:r>
          </w:p>
        </w:tc>
        <w:tc>
          <w:tcPr>
            <w:tcW w:w="568" w:type="dxa"/>
            <w:shd w:val="clear" w:color="auto" w:fill="DEEAF6"/>
            <w:noWrap/>
            <w:hideMark/>
          </w:tcPr>
          <w:p w:rsidR="00426F9C" w:rsidRPr="00426F9C" w:rsidRDefault="00426F9C" w:rsidP="00426F9C">
            <w:pPr>
              <w:spacing w:before="0" w:beforeAutospacing="0" w:after="0" w:afterAutospacing="0"/>
              <w:jc w:val="left"/>
              <w:rPr>
                <w:rFonts w:ascii="Arial" w:hAnsi="Arial" w:cs="Arial"/>
                <w:b/>
                <w:bCs/>
                <w:sz w:val="16"/>
                <w:szCs w:val="16"/>
                <w:lang w:val="es-CO" w:eastAsia="en-US"/>
              </w:rPr>
            </w:pPr>
            <w:r w:rsidRPr="00426F9C">
              <w:rPr>
                <w:rFonts w:ascii="Arial" w:hAnsi="Arial" w:cs="Arial"/>
                <w:b/>
                <w:bCs/>
                <w:sz w:val="16"/>
                <w:szCs w:val="16"/>
                <w:lang w:val="es-CO" w:eastAsia="en-US"/>
              </w:rPr>
              <w:t> </w:t>
            </w:r>
          </w:p>
        </w:tc>
        <w:tc>
          <w:tcPr>
            <w:tcW w:w="656" w:type="dxa"/>
            <w:shd w:val="clear" w:color="auto" w:fill="DEEAF6"/>
            <w:noWrap/>
            <w:hideMark/>
          </w:tcPr>
          <w:p w:rsidR="00426F9C" w:rsidRPr="00426F9C" w:rsidRDefault="00426F9C" w:rsidP="00426F9C">
            <w:pPr>
              <w:spacing w:before="0" w:beforeAutospacing="0" w:after="0" w:afterAutospacing="0"/>
              <w:jc w:val="left"/>
              <w:rPr>
                <w:rFonts w:ascii="Arial" w:hAnsi="Arial" w:cs="Arial"/>
                <w:b/>
                <w:bCs/>
                <w:sz w:val="16"/>
                <w:szCs w:val="16"/>
                <w:lang w:val="es-CO" w:eastAsia="en-US"/>
              </w:rPr>
            </w:pPr>
            <w:r w:rsidRPr="00426F9C">
              <w:rPr>
                <w:rFonts w:ascii="Arial" w:hAnsi="Arial" w:cs="Arial"/>
                <w:b/>
                <w:bCs/>
                <w:sz w:val="16"/>
                <w:szCs w:val="16"/>
                <w:lang w:val="es-CO" w:eastAsia="en-US"/>
              </w:rPr>
              <w:t> </w:t>
            </w:r>
          </w:p>
        </w:tc>
        <w:tc>
          <w:tcPr>
            <w:tcW w:w="719" w:type="dxa"/>
            <w:shd w:val="clear" w:color="auto" w:fill="DEEAF6"/>
            <w:noWrap/>
            <w:hideMark/>
          </w:tcPr>
          <w:p w:rsidR="00426F9C" w:rsidRPr="00426F9C" w:rsidRDefault="00426F9C" w:rsidP="00426F9C">
            <w:pPr>
              <w:spacing w:before="0" w:beforeAutospacing="0" w:after="0" w:afterAutospacing="0"/>
              <w:jc w:val="left"/>
              <w:rPr>
                <w:rFonts w:ascii="Arial" w:hAnsi="Arial" w:cs="Arial"/>
                <w:b/>
                <w:bCs/>
                <w:sz w:val="16"/>
                <w:szCs w:val="16"/>
                <w:lang w:val="es-CO" w:eastAsia="en-US"/>
              </w:rPr>
            </w:pPr>
            <w:r w:rsidRPr="00426F9C">
              <w:rPr>
                <w:rFonts w:ascii="Arial" w:hAnsi="Arial" w:cs="Arial"/>
                <w:b/>
                <w:bCs/>
                <w:sz w:val="16"/>
                <w:szCs w:val="16"/>
                <w:lang w:val="es-CO" w:eastAsia="en-US"/>
              </w:rPr>
              <w:t>70%</w:t>
            </w:r>
          </w:p>
        </w:tc>
      </w:tr>
      <w:tr w:rsidR="00426F9C" w:rsidRPr="006D53EE" w:rsidTr="006D53EE">
        <w:trPr>
          <w:trHeight w:val="232"/>
        </w:trPr>
        <w:tc>
          <w:tcPr>
            <w:tcW w:w="6166" w:type="dxa"/>
            <w:shd w:val="clear" w:color="auto" w:fill="DEEAF6"/>
            <w:noWrap/>
            <w:hideMark/>
          </w:tcPr>
          <w:p w:rsidR="00426F9C" w:rsidRPr="00426F9C" w:rsidRDefault="00426F9C" w:rsidP="008E47FA">
            <w:pPr>
              <w:spacing w:before="0" w:beforeAutospacing="0" w:after="0" w:afterAutospacing="0"/>
              <w:jc w:val="left"/>
              <w:rPr>
                <w:rFonts w:ascii="Arial" w:hAnsi="Arial" w:cs="Arial"/>
                <w:sz w:val="16"/>
                <w:szCs w:val="16"/>
                <w:lang w:val="es-CO" w:eastAsia="en-US"/>
              </w:rPr>
            </w:pPr>
            <w:r w:rsidRPr="00426F9C">
              <w:rPr>
                <w:rFonts w:ascii="Arial" w:hAnsi="Arial" w:cs="Arial"/>
                <w:sz w:val="16"/>
                <w:szCs w:val="16"/>
                <w:lang w:val="es-CO" w:eastAsia="en-US"/>
              </w:rPr>
              <w:t>Subtotal Calificaciones (Ponderación * % Ponderación)</w:t>
            </w:r>
          </w:p>
        </w:tc>
        <w:tc>
          <w:tcPr>
            <w:tcW w:w="719" w:type="dxa"/>
            <w:shd w:val="clear" w:color="auto" w:fill="DEEAF6"/>
            <w:noWrap/>
            <w:hideMark/>
          </w:tcPr>
          <w:p w:rsidR="00426F9C" w:rsidRPr="00426F9C" w:rsidRDefault="00426F9C" w:rsidP="00426F9C">
            <w:pPr>
              <w:spacing w:before="0" w:beforeAutospacing="0" w:after="0" w:afterAutospacing="0"/>
              <w:jc w:val="left"/>
              <w:rPr>
                <w:rFonts w:ascii="Arial" w:hAnsi="Arial" w:cs="Arial"/>
                <w:b/>
                <w:bCs/>
                <w:sz w:val="16"/>
                <w:szCs w:val="16"/>
                <w:lang w:val="es-CO" w:eastAsia="en-US"/>
              </w:rPr>
            </w:pPr>
            <w:r w:rsidRPr="00426F9C">
              <w:rPr>
                <w:rFonts w:ascii="Arial" w:hAnsi="Arial" w:cs="Arial"/>
                <w:b/>
                <w:bCs/>
                <w:sz w:val="16"/>
                <w:szCs w:val="16"/>
                <w:lang w:val="es-CO" w:eastAsia="en-US"/>
              </w:rPr>
              <w:t>0,520</w:t>
            </w:r>
          </w:p>
        </w:tc>
        <w:tc>
          <w:tcPr>
            <w:tcW w:w="568" w:type="dxa"/>
            <w:shd w:val="clear" w:color="auto" w:fill="DEEAF6"/>
            <w:noWrap/>
            <w:hideMark/>
          </w:tcPr>
          <w:p w:rsidR="00426F9C" w:rsidRPr="00426F9C" w:rsidRDefault="00426F9C" w:rsidP="00426F9C">
            <w:pPr>
              <w:spacing w:before="0" w:beforeAutospacing="0" w:after="0" w:afterAutospacing="0"/>
              <w:jc w:val="left"/>
              <w:rPr>
                <w:rFonts w:ascii="Arial" w:hAnsi="Arial" w:cs="Arial"/>
                <w:b/>
                <w:bCs/>
                <w:sz w:val="16"/>
                <w:szCs w:val="16"/>
                <w:lang w:val="es-CO" w:eastAsia="en-US"/>
              </w:rPr>
            </w:pPr>
            <w:r w:rsidRPr="00426F9C">
              <w:rPr>
                <w:rFonts w:ascii="Arial" w:hAnsi="Arial" w:cs="Arial"/>
                <w:b/>
                <w:bCs/>
                <w:sz w:val="16"/>
                <w:szCs w:val="16"/>
                <w:lang w:val="es-CO" w:eastAsia="en-US"/>
              </w:rPr>
              <w:t> </w:t>
            </w:r>
          </w:p>
        </w:tc>
        <w:tc>
          <w:tcPr>
            <w:tcW w:w="656" w:type="dxa"/>
            <w:shd w:val="clear" w:color="auto" w:fill="DEEAF6"/>
            <w:noWrap/>
            <w:hideMark/>
          </w:tcPr>
          <w:p w:rsidR="00426F9C" w:rsidRPr="00426F9C" w:rsidRDefault="00426F9C" w:rsidP="00426F9C">
            <w:pPr>
              <w:spacing w:before="0" w:beforeAutospacing="0" w:after="0" w:afterAutospacing="0"/>
              <w:jc w:val="left"/>
              <w:rPr>
                <w:rFonts w:ascii="Arial" w:hAnsi="Arial" w:cs="Arial"/>
                <w:b/>
                <w:bCs/>
                <w:sz w:val="16"/>
                <w:szCs w:val="16"/>
                <w:lang w:val="es-CO" w:eastAsia="en-US"/>
              </w:rPr>
            </w:pPr>
            <w:r w:rsidRPr="00426F9C">
              <w:rPr>
                <w:rFonts w:ascii="Arial" w:hAnsi="Arial" w:cs="Arial"/>
                <w:b/>
                <w:bCs/>
                <w:sz w:val="16"/>
                <w:szCs w:val="16"/>
                <w:lang w:val="es-CO" w:eastAsia="en-US"/>
              </w:rPr>
              <w:t> </w:t>
            </w:r>
          </w:p>
        </w:tc>
        <w:tc>
          <w:tcPr>
            <w:tcW w:w="719" w:type="dxa"/>
            <w:shd w:val="clear" w:color="auto" w:fill="DEEAF6"/>
            <w:noWrap/>
            <w:hideMark/>
          </w:tcPr>
          <w:p w:rsidR="00426F9C" w:rsidRPr="00426F9C" w:rsidRDefault="00426F9C" w:rsidP="00426F9C">
            <w:pPr>
              <w:spacing w:before="0" w:beforeAutospacing="0" w:after="0" w:afterAutospacing="0"/>
              <w:jc w:val="left"/>
              <w:rPr>
                <w:rFonts w:ascii="Arial" w:hAnsi="Arial" w:cs="Arial"/>
                <w:b/>
                <w:bCs/>
                <w:sz w:val="16"/>
                <w:szCs w:val="16"/>
                <w:lang w:val="es-CO" w:eastAsia="en-US"/>
              </w:rPr>
            </w:pPr>
            <w:r w:rsidRPr="00426F9C">
              <w:rPr>
                <w:rFonts w:ascii="Arial" w:hAnsi="Arial" w:cs="Arial"/>
                <w:b/>
                <w:bCs/>
                <w:sz w:val="16"/>
                <w:szCs w:val="16"/>
                <w:lang w:val="es-CO" w:eastAsia="en-US"/>
              </w:rPr>
              <w:t>1,073</w:t>
            </w:r>
          </w:p>
        </w:tc>
      </w:tr>
      <w:tr w:rsidR="00426F9C" w:rsidRPr="00426F9C" w:rsidTr="006D53EE">
        <w:trPr>
          <w:trHeight w:val="337"/>
        </w:trPr>
        <w:tc>
          <w:tcPr>
            <w:tcW w:w="6166" w:type="dxa"/>
            <w:shd w:val="clear" w:color="auto" w:fill="DEEAF6"/>
            <w:noWrap/>
            <w:hideMark/>
          </w:tcPr>
          <w:p w:rsidR="00426F9C" w:rsidRPr="00426F9C" w:rsidRDefault="00426F9C" w:rsidP="00426F9C">
            <w:pPr>
              <w:spacing w:before="0" w:beforeAutospacing="0" w:after="0" w:afterAutospacing="0"/>
              <w:jc w:val="left"/>
              <w:rPr>
                <w:rFonts w:ascii="Arial" w:hAnsi="Arial" w:cs="Arial"/>
                <w:b/>
                <w:bCs/>
                <w:sz w:val="16"/>
                <w:szCs w:val="16"/>
                <w:lang w:val="es-CO" w:eastAsia="en-US"/>
              </w:rPr>
            </w:pPr>
            <w:r w:rsidRPr="00426F9C">
              <w:rPr>
                <w:rFonts w:ascii="Arial" w:hAnsi="Arial" w:cs="Arial"/>
                <w:b/>
                <w:bCs/>
                <w:sz w:val="16"/>
                <w:szCs w:val="16"/>
                <w:lang w:val="es-CO" w:eastAsia="en-US"/>
              </w:rPr>
              <w:t>TOTAL CALIFICACIÓN - PUNTAJE (SUMA DE SUBTOTALES)</w:t>
            </w:r>
          </w:p>
        </w:tc>
        <w:tc>
          <w:tcPr>
            <w:tcW w:w="2662" w:type="dxa"/>
            <w:gridSpan w:val="4"/>
            <w:shd w:val="clear" w:color="auto" w:fill="FFFF00"/>
            <w:noWrap/>
            <w:hideMark/>
          </w:tcPr>
          <w:p w:rsidR="00426F9C" w:rsidRPr="00426F9C" w:rsidRDefault="00426F9C" w:rsidP="00426F9C">
            <w:pPr>
              <w:spacing w:before="0" w:beforeAutospacing="0" w:after="0" w:afterAutospacing="0"/>
              <w:jc w:val="center"/>
              <w:rPr>
                <w:rFonts w:ascii="Arial" w:hAnsi="Arial" w:cs="Arial"/>
                <w:b/>
                <w:bCs/>
                <w:sz w:val="16"/>
                <w:szCs w:val="16"/>
                <w:lang w:val="es-CO" w:eastAsia="en-US"/>
              </w:rPr>
            </w:pPr>
            <w:r w:rsidRPr="00426F9C">
              <w:rPr>
                <w:rFonts w:ascii="Arial" w:hAnsi="Arial" w:cs="Arial"/>
                <w:b/>
                <w:bCs/>
                <w:sz w:val="16"/>
                <w:szCs w:val="16"/>
                <w:lang w:val="es-CO" w:eastAsia="en-US"/>
              </w:rPr>
              <w:t>1,593</w:t>
            </w:r>
          </w:p>
        </w:tc>
      </w:tr>
      <w:tr w:rsidR="00426F9C" w:rsidRPr="006D53EE" w:rsidTr="00426F9C">
        <w:trPr>
          <w:trHeight w:val="447"/>
        </w:trPr>
        <w:tc>
          <w:tcPr>
            <w:tcW w:w="6166" w:type="dxa"/>
            <w:shd w:val="clear" w:color="auto" w:fill="DEEAF6"/>
            <w:noWrap/>
            <w:hideMark/>
          </w:tcPr>
          <w:p w:rsidR="00426F9C" w:rsidRPr="00426F9C" w:rsidRDefault="00426F9C" w:rsidP="00426F9C">
            <w:pPr>
              <w:spacing w:before="0" w:beforeAutospacing="0" w:after="0" w:afterAutospacing="0"/>
              <w:jc w:val="left"/>
              <w:rPr>
                <w:rFonts w:ascii="Arial" w:hAnsi="Arial" w:cs="Arial"/>
                <w:b/>
                <w:bCs/>
                <w:sz w:val="16"/>
                <w:szCs w:val="16"/>
                <w:lang w:val="es-CO" w:eastAsia="en-US"/>
              </w:rPr>
            </w:pPr>
            <w:r w:rsidRPr="00426F9C">
              <w:rPr>
                <w:rFonts w:ascii="Arial" w:hAnsi="Arial" w:cs="Arial"/>
                <w:b/>
                <w:bCs/>
                <w:sz w:val="16"/>
                <w:szCs w:val="16"/>
                <w:lang w:val="es-CO" w:eastAsia="en-US"/>
              </w:rPr>
              <w:t>CALIFICACION SOBRE LA CALIDAD Y EFICIENCIA DEL CONTROL INTERNO</w:t>
            </w:r>
          </w:p>
        </w:tc>
        <w:tc>
          <w:tcPr>
            <w:tcW w:w="2662" w:type="dxa"/>
            <w:gridSpan w:val="4"/>
            <w:shd w:val="clear" w:color="auto" w:fill="FFFF00"/>
            <w:noWrap/>
            <w:hideMark/>
          </w:tcPr>
          <w:p w:rsidR="00426F9C" w:rsidRPr="00426F9C" w:rsidRDefault="00426F9C" w:rsidP="00426F9C">
            <w:pPr>
              <w:spacing w:before="0" w:beforeAutospacing="0" w:after="0" w:afterAutospacing="0"/>
              <w:jc w:val="left"/>
              <w:rPr>
                <w:rFonts w:ascii="Arial" w:hAnsi="Arial" w:cs="Arial"/>
                <w:b/>
                <w:bCs/>
                <w:sz w:val="16"/>
                <w:szCs w:val="16"/>
                <w:lang w:val="es-CO" w:eastAsia="en-US"/>
              </w:rPr>
            </w:pPr>
            <w:r w:rsidRPr="00426F9C">
              <w:rPr>
                <w:rFonts w:ascii="Arial" w:hAnsi="Arial" w:cs="Arial"/>
                <w:b/>
                <w:bCs/>
                <w:sz w:val="16"/>
                <w:szCs w:val="16"/>
                <w:lang w:val="es-CO" w:eastAsia="en-US"/>
              </w:rPr>
              <w:t>CON DEFICIENCIAS</w:t>
            </w:r>
          </w:p>
        </w:tc>
      </w:tr>
    </w:tbl>
    <w:p w:rsidR="006F7689" w:rsidRPr="00670097" w:rsidRDefault="00B53416" w:rsidP="002D458E">
      <w:pPr>
        <w:spacing w:before="0" w:beforeAutospacing="0" w:after="0" w:afterAutospacing="0"/>
        <w:rPr>
          <w:rFonts w:ascii="Arial" w:hAnsi="Arial" w:cs="Arial"/>
          <w:bCs/>
          <w:sz w:val="24"/>
          <w:lang w:val="es-CO"/>
        </w:rPr>
      </w:pPr>
      <w:r>
        <w:rPr>
          <w:rFonts w:ascii="Arial" w:hAnsi="Arial" w:cs="Arial"/>
          <w:sz w:val="24"/>
        </w:rPr>
        <w:lastRenderedPageBreak/>
        <w:t>E</w:t>
      </w:r>
      <w:r w:rsidRPr="00B53416">
        <w:rPr>
          <w:rFonts w:ascii="Arial" w:hAnsi="Arial" w:cs="Arial"/>
          <w:sz w:val="24"/>
        </w:rPr>
        <w:t xml:space="preserve">l Sistema de Control Interno se vio afectado principalmente por debilidades en el proceso de </w:t>
      </w:r>
      <w:r w:rsidR="006F7689">
        <w:rPr>
          <w:rFonts w:ascii="Arial" w:hAnsi="Arial" w:cs="Arial"/>
          <w:sz w:val="24"/>
        </w:rPr>
        <w:t>archivo doc</w:t>
      </w:r>
      <w:r w:rsidR="00925D1B">
        <w:rPr>
          <w:rFonts w:ascii="Arial" w:hAnsi="Arial" w:cs="Arial"/>
          <w:sz w:val="24"/>
        </w:rPr>
        <w:t>umental de los contratos,</w:t>
      </w:r>
      <w:r w:rsidR="006F7689">
        <w:rPr>
          <w:rFonts w:ascii="Arial" w:hAnsi="Arial" w:cs="Arial"/>
          <w:sz w:val="24"/>
        </w:rPr>
        <w:t xml:space="preserve"> gestión</w:t>
      </w:r>
      <w:r w:rsidR="00925D1B">
        <w:rPr>
          <w:rFonts w:ascii="Arial" w:hAnsi="Arial" w:cs="Arial"/>
          <w:sz w:val="24"/>
        </w:rPr>
        <w:t xml:space="preserve"> de los sistemas de información y</w:t>
      </w:r>
      <w:r w:rsidR="00925D1B" w:rsidRPr="00925D1B">
        <w:rPr>
          <w:rFonts w:ascii="Arial" w:hAnsi="Arial" w:cs="Arial"/>
          <w:sz w:val="24"/>
        </w:rPr>
        <w:t xml:space="preserve"> en la planeación, control y ejecución de la ejecución presupuestal. </w:t>
      </w:r>
    </w:p>
    <w:p w:rsidR="00AA1344" w:rsidRDefault="00AA1344" w:rsidP="002D458E">
      <w:pPr>
        <w:spacing w:before="0" w:beforeAutospacing="0" w:after="0" w:afterAutospacing="0"/>
        <w:rPr>
          <w:rFonts w:ascii="Arial" w:eastAsia="Arial Unicode MS" w:hAnsi="Arial" w:cs="Arial"/>
          <w:b/>
          <w:sz w:val="24"/>
          <w:lang w:val="es-CO"/>
        </w:rPr>
      </w:pPr>
    </w:p>
    <w:p w:rsidR="002D458E" w:rsidRPr="002D458E" w:rsidRDefault="002D458E" w:rsidP="002D458E">
      <w:pPr>
        <w:spacing w:before="0" w:beforeAutospacing="0" w:after="0" w:afterAutospacing="0"/>
        <w:rPr>
          <w:rFonts w:ascii="Arial" w:eastAsia="Arial Unicode MS" w:hAnsi="Arial" w:cs="Arial"/>
          <w:b/>
          <w:sz w:val="24"/>
          <w:lang w:val="es-CO"/>
        </w:rPr>
      </w:pPr>
      <w:r w:rsidRPr="002D458E">
        <w:rPr>
          <w:rFonts w:ascii="Arial" w:eastAsia="Arial Unicode MS" w:hAnsi="Arial" w:cs="Arial"/>
          <w:b/>
          <w:sz w:val="24"/>
          <w:lang w:val="es-CO"/>
        </w:rPr>
        <w:t>Evaluación del Control Interno Contable</w:t>
      </w:r>
    </w:p>
    <w:p w:rsidR="002D458E" w:rsidRPr="002D458E" w:rsidRDefault="002D458E" w:rsidP="002D458E">
      <w:pPr>
        <w:spacing w:before="0" w:beforeAutospacing="0" w:after="0" w:afterAutospacing="0"/>
        <w:rPr>
          <w:rFonts w:ascii="Arial" w:hAnsi="Arial" w:cs="Arial"/>
          <w:sz w:val="24"/>
          <w:lang w:val="es-CO"/>
        </w:rPr>
      </w:pPr>
    </w:p>
    <w:p w:rsidR="002D458E" w:rsidRPr="002D458E" w:rsidRDefault="002D458E" w:rsidP="002D458E">
      <w:pPr>
        <w:spacing w:before="0" w:beforeAutospacing="0" w:after="0" w:afterAutospacing="0"/>
        <w:rPr>
          <w:rFonts w:ascii="Arial" w:eastAsia="Arial Unicode MS" w:hAnsi="Arial" w:cs="Arial"/>
          <w:sz w:val="24"/>
          <w:lang w:val="es-CO"/>
        </w:rPr>
      </w:pPr>
      <w:r w:rsidRPr="002D458E">
        <w:rPr>
          <w:rFonts w:ascii="Arial" w:eastAsia="Arial Unicode MS" w:hAnsi="Arial" w:cs="Arial"/>
          <w:bCs/>
          <w:sz w:val="24"/>
          <w:lang w:val="es-CO"/>
        </w:rPr>
        <w:t xml:space="preserve">El Sistema de Control Interno Contable del Consejo Superior de la Judicatura obtuvo una calificación de </w:t>
      </w:r>
      <w:r w:rsidRPr="007C6782">
        <w:rPr>
          <w:rFonts w:ascii="Arial" w:eastAsia="Arial Unicode MS" w:hAnsi="Arial" w:cs="Arial"/>
          <w:bCs/>
          <w:sz w:val="24"/>
          <w:lang w:val="es-CO"/>
        </w:rPr>
        <w:t>2.2, que lo ubica como D</w:t>
      </w:r>
      <w:r w:rsidR="007C6782" w:rsidRPr="007C6782">
        <w:rPr>
          <w:rFonts w:ascii="Arial" w:eastAsia="Arial Unicode MS" w:hAnsi="Arial" w:cs="Arial"/>
          <w:bCs/>
          <w:sz w:val="24"/>
          <w:lang w:val="es-CO"/>
        </w:rPr>
        <w:t>eficiente</w:t>
      </w:r>
      <w:r w:rsidRPr="002D458E">
        <w:rPr>
          <w:rFonts w:ascii="Arial" w:eastAsia="Arial Unicode MS" w:hAnsi="Arial" w:cs="Arial"/>
          <w:bCs/>
          <w:sz w:val="24"/>
          <w:lang w:val="es-CO"/>
        </w:rPr>
        <w:t>, por cuanto existen debilidades que afectan la confiabilidad de la información, las cuales se relacionan en el acápite de resultados de la auditoría del presente informe.</w:t>
      </w:r>
    </w:p>
    <w:p w:rsidR="00A16D1D" w:rsidRDefault="00A16D1D" w:rsidP="00A16D1D">
      <w:pPr>
        <w:spacing w:before="0" w:beforeAutospacing="0" w:after="0" w:afterAutospacing="0"/>
        <w:rPr>
          <w:rFonts w:ascii="Arial" w:hAnsi="Arial" w:cs="Arial"/>
          <w:sz w:val="24"/>
        </w:rPr>
      </w:pPr>
    </w:p>
    <w:p w:rsidR="00A16D1D" w:rsidRDefault="00A16D1D" w:rsidP="00A16D1D">
      <w:pPr>
        <w:spacing w:before="0" w:beforeAutospacing="0" w:after="0" w:afterAutospacing="0"/>
        <w:rPr>
          <w:rFonts w:ascii="Arial" w:hAnsi="Arial" w:cs="Arial"/>
          <w:sz w:val="24"/>
        </w:rPr>
      </w:pPr>
    </w:p>
    <w:p w:rsidR="00A16D1D" w:rsidRDefault="00A16D1D" w:rsidP="00A16D1D">
      <w:pPr>
        <w:spacing w:before="0" w:beforeAutospacing="0" w:after="0" w:afterAutospacing="0"/>
        <w:rPr>
          <w:rFonts w:ascii="Arial" w:hAnsi="Arial" w:cs="Arial"/>
          <w:sz w:val="24"/>
        </w:rPr>
      </w:pPr>
    </w:p>
    <w:p w:rsidR="00A16D1D" w:rsidRDefault="00A16D1D" w:rsidP="00A16D1D">
      <w:pPr>
        <w:spacing w:before="0" w:beforeAutospacing="0" w:after="0" w:afterAutospacing="0"/>
        <w:rPr>
          <w:rFonts w:ascii="Arial" w:hAnsi="Arial" w:cs="Arial"/>
          <w:sz w:val="24"/>
        </w:rPr>
      </w:pPr>
    </w:p>
    <w:p w:rsidR="00A16D1D" w:rsidRDefault="00A16D1D" w:rsidP="00A16D1D">
      <w:pPr>
        <w:spacing w:before="0" w:beforeAutospacing="0" w:after="0" w:afterAutospacing="0"/>
        <w:rPr>
          <w:rFonts w:ascii="Arial" w:hAnsi="Arial" w:cs="Arial"/>
          <w:sz w:val="24"/>
        </w:rPr>
      </w:pPr>
    </w:p>
    <w:p w:rsidR="00A16D1D" w:rsidRDefault="00A16D1D" w:rsidP="00A16D1D">
      <w:pPr>
        <w:spacing w:before="0" w:beforeAutospacing="0" w:after="0" w:afterAutospacing="0"/>
        <w:rPr>
          <w:rFonts w:ascii="Arial" w:hAnsi="Arial" w:cs="Arial"/>
          <w:sz w:val="24"/>
        </w:rPr>
      </w:pPr>
      <w:bookmarkStart w:id="1" w:name="_GoBack"/>
      <w:bookmarkEnd w:id="1"/>
    </w:p>
    <w:p w:rsidR="00A16D1D" w:rsidRDefault="00A16D1D" w:rsidP="00A16D1D">
      <w:pPr>
        <w:spacing w:before="0" w:beforeAutospacing="0" w:after="0" w:afterAutospacing="0"/>
        <w:rPr>
          <w:rFonts w:ascii="Arial" w:hAnsi="Arial" w:cs="Arial"/>
          <w:sz w:val="24"/>
        </w:rPr>
      </w:pPr>
    </w:p>
    <w:p w:rsidR="00A16D1D" w:rsidRDefault="00A16D1D" w:rsidP="00A16D1D">
      <w:pPr>
        <w:spacing w:before="0" w:beforeAutospacing="0" w:after="0" w:afterAutospacing="0"/>
        <w:rPr>
          <w:rFonts w:ascii="Arial" w:hAnsi="Arial" w:cs="Arial"/>
          <w:sz w:val="24"/>
        </w:rPr>
      </w:pPr>
    </w:p>
    <w:p w:rsidR="00A16D1D" w:rsidRDefault="00A16D1D" w:rsidP="00A16D1D">
      <w:pPr>
        <w:spacing w:before="0" w:beforeAutospacing="0" w:after="0" w:afterAutospacing="0"/>
        <w:rPr>
          <w:rFonts w:ascii="Arial" w:hAnsi="Arial" w:cs="Arial"/>
          <w:sz w:val="24"/>
        </w:rPr>
      </w:pPr>
    </w:p>
    <w:p w:rsidR="00506DC2" w:rsidRDefault="00506DC2" w:rsidP="00A16D1D">
      <w:pPr>
        <w:spacing w:before="0" w:beforeAutospacing="0" w:after="0" w:afterAutospacing="0"/>
        <w:rPr>
          <w:rFonts w:ascii="Arial" w:hAnsi="Arial" w:cs="Arial"/>
          <w:sz w:val="24"/>
        </w:rPr>
      </w:pPr>
    </w:p>
    <w:p w:rsidR="00506DC2" w:rsidRDefault="00506DC2" w:rsidP="00A16D1D">
      <w:pPr>
        <w:spacing w:before="0" w:beforeAutospacing="0" w:after="0" w:afterAutospacing="0"/>
        <w:rPr>
          <w:rFonts w:ascii="Arial" w:hAnsi="Arial" w:cs="Arial"/>
          <w:sz w:val="24"/>
        </w:rPr>
      </w:pPr>
    </w:p>
    <w:p w:rsidR="00506DC2" w:rsidRDefault="00506DC2" w:rsidP="00A16D1D">
      <w:pPr>
        <w:spacing w:before="0" w:beforeAutospacing="0" w:after="0" w:afterAutospacing="0"/>
        <w:rPr>
          <w:rFonts w:ascii="Arial" w:hAnsi="Arial" w:cs="Arial"/>
          <w:sz w:val="24"/>
        </w:rPr>
      </w:pPr>
    </w:p>
    <w:p w:rsidR="00506DC2" w:rsidRDefault="00506DC2" w:rsidP="00A16D1D">
      <w:pPr>
        <w:spacing w:before="0" w:beforeAutospacing="0" w:after="0" w:afterAutospacing="0"/>
        <w:rPr>
          <w:rFonts w:ascii="Arial" w:hAnsi="Arial" w:cs="Arial"/>
          <w:sz w:val="24"/>
        </w:rPr>
      </w:pPr>
    </w:p>
    <w:p w:rsidR="00506DC2" w:rsidRDefault="00506DC2" w:rsidP="00A16D1D">
      <w:pPr>
        <w:spacing w:before="0" w:beforeAutospacing="0" w:after="0" w:afterAutospacing="0"/>
        <w:rPr>
          <w:rFonts w:ascii="Arial" w:hAnsi="Arial" w:cs="Arial"/>
          <w:sz w:val="24"/>
        </w:rPr>
      </w:pPr>
    </w:p>
    <w:p w:rsidR="00506DC2" w:rsidRDefault="00506DC2" w:rsidP="00A16D1D">
      <w:pPr>
        <w:spacing w:before="0" w:beforeAutospacing="0" w:after="0" w:afterAutospacing="0"/>
        <w:rPr>
          <w:rFonts w:ascii="Arial" w:hAnsi="Arial" w:cs="Arial"/>
          <w:sz w:val="24"/>
        </w:rPr>
      </w:pPr>
    </w:p>
    <w:p w:rsidR="00506DC2" w:rsidRDefault="00506DC2" w:rsidP="00A16D1D">
      <w:pPr>
        <w:spacing w:before="0" w:beforeAutospacing="0" w:after="0" w:afterAutospacing="0"/>
        <w:rPr>
          <w:rFonts w:ascii="Arial" w:hAnsi="Arial" w:cs="Arial"/>
          <w:sz w:val="24"/>
        </w:rPr>
      </w:pPr>
    </w:p>
    <w:p w:rsidR="008807BE" w:rsidRDefault="008807BE" w:rsidP="00A16D1D">
      <w:pPr>
        <w:spacing w:before="0" w:beforeAutospacing="0" w:after="0" w:afterAutospacing="0"/>
        <w:rPr>
          <w:rFonts w:ascii="Arial" w:hAnsi="Arial" w:cs="Arial"/>
          <w:sz w:val="24"/>
        </w:rPr>
      </w:pPr>
    </w:p>
    <w:p w:rsidR="008807BE" w:rsidRDefault="008807BE" w:rsidP="00A16D1D">
      <w:pPr>
        <w:spacing w:before="0" w:beforeAutospacing="0" w:after="0" w:afterAutospacing="0"/>
        <w:rPr>
          <w:rFonts w:ascii="Arial" w:hAnsi="Arial" w:cs="Arial"/>
          <w:sz w:val="24"/>
        </w:rPr>
      </w:pPr>
    </w:p>
    <w:p w:rsidR="008807BE" w:rsidRDefault="008807BE" w:rsidP="00A16D1D">
      <w:pPr>
        <w:spacing w:before="0" w:beforeAutospacing="0" w:after="0" w:afterAutospacing="0"/>
        <w:rPr>
          <w:rFonts w:ascii="Arial" w:hAnsi="Arial" w:cs="Arial"/>
          <w:sz w:val="24"/>
        </w:rPr>
      </w:pPr>
    </w:p>
    <w:p w:rsidR="008807BE" w:rsidRDefault="008807BE" w:rsidP="00A16D1D">
      <w:pPr>
        <w:spacing w:before="0" w:beforeAutospacing="0" w:after="0" w:afterAutospacing="0"/>
        <w:rPr>
          <w:rFonts w:ascii="Arial" w:hAnsi="Arial" w:cs="Arial"/>
          <w:sz w:val="24"/>
        </w:rPr>
      </w:pPr>
    </w:p>
    <w:p w:rsidR="008807BE" w:rsidRDefault="008807BE" w:rsidP="00A16D1D">
      <w:pPr>
        <w:spacing w:before="0" w:beforeAutospacing="0" w:after="0" w:afterAutospacing="0"/>
        <w:rPr>
          <w:rFonts w:ascii="Arial" w:hAnsi="Arial" w:cs="Arial"/>
          <w:sz w:val="24"/>
        </w:rPr>
      </w:pPr>
    </w:p>
    <w:p w:rsidR="008807BE" w:rsidRDefault="008807BE" w:rsidP="00A16D1D">
      <w:pPr>
        <w:spacing w:before="0" w:beforeAutospacing="0" w:after="0" w:afterAutospacing="0"/>
        <w:rPr>
          <w:rFonts w:ascii="Arial" w:hAnsi="Arial" w:cs="Arial"/>
          <w:sz w:val="24"/>
        </w:rPr>
      </w:pPr>
    </w:p>
    <w:p w:rsidR="008807BE" w:rsidRDefault="008807BE" w:rsidP="00A16D1D">
      <w:pPr>
        <w:spacing w:before="0" w:beforeAutospacing="0" w:after="0" w:afterAutospacing="0"/>
        <w:rPr>
          <w:rFonts w:ascii="Arial" w:hAnsi="Arial" w:cs="Arial"/>
          <w:sz w:val="24"/>
        </w:rPr>
      </w:pPr>
    </w:p>
    <w:p w:rsidR="00506DC2" w:rsidRDefault="00506DC2" w:rsidP="00A16D1D">
      <w:pPr>
        <w:spacing w:before="0" w:beforeAutospacing="0" w:after="0" w:afterAutospacing="0"/>
        <w:rPr>
          <w:rFonts w:ascii="Arial" w:hAnsi="Arial" w:cs="Arial"/>
          <w:sz w:val="24"/>
        </w:rPr>
      </w:pPr>
    </w:p>
    <w:p w:rsidR="00506DC2" w:rsidRDefault="00506DC2" w:rsidP="00A16D1D">
      <w:pPr>
        <w:spacing w:before="0" w:beforeAutospacing="0" w:after="0" w:afterAutospacing="0"/>
        <w:rPr>
          <w:rFonts w:ascii="Arial" w:hAnsi="Arial" w:cs="Arial"/>
          <w:sz w:val="24"/>
        </w:rPr>
      </w:pPr>
    </w:p>
    <w:p w:rsidR="00506DC2" w:rsidRDefault="00506DC2" w:rsidP="00A16D1D">
      <w:pPr>
        <w:spacing w:before="0" w:beforeAutospacing="0" w:after="0" w:afterAutospacing="0"/>
        <w:rPr>
          <w:rFonts w:ascii="Arial" w:hAnsi="Arial" w:cs="Arial"/>
          <w:sz w:val="24"/>
        </w:rPr>
      </w:pPr>
    </w:p>
    <w:p w:rsidR="00506DC2" w:rsidRDefault="00506DC2" w:rsidP="00A16D1D">
      <w:pPr>
        <w:spacing w:before="0" w:beforeAutospacing="0" w:after="0" w:afterAutospacing="0"/>
        <w:rPr>
          <w:rFonts w:ascii="Arial" w:hAnsi="Arial" w:cs="Arial"/>
          <w:sz w:val="24"/>
        </w:rPr>
      </w:pPr>
    </w:p>
    <w:p w:rsidR="00506DC2" w:rsidRDefault="00506DC2" w:rsidP="00A16D1D">
      <w:pPr>
        <w:spacing w:before="0" w:beforeAutospacing="0" w:after="0" w:afterAutospacing="0"/>
        <w:rPr>
          <w:rFonts w:ascii="Arial" w:hAnsi="Arial" w:cs="Arial"/>
          <w:sz w:val="24"/>
        </w:rPr>
      </w:pPr>
    </w:p>
    <w:p w:rsidR="00506DC2" w:rsidRDefault="00506DC2" w:rsidP="00A16D1D">
      <w:pPr>
        <w:spacing w:before="0" w:beforeAutospacing="0" w:after="0" w:afterAutospacing="0"/>
        <w:rPr>
          <w:rFonts w:ascii="Arial" w:hAnsi="Arial" w:cs="Arial"/>
          <w:sz w:val="24"/>
        </w:rPr>
      </w:pPr>
    </w:p>
    <w:p w:rsidR="00506DC2" w:rsidRDefault="00506DC2" w:rsidP="00A16D1D">
      <w:pPr>
        <w:spacing w:before="0" w:beforeAutospacing="0" w:after="0" w:afterAutospacing="0"/>
        <w:rPr>
          <w:rFonts w:ascii="Arial" w:hAnsi="Arial" w:cs="Arial"/>
          <w:sz w:val="24"/>
        </w:rPr>
      </w:pPr>
    </w:p>
    <w:p w:rsidR="00506DC2" w:rsidRDefault="00506DC2" w:rsidP="00A16D1D">
      <w:pPr>
        <w:spacing w:before="0" w:beforeAutospacing="0" w:after="0" w:afterAutospacing="0"/>
        <w:rPr>
          <w:rFonts w:ascii="Arial" w:hAnsi="Arial" w:cs="Arial"/>
          <w:sz w:val="24"/>
        </w:rPr>
      </w:pPr>
    </w:p>
    <w:p w:rsidR="00A16D1D" w:rsidRDefault="00A16D1D" w:rsidP="00A16D1D">
      <w:pPr>
        <w:spacing w:before="0" w:beforeAutospacing="0" w:after="0" w:afterAutospacing="0"/>
        <w:rPr>
          <w:rFonts w:ascii="Arial" w:hAnsi="Arial" w:cs="Arial"/>
          <w:sz w:val="24"/>
        </w:rPr>
      </w:pPr>
    </w:p>
    <w:p w:rsidR="00A16D1D" w:rsidRDefault="00A16D1D" w:rsidP="00A16D1D">
      <w:pPr>
        <w:spacing w:before="0" w:beforeAutospacing="0" w:after="0" w:afterAutospacing="0"/>
        <w:rPr>
          <w:rFonts w:ascii="Arial" w:hAnsi="Arial" w:cs="Arial"/>
          <w:sz w:val="24"/>
        </w:rPr>
      </w:pPr>
    </w:p>
    <w:sectPr w:rsidR="00A16D1D" w:rsidSect="004A43FE">
      <w:headerReference w:type="default" r:id="rId11"/>
      <w:footerReference w:type="even" r:id="rId12"/>
      <w:footerReference w:type="default" r:id="rId13"/>
      <w:type w:val="oddPage"/>
      <w:pgSz w:w="12242" w:h="15842" w:code="1"/>
      <w:pgMar w:top="1701" w:right="1701" w:bottom="1701" w:left="2268" w:header="709"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A54" w:rsidRDefault="00AC3A54">
      <w:r>
        <w:separator/>
      </w:r>
    </w:p>
  </w:endnote>
  <w:endnote w:type="continuationSeparator" w:id="0">
    <w:p w:rsidR="00AC3A54" w:rsidRDefault="00AC3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FD5" w:rsidRDefault="00937F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37FD5" w:rsidRDefault="00937FD5">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FD5" w:rsidRPr="00937FD5" w:rsidRDefault="00937FD5" w:rsidP="004A43FE">
    <w:pPr>
      <w:pStyle w:val="Piedepgina"/>
      <w:framePr w:wrap="around" w:vAnchor="text" w:hAnchor="page" w:x="5942" w:y="-247"/>
      <w:spacing w:before="0" w:beforeAutospacing="0" w:after="0" w:afterAutospacing="0"/>
      <w:rPr>
        <w:rStyle w:val="Nmerodepgina"/>
        <w:rFonts w:ascii="Arial" w:hAnsi="Arial" w:cs="Arial"/>
        <w:sz w:val="16"/>
        <w:szCs w:val="16"/>
      </w:rPr>
    </w:pPr>
    <w:r w:rsidRPr="00937FD5">
      <w:rPr>
        <w:rStyle w:val="Nmerodepgina"/>
        <w:rFonts w:ascii="Arial" w:hAnsi="Arial" w:cs="Arial"/>
        <w:sz w:val="16"/>
        <w:szCs w:val="16"/>
      </w:rPr>
      <w:fldChar w:fldCharType="begin"/>
    </w:r>
    <w:r w:rsidRPr="00937FD5">
      <w:rPr>
        <w:rStyle w:val="Nmerodepgina"/>
        <w:rFonts w:ascii="Arial" w:hAnsi="Arial" w:cs="Arial"/>
        <w:sz w:val="16"/>
        <w:szCs w:val="16"/>
      </w:rPr>
      <w:instrText xml:space="preserve">PAGE  </w:instrText>
    </w:r>
    <w:r w:rsidRPr="00937FD5">
      <w:rPr>
        <w:rStyle w:val="Nmerodepgina"/>
        <w:rFonts w:ascii="Arial" w:hAnsi="Arial" w:cs="Arial"/>
        <w:sz w:val="16"/>
        <w:szCs w:val="16"/>
      </w:rPr>
      <w:fldChar w:fldCharType="separate"/>
    </w:r>
    <w:r w:rsidR="003D116B">
      <w:rPr>
        <w:rStyle w:val="Nmerodepgina"/>
        <w:rFonts w:ascii="Arial" w:hAnsi="Arial" w:cs="Arial"/>
        <w:noProof/>
        <w:sz w:val="16"/>
        <w:szCs w:val="16"/>
      </w:rPr>
      <w:t>50</w:t>
    </w:r>
    <w:r w:rsidRPr="00937FD5">
      <w:rPr>
        <w:rStyle w:val="Nmerodepgina"/>
        <w:rFonts w:ascii="Arial" w:hAnsi="Arial" w:cs="Arial"/>
        <w:sz w:val="16"/>
        <w:szCs w:val="16"/>
      </w:rPr>
      <w:fldChar w:fldCharType="end"/>
    </w:r>
  </w:p>
  <w:p w:rsidR="00937FD5" w:rsidRPr="004A43FE" w:rsidRDefault="00937FD5" w:rsidP="004A43FE">
    <w:pPr>
      <w:pBdr>
        <w:top w:val="single" w:sz="6" w:space="0" w:color="auto"/>
        <w:bottom w:val="single" w:sz="6" w:space="3" w:color="auto"/>
      </w:pBdr>
      <w:autoSpaceDE w:val="0"/>
      <w:autoSpaceDN w:val="0"/>
      <w:adjustRightInd w:val="0"/>
      <w:spacing w:before="0" w:beforeAutospacing="0" w:after="0" w:afterAutospacing="0"/>
      <w:jc w:val="center"/>
      <w:rPr>
        <w:rFonts w:ascii="Arial" w:hAnsi="Arial" w:cs="Arial"/>
        <w:sz w:val="16"/>
        <w:szCs w:val="16"/>
      </w:rPr>
    </w:pPr>
    <w:r w:rsidRPr="004A43FE">
      <w:rPr>
        <w:rFonts w:ascii="Arial" w:hAnsi="Arial" w:cs="Arial"/>
        <w:sz w:val="16"/>
        <w:szCs w:val="16"/>
      </w:rPr>
      <w:t xml:space="preserve">Av. La Esperanza (Calle 24) No. 60-50 </w:t>
    </w:r>
    <w:r w:rsidRPr="004A43FE">
      <w:rPr>
        <w:rFonts w:ascii="Arial" w:hAnsi="Arial" w:cs="Arial"/>
        <w:sz w:val="16"/>
        <w:szCs w:val="16"/>
      </w:rPr>
      <w:sym w:font="Symbol" w:char="F0B7"/>
    </w:r>
    <w:r w:rsidRPr="004A43FE">
      <w:rPr>
        <w:rFonts w:ascii="Arial" w:hAnsi="Arial" w:cs="Arial"/>
        <w:sz w:val="16"/>
        <w:szCs w:val="16"/>
      </w:rPr>
      <w:t xml:space="preserve"> Código Postal 111321 </w:t>
    </w:r>
    <w:r w:rsidRPr="004A43FE">
      <w:rPr>
        <w:rFonts w:ascii="Arial" w:hAnsi="Arial" w:cs="Arial"/>
        <w:sz w:val="16"/>
        <w:szCs w:val="16"/>
      </w:rPr>
      <w:sym w:font="Symbol" w:char="F0B7"/>
    </w:r>
    <w:r w:rsidRPr="004A43FE">
      <w:rPr>
        <w:rFonts w:ascii="Arial" w:hAnsi="Arial" w:cs="Arial"/>
        <w:sz w:val="16"/>
        <w:szCs w:val="16"/>
      </w:rPr>
      <w:t xml:space="preserve"> PBX 647 7000</w:t>
    </w:r>
  </w:p>
  <w:p w:rsidR="00937FD5" w:rsidRPr="004A43FE" w:rsidRDefault="00937FD5" w:rsidP="004A43FE">
    <w:pPr>
      <w:pBdr>
        <w:top w:val="single" w:sz="6" w:space="0" w:color="auto"/>
        <w:bottom w:val="single" w:sz="6" w:space="3" w:color="auto"/>
      </w:pBdr>
      <w:autoSpaceDE w:val="0"/>
      <w:autoSpaceDN w:val="0"/>
      <w:adjustRightInd w:val="0"/>
      <w:spacing w:before="0" w:beforeAutospacing="0" w:after="0" w:afterAutospacing="0"/>
      <w:jc w:val="center"/>
      <w:rPr>
        <w:rFonts w:ascii="Arial" w:hAnsi="Arial" w:cs="Arial"/>
        <w:bCs/>
        <w:iCs/>
        <w:sz w:val="16"/>
        <w:szCs w:val="16"/>
      </w:rPr>
    </w:pPr>
    <w:hyperlink r:id="rId1" w:history="1">
      <w:r w:rsidRPr="004A43FE">
        <w:rPr>
          <w:rFonts w:ascii="Arial" w:hAnsi="Arial" w:cs="Arial"/>
          <w:color w:val="0000FF"/>
          <w:sz w:val="16"/>
          <w:szCs w:val="16"/>
          <w:u w:val="single"/>
        </w:rPr>
        <w:t>cgr@contraloria.gov.co</w:t>
      </w:r>
    </w:hyperlink>
    <w:r w:rsidRPr="004A43FE">
      <w:rPr>
        <w:rFonts w:ascii="Arial" w:hAnsi="Arial" w:cs="Arial"/>
        <w:sz w:val="16"/>
        <w:szCs w:val="16"/>
      </w:rPr>
      <w:t xml:space="preserve"> </w:t>
    </w:r>
    <w:r w:rsidRPr="004A43FE">
      <w:rPr>
        <w:rFonts w:ascii="Arial" w:hAnsi="Arial" w:cs="Arial"/>
        <w:sz w:val="16"/>
        <w:szCs w:val="16"/>
      </w:rPr>
      <w:sym w:font="Symbol" w:char="F0B7"/>
    </w:r>
    <w:r w:rsidRPr="004A43FE">
      <w:rPr>
        <w:rFonts w:ascii="Arial" w:hAnsi="Arial" w:cs="Arial"/>
        <w:sz w:val="16"/>
        <w:szCs w:val="16"/>
      </w:rPr>
      <w:t xml:space="preserve"> </w:t>
    </w:r>
    <w:hyperlink r:id="rId2" w:history="1">
      <w:r w:rsidRPr="004A43FE">
        <w:rPr>
          <w:rFonts w:ascii="Arial" w:hAnsi="Arial" w:cs="Arial"/>
          <w:color w:val="0000FF"/>
          <w:sz w:val="16"/>
          <w:szCs w:val="16"/>
          <w:u w:val="single"/>
        </w:rPr>
        <w:t>www.contraloria.gov.co</w:t>
      </w:r>
    </w:hyperlink>
    <w:r w:rsidRPr="004A43FE">
      <w:rPr>
        <w:rFonts w:ascii="Arial" w:hAnsi="Arial" w:cs="Arial"/>
        <w:sz w:val="16"/>
        <w:szCs w:val="16"/>
      </w:rPr>
      <w:t xml:space="preserve"> </w:t>
    </w:r>
    <w:r w:rsidRPr="004A43FE">
      <w:rPr>
        <w:rFonts w:ascii="Arial" w:hAnsi="Arial" w:cs="Arial"/>
        <w:sz w:val="16"/>
        <w:szCs w:val="16"/>
      </w:rPr>
      <w:sym w:font="Symbol" w:char="F0B7"/>
    </w:r>
    <w:r w:rsidRPr="004A43FE">
      <w:rPr>
        <w:rFonts w:ascii="Arial" w:hAnsi="Arial" w:cs="Arial"/>
        <w:sz w:val="16"/>
        <w:szCs w:val="16"/>
      </w:rPr>
      <w:t xml:space="preserve"> </w:t>
    </w:r>
    <w:r w:rsidRPr="004A43FE">
      <w:rPr>
        <w:rFonts w:ascii="Arial" w:hAnsi="Arial" w:cs="Arial"/>
        <w:color w:val="A6A6A6"/>
        <w:sz w:val="16"/>
        <w:szCs w:val="16"/>
      </w:rPr>
      <w:t xml:space="preserve"> </w:t>
    </w:r>
    <w:r w:rsidRPr="004A43FE">
      <w:rPr>
        <w:rFonts w:ascii="Arial" w:hAnsi="Arial" w:cs="Arial"/>
        <w:sz w:val="16"/>
        <w:szCs w:val="16"/>
      </w:rPr>
      <w:t>Bogotá, D. C., Colombia</w:t>
    </w:r>
  </w:p>
  <w:p w:rsidR="00937FD5" w:rsidRDefault="00937FD5" w:rsidP="00F24CAE">
    <w:pPr>
      <w:pStyle w:val="Piedepgina"/>
      <w:spacing w:before="0" w:beforeAutospacing="0" w:after="0" w:afterAutospacing="0" w:line="240" w:lineRule="atLeast"/>
      <w:jc w:val="center"/>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A54" w:rsidRDefault="00AC3A54">
      <w:r>
        <w:separator/>
      </w:r>
    </w:p>
  </w:footnote>
  <w:footnote w:type="continuationSeparator" w:id="0">
    <w:p w:rsidR="00AC3A54" w:rsidRDefault="00AC3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FD5" w:rsidRPr="008032FB" w:rsidRDefault="00937FD5" w:rsidP="005B60A9">
    <w:pPr>
      <w:pStyle w:val="Encabezado"/>
      <w:rPr>
        <w:b/>
        <w:bCs/>
        <w:sz w:val="22"/>
        <w:szCs w:val="22"/>
      </w:rPr>
    </w:pPr>
    <w:r w:rsidRPr="00762463">
      <w:rPr>
        <w:rFonts w:ascii="Calibri" w:eastAsia="Calibri" w:hAnsi="Calibri"/>
        <w:noProof/>
        <w:lang w:val="es-CO" w:eastAsia="es-CO"/>
      </w:rPr>
      <w:drawing>
        <wp:anchor distT="0" distB="0" distL="114300" distR="114300" simplePos="0" relativeHeight="251659264" behindDoc="0" locked="0" layoutInCell="1" allowOverlap="1" wp14:anchorId="0ADFCAB6" wp14:editId="46705586">
          <wp:simplePos x="0" y="0"/>
          <wp:positionH relativeFrom="column">
            <wp:posOffset>-725805</wp:posOffset>
          </wp:positionH>
          <wp:positionV relativeFrom="paragraph">
            <wp:posOffset>-116840</wp:posOffset>
          </wp:positionV>
          <wp:extent cx="1001532" cy="713509"/>
          <wp:effectExtent l="0" t="0" r="825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01532" cy="713509"/>
                  </a:xfrm>
                  <a:prstGeom prst="rect">
                    <a:avLst/>
                  </a:prstGeom>
                  <a:noFill/>
                  <a:ln>
                    <a:noFill/>
                  </a:ln>
                  <a:effec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553AE5EC"/>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6E2E697C"/>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00F85D04"/>
    <w:multiLevelType w:val="hybridMultilevel"/>
    <w:tmpl w:val="3ECC8B0E"/>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nsid w:val="02FE7162"/>
    <w:multiLevelType w:val="hybridMultilevel"/>
    <w:tmpl w:val="0C00B46A"/>
    <w:lvl w:ilvl="0" w:tplc="0C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03E402D8"/>
    <w:multiLevelType w:val="multilevel"/>
    <w:tmpl w:val="7528F072"/>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A021701"/>
    <w:multiLevelType w:val="multilevel"/>
    <w:tmpl w:val="613EF5E4"/>
    <w:lvl w:ilvl="0">
      <w:start w:val="2"/>
      <w:numFmt w:val="decimal"/>
      <w:lvlText w:val="%1."/>
      <w:lvlJc w:val="left"/>
      <w:pPr>
        <w:ind w:left="975" w:hanging="975"/>
      </w:pPr>
      <w:rPr>
        <w:rFonts w:hint="default"/>
      </w:rPr>
    </w:lvl>
    <w:lvl w:ilvl="1">
      <w:start w:val="1"/>
      <w:numFmt w:val="decimal"/>
      <w:lvlText w:val="%1.%2."/>
      <w:lvlJc w:val="left"/>
      <w:pPr>
        <w:ind w:left="975" w:hanging="975"/>
      </w:pPr>
      <w:rPr>
        <w:rFonts w:hint="default"/>
      </w:rPr>
    </w:lvl>
    <w:lvl w:ilvl="2">
      <w:start w:val="1"/>
      <w:numFmt w:val="decimal"/>
      <w:lvlText w:val="%1.%2.%3."/>
      <w:lvlJc w:val="left"/>
      <w:pPr>
        <w:ind w:left="975" w:hanging="975"/>
      </w:pPr>
      <w:rPr>
        <w:rFonts w:hint="default"/>
      </w:rPr>
    </w:lvl>
    <w:lvl w:ilvl="3">
      <w:start w:val="1"/>
      <w:numFmt w:val="decimal"/>
      <w:lvlText w:val="%1.%2.%3.%4."/>
      <w:lvlJc w:val="left"/>
      <w:pPr>
        <w:ind w:left="1080" w:hanging="1080"/>
      </w:pPr>
      <w:rPr>
        <w:rFonts w:hint="default"/>
      </w:rPr>
    </w:lvl>
    <w:lvl w:ilvl="4">
      <w:start w:val="2"/>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0A70191C"/>
    <w:multiLevelType w:val="hybridMultilevel"/>
    <w:tmpl w:val="3F7E216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0AE17C06"/>
    <w:multiLevelType w:val="multilevel"/>
    <w:tmpl w:val="7366AB52"/>
    <w:lvl w:ilvl="0">
      <w:start w:val="2"/>
      <w:numFmt w:val="decimal"/>
      <w:lvlText w:val="%1."/>
      <w:lvlJc w:val="left"/>
      <w:pPr>
        <w:ind w:left="975" w:hanging="975"/>
      </w:pPr>
      <w:rPr>
        <w:rFonts w:hint="default"/>
      </w:rPr>
    </w:lvl>
    <w:lvl w:ilvl="1">
      <w:start w:val="1"/>
      <w:numFmt w:val="decimal"/>
      <w:lvlText w:val="%1.%2."/>
      <w:lvlJc w:val="left"/>
      <w:pPr>
        <w:ind w:left="975" w:hanging="975"/>
      </w:pPr>
      <w:rPr>
        <w:rFonts w:hint="default"/>
      </w:rPr>
    </w:lvl>
    <w:lvl w:ilvl="2">
      <w:start w:val="1"/>
      <w:numFmt w:val="decimal"/>
      <w:lvlText w:val="%1.%2.%3."/>
      <w:lvlJc w:val="left"/>
      <w:pPr>
        <w:ind w:left="975" w:hanging="975"/>
      </w:pPr>
      <w:rPr>
        <w:rFonts w:hint="default"/>
      </w:rPr>
    </w:lvl>
    <w:lvl w:ilvl="3">
      <w:start w:val="1"/>
      <w:numFmt w:val="decimal"/>
      <w:lvlText w:val="%1.%2.%3.%4."/>
      <w:lvlJc w:val="left"/>
      <w:pPr>
        <w:ind w:left="1080" w:hanging="1080"/>
      </w:pPr>
      <w:rPr>
        <w:rFonts w:hint="default"/>
      </w:rPr>
    </w:lvl>
    <w:lvl w:ilvl="4">
      <w:start w:val="3"/>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23E00D9"/>
    <w:multiLevelType w:val="multilevel"/>
    <w:tmpl w:val="582026E0"/>
    <w:lvl w:ilvl="0">
      <w:start w:val="2"/>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1CC90395"/>
    <w:multiLevelType w:val="multilevel"/>
    <w:tmpl w:val="588C892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F0E0C11"/>
    <w:multiLevelType w:val="hybridMultilevel"/>
    <w:tmpl w:val="62328174"/>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nsid w:val="26875339"/>
    <w:multiLevelType w:val="multilevel"/>
    <w:tmpl w:val="130E5ABC"/>
    <w:lvl w:ilvl="0">
      <w:start w:val="1"/>
      <w:numFmt w:val="none"/>
      <w:lvlText w:val="2.2"/>
      <w:lvlJc w:val="left"/>
      <w:pPr>
        <w:tabs>
          <w:tab w:val="num" w:pos="360"/>
        </w:tabs>
        <w:ind w:left="360" w:hanging="360"/>
      </w:pPr>
      <w:rPr>
        <w:rFonts w:hint="default"/>
      </w:rPr>
    </w:lvl>
    <w:lvl w:ilvl="1">
      <w:start w:val="1"/>
      <w:numFmt w:val="decimal"/>
      <w:pStyle w:val="Listaconnmeros2"/>
      <w:lvlText w:val="%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nsid w:val="302D5F46"/>
    <w:multiLevelType w:val="hybridMultilevel"/>
    <w:tmpl w:val="D4ECEA0E"/>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nsid w:val="49296161"/>
    <w:multiLevelType w:val="hybridMultilevel"/>
    <w:tmpl w:val="34003076"/>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nsid w:val="4DB42978"/>
    <w:multiLevelType w:val="hybridMultilevel"/>
    <w:tmpl w:val="08CE2392"/>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50673308"/>
    <w:multiLevelType w:val="multilevel"/>
    <w:tmpl w:val="C7189C06"/>
    <w:lvl w:ilvl="0">
      <w:start w:val="1"/>
      <w:numFmt w:val="decimal"/>
      <w:pStyle w:val="Ttulo1"/>
      <w:lvlText w:val="%1."/>
      <w:lvlJc w:val="left"/>
      <w:pPr>
        <w:tabs>
          <w:tab w:val="num" w:pos="432"/>
        </w:tabs>
        <w:ind w:left="432" w:hanging="432"/>
      </w:pPr>
      <w:rPr>
        <w:rFonts w:ascii="Verdana" w:hAnsi="Verdana" w:hint="default"/>
        <w:b/>
        <w:i w:val="0"/>
        <w:sz w:val="24"/>
      </w:rPr>
    </w:lvl>
    <w:lvl w:ilvl="1">
      <w:start w:val="1"/>
      <w:numFmt w:val="decimal"/>
      <w:pStyle w:val="Ttulo2"/>
      <w:lvlText w:val="%1.%2"/>
      <w:lvlJc w:val="left"/>
      <w:pPr>
        <w:tabs>
          <w:tab w:val="num" w:pos="576"/>
        </w:tabs>
        <w:ind w:left="576" w:hanging="576"/>
      </w:pPr>
      <w:rPr>
        <w:rFonts w:ascii="Verdana" w:hAnsi="Verdana" w:hint="default"/>
        <w:b/>
        <w:i w:val="0"/>
        <w:sz w:val="24"/>
      </w:rPr>
    </w:lvl>
    <w:lvl w:ilvl="2">
      <w:start w:val="1"/>
      <w:numFmt w:val="decimal"/>
      <w:pStyle w:val="Ttulo3"/>
      <w:lvlText w:val="%1.%2.%3"/>
      <w:lvlJc w:val="left"/>
      <w:pPr>
        <w:tabs>
          <w:tab w:val="num" w:pos="1134"/>
        </w:tabs>
        <w:ind w:left="1134" w:hanging="1134"/>
      </w:pPr>
      <w:rPr>
        <w:rFonts w:ascii="Verdana" w:hAnsi="Verdana" w:hint="default"/>
        <w:b/>
        <w:i/>
        <w:sz w:val="24"/>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6">
    <w:nsid w:val="5DED1626"/>
    <w:multiLevelType w:val="multilevel"/>
    <w:tmpl w:val="DF846B0C"/>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631C77D6"/>
    <w:multiLevelType w:val="multilevel"/>
    <w:tmpl w:val="1E52A09E"/>
    <w:lvl w:ilvl="0">
      <w:start w:val="2"/>
      <w:numFmt w:val="decimal"/>
      <w:lvlText w:val="%1"/>
      <w:lvlJc w:val="left"/>
      <w:pPr>
        <w:ind w:left="915" w:hanging="915"/>
      </w:pPr>
      <w:rPr>
        <w:rFonts w:hint="default"/>
      </w:rPr>
    </w:lvl>
    <w:lvl w:ilvl="1">
      <w:start w:val="1"/>
      <w:numFmt w:val="decimal"/>
      <w:lvlText w:val="%1.%2"/>
      <w:lvlJc w:val="left"/>
      <w:pPr>
        <w:ind w:left="915" w:hanging="915"/>
      </w:pPr>
      <w:rPr>
        <w:rFonts w:hint="default"/>
      </w:rPr>
    </w:lvl>
    <w:lvl w:ilvl="2">
      <w:start w:val="1"/>
      <w:numFmt w:val="decimal"/>
      <w:lvlText w:val="%1.%2.%3"/>
      <w:lvlJc w:val="left"/>
      <w:pPr>
        <w:ind w:left="915" w:hanging="91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6A422C1F"/>
    <w:multiLevelType w:val="hybridMultilevel"/>
    <w:tmpl w:val="F878B45A"/>
    <w:lvl w:ilvl="0" w:tplc="5462B1C8">
      <w:start w:val="1"/>
      <w:numFmt w:val="decimal"/>
      <w:lvlText w:val="%1."/>
      <w:lvlJc w:val="left"/>
      <w:pPr>
        <w:tabs>
          <w:tab w:val="num" w:pos="360"/>
        </w:tabs>
        <w:ind w:left="340" w:hanging="340"/>
      </w:pPr>
      <w:rPr>
        <w:rFonts w:ascii="Arial" w:hAnsi="Arial" w:cs="Arial" w:hint="default"/>
        <w:b/>
        <w:i w:val="0"/>
        <w:sz w:val="20"/>
      </w:rPr>
    </w:lvl>
    <w:lvl w:ilvl="1" w:tplc="6DF0EE1C">
      <w:numFmt w:val="none"/>
      <w:lvlText w:val=""/>
      <w:lvlJc w:val="left"/>
      <w:pPr>
        <w:tabs>
          <w:tab w:val="num" w:pos="360"/>
        </w:tabs>
      </w:pPr>
    </w:lvl>
    <w:lvl w:ilvl="2" w:tplc="51548672">
      <w:numFmt w:val="none"/>
      <w:lvlText w:val=""/>
      <w:lvlJc w:val="left"/>
      <w:pPr>
        <w:tabs>
          <w:tab w:val="num" w:pos="360"/>
        </w:tabs>
      </w:pPr>
    </w:lvl>
    <w:lvl w:ilvl="3" w:tplc="2B84ED9C">
      <w:numFmt w:val="none"/>
      <w:lvlText w:val=""/>
      <w:lvlJc w:val="left"/>
      <w:pPr>
        <w:tabs>
          <w:tab w:val="num" w:pos="360"/>
        </w:tabs>
      </w:pPr>
    </w:lvl>
    <w:lvl w:ilvl="4" w:tplc="00C28634">
      <w:numFmt w:val="none"/>
      <w:lvlText w:val=""/>
      <w:lvlJc w:val="left"/>
      <w:pPr>
        <w:tabs>
          <w:tab w:val="num" w:pos="360"/>
        </w:tabs>
      </w:pPr>
    </w:lvl>
    <w:lvl w:ilvl="5" w:tplc="F6A4B598">
      <w:numFmt w:val="none"/>
      <w:lvlText w:val=""/>
      <w:lvlJc w:val="left"/>
      <w:pPr>
        <w:tabs>
          <w:tab w:val="num" w:pos="360"/>
        </w:tabs>
      </w:pPr>
    </w:lvl>
    <w:lvl w:ilvl="6" w:tplc="3148F924">
      <w:numFmt w:val="none"/>
      <w:lvlText w:val=""/>
      <w:lvlJc w:val="left"/>
      <w:pPr>
        <w:tabs>
          <w:tab w:val="num" w:pos="360"/>
        </w:tabs>
      </w:pPr>
    </w:lvl>
    <w:lvl w:ilvl="7" w:tplc="78189F2A">
      <w:numFmt w:val="none"/>
      <w:lvlText w:val=""/>
      <w:lvlJc w:val="left"/>
      <w:pPr>
        <w:tabs>
          <w:tab w:val="num" w:pos="360"/>
        </w:tabs>
      </w:pPr>
    </w:lvl>
    <w:lvl w:ilvl="8" w:tplc="AE5EE9CC">
      <w:numFmt w:val="none"/>
      <w:lvlText w:val=""/>
      <w:lvlJc w:val="left"/>
      <w:pPr>
        <w:tabs>
          <w:tab w:val="num" w:pos="360"/>
        </w:tabs>
      </w:pPr>
    </w:lvl>
  </w:abstractNum>
  <w:abstractNum w:abstractNumId="19">
    <w:nsid w:val="7F37443A"/>
    <w:multiLevelType w:val="multilevel"/>
    <w:tmpl w:val="75140DC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7F3D2BDB"/>
    <w:multiLevelType w:val="hybridMultilevel"/>
    <w:tmpl w:val="D6FE4DD6"/>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15"/>
  </w:num>
  <w:num w:numId="2">
    <w:abstractNumId w:val="0"/>
  </w:num>
  <w:num w:numId="3">
    <w:abstractNumId w:val="1"/>
  </w:num>
  <w:num w:numId="4">
    <w:abstractNumId w:val="11"/>
  </w:num>
  <w:num w:numId="5">
    <w:abstractNumId w:val="18"/>
  </w:num>
  <w:num w:numId="6">
    <w:abstractNumId w:val="19"/>
  </w:num>
  <w:num w:numId="7">
    <w:abstractNumId w:val="16"/>
  </w:num>
  <w:num w:numId="8">
    <w:abstractNumId w:val="4"/>
  </w:num>
  <w:num w:numId="9">
    <w:abstractNumId w:val="9"/>
  </w:num>
  <w:num w:numId="10">
    <w:abstractNumId w:val="8"/>
  </w:num>
  <w:num w:numId="11">
    <w:abstractNumId w:val="17"/>
  </w:num>
  <w:num w:numId="12">
    <w:abstractNumId w:val="5"/>
  </w:num>
  <w:num w:numId="13">
    <w:abstractNumId w:val="7"/>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3"/>
  </w:num>
  <w:num w:numId="17">
    <w:abstractNumId w:val="12"/>
  </w:num>
  <w:num w:numId="18">
    <w:abstractNumId w:val="14"/>
  </w:num>
  <w:num w:numId="19">
    <w:abstractNumId w:val="2"/>
  </w:num>
  <w:num w:numId="20">
    <w:abstractNumId w:val="10"/>
  </w:num>
  <w:num w:numId="21">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8AA"/>
    <w:rsid w:val="00000663"/>
    <w:rsid w:val="00000B93"/>
    <w:rsid w:val="00000DEC"/>
    <w:rsid w:val="00002690"/>
    <w:rsid w:val="000035B9"/>
    <w:rsid w:val="000048E5"/>
    <w:rsid w:val="000058F3"/>
    <w:rsid w:val="0000716D"/>
    <w:rsid w:val="00007746"/>
    <w:rsid w:val="00010663"/>
    <w:rsid w:val="00010793"/>
    <w:rsid w:val="00010C96"/>
    <w:rsid w:val="00011028"/>
    <w:rsid w:val="00012344"/>
    <w:rsid w:val="000127AE"/>
    <w:rsid w:val="00012D7A"/>
    <w:rsid w:val="000134C8"/>
    <w:rsid w:val="00013849"/>
    <w:rsid w:val="000139F4"/>
    <w:rsid w:val="00013C81"/>
    <w:rsid w:val="00013EE0"/>
    <w:rsid w:val="000140E1"/>
    <w:rsid w:val="0001497F"/>
    <w:rsid w:val="00015DE7"/>
    <w:rsid w:val="00016261"/>
    <w:rsid w:val="00016FC4"/>
    <w:rsid w:val="0001701E"/>
    <w:rsid w:val="00017122"/>
    <w:rsid w:val="00023B20"/>
    <w:rsid w:val="00023DAF"/>
    <w:rsid w:val="00024314"/>
    <w:rsid w:val="0002537F"/>
    <w:rsid w:val="0002658B"/>
    <w:rsid w:val="000266AF"/>
    <w:rsid w:val="00030CE4"/>
    <w:rsid w:val="00030FB1"/>
    <w:rsid w:val="000319D8"/>
    <w:rsid w:val="00032994"/>
    <w:rsid w:val="00032EAA"/>
    <w:rsid w:val="000349E5"/>
    <w:rsid w:val="0003547B"/>
    <w:rsid w:val="0003605F"/>
    <w:rsid w:val="000368AD"/>
    <w:rsid w:val="00036DCD"/>
    <w:rsid w:val="00037497"/>
    <w:rsid w:val="000376F8"/>
    <w:rsid w:val="00040FB2"/>
    <w:rsid w:val="00041EE2"/>
    <w:rsid w:val="00042627"/>
    <w:rsid w:val="00042B4E"/>
    <w:rsid w:val="00043CE3"/>
    <w:rsid w:val="00043DF3"/>
    <w:rsid w:val="000450AA"/>
    <w:rsid w:val="000457B7"/>
    <w:rsid w:val="000461E6"/>
    <w:rsid w:val="00047888"/>
    <w:rsid w:val="00047913"/>
    <w:rsid w:val="00050287"/>
    <w:rsid w:val="00051803"/>
    <w:rsid w:val="000527D7"/>
    <w:rsid w:val="00052E74"/>
    <w:rsid w:val="00052F78"/>
    <w:rsid w:val="000536E1"/>
    <w:rsid w:val="00053B6B"/>
    <w:rsid w:val="00053EB3"/>
    <w:rsid w:val="00054B6A"/>
    <w:rsid w:val="00054D90"/>
    <w:rsid w:val="00055288"/>
    <w:rsid w:val="000568B4"/>
    <w:rsid w:val="00056BF4"/>
    <w:rsid w:val="000577F9"/>
    <w:rsid w:val="00057DA8"/>
    <w:rsid w:val="000606A4"/>
    <w:rsid w:val="000614B9"/>
    <w:rsid w:val="00061A51"/>
    <w:rsid w:val="00061BE3"/>
    <w:rsid w:val="00062DDF"/>
    <w:rsid w:val="000639A0"/>
    <w:rsid w:val="000640F7"/>
    <w:rsid w:val="00064CDF"/>
    <w:rsid w:val="00066BFC"/>
    <w:rsid w:val="00067A5D"/>
    <w:rsid w:val="0007011E"/>
    <w:rsid w:val="00070B3A"/>
    <w:rsid w:val="00071A31"/>
    <w:rsid w:val="00071DFB"/>
    <w:rsid w:val="00072641"/>
    <w:rsid w:val="0007404B"/>
    <w:rsid w:val="000754BD"/>
    <w:rsid w:val="000754D9"/>
    <w:rsid w:val="00075B2A"/>
    <w:rsid w:val="00076056"/>
    <w:rsid w:val="000763A9"/>
    <w:rsid w:val="000767E2"/>
    <w:rsid w:val="000768CB"/>
    <w:rsid w:val="0007726A"/>
    <w:rsid w:val="00081607"/>
    <w:rsid w:val="00081F3E"/>
    <w:rsid w:val="00082072"/>
    <w:rsid w:val="000820EC"/>
    <w:rsid w:val="00082978"/>
    <w:rsid w:val="000837E6"/>
    <w:rsid w:val="000846B8"/>
    <w:rsid w:val="000849D8"/>
    <w:rsid w:val="0008534B"/>
    <w:rsid w:val="00085762"/>
    <w:rsid w:val="0008697C"/>
    <w:rsid w:val="00087690"/>
    <w:rsid w:val="0009047D"/>
    <w:rsid w:val="00090BB9"/>
    <w:rsid w:val="000913D0"/>
    <w:rsid w:val="000939D9"/>
    <w:rsid w:val="00093CA6"/>
    <w:rsid w:val="00095589"/>
    <w:rsid w:val="00095CA8"/>
    <w:rsid w:val="0009648B"/>
    <w:rsid w:val="000964CB"/>
    <w:rsid w:val="00097404"/>
    <w:rsid w:val="00097D1E"/>
    <w:rsid w:val="000A0210"/>
    <w:rsid w:val="000A1092"/>
    <w:rsid w:val="000A120D"/>
    <w:rsid w:val="000A18E3"/>
    <w:rsid w:val="000A1D61"/>
    <w:rsid w:val="000A1DC9"/>
    <w:rsid w:val="000A20E2"/>
    <w:rsid w:val="000A2BA0"/>
    <w:rsid w:val="000A3BE0"/>
    <w:rsid w:val="000A3F45"/>
    <w:rsid w:val="000A4265"/>
    <w:rsid w:val="000A6094"/>
    <w:rsid w:val="000A777A"/>
    <w:rsid w:val="000B12E3"/>
    <w:rsid w:val="000B149E"/>
    <w:rsid w:val="000B1F4D"/>
    <w:rsid w:val="000B1F9B"/>
    <w:rsid w:val="000B2AAA"/>
    <w:rsid w:val="000B44AB"/>
    <w:rsid w:val="000B4762"/>
    <w:rsid w:val="000B5CDB"/>
    <w:rsid w:val="000B6308"/>
    <w:rsid w:val="000C0D6C"/>
    <w:rsid w:val="000C1203"/>
    <w:rsid w:val="000C19FA"/>
    <w:rsid w:val="000C3B16"/>
    <w:rsid w:val="000C3D81"/>
    <w:rsid w:val="000C5075"/>
    <w:rsid w:val="000C5497"/>
    <w:rsid w:val="000C5D52"/>
    <w:rsid w:val="000C78CD"/>
    <w:rsid w:val="000C7FAA"/>
    <w:rsid w:val="000D169C"/>
    <w:rsid w:val="000D1F87"/>
    <w:rsid w:val="000D2F30"/>
    <w:rsid w:val="000D316D"/>
    <w:rsid w:val="000D3E27"/>
    <w:rsid w:val="000D3E9D"/>
    <w:rsid w:val="000D4702"/>
    <w:rsid w:val="000D4B01"/>
    <w:rsid w:val="000D4C9F"/>
    <w:rsid w:val="000D6326"/>
    <w:rsid w:val="000D75A0"/>
    <w:rsid w:val="000E22C2"/>
    <w:rsid w:val="000E2353"/>
    <w:rsid w:val="000E33E7"/>
    <w:rsid w:val="000E453A"/>
    <w:rsid w:val="000E4D40"/>
    <w:rsid w:val="000E521E"/>
    <w:rsid w:val="000E6425"/>
    <w:rsid w:val="000E7958"/>
    <w:rsid w:val="000F058A"/>
    <w:rsid w:val="000F082B"/>
    <w:rsid w:val="000F0DA9"/>
    <w:rsid w:val="000F1089"/>
    <w:rsid w:val="000F1509"/>
    <w:rsid w:val="000F1A22"/>
    <w:rsid w:val="000F1C8A"/>
    <w:rsid w:val="000F2939"/>
    <w:rsid w:val="000F2E2C"/>
    <w:rsid w:val="000F337F"/>
    <w:rsid w:val="000F3E0E"/>
    <w:rsid w:val="000F3F76"/>
    <w:rsid w:val="000F432A"/>
    <w:rsid w:val="000F5256"/>
    <w:rsid w:val="000F6B2B"/>
    <w:rsid w:val="000F7F38"/>
    <w:rsid w:val="00100893"/>
    <w:rsid w:val="001017FD"/>
    <w:rsid w:val="00101DE0"/>
    <w:rsid w:val="00101F15"/>
    <w:rsid w:val="00101F98"/>
    <w:rsid w:val="00103395"/>
    <w:rsid w:val="00103B58"/>
    <w:rsid w:val="00103D04"/>
    <w:rsid w:val="0010402C"/>
    <w:rsid w:val="001045C2"/>
    <w:rsid w:val="00113CF1"/>
    <w:rsid w:val="0011431C"/>
    <w:rsid w:val="00114F48"/>
    <w:rsid w:val="00115373"/>
    <w:rsid w:val="00116025"/>
    <w:rsid w:val="001164BA"/>
    <w:rsid w:val="00116BC5"/>
    <w:rsid w:val="00116E56"/>
    <w:rsid w:val="00116ECA"/>
    <w:rsid w:val="00117192"/>
    <w:rsid w:val="00120313"/>
    <w:rsid w:val="001206C3"/>
    <w:rsid w:val="001236D1"/>
    <w:rsid w:val="00124EE4"/>
    <w:rsid w:val="00125CF0"/>
    <w:rsid w:val="00126633"/>
    <w:rsid w:val="00126840"/>
    <w:rsid w:val="00126D5B"/>
    <w:rsid w:val="00126F86"/>
    <w:rsid w:val="001272EF"/>
    <w:rsid w:val="00130303"/>
    <w:rsid w:val="00130742"/>
    <w:rsid w:val="00130D5B"/>
    <w:rsid w:val="00132686"/>
    <w:rsid w:val="00133176"/>
    <w:rsid w:val="00133BA6"/>
    <w:rsid w:val="00133D7D"/>
    <w:rsid w:val="001353C2"/>
    <w:rsid w:val="001355FF"/>
    <w:rsid w:val="00135FED"/>
    <w:rsid w:val="00136CB1"/>
    <w:rsid w:val="00137DB8"/>
    <w:rsid w:val="00140A12"/>
    <w:rsid w:val="00141343"/>
    <w:rsid w:val="00141A6E"/>
    <w:rsid w:val="00141CCA"/>
    <w:rsid w:val="00142573"/>
    <w:rsid w:val="0014272B"/>
    <w:rsid w:val="001436FD"/>
    <w:rsid w:val="00143724"/>
    <w:rsid w:val="00143C5F"/>
    <w:rsid w:val="00144820"/>
    <w:rsid w:val="00145A83"/>
    <w:rsid w:val="001461C9"/>
    <w:rsid w:val="001462F3"/>
    <w:rsid w:val="00146F2F"/>
    <w:rsid w:val="00147DCF"/>
    <w:rsid w:val="00150203"/>
    <w:rsid w:val="001508DA"/>
    <w:rsid w:val="001511F4"/>
    <w:rsid w:val="001519C1"/>
    <w:rsid w:val="001536D7"/>
    <w:rsid w:val="001538D2"/>
    <w:rsid w:val="001549AF"/>
    <w:rsid w:val="00156147"/>
    <w:rsid w:val="001567A3"/>
    <w:rsid w:val="00157269"/>
    <w:rsid w:val="00157D7D"/>
    <w:rsid w:val="0016054F"/>
    <w:rsid w:val="001605DD"/>
    <w:rsid w:val="00160C01"/>
    <w:rsid w:val="0016105F"/>
    <w:rsid w:val="001615C8"/>
    <w:rsid w:val="00162E26"/>
    <w:rsid w:val="00162FC2"/>
    <w:rsid w:val="00163A2C"/>
    <w:rsid w:val="00164311"/>
    <w:rsid w:val="0016495B"/>
    <w:rsid w:val="001650A0"/>
    <w:rsid w:val="001650B0"/>
    <w:rsid w:val="00165E8F"/>
    <w:rsid w:val="00167306"/>
    <w:rsid w:val="0016733D"/>
    <w:rsid w:val="0016777F"/>
    <w:rsid w:val="00167E9C"/>
    <w:rsid w:val="00170E34"/>
    <w:rsid w:val="001712D9"/>
    <w:rsid w:val="00171544"/>
    <w:rsid w:val="0017238A"/>
    <w:rsid w:val="0017241F"/>
    <w:rsid w:val="00172A6F"/>
    <w:rsid w:val="0017424A"/>
    <w:rsid w:val="00174757"/>
    <w:rsid w:val="00175A81"/>
    <w:rsid w:val="00176C4B"/>
    <w:rsid w:val="00176E38"/>
    <w:rsid w:val="001779A7"/>
    <w:rsid w:val="001824D7"/>
    <w:rsid w:val="001828ED"/>
    <w:rsid w:val="00184FD6"/>
    <w:rsid w:val="0018524F"/>
    <w:rsid w:val="00187BD4"/>
    <w:rsid w:val="0019122D"/>
    <w:rsid w:val="001922D7"/>
    <w:rsid w:val="0019273D"/>
    <w:rsid w:val="00193FA7"/>
    <w:rsid w:val="00194412"/>
    <w:rsid w:val="0019588C"/>
    <w:rsid w:val="001959DF"/>
    <w:rsid w:val="00197367"/>
    <w:rsid w:val="001976D8"/>
    <w:rsid w:val="00197BF2"/>
    <w:rsid w:val="00197C2E"/>
    <w:rsid w:val="001A0265"/>
    <w:rsid w:val="001A0ED7"/>
    <w:rsid w:val="001A11B8"/>
    <w:rsid w:val="001A1C87"/>
    <w:rsid w:val="001A2641"/>
    <w:rsid w:val="001A2B9F"/>
    <w:rsid w:val="001A586E"/>
    <w:rsid w:val="001A58AD"/>
    <w:rsid w:val="001A7499"/>
    <w:rsid w:val="001A7AF2"/>
    <w:rsid w:val="001B07B4"/>
    <w:rsid w:val="001B0D93"/>
    <w:rsid w:val="001B106C"/>
    <w:rsid w:val="001B2707"/>
    <w:rsid w:val="001B5B81"/>
    <w:rsid w:val="001B64BE"/>
    <w:rsid w:val="001B6C1A"/>
    <w:rsid w:val="001C2032"/>
    <w:rsid w:val="001C20C0"/>
    <w:rsid w:val="001C2DD2"/>
    <w:rsid w:val="001C30FB"/>
    <w:rsid w:val="001C3B3E"/>
    <w:rsid w:val="001C3CF2"/>
    <w:rsid w:val="001C3D3E"/>
    <w:rsid w:val="001C47FD"/>
    <w:rsid w:val="001C4F8F"/>
    <w:rsid w:val="001C5EA7"/>
    <w:rsid w:val="001C5F51"/>
    <w:rsid w:val="001C6F3C"/>
    <w:rsid w:val="001C7117"/>
    <w:rsid w:val="001C7218"/>
    <w:rsid w:val="001C76F6"/>
    <w:rsid w:val="001D027D"/>
    <w:rsid w:val="001D0523"/>
    <w:rsid w:val="001D0F16"/>
    <w:rsid w:val="001D13DA"/>
    <w:rsid w:val="001D1A21"/>
    <w:rsid w:val="001D1E76"/>
    <w:rsid w:val="001D216A"/>
    <w:rsid w:val="001D3B51"/>
    <w:rsid w:val="001D51E5"/>
    <w:rsid w:val="001D592A"/>
    <w:rsid w:val="001E014B"/>
    <w:rsid w:val="001E053E"/>
    <w:rsid w:val="001E09C3"/>
    <w:rsid w:val="001E118D"/>
    <w:rsid w:val="001E1509"/>
    <w:rsid w:val="001E1E11"/>
    <w:rsid w:val="001E20B9"/>
    <w:rsid w:val="001E24BB"/>
    <w:rsid w:val="001E2D41"/>
    <w:rsid w:val="001E444D"/>
    <w:rsid w:val="001E543C"/>
    <w:rsid w:val="001E63BF"/>
    <w:rsid w:val="001E789B"/>
    <w:rsid w:val="001E7D53"/>
    <w:rsid w:val="001F1BD7"/>
    <w:rsid w:val="001F1E3E"/>
    <w:rsid w:val="001F29AB"/>
    <w:rsid w:val="001F3215"/>
    <w:rsid w:val="001F3C50"/>
    <w:rsid w:val="001F49FA"/>
    <w:rsid w:val="001F5AE0"/>
    <w:rsid w:val="002002B0"/>
    <w:rsid w:val="002004CC"/>
    <w:rsid w:val="00200A7D"/>
    <w:rsid w:val="002014AC"/>
    <w:rsid w:val="002022EB"/>
    <w:rsid w:val="002023AC"/>
    <w:rsid w:val="00202D3A"/>
    <w:rsid w:val="00203734"/>
    <w:rsid w:val="002039FC"/>
    <w:rsid w:val="002047A9"/>
    <w:rsid w:val="002048DE"/>
    <w:rsid w:val="00204B5B"/>
    <w:rsid w:val="00205D62"/>
    <w:rsid w:val="00206279"/>
    <w:rsid w:val="00206A98"/>
    <w:rsid w:val="00207503"/>
    <w:rsid w:val="00207504"/>
    <w:rsid w:val="00207652"/>
    <w:rsid w:val="00210330"/>
    <w:rsid w:val="00210882"/>
    <w:rsid w:val="00210974"/>
    <w:rsid w:val="00212FBC"/>
    <w:rsid w:val="002152C9"/>
    <w:rsid w:val="002166E7"/>
    <w:rsid w:val="00216884"/>
    <w:rsid w:val="002170E5"/>
    <w:rsid w:val="00217B07"/>
    <w:rsid w:val="00217D89"/>
    <w:rsid w:val="002206EE"/>
    <w:rsid w:val="00220A35"/>
    <w:rsid w:val="00220C7D"/>
    <w:rsid w:val="00221ED8"/>
    <w:rsid w:val="00222948"/>
    <w:rsid w:val="00223221"/>
    <w:rsid w:val="00223B85"/>
    <w:rsid w:val="0022451B"/>
    <w:rsid w:val="00225232"/>
    <w:rsid w:val="00225D4A"/>
    <w:rsid w:val="00225E46"/>
    <w:rsid w:val="00227373"/>
    <w:rsid w:val="00227EF6"/>
    <w:rsid w:val="00231437"/>
    <w:rsid w:val="00231CB5"/>
    <w:rsid w:val="00232DCE"/>
    <w:rsid w:val="00233DD5"/>
    <w:rsid w:val="002340EC"/>
    <w:rsid w:val="0023482A"/>
    <w:rsid w:val="0023544A"/>
    <w:rsid w:val="002356A4"/>
    <w:rsid w:val="00235775"/>
    <w:rsid w:val="00240072"/>
    <w:rsid w:val="002404FD"/>
    <w:rsid w:val="0024317D"/>
    <w:rsid w:val="002432E5"/>
    <w:rsid w:val="00244E3B"/>
    <w:rsid w:val="00245423"/>
    <w:rsid w:val="00245D7D"/>
    <w:rsid w:val="00246113"/>
    <w:rsid w:val="00247214"/>
    <w:rsid w:val="00250712"/>
    <w:rsid w:val="00251B18"/>
    <w:rsid w:val="00251E20"/>
    <w:rsid w:val="002526DC"/>
    <w:rsid w:val="002529A4"/>
    <w:rsid w:val="00253749"/>
    <w:rsid w:val="002539F2"/>
    <w:rsid w:val="002545EC"/>
    <w:rsid w:val="002549B2"/>
    <w:rsid w:val="00255348"/>
    <w:rsid w:val="002555DF"/>
    <w:rsid w:val="002564BA"/>
    <w:rsid w:val="002573B1"/>
    <w:rsid w:val="00257B4E"/>
    <w:rsid w:val="00257DF1"/>
    <w:rsid w:val="00260479"/>
    <w:rsid w:val="0026214D"/>
    <w:rsid w:val="0026366C"/>
    <w:rsid w:val="00263CAC"/>
    <w:rsid w:val="00263F62"/>
    <w:rsid w:val="00263FE5"/>
    <w:rsid w:val="0026550F"/>
    <w:rsid w:val="00265517"/>
    <w:rsid w:val="00266166"/>
    <w:rsid w:val="00267650"/>
    <w:rsid w:val="00267843"/>
    <w:rsid w:val="0026788C"/>
    <w:rsid w:val="00267E3B"/>
    <w:rsid w:val="00267F81"/>
    <w:rsid w:val="002702CE"/>
    <w:rsid w:val="002706B5"/>
    <w:rsid w:val="0027089A"/>
    <w:rsid w:val="002716CA"/>
    <w:rsid w:val="0027245C"/>
    <w:rsid w:val="002728FF"/>
    <w:rsid w:val="00273756"/>
    <w:rsid w:val="00274347"/>
    <w:rsid w:val="00275E27"/>
    <w:rsid w:val="002760C4"/>
    <w:rsid w:val="00276C1B"/>
    <w:rsid w:val="002770D7"/>
    <w:rsid w:val="002774FB"/>
    <w:rsid w:val="00277F0C"/>
    <w:rsid w:val="00280034"/>
    <w:rsid w:val="002801DD"/>
    <w:rsid w:val="00280573"/>
    <w:rsid w:val="002821FD"/>
    <w:rsid w:val="002822BD"/>
    <w:rsid w:val="0028337A"/>
    <w:rsid w:val="00283E32"/>
    <w:rsid w:val="002855B0"/>
    <w:rsid w:val="00285A25"/>
    <w:rsid w:val="00286719"/>
    <w:rsid w:val="00287044"/>
    <w:rsid w:val="002870D1"/>
    <w:rsid w:val="00287BB1"/>
    <w:rsid w:val="0029167F"/>
    <w:rsid w:val="00291A5D"/>
    <w:rsid w:val="00293F7E"/>
    <w:rsid w:val="00295985"/>
    <w:rsid w:val="00295C1A"/>
    <w:rsid w:val="00295C4A"/>
    <w:rsid w:val="00296742"/>
    <w:rsid w:val="00296B2C"/>
    <w:rsid w:val="00297244"/>
    <w:rsid w:val="002973CC"/>
    <w:rsid w:val="00297729"/>
    <w:rsid w:val="002A0A88"/>
    <w:rsid w:val="002A0F35"/>
    <w:rsid w:val="002A1EE0"/>
    <w:rsid w:val="002A2A33"/>
    <w:rsid w:val="002A2D14"/>
    <w:rsid w:val="002A2D29"/>
    <w:rsid w:val="002A2DD4"/>
    <w:rsid w:val="002A32DF"/>
    <w:rsid w:val="002A3368"/>
    <w:rsid w:val="002A4FD4"/>
    <w:rsid w:val="002A5B1B"/>
    <w:rsid w:val="002A6470"/>
    <w:rsid w:val="002A67FE"/>
    <w:rsid w:val="002B05CC"/>
    <w:rsid w:val="002B066C"/>
    <w:rsid w:val="002B147C"/>
    <w:rsid w:val="002B16CC"/>
    <w:rsid w:val="002B1D0E"/>
    <w:rsid w:val="002B222A"/>
    <w:rsid w:val="002B2670"/>
    <w:rsid w:val="002B2A0B"/>
    <w:rsid w:val="002B38B0"/>
    <w:rsid w:val="002B3A32"/>
    <w:rsid w:val="002B3CB4"/>
    <w:rsid w:val="002B55A2"/>
    <w:rsid w:val="002B5A1B"/>
    <w:rsid w:val="002B5BC7"/>
    <w:rsid w:val="002B5E7E"/>
    <w:rsid w:val="002B65A8"/>
    <w:rsid w:val="002B6672"/>
    <w:rsid w:val="002B77D7"/>
    <w:rsid w:val="002C13FC"/>
    <w:rsid w:val="002C14C4"/>
    <w:rsid w:val="002C4FA4"/>
    <w:rsid w:val="002C52A2"/>
    <w:rsid w:val="002C55C4"/>
    <w:rsid w:val="002C64C4"/>
    <w:rsid w:val="002C6E22"/>
    <w:rsid w:val="002C70B6"/>
    <w:rsid w:val="002C7B11"/>
    <w:rsid w:val="002D043C"/>
    <w:rsid w:val="002D0C05"/>
    <w:rsid w:val="002D1015"/>
    <w:rsid w:val="002D19C2"/>
    <w:rsid w:val="002D2809"/>
    <w:rsid w:val="002D2ABD"/>
    <w:rsid w:val="002D458E"/>
    <w:rsid w:val="002D46F4"/>
    <w:rsid w:val="002D5318"/>
    <w:rsid w:val="002D541A"/>
    <w:rsid w:val="002D7638"/>
    <w:rsid w:val="002D7841"/>
    <w:rsid w:val="002E0376"/>
    <w:rsid w:val="002E170A"/>
    <w:rsid w:val="002E286F"/>
    <w:rsid w:val="002E3C2B"/>
    <w:rsid w:val="002E40D9"/>
    <w:rsid w:val="002E414A"/>
    <w:rsid w:val="002E4F96"/>
    <w:rsid w:val="002E5233"/>
    <w:rsid w:val="002E544D"/>
    <w:rsid w:val="002E68C3"/>
    <w:rsid w:val="002E6FE7"/>
    <w:rsid w:val="002E76C6"/>
    <w:rsid w:val="002F04DC"/>
    <w:rsid w:val="002F075B"/>
    <w:rsid w:val="002F0816"/>
    <w:rsid w:val="002F09A7"/>
    <w:rsid w:val="002F21E5"/>
    <w:rsid w:val="002F288E"/>
    <w:rsid w:val="002F2AEF"/>
    <w:rsid w:val="002F3410"/>
    <w:rsid w:val="002F3B12"/>
    <w:rsid w:val="002F3D2C"/>
    <w:rsid w:val="002F3FCE"/>
    <w:rsid w:val="002F470C"/>
    <w:rsid w:val="002F53E1"/>
    <w:rsid w:val="002F5467"/>
    <w:rsid w:val="002F77C4"/>
    <w:rsid w:val="002F784E"/>
    <w:rsid w:val="002F7980"/>
    <w:rsid w:val="00300533"/>
    <w:rsid w:val="00300B16"/>
    <w:rsid w:val="00301D8E"/>
    <w:rsid w:val="00302B3D"/>
    <w:rsid w:val="003034CA"/>
    <w:rsid w:val="00303F6F"/>
    <w:rsid w:val="00304795"/>
    <w:rsid w:val="00305336"/>
    <w:rsid w:val="00305516"/>
    <w:rsid w:val="00306289"/>
    <w:rsid w:val="00306BD0"/>
    <w:rsid w:val="003071FD"/>
    <w:rsid w:val="00307D02"/>
    <w:rsid w:val="003101F1"/>
    <w:rsid w:val="0031085B"/>
    <w:rsid w:val="0031194F"/>
    <w:rsid w:val="00312192"/>
    <w:rsid w:val="003122BB"/>
    <w:rsid w:val="0031312B"/>
    <w:rsid w:val="00313D51"/>
    <w:rsid w:val="003144F3"/>
    <w:rsid w:val="00314874"/>
    <w:rsid w:val="00314CC7"/>
    <w:rsid w:val="00314CCB"/>
    <w:rsid w:val="00314F39"/>
    <w:rsid w:val="00315065"/>
    <w:rsid w:val="00315C4F"/>
    <w:rsid w:val="00315F9B"/>
    <w:rsid w:val="0031637B"/>
    <w:rsid w:val="0031673A"/>
    <w:rsid w:val="00316AC3"/>
    <w:rsid w:val="003174F1"/>
    <w:rsid w:val="0032022F"/>
    <w:rsid w:val="00320648"/>
    <w:rsid w:val="00320686"/>
    <w:rsid w:val="00320D52"/>
    <w:rsid w:val="00320F06"/>
    <w:rsid w:val="0032173B"/>
    <w:rsid w:val="00321785"/>
    <w:rsid w:val="00323E5F"/>
    <w:rsid w:val="00323F2E"/>
    <w:rsid w:val="00324262"/>
    <w:rsid w:val="00324710"/>
    <w:rsid w:val="00324FC0"/>
    <w:rsid w:val="00325F41"/>
    <w:rsid w:val="0032648A"/>
    <w:rsid w:val="00327135"/>
    <w:rsid w:val="003279BA"/>
    <w:rsid w:val="00327A58"/>
    <w:rsid w:val="00327B3D"/>
    <w:rsid w:val="00331724"/>
    <w:rsid w:val="00331CCE"/>
    <w:rsid w:val="00332416"/>
    <w:rsid w:val="003324AB"/>
    <w:rsid w:val="00332645"/>
    <w:rsid w:val="0033370A"/>
    <w:rsid w:val="003346BD"/>
    <w:rsid w:val="00334BDF"/>
    <w:rsid w:val="00334FB6"/>
    <w:rsid w:val="00335569"/>
    <w:rsid w:val="003363D6"/>
    <w:rsid w:val="0033697E"/>
    <w:rsid w:val="00337C01"/>
    <w:rsid w:val="00341B87"/>
    <w:rsid w:val="00342598"/>
    <w:rsid w:val="003435FF"/>
    <w:rsid w:val="00344447"/>
    <w:rsid w:val="00345831"/>
    <w:rsid w:val="00345A2D"/>
    <w:rsid w:val="0034780C"/>
    <w:rsid w:val="00347B82"/>
    <w:rsid w:val="00347E2B"/>
    <w:rsid w:val="00350577"/>
    <w:rsid w:val="00350924"/>
    <w:rsid w:val="00351A54"/>
    <w:rsid w:val="00351DAD"/>
    <w:rsid w:val="00351E48"/>
    <w:rsid w:val="0035224D"/>
    <w:rsid w:val="00352532"/>
    <w:rsid w:val="003536E0"/>
    <w:rsid w:val="0035660D"/>
    <w:rsid w:val="00356C46"/>
    <w:rsid w:val="003578AA"/>
    <w:rsid w:val="0036181D"/>
    <w:rsid w:val="00362857"/>
    <w:rsid w:val="00362E6D"/>
    <w:rsid w:val="00363AE9"/>
    <w:rsid w:val="00363DFD"/>
    <w:rsid w:val="00364660"/>
    <w:rsid w:val="00364674"/>
    <w:rsid w:val="0036469C"/>
    <w:rsid w:val="0036482A"/>
    <w:rsid w:val="00365298"/>
    <w:rsid w:val="0036538A"/>
    <w:rsid w:val="0036574E"/>
    <w:rsid w:val="0036597C"/>
    <w:rsid w:val="0036612F"/>
    <w:rsid w:val="00366650"/>
    <w:rsid w:val="00366713"/>
    <w:rsid w:val="0036674C"/>
    <w:rsid w:val="00366A4D"/>
    <w:rsid w:val="003675C1"/>
    <w:rsid w:val="00367FA0"/>
    <w:rsid w:val="00370050"/>
    <w:rsid w:val="003706AA"/>
    <w:rsid w:val="0037172D"/>
    <w:rsid w:val="003718AF"/>
    <w:rsid w:val="00371CCF"/>
    <w:rsid w:val="00372BAC"/>
    <w:rsid w:val="00373B2A"/>
    <w:rsid w:val="003776D5"/>
    <w:rsid w:val="00377C5F"/>
    <w:rsid w:val="003807EC"/>
    <w:rsid w:val="00381C7F"/>
    <w:rsid w:val="00381E83"/>
    <w:rsid w:val="003825C7"/>
    <w:rsid w:val="00382D78"/>
    <w:rsid w:val="003841DE"/>
    <w:rsid w:val="00384483"/>
    <w:rsid w:val="00385534"/>
    <w:rsid w:val="00386D68"/>
    <w:rsid w:val="00387A3E"/>
    <w:rsid w:val="00391580"/>
    <w:rsid w:val="003915BD"/>
    <w:rsid w:val="00391849"/>
    <w:rsid w:val="00393195"/>
    <w:rsid w:val="0039326A"/>
    <w:rsid w:val="00394AF9"/>
    <w:rsid w:val="00394FA8"/>
    <w:rsid w:val="00397586"/>
    <w:rsid w:val="003A00BD"/>
    <w:rsid w:val="003A1306"/>
    <w:rsid w:val="003A2E60"/>
    <w:rsid w:val="003A3478"/>
    <w:rsid w:val="003A5768"/>
    <w:rsid w:val="003A734C"/>
    <w:rsid w:val="003B0FCE"/>
    <w:rsid w:val="003B2383"/>
    <w:rsid w:val="003B31E5"/>
    <w:rsid w:val="003B3F4F"/>
    <w:rsid w:val="003B41E7"/>
    <w:rsid w:val="003B48D2"/>
    <w:rsid w:val="003B4B4D"/>
    <w:rsid w:val="003B5687"/>
    <w:rsid w:val="003B5912"/>
    <w:rsid w:val="003B6908"/>
    <w:rsid w:val="003B722A"/>
    <w:rsid w:val="003C2035"/>
    <w:rsid w:val="003C3DB8"/>
    <w:rsid w:val="003C45D8"/>
    <w:rsid w:val="003C5017"/>
    <w:rsid w:val="003C67BE"/>
    <w:rsid w:val="003C7191"/>
    <w:rsid w:val="003C7F50"/>
    <w:rsid w:val="003D0336"/>
    <w:rsid w:val="003D069B"/>
    <w:rsid w:val="003D09EB"/>
    <w:rsid w:val="003D0DC1"/>
    <w:rsid w:val="003D116B"/>
    <w:rsid w:val="003D186E"/>
    <w:rsid w:val="003D2601"/>
    <w:rsid w:val="003D2692"/>
    <w:rsid w:val="003D33C1"/>
    <w:rsid w:val="003D363F"/>
    <w:rsid w:val="003D3989"/>
    <w:rsid w:val="003D3A76"/>
    <w:rsid w:val="003D41D4"/>
    <w:rsid w:val="003D5D74"/>
    <w:rsid w:val="003D6D5E"/>
    <w:rsid w:val="003E02C8"/>
    <w:rsid w:val="003E12C1"/>
    <w:rsid w:val="003E20E9"/>
    <w:rsid w:val="003E2252"/>
    <w:rsid w:val="003E2600"/>
    <w:rsid w:val="003E2A7C"/>
    <w:rsid w:val="003E4346"/>
    <w:rsid w:val="003E4CAD"/>
    <w:rsid w:val="003E54AF"/>
    <w:rsid w:val="003E58A8"/>
    <w:rsid w:val="003E69DB"/>
    <w:rsid w:val="003E6C7E"/>
    <w:rsid w:val="003E79A7"/>
    <w:rsid w:val="003F1728"/>
    <w:rsid w:val="003F17FA"/>
    <w:rsid w:val="003F187A"/>
    <w:rsid w:val="003F23B8"/>
    <w:rsid w:val="003F321A"/>
    <w:rsid w:val="003F3E32"/>
    <w:rsid w:val="003F486D"/>
    <w:rsid w:val="003F5142"/>
    <w:rsid w:val="003F5517"/>
    <w:rsid w:val="003F5DC6"/>
    <w:rsid w:val="003F5EA3"/>
    <w:rsid w:val="003F5EB8"/>
    <w:rsid w:val="003F6182"/>
    <w:rsid w:val="003F6512"/>
    <w:rsid w:val="003F7A70"/>
    <w:rsid w:val="00400D4E"/>
    <w:rsid w:val="0040247D"/>
    <w:rsid w:val="0040365F"/>
    <w:rsid w:val="00403DEA"/>
    <w:rsid w:val="004046A5"/>
    <w:rsid w:val="00405E47"/>
    <w:rsid w:val="004076A9"/>
    <w:rsid w:val="0040788F"/>
    <w:rsid w:val="00407A2B"/>
    <w:rsid w:val="00407D1B"/>
    <w:rsid w:val="00411828"/>
    <w:rsid w:val="00412888"/>
    <w:rsid w:val="00412F46"/>
    <w:rsid w:val="00413320"/>
    <w:rsid w:val="00413E6D"/>
    <w:rsid w:val="00420ECD"/>
    <w:rsid w:val="0042121A"/>
    <w:rsid w:val="004214D4"/>
    <w:rsid w:val="00421BD1"/>
    <w:rsid w:val="00421CDB"/>
    <w:rsid w:val="00422387"/>
    <w:rsid w:val="00422F27"/>
    <w:rsid w:val="00423842"/>
    <w:rsid w:val="00423A3E"/>
    <w:rsid w:val="00423B32"/>
    <w:rsid w:val="0042430F"/>
    <w:rsid w:val="00424397"/>
    <w:rsid w:val="00426F9C"/>
    <w:rsid w:val="00427287"/>
    <w:rsid w:val="004304AD"/>
    <w:rsid w:val="004307C1"/>
    <w:rsid w:val="0043127A"/>
    <w:rsid w:val="00431B83"/>
    <w:rsid w:val="004320A7"/>
    <w:rsid w:val="0043297F"/>
    <w:rsid w:val="00432B2B"/>
    <w:rsid w:val="004339E8"/>
    <w:rsid w:val="00434F55"/>
    <w:rsid w:val="00435312"/>
    <w:rsid w:val="00437A73"/>
    <w:rsid w:val="00437CCF"/>
    <w:rsid w:val="004410CB"/>
    <w:rsid w:val="00441223"/>
    <w:rsid w:val="00441C51"/>
    <w:rsid w:val="00442416"/>
    <w:rsid w:val="0044351E"/>
    <w:rsid w:val="00443774"/>
    <w:rsid w:val="00443C69"/>
    <w:rsid w:val="004441AE"/>
    <w:rsid w:val="00444AD4"/>
    <w:rsid w:val="00444CE2"/>
    <w:rsid w:val="00445D26"/>
    <w:rsid w:val="00446837"/>
    <w:rsid w:val="004500F3"/>
    <w:rsid w:val="00450342"/>
    <w:rsid w:val="0045110A"/>
    <w:rsid w:val="00451185"/>
    <w:rsid w:val="004511DA"/>
    <w:rsid w:val="0045209B"/>
    <w:rsid w:val="00452F1F"/>
    <w:rsid w:val="004530D8"/>
    <w:rsid w:val="00454614"/>
    <w:rsid w:val="004554BE"/>
    <w:rsid w:val="00455AD3"/>
    <w:rsid w:val="00455FD9"/>
    <w:rsid w:val="00456CB2"/>
    <w:rsid w:val="004572D2"/>
    <w:rsid w:val="00457B8E"/>
    <w:rsid w:val="00457C74"/>
    <w:rsid w:val="00457EAE"/>
    <w:rsid w:val="00460329"/>
    <w:rsid w:val="004603B6"/>
    <w:rsid w:val="00460777"/>
    <w:rsid w:val="00460FDD"/>
    <w:rsid w:val="0046281D"/>
    <w:rsid w:val="00462899"/>
    <w:rsid w:val="00463609"/>
    <w:rsid w:val="004660B6"/>
    <w:rsid w:val="00466562"/>
    <w:rsid w:val="004667C0"/>
    <w:rsid w:val="004668BE"/>
    <w:rsid w:val="00467DAE"/>
    <w:rsid w:val="00470FC4"/>
    <w:rsid w:val="00471FD0"/>
    <w:rsid w:val="004721E9"/>
    <w:rsid w:val="00472625"/>
    <w:rsid w:val="00472B39"/>
    <w:rsid w:val="004730BA"/>
    <w:rsid w:val="004739C7"/>
    <w:rsid w:val="00473F08"/>
    <w:rsid w:val="00474062"/>
    <w:rsid w:val="00475B5A"/>
    <w:rsid w:val="00475BBE"/>
    <w:rsid w:val="00476393"/>
    <w:rsid w:val="00476583"/>
    <w:rsid w:val="00476D2C"/>
    <w:rsid w:val="00476FF8"/>
    <w:rsid w:val="004770EF"/>
    <w:rsid w:val="004772DC"/>
    <w:rsid w:val="004778F8"/>
    <w:rsid w:val="00477956"/>
    <w:rsid w:val="00482AAE"/>
    <w:rsid w:val="00484652"/>
    <w:rsid w:val="00485AC4"/>
    <w:rsid w:val="00485DAF"/>
    <w:rsid w:val="004861CB"/>
    <w:rsid w:val="0049515C"/>
    <w:rsid w:val="00495B47"/>
    <w:rsid w:val="0049616A"/>
    <w:rsid w:val="004962A1"/>
    <w:rsid w:val="004972AE"/>
    <w:rsid w:val="004A033A"/>
    <w:rsid w:val="004A0AB8"/>
    <w:rsid w:val="004A1C58"/>
    <w:rsid w:val="004A2D3D"/>
    <w:rsid w:val="004A31BE"/>
    <w:rsid w:val="004A3C1B"/>
    <w:rsid w:val="004A43E1"/>
    <w:rsid w:val="004A43FE"/>
    <w:rsid w:val="004A603E"/>
    <w:rsid w:val="004A6996"/>
    <w:rsid w:val="004A7096"/>
    <w:rsid w:val="004A7F4D"/>
    <w:rsid w:val="004B180B"/>
    <w:rsid w:val="004B214A"/>
    <w:rsid w:val="004B2208"/>
    <w:rsid w:val="004B2D47"/>
    <w:rsid w:val="004B326B"/>
    <w:rsid w:val="004B3529"/>
    <w:rsid w:val="004B38A0"/>
    <w:rsid w:val="004B3F21"/>
    <w:rsid w:val="004B464C"/>
    <w:rsid w:val="004B52D8"/>
    <w:rsid w:val="004B56E7"/>
    <w:rsid w:val="004B5F3D"/>
    <w:rsid w:val="004B6E50"/>
    <w:rsid w:val="004B78FE"/>
    <w:rsid w:val="004C01AC"/>
    <w:rsid w:val="004C11C9"/>
    <w:rsid w:val="004C17FE"/>
    <w:rsid w:val="004C1BCD"/>
    <w:rsid w:val="004C2984"/>
    <w:rsid w:val="004C3E20"/>
    <w:rsid w:val="004C4121"/>
    <w:rsid w:val="004C5E17"/>
    <w:rsid w:val="004C688F"/>
    <w:rsid w:val="004D0450"/>
    <w:rsid w:val="004D0C8F"/>
    <w:rsid w:val="004D117D"/>
    <w:rsid w:val="004D1EEE"/>
    <w:rsid w:val="004D322D"/>
    <w:rsid w:val="004D3A8B"/>
    <w:rsid w:val="004D4E90"/>
    <w:rsid w:val="004D6645"/>
    <w:rsid w:val="004D6903"/>
    <w:rsid w:val="004D6C65"/>
    <w:rsid w:val="004D703D"/>
    <w:rsid w:val="004D793A"/>
    <w:rsid w:val="004E132D"/>
    <w:rsid w:val="004E25DE"/>
    <w:rsid w:val="004E3854"/>
    <w:rsid w:val="004E5701"/>
    <w:rsid w:val="004E5B35"/>
    <w:rsid w:val="004E6338"/>
    <w:rsid w:val="004F1696"/>
    <w:rsid w:val="004F3C4B"/>
    <w:rsid w:val="004F523C"/>
    <w:rsid w:val="004F5389"/>
    <w:rsid w:val="004F681F"/>
    <w:rsid w:val="004F6B8A"/>
    <w:rsid w:val="005027CC"/>
    <w:rsid w:val="005033A4"/>
    <w:rsid w:val="00504553"/>
    <w:rsid w:val="00504EBD"/>
    <w:rsid w:val="00506ABE"/>
    <w:rsid w:val="00506DC2"/>
    <w:rsid w:val="00507124"/>
    <w:rsid w:val="0050753F"/>
    <w:rsid w:val="005076EB"/>
    <w:rsid w:val="00507C5A"/>
    <w:rsid w:val="00510252"/>
    <w:rsid w:val="00510DFB"/>
    <w:rsid w:val="00511714"/>
    <w:rsid w:val="005119C3"/>
    <w:rsid w:val="00512957"/>
    <w:rsid w:val="00512AD8"/>
    <w:rsid w:val="00513063"/>
    <w:rsid w:val="00514E66"/>
    <w:rsid w:val="00514E6B"/>
    <w:rsid w:val="00515BC7"/>
    <w:rsid w:val="0051656D"/>
    <w:rsid w:val="00516848"/>
    <w:rsid w:val="00516BCA"/>
    <w:rsid w:val="00517B83"/>
    <w:rsid w:val="00517C4F"/>
    <w:rsid w:val="00520C23"/>
    <w:rsid w:val="00521764"/>
    <w:rsid w:val="00522349"/>
    <w:rsid w:val="00522C88"/>
    <w:rsid w:val="00523366"/>
    <w:rsid w:val="005235B9"/>
    <w:rsid w:val="00523689"/>
    <w:rsid w:val="00524B5F"/>
    <w:rsid w:val="00525D52"/>
    <w:rsid w:val="005262A0"/>
    <w:rsid w:val="00526468"/>
    <w:rsid w:val="0052705A"/>
    <w:rsid w:val="005311F9"/>
    <w:rsid w:val="00531755"/>
    <w:rsid w:val="00531A82"/>
    <w:rsid w:val="00534716"/>
    <w:rsid w:val="00534889"/>
    <w:rsid w:val="00534D61"/>
    <w:rsid w:val="005355CA"/>
    <w:rsid w:val="00537400"/>
    <w:rsid w:val="0054020A"/>
    <w:rsid w:val="0054180E"/>
    <w:rsid w:val="00541995"/>
    <w:rsid w:val="005425FA"/>
    <w:rsid w:val="005427C9"/>
    <w:rsid w:val="00543235"/>
    <w:rsid w:val="00543711"/>
    <w:rsid w:val="00544723"/>
    <w:rsid w:val="005448FD"/>
    <w:rsid w:val="0054493C"/>
    <w:rsid w:val="00544A48"/>
    <w:rsid w:val="0054694F"/>
    <w:rsid w:val="005469D3"/>
    <w:rsid w:val="0054703D"/>
    <w:rsid w:val="0054779F"/>
    <w:rsid w:val="0054781A"/>
    <w:rsid w:val="00547B65"/>
    <w:rsid w:val="00547DAA"/>
    <w:rsid w:val="005516A2"/>
    <w:rsid w:val="00552698"/>
    <w:rsid w:val="005539FE"/>
    <w:rsid w:val="00553EED"/>
    <w:rsid w:val="00554E06"/>
    <w:rsid w:val="00554E8E"/>
    <w:rsid w:val="00555D7C"/>
    <w:rsid w:val="005576D9"/>
    <w:rsid w:val="00557873"/>
    <w:rsid w:val="00557AFE"/>
    <w:rsid w:val="00557D44"/>
    <w:rsid w:val="00560574"/>
    <w:rsid w:val="00560FBC"/>
    <w:rsid w:val="0056144D"/>
    <w:rsid w:val="005618D2"/>
    <w:rsid w:val="0056238C"/>
    <w:rsid w:val="005623CD"/>
    <w:rsid w:val="00563575"/>
    <w:rsid w:val="005643C1"/>
    <w:rsid w:val="00564B83"/>
    <w:rsid w:val="00564BE4"/>
    <w:rsid w:val="005655B2"/>
    <w:rsid w:val="00567DB1"/>
    <w:rsid w:val="0057234A"/>
    <w:rsid w:val="00572967"/>
    <w:rsid w:val="0057331E"/>
    <w:rsid w:val="00574040"/>
    <w:rsid w:val="0057425D"/>
    <w:rsid w:val="00575398"/>
    <w:rsid w:val="00575625"/>
    <w:rsid w:val="0057578F"/>
    <w:rsid w:val="005757D0"/>
    <w:rsid w:val="00577A45"/>
    <w:rsid w:val="00580AB8"/>
    <w:rsid w:val="005836E3"/>
    <w:rsid w:val="005840F0"/>
    <w:rsid w:val="005847F5"/>
    <w:rsid w:val="00584C80"/>
    <w:rsid w:val="00585EB3"/>
    <w:rsid w:val="005917E9"/>
    <w:rsid w:val="00591A2B"/>
    <w:rsid w:val="00591ACC"/>
    <w:rsid w:val="00591D3E"/>
    <w:rsid w:val="00594265"/>
    <w:rsid w:val="005948AC"/>
    <w:rsid w:val="00594C3D"/>
    <w:rsid w:val="00594CB4"/>
    <w:rsid w:val="00596BE7"/>
    <w:rsid w:val="005977C9"/>
    <w:rsid w:val="00597CC5"/>
    <w:rsid w:val="005A0C7A"/>
    <w:rsid w:val="005A1974"/>
    <w:rsid w:val="005A1EAC"/>
    <w:rsid w:val="005A2822"/>
    <w:rsid w:val="005A2C16"/>
    <w:rsid w:val="005A3BC2"/>
    <w:rsid w:val="005A42FF"/>
    <w:rsid w:val="005A4557"/>
    <w:rsid w:val="005A7106"/>
    <w:rsid w:val="005A761E"/>
    <w:rsid w:val="005A7F2F"/>
    <w:rsid w:val="005B0D84"/>
    <w:rsid w:val="005B4B9D"/>
    <w:rsid w:val="005B56A5"/>
    <w:rsid w:val="005B589A"/>
    <w:rsid w:val="005B60A9"/>
    <w:rsid w:val="005B6FDF"/>
    <w:rsid w:val="005B7BF2"/>
    <w:rsid w:val="005C05A5"/>
    <w:rsid w:val="005C0F5D"/>
    <w:rsid w:val="005C160B"/>
    <w:rsid w:val="005C1BFA"/>
    <w:rsid w:val="005C452D"/>
    <w:rsid w:val="005C5253"/>
    <w:rsid w:val="005C5BFB"/>
    <w:rsid w:val="005C63A8"/>
    <w:rsid w:val="005C6453"/>
    <w:rsid w:val="005C6C2E"/>
    <w:rsid w:val="005C6EE8"/>
    <w:rsid w:val="005D0226"/>
    <w:rsid w:val="005D0271"/>
    <w:rsid w:val="005D15F9"/>
    <w:rsid w:val="005D19EF"/>
    <w:rsid w:val="005D2D28"/>
    <w:rsid w:val="005D4A3E"/>
    <w:rsid w:val="005D50C6"/>
    <w:rsid w:val="005D5ED3"/>
    <w:rsid w:val="005D61B0"/>
    <w:rsid w:val="005E05E3"/>
    <w:rsid w:val="005E1CD9"/>
    <w:rsid w:val="005E4872"/>
    <w:rsid w:val="005E56FF"/>
    <w:rsid w:val="005E5D48"/>
    <w:rsid w:val="005E7CC2"/>
    <w:rsid w:val="005F13D8"/>
    <w:rsid w:val="005F141B"/>
    <w:rsid w:val="005F2A96"/>
    <w:rsid w:val="005F2DB6"/>
    <w:rsid w:val="005F392B"/>
    <w:rsid w:val="005F519E"/>
    <w:rsid w:val="005F5C41"/>
    <w:rsid w:val="005F77F6"/>
    <w:rsid w:val="006010D0"/>
    <w:rsid w:val="006015BC"/>
    <w:rsid w:val="0060289D"/>
    <w:rsid w:val="00602A8E"/>
    <w:rsid w:val="00604090"/>
    <w:rsid w:val="0060466E"/>
    <w:rsid w:val="00605B7A"/>
    <w:rsid w:val="006103B0"/>
    <w:rsid w:val="00610543"/>
    <w:rsid w:val="006111EB"/>
    <w:rsid w:val="00611B3F"/>
    <w:rsid w:val="00613B2E"/>
    <w:rsid w:val="00615CCD"/>
    <w:rsid w:val="0061612A"/>
    <w:rsid w:val="006215EC"/>
    <w:rsid w:val="0062189E"/>
    <w:rsid w:val="00621B51"/>
    <w:rsid w:val="006220A3"/>
    <w:rsid w:val="006223E3"/>
    <w:rsid w:val="00622C06"/>
    <w:rsid w:val="00623852"/>
    <w:rsid w:val="006238AA"/>
    <w:rsid w:val="006244B6"/>
    <w:rsid w:val="0062483B"/>
    <w:rsid w:val="00624E5B"/>
    <w:rsid w:val="006251E8"/>
    <w:rsid w:val="0062608E"/>
    <w:rsid w:val="00626241"/>
    <w:rsid w:val="006263FE"/>
    <w:rsid w:val="00626708"/>
    <w:rsid w:val="00627A33"/>
    <w:rsid w:val="00630FF3"/>
    <w:rsid w:val="00631C2C"/>
    <w:rsid w:val="00633493"/>
    <w:rsid w:val="006340D2"/>
    <w:rsid w:val="00634191"/>
    <w:rsid w:val="006357C6"/>
    <w:rsid w:val="00636D8D"/>
    <w:rsid w:val="0063724D"/>
    <w:rsid w:val="00637310"/>
    <w:rsid w:val="00642836"/>
    <w:rsid w:val="00643831"/>
    <w:rsid w:val="00643CBC"/>
    <w:rsid w:val="0064421A"/>
    <w:rsid w:val="00644ABF"/>
    <w:rsid w:val="00644C8A"/>
    <w:rsid w:val="0064535E"/>
    <w:rsid w:val="006508FC"/>
    <w:rsid w:val="0065153F"/>
    <w:rsid w:val="00652377"/>
    <w:rsid w:val="006531E9"/>
    <w:rsid w:val="00653921"/>
    <w:rsid w:val="00653AE1"/>
    <w:rsid w:val="00655FA1"/>
    <w:rsid w:val="00656036"/>
    <w:rsid w:val="00656562"/>
    <w:rsid w:val="00656612"/>
    <w:rsid w:val="0065698D"/>
    <w:rsid w:val="00656A0F"/>
    <w:rsid w:val="00656A3C"/>
    <w:rsid w:val="00656BA5"/>
    <w:rsid w:val="00656D69"/>
    <w:rsid w:val="0065713B"/>
    <w:rsid w:val="00657F9E"/>
    <w:rsid w:val="0066319D"/>
    <w:rsid w:val="006636A0"/>
    <w:rsid w:val="006637CA"/>
    <w:rsid w:val="00663CB1"/>
    <w:rsid w:val="006641AA"/>
    <w:rsid w:val="0066627B"/>
    <w:rsid w:val="00666ADD"/>
    <w:rsid w:val="00666C0A"/>
    <w:rsid w:val="00670097"/>
    <w:rsid w:val="0067021D"/>
    <w:rsid w:val="006714E5"/>
    <w:rsid w:val="006718D0"/>
    <w:rsid w:val="00671C75"/>
    <w:rsid w:val="0067206E"/>
    <w:rsid w:val="0067260D"/>
    <w:rsid w:val="006729B3"/>
    <w:rsid w:val="00673657"/>
    <w:rsid w:val="00673891"/>
    <w:rsid w:val="00673F99"/>
    <w:rsid w:val="00674662"/>
    <w:rsid w:val="00674811"/>
    <w:rsid w:val="00674A5F"/>
    <w:rsid w:val="006751EF"/>
    <w:rsid w:val="00675943"/>
    <w:rsid w:val="00677C25"/>
    <w:rsid w:val="0068004F"/>
    <w:rsid w:val="00681512"/>
    <w:rsid w:val="006815F6"/>
    <w:rsid w:val="006828BC"/>
    <w:rsid w:val="00683A38"/>
    <w:rsid w:val="00683F93"/>
    <w:rsid w:val="0068408C"/>
    <w:rsid w:val="00684806"/>
    <w:rsid w:val="00684FDE"/>
    <w:rsid w:val="00685C29"/>
    <w:rsid w:val="0068656D"/>
    <w:rsid w:val="006867C1"/>
    <w:rsid w:val="006879E4"/>
    <w:rsid w:val="00687E65"/>
    <w:rsid w:val="00690C93"/>
    <w:rsid w:val="00691DE4"/>
    <w:rsid w:val="00691EC4"/>
    <w:rsid w:val="006929F8"/>
    <w:rsid w:val="00694A2F"/>
    <w:rsid w:val="00694D2E"/>
    <w:rsid w:val="006954FC"/>
    <w:rsid w:val="00695C71"/>
    <w:rsid w:val="00696069"/>
    <w:rsid w:val="00696642"/>
    <w:rsid w:val="006967B4"/>
    <w:rsid w:val="00696BE1"/>
    <w:rsid w:val="00696EA4"/>
    <w:rsid w:val="006A05F6"/>
    <w:rsid w:val="006A098D"/>
    <w:rsid w:val="006A0E32"/>
    <w:rsid w:val="006A0E4B"/>
    <w:rsid w:val="006A37C8"/>
    <w:rsid w:val="006A3EC3"/>
    <w:rsid w:val="006A5B47"/>
    <w:rsid w:val="006A5BED"/>
    <w:rsid w:val="006A656A"/>
    <w:rsid w:val="006A6CDE"/>
    <w:rsid w:val="006A7614"/>
    <w:rsid w:val="006A782F"/>
    <w:rsid w:val="006B0D6C"/>
    <w:rsid w:val="006B0E67"/>
    <w:rsid w:val="006B140D"/>
    <w:rsid w:val="006B3014"/>
    <w:rsid w:val="006B3F8D"/>
    <w:rsid w:val="006B7B26"/>
    <w:rsid w:val="006C0A4D"/>
    <w:rsid w:val="006C0D02"/>
    <w:rsid w:val="006C1041"/>
    <w:rsid w:val="006C1135"/>
    <w:rsid w:val="006C11EB"/>
    <w:rsid w:val="006C1A93"/>
    <w:rsid w:val="006C1BBF"/>
    <w:rsid w:val="006C1D0E"/>
    <w:rsid w:val="006C22FC"/>
    <w:rsid w:val="006C2E75"/>
    <w:rsid w:val="006C4766"/>
    <w:rsid w:val="006C4AB0"/>
    <w:rsid w:val="006C4CBB"/>
    <w:rsid w:val="006C4DC9"/>
    <w:rsid w:val="006C5394"/>
    <w:rsid w:val="006C548B"/>
    <w:rsid w:val="006C656D"/>
    <w:rsid w:val="006C7296"/>
    <w:rsid w:val="006D01BA"/>
    <w:rsid w:val="006D1015"/>
    <w:rsid w:val="006D1F5C"/>
    <w:rsid w:val="006D2CCD"/>
    <w:rsid w:val="006D3933"/>
    <w:rsid w:val="006D43ED"/>
    <w:rsid w:val="006D5080"/>
    <w:rsid w:val="006D53EE"/>
    <w:rsid w:val="006D68B9"/>
    <w:rsid w:val="006E0437"/>
    <w:rsid w:val="006E100A"/>
    <w:rsid w:val="006E1F19"/>
    <w:rsid w:val="006E248C"/>
    <w:rsid w:val="006E265B"/>
    <w:rsid w:val="006E295D"/>
    <w:rsid w:val="006E2EEF"/>
    <w:rsid w:val="006E3972"/>
    <w:rsid w:val="006E3AE4"/>
    <w:rsid w:val="006E543E"/>
    <w:rsid w:val="006E60B4"/>
    <w:rsid w:val="006E7C95"/>
    <w:rsid w:val="006E7DC0"/>
    <w:rsid w:val="006E7DF6"/>
    <w:rsid w:val="006F0CFA"/>
    <w:rsid w:val="006F13B1"/>
    <w:rsid w:val="006F2C0A"/>
    <w:rsid w:val="006F3511"/>
    <w:rsid w:val="006F4AFD"/>
    <w:rsid w:val="006F4D8C"/>
    <w:rsid w:val="006F4F3A"/>
    <w:rsid w:val="006F5C72"/>
    <w:rsid w:val="006F6476"/>
    <w:rsid w:val="006F6B5B"/>
    <w:rsid w:val="006F7249"/>
    <w:rsid w:val="006F7689"/>
    <w:rsid w:val="006F7E9F"/>
    <w:rsid w:val="00700191"/>
    <w:rsid w:val="0070184E"/>
    <w:rsid w:val="00701EBB"/>
    <w:rsid w:val="00702241"/>
    <w:rsid w:val="00703227"/>
    <w:rsid w:val="00703A48"/>
    <w:rsid w:val="00703EE7"/>
    <w:rsid w:val="007041B3"/>
    <w:rsid w:val="00704465"/>
    <w:rsid w:val="00704731"/>
    <w:rsid w:val="00705D75"/>
    <w:rsid w:val="007120B0"/>
    <w:rsid w:val="007124B1"/>
    <w:rsid w:val="007126C5"/>
    <w:rsid w:val="00712CC2"/>
    <w:rsid w:val="00712FDC"/>
    <w:rsid w:val="00713AB7"/>
    <w:rsid w:val="00713BB3"/>
    <w:rsid w:val="00716894"/>
    <w:rsid w:val="00716DB8"/>
    <w:rsid w:val="0071710D"/>
    <w:rsid w:val="007172A0"/>
    <w:rsid w:val="0072050C"/>
    <w:rsid w:val="0072062E"/>
    <w:rsid w:val="00721C54"/>
    <w:rsid w:val="00721CFA"/>
    <w:rsid w:val="007238DB"/>
    <w:rsid w:val="00723902"/>
    <w:rsid w:val="00724607"/>
    <w:rsid w:val="00725371"/>
    <w:rsid w:val="007256DA"/>
    <w:rsid w:val="00725779"/>
    <w:rsid w:val="00726FFD"/>
    <w:rsid w:val="0072701F"/>
    <w:rsid w:val="00731BEC"/>
    <w:rsid w:val="00731DCB"/>
    <w:rsid w:val="007324C7"/>
    <w:rsid w:val="00733099"/>
    <w:rsid w:val="007330A8"/>
    <w:rsid w:val="007332C3"/>
    <w:rsid w:val="00733527"/>
    <w:rsid w:val="00735CF6"/>
    <w:rsid w:val="00735DA4"/>
    <w:rsid w:val="00735E9A"/>
    <w:rsid w:val="007361A1"/>
    <w:rsid w:val="0073640F"/>
    <w:rsid w:val="00736521"/>
    <w:rsid w:val="007369B8"/>
    <w:rsid w:val="00736D1E"/>
    <w:rsid w:val="007378CF"/>
    <w:rsid w:val="00740318"/>
    <w:rsid w:val="007429F4"/>
    <w:rsid w:val="00742CFB"/>
    <w:rsid w:val="00743A58"/>
    <w:rsid w:val="0074680B"/>
    <w:rsid w:val="007468D0"/>
    <w:rsid w:val="007474A8"/>
    <w:rsid w:val="00750085"/>
    <w:rsid w:val="00750130"/>
    <w:rsid w:val="00750913"/>
    <w:rsid w:val="00751260"/>
    <w:rsid w:val="00752D03"/>
    <w:rsid w:val="00753C37"/>
    <w:rsid w:val="00754202"/>
    <w:rsid w:val="00754CC4"/>
    <w:rsid w:val="007550F6"/>
    <w:rsid w:val="00756D73"/>
    <w:rsid w:val="00760875"/>
    <w:rsid w:val="00760F76"/>
    <w:rsid w:val="00761A8C"/>
    <w:rsid w:val="00763CD1"/>
    <w:rsid w:val="0076413A"/>
    <w:rsid w:val="007643B9"/>
    <w:rsid w:val="00764851"/>
    <w:rsid w:val="00765BAE"/>
    <w:rsid w:val="00766890"/>
    <w:rsid w:val="00766BD9"/>
    <w:rsid w:val="007674C7"/>
    <w:rsid w:val="00767B3A"/>
    <w:rsid w:val="007703DB"/>
    <w:rsid w:val="00770A0C"/>
    <w:rsid w:val="0077186B"/>
    <w:rsid w:val="007722DA"/>
    <w:rsid w:val="00772461"/>
    <w:rsid w:val="00772614"/>
    <w:rsid w:val="0077289E"/>
    <w:rsid w:val="00773016"/>
    <w:rsid w:val="00773752"/>
    <w:rsid w:val="0077419A"/>
    <w:rsid w:val="007746F3"/>
    <w:rsid w:val="00776059"/>
    <w:rsid w:val="007761EE"/>
    <w:rsid w:val="007769B1"/>
    <w:rsid w:val="00776B3C"/>
    <w:rsid w:val="00780671"/>
    <w:rsid w:val="00780E11"/>
    <w:rsid w:val="00780F80"/>
    <w:rsid w:val="007813B2"/>
    <w:rsid w:val="00781D8E"/>
    <w:rsid w:val="0078389D"/>
    <w:rsid w:val="007846D8"/>
    <w:rsid w:val="00785B63"/>
    <w:rsid w:val="00785CA0"/>
    <w:rsid w:val="00786025"/>
    <w:rsid w:val="007863A5"/>
    <w:rsid w:val="007863C4"/>
    <w:rsid w:val="007867A4"/>
    <w:rsid w:val="00786EF6"/>
    <w:rsid w:val="00787DB8"/>
    <w:rsid w:val="00790430"/>
    <w:rsid w:val="007905CA"/>
    <w:rsid w:val="00790935"/>
    <w:rsid w:val="00791657"/>
    <w:rsid w:val="007917D6"/>
    <w:rsid w:val="00791D68"/>
    <w:rsid w:val="00792905"/>
    <w:rsid w:val="0079353C"/>
    <w:rsid w:val="0079434B"/>
    <w:rsid w:val="007947F3"/>
    <w:rsid w:val="00794DFE"/>
    <w:rsid w:val="00795164"/>
    <w:rsid w:val="00795404"/>
    <w:rsid w:val="0079683C"/>
    <w:rsid w:val="007A170F"/>
    <w:rsid w:val="007A29D8"/>
    <w:rsid w:val="007A2C1D"/>
    <w:rsid w:val="007A2C24"/>
    <w:rsid w:val="007A4D8D"/>
    <w:rsid w:val="007A4EB6"/>
    <w:rsid w:val="007A50A6"/>
    <w:rsid w:val="007A5308"/>
    <w:rsid w:val="007A65F4"/>
    <w:rsid w:val="007A6765"/>
    <w:rsid w:val="007B1978"/>
    <w:rsid w:val="007B27D1"/>
    <w:rsid w:val="007B286F"/>
    <w:rsid w:val="007B52E8"/>
    <w:rsid w:val="007B54AD"/>
    <w:rsid w:val="007B5E37"/>
    <w:rsid w:val="007B6404"/>
    <w:rsid w:val="007B691B"/>
    <w:rsid w:val="007B6A11"/>
    <w:rsid w:val="007B70BB"/>
    <w:rsid w:val="007B720C"/>
    <w:rsid w:val="007B7224"/>
    <w:rsid w:val="007B765B"/>
    <w:rsid w:val="007B7A95"/>
    <w:rsid w:val="007C00AC"/>
    <w:rsid w:val="007C16E0"/>
    <w:rsid w:val="007C1BA7"/>
    <w:rsid w:val="007C213F"/>
    <w:rsid w:val="007C2C11"/>
    <w:rsid w:val="007C2EC4"/>
    <w:rsid w:val="007C3A57"/>
    <w:rsid w:val="007C5115"/>
    <w:rsid w:val="007C5E04"/>
    <w:rsid w:val="007C6782"/>
    <w:rsid w:val="007C6EE1"/>
    <w:rsid w:val="007D0B8F"/>
    <w:rsid w:val="007D0D57"/>
    <w:rsid w:val="007D1B37"/>
    <w:rsid w:val="007D32D0"/>
    <w:rsid w:val="007D49E2"/>
    <w:rsid w:val="007D5737"/>
    <w:rsid w:val="007D5A92"/>
    <w:rsid w:val="007D5C97"/>
    <w:rsid w:val="007D6140"/>
    <w:rsid w:val="007D614B"/>
    <w:rsid w:val="007D6747"/>
    <w:rsid w:val="007D6946"/>
    <w:rsid w:val="007D713C"/>
    <w:rsid w:val="007D7847"/>
    <w:rsid w:val="007E169B"/>
    <w:rsid w:val="007E1B84"/>
    <w:rsid w:val="007E3BCB"/>
    <w:rsid w:val="007E3DCC"/>
    <w:rsid w:val="007E4DEF"/>
    <w:rsid w:val="007E574D"/>
    <w:rsid w:val="007F0468"/>
    <w:rsid w:val="007F3C46"/>
    <w:rsid w:val="007F487B"/>
    <w:rsid w:val="007F533A"/>
    <w:rsid w:val="007F5824"/>
    <w:rsid w:val="007F5A0F"/>
    <w:rsid w:val="007F6315"/>
    <w:rsid w:val="007F68DA"/>
    <w:rsid w:val="007F6D7C"/>
    <w:rsid w:val="007F7C08"/>
    <w:rsid w:val="008005E3"/>
    <w:rsid w:val="00800881"/>
    <w:rsid w:val="008009ED"/>
    <w:rsid w:val="00800D52"/>
    <w:rsid w:val="00803011"/>
    <w:rsid w:val="008032FB"/>
    <w:rsid w:val="00803C54"/>
    <w:rsid w:val="00803F18"/>
    <w:rsid w:val="00804CBF"/>
    <w:rsid w:val="0080588D"/>
    <w:rsid w:val="00805E62"/>
    <w:rsid w:val="008064D0"/>
    <w:rsid w:val="008065FA"/>
    <w:rsid w:val="00807A82"/>
    <w:rsid w:val="008106D1"/>
    <w:rsid w:val="00810D14"/>
    <w:rsid w:val="00810FA5"/>
    <w:rsid w:val="00811EB7"/>
    <w:rsid w:val="00812C3F"/>
    <w:rsid w:val="008148BC"/>
    <w:rsid w:val="00814CDF"/>
    <w:rsid w:val="0081655E"/>
    <w:rsid w:val="0081780B"/>
    <w:rsid w:val="00820F67"/>
    <w:rsid w:val="008215E4"/>
    <w:rsid w:val="00821892"/>
    <w:rsid w:val="00824318"/>
    <w:rsid w:val="00826752"/>
    <w:rsid w:val="008272EF"/>
    <w:rsid w:val="008274CD"/>
    <w:rsid w:val="00827D65"/>
    <w:rsid w:val="008319AB"/>
    <w:rsid w:val="00831CDF"/>
    <w:rsid w:val="00832420"/>
    <w:rsid w:val="00832538"/>
    <w:rsid w:val="008331C9"/>
    <w:rsid w:val="00834764"/>
    <w:rsid w:val="008353B2"/>
    <w:rsid w:val="0083680E"/>
    <w:rsid w:val="00841164"/>
    <w:rsid w:val="0084163B"/>
    <w:rsid w:val="00843763"/>
    <w:rsid w:val="00843D6C"/>
    <w:rsid w:val="00843FA1"/>
    <w:rsid w:val="00844B6A"/>
    <w:rsid w:val="00844EE0"/>
    <w:rsid w:val="00844FC8"/>
    <w:rsid w:val="0084565A"/>
    <w:rsid w:val="00845B4F"/>
    <w:rsid w:val="00845B93"/>
    <w:rsid w:val="008460D8"/>
    <w:rsid w:val="00847AC7"/>
    <w:rsid w:val="00847AD6"/>
    <w:rsid w:val="008503B3"/>
    <w:rsid w:val="008504EA"/>
    <w:rsid w:val="00850783"/>
    <w:rsid w:val="00851491"/>
    <w:rsid w:val="00852A5F"/>
    <w:rsid w:val="00853908"/>
    <w:rsid w:val="00855732"/>
    <w:rsid w:val="008565F5"/>
    <w:rsid w:val="008569EF"/>
    <w:rsid w:val="00856B96"/>
    <w:rsid w:val="00857652"/>
    <w:rsid w:val="00857CC9"/>
    <w:rsid w:val="00860CAB"/>
    <w:rsid w:val="00861AB4"/>
    <w:rsid w:val="00861ADF"/>
    <w:rsid w:val="00862003"/>
    <w:rsid w:val="00862F17"/>
    <w:rsid w:val="00862F68"/>
    <w:rsid w:val="00863A0A"/>
    <w:rsid w:val="008656D1"/>
    <w:rsid w:val="00865787"/>
    <w:rsid w:val="00866B70"/>
    <w:rsid w:val="00871E12"/>
    <w:rsid w:val="00872A28"/>
    <w:rsid w:val="00872C22"/>
    <w:rsid w:val="00873283"/>
    <w:rsid w:val="00873757"/>
    <w:rsid w:val="008740FC"/>
    <w:rsid w:val="00874C96"/>
    <w:rsid w:val="0087561A"/>
    <w:rsid w:val="008757ED"/>
    <w:rsid w:val="00875FF2"/>
    <w:rsid w:val="00877087"/>
    <w:rsid w:val="0088028C"/>
    <w:rsid w:val="008807BE"/>
    <w:rsid w:val="00881C7A"/>
    <w:rsid w:val="00881F64"/>
    <w:rsid w:val="0088248A"/>
    <w:rsid w:val="00882623"/>
    <w:rsid w:val="0088285C"/>
    <w:rsid w:val="00882B32"/>
    <w:rsid w:val="008831B7"/>
    <w:rsid w:val="00883DE4"/>
    <w:rsid w:val="008840D3"/>
    <w:rsid w:val="00884FD9"/>
    <w:rsid w:val="00885062"/>
    <w:rsid w:val="008853E8"/>
    <w:rsid w:val="008869FA"/>
    <w:rsid w:val="00886D80"/>
    <w:rsid w:val="00887020"/>
    <w:rsid w:val="008872AD"/>
    <w:rsid w:val="0088743D"/>
    <w:rsid w:val="00887A1B"/>
    <w:rsid w:val="00887CA9"/>
    <w:rsid w:val="00887E77"/>
    <w:rsid w:val="00887EDE"/>
    <w:rsid w:val="00887FD7"/>
    <w:rsid w:val="00890216"/>
    <w:rsid w:val="00891057"/>
    <w:rsid w:val="008919C4"/>
    <w:rsid w:val="00891FB9"/>
    <w:rsid w:val="008929B7"/>
    <w:rsid w:val="00892A2A"/>
    <w:rsid w:val="00892A44"/>
    <w:rsid w:val="008931FD"/>
    <w:rsid w:val="008939EA"/>
    <w:rsid w:val="00893C65"/>
    <w:rsid w:val="00894F13"/>
    <w:rsid w:val="008959AB"/>
    <w:rsid w:val="00895AFD"/>
    <w:rsid w:val="00895B51"/>
    <w:rsid w:val="008962D1"/>
    <w:rsid w:val="00897580"/>
    <w:rsid w:val="008977E7"/>
    <w:rsid w:val="00897917"/>
    <w:rsid w:val="00897BE1"/>
    <w:rsid w:val="00897FB5"/>
    <w:rsid w:val="008A0E04"/>
    <w:rsid w:val="008A198C"/>
    <w:rsid w:val="008A23EE"/>
    <w:rsid w:val="008A318D"/>
    <w:rsid w:val="008A33A4"/>
    <w:rsid w:val="008A3CAD"/>
    <w:rsid w:val="008A42B8"/>
    <w:rsid w:val="008A5512"/>
    <w:rsid w:val="008A55AB"/>
    <w:rsid w:val="008B0056"/>
    <w:rsid w:val="008B05C2"/>
    <w:rsid w:val="008B209C"/>
    <w:rsid w:val="008B28F2"/>
    <w:rsid w:val="008B29EE"/>
    <w:rsid w:val="008B3083"/>
    <w:rsid w:val="008B31B3"/>
    <w:rsid w:val="008B63AE"/>
    <w:rsid w:val="008B71F9"/>
    <w:rsid w:val="008C02CB"/>
    <w:rsid w:val="008C2657"/>
    <w:rsid w:val="008C2A28"/>
    <w:rsid w:val="008C2A94"/>
    <w:rsid w:val="008C30F1"/>
    <w:rsid w:val="008C438B"/>
    <w:rsid w:val="008C453B"/>
    <w:rsid w:val="008C4F09"/>
    <w:rsid w:val="008C5221"/>
    <w:rsid w:val="008C5452"/>
    <w:rsid w:val="008C7FDB"/>
    <w:rsid w:val="008D13C1"/>
    <w:rsid w:val="008D19B3"/>
    <w:rsid w:val="008D19EB"/>
    <w:rsid w:val="008D2652"/>
    <w:rsid w:val="008D2C7B"/>
    <w:rsid w:val="008D3453"/>
    <w:rsid w:val="008D3558"/>
    <w:rsid w:val="008D35F8"/>
    <w:rsid w:val="008D3AEF"/>
    <w:rsid w:val="008D3B91"/>
    <w:rsid w:val="008D65C5"/>
    <w:rsid w:val="008D6A42"/>
    <w:rsid w:val="008D7614"/>
    <w:rsid w:val="008E0FC3"/>
    <w:rsid w:val="008E10DF"/>
    <w:rsid w:val="008E1A4F"/>
    <w:rsid w:val="008E23C2"/>
    <w:rsid w:val="008E2C0D"/>
    <w:rsid w:val="008E3B16"/>
    <w:rsid w:val="008E3C6A"/>
    <w:rsid w:val="008E47FA"/>
    <w:rsid w:val="008E65B2"/>
    <w:rsid w:val="008E7356"/>
    <w:rsid w:val="008E766D"/>
    <w:rsid w:val="008E7CD8"/>
    <w:rsid w:val="008F0268"/>
    <w:rsid w:val="008F0793"/>
    <w:rsid w:val="008F1926"/>
    <w:rsid w:val="008F25AE"/>
    <w:rsid w:val="008F2737"/>
    <w:rsid w:val="008F3CD0"/>
    <w:rsid w:val="008F4DF0"/>
    <w:rsid w:val="008F4E31"/>
    <w:rsid w:val="008F54B8"/>
    <w:rsid w:val="008F66E6"/>
    <w:rsid w:val="008F67BC"/>
    <w:rsid w:val="008F694F"/>
    <w:rsid w:val="008F71B7"/>
    <w:rsid w:val="008F756A"/>
    <w:rsid w:val="008F77AC"/>
    <w:rsid w:val="008F78FF"/>
    <w:rsid w:val="008F7B26"/>
    <w:rsid w:val="009001BE"/>
    <w:rsid w:val="00900FFD"/>
    <w:rsid w:val="0090362B"/>
    <w:rsid w:val="00903808"/>
    <w:rsid w:val="00904148"/>
    <w:rsid w:val="009048AF"/>
    <w:rsid w:val="00905BCB"/>
    <w:rsid w:val="00905DAC"/>
    <w:rsid w:val="00906696"/>
    <w:rsid w:val="0090699A"/>
    <w:rsid w:val="00907127"/>
    <w:rsid w:val="009102EB"/>
    <w:rsid w:val="009118AF"/>
    <w:rsid w:val="00911C4F"/>
    <w:rsid w:val="00911F55"/>
    <w:rsid w:val="009122D0"/>
    <w:rsid w:val="009125AA"/>
    <w:rsid w:val="009126B3"/>
    <w:rsid w:val="0091284D"/>
    <w:rsid w:val="009128ED"/>
    <w:rsid w:val="00912C05"/>
    <w:rsid w:val="00913E64"/>
    <w:rsid w:val="0091493B"/>
    <w:rsid w:val="00914C31"/>
    <w:rsid w:val="00914E78"/>
    <w:rsid w:val="009204D1"/>
    <w:rsid w:val="009208E6"/>
    <w:rsid w:val="00920E52"/>
    <w:rsid w:val="00920E99"/>
    <w:rsid w:val="009228AC"/>
    <w:rsid w:val="0092316C"/>
    <w:rsid w:val="009233EE"/>
    <w:rsid w:val="009235ED"/>
    <w:rsid w:val="009243C3"/>
    <w:rsid w:val="00924F28"/>
    <w:rsid w:val="00925D1B"/>
    <w:rsid w:val="009264EB"/>
    <w:rsid w:val="00926514"/>
    <w:rsid w:val="00926833"/>
    <w:rsid w:val="00927C04"/>
    <w:rsid w:val="00930760"/>
    <w:rsid w:val="00931BC4"/>
    <w:rsid w:val="00932F86"/>
    <w:rsid w:val="00933F0F"/>
    <w:rsid w:val="0093426C"/>
    <w:rsid w:val="00934AA9"/>
    <w:rsid w:val="009356DA"/>
    <w:rsid w:val="0093631B"/>
    <w:rsid w:val="0093679B"/>
    <w:rsid w:val="00937FD5"/>
    <w:rsid w:val="00940C64"/>
    <w:rsid w:val="00942C58"/>
    <w:rsid w:val="00944160"/>
    <w:rsid w:val="009454E8"/>
    <w:rsid w:val="00945533"/>
    <w:rsid w:val="00945862"/>
    <w:rsid w:val="00946C46"/>
    <w:rsid w:val="009478D6"/>
    <w:rsid w:val="00951955"/>
    <w:rsid w:val="00951DFE"/>
    <w:rsid w:val="00954C08"/>
    <w:rsid w:val="00956BCD"/>
    <w:rsid w:val="00956E8B"/>
    <w:rsid w:val="00957433"/>
    <w:rsid w:val="00957CB8"/>
    <w:rsid w:val="00960A7E"/>
    <w:rsid w:val="00961A5F"/>
    <w:rsid w:val="0096308B"/>
    <w:rsid w:val="009638B4"/>
    <w:rsid w:val="00963B8C"/>
    <w:rsid w:val="00963EAE"/>
    <w:rsid w:val="00963EB5"/>
    <w:rsid w:val="00965DEA"/>
    <w:rsid w:val="0096696D"/>
    <w:rsid w:val="00967E16"/>
    <w:rsid w:val="00970808"/>
    <w:rsid w:val="00972763"/>
    <w:rsid w:val="00972F7A"/>
    <w:rsid w:val="00973032"/>
    <w:rsid w:val="009737BA"/>
    <w:rsid w:val="00973BEB"/>
    <w:rsid w:val="00976133"/>
    <w:rsid w:val="0097667A"/>
    <w:rsid w:val="00976AD6"/>
    <w:rsid w:val="00976BAA"/>
    <w:rsid w:val="009777E3"/>
    <w:rsid w:val="009801A1"/>
    <w:rsid w:val="00981DC2"/>
    <w:rsid w:val="00981F31"/>
    <w:rsid w:val="00981F97"/>
    <w:rsid w:val="009833A9"/>
    <w:rsid w:val="00983A5A"/>
    <w:rsid w:val="009846B0"/>
    <w:rsid w:val="00985524"/>
    <w:rsid w:val="0098555A"/>
    <w:rsid w:val="009863A0"/>
    <w:rsid w:val="00987657"/>
    <w:rsid w:val="00990819"/>
    <w:rsid w:val="00991C9D"/>
    <w:rsid w:val="00992282"/>
    <w:rsid w:val="00992D5C"/>
    <w:rsid w:val="009940B3"/>
    <w:rsid w:val="00994D40"/>
    <w:rsid w:val="009954B9"/>
    <w:rsid w:val="0099592E"/>
    <w:rsid w:val="0099663F"/>
    <w:rsid w:val="0099676F"/>
    <w:rsid w:val="00997521"/>
    <w:rsid w:val="009A00BC"/>
    <w:rsid w:val="009A0241"/>
    <w:rsid w:val="009A0899"/>
    <w:rsid w:val="009A0AE9"/>
    <w:rsid w:val="009A12E2"/>
    <w:rsid w:val="009A17AF"/>
    <w:rsid w:val="009A1A65"/>
    <w:rsid w:val="009A1CCA"/>
    <w:rsid w:val="009A2504"/>
    <w:rsid w:val="009A3C22"/>
    <w:rsid w:val="009A3ECE"/>
    <w:rsid w:val="009A3F36"/>
    <w:rsid w:val="009A5197"/>
    <w:rsid w:val="009A5244"/>
    <w:rsid w:val="009A6F2F"/>
    <w:rsid w:val="009A7309"/>
    <w:rsid w:val="009A7DFD"/>
    <w:rsid w:val="009B0477"/>
    <w:rsid w:val="009B0662"/>
    <w:rsid w:val="009B0B26"/>
    <w:rsid w:val="009B11F6"/>
    <w:rsid w:val="009B2EF0"/>
    <w:rsid w:val="009B449E"/>
    <w:rsid w:val="009B5460"/>
    <w:rsid w:val="009B6126"/>
    <w:rsid w:val="009B650F"/>
    <w:rsid w:val="009B77FA"/>
    <w:rsid w:val="009B7BAB"/>
    <w:rsid w:val="009B7EDB"/>
    <w:rsid w:val="009C218A"/>
    <w:rsid w:val="009C2A5E"/>
    <w:rsid w:val="009C2DA2"/>
    <w:rsid w:val="009C39DE"/>
    <w:rsid w:val="009C3A9E"/>
    <w:rsid w:val="009C6397"/>
    <w:rsid w:val="009D074F"/>
    <w:rsid w:val="009D111C"/>
    <w:rsid w:val="009D1AFC"/>
    <w:rsid w:val="009D235D"/>
    <w:rsid w:val="009D2880"/>
    <w:rsid w:val="009D3B12"/>
    <w:rsid w:val="009D3E52"/>
    <w:rsid w:val="009D471A"/>
    <w:rsid w:val="009D595B"/>
    <w:rsid w:val="009D5AB3"/>
    <w:rsid w:val="009D61D8"/>
    <w:rsid w:val="009D79F3"/>
    <w:rsid w:val="009E0313"/>
    <w:rsid w:val="009E3B86"/>
    <w:rsid w:val="009E3FF8"/>
    <w:rsid w:val="009E4339"/>
    <w:rsid w:val="009E64F6"/>
    <w:rsid w:val="009E693B"/>
    <w:rsid w:val="009E7D13"/>
    <w:rsid w:val="009F0065"/>
    <w:rsid w:val="009F03B5"/>
    <w:rsid w:val="009F05F7"/>
    <w:rsid w:val="009F0744"/>
    <w:rsid w:val="009F0C6A"/>
    <w:rsid w:val="009F0D0A"/>
    <w:rsid w:val="009F3522"/>
    <w:rsid w:val="009F3B95"/>
    <w:rsid w:val="009F60DC"/>
    <w:rsid w:val="009F64C1"/>
    <w:rsid w:val="009F66ED"/>
    <w:rsid w:val="009F6903"/>
    <w:rsid w:val="009F6C99"/>
    <w:rsid w:val="00A00A2D"/>
    <w:rsid w:val="00A00C6C"/>
    <w:rsid w:val="00A00D20"/>
    <w:rsid w:val="00A01558"/>
    <w:rsid w:val="00A0183C"/>
    <w:rsid w:val="00A029B1"/>
    <w:rsid w:val="00A03F92"/>
    <w:rsid w:val="00A0617D"/>
    <w:rsid w:val="00A112AD"/>
    <w:rsid w:val="00A130B6"/>
    <w:rsid w:val="00A14688"/>
    <w:rsid w:val="00A14C72"/>
    <w:rsid w:val="00A14D0A"/>
    <w:rsid w:val="00A15003"/>
    <w:rsid w:val="00A15A61"/>
    <w:rsid w:val="00A16D1D"/>
    <w:rsid w:val="00A16E39"/>
    <w:rsid w:val="00A16EC7"/>
    <w:rsid w:val="00A172AE"/>
    <w:rsid w:val="00A17968"/>
    <w:rsid w:val="00A17A35"/>
    <w:rsid w:val="00A17AA5"/>
    <w:rsid w:val="00A201CC"/>
    <w:rsid w:val="00A2202E"/>
    <w:rsid w:val="00A22E0B"/>
    <w:rsid w:val="00A233A9"/>
    <w:rsid w:val="00A2358B"/>
    <w:rsid w:val="00A23866"/>
    <w:rsid w:val="00A23C9F"/>
    <w:rsid w:val="00A2487B"/>
    <w:rsid w:val="00A24B58"/>
    <w:rsid w:val="00A25EEB"/>
    <w:rsid w:val="00A3128C"/>
    <w:rsid w:val="00A312C1"/>
    <w:rsid w:val="00A3149C"/>
    <w:rsid w:val="00A31B74"/>
    <w:rsid w:val="00A32641"/>
    <w:rsid w:val="00A32716"/>
    <w:rsid w:val="00A32DAD"/>
    <w:rsid w:val="00A336BA"/>
    <w:rsid w:val="00A33B34"/>
    <w:rsid w:val="00A346CD"/>
    <w:rsid w:val="00A34795"/>
    <w:rsid w:val="00A35A78"/>
    <w:rsid w:val="00A36BFE"/>
    <w:rsid w:val="00A40D1C"/>
    <w:rsid w:val="00A40DF1"/>
    <w:rsid w:val="00A4491A"/>
    <w:rsid w:val="00A45E2D"/>
    <w:rsid w:val="00A4653A"/>
    <w:rsid w:val="00A46E8E"/>
    <w:rsid w:val="00A50EE2"/>
    <w:rsid w:val="00A52731"/>
    <w:rsid w:val="00A53EC0"/>
    <w:rsid w:val="00A54194"/>
    <w:rsid w:val="00A55130"/>
    <w:rsid w:val="00A56510"/>
    <w:rsid w:val="00A56614"/>
    <w:rsid w:val="00A5677D"/>
    <w:rsid w:val="00A576C8"/>
    <w:rsid w:val="00A57D2B"/>
    <w:rsid w:val="00A60D4B"/>
    <w:rsid w:val="00A61001"/>
    <w:rsid w:val="00A61BB0"/>
    <w:rsid w:val="00A61D35"/>
    <w:rsid w:val="00A61D65"/>
    <w:rsid w:val="00A626AC"/>
    <w:rsid w:val="00A6321C"/>
    <w:rsid w:val="00A6551D"/>
    <w:rsid w:val="00A65E20"/>
    <w:rsid w:val="00A661D8"/>
    <w:rsid w:val="00A675B0"/>
    <w:rsid w:val="00A7358F"/>
    <w:rsid w:val="00A736CB"/>
    <w:rsid w:val="00A756D7"/>
    <w:rsid w:val="00A75833"/>
    <w:rsid w:val="00A75B4A"/>
    <w:rsid w:val="00A75E90"/>
    <w:rsid w:val="00A760FE"/>
    <w:rsid w:val="00A76C9C"/>
    <w:rsid w:val="00A779B1"/>
    <w:rsid w:val="00A80991"/>
    <w:rsid w:val="00A809F3"/>
    <w:rsid w:val="00A816DE"/>
    <w:rsid w:val="00A81CC6"/>
    <w:rsid w:val="00A82501"/>
    <w:rsid w:val="00A84AD7"/>
    <w:rsid w:val="00A85B01"/>
    <w:rsid w:val="00A85D5B"/>
    <w:rsid w:val="00A86705"/>
    <w:rsid w:val="00A8690D"/>
    <w:rsid w:val="00A86DA8"/>
    <w:rsid w:val="00A9265A"/>
    <w:rsid w:val="00A92C49"/>
    <w:rsid w:val="00A9377B"/>
    <w:rsid w:val="00A93D5A"/>
    <w:rsid w:val="00A94045"/>
    <w:rsid w:val="00A953D8"/>
    <w:rsid w:val="00AA02B9"/>
    <w:rsid w:val="00AA0C8C"/>
    <w:rsid w:val="00AA1344"/>
    <w:rsid w:val="00AA19DF"/>
    <w:rsid w:val="00AA2041"/>
    <w:rsid w:val="00AA23D1"/>
    <w:rsid w:val="00AA46C9"/>
    <w:rsid w:val="00AA5D48"/>
    <w:rsid w:val="00AA5E23"/>
    <w:rsid w:val="00AA6CA7"/>
    <w:rsid w:val="00AA7C45"/>
    <w:rsid w:val="00AB0F2A"/>
    <w:rsid w:val="00AB123C"/>
    <w:rsid w:val="00AB13FC"/>
    <w:rsid w:val="00AB33E6"/>
    <w:rsid w:val="00AB3A39"/>
    <w:rsid w:val="00AB4255"/>
    <w:rsid w:val="00AB4932"/>
    <w:rsid w:val="00AB4D67"/>
    <w:rsid w:val="00AB5508"/>
    <w:rsid w:val="00AB6D24"/>
    <w:rsid w:val="00AB790F"/>
    <w:rsid w:val="00AC04DE"/>
    <w:rsid w:val="00AC3A54"/>
    <w:rsid w:val="00AC3AC7"/>
    <w:rsid w:val="00AC3C85"/>
    <w:rsid w:val="00AC4316"/>
    <w:rsid w:val="00AC431B"/>
    <w:rsid w:val="00AC432A"/>
    <w:rsid w:val="00AC6257"/>
    <w:rsid w:val="00AD0139"/>
    <w:rsid w:val="00AD0748"/>
    <w:rsid w:val="00AD0FDC"/>
    <w:rsid w:val="00AD16DB"/>
    <w:rsid w:val="00AD3A52"/>
    <w:rsid w:val="00AD4816"/>
    <w:rsid w:val="00AD76A8"/>
    <w:rsid w:val="00AD7E6E"/>
    <w:rsid w:val="00AD7FD7"/>
    <w:rsid w:val="00AE1692"/>
    <w:rsid w:val="00AE1D79"/>
    <w:rsid w:val="00AE400D"/>
    <w:rsid w:val="00AE47BA"/>
    <w:rsid w:val="00AE49B4"/>
    <w:rsid w:val="00AE556C"/>
    <w:rsid w:val="00AE6636"/>
    <w:rsid w:val="00AE6B7F"/>
    <w:rsid w:val="00AE6EF3"/>
    <w:rsid w:val="00AE759B"/>
    <w:rsid w:val="00AE77AD"/>
    <w:rsid w:val="00AE7919"/>
    <w:rsid w:val="00AF0160"/>
    <w:rsid w:val="00AF2D0B"/>
    <w:rsid w:val="00AF2E8A"/>
    <w:rsid w:val="00AF3137"/>
    <w:rsid w:val="00AF3B39"/>
    <w:rsid w:val="00AF3E0F"/>
    <w:rsid w:val="00AF3F68"/>
    <w:rsid w:val="00AF4BE8"/>
    <w:rsid w:val="00AF6783"/>
    <w:rsid w:val="00AF687A"/>
    <w:rsid w:val="00AF79F6"/>
    <w:rsid w:val="00B00B5F"/>
    <w:rsid w:val="00B014F8"/>
    <w:rsid w:val="00B02337"/>
    <w:rsid w:val="00B031AC"/>
    <w:rsid w:val="00B035C1"/>
    <w:rsid w:val="00B035CC"/>
    <w:rsid w:val="00B03C2D"/>
    <w:rsid w:val="00B03FB5"/>
    <w:rsid w:val="00B04234"/>
    <w:rsid w:val="00B04E5C"/>
    <w:rsid w:val="00B0563B"/>
    <w:rsid w:val="00B05E4C"/>
    <w:rsid w:val="00B05E6C"/>
    <w:rsid w:val="00B06A8E"/>
    <w:rsid w:val="00B10F3C"/>
    <w:rsid w:val="00B11C7F"/>
    <w:rsid w:val="00B1239E"/>
    <w:rsid w:val="00B1250D"/>
    <w:rsid w:val="00B12DE1"/>
    <w:rsid w:val="00B133BF"/>
    <w:rsid w:val="00B136FD"/>
    <w:rsid w:val="00B141DE"/>
    <w:rsid w:val="00B154DA"/>
    <w:rsid w:val="00B156A5"/>
    <w:rsid w:val="00B15D50"/>
    <w:rsid w:val="00B162A8"/>
    <w:rsid w:val="00B17402"/>
    <w:rsid w:val="00B17B19"/>
    <w:rsid w:val="00B20202"/>
    <w:rsid w:val="00B216DF"/>
    <w:rsid w:val="00B218B5"/>
    <w:rsid w:val="00B21978"/>
    <w:rsid w:val="00B21A57"/>
    <w:rsid w:val="00B21B10"/>
    <w:rsid w:val="00B21C79"/>
    <w:rsid w:val="00B228EA"/>
    <w:rsid w:val="00B245B9"/>
    <w:rsid w:val="00B2476C"/>
    <w:rsid w:val="00B2509F"/>
    <w:rsid w:val="00B251A8"/>
    <w:rsid w:val="00B26E7F"/>
    <w:rsid w:val="00B2730E"/>
    <w:rsid w:val="00B27604"/>
    <w:rsid w:val="00B27C64"/>
    <w:rsid w:val="00B30F98"/>
    <w:rsid w:val="00B31354"/>
    <w:rsid w:val="00B320D6"/>
    <w:rsid w:val="00B3378F"/>
    <w:rsid w:val="00B34637"/>
    <w:rsid w:val="00B34B13"/>
    <w:rsid w:val="00B354BC"/>
    <w:rsid w:val="00B37186"/>
    <w:rsid w:val="00B403D9"/>
    <w:rsid w:val="00B405E1"/>
    <w:rsid w:val="00B414E9"/>
    <w:rsid w:val="00B41761"/>
    <w:rsid w:val="00B41F58"/>
    <w:rsid w:val="00B4224E"/>
    <w:rsid w:val="00B43C50"/>
    <w:rsid w:val="00B43DBB"/>
    <w:rsid w:val="00B46161"/>
    <w:rsid w:val="00B46252"/>
    <w:rsid w:val="00B46B3C"/>
    <w:rsid w:val="00B46FB3"/>
    <w:rsid w:val="00B473DF"/>
    <w:rsid w:val="00B476BA"/>
    <w:rsid w:val="00B5005C"/>
    <w:rsid w:val="00B53416"/>
    <w:rsid w:val="00B53565"/>
    <w:rsid w:val="00B55216"/>
    <w:rsid w:val="00B55ACF"/>
    <w:rsid w:val="00B561E2"/>
    <w:rsid w:val="00B569BE"/>
    <w:rsid w:val="00B57DB2"/>
    <w:rsid w:val="00B60338"/>
    <w:rsid w:val="00B60F10"/>
    <w:rsid w:val="00B6159A"/>
    <w:rsid w:val="00B61605"/>
    <w:rsid w:val="00B63A95"/>
    <w:rsid w:val="00B646D0"/>
    <w:rsid w:val="00B64C5B"/>
    <w:rsid w:val="00B64F6E"/>
    <w:rsid w:val="00B6540E"/>
    <w:rsid w:val="00B65D9B"/>
    <w:rsid w:val="00B66553"/>
    <w:rsid w:val="00B711FC"/>
    <w:rsid w:val="00B72D5C"/>
    <w:rsid w:val="00B73521"/>
    <w:rsid w:val="00B74A36"/>
    <w:rsid w:val="00B76597"/>
    <w:rsid w:val="00B765B5"/>
    <w:rsid w:val="00B76ABB"/>
    <w:rsid w:val="00B76D24"/>
    <w:rsid w:val="00B772BD"/>
    <w:rsid w:val="00B77705"/>
    <w:rsid w:val="00B8100F"/>
    <w:rsid w:val="00B81126"/>
    <w:rsid w:val="00B81542"/>
    <w:rsid w:val="00B817CF"/>
    <w:rsid w:val="00B81D46"/>
    <w:rsid w:val="00B8269E"/>
    <w:rsid w:val="00B84838"/>
    <w:rsid w:val="00B854F6"/>
    <w:rsid w:val="00B855AB"/>
    <w:rsid w:val="00B868CF"/>
    <w:rsid w:val="00B931A2"/>
    <w:rsid w:val="00B942C0"/>
    <w:rsid w:val="00B943A6"/>
    <w:rsid w:val="00B94A44"/>
    <w:rsid w:val="00B955CD"/>
    <w:rsid w:val="00B95C96"/>
    <w:rsid w:val="00B969EE"/>
    <w:rsid w:val="00B96AAF"/>
    <w:rsid w:val="00B96FF5"/>
    <w:rsid w:val="00B970EF"/>
    <w:rsid w:val="00B97852"/>
    <w:rsid w:val="00BA00BC"/>
    <w:rsid w:val="00BA044A"/>
    <w:rsid w:val="00BA2696"/>
    <w:rsid w:val="00BA27B4"/>
    <w:rsid w:val="00BA2896"/>
    <w:rsid w:val="00BA2BA5"/>
    <w:rsid w:val="00BA3FD1"/>
    <w:rsid w:val="00BA4C95"/>
    <w:rsid w:val="00BA4F88"/>
    <w:rsid w:val="00BA55CE"/>
    <w:rsid w:val="00BA566F"/>
    <w:rsid w:val="00BB067E"/>
    <w:rsid w:val="00BB0A92"/>
    <w:rsid w:val="00BB1121"/>
    <w:rsid w:val="00BB185D"/>
    <w:rsid w:val="00BB1AA9"/>
    <w:rsid w:val="00BB1D56"/>
    <w:rsid w:val="00BB2171"/>
    <w:rsid w:val="00BB2DDF"/>
    <w:rsid w:val="00BB33A9"/>
    <w:rsid w:val="00BB3B08"/>
    <w:rsid w:val="00BB40B0"/>
    <w:rsid w:val="00BB419D"/>
    <w:rsid w:val="00BB43E2"/>
    <w:rsid w:val="00BB4DF4"/>
    <w:rsid w:val="00BB51B4"/>
    <w:rsid w:val="00BB55D3"/>
    <w:rsid w:val="00BB7443"/>
    <w:rsid w:val="00BC005E"/>
    <w:rsid w:val="00BC0248"/>
    <w:rsid w:val="00BC165F"/>
    <w:rsid w:val="00BC1749"/>
    <w:rsid w:val="00BC18CC"/>
    <w:rsid w:val="00BC1B78"/>
    <w:rsid w:val="00BC26D2"/>
    <w:rsid w:val="00BC32B7"/>
    <w:rsid w:val="00BC371F"/>
    <w:rsid w:val="00BC3D17"/>
    <w:rsid w:val="00BC46E5"/>
    <w:rsid w:val="00BC4848"/>
    <w:rsid w:val="00BC4921"/>
    <w:rsid w:val="00BC51BD"/>
    <w:rsid w:val="00BC5D37"/>
    <w:rsid w:val="00BC5FD9"/>
    <w:rsid w:val="00BC68ED"/>
    <w:rsid w:val="00BC70E0"/>
    <w:rsid w:val="00BC744F"/>
    <w:rsid w:val="00BC7FE6"/>
    <w:rsid w:val="00BD0C2F"/>
    <w:rsid w:val="00BD178F"/>
    <w:rsid w:val="00BD1921"/>
    <w:rsid w:val="00BD2107"/>
    <w:rsid w:val="00BD22A8"/>
    <w:rsid w:val="00BD24FE"/>
    <w:rsid w:val="00BD45B4"/>
    <w:rsid w:val="00BD4642"/>
    <w:rsid w:val="00BD6801"/>
    <w:rsid w:val="00BD71A2"/>
    <w:rsid w:val="00BD762B"/>
    <w:rsid w:val="00BD78A7"/>
    <w:rsid w:val="00BD7D77"/>
    <w:rsid w:val="00BE086B"/>
    <w:rsid w:val="00BE0BC0"/>
    <w:rsid w:val="00BE1B4F"/>
    <w:rsid w:val="00BE242B"/>
    <w:rsid w:val="00BE2807"/>
    <w:rsid w:val="00BE3CD0"/>
    <w:rsid w:val="00BE49CB"/>
    <w:rsid w:val="00BE54F7"/>
    <w:rsid w:val="00BE5706"/>
    <w:rsid w:val="00BE58BC"/>
    <w:rsid w:val="00BE5BCD"/>
    <w:rsid w:val="00BE620B"/>
    <w:rsid w:val="00BE63AC"/>
    <w:rsid w:val="00BE7E45"/>
    <w:rsid w:val="00BF0394"/>
    <w:rsid w:val="00BF03DA"/>
    <w:rsid w:val="00BF1FFD"/>
    <w:rsid w:val="00BF2104"/>
    <w:rsid w:val="00BF2AFF"/>
    <w:rsid w:val="00BF2DF5"/>
    <w:rsid w:val="00BF3AED"/>
    <w:rsid w:val="00BF4466"/>
    <w:rsid w:val="00BF53F8"/>
    <w:rsid w:val="00BF5C09"/>
    <w:rsid w:val="00BF5DCD"/>
    <w:rsid w:val="00BF7B44"/>
    <w:rsid w:val="00C014F4"/>
    <w:rsid w:val="00C020A0"/>
    <w:rsid w:val="00C03AB7"/>
    <w:rsid w:val="00C04D05"/>
    <w:rsid w:val="00C0513D"/>
    <w:rsid w:val="00C06166"/>
    <w:rsid w:val="00C07659"/>
    <w:rsid w:val="00C076E9"/>
    <w:rsid w:val="00C1142A"/>
    <w:rsid w:val="00C11DBF"/>
    <w:rsid w:val="00C12108"/>
    <w:rsid w:val="00C1275D"/>
    <w:rsid w:val="00C129B5"/>
    <w:rsid w:val="00C13835"/>
    <w:rsid w:val="00C17059"/>
    <w:rsid w:val="00C174A4"/>
    <w:rsid w:val="00C17818"/>
    <w:rsid w:val="00C21AFD"/>
    <w:rsid w:val="00C226EC"/>
    <w:rsid w:val="00C22892"/>
    <w:rsid w:val="00C23287"/>
    <w:rsid w:val="00C23652"/>
    <w:rsid w:val="00C24112"/>
    <w:rsid w:val="00C25649"/>
    <w:rsid w:val="00C2637C"/>
    <w:rsid w:val="00C26AAE"/>
    <w:rsid w:val="00C2732F"/>
    <w:rsid w:val="00C27D7A"/>
    <w:rsid w:val="00C30B61"/>
    <w:rsid w:val="00C33091"/>
    <w:rsid w:val="00C33E35"/>
    <w:rsid w:val="00C350B3"/>
    <w:rsid w:val="00C35E9A"/>
    <w:rsid w:val="00C36AE4"/>
    <w:rsid w:val="00C3786C"/>
    <w:rsid w:val="00C37987"/>
    <w:rsid w:val="00C37FF1"/>
    <w:rsid w:val="00C40195"/>
    <w:rsid w:val="00C40E28"/>
    <w:rsid w:val="00C411E7"/>
    <w:rsid w:val="00C417FE"/>
    <w:rsid w:val="00C41BE2"/>
    <w:rsid w:val="00C41F8C"/>
    <w:rsid w:val="00C426E6"/>
    <w:rsid w:val="00C42CD1"/>
    <w:rsid w:val="00C42FDC"/>
    <w:rsid w:val="00C43264"/>
    <w:rsid w:val="00C43624"/>
    <w:rsid w:val="00C44A0A"/>
    <w:rsid w:val="00C45067"/>
    <w:rsid w:val="00C46153"/>
    <w:rsid w:val="00C4668E"/>
    <w:rsid w:val="00C46A49"/>
    <w:rsid w:val="00C471A6"/>
    <w:rsid w:val="00C47217"/>
    <w:rsid w:val="00C474F9"/>
    <w:rsid w:val="00C47905"/>
    <w:rsid w:val="00C5056F"/>
    <w:rsid w:val="00C525D6"/>
    <w:rsid w:val="00C528B0"/>
    <w:rsid w:val="00C53ABA"/>
    <w:rsid w:val="00C5412C"/>
    <w:rsid w:val="00C54668"/>
    <w:rsid w:val="00C5614C"/>
    <w:rsid w:val="00C561A7"/>
    <w:rsid w:val="00C563C2"/>
    <w:rsid w:val="00C570DE"/>
    <w:rsid w:val="00C5748F"/>
    <w:rsid w:val="00C57FDB"/>
    <w:rsid w:val="00C60BDA"/>
    <w:rsid w:val="00C611F4"/>
    <w:rsid w:val="00C61F5C"/>
    <w:rsid w:val="00C62745"/>
    <w:rsid w:val="00C62BBE"/>
    <w:rsid w:val="00C62C67"/>
    <w:rsid w:val="00C62D54"/>
    <w:rsid w:val="00C62DFA"/>
    <w:rsid w:val="00C62FFE"/>
    <w:rsid w:val="00C631BC"/>
    <w:rsid w:val="00C63263"/>
    <w:rsid w:val="00C6397F"/>
    <w:rsid w:val="00C63A09"/>
    <w:rsid w:val="00C65075"/>
    <w:rsid w:val="00C66A99"/>
    <w:rsid w:val="00C66ED6"/>
    <w:rsid w:val="00C6726B"/>
    <w:rsid w:val="00C672F0"/>
    <w:rsid w:val="00C67553"/>
    <w:rsid w:val="00C70657"/>
    <w:rsid w:val="00C707AF"/>
    <w:rsid w:val="00C70BD5"/>
    <w:rsid w:val="00C727A4"/>
    <w:rsid w:val="00C72DCC"/>
    <w:rsid w:val="00C72F8F"/>
    <w:rsid w:val="00C737F4"/>
    <w:rsid w:val="00C73F33"/>
    <w:rsid w:val="00C7440C"/>
    <w:rsid w:val="00C75127"/>
    <w:rsid w:val="00C76AD1"/>
    <w:rsid w:val="00C76D4C"/>
    <w:rsid w:val="00C77BBE"/>
    <w:rsid w:val="00C77BCA"/>
    <w:rsid w:val="00C77EF5"/>
    <w:rsid w:val="00C77FAC"/>
    <w:rsid w:val="00C80D2F"/>
    <w:rsid w:val="00C81051"/>
    <w:rsid w:val="00C81064"/>
    <w:rsid w:val="00C829D7"/>
    <w:rsid w:val="00C83B3C"/>
    <w:rsid w:val="00C8512F"/>
    <w:rsid w:val="00C85CFE"/>
    <w:rsid w:val="00C861A5"/>
    <w:rsid w:val="00C8671C"/>
    <w:rsid w:val="00C86C42"/>
    <w:rsid w:val="00C86EEB"/>
    <w:rsid w:val="00C90768"/>
    <w:rsid w:val="00C909B2"/>
    <w:rsid w:val="00C91152"/>
    <w:rsid w:val="00C916B1"/>
    <w:rsid w:val="00C94DE4"/>
    <w:rsid w:val="00C953F1"/>
    <w:rsid w:val="00C95CB7"/>
    <w:rsid w:val="00C96506"/>
    <w:rsid w:val="00C9665C"/>
    <w:rsid w:val="00C96842"/>
    <w:rsid w:val="00CA0862"/>
    <w:rsid w:val="00CA2729"/>
    <w:rsid w:val="00CA2ECF"/>
    <w:rsid w:val="00CA2F33"/>
    <w:rsid w:val="00CA3FE2"/>
    <w:rsid w:val="00CA46B3"/>
    <w:rsid w:val="00CA47EE"/>
    <w:rsid w:val="00CA4832"/>
    <w:rsid w:val="00CA4FAC"/>
    <w:rsid w:val="00CA4FFD"/>
    <w:rsid w:val="00CA5164"/>
    <w:rsid w:val="00CA5632"/>
    <w:rsid w:val="00CA569A"/>
    <w:rsid w:val="00CA5DF3"/>
    <w:rsid w:val="00CA707B"/>
    <w:rsid w:val="00CA7C21"/>
    <w:rsid w:val="00CA7D09"/>
    <w:rsid w:val="00CA7E4D"/>
    <w:rsid w:val="00CB0296"/>
    <w:rsid w:val="00CB1404"/>
    <w:rsid w:val="00CB2247"/>
    <w:rsid w:val="00CB273E"/>
    <w:rsid w:val="00CB4261"/>
    <w:rsid w:val="00CB6CB1"/>
    <w:rsid w:val="00CB7304"/>
    <w:rsid w:val="00CB77B2"/>
    <w:rsid w:val="00CC16B1"/>
    <w:rsid w:val="00CC3817"/>
    <w:rsid w:val="00CC4AA5"/>
    <w:rsid w:val="00CC653E"/>
    <w:rsid w:val="00CD340C"/>
    <w:rsid w:val="00CD433A"/>
    <w:rsid w:val="00CD43B5"/>
    <w:rsid w:val="00CD4C77"/>
    <w:rsid w:val="00CD4ED3"/>
    <w:rsid w:val="00CD527F"/>
    <w:rsid w:val="00CD6676"/>
    <w:rsid w:val="00CD69B3"/>
    <w:rsid w:val="00CD74E1"/>
    <w:rsid w:val="00CD7BC2"/>
    <w:rsid w:val="00CD7CC4"/>
    <w:rsid w:val="00CE0374"/>
    <w:rsid w:val="00CE04AC"/>
    <w:rsid w:val="00CE05DB"/>
    <w:rsid w:val="00CE1673"/>
    <w:rsid w:val="00CE1874"/>
    <w:rsid w:val="00CE1C8D"/>
    <w:rsid w:val="00CE30C8"/>
    <w:rsid w:val="00CE32F0"/>
    <w:rsid w:val="00CE44F4"/>
    <w:rsid w:val="00CE68D7"/>
    <w:rsid w:val="00CF05D1"/>
    <w:rsid w:val="00CF2859"/>
    <w:rsid w:val="00CF2A1B"/>
    <w:rsid w:val="00CF35E5"/>
    <w:rsid w:val="00CF3A23"/>
    <w:rsid w:val="00CF5DEC"/>
    <w:rsid w:val="00CF5DF0"/>
    <w:rsid w:val="00CF66D8"/>
    <w:rsid w:val="00CF699D"/>
    <w:rsid w:val="00D0154B"/>
    <w:rsid w:val="00D0175C"/>
    <w:rsid w:val="00D017CF"/>
    <w:rsid w:val="00D02143"/>
    <w:rsid w:val="00D0288A"/>
    <w:rsid w:val="00D02E15"/>
    <w:rsid w:val="00D03F89"/>
    <w:rsid w:val="00D04481"/>
    <w:rsid w:val="00D04AE4"/>
    <w:rsid w:val="00D07AF7"/>
    <w:rsid w:val="00D11DAC"/>
    <w:rsid w:val="00D11DD1"/>
    <w:rsid w:val="00D12BC8"/>
    <w:rsid w:val="00D1443B"/>
    <w:rsid w:val="00D14ABB"/>
    <w:rsid w:val="00D15001"/>
    <w:rsid w:val="00D15B1D"/>
    <w:rsid w:val="00D16D9B"/>
    <w:rsid w:val="00D16F75"/>
    <w:rsid w:val="00D1721E"/>
    <w:rsid w:val="00D17748"/>
    <w:rsid w:val="00D177F9"/>
    <w:rsid w:val="00D17DE8"/>
    <w:rsid w:val="00D202E3"/>
    <w:rsid w:val="00D20B2B"/>
    <w:rsid w:val="00D20CD5"/>
    <w:rsid w:val="00D21F7F"/>
    <w:rsid w:val="00D22C9A"/>
    <w:rsid w:val="00D22D53"/>
    <w:rsid w:val="00D2371B"/>
    <w:rsid w:val="00D23DA7"/>
    <w:rsid w:val="00D242BC"/>
    <w:rsid w:val="00D2487C"/>
    <w:rsid w:val="00D2569F"/>
    <w:rsid w:val="00D2677A"/>
    <w:rsid w:val="00D2679B"/>
    <w:rsid w:val="00D26DD1"/>
    <w:rsid w:val="00D26E70"/>
    <w:rsid w:val="00D27418"/>
    <w:rsid w:val="00D30595"/>
    <w:rsid w:val="00D30BD8"/>
    <w:rsid w:val="00D30E4C"/>
    <w:rsid w:val="00D31A64"/>
    <w:rsid w:val="00D31F8B"/>
    <w:rsid w:val="00D3447F"/>
    <w:rsid w:val="00D344E7"/>
    <w:rsid w:val="00D35969"/>
    <w:rsid w:val="00D363E2"/>
    <w:rsid w:val="00D365E2"/>
    <w:rsid w:val="00D36EDC"/>
    <w:rsid w:val="00D3748E"/>
    <w:rsid w:val="00D37DFB"/>
    <w:rsid w:val="00D418CA"/>
    <w:rsid w:val="00D41BAE"/>
    <w:rsid w:val="00D41C15"/>
    <w:rsid w:val="00D42109"/>
    <w:rsid w:val="00D423F4"/>
    <w:rsid w:val="00D435CF"/>
    <w:rsid w:val="00D43936"/>
    <w:rsid w:val="00D4483E"/>
    <w:rsid w:val="00D5018B"/>
    <w:rsid w:val="00D50349"/>
    <w:rsid w:val="00D50BB4"/>
    <w:rsid w:val="00D50CD1"/>
    <w:rsid w:val="00D51500"/>
    <w:rsid w:val="00D51AA9"/>
    <w:rsid w:val="00D51D46"/>
    <w:rsid w:val="00D52011"/>
    <w:rsid w:val="00D529BB"/>
    <w:rsid w:val="00D539A0"/>
    <w:rsid w:val="00D53AF7"/>
    <w:rsid w:val="00D53DC1"/>
    <w:rsid w:val="00D54CF5"/>
    <w:rsid w:val="00D54F33"/>
    <w:rsid w:val="00D5592E"/>
    <w:rsid w:val="00D55BE3"/>
    <w:rsid w:val="00D575E4"/>
    <w:rsid w:val="00D57672"/>
    <w:rsid w:val="00D57C82"/>
    <w:rsid w:val="00D6012B"/>
    <w:rsid w:val="00D60500"/>
    <w:rsid w:val="00D60C5E"/>
    <w:rsid w:val="00D60DE1"/>
    <w:rsid w:val="00D61312"/>
    <w:rsid w:val="00D614C4"/>
    <w:rsid w:val="00D61757"/>
    <w:rsid w:val="00D62214"/>
    <w:rsid w:val="00D625C8"/>
    <w:rsid w:val="00D6286E"/>
    <w:rsid w:val="00D63DCA"/>
    <w:rsid w:val="00D6492D"/>
    <w:rsid w:val="00D65183"/>
    <w:rsid w:val="00D654A3"/>
    <w:rsid w:val="00D65895"/>
    <w:rsid w:val="00D65FB9"/>
    <w:rsid w:val="00D663C7"/>
    <w:rsid w:val="00D668BD"/>
    <w:rsid w:val="00D67635"/>
    <w:rsid w:val="00D67F6E"/>
    <w:rsid w:val="00D67F82"/>
    <w:rsid w:val="00D70226"/>
    <w:rsid w:val="00D710C0"/>
    <w:rsid w:val="00D72BAD"/>
    <w:rsid w:val="00D7354C"/>
    <w:rsid w:val="00D7357E"/>
    <w:rsid w:val="00D74576"/>
    <w:rsid w:val="00D75877"/>
    <w:rsid w:val="00D7686A"/>
    <w:rsid w:val="00D77356"/>
    <w:rsid w:val="00D80837"/>
    <w:rsid w:val="00D821DF"/>
    <w:rsid w:val="00D828DD"/>
    <w:rsid w:val="00D846BE"/>
    <w:rsid w:val="00D84E10"/>
    <w:rsid w:val="00D85099"/>
    <w:rsid w:val="00D86338"/>
    <w:rsid w:val="00D90E5E"/>
    <w:rsid w:val="00D916D1"/>
    <w:rsid w:val="00D937E1"/>
    <w:rsid w:val="00D9438F"/>
    <w:rsid w:val="00D94A67"/>
    <w:rsid w:val="00D9685C"/>
    <w:rsid w:val="00D97745"/>
    <w:rsid w:val="00D9783D"/>
    <w:rsid w:val="00DA0540"/>
    <w:rsid w:val="00DA25A6"/>
    <w:rsid w:val="00DA41D0"/>
    <w:rsid w:val="00DA4818"/>
    <w:rsid w:val="00DA48EE"/>
    <w:rsid w:val="00DA5BE3"/>
    <w:rsid w:val="00DA5D8C"/>
    <w:rsid w:val="00DA7462"/>
    <w:rsid w:val="00DA7A39"/>
    <w:rsid w:val="00DB05C0"/>
    <w:rsid w:val="00DB1B64"/>
    <w:rsid w:val="00DB24F4"/>
    <w:rsid w:val="00DB2BB6"/>
    <w:rsid w:val="00DB2BB8"/>
    <w:rsid w:val="00DB2D02"/>
    <w:rsid w:val="00DB3675"/>
    <w:rsid w:val="00DB45D3"/>
    <w:rsid w:val="00DB53AC"/>
    <w:rsid w:val="00DB6A7C"/>
    <w:rsid w:val="00DB732E"/>
    <w:rsid w:val="00DB7F70"/>
    <w:rsid w:val="00DC01EB"/>
    <w:rsid w:val="00DC03ED"/>
    <w:rsid w:val="00DC2FA3"/>
    <w:rsid w:val="00DC3235"/>
    <w:rsid w:val="00DC35DF"/>
    <w:rsid w:val="00DC4424"/>
    <w:rsid w:val="00DC467E"/>
    <w:rsid w:val="00DC6444"/>
    <w:rsid w:val="00DC657E"/>
    <w:rsid w:val="00DC7D9E"/>
    <w:rsid w:val="00DD0FB9"/>
    <w:rsid w:val="00DD2503"/>
    <w:rsid w:val="00DD30A7"/>
    <w:rsid w:val="00DD3633"/>
    <w:rsid w:val="00DD4DFC"/>
    <w:rsid w:val="00DD5ED6"/>
    <w:rsid w:val="00DD5F3D"/>
    <w:rsid w:val="00DD65D2"/>
    <w:rsid w:val="00DD7318"/>
    <w:rsid w:val="00DD75E3"/>
    <w:rsid w:val="00DE0A64"/>
    <w:rsid w:val="00DE1811"/>
    <w:rsid w:val="00DE2499"/>
    <w:rsid w:val="00DE2646"/>
    <w:rsid w:val="00DE2D3F"/>
    <w:rsid w:val="00DE32B6"/>
    <w:rsid w:val="00DE4534"/>
    <w:rsid w:val="00DE4D18"/>
    <w:rsid w:val="00DE5B2C"/>
    <w:rsid w:val="00DE5C6C"/>
    <w:rsid w:val="00DE5F9A"/>
    <w:rsid w:val="00DE736A"/>
    <w:rsid w:val="00DF062D"/>
    <w:rsid w:val="00DF0741"/>
    <w:rsid w:val="00DF0B05"/>
    <w:rsid w:val="00DF0D81"/>
    <w:rsid w:val="00DF0E36"/>
    <w:rsid w:val="00DF259F"/>
    <w:rsid w:val="00DF2DF8"/>
    <w:rsid w:val="00DF30DF"/>
    <w:rsid w:val="00DF36DC"/>
    <w:rsid w:val="00DF46D4"/>
    <w:rsid w:val="00DF618E"/>
    <w:rsid w:val="00DF732B"/>
    <w:rsid w:val="00E000B5"/>
    <w:rsid w:val="00E00256"/>
    <w:rsid w:val="00E0105E"/>
    <w:rsid w:val="00E011E8"/>
    <w:rsid w:val="00E01330"/>
    <w:rsid w:val="00E01DB4"/>
    <w:rsid w:val="00E02D53"/>
    <w:rsid w:val="00E0326E"/>
    <w:rsid w:val="00E038C3"/>
    <w:rsid w:val="00E03C33"/>
    <w:rsid w:val="00E07E8F"/>
    <w:rsid w:val="00E1178B"/>
    <w:rsid w:val="00E12655"/>
    <w:rsid w:val="00E13499"/>
    <w:rsid w:val="00E13C09"/>
    <w:rsid w:val="00E165CD"/>
    <w:rsid w:val="00E16F21"/>
    <w:rsid w:val="00E16F87"/>
    <w:rsid w:val="00E176A4"/>
    <w:rsid w:val="00E17F51"/>
    <w:rsid w:val="00E208BB"/>
    <w:rsid w:val="00E2109F"/>
    <w:rsid w:val="00E2305C"/>
    <w:rsid w:val="00E24A63"/>
    <w:rsid w:val="00E24A7F"/>
    <w:rsid w:val="00E24D19"/>
    <w:rsid w:val="00E26BEC"/>
    <w:rsid w:val="00E270C7"/>
    <w:rsid w:val="00E27749"/>
    <w:rsid w:val="00E3061D"/>
    <w:rsid w:val="00E30D1D"/>
    <w:rsid w:val="00E30F78"/>
    <w:rsid w:val="00E321C8"/>
    <w:rsid w:val="00E32E31"/>
    <w:rsid w:val="00E3346D"/>
    <w:rsid w:val="00E34ABA"/>
    <w:rsid w:val="00E357C2"/>
    <w:rsid w:val="00E35FB5"/>
    <w:rsid w:val="00E36236"/>
    <w:rsid w:val="00E36732"/>
    <w:rsid w:val="00E37DBB"/>
    <w:rsid w:val="00E4037F"/>
    <w:rsid w:val="00E40E05"/>
    <w:rsid w:val="00E412DF"/>
    <w:rsid w:val="00E41968"/>
    <w:rsid w:val="00E419A0"/>
    <w:rsid w:val="00E41D9C"/>
    <w:rsid w:val="00E430DC"/>
    <w:rsid w:val="00E43ED1"/>
    <w:rsid w:val="00E448AD"/>
    <w:rsid w:val="00E448B6"/>
    <w:rsid w:val="00E44AD3"/>
    <w:rsid w:val="00E45053"/>
    <w:rsid w:val="00E4571A"/>
    <w:rsid w:val="00E45B90"/>
    <w:rsid w:val="00E45CBB"/>
    <w:rsid w:val="00E45D34"/>
    <w:rsid w:val="00E467DD"/>
    <w:rsid w:val="00E47011"/>
    <w:rsid w:val="00E47FF3"/>
    <w:rsid w:val="00E50DA1"/>
    <w:rsid w:val="00E5244E"/>
    <w:rsid w:val="00E52F25"/>
    <w:rsid w:val="00E53CAF"/>
    <w:rsid w:val="00E541D7"/>
    <w:rsid w:val="00E54B4E"/>
    <w:rsid w:val="00E54E0E"/>
    <w:rsid w:val="00E569E6"/>
    <w:rsid w:val="00E5799F"/>
    <w:rsid w:val="00E6088D"/>
    <w:rsid w:val="00E60ED6"/>
    <w:rsid w:val="00E60FE7"/>
    <w:rsid w:val="00E6107E"/>
    <w:rsid w:val="00E61AAF"/>
    <w:rsid w:val="00E6203C"/>
    <w:rsid w:val="00E62650"/>
    <w:rsid w:val="00E6432B"/>
    <w:rsid w:val="00E6472C"/>
    <w:rsid w:val="00E64BC7"/>
    <w:rsid w:val="00E64C16"/>
    <w:rsid w:val="00E64F4E"/>
    <w:rsid w:val="00E65731"/>
    <w:rsid w:val="00E665BA"/>
    <w:rsid w:val="00E66926"/>
    <w:rsid w:val="00E66CD9"/>
    <w:rsid w:val="00E677A2"/>
    <w:rsid w:val="00E678BE"/>
    <w:rsid w:val="00E70A10"/>
    <w:rsid w:val="00E70C97"/>
    <w:rsid w:val="00E70CEE"/>
    <w:rsid w:val="00E70F1A"/>
    <w:rsid w:val="00E710DA"/>
    <w:rsid w:val="00E74BE0"/>
    <w:rsid w:val="00E7689F"/>
    <w:rsid w:val="00E76CE2"/>
    <w:rsid w:val="00E776BC"/>
    <w:rsid w:val="00E81065"/>
    <w:rsid w:val="00E82FF1"/>
    <w:rsid w:val="00E843DA"/>
    <w:rsid w:val="00E853DB"/>
    <w:rsid w:val="00E85675"/>
    <w:rsid w:val="00E861A2"/>
    <w:rsid w:val="00E863AA"/>
    <w:rsid w:val="00E864CF"/>
    <w:rsid w:val="00E875F5"/>
    <w:rsid w:val="00E90700"/>
    <w:rsid w:val="00E90717"/>
    <w:rsid w:val="00E91515"/>
    <w:rsid w:val="00E91B1C"/>
    <w:rsid w:val="00E94305"/>
    <w:rsid w:val="00E9485F"/>
    <w:rsid w:val="00E94925"/>
    <w:rsid w:val="00E94EC3"/>
    <w:rsid w:val="00E950B3"/>
    <w:rsid w:val="00E954C0"/>
    <w:rsid w:val="00E958AC"/>
    <w:rsid w:val="00E962B3"/>
    <w:rsid w:val="00E96619"/>
    <w:rsid w:val="00E9671B"/>
    <w:rsid w:val="00E97A65"/>
    <w:rsid w:val="00EA0479"/>
    <w:rsid w:val="00EA04D2"/>
    <w:rsid w:val="00EA0835"/>
    <w:rsid w:val="00EA0D89"/>
    <w:rsid w:val="00EA1069"/>
    <w:rsid w:val="00EA1FB8"/>
    <w:rsid w:val="00EA2047"/>
    <w:rsid w:val="00EA2B01"/>
    <w:rsid w:val="00EA38F2"/>
    <w:rsid w:val="00EA44A3"/>
    <w:rsid w:val="00EA44BB"/>
    <w:rsid w:val="00EA4F9F"/>
    <w:rsid w:val="00EA5E62"/>
    <w:rsid w:val="00EA6329"/>
    <w:rsid w:val="00EA6B91"/>
    <w:rsid w:val="00EA760B"/>
    <w:rsid w:val="00EA772F"/>
    <w:rsid w:val="00EA7774"/>
    <w:rsid w:val="00EA794E"/>
    <w:rsid w:val="00EB101A"/>
    <w:rsid w:val="00EB14E3"/>
    <w:rsid w:val="00EB1897"/>
    <w:rsid w:val="00EB2778"/>
    <w:rsid w:val="00EB2B47"/>
    <w:rsid w:val="00EB2F41"/>
    <w:rsid w:val="00EB3823"/>
    <w:rsid w:val="00EB4100"/>
    <w:rsid w:val="00EB43BC"/>
    <w:rsid w:val="00EB4B1A"/>
    <w:rsid w:val="00EB5252"/>
    <w:rsid w:val="00EB753D"/>
    <w:rsid w:val="00EC1292"/>
    <w:rsid w:val="00EC1437"/>
    <w:rsid w:val="00EC1C88"/>
    <w:rsid w:val="00EC2133"/>
    <w:rsid w:val="00EC3262"/>
    <w:rsid w:val="00EC3B1D"/>
    <w:rsid w:val="00EC3DE0"/>
    <w:rsid w:val="00EC4D65"/>
    <w:rsid w:val="00EC5E47"/>
    <w:rsid w:val="00EC634D"/>
    <w:rsid w:val="00EC65B0"/>
    <w:rsid w:val="00EC75D1"/>
    <w:rsid w:val="00ED0897"/>
    <w:rsid w:val="00ED09E6"/>
    <w:rsid w:val="00ED114C"/>
    <w:rsid w:val="00ED1955"/>
    <w:rsid w:val="00ED1DAF"/>
    <w:rsid w:val="00ED1E4F"/>
    <w:rsid w:val="00ED2105"/>
    <w:rsid w:val="00ED3443"/>
    <w:rsid w:val="00ED365B"/>
    <w:rsid w:val="00ED4537"/>
    <w:rsid w:val="00ED4A77"/>
    <w:rsid w:val="00ED4FFA"/>
    <w:rsid w:val="00ED51F1"/>
    <w:rsid w:val="00ED5705"/>
    <w:rsid w:val="00ED577A"/>
    <w:rsid w:val="00ED5A23"/>
    <w:rsid w:val="00ED6CC3"/>
    <w:rsid w:val="00ED7028"/>
    <w:rsid w:val="00ED7768"/>
    <w:rsid w:val="00EE0598"/>
    <w:rsid w:val="00EE0732"/>
    <w:rsid w:val="00EE1F3F"/>
    <w:rsid w:val="00EE267D"/>
    <w:rsid w:val="00EE2C19"/>
    <w:rsid w:val="00EE2E3B"/>
    <w:rsid w:val="00EE4F60"/>
    <w:rsid w:val="00EE50A9"/>
    <w:rsid w:val="00EE5518"/>
    <w:rsid w:val="00EE7FA9"/>
    <w:rsid w:val="00EF0156"/>
    <w:rsid w:val="00EF179A"/>
    <w:rsid w:val="00EF2859"/>
    <w:rsid w:val="00EF2D03"/>
    <w:rsid w:val="00EF3066"/>
    <w:rsid w:val="00EF3699"/>
    <w:rsid w:val="00EF37C7"/>
    <w:rsid w:val="00EF5C44"/>
    <w:rsid w:val="00EF6D90"/>
    <w:rsid w:val="00EF6DE4"/>
    <w:rsid w:val="00F00346"/>
    <w:rsid w:val="00F01C7D"/>
    <w:rsid w:val="00F01CEE"/>
    <w:rsid w:val="00F024C0"/>
    <w:rsid w:val="00F02D02"/>
    <w:rsid w:val="00F03870"/>
    <w:rsid w:val="00F03BA6"/>
    <w:rsid w:val="00F040FD"/>
    <w:rsid w:val="00F040FE"/>
    <w:rsid w:val="00F042D5"/>
    <w:rsid w:val="00F048AC"/>
    <w:rsid w:val="00F04FB3"/>
    <w:rsid w:val="00F05818"/>
    <w:rsid w:val="00F05B4C"/>
    <w:rsid w:val="00F06686"/>
    <w:rsid w:val="00F06A27"/>
    <w:rsid w:val="00F0798A"/>
    <w:rsid w:val="00F07F09"/>
    <w:rsid w:val="00F10198"/>
    <w:rsid w:val="00F104DD"/>
    <w:rsid w:val="00F1223F"/>
    <w:rsid w:val="00F130EA"/>
    <w:rsid w:val="00F1502C"/>
    <w:rsid w:val="00F15E15"/>
    <w:rsid w:val="00F16022"/>
    <w:rsid w:val="00F16355"/>
    <w:rsid w:val="00F165FB"/>
    <w:rsid w:val="00F167AA"/>
    <w:rsid w:val="00F169D6"/>
    <w:rsid w:val="00F176F2"/>
    <w:rsid w:val="00F17CE7"/>
    <w:rsid w:val="00F17F52"/>
    <w:rsid w:val="00F207B1"/>
    <w:rsid w:val="00F20AFF"/>
    <w:rsid w:val="00F210F5"/>
    <w:rsid w:val="00F2124F"/>
    <w:rsid w:val="00F21D7A"/>
    <w:rsid w:val="00F24184"/>
    <w:rsid w:val="00F24B86"/>
    <w:rsid w:val="00F24CAE"/>
    <w:rsid w:val="00F25CE6"/>
    <w:rsid w:val="00F26435"/>
    <w:rsid w:val="00F26CEC"/>
    <w:rsid w:val="00F26F4D"/>
    <w:rsid w:val="00F30D78"/>
    <w:rsid w:val="00F31B22"/>
    <w:rsid w:val="00F322CD"/>
    <w:rsid w:val="00F323AE"/>
    <w:rsid w:val="00F327DF"/>
    <w:rsid w:val="00F332C8"/>
    <w:rsid w:val="00F33A3A"/>
    <w:rsid w:val="00F33F5C"/>
    <w:rsid w:val="00F33FFD"/>
    <w:rsid w:val="00F34EAC"/>
    <w:rsid w:val="00F35E7C"/>
    <w:rsid w:val="00F376F5"/>
    <w:rsid w:val="00F41D7A"/>
    <w:rsid w:val="00F450BC"/>
    <w:rsid w:val="00F4525C"/>
    <w:rsid w:val="00F45A11"/>
    <w:rsid w:val="00F5001E"/>
    <w:rsid w:val="00F5117E"/>
    <w:rsid w:val="00F514C6"/>
    <w:rsid w:val="00F523D7"/>
    <w:rsid w:val="00F5353C"/>
    <w:rsid w:val="00F552B3"/>
    <w:rsid w:val="00F5639C"/>
    <w:rsid w:val="00F57093"/>
    <w:rsid w:val="00F60336"/>
    <w:rsid w:val="00F6078D"/>
    <w:rsid w:val="00F6095A"/>
    <w:rsid w:val="00F6149B"/>
    <w:rsid w:val="00F6248C"/>
    <w:rsid w:val="00F62CA8"/>
    <w:rsid w:val="00F633F9"/>
    <w:rsid w:val="00F64717"/>
    <w:rsid w:val="00F657B6"/>
    <w:rsid w:val="00F65D16"/>
    <w:rsid w:val="00F6642E"/>
    <w:rsid w:val="00F667A8"/>
    <w:rsid w:val="00F66D96"/>
    <w:rsid w:val="00F677C8"/>
    <w:rsid w:val="00F7160B"/>
    <w:rsid w:val="00F727DB"/>
    <w:rsid w:val="00F72CBA"/>
    <w:rsid w:val="00F737D6"/>
    <w:rsid w:val="00F73993"/>
    <w:rsid w:val="00F741B8"/>
    <w:rsid w:val="00F7461D"/>
    <w:rsid w:val="00F75789"/>
    <w:rsid w:val="00F7675F"/>
    <w:rsid w:val="00F7766A"/>
    <w:rsid w:val="00F77E2C"/>
    <w:rsid w:val="00F81B6F"/>
    <w:rsid w:val="00F834DB"/>
    <w:rsid w:val="00F8392B"/>
    <w:rsid w:val="00F848AD"/>
    <w:rsid w:val="00F84DC1"/>
    <w:rsid w:val="00F85350"/>
    <w:rsid w:val="00F85A67"/>
    <w:rsid w:val="00F868FB"/>
    <w:rsid w:val="00F86D6F"/>
    <w:rsid w:val="00F9072A"/>
    <w:rsid w:val="00F908F0"/>
    <w:rsid w:val="00F91D16"/>
    <w:rsid w:val="00F9290E"/>
    <w:rsid w:val="00F92ADD"/>
    <w:rsid w:val="00F9469E"/>
    <w:rsid w:val="00F948F7"/>
    <w:rsid w:val="00F950F4"/>
    <w:rsid w:val="00F95130"/>
    <w:rsid w:val="00F96EEC"/>
    <w:rsid w:val="00F974A5"/>
    <w:rsid w:val="00FA0267"/>
    <w:rsid w:val="00FA063B"/>
    <w:rsid w:val="00FA09E3"/>
    <w:rsid w:val="00FA1DE4"/>
    <w:rsid w:val="00FA217E"/>
    <w:rsid w:val="00FA2BD8"/>
    <w:rsid w:val="00FA3495"/>
    <w:rsid w:val="00FA34AD"/>
    <w:rsid w:val="00FA3AE3"/>
    <w:rsid w:val="00FA450E"/>
    <w:rsid w:val="00FA457C"/>
    <w:rsid w:val="00FA4E6F"/>
    <w:rsid w:val="00FA647D"/>
    <w:rsid w:val="00FB08EC"/>
    <w:rsid w:val="00FB0B8F"/>
    <w:rsid w:val="00FB2D1E"/>
    <w:rsid w:val="00FB36EF"/>
    <w:rsid w:val="00FB4E17"/>
    <w:rsid w:val="00FB532B"/>
    <w:rsid w:val="00FB6D0A"/>
    <w:rsid w:val="00FB725A"/>
    <w:rsid w:val="00FB72E8"/>
    <w:rsid w:val="00FC1D44"/>
    <w:rsid w:val="00FC2163"/>
    <w:rsid w:val="00FC25FA"/>
    <w:rsid w:val="00FC376F"/>
    <w:rsid w:val="00FC4501"/>
    <w:rsid w:val="00FC4AEF"/>
    <w:rsid w:val="00FC65FA"/>
    <w:rsid w:val="00FC6632"/>
    <w:rsid w:val="00FC7708"/>
    <w:rsid w:val="00FC7D10"/>
    <w:rsid w:val="00FD0A9F"/>
    <w:rsid w:val="00FD0E8A"/>
    <w:rsid w:val="00FD1210"/>
    <w:rsid w:val="00FD1832"/>
    <w:rsid w:val="00FD2223"/>
    <w:rsid w:val="00FD2B73"/>
    <w:rsid w:val="00FD47FD"/>
    <w:rsid w:val="00FD49BD"/>
    <w:rsid w:val="00FD4D5A"/>
    <w:rsid w:val="00FD50A0"/>
    <w:rsid w:val="00FD60BE"/>
    <w:rsid w:val="00FD67D3"/>
    <w:rsid w:val="00FD6A72"/>
    <w:rsid w:val="00FD7177"/>
    <w:rsid w:val="00FD7F70"/>
    <w:rsid w:val="00FE08C5"/>
    <w:rsid w:val="00FE0A45"/>
    <w:rsid w:val="00FE3E3D"/>
    <w:rsid w:val="00FE5792"/>
    <w:rsid w:val="00FE66D1"/>
    <w:rsid w:val="00FF0AC2"/>
    <w:rsid w:val="00FF13F5"/>
    <w:rsid w:val="00FF1442"/>
    <w:rsid w:val="00FF2E08"/>
    <w:rsid w:val="00FF3919"/>
    <w:rsid w:val="00FF46D7"/>
    <w:rsid w:val="00FF47DE"/>
    <w:rsid w:val="00FF57D5"/>
    <w:rsid w:val="00FF5B80"/>
    <w:rsid w:val="00FF6173"/>
    <w:rsid w:val="00FF67BC"/>
    <w:rsid w:val="00FF717B"/>
    <w:rsid w:val="00FF71C0"/>
    <w:rsid w:val="00FF7B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8AD"/>
    <w:pPr>
      <w:spacing w:before="100" w:beforeAutospacing="1" w:after="100" w:afterAutospacing="1"/>
      <w:jc w:val="both"/>
    </w:pPr>
    <w:rPr>
      <w:rFonts w:ascii="Verdana" w:hAnsi="Verdana"/>
      <w:szCs w:val="24"/>
      <w:lang w:val="es-ES" w:eastAsia="es-ES"/>
    </w:rPr>
  </w:style>
  <w:style w:type="paragraph" w:styleId="Ttulo1">
    <w:name w:val="heading 1"/>
    <w:basedOn w:val="Normal"/>
    <w:next w:val="Normal"/>
    <w:qFormat/>
    <w:rsid w:val="000368AD"/>
    <w:pPr>
      <w:keepNext/>
      <w:numPr>
        <w:numId w:val="1"/>
      </w:numPr>
      <w:outlineLvl w:val="0"/>
    </w:pPr>
    <w:rPr>
      <w:rFonts w:cs="Arial"/>
      <w:b/>
      <w:bCs/>
      <w:kern w:val="32"/>
      <w:sz w:val="24"/>
      <w:szCs w:val="32"/>
    </w:rPr>
  </w:style>
  <w:style w:type="paragraph" w:styleId="Ttulo2">
    <w:name w:val="heading 2"/>
    <w:basedOn w:val="Normal"/>
    <w:next w:val="Normal"/>
    <w:qFormat/>
    <w:rsid w:val="000368AD"/>
    <w:pPr>
      <w:keepNext/>
      <w:numPr>
        <w:ilvl w:val="1"/>
        <w:numId w:val="1"/>
      </w:numPr>
      <w:outlineLvl w:val="1"/>
    </w:pPr>
    <w:rPr>
      <w:rFonts w:cs="Arial"/>
      <w:b/>
      <w:bCs/>
      <w:iCs/>
      <w:sz w:val="24"/>
      <w:szCs w:val="28"/>
    </w:rPr>
  </w:style>
  <w:style w:type="paragraph" w:styleId="Ttulo3">
    <w:name w:val="heading 3"/>
    <w:basedOn w:val="Normal"/>
    <w:next w:val="Normal"/>
    <w:qFormat/>
    <w:rsid w:val="000368AD"/>
    <w:pPr>
      <w:keepNext/>
      <w:numPr>
        <w:ilvl w:val="2"/>
        <w:numId w:val="1"/>
      </w:numPr>
      <w:outlineLvl w:val="2"/>
    </w:pPr>
    <w:rPr>
      <w:rFonts w:cs="Arial"/>
      <w:b/>
      <w:bCs/>
      <w:i/>
      <w:sz w:val="24"/>
      <w:szCs w:val="26"/>
    </w:rPr>
  </w:style>
  <w:style w:type="paragraph" w:styleId="Ttulo4">
    <w:name w:val="heading 4"/>
    <w:basedOn w:val="Normal"/>
    <w:next w:val="Normal"/>
    <w:qFormat/>
    <w:rsid w:val="000368AD"/>
    <w:pPr>
      <w:keepNext/>
      <w:numPr>
        <w:ilvl w:val="3"/>
        <w:numId w:val="1"/>
      </w:numPr>
      <w:outlineLvl w:val="3"/>
    </w:pPr>
    <w:rPr>
      <w:b/>
      <w:bCs/>
      <w:i/>
      <w:szCs w:val="28"/>
    </w:rPr>
  </w:style>
  <w:style w:type="paragraph" w:styleId="Ttulo5">
    <w:name w:val="heading 5"/>
    <w:basedOn w:val="Normal"/>
    <w:next w:val="Normal"/>
    <w:qFormat/>
    <w:rsid w:val="000368AD"/>
    <w:pPr>
      <w:numPr>
        <w:ilvl w:val="4"/>
        <w:numId w:val="1"/>
      </w:numPr>
      <w:spacing w:before="240" w:after="60"/>
      <w:outlineLvl w:val="4"/>
    </w:pPr>
    <w:rPr>
      <w:b/>
      <w:bCs/>
      <w:i/>
      <w:iCs/>
      <w:szCs w:val="26"/>
    </w:rPr>
  </w:style>
  <w:style w:type="paragraph" w:styleId="Ttulo6">
    <w:name w:val="heading 6"/>
    <w:basedOn w:val="Normal"/>
    <w:next w:val="Normal"/>
    <w:qFormat/>
    <w:rsid w:val="000368AD"/>
    <w:pPr>
      <w:numPr>
        <w:ilvl w:val="5"/>
        <w:numId w:val="1"/>
      </w:numPr>
      <w:spacing w:before="240" w:after="60"/>
      <w:outlineLvl w:val="5"/>
    </w:pPr>
    <w:rPr>
      <w:b/>
      <w:bCs/>
      <w:i/>
      <w:szCs w:val="22"/>
    </w:rPr>
  </w:style>
  <w:style w:type="paragraph" w:styleId="Ttulo7">
    <w:name w:val="heading 7"/>
    <w:basedOn w:val="Normal"/>
    <w:next w:val="Normal"/>
    <w:qFormat/>
    <w:rsid w:val="000368AD"/>
    <w:pPr>
      <w:numPr>
        <w:ilvl w:val="6"/>
        <w:numId w:val="1"/>
      </w:numPr>
      <w:spacing w:before="240" w:after="60"/>
      <w:outlineLvl w:val="6"/>
    </w:pPr>
  </w:style>
  <w:style w:type="paragraph" w:styleId="Ttulo8">
    <w:name w:val="heading 8"/>
    <w:basedOn w:val="Normal"/>
    <w:next w:val="Normal"/>
    <w:qFormat/>
    <w:rsid w:val="000368AD"/>
    <w:pPr>
      <w:numPr>
        <w:ilvl w:val="7"/>
        <w:numId w:val="1"/>
      </w:numPr>
      <w:spacing w:before="240" w:after="60"/>
      <w:outlineLvl w:val="7"/>
    </w:pPr>
    <w:rPr>
      <w:i/>
      <w:iCs/>
    </w:rPr>
  </w:style>
  <w:style w:type="paragraph" w:styleId="Ttulo9">
    <w:name w:val="heading 9"/>
    <w:basedOn w:val="Normal"/>
    <w:next w:val="Normal"/>
    <w:qFormat/>
    <w:rsid w:val="000368AD"/>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0368AD"/>
    <w:rPr>
      <w:color w:val="FF0000"/>
      <w:u w:val="single"/>
    </w:rPr>
  </w:style>
  <w:style w:type="paragraph" w:styleId="NormalWeb">
    <w:name w:val="Normal (Web)"/>
    <w:basedOn w:val="Normal"/>
    <w:uiPriority w:val="99"/>
    <w:rsid w:val="000368AD"/>
    <w:rPr>
      <w:rFonts w:ascii="Arial Unicode MS" w:eastAsia="Arial Unicode MS" w:hAnsi="Arial Unicode MS" w:cs="Arial Unicode MS"/>
    </w:rPr>
  </w:style>
  <w:style w:type="paragraph" w:styleId="Piedepgina">
    <w:name w:val="footer"/>
    <w:basedOn w:val="Normal"/>
    <w:link w:val="PiedepginaCar"/>
    <w:rsid w:val="000368AD"/>
    <w:rPr>
      <w:rFonts w:ascii="Arial Unicode MS" w:eastAsia="Arial Unicode MS" w:hAnsi="Arial Unicode MS" w:cs="Arial Unicode MS"/>
    </w:rPr>
  </w:style>
  <w:style w:type="paragraph" w:styleId="Textoindependiente">
    <w:name w:val="Body Text"/>
    <w:aliases w:val="Inicio,Texto independiente Car Car,Texto independiente Car Car Car Car Car Car,Texto independiente Car Car Car Car,Texto independiente Car Car Car Car Car,body text,bt,body tesx"/>
    <w:basedOn w:val="Normal"/>
    <w:rsid w:val="000368AD"/>
    <w:pPr>
      <w:jc w:val="left"/>
    </w:pPr>
    <w:rPr>
      <w:rFonts w:ascii="Arial Unicode MS" w:eastAsia="Arial Unicode MS" w:hAnsi="Arial Unicode MS" w:cs="Arial Unicode MS"/>
    </w:rPr>
  </w:style>
  <w:style w:type="paragraph" w:styleId="Ttulo">
    <w:name w:val="Title"/>
    <w:basedOn w:val="Normal"/>
    <w:qFormat/>
    <w:rsid w:val="000368AD"/>
    <w:pPr>
      <w:jc w:val="left"/>
    </w:pPr>
    <w:rPr>
      <w:rFonts w:ascii="Arial Unicode MS" w:eastAsia="Arial Unicode MS" w:hAnsi="Arial Unicode MS" w:cs="Arial Unicode MS"/>
    </w:rPr>
  </w:style>
  <w:style w:type="paragraph" w:styleId="Textodebloque">
    <w:name w:val="Block Text"/>
    <w:basedOn w:val="Normal"/>
    <w:rsid w:val="000368AD"/>
    <w:pPr>
      <w:ind w:left="360" w:right="720"/>
    </w:pPr>
    <w:rPr>
      <w:b/>
      <w:bCs/>
      <w:i/>
      <w:iCs/>
    </w:rPr>
  </w:style>
  <w:style w:type="paragraph" w:styleId="Textoindependiente2">
    <w:name w:val="Body Text 2"/>
    <w:basedOn w:val="Normal"/>
    <w:rsid w:val="000368AD"/>
    <w:pPr>
      <w:jc w:val="left"/>
    </w:pPr>
    <w:rPr>
      <w:rFonts w:ascii="Arial Unicode MS" w:eastAsia="Arial Unicode MS" w:hAnsi="Arial Unicode MS" w:cs="Arial Unicode MS"/>
    </w:rPr>
  </w:style>
  <w:style w:type="paragraph" w:styleId="Sangradetextonormal">
    <w:name w:val="Body Text Indent"/>
    <w:basedOn w:val="Normal"/>
    <w:rsid w:val="000368AD"/>
    <w:pPr>
      <w:ind w:left="4320"/>
    </w:pPr>
  </w:style>
  <w:style w:type="paragraph" w:styleId="Textoindependiente3">
    <w:name w:val="Body Text 3"/>
    <w:basedOn w:val="Normal"/>
    <w:rsid w:val="000368AD"/>
  </w:style>
  <w:style w:type="character" w:styleId="Hipervnculovisitado">
    <w:name w:val="FollowedHyperlink"/>
    <w:rsid w:val="000368AD"/>
    <w:rPr>
      <w:color w:val="800080"/>
      <w:u w:val="single"/>
    </w:rPr>
  </w:style>
  <w:style w:type="paragraph" w:styleId="Sangra2detindependiente">
    <w:name w:val="Body Text Indent 2"/>
    <w:basedOn w:val="Normal"/>
    <w:rsid w:val="000368AD"/>
    <w:pPr>
      <w:ind w:left="1080"/>
    </w:pPr>
    <w:rPr>
      <w:szCs w:val="20"/>
    </w:rPr>
  </w:style>
  <w:style w:type="paragraph" w:styleId="Sangra3detindependiente">
    <w:name w:val="Body Text Indent 3"/>
    <w:basedOn w:val="Normal"/>
    <w:rsid w:val="000368AD"/>
    <w:pPr>
      <w:ind w:left="708"/>
    </w:pPr>
    <w:rPr>
      <w:szCs w:val="20"/>
    </w:rPr>
  </w:style>
  <w:style w:type="paragraph" w:styleId="Epgrafe">
    <w:name w:val="caption"/>
    <w:basedOn w:val="Normal"/>
    <w:qFormat/>
    <w:rsid w:val="000368AD"/>
    <w:pPr>
      <w:jc w:val="left"/>
    </w:pPr>
    <w:rPr>
      <w:rFonts w:ascii="Arial Unicode MS" w:eastAsia="Arial Unicode MS" w:hAnsi="Arial Unicode MS" w:cs="Arial Unicode MS"/>
    </w:rPr>
  </w:style>
  <w:style w:type="character" w:styleId="Nmerodepgina">
    <w:name w:val="page number"/>
    <w:basedOn w:val="Fuentedeprrafopredeter"/>
    <w:rsid w:val="000368AD"/>
  </w:style>
  <w:style w:type="paragraph" w:customStyle="1" w:styleId="bodytext2">
    <w:name w:val="bodytext2"/>
    <w:basedOn w:val="Normal"/>
    <w:rsid w:val="000368AD"/>
    <w:pPr>
      <w:jc w:val="left"/>
    </w:pPr>
    <w:rPr>
      <w:rFonts w:ascii="Arial Unicode MS" w:eastAsia="Arial Unicode MS" w:hAnsi="Arial Unicode MS" w:cs="Arial Unicode MS"/>
    </w:rPr>
  </w:style>
  <w:style w:type="paragraph" w:customStyle="1" w:styleId="bodytext3">
    <w:name w:val="bodytext3"/>
    <w:basedOn w:val="Normal"/>
    <w:rsid w:val="000368AD"/>
    <w:pPr>
      <w:jc w:val="left"/>
    </w:pPr>
    <w:rPr>
      <w:rFonts w:ascii="Arial Unicode MS" w:eastAsia="Arial Unicode MS" w:hAnsi="Arial Unicode MS" w:cs="Arial Unicode MS"/>
    </w:rPr>
  </w:style>
  <w:style w:type="paragraph" w:customStyle="1" w:styleId="bodytext21">
    <w:name w:val="bodytext21"/>
    <w:basedOn w:val="Normal"/>
    <w:rsid w:val="000368AD"/>
    <w:pPr>
      <w:jc w:val="left"/>
    </w:pPr>
    <w:rPr>
      <w:rFonts w:ascii="Arial Unicode MS" w:eastAsia="Arial Unicode MS" w:hAnsi="Arial Unicode MS" w:cs="Arial Unicode MS"/>
    </w:rPr>
  </w:style>
  <w:style w:type="character" w:styleId="Textoennegrita">
    <w:name w:val="Strong"/>
    <w:uiPriority w:val="22"/>
    <w:qFormat/>
    <w:rsid w:val="000368AD"/>
    <w:rPr>
      <w:b/>
      <w:bCs/>
    </w:rPr>
  </w:style>
  <w:style w:type="paragraph" w:customStyle="1" w:styleId="textodenotaalfinal">
    <w:name w:val="textodenotaalfinal"/>
    <w:basedOn w:val="Normal"/>
    <w:rsid w:val="000368AD"/>
    <w:pPr>
      <w:jc w:val="left"/>
    </w:pPr>
    <w:rPr>
      <w:rFonts w:ascii="Arial Unicode MS" w:eastAsia="Arial Unicode MS" w:hAnsi="Arial Unicode MS" w:cs="Arial Unicode MS"/>
    </w:rPr>
  </w:style>
  <w:style w:type="paragraph" w:styleId="Encabezado">
    <w:name w:val="header"/>
    <w:basedOn w:val="Normal"/>
    <w:link w:val="EncabezadoCar"/>
    <w:uiPriority w:val="99"/>
    <w:rsid w:val="000368AD"/>
    <w:pPr>
      <w:jc w:val="left"/>
    </w:pPr>
    <w:rPr>
      <w:rFonts w:ascii="Arial Unicode MS" w:eastAsia="Arial Unicode MS" w:hAnsi="Arial Unicode MS"/>
    </w:rPr>
  </w:style>
  <w:style w:type="character" w:styleId="Refdenotaalpie">
    <w:name w:val="footnote reference"/>
    <w:uiPriority w:val="99"/>
    <w:rsid w:val="000368AD"/>
    <w:rPr>
      <w:vertAlign w:val="superscript"/>
    </w:rPr>
  </w:style>
  <w:style w:type="paragraph" w:customStyle="1" w:styleId="subtitulo3libro">
    <w:name w:val="subtitulo3libro"/>
    <w:basedOn w:val="Normal"/>
    <w:rsid w:val="000368AD"/>
    <w:pPr>
      <w:jc w:val="left"/>
    </w:pPr>
    <w:rPr>
      <w:rFonts w:ascii="Arial Unicode MS" w:eastAsia="Arial Unicode MS" w:hAnsi="Arial Unicode MS" w:cs="Arial Unicode MS"/>
    </w:rPr>
  </w:style>
  <w:style w:type="paragraph" w:customStyle="1" w:styleId="cuerpodetexto">
    <w:name w:val="cuerpodetexto"/>
    <w:basedOn w:val="Normal"/>
    <w:rsid w:val="000368AD"/>
    <w:pPr>
      <w:jc w:val="left"/>
    </w:pPr>
    <w:rPr>
      <w:rFonts w:ascii="Arial Unicode MS" w:eastAsia="Arial Unicode MS" w:hAnsi="Arial Unicode MS" w:cs="Arial Unicode MS"/>
    </w:rPr>
  </w:style>
  <w:style w:type="paragraph" w:customStyle="1" w:styleId="subtitutlo2libro">
    <w:name w:val="subtitutlo2libro"/>
    <w:basedOn w:val="Normal"/>
    <w:rsid w:val="000368AD"/>
    <w:pPr>
      <w:jc w:val="left"/>
    </w:pPr>
    <w:rPr>
      <w:rFonts w:ascii="Arial Unicode MS" w:eastAsia="Arial Unicode MS" w:hAnsi="Arial Unicode MS" w:cs="Arial Unicode MS"/>
    </w:rPr>
  </w:style>
  <w:style w:type="paragraph" w:styleId="Textonotapie">
    <w:name w:val="footnote text"/>
    <w:aliases w:val="Texto tablas"/>
    <w:basedOn w:val="Normal"/>
    <w:link w:val="TextonotapieCar"/>
    <w:uiPriority w:val="99"/>
    <w:rsid w:val="000368AD"/>
    <w:rPr>
      <w:szCs w:val="20"/>
    </w:rPr>
  </w:style>
  <w:style w:type="paragraph" w:styleId="Subttulo">
    <w:name w:val="Subtitle"/>
    <w:basedOn w:val="Normal"/>
    <w:qFormat/>
    <w:rsid w:val="000368AD"/>
    <w:pPr>
      <w:jc w:val="left"/>
    </w:pPr>
    <w:rPr>
      <w:rFonts w:ascii="Arial Unicode MS" w:eastAsia="Arial Unicode MS" w:hAnsi="Arial Unicode MS" w:cs="Arial Unicode MS"/>
    </w:rPr>
  </w:style>
  <w:style w:type="paragraph" w:customStyle="1" w:styleId="H4">
    <w:name w:val="H4"/>
    <w:basedOn w:val="Normal"/>
    <w:next w:val="Normal"/>
    <w:rsid w:val="000368AD"/>
    <w:pPr>
      <w:keepNext/>
      <w:jc w:val="left"/>
      <w:outlineLvl w:val="4"/>
    </w:pPr>
    <w:rPr>
      <w:rFonts w:ascii="Times New Roman" w:hAnsi="Times New Roman"/>
      <w:b/>
      <w:snapToGrid w:val="0"/>
      <w:szCs w:val="20"/>
      <w:lang w:val="es-MX"/>
    </w:rPr>
  </w:style>
  <w:style w:type="paragraph" w:styleId="Listaconnmeros2">
    <w:name w:val="List Number 2"/>
    <w:basedOn w:val="Normal"/>
    <w:rsid w:val="000368AD"/>
    <w:pPr>
      <w:numPr>
        <w:ilvl w:val="1"/>
        <w:numId w:val="4"/>
      </w:numPr>
      <w:jc w:val="left"/>
    </w:pPr>
    <w:rPr>
      <w:rFonts w:ascii="Times New Roman" w:hAnsi="Times New Roman"/>
      <w:szCs w:val="20"/>
    </w:rPr>
  </w:style>
  <w:style w:type="paragraph" w:styleId="Listaconvietas3">
    <w:name w:val="List Bullet 3"/>
    <w:basedOn w:val="Normal"/>
    <w:autoRedefine/>
    <w:rsid w:val="000368AD"/>
    <w:pPr>
      <w:numPr>
        <w:numId w:val="2"/>
      </w:numPr>
    </w:pPr>
    <w:rPr>
      <w:rFonts w:ascii="Arial" w:hAnsi="Arial"/>
      <w:sz w:val="22"/>
      <w:szCs w:val="20"/>
    </w:rPr>
  </w:style>
  <w:style w:type="paragraph" w:styleId="Listaconvietas2">
    <w:name w:val="List Bullet 2"/>
    <w:basedOn w:val="Normal"/>
    <w:autoRedefine/>
    <w:rsid w:val="000368AD"/>
    <w:pPr>
      <w:numPr>
        <w:numId w:val="3"/>
      </w:numPr>
    </w:pPr>
    <w:rPr>
      <w:rFonts w:ascii="Arial" w:hAnsi="Arial"/>
      <w:sz w:val="22"/>
      <w:szCs w:val="20"/>
    </w:rPr>
  </w:style>
  <w:style w:type="paragraph" w:styleId="Ttulodendice">
    <w:name w:val="index heading"/>
    <w:basedOn w:val="Normal"/>
    <w:next w:val="ndice1"/>
    <w:semiHidden/>
    <w:rsid w:val="000368AD"/>
    <w:pPr>
      <w:jc w:val="left"/>
    </w:pPr>
    <w:rPr>
      <w:rFonts w:ascii="Arial" w:hAnsi="Arial"/>
      <w:sz w:val="22"/>
      <w:szCs w:val="20"/>
      <w:lang w:val="es-ES_tradnl"/>
    </w:rPr>
  </w:style>
  <w:style w:type="paragraph" w:styleId="ndice1">
    <w:name w:val="index 1"/>
    <w:basedOn w:val="Normal"/>
    <w:next w:val="Normal"/>
    <w:autoRedefine/>
    <w:semiHidden/>
    <w:rsid w:val="000368AD"/>
    <w:pPr>
      <w:ind w:left="200" w:hanging="200"/>
      <w:jc w:val="left"/>
    </w:pPr>
    <w:rPr>
      <w:rFonts w:ascii="Times New Roman" w:hAnsi="Times New Roman"/>
      <w:szCs w:val="20"/>
    </w:rPr>
  </w:style>
  <w:style w:type="paragraph" w:customStyle="1" w:styleId="Blockquote">
    <w:name w:val="Blockquote"/>
    <w:basedOn w:val="Normal"/>
    <w:rsid w:val="000368AD"/>
    <w:pPr>
      <w:ind w:left="360" w:right="360"/>
      <w:jc w:val="left"/>
    </w:pPr>
    <w:rPr>
      <w:rFonts w:ascii="Times New Roman" w:hAnsi="Times New Roman"/>
      <w:snapToGrid w:val="0"/>
      <w:szCs w:val="20"/>
      <w:lang w:val="es-MX"/>
    </w:rPr>
  </w:style>
  <w:style w:type="paragraph" w:customStyle="1" w:styleId="Asuntodelcomentario1">
    <w:name w:val="Asunto del comentario1"/>
    <w:basedOn w:val="Textocomentario"/>
    <w:next w:val="Textocomentario"/>
    <w:semiHidden/>
    <w:rsid w:val="000368AD"/>
    <w:rPr>
      <w:b/>
      <w:bCs/>
    </w:rPr>
  </w:style>
  <w:style w:type="paragraph" w:styleId="Textocomentario">
    <w:name w:val="annotation text"/>
    <w:basedOn w:val="Normal"/>
    <w:link w:val="TextocomentarioCar"/>
    <w:semiHidden/>
    <w:rsid w:val="000368AD"/>
    <w:pPr>
      <w:jc w:val="left"/>
    </w:pPr>
    <w:rPr>
      <w:rFonts w:ascii="Times New Roman" w:hAnsi="Times New Roman"/>
      <w:szCs w:val="20"/>
    </w:rPr>
  </w:style>
  <w:style w:type="paragraph" w:customStyle="1" w:styleId="TITULOGRAFICOS">
    <w:name w:val="TITULO GRAFICOS"/>
    <w:basedOn w:val="Textonotapie"/>
    <w:rsid w:val="000368AD"/>
    <w:pPr>
      <w:jc w:val="center"/>
    </w:pPr>
    <w:rPr>
      <w:rFonts w:ascii="Times New Roman" w:hAnsi="Times New Roman"/>
      <w:b/>
      <w:iCs/>
      <w:caps/>
      <w:sz w:val="24"/>
      <w:lang w:val="es-CO"/>
    </w:rPr>
  </w:style>
  <w:style w:type="paragraph" w:customStyle="1" w:styleId="Documento1">
    <w:name w:val="Documento 1"/>
    <w:rsid w:val="000368AD"/>
    <w:pPr>
      <w:keepNext/>
      <w:keepLines/>
      <w:tabs>
        <w:tab w:val="left" w:pos="-720"/>
      </w:tabs>
      <w:suppressAutoHyphens/>
    </w:pPr>
    <w:rPr>
      <w:rFonts w:ascii="Courier New" w:hAnsi="Courier New"/>
      <w:sz w:val="24"/>
      <w:lang w:val="en-US" w:eastAsia="es-ES"/>
    </w:rPr>
  </w:style>
  <w:style w:type="paragraph" w:customStyle="1" w:styleId="Carta">
    <w:name w:val="Carta"/>
    <w:rsid w:val="000368AD"/>
    <w:pPr>
      <w:suppressAutoHyphens/>
      <w:jc w:val="both"/>
    </w:pPr>
    <w:rPr>
      <w:sz w:val="24"/>
      <w:lang w:val="es-ES_tradnl" w:eastAsia="es-ES"/>
    </w:rPr>
  </w:style>
  <w:style w:type="paragraph" w:customStyle="1" w:styleId="WW-Epgrafe">
    <w:name w:val="WW-Epígrafe"/>
    <w:basedOn w:val="Normal"/>
    <w:next w:val="Normal"/>
    <w:rsid w:val="000368AD"/>
    <w:pPr>
      <w:suppressAutoHyphens/>
    </w:pPr>
    <w:rPr>
      <w:rFonts w:ascii="Arial" w:hAnsi="Arial"/>
      <w:b/>
      <w:szCs w:val="20"/>
      <w:lang w:val="es-CO"/>
    </w:rPr>
  </w:style>
  <w:style w:type="paragraph" w:customStyle="1" w:styleId="TITULO4">
    <w:name w:val="TITULO 4"/>
    <w:basedOn w:val="Normal"/>
    <w:next w:val="Ttulo4"/>
    <w:rsid w:val="000368AD"/>
    <w:pPr>
      <w:tabs>
        <w:tab w:val="left" w:pos="-1440"/>
        <w:tab w:val="left" w:pos="-720"/>
      </w:tabs>
      <w:suppressAutoHyphens/>
    </w:pPr>
    <w:rPr>
      <w:rFonts w:ascii="Arial" w:hAnsi="Arial"/>
      <w:b/>
      <w:spacing w:val="-3"/>
      <w:szCs w:val="20"/>
      <w:lang w:val="es-ES_tradnl"/>
    </w:rPr>
  </w:style>
  <w:style w:type="paragraph" w:styleId="Lista">
    <w:name w:val="List"/>
    <w:basedOn w:val="Textoindependiente"/>
    <w:rsid w:val="000368AD"/>
    <w:pPr>
      <w:suppressAutoHyphens/>
      <w:spacing w:before="0" w:beforeAutospacing="0" w:after="0" w:afterAutospacing="0"/>
      <w:jc w:val="both"/>
    </w:pPr>
    <w:rPr>
      <w:rFonts w:ascii="Arial" w:eastAsia="Times New Roman" w:hAnsi="Arial" w:cs="Tahoma"/>
      <w:color w:val="000000"/>
      <w:szCs w:val="20"/>
      <w:lang w:val="es-CO" w:eastAsia="ar-SA"/>
    </w:rPr>
  </w:style>
  <w:style w:type="paragraph" w:customStyle="1" w:styleId="Textopredeterminado">
    <w:name w:val="Texto predeterminado"/>
    <w:basedOn w:val="Normal"/>
    <w:uiPriority w:val="99"/>
    <w:rsid w:val="000368AD"/>
    <w:pPr>
      <w:autoSpaceDE w:val="0"/>
      <w:autoSpaceDN w:val="0"/>
      <w:adjustRightInd w:val="0"/>
      <w:jc w:val="left"/>
    </w:pPr>
    <w:rPr>
      <w:rFonts w:ascii="Times New Roman" w:hAnsi="Times New Roman"/>
    </w:rPr>
  </w:style>
  <w:style w:type="paragraph" w:customStyle="1" w:styleId="Textodetabla">
    <w:name w:val="Texto de tabla"/>
    <w:basedOn w:val="Normal"/>
    <w:rsid w:val="000368AD"/>
    <w:pPr>
      <w:autoSpaceDE w:val="0"/>
      <w:autoSpaceDN w:val="0"/>
      <w:adjustRightInd w:val="0"/>
      <w:jc w:val="right"/>
    </w:pPr>
    <w:rPr>
      <w:rFonts w:ascii="Times New Roman" w:hAnsi="Times New Roman"/>
    </w:rPr>
  </w:style>
  <w:style w:type="paragraph" w:customStyle="1" w:styleId="BodyText210">
    <w:name w:val="Body Text 21"/>
    <w:basedOn w:val="Normal"/>
    <w:rsid w:val="000368AD"/>
    <w:pPr>
      <w:tabs>
        <w:tab w:val="left" w:pos="-1440"/>
        <w:tab w:val="left" w:pos="-720"/>
      </w:tabs>
      <w:suppressAutoHyphens/>
    </w:pPr>
    <w:rPr>
      <w:rFonts w:ascii="Arial" w:hAnsi="Arial"/>
      <w:i/>
      <w:sz w:val="16"/>
      <w:szCs w:val="20"/>
      <w:lang w:val="es-ES_tradnl"/>
    </w:rPr>
  </w:style>
  <w:style w:type="paragraph" w:customStyle="1" w:styleId="xl24">
    <w:name w:val="xl24"/>
    <w:basedOn w:val="Normal"/>
    <w:rsid w:val="000368AD"/>
    <w:pPr>
      <w:pBdr>
        <w:top w:val="single" w:sz="8" w:space="0" w:color="auto"/>
        <w:right w:val="single" w:sz="8" w:space="0" w:color="auto"/>
      </w:pBdr>
      <w:jc w:val="left"/>
    </w:pPr>
    <w:rPr>
      <w:rFonts w:ascii="Arial Unicode MS" w:eastAsia="Arial Unicode MS" w:hAnsi="Arial Unicode MS" w:cs="Arial Unicode MS"/>
    </w:rPr>
  </w:style>
  <w:style w:type="paragraph" w:customStyle="1" w:styleId="xl25">
    <w:name w:val="xl25"/>
    <w:basedOn w:val="Normal"/>
    <w:rsid w:val="000368AD"/>
    <w:pPr>
      <w:pBdr>
        <w:bottom w:val="single" w:sz="8" w:space="0" w:color="auto"/>
        <w:right w:val="single" w:sz="8" w:space="0" w:color="auto"/>
      </w:pBdr>
      <w:jc w:val="left"/>
    </w:pPr>
    <w:rPr>
      <w:rFonts w:ascii="Arial Unicode MS" w:eastAsia="Arial Unicode MS" w:hAnsi="Arial Unicode MS" w:cs="Arial Unicode MS"/>
    </w:rPr>
  </w:style>
  <w:style w:type="paragraph" w:customStyle="1" w:styleId="xl26">
    <w:name w:val="xl26"/>
    <w:basedOn w:val="Normal"/>
    <w:rsid w:val="000368AD"/>
    <w:pPr>
      <w:jc w:val="left"/>
    </w:pPr>
    <w:rPr>
      <w:rFonts w:ascii="Arial" w:eastAsia="Arial Unicode MS" w:hAnsi="Arial" w:cs="Arial"/>
    </w:rPr>
  </w:style>
  <w:style w:type="paragraph" w:customStyle="1" w:styleId="xl27">
    <w:name w:val="xl27"/>
    <w:basedOn w:val="Normal"/>
    <w:rsid w:val="000368AD"/>
    <w:pPr>
      <w:pBdr>
        <w:top w:val="single" w:sz="8" w:space="0" w:color="auto"/>
      </w:pBdr>
      <w:jc w:val="left"/>
    </w:pPr>
    <w:rPr>
      <w:rFonts w:ascii="Arial Unicode MS" w:eastAsia="Arial Unicode MS" w:hAnsi="Arial Unicode MS" w:cs="Arial Unicode MS"/>
    </w:rPr>
  </w:style>
  <w:style w:type="paragraph" w:customStyle="1" w:styleId="xl28">
    <w:name w:val="xl28"/>
    <w:basedOn w:val="Normal"/>
    <w:rsid w:val="000368AD"/>
    <w:pPr>
      <w:pBdr>
        <w:top w:val="single" w:sz="8" w:space="0" w:color="auto"/>
        <w:left w:val="single" w:sz="8" w:space="0" w:color="auto"/>
      </w:pBdr>
      <w:jc w:val="left"/>
    </w:pPr>
    <w:rPr>
      <w:rFonts w:ascii="Arial" w:eastAsia="Arial Unicode MS" w:hAnsi="Arial" w:cs="Arial"/>
      <w:b/>
      <w:bCs/>
    </w:rPr>
  </w:style>
  <w:style w:type="paragraph" w:customStyle="1" w:styleId="xl29">
    <w:name w:val="xl29"/>
    <w:basedOn w:val="Normal"/>
    <w:rsid w:val="000368AD"/>
    <w:pPr>
      <w:pBdr>
        <w:top w:val="single" w:sz="8" w:space="0" w:color="auto"/>
      </w:pBdr>
      <w:jc w:val="left"/>
    </w:pPr>
    <w:rPr>
      <w:rFonts w:ascii="Arial" w:eastAsia="Arial Unicode MS" w:hAnsi="Arial" w:cs="Arial"/>
      <w:b/>
      <w:bCs/>
    </w:rPr>
  </w:style>
  <w:style w:type="paragraph" w:customStyle="1" w:styleId="xl30">
    <w:name w:val="xl30"/>
    <w:basedOn w:val="Normal"/>
    <w:rsid w:val="000368AD"/>
    <w:pPr>
      <w:pBdr>
        <w:left w:val="single" w:sz="8" w:space="0" w:color="auto"/>
      </w:pBdr>
      <w:jc w:val="left"/>
    </w:pPr>
    <w:rPr>
      <w:rFonts w:ascii="Arial" w:eastAsia="Arial Unicode MS" w:hAnsi="Arial" w:cs="Arial"/>
    </w:rPr>
  </w:style>
  <w:style w:type="paragraph" w:customStyle="1" w:styleId="xl31">
    <w:name w:val="xl31"/>
    <w:basedOn w:val="Normal"/>
    <w:rsid w:val="000368AD"/>
    <w:pPr>
      <w:pBdr>
        <w:left w:val="single" w:sz="8" w:space="0" w:color="auto"/>
        <w:bottom w:val="single" w:sz="8" w:space="0" w:color="auto"/>
      </w:pBdr>
      <w:jc w:val="left"/>
    </w:pPr>
    <w:rPr>
      <w:rFonts w:ascii="Arial" w:eastAsia="Arial Unicode MS" w:hAnsi="Arial" w:cs="Arial"/>
      <w:b/>
      <w:bCs/>
      <w:sz w:val="28"/>
      <w:szCs w:val="28"/>
    </w:rPr>
  </w:style>
  <w:style w:type="paragraph" w:customStyle="1" w:styleId="xl32">
    <w:name w:val="xl32"/>
    <w:basedOn w:val="Normal"/>
    <w:rsid w:val="000368AD"/>
    <w:pPr>
      <w:pBdr>
        <w:bottom w:val="single" w:sz="8" w:space="0" w:color="auto"/>
      </w:pBdr>
      <w:jc w:val="left"/>
    </w:pPr>
    <w:rPr>
      <w:rFonts w:ascii="Arial" w:eastAsia="Arial Unicode MS" w:hAnsi="Arial" w:cs="Arial"/>
      <w:b/>
      <w:bCs/>
      <w:sz w:val="28"/>
      <w:szCs w:val="28"/>
    </w:rPr>
  </w:style>
  <w:style w:type="paragraph" w:customStyle="1" w:styleId="xl33">
    <w:name w:val="xl33"/>
    <w:basedOn w:val="Normal"/>
    <w:rsid w:val="000368AD"/>
    <w:pPr>
      <w:pBdr>
        <w:bottom w:val="single" w:sz="8" w:space="0" w:color="auto"/>
      </w:pBdr>
      <w:jc w:val="left"/>
    </w:pPr>
    <w:rPr>
      <w:rFonts w:ascii="Arial Unicode MS" w:eastAsia="Arial Unicode MS" w:hAnsi="Arial Unicode MS" w:cs="Arial Unicode MS"/>
    </w:rPr>
  </w:style>
  <w:style w:type="paragraph" w:customStyle="1" w:styleId="xl34">
    <w:name w:val="xl34"/>
    <w:basedOn w:val="Normal"/>
    <w:rsid w:val="000368AD"/>
    <w:pPr>
      <w:pBdr>
        <w:top w:val="single" w:sz="8" w:space="0" w:color="auto"/>
        <w:left w:val="single" w:sz="8" w:space="0" w:color="auto"/>
      </w:pBdr>
      <w:jc w:val="left"/>
    </w:pPr>
    <w:rPr>
      <w:rFonts w:ascii="Arial" w:eastAsia="Arial Unicode MS" w:hAnsi="Arial" w:cs="Arial"/>
    </w:rPr>
  </w:style>
  <w:style w:type="paragraph" w:customStyle="1" w:styleId="xl35">
    <w:name w:val="xl35"/>
    <w:basedOn w:val="Normal"/>
    <w:rsid w:val="000368AD"/>
    <w:pPr>
      <w:pBdr>
        <w:left w:val="single" w:sz="8" w:space="0" w:color="auto"/>
        <w:bottom w:val="single" w:sz="8" w:space="0" w:color="auto"/>
      </w:pBdr>
      <w:jc w:val="left"/>
    </w:pPr>
    <w:rPr>
      <w:rFonts w:ascii="Arial" w:eastAsia="Arial Unicode MS" w:hAnsi="Arial" w:cs="Arial"/>
    </w:rPr>
  </w:style>
  <w:style w:type="paragraph" w:customStyle="1" w:styleId="xl36">
    <w:name w:val="xl36"/>
    <w:basedOn w:val="Normal"/>
    <w:rsid w:val="000368AD"/>
    <w:pPr>
      <w:pBdr>
        <w:left w:val="single" w:sz="8" w:space="0" w:color="auto"/>
        <w:right w:val="single" w:sz="8" w:space="0" w:color="auto"/>
      </w:pBdr>
      <w:jc w:val="center"/>
    </w:pPr>
    <w:rPr>
      <w:rFonts w:ascii="Arial" w:eastAsia="Arial Unicode MS" w:hAnsi="Arial" w:cs="Arial"/>
    </w:rPr>
  </w:style>
  <w:style w:type="paragraph" w:customStyle="1" w:styleId="xl37">
    <w:name w:val="xl37"/>
    <w:basedOn w:val="Normal"/>
    <w:rsid w:val="000368AD"/>
    <w:pPr>
      <w:pBdr>
        <w:top w:val="single" w:sz="8" w:space="0" w:color="auto"/>
        <w:bottom w:val="single" w:sz="8" w:space="0" w:color="auto"/>
      </w:pBdr>
      <w:jc w:val="left"/>
    </w:pPr>
    <w:rPr>
      <w:rFonts w:ascii="Arial Unicode MS" w:eastAsia="Arial Unicode MS" w:hAnsi="Arial Unicode MS" w:cs="Arial Unicode MS"/>
    </w:rPr>
  </w:style>
  <w:style w:type="paragraph" w:customStyle="1" w:styleId="xl38">
    <w:name w:val="xl38"/>
    <w:basedOn w:val="Normal"/>
    <w:rsid w:val="000368AD"/>
    <w:pPr>
      <w:pBdr>
        <w:top w:val="single" w:sz="8" w:space="0" w:color="auto"/>
        <w:bottom w:val="single" w:sz="8" w:space="0" w:color="auto"/>
        <w:right w:val="single" w:sz="8" w:space="0" w:color="auto"/>
      </w:pBdr>
      <w:jc w:val="left"/>
    </w:pPr>
    <w:rPr>
      <w:rFonts w:ascii="Arial Unicode MS" w:eastAsia="Arial Unicode MS" w:hAnsi="Arial Unicode MS" w:cs="Arial Unicode MS"/>
    </w:rPr>
  </w:style>
  <w:style w:type="paragraph" w:customStyle="1" w:styleId="xl39">
    <w:name w:val="xl39"/>
    <w:basedOn w:val="Normal"/>
    <w:rsid w:val="000368AD"/>
    <w:pPr>
      <w:pBdr>
        <w:top w:val="single" w:sz="8" w:space="0" w:color="auto"/>
        <w:left w:val="single" w:sz="8" w:space="0" w:color="auto"/>
        <w:right w:val="single" w:sz="8" w:space="0" w:color="auto"/>
      </w:pBdr>
      <w:jc w:val="center"/>
    </w:pPr>
    <w:rPr>
      <w:rFonts w:ascii="Arial Unicode MS" w:eastAsia="Arial Unicode MS" w:hAnsi="Arial Unicode MS" w:cs="Arial Unicode MS"/>
    </w:rPr>
  </w:style>
  <w:style w:type="paragraph" w:customStyle="1" w:styleId="xl40">
    <w:name w:val="xl40"/>
    <w:basedOn w:val="Normal"/>
    <w:rsid w:val="000368AD"/>
    <w:pPr>
      <w:pBdr>
        <w:top w:val="single" w:sz="8" w:space="0" w:color="auto"/>
        <w:left w:val="single" w:sz="8" w:space="0" w:color="auto"/>
        <w:bottom w:val="single" w:sz="8" w:space="0" w:color="auto"/>
      </w:pBdr>
      <w:jc w:val="left"/>
    </w:pPr>
    <w:rPr>
      <w:rFonts w:ascii="Arial Unicode MS" w:eastAsia="Arial Unicode MS" w:hAnsi="Arial Unicode MS" w:cs="Arial Unicode MS"/>
    </w:rPr>
  </w:style>
  <w:style w:type="paragraph" w:customStyle="1" w:styleId="xl41">
    <w:name w:val="xl41"/>
    <w:basedOn w:val="Normal"/>
    <w:rsid w:val="000368AD"/>
    <w:pPr>
      <w:pBdr>
        <w:left w:val="single" w:sz="8" w:space="0" w:color="auto"/>
      </w:pBdr>
      <w:jc w:val="left"/>
    </w:pPr>
    <w:rPr>
      <w:rFonts w:ascii="Arial Unicode MS" w:eastAsia="Arial Unicode MS" w:hAnsi="Arial Unicode MS" w:cs="Arial Unicode MS"/>
    </w:rPr>
  </w:style>
  <w:style w:type="paragraph" w:customStyle="1" w:styleId="xl43">
    <w:name w:val="xl43"/>
    <w:basedOn w:val="Normal"/>
    <w:rsid w:val="000368AD"/>
    <w:pPr>
      <w:pBdr>
        <w:right w:val="single" w:sz="8" w:space="0" w:color="auto"/>
      </w:pBdr>
      <w:jc w:val="left"/>
    </w:pPr>
    <w:rPr>
      <w:rFonts w:ascii="Arial Unicode MS" w:eastAsia="Arial Unicode MS" w:hAnsi="Arial Unicode MS" w:cs="Arial Unicode MS"/>
    </w:rPr>
  </w:style>
  <w:style w:type="paragraph" w:customStyle="1" w:styleId="xl44">
    <w:name w:val="xl44"/>
    <w:basedOn w:val="Normal"/>
    <w:rsid w:val="000368AD"/>
    <w:pPr>
      <w:jc w:val="left"/>
    </w:pPr>
    <w:rPr>
      <w:rFonts w:ascii="Arial" w:eastAsia="Arial Unicode MS" w:hAnsi="Arial" w:cs="Arial"/>
      <w:b/>
      <w:bCs/>
    </w:rPr>
  </w:style>
  <w:style w:type="paragraph" w:customStyle="1" w:styleId="xl45">
    <w:name w:val="xl45"/>
    <w:basedOn w:val="Normal"/>
    <w:rsid w:val="000368AD"/>
    <w:pPr>
      <w:pBdr>
        <w:top w:val="single" w:sz="8" w:space="0" w:color="auto"/>
        <w:left w:val="single" w:sz="8" w:space="0" w:color="auto"/>
      </w:pBdr>
      <w:jc w:val="left"/>
    </w:pPr>
    <w:rPr>
      <w:rFonts w:ascii="Arial Unicode MS" w:eastAsia="Arial Unicode MS" w:hAnsi="Arial Unicode MS" w:cs="Arial Unicode MS"/>
    </w:rPr>
  </w:style>
  <w:style w:type="paragraph" w:customStyle="1" w:styleId="xl46">
    <w:name w:val="xl46"/>
    <w:basedOn w:val="Normal"/>
    <w:rsid w:val="000368AD"/>
    <w:pPr>
      <w:pBdr>
        <w:top w:val="single" w:sz="8" w:space="0" w:color="auto"/>
      </w:pBdr>
      <w:jc w:val="left"/>
    </w:pPr>
    <w:rPr>
      <w:rFonts w:ascii="Arial Unicode MS" w:eastAsia="Arial Unicode MS" w:hAnsi="Arial Unicode MS" w:cs="Arial Unicode MS"/>
    </w:rPr>
  </w:style>
  <w:style w:type="paragraph" w:customStyle="1" w:styleId="xl47">
    <w:name w:val="xl47"/>
    <w:basedOn w:val="Normal"/>
    <w:rsid w:val="000368AD"/>
    <w:pPr>
      <w:pBdr>
        <w:top w:val="single" w:sz="8" w:space="0" w:color="auto"/>
        <w:bottom w:val="single" w:sz="4" w:space="0" w:color="auto"/>
      </w:pBdr>
      <w:jc w:val="left"/>
    </w:pPr>
    <w:rPr>
      <w:rFonts w:ascii="Arial Unicode MS" w:eastAsia="Arial Unicode MS" w:hAnsi="Arial Unicode MS" w:cs="Arial Unicode MS"/>
    </w:rPr>
  </w:style>
  <w:style w:type="paragraph" w:customStyle="1" w:styleId="xl48">
    <w:name w:val="xl48"/>
    <w:basedOn w:val="Normal"/>
    <w:rsid w:val="000368AD"/>
    <w:pPr>
      <w:pBdr>
        <w:top w:val="single" w:sz="8" w:space="0" w:color="auto"/>
      </w:pBdr>
      <w:jc w:val="center"/>
    </w:pPr>
    <w:rPr>
      <w:rFonts w:ascii="Arial Unicode MS" w:eastAsia="Arial Unicode MS" w:hAnsi="Arial Unicode MS" w:cs="Arial Unicode MS"/>
    </w:rPr>
  </w:style>
  <w:style w:type="paragraph" w:customStyle="1" w:styleId="xl49">
    <w:name w:val="xl49"/>
    <w:basedOn w:val="Normal"/>
    <w:rsid w:val="000368AD"/>
    <w:pPr>
      <w:pBdr>
        <w:top w:val="single" w:sz="8" w:space="0" w:color="auto"/>
        <w:bottom w:val="single" w:sz="4" w:space="0" w:color="auto"/>
        <w:right w:val="single" w:sz="8" w:space="0" w:color="auto"/>
      </w:pBdr>
      <w:jc w:val="left"/>
    </w:pPr>
    <w:rPr>
      <w:rFonts w:ascii="Arial Unicode MS" w:eastAsia="Arial Unicode MS" w:hAnsi="Arial Unicode MS" w:cs="Arial Unicode MS"/>
    </w:rPr>
  </w:style>
  <w:style w:type="paragraph" w:customStyle="1" w:styleId="xl50">
    <w:name w:val="xl50"/>
    <w:basedOn w:val="Normal"/>
    <w:rsid w:val="000368AD"/>
    <w:pPr>
      <w:pBdr>
        <w:bottom w:val="single" w:sz="4" w:space="0" w:color="auto"/>
      </w:pBdr>
      <w:jc w:val="left"/>
    </w:pPr>
    <w:rPr>
      <w:rFonts w:ascii="Arial Unicode MS" w:eastAsia="Arial Unicode MS" w:hAnsi="Arial Unicode MS" w:cs="Arial Unicode MS"/>
    </w:rPr>
  </w:style>
  <w:style w:type="paragraph" w:customStyle="1" w:styleId="xl51">
    <w:name w:val="xl51"/>
    <w:basedOn w:val="Normal"/>
    <w:rsid w:val="000368AD"/>
    <w:pPr>
      <w:pBdr>
        <w:bottom w:val="single" w:sz="4" w:space="0" w:color="auto"/>
        <w:right w:val="single" w:sz="8" w:space="0" w:color="auto"/>
      </w:pBdr>
      <w:jc w:val="left"/>
    </w:pPr>
    <w:rPr>
      <w:rFonts w:ascii="Arial Unicode MS" w:eastAsia="Arial Unicode MS" w:hAnsi="Arial Unicode MS" w:cs="Arial Unicode MS"/>
    </w:rPr>
  </w:style>
  <w:style w:type="paragraph" w:customStyle="1" w:styleId="xl52">
    <w:name w:val="xl52"/>
    <w:basedOn w:val="Normal"/>
    <w:rsid w:val="000368AD"/>
    <w:pPr>
      <w:pBdr>
        <w:bottom w:val="single" w:sz="8" w:space="0" w:color="auto"/>
      </w:pBdr>
      <w:jc w:val="left"/>
    </w:pPr>
    <w:rPr>
      <w:rFonts w:ascii="Arial Unicode MS" w:eastAsia="Arial Unicode MS" w:hAnsi="Arial Unicode MS" w:cs="Arial Unicode MS"/>
    </w:rPr>
  </w:style>
  <w:style w:type="paragraph" w:customStyle="1" w:styleId="xl53">
    <w:name w:val="xl53"/>
    <w:basedOn w:val="Normal"/>
    <w:rsid w:val="000368AD"/>
    <w:pPr>
      <w:pBdr>
        <w:bottom w:val="single" w:sz="8" w:space="0" w:color="auto"/>
        <w:right w:val="single" w:sz="8" w:space="0" w:color="auto"/>
      </w:pBdr>
      <w:jc w:val="left"/>
    </w:pPr>
    <w:rPr>
      <w:rFonts w:ascii="Arial Unicode MS" w:eastAsia="Arial Unicode MS" w:hAnsi="Arial Unicode MS" w:cs="Arial Unicode MS"/>
    </w:rPr>
  </w:style>
  <w:style w:type="paragraph" w:customStyle="1" w:styleId="xl54">
    <w:name w:val="xl54"/>
    <w:basedOn w:val="Normal"/>
    <w:rsid w:val="000368AD"/>
    <w:pPr>
      <w:pBdr>
        <w:top w:val="single" w:sz="8" w:space="0" w:color="auto"/>
        <w:left w:val="single" w:sz="8" w:space="0" w:color="auto"/>
        <w:right w:val="single" w:sz="8" w:space="0" w:color="auto"/>
      </w:pBdr>
      <w:jc w:val="left"/>
    </w:pPr>
    <w:rPr>
      <w:rFonts w:ascii="Arial Unicode MS" w:eastAsia="Arial Unicode MS" w:hAnsi="Arial Unicode MS" w:cs="Arial Unicode MS"/>
    </w:rPr>
  </w:style>
  <w:style w:type="paragraph" w:customStyle="1" w:styleId="xl55">
    <w:name w:val="xl55"/>
    <w:basedOn w:val="Normal"/>
    <w:rsid w:val="000368AD"/>
    <w:pPr>
      <w:pBdr>
        <w:top w:val="single" w:sz="8" w:space="0" w:color="auto"/>
        <w:right w:val="single" w:sz="8" w:space="0" w:color="auto"/>
      </w:pBdr>
      <w:jc w:val="left"/>
    </w:pPr>
    <w:rPr>
      <w:rFonts w:ascii="Arial Unicode MS" w:eastAsia="Arial Unicode MS" w:hAnsi="Arial Unicode MS" w:cs="Arial Unicode MS"/>
    </w:rPr>
  </w:style>
  <w:style w:type="paragraph" w:customStyle="1" w:styleId="xl56">
    <w:name w:val="xl56"/>
    <w:basedOn w:val="Normal"/>
    <w:rsid w:val="000368AD"/>
    <w:pPr>
      <w:pBdr>
        <w:left w:val="single" w:sz="8" w:space="0" w:color="auto"/>
        <w:right w:val="single" w:sz="8" w:space="0" w:color="auto"/>
      </w:pBdr>
      <w:jc w:val="center"/>
    </w:pPr>
    <w:rPr>
      <w:rFonts w:ascii="Arial Unicode MS" w:eastAsia="Arial Unicode MS" w:hAnsi="Arial Unicode MS" w:cs="Arial Unicode MS"/>
    </w:rPr>
  </w:style>
  <w:style w:type="paragraph" w:customStyle="1" w:styleId="xl57">
    <w:name w:val="xl57"/>
    <w:basedOn w:val="Normal"/>
    <w:rsid w:val="000368AD"/>
    <w:pPr>
      <w:pBdr>
        <w:top w:val="single" w:sz="8" w:space="0" w:color="auto"/>
        <w:left w:val="single" w:sz="8" w:space="0" w:color="auto"/>
        <w:bottom w:val="single" w:sz="4" w:space="0" w:color="auto"/>
      </w:pBdr>
      <w:jc w:val="left"/>
    </w:pPr>
    <w:rPr>
      <w:rFonts w:ascii="Arial Unicode MS" w:eastAsia="Arial Unicode MS" w:hAnsi="Arial Unicode MS" w:cs="Arial Unicode MS"/>
    </w:rPr>
  </w:style>
  <w:style w:type="paragraph" w:customStyle="1" w:styleId="xl58">
    <w:name w:val="xl58"/>
    <w:basedOn w:val="Normal"/>
    <w:rsid w:val="000368AD"/>
    <w:pPr>
      <w:pBdr>
        <w:top w:val="single" w:sz="4" w:space="0" w:color="auto"/>
        <w:left w:val="single" w:sz="8" w:space="0" w:color="auto"/>
        <w:bottom w:val="single" w:sz="4" w:space="0" w:color="auto"/>
      </w:pBdr>
      <w:jc w:val="left"/>
    </w:pPr>
    <w:rPr>
      <w:rFonts w:ascii="Arial Unicode MS" w:eastAsia="Arial Unicode MS" w:hAnsi="Arial Unicode MS" w:cs="Arial Unicode MS"/>
    </w:rPr>
  </w:style>
  <w:style w:type="paragraph" w:customStyle="1" w:styleId="xl59">
    <w:name w:val="xl59"/>
    <w:basedOn w:val="Normal"/>
    <w:rsid w:val="000368AD"/>
    <w:pPr>
      <w:pBdr>
        <w:top w:val="single" w:sz="4" w:space="0" w:color="auto"/>
        <w:left w:val="single" w:sz="8" w:space="0" w:color="auto"/>
        <w:bottom w:val="single" w:sz="8" w:space="0" w:color="auto"/>
      </w:pBdr>
      <w:jc w:val="left"/>
    </w:pPr>
    <w:rPr>
      <w:rFonts w:ascii="Arial Unicode MS" w:eastAsia="Arial Unicode MS" w:hAnsi="Arial Unicode MS" w:cs="Arial Unicode MS"/>
    </w:rPr>
  </w:style>
  <w:style w:type="paragraph" w:customStyle="1" w:styleId="xl60">
    <w:name w:val="xl60"/>
    <w:basedOn w:val="Normal"/>
    <w:rsid w:val="000368AD"/>
    <w:pPr>
      <w:pBdr>
        <w:top w:val="single" w:sz="8" w:space="0" w:color="auto"/>
        <w:left w:val="single" w:sz="8" w:space="0" w:color="auto"/>
        <w:bottom w:val="single" w:sz="4" w:space="0" w:color="auto"/>
        <w:right w:val="single" w:sz="8" w:space="0" w:color="auto"/>
      </w:pBdr>
      <w:jc w:val="left"/>
    </w:pPr>
    <w:rPr>
      <w:rFonts w:ascii="Arial Unicode MS" w:eastAsia="Arial Unicode MS" w:hAnsi="Arial Unicode MS" w:cs="Arial Unicode MS"/>
    </w:rPr>
  </w:style>
  <w:style w:type="paragraph" w:customStyle="1" w:styleId="xl61">
    <w:name w:val="xl61"/>
    <w:basedOn w:val="Normal"/>
    <w:rsid w:val="000368AD"/>
    <w:pPr>
      <w:pBdr>
        <w:top w:val="single" w:sz="4" w:space="0" w:color="auto"/>
        <w:left w:val="single" w:sz="8" w:space="0" w:color="auto"/>
        <w:bottom w:val="single" w:sz="4" w:space="0" w:color="auto"/>
        <w:right w:val="single" w:sz="8" w:space="0" w:color="auto"/>
      </w:pBdr>
      <w:jc w:val="left"/>
    </w:pPr>
    <w:rPr>
      <w:rFonts w:ascii="Arial Unicode MS" w:eastAsia="Arial Unicode MS" w:hAnsi="Arial Unicode MS" w:cs="Arial Unicode MS"/>
    </w:rPr>
  </w:style>
  <w:style w:type="paragraph" w:customStyle="1" w:styleId="xl62">
    <w:name w:val="xl62"/>
    <w:basedOn w:val="Normal"/>
    <w:rsid w:val="000368AD"/>
    <w:pPr>
      <w:pBdr>
        <w:top w:val="single" w:sz="4" w:space="0" w:color="auto"/>
        <w:left w:val="single" w:sz="8" w:space="0" w:color="auto"/>
        <w:bottom w:val="single" w:sz="8" w:space="0" w:color="auto"/>
        <w:right w:val="single" w:sz="8" w:space="0" w:color="auto"/>
      </w:pBdr>
      <w:jc w:val="left"/>
    </w:pPr>
    <w:rPr>
      <w:rFonts w:ascii="Arial Unicode MS" w:eastAsia="Arial Unicode MS" w:hAnsi="Arial Unicode MS" w:cs="Arial Unicode MS"/>
    </w:rPr>
  </w:style>
  <w:style w:type="paragraph" w:customStyle="1" w:styleId="xl63">
    <w:name w:val="xl63"/>
    <w:basedOn w:val="Normal"/>
    <w:rsid w:val="000368AD"/>
    <w:pPr>
      <w:pBdr>
        <w:top w:val="single" w:sz="4" w:space="0" w:color="auto"/>
        <w:bottom w:val="single" w:sz="4" w:space="0" w:color="auto"/>
      </w:pBdr>
      <w:jc w:val="left"/>
    </w:pPr>
    <w:rPr>
      <w:rFonts w:ascii="Arial Unicode MS" w:eastAsia="Arial Unicode MS" w:hAnsi="Arial Unicode MS" w:cs="Arial Unicode MS"/>
    </w:rPr>
  </w:style>
  <w:style w:type="paragraph" w:customStyle="1" w:styleId="xl64">
    <w:name w:val="xl64"/>
    <w:basedOn w:val="Normal"/>
    <w:rsid w:val="000368AD"/>
    <w:pPr>
      <w:pBdr>
        <w:top w:val="single" w:sz="4" w:space="0" w:color="auto"/>
        <w:bottom w:val="single" w:sz="8" w:space="0" w:color="auto"/>
      </w:pBdr>
      <w:jc w:val="left"/>
    </w:pPr>
    <w:rPr>
      <w:rFonts w:ascii="Arial Unicode MS" w:eastAsia="Arial Unicode MS" w:hAnsi="Arial Unicode MS" w:cs="Arial Unicode MS"/>
    </w:rPr>
  </w:style>
  <w:style w:type="paragraph" w:customStyle="1" w:styleId="xl65">
    <w:name w:val="xl65"/>
    <w:basedOn w:val="Normal"/>
    <w:rsid w:val="000368AD"/>
    <w:pPr>
      <w:pBdr>
        <w:top w:val="single" w:sz="4" w:space="0" w:color="auto"/>
        <w:bottom w:val="single" w:sz="4" w:space="0" w:color="auto"/>
        <w:right w:val="single" w:sz="8" w:space="0" w:color="auto"/>
      </w:pBdr>
      <w:jc w:val="left"/>
    </w:pPr>
    <w:rPr>
      <w:rFonts w:ascii="Arial Unicode MS" w:eastAsia="Arial Unicode MS" w:hAnsi="Arial Unicode MS" w:cs="Arial Unicode MS"/>
    </w:rPr>
  </w:style>
  <w:style w:type="paragraph" w:customStyle="1" w:styleId="xl66">
    <w:name w:val="xl66"/>
    <w:basedOn w:val="Normal"/>
    <w:rsid w:val="000368AD"/>
    <w:pPr>
      <w:pBdr>
        <w:top w:val="single" w:sz="4" w:space="0" w:color="auto"/>
        <w:bottom w:val="single" w:sz="8" w:space="0" w:color="auto"/>
        <w:right w:val="single" w:sz="8" w:space="0" w:color="auto"/>
      </w:pBdr>
      <w:jc w:val="left"/>
    </w:pPr>
    <w:rPr>
      <w:rFonts w:ascii="Arial Unicode MS" w:eastAsia="Arial Unicode MS" w:hAnsi="Arial Unicode MS" w:cs="Arial Unicode MS"/>
    </w:rPr>
  </w:style>
  <w:style w:type="paragraph" w:customStyle="1" w:styleId="xl67">
    <w:name w:val="xl67"/>
    <w:basedOn w:val="Normal"/>
    <w:rsid w:val="000368AD"/>
    <w:pPr>
      <w:pBdr>
        <w:left w:val="single" w:sz="8" w:space="0" w:color="auto"/>
        <w:bottom w:val="single" w:sz="4" w:space="0" w:color="auto"/>
      </w:pBdr>
      <w:jc w:val="left"/>
    </w:pPr>
    <w:rPr>
      <w:rFonts w:ascii="Arial Unicode MS" w:eastAsia="Arial Unicode MS" w:hAnsi="Arial Unicode MS" w:cs="Arial Unicode MS"/>
    </w:rPr>
  </w:style>
  <w:style w:type="paragraph" w:customStyle="1" w:styleId="xl68">
    <w:name w:val="xl68"/>
    <w:basedOn w:val="Normal"/>
    <w:rsid w:val="000368AD"/>
    <w:pPr>
      <w:pBdr>
        <w:left w:val="single" w:sz="8" w:space="0" w:color="auto"/>
        <w:bottom w:val="single" w:sz="4" w:space="0" w:color="auto"/>
        <w:right w:val="single" w:sz="8" w:space="0" w:color="auto"/>
      </w:pBdr>
      <w:jc w:val="left"/>
    </w:pPr>
    <w:rPr>
      <w:rFonts w:ascii="Arial Unicode MS" w:eastAsia="Arial Unicode MS" w:hAnsi="Arial Unicode MS" w:cs="Arial Unicode MS"/>
    </w:rPr>
  </w:style>
  <w:style w:type="paragraph" w:customStyle="1" w:styleId="xl69">
    <w:name w:val="xl69"/>
    <w:basedOn w:val="Normal"/>
    <w:rsid w:val="000368AD"/>
    <w:pPr>
      <w:jc w:val="center"/>
    </w:pPr>
    <w:rPr>
      <w:rFonts w:ascii="Arial" w:eastAsia="Arial Unicode MS" w:hAnsi="Arial" w:cs="Arial"/>
      <w:b/>
      <w:bCs/>
    </w:rPr>
  </w:style>
  <w:style w:type="paragraph" w:customStyle="1" w:styleId="WW-Textoindependiente2">
    <w:name w:val="WW-Texto independiente 2"/>
    <w:basedOn w:val="Normal"/>
    <w:rsid w:val="000368AD"/>
    <w:pPr>
      <w:suppressAutoHyphens/>
    </w:pPr>
    <w:rPr>
      <w:rFonts w:ascii="Arial" w:hAnsi="Arial"/>
      <w:szCs w:val="20"/>
    </w:rPr>
  </w:style>
  <w:style w:type="paragraph" w:customStyle="1" w:styleId="BodyText31">
    <w:name w:val="Body Text 31"/>
    <w:basedOn w:val="Normal"/>
    <w:rsid w:val="000368AD"/>
    <w:pPr>
      <w:tabs>
        <w:tab w:val="left" w:pos="0"/>
      </w:tabs>
      <w:jc w:val="left"/>
    </w:pPr>
    <w:rPr>
      <w:rFonts w:ascii="Arial" w:hAnsi="Arial"/>
      <w:color w:val="000000"/>
      <w:szCs w:val="20"/>
    </w:rPr>
  </w:style>
  <w:style w:type="paragraph" w:customStyle="1" w:styleId="xl42">
    <w:name w:val="xl42"/>
    <w:basedOn w:val="Normal"/>
    <w:rsid w:val="000368AD"/>
    <w:pPr>
      <w:pBdr>
        <w:left w:val="single" w:sz="8" w:space="0" w:color="auto"/>
        <w:bottom w:val="single" w:sz="8" w:space="0" w:color="auto"/>
      </w:pBdr>
      <w:jc w:val="left"/>
    </w:pPr>
    <w:rPr>
      <w:rFonts w:ascii="Arial Unicode MS" w:eastAsia="Arial Unicode MS" w:hAnsi="Arial Unicode MS" w:cs="Arial Unicode MS"/>
    </w:rPr>
  </w:style>
  <w:style w:type="paragraph" w:styleId="Listaconvietas">
    <w:name w:val="List Bullet"/>
    <w:basedOn w:val="Normal"/>
    <w:autoRedefine/>
    <w:rsid w:val="000368AD"/>
    <w:rPr>
      <w:rFonts w:cs="Arial"/>
      <w:b/>
      <w:bCs/>
      <w:sz w:val="16"/>
    </w:rPr>
  </w:style>
  <w:style w:type="paragraph" w:styleId="Mapadeldocumento">
    <w:name w:val="Document Map"/>
    <w:basedOn w:val="Normal"/>
    <w:semiHidden/>
    <w:rsid w:val="000368AD"/>
    <w:pPr>
      <w:shd w:val="clear" w:color="auto" w:fill="000080"/>
    </w:pPr>
    <w:rPr>
      <w:rFonts w:ascii="Tahoma" w:hAnsi="Tahoma" w:cs="Tahoma"/>
    </w:rPr>
  </w:style>
  <w:style w:type="table" w:styleId="Tablaconcuadrcula">
    <w:name w:val="Table Grid"/>
    <w:basedOn w:val="Tablanormal"/>
    <w:rsid w:val="001F5AE0"/>
    <w:pPr>
      <w:spacing w:before="40" w:after="20"/>
    </w:pPr>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B60A9"/>
    <w:pPr>
      <w:spacing w:before="0" w:after="0"/>
    </w:pPr>
    <w:rPr>
      <w:rFonts w:ascii="Tahoma" w:hAnsi="Tahoma"/>
      <w:sz w:val="16"/>
      <w:szCs w:val="16"/>
    </w:rPr>
  </w:style>
  <w:style w:type="character" w:customStyle="1" w:styleId="TextodegloboCar">
    <w:name w:val="Texto de globo Car"/>
    <w:link w:val="Textodeglobo"/>
    <w:rsid w:val="005B60A9"/>
    <w:rPr>
      <w:rFonts w:ascii="Tahoma" w:hAnsi="Tahoma" w:cs="Tahoma"/>
      <w:sz w:val="16"/>
      <w:szCs w:val="16"/>
    </w:rPr>
  </w:style>
  <w:style w:type="paragraph" w:styleId="Prrafodelista">
    <w:name w:val="List Paragraph"/>
    <w:basedOn w:val="Normal"/>
    <w:link w:val="PrrafodelistaCar"/>
    <w:uiPriority w:val="34"/>
    <w:qFormat/>
    <w:rsid w:val="00B931A2"/>
    <w:pPr>
      <w:spacing w:before="0" w:beforeAutospacing="0" w:after="0" w:afterAutospacing="0"/>
      <w:ind w:left="708"/>
      <w:jc w:val="left"/>
    </w:pPr>
    <w:rPr>
      <w:rFonts w:ascii="Times New Roman" w:hAnsi="Times New Roman"/>
      <w:szCs w:val="20"/>
    </w:rPr>
  </w:style>
  <w:style w:type="character" w:customStyle="1" w:styleId="EncabezadoCar">
    <w:name w:val="Encabezado Car"/>
    <w:link w:val="Encabezado"/>
    <w:uiPriority w:val="99"/>
    <w:locked/>
    <w:rsid w:val="004F6B8A"/>
    <w:rPr>
      <w:rFonts w:ascii="Arial Unicode MS" w:eastAsia="Arial Unicode MS" w:hAnsi="Arial Unicode MS" w:cs="Arial Unicode MS"/>
      <w:szCs w:val="24"/>
    </w:rPr>
  </w:style>
  <w:style w:type="paragraph" w:customStyle="1" w:styleId="Predeterminado">
    <w:name w:val="Predeterminado"/>
    <w:basedOn w:val="Normal"/>
    <w:rsid w:val="004F6B8A"/>
    <w:pPr>
      <w:tabs>
        <w:tab w:val="left" w:pos="0"/>
      </w:tabs>
      <w:overflowPunct w:val="0"/>
      <w:autoSpaceDE w:val="0"/>
      <w:autoSpaceDN w:val="0"/>
      <w:adjustRightInd w:val="0"/>
      <w:spacing w:before="0" w:beforeAutospacing="0" w:after="0" w:afterAutospacing="0"/>
      <w:jc w:val="left"/>
      <w:textAlignment w:val="baseline"/>
    </w:pPr>
    <w:rPr>
      <w:rFonts w:ascii="Times New Roman" w:hAnsi="Times New Roman"/>
      <w:color w:val="000000"/>
      <w:sz w:val="24"/>
      <w:szCs w:val="20"/>
      <w:lang w:val="en-US"/>
    </w:rPr>
  </w:style>
  <w:style w:type="character" w:customStyle="1" w:styleId="TextocomentarioCar">
    <w:name w:val="Texto comentario Car"/>
    <w:link w:val="Textocomentario"/>
    <w:semiHidden/>
    <w:rsid w:val="00DF0D81"/>
  </w:style>
  <w:style w:type="paragraph" w:customStyle="1" w:styleId="301">
    <w:name w:val="301"/>
    <w:basedOn w:val="Normal"/>
    <w:rsid w:val="00FC4AEF"/>
    <w:pPr>
      <w:spacing w:before="0" w:beforeAutospacing="0" w:after="0" w:afterAutospacing="0"/>
      <w:jc w:val="left"/>
    </w:pPr>
    <w:rPr>
      <w:rFonts w:ascii="Times New Roman" w:hAnsi="Times New Roman"/>
      <w:color w:val="000000"/>
      <w:szCs w:val="20"/>
      <w:lang w:val="en-US"/>
    </w:rPr>
  </w:style>
  <w:style w:type="table" w:customStyle="1" w:styleId="Cuadrculaclara1">
    <w:name w:val="Cuadrícula clara1"/>
    <w:basedOn w:val="Tablanormal"/>
    <w:uiPriority w:val="62"/>
    <w:rsid w:val="009B11F6"/>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PiedepginaCar">
    <w:name w:val="Pie de página Car"/>
    <w:link w:val="Piedepgina"/>
    <w:uiPriority w:val="99"/>
    <w:rsid w:val="008460D8"/>
    <w:rPr>
      <w:rFonts w:ascii="Arial Unicode MS" w:eastAsia="Arial Unicode MS" w:hAnsi="Arial Unicode MS" w:cs="Arial Unicode MS"/>
      <w:szCs w:val="24"/>
      <w:lang w:val="es-ES" w:eastAsia="es-ES"/>
    </w:rPr>
  </w:style>
  <w:style w:type="paragraph" w:customStyle="1" w:styleId="296">
    <w:name w:val="296"/>
    <w:basedOn w:val="Normal"/>
    <w:rsid w:val="00E6432B"/>
    <w:pPr>
      <w:tabs>
        <w:tab w:val="left" w:pos="0"/>
      </w:tabs>
      <w:overflowPunct w:val="0"/>
      <w:autoSpaceDE w:val="0"/>
      <w:autoSpaceDN w:val="0"/>
      <w:adjustRightInd w:val="0"/>
      <w:spacing w:before="0" w:beforeAutospacing="0" w:after="0" w:afterAutospacing="0"/>
      <w:jc w:val="left"/>
      <w:textAlignment w:val="baseline"/>
    </w:pPr>
    <w:rPr>
      <w:rFonts w:ascii="Times New Roman" w:hAnsi="Times New Roman"/>
      <w:color w:val="000000"/>
      <w:szCs w:val="20"/>
      <w:lang w:val="en-US"/>
    </w:rPr>
  </w:style>
  <w:style w:type="paragraph" w:customStyle="1" w:styleId="Default">
    <w:name w:val="Default"/>
    <w:rsid w:val="00DF0E36"/>
    <w:pPr>
      <w:autoSpaceDE w:val="0"/>
      <w:autoSpaceDN w:val="0"/>
      <w:adjustRightInd w:val="0"/>
    </w:pPr>
    <w:rPr>
      <w:rFonts w:ascii="Tahoma" w:hAnsi="Tahoma" w:cs="Tahoma"/>
      <w:color w:val="000000"/>
      <w:sz w:val="24"/>
      <w:szCs w:val="24"/>
    </w:rPr>
  </w:style>
  <w:style w:type="paragraph" w:styleId="Sinespaciado">
    <w:name w:val="No Spacing"/>
    <w:uiPriority w:val="1"/>
    <w:qFormat/>
    <w:rsid w:val="004C11C9"/>
    <w:rPr>
      <w:rFonts w:asciiTheme="minorHAnsi" w:eastAsiaTheme="minorEastAsia" w:hAnsiTheme="minorHAnsi" w:cstheme="minorBidi"/>
      <w:sz w:val="22"/>
      <w:szCs w:val="22"/>
      <w:lang w:val="es-ES" w:eastAsia="es-ES"/>
    </w:rPr>
  </w:style>
  <w:style w:type="character" w:customStyle="1" w:styleId="TextonotapieCar">
    <w:name w:val="Texto nota pie Car"/>
    <w:aliases w:val="Texto tablas Car"/>
    <w:link w:val="Textonotapie"/>
    <w:uiPriority w:val="99"/>
    <w:rsid w:val="00504EBD"/>
    <w:rPr>
      <w:rFonts w:ascii="Verdana" w:hAnsi="Verdana"/>
      <w:lang w:val="es-ES" w:eastAsia="es-ES"/>
    </w:rPr>
  </w:style>
  <w:style w:type="table" w:customStyle="1" w:styleId="Tablaconcuadrcula1">
    <w:name w:val="Tabla con cuadrícula1"/>
    <w:basedOn w:val="Tablanormal"/>
    <w:next w:val="Tablaconcuadrcula"/>
    <w:uiPriority w:val="39"/>
    <w:rsid w:val="00426F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9243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locked/>
    <w:rsid w:val="007905CA"/>
    <w:rPr>
      <w:lang w:val="es-ES" w:eastAsia="es-ES"/>
    </w:rPr>
  </w:style>
  <w:style w:type="character" w:customStyle="1" w:styleId="CharacterStyle3">
    <w:name w:val="Character Style 3"/>
    <w:uiPriority w:val="99"/>
    <w:rsid w:val="00860CAB"/>
    <w:rPr>
      <w:rFonts w:ascii="Arial" w:hAnsi="Arial" w:cs="Arial"/>
      <w:sz w:val="24"/>
      <w:szCs w:val="24"/>
    </w:rPr>
  </w:style>
  <w:style w:type="paragraph" w:customStyle="1" w:styleId="Style6">
    <w:name w:val="Style 6"/>
    <w:basedOn w:val="Normal"/>
    <w:uiPriority w:val="99"/>
    <w:rsid w:val="00860CAB"/>
    <w:pPr>
      <w:widowControl w:val="0"/>
      <w:autoSpaceDE w:val="0"/>
      <w:autoSpaceDN w:val="0"/>
      <w:spacing w:before="0" w:beforeAutospacing="0" w:after="0" w:afterAutospacing="0"/>
      <w:ind w:left="432"/>
    </w:pPr>
    <w:rPr>
      <w:rFonts w:ascii="Arial" w:hAnsi="Arial" w:cs="Arial"/>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8AD"/>
    <w:pPr>
      <w:spacing w:before="100" w:beforeAutospacing="1" w:after="100" w:afterAutospacing="1"/>
      <w:jc w:val="both"/>
    </w:pPr>
    <w:rPr>
      <w:rFonts w:ascii="Verdana" w:hAnsi="Verdana"/>
      <w:szCs w:val="24"/>
      <w:lang w:val="es-ES" w:eastAsia="es-ES"/>
    </w:rPr>
  </w:style>
  <w:style w:type="paragraph" w:styleId="Ttulo1">
    <w:name w:val="heading 1"/>
    <w:basedOn w:val="Normal"/>
    <w:next w:val="Normal"/>
    <w:qFormat/>
    <w:rsid w:val="000368AD"/>
    <w:pPr>
      <w:keepNext/>
      <w:numPr>
        <w:numId w:val="1"/>
      </w:numPr>
      <w:outlineLvl w:val="0"/>
    </w:pPr>
    <w:rPr>
      <w:rFonts w:cs="Arial"/>
      <w:b/>
      <w:bCs/>
      <w:kern w:val="32"/>
      <w:sz w:val="24"/>
      <w:szCs w:val="32"/>
    </w:rPr>
  </w:style>
  <w:style w:type="paragraph" w:styleId="Ttulo2">
    <w:name w:val="heading 2"/>
    <w:basedOn w:val="Normal"/>
    <w:next w:val="Normal"/>
    <w:qFormat/>
    <w:rsid w:val="000368AD"/>
    <w:pPr>
      <w:keepNext/>
      <w:numPr>
        <w:ilvl w:val="1"/>
        <w:numId w:val="1"/>
      </w:numPr>
      <w:outlineLvl w:val="1"/>
    </w:pPr>
    <w:rPr>
      <w:rFonts w:cs="Arial"/>
      <w:b/>
      <w:bCs/>
      <w:iCs/>
      <w:sz w:val="24"/>
      <w:szCs w:val="28"/>
    </w:rPr>
  </w:style>
  <w:style w:type="paragraph" w:styleId="Ttulo3">
    <w:name w:val="heading 3"/>
    <w:basedOn w:val="Normal"/>
    <w:next w:val="Normal"/>
    <w:qFormat/>
    <w:rsid w:val="000368AD"/>
    <w:pPr>
      <w:keepNext/>
      <w:numPr>
        <w:ilvl w:val="2"/>
        <w:numId w:val="1"/>
      </w:numPr>
      <w:outlineLvl w:val="2"/>
    </w:pPr>
    <w:rPr>
      <w:rFonts w:cs="Arial"/>
      <w:b/>
      <w:bCs/>
      <w:i/>
      <w:sz w:val="24"/>
      <w:szCs w:val="26"/>
    </w:rPr>
  </w:style>
  <w:style w:type="paragraph" w:styleId="Ttulo4">
    <w:name w:val="heading 4"/>
    <w:basedOn w:val="Normal"/>
    <w:next w:val="Normal"/>
    <w:qFormat/>
    <w:rsid w:val="000368AD"/>
    <w:pPr>
      <w:keepNext/>
      <w:numPr>
        <w:ilvl w:val="3"/>
        <w:numId w:val="1"/>
      </w:numPr>
      <w:outlineLvl w:val="3"/>
    </w:pPr>
    <w:rPr>
      <w:b/>
      <w:bCs/>
      <w:i/>
      <w:szCs w:val="28"/>
    </w:rPr>
  </w:style>
  <w:style w:type="paragraph" w:styleId="Ttulo5">
    <w:name w:val="heading 5"/>
    <w:basedOn w:val="Normal"/>
    <w:next w:val="Normal"/>
    <w:qFormat/>
    <w:rsid w:val="000368AD"/>
    <w:pPr>
      <w:numPr>
        <w:ilvl w:val="4"/>
        <w:numId w:val="1"/>
      </w:numPr>
      <w:spacing w:before="240" w:after="60"/>
      <w:outlineLvl w:val="4"/>
    </w:pPr>
    <w:rPr>
      <w:b/>
      <w:bCs/>
      <w:i/>
      <w:iCs/>
      <w:szCs w:val="26"/>
    </w:rPr>
  </w:style>
  <w:style w:type="paragraph" w:styleId="Ttulo6">
    <w:name w:val="heading 6"/>
    <w:basedOn w:val="Normal"/>
    <w:next w:val="Normal"/>
    <w:qFormat/>
    <w:rsid w:val="000368AD"/>
    <w:pPr>
      <w:numPr>
        <w:ilvl w:val="5"/>
        <w:numId w:val="1"/>
      </w:numPr>
      <w:spacing w:before="240" w:after="60"/>
      <w:outlineLvl w:val="5"/>
    </w:pPr>
    <w:rPr>
      <w:b/>
      <w:bCs/>
      <w:i/>
      <w:szCs w:val="22"/>
    </w:rPr>
  </w:style>
  <w:style w:type="paragraph" w:styleId="Ttulo7">
    <w:name w:val="heading 7"/>
    <w:basedOn w:val="Normal"/>
    <w:next w:val="Normal"/>
    <w:qFormat/>
    <w:rsid w:val="000368AD"/>
    <w:pPr>
      <w:numPr>
        <w:ilvl w:val="6"/>
        <w:numId w:val="1"/>
      </w:numPr>
      <w:spacing w:before="240" w:after="60"/>
      <w:outlineLvl w:val="6"/>
    </w:pPr>
  </w:style>
  <w:style w:type="paragraph" w:styleId="Ttulo8">
    <w:name w:val="heading 8"/>
    <w:basedOn w:val="Normal"/>
    <w:next w:val="Normal"/>
    <w:qFormat/>
    <w:rsid w:val="000368AD"/>
    <w:pPr>
      <w:numPr>
        <w:ilvl w:val="7"/>
        <w:numId w:val="1"/>
      </w:numPr>
      <w:spacing w:before="240" w:after="60"/>
      <w:outlineLvl w:val="7"/>
    </w:pPr>
    <w:rPr>
      <w:i/>
      <w:iCs/>
    </w:rPr>
  </w:style>
  <w:style w:type="paragraph" w:styleId="Ttulo9">
    <w:name w:val="heading 9"/>
    <w:basedOn w:val="Normal"/>
    <w:next w:val="Normal"/>
    <w:qFormat/>
    <w:rsid w:val="000368AD"/>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0368AD"/>
    <w:rPr>
      <w:color w:val="FF0000"/>
      <w:u w:val="single"/>
    </w:rPr>
  </w:style>
  <w:style w:type="paragraph" w:styleId="NormalWeb">
    <w:name w:val="Normal (Web)"/>
    <w:basedOn w:val="Normal"/>
    <w:uiPriority w:val="99"/>
    <w:rsid w:val="000368AD"/>
    <w:rPr>
      <w:rFonts w:ascii="Arial Unicode MS" w:eastAsia="Arial Unicode MS" w:hAnsi="Arial Unicode MS" w:cs="Arial Unicode MS"/>
    </w:rPr>
  </w:style>
  <w:style w:type="paragraph" w:styleId="Piedepgina">
    <w:name w:val="footer"/>
    <w:basedOn w:val="Normal"/>
    <w:link w:val="PiedepginaCar"/>
    <w:rsid w:val="000368AD"/>
    <w:rPr>
      <w:rFonts w:ascii="Arial Unicode MS" w:eastAsia="Arial Unicode MS" w:hAnsi="Arial Unicode MS" w:cs="Arial Unicode MS"/>
    </w:rPr>
  </w:style>
  <w:style w:type="paragraph" w:styleId="Textoindependiente">
    <w:name w:val="Body Text"/>
    <w:aliases w:val="Inicio,Texto independiente Car Car,Texto independiente Car Car Car Car Car Car,Texto independiente Car Car Car Car,Texto independiente Car Car Car Car Car,body text,bt,body tesx"/>
    <w:basedOn w:val="Normal"/>
    <w:rsid w:val="000368AD"/>
    <w:pPr>
      <w:jc w:val="left"/>
    </w:pPr>
    <w:rPr>
      <w:rFonts w:ascii="Arial Unicode MS" w:eastAsia="Arial Unicode MS" w:hAnsi="Arial Unicode MS" w:cs="Arial Unicode MS"/>
    </w:rPr>
  </w:style>
  <w:style w:type="paragraph" w:styleId="Ttulo">
    <w:name w:val="Title"/>
    <w:basedOn w:val="Normal"/>
    <w:qFormat/>
    <w:rsid w:val="000368AD"/>
    <w:pPr>
      <w:jc w:val="left"/>
    </w:pPr>
    <w:rPr>
      <w:rFonts w:ascii="Arial Unicode MS" w:eastAsia="Arial Unicode MS" w:hAnsi="Arial Unicode MS" w:cs="Arial Unicode MS"/>
    </w:rPr>
  </w:style>
  <w:style w:type="paragraph" w:styleId="Textodebloque">
    <w:name w:val="Block Text"/>
    <w:basedOn w:val="Normal"/>
    <w:rsid w:val="000368AD"/>
    <w:pPr>
      <w:ind w:left="360" w:right="720"/>
    </w:pPr>
    <w:rPr>
      <w:b/>
      <w:bCs/>
      <w:i/>
      <w:iCs/>
    </w:rPr>
  </w:style>
  <w:style w:type="paragraph" w:styleId="Textoindependiente2">
    <w:name w:val="Body Text 2"/>
    <w:basedOn w:val="Normal"/>
    <w:rsid w:val="000368AD"/>
    <w:pPr>
      <w:jc w:val="left"/>
    </w:pPr>
    <w:rPr>
      <w:rFonts w:ascii="Arial Unicode MS" w:eastAsia="Arial Unicode MS" w:hAnsi="Arial Unicode MS" w:cs="Arial Unicode MS"/>
    </w:rPr>
  </w:style>
  <w:style w:type="paragraph" w:styleId="Sangradetextonormal">
    <w:name w:val="Body Text Indent"/>
    <w:basedOn w:val="Normal"/>
    <w:rsid w:val="000368AD"/>
    <w:pPr>
      <w:ind w:left="4320"/>
    </w:pPr>
  </w:style>
  <w:style w:type="paragraph" w:styleId="Textoindependiente3">
    <w:name w:val="Body Text 3"/>
    <w:basedOn w:val="Normal"/>
    <w:rsid w:val="000368AD"/>
  </w:style>
  <w:style w:type="character" w:styleId="Hipervnculovisitado">
    <w:name w:val="FollowedHyperlink"/>
    <w:rsid w:val="000368AD"/>
    <w:rPr>
      <w:color w:val="800080"/>
      <w:u w:val="single"/>
    </w:rPr>
  </w:style>
  <w:style w:type="paragraph" w:styleId="Sangra2detindependiente">
    <w:name w:val="Body Text Indent 2"/>
    <w:basedOn w:val="Normal"/>
    <w:rsid w:val="000368AD"/>
    <w:pPr>
      <w:ind w:left="1080"/>
    </w:pPr>
    <w:rPr>
      <w:szCs w:val="20"/>
    </w:rPr>
  </w:style>
  <w:style w:type="paragraph" w:styleId="Sangra3detindependiente">
    <w:name w:val="Body Text Indent 3"/>
    <w:basedOn w:val="Normal"/>
    <w:rsid w:val="000368AD"/>
    <w:pPr>
      <w:ind w:left="708"/>
    </w:pPr>
    <w:rPr>
      <w:szCs w:val="20"/>
    </w:rPr>
  </w:style>
  <w:style w:type="paragraph" w:styleId="Epgrafe">
    <w:name w:val="caption"/>
    <w:basedOn w:val="Normal"/>
    <w:qFormat/>
    <w:rsid w:val="000368AD"/>
    <w:pPr>
      <w:jc w:val="left"/>
    </w:pPr>
    <w:rPr>
      <w:rFonts w:ascii="Arial Unicode MS" w:eastAsia="Arial Unicode MS" w:hAnsi="Arial Unicode MS" w:cs="Arial Unicode MS"/>
    </w:rPr>
  </w:style>
  <w:style w:type="character" w:styleId="Nmerodepgina">
    <w:name w:val="page number"/>
    <w:basedOn w:val="Fuentedeprrafopredeter"/>
    <w:rsid w:val="000368AD"/>
  </w:style>
  <w:style w:type="paragraph" w:customStyle="1" w:styleId="bodytext2">
    <w:name w:val="bodytext2"/>
    <w:basedOn w:val="Normal"/>
    <w:rsid w:val="000368AD"/>
    <w:pPr>
      <w:jc w:val="left"/>
    </w:pPr>
    <w:rPr>
      <w:rFonts w:ascii="Arial Unicode MS" w:eastAsia="Arial Unicode MS" w:hAnsi="Arial Unicode MS" w:cs="Arial Unicode MS"/>
    </w:rPr>
  </w:style>
  <w:style w:type="paragraph" w:customStyle="1" w:styleId="bodytext3">
    <w:name w:val="bodytext3"/>
    <w:basedOn w:val="Normal"/>
    <w:rsid w:val="000368AD"/>
    <w:pPr>
      <w:jc w:val="left"/>
    </w:pPr>
    <w:rPr>
      <w:rFonts w:ascii="Arial Unicode MS" w:eastAsia="Arial Unicode MS" w:hAnsi="Arial Unicode MS" w:cs="Arial Unicode MS"/>
    </w:rPr>
  </w:style>
  <w:style w:type="paragraph" w:customStyle="1" w:styleId="bodytext21">
    <w:name w:val="bodytext21"/>
    <w:basedOn w:val="Normal"/>
    <w:rsid w:val="000368AD"/>
    <w:pPr>
      <w:jc w:val="left"/>
    </w:pPr>
    <w:rPr>
      <w:rFonts w:ascii="Arial Unicode MS" w:eastAsia="Arial Unicode MS" w:hAnsi="Arial Unicode MS" w:cs="Arial Unicode MS"/>
    </w:rPr>
  </w:style>
  <w:style w:type="character" w:styleId="Textoennegrita">
    <w:name w:val="Strong"/>
    <w:uiPriority w:val="22"/>
    <w:qFormat/>
    <w:rsid w:val="000368AD"/>
    <w:rPr>
      <w:b/>
      <w:bCs/>
    </w:rPr>
  </w:style>
  <w:style w:type="paragraph" w:customStyle="1" w:styleId="textodenotaalfinal">
    <w:name w:val="textodenotaalfinal"/>
    <w:basedOn w:val="Normal"/>
    <w:rsid w:val="000368AD"/>
    <w:pPr>
      <w:jc w:val="left"/>
    </w:pPr>
    <w:rPr>
      <w:rFonts w:ascii="Arial Unicode MS" w:eastAsia="Arial Unicode MS" w:hAnsi="Arial Unicode MS" w:cs="Arial Unicode MS"/>
    </w:rPr>
  </w:style>
  <w:style w:type="paragraph" w:styleId="Encabezado">
    <w:name w:val="header"/>
    <w:basedOn w:val="Normal"/>
    <w:link w:val="EncabezadoCar"/>
    <w:uiPriority w:val="99"/>
    <w:rsid w:val="000368AD"/>
    <w:pPr>
      <w:jc w:val="left"/>
    </w:pPr>
    <w:rPr>
      <w:rFonts w:ascii="Arial Unicode MS" w:eastAsia="Arial Unicode MS" w:hAnsi="Arial Unicode MS"/>
    </w:rPr>
  </w:style>
  <w:style w:type="character" w:styleId="Refdenotaalpie">
    <w:name w:val="footnote reference"/>
    <w:uiPriority w:val="99"/>
    <w:rsid w:val="000368AD"/>
    <w:rPr>
      <w:vertAlign w:val="superscript"/>
    </w:rPr>
  </w:style>
  <w:style w:type="paragraph" w:customStyle="1" w:styleId="subtitulo3libro">
    <w:name w:val="subtitulo3libro"/>
    <w:basedOn w:val="Normal"/>
    <w:rsid w:val="000368AD"/>
    <w:pPr>
      <w:jc w:val="left"/>
    </w:pPr>
    <w:rPr>
      <w:rFonts w:ascii="Arial Unicode MS" w:eastAsia="Arial Unicode MS" w:hAnsi="Arial Unicode MS" w:cs="Arial Unicode MS"/>
    </w:rPr>
  </w:style>
  <w:style w:type="paragraph" w:customStyle="1" w:styleId="cuerpodetexto">
    <w:name w:val="cuerpodetexto"/>
    <w:basedOn w:val="Normal"/>
    <w:rsid w:val="000368AD"/>
    <w:pPr>
      <w:jc w:val="left"/>
    </w:pPr>
    <w:rPr>
      <w:rFonts w:ascii="Arial Unicode MS" w:eastAsia="Arial Unicode MS" w:hAnsi="Arial Unicode MS" w:cs="Arial Unicode MS"/>
    </w:rPr>
  </w:style>
  <w:style w:type="paragraph" w:customStyle="1" w:styleId="subtitutlo2libro">
    <w:name w:val="subtitutlo2libro"/>
    <w:basedOn w:val="Normal"/>
    <w:rsid w:val="000368AD"/>
    <w:pPr>
      <w:jc w:val="left"/>
    </w:pPr>
    <w:rPr>
      <w:rFonts w:ascii="Arial Unicode MS" w:eastAsia="Arial Unicode MS" w:hAnsi="Arial Unicode MS" w:cs="Arial Unicode MS"/>
    </w:rPr>
  </w:style>
  <w:style w:type="paragraph" w:styleId="Textonotapie">
    <w:name w:val="footnote text"/>
    <w:aliases w:val="Texto tablas"/>
    <w:basedOn w:val="Normal"/>
    <w:link w:val="TextonotapieCar"/>
    <w:uiPriority w:val="99"/>
    <w:rsid w:val="000368AD"/>
    <w:rPr>
      <w:szCs w:val="20"/>
    </w:rPr>
  </w:style>
  <w:style w:type="paragraph" w:styleId="Subttulo">
    <w:name w:val="Subtitle"/>
    <w:basedOn w:val="Normal"/>
    <w:qFormat/>
    <w:rsid w:val="000368AD"/>
    <w:pPr>
      <w:jc w:val="left"/>
    </w:pPr>
    <w:rPr>
      <w:rFonts w:ascii="Arial Unicode MS" w:eastAsia="Arial Unicode MS" w:hAnsi="Arial Unicode MS" w:cs="Arial Unicode MS"/>
    </w:rPr>
  </w:style>
  <w:style w:type="paragraph" w:customStyle="1" w:styleId="H4">
    <w:name w:val="H4"/>
    <w:basedOn w:val="Normal"/>
    <w:next w:val="Normal"/>
    <w:rsid w:val="000368AD"/>
    <w:pPr>
      <w:keepNext/>
      <w:jc w:val="left"/>
      <w:outlineLvl w:val="4"/>
    </w:pPr>
    <w:rPr>
      <w:rFonts w:ascii="Times New Roman" w:hAnsi="Times New Roman"/>
      <w:b/>
      <w:snapToGrid w:val="0"/>
      <w:szCs w:val="20"/>
      <w:lang w:val="es-MX"/>
    </w:rPr>
  </w:style>
  <w:style w:type="paragraph" w:styleId="Listaconnmeros2">
    <w:name w:val="List Number 2"/>
    <w:basedOn w:val="Normal"/>
    <w:rsid w:val="000368AD"/>
    <w:pPr>
      <w:numPr>
        <w:ilvl w:val="1"/>
        <w:numId w:val="4"/>
      </w:numPr>
      <w:jc w:val="left"/>
    </w:pPr>
    <w:rPr>
      <w:rFonts w:ascii="Times New Roman" w:hAnsi="Times New Roman"/>
      <w:szCs w:val="20"/>
    </w:rPr>
  </w:style>
  <w:style w:type="paragraph" w:styleId="Listaconvietas3">
    <w:name w:val="List Bullet 3"/>
    <w:basedOn w:val="Normal"/>
    <w:autoRedefine/>
    <w:rsid w:val="000368AD"/>
    <w:pPr>
      <w:numPr>
        <w:numId w:val="2"/>
      </w:numPr>
    </w:pPr>
    <w:rPr>
      <w:rFonts w:ascii="Arial" w:hAnsi="Arial"/>
      <w:sz w:val="22"/>
      <w:szCs w:val="20"/>
    </w:rPr>
  </w:style>
  <w:style w:type="paragraph" w:styleId="Listaconvietas2">
    <w:name w:val="List Bullet 2"/>
    <w:basedOn w:val="Normal"/>
    <w:autoRedefine/>
    <w:rsid w:val="000368AD"/>
    <w:pPr>
      <w:numPr>
        <w:numId w:val="3"/>
      </w:numPr>
    </w:pPr>
    <w:rPr>
      <w:rFonts w:ascii="Arial" w:hAnsi="Arial"/>
      <w:sz w:val="22"/>
      <w:szCs w:val="20"/>
    </w:rPr>
  </w:style>
  <w:style w:type="paragraph" w:styleId="Ttulodendice">
    <w:name w:val="index heading"/>
    <w:basedOn w:val="Normal"/>
    <w:next w:val="ndice1"/>
    <w:semiHidden/>
    <w:rsid w:val="000368AD"/>
    <w:pPr>
      <w:jc w:val="left"/>
    </w:pPr>
    <w:rPr>
      <w:rFonts w:ascii="Arial" w:hAnsi="Arial"/>
      <w:sz w:val="22"/>
      <w:szCs w:val="20"/>
      <w:lang w:val="es-ES_tradnl"/>
    </w:rPr>
  </w:style>
  <w:style w:type="paragraph" w:styleId="ndice1">
    <w:name w:val="index 1"/>
    <w:basedOn w:val="Normal"/>
    <w:next w:val="Normal"/>
    <w:autoRedefine/>
    <w:semiHidden/>
    <w:rsid w:val="000368AD"/>
    <w:pPr>
      <w:ind w:left="200" w:hanging="200"/>
      <w:jc w:val="left"/>
    </w:pPr>
    <w:rPr>
      <w:rFonts w:ascii="Times New Roman" w:hAnsi="Times New Roman"/>
      <w:szCs w:val="20"/>
    </w:rPr>
  </w:style>
  <w:style w:type="paragraph" w:customStyle="1" w:styleId="Blockquote">
    <w:name w:val="Blockquote"/>
    <w:basedOn w:val="Normal"/>
    <w:rsid w:val="000368AD"/>
    <w:pPr>
      <w:ind w:left="360" w:right="360"/>
      <w:jc w:val="left"/>
    </w:pPr>
    <w:rPr>
      <w:rFonts w:ascii="Times New Roman" w:hAnsi="Times New Roman"/>
      <w:snapToGrid w:val="0"/>
      <w:szCs w:val="20"/>
      <w:lang w:val="es-MX"/>
    </w:rPr>
  </w:style>
  <w:style w:type="paragraph" w:customStyle="1" w:styleId="Asuntodelcomentario1">
    <w:name w:val="Asunto del comentario1"/>
    <w:basedOn w:val="Textocomentario"/>
    <w:next w:val="Textocomentario"/>
    <w:semiHidden/>
    <w:rsid w:val="000368AD"/>
    <w:rPr>
      <w:b/>
      <w:bCs/>
    </w:rPr>
  </w:style>
  <w:style w:type="paragraph" w:styleId="Textocomentario">
    <w:name w:val="annotation text"/>
    <w:basedOn w:val="Normal"/>
    <w:link w:val="TextocomentarioCar"/>
    <w:semiHidden/>
    <w:rsid w:val="000368AD"/>
    <w:pPr>
      <w:jc w:val="left"/>
    </w:pPr>
    <w:rPr>
      <w:rFonts w:ascii="Times New Roman" w:hAnsi="Times New Roman"/>
      <w:szCs w:val="20"/>
    </w:rPr>
  </w:style>
  <w:style w:type="paragraph" w:customStyle="1" w:styleId="TITULOGRAFICOS">
    <w:name w:val="TITULO GRAFICOS"/>
    <w:basedOn w:val="Textonotapie"/>
    <w:rsid w:val="000368AD"/>
    <w:pPr>
      <w:jc w:val="center"/>
    </w:pPr>
    <w:rPr>
      <w:rFonts w:ascii="Times New Roman" w:hAnsi="Times New Roman"/>
      <w:b/>
      <w:iCs/>
      <w:caps/>
      <w:sz w:val="24"/>
      <w:lang w:val="es-CO"/>
    </w:rPr>
  </w:style>
  <w:style w:type="paragraph" w:customStyle="1" w:styleId="Documento1">
    <w:name w:val="Documento 1"/>
    <w:rsid w:val="000368AD"/>
    <w:pPr>
      <w:keepNext/>
      <w:keepLines/>
      <w:tabs>
        <w:tab w:val="left" w:pos="-720"/>
      </w:tabs>
      <w:suppressAutoHyphens/>
    </w:pPr>
    <w:rPr>
      <w:rFonts w:ascii="Courier New" w:hAnsi="Courier New"/>
      <w:sz w:val="24"/>
      <w:lang w:val="en-US" w:eastAsia="es-ES"/>
    </w:rPr>
  </w:style>
  <w:style w:type="paragraph" w:customStyle="1" w:styleId="Carta">
    <w:name w:val="Carta"/>
    <w:rsid w:val="000368AD"/>
    <w:pPr>
      <w:suppressAutoHyphens/>
      <w:jc w:val="both"/>
    </w:pPr>
    <w:rPr>
      <w:sz w:val="24"/>
      <w:lang w:val="es-ES_tradnl" w:eastAsia="es-ES"/>
    </w:rPr>
  </w:style>
  <w:style w:type="paragraph" w:customStyle="1" w:styleId="WW-Epgrafe">
    <w:name w:val="WW-Epígrafe"/>
    <w:basedOn w:val="Normal"/>
    <w:next w:val="Normal"/>
    <w:rsid w:val="000368AD"/>
    <w:pPr>
      <w:suppressAutoHyphens/>
    </w:pPr>
    <w:rPr>
      <w:rFonts w:ascii="Arial" w:hAnsi="Arial"/>
      <w:b/>
      <w:szCs w:val="20"/>
      <w:lang w:val="es-CO"/>
    </w:rPr>
  </w:style>
  <w:style w:type="paragraph" w:customStyle="1" w:styleId="TITULO4">
    <w:name w:val="TITULO 4"/>
    <w:basedOn w:val="Normal"/>
    <w:next w:val="Ttulo4"/>
    <w:rsid w:val="000368AD"/>
    <w:pPr>
      <w:tabs>
        <w:tab w:val="left" w:pos="-1440"/>
        <w:tab w:val="left" w:pos="-720"/>
      </w:tabs>
      <w:suppressAutoHyphens/>
    </w:pPr>
    <w:rPr>
      <w:rFonts w:ascii="Arial" w:hAnsi="Arial"/>
      <w:b/>
      <w:spacing w:val="-3"/>
      <w:szCs w:val="20"/>
      <w:lang w:val="es-ES_tradnl"/>
    </w:rPr>
  </w:style>
  <w:style w:type="paragraph" w:styleId="Lista">
    <w:name w:val="List"/>
    <w:basedOn w:val="Textoindependiente"/>
    <w:rsid w:val="000368AD"/>
    <w:pPr>
      <w:suppressAutoHyphens/>
      <w:spacing w:before="0" w:beforeAutospacing="0" w:after="0" w:afterAutospacing="0"/>
      <w:jc w:val="both"/>
    </w:pPr>
    <w:rPr>
      <w:rFonts w:ascii="Arial" w:eastAsia="Times New Roman" w:hAnsi="Arial" w:cs="Tahoma"/>
      <w:color w:val="000000"/>
      <w:szCs w:val="20"/>
      <w:lang w:val="es-CO" w:eastAsia="ar-SA"/>
    </w:rPr>
  </w:style>
  <w:style w:type="paragraph" w:customStyle="1" w:styleId="Textopredeterminado">
    <w:name w:val="Texto predeterminado"/>
    <w:basedOn w:val="Normal"/>
    <w:uiPriority w:val="99"/>
    <w:rsid w:val="000368AD"/>
    <w:pPr>
      <w:autoSpaceDE w:val="0"/>
      <w:autoSpaceDN w:val="0"/>
      <w:adjustRightInd w:val="0"/>
      <w:jc w:val="left"/>
    </w:pPr>
    <w:rPr>
      <w:rFonts w:ascii="Times New Roman" w:hAnsi="Times New Roman"/>
    </w:rPr>
  </w:style>
  <w:style w:type="paragraph" w:customStyle="1" w:styleId="Textodetabla">
    <w:name w:val="Texto de tabla"/>
    <w:basedOn w:val="Normal"/>
    <w:rsid w:val="000368AD"/>
    <w:pPr>
      <w:autoSpaceDE w:val="0"/>
      <w:autoSpaceDN w:val="0"/>
      <w:adjustRightInd w:val="0"/>
      <w:jc w:val="right"/>
    </w:pPr>
    <w:rPr>
      <w:rFonts w:ascii="Times New Roman" w:hAnsi="Times New Roman"/>
    </w:rPr>
  </w:style>
  <w:style w:type="paragraph" w:customStyle="1" w:styleId="BodyText210">
    <w:name w:val="Body Text 21"/>
    <w:basedOn w:val="Normal"/>
    <w:rsid w:val="000368AD"/>
    <w:pPr>
      <w:tabs>
        <w:tab w:val="left" w:pos="-1440"/>
        <w:tab w:val="left" w:pos="-720"/>
      </w:tabs>
      <w:suppressAutoHyphens/>
    </w:pPr>
    <w:rPr>
      <w:rFonts w:ascii="Arial" w:hAnsi="Arial"/>
      <w:i/>
      <w:sz w:val="16"/>
      <w:szCs w:val="20"/>
      <w:lang w:val="es-ES_tradnl"/>
    </w:rPr>
  </w:style>
  <w:style w:type="paragraph" w:customStyle="1" w:styleId="xl24">
    <w:name w:val="xl24"/>
    <w:basedOn w:val="Normal"/>
    <w:rsid w:val="000368AD"/>
    <w:pPr>
      <w:pBdr>
        <w:top w:val="single" w:sz="8" w:space="0" w:color="auto"/>
        <w:right w:val="single" w:sz="8" w:space="0" w:color="auto"/>
      </w:pBdr>
      <w:jc w:val="left"/>
    </w:pPr>
    <w:rPr>
      <w:rFonts w:ascii="Arial Unicode MS" w:eastAsia="Arial Unicode MS" w:hAnsi="Arial Unicode MS" w:cs="Arial Unicode MS"/>
    </w:rPr>
  </w:style>
  <w:style w:type="paragraph" w:customStyle="1" w:styleId="xl25">
    <w:name w:val="xl25"/>
    <w:basedOn w:val="Normal"/>
    <w:rsid w:val="000368AD"/>
    <w:pPr>
      <w:pBdr>
        <w:bottom w:val="single" w:sz="8" w:space="0" w:color="auto"/>
        <w:right w:val="single" w:sz="8" w:space="0" w:color="auto"/>
      </w:pBdr>
      <w:jc w:val="left"/>
    </w:pPr>
    <w:rPr>
      <w:rFonts w:ascii="Arial Unicode MS" w:eastAsia="Arial Unicode MS" w:hAnsi="Arial Unicode MS" w:cs="Arial Unicode MS"/>
    </w:rPr>
  </w:style>
  <w:style w:type="paragraph" w:customStyle="1" w:styleId="xl26">
    <w:name w:val="xl26"/>
    <w:basedOn w:val="Normal"/>
    <w:rsid w:val="000368AD"/>
    <w:pPr>
      <w:jc w:val="left"/>
    </w:pPr>
    <w:rPr>
      <w:rFonts w:ascii="Arial" w:eastAsia="Arial Unicode MS" w:hAnsi="Arial" w:cs="Arial"/>
    </w:rPr>
  </w:style>
  <w:style w:type="paragraph" w:customStyle="1" w:styleId="xl27">
    <w:name w:val="xl27"/>
    <w:basedOn w:val="Normal"/>
    <w:rsid w:val="000368AD"/>
    <w:pPr>
      <w:pBdr>
        <w:top w:val="single" w:sz="8" w:space="0" w:color="auto"/>
      </w:pBdr>
      <w:jc w:val="left"/>
    </w:pPr>
    <w:rPr>
      <w:rFonts w:ascii="Arial Unicode MS" w:eastAsia="Arial Unicode MS" w:hAnsi="Arial Unicode MS" w:cs="Arial Unicode MS"/>
    </w:rPr>
  </w:style>
  <w:style w:type="paragraph" w:customStyle="1" w:styleId="xl28">
    <w:name w:val="xl28"/>
    <w:basedOn w:val="Normal"/>
    <w:rsid w:val="000368AD"/>
    <w:pPr>
      <w:pBdr>
        <w:top w:val="single" w:sz="8" w:space="0" w:color="auto"/>
        <w:left w:val="single" w:sz="8" w:space="0" w:color="auto"/>
      </w:pBdr>
      <w:jc w:val="left"/>
    </w:pPr>
    <w:rPr>
      <w:rFonts w:ascii="Arial" w:eastAsia="Arial Unicode MS" w:hAnsi="Arial" w:cs="Arial"/>
      <w:b/>
      <w:bCs/>
    </w:rPr>
  </w:style>
  <w:style w:type="paragraph" w:customStyle="1" w:styleId="xl29">
    <w:name w:val="xl29"/>
    <w:basedOn w:val="Normal"/>
    <w:rsid w:val="000368AD"/>
    <w:pPr>
      <w:pBdr>
        <w:top w:val="single" w:sz="8" w:space="0" w:color="auto"/>
      </w:pBdr>
      <w:jc w:val="left"/>
    </w:pPr>
    <w:rPr>
      <w:rFonts w:ascii="Arial" w:eastAsia="Arial Unicode MS" w:hAnsi="Arial" w:cs="Arial"/>
      <w:b/>
      <w:bCs/>
    </w:rPr>
  </w:style>
  <w:style w:type="paragraph" w:customStyle="1" w:styleId="xl30">
    <w:name w:val="xl30"/>
    <w:basedOn w:val="Normal"/>
    <w:rsid w:val="000368AD"/>
    <w:pPr>
      <w:pBdr>
        <w:left w:val="single" w:sz="8" w:space="0" w:color="auto"/>
      </w:pBdr>
      <w:jc w:val="left"/>
    </w:pPr>
    <w:rPr>
      <w:rFonts w:ascii="Arial" w:eastAsia="Arial Unicode MS" w:hAnsi="Arial" w:cs="Arial"/>
    </w:rPr>
  </w:style>
  <w:style w:type="paragraph" w:customStyle="1" w:styleId="xl31">
    <w:name w:val="xl31"/>
    <w:basedOn w:val="Normal"/>
    <w:rsid w:val="000368AD"/>
    <w:pPr>
      <w:pBdr>
        <w:left w:val="single" w:sz="8" w:space="0" w:color="auto"/>
        <w:bottom w:val="single" w:sz="8" w:space="0" w:color="auto"/>
      </w:pBdr>
      <w:jc w:val="left"/>
    </w:pPr>
    <w:rPr>
      <w:rFonts w:ascii="Arial" w:eastAsia="Arial Unicode MS" w:hAnsi="Arial" w:cs="Arial"/>
      <w:b/>
      <w:bCs/>
      <w:sz w:val="28"/>
      <w:szCs w:val="28"/>
    </w:rPr>
  </w:style>
  <w:style w:type="paragraph" w:customStyle="1" w:styleId="xl32">
    <w:name w:val="xl32"/>
    <w:basedOn w:val="Normal"/>
    <w:rsid w:val="000368AD"/>
    <w:pPr>
      <w:pBdr>
        <w:bottom w:val="single" w:sz="8" w:space="0" w:color="auto"/>
      </w:pBdr>
      <w:jc w:val="left"/>
    </w:pPr>
    <w:rPr>
      <w:rFonts w:ascii="Arial" w:eastAsia="Arial Unicode MS" w:hAnsi="Arial" w:cs="Arial"/>
      <w:b/>
      <w:bCs/>
      <w:sz w:val="28"/>
      <w:szCs w:val="28"/>
    </w:rPr>
  </w:style>
  <w:style w:type="paragraph" w:customStyle="1" w:styleId="xl33">
    <w:name w:val="xl33"/>
    <w:basedOn w:val="Normal"/>
    <w:rsid w:val="000368AD"/>
    <w:pPr>
      <w:pBdr>
        <w:bottom w:val="single" w:sz="8" w:space="0" w:color="auto"/>
      </w:pBdr>
      <w:jc w:val="left"/>
    </w:pPr>
    <w:rPr>
      <w:rFonts w:ascii="Arial Unicode MS" w:eastAsia="Arial Unicode MS" w:hAnsi="Arial Unicode MS" w:cs="Arial Unicode MS"/>
    </w:rPr>
  </w:style>
  <w:style w:type="paragraph" w:customStyle="1" w:styleId="xl34">
    <w:name w:val="xl34"/>
    <w:basedOn w:val="Normal"/>
    <w:rsid w:val="000368AD"/>
    <w:pPr>
      <w:pBdr>
        <w:top w:val="single" w:sz="8" w:space="0" w:color="auto"/>
        <w:left w:val="single" w:sz="8" w:space="0" w:color="auto"/>
      </w:pBdr>
      <w:jc w:val="left"/>
    </w:pPr>
    <w:rPr>
      <w:rFonts w:ascii="Arial" w:eastAsia="Arial Unicode MS" w:hAnsi="Arial" w:cs="Arial"/>
    </w:rPr>
  </w:style>
  <w:style w:type="paragraph" w:customStyle="1" w:styleId="xl35">
    <w:name w:val="xl35"/>
    <w:basedOn w:val="Normal"/>
    <w:rsid w:val="000368AD"/>
    <w:pPr>
      <w:pBdr>
        <w:left w:val="single" w:sz="8" w:space="0" w:color="auto"/>
        <w:bottom w:val="single" w:sz="8" w:space="0" w:color="auto"/>
      </w:pBdr>
      <w:jc w:val="left"/>
    </w:pPr>
    <w:rPr>
      <w:rFonts w:ascii="Arial" w:eastAsia="Arial Unicode MS" w:hAnsi="Arial" w:cs="Arial"/>
    </w:rPr>
  </w:style>
  <w:style w:type="paragraph" w:customStyle="1" w:styleId="xl36">
    <w:name w:val="xl36"/>
    <w:basedOn w:val="Normal"/>
    <w:rsid w:val="000368AD"/>
    <w:pPr>
      <w:pBdr>
        <w:left w:val="single" w:sz="8" w:space="0" w:color="auto"/>
        <w:right w:val="single" w:sz="8" w:space="0" w:color="auto"/>
      </w:pBdr>
      <w:jc w:val="center"/>
    </w:pPr>
    <w:rPr>
      <w:rFonts w:ascii="Arial" w:eastAsia="Arial Unicode MS" w:hAnsi="Arial" w:cs="Arial"/>
    </w:rPr>
  </w:style>
  <w:style w:type="paragraph" w:customStyle="1" w:styleId="xl37">
    <w:name w:val="xl37"/>
    <w:basedOn w:val="Normal"/>
    <w:rsid w:val="000368AD"/>
    <w:pPr>
      <w:pBdr>
        <w:top w:val="single" w:sz="8" w:space="0" w:color="auto"/>
        <w:bottom w:val="single" w:sz="8" w:space="0" w:color="auto"/>
      </w:pBdr>
      <w:jc w:val="left"/>
    </w:pPr>
    <w:rPr>
      <w:rFonts w:ascii="Arial Unicode MS" w:eastAsia="Arial Unicode MS" w:hAnsi="Arial Unicode MS" w:cs="Arial Unicode MS"/>
    </w:rPr>
  </w:style>
  <w:style w:type="paragraph" w:customStyle="1" w:styleId="xl38">
    <w:name w:val="xl38"/>
    <w:basedOn w:val="Normal"/>
    <w:rsid w:val="000368AD"/>
    <w:pPr>
      <w:pBdr>
        <w:top w:val="single" w:sz="8" w:space="0" w:color="auto"/>
        <w:bottom w:val="single" w:sz="8" w:space="0" w:color="auto"/>
        <w:right w:val="single" w:sz="8" w:space="0" w:color="auto"/>
      </w:pBdr>
      <w:jc w:val="left"/>
    </w:pPr>
    <w:rPr>
      <w:rFonts w:ascii="Arial Unicode MS" w:eastAsia="Arial Unicode MS" w:hAnsi="Arial Unicode MS" w:cs="Arial Unicode MS"/>
    </w:rPr>
  </w:style>
  <w:style w:type="paragraph" w:customStyle="1" w:styleId="xl39">
    <w:name w:val="xl39"/>
    <w:basedOn w:val="Normal"/>
    <w:rsid w:val="000368AD"/>
    <w:pPr>
      <w:pBdr>
        <w:top w:val="single" w:sz="8" w:space="0" w:color="auto"/>
        <w:left w:val="single" w:sz="8" w:space="0" w:color="auto"/>
        <w:right w:val="single" w:sz="8" w:space="0" w:color="auto"/>
      </w:pBdr>
      <w:jc w:val="center"/>
    </w:pPr>
    <w:rPr>
      <w:rFonts w:ascii="Arial Unicode MS" w:eastAsia="Arial Unicode MS" w:hAnsi="Arial Unicode MS" w:cs="Arial Unicode MS"/>
    </w:rPr>
  </w:style>
  <w:style w:type="paragraph" w:customStyle="1" w:styleId="xl40">
    <w:name w:val="xl40"/>
    <w:basedOn w:val="Normal"/>
    <w:rsid w:val="000368AD"/>
    <w:pPr>
      <w:pBdr>
        <w:top w:val="single" w:sz="8" w:space="0" w:color="auto"/>
        <w:left w:val="single" w:sz="8" w:space="0" w:color="auto"/>
        <w:bottom w:val="single" w:sz="8" w:space="0" w:color="auto"/>
      </w:pBdr>
      <w:jc w:val="left"/>
    </w:pPr>
    <w:rPr>
      <w:rFonts w:ascii="Arial Unicode MS" w:eastAsia="Arial Unicode MS" w:hAnsi="Arial Unicode MS" w:cs="Arial Unicode MS"/>
    </w:rPr>
  </w:style>
  <w:style w:type="paragraph" w:customStyle="1" w:styleId="xl41">
    <w:name w:val="xl41"/>
    <w:basedOn w:val="Normal"/>
    <w:rsid w:val="000368AD"/>
    <w:pPr>
      <w:pBdr>
        <w:left w:val="single" w:sz="8" w:space="0" w:color="auto"/>
      </w:pBdr>
      <w:jc w:val="left"/>
    </w:pPr>
    <w:rPr>
      <w:rFonts w:ascii="Arial Unicode MS" w:eastAsia="Arial Unicode MS" w:hAnsi="Arial Unicode MS" w:cs="Arial Unicode MS"/>
    </w:rPr>
  </w:style>
  <w:style w:type="paragraph" w:customStyle="1" w:styleId="xl43">
    <w:name w:val="xl43"/>
    <w:basedOn w:val="Normal"/>
    <w:rsid w:val="000368AD"/>
    <w:pPr>
      <w:pBdr>
        <w:right w:val="single" w:sz="8" w:space="0" w:color="auto"/>
      </w:pBdr>
      <w:jc w:val="left"/>
    </w:pPr>
    <w:rPr>
      <w:rFonts w:ascii="Arial Unicode MS" w:eastAsia="Arial Unicode MS" w:hAnsi="Arial Unicode MS" w:cs="Arial Unicode MS"/>
    </w:rPr>
  </w:style>
  <w:style w:type="paragraph" w:customStyle="1" w:styleId="xl44">
    <w:name w:val="xl44"/>
    <w:basedOn w:val="Normal"/>
    <w:rsid w:val="000368AD"/>
    <w:pPr>
      <w:jc w:val="left"/>
    </w:pPr>
    <w:rPr>
      <w:rFonts w:ascii="Arial" w:eastAsia="Arial Unicode MS" w:hAnsi="Arial" w:cs="Arial"/>
      <w:b/>
      <w:bCs/>
    </w:rPr>
  </w:style>
  <w:style w:type="paragraph" w:customStyle="1" w:styleId="xl45">
    <w:name w:val="xl45"/>
    <w:basedOn w:val="Normal"/>
    <w:rsid w:val="000368AD"/>
    <w:pPr>
      <w:pBdr>
        <w:top w:val="single" w:sz="8" w:space="0" w:color="auto"/>
        <w:left w:val="single" w:sz="8" w:space="0" w:color="auto"/>
      </w:pBdr>
      <w:jc w:val="left"/>
    </w:pPr>
    <w:rPr>
      <w:rFonts w:ascii="Arial Unicode MS" w:eastAsia="Arial Unicode MS" w:hAnsi="Arial Unicode MS" w:cs="Arial Unicode MS"/>
    </w:rPr>
  </w:style>
  <w:style w:type="paragraph" w:customStyle="1" w:styleId="xl46">
    <w:name w:val="xl46"/>
    <w:basedOn w:val="Normal"/>
    <w:rsid w:val="000368AD"/>
    <w:pPr>
      <w:pBdr>
        <w:top w:val="single" w:sz="8" w:space="0" w:color="auto"/>
      </w:pBdr>
      <w:jc w:val="left"/>
    </w:pPr>
    <w:rPr>
      <w:rFonts w:ascii="Arial Unicode MS" w:eastAsia="Arial Unicode MS" w:hAnsi="Arial Unicode MS" w:cs="Arial Unicode MS"/>
    </w:rPr>
  </w:style>
  <w:style w:type="paragraph" w:customStyle="1" w:styleId="xl47">
    <w:name w:val="xl47"/>
    <w:basedOn w:val="Normal"/>
    <w:rsid w:val="000368AD"/>
    <w:pPr>
      <w:pBdr>
        <w:top w:val="single" w:sz="8" w:space="0" w:color="auto"/>
        <w:bottom w:val="single" w:sz="4" w:space="0" w:color="auto"/>
      </w:pBdr>
      <w:jc w:val="left"/>
    </w:pPr>
    <w:rPr>
      <w:rFonts w:ascii="Arial Unicode MS" w:eastAsia="Arial Unicode MS" w:hAnsi="Arial Unicode MS" w:cs="Arial Unicode MS"/>
    </w:rPr>
  </w:style>
  <w:style w:type="paragraph" w:customStyle="1" w:styleId="xl48">
    <w:name w:val="xl48"/>
    <w:basedOn w:val="Normal"/>
    <w:rsid w:val="000368AD"/>
    <w:pPr>
      <w:pBdr>
        <w:top w:val="single" w:sz="8" w:space="0" w:color="auto"/>
      </w:pBdr>
      <w:jc w:val="center"/>
    </w:pPr>
    <w:rPr>
      <w:rFonts w:ascii="Arial Unicode MS" w:eastAsia="Arial Unicode MS" w:hAnsi="Arial Unicode MS" w:cs="Arial Unicode MS"/>
    </w:rPr>
  </w:style>
  <w:style w:type="paragraph" w:customStyle="1" w:styleId="xl49">
    <w:name w:val="xl49"/>
    <w:basedOn w:val="Normal"/>
    <w:rsid w:val="000368AD"/>
    <w:pPr>
      <w:pBdr>
        <w:top w:val="single" w:sz="8" w:space="0" w:color="auto"/>
        <w:bottom w:val="single" w:sz="4" w:space="0" w:color="auto"/>
        <w:right w:val="single" w:sz="8" w:space="0" w:color="auto"/>
      </w:pBdr>
      <w:jc w:val="left"/>
    </w:pPr>
    <w:rPr>
      <w:rFonts w:ascii="Arial Unicode MS" w:eastAsia="Arial Unicode MS" w:hAnsi="Arial Unicode MS" w:cs="Arial Unicode MS"/>
    </w:rPr>
  </w:style>
  <w:style w:type="paragraph" w:customStyle="1" w:styleId="xl50">
    <w:name w:val="xl50"/>
    <w:basedOn w:val="Normal"/>
    <w:rsid w:val="000368AD"/>
    <w:pPr>
      <w:pBdr>
        <w:bottom w:val="single" w:sz="4" w:space="0" w:color="auto"/>
      </w:pBdr>
      <w:jc w:val="left"/>
    </w:pPr>
    <w:rPr>
      <w:rFonts w:ascii="Arial Unicode MS" w:eastAsia="Arial Unicode MS" w:hAnsi="Arial Unicode MS" w:cs="Arial Unicode MS"/>
    </w:rPr>
  </w:style>
  <w:style w:type="paragraph" w:customStyle="1" w:styleId="xl51">
    <w:name w:val="xl51"/>
    <w:basedOn w:val="Normal"/>
    <w:rsid w:val="000368AD"/>
    <w:pPr>
      <w:pBdr>
        <w:bottom w:val="single" w:sz="4" w:space="0" w:color="auto"/>
        <w:right w:val="single" w:sz="8" w:space="0" w:color="auto"/>
      </w:pBdr>
      <w:jc w:val="left"/>
    </w:pPr>
    <w:rPr>
      <w:rFonts w:ascii="Arial Unicode MS" w:eastAsia="Arial Unicode MS" w:hAnsi="Arial Unicode MS" w:cs="Arial Unicode MS"/>
    </w:rPr>
  </w:style>
  <w:style w:type="paragraph" w:customStyle="1" w:styleId="xl52">
    <w:name w:val="xl52"/>
    <w:basedOn w:val="Normal"/>
    <w:rsid w:val="000368AD"/>
    <w:pPr>
      <w:pBdr>
        <w:bottom w:val="single" w:sz="8" w:space="0" w:color="auto"/>
      </w:pBdr>
      <w:jc w:val="left"/>
    </w:pPr>
    <w:rPr>
      <w:rFonts w:ascii="Arial Unicode MS" w:eastAsia="Arial Unicode MS" w:hAnsi="Arial Unicode MS" w:cs="Arial Unicode MS"/>
    </w:rPr>
  </w:style>
  <w:style w:type="paragraph" w:customStyle="1" w:styleId="xl53">
    <w:name w:val="xl53"/>
    <w:basedOn w:val="Normal"/>
    <w:rsid w:val="000368AD"/>
    <w:pPr>
      <w:pBdr>
        <w:bottom w:val="single" w:sz="8" w:space="0" w:color="auto"/>
        <w:right w:val="single" w:sz="8" w:space="0" w:color="auto"/>
      </w:pBdr>
      <w:jc w:val="left"/>
    </w:pPr>
    <w:rPr>
      <w:rFonts w:ascii="Arial Unicode MS" w:eastAsia="Arial Unicode MS" w:hAnsi="Arial Unicode MS" w:cs="Arial Unicode MS"/>
    </w:rPr>
  </w:style>
  <w:style w:type="paragraph" w:customStyle="1" w:styleId="xl54">
    <w:name w:val="xl54"/>
    <w:basedOn w:val="Normal"/>
    <w:rsid w:val="000368AD"/>
    <w:pPr>
      <w:pBdr>
        <w:top w:val="single" w:sz="8" w:space="0" w:color="auto"/>
        <w:left w:val="single" w:sz="8" w:space="0" w:color="auto"/>
        <w:right w:val="single" w:sz="8" w:space="0" w:color="auto"/>
      </w:pBdr>
      <w:jc w:val="left"/>
    </w:pPr>
    <w:rPr>
      <w:rFonts w:ascii="Arial Unicode MS" w:eastAsia="Arial Unicode MS" w:hAnsi="Arial Unicode MS" w:cs="Arial Unicode MS"/>
    </w:rPr>
  </w:style>
  <w:style w:type="paragraph" w:customStyle="1" w:styleId="xl55">
    <w:name w:val="xl55"/>
    <w:basedOn w:val="Normal"/>
    <w:rsid w:val="000368AD"/>
    <w:pPr>
      <w:pBdr>
        <w:top w:val="single" w:sz="8" w:space="0" w:color="auto"/>
        <w:right w:val="single" w:sz="8" w:space="0" w:color="auto"/>
      </w:pBdr>
      <w:jc w:val="left"/>
    </w:pPr>
    <w:rPr>
      <w:rFonts w:ascii="Arial Unicode MS" w:eastAsia="Arial Unicode MS" w:hAnsi="Arial Unicode MS" w:cs="Arial Unicode MS"/>
    </w:rPr>
  </w:style>
  <w:style w:type="paragraph" w:customStyle="1" w:styleId="xl56">
    <w:name w:val="xl56"/>
    <w:basedOn w:val="Normal"/>
    <w:rsid w:val="000368AD"/>
    <w:pPr>
      <w:pBdr>
        <w:left w:val="single" w:sz="8" w:space="0" w:color="auto"/>
        <w:right w:val="single" w:sz="8" w:space="0" w:color="auto"/>
      </w:pBdr>
      <w:jc w:val="center"/>
    </w:pPr>
    <w:rPr>
      <w:rFonts w:ascii="Arial Unicode MS" w:eastAsia="Arial Unicode MS" w:hAnsi="Arial Unicode MS" w:cs="Arial Unicode MS"/>
    </w:rPr>
  </w:style>
  <w:style w:type="paragraph" w:customStyle="1" w:styleId="xl57">
    <w:name w:val="xl57"/>
    <w:basedOn w:val="Normal"/>
    <w:rsid w:val="000368AD"/>
    <w:pPr>
      <w:pBdr>
        <w:top w:val="single" w:sz="8" w:space="0" w:color="auto"/>
        <w:left w:val="single" w:sz="8" w:space="0" w:color="auto"/>
        <w:bottom w:val="single" w:sz="4" w:space="0" w:color="auto"/>
      </w:pBdr>
      <w:jc w:val="left"/>
    </w:pPr>
    <w:rPr>
      <w:rFonts w:ascii="Arial Unicode MS" w:eastAsia="Arial Unicode MS" w:hAnsi="Arial Unicode MS" w:cs="Arial Unicode MS"/>
    </w:rPr>
  </w:style>
  <w:style w:type="paragraph" w:customStyle="1" w:styleId="xl58">
    <w:name w:val="xl58"/>
    <w:basedOn w:val="Normal"/>
    <w:rsid w:val="000368AD"/>
    <w:pPr>
      <w:pBdr>
        <w:top w:val="single" w:sz="4" w:space="0" w:color="auto"/>
        <w:left w:val="single" w:sz="8" w:space="0" w:color="auto"/>
        <w:bottom w:val="single" w:sz="4" w:space="0" w:color="auto"/>
      </w:pBdr>
      <w:jc w:val="left"/>
    </w:pPr>
    <w:rPr>
      <w:rFonts w:ascii="Arial Unicode MS" w:eastAsia="Arial Unicode MS" w:hAnsi="Arial Unicode MS" w:cs="Arial Unicode MS"/>
    </w:rPr>
  </w:style>
  <w:style w:type="paragraph" w:customStyle="1" w:styleId="xl59">
    <w:name w:val="xl59"/>
    <w:basedOn w:val="Normal"/>
    <w:rsid w:val="000368AD"/>
    <w:pPr>
      <w:pBdr>
        <w:top w:val="single" w:sz="4" w:space="0" w:color="auto"/>
        <w:left w:val="single" w:sz="8" w:space="0" w:color="auto"/>
        <w:bottom w:val="single" w:sz="8" w:space="0" w:color="auto"/>
      </w:pBdr>
      <w:jc w:val="left"/>
    </w:pPr>
    <w:rPr>
      <w:rFonts w:ascii="Arial Unicode MS" w:eastAsia="Arial Unicode MS" w:hAnsi="Arial Unicode MS" w:cs="Arial Unicode MS"/>
    </w:rPr>
  </w:style>
  <w:style w:type="paragraph" w:customStyle="1" w:styleId="xl60">
    <w:name w:val="xl60"/>
    <w:basedOn w:val="Normal"/>
    <w:rsid w:val="000368AD"/>
    <w:pPr>
      <w:pBdr>
        <w:top w:val="single" w:sz="8" w:space="0" w:color="auto"/>
        <w:left w:val="single" w:sz="8" w:space="0" w:color="auto"/>
        <w:bottom w:val="single" w:sz="4" w:space="0" w:color="auto"/>
        <w:right w:val="single" w:sz="8" w:space="0" w:color="auto"/>
      </w:pBdr>
      <w:jc w:val="left"/>
    </w:pPr>
    <w:rPr>
      <w:rFonts w:ascii="Arial Unicode MS" w:eastAsia="Arial Unicode MS" w:hAnsi="Arial Unicode MS" w:cs="Arial Unicode MS"/>
    </w:rPr>
  </w:style>
  <w:style w:type="paragraph" w:customStyle="1" w:styleId="xl61">
    <w:name w:val="xl61"/>
    <w:basedOn w:val="Normal"/>
    <w:rsid w:val="000368AD"/>
    <w:pPr>
      <w:pBdr>
        <w:top w:val="single" w:sz="4" w:space="0" w:color="auto"/>
        <w:left w:val="single" w:sz="8" w:space="0" w:color="auto"/>
        <w:bottom w:val="single" w:sz="4" w:space="0" w:color="auto"/>
        <w:right w:val="single" w:sz="8" w:space="0" w:color="auto"/>
      </w:pBdr>
      <w:jc w:val="left"/>
    </w:pPr>
    <w:rPr>
      <w:rFonts w:ascii="Arial Unicode MS" w:eastAsia="Arial Unicode MS" w:hAnsi="Arial Unicode MS" w:cs="Arial Unicode MS"/>
    </w:rPr>
  </w:style>
  <w:style w:type="paragraph" w:customStyle="1" w:styleId="xl62">
    <w:name w:val="xl62"/>
    <w:basedOn w:val="Normal"/>
    <w:rsid w:val="000368AD"/>
    <w:pPr>
      <w:pBdr>
        <w:top w:val="single" w:sz="4" w:space="0" w:color="auto"/>
        <w:left w:val="single" w:sz="8" w:space="0" w:color="auto"/>
        <w:bottom w:val="single" w:sz="8" w:space="0" w:color="auto"/>
        <w:right w:val="single" w:sz="8" w:space="0" w:color="auto"/>
      </w:pBdr>
      <w:jc w:val="left"/>
    </w:pPr>
    <w:rPr>
      <w:rFonts w:ascii="Arial Unicode MS" w:eastAsia="Arial Unicode MS" w:hAnsi="Arial Unicode MS" w:cs="Arial Unicode MS"/>
    </w:rPr>
  </w:style>
  <w:style w:type="paragraph" w:customStyle="1" w:styleId="xl63">
    <w:name w:val="xl63"/>
    <w:basedOn w:val="Normal"/>
    <w:rsid w:val="000368AD"/>
    <w:pPr>
      <w:pBdr>
        <w:top w:val="single" w:sz="4" w:space="0" w:color="auto"/>
        <w:bottom w:val="single" w:sz="4" w:space="0" w:color="auto"/>
      </w:pBdr>
      <w:jc w:val="left"/>
    </w:pPr>
    <w:rPr>
      <w:rFonts w:ascii="Arial Unicode MS" w:eastAsia="Arial Unicode MS" w:hAnsi="Arial Unicode MS" w:cs="Arial Unicode MS"/>
    </w:rPr>
  </w:style>
  <w:style w:type="paragraph" w:customStyle="1" w:styleId="xl64">
    <w:name w:val="xl64"/>
    <w:basedOn w:val="Normal"/>
    <w:rsid w:val="000368AD"/>
    <w:pPr>
      <w:pBdr>
        <w:top w:val="single" w:sz="4" w:space="0" w:color="auto"/>
        <w:bottom w:val="single" w:sz="8" w:space="0" w:color="auto"/>
      </w:pBdr>
      <w:jc w:val="left"/>
    </w:pPr>
    <w:rPr>
      <w:rFonts w:ascii="Arial Unicode MS" w:eastAsia="Arial Unicode MS" w:hAnsi="Arial Unicode MS" w:cs="Arial Unicode MS"/>
    </w:rPr>
  </w:style>
  <w:style w:type="paragraph" w:customStyle="1" w:styleId="xl65">
    <w:name w:val="xl65"/>
    <w:basedOn w:val="Normal"/>
    <w:rsid w:val="000368AD"/>
    <w:pPr>
      <w:pBdr>
        <w:top w:val="single" w:sz="4" w:space="0" w:color="auto"/>
        <w:bottom w:val="single" w:sz="4" w:space="0" w:color="auto"/>
        <w:right w:val="single" w:sz="8" w:space="0" w:color="auto"/>
      </w:pBdr>
      <w:jc w:val="left"/>
    </w:pPr>
    <w:rPr>
      <w:rFonts w:ascii="Arial Unicode MS" w:eastAsia="Arial Unicode MS" w:hAnsi="Arial Unicode MS" w:cs="Arial Unicode MS"/>
    </w:rPr>
  </w:style>
  <w:style w:type="paragraph" w:customStyle="1" w:styleId="xl66">
    <w:name w:val="xl66"/>
    <w:basedOn w:val="Normal"/>
    <w:rsid w:val="000368AD"/>
    <w:pPr>
      <w:pBdr>
        <w:top w:val="single" w:sz="4" w:space="0" w:color="auto"/>
        <w:bottom w:val="single" w:sz="8" w:space="0" w:color="auto"/>
        <w:right w:val="single" w:sz="8" w:space="0" w:color="auto"/>
      </w:pBdr>
      <w:jc w:val="left"/>
    </w:pPr>
    <w:rPr>
      <w:rFonts w:ascii="Arial Unicode MS" w:eastAsia="Arial Unicode MS" w:hAnsi="Arial Unicode MS" w:cs="Arial Unicode MS"/>
    </w:rPr>
  </w:style>
  <w:style w:type="paragraph" w:customStyle="1" w:styleId="xl67">
    <w:name w:val="xl67"/>
    <w:basedOn w:val="Normal"/>
    <w:rsid w:val="000368AD"/>
    <w:pPr>
      <w:pBdr>
        <w:left w:val="single" w:sz="8" w:space="0" w:color="auto"/>
        <w:bottom w:val="single" w:sz="4" w:space="0" w:color="auto"/>
      </w:pBdr>
      <w:jc w:val="left"/>
    </w:pPr>
    <w:rPr>
      <w:rFonts w:ascii="Arial Unicode MS" w:eastAsia="Arial Unicode MS" w:hAnsi="Arial Unicode MS" w:cs="Arial Unicode MS"/>
    </w:rPr>
  </w:style>
  <w:style w:type="paragraph" w:customStyle="1" w:styleId="xl68">
    <w:name w:val="xl68"/>
    <w:basedOn w:val="Normal"/>
    <w:rsid w:val="000368AD"/>
    <w:pPr>
      <w:pBdr>
        <w:left w:val="single" w:sz="8" w:space="0" w:color="auto"/>
        <w:bottom w:val="single" w:sz="4" w:space="0" w:color="auto"/>
        <w:right w:val="single" w:sz="8" w:space="0" w:color="auto"/>
      </w:pBdr>
      <w:jc w:val="left"/>
    </w:pPr>
    <w:rPr>
      <w:rFonts w:ascii="Arial Unicode MS" w:eastAsia="Arial Unicode MS" w:hAnsi="Arial Unicode MS" w:cs="Arial Unicode MS"/>
    </w:rPr>
  </w:style>
  <w:style w:type="paragraph" w:customStyle="1" w:styleId="xl69">
    <w:name w:val="xl69"/>
    <w:basedOn w:val="Normal"/>
    <w:rsid w:val="000368AD"/>
    <w:pPr>
      <w:jc w:val="center"/>
    </w:pPr>
    <w:rPr>
      <w:rFonts w:ascii="Arial" w:eastAsia="Arial Unicode MS" w:hAnsi="Arial" w:cs="Arial"/>
      <w:b/>
      <w:bCs/>
    </w:rPr>
  </w:style>
  <w:style w:type="paragraph" w:customStyle="1" w:styleId="WW-Textoindependiente2">
    <w:name w:val="WW-Texto independiente 2"/>
    <w:basedOn w:val="Normal"/>
    <w:rsid w:val="000368AD"/>
    <w:pPr>
      <w:suppressAutoHyphens/>
    </w:pPr>
    <w:rPr>
      <w:rFonts w:ascii="Arial" w:hAnsi="Arial"/>
      <w:szCs w:val="20"/>
    </w:rPr>
  </w:style>
  <w:style w:type="paragraph" w:customStyle="1" w:styleId="BodyText31">
    <w:name w:val="Body Text 31"/>
    <w:basedOn w:val="Normal"/>
    <w:rsid w:val="000368AD"/>
    <w:pPr>
      <w:tabs>
        <w:tab w:val="left" w:pos="0"/>
      </w:tabs>
      <w:jc w:val="left"/>
    </w:pPr>
    <w:rPr>
      <w:rFonts w:ascii="Arial" w:hAnsi="Arial"/>
      <w:color w:val="000000"/>
      <w:szCs w:val="20"/>
    </w:rPr>
  </w:style>
  <w:style w:type="paragraph" w:customStyle="1" w:styleId="xl42">
    <w:name w:val="xl42"/>
    <w:basedOn w:val="Normal"/>
    <w:rsid w:val="000368AD"/>
    <w:pPr>
      <w:pBdr>
        <w:left w:val="single" w:sz="8" w:space="0" w:color="auto"/>
        <w:bottom w:val="single" w:sz="8" w:space="0" w:color="auto"/>
      </w:pBdr>
      <w:jc w:val="left"/>
    </w:pPr>
    <w:rPr>
      <w:rFonts w:ascii="Arial Unicode MS" w:eastAsia="Arial Unicode MS" w:hAnsi="Arial Unicode MS" w:cs="Arial Unicode MS"/>
    </w:rPr>
  </w:style>
  <w:style w:type="paragraph" w:styleId="Listaconvietas">
    <w:name w:val="List Bullet"/>
    <w:basedOn w:val="Normal"/>
    <w:autoRedefine/>
    <w:rsid w:val="000368AD"/>
    <w:rPr>
      <w:rFonts w:cs="Arial"/>
      <w:b/>
      <w:bCs/>
      <w:sz w:val="16"/>
    </w:rPr>
  </w:style>
  <w:style w:type="paragraph" w:styleId="Mapadeldocumento">
    <w:name w:val="Document Map"/>
    <w:basedOn w:val="Normal"/>
    <w:semiHidden/>
    <w:rsid w:val="000368AD"/>
    <w:pPr>
      <w:shd w:val="clear" w:color="auto" w:fill="000080"/>
    </w:pPr>
    <w:rPr>
      <w:rFonts w:ascii="Tahoma" w:hAnsi="Tahoma" w:cs="Tahoma"/>
    </w:rPr>
  </w:style>
  <w:style w:type="table" w:styleId="Tablaconcuadrcula">
    <w:name w:val="Table Grid"/>
    <w:basedOn w:val="Tablanormal"/>
    <w:rsid w:val="001F5AE0"/>
    <w:pPr>
      <w:spacing w:before="40" w:after="20"/>
    </w:pPr>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B60A9"/>
    <w:pPr>
      <w:spacing w:before="0" w:after="0"/>
    </w:pPr>
    <w:rPr>
      <w:rFonts w:ascii="Tahoma" w:hAnsi="Tahoma"/>
      <w:sz w:val="16"/>
      <w:szCs w:val="16"/>
    </w:rPr>
  </w:style>
  <w:style w:type="character" w:customStyle="1" w:styleId="TextodegloboCar">
    <w:name w:val="Texto de globo Car"/>
    <w:link w:val="Textodeglobo"/>
    <w:rsid w:val="005B60A9"/>
    <w:rPr>
      <w:rFonts w:ascii="Tahoma" w:hAnsi="Tahoma" w:cs="Tahoma"/>
      <w:sz w:val="16"/>
      <w:szCs w:val="16"/>
    </w:rPr>
  </w:style>
  <w:style w:type="paragraph" w:styleId="Prrafodelista">
    <w:name w:val="List Paragraph"/>
    <w:basedOn w:val="Normal"/>
    <w:link w:val="PrrafodelistaCar"/>
    <w:uiPriority w:val="34"/>
    <w:qFormat/>
    <w:rsid w:val="00B931A2"/>
    <w:pPr>
      <w:spacing w:before="0" w:beforeAutospacing="0" w:after="0" w:afterAutospacing="0"/>
      <w:ind w:left="708"/>
      <w:jc w:val="left"/>
    </w:pPr>
    <w:rPr>
      <w:rFonts w:ascii="Times New Roman" w:hAnsi="Times New Roman"/>
      <w:szCs w:val="20"/>
    </w:rPr>
  </w:style>
  <w:style w:type="character" w:customStyle="1" w:styleId="EncabezadoCar">
    <w:name w:val="Encabezado Car"/>
    <w:link w:val="Encabezado"/>
    <w:uiPriority w:val="99"/>
    <w:locked/>
    <w:rsid w:val="004F6B8A"/>
    <w:rPr>
      <w:rFonts w:ascii="Arial Unicode MS" w:eastAsia="Arial Unicode MS" w:hAnsi="Arial Unicode MS" w:cs="Arial Unicode MS"/>
      <w:szCs w:val="24"/>
    </w:rPr>
  </w:style>
  <w:style w:type="paragraph" w:customStyle="1" w:styleId="Predeterminado">
    <w:name w:val="Predeterminado"/>
    <w:basedOn w:val="Normal"/>
    <w:rsid w:val="004F6B8A"/>
    <w:pPr>
      <w:tabs>
        <w:tab w:val="left" w:pos="0"/>
      </w:tabs>
      <w:overflowPunct w:val="0"/>
      <w:autoSpaceDE w:val="0"/>
      <w:autoSpaceDN w:val="0"/>
      <w:adjustRightInd w:val="0"/>
      <w:spacing w:before="0" w:beforeAutospacing="0" w:after="0" w:afterAutospacing="0"/>
      <w:jc w:val="left"/>
      <w:textAlignment w:val="baseline"/>
    </w:pPr>
    <w:rPr>
      <w:rFonts w:ascii="Times New Roman" w:hAnsi="Times New Roman"/>
      <w:color w:val="000000"/>
      <w:sz w:val="24"/>
      <w:szCs w:val="20"/>
      <w:lang w:val="en-US"/>
    </w:rPr>
  </w:style>
  <w:style w:type="character" w:customStyle="1" w:styleId="TextocomentarioCar">
    <w:name w:val="Texto comentario Car"/>
    <w:link w:val="Textocomentario"/>
    <w:semiHidden/>
    <w:rsid w:val="00DF0D81"/>
  </w:style>
  <w:style w:type="paragraph" w:customStyle="1" w:styleId="301">
    <w:name w:val="301"/>
    <w:basedOn w:val="Normal"/>
    <w:rsid w:val="00FC4AEF"/>
    <w:pPr>
      <w:spacing w:before="0" w:beforeAutospacing="0" w:after="0" w:afterAutospacing="0"/>
      <w:jc w:val="left"/>
    </w:pPr>
    <w:rPr>
      <w:rFonts w:ascii="Times New Roman" w:hAnsi="Times New Roman"/>
      <w:color w:val="000000"/>
      <w:szCs w:val="20"/>
      <w:lang w:val="en-US"/>
    </w:rPr>
  </w:style>
  <w:style w:type="table" w:customStyle="1" w:styleId="Cuadrculaclara1">
    <w:name w:val="Cuadrícula clara1"/>
    <w:basedOn w:val="Tablanormal"/>
    <w:uiPriority w:val="62"/>
    <w:rsid w:val="009B11F6"/>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PiedepginaCar">
    <w:name w:val="Pie de página Car"/>
    <w:link w:val="Piedepgina"/>
    <w:uiPriority w:val="99"/>
    <w:rsid w:val="008460D8"/>
    <w:rPr>
      <w:rFonts w:ascii="Arial Unicode MS" w:eastAsia="Arial Unicode MS" w:hAnsi="Arial Unicode MS" w:cs="Arial Unicode MS"/>
      <w:szCs w:val="24"/>
      <w:lang w:val="es-ES" w:eastAsia="es-ES"/>
    </w:rPr>
  </w:style>
  <w:style w:type="paragraph" w:customStyle="1" w:styleId="296">
    <w:name w:val="296"/>
    <w:basedOn w:val="Normal"/>
    <w:rsid w:val="00E6432B"/>
    <w:pPr>
      <w:tabs>
        <w:tab w:val="left" w:pos="0"/>
      </w:tabs>
      <w:overflowPunct w:val="0"/>
      <w:autoSpaceDE w:val="0"/>
      <w:autoSpaceDN w:val="0"/>
      <w:adjustRightInd w:val="0"/>
      <w:spacing w:before="0" w:beforeAutospacing="0" w:after="0" w:afterAutospacing="0"/>
      <w:jc w:val="left"/>
      <w:textAlignment w:val="baseline"/>
    </w:pPr>
    <w:rPr>
      <w:rFonts w:ascii="Times New Roman" w:hAnsi="Times New Roman"/>
      <w:color w:val="000000"/>
      <w:szCs w:val="20"/>
      <w:lang w:val="en-US"/>
    </w:rPr>
  </w:style>
  <w:style w:type="paragraph" w:customStyle="1" w:styleId="Default">
    <w:name w:val="Default"/>
    <w:rsid w:val="00DF0E36"/>
    <w:pPr>
      <w:autoSpaceDE w:val="0"/>
      <w:autoSpaceDN w:val="0"/>
      <w:adjustRightInd w:val="0"/>
    </w:pPr>
    <w:rPr>
      <w:rFonts w:ascii="Tahoma" w:hAnsi="Tahoma" w:cs="Tahoma"/>
      <w:color w:val="000000"/>
      <w:sz w:val="24"/>
      <w:szCs w:val="24"/>
    </w:rPr>
  </w:style>
  <w:style w:type="paragraph" w:styleId="Sinespaciado">
    <w:name w:val="No Spacing"/>
    <w:uiPriority w:val="1"/>
    <w:qFormat/>
    <w:rsid w:val="004C11C9"/>
    <w:rPr>
      <w:rFonts w:asciiTheme="minorHAnsi" w:eastAsiaTheme="minorEastAsia" w:hAnsiTheme="minorHAnsi" w:cstheme="minorBidi"/>
      <w:sz w:val="22"/>
      <w:szCs w:val="22"/>
      <w:lang w:val="es-ES" w:eastAsia="es-ES"/>
    </w:rPr>
  </w:style>
  <w:style w:type="character" w:customStyle="1" w:styleId="TextonotapieCar">
    <w:name w:val="Texto nota pie Car"/>
    <w:aliases w:val="Texto tablas Car"/>
    <w:link w:val="Textonotapie"/>
    <w:uiPriority w:val="99"/>
    <w:rsid w:val="00504EBD"/>
    <w:rPr>
      <w:rFonts w:ascii="Verdana" w:hAnsi="Verdana"/>
      <w:lang w:val="es-ES" w:eastAsia="es-ES"/>
    </w:rPr>
  </w:style>
  <w:style w:type="table" w:customStyle="1" w:styleId="Tablaconcuadrcula1">
    <w:name w:val="Tabla con cuadrícula1"/>
    <w:basedOn w:val="Tablanormal"/>
    <w:next w:val="Tablaconcuadrcula"/>
    <w:uiPriority w:val="39"/>
    <w:rsid w:val="00426F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9243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locked/>
    <w:rsid w:val="007905CA"/>
    <w:rPr>
      <w:lang w:val="es-ES" w:eastAsia="es-ES"/>
    </w:rPr>
  </w:style>
  <w:style w:type="character" w:customStyle="1" w:styleId="CharacterStyle3">
    <w:name w:val="Character Style 3"/>
    <w:uiPriority w:val="99"/>
    <w:rsid w:val="00860CAB"/>
    <w:rPr>
      <w:rFonts w:ascii="Arial" w:hAnsi="Arial" w:cs="Arial"/>
      <w:sz w:val="24"/>
      <w:szCs w:val="24"/>
    </w:rPr>
  </w:style>
  <w:style w:type="paragraph" w:customStyle="1" w:styleId="Style6">
    <w:name w:val="Style 6"/>
    <w:basedOn w:val="Normal"/>
    <w:uiPriority w:val="99"/>
    <w:rsid w:val="00860CAB"/>
    <w:pPr>
      <w:widowControl w:val="0"/>
      <w:autoSpaceDE w:val="0"/>
      <w:autoSpaceDN w:val="0"/>
      <w:spacing w:before="0" w:beforeAutospacing="0" w:after="0" w:afterAutospacing="0"/>
      <w:ind w:left="432"/>
    </w:pPr>
    <w:rPr>
      <w:rFonts w:ascii="Arial" w:hAnsi="Arial" w:cs="Arial"/>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54268">
      <w:bodyDiv w:val="1"/>
      <w:marLeft w:val="0"/>
      <w:marRight w:val="0"/>
      <w:marTop w:val="0"/>
      <w:marBottom w:val="0"/>
      <w:divBdr>
        <w:top w:val="none" w:sz="0" w:space="0" w:color="auto"/>
        <w:left w:val="none" w:sz="0" w:space="0" w:color="auto"/>
        <w:bottom w:val="none" w:sz="0" w:space="0" w:color="auto"/>
        <w:right w:val="none" w:sz="0" w:space="0" w:color="auto"/>
      </w:divBdr>
    </w:div>
    <w:div w:id="37820905">
      <w:bodyDiv w:val="1"/>
      <w:marLeft w:val="0"/>
      <w:marRight w:val="0"/>
      <w:marTop w:val="0"/>
      <w:marBottom w:val="0"/>
      <w:divBdr>
        <w:top w:val="none" w:sz="0" w:space="0" w:color="auto"/>
        <w:left w:val="none" w:sz="0" w:space="0" w:color="auto"/>
        <w:bottom w:val="none" w:sz="0" w:space="0" w:color="auto"/>
        <w:right w:val="none" w:sz="0" w:space="0" w:color="auto"/>
      </w:divBdr>
    </w:div>
    <w:div w:id="60688005">
      <w:bodyDiv w:val="1"/>
      <w:marLeft w:val="0"/>
      <w:marRight w:val="0"/>
      <w:marTop w:val="0"/>
      <w:marBottom w:val="0"/>
      <w:divBdr>
        <w:top w:val="none" w:sz="0" w:space="0" w:color="auto"/>
        <w:left w:val="none" w:sz="0" w:space="0" w:color="auto"/>
        <w:bottom w:val="none" w:sz="0" w:space="0" w:color="auto"/>
        <w:right w:val="none" w:sz="0" w:space="0" w:color="auto"/>
      </w:divBdr>
    </w:div>
    <w:div w:id="77561285">
      <w:bodyDiv w:val="1"/>
      <w:marLeft w:val="0"/>
      <w:marRight w:val="0"/>
      <w:marTop w:val="0"/>
      <w:marBottom w:val="0"/>
      <w:divBdr>
        <w:top w:val="none" w:sz="0" w:space="0" w:color="auto"/>
        <w:left w:val="none" w:sz="0" w:space="0" w:color="auto"/>
        <w:bottom w:val="none" w:sz="0" w:space="0" w:color="auto"/>
        <w:right w:val="none" w:sz="0" w:space="0" w:color="auto"/>
      </w:divBdr>
    </w:div>
    <w:div w:id="110978833">
      <w:bodyDiv w:val="1"/>
      <w:marLeft w:val="0"/>
      <w:marRight w:val="0"/>
      <w:marTop w:val="0"/>
      <w:marBottom w:val="0"/>
      <w:divBdr>
        <w:top w:val="none" w:sz="0" w:space="0" w:color="auto"/>
        <w:left w:val="none" w:sz="0" w:space="0" w:color="auto"/>
        <w:bottom w:val="none" w:sz="0" w:space="0" w:color="auto"/>
        <w:right w:val="none" w:sz="0" w:space="0" w:color="auto"/>
      </w:divBdr>
    </w:div>
    <w:div w:id="145049169">
      <w:bodyDiv w:val="1"/>
      <w:marLeft w:val="0"/>
      <w:marRight w:val="0"/>
      <w:marTop w:val="0"/>
      <w:marBottom w:val="0"/>
      <w:divBdr>
        <w:top w:val="none" w:sz="0" w:space="0" w:color="auto"/>
        <w:left w:val="none" w:sz="0" w:space="0" w:color="auto"/>
        <w:bottom w:val="none" w:sz="0" w:space="0" w:color="auto"/>
        <w:right w:val="none" w:sz="0" w:space="0" w:color="auto"/>
      </w:divBdr>
    </w:div>
    <w:div w:id="160781939">
      <w:bodyDiv w:val="1"/>
      <w:marLeft w:val="0"/>
      <w:marRight w:val="0"/>
      <w:marTop w:val="0"/>
      <w:marBottom w:val="0"/>
      <w:divBdr>
        <w:top w:val="none" w:sz="0" w:space="0" w:color="auto"/>
        <w:left w:val="none" w:sz="0" w:space="0" w:color="auto"/>
        <w:bottom w:val="none" w:sz="0" w:space="0" w:color="auto"/>
        <w:right w:val="none" w:sz="0" w:space="0" w:color="auto"/>
      </w:divBdr>
    </w:div>
    <w:div w:id="218174050">
      <w:bodyDiv w:val="1"/>
      <w:marLeft w:val="0"/>
      <w:marRight w:val="0"/>
      <w:marTop w:val="0"/>
      <w:marBottom w:val="0"/>
      <w:divBdr>
        <w:top w:val="none" w:sz="0" w:space="0" w:color="auto"/>
        <w:left w:val="none" w:sz="0" w:space="0" w:color="auto"/>
        <w:bottom w:val="none" w:sz="0" w:space="0" w:color="auto"/>
        <w:right w:val="none" w:sz="0" w:space="0" w:color="auto"/>
      </w:divBdr>
    </w:div>
    <w:div w:id="240799042">
      <w:bodyDiv w:val="1"/>
      <w:marLeft w:val="0"/>
      <w:marRight w:val="0"/>
      <w:marTop w:val="0"/>
      <w:marBottom w:val="0"/>
      <w:divBdr>
        <w:top w:val="none" w:sz="0" w:space="0" w:color="auto"/>
        <w:left w:val="none" w:sz="0" w:space="0" w:color="auto"/>
        <w:bottom w:val="none" w:sz="0" w:space="0" w:color="auto"/>
        <w:right w:val="none" w:sz="0" w:space="0" w:color="auto"/>
      </w:divBdr>
    </w:div>
    <w:div w:id="281347948">
      <w:bodyDiv w:val="1"/>
      <w:marLeft w:val="0"/>
      <w:marRight w:val="0"/>
      <w:marTop w:val="0"/>
      <w:marBottom w:val="0"/>
      <w:divBdr>
        <w:top w:val="none" w:sz="0" w:space="0" w:color="auto"/>
        <w:left w:val="none" w:sz="0" w:space="0" w:color="auto"/>
        <w:bottom w:val="none" w:sz="0" w:space="0" w:color="auto"/>
        <w:right w:val="none" w:sz="0" w:space="0" w:color="auto"/>
      </w:divBdr>
    </w:div>
    <w:div w:id="290668485">
      <w:bodyDiv w:val="1"/>
      <w:marLeft w:val="0"/>
      <w:marRight w:val="0"/>
      <w:marTop w:val="0"/>
      <w:marBottom w:val="0"/>
      <w:divBdr>
        <w:top w:val="none" w:sz="0" w:space="0" w:color="auto"/>
        <w:left w:val="none" w:sz="0" w:space="0" w:color="auto"/>
        <w:bottom w:val="none" w:sz="0" w:space="0" w:color="auto"/>
        <w:right w:val="none" w:sz="0" w:space="0" w:color="auto"/>
      </w:divBdr>
    </w:div>
    <w:div w:id="419450978">
      <w:bodyDiv w:val="1"/>
      <w:marLeft w:val="0"/>
      <w:marRight w:val="0"/>
      <w:marTop w:val="0"/>
      <w:marBottom w:val="0"/>
      <w:divBdr>
        <w:top w:val="none" w:sz="0" w:space="0" w:color="auto"/>
        <w:left w:val="none" w:sz="0" w:space="0" w:color="auto"/>
        <w:bottom w:val="none" w:sz="0" w:space="0" w:color="auto"/>
        <w:right w:val="none" w:sz="0" w:space="0" w:color="auto"/>
      </w:divBdr>
    </w:div>
    <w:div w:id="431820867">
      <w:bodyDiv w:val="1"/>
      <w:marLeft w:val="0"/>
      <w:marRight w:val="0"/>
      <w:marTop w:val="0"/>
      <w:marBottom w:val="0"/>
      <w:divBdr>
        <w:top w:val="none" w:sz="0" w:space="0" w:color="auto"/>
        <w:left w:val="none" w:sz="0" w:space="0" w:color="auto"/>
        <w:bottom w:val="none" w:sz="0" w:space="0" w:color="auto"/>
        <w:right w:val="none" w:sz="0" w:space="0" w:color="auto"/>
      </w:divBdr>
    </w:div>
    <w:div w:id="545408439">
      <w:bodyDiv w:val="1"/>
      <w:marLeft w:val="0"/>
      <w:marRight w:val="0"/>
      <w:marTop w:val="0"/>
      <w:marBottom w:val="0"/>
      <w:divBdr>
        <w:top w:val="none" w:sz="0" w:space="0" w:color="auto"/>
        <w:left w:val="none" w:sz="0" w:space="0" w:color="auto"/>
        <w:bottom w:val="none" w:sz="0" w:space="0" w:color="auto"/>
        <w:right w:val="none" w:sz="0" w:space="0" w:color="auto"/>
      </w:divBdr>
    </w:div>
    <w:div w:id="553321051">
      <w:bodyDiv w:val="1"/>
      <w:marLeft w:val="0"/>
      <w:marRight w:val="0"/>
      <w:marTop w:val="0"/>
      <w:marBottom w:val="0"/>
      <w:divBdr>
        <w:top w:val="none" w:sz="0" w:space="0" w:color="auto"/>
        <w:left w:val="none" w:sz="0" w:space="0" w:color="auto"/>
        <w:bottom w:val="none" w:sz="0" w:space="0" w:color="auto"/>
        <w:right w:val="none" w:sz="0" w:space="0" w:color="auto"/>
      </w:divBdr>
    </w:div>
    <w:div w:id="576280566">
      <w:bodyDiv w:val="1"/>
      <w:marLeft w:val="0"/>
      <w:marRight w:val="0"/>
      <w:marTop w:val="0"/>
      <w:marBottom w:val="0"/>
      <w:divBdr>
        <w:top w:val="none" w:sz="0" w:space="0" w:color="auto"/>
        <w:left w:val="none" w:sz="0" w:space="0" w:color="auto"/>
        <w:bottom w:val="none" w:sz="0" w:space="0" w:color="auto"/>
        <w:right w:val="none" w:sz="0" w:space="0" w:color="auto"/>
      </w:divBdr>
    </w:div>
    <w:div w:id="661812228">
      <w:bodyDiv w:val="1"/>
      <w:marLeft w:val="0"/>
      <w:marRight w:val="0"/>
      <w:marTop w:val="0"/>
      <w:marBottom w:val="0"/>
      <w:divBdr>
        <w:top w:val="none" w:sz="0" w:space="0" w:color="auto"/>
        <w:left w:val="none" w:sz="0" w:space="0" w:color="auto"/>
        <w:bottom w:val="none" w:sz="0" w:space="0" w:color="auto"/>
        <w:right w:val="none" w:sz="0" w:space="0" w:color="auto"/>
      </w:divBdr>
    </w:div>
    <w:div w:id="881744774">
      <w:bodyDiv w:val="1"/>
      <w:marLeft w:val="0"/>
      <w:marRight w:val="0"/>
      <w:marTop w:val="0"/>
      <w:marBottom w:val="0"/>
      <w:divBdr>
        <w:top w:val="none" w:sz="0" w:space="0" w:color="auto"/>
        <w:left w:val="none" w:sz="0" w:space="0" w:color="auto"/>
        <w:bottom w:val="none" w:sz="0" w:space="0" w:color="auto"/>
        <w:right w:val="none" w:sz="0" w:space="0" w:color="auto"/>
      </w:divBdr>
    </w:div>
    <w:div w:id="905262929">
      <w:bodyDiv w:val="1"/>
      <w:marLeft w:val="0"/>
      <w:marRight w:val="0"/>
      <w:marTop w:val="0"/>
      <w:marBottom w:val="0"/>
      <w:divBdr>
        <w:top w:val="none" w:sz="0" w:space="0" w:color="auto"/>
        <w:left w:val="none" w:sz="0" w:space="0" w:color="auto"/>
        <w:bottom w:val="none" w:sz="0" w:space="0" w:color="auto"/>
        <w:right w:val="none" w:sz="0" w:space="0" w:color="auto"/>
      </w:divBdr>
    </w:div>
    <w:div w:id="917786620">
      <w:bodyDiv w:val="1"/>
      <w:marLeft w:val="0"/>
      <w:marRight w:val="0"/>
      <w:marTop w:val="0"/>
      <w:marBottom w:val="0"/>
      <w:divBdr>
        <w:top w:val="none" w:sz="0" w:space="0" w:color="auto"/>
        <w:left w:val="none" w:sz="0" w:space="0" w:color="auto"/>
        <w:bottom w:val="none" w:sz="0" w:space="0" w:color="auto"/>
        <w:right w:val="none" w:sz="0" w:space="0" w:color="auto"/>
      </w:divBdr>
    </w:div>
    <w:div w:id="1025591981">
      <w:bodyDiv w:val="1"/>
      <w:marLeft w:val="0"/>
      <w:marRight w:val="0"/>
      <w:marTop w:val="0"/>
      <w:marBottom w:val="0"/>
      <w:divBdr>
        <w:top w:val="none" w:sz="0" w:space="0" w:color="auto"/>
        <w:left w:val="none" w:sz="0" w:space="0" w:color="auto"/>
        <w:bottom w:val="none" w:sz="0" w:space="0" w:color="auto"/>
        <w:right w:val="none" w:sz="0" w:space="0" w:color="auto"/>
      </w:divBdr>
    </w:div>
    <w:div w:id="1044405620">
      <w:bodyDiv w:val="1"/>
      <w:marLeft w:val="0"/>
      <w:marRight w:val="0"/>
      <w:marTop w:val="0"/>
      <w:marBottom w:val="0"/>
      <w:divBdr>
        <w:top w:val="none" w:sz="0" w:space="0" w:color="auto"/>
        <w:left w:val="none" w:sz="0" w:space="0" w:color="auto"/>
        <w:bottom w:val="none" w:sz="0" w:space="0" w:color="auto"/>
        <w:right w:val="none" w:sz="0" w:space="0" w:color="auto"/>
      </w:divBdr>
    </w:div>
    <w:div w:id="1048603570">
      <w:bodyDiv w:val="1"/>
      <w:marLeft w:val="0"/>
      <w:marRight w:val="0"/>
      <w:marTop w:val="0"/>
      <w:marBottom w:val="0"/>
      <w:divBdr>
        <w:top w:val="none" w:sz="0" w:space="0" w:color="auto"/>
        <w:left w:val="none" w:sz="0" w:space="0" w:color="auto"/>
        <w:bottom w:val="none" w:sz="0" w:space="0" w:color="auto"/>
        <w:right w:val="none" w:sz="0" w:space="0" w:color="auto"/>
      </w:divBdr>
    </w:div>
    <w:div w:id="1064836395">
      <w:bodyDiv w:val="1"/>
      <w:marLeft w:val="0"/>
      <w:marRight w:val="0"/>
      <w:marTop w:val="0"/>
      <w:marBottom w:val="0"/>
      <w:divBdr>
        <w:top w:val="none" w:sz="0" w:space="0" w:color="auto"/>
        <w:left w:val="none" w:sz="0" w:space="0" w:color="auto"/>
        <w:bottom w:val="none" w:sz="0" w:space="0" w:color="auto"/>
        <w:right w:val="none" w:sz="0" w:space="0" w:color="auto"/>
      </w:divBdr>
    </w:div>
    <w:div w:id="1164660636">
      <w:bodyDiv w:val="1"/>
      <w:marLeft w:val="0"/>
      <w:marRight w:val="0"/>
      <w:marTop w:val="0"/>
      <w:marBottom w:val="0"/>
      <w:divBdr>
        <w:top w:val="none" w:sz="0" w:space="0" w:color="auto"/>
        <w:left w:val="none" w:sz="0" w:space="0" w:color="auto"/>
        <w:bottom w:val="none" w:sz="0" w:space="0" w:color="auto"/>
        <w:right w:val="none" w:sz="0" w:space="0" w:color="auto"/>
      </w:divBdr>
    </w:div>
    <w:div w:id="1181970242">
      <w:bodyDiv w:val="1"/>
      <w:marLeft w:val="0"/>
      <w:marRight w:val="0"/>
      <w:marTop w:val="0"/>
      <w:marBottom w:val="0"/>
      <w:divBdr>
        <w:top w:val="none" w:sz="0" w:space="0" w:color="auto"/>
        <w:left w:val="none" w:sz="0" w:space="0" w:color="auto"/>
        <w:bottom w:val="none" w:sz="0" w:space="0" w:color="auto"/>
        <w:right w:val="none" w:sz="0" w:space="0" w:color="auto"/>
      </w:divBdr>
    </w:div>
    <w:div w:id="1275482758">
      <w:bodyDiv w:val="1"/>
      <w:marLeft w:val="0"/>
      <w:marRight w:val="0"/>
      <w:marTop w:val="0"/>
      <w:marBottom w:val="0"/>
      <w:divBdr>
        <w:top w:val="none" w:sz="0" w:space="0" w:color="auto"/>
        <w:left w:val="none" w:sz="0" w:space="0" w:color="auto"/>
        <w:bottom w:val="none" w:sz="0" w:space="0" w:color="auto"/>
        <w:right w:val="none" w:sz="0" w:space="0" w:color="auto"/>
      </w:divBdr>
    </w:div>
    <w:div w:id="1335300145">
      <w:bodyDiv w:val="1"/>
      <w:marLeft w:val="0"/>
      <w:marRight w:val="0"/>
      <w:marTop w:val="0"/>
      <w:marBottom w:val="0"/>
      <w:divBdr>
        <w:top w:val="none" w:sz="0" w:space="0" w:color="auto"/>
        <w:left w:val="none" w:sz="0" w:space="0" w:color="auto"/>
        <w:bottom w:val="none" w:sz="0" w:space="0" w:color="auto"/>
        <w:right w:val="none" w:sz="0" w:space="0" w:color="auto"/>
      </w:divBdr>
    </w:div>
    <w:div w:id="1543518833">
      <w:bodyDiv w:val="1"/>
      <w:marLeft w:val="0"/>
      <w:marRight w:val="0"/>
      <w:marTop w:val="0"/>
      <w:marBottom w:val="0"/>
      <w:divBdr>
        <w:top w:val="none" w:sz="0" w:space="0" w:color="auto"/>
        <w:left w:val="none" w:sz="0" w:space="0" w:color="auto"/>
        <w:bottom w:val="none" w:sz="0" w:space="0" w:color="auto"/>
        <w:right w:val="none" w:sz="0" w:space="0" w:color="auto"/>
      </w:divBdr>
    </w:div>
    <w:div w:id="1617523669">
      <w:bodyDiv w:val="1"/>
      <w:marLeft w:val="0"/>
      <w:marRight w:val="0"/>
      <w:marTop w:val="0"/>
      <w:marBottom w:val="0"/>
      <w:divBdr>
        <w:top w:val="none" w:sz="0" w:space="0" w:color="auto"/>
        <w:left w:val="none" w:sz="0" w:space="0" w:color="auto"/>
        <w:bottom w:val="none" w:sz="0" w:space="0" w:color="auto"/>
        <w:right w:val="none" w:sz="0" w:space="0" w:color="auto"/>
      </w:divBdr>
    </w:div>
    <w:div w:id="1655334773">
      <w:bodyDiv w:val="1"/>
      <w:marLeft w:val="0"/>
      <w:marRight w:val="0"/>
      <w:marTop w:val="0"/>
      <w:marBottom w:val="0"/>
      <w:divBdr>
        <w:top w:val="none" w:sz="0" w:space="0" w:color="auto"/>
        <w:left w:val="none" w:sz="0" w:space="0" w:color="auto"/>
        <w:bottom w:val="none" w:sz="0" w:space="0" w:color="auto"/>
        <w:right w:val="none" w:sz="0" w:space="0" w:color="auto"/>
      </w:divBdr>
    </w:div>
    <w:div w:id="1666545486">
      <w:bodyDiv w:val="1"/>
      <w:marLeft w:val="0"/>
      <w:marRight w:val="0"/>
      <w:marTop w:val="0"/>
      <w:marBottom w:val="0"/>
      <w:divBdr>
        <w:top w:val="none" w:sz="0" w:space="0" w:color="auto"/>
        <w:left w:val="none" w:sz="0" w:space="0" w:color="auto"/>
        <w:bottom w:val="none" w:sz="0" w:space="0" w:color="auto"/>
        <w:right w:val="none" w:sz="0" w:space="0" w:color="auto"/>
      </w:divBdr>
    </w:div>
    <w:div w:id="1880361726">
      <w:bodyDiv w:val="1"/>
      <w:marLeft w:val="0"/>
      <w:marRight w:val="0"/>
      <w:marTop w:val="0"/>
      <w:marBottom w:val="0"/>
      <w:divBdr>
        <w:top w:val="none" w:sz="0" w:space="0" w:color="auto"/>
        <w:left w:val="none" w:sz="0" w:space="0" w:color="auto"/>
        <w:bottom w:val="none" w:sz="0" w:space="0" w:color="auto"/>
        <w:right w:val="none" w:sz="0" w:space="0" w:color="auto"/>
      </w:divBdr>
    </w:div>
    <w:div w:id="1912958732">
      <w:bodyDiv w:val="1"/>
      <w:marLeft w:val="0"/>
      <w:marRight w:val="0"/>
      <w:marTop w:val="0"/>
      <w:marBottom w:val="0"/>
      <w:divBdr>
        <w:top w:val="none" w:sz="0" w:space="0" w:color="auto"/>
        <w:left w:val="none" w:sz="0" w:space="0" w:color="auto"/>
        <w:bottom w:val="none" w:sz="0" w:space="0" w:color="auto"/>
        <w:right w:val="none" w:sz="0" w:space="0" w:color="auto"/>
      </w:divBdr>
    </w:div>
    <w:div w:id="195274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contraloria.gov.co" TargetMode="External"/><Relationship Id="rId1" Type="http://schemas.openxmlformats.org/officeDocument/2006/relationships/hyperlink" Target="mailto:cgr@contralori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A7CDE-4132-4DD7-B1E3-4240CE948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16628</Words>
  <Characters>91458</Characters>
  <Application>Microsoft Office Word</Application>
  <DocSecurity>0</DocSecurity>
  <Lines>762</Lines>
  <Paragraphs>215</Paragraphs>
  <ScaleCrop>false</ScaleCrop>
  <HeadingPairs>
    <vt:vector size="2" baseType="variant">
      <vt:variant>
        <vt:lpstr>Título</vt:lpstr>
      </vt:variant>
      <vt:variant>
        <vt:i4>1</vt:i4>
      </vt:variant>
    </vt:vector>
  </HeadingPairs>
  <TitlesOfParts>
    <vt:vector size="1" baseType="lpstr">
      <vt:lpstr>LIBRO II</vt:lpstr>
    </vt:vector>
  </TitlesOfParts>
  <Company>CGR</Company>
  <LinksUpToDate>false</LinksUpToDate>
  <CharactersWithSpaces>107871</CharactersWithSpaces>
  <SharedDoc>false</SharedDoc>
  <HLinks>
    <vt:vector size="6" baseType="variant">
      <vt:variant>
        <vt:i4>5111895</vt:i4>
      </vt:variant>
      <vt:variant>
        <vt:i4>5</vt:i4>
      </vt:variant>
      <vt:variant>
        <vt:i4>0</vt:i4>
      </vt:variant>
      <vt:variant>
        <vt:i4>5</vt:i4>
      </vt:variant>
      <vt:variant>
        <vt:lpwstr>http://www.contraloriagen.gov.co/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LIBRO II</dc:title>
  <dc:creator>dcmolina</dc:creator>
  <cp:lastModifiedBy>Otalora Diaz, Elizabeth</cp:lastModifiedBy>
  <cp:revision>21</cp:revision>
  <cp:lastPrinted>2014-12-05T20:40:00Z</cp:lastPrinted>
  <dcterms:created xsi:type="dcterms:W3CDTF">2014-12-04T19:49:00Z</dcterms:created>
  <dcterms:modified xsi:type="dcterms:W3CDTF">2014-12-05T21:52:00Z</dcterms:modified>
</cp:coreProperties>
</file>