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84CF" w14:textId="77777777" w:rsidR="00E16DB8" w:rsidRDefault="00E16DB8" w:rsidP="00BA09F8">
      <w:pPr>
        <w:jc w:val="center"/>
        <w:rPr>
          <w:rFonts w:ascii="Arial" w:hAnsi="Arial"/>
          <w:b/>
          <w:bCs/>
        </w:rPr>
      </w:pPr>
    </w:p>
    <w:p w14:paraId="3BD32832" w14:textId="77777777" w:rsidR="00E16DB8" w:rsidRDefault="00E16DB8" w:rsidP="00BA09F8">
      <w:pPr>
        <w:jc w:val="center"/>
        <w:rPr>
          <w:rFonts w:ascii="Arial" w:hAnsi="Arial"/>
          <w:b/>
          <w:bCs/>
        </w:rPr>
      </w:pPr>
    </w:p>
    <w:p w14:paraId="64C4C3B1" w14:textId="6A28D729" w:rsidR="00B46390" w:rsidRPr="00862DAB" w:rsidRDefault="00B46390" w:rsidP="00BA09F8">
      <w:pPr>
        <w:jc w:val="center"/>
        <w:rPr>
          <w:rFonts w:ascii="Arial" w:hAnsi="Arial"/>
          <w:b/>
          <w:bCs/>
          <w:lang w:eastAsia="es-ES"/>
        </w:rPr>
      </w:pPr>
      <w:r w:rsidRPr="00862DAB">
        <w:rPr>
          <w:rFonts w:ascii="Arial" w:hAnsi="Arial"/>
          <w:b/>
          <w:bCs/>
        </w:rPr>
        <w:t>CONSEJO DE ESTADO</w:t>
      </w:r>
    </w:p>
    <w:p w14:paraId="6B944F1D" w14:textId="77777777" w:rsidR="00B46390" w:rsidRPr="00862DAB" w:rsidRDefault="00B46390" w:rsidP="00BA09F8">
      <w:pPr>
        <w:jc w:val="center"/>
        <w:rPr>
          <w:rFonts w:ascii="Arial" w:hAnsi="Arial"/>
          <w:b/>
          <w:bCs/>
        </w:rPr>
      </w:pPr>
      <w:r w:rsidRPr="00862DAB">
        <w:rPr>
          <w:rFonts w:ascii="Arial" w:hAnsi="Arial"/>
          <w:b/>
          <w:bCs/>
        </w:rPr>
        <w:t>SALA DE LO CONTENCIOSO ADMINISTRATIVO</w:t>
      </w:r>
    </w:p>
    <w:p w14:paraId="33AC085E" w14:textId="131ED349" w:rsidR="00B46390" w:rsidRPr="00862DAB" w:rsidRDefault="00B46390" w:rsidP="00BA09F8">
      <w:pPr>
        <w:jc w:val="center"/>
        <w:rPr>
          <w:rFonts w:ascii="Arial" w:hAnsi="Arial"/>
          <w:b/>
          <w:bCs/>
        </w:rPr>
      </w:pPr>
      <w:r w:rsidRPr="00862DAB">
        <w:rPr>
          <w:rFonts w:ascii="Arial" w:hAnsi="Arial"/>
          <w:b/>
          <w:bCs/>
        </w:rPr>
        <w:t>SECCIÓN SEGUNDA</w:t>
      </w:r>
    </w:p>
    <w:p w14:paraId="69C9C94D" w14:textId="77777777" w:rsidR="00B46390" w:rsidRPr="00862DAB" w:rsidRDefault="00B46390" w:rsidP="00BA09F8">
      <w:pPr>
        <w:jc w:val="center"/>
        <w:rPr>
          <w:rFonts w:ascii="Arial" w:hAnsi="Arial"/>
          <w:b/>
          <w:bCs/>
        </w:rPr>
      </w:pPr>
    </w:p>
    <w:p w14:paraId="7D3C6FED" w14:textId="77777777" w:rsidR="00B46390" w:rsidRPr="00862DAB" w:rsidRDefault="00B46390" w:rsidP="00BA09F8">
      <w:pPr>
        <w:jc w:val="center"/>
        <w:rPr>
          <w:rFonts w:ascii="Arial" w:hAnsi="Arial"/>
          <w:lang w:val="es-CO"/>
        </w:rPr>
      </w:pPr>
    </w:p>
    <w:p w14:paraId="12C7E675" w14:textId="2191869C" w:rsidR="00B46390" w:rsidRPr="00862DAB" w:rsidRDefault="00B46390" w:rsidP="00BA09F8">
      <w:pPr>
        <w:jc w:val="center"/>
        <w:rPr>
          <w:rFonts w:ascii="Arial" w:hAnsi="Arial"/>
          <w:b/>
          <w:bCs/>
        </w:rPr>
      </w:pPr>
      <w:r w:rsidRPr="00862DAB">
        <w:rPr>
          <w:rFonts w:ascii="Arial" w:hAnsi="Arial"/>
          <w:b/>
          <w:bCs/>
        </w:rPr>
        <w:t xml:space="preserve">Bogotá D.C., </w:t>
      </w:r>
      <w:r w:rsidR="007A3D02" w:rsidRPr="00862DAB">
        <w:rPr>
          <w:rFonts w:ascii="Arial" w:hAnsi="Arial"/>
          <w:b/>
          <w:bCs/>
        </w:rPr>
        <w:t>tres</w:t>
      </w:r>
      <w:r w:rsidRPr="00862DAB">
        <w:rPr>
          <w:rFonts w:ascii="Arial" w:hAnsi="Arial"/>
          <w:b/>
          <w:bCs/>
        </w:rPr>
        <w:t xml:space="preserve"> (</w:t>
      </w:r>
      <w:r w:rsidR="007A3D02" w:rsidRPr="00862DAB">
        <w:rPr>
          <w:rFonts w:ascii="Arial" w:hAnsi="Arial"/>
          <w:b/>
          <w:bCs/>
        </w:rPr>
        <w:t>03</w:t>
      </w:r>
      <w:r w:rsidRPr="00862DAB">
        <w:rPr>
          <w:rFonts w:ascii="Arial" w:hAnsi="Arial"/>
          <w:b/>
          <w:bCs/>
        </w:rPr>
        <w:t xml:space="preserve">) de </w:t>
      </w:r>
      <w:r w:rsidR="007A3D02" w:rsidRPr="00862DAB">
        <w:rPr>
          <w:rFonts w:ascii="Arial" w:hAnsi="Arial"/>
          <w:b/>
          <w:bCs/>
        </w:rPr>
        <w:t xml:space="preserve">junio </w:t>
      </w:r>
      <w:r w:rsidRPr="00862DAB">
        <w:rPr>
          <w:rFonts w:ascii="Arial" w:hAnsi="Arial"/>
          <w:b/>
          <w:bCs/>
        </w:rPr>
        <w:t>de dos mil veintiuno (2021)</w:t>
      </w:r>
    </w:p>
    <w:p w14:paraId="19E0E1E2" w14:textId="77777777" w:rsidR="00B46390" w:rsidRPr="00862DAB" w:rsidRDefault="00B46390" w:rsidP="00BA09F8">
      <w:pPr>
        <w:rPr>
          <w:rFonts w:ascii="Arial" w:hAnsi="Arial"/>
          <w:b/>
          <w:bCs/>
        </w:rPr>
      </w:pPr>
    </w:p>
    <w:p w14:paraId="63466A99" w14:textId="77777777" w:rsidR="00B46390" w:rsidRPr="00862DAB" w:rsidRDefault="00B46390" w:rsidP="00BA09F8">
      <w:pPr>
        <w:rPr>
          <w:rFonts w:ascii="Arial" w:hAnsi="Arial"/>
        </w:rPr>
      </w:pPr>
    </w:p>
    <w:p w14:paraId="1F746512" w14:textId="1FF2B2BD" w:rsidR="00B46390" w:rsidRPr="00862DAB" w:rsidRDefault="00B46390" w:rsidP="00BA09F8">
      <w:pPr>
        <w:ind w:left="1985" w:hanging="1985"/>
        <w:rPr>
          <w:rFonts w:ascii="Arial" w:hAnsi="Arial"/>
          <w:b/>
        </w:rPr>
      </w:pPr>
      <w:r w:rsidRPr="00862DAB">
        <w:rPr>
          <w:rFonts w:ascii="Arial" w:hAnsi="Arial"/>
          <w:b/>
        </w:rPr>
        <w:t xml:space="preserve">Referencia: </w:t>
      </w:r>
      <w:r w:rsidRPr="00862DAB">
        <w:rPr>
          <w:rFonts w:ascii="Arial" w:hAnsi="Arial"/>
          <w:b/>
        </w:rPr>
        <w:tab/>
      </w:r>
      <w:r w:rsidR="005B0E3F" w:rsidRPr="00862DAB">
        <w:rPr>
          <w:rFonts w:ascii="Arial" w:hAnsi="Arial"/>
          <w:bCs/>
        </w:rPr>
        <w:t>NULIDAD Y RESTABLECIMIENTO DEL DERECHO</w:t>
      </w:r>
    </w:p>
    <w:p w14:paraId="4F56362F" w14:textId="30125997" w:rsidR="00B46390" w:rsidRPr="00862DAB" w:rsidRDefault="00B46390" w:rsidP="00BA09F8">
      <w:pPr>
        <w:tabs>
          <w:tab w:val="left" w:pos="1985"/>
        </w:tabs>
        <w:rPr>
          <w:rFonts w:ascii="Arial" w:hAnsi="Arial"/>
        </w:rPr>
      </w:pPr>
      <w:r w:rsidRPr="00862DAB">
        <w:rPr>
          <w:rFonts w:ascii="Arial" w:hAnsi="Arial"/>
          <w:b/>
        </w:rPr>
        <w:t>Radicación:</w:t>
      </w:r>
      <w:r w:rsidRPr="00862DAB">
        <w:rPr>
          <w:rFonts w:ascii="Arial" w:hAnsi="Arial"/>
          <w:b/>
        </w:rPr>
        <w:tab/>
      </w:r>
      <w:r w:rsidR="00E11E48" w:rsidRPr="00862DAB">
        <w:rPr>
          <w:rFonts w:ascii="Arial" w:hAnsi="Arial"/>
          <w:bCs/>
        </w:rPr>
        <w:t>6</w:t>
      </w:r>
      <w:r w:rsidRPr="00862DAB">
        <w:rPr>
          <w:rFonts w:ascii="Arial" w:hAnsi="Arial"/>
          <w:bCs/>
        </w:rPr>
        <w:t>6001-33-33-000-2015-00309-01</w:t>
      </w:r>
      <w:r w:rsidRPr="00862DAB">
        <w:rPr>
          <w:rFonts w:ascii="Arial" w:hAnsi="Arial"/>
        </w:rPr>
        <w:t>(0632-2018</w:t>
      </w:r>
      <w:r w:rsidRPr="00862DAB">
        <w:rPr>
          <w:rFonts w:ascii="Arial" w:hAnsi="Arial"/>
          <w:bCs/>
        </w:rPr>
        <w:t>)</w:t>
      </w:r>
    </w:p>
    <w:p w14:paraId="39699053" w14:textId="77777777" w:rsidR="00B46390" w:rsidRPr="00862DAB" w:rsidRDefault="00B46390" w:rsidP="00BA09F8">
      <w:pPr>
        <w:tabs>
          <w:tab w:val="left" w:pos="1985"/>
        </w:tabs>
        <w:rPr>
          <w:rFonts w:ascii="Arial" w:hAnsi="Arial"/>
          <w:b/>
        </w:rPr>
      </w:pPr>
      <w:r w:rsidRPr="00862DAB">
        <w:rPr>
          <w:rFonts w:ascii="Arial" w:hAnsi="Arial"/>
          <w:b/>
        </w:rPr>
        <w:t>Demandante:</w:t>
      </w:r>
      <w:r w:rsidRPr="00862DAB">
        <w:rPr>
          <w:rFonts w:ascii="Arial" w:hAnsi="Arial"/>
          <w:b/>
        </w:rPr>
        <w:tab/>
      </w:r>
      <w:r w:rsidRPr="00862DAB">
        <w:rPr>
          <w:rFonts w:ascii="Arial" w:hAnsi="Arial"/>
          <w:bCs/>
        </w:rPr>
        <w:t>JOSÉ JULIÁN GUEVARA PARRA</w:t>
      </w:r>
    </w:p>
    <w:p w14:paraId="21D2A588" w14:textId="77777777" w:rsidR="00B46390" w:rsidRPr="00862DAB" w:rsidRDefault="00B46390" w:rsidP="00BA09F8">
      <w:pPr>
        <w:tabs>
          <w:tab w:val="left" w:pos="1985"/>
        </w:tabs>
        <w:ind w:left="1985" w:right="51" w:hanging="1985"/>
        <w:rPr>
          <w:rFonts w:ascii="Arial" w:hAnsi="Arial"/>
          <w:bCs/>
        </w:rPr>
      </w:pPr>
      <w:r w:rsidRPr="00862DAB">
        <w:rPr>
          <w:rFonts w:ascii="Arial" w:hAnsi="Arial"/>
          <w:b/>
        </w:rPr>
        <w:t>Demandado:</w:t>
      </w:r>
      <w:r w:rsidRPr="00862DAB">
        <w:rPr>
          <w:rFonts w:ascii="Arial" w:hAnsi="Arial"/>
          <w:b/>
        </w:rPr>
        <w:tab/>
      </w:r>
      <w:r w:rsidRPr="00862DAB">
        <w:rPr>
          <w:rFonts w:ascii="Arial" w:hAnsi="Arial"/>
          <w:bCs/>
        </w:rPr>
        <w:t>NACIÓN, MINISTERIO DE EDUCACIÓN NACIONAL,</w:t>
      </w:r>
      <w:r w:rsidRPr="00862DAB">
        <w:rPr>
          <w:rFonts w:ascii="Arial" w:hAnsi="Arial"/>
          <w:b/>
        </w:rPr>
        <w:t xml:space="preserve"> </w:t>
      </w:r>
      <w:r w:rsidRPr="00862DAB">
        <w:rPr>
          <w:rFonts w:ascii="Arial" w:hAnsi="Arial"/>
          <w:bCs/>
        </w:rPr>
        <w:t>FONDO NACIONAL DE PRESTACIONES SOCIALES DEL MAGISTERIO</w:t>
      </w:r>
    </w:p>
    <w:p w14:paraId="29252308" w14:textId="77777777" w:rsidR="00B46390" w:rsidRPr="00862DAB" w:rsidRDefault="00B46390" w:rsidP="00BA09F8">
      <w:pPr>
        <w:tabs>
          <w:tab w:val="left" w:pos="1985"/>
        </w:tabs>
        <w:ind w:left="1985" w:right="51" w:hanging="1985"/>
        <w:rPr>
          <w:rFonts w:ascii="Arial" w:hAnsi="Arial"/>
          <w:b/>
        </w:rPr>
      </w:pPr>
    </w:p>
    <w:p w14:paraId="10BDAE78" w14:textId="651FC49D" w:rsidR="00B46390" w:rsidRPr="00862DAB" w:rsidRDefault="00B46390" w:rsidP="00BA09F8">
      <w:pPr>
        <w:tabs>
          <w:tab w:val="left" w:pos="1985"/>
        </w:tabs>
        <w:ind w:left="1985" w:right="51" w:hanging="1985"/>
        <w:rPr>
          <w:rFonts w:ascii="Arial" w:hAnsi="Arial"/>
        </w:rPr>
      </w:pPr>
      <w:r w:rsidRPr="00862DAB">
        <w:rPr>
          <w:rFonts w:ascii="Arial" w:hAnsi="Arial"/>
          <w:b/>
        </w:rPr>
        <w:t>Tema:</w:t>
      </w:r>
      <w:r w:rsidRPr="00862DAB">
        <w:rPr>
          <w:rFonts w:ascii="Arial" w:hAnsi="Arial"/>
        </w:rPr>
        <w:t xml:space="preserve"> </w:t>
      </w:r>
      <w:r w:rsidRPr="00862DAB">
        <w:rPr>
          <w:rFonts w:ascii="Arial" w:hAnsi="Arial"/>
        </w:rPr>
        <w:tab/>
      </w:r>
      <w:r w:rsidR="0047226F" w:rsidRPr="00862DAB">
        <w:rPr>
          <w:rFonts w:ascii="Arial" w:hAnsi="Arial"/>
        </w:rPr>
        <w:t xml:space="preserve">Sentencia de unificación. </w:t>
      </w:r>
      <w:r w:rsidRPr="00862DAB">
        <w:rPr>
          <w:rFonts w:ascii="Arial" w:hAnsi="Arial"/>
        </w:rPr>
        <w:t>Procedencia</w:t>
      </w:r>
      <w:r w:rsidRPr="00862DAB">
        <w:rPr>
          <w:rFonts w:ascii="Arial" w:hAnsi="Arial"/>
          <w:bCs/>
          <w:lang w:val="es-CO"/>
        </w:rPr>
        <w:t xml:space="preserve"> de los descuentos </w:t>
      </w:r>
      <w:r w:rsidR="00974FC5" w:rsidRPr="00862DAB">
        <w:rPr>
          <w:rFonts w:ascii="Arial" w:hAnsi="Arial"/>
          <w:bCs/>
          <w:lang w:val="es-CO"/>
        </w:rPr>
        <w:t xml:space="preserve">de aportes </w:t>
      </w:r>
      <w:r w:rsidRPr="00862DAB">
        <w:rPr>
          <w:rFonts w:ascii="Arial" w:hAnsi="Arial"/>
          <w:bCs/>
          <w:lang w:val="es-CO"/>
        </w:rPr>
        <w:t>a salud de las mesadas adicionales de junio y diciembre que reciben los docentes pensionados</w:t>
      </w:r>
      <w:r w:rsidR="004C351D" w:rsidRPr="00862DAB">
        <w:rPr>
          <w:rFonts w:ascii="Arial" w:hAnsi="Arial"/>
          <w:bCs/>
          <w:lang w:val="es-CO"/>
        </w:rPr>
        <w:t xml:space="preserve"> afiliados al FOMAG</w:t>
      </w:r>
      <w:r w:rsidRPr="00862DAB">
        <w:rPr>
          <w:rFonts w:ascii="Arial" w:hAnsi="Arial"/>
          <w:bCs/>
          <w:lang w:val="es-CO"/>
        </w:rPr>
        <w:t>.</w:t>
      </w:r>
    </w:p>
    <w:p w14:paraId="04BAC7E5" w14:textId="77777777" w:rsidR="00B46390" w:rsidRPr="00862DAB" w:rsidRDefault="00B46390" w:rsidP="00BA09F8">
      <w:pPr>
        <w:pBdr>
          <w:bottom w:val="single" w:sz="12" w:space="0" w:color="auto"/>
        </w:pBdr>
        <w:ind w:left="2832" w:hanging="2832"/>
        <w:rPr>
          <w:rFonts w:ascii="Arial" w:hAnsi="Arial"/>
          <w:b/>
        </w:rPr>
      </w:pPr>
    </w:p>
    <w:p w14:paraId="0C934CC0" w14:textId="3F8FE4EB" w:rsidR="00B46390" w:rsidRPr="00862DAB" w:rsidRDefault="00464F18" w:rsidP="176EF4EF">
      <w:pPr>
        <w:pBdr>
          <w:bottom w:val="single" w:sz="12" w:space="0" w:color="auto"/>
        </w:pBdr>
        <w:ind w:left="2832" w:hanging="2832"/>
        <w:rPr>
          <w:rFonts w:ascii="Arial" w:hAnsi="Arial"/>
          <w:b/>
          <w:bCs/>
        </w:rPr>
      </w:pPr>
      <w:r w:rsidRPr="00862DAB">
        <w:rPr>
          <w:rFonts w:ascii="Arial" w:hAnsi="Arial"/>
          <w:b/>
          <w:bCs/>
        </w:rPr>
        <w:t>SENTENCIA DE SEGUNDA INSTANCIA</w:t>
      </w:r>
      <w:r w:rsidR="006A20AC" w:rsidRPr="00862DAB">
        <w:rPr>
          <w:rFonts w:ascii="Arial" w:hAnsi="Arial"/>
          <w:b/>
          <w:bCs/>
        </w:rPr>
        <w:t xml:space="preserve">                             SUJ-</w:t>
      </w:r>
      <w:r w:rsidR="00352315" w:rsidRPr="00862DAB">
        <w:rPr>
          <w:rFonts w:ascii="Arial" w:hAnsi="Arial"/>
          <w:b/>
          <w:bCs/>
        </w:rPr>
        <w:t>02</w:t>
      </w:r>
      <w:r w:rsidR="00335B5A" w:rsidRPr="00862DAB">
        <w:rPr>
          <w:rFonts w:ascii="Arial" w:hAnsi="Arial"/>
          <w:b/>
          <w:bCs/>
        </w:rPr>
        <w:t>4</w:t>
      </w:r>
      <w:r w:rsidR="006A20AC" w:rsidRPr="00862DAB">
        <w:rPr>
          <w:rFonts w:ascii="Arial" w:hAnsi="Arial"/>
          <w:b/>
          <w:bCs/>
        </w:rPr>
        <w:t>-CE-S2-2021</w:t>
      </w:r>
    </w:p>
    <w:p w14:paraId="722A3766" w14:textId="77777777" w:rsidR="00B46390" w:rsidRPr="00862DAB" w:rsidRDefault="00B46390" w:rsidP="00BA09F8">
      <w:pPr>
        <w:jc w:val="center"/>
        <w:rPr>
          <w:rFonts w:ascii="Arial" w:hAnsi="Arial"/>
          <w:b/>
          <w:lang w:val="es-CO"/>
        </w:rPr>
      </w:pPr>
    </w:p>
    <w:p w14:paraId="45ED0FBE" w14:textId="77777777" w:rsidR="004A05D6" w:rsidRPr="00862DAB" w:rsidRDefault="004A05D6" w:rsidP="00BA09F8">
      <w:pPr>
        <w:jc w:val="center"/>
        <w:rPr>
          <w:rFonts w:ascii="Arial" w:hAnsi="Arial"/>
          <w:b/>
          <w:lang w:val="es-CO"/>
        </w:rPr>
      </w:pPr>
    </w:p>
    <w:p w14:paraId="7A0556FC" w14:textId="5DACB6C8" w:rsidR="00B46390" w:rsidRPr="00862DAB" w:rsidRDefault="00B46390" w:rsidP="00BA09F8">
      <w:pPr>
        <w:jc w:val="center"/>
        <w:rPr>
          <w:rFonts w:ascii="Arial" w:hAnsi="Arial"/>
          <w:b/>
          <w:lang w:val="es-CO"/>
        </w:rPr>
      </w:pPr>
      <w:r w:rsidRPr="00862DAB">
        <w:rPr>
          <w:rFonts w:ascii="Arial" w:hAnsi="Arial"/>
          <w:b/>
          <w:lang w:val="es-CO"/>
        </w:rPr>
        <w:t xml:space="preserve">ASUNTO </w:t>
      </w:r>
    </w:p>
    <w:p w14:paraId="34DE9FFF" w14:textId="128F08EE" w:rsidR="004A05D6" w:rsidRPr="00862DAB" w:rsidRDefault="004A05D6" w:rsidP="00BA09F8">
      <w:pPr>
        <w:jc w:val="center"/>
        <w:rPr>
          <w:rFonts w:ascii="Arial" w:hAnsi="Arial"/>
          <w:lang w:val="es-CO"/>
        </w:rPr>
      </w:pPr>
    </w:p>
    <w:p w14:paraId="1456451E" w14:textId="77777777" w:rsidR="00D23CA0" w:rsidRPr="00862DAB" w:rsidRDefault="00D23CA0" w:rsidP="00BA09F8">
      <w:pPr>
        <w:jc w:val="center"/>
        <w:rPr>
          <w:rFonts w:ascii="Arial" w:hAnsi="Arial"/>
          <w:lang w:val="es-CO"/>
        </w:rPr>
      </w:pPr>
    </w:p>
    <w:p w14:paraId="6F617D61" w14:textId="687D47A8" w:rsidR="003860C2" w:rsidRPr="00862DAB" w:rsidRDefault="003860C2" w:rsidP="00BA09F8">
      <w:pPr>
        <w:pStyle w:val="Prrafodelista"/>
        <w:numPr>
          <w:ilvl w:val="0"/>
          <w:numId w:val="6"/>
        </w:numPr>
        <w:rPr>
          <w:rFonts w:ascii="Arial" w:hAnsi="Arial"/>
          <w:lang w:val="es-CO"/>
        </w:rPr>
      </w:pPr>
      <w:r w:rsidRPr="00862DAB">
        <w:rPr>
          <w:rFonts w:ascii="Arial" w:hAnsi="Arial"/>
        </w:rPr>
        <w:t>La Sección Segunda del Consejo de Estado, en ejercicio de sus atribuciones constitucionales, como tribunal supremo de la jurisdicción de lo contencioso administrativo</w:t>
      </w:r>
      <w:r w:rsidRPr="00862DAB">
        <w:rPr>
          <w:rStyle w:val="Refdenotaalpie"/>
          <w:rFonts w:cs="Times New Roman"/>
        </w:rPr>
        <w:footnoteReference w:id="1"/>
      </w:r>
      <w:r w:rsidRPr="00862DAB">
        <w:rPr>
          <w:rFonts w:ascii="Arial" w:hAnsi="Arial"/>
        </w:rPr>
        <w:t xml:space="preserve">, con fundamento en los artículos 270 y 271 del CPACA y el artículo 13A numeral 2 del Reglamento del Consejo de Estado, profiere sentencia de unificación jurisprudencial en la que decide el recurso de apelación remitido por el Tribunal Administrativo de </w:t>
      </w:r>
      <w:r w:rsidR="00DC261A" w:rsidRPr="00862DAB">
        <w:rPr>
          <w:rFonts w:ascii="Arial" w:hAnsi="Arial"/>
        </w:rPr>
        <w:t>Risaralda</w:t>
      </w:r>
      <w:r w:rsidRPr="00862DAB">
        <w:rPr>
          <w:rStyle w:val="Refdenotaalpie"/>
          <w:rFonts w:ascii="Arial" w:eastAsia="Dotum" w:hAnsi="Arial"/>
        </w:rPr>
        <w:footnoteReference w:id="2"/>
      </w:r>
      <w:r w:rsidRPr="00862DAB">
        <w:rPr>
          <w:rFonts w:ascii="Arial" w:hAnsi="Arial"/>
        </w:rPr>
        <w:t>. Tal recurso fue interpuesto por la parte demanda</w:t>
      </w:r>
      <w:r w:rsidR="001A4584" w:rsidRPr="00862DAB">
        <w:rPr>
          <w:rFonts w:ascii="Arial" w:hAnsi="Arial"/>
        </w:rPr>
        <w:t>nte</w:t>
      </w:r>
      <w:r w:rsidRPr="00862DAB">
        <w:rPr>
          <w:rFonts w:ascii="Arial" w:hAnsi="Arial"/>
        </w:rPr>
        <w:t xml:space="preserve"> contra la sentencia del </w:t>
      </w:r>
      <w:proofErr w:type="gramStart"/>
      <w:r w:rsidRPr="00862DAB">
        <w:rPr>
          <w:rFonts w:ascii="Arial" w:hAnsi="Arial"/>
        </w:rPr>
        <w:t>1</w:t>
      </w:r>
      <w:r w:rsidR="00194F4B" w:rsidRPr="00862DAB">
        <w:rPr>
          <w:rFonts w:ascii="Arial" w:hAnsi="Arial"/>
        </w:rPr>
        <w:t>.°</w:t>
      </w:r>
      <w:proofErr w:type="gramEnd"/>
      <w:r w:rsidR="00194F4B" w:rsidRPr="00862DAB">
        <w:rPr>
          <w:rFonts w:ascii="Arial" w:hAnsi="Arial"/>
        </w:rPr>
        <w:t xml:space="preserve"> de junio de </w:t>
      </w:r>
      <w:r w:rsidRPr="00862DAB">
        <w:rPr>
          <w:rFonts w:ascii="Arial" w:hAnsi="Arial"/>
        </w:rPr>
        <w:t>201</w:t>
      </w:r>
      <w:r w:rsidR="00194F4B" w:rsidRPr="00862DAB">
        <w:rPr>
          <w:rFonts w:ascii="Arial" w:hAnsi="Arial"/>
        </w:rPr>
        <w:t>7</w:t>
      </w:r>
      <w:r w:rsidRPr="00862DAB">
        <w:rPr>
          <w:rFonts w:ascii="Arial" w:hAnsi="Arial"/>
        </w:rPr>
        <w:t xml:space="preserve"> proferida por el </w:t>
      </w:r>
      <w:r w:rsidR="00194F4B" w:rsidRPr="00862DAB">
        <w:rPr>
          <w:rFonts w:ascii="Arial" w:hAnsi="Arial"/>
          <w:bCs/>
          <w:lang w:val="es-CO"/>
        </w:rPr>
        <w:t>Juzgado Séptimo Administrativo del Circuito de Pereira</w:t>
      </w:r>
      <w:r w:rsidRPr="00862DAB">
        <w:rPr>
          <w:rFonts w:ascii="Arial" w:hAnsi="Arial"/>
        </w:rPr>
        <w:t>,</w:t>
      </w:r>
      <w:r w:rsidRPr="00862DAB">
        <w:rPr>
          <w:rFonts w:ascii="Arial" w:eastAsia="Dotum" w:hAnsi="Arial"/>
        </w:rPr>
        <w:t xml:space="preserve"> en la cual </w:t>
      </w:r>
      <w:r w:rsidR="00194F4B" w:rsidRPr="00862DAB">
        <w:rPr>
          <w:rFonts w:ascii="Arial" w:eastAsia="Dotum" w:hAnsi="Arial"/>
        </w:rPr>
        <w:t>denegó las pretensiones de la demanda</w:t>
      </w:r>
      <w:r w:rsidRPr="00862DAB">
        <w:rPr>
          <w:rFonts w:ascii="Arial" w:eastAsia="Dotum" w:hAnsi="Arial"/>
        </w:rPr>
        <w:t>.</w:t>
      </w:r>
      <w:r w:rsidR="00194F4B" w:rsidRPr="00862DAB">
        <w:rPr>
          <w:rFonts w:ascii="Arial" w:eastAsia="Dotum" w:hAnsi="Arial"/>
        </w:rPr>
        <w:t xml:space="preserve"> </w:t>
      </w:r>
    </w:p>
    <w:p w14:paraId="240473A3" w14:textId="61B18D88" w:rsidR="00B46390" w:rsidRPr="00862DAB" w:rsidRDefault="00B46390" w:rsidP="00BA09F8">
      <w:pPr>
        <w:rPr>
          <w:rFonts w:ascii="Arial" w:hAnsi="Arial"/>
          <w:lang w:val="es-CO"/>
        </w:rPr>
      </w:pPr>
    </w:p>
    <w:p w14:paraId="59D4FC5F" w14:textId="27823BD1" w:rsidR="00B46390" w:rsidRPr="00862DAB" w:rsidRDefault="00B46390" w:rsidP="00BA09F8">
      <w:pPr>
        <w:jc w:val="center"/>
        <w:rPr>
          <w:rFonts w:ascii="Arial" w:hAnsi="Arial"/>
          <w:b/>
          <w:lang w:val="es-CO"/>
        </w:rPr>
      </w:pPr>
      <w:r w:rsidRPr="00862DAB">
        <w:rPr>
          <w:rFonts w:ascii="Arial" w:hAnsi="Arial"/>
          <w:b/>
          <w:lang w:val="es-CO"/>
        </w:rPr>
        <w:t xml:space="preserve">ANTECEDENTES </w:t>
      </w:r>
    </w:p>
    <w:p w14:paraId="4D81C470" w14:textId="79E865BB" w:rsidR="004C351D" w:rsidRPr="00862DAB" w:rsidRDefault="004C351D" w:rsidP="00BA09F8">
      <w:pPr>
        <w:jc w:val="center"/>
        <w:rPr>
          <w:rFonts w:ascii="Arial" w:hAnsi="Arial"/>
          <w:b/>
          <w:lang w:val="es-CO"/>
        </w:rPr>
      </w:pPr>
    </w:p>
    <w:p w14:paraId="3D818205" w14:textId="1444E46B" w:rsidR="00B46390" w:rsidRPr="00862DAB" w:rsidRDefault="00B46390" w:rsidP="00BA09F8">
      <w:pPr>
        <w:pStyle w:val="Prrafodelista"/>
        <w:numPr>
          <w:ilvl w:val="0"/>
          <w:numId w:val="6"/>
        </w:numPr>
        <w:rPr>
          <w:rFonts w:ascii="Arial" w:hAnsi="Arial"/>
        </w:rPr>
      </w:pPr>
      <w:r w:rsidRPr="00862DAB">
        <w:rPr>
          <w:rFonts w:ascii="Arial" w:hAnsi="Arial"/>
        </w:rPr>
        <w:t>El señor José Julián Guevara Parra, a través de apoderado y en ejercicio del medio de control de nulidad y restablecimiento del derecho, consagrado en el artículo 138 del Código de Procedimiento Administrativo y de lo Contencioso Administrativo, demandó</w:t>
      </w:r>
      <w:r w:rsidR="000B5210" w:rsidRPr="00862DAB">
        <w:rPr>
          <w:rStyle w:val="Refdenotaalpie"/>
          <w:rFonts w:ascii="Arial" w:hAnsi="Arial"/>
        </w:rPr>
        <w:footnoteReference w:id="3"/>
      </w:r>
      <w:r w:rsidRPr="00862DAB">
        <w:rPr>
          <w:rFonts w:ascii="Arial" w:hAnsi="Arial"/>
        </w:rPr>
        <w:t xml:space="preserve"> a la Nación, Ministerio de Educación Nacional, Fondo Nacional de Prestaciones Sociales del Magisterio.</w:t>
      </w:r>
    </w:p>
    <w:p w14:paraId="19A74367" w14:textId="77777777" w:rsidR="000C35BD" w:rsidRPr="00862DAB" w:rsidRDefault="000C35BD" w:rsidP="00BA09F8">
      <w:pPr>
        <w:rPr>
          <w:rFonts w:ascii="Arial" w:hAnsi="Arial"/>
          <w:b/>
          <w:lang w:val="es-CO"/>
        </w:rPr>
      </w:pPr>
    </w:p>
    <w:p w14:paraId="5B2A920B" w14:textId="5006AC55" w:rsidR="00B46390" w:rsidRPr="00862DAB" w:rsidRDefault="00B46390" w:rsidP="00BA09F8">
      <w:pPr>
        <w:rPr>
          <w:rFonts w:ascii="Arial" w:hAnsi="Arial"/>
          <w:b/>
          <w:lang w:val="es-CO"/>
        </w:rPr>
      </w:pPr>
      <w:r w:rsidRPr="00862DAB">
        <w:rPr>
          <w:rFonts w:ascii="Arial" w:hAnsi="Arial"/>
          <w:b/>
          <w:lang w:val="es-CO"/>
        </w:rPr>
        <w:t>Pretensiones</w:t>
      </w:r>
    </w:p>
    <w:p w14:paraId="410FC2EA" w14:textId="77777777" w:rsidR="000C35BD" w:rsidRPr="00862DAB" w:rsidRDefault="000C35BD" w:rsidP="00BA09F8">
      <w:pPr>
        <w:rPr>
          <w:rFonts w:ascii="Arial" w:hAnsi="Arial"/>
          <w:b/>
          <w:lang w:val="es-CO"/>
        </w:rPr>
      </w:pPr>
    </w:p>
    <w:p w14:paraId="0A4D3CB5" w14:textId="6D0CC2AE" w:rsidR="00B46390" w:rsidRPr="00862DAB" w:rsidRDefault="00B46390" w:rsidP="00BA09F8">
      <w:pPr>
        <w:pStyle w:val="Prrafodelista"/>
        <w:numPr>
          <w:ilvl w:val="1"/>
          <w:numId w:val="6"/>
        </w:numPr>
        <w:rPr>
          <w:rFonts w:ascii="Arial" w:hAnsi="Arial"/>
          <w:bCs/>
          <w:lang w:val="es-CO"/>
        </w:rPr>
      </w:pPr>
      <w:r w:rsidRPr="00862DAB">
        <w:rPr>
          <w:rFonts w:ascii="Arial" w:hAnsi="Arial"/>
          <w:bCs/>
          <w:lang w:val="es-CO"/>
        </w:rPr>
        <w:t>Se declare la nulidad de los siguientes actos administrativos:</w:t>
      </w:r>
    </w:p>
    <w:p w14:paraId="501E92F1" w14:textId="77777777" w:rsidR="00B46390" w:rsidRPr="00862DAB" w:rsidRDefault="00B46390" w:rsidP="00BA09F8">
      <w:pPr>
        <w:pStyle w:val="Prrafodelista"/>
        <w:rPr>
          <w:rFonts w:ascii="Arial" w:hAnsi="Arial"/>
          <w:bCs/>
          <w:lang w:val="es-CO"/>
        </w:rPr>
      </w:pPr>
    </w:p>
    <w:p w14:paraId="3FF80151" w14:textId="03E83642" w:rsidR="00B46390" w:rsidRPr="00862DAB" w:rsidRDefault="00B46390" w:rsidP="00607AE6">
      <w:pPr>
        <w:pStyle w:val="Prrafodelista"/>
        <w:numPr>
          <w:ilvl w:val="0"/>
          <w:numId w:val="4"/>
        </w:numPr>
        <w:ind w:left="426" w:hanging="142"/>
        <w:rPr>
          <w:rFonts w:ascii="Arial" w:hAnsi="Arial"/>
          <w:bCs/>
          <w:lang w:val="es-CO"/>
        </w:rPr>
      </w:pPr>
      <w:r w:rsidRPr="00862DAB">
        <w:rPr>
          <w:rFonts w:ascii="Arial" w:hAnsi="Arial"/>
          <w:bCs/>
          <w:lang w:val="es-CO"/>
        </w:rPr>
        <w:t>Resolución 576 del 20 de junio de 2011, por medio de la cual la Secretaría de Educación del municipio de Pereira reconoció y ordenó el pago de una pensión de jubilación al señor José Julián Guevara Parra, en</w:t>
      </w:r>
      <w:r w:rsidR="00376254" w:rsidRPr="00862DAB">
        <w:rPr>
          <w:rFonts w:ascii="Arial" w:hAnsi="Arial"/>
          <w:bCs/>
          <w:lang w:val="es-CO"/>
        </w:rPr>
        <w:t xml:space="preserve"> cuanto ordenó efectuar los</w:t>
      </w:r>
      <w:r w:rsidRPr="00862DAB">
        <w:rPr>
          <w:rFonts w:ascii="Arial" w:hAnsi="Arial"/>
          <w:bCs/>
          <w:lang w:val="es-CO"/>
        </w:rPr>
        <w:t xml:space="preserve"> </w:t>
      </w:r>
      <w:r w:rsidRPr="00862DAB">
        <w:rPr>
          <w:rFonts w:ascii="Arial" w:hAnsi="Arial"/>
          <w:bCs/>
          <w:lang w:val="es-CO"/>
        </w:rPr>
        <w:lastRenderedPageBreak/>
        <w:t xml:space="preserve">descuentos </w:t>
      </w:r>
      <w:r w:rsidR="00376254" w:rsidRPr="00862DAB">
        <w:rPr>
          <w:rFonts w:ascii="Arial" w:hAnsi="Arial"/>
          <w:bCs/>
          <w:lang w:val="es-CO"/>
        </w:rPr>
        <w:t xml:space="preserve">de </w:t>
      </w:r>
      <w:r w:rsidR="003E55BA" w:rsidRPr="00862DAB">
        <w:rPr>
          <w:rFonts w:ascii="Arial" w:hAnsi="Arial"/>
          <w:bCs/>
          <w:lang w:val="es-CO"/>
        </w:rPr>
        <w:t>los aportes</w:t>
      </w:r>
      <w:r w:rsidR="00376254" w:rsidRPr="00862DAB">
        <w:rPr>
          <w:rFonts w:ascii="Arial" w:hAnsi="Arial"/>
          <w:bCs/>
          <w:lang w:val="es-CO"/>
        </w:rPr>
        <w:t xml:space="preserve"> para salud </w:t>
      </w:r>
      <w:r w:rsidRPr="00862DAB">
        <w:rPr>
          <w:rFonts w:ascii="Arial" w:hAnsi="Arial"/>
          <w:bCs/>
          <w:lang w:val="es-CO"/>
        </w:rPr>
        <w:t>sobre las mesadas pensionales adicionales de junio y diciembre</w:t>
      </w:r>
      <w:r w:rsidR="00376254" w:rsidRPr="00862DAB">
        <w:rPr>
          <w:rFonts w:ascii="Arial" w:hAnsi="Arial"/>
          <w:bCs/>
          <w:lang w:val="es-CO"/>
        </w:rPr>
        <w:t>.</w:t>
      </w:r>
    </w:p>
    <w:p w14:paraId="6CE7A858" w14:textId="64D62A9E" w:rsidR="00C01625" w:rsidRPr="00862DAB" w:rsidRDefault="00C01625" w:rsidP="00607AE6">
      <w:pPr>
        <w:pStyle w:val="Prrafodelista"/>
        <w:ind w:left="426" w:hanging="142"/>
        <w:rPr>
          <w:rFonts w:ascii="Arial" w:hAnsi="Arial"/>
          <w:bCs/>
          <w:lang w:val="es-CO"/>
        </w:rPr>
      </w:pPr>
    </w:p>
    <w:p w14:paraId="28574B22" w14:textId="0E3232A1" w:rsidR="00B46390" w:rsidRPr="00862DAB" w:rsidRDefault="00B46390" w:rsidP="00607AE6">
      <w:pPr>
        <w:pStyle w:val="Prrafodelista"/>
        <w:numPr>
          <w:ilvl w:val="0"/>
          <w:numId w:val="4"/>
        </w:numPr>
        <w:ind w:left="426" w:hanging="142"/>
        <w:rPr>
          <w:rFonts w:ascii="Arial" w:hAnsi="Arial"/>
          <w:bCs/>
          <w:lang w:val="es-CO"/>
        </w:rPr>
      </w:pPr>
      <w:r w:rsidRPr="00862DAB">
        <w:rPr>
          <w:rFonts w:ascii="Arial" w:hAnsi="Arial"/>
          <w:bCs/>
          <w:lang w:val="es-CO"/>
        </w:rPr>
        <w:t>Oficio 3756 del 11 de febrero de 2015, por medio del cual la Secretaría de Educación del municipio de Pereira le negó la suspensión de los descuentos de los aportes a salud de las mesadas pensionales adicionales de junio y diciembre, así como la devolución de los ya efectuados.</w:t>
      </w:r>
    </w:p>
    <w:p w14:paraId="36CD0B4D" w14:textId="77777777" w:rsidR="00C01625" w:rsidRPr="00862DAB" w:rsidRDefault="00C01625" w:rsidP="00607AE6">
      <w:pPr>
        <w:ind w:left="426" w:hanging="142"/>
        <w:rPr>
          <w:rFonts w:ascii="Arial" w:hAnsi="Arial"/>
          <w:bCs/>
          <w:lang w:val="es-CO"/>
        </w:rPr>
      </w:pPr>
    </w:p>
    <w:p w14:paraId="37EA0E80" w14:textId="77777777" w:rsidR="00B46390" w:rsidRPr="00862DAB" w:rsidRDefault="00B46390" w:rsidP="00607AE6">
      <w:pPr>
        <w:pStyle w:val="Prrafodelista"/>
        <w:numPr>
          <w:ilvl w:val="0"/>
          <w:numId w:val="4"/>
        </w:numPr>
        <w:ind w:left="426" w:hanging="142"/>
        <w:rPr>
          <w:rFonts w:ascii="Arial" w:hAnsi="Arial"/>
          <w:bCs/>
          <w:lang w:val="es-CO"/>
        </w:rPr>
      </w:pPr>
      <w:r w:rsidRPr="00862DAB">
        <w:rPr>
          <w:rFonts w:ascii="Arial" w:hAnsi="Arial"/>
          <w:bCs/>
          <w:lang w:val="es-CO"/>
        </w:rPr>
        <w:t>Oficio 10199 del 19 de marzo de 2015, por el cual la misma entidad confirmó la decisión anterior al resolver el recurso de reposición formulado por el peticionario.</w:t>
      </w:r>
    </w:p>
    <w:p w14:paraId="293B125A" w14:textId="1B1BDD0E" w:rsidR="00B46390" w:rsidRPr="00862DAB" w:rsidRDefault="00B46390" w:rsidP="00BA09F8">
      <w:pPr>
        <w:pStyle w:val="Prrafodelista"/>
        <w:ind w:left="1080"/>
        <w:rPr>
          <w:rFonts w:ascii="Arial" w:hAnsi="Arial"/>
          <w:bCs/>
          <w:lang w:val="es-CO"/>
        </w:rPr>
      </w:pPr>
    </w:p>
    <w:p w14:paraId="657A9607" w14:textId="2E550BCF" w:rsidR="00B46390" w:rsidRPr="00862DAB" w:rsidRDefault="00B46390" w:rsidP="008771C3">
      <w:pPr>
        <w:pStyle w:val="Prrafodelista"/>
        <w:numPr>
          <w:ilvl w:val="1"/>
          <w:numId w:val="6"/>
        </w:numPr>
        <w:rPr>
          <w:rFonts w:ascii="Arial" w:hAnsi="Arial"/>
          <w:bCs/>
          <w:lang w:val="es-CO"/>
        </w:rPr>
      </w:pPr>
      <w:r w:rsidRPr="00862DAB">
        <w:rPr>
          <w:rFonts w:ascii="Arial" w:hAnsi="Arial"/>
          <w:bCs/>
          <w:lang w:val="es-CO"/>
        </w:rPr>
        <w:t>Como consecuencia de lo anterior y a título de restablecimiento del derecho, pidió que se ordene a la Nación, Ministerio de Educación Nacional, Fondo Nacional de Prestaciones Sociales del Magisterio suspender los descuentos por concepto de aportes a salud de las mesadas pensionales adicionales de junio y diciembre</w:t>
      </w:r>
      <w:r w:rsidR="00241D7F" w:rsidRPr="00862DAB">
        <w:rPr>
          <w:rFonts w:ascii="Arial" w:hAnsi="Arial"/>
          <w:bCs/>
          <w:lang w:val="es-CO"/>
        </w:rPr>
        <w:t xml:space="preserve"> que se le han venido efectuando desde el año 2011</w:t>
      </w:r>
      <w:r w:rsidR="00900441" w:rsidRPr="00862DAB">
        <w:rPr>
          <w:rFonts w:ascii="Arial" w:hAnsi="Arial"/>
          <w:bCs/>
          <w:lang w:val="es-CO"/>
        </w:rPr>
        <w:t xml:space="preserve"> y que </w:t>
      </w:r>
      <w:r w:rsidRPr="00862DAB">
        <w:rPr>
          <w:rFonts w:ascii="Arial" w:hAnsi="Arial"/>
          <w:bCs/>
          <w:lang w:val="es-CO"/>
        </w:rPr>
        <w:t xml:space="preserve">se ordene a la demandada devolver los </w:t>
      </w:r>
      <w:r w:rsidR="00B66895" w:rsidRPr="00862DAB">
        <w:rPr>
          <w:rFonts w:ascii="Arial" w:hAnsi="Arial"/>
          <w:bCs/>
          <w:lang w:val="es-CO"/>
        </w:rPr>
        <w:t>valores</w:t>
      </w:r>
      <w:r w:rsidRPr="00862DAB">
        <w:rPr>
          <w:rFonts w:ascii="Arial" w:hAnsi="Arial"/>
          <w:bCs/>
          <w:lang w:val="es-CO"/>
        </w:rPr>
        <w:t xml:space="preserve"> que le fueron descontados por el mismo concepto</w:t>
      </w:r>
      <w:r w:rsidR="00E23FE4" w:rsidRPr="00862DAB">
        <w:rPr>
          <w:rFonts w:ascii="Arial" w:hAnsi="Arial"/>
          <w:bCs/>
          <w:lang w:val="es-CO"/>
        </w:rPr>
        <w:t xml:space="preserve">, </w:t>
      </w:r>
      <w:r w:rsidRPr="00862DAB">
        <w:rPr>
          <w:rFonts w:ascii="Arial" w:hAnsi="Arial"/>
          <w:bCs/>
          <w:lang w:val="es-CO"/>
        </w:rPr>
        <w:t>sumas debidamente indexadas</w:t>
      </w:r>
      <w:r w:rsidR="002C65EE" w:rsidRPr="00862DAB">
        <w:rPr>
          <w:rFonts w:ascii="Arial" w:hAnsi="Arial"/>
          <w:bCs/>
          <w:lang w:val="es-CO"/>
        </w:rPr>
        <w:t xml:space="preserve">, así como </w:t>
      </w:r>
      <w:r w:rsidR="005A3529" w:rsidRPr="00862DAB">
        <w:rPr>
          <w:rFonts w:ascii="Arial" w:hAnsi="Arial"/>
          <w:bCs/>
          <w:lang w:val="es-CO"/>
        </w:rPr>
        <w:t>e</w:t>
      </w:r>
      <w:r w:rsidRPr="00862DAB">
        <w:rPr>
          <w:rFonts w:ascii="Arial" w:hAnsi="Arial"/>
          <w:bCs/>
          <w:lang w:val="es-CO"/>
        </w:rPr>
        <w:t>l pago de los intereses moratorios.</w:t>
      </w:r>
      <w:r w:rsidR="008771C3" w:rsidRPr="00862DAB">
        <w:rPr>
          <w:rFonts w:ascii="Arial" w:hAnsi="Arial"/>
          <w:bCs/>
          <w:lang w:val="es-CO"/>
        </w:rPr>
        <w:t xml:space="preserve"> </w:t>
      </w:r>
      <w:r w:rsidRPr="00862DAB">
        <w:rPr>
          <w:rFonts w:ascii="Arial" w:hAnsi="Arial"/>
          <w:bCs/>
          <w:lang w:val="es-CO"/>
        </w:rPr>
        <w:t>Que se dé cumplimiento a la sentencia en los términos del artículo 192 del CPACA</w:t>
      </w:r>
      <w:r w:rsidR="008771C3" w:rsidRPr="00862DAB">
        <w:rPr>
          <w:rFonts w:ascii="Arial" w:hAnsi="Arial"/>
          <w:bCs/>
          <w:lang w:val="es-CO"/>
        </w:rPr>
        <w:t xml:space="preserve"> y que </w:t>
      </w:r>
      <w:r w:rsidRPr="00862DAB">
        <w:rPr>
          <w:rFonts w:ascii="Arial" w:hAnsi="Arial"/>
          <w:bCs/>
          <w:lang w:val="es-CO"/>
        </w:rPr>
        <w:t>se condene en costas a la demandada.</w:t>
      </w:r>
    </w:p>
    <w:p w14:paraId="2ADA6FD9" w14:textId="022EAECC" w:rsidR="00B46390" w:rsidRPr="00862DAB" w:rsidRDefault="00B46390" w:rsidP="00BA09F8">
      <w:pPr>
        <w:pStyle w:val="Prrafodelista"/>
        <w:rPr>
          <w:rFonts w:ascii="Arial" w:hAnsi="Arial"/>
          <w:bCs/>
          <w:lang w:val="es-CO"/>
        </w:rPr>
      </w:pPr>
    </w:p>
    <w:p w14:paraId="183FB08A" w14:textId="12E8084F" w:rsidR="00B46390" w:rsidRPr="00862DAB" w:rsidRDefault="000D122A" w:rsidP="00BA09F8">
      <w:pPr>
        <w:rPr>
          <w:rFonts w:ascii="Arial" w:hAnsi="Arial"/>
          <w:b/>
          <w:lang w:val="es-CO"/>
        </w:rPr>
      </w:pPr>
      <w:r w:rsidRPr="00862DAB">
        <w:rPr>
          <w:rFonts w:ascii="Arial" w:hAnsi="Arial"/>
          <w:b/>
          <w:lang w:val="es-CO"/>
        </w:rPr>
        <w:t>Fundamentos fácticos</w:t>
      </w:r>
    </w:p>
    <w:p w14:paraId="6A937C23" w14:textId="77777777" w:rsidR="001D379A" w:rsidRPr="00862DAB" w:rsidRDefault="001D379A" w:rsidP="00BA09F8">
      <w:pPr>
        <w:rPr>
          <w:rFonts w:ascii="Arial" w:hAnsi="Arial"/>
          <w:b/>
          <w:lang w:val="es-CO"/>
        </w:rPr>
      </w:pPr>
    </w:p>
    <w:p w14:paraId="4CFFB849" w14:textId="5B6F2E98" w:rsidR="00B46390" w:rsidRPr="00862DAB" w:rsidRDefault="00B46390" w:rsidP="00BA09F8">
      <w:pPr>
        <w:pStyle w:val="Prrafodelista"/>
        <w:numPr>
          <w:ilvl w:val="0"/>
          <w:numId w:val="5"/>
        </w:numPr>
        <w:rPr>
          <w:rFonts w:ascii="Arial" w:hAnsi="Arial"/>
          <w:bCs/>
          <w:lang w:val="es-CO"/>
        </w:rPr>
      </w:pPr>
      <w:r w:rsidRPr="00862DAB">
        <w:rPr>
          <w:rFonts w:ascii="Arial" w:hAnsi="Arial"/>
          <w:bCs/>
          <w:lang w:val="es-CO"/>
        </w:rPr>
        <w:t xml:space="preserve">Por medio de la Resolución 576 del 20 de junio de 2011, expedida por la Secretaría de Educación municipal de Pereira, se reconoció una pensión de jubilación al docente nacionalizado José Julián Guevara Parra, a partir del 17 de febrero de 2011. </w:t>
      </w:r>
    </w:p>
    <w:p w14:paraId="535B539C" w14:textId="77777777" w:rsidR="0004629B" w:rsidRPr="00862DAB" w:rsidRDefault="0004629B" w:rsidP="00BA09F8">
      <w:pPr>
        <w:pStyle w:val="Prrafodelista"/>
        <w:ind w:left="284"/>
        <w:rPr>
          <w:rFonts w:ascii="Arial" w:hAnsi="Arial"/>
          <w:bCs/>
          <w:lang w:val="es-CO"/>
        </w:rPr>
      </w:pPr>
    </w:p>
    <w:p w14:paraId="094DB758" w14:textId="71A37211" w:rsidR="00B46390" w:rsidRPr="00862DAB" w:rsidRDefault="00B46390" w:rsidP="00BA09F8">
      <w:pPr>
        <w:pStyle w:val="Prrafodelista"/>
        <w:numPr>
          <w:ilvl w:val="0"/>
          <w:numId w:val="5"/>
        </w:numPr>
        <w:rPr>
          <w:rFonts w:ascii="Arial" w:hAnsi="Arial"/>
          <w:bCs/>
          <w:lang w:val="es-CO"/>
        </w:rPr>
      </w:pPr>
      <w:r w:rsidRPr="00862DAB">
        <w:rPr>
          <w:rFonts w:ascii="Arial" w:hAnsi="Arial"/>
          <w:bCs/>
          <w:lang w:val="es-CO"/>
        </w:rPr>
        <w:t>El mencionado acto administrativo dispuso que el Fondo Nacional de Prestaciones Sociales del Magisterio descontaría el 12% de cada mesada pensional para la prestación del servicio médico asistencial, en virtud de la Ley 1250 de 2008.</w:t>
      </w:r>
    </w:p>
    <w:p w14:paraId="265BF3AF" w14:textId="77777777" w:rsidR="0004629B" w:rsidRPr="00862DAB" w:rsidRDefault="0004629B" w:rsidP="00BA09F8">
      <w:pPr>
        <w:rPr>
          <w:rFonts w:ascii="Arial" w:hAnsi="Arial"/>
          <w:bCs/>
          <w:lang w:val="es-CO"/>
        </w:rPr>
      </w:pPr>
    </w:p>
    <w:p w14:paraId="23E80CB9" w14:textId="71376712" w:rsidR="0004629B" w:rsidRPr="00862DAB" w:rsidRDefault="00B46390" w:rsidP="00AE7417">
      <w:pPr>
        <w:pStyle w:val="Prrafodelista"/>
        <w:numPr>
          <w:ilvl w:val="0"/>
          <w:numId w:val="5"/>
        </w:numPr>
        <w:rPr>
          <w:rFonts w:ascii="Arial" w:hAnsi="Arial"/>
          <w:bCs/>
          <w:lang w:val="es-CO"/>
        </w:rPr>
      </w:pPr>
      <w:r w:rsidRPr="00862DAB">
        <w:rPr>
          <w:rFonts w:ascii="Arial" w:hAnsi="Arial"/>
          <w:bCs/>
          <w:lang w:val="es-CO"/>
        </w:rPr>
        <w:t xml:space="preserve">El 26 de enero de 2015, el demandante solicitó la suspensión de los descuentos de los aportes con destino al servicio de salud y la devolución de aquellos que ya le fueron efectuados </w:t>
      </w:r>
      <w:r w:rsidR="00376254" w:rsidRPr="00862DAB">
        <w:rPr>
          <w:rFonts w:ascii="Arial" w:hAnsi="Arial"/>
          <w:bCs/>
          <w:lang w:val="es-CO"/>
        </w:rPr>
        <w:t xml:space="preserve">de las mesadas pensionales adicionales de junio y diciembre </w:t>
      </w:r>
      <w:r w:rsidRPr="00862DAB">
        <w:rPr>
          <w:rFonts w:ascii="Arial" w:hAnsi="Arial"/>
          <w:bCs/>
          <w:lang w:val="es-CO"/>
        </w:rPr>
        <w:t>por los años 2011, 2012 y 2013.</w:t>
      </w:r>
      <w:r w:rsidR="00507FB9" w:rsidRPr="00862DAB">
        <w:rPr>
          <w:rFonts w:ascii="Arial" w:hAnsi="Arial"/>
          <w:bCs/>
          <w:lang w:val="es-CO"/>
        </w:rPr>
        <w:t xml:space="preserve"> </w:t>
      </w:r>
    </w:p>
    <w:p w14:paraId="699A2AC5" w14:textId="77777777" w:rsidR="00376254" w:rsidRPr="00862DAB" w:rsidRDefault="00376254" w:rsidP="00376254">
      <w:pPr>
        <w:pStyle w:val="Prrafodelista"/>
        <w:rPr>
          <w:rFonts w:ascii="Arial" w:hAnsi="Arial"/>
          <w:bCs/>
          <w:lang w:val="es-CO"/>
        </w:rPr>
      </w:pPr>
    </w:p>
    <w:p w14:paraId="004EC480" w14:textId="6C7D11F1" w:rsidR="00B46390" w:rsidRPr="00862DAB" w:rsidRDefault="00B46390" w:rsidP="00BA09F8">
      <w:pPr>
        <w:pStyle w:val="Prrafodelista"/>
        <w:numPr>
          <w:ilvl w:val="0"/>
          <w:numId w:val="5"/>
        </w:numPr>
        <w:rPr>
          <w:rFonts w:ascii="Arial" w:hAnsi="Arial"/>
          <w:bCs/>
          <w:lang w:val="es-CO"/>
        </w:rPr>
      </w:pPr>
      <w:r w:rsidRPr="00862DAB">
        <w:rPr>
          <w:rFonts w:ascii="Arial" w:hAnsi="Arial"/>
          <w:bCs/>
          <w:lang w:val="es-CO"/>
        </w:rPr>
        <w:t>Por medio de los Oficios 3756 del 11 de febrero de 2015 y 10199 del 19 de marzo del mismo año, la Secretaría de Educación municipal de Pereira negó el reintegro de los aportes descontados, así como la suspensión de dichas deducciones.</w:t>
      </w:r>
      <w:r w:rsidR="00DF2D3C" w:rsidRPr="00862DAB">
        <w:rPr>
          <w:rFonts w:ascii="Arial" w:hAnsi="Arial"/>
          <w:bCs/>
          <w:lang w:val="es-CO"/>
        </w:rPr>
        <w:t xml:space="preserve"> Para el efecto, </w:t>
      </w:r>
      <w:r w:rsidR="00E01080" w:rsidRPr="00862DAB">
        <w:rPr>
          <w:rFonts w:ascii="Arial" w:hAnsi="Arial"/>
          <w:bCs/>
          <w:lang w:val="es-CO"/>
        </w:rPr>
        <w:t>la entidad manifestó que</w:t>
      </w:r>
      <w:r w:rsidR="00B746CB" w:rsidRPr="00862DAB">
        <w:rPr>
          <w:rFonts w:ascii="Arial" w:hAnsi="Arial"/>
          <w:bCs/>
          <w:lang w:val="es-CO"/>
        </w:rPr>
        <w:t>,</w:t>
      </w:r>
      <w:r w:rsidR="00E01080" w:rsidRPr="00862DAB">
        <w:rPr>
          <w:rFonts w:ascii="Arial" w:hAnsi="Arial"/>
          <w:bCs/>
          <w:lang w:val="es-CO"/>
        </w:rPr>
        <w:t xml:space="preserve"> de acuerdo con el artículo 1 de la Ley 1250 de 2008</w:t>
      </w:r>
      <w:r w:rsidR="00B746CB" w:rsidRPr="00862DAB">
        <w:rPr>
          <w:rFonts w:ascii="Arial" w:hAnsi="Arial"/>
          <w:bCs/>
          <w:lang w:val="es-CO"/>
        </w:rPr>
        <w:t>, la cotizació</w:t>
      </w:r>
      <w:r w:rsidR="004A31CF" w:rsidRPr="00862DAB">
        <w:rPr>
          <w:rFonts w:ascii="Arial" w:hAnsi="Arial"/>
          <w:bCs/>
          <w:lang w:val="es-CO"/>
        </w:rPr>
        <w:t xml:space="preserve">n mensual al régimen contributivo en salud de los </w:t>
      </w:r>
      <w:r w:rsidR="00C55731" w:rsidRPr="00862DAB">
        <w:rPr>
          <w:rFonts w:ascii="Arial" w:hAnsi="Arial"/>
          <w:bCs/>
          <w:lang w:val="es-CO"/>
        </w:rPr>
        <w:t>jubilados</w:t>
      </w:r>
      <w:r w:rsidR="004A31CF" w:rsidRPr="00862DAB">
        <w:rPr>
          <w:rFonts w:ascii="Arial" w:hAnsi="Arial"/>
          <w:bCs/>
          <w:lang w:val="es-CO"/>
        </w:rPr>
        <w:t xml:space="preserve"> </w:t>
      </w:r>
      <w:r w:rsidR="00C55731" w:rsidRPr="00862DAB">
        <w:rPr>
          <w:rFonts w:ascii="Arial" w:hAnsi="Arial"/>
          <w:bCs/>
          <w:lang w:val="es-CO"/>
        </w:rPr>
        <w:t>es del 12% del ingreso de la respectiva mesada pensional</w:t>
      </w:r>
      <w:r w:rsidR="00776C8F" w:rsidRPr="00862DAB">
        <w:rPr>
          <w:rFonts w:ascii="Arial" w:hAnsi="Arial"/>
          <w:bCs/>
          <w:lang w:val="es-CO"/>
        </w:rPr>
        <w:t>,</w:t>
      </w:r>
      <w:r w:rsidR="00142AE7" w:rsidRPr="00862DAB">
        <w:rPr>
          <w:rFonts w:ascii="Arial" w:hAnsi="Arial"/>
          <w:bCs/>
          <w:lang w:val="es-CO"/>
        </w:rPr>
        <w:t xml:space="preserve"> </w:t>
      </w:r>
      <w:r w:rsidR="00776C8F" w:rsidRPr="00862DAB">
        <w:rPr>
          <w:rFonts w:ascii="Arial" w:hAnsi="Arial"/>
          <w:bCs/>
          <w:lang w:val="es-CO"/>
        </w:rPr>
        <w:t>incluidas las adicionales.</w:t>
      </w:r>
    </w:p>
    <w:p w14:paraId="7461B3EC" w14:textId="77777777" w:rsidR="006D74CD" w:rsidRPr="00862DAB" w:rsidRDefault="006D74CD" w:rsidP="00BA09F8">
      <w:pPr>
        <w:pStyle w:val="Prrafodelista"/>
        <w:ind w:left="0"/>
        <w:jc w:val="center"/>
        <w:rPr>
          <w:rFonts w:ascii="Arial" w:hAnsi="Arial"/>
          <w:b/>
        </w:rPr>
      </w:pPr>
    </w:p>
    <w:p w14:paraId="2394B2CC" w14:textId="516D97B4" w:rsidR="00A13572" w:rsidRPr="00862DAB" w:rsidRDefault="00A13572" w:rsidP="00BA09F8">
      <w:pPr>
        <w:pStyle w:val="Prrafodelista"/>
        <w:ind w:left="0"/>
        <w:jc w:val="center"/>
        <w:rPr>
          <w:rFonts w:ascii="Arial" w:hAnsi="Arial"/>
          <w:lang w:val="es-CO"/>
        </w:rPr>
      </w:pPr>
      <w:r w:rsidRPr="00862DAB">
        <w:rPr>
          <w:rFonts w:ascii="Arial" w:hAnsi="Arial"/>
          <w:b/>
        </w:rPr>
        <w:t>NORMAS VIOLADAS Y CONCEPTO DE VIOLACIÓN</w:t>
      </w:r>
    </w:p>
    <w:p w14:paraId="4E746F20" w14:textId="63405546" w:rsidR="00B46390" w:rsidRPr="00862DAB" w:rsidRDefault="00B46390" w:rsidP="00BA09F8">
      <w:pPr>
        <w:pStyle w:val="Prrafodelista"/>
        <w:rPr>
          <w:rFonts w:ascii="Arial" w:hAnsi="Arial"/>
          <w:bCs/>
          <w:lang w:val="es-CO"/>
        </w:rPr>
      </w:pPr>
    </w:p>
    <w:p w14:paraId="634325BD" w14:textId="75833F13" w:rsidR="002C4BB1" w:rsidRPr="00862DAB" w:rsidRDefault="00B82131" w:rsidP="00BA09F8">
      <w:pPr>
        <w:pStyle w:val="Prrafodelista"/>
        <w:numPr>
          <w:ilvl w:val="0"/>
          <w:numId w:val="6"/>
        </w:numPr>
        <w:rPr>
          <w:rFonts w:ascii="Arial" w:hAnsi="Arial"/>
          <w:bCs/>
          <w:lang w:val="es-CO"/>
        </w:rPr>
      </w:pPr>
      <w:r w:rsidRPr="00862DAB">
        <w:rPr>
          <w:rFonts w:ascii="Arial" w:hAnsi="Arial"/>
          <w:bCs/>
          <w:lang w:val="es-CO"/>
        </w:rPr>
        <w:t xml:space="preserve">La parte demandante </w:t>
      </w:r>
      <w:r w:rsidR="002C4BB1" w:rsidRPr="00862DAB">
        <w:rPr>
          <w:rFonts w:ascii="Arial" w:hAnsi="Arial"/>
          <w:bCs/>
          <w:lang w:val="es-CO"/>
        </w:rPr>
        <w:t xml:space="preserve">citó como normas vulneradas las siguientes: artículos 4 </w:t>
      </w:r>
      <w:r w:rsidR="00257D40" w:rsidRPr="00862DAB">
        <w:rPr>
          <w:rFonts w:ascii="Arial" w:hAnsi="Arial"/>
          <w:bCs/>
          <w:lang w:val="es-CO"/>
        </w:rPr>
        <w:t xml:space="preserve">y 8 </w:t>
      </w:r>
      <w:r w:rsidR="002C4BB1" w:rsidRPr="00862DAB">
        <w:rPr>
          <w:rFonts w:ascii="Arial" w:hAnsi="Arial"/>
          <w:bCs/>
          <w:lang w:val="es-CO"/>
        </w:rPr>
        <w:t xml:space="preserve">de la Ley 91 de 1989; </w:t>
      </w:r>
      <w:r w:rsidR="00257D40" w:rsidRPr="00862DAB">
        <w:rPr>
          <w:rFonts w:ascii="Arial" w:hAnsi="Arial"/>
          <w:bCs/>
          <w:lang w:val="es-CO"/>
        </w:rPr>
        <w:t>204 y 279 de la Ley 100 de 1993</w:t>
      </w:r>
      <w:r w:rsidR="00C14303" w:rsidRPr="00862DAB">
        <w:rPr>
          <w:rFonts w:ascii="Arial" w:hAnsi="Arial"/>
          <w:bCs/>
          <w:lang w:val="es-CO"/>
        </w:rPr>
        <w:t xml:space="preserve">; 1, 4 y 5 del Decreto </w:t>
      </w:r>
      <w:r w:rsidR="00245362" w:rsidRPr="00862DAB">
        <w:rPr>
          <w:rFonts w:ascii="Arial" w:hAnsi="Arial"/>
          <w:bCs/>
          <w:lang w:val="es-CO"/>
        </w:rPr>
        <w:t>3752 de 2003 y 1 del Decreto 3073 de 2002.</w:t>
      </w:r>
    </w:p>
    <w:p w14:paraId="654F4A46" w14:textId="119B6143" w:rsidR="00A13572" w:rsidRPr="00862DAB" w:rsidRDefault="00A13572" w:rsidP="00BA09F8">
      <w:pPr>
        <w:rPr>
          <w:rFonts w:ascii="Arial" w:hAnsi="Arial"/>
          <w:bCs/>
          <w:lang w:val="es-CO"/>
        </w:rPr>
      </w:pPr>
    </w:p>
    <w:p w14:paraId="10EEF74C" w14:textId="721A0B87" w:rsidR="00CA4CCF" w:rsidRPr="00862DAB" w:rsidRDefault="00F608CB" w:rsidP="00BA09F8">
      <w:pPr>
        <w:pStyle w:val="Prrafodelista"/>
        <w:numPr>
          <w:ilvl w:val="0"/>
          <w:numId w:val="6"/>
        </w:numPr>
        <w:rPr>
          <w:rFonts w:ascii="Arial" w:hAnsi="Arial"/>
          <w:bCs/>
          <w:lang w:val="es-CO"/>
        </w:rPr>
      </w:pPr>
      <w:r w:rsidRPr="00862DAB">
        <w:rPr>
          <w:rFonts w:ascii="Arial" w:hAnsi="Arial"/>
        </w:rPr>
        <w:t>Como conce</w:t>
      </w:r>
      <w:r w:rsidR="00CC1FB8" w:rsidRPr="00862DAB">
        <w:rPr>
          <w:rFonts w:ascii="Arial" w:hAnsi="Arial"/>
        </w:rPr>
        <w:t>p</w:t>
      </w:r>
      <w:r w:rsidRPr="00862DAB">
        <w:rPr>
          <w:rFonts w:ascii="Arial" w:hAnsi="Arial"/>
        </w:rPr>
        <w:t xml:space="preserve">to de violación, </w:t>
      </w:r>
      <w:r w:rsidR="00656711" w:rsidRPr="00862DAB">
        <w:rPr>
          <w:rFonts w:ascii="Arial" w:hAnsi="Arial"/>
        </w:rPr>
        <w:t>e</w:t>
      </w:r>
      <w:r w:rsidR="00607859" w:rsidRPr="00862DAB">
        <w:rPr>
          <w:rFonts w:ascii="Arial" w:hAnsi="Arial"/>
          <w:bCs/>
          <w:lang w:val="es-CO"/>
        </w:rPr>
        <w:t>l demandante indicó que</w:t>
      </w:r>
      <w:r w:rsidR="00810096" w:rsidRPr="00862DAB">
        <w:rPr>
          <w:rFonts w:ascii="Arial" w:hAnsi="Arial"/>
          <w:bCs/>
          <w:lang w:val="es-CO"/>
        </w:rPr>
        <w:t>, a</w:t>
      </w:r>
      <w:r w:rsidR="00715431" w:rsidRPr="00862DAB">
        <w:rPr>
          <w:rFonts w:ascii="Arial" w:hAnsi="Arial"/>
          <w:bCs/>
          <w:lang w:val="es-CO"/>
        </w:rPr>
        <w:t xml:space="preserve"> pesar de q</w:t>
      </w:r>
      <w:r w:rsidR="00C4678E" w:rsidRPr="00862DAB">
        <w:rPr>
          <w:rFonts w:ascii="Arial" w:hAnsi="Arial"/>
          <w:bCs/>
          <w:lang w:val="es-CO"/>
        </w:rPr>
        <w:t xml:space="preserve">ue el artículo 8 </w:t>
      </w:r>
      <w:r w:rsidR="00062542" w:rsidRPr="00862DAB">
        <w:rPr>
          <w:rFonts w:ascii="Arial" w:hAnsi="Arial"/>
          <w:bCs/>
          <w:lang w:val="es-CO"/>
        </w:rPr>
        <w:t>de la Ley 91 de 1989</w:t>
      </w:r>
      <w:r w:rsidR="00A41070" w:rsidRPr="00862DAB">
        <w:rPr>
          <w:rFonts w:ascii="Arial" w:hAnsi="Arial"/>
          <w:bCs/>
          <w:lang w:val="es-CO"/>
        </w:rPr>
        <w:t xml:space="preserve"> definió que el aporte con destino a salud que debían efectuar los docentes pensionados es del </w:t>
      </w:r>
      <w:r w:rsidR="00607859" w:rsidRPr="00862DAB">
        <w:rPr>
          <w:rFonts w:ascii="Arial" w:hAnsi="Arial"/>
          <w:bCs/>
          <w:lang w:val="es-CO"/>
        </w:rPr>
        <w:t xml:space="preserve">5% de la respectiva mesada, a partir de la expedición </w:t>
      </w:r>
      <w:r w:rsidR="00810096" w:rsidRPr="00862DAB">
        <w:rPr>
          <w:rFonts w:ascii="Arial" w:hAnsi="Arial"/>
          <w:bCs/>
          <w:lang w:val="es-CO"/>
        </w:rPr>
        <w:t xml:space="preserve">de la Ley 812 de 2003, la entidad </w:t>
      </w:r>
      <w:r w:rsidR="005823D0" w:rsidRPr="00862DAB">
        <w:rPr>
          <w:rFonts w:ascii="Arial" w:hAnsi="Arial"/>
          <w:bCs/>
          <w:lang w:val="es-CO"/>
        </w:rPr>
        <w:t>viene realiza</w:t>
      </w:r>
      <w:r w:rsidR="008A367E" w:rsidRPr="00862DAB">
        <w:rPr>
          <w:rFonts w:ascii="Arial" w:hAnsi="Arial"/>
          <w:bCs/>
          <w:lang w:val="es-CO"/>
        </w:rPr>
        <w:t>n</w:t>
      </w:r>
      <w:r w:rsidR="005823D0" w:rsidRPr="00862DAB">
        <w:rPr>
          <w:rFonts w:ascii="Arial" w:hAnsi="Arial"/>
          <w:bCs/>
          <w:lang w:val="es-CO"/>
        </w:rPr>
        <w:t>do descuentos del 12% y del 12.5%</w:t>
      </w:r>
      <w:r w:rsidR="008A367E" w:rsidRPr="00862DAB">
        <w:rPr>
          <w:rFonts w:ascii="Arial" w:hAnsi="Arial"/>
          <w:bCs/>
          <w:lang w:val="es-CO"/>
        </w:rPr>
        <w:t>. Esta situación, en su criterio</w:t>
      </w:r>
      <w:r w:rsidR="00CC1FB8" w:rsidRPr="00862DAB">
        <w:rPr>
          <w:rFonts w:ascii="Arial" w:hAnsi="Arial"/>
          <w:bCs/>
          <w:lang w:val="es-CO"/>
        </w:rPr>
        <w:t>,</w:t>
      </w:r>
      <w:r w:rsidR="008A367E" w:rsidRPr="00862DAB">
        <w:rPr>
          <w:rFonts w:ascii="Arial" w:hAnsi="Arial"/>
          <w:bCs/>
          <w:lang w:val="es-CO"/>
        </w:rPr>
        <w:t xml:space="preserve"> es ilegal</w:t>
      </w:r>
      <w:r w:rsidR="004B4835" w:rsidRPr="00862DAB">
        <w:rPr>
          <w:rFonts w:ascii="Arial" w:hAnsi="Arial"/>
          <w:bCs/>
          <w:lang w:val="es-CO"/>
        </w:rPr>
        <w:t xml:space="preserve"> y desconoce la obligación que la Constitución Política le impone a</w:t>
      </w:r>
      <w:r w:rsidR="00CC1FB8" w:rsidRPr="00862DAB">
        <w:rPr>
          <w:rFonts w:ascii="Arial" w:hAnsi="Arial"/>
          <w:bCs/>
          <w:lang w:val="es-CO"/>
        </w:rPr>
        <w:t>l</w:t>
      </w:r>
      <w:r w:rsidR="004B4835" w:rsidRPr="00862DAB">
        <w:rPr>
          <w:rFonts w:ascii="Arial" w:hAnsi="Arial"/>
          <w:bCs/>
          <w:lang w:val="es-CO"/>
        </w:rPr>
        <w:t xml:space="preserve"> Estado</w:t>
      </w:r>
      <w:r w:rsidR="00D11875" w:rsidRPr="00862DAB">
        <w:rPr>
          <w:rFonts w:ascii="Arial" w:hAnsi="Arial"/>
          <w:bCs/>
          <w:lang w:val="es-CO"/>
        </w:rPr>
        <w:t xml:space="preserve"> de proteger los derechos de las </w:t>
      </w:r>
      <w:r w:rsidR="00D11875" w:rsidRPr="00862DAB">
        <w:rPr>
          <w:rFonts w:ascii="Arial" w:hAnsi="Arial"/>
          <w:bCs/>
          <w:lang w:val="es-CO"/>
        </w:rPr>
        <w:lastRenderedPageBreak/>
        <w:t>personas, entre ellos, los relacionados</w:t>
      </w:r>
      <w:r w:rsidR="00C84ECE" w:rsidRPr="00862DAB">
        <w:rPr>
          <w:rFonts w:ascii="Arial" w:hAnsi="Arial"/>
          <w:bCs/>
          <w:lang w:val="es-CO"/>
        </w:rPr>
        <w:t xml:space="preserve"> con el pago oportuno de sus prestaciones sociales.</w:t>
      </w:r>
    </w:p>
    <w:p w14:paraId="75634659" w14:textId="77777777" w:rsidR="00C04676" w:rsidRPr="00862DAB" w:rsidRDefault="00C04676" w:rsidP="00BA09F8">
      <w:pPr>
        <w:pStyle w:val="Prrafodelista"/>
        <w:rPr>
          <w:rFonts w:ascii="Arial" w:hAnsi="Arial"/>
          <w:bCs/>
          <w:lang w:val="es-CO"/>
        </w:rPr>
      </w:pPr>
    </w:p>
    <w:p w14:paraId="0D223BF8" w14:textId="5FD3A17E" w:rsidR="00C04676" w:rsidRPr="00862DAB" w:rsidRDefault="004D152B" w:rsidP="00BA09F8">
      <w:pPr>
        <w:pStyle w:val="Prrafodelista"/>
        <w:numPr>
          <w:ilvl w:val="0"/>
          <w:numId w:val="6"/>
        </w:numPr>
        <w:rPr>
          <w:rFonts w:ascii="Arial" w:hAnsi="Arial"/>
          <w:bCs/>
          <w:lang w:val="es-CO"/>
        </w:rPr>
      </w:pPr>
      <w:r w:rsidRPr="00862DAB">
        <w:rPr>
          <w:rFonts w:ascii="Arial" w:hAnsi="Arial"/>
          <w:bCs/>
          <w:lang w:val="es-CO"/>
        </w:rPr>
        <w:t>Seguidamente, r</w:t>
      </w:r>
      <w:r w:rsidR="00C04676" w:rsidRPr="00862DAB">
        <w:rPr>
          <w:rFonts w:ascii="Arial" w:hAnsi="Arial"/>
          <w:bCs/>
          <w:lang w:val="es-CO"/>
        </w:rPr>
        <w:t xml:space="preserve">esaltó que </w:t>
      </w:r>
      <w:r w:rsidR="00CB6F34" w:rsidRPr="00862DAB">
        <w:rPr>
          <w:rFonts w:ascii="Arial" w:hAnsi="Arial"/>
          <w:bCs/>
          <w:lang w:val="es-CO"/>
        </w:rPr>
        <w:t xml:space="preserve">los afiliados al Fondo </w:t>
      </w:r>
      <w:r w:rsidR="000623BE" w:rsidRPr="00862DAB">
        <w:rPr>
          <w:rFonts w:ascii="Arial" w:hAnsi="Arial"/>
          <w:bCs/>
          <w:lang w:val="es-CO"/>
        </w:rPr>
        <w:t>Nacional de Prestaciones Sociales del Magisterio</w:t>
      </w:r>
      <w:r w:rsidR="007B5AF5" w:rsidRPr="00862DAB">
        <w:rPr>
          <w:rFonts w:ascii="Arial" w:hAnsi="Arial"/>
          <w:bCs/>
          <w:lang w:val="es-CO"/>
        </w:rPr>
        <w:t>,</w:t>
      </w:r>
      <w:r w:rsidR="000623BE" w:rsidRPr="00862DAB">
        <w:rPr>
          <w:rFonts w:ascii="Arial" w:hAnsi="Arial"/>
          <w:bCs/>
          <w:lang w:val="es-CO"/>
        </w:rPr>
        <w:t xml:space="preserve"> vinculados con posterioridad al </w:t>
      </w:r>
      <w:proofErr w:type="gramStart"/>
      <w:r w:rsidR="000623BE" w:rsidRPr="00862DAB">
        <w:rPr>
          <w:rFonts w:ascii="Arial" w:hAnsi="Arial"/>
          <w:bCs/>
          <w:lang w:val="es-CO"/>
        </w:rPr>
        <w:t>1.°</w:t>
      </w:r>
      <w:proofErr w:type="gramEnd"/>
      <w:r w:rsidR="000623BE" w:rsidRPr="00862DAB">
        <w:rPr>
          <w:rFonts w:ascii="Arial" w:hAnsi="Arial"/>
          <w:bCs/>
          <w:lang w:val="es-CO"/>
        </w:rPr>
        <w:t xml:space="preserve"> de enero de 1981</w:t>
      </w:r>
      <w:r w:rsidR="007B5AF5" w:rsidRPr="00862DAB">
        <w:rPr>
          <w:rFonts w:ascii="Arial" w:hAnsi="Arial"/>
          <w:bCs/>
          <w:lang w:val="es-CO"/>
        </w:rPr>
        <w:t>,</w:t>
      </w:r>
      <w:r w:rsidR="00F071AE" w:rsidRPr="00862DAB">
        <w:rPr>
          <w:rFonts w:ascii="Arial" w:hAnsi="Arial"/>
          <w:bCs/>
          <w:lang w:val="es-CO"/>
        </w:rPr>
        <w:t xml:space="preserve"> se encuentran en la misma situación a la de los pensionados a quienes se le</w:t>
      </w:r>
      <w:r w:rsidR="004757C9" w:rsidRPr="00862DAB">
        <w:rPr>
          <w:rFonts w:ascii="Arial" w:hAnsi="Arial"/>
          <w:bCs/>
          <w:lang w:val="es-CO"/>
        </w:rPr>
        <w:t>s aplica la Ley 100 de 1993.</w:t>
      </w:r>
      <w:r w:rsidR="002E0053" w:rsidRPr="00862DAB">
        <w:rPr>
          <w:rFonts w:ascii="Arial" w:hAnsi="Arial"/>
          <w:bCs/>
          <w:lang w:val="es-CO"/>
        </w:rPr>
        <w:t xml:space="preserve"> </w:t>
      </w:r>
      <w:r w:rsidR="00FD5B03" w:rsidRPr="00862DAB">
        <w:rPr>
          <w:rFonts w:ascii="Arial" w:hAnsi="Arial"/>
          <w:bCs/>
          <w:lang w:val="es-CO"/>
        </w:rPr>
        <w:t xml:space="preserve">Lo anterior, por cuanto </w:t>
      </w:r>
      <w:r w:rsidR="00D051D9" w:rsidRPr="00862DAB">
        <w:rPr>
          <w:rFonts w:ascii="Arial" w:hAnsi="Arial"/>
          <w:bCs/>
          <w:lang w:val="es-CO"/>
        </w:rPr>
        <w:t>mientras los primeros reciben</w:t>
      </w:r>
      <w:r w:rsidR="00E82AE5" w:rsidRPr="00862DAB">
        <w:rPr>
          <w:rFonts w:ascii="Arial" w:hAnsi="Arial"/>
          <w:bCs/>
          <w:lang w:val="es-CO"/>
        </w:rPr>
        <w:t xml:space="preserve"> la prima adicional de medio año</w:t>
      </w:r>
      <w:r w:rsidR="009D21AE" w:rsidRPr="00862DAB">
        <w:rPr>
          <w:rFonts w:ascii="Arial" w:hAnsi="Arial"/>
          <w:bCs/>
          <w:lang w:val="es-CO"/>
        </w:rPr>
        <w:t>,</w:t>
      </w:r>
      <w:r w:rsidR="00E82AE5" w:rsidRPr="00862DAB">
        <w:rPr>
          <w:rFonts w:ascii="Arial" w:hAnsi="Arial"/>
          <w:bCs/>
          <w:lang w:val="es-CO"/>
        </w:rPr>
        <w:t xml:space="preserve"> </w:t>
      </w:r>
      <w:r w:rsidR="00862528" w:rsidRPr="00862DAB">
        <w:rPr>
          <w:rFonts w:ascii="Arial" w:hAnsi="Arial"/>
          <w:bCs/>
          <w:lang w:val="es-CO"/>
        </w:rPr>
        <w:t xml:space="preserve">según el </w:t>
      </w:r>
      <w:r w:rsidR="00E82AE5" w:rsidRPr="00862DAB">
        <w:rPr>
          <w:rFonts w:ascii="Arial" w:hAnsi="Arial"/>
          <w:bCs/>
          <w:lang w:val="es-CO"/>
        </w:rPr>
        <w:t>artículo 15 de la Ley 91 de 1989</w:t>
      </w:r>
      <w:r w:rsidR="007C36E7" w:rsidRPr="00862DAB">
        <w:rPr>
          <w:rFonts w:ascii="Arial" w:hAnsi="Arial"/>
          <w:bCs/>
          <w:lang w:val="es-CO"/>
        </w:rPr>
        <w:t xml:space="preserve">, los segundos reciben la mesada adicional </w:t>
      </w:r>
      <w:r w:rsidR="00862528" w:rsidRPr="00862DAB">
        <w:rPr>
          <w:rFonts w:ascii="Arial" w:hAnsi="Arial"/>
          <w:bCs/>
          <w:lang w:val="es-CO"/>
        </w:rPr>
        <w:t>prevista por el artículo 142 de la Ley 100 de 1993.</w:t>
      </w:r>
      <w:r w:rsidR="00B012B7" w:rsidRPr="00862DAB">
        <w:rPr>
          <w:rFonts w:ascii="Arial" w:hAnsi="Arial"/>
          <w:bCs/>
          <w:lang w:val="es-CO"/>
        </w:rPr>
        <w:t xml:space="preserve"> Sin embargo, esta prestación no cobija a los docentes </w:t>
      </w:r>
      <w:r w:rsidR="009A7414" w:rsidRPr="00862DAB">
        <w:rPr>
          <w:rFonts w:ascii="Arial" w:hAnsi="Arial"/>
          <w:bCs/>
          <w:lang w:val="es-CO"/>
        </w:rPr>
        <w:t>vinculados a</w:t>
      </w:r>
      <w:r w:rsidR="005239F0" w:rsidRPr="00862DAB">
        <w:rPr>
          <w:rFonts w:ascii="Arial" w:hAnsi="Arial"/>
          <w:bCs/>
          <w:lang w:val="es-CO"/>
        </w:rPr>
        <w:t>ntes</w:t>
      </w:r>
      <w:r w:rsidR="009A7414" w:rsidRPr="00862DAB">
        <w:rPr>
          <w:rFonts w:ascii="Arial" w:hAnsi="Arial"/>
          <w:bCs/>
          <w:lang w:val="es-CO"/>
        </w:rPr>
        <w:t xml:space="preserve"> del 1 de enero de 1981</w:t>
      </w:r>
      <w:r w:rsidR="00237ACF" w:rsidRPr="00862DAB">
        <w:rPr>
          <w:rFonts w:ascii="Arial" w:hAnsi="Arial"/>
          <w:bCs/>
          <w:lang w:val="es-CO"/>
        </w:rPr>
        <w:t xml:space="preserve">, quienes no cuentan con este beneficio </w:t>
      </w:r>
      <w:r w:rsidR="000C59C3" w:rsidRPr="00862DAB">
        <w:rPr>
          <w:rFonts w:ascii="Arial" w:hAnsi="Arial"/>
          <w:bCs/>
          <w:lang w:val="es-CO"/>
        </w:rPr>
        <w:t>para compensar la pérdida del valor adquisitivo de la pensión</w:t>
      </w:r>
      <w:r w:rsidR="009A7414" w:rsidRPr="00862DAB">
        <w:rPr>
          <w:rFonts w:ascii="Arial" w:hAnsi="Arial"/>
          <w:bCs/>
          <w:lang w:val="es-CO"/>
        </w:rPr>
        <w:t>.</w:t>
      </w:r>
    </w:p>
    <w:p w14:paraId="7046A4E3" w14:textId="77777777" w:rsidR="00220BE4" w:rsidRPr="00862DAB" w:rsidRDefault="00220BE4" w:rsidP="00BA09F8">
      <w:pPr>
        <w:pStyle w:val="Prrafodelista"/>
        <w:rPr>
          <w:rFonts w:ascii="Arial" w:hAnsi="Arial"/>
          <w:bCs/>
          <w:lang w:val="es-CO"/>
        </w:rPr>
      </w:pPr>
    </w:p>
    <w:p w14:paraId="412BF14D" w14:textId="275F068E" w:rsidR="00042001" w:rsidRPr="00862DAB" w:rsidRDefault="00220BE4" w:rsidP="00647687">
      <w:pPr>
        <w:pStyle w:val="Prrafodelista"/>
        <w:numPr>
          <w:ilvl w:val="0"/>
          <w:numId w:val="6"/>
        </w:numPr>
        <w:rPr>
          <w:rFonts w:ascii="Arial" w:hAnsi="Arial"/>
          <w:bCs/>
          <w:lang w:val="es-CO"/>
        </w:rPr>
      </w:pPr>
      <w:r w:rsidRPr="00862DAB">
        <w:rPr>
          <w:rFonts w:ascii="Arial" w:hAnsi="Arial"/>
          <w:bCs/>
          <w:lang w:val="es-CO"/>
        </w:rPr>
        <w:t xml:space="preserve">El peticionario sostuvo que no se opone </w:t>
      </w:r>
      <w:r w:rsidR="004D152B" w:rsidRPr="00862DAB">
        <w:rPr>
          <w:rFonts w:ascii="Arial" w:hAnsi="Arial"/>
          <w:bCs/>
          <w:lang w:val="es-CO"/>
        </w:rPr>
        <w:t>a</w:t>
      </w:r>
      <w:r w:rsidR="00BC1FAD" w:rsidRPr="00862DAB">
        <w:rPr>
          <w:rFonts w:ascii="Arial" w:hAnsi="Arial"/>
          <w:bCs/>
          <w:lang w:val="es-CO"/>
        </w:rPr>
        <w:t xml:space="preserve">l porcentaje en el que se le realizan los descuentos, sino únicamente, </w:t>
      </w:r>
      <w:r w:rsidR="00BB0E10" w:rsidRPr="00862DAB">
        <w:rPr>
          <w:rFonts w:ascii="Arial" w:hAnsi="Arial"/>
          <w:bCs/>
          <w:lang w:val="es-CO"/>
        </w:rPr>
        <w:t>al hecho de que se efectúen respecto de las mesadas adicionales.</w:t>
      </w:r>
      <w:r w:rsidR="000559CD" w:rsidRPr="00862DAB">
        <w:rPr>
          <w:rFonts w:ascii="Arial" w:hAnsi="Arial"/>
          <w:bCs/>
          <w:lang w:val="es-CO"/>
        </w:rPr>
        <w:t xml:space="preserve"> </w:t>
      </w:r>
      <w:r w:rsidR="0098114A" w:rsidRPr="00862DAB">
        <w:rPr>
          <w:rFonts w:ascii="Arial" w:hAnsi="Arial"/>
          <w:bCs/>
          <w:lang w:val="es-CO"/>
        </w:rPr>
        <w:t>Para sustentar su interpretación, puso de presente que</w:t>
      </w:r>
      <w:r w:rsidR="00524A39" w:rsidRPr="00862DAB">
        <w:rPr>
          <w:rFonts w:ascii="Arial" w:hAnsi="Arial"/>
          <w:bCs/>
          <w:lang w:val="es-CO"/>
        </w:rPr>
        <w:t>,</w:t>
      </w:r>
      <w:r w:rsidR="0098114A" w:rsidRPr="00862DAB">
        <w:rPr>
          <w:rFonts w:ascii="Arial" w:hAnsi="Arial"/>
          <w:bCs/>
          <w:lang w:val="es-CO"/>
        </w:rPr>
        <w:t xml:space="preserve"> </w:t>
      </w:r>
      <w:r w:rsidR="00B710C5" w:rsidRPr="00862DAB">
        <w:rPr>
          <w:rFonts w:ascii="Arial" w:hAnsi="Arial"/>
          <w:bCs/>
          <w:lang w:val="es-CO"/>
        </w:rPr>
        <w:t>de acuerdo con el artículo 4 de</w:t>
      </w:r>
      <w:r w:rsidR="00524A39" w:rsidRPr="00862DAB">
        <w:rPr>
          <w:rFonts w:ascii="Arial" w:hAnsi="Arial"/>
          <w:bCs/>
          <w:lang w:val="es-CO"/>
        </w:rPr>
        <w:t xml:space="preserve"> la Ley 91 de 1989, </w:t>
      </w:r>
      <w:r w:rsidR="0098114A" w:rsidRPr="00862DAB">
        <w:rPr>
          <w:rFonts w:ascii="Arial" w:hAnsi="Arial"/>
          <w:bCs/>
          <w:lang w:val="es-CO"/>
        </w:rPr>
        <w:t xml:space="preserve">los afiliados al Fondo </w:t>
      </w:r>
      <w:r w:rsidR="00CC1FB8" w:rsidRPr="00862DAB">
        <w:rPr>
          <w:rFonts w:ascii="Arial" w:hAnsi="Arial"/>
          <w:bCs/>
          <w:lang w:val="es-CO"/>
        </w:rPr>
        <w:t xml:space="preserve">Nacional </w:t>
      </w:r>
      <w:r w:rsidR="0098114A" w:rsidRPr="00862DAB">
        <w:rPr>
          <w:rFonts w:ascii="Arial" w:hAnsi="Arial"/>
          <w:bCs/>
          <w:lang w:val="es-CO"/>
        </w:rPr>
        <w:t>de Prestaciones Sociales del Magisterio</w:t>
      </w:r>
      <w:r w:rsidR="00321168" w:rsidRPr="00862DAB">
        <w:rPr>
          <w:rFonts w:ascii="Arial" w:hAnsi="Arial"/>
          <w:bCs/>
          <w:lang w:val="es-CO"/>
        </w:rPr>
        <w:t xml:space="preserve"> </w:t>
      </w:r>
      <w:r w:rsidR="009D21AE" w:rsidRPr="00862DAB">
        <w:rPr>
          <w:rFonts w:ascii="Arial" w:hAnsi="Arial"/>
          <w:bCs/>
          <w:lang w:val="es-CO"/>
        </w:rPr>
        <w:t xml:space="preserve">tienen el deber </w:t>
      </w:r>
      <w:r w:rsidR="00321168" w:rsidRPr="00862DAB">
        <w:rPr>
          <w:rFonts w:ascii="Arial" w:hAnsi="Arial"/>
          <w:bCs/>
          <w:lang w:val="es-CO"/>
        </w:rPr>
        <w:t>de contribuir a su sostenimiento</w:t>
      </w:r>
      <w:r w:rsidR="00006D7F" w:rsidRPr="00862DAB">
        <w:rPr>
          <w:rFonts w:ascii="Arial" w:hAnsi="Arial"/>
          <w:bCs/>
          <w:lang w:val="es-CO"/>
        </w:rPr>
        <w:t>.</w:t>
      </w:r>
      <w:r w:rsidR="00321168" w:rsidRPr="00862DAB">
        <w:rPr>
          <w:rFonts w:ascii="Arial" w:hAnsi="Arial"/>
          <w:bCs/>
          <w:lang w:val="es-CO"/>
        </w:rPr>
        <w:t xml:space="preserve"> </w:t>
      </w:r>
      <w:r w:rsidR="0063574C" w:rsidRPr="00862DAB">
        <w:rPr>
          <w:rFonts w:ascii="Arial" w:hAnsi="Arial"/>
          <w:bCs/>
          <w:lang w:val="es-CO"/>
        </w:rPr>
        <w:t>Empero</w:t>
      </w:r>
      <w:r w:rsidR="00321168" w:rsidRPr="00862DAB">
        <w:rPr>
          <w:rFonts w:ascii="Arial" w:hAnsi="Arial"/>
          <w:bCs/>
          <w:lang w:val="es-CO"/>
        </w:rPr>
        <w:t xml:space="preserve">, quienes </w:t>
      </w:r>
      <w:r w:rsidR="00006D7F" w:rsidRPr="00862DAB">
        <w:rPr>
          <w:rFonts w:ascii="Arial" w:hAnsi="Arial"/>
          <w:bCs/>
          <w:lang w:val="es-CO"/>
        </w:rPr>
        <w:t>se pensionan ya</w:t>
      </w:r>
      <w:r w:rsidR="00A70A59" w:rsidRPr="00862DAB">
        <w:rPr>
          <w:rFonts w:ascii="Arial" w:hAnsi="Arial"/>
          <w:bCs/>
          <w:lang w:val="es-CO"/>
        </w:rPr>
        <w:t xml:space="preserve"> no</w:t>
      </w:r>
      <w:r w:rsidR="00006D7F" w:rsidRPr="00862DAB">
        <w:rPr>
          <w:rFonts w:ascii="Arial" w:hAnsi="Arial"/>
          <w:bCs/>
          <w:lang w:val="es-CO"/>
        </w:rPr>
        <w:t xml:space="preserve"> tiene</w:t>
      </w:r>
      <w:r w:rsidR="00FF1A1D" w:rsidRPr="00862DAB">
        <w:rPr>
          <w:rFonts w:ascii="Arial" w:hAnsi="Arial"/>
          <w:bCs/>
          <w:lang w:val="es-CO"/>
        </w:rPr>
        <w:t>n</w:t>
      </w:r>
      <w:r w:rsidR="00006D7F" w:rsidRPr="00862DAB">
        <w:rPr>
          <w:rFonts w:ascii="Arial" w:hAnsi="Arial"/>
          <w:bCs/>
          <w:lang w:val="es-CO"/>
        </w:rPr>
        <w:t xml:space="preserve"> esta calidad</w:t>
      </w:r>
      <w:r w:rsidR="007774C0" w:rsidRPr="00862DAB">
        <w:rPr>
          <w:rFonts w:ascii="Arial" w:hAnsi="Arial"/>
          <w:bCs/>
          <w:lang w:val="es-CO"/>
        </w:rPr>
        <w:t>,</w:t>
      </w:r>
      <w:r w:rsidR="00D15F8C" w:rsidRPr="00862DAB">
        <w:rPr>
          <w:rFonts w:ascii="Arial" w:hAnsi="Arial"/>
          <w:bCs/>
          <w:lang w:val="es-CO"/>
        </w:rPr>
        <w:t xml:space="preserve"> dado que </w:t>
      </w:r>
      <w:r w:rsidR="00C21BA9" w:rsidRPr="00862DAB">
        <w:rPr>
          <w:rFonts w:ascii="Arial" w:hAnsi="Arial"/>
          <w:bCs/>
          <w:lang w:val="es-CO"/>
        </w:rPr>
        <w:t>l</w:t>
      </w:r>
      <w:r w:rsidR="00A027E0" w:rsidRPr="00862DAB">
        <w:rPr>
          <w:rFonts w:ascii="Arial" w:hAnsi="Arial"/>
          <w:bCs/>
          <w:lang w:val="es-CO"/>
        </w:rPr>
        <w:t xml:space="preserve">a relación legal y reglamentaria en virtud de la cual </w:t>
      </w:r>
      <w:r w:rsidR="00D15F8C" w:rsidRPr="00862DAB">
        <w:rPr>
          <w:rFonts w:ascii="Arial" w:hAnsi="Arial"/>
          <w:bCs/>
          <w:lang w:val="es-CO"/>
        </w:rPr>
        <w:t>ejer</w:t>
      </w:r>
      <w:r w:rsidR="00C21BA9" w:rsidRPr="00862DAB">
        <w:rPr>
          <w:rFonts w:ascii="Arial" w:hAnsi="Arial"/>
          <w:bCs/>
          <w:lang w:val="es-CO"/>
        </w:rPr>
        <w:t xml:space="preserve">cían </w:t>
      </w:r>
      <w:r w:rsidR="00D15F8C" w:rsidRPr="00862DAB">
        <w:rPr>
          <w:rFonts w:ascii="Arial" w:hAnsi="Arial"/>
          <w:bCs/>
          <w:lang w:val="es-CO"/>
        </w:rPr>
        <w:t>la función docente</w:t>
      </w:r>
      <w:r w:rsidR="00C21BA9" w:rsidRPr="00862DAB">
        <w:rPr>
          <w:rFonts w:ascii="Arial" w:hAnsi="Arial"/>
          <w:bCs/>
          <w:lang w:val="es-CO"/>
        </w:rPr>
        <w:t xml:space="preserve"> ha terminado</w:t>
      </w:r>
      <w:r w:rsidR="00006D7F" w:rsidRPr="00862DAB">
        <w:rPr>
          <w:rFonts w:ascii="Arial" w:hAnsi="Arial"/>
          <w:bCs/>
          <w:lang w:val="es-CO"/>
        </w:rPr>
        <w:t>.</w:t>
      </w:r>
      <w:r w:rsidR="00E36E9F" w:rsidRPr="00862DAB">
        <w:rPr>
          <w:rFonts w:ascii="Arial" w:hAnsi="Arial"/>
          <w:bCs/>
          <w:lang w:val="es-CO"/>
        </w:rPr>
        <w:t xml:space="preserve"> En esas condiciones, </w:t>
      </w:r>
      <w:r w:rsidR="005E6950" w:rsidRPr="00862DAB">
        <w:rPr>
          <w:rFonts w:ascii="Arial" w:hAnsi="Arial"/>
          <w:bCs/>
          <w:lang w:val="es-CO"/>
        </w:rPr>
        <w:t>los aportes que debe efectuar al Fondo</w:t>
      </w:r>
      <w:r w:rsidR="00C145C5" w:rsidRPr="00862DAB">
        <w:rPr>
          <w:rFonts w:ascii="Arial" w:hAnsi="Arial"/>
          <w:bCs/>
          <w:lang w:val="es-CO"/>
        </w:rPr>
        <w:t xml:space="preserve"> son únicamente </w:t>
      </w:r>
      <w:r w:rsidR="00056AB5" w:rsidRPr="00862DAB">
        <w:rPr>
          <w:rFonts w:ascii="Arial" w:hAnsi="Arial"/>
          <w:bCs/>
          <w:lang w:val="es-CO"/>
        </w:rPr>
        <w:t xml:space="preserve">los que corresponden al numeral 4 del artículo </w:t>
      </w:r>
      <w:r w:rsidR="00857A7A" w:rsidRPr="00862DAB">
        <w:rPr>
          <w:rFonts w:ascii="Arial" w:hAnsi="Arial"/>
          <w:bCs/>
          <w:lang w:val="es-CO"/>
        </w:rPr>
        <w:t>8 de la Ley 91 de 1989.</w:t>
      </w:r>
      <w:r w:rsidR="006E7AFD" w:rsidRPr="00862DAB">
        <w:rPr>
          <w:rFonts w:ascii="Arial" w:hAnsi="Arial"/>
          <w:bCs/>
          <w:lang w:val="es-CO"/>
        </w:rPr>
        <w:t xml:space="preserve"> </w:t>
      </w:r>
    </w:p>
    <w:p w14:paraId="0EE0C366" w14:textId="77777777" w:rsidR="00376254" w:rsidRPr="00862DAB" w:rsidRDefault="00376254" w:rsidP="00376254">
      <w:pPr>
        <w:pStyle w:val="Prrafodelista"/>
        <w:rPr>
          <w:rFonts w:ascii="Arial" w:hAnsi="Arial"/>
          <w:bCs/>
          <w:lang w:val="es-CO"/>
        </w:rPr>
      </w:pPr>
    </w:p>
    <w:p w14:paraId="19B5D8B0" w14:textId="5802F780" w:rsidR="00220BE4" w:rsidRPr="00862DAB" w:rsidRDefault="00042001" w:rsidP="00BA09F8">
      <w:pPr>
        <w:pStyle w:val="Prrafodelista"/>
        <w:numPr>
          <w:ilvl w:val="0"/>
          <w:numId w:val="6"/>
        </w:numPr>
        <w:rPr>
          <w:rFonts w:ascii="Arial" w:hAnsi="Arial"/>
          <w:bCs/>
          <w:lang w:val="es-CO"/>
        </w:rPr>
      </w:pPr>
      <w:r w:rsidRPr="00862DAB">
        <w:rPr>
          <w:rFonts w:ascii="Arial" w:hAnsi="Arial"/>
          <w:bCs/>
          <w:lang w:val="es-CO"/>
        </w:rPr>
        <w:t xml:space="preserve">Más adelante, sostuvo que el sustento legal </w:t>
      </w:r>
      <w:r w:rsidR="002924CC" w:rsidRPr="00862DAB">
        <w:rPr>
          <w:rFonts w:ascii="Arial" w:hAnsi="Arial"/>
          <w:bCs/>
          <w:lang w:val="es-CO"/>
        </w:rPr>
        <w:t xml:space="preserve">para afirmar que no son procedentes los descuentos a salud de las mesadas adicionales está contenido en </w:t>
      </w:r>
      <w:r w:rsidR="00227695" w:rsidRPr="00862DAB">
        <w:rPr>
          <w:rFonts w:ascii="Arial" w:hAnsi="Arial"/>
          <w:bCs/>
          <w:lang w:val="es-CO"/>
        </w:rPr>
        <w:t>el artículo 5 de la Ley 43 de 1984</w:t>
      </w:r>
      <w:r w:rsidR="00020398" w:rsidRPr="00862DAB">
        <w:rPr>
          <w:rFonts w:ascii="Arial" w:hAnsi="Arial"/>
          <w:bCs/>
          <w:lang w:val="es-CO"/>
        </w:rPr>
        <w:t xml:space="preserve">, </w:t>
      </w:r>
      <w:r w:rsidR="00A34BCC" w:rsidRPr="00862DAB">
        <w:rPr>
          <w:rFonts w:ascii="Arial" w:hAnsi="Arial"/>
          <w:bCs/>
          <w:lang w:val="es-CO"/>
        </w:rPr>
        <w:t xml:space="preserve">el parágrafo del artículo </w:t>
      </w:r>
      <w:r w:rsidR="001D379A" w:rsidRPr="00862DAB">
        <w:rPr>
          <w:rFonts w:ascii="Arial" w:hAnsi="Arial"/>
          <w:bCs/>
          <w:lang w:val="es-CO"/>
        </w:rPr>
        <w:t>1. °</w:t>
      </w:r>
      <w:r w:rsidR="00A34BCC" w:rsidRPr="00862DAB">
        <w:rPr>
          <w:rFonts w:ascii="Arial" w:hAnsi="Arial"/>
          <w:bCs/>
          <w:lang w:val="es-CO"/>
        </w:rPr>
        <w:t xml:space="preserve"> del Decreto 1073 de 2002</w:t>
      </w:r>
      <w:r w:rsidR="000B74A4" w:rsidRPr="00862DAB">
        <w:rPr>
          <w:rFonts w:ascii="Arial" w:hAnsi="Arial"/>
          <w:bCs/>
          <w:lang w:val="es-CO"/>
        </w:rPr>
        <w:t xml:space="preserve"> y en </w:t>
      </w:r>
      <w:r w:rsidR="001D379A" w:rsidRPr="00862DAB">
        <w:rPr>
          <w:rFonts w:ascii="Arial" w:hAnsi="Arial"/>
          <w:bCs/>
          <w:lang w:val="es-CO"/>
        </w:rPr>
        <w:t>el artículo</w:t>
      </w:r>
      <w:r w:rsidR="000B74A4" w:rsidRPr="00862DAB">
        <w:rPr>
          <w:rFonts w:ascii="Arial" w:hAnsi="Arial"/>
          <w:bCs/>
          <w:lang w:val="es-CO"/>
        </w:rPr>
        <w:t xml:space="preserve"> 9</w:t>
      </w:r>
      <w:r w:rsidR="00F679D4" w:rsidRPr="00862DAB">
        <w:rPr>
          <w:rFonts w:ascii="Arial" w:hAnsi="Arial"/>
          <w:bCs/>
          <w:lang w:val="es-CO"/>
        </w:rPr>
        <w:t xml:space="preserve"> del Decreto 3752 de 2003.</w:t>
      </w:r>
    </w:p>
    <w:p w14:paraId="4F8DBA40" w14:textId="77777777" w:rsidR="006D74CD" w:rsidRPr="00862DAB" w:rsidRDefault="006D74CD" w:rsidP="00BA09F8">
      <w:pPr>
        <w:pStyle w:val="Prrafodelista"/>
        <w:rPr>
          <w:rFonts w:ascii="Arial" w:hAnsi="Arial"/>
          <w:bCs/>
          <w:lang w:val="es-CO"/>
        </w:rPr>
      </w:pPr>
    </w:p>
    <w:p w14:paraId="183250E7" w14:textId="0F9FC5C3" w:rsidR="000F7722" w:rsidRPr="00862DAB" w:rsidRDefault="000F7722" w:rsidP="00BA09F8">
      <w:pPr>
        <w:jc w:val="center"/>
        <w:rPr>
          <w:rFonts w:ascii="Arial" w:hAnsi="Arial"/>
          <w:b/>
          <w:lang w:val="es-CO"/>
        </w:rPr>
      </w:pPr>
      <w:r w:rsidRPr="00862DAB">
        <w:rPr>
          <w:rFonts w:ascii="Arial" w:hAnsi="Arial"/>
          <w:b/>
          <w:lang w:val="es-CO"/>
        </w:rPr>
        <w:t>CONTESTACIÓN DE LA DEMANDA</w:t>
      </w:r>
    </w:p>
    <w:p w14:paraId="7F727DFD" w14:textId="0B2F008C" w:rsidR="00382625" w:rsidRPr="00862DAB" w:rsidRDefault="00382625" w:rsidP="00BA09F8">
      <w:pPr>
        <w:jc w:val="center"/>
        <w:rPr>
          <w:rFonts w:ascii="Arial" w:hAnsi="Arial"/>
          <w:b/>
          <w:lang w:val="es-CO"/>
        </w:rPr>
      </w:pPr>
    </w:p>
    <w:p w14:paraId="4FEB3346" w14:textId="580CF005" w:rsidR="00B66BC1" w:rsidRPr="00862DAB" w:rsidRDefault="00B66BC1" w:rsidP="00BA09F8">
      <w:pPr>
        <w:pStyle w:val="Prrafodelista"/>
        <w:numPr>
          <w:ilvl w:val="0"/>
          <w:numId w:val="6"/>
        </w:numPr>
        <w:rPr>
          <w:rFonts w:ascii="Arial" w:hAnsi="Arial"/>
          <w:bCs/>
          <w:lang w:val="es-CO"/>
        </w:rPr>
      </w:pPr>
      <w:r w:rsidRPr="00862DAB">
        <w:rPr>
          <w:rFonts w:ascii="Arial" w:hAnsi="Arial"/>
          <w:bCs/>
          <w:lang w:val="es-CO"/>
        </w:rPr>
        <w:t xml:space="preserve">El </w:t>
      </w:r>
      <w:r w:rsidRPr="00862DAB">
        <w:rPr>
          <w:rFonts w:ascii="Arial" w:hAnsi="Arial"/>
          <w:b/>
          <w:lang w:val="es-CO"/>
        </w:rPr>
        <w:t>Ministerio de Educación Nacional</w:t>
      </w:r>
      <w:r w:rsidR="000B5210" w:rsidRPr="00862DAB">
        <w:rPr>
          <w:rStyle w:val="Refdenotaalpie"/>
          <w:rFonts w:ascii="Arial" w:hAnsi="Arial"/>
          <w:bCs/>
          <w:lang w:val="es-CO"/>
        </w:rPr>
        <w:footnoteReference w:id="4"/>
      </w:r>
      <w:r w:rsidRPr="00862DAB">
        <w:rPr>
          <w:rFonts w:ascii="Arial" w:hAnsi="Arial"/>
          <w:bCs/>
          <w:lang w:val="es-CO"/>
        </w:rPr>
        <w:t xml:space="preserve"> </w:t>
      </w:r>
      <w:r w:rsidR="00D306BA" w:rsidRPr="00862DAB">
        <w:rPr>
          <w:rFonts w:ascii="Arial" w:hAnsi="Arial"/>
          <w:bCs/>
          <w:lang w:val="es-CO"/>
        </w:rPr>
        <w:t>c</w:t>
      </w:r>
      <w:r w:rsidR="000B5210" w:rsidRPr="00862DAB">
        <w:rPr>
          <w:rFonts w:ascii="Arial" w:hAnsi="Arial"/>
          <w:bCs/>
          <w:lang w:val="es-CO"/>
        </w:rPr>
        <w:t>ontestó la demanda</w:t>
      </w:r>
      <w:r w:rsidR="000F1FCC" w:rsidRPr="00862DAB">
        <w:rPr>
          <w:rFonts w:ascii="Arial" w:hAnsi="Arial"/>
          <w:bCs/>
          <w:lang w:val="es-CO"/>
        </w:rPr>
        <w:t xml:space="preserve"> para oponerse a las pretensiones.</w:t>
      </w:r>
    </w:p>
    <w:p w14:paraId="0360D067" w14:textId="77777777" w:rsidR="00654C40" w:rsidRPr="00862DAB" w:rsidRDefault="00654C40" w:rsidP="00BA09F8">
      <w:pPr>
        <w:pStyle w:val="Prrafodelista"/>
        <w:ind w:left="0"/>
        <w:rPr>
          <w:rFonts w:ascii="Arial" w:hAnsi="Arial"/>
          <w:bCs/>
          <w:lang w:val="es-CO"/>
        </w:rPr>
      </w:pPr>
    </w:p>
    <w:p w14:paraId="31CA087A" w14:textId="0C70051E" w:rsidR="00245347" w:rsidRPr="00862DAB" w:rsidRDefault="000F4433" w:rsidP="00D90FE6">
      <w:pPr>
        <w:rPr>
          <w:rFonts w:ascii="Arial" w:hAnsi="Arial"/>
          <w:bCs/>
          <w:lang w:val="es-CO"/>
        </w:rPr>
      </w:pPr>
      <w:r w:rsidRPr="00862DAB">
        <w:rPr>
          <w:rFonts w:ascii="Arial" w:hAnsi="Arial"/>
          <w:bCs/>
          <w:lang w:val="es-CO"/>
        </w:rPr>
        <w:t>Como excepción previa</w:t>
      </w:r>
      <w:r w:rsidR="0085654B" w:rsidRPr="00862DAB">
        <w:rPr>
          <w:rFonts w:ascii="Arial" w:hAnsi="Arial"/>
          <w:bCs/>
          <w:lang w:val="es-CO"/>
        </w:rPr>
        <w:t>,</w:t>
      </w:r>
      <w:r w:rsidRPr="00862DAB">
        <w:rPr>
          <w:rFonts w:ascii="Arial" w:hAnsi="Arial"/>
          <w:bCs/>
          <w:lang w:val="es-CO"/>
        </w:rPr>
        <w:t xml:space="preserve"> propuso la </w:t>
      </w:r>
      <w:r w:rsidR="00245347" w:rsidRPr="00862DAB">
        <w:rPr>
          <w:rFonts w:ascii="Arial" w:hAnsi="Arial"/>
          <w:bCs/>
          <w:lang w:val="es-CO"/>
        </w:rPr>
        <w:t>«</w:t>
      </w:r>
      <w:r w:rsidR="00D90FE6" w:rsidRPr="00862DAB">
        <w:rPr>
          <w:rFonts w:ascii="Arial" w:hAnsi="Arial"/>
          <w:bCs/>
          <w:lang w:val="es-CO"/>
        </w:rPr>
        <w:t>v</w:t>
      </w:r>
      <w:r w:rsidR="00245347" w:rsidRPr="00862DAB">
        <w:rPr>
          <w:rFonts w:ascii="Arial" w:hAnsi="Arial"/>
          <w:bCs/>
          <w:sz w:val="22"/>
          <w:szCs w:val="22"/>
          <w:lang w:val="es-CO"/>
        </w:rPr>
        <w:t>inculación de litisconsortes necesarios</w:t>
      </w:r>
      <w:r w:rsidR="00245347" w:rsidRPr="00862DAB">
        <w:rPr>
          <w:rFonts w:ascii="Arial" w:hAnsi="Arial"/>
          <w:bCs/>
          <w:lang w:val="es-CO"/>
        </w:rPr>
        <w:t>». En criterio de la demandada, se debe vincular en calidad de litisconsorte necesario al departamento de Risaralda y en su defecto, en condición de tercero interesado en el proceso. En este sentido, explicó que, de acuerdo con la Ley 715 de 2001, la administración del servicio educativo es descentralizada y recae sobre cada uno de los entes territoriales. Por su parte, la Ley 91 de 1989 dejó a su cargo las prestaciones del personal nacionalizado causadas hasta el 31 de diciembre de 1975, fecha de nacionalización de la educación.</w:t>
      </w:r>
    </w:p>
    <w:p w14:paraId="2EB406DD" w14:textId="77777777" w:rsidR="00245347" w:rsidRPr="00862DAB" w:rsidRDefault="00245347" w:rsidP="00BA09F8">
      <w:pPr>
        <w:pStyle w:val="Prrafodelista"/>
        <w:rPr>
          <w:rFonts w:ascii="Arial" w:hAnsi="Arial"/>
          <w:bCs/>
          <w:lang w:val="es-CO"/>
        </w:rPr>
      </w:pPr>
    </w:p>
    <w:p w14:paraId="660DF8B5" w14:textId="6818020C" w:rsidR="00A20917" w:rsidRPr="00862DAB" w:rsidRDefault="00F17ABF" w:rsidP="00BA09F8">
      <w:pPr>
        <w:pStyle w:val="Prrafodelista"/>
        <w:numPr>
          <w:ilvl w:val="0"/>
          <w:numId w:val="6"/>
        </w:numPr>
        <w:rPr>
          <w:rFonts w:ascii="Arial" w:hAnsi="Arial"/>
          <w:bCs/>
          <w:lang w:val="es-CO"/>
        </w:rPr>
      </w:pPr>
      <w:r w:rsidRPr="00862DAB">
        <w:rPr>
          <w:rFonts w:ascii="Arial" w:hAnsi="Arial"/>
          <w:bCs/>
          <w:lang w:val="es-CO"/>
        </w:rPr>
        <w:t>De igual manera</w:t>
      </w:r>
      <w:r w:rsidR="00F051B7" w:rsidRPr="00862DAB">
        <w:rPr>
          <w:rFonts w:ascii="Arial" w:hAnsi="Arial"/>
          <w:bCs/>
          <w:lang w:val="es-CO"/>
        </w:rPr>
        <w:t xml:space="preserve">, </w:t>
      </w:r>
      <w:r w:rsidR="00D975D0" w:rsidRPr="00862DAB">
        <w:rPr>
          <w:rFonts w:ascii="Arial" w:hAnsi="Arial"/>
          <w:bCs/>
          <w:lang w:val="es-CO"/>
        </w:rPr>
        <w:t>interpuso</w:t>
      </w:r>
      <w:r w:rsidR="002211F1" w:rsidRPr="00862DAB">
        <w:rPr>
          <w:rFonts w:ascii="Arial" w:hAnsi="Arial"/>
          <w:bCs/>
          <w:lang w:val="es-CO"/>
        </w:rPr>
        <w:t xml:space="preserve"> </w:t>
      </w:r>
      <w:r w:rsidR="00A20917" w:rsidRPr="00862DAB">
        <w:rPr>
          <w:rFonts w:ascii="Arial" w:hAnsi="Arial"/>
          <w:bCs/>
          <w:lang w:val="es-CO"/>
        </w:rPr>
        <w:t>las siguientes excepciones:</w:t>
      </w:r>
    </w:p>
    <w:p w14:paraId="61B45A1F" w14:textId="77777777" w:rsidR="00A20917" w:rsidRPr="00862DAB" w:rsidRDefault="00A20917" w:rsidP="00BA09F8">
      <w:pPr>
        <w:rPr>
          <w:rFonts w:ascii="Arial" w:hAnsi="Arial"/>
          <w:bCs/>
          <w:lang w:val="es-CO"/>
        </w:rPr>
      </w:pPr>
    </w:p>
    <w:p w14:paraId="330D03F4" w14:textId="10735A60" w:rsidR="00932322" w:rsidRPr="00862DAB" w:rsidRDefault="00B02D41" w:rsidP="00126059">
      <w:pPr>
        <w:pStyle w:val="Prrafodelista"/>
        <w:numPr>
          <w:ilvl w:val="0"/>
          <w:numId w:val="13"/>
        </w:numPr>
        <w:rPr>
          <w:rFonts w:ascii="Arial" w:hAnsi="Arial"/>
          <w:bCs/>
          <w:lang w:val="es-CO"/>
        </w:rPr>
      </w:pPr>
      <w:r w:rsidRPr="00862DAB">
        <w:rPr>
          <w:rFonts w:ascii="Arial" w:hAnsi="Arial"/>
          <w:b/>
          <w:lang w:val="es-CO"/>
        </w:rPr>
        <w:t>«</w:t>
      </w:r>
      <w:r w:rsidRPr="00862DAB">
        <w:rPr>
          <w:rFonts w:ascii="Arial" w:hAnsi="Arial"/>
          <w:bCs/>
          <w:sz w:val="22"/>
          <w:szCs w:val="22"/>
          <w:lang w:val="es-CO"/>
        </w:rPr>
        <w:t>Falta de legitimación en la causa por pasiva</w:t>
      </w:r>
      <w:r w:rsidRPr="00862DAB">
        <w:rPr>
          <w:rFonts w:ascii="Arial" w:hAnsi="Arial"/>
          <w:bCs/>
          <w:lang w:val="es-CO"/>
        </w:rPr>
        <w:t xml:space="preserve">». </w:t>
      </w:r>
      <w:r w:rsidR="006C6E2C" w:rsidRPr="00862DAB">
        <w:rPr>
          <w:rFonts w:ascii="Arial" w:hAnsi="Arial"/>
          <w:bCs/>
          <w:lang w:val="es-CO"/>
        </w:rPr>
        <w:t>I</w:t>
      </w:r>
      <w:r w:rsidR="00CB0A59" w:rsidRPr="00862DAB">
        <w:rPr>
          <w:rFonts w:ascii="Arial" w:hAnsi="Arial"/>
          <w:bCs/>
          <w:lang w:val="es-CO"/>
        </w:rPr>
        <w:t xml:space="preserve">ndicó que no </w:t>
      </w:r>
      <w:r w:rsidR="002F4995" w:rsidRPr="00862DAB">
        <w:rPr>
          <w:rFonts w:ascii="Arial" w:hAnsi="Arial"/>
          <w:bCs/>
          <w:lang w:val="es-CO"/>
        </w:rPr>
        <w:t xml:space="preserve">ostenta la potestad nominadora ni administra el personal docente </w:t>
      </w:r>
      <w:r w:rsidR="005E15BC" w:rsidRPr="00862DAB">
        <w:rPr>
          <w:rFonts w:ascii="Arial" w:hAnsi="Arial"/>
          <w:bCs/>
          <w:lang w:val="es-CO"/>
        </w:rPr>
        <w:t xml:space="preserve">de los planteles educativos de </w:t>
      </w:r>
      <w:r w:rsidR="004A4E1A" w:rsidRPr="00862DAB">
        <w:rPr>
          <w:rFonts w:ascii="Arial" w:hAnsi="Arial"/>
          <w:bCs/>
          <w:lang w:val="es-CO"/>
        </w:rPr>
        <w:t>los órdenes departamental, distrital y municipal</w:t>
      </w:r>
      <w:r w:rsidR="00E82C40" w:rsidRPr="00862DAB">
        <w:rPr>
          <w:rFonts w:ascii="Arial" w:hAnsi="Arial"/>
          <w:bCs/>
          <w:lang w:val="es-CO"/>
        </w:rPr>
        <w:t>, por lo tanto, no expide los actos de reconocimiento de</w:t>
      </w:r>
      <w:r w:rsidR="009458A7" w:rsidRPr="00862DAB">
        <w:rPr>
          <w:rFonts w:ascii="Arial" w:hAnsi="Arial"/>
          <w:bCs/>
          <w:lang w:val="es-CO"/>
        </w:rPr>
        <w:t xml:space="preserve"> las prestaciones </w:t>
      </w:r>
      <w:r w:rsidR="00164533" w:rsidRPr="00862DAB">
        <w:rPr>
          <w:rFonts w:ascii="Arial" w:hAnsi="Arial"/>
          <w:bCs/>
          <w:lang w:val="es-CO"/>
        </w:rPr>
        <w:t>sociales de dicho personal</w:t>
      </w:r>
      <w:r w:rsidR="00A93B3B" w:rsidRPr="00862DAB">
        <w:rPr>
          <w:rFonts w:ascii="Arial" w:hAnsi="Arial"/>
          <w:bCs/>
          <w:lang w:val="es-CO"/>
        </w:rPr>
        <w:t>. Sostuvo que esta</w:t>
      </w:r>
      <w:r w:rsidR="005449D0" w:rsidRPr="00862DAB">
        <w:rPr>
          <w:rFonts w:ascii="Arial" w:hAnsi="Arial"/>
          <w:bCs/>
          <w:lang w:val="es-CO"/>
        </w:rPr>
        <w:t>s</w:t>
      </w:r>
      <w:r w:rsidR="00A93B3B" w:rsidRPr="00862DAB">
        <w:rPr>
          <w:rFonts w:ascii="Arial" w:hAnsi="Arial"/>
          <w:bCs/>
          <w:lang w:val="es-CO"/>
        </w:rPr>
        <w:t xml:space="preserve"> compe</w:t>
      </w:r>
      <w:r w:rsidR="00E73528" w:rsidRPr="00862DAB">
        <w:rPr>
          <w:rFonts w:ascii="Arial" w:hAnsi="Arial"/>
          <w:bCs/>
          <w:lang w:val="es-CO"/>
        </w:rPr>
        <w:t>tencia</w:t>
      </w:r>
      <w:r w:rsidR="005449D0" w:rsidRPr="00862DAB">
        <w:rPr>
          <w:rFonts w:ascii="Arial" w:hAnsi="Arial"/>
          <w:bCs/>
          <w:lang w:val="es-CO"/>
        </w:rPr>
        <w:t>s</w:t>
      </w:r>
      <w:r w:rsidR="00E73528" w:rsidRPr="00862DAB">
        <w:rPr>
          <w:rFonts w:ascii="Arial" w:hAnsi="Arial"/>
          <w:bCs/>
          <w:lang w:val="es-CO"/>
        </w:rPr>
        <w:t xml:space="preserve"> fue</w:t>
      </w:r>
      <w:r w:rsidR="005449D0" w:rsidRPr="00862DAB">
        <w:rPr>
          <w:rFonts w:ascii="Arial" w:hAnsi="Arial"/>
          <w:bCs/>
          <w:lang w:val="es-CO"/>
        </w:rPr>
        <w:t>ron</w:t>
      </w:r>
      <w:r w:rsidR="00E73528" w:rsidRPr="00862DAB">
        <w:rPr>
          <w:rFonts w:ascii="Arial" w:hAnsi="Arial"/>
          <w:bCs/>
          <w:lang w:val="es-CO"/>
        </w:rPr>
        <w:t xml:space="preserve"> trasladada</w:t>
      </w:r>
      <w:r w:rsidR="005449D0" w:rsidRPr="00862DAB">
        <w:rPr>
          <w:rFonts w:ascii="Arial" w:hAnsi="Arial"/>
          <w:bCs/>
          <w:lang w:val="es-CO"/>
        </w:rPr>
        <w:t>s</w:t>
      </w:r>
      <w:r w:rsidR="00E73528" w:rsidRPr="00862DAB">
        <w:rPr>
          <w:rFonts w:ascii="Arial" w:hAnsi="Arial"/>
          <w:bCs/>
          <w:lang w:val="es-CO"/>
        </w:rPr>
        <w:t xml:space="preserve"> a las secretarías de los entes territoriales certificadas</w:t>
      </w:r>
      <w:r w:rsidR="00D9169E" w:rsidRPr="00862DAB">
        <w:rPr>
          <w:rFonts w:ascii="Arial" w:hAnsi="Arial"/>
          <w:bCs/>
          <w:lang w:val="es-CO"/>
        </w:rPr>
        <w:t xml:space="preserve">, en uso de las facultades otorgadas por el artículo 52 de la Ley 962 de </w:t>
      </w:r>
      <w:r w:rsidR="005449D0" w:rsidRPr="00862DAB">
        <w:rPr>
          <w:rFonts w:ascii="Arial" w:hAnsi="Arial"/>
          <w:bCs/>
          <w:lang w:val="es-CO"/>
        </w:rPr>
        <w:t>2005 y el Decreto 2831 de 2005.</w:t>
      </w:r>
      <w:r w:rsidR="000A0A60" w:rsidRPr="00862DAB">
        <w:rPr>
          <w:rFonts w:ascii="Arial" w:hAnsi="Arial"/>
          <w:bCs/>
          <w:lang w:val="es-CO"/>
        </w:rPr>
        <w:t xml:space="preserve"> </w:t>
      </w:r>
      <w:r w:rsidR="00932322" w:rsidRPr="00862DAB">
        <w:rPr>
          <w:rFonts w:ascii="Arial" w:hAnsi="Arial"/>
          <w:bCs/>
          <w:lang w:val="es-CO"/>
        </w:rPr>
        <w:t xml:space="preserve">Agregó que </w:t>
      </w:r>
      <w:r w:rsidR="00606F24" w:rsidRPr="00862DAB">
        <w:rPr>
          <w:rFonts w:ascii="Arial" w:hAnsi="Arial"/>
          <w:bCs/>
          <w:lang w:val="es-CO"/>
        </w:rPr>
        <w:t xml:space="preserve">el pago de las prestaciones sociales de los </w:t>
      </w:r>
      <w:r w:rsidR="00CE50B1" w:rsidRPr="00862DAB">
        <w:rPr>
          <w:rFonts w:ascii="Arial" w:hAnsi="Arial"/>
          <w:bCs/>
          <w:lang w:val="es-CO"/>
        </w:rPr>
        <w:t xml:space="preserve">docentes de las entidades territoriales le corresponde a la Fiduciaria La </w:t>
      </w:r>
      <w:r w:rsidR="00065B79" w:rsidRPr="00862DAB">
        <w:rPr>
          <w:rFonts w:ascii="Arial" w:hAnsi="Arial"/>
          <w:bCs/>
          <w:lang w:val="es-CO"/>
        </w:rPr>
        <w:t>Previsora S. A.</w:t>
      </w:r>
      <w:r w:rsidR="0026686C" w:rsidRPr="00862DAB">
        <w:rPr>
          <w:rFonts w:ascii="Arial" w:hAnsi="Arial"/>
          <w:bCs/>
          <w:lang w:val="es-CO"/>
        </w:rPr>
        <w:t xml:space="preserve">, al tiempo que la facultad nominadora del mismo personal </w:t>
      </w:r>
      <w:r w:rsidR="00017668" w:rsidRPr="00862DAB">
        <w:rPr>
          <w:rFonts w:ascii="Arial" w:hAnsi="Arial"/>
          <w:bCs/>
          <w:lang w:val="es-CO"/>
        </w:rPr>
        <w:t>está en cabeza de cada uno de los entes territoriales</w:t>
      </w:r>
      <w:r w:rsidR="000F6898" w:rsidRPr="00862DAB">
        <w:rPr>
          <w:rFonts w:ascii="Arial" w:hAnsi="Arial"/>
          <w:bCs/>
          <w:lang w:val="es-CO"/>
        </w:rPr>
        <w:t>, según lo disponen las Leyes 60 de 1993 y 715 de 2001.</w:t>
      </w:r>
    </w:p>
    <w:p w14:paraId="5452AF19" w14:textId="77777777" w:rsidR="002F48C9" w:rsidRPr="00862DAB" w:rsidRDefault="002F48C9" w:rsidP="00BA09F8">
      <w:pPr>
        <w:pStyle w:val="Prrafodelista"/>
        <w:rPr>
          <w:rFonts w:ascii="Arial" w:hAnsi="Arial"/>
          <w:bCs/>
          <w:lang w:val="es-CO"/>
        </w:rPr>
      </w:pPr>
    </w:p>
    <w:p w14:paraId="64D4E983" w14:textId="02890BC7" w:rsidR="001A1DAD" w:rsidRPr="00862DAB" w:rsidRDefault="005E15BC" w:rsidP="00BA09F8">
      <w:pPr>
        <w:pStyle w:val="Prrafodelista"/>
        <w:numPr>
          <w:ilvl w:val="0"/>
          <w:numId w:val="13"/>
        </w:numPr>
        <w:rPr>
          <w:rFonts w:ascii="Arial" w:hAnsi="Arial"/>
          <w:b/>
          <w:lang w:val="es-CO"/>
        </w:rPr>
      </w:pPr>
      <w:r w:rsidRPr="00862DAB">
        <w:rPr>
          <w:rFonts w:ascii="Arial" w:hAnsi="Arial"/>
          <w:bCs/>
          <w:lang w:val="es-CO"/>
        </w:rPr>
        <w:lastRenderedPageBreak/>
        <w:t>«</w:t>
      </w:r>
      <w:r w:rsidRPr="00862DAB">
        <w:rPr>
          <w:rFonts w:ascii="Arial" w:hAnsi="Arial"/>
          <w:bCs/>
          <w:sz w:val="22"/>
          <w:szCs w:val="22"/>
          <w:lang w:val="es-CO"/>
        </w:rPr>
        <w:t>Inexistencia de la obligación</w:t>
      </w:r>
      <w:r w:rsidR="00036818" w:rsidRPr="00862DAB">
        <w:rPr>
          <w:rFonts w:ascii="Arial" w:hAnsi="Arial"/>
          <w:bCs/>
          <w:sz w:val="22"/>
          <w:szCs w:val="22"/>
          <w:lang w:val="es-CO"/>
        </w:rPr>
        <w:t xml:space="preserve"> demandada por inexistencia de causa jurídica</w:t>
      </w:r>
      <w:r w:rsidR="00036818" w:rsidRPr="00862DAB">
        <w:rPr>
          <w:rFonts w:ascii="Arial" w:hAnsi="Arial"/>
          <w:bCs/>
          <w:lang w:val="es-CO"/>
        </w:rPr>
        <w:t>»</w:t>
      </w:r>
      <w:r w:rsidR="001A1DAD" w:rsidRPr="00862DAB">
        <w:rPr>
          <w:rFonts w:ascii="Arial" w:hAnsi="Arial"/>
          <w:bCs/>
          <w:lang w:val="es-CO"/>
        </w:rPr>
        <w:t>.</w:t>
      </w:r>
      <w:r w:rsidR="001A1DAD" w:rsidRPr="00862DAB">
        <w:rPr>
          <w:rFonts w:ascii="Arial" w:hAnsi="Arial"/>
          <w:b/>
          <w:lang w:val="es-CO"/>
        </w:rPr>
        <w:t xml:space="preserve"> </w:t>
      </w:r>
      <w:r w:rsidR="001A1DAD" w:rsidRPr="00862DAB">
        <w:rPr>
          <w:rFonts w:ascii="Arial" w:hAnsi="Arial"/>
          <w:bCs/>
          <w:lang w:val="es-CO"/>
        </w:rPr>
        <w:t xml:space="preserve">Expuso que los actos demandados se ajustan a las normas que regulan la materia y que los descuentos que se realizan sobre cada mesada pensional se sustentan en lo señalado por el artículo </w:t>
      </w:r>
      <w:proofErr w:type="gramStart"/>
      <w:r w:rsidR="001A1DAD" w:rsidRPr="00862DAB">
        <w:rPr>
          <w:rFonts w:ascii="Arial" w:hAnsi="Arial"/>
          <w:bCs/>
          <w:lang w:val="es-CO"/>
        </w:rPr>
        <w:t>1.°</w:t>
      </w:r>
      <w:proofErr w:type="gramEnd"/>
      <w:r w:rsidR="001A1DAD" w:rsidRPr="00862DAB">
        <w:rPr>
          <w:rFonts w:ascii="Arial" w:hAnsi="Arial"/>
          <w:bCs/>
          <w:lang w:val="es-CO"/>
        </w:rPr>
        <w:t xml:space="preserve"> de la Ley 1250 de 2008 y en el artículo 8, </w:t>
      </w:r>
      <w:r w:rsidR="00F17ABF" w:rsidRPr="00862DAB">
        <w:rPr>
          <w:rFonts w:ascii="Arial" w:hAnsi="Arial"/>
          <w:bCs/>
          <w:lang w:val="es-CO"/>
        </w:rPr>
        <w:t>inciso</w:t>
      </w:r>
      <w:r w:rsidR="001A1DAD" w:rsidRPr="00862DAB">
        <w:rPr>
          <w:rFonts w:ascii="Arial" w:hAnsi="Arial"/>
          <w:bCs/>
          <w:lang w:val="es-CO"/>
        </w:rPr>
        <w:t xml:space="preserve"> </w:t>
      </w:r>
      <w:r w:rsidR="00F84874" w:rsidRPr="00862DAB">
        <w:rPr>
          <w:rFonts w:ascii="Arial" w:hAnsi="Arial"/>
          <w:bCs/>
          <w:lang w:val="es-CO"/>
        </w:rPr>
        <w:t>6</w:t>
      </w:r>
      <w:r w:rsidR="001A1DAD" w:rsidRPr="00862DAB">
        <w:rPr>
          <w:rFonts w:ascii="Arial" w:hAnsi="Arial"/>
          <w:bCs/>
          <w:lang w:val="es-CO"/>
        </w:rPr>
        <w:t>, de la Ley 91 de 1989, de ahí que no le asiste la razón para reclamar la devolución de los aportes que legalmente está obligado a realizar.</w:t>
      </w:r>
    </w:p>
    <w:p w14:paraId="75F3A981" w14:textId="77777777" w:rsidR="00714913" w:rsidRPr="00862DAB" w:rsidRDefault="00714913" w:rsidP="00BA09F8">
      <w:pPr>
        <w:pStyle w:val="Prrafodelista"/>
        <w:rPr>
          <w:rFonts w:ascii="Arial" w:hAnsi="Arial"/>
          <w:b/>
          <w:lang w:val="es-CO"/>
        </w:rPr>
      </w:pPr>
    </w:p>
    <w:p w14:paraId="259309D2" w14:textId="11A83771" w:rsidR="001A1DAD" w:rsidRPr="00862DAB" w:rsidRDefault="001A1DAD" w:rsidP="00BA09F8">
      <w:pPr>
        <w:pStyle w:val="Prrafodelista"/>
        <w:numPr>
          <w:ilvl w:val="0"/>
          <w:numId w:val="13"/>
        </w:numPr>
        <w:rPr>
          <w:rFonts w:ascii="Arial" w:hAnsi="Arial"/>
          <w:b/>
          <w:lang w:val="es-CO"/>
        </w:rPr>
      </w:pPr>
      <w:r w:rsidRPr="00862DAB">
        <w:rPr>
          <w:rFonts w:ascii="Arial" w:hAnsi="Arial"/>
          <w:bCs/>
          <w:lang w:val="es-CO"/>
        </w:rPr>
        <w:t>«</w:t>
      </w:r>
      <w:r w:rsidRPr="00862DAB">
        <w:rPr>
          <w:rFonts w:ascii="Arial" w:hAnsi="Arial"/>
          <w:bCs/>
          <w:sz w:val="22"/>
          <w:szCs w:val="22"/>
          <w:lang w:val="es-CO"/>
        </w:rPr>
        <w:t>Caducidad de la acción de nulidad y restablecimiento del derecho</w:t>
      </w:r>
      <w:r w:rsidRPr="00862DAB">
        <w:rPr>
          <w:rFonts w:ascii="Arial" w:hAnsi="Arial"/>
          <w:bCs/>
          <w:lang w:val="es-CO"/>
        </w:rPr>
        <w:t>». En este apartado, argumentó que el demandante radicó el escrito inicial cuando ya habían transcurrido más de 4 meses «</w:t>
      </w:r>
      <w:r w:rsidRPr="00862DAB">
        <w:rPr>
          <w:rFonts w:ascii="Arial" w:hAnsi="Arial"/>
          <w:bCs/>
          <w:sz w:val="22"/>
          <w:szCs w:val="22"/>
          <w:lang w:val="es-CO"/>
        </w:rPr>
        <w:t>desde la producción del acto administrativo</w:t>
      </w:r>
      <w:r w:rsidRPr="00862DAB">
        <w:rPr>
          <w:rFonts w:ascii="Arial" w:hAnsi="Arial"/>
          <w:bCs/>
          <w:lang w:val="es-CO"/>
        </w:rPr>
        <w:t>»</w:t>
      </w:r>
      <w:r w:rsidRPr="00862DAB">
        <w:rPr>
          <w:rFonts w:ascii="Arial" w:hAnsi="Arial"/>
          <w:b/>
          <w:lang w:val="es-CO"/>
        </w:rPr>
        <w:t>.</w:t>
      </w:r>
    </w:p>
    <w:p w14:paraId="7D63AE02" w14:textId="77777777" w:rsidR="004E61BA" w:rsidRPr="00862DAB" w:rsidRDefault="004E61BA" w:rsidP="00BA09F8">
      <w:pPr>
        <w:rPr>
          <w:rFonts w:ascii="Arial" w:hAnsi="Arial"/>
          <w:b/>
          <w:lang w:val="es-CO"/>
        </w:rPr>
      </w:pPr>
    </w:p>
    <w:p w14:paraId="69DB72DC" w14:textId="31DD4B8D" w:rsidR="00714913" w:rsidRPr="00862DAB" w:rsidRDefault="00714913" w:rsidP="00BA09F8">
      <w:pPr>
        <w:pStyle w:val="Prrafodelista"/>
        <w:numPr>
          <w:ilvl w:val="0"/>
          <w:numId w:val="13"/>
        </w:numPr>
        <w:rPr>
          <w:rFonts w:ascii="Arial" w:hAnsi="Arial"/>
          <w:b/>
          <w:lang w:val="es-CO"/>
        </w:rPr>
      </w:pPr>
      <w:r w:rsidRPr="00862DAB">
        <w:rPr>
          <w:rFonts w:ascii="Arial" w:hAnsi="Arial"/>
          <w:bCs/>
          <w:lang w:val="es-CO"/>
        </w:rPr>
        <w:t>«</w:t>
      </w:r>
      <w:r w:rsidRPr="00862DAB">
        <w:rPr>
          <w:rFonts w:ascii="Arial" w:hAnsi="Arial"/>
          <w:bCs/>
          <w:sz w:val="22"/>
          <w:szCs w:val="22"/>
          <w:lang w:val="es-CO"/>
        </w:rPr>
        <w:t>Prescripción</w:t>
      </w:r>
      <w:r w:rsidRPr="00862DAB">
        <w:rPr>
          <w:rFonts w:ascii="Arial" w:hAnsi="Arial"/>
          <w:bCs/>
          <w:lang w:val="es-CO"/>
        </w:rPr>
        <w:t>». Solicitó que se declare la prescripción de los derechos económicos reclamados que superen el lapso de los 3 años desde que se hizo exigible la obligación hasta que se presentó la demanda</w:t>
      </w:r>
      <w:r w:rsidR="00544E2C" w:rsidRPr="00862DAB">
        <w:rPr>
          <w:rFonts w:ascii="Arial" w:hAnsi="Arial"/>
          <w:bCs/>
          <w:lang w:val="es-CO"/>
        </w:rPr>
        <w:t xml:space="preserve">, según lo regulado por los artículos </w:t>
      </w:r>
      <w:r w:rsidR="004E61BA" w:rsidRPr="00862DAB">
        <w:rPr>
          <w:rFonts w:ascii="Arial" w:hAnsi="Arial"/>
          <w:bCs/>
          <w:lang w:val="es-CO"/>
        </w:rPr>
        <w:t>488 del Código Sustantivo del Trabajo y 41 del Decreto 3135 de 1968.</w:t>
      </w:r>
    </w:p>
    <w:p w14:paraId="22D24594" w14:textId="77777777" w:rsidR="00714913" w:rsidRPr="00862DAB" w:rsidRDefault="00714913" w:rsidP="00BA09F8">
      <w:pPr>
        <w:pStyle w:val="Prrafodelista"/>
        <w:rPr>
          <w:rFonts w:ascii="Arial" w:hAnsi="Arial"/>
          <w:bCs/>
          <w:lang w:val="es-CO"/>
        </w:rPr>
      </w:pPr>
    </w:p>
    <w:p w14:paraId="77C40891" w14:textId="17EE0D95" w:rsidR="00714913" w:rsidRPr="00862DAB" w:rsidRDefault="00714913" w:rsidP="00BA09F8">
      <w:pPr>
        <w:pStyle w:val="Prrafodelista"/>
        <w:numPr>
          <w:ilvl w:val="0"/>
          <w:numId w:val="13"/>
        </w:numPr>
        <w:rPr>
          <w:rFonts w:ascii="Arial" w:hAnsi="Arial"/>
          <w:b/>
          <w:lang w:val="es-CO"/>
        </w:rPr>
      </w:pPr>
      <w:r w:rsidRPr="00862DAB">
        <w:rPr>
          <w:rFonts w:ascii="Arial" w:hAnsi="Arial"/>
          <w:bCs/>
          <w:lang w:val="es-CO"/>
        </w:rPr>
        <w:t>«</w:t>
      </w:r>
      <w:r w:rsidRPr="00862DAB">
        <w:rPr>
          <w:rFonts w:ascii="Arial" w:hAnsi="Arial"/>
          <w:bCs/>
          <w:sz w:val="22"/>
          <w:szCs w:val="22"/>
          <w:lang w:val="es-CO"/>
        </w:rPr>
        <w:t>Buena fe</w:t>
      </w:r>
      <w:r w:rsidRPr="00862DAB">
        <w:rPr>
          <w:rFonts w:ascii="Arial" w:hAnsi="Arial"/>
          <w:bCs/>
          <w:lang w:val="es-CO"/>
        </w:rPr>
        <w:t xml:space="preserve">». </w:t>
      </w:r>
      <w:r w:rsidR="000A0A60" w:rsidRPr="00862DAB">
        <w:rPr>
          <w:rFonts w:ascii="Arial" w:hAnsi="Arial"/>
          <w:bCs/>
          <w:lang w:val="es-CO"/>
        </w:rPr>
        <w:t>P</w:t>
      </w:r>
      <w:r w:rsidRPr="00862DAB">
        <w:rPr>
          <w:rFonts w:ascii="Arial" w:hAnsi="Arial"/>
          <w:bCs/>
          <w:lang w:val="es-CO"/>
        </w:rPr>
        <w:t xml:space="preserve">idió que, en caso de que se declare que existe una obligación que debe pagar el </w:t>
      </w:r>
      <w:r w:rsidR="00214864" w:rsidRPr="00862DAB">
        <w:rPr>
          <w:rFonts w:ascii="Arial" w:hAnsi="Arial"/>
          <w:bCs/>
          <w:lang w:val="es-CO"/>
        </w:rPr>
        <w:t>Ministerio de Educación Nacional</w:t>
      </w:r>
      <w:r w:rsidRPr="00862DAB">
        <w:rPr>
          <w:rFonts w:ascii="Arial" w:hAnsi="Arial"/>
          <w:bCs/>
          <w:lang w:val="es-CO"/>
        </w:rPr>
        <w:t xml:space="preserve">, se tenga en cuenta que siempre ha actuado de buena fe, tal y como se puede advertir en el cumplimiento del trámite previsto por la ley y en los pagos efectuados al reclamante. </w:t>
      </w:r>
    </w:p>
    <w:p w14:paraId="36899FA8" w14:textId="77777777" w:rsidR="00714913" w:rsidRPr="00862DAB" w:rsidRDefault="00714913" w:rsidP="00BA09F8">
      <w:pPr>
        <w:pStyle w:val="Prrafodelista"/>
        <w:rPr>
          <w:rFonts w:ascii="Arial" w:hAnsi="Arial"/>
          <w:b/>
          <w:lang w:val="es-CO"/>
        </w:rPr>
      </w:pPr>
    </w:p>
    <w:p w14:paraId="58BEC8F8" w14:textId="1ED68508" w:rsidR="00714913" w:rsidRPr="00862DAB" w:rsidRDefault="00714913" w:rsidP="00BA09F8">
      <w:pPr>
        <w:pStyle w:val="Prrafodelista"/>
        <w:numPr>
          <w:ilvl w:val="0"/>
          <w:numId w:val="13"/>
        </w:numPr>
        <w:rPr>
          <w:rFonts w:ascii="Arial" w:hAnsi="Arial"/>
          <w:b/>
          <w:lang w:val="es-CO"/>
        </w:rPr>
      </w:pPr>
      <w:r w:rsidRPr="00862DAB">
        <w:rPr>
          <w:rFonts w:ascii="Arial" w:hAnsi="Arial"/>
          <w:bCs/>
          <w:lang w:val="es-CO"/>
        </w:rPr>
        <w:t>«</w:t>
      </w:r>
      <w:r w:rsidRPr="00862DAB">
        <w:rPr>
          <w:rFonts w:ascii="Arial" w:hAnsi="Arial"/>
          <w:bCs/>
          <w:sz w:val="22"/>
          <w:szCs w:val="22"/>
          <w:lang w:val="es-CO"/>
        </w:rPr>
        <w:t>Genérica</w:t>
      </w:r>
      <w:r w:rsidRPr="00862DAB">
        <w:rPr>
          <w:rFonts w:ascii="Arial" w:hAnsi="Arial"/>
          <w:bCs/>
          <w:lang w:val="es-CO"/>
        </w:rPr>
        <w:t xml:space="preserve">». </w:t>
      </w:r>
      <w:r w:rsidR="009F1C31" w:rsidRPr="00862DAB">
        <w:rPr>
          <w:rFonts w:ascii="Arial" w:hAnsi="Arial"/>
          <w:bCs/>
          <w:lang w:val="es-CO"/>
        </w:rPr>
        <w:t>Solicitó que se declaren</w:t>
      </w:r>
      <w:r w:rsidRPr="00862DAB">
        <w:rPr>
          <w:rFonts w:ascii="Arial" w:hAnsi="Arial"/>
          <w:bCs/>
          <w:lang w:val="es-CO"/>
        </w:rPr>
        <w:t xml:space="preserve"> probadas de oficio las excepciones que se encuentren demostradas en el curso del proceso.</w:t>
      </w:r>
    </w:p>
    <w:p w14:paraId="7504DF37" w14:textId="14EC9422" w:rsidR="0085654B" w:rsidRPr="00862DAB" w:rsidRDefault="0085654B" w:rsidP="00BA09F8">
      <w:pPr>
        <w:pStyle w:val="Prrafodelista"/>
        <w:rPr>
          <w:rFonts w:ascii="Arial" w:hAnsi="Arial"/>
          <w:b/>
          <w:lang w:val="es-CO"/>
        </w:rPr>
      </w:pPr>
    </w:p>
    <w:p w14:paraId="18F716F1" w14:textId="306CC1D6" w:rsidR="008A367E" w:rsidRPr="00862DAB" w:rsidRDefault="00E21273" w:rsidP="00BA09F8">
      <w:pPr>
        <w:pStyle w:val="Prrafodelista"/>
        <w:numPr>
          <w:ilvl w:val="0"/>
          <w:numId w:val="6"/>
        </w:numPr>
        <w:rPr>
          <w:rFonts w:ascii="Arial" w:hAnsi="Arial"/>
          <w:bCs/>
          <w:lang w:val="es-CO"/>
        </w:rPr>
      </w:pPr>
      <w:r w:rsidRPr="00862DAB">
        <w:rPr>
          <w:rFonts w:ascii="Arial" w:hAnsi="Arial"/>
          <w:bCs/>
          <w:lang w:val="es-CO"/>
        </w:rPr>
        <w:t xml:space="preserve">El </w:t>
      </w:r>
      <w:r w:rsidRPr="00862DAB">
        <w:rPr>
          <w:rFonts w:ascii="Arial" w:hAnsi="Arial"/>
          <w:b/>
          <w:lang w:val="es-CO"/>
        </w:rPr>
        <w:t>Fondo Nacional de Prestaciones Sociales del Magisterio</w:t>
      </w:r>
      <w:r w:rsidR="00756AAA" w:rsidRPr="00862DAB">
        <w:rPr>
          <w:rStyle w:val="Refdenotaalpie"/>
          <w:rFonts w:ascii="Arial" w:hAnsi="Arial"/>
          <w:b/>
          <w:lang w:val="es-CO"/>
        </w:rPr>
        <w:footnoteReference w:id="5"/>
      </w:r>
      <w:r w:rsidRPr="00862DAB">
        <w:rPr>
          <w:rFonts w:ascii="Arial" w:hAnsi="Arial"/>
          <w:bCs/>
          <w:lang w:val="es-CO"/>
        </w:rPr>
        <w:t xml:space="preserve"> se opuso a las pretensiones de la demanda</w:t>
      </w:r>
      <w:r w:rsidR="00A356B5" w:rsidRPr="00862DAB">
        <w:rPr>
          <w:rFonts w:ascii="Arial" w:hAnsi="Arial"/>
          <w:bCs/>
          <w:lang w:val="es-CO"/>
        </w:rPr>
        <w:t>. Argumentó que</w:t>
      </w:r>
      <w:r w:rsidR="001D0D17" w:rsidRPr="00862DAB">
        <w:rPr>
          <w:rFonts w:ascii="Arial" w:hAnsi="Arial"/>
          <w:bCs/>
          <w:lang w:val="es-CO"/>
        </w:rPr>
        <w:t>,</w:t>
      </w:r>
      <w:r w:rsidR="00D1301D" w:rsidRPr="00862DAB">
        <w:rPr>
          <w:rFonts w:ascii="Arial" w:hAnsi="Arial"/>
          <w:bCs/>
          <w:lang w:val="es-CO"/>
        </w:rPr>
        <w:t xml:space="preserve"> suspender los descuentos a salud de las mesadas adicionales, implicaría desconocer la normativa vigente.</w:t>
      </w:r>
    </w:p>
    <w:p w14:paraId="54B39FC2" w14:textId="50B353E6" w:rsidR="0047714A" w:rsidRPr="00862DAB" w:rsidRDefault="0047714A" w:rsidP="00BA09F8">
      <w:pPr>
        <w:rPr>
          <w:rFonts w:ascii="Arial" w:hAnsi="Arial"/>
          <w:b/>
          <w:lang w:val="es-CO"/>
        </w:rPr>
      </w:pPr>
    </w:p>
    <w:p w14:paraId="6491D61A" w14:textId="66E7464A" w:rsidR="006B5B58" w:rsidRPr="00862DAB" w:rsidRDefault="00444CE5" w:rsidP="00BA09F8">
      <w:pPr>
        <w:pStyle w:val="Prrafodelista"/>
        <w:numPr>
          <w:ilvl w:val="0"/>
          <w:numId w:val="6"/>
        </w:numPr>
        <w:rPr>
          <w:rFonts w:ascii="Arial" w:hAnsi="Arial"/>
          <w:bCs/>
          <w:lang w:val="es-CO"/>
        </w:rPr>
      </w:pPr>
      <w:r w:rsidRPr="00862DAB">
        <w:rPr>
          <w:rFonts w:ascii="Arial" w:hAnsi="Arial"/>
          <w:bCs/>
          <w:lang w:val="es-CO"/>
        </w:rPr>
        <w:t xml:space="preserve">Igualmente, propuso </w:t>
      </w:r>
      <w:r w:rsidR="003B08CA" w:rsidRPr="00862DAB">
        <w:rPr>
          <w:rFonts w:ascii="Arial" w:hAnsi="Arial"/>
          <w:bCs/>
          <w:lang w:val="es-CO"/>
        </w:rPr>
        <w:t xml:space="preserve">como </w:t>
      </w:r>
      <w:r w:rsidRPr="00862DAB">
        <w:rPr>
          <w:rFonts w:ascii="Arial" w:hAnsi="Arial"/>
          <w:bCs/>
          <w:lang w:val="es-CO"/>
        </w:rPr>
        <w:t>excepción previa</w:t>
      </w:r>
      <w:r w:rsidR="003B08CA" w:rsidRPr="00862DAB">
        <w:rPr>
          <w:rFonts w:ascii="Arial" w:hAnsi="Arial"/>
          <w:bCs/>
          <w:lang w:val="es-CO"/>
        </w:rPr>
        <w:t xml:space="preserve"> la</w:t>
      </w:r>
      <w:r w:rsidR="00D93A84" w:rsidRPr="00862DAB">
        <w:rPr>
          <w:rFonts w:ascii="Arial" w:hAnsi="Arial"/>
          <w:bCs/>
          <w:lang w:val="es-CO"/>
        </w:rPr>
        <w:t xml:space="preserve"> de</w:t>
      </w:r>
      <w:r w:rsidRPr="00862DAB">
        <w:rPr>
          <w:rFonts w:ascii="Arial" w:hAnsi="Arial"/>
          <w:bCs/>
          <w:lang w:val="es-CO"/>
        </w:rPr>
        <w:t xml:space="preserve"> </w:t>
      </w:r>
      <w:r w:rsidR="00ED3D28" w:rsidRPr="00862DAB">
        <w:rPr>
          <w:rFonts w:ascii="Arial" w:hAnsi="Arial"/>
          <w:bCs/>
          <w:lang w:val="es-CO"/>
        </w:rPr>
        <w:t>«</w:t>
      </w:r>
      <w:r w:rsidR="000A0A60" w:rsidRPr="00862DAB">
        <w:rPr>
          <w:rFonts w:ascii="Arial" w:hAnsi="Arial"/>
          <w:bCs/>
          <w:sz w:val="22"/>
          <w:szCs w:val="22"/>
          <w:lang w:val="es-CO"/>
        </w:rPr>
        <w:t>v</w:t>
      </w:r>
      <w:r w:rsidR="00ED3D28" w:rsidRPr="00862DAB">
        <w:rPr>
          <w:rFonts w:ascii="Arial" w:hAnsi="Arial"/>
          <w:bCs/>
          <w:sz w:val="22"/>
          <w:szCs w:val="22"/>
          <w:lang w:val="es-CO"/>
        </w:rPr>
        <w:t>inculación de litisconsortes necesarios</w:t>
      </w:r>
      <w:r w:rsidR="00ED3D28" w:rsidRPr="00862DAB">
        <w:rPr>
          <w:rFonts w:ascii="Arial" w:hAnsi="Arial"/>
          <w:bCs/>
          <w:lang w:val="es-CO"/>
        </w:rPr>
        <w:t>»</w:t>
      </w:r>
      <w:r w:rsidR="00F31DDE" w:rsidRPr="00862DAB">
        <w:rPr>
          <w:rFonts w:ascii="Arial" w:hAnsi="Arial"/>
          <w:bCs/>
          <w:lang w:val="es-CO"/>
        </w:rPr>
        <w:t xml:space="preserve"> la cual sustentó en </w:t>
      </w:r>
      <w:r w:rsidR="000B4E46" w:rsidRPr="00862DAB">
        <w:rPr>
          <w:rFonts w:ascii="Arial" w:hAnsi="Arial"/>
          <w:bCs/>
          <w:lang w:val="es-CO"/>
        </w:rPr>
        <w:t>los mismo</w:t>
      </w:r>
      <w:r w:rsidR="000B3AFB" w:rsidRPr="00862DAB">
        <w:rPr>
          <w:rFonts w:ascii="Arial" w:hAnsi="Arial"/>
          <w:bCs/>
          <w:lang w:val="es-CO"/>
        </w:rPr>
        <w:t>s</w:t>
      </w:r>
      <w:r w:rsidR="006B5B58" w:rsidRPr="00862DAB">
        <w:rPr>
          <w:rFonts w:ascii="Arial" w:hAnsi="Arial"/>
          <w:bCs/>
          <w:lang w:val="es-CO"/>
        </w:rPr>
        <w:t xml:space="preserve"> argumentos presentados por el Ministerio de Educación Nacional.</w:t>
      </w:r>
    </w:p>
    <w:p w14:paraId="43B90567" w14:textId="49CF91AA" w:rsidR="007F3933" w:rsidRPr="00862DAB" w:rsidRDefault="007F3933" w:rsidP="00BA09F8">
      <w:pPr>
        <w:pStyle w:val="Prrafodelista"/>
        <w:rPr>
          <w:rFonts w:ascii="Arial" w:hAnsi="Arial"/>
          <w:bCs/>
          <w:lang w:val="es-CO"/>
        </w:rPr>
      </w:pPr>
    </w:p>
    <w:p w14:paraId="2C232422" w14:textId="431CAE5E" w:rsidR="00E971B2" w:rsidRPr="00862DAB" w:rsidRDefault="003A2380" w:rsidP="00BA09F8">
      <w:pPr>
        <w:pStyle w:val="Prrafodelista"/>
        <w:numPr>
          <w:ilvl w:val="0"/>
          <w:numId w:val="6"/>
        </w:numPr>
        <w:rPr>
          <w:rFonts w:ascii="Arial" w:hAnsi="Arial"/>
          <w:bCs/>
          <w:lang w:val="es-CO"/>
        </w:rPr>
      </w:pPr>
      <w:r w:rsidRPr="00862DAB">
        <w:rPr>
          <w:rFonts w:ascii="Arial" w:hAnsi="Arial"/>
          <w:bCs/>
          <w:lang w:val="es-CO"/>
        </w:rPr>
        <w:t xml:space="preserve"> </w:t>
      </w:r>
      <w:r w:rsidR="009358E2" w:rsidRPr="00862DAB">
        <w:rPr>
          <w:rFonts w:ascii="Arial" w:hAnsi="Arial"/>
          <w:bCs/>
          <w:lang w:val="es-CO"/>
        </w:rPr>
        <w:t xml:space="preserve">Del mismo modo, </w:t>
      </w:r>
      <w:r w:rsidR="000B4E46" w:rsidRPr="00862DAB">
        <w:rPr>
          <w:rFonts w:ascii="Arial" w:hAnsi="Arial"/>
          <w:bCs/>
          <w:lang w:val="es-CO"/>
        </w:rPr>
        <w:t>formuló las excepciones de «</w:t>
      </w:r>
      <w:r w:rsidR="000B4E46" w:rsidRPr="00862DAB">
        <w:rPr>
          <w:rFonts w:ascii="Arial" w:hAnsi="Arial"/>
          <w:bCs/>
          <w:sz w:val="22"/>
          <w:szCs w:val="22"/>
          <w:lang w:val="es-CO"/>
        </w:rPr>
        <w:t>inexistencia de la obligación demandada por inexistencia de causa jurídica», «caducidad de la acción de nulidad y restablecimiento del derecho», «prescripción», «buena fe» y «genérica</w:t>
      </w:r>
      <w:r w:rsidR="000B4E46" w:rsidRPr="00862DAB">
        <w:rPr>
          <w:rFonts w:ascii="Arial" w:hAnsi="Arial"/>
          <w:bCs/>
          <w:lang w:val="es-CO"/>
        </w:rPr>
        <w:t xml:space="preserve">» las cuales apoyó en idénticos razonamientos a los expuestos por el </w:t>
      </w:r>
      <w:r w:rsidR="000B3AFB" w:rsidRPr="00862DAB">
        <w:rPr>
          <w:rFonts w:ascii="Arial" w:hAnsi="Arial"/>
          <w:bCs/>
          <w:lang w:val="es-CO"/>
        </w:rPr>
        <w:t>M</w:t>
      </w:r>
      <w:r w:rsidR="000B4E46" w:rsidRPr="00862DAB">
        <w:rPr>
          <w:rFonts w:ascii="Arial" w:hAnsi="Arial"/>
          <w:bCs/>
          <w:lang w:val="es-CO"/>
        </w:rPr>
        <w:t xml:space="preserve">inisterio de </w:t>
      </w:r>
      <w:r w:rsidR="000B3AFB" w:rsidRPr="00862DAB">
        <w:rPr>
          <w:rFonts w:ascii="Arial" w:hAnsi="Arial"/>
          <w:bCs/>
          <w:lang w:val="es-CO"/>
        </w:rPr>
        <w:t>E</w:t>
      </w:r>
      <w:r w:rsidR="000B4E46" w:rsidRPr="00862DAB">
        <w:rPr>
          <w:rFonts w:ascii="Arial" w:hAnsi="Arial"/>
          <w:bCs/>
          <w:lang w:val="es-CO"/>
        </w:rPr>
        <w:t xml:space="preserve">ducación </w:t>
      </w:r>
      <w:r w:rsidR="000B3AFB" w:rsidRPr="00862DAB">
        <w:rPr>
          <w:rFonts w:ascii="Arial" w:hAnsi="Arial"/>
          <w:bCs/>
          <w:lang w:val="es-CO"/>
        </w:rPr>
        <w:t>N</w:t>
      </w:r>
      <w:r w:rsidR="000B4E46" w:rsidRPr="00862DAB">
        <w:rPr>
          <w:rFonts w:ascii="Arial" w:hAnsi="Arial"/>
          <w:bCs/>
          <w:lang w:val="es-CO"/>
        </w:rPr>
        <w:t>acional.</w:t>
      </w:r>
    </w:p>
    <w:p w14:paraId="78549C27" w14:textId="77777777" w:rsidR="006D74CD" w:rsidRPr="00862DAB" w:rsidRDefault="006D74CD" w:rsidP="00BA09F8">
      <w:pPr>
        <w:tabs>
          <w:tab w:val="left" w:pos="397"/>
        </w:tabs>
        <w:jc w:val="center"/>
        <w:rPr>
          <w:rFonts w:ascii="Arial" w:hAnsi="Arial"/>
          <w:b/>
          <w:spacing w:val="-3"/>
          <w:lang w:val="es-ES_tradnl" w:eastAsia="es-CO"/>
        </w:rPr>
      </w:pPr>
    </w:p>
    <w:p w14:paraId="3E91DF81" w14:textId="6ED4E4A6" w:rsidR="009B770B" w:rsidRPr="00862DAB" w:rsidRDefault="009B770B" w:rsidP="00BA09F8">
      <w:pPr>
        <w:tabs>
          <w:tab w:val="left" w:pos="397"/>
        </w:tabs>
        <w:jc w:val="center"/>
        <w:rPr>
          <w:rFonts w:ascii="Arial" w:hAnsi="Arial"/>
          <w:b/>
          <w:spacing w:val="-3"/>
          <w:lang w:val="es-ES_tradnl" w:eastAsia="es-CO"/>
        </w:rPr>
      </w:pPr>
      <w:r w:rsidRPr="00862DAB">
        <w:rPr>
          <w:rFonts w:ascii="Arial" w:hAnsi="Arial"/>
          <w:b/>
          <w:spacing w:val="-3"/>
          <w:lang w:val="es-ES_tradnl" w:eastAsia="es-CO"/>
        </w:rPr>
        <w:t>DECISIONES RELEVANTES EN LA AUDIENCIA INICIAL</w:t>
      </w:r>
    </w:p>
    <w:p w14:paraId="739DDE61" w14:textId="60F77B14" w:rsidR="0047714A" w:rsidRPr="00862DAB" w:rsidRDefault="0047714A" w:rsidP="00BA09F8">
      <w:pPr>
        <w:rPr>
          <w:rFonts w:ascii="Arial" w:hAnsi="Arial"/>
          <w:b/>
          <w:lang w:val="es-CO"/>
        </w:rPr>
      </w:pPr>
    </w:p>
    <w:p w14:paraId="3AB62AFC" w14:textId="3FB2924D" w:rsidR="004167D3" w:rsidRPr="00862DAB" w:rsidRDefault="004167D3" w:rsidP="00BA09F8">
      <w:pPr>
        <w:pStyle w:val="Prrafodelista"/>
        <w:numPr>
          <w:ilvl w:val="0"/>
          <w:numId w:val="6"/>
        </w:numPr>
        <w:rPr>
          <w:rFonts w:ascii="Arial" w:hAnsi="Arial"/>
          <w:lang w:val="es-ES_tradnl"/>
        </w:rPr>
      </w:pPr>
      <w:r w:rsidRPr="00862DAB">
        <w:rPr>
          <w:rFonts w:ascii="Arial" w:hAnsi="Arial"/>
          <w:lang w:val="es-ES_tradnl"/>
        </w:rPr>
        <w:t>En el</w:t>
      </w:r>
      <w:r w:rsidR="008D4101" w:rsidRPr="00862DAB">
        <w:rPr>
          <w:rFonts w:ascii="Arial" w:hAnsi="Arial"/>
          <w:lang w:val="es-ES_tradnl"/>
        </w:rPr>
        <w:t xml:space="preserve"> juicio por audiencias regulado en</w:t>
      </w:r>
      <w:r w:rsidRPr="00862DAB">
        <w:rPr>
          <w:rFonts w:ascii="Arial" w:hAnsi="Arial"/>
          <w:lang w:val="es-ES_tradnl"/>
        </w:rPr>
        <w:t xml:space="preserve"> la Ley 1437 de 2011, la principal función de la audiencia inicial es la de establecer el objeto del proceso y de la prueba</w:t>
      </w:r>
      <w:r w:rsidRPr="00862DAB">
        <w:rPr>
          <w:vertAlign w:val="superscript"/>
          <w:lang w:val="es-ES_tradnl"/>
        </w:rPr>
        <w:footnoteReference w:id="6"/>
      </w:r>
      <w:r w:rsidRPr="00862DAB">
        <w:rPr>
          <w:rFonts w:ascii="Arial" w:hAnsi="Arial"/>
          <w:lang w:val="es-ES_tradnl"/>
        </w:rPr>
        <w:t xml:space="preserve">. En esta etapa se revelan los extremos de la demanda o de su reforma, de la contestación o de la reconvención. Además, se conciertan las principales decisiones que guiarán el juicio.  </w:t>
      </w:r>
    </w:p>
    <w:p w14:paraId="799BD498" w14:textId="77777777" w:rsidR="004167D3" w:rsidRPr="00862DAB" w:rsidRDefault="004167D3" w:rsidP="00BA09F8">
      <w:pPr>
        <w:rPr>
          <w:rFonts w:ascii="Arial" w:hAnsi="Arial"/>
          <w:lang w:val="es-ES_tradnl"/>
        </w:rPr>
      </w:pPr>
    </w:p>
    <w:p w14:paraId="6A37BD42" w14:textId="141F13FD" w:rsidR="004167D3" w:rsidRPr="00862DAB" w:rsidRDefault="004167D3" w:rsidP="00BA09F8">
      <w:pPr>
        <w:pStyle w:val="Prrafodelista"/>
        <w:numPr>
          <w:ilvl w:val="0"/>
          <w:numId w:val="14"/>
        </w:numPr>
        <w:tabs>
          <w:tab w:val="left" w:pos="397"/>
        </w:tabs>
        <w:rPr>
          <w:rFonts w:ascii="Arial" w:eastAsia="Times New Roman" w:hAnsi="Arial"/>
          <w:b/>
          <w:lang w:val="es-ES_tradnl" w:eastAsia="es-CO"/>
        </w:rPr>
      </w:pPr>
      <w:r w:rsidRPr="00862DAB">
        <w:rPr>
          <w:rFonts w:ascii="Arial" w:hAnsi="Arial"/>
          <w:lang w:val="es-ES_tradnl"/>
        </w:rPr>
        <w:t>Con fundamento en lo anterior, se realiza el resumen de la audiencia inicial, así:</w:t>
      </w:r>
    </w:p>
    <w:p w14:paraId="7764787F" w14:textId="68AE33E4" w:rsidR="004167D3" w:rsidRPr="00862DAB" w:rsidRDefault="004167D3" w:rsidP="00BA09F8">
      <w:pPr>
        <w:tabs>
          <w:tab w:val="left" w:pos="397"/>
        </w:tabs>
        <w:rPr>
          <w:rFonts w:ascii="Arial" w:hAnsi="Arial"/>
          <w:b/>
          <w:lang w:val="es-ES_tradnl" w:eastAsia="es-CO"/>
        </w:rPr>
      </w:pPr>
    </w:p>
    <w:p w14:paraId="646F9313" w14:textId="57C2206B" w:rsidR="004167D3" w:rsidRPr="00862DAB" w:rsidRDefault="008D4101" w:rsidP="00BA09F8">
      <w:pPr>
        <w:tabs>
          <w:tab w:val="left" w:pos="397"/>
        </w:tabs>
        <w:rPr>
          <w:rFonts w:ascii="Arial" w:hAnsi="Arial"/>
          <w:b/>
          <w:lang w:val="es-ES_tradnl" w:eastAsia="es-CO"/>
        </w:rPr>
      </w:pPr>
      <w:r w:rsidRPr="00862DAB">
        <w:rPr>
          <w:rFonts w:ascii="Arial" w:hAnsi="Arial"/>
          <w:b/>
          <w:lang w:val="es-ES_tradnl" w:eastAsia="es-CO"/>
        </w:rPr>
        <w:t>Decisión sobre las e</w:t>
      </w:r>
      <w:r w:rsidR="004167D3" w:rsidRPr="00862DAB">
        <w:rPr>
          <w:rFonts w:ascii="Arial" w:hAnsi="Arial"/>
          <w:b/>
          <w:lang w:val="es-ES_tradnl" w:eastAsia="es-CO"/>
        </w:rPr>
        <w:t>xcepciones (art. 180-6 CPACA)</w:t>
      </w:r>
      <w:r w:rsidR="004167D3" w:rsidRPr="00862DAB">
        <w:rPr>
          <w:rStyle w:val="Refdenotaalpie"/>
          <w:rFonts w:cs="Times New Roman"/>
          <w:lang w:val="es-ES_tradnl"/>
        </w:rPr>
        <w:footnoteReference w:id="7"/>
      </w:r>
      <w:r w:rsidR="004167D3" w:rsidRPr="00862DAB">
        <w:rPr>
          <w:rFonts w:ascii="Arial" w:hAnsi="Arial"/>
          <w:lang w:val="es-ES_tradnl"/>
        </w:rPr>
        <w:t xml:space="preserve">  </w:t>
      </w:r>
    </w:p>
    <w:p w14:paraId="07B5CB06" w14:textId="77777777" w:rsidR="001D379A" w:rsidRPr="00862DAB" w:rsidRDefault="001D379A" w:rsidP="00BA09F8">
      <w:pPr>
        <w:tabs>
          <w:tab w:val="left" w:pos="397"/>
        </w:tabs>
        <w:rPr>
          <w:rFonts w:ascii="Arial" w:hAnsi="Arial"/>
          <w:lang w:val="es-ES_tradnl" w:eastAsia="es-CO"/>
        </w:rPr>
      </w:pPr>
    </w:p>
    <w:p w14:paraId="30193547" w14:textId="074E84C4" w:rsidR="004167D3" w:rsidRPr="00862DAB" w:rsidRDefault="004167D3" w:rsidP="00BA09F8">
      <w:pPr>
        <w:pStyle w:val="Prrafodelista"/>
        <w:numPr>
          <w:ilvl w:val="0"/>
          <w:numId w:val="14"/>
        </w:numPr>
        <w:rPr>
          <w:rFonts w:ascii="Times New Roman" w:hAnsi="Times New Roman" w:cs="Times New Roman"/>
          <w:lang w:val="es-CO" w:eastAsia="es-CO"/>
        </w:rPr>
      </w:pPr>
      <w:r w:rsidRPr="00862DAB">
        <w:rPr>
          <w:rFonts w:ascii="Arial" w:hAnsi="Arial"/>
          <w:lang w:val="es-ES_tradnl" w:eastAsia="es-CO"/>
        </w:rPr>
        <w:t>Respecto de las excepciones previas se indicó</w:t>
      </w:r>
      <w:r w:rsidRPr="00862DAB">
        <w:rPr>
          <w:rStyle w:val="Refdenotaalpie"/>
          <w:rFonts w:cs="Times New Roman"/>
          <w:lang w:val="es-ES_tradnl" w:eastAsia="es-CO"/>
        </w:rPr>
        <w:footnoteReference w:id="8"/>
      </w:r>
      <w:r w:rsidRPr="00862DAB">
        <w:rPr>
          <w:rFonts w:ascii="Arial" w:hAnsi="Arial"/>
          <w:lang w:val="es-ES_tradnl" w:eastAsia="es-CO"/>
        </w:rPr>
        <w:t>:</w:t>
      </w:r>
      <w:r w:rsidRPr="00862DAB">
        <w:rPr>
          <w:rFonts w:ascii="Times New Roman" w:hAnsi="Times New Roman"/>
          <w:lang w:eastAsia="es-CO"/>
        </w:rPr>
        <w:t xml:space="preserve"> </w:t>
      </w:r>
    </w:p>
    <w:p w14:paraId="25D52E2D" w14:textId="77777777" w:rsidR="001D379A" w:rsidRPr="00862DAB" w:rsidRDefault="001D379A" w:rsidP="00BA09F8">
      <w:pPr>
        <w:rPr>
          <w:rFonts w:ascii="Arial" w:hAnsi="Arial"/>
          <w:b/>
          <w:lang w:val="es-CO"/>
        </w:rPr>
      </w:pPr>
    </w:p>
    <w:p w14:paraId="163F82E4" w14:textId="3E5A1701" w:rsidR="00ED4A66" w:rsidRPr="00862DAB" w:rsidRDefault="000F0803" w:rsidP="00BA09F8">
      <w:pPr>
        <w:ind w:left="567" w:right="616"/>
        <w:rPr>
          <w:rFonts w:ascii="Arial" w:hAnsi="Arial"/>
          <w:bCs/>
          <w:sz w:val="22"/>
          <w:szCs w:val="22"/>
          <w:lang w:val="es-MX"/>
        </w:rPr>
      </w:pPr>
      <w:r w:rsidRPr="00862DAB">
        <w:rPr>
          <w:rFonts w:ascii="Arial" w:hAnsi="Arial"/>
          <w:bCs/>
          <w:sz w:val="22"/>
          <w:szCs w:val="22"/>
          <w:lang w:val="es-CO"/>
        </w:rPr>
        <w:t>«</w:t>
      </w:r>
      <w:r w:rsidR="00DB0E19" w:rsidRPr="00862DAB">
        <w:rPr>
          <w:rFonts w:ascii="Arial" w:hAnsi="Arial"/>
          <w:bCs/>
          <w:sz w:val="22"/>
          <w:szCs w:val="22"/>
          <w:lang w:val="es-CO"/>
        </w:rPr>
        <w:t xml:space="preserve">[…] </w:t>
      </w:r>
      <w:r w:rsidR="00EA49D2" w:rsidRPr="00862DAB">
        <w:rPr>
          <w:rFonts w:ascii="Arial" w:hAnsi="Arial"/>
          <w:bCs/>
          <w:sz w:val="22"/>
          <w:szCs w:val="22"/>
          <w:lang w:val="es-CO"/>
        </w:rPr>
        <w:t xml:space="preserve">El Despacho considera </w:t>
      </w:r>
      <w:r w:rsidR="009D09C2" w:rsidRPr="00862DAB">
        <w:rPr>
          <w:rFonts w:ascii="Arial" w:hAnsi="Arial"/>
          <w:bCs/>
          <w:sz w:val="22"/>
          <w:szCs w:val="22"/>
          <w:lang w:val="es-MX"/>
        </w:rPr>
        <w:t xml:space="preserve">que no se hace necesaria la vinculación a la </w:t>
      </w:r>
      <w:r w:rsidR="009D09C2" w:rsidRPr="00862DAB">
        <w:rPr>
          <w:rFonts w:ascii="Arial" w:hAnsi="Arial"/>
          <w:bCs/>
          <w:i/>
          <w:iCs/>
          <w:sz w:val="22"/>
          <w:szCs w:val="22"/>
          <w:lang w:val="es-MX"/>
        </w:rPr>
        <w:t>litis</w:t>
      </w:r>
      <w:r w:rsidR="009D09C2" w:rsidRPr="00862DAB">
        <w:rPr>
          <w:rFonts w:ascii="Arial" w:hAnsi="Arial"/>
          <w:bCs/>
          <w:sz w:val="22"/>
          <w:szCs w:val="22"/>
          <w:lang w:val="es-MX"/>
        </w:rPr>
        <w:t xml:space="preserve"> de la entidad territorial</w:t>
      </w:r>
      <w:r w:rsidR="005B1176" w:rsidRPr="00862DAB">
        <w:rPr>
          <w:rFonts w:ascii="Arial" w:hAnsi="Arial"/>
          <w:bCs/>
          <w:sz w:val="22"/>
          <w:szCs w:val="22"/>
          <w:lang w:val="es-MX"/>
        </w:rPr>
        <w:t>,</w:t>
      </w:r>
      <w:r w:rsidR="009D09C2" w:rsidRPr="00862DAB">
        <w:rPr>
          <w:rFonts w:ascii="Arial" w:hAnsi="Arial"/>
          <w:bCs/>
          <w:sz w:val="22"/>
          <w:szCs w:val="22"/>
          <w:lang w:val="es-MX"/>
        </w:rPr>
        <w:t xml:space="preserve"> atendiendo que la expedición del acto administrativo se da en virtud a las facultades consagradas en la </w:t>
      </w:r>
      <w:r w:rsidR="00742394" w:rsidRPr="00862DAB">
        <w:rPr>
          <w:rFonts w:ascii="Arial" w:hAnsi="Arial"/>
          <w:bCs/>
          <w:sz w:val="22"/>
          <w:szCs w:val="22"/>
          <w:lang w:val="es-MX"/>
        </w:rPr>
        <w:t>L</w:t>
      </w:r>
      <w:r w:rsidR="009D09C2" w:rsidRPr="00862DAB">
        <w:rPr>
          <w:rFonts w:ascii="Arial" w:hAnsi="Arial"/>
          <w:bCs/>
          <w:sz w:val="22"/>
          <w:szCs w:val="22"/>
          <w:lang w:val="es-MX"/>
        </w:rPr>
        <w:t>ey 91 de 1989</w:t>
      </w:r>
      <w:r w:rsidR="00742394" w:rsidRPr="00862DAB">
        <w:rPr>
          <w:rFonts w:ascii="Arial" w:hAnsi="Arial"/>
          <w:bCs/>
          <w:sz w:val="22"/>
          <w:szCs w:val="22"/>
          <w:lang w:val="es-MX"/>
        </w:rPr>
        <w:t>,</w:t>
      </w:r>
      <w:r w:rsidR="009D09C2" w:rsidRPr="00862DAB">
        <w:rPr>
          <w:rFonts w:ascii="Arial" w:hAnsi="Arial"/>
          <w:bCs/>
          <w:sz w:val="22"/>
          <w:szCs w:val="22"/>
          <w:lang w:val="es-MX"/>
        </w:rPr>
        <w:t xml:space="preserve"> el artículo 56 de la </w:t>
      </w:r>
      <w:r w:rsidR="00742394" w:rsidRPr="00862DAB">
        <w:rPr>
          <w:rFonts w:ascii="Arial" w:hAnsi="Arial"/>
          <w:bCs/>
          <w:sz w:val="22"/>
          <w:szCs w:val="22"/>
          <w:lang w:val="es-MX"/>
        </w:rPr>
        <w:t>L</w:t>
      </w:r>
      <w:r w:rsidR="009D09C2" w:rsidRPr="00862DAB">
        <w:rPr>
          <w:rFonts w:ascii="Arial" w:hAnsi="Arial"/>
          <w:bCs/>
          <w:sz w:val="22"/>
          <w:szCs w:val="22"/>
          <w:lang w:val="es-MX"/>
        </w:rPr>
        <w:t xml:space="preserve">ey 962 </w:t>
      </w:r>
      <w:r w:rsidR="008A0942" w:rsidRPr="00862DAB">
        <w:rPr>
          <w:rFonts w:ascii="Arial" w:hAnsi="Arial"/>
          <w:bCs/>
          <w:sz w:val="22"/>
          <w:szCs w:val="22"/>
          <w:lang w:val="es-MX"/>
        </w:rPr>
        <w:t xml:space="preserve">y el </w:t>
      </w:r>
      <w:r w:rsidR="00742394" w:rsidRPr="00862DAB">
        <w:rPr>
          <w:rFonts w:ascii="Arial" w:hAnsi="Arial"/>
          <w:bCs/>
          <w:sz w:val="22"/>
          <w:szCs w:val="22"/>
          <w:lang w:val="es-MX"/>
        </w:rPr>
        <w:t>D</w:t>
      </w:r>
      <w:r w:rsidR="008A0942" w:rsidRPr="00862DAB">
        <w:rPr>
          <w:rFonts w:ascii="Arial" w:hAnsi="Arial"/>
          <w:bCs/>
          <w:sz w:val="22"/>
          <w:szCs w:val="22"/>
          <w:lang w:val="es-MX"/>
        </w:rPr>
        <w:t>ecreto 2831 de 2005</w:t>
      </w:r>
      <w:r w:rsidR="00961EE1" w:rsidRPr="00862DAB">
        <w:rPr>
          <w:rFonts w:ascii="Arial" w:hAnsi="Arial"/>
          <w:bCs/>
          <w:sz w:val="22"/>
          <w:szCs w:val="22"/>
          <w:lang w:val="es-MX"/>
        </w:rPr>
        <w:t>,</w:t>
      </w:r>
      <w:r w:rsidR="008A0942" w:rsidRPr="00862DAB">
        <w:rPr>
          <w:rFonts w:ascii="Arial" w:hAnsi="Arial"/>
          <w:bCs/>
          <w:sz w:val="22"/>
          <w:szCs w:val="22"/>
          <w:lang w:val="es-MX"/>
        </w:rPr>
        <w:t xml:space="preserve"> esto es</w:t>
      </w:r>
      <w:r w:rsidR="00961EE1" w:rsidRPr="00862DAB">
        <w:rPr>
          <w:rFonts w:ascii="Arial" w:hAnsi="Arial"/>
          <w:bCs/>
          <w:sz w:val="22"/>
          <w:szCs w:val="22"/>
          <w:lang w:val="es-MX"/>
        </w:rPr>
        <w:t>,</w:t>
      </w:r>
      <w:r w:rsidR="008A0942" w:rsidRPr="00862DAB">
        <w:rPr>
          <w:rFonts w:ascii="Arial" w:hAnsi="Arial"/>
          <w:bCs/>
          <w:sz w:val="22"/>
          <w:szCs w:val="22"/>
          <w:lang w:val="es-MX"/>
        </w:rPr>
        <w:t xml:space="preserve"> en nombre y representación del Ministerio de </w:t>
      </w:r>
      <w:r w:rsidR="00961EE1" w:rsidRPr="00862DAB">
        <w:rPr>
          <w:rFonts w:ascii="Arial" w:hAnsi="Arial"/>
          <w:bCs/>
          <w:sz w:val="22"/>
          <w:szCs w:val="22"/>
          <w:lang w:val="es-MX"/>
        </w:rPr>
        <w:t>E</w:t>
      </w:r>
      <w:r w:rsidR="008A0942" w:rsidRPr="00862DAB">
        <w:rPr>
          <w:rFonts w:ascii="Arial" w:hAnsi="Arial"/>
          <w:bCs/>
          <w:sz w:val="22"/>
          <w:szCs w:val="22"/>
          <w:lang w:val="es-MX"/>
        </w:rPr>
        <w:t>ducación</w:t>
      </w:r>
      <w:r w:rsidR="00961EE1" w:rsidRPr="00862DAB">
        <w:rPr>
          <w:rFonts w:ascii="Arial" w:hAnsi="Arial"/>
          <w:bCs/>
          <w:sz w:val="22"/>
          <w:szCs w:val="22"/>
          <w:lang w:val="es-MX"/>
        </w:rPr>
        <w:t>,</w:t>
      </w:r>
      <w:r w:rsidR="008A0942" w:rsidRPr="00862DAB">
        <w:rPr>
          <w:rFonts w:ascii="Arial" w:hAnsi="Arial"/>
          <w:bCs/>
          <w:sz w:val="22"/>
          <w:szCs w:val="22"/>
          <w:lang w:val="es-MX"/>
        </w:rPr>
        <w:t xml:space="preserve"> quién es el llamado a responder por la reliquidación pensional pretendida</w:t>
      </w:r>
      <w:r w:rsidR="0070694F" w:rsidRPr="00862DAB">
        <w:rPr>
          <w:rStyle w:val="Refdenotaalpie"/>
          <w:rFonts w:ascii="Arial" w:hAnsi="Arial"/>
          <w:bCs/>
          <w:sz w:val="22"/>
          <w:szCs w:val="22"/>
          <w:lang w:val="es-MX"/>
        </w:rPr>
        <w:footnoteReference w:id="9"/>
      </w:r>
      <w:r w:rsidR="00961EE1" w:rsidRPr="00862DAB">
        <w:rPr>
          <w:rFonts w:ascii="Arial" w:hAnsi="Arial"/>
          <w:bCs/>
          <w:sz w:val="22"/>
          <w:szCs w:val="22"/>
          <w:lang w:val="es-MX"/>
        </w:rPr>
        <w:t>,</w:t>
      </w:r>
      <w:r w:rsidR="008A0942" w:rsidRPr="00862DAB">
        <w:rPr>
          <w:rFonts w:ascii="Arial" w:hAnsi="Arial"/>
          <w:bCs/>
          <w:sz w:val="22"/>
          <w:szCs w:val="22"/>
          <w:lang w:val="es-MX"/>
        </w:rPr>
        <w:t xml:space="preserve"> en consecuencia y advirtiendo que la figura de</w:t>
      </w:r>
      <w:r w:rsidR="00625274" w:rsidRPr="00862DAB">
        <w:rPr>
          <w:rFonts w:ascii="Arial" w:hAnsi="Arial"/>
          <w:bCs/>
          <w:sz w:val="22"/>
          <w:szCs w:val="22"/>
          <w:lang w:val="es-MX"/>
        </w:rPr>
        <w:t>l</w:t>
      </w:r>
      <w:r w:rsidR="008A0942" w:rsidRPr="00862DAB">
        <w:rPr>
          <w:rFonts w:ascii="Arial" w:hAnsi="Arial"/>
          <w:bCs/>
          <w:sz w:val="22"/>
          <w:szCs w:val="22"/>
          <w:lang w:val="es-MX"/>
        </w:rPr>
        <w:t xml:space="preserve"> litisconsorcio necesario se consagró como </w:t>
      </w:r>
      <w:r w:rsidR="006725E1" w:rsidRPr="00862DAB">
        <w:rPr>
          <w:rFonts w:ascii="Arial" w:hAnsi="Arial"/>
          <w:bCs/>
          <w:sz w:val="22"/>
          <w:szCs w:val="22"/>
          <w:lang w:val="es-MX"/>
        </w:rPr>
        <w:t>un mecanismo para integrar al proceso a personas sobre las cuales se deba resolver de manera uniforme relaciones jurídicas y no sea posible proferir decisión de mérito sin su comparecencia</w:t>
      </w:r>
      <w:r w:rsidR="00FF52AA" w:rsidRPr="00862DAB">
        <w:rPr>
          <w:rFonts w:ascii="Arial" w:hAnsi="Arial"/>
          <w:bCs/>
          <w:sz w:val="22"/>
          <w:szCs w:val="22"/>
          <w:lang w:val="es-MX"/>
        </w:rPr>
        <w:t>,</w:t>
      </w:r>
      <w:r w:rsidR="006725E1" w:rsidRPr="00862DAB">
        <w:rPr>
          <w:rFonts w:ascii="Arial" w:hAnsi="Arial"/>
          <w:bCs/>
          <w:sz w:val="22"/>
          <w:szCs w:val="22"/>
          <w:lang w:val="es-MX"/>
        </w:rPr>
        <w:t xml:space="preserve"> el </w:t>
      </w:r>
      <w:r w:rsidR="00FF52AA" w:rsidRPr="00862DAB">
        <w:rPr>
          <w:rFonts w:ascii="Arial" w:hAnsi="Arial"/>
          <w:bCs/>
          <w:sz w:val="22"/>
          <w:szCs w:val="22"/>
          <w:lang w:val="es-MX"/>
        </w:rPr>
        <w:t>D</w:t>
      </w:r>
      <w:r w:rsidR="006725E1" w:rsidRPr="00862DAB">
        <w:rPr>
          <w:rFonts w:ascii="Arial" w:hAnsi="Arial"/>
          <w:bCs/>
          <w:sz w:val="22"/>
          <w:szCs w:val="22"/>
          <w:lang w:val="es-MX"/>
        </w:rPr>
        <w:t>espacho declarará como no probada la excepción propuesta</w:t>
      </w:r>
      <w:r w:rsidR="0099287B" w:rsidRPr="00862DAB">
        <w:rPr>
          <w:rFonts w:ascii="Arial" w:hAnsi="Arial"/>
          <w:bCs/>
          <w:sz w:val="22"/>
          <w:szCs w:val="22"/>
          <w:lang w:val="es-MX"/>
        </w:rPr>
        <w:t>.</w:t>
      </w:r>
    </w:p>
    <w:p w14:paraId="1EF6B243" w14:textId="79218975" w:rsidR="0099287B" w:rsidRPr="00862DAB" w:rsidRDefault="0099287B" w:rsidP="00BA09F8">
      <w:pPr>
        <w:ind w:left="567" w:right="616"/>
        <w:rPr>
          <w:rFonts w:ascii="Arial" w:hAnsi="Arial"/>
          <w:bCs/>
          <w:sz w:val="22"/>
          <w:szCs w:val="22"/>
          <w:lang w:val="es-MX"/>
        </w:rPr>
      </w:pPr>
    </w:p>
    <w:p w14:paraId="0DF06787" w14:textId="31A6369F" w:rsidR="00151C62" w:rsidRPr="00862DAB" w:rsidRDefault="0099287B" w:rsidP="00BA09F8">
      <w:pPr>
        <w:ind w:left="567" w:right="616"/>
        <w:rPr>
          <w:rFonts w:ascii="Arial" w:hAnsi="Arial"/>
          <w:bCs/>
          <w:sz w:val="22"/>
          <w:szCs w:val="22"/>
          <w:lang w:val="es-MX"/>
        </w:rPr>
      </w:pPr>
      <w:r w:rsidRPr="00862DAB">
        <w:rPr>
          <w:rFonts w:ascii="Arial" w:hAnsi="Arial"/>
          <w:bCs/>
          <w:sz w:val="22"/>
          <w:szCs w:val="22"/>
          <w:lang w:val="es-MX"/>
        </w:rPr>
        <w:t>De otro lado</w:t>
      </w:r>
      <w:r w:rsidR="003A0BD3" w:rsidRPr="00862DAB">
        <w:rPr>
          <w:rFonts w:ascii="Arial" w:hAnsi="Arial"/>
          <w:bCs/>
          <w:sz w:val="22"/>
          <w:szCs w:val="22"/>
          <w:lang w:val="es-MX"/>
        </w:rPr>
        <w:t>,</w:t>
      </w:r>
      <w:r w:rsidRPr="00862DAB">
        <w:rPr>
          <w:rFonts w:ascii="Arial" w:hAnsi="Arial"/>
          <w:bCs/>
          <w:sz w:val="22"/>
          <w:szCs w:val="22"/>
          <w:lang w:val="es-MX"/>
        </w:rPr>
        <w:t xml:space="preserve"> el Ministerio de </w:t>
      </w:r>
      <w:r w:rsidR="003A0BD3" w:rsidRPr="00862DAB">
        <w:rPr>
          <w:rFonts w:ascii="Arial" w:hAnsi="Arial"/>
          <w:bCs/>
          <w:sz w:val="22"/>
          <w:szCs w:val="22"/>
          <w:lang w:val="es-MX"/>
        </w:rPr>
        <w:t>E</w:t>
      </w:r>
      <w:r w:rsidRPr="00862DAB">
        <w:rPr>
          <w:rFonts w:ascii="Arial" w:hAnsi="Arial"/>
          <w:bCs/>
          <w:sz w:val="22"/>
          <w:szCs w:val="22"/>
          <w:lang w:val="es-MX"/>
        </w:rPr>
        <w:t xml:space="preserve">ducación propuso la excepción de </w:t>
      </w:r>
      <w:r w:rsidR="00BE0E0B" w:rsidRPr="00862DAB">
        <w:rPr>
          <w:rFonts w:ascii="Arial" w:hAnsi="Arial"/>
          <w:bCs/>
          <w:sz w:val="22"/>
          <w:szCs w:val="22"/>
          <w:lang w:val="es-MX"/>
        </w:rPr>
        <w:t>“</w:t>
      </w:r>
      <w:r w:rsidRPr="00862DAB">
        <w:rPr>
          <w:rFonts w:ascii="Arial" w:hAnsi="Arial"/>
          <w:bCs/>
          <w:sz w:val="22"/>
          <w:szCs w:val="22"/>
          <w:lang w:val="es-MX"/>
        </w:rPr>
        <w:t>falta de legitimación en la causa por pasiva</w:t>
      </w:r>
      <w:r w:rsidR="00BE0E0B" w:rsidRPr="00862DAB">
        <w:rPr>
          <w:rFonts w:ascii="Arial" w:hAnsi="Arial"/>
          <w:bCs/>
          <w:sz w:val="22"/>
          <w:szCs w:val="22"/>
          <w:lang w:val="es-MX"/>
        </w:rPr>
        <w:t>”,</w:t>
      </w:r>
      <w:r w:rsidRPr="00862DAB">
        <w:rPr>
          <w:rFonts w:ascii="Arial" w:hAnsi="Arial"/>
          <w:bCs/>
          <w:sz w:val="22"/>
          <w:szCs w:val="22"/>
          <w:lang w:val="es-MX"/>
        </w:rPr>
        <w:t xml:space="preserve"> </w:t>
      </w:r>
      <w:r w:rsidR="000A0A60" w:rsidRPr="00862DAB">
        <w:rPr>
          <w:rFonts w:ascii="Arial" w:hAnsi="Arial"/>
          <w:bCs/>
          <w:sz w:val="22"/>
          <w:szCs w:val="22"/>
          <w:lang w:val="es-MX"/>
        </w:rPr>
        <w:t>[…]</w:t>
      </w:r>
      <w:r w:rsidR="00FF6D89" w:rsidRPr="00862DAB">
        <w:rPr>
          <w:rFonts w:ascii="Arial" w:hAnsi="Arial"/>
          <w:bCs/>
          <w:sz w:val="22"/>
          <w:szCs w:val="22"/>
          <w:lang w:val="es-MX"/>
        </w:rPr>
        <w:t xml:space="preserve"> </w:t>
      </w:r>
      <w:r w:rsidR="00FB087A" w:rsidRPr="00862DAB">
        <w:rPr>
          <w:rFonts w:ascii="Arial" w:hAnsi="Arial"/>
          <w:bCs/>
          <w:sz w:val="22"/>
          <w:szCs w:val="22"/>
          <w:lang w:val="es-MX"/>
        </w:rPr>
        <w:t>El despacho precisa</w:t>
      </w:r>
      <w:r w:rsidR="004141AD" w:rsidRPr="00862DAB">
        <w:rPr>
          <w:rFonts w:ascii="Arial" w:hAnsi="Arial"/>
          <w:bCs/>
          <w:sz w:val="22"/>
          <w:szCs w:val="22"/>
          <w:lang w:val="es-MX"/>
        </w:rPr>
        <w:t>,</w:t>
      </w:r>
      <w:r w:rsidR="00FB087A" w:rsidRPr="00862DAB">
        <w:rPr>
          <w:rFonts w:ascii="Arial" w:hAnsi="Arial"/>
          <w:bCs/>
          <w:sz w:val="22"/>
          <w:szCs w:val="22"/>
          <w:lang w:val="es-MX"/>
        </w:rPr>
        <w:t xml:space="preserve"> que la legitimación por pasiva es la capacidad que tiene la persona demandada para comparecer a juicio</w:t>
      </w:r>
      <w:r w:rsidR="004141AD" w:rsidRPr="00862DAB">
        <w:rPr>
          <w:rFonts w:ascii="Arial" w:hAnsi="Arial"/>
          <w:bCs/>
          <w:sz w:val="22"/>
          <w:szCs w:val="22"/>
          <w:lang w:val="es-MX"/>
        </w:rPr>
        <w:t>,</w:t>
      </w:r>
      <w:r w:rsidR="00FB087A" w:rsidRPr="00862DAB">
        <w:rPr>
          <w:rFonts w:ascii="Arial" w:hAnsi="Arial"/>
          <w:bCs/>
          <w:sz w:val="22"/>
          <w:szCs w:val="22"/>
          <w:lang w:val="es-MX"/>
        </w:rPr>
        <w:t xml:space="preserve"> de este modo </w:t>
      </w:r>
      <w:r w:rsidR="004141AD" w:rsidRPr="00862DAB">
        <w:rPr>
          <w:rFonts w:ascii="Arial" w:hAnsi="Arial"/>
          <w:bCs/>
          <w:sz w:val="22"/>
          <w:szCs w:val="22"/>
          <w:lang w:val="es-MX"/>
        </w:rPr>
        <w:t>La N</w:t>
      </w:r>
      <w:r w:rsidR="00FB087A" w:rsidRPr="00862DAB">
        <w:rPr>
          <w:rFonts w:ascii="Arial" w:hAnsi="Arial"/>
          <w:bCs/>
          <w:sz w:val="22"/>
          <w:szCs w:val="22"/>
          <w:lang w:val="es-MX"/>
        </w:rPr>
        <w:t>ación Ministerio de Educación</w:t>
      </w:r>
      <w:r w:rsidR="004141AD" w:rsidRPr="00862DAB">
        <w:rPr>
          <w:rFonts w:ascii="Arial" w:hAnsi="Arial"/>
          <w:bCs/>
          <w:sz w:val="22"/>
          <w:szCs w:val="22"/>
          <w:lang w:val="es-MX"/>
        </w:rPr>
        <w:t>,</w:t>
      </w:r>
      <w:r w:rsidR="00FB087A" w:rsidRPr="00862DAB">
        <w:rPr>
          <w:rFonts w:ascii="Arial" w:hAnsi="Arial"/>
          <w:bCs/>
          <w:sz w:val="22"/>
          <w:szCs w:val="22"/>
          <w:lang w:val="es-MX"/>
        </w:rPr>
        <w:t xml:space="preserve"> es la entidad que reconoce las prestaciones que se paguen a cargo del </w:t>
      </w:r>
      <w:r w:rsidR="00403EE1" w:rsidRPr="00862DAB">
        <w:rPr>
          <w:rFonts w:ascii="Arial" w:hAnsi="Arial"/>
          <w:bCs/>
          <w:sz w:val="22"/>
          <w:szCs w:val="22"/>
          <w:lang w:val="es-MX"/>
        </w:rPr>
        <w:t>Fondo de Prestaciones S</w:t>
      </w:r>
      <w:r w:rsidR="00FB087A" w:rsidRPr="00862DAB">
        <w:rPr>
          <w:rFonts w:ascii="Arial" w:hAnsi="Arial"/>
          <w:bCs/>
          <w:sz w:val="22"/>
          <w:szCs w:val="22"/>
          <w:lang w:val="es-MX"/>
        </w:rPr>
        <w:t>ociales</w:t>
      </w:r>
      <w:r w:rsidR="00403EE1" w:rsidRPr="00862DAB">
        <w:rPr>
          <w:rFonts w:ascii="Arial" w:hAnsi="Arial"/>
          <w:bCs/>
          <w:sz w:val="22"/>
          <w:szCs w:val="22"/>
          <w:lang w:val="es-MX"/>
        </w:rPr>
        <w:t>,</w:t>
      </w:r>
      <w:r w:rsidR="00FB087A" w:rsidRPr="00862DAB">
        <w:rPr>
          <w:rFonts w:ascii="Arial" w:hAnsi="Arial"/>
          <w:bCs/>
          <w:sz w:val="22"/>
          <w:szCs w:val="22"/>
          <w:lang w:val="es-MX"/>
        </w:rPr>
        <w:t xml:space="preserve"> tal como lo establece la </w:t>
      </w:r>
      <w:r w:rsidR="00403EE1" w:rsidRPr="00862DAB">
        <w:rPr>
          <w:rFonts w:ascii="Arial" w:hAnsi="Arial"/>
          <w:bCs/>
          <w:sz w:val="22"/>
          <w:szCs w:val="22"/>
          <w:lang w:val="es-MX"/>
        </w:rPr>
        <w:t xml:space="preserve">Ley </w:t>
      </w:r>
      <w:r w:rsidR="00FB087A" w:rsidRPr="00862DAB">
        <w:rPr>
          <w:rFonts w:ascii="Arial" w:hAnsi="Arial"/>
          <w:bCs/>
          <w:sz w:val="22"/>
          <w:szCs w:val="22"/>
          <w:lang w:val="es-MX"/>
        </w:rPr>
        <w:t>91 de 1989</w:t>
      </w:r>
      <w:r w:rsidR="007D390E" w:rsidRPr="00862DAB">
        <w:rPr>
          <w:rFonts w:ascii="Arial" w:hAnsi="Arial"/>
          <w:bCs/>
          <w:sz w:val="22"/>
          <w:szCs w:val="22"/>
          <w:lang w:val="es-MX"/>
        </w:rPr>
        <w:t>.</w:t>
      </w:r>
    </w:p>
    <w:p w14:paraId="7D1BC475" w14:textId="2D4CA900" w:rsidR="00E32D23" w:rsidRPr="00862DAB" w:rsidRDefault="00E32D23" w:rsidP="00BA09F8">
      <w:pPr>
        <w:ind w:left="567" w:right="616"/>
        <w:rPr>
          <w:rFonts w:ascii="Arial" w:hAnsi="Arial"/>
          <w:bCs/>
          <w:sz w:val="22"/>
          <w:szCs w:val="22"/>
          <w:lang w:val="es-MX"/>
        </w:rPr>
      </w:pPr>
    </w:p>
    <w:p w14:paraId="70FC3F70" w14:textId="57CBB3B5" w:rsidR="00E32D23" w:rsidRPr="00862DAB" w:rsidRDefault="00E32D23" w:rsidP="00BA09F8">
      <w:pPr>
        <w:ind w:left="567" w:right="616"/>
        <w:rPr>
          <w:rFonts w:ascii="Arial" w:hAnsi="Arial"/>
          <w:bCs/>
          <w:sz w:val="22"/>
          <w:szCs w:val="22"/>
          <w:lang w:val="es-MX"/>
        </w:rPr>
      </w:pPr>
      <w:r w:rsidRPr="00862DAB">
        <w:rPr>
          <w:rFonts w:ascii="Arial" w:hAnsi="Arial"/>
          <w:bCs/>
          <w:sz w:val="22"/>
          <w:szCs w:val="22"/>
          <w:lang w:val="es-MX"/>
        </w:rPr>
        <w:t>Ahora</w:t>
      </w:r>
      <w:r w:rsidR="00A75B66" w:rsidRPr="00862DAB">
        <w:rPr>
          <w:rFonts w:ascii="Arial" w:hAnsi="Arial"/>
          <w:bCs/>
          <w:sz w:val="22"/>
          <w:szCs w:val="22"/>
          <w:lang w:val="es-MX"/>
        </w:rPr>
        <w:t>,</w:t>
      </w:r>
      <w:r w:rsidRPr="00862DAB">
        <w:rPr>
          <w:rFonts w:ascii="Arial" w:hAnsi="Arial"/>
          <w:bCs/>
          <w:sz w:val="22"/>
          <w:szCs w:val="22"/>
          <w:lang w:val="es-MX"/>
        </w:rPr>
        <w:t xml:space="preserve"> en lo referente a la función de las </w:t>
      </w:r>
      <w:r w:rsidR="00A75B66" w:rsidRPr="00862DAB">
        <w:rPr>
          <w:rFonts w:ascii="Arial" w:hAnsi="Arial"/>
          <w:bCs/>
          <w:sz w:val="22"/>
          <w:szCs w:val="22"/>
          <w:lang w:val="es-MX"/>
        </w:rPr>
        <w:t xml:space="preserve">Secretarías </w:t>
      </w:r>
      <w:r w:rsidRPr="00862DAB">
        <w:rPr>
          <w:rFonts w:ascii="Arial" w:hAnsi="Arial"/>
          <w:bCs/>
          <w:sz w:val="22"/>
          <w:szCs w:val="22"/>
          <w:lang w:val="es-MX"/>
        </w:rPr>
        <w:t xml:space="preserve">de </w:t>
      </w:r>
      <w:r w:rsidR="00A75B66" w:rsidRPr="00862DAB">
        <w:rPr>
          <w:rFonts w:ascii="Arial" w:hAnsi="Arial"/>
          <w:bCs/>
          <w:sz w:val="22"/>
          <w:szCs w:val="22"/>
          <w:lang w:val="es-MX"/>
        </w:rPr>
        <w:t xml:space="preserve">Educación </w:t>
      </w:r>
      <w:r w:rsidRPr="00862DAB">
        <w:rPr>
          <w:rFonts w:ascii="Arial" w:hAnsi="Arial"/>
          <w:bCs/>
          <w:sz w:val="22"/>
          <w:szCs w:val="22"/>
          <w:lang w:val="es-MX"/>
        </w:rPr>
        <w:t>de las entidades territoriales</w:t>
      </w:r>
      <w:r w:rsidR="00A75B66" w:rsidRPr="00862DAB">
        <w:rPr>
          <w:rFonts w:ascii="Arial" w:hAnsi="Arial"/>
          <w:bCs/>
          <w:sz w:val="22"/>
          <w:szCs w:val="22"/>
          <w:lang w:val="es-MX"/>
        </w:rPr>
        <w:t>,</w:t>
      </w:r>
      <w:r w:rsidRPr="00862DAB">
        <w:rPr>
          <w:rFonts w:ascii="Arial" w:hAnsi="Arial"/>
          <w:bCs/>
          <w:sz w:val="22"/>
          <w:szCs w:val="22"/>
          <w:lang w:val="es-MX"/>
        </w:rPr>
        <w:t xml:space="preserve"> se limita a recibir las solicitudes de los docentes y proyectar el acto administrativo para remitirlo a la fiduciaria encargada de administrar los recursos del Fondo Nacional de </w:t>
      </w:r>
      <w:r w:rsidR="00141B8D" w:rsidRPr="00862DAB">
        <w:rPr>
          <w:rFonts w:ascii="Arial" w:hAnsi="Arial"/>
          <w:bCs/>
          <w:sz w:val="22"/>
          <w:szCs w:val="22"/>
          <w:lang w:val="es-MX"/>
        </w:rPr>
        <w:t xml:space="preserve">Prestaciones Sociales </w:t>
      </w:r>
      <w:r w:rsidRPr="00862DAB">
        <w:rPr>
          <w:rFonts w:ascii="Arial" w:hAnsi="Arial"/>
          <w:bCs/>
          <w:sz w:val="22"/>
          <w:szCs w:val="22"/>
          <w:lang w:val="es-MX"/>
        </w:rPr>
        <w:t xml:space="preserve">del </w:t>
      </w:r>
      <w:r w:rsidR="00141B8D" w:rsidRPr="00862DAB">
        <w:rPr>
          <w:rFonts w:ascii="Arial" w:hAnsi="Arial"/>
          <w:bCs/>
          <w:sz w:val="22"/>
          <w:szCs w:val="22"/>
          <w:lang w:val="es-MX"/>
        </w:rPr>
        <w:t xml:space="preserve">Magisterio, </w:t>
      </w:r>
      <w:r w:rsidR="00DC6BD7" w:rsidRPr="00862DAB">
        <w:rPr>
          <w:rFonts w:ascii="Arial" w:hAnsi="Arial"/>
          <w:bCs/>
          <w:sz w:val="22"/>
          <w:szCs w:val="22"/>
          <w:lang w:val="es-MX"/>
        </w:rPr>
        <w:t>para impartir su aprobación y la manera precisa de las razones de su decisión</w:t>
      </w:r>
      <w:r w:rsidR="00141B8D" w:rsidRPr="00862DAB">
        <w:rPr>
          <w:rFonts w:ascii="Arial" w:hAnsi="Arial"/>
          <w:bCs/>
          <w:sz w:val="22"/>
          <w:szCs w:val="22"/>
          <w:lang w:val="es-MX"/>
        </w:rPr>
        <w:t>,</w:t>
      </w:r>
      <w:r w:rsidR="00DC6BD7" w:rsidRPr="00862DAB">
        <w:rPr>
          <w:rFonts w:ascii="Arial" w:hAnsi="Arial"/>
          <w:bCs/>
          <w:sz w:val="22"/>
          <w:szCs w:val="22"/>
          <w:lang w:val="es-MX"/>
        </w:rPr>
        <w:t xml:space="preserve"> de conformidad con el </w:t>
      </w:r>
      <w:r w:rsidR="0085414C" w:rsidRPr="00862DAB">
        <w:rPr>
          <w:rFonts w:ascii="Arial" w:hAnsi="Arial"/>
          <w:bCs/>
          <w:sz w:val="22"/>
          <w:szCs w:val="22"/>
          <w:lang w:val="es-MX"/>
        </w:rPr>
        <w:t xml:space="preserve">Decreto </w:t>
      </w:r>
      <w:r w:rsidR="00DC6BD7" w:rsidRPr="00862DAB">
        <w:rPr>
          <w:rFonts w:ascii="Arial" w:hAnsi="Arial"/>
          <w:bCs/>
          <w:sz w:val="22"/>
          <w:szCs w:val="22"/>
          <w:lang w:val="es-MX"/>
        </w:rPr>
        <w:t>2831 del 16 de agosto de 2005 artículo 3.</w:t>
      </w:r>
    </w:p>
    <w:p w14:paraId="46E8019E" w14:textId="4D92F120" w:rsidR="00DC6BD7" w:rsidRPr="00862DAB" w:rsidRDefault="00DC6BD7" w:rsidP="00BA09F8">
      <w:pPr>
        <w:ind w:left="567" w:right="616"/>
        <w:rPr>
          <w:rFonts w:ascii="Arial" w:hAnsi="Arial"/>
          <w:bCs/>
          <w:sz w:val="22"/>
          <w:szCs w:val="22"/>
          <w:lang w:val="es-MX"/>
        </w:rPr>
      </w:pPr>
    </w:p>
    <w:p w14:paraId="19393397" w14:textId="7A82925F" w:rsidR="00DC6BD7" w:rsidRPr="00862DAB" w:rsidRDefault="00703CD6" w:rsidP="00BA09F8">
      <w:pPr>
        <w:ind w:left="567" w:right="616"/>
        <w:rPr>
          <w:rFonts w:ascii="Arial" w:hAnsi="Arial"/>
          <w:bCs/>
          <w:sz w:val="22"/>
          <w:szCs w:val="22"/>
          <w:lang w:val="es-MX"/>
        </w:rPr>
      </w:pPr>
      <w:r w:rsidRPr="00862DAB">
        <w:rPr>
          <w:rFonts w:ascii="Arial" w:hAnsi="Arial"/>
          <w:bCs/>
          <w:sz w:val="22"/>
          <w:szCs w:val="22"/>
          <w:lang w:val="es-MX"/>
        </w:rPr>
        <w:t>De este modo</w:t>
      </w:r>
      <w:r w:rsidR="0085414C" w:rsidRPr="00862DAB">
        <w:rPr>
          <w:rFonts w:ascii="Arial" w:hAnsi="Arial"/>
          <w:bCs/>
          <w:sz w:val="22"/>
          <w:szCs w:val="22"/>
          <w:lang w:val="es-MX"/>
        </w:rPr>
        <w:t>,</w:t>
      </w:r>
      <w:r w:rsidRPr="00862DAB">
        <w:rPr>
          <w:rFonts w:ascii="Arial" w:hAnsi="Arial"/>
          <w:bCs/>
          <w:sz w:val="22"/>
          <w:szCs w:val="22"/>
          <w:lang w:val="es-MX"/>
        </w:rPr>
        <w:t xml:space="preserve"> la entidad territorial no representa al </w:t>
      </w:r>
      <w:r w:rsidR="0085414C" w:rsidRPr="00862DAB">
        <w:rPr>
          <w:rFonts w:ascii="Arial" w:hAnsi="Arial"/>
          <w:bCs/>
          <w:sz w:val="22"/>
          <w:szCs w:val="22"/>
          <w:lang w:val="es-MX"/>
        </w:rPr>
        <w:t xml:space="preserve">Fondo </w:t>
      </w:r>
      <w:r w:rsidRPr="00862DAB">
        <w:rPr>
          <w:rFonts w:ascii="Arial" w:hAnsi="Arial"/>
          <w:bCs/>
          <w:sz w:val="22"/>
          <w:szCs w:val="22"/>
          <w:lang w:val="es-MX"/>
        </w:rPr>
        <w:t xml:space="preserve">de </w:t>
      </w:r>
      <w:r w:rsidR="0085414C" w:rsidRPr="00862DAB">
        <w:rPr>
          <w:rFonts w:ascii="Arial" w:hAnsi="Arial"/>
          <w:bCs/>
          <w:sz w:val="22"/>
          <w:szCs w:val="22"/>
          <w:lang w:val="es-MX"/>
        </w:rPr>
        <w:t xml:space="preserve">Prestaciones </w:t>
      </w:r>
      <w:r w:rsidRPr="00862DAB">
        <w:rPr>
          <w:rFonts w:ascii="Arial" w:hAnsi="Arial"/>
          <w:bCs/>
          <w:sz w:val="22"/>
          <w:szCs w:val="22"/>
          <w:lang w:val="es-MX"/>
        </w:rPr>
        <w:t xml:space="preserve">del </w:t>
      </w:r>
      <w:r w:rsidR="0085414C" w:rsidRPr="00862DAB">
        <w:rPr>
          <w:rFonts w:ascii="Arial" w:hAnsi="Arial"/>
          <w:bCs/>
          <w:sz w:val="22"/>
          <w:szCs w:val="22"/>
          <w:lang w:val="es-MX"/>
        </w:rPr>
        <w:t xml:space="preserve">Magisterio, </w:t>
      </w:r>
      <w:r w:rsidRPr="00862DAB">
        <w:rPr>
          <w:rFonts w:ascii="Arial" w:hAnsi="Arial"/>
          <w:bCs/>
          <w:sz w:val="22"/>
          <w:szCs w:val="22"/>
          <w:lang w:val="es-MX"/>
        </w:rPr>
        <w:t>y para el caso concreto</w:t>
      </w:r>
      <w:r w:rsidR="0085414C" w:rsidRPr="00862DAB">
        <w:rPr>
          <w:rFonts w:ascii="Arial" w:hAnsi="Arial"/>
          <w:bCs/>
          <w:sz w:val="22"/>
          <w:szCs w:val="22"/>
          <w:lang w:val="es-MX"/>
        </w:rPr>
        <w:t>,</w:t>
      </w:r>
      <w:r w:rsidRPr="00862DAB">
        <w:rPr>
          <w:rFonts w:ascii="Arial" w:hAnsi="Arial"/>
          <w:bCs/>
          <w:sz w:val="22"/>
          <w:szCs w:val="22"/>
          <w:lang w:val="es-MX"/>
        </w:rPr>
        <w:t xml:space="preserve"> no tiene la Facultad de expedir actos administrativos en los cuales exponga su voluntad frente a los docentes</w:t>
      </w:r>
      <w:r w:rsidR="00F75A34" w:rsidRPr="00862DAB">
        <w:rPr>
          <w:rFonts w:ascii="Arial" w:hAnsi="Arial"/>
          <w:bCs/>
          <w:sz w:val="22"/>
          <w:szCs w:val="22"/>
          <w:lang w:val="es-MX"/>
        </w:rPr>
        <w:t>,</w:t>
      </w:r>
      <w:r w:rsidRPr="00862DAB">
        <w:rPr>
          <w:rFonts w:ascii="Arial" w:hAnsi="Arial"/>
          <w:bCs/>
          <w:sz w:val="22"/>
          <w:szCs w:val="22"/>
          <w:lang w:val="es-MX"/>
        </w:rPr>
        <w:t xml:space="preserve"> limitándose su competencia a proyectar decisiones que deberán avalarse previamente por la entidad fiduciaria.</w:t>
      </w:r>
    </w:p>
    <w:p w14:paraId="2F8FD378" w14:textId="3BB07DB5" w:rsidR="00703CD6" w:rsidRPr="00862DAB" w:rsidRDefault="00703CD6" w:rsidP="00BA09F8">
      <w:pPr>
        <w:ind w:left="567" w:right="616"/>
        <w:rPr>
          <w:rFonts w:ascii="Arial" w:hAnsi="Arial"/>
          <w:bCs/>
          <w:sz w:val="22"/>
          <w:szCs w:val="22"/>
          <w:lang w:val="es-MX"/>
        </w:rPr>
      </w:pPr>
    </w:p>
    <w:p w14:paraId="7CD35DCB" w14:textId="6BBD4B9C" w:rsidR="00703CD6" w:rsidRPr="00862DAB" w:rsidRDefault="00F0493D" w:rsidP="00BA09F8">
      <w:pPr>
        <w:ind w:left="567" w:right="616"/>
        <w:rPr>
          <w:rFonts w:ascii="Arial" w:hAnsi="Arial"/>
          <w:bCs/>
          <w:sz w:val="22"/>
          <w:szCs w:val="22"/>
          <w:lang w:val="es-MX"/>
        </w:rPr>
      </w:pPr>
      <w:r w:rsidRPr="00862DAB">
        <w:rPr>
          <w:rFonts w:ascii="Arial" w:hAnsi="Arial"/>
          <w:bCs/>
          <w:sz w:val="22"/>
          <w:szCs w:val="22"/>
          <w:lang w:val="es-MX"/>
        </w:rPr>
        <w:t>Por lo expuesto</w:t>
      </w:r>
      <w:r w:rsidR="00F75A34" w:rsidRPr="00862DAB">
        <w:rPr>
          <w:rFonts w:ascii="Arial" w:hAnsi="Arial"/>
          <w:bCs/>
          <w:sz w:val="22"/>
          <w:szCs w:val="22"/>
          <w:lang w:val="es-MX"/>
        </w:rPr>
        <w:t>,</w:t>
      </w:r>
      <w:r w:rsidRPr="00862DAB">
        <w:rPr>
          <w:rFonts w:ascii="Arial" w:hAnsi="Arial"/>
          <w:bCs/>
          <w:sz w:val="22"/>
          <w:szCs w:val="22"/>
          <w:lang w:val="es-MX"/>
        </w:rPr>
        <w:t xml:space="preserve"> la excepción de falta de legitimación en la causa por pasiva propuesta por el Ministerio de </w:t>
      </w:r>
      <w:r w:rsidR="00F75A34" w:rsidRPr="00862DAB">
        <w:rPr>
          <w:rFonts w:ascii="Arial" w:hAnsi="Arial"/>
          <w:bCs/>
          <w:sz w:val="22"/>
          <w:szCs w:val="22"/>
          <w:lang w:val="es-MX"/>
        </w:rPr>
        <w:t xml:space="preserve">Educación </w:t>
      </w:r>
      <w:r w:rsidRPr="00862DAB">
        <w:rPr>
          <w:rFonts w:ascii="Arial" w:hAnsi="Arial"/>
          <w:bCs/>
          <w:sz w:val="22"/>
          <w:szCs w:val="22"/>
          <w:lang w:val="es-MX"/>
        </w:rPr>
        <w:t>no está llamada a prosperar.</w:t>
      </w:r>
    </w:p>
    <w:p w14:paraId="24D1AB8D" w14:textId="6FCD67FD" w:rsidR="00075781" w:rsidRPr="00862DAB" w:rsidRDefault="00C67141" w:rsidP="00B01B91">
      <w:pPr>
        <w:ind w:left="567" w:right="616"/>
        <w:rPr>
          <w:rFonts w:ascii="Arial" w:hAnsi="Arial"/>
          <w:bCs/>
          <w:sz w:val="22"/>
          <w:szCs w:val="22"/>
          <w:lang w:val="es-MX"/>
        </w:rPr>
      </w:pPr>
      <w:r w:rsidRPr="00862DAB">
        <w:rPr>
          <w:rFonts w:ascii="Arial" w:hAnsi="Arial"/>
          <w:bCs/>
          <w:sz w:val="22"/>
          <w:szCs w:val="22"/>
          <w:lang w:val="es-MX"/>
        </w:rPr>
        <w:t>[…]</w:t>
      </w:r>
      <w:r w:rsidR="00EE3974" w:rsidRPr="00862DAB">
        <w:rPr>
          <w:rFonts w:ascii="Arial" w:hAnsi="Arial"/>
          <w:bCs/>
          <w:sz w:val="22"/>
          <w:szCs w:val="22"/>
          <w:lang w:val="es-MX"/>
        </w:rPr>
        <w:t>»</w:t>
      </w:r>
    </w:p>
    <w:p w14:paraId="1339D573" w14:textId="7E593B27" w:rsidR="00787A80" w:rsidRPr="00862DAB" w:rsidRDefault="00787A80" w:rsidP="00BA09F8">
      <w:pPr>
        <w:ind w:right="616"/>
        <w:rPr>
          <w:rFonts w:ascii="Arial" w:hAnsi="Arial"/>
          <w:bCs/>
          <w:sz w:val="22"/>
          <w:szCs w:val="22"/>
          <w:lang w:val="es-MX"/>
        </w:rPr>
      </w:pPr>
    </w:p>
    <w:p w14:paraId="6E7020BB" w14:textId="28236D11" w:rsidR="00787A80" w:rsidRPr="00862DAB" w:rsidRDefault="00787A80" w:rsidP="00BA09F8">
      <w:pPr>
        <w:pStyle w:val="Prrafodelista"/>
        <w:numPr>
          <w:ilvl w:val="0"/>
          <w:numId w:val="14"/>
        </w:numPr>
        <w:tabs>
          <w:tab w:val="left" w:pos="397"/>
        </w:tabs>
        <w:rPr>
          <w:rFonts w:ascii="Arial" w:hAnsi="Arial"/>
          <w:lang w:val="es-ES_tradnl" w:eastAsia="es-CO"/>
        </w:rPr>
      </w:pPr>
      <w:r w:rsidRPr="00862DAB">
        <w:rPr>
          <w:rFonts w:ascii="Arial" w:hAnsi="Arial"/>
          <w:lang w:val="es-ES_tradnl" w:eastAsia="es-CO"/>
        </w:rPr>
        <w:t xml:space="preserve">Contra dicha decisión no se </w:t>
      </w:r>
      <w:r w:rsidR="007C6E8F" w:rsidRPr="00862DAB">
        <w:rPr>
          <w:rFonts w:ascii="Arial" w:hAnsi="Arial"/>
          <w:lang w:val="es-ES_tradnl" w:eastAsia="es-CO"/>
        </w:rPr>
        <w:t>interpusieron</w:t>
      </w:r>
      <w:r w:rsidRPr="00862DAB">
        <w:rPr>
          <w:rFonts w:ascii="Arial" w:hAnsi="Arial"/>
          <w:lang w:val="es-ES_tradnl" w:eastAsia="es-CO"/>
        </w:rPr>
        <w:t xml:space="preserve"> recursos.</w:t>
      </w:r>
    </w:p>
    <w:p w14:paraId="11784A14" w14:textId="643A5DC0" w:rsidR="00787A80" w:rsidRPr="00862DAB" w:rsidRDefault="00787A80" w:rsidP="00BA09F8">
      <w:pPr>
        <w:ind w:right="616"/>
        <w:rPr>
          <w:rFonts w:ascii="Arial" w:hAnsi="Arial"/>
          <w:bCs/>
          <w:sz w:val="22"/>
          <w:szCs w:val="22"/>
          <w:lang w:val="es-MX"/>
        </w:rPr>
      </w:pPr>
    </w:p>
    <w:p w14:paraId="218E90FF" w14:textId="144C6D84" w:rsidR="00D15871" w:rsidRPr="00862DAB" w:rsidRDefault="00D15871" w:rsidP="00BA09F8">
      <w:pPr>
        <w:tabs>
          <w:tab w:val="left" w:pos="397"/>
        </w:tabs>
        <w:rPr>
          <w:rFonts w:ascii="Arial" w:hAnsi="Arial"/>
          <w:b/>
          <w:lang w:val="es-ES_tradnl" w:eastAsia="es-CO"/>
        </w:rPr>
      </w:pPr>
      <w:r w:rsidRPr="00862DAB">
        <w:rPr>
          <w:rFonts w:ascii="Arial" w:hAnsi="Arial"/>
          <w:b/>
          <w:lang w:val="es-ES_tradnl" w:eastAsia="es-CO"/>
        </w:rPr>
        <w:t>Fijación del litigio (</w:t>
      </w:r>
      <w:r w:rsidRPr="00862DAB">
        <w:rPr>
          <w:rFonts w:ascii="Arial" w:hAnsi="Arial"/>
          <w:b/>
        </w:rPr>
        <w:t>art. 180-7 CPACA)</w:t>
      </w:r>
      <w:r w:rsidRPr="00862DAB">
        <w:rPr>
          <w:rStyle w:val="Refdenotaalpie"/>
          <w:rFonts w:ascii="Arial" w:hAnsi="Arial"/>
        </w:rPr>
        <w:footnoteReference w:id="10"/>
      </w:r>
    </w:p>
    <w:p w14:paraId="335184AC" w14:textId="77777777" w:rsidR="001D379A" w:rsidRPr="00862DAB" w:rsidRDefault="001D379A" w:rsidP="00BA09F8">
      <w:pPr>
        <w:rPr>
          <w:rFonts w:ascii="Arial" w:hAnsi="Arial"/>
          <w:bCs/>
          <w:lang w:val="es-CO"/>
        </w:rPr>
      </w:pPr>
    </w:p>
    <w:p w14:paraId="7D985132" w14:textId="446F86C3" w:rsidR="006354D8" w:rsidRPr="00862DAB" w:rsidRDefault="006354D8" w:rsidP="00BA09F8">
      <w:pPr>
        <w:pStyle w:val="Prrafodelista"/>
        <w:numPr>
          <w:ilvl w:val="0"/>
          <w:numId w:val="14"/>
        </w:numPr>
        <w:tabs>
          <w:tab w:val="left" w:pos="397"/>
        </w:tabs>
        <w:rPr>
          <w:rFonts w:ascii="Arial" w:hAnsi="Arial"/>
          <w:lang w:val="es-ES_tradnl" w:eastAsia="es-CO"/>
        </w:rPr>
      </w:pPr>
      <w:r w:rsidRPr="00862DAB">
        <w:rPr>
          <w:rFonts w:ascii="Arial" w:hAnsi="Arial"/>
          <w:lang w:val="es-ES_tradnl" w:eastAsia="es-CO"/>
        </w:rPr>
        <w:t>Frente al punto se precisó</w:t>
      </w:r>
      <w:r w:rsidRPr="00862DAB">
        <w:rPr>
          <w:rStyle w:val="Refdenotaalpie"/>
          <w:rFonts w:ascii="Arial" w:hAnsi="Arial"/>
          <w:lang w:val="es-ES_tradnl" w:eastAsia="es-CO"/>
        </w:rPr>
        <w:footnoteReference w:id="11"/>
      </w:r>
      <w:r w:rsidRPr="00862DAB">
        <w:rPr>
          <w:rFonts w:ascii="Arial" w:hAnsi="Arial"/>
          <w:lang w:val="es-ES_tradnl" w:eastAsia="es-CO"/>
        </w:rPr>
        <w:t xml:space="preserve">: </w:t>
      </w:r>
    </w:p>
    <w:p w14:paraId="0591CBEC" w14:textId="77777777" w:rsidR="004C2271" w:rsidRPr="00862DAB" w:rsidRDefault="004C2271" w:rsidP="00BA09F8">
      <w:pPr>
        <w:pStyle w:val="Prrafodelista"/>
        <w:tabs>
          <w:tab w:val="left" w:pos="397"/>
        </w:tabs>
        <w:ind w:left="0"/>
        <w:rPr>
          <w:rFonts w:ascii="Arial" w:hAnsi="Arial"/>
          <w:lang w:val="es-ES_tradnl" w:eastAsia="es-CO"/>
        </w:rPr>
      </w:pPr>
    </w:p>
    <w:p w14:paraId="7AA5D58E" w14:textId="111CFABA" w:rsidR="001C18BE" w:rsidRPr="00862DAB" w:rsidRDefault="007A0791" w:rsidP="00BA09F8">
      <w:pPr>
        <w:tabs>
          <w:tab w:val="left" w:pos="397"/>
        </w:tabs>
        <w:ind w:left="567" w:right="616"/>
        <w:rPr>
          <w:rFonts w:ascii="Arial" w:hAnsi="Arial"/>
          <w:sz w:val="22"/>
          <w:szCs w:val="22"/>
          <w:lang w:val="es-MX" w:eastAsia="es-CO"/>
        </w:rPr>
      </w:pPr>
      <w:r w:rsidRPr="00862DAB">
        <w:rPr>
          <w:rFonts w:ascii="Arial" w:hAnsi="Arial"/>
          <w:sz w:val="22"/>
          <w:szCs w:val="22"/>
          <w:lang w:val="es-ES_tradnl" w:eastAsia="es-CO"/>
        </w:rPr>
        <w:t>«</w:t>
      </w:r>
      <w:r w:rsidR="00D608EA" w:rsidRPr="00862DAB">
        <w:rPr>
          <w:rFonts w:ascii="Arial" w:hAnsi="Arial"/>
          <w:sz w:val="22"/>
          <w:szCs w:val="22"/>
          <w:lang w:val="es-ES_tradnl" w:eastAsia="es-CO"/>
        </w:rPr>
        <w:t xml:space="preserve">[…] </w:t>
      </w:r>
      <w:r w:rsidR="001C18BE" w:rsidRPr="00862DAB">
        <w:rPr>
          <w:rFonts w:ascii="Arial" w:hAnsi="Arial"/>
          <w:sz w:val="22"/>
          <w:szCs w:val="22"/>
          <w:lang w:val="es-MX" w:eastAsia="es-CO"/>
        </w:rPr>
        <w:t>Con fundamento en lo anterior se fija el litigio</w:t>
      </w:r>
      <w:r w:rsidR="00A4189F" w:rsidRPr="00862DAB">
        <w:rPr>
          <w:rFonts w:ascii="Arial" w:hAnsi="Arial"/>
          <w:sz w:val="22"/>
          <w:szCs w:val="22"/>
          <w:lang w:val="es-MX" w:eastAsia="es-CO"/>
        </w:rPr>
        <w:t>,</w:t>
      </w:r>
      <w:r w:rsidR="001C18BE" w:rsidRPr="00862DAB">
        <w:rPr>
          <w:rFonts w:ascii="Arial" w:hAnsi="Arial"/>
          <w:sz w:val="22"/>
          <w:szCs w:val="22"/>
          <w:lang w:val="es-MX" w:eastAsia="es-CO"/>
        </w:rPr>
        <w:t xml:space="preserve"> el cual se centra en establecer si se encuentran viciados de nulidad la resolución 576 del 20 de junio de 2011 y los oficios 3756 del 11 de febrero de 2015 y el 10199 del 19 de marzo siguiente </w:t>
      </w:r>
      <w:r w:rsidR="004E0D15" w:rsidRPr="00862DAB">
        <w:rPr>
          <w:rFonts w:ascii="Arial" w:hAnsi="Arial"/>
          <w:sz w:val="22"/>
          <w:szCs w:val="22"/>
          <w:lang w:val="es-MX" w:eastAsia="es-CO"/>
        </w:rPr>
        <w:t>y si es procedente de conformidad con el régimen de Seguridad Social los descuentos por concepto de salud sobre mesadas adicionales de la pensión de jubilación del actor.»</w:t>
      </w:r>
    </w:p>
    <w:p w14:paraId="5D91FBA3" w14:textId="549F5055" w:rsidR="004C2271" w:rsidRPr="00862DAB" w:rsidRDefault="004C2271" w:rsidP="00BA09F8">
      <w:pPr>
        <w:tabs>
          <w:tab w:val="left" w:pos="397"/>
        </w:tabs>
        <w:ind w:left="567" w:right="616"/>
        <w:rPr>
          <w:rFonts w:ascii="Arial" w:hAnsi="Arial"/>
          <w:lang w:val="es-MX" w:eastAsia="es-CO"/>
        </w:rPr>
      </w:pPr>
    </w:p>
    <w:p w14:paraId="0346B319" w14:textId="7BDFC835" w:rsidR="004E0D15" w:rsidRPr="00862DAB" w:rsidRDefault="004E0D15" w:rsidP="00BA09F8">
      <w:pPr>
        <w:pStyle w:val="Prrafodelista"/>
        <w:numPr>
          <w:ilvl w:val="0"/>
          <w:numId w:val="14"/>
        </w:numPr>
        <w:tabs>
          <w:tab w:val="left" w:pos="397"/>
        </w:tabs>
        <w:ind w:right="567"/>
        <w:rPr>
          <w:rFonts w:ascii="Arial" w:hAnsi="Arial"/>
          <w:lang w:val="es-ES_tradnl" w:eastAsia="es-CO"/>
        </w:rPr>
      </w:pPr>
      <w:r w:rsidRPr="00862DAB">
        <w:rPr>
          <w:rFonts w:ascii="Arial" w:hAnsi="Arial"/>
          <w:lang w:val="es-ES_tradnl" w:eastAsia="es-CO"/>
        </w:rPr>
        <w:lastRenderedPageBreak/>
        <w:t>Se notificó en estrados, sin que la</w:t>
      </w:r>
      <w:r w:rsidR="004C71A3" w:rsidRPr="00862DAB">
        <w:rPr>
          <w:rFonts w:ascii="Arial" w:hAnsi="Arial"/>
          <w:lang w:val="es-ES_tradnl" w:eastAsia="es-CO"/>
        </w:rPr>
        <w:t>s</w:t>
      </w:r>
      <w:r w:rsidRPr="00862DAB">
        <w:rPr>
          <w:rFonts w:ascii="Arial" w:hAnsi="Arial"/>
          <w:lang w:val="es-ES_tradnl" w:eastAsia="es-CO"/>
        </w:rPr>
        <w:t xml:space="preserve"> parte</w:t>
      </w:r>
      <w:r w:rsidR="004C71A3" w:rsidRPr="00862DAB">
        <w:rPr>
          <w:rFonts w:ascii="Arial" w:hAnsi="Arial"/>
          <w:lang w:val="es-ES_tradnl" w:eastAsia="es-CO"/>
        </w:rPr>
        <w:t>s</w:t>
      </w:r>
      <w:r w:rsidRPr="00862DAB">
        <w:rPr>
          <w:rFonts w:ascii="Arial" w:hAnsi="Arial"/>
          <w:lang w:val="es-ES_tradnl" w:eastAsia="es-CO"/>
        </w:rPr>
        <w:t xml:space="preserve"> manifestara</w:t>
      </w:r>
      <w:r w:rsidR="004C71A3" w:rsidRPr="00862DAB">
        <w:rPr>
          <w:rFonts w:ascii="Arial" w:hAnsi="Arial"/>
          <w:lang w:val="es-ES_tradnl" w:eastAsia="es-CO"/>
        </w:rPr>
        <w:t>n</w:t>
      </w:r>
      <w:r w:rsidRPr="00862DAB">
        <w:rPr>
          <w:rFonts w:ascii="Arial" w:hAnsi="Arial"/>
          <w:lang w:val="es-ES_tradnl" w:eastAsia="es-CO"/>
        </w:rPr>
        <w:t xml:space="preserve"> objeción alguna. </w:t>
      </w:r>
    </w:p>
    <w:p w14:paraId="5DFDB693" w14:textId="77777777" w:rsidR="00D23CA0" w:rsidRPr="00862DAB" w:rsidRDefault="00D23CA0" w:rsidP="00BA09F8">
      <w:pPr>
        <w:rPr>
          <w:rFonts w:ascii="Arial" w:hAnsi="Arial"/>
          <w:bCs/>
          <w:lang w:val="es-CO"/>
        </w:rPr>
      </w:pPr>
    </w:p>
    <w:p w14:paraId="63D8105D" w14:textId="3F4AD715" w:rsidR="00B46390" w:rsidRPr="00862DAB" w:rsidRDefault="00DD6CE5" w:rsidP="00BA09F8">
      <w:pPr>
        <w:jc w:val="center"/>
        <w:rPr>
          <w:rFonts w:ascii="Arial" w:hAnsi="Arial"/>
          <w:b/>
          <w:lang w:val="es-CO"/>
        </w:rPr>
      </w:pPr>
      <w:r w:rsidRPr="00862DAB">
        <w:rPr>
          <w:rFonts w:ascii="Arial" w:hAnsi="Arial"/>
          <w:b/>
          <w:lang w:val="es-CO"/>
        </w:rPr>
        <w:t>SENTENCIA DE PRIMERA INSTANCIA</w:t>
      </w:r>
      <w:r w:rsidR="00B46390" w:rsidRPr="00862DAB">
        <w:rPr>
          <w:rStyle w:val="Refdenotaalpie"/>
          <w:rFonts w:ascii="Arial" w:hAnsi="Arial"/>
          <w:b/>
          <w:lang w:val="es-CO"/>
        </w:rPr>
        <w:footnoteReference w:id="12"/>
      </w:r>
    </w:p>
    <w:p w14:paraId="72F8B5A5" w14:textId="05C13598" w:rsidR="00B46390" w:rsidRPr="00862DAB" w:rsidRDefault="00B46390" w:rsidP="00BA09F8">
      <w:pPr>
        <w:rPr>
          <w:rFonts w:ascii="Arial" w:hAnsi="Arial"/>
          <w:b/>
          <w:lang w:val="es-CO"/>
        </w:rPr>
      </w:pPr>
    </w:p>
    <w:p w14:paraId="3613BE7A" w14:textId="2ED38E5C" w:rsidR="00B46390" w:rsidRPr="00862DAB" w:rsidRDefault="00B46390" w:rsidP="00C955A9">
      <w:pPr>
        <w:pStyle w:val="Prrafodelista"/>
        <w:numPr>
          <w:ilvl w:val="0"/>
          <w:numId w:val="6"/>
        </w:numPr>
        <w:rPr>
          <w:rFonts w:ascii="Arial" w:hAnsi="Arial"/>
          <w:bCs/>
          <w:lang w:val="es-CO"/>
        </w:rPr>
      </w:pPr>
      <w:r w:rsidRPr="00862DAB">
        <w:rPr>
          <w:rFonts w:ascii="Arial" w:hAnsi="Arial"/>
          <w:bCs/>
          <w:lang w:val="es-CO"/>
        </w:rPr>
        <w:t xml:space="preserve">El Juzgado Séptimo Administrativo del Circuito de Pereira profirió sentencia en la audiencia llevada a cabo el </w:t>
      </w:r>
      <w:proofErr w:type="gramStart"/>
      <w:r w:rsidRPr="00862DAB">
        <w:rPr>
          <w:rFonts w:ascii="Arial" w:hAnsi="Arial"/>
          <w:bCs/>
          <w:lang w:val="es-CO"/>
        </w:rPr>
        <w:t>1.°</w:t>
      </w:r>
      <w:proofErr w:type="gramEnd"/>
      <w:r w:rsidRPr="00862DAB">
        <w:rPr>
          <w:rFonts w:ascii="Arial" w:hAnsi="Arial"/>
          <w:bCs/>
          <w:lang w:val="es-CO"/>
        </w:rPr>
        <w:t xml:space="preserve"> de junio de 2017, por medio de la cual denegó las pretensiones y condenó en costas a la parte demandante. En síntesis, el juez de primera instancia expuso que</w:t>
      </w:r>
      <w:r w:rsidR="0009471D" w:rsidRPr="00862DAB">
        <w:rPr>
          <w:rFonts w:ascii="Arial" w:hAnsi="Arial"/>
          <w:bCs/>
          <w:lang w:val="es-CO"/>
        </w:rPr>
        <w:t>,</w:t>
      </w:r>
      <w:r w:rsidRPr="00862DAB">
        <w:rPr>
          <w:rFonts w:ascii="Arial" w:hAnsi="Arial"/>
          <w:bCs/>
          <w:lang w:val="es-CO"/>
        </w:rPr>
        <w:t xml:space="preserve"> de acuerdo con lo señalado por los artículos 8 de la Ley 91 de 1989, 204 de la Ley 100 de 1993, 10 de la Ley 1122 de 2007, 1 de la Ley 1250 de 2008 y 1 del Decreto 2341 de 2003, en las pensiones de jubilación de los docentes afiliados al Fondo Nacional de Prestaciones Sociales del Magisterio, el descuento para cotización de salud pasó del 12.5% al 12%, a partir de la vigencia de la Ley 1250 de 2008, según lo indicado por la Corte Constitucional en la sentencia C-430 de 2009. Tal aporte se mantiene hasta el momento.</w:t>
      </w:r>
    </w:p>
    <w:p w14:paraId="2E7F2CE2" w14:textId="77777777" w:rsidR="00B46390" w:rsidRPr="00862DAB" w:rsidRDefault="00B46390" w:rsidP="00BA09F8">
      <w:pPr>
        <w:rPr>
          <w:rFonts w:ascii="Arial" w:hAnsi="Arial"/>
          <w:bCs/>
          <w:lang w:val="es-CO"/>
        </w:rPr>
      </w:pPr>
    </w:p>
    <w:p w14:paraId="5FE9966B" w14:textId="43E5E001" w:rsidR="00B46390" w:rsidRPr="00862DAB" w:rsidRDefault="00B46390" w:rsidP="00BA09F8">
      <w:pPr>
        <w:pStyle w:val="Prrafodelista"/>
        <w:numPr>
          <w:ilvl w:val="0"/>
          <w:numId w:val="6"/>
        </w:numPr>
        <w:rPr>
          <w:rFonts w:ascii="Arial" w:hAnsi="Arial"/>
          <w:bCs/>
          <w:lang w:val="es-CO"/>
        </w:rPr>
      </w:pPr>
      <w:r w:rsidRPr="00862DAB">
        <w:rPr>
          <w:rFonts w:ascii="Arial" w:hAnsi="Arial"/>
          <w:bCs/>
          <w:lang w:val="es-CO"/>
        </w:rPr>
        <w:t>Más adelante, citó apartes de la sentencia C-711 de 20</w:t>
      </w:r>
      <w:r w:rsidR="009519AB" w:rsidRPr="00862DAB">
        <w:rPr>
          <w:rFonts w:ascii="Arial" w:hAnsi="Arial"/>
          <w:bCs/>
          <w:lang w:val="es-CO"/>
        </w:rPr>
        <w:t>0</w:t>
      </w:r>
      <w:r w:rsidRPr="00862DAB">
        <w:rPr>
          <w:rFonts w:ascii="Arial" w:hAnsi="Arial"/>
          <w:bCs/>
          <w:lang w:val="es-CO"/>
        </w:rPr>
        <w:t>1, para sostener que los descuentos que se efectúan a los pensionados del F</w:t>
      </w:r>
      <w:r w:rsidR="004445F0" w:rsidRPr="00862DAB">
        <w:rPr>
          <w:rFonts w:ascii="Arial" w:hAnsi="Arial"/>
          <w:bCs/>
          <w:lang w:val="es-CO"/>
        </w:rPr>
        <w:t>OMAG</w:t>
      </w:r>
      <w:r w:rsidRPr="00862DAB">
        <w:rPr>
          <w:rStyle w:val="Refdenotaalpie"/>
          <w:rFonts w:ascii="Arial" w:hAnsi="Arial"/>
          <w:bCs/>
          <w:lang w:val="es-CO"/>
        </w:rPr>
        <w:footnoteReference w:id="13"/>
      </w:r>
      <w:r w:rsidRPr="00862DAB">
        <w:rPr>
          <w:rFonts w:ascii="Arial" w:hAnsi="Arial"/>
          <w:bCs/>
          <w:lang w:val="es-CO"/>
        </w:rPr>
        <w:t xml:space="preserve"> por concepto de salud se encuentran acordes al ordenamiento jurídico y al precedente jurisprudencial. Adicionalmente, señaló que no encontró un fundamento normativo que le permitiera concluir que aquellos son improcedentes respecto de las mesadas adicionales de junio y diciembre. En este sentido, </w:t>
      </w:r>
      <w:r w:rsidR="00EA48A5" w:rsidRPr="00862DAB">
        <w:rPr>
          <w:rFonts w:ascii="Arial" w:hAnsi="Arial"/>
          <w:bCs/>
          <w:lang w:val="es-CO"/>
        </w:rPr>
        <w:t xml:space="preserve">advirtió que </w:t>
      </w:r>
      <w:r w:rsidR="00196A36" w:rsidRPr="00862DAB">
        <w:rPr>
          <w:rFonts w:ascii="Arial" w:hAnsi="Arial"/>
          <w:bCs/>
          <w:lang w:val="es-CO"/>
        </w:rPr>
        <w:t xml:space="preserve">es </w:t>
      </w:r>
      <w:r w:rsidR="00577FDE" w:rsidRPr="00862DAB">
        <w:rPr>
          <w:rFonts w:ascii="Arial" w:hAnsi="Arial"/>
          <w:bCs/>
          <w:lang w:val="es-CO"/>
        </w:rPr>
        <w:t>desatinado</w:t>
      </w:r>
      <w:r w:rsidR="00EA48A5" w:rsidRPr="00862DAB">
        <w:rPr>
          <w:rFonts w:ascii="Arial" w:hAnsi="Arial"/>
          <w:bCs/>
          <w:lang w:val="es-CO"/>
        </w:rPr>
        <w:t xml:space="preserve"> </w:t>
      </w:r>
      <w:r w:rsidRPr="00862DAB">
        <w:rPr>
          <w:rFonts w:ascii="Arial" w:hAnsi="Arial"/>
          <w:bCs/>
          <w:lang w:val="es-CO"/>
        </w:rPr>
        <w:t>el razonamiento según el cual el hecho de estar pensionado implica la desafiliación del Fondo Nacional de Prestaciones Sociales del Magisterio, pues el servicio de salud continúa a cargo del régimen especial docente y la prestación económica es cancelada por el mismo Fondo.</w:t>
      </w:r>
    </w:p>
    <w:p w14:paraId="325A0DB1" w14:textId="77777777" w:rsidR="006D74CD" w:rsidRPr="00862DAB" w:rsidRDefault="006D74CD" w:rsidP="00BA09F8">
      <w:pPr>
        <w:rPr>
          <w:rFonts w:ascii="Arial" w:hAnsi="Arial"/>
          <w:b/>
          <w:lang w:val="es-CO"/>
        </w:rPr>
      </w:pPr>
    </w:p>
    <w:p w14:paraId="5281976B" w14:textId="582D9F6F" w:rsidR="00B46390" w:rsidRPr="00862DAB" w:rsidRDefault="00DD6CE5" w:rsidP="00BA09F8">
      <w:pPr>
        <w:jc w:val="center"/>
        <w:rPr>
          <w:rFonts w:ascii="Arial" w:hAnsi="Arial"/>
          <w:b/>
          <w:lang w:val="es-CO"/>
        </w:rPr>
      </w:pPr>
      <w:r w:rsidRPr="00862DAB">
        <w:rPr>
          <w:rFonts w:ascii="Arial" w:hAnsi="Arial"/>
          <w:b/>
          <w:lang w:val="es-CO"/>
        </w:rPr>
        <w:t>EL RECURSO DE APELACIÓN</w:t>
      </w:r>
      <w:r w:rsidR="00B46390" w:rsidRPr="00862DAB">
        <w:rPr>
          <w:rStyle w:val="Refdenotaalpie"/>
          <w:rFonts w:ascii="Arial" w:hAnsi="Arial"/>
          <w:b/>
          <w:lang w:val="es-CO"/>
        </w:rPr>
        <w:footnoteReference w:id="14"/>
      </w:r>
    </w:p>
    <w:p w14:paraId="509AB637" w14:textId="43CC12EC" w:rsidR="00B46390" w:rsidRPr="00862DAB" w:rsidRDefault="00B46390" w:rsidP="00BA09F8">
      <w:pPr>
        <w:rPr>
          <w:rFonts w:ascii="Arial" w:hAnsi="Arial"/>
          <w:b/>
          <w:lang w:val="es-CO"/>
        </w:rPr>
      </w:pPr>
    </w:p>
    <w:p w14:paraId="62AB81B4" w14:textId="3FBA3223" w:rsidR="00B46390" w:rsidRPr="00862DAB" w:rsidRDefault="00B46390" w:rsidP="00BA09F8">
      <w:pPr>
        <w:pStyle w:val="Prrafodelista"/>
        <w:numPr>
          <w:ilvl w:val="0"/>
          <w:numId w:val="6"/>
        </w:numPr>
        <w:rPr>
          <w:rFonts w:ascii="Arial" w:hAnsi="Arial"/>
          <w:bCs/>
          <w:lang w:val="es-CO"/>
        </w:rPr>
      </w:pPr>
      <w:r w:rsidRPr="00862DAB">
        <w:rPr>
          <w:rFonts w:ascii="Arial" w:hAnsi="Arial"/>
          <w:bCs/>
          <w:lang w:val="es-CO"/>
        </w:rPr>
        <w:t xml:space="preserve">La parte </w:t>
      </w:r>
      <w:r w:rsidRPr="00862DAB">
        <w:rPr>
          <w:rFonts w:ascii="Arial" w:hAnsi="Arial"/>
          <w:b/>
          <w:lang w:val="es-CO"/>
        </w:rPr>
        <w:t>demandante</w:t>
      </w:r>
      <w:r w:rsidRPr="00862DAB">
        <w:rPr>
          <w:rFonts w:ascii="Arial" w:hAnsi="Arial"/>
          <w:bCs/>
          <w:lang w:val="es-CO"/>
        </w:rPr>
        <w:t xml:space="preserve"> </w:t>
      </w:r>
      <w:r w:rsidR="000B12B2" w:rsidRPr="00862DAB">
        <w:rPr>
          <w:rFonts w:ascii="Arial" w:hAnsi="Arial"/>
          <w:bCs/>
          <w:lang w:val="es-CO"/>
        </w:rPr>
        <w:t>interpuso</w:t>
      </w:r>
      <w:r w:rsidRPr="00862DAB">
        <w:rPr>
          <w:rFonts w:ascii="Arial" w:hAnsi="Arial"/>
          <w:bCs/>
          <w:lang w:val="es-CO"/>
        </w:rPr>
        <w:t xml:space="preserve"> recurso de apelación en contra de la sentencia de primera instancia, con el propósito de que se revoque y en su lugar, se acceda a las pretensiones. El pensionado manifestó que las mesadas adicionales de junio y diciembre no son susceptibles del descuento del 12% con destino a salud. Lo anterior, por cuanto, por una parte, existen normas expresas que así lo disponen (artículos 5 de la Ley 43 de 1984 y 1 del Decreto 1073 de 2002), y por otra, de efectuarse tal deducción la cotización equivaldría al 24% de la mesada, cuando lo procedente es el 12%</w:t>
      </w:r>
      <w:r w:rsidR="00905E47" w:rsidRPr="00862DAB">
        <w:rPr>
          <w:rFonts w:ascii="Arial" w:hAnsi="Arial"/>
          <w:bCs/>
          <w:lang w:val="es-CO"/>
        </w:rPr>
        <w:t xml:space="preserve"> mensual</w:t>
      </w:r>
      <w:r w:rsidRPr="00862DAB">
        <w:rPr>
          <w:rFonts w:ascii="Arial" w:hAnsi="Arial"/>
          <w:bCs/>
          <w:lang w:val="es-CO"/>
        </w:rPr>
        <w:t xml:space="preserve">. En su criterio, las mesadas adicionales deben ser canceladas sin el reajuste mensual autorizado por el artículo 143 de la Ley 100 de 1993, comoquiera que este se previó para compensar el aumento de la cotización en salud, el cual el pensionado no está obligado a pagar. </w:t>
      </w:r>
    </w:p>
    <w:p w14:paraId="6F197D38" w14:textId="34551021" w:rsidR="001D379A" w:rsidRPr="00862DAB" w:rsidRDefault="001D379A" w:rsidP="00BA09F8">
      <w:pPr>
        <w:jc w:val="center"/>
        <w:rPr>
          <w:rFonts w:ascii="Arial" w:hAnsi="Arial"/>
          <w:b/>
          <w:lang w:val="es-CO"/>
        </w:rPr>
      </w:pPr>
    </w:p>
    <w:p w14:paraId="3BE94962" w14:textId="69521438" w:rsidR="00B46390" w:rsidRPr="00862DAB" w:rsidRDefault="00925C2C" w:rsidP="00BA09F8">
      <w:pPr>
        <w:jc w:val="center"/>
        <w:rPr>
          <w:rFonts w:ascii="Arial" w:hAnsi="Arial"/>
          <w:b/>
          <w:lang w:val="es-CO"/>
        </w:rPr>
      </w:pPr>
      <w:r w:rsidRPr="00862DAB">
        <w:rPr>
          <w:rFonts w:ascii="Arial" w:hAnsi="Arial"/>
          <w:b/>
          <w:lang w:val="es-CO"/>
        </w:rPr>
        <w:t>ALEGATOS DE CONCLUSIÓN EN SEGUNDA INSTANCIA</w:t>
      </w:r>
    </w:p>
    <w:p w14:paraId="2D813D5D" w14:textId="74AB8936" w:rsidR="00925C2C" w:rsidRPr="00862DAB" w:rsidRDefault="00925C2C" w:rsidP="00BA09F8">
      <w:pPr>
        <w:rPr>
          <w:rFonts w:ascii="Arial" w:hAnsi="Arial"/>
          <w:b/>
          <w:lang w:val="es-CO"/>
        </w:rPr>
      </w:pPr>
    </w:p>
    <w:p w14:paraId="2EFE090A" w14:textId="7F1A515B" w:rsidR="00925C2C" w:rsidRPr="00862DAB" w:rsidRDefault="005115AB" w:rsidP="00BA09F8">
      <w:pPr>
        <w:pStyle w:val="Prrafodelista"/>
        <w:numPr>
          <w:ilvl w:val="0"/>
          <w:numId w:val="6"/>
        </w:numPr>
        <w:rPr>
          <w:rFonts w:ascii="Arial" w:hAnsi="Arial"/>
          <w:bCs/>
          <w:lang w:val="es-CO"/>
        </w:rPr>
      </w:pPr>
      <w:r w:rsidRPr="00862DAB">
        <w:rPr>
          <w:rFonts w:ascii="Arial" w:hAnsi="Arial"/>
          <w:bCs/>
          <w:lang w:val="es-CO"/>
        </w:rPr>
        <w:t xml:space="preserve">Las partes no presentaron alegatos de conclusión, según se verifica con el informe secretarial que obra en el </w:t>
      </w:r>
      <w:r w:rsidR="004A3133" w:rsidRPr="00862DAB">
        <w:rPr>
          <w:rFonts w:ascii="Arial" w:hAnsi="Arial"/>
          <w:bCs/>
          <w:lang w:val="es-CO"/>
        </w:rPr>
        <w:t>folio 127 del expediente.</w:t>
      </w:r>
    </w:p>
    <w:p w14:paraId="4FA42680" w14:textId="77777777" w:rsidR="001D379A" w:rsidRPr="00862DAB" w:rsidRDefault="001D379A" w:rsidP="00BA09F8">
      <w:pPr>
        <w:jc w:val="center"/>
        <w:rPr>
          <w:rFonts w:ascii="Arial" w:hAnsi="Arial"/>
          <w:b/>
          <w:lang w:val="es-CO"/>
        </w:rPr>
      </w:pPr>
    </w:p>
    <w:p w14:paraId="1558F0B5" w14:textId="1128A95E" w:rsidR="00DB422E" w:rsidRPr="00862DAB" w:rsidRDefault="00DB422E" w:rsidP="00BA09F8">
      <w:pPr>
        <w:jc w:val="center"/>
        <w:rPr>
          <w:rFonts w:ascii="Arial" w:hAnsi="Arial"/>
          <w:b/>
          <w:lang w:val="es-CO"/>
        </w:rPr>
      </w:pPr>
      <w:r w:rsidRPr="00862DAB">
        <w:rPr>
          <w:rFonts w:ascii="Arial" w:hAnsi="Arial"/>
          <w:b/>
          <w:lang w:val="es-CO"/>
        </w:rPr>
        <w:t>CONCEPTO DEL MINISTERIO PÚBLICO</w:t>
      </w:r>
    </w:p>
    <w:p w14:paraId="31141031" w14:textId="6765CE78" w:rsidR="00925C2C" w:rsidRPr="00862DAB" w:rsidRDefault="00925C2C" w:rsidP="00BA09F8">
      <w:pPr>
        <w:rPr>
          <w:rFonts w:ascii="Arial" w:hAnsi="Arial"/>
          <w:b/>
          <w:lang w:val="es-CO"/>
        </w:rPr>
      </w:pPr>
    </w:p>
    <w:p w14:paraId="37D65352" w14:textId="6CD47434" w:rsidR="00925C2C" w:rsidRPr="00862DAB" w:rsidRDefault="00DB422E" w:rsidP="00BA09F8">
      <w:pPr>
        <w:pStyle w:val="Prrafodelista"/>
        <w:numPr>
          <w:ilvl w:val="0"/>
          <w:numId w:val="6"/>
        </w:numPr>
        <w:rPr>
          <w:rFonts w:ascii="Arial" w:hAnsi="Arial"/>
          <w:lang w:val="es-ES_tradnl"/>
        </w:rPr>
      </w:pPr>
      <w:r w:rsidRPr="00862DAB">
        <w:rPr>
          <w:rFonts w:ascii="Arial" w:hAnsi="Arial"/>
          <w:lang w:val="es-ES_tradnl"/>
        </w:rPr>
        <w:t>No emitió concepto</w:t>
      </w:r>
      <w:r w:rsidRPr="00862DAB">
        <w:rPr>
          <w:rStyle w:val="Refdenotaalpie"/>
          <w:rFonts w:ascii="Arial" w:hAnsi="Arial"/>
          <w:lang w:val="es-ES_tradnl"/>
        </w:rPr>
        <w:footnoteReference w:id="15"/>
      </w:r>
      <w:r w:rsidRPr="00862DAB">
        <w:rPr>
          <w:rFonts w:ascii="Arial" w:hAnsi="Arial"/>
          <w:lang w:val="es-ES_tradnl"/>
        </w:rPr>
        <w:t>.</w:t>
      </w:r>
    </w:p>
    <w:p w14:paraId="48C70B19" w14:textId="170FA3AA" w:rsidR="00DB422E" w:rsidRPr="00862DAB" w:rsidRDefault="00DB422E" w:rsidP="00BA09F8">
      <w:pPr>
        <w:rPr>
          <w:rFonts w:ascii="Arial" w:hAnsi="Arial"/>
          <w:b/>
          <w:lang w:val="es-CO"/>
        </w:rPr>
      </w:pPr>
    </w:p>
    <w:p w14:paraId="1D328D3C" w14:textId="3AB46807" w:rsidR="00A12E5C" w:rsidRPr="00862DAB" w:rsidRDefault="00A12E5C" w:rsidP="00BA09F8">
      <w:pPr>
        <w:pStyle w:val="Ttulo6"/>
        <w:numPr>
          <w:ilvl w:val="0"/>
          <w:numId w:val="0"/>
        </w:numPr>
        <w:spacing w:line="240" w:lineRule="auto"/>
        <w:rPr>
          <w:sz w:val="24"/>
          <w:szCs w:val="24"/>
          <w:lang w:val="es-ES_tradnl"/>
        </w:rPr>
      </w:pPr>
      <w:r w:rsidRPr="00862DAB">
        <w:rPr>
          <w:sz w:val="24"/>
          <w:szCs w:val="24"/>
          <w:lang w:val="es-ES_tradnl"/>
        </w:rPr>
        <w:t>SOLICITUD DE UNIFICACIÓN DE JURISPRUDENCIA</w:t>
      </w:r>
    </w:p>
    <w:p w14:paraId="660D5B19" w14:textId="6A1CF6FA" w:rsidR="00B46390" w:rsidRPr="00862DAB" w:rsidRDefault="00B46390" w:rsidP="00BA09F8">
      <w:pPr>
        <w:jc w:val="center"/>
        <w:rPr>
          <w:rFonts w:ascii="Arial" w:hAnsi="Arial"/>
          <w:b/>
          <w:lang w:val="es-CO"/>
        </w:rPr>
      </w:pPr>
    </w:p>
    <w:p w14:paraId="4C0D90E4" w14:textId="2D0AF99B" w:rsidR="00B46390" w:rsidRPr="00862DAB" w:rsidRDefault="00B46390" w:rsidP="00CC57FB">
      <w:pPr>
        <w:pStyle w:val="NormalWeb"/>
        <w:numPr>
          <w:ilvl w:val="0"/>
          <w:numId w:val="6"/>
        </w:numPr>
        <w:spacing w:before="0" w:beforeAutospacing="0" w:after="0" w:afterAutospacing="0"/>
        <w:rPr>
          <w:rFonts w:ascii="Arial" w:hAnsi="Arial"/>
        </w:rPr>
      </w:pPr>
      <w:r w:rsidRPr="00862DAB">
        <w:rPr>
          <w:rFonts w:ascii="Arial" w:hAnsi="Arial" w:cs="Arial"/>
        </w:rPr>
        <w:t xml:space="preserve">Mediante auto del 07 de diciembre de 2017, el Tribunal Administrativo de Risaralda, Sala Primera de Decisión, de oficio, ordenó remitir el expediente al </w:t>
      </w:r>
      <w:r w:rsidRPr="00862DAB">
        <w:rPr>
          <w:rFonts w:ascii="Arial" w:hAnsi="Arial" w:cs="Arial"/>
        </w:rPr>
        <w:lastRenderedPageBreak/>
        <w:t xml:space="preserve">Consejo de Estado, </w:t>
      </w:r>
      <w:r w:rsidR="00ED0517" w:rsidRPr="00862DAB">
        <w:rPr>
          <w:rFonts w:ascii="Arial" w:hAnsi="Arial" w:cs="Arial"/>
        </w:rPr>
        <w:t xml:space="preserve">para que asumiera el conocimiento de este </w:t>
      </w:r>
      <w:r w:rsidR="002747E9" w:rsidRPr="00862DAB">
        <w:rPr>
          <w:rFonts w:ascii="Arial" w:hAnsi="Arial" w:cs="Arial"/>
        </w:rPr>
        <w:t>caso</w:t>
      </w:r>
      <w:r w:rsidR="00ED0517" w:rsidRPr="00862DAB">
        <w:rPr>
          <w:rFonts w:ascii="Arial" w:hAnsi="Arial" w:cs="Arial"/>
        </w:rPr>
        <w:t xml:space="preserve"> por</w:t>
      </w:r>
      <w:r w:rsidRPr="00862DAB">
        <w:rPr>
          <w:rFonts w:ascii="Arial" w:hAnsi="Arial"/>
        </w:rPr>
        <w:t xml:space="preserve"> trascendencia económica y social</w:t>
      </w:r>
      <w:r w:rsidR="005F0137" w:rsidRPr="00862DAB">
        <w:rPr>
          <w:rFonts w:ascii="Arial" w:hAnsi="Arial"/>
        </w:rPr>
        <w:t xml:space="preserve">. </w:t>
      </w:r>
    </w:p>
    <w:p w14:paraId="14AC949D" w14:textId="77777777" w:rsidR="00285348" w:rsidRPr="00862DAB" w:rsidRDefault="00285348" w:rsidP="00285348">
      <w:pPr>
        <w:pStyle w:val="NormalWeb"/>
        <w:spacing w:before="0" w:beforeAutospacing="0" w:after="0" w:afterAutospacing="0"/>
        <w:rPr>
          <w:rFonts w:ascii="Arial" w:hAnsi="Arial"/>
        </w:rPr>
      </w:pPr>
    </w:p>
    <w:p w14:paraId="3F7C6813" w14:textId="0F6A8B53" w:rsidR="00B46390" w:rsidRPr="00862DAB" w:rsidRDefault="00B46390" w:rsidP="00BA09F8">
      <w:pPr>
        <w:pStyle w:val="NormalWeb"/>
        <w:numPr>
          <w:ilvl w:val="0"/>
          <w:numId w:val="6"/>
        </w:numPr>
        <w:spacing w:before="0" w:beforeAutospacing="0" w:after="0" w:afterAutospacing="0"/>
        <w:rPr>
          <w:rFonts w:ascii="Arial" w:hAnsi="Arial"/>
        </w:rPr>
      </w:pPr>
      <w:r w:rsidRPr="00862DAB">
        <w:rPr>
          <w:rFonts w:ascii="Arial" w:hAnsi="Arial"/>
        </w:rPr>
        <w:t xml:space="preserve">Según el Tribunal, la trascendencia económica y social del asunto se encuentra sustentada en la calidad de las personas a quienes se aplica el descuento de las mesadas adicionales. Ciertamente, se trata de pensionados que superan los 57 y 62 años, que en muchos casos están dentro del grupo considerado como de la tercera edad. Agregó que el impacto económico radica en que la deducción que se realiza es mayor al 24% del que regula la norma sobre cotización mensual a salud. </w:t>
      </w:r>
    </w:p>
    <w:p w14:paraId="22B1744D" w14:textId="77777777" w:rsidR="00B46390" w:rsidRPr="00862DAB" w:rsidRDefault="00B46390" w:rsidP="00BA09F8">
      <w:pPr>
        <w:pStyle w:val="NormalWeb"/>
        <w:spacing w:before="0" w:beforeAutospacing="0" w:after="0" w:afterAutospacing="0"/>
        <w:rPr>
          <w:rFonts w:ascii="Arial" w:hAnsi="Arial"/>
        </w:rPr>
      </w:pPr>
    </w:p>
    <w:p w14:paraId="22801FE0" w14:textId="03900A8F" w:rsidR="00B46390" w:rsidRPr="00862DAB" w:rsidRDefault="00B46390" w:rsidP="00BA09F8">
      <w:pPr>
        <w:pStyle w:val="NormalWeb"/>
        <w:numPr>
          <w:ilvl w:val="0"/>
          <w:numId w:val="6"/>
        </w:numPr>
        <w:spacing w:before="0" w:beforeAutospacing="0" w:after="0" w:afterAutospacing="0"/>
        <w:rPr>
          <w:rFonts w:ascii="Arial" w:hAnsi="Arial"/>
        </w:rPr>
      </w:pPr>
      <w:r w:rsidRPr="00862DAB">
        <w:rPr>
          <w:rFonts w:ascii="Arial" w:hAnsi="Arial"/>
        </w:rPr>
        <w:t>Seguidamente, manifestó que existen varios criterios en la jurisprudencia con ocasión del descuento efectuado para el servicio de salud sobre las mesadas adicionales de junio y diciembre. Al respecto, resaltó las siguientes tesis:</w:t>
      </w:r>
    </w:p>
    <w:p w14:paraId="77F53504" w14:textId="77777777" w:rsidR="00E12EA7" w:rsidRPr="00862DAB" w:rsidRDefault="00E12EA7" w:rsidP="00E12EA7">
      <w:pPr>
        <w:pStyle w:val="NormalWeb"/>
        <w:spacing w:before="0" w:beforeAutospacing="0" w:after="0" w:afterAutospacing="0"/>
        <w:rPr>
          <w:rFonts w:ascii="Arial" w:hAnsi="Arial"/>
        </w:rPr>
      </w:pPr>
    </w:p>
    <w:p w14:paraId="0D1BC99C" w14:textId="7BD1B314" w:rsidR="00B46390" w:rsidRPr="00862DAB" w:rsidRDefault="004325A5" w:rsidP="004325A5">
      <w:pPr>
        <w:pStyle w:val="NormalWeb"/>
        <w:numPr>
          <w:ilvl w:val="0"/>
          <w:numId w:val="29"/>
        </w:numPr>
        <w:spacing w:before="0" w:beforeAutospacing="0" w:after="0" w:afterAutospacing="0"/>
        <w:ind w:left="284" w:hanging="284"/>
        <w:rPr>
          <w:rFonts w:ascii="Arial" w:hAnsi="Arial"/>
        </w:rPr>
      </w:pPr>
      <w:r w:rsidRPr="00862DAB">
        <w:rPr>
          <w:rFonts w:ascii="Arial" w:hAnsi="Arial"/>
          <w:b/>
          <w:bCs/>
        </w:rPr>
        <w:t>P</w:t>
      </w:r>
      <w:r w:rsidR="00B46390" w:rsidRPr="00862DAB">
        <w:rPr>
          <w:rFonts w:ascii="Arial" w:hAnsi="Arial"/>
          <w:b/>
          <w:bCs/>
        </w:rPr>
        <w:t>rocede el descuento efectuado para el servicio de salud sobre las mesadas adicionales de junio y diciembre</w:t>
      </w:r>
      <w:r w:rsidR="00EE3974" w:rsidRPr="00862DAB">
        <w:rPr>
          <w:rFonts w:ascii="Arial" w:hAnsi="Arial"/>
          <w:b/>
          <w:bCs/>
        </w:rPr>
        <w:t xml:space="preserve">: </w:t>
      </w:r>
      <w:r w:rsidR="006C6E2C" w:rsidRPr="00862DAB">
        <w:rPr>
          <w:rFonts w:ascii="Arial" w:hAnsi="Arial"/>
        </w:rPr>
        <w:t xml:space="preserve">Este criterio se sustenta </w:t>
      </w:r>
      <w:r w:rsidR="00C86313" w:rsidRPr="00862DAB">
        <w:rPr>
          <w:rFonts w:ascii="Arial" w:hAnsi="Arial"/>
        </w:rPr>
        <w:t xml:space="preserve">en </w:t>
      </w:r>
      <w:r w:rsidR="00B46390" w:rsidRPr="00862DAB">
        <w:rPr>
          <w:rFonts w:ascii="Arial" w:hAnsi="Arial"/>
        </w:rPr>
        <w:t>que</w:t>
      </w:r>
      <w:r w:rsidR="00C86313" w:rsidRPr="00862DAB">
        <w:rPr>
          <w:rFonts w:ascii="Arial" w:hAnsi="Arial"/>
        </w:rPr>
        <w:t>,</w:t>
      </w:r>
      <w:r w:rsidR="00B46390" w:rsidRPr="00862DAB">
        <w:rPr>
          <w:rFonts w:ascii="Arial" w:hAnsi="Arial"/>
        </w:rPr>
        <w:t xml:space="preserve"> </w:t>
      </w:r>
      <w:r w:rsidR="00C86313" w:rsidRPr="00862DAB">
        <w:rPr>
          <w:rFonts w:ascii="Arial" w:hAnsi="Arial"/>
        </w:rPr>
        <w:t xml:space="preserve">dado que </w:t>
      </w:r>
      <w:r w:rsidR="00B46390" w:rsidRPr="00862DAB">
        <w:rPr>
          <w:rFonts w:ascii="Arial" w:hAnsi="Arial"/>
        </w:rPr>
        <w:t>el régimen que se aplica a los docentes pensionados por el Fondo Nacional de Prestaciones Sociales del Magisterio tiene definido un descuento en la Ley 91 de 1989, se entiende que aquel es aplicable a cada una de las mesadas que reciba el pensionado, incluso las adicionales.</w:t>
      </w:r>
      <w:r w:rsidR="00C86313" w:rsidRPr="00862DAB">
        <w:rPr>
          <w:rFonts w:ascii="Arial" w:hAnsi="Arial"/>
        </w:rPr>
        <w:t xml:space="preserve"> </w:t>
      </w:r>
      <w:r w:rsidR="00EE3974" w:rsidRPr="00862DAB">
        <w:rPr>
          <w:rFonts w:ascii="Arial" w:hAnsi="Arial"/>
        </w:rPr>
        <w:t>Igualmente</w:t>
      </w:r>
      <w:r w:rsidR="00C86313" w:rsidRPr="00862DAB">
        <w:rPr>
          <w:rFonts w:ascii="Arial" w:hAnsi="Arial"/>
        </w:rPr>
        <w:t>, aclaró que la prohibición de descuentos de los valores adicionales recibidos en junio y diciembre, contenida en el Decreto 1073 de 2002, no es aplicable al personal afiliado al FOMAG</w:t>
      </w:r>
      <w:r w:rsidR="00C86313" w:rsidRPr="00862DAB">
        <w:rPr>
          <w:rStyle w:val="Refdenotaalpie"/>
          <w:rFonts w:ascii="Arial" w:hAnsi="Arial"/>
        </w:rPr>
        <w:footnoteReference w:id="16"/>
      </w:r>
      <w:r w:rsidR="00C86313" w:rsidRPr="00862DAB">
        <w:rPr>
          <w:rFonts w:ascii="Arial" w:hAnsi="Arial"/>
        </w:rPr>
        <w:t>.</w:t>
      </w:r>
    </w:p>
    <w:p w14:paraId="7E12134D" w14:textId="77777777" w:rsidR="00B46390" w:rsidRPr="00862DAB" w:rsidRDefault="00B46390" w:rsidP="004325A5">
      <w:pPr>
        <w:pStyle w:val="NormalWeb"/>
        <w:spacing w:before="0" w:beforeAutospacing="0" w:after="0" w:afterAutospacing="0"/>
        <w:ind w:left="284" w:hanging="284"/>
        <w:rPr>
          <w:rFonts w:ascii="Arial" w:hAnsi="Arial"/>
        </w:rPr>
      </w:pPr>
    </w:p>
    <w:p w14:paraId="0D40C28F" w14:textId="3C085D6D" w:rsidR="00B46390" w:rsidRPr="00862DAB" w:rsidRDefault="004325A5" w:rsidP="004325A5">
      <w:pPr>
        <w:pStyle w:val="NormalWeb"/>
        <w:numPr>
          <w:ilvl w:val="0"/>
          <w:numId w:val="29"/>
        </w:numPr>
        <w:spacing w:before="0" w:beforeAutospacing="0" w:after="0" w:afterAutospacing="0"/>
        <w:ind w:left="284" w:hanging="284"/>
        <w:rPr>
          <w:rFonts w:ascii="Arial" w:hAnsi="Arial"/>
        </w:rPr>
      </w:pPr>
      <w:r w:rsidRPr="00862DAB">
        <w:rPr>
          <w:rFonts w:ascii="Arial" w:hAnsi="Arial"/>
          <w:b/>
          <w:bCs/>
        </w:rPr>
        <w:t>N</w:t>
      </w:r>
      <w:r w:rsidR="00B46390" w:rsidRPr="00862DAB">
        <w:rPr>
          <w:rFonts w:ascii="Arial" w:hAnsi="Arial"/>
          <w:b/>
          <w:bCs/>
        </w:rPr>
        <w:t>o procede el descuento efectuado para el servicio de salud sobre las mesadas adicionales de junio y diciembre</w:t>
      </w:r>
      <w:r w:rsidR="003075AD" w:rsidRPr="00862DAB">
        <w:rPr>
          <w:rFonts w:ascii="Arial" w:hAnsi="Arial"/>
          <w:b/>
          <w:bCs/>
        </w:rPr>
        <w:t>.</w:t>
      </w:r>
      <w:r w:rsidR="00EE3974" w:rsidRPr="00862DAB">
        <w:rPr>
          <w:rFonts w:ascii="Arial" w:hAnsi="Arial"/>
          <w:b/>
          <w:bCs/>
        </w:rPr>
        <w:t xml:space="preserve"> </w:t>
      </w:r>
      <w:r w:rsidR="00B46390" w:rsidRPr="00862DAB">
        <w:rPr>
          <w:rFonts w:ascii="Arial" w:hAnsi="Arial"/>
        </w:rPr>
        <w:t xml:space="preserve">Esta posición </w:t>
      </w:r>
      <w:r w:rsidR="00C86313" w:rsidRPr="00862DAB">
        <w:rPr>
          <w:rFonts w:ascii="Arial" w:hAnsi="Arial"/>
        </w:rPr>
        <w:t>se funda</w:t>
      </w:r>
      <w:r w:rsidR="00B46390" w:rsidRPr="00862DAB">
        <w:rPr>
          <w:rFonts w:ascii="Arial" w:hAnsi="Arial"/>
        </w:rPr>
        <w:t xml:space="preserve">, por una parte, en que existe norma expresa que así lo dispone, esto es, la Ley 43 de 1984, y, por otra, </w:t>
      </w:r>
      <w:r w:rsidR="00EE3974" w:rsidRPr="00862DAB">
        <w:rPr>
          <w:rFonts w:ascii="Arial" w:hAnsi="Arial"/>
        </w:rPr>
        <w:t xml:space="preserve">interpreta </w:t>
      </w:r>
      <w:r w:rsidR="00B46390" w:rsidRPr="00862DAB">
        <w:rPr>
          <w:rFonts w:ascii="Arial" w:hAnsi="Arial"/>
        </w:rPr>
        <w:t>que, si la deducción se hace por las dos mesadas adicionales, equivaldría a un aporte del 24% en junio y diciembre, cuando lo ordenado por la Ley 100 de 1993 es 12%, aplicable al magisterio por disposición del artículo 81 de la Ley 812 de 2003.</w:t>
      </w:r>
    </w:p>
    <w:p w14:paraId="4CF78999" w14:textId="77777777" w:rsidR="00EE3974" w:rsidRPr="00862DAB" w:rsidRDefault="00EE3974" w:rsidP="00EE3974">
      <w:pPr>
        <w:pStyle w:val="Prrafodelista"/>
        <w:rPr>
          <w:rFonts w:ascii="Arial" w:hAnsi="Arial"/>
        </w:rPr>
      </w:pPr>
    </w:p>
    <w:p w14:paraId="7CADB6AA" w14:textId="4953E0AA" w:rsidR="00B46390" w:rsidRPr="00862DAB" w:rsidRDefault="00B46390" w:rsidP="00BA09F8">
      <w:pPr>
        <w:jc w:val="center"/>
        <w:rPr>
          <w:rFonts w:ascii="Arial" w:hAnsi="Arial"/>
          <w:b/>
          <w:lang w:val="es-CO"/>
        </w:rPr>
      </w:pPr>
      <w:r w:rsidRPr="00862DAB">
        <w:rPr>
          <w:rFonts w:ascii="Arial" w:hAnsi="Arial"/>
          <w:b/>
          <w:lang w:val="es-CO"/>
        </w:rPr>
        <w:t xml:space="preserve"> CONSIDERACIONES</w:t>
      </w:r>
    </w:p>
    <w:p w14:paraId="31DEA8E2" w14:textId="4601B8BF" w:rsidR="009B57BD" w:rsidRPr="00862DAB" w:rsidRDefault="009B57BD" w:rsidP="00BA09F8">
      <w:pPr>
        <w:jc w:val="center"/>
        <w:rPr>
          <w:rFonts w:ascii="Arial" w:hAnsi="Arial"/>
          <w:b/>
          <w:lang w:val="es-CO"/>
        </w:rPr>
      </w:pPr>
    </w:p>
    <w:p w14:paraId="71046650" w14:textId="77777777" w:rsidR="00570B21" w:rsidRPr="00862DAB" w:rsidRDefault="00570B21" w:rsidP="00BA09F8">
      <w:pPr>
        <w:rPr>
          <w:rFonts w:ascii="Arial" w:eastAsia="Dotum" w:hAnsi="Arial"/>
          <w:b/>
          <w:lang w:val="es-CO"/>
        </w:rPr>
      </w:pPr>
      <w:r w:rsidRPr="00862DAB">
        <w:rPr>
          <w:rFonts w:ascii="Arial" w:eastAsia="Dotum" w:hAnsi="Arial"/>
          <w:b/>
        </w:rPr>
        <w:t>Competencia</w:t>
      </w:r>
    </w:p>
    <w:p w14:paraId="50D60BDD" w14:textId="77777777" w:rsidR="00570B21" w:rsidRPr="00862DAB" w:rsidRDefault="00570B21" w:rsidP="00BA09F8">
      <w:pPr>
        <w:pStyle w:val="Prrafodelista"/>
        <w:rPr>
          <w:rFonts w:ascii="Arial" w:eastAsia="Dotum" w:hAnsi="Arial"/>
          <w:b/>
        </w:rPr>
      </w:pPr>
    </w:p>
    <w:p w14:paraId="3E92006A" w14:textId="2454E519" w:rsidR="00570B21" w:rsidRPr="00862DAB" w:rsidRDefault="00570B21" w:rsidP="004325A5">
      <w:pPr>
        <w:pStyle w:val="Prrafodelista"/>
        <w:numPr>
          <w:ilvl w:val="0"/>
          <w:numId w:val="6"/>
        </w:numPr>
        <w:rPr>
          <w:rFonts w:ascii="Arial" w:hAnsi="Arial"/>
        </w:rPr>
      </w:pPr>
      <w:r w:rsidRPr="00862DAB">
        <w:rPr>
          <w:rFonts w:ascii="Arial" w:hAnsi="Arial"/>
        </w:rPr>
        <w:t>De conformidad con el artículo 271 de la Ley 1437 de 2011</w:t>
      </w:r>
      <w:r w:rsidRPr="00862DAB">
        <w:rPr>
          <w:rStyle w:val="Refdenotaalpie"/>
          <w:rFonts w:ascii="Arial" w:hAnsi="Arial"/>
        </w:rPr>
        <w:footnoteReference w:id="17"/>
      </w:r>
      <w:r w:rsidRPr="00862DAB">
        <w:rPr>
          <w:rFonts w:ascii="Arial" w:hAnsi="Arial"/>
        </w:rPr>
        <w:t>, el Consejo de Estado podrá asumir el conocimiento de los asuntos pendientes de fallo que ameriten la expedición de una sentencia</w:t>
      </w:r>
      <w:r w:rsidR="009A595F" w:rsidRPr="00862DAB">
        <w:rPr>
          <w:rFonts w:ascii="Arial" w:hAnsi="Arial"/>
        </w:rPr>
        <w:t xml:space="preserve"> por</w:t>
      </w:r>
      <w:r w:rsidRPr="00862DAB">
        <w:rPr>
          <w:rFonts w:ascii="Arial" w:hAnsi="Arial"/>
        </w:rPr>
        <w:t xml:space="preserve"> </w:t>
      </w:r>
      <w:r w:rsidR="009A595F" w:rsidRPr="00862DAB">
        <w:rPr>
          <w:rFonts w:ascii="Arial" w:hAnsi="Arial"/>
        </w:rPr>
        <w:t>importancia jurídica, trascendencia económica o social o necesidad de sentar o unificar jurisprudencia o precisar su alcance o resolver las divergencias en su interpretación y aplicación</w:t>
      </w:r>
      <w:r w:rsidR="00792AA4" w:rsidRPr="00862DAB">
        <w:rPr>
          <w:rFonts w:ascii="Arial" w:hAnsi="Arial"/>
        </w:rPr>
        <w:t xml:space="preserve">; lo cual </w:t>
      </w:r>
      <w:r w:rsidR="00142FE4" w:rsidRPr="00862DAB">
        <w:rPr>
          <w:rFonts w:ascii="Arial" w:hAnsi="Arial"/>
        </w:rPr>
        <w:t xml:space="preserve">puede hacer </w:t>
      </w:r>
      <w:r w:rsidRPr="00862DAB">
        <w:rPr>
          <w:rFonts w:ascii="Arial" w:hAnsi="Arial"/>
        </w:rPr>
        <w:t>de oficio</w:t>
      </w:r>
      <w:r w:rsidR="00142FE4" w:rsidRPr="00862DAB">
        <w:rPr>
          <w:rFonts w:ascii="Arial" w:hAnsi="Arial"/>
        </w:rPr>
        <w:t>,</w:t>
      </w:r>
      <w:r w:rsidRPr="00862DAB">
        <w:rPr>
          <w:rFonts w:ascii="Arial" w:hAnsi="Arial"/>
        </w:rPr>
        <w:t xml:space="preserve"> a solicitud de parte</w:t>
      </w:r>
      <w:r w:rsidR="00142FE4" w:rsidRPr="00862DAB">
        <w:rPr>
          <w:rFonts w:ascii="Arial" w:hAnsi="Arial"/>
        </w:rPr>
        <w:t>,</w:t>
      </w:r>
      <w:r w:rsidR="003D676F" w:rsidRPr="00862DAB">
        <w:rPr>
          <w:rFonts w:ascii="Arial" w:hAnsi="Arial"/>
        </w:rPr>
        <w:t xml:space="preserve"> </w:t>
      </w:r>
      <w:r w:rsidRPr="00862DAB">
        <w:rPr>
          <w:rFonts w:ascii="Arial" w:hAnsi="Arial"/>
        </w:rPr>
        <w:t>por remisión de las secciones o subsecciones o de los tribunales, o a petición del Ministerio Público.</w:t>
      </w:r>
    </w:p>
    <w:p w14:paraId="0226C844" w14:textId="77777777" w:rsidR="00570B21" w:rsidRPr="00862DAB" w:rsidRDefault="00570B21" w:rsidP="00BA09F8">
      <w:pPr>
        <w:rPr>
          <w:rFonts w:ascii="Arial" w:eastAsia="Dotum" w:hAnsi="Arial"/>
        </w:rPr>
      </w:pPr>
    </w:p>
    <w:p w14:paraId="71FD9E75" w14:textId="26A0695D" w:rsidR="007C184E" w:rsidRPr="00862DAB" w:rsidRDefault="007C184E" w:rsidP="004325A5">
      <w:pPr>
        <w:pStyle w:val="Prrafodelista"/>
        <w:numPr>
          <w:ilvl w:val="0"/>
          <w:numId w:val="6"/>
        </w:numPr>
        <w:rPr>
          <w:rFonts w:ascii="Arial" w:eastAsia="Dotum" w:hAnsi="Arial"/>
        </w:rPr>
      </w:pPr>
      <w:r w:rsidRPr="00862DAB">
        <w:rPr>
          <w:rFonts w:ascii="Arial" w:eastAsia="Dotum" w:hAnsi="Arial"/>
        </w:rPr>
        <w:t>Adicionalmente, la Sección Segunda del Consejo de Estado es competente para profer</w:t>
      </w:r>
      <w:r w:rsidR="0097681B" w:rsidRPr="00862DAB">
        <w:rPr>
          <w:rFonts w:ascii="Arial" w:eastAsia="Dotum" w:hAnsi="Arial"/>
        </w:rPr>
        <w:t>i</w:t>
      </w:r>
      <w:r w:rsidRPr="00862DAB">
        <w:rPr>
          <w:rFonts w:ascii="Arial" w:eastAsia="Dotum" w:hAnsi="Arial"/>
        </w:rPr>
        <w:t>r sentencia de unificación dentro del asunto de la referencia, en atención a lo previsto en los artículos 13</w:t>
      </w:r>
      <w:r w:rsidRPr="00862DAB">
        <w:rPr>
          <w:rStyle w:val="Refdenotaalpie"/>
          <w:rFonts w:ascii="Arial" w:eastAsia="Dotum" w:hAnsi="Arial"/>
        </w:rPr>
        <w:footnoteReference w:id="18"/>
      </w:r>
      <w:r w:rsidRPr="00862DAB">
        <w:rPr>
          <w:rFonts w:ascii="Arial" w:eastAsia="Dotum" w:hAnsi="Arial"/>
        </w:rPr>
        <w:t xml:space="preserve"> y 14</w:t>
      </w:r>
      <w:r w:rsidRPr="00862DAB">
        <w:rPr>
          <w:rStyle w:val="Refdenotaalpie"/>
          <w:rFonts w:ascii="Arial" w:hAnsi="Arial"/>
        </w:rPr>
        <w:footnoteReference w:id="19"/>
      </w:r>
      <w:r w:rsidRPr="00862DAB">
        <w:rPr>
          <w:rFonts w:ascii="Arial" w:eastAsia="Dotum" w:hAnsi="Arial"/>
        </w:rPr>
        <w:t xml:space="preserve"> del reglamento interno de esta Corporación (Acuerdo 080 de 2019).</w:t>
      </w:r>
    </w:p>
    <w:p w14:paraId="606EE85E" w14:textId="77777777" w:rsidR="00570B21" w:rsidRPr="00862DAB" w:rsidRDefault="00570B21" w:rsidP="00BA09F8">
      <w:pPr>
        <w:rPr>
          <w:rFonts w:ascii="Arial" w:eastAsia="Dotum" w:hAnsi="Arial"/>
        </w:rPr>
      </w:pPr>
    </w:p>
    <w:p w14:paraId="4F3D4D4F" w14:textId="24D4C9FF" w:rsidR="00F81CA8" w:rsidRPr="00862DAB" w:rsidRDefault="00570B21" w:rsidP="00DD4D97">
      <w:pPr>
        <w:pStyle w:val="Prrafodelista"/>
        <w:numPr>
          <w:ilvl w:val="0"/>
          <w:numId w:val="18"/>
        </w:numPr>
        <w:ind w:right="49"/>
        <w:rPr>
          <w:rFonts w:ascii="Arial" w:hAnsi="Arial"/>
        </w:rPr>
      </w:pPr>
      <w:r w:rsidRPr="00862DAB">
        <w:rPr>
          <w:rFonts w:ascii="Arial" w:hAnsi="Arial"/>
        </w:rPr>
        <w:t xml:space="preserve">En este caso, el proceso fue avocado para su conocimiento por la Sala de Sección por medio de auto del </w:t>
      </w:r>
      <w:r w:rsidR="00A50809" w:rsidRPr="00862DAB">
        <w:rPr>
          <w:rFonts w:ascii="Arial" w:hAnsi="Arial"/>
        </w:rPr>
        <w:t>18</w:t>
      </w:r>
      <w:r w:rsidRPr="00862DAB">
        <w:rPr>
          <w:rFonts w:ascii="Arial" w:hAnsi="Arial"/>
        </w:rPr>
        <w:t xml:space="preserve"> de </w:t>
      </w:r>
      <w:r w:rsidR="00A50809" w:rsidRPr="00862DAB">
        <w:rPr>
          <w:rFonts w:ascii="Arial" w:hAnsi="Arial"/>
        </w:rPr>
        <w:t>marzo</w:t>
      </w:r>
      <w:r w:rsidRPr="00862DAB">
        <w:rPr>
          <w:rFonts w:ascii="Arial" w:hAnsi="Arial"/>
        </w:rPr>
        <w:t xml:space="preserve"> de 20</w:t>
      </w:r>
      <w:r w:rsidR="000B12B2" w:rsidRPr="00862DAB">
        <w:rPr>
          <w:rFonts w:ascii="Arial" w:hAnsi="Arial"/>
        </w:rPr>
        <w:t>2</w:t>
      </w:r>
      <w:r w:rsidR="00A80D38" w:rsidRPr="00862DAB">
        <w:rPr>
          <w:rFonts w:ascii="Arial" w:hAnsi="Arial"/>
        </w:rPr>
        <w:t>1</w:t>
      </w:r>
      <w:r w:rsidRPr="00862DAB">
        <w:rPr>
          <w:rFonts w:ascii="Arial" w:hAnsi="Arial"/>
        </w:rPr>
        <w:t xml:space="preserve">, al considerar que, en el presente asunto, se daban los supuestos y los requisitos de orden legal y reglamentario para que la Sección Segunda del Consejo de Estado profiriera una sentencia de unificación. Lo anterior, en atención a </w:t>
      </w:r>
      <w:r w:rsidR="00F81CA8" w:rsidRPr="00862DAB">
        <w:rPr>
          <w:rFonts w:ascii="Arial" w:hAnsi="Arial"/>
        </w:rPr>
        <w:t>que existen al menos tres tesis que se han expuesto en diferentes pronunciamientos judiciales sobre el mismo punto, a saber:</w:t>
      </w:r>
    </w:p>
    <w:p w14:paraId="7DCBA6D6" w14:textId="77777777" w:rsidR="00F81CA8" w:rsidRPr="00862DAB" w:rsidRDefault="00F81CA8" w:rsidP="00BA09F8">
      <w:pPr>
        <w:ind w:right="49"/>
        <w:rPr>
          <w:rFonts w:ascii="Arial" w:hAnsi="Arial"/>
        </w:rPr>
      </w:pPr>
    </w:p>
    <w:p w14:paraId="70B6300D" w14:textId="5EA09098" w:rsidR="002905DC" w:rsidRPr="00862DAB" w:rsidRDefault="00F81CA8" w:rsidP="00BA09F8">
      <w:pPr>
        <w:pStyle w:val="Prrafodelista"/>
        <w:numPr>
          <w:ilvl w:val="0"/>
          <w:numId w:val="18"/>
        </w:numPr>
        <w:ind w:right="49"/>
        <w:rPr>
          <w:rFonts w:ascii="Arial" w:hAnsi="Arial"/>
        </w:rPr>
      </w:pPr>
      <w:r w:rsidRPr="00862DAB">
        <w:rPr>
          <w:rFonts w:ascii="Arial" w:hAnsi="Arial"/>
          <w:b/>
          <w:bCs/>
        </w:rPr>
        <w:t>Son procedentes los descuentos de las mesadas pensionales adicionales de junio y de diciembre que reciben los docentes</w:t>
      </w:r>
      <w:r w:rsidRPr="00862DAB">
        <w:rPr>
          <w:rFonts w:ascii="Arial" w:hAnsi="Arial"/>
        </w:rPr>
        <w:t xml:space="preserve">. Este criterio se funda en que no existe norma expresa aplicable a este grupo de la población que lo prohíba. En efecto, en ella se afirma que la prohibición de realizar descuentos en las mesadas adicionales de pensiones de que trata el artículo 1 del Decreto 1073 de 2002 solo se refiere a las deudas a favor de organizaciones gremiales, fondos de empleados o de cooperativas, mas no a las cotizaciones obligatorias en salud. </w:t>
      </w:r>
    </w:p>
    <w:p w14:paraId="76932099" w14:textId="77777777" w:rsidR="002905DC" w:rsidRPr="00862DAB" w:rsidRDefault="002905DC" w:rsidP="00BA09F8">
      <w:pPr>
        <w:ind w:right="49"/>
        <w:rPr>
          <w:rFonts w:ascii="Arial" w:hAnsi="Arial"/>
        </w:rPr>
      </w:pPr>
    </w:p>
    <w:p w14:paraId="25A3D3BD" w14:textId="0A0D9E2E" w:rsidR="00F81CA8" w:rsidRPr="00862DAB" w:rsidRDefault="00F81CA8" w:rsidP="00BA09F8">
      <w:pPr>
        <w:pStyle w:val="Prrafodelista"/>
        <w:numPr>
          <w:ilvl w:val="0"/>
          <w:numId w:val="18"/>
        </w:numPr>
        <w:ind w:right="49"/>
        <w:rPr>
          <w:rFonts w:ascii="Arial" w:hAnsi="Arial"/>
        </w:rPr>
      </w:pPr>
      <w:r w:rsidRPr="00862DAB">
        <w:rPr>
          <w:rFonts w:ascii="Arial" w:hAnsi="Arial"/>
          <w:b/>
          <w:bCs/>
        </w:rPr>
        <w:t>Solamente proceden los descuentos frente a la mesada adicional de junio y no respecto de la correspondiente al mes de diciembre</w:t>
      </w:r>
      <w:r w:rsidRPr="00862DAB">
        <w:rPr>
          <w:rFonts w:ascii="Arial" w:hAnsi="Arial"/>
        </w:rPr>
        <w:t>. Esta posición encuentra sustento en lo considerado por la sentencia del 3 de febrero de 2005</w:t>
      </w:r>
      <w:r w:rsidRPr="00862DAB">
        <w:rPr>
          <w:rStyle w:val="Refdenotaalpie"/>
          <w:rFonts w:ascii="Arial" w:hAnsi="Arial"/>
        </w:rPr>
        <w:footnoteReference w:id="20"/>
      </w:r>
      <w:r w:rsidRPr="00862DAB">
        <w:rPr>
          <w:rFonts w:ascii="Arial" w:hAnsi="Arial"/>
        </w:rPr>
        <w:t xml:space="preserve"> que anuló el aparte contenido en el artículo 1 del Decreto 1073 de 2002, referido a la mesada adicional de junio, prevista por el artículo 142 de la Ley 100 de 1993.</w:t>
      </w:r>
    </w:p>
    <w:p w14:paraId="18FEC8DD" w14:textId="77777777" w:rsidR="00F81CA8" w:rsidRPr="00862DAB" w:rsidRDefault="00F81CA8" w:rsidP="00BA09F8">
      <w:pPr>
        <w:ind w:right="49"/>
        <w:rPr>
          <w:rFonts w:ascii="Arial" w:hAnsi="Arial"/>
        </w:rPr>
      </w:pPr>
    </w:p>
    <w:p w14:paraId="016C798A" w14:textId="7C130B97" w:rsidR="00F81CA8" w:rsidRPr="00862DAB" w:rsidRDefault="00F81CA8" w:rsidP="00BA09F8">
      <w:pPr>
        <w:pStyle w:val="NormalWeb"/>
        <w:numPr>
          <w:ilvl w:val="0"/>
          <w:numId w:val="18"/>
        </w:numPr>
        <w:spacing w:before="0" w:beforeAutospacing="0" w:after="0" w:afterAutospacing="0"/>
        <w:rPr>
          <w:rFonts w:ascii="Arial" w:hAnsi="Arial"/>
        </w:rPr>
      </w:pPr>
      <w:r w:rsidRPr="00862DAB">
        <w:rPr>
          <w:rFonts w:ascii="Arial" w:hAnsi="Arial"/>
          <w:b/>
          <w:bCs/>
        </w:rPr>
        <w:t>No son procedentes los descuentos de las mesadas pensionales adicionales de los docentes</w:t>
      </w:r>
      <w:r w:rsidRPr="00862DAB">
        <w:rPr>
          <w:rFonts w:ascii="Arial" w:hAnsi="Arial"/>
        </w:rPr>
        <w:t>. Esta se basa en el concepto emitido por la Sala de Consulta y Servicio Civil, el 16 de diciembre de 1997, radicación: 1064</w:t>
      </w:r>
      <w:r w:rsidR="009F5931" w:rsidRPr="00862DAB">
        <w:rPr>
          <w:rFonts w:ascii="Arial" w:hAnsi="Arial"/>
        </w:rPr>
        <w:t xml:space="preserve">, que </w:t>
      </w:r>
      <w:r w:rsidRPr="00862DAB">
        <w:rPr>
          <w:rFonts w:ascii="Arial" w:hAnsi="Arial"/>
        </w:rPr>
        <w:t>estimó que existe norma expresa que así lo dispone, esto es, la Ley 43 de 1984. Además, aseguró que, si la deducción se hace por las dos mesadas adicionales, equivaldría a un aporte del 24% en junio y diciembre, cuando lo ordenado por la Ley 100 de 1993 es 12%</w:t>
      </w:r>
      <w:r w:rsidR="0033206A" w:rsidRPr="00862DAB">
        <w:rPr>
          <w:rFonts w:ascii="Arial" w:hAnsi="Arial"/>
        </w:rPr>
        <w:t xml:space="preserve"> mensual</w:t>
      </w:r>
      <w:r w:rsidRPr="00862DAB">
        <w:rPr>
          <w:rFonts w:ascii="Arial" w:hAnsi="Arial"/>
        </w:rPr>
        <w:t>.</w:t>
      </w:r>
    </w:p>
    <w:p w14:paraId="397F5FE6" w14:textId="77777777" w:rsidR="00F81CA8" w:rsidRPr="00862DAB" w:rsidRDefault="00F81CA8" w:rsidP="00BA09F8">
      <w:pPr>
        <w:pStyle w:val="NormalWeb"/>
        <w:spacing w:before="0" w:beforeAutospacing="0" w:after="0" w:afterAutospacing="0"/>
        <w:rPr>
          <w:rFonts w:ascii="Arial" w:hAnsi="Arial"/>
        </w:rPr>
      </w:pPr>
    </w:p>
    <w:p w14:paraId="3E967201" w14:textId="00A9F879" w:rsidR="00F81CA8" w:rsidRPr="00862DAB" w:rsidRDefault="00F81CA8" w:rsidP="00103DB8">
      <w:pPr>
        <w:pStyle w:val="NormalWeb"/>
        <w:numPr>
          <w:ilvl w:val="0"/>
          <w:numId w:val="18"/>
        </w:numPr>
        <w:spacing w:before="0" w:beforeAutospacing="0" w:after="0" w:afterAutospacing="0"/>
        <w:rPr>
          <w:rFonts w:ascii="Arial" w:hAnsi="Arial"/>
        </w:rPr>
      </w:pPr>
      <w:r w:rsidRPr="00862DAB">
        <w:rPr>
          <w:rFonts w:ascii="Arial" w:hAnsi="Arial"/>
        </w:rPr>
        <w:t xml:space="preserve">A lo anterior se agrega la hipótesis planteada por la Sala de Consulta y Servicio Civil, en el concepto del 11 de marzo de 2010, radicación: 1988, </w:t>
      </w:r>
      <w:r w:rsidR="00E62758" w:rsidRPr="00862DAB">
        <w:rPr>
          <w:rFonts w:ascii="Arial" w:hAnsi="Arial"/>
        </w:rPr>
        <w:t>que expone que l</w:t>
      </w:r>
      <w:r w:rsidRPr="00862DAB">
        <w:rPr>
          <w:rFonts w:ascii="Arial" w:hAnsi="Arial"/>
        </w:rPr>
        <w:t>a procedencia de los descuentos de las mesadas adicionales depende del régimen pensional aplicable al docente. De esta manera, los vinculados antes de la Ley 812 de 2003 deben efectuar cotizaciones en porcentaje del 5% incluyendo las mesadas adicionales. Por otra parte, los vinculados después de la Ley 812 de 2003 deben hacer aportes del 12% y no se les deben hacer descuentos de las mesadas adicionales</w:t>
      </w:r>
      <w:r w:rsidR="0087441E" w:rsidRPr="00862DAB">
        <w:rPr>
          <w:rFonts w:ascii="Arial" w:hAnsi="Arial"/>
        </w:rPr>
        <w:t xml:space="preserve">, con base en una </w:t>
      </w:r>
      <w:r w:rsidRPr="00862DAB">
        <w:rPr>
          <w:rFonts w:ascii="Arial" w:hAnsi="Arial"/>
        </w:rPr>
        <w:t xml:space="preserve">interpretación </w:t>
      </w:r>
      <w:r w:rsidR="0087441E" w:rsidRPr="00862DAB">
        <w:rPr>
          <w:rFonts w:ascii="Arial" w:hAnsi="Arial"/>
        </w:rPr>
        <w:t>gramatical</w:t>
      </w:r>
      <w:r w:rsidRPr="00862DAB">
        <w:rPr>
          <w:rFonts w:ascii="Arial" w:hAnsi="Arial"/>
        </w:rPr>
        <w:t xml:space="preserve"> del artículo 204 de la Ley </w:t>
      </w:r>
      <w:r w:rsidRPr="00862DAB">
        <w:rPr>
          <w:rFonts w:ascii="Arial" w:hAnsi="Arial"/>
        </w:rPr>
        <w:lastRenderedPageBreak/>
        <w:t xml:space="preserve">100 de 1993, según el cual el aporte </w:t>
      </w:r>
      <w:r w:rsidR="0087441E" w:rsidRPr="00862DAB">
        <w:rPr>
          <w:rFonts w:ascii="Arial" w:hAnsi="Arial"/>
        </w:rPr>
        <w:t>para</w:t>
      </w:r>
      <w:r w:rsidRPr="00862DAB">
        <w:rPr>
          <w:rFonts w:ascii="Arial" w:hAnsi="Arial"/>
        </w:rPr>
        <w:t xml:space="preserve"> salud solamente es procedente respecto de las mesadas ordinarias.</w:t>
      </w:r>
    </w:p>
    <w:p w14:paraId="2CA06316" w14:textId="77777777" w:rsidR="00F81CA8" w:rsidRPr="00862DAB" w:rsidRDefault="00F81CA8" w:rsidP="00BA09F8">
      <w:pPr>
        <w:ind w:right="49"/>
        <w:rPr>
          <w:rFonts w:ascii="Arial" w:hAnsi="Arial"/>
        </w:rPr>
      </w:pPr>
    </w:p>
    <w:p w14:paraId="2ECB57CE" w14:textId="0EC3C034" w:rsidR="00F301D8" w:rsidRPr="00862DAB" w:rsidRDefault="00F301D8" w:rsidP="00BA09F8">
      <w:pPr>
        <w:pStyle w:val="Prrafodelista"/>
        <w:numPr>
          <w:ilvl w:val="0"/>
          <w:numId w:val="18"/>
        </w:numPr>
        <w:rPr>
          <w:rFonts w:ascii="Arial" w:hAnsi="Arial"/>
        </w:rPr>
      </w:pPr>
      <w:r w:rsidRPr="00862DAB">
        <w:rPr>
          <w:rFonts w:ascii="Arial" w:hAnsi="Arial"/>
        </w:rPr>
        <w:t>Con el propósito de analizar lo atinente a la procedencia de los descuentos a salud de las mesadas pensionales adicionales de junio y diciembre de los d</w:t>
      </w:r>
      <w:r w:rsidR="0033206A" w:rsidRPr="00862DAB">
        <w:rPr>
          <w:rFonts w:ascii="Arial" w:hAnsi="Arial"/>
        </w:rPr>
        <w:t>o</w:t>
      </w:r>
      <w:r w:rsidRPr="00862DAB">
        <w:rPr>
          <w:rFonts w:ascii="Arial" w:hAnsi="Arial"/>
        </w:rPr>
        <w:t xml:space="preserve">centes afiliados al Fondo Nacional de Prestaciones Sociales del Magisterio, se </w:t>
      </w:r>
      <w:r w:rsidR="00C86313" w:rsidRPr="00862DAB">
        <w:rPr>
          <w:rFonts w:ascii="Arial" w:hAnsi="Arial"/>
        </w:rPr>
        <w:t>analizará el m</w:t>
      </w:r>
      <w:r w:rsidRPr="00862DAB">
        <w:rPr>
          <w:rFonts w:ascii="Arial" w:hAnsi="Arial"/>
        </w:rPr>
        <w:t>arco normativo de los descuentos a salud de las mesadas pensionales de los docentes</w:t>
      </w:r>
      <w:r w:rsidR="00C86313" w:rsidRPr="00862DAB">
        <w:rPr>
          <w:rFonts w:ascii="Arial" w:hAnsi="Arial"/>
        </w:rPr>
        <w:t xml:space="preserve">, </w:t>
      </w:r>
      <w:r w:rsidR="003839CB" w:rsidRPr="00862DAB">
        <w:rPr>
          <w:rFonts w:ascii="Arial" w:hAnsi="Arial"/>
        </w:rPr>
        <w:t xml:space="preserve">en </w:t>
      </w:r>
      <w:r w:rsidR="00C86313" w:rsidRPr="00862DAB">
        <w:rPr>
          <w:rFonts w:ascii="Arial" w:hAnsi="Arial"/>
        </w:rPr>
        <w:t>el siguiente orden</w:t>
      </w:r>
      <w:r w:rsidRPr="00862DAB">
        <w:rPr>
          <w:rFonts w:ascii="Arial" w:hAnsi="Arial"/>
        </w:rPr>
        <w:t>.</w:t>
      </w:r>
    </w:p>
    <w:p w14:paraId="50D05C2E" w14:textId="4EB1EDDF" w:rsidR="00F301D8" w:rsidRPr="00862DAB" w:rsidRDefault="00F301D8" w:rsidP="00BA09F8">
      <w:pPr>
        <w:pStyle w:val="Prrafodelista"/>
        <w:ind w:left="0" w:right="49"/>
        <w:rPr>
          <w:rFonts w:ascii="Arial" w:hAnsi="Arial"/>
        </w:rPr>
      </w:pPr>
    </w:p>
    <w:p w14:paraId="5AA9BFA9" w14:textId="52C53ABE" w:rsidR="0080668D" w:rsidRPr="00862DAB" w:rsidRDefault="00EC214F" w:rsidP="00BA09F8">
      <w:pPr>
        <w:pStyle w:val="Prrafodelista"/>
        <w:numPr>
          <w:ilvl w:val="0"/>
          <w:numId w:val="1"/>
        </w:numPr>
        <w:rPr>
          <w:rFonts w:ascii="Arial" w:hAnsi="Arial"/>
          <w:b/>
          <w:bCs/>
        </w:rPr>
      </w:pPr>
      <w:r w:rsidRPr="00862DAB">
        <w:rPr>
          <w:rFonts w:ascii="Arial" w:hAnsi="Arial"/>
          <w:b/>
          <w:bCs/>
        </w:rPr>
        <w:t>L</w:t>
      </w:r>
      <w:r w:rsidR="0080668D" w:rsidRPr="00862DAB">
        <w:rPr>
          <w:rFonts w:ascii="Arial" w:hAnsi="Arial"/>
          <w:b/>
          <w:bCs/>
        </w:rPr>
        <w:t xml:space="preserve">os descuentos </w:t>
      </w:r>
      <w:r w:rsidR="00CF393A" w:rsidRPr="00862DAB">
        <w:rPr>
          <w:rFonts w:ascii="Arial" w:hAnsi="Arial"/>
          <w:b/>
          <w:bCs/>
        </w:rPr>
        <w:t xml:space="preserve">a salud </w:t>
      </w:r>
      <w:r w:rsidR="0080668D" w:rsidRPr="00862DAB">
        <w:rPr>
          <w:rFonts w:ascii="Arial" w:hAnsi="Arial"/>
          <w:b/>
          <w:bCs/>
        </w:rPr>
        <w:t>de las mesadas pensionales</w:t>
      </w:r>
      <w:r w:rsidR="00CF393A" w:rsidRPr="00862DAB">
        <w:rPr>
          <w:rFonts w:ascii="Arial" w:hAnsi="Arial"/>
          <w:b/>
          <w:bCs/>
        </w:rPr>
        <w:t xml:space="preserve"> de los docentes pensionados</w:t>
      </w:r>
      <w:r w:rsidR="007237B2" w:rsidRPr="00862DAB">
        <w:rPr>
          <w:rFonts w:ascii="Arial" w:hAnsi="Arial"/>
          <w:b/>
          <w:bCs/>
        </w:rPr>
        <w:t xml:space="preserve"> </w:t>
      </w:r>
    </w:p>
    <w:p w14:paraId="17914612" w14:textId="4BC2180F" w:rsidR="000B4454" w:rsidRPr="00862DAB" w:rsidRDefault="000B4454" w:rsidP="00BA09F8">
      <w:pPr>
        <w:rPr>
          <w:rFonts w:ascii="Arial" w:hAnsi="Arial"/>
          <w:bCs/>
          <w:lang w:val="es-CO"/>
        </w:rPr>
      </w:pPr>
    </w:p>
    <w:p w14:paraId="1467D6AE" w14:textId="2DD0C36F" w:rsidR="00584288" w:rsidRPr="00862DAB" w:rsidRDefault="000B5FF0" w:rsidP="00BA09F8">
      <w:pPr>
        <w:pStyle w:val="Prrafodelista"/>
        <w:numPr>
          <w:ilvl w:val="0"/>
          <w:numId w:val="18"/>
        </w:numPr>
        <w:rPr>
          <w:rFonts w:ascii="Arial" w:hAnsi="Arial"/>
        </w:rPr>
      </w:pPr>
      <w:r w:rsidRPr="00862DAB">
        <w:rPr>
          <w:rFonts w:ascii="Arial" w:hAnsi="Arial"/>
        </w:rPr>
        <w:t xml:space="preserve">El antecedente </w:t>
      </w:r>
      <w:r w:rsidR="00670B0C" w:rsidRPr="00862DAB">
        <w:rPr>
          <w:rFonts w:ascii="Arial" w:hAnsi="Arial"/>
        </w:rPr>
        <w:t xml:space="preserve">normativo </w:t>
      </w:r>
      <w:r w:rsidRPr="00862DAB">
        <w:rPr>
          <w:rFonts w:ascii="Arial" w:hAnsi="Arial"/>
        </w:rPr>
        <w:t xml:space="preserve">de las cotizaciones al sistema </w:t>
      </w:r>
      <w:r w:rsidR="00670B0C" w:rsidRPr="00862DAB">
        <w:rPr>
          <w:rFonts w:ascii="Arial" w:hAnsi="Arial"/>
        </w:rPr>
        <w:t>d</w:t>
      </w:r>
      <w:r w:rsidRPr="00862DAB">
        <w:rPr>
          <w:rFonts w:ascii="Arial" w:hAnsi="Arial"/>
        </w:rPr>
        <w:t>e salud se puede ubicar en l</w:t>
      </w:r>
      <w:r w:rsidR="00992939" w:rsidRPr="00862DAB">
        <w:rPr>
          <w:rFonts w:ascii="Arial" w:hAnsi="Arial"/>
        </w:rPr>
        <w:t>a Ley 4 del 23 de abril de 1966</w:t>
      </w:r>
      <w:r w:rsidR="00992939" w:rsidRPr="00862DAB">
        <w:rPr>
          <w:rStyle w:val="Refdenotaalpie"/>
          <w:rFonts w:ascii="Arial" w:hAnsi="Arial"/>
        </w:rPr>
        <w:footnoteReference w:id="21"/>
      </w:r>
      <w:r w:rsidR="00D82F6D" w:rsidRPr="00862DAB">
        <w:rPr>
          <w:rFonts w:ascii="Arial" w:hAnsi="Arial"/>
        </w:rPr>
        <w:t xml:space="preserve">, </w:t>
      </w:r>
      <w:r w:rsidR="00670B0C" w:rsidRPr="00862DAB">
        <w:rPr>
          <w:rFonts w:ascii="Arial" w:hAnsi="Arial"/>
        </w:rPr>
        <w:t xml:space="preserve">la cual, </w:t>
      </w:r>
      <w:r w:rsidR="00D82F6D" w:rsidRPr="00862DAB">
        <w:rPr>
          <w:rFonts w:ascii="Arial" w:hAnsi="Arial"/>
        </w:rPr>
        <w:t>en el artículo 2</w:t>
      </w:r>
      <w:r w:rsidR="009B4B71" w:rsidRPr="00862DAB">
        <w:rPr>
          <w:rFonts w:ascii="Arial" w:hAnsi="Arial"/>
        </w:rPr>
        <w:t>,</w:t>
      </w:r>
      <w:r w:rsidR="00D82F6D" w:rsidRPr="00862DAB">
        <w:rPr>
          <w:rFonts w:ascii="Arial" w:hAnsi="Arial"/>
        </w:rPr>
        <w:t xml:space="preserve"> dispuso que </w:t>
      </w:r>
      <w:r w:rsidR="009B4B71" w:rsidRPr="00862DAB">
        <w:rPr>
          <w:rFonts w:ascii="Arial" w:hAnsi="Arial"/>
        </w:rPr>
        <w:t>los pensionados deberían contribuir a la Caja Nacional de Previsión Social</w:t>
      </w:r>
      <w:r w:rsidR="000338DA" w:rsidRPr="00862DAB">
        <w:rPr>
          <w:rFonts w:ascii="Arial" w:hAnsi="Arial"/>
        </w:rPr>
        <w:t xml:space="preserve"> un 5% de su mesada pensional</w:t>
      </w:r>
      <w:r w:rsidR="008A44C7" w:rsidRPr="00862DAB">
        <w:rPr>
          <w:rFonts w:ascii="Arial" w:hAnsi="Arial"/>
        </w:rPr>
        <w:t xml:space="preserve">, </w:t>
      </w:r>
      <w:r w:rsidR="005C0DAF" w:rsidRPr="00862DAB">
        <w:rPr>
          <w:rFonts w:ascii="Arial" w:hAnsi="Arial"/>
        </w:rPr>
        <w:t xml:space="preserve">norma reglamentada por </w:t>
      </w:r>
      <w:r w:rsidR="008A44C7" w:rsidRPr="00862DAB">
        <w:rPr>
          <w:rFonts w:ascii="Arial" w:hAnsi="Arial"/>
        </w:rPr>
        <w:t xml:space="preserve">el </w:t>
      </w:r>
      <w:r w:rsidR="005C0DAF" w:rsidRPr="00862DAB">
        <w:rPr>
          <w:rFonts w:ascii="Arial" w:hAnsi="Arial"/>
        </w:rPr>
        <w:t>artículo 2</w:t>
      </w:r>
      <w:r w:rsidR="00F67FDB" w:rsidRPr="00862DAB">
        <w:rPr>
          <w:rStyle w:val="Refdenotaalpie"/>
          <w:rFonts w:ascii="Arial" w:hAnsi="Arial"/>
        </w:rPr>
        <w:footnoteReference w:id="22"/>
      </w:r>
      <w:r w:rsidR="005C0DAF" w:rsidRPr="00862DAB">
        <w:rPr>
          <w:rFonts w:ascii="Arial" w:hAnsi="Arial"/>
        </w:rPr>
        <w:t xml:space="preserve"> del </w:t>
      </w:r>
      <w:r w:rsidR="008A44C7" w:rsidRPr="00862DAB">
        <w:rPr>
          <w:rFonts w:ascii="Arial" w:hAnsi="Arial"/>
        </w:rPr>
        <w:t xml:space="preserve">Decreto </w:t>
      </w:r>
      <w:r w:rsidR="005C0DAF" w:rsidRPr="00862DAB">
        <w:rPr>
          <w:rFonts w:ascii="Arial" w:hAnsi="Arial"/>
        </w:rPr>
        <w:t>1743 del 9 de julio del mismo año</w:t>
      </w:r>
      <w:r w:rsidR="00065B37" w:rsidRPr="00862DAB">
        <w:rPr>
          <w:rStyle w:val="Refdenotaalpie"/>
          <w:rFonts w:ascii="Arial" w:hAnsi="Arial"/>
        </w:rPr>
        <w:footnoteReference w:id="23"/>
      </w:r>
      <w:r w:rsidR="005C0DAF" w:rsidRPr="00862DAB">
        <w:rPr>
          <w:rFonts w:ascii="Arial" w:hAnsi="Arial"/>
        </w:rPr>
        <w:t>.</w:t>
      </w:r>
      <w:r w:rsidR="003E45F7" w:rsidRPr="00862DAB">
        <w:rPr>
          <w:rFonts w:ascii="Arial" w:hAnsi="Arial"/>
        </w:rPr>
        <w:t xml:space="preserve"> </w:t>
      </w:r>
      <w:r w:rsidR="000A3462" w:rsidRPr="00862DAB">
        <w:rPr>
          <w:rFonts w:ascii="Arial" w:hAnsi="Arial"/>
        </w:rPr>
        <w:t xml:space="preserve">Dicho porcentaje se mantuvo </w:t>
      </w:r>
      <w:r w:rsidR="0014148C" w:rsidRPr="00862DAB">
        <w:rPr>
          <w:rFonts w:ascii="Arial" w:hAnsi="Arial"/>
        </w:rPr>
        <w:t xml:space="preserve">en el artículo 37 del Decreto </w:t>
      </w:r>
      <w:r w:rsidR="00EE7524" w:rsidRPr="00862DAB">
        <w:rPr>
          <w:rFonts w:ascii="Arial" w:hAnsi="Arial"/>
        </w:rPr>
        <w:t>3135 de</w:t>
      </w:r>
      <w:r w:rsidR="00F44D37" w:rsidRPr="00862DAB">
        <w:rPr>
          <w:rFonts w:ascii="Arial" w:hAnsi="Arial"/>
        </w:rPr>
        <w:t>l 26 de diciembre de 1968</w:t>
      </w:r>
      <w:r w:rsidR="00584288" w:rsidRPr="00862DAB">
        <w:rPr>
          <w:rStyle w:val="Refdenotaalpie"/>
          <w:rFonts w:ascii="Arial" w:hAnsi="Arial"/>
        </w:rPr>
        <w:footnoteReference w:id="24"/>
      </w:r>
      <w:r w:rsidR="00584288" w:rsidRPr="00862DAB">
        <w:rPr>
          <w:rFonts w:ascii="Arial" w:hAnsi="Arial"/>
        </w:rPr>
        <w:t xml:space="preserve">, </w:t>
      </w:r>
      <w:r w:rsidR="00FD1238" w:rsidRPr="00862DAB">
        <w:rPr>
          <w:rFonts w:ascii="Arial" w:hAnsi="Arial"/>
        </w:rPr>
        <w:t xml:space="preserve">que adicionalmente </w:t>
      </w:r>
      <w:r w:rsidR="00670B0C" w:rsidRPr="00862DAB">
        <w:rPr>
          <w:rFonts w:ascii="Arial" w:hAnsi="Arial"/>
        </w:rPr>
        <w:t xml:space="preserve">señaló </w:t>
      </w:r>
      <w:r w:rsidR="00224D28" w:rsidRPr="00862DAB">
        <w:rPr>
          <w:rFonts w:ascii="Arial" w:hAnsi="Arial"/>
        </w:rPr>
        <w:t>que la finalidad de</w:t>
      </w:r>
      <w:r w:rsidR="00BE7973" w:rsidRPr="00862DAB">
        <w:rPr>
          <w:rFonts w:ascii="Arial" w:hAnsi="Arial"/>
        </w:rPr>
        <w:t>l</w:t>
      </w:r>
      <w:r w:rsidR="00224D28" w:rsidRPr="00862DAB">
        <w:rPr>
          <w:rFonts w:ascii="Arial" w:hAnsi="Arial"/>
        </w:rPr>
        <w:t xml:space="preserve"> </w:t>
      </w:r>
      <w:r w:rsidR="00705CDA" w:rsidRPr="00862DAB">
        <w:rPr>
          <w:rFonts w:ascii="Arial" w:hAnsi="Arial"/>
        </w:rPr>
        <w:t xml:space="preserve">aporte </w:t>
      </w:r>
      <w:r w:rsidR="00224D28" w:rsidRPr="00862DAB">
        <w:rPr>
          <w:rFonts w:ascii="Arial" w:hAnsi="Arial"/>
        </w:rPr>
        <w:t>sería que</w:t>
      </w:r>
      <w:r w:rsidR="00FD1238" w:rsidRPr="00862DAB">
        <w:rPr>
          <w:rFonts w:ascii="Arial" w:hAnsi="Arial"/>
        </w:rPr>
        <w:t xml:space="preserve"> </w:t>
      </w:r>
      <w:r w:rsidR="00584288" w:rsidRPr="00862DAB">
        <w:rPr>
          <w:rFonts w:ascii="Arial" w:hAnsi="Arial"/>
        </w:rPr>
        <w:t>«</w:t>
      </w:r>
      <w:r w:rsidR="005C1655" w:rsidRPr="00862DAB">
        <w:rPr>
          <w:rFonts w:ascii="Arial" w:hAnsi="Arial"/>
        </w:rPr>
        <w:t>a</w:t>
      </w:r>
      <w:r w:rsidR="00584288" w:rsidRPr="00862DAB">
        <w:rPr>
          <w:rFonts w:ascii="Arial" w:hAnsi="Arial"/>
          <w:sz w:val="22"/>
          <w:szCs w:val="22"/>
        </w:rPr>
        <w:t xml:space="preserve"> los pensionados por invalidez, jubilación y retiro por vejez se les prestará por la entidad que les pague la pensión, asistencia médica, farmacéutica, quirúrgica y hospitalaria</w:t>
      </w:r>
      <w:r w:rsidR="00FD1238" w:rsidRPr="00862DAB">
        <w:rPr>
          <w:rFonts w:ascii="Arial" w:hAnsi="Arial"/>
        </w:rPr>
        <w:t>»</w:t>
      </w:r>
      <w:r w:rsidR="00224D28" w:rsidRPr="00862DAB">
        <w:rPr>
          <w:rStyle w:val="Refdenotaalpie"/>
          <w:rFonts w:ascii="Arial" w:hAnsi="Arial"/>
        </w:rPr>
        <w:footnoteReference w:id="25"/>
      </w:r>
      <w:r w:rsidR="00A61917" w:rsidRPr="00862DAB">
        <w:rPr>
          <w:rFonts w:ascii="Arial" w:hAnsi="Arial"/>
        </w:rPr>
        <w:t>.</w:t>
      </w:r>
      <w:r w:rsidR="002D5E31" w:rsidRPr="00862DAB">
        <w:rPr>
          <w:rFonts w:ascii="Arial" w:hAnsi="Arial"/>
        </w:rPr>
        <w:t xml:space="preserve"> </w:t>
      </w:r>
      <w:r w:rsidR="00FE5FA6" w:rsidRPr="00862DAB">
        <w:rPr>
          <w:rFonts w:ascii="Arial" w:hAnsi="Arial"/>
        </w:rPr>
        <w:t>Este aporte obligatorio</w:t>
      </w:r>
      <w:r w:rsidR="002D5E31" w:rsidRPr="00862DAB">
        <w:rPr>
          <w:rFonts w:ascii="Arial" w:hAnsi="Arial"/>
        </w:rPr>
        <w:t xml:space="preserve"> se reiteró en el artículo 90, </w:t>
      </w:r>
      <w:r w:rsidR="00310009" w:rsidRPr="00862DAB">
        <w:rPr>
          <w:rFonts w:ascii="Arial" w:hAnsi="Arial"/>
        </w:rPr>
        <w:t>numeral</w:t>
      </w:r>
      <w:r w:rsidR="002D5E31" w:rsidRPr="00862DAB">
        <w:rPr>
          <w:rFonts w:ascii="Arial" w:hAnsi="Arial"/>
        </w:rPr>
        <w:t xml:space="preserve"> 3</w:t>
      </w:r>
      <w:r w:rsidR="00210EB8" w:rsidRPr="00862DAB">
        <w:rPr>
          <w:rStyle w:val="Refdenotaalpie"/>
          <w:rFonts w:ascii="Arial" w:hAnsi="Arial"/>
        </w:rPr>
        <w:footnoteReference w:id="26"/>
      </w:r>
      <w:r w:rsidR="002D5E31" w:rsidRPr="00862DAB">
        <w:rPr>
          <w:rFonts w:ascii="Arial" w:hAnsi="Arial"/>
        </w:rPr>
        <w:t>, del Decreto 1848 de</w:t>
      </w:r>
      <w:r w:rsidR="005341B1" w:rsidRPr="00862DAB">
        <w:rPr>
          <w:rFonts w:ascii="Arial" w:hAnsi="Arial"/>
        </w:rPr>
        <w:t>l 4 de noviembre de 1969</w:t>
      </w:r>
      <w:r w:rsidR="00AB47AF" w:rsidRPr="00862DAB">
        <w:rPr>
          <w:rFonts w:ascii="Arial" w:hAnsi="Arial"/>
        </w:rPr>
        <w:t xml:space="preserve"> y la prestación de los servicios asistenciales, en el artículo 7</w:t>
      </w:r>
      <w:r w:rsidR="00AB47AF" w:rsidRPr="00862DAB">
        <w:rPr>
          <w:rStyle w:val="Refdenotaalpie"/>
          <w:rFonts w:ascii="Arial" w:hAnsi="Arial"/>
        </w:rPr>
        <w:footnoteReference w:id="27"/>
      </w:r>
      <w:r w:rsidR="00AB47AF" w:rsidRPr="00862DAB">
        <w:rPr>
          <w:rFonts w:ascii="Arial" w:hAnsi="Arial"/>
        </w:rPr>
        <w:t xml:space="preserve"> de la </w:t>
      </w:r>
      <w:r w:rsidR="00AB47AF" w:rsidRPr="00862DAB">
        <w:rPr>
          <w:rFonts w:ascii="Arial" w:hAnsi="Arial"/>
          <w:sz w:val="25"/>
          <w:szCs w:val="25"/>
          <w:shd w:val="clear" w:color="auto" w:fill="FFFFFF"/>
        </w:rPr>
        <w:t>Ley 4 de 21 de enero de 1976</w:t>
      </w:r>
      <w:r w:rsidR="006D73F7" w:rsidRPr="00862DAB">
        <w:rPr>
          <w:rFonts w:ascii="Arial" w:hAnsi="Arial"/>
          <w:sz w:val="25"/>
          <w:szCs w:val="25"/>
          <w:shd w:val="clear" w:color="auto" w:fill="FFFFFF"/>
        </w:rPr>
        <w:t>.</w:t>
      </w:r>
    </w:p>
    <w:p w14:paraId="0AC5AE73" w14:textId="77777777" w:rsidR="00A61917" w:rsidRPr="00862DAB" w:rsidRDefault="00A61917" w:rsidP="00BA09F8">
      <w:pPr>
        <w:rPr>
          <w:rFonts w:ascii="Arial" w:hAnsi="Arial"/>
        </w:rPr>
      </w:pPr>
    </w:p>
    <w:p w14:paraId="1C2C1A56" w14:textId="522E993D" w:rsidR="00FB68D9" w:rsidRPr="00862DAB" w:rsidRDefault="0022099E" w:rsidP="00F72FB5">
      <w:pPr>
        <w:pStyle w:val="Prrafodelista"/>
        <w:numPr>
          <w:ilvl w:val="0"/>
          <w:numId w:val="18"/>
        </w:numPr>
        <w:rPr>
          <w:rFonts w:ascii="Arial" w:hAnsi="Arial"/>
          <w:sz w:val="22"/>
          <w:szCs w:val="22"/>
        </w:rPr>
      </w:pPr>
      <w:r w:rsidRPr="00862DAB">
        <w:rPr>
          <w:rFonts w:ascii="Arial" w:hAnsi="Arial"/>
        </w:rPr>
        <w:t>Posteriormente</w:t>
      </w:r>
      <w:r w:rsidR="00584288" w:rsidRPr="00862DAB">
        <w:rPr>
          <w:rFonts w:ascii="Arial" w:hAnsi="Arial"/>
        </w:rPr>
        <w:t xml:space="preserve">, la Ley 91 de 1989 creó el Fondo Nacional de Prestaciones Sociales del Magisterio como una cuenta especial de la Nación </w:t>
      </w:r>
      <w:r w:rsidR="00A64239" w:rsidRPr="00862DAB">
        <w:rPr>
          <w:rFonts w:ascii="Arial" w:hAnsi="Arial"/>
        </w:rPr>
        <w:t xml:space="preserve">con el objetivo de que </w:t>
      </w:r>
      <w:r w:rsidR="00584288" w:rsidRPr="00862DAB">
        <w:rPr>
          <w:rFonts w:ascii="Arial" w:hAnsi="Arial"/>
        </w:rPr>
        <w:t>efectuar</w:t>
      </w:r>
      <w:r w:rsidR="00A64239" w:rsidRPr="00862DAB">
        <w:rPr>
          <w:rFonts w:ascii="Arial" w:hAnsi="Arial"/>
        </w:rPr>
        <w:t>a</w:t>
      </w:r>
      <w:r w:rsidR="00584288" w:rsidRPr="00862DAB">
        <w:rPr>
          <w:rFonts w:ascii="Arial" w:hAnsi="Arial"/>
        </w:rPr>
        <w:t xml:space="preserve"> el pago de las prestaciones sociales del personal afiliado y garantizar</w:t>
      </w:r>
      <w:r w:rsidR="00A9278B" w:rsidRPr="00862DAB">
        <w:rPr>
          <w:rFonts w:ascii="Arial" w:hAnsi="Arial"/>
        </w:rPr>
        <w:t>a</w:t>
      </w:r>
      <w:r w:rsidR="00584288" w:rsidRPr="00862DAB">
        <w:rPr>
          <w:rFonts w:ascii="Arial" w:hAnsi="Arial"/>
        </w:rPr>
        <w:t xml:space="preserve"> la prestación de los servicios médico-asistenciales. Para tal fin, en el artículo 8</w:t>
      </w:r>
      <w:r w:rsidR="005C1655" w:rsidRPr="00862DAB">
        <w:rPr>
          <w:rFonts w:ascii="Arial" w:hAnsi="Arial"/>
        </w:rPr>
        <w:t xml:space="preserve"> se</w:t>
      </w:r>
      <w:r w:rsidR="00584288" w:rsidRPr="00862DAB">
        <w:rPr>
          <w:rFonts w:ascii="Arial" w:hAnsi="Arial"/>
        </w:rPr>
        <w:t xml:space="preserve"> </w:t>
      </w:r>
      <w:r w:rsidR="00A9278B" w:rsidRPr="00862DAB">
        <w:rPr>
          <w:rFonts w:ascii="Arial" w:hAnsi="Arial"/>
        </w:rPr>
        <w:t>precisó</w:t>
      </w:r>
      <w:r w:rsidR="00584288" w:rsidRPr="00862DAB">
        <w:rPr>
          <w:rFonts w:ascii="Arial" w:hAnsi="Arial"/>
        </w:rPr>
        <w:t xml:space="preserve"> </w:t>
      </w:r>
      <w:r w:rsidR="005C1655" w:rsidRPr="00862DAB">
        <w:rPr>
          <w:rFonts w:ascii="Arial" w:hAnsi="Arial"/>
        </w:rPr>
        <w:t xml:space="preserve">que </w:t>
      </w:r>
      <w:r w:rsidR="002D6DBC" w:rsidRPr="00862DAB">
        <w:rPr>
          <w:rFonts w:ascii="Arial" w:hAnsi="Arial"/>
        </w:rPr>
        <w:t xml:space="preserve">dentro de </w:t>
      </w:r>
      <w:r w:rsidR="00584288" w:rsidRPr="00862DAB">
        <w:rPr>
          <w:rFonts w:ascii="Arial" w:hAnsi="Arial"/>
        </w:rPr>
        <w:t>los recursos que lo constituirían</w:t>
      </w:r>
      <w:r w:rsidR="002D6DBC" w:rsidRPr="00862DAB">
        <w:rPr>
          <w:rFonts w:ascii="Arial" w:hAnsi="Arial"/>
        </w:rPr>
        <w:t xml:space="preserve"> estarían </w:t>
      </w:r>
      <w:r w:rsidR="002967F2" w:rsidRPr="00862DAB">
        <w:rPr>
          <w:rFonts w:ascii="Arial" w:hAnsi="Arial"/>
        </w:rPr>
        <w:t>los provenientes de</w:t>
      </w:r>
      <w:r w:rsidR="002D6DBC" w:rsidRPr="00862DAB">
        <w:rPr>
          <w:rFonts w:ascii="Arial" w:hAnsi="Arial"/>
        </w:rPr>
        <w:t xml:space="preserve">l </w:t>
      </w:r>
      <w:r w:rsidR="00D93D4B" w:rsidRPr="00862DAB">
        <w:rPr>
          <w:rFonts w:ascii="Arial" w:hAnsi="Arial"/>
        </w:rPr>
        <w:t xml:space="preserve">5% de cada mesada pensional pagada por el Fondo </w:t>
      </w:r>
      <w:r w:rsidR="00EB6031" w:rsidRPr="00862DAB">
        <w:rPr>
          <w:rFonts w:ascii="Arial" w:hAnsi="Arial"/>
        </w:rPr>
        <w:t>«</w:t>
      </w:r>
      <w:r w:rsidR="00584288" w:rsidRPr="00862DAB">
        <w:rPr>
          <w:rFonts w:ascii="Arial" w:hAnsi="Arial"/>
          <w:sz w:val="22"/>
          <w:szCs w:val="22"/>
        </w:rPr>
        <w:t>incluidas las mesadas adicionales</w:t>
      </w:r>
      <w:r w:rsidR="00EB6031" w:rsidRPr="00862DAB">
        <w:rPr>
          <w:rFonts w:ascii="Arial" w:hAnsi="Arial"/>
          <w:sz w:val="22"/>
          <w:szCs w:val="22"/>
        </w:rPr>
        <w:t>».</w:t>
      </w:r>
      <w:r w:rsidR="005C1655" w:rsidRPr="00862DAB">
        <w:rPr>
          <w:rFonts w:ascii="Arial" w:hAnsi="Arial"/>
          <w:sz w:val="22"/>
          <w:szCs w:val="22"/>
        </w:rPr>
        <w:t xml:space="preserve"> </w:t>
      </w:r>
    </w:p>
    <w:p w14:paraId="4D34970C" w14:textId="77777777" w:rsidR="00C95FA0" w:rsidRPr="00862DAB" w:rsidRDefault="00C95FA0" w:rsidP="00C95FA0">
      <w:pPr>
        <w:pStyle w:val="Prrafodelista"/>
        <w:rPr>
          <w:rFonts w:ascii="Arial" w:hAnsi="Arial"/>
          <w:sz w:val="22"/>
          <w:szCs w:val="22"/>
        </w:rPr>
      </w:pPr>
    </w:p>
    <w:p w14:paraId="20FE07D3" w14:textId="2725CC70" w:rsidR="00CE5A3C" w:rsidRPr="00862DAB" w:rsidRDefault="00DC53B2" w:rsidP="00193C85">
      <w:pPr>
        <w:pStyle w:val="Prrafodelista"/>
        <w:numPr>
          <w:ilvl w:val="0"/>
          <w:numId w:val="18"/>
        </w:numPr>
        <w:rPr>
          <w:rFonts w:ascii="Arial" w:hAnsi="Arial"/>
          <w:sz w:val="22"/>
          <w:szCs w:val="22"/>
        </w:rPr>
      </w:pPr>
      <w:r w:rsidRPr="00862DAB">
        <w:rPr>
          <w:rFonts w:ascii="Arial" w:hAnsi="Arial"/>
        </w:rPr>
        <w:t>Adicionalmente</w:t>
      </w:r>
      <w:r w:rsidR="00C95FA0" w:rsidRPr="00862DAB">
        <w:rPr>
          <w:rFonts w:ascii="Arial" w:hAnsi="Arial"/>
        </w:rPr>
        <w:t>, en los antecedentes de la Ley 91 de 1989</w:t>
      </w:r>
      <w:r w:rsidR="0089627A" w:rsidRPr="00862DAB">
        <w:rPr>
          <w:rFonts w:ascii="Arial" w:hAnsi="Arial"/>
        </w:rPr>
        <w:t xml:space="preserve">, se </w:t>
      </w:r>
      <w:r w:rsidR="00841624" w:rsidRPr="00862DAB">
        <w:rPr>
          <w:rFonts w:ascii="Arial" w:hAnsi="Arial"/>
        </w:rPr>
        <w:t>precisó</w:t>
      </w:r>
      <w:r w:rsidR="0089627A" w:rsidRPr="00862DAB">
        <w:rPr>
          <w:rFonts w:ascii="Arial" w:hAnsi="Arial"/>
        </w:rPr>
        <w:t xml:space="preserve"> que tal medida </w:t>
      </w:r>
      <w:r w:rsidR="00150EA5" w:rsidRPr="00862DAB">
        <w:rPr>
          <w:rFonts w:ascii="Arial" w:hAnsi="Arial"/>
        </w:rPr>
        <w:t>tenía el propósito de per</w:t>
      </w:r>
      <w:r w:rsidR="00EB14AD" w:rsidRPr="00862DAB">
        <w:rPr>
          <w:rFonts w:ascii="Arial" w:hAnsi="Arial"/>
        </w:rPr>
        <w:t>mitir el pago de la mesada de</w:t>
      </w:r>
      <w:r w:rsidR="001D38B3" w:rsidRPr="00862DAB">
        <w:rPr>
          <w:rFonts w:ascii="Arial" w:hAnsi="Arial"/>
        </w:rPr>
        <w:t xml:space="preserve"> pensional de medio año en favor de los docentes vinculados a partir de</w:t>
      </w:r>
      <w:r w:rsidR="004C7066" w:rsidRPr="00862DAB">
        <w:rPr>
          <w:rFonts w:ascii="Arial" w:hAnsi="Arial"/>
        </w:rPr>
        <w:t xml:space="preserve"> enero de 1981 </w:t>
      </w:r>
      <w:r w:rsidR="00946809" w:rsidRPr="00862DAB">
        <w:rPr>
          <w:rFonts w:ascii="Arial" w:hAnsi="Arial"/>
        </w:rPr>
        <w:t>y «</w:t>
      </w:r>
      <w:r w:rsidR="006E26DB" w:rsidRPr="00862DAB">
        <w:rPr>
          <w:rFonts w:ascii="Arial" w:hAnsi="Arial"/>
          <w:sz w:val="22"/>
          <w:szCs w:val="22"/>
        </w:rPr>
        <w:t xml:space="preserve">es nueva frente a la de fin de año, que está exenta de cotización en </w:t>
      </w:r>
      <w:proofErr w:type="spellStart"/>
      <w:r w:rsidR="006E26DB" w:rsidRPr="00862DAB">
        <w:rPr>
          <w:rFonts w:ascii="Arial" w:hAnsi="Arial"/>
          <w:sz w:val="22"/>
          <w:szCs w:val="22"/>
        </w:rPr>
        <w:t>Cajanal</w:t>
      </w:r>
      <w:proofErr w:type="spellEnd"/>
      <w:r w:rsidR="006E26DB" w:rsidRPr="00862DAB">
        <w:rPr>
          <w:rFonts w:ascii="Arial" w:hAnsi="Arial"/>
          <w:sz w:val="22"/>
          <w:szCs w:val="22"/>
        </w:rPr>
        <w:t>, en el Instituto de Seguros Sociales y en las Cajas o Entidades Territoriales</w:t>
      </w:r>
      <w:r w:rsidR="00841624" w:rsidRPr="00862DAB">
        <w:rPr>
          <w:rFonts w:ascii="Arial" w:hAnsi="Arial"/>
          <w:sz w:val="22"/>
          <w:szCs w:val="22"/>
        </w:rPr>
        <w:t xml:space="preserve"> </w:t>
      </w:r>
      <w:r w:rsidR="001C7FF9" w:rsidRPr="00862DAB">
        <w:rPr>
          <w:rFonts w:ascii="Arial" w:hAnsi="Arial"/>
        </w:rPr>
        <w:t>[…]»</w:t>
      </w:r>
      <w:r w:rsidR="00193C85" w:rsidRPr="00862DAB">
        <w:rPr>
          <w:rStyle w:val="Refdenotaalpie"/>
          <w:rFonts w:ascii="Arial" w:hAnsi="Arial"/>
        </w:rPr>
        <w:footnoteReference w:id="28"/>
      </w:r>
      <w:r w:rsidR="00C17FD1" w:rsidRPr="00862DAB">
        <w:rPr>
          <w:rFonts w:ascii="Arial" w:hAnsi="Arial"/>
        </w:rPr>
        <w:t>.</w:t>
      </w:r>
      <w:r w:rsidR="00231904" w:rsidRPr="00862DAB">
        <w:rPr>
          <w:rFonts w:ascii="Arial" w:hAnsi="Arial"/>
        </w:rPr>
        <w:t xml:space="preserve"> De esta manera queda expuesta la finalidad</w:t>
      </w:r>
      <w:r w:rsidR="001F7745" w:rsidRPr="00862DAB">
        <w:rPr>
          <w:rFonts w:ascii="Arial" w:hAnsi="Arial"/>
        </w:rPr>
        <w:t xml:space="preserve"> de los aludidos </w:t>
      </w:r>
      <w:r w:rsidR="007873F5" w:rsidRPr="00862DAB">
        <w:rPr>
          <w:rFonts w:ascii="Arial" w:hAnsi="Arial"/>
        </w:rPr>
        <w:t>descuentos de las mesadas adicionales.</w:t>
      </w:r>
      <w:r w:rsidR="001F7745" w:rsidRPr="00862DAB">
        <w:rPr>
          <w:rFonts w:ascii="Arial" w:hAnsi="Arial"/>
        </w:rPr>
        <w:t xml:space="preserve"> </w:t>
      </w:r>
    </w:p>
    <w:p w14:paraId="463D37E9" w14:textId="77777777" w:rsidR="00C17FD1" w:rsidRPr="00862DAB" w:rsidRDefault="00C17FD1" w:rsidP="00C17FD1">
      <w:pPr>
        <w:pStyle w:val="Prrafodelista"/>
        <w:rPr>
          <w:rFonts w:ascii="Arial" w:hAnsi="Arial"/>
          <w:sz w:val="22"/>
          <w:szCs w:val="22"/>
        </w:rPr>
      </w:pPr>
    </w:p>
    <w:p w14:paraId="194E723B" w14:textId="77777777" w:rsidR="00C17FD1" w:rsidRPr="00862DAB" w:rsidRDefault="00C17FD1" w:rsidP="00C17FD1">
      <w:pPr>
        <w:pStyle w:val="Prrafodelista"/>
        <w:ind w:left="0"/>
        <w:rPr>
          <w:rFonts w:ascii="Arial" w:hAnsi="Arial"/>
          <w:sz w:val="22"/>
          <w:szCs w:val="22"/>
        </w:rPr>
      </w:pPr>
    </w:p>
    <w:p w14:paraId="7D51DA09" w14:textId="24EA685C" w:rsidR="00035DCD" w:rsidRPr="00862DAB" w:rsidRDefault="00035DCD" w:rsidP="00BA09F8">
      <w:pPr>
        <w:rPr>
          <w:rFonts w:ascii="Arial" w:hAnsi="Arial"/>
          <w:b/>
          <w:bCs/>
        </w:rPr>
      </w:pPr>
      <w:r w:rsidRPr="00862DAB">
        <w:rPr>
          <w:rFonts w:ascii="Arial" w:hAnsi="Arial"/>
          <w:b/>
          <w:bCs/>
        </w:rPr>
        <w:lastRenderedPageBreak/>
        <w:t xml:space="preserve">1.1 </w:t>
      </w:r>
      <w:r w:rsidR="00083753" w:rsidRPr="00862DAB">
        <w:rPr>
          <w:rFonts w:ascii="Arial" w:hAnsi="Arial"/>
          <w:b/>
          <w:bCs/>
        </w:rPr>
        <w:t>L</w:t>
      </w:r>
      <w:r w:rsidR="00790F6E" w:rsidRPr="00862DAB">
        <w:rPr>
          <w:rFonts w:ascii="Arial" w:hAnsi="Arial"/>
          <w:b/>
          <w:bCs/>
        </w:rPr>
        <w:t xml:space="preserve">os aportes a salud </w:t>
      </w:r>
      <w:r w:rsidRPr="00862DAB">
        <w:rPr>
          <w:rFonts w:ascii="Arial" w:hAnsi="Arial"/>
          <w:b/>
          <w:bCs/>
        </w:rPr>
        <w:t xml:space="preserve">a </w:t>
      </w:r>
      <w:r w:rsidR="00B72A7E" w:rsidRPr="00862DAB">
        <w:rPr>
          <w:rFonts w:ascii="Arial" w:hAnsi="Arial"/>
          <w:b/>
          <w:bCs/>
        </w:rPr>
        <w:t>partir de la Ley 812 de 2003</w:t>
      </w:r>
    </w:p>
    <w:p w14:paraId="7AD9EACD" w14:textId="77777777" w:rsidR="00035DCD" w:rsidRPr="00862DAB" w:rsidRDefault="00035DCD" w:rsidP="00BA09F8">
      <w:pPr>
        <w:rPr>
          <w:rFonts w:ascii="Arial" w:hAnsi="Arial"/>
          <w:sz w:val="22"/>
          <w:szCs w:val="22"/>
        </w:rPr>
      </w:pPr>
    </w:p>
    <w:p w14:paraId="68E9A279" w14:textId="56FBB97C" w:rsidR="00892A3E" w:rsidRPr="00862DAB" w:rsidRDefault="002D11CE" w:rsidP="00C91B4B">
      <w:pPr>
        <w:pStyle w:val="Prrafodelista"/>
        <w:numPr>
          <w:ilvl w:val="0"/>
          <w:numId w:val="18"/>
        </w:numPr>
        <w:rPr>
          <w:rFonts w:ascii="Arial" w:hAnsi="Arial"/>
          <w:bCs/>
          <w:lang w:val="es-CO"/>
        </w:rPr>
      </w:pPr>
      <w:r w:rsidRPr="00862DAB">
        <w:rPr>
          <w:rFonts w:ascii="Arial" w:hAnsi="Arial"/>
          <w:bCs/>
          <w:lang w:val="es-CO"/>
        </w:rPr>
        <w:t>Más adelante, c</w:t>
      </w:r>
      <w:r w:rsidR="00D13084" w:rsidRPr="00862DAB">
        <w:rPr>
          <w:rFonts w:ascii="Arial" w:hAnsi="Arial"/>
          <w:bCs/>
          <w:lang w:val="es-CO"/>
        </w:rPr>
        <w:t xml:space="preserve">on el propósito de contribuir a la </w:t>
      </w:r>
      <w:r w:rsidR="00BF2948" w:rsidRPr="00862DAB">
        <w:rPr>
          <w:rFonts w:ascii="Arial" w:hAnsi="Arial"/>
          <w:bCs/>
          <w:lang w:val="es-CO"/>
        </w:rPr>
        <w:t xml:space="preserve">solidaridad y </w:t>
      </w:r>
      <w:r w:rsidR="00932658" w:rsidRPr="00862DAB">
        <w:rPr>
          <w:rFonts w:ascii="Arial" w:hAnsi="Arial"/>
          <w:bCs/>
          <w:lang w:val="es-CO"/>
        </w:rPr>
        <w:t xml:space="preserve">a </w:t>
      </w:r>
      <w:r w:rsidR="00BF2948" w:rsidRPr="00862DAB">
        <w:rPr>
          <w:rFonts w:ascii="Arial" w:hAnsi="Arial"/>
          <w:bCs/>
          <w:lang w:val="es-CO"/>
        </w:rPr>
        <w:t xml:space="preserve">la </w:t>
      </w:r>
      <w:r w:rsidR="00D13084" w:rsidRPr="00862DAB">
        <w:rPr>
          <w:rFonts w:ascii="Arial" w:hAnsi="Arial"/>
          <w:bCs/>
          <w:lang w:val="es-CO"/>
        </w:rPr>
        <w:t>sostenibilidad financiera</w:t>
      </w:r>
      <w:r w:rsidR="00C436A4" w:rsidRPr="00862DAB">
        <w:rPr>
          <w:rFonts w:ascii="Arial" w:hAnsi="Arial"/>
          <w:bCs/>
          <w:lang w:val="es-CO"/>
        </w:rPr>
        <w:t xml:space="preserve"> del sistema general de seguridad social en salud, </w:t>
      </w:r>
      <w:r w:rsidR="00BC2912" w:rsidRPr="00862DAB">
        <w:rPr>
          <w:rFonts w:ascii="Arial" w:hAnsi="Arial"/>
          <w:bCs/>
          <w:lang w:val="es-CO"/>
        </w:rPr>
        <w:t xml:space="preserve">el </w:t>
      </w:r>
      <w:r w:rsidR="00A777B2" w:rsidRPr="00862DAB">
        <w:rPr>
          <w:rFonts w:ascii="Arial" w:hAnsi="Arial"/>
          <w:bCs/>
          <w:lang w:val="es-CO"/>
        </w:rPr>
        <w:t xml:space="preserve">proyecto de ley </w:t>
      </w:r>
      <w:r w:rsidR="007F03F7" w:rsidRPr="00862DAB">
        <w:rPr>
          <w:rFonts w:ascii="Arial" w:hAnsi="Arial"/>
          <w:bCs/>
          <w:lang w:val="es-CO"/>
        </w:rPr>
        <w:t>169 en Cámara «</w:t>
      </w:r>
      <w:r w:rsidR="007F03F7" w:rsidRPr="00862DAB">
        <w:rPr>
          <w:rFonts w:ascii="Arial" w:hAnsi="Arial"/>
          <w:bCs/>
          <w:sz w:val="22"/>
          <w:szCs w:val="22"/>
          <w:lang w:val="es-CO"/>
        </w:rPr>
        <w:t>por el cual se expide el Plan Nacional de Desarrollo</w:t>
      </w:r>
      <w:r w:rsidR="00465B24" w:rsidRPr="00862DAB">
        <w:rPr>
          <w:rFonts w:ascii="Arial" w:hAnsi="Arial"/>
          <w:bCs/>
          <w:sz w:val="22"/>
          <w:szCs w:val="22"/>
          <w:lang w:val="es-CO"/>
        </w:rPr>
        <w:t xml:space="preserve"> hacia un Estado comunitario 2002-2006</w:t>
      </w:r>
      <w:r w:rsidR="00465B24" w:rsidRPr="00862DAB">
        <w:rPr>
          <w:rFonts w:ascii="Arial" w:hAnsi="Arial"/>
          <w:bCs/>
          <w:lang w:val="es-CO"/>
        </w:rPr>
        <w:t>»</w:t>
      </w:r>
      <w:r w:rsidR="00AB16D4" w:rsidRPr="00862DAB">
        <w:rPr>
          <w:rStyle w:val="Refdenotaalpie"/>
          <w:rFonts w:ascii="Arial" w:hAnsi="Arial"/>
          <w:bCs/>
          <w:lang w:val="es-CO"/>
        </w:rPr>
        <w:footnoteReference w:id="29"/>
      </w:r>
      <w:r w:rsidR="00F40FF8" w:rsidRPr="00862DAB">
        <w:rPr>
          <w:rFonts w:ascii="Arial" w:hAnsi="Arial"/>
          <w:bCs/>
          <w:lang w:val="es-CO"/>
        </w:rPr>
        <w:t xml:space="preserve">, </w:t>
      </w:r>
      <w:r w:rsidR="00667195" w:rsidRPr="00862DAB">
        <w:rPr>
          <w:rFonts w:ascii="Arial" w:hAnsi="Arial"/>
          <w:bCs/>
          <w:lang w:val="es-CO"/>
        </w:rPr>
        <w:t>propuso la eliminación de los regímenes especiales</w:t>
      </w:r>
      <w:r w:rsidR="00A7461F" w:rsidRPr="00862DAB">
        <w:rPr>
          <w:rFonts w:ascii="Arial" w:hAnsi="Arial"/>
          <w:bCs/>
          <w:lang w:val="es-CO"/>
        </w:rPr>
        <w:t xml:space="preserve">, pues </w:t>
      </w:r>
      <w:r w:rsidR="000D5132" w:rsidRPr="00862DAB">
        <w:rPr>
          <w:rFonts w:ascii="Arial" w:hAnsi="Arial"/>
          <w:bCs/>
          <w:lang w:val="es-CO"/>
        </w:rPr>
        <w:t xml:space="preserve">la existencia de estas condiciones </w:t>
      </w:r>
      <w:r w:rsidR="00F26EFB" w:rsidRPr="00862DAB">
        <w:rPr>
          <w:rFonts w:ascii="Arial" w:hAnsi="Arial"/>
          <w:bCs/>
          <w:lang w:val="es-CO"/>
        </w:rPr>
        <w:t>particulares</w:t>
      </w:r>
      <w:r w:rsidR="000D5132" w:rsidRPr="00862DAB">
        <w:rPr>
          <w:rFonts w:ascii="Arial" w:hAnsi="Arial"/>
          <w:bCs/>
          <w:lang w:val="es-CO"/>
        </w:rPr>
        <w:t xml:space="preserve"> fue catalogada como uno de los factores que llevaron a los desequilibrios fiscales acumulados en la década del noventa</w:t>
      </w:r>
      <w:r w:rsidR="000D5132" w:rsidRPr="00862DAB">
        <w:rPr>
          <w:rStyle w:val="Refdenotaalpie"/>
          <w:rFonts w:ascii="Arial" w:hAnsi="Arial"/>
          <w:bCs/>
          <w:lang w:val="es-CO"/>
        </w:rPr>
        <w:footnoteReference w:id="30"/>
      </w:r>
      <w:r w:rsidR="000D5132" w:rsidRPr="00862DAB">
        <w:rPr>
          <w:rFonts w:ascii="Arial" w:hAnsi="Arial"/>
          <w:bCs/>
          <w:lang w:val="es-CO"/>
        </w:rPr>
        <w:t>.</w:t>
      </w:r>
    </w:p>
    <w:p w14:paraId="4A95EF50" w14:textId="77777777" w:rsidR="00892A3E" w:rsidRPr="00862DAB" w:rsidRDefault="00892A3E" w:rsidP="00BA09F8">
      <w:pPr>
        <w:rPr>
          <w:rFonts w:ascii="Arial" w:hAnsi="Arial"/>
          <w:bCs/>
          <w:lang w:val="es-CO"/>
        </w:rPr>
      </w:pPr>
    </w:p>
    <w:p w14:paraId="2F70C378" w14:textId="37D7647A" w:rsidR="00C52407" w:rsidRPr="00862DAB" w:rsidRDefault="00812CD9" w:rsidP="004B5470">
      <w:pPr>
        <w:pStyle w:val="Prrafodelista"/>
        <w:numPr>
          <w:ilvl w:val="0"/>
          <w:numId w:val="18"/>
        </w:numPr>
        <w:rPr>
          <w:rFonts w:ascii="Arial" w:hAnsi="Arial"/>
          <w:sz w:val="22"/>
          <w:szCs w:val="22"/>
        </w:rPr>
      </w:pPr>
      <w:r w:rsidRPr="00862DAB">
        <w:rPr>
          <w:rFonts w:ascii="Arial" w:hAnsi="Arial"/>
          <w:bCs/>
          <w:lang w:val="es-CO"/>
        </w:rPr>
        <w:t>Esta medida se implementó c</w:t>
      </w:r>
      <w:r w:rsidR="00213350" w:rsidRPr="00862DAB">
        <w:rPr>
          <w:rFonts w:ascii="Arial" w:hAnsi="Arial"/>
          <w:bCs/>
          <w:lang w:val="es-CO"/>
        </w:rPr>
        <w:t xml:space="preserve">omo consecuencia de la política social </w:t>
      </w:r>
      <w:r w:rsidR="008F0314" w:rsidRPr="00862DAB">
        <w:rPr>
          <w:rFonts w:ascii="Arial" w:hAnsi="Arial"/>
          <w:bCs/>
          <w:lang w:val="es-CO"/>
        </w:rPr>
        <w:t xml:space="preserve">asumida </w:t>
      </w:r>
      <w:r w:rsidR="0003707A" w:rsidRPr="00862DAB">
        <w:rPr>
          <w:rFonts w:ascii="Arial" w:hAnsi="Arial"/>
          <w:bCs/>
          <w:lang w:val="es-CO"/>
        </w:rPr>
        <w:t xml:space="preserve">por el </w:t>
      </w:r>
      <w:r w:rsidR="008F0314" w:rsidRPr="00862DAB">
        <w:rPr>
          <w:rFonts w:ascii="Arial" w:hAnsi="Arial"/>
          <w:bCs/>
          <w:lang w:val="es-CO"/>
        </w:rPr>
        <w:t>Gobierno</w:t>
      </w:r>
      <w:r w:rsidR="003B622B" w:rsidRPr="00862DAB">
        <w:rPr>
          <w:rFonts w:ascii="Arial" w:hAnsi="Arial"/>
          <w:bCs/>
          <w:lang w:val="es-CO"/>
        </w:rPr>
        <w:t xml:space="preserve"> </w:t>
      </w:r>
      <w:r w:rsidR="00DD4D9E" w:rsidRPr="00862DAB">
        <w:rPr>
          <w:rFonts w:ascii="Arial" w:hAnsi="Arial"/>
          <w:bCs/>
          <w:lang w:val="es-CO"/>
        </w:rPr>
        <w:t xml:space="preserve">y </w:t>
      </w:r>
      <w:r w:rsidR="003B622B" w:rsidRPr="00862DAB">
        <w:rPr>
          <w:rFonts w:ascii="Arial" w:hAnsi="Arial"/>
          <w:bCs/>
          <w:lang w:val="es-CO"/>
        </w:rPr>
        <w:t xml:space="preserve">con el fin de </w:t>
      </w:r>
      <w:r w:rsidR="003E74BB" w:rsidRPr="00862DAB">
        <w:rPr>
          <w:rFonts w:ascii="Arial" w:hAnsi="Arial"/>
          <w:bCs/>
          <w:lang w:val="es-CO"/>
        </w:rPr>
        <w:t xml:space="preserve">generar </w:t>
      </w:r>
      <w:r w:rsidR="00DD4D9E" w:rsidRPr="00862DAB">
        <w:rPr>
          <w:rFonts w:ascii="Arial" w:hAnsi="Arial"/>
          <w:bCs/>
          <w:lang w:val="es-CO"/>
        </w:rPr>
        <w:t xml:space="preserve">mayor </w:t>
      </w:r>
      <w:r w:rsidR="003E74BB" w:rsidRPr="00862DAB">
        <w:rPr>
          <w:rFonts w:ascii="Arial" w:hAnsi="Arial"/>
          <w:bCs/>
          <w:lang w:val="es-CO"/>
        </w:rPr>
        <w:t>equidad en varios frentes,</w:t>
      </w:r>
      <w:r w:rsidR="00797218" w:rsidRPr="00862DAB">
        <w:rPr>
          <w:rFonts w:ascii="Arial" w:hAnsi="Arial"/>
          <w:bCs/>
          <w:lang w:val="es-CO"/>
        </w:rPr>
        <w:t xml:space="preserve"> para lo cual se destacó que «</w:t>
      </w:r>
      <w:r w:rsidR="00A9278B" w:rsidRPr="00862DAB">
        <w:rPr>
          <w:rFonts w:ascii="Arial" w:hAnsi="Arial"/>
          <w:bCs/>
          <w:sz w:val="22"/>
          <w:szCs w:val="22"/>
          <w:lang w:val="es-CO"/>
        </w:rPr>
        <w:t>s</w:t>
      </w:r>
      <w:r w:rsidR="00797218" w:rsidRPr="00862DAB">
        <w:rPr>
          <w:rFonts w:ascii="Arial" w:hAnsi="Arial"/>
          <w:bCs/>
          <w:sz w:val="22"/>
          <w:szCs w:val="22"/>
          <w:lang w:val="es-CO"/>
        </w:rPr>
        <w:t>e pretende, en particular, cerrar la brecha no solo entre ricos y pobres</w:t>
      </w:r>
      <w:r w:rsidR="00C94472" w:rsidRPr="00862DAB">
        <w:rPr>
          <w:rFonts w:ascii="Arial" w:hAnsi="Arial"/>
          <w:bCs/>
          <w:sz w:val="22"/>
          <w:szCs w:val="22"/>
          <w:lang w:val="es-CO"/>
        </w:rPr>
        <w:t>, sino también entre la ciudad y el campo, entre hombre</w:t>
      </w:r>
      <w:r w:rsidR="00A83597" w:rsidRPr="00862DAB">
        <w:rPr>
          <w:rFonts w:ascii="Arial" w:hAnsi="Arial"/>
          <w:bCs/>
          <w:sz w:val="22"/>
          <w:szCs w:val="22"/>
          <w:lang w:val="es-CO"/>
        </w:rPr>
        <w:t>s</w:t>
      </w:r>
      <w:r w:rsidR="00C94472" w:rsidRPr="00862DAB">
        <w:rPr>
          <w:rFonts w:ascii="Arial" w:hAnsi="Arial"/>
          <w:bCs/>
          <w:sz w:val="22"/>
          <w:szCs w:val="22"/>
          <w:lang w:val="es-CO"/>
        </w:rPr>
        <w:t xml:space="preserve"> y mujeres, entre regiones, </w:t>
      </w:r>
      <w:r w:rsidR="00651657" w:rsidRPr="00862DAB">
        <w:rPr>
          <w:rFonts w:ascii="Arial" w:hAnsi="Arial"/>
          <w:bCs/>
          <w:sz w:val="22"/>
          <w:szCs w:val="22"/>
          <w:u w:val="single"/>
          <w:lang w:val="es-CO"/>
        </w:rPr>
        <w:t>generaciones</w:t>
      </w:r>
      <w:r w:rsidR="00651657" w:rsidRPr="00862DAB">
        <w:rPr>
          <w:rFonts w:ascii="Arial" w:hAnsi="Arial"/>
          <w:bCs/>
          <w:sz w:val="22"/>
          <w:szCs w:val="22"/>
          <w:lang w:val="es-CO"/>
        </w:rPr>
        <w:t xml:space="preserve"> y grupos étnicos</w:t>
      </w:r>
      <w:r w:rsidR="00651657" w:rsidRPr="00862DAB">
        <w:rPr>
          <w:rFonts w:ascii="Arial" w:hAnsi="Arial"/>
          <w:bCs/>
          <w:lang w:val="es-CO"/>
        </w:rPr>
        <w:t>»</w:t>
      </w:r>
      <w:r w:rsidR="00651657" w:rsidRPr="00862DAB">
        <w:rPr>
          <w:rStyle w:val="Refdenotaalpie"/>
          <w:rFonts w:ascii="Arial" w:hAnsi="Arial"/>
          <w:bCs/>
          <w:lang w:val="es-CO"/>
        </w:rPr>
        <w:footnoteReference w:id="31"/>
      </w:r>
      <w:r w:rsidR="00651657" w:rsidRPr="00862DAB">
        <w:rPr>
          <w:rFonts w:ascii="Arial" w:hAnsi="Arial"/>
          <w:bCs/>
          <w:lang w:val="es-CO"/>
        </w:rPr>
        <w:t>.</w:t>
      </w:r>
      <w:r w:rsidR="00914EE0" w:rsidRPr="00862DAB">
        <w:rPr>
          <w:rFonts w:ascii="Arial" w:hAnsi="Arial"/>
          <w:bCs/>
          <w:lang w:val="es-CO"/>
        </w:rPr>
        <w:t xml:space="preserve"> </w:t>
      </w:r>
    </w:p>
    <w:p w14:paraId="5D366F1D" w14:textId="77777777" w:rsidR="0075293D" w:rsidRPr="00862DAB" w:rsidRDefault="0075293D" w:rsidP="0075293D">
      <w:pPr>
        <w:pStyle w:val="Prrafodelista"/>
        <w:ind w:left="0"/>
        <w:rPr>
          <w:rFonts w:ascii="Arial" w:hAnsi="Arial"/>
          <w:sz w:val="22"/>
          <w:szCs w:val="22"/>
        </w:rPr>
      </w:pPr>
    </w:p>
    <w:p w14:paraId="3E84362B" w14:textId="5CF9FFB8" w:rsidR="0059271B" w:rsidRPr="00862DAB" w:rsidRDefault="00813130" w:rsidP="00BA09F8">
      <w:pPr>
        <w:pStyle w:val="Prrafodelista"/>
        <w:numPr>
          <w:ilvl w:val="0"/>
          <w:numId w:val="18"/>
        </w:numPr>
        <w:rPr>
          <w:rFonts w:ascii="Arial" w:hAnsi="Arial"/>
          <w:bCs/>
          <w:lang w:val="es-CO"/>
        </w:rPr>
      </w:pPr>
      <w:r w:rsidRPr="00862DAB">
        <w:rPr>
          <w:rFonts w:ascii="Arial" w:hAnsi="Arial"/>
          <w:bCs/>
          <w:lang w:val="es-CO"/>
        </w:rPr>
        <w:t>Fue así como a</w:t>
      </w:r>
      <w:r w:rsidR="0059271B" w:rsidRPr="00862DAB">
        <w:rPr>
          <w:rFonts w:ascii="Arial" w:hAnsi="Arial"/>
          <w:bCs/>
          <w:lang w:val="es-CO"/>
        </w:rPr>
        <w:t xml:space="preserve"> partir de la entrada en vigor de la Ley 812 del 26 de junio de 2003</w:t>
      </w:r>
      <w:r w:rsidR="0059271B" w:rsidRPr="00862DAB">
        <w:rPr>
          <w:rStyle w:val="Refdenotaalpie"/>
          <w:rFonts w:ascii="Arial" w:hAnsi="Arial"/>
          <w:bCs/>
          <w:lang w:val="es-CO"/>
        </w:rPr>
        <w:footnoteReference w:id="32"/>
      </w:r>
      <w:r w:rsidR="0059271B" w:rsidRPr="00862DAB">
        <w:rPr>
          <w:rFonts w:ascii="Arial" w:hAnsi="Arial"/>
          <w:bCs/>
          <w:lang w:val="es-CO"/>
        </w:rPr>
        <w:t>, se introdujo un cambio sustancial en el régimen prestacional de los docentes afiliados al FOMAG</w:t>
      </w:r>
      <w:r w:rsidR="007B01D2" w:rsidRPr="00862DAB">
        <w:rPr>
          <w:rStyle w:val="Refdenotaalpie"/>
          <w:rFonts w:ascii="Arial" w:hAnsi="Arial"/>
          <w:bCs/>
          <w:lang w:val="es-CO"/>
        </w:rPr>
        <w:footnoteReference w:id="33"/>
      </w:r>
      <w:r w:rsidR="0059271B" w:rsidRPr="00862DAB">
        <w:rPr>
          <w:rFonts w:ascii="Arial" w:hAnsi="Arial"/>
          <w:bCs/>
          <w:lang w:val="es-CO"/>
        </w:rPr>
        <w:t xml:space="preserve">. En efecto, el artículo 81 previó que quienes se vincularan a partir de ese momento, estarían cobijados por el régimen de prima media de que tratan las Leyes 100 de 1993 y 797 de 2003, con los requisitos previstos por aquel, con excepción de lo relacionado con la edad de pensión que será de 57 años, tanto para hombres como para mujeres. </w:t>
      </w:r>
      <w:r w:rsidR="003A1F45" w:rsidRPr="00862DAB">
        <w:rPr>
          <w:rFonts w:ascii="Arial" w:hAnsi="Arial"/>
          <w:bCs/>
          <w:lang w:val="es-CO"/>
        </w:rPr>
        <w:t>Así lo reguló la norma:</w:t>
      </w:r>
    </w:p>
    <w:p w14:paraId="7440FF96" w14:textId="3F773160" w:rsidR="003A1F45" w:rsidRPr="00862DAB" w:rsidRDefault="003A1F45" w:rsidP="00BA09F8">
      <w:pPr>
        <w:rPr>
          <w:rFonts w:ascii="Arial" w:hAnsi="Arial"/>
          <w:bCs/>
          <w:lang w:val="es-CO"/>
        </w:rPr>
      </w:pPr>
    </w:p>
    <w:p w14:paraId="2CFBE0F3" w14:textId="5976B812" w:rsidR="00CE1253" w:rsidRPr="00862DAB" w:rsidRDefault="00601842" w:rsidP="00CC56E4">
      <w:pPr>
        <w:ind w:left="567" w:right="618"/>
        <w:rPr>
          <w:rFonts w:ascii="Arial" w:hAnsi="Arial"/>
          <w:bCs/>
          <w:sz w:val="22"/>
          <w:szCs w:val="22"/>
          <w:lang w:val="es-CO"/>
        </w:rPr>
      </w:pPr>
      <w:r w:rsidRPr="00862DAB">
        <w:rPr>
          <w:rFonts w:ascii="Arial" w:hAnsi="Arial"/>
          <w:bCs/>
          <w:sz w:val="22"/>
          <w:szCs w:val="22"/>
          <w:lang w:val="es-CO"/>
        </w:rPr>
        <w:t>«</w:t>
      </w:r>
      <w:r w:rsidR="00CE1253" w:rsidRPr="00862DAB">
        <w:rPr>
          <w:rFonts w:ascii="Arial" w:hAnsi="Arial"/>
          <w:bCs/>
          <w:sz w:val="22"/>
          <w:szCs w:val="22"/>
          <w:lang w:val="es-CO"/>
        </w:rPr>
        <w:t xml:space="preserve">ARTÍCULO 81. RÉGIMEN PRESTACIONAL DE LOS DOCENTES OFICIALES. El régimen prestacional de los docentes nacionales, nacionalizados y territoriales, que se encuentren vinculados al servicio público educativo oficial, es el establecido para el Magisterio en las disposiciones vigentes con anterioridad a la </w:t>
      </w:r>
      <w:proofErr w:type="gramStart"/>
      <w:r w:rsidR="00CE1253" w:rsidRPr="00862DAB">
        <w:rPr>
          <w:rFonts w:ascii="Arial" w:hAnsi="Arial"/>
          <w:bCs/>
          <w:sz w:val="22"/>
          <w:szCs w:val="22"/>
          <w:lang w:val="es-CO"/>
        </w:rPr>
        <w:t>entrada en vigencia</w:t>
      </w:r>
      <w:proofErr w:type="gramEnd"/>
      <w:r w:rsidR="00CE1253" w:rsidRPr="00862DAB">
        <w:rPr>
          <w:rFonts w:ascii="Arial" w:hAnsi="Arial"/>
          <w:bCs/>
          <w:sz w:val="22"/>
          <w:szCs w:val="22"/>
          <w:lang w:val="es-CO"/>
        </w:rPr>
        <w:t xml:space="preserve"> de la presente ley.</w:t>
      </w:r>
    </w:p>
    <w:p w14:paraId="55F1A59D" w14:textId="77777777" w:rsidR="00CE1253" w:rsidRPr="00862DAB" w:rsidRDefault="00CE1253" w:rsidP="00CC56E4">
      <w:pPr>
        <w:ind w:left="567" w:right="618"/>
        <w:rPr>
          <w:rFonts w:ascii="Arial" w:hAnsi="Arial"/>
          <w:bCs/>
          <w:sz w:val="22"/>
          <w:szCs w:val="22"/>
          <w:lang w:val="es-CO"/>
        </w:rPr>
      </w:pPr>
    </w:p>
    <w:p w14:paraId="5C9AD43E" w14:textId="77777777" w:rsidR="00CE1253" w:rsidRPr="00862DAB" w:rsidRDefault="00CE1253" w:rsidP="00CC56E4">
      <w:pPr>
        <w:ind w:left="567" w:right="618"/>
        <w:rPr>
          <w:rFonts w:ascii="Arial" w:hAnsi="Arial"/>
          <w:bCs/>
          <w:sz w:val="22"/>
          <w:szCs w:val="22"/>
          <w:lang w:val="es-CO"/>
        </w:rPr>
      </w:pPr>
      <w:r w:rsidRPr="00862DAB">
        <w:rPr>
          <w:rFonts w:ascii="Arial" w:hAnsi="Arial"/>
          <w:bCs/>
          <w:sz w:val="22"/>
          <w:szCs w:val="22"/>
          <w:lang w:val="es-CO"/>
        </w:rPr>
        <w:t xml:space="preserve">Los docentes que se vinculen a partir de la entrada en vigencia de la presente </w:t>
      </w:r>
      <w:proofErr w:type="gramStart"/>
      <w:r w:rsidRPr="00862DAB">
        <w:rPr>
          <w:rFonts w:ascii="Arial" w:hAnsi="Arial"/>
          <w:bCs/>
          <w:sz w:val="22"/>
          <w:szCs w:val="22"/>
          <w:lang w:val="es-CO"/>
        </w:rPr>
        <w:t>ley,</w:t>
      </w:r>
      <w:proofErr w:type="gramEnd"/>
      <w:r w:rsidRPr="00862DAB">
        <w:rPr>
          <w:rFonts w:ascii="Arial" w:hAnsi="Arial"/>
          <w:bCs/>
          <w:sz w:val="22"/>
          <w:szCs w:val="22"/>
          <w:lang w:val="es-CO"/>
        </w:rPr>
        <w:t xml:space="preserve"> serán afiliados al Fondo Nacional de Prestaciones Sociales del Magisterio y tendrán los derechos pensionales del régimen pensional de prima media establecido en las Leyes 100 de 1993 y 797 de 2003, con los requisitos previstos en él, con excepción de la edad de pensión de vejez que será de 57 años para hombres y mujeres.</w:t>
      </w:r>
    </w:p>
    <w:p w14:paraId="3ACD243E" w14:textId="77777777" w:rsidR="00CE1253" w:rsidRPr="00862DAB" w:rsidRDefault="00CE1253" w:rsidP="00CC56E4">
      <w:pPr>
        <w:ind w:left="567" w:right="618"/>
        <w:rPr>
          <w:rFonts w:ascii="Arial" w:hAnsi="Arial"/>
          <w:bCs/>
          <w:sz w:val="22"/>
          <w:szCs w:val="22"/>
          <w:lang w:val="es-CO"/>
        </w:rPr>
      </w:pPr>
    </w:p>
    <w:p w14:paraId="6AF43091" w14:textId="77777777" w:rsidR="00CE1253" w:rsidRPr="00862DAB" w:rsidRDefault="00CE1253" w:rsidP="00CC56E4">
      <w:pPr>
        <w:ind w:left="567" w:right="618"/>
        <w:rPr>
          <w:rFonts w:ascii="Arial" w:hAnsi="Arial"/>
          <w:bCs/>
          <w:sz w:val="22"/>
          <w:szCs w:val="22"/>
          <w:lang w:val="es-CO"/>
        </w:rPr>
      </w:pPr>
      <w:r w:rsidRPr="00862DAB">
        <w:rPr>
          <w:rFonts w:ascii="Arial" w:hAnsi="Arial"/>
          <w:bCs/>
          <w:sz w:val="22"/>
          <w:szCs w:val="22"/>
          <w:lang w:val="es-CO"/>
        </w:rPr>
        <w:t xml:space="preserve">Los servicios de salud para los docentes afiliados al Fondo Nacional de Prestaciones Sociales del </w:t>
      </w:r>
      <w:proofErr w:type="gramStart"/>
      <w:r w:rsidRPr="00862DAB">
        <w:rPr>
          <w:rFonts w:ascii="Arial" w:hAnsi="Arial"/>
          <w:bCs/>
          <w:sz w:val="22"/>
          <w:szCs w:val="22"/>
          <w:lang w:val="es-CO"/>
        </w:rPr>
        <w:t>Magisterio,</w:t>
      </w:r>
      <w:proofErr w:type="gramEnd"/>
      <w:r w:rsidRPr="00862DAB">
        <w:rPr>
          <w:rFonts w:ascii="Arial" w:hAnsi="Arial"/>
          <w:bCs/>
          <w:sz w:val="22"/>
          <w:szCs w:val="22"/>
          <w:lang w:val="es-CO"/>
        </w:rPr>
        <w:t xml:space="preserve"> serán prestados de conformidad con la Ley 91 de 1989, las prestaciones correspondientes a riesgos profesionales serán las que hoy tiene establecido el Fondo para tales efectos.</w:t>
      </w:r>
    </w:p>
    <w:p w14:paraId="34F826E8" w14:textId="77777777" w:rsidR="00CE1253" w:rsidRPr="00862DAB" w:rsidRDefault="00CE1253" w:rsidP="00CC56E4">
      <w:pPr>
        <w:ind w:left="567" w:right="618"/>
        <w:rPr>
          <w:rFonts w:ascii="Arial" w:hAnsi="Arial"/>
          <w:bCs/>
          <w:sz w:val="22"/>
          <w:szCs w:val="22"/>
          <w:lang w:val="es-CO"/>
        </w:rPr>
      </w:pPr>
    </w:p>
    <w:p w14:paraId="2EF9726A" w14:textId="77777777" w:rsidR="00CE1253" w:rsidRPr="00862DAB" w:rsidRDefault="00CE1253" w:rsidP="00CC56E4">
      <w:pPr>
        <w:ind w:left="567" w:right="618"/>
        <w:rPr>
          <w:rFonts w:ascii="Arial" w:hAnsi="Arial"/>
          <w:bCs/>
          <w:sz w:val="22"/>
          <w:szCs w:val="22"/>
          <w:lang w:val="es-CO"/>
        </w:rPr>
      </w:pPr>
      <w:r w:rsidRPr="00862DAB">
        <w:rPr>
          <w:rFonts w:ascii="Arial" w:hAnsi="Arial"/>
          <w:bCs/>
          <w:sz w:val="22"/>
          <w:szCs w:val="22"/>
          <w:lang w:val="es-CO"/>
        </w:rPr>
        <w:t>El valor total de la tasa de cotización por los docentes afiliados al Fondo Nacional de Prestaciones Sociales del Magisterio corresponderá a la suma de aportes que para salud y pensiones establezcan las Leyes 100 de 1993 y 797 de 2003, manteniendo la misma distribución que exista para empleadores y trabajadores. La distribución del monto de estos recursos la hará el Consejo Directivo del Fondo Nacional de Prestaciones Sociales del Magisterio, en lo correspondiente a las cuentas de salud y pensiones.</w:t>
      </w:r>
    </w:p>
    <w:p w14:paraId="3E0AB7A7" w14:textId="3273D68D" w:rsidR="003A1F45" w:rsidRPr="00862DAB" w:rsidRDefault="002B4484" w:rsidP="00CC56E4">
      <w:pPr>
        <w:ind w:left="567" w:right="618"/>
        <w:rPr>
          <w:rFonts w:ascii="Arial" w:hAnsi="Arial"/>
          <w:bCs/>
          <w:sz w:val="22"/>
          <w:szCs w:val="22"/>
          <w:lang w:val="es-CO"/>
        </w:rPr>
      </w:pPr>
      <w:r w:rsidRPr="00862DAB">
        <w:rPr>
          <w:rFonts w:ascii="Arial" w:hAnsi="Arial"/>
          <w:bCs/>
          <w:sz w:val="22"/>
          <w:szCs w:val="22"/>
          <w:lang w:val="es-CO"/>
        </w:rPr>
        <w:t>[…]</w:t>
      </w:r>
      <w:r w:rsidR="00CE1253" w:rsidRPr="00862DAB">
        <w:rPr>
          <w:rFonts w:ascii="Arial" w:hAnsi="Arial"/>
          <w:bCs/>
          <w:sz w:val="22"/>
          <w:szCs w:val="22"/>
          <w:lang w:val="es-CO"/>
        </w:rPr>
        <w:t>»</w:t>
      </w:r>
    </w:p>
    <w:p w14:paraId="711EEFFA" w14:textId="24DF8201" w:rsidR="0059271B" w:rsidRPr="00862DAB" w:rsidRDefault="0059271B" w:rsidP="00BA09F8">
      <w:pPr>
        <w:rPr>
          <w:rFonts w:ascii="Arial" w:hAnsi="Arial"/>
          <w:bCs/>
          <w:lang w:val="es-CO"/>
        </w:rPr>
      </w:pPr>
    </w:p>
    <w:p w14:paraId="22627D20" w14:textId="4EAE76C8" w:rsidR="00B36B7C" w:rsidRPr="00862DAB" w:rsidRDefault="0059271B" w:rsidP="00BA09F8">
      <w:pPr>
        <w:pStyle w:val="Prrafodelista"/>
        <w:numPr>
          <w:ilvl w:val="0"/>
          <w:numId w:val="18"/>
        </w:numPr>
        <w:rPr>
          <w:rFonts w:ascii="Arial" w:hAnsi="Arial"/>
          <w:bCs/>
          <w:lang w:val="es-CO"/>
        </w:rPr>
      </w:pPr>
      <w:r w:rsidRPr="00862DAB">
        <w:rPr>
          <w:rFonts w:ascii="Arial" w:hAnsi="Arial"/>
          <w:bCs/>
          <w:lang w:val="es-CO"/>
        </w:rPr>
        <w:t>Es importante señalar que el servicio de salud de este personal es prestado de conformidad</w:t>
      </w:r>
      <w:r w:rsidR="008C46AD" w:rsidRPr="00862DAB">
        <w:rPr>
          <w:rFonts w:ascii="Arial" w:hAnsi="Arial"/>
          <w:bCs/>
          <w:lang w:val="es-CO"/>
        </w:rPr>
        <w:t xml:space="preserve"> con</w:t>
      </w:r>
      <w:r w:rsidRPr="00862DAB">
        <w:rPr>
          <w:rFonts w:ascii="Arial" w:hAnsi="Arial"/>
          <w:bCs/>
          <w:lang w:val="es-CO"/>
        </w:rPr>
        <w:t xml:space="preserve"> la Ley 91 de 1989</w:t>
      </w:r>
      <w:r w:rsidR="00553B78" w:rsidRPr="00862DAB">
        <w:rPr>
          <w:rFonts w:ascii="Arial" w:hAnsi="Arial"/>
          <w:bCs/>
          <w:lang w:val="es-CO"/>
        </w:rPr>
        <w:t xml:space="preserve">, </w:t>
      </w:r>
      <w:r w:rsidR="008C46AD" w:rsidRPr="00862DAB">
        <w:rPr>
          <w:rFonts w:ascii="Arial" w:hAnsi="Arial"/>
          <w:bCs/>
          <w:lang w:val="es-CO"/>
        </w:rPr>
        <w:t>e</w:t>
      </w:r>
      <w:r w:rsidR="00553B78" w:rsidRPr="00862DAB">
        <w:rPr>
          <w:rFonts w:ascii="Arial" w:hAnsi="Arial"/>
          <w:bCs/>
          <w:lang w:val="es-CO"/>
        </w:rPr>
        <w:t xml:space="preserve">n las condiciones anteriormente </w:t>
      </w:r>
      <w:r w:rsidR="00EB315D" w:rsidRPr="00862DAB">
        <w:rPr>
          <w:rFonts w:ascii="Arial" w:hAnsi="Arial"/>
          <w:bCs/>
          <w:lang w:val="es-CO"/>
        </w:rPr>
        <w:t>señaladas</w:t>
      </w:r>
      <w:r w:rsidRPr="00862DAB">
        <w:rPr>
          <w:rFonts w:ascii="Arial" w:hAnsi="Arial"/>
          <w:bCs/>
          <w:lang w:val="es-CO"/>
        </w:rPr>
        <w:t xml:space="preserve">. Ahora, en cuanto a la tasa de cotización, </w:t>
      </w:r>
      <w:r w:rsidR="00EB315D" w:rsidRPr="00862DAB">
        <w:rPr>
          <w:rFonts w:ascii="Arial" w:hAnsi="Arial"/>
          <w:bCs/>
          <w:lang w:val="es-CO"/>
        </w:rPr>
        <w:t xml:space="preserve">la Ley 812 de 2003 </w:t>
      </w:r>
      <w:r w:rsidRPr="00862DAB">
        <w:rPr>
          <w:rFonts w:ascii="Arial" w:hAnsi="Arial"/>
          <w:bCs/>
          <w:lang w:val="es-CO"/>
        </w:rPr>
        <w:t>también se remitió a lo regulado para el sistema general de seguridad social y mant</w:t>
      </w:r>
      <w:r w:rsidR="00A62EAD" w:rsidRPr="00862DAB">
        <w:rPr>
          <w:rFonts w:ascii="Arial" w:hAnsi="Arial"/>
          <w:bCs/>
          <w:lang w:val="es-CO"/>
        </w:rPr>
        <w:t>uvo</w:t>
      </w:r>
      <w:r w:rsidRPr="00862DAB">
        <w:rPr>
          <w:rFonts w:ascii="Arial" w:hAnsi="Arial"/>
          <w:bCs/>
          <w:lang w:val="es-CO"/>
        </w:rPr>
        <w:t xml:space="preserve"> la distribución de los porcentajes de trabajadores y empleadores. </w:t>
      </w:r>
      <w:r w:rsidR="00B36B7C" w:rsidRPr="00862DAB">
        <w:rPr>
          <w:rFonts w:ascii="Arial" w:hAnsi="Arial"/>
          <w:bCs/>
          <w:lang w:val="es-CO"/>
        </w:rPr>
        <w:t>Fue así como el Decreto 2341 del 19 de agosto de 2003</w:t>
      </w:r>
      <w:r w:rsidR="00B36B7C" w:rsidRPr="00862DAB">
        <w:rPr>
          <w:rStyle w:val="Refdenotaalpie"/>
          <w:rFonts w:ascii="Arial" w:hAnsi="Arial"/>
          <w:bCs/>
          <w:lang w:val="es-CO"/>
        </w:rPr>
        <w:footnoteReference w:id="34"/>
      </w:r>
      <w:r w:rsidR="00B36B7C" w:rsidRPr="00862DAB">
        <w:rPr>
          <w:rFonts w:ascii="Arial" w:hAnsi="Arial"/>
          <w:bCs/>
          <w:lang w:val="es-CO"/>
        </w:rPr>
        <w:t xml:space="preserve"> reglamentó la anterior disposición y reiteró que la tasa de cotización de los docentes afiliados al FOMAG corresponde a</w:t>
      </w:r>
      <w:r w:rsidR="008C46AD" w:rsidRPr="00862DAB">
        <w:rPr>
          <w:rFonts w:ascii="Arial" w:hAnsi="Arial"/>
          <w:bCs/>
          <w:lang w:val="es-CO"/>
        </w:rPr>
        <w:t xml:space="preserve"> la</w:t>
      </w:r>
      <w:r w:rsidR="00B36B7C" w:rsidRPr="00862DAB">
        <w:rPr>
          <w:rFonts w:ascii="Arial" w:hAnsi="Arial"/>
          <w:bCs/>
          <w:lang w:val="es-CO"/>
        </w:rPr>
        <w:t xml:space="preserve"> «</w:t>
      </w:r>
      <w:r w:rsidR="00B36B7C" w:rsidRPr="00862DAB">
        <w:rPr>
          <w:rFonts w:ascii="Arial" w:hAnsi="Arial"/>
          <w:bCs/>
          <w:sz w:val="22"/>
          <w:szCs w:val="22"/>
          <w:lang w:val="es-CO"/>
        </w:rPr>
        <w:t>suma de aportes para salud y pensiones establecido en las Leyes 100 de 1993 y 797 de 2003</w:t>
      </w:r>
      <w:r w:rsidR="00B36B7C" w:rsidRPr="00862DAB">
        <w:rPr>
          <w:rFonts w:ascii="Arial" w:hAnsi="Arial"/>
          <w:bCs/>
          <w:lang w:val="es-CO"/>
        </w:rPr>
        <w:t>».</w:t>
      </w:r>
    </w:p>
    <w:p w14:paraId="72946038" w14:textId="4543CE77" w:rsidR="00B36B7C" w:rsidRPr="00862DAB" w:rsidRDefault="00B36B7C" w:rsidP="00BA09F8">
      <w:pPr>
        <w:rPr>
          <w:rFonts w:ascii="Arial" w:hAnsi="Arial"/>
          <w:bCs/>
          <w:lang w:val="es-CO"/>
        </w:rPr>
      </w:pPr>
    </w:p>
    <w:p w14:paraId="4AE93A4A" w14:textId="52D689A1" w:rsidR="0059271B" w:rsidRPr="00862DAB" w:rsidRDefault="00B36B7C" w:rsidP="00BA09F8">
      <w:pPr>
        <w:pStyle w:val="Prrafodelista"/>
        <w:numPr>
          <w:ilvl w:val="0"/>
          <w:numId w:val="18"/>
        </w:numPr>
        <w:rPr>
          <w:rFonts w:ascii="Arial" w:hAnsi="Arial"/>
          <w:bCs/>
          <w:lang w:val="es-CO"/>
        </w:rPr>
      </w:pPr>
      <w:r w:rsidRPr="00862DAB">
        <w:rPr>
          <w:rFonts w:ascii="Arial" w:hAnsi="Arial"/>
          <w:bCs/>
          <w:lang w:val="es-CO"/>
        </w:rPr>
        <w:t xml:space="preserve">Lo anterior, </w:t>
      </w:r>
      <w:r w:rsidR="0059271B" w:rsidRPr="00862DAB">
        <w:rPr>
          <w:rFonts w:ascii="Arial" w:hAnsi="Arial"/>
          <w:bCs/>
          <w:lang w:val="es-CO"/>
        </w:rPr>
        <w:t>implicó el aumento en el porcentaje que le corresponde asumir a</w:t>
      </w:r>
      <w:r w:rsidR="001135EF" w:rsidRPr="00862DAB">
        <w:rPr>
          <w:rFonts w:ascii="Arial" w:hAnsi="Arial"/>
          <w:bCs/>
          <w:lang w:val="es-CO"/>
        </w:rPr>
        <w:t>l empleador</w:t>
      </w:r>
      <w:r w:rsidR="0059271B" w:rsidRPr="00862DAB">
        <w:rPr>
          <w:rFonts w:ascii="Arial" w:hAnsi="Arial"/>
          <w:bCs/>
          <w:lang w:val="es-CO"/>
        </w:rPr>
        <w:t>, situación que se reguló imponiendo su financiación a cargo de los recursos del Sistema General de Participaciones «</w:t>
      </w:r>
      <w:r w:rsidR="0059271B" w:rsidRPr="00862DAB">
        <w:rPr>
          <w:rFonts w:ascii="Arial" w:hAnsi="Arial"/>
          <w:sz w:val="22"/>
          <w:szCs w:val="22"/>
          <w:shd w:val="clear" w:color="auto" w:fill="FFFFFF"/>
        </w:rPr>
        <w:t>y con los recursos que la Nación le transfiera inicialmente al Fondo Nacional de Prestaciones Sociales del Magisterio, por un monto equivalente a la suma que resulte de la revisión del corte de cuentas previsto en la Ley 91 de 1989 y hasta por el monto de dicha deuda»</w:t>
      </w:r>
      <w:r w:rsidR="0059271B" w:rsidRPr="00862DAB">
        <w:rPr>
          <w:rFonts w:ascii="Arial" w:hAnsi="Arial"/>
          <w:bCs/>
          <w:sz w:val="22"/>
          <w:szCs w:val="22"/>
          <w:lang w:val="es-CO"/>
        </w:rPr>
        <w:t xml:space="preserve">. </w:t>
      </w:r>
      <w:r w:rsidR="0059271B" w:rsidRPr="00862DAB">
        <w:rPr>
          <w:rFonts w:ascii="Arial" w:hAnsi="Arial"/>
          <w:bCs/>
          <w:lang w:val="es-CO"/>
        </w:rPr>
        <w:t xml:space="preserve">Tal disposición fue reiterada por el Acto Legislativo 01 de 2005, en el parágrafo transitorio </w:t>
      </w:r>
      <w:proofErr w:type="gramStart"/>
      <w:r w:rsidR="0059271B" w:rsidRPr="00862DAB">
        <w:rPr>
          <w:rFonts w:ascii="Arial" w:hAnsi="Arial"/>
          <w:bCs/>
          <w:lang w:val="es-CO"/>
        </w:rPr>
        <w:t>1.°</w:t>
      </w:r>
      <w:proofErr w:type="gramEnd"/>
      <w:r w:rsidR="0059271B" w:rsidRPr="00862DAB">
        <w:rPr>
          <w:rFonts w:ascii="Arial" w:hAnsi="Arial"/>
          <w:bCs/>
          <w:lang w:val="es-CO"/>
        </w:rPr>
        <w:t xml:space="preserve"> del artículo 1, que adicionó el artículo 48 de la Carta Política.</w:t>
      </w:r>
    </w:p>
    <w:p w14:paraId="706DF515" w14:textId="77777777" w:rsidR="0059271B" w:rsidRPr="00862DAB" w:rsidRDefault="0059271B" w:rsidP="00BA09F8">
      <w:pPr>
        <w:rPr>
          <w:rFonts w:ascii="Arial" w:hAnsi="Arial"/>
          <w:bCs/>
          <w:lang w:val="es-CO"/>
        </w:rPr>
      </w:pPr>
    </w:p>
    <w:p w14:paraId="132EFD08" w14:textId="7F1E79C2" w:rsidR="0059271B" w:rsidRPr="00862DAB" w:rsidRDefault="0059271B" w:rsidP="006D01B0">
      <w:pPr>
        <w:pStyle w:val="Prrafodelista"/>
        <w:numPr>
          <w:ilvl w:val="0"/>
          <w:numId w:val="18"/>
        </w:numPr>
        <w:rPr>
          <w:rFonts w:ascii="Arial" w:hAnsi="Arial"/>
        </w:rPr>
      </w:pPr>
      <w:r w:rsidRPr="00862DAB">
        <w:rPr>
          <w:rFonts w:ascii="Arial" w:hAnsi="Arial"/>
          <w:bCs/>
          <w:lang w:val="es-CO"/>
        </w:rPr>
        <w:t xml:space="preserve">En ese orden, </w:t>
      </w:r>
      <w:r w:rsidR="00E90807" w:rsidRPr="00862DAB">
        <w:rPr>
          <w:rFonts w:ascii="Arial" w:hAnsi="Arial"/>
          <w:bCs/>
          <w:lang w:val="es-CO"/>
        </w:rPr>
        <w:t>se</w:t>
      </w:r>
      <w:r w:rsidRPr="00862DAB">
        <w:rPr>
          <w:rFonts w:ascii="Arial" w:hAnsi="Arial"/>
          <w:bCs/>
          <w:lang w:val="es-CO"/>
        </w:rPr>
        <w:t xml:space="preserve"> conclu</w:t>
      </w:r>
      <w:r w:rsidR="00E90807" w:rsidRPr="00862DAB">
        <w:rPr>
          <w:rFonts w:ascii="Arial" w:hAnsi="Arial"/>
          <w:bCs/>
          <w:lang w:val="es-CO"/>
        </w:rPr>
        <w:t>ye</w:t>
      </w:r>
      <w:r w:rsidRPr="00862DAB">
        <w:rPr>
          <w:rFonts w:ascii="Arial" w:hAnsi="Arial"/>
          <w:bCs/>
          <w:lang w:val="es-CO"/>
        </w:rPr>
        <w:t xml:space="preserve"> que</w:t>
      </w:r>
      <w:r w:rsidR="006B7364" w:rsidRPr="00862DAB">
        <w:rPr>
          <w:rFonts w:ascii="Arial" w:hAnsi="Arial"/>
          <w:bCs/>
          <w:lang w:val="es-CO"/>
        </w:rPr>
        <w:t xml:space="preserve"> el artículo 81 de la Ley </w:t>
      </w:r>
      <w:r w:rsidR="00322EAF" w:rsidRPr="00862DAB">
        <w:rPr>
          <w:rFonts w:ascii="Arial" w:hAnsi="Arial"/>
          <w:bCs/>
          <w:lang w:val="es-CO"/>
        </w:rPr>
        <w:t xml:space="preserve">812 de 2003 </w:t>
      </w:r>
      <w:r w:rsidR="002B4484" w:rsidRPr="00862DAB">
        <w:rPr>
          <w:rFonts w:ascii="Arial" w:hAnsi="Arial"/>
          <w:bCs/>
          <w:lang w:val="es-CO"/>
        </w:rPr>
        <w:t>modificó</w:t>
      </w:r>
      <w:r w:rsidR="00185C69" w:rsidRPr="00862DAB">
        <w:rPr>
          <w:rFonts w:ascii="Arial" w:hAnsi="Arial"/>
          <w:bCs/>
          <w:lang w:val="es-CO"/>
        </w:rPr>
        <w:t xml:space="preserve"> </w:t>
      </w:r>
      <w:r w:rsidR="00322EAF" w:rsidRPr="00862DAB">
        <w:rPr>
          <w:rFonts w:ascii="Arial" w:hAnsi="Arial"/>
          <w:bCs/>
          <w:lang w:val="es-CO"/>
        </w:rPr>
        <w:t xml:space="preserve">el </w:t>
      </w:r>
      <w:r w:rsidR="00B47C38" w:rsidRPr="00862DAB">
        <w:rPr>
          <w:rFonts w:ascii="Arial" w:hAnsi="Arial"/>
        </w:rPr>
        <w:t>artículo 8 de la Ley 91 de 1989</w:t>
      </w:r>
      <w:r w:rsidR="00E90807" w:rsidRPr="00862DAB">
        <w:rPr>
          <w:rFonts w:ascii="Arial" w:hAnsi="Arial"/>
        </w:rPr>
        <w:t>, en cuanto al porcentaje del aporte,</w:t>
      </w:r>
      <w:r w:rsidR="00531D17" w:rsidRPr="00862DAB">
        <w:rPr>
          <w:rFonts w:ascii="Arial" w:hAnsi="Arial"/>
        </w:rPr>
        <w:t xml:space="preserve"> y</w:t>
      </w:r>
      <w:r w:rsidR="00F618CE" w:rsidRPr="00862DAB">
        <w:rPr>
          <w:rFonts w:ascii="Arial" w:hAnsi="Arial"/>
        </w:rPr>
        <w:t>,</w:t>
      </w:r>
      <w:r w:rsidR="00531D17" w:rsidRPr="00862DAB">
        <w:rPr>
          <w:rFonts w:ascii="Arial" w:hAnsi="Arial"/>
        </w:rPr>
        <w:t xml:space="preserve"> a partir de ese momento</w:t>
      </w:r>
      <w:r w:rsidR="00185C69" w:rsidRPr="00862DAB">
        <w:rPr>
          <w:rFonts w:ascii="Arial" w:hAnsi="Arial"/>
        </w:rPr>
        <w:t>,</w:t>
      </w:r>
      <w:r w:rsidRPr="00862DAB">
        <w:rPr>
          <w:rFonts w:ascii="Arial" w:hAnsi="Arial"/>
          <w:bCs/>
          <w:lang w:val="es-CO"/>
        </w:rPr>
        <w:t xml:space="preserve"> el personal docente</w:t>
      </w:r>
      <w:r w:rsidR="00531D17" w:rsidRPr="00862DAB">
        <w:rPr>
          <w:rFonts w:ascii="Arial" w:hAnsi="Arial"/>
          <w:bCs/>
          <w:lang w:val="es-CO"/>
        </w:rPr>
        <w:t xml:space="preserve"> </w:t>
      </w:r>
      <w:r w:rsidRPr="00862DAB">
        <w:rPr>
          <w:rFonts w:ascii="Arial" w:hAnsi="Arial"/>
          <w:bCs/>
          <w:lang w:val="es-CO"/>
        </w:rPr>
        <w:t xml:space="preserve">pasó de hacer cotizaciones equivalentes </w:t>
      </w:r>
      <w:r w:rsidR="002A79E0" w:rsidRPr="00862DAB">
        <w:rPr>
          <w:rFonts w:ascii="Arial" w:hAnsi="Arial"/>
          <w:bCs/>
          <w:lang w:val="es-CO"/>
        </w:rPr>
        <w:t>del</w:t>
      </w:r>
      <w:r w:rsidRPr="00862DAB">
        <w:rPr>
          <w:rFonts w:ascii="Arial" w:hAnsi="Arial"/>
          <w:bCs/>
          <w:lang w:val="es-CO"/>
        </w:rPr>
        <w:t xml:space="preserve"> 5% de la mesada al 12%, de conformidad con el artículo 204 de la Ley 100 de 1993. Luego, tal porcentaje se aumentó al 12.5%, según el artículo 10 de la Ley 1122 del 9 de enero de 2007</w:t>
      </w:r>
      <w:r w:rsidRPr="00862DAB">
        <w:rPr>
          <w:rStyle w:val="Refdenotaalpie"/>
          <w:rFonts w:ascii="Arial" w:hAnsi="Arial"/>
          <w:bCs/>
          <w:lang w:val="es-CO"/>
        </w:rPr>
        <w:footnoteReference w:id="35"/>
      </w:r>
      <w:r w:rsidRPr="00862DAB">
        <w:rPr>
          <w:rFonts w:ascii="Arial" w:hAnsi="Arial"/>
          <w:bCs/>
          <w:lang w:val="es-CO"/>
        </w:rPr>
        <w:t>, y más adelante, el artículo 1 de la Ley 1250 del 27 de noviembre de 2008</w:t>
      </w:r>
      <w:r w:rsidRPr="00862DAB">
        <w:rPr>
          <w:rStyle w:val="Refdenotaalpie"/>
          <w:rFonts w:ascii="Arial" w:hAnsi="Arial"/>
          <w:bCs/>
          <w:lang w:val="es-CO"/>
        </w:rPr>
        <w:footnoteReference w:id="36"/>
      </w:r>
      <w:r w:rsidRPr="00862DAB">
        <w:rPr>
          <w:rFonts w:ascii="Arial" w:hAnsi="Arial"/>
          <w:bCs/>
          <w:lang w:val="es-CO"/>
        </w:rPr>
        <w:t xml:space="preserve"> lo fijó en 12% para los pensionados</w:t>
      </w:r>
      <w:r w:rsidR="00C60D7C" w:rsidRPr="00862DAB">
        <w:rPr>
          <w:rFonts w:ascii="Arial" w:hAnsi="Arial"/>
          <w:bCs/>
          <w:lang w:val="es-CO"/>
        </w:rPr>
        <w:t>.</w:t>
      </w:r>
      <w:r w:rsidR="00A777B2" w:rsidRPr="00862DAB">
        <w:rPr>
          <w:rFonts w:ascii="Arial" w:hAnsi="Arial"/>
          <w:bCs/>
          <w:lang w:val="es-CO"/>
        </w:rPr>
        <w:t xml:space="preserve"> R</w:t>
      </w:r>
      <w:r w:rsidRPr="00862DAB">
        <w:rPr>
          <w:rFonts w:ascii="Arial" w:hAnsi="Arial"/>
          <w:bCs/>
          <w:lang w:val="es-CO"/>
        </w:rPr>
        <w:t xml:space="preserve">ecientemente, la </w:t>
      </w:r>
      <w:r w:rsidRPr="00862DAB">
        <w:rPr>
          <w:rFonts w:ascii="Arial" w:hAnsi="Arial"/>
        </w:rPr>
        <w:t>Ley 2010 de 2019, en el artículo 142, adicionó el parágrafo 5 del artículo 204 de la Ley 100 de 1993, para establecer los porcentajes en función del valor de la mesada y señaló que podrían ir desde un 8% hasta 12%.</w:t>
      </w:r>
      <w:r w:rsidR="00483926" w:rsidRPr="00862DAB">
        <w:rPr>
          <w:rFonts w:ascii="Arial" w:hAnsi="Arial"/>
        </w:rPr>
        <w:t xml:space="preserve"> </w:t>
      </w:r>
    </w:p>
    <w:p w14:paraId="531A71B7" w14:textId="77777777" w:rsidR="00BF627B" w:rsidRPr="00862DAB" w:rsidRDefault="00BF627B" w:rsidP="00BF627B">
      <w:pPr>
        <w:pStyle w:val="Prrafodelista"/>
        <w:ind w:left="0"/>
        <w:rPr>
          <w:rFonts w:ascii="Arial" w:hAnsi="Arial"/>
        </w:rPr>
      </w:pPr>
    </w:p>
    <w:p w14:paraId="262C7D90" w14:textId="56B5F81C" w:rsidR="00A051C6" w:rsidRPr="00862DAB" w:rsidRDefault="00751EA5" w:rsidP="003347DB">
      <w:pPr>
        <w:pStyle w:val="Prrafodelista"/>
        <w:numPr>
          <w:ilvl w:val="0"/>
          <w:numId w:val="18"/>
        </w:numPr>
        <w:rPr>
          <w:rFonts w:ascii="Arial" w:hAnsi="Arial"/>
        </w:rPr>
      </w:pPr>
      <w:r w:rsidRPr="00862DAB">
        <w:rPr>
          <w:rFonts w:ascii="Arial" w:hAnsi="Arial"/>
        </w:rPr>
        <w:t xml:space="preserve">Ahora, </w:t>
      </w:r>
      <w:r w:rsidR="001C42A2" w:rsidRPr="00862DAB">
        <w:rPr>
          <w:rFonts w:ascii="Arial" w:hAnsi="Arial"/>
        </w:rPr>
        <w:t xml:space="preserve">es cierto </w:t>
      </w:r>
      <w:r w:rsidRPr="00862DAB">
        <w:rPr>
          <w:rFonts w:ascii="Arial" w:hAnsi="Arial"/>
        </w:rPr>
        <w:t xml:space="preserve">que el artículo 81 no hizo mención expresa al aumento para la tasa de cotización en salud de los </w:t>
      </w:r>
      <w:r w:rsidR="003C1211" w:rsidRPr="00862DAB">
        <w:rPr>
          <w:rFonts w:ascii="Arial" w:hAnsi="Arial"/>
        </w:rPr>
        <w:t xml:space="preserve">docentes </w:t>
      </w:r>
      <w:r w:rsidRPr="00862DAB">
        <w:rPr>
          <w:rFonts w:ascii="Arial" w:hAnsi="Arial"/>
        </w:rPr>
        <w:t>pensionados</w:t>
      </w:r>
      <w:r w:rsidR="005D216A" w:rsidRPr="00862DAB">
        <w:rPr>
          <w:rFonts w:ascii="Arial" w:hAnsi="Arial"/>
        </w:rPr>
        <w:t xml:space="preserve">, </w:t>
      </w:r>
      <w:r w:rsidR="001C42A2" w:rsidRPr="00862DAB">
        <w:rPr>
          <w:rFonts w:ascii="Arial" w:hAnsi="Arial"/>
        </w:rPr>
        <w:t>sin embargo, e</w:t>
      </w:r>
      <w:r w:rsidR="0087017C" w:rsidRPr="00862DAB">
        <w:rPr>
          <w:rFonts w:ascii="Arial" w:hAnsi="Arial"/>
        </w:rPr>
        <w:t>sto</w:t>
      </w:r>
      <w:r w:rsidR="001C42A2" w:rsidRPr="00862DAB">
        <w:rPr>
          <w:rFonts w:ascii="Arial" w:hAnsi="Arial"/>
        </w:rPr>
        <w:t xml:space="preserve"> no implica que aquellos estuvieran exentos del ám</w:t>
      </w:r>
      <w:r w:rsidR="002D1A1C" w:rsidRPr="00862DAB">
        <w:rPr>
          <w:rFonts w:ascii="Arial" w:hAnsi="Arial"/>
        </w:rPr>
        <w:t xml:space="preserve">bito de la norma. En lo relativo a este punto, </w:t>
      </w:r>
      <w:r w:rsidR="005D216A" w:rsidRPr="00862DAB">
        <w:rPr>
          <w:rFonts w:ascii="Arial" w:hAnsi="Arial"/>
        </w:rPr>
        <w:t>l</w:t>
      </w:r>
      <w:r w:rsidR="0059271B" w:rsidRPr="00862DAB">
        <w:rPr>
          <w:rFonts w:ascii="Arial" w:hAnsi="Arial"/>
        </w:rPr>
        <w:t>a Corte Constitucional</w:t>
      </w:r>
      <w:r w:rsidR="00260C20" w:rsidRPr="00862DAB">
        <w:rPr>
          <w:rFonts w:ascii="Arial" w:hAnsi="Arial"/>
        </w:rPr>
        <w:t>,</w:t>
      </w:r>
      <w:r w:rsidR="0059271B" w:rsidRPr="00862DAB">
        <w:rPr>
          <w:rFonts w:ascii="Arial" w:hAnsi="Arial"/>
        </w:rPr>
        <w:t xml:space="preserve"> en la sentencia C-369 de 2004, </w:t>
      </w:r>
      <w:r w:rsidR="002D1A1C" w:rsidRPr="00862DAB">
        <w:rPr>
          <w:rFonts w:ascii="Arial" w:hAnsi="Arial"/>
        </w:rPr>
        <w:t xml:space="preserve">al estudiar </w:t>
      </w:r>
      <w:r w:rsidR="0059271B" w:rsidRPr="00862DAB">
        <w:rPr>
          <w:rFonts w:ascii="Arial" w:hAnsi="Arial"/>
        </w:rPr>
        <w:t xml:space="preserve">la demanda de </w:t>
      </w:r>
      <w:proofErr w:type="spellStart"/>
      <w:r w:rsidR="0059271B" w:rsidRPr="00862DAB">
        <w:rPr>
          <w:rFonts w:ascii="Arial" w:hAnsi="Arial"/>
        </w:rPr>
        <w:t>inexequibilidad</w:t>
      </w:r>
      <w:proofErr w:type="spellEnd"/>
      <w:r w:rsidR="0059271B" w:rsidRPr="00862DAB">
        <w:rPr>
          <w:rFonts w:ascii="Arial" w:hAnsi="Arial"/>
        </w:rPr>
        <w:t xml:space="preserve"> de</w:t>
      </w:r>
      <w:r w:rsidR="005E116C" w:rsidRPr="00862DAB">
        <w:rPr>
          <w:rFonts w:ascii="Arial" w:hAnsi="Arial"/>
        </w:rPr>
        <w:t>l inciso 4</w:t>
      </w:r>
      <w:r w:rsidR="00B55131" w:rsidRPr="00862DAB">
        <w:rPr>
          <w:rStyle w:val="Refdenotaalpie"/>
          <w:rFonts w:ascii="Arial" w:hAnsi="Arial"/>
        </w:rPr>
        <w:footnoteReference w:id="37"/>
      </w:r>
      <w:r w:rsidR="005E116C" w:rsidRPr="00862DAB">
        <w:rPr>
          <w:rFonts w:ascii="Arial" w:hAnsi="Arial"/>
        </w:rPr>
        <w:t xml:space="preserve"> del artículo 81 de la Ley 812 de 2003</w:t>
      </w:r>
      <w:r w:rsidR="00107C1C" w:rsidRPr="00862DAB">
        <w:rPr>
          <w:rFonts w:ascii="Arial" w:hAnsi="Arial"/>
        </w:rPr>
        <w:t>, analizó el contenido y alcance de</w:t>
      </w:r>
      <w:r w:rsidR="007532AD" w:rsidRPr="00862DAB">
        <w:rPr>
          <w:rFonts w:ascii="Arial" w:hAnsi="Arial"/>
        </w:rPr>
        <w:t xml:space="preserve">l aumento en la cotización que esta ley implicó para </w:t>
      </w:r>
      <w:r w:rsidR="0092293C" w:rsidRPr="00862DAB">
        <w:rPr>
          <w:rFonts w:ascii="Arial" w:hAnsi="Arial"/>
        </w:rPr>
        <w:t xml:space="preserve">dicho </w:t>
      </w:r>
      <w:r w:rsidR="00900463" w:rsidRPr="00862DAB">
        <w:rPr>
          <w:rFonts w:ascii="Arial" w:hAnsi="Arial"/>
        </w:rPr>
        <w:t>personal</w:t>
      </w:r>
      <w:r w:rsidR="00BC6476" w:rsidRPr="00862DAB">
        <w:rPr>
          <w:rFonts w:ascii="Arial" w:hAnsi="Arial"/>
        </w:rPr>
        <w:t xml:space="preserve">, </w:t>
      </w:r>
      <w:r w:rsidR="00DE5678" w:rsidRPr="00862DAB">
        <w:rPr>
          <w:rFonts w:ascii="Arial" w:hAnsi="Arial"/>
        </w:rPr>
        <w:t>y</w:t>
      </w:r>
      <w:r w:rsidR="003F5E88" w:rsidRPr="00862DAB">
        <w:rPr>
          <w:rFonts w:ascii="Arial" w:hAnsi="Arial"/>
        </w:rPr>
        <w:t xml:space="preserve"> conclu</w:t>
      </w:r>
      <w:r w:rsidR="00DE5678" w:rsidRPr="00862DAB">
        <w:rPr>
          <w:rFonts w:ascii="Arial" w:hAnsi="Arial"/>
        </w:rPr>
        <w:t>yó</w:t>
      </w:r>
      <w:r w:rsidR="003F5E88" w:rsidRPr="00862DAB">
        <w:rPr>
          <w:rFonts w:ascii="Arial" w:hAnsi="Arial"/>
        </w:rPr>
        <w:t xml:space="preserve"> qu</w:t>
      </w:r>
      <w:r w:rsidR="00503BDE" w:rsidRPr="00862DAB">
        <w:rPr>
          <w:rFonts w:ascii="Arial" w:hAnsi="Arial"/>
        </w:rPr>
        <w:t xml:space="preserve">e es razonable entender que </w:t>
      </w:r>
      <w:r w:rsidR="006B5589" w:rsidRPr="00862DAB">
        <w:rPr>
          <w:rFonts w:ascii="Arial" w:hAnsi="Arial"/>
        </w:rPr>
        <w:t>ellos están incluidos, por lo que de ahí en adelante</w:t>
      </w:r>
      <w:r w:rsidR="00CA20F2" w:rsidRPr="00862DAB">
        <w:rPr>
          <w:rFonts w:ascii="Arial" w:hAnsi="Arial"/>
        </w:rPr>
        <w:t xml:space="preserve"> deben cancelar la totalidad del aporte previsto por las Leyes 100 de 1993 y 797 de 2003. </w:t>
      </w:r>
      <w:r w:rsidR="00953938" w:rsidRPr="00862DAB">
        <w:rPr>
          <w:rFonts w:ascii="Arial" w:hAnsi="Arial"/>
        </w:rPr>
        <w:t>Particularmente, expuso, en primer lugar</w:t>
      </w:r>
      <w:r w:rsidR="007364A8" w:rsidRPr="00862DAB">
        <w:rPr>
          <w:rFonts w:ascii="Arial" w:hAnsi="Arial"/>
        </w:rPr>
        <w:t>,</w:t>
      </w:r>
      <w:r w:rsidR="00953938" w:rsidRPr="00862DAB">
        <w:rPr>
          <w:rFonts w:ascii="Arial" w:hAnsi="Arial"/>
        </w:rPr>
        <w:t xml:space="preserve"> </w:t>
      </w:r>
      <w:r w:rsidR="00E733E5" w:rsidRPr="00862DAB">
        <w:rPr>
          <w:rFonts w:ascii="Arial" w:hAnsi="Arial"/>
        </w:rPr>
        <w:t xml:space="preserve">que </w:t>
      </w:r>
      <w:r w:rsidR="00953938" w:rsidRPr="00862DAB">
        <w:rPr>
          <w:rFonts w:ascii="Arial" w:hAnsi="Arial"/>
        </w:rPr>
        <w:t>la norma no estableció excepción alguna</w:t>
      </w:r>
      <w:r w:rsidR="00D1596D" w:rsidRPr="00862DAB">
        <w:rPr>
          <w:rFonts w:ascii="Arial" w:hAnsi="Arial"/>
        </w:rPr>
        <w:t xml:space="preserve"> al disponer el incremento, y,</w:t>
      </w:r>
      <w:r w:rsidR="007364A8" w:rsidRPr="00862DAB">
        <w:rPr>
          <w:rFonts w:ascii="Arial" w:hAnsi="Arial"/>
        </w:rPr>
        <w:t xml:space="preserve"> </w:t>
      </w:r>
      <w:r w:rsidR="00D1596D" w:rsidRPr="00862DAB">
        <w:rPr>
          <w:rFonts w:ascii="Arial" w:hAnsi="Arial"/>
        </w:rPr>
        <w:t>e</w:t>
      </w:r>
      <w:r w:rsidR="007364A8" w:rsidRPr="00862DAB">
        <w:rPr>
          <w:rFonts w:ascii="Arial" w:hAnsi="Arial"/>
        </w:rPr>
        <w:t xml:space="preserve">n segundo lugar, </w:t>
      </w:r>
      <w:r w:rsidR="00866EC0" w:rsidRPr="00862DAB">
        <w:rPr>
          <w:rFonts w:ascii="Arial" w:hAnsi="Arial"/>
        </w:rPr>
        <w:t>que dentro de los afiliados al FOMAG se encuentran los docentes pensionados que reciben su mesada de dicho fondo</w:t>
      </w:r>
      <w:r w:rsidR="000F20C4" w:rsidRPr="00862DAB">
        <w:rPr>
          <w:rFonts w:ascii="Arial" w:hAnsi="Arial"/>
        </w:rPr>
        <w:t>, por lo tanto, también son destinatarios de</w:t>
      </w:r>
      <w:r w:rsidR="00AE6940" w:rsidRPr="00862DAB">
        <w:rPr>
          <w:rFonts w:ascii="Arial" w:hAnsi="Arial"/>
        </w:rPr>
        <w:t xml:space="preserve"> </w:t>
      </w:r>
      <w:r w:rsidR="000F20C4" w:rsidRPr="00862DAB">
        <w:rPr>
          <w:rFonts w:ascii="Arial" w:hAnsi="Arial"/>
        </w:rPr>
        <w:t>l</w:t>
      </w:r>
      <w:r w:rsidR="00AE6940" w:rsidRPr="00862DAB">
        <w:rPr>
          <w:rFonts w:ascii="Arial" w:hAnsi="Arial"/>
        </w:rPr>
        <w:t>a</w:t>
      </w:r>
      <w:r w:rsidR="000F20C4" w:rsidRPr="00862DAB">
        <w:rPr>
          <w:rFonts w:ascii="Arial" w:hAnsi="Arial"/>
        </w:rPr>
        <w:t xml:space="preserve"> </w:t>
      </w:r>
      <w:r w:rsidR="003347DB" w:rsidRPr="00862DAB">
        <w:rPr>
          <w:rFonts w:ascii="Arial" w:hAnsi="Arial"/>
        </w:rPr>
        <w:t xml:space="preserve">disposición </w:t>
      </w:r>
      <w:r w:rsidR="000F20C4" w:rsidRPr="00862DAB">
        <w:rPr>
          <w:rFonts w:ascii="Arial" w:hAnsi="Arial"/>
        </w:rPr>
        <w:t>en mención.</w:t>
      </w:r>
      <w:r w:rsidR="007364A8" w:rsidRPr="00862DAB">
        <w:rPr>
          <w:rFonts w:ascii="Arial" w:hAnsi="Arial"/>
        </w:rPr>
        <w:t xml:space="preserve"> </w:t>
      </w:r>
    </w:p>
    <w:p w14:paraId="31110AAC" w14:textId="77777777" w:rsidR="003347DB" w:rsidRPr="00862DAB" w:rsidRDefault="003347DB" w:rsidP="003347DB">
      <w:pPr>
        <w:pStyle w:val="Prrafodelista"/>
        <w:rPr>
          <w:rFonts w:ascii="Arial" w:hAnsi="Arial"/>
        </w:rPr>
      </w:pPr>
    </w:p>
    <w:p w14:paraId="64CC0319" w14:textId="0EC815E9" w:rsidR="00F5282B" w:rsidRPr="00862DAB" w:rsidRDefault="00A051C6" w:rsidP="00BA09F8">
      <w:pPr>
        <w:pStyle w:val="Prrafodelista"/>
        <w:numPr>
          <w:ilvl w:val="0"/>
          <w:numId w:val="18"/>
        </w:numPr>
        <w:rPr>
          <w:rFonts w:ascii="Arial" w:hAnsi="Arial"/>
        </w:rPr>
      </w:pPr>
      <w:r w:rsidRPr="00862DAB">
        <w:rPr>
          <w:rFonts w:ascii="Arial" w:hAnsi="Arial"/>
        </w:rPr>
        <w:lastRenderedPageBreak/>
        <w:t>Lo anterior se acompasa con el artículo 157</w:t>
      </w:r>
      <w:r w:rsidR="00754A0A" w:rsidRPr="00862DAB">
        <w:rPr>
          <w:rStyle w:val="Refdenotaalpie"/>
          <w:rFonts w:ascii="Arial" w:hAnsi="Arial"/>
        </w:rPr>
        <w:footnoteReference w:id="38"/>
      </w:r>
      <w:r w:rsidRPr="00862DAB">
        <w:rPr>
          <w:rFonts w:ascii="Arial" w:hAnsi="Arial"/>
        </w:rPr>
        <w:t xml:space="preserve"> de la Ley 100 de 1993,</w:t>
      </w:r>
      <w:r w:rsidR="00E55A30" w:rsidRPr="00862DAB">
        <w:rPr>
          <w:rFonts w:ascii="Arial" w:hAnsi="Arial"/>
        </w:rPr>
        <w:t xml:space="preserve"> </w:t>
      </w:r>
      <w:r w:rsidR="00480B34" w:rsidRPr="00862DAB">
        <w:rPr>
          <w:rFonts w:ascii="Arial" w:hAnsi="Arial"/>
        </w:rPr>
        <w:t xml:space="preserve">que en el numeral 1 indicó que son afiliados al régimen contributivo </w:t>
      </w:r>
      <w:r w:rsidR="00766D53" w:rsidRPr="00862DAB">
        <w:rPr>
          <w:rFonts w:ascii="Arial" w:hAnsi="Arial"/>
        </w:rPr>
        <w:t>los pensionados y jubilados</w:t>
      </w:r>
      <w:r w:rsidR="00711FB0" w:rsidRPr="00862DAB">
        <w:rPr>
          <w:rFonts w:ascii="Arial" w:hAnsi="Arial"/>
        </w:rPr>
        <w:t>, pues se encuentran dentro del grupo de la población</w:t>
      </w:r>
      <w:r w:rsidR="00F5282B" w:rsidRPr="00862DAB">
        <w:rPr>
          <w:rFonts w:ascii="Arial" w:hAnsi="Arial"/>
        </w:rPr>
        <w:t xml:space="preserve"> que tienen capacidad de pago. </w:t>
      </w:r>
    </w:p>
    <w:p w14:paraId="443D26AE" w14:textId="37B98FBC" w:rsidR="005E116C" w:rsidRPr="00862DAB" w:rsidRDefault="00711FB0" w:rsidP="00BA09F8">
      <w:pPr>
        <w:rPr>
          <w:rFonts w:ascii="Arial" w:hAnsi="Arial"/>
        </w:rPr>
      </w:pPr>
      <w:r w:rsidRPr="00862DAB">
        <w:rPr>
          <w:rFonts w:ascii="Arial" w:hAnsi="Arial"/>
        </w:rPr>
        <w:t xml:space="preserve"> </w:t>
      </w:r>
    </w:p>
    <w:p w14:paraId="20BAAC2E" w14:textId="42B73A7B" w:rsidR="006B250C" w:rsidRPr="00862DAB" w:rsidRDefault="001049C6" w:rsidP="00BA09F8">
      <w:pPr>
        <w:pStyle w:val="Prrafodelista"/>
        <w:numPr>
          <w:ilvl w:val="0"/>
          <w:numId w:val="18"/>
        </w:numPr>
        <w:rPr>
          <w:rFonts w:ascii="Arial" w:hAnsi="Arial"/>
        </w:rPr>
      </w:pPr>
      <w:r w:rsidRPr="00862DAB">
        <w:rPr>
          <w:rFonts w:ascii="Arial" w:hAnsi="Arial"/>
        </w:rPr>
        <w:t xml:space="preserve">Por otra parte, </w:t>
      </w:r>
      <w:r w:rsidR="00FB1383" w:rsidRPr="00862DAB">
        <w:rPr>
          <w:rFonts w:ascii="Arial" w:hAnsi="Arial"/>
        </w:rPr>
        <w:t>no se desconoce que la Ley 100 de 1993, en el artículo 143</w:t>
      </w:r>
      <w:r w:rsidR="007E1403" w:rsidRPr="00862DAB">
        <w:rPr>
          <w:rFonts w:ascii="Arial" w:hAnsi="Arial"/>
        </w:rPr>
        <w:t>, introdujo</w:t>
      </w:r>
      <w:r w:rsidR="00B704CD" w:rsidRPr="00862DAB">
        <w:rPr>
          <w:rFonts w:ascii="Arial" w:hAnsi="Arial"/>
        </w:rPr>
        <w:t xml:space="preserve"> un reajuste </w:t>
      </w:r>
      <w:r w:rsidR="000F56A0" w:rsidRPr="00862DAB">
        <w:rPr>
          <w:rFonts w:ascii="Arial" w:hAnsi="Arial"/>
        </w:rPr>
        <w:t xml:space="preserve">mensual </w:t>
      </w:r>
      <w:r w:rsidR="00B704CD" w:rsidRPr="00862DAB">
        <w:rPr>
          <w:rFonts w:ascii="Arial" w:hAnsi="Arial"/>
        </w:rPr>
        <w:t>equivalente a la elevación de la cotización en salud,</w:t>
      </w:r>
      <w:r w:rsidR="007E1403" w:rsidRPr="00862DAB">
        <w:rPr>
          <w:rFonts w:ascii="Arial" w:hAnsi="Arial"/>
        </w:rPr>
        <w:t xml:space="preserve"> para</w:t>
      </w:r>
      <w:r w:rsidR="00CC1C3A" w:rsidRPr="00862DAB">
        <w:rPr>
          <w:rFonts w:ascii="Arial" w:hAnsi="Arial"/>
        </w:rPr>
        <w:t xml:space="preserve"> quienes </w:t>
      </w:r>
      <w:r w:rsidR="00A777B2" w:rsidRPr="00862DAB">
        <w:rPr>
          <w:rFonts w:ascii="Arial" w:hAnsi="Arial"/>
        </w:rPr>
        <w:t>se pensionaron</w:t>
      </w:r>
      <w:r w:rsidR="00CC1C3A" w:rsidRPr="00862DAB">
        <w:rPr>
          <w:rFonts w:ascii="Arial" w:hAnsi="Arial"/>
        </w:rPr>
        <w:t xml:space="preserve"> con anterioridad </w:t>
      </w:r>
      <w:r w:rsidR="00504327" w:rsidRPr="00862DAB">
        <w:rPr>
          <w:rFonts w:ascii="Arial" w:hAnsi="Arial"/>
        </w:rPr>
        <w:t xml:space="preserve">al </w:t>
      </w:r>
      <w:proofErr w:type="gramStart"/>
      <w:r w:rsidR="00504327" w:rsidRPr="00862DAB">
        <w:rPr>
          <w:rFonts w:ascii="Arial" w:hAnsi="Arial"/>
        </w:rPr>
        <w:t>1.°</w:t>
      </w:r>
      <w:proofErr w:type="gramEnd"/>
      <w:r w:rsidR="00504327" w:rsidRPr="00862DAB">
        <w:rPr>
          <w:rFonts w:ascii="Arial" w:hAnsi="Arial"/>
        </w:rPr>
        <w:t xml:space="preserve"> de enero de 1994, </w:t>
      </w:r>
      <w:r w:rsidR="00556664" w:rsidRPr="00862DAB">
        <w:rPr>
          <w:rFonts w:ascii="Arial" w:hAnsi="Arial"/>
        </w:rPr>
        <w:t>sin que se encuentre uno semejante</w:t>
      </w:r>
      <w:r w:rsidR="003E63F7" w:rsidRPr="00862DAB">
        <w:rPr>
          <w:rFonts w:ascii="Arial" w:hAnsi="Arial"/>
        </w:rPr>
        <w:t xml:space="preserve"> en la Ley 812 de 2003</w:t>
      </w:r>
      <w:r w:rsidR="00556664" w:rsidRPr="00862DAB">
        <w:rPr>
          <w:rFonts w:ascii="Arial" w:hAnsi="Arial"/>
        </w:rPr>
        <w:t xml:space="preserve"> </w:t>
      </w:r>
      <w:r w:rsidR="00852A54" w:rsidRPr="00862DAB">
        <w:rPr>
          <w:rFonts w:ascii="Arial" w:hAnsi="Arial"/>
        </w:rPr>
        <w:t xml:space="preserve">para </w:t>
      </w:r>
      <w:r w:rsidR="00853062" w:rsidRPr="00862DAB">
        <w:rPr>
          <w:rFonts w:ascii="Arial" w:hAnsi="Arial"/>
        </w:rPr>
        <w:t xml:space="preserve">los </w:t>
      </w:r>
      <w:r w:rsidR="00C1589E" w:rsidRPr="00862DAB">
        <w:rPr>
          <w:rFonts w:ascii="Arial" w:hAnsi="Arial"/>
        </w:rPr>
        <w:t>docentes pensionados</w:t>
      </w:r>
      <w:r w:rsidR="003E63F7" w:rsidRPr="00862DAB">
        <w:rPr>
          <w:rFonts w:ascii="Arial" w:hAnsi="Arial"/>
        </w:rPr>
        <w:t xml:space="preserve">. </w:t>
      </w:r>
      <w:r w:rsidR="00FC4B06" w:rsidRPr="00862DAB">
        <w:rPr>
          <w:rFonts w:ascii="Arial" w:hAnsi="Arial"/>
        </w:rPr>
        <w:t xml:space="preserve">Frente a este punto, la sentencia C-369 de 2004, en </w:t>
      </w:r>
      <w:r w:rsidR="00E90807" w:rsidRPr="00862DAB">
        <w:rPr>
          <w:rFonts w:ascii="Arial" w:hAnsi="Arial"/>
        </w:rPr>
        <w:t>cita</w:t>
      </w:r>
      <w:r w:rsidR="00FC4B06" w:rsidRPr="00862DAB">
        <w:rPr>
          <w:rFonts w:ascii="Arial" w:hAnsi="Arial"/>
        </w:rPr>
        <w:t>,</w:t>
      </w:r>
      <w:r w:rsidRPr="00862DAB">
        <w:rPr>
          <w:rFonts w:ascii="Arial" w:hAnsi="Arial"/>
        </w:rPr>
        <w:t xml:space="preserve"> </w:t>
      </w:r>
      <w:r w:rsidR="007E1433" w:rsidRPr="00862DAB">
        <w:rPr>
          <w:rFonts w:ascii="Arial" w:hAnsi="Arial"/>
        </w:rPr>
        <w:t xml:space="preserve">indicó que el hecho de haber ordenado el incremento de la cotización, sin prever un mecanismo </w:t>
      </w:r>
      <w:r w:rsidR="00764F37" w:rsidRPr="00862DAB">
        <w:rPr>
          <w:rFonts w:ascii="Arial" w:hAnsi="Arial"/>
        </w:rPr>
        <w:t xml:space="preserve">de reajuste similar al contenido en el artículo 143 de la Ley 100 de 1993, para </w:t>
      </w:r>
      <w:r w:rsidR="00DC6AB9" w:rsidRPr="00862DAB">
        <w:rPr>
          <w:rFonts w:ascii="Arial" w:hAnsi="Arial"/>
        </w:rPr>
        <w:t>el régimen general</w:t>
      </w:r>
      <w:r w:rsidR="00C1589E" w:rsidRPr="00862DAB">
        <w:rPr>
          <w:rFonts w:ascii="Arial" w:hAnsi="Arial"/>
        </w:rPr>
        <w:t>,</w:t>
      </w:r>
      <w:r w:rsidR="00DC6AB9" w:rsidRPr="00862DAB">
        <w:rPr>
          <w:rFonts w:ascii="Arial" w:hAnsi="Arial"/>
        </w:rPr>
        <w:t xml:space="preserve"> no vulnera el derecho a la igualdad de los </w:t>
      </w:r>
      <w:r w:rsidR="006A143D" w:rsidRPr="00862DAB">
        <w:rPr>
          <w:rFonts w:ascii="Arial" w:hAnsi="Arial"/>
        </w:rPr>
        <w:t>afiliados al F</w:t>
      </w:r>
      <w:r w:rsidR="00C1589E" w:rsidRPr="00862DAB">
        <w:rPr>
          <w:rFonts w:ascii="Arial" w:hAnsi="Arial"/>
        </w:rPr>
        <w:t>OMAG</w:t>
      </w:r>
      <w:r w:rsidR="00DC6AB9" w:rsidRPr="00862DAB">
        <w:rPr>
          <w:rFonts w:ascii="Arial" w:hAnsi="Arial"/>
        </w:rPr>
        <w:t xml:space="preserve">. </w:t>
      </w:r>
    </w:p>
    <w:p w14:paraId="35D892DD" w14:textId="77777777" w:rsidR="006B250C" w:rsidRPr="00862DAB" w:rsidRDefault="006B250C" w:rsidP="00BA09F8">
      <w:pPr>
        <w:rPr>
          <w:rFonts w:ascii="Arial" w:hAnsi="Arial"/>
        </w:rPr>
      </w:pPr>
    </w:p>
    <w:p w14:paraId="31E6A7D7" w14:textId="738D0496" w:rsidR="001049C6" w:rsidRPr="00862DAB" w:rsidRDefault="00B92AB0" w:rsidP="00BA09F8">
      <w:pPr>
        <w:pStyle w:val="Prrafodelista"/>
        <w:numPr>
          <w:ilvl w:val="0"/>
          <w:numId w:val="18"/>
        </w:numPr>
        <w:rPr>
          <w:rFonts w:ascii="Arial" w:hAnsi="Arial"/>
        </w:rPr>
      </w:pPr>
      <w:r w:rsidRPr="00862DAB">
        <w:rPr>
          <w:rFonts w:ascii="Arial" w:hAnsi="Arial"/>
        </w:rPr>
        <w:t>Para llegar a tal conclusión, se remitió al criterio hermenéutico fijado</w:t>
      </w:r>
      <w:r w:rsidR="00882DA2" w:rsidRPr="00862DAB">
        <w:rPr>
          <w:rFonts w:ascii="Arial" w:hAnsi="Arial"/>
        </w:rPr>
        <w:t xml:space="preserve"> en la sentencia C-126 de 200</w:t>
      </w:r>
      <w:r w:rsidR="00D03441" w:rsidRPr="00862DAB">
        <w:rPr>
          <w:rFonts w:ascii="Arial" w:hAnsi="Arial"/>
        </w:rPr>
        <w:t>0</w:t>
      </w:r>
      <w:r w:rsidR="00882DA2" w:rsidRPr="00862DAB">
        <w:rPr>
          <w:rFonts w:ascii="Arial" w:hAnsi="Arial"/>
        </w:rPr>
        <w:t xml:space="preserve">, </w:t>
      </w:r>
      <w:r w:rsidR="00091BEC" w:rsidRPr="00862DAB">
        <w:rPr>
          <w:rFonts w:ascii="Arial" w:hAnsi="Arial"/>
        </w:rPr>
        <w:t>que declaró exequible el mencionado artículo</w:t>
      </w:r>
      <w:r w:rsidR="00C573F1" w:rsidRPr="00862DAB">
        <w:rPr>
          <w:rFonts w:ascii="Arial" w:hAnsi="Arial"/>
        </w:rPr>
        <w:t>. En aquella oportunidad</w:t>
      </w:r>
      <w:r w:rsidR="006F0205" w:rsidRPr="00862DAB">
        <w:rPr>
          <w:rFonts w:ascii="Arial" w:hAnsi="Arial"/>
        </w:rPr>
        <w:t>,</w:t>
      </w:r>
      <w:r w:rsidR="00091BEC" w:rsidRPr="00862DAB">
        <w:rPr>
          <w:rFonts w:ascii="Arial" w:hAnsi="Arial"/>
        </w:rPr>
        <w:t xml:space="preserve"> la Corte estimó </w:t>
      </w:r>
      <w:r w:rsidR="005502A3" w:rsidRPr="00862DAB">
        <w:rPr>
          <w:rFonts w:ascii="Arial" w:hAnsi="Arial"/>
        </w:rPr>
        <w:t xml:space="preserve">que en desarrollo del principio de solidaridad </w:t>
      </w:r>
      <w:r w:rsidR="00E42F0A" w:rsidRPr="00862DAB">
        <w:rPr>
          <w:rFonts w:ascii="Arial" w:hAnsi="Arial"/>
        </w:rPr>
        <w:t xml:space="preserve">y con el propósito de preservar el equilibrio financiero del </w:t>
      </w:r>
      <w:r w:rsidR="008F0473" w:rsidRPr="00862DAB">
        <w:rPr>
          <w:rFonts w:ascii="Arial" w:hAnsi="Arial"/>
        </w:rPr>
        <w:t>sistema de seguridad social en salud, el Legislador puede ordenar</w:t>
      </w:r>
      <w:r w:rsidR="005901E3" w:rsidRPr="00862DAB">
        <w:rPr>
          <w:rFonts w:ascii="Arial" w:hAnsi="Arial"/>
        </w:rPr>
        <w:t xml:space="preserve"> que la cotización sea asumida en su totalidad por el pensionado</w:t>
      </w:r>
      <w:r w:rsidR="00692EA7" w:rsidRPr="00862DAB">
        <w:rPr>
          <w:rFonts w:ascii="Arial" w:hAnsi="Arial"/>
        </w:rPr>
        <w:t>, teniend</w:t>
      </w:r>
      <w:r w:rsidR="006A138E" w:rsidRPr="00862DAB">
        <w:rPr>
          <w:rFonts w:ascii="Arial" w:hAnsi="Arial"/>
        </w:rPr>
        <w:t xml:space="preserve">o en cuenta que se reduce el número de trabajadores activos y que </w:t>
      </w:r>
      <w:r w:rsidR="00A3282B" w:rsidRPr="00862DAB">
        <w:rPr>
          <w:rFonts w:ascii="Arial" w:hAnsi="Arial"/>
        </w:rPr>
        <w:t xml:space="preserve">al alcanzar el estatus cesa la obligación de cotizar a pensión, lo cual compensa </w:t>
      </w:r>
      <w:r w:rsidR="006B5749" w:rsidRPr="00862DAB">
        <w:rPr>
          <w:rFonts w:ascii="Arial" w:hAnsi="Arial"/>
        </w:rPr>
        <w:t>de cierta manera el aumento de la cotización en salud.</w:t>
      </w:r>
    </w:p>
    <w:p w14:paraId="5B303507" w14:textId="77777777" w:rsidR="00FC2977" w:rsidRPr="00862DAB" w:rsidRDefault="00FC2977" w:rsidP="00BA09F8">
      <w:pPr>
        <w:rPr>
          <w:rFonts w:ascii="Arial" w:hAnsi="Arial"/>
        </w:rPr>
      </w:pPr>
    </w:p>
    <w:p w14:paraId="08E62F61" w14:textId="68AB0DB8" w:rsidR="006E61F8" w:rsidRPr="00862DAB" w:rsidRDefault="00507704" w:rsidP="00BA09F8">
      <w:pPr>
        <w:pStyle w:val="Prrafodelista"/>
        <w:numPr>
          <w:ilvl w:val="0"/>
          <w:numId w:val="18"/>
        </w:numPr>
        <w:rPr>
          <w:rFonts w:ascii="Arial" w:eastAsia="Times New Roman" w:hAnsi="Arial"/>
          <w:lang w:eastAsia="es-CO"/>
        </w:rPr>
      </w:pPr>
      <w:r w:rsidRPr="00862DAB">
        <w:rPr>
          <w:rFonts w:ascii="Arial" w:hAnsi="Arial"/>
        </w:rPr>
        <w:t xml:space="preserve">Adicionalmente, sostuvo que </w:t>
      </w:r>
      <w:r w:rsidR="00746F17" w:rsidRPr="00862DAB">
        <w:rPr>
          <w:rFonts w:ascii="Arial" w:hAnsi="Arial"/>
        </w:rPr>
        <w:t xml:space="preserve">el Legislador no tenía el deber de prever </w:t>
      </w:r>
      <w:r w:rsidR="003D07AE" w:rsidRPr="00862DAB">
        <w:rPr>
          <w:rFonts w:ascii="Arial" w:hAnsi="Arial"/>
        </w:rPr>
        <w:t>el mismo</w:t>
      </w:r>
      <w:r w:rsidR="00746F17" w:rsidRPr="00862DAB">
        <w:rPr>
          <w:rFonts w:ascii="Arial" w:hAnsi="Arial"/>
        </w:rPr>
        <w:t xml:space="preserve"> mecanismo </w:t>
      </w:r>
      <w:r w:rsidR="003D07AE" w:rsidRPr="00862DAB">
        <w:rPr>
          <w:rFonts w:ascii="Arial" w:hAnsi="Arial"/>
        </w:rPr>
        <w:t>compensatorio</w:t>
      </w:r>
      <w:r w:rsidR="00E61027" w:rsidRPr="00862DAB">
        <w:rPr>
          <w:rFonts w:ascii="Arial" w:hAnsi="Arial"/>
        </w:rPr>
        <w:t xml:space="preserve">, argumento que </w:t>
      </w:r>
      <w:r w:rsidR="008972D3" w:rsidRPr="00862DAB">
        <w:rPr>
          <w:rFonts w:ascii="Arial" w:hAnsi="Arial"/>
        </w:rPr>
        <w:t>sustentó</w:t>
      </w:r>
      <w:r w:rsidR="00E61027" w:rsidRPr="00862DAB">
        <w:rPr>
          <w:rFonts w:ascii="Arial" w:hAnsi="Arial"/>
        </w:rPr>
        <w:t xml:space="preserve"> en </w:t>
      </w:r>
      <w:r w:rsidR="00D14142" w:rsidRPr="00862DAB">
        <w:rPr>
          <w:rFonts w:ascii="Arial" w:hAnsi="Arial"/>
        </w:rPr>
        <w:t>la tesis reiterada según la cual la existencia de r</w:t>
      </w:r>
      <w:r w:rsidR="00066AC7" w:rsidRPr="00862DAB">
        <w:rPr>
          <w:rFonts w:ascii="Arial" w:hAnsi="Arial"/>
        </w:rPr>
        <w:t>e</w:t>
      </w:r>
      <w:r w:rsidR="00D14142" w:rsidRPr="00862DAB">
        <w:rPr>
          <w:rFonts w:ascii="Arial" w:hAnsi="Arial"/>
        </w:rPr>
        <w:t>g</w:t>
      </w:r>
      <w:r w:rsidR="00066AC7" w:rsidRPr="00862DAB">
        <w:rPr>
          <w:rFonts w:ascii="Arial" w:hAnsi="Arial"/>
        </w:rPr>
        <w:t>í</w:t>
      </w:r>
      <w:r w:rsidR="00D14142" w:rsidRPr="00862DAB">
        <w:rPr>
          <w:rFonts w:ascii="Arial" w:hAnsi="Arial"/>
        </w:rPr>
        <w:t>men</w:t>
      </w:r>
      <w:r w:rsidR="00066AC7" w:rsidRPr="00862DAB">
        <w:rPr>
          <w:rFonts w:ascii="Arial" w:hAnsi="Arial"/>
        </w:rPr>
        <w:t>es</w:t>
      </w:r>
      <w:r w:rsidR="00D14142" w:rsidRPr="00862DAB">
        <w:rPr>
          <w:rFonts w:ascii="Arial" w:hAnsi="Arial"/>
        </w:rPr>
        <w:t xml:space="preserve"> especial</w:t>
      </w:r>
      <w:r w:rsidR="00066AC7" w:rsidRPr="00862DAB">
        <w:rPr>
          <w:rFonts w:ascii="Arial" w:hAnsi="Arial"/>
        </w:rPr>
        <w:t xml:space="preserve">es, como los previstos por el artículo 279 de </w:t>
      </w:r>
      <w:r w:rsidR="00804757" w:rsidRPr="00862DAB">
        <w:rPr>
          <w:rFonts w:ascii="Arial" w:hAnsi="Arial"/>
        </w:rPr>
        <w:t>la Ley 100 de 1993,</w:t>
      </w:r>
      <w:r w:rsidR="00D14142" w:rsidRPr="00862DAB">
        <w:rPr>
          <w:rFonts w:ascii="Arial" w:hAnsi="Arial"/>
        </w:rPr>
        <w:t xml:space="preserve"> no vulnera</w:t>
      </w:r>
      <w:r w:rsidR="00173CB5" w:rsidRPr="00862DAB">
        <w:rPr>
          <w:rFonts w:ascii="Arial" w:hAnsi="Arial"/>
        </w:rPr>
        <w:t xml:space="preserve"> por sí mismo el derecho a la igualdad</w:t>
      </w:r>
      <w:r w:rsidR="002C4BA0" w:rsidRPr="00862DAB">
        <w:rPr>
          <w:rFonts w:ascii="Arial" w:hAnsi="Arial"/>
        </w:rPr>
        <w:t xml:space="preserve">, pues </w:t>
      </w:r>
      <w:r w:rsidR="00F25D38" w:rsidRPr="00862DAB">
        <w:rPr>
          <w:rFonts w:ascii="Arial" w:hAnsi="Arial"/>
        </w:rPr>
        <w:t xml:space="preserve">el trato diferenciado no es </w:t>
      </w:r>
      <w:r w:rsidR="00746352" w:rsidRPr="00862DAB">
        <w:rPr>
          <w:rFonts w:ascii="Arial" w:hAnsi="Arial"/>
        </w:rPr>
        <w:t>discriminatorio,</w:t>
      </w:r>
      <w:r w:rsidR="00F25D38" w:rsidRPr="00862DAB">
        <w:rPr>
          <w:rFonts w:ascii="Arial" w:hAnsi="Arial"/>
        </w:rPr>
        <w:t xml:space="preserve"> sino que favorece a quienes cobija</w:t>
      </w:r>
      <w:r w:rsidR="00BA191D" w:rsidRPr="00862DAB">
        <w:rPr>
          <w:rFonts w:ascii="Arial" w:hAnsi="Arial"/>
        </w:rPr>
        <w:t>.</w:t>
      </w:r>
      <w:r w:rsidR="00CC308E" w:rsidRPr="00862DAB">
        <w:rPr>
          <w:rFonts w:ascii="Arial" w:eastAsia="Times New Roman" w:hAnsi="Arial"/>
          <w:color w:val="2D2D2D"/>
          <w:sz w:val="22"/>
          <w:szCs w:val="22"/>
          <w:lang w:eastAsia="es-CO"/>
        </w:rPr>
        <w:t xml:space="preserve"> </w:t>
      </w:r>
      <w:r w:rsidR="00CC308E" w:rsidRPr="00862DAB">
        <w:rPr>
          <w:rFonts w:ascii="Arial" w:eastAsia="Times New Roman" w:hAnsi="Arial"/>
          <w:lang w:eastAsia="es-CO"/>
        </w:rPr>
        <w:t xml:space="preserve">Así mismo, </w:t>
      </w:r>
      <w:r w:rsidR="009D1D18" w:rsidRPr="00862DAB">
        <w:rPr>
          <w:rFonts w:ascii="Arial" w:eastAsia="Times New Roman" w:hAnsi="Arial"/>
          <w:lang w:eastAsia="es-CO"/>
        </w:rPr>
        <w:t xml:space="preserve">la sentencia </w:t>
      </w:r>
      <w:r w:rsidR="00CC308E" w:rsidRPr="00862DAB">
        <w:rPr>
          <w:rFonts w:ascii="Arial" w:eastAsia="Times New Roman" w:hAnsi="Arial"/>
          <w:lang w:eastAsia="es-CO"/>
        </w:rPr>
        <w:t xml:space="preserve">identificó los aspectos </w:t>
      </w:r>
      <w:r w:rsidR="008C46AD" w:rsidRPr="00862DAB">
        <w:rPr>
          <w:rFonts w:ascii="Arial" w:eastAsia="Times New Roman" w:hAnsi="Arial"/>
          <w:lang w:eastAsia="es-CO"/>
        </w:rPr>
        <w:t xml:space="preserve">que </w:t>
      </w:r>
      <w:r w:rsidR="000D2CB7" w:rsidRPr="00862DAB">
        <w:rPr>
          <w:rFonts w:ascii="Arial" w:eastAsia="Times New Roman" w:hAnsi="Arial"/>
          <w:lang w:eastAsia="es-CO"/>
        </w:rPr>
        <w:t xml:space="preserve">llevan a considerar </w:t>
      </w:r>
      <w:r w:rsidR="008C46AD" w:rsidRPr="00862DAB">
        <w:rPr>
          <w:rFonts w:ascii="Arial" w:eastAsia="Times New Roman" w:hAnsi="Arial"/>
          <w:lang w:eastAsia="es-CO"/>
        </w:rPr>
        <w:t xml:space="preserve">que </w:t>
      </w:r>
      <w:r w:rsidR="000D2CB7" w:rsidRPr="00862DAB">
        <w:rPr>
          <w:rFonts w:ascii="Arial" w:eastAsia="Times New Roman" w:hAnsi="Arial"/>
          <w:lang w:eastAsia="es-CO"/>
        </w:rPr>
        <w:t>un régimen especial contiene una discriminación</w:t>
      </w:r>
      <w:r w:rsidR="001028C9" w:rsidRPr="00862DAB">
        <w:rPr>
          <w:rFonts w:ascii="Arial" w:eastAsia="Times New Roman" w:hAnsi="Arial"/>
          <w:lang w:eastAsia="es-CO"/>
        </w:rPr>
        <w:t xml:space="preserve"> </w:t>
      </w:r>
      <w:r w:rsidR="001609D1" w:rsidRPr="00862DAB">
        <w:rPr>
          <w:rFonts w:ascii="Arial" w:eastAsia="Times New Roman" w:hAnsi="Arial"/>
          <w:lang w:eastAsia="es-CO"/>
        </w:rPr>
        <w:t>para sus destinatarios en relación con</w:t>
      </w:r>
      <w:r w:rsidR="001028C9" w:rsidRPr="00862DAB">
        <w:rPr>
          <w:rFonts w:ascii="Arial" w:eastAsia="Times New Roman" w:hAnsi="Arial"/>
          <w:lang w:eastAsia="es-CO"/>
        </w:rPr>
        <w:t xml:space="preserve"> </w:t>
      </w:r>
      <w:r w:rsidR="00595C77" w:rsidRPr="00862DAB">
        <w:rPr>
          <w:rFonts w:ascii="Arial" w:eastAsia="Times New Roman" w:hAnsi="Arial"/>
          <w:lang w:eastAsia="es-CO"/>
        </w:rPr>
        <w:t>determinada</w:t>
      </w:r>
      <w:r w:rsidR="001028C9" w:rsidRPr="00862DAB">
        <w:rPr>
          <w:rFonts w:ascii="Arial" w:eastAsia="Times New Roman" w:hAnsi="Arial"/>
          <w:lang w:eastAsia="es-CO"/>
        </w:rPr>
        <w:t xml:space="preserve"> prestación</w:t>
      </w:r>
      <w:r w:rsidR="009A58C2" w:rsidRPr="00862DAB">
        <w:rPr>
          <w:rFonts w:ascii="Arial" w:eastAsia="Times New Roman" w:hAnsi="Arial"/>
          <w:lang w:eastAsia="es-CO"/>
        </w:rPr>
        <w:t xml:space="preserve">, </w:t>
      </w:r>
      <w:r w:rsidR="00E828FE" w:rsidRPr="00862DAB">
        <w:rPr>
          <w:rFonts w:ascii="Arial" w:eastAsia="Times New Roman" w:hAnsi="Arial"/>
          <w:lang w:eastAsia="es-CO"/>
        </w:rPr>
        <w:t xml:space="preserve">estas son, </w:t>
      </w:r>
      <w:r w:rsidR="00F51FBE" w:rsidRPr="00862DAB">
        <w:rPr>
          <w:rFonts w:ascii="Arial" w:eastAsia="Times New Roman" w:hAnsi="Arial"/>
          <w:sz w:val="22"/>
          <w:szCs w:val="22"/>
          <w:lang w:eastAsia="es-CO"/>
        </w:rPr>
        <w:t>«</w:t>
      </w:r>
      <w:r w:rsidR="00E828FE" w:rsidRPr="00862DAB">
        <w:rPr>
          <w:rFonts w:ascii="Arial" w:eastAsia="Times New Roman" w:hAnsi="Arial"/>
          <w:sz w:val="22"/>
          <w:szCs w:val="22"/>
          <w:lang w:eastAsia="es-CO"/>
        </w:rPr>
        <w:t>(i) la autonomía y separabilidad de la prestación deben ser muy claras, (</w:t>
      </w:r>
      <w:proofErr w:type="spellStart"/>
      <w:r w:rsidR="00E828FE" w:rsidRPr="00862DAB">
        <w:rPr>
          <w:rFonts w:ascii="Arial" w:eastAsia="Times New Roman" w:hAnsi="Arial"/>
          <w:sz w:val="22"/>
          <w:szCs w:val="22"/>
          <w:lang w:eastAsia="es-CO"/>
        </w:rPr>
        <w:t>ii</w:t>
      </w:r>
      <w:proofErr w:type="spellEnd"/>
      <w:r w:rsidR="00E828FE" w:rsidRPr="00862DAB">
        <w:rPr>
          <w:rFonts w:ascii="Arial" w:eastAsia="Times New Roman" w:hAnsi="Arial"/>
          <w:sz w:val="22"/>
          <w:szCs w:val="22"/>
          <w:lang w:eastAsia="es-CO"/>
        </w:rPr>
        <w:t>) la inferioridad del régimen especial debe ser indudable y (</w:t>
      </w:r>
      <w:proofErr w:type="spellStart"/>
      <w:r w:rsidR="00E828FE" w:rsidRPr="00862DAB">
        <w:rPr>
          <w:rFonts w:ascii="Arial" w:eastAsia="Times New Roman" w:hAnsi="Arial"/>
          <w:sz w:val="22"/>
          <w:szCs w:val="22"/>
          <w:lang w:eastAsia="es-CO"/>
        </w:rPr>
        <w:t>iii</w:t>
      </w:r>
      <w:proofErr w:type="spellEnd"/>
      <w:r w:rsidR="00E828FE" w:rsidRPr="00862DAB">
        <w:rPr>
          <w:rFonts w:ascii="Arial" w:eastAsia="Times New Roman" w:hAnsi="Arial"/>
          <w:sz w:val="22"/>
          <w:szCs w:val="22"/>
          <w:lang w:eastAsia="es-CO"/>
        </w:rPr>
        <w:t>) la carencia de compensación debe ser evidente</w:t>
      </w:r>
      <w:r w:rsidR="00F51FBE" w:rsidRPr="00862DAB">
        <w:rPr>
          <w:rFonts w:ascii="Arial" w:eastAsia="Times New Roman" w:hAnsi="Arial"/>
          <w:lang w:eastAsia="es-CO"/>
        </w:rPr>
        <w:t>»</w:t>
      </w:r>
      <w:r w:rsidR="00E96F78" w:rsidRPr="00862DAB">
        <w:rPr>
          <w:rStyle w:val="Refdenotaalpie"/>
          <w:rFonts w:ascii="Arial" w:eastAsia="Times New Roman" w:hAnsi="Arial"/>
          <w:lang w:eastAsia="es-CO"/>
        </w:rPr>
        <w:footnoteReference w:id="39"/>
      </w:r>
      <w:r w:rsidR="00D822B7" w:rsidRPr="00862DAB">
        <w:rPr>
          <w:rFonts w:ascii="Arial" w:eastAsia="Times New Roman" w:hAnsi="Arial"/>
          <w:lang w:eastAsia="es-CO"/>
        </w:rPr>
        <w:t xml:space="preserve">. </w:t>
      </w:r>
    </w:p>
    <w:p w14:paraId="7D7FAFDB" w14:textId="77777777" w:rsidR="006E61F8" w:rsidRPr="00862DAB" w:rsidRDefault="006E61F8" w:rsidP="00BA09F8">
      <w:pPr>
        <w:rPr>
          <w:rFonts w:ascii="Arial" w:eastAsia="Times New Roman" w:hAnsi="Arial"/>
          <w:lang w:eastAsia="es-CO"/>
        </w:rPr>
      </w:pPr>
    </w:p>
    <w:p w14:paraId="251DB77B" w14:textId="79CC8179" w:rsidR="0038559E" w:rsidRPr="00862DAB" w:rsidRDefault="00D822B7" w:rsidP="00BA09F8">
      <w:pPr>
        <w:pStyle w:val="Prrafodelista"/>
        <w:numPr>
          <w:ilvl w:val="0"/>
          <w:numId w:val="18"/>
        </w:numPr>
        <w:rPr>
          <w:rFonts w:ascii="Arial" w:hAnsi="Arial"/>
        </w:rPr>
      </w:pPr>
      <w:r w:rsidRPr="00862DAB">
        <w:rPr>
          <w:rFonts w:ascii="Arial" w:eastAsia="Times New Roman" w:hAnsi="Arial"/>
          <w:lang w:eastAsia="es-CO"/>
        </w:rPr>
        <w:t xml:space="preserve">A partir de la anterior precisión, </w:t>
      </w:r>
      <w:r w:rsidR="00C013F3" w:rsidRPr="00862DAB">
        <w:rPr>
          <w:rFonts w:ascii="Arial" w:eastAsia="Times New Roman" w:hAnsi="Arial"/>
          <w:lang w:eastAsia="es-CO"/>
        </w:rPr>
        <w:t>expuso que la cotización en salud no puede ser considerada autónoma e independiente</w:t>
      </w:r>
      <w:r w:rsidR="003F24B8" w:rsidRPr="00862DAB">
        <w:rPr>
          <w:rFonts w:ascii="Arial" w:eastAsia="Times New Roman" w:hAnsi="Arial"/>
          <w:lang w:eastAsia="es-CO"/>
        </w:rPr>
        <w:t>, sino que está ligada al conjunto de servicios que se prestan al magisterio</w:t>
      </w:r>
      <w:r w:rsidR="00854D0E" w:rsidRPr="00862DAB">
        <w:rPr>
          <w:rFonts w:ascii="Arial" w:eastAsia="Times New Roman" w:hAnsi="Arial"/>
          <w:lang w:eastAsia="es-CO"/>
        </w:rPr>
        <w:t>, regulado por la Ley 91 de 1989</w:t>
      </w:r>
      <w:r w:rsidR="00312591" w:rsidRPr="00862DAB">
        <w:rPr>
          <w:rFonts w:ascii="Arial" w:eastAsia="Times New Roman" w:hAnsi="Arial"/>
          <w:lang w:eastAsia="es-CO"/>
        </w:rPr>
        <w:t xml:space="preserve">, cuyas particularidades </w:t>
      </w:r>
      <w:r w:rsidR="002B4484" w:rsidRPr="00862DAB">
        <w:rPr>
          <w:rFonts w:ascii="Arial" w:eastAsia="Times New Roman" w:hAnsi="Arial"/>
          <w:lang w:eastAsia="es-CO"/>
        </w:rPr>
        <w:t>representan algunos beneficios superiores para sus destinatarios</w:t>
      </w:r>
      <w:r w:rsidR="00854D0E" w:rsidRPr="00862DAB">
        <w:rPr>
          <w:rFonts w:ascii="Arial" w:eastAsia="Times New Roman" w:hAnsi="Arial"/>
          <w:lang w:eastAsia="es-CO"/>
        </w:rPr>
        <w:t>.</w:t>
      </w:r>
      <w:r w:rsidR="00C00CFF" w:rsidRPr="00862DAB">
        <w:rPr>
          <w:rFonts w:ascii="Arial" w:eastAsia="Times New Roman" w:hAnsi="Arial"/>
          <w:lang w:eastAsia="es-CO"/>
        </w:rPr>
        <w:t xml:space="preserve"> En consecuencia, como aquel es un régimen especial</w:t>
      </w:r>
      <w:r w:rsidR="00946A77" w:rsidRPr="00862DAB">
        <w:rPr>
          <w:rFonts w:ascii="Arial" w:eastAsia="Times New Roman" w:hAnsi="Arial"/>
          <w:lang w:eastAsia="es-CO"/>
        </w:rPr>
        <w:t xml:space="preserve">, diferente al general, la ley no tenía que prever </w:t>
      </w:r>
      <w:r w:rsidR="002C168E" w:rsidRPr="00862DAB">
        <w:rPr>
          <w:rFonts w:ascii="Arial" w:eastAsia="Times New Roman" w:hAnsi="Arial"/>
          <w:lang w:eastAsia="es-CO"/>
        </w:rPr>
        <w:t xml:space="preserve">un ajuste idéntico al señalado por la Ley 100 </w:t>
      </w:r>
      <w:r w:rsidR="008C46AD" w:rsidRPr="00862DAB">
        <w:rPr>
          <w:rFonts w:ascii="Arial" w:eastAsia="Times New Roman" w:hAnsi="Arial"/>
          <w:lang w:eastAsia="es-CO"/>
        </w:rPr>
        <w:t xml:space="preserve">de </w:t>
      </w:r>
      <w:r w:rsidR="002C168E" w:rsidRPr="00862DAB">
        <w:rPr>
          <w:rFonts w:ascii="Arial" w:eastAsia="Times New Roman" w:hAnsi="Arial"/>
          <w:lang w:eastAsia="es-CO"/>
        </w:rPr>
        <w:t>1993.</w:t>
      </w:r>
    </w:p>
    <w:p w14:paraId="264EF211" w14:textId="47A08F27" w:rsidR="009604C8" w:rsidRPr="00862DAB" w:rsidRDefault="009604C8" w:rsidP="00BA09F8">
      <w:pPr>
        <w:rPr>
          <w:rFonts w:ascii="Arial" w:hAnsi="Arial"/>
        </w:rPr>
      </w:pPr>
    </w:p>
    <w:p w14:paraId="66F15A76" w14:textId="23823D1F" w:rsidR="00063885" w:rsidRPr="00862DAB" w:rsidRDefault="00AC4268" w:rsidP="00BA09F8">
      <w:pPr>
        <w:pStyle w:val="Prrafodelista"/>
        <w:numPr>
          <w:ilvl w:val="0"/>
          <w:numId w:val="18"/>
        </w:numPr>
        <w:rPr>
          <w:rFonts w:ascii="Arial" w:hAnsi="Arial"/>
        </w:rPr>
      </w:pPr>
      <w:r w:rsidRPr="00862DAB">
        <w:rPr>
          <w:rFonts w:ascii="Arial" w:hAnsi="Arial"/>
        </w:rPr>
        <w:t xml:space="preserve">Ahora bien, es </w:t>
      </w:r>
      <w:r w:rsidR="0087441E" w:rsidRPr="00862DAB">
        <w:rPr>
          <w:rFonts w:ascii="Arial" w:hAnsi="Arial"/>
        </w:rPr>
        <w:t>necesario tener en cuenta</w:t>
      </w:r>
      <w:r w:rsidRPr="00862DAB">
        <w:rPr>
          <w:rFonts w:ascii="Arial" w:hAnsi="Arial"/>
        </w:rPr>
        <w:t xml:space="preserve"> que el artículo 81 de la Ley 81</w:t>
      </w:r>
      <w:r w:rsidR="004B58D1" w:rsidRPr="00862DAB">
        <w:rPr>
          <w:rFonts w:ascii="Arial" w:hAnsi="Arial"/>
        </w:rPr>
        <w:t>2</w:t>
      </w:r>
      <w:r w:rsidRPr="00862DAB">
        <w:rPr>
          <w:rFonts w:ascii="Arial" w:hAnsi="Arial"/>
        </w:rPr>
        <w:t xml:space="preserve"> </w:t>
      </w:r>
      <w:r w:rsidR="00AF5AFA" w:rsidRPr="00862DAB">
        <w:rPr>
          <w:rFonts w:ascii="Arial" w:hAnsi="Arial"/>
        </w:rPr>
        <w:t>no introdu</w:t>
      </w:r>
      <w:r w:rsidR="009C7F7F" w:rsidRPr="00862DAB">
        <w:rPr>
          <w:rFonts w:ascii="Arial" w:hAnsi="Arial"/>
        </w:rPr>
        <w:t xml:space="preserve">jo modificación </w:t>
      </w:r>
      <w:r w:rsidR="008D463C" w:rsidRPr="00862DAB">
        <w:rPr>
          <w:rFonts w:ascii="Arial" w:hAnsi="Arial"/>
        </w:rPr>
        <w:t>a</w:t>
      </w:r>
      <w:r w:rsidR="008C46AD" w:rsidRPr="00862DAB">
        <w:rPr>
          <w:rFonts w:ascii="Arial" w:hAnsi="Arial"/>
        </w:rPr>
        <w:t xml:space="preserve"> </w:t>
      </w:r>
      <w:r w:rsidR="008D463C" w:rsidRPr="00862DAB">
        <w:rPr>
          <w:rFonts w:ascii="Arial" w:hAnsi="Arial"/>
        </w:rPr>
        <w:t>l</w:t>
      </w:r>
      <w:r w:rsidR="005B560B" w:rsidRPr="00862DAB">
        <w:rPr>
          <w:rFonts w:ascii="Arial" w:hAnsi="Arial"/>
        </w:rPr>
        <w:t xml:space="preserve">os demás aspectos distintos del </w:t>
      </w:r>
      <w:r w:rsidR="00571FDD" w:rsidRPr="00862DAB">
        <w:rPr>
          <w:rFonts w:ascii="Arial" w:hAnsi="Arial"/>
        </w:rPr>
        <w:t>valor de la deducción</w:t>
      </w:r>
      <w:r w:rsidR="005B560B" w:rsidRPr="00862DAB">
        <w:rPr>
          <w:rFonts w:ascii="Arial" w:hAnsi="Arial"/>
        </w:rPr>
        <w:t xml:space="preserve"> del</w:t>
      </w:r>
      <w:r w:rsidR="008D463C" w:rsidRPr="00862DAB">
        <w:rPr>
          <w:rFonts w:ascii="Arial" w:hAnsi="Arial"/>
        </w:rPr>
        <w:t xml:space="preserve"> artículo 8 de esta última</w:t>
      </w:r>
      <w:r w:rsidR="00C85E4F" w:rsidRPr="00862DAB">
        <w:rPr>
          <w:rFonts w:ascii="Arial" w:hAnsi="Arial"/>
        </w:rPr>
        <w:t xml:space="preserve">, particularmente, en cuanto prevé que los pensionados deben aportar </w:t>
      </w:r>
      <w:r w:rsidR="00455FDB" w:rsidRPr="00862DAB">
        <w:rPr>
          <w:rFonts w:ascii="Arial" w:hAnsi="Arial"/>
        </w:rPr>
        <w:t>un porcentaje</w:t>
      </w:r>
      <w:r w:rsidR="00C85E4F" w:rsidRPr="00862DAB">
        <w:rPr>
          <w:rFonts w:ascii="Arial" w:hAnsi="Arial"/>
        </w:rPr>
        <w:t xml:space="preserve"> de cada mesada pensional incl</w:t>
      </w:r>
      <w:r w:rsidR="0095408A" w:rsidRPr="00862DAB">
        <w:rPr>
          <w:rFonts w:ascii="Arial" w:hAnsi="Arial"/>
        </w:rPr>
        <w:t>uidas las mesadas adicionales</w:t>
      </w:r>
      <w:r w:rsidR="001C4062" w:rsidRPr="00862DAB">
        <w:rPr>
          <w:rFonts w:ascii="Arial" w:hAnsi="Arial"/>
        </w:rPr>
        <w:t xml:space="preserve">, </w:t>
      </w:r>
      <w:r w:rsidR="00C9239C" w:rsidRPr="00862DAB">
        <w:rPr>
          <w:rFonts w:ascii="Arial" w:hAnsi="Arial"/>
        </w:rPr>
        <w:t>en consecuencia,</w:t>
      </w:r>
      <w:r w:rsidR="003533E0" w:rsidRPr="00862DAB">
        <w:rPr>
          <w:rFonts w:ascii="Arial" w:hAnsi="Arial"/>
        </w:rPr>
        <w:t xml:space="preserve"> este se mantiene.</w:t>
      </w:r>
    </w:p>
    <w:p w14:paraId="295AC128" w14:textId="77777777" w:rsidR="00063885" w:rsidRPr="00862DAB" w:rsidRDefault="00063885" w:rsidP="00BA09F8">
      <w:pPr>
        <w:rPr>
          <w:rFonts w:ascii="Arial" w:hAnsi="Arial"/>
        </w:rPr>
      </w:pPr>
    </w:p>
    <w:p w14:paraId="705BB787" w14:textId="0E11148B" w:rsidR="00F47245" w:rsidRPr="00862DAB" w:rsidRDefault="00361BF7" w:rsidP="00913547">
      <w:pPr>
        <w:pStyle w:val="Prrafodelista"/>
        <w:numPr>
          <w:ilvl w:val="0"/>
          <w:numId w:val="18"/>
        </w:numPr>
        <w:rPr>
          <w:rFonts w:ascii="Arial" w:hAnsi="Arial"/>
        </w:rPr>
      </w:pPr>
      <w:r w:rsidRPr="00862DAB">
        <w:rPr>
          <w:rFonts w:ascii="Arial" w:hAnsi="Arial"/>
        </w:rPr>
        <w:t>De lo anteriormente expuesto</w:t>
      </w:r>
      <w:r w:rsidR="00F761BF" w:rsidRPr="00862DAB">
        <w:rPr>
          <w:rFonts w:ascii="Arial" w:hAnsi="Arial"/>
        </w:rPr>
        <w:t xml:space="preserve">, </w:t>
      </w:r>
      <w:r w:rsidR="00DF09E4" w:rsidRPr="00862DAB">
        <w:rPr>
          <w:rFonts w:ascii="Arial" w:hAnsi="Arial"/>
        </w:rPr>
        <w:t xml:space="preserve">se observa </w:t>
      </w:r>
      <w:r w:rsidR="00913547" w:rsidRPr="00862DAB">
        <w:rPr>
          <w:rFonts w:ascii="Arial" w:hAnsi="Arial"/>
        </w:rPr>
        <w:t>que e</w:t>
      </w:r>
      <w:r w:rsidR="00F47245" w:rsidRPr="00862DAB">
        <w:rPr>
          <w:rFonts w:ascii="Arial" w:hAnsi="Arial"/>
        </w:rPr>
        <w:t xml:space="preserve">l artículo </w:t>
      </w:r>
      <w:r w:rsidR="003A2A6F" w:rsidRPr="00862DAB">
        <w:rPr>
          <w:rFonts w:ascii="Arial" w:hAnsi="Arial"/>
        </w:rPr>
        <w:t>81 de la Ley 812 de 2003</w:t>
      </w:r>
      <w:r w:rsidR="003F6FE4" w:rsidRPr="00862DAB">
        <w:rPr>
          <w:rFonts w:ascii="Arial" w:hAnsi="Arial"/>
        </w:rPr>
        <w:t xml:space="preserve"> </w:t>
      </w:r>
      <w:r w:rsidR="00C138E3" w:rsidRPr="00862DAB">
        <w:rPr>
          <w:rFonts w:ascii="Arial" w:hAnsi="Arial"/>
        </w:rPr>
        <w:t xml:space="preserve">aumentó el </w:t>
      </w:r>
      <w:r w:rsidR="000B6351" w:rsidRPr="00862DAB">
        <w:rPr>
          <w:rFonts w:ascii="Arial" w:hAnsi="Arial"/>
        </w:rPr>
        <w:t xml:space="preserve">porcentaje </w:t>
      </w:r>
      <w:r w:rsidR="00C138E3" w:rsidRPr="00862DAB">
        <w:rPr>
          <w:rFonts w:ascii="Arial" w:hAnsi="Arial"/>
        </w:rPr>
        <w:t xml:space="preserve">de la cotización a salud del personal </w:t>
      </w:r>
      <w:r w:rsidR="006677BF" w:rsidRPr="00862DAB">
        <w:rPr>
          <w:rFonts w:ascii="Arial" w:hAnsi="Arial"/>
        </w:rPr>
        <w:t>pensionado que se encontrara afiliado al Fondo Nacional de Prestaciones Sociales del Ma</w:t>
      </w:r>
      <w:r w:rsidR="00430794" w:rsidRPr="00862DAB">
        <w:rPr>
          <w:rFonts w:ascii="Arial" w:hAnsi="Arial"/>
        </w:rPr>
        <w:t>gisterio,</w:t>
      </w:r>
      <w:r w:rsidR="00913547" w:rsidRPr="00862DAB">
        <w:rPr>
          <w:rFonts w:ascii="Arial" w:hAnsi="Arial"/>
        </w:rPr>
        <w:t xml:space="preserve"> del 5% al 12% mensual,</w:t>
      </w:r>
      <w:r w:rsidR="00430794" w:rsidRPr="00862DAB">
        <w:rPr>
          <w:rFonts w:ascii="Arial" w:hAnsi="Arial"/>
        </w:rPr>
        <w:t xml:space="preserve"> pero no modificó la obligación de efectuarlas sobre cada una de las mesadas pensionales, </w:t>
      </w:r>
      <w:r w:rsidR="00913547" w:rsidRPr="00862DAB">
        <w:rPr>
          <w:rFonts w:ascii="Arial" w:hAnsi="Arial"/>
        </w:rPr>
        <w:t xml:space="preserve">incluso de las mesadas adicionales, según lo </w:t>
      </w:r>
      <w:r w:rsidR="00913547" w:rsidRPr="00862DAB">
        <w:rPr>
          <w:rFonts w:ascii="Arial" w:hAnsi="Arial"/>
        </w:rPr>
        <w:lastRenderedPageBreak/>
        <w:t xml:space="preserve">ordenado por el artículo 8 de la Ley 91 de 1989, </w:t>
      </w:r>
      <w:r w:rsidR="00137B87" w:rsidRPr="00862DAB">
        <w:rPr>
          <w:rFonts w:ascii="Arial" w:hAnsi="Arial"/>
        </w:rPr>
        <w:t>por lo tanto,</w:t>
      </w:r>
      <w:r w:rsidR="00DC6889" w:rsidRPr="00862DAB">
        <w:rPr>
          <w:rFonts w:ascii="Arial" w:hAnsi="Arial"/>
        </w:rPr>
        <w:t xml:space="preserve"> dicha obligación s</w:t>
      </w:r>
      <w:r w:rsidR="00F761BF" w:rsidRPr="00862DAB">
        <w:rPr>
          <w:rFonts w:ascii="Arial" w:hAnsi="Arial"/>
        </w:rPr>
        <w:t>ubsiste</w:t>
      </w:r>
      <w:r w:rsidR="00430794" w:rsidRPr="00862DAB">
        <w:rPr>
          <w:rFonts w:ascii="Arial" w:hAnsi="Arial"/>
        </w:rPr>
        <w:t>.</w:t>
      </w:r>
    </w:p>
    <w:p w14:paraId="0CD47204" w14:textId="77777777" w:rsidR="00A169F0" w:rsidRPr="00862DAB" w:rsidRDefault="00A169F0" w:rsidP="00A169F0">
      <w:pPr>
        <w:pStyle w:val="Prrafodelista"/>
        <w:rPr>
          <w:rFonts w:ascii="Arial" w:hAnsi="Arial"/>
        </w:rPr>
      </w:pPr>
    </w:p>
    <w:p w14:paraId="494DCFBF" w14:textId="28368301" w:rsidR="00A169F0" w:rsidRPr="00862DAB" w:rsidRDefault="00A169F0" w:rsidP="00A169F0">
      <w:pPr>
        <w:pStyle w:val="Prrafodelista"/>
        <w:numPr>
          <w:ilvl w:val="0"/>
          <w:numId w:val="18"/>
        </w:numPr>
        <w:rPr>
          <w:rFonts w:ascii="Arial" w:eastAsia="Times New Roman" w:hAnsi="Arial"/>
          <w:color w:val="000000"/>
          <w:lang w:val="es-CO" w:eastAsia="es-CO"/>
        </w:rPr>
      </w:pPr>
      <w:r w:rsidRPr="00862DAB">
        <w:rPr>
          <w:rFonts w:ascii="Arial" w:hAnsi="Arial"/>
        </w:rPr>
        <w:t xml:space="preserve">Es así como </w:t>
      </w:r>
      <w:r w:rsidRPr="00862DAB">
        <w:rPr>
          <w:rFonts w:ascii="Arial" w:eastAsia="Times New Roman" w:hAnsi="Arial"/>
          <w:color w:val="000000"/>
          <w:lang w:val="es-CO" w:eastAsia="es-CO"/>
        </w:rPr>
        <w:t>el artículo 2.4.4.2.2.3. del Decreto 1075 de 2015</w:t>
      </w:r>
      <w:r w:rsidR="006A1043" w:rsidRPr="00862DAB">
        <w:rPr>
          <w:rFonts w:ascii="Arial" w:eastAsia="Times New Roman" w:hAnsi="Arial"/>
          <w:color w:val="000000"/>
          <w:lang w:val="es-CO" w:eastAsia="es-CO"/>
        </w:rPr>
        <w:t xml:space="preserve">, al referirse al giro que la sociedad fiduciaria </w:t>
      </w:r>
      <w:r w:rsidR="00280D28" w:rsidRPr="00862DAB">
        <w:rPr>
          <w:rFonts w:ascii="Arial" w:eastAsia="Times New Roman" w:hAnsi="Arial"/>
          <w:color w:val="000000"/>
          <w:lang w:val="es-CO" w:eastAsia="es-CO"/>
        </w:rPr>
        <w:t>administradora debe hacer al FOMAG</w:t>
      </w:r>
      <w:r w:rsidR="004E2737" w:rsidRPr="00862DAB">
        <w:rPr>
          <w:rFonts w:ascii="Arial" w:eastAsia="Times New Roman" w:hAnsi="Arial"/>
          <w:color w:val="000000"/>
          <w:lang w:val="es-CO" w:eastAsia="es-CO"/>
        </w:rPr>
        <w:t xml:space="preserve">, </w:t>
      </w:r>
      <w:r w:rsidR="00687AE2" w:rsidRPr="00862DAB">
        <w:rPr>
          <w:rFonts w:ascii="Arial" w:eastAsia="Times New Roman" w:hAnsi="Arial"/>
          <w:color w:val="000000"/>
          <w:lang w:val="es-CO" w:eastAsia="es-CO"/>
        </w:rPr>
        <w:t xml:space="preserve">incluye los </w:t>
      </w:r>
      <w:r w:rsidR="009403B0" w:rsidRPr="00862DAB">
        <w:rPr>
          <w:rFonts w:ascii="Arial" w:eastAsia="Times New Roman" w:hAnsi="Arial"/>
          <w:color w:val="000000"/>
          <w:lang w:val="es-CO" w:eastAsia="es-CO"/>
        </w:rPr>
        <w:t>aportes previstos en el artículo 81 de la Ley 812 de 20</w:t>
      </w:r>
      <w:r w:rsidR="00A80B6D" w:rsidRPr="00862DAB">
        <w:rPr>
          <w:rFonts w:ascii="Arial" w:eastAsia="Times New Roman" w:hAnsi="Arial"/>
          <w:color w:val="000000"/>
          <w:lang w:val="es-CO" w:eastAsia="es-CO"/>
        </w:rPr>
        <w:t>03</w:t>
      </w:r>
      <w:r w:rsidR="00392F2A" w:rsidRPr="00862DAB">
        <w:rPr>
          <w:rFonts w:ascii="Arial" w:eastAsia="Times New Roman" w:hAnsi="Arial"/>
          <w:color w:val="000000"/>
          <w:lang w:val="es-CO" w:eastAsia="es-CO"/>
        </w:rPr>
        <w:t>,</w:t>
      </w:r>
      <w:r w:rsidR="00A80B6D" w:rsidRPr="00862DAB">
        <w:rPr>
          <w:rFonts w:ascii="Arial" w:eastAsia="Times New Roman" w:hAnsi="Arial"/>
          <w:color w:val="000000"/>
          <w:lang w:val="es-CO" w:eastAsia="es-CO"/>
        </w:rPr>
        <w:t xml:space="preserve"> así como los señalados por el numeral 4 del artículo 8 de la Ley 91 de 1989.</w:t>
      </w:r>
      <w:r w:rsidR="00687AE2" w:rsidRPr="00862DAB">
        <w:rPr>
          <w:rFonts w:ascii="Arial" w:eastAsia="Times New Roman" w:hAnsi="Arial"/>
          <w:color w:val="000000"/>
          <w:lang w:val="es-CO" w:eastAsia="es-CO"/>
        </w:rPr>
        <w:t xml:space="preserve"> </w:t>
      </w:r>
      <w:r w:rsidR="004E2737" w:rsidRPr="00862DAB">
        <w:rPr>
          <w:rFonts w:ascii="Arial" w:eastAsia="Times New Roman" w:hAnsi="Arial"/>
          <w:color w:val="000000"/>
          <w:lang w:val="es-CO" w:eastAsia="es-CO"/>
        </w:rPr>
        <w:t xml:space="preserve"> </w:t>
      </w:r>
    </w:p>
    <w:p w14:paraId="7FA9432C" w14:textId="77777777" w:rsidR="00F5633A" w:rsidRPr="00862DAB" w:rsidRDefault="00F5633A" w:rsidP="00BA09F8">
      <w:pPr>
        <w:tabs>
          <w:tab w:val="left" w:pos="1730"/>
        </w:tabs>
        <w:ind w:right="51"/>
        <w:contextualSpacing/>
        <w:rPr>
          <w:rFonts w:ascii="Arial" w:hAnsi="Arial"/>
        </w:rPr>
      </w:pPr>
    </w:p>
    <w:p w14:paraId="73C28934" w14:textId="5D50FCB1" w:rsidR="00107D4B" w:rsidRPr="00862DAB" w:rsidRDefault="00107D4B" w:rsidP="00BA09F8">
      <w:pPr>
        <w:pStyle w:val="Prrafodelista"/>
        <w:numPr>
          <w:ilvl w:val="0"/>
          <w:numId w:val="18"/>
        </w:numPr>
        <w:tabs>
          <w:tab w:val="left" w:pos="1730"/>
        </w:tabs>
        <w:ind w:right="51"/>
        <w:rPr>
          <w:rFonts w:ascii="Arial" w:hAnsi="Arial"/>
        </w:rPr>
      </w:pPr>
      <w:r w:rsidRPr="00862DAB">
        <w:rPr>
          <w:rFonts w:ascii="Arial" w:hAnsi="Arial"/>
          <w:b/>
          <w:bCs/>
        </w:rPr>
        <w:t>En conclusión</w:t>
      </w:r>
      <w:r w:rsidRPr="00862DAB">
        <w:rPr>
          <w:rFonts w:ascii="Arial" w:hAnsi="Arial"/>
        </w:rPr>
        <w:t xml:space="preserve">: Son procedentes los descuentos de </w:t>
      </w:r>
      <w:r w:rsidR="00770A97" w:rsidRPr="00862DAB">
        <w:rPr>
          <w:rFonts w:ascii="Arial" w:hAnsi="Arial"/>
        </w:rPr>
        <w:t>aportes</w:t>
      </w:r>
      <w:r w:rsidRPr="00862DAB">
        <w:rPr>
          <w:rFonts w:ascii="Arial" w:hAnsi="Arial"/>
        </w:rPr>
        <w:t xml:space="preserve"> a salud del 12%</w:t>
      </w:r>
      <w:r w:rsidR="009264C2" w:rsidRPr="00862DAB">
        <w:rPr>
          <w:rFonts w:ascii="Arial" w:hAnsi="Arial"/>
        </w:rPr>
        <w:t xml:space="preserve"> previsto por el artículo 204 de la Ley 100 de 1993</w:t>
      </w:r>
      <w:r w:rsidRPr="00862DAB">
        <w:rPr>
          <w:rFonts w:ascii="Arial" w:hAnsi="Arial"/>
        </w:rPr>
        <w:t xml:space="preserve"> de cada una de las mesadas pensionales de los </w:t>
      </w:r>
      <w:r w:rsidR="00B01333" w:rsidRPr="00862DAB">
        <w:rPr>
          <w:rFonts w:ascii="Arial" w:hAnsi="Arial"/>
        </w:rPr>
        <w:t xml:space="preserve">docentes afiliados al Fondo Nacional de Prestaciones Sociales del Magisterio, </w:t>
      </w:r>
      <w:r w:rsidR="009B6836" w:rsidRPr="00862DAB">
        <w:rPr>
          <w:rFonts w:ascii="Arial" w:hAnsi="Arial"/>
        </w:rPr>
        <w:t xml:space="preserve">incluso de las mesadas adicionales que </w:t>
      </w:r>
      <w:r w:rsidR="00BE6A63" w:rsidRPr="00862DAB">
        <w:rPr>
          <w:rFonts w:ascii="Arial" w:hAnsi="Arial"/>
        </w:rPr>
        <w:t>reciban</w:t>
      </w:r>
      <w:r w:rsidR="00122EC2" w:rsidRPr="00862DAB">
        <w:rPr>
          <w:rFonts w:ascii="Arial" w:hAnsi="Arial"/>
        </w:rPr>
        <w:t>, por disposición de la Ley 812 en cuanto así lo prevé y que remite al art. 204 de la Ley 100 de 1993</w:t>
      </w:r>
      <w:r w:rsidR="009B6836" w:rsidRPr="00862DAB">
        <w:rPr>
          <w:rFonts w:ascii="Arial" w:hAnsi="Arial"/>
        </w:rPr>
        <w:t>.</w:t>
      </w:r>
    </w:p>
    <w:p w14:paraId="4369804D" w14:textId="7002995E" w:rsidR="00FB68D9" w:rsidRPr="00862DAB" w:rsidRDefault="00FB68D9" w:rsidP="00BA09F8">
      <w:pPr>
        <w:tabs>
          <w:tab w:val="left" w:pos="1730"/>
        </w:tabs>
        <w:ind w:right="51"/>
        <w:contextualSpacing/>
        <w:rPr>
          <w:rFonts w:ascii="Arial" w:hAnsi="Arial"/>
        </w:rPr>
      </w:pPr>
    </w:p>
    <w:p w14:paraId="60C766F2" w14:textId="42217EFB" w:rsidR="00ED5D88" w:rsidRPr="00862DAB" w:rsidRDefault="00E07C6F" w:rsidP="00DE075E">
      <w:pPr>
        <w:pStyle w:val="Prrafodelista"/>
        <w:numPr>
          <w:ilvl w:val="1"/>
          <w:numId w:val="31"/>
        </w:numPr>
        <w:rPr>
          <w:rFonts w:ascii="Arial" w:hAnsi="Arial"/>
          <w:b/>
          <w:lang w:val="es-CO"/>
        </w:rPr>
      </w:pPr>
      <w:r w:rsidRPr="00862DAB">
        <w:rPr>
          <w:rFonts w:ascii="Arial" w:hAnsi="Arial"/>
          <w:b/>
          <w:lang w:val="es-CO"/>
        </w:rPr>
        <w:t>Revisión de las tesis</w:t>
      </w:r>
      <w:r w:rsidR="00934761" w:rsidRPr="00862DAB">
        <w:rPr>
          <w:rFonts w:ascii="Arial" w:hAnsi="Arial"/>
          <w:b/>
          <w:lang w:val="es-CO"/>
        </w:rPr>
        <w:t xml:space="preserve"> que </w:t>
      </w:r>
      <w:r w:rsidR="00951DEC" w:rsidRPr="00862DAB">
        <w:rPr>
          <w:rFonts w:ascii="Arial" w:hAnsi="Arial"/>
          <w:b/>
          <w:lang w:val="es-CO"/>
        </w:rPr>
        <w:t xml:space="preserve">limitan </w:t>
      </w:r>
      <w:r w:rsidR="00934761" w:rsidRPr="00862DAB">
        <w:rPr>
          <w:rFonts w:ascii="Arial" w:hAnsi="Arial"/>
          <w:b/>
          <w:lang w:val="es-CO"/>
        </w:rPr>
        <w:t xml:space="preserve">los descuentos </w:t>
      </w:r>
      <w:r w:rsidR="00A05CDF" w:rsidRPr="00862DAB">
        <w:rPr>
          <w:rFonts w:ascii="Arial" w:hAnsi="Arial"/>
          <w:b/>
          <w:lang w:val="es-CO"/>
        </w:rPr>
        <w:t xml:space="preserve">a salud </w:t>
      </w:r>
      <w:r w:rsidR="00ED5D88" w:rsidRPr="00862DAB">
        <w:rPr>
          <w:rFonts w:ascii="Arial" w:hAnsi="Arial"/>
          <w:b/>
          <w:lang w:val="es-CO"/>
        </w:rPr>
        <w:t xml:space="preserve">de </w:t>
      </w:r>
      <w:r w:rsidR="00A05CDF" w:rsidRPr="00862DAB">
        <w:rPr>
          <w:rFonts w:ascii="Arial" w:hAnsi="Arial"/>
          <w:b/>
          <w:lang w:val="es-CO"/>
        </w:rPr>
        <w:t xml:space="preserve">las </w:t>
      </w:r>
      <w:r w:rsidR="00ED5D88" w:rsidRPr="00862DAB">
        <w:rPr>
          <w:rFonts w:ascii="Arial" w:hAnsi="Arial"/>
          <w:b/>
          <w:lang w:val="es-CO"/>
        </w:rPr>
        <w:t>mesadas pensionales</w:t>
      </w:r>
      <w:r w:rsidR="00A05CDF" w:rsidRPr="00862DAB">
        <w:rPr>
          <w:rFonts w:ascii="Arial" w:hAnsi="Arial"/>
          <w:b/>
          <w:lang w:val="es-CO"/>
        </w:rPr>
        <w:t xml:space="preserve"> adicionales</w:t>
      </w:r>
    </w:p>
    <w:p w14:paraId="523B61EF" w14:textId="416BDA5F" w:rsidR="00ED5D88" w:rsidRPr="00862DAB" w:rsidRDefault="00ED5D88" w:rsidP="00BA09F8">
      <w:pPr>
        <w:rPr>
          <w:rFonts w:ascii="Arial" w:hAnsi="Arial"/>
          <w:b/>
          <w:lang w:val="es-CO"/>
        </w:rPr>
      </w:pPr>
    </w:p>
    <w:p w14:paraId="21A701D5" w14:textId="66FE7A1C" w:rsidR="000D3872" w:rsidRPr="00862DAB" w:rsidRDefault="00B77622" w:rsidP="00BA09F8">
      <w:pPr>
        <w:pStyle w:val="Prrafodelista"/>
        <w:numPr>
          <w:ilvl w:val="0"/>
          <w:numId w:val="18"/>
        </w:numPr>
        <w:rPr>
          <w:rFonts w:ascii="Arial" w:hAnsi="Arial"/>
          <w:bCs/>
          <w:lang w:val="es-CO"/>
        </w:rPr>
      </w:pPr>
      <w:r w:rsidRPr="00862DAB">
        <w:rPr>
          <w:rFonts w:ascii="Arial" w:hAnsi="Arial"/>
          <w:color w:val="000000"/>
        </w:rPr>
        <w:t>Hasta este punto queda verificado que los docentes pensionados están en la obligación de aportar un 12% de sus mesadas pensionales</w:t>
      </w:r>
      <w:r w:rsidR="00C002EF" w:rsidRPr="00862DAB">
        <w:rPr>
          <w:rFonts w:ascii="Arial" w:hAnsi="Arial"/>
          <w:color w:val="000000"/>
        </w:rPr>
        <w:t xml:space="preserve"> y que</w:t>
      </w:r>
      <w:r w:rsidR="0073532F" w:rsidRPr="00862DAB">
        <w:rPr>
          <w:rFonts w:ascii="Arial" w:hAnsi="Arial"/>
          <w:color w:val="000000"/>
        </w:rPr>
        <w:t>,</w:t>
      </w:r>
      <w:r w:rsidRPr="00862DAB">
        <w:rPr>
          <w:rFonts w:ascii="Arial" w:hAnsi="Arial"/>
          <w:color w:val="000000"/>
        </w:rPr>
        <w:t xml:space="preserve"> </w:t>
      </w:r>
      <w:r w:rsidR="0073532F" w:rsidRPr="00862DAB">
        <w:rPr>
          <w:rFonts w:ascii="Arial" w:hAnsi="Arial"/>
          <w:color w:val="000000"/>
        </w:rPr>
        <w:t>a</w:t>
      </w:r>
      <w:r w:rsidR="000D3872" w:rsidRPr="00862DAB">
        <w:rPr>
          <w:rFonts w:ascii="Arial" w:hAnsi="Arial"/>
          <w:bCs/>
          <w:lang w:val="es-CO"/>
        </w:rPr>
        <w:t xml:space="preserve">l tratarse de una regla </w:t>
      </w:r>
      <w:r w:rsidR="00676D38" w:rsidRPr="00862DAB">
        <w:rPr>
          <w:rFonts w:ascii="Arial" w:hAnsi="Arial"/>
          <w:bCs/>
          <w:lang w:val="es-CO"/>
        </w:rPr>
        <w:t>derivada de</w:t>
      </w:r>
      <w:r w:rsidR="0003056B" w:rsidRPr="00862DAB">
        <w:rPr>
          <w:rFonts w:ascii="Arial" w:hAnsi="Arial"/>
          <w:bCs/>
          <w:lang w:val="es-CO"/>
        </w:rPr>
        <w:t xml:space="preserve"> </w:t>
      </w:r>
      <w:r w:rsidR="00676D38" w:rsidRPr="00862DAB">
        <w:rPr>
          <w:rFonts w:ascii="Arial" w:hAnsi="Arial"/>
          <w:bCs/>
          <w:lang w:val="es-CO"/>
        </w:rPr>
        <w:t>l</w:t>
      </w:r>
      <w:r w:rsidR="0003056B" w:rsidRPr="00862DAB">
        <w:rPr>
          <w:rFonts w:ascii="Arial" w:hAnsi="Arial"/>
          <w:bCs/>
          <w:lang w:val="es-CO"/>
        </w:rPr>
        <w:t>os</w:t>
      </w:r>
      <w:r w:rsidR="00676D38" w:rsidRPr="00862DAB">
        <w:rPr>
          <w:rFonts w:ascii="Arial" w:hAnsi="Arial"/>
          <w:bCs/>
          <w:lang w:val="es-CO"/>
        </w:rPr>
        <w:t xml:space="preserve"> artículo</w:t>
      </w:r>
      <w:r w:rsidR="0003056B" w:rsidRPr="00862DAB">
        <w:rPr>
          <w:rFonts w:ascii="Arial" w:hAnsi="Arial"/>
          <w:bCs/>
          <w:lang w:val="es-CO"/>
        </w:rPr>
        <w:t>s</w:t>
      </w:r>
      <w:r w:rsidR="00676D38" w:rsidRPr="00862DAB">
        <w:rPr>
          <w:rFonts w:ascii="Arial" w:hAnsi="Arial"/>
          <w:bCs/>
          <w:lang w:val="es-CO"/>
        </w:rPr>
        <w:t xml:space="preserve"> 8 de la Ley 91 de 1989</w:t>
      </w:r>
      <w:r w:rsidR="0003056B" w:rsidRPr="00862DAB">
        <w:rPr>
          <w:rFonts w:ascii="Arial" w:hAnsi="Arial"/>
          <w:bCs/>
          <w:lang w:val="es-CO"/>
        </w:rPr>
        <w:t xml:space="preserve"> y 81 de la Ley 812 de 2003,</w:t>
      </w:r>
      <w:r w:rsidR="000D3872" w:rsidRPr="00862DAB">
        <w:rPr>
          <w:rFonts w:ascii="Arial" w:hAnsi="Arial"/>
          <w:bCs/>
          <w:lang w:val="es-CO"/>
        </w:rPr>
        <w:t xml:space="preserve"> la obligación de aportes, cualquier excepción debe estar taxativamente señalada por la ley.</w:t>
      </w:r>
      <w:r w:rsidR="00593960" w:rsidRPr="00862DAB">
        <w:rPr>
          <w:rFonts w:ascii="Arial" w:hAnsi="Arial"/>
          <w:bCs/>
          <w:lang w:val="es-CO"/>
        </w:rPr>
        <w:t xml:space="preserve"> Por ende, </w:t>
      </w:r>
      <w:r w:rsidRPr="00862DAB">
        <w:rPr>
          <w:rFonts w:ascii="Arial" w:hAnsi="Arial"/>
          <w:color w:val="000000"/>
        </w:rPr>
        <w:t xml:space="preserve">es </w:t>
      </w:r>
      <w:r w:rsidR="009F6682" w:rsidRPr="00862DAB">
        <w:rPr>
          <w:rFonts w:ascii="Arial" w:hAnsi="Arial"/>
          <w:color w:val="000000"/>
        </w:rPr>
        <w:t>conveniente</w:t>
      </w:r>
      <w:r w:rsidRPr="00862DAB">
        <w:rPr>
          <w:rFonts w:ascii="Arial" w:hAnsi="Arial"/>
          <w:color w:val="000000"/>
        </w:rPr>
        <w:t xml:space="preserve"> analizar </w:t>
      </w:r>
      <w:r w:rsidR="0030695C" w:rsidRPr="00862DAB">
        <w:rPr>
          <w:rFonts w:ascii="Arial" w:hAnsi="Arial"/>
          <w:bCs/>
          <w:lang w:val="es-CO"/>
        </w:rPr>
        <w:t>l</w:t>
      </w:r>
      <w:r w:rsidR="00AC66BA" w:rsidRPr="00862DAB">
        <w:rPr>
          <w:rFonts w:ascii="Arial" w:hAnsi="Arial"/>
          <w:bCs/>
          <w:lang w:val="es-CO"/>
        </w:rPr>
        <w:t>os</w:t>
      </w:r>
      <w:r w:rsidR="00CF23F4" w:rsidRPr="00862DAB">
        <w:rPr>
          <w:rFonts w:ascii="Arial" w:hAnsi="Arial"/>
          <w:bCs/>
          <w:lang w:val="es-CO"/>
        </w:rPr>
        <w:t xml:space="preserve"> argumento</w:t>
      </w:r>
      <w:r w:rsidR="00AC66BA" w:rsidRPr="00862DAB">
        <w:rPr>
          <w:rFonts w:ascii="Arial" w:hAnsi="Arial"/>
          <w:bCs/>
          <w:lang w:val="es-CO"/>
        </w:rPr>
        <w:t>s</w:t>
      </w:r>
      <w:r w:rsidR="00CF23F4" w:rsidRPr="00862DAB">
        <w:rPr>
          <w:rFonts w:ascii="Arial" w:hAnsi="Arial"/>
          <w:bCs/>
          <w:lang w:val="es-CO"/>
        </w:rPr>
        <w:t xml:space="preserve"> fundante</w:t>
      </w:r>
      <w:r w:rsidR="00AC66BA" w:rsidRPr="00862DAB">
        <w:rPr>
          <w:rFonts w:ascii="Arial" w:hAnsi="Arial"/>
          <w:bCs/>
          <w:lang w:val="es-CO"/>
        </w:rPr>
        <w:t>s</w:t>
      </w:r>
      <w:r w:rsidR="00CF23F4" w:rsidRPr="00862DAB">
        <w:rPr>
          <w:rFonts w:ascii="Arial" w:hAnsi="Arial"/>
          <w:bCs/>
          <w:lang w:val="es-CO"/>
        </w:rPr>
        <w:t xml:space="preserve"> de la</w:t>
      </w:r>
      <w:r w:rsidR="009264C2" w:rsidRPr="00862DAB">
        <w:rPr>
          <w:rFonts w:ascii="Arial" w:hAnsi="Arial"/>
          <w:bCs/>
          <w:lang w:val="es-CO"/>
        </w:rPr>
        <w:t>s</w:t>
      </w:r>
      <w:r w:rsidR="00CF23F4" w:rsidRPr="00862DAB">
        <w:rPr>
          <w:rFonts w:ascii="Arial" w:hAnsi="Arial"/>
          <w:bCs/>
          <w:lang w:val="es-CO"/>
        </w:rPr>
        <w:t xml:space="preserve"> tesis según la</w:t>
      </w:r>
      <w:r w:rsidR="009264C2" w:rsidRPr="00862DAB">
        <w:rPr>
          <w:rFonts w:ascii="Arial" w:hAnsi="Arial"/>
          <w:bCs/>
          <w:lang w:val="es-CO"/>
        </w:rPr>
        <w:t>s</w:t>
      </w:r>
      <w:r w:rsidR="00CF23F4" w:rsidRPr="00862DAB">
        <w:rPr>
          <w:rFonts w:ascii="Arial" w:hAnsi="Arial"/>
          <w:bCs/>
          <w:lang w:val="es-CO"/>
        </w:rPr>
        <w:t xml:space="preserve"> cual</w:t>
      </w:r>
      <w:r w:rsidR="009264C2" w:rsidRPr="00862DAB">
        <w:rPr>
          <w:rFonts w:ascii="Arial" w:hAnsi="Arial"/>
          <w:bCs/>
          <w:lang w:val="es-CO"/>
        </w:rPr>
        <w:t>es</w:t>
      </w:r>
      <w:r w:rsidR="00CF23F4" w:rsidRPr="00862DAB">
        <w:rPr>
          <w:rFonts w:ascii="Arial" w:hAnsi="Arial"/>
          <w:bCs/>
          <w:lang w:val="es-CO"/>
        </w:rPr>
        <w:t xml:space="preserve"> no son procedentes los descuentos a salud de las mesadas re</w:t>
      </w:r>
      <w:r w:rsidR="009264C2" w:rsidRPr="00862DAB">
        <w:rPr>
          <w:rFonts w:ascii="Arial" w:hAnsi="Arial"/>
          <w:bCs/>
          <w:lang w:val="es-CO"/>
        </w:rPr>
        <w:t>g</w:t>
      </w:r>
      <w:r w:rsidR="00CF23F4" w:rsidRPr="00862DAB">
        <w:rPr>
          <w:rFonts w:ascii="Arial" w:hAnsi="Arial"/>
          <w:bCs/>
          <w:lang w:val="es-CO"/>
        </w:rPr>
        <w:t>uladas por los artículos 50 y 142 de la Ley 100 de 1993</w:t>
      </w:r>
      <w:r w:rsidR="00913547" w:rsidRPr="00862DAB">
        <w:rPr>
          <w:rFonts w:ascii="Arial" w:hAnsi="Arial"/>
          <w:bCs/>
          <w:lang w:val="es-CO"/>
        </w:rPr>
        <w:t>.</w:t>
      </w:r>
    </w:p>
    <w:p w14:paraId="15DE16BE" w14:textId="065E17A7" w:rsidR="000D3872" w:rsidRPr="00862DAB" w:rsidRDefault="000D3872" w:rsidP="00BA09F8">
      <w:pPr>
        <w:rPr>
          <w:rFonts w:ascii="Arial" w:hAnsi="Arial"/>
          <w:bCs/>
          <w:lang w:val="es-CO"/>
        </w:rPr>
      </w:pPr>
    </w:p>
    <w:p w14:paraId="716D1F08" w14:textId="727DDB4B" w:rsidR="00CA54BE" w:rsidRPr="00862DAB" w:rsidRDefault="00BF70E7" w:rsidP="00DE075E">
      <w:pPr>
        <w:pStyle w:val="Prrafodelista"/>
        <w:numPr>
          <w:ilvl w:val="2"/>
          <w:numId w:val="31"/>
        </w:numPr>
        <w:rPr>
          <w:rFonts w:ascii="Arial" w:hAnsi="Arial"/>
          <w:b/>
          <w:lang w:val="es-CO"/>
        </w:rPr>
      </w:pPr>
      <w:r w:rsidRPr="00862DAB">
        <w:rPr>
          <w:rFonts w:ascii="Arial" w:hAnsi="Arial"/>
          <w:b/>
          <w:lang w:val="es-CO"/>
        </w:rPr>
        <w:t>D</w:t>
      </w:r>
      <w:r w:rsidR="002C5B23" w:rsidRPr="00862DAB">
        <w:rPr>
          <w:rFonts w:ascii="Arial" w:hAnsi="Arial"/>
          <w:b/>
          <w:lang w:val="es-CO"/>
        </w:rPr>
        <w:t xml:space="preserve">e la excepción </w:t>
      </w:r>
      <w:r w:rsidR="00BF21FD" w:rsidRPr="00862DAB">
        <w:rPr>
          <w:rFonts w:ascii="Arial" w:hAnsi="Arial"/>
          <w:b/>
          <w:lang w:val="es-CO"/>
        </w:rPr>
        <w:t xml:space="preserve">del artículo </w:t>
      </w:r>
      <w:r w:rsidR="00C26442" w:rsidRPr="00862DAB">
        <w:rPr>
          <w:rFonts w:ascii="Arial" w:hAnsi="Arial"/>
          <w:b/>
          <w:lang w:val="es-CO"/>
        </w:rPr>
        <w:t>5</w:t>
      </w:r>
      <w:r w:rsidR="00BF21FD" w:rsidRPr="00862DAB">
        <w:rPr>
          <w:rFonts w:ascii="Arial" w:hAnsi="Arial"/>
          <w:b/>
          <w:lang w:val="es-CO"/>
        </w:rPr>
        <w:t xml:space="preserve"> de</w:t>
      </w:r>
      <w:r w:rsidR="00C26442" w:rsidRPr="00862DAB">
        <w:rPr>
          <w:rFonts w:ascii="Arial" w:hAnsi="Arial"/>
          <w:b/>
          <w:lang w:val="es-CO"/>
        </w:rPr>
        <w:t xml:space="preserve"> la Ley 43 de </w:t>
      </w:r>
      <w:r w:rsidR="00153ED1" w:rsidRPr="00862DAB">
        <w:rPr>
          <w:rFonts w:ascii="Arial" w:hAnsi="Arial"/>
          <w:b/>
          <w:lang w:val="es-CO"/>
        </w:rPr>
        <w:t>1984</w:t>
      </w:r>
    </w:p>
    <w:p w14:paraId="2F42A38A" w14:textId="02066829" w:rsidR="007647B0" w:rsidRPr="00862DAB" w:rsidRDefault="007647B0" w:rsidP="00BA09F8">
      <w:pPr>
        <w:rPr>
          <w:rFonts w:ascii="Arial" w:hAnsi="Arial"/>
          <w:b/>
          <w:lang w:val="es-CO"/>
        </w:rPr>
      </w:pPr>
    </w:p>
    <w:p w14:paraId="67739C0C" w14:textId="5E4A1B9C" w:rsidR="003446BB" w:rsidRPr="00862DAB" w:rsidRDefault="00704DEF" w:rsidP="00BA09F8">
      <w:pPr>
        <w:pStyle w:val="Prrafodelista"/>
        <w:numPr>
          <w:ilvl w:val="0"/>
          <w:numId w:val="18"/>
        </w:numPr>
        <w:rPr>
          <w:rFonts w:ascii="Arial" w:hAnsi="Arial"/>
          <w:bCs/>
          <w:sz w:val="22"/>
          <w:szCs w:val="22"/>
          <w:lang w:val="es-CO"/>
        </w:rPr>
      </w:pPr>
      <w:r w:rsidRPr="00862DAB">
        <w:rPr>
          <w:rFonts w:ascii="Arial" w:hAnsi="Arial"/>
          <w:bCs/>
          <w:lang w:val="es-CO"/>
        </w:rPr>
        <w:t xml:space="preserve">Uno de los </w:t>
      </w:r>
      <w:r w:rsidR="00CE1A93" w:rsidRPr="00862DAB">
        <w:rPr>
          <w:rFonts w:ascii="Arial" w:hAnsi="Arial"/>
          <w:bCs/>
          <w:lang w:val="es-CO"/>
        </w:rPr>
        <w:t>planteamientos que sustentan la improcedencia de los descuentos a salud de las mesadas adicionales</w:t>
      </w:r>
      <w:r w:rsidR="00DC741E" w:rsidRPr="00862DAB">
        <w:rPr>
          <w:rFonts w:ascii="Arial" w:hAnsi="Arial"/>
          <w:bCs/>
          <w:lang w:val="es-CO"/>
        </w:rPr>
        <w:t xml:space="preserve"> se funda en el artículo 5 de la Ley 43 de 1984</w:t>
      </w:r>
      <w:r w:rsidR="00AE56A2" w:rsidRPr="00862DAB">
        <w:rPr>
          <w:rFonts w:ascii="Arial" w:hAnsi="Arial"/>
          <w:bCs/>
          <w:lang w:val="es-CO"/>
        </w:rPr>
        <w:t xml:space="preserve">. Con el fin de analizarlo, conviene </w:t>
      </w:r>
      <w:r w:rsidR="00F53C3E" w:rsidRPr="00862DAB">
        <w:rPr>
          <w:rFonts w:ascii="Arial" w:hAnsi="Arial"/>
          <w:bCs/>
          <w:lang w:val="es-CO"/>
        </w:rPr>
        <w:t>señalar que</w:t>
      </w:r>
      <w:r w:rsidR="00667FB1" w:rsidRPr="00862DAB">
        <w:rPr>
          <w:rFonts w:ascii="Arial" w:hAnsi="Arial"/>
          <w:bCs/>
          <w:lang w:val="es-CO"/>
        </w:rPr>
        <w:t xml:space="preserve"> </w:t>
      </w:r>
      <w:r w:rsidR="00F53C3E" w:rsidRPr="00862DAB">
        <w:rPr>
          <w:rFonts w:ascii="Arial" w:hAnsi="Arial"/>
          <w:bCs/>
          <w:lang w:val="es-CO"/>
        </w:rPr>
        <w:t>e</w:t>
      </w:r>
      <w:r w:rsidR="003446BB" w:rsidRPr="00862DAB">
        <w:rPr>
          <w:rFonts w:ascii="Arial" w:hAnsi="Arial"/>
          <w:bCs/>
          <w:lang w:val="es-CO"/>
        </w:rPr>
        <w:t xml:space="preserve">l artículo </w:t>
      </w:r>
      <w:r w:rsidR="003D109C" w:rsidRPr="00862DAB">
        <w:rPr>
          <w:rFonts w:ascii="Arial" w:hAnsi="Arial"/>
          <w:bCs/>
          <w:lang w:val="es-CO"/>
        </w:rPr>
        <w:t>7 de la Ley 42 del 14 de diciembre de 198</w:t>
      </w:r>
      <w:r w:rsidR="006862DD" w:rsidRPr="00862DAB">
        <w:rPr>
          <w:rFonts w:ascii="Arial" w:hAnsi="Arial"/>
          <w:bCs/>
          <w:lang w:val="es-CO"/>
        </w:rPr>
        <w:t>2</w:t>
      </w:r>
      <w:r w:rsidR="009B6B56" w:rsidRPr="00862DAB">
        <w:rPr>
          <w:rStyle w:val="Refdenotaalpie"/>
          <w:rFonts w:ascii="Arial" w:hAnsi="Arial"/>
          <w:bCs/>
          <w:lang w:val="es-CO"/>
        </w:rPr>
        <w:footnoteReference w:id="40"/>
      </w:r>
      <w:r w:rsidR="001B082A" w:rsidRPr="00862DAB">
        <w:rPr>
          <w:rFonts w:ascii="Arial" w:hAnsi="Arial"/>
          <w:bCs/>
          <w:lang w:val="es-CO"/>
        </w:rPr>
        <w:t xml:space="preserve"> proscribió los descuentos de la mesada adicional del mes de diciembre</w:t>
      </w:r>
      <w:r w:rsidR="00A15EB2" w:rsidRPr="00862DAB">
        <w:rPr>
          <w:rFonts w:ascii="Arial" w:hAnsi="Arial"/>
          <w:b/>
          <w:lang w:val="es-CO"/>
        </w:rPr>
        <w:t xml:space="preserve"> </w:t>
      </w:r>
      <w:r w:rsidR="00A15EB2" w:rsidRPr="00862DAB">
        <w:rPr>
          <w:rFonts w:ascii="Arial" w:hAnsi="Arial"/>
          <w:color w:val="000000"/>
        </w:rPr>
        <w:t xml:space="preserve">para las Organizaciones Gremiales </w:t>
      </w:r>
      <w:r w:rsidR="00DF69AB" w:rsidRPr="00862DAB">
        <w:rPr>
          <w:rFonts w:ascii="Arial" w:hAnsi="Arial"/>
          <w:color w:val="000000"/>
        </w:rPr>
        <w:t>y</w:t>
      </w:r>
      <w:r w:rsidR="00BB587C" w:rsidRPr="00862DAB">
        <w:rPr>
          <w:rFonts w:ascii="Arial" w:hAnsi="Arial"/>
          <w:color w:val="000000"/>
        </w:rPr>
        <w:t xml:space="preserve"> </w:t>
      </w:r>
      <w:r w:rsidR="00A15EB2" w:rsidRPr="00862DAB">
        <w:rPr>
          <w:rFonts w:ascii="Arial" w:hAnsi="Arial"/>
          <w:color w:val="000000"/>
        </w:rPr>
        <w:t>para las Entidades encargadas del pago de pensiones</w:t>
      </w:r>
      <w:r w:rsidR="0013624D" w:rsidRPr="00862DAB">
        <w:rPr>
          <w:rFonts w:ascii="Arial" w:hAnsi="Arial"/>
          <w:bCs/>
          <w:lang w:val="es-CO"/>
        </w:rPr>
        <w:t>, así: «</w:t>
      </w:r>
      <w:r w:rsidR="004973C3" w:rsidRPr="00862DAB">
        <w:rPr>
          <w:rFonts w:ascii="Arial" w:hAnsi="Arial"/>
          <w:bCs/>
          <w:sz w:val="22"/>
          <w:szCs w:val="22"/>
          <w:lang w:val="es-CO"/>
        </w:rPr>
        <w:t>La mensualidad adicional de que trata el artículo 5.º de la Ley 4.ª de 1976 no será objeto de descuento alguno, ni para las Organizaciones Gremiales ni para las Entidades encargadas del pago de pensiones».</w:t>
      </w:r>
    </w:p>
    <w:p w14:paraId="6F89D142" w14:textId="77777777" w:rsidR="001B082A" w:rsidRPr="00862DAB" w:rsidRDefault="001B082A" w:rsidP="00BA09F8">
      <w:pPr>
        <w:rPr>
          <w:rFonts w:ascii="Arial" w:hAnsi="Arial"/>
          <w:b/>
          <w:lang w:val="es-CO"/>
        </w:rPr>
      </w:pPr>
    </w:p>
    <w:p w14:paraId="0757CAAA" w14:textId="1373E357" w:rsidR="007647B0" w:rsidRPr="00862DAB" w:rsidRDefault="00A15EB2" w:rsidP="00BA09F8">
      <w:pPr>
        <w:pStyle w:val="Prrafodelista"/>
        <w:numPr>
          <w:ilvl w:val="0"/>
          <w:numId w:val="18"/>
        </w:numPr>
        <w:rPr>
          <w:rFonts w:ascii="Arial" w:hAnsi="Arial"/>
          <w:bCs/>
          <w:lang w:val="es-CO"/>
        </w:rPr>
      </w:pPr>
      <w:r w:rsidRPr="00862DAB">
        <w:rPr>
          <w:rFonts w:ascii="Arial" w:hAnsi="Arial"/>
          <w:bCs/>
          <w:lang w:val="es-CO"/>
        </w:rPr>
        <w:t xml:space="preserve">En esta misma línea, </w:t>
      </w:r>
      <w:r w:rsidR="001348B0" w:rsidRPr="00862DAB">
        <w:rPr>
          <w:rFonts w:ascii="Arial" w:hAnsi="Arial"/>
          <w:bCs/>
          <w:lang w:val="es-CO"/>
        </w:rPr>
        <w:t xml:space="preserve">la Ley </w:t>
      </w:r>
      <w:r w:rsidR="004C1261" w:rsidRPr="00862DAB">
        <w:rPr>
          <w:rFonts w:ascii="Arial" w:hAnsi="Arial"/>
          <w:bCs/>
          <w:lang w:val="es-CO"/>
        </w:rPr>
        <w:t>43 del 12 de diciembre de 1984</w:t>
      </w:r>
      <w:r w:rsidR="004C1261" w:rsidRPr="00862DAB">
        <w:rPr>
          <w:rStyle w:val="Refdenotaalpie"/>
          <w:rFonts w:ascii="Arial" w:hAnsi="Arial"/>
          <w:bCs/>
          <w:lang w:val="es-CO"/>
        </w:rPr>
        <w:footnoteReference w:id="41"/>
      </w:r>
      <w:r w:rsidR="001348B0" w:rsidRPr="00862DAB">
        <w:rPr>
          <w:rFonts w:ascii="Arial" w:hAnsi="Arial"/>
          <w:bCs/>
          <w:lang w:val="es-CO"/>
        </w:rPr>
        <w:t xml:space="preserve"> </w:t>
      </w:r>
      <w:r w:rsidR="00EE3E37" w:rsidRPr="00862DAB">
        <w:rPr>
          <w:rFonts w:ascii="Arial" w:hAnsi="Arial"/>
          <w:bCs/>
          <w:lang w:val="es-CO"/>
        </w:rPr>
        <w:t xml:space="preserve">clasificó las organizaciones de pensionados por servicios, tanto del sector privado como del público, </w:t>
      </w:r>
      <w:r w:rsidR="009A7AD5" w:rsidRPr="00862DAB">
        <w:rPr>
          <w:rFonts w:ascii="Arial" w:hAnsi="Arial"/>
          <w:bCs/>
          <w:lang w:val="es-CO"/>
        </w:rPr>
        <w:t>y expidió otras disposiciones, tales como la contenida en el</w:t>
      </w:r>
      <w:r w:rsidR="002D4E8E" w:rsidRPr="00862DAB">
        <w:rPr>
          <w:rFonts w:ascii="Arial" w:hAnsi="Arial"/>
          <w:bCs/>
          <w:lang w:val="es-CO"/>
        </w:rPr>
        <w:t xml:space="preserve"> artículo 5 </w:t>
      </w:r>
      <w:r w:rsidR="009A7AD5" w:rsidRPr="00862DAB">
        <w:rPr>
          <w:rFonts w:ascii="Arial" w:hAnsi="Arial"/>
          <w:bCs/>
          <w:lang w:val="es-CO"/>
        </w:rPr>
        <w:t>que reguló</w:t>
      </w:r>
      <w:r w:rsidR="0085062E" w:rsidRPr="00862DAB">
        <w:rPr>
          <w:rFonts w:ascii="Arial" w:hAnsi="Arial"/>
          <w:bCs/>
          <w:lang w:val="es-CO"/>
        </w:rPr>
        <w:t>:</w:t>
      </w:r>
    </w:p>
    <w:p w14:paraId="65CE9067" w14:textId="77777777" w:rsidR="006A20AC" w:rsidRPr="00862DAB" w:rsidRDefault="006A20AC" w:rsidP="00BA09F8">
      <w:pPr>
        <w:rPr>
          <w:rFonts w:ascii="Arial" w:hAnsi="Arial"/>
          <w:bCs/>
          <w:lang w:val="es-CO"/>
        </w:rPr>
      </w:pPr>
    </w:p>
    <w:p w14:paraId="6070877E" w14:textId="485624E1" w:rsidR="0085062E" w:rsidRPr="00862DAB" w:rsidRDefault="00F40185" w:rsidP="00BA09F8">
      <w:pPr>
        <w:ind w:left="567" w:right="474"/>
        <w:rPr>
          <w:rFonts w:ascii="Arial" w:hAnsi="Arial"/>
          <w:color w:val="000000"/>
          <w:sz w:val="22"/>
          <w:szCs w:val="22"/>
        </w:rPr>
      </w:pPr>
      <w:r w:rsidRPr="00862DAB">
        <w:rPr>
          <w:rFonts w:ascii="Arial" w:hAnsi="Arial"/>
          <w:bCs/>
          <w:sz w:val="22"/>
          <w:szCs w:val="22"/>
          <w:lang w:val="es-CO"/>
        </w:rPr>
        <w:t>«</w:t>
      </w:r>
      <w:r w:rsidRPr="00862DAB">
        <w:rPr>
          <w:rFonts w:ascii="Arial" w:hAnsi="Arial"/>
          <w:color w:val="000000"/>
          <w:sz w:val="22"/>
          <w:szCs w:val="22"/>
        </w:rPr>
        <w:t>A los pensionados a que se refiere la presente Ley, no podrá descontársele de su mensualidad adicional de diciembre la cuota del 5% que trata el ordinal 3º. del artículo 90 del Decreto 1848 de 1969; tampoco podrá hacerse descuento alguno sobre dicha mensualidad adicional. Las mensualidades que devengan los pensionados a que se refiere la presente Ley tendrán las exenciones tributarias de ley.»</w:t>
      </w:r>
    </w:p>
    <w:p w14:paraId="06F7478C" w14:textId="77777777" w:rsidR="006A20AC" w:rsidRPr="00862DAB" w:rsidRDefault="006A20AC" w:rsidP="00BA09F8">
      <w:pPr>
        <w:rPr>
          <w:rFonts w:ascii="Arial" w:hAnsi="Arial"/>
          <w:color w:val="000000"/>
          <w:sz w:val="20"/>
          <w:szCs w:val="20"/>
        </w:rPr>
      </w:pPr>
    </w:p>
    <w:p w14:paraId="07366D43" w14:textId="06357CA2" w:rsidR="009D2902" w:rsidRPr="00862DAB" w:rsidRDefault="009C3B7E" w:rsidP="00BA09F8">
      <w:pPr>
        <w:pStyle w:val="Prrafodelista"/>
        <w:numPr>
          <w:ilvl w:val="0"/>
          <w:numId w:val="18"/>
        </w:numPr>
        <w:rPr>
          <w:rFonts w:ascii="Arial" w:hAnsi="Arial"/>
          <w:color w:val="000000"/>
          <w:sz w:val="20"/>
          <w:szCs w:val="20"/>
        </w:rPr>
      </w:pPr>
      <w:r w:rsidRPr="00862DAB">
        <w:rPr>
          <w:rFonts w:ascii="Arial" w:hAnsi="Arial"/>
          <w:color w:val="000000"/>
        </w:rPr>
        <w:t>Es de anotar que e</w:t>
      </w:r>
      <w:r w:rsidR="00AB14C3" w:rsidRPr="00862DAB">
        <w:rPr>
          <w:rFonts w:ascii="Arial" w:hAnsi="Arial"/>
          <w:color w:val="000000"/>
        </w:rPr>
        <w:t>sta ley fue proferida</w:t>
      </w:r>
      <w:r w:rsidR="004D4ABF" w:rsidRPr="00862DAB">
        <w:rPr>
          <w:rFonts w:ascii="Arial" w:hAnsi="Arial"/>
          <w:color w:val="000000"/>
        </w:rPr>
        <w:t>, en desarrollo del artículo 44 de la Constitución de 1886</w:t>
      </w:r>
      <w:r w:rsidR="00376A43" w:rsidRPr="00862DAB">
        <w:rPr>
          <w:rFonts w:ascii="Arial" w:hAnsi="Arial"/>
          <w:color w:val="000000"/>
        </w:rPr>
        <w:t xml:space="preserve"> que concedía la posibilidad de formar asociaciones</w:t>
      </w:r>
      <w:r w:rsidR="001A4906" w:rsidRPr="00862DAB">
        <w:rPr>
          <w:rFonts w:ascii="Arial" w:hAnsi="Arial"/>
          <w:color w:val="000000"/>
        </w:rPr>
        <w:t xml:space="preserve">. De manera pues, que esta ley </w:t>
      </w:r>
      <w:r w:rsidR="00292BC8" w:rsidRPr="00862DAB">
        <w:rPr>
          <w:rFonts w:ascii="Arial" w:hAnsi="Arial"/>
          <w:color w:val="000000"/>
        </w:rPr>
        <w:t>admitió la conformación de organizaciones gremiales de pensionados</w:t>
      </w:r>
      <w:r w:rsidR="006A6D1F" w:rsidRPr="00862DAB">
        <w:rPr>
          <w:rFonts w:ascii="Arial" w:hAnsi="Arial"/>
          <w:color w:val="000000"/>
        </w:rPr>
        <w:t xml:space="preserve">. En el artículo </w:t>
      </w:r>
      <w:proofErr w:type="gramStart"/>
      <w:r w:rsidR="006A6D1F" w:rsidRPr="00862DAB">
        <w:rPr>
          <w:rFonts w:ascii="Arial" w:hAnsi="Arial"/>
          <w:color w:val="000000"/>
        </w:rPr>
        <w:t>1.°</w:t>
      </w:r>
      <w:proofErr w:type="gramEnd"/>
      <w:r w:rsidR="00DE5678" w:rsidRPr="00862DAB">
        <w:rPr>
          <w:rFonts w:ascii="Arial" w:hAnsi="Arial"/>
          <w:color w:val="000000"/>
        </w:rPr>
        <w:t>,</w:t>
      </w:r>
      <w:r w:rsidR="006A6D1F" w:rsidRPr="00862DAB">
        <w:rPr>
          <w:rFonts w:ascii="Arial" w:hAnsi="Arial"/>
          <w:color w:val="000000"/>
        </w:rPr>
        <w:t xml:space="preserve"> la</w:t>
      </w:r>
      <w:r w:rsidR="0012481A" w:rsidRPr="00862DAB">
        <w:rPr>
          <w:rFonts w:ascii="Arial" w:hAnsi="Arial"/>
          <w:color w:val="000000"/>
        </w:rPr>
        <w:t xml:space="preserve"> mencionada ley señaló que </w:t>
      </w:r>
      <w:r w:rsidR="0012481A" w:rsidRPr="00862DAB">
        <w:rPr>
          <w:rFonts w:ascii="Arial" w:hAnsi="Arial"/>
          <w:color w:val="000000"/>
          <w:sz w:val="22"/>
          <w:szCs w:val="22"/>
        </w:rPr>
        <w:t>«Las confederaciones, federaciones y asociaciones de primer grado deben ser personas jurídicas gremiales legalmente reconocidas por el Gobierno».</w:t>
      </w:r>
      <w:r w:rsidR="00BA2E2D" w:rsidRPr="00862DAB">
        <w:rPr>
          <w:rFonts w:ascii="Arial" w:hAnsi="Arial"/>
          <w:color w:val="000000"/>
          <w:sz w:val="20"/>
          <w:szCs w:val="20"/>
        </w:rPr>
        <w:t xml:space="preserve"> </w:t>
      </w:r>
    </w:p>
    <w:p w14:paraId="7C9D6E02" w14:textId="77777777" w:rsidR="009D2902" w:rsidRPr="00862DAB" w:rsidRDefault="009D2902" w:rsidP="00BA09F8">
      <w:pPr>
        <w:rPr>
          <w:rFonts w:ascii="Arial" w:hAnsi="Arial"/>
          <w:color w:val="000000"/>
          <w:sz w:val="20"/>
          <w:szCs w:val="20"/>
        </w:rPr>
      </w:pPr>
    </w:p>
    <w:p w14:paraId="56666D38" w14:textId="415855BD" w:rsidR="00237EA5" w:rsidRPr="00862DAB" w:rsidRDefault="009D2902" w:rsidP="00BA09F8">
      <w:pPr>
        <w:pStyle w:val="Prrafodelista"/>
        <w:numPr>
          <w:ilvl w:val="0"/>
          <w:numId w:val="18"/>
        </w:numPr>
        <w:rPr>
          <w:rFonts w:ascii="Arial" w:hAnsi="Arial"/>
          <w:color w:val="000000"/>
        </w:rPr>
      </w:pPr>
      <w:r w:rsidRPr="00862DAB">
        <w:rPr>
          <w:rFonts w:ascii="Arial" w:hAnsi="Arial"/>
          <w:color w:val="000000"/>
        </w:rPr>
        <w:lastRenderedPageBreak/>
        <w:t>En el artículo 5 transcrito</w:t>
      </w:r>
      <w:r w:rsidR="00C53171" w:rsidRPr="00862DAB">
        <w:rPr>
          <w:rFonts w:ascii="Arial" w:hAnsi="Arial"/>
          <w:color w:val="000000"/>
        </w:rPr>
        <w:t>, ordenó que a</w:t>
      </w:r>
      <w:r w:rsidR="00BA2E2D" w:rsidRPr="00862DAB">
        <w:rPr>
          <w:rFonts w:ascii="Arial" w:hAnsi="Arial"/>
          <w:color w:val="000000"/>
        </w:rPr>
        <w:t xml:space="preserve"> los pensionados as</w:t>
      </w:r>
      <w:r w:rsidR="00C53171" w:rsidRPr="00862DAB">
        <w:rPr>
          <w:rFonts w:ascii="Arial" w:hAnsi="Arial"/>
          <w:color w:val="000000"/>
        </w:rPr>
        <w:t>í</w:t>
      </w:r>
      <w:r w:rsidR="00BA2E2D" w:rsidRPr="00862DAB">
        <w:rPr>
          <w:rFonts w:ascii="Arial" w:hAnsi="Arial"/>
          <w:color w:val="000000"/>
        </w:rPr>
        <w:t xml:space="preserve"> asociados </w:t>
      </w:r>
      <w:r w:rsidR="003038B1" w:rsidRPr="00862DAB">
        <w:rPr>
          <w:rFonts w:ascii="Arial" w:hAnsi="Arial"/>
          <w:color w:val="000000"/>
        </w:rPr>
        <w:t>no se les</w:t>
      </w:r>
      <w:r w:rsidR="002F79AC" w:rsidRPr="00862DAB">
        <w:rPr>
          <w:rFonts w:ascii="Arial" w:hAnsi="Arial"/>
          <w:color w:val="000000"/>
        </w:rPr>
        <w:t xml:space="preserve"> efectuara descuento alguno de la mesada adicional de diciembre, ni siquiera el correspondiente a los </w:t>
      </w:r>
      <w:r w:rsidR="00FA4F03" w:rsidRPr="00862DAB">
        <w:rPr>
          <w:rFonts w:ascii="Arial" w:hAnsi="Arial"/>
          <w:color w:val="000000"/>
        </w:rPr>
        <w:t>servicios asistenciales</w:t>
      </w:r>
      <w:r w:rsidR="002214DF" w:rsidRPr="00862DAB">
        <w:rPr>
          <w:rFonts w:ascii="Arial" w:hAnsi="Arial"/>
          <w:color w:val="000000"/>
        </w:rPr>
        <w:t>, regulad</w:t>
      </w:r>
      <w:r w:rsidR="00FA4F03" w:rsidRPr="00862DAB">
        <w:rPr>
          <w:rFonts w:ascii="Arial" w:hAnsi="Arial"/>
          <w:color w:val="000000"/>
        </w:rPr>
        <w:t>o</w:t>
      </w:r>
      <w:r w:rsidR="002214DF" w:rsidRPr="00862DAB">
        <w:rPr>
          <w:rFonts w:ascii="Arial" w:hAnsi="Arial"/>
          <w:color w:val="000000"/>
        </w:rPr>
        <w:t xml:space="preserve"> por el </w:t>
      </w:r>
      <w:r w:rsidR="0036497B" w:rsidRPr="00862DAB">
        <w:rPr>
          <w:rFonts w:ascii="Arial" w:hAnsi="Arial"/>
          <w:color w:val="000000"/>
        </w:rPr>
        <w:t>ordinal 3º. del artículo 90 del Decreto 1848 de 1969, equivalente al 5%</w:t>
      </w:r>
      <w:r w:rsidR="00FA4F03" w:rsidRPr="00862DAB">
        <w:rPr>
          <w:rFonts w:ascii="Arial" w:hAnsi="Arial"/>
          <w:color w:val="000000"/>
        </w:rPr>
        <w:t>.</w:t>
      </w:r>
    </w:p>
    <w:p w14:paraId="09C008BB" w14:textId="0674F3C4" w:rsidR="00FA4F03" w:rsidRPr="00862DAB" w:rsidRDefault="00FA4F03" w:rsidP="00BA09F8">
      <w:pPr>
        <w:rPr>
          <w:rFonts w:ascii="Arial" w:hAnsi="Arial"/>
          <w:color w:val="000000"/>
        </w:rPr>
      </w:pPr>
    </w:p>
    <w:p w14:paraId="01A9DC97" w14:textId="7BBEDEDB" w:rsidR="004D4ABF" w:rsidRPr="00862DAB" w:rsidRDefault="000B652F" w:rsidP="00BA09F8">
      <w:pPr>
        <w:pStyle w:val="Prrafodelista"/>
        <w:numPr>
          <w:ilvl w:val="0"/>
          <w:numId w:val="18"/>
        </w:numPr>
        <w:rPr>
          <w:rFonts w:ascii="Arial" w:hAnsi="Arial"/>
          <w:color w:val="000000"/>
          <w:sz w:val="28"/>
          <w:szCs w:val="28"/>
        </w:rPr>
      </w:pPr>
      <w:r w:rsidRPr="00862DAB">
        <w:rPr>
          <w:rFonts w:ascii="Arial" w:hAnsi="Arial"/>
          <w:color w:val="000000"/>
        </w:rPr>
        <w:t>Sin embargo</w:t>
      </w:r>
      <w:r w:rsidR="00B735DC" w:rsidRPr="00862DAB">
        <w:rPr>
          <w:rFonts w:ascii="Arial" w:hAnsi="Arial"/>
          <w:color w:val="000000"/>
        </w:rPr>
        <w:t xml:space="preserve">, </w:t>
      </w:r>
      <w:r w:rsidR="00944444" w:rsidRPr="00862DAB">
        <w:rPr>
          <w:rFonts w:ascii="Arial" w:hAnsi="Arial"/>
          <w:color w:val="000000"/>
        </w:rPr>
        <w:t xml:space="preserve">ante la </w:t>
      </w:r>
      <w:r w:rsidR="00132B06" w:rsidRPr="00862DAB">
        <w:rPr>
          <w:rFonts w:ascii="Arial" w:hAnsi="Arial"/>
          <w:color w:val="000000"/>
        </w:rPr>
        <w:t xml:space="preserve">obligación </w:t>
      </w:r>
      <w:r w:rsidR="00DA3171" w:rsidRPr="00862DAB">
        <w:rPr>
          <w:rFonts w:ascii="Arial" w:hAnsi="Arial"/>
          <w:color w:val="000000"/>
        </w:rPr>
        <w:t>legal que ordena los de</w:t>
      </w:r>
      <w:r w:rsidR="00B7195C" w:rsidRPr="00862DAB">
        <w:rPr>
          <w:rFonts w:ascii="Arial" w:hAnsi="Arial"/>
          <w:color w:val="000000"/>
        </w:rPr>
        <w:t>scuentos</w:t>
      </w:r>
      <w:r w:rsidR="00944444" w:rsidRPr="00862DAB">
        <w:rPr>
          <w:rFonts w:ascii="Arial" w:hAnsi="Arial"/>
          <w:color w:val="000000"/>
        </w:rPr>
        <w:t xml:space="preserve"> </w:t>
      </w:r>
      <w:r w:rsidR="00FE495C" w:rsidRPr="00862DAB">
        <w:rPr>
          <w:rFonts w:ascii="Arial" w:hAnsi="Arial"/>
          <w:color w:val="000000"/>
        </w:rPr>
        <w:t>por</w:t>
      </w:r>
      <w:r w:rsidR="00944444" w:rsidRPr="00862DAB">
        <w:rPr>
          <w:rFonts w:ascii="Arial" w:hAnsi="Arial"/>
          <w:color w:val="000000"/>
        </w:rPr>
        <w:t xml:space="preserve"> aportes a salud de las mesadas adicionales, </w:t>
      </w:r>
      <w:r w:rsidR="00243C63" w:rsidRPr="00862DAB">
        <w:rPr>
          <w:rFonts w:ascii="Arial" w:hAnsi="Arial"/>
          <w:color w:val="000000"/>
        </w:rPr>
        <w:t xml:space="preserve">contenida en el artículo 8 de la Ley 91 de 1989, </w:t>
      </w:r>
      <w:r w:rsidR="00F10666" w:rsidRPr="00862DAB">
        <w:rPr>
          <w:rFonts w:ascii="Arial" w:hAnsi="Arial"/>
          <w:color w:val="000000"/>
        </w:rPr>
        <w:t xml:space="preserve">se concluye que </w:t>
      </w:r>
      <w:r w:rsidR="005C1351" w:rsidRPr="00862DAB">
        <w:rPr>
          <w:rFonts w:ascii="Arial" w:hAnsi="Arial"/>
          <w:color w:val="000000"/>
        </w:rPr>
        <w:t xml:space="preserve">ni </w:t>
      </w:r>
      <w:r w:rsidR="00B0527A" w:rsidRPr="00862DAB">
        <w:rPr>
          <w:rFonts w:ascii="Arial" w:hAnsi="Arial"/>
          <w:color w:val="000000"/>
        </w:rPr>
        <w:t xml:space="preserve">el artículo 5 de </w:t>
      </w:r>
      <w:r w:rsidR="00166BA1" w:rsidRPr="00862DAB">
        <w:rPr>
          <w:rFonts w:ascii="Arial" w:hAnsi="Arial"/>
          <w:bCs/>
          <w:lang w:val="es-CO"/>
        </w:rPr>
        <w:t>la Ley 43 de 1984</w:t>
      </w:r>
      <w:r w:rsidR="005C1351" w:rsidRPr="00862DAB">
        <w:rPr>
          <w:rFonts w:ascii="Arial" w:hAnsi="Arial"/>
          <w:bCs/>
          <w:lang w:val="es-CO"/>
        </w:rPr>
        <w:t xml:space="preserve"> </w:t>
      </w:r>
      <w:r w:rsidR="009068FB" w:rsidRPr="00862DAB">
        <w:rPr>
          <w:rFonts w:ascii="Arial" w:hAnsi="Arial"/>
          <w:bCs/>
          <w:lang w:val="es-CO"/>
        </w:rPr>
        <w:t xml:space="preserve">ni el </w:t>
      </w:r>
      <w:r w:rsidR="005C1351" w:rsidRPr="00862DAB">
        <w:rPr>
          <w:rFonts w:ascii="Arial" w:hAnsi="Arial"/>
          <w:bCs/>
          <w:lang w:val="es-CO"/>
        </w:rPr>
        <w:t>artículo 7 de la Ley 42 de 1982</w:t>
      </w:r>
      <w:r w:rsidR="009068FB" w:rsidRPr="00862DAB">
        <w:rPr>
          <w:rFonts w:ascii="Arial" w:hAnsi="Arial"/>
          <w:bCs/>
          <w:lang w:val="es-CO"/>
        </w:rPr>
        <w:t xml:space="preserve"> </w:t>
      </w:r>
      <w:r w:rsidR="009068FB" w:rsidRPr="00862DAB">
        <w:rPr>
          <w:rFonts w:ascii="Arial" w:hAnsi="Arial"/>
          <w:color w:val="000000"/>
        </w:rPr>
        <w:t>regula</w:t>
      </w:r>
      <w:r w:rsidR="001C3655" w:rsidRPr="00862DAB">
        <w:rPr>
          <w:rFonts w:ascii="Arial" w:hAnsi="Arial"/>
          <w:color w:val="000000"/>
        </w:rPr>
        <w:t>n la materia para</w:t>
      </w:r>
      <w:r w:rsidR="009068FB" w:rsidRPr="00862DAB">
        <w:rPr>
          <w:rFonts w:ascii="Arial" w:hAnsi="Arial"/>
          <w:color w:val="000000"/>
        </w:rPr>
        <w:t xml:space="preserve"> los docentes pensionados afiliados al FOMAG.</w:t>
      </w:r>
    </w:p>
    <w:p w14:paraId="6F7BCFF9" w14:textId="4812CA8E" w:rsidR="00944444" w:rsidRPr="00862DAB" w:rsidRDefault="00944444" w:rsidP="00BA09F8">
      <w:pPr>
        <w:rPr>
          <w:rFonts w:ascii="Arial" w:hAnsi="Arial"/>
          <w:color w:val="000000"/>
          <w:sz w:val="20"/>
          <w:szCs w:val="20"/>
        </w:rPr>
      </w:pPr>
    </w:p>
    <w:p w14:paraId="357C450D" w14:textId="34F39B22" w:rsidR="009074C0" w:rsidRPr="00862DAB" w:rsidRDefault="00BD3323" w:rsidP="00BA09F8">
      <w:pPr>
        <w:pStyle w:val="Prrafodelista"/>
        <w:numPr>
          <w:ilvl w:val="0"/>
          <w:numId w:val="18"/>
        </w:numPr>
        <w:rPr>
          <w:rFonts w:ascii="Arial" w:hAnsi="Arial"/>
          <w:color w:val="000000"/>
        </w:rPr>
      </w:pPr>
      <w:r w:rsidRPr="00862DAB">
        <w:rPr>
          <w:rFonts w:ascii="Arial" w:hAnsi="Arial"/>
          <w:color w:val="000000"/>
        </w:rPr>
        <w:t>Ahora</w:t>
      </w:r>
      <w:r w:rsidR="009074C0" w:rsidRPr="00862DAB">
        <w:rPr>
          <w:rFonts w:ascii="Arial" w:hAnsi="Arial"/>
          <w:color w:val="000000"/>
        </w:rPr>
        <w:t>, debe tenerse en cuenta</w:t>
      </w:r>
      <w:r w:rsidR="00FA0522" w:rsidRPr="00862DAB">
        <w:rPr>
          <w:rFonts w:ascii="Arial" w:hAnsi="Arial"/>
          <w:color w:val="000000"/>
        </w:rPr>
        <w:t xml:space="preserve"> </w:t>
      </w:r>
      <w:r w:rsidR="009074C0" w:rsidRPr="00862DAB">
        <w:rPr>
          <w:rFonts w:ascii="Arial" w:hAnsi="Arial"/>
          <w:color w:val="000000"/>
        </w:rPr>
        <w:t>que</w:t>
      </w:r>
      <w:r w:rsidR="00382BB0" w:rsidRPr="00862DAB">
        <w:rPr>
          <w:rFonts w:ascii="Arial" w:hAnsi="Arial"/>
          <w:color w:val="000000"/>
        </w:rPr>
        <w:t xml:space="preserve"> e</w:t>
      </w:r>
      <w:r w:rsidR="0078077D" w:rsidRPr="00862DAB">
        <w:rPr>
          <w:rFonts w:ascii="Arial" w:hAnsi="Arial"/>
          <w:color w:val="000000"/>
        </w:rPr>
        <w:t>l</w:t>
      </w:r>
      <w:r w:rsidR="00382BB0" w:rsidRPr="00862DAB">
        <w:rPr>
          <w:rFonts w:ascii="Arial" w:hAnsi="Arial"/>
          <w:color w:val="000000"/>
        </w:rPr>
        <w:t xml:space="preserve"> inciso 6 del artículo 8 de </w:t>
      </w:r>
      <w:r w:rsidR="009074C0" w:rsidRPr="00862DAB">
        <w:rPr>
          <w:rFonts w:ascii="Arial" w:hAnsi="Arial"/>
          <w:color w:val="000000"/>
        </w:rPr>
        <w:t xml:space="preserve">la Ley 91 de 1989, </w:t>
      </w:r>
      <w:r w:rsidR="000D7E73" w:rsidRPr="00862DAB">
        <w:rPr>
          <w:rFonts w:ascii="Arial" w:hAnsi="Arial"/>
          <w:color w:val="000000"/>
        </w:rPr>
        <w:t xml:space="preserve">es la </w:t>
      </w:r>
      <w:r w:rsidR="000B20AC" w:rsidRPr="00862DAB">
        <w:rPr>
          <w:rFonts w:ascii="Arial" w:hAnsi="Arial"/>
          <w:color w:val="000000"/>
        </w:rPr>
        <w:t xml:space="preserve">norma específica para el sector docente </w:t>
      </w:r>
      <w:r w:rsidR="000D7E73" w:rsidRPr="00862DAB">
        <w:rPr>
          <w:rFonts w:ascii="Arial" w:hAnsi="Arial"/>
          <w:color w:val="000000"/>
        </w:rPr>
        <w:t xml:space="preserve">y aquella </w:t>
      </w:r>
      <w:r w:rsidR="009074C0" w:rsidRPr="00862DAB">
        <w:rPr>
          <w:rFonts w:ascii="Arial" w:hAnsi="Arial"/>
          <w:color w:val="000000"/>
        </w:rPr>
        <w:t>dispuso que sí se deben efectuar los descuentos de las mesadas adicionales</w:t>
      </w:r>
      <w:r w:rsidR="00142EFA" w:rsidRPr="00862DAB">
        <w:rPr>
          <w:rFonts w:ascii="Arial" w:hAnsi="Arial"/>
          <w:color w:val="000000"/>
        </w:rPr>
        <w:t>,</w:t>
      </w:r>
      <w:r w:rsidR="006E05ED" w:rsidRPr="00862DAB">
        <w:rPr>
          <w:rFonts w:ascii="Arial" w:hAnsi="Arial"/>
          <w:color w:val="000000"/>
        </w:rPr>
        <w:t xml:space="preserve"> </w:t>
      </w:r>
      <w:r w:rsidR="000D7E73" w:rsidRPr="00862DAB">
        <w:rPr>
          <w:rFonts w:ascii="Arial" w:hAnsi="Arial"/>
          <w:color w:val="000000"/>
        </w:rPr>
        <w:t xml:space="preserve">además, </w:t>
      </w:r>
      <w:r w:rsidR="006E05ED" w:rsidRPr="00862DAB">
        <w:rPr>
          <w:rFonts w:ascii="Arial" w:hAnsi="Arial"/>
          <w:color w:val="000000"/>
        </w:rPr>
        <w:t xml:space="preserve">es posterior a la Ley 43 de 1984, </w:t>
      </w:r>
      <w:r w:rsidR="00382BB0" w:rsidRPr="00862DAB">
        <w:rPr>
          <w:rFonts w:ascii="Arial" w:hAnsi="Arial"/>
          <w:color w:val="000000"/>
        </w:rPr>
        <w:t xml:space="preserve">con lo cual, </w:t>
      </w:r>
      <w:r w:rsidR="00E11E48" w:rsidRPr="00862DAB">
        <w:rPr>
          <w:rFonts w:ascii="Arial" w:hAnsi="Arial"/>
          <w:color w:val="000000"/>
        </w:rPr>
        <w:t xml:space="preserve">esta última no es la que </w:t>
      </w:r>
      <w:r w:rsidR="001C3655" w:rsidRPr="00862DAB">
        <w:rPr>
          <w:rFonts w:ascii="Arial" w:hAnsi="Arial"/>
          <w:color w:val="000000"/>
        </w:rPr>
        <w:t>rige para el</w:t>
      </w:r>
      <w:r w:rsidR="00E11E48" w:rsidRPr="00862DAB">
        <w:rPr>
          <w:rFonts w:ascii="Arial" w:hAnsi="Arial"/>
          <w:color w:val="000000"/>
        </w:rPr>
        <w:t xml:space="preserve"> personal afiliado al FOMAG</w:t>
      </w:r>
      <w:r w:rsidR="009074C0" w:rsidRPr="00862DAB">
        <w:rPr>
          <w:rFonts w:ascii="Arial" w:hAnsi="Arial"/>
          <w:color w:val="000000"/>
        </w:rPr>
        <w:t>.</w:t>
      </w:r>
    </w:p>
    <w:p w14:paraId="7D6F917E" w14:textId="3C2D7E6B" w:rsidR="002F7B4A" w:rsidRPr="00862DAB" w:rsidRDefault="002F7B4A" w:rsidP="00BA09F8">
      <w:pPr>
        <w:rPr>
          <w:rFonts w:ascii="Arial" w:hAnsi="Arial"/>
          <w:color w:val="000000"/>
        </w:rPr>
      </w:pPr>
    </w:p>
    <w:p w14:paraId="38579B39" w14:textId="2CC14E25" w:rsidR="002F7B4A" w:rsidRPr="00862DAB" w:rsidRDefault="002F7B4A" w:rsidP="00BA09F8">
      <w:pPr>
        <w:pStyle w:val="Prrafodelista"/>
        <w:numPr>
          <w:ilvl w:val="0"/>
          <w:numId w:val="18"/>
        </w:numPr>
        <w:rPr>
          <w:rFonts w:ascii="Arial" w:hAnsi="Arial"/>
          <w:color w:val="000000"/>
        </w:rPr>
      </w:pPr>
      <w:r w:rsidRPr="00862DAB">
        <w:rPr>
          <w:rFonts w:ascii="Arial" w:hAnsi="Arial"/>
          <w:color w:val="000000"/>
        </w:rPr>
        <w:t xml:space="preserve">En ese orden, </w:t>
      </w:r>
      <w:r w:rsidR="00EA6758" w:rsidRPr="00862DAB">
        <w:rPr>
          <w:rFonts w:ascii="Arial" w:hAnsi="Arial"/>
          <w:color w:val="000000"/>
        </w:rPr>
        <w:t>la aplicación del</w:t>
      </w:r>
      <w:r w:rsidR="00EA6758" w:rsidRPr="00862DAB">
        <w:rPr>
          <w:rFonts w:ascii="Arial" w:hAnsi="Arial"/>
          <w:bCs/>
          <w:lang w:val="es-CO"/>
        </w:rPr>
        <w:t xml:space="preserve"> artículo 7 de la Ley 42 del 14 de diciembre de 1982</w:t>
      </w:r>
      <w:r w:rsidRPr="00862DAB">
        <w:rPr>
          <w:rFonts w:ascii="Arial" w:hAnsi="Arial"/>
          <w:color w:val="000000"/>
        </w:rPr>
        <w:t xml:space="preserve"> no </w:t>
      </w:r>
      <w:r w:rsidR="00B63289" w:rsidRPr="00862DAB">
        <w:rPr>
          <w:rFonts w:ascii="Arial" w:hAnsi="Arial"/>
          <w:color w:val="000000"/>
        </w:rPr>
        <w:t>puede sustentar el entendimiento según el cual los afiliados al FOMAG están eximidos de la cotización de salud de sus mesadas pensionales adicionales.</w:t>
      </w:r>
    </w:p>
    <w:p w14:paraId="3F7C4E42" w14:textId="77777777" w:rsidR="00BF70E7" w:rsidRPr="00862DAB" w:rsidRDefault="00BF70E7" w:rsidP="00BA09F8">
      <w:pPr>
        <w:rPr>
          <w:rFonts w:ascii="Arial" w:hAnsi="Arial"/>
          <w:color w:val="000000"/>
          <w:sz w:val="20"/>
          <w:szCs w:val="20"/>
        </w:rPr>
      </w:pPr>
    </w:p>
    <w:p w14:paraId="14D77AFD" w14:textId="0F7AC89A" w:rsidR="00153ED1" w:rsidRPr="00862DAB" w:rsidRDefault="00153ED1" w:rsidP="00DE075E">
      <w:pPr>
        <w:pStyle w:val="Prrafodelista"/>
        <w:numPr>
          <w:ilvl w:val="2"/>
          <w:numId w:val="31"/>
        </w:numPr>
        <w:rPr>
          <w:rFonts w:ascii="Arial" w:hAnsi="Arial"/>
          <w:b/>
          <w:color w:val="000000"/>
          <w:sz w:val="20"/>
          <w:szCs w:val="20"/>
        </w:rPr>
      </w:pPr>
      <w:r w:rsidRPr="00862DAB">
        <w:rPr>
          <w:rFonts w:ascii="Arial" w:hAnsi="Arial"/>
          <w:b/>
          <w:lang w:val="es-CO"/>
        </w:rPr>
        <w:t>Alcance del artículo 1 del Decreto 1073 de 2002</w:t>
      </w:r>
    </w:p>
    <w:p w14:paraId="67FAAD90" w14:textId="1ED31099" w:rsidR="00397F76" w:rsidRPr="00862DAB" w:rsidRDefault="00397F76" w:rsidP="00BA09F8">
      <w:pPr>
        <w:rPr>
          <w:rFonts w:ascii="Arial" w:hAnsi="Arial"/>
          <w:color w:val="000000"/>
        </w:rPr>
      </w:pPr>
    </w:p>
    <w:p w14:paraId="01E31D7E" w14:textId="4019EC2D" w:rsidR="00C66EA7" w:rsidRPr="00862DAB" w:rsidRDefault="00BF4128" w:rsidP="00BA09F8">
      <w:pPr>
        <w:pStyle w:val="Prrafodelista"/>
        <w:numPr>
          <w:ilvl w:val="0"/>
          <w:numId w:val="18"/>
        </w:numPr>
        <w:rPr>
          <w:rFonts w:ascii="Arial" w:hAnsi="Arial"/>
          <w:color w:val="000000"/>
        </w:rPr>
      </w:pPr>
      <w:r w:rsidRPr="00862DAB">
        <w:rPr>
          <w:rFonts w:ascii="Arial" w:hAnsi="Arial"/>
        </w:rPr>
        <w:t>Otra tesis sostiene que s</w:t>
      </w:r>
      <w:r w:rsidR="00C66EA7" w:rsidRPr="00862DAB">
        <w:rPr>
          <w:rFonts w:ascii="Arial" w:hAnsi="Arial"/>
        </w:rPr>
        <w:t>olamente proceden los descuentos frente a la mesada adicional de junio y no respecto de la correspondiente al mes de diciembre</w:t>
      </w:r>
      <w:r w:rsidR="002726FA" w:rsidRPr="00862DAB">
        <w:rPr>
          <w:rFonts w:ascii="Arial" w:hAnsi="Arial"/>
        </w:rPr>
        <w:t>, como efecto del artículo 1 del Decreto 1073 de 2002.</w:t>
      </w:r>
    </w:p>
    <w:p w14:paraId="3D8663A0" w14:textId="77777777" w:rsidR="00D90288" w:rsidRPr="00862DAB" w:rsidRDefault="00D90288" w:rsidP="00D90288">
      <w:pPr>
        <w:pStyle w:val="Prrafodelista"/>
        <w:ind w:left="0"/>
        <w:rPr>
          <w:rFonts w:ascii="Arial" w:hAnsi="Arial"/>
          <w:color w:val="000000"/>
        </w:rPr>
      </w:pPr>
    </w:p>
    <w:p w14:paraId="274471C0" w14:textId="6241680B" w:rsidR="007D4870" w:rsidRPr="00862DAB" w:rsidRDefault="009B7708" w:rsidP="00BA09F8">
      <w:pPr>
        <w:pStyle w:val="Prrafodelista"/>
        <w:numPr>
          <w:ilvl w:val="0"/>
          <w:numId w:val="18"/>
        </w:numPr>
        <w:rPr>
          <w:rFonts w:ascii="Arial" w:hAnsi="Arial"/>
          <w:color w:val="000000"/>
        </w:rPr>
      </w:pPr>
      <w:r w:rsidRPr="00862DAB">
        <w:rPr>
          <w:rFonts w:ascii="Arial" w:hAnsi="Arial"/>
          <w:color w:val="000000"/>
        </w:rPr>
        <w:t>Al respecto, es necesario precisar que e</w:t>
      </w:r>
      <w:r w:rsidR="0006218D" w:rsidRPr="00862DAB">
        <w:rPr>
          <w:rFonts w:ascii="Arial" w:hAnsi="Arial"/>
          <w:color w:val="000000"/>
        </w:rPr>
        <w:t>l artículo 5 de la Ley 71 de 198</w:t>
      </w:r>
      <w:r w:rsidR="004701E2" w:rsidRPr="00862DAB">
        <w:rPr>
          <w:rFonts w:ascii="Arial" w:hAnsi="Arial"/>
          <w:color w:val="000000"/>
        </w:rPr>
        <w:t>8</w:t>
      </w:r>
      <w:r w:rsidR="009B2936" w:rsidRPr="00862DAB">
        <w:rPr>
          <w:rFonts w:ascii="Arial" w:hAnsi="Arial"/>
          <w:color w:val="000000"/>
        </w:rPr>
        <w:t xml:space="preserve"> </w:t>
      </w:r>
      <w:r w:rsidR="00363AAB" w:rsidRPr="00862DAB">
        <w:rPr>
          <w:rFonts w:ascii="Arial" w:hAnsi="Arial"/>
          <w:color w:val="000000"/>
        </w:rPr>
        <w:t xml:space="preserve">indicó </w:t>
      </w:r>
      <w:r w:rsidR="009B2936" w:rsidRPr="00862DAB">
        <w:rPr>
          <w:rFonts w:ascii="Arial" w:hAnsi="Arial"/>
          <w:color w:val="000000"/>
        </w:rPr>
        <w:t>que las entidades pagadoras de pensiones</w:t>
      </w:r>
      <w:r w:rsidR="008E69D8" w:rsidRPr="00862DAB">
        <w:rPr>
          <w:rFonts w:ascii="Arial" w:hAnsi="Arial"/>
          <w:color w:val="000000"/>
        </w:rPr>
        <w:t xml:space="preserve"> deberán hacer los descuentos de las cuotas o de los créditos o deudas que contraen los</w:t>
      </w:r>
      <w:r w:rsidR="0006218D" w:rsidRPr="00862DAB">
        <w:rPr>
          <w:rFonts w:ascii="Arial" w:hAnsi="Arial"/>
          <w:color w:val="000000"/>
        </w:rPr>
        <w:t xml:space="preserve"> </w:t>
      </w:r>
      <w:r w:rsidR="00F83363" w:rsidRPr="00862DAB">
        <w:rPr>
          <w:rFonts w:ascii="Arial" w:hAnsi="Arial"/>
          <w:color w:val="000000"/>
        </w:rPr>
        <w:t>pensionados</w:t>
      </w:r>
      <w:r w:rsidR="00C50374" w:rsidRPr="00862DAB">
        <w:rPr>
          <w:rFonts w:ascii="Arial" w:hAnsi="Arial"/>
          <w:color w:val="000000"/>
        </w:rPr>
        <w:t xml:space="preserve"> que hagan parte de agremiaciones en favor de la respectiva</w:t>
      </w:r>
      <w:r w:rsidR="00A51A86" w:rsidRPr="00862DAB">
        <w:rPr>
          <w:rFonts w:ascii="Arial" w:hAnsi="Arial"/>
          <w:color w:val="000000"/>
        </w:rPr>
        <w:t xml:space="preserve"> organización, </w:t>
      </w:r>
      <w:r w:rsidR="008713A7" w:rsidRPr="00862DAB">
        <w:rPr>
          <w:rFonts w:ascii="Arial" w:hAnsi="Arial"/>
          <w:color w:val="000000"/>
        </w:rPr>
        <w:t>previa solicitud del interesado. I</w:t>
      </w:r>
      <w:r w:rsidR="00A51A86" w:rsidRPr="00862DAB">
        <w:rPr>
          <w:rFonts w:ascii="Arial" w:hAnsi="Arial"/>
          <w:color w:val="000000"/>
        </w:rPr>
        <w:t>gualmente</w:t>
      </w:r>
      <w:r w:rsidR="008713A7" w:rsidRPr="00862DAB">
        <w:rPr>
          <w:rFonts w:ascii="Arial" w:hAnsi="Arial"/>
          <w:color w:val="000000"/>
        </w:rPr>
        <w:t>,</w:t>
      </w:r>
      <w:r w:rsidR="00A51A86" w:rsidRPr="00862DAB">
        <w:rPr>
          <w:rFonts w:ascii="Arial" w:hAnsi="Arial"/>
          <w:color w:val="000000"/>
        </w:rPr>
        <w:t xml:space="preserve"> en el artículo 6, </w:t>
      </w:r>
      <w:r w:rsidR="0076501F" w:rsidRPr="00862DAB">
        <w:rPr>
          <w:rFonts w:ascii="Arial" w:hAnsi="Arial"/>
          <w:color w:val="000000"/>
        </w:rPr>
        <w:t>reguló una cotización máxima del 2% en favor de las cajas de compensación familiar</w:t>
      </w:r>
      <w:r w:rsidR="00435B9F" w:rsidRPr="00862DAB">
        <w:rPr>
          <w:rFonts w:ascii="Arial" w:hAnsi="Arial"/>
          <w:color w:val="000000"/>
        </w:rPr>
        <w:t>, previa solicitud del jubilado.</w:t>
      </w:r>
      <w:r w:rsidR="00C50374" w:rsidRPr="00862DAB">
        <w:rPr>
          <w:rFonts w:ascii="Arial" w:hAnsi="Arial"/>
          <w:color w:val="000000"/>
        </w:rPr>
        <w:t xml:space="preserve"> </w:t>
      </w:r>
      <w:r w:rsidR="00C569BB" w:rsidRPr="00862DAB">
        <w:rPr>
          <w:rFonts w:ascii="Arial" w:hAnsi="Arial"/>
          <w:color w:val="000000"/>
        </w:rPr>
        <w:t>A su vez, la Ley 79 del 23 de diciembre de 1988</w:t>
      </w:r>
      <w:r w:rsidR="00D82F31" w:rsidRPr="00862DAB">
        <w:rPr>
          <w:rStyle w:val="Refdenotaalpie"/>
          <w:rFonts w:ascii="Arial" w:hAnsi="Arial"/>
          <w:color w:val="000000"/>
        </w:rPr>
        <w:footnoteReference w:id="42"/>
      </w:r>
      <w:r w:rsidR="003D12E0" w:rsidRPr="00862DAB">
        <w:rPr>
          <w:rFonts w:ascii="Arial" w:hAnsi="Arial"/>
          <w:color w:val="000000"/>
        </w:rPr>
        <w:t xml:space="preserve"> dotó al sector cooperativo</w:t>
      </w:r>
      <w:r w:rsidR="00DD104A" w:rsidRPr="00862DAB">
        <w:rPr>
          <w:rFonts w:ascii="Arial" w:hAnsi="Arial"/>
          <w:color w:val="000000"/>
        </w:rPr>
        <w:t xml:space="preserve"> de un marco propicio para su desarrollo en atención a su papel fundamental en la economía nacional. </w:t>
      </w:r>
      <w:r w:rsidR="003446DB" w:rsidRPr="00862DAB">
        <w:rPr>
          <w:rFonts w:ascii="Arial" w:hAnsi="Arial"/>
          <w:color w:val="000000"/>
        </w:rPr>
        <w:t>En el artículo 142</w:t>
      </w:r>
      <w:r w:rsidR="00B26651" w:rsidRPr="00862DAB">
        <w:rPr>
          <w:rFonts w:ascii="Arial" w:hAnsi="Arial"/>
          <w:color w:val="000000"/>
        </w:rPr>
        <w:t>, esta última</w:t>
      </w:r>
      <w:r w:rsidR="003446DB" w:rsidRPr="00862DAB">
        <w:rPr>
          <w:rFonts w:ascii="Arial" w:hAnsi="Arial"/>
          <w:color w:val="000000"/>
        </w:rPr>
        <w:t xml:space="preserve"> se refirió a la obligación de </w:t>
      </w:r>
      <w:r w:rsidR="00185E42" w:rsidRPr="00862DAB">
        <w:rPr>
          <w:rFonts w:ascii="Arial" w:hAnsi="Arial"/>
          <w:color w:val="000000"/>
        </w:rPr>
        <w:t xml:space="preserve">toda entidad pública y privada de </w:t>
      </w:r>
      <w:r w:rsidR="003446DB" w:rsidRPr="00862DAB">
        <w:rPr>
          <w:rFonts w:ascii="Arial" w:hAnsi="Arial"/>
          <w:color w:val="000000"/>
        </w:rPr>
        <w:t xml:space="preserve">deducir </w:t>
      </w:r>
      <w:r w:rsidR="00185E42" w:rsidRPr="00862DAB">
        <w:rPr>
          <w:rFonts w:ascii="Arial" w:hAnsi="Arial"/>
          <w:color w:val="000000"/>
        </w:rPr>
        <w:t>las sumas que sus trabajadores o pensionados adeuden a la cooperativa.</w:t>
      </w:r>
    </w:p>
    <w:p w14:paraId="51456E32" w14:textId="0D163E67" w:rsidR="007D4870" w:rsidRPr="00862DAB" w:rsidRDefault="007D4870" w:rsidP="00BA09F8">
      <w:pPr>
        <w:rPr>
          <w:rFonts w:ascii="Arial" w:hAnsi="Arial"/>
          <w:color w:val="000000"/>
        </w:rPr>
      </w:pPr>
    </w:p>
    <w:p w14:paraId="0A5A8B1E" w14:textId="3B56CA9B" w:rsidR="00F40185" w:rsidRPr="00862DAB" w:rsidRDefault="001C2458" w:rsidP="00BA09F8">
      <w:pPr>
        <w:pStyle w:val="Prrafodelista"/>
        <w:numPr>
          <w:ilvl w:val="0"/>
          <w:numId w:val="18"/>
        </w:numPr>
        <w:rPr>
          <w:rFonts w:ascii="Arial" w:hAnsi="Arial"/>
          <w:color w:val="000000"/>
        </w:rPr>
      </w:pPr>
      <w:r w:rsidRPr="00862DAB">
        <w:rPr>
          <w:rFonts w:ascii="Arial" w:hAnsi="Arial"/>
          <w:color w:val="000000"/>
        </w:rPr>
        <w:t>E</w:t>
      </w:r>
      <w:r w:rsidR="007D4870" w:rsidRPr="00862DAB">
        <w:rPr>
          <w:rFonts w:ascii="Arial" w:hAnsi="Arial"/>
          <w:color w:val="000000"/>
        </w:rPr>
        <w:t>n desarro</w:t>
      </w:r>
      <w:r w:rsidR="009B2936" w:rsidRPr="00862DAB">
        <w:rPr>
          <w:rFonts w:ascii="Arial" w:hAnsi="Arial"/>
          <w:color w:val="000000"/>
        </w:rPr>
        <w:t>l</w:t>
      </w:r>
      <w:r w:rsidR="00153ED1" w:rsidRPr="00862DAB">
        <w:rPr>
          <w:rFonts w:ascii="Arial" w:hAnsi="Arial"/>
          <w:color w:val="000000"/>
        </w:rPr>
        <w:t>l</w:t>
      </w:r>
      <w:r w:rsidR="009B2936" w:rsidRPr="00862DAB">
        <w:rPr>
          <w:rFonts w:ascii="Arial" w:hAnsi="Arial"/>
          <w:color w:val="000000"/>
        </w:rPr>
        <w:t>o de lo anterior,</w:t>
      </w:r>
      <w:r w:rsidR="00153ED1" w:rsidRPr="00862DAB">
        <w:rPr>
          <w:rFonts w:ascii="Arial" w:hAnsi="Arial"/>
          <w:color w:val="000000"/>
        </w:rPr>
        <w:t xml:space="preserve"> </w:t>
      </w:r>
      <w:r w:rsidR="006E4FBF" w:rsidRPr="00862DAB">
        <w:rPr>
          <w:rFonts w:ascii="Arial" w:hAnsi="Arial"/>
          <w:color w:val="000000"/>
        </w:rPr>
        <w:t xml:space="preserve">el </w:t>
      </w:r>
      <w:r w:rsidR="002B1474" w:rsidRPr="00862DAB">
        <w:rPr>
          <w:rFonts w:ascii="Arial" w:hAnsi="Arial"/>
          <w:color w:val="000000"/>
        </w:rPr>
        <w:t>Decreto 1073 del 24 de mayo de 2002</w:t>
      </w:r>
      <w:r w:rsidR="002B1474" w:rsidRPr="00862DAB">
        <w:rPr>
          <w:rStyle w:val="Refdenotaalpie"/>
          <w:rFonts w:ascii="Arial" w:hAnsi="Arial"/>
          <w:color w:val="000000"/>
        </w:rPr>
        <w:footnoteReference w:id="43"/>
      </w:r>
      <w:r w:rsidR="002B1474" w:rsidRPr="00862DAB">
        <w:rPr>
          <w:rFonts w:ascii="Arial" w:hAnsi="Arial"/>
          <w:color w:val="000000"/>
        </w:rPr>
        <w:t xml:space="preserve"> prescrib</w:t>
      </w:r>
      <w:r w:rsidR="003F169A" w:rsidRPr="00862DAB">
        <w:rPr>
          <w:rFonts w:ascii="Arial" w:hAnsi="Arial"/>
          <w:color w:val="000000"/>
        </w:rPr>
        <w:t>ió</w:t>
      </w:r>
      <w:r w:rsidR="00FC1396" w:rsidRPr="00862DAB">
        <w:rPr>
          <w:rFonts w:ascii="Arial" w:hAnsi="Arial"/>
          <w:color w:val="000000"/>
        </w:rPr>
        <w:t>:</w:t>
      </w:r>
    </w:p>
    <w:p w14:paraId="4D63BD97" w14:textId="066D2CB1" w:rsidR="00BD6A1C" w:rsidRPr="00862DAB" w:rsidRDefault="00BD6A1C" w:rsidP="00BA09F8">
      <w:pPr>
        <w:rPr>
          <w:rFonts w:ascii="Arial" w:hAnsi="Arial"/>
          <w:color w:val="000000"/>
        </w:rPr>
      </w:pPr>
    </w:p>
    <w:p w14:paraId="6191584A" w14:textId="47245D24" w:rsidR="00BD6A1C" w:rsidRPr="00862DAB" w:rsidRDefault="00BD6A1C" w:rsidP="00BA09F8">
      <w:pPr>
        <w:pStyle w:val="NormalWeb"/>
        <w:spacing w:before="0" w:beforeAutospacing="0" w:after="0" w:afterAutospacing="0"/>
        <w:ind w:left="567" w:right="616"/>
        <w:rPr>
          <w:rFonts w:ascii="Arial" w:hAnsi="Arial" w:cs="Arial"/>
          <w:color w:val="000000"/>
          <w:sz w:val="22"/>
          <w:szCs w:val="22"/>
          <w:lang w:val="es-CO"/>
        </w:rPr>
      </w:pPr>
      <w:r w:rsidRPr="00862DAB">
        <w:rPr>
          <w:rFonts w:ascii="Arial" w:hAnsi="Arial"/>
          <w:color w:val="000000"/>
          <w:sz w:val="22"/>
          <w:szCs w:val="22"/>
        </w:rPr>
        <w:t>«</w:t>
      </w:r>
      <w:r w:rsidRPr="00862DAB">
        <w:rPr>
          <w:rFonts w:ascii="Arial" w:hAnsi="Arial" w:cs="Arial"/>
          <w:b/>
          <w:bCs/>
          <w:color w:val="000000"/>
          <w:sz w:val="22"/>
          <w:szCs w:val="22"/>
          <w:lang w:val="es-CO"/>
        </w:rPr>
        <w:t>Artículo 1º.</w:t>
      </w:r>
      <w:r w:rsidR="00153ED1" w:rsidRPr="00862DAB">
        <w:rPr>
          <w:rFonts w:ascii="Arial" w:hAnsi="Arial" w:cs="Arial"/>
          <w:b/>
          <w:bCs/>
          <w:color w:val="000000"/>
          <w:sz w:val="22"/>
          <w:szCs w:val="22"/>
          <w:lang w:val="es-CO"/>
        </w:rPr>
        <w:t xml:space="preserve"> </w:t>
      </w:r>
      <w:r w:rsidRPr="00862DAB">
        <w:rPr>
          <w:rFonts w:ascii="Arial" w:hAnsi="Arial" w:cs="Arial"/>
          <w:i/>
          <w:iCs/>
          <w:color w:val="000000"/>
          <w:sz w:val="22"/>
          <w:szCs w:val="22"/>
          <w:lang w:val="es-CO"/>
        </w:rPr>
        <w:t>Descuentos de mesadas pensionales.</w:t>
      </w:r>
      <w:r w:rsidRPr="00862DAB">
        <w:rPr>
          <w:rFonts w:ascii="Arial" w:hAnsi="Arial" w:cs="Arial"/>
          <w:color w:val="000000"/>
          <w:sz w:val="22"/>
          <w:szCs w:val="22"/>
          <w:lang w:val="es-CO"/>
        </w:rPr>
        <w:t xml:space="preserve"> De conformidad con el artículo 38 del Decreto 758 de 1990, en concordancia con el artículo 31 de la Ley 100 de 1993, la administradora de pensiones o institución que pague </w:t>
      </w:r>
      <w:proofErr w:type="gramStart"/>
      <w:r w:rsidRPr="00862DAB">
        <w:rPr>
          <w:rFonts w:ascii="Arial" w:hAnsi="Arial" w:cs="Arial"/>
          <w:color w:val="000000"/>
          <w:sz w:val="22"/>
          <w:szCs w:val="22"/>
          <w:lang w:val="es-CO"/>
        </w:rPr>
        <w:t>pensiones,</w:t>
      </w:r>
      <w:proofErr w:type="gramEnd"/>
      <w:r w:rsidRPr="00862DAB">
        <w:rPr>
          <w:rFonts w:ascii="Arial" w:hAnsi="Arial" w:cs="Arial"/>
          <w:color w:val="000000"/>
          <w:sz w:val="22"/>
          <w:szCs w:val="22"/>
          <w:lang w:val="es-CO"/>
        </w:rPr>
        <w:t xml:space="preserve"> deberá realizar los descuentos autorizados por la ley y los reglamentos. Dichos descuentos se realizarán previo el cumplimiento de los requisitos legales. </w:t>
      </w:r>
    </w:p>
    <w:p w14:paraId="1FF500A0" w14:textId="77777777" w:rsidR="00BD6A1C" w:rsidRPr="00862DAB" w:rsidRDefault="00BD6A1C" w:rsidP="00BA09F8">
      <w:pPr>
        <w:ind w:left="567" w:right="616"/>
        <w:rPr>
          <w:rFonts w:ascii="Arial" w:eastAsia="Times New Roman" w:hAnsi="Arial"/>
          <w:color w:val="000000"/>
          <w:sz w:val="22"/>
          <w:szCs w:val="22"/>
          <w:lang w:val="es-CO" w:eastAsia="es-CO"/>
        </w:rPr>
      </w:pPr>
      <w:r w:rsidRPr="00862DAB">
        <w:rPr>
          <w:rFonts w:ascii="Arial" w:eastAsia="Times New Roman" w:hAnsi="Arial"/>
          <w:color w:val="000000"/>
          <w:sz w:val="22"/>
          <w:szCs w:val="22"/>
          <w:lang w:val="es-CO" w:eastAsia="es-CO"/>
        </w:rPr>
        <w:t>  </w:t>
      </w:r>
    </w:p>
    <w:p w14:paraId="1525C9A0" w14:textId="77777777" w:rsidR="00BD6A1C" w:rsidRPr="00862DAB" w:rsidRDefault="00BD6A1C" w:rsidP="00BA09F8">
      <w:pPr>
        <w:ind w:left="567" w:right="616"/>
        <w:rPr>
          <w:rFonts w:ascii="Arial" w:eastAsia="Times New Roman" w:hAnsi="Arial"/>
          <w:color w:val="000000"/>
          <w:sz w:val="22"/>
          <w:szCs w:val="22"/>
          <w:lang w:val="es-CO" w:eastAsia="es-CO"/>
        </w:rPr>
      </w:pPr>
      <w:r w:rsidRPr="00862DAB">
        <w:rPr>
          <w:rFonts w:ascii="Arial" w:eastAsia="Times New Roman" w:hAnsi="Arial"/>
          <w:color w:val="000000"/>
          <w:sz w:val="22"/>
          <w:szCs w:val="22"/>
          <w:lang w:val="es-CO" w:eastAsia="es-CO"/>
        </w:rPr>
        <w:t>La administradora de pensiones o institución que pague pensiones descontará de las mesadas pensionales las cuotas o la totalidad de los créditos o deudas que contraen los pensionados en favor de su organización gremial, Fondos de Empleados y de las Cooperativas, así como las cuotas a favor de las Cajas de Compensación Familiar para efectos de la afiliación y de las cuotas mensuales por este concepto, de conformidad con lo establecido en las Leyes 71 y 79 de 1988. </w:t>
      </w:r>
    </w:p>
    <w:p w14:paraId="65B4CE3F" w14:textId="77777777" w:rsidR="00BD6A1C" w:rsidRPr="00862DAB" w:rsidRDefault="00BD6A1C" w:rsidP="00BA09F8">
      <w:pPr>
        <w:ind w:left="567" w:right="616"/>
        <w:rPr>
          <w:rFonts w:ascii="Arial" w:eastAsia="Times New Roman" w:hAnsi="Arial"/>
          <w:color w:val="000000"/>
          <w:sz w:val="22"/>
          <w:szCs w:val="22"/>
          <w:lang w:val="es-CO" w:eastAsia="es-CO"/>
        </w:rPr>
      </w:pPr>
      <w:r w:rsidRPr="00862DAB">
        <w:rPr>
          <w:rFonts w:ascii="Arial" w:eastAsia="Times New Roman" w:hAnsi="Arial"/>
          <w:color w:val="000000"/>
          <w:sz w:val="22"/>
          <w:szCs w:val="22"/>
          <w:lang w:val="es-CO" w:eastAsia="es-CO"/>
        </w:rPr>
        <w:t>  </w:t>
      </w:r>
    </w:p>
    <w:p w14:paraId="64593FE5" w14:textId="77777777" w:rsidR="00BD6A1C" w:rsidRPr="00862DAB" w:rsidRDefault="00BD6A1C" w:rsidP="00BA09F8">
      <w:pPr>
        <w:ind w:left="567" w:right="616"/>
        <w:rPr>
          <w:rFonts w:ascii="Arial" w:eastAsia="Times New Roman" w:hAnsi="Arial"/>
          <w:color w:val="000000"/>
          <w:sz w:val="22"/>
          <w:szCs w:val="22"/>
          <w:lang w:val="es-CO" w:eastAsia="es-CO"/>
        </w:rPr>
      </w:pPr>
      <w:r w:rsidRPr="00862DAB">
        <w:rPr>
          <w:rFonts w:ascii="Arial" w:eastAsia="Times New Roman" w:hAnsi="Arial"/>
          <w:color w:val="000000"/>
          <w:sz w:val="22"/>
          <w:szCs w:val="22"/>
          <w:lang w:val="es-CO" w:eastAsia="es-CO"/>
        </w:rPr>
        <w:lastRenderedPageBreak/>
        <w:t xml:space="preserve">Las instituciones pagadoras de pensiones no están obligadas a realizar otro descuento diferente a los autorizados por la ley y los reglamentados por el presente decreto, salvo aceptación de la misma institución. En este caso para el Fondo de Pensiones Públicas del nivel nacional, </w:t>
      </w:r>
      <w:proofErr w:type="spellStart"/>
      <w:r w:rsidRPr="00862DAB">
        <w:rPr>
          <w:rFonts w:ascii="Arial" w:eastAsia="Times New Roman" w:hAnsi="Arial"/>
          <w:color w:val="000000"/>
          <w:sz w:val="22"/>
          <w:szCs w:val="22"/>
          <w:lang w:val="es-CO" w:eastAsia="es-CO"/>
        </w:rPr>
        <w:t>Fopep</w:t>
      </w:r>
      <w:proofErr w:type="spellEnd"/>
      <w:r w:rsidRPr="00862DAB">
        <w:rPr>
          <w:rFonts w:ascii="Arial" w:eastAsia="Times New Roman" w:hAnsi="Arial"/>
          <w:color w:val="000000"/>
          <w:sz w:val="22"/>
          <w:szCs w:val="22"/>
          <w:lang w:val="es-CO" w:eastAsia="es-CO"/>
        </w:rPr>
        <w:t>, el Consejo Asesor deberá rendir concepto favorable cuando se trate de estos descuentos. </w:t>
      </w:r>
    </w:p>
    <w:p w14:paraId="4EF51B71" w14:textId="77777777" w:rsidR="00BD6A1C" w:rsidRPr="00862DAB" w:rsidRDefault="00BD6A1C" w:rsidP="00BA09F8">
      <w:pPr>
        <w:ind w:left="567" w:right="616"/>
        <w:rPr>
          <w:rFonts w:ascii="Arial" w:eastAsia="Times New Roman" w:hAnsi="Arial"/>
          <w:color w:val="000000"/>
          <w:sz w:val="22"/>
          <w:szCs w:val="22"/>
          <w:lang w:val="es-CO" w:eastAsia="es-CO"/>
        </w:rPr>
      </w:pPr>
      <w:r w:rsidRPr="00862DAB">
        <w:rPr>
          <w:rFonts w:ascii="Arial" w:eastAsia="Times New Roman" w:hAnsi="Arial"/>
          <w:color w:val="000000"/>
          <w:sz w:val="22"/>
          <w:szCs w:val="22"/>
          <w:lang w:val="es-CO" w:eastAsia="es-CO"/>
        </w:rPr>
        <w:t>  </w:t>
      </w:r>
    </w:p>
    <w:p w14:paraId="2C2AA36E" w14:textId="12590CC5" w:rsidR="00BD6A1C" w:rsidRPr="00862DAB" w:rsidRDefault="00BD6A1C" w:rsidP="00BA09F8">
      <w:pPr>
        <w:ind w:left="567" w:right="616"/>
        <w:rPr>
          <w:rFonts w:ascii="Arial" w:eastAsia="Times New Roman" w:hAnsi="Arial"/>
          <w:color w:val="000000"/>
          <w:sz w:val="22"/>
          <w:szCs w:val="22"/>
          <w:lang w:val="es-CO" w:eastAsia="es-CO"/>
        </w:rPr>
      </w:pPr>
      <w:r w:rsidRPr="00862DAB">
        <w:rPr>
          <w:rFonts w:ascii="Arial" w:eastAsia="Times New Roman" w:hAnsi="Arial"/>
          <w:b/>
          <w:bCs/>
          <w:color w:val="000000"/>
          <w:sz w:val="22"/>
          <w:szCs w:val="22"/>
          <w:lang w:val="es-CO" w:eastAsia="es-CO"/>
        </w:rPr>
        <w:t>Parágrafo. </w:t>
      </w:r>
      <w:r w:rsidRPr="00862DAB">
        <w:rPr>
          <w:rFonts w:ascii="Arial" w:eastAsia="Times New Roman" w:hAnsi="Arial"/>
          <w:color w:val="000000"/>
          <w:sz w:val="22"/>
          <w:szCs w:val="22"/>
          <w:lang w:val="es-CO" w:eastAsia="es-CO"/>
        </w:rPr>
        <w:t>De conformidad con los artículos 50 y 142 de la Ley 100 de 1993, los descuentos de que tratan estos artículos no podrán efectuarse sobre las mesadas adicionales.» </w:t>
      </w:r>
    </w:p>
    <w:p w14:paraId="255825D2" w14:textId="7EB52363" w:rsidR="00BD6A1C" w:rsidRPr="00862DAB" w:rsidRDefault="00BD6A1C" w:rsidP="00BA09F8">
      <w:pPr>
        <w:rPr>
          <w:rFonts w:ascii="Arial" w:hAnsi="Arial"/>
          <w:bCs/>
          <w:lang w:val="es-CO"/>
        </w:rPr>
      </w:pPr>
    </w:p>
    <w:p w14:paraId="12674694" w14:textId="71274A88" w:rsidR="005C3DD3" w:rsidRPr="00862DAB" w:rsidRDefault="005C3DD3" w:rsidP="00BA09F8">
      <w:pPr>
        <w:pStyle w:val="Prrafodelista"/>
        <w:numPr>
          <w:ilvl w:val="0"/>
          <w:numId w:val="18"/>
        </w:numPr>
        <w:rPr>
          <w:rFonts w:ascii="Arial" w:eastAsia="Times New Roman" w:hAnsi="Arial"/>
          <w:color w:val="000000"/>
          <w:lang w:val="es-CO" w:eastAsia="es-CO"/>
        </w:rPr>
      </w:pPr>
      <w:r w:rsidRPr="00862DAB">
        <w:rPr>
          <w:rFonts w:ascii="Arial" w:hAnsi="Arial"/>
          <w:bCs/>
          <w:lang w:val="es-CO"/>
        </w:rPr>
        <w:t>En primer lugar</w:t>
      </w:r>
      <w:r w:rsidR="00653344" w:rsidRPr="00862DAB">
        <w:rPr>
          <w:rFonts w:ascii="Arial" w:hAnsi="Arial"/>
          <w:bCs/>
          <w:lang w:val="es-CO"/>
        </w:rPr>
        <w:t>,</w:t>
      </w:r>
      <w:r w:rsidRPr="00862DAB">
        <w:rPr>
          <w:rFonts w:ascii="Arial" w:hAnsi="Arial"/>
          <w:bCs/>
          <w:lang w:val="es-CO"/>
        </w:rPr>
        <w:t xml:space="preserve"> se </w:t>
      </w:r>
      <w:r w:rsidR="00EA73CF" w:rsidRPr="00862DAB">
        <w:rPr>
          <w:rFonts w:ascii="Arial" w:hAnsi="Arial"/>
          <w:bCs/>
          <w:lang w:val="es-CO"/>
        </w:rPr>
        <w:t>observa</w:t>
      </w:r>
      <w:r w:rsidRPr="00862DAB">
        <w:rPr>
          <w:rFonts w:ascii="Arial" w:hAnsi="Arial"/>
          <w:bCs/>
          <w:lang w:val="es-CO"/>
        </w:rPr>
        <w:t xml:space="preserve"> que los descuentos </w:t>
      </w:r>
      <w:r w:rsidR="00AE7810" w:rsidRPr="00862DAB">
        <w:rPr>
          <w:rFonts w:ascii="Arial" w:hAnsi="Arial"/>
          <w:bCs/>
          <w:lang w:val="es-CO"/>
        </w:rPr>
        <w:t xml:space="preserve">de las mesadas adicionales de que trata la norma son aquellos </w:t>
      </w:r>
      <w:r w:rsidR="00653344" w:rsidRPr="00862DAB">
        <w:rPr>
          <w:rFonts w:ascii="Arial" w:hAnsi="Arial"/>
          <w:bCs/>
          <w:lang w:val="es-CO"/>
        </w:rPr>
        <w:t xml:space="preserve">destinados a </w:t>
      </w:r>
      <w:r w:rsidR="00653344" w:rsidRPr="00862DAB">
        <w:rPr>
          <w:rFonts w:ascii="Arial" w:eastAsia="Times New Roman" w:hAnsi="Arial"/>
          <w:color w:val="000000"/>
          <w:lang w:val="es-CO" w:eastAsia="es-CO"/>
        </w:rPr>
        <w:t xml:space="preserve">los créditos o deudas que contraen los pensionados en favor de su organización gremial, </w:t>
      </w:r>
      <w:r w:rsidR="00A95DDF" w:rsidRPr="00862DAB">
        <w:rPr>
          <w:rFonts w:ascii="Arial" w:eastAsia="Times New Roman" w:hAnsi="Arial"/>
          <w:color w:val="000000"/>
          <w:lang w:val="es-CO" w:eastAsia="es-CO"/>
        </w:rPr>
        <w:t>fondos de empleados y de las cooperativas, así como</w:t>
      </w:r>
      <w:r w:rsidR="00363AAB" w:rsidRPr="00862DAB">
        <w:rPr>
          <w:rFonts w:ascii="Arial" w:eastAsia="Times New Roman" w:hAnsi="Arial"/>
          <w:color w:val="000000"/>
          <w:lang w:val="es-CO" w:eastAsia="es-CO"/>
        </w:rPr>
        <w:t xml:space="preserve"> de</w:t>
      </w:r>
      <w:r w:rsidR="00A95DDF" w:rsidRPr="00862DAB">
        <w:rPr>
          <w:rFonts w:ascii="Arial" w:eastAsia="Times New Roman" w:hAnsi="Arial"/>
          <w:color w:val="000000"/>
          <w:lang w:val="es-CO" w:eastAsia="es-CO"/>
        </w:rPr>
        <w:t xml:space="preserve"> las cuotas a favor </w:t>
      </w:r>
      <w:r w:rsidR="00653344" w:rsidRPr="00862DAB">
        <w:rPr>
          <w:rFonts w:ascii="Arial" w:eastAsia="Times New Roman" w:hAnsi="Arial"/>
          <w:color w:val="000000"/>
          <w:lang w:val="es-CO" w:eastAsia="es-CO"/>
        </w:rPr>
        <w:t>de las Cajas de Compensación Familiar para efectos de la afiliación y de las cuotas mensuales por este concepto,</w:t>
      </w:r>
      <w:r w:rsidR="00EA73CF" w:rsidRPr="00862DAB">
        <w:rPr>
          <w:rFonts w:ascii="Arial" w:eastAsia="Times New Roman" w:hAnsi="Arial"/>
          <w:color w:val="000000"/>
          <w:lang w:val="es-CO" w:eastAsia="es-CO"/>
        </w:rPr>
        <w:t xml:space="preserve"> mas no están referidos a las cotizaciones a salud.</w:t>
      </w:r>
    </w:p>
    <w:p w14:paraId="5E0222A5" w14:textId="77777777" w:rsidR="00653344" w:rsidRPr="00862DAB" w:rsidRDefault="00653344" w:rsidP="00BA09F8">
      <w:pPr>
        <w:rPr>
          <w:rFonts w:ascii="Arial" w:hAnsi="Arial"/>
          <w:bCs/>
          <w:lang w:val="es-CO"/>
        </w:rPr>
      </w:pPr>
    </w:p>
    <w:p w14:paraId="6A44DAD3" w14:textId="4F49F17A" w:rsidR="00634CC7" w:rsidRPr="00862DAB" w:rsidRDefault="00EA73CF" w:rsidP="00BA09F8">
      <w:pPr>
        <w:pStyle w:val="Prrafodelista"/>
        <w:numPr>
          <w:ilvl w:val="0"/>
          <w:numId w:val="18"/>
        </w:numPr>
        <w:rPr>
          <w:rFonts w:ascii="Arial" w:hAnsi="Arial"/>
          <w:color w:val="000000"/>
          <w:sz w:val="20"/>
          <w:szCs w:val="20"/>
        </w:rPr>
      </w:pPr>
      <w:r w:rsidRPr="00862DAB">
        <w:rPr>
          <w:rFonts w:ascii="Arial" w:hAnsi="Arial"/>
          <w:bCs/>
          <w:lang w:val="es-CO"/>
        </w:rPr>
        <w:t>En segundo lugar, se observa que l</w:t>
      </w:r>
      <w:r w:rsidR="009C7F08" w:rsidRPr="00862DAB">
        <w:rPr>
          <w:rFonts w:ascii="Arial" w:hAnsi="Arial"/>
          <w:bCs/>
          <w:lang w:val="es-CO"/>
        </w:rPr>
        <w:t xml:space="preserve">a Subsección </w:t>
      </w:r>
      <w:r w:rsidR="003E67B0" w:rsidRPr="00862DAB">
        <w:rPr>
          <w:rFonts w:ascii="Arial" w:hAnsi="Arial"/>
          <w:bCs/>
          <w:lang w:val="es-CO"/>
        </w:rPr>
        <w:t xml:space="preserve">A de la </w:t>
      </w:r>
      <w:r w:rsidR="009C7F08" w:rsidRPr="00862DAB">
        <w:rPr>
          <w:rFonts w:ascii="Arial" w:hAnsi="Arial"/>
          <w:bCs/>
          <w:lang w:val="es-CO"/>
        </w:rPr>
        <w:t xml:space="preserve">Sección Segunda del Consejo de Estado, en sentencia del </w:t>
      </w:r>
      <w:r w:rsidR="003E67B0" w:rsidRPr="00862DAB">
        <w:rPr>
          <w:rFonts w:ascii="Arial" w:hAnsi="Arial"/>
          <w:bCs/>
          <w:lang w:val="es-CO"/>
        </w:rPr>
        <w:t>3 de febrero de 2005</w:t>
      </w:r>
      <w:r w:rsidR="00CC425A" w:rsidRPr="00862DAB">
        <w:rPr>
          <w:rStyle w:val="Refdenotaalpie"/>
          <w:rFonts w:ascii="Arial" w:hAnsi="Arial"/>
          <w:bCs/>
          <w:lang w:val="es-CO"/>
        </w:rPr>
        <w:footnoteReference w:id="44"/>
      </w:r>
      <w:r w:rsidR="00F5685F" w:rsidRPr="00862DAB">
        <w:rPr>
          <w:rFonts w:ascii="Arial" w:hAnsi="Arial"/>
          <w:bCs/>
          <w:lang w:val="es-CO"/>
        </w:rPr>
        <w:t xml:space="preserve">, estudió la legalidad </w:t>
      </w:r>
      <w:r w:rsidR="00651B04" w:rsidRPr="00862DAB">
        <w:rPr>
          <w:rFonts w:ascii="Arial" w:hAnsi="Arial"/>
          <w:bCs/>
          <w:lang w:val="es-CO"/>
        </w:rPr>
        <w:t>del Decreto 1073 de 2002 y declaró la nulidad</w:t>
      </w:r>
      <w:r w:rsidR="00547FDB" w:rsidRPr="00862DAB">
        <w:rPr>
          <w:rFonts w:ascii="Arial" w:hAnsi="Arial"/>
          <w:bCs/>
          <w:lang w:val="es-CO"/>
        </w:rPr>
        <w:t>, entre otros, de</w:t>
      </w:r>
      <w:r w:rsidR="00547FDB" w:rsidRPr="00862DAB">
        <w:rPr>
          <w:rFonts w:ascii="Arial" w:hAnsi="Arial"/>
          <w:color w:val="000000"/>
        </w:rPr>
        <w:t xml:space="preserve">l parágrafo del artículo </w:t>
      </w:r>
      <w:r w:rsidR="001F7F80" w:rsidRPr="00862DAB">
        <w:rPr>
          <w:rFonts w:ascii="Arial" w:hAnsi="Arial"/>
          <w:color w:val="000000"/>
        </w:rPr>
        <w:t>1</w:t>
      </w:r>
      <w:r w:rsidR="0005774E" w:rsidRPr="00862DAB">
        <w:rPr>
          <w:rFonts w:ascii="Arial" w:hAnsi="Arial"/>
          <w:color w:val="000000"/>
        </w:rPr>
        <w:t xml:space="preserve"> </w:t>
      </w:r>
      <w:r w:rsidR="001F7F80" w:rsidRPr="00862DAB">
        <w:rPr>
          <w:rFonts w:ascii="Arial" w:hAnsi="Arial"/>
          <w:color w:val="000000"/>
          <w:sz w:val="20"/>
          <w:szCs w:val="20"/>
        </w:rPr>
        <w:t>«</w:t>
      </w:r>
      <w:r w:rsidR="00547FDB" w:rsidRPr="00862DAB">
        <w:rPr>
          <w:rStyle w:val="Textoennegrita"/>
          <w:rFonts w:ascii="Arial" w:hAnsi="Arial"/>
          <w:color w:val="000000"/>
          <w:sz w:val="22"/>
          <w:szCs w:val="22"/>
        </w:rPr>
        <w:t>únicamente</w:t>
      </w:r>
      <w:r w:rsidR="00547FDB" w:rsidRPr="00862DAB">
        <w:rPr>
          <w:rFonts w:ascii="Arial" w:hAnsi="Arial"/>
          <w:color w:val="000000"/>
          <w:sz w:val="22"/>
          <w:szCs w:val="22"/>
        </w:rPr>
        <w:t> en cuanto dispuso que no podrán efectuarse descuentos sobre la mesada adicional a que se refiere el artículo 142 de la ley 100 de 1993</w:t>
      </w:r>
      <w:r w:rsidR="001F7F80" w:rsidRPr="00862DAB">
        <w:rPr>
          <w:rFonts w:ascii="Arial" w:hAnsi="Arial"/>
          <w:color w:val="000000"/>
          <w:sz w:val="22"/>
          <w:szCs w:val="22"/>
        </w:rPr>
        <w:t>»</w:t>
      </w:r>
      <w:r w:rsidR="00B907B6" w:rsidRPr="00862DAB">
        <w:rPr>
          <w:rFonts w:ascii="Arial" w:hAnsi="Arial"/>
          <w:color w:val="000000"/>
          <w:sz w:val="22"/>
          <w:szCs w:val="22"/>
        </w:rPr>
        <w:t xml:space="preserve">. </w:t>
      </w:r>
      <w:r w:rsidR="00781172" w:rsidRPr="00862DAB">
        <w:rPr>
          <w:rFonts w:ascii="Arial" w:hAnsi="Arial"/>
          <w:color w:val="000000"/>
        </w:rPr>
        <w:t>Al respecto</w:t>
      </w:r>
      <w:r w:rsidR="00483B4E" w:rsidRPr="00862DAB">
        <w:rPr>
          <w:rFonts w:ascii="Arial" w:hAnsi="Arial"/>
          <w:color w:val="000000"/>
        </w:rPr>
        <w:t xml:space="preserve">, </w:t>
      </w:r>
      <w:r w:rsidR="00781172" w:rsidRPr="00862DAB">
        <w:rPr>
          <w:rFonts w:ascii="Arial" w:hAnsi="Arial"/>
          <w:color w:val="000000"/>
        </w:rPr>
        <w:t xml:space="preserve">la Sala consideró que </w:t>
      </w:r>
      <w:r w:rsidR="00BE4DC4" w:rsidRPr="00862DAB">
        <w:rPr>
          <w:rFonts w:ascii="Arial" w:hAnsi="Arial"/>
          <w:color w:val="000000"/>
        </w:rPr>
        <w:t>tanto el artículo 7 de la Ley 42 de 1982 como el artículo 5 de la Ley</w:t>
      </w:r>
      <w:r w:rsidR="003C5A1F" w:rsidRPr="00862DAB">
        <w:rPr>
          <w:rFonts w:ascii="Arial" w:hAnsi="Arial"/>
          <w:color w:val="000000"/>
        </w:rPr>
        <w:t xml:space="preserve"> 43 de 1984 </w:t>
      </w:r>
      <w:r w:rsidR="00D721CE" w:rsidRPr="00862DAB">
        <w:rPr>
          <w:rFonts w:ascii="Arial" w:hAnsi="Arial"/>
          <w:color w:val="000000"/>
        </w:rPr>
        <w:t>solamente estaba</w:t>
      </w:r>
      <w:r w:rsidR="003C5A1F" w:rsidRPr="00862DAB">
        <w:rPr>
          <w:rFonts w:ascii="Arial" w:hAnsi="Arial"/>
          <w:color w:val="000000"/>
        </w:rPr>
        <w:t>n</w:t>
      </w:r>
      <w:r w:rsidR="00D721CE" w:rsidRPr="00862DAB">
        <w:rPr>
          <w:rFonts w:ascii="Arial" w:hAnsi="Arial"/>
          <w:color w:val="000000"/>
        </w:rPr>
        <w:t xml:space="preserve"> referid</w:t>
      </w:r>
      <w:r w:rsidR="003C5A1F" w:rsidRPr="00862DAB">
        <w:rPr>
          <w:rFonts w:ascii="Arial" w:hAnsi="Arial"/>
          <w:color w:val="000000"/>
        </w:rPr>
        <w:t>os</w:t>
      </w:r>
      <w:r w:rsidR="00D721CE" w:rsidRPr="00862DAB">
        <w:rPr>
          <w:rFonts w:ascii="Arial" w:hAnsi="Arial"/>
          <w:color w:val="000000"/>
        </w:rPr>
        <w:t xml:space="preserve"> a la mesada adicional</w:t>
      </w:r>
      <w:r w:rsidR="007B785A" w:rsidRPr="00862DAB">
        <w:rPr>
          <w:rFonts w:ascii="Arial" w:hAnsi="Arial"/>
          <w:color w:val="000000"/>
        </w:rPr>
        <w:t xml:space="preserve"> del mes de diciembre (</w:t>
      </w:r>
      <w:r w:rsidR="003C5A1F" w:rsidRPr="00862DAB">
        <w:rPr>
          <w:rFonts w:ascii="Arial" w:hAnsi="Arial"/>
          <w:color w:val="000000"/>
        </w:rPr>
        <w:t xml:space="preserve">hoy </w:t>
      </w:r>
      <w:r w:rsidR="007B785A" w:rsidRPr="00862DAB">
        <w:rPr>
          <w:rFonts w:ascii="Arial" w:hAnsi="Arial"/>
          <w:color w:val="000000"/>
        </w:rPr>
        <w:t xml:space="preserve">regida por el artículo 50 de la Ley 199 de 1993) y </w:t>
      </w:r>
      <w:r w:rsidR="001D5451" w:rsidRPr="00862DAB">
        <w:rPr>
          <w:rFonts w:ascii="Arial" w:hAnsi="Arial"/>
          <w:color w:val="000000"/>
        </w:rPr>
        <w:t xml:space="preserve">no </w:t>
      </w:r>
      <w:r w:rsidR="007B785A" w:rsidRPr="00862DAB">
        <w:rPr>
          <w:rFonts w:ascii="Arial" w:hAnsi="Arial"/>
          <w:color w:val="000000"/>
        </w:rPr>
        <w:t>a la del mes de junio</w:t>
      </w:r>
      <w:r w:rsidR="00BE4DC4" w:rsidRPr="00862DAB">
        <w:rPr>
          <w:rFonts w:ascii="Arial" w:hAnsi="Arial"/>
          <w:color w:val="000000"/>
        </w:rPr>
        <w:t xml:space="preserve">. Por lo tanto, </w:t>
      </w:r>
      <w:r w:rsidR="001D5451" w:rsidRPr="00862DAB">
        <w:rPr>
          <w:rFonts w:ascii="Arial" w:hAnsi="Arial"/>
          <w:color w:val="000000"/>
        </w:rPr>
        <w:t xml:space="preserve">no existe </w:t>
      </w:r>
      <w:r w:rsidR="00E918FC" w:rsidRPr="00862DAB">
        <w:rPr>
          <w:rFonts w:ascii="Arial" w:hAnsi="Arial"/>
          <w:color w:val="000000"/>
        </w:rPr>
        <w:t xml:space="preserve">norma legal que impida hacer descuentos de esta última mesada adicional, por lo que el ejecutivo se excedió en el ejercicio de la potestad reglamentaria al </w:t>
      </w:r>
      <w:r w:rsidR="000A58B0" w:rsidRPr="00862DAB">
        <w:rPr>
          <w:rFonts w:ascii="Arial" w:hAnsi="Arial"/>
          <w:color w:val="000000"/>
        </w:rPr>
        <w:t>expedir la norma que se examinó</w:t>
      </w:r>
      <w:r w:rsidR="002A1696" w:rsidRPr="00862DAB">
        <w:rPr>
          <w:rFonts w:ascii="Arial" w:hAnsi="Arial"/>
          <w:color w:val="000000"/>
        </w:rPr>
        <w:t>.</w:t>
      </w:r>
    </w:p>
    <w:p w14:paraId="467B6F5C" w14:textId="086BE747" w:rsidR="00483B4E" w:rsidRPr="00862DAB" w:rsidRDefault="00483B4E" w:rsidP="00BA09F8">
      <w:pPr>
        <w:rPr>
          <w:rFonts w:ascii="Arial" w:hAnsi="Arial"/>
          <w:color w:val="000000"/>
          <w:sz w:val="20"/>
          <w:szCs w:val="20"/>
        </w:rPr>
      </w:pPr>
    </w:p>
    <w:p w14:paraId="60B0435D" w14:textId="4DAD0989" w:rsidR="00342BE7" w:rsidRPr="00862DAB" w:rsidRDefault="00FB678E" w:rsidP="00BA09F8">
      <w:pPr>
        <w:pStyle w:val="Prrafodelista"/>
        <w:numPr>
          <w:ilvl w:val="0"/>
          <w:numId w:val="18"/>
        </w:numPr>
        <w:rPr>
          <w:rFonts w:ascii="Arial" w:hAnsi="Arial"/>
          <w:color w:val="000000"/>
        </w:rPr>
      </w:pPr>
      <w:r w:rsidRPr="00862DAB">
        <w:rPr>
          <w:rFonts w:ascii="Arial" w:hAnsi="Arial"/>
          <w:color w:val="000000"/>
        </w:rPr>
        <w:t>D</w:t>
      </w:r>
      <w:r w:rsidR="00A837C5" w:rsidRPr="00862DAB">
        <w:rPr>
          <w:rFonts w:ascii="Arial" w:hAnsi="Arial"/>
          <w:color w:val="000000"/>
        </w:rPr>
        <w:t>e</w:t>
      </w:r>
      <w:r w:rsidRPr="00862DAB">
        <w:rPr>
          <w:rFonts w:ascii="Arial" w:hAnsi="Arial"/>
          <w:color w:val="000000"/>
        </w:rPr>
        <w:t xml:space="preserve"> acuerdo con el anterior pronunciamiento</w:t>
      </w:r>
      <w:r w:rsidR="0005774E" w:rsidRPr="00862DAB">
        <w:rPr>
          <w:rFonts w:ascii="Arial" w:hAnsi="Arial"/>
          <w:color w:val="000000"/>
        </w:rPr>
        <w:t>,</w:t>
      </w:r>
      <w:r w:rsidRPr="00862DAB">
        <w:rPr>
          <w:rFonts w:ascii="Arial" w:hAnsi="Arial"/>
          <w:color w:val="000000"/>
        </w:rPr>
        <w:t xml:space="preserve"> solamente son viables los descuentos de la mesada de </w:t>
      </w:r>
      <w:r w:rsidR="00D16E8E" w:rsidRPr="00862DAB">
        <w:rPr>
          <w:rFonts w:ascii="Arial" w:hAnsi="Arial"/>
          <w:color w:val="000000"/>
        </w:rPr>
        <w:t>diciembre</w:t>
      </w:r>
      <w:r w:rsidR="00930068" w:rsidRPr="00862DAB">
        <w:rPr>
          <w:rFonts w:ascii="Arial" w:hAnsi="Arial"/>
          <w:color w:val="000000"/>
        </w:rPr>
        <w:t xml:space="preserve"> para organizaciones gremiales</w:t>
      </w:r>
      <w:r w:rsidR="00930068" w:rsidRPr="00862DAB">
        <w:rPr>
          <w:rFonts w:ascii="Arial" w:eastAsia="Times New Roman" w:hAnsi="Arial"/>
          <w:color w:val="000000"/>
          <w:lang w:val="es-CO" w:eastAsia="es-CO"/>
        </w:rPr>
        <w:t>, fondos de empleados, cooperativas y cajas de compensación familiar</w:t>
      </w:r>
      <w:r w:rsidR="006B2B54" w:rsidRPr="00862DAB">
        <w:rPr>
          <w:rFonts w:ascii="Arial" w:hAnsi="Arial"/>
          <w:color w:val="000000"/>
        </w:rPr>
        <w:t xml:space="preserve">, </w:t>
      </w:r>
      <w:r w:rsidR="003D34B6" w:rsidRPr="00862DAB">
        <w:rPr>
          <w:rFonts w:ascii="Arial" w:hAnsi="Arial"/>
          <w:color w:val="000000"/>
        </w:rPr>
        <w:t>por la excepción contenida en las Leyes 42 de 1982 y 43 de 1984,</w:t>
      </w:r>
      <w:r w:rsidR="006B2B54" w:rsidRPr="00862DAB">
        <w:rPr>
          <w:rFonts w:ascii="Arial" w:hAnsi="Arial"/>
          <w:color w:val="000000"/>
        </w:rPr>
        <w:t xml:space="preserve"> </w:t>
      </w:r>
      <w:r w:rsidR="003D34B6" w:rsidRPr="00862DAB">
        <w:rPr>
          <w:rFonts w:ascii="Arial" w:hAnsi="Arial"/>
          <w:color w:val="000000"/>
        </w:rPr>
        <w:t xml:space="preserve">mientras que la </w:t>
      </w:r>
      <w:r w:rsidR="00D16E8E" w:rsidRPr="00862DAB">
        <w:rPr>
          <w:rFonts w:ascii="Arial" w:hAnsi="Arial"/>
          <w:color w:val="000000"/>
        </w:rPr>
        <w:t xml:space="preserve">de junio </w:t>
      </w:r>
      <w:r w:rsidR="0017689F" w:rsidRPr="00862DAB">
        <w:rPr>
          <w:rFonts w:ascii="Arial" w:hAnsi="Arial"/>
          <w:color w:val="000000"/>
        </w:rPr>
        <w:t xml:space="preserve">no </w:t>
      </w:r>
      <w:r w:rsidR="003D34B6" w:rsidRPr="00862DAB">
        <w:rPr>
          <w:rFonts w:ascii="Arial" w:hAnsi="Arial"/>
          <w:color w:val="000000"/>
        </w:rPr>
        <w:t xml:space="preserve">es susceptible del descuento, </w:t>
      </w:r>
      <w:r w:rsidR="006B2B54" w:rsidRPr="00862DAB">
        <w:rPr>
          <w:rFonts w:ascii="Arial" w:hAnsi="Arial"/>
          <w:color w:val="000000"/>
        </w:rPr>
        <w:t xml:space="preserve">por cuanto </w:t>
      </w:r>
      <w:r w:rsidR="00607B1D" w:rsidRPr="00862DAB">
        <w:rPr>
          <w:rFonts w:ascii="Arial" w:hAnsi="Arial"/>
          <w:color w:val="000000"/>
        </w:rPr>
        <w:t>carece de sustento</w:t>
      </w:r>
      <w:r w:rsidR="006B2B54" w:rsidRPr="00862DAB">
        <w:rPr>
          <w:rFonts w:ascii="Arial" w:hAnsi="Arial"/>
          <w:color w:val="000000"/>
        </w:rPr>
        <w:t xml:space="preserve"> legal </w:t>
      </w:r>
      <w:r w:rsidR="00342BE7" w:rsidRPr="00862DAB">
        <w:rPr>
          <w:rFonts w:ascii="Arial" w:hAnsi="Arial"/>
          <w:color w:val="000000"/>
        </w:rPr>
        <w:t xml:space="preserve">que contenga </w:t>
      </w:r>
      <w:r w:rsidR="003D34B6" w:rsidRPr="00862DAB">
        <w:rPr>
          <w:rFonts w:ascii="Arial" w:hAnsi="Arial"/>
          <w:color w:val="000000"/>
        </w:rPr>
        <w:t>una</w:t>
      </w:r>
      <w:r w:rsidR="00342BE7" w:rsidRPr="00862DAB">
        <w:rPr>
          <w:rFonts w:ascii="Arial" w:hAnsi="Arial"/>
          <w:color w:val="000000"/>
        </w:rPr>
        <w:t xml:space="preserve"> excepción</w:t>
      </w:r>
      <w:r w:rsidR="003D34B6" w:rsidRPr="00862DAB">
        <w:rPr>
          <w:rFonts w:ascii="Arial" w:hAnsi="Arial"/>
          <w:color w:val="000000"/>
        </w:rPr>
        <w:t xml:space="preserve"> en ese sentido</w:t>
      </w:r>
      <w:r w:rsidR="00342BE7" w:rsidRPr="00862DAB">
        <w:rPr>
          <w:rFonts w:ascii="Arial" w:hAnsi="Arial"/>
          <w:color w:val="000000"/>
        </w:rPr>
        <w:t>.</w:t>
      </w:r>
      <w:r w:rsidR="00AB1802" w:rsidRPr="00862DAB">
        <w:rPr>
          <w:rFonts w:ascii="Arial" w:hAnsi="Arial"/>
          <w:color w:val="000000"/>
        </w:rPr>
        <w:t xml:space="preserve"> Empero, la disposición no se predica de lo correspondiente a los aportes a salud.</w:t>
      </w:r>
    </w:p>
    <w:p w14:paraId="1A7F2580" w14:textId="732BBB8C" w:rsidR="00BC3E9A" w:rsidRPr="00862DAB" w:rsidRDefault="00BC3E9A" w:rsidP="00BA09F8">
      <w:pPr>
        <w:rPr>
          <w:rFonts w:ascii="Arial" w:hAnsi="Arial"/>
          <w:color w:val="000000"/>
        </w:rPr>
      </w:pPr>
    </w:p>
    <w:p w14:paraId="6AA1EA1A" w14:textId="24F7DC84" w:rsidR="00617882" w:rsidRPr="00862DAB" w:rsidRDefault="001A1D2C" w:rsidP="00BA09F8">
      <w:pPr>
        <w:pStyle w:val="Prrafodelista"/>
        <w:numPr>
          <w:ilvl w:val="0"/>
          <w:numId w:val="18"/>
        </w:numPr>
        <w:rPr>
          <w:rFonts w:ascii="Arial" w:eastAsia="Times New Roman" w:hAnsi="Arial"/>
          <w:color w:val="000000"/>
          <w:lang w:val="es-CO" w:eastAsia="es-CO"/>
        </w:rPr>
      </w:pPr>
      <w:r w:rsidRPr="00862DAB">
        <w:rPr>
          <w:rFonts w:ascii="Arial" w:hAnsi="Arial"/>
          <w:color w:val="000000"/>
        </w:rPr>
        <w:t xml:space="preserve">Así las cosas, es necesario precisar que el Decreto </w:t>
      </w:r>
      <w:r w:rsidRPr="00862DAB">
        <w:rPr>
          <w:rFonts w:ascii="Arial" w:hAnsi="Arial"/>
          <w:bCs/>
          <w:lang w:val="es-CO"/>
        </w:rPr>
        <w:t xml:space="preserve">1073 de 2002 hace parte del marco normativo de </w:t>
      </w:r>
      <w:r w:rsidR="000B3EA1" w:rsidRPr="00862DAB">
        <w:rPr>
          <w:rFonts w:ascii="Arial" w:hAnsi="Arial"/>
          <w:bCs/>
          <w:lang w:val="es-CO"/>
        </w:rPr>
        <w:t xml:space="preserve">los descuentos </w:t>
      </w:r>
      <w:r w:rsidR="00F523E9" w:rsidRPr="00862DAB">
        <w:rPr>
          <w:rFonts w:ascii="Arial" w:hAnsi="Arial"/>
          <w:bCs/>
          <w:lang w:val="es-CO"/>
        </w:rPr>
        <w:t xml:space="preserve">de las mesadas de los pensionados </w:t>
      </w:r>
      <w:r w:rsidR="000B3EA1" w:rsidRPr="00862DAB">
        <w:rPr>
          <w:rFonts w:ascii="Arial" w:hAnsi="Arial"/>
          <w:bCs/>
          <w:lang w:val="es-CO"/>
        </w:rPr>
        <w:t>con destino a las</w:t>
      </w:r>
      <w:r w:rsidR="00F523E9" w:rsidRPr="00862DAB">
        <w:rPr>
          <w:rFonts w:ascii="Arial" w:hAnsi="Arial"/>
          <w:bCs/>
          <w:lang w:val="es-CO"/>
        </w:rPr>
        <w:t xml:space="preserve"> asociaciones</w:t>
      </w:r>
      <w:r w:rsidR="000B3EA1" w:rsidRPr="00862DAB">
        <w:rPr>
          <w:rFonts w:ascii="Arial" w:hAnsi="Arial"/>
          <w:bCs/>
          <w:lang w:val="es-CO"/>
        </w:rPr>
        <w:t xml:space="preserve"> </w:t>
      </w:r>
      <w:r w:rsidR="000B3EA1" w:rsidRPr="00862DAB">
        <w:rPr>
          <w:rFonts w:ascii="Arial" w:eastAsia="Times New Roman" w:hAnsi="Arial"/>
          <w:color w:val="000000"/>
          <w:lang w:val="es-CO" w:eastAsia="es-CO"/>
        </w:rPr>
        <w:t>gremial</w:t>
      </w:r>
      <w:r w:rsidR="00F523E9" w:rsidRPr="00862DAB">
        <w:rPr>
          <w:rFonts w:ascii="Arial" w:eastAsia="Times New Roman" w:hAnsi="Arial"/>
          <w:color w:val="000000"/>
          <w:lang w:val="es-CO" w:eastAsia="es-CO"/>
        </w:rPr>
        <w:t>es</w:t>
      </w:r>
      <w:r w:rsidR="000B3EA1" w:rsidRPr="00862DAB">
        <w:rPr>
          <w:rFonts w:ascii="Arial" w:eastAsia="Times New Roman" w:hAnsi="Arial"/>
          <w:color w:val="000000"/>
          <w:lang w:val="es-CO" w:eastAsia="es-CO"/>
        </w:rPr>
        <w:t xml:space="preserve">, </w:t>
      </w:r>
      <w:r w:rsidR="00F86754" w:rsidRPr="00862DAB">
        <w:rPr>
          <w:rFonts w:ascii="Arial" w:eastAsia="Times New Roman" w:hAnsi="Arial"/>
          <w:color w:val="000000"/>
          <w:lang w:val="es-CO" w:eastAsia="es-CO"/>
        </w:rPr>
        <w:t>fondos de empleados y de las cooperativas,</w:t>
      </w:r>
      <w:r w:rsidR="00617882" w:rsidRPr="00862DAB">
        <w:rPr>
          <w:rFonts w:ascii="Arial" w:eastAsia="Times New Roman" w:hAnsi="Arial"/>
          <w:color w:val="000000"/>
          <w:lang w:val="es-CO" w:eastAsia="es-CO"/>
        </w:rPr>
        <w:t xml:space="preserve"> y es a estos a los que</w:t>
      </w:r>
      <w:r w:rsidR="0005774E" w:rsidRPr="00862DAB">
        <w:rPr>
          <w:rFonts w:ascii="Arial" w:eastAsia="Times New Roman" w:hAnsi="Arial"/>
          <w:color w:val="000000"/>
          <w:lang w:val="es-CO" w:eastAsia="es-CO"/>
        </w:rPr>
        <w:t xml:space="preserve"> se</w:t>
      </w:r>
      <w:r w:rsidR="00617882" w:rsidRPr="00862DAB">
        <w:rPr>
          <w:rFonts w:ascii="Arial" w:eastAsia="Times New Roman" w:hAnsi="Arial"/>
          <w:color w:val="000000"/>
          <w:lang w:val="es-CO" w:eastAsia="es-CO"/>
        </w:rPr>
        <w:t xml:space="preserve"> refiere la norma cuando señala </w:t>
      </w:r>
      <w:r w:rsidR="00E61BEB" w:rsidRPr="00862DAB">
        <w:rPr>
          <w:rFonts w:ascii="Arial" w:eastAsia="Times New Roman" w:hAnsi="Arial"/>
          <w:color w:val="000000"/>
          <w:lang w:val="es-CO" w:eastAsia="es-CO"/>
        </w:rPr>
        <w:t>«</w:t>
      </w:r>
      <w:r w:rsidR="00E61BEB" w:rsidRPr="00862DAB">
        <w:rPr>
          <w:rFonts w:ascii="Arial" w:eastAsia="Times New Roman" w:hAnsi="Arial"/>
          <w:color w:val="000000"/>
          <w:sz w:val="22"/>
          <w:szCs w:val="22"/>
          <w:lang w:val="es-CO" w:eastAsia="es-CO"/>
        </w:rPr>
        <w:t>Las instituciones pagadoras de pensiones no están obligadas a realizar otro descuento diferente a los autorizados por la ley y los reglamentados por el presente decreto»</w:t>
      </w:r>
      <w:r w:rsidR="002F6891" w:rsidRPr="00862DAB">
        <w:rPr>
          <w:rFonts w:ascii="Arial" w:eastAsia="Times New Roman" w:hAnsi="Arial"/>
          <w:color w:val="000000"/>
          <w:sz w:val="22"/>
          <w:szCs w:val="22"/>
          <w:lang w:val="es-CO" w:eastAsia="es-CO"/>
        </w:rPr>
        <w:t xml:space="preserve">, </w:t>
      </w:r>
      <w:r w:rsidR="002F6891" w:rsidRPr="00862DAB">
        <w:rPr>
          <w:rFonts w:ascii="Arial" w:eastAsia="Times New Roman" w:hAnsi="Arial"/>
          <w:color w:val="000000"/>
          <w:lang w:val="es-CO" w:eastAsia="es-CO"/>
        </w:rPr>
        <w:t>con lo cual no debe extenderse a las cotizaciones de las mesadas adicionales del personal de docentes pensionados afiliados al FOMAG</w:t>
      </w:r>
      <w:r w:rsidR="00DF66F3" w:rsidRPr="00862DAB">
        <w:rPr>
          <w:rFonts w:ascii="Arial" w:eastAsia="Times New Roman" w:hAnsi="Arial"/>
          <w:color w:val="000000"/>
          <w:lang w:val="es-CO" w:eastAsia="es-CO"/>
        </w:rPr>
        <w:t xml:space="preserve">, pues en todo caso, dichos descuentos sí están autorizados por la ley, </w:t>
      </w:r>
      <w:r w:rsidR="0005774E" w:rsidRPr="00862DAB">
        <w:rPr>
          <w:rFonts w:ascii="Arial" w:eastAsia="Times New Roman" w:hAnsi="Arial"/>
          <w:color w:val="000000"/>
          <w:lang w:val="es-CO" w:eastAsia="es-CO"/>
        </w:rPr>
        <w:t>particularmente</w:t>
      </w:r>
      <w:r w:rsidR="00EC6233" w:rsidRPr="00862DAB">
        <w:rPr>
          <w:rFonts w:ascii="Arial" w:eastAsia="Times New Roman" w:hAnsi="Arial"/>
          <w:color w:val="000000"/>
          <w:lang w:val="es-CO" w:eastAsia="es-CO"/>
        </w:rPr>
        <w:t>,</w:t>
      </w:r>
      <w:r w:rsidR="0005774E" w:rsidRPr="00862DAB">
        <w:rPr>
          <w:rFonts w:ascii="Arial" w:eastAsia="Times New Roman" w:hAnsi="Arial"/>
          <w:color w:val="000000"/>
          <w:lang w:val="es-CO" w:eastAsia="es-CO"/>
        </w:rPr>
        <w:t xml:space="preserve"> por la Ley 91 de 1989</w:t>
      </w:r>
      <w:r w:rsidR="00EC6233" w:rsidRPr="00862DAB">
        <w:rPr>
          <w:rFonts w:ascii="Arial" w:eastAsia="Times New Roman" w:hAnsi="Arial"/>
          <w:color w:val="000000"/>
          <w:lang w:val="es-CO" w:eastAsia="es-CO"/>
        </w:rPr>
        <w:t xml:space="preserve"> en el artículo 8, </w:t>
      </w:r>
      <w:r w:rsidR="00DF66F3" w:rsidRPr="00862DAB">
        <w:rPr>
          <w:rFonts w:ascii="Arial" w:eastAsia="Times New Roman" w:hAnsi="Arial"/>
          <w:color w:val="000000"/>
          <w:lang w:val="es-CO" w:eastAsia="es-CO"/>
        </w:rPr>
        <w:t xml:space="preserve">como ya se </w:t>
      </w:r>
      <w:r w:rsidR="009C1CCD" w:rsidRPr="00862DAB">
        <w:rPr>
          <w:rFonts w:ascii="Arial" w:eastAsia="Times New Roman" w:hAnsi="Arial"/>
          <w:color w:val="000000"/>
          <w:lang w:val="es-CO" w:eastAsia="es-CO"/>
        </w:rPr>
        <w:t>definió</w:t>
      </w:r>
      <w:r w:rsidR="00DF66F3" w:rsidRPr="00862DAB">
        <w:rPr>
          <w:rFonts w:ascii="Arial" w:eastAsia="Times New Roman" w:hAnsi="Arial"/>
          <w:color w:val="000000"/>
          <w:lang w:val="es-CO" w:eastAsia="es-CO"/>
        </w:rPr>
        <w:t>.</w:t>
      </w:r>
    </w:p>
    <w:p w14:paraId="541E4371" w14:textId="77777777" w:rsidR="00C2413C" w:rsidRPr="00862DAB" w:rsidRDefault="00C2413C" w:rsidP="00C2413C">
      <w:pPr>
        <w:pStyle w:val="Prrafodelista"/>
        <w:rPr>
          <w:rFonts w:ascii="Arial" w:eastAsia="Times New Roman" w:hAnsi="Arial"/>
          <w:color w:val="000000"/>
          <w:lang w:val="es-CO" w:eastAsia="es-CO"/>
        </w:rPr>
      </w:pPr>
    </w:p>
    <w:p w14:paraId="60BD57ED" w14:textId="398D5A7E" w:rsidR="00397F76" w:rsidRPr="00862DAB" w:rsidRDefault="009C1CCD" w:rsidP="005F1FC7">
      <w:pPr>
        <w:pStyle w:val="Prrafodelista"/>
        <w:numPr>
          <w:ilvl w:val="0"/>
          <w:numId w:val="18"/>
        </w:numPr>
        <w:rPr>
          <w:rFonts w:ascii="Arial" w:eastAsia="Times New Roman" w:hAnsi="Arial"/>
          <w:color w:val="000000"/>
          <w:lang w:val="es-CO" w:eastAsia="es-CO"/>
        </w:rPr>
      </w:pPr>
      <w:r w:rsidRPr="00862DAB">
        <w:rPr>
          <w:rFonts w:ascii="Arial" w:eastAsia="Times New Roman" w:hAnsi="Arial"/>
          <w:color w:val="000000"/>
          <w:lang w:val="es-CO" w:eastAsia="es-CO"/>
        </w:rPr>
        <w:t xml:space="preserve">De esta manera, el artículo 1 del Decreto 1073 de 2002, tampoco sirve de fundamento para interpretar que </w:t>
      </w:r>
      <w:r w:rsidR="00F90891" w:rsidRPr="00862DAB">
        <w:rPr>
          <w:rFonts w:ascii="Arial" w:eastAsia="Times New Roman" w:hAnsi="Arial"/>
          <w:color w:val="000000"/>
          <w:lang w:val="es-CO" w:eastAsia="es-CO"/>
        </w:rPr>
        <w:t>no son procedentes los descuentos a salud del personal afiliado al FOMAG.</w:t>
      </w:r>
      <w:r w:rsidR="002E575D" w:rsidRPr="00862DAB">
        <w:rPr>
          <w:rFonts w:ascii="Arial" w:eastAsia="Times New Roman" w:hAnsi="Arial"/>
          <w:color w:val="000000"/>
          <w:lang w:val="es-CO" w:eastAsia="es-CO"/>
        </w:rPr>
        <w:t xml:space="preserve"> </w:t>
      </w:r>
    </w:p>
    <w:p w14:paraId="5B2BC51B" w14:textId="77777777" w:rsidR="00AD794E" w:rsidRPr="00862DAB" w:rsidRDefault="00AD794E" w:rsidP="00AD794E">
      <w:pPr>
        <w:pStyle w:val="Prrafodelista"/>
        <w:rPr>
          <w:rFonts w:ascii="Arial" w:eastAsia="Times New Roman" w:hAnsi="Arial"/>
          <w:color w:val="000000"/>
          <w:lang w:val="es-CO" w:eastAsia="es-CO"/>
        </w:rPr>
      </w:pPr>
    </w:p>
    <w:p w14:paraId="31098F51" w14:textId="01A0E1F9" w:rsidR="00FB678E" w:rsidRPr="00862DAB" w:rsidRDefault="00CE502E" w:rsidP="00DE075E">
      <w:pPr>
        <w:pStyle w:val="Prrafodelista"/>
        <w:numPr>
          <w:ilvl w:val="2"/>
          <w:numId w:val="31"/>
        </w:numPr>
        <w:rPr>
          <w:rFonts w:ascii="Arial" w:hAnsi="Arial"/>
          <w:b/>
          <w:bCs/>
          <w:color w:val="000000"/>
        </w:rPr>
      </w:pPr>
      <w:r w:rsidRPr="00862DAB">
        <w:rPr>
          <w:rFonts w:ascii="Arial" w:hAnsi="Arial"/>
          <w:b/>
          <w:bCs/>
          <w:color w:val="000000"/>
        </w:rPr>
        <w:t xml:space="preserve"> La condición de afiliados a</w:t>
      </w:r>
      <w:r w:rsidR="00F105CB" w:rsidRPr="00862DAB">
        <w:rPr>
          <w:rFonts w:ascii="Arial" w:hAnsi="Arial"/>
          <w:b/>
          <w:bCs/>
          <w:color w:val="000000"/>
        </w:rPr>
        <w:t xml:space="preserve">l Fondo Nacional de Prestaciones Sociales </w:t>
      </w:r>
      <w:r w:rsidR="003A7B18" w:rsidRPr="00862DAB">
        <w:rPr>
          <w:rFonts w:ascii="Arial" w:hAnsi="Arial"/>
          <w:b/>
          <w:bCs/>
          <w:color w:val="000000"/>
        </w:rPr>
        <w:t xml:space="preserve">del Magisterio </w:t>
      </w:r>
      <w:r w:rsidR="00F105CB" w:rsidRPr="00862DAB">
        <w:rPr>
          <w:rFonts w:ascii="Arial" w:hAnsi="Arial"/>
          <w:b/>
          <w:bCs/>
          <w:color w:val="000000"/>
        </w:rPr>
        <w:t>de los docentes pensionados</w:t>
      </w:r>
    </w:p>
    <w:p w14:paraId="15B59C10" w14:textId="5AE307FF" w:rsidR="00733AC0" w:rsidRPr="00862DAB" w:rsidRDefault="00733AC0" w:rsidP="00BA09F8">
      <w:pPr>
        <w:rPr>
          <w:rFonts w:ascii="Arial" w:hAnsi="Arial"/>
          <w:color w:val="000000"/>
        </w:rPr>
      </w:pPr>
    </w:p>
    <w:p w14:paraId="5ABD0A22" w14:textId="45E7E0EC" w:rsidR="00CE502E" w:rsidRPr="00862DAB" w:rsidRDefault="00F105CB" w:rsidP="00BA09F8">
      <w:pPr>
        <w:pStyle w:val="Prrafodelista"/>
        <w:numPr>
          <w:ilvl w:val="0"/>
          <w:numId w:val="18"/>
        </w:numPr>
        <w:rPr>
          <w:rFonts w:ascii="Arial" w:hAnsi="Arial"/>
          <w:color w:val="000000"/>
        </w:rPr>
      </w:pPr>
      <w:r w:rsidRPr="00862DAB">
        <w:rPr>
          <w:rFonts w:ascii="Arial" w:hAnsi="Arial"/>
          <w:color w:val="000000"/>
        </w:rPr>
        <w:t xml:space="preserve">Otro de los argumentos que se exponen para afirmar que </w:t>
      </w:r>
      <w:r w:rsidR="00F77E40" w:rsidRPr="00862DAB">
        <w:rPr>
          <w:rFonts w:ascii="Arial" w:hAnsi="Arial"/>
          <w:color w:val="000000"/>
        </w:rPr>
        <w:t xml:space="preserve">son </w:t>
      </w:r>
      <w:r w:rsidR="00FB3D5B" w:rsidRPr="00862DAB">
        <w:rPr>
          <w:rFonts w:ascii="Arial" w:hAnsi="Arial"/>
          <w:color w:val="000000"/>
        </w:rPr>
        <w:t>im</w:t>
      </w:r>
      <w:r w:rsidR="00F77E40" w:rsidRPr="00862DAB">
        <w:rPr>
          <w:rFonts w:ascii="Arial" w:hAnsi="Arial"/>
          <w:color w:val="000000"/>
        </w:rPr>
        <w:t xml:space="preserve">procedentes los descuentos a salud de las mesadas pensionales adicionales, está basado en </w:t>
      </w:r>
      <w:r w:rsidR="00F77E40" w:rsidRPr="00862DAB">
        <w:rPr>
          <w:rFonts w:ascii="Arial" w:hAnsi="Arial"/>
          <w:color w:val="000000"/>
        </w:rPr>
        <w:lastRenderedPageBreak/>
        <w:t>que los docentes pensionados ya</w:t>
      </w:r>
      <w:r w:rsidR="00EC6233" w:rsidRPr="00862DAB">
        <w:rPr>
          <w:rFonts w:ascii="Arial" w:hAnsi="Arial"/>
          <w:color w:val="000000"/>
        </w:rPr>
        <w:t xml:space="preserve"> no</w:t>
      </w:r>
      <w:r w:rsidR="00F77E40" w:rsidRPr="00862DAB">
        <w:rPr>
          <w:rFonts w:ascii="Arial" w:hAnsi="Arial"/>
          <w:color w:val="000000"/>
        </w:rPr>
        <w:t xml:space="preserve"> pue</w:t>
      </w:r>
      <w:r w:rsidR="00D25B95" w:rsidRPr="00862DAB">
        <w:rPr>
          <w:rFonts w:ascii="Arial" w:hAnsi="Arial"/>
          <w:color w:val="000000"/>
        </w:rPr>
        <w:t>den considerarse como afiliados al FOMAG</w:t>
      </w:r>
      <w:r w:rsidR="00835440" w:rsidRPr="00862DAB">
        <w:rPr>
          <w:rFonts w:ascii="Arial" w:hAnsi="Arial"/>
          <w:color w:val="000000"/>
        </w:rPr>
        <w:t xml:space="preserve">, </w:t>
      </w:r>
      <w:r w:rsidR="00DD5E4D" w:rsidRPr="00862DAB">
        <w:rPr>
          <w:rFonts w:ascii="Arial" w:hAnsi="Arial"/>
          <w:bCs/>
          <w:lang w:val="es-CO"/>
        </w:rPr>
        <w:t>ante la inexistencia de</w:t>
      </w:r>
      <w:r w:rsidR="00835440" w:rsidRPr="00862DAB">
        <w:rPr>
          <w:rFonts w:ascii="Arial" w:hAnsi="Arial"/>
          <w:bCs/>
          <w:lang w:val="es-CO"/>
        </w:rPr>
        <w:t xml:space="preserve"> una relación legal y reglamentaria en virtud de la cual ejerzan la función docente.</w:t>
      </w:r>
    </w:p>
    <w:p w14:paraId="08B0BC52" w14:textId="4B63E02E" w:rsidR="00835440" w:rsidRPr="00862DAB" w:rsidRDefault="00835440" w:rsidP="00BA09F8">
      <w:pPr>
        <w:rPr>
          <w:rFonts w:ascii="Arial" w:hAnsi="Arial"/>
          <w:color w:val="000000"/>
        </w:rPr>
      </w:pPr>
    </w:p>
    <w:p w14:paraId="5BB8A193" w14:textId="3D174DAE" w:rsidR="001F2A65" w:rsidRPr="00862DAB" w:rsidRDefault="005B1D9C" w:rsidP="00BA09F8">
      <w:pPr>
        <w:pStyle w:val="Prrafodelista"/>
        <w:numPr>
          <w:ilvl w:val="0"/>
          <w:numId w:val="18"/>
        </w:numPr>
        <w:rPr>
          <w:rFonts w:ascii="Arial" w:hAnsi="Arial"/>
          <w:i/>
          <w:iCs/>
          <w:color w:val="000000"/>
          <w:spacing w:val="4"/>
          <w:shd w:val="clear" w:color="auto" w:fill="FFFFFF"/>
        </w:rPr>
      </w:pPr>
      <w:r w:rsidRPr="00862DAB">
        <w:rPr>
          <w:rFonts w:ascii="Arial" w:hAnsi="Arial"/>
          <w:color w:val="000000"/>
          <w:spacing w:val="4"/>
          <w:shd w:val="clear" w:color="auto" w:fill="FFFFFF"/>
        </w:rPr>
        <w:t>Sobre el punto</w:t>
      </w:r>
      <w:r w:rsidR="000E53D4" w:rsidRPr="00862DAB">
        <w:rPr>
          <w:rFonts w:ascii="Arial" w:hAnsi="Arial"/>
          <w:color w:val="000000"/>
          <w:spacing w:val="4"/>
          <w:shd w:val="clear" w:color="auto" w:fill="FFFFFF"/>
        </w:rPr>
        <w:t xml:space="preserve">, se debe tener en cuenta que el Fondo Nacional de Prestaciones Sociales del Magisterio </w:t>
      </w:r>
      <w:r w:rsidR="00BB7EEE" w:rsidRPr="00862DAB">
        <w:rPr>
          <w:rFonts w:ascii="Arial" w:hAnsi="Arial"/>
          <w:color w:val="000000"/>
          <w:spacing w:val="4"/>
          <w:shd w:val="clear" w:color="auto" w:fill="FFFFFF"/>
        </w:rPr>
        <w:t>tiene a su cargo</w:t>
      </w:r>
      <w:r w:rsidR="004B3219" w:rsidRPr="00862DAB">
        <w:rPr>
          <w:rFonts w:ascii="Arial" w:hAnsi="Arial"/>
          <w:color w:val="000000"/>
          <w:spacing w:val="4"/>
          <w:shd w:val="clear" w:color="auto" w:fill="FFFFFF"/>
        </w:rPr>
        <w:t xml:space="preserve"> la atención de las prestaciones sociales de los docentes nacionales y nacionalizados </w:t>
      </w:r>
      <w:r w:rsidR="00D249D8" w:rsidRPr="00862DAB">
        <w:rPr>
          <w:rFonts w:ascii="Arial" w:hAnsi="Arial"/>
          <w:color w:val="000000"/>
          <w:spacing w:val="4"/>
          <w:shd w:val="clear" w:color="auto" w:fill="FFFFFF"/>
        </w:rPr>
        <w:t xml:space="preserve">vinculados a la fecha de </w:t>
      </w:r>
      <w:r w:rsidR="009F6682" w:rsidRPr="00862DAB">
        <w:rPr>
          <w:rFonts w:ascii="Arial" w:hAnsi="Arial"/>
          <w:color w:val="000000"/>
          <w:spacing w:val="4"/>
          <w:shd w:val="clear" w:color="auto" w:fill="FFFFFF"/>
        </w:rPr>
        <w:t>entrada en vigor</w:t>
      </w:r>
      <w:r w:rsidR="00D249D8" w:rsidRPr="00862DAB">
        <w:rPr>
          <w:rFonts w:ascii="Arial" w:hAnsi="Arial"/>
          <w:color w:val="000000"/>
          <w:spacing w:val="4"/>
          <w:shd w:val="clear" w:color="auto" w:fill="FFFFFF"/>
        </w:rPr>
        <w:t xml:space="preserve"> de dicha </w:t>
      </w:r>
      <w:r w:rsidR="009F6682" w:rsidRPr="00862DAB">
        <w:rPr>
          <w:rFonts w:ascii="Arial" w:hAnsi="Arial"/>
          <w:color w:val="000000"/>
          <w:spacing w:val="4"/>
          <w:shd w:val="clear" w:color="auto" w:fill="FFFFFF"/>
        </w:rPr>
        <w:t>ley,</w:t>
      </w:r>
      <w:r w:rsidR="00D249D8" w:rsidRPr="00862DAB">
        <w:rPr>
          <w:rFonts w:ascii="Arial" w:hAnsi="Arial"/>
          <w:color w:val="000000"/>
          <w:spacing w:val="4"/>
          <w:shd w:val="clear" w:color="auto" w:fill="FFFFFF"/>
        </w:rPr>
        <w:t xml:space="preserve"> así como los que </w:t>
      </w:r>
      <w:r w:rsidR="006243CC" w:rsidRPr="00862DAB">
        <w:rPr>
          <w:rFonts w:ascii="Arial" w:hAnsi="Arial"/>
          <w:color w:val="000000"/>
          <w:spacing w:val="4"/>
          <w:shd w:val="clear" w:color="auto" w:fill="FFFFFF"/>
        </w:rPr>
        <w:t>ingresaran con posterioridad</w:t>
      </w:r>
      <w:r w:rsidR="00B777C4" w:rsidRPr="00862DAB">
        <w:rPr>
          <w:rFonts w:ascii="Arial" w:hAnsi="Arial"/>
          <w:color w:val="000000"/>
          <w:spacing w:val="4"/>
          <w:shd w:val="clear" w:color="auto" w:fill="FFFFFF"/>
        </w:rPr>
        <w:t xml:space="preserve"> (art. </w:t>
      </w:r>
      <w:r w:rsidR="009D298C" w:rsidRPr="00862DAB">
        <w:rPr>
          <w:rFonts w:ascii="Arial" w:hAnsi="Arial"/>
          <w:color w:val="000000"/>
          <w:spacing w:val="4"/>
          <w:shd w:val="clear" w:color="auto" w:fill="FFFFFF"/>
        </w:rPr>
        <w:t>4</w:t>
      </w:r>
      <w:r w:rsidR="00B777C4" w:rsidRPr="00862DAB">
        <w:rPr>
          <w:rFonts w:ascii="Arial" w:hAnsi="Arial"/>
          <w:color w:val="000000"/>
          <w:spacing w:val="4"/>
          <w:shd w:val="clear" w:color="auto" w:fill="FFFFFF"/>
        </w:rPr>
        <w:t>)</w:t>
      </w:r>
      <w:r w:rsidR="001F2A65" w:rsidRPr="00862DAB">
        <w:rPr>
          <w:rFonts w:ascii="Arial" w:hAnsi="Arial"/>
          <w:color w:val="000000"/>
          <w:spacing w:val="4"/>
          <w:shd w:val="clear" w:color="auto" w:fill="FFFFFF"/>
        </w:rPr>
        <w:t>.</w:t>
      </w:r>
      <w:r w:rsidR="009D298C" w:rsidRPr="00862DAB">
        <w:rPr>
          <w:rFonts w:ascii="Arial" w:hAnsi="Arial"/>
          <w:color w:val="000000"/>
          <w:spacing w:val="4"/>
          <w:shd w:val="clear" w:color="auto" w:fill="FFFFFF"/>
        </w:rPr>
        <w:t xml:space="preserve"> </w:t>
      </w:r>
      <w:r w:rsidR="0039454A" w:rsidRPr="00862DAB">
        <w:rPr>
          <w:rFonts w:ascii="Arial" w:hAnsi="Arial"/>
          <w:color w:val="000000"/>
          <w:spacing w:val="4"/>
          <w:shd w:val="clear" w:color="auto" w:fill="FFFFFF"/>
        </w:rPr>
        <w:t xml:space="preserve">El Fondo en mención tiene dentro de sus objetivos el de garantizar la prestación </w:t>
      </w:r>
      <w:r w:rsidR="00F0655D" w:rsidRPr="00862DAB">
        <w:rPr>
          <w:rFonts w:ascii="Arial" w:hAnsi="Arial"/>
          <w:color w:val="000000"/>
          <w:spacing w:val="4"/>
          <w:shd w:val="clear" w:color="auto" w:fill="FFFFFF"/>
        </w:rPr>
        <w:t>de los servicios médico-asistenciales (art. 5)</w:t>
      </w:r>
      <w:r w:rsidR="007010C3" w:rsidRPr="00862DAB">
        <w:rPr>
          <w:rFonts w:ascii="Arial" w:hAnsi="Arial"/>
          <w:color w:val="000000"/>
          <w:spacing w:val="4"/>
          <w:shd w:val="clear" w:color="auto" w:fill="FFFFFF"/>
        </w:rPr>
        <w:t>, para lo cual está constituido</w:t>
      </w:r>
      <w:r w:rsidR="00586D83" w:rsidRPr="00862DAB">
        <w:rPr>
          <w:rFonts w:ascii="Arial" w:hAnsi="Arial"/>
          <w:color w:val="000000"/>
          <w:spacing w:val="4"/>
          <w:shd w:val="clear" w:color="auto" w:fill="FFFFFF"/>
        </w:rPr>
        <w:t>, entre otros,</w:t>
      </w:r>
      <w:r w:rsidR="00D22832" w:rsidRPr="00862DAB">
        <w:rPr>
          <w:rFonts w:ascii="Arial" w:hAnsi="Arial"/>
          <w:color w:val="000000"/>
          <w:spacing w:val="4"/>
          <w:shd w:val="clear" w:color="auto" w:fill="FFFFFF"/>
        </w:rPr>
        <w:t xml:space="preserve"> por los aportes que se deduzcan de las respectivas mesadas pensionales</w:t>
      </w:r>
      <w:r w:rsidR="00281A2A" w:rsidRPr="00862DAB">
        <w:rPr>
          <w:rFonts w:ascii="Arial" w:hAnsi="Arial"/>
          <w:color w:val="000000"/>
          <w:spacing w:val="4"/>
          <w:shd w:val="clear" w:color="auto" w:fill="FFFFFF"/>
        </w:rPr>
        <w:t xml:space="preserve"> y los demás descritos por el artículo 8 </w:t>
      </w:r>
      <w:r w:rsidR="00281A2A" w:rsidRPr="00862DAB">
        <w:rPr>
          <w:rFonts w:ascii="Arial" w:hAnsi="Arial"/>
          <w:i/>
          <w:iCs/>
          <w:color w:val="000000"/>
          <w:spacing w:val="4"/>
          <w:shd w:val="clear" w:color="auto" w:fill="FFFFFF"/>
        </w:rPr>
        <w:t>ibidem.</w:t>
      </w:r>
    </w:p>
    <w:p w14:paraId="1692350A" w14:textId="3848CBA1" w:rsidR="000E53D4" w:rsidRPr="00862DAB" w:rsidRDefault="006243CC" w:rsidP="00BA09F8">
      <w:pPr>
        <w:rPr>
          <w:rFonts w:ascii="Arial" w:hAnsi="Arial"/>
          <w:color w:val="000000"/>
          <w:spacing w:val="4"/>
          <w:shd w:val="clear" w:color="auto" w:fill="FFFFFF"/>
        </w:rPr>
      </w:pPr>
      <w:r w:rsidRPr="00862DAB">
        <w:rPr>
          <w:rFonts w:ascii="Arial" w:hAnsi="Arial"/>
          <w:color w:val="000000"/>
          <w:spacing w:val="4"/>
          <w:shd w:val="clear" w:color="auto" w:fill="FFFFFF"/>
        </w:rPr>
        <w:t xml:space="preserve"> </w:t>
      </w:r>
    </w:p>
    <w:p w14:paraId="25987B2D" w14:textId="6631570B" w:rsidR="00181C95" w:rsidRPr="00862DAB" w:rsidRDefault="009732AA" w:rsidP="00BA09F8">
      <w:pPr>
        <w:pStyle w:val="Prrafodelista"/>
        <w:numPr>
          <w:ilvl w:val="0"/>
          <w:numId w:val="18"/>
        </w:numPr>
        <w:rPr>
          <w:rFonts w:ascii="Arial" w:hAnsi="Arial"/>
          <w:color w:val="000000"/>
          <w:spacing w:val="4"/>
          <w:shd w:val="clear" w:color="auto" w:fill="FFFFFF"/>
        </w:rPr>
      </w:pPr>
      <w:r w:rsidRPr="00862DAB">
        <w:rPr>
          <w:rFonts w:ascii="Arial" w:hAnsi="Arial"/>
          <w:color w:val="000000"/>
          <w:spacing w:val="4"/>
          <w:shd w:val="clear" w:color="auto" w:fill="FFFFFF"/>
        </w:rPr>
        <w:t>Para el asunto bajo estudio, únicamente</w:t>
      </w:r>
      <w:r w:rsidR="00181C95" w:rsidRPr="00862DAB">
        <w:rPr>
          <w:rFonts w:ascii="Arial" w:hAnsi="Arial"/>
          <w:color w:val="000000"/>
          <w:spacing w:val="4"/>
          <w:shd w:val="clear" w:color="auto" w:fill="FFFFFF"/>
        </w:rPr>
        <w:t xml:space="preserve"> pueden ser acreedores de las prestaciones </w:t>
      </w:r>
      <w:r w:rsidR="00974E22" w:rsidRPr="00862DAB">
        <w:rPr>
          <w:rFonts w:ascii="Arial" w:hAnsi="Arial"/>
          <w:color w:val="000000"/>
          <w:spacing w:val="4"/>
          <w:shd w:val="clear" w:color="auto" w:fill="FFFFFF"/>
        </w:rPr>
        <w:t xml:space="preserve">y servicios </w:t>
      </w:r>
      <w:r w:rsidR="00181C95" w:rsidRPr="00862DAB">
        <w:rPr>
          <w:rFonts w:ascii="Arial" w:hAnsi="Arial"/>
          <w:color w:val="000000"/>
          <w:spacing w:val="4"/>
          <w:shd w:val="clear" w:color="auto" w:fill="FFFFFF"/>
        </w:rPr>
        <w:t>a cargo del Fondo Nacional de Prestaciones Sociales del Magisterio</w:t>
      </w:r>
      <w:r w:rsidRPr="00862DAB">
        <w:rPr>
          <w:rFonts w:ascii="Arial" w:hAnsi="Arial"/>
          <w:color w:val="000000"/>
          <w:spacing w:val="4"/>
          <w:shd w:val="clear" w:color="auto" w:fill="FFFFFF"/>
        </w:rPr>
        <w:t xml:space="preserve"> </w:t>
      </w:r>
      <w:r w:rsidR="00A049FE" w:rsidRPr="00862DAB">
        <w:rPr>
          <w:rFonts w:ascii="Arial" w:hAnsi="Arial"/>
          <w:color w:val="000000"/>
          <w:spacing w:val="4"/>
          <w:shd w:val="clear" w:color="auto" w:fill="FFFFFF"/>
        </w:rPr>
        <w:t xml:space="preserve">aquellos servidores que se encuentran </w:t>
      </w:r>
      <w:r w:rsidR="0030160B" w:rsidRPr="00862DAB">
        <w:rPr>
          <w:rFonts w:ascii="Arial" w:hAnsi="Arial"/>
          <w:color w:val="000000"/>
          <w:spacing w:val="4"/>
          <w:shd w:val="clear" w:color="auto" w:fill="FFFFFF"/>
        </w:rPr>
        <w:t>afiliados y hacen los aportes que les corresponde.</w:t>
      </w:r>
      <w:r w:rsidR="00865EAC" w:rsidRPr="00862DAB">
        <w:rPr>
          <w:rFonts w:ascii="Arial" w:hAnsi="Arial"/>
          <w:color w:val="000000"/>
          <w:spacing w:val="4"/>
          <w:shd w:val="clear" w:color="auto" w:fill="FFFFFF"/>
        </w:rPr>
        <w:t xml:space="preserve"> En consecuencia, </w:t>
      </w:r>
      <w:r w:rsidR="000848BF" w:rsidRPr="00862DAB">
        <w:rPr>
          <w:rFonts w:ascii="Arial" w:hAnsi="Arial"/>
          <w:color w:val="000000"/>
          <w:spacing w:val="4"/>
          <w:shd w:val="clear" w:color="auto" w:fill="FFFFFF"/>
        </w:rPr>
        <w:t xml:space="preserve">quienes reciben prestaciones tales como una pensión de jubilación a cargo de </w:t>
      </w:r>
      <w:r w:rsidR="00B51D15" w:rsidRPr="00862DAB">
        <w:rPr>
          <w:rFonts w:ascii="Arial" w:hAnsi="Arial"/>
          <w:color w:val="000000"/>
          <w:spacing w:val="4"/>
          <w:shd w:val="clear" w:color="auto" w:fill="FFFFFF"/>
        </w:rPr>
        <w:t>aquel,</w:t>
      </w:r>
      <w:r w:rsidR="00112A0C" w:rsidRPr="00862DAB">
        <w:rPr>
          <w:rFonts w:ascii="Arial" w:hAnsi="Arial"/>
          <w:color w:val="000000"/>
          <w:spacing w:val="4"/>
          <w:shd w:val="clear" w:color="auto" w:fill="FFFFFF"/>
        </w:rPr>
        <w:t xml:space="preserve"> </w:t>
      </w:r>
      <w:r w:rsidR="00B51D15" w:rsidRPr="00862DAB">
        <w:rPr>
          <w:rFonts w:ascii="Arial" w:hAnsi="Arial"/>
          <w:color w:val="000000"/>
          <w:spacing w:val="4"/>
          <w:shd w:val="clear" w:color="auto" w:fill="FFFFFF"/>
        </w:rPr>
        <w:t xml:space="preserve">según la Ley 91 de 1989, </w:t>
      </w:r>
      <w:r w:rsidR="00112A0C" w:rsidRPr="00862DAB">
        <w:rPr>
          <w:rFonts w:ascii="Arial" w:hAnsi="Arial"/>
          <w:color w:val="000000"/>
          <w:spacing w:val="4"/>
          <w:shd w:val="clear" w:color="auto" w:fill="FFFFFF"/>
        </w:rPr>
        <w:t>así como los servicios médico-asistenciales</w:t>
      </w:r>
      <w:r w:rsidR="000848BF" w:rsidRPr="00862DAB">
        <w:rPr>
          <w:rFonts w:ascii="Arial" w:hAnsi="Arial"/>
          <w:color w:val="000000"/>
          <w:spacing w:val="4"/>
          <w:shd w:val="clear" w:color="auto" w:fill="FFFFFF"/>
        </w:rPr>
        <w:t>, son sus afiliados</w:t>
      </w:r>
      <w:r w:rsidR="009B7139" w:rsidRPr="00862DAB">
        <w:rPr>
          <w:rFonts w:ascii="Arial" w:hAnsi="Arial"/>
          <w:color w:val="000000"/>
          <w:spacing w:val="4"/>
          <w:shd w:val="clear" w:color="auto" w:fill="FFFFFF"/>
        </w:rPr>
        <w:t xml:space="preserve">. </w:t>
      </w:r>
      <w:r w:rsidR="00675A8E" w:rsidRPr="00862DAB">
        <w:rPr>
          <w:rFonts w:ascii="Arial" w:hAnsi="Arial"/>
          <w:color w:val="000000"/>
          <w:spacing w:val="4"/>
          <w:shd w:val="clear" w:color="auto" w:fill="FFFFFF"/>
        </w:rPr>
        <w:t>Este mismo entendimiento</w:t>
      </w:r>
      <w:r w:rsidR="00C16C19" w:rsidRPr="00862DAB">
        <w:rPr>
          <w:rFonts w:ascii="Arial" w:hAnsi="Arial"/>
          <w:color w:val="000000"/>
          <w:spacing w:val="4"/>
          <w:shd w:val="clear" w:color="auto" w:fill="FFFFFF"/>
        </w:rPr>
        <w:t xml:space="preserve"> lo</w:t>
      </w:r>
      <w:r w:rsidR="00675A8E" w:rsidRPr="00862DAB">
        <w:rPr>
          <w:rFonts w:ascii="Arial" w:hAnsi="Arial"/>
          <w:color w:val="000000"/>
          <w:spacing w:val="4"/>
          <w:shd w:val="clear" w:color="auto" w:fill="FFFFFF"/>
        </w:rPr>
        <w:t xml:space="preserve"> tuvo la</w:t>
      </w:r>
      <w:r w:rsidR="008453D3" w:rsidRPr="00862DAB">
        <w:rPr>
          <w:rFonts w:ascii="Arial" w:hAnsi="Arial"/>
          <w:color w:val="000000"/>
          <w:spacing w:val="4"/>
          <w:shd w:val="clear" w:color="auto" w:fill="FFFFFF"/>
        </w:rPr>
        <w:t xml:space="preserve"> Corte Constitucional en la sentencia C-369 de 2004 al s</w:t>
      </w:r>
      <w:r w:rsidR="009B7139" w:rsidRPr="00862DAB">
        <w:rPr>
          <w:rFonts w:ascii="Arial" w:hAnsi="Arial"/>
          <w:color w:val="000000"/>
          <w:spacing w:val="4"/>
          <w:shd w:val="clear" w:color="auto" w:fill="FFFFFF"/>
        </w:rPr>
        <w:t>ostener «</w:t>
      </w:r>
      <w:r w:rsidR="009B7139" w:rsidRPr="00862DAB">
        <w:rPr>
          <w:rFonts w:ascii="Arial" w:hAnsi="Arial"/>
          <w:sz w:val="22"/>
          <w:szCs w:val="22"/>
        </w:rPr>
        <w:t>dentro de los docentes afiliados al Fondo Nacional de Prestaciones Sociales del Magisterio se encuentran los docentes pensionados que reciben su mesada de dicho fondo».</w:t>
      </w:r>
    </w:p>
    <w:p w14:paraId="332AB210" w14:textId="77777777" w:rsidR="00181C95" w:rsidRPr="00862DAB" w:rsidRDefault="00181C95" w:rsidP="00BA09F8">
      <w:pPr>
        <w:rPr>
          <w:rFonts w:ascii="Arial" w:hAnsi="Arial"/>
          <w:color w:val="000000"/>
          <w:spacing w:val="4"/>
          <w:shd w:val="clear" w:color="auto" w:fill="FFFFFF"/>
        </w:rPr>
      </w:pPr>
    </w:p>
    <w:p w14:paraId="192BA677" w14:textId="08335B57" w:rsidR="00F876ED" w:rsidRPr="00862DAB" w:rsidRDefault="001632AE" w:rsidP="00BA09F8">
      <w:pPr>
        <w:pStyle w:val="Prrafodelista"/>
        <w:numPr>
          <w:ilvl w:val="0"/>
          <w:numId w:val="18"/>
        </w:numPr>
        <w:rPr>
          <w:rFonts w:ascii="Arial" w:hAnsi="Arial"/>
          <w:sz w:val="22"/>
          <w:szCs w:val="22"/>
        </w:rPr>
      </w:pPr>
      <w:r w:rsidRPr="00862DAB">
        <w:rPr>
          <w:rFonts w:ascii="Arial" w:hAnsi="Arial"/>
          <w:color w:val="000000"/>
          <w:spacing w:val="4"/>
          <w:shd w:val="clear" w:color="auto" w:fill="FFFFFF"/>
        </w:rPr>
        <w:t xml:space="preserve">Así las cosas, </w:t>
      </w:r>
      <w:r w:rsidR="00675A8E" w:rsidRPr="00862DAB">
        <w:rPr>
          <w:rFonts w:ascii="Arial" w:hAnsi="Arial"/>
          <w:color w:val="000000"/>
          <w:spacing w:val="4"/>
          <w:shd w:val="clear" w:color="auto" w:fill="FFFFFF"/>
        </w:rPr>
        <w:t>no cabe duda de</w:t>
      </w:r>
      <w:r w:rsidRPr="00862DAB">
        <w:rPr>
          <w:rFonts w:ascii="Arial" w:hAnsi="Arial"/>
          <w:color w:val="000000"/>
          <w:spacing w:val="4"/>
          <w:shd w:val="clear" w:color="auto" w:fill="FFFFFF"/>
        </w:rPr>
        <w:t xml:space="preserve"> </w:t>
      </w:r>
      <w:r w:rsidR="00352009" w:rsidRPr="00862DAB">
        <w:rPr>
          <w:rFonts w:ascii="Arial" w:hAnsi="Arial"/>
          <w:color w:val="000000"/>
          <w:spacing w:val="4"/>
          <w:shd w:val="clear" w:color="auto" w:fill="FFFFFF"/>
        </w:rPr>
        <w:t xml:space="preserve">que quienes reciben prestaciones y servicios de dicho Fondo aún se encuentran inscritos a él y reciben dichos beneficios. Por ello, es plausible concluir </w:t>
      </w:r>
      <w:r w:rsidRPr="00862DAB">
        <w:rPr>
          <w:rFonts w:ascii="Arial" w:hAnsi="Arial"/>
          <w:color w:val="000000"/>
          <w:spacing w:val="4"/>
          <w:shd w:val="clear" w:color="auto" w:fill="FFFFFF"/>
        </w:rPr>
        <w:t>que</w:t>
      </w:r>
      <w:r w:rsidR="008F3CCE" w:rsidRPr="00862DAB">
        <w:rPr>
          <w:rFonts w:ascii="Arial" w:hAnsi="Arial"/>
          <w:color w:val="000000"/>
          <w:spacing w:val="4"/>
          <w:shd w:val="clear" w:color="auto" w:fill="FFFFFF"/>
        </w:rPr>
        <w:t xml:space="preserve"> </w:t>
      </w:r>
      <w:r w:rsidR="009B7247" w:rsidRPr="00862DAB">
        <w:rPr>
          <w:rFonts w:ascii="Arial" w:hAnsi="Arial"/>
          <w:color w:val="000000"/>
          <w:spacing w:val="4"/>
          <w:shd w:val="clear" w:color="auto" w:fill="FFFFFF"/>
        </w:rPr>
        <w:t>están afiliados al FOMAG aquellos docentes que gozan de</w:t>
      </w:r>
      <w:r w:rsidR="00DB1512" w:rsidRPr="00862DAB">
        <w:rPr>
          <w:rFonts w:ascii="Arial" w:hAnsi="Arial"/>
          <w:color w:val="000000"/>
          <w:spacing w:val="4"/>
          <w:shd w:val="clear" w:color="auto" w:fill="FFFFFF"/>
        </w:rPr>
        <w:t xml:space="preserve"> las prestaciones que dicha entidad les concede por ministerio de la ley</w:t>
      </w:r>
      <w:r w:rsidR="00E3701C" w:rsidRPr="00862DAB">
        <w:rPr>
          <w:rFonts w:ascii="Arial" w:hAnsi="Arial"/>
          <w:color w:val="000000"/>
          <w:spacing w:val="4"/>
          <w:shd w:val="clear" w:color="auto" w:fill="FFFFFF"/>
        </w:rPr>
        <w:t>,</w:t>
      </w:r>
      <w:r w:rsidR="00385E33" w:rsidRPr="00862DAB">
        <w:rPr>
          <w:rFonts w:ascii="Arial" w:hAnsi="Arial"/>
          <w:color w:val="000000"/>
          <w:spacing w:val="4"/>
          <w:shd w:val="clear" w:color="auto" w:fill="FFFFFF"/>
        </w:rPr>
        <w:t xml:space="preserve"> sin que puedan exclui</w:t>
      </w:r>
      <w:r w:rsidR="009B20DF" w:rsidRPr="00862DAB">
        <w:rPr>
          <w:rFonts w:ascii="Arial" w:hAnsi="Arial"/>
          <w:color w:val="000000"/>
          <w:spacing w:val="4"/>
          <w:shd w:val="clear" w:color="auto" w:fill="FFFFFF"/>
        </w:rPr>
        <w:t>rse</w:t>
      </w:r>
      <w:r w:rsidR="00385E33" w:rsidRPr="00862DAB">
        <w:rPr>
          <w:rFonts w:ascii="Arial" w:hAnsi="Arial"/>
          <w:color w:val="000000"/>
          <w:spacing w:val="4"/>
          <w:shd w:val="clear" w:color="auto" w:fill="FFFFFF"/>
        </w:rPr>
        <w:t xml:space="preserve"> de este grupo de servidores </w:t>
      </w:r>
      <w:r w:rsidR="00575424" w:rsidRPr="00862DAB">
        <w:rPr>
          <w:rFonts w:ascii="Arial" w:hAnsi="Arial"/>
          <w:color w:val="000000"/>
          <w:spacing w:val="4"/>
          <w:shd w:val="clear" w:color="auto" w:fill="FFFFFF"/>
        </w:rPr>
        <w:t xml:space="preserve">aquellos que no tienen vigente una relación legal y reglamentaria </w:t>
      </w:r>
      <w:r w:rsidR="001C12F1" w:rsidRPr="00862DAB">
        <w:rPr>
          <w:rFonts w:ascii="Arial" w:hAnsi="Arial"/>
          <w:color w:val="000000"/>
          <w:spacing w:val="4"/>
          <w:shd w:val="clear" w:color="auto" w:fill="FFFFFF"/>
        </w:rPr>
        <w:t>para el ejercicio de la función docente</w:t>
      </w:r>
      <w:r w:rsidR="00E3701C" w:rsidRPr="00862DAB">
        <w:rPr>
          <w:rFonts w:ascii="Arial" w:hAnsi="Arial"/>
          <w:color w:val="000000"/>
          <w:spacing w:val="4"/>
          <w:shd w:val="clear" w:color="auto" w:fill="FFFFFF"/>
        </w:rPr>
        <w:t>.</w:t>
      </w:r>
    </w:p>
    <w:p w14:paraId="5844E141" w14:textId="77777777" w:rsidR="00F876ED" w:rsidRPr="00862DAB" w:rsidRDefault="00F876ED" w:rsidP="00BA09F8">
      <w:pPr>
        <w:rPr>
          <w:rFonts w:ascii="Arial" w:hAnsi="Arial"/>
          <w:sz w:val="22"/>
          <w:szCs w:val="22"/>
        </w:rPr>
      </w:pPr>
    </w:p>
    <w:p w14:paraId="6EA8A93E" w14:textId="6B941ACE" w:rsidR="00733AC0" w:rsidRPr="00862DAB" w:rsidRDefault="0052293F" w:rsidP="00BA09F8">
      <w:pPr>
        <w:pStyle w:val="Prrafodelista"/>
        <w:numPr>
          <w:ilvl w:val="0"/>
          <w:numId w:val="18"/>
        </w:numPr>
        <w:rPr>
          <w:rFonts w:ascii="Arial" w:hAnsi="Arial"/>
          <w:sz w:val="22"/>
          <w:szCs w:val="22"/>
        </w:rPr>
      </w:pPr>
      <w:r w:rsidRPr="00862DAB">
        <w:rPr>
          <w:rFonts w:ascii="Arial" w:hAnsi="Arial"/>
        </w:rPr>
        <w:t>A lo anterior se agrega que</w:t>
      </w:r>
      <w:r w:rsidR="00733AC0" w:rsidRPr="00862DAB">
        <w:rPr>
          <w:rFonts w:ascii="Arial" w:hAnsi="Arial"/>
        </w:rPr>
        <w:t xml:space="preserve"> incluso los docentes que consolidaron el derecho antes de la Ley 91 de 1989 adquirieron </w:t>
      </w:r>
      <w:r w:rsidR="002F413F" w:rsidRPr="00862DAB">
        <w:rPr>
          <w:rFonts w:ascii="Arial" w:hAnsi="Arial"/>
        </w:rPr>
        <w:t>la</w:t>
      </w:r>
      <w:r w:rsidR="00733AC0" w:rsidRPr="00862DAB">
        <w:rPr>
          <w:rFonts w:ascii="Arial" w:hAnsi="Arial"/>
        </w:rPr>
        <w:t xml:space="preserve"> condición</w:t>
      </w:r>
      <w:r w:rsidR="002F413F" w:rsidRPr="00862DAB">
        <w:rPr>
          <w:rFonts w:ascii="Arial" w:hAnsi="Arial"/>
        </w:rPr>
        <w:t xml:space="preserve"> de afiliados al FOMAG</w:t>
      </w:r>
      <w:r w:rsidR="00733AC0" w:rsidRPr="00862DAB">
        <w:rPr>
          <w:rFonts w:ascii="Arial" w:hAnsi="Arial"/>
        </w:rPr>
        <w:t xml:space="preserve">, por disposición del artículo 211 de la Ley 115 de 1994, </w:t>
      </w:r>
      <w:r w:rsidR="003817B0" w:rsidRPr="00862DAB">
        <w:rPr>
          <w:rFonts w:ascii="Arial" w:hAnsi="Arial"/>
        </w:rPr>
        <w:t>que decretó:</w:t>
      </w:r>
      <w:r w:rsidR="003817B0" w:rsidRPr="00862DAB">
        <w:rPr>
          <w:rFonts w:ascii="Arial" w:hAnsi="Arial"/>
          <w:sz w:val="22"/>
          <w:szCs w:val="22"/>
        </w:rPr>
        <w:t xml:space="preserve"> «Los docentes nacionales y nacionalizados que adquirieron el derecho a la pensión de jubilación antes de la expedición de la Ley 91 de 1989 y que acreditaron este derecho, </w:t>
      </w:r>
      <w:r w:rsidR="003817B0" w:rsidRPr="00862DAB">
        <w:rPr>
          <w:rFonts w:ascii="Arial" w:hAnsi="Arial"/>
          <w:b/>
          <w:bCs/>
          <w:sz w:val="22"/>
          <w:szCs w:val="22"/>
        </w:rPr>
        <w:t>quedarán afiliados</w:t>
      </w:r>
      <w:r w:rsidR="003817B0" w:rsidRPr="00862DAB">
        <w:rPr>
          <w:rFonts w:ascii="Arial" w:hAnsi="Arial"/>
          <w:sz w:val="22"/>
          <w:szCs w:val="22"/>
        </w:rPr>
        <w:t xml:space="preserve"> al Fondo Nacional de Prestaciones Sociales del Magisterio, siempre y cuando tal calidad no haya sido reconocida por otra entidad de previsión social</w:t>
      </w:r>
      <w:r w:rsidR="003817B0" w:rsidRPr="00862DAB">
        <w:t>»</w:t>
      </w:r>
      <w:r w:rsidR="00AA03C8" w:rsidRPr="00862DAB">
        <w:t xml:space="preserve">. </w:t>
      </w:r>
      <w:r w:rsidR="00AA03C8" w:rsidRPr="00862DAB">
        <w:rPr>
          <w:rFonts w:ascii="Arial" w:hAnsi="Arial"/>
        </w:rPr>
        <w:t>De</w:t>
      </w:r>
      <w:r w:rsidR="00797E55" w:rsidRPr="00862DAB">
        <w:rPr>
          <w:rFonts w:ascii="Arial" w:hAnsi="Arial"/>
        </w:rPr>
        <w:t xml:space="preserve"> la norma transcrita se deduce que</w:t>
      </w:r>
      <w:r w:rsidR="000A635A" w:rsidRPr="00862DAB">
        <w:rPr>
          <w:rFonts w:ascii="Arial" w:hAnsi="Arial"/>
        </w:rPr>
        <w:t>,</w:t>
      </w:r>
      <w:r w:rsidR="00797E55" w:rsidRPr="00862DAB">
        <w:rPr>
          <w:rFonts w:ascii="Arial" w:hAnsi="Arial"/>
        </w:rPr>
        <w:t xml:space="preserve"> para el </w:t>
      </w:r>
      <w:r w:rsidR="003D0A4C" w:rsidRPr="00862DAB">
        <w:rPr>
          <w:rFonts w:ascii="Arial" w:hAnsi="Arial"/>
        </w:rPr>
        <w:t>Legislador, los docentes pensionados tienen la condición de afiliados al Fondo</w:t>
      </w:r>
      <w:r w:rsidR="00FD26EE" w:rsidRPr="00862DAB">
        <w:rPr>
          <w:rFonts w:ascii="Arial" w:hAnsi="Arial"/>
        </w:rPr>
        <w:t xml:space="preserve"> Nacional</w:t>
      </w:r>
      <w:r w:rsidR="003D0A4C" w:rsidRPr="00862DAB">
        <w:rPr>
          <w:rFonts w:ascii="Arial" w:hAnsi="Arial"/>
        </w:rPr>
        <w:t xml:space="preserve"> de Prestaciones Sociales del Magisterio</w:t>
      </w:r>
      <w:r w:rsidR="00733AC0" w:rsidRPr="00862DAB">
        <w:rPr>
          <w:rFonts w:ascii="Arial" w:hAnsi="Arial"/>
          <w:sz w:val="22"/>
          <w:szCs w:val="22"/>
        </w:rPr>
        <w:t xml:space="preserve">. </w:t>
      </w:r>
    </w:p>
    <w:p w14:paraId="79D8DDB1" w14:textId="0FBDD80C" w:rsidR="003C00FB" w:rsidRPr="00862DAB" w:rsidRDefault="003C00FB" w:rsidP="00BA09F8">
      <w:pPr>
        <w:rPr>
          <w:rFonts w:ascii="Arial" w:hAnsi="Arial"/>
          <w:sz w:val="22"/>
          <w:szCs w:val="22"/>
        </w:rPr>
      </w:pPr>
    </w:p>
    <w:p w14:paraId="519C279E" w14:textId="4F40B8C4" w:rsidR="00733AC0" w:rsidRPr="00862DAB" w:rsidRDefault="000A1857" w:rsidP="00BA09F8">
      <w:pPr>
        <w:pStyle w:val="Prrafodelista"/>
        <w:numPr>
          <w:ilvl w:val="0"/>
          <w:numId w:val="18"/>
        </w:numPr>
        <w:rPr>
          <w:rFonts w:ascii="Arial" w:hAnsi="Arial"/>
          <w:color w:val="000000"/>
        </w:rPr>
      </w:pPr>
      <w:r w:rsidRPr="00862DAB">
        <w:rPr>
          <w:rFonts w:ascii="Arial" w:hAnsi="Arial"/>
          <w:color w:val="000000"/>
        </w:rPr>
        <w:t>En consecuencia</w:t>
      </w:r>
      <w:r w:rsidR="00F20125" w:rsidRPr="00862DAB">
        <w:rPr>
          <w:rFonts w:ascii="Arial" w:hAnsi="Arial"/>
          <w:color w:val="000000"/>
        </w:rPr>
        <w:t>, el argumento según el cual los docentes pensionados perdieron la condición de afiliados al FOMAG</w:t>
      </w:r>
      <w:r w:rsidR="000A635A" w:rsidRPr="00862DAB">
        <w:rPr>
          <w:rFonts w:ascii="Arial" w:hAnsi="Arial"/>
          <w:color w:val="000000"/>
        </w:rPr>
        <w:t xml:space="preserve"> no es de recibo.</w:t>
      </w:r>
    </w:p>
    <w:p w14:paraId="7A512A47" w14:textId="77777777" w:rsidR="00A224D0" w:rsidRPr="00862DAB" w:rsidRDefault="00A224D0" w:rsidP="00BA09F8">
      <w:pPr>
        <w:rPr>
          <w:rFonts w:ascii="Arial" w:hAnsi="Arial"/>
          <w:color w:val="000000"/>
        </w:rPr>
      </w:pPr>
    </w:p>
    <w:p w14:paraId="1F257681" w14:textId="2944F3F3" w:rsidR="00601338" w:rsidRPr="00862DAB" w:rsidRDefault="00601338" w:rsidP="00DE075E">
      <w:pPr>
        <w:pStyle w:val="Prrafodelista"/>
        <w:numPr>
          <w:ilvl w:val="2"/>
          <w:numId w:val="31"/>
        </w:numPr>
        <w:rPr>
          <w:rFonts w:ascii="Arial" w:hAnsi="Arial"/>
          <w:b/>
          <w:lang w:val="es-CO"/>
        </w:rPr>
      </w:pPr>
      <w:r w:rsidRPr="00862DAB">
        <w:rPr>
          <w:rFonts w:ascii="Arial" w:hAnsi="Arial"/>
          <w:b/>
          <w:lang w:val="es-CO"/>
        </w:rPr>
        <w:t>De efectuarse el descuento de la cotización a salud a las mesadas pensionales adicionales se estaría realizando en un 24% en el respectivo mes, cuando solamente está autorizado un 12%.</w:t>
      </w:r>
    </w:p>
    <w:p w14:paraId="484BD552" w14:textId="701333CD" w:rsidR="00835440" w:rsidRPr="00862DAB" w:rsidRDefault="00835440" w:rsidP="00BA09F8">
      <w:pPr>
        <w:rPr>
          <w:rFonts w:ascii="Arial" w:hAnsi="Arial"/>
          <w:color w:val="000000"/>
        </w:rPr>
      </w:pPr>
    </w:p>
    <w:p w14:paraId="1C56B369" w14:textId="440BC926" w:rsidR="00733AC0" w:rsidRPr="00862DAB" w:rsidRDefault="00B11FE1" w:rsidP="00BA09F8">
      <w:pPr>
        <w:pStyle w:val="Prrafodelista"/>
        <w:numPr>
          <w:ilvl w:val="0"/>
          <w:numId w:val="18"/>
        </w:numPr>
        <w:rPr>
          <w:rFonts w:ascii="Arial" w:hAnsi="Arial"/>
        </w:rPr>
      </w:pPr>
      <w:r w:rsidRPr="00862DAB">
        <w:rPr>
          <w:rFonts w:ascii="Arial" w:hAnsi="Arial"/>
        </w:rPr>
        <w:t xml:space="preserve">En relación con </w:t>
      </w:r>
      <w:r w:rsidR="00DF407F" w:rsidRPr="00862DAB">
        <w:rPr>
          <w:rFonts w:ascii="Arial" w:hAnsi="Arial"/>
        </w:rPr>
        <w:t>el razonamiento</w:t>
      </w:r>
      <w:r w:rsidR="00733AC0" w:rsidRPr="00862DAB">
        <w:rPr>
          <w:rFonts w:ascii="Arial" w:hAnsi="Arial"/>
        </w:rPr>
        <w:t xml:space="preserve"> según el cual el aporte de la mesada adicional conlleva un 24%, </w:t>
      </w:r>
      <w:r w:rsidR="00DF407F" w:rsidRPr="00862DAB">
        <w:rPr>
          <w:rFonts w:ascii="Arial" w:hAnsi="Arial"/>
        </w:rPr>
        <w:t xml:space="preserve">es necesario precisar </w:t>
      </w:r>
      <w:r w:rsidR="00733AC0" w:rsidRPr="00862DAB">
        <w:rPr>
          <w:rFonts w:ascii="Arial" w:hAnsi="Arial"/>
        </w:rPr>
        <w:t>que de cada una de las mesadas que reciben se efectúa el descuento del 12%</w:t>
      </w:r>
      <w:r w:rsidR="00D64471" w:rsidRPr="00862DAB">
        <w:rPr>
          <w:rFonts w:ascii="Arial" w:hAnsi="Arial"/>
        </w:rPr>
        <w:t xml:space="preserve">, es decir, 12% de la mesada </w:t>
      </w:r>
      <w:r w:rsidR="002B7188" w:rsidRPr="00862DAB">
        <w:rPr>
          <w:rFonts w:ascii="Arial" w:hAnsi="Arial"/>
        </w:rPr>
        <w:t xml:space="preserve">que periódicamente se viene recibiendo y </w:t>
      </w:r>
      <w:r w:rsidR="00C0176F" w:rsidRPr="00862DAB">
        <w:rPr>
          <w:rFonts w:ascii="Arial" w:hAnsi="Arial"/>
        </w:rPr>
        <w:t xml:space="preserve">otro </w:t>
      </w:r>
      <w:r w:rsidR="002B7188" w:rsidRPr="00862DAB">
        <w:rPr>
          <w:rFonts w:ascii="Arial" w:hAnsi="Arial"/>
        </w:rPr>
        <w:t>12% de</w:t>
      </w:r>
      <w:r w:rsidR="00C0176F" w:rsidRPr="00862DAB">
        <w:rPr>
          <w:rFonts w:ascii="Arial" w:hAnsi="Arial"/>
        </w:rPr>
        <w:t xml:space="preserve"> la mesada adicional.</w:t>
      </w:r>
      <w:r w:rsidR="00733AC0" w:rsidRPr="00862DAB">
        <w:rPr>
          <w:rFonts w:ascii="Arial" w:hAnsi="Arial"/>
        </w:rPr>
        <w:t xml:space="preserve"> </w:t>
      </w:r>
      <w:r w:rsidR="00CD64F5" w:rsidRPr="00862DAB">
        <w:rPr>
          <w:rFonts w:ascii="Arial" w:hAnsi="Arial"/>
        </w:rPr>
        <w:t xml:space="preserve">Por ende, para afirmar que el descuento corresponde a un </w:t>
      </w:r>
      <w:r w:rsidR="00D01B21" w:rsidRPr="00862DAB">
        <w:rPr>
          <w:rFonts w:ascii="Arial" w:hAnsi="Arial"/>
        </w:rPr>
        <w:t>24%</w:t>
      </w:r>
      <w:r w:rsidR="00812D78" w:rsidRPr="00862DAB">
        <w:rPr>
          <w:rFonts w:ascii="Arial" w:hAnsi="Arial"/>
        </w:rPr>
        <w:t>,</w:t>
      </w:r>
      <w:r w:rsidR="00D01B21" w:rsidRPr="00862DAB">
        <w:rPr>
          <w:rFonts w:ascii="Arial" w:hAnsi="Arial"/>
        </w:rPr>
        <w:t xml:space="preserve"> sería necesario demostrar que se efectuó sobre una </w:t>
      </w:r>
      <w:r w:rsidR="002F0345" w:rsidRPr="00862DAB">
        <w:rPr>
          <w:rFonts w:ascii="Arial" w:hAnsi="Arial"/>
        </w:rPr>
        <w:t>misma</w:t>
      </w:r>
      <w:r w:rsidR="00D01B21" w:rsidRPr="00862DAB">
        <w:rPr>
          <w:rFonts w:ascii="Arial" w:hAnsi="Arial"/>
        </w:rPr>
        <w:t xml:space="preserve"> mesada</w:t>
      </w:r>
      <w:r w:rsidR="005873BB" w:rsidRPr="00862DAB">
        <w:rPr>
          <w:rFonts w:ascii="Arial" w:hAnsi="Arial"/>
        </w:rPr>
        <w:t xml:space="preserve"> de las que se devenga peri</w:t>
      </w:r>
      <w:r w:rsidR="002F0345" w:rsidRPr="00862DAB">
        <w:rPr>
          <w:rFonts w:ascii="Arial" w:hAnsi="Arial"/>
        </w:rPr>
        <w:t>ódicamente</w:t>
      </w:r>
      <w:r w:rsidR="00812D78" w:rsidRPr="00862DAB">
        <w:rPr>
          <w:rFonts w:ascii="Arial" w:hAnsi="Arial"/>
        </w:rPr>
        <w:t xml:space="preserve">, </w:t>
      </w:r>
      <w:r w:rsidR="00BF49A7" w:rsidRPr="00862DAB">
        <w:rPr>
          <w:rFonts w:ascii="Arial" w:hAnsi="Arial"/>
        </w:rPr>
        <w:t>pero no</w:t>
      </w:r>
      <w:r w:rsidR="00C03549" w:rsidRPr="00862DAB">
        <w:rPr>
          <w:rFonts w:ascii="Arial" w:hAnsi="Arial"/>
        </w:rPr>
        <w:t xml:space="preserve"> se</w:t>
      </w:r>
      <w:r w:rsidR="00BF49A7" w:rsidRPr="00862DAB">
        <w:rPr>
          <w:rFonts w:ascii="Arial" w:hAnsi="Arial"/>
        </w:rPr>
        <w:t xml:space="preserve"> entiende de esta forma cuando </w:t>
      </w:r>
      <w:r w:rsidR="006E59AF" w:rsidRPr="00862DAB">
        <w:rPr>
          <w:rFonts w:ascii="Arial" w:hAnsi="Arial"/>
        </w:rPr>
        <w:t>de cada una de las mesadas</w:t>
      </w:r>
      <w:r w:rsidR="003D1933" w:rsidRPr="00862DAB">
        <w:rPr>
          <w:rFonts w:ascii="Arial" w:hAnsi="Arial"/>
        </w:rPr>
        <w:t xml:space="preserve">, </w:t>
      </w:r>
      <w:r w:rsidR="006E59AF" w:rsidRPr="00862DAB">
        <w:rPr>
          <w:rFonts w:ascii="Arial" w:hAnsi="Arial"/>
        </w:rPr>
        <w:t>se realiza la referida deducción</w:t>
      </w:r>
      <w:r w:rsidR="006217DD" w:rsidRPr="00862DAB">
        <w:rPr>
          <w:rFonts w:ascii="Arial" w:hAnsi="Arial"/>
        </w:rPr>
        <w:t>, así sean pagadas en un mismo periodo</w:t>
      </w:r>
      <w:r w:rsidR="006E59AF" w:rsidRPr="00862DAB">
        <w:rPr>
          <w:rFonts w:ascii="Arial" w:hAnsi="Arial"/>
        </w:rPr>
        <w:t>.</w:t>
      </w:r>
    </w:p>
    <w:p w14:paraId="5AD26528" w14:textId="547F883F" w:rsidR="000C251E" w:rsidRPr="00862DAB" w:rsidRDefault="000C251E" w:rsidP="00BA09F8">
      <w:pPr>
        <w:rPr>
          <w:rFonts w:ascii="Arial" w:hAnsi="Arial"/>
        </w:rPr>
      </w:pPr>
    </w:p>
    <w:p w14:paraId="16834194" w14:textId="17CD4F1C" w:rsidR="003C505C" w:rsidRPr="00862DAB" w:rsidRDefault="000C251E" w:rsidP="00BA09F8">
      <w:pPr>
        <w:pStyle w:val="Prrafodelista"/>
        <w:numPr>
          <w:ilvl w:val="0"/>
          <w:numId w:val="18"/>
        </w:numPr>
        <w:rPr>
          <w:rFonts w:ascii="Arial" w:hAnsi="Arial"/>
        </w:rPr>
      </w:pPr>
      <w:r w:rsidRPr="00862DAB">
        <w:rPr>
          <w:rFonts w:ascii="Arial" w:hAnsi="Arial"/>
        </w:rPr>
        <w:t xml:space="preserve">Una </w:t>
      </w:r>
      <w:r w:rsidR="00BE214A" w:rsidRPr="00862DAB">
        <w:rPr>
          <w:rFonts w:ascii="Arial" w:hAnsi="Arial"/>
        </w:rPr>
        <w:t xml:space="preserve">simple operación aritmética permite deducir que, en la situación bajo examen, </w:t>
      </w:r>
      <w:r w:rsidR="0043478D" w:rsidRPr="00862DAB">
        <w:rPr>
          <w:rFonts w:ascii="Arial" w:hAnsi="Arial"/>
        </w:rPr>
        <w:t xml:space="preserve">se hace una deducción del 12% del 100% </w:t>
      </w:r>
      <w:r w:rsidR="00F92A2B" w:rsidRPr="00862DAB">
        <w:rPr>
          <w:rFonts w:ascii="Arial" w:hAnsi="Arial"/>
        </w:rPr>
        <w:t>de lo que se recibe cada mes</w:t>
      </w:r>
      <w:r w:rsidR="008F14FC" w:rsidRPr="00862DAB">
        <w:rPr>
          <w:rFonts w:ascii="Arial" w:hAnsi="Arial"/>
        </w:rPr>
        <w:t xml:space="preserve">. </w:t>
      </w:r>
      <w:r w:rsidR="008F14FC" w:rsidRPr="00862DAB">
        <w:rPr>
          <w:rFonts w:ascii="Arial" w:hAnsi="Arial"/>
        </w:rPr>
        <w:lastRenderedPageBreak/>
        <w:t>Entonces, cuando se recibe una mesada adicional</w:t>
      </w:r>
      <w:r w:rsidR="00F92A2B" w:rsidRPr="00862DAB">
        <w:rPr>
          <w:rFonts w:ascii="Arial" w:hAnsi="Arial"/>
        </w:rPr>
        <w:t>, en junio y diciembre</w:t>
      </w:r>
      <w:r w:rsidR="008F14FC" w:rsidRPr="00862DAB">
        <w:rPr>
          <w:rFonts w:ascii="Arial" w:hAnsi="Arial"/>
        </w:rPr>
        <w:t xml:space="preserve">, también se hace un descuento del </w:t>
      </w:r>
      <w:r w:rsidR="00FD26EE" w:rsidRPr="00862DAB">
        <w:rPr>
          <w:rFonts w:ascii="Arial" w:hAnsi="Arial"/>
        </w:rPr>
        <w:t>12% del</w:t>
      </w:r>
      <w:r w:rsidR="00F92A2B" w:rsidRPr="00862DAB">
        <w:rPr>
          <w:rFonts w:ascii="Arial" w:hAnsi="Arial"/>
        </w:rPr>
        <w:t xml:space="preserve"> total</w:t>
      </w:r>
      <w:r w:rsidR="00FD26EE" w:rsidRPr="00862DAB">
        <w:rPr>
          <w:rFonts w:ascii="Arial" w:hAnsi="Arial"/>
        </w:rPr>
        <w:t xml:space="preserve"> que se recibe</w:t>
      </w:r>
      <w:r w:rsidR="00C87298" w:rsidRPr="00862DAB">
        <w:rPr>
          <w:rFonts w:ascii="Arial" w:hAnsi="Arial"/>
        </w:rPr>
        <w:t xml:space="preserve">. Si bien en términos numéricos </w:t>
      </w:r>
      <w:r w:rsidR="00E62925" w:rsidRPr="00862DAB">
        <w:rPr>
          <w:rFonts w:ascii="Arial" w:hAnsi="Arial"/>
        </w:rPr>
        <w:t xml:space="preserve">el valor </w:t>
      </w:r>
      <w:r w:rsidR="00F92A2B" w:rsidRPr="00862DAB">
        <w:rPr>
          <w:rFonts w:ascii="Arial" w:hAnsi="Arial"/>
        </w:rPr>
        <w:t>del aporte equivale al doble del que corresponde para</w:t>
      </w:r>
      <w:r w:rsidR="00AC0569" w:rsidRPr="00862DAB">
        <w:rPr>
          <w:rFonts w:ascii="Arial" w:hAnsi="Arial"/>
        </w:rPr>
        <w:t xml:space="preserve"> una </w:t>
      </w:r>
      <w:r w:rsidR="00B25E9D" w:rsidRPr="00862DAB">
        <w:rPr>
          <w:rFonts w:ascii="Arial" w:hAnsi="Arial"/>
        </w:rPr>
        <w:t>mensualidad ordinaria</w:t>
      </w:r>
      <w:r w:rsidR="00E62925" w:rsidRPr="00862DAB">
        <w:rPr>
          <w:rFonts w:ascii="Arial" w:hAnsi="Arial"/>
        </w:rPr>
        <w:t xml:space="preserve">, no puede entenderse que </w:t>
      </w:r>
      <w:r w:rsidR="00F92A2B" w:rsidRPr="00862DAB">
        <w:rPr>
          <w:rFonts w:ascii="Arial" w:hAnsi="Arial"/>
        </w:rPr>
        <w:t xml:space="preserve">aquella </w:t>
      </w:r>
      <w:r w:rsidR="00FC60E1" w:rsidRPr="00862DAB">
        <w:rPr>
          <w:rFonts w:ascii="Arial" w:hAnsi="Arial"/>
        </w:rPr>
        <w:t xml:space="preserve">se </w:t>
      </w:r>
      <w:r w:rsidR="003C42AD" w:rsidRPr="00862DAB">
        <w:rPr>
          <w:rFonts w:ascii="Arial" w:hAnsi="Arial"/>
        </w:rPr>
        <w:t>aumenta</w:t>
      </w:r>
      <w:r w:rsidR="00FC60E1" w:rsidRPr="00862DAB">
        <w:rPr>
          <w:rFonts w:ascii="Arial" w:hAnsi="Arial"/>
        </w:rPr>
        <w:t xml:space="preserve"> en </w:t>
      </w:r>
      <w:r w:rsidR="00E62925" w:rsidRPr="00862DAB">
        <w:rPr>
          <w:rFonts w:ascii="Arial" w:hAnsi="Arial"/>
        </w:rPr>
        <w:t>24%</w:t>
      </w:r>
      <w:r w:rsidR="00357F63" w:rsidRPr="00862DAB">
        <w:rPr>
          <w:rFonts w:ascii="Arial" w:hAnsi="Arial"/>
        </w:rPr>
        <w:t xml:space="preserve">, dado </w:t>
      </w:r>
      <w:r w:rsidR="00F92A2B" w:rsidRPr="00862DAB">
        <w:rPr>
          <w:rFonts w:ascii="Arial" w:hAnsi="Arial"/>
        </w:rPr>
        <w:t>que recibe un</w:t>
      </w:r>
      <w:r w:rsidR="009844DC" w:rsidRPr="00862DAB">
        <w:rPr>
          <w:rFonts w:ascii="Arial" w:hAnsi="Arial"/>
        </w:rPr>
        <w:t xml:space="preserve"> valor adicional</w:t>
      </w:r>
      <w:r w:rsidR="008F5B55" w:rsidRPr="00862DAB">
        <w:rPr>
          <w:rFonts w:ascii="Arial" w:hAnsi="Arial"/>
        </w:rPr>
        <w:t xml:space="preserve">. </w:t>
      </w:r>
      <w:r w:rsidR="00F044EE" w:rsidRPr="00862DAB">
        <w:rPr>
          <w:rFonts w:ascii="Arial" w:hAnsi="Arial"/>
        </w:rPr>
        <w:t xml:space="preserve">En efecto, el artículo 204 de la Ley 100 de 1993 prevé que </w:t>
      </w:r>
      <w:r w:rsidR="0009726A" w:rsidRPr="00862DAB">
        <w:rPr>
          <w:rFonts w:ascii="Arial" w:hAnsi="Arial"/>
        </w:rPr>
        <w:t>el aporte se obtiene de la «</w:t>
      </w:r>
      <w:r w:rsidR="0009726A" w:rsidRPr="00862DAB">
        <w:rPr>
          <w:rFonts w:ascii="Arial" w:hAnsi="Arial"/>
          <w:sz w:val="22"/>
          <w:szCs w:val="22"/>
        </w:rPr>
        <w:t>respectiva mesada</w:t>
      </w:r>
      <w:r w:rsidR="0009726A" w:rsidRPr="00862DAB">
        <w:rPr>
          <w:rFonts w:ascii="Arial" w:hAnsi="Arial"/>
        </w:rPr>
        <w:t>»</w:t>
      </w:r>
      <w:r w:rsidR="00ED11B5" w:rsidRPr="00862DAB">
        <w:rPr>
          <w:rFonts w:ascii="Arial" w:hAnsi="Arial"/>
        </w:rPr>
        <w:t xml:space="preserve">, es decir, de la mesada ordinaria </w:t>
      </w:r>
      <w:r w:rsidR="00F92A2B" w:rsidRPr="00862DAB">
        <w:rPr>
          <w:rFonts w:ascii="Arial" w:hAnsi="Arial"/>
        </w:rPr>
        <w:t xml:space="preserve">más </w:t>
      </w:r>
      <w:r w:rsidR="00ED11B5" w:rsidRPr="00862DAB">
        <w:rPr>
          <w:rFonts w:ascii="Arial" w:hAnsi="Arial"/>
        </w:rPr>
        <w:t>la adicional</w:t>
      </w:r>
      <w:r w:rsidR="00590DDB" w:rsidRPr="00862DAB">
        <w:rPr>
          <w:rFonts w:ascii="Arial" w:hAnsi="Arial"/>
        </w:rPr>
        <w:t>.</w:t>
      </w:r>
      <w:r w:rsidR="004957BB" w:rsidRPr="00862DAB">
        <w:rPr>
          <w:rFonts w:ascii="Arial" w:hAnsi="Arial"/>
        </w:rPr>
        <w:t xml:space="preserve"> En otros términos, el descuento del 12% se efectúa </w:t>
      </w:r>
      <w:r w:rsidR="00146DAA" w:rsidRPr="00862DAB">
        <w:rPr>
          <w:rFonts w:ascii="Arial" w:hAnsi="Arial"/>
        </w:rPr>
        <w:t xml:space="preserve">sobre </w:t>
      </w:r>
      <w:r w:rsidR="004957BB" w:rsidRPr="00862DAB">
        <w:rPr>
          <w:rFonts w:ascii="Arial" w:hAnsi="Arial"/>
        </w:rPr>
        <w:t>el total de lo recibido en el correspondiente mes</w:t>
      </w:r>
      <w:r w:rsidR="003802C5" w:rsidRPr="00862DAB">
        <w:rPr>
          <w:rFonts w:ascii="Arial" w:hAnsi="Arial"/>
        </w:rPr>
        <w:t>, lo que es igual al 12% de cada una de las mesadas</w:t>
      </w:r>
      <w:r w:rsidR="004957BB" w:rsidRPr="00862DAB">
        <w:rPr>
          <w:rFonts w:ascii="Arial" w:hAnsi="Arial"/>
        </w:rPr>
        <w:t>.</w:t>
      </w:r>
    </w:p>
    <w:p w14:paraId="002C69A2" w14:textId="6427102C" w:rsidR="00C03549" w:rsidRPr="00862DAB" w:rsidRDefault="00C03549" w:rsidP="00BA09F8">
      <w:pPr>
        <w:rPr>
          <w:rFonts w:ascii="Arial" w:hAnsi="Arial"/>
        </w:rPr>
      </w:pPr>
    </w:p>
    <w:p w14:paraId="371BF5CB" w14:textId="01499320" w:rsidR="00C03549" w:rsidRPr="00862DAB" w:rsidRDefault="00C03549" w:rsidP="00BA09F8">
      <w:pPr>
        <w:pStyle w:val="Prrafodelista"/>
        <w:numPr>
          <w:ilvl w:val="0"/>
          <w:numId w:val="18"/>
        </w:numPr>
        <w:rPr>
          <w:rFonts w:ascii="Arial" w:hAnsi="Arial"/>
        </w:rPr>
      </w:pPr>
      <w:r w:rsidRPr="00862DAB">
        <w:rPr>
          <w:rFonts w:ascii="Arial" w:hAnsi="Arial"/>
        </w:rPr>
        <w:t xml:space="preserve">En esas condiciones, </w:t>
      </w:r>
      <w:r w:rsidR="00E50BC8" w:rsidRPr="00862DAB">
        <w:rPr>
          <w:rFonts w:ascii="Arial" w:hAnsi="Arial"/>
        </w:rPr>
        <w:t>la Sala no acoge el argumento expuesto, en consideración a que encuentra desacertad</w:t>
      </w:r>
      <w:r w:rsidR="003F2CE1" w:rsidRPr="00862DAB">
        <w:rPr>
          <w:rFonts w:ascii="Arial" w:hAnsi="Arial"/>
        </w:rPr>
        <w:t>a la conclusión que plantea.</w:t>
      </w:r>
    </w:p>
    <w:p w14:paraId="30B24E82" w14:textId="77777777" w:rsidR="00397F76" w:rsidRPr="00862DAB" w:rsidRDefault="00397F76" w:rsidP="00BA09F8">
      <w:pPr>
        <w:rPr>
          <w:rFonts w:ascii="Arial" w:hAnsi="Arial"/>
          <w:color w:val="000000"/>
        </w:rPr>
      </w:pPr>
    </w:p>
    <w:p w14:paraId="6347F542" w14:textId="1249AE4F" w:rsidR="00107921" w:rsidRPr="00862DAB" w:rsidRDefault="00913547" w:rsidP="00DE075E">
      <w:pPr>
        <w:pStyle w:val="Prrafodelista"/>
        <w:numPr>
          <w:ilvl w:val="2"/>
          <w:numId w:val="31"/>
        </w:numPr>
        <w:rPr>
          <w:rFonts w:ascii="Arial" w:hAnsi="Arial"/>
          <w:b/>
          <w:bCs/>
          <w:lang w:val="es-CO"/>
        </w:rPr>
      </w:pPr>
      <w:r w:rsidRPr="00862DAB">
        <w:rPr>
          <w:rFonts w:ascii="Arial" w:hAnsi="Arial"/>
          <w:b/>
          <w:bCs/>
          <w:color w:val="000000"/>
        </w:rPr>
        <w:t>L</w:t>
      </w:r>
      <w:r w:rsidR="00107921" w:rsidRPr="00862DAB">
        <w:rPr>
          <w:rFonts w:ascii="Arial" w:hAnsi="Arial"/>
          <w:b/>
          <w:bCs/>
          <w:color w:val="000000"/>
        </w:rPr>
        <w:t>a i</w:t>
      </w:r>
      <w:r w:rsidR="006B0E52" w:rsidRPr="00862DAB">
        <w:rPr>
          <w:rFonts w:ascii="Arial" w:hAnsi="Arial"/>
          <w:b/>
          <w:bCs/>
          <w:color w:val="000000"/>
        </w:rPr>
        <w:t>nterpretación gramatical del artículo 204 de la Ley 100 de 1993</w:t>
      </w:r>
      <w:r w:rsidR="00107921" w:rsidRPr="00862DAB">
        <w:rPr>
          <w:rFonts w:ascii="Arial" w:hAnsi="Arial"/>
          <w:b/>
          <w:bCs/>
          <w:color w:val="000000"/>
        </w:rPr>
        <w:t xml:space="preserve">, </w:t>
      </w:r>
      <w:r w:rsidR="00107921" w:rsidRPr="00862DAB">
        <w:rPr>
          <w:rFonts w:ascii="Arial" w:hAnsi="Arial"/>
          <w:b/>
          <w:bCs/>
        </w:rPr>
        <w:t>modificado por el artículo 1 de la Ley 1250 de 2008</w:t>
      </w:r>
    </w:p>
    <w:p w14:paraId="1F1FFB01" w14:textId="437AAA9E" w:rsidR="00107921" w:rsidRPr="00862DAB" w:rsidRDefault="00107921" w:rsidP="00BA09F8">
      <w:pPr>
        <w:pStyle w:val="Prrafodelista"/>
        <w:ind w:left="1080"/>
        <w:rPr>
          <w:rFonts w:ascii="Arial" w:hAnsi="Arial"/>
          <w:b/>
          <w:bCs/>
          <w:color w:val="000000"/>
        </w:rPr>
      </w:pPr>
    </w:p>
    <w:p w14:paraId="6D0C4E80" w14:textId="11ADAC2E" w:rsidR="00335F11" w:rsidRPr="00862DAB" w:rsidRDefault="00FA0F79" w:rsidP="00BA09F8">
      <w:pPr>
        <w:pStyle w:val="Prrafodelista"/>
        <w:numPr>
          <w:ilvl w:val="0"/>
          <w:numId w:val="18"/>
        </w:numPr>
        <w:rPr>
          <w:rFonts w:ascii="Arial" w:hAnsi="Arial"/>
        </w:rPr>
      </w:pPr>
      <w:r w:rsidRPr="00862DAB">
        <w:rPr>
          <w:rFonts w:ascii="Arial" w:hAnsi="Arial"/>
          <w:color w:val="000000"/>
        </w:rPr>
        <w:t>A</w:t>
      </w:r>
      <w:r w:rsidR="002B1381" w:rsidRPr="00862DAB">
        <w:rPr>
          <w:rFonts w:ascii="Arial" w:hAnsi="Arial"/>
          <w:color w:val="000000"/>
        </w:rPr>
        <w:t xml:space="preserve">ntes se </w:t>
      </w:r>
      <w:r w:rsidR="00C14883" w:rsidRPr="00862DAB">
        <w:rPr>
          <w:rFonts w:ascii="Arial" w:hAnsi="Arial"/>
          <w:color w:val="000000"/>
        </w:rPr>
        <w:t>hizo alusión a un</w:t>
      </w:r>
      <w:r w:rsidR="005510D5" w:rsidRPr="00862DAB">
        <w:rPr>
          <w:rFonts w:ascii="Arial" w:hAnsi="Arial"/>
          <w:color w:val="000000"/>
        </w:rPr>
        <w:t>a cuarta tesis</w:t>
      </w:r>
      <w:r w:rsidR="008A36B7" w:rsidRPr="00862DAB">
        <w:rPr>
          <w:rFonts w:ascii="Arial" w:hAnsi="Arial"/>
          <w:color w:val="000000"/>
        </w:rPr>
        <w:t xml:space="preserve"> sostenida por la Sala de Consulta y Servicio Civil, en </w:t>
      </w:r>
      <w:r w:rsidR="000209A4" w:rsidRPr="00862DAB">
        <w:rPr>
          <w:rFonts w:ascii="Arial" w:hAnsi="Arial"/>
          <w:color w:val="000000"/>
        </w:rPr>
        <w:t>concepto</w:t>
      </w:r>
      <w:r w:rsidR="008A36B7" w:rsidRPr="00862DAB">
        <w:rPr>
          <w:rFonts w:ascii="Arial" w:hAnsi="Arial"/>
          <w:color w:val="000000"/>
        </w:rPr>
        <w:t xml:space="preserve"> del 11 de marzo de 2010</w:t>
      </w:r>
      <w:r w:rsidR="00145B94" w:rsidRPr="00862DAB">
        <w:rPr>
          <w:rStyle w:val="Refdenotaalpie"/>
          <w:rFonts w:ascii="Arial" w:hAnsi="Arial"/>
        </w:rPr>
        <w:footnoteReference w:id="45"/>
      </w:r>
      <w:r w:rsidR="00145B94" w:rsidRPr="00862DAB">
        <w:rPr>
          <w:rFonts w:ascii="Arial" w:hAnsi="Arial"/>
          <w:color w:val="000000"/>
        </w:rPr>
        <w:t>.</w:t>
      </w:r>
      <w:r w:rsidR="00FF4ADF" w:rsidRPr="00862DAB">
        <w:rPr>
          <w:rFonts w:ascii="Arial" w:hAnsi="Arial"/>
          <w:color w:val="000000"/>
        </w:rPr>
        <w:t xml:space="preserve"> </w:t>
      </w:r>
      <w:r w:rsidR="00145B94" w:rsidRPr="00862DAB">
        <w:rPr>
          <w:rFonts w:ascii="Arial" w:hAnsi="Arial"/>
          <w:color w:val="000000"/>
        </w:rPr>
        <w:t xml:space="preserve">De acuerdo con este </w:t>
      </w:r>
      <w:r w:rsidR="00FF4ADF" w:rsidRPr="00862DAB">
        <w:rPr>
          <w:rFonts w:ascii="Arial" w:hAnsi="Arial"/>
          <w:color w:val="000000"/>
        </w:rPr>
        <w:t>criterio</w:t>
      </w:r>
      <w:r w:rsidR="003C5D49" w:rsidRPr="00862DAB">
        <w:rPr>
          <w:rFonts w:ascii="Arial" w:hAnsi="Arial"/>
          <w:color w:val="000000"/>
        </w:rPr>
        <w:t>,</w:t>
      </w:r>
      <w:r w:rsidR="00FF4ADF" w:rsidRPr="00862DAB">
        <w:rPr>
          <w:rFonts w:ascii="Arial" w:hAnsi="Arial"/>
          <w:color w:val="000000"/>
        </w:rPr>
        <w:t xml:space="preserve"> </w:t>
      </w:r>
      <w:r w:rsidR="00B3629E" w:rsidRPr="00862DAB">
        <w:rPr>
          <w:rFonts w:ascii="Arial" w:hAnsi="Arial"/>
          <w:color w:val="000000"/>
        </w:rPr>
        <w:t xml:space="preserve">solo </w:t>
      </w:r>
      <w:r w:rsidR="00335F11" w:rsidRPr="00862DAB">
        <w:rPr>
          <w:rFonts w:ascii="Arial" w:hAnsi="Arial"/>
        </w:rPr>
        <w:t xml:space="preserve">los vinculados después de la Ley 812 de 2003 deben hacer aportes del 12% y no se les deben hacer descuentos de las mesadas adicionales. </w:t>
      </w:r>
      <w:r w:rsidR="00D404D5" w:rsidRPr="00862DAB">
        <w:rPr>
          <w:rFonts w:ascii="Arial" w:hAnsi="Arial"/>
        </w:rPr>
        <w:t xml:space="preserve">Su </w:t>
      </w:r>
      <w:r w:rsidR="00335F11" w:rsidRPr="00862DAB">
        <w:rPr>
          <w:rFonts w:ascii="Arial" w:hAnsi="Arial"/>
        </w:rPr>
        <w:t>fundamento es</w:t>
      </w:r>
      <w:r w:rsidR="00186E80" w:rsidRPr="00862DAB">
        <w:rPr>
          <w:rFonts w:ascii="Arial" w:hAnsi="Arial"/>
        </w:rPr>
        <w:t xml:space="preserve">tá basado en </w:t>
      </w:r>
      <w:r w:rsidR="00335F11" w:rsidRPr="00862DAB">
        <w:rPr>
          <w:rFonts w:ascii="Arial" w:hAnsi="Arial"/>
        </w:rPr>
        <w:t xml:space="preserve">una interpretación </w:t>
      </w:r>
      <w:r w:rsidR="003802C5" w:rsidRPr="00862DAB">
        <w:rPr>
          <w:rFonts w:ascii="Arial" w:hAnsi="Arial"/>
        </w:rPr>
        <w:t>gramatical</w:t>
      </w:r>
      <w:r w:rsidR="00335F11" w:rsidRPr="00862DAB">
        <w:rPr>
          <w:rFonts w:ascii="Arial" w:hAnsi="Arial"/>
        </w:rPr>
        <w:t xml:space="preserve"> del artículo 204 de la Ley 100 de 1993, modificado por el artículo 1 de la Ley 1250 de 2008, según el cual el aporte con destino a salud solamente es procedente respecto de las mesadas ordinarias.</w:t>
      </w:r>
    </w:p>
    <w:p w14:paraId="254C689F" w14:textId="65DF35B2" w:rsidR="00835440" w:rsidRPr="00862DAB" w:rsidRDefault="00835440" w:rsidP="00BA09F8">
      <w:pPr>
        <w:rPr>
          <w:rFonts w:ascii="Arial" w:hAnsi="Arial"/>
          <w:color w:val="000000"/>
        </w:rPr>
      </w:pPr>
    </w:p>
    <w:p w14:paraId="3F1BD763" w14:textId="1C4DB953" w:rsidR="00ED7588" w:rsidRPr="00862DAB" w:rsidRDefault="00256EEC" w:rsidP="00BA09F8">
      <w:pPr>
        <w:pStyle w:val="Prrafodelista"/>
        <w:numPr>
          <w:ilvl w:val="0"/>
          <w:numId w:val="18"/>
        </w:numPr>
        <w:rPr>
          <w:rFonts w:ascii="Arial" w:hAnsi="Arial"/>
          <w:color w:val="000000"/>
        </w:rPr>
      </w:pPr>
      <w:r w:rsidRPr="00862DAB">
        <w:rPr>
          <w:rFonts w:ascii="Arial" w:hAnsi="Arial"/>
          <w:color w:val="000000"/>
        </w:rPr>
        <w:t xml:space="preserve">La Sala no comparte </w:t>
      </w:r>
      <w:r w:rsidR="00205D9D" w:rsidRPr="00862DAB">
        <w:rPr>
          <w:rFonts w:ascii="Arial" w:hAnsi="Arial"/>
          <w:color w:val="000000"/>
        </w:rPr>
        <w:t>la tesis propuesta</w:t>
      </w:r>
      <w:r w:rsidRPr="00862DAB">
        <w:rPr>
          <w:rFonts w:ascii="Arial" w:hAnsi="Arial"/>
          <w:color w:val="000000"/>
        </w:rPr>
        <w:t xml:space="preserve">, pues </w:t>
      </w:r>
      <w:r w:rsidR="0016416D" w:rsidRPr="00862DAB">
        <w:rPr>
          <w:rFonts w:ascii="Arial" w:hAnsi="Arial"/>
          <w:color w:val="000000"/>
        </w:rPr>
        <w:t xml:space="preserve">antes se señaló que </w:t>
      </w:r>
      <w:r w:rsidR="00E77053" w:rsidRPr="00862DAB">
        <w:rPr>
          <w:rFonts w:ascii="Arial" w:hAnsi="Arial"/>
          <w:color w:val="000000"/>
        </w:rPr>
        <w:t>la Corte Constitucional</w:t>
      </w:r>
      <w:r w:rsidR="00710CE4" w:rsidRPr="00862DAB">
        <w:rPr>
          <w:rFonts w:ascii="Arial" w:hAnsi="Arial"/>
          <w:color w:val="000000"/>
        </w:rPr>
        <w:t xml:space="preserve">, en la </w:t>
      </w:r>
      <w:r w:rsidR="00710CE4" w:rsidRPr="00862DAB">
        <w:rPr>
          <w:rFonts w:ascii="Arial" w:hAnsi="Arial"/>
        </w:rPr>
        <w:t>sentencia C-369 de 2004</w:t>
      </w:r>
      <w:r w:rsidR="003448CC" w:rsidRPr="00862DAB">
        <w:rPr>
          <w:rFonts w:ascii="Arial" w:hAnsi="Arial"/>
        </w:rPr>
        <w:t xml:space="preserve">, estimó razonable </w:t>
      </w:r>
      <w:r w:rsidR="000763A3" w:rsidRPr="00862DAB">
        <w:rPr>
          <w:rFonts w:ascii="Arial" w:hAnsi="Arial"/>
        </w:rPr>
        <w:t xml:space="preserve">la interpretación según la cual </w:t>
      </w:r>
      <w:r w:rsidR="003448CC" w:rsidRPr="00862DAB">
        <w:rPr>
          <w:rFonts w:ascii="Arial" w:hAnsi="Arial"/>
        </w:rPr>
        <w:t xml:space="preserve">el aumento que </w:t>
      </w:r>
      <w:r w:rsidR="000763A3" w:rsidRPr="00862DAB">
        <w:rPr>
          <w:rFonts w:ascii="Arial" w:hAnsi="Arial"/>
        </w:rPr>
        <w:t xml:space="preserve">dispuso el artículo 81 de la Ley 812 de 2003, en </w:t>
      </w:r>
      <w:r w:rsidR="003448CC" w:rsidRPr="00862DAB">
        <w:rPr>
          <w:rFonts w:ascii="Arial" w:hAnsi="Arial"/>
        </w:rPr>
        <w:t>el porcentaje de</w:t>
      </w:r>
      <w:r w:rsidR="00B92210" w:rsidRPr="00862DAB">
        <w:rPr>
          <w:rFonts w:ascii="Arial" w:hAnsi="Arial"/>
        </w:rPr>
        <w:t>l aporte</w:t>
      </w:r>
      <w:r w:rsidR="003448CC" w:rsidRPr="00862DAB">
        <w:rPr>
          <w:rFonts w:ascii="Arial" w:hAnsi="Arial"/>
        </w:rPr>
        <w:t xml:space="preserve"> a salud también </w:t>
      </w:r>
      <w:r w:rsidR="00726D0E" w:rsidRPr="00862DAB">
        <w:rPr>
          <w:rFonts w:ascii="Arial" w:hAnsi="Arial"/>
        </w:rPr>
        <w:t>es aplicable a los pensionados</w:t>
      </w:r>
      <w:r w:rsidR="000778F2" w:rsidRPr="00862DAB">
        <w:rPr>
          <w:rFonts w:ascii="Arial" w:hAnsi="Arial"/>
        </w:rPr>
        <w:t>.</w:t>
      </w:r>
      <w:r w:rsidR="00726D0E" w:rsidRPr="00862DAB">
        <w:rPr>
          <w:rFonts w:ascii="Arial" w:hAnsi="Arial"/>
        </w:rPr>
        <w:t xml:space="preserve"> </w:t>
      </w:r>
      <w:r w:rsidR="002F2BBD" w:rsidRPr="00862DAB">
        <w:rPr>
          <w:rFonts w:ascii="Arial" w:hAnsi="Arial"/>
        </w:rPr>
        <w:t xml:space="preserve">Una conclusión </w:t>
      </w:r>
      <w:r w:rsidR="00726D0E" w:rsidRPr="00862DAB">
        <w:rPr>
          <w:rFonts w:ascii="Arial" w:hAnsi="Arial"/>
        </w:rPr>
        <w:t>necesaria</w:t>
      </w:r>
      <w:r w:rsidR="002F2BBD" w:rsidRPr="00862DAB">
        <w:rPr>
          <w:rFonts w:ascii="Arial" w:hAnsi="Arial"/>
        </w:rPr>
        <w:t xml:space="preserve"> de ello es que</w:t>
      </w:r>
      <w:r w:rsidR="006E3EF3" w:rsidRPr="00862DAB">
        <w:rPr>
          <w:rFonts w:ascii="Arial" w:hAnsi="Arial"/>
        </w:rPr>
        <w:t>,</w:t>
      </w:r>
      <w:r w:rsidR="00726D0E" w:rsidRPr="00862DAB">
        <w:rPr>
          <w:rFonts w:ascii="Arial" w:hAnsi="Arial"/>
        </w:rPr>
        <w:t xml:space="preserve"> a pesar de que </w:t>
      </w:r>
      <w:r w:rsidR="002E263E" w:rsidRPr="00862DAB">
        <w:rPr>
          <w:rFonts w:ascii="Arial" w:hAnsi="Arial"/>
        </w:rPr>
        <w:t xml:space="preserve">los </w:t>
      </w:r>
      <w:r w:rsidR="006E3EF3" w:rsidRPr="00862DAB">
        <w:rPr>
          <w:rFonts w:ascii="Arial" w:hAnsi="Arial"/>
        </w:rPr>
        <w:t xml:space="preserve">docentes </w:t>
      </w:r>
      <w:r w:rsidR="002E263E" w:rsidRPr="00862DAB">
        <w:rPr>
          <w:rFonts w:ascii="Arial" w:hAnsi="Arial"/>
        </w:rPr>
        <w:t xml:space="preserve">pensionados </w:t>
      </w:r>
      <w:r w:rsidR="00726D0E" w:rsidRPr="00862DAB">
        <w:rPr>
          <w:rFonts w:ascii="Arial" w:hAnsi="Arial"/>
        </w:rPr>
        <w:t>se vincularon antes de la entrada en vigor de la Ley 812 de 2003</w:t>
      </w:r>
      <w:r w:rsidR="005560C8" w:rsidRPr="00862DAB">
        <w:rPr>
          <w:rFonts w:ascii="Arial" w:hAnsi="Arial"/>
          <w:color w:val="000000"/>
        </w:rPr>
        <w:t xml:space="preserve">, también </w:t>
      </w:r>
      <w:r w:rsidR="006E3EF3" w:rsidRPr="00862DAB">
        <w:rPr>
          <w:rFonts w:ascii="Arial" w:hAnsi="Arial"/>
          <w:color w:val="000000"/>
        </w:rPr>
        <w:t>fueron destinatarios d</w:t>
      </w:r>
      <w:r w:rsidR="005560C8" w:rsidRPr="00862DAB">
        <w:rPr>
          <w:rFonts w:ascii="Arial" w:hAnsi="Arial"/>
          <w:color w:val="000000"/>
        </w:rPr>
        <w:t>el</w:t>
      </w:r>
      <w:r w:rsidR="00C50C4C" w:rsidRPr="00862DAB">
        <w:rPr>
          <w:rFonts w:ascii="Arial" w:hAnsi="Arial"/>
          <w:color w:val="000000"/>
        </w:rPr>
        <w:t xml:space="preserve"> aumento </w:t>
      </w:r>
      <w:r w:rsidR="005560C8" w:rsidRPr="00862DAB">
        <w:rPr>
          <w:rFonts w:ascii="Arial" w:hAnsi="Arial"/>
          <w:color w:val="000000"/>
        </w:rPr>
        <w:t>en la cotización</w:t>
      </w:r>
      <w:r w:rsidR="006E3EF3" w:rsidRPr="00862DAB">
        <w:rPr>
          <w:rFonts w:ascii="Arial" w:hAnsi="Arial"/>
          <w:color w:val="000000"/>
        </w:rPr>
        <w:t xml:space="preserve"> a </w:t>
      </w:r>
      <w:r w:rsidR="007265C5" w:rsidRPr="00862DAB">
        <w:rPr>
          <w:rFonts w:ascii="Arial" w:hAnsi="Arial"/>
          <w:color w:val="000000"/>
        </w:rPr>
        <w:t>partir de esta última norma</w:t>
      </w:r>
      <w:r w:rsidR="005560C8" w:rsidRPr="00862DAB">
        <w:rPr>
          <w:rFonts w:ascii="Arial" w:hAnsi="Arial"/>
          <w:color w:val="000000"/>
        </w:rPr>
        <w:t>.</w:t>
      </w:r>
    </w:p>
    <w:p w14:paraId="42F9BB0B" w14:textId="01896E8A" w:rsidR="005560C8" w:rsidRPr="00862DAB" w:rsidRDefault="005560C8" w:rsidP="00BA09F8">
      <w:pPr>
        <w:rPr>
          <w:rFonts w:ascii="Arial" w:hAnsi="Arial"/>
          <w:color w:val="000000"/>
        </w:rPr>
      </w:pPr>
    </w:p>
    <w:p w14:paraId="106259EF" w14:textId="2B03D803" w:rsidR="005560C8" w:rsidRPr="00862DAB" w:rsidRDefault="002D03E4" w:rsidP="00BA09F8">
      <w:pPr>
        <w:pStyle w:val="Prrafodelista"/>
        <w:numPr>
          <w:ilvl w:val="0"/>
          <w:numId w:val="18"/>
        </w:numPr>
        <w:rPr>
          <w:rFonts w:ascii="Arial" w:hAnsi="Arial"/>
          <w:sz w:val="20"/>
          <w:szCs w:val="20"/>
        </w:rPr>
      </w:pPr>
      <w:r w:rsidRPr="00862DAB">
        <w:rPr>
          <w:rFonts w:ascii="Arial" w:hAnsi="Arial"/>
          <w:color w:val="000000"/>
        </w:rPr>
        <w:t>P</w:t>
      </w:r>
      <w:r w:rsidR="00AE66DE" w:rsidRPr="00862DAB">
        <w:rPr>
          <w:rFonts w:ascii="Arial" w:hAnsi="Arial"/>
          <w:color w:val="000000"/>
        </w:rPr>
        <w:t>recisado lo anterior</w:t>
      </w:r>
      <w:r w:rsidR="00C07FAF" w:rsidRPr="00862DAB">
        <w:rPr>
          <w:rFonts w:ascii="Arial" w:hAnsi="Arial"/>
          <w:color w:val="000000"/>
        </w:rPr>
        <w:t>, se advierte que</w:t>
      </w:r>
      <w:r w:rsidR="00FB366D" w:rsidRPr="00862DAB">
        <w:rPr>
          <w:rFonts w:ascii="Arial" w:hAnsi="Arial"/>
          <w:color w:val="000000"/>
        </w:rPr>
        <w:t>, en principio,</w:t>
      </w:r>
      <w:r w:rsidR="00C07FAF" w:rsidRPr="00862DAB">
        <w:rPr>
          <w:rFonts w:ascii="Arial" w:hAnsi="Arial"/>
          <w:color w:val="000000"/>
        </w:rPr>
        <w:t xml:space="preserve"> </w:t>
      </w:r>
      <w:r w:rsidR="00AF554B" w:rsidRPr="00862DAB">
        <w:rPr>
          <w:rFonts w:ascii="Arial" w:hAnsi="Arial"/>
          <w:color w:val="000000"/>
        </w:rPr>
        <w:t>el método</w:t>
      </w:r>
      <w:r w:rsidR="00C07FAF" w:rsidRPr="00862DAB">
        <w:rPr>
          <w:rFonts w:ascii="Arial" w:hAnsi="Arial"/>
          <w:color w:val="000000"/>
        </w:rPr>
        <w:t xml:space="preserve"> </w:t>
      </w:r>
      <w:r w:rsidR="009D4689" w:rsidRPr="00862DAB">
        <w:rPr>
          <w:rFonts w:ascii="Arial" w:hAnsi="Arial"/>
          <w:color w:val="000000"/>
        </w:rPr>
        <w:t xml:space="preserve">gramatical </w:t>
      </w:r>
      <w:r w:rsidR="00AF554B" w:rsidRPr="00862DAB">
        <w:rPr>
          <w:rFonts w:ascii="Arial" w:hAnsi="Arial"/>
          <w:color w:val="000000"/>
        </w:rPr>
        <w:t>aplicado</w:t>
      </w:r>
      <w:r w:rsidR="007D5329" w:rsidRPr="00862DAB">
        <w:rPr>
          <w:rFonts w:ascii="Arial" w:hAnsi="Arial"/>
          <w:color w:val="000000"/>
        </w:rPr>
        <w:t xml:space="preserve">, no sería razón suficiente para dejar de efectuar descuentos de las mesadas pensionales causadas </w:t>
      </w:r>
      <w:r w:rsidR="002C2947" w:rsidRPr="00862DAB">
        <w:rPr>
          <w:rFonts w:ascii="Arial" w:hAnsi="Arial"/>
          <w:color w:val="000000"/>
        </w:rPr>
        <w:t xml:space="preserve">con anterioridad a la modificación introducida por el </w:t>
      </w:r>
      <w:r w:rsidR="002C2947" w:rsidRPr="00862DAB">
        <w:rPr>
          <w:rFonts w:ascii="Arial" w:hAnsi="Arial"/>
        </w:rPr>
        <w:t xml:space="preserve">artículo 1 de la Ley 1250 de 2008, </w:t>
      </w:r>
      <w:r w:rsidR="00FB366D" w:rsidRPr="00862DAB">
        <w:rPr>
          <w:rFonts w:ascii="Arial" w:hAnsi="Arial"/>
        </w:rPr>
        <w:t xml:space="preserve">pues es esta </w:t>
      </w:r>
      <w:r w:rsidR="003802C5" w:rsidRPr="00862DAB">
        <w:rPr>
          <w:rFonts w:ascii="Arial" w:hAnsi="Arial"/>
        </w:rPr>
        <w:t>última</w:t>
      </w:r>
      <w:r w:rsidR="00FB366D" w:rsidRPr="00862DAB">
        <w:rPr>
          <w:rFonts w:ascii="Arial" w:hAnsi="Arial"/>
        </w:rPr>
        <w:t xml:space="preserve"> la que </w:t>
      </w:r>
      <w:r w:rsidR="004561F7" w:rsidRPr="00862DAB">
        <w:rPr>
          <w:rFonts w:ascii="Arial" w:hAnsi="Arial"/>
        </w:rPr>
        <w:t>contiene</w:t>
      </w:r>
      <w:r w:rsidR="00FB366D" w:rsidRPr="00862DAB">
        <w:rPr>
          <w:rFonts w:ascii="Arial" w:hAnsi="Arial"/>
        </w:rPr>
        <w:t xml:space="preserve"> la expresión </w:t>
      </w:r>
      <w:r w:rsidR="00AC6E2D" w:rsidRPr="00862DAB">
        <w:rPr>
          <w:rFonts w:ascii="Arial" w:hAnsi="Arial"/>
        </w:rPr>
        <w:t>interpretada</w:t>
      </w:r>
      <w:r w:rsidR="00B94DD2" w:rsidRPr="00862DAB">
        <w:rPr>
          <w:rFonts w:ascii="Arial" w:hAnsi="Arial"/>
        </w:rPr>
        <w:t>, al adicionar un inciso al artículo 204 de la Ley 100 de 1993</w:t>
      </w:r>
      <w:r w:rsidR="00AC6E2D" w:rsidRPr="00862DAB">
        <w:rPr>
          <w:rFonts w:ascii="Arial" w:hAnsi="Arial"/>
        </w:rPr>
        <w:t xml:space="preserve">. En efecto, aquel previó: </w:t>
      </w:r>
      <w:r w:rsidR="00AC6E2D" w:rsidRPr="00862DAB">
        <w:rPr>
          <w:rFonts w:ascii="Arial" w:hAnsi="Arial"/>
          <w:sz w:val="22"/>
          <w:szCs w:val="22"/>
        </w:rPr>
        <w:t>«</w:t>
      </w:r>
      <w:r w:rsidR="003979AC" w:rsidRPr="00862DAB">
        <w:rPr>
          <w:rFonts w:ascii="Arial" w:hAnsi="Arial"/>
          <w:sz w:val="22"/>
          <w:szCs w:val="22"/>
        </w:rPr>
        <w:t xml:space="preserve">La cotización mensual al régimen contributivo de salud de los pensionados será del 12% del ingreso de la </w:t>
      </w:r>
      <w:r w:rsidR="003979AC" w:rsidRPr="00862DAB">
        <w:rPr>
          <w:rFonts w:ascii="Arial" w:hAnsi="Arial"/>
          <w:b/>
          <w:bCs/>
          <w:sz w:val="22"/>
          <w:szCs w:val="22"/>
        </w:rPr>
        <w:t>respectiva</w:t>
      </w:r>
      <w:r w:rsidR="003979AC" w:rsidRPr="00862DAB">
        <w:rPr>
          <w:rFonts w:ascii="Arial" w:hAnsi="Arial"/>
          <w:sz w:val="22"/>
          <w:szCs w:val="22"/>
        </w:rPr>
        <w:t xml:space="preserve"> mesada pensional»</w:t>
      </w:r>
      <w:r w:rsidR="00B0526C" w:rsidRPr="00862DAB">
        <w:rPr>
          <w:rFonts w:ascii="Arial" w:hAnsi="Arial"/>
          <w:sz w:val="22"/>
          <w:szCs w:val="22"/>
        </w:rPr>
        <w:t xml:space="preserve">, </w:t>
      </w:r>
      <w:r w:rsidR="00B0526C" w:rsidRPr="00862DAB">
        <w:rPr>
          <w:rFonts w:ascii="Arial" w:hAnsi="Arial"/>
        </w:rPr>
        <w:t>de manera que no comprende las situaciones anteriores a su vigencia</w:t>
      </w:r>
      <w:r w:rsidR="00B94DD2" w:rsidRPr="00862DAB">
        <w:rPr>
          <w:rFonts w:ascii="Arial" w:hAnsi="Arial"/>
        </w:rPr>
        <w:t>.</w:t>
      </w:r>
    </w:p>
    <w:p w14:paraId="1CDDF47E" w14:textId="6F27AFF5" w:rsidR="00B94DD2" w:rsidRPr="00862DAB" w:rsidRDefault="00B94DD2" w:rsidP="00BA09F8">
      <w:pPr>
        <w:rPr>
          <w:rFonts w:ascii="Arial" w:hAnsi="Arial"/>
          <w:sz w:val="18"/>
          <w:szCs w:val="18"/>
        </w:rPr>
      </w:pPr>
    </w:p>
    <w:p w14:paraId="0F703671" w14:textId="1D79BF89" w:rsidR="00172957" w:rsidRPr="00862DAB" w:rsidRDefault="00ED03D1" w:rsidP="009145A3">
      <w:pPr>
        <w:pStyle w:val="Prrafodelista"/>
        <w:numPr>
          <w:ilvl w:val="0"/>
          <w:numId w:val="18"/>
        </w:numPr>
        <w:ind w:right="49"/>
        <w:rPr>
          <w:rFonts w:ascii="Arial" w:hAnsi="Arial"/>
          <w:sz w:val="18"/>
          <w:szCs w:val="18"/>
        </w:rPr>
      </w:pPr>
      <w:r w:rsidRPr="00862DAB">
        <w:rPr>
          <w:rFonts w:ascii="Arial" w:hAnsi="Arial"/>
        </w:rPr>
        <w:t>A lo anterior se agrega, que</w:t>
      </w:r>
      <w:r w:rsidR="00A97AE9" w:rsidRPr="00862DAB">
        <w:rPr>
          <w:rFonts w:ascii="Arial" w:hAnsi="Arial"/>
        </w:rPr>
        <w:t xml:space="preserve">, para esta Sala, la interpretación </w:t>
      </w:r>
      <w:r w:rsidR="004B2A0E" w:rsidRPr="00862DAB">
        <w:rPr>
          <w:rFonts w:ascii="Arial" w:hAnsi="Arial"/>
        </w:rPr>
        <w:t>gramatical</w:t>
      </w:r>
      <w:r w:rsidR="00160380" w:rsidRPr="00862DAB">
        <w:rPr>
          <w:rFonts w:ascii="Arial" w:hAnsi="Arial"/>
        </w:rPr>
        <w:t xml:space="preserve"> debe acompasarse </w:t>
      </w:r>
      <w:r w:rsidR="000D215E" w:rsidRPr="00862DAB">
        <w:rPr>
          <w:rFonts w:ascii="Arial" w:hAnsi="Arial"/>
        </w:rPr>
        <w:t>con lo indicado por</w:t>
      </w:r>
      <w:r w:rsidR="00BA3956" w:rsidRPr="00862DAB">
        <w:rPr>
          <w:rFonts w:ascii="Arial" w:hAnsi="Arial"/>
        </w:rPr>
        <w:t xml:space="preserve"> la Ley 91 de 1989</w:t>
      </w:r>
      <w:r w:rsidR="0029624D" w:rsidRPr="00862DAB">
        <w:rPr>
          <w:rFonts w:ascii="Arial" w:hAnsi="Arial"/>
        </w:rPr>
        <w:t>, la Ley 100 de 1993 y la Ley 812 de 2003</w:t>
      </w:r>
      <w:r w:rsidR="00350D82" w:rsidRPr="00862DAB">
        <w:rPr>
          <w:rFonts w:ascii="Arial" w:hAnsi="Arial"/>
        </w:rPr>
        <w:t xml:space="preserve">, esto es, que los descuentos proceden aún de las mesadas </w:t>
      </w:r>
      <w:r w:rsidR="001B1963" w:rsidRPr="00862DAB">
        <w:rPr>
          <w:rFonts w:ascii="Arial" w:hAnsi="Arial"/>
        </w:rPr>
        <w:t>adicionales</w:t>
      </w:r>
      <w:r w:rsidR="006311DA" w:rsidRPr="00862DAB">
        <w:rPr>
          <w:rFonts w:ascii="Arial" w:hAnsi="Arial"/>
        </w:rPr>
        <w:t xml:space="preserve">. </w:t>
      </w:r>
    </w:p>
    <w:p w14:paraId="3B38455A" w14:textId="41C7BB95" w:rsidR="00B94DD2" w:rsidRPr="00862DAB" w:rsidRDefault="00B94DD2" w:rsidP="00BA09F8">
      <w:pPr>
        <w:rPr>
          <w:rFonts w:ascii="Arial" w:hAnsi="Arial"/>
        </w:rPr>
      </w:pPr>
    </w:p>
    <w:p w14:paraId="18B29F3E" w14:textId="023DBDB4" w:rsidR="0096170E" w:rsidRPr="00862DAB" w:rsidRDefault="00BF3F7A" w:rsidP="00BA09F8">
      <w:pPr>
        <w:pStyle w:val="Prrafodelista"/>
        <w:numPr>
          <w:ilvl w:val="0"/>
          <w:numId w:val="18"/>
        </w:numPr>
        <w:rPr>
          <w:rFonts w:ascii="Arial" w:hAnsi="Arial"/>
        </w:rPr>
      </w:pPr>
      <w:r w:rsidRPr="00862DAB">
        <w:rPr>
          <w:rFonts w:ascii="Arial" w:hAnsi="Arial"/>
        </w:rPr>
        <w:t xml:space="preserve">Así las cosas, </w:t>
      </w:r>
      <w:r w:rsidR="00C16B66" w:rsidRPr="00862DAB">
        <w:rPr>
          <w:rFonts w:ascii="Arial" w:hAnsi="Arial"/>
        </w:rPr>
        <w:t xml:space="preserve">el término bajo examen lleva a que el descuento se haga a cada una de las mesadas </w:t>
      </w:r>
      <w:r w:rsidR="00117924" w:rsidRPr="00862DAB">
        <w:rPr>
          <w:rFonts w:ascii="Arial" w:hAnsi="Arial"/>
        </w:rPr>
        <w:t xml:space="preserve">pensionales </w:t>
      </w:r>
      <w:r w:rsidR="00C16B66" w:rsidRPr="00862DAB">
        <w:rPr>
          <w:rFonts w:ascii="Arial" w:hAnsi="Arial"/>
        </w:rPr>
        <w:t xml:space="preserve">que se reciban y no </w:t>
      </w:r>
      <w:r w:rsidR="00117924" w:rsidRPr="00862DAB">
        <w:rPr>
          <w:rFonts w:ascii="Arial" w:hAnsi="Arial"/>
        </w:rPr>
        <w:t xml:space="preserve">solamente de las ordinarias, </w:t>
      </w:r>
      <w:r w:rsidR="003E3808" w:rsidRPr="00862DAB">
        <w:rPr>
          <w:rFonts w:ascii="Arial" w:hAnsi="Arial"/>
        </w:rPr>
        <w:t xml:space="preserve">pues </w:t>
      </w:r>
      <w:r w:rsidR="0074648B" w:rsidRPr="00862DAB">
        <w:rPr>
          <w:rFonts w:ascii="Arial" w:hAnsi="Arial"/>
        </w:rPr>
        <w:t>de la expresión «</w:t>
      </w:r>
      <w:r w:rsidR="0074648B" w:rsidRPr="00862DAB">
        <w:rPr>
          <w:rFonts w:ascii="Arial" w:hAnsi="Arial"/>
          <w:sz w:val="22"/>
          <w:szCs w:val="22"/>
        </w:rPr>
        <w:t xml:space="preserve">de la </w:t>
      </w:r>
      <w:r w:rsidR="0074648B" w:rsidRPr="00862DAB">
        <w:rPr>
          <w:rFonts w:ascii="Arial" w:hAnsi="Arial"/>
          <w:b/>
          <w:bCs/>
          <w:sz w:val="22"/>
          <w:szCs w:val="22"/>
        </w:rPr>
        <w:t>respectiva</w:t>
      </w:r>
      <w:r w:rsidR="0074648B" w:rsidRPr="00862DAB">
        <w:rPr>
          <w:rFonts w:ascii="Arial" w:hAnsi="Arial"/>
          <w:sz w:val="22"/>
          <w:szCs w:val="22"/>
        </w:rPr>
        <w:t xml:space="preserve"> mesada pensional</w:t>
      </w:r>
      <w:r w:rsidR="0074648B" w:rsidRPr="00862DAB">
        <w:rPr>
          <w:rFonts w:ascii="Arial" w:hAnsi="Arial"/>
        </w:rPr>
        <w:t xml:space="preserve">» </w:t>
      </w:r>
      <w:r w:rsidR="00456617" w:rsidRPr="00862DAB">
        <w:rPr>
          <w:rFonts w:ascii="Arial" w:hAnsi="Arial"/>
        </w:rPr>
        <w:t>incluye</w:t>
      </w:r>
      <w:r w:rsidR="00734247" w:rsidRPr="00862DAB">
        <w:rPr>
          <w:rFonts w:ascii="Arial" w:hAnsi="Arial"/>
        </w:rPr>
        <w:t xml:space="preserve"> la</w:t>
      </w:r>
      <w:r w:rsidR="0074648B" w:rsidRPr="00862DAB">
        <w:rPr>
          <w:rFonts w:ascii="Arial" w:hAnsi="Arial"/>
        </w:rPr>
        <w:t>s</w:t>
      </w:r>
      <w:r w:rsidR="00734247" w:rsidRPr="00862DAB">
        <w:rPr>
          <w:rFonts w:ascii="Arial" w:hAnsi="Arial"/>
        </w:rPr>
        <w:t xml:space="preserve"> adicionales</w:t>
      </w:r>
      <w:r w:rsidR="004A2B1E" w:rsidRPr="00862DAB">
        <w:rPr>
          <w:rFonts w:ascii="Arial" w:hAnsi="Arial"/>
        </w:rPr>
        <w:t xml:space="preserve">, puesto </w:t>
      </w:r>
      <w:r w:rsidR="00EC0F3F" w:rsidRPr="00862DAB">
        <w:rPr>
          <w:rFonts w:ascii="Arial" w:hAnsi="Arial"/>
        </w:rPr>
        <w:t xml:space="preserve">que </w:t>
      </w:r>
      <w:r w:rsidR="004A2B1E" w:rsidRPr="00862DAB">
        <w:rPr>
          <w:rFonts w:ascii="Arial" w:hAnsi="Arial"/>
        </w:rPr>
        <w:t>también tienen</w:t>
      </w:r>
      <w:r w:rsidR="00EC0F3F" w:rsidRPr="00862DAB">
        <w:rPr>
          <w:rFonts w:ascii="Arial" w:hAnsi="Arial"/>
        </w:rPr>
        <w:t xml:space="preserve"> esa</w:t>
      </w:r>
      <w:r w:rsidR="004A2B1E" w:rsidRPr="00862DAB">
        <w:rPr>
          <w:rFonts w:ascii="Arial" w:hAnsi="Arial"/>
        </w:rPr>
        <w:t xml:space="preserve"> connotación</w:t>
      </w:r>
      <w:r w:rsidR="00EE1B89" w:rsidRPr="00862DAB">
        <w:rPr>
          <w:rFonts w:ascii="Arial" w:hAnsi="Arial"/>
        </w:rPr>
        <w:t>.</w:t>
      </w:r>
      <w:r w:rsidR="00742A36" w:rsidRPr="00862DAB">
        <w:rPr>
          <w:rFonts w:ascii="Arial" w:hAnsi="Arial"/>
        </w:rPr>
        <w:t xml:space="preserve"> Por lo tanto, las deducciones</w:t>
      </w:r>
      <w:r w:rsidR="00FB35E2" w:rsidRPr="00862DAB">
        <w:rPr>
          <w:rFonts w:ascii="Arial" w:hAnsi="Arial"/>
        </w:rPr>
        <w:t xml:space="preserve"> de las mesadas de junio y diciembre también se encuentran comprendidas en el contenido normativo en cuestión</w:t>
      </w:r>
      <w:r w:rsidR="00A903A8" w:rsidRPr="00862DAB">
        <w:rPr>
          <w:rFonts w:ascii="Arial" w:hAnsi="Arial"/>
        </w:rPr>
        <w:t xml:space="preserve">, </w:t>
      </w:r>
      <w:r w:rsidR="00EC0F3F" w:rsidRPr="00862DAB">
        <w:rPr>
          <w:rFonts w:ascii="Arial" w:hAnsi="Arial"/>
        </w:rPr>
        <w:t>dado que</w:t>
      </w:r>
      <w:r w:rsidR="00A903A8" w:rsidRPr="00862DAB">
        <w:rPr>
          <w:rFonts w:ascii="Arial" w:hAnsi="Arial"/>
        </w:rPr>
        <w:t xml:space="preserve"> </w:t>
      </w:r>
      <w:r w:rsidR="00C012AA" w:rsidRPr="00862DAB">
        <w:rPr>
          <w:rFonts w:ascii="Arial" w:hAnsi="Arial"/>
        </w:rPr>
        <w:t xml:space="preserve">no se ha introducido excepción legal en este </w:t>
      </w:r>
      <w:r w:rsidR="00903234" w:rsidRPr="00862DAB">
        <w:rPr>
          <w:rFonts w:ascii="Arial" w:hAnsi="Arial"/>
        </w:rPr>
        <w:t>punto</w:t>
      </w:r>
      <w:r w:rsidR="00234CCF" w:rsidRPr="00862DAB">
        <w:rPr>
          <w:rFonts w:ascii="Arial" w:hAnsi="Arial"/>
        </w:rPr>
        <w:t>, contrario a ello, es una obligación derivada del artículo 8</w:t>
      </w:r>
      <w:r w:rsidR="00595BF3" w:rsidRPr="00862DAB">
        <w:rPr>
          <w:rFonts w:ascii="Arial" w:hAnsi="Arial"/>
        </w:rPr>
        <w:t xml:space="preserve">, inciso </w:t>
      </w:r>
      <w:r w:rsidR="00271007" w:rsidRPr="00862DAB">
        <w:rPr>
          <w:rFonts w:ascii="Arial" w:hAnsi="Arial"/>
        </w:rPr>
        <w:t>6</w:t>
      </w:r>
      <w:r w:rsidR="00595BF3" w:rsidRPr="00862DAB">
        <w:rPr>
          <w:rFonts w:ascii="Arial" w:hAnsi="Arial"/>
        </w:rPr>
        <w:t>, de la Ley 91 de 1989</w:t>
      </w:r>
      <w:r w:rsidR="00BD6C82" w:rsidRPr="00862DAB">
        <w:rPr>
          <w:rFonts w:ascii="Arial" w:hAnsi="Arial"/>
        </w:rPr>
        <w:t>.</w:t>
      </w:r>
    </w:p>
    <w:p w14:paraId="73CA218B" w14:textId="77777777" w:rsidR="004177F5" w:rsidRPr="00862DAB" w:rsidRDefault="004177F5" w:rsidP="00BA09F8">
      <w:pPr>
        <w:rPr>
          <w:rFonts w:ascii="Arial" w:hAnsi="Arial"/>
        </w:rPr>
      </w:pPr>
    </w:p>
    <w:p w14:paraId="0295EFBA" w14:textId="51E0F3FB" w:rsidR="000A0A60" w:rsidRPr="00862DAB" w:rsidRDefault="00595BF3" w:rsidP="000A0A60">
      <w:pPr>
        <w:pStyle w:val="Prrafodelista"/>
        <w:numPr>
          <w:ilvl w:val="0"/>
          <w:numId w:val="18"/>
        </w:numPr>
        <w:rPr>
          <w:rFonts w:ascii="Arial" w:hAnsi="Arial"/>
        </w:rPr>
      </w:pPr>
      <w:r w:rsidRPr="00862DAB">
        <w:rPr>
          <w:rFonts w:ascii="Arial" w:hAnsi="Arial"/>
        </w:rPr>
        <w:lastRenderedPageBreak/>
        <w:t>En efecto</w:t>
      </w:r>
      <w:r w:rsidR="0096170E" w:rsidRPr="00862DAB">
        <w:rPr>
          <w:rFonts w:ascii="Arial" w:hAnsi="Arial"/>
        </w:rPr>
        <w:t xml:space="preserve">, </w:t>
      </w:r>
      <w:r w:rsidR="004A6889" w:rsidRPr="00862DAB">
        <w:rPr>
          <w:rFonts w:ascii="Arial" w:hAnsi="Arial"/>
        </w:rPr>
        <w:t xml:space="preserve">una interpretación lógica </w:t>
      </w:r>
      <w:r w:rsidR="0096170E" w:rsidRPr="00862DAB">
        <w:rPr>
          <w:rFonts w:ascii="Arial" w:hAnsi="Arial"/>
        </w:rPr>
        <w:t>del artículo 204 de la Ley 100 de 1993</w:t>
      </w:r>
      <w:r w:rsidR="00AC6F26" w:rsidRPr="00862DAB">
        <w:rPr>
          <w:rFonts w:ascii="Arial" w:hAnsi="Arial"/>
        </w:rPr>
        <w:t xml:space="preserve">, </w:t>
      </w:r>
      <w:r w:rsidR="003802C5" w:rsidRPr="00862DAB">
        <w:rPr>
          <w:rFonts w:ascii="Arial" w:hAnsi="Arial"/>
        </w:rPr>
        <w:t>lleva al mismo entendimiento</w:t>
      </w:r>
      <w:r w:rsidR="00316C37" w:rsidRPr="00862DAB">
        <w:rPr>
          <w:rFonts w:ascii="Arial" w:hAnsi="Arial"/>
        </w:rPr>
        <w:t xml:space="preserve"> </w:t>
      </w:r>
      <w:r w:rsidR="005B5045" w:rsidRPr="00862DAB">
        <w:rPr>
          <w:rFonts w:ascii="Arial" w:hAnsi="Arial"/>
        </w:rPr>
        <w:t xml:space="preserve">si </w:t>
      </w:r>
      <w:r w:rsidR="00AC6F26" w:rsidRPr="00862DAB">
        <w:rPr>
          <w:rFonts w:ascii="Arial" w:hAnsi="Arial"/>
        </w:rPr>
        <w:t>se tiene</w:t>
      </w:r>
      <w:r w:rsidR="000A0A60" w:rsidRPr="00862DAB">
        <w:rPr>
          <w:rFonts w:ascii="Arial" w:hAnsi="Arial"/>
        </w:rPr>
        <w:t xml:space="preserve"> </w:t>
      </w:r>
      <w:r w:rsidR="005B5045" w:rsidRPr="00862DAB">
        <w:rPr>
          <w:rFonts w:ascii="Arial" w:hAnsi="Arial"/>
        </w:rPr>
        <w:t xml:space="preserve">en cuenta </w:t>
      </w:r>
      <w:r w:rsidR="000A0A60" w:rsidRPr="00862DAB">
        <w:rPr>
          <w:rFonts w:ascii="Arial" w:hAnsi="Arial"/>
        </w:rPr>
        <w:t xml:space="preserve">que dicha norma prevé que la cotización mensual al régimen de salud será del 12% de la respectiva mesada pensional. Los pagos que superan los valores ordinarios recibidos en junio y diciembre son mesadas adicionales, tal y como se desprende de los artículos 50 y 142 </w:t>
      </w:r>
      <w:proofErr w:type="spellStart"/>
      <w:r w:rsidR="000A0A60" w:rsidRPr="00862DAB">
        <w:rPr>
          <w:rFonts w:ascii="Arial" w:hAnsi="Arial"/>
          <w:i/>
          <w:iCs/>
        </w:rPr>
        <w:t>ejusdem</w:t>
      </w:r>
      <w:proofErr w:type="spellEnd"/>
      <w:r w:rsidR="000A0A60" w:rsidRPr="00862DAB">
        <w:rPr>
          <w:rFonts w:ascii="Arial" w:hAnsi="Arial"/>
        </w:rPr>
        <w:t>, y aún del artículo 8 de la Ley 91 de 1989 cuando señala «</w:t>
      </w:r>
      <w:r w:rsidR="000A0A60" w:rsidRPr="00862DAB">
        <w:rPr>
          <w:rFonts w:ascii="Arial" w:hAnsi="Arial"/>
          <w:sz w:val="22"/>
          <w:szCs w:val="22"/>
        </w:rPr>
        <w:t>incluidas las mesadas adicionales</w:t>
      </w:r>
      <w:r w:rsidR="000A0A60" w:rsidRPr="00862DAB">
        <w:rPr>
          <w:rFonts w:ascii="Arial" w:hAnsi="Arial"/>
        </w:rPr>
        <w:t xml:space="preserve">». Entonces, </w:t>
      </w:r>
      <w:r w:rsidR="002C0AE6" w:rsidRPr="00862DAB">
        <w:rPr>
          <w:rFonts w:ascii="Arial" w:hAnsi="Arial"/>
        </w:rPr>
        <w:t xml:space="preserve">el porcentaje de </w:t>
      </w:r>
      <w:r w:rsidR="000A0A60" w:rsidRPr="00862DAB">
        <w:rPr>
          <w:rFonts w:ascii="Arial" w:hAnsi="Arial"/>
        </w:rPr>
        <w:t>los descuentos de que trata el artículo 204 de la Ley 100 de 1993</w:t>
      </w:r>
      <w:r w:rsidR="00FA5A4B" w:rsidRPr="00862DAB">
        <w:rPr>
          <w:rFonts w:ascii="Arial" w:hAnsi="Arial"/>
        </w:rPr>
        <w:t>, aplicable por disposición del artículo 81 de la Ley 812 de 2003,</w:t>
      </w:r>
      <w:r w:rsidR="000A0A60" w:rsidRPr="00862DAB">
        <w:rPr>
          <w:rFonts w:ascii="Arial" w:hAnsi="Arial"/>
        </w:rPr>
        <w:t xml:space="preserve"> incluye</w:t>
      </w:r>
      <w:r w:rsidR="000526C3" w:rsidRPr="00862DAB">
        <w:rPr>
          <w:rFonts w:ascii="Arial" w:hAnsi="Arial"/>
        </w:rPr>
        <w:t xml:space="preserve"> a</w:t>
      </w:r>
      <w:r w:rsidR="000A0A60" w:rsidRPr="00862DAB">
        <w:rPr>
          <w:rFonts w:ascii="Arial" w:hAnsi="Arial"/>
        </w:rPr>
        <w:t xml:space="preserve"> las mesadas adicionales.</w:t>
      </w:r>
    </w:p>
    <w:p w14:paraId="26742630" w14:textId="4D1A716F" w:rsidR="000A0A60" w:rsidRPr="00862DAB" w:rsidRDefault="000A0A60" w:rsidP="000A0A60">
      <w:pPr>
        <w:pStyle w:val="Prrafodelista"/>
        <w:ind w:left="0"/>
        <w:rPr>
          <w:rFonts w:ascii="Arial" w:hAnsi="Arial"/>
        </w:rPr>
      </w:pPr>
    </w:p>
    <w:p w14:paraId="29FBAC9A" w14:textId="5A4D9206" w:rsidR="007E4004" w:rsidRPr="00862DAB" w:rsidRDefault="00CE20BA" w:rsidP="00BA09F8">
      <w:pPr>
        <w:pStyle w:val="Prrafodelista"/>
        <w:numPr>
          <w:ilvl w:val="0"/>
          <w:numId w:val="18"/>
        </w:numPr>
        <w:rPr>
          <w:rFonts w:ascii="Arial" w:hAnsi="Arial"/>
          <w:color w:val="000000"/>
        </w:rPr>
      </w:pPr>
      <w:r w:rsidRPr="00862DAB">
        <w:rPr>
          <w:rFonts w:ascii="Arial" w:hAnsi="Arial"/>
          <w:color w:val="000000"/>
        </w:rPr>
        <w:t>En consecuencia, e</w:t>
      </w:r>
      <w:r w:rsidR="00E67FE3" w:rsidRPr="00862DAB">
        <w:rPr>
          <w:rFonts w:ascii="Arial" w:hAnsi="Arial"/>
          <w:color w:val="000000"/>
        </w:rPr>
        <w:t>l argumento sustentado en una interpretación literal del artículo 204 de la Ley 100 de 1993</w:t>
      </w:r>
      <w:r w:rsidR="004A5B0A" w:rsidRPr="00862DAB">
        <w:rPr>
          <w:rFonts w:ascii="Arial" w:hAnsi="Arial"/>
          <w:color w:val="000000"/>
        </w:rPr>
        <w:t xml:space="preserve"> no implica la exclusión de las mesadas adicionales</w:t>
      </w:r>
      <w:r w:rsidR="00B406AF" w:rsidRPr="00862DAB">
        <w:rPr>
          <w:rFonts w:ascii="Arial" w:hAnsi="Arial"/>
          <w:color w:val="000000"/>
        </w:rPr>
        <w:t xml:space="preserve"> de los docentes pensionados afiliados al FOMAG</w:t>
      </w:r>
      <w:r w:rsidR="004A5B0A" w:rsidRPr="00862DAB">
        <w:rPr>
          <w:rFonts w:ascii="Arial" w:hAnsi="Arial"/>
          <w:color w:val="000000"/>
        </w:rPr>
        <w:t>.</w:t>
      </w:r>
    </w:p>
    <w:p w14:paraId="3CFA4B59" w14:textId="77777777" w:rsidR="00BF530E" w:rsidRPr="00862DAB" w:rsidRDefault="00BF530E" w:rsidP="00BA09F8">
      <w:pPr>
        <w:rPr>
          <w:rFonts w:ascii="Arial" w:hAnsi="Arial"/>
          <w:color w:val="000000"/>
        </w:rPr>
      </w:pPr>
    </w:p>
    <w:p w14:paraId="7E2375B5" w14:textId="6C06DCA4" w:rsidR="00ED5D88" w:rsidRPr="00862DAB" w:rsidRDefault="006A6751" w:rsidP="00DE075E">
      <w:pPr>
        <w:pStyle w:val="Prrafodelista"/>
        <w:numPr>
          <w:ilvl w:val="0"/>
          <w:numId w:val="31"/>
        </w:numPr>
        <w:rPr>
          <w:rFonts w:ascii="Arial" w:hAnsi="Arial"/>
          <w:b/>
          <w:lang w:val="es-CO"/>
        </w:rPr>
      </w:pPr>
      <w:r w:rsidRPr="00862DAB">
        <w:rPr>
          <w:rFonts w:ascii="Arial" w:hAnsi="Arial"/>
          <w:b/>
          <w:lang w:val="es-CO"/>
        </w:rPr>
        <w:t>REGLA DE UNIFICACIÓN</w:t>
      </w:r>
    </w:p>
    <w:p w14:paraId="4FB53E4E" w14:textId="69297144" w:rsidR="00397F76" w:rsidRPr="00862DAB" w:rsidRDefault="00397F76" w:rsidP="00BA09F8">
      <w:pPr>
        <w:rPr>
          <w:rFonts w:ascii="Arial" w:hAnsi="Arial"/>
          <w:b/>
          <w:lang w:val="es-CO"/>
        </w:rPr>
      </w:pPr>
    </w:p>
    <w:p w14:paraId="0510E14B" w14:textId="681D1730" w:rsidR="006A6751" w:rsidRPr="00862DAB" w:rsidRDefault="00E97236" w:rsidP="00BA09F8">
      <w:pPr>
        <w:pStyle w:val="Prrafodelista"/>
        <w:numPr>
          <w:ilvl w:val="0"/>
          <w:numId w:val="18"/>
        </w:numPr>
        <w:rPr>
          <w:rFonts w:ascii="Arial" w:hAnsi="Arial"/>
          <w:lang w:val="es-CO"/>
        </w:rPr>
      </w:pPr>
      <w:r w:rsidRPr="00862DAB">
        <w:rPr>
          <w:rFonts w:ascii="Arial" w:hAnsi="Arial"/>
          <w:bCs/>
          <w:lang w:val="es-CO"/>
        </w:rPr>
        <w:t>Son procedentes l</w:t>
      </w:r>
      <w:r w:rsidR="00344C9E" w:rsidRPr="00862DAB">
        <w:rPr>
          <w:rFonts w:ascii="Arial" w:hAnsi="Arial"/>
          <w:bCs/>
          <w:lang w:val="es-CO"/>
        </w:rPr>
        <w:t xml:space="preserve">os descuentos con destino a salud </w:t>
      </w:r>
      <w:r w:rsidR="008C274E" w:rsidRPr="00862DAB">
        <w:rPr>
          <w:rFonts w:ascii="Arial" w:hAnsi="Arial"/>
          <w:bCs/>
          <w:lang w:val="es-CO"/>
        </w:rPr>
        <w:t xml:space="preserve">en </w:t>
      </w:r>
      <w:r w:rsidR="00CF4388" w:rsidRPr="00862DAB">
        <w:rPr>
          <w:rFonts w:ascii="Arial" w:hAnsi="Arial"/>
          <w:bCs/>
          <w:lang w:val="es-CO"/>
        </w:rPr>
        <w:t xml:space="preserve">el </w:t>
      </w:r>
      <w:r w:rsidR="008C274E" w:rsidRPr="00862DAB">
        <w:rPr>
          <w:rFonts w:ascii="Arial" w:hAnsi="Arial"/>
          <w:bCs/>
          <w:lang w:val="es-CO"/>
        </w:rPr>
        <w:t xml:space="preserve">porcentaje </w:t>
      </w:r>
      <w:r w:rsidR="00344C9E" w:rsidRPr="00862DAB">
        <w:rPr>
          <w:rFonts w:ascii="Arial" w:hAnsi="Arial"/>
          <w:bCs/>
          <w:lang w:val="es-CO"/>
        </w:rPr>
        <w:t>de</w:t>
      </w:r>
      <w:r w:rsidR="008C274E" w:rsidRPr="00862DAB">
        <w:rPr>
          <w:rFonts w:ascii="Arial" w:hAnsi="Arial"/>
          <w:bCs/>
          <w:lang w:val="es-CO"/>
        </w:rPr>
        <w:t>l 12%</w:t>
      </w:r>
      <w:r w:rsidR="00CF4388" w:rsidRPr="00862DAB">
        <w:rPr>
          <w:rFonts w:ascii="Arial" w:hAnsi="Arial"/>
          <w:bCs/>
          <w:lang w:val="es-CO"/>
        </w:rPr>
        <w:t xml:space="preserve"> señalado en el </w:t>
      </w:r>
      <w:r w:rsidR="00CF4388" w:rsidRPr="00862DAB">
        <w:rPr>
          <w:rFonts w:ascii="Arial" w:hAnsi="Arial"/>
          <w:lang w:val="es-CO" w:eastAsia="es-ES_tradnl"/>
        </w:rPr>
        <w:t>artículo 204 de la Ley 100 de 1993, así como las normas que lo modifiquen,</w:t>
      </w:r>
      <w:r w:rsidR="00344C9E" w:rsidRPr="00862DAB">
        <w:rPr>
          <w:rFonts w:ascii="Arial" w:hAnsi="Arial"/>
          <w:bCs/>
          <w:lang w:val="es-CO"/>
        </w:rPr>
        <w:t xml:space="preserve"> </w:t>
      </w:r>
      <w:r w:rsidR="00165C0E" w:rsidRPr="00862DAB">
        <w:rPr>
          <w:rFonts w:ascii="Arial" w:hAnsi="Arial"/>
          <w:bCs/>
          <w:lang w:val="es-CO"/>
        </w:rPr>
        <w:t xml:space="preserve">de </w:t>
      </w:r>
      <w:r w:rsidR="00344C9E" w:rsidRPr="00862DAB">
        <w:rPr>
          <w:rFonts w:ascii="Arial" w:hAnsi="Arial"/>
          <w:bCs/>
          <w:lang w:val="es-CO"/>
        </w:rPr>
        <w:t xml:space="preserve">las mesadas adicionales </w:t>
      </w:r>
      <w:r w:rsidR="00683743" w:rsidRPr="00862DAB">
        <w:rPr>
          <w:rFonts w:ascii="Arial" w:hAnsi="Arial"/>
          <w:bCs/>
          <w:lang w:val="es-CO"/>
        </w:rPr>
        <w:t xml:space="preserve">de junio y diciembre </w:t>
      </w:r>
      <w:r w:rsidR="00344C9E" w:rsidRPr="00862DAB">
        <w:rPr>
          <w:rFonts w:ascii="Arial" w:hAnsi="Arial"/>
          <w:bCs/>
          <w:lang w:val="es-CO"/>
        </w:rPr>
        <w:t>de los docentes</w:t>
      </w:r>
      <w:r w:rsidR="002C6901" w:rsidRPr="00862DAB">
        <w:rPr>
          <w:rFonts w:ascii="Arial" w:hAnsi="Arial"/>
          <w:bCs/>
          <w:lang w:val="es-CO"/>
        </w:rPr>
        <w:t>.</w:t>
      </w:r>
      <w:r w:rsidR="00CB0F13" w:rsidRPr="00862DAB">
        <w:rPr>
          <w:rFonts w:ascii="Arial" w:hAnsi="Arial"/>
          <w:bCs/>
          <w:lang w:val="es-CO"/>
        </w:rPr>
        <w:t xml:space="preserve"> </w:t>
      </w:r>
      <w:r w:rsidR="002C6901" w:rsidRPr="00862DAB">
        <w:rPr>
          <w:rFonts w:ascii="Arial" w:hAnsi="Arial"/>
          <w:bCs/>
          <w:lang w:val="es-CO"/>
        </w:rPr>
        <w:t xml:space="preserve">Lo anterior por cuanto </w:t>
      </w:r>
      <w:r w:rsidR="00CB0F13" w:rsidRPr="00862DAB">
        <w:rPr>
          <w:rFonts w:ascii="Arial" w:hAnsi="Arial"/>
          <w:bCs/>
          <w:lang w:val="es-CO"/>
        </w:rPr>
        <w:t xml:space="preserve">el artículo 8 de la Ley 91 de 1989 </w:t>
      </w:r>
      <w:r w:rsidR="005828C0" w:rsidRPr="00862DAB">
        <w:rPr>
          <w:rFonts w:ascii="Arial" w:hAnsi="Arial"/>
          <w:bCs/>
          <w:lang w:val="es-CO"/>
        </w:rPr>
        <w:t xml:space="preserve">les </w:t>
      </w:r>
      <w:r w:rsidR="00315943" w:rsidRPr="00862DAB">
        <w:rPr>
          <w:rFonts w:ascii="Arial" w:hAnsi="Arial"/>
          <w:bCs/>
          <w:lang w:val="es-CO"/>
        </w:rPr>
        <w:t xml:space="preserve">impuso </w:t>
      </w:r>
      <w:r w:rsidR="00737B09" w:rsidRPr="00862DAB">
        <w:rPr>
          <w:rFonts w:ascii="Arial" w:hAnsi="Arial"/>
          <w:bCs/>
          <w:lang w:val="es-CO"/>
        </w:rPr>
        <w:t>el</w:t>
      </w:r>
      <w:r w:rsidR="00315943" w:rsidRPr="00862DAB">
        <w:rPr>
          <w:rFonts w:ascii="Arial" w:hAnsi="Arial"/>
          <w:bCs/>
          <w:lang w:val="es-CO"/>
        </w:rPr>
        <w:t xml:space="preserve"> deber </w:t>
      </w:r>
      <w:r w:rsidR="004E4210" w:rsidRPr="00862DAB">
        <w:rPr>
          <w:rFonts w:ascii="Arial" w:hAnsi="Arial"/>
          <w:bCs/>
          <w:lang w:val="es-CO"/>
        </w:rPr>
        <w:t xml:space="preserve">de contribuir con el aporte del 5% </w:t>
      </w:r>
      <w:r w:rsidR="004823DB" w:rsidRPr="00862DAB">
        <w:rPr>
          <w:rFonts w:ascii="Arial" w:hAnsi="Arial"/>
          <w:bCs/>
          <w:lang w:val="es-CO"/>
        </w:rPr>
        <w:t>al Fondo Nacional de Prestaciones Sociales del Magisterio</w:t>
      </w:r>
      <w:r w:rsidR="00D26F78" w:rsidRPr="00862DAB">
        <w:rPr>
          <w:rFonts w:ascii="Arial" w:hAnsi="Arial"/>
          <w:bCs/>
          <w:lang w:val="es-CO"/>
        </w:rPr>
        <w:t>,</w:t>
      </w:r>
      <w:r w:rsidR="004823DB" w:rsidRPr="00862DAB">
        <w:rPr>
          <w:rFonts w:ascii="Arial" w:hAnsi="Arial"/>
          <w:bCs/>
          <w:lang w:val="es-CO"/>
        </w:rPr>
        <w:t xml:space="preserve"> </w:t>
      </w:r>
      <w:r w:rsidR="00315943" w:rsidRPr="00862DAB">
        <w:rPr>
          <w:rFonts w:ascii="Arial" w:hAnsi="Arial"/>
          <w:bCs/>
          <w:lang w:val="es-CO"/>
        </w:rPr>
        <w:t xml:space="preserve">incluso </w:t>
      </w:r>
      <w:r w:rsidR="004823DB" w:rsidRPr="00862DAB">
        <w:rPr>
          <w:rFonts w:ascii="Arial" w:hAnsi="Arial"/>
          <w:bCs/>
          <w:lang w:val="es-CO"/>
        </w:rPr>
        <w:t>con la deducción de las mesadas adicionales. Más adelante</w:t>
      </w:r>
      <w:r w:rsidR="00541AB0" w:rsidRPr="00862DAB">
        <w:rPr>
          <w:rFonts w:ascii="Arial" w:hAnsi="Arial"/>
          <w:bCs/>
          <w:lang w:val="es-CO"/>
        </w:rPr>
        <w:t>, la Ley 812 de 2003</w:t>
      </w:r>
      <w:r w:rsidR="00357C34" w:rsidRPr="00862DAB">
        <w:rPr>
          <w:rFonts w:ascii="Arial" w:hAnsi="Arial"/>
          <w:bCs/>
          <w:lang w:val="es-CO"/>
        </w:rPr>
        <w:t>, en el artículo 81,</w:t>
      </w:r>
      <w:r w:rsidR="00541AB0" w:rsidRPr="00862DAB">
        <w:rPr>
          <w:rFonts w:ascii="Arial" w:hAnsi="Arial"/>
          <w:bCs/>
          <w:lang w:val="es-CO"/>
        </w:rPr>
        <w:t xml:space="preserve"> incrementó el porcentaje al 12%</w:t>
      </w:r>
      <w:r w:rsidR="003A0F24" w:rsidRPr="00862DAB">
        <w:rPr>
          <w:rFonts w:ascii="Arial" w:hAnsi="Arial"/>
          <w:lang w:val="es-CO" w:eastAsia="es-ES_tradnl"/>
        </w:rPr>
        <w:t xml:space="preserve">, </w:t>
      </w:r>
      <w:r w:rsidR="00DB21ED" w:rsidRPr="00862DAB">
        <w:rPr>
          <w:rFonts w:ascii="Arial" w:hAnsi="Arial"/>
          <w:lang w:val="es-CO" w:eastAsia="es-ES_tradnl"/>
        </w:rPr>
        <w:t xml:space="preserve">al hacer remisión </w:t>
      </w:r>
      <w:r w:rsidR="00C211A5" w:rsidRPr="00862DAB">
        <w:rPr>
          <w:rFonts w:ascii="Arial" w:hAnsi="Arial"/>
          <w:lang w:val="es-CO" w:eastAsia="es-ES_tradnl"/>
        </w:rPr>
        <w:t xml:space="preserve">a las disposiciones generales de la Ley 100 de 1993, </w:t>
      </w:r>
      <w:r w:rsidR="00E511A7" w:rsidRPr="00862DAB">
        <w:rPr>
          <w:rFonts w:ascii="Arial" w:hAnsi="Arial"/>
          <w:lang w:val="es-CO" w:eastAsia="es-ES_tradnl"/>
        </w:rPr>
        <w:t>particularmente a los porcentajes de los aportes señalados en el</w:t>
      </w:r>
      <w:r w:rsidR="003A0F24" w:rsidRPr="00862DAB">
        <w:rPr>
          <w:rFonts w:ascii="Arial" w:hAnsi="Arial"/>
          <w:lang w:val="es-CO" w:eastAsia="es-ES_tradnl"/>
        </w:rPr>
        <w:t xml:space="preserve"> artículo 204 de la Ley 100 de 1993</w:t>
      </w:r>
      <w:r w:rsidR="00E511A7" w:rsidRPr="00862DAB">
        <w:rPr>
          <w:rFonts w:ascii="Arial" w:hAnsi="Arial"/>
          <w:lang w:val="es-CO" w:eastAsia="es-ES_tradnl"/>
        </w:rPr>
        <w:t xml:space="preserve">, </w:t>
      </w:r>
      <w:r w:rsidR="00292E2E" w:rsidRPr="00862DAB">
        <w:rPr>
          <w:rFonts w:ascii="Arial" w:hAnsi="Arial"/>
          <w:lang w:val="es-CO" w:eastAsia="es-ES_tradnl"/>
        </w:rPr>
        <w:t>los</w:t>
      </w:r>
      <w:r w:rsidR="00C270B7" w:rsidRPr="00862DAB">
        <w:rPr>
          <w:rFonts w:ascii="Arial" w:hAnsi="Arial"/>
          <w:lang w:val="es-CO" w:eastAsia="es-ES_tradnl"/>
        </w:rPr>
        <w:t xml:space="preserve"> cuales se deducen </w:t>
      </w:r>
      <w:r w:rsidR="00292E2E" w:rsidRPr="00862DAB">
        <w:rPr>
          <w:rFonts w:ascii="Arial" w:hAnsi="Arial"/>
          <w:lang w:val="es-CO" w:eastAsia="es-ES_tradnl"/>
        </w:rPr>
        <w:t>de todas las mesadas pensionales, incluso de las adicionales</w:t>
      </w:r>
      <w:r w:rsidR="003A0F24" w:rsidRPr="00862DAB">
        <w:rPr>
          <w:rFonts w:ascii="Arial" w:hAnsi="Arial"/>
          <w:lang w:val="es-CO" w:eastAsia="es-ES_tradnl"/>
        </w:rPr>
        <w:t>.</w:t>
      </w:r>
    </w:p>
    <w:p w14:paraId="50738D36" w14:textId="77777777" w:rsidR="00BF530E" w:rsidRPr="00862DAB" w:rsidRDefault="00BF530E" w:rsidP="000A0A60">
      <w:pPr>
        <w:pStyle w:val="Prrafodelista"/>
        <w:ind w:left="0"/>
        <w:rPr>
          <w:rFonts w:ascii="Arial" w:hAnsi="Arial"/>
          <w:lang w:val="es-CO"/>
        </w:rPr>
      </w:pPr>
    </w:p>
    <w:p w14:paraId="12CBCF69" w14:textId="3EF55929" w:rsidR="00392172" w:rsidRPr="00862DAB" w:rsidRDefault="001C3B97" w:rsidP="00DE075E">
      <w:pPr>
        <w:pStyle w:val="Ttulo4"/>
        <w:keepLines w:val="0"/>
        <w:numPr>
          <w:ilvl w:val="0"/>
          <w:numId w:val="31"/>
        </w:numPr>
        <w:spacing w:before="0"/>
        <w:rPr>
          <w:rFonts w:ascii="Arial" w:eastAsia="Calibri" w:hAnsi="Arial" w:cs="Arial"/>
          <w:b/>
          <w:bCs/>
          <w:i w:val="0"/>
          <w:iCs w:val="0"/>
          <w:color w:val="auto"/>
          <w:lang w:val="es-CO"/>
        </w:rPr>
      </w:pPr>
      <w:r w:rsidRPr="00862DAB">
        <w:rPr>
          <w:rFonts w:ascii="Arial" w:eastAsia="Calibri" w:hAnsi="Arial" w:cs="Arial"/>
          <w:b/>
          <w:bCs/>
          <w:i w:val="0"/>
          <w:iCs w:val="0"/>
          <w:color w:val="auto"/>
          <w:lang w:val="es-CO"/>
        </w:rPr>
        <w:t>Efectos en el tiempo del precedente</w:t>
      </w:r>
    </w:p>
    <w:p w14:paraId="0EEFE8DE" w14:textId="7BFD33D2" w:rsidR="00397F76" w:rsidRPr="00862DAB" w:rsidRDefault="00397F76" w:rsidP="00BA09F8">
      <w:pPr>
        <w:rPr>
          <w:lang w:val="es-CO"/>
        </w:rPr>
      </w:pPr>
    </w:p>
    <w:p w14:paraId="0DC54BFC" w14:textId="420821A9" w:rsidR="00E855C6" w:rsidRPr="00862DAB" w:rsidRDefault="004046FC" w:rsidP="00E855C6">
      <w:pPr>
        <w:pStyle w:val="Prrafodelista"/>
        <w:numPr>
          <w:ilvl w:val="0"/>
          <w:numId w:val="18"/>
        </w:numPr>
        <w:ind w:right="49"/>
        <w:rPr>
          <w:rFonts w:ascii="Arial" w:hAnsi="Arial"/>
        </w:rPr>
      </w:pPr>
      <w:r w:rsidRPr="00862DAB">
        <w:rPr>
          <w:rFonts w:ascii="Arial" w:hAnsi="Arial"/>
        </w:rPr>
        <w:t>Con el fin de proteger los principios de equidad e igualdad y la superación de situaciones que afectan el valor de la justicia y la aplicación de las normas de conformidad con los cambios sociales, políticos</w:t>
      </w:r>
      <w:r w:rsidR="006903A4" w:rsidRPr="00862DAB">
        <w:rPr>
          <w:rFonts w:ascii="Arial" w:hAnsi="Arial"/>
        </w:rPr>
        <w:t>, económicos</w:t>
      </w:r>
      <w:r w:rsidRPr="00862DAB">
        <w:rPr>
          <w:rFonts w:ascii="Arial" w:hAnsi="Arial"/>
        </w:rPr>
        <w:t xml:space="preserve"> y culturales, por regla general, la Sala Plena de esta Corporación ha dado aplicación a su precedente de forma </w:t>
      </w:r>
      <w:r w:rsidR="00BF5167" w:rsidRPr="00862DAB">
        <w:rPr>
          <w:rFonts w:ascii="Arial" w:hAnsi="Arial"/>
        </w:rPr>
        <w:t>retrospecti</w:t>
      </w:r>
      <w:r w:rsidR="00B876BF" w:rsidRPr="00862DAB">
        <w:rPr>
          <w:rFonts w:ascii="Arial" w:hAnsi="Arial"/>
        </w:rPr>
        <w:t>va</w:t>
      </w:r>
      <w:r w:rsidRPr="00862DAB">
        <w:rPr>
          <w:rStyle w:val="Refdenotaalpie"/>
          <w:rFonts w:ascii="Arial" w:hAnsi="Arial"/>
        </w:rPr>
        <w:footnoteReference w:id="46"/>
      </w:r>
      <w:r w:rsidRPr="00862DAB">
        <w:rPr>
          <w:rFonts w:ascii="Arial" w:hAnsi="Arial"/>
        </w:rPr>
        <w:t>.</w:t>
      </w:r>
      <w:r w:rsidR="00842042" w:rsidRPr="00862DAB">
        <w:rPr>
          <w:rFonts w:ascii="Arial" w:hAnsi="Arial"/>
        </w:rPr>
        <w:t xml:space="preserve"> </w:t>
      </w:r>
      <w:r w:rsidR="00E855C6" w:rsidRPr="00862DAB">
        <w:rPr>
          <w:rFonts w:ascii="Arial" w:hAnsi="Arial"/>
        </w:rPr>
        <w:t xml:space="preserve">En este caso, </w:t>
      </w:r>
      <w:r w:rsidR="00E855C6" w:rsidRPr="00862DAB">
        <w:rPr>
          <w:rFonts w:ascii="Helvetica" w:hAnsi="Helvetica"/>
        </w:rPr>
        <w:t>no se advierte la necesidad de dar efectos prospectivos a la regla de unificación aquí definida, toda vez que no restringen el acceso a la administración de justicia ni afectan los derechos adquiridos o fundamentales de las partes.</w:t>
      </w:r>
    </w:p>
    <w:p w14:paraId="5A76BF84" w14:textId="10B4B255" w:rsidR="00E855C6" w:rsidRPr="00862DAB" w:rsidRDefault="00E855C6" w:rsidP="00E855C6">
      <w:pPr>
        <w:pStyle w:val="Prrafodelista"/>
        <w:ind w:left="0" w:right="49"/>
        <w:rPr>
          <w:lang w:val="es-CO"/>
        </w:rPr>
      </w:pPr>
    </w:p>
    <w:p w14:paraId="0FF6A791" w14:textId="36F27F16" w:rsidR="00465BB3" w:rsidRPr="00862DAB" w:rsidRDefault="00465BB3" w:rsidP="00465BB3">
      <w:pPr>
        <w:pStyle w:val="Prrafodelista"/>
        <w:numPr>
          <w:ilvl w:val="0"/>
          <w:numId w:val="18"/>
        </w:numPr>
        <w:rPr>
          <w:rFonts w:ascii="Arial" w:hAnsi="Arial"/>
        </w:rPr>
      </w:pPr>
      <w:r w:rsidRPr="00862DAB">
        <w:rPr>
          <w:rFonts w:ascii="Arial" w:hAnsi="Arial"/>
        </w:rPr>
        <w:t xml:space="preserve">Además, es importante destacar que la decisión que se adopta en esta sentencia de unificación se acompasa con los principios de solidaridad y sostenibilidad financiera del sistema pensional y de salud, en consideración a que los recursos que provienen de los aportes que efectúan los docentes de sus mesadas pensionales, cuya destinación está dada por la ley, redundan en su beneficio, por ende, tienen una finalidad de interés general inspirada en dichos principios. En consecuencia, los efectos </w:t>
      </w:r>
      <w:r w:rsidR="002E3C2C" w:rsidRPr="00862DAB">
        <w:rPr>
          <w:rFonts w:ascii="Arial" w:hAnsi="Arial"/>
        </w:rPr>
        <w:t>retros</w:t>
      </w:r>
      <w:r w:rsidR="007A0C12" w:rsidRPr="00862DAB">
        <w:rPr>
          <w:rFonts w:ascii="Arial" w:hAnsi="Arial"/>
        </w:rPr>
        <w:t>pectivo</w:t>
      </w:r>
      <w:r w:rsidR="77C94007" w:rsidRPr="00862DAB">
        <w:rPr>
          <w:rFonts w:ascii="Arial" w:hAnsi="Arial"/>
        </w:rPr>
        <w:t>s</w:t>
      </w:r>
      <w:r w:rsidRPr="00862DAB">
        <w:rPr>
          <w:rFonts w:ascii="Arial" w:hAnsi="Arial"/>
        </w:rPr>
        <w:t xml:space="preserve"> de esta providencia resultan acordes con dicho objetivo.</w:t>
      </w:r>
    </w:p>
    <w:p w14:paraId="7F2A2C69" w14:textId="77777777" w:rsidR="00465BB3" w:rsidRPr="00862DAB" w:rsidRDefault="00465BB3" w:rsidP="00E855C6">
      <w:pPr>
        <w:pStyle w:val="Prrafodelista"/>
        <w:ind w:left="0" w:right="49"/>
        <w:rPr>
          <w:lang w:val="es-CO"/>
        </w:rPr>
      </w:pPr>
    </w:p>
    <w:p w14:paraId="37B27038" w14:textId="19F8F0E2" w:rsidR="001C3B97" w:rsidRPr="00862DAB" w:rsidRDefault="00465BB3" w:rsidP="00F40E78">
      <w:pPr>
        <w:pStyle w:val="Prrafodelista"/>
        <w:numPr>
          <w:ilvl w:val="0"/>
          <w:numId w:val="18"/>
        </w:numPr>
        <w:ind w:right="49"/>
        <w:rPr>
          <w:lang w:val="es-CO"/>
        </w:rPr>
      </w:pPr>
      <w:r w:rsidRPr="00862DAB">
        <w:rPr>
          <w:rFonts w:ascii="Arial" w:hAnsi="Arial"/>
        </w:rPr>
        <w:t xml:space="preserve">Por </w:t>
      </w:r>
      <w:r w:rsidR="006903A4" w:rsidRPr="00862DAB">
        <w:rPr>
          <w:rFonts w:ascii="Arial" w:hAnsi="Arial"/>
        </w:rPr>
        <w:t>lo anterior, e</w:t>
      </w:r>
      <w:r w:rsidR="004046FC" w:rsidRPr="00862DAB">
        <w:rPr>
          <w:rFonts w:ascii="Arial" w:hAnsi="Arial"/>
        </w:rPr>
        <w:t xml:space="preserve">n esta ocasión, </w:t>
      </w:r>
      <w:r w:rsidR="007A5FEE" w:rsidRPr="00862DAB">
        <w:rPr>
          <w:rFonts w:ascii="Arial" w:hAnsi="Arial"/>
        </w:rPr>
        <w:t>se adopta el mismo criterio</w:t>
      </w:r>
      <w:r w:rsidR="004046FC" w:rsidRPr="00862DAB">
        <w:rPr>
          <w:rFonts w:ascii="Arial" w:hAnsi="Arial"/>
        </w:rPr>
        <w:t xml:space="preserve">, por lo que la regla jurisprudencial que en esta </w:t>
      </w:r>
      <w:r w:rsidR="0003769D" w:rsidRPr="00862DAB">
        <w:rPr>
          <w:rFonts w:ascii="Arial" w:hAnsi="Arial"/>
        </w:rPr>
        <w:t xml:space="preserve">providencia </w:t>
      </w:r>
      <w:r w:rsidR="004046FC" w:rsidRPr="00862DAB">
        <w:rPr>
          <w:rFonts w:ascii="Arial" w:hAnsi="Arial"/>
        </w:rPr>
        <w:t>se fij</w:t>
      </w:r>
      <w:r w:rsidR="00443A5F" w:rsidRPr="00862DAB">
        <w:rPr>
          <w:rFonts w:ascii="Arial" w:hAnsi="Arial"/>
        </w:rPr>
        <w:t>a</w:t>
      </w:r>
      <w:r w:rsidR="004046FC" w:rsidRPr="00862DAB">
        <w:rPr>
          <w:rFonts w:ascii="Arial" w:hAnsi="Arial"/>
        </w:rPr>
        <w:t xml:space="preserve"> se aplicará a todos los casos pendientes de solución tanto en vía administrativa</w:t>
      </w:r>
      <w:r w:rsidR="004046FC" w:rsidRPr="00862DAB">
        <w:rPr>
          <w:rStyle w:val="DefaultCar"/>
          <w:rFonts w:eastAsia="Calibri"/>
          <w:lang w:val="es-ES_tradnl"/>
        </w:rPr>
        <w:t xml:space="preserve"> como judicial</w:t>
      </w:r>
      <w:r w:rsidR="004046FC" w:rsidRPr="00862DAB">
        <w:rPr>
          <w:rFonts w:ascii="Arial" w:hAnsi="Arial"/>
        </w:rPr>
        <w:t xml:space="preserve">, a través de acciones ordinarias, con la salvedad de aquellos en los que haya operado la cosa juzgada, los cuales, en función del principio de seguridad jurídica, son inmodificables. </w:t>
      </w:r>
    </w:p>
    <w:p w14:paraId="6D139CB6" w14:textId="77777777" w:rsidR="00682D17" w:rsidRPr="00862DAB" w:rsidRDefault="00682D17" w:rsidP="00682D17">
      <w:pPr>
        <w:pStyle w:val="Prrafodelista"/>
        <w:rPr>
          <w:lang w:val="es-CO"/>
        </w:rPr>
      </w:pPr>
    </w:p>
    <w:p w14:paraId="717693DE" w14:textId="77777777" w:rsidR="00682D17" w:rsidRPr="00862DAB" w:rsidRDefault="00682D17" w:rsidP="00682D17">
      <w:pPr>
        <w:pStyle w:val="Prrafodelista"/>
        <w:ind w:left="0" w:right="49"/>
        <w:rPr>
          <w:lang w:val="es-CO"/>
        </w:rPr>
      </w:pPr>
    </w:p>
    <w:p w14:paraId="10503CF0" w14:textId="11F2AF6F" w:rsidR="00CD51BD" w:rsidRPr="00862DAB" w:rsidRDefault="00CD51BD" w:rsidP="00BA09F8">
      <w:pPr>
        <w:rPr>
          <w:lang w:val="es-CO"/>
        </w:rPr>
      </w:pPr>
    </w:p>
    <w:p w14:paraId="49FD0C71" w14:textId="014D81D7" w:rsidR="00392172" w:rsidRPr="00862DAB" w:rsidRDefault="00392172" w:rsidP="00DE075E">
      <w:pPr>
        <w:pStyle w:val="Prrafodelista"/>
        <w:numPr>
          <w:ilvl w:val="0"/>
          <w:numId w:val="31"/>
        </w:numPr>
        <w:rPr>
          <w:rFonts w:ascii="Arial" w:hAnsi="Arial"/>
          <w:b/>
          <w:bCs/>
          <w:lang w:val="es-CO"/>
        </w:rPr>
      </w:pPr>
      <w:r w:rsidRPr="00862DAB">
        <w:rPr>
          <w:rFonts w:ascii="Arial" w:hAnsi="Arial"/>
          <w:b/>
          <w:bCs/>
          <w:lang w:val="es-CO"/>
        </w:rPr>
        <w:lastRenderedPageBreak/>
        <w:t>Análisis de la Sala del caso particular</w:t>
      </w:r>
    </w:p>
    <w:p w14:paraId="2FE0B461" w14:textId="2FF8E5EB" w:rsidR="00392172" w:rsidRPr="00862DAB" w:rsidRDefault="00392172" w:rsidP="00BA09F8">
      <w:pPr>
        <w:rPr>
          <w:rFonts w:ascii="Arial" w:hAnsi="Arial"/>
          <w:bCs/>
        </w:rPr>
      </w:pPr>
    </w:p>
    <w:p w14:paraId="5A74C0C8" w14:textId="7B0CA9F7" w:rsidR="00392172" w:rsidRPr="00862DAB" w:rsidRDefault="00392172" w:rsidP="00BB7361">
      <w:pPr>
        <w:pStyle w:val="Prrafodelista"/>
        <w:numPr>
          <w:ilvl w:val="1"/>
          <w:numId w:val="30"/>
        </w:numPr>
        <w:rPr>
          <w:rFonts w:ascii="Arial" w:hAnsi="Arial"/>
        </w:rPr>
      </w:pPr>
      <w:r w:rsidRPr="00862DAB">
        <w:rPr>
          <w:rFonts w:ascii="Arial" w:eastAsia="Dotum" w:hAnsi="Arial"/>
          <w:b/>
        </w:rPr>
        <w:t xml:space="preserve">Problemas jurídicos </w:t>
      </w:r>
    </w:p>
    <w:p w14:paraId="4C14A6CD" w14:textId="77777777" w:rsidR="00392172" w:rsidRPr="00862DAB" w:rsidRDefault="00392172" w:rsidP="00BA09F8">
      <w:pPr>
        <w:pStyle w:val="Prrafodelista"/>
        <w:ind w:left="0"/>
        <w:rPr>
          <w:rFonts w:ascii="Arial" w:hAnsi="Arial"/>
        </w:rPr>
      </w:pPr>
    </w:p>
    <w:p w14:paraId="466E6DF5" w14:textId="60671AF8" w:rsidR="00392172" w:rsidRPr="00862DAB" w:rsidRDefault="003C6C63" w:rsidP="00BA09F8">
      <w:pPr>
        <w:pStyle w:val="Textoindependiente21"/>
        <w:numPr>
          <w:ilvl w:val="0"/>
          <w:numId w:val="18"/>
        </w:numPr>
        <w:tabs>
          <w:tab w:val="left" w:pos="0"/>
        </w:tabs>
        <w:spacing w:line="240" w:lineRule="auto"/>
        <w:rPr>
          <w:rFonts w:cs="Arial"/>
          <w:szCs w:val="24"/>
        </w:rPr>
      </w:pPr>
      <w:r w:rsidRPr="00862DAB">
        <w:rPr>
          <w:rFonts w:cs="Arial"/>
          <w:szCs w:val="24"/>
        </w:rPr>
        <w:t>Los problemas jurídicos por resolver</w:t>
      </w:r>
      <w:r w:rsidR="00392172" w:rsidRPr="00862DAB">
        <w:rPr>
          <w:rFonts w:cs="Arial"/>
          <w:szCs w:val="24"/>
        </w:rPr>
        <w:t xml:space="preserve"> en esta instancia se resumen en las siguientes preguntas:</w:t>
      </w:r>
    </w:p>
    <w:p w14:paraId="7D08CF3A" w14:textId="77777777" w:rsidR="00F47EB5" w:rsidRPr="00862DAB" w:rsidRDefault="00F47EB5" w:rsidP="00BA09F8">
      <w:pPr>
        <w:rPr>
          <w:rFonts w:ascii="Arial" w:hAnsi="Arial"/>
          <w:b/>
          <w:lang w:val="es-CO"/>
        </w:rPr>
      </w:pPr>
    </w:p>
    <w:p w14:paraId="2F4591AB" w14:textId="1BA47977" w:rsidR="00B46390" w:rsidRPr="00862DAB" w:rsidRDefault="00786898" w:rsidP="00BA09F8">
      <w:pPr>
        <w:ind w:left="708"/>
        <w:rPr>
          <w:rFonts w:ascii="Arial" w:hAnsi="Arial"/>
          <w:bCs/>
          <w:lang w:val="es-CO"/>
        </w:rPr>
      </w:pPr>
      <w:r w:rsidRPr="00862DAB">
        <w:rPr>
          <w:rFonts w:ascii="Arial" w:hAnsi="Arial"/>
          <w:bCs/>
          <w:lang w:val="es-CO"/>
        </w:rPr>
        <w:t>¿</w:t>
      </w:r>
      <w:r w:rsidR="00674BB4" w:rsidRPr="00862DAB">
        <w:rPr>
          <w:rFonts w:ascii="Arial" w:hAnsi="Arial"/>
          <w:bCs/>
          <w:lang w:val="es-CO"/>
        </w:rPr>
        <w:t xml:space="preserve">Debe ordenarse la suspensión de </w:t>
      </w:r>
      <w:r w:rsidRPr="00862DAB">
        <w:rPr>
          <w:rFonts w:ascii="Arial" w:hAnsi="Arial"/>
          <w:bCs/>
          <w:lang w:val="es-CO"/>
        </w:rPr>
        <w:t xml:space="preserve">los descuentos de los aportes con destino a salud de </w:t>
      </w:r>
      <w:r w:rsidR="00CE656E" w:rsidRPr="00862DAB">
        <w:rPr>
          <w:rFonts w:ascii="Arial" w:hAnsi="Arial"/>
          <w:bCs/>
          <w:lang w:val="es-CO"/>
        </w:rPr>
        <w:t>las mesadas adicionales de junio y diciembre</w:t>
      </w:r>
      <w:r w:rsidR="006631C2" w:rsidRPr="00862DAB">
        <w:rPr>
          <w:rFonts w:ascii="Arial" w:hAnsi="Arial"/>
          <w:bCs/>
          <w:lang w:val="es-CO"/>
        </w:rPr>
        <w:t xml:space="preserve"> </w:t>
      </w:r>
      <w:r w:rsidR="003524B9" w:rsidRPr="00862DAB">
        <w:rPr>
          <w:rFonts w:ascii="Arial" w:hAnsi="Arial"/>
          <w:bCs/>
          <w:lang w:val="es-CO"/>
        </w:rPr>
        <w:t xml:space="preserve">del </w:t>
      </w:r>
      <w:r w:rsidR="00DC2F4E" w:rsidRPr="00862DAB">
        <w:rPr>
          <w:rFonts w:ascii="Arial" w:hAnsi="Arial"/>
          <w:bCs/>
          <w:lang w:val="es-CO"/>
        </w:rPr>
        <w:t>docente pensionado</w:t>
      </w:r>
      <w:r w:rsidR="003524B9" w:rsidRPr="00862DAB">
        <w:rPr>
          <w:rFonts w:ascii="Arial" w:hAnsi="Arial"/>
          <w:bCs/>
          <w:lang w:val="es-CO"/>
        </w:rPr>
        <w:t xml:space="preserve"> José Julián</w:t>
      </w:r>
      <w:r w:rsidR="00512334" w:rsidRPr="00862DAB">
        <w:rPr>
          <w:rFonts w:ascii="Arial" w:hAnsi="Arial"/>
          <w:bCs/>
          <w:lang w:val="es-CO"/>
        </w:rPr>
        <w:t xml:space="preserve"> Guevara Parra</w:t>
      </w:r>
      <w:r w:rsidR="006631C2" w:rsidRPr="00862DAB">
        <w:rPr>
          <w:rFonts w:ascii="Arial" w:hAnsi="Arial"/>
          <w:bCs/>
          <w:lang w:val="es-CO"/>
        </w:rPr>
        <w:t>?</w:t>
      </w:r>
      <w:r w:rsidR="00CE656E" w:rsidRPr="00862DAB">
        <w:rPr>
          <w:rFonts w:ascii="Arial" w:hAnsi="Arial"/>
          <w:bCs/>
          <w:lang w:val="es-CO"/>
        </w:rPr>
        <w:t xml:space="preserve"> </w:t>
      </w:r>
    </w:p>
    <w:p w14:paraId="63DC5168" w14:textId="20229E52" w:rsidR="00CE656E" w:rsidRPr="00862DAB" w:rsidRDefault="00CE656E" w:rsidP="00BA09F8">
      <w:pPr>
        <w:ind w:left="708"/>
        <w:rPr>
          <w:rFonts w:ascii="Arial" w:hAnsi="Arial"/>
          <w:bCs/>
          <w:lang w:val="es-CO"/>
        </w:rPr>
      </w:pPr>
    </w:p>
    <w:p w14:paraId="6B207399" w14:textId="7205C3EB" w:rsidR="00674BB4" w:rsidRPr="00862DAB" w:rsidRDefault="00674BB4" w:rsidP="00BA09F8">
      <w:pPr>
        <w:ind w:left="708"/>
        <w:rPr>
          <w:rFonts w:ascii="Arial" w:hAnsi="Arial"/>
          <w:bCs/>
          <w:lang w:val="es-CO"/>
        </w:rPr>
      </w:pPr>
      <w:r w:rsidRPr="00862DAB">
        <w:rPr>
          <w:rFonts w:ascii="Arial" w:hAnsi="Arial"/>
          <w:bCs/>
          <w:lang w:val="es-CO"/>
        </w:rPr>
        <w:t>¿Debe ordenarse la devolución de los aportes efectuados por dicho concepto?</w:t>
      </w:r>
    </w:p>
    <w:p w14:paraId="04D165DF" w14:textId="77777777" w:rsidR="006263C3" w:rsidRPr="00862DAB" w:rsidRDefault="006263C3" w:rsidP="00BA09F8">
      <w:pPr>
        <w:rPr>
          <w:rFonts w:ascii="Arial" w:hAnsi="Arial"/>
          <w:lang w:val="es-CO" w:eastAsia="es-ES_tradnl"/>
        </w:rPr>
      </w:pPr>
    </w:p>
    <w:p w14:paraId="683CDFC7" w14:textId="1F96CA49" w:rsidR="001D0FCD" w:rsidRPr="00862DAB" w:rsidRDefault="00BB7361" w:rsidP="00BA09F8">
      <w:pPr>
        <w:rPr>
          <w:rFonts w:ascii="Arial" w:hAnsi="Arial"/>
          <w:b/>
          <w:bCs/>
          <w:lang w:val="es-CO" w:eastAsia="es-ES_tradnl"/>
        </w:rPr>
      </w:pPr>
      <w:r w:rsidRPr="00862DAB">
        <w:rPr>
          <w:rFonts w:ascii="Arial" w:hAnsi="Arial"/>
          <w:b/>
          <w:bCs/>
          <w:lang w:val="es-CO" w:eastAsia="es-ES_tradnl"/>
        </w:rPr>
        <w:t>4.1.1</w:t>
      </w:r>
      <w:r w:rsidR="00163835" w:rsidRPr="00862DAB">
        <w:rPr>
          <w:rFonts w:ascii="Arial" w:hAnsi="Arial"/>
          <w:b/>
          <w:bCs/>
          <w:lang w:val="es-CO" w:eastAsia="es-ES_tradnl"/>
        </w:rPr>
        <w:t xml:space="preserve"> </w:t>
      </w:r>
      <w:r w:rsidR="001D0FCD" w:rsidRPr="00862DAB">
        <w:rPr>
          <w:rFonts w:ascii="Arial" w:hAnsi="Arial"/>
          <w:b/>
          <w:bCs/>
          <w:lang w:val="es-CO" w:eastAsia="es-ES_tradnl"/>
        </w:rPr>
        <w:t>Primer problema jurídico</w:t>
      </w:r>
    </w:p>
    <w:p w14:paraId="790A02AD" w14:textId="703DD0D5" w:rsidR="00F46B2D" w:rsidRPr="00862DAB" w:rsidRDefault="00F46B2D" w:rsidP="00BA09F8">
      <w:pPr>
        <w:rPr>
          <w:rFonts w:ascii="Arial" w:hAnsi="Arial"/>
          <w:lang w:val="es-CO" w:eastAsia="es-ES_tradnl"/>
        </w:rPr>
      </w:pPr>
    </w:p>
    <w:p w14:paraId="703A21F1" w14:textId="48C434AF" w:rsidR="00DC2F4E" w:rsidRPr="00862DAB" w:rsidRDefault="00DC2F4E" w:rsidP="00BA09F8">
      <w:pPr>
        <w:ind w:left="708"/>
        <w:rPr>
          <w:rFonts w:ascii="Arial" w:hAnsi="Arial"/>
          <w:bCs/>
          <w:lang w:val="es-CO"/>
        </w:rPr>
      </w:pPr>
      <w:r w:rsidRPr="00862DAB">
        <w:rPr>
          <w:rFonts w:ascii="Arial" w:hAnsi="Arial"/>
          <w:bCs/>
          <w:lang w:val="es-CO"/>
        </w:rPr>
        <w:t xml:space="preserve">¿Debe ordenarse la suspensión de los descuentos de los aportes con destino a salud de las mesadas adicionales de junio y diciembre del docente pensionado José Julián Guevara Parra? </w:t>
      </w:r>
    </w:p>
    <w:p w14:paraId="2CB9AAE9" w14:textId="18C2310E" w:rsidR="001D0FCD" w:rsidRPr="00862DAB" w:rsidRDefault="001D0FCD" w:rsidP="00BA09F8">
      <w:pPr>
        <w:rPr>
          <w:rFonts w:ascii="Arial" w:hAnsi="Arial"/>
          <w:lang w:val="es-CO" w:eastAsia="es-ES_tradnl"/>
        </w:rPr>
      </w:pPr>
    </w:p>
    <w:p w14:paraId="57F9211B" w14:textId="75E6003E" w:rsidR="00B323DE" w:rsidRPr="00862DAB" w:rsidRDefault="00B323DE" w:rsidP="00BA09F8">
      <w:pPr>
        <w:pStyle w:val="Prrafodelista"/>
        <w:numPr>
          <w:ilvl w:val="0"/>
          <w:numId w:val="18"/>
        </w:numPr>
        <w:rPr>
          <w:rFonts w:ascii="Arial" w:hAnsi="Arial"/>
          <w:lang w:val="es-CO" w:eastAsia="es-ES_tradnl"/>
        </w:rPr>
      </w:pPr>
      <w:r w:rsidRPr="00862DAB">
        <w:rPr>
          <w:rFonts w:ascii="Arial" w:hAnsi="Arial"/>
          <w:lang w:val="es-CO" w:eastAsia="es-ES_tradnl"/>
        </w:rPr>
        <w:t>La Sala sostendrá la siguiente tesis:</w:t>
      </w:r>
      <w:r w:rsidR="00BD6C39" w:rsidRPr="00862DAB">
        <w:rPr>
          <w:rFonts w:ascii="Arial" w:hAnsi="Arial"/>
          <w:lang w:val="es-CO" w:eastAsia="es-ES_tradnl"/>
        </w:rPr>
        <w:t xml:space="preserve"> No debe ordenarse la suspensión de los descuentos de los aportes con destino a salud de las mesadas pensionales adicionales de junio y diciembre del señor José Julián G</w:t>
      </w:r>
      <w:r w:rsidR="00782ED7" w:rsidRPr="00862DAB">
        <w:rPr>
          <w:rFonts w:ascii="Arial" w:hAnsi="Arial"/>
          <w:lang w:val="es-CO" w:eastAsia="es-ES_tradnl"/>
        </w:rPr>
        <w:t xml:space="preserve">uevara Parra, por cuanto aquellos son procedentes, de conformidad con lo previsto por </w:t>
      </w:r>
      <w:r w:rsidR="00C74707" w:rsidRPr="00862DAB">
        <w:rPr>
          <w:rFonts w:ascii="Arial" w:hAnsi="Arial"/>
          <w:lang w:val="es-CO" w:eastAsia="es-ES_tradnl"/>
        </w:rPr>
        <w:t>los artículos 8</w:t>
      </w:r>
      <w:r w:rsidR="00107E3B" w:rsidRPr="00862DAB">
        <w:rPr>
          <w:rFonts w:ascii="Arial" w:hAnsi="Arial"/>
          <w:lang w:val="es-CO" w:eastAsia="es-ES_tradnl"/>
        </w:rPr>
        <w:t>, inciso 5,</w:t>
      </w:r>
      <w:r w:rsidR="00C74707" w:rsidRPr="00862DAB">
        <w:rPr>
          <w:rFonts w:ascii="Arial" w:hAnsi="Arial"/>
          <w:lang w:val="es-CO" w:eastAsia="es-ES_tradnl"/>
        </w:rPr>
        <w:t xml:space="preserve"> de </w:t>
      </w:r>
      <w:r w:rsidR="00782ED7" w:rsidRPr="00862DAB">
        <w:rPr>
          <w:rFonts w:ascii="Arial" w:hAnsi="Arial"/>
          <w:lang w:val="es-CO" w:eastAsia="es-ES_tradnl"/>
        </w:rPr>
        <w:t>la Ley 91 de 1989</w:t>
      </w:r>
      <w:r w:rsidR="005A315D" w:rsidRPr="00862DAB">
        <w:rPr>
          <w:rFonts w:ascii="Arial" w:hAnsi="Arial"/>
          <w:lang w:val="es-CO" w:eastAsia="es-ES_tradnl"/>
        </w:rPr>
        <w:t>, que ordenó el aporte de las mesadas adicionales,</w:t>
      </w:r>
      <w:r w:rsidR="00782ED7" w:rsidRPr="00862DAB">
        <w:rPr>
          <w:rFonts w:ascii="Arial" w:hAnsi="Arial"/>
          <w:lang w:val="es-CO" w:eastAsia="es-ES_tradnl"/>
        </w:rPr>
        <w:t xml:space="preserve"> y </w:t>
      </w:r>
      <w:r w:rsidR="00C74707" w:rsidRPr="00862DAB">
        <w:rPr>
          <w:rFonts w:ascii="Arial" w:hAnsi="Arial"/>
          <w:lang w:val="es-CO" w:eastAsia="es-ES_tradnl"/>
        </w:rPr>
        <w:t>81 de la Ley 812 de 2003</w:t>
      </w:r>
      <w:r w:rsidR="005A315D" w:rsidRPr="00862DAB">
        <w:rPr>
          <w:rFonts w:ascii="Arial" w:hAnsi="Arial"/>
          <w:lang w:val="es-CO" w:eastAsia="es-ES_tradnl"/>
        </w:rPr>
        <w:t>, que dispuso el aumento del aporte de acuerdo con lo estipulado por el artículo 204 de la Ley 100 de 1993 y las normas que lo modifiquen</w:t>
      </w:r>
      <w:r w:rsidR="00C74707" w:rsidRPr="00862DAB">
        <w:rPr>
          <w:rFonts w:ascii="Arial" w:hAnsi="Arial"/>
          <w:lang w:val="es-CO" w:eastAsia="es-ES_tradnl"/>
        </w:rPr>
        <w:t>.</w:t>
      </w:r>
    </w:p>
    <w:p w14:paraId="52F8BCE4" w14:textId="77777777" w:rsidR="00C74707" w:rsidRPr="00862DAB" w:rsidRDefault="00C74707" w:rsidP="00BA09F8">
      <w:pPr>
        <w:rPr>
          <w:rFonts w:ascii="Arial" w:hAnsi="Arial"/>
          <w:lang w:val="es-CO" w:eastAsia="es-ES_tradnl"/>
        </w:rPr>
      </w:pPr>
    </w:p>
    <w:p w14:paraId="4765CE8A" w14:textId="39B7E044" w:rsidR="00631830" w:rsidRPr="00862DAB" w:rsidRDefault="00631830" w:rsidP="00BA09F8">
      <w:pPr>
        <w:pStyle w:val="Prrafodelista"/>
        <w:numPr>
          <w:ilvl w:val="0"/>
          <w:numId w:val="18"/>
        </w:numPr>
        <w:rPr>
          <w:rFonts w:ascii="Arial" w:hAnsi="Arial"/>
          <w:lang w:val="es-CO" w:eastAsia="es-ES_tradnl"/>
        </w:rPr>
      </w:pPr>
      <w:r w:rsidRPr="00862DAB">
        <w:rPr>
          <w:rFonts w:ascii="Arial" w:hAnsi="Arial"/>
          <w:lang w:val="es-CO" w:eastAsia="es-ES_tradnl"/>
        </w:rPr>
        <w:t>En el expediente se encuentra acreditado lo siguiente:</w:t>
      </w:r>
    </w:p>
    <w:p w14:paraId="762A050E" w14:textId="4510E5CB" w:rsidR="00631830" w:rsidRPr="00862DAB" w:rsidRDefault="00631830" w:rsidP="00BA09F8">
      <w:pPr>
        <w:rPr>
          <w:rFonts w:ascii="Arial" w:hAnsi="Arial"/>
          <w:lang w:val="es-CO" w:eastAsia="es-ES_tradnl"/>
        </w:rPr>
      </w:pPr>
    </w:p>
    <w:p w14:paraId="0AFB466C" w14:textId="02D0A29D" w:rsidR="002D3172" w:rsidRPr="00862DAB" w:rsidRDefault="00EA33ED" w:rsidP="00A163F6">
      <w:pPr>
        <w:pStyle w:val="Prrafodelista"/>
        <w:numPr>
          <w:ilvl w:val="0"/>
          <w:numId w:val="18"/>
        </w:numPr>
        <w:rPr>
          <w:rFonts w:ascii="Arial" w:hAnsi="Arial"/>
          <w:lang w:val="es-CO" w:eastAsia="es-ES_tradnl"/>
        </w:rPr>
      </w:pPr>
      <w:r w:rsidRPr="00862DAB">
        <w:rPr>
          <w:rFonts w:ascii="Arial" w:hAnsi="Arial"/>
          <w:lang w:val="es-CO" w:eastAsia="es-ES_tradnl"/>
        </w:rPr>
        <w:t>Por medio de la Resolución 576 del 20 de junio de 2011</w:t>
      </w:r>
      <w:r w:rsidR="00483393" w:rsidRPr="00862DAB">
        <w:rPr>
          <w:rStyle w:val="Refdenotaalpie"/>
          <w:rFonts w:ascii="Arial" w:hAnsi="Arial"/>
          <w:lang w:val="es-CO" w:eastAsia="es-ES_tradnl"/>
        </w:rPr>
        <w:footnoteReference w:id="47"/>
      </w:r>
      <w:r w:rsidRPr="00862DAB">
        <w:rPr>
          <w:rFonts w:ascii="Arial" w:hAnsi="Arial"/>
          <w:lang w:val="es-CO" w:eastAsia="es-ES_tradnl"/>
        </w:rPr>
        <w:t xml:space="preserve">, la Secretaría de Educación Municipal de Pereira </w:t>
      </w:r>
      <w:r w:rsidR="00915F86" w:rsidRPr="00862DAB">
        <w:rPr>
          <w:rFonts w:ascii="Arial" w:hAnsi="Arial"/>
          <w:lang w:val="es-CO" w:eastAsia="es-ES_tradnl"/>
        </w:rPr>
        <w:t>reconoció una pensión de jubilación</w:t>
      </w:r>
      <w:r w:rsidR="00D759D9" w:rsidRPr="00862DAB">
        <w:rPr>
          <w:rFonts w:ascii="Arial" w:hAnsi="Arial"/>
          <w:lang w:val="es-CO" w:eastAsia="es-ES_tradnl"/>
        </w:rPr>
        <w:t xml:space="preserve"> al señor</w:t>
      </w:r>
      <w:r w:rsidR="00483393" w:rsidRPr="00862DAB">
        <w:rPr>
          <w:rFonts w:ascii="Arial" w:hAnsi="Arial"/>
          <w:lang w:val="es-CO" w:eastAsia="es-ES_tradnl"/>
        </w:rPr>
        <w:t xml:space="preserve"> José Julián Guevara Parra</w:t>
      </w:r>
      <w:r w:rsidR="003301D7" w:rsidRPr="00862DAB">
        <w:rPr>
          <w:rFonts w:ascii="Arial" w:hAnsi="Arial"/>
          <w:lang w:val="es-CO" w:eastAsia="es-ES_tradnl"/>
        </w:rPr>
        <w:t>, efectiva a partir del 17 de febrero de 2011.</w:t>
      </w:r>
      <w:r w:rsidR="006F56CA" w:rsidRPr="00862DAB">
        <w:rPr>
          <w:rFonts w:ascii="Arial" w:hAnsi="Arial"/>
          <w:lang w:val="es-CO" w:eastAsia="es-ES_tradnl"/>
        </w:rPr>
        <w:t xml:space="preserve"> </w:t>
      </w:r>
      <w:r w:rsidR="000E1128" w:rsidRPr="00862DAB">
        <w:rPr>
          <w:rFonts w:ascii="Arial" w:hAnsi="Arial"/>
          <w:lang w:val="es-CO" w:eastAsia="es-ES_tradnl"/>
        </w:rPr>
        <w:t>En el artículo tercero el acto administrativo de reconocimiento ordenó:</w:t>
      </w:r>
      <w:r w:rsidR="00A80355" w:rsidRPr="00862DAB">
        <w:rPr>
          <w:rFonts w:ascii="Arial" w:hAnsi="Arial"/>
          <w:lang w:val="es-CO" w:eastAsia="es-ES_tradnl"/>
        </w:rPr>
        <w:t xml:space="preserve"> </w:t>
      </w:r>
      <w:r w:rsidR="002D3172" w:rsidRPr="00862DAB">
        <w:rPr>
          <w:rFonts w:ascii="Arial" w:hAnsi="Arial"/>
          <w:lang w:val="es-CO" w:eastAsia="es-ES_tradnl"/>
        </w:rPr>
        <w:t>«</w:t>
      </w:r>
      <w:r w:rsidR="002D3172" w:rsidRPr="00862DAB">
        <w:rPr>
          <w:rFonts w:ascii="Arial" w:hAnsi="Arial"/>
          <w:sz w:val="22"/>
          <w:szCs w:val="22"/>
          <w:lang w:val="es-CO" w:eastAsia="es-ES_tradnl"/>
        </w:rPr>
        <w:t xml:space="preserve">El Fondo Nacional de Prestaciones Sociales del Magisterio descontará del valor de cada mesada pensional para efectos de la prestación del servicio </w:t>
      </w:r>
      <w:r w:rsidR="00A80355" w:rsidRPr="00862DAB">
        <w:rPr>
          <w:rFonts w:ascii="Arial" w:hAnsi="Arial"/>
          <w:sz w:val="22"/>
          <w:szCs w:val="22"/>
          <w:lang w:val="es-CO" w:eastAsia="es-ES_tradnl"/>
        </w:rPr>
        <w:t>médico asistencial en beneficio del jubilado, el 12,5% en virtud de la Ley 1250 de 2008</w:t>
      </w:r>
      <w:r w:rsidR="00A80355" w:rsidRPr="00862DAB">
        <w:rPr>
          <w:rFonts w:ascii="Arial" w:hAnsi="Arial"/>
          <w:lang w:val="es-CO" w:eastAsia="es-ES_tradnl"/>
        </w:rPr>
        <w:t>»</w:t>
      </w:r>
      <w:r w:rsidR="00E35350" w:rsidRPr="00862DAB">
        <w:rPr>
          <w:rFonts w:ascii="Arial" w:hAnsi="Arial"/>
          <w:lang w:val="es-CO" w:eastAsia="es-ES_tradnl"/>
        </w:rPr>
        <w:t>.</w:t>
      </w:r>
    </w:p>
    <w:p w14:paraId="056D5B4F" w14:textId="5B29DA38" w:rsidR="00201AA4" w:rsidRPr="00862DAB" w:rsidRDefault="00201AA4" w:rsidP="00BA09F8">
      <w:pPr>
        <w:rPr>
          <w:rFonts w:ascii="Arial" w:hAnsi="Arial"/>
          <w:lang w:val="es-CO" w:eastAsia="es-ES_tradnl"/>
        </w:rPr>
      </w:pPr>
    </w:p>
    <w:p w14:paraId="6FA581F0" w14:textId="57081511" w:rsidR="00FE3405" w:rsidRPr="00862DAB" w:rsidRDefault="00FE3405" w:rsidP="00BA09F8">
      <w:pPr>
        <w:pStyle w:val="Prrafodelista"/>
        <w:numPr>
          <w:ilvl w:val="0"/>
          <w:numId w:val="18"/>
        </w:numPr>
        <w:rPr>
          <w:rFonts w:ascii="Arial" w:hAnsi="Arial"/>
          <w:lang w:val="es-CO" w:eastAsia="es-ES_tradnl"/>
        </w:rPr>
      </w:pPr>
      <w:r w:rsidRPr="00862DAB">
        <w:rPr>
          <w:rFonts w:ascii="Arial" w:hAnsi="Arial"/>
          <w:lang w:val="es-CO" w:eastAsia="es-ES_tradnl"/>
        </w:rPr>
        <w:t xml:space="preserve">El </w:t>
      </w:r>
      <w:r w:rsidR="007C41C8" w:rsidRPr="00862DAB">
        <w:rPr>
          <w:rFonts w:ascii="Arial" w:hAnsi="Arial"/>
          <w:lang w:val="es-CO" w:eastAsia="es-ES_tradnl"/>
        </w:rPr>
        <w:t xml:space="preserve">26 de enero de 2015, el pensionado </w:t>
      </w:r>
      <w:r w:rsidR="0026553C" w:rsidRPr="00862DAB">
        <w:rPr>
          <w:rFonts w:ascii="Arial" w:hAnsi="Arial"/>
          <w:lang w:val="es-CO" w:eastAsia="es-ES_tradnl"/>
        </w:rPr>
        <w:t>presentó reclamación administrativa al FOMAG con el propósito de que se devolviera</w:t>
      </w:r>
      <w:r w:rsidR="00CA5C90" w:rsidRPr="00862DAB">
        <w:rPr>
          <w:rFonts w:ascii="Arial" w:hAnsi="Arial"/>
          <w:lang w:val="es-CO" w:eastAsia="es-ES_tradnl"/>
        </w:rPr>
        <w:t xml:space="preserve"> el valor descontado de las mesadas adicionales de junio y diciembre 2011, 2012 y 2013</w:t>
      </w:r>
      <w:r w:rsidR="007E616B" w:rsidRPr="00862DAB">
        <w:rPr>
          <w:rFonts w:ascii="Arial" w:hAnsi="Arial"/>
          <w:lang w:val="es-CO" w:eastAsia="es-ES_tradnl"/>
        </w:rPr>
        <w:t xml:space="preserve"> así como la suspensión de dichos descuentos en adelante</w:t>
      </w:r>
      <w:r w:rsidR="007E616B" w:rsidRPr="00862DAB">
        <w:rPr>
          <w:rStyle w:val="Refdenotaalpie"/>
          <w:rFonts w:ascii="Arial" w:hAnsi="Arial"/>
          <w:lang w:val="es-CO" w:eastAsia="es-ES_tradnl"/>
        </w:rPr>
        <w:footnoteReference w:id="48"/>
      </w:r>
      <w:r w:rsidR="007E616B" w:rsidRPr="00862DAB">
        <w:rPr>
          <w:rFonts w:ascii="Arial" w:hAnsi="Arial"/>
          <w:lang w:val="es-CO" w:eastAsia="es-ES_tradnl"/>
        </w:rPr>
        <w:t>.</w:t>
      </w:r>
    </w:p>
    <w:p w14:paraId="22724209" w14:textId="77777777" w:rsidR="007E616B" w:rsidRPr="00862DAB" w:rsidRDefault="007E616B" w:rsidP="00BA09F8">
      <w:pPr>
        <w:rPr>
          <w:rFonts w:ascii="Arial" w:hAnsi="Arial"/>
          <w:lang w:val="es-CO" w:eastAsia="es-ES_tradnl"/>
        </w:rPr>
      </w:pPr>
    </w:p>
    <w:p w14:paraId="635FBE03" w14:textId="30C321DB" w:rsidR="001F1255" w:rsidRPr="00862DAB" w:rsidRDefault="00926DE7" w:rsidP="006F62AD">
      <w:pPr>
        <w:pStyle w:val="Prrafodelista"/>
        <w:numPr>
          <w:ilvl w:val="0"/>
          <w:numId w:val="18"/>
        </w:numPr>
        <w:ind w:right="49"/>
        <w:rPr>
          <w:rFonts w:ascii="Arial" w:hAnsi="Arial"/>
          <w:bCs/>
          <w:sz w:val="22"/>
          <w:szCs w:val="22"/>
          <w:lang w:val="es-CO"/>
        </w:rPr>
      </w:pPr>
      <w:r w:rsidRPr="00862DAB">
        <w:rPr>
          <w:rFonts w:ascii="Arial" w:hAnsi="Arial"/>
          <w:lang w:val="es-CO" w:eastAsia="es-ES_tradnl"/>
        </w:rPr>
        <w:t>Por medio de</w:t>
      </w:r>
      <w:r w:rsidR="00105706" w:rsidRPr="00862DAB">
        <w:rPr>
          <w:rFonts w:ascii="Arial" w:hAnsi="Arial"/>
          <w:lang w:val="es-CO" w:eastAsia="es-ES_tradnl"/>
        </w:rPr>
        <w:t xml:space="preserve"> </w:t>
      </w:r>
      <w:r w:rsidR="00105706" w:rsidRPr="00862DAB">
        <w:rPr>
          <w:rFonts w:ascii="Arial" w:hAnsi="Arial"/>
          <w:bCs/>
          <w:lang w:val="es-CO"/>
        </w:rPr>
        <w:t>Oficio 3756 del 11 de febrero de 2015</w:t>
      </w:r>
      <w:r w:rsidR="006D44F1" w:rsidRPr="00862DAB">
        <w:rPr>
          <w:rStyle w:val="Refdenotaalpie"/>
          <w:rFonts w:ascii="Arial" w:hAnsi="Arial"/>
          <w:bCs/>
          <w:lang w:val="es-CO"/>
        </w:rPr>
        <w:footnoteReference w:id="49"/>
      </w:r>
      <w:r w:rsidR="00105706" w:rsidRPr="00862DAB">
        <w:rPr>
          <w:rFonts w:ascii="Arial" w:hAnsi="Arial"/>
          <w:bCs/>
          <w:lang w:val="es-CO"/>
        </w:rPr>
        <w:t>, la Secretaría de Educación del municipio de Pereira le negó la suspensión de los descuentos de los aportes a salud de las mesadas pensionales adicionales de junio y diciembre, así como la devolución de los ya efectuados.</w:t>
      </w:r>
      <w:r w:rsidR="00D87F03" w:rsidRPr="00862DAB">
        <w:rPr>
          <w:rFonts w:ascii="Arial" w:hAnsi="Arial"/>
          <w:bCs/>
          <w:lang w:val="es-CO"/>
        </w:rPr>
        <w:t xml:space="preserve"> Para el efecto,</w:t>
      </w:r>
      <w:r w:rsidR="00365B05" w:rsidRPr="00862DAB">
        <w:rPr>
          <w:rFonts w:ascii="Arial" w:hAnsi="Arial"/>
          <w:bCs/>
          <w:lang w:val="es-CO"/>
        </w:rPr>
        <w:t xml:space="preserve"> invocó el contenido del artículo 1 de la Ley 1250 de 2008</w:t>
      </w:r>
      <w:r w:rsidR="00D81B4C" w:rsidRPr="00862DAB">
        <w:rPr>
          <w:rFonts w:ascii="Arial" w:hAnsi="Arial"/>
          <w:bCs/>
          <w:lang w:val="es-CO"/>
        </w:rPr>
        <w:t xml:space="preserve">, y con base en ello </w:t>
      </w:r>
      <w:r w:rsidR="00D87F03" w:rsidRPr="00862DAB">
        <w:rPr>
          <w:rFonts w:ascii="Arial" w:hAnsi="Arial"/>
          <w:bCs/>
          <w:lang w:val="es-CO"/>
        </w:rPr>
        <w:t>expuso lo siguiente:</w:t>
      </w:r>
      <w:r w:rsidR="00D81B4C" w:rsidRPr="00862DAB">
        <w:rPr>
          <w:rFonts w:ascii="Arial" w:hAnsi="Arial"/>
          <w:bCs/>
          <w:lang w:val="es-CO"/>
        </w:rPr>
        <w:t xml:space="preserve"> </w:t>
      </w:r>
      <w:r w:rsidR="00626BF7" w:rsidRPr="00862DAB">
        <w:rPr>
          <w:rFonts w:ascii="Arial" w:hAnsi="Arial"/>
          <w:bCs/>
          <w:sz w:val="22"/>
          <w:szCs w:val="22"/>
          <w:lang w:val="es-CO"/>
        </w:rPr>
        <w:t>«</w:t>
      </w:r>
      <w:r w:rsidR="006D44F1" w:rsidRPr="00862DAB">
        <w:rPr>
          <w:rFonts w:ascii="Arial" w:hAnsi="Arial"/>
          <w:bCs/>
          <w:sz w:val="22"/>
          <w:szCs w:val="22"/>
          <w:lang w:val="es-CO"/>
        </w:rPr>
        <w:t>De conformidad con la norma transcrita, la cotización mensual a salud es del 12% del ingreso de la respectiva mesada pensional, y no excluye de dicha cotización las mesadas adicionales</w:t>
      </w:r>
      <w:r w:rsidR="00A843A7" w:rsidRPr="00862DAB">
        <w:rPr>
          <w:rFonts w:ascii="Arial" w:hAnsi="Arial"/>
          <w:bCs/>
          <w:sz w:val="22"/>
          <w:szCs w:val="22"/>
          <w:lang w:val="es-CO"/>
        </w:rPr>
        <w:t>»</w:t>
      </w:r>
      <w:r w:rsidR="00A747E0" w:rsidRPr="00862DAB">
        <w:rPr>
          <w:rFonts w:ascii="Arial" w:hAnsi="Arial"/>
          <w:bCs/>
          <w:sz w:val="22"/>
          <w:szCs w:val="22"/>
          <w:lang w:val="es-CO"/>
        </w:rPr>
        <w:t>.</w:t>
      </w:r>
    </w:p>
    <w:p w14:paraId="49F5CA7C" w14:textId="2631F170" w:rsidR="00D87F03" w:rsidRPr="00862DAB" w:rsidRDefault="00D87F03" w:rsidP="00BA09F8">
      <w:pPr>
        <w:rPr>
          <w:rFonts w:ascii="Arial" w:hAnsi="Arial"/>
          <w:bCs/>
          <w:lang w:val="es-CO"/>
        </w:rPr>
      </w:pPr>
    </w:p>
    <w:p w14:paraId="1C45526D" w14:textId="72CE5341" w:rsidR="00926DE7" w:rsidRPr="00862DAB" w:rsidRDefault="00CE6997" w:rsidP="00BA09F8">
      <w:pPr>
        <w:pStyle w:val="Prrafodelista"/>
        <w:numPr>
          <w:ilvl w:val="0"/>
          <w:numId w:val="18"/>
        </w:numPr>
        <w:rPr>
          <w:rFonts w:ascii="Arial" w:hAnsi="Arial"/>
          <w:bCs/>
          <w:lang w:val="es-CO"/>
        </w:rPr>
      </w:pPr>
      <w:r w:rsidRPr="00862DAB">
        <w:rPr>
          <w:rFonts w:ascii="Arial" w:hAnsi="Arial"/>
          <w:bCs/>
          <w:lang w:val="es-CO"/>
        </w:rPr>
        <w:t>El peticionario presentó recurso de reposición</w:t>
      </w:r>
      <w:r w:rsidR="008935B2" w:rsidRPr="00862DAB">
        <w:rPr>
          <w:rStyle w:val="Refdenotaalpie"/>
          <w:rFonts w:ascii="Arial" w:hAnsi="Arial"/>
          <w:bCs/>
          <w:lang w:val="es-CO"/>
        </w:rPr>
        <w:footnoteReference w:id="50"/>
      </w:r>
      <w:r w:rsidRPr="00862DAB">
        <w:rPr>
          <w:rFonts w:ascii="Arial" w:hAnsi="Arial"/>
          <w:bCs/>
          <w:lang w:val="es-CO"/>
        </w:rPr>
        <w:t xml:space="preserve"> contra </w:t>
      </w:r>
      <w:r w:rsidR="00544F21" w:rsidRPr="00862DAB">
        <w:rPr>
          <w:rFonts w:ascii="Arial" w:hAnsi="Arial"/>
          <w:bCs/>
          <w:lang w:val="es-CO"/>
        </w:rPr>
        <w:t>la</w:t>
      </w:r>
      <w:r w:rsidRPr="00862DAB">
        <w:rPr>
          <w:rFonts w:ascii="Arial" w:hAnsi="Arial"/>
          <w:bCs/>
          <w:lang w:val="es-CO"/>
        </w:rPr>
        <w:t xml:space="preserve"> anterior </w:t>
      </w:r>
      <w:r w:rsidR="008935B2" w:rsidRPr="00862DAB">
        <w:rPr>
          <w:rFonts w:ascii="Arial" w:hAnsi="Arial"/>
          <w:bCs/>
          <w:lang w:val="es-CO"/>
        </w:rPr>
        <w:t>respuesta</w:t>
      </w:r>
      <w:r w:rsidR="00CE387B" w:rsidRPr="00862DAB">
        <w:rPr>
          <w:rFonts w:ascii="Arial" w:hAnsi="Arial"/>
          <w:bCs/>
          <w:lang w:val="es-CO"/>
        </w:rPr>
        <w:t xml:space="preserve">. Por medio del </w:t>
      </w:r>
      <w:r w:rsidR="00105706" w:rsidRPr="00862DAB">
        <w:rPr>
          <w:rFonts w:ascii="Arial" w:hAnsi="Arial"/>
          <w:bCs/>
          <w:lang w:val="es-CO"/>
        </w:rPr>
        <w:t>Oficio 10199 del 19 de marzo de 2015</w:t>
      </w:r>
      <w:r w:rsidR="005F42E6" w:rsidRPr="00862DAB">
        <w:rPr>
          <w:rStyle w:val="Refdenotaalpie"/>
          <w:rFonts w:ascii="Arial" w:hAnsi="Arial"/>
          <w:bCs/>
          <w:lang w:val="es-CO"/>
        </w:rPr>
        <w:footnoteReference w:id="51"/>
      </w:r>
      <w:r w:rsidR="00105706" w:rsidRPr="00862DAB">
        <w:rPr>
          <w:rFonts w:ascii="Arial" w:hAnsi="Arial"/>
          <w:bCs/>
          <w:lang w:val="es-CO"/>
        </w:rPr>
        <w:t xml:space="preserve">, la misma entidad confirmó la </w:t>
      </w:r>
      <w:r w:rsidR="00105706" w:rsidRPr="00862DAB">
        <w:rPr>
          <w:rFonts w:ascii="Arial" w:hAnsi="Arial"/>
          <w:bCs/>
          <w:lang w:val="es-CO"/>
        </w:rPr>
        <w:lastRenderedPageBreak/>
        <w:t xml:space="preserve">decisión anterior </w:t>
      </w:r>
      <w:r w:rsidR="009676BF" w:rsidRPr="00862DAB">
        <w:rPr>
          <w:rFonts w:ascii="Arial" w:hAnsi="Arial"/>
          <w:bCs/>
          <w:lang w:val="es-CO"/>
        </w:rPr>
        <w:t>al señalar: «</w:t>
      </w:r>
      <w:r w:rsidR="00D96E8F" w:rsidRPr="00862DAB">
        <w:rPr>
          <w:rFonts w:ascii="Arial" w:hAnsi="Arial"/>
          <w:bCs/>
          <w:sz w:val="22"/>
          <w:szCs w:val="22"/>
          <w:lang w:val="es-CO"/>
        </w:rPr>
        <w:t>Tal y como se indicó en el Oficio Recurrido, la cotización mensual a salud es del 12% del ingreso de la respectiva mesada pensional, y no excluye de dicha cotización las mesadas adicionales</w:t>
      </w:r>
      <w:r w:rsidR="005F42E6" w:rsidRPr="00862DAB">
        <w:rPr>
          <w:rFonts w:ascii="Arial" w:hAnsi="Arial"/>
          <w:bCs/>
          <w:lang w:val="es-CO"/>
        </w:rPr>
        <w:t>».</w:t>
      </w:r>
    </w:p>
    <w:p w14:paraId="71EB10A4" w14:textId="03B85590" w:rsidR="005067CA" w:rsidRPr="00862DAB" w:rsidRDefault="005067CA" w:rsidP="00BA09F8">
      <w:pPr>
        <w:rPr>
          <w:rFonts w:ascii="Arial" w:hAnsi="Arial"/>
          <w:bCs/>
          <w:lang w:val="es-CO"/>
        </w:rPr>
      </w:pPr>
    </w:p>
    <w:p w14:paraId="739E46D9" w14:textId="121C5DE4" w:rsidR="009064A0" w:rsidRPr="00862DAB" w:rsidRDefault="009064A0" w:rsidP="00BA09F8">
      <w:pPr>
        <w:rPr>
          <w:rFonts w:ascii="Arial" w:hAnsi="Arial"/>
          <w:b/>
          <w:lang w:val="es-CO"/>
        </w:rPr>
      </w:pPr>
      <w:r w:rsidRPr="00862DAB">
        <w:rPr>
          <w:rFonts w:ascii="Arial" w:hAnsi="Arial"/>
          <w:b/>
          <w:lang w:val="es-CO"/>
        </w:rPr>
        <w:t>Análisis de la Sala</w:t>
      </w:r>
    </w:p>
    <w:p w14:paraId="7B4A565A" w14:textId="77777777" w:rsidR="004B68BA" w:rsidRPr="00862DAB" w:rsidRDefault="004B68BA" w:rsidP="00BA09F8">
      <w:pPr>
        <w:rPr>
          <w:rFonts w:ascii="Arial" w:hAnsi="Arial"/>
          <w:bCs/>
          <w:lang w:val="es-CO"/>
        </w:rPr>
      </w:pPr>
    </w:p>
    <w:p w14:paraId="7D4A159D" w14:textId="17660AC2" w:rsidR="0023784A" w:rsidRPr="00862DAB" w:rsidRDefault="0023784A" w:rsidP="00BA09F8">
      <w:pPr>
        <w:pStyle w:val="Prrafodelista"/>
        <w:numPr>
          <w:ilvl w:val="0"/>
          <w:numId w:val="18"/>
        </w:numPr>
        <w:rPr>
          <w:rFonts w:ascii="Arial" w:hAnsi="Arial"/>
          <w:bCs/>
          <w:lang w:val="es-CO"/>
        </w:rPr>
      </w:pPr>
      <w:r w:rsidRPr="00862DAB">
        <w:rPr>
          <w:rFonts w:ascii="Arial" w:hAnsi="Arial"/>
          <w:bCs/>
          <w:lang w:val="es-CO"/>
        </w:rPr>
        <w:t xml:space="preserve">La parte demandante presentó recurso de apelación en contra de la sentencia de primera instancia, con el propósito de que se revoque y en su lugar, se acceda a las pretensiones. El pensionado manifestó que las mesadas adicionales de junio y diciembre no son susceptibles del descuento del 12% con destino a salud. </w:t>
      </w:r>
    </w:p>
    <w:p w14:paraId="366FE251" w14:textId="77777777" w:rsidR="0023784A" w:rsidRPr="00862DAB" w:rsidRDefault="0023784A" w:rsidP="00BA09F8">
      <w:pPr>
        <w:rPr>
          <w:rFonts w:ascii="Arial" w:hAnsi="Arial"/>
          <w:bCs/>
          <w:lang w:val="es-CO"/>
        </w:rPr>
      </w:pPr>
    </w:p>
    <w:p w14:paraId="6388CC51" w14:textId="32A06A37" w:rsidR="00043A91" w:rsidRPr="00862DAB" w:rsidRDefault="00BF52F9" w:rsidP="00BA09F8">
      <w:pPr>
        <w:pStyle w:val="Prrafodelista"/>
        <w:numPr>
          <w:ilvl w:val="0"/>
          <w:numId w:val="18"/>
        </w:numPr>
        <w:rPr>
          <w:rFonts w:ascii="Arial" w:hAnsi="Arial"/>
          <w:bCs/>
          <w:lang w:val="es-CO"/>
        </w:rPr>
      </w:pPr>
      <w:r w:rsidRPr="00862DAB">
        <w:rPr>
          <w:rFonts w:ascii="Arial" w:hAnsi="Arial"/>
          <w:bCs/>
          <w:lang w:val="es-CO"/>
        </w:rPr>
        <w:t>Sobre el particular, d</w:t>
      </w:r>
      <w:r w:rsidR="005067CA" w:rsidRPr="00862DAB">
        <w:rPr>
          <w:rFonts w:ascii="Arial" w:hAnsi="Arial"/>
          <w:bCs/>
          <w:lang w:val="es-CO"/>
        </w:rPr>
        <w:t>e conformidad con lo antes expuesto y en aplicación de la regla jurisprudencia</w:t>
      </w:r>
      <w:r w:rsidR="009D1786" w:rsidRPr="00862DAB">
        <w:rPr>
          <w:rFonts w:ascii="Arial" w:hAnsi="Arial"/>
          <w:bCs/>
          <w:lang w:val="es-CO"/>
        </w:rPr>
        <w:t>l</w:t>
      </w:r>
      <w:r w:rsidR="005067CA" w:rsidRPr="00862DAB">
        <w:rPr>
          <w:rFonts w:ascii="Arial" w:hAnsi="Arial"/>
          <w:bCs/>
          <w:lang w:val="es-CO"/>
        </w:rPr>
        <w:t xml:space="preserve"> </w:t>
      </w:r>
      <w:r w:rsidR="002F26D6" w:rsidRPr="00862DAB">
        <w:rPr>
          <w:rFonts w:ascii="Arial" w:hAnsi="Arial"/>
          <w:bCs/>
          <w:lang w:val="es-CO"/>
        </w:rPr>
        <w:t>fijada</w:t>
      </w:r>
      <w:r w:rsidRPr="00862DAB">
        <w:rPr>
          <w:rFonts w:ascii="Arial" w:hAnsi="Arial"/>
          <w:bCs/>
          <w:lang w:val="es-CO"/>
        </w:rPr>
        <w:t>,</w:t>
      </w:r>
      <w:r w:rsidR="002F26D6" w:rsidRPr="00862DAB">
        <w:rPr>
          <w:rFonts w:ascii="Arial" w:hAnsi="Arial"/>
          <w:bCs/>
          <w:lang w:val="es-CO"/>
        </w:rPr>
        <w:t xml:space="preserve"> </w:t>
      </w:r>
      <w:r w:rsidR="009A662E" w:rsidRPr="00862DAB">
        <w:rPr>
          <w:rFonts w:ascii="Arial" w:hAnsi="Arial"/>
          <w:bCs/>
          <w:lang w:val="es-CO"/>
        </w:rPr>
        <w:t>se</w:t>
      </w:r>
      <w:r w:rsidR="00454BC1" w:rsidRPr="00862DAB">
        <w:rPr>
          <w:rFonts w:ascii="Arial" w:hAnsi="Arial"/>
          <w:bCs/>
          <w:lang w:val="es-CO"/>
        </w:rPr>
        <w:t>gún la cual son procedente</w:t>
      </w:r>
      <w:r w:rsidR="00B717DE" w:rsidRPr="00862DAB">
        <w:rPr>
          <w:rFonts w:ascii="Arial" w:hAnsi="Arial"/>
          <w:bCs/>
          <w:lang w:val="es-CO"/>
        </w:rPr>
        <w:t xml:space="preserve">s los descuentos por concepto de aportes a salud </w:t>
      </w:r>
      <w:r w:rsidR="00702027" w:rsidRPr="00862DAB">
        <w:rPr>
          <w:rFonts w:ascii="Arial" w:hAnsi="Arial"/>
          <w:bCs/>
          <w:lang w:val="es-CO"/>
        </w:rPr>
        <w:t>de las mesadas pensionales adicionales de junio y diciembre que reciben los docentes pensionados afiliados al Fondo Nacional de Prestaciones Sociales del Magisterio</w:t>
      </w:r>
      <w:r w:rsidR="00FB3EDF" w:rsidRPr="00862DAB">
        <w:rPr>
          <w:rFonts w:ascii="Arial" w:hAnsi="Arial"/>
          <w:bCs/>
          <w:lang w:val="es-CO"/>
        </w:rPr>
        <w:t xml:space="preserve">, </w:t>
      </w:r>
      <w:r w:rsidR="002F377E" w:rsidRPr="00862DAB">
        <w:rPr>
          <w:rFonts w:ascii="Arial" w:hAnsi="Arial"/>
          <w:bCs/>
          <w:lang w:val="es-CO"/>
        </w:rPr>
        <w:t>de acuerdo con</w:t>
      </w:r>
      <w:r w:rsidR="00FB3EDF" w:rsidRPr="00862DAB">
        <w:rPr>
          <w:rFonts w:ascii="Arial" w:hAnsi="Arial"/>
          <w:bCs/>
          <w:lang w:val="es-CO"/>
        </w:rPr>
        <w:t xml:space="preserve"> lo señalado por el artículo </w:t>
      </w:r>
      <w:r w:rsidR="00043A91" w:rsidRPr="00862DAB">
        <w:rPr>
          <w:rFonts w:ascii="Arial" w:hAnsi="Arial"/>
          <w:bCs/>
          <w:lang w:val="es-CO"/>
        </w:rPr>
        <w:t>8, inciso 5, de la Ley 91 de 1989.</w:t>
      </w:r>
    </w:p>
    <w:p w14:paraId="06F2DB5F" w14:textId="77777777" w:rsidR="00043A91" w:rsidRPr="00862DAB" w:rsidRDefault="00043A91" w:rsidP="00BA09F8">
      <w:pPr>
        <w:rPr>
          <w:rFonts w:ascii="Arial" w:hAnsi="Arial"/>
          <w:bCs/>
          <w:lang w:val="es-CO"/>
        </w:rPr>
      </w:pPr>
    </w:p>
    <w:p w14:paraId="0EE0F019" w14:textId="57A2DCE4" w:rsidR="005475BA" w:rsidRPr="00862DAB" w:rsidRDefault="00AE6D12" w:rsidP="00BA09F8">
      <w:pPr>
        <w:pStyle w:val="Prrafodelista"/>
        <w:numPr>
          <w:ilvl w:val="0"/>
          <w:numId w:val="18"/>
        </w:numPr>
        <w:rPr>
          <w:rFonts w:ascii="Arial" w:hAnsi="Arial"/>
          <w:bCs/>
          <w:lang w:val="es-CO"/>
        </w:rPr>
      </w:pPr>
      <w:r w:rsidRPr="00862DAB">
        <w:rPr>
          <w:rFonts w:ascii="Arial" w:hAnsi="Arial"/>
          <w:bCs/>
          <w:lang w:val="es-CO"/>
        </w:rPr>
        <w:t>Adicionalmente, por virtud del artículo 81 de la Ley 812 de 2003, el</w:t>
      </w:r>
      <w:r w:rsidR="00043A91" w:rsidRPr="00862DAB">
        <w:rPr>
          <w:rFonts w:ascii="Arial" w:hAnsi="Arial"/>
          <w:bCs/>
          <w:lang w:val="es-CO"/>
        </w:rPr>
        <w:t xml:space="preserve"> valor del aporte</w:t>
      </w:r>
      <w:r w:rsidRPr="00862DAB">
        <w:rPr>
          <w:rFonts w:ascii="Arial" w:hAnsi="Arial"/>
          <w:bCs/>
          <w:lang w:val="es-CO"/>
        </w:rPr>
        <w:t xml:space="preserve"> que efectúan los docentes pensionados</w:t>
      </w:r>
      <w:r w:rsidR="00043A91" w:rsidRPr="00862DAB">
        <w:rPr>
          <w:rFonts w:ascii="Arial" w:hAnsi="Arial"/>
          <w:bCs/>
          <w:lang w:val="es-CO"/>
        </w:rPr>
        <w:t xml:space="preserve"> fue</w:t>
      </w:r>
      <w:r w:rsidR="008C5AF1" w:rsidRPr="00862DAB">
        <w:rPr>
          <w:rFonts w:ascii="Arial" w:hAnsi="Arial"/>
          <w:bCs/>
          <w:lang w:val="es-CO"/>
        </w:rPr>
        <w:t xml:space="preserve"> equiparado al previsto para el régimen general </w:t>
      </w:r>
      <w:r w:rsidR="0016103E" w:rsidRPr="00862DAB">
        <w:rPr>
          <w:rFonts w:ascii="Arial" w:hAnsi="Arial"/>
          <w:bCs/>
          <w:lang w:val="es-CO"/>
        </w:rPr>
        <w:t>en el artículo 204 de la Ley 100 de 1993 y la Ley 797 de 2003</w:t>
      </w:r>
      <w:r w:rsidR="00CB6679" w:rsidRPr="00862DAB">
        <w:rPr>
          <w:rFonts w:ascii="Arial" w:hAnsi="Arial"/>
          <w:bCs/>
          <w:lang w:val="es-CO"/>
        </w:rPr>
        <w:t>, esto es</w:t>
      </w:r>
      <w:r w:rsidR="002F377E" w:rsidRPr="00862DAB">
        <w:rPr>
          <w:rFonts w:ascii="Arial" w:hAnsi="Arial"/>
          <w:bCs/>
          <w:lang w:val="es-CO"/>
        </w:rPr>
        <w:t>,</w:t>
      </w:r>
      <w:r w:rsidR="00CB6679" w:rsidRPr="00862DAB">
        <w:rPr>
          <w:rFonts w:ascii="Arial" w:hAnsi="Arial"/>
          <w:bCs/>
          <w:lang w:val="es-CO"/>
        </w:rPr>
        <w:t xml:space="preserve"> en el 12% o en el porcentaje que señalen las normas que lo modifiquen o adicionen.</w:t>
      </w:r>
      <w:r w:rsidR="009D0235" w:rsidRPr="00862DAB">
        <w:rPr>
          <w:rFonts w:ascii="Arial" w:hAnsi="Arial"/>
          <w:bCs/>
          <w:lang w:val="es-CO"/>
        </w:rPr>
        <w:t xml:space="preserve"> </w:t>
      </w:r>
    </w:p>
    <w:p w14:paraId="32A2E4CD" w14:textId="77777777" w:rsidR="005475BA" w:rsidRPr="00862DAB" w:rsidRDefault="005475BA" w:rsidP="00BA09F8">
      <w:pPr>
        <w:rPr>
          <w:rFonts w:ascii="Arial" w:hAnsi="Arial"/>
          <w:bCs/>
          <w:lang w:val="es-CO"/>
        </w:rPr>
      </w:pPr>
    </w:p>
    <w:p w14:paraId="73396AE1" w14:textId="5B582824" w:rsidR="00647C8F" w:rsidRPr="00862DAB" w:rsidRDefault="009D0235" w:rsidP="00BA09F8">
      <w:pPr>
        <w:pStyle w:val="Prrafodelista"/>
        <w:numPr>
          <w:ilvl w:val="0"/>
          <w:numId w:val="18"/>
        </w:numPr>
        <w:rPr>
          <w:rFonts w:ascii="Arial" w:hAnsi="Arial"/>
        </w:rPr>
      </w:pPr>
      <w:r w:rsidRPr="00862DAB">
        <w:rPr>
          <w:rFonts w:ascii="Arial" w:hAnsi="Arial"/>
          <w:bCs/>
          <w:lang w:val="es-CO"/>
        </w:rPr>
        <w:t>En este particular, es de resaltar que</w:t>
      </w:r>
      <w:r w:rsidR="00274CFD" w:rsidRPr="00862DAB">
        <w:rPr>
          <w:rFonts w:ascii="Arial" w:hAnsi="Arial"/>
          <w:bCs/>
          <w:lang w:val="es-CO"/>
        </w:rPr>
        <w:t xml:space="preserve"> según lo considerado por la sentencia C-</w:t>
      </w:r>
      <w:r w:rsidR="00C06F3B" w:rsidRPr="00862DAB">
        <w:rPr>
          <w:rFonts w:ascii="Arial" w:hAnsi="Arial"/>
          <w:bCs/>
          <w:lang w:val="es-CO"/>
        </w:rPr>
        <w:t>369 de 2004</w:t>
      </w:r>
      <w:r w:rsidR="00274CFD" w:rsidRPr="00862DAB">
        <w:rPr>
          <w:rFonts w:ascii="Arial" w:hAnsi="Arial"/>
          <w:bCs/>
          <w:lang w:val="es-CO"/>
        </w:rPr>
        <w:t xml:space="preserve"> de la Corte Constitucional, el hecho de que</w:t>
      </w:r>
      <w:r w:rsidRPr="00862DAB">
        <w:rPr>
          <w:rFonts w:ascii="Arial" w:hAnsi="Arial"/>
          <w:bCs/>
          <w:lang w:val="es-CO"/>
        </w:rPr>
        <w:t xml:space="preserve"> </w:t>
      </w:r>
      <w:r w:rsidR="00274CFD" w:rsidRPr="00862DAB">
        <w:rPr>
          <w:rFonts w:ascii="Arial" w:hAnsi="Arial"/>
          <w:bCs/>
          <w:lang w:val="es-CO"/>
        </w:rPr>
        <w:t xml:space="preserve">el legislador no hubiera previsto un ajuste semejante </w:t>
      </w:r>
      <w:r w:rsidR="00CB3B42" w:rsidRPr="00862DAB">
        <w:rPr>
          <w:rFonts w:ascii="Arial" w:hAnsi="Arial"/>
          <w:bCs/>
          <w:lang w:val="es-CO"/>
        </w:rPr>
        <w:t>al</w:t>
      </w:r>
      <w:r w:rsidRPr="00862DAB">
        <w:rPr>
          <w:rFonts w:ascii="Arial" w:hAnsi="Arial"/>
          <w:bCs/>
          <w:lang w:val="es-CO"/>
        </w:rPr>
        <w:t xml:space="preserve"> autorizado por el artículo 143 de la Ley 100 de 1993, </w:t>
      </w:r>
      <w:r w:rsidR="00CB3B42" w:rsidRPr="00862DAB">
        <w:rPr>
          <w:rFonts w:ascii="Arial" w:hAnsi="Arial"/>
          <w:bCs/>
          <w:lang w:val="es-CO"/>
        </w:rPr>
        <w:t xml:space="preserve">para </w:t>
      </w:r>
      <w:r w:rsidRPr="00862DAB">
        <w:rPr>
          <w:rFonts w:ascii="Arial" w:hAnsi="Arial"/>
          <w:bCs/>
          <w:lang w:val="es-CO"/>
        </w:rPr>
        <w:t>compensar el aumento de la cotización en salud,</w:t>
      </w:r>
      <w:r w:rsidR="001C62FF" w:rsidRPr="00862DAB">
        <w:rPr>
          <w:rFonts w:ascii="Arial" w:hAnsi="Arial"/>
          <w:bCs/>
          <w:lang w:val="es-CO"/>
        </w:rPr>
        <w:t xml:space="preserve"> no vulnera el derecho a la igualdad del personal afiliado al FOMAG.</w:t>
      </w:r>
      <w:r w:rsidR="00F83BBB" w:rsidRPr="00862DAB">
        <w:rPr>
          <w:rFonts w:ascii="Arial" w:hAnsi="Arial"/>
          <w:bCs/>
          <w:lang w:val="es-CO"/>
        </w:rPr>
        <w:t xml:space="preserve"> En efecto, la Corte sostuvo que, por una parte, a</w:t>
      </w:r>
      <w:r w:rsidR="009A7343" w:rsidRPr="00862DAB">
        <w:rPr>
          <w:rFonts w:ascii="Arial" w:hAnsi="Arial"/>
        </w:rPr>
        <w:t xml:space="preserve">l alcanzar el estatus cesa la obligación de cotizar a pensión, lo cual </w:t>
      </w:r>
      <w:r w:rsidR="00004941" w:rsidRPr="00862DAB">
        <w:rPr>
          <w:rFonts w:ascii="Arial" w:hAnsi="Arial"/>
        </w:rPr>
        <w:t>coadyuva</w:t>
      </w:r>
      <w:r w:rsidR="009A7343" w:rsidRPr="00862DAB">
        <w:rPr>
          <w:rFonts w:ascii="Arial" w:hAnsi="Arial"/>
        </w:rPr>
        <w:t xml:space="preserve"> de cierta manera el aumento de la cotización en salud.</w:t>
      </w:r>
      <w:r w:rsidR="005E5E0A" w:rsidRPr="00862DAB">
        <w:rPr>
          <w:rFonts w:ascii="Arial" w:hAnsi="Arial"/>
        </w:rPr>
        <w:t xml:space="preserve"> Por otra parte, </w:t>
      </w:r>
      <w:r w:rsidR="00A820A9" w:rsidRPr="00862DAB">
        <w:rPr>
          <w:rFonts w:ascii="Arial" w:hAnsi="Arial"/>
        </w:rPr>
        <w:t xml:space="preserve">enfatizó que </w:t>
      </w:r>
      <w:r w:rsidR="00647C8F" w:rsidRPr="00862DAB">
        <w:rPr>
          <w:rFonts w:ascii="Arial" w:eastAsia="Times New Roman" w:hAnsi="Arial"/>
          <w:lang w:eastAsia="es-CO"/>
        </w:rPr>
        <w:t>la cotización en salud no puede ser considerada autónoma e independiente</w:t>
      </w:r>
      <w:r w:rsidR="00A820A9" w:rsidRPr="00862DAB">
        <w:rPr>
          <w:rFonts w:ascii="Arial" w:eastAsia="Times New Roman" w:hAnsi="Arial"/>
          <w:lang w:eastAsia="es-CO"/>
        </w:rPr>
        <w:t xml:space="preserve"> del régimen especial</w:t>
      </w:r>
      <w:r w:rsidR="00C840B0" w:rsidRPr="00862DAB">
        <w:rPr>
          <w:rFonts w:ascii="Arial" w:eastAsia="Times New Roman" w:hAnsi="Arial"/>
          <w:lang w:eastAsia="es-CO"/>
        </w:rPr>
        <w:t xml:space="preserve"> que le asiste</w:t>
      </w:r>
      <w:r w:rsidR="00647C8F" w:rsidRPr="00862DAB">
        <w:rPr>
          <w:rFonts w:ascii="Arial" w:eastAsia="Times New Roman" w:hAnsi="Arial"/>
          <w:lang w:eastAsia="es-CO"/>
        </w:rPr>
        <w:t>, sino que está ligada al conjunto de servicios que presta</w:t>
      </w:r>
      <w:r w:rsidR="00C840B0" w:rsidRPr="00862DAB">
        <w:rPr>
          <w:rFonts w:ascii="Arial" w:eastAsia="Times New Roman" w:hAnsi="Arial"/>
          <w:lang w:eastAsia="es-CO"/>
        </w:rPr>
        <w:t xml:space="preserve"> el FOMAG</w:t>
      </w:r>
      <w:r w:rsidR="00647C8F" w:rsidRPr="00862DAB">
        <w:rPr>
          <w:rFonts w:ascii="Arial" w:eastAsia="Times New Roman" w:hAnsi="Arial"/>
          <w:lang w:eastAsia="es-CO"/>
        </w:rPr>
        <w:t xml:space="preserve">, regulado por la Ley 91 de 1989, </w:t>
      </w:r>
      <w:r w:rsidR="0070411C" w:rsidRPr="00862DAB">
        <w:rPr>
          <w:rFonts w:ascii="Arial" w:eastAsia="Times New Roman" w:hAnsi="Arial"/>
          <w:lang w:eastAsia="es-CO"/>
        </w:rPr>
        <w:t>el cual presenta diferencias</w:t>
      </w:r>
      <w:r w:rsidR="00105949" w:rsidRPr="00862DAB">
        <w:rPr>
          <w:rFonts w:ascii="Arial" w:eastAsia="Times New Roman" w:hAnsi="Arial"/>
          <w:lang w:eastAsia="es-CO"/>
        </w:rPr>
        <w:t xml:space="preserve"> favorables</w:t>
      </w:r>
      <w:r w:rsidR="0070411C" w:rsidRPr="00862DAB">
        <w:rPr>
          <w:rFonts w:ascii="Arial" w:eastAsia="Times New Roman" w:hAnsi="Arial"/>
          <w:lang w:eastAsia="es-CO"/>
        </w:rPr>
        <w:t xml:space="preserve"> respecto del</w:t>
      </w:r>
      <w:r w:rsidR="00647C8F" w:rsidRPr="00862DAB">
        <w:rPr>
          <w:rFonts w:ascii="Arial" w:eastAsia="Times New Roman" w:hAnsi="Arial"/>
          <w:lang w:eastAsia="es-CO"/>
        </w:rPr>
        <w:t xml:space="preserve"> </w:t>
      </w:r>
      <w:r w:rsidR="00105949" w:rsidRPr="00862DAB">
        <w:rPr>
          <w:rFonts w:ascii="Arial" w:eastAsia="Times New Roman" w:hAnsi="Arial"/>
          <w:lang w:eastAsia="es-CO"/>
        </w:rPr>
        <w:t xml:space="preserve">régimen </w:t>
      </w:r>
      <w:r w:rsidR="00647C8F" w:rsidRPr="00862DAB">
        <w:rPr>
          <w:rFonts w:ascii="Arial" w:eastAsia="Times New Roman" w:hAnsi="Arial"/>
          <w:lang w:eastAsia="es-CO"/>
        </w:rPr>
        <w:t xml:space="preserve">general, </w:t>
      </w:r>
      <w:r w:rsidR="007030AE" w:rsidRPr="00862DAB">
        <w:rPr>
          <w:rFonts w:ascii="Arial" w:eastAsia="Times New Roman" w:hAnsi="Arial"/>
          <w:lang w:eastAsia="es-CO"/>
        </w:rPr>
        <w:t xml:space="preserve">por lo tanto, </w:t>
      </w:r>
      <w:r w:rsidR="00647C8F" w:rsidRPr="00862DAB">
        <w:rPr>
          <w:rFonts w:ascii="Arial" w:eastAsia="Times New Roman" w:hAnsi="Arial"/>
          <w:lang w:eastAsia="es-CO"/>
        </w:rPr>
        <w:t xml:space="preserve">la ley no tenía que prever un ajuste idéntico al señalado por la Ley 100 </w:t>
      </w:r>
      <w:r w:rsidR="002F377E" w:rsidRPr="00862DAB">
        <w:rPr>
          <w:rFonts w:ascii="Arial" w:eastAsia="Times New Roman" w:hAnsi="Arial"/>
          <w:lang w:eastAsia="es-CO"/>
        </w:rPr>
        <w:t xml:space="preserve">de </w:t>
      </w:r>
      <w:r w:rsidR="00647C8F" w:rsidRPr="00862DAB">
        <w:rPr>
          <w:rFonts w:ascii="Arial" w:eastAsia="Times New Roman" w:hAnsi="Arial"/>
          <w:lang w:eastAsia="es-CO"/>
        </w:rPr>
        <w:t>1993.</w:t>
      </w:r>
    </w:p>
    <w:p w14:paraId="16F0E357" w14:textId="7CC61FF0" w:rsidR="009A7343" w:rsidRPr="00862DAB" w:rsidRDefault="009A7343" w:rsidP="00BA09F8">
      <w:pPr>
        <w:rPr>
          <w:rFonts w:ascii="Arial" w:hAnsi="Arial"/>
        </w:rPr>
      </w:pPr>
    </w:p>
    <w:p w14:paraId="701F8822" w14:textId="3CF5758C" w:rsidR="000725C9" w:rsidRPr="00862DAB" w:rsidRDefault="007A3384" w:rsidP="00BA09F8">
      <w:pPr>
        <w:pStyle w:val="Prrafodelista"/>
        <w:numPr>
          <w:ilvl w:val="0"/>
          <w:numId w:val="18"/>
        </w:numPr>
        <w:rPr>
          <w:rFonts w:ascii="Arial" w:hAnsi="Arial"/>
          <w:bCs/>
          <w:lang w:val="es-CO"/>
        </w:rPr>
      </w:pPr>
      <w:r w:rsidRPr="00862DAB">
        <w:rPr>
          <w:rFonts w:ascii="Arial" w:hAnsi="Arial"/>
          <w:bCs/>
          <w:lang w:val="es-CO"/>
        </w:rPr>
        <w:t xml:space="preserve">Otro razonamiento que se expone en el recurso de apelación es el relacionado </w:t>
      </w:r>
      <w:r w:rsidR="000725C9" w:rsidRPr="00862DAB">
        <w:rPr>
          <w:rFonts w:ascii="Arial" w:hAnsi="Arial"/>
          <w:bCs/>
          <w:lang w:val="es-CO"/>
        </w:rPr>
        <w:t>con la aplicación de los</w:t>
      </w:r>
      <w:r w:rsidR="00BF52F9" w:rsidRPr="00862DAB">
        <w:rPr>
          <w:rFonts w:ascii="Arial" w:hAnsi="Arial"/>
          <w:bCs/>
          <w:lang w:val="es-CO"/>
        </w:rPr>
        <w:t xml:space="preserve"> artículos 5 de la Ley 43 de 1984 y 1 del Decreto 1073 de 2002</w:t>
      </w:r>
      <w:r w:rsidR="00114828" w:rsidRPr="00862DAB">
        <w:rPr>
          <w:rFonts w:ascii="Arial" w:hAnsi="Arial"/>
          <w:bCs/>
          <w:lang w:val="es-CO"/>
        </w:rPr>
        <w:t>, los cuales pasan a examinarse:</w:t>
      </w:r>
    </w:p>
    <w:p w14:paraId="0549B579" w14:textId="2406F0ED" w:rsidR="000A2160" w:rsidRPr="00862DAB" w:rsidRDefault="000A2160" w:rsidP="00BA09F8">
      <w:pPr>
        <w:pStyle w:val="Prrafodelista"/>
        <w:ind w:left="0"/>
        <w:rPr>
          <w:rFonts w:ascii="Arial" w:hAnsi="Arial"/>
          <w:bCs/>
          <w:lang w:val="es-CO"/>
        </w:rPr>
      </w:pPr>
    </w:p>
    <w:p w14:paraId="3F583554" w14:textId="5ACB6FB5" w:rsidR="00105949" w:rsidRPr="00862DAB" w:rsidRDefault="00105949" w:rsidP="00BA09F8">
      <w:pPr>
        <w:pStyle w:val="Prrafodelista"/>
        <w:numPr>
          <w:ilvl w:val="0"/>
          <w:numId w:val="18"/>
        </w:numPr>
        <w:rPr>
          <w:rFonts w:ascii="Arial" w:hAnsi="Arial"/>
          <w:color w:val="000000"/>
        </w:rPr>
      </w:pPr>
      <w:r w:rsidRPr="00862DAB">
        <w:rPr>
          <w:rFonts w:ascii="Arial" w:hAnsi="Arial"/>
          <w:color w:val="000000"/>
        </w:rPr>
        <w:t xml:space="preserve">En </w:t>
      </w:r>
      <w:r w:rsidR="00A73475" w:rsidRPr="00862DAB">
        <w:rPr>
          <w:rFonts w:ascii="Arial" w:hAnsi="Arial"/>
          <w:color w:val="000000"/>
        </w:rPr>
        <w:t xml:space="preserve">lo </w:t>
      </w:r>
      <w:r w:rsidR="00114828" w:rsidRPr="00862DAB">
        <w:rPr>
          <w:rFonts w:ascii="Arial" w:hAnsi="Arial"/>
          <w:color w:val="000000"/>
        </w:rPr>
        <w:t>relativo</w:t>
      </w:r>
      <w:r w:rsidRPr="00862DAB">
        <w:rPr>
          <w:rFonts w:ascii="Arial" w:hAnsi="Arial"/>
          <w:color w:val="000000"/>
        </w:rPr>
        <w:t xml:space="preserve"> a la primera de las normas invocadas, es importante precisar que no tiene como destinatarios a los docentes pensionados. Adicionalmente, debe tenerse en cuenta que el inciso 6 del artículo 8 de la Ley 91 de 1989, que prevé la obligación para los pensionados afiliados al FOMAG de hacer aportes de las mesadas adicionales, es posterior a la Ley 43 de 1984, por lo tanto, esta última no podría ser aplicable.</w:t>
      </w:r>
    </w:p>
    <w:p w14:paraId="3602AC8F" w14:textId="77777777" w:rsidR="00105949" w:rsidRPr="00862DAB" w:rsidRDefault="00105949" w:rsidP="00BA09F8">
      <w:pPr>
        <w:rPr>
          <w:rFonts w:ascii="Arial" w:hAnsi="Arial"/>
        </w:rPr>
      </w:pPr>
    </w:p>
    <w:p w14:paraId="1FA2CA02" w14:textId="4E4694C1" w:rsidR="00105949" w:rsidRPr="00862DAB" w:rsidRDefault="00114828" w:rsidP="00BA09F8">
      <w:pPr>
        <w:pStyle w:val="Prrafodelista"/>
        <w:numPr>
          <w:ilvl w:val="0"/>
          <w:numId w:val="18"/>
        </w:numPr>
        <w:rPr>
          <w:rFonts w:ascii="Arial" w:eastAsia="Times New Roman" w:hAnsi="Arial"/>
          <w:color w:val="000000"/>
          <w:lang w:val="es-CO" w:eastAsia="es-CO"/>
        </w:rPr>
      </w:pPr>
      <w:r w:rsidRPr="00862DAB">
        <w:rPr>
          <w:rFonts w:ascii="Arial" w:hAnsi="Arial"/>
        </w:rPr>
        <w:t>Respecto de</w:t>
      </w:r>
      <w:r w:rsidR="00105949" w:rsidRPr="00862DAB">
        <w:rPr>
          <w:rFonts w:ascii="Arial" w:hAnsi="Arial"/>
        </w:rPr>
        <w:t xml:space="preserve"> la segunda </w:t>
      </w:r>
      <w:r w:rsidRPr="00862DAB">
        <w:rPr>
          <w:rFonts w:ascii="Arial" w:hAnsi="Arial"/>
        </w:rPr>
        <w:t xml:space="preserve">de las </w:t>
      </w:r>
      <w:r w:rsidR="00105949" w:rsidRPr="00862DAB">
        <w:rPr>
          <w:rFonts w:ascii="Arial" w:hAnsi="Arial"/>
        </w:rPr>
        <w:t>disposici</w:t>
      </w:r>
      <w:r w:rsidRPr="00862DAB">
        <w:rPr>
          <w:rFonts w:ascii="Arial" w:hAnsi="Arial"/>
        </w:rPr>
        <w:t xml:space="preserve">ones </w:t>
      </w:r>
      <w:r w:rsidR="00551C70" w:rsidRPr="00862DAB">
        <w:rPr>
          <w:rFonts w:ascii="Arial" w:hAnsi="Arial"/>
        </w:rPr>
        <w:t>invocadas</w:t>
      </w:r>
      <w:r w:rsidR="00105949" w:rsidRPr="00862DAB">
        <w:rPr>
          <w:rFonts w:ascii="Arial" w:hAnsi="Arial"/>
        </w:rPr>
        <w:t xml:space="preserve">, esto es, el artículo 1 del Decreto 1073 de 2002, antes </w:t>
      </w:r>
      <w:r w:rsidR="005B2949" w:rsidRPr="00862DAB">
        <w:rPr>
          <w:rFonts w:ascii="Arial" w:hAnsi="Arial"/>
        </w:rPr>
        <w:t>s</w:t>
      </w:r>
      <w:r w:rsidR="00105949" w:rsidRPr="00862DAB">
        <w:rPr>
          <w:rFonts w:ascii="Arial" w:hAnsi="Arial"/>
        </w:rPr>
        <w:t xml:space="preserve">e precisó que esta regula </w:t>
      </w:r>
      <w:r w:rsidR="00105949" w:rsidRPr="00862DAB">
        <w:rPr>
          <w:rFonts w:ascii="Arial" w:hAnsi="Arial"/>
          <w:bCs/>
          <w:lang w:val="es-CO"/>
        </w:rPr>
        <w:t xml:space="preserve">los descuentos de las mesadas adicionales destinados al pago de </w:t>
      </w:r>
      <w:r w:rsidR="00105949" w:rsidRPr="00862DAB">
        <w:rPr>
          <w:rFonts w:ascii="Arial" w:eastAsia="Times New Roman" w:hAnsi="Arial"/>
          <w:color w:val="000000"/>
          <w:lang w:val="es-CO" w:eastAsia="es-CO"/>
        </w:rPr>
        <w:t>los créditos o deudas que contraen los pensionados en favor de su organización gremial, fondos de empleados y de las cooperativas, así como las cuotas a favor de las Cajas de Compensación Familiar para efectos de la afiliación y de las cuotas mensuales por este concepto, mas no están referidos a l</w:t>
      </w:r>
      <w:r w:rsidR="004F2BD8" w:rsidRPr="00862DAB">
        <w:rPr>
          <w:rFonts w:ascii="Arial" w:eastAsia="Times New Roman" w:hAnsi="Arial"/>
          <w:color w:val="000000"/>
          <w:lang w:val="es-CO" w:eastAsia="es-CO"/>
        </w:rPr>
        <w:t>o</w:t>
      </w:r>
      <w:r w:rsidR="00105949" w:rsidRPr="00862DAB">
        <w:rPr>
          <w:rFonts w:ascii="Arial" w:eastAsia="Times New Roman" w:hAnsi="Arial"/>
          <w:color w:val="000000"/>
          <w:lang w:val="es-CO" w:eastAsia="es-CO"/>
        </w:rPr>
        <w:t xml:space="preserve">s </w:t>
      </w:r>
      <w:r w:rsidR="004F2BD8" w:rsidRPr="00862DAB">
        <w:rPr>
          <w:rFonts w:ascii="Arial" w:eastAsia="Times New Roman" w:hAnsi="Arial"/>
          <w:color w:val="000000"/>
          <w:lang w:val="es-CO" w:eastAsia="es-CO"/>
        </w:rPr>
        <w:t>aportes</w:t>
      </w:r>
      <w:r w:rsidR="00105949" w:rsidRPr="00862DAB">
        <w:rPr>
          <w:rFonts w:ascii="Arial" w:eastAsia="Times New Roman" w:hAnsi="Arial"/>
          <w:color w:val="000000"/>
          <w:lang w:val="es-CO" w:eastAsia="es-CO"/>
        </w:rPr>
        <w:t xml:space="preserve"> a salud. En ese orden, tampoco sirve de sustento jurídico para acceder a la solicitud del pensionado.</w:t>
      </w:r>
    </w:p>
    <w:p w14:paraId="432C8352" w14:textId="77777777" w:rsidR="00105949" w:rsidRPr="00862DAB" w:rsidRDefault="00105949" w:rsidP="00BA09F8">
      <w:pPr>
        <w:rPr>
          <w:rFonts w:ascii="Arial" w:hAnsi="Arial"/>
        </w:rPr>
      </w:pPr>
    </w:p>
    <w:p w14:paraId="1DB6BD67" w14:textId="5CC8EE7B" w:rsidR="00105949" w:rsidRPr="00862DAB" w:rsidRDefault="00105949" w:rsidP="00BA09F8">
      <w:pPr>
        <w:pStyle w:val="Prrafodelista"/>
        <w:numPr>
          <w:ilvl w:val="0"/>
          <w:numId w:val="18"/>
        </w:numPr>
        <w:rPr>
          <w:rFonts w:ascii="Arial" w:hAnsi="Arial"/>
          <w:bCs/>
          <w:lang w:val="es-CO"/>
        </w:rPr>
      </w:pPr>
      <w:r w:rsidRPr="00862DAB">
        <w:rPr>
          <w:rFonts w:ascii="Arial" w:hAnsi="Arial"/>
          <w:bCs/>
          <w:lang w:val="es-CO"/>
        </w:rPr>
        <w:t xml:space="preserve">Finalmente, la parte demandante afirmó que, de efectuarse tal deducción la cotización equivaldría al 24% de la mesada, cuando lo procedente es el 12% </w:t>
      </w:r>
      <w:r w:rsidRPr="00862DAB">
        <w:rPr>
          <w:rFonts w:ascii="Arial" w:hAnsi="Arial"/>
          <w:bCs/>
          <w:lang w:val="es-CO"/>
        </w:rPr>
        <w:lastRenderedPageBreak/>
        <w:t>mensual</w:t>
      </w:r>
      <w:r w:rsidR="00606AEE" w:rsidRPr="00862DAB">
        <w:rPr>
          <w:rFonts w:ascii="Arial" w:hAnsi="Arial"/>
          <w:bCs/>
          <w:lang w:val="es-CO"/>
        </w:rPr>
        <w:t>.</w:t>
      </w:r>
      <w:r w:rsidRPr="00862DAB">
        <w:rPr>
          <w:rFonts w:ascii="Arial" w:hAnsi="Arial"/>
          <w:bCs/>
          <w:lang w:val="es-CO"/>
        </w:rPr>
        <w:t xml:space="preserve"> </w:t>
      </w:r>
      <w:r w:rsidR="00606AEE" w:rsidRPr="00862DAB">
        <w:rPr>
          <w:rFonts w:ascii="Arial" w:hAnsi="Arial"/>
          <w:bCs/>
          <w:lang w:val="es-CO"/>
        </w:rPr>
        <w:t xml:space="preserve">Este argumento tampoco tiene vocación de prosperidad, </w:t>
      </w:r>
      <w:r w:rsidRPr="00862DAB">
        <w:rPr>
          <w:rFonts w:ascii="Arial" w:hAnsi="Arial"/>
          <w:bCs/>
          <w:lang w:val="es-CO"/>
        </w:rPr>
        <w:t>si se tiene en cuenta que en los meses en los que el beneficiario de la prestación recibe dos mesadas, el aporte del 12% lo hace sobre el total de lo devengado en ese mes, lo que equivale al descuento del mismo porcentaje de cada una de las mesadas que recibe.</w:t>
      </w:r>
    </w:p>
    <w:p w14:paraId="34000E44" w14:textId="77777777" w:rsidR="000725C9" w:rsidRPr="00862DAB" w:rsidRDefault="000725C9" w:rsidP="00BA09F8">
      <w:pPr>
        <w:pStyle w:val="Prrafodelista"/>
        <w:ind w:left="0"/>
        <w:rPr>
          <w:rFonts w:ascii="Arial" w:hAnsi="Arial"/>
          <w:bCs/>
          <w:lang w:val="es-CO"/>
        </w:rPr>
      </w:pPr>
    </w:p>
    <w:p w14:paraId="1FE90477" w14:textId="186A5DA5" w:rsidR="00CB6679" w:rsidRPr="00862DAB" w:rsidRDefault="00CB6679" w:rsidP="00BA09F8">
      <w:pPr>
        <w:pStyle w:val="Prrafodelista"/>
        <w:numPr>
          <w:ilvl w:val="0"/>
          <w:numId w:val="18"/>
        </w:numPr>
        <w:rPr>
          <w:rFonts w:ascii="Arial" w:hAnsi="Arial"/>
          <w:bCs/>
          <w:lang w:val="es-CO"/>
        </w:rPr>
      </w:pPr>
      <w:r w:rsidRPr="00862DAB">
        <w:rPr>
          <w:rFonts w:ascii="Arial" w:hAnsi="Arial"/>
          <w:bCs/>
          <w:lang w:val="es-CO"/>
        </w:rPr>
        <w:t>En esas condiciones</w:t>
      </w:r>
      <w:r w:rsidR="00C8132F" w:rsidRPr="00862DAB">
        <w:rPr>
          <w:rFonts w:ascii="Arial" w:hAnsi="Arial"/>
          <w:bCs/>
          <w:lang w:val="es-CO"/>
        </w:rPr>
        <w:t>,</w:t>
      </w:r>
      <w:r w:rsidRPr="00862DAB">
        <w:rPr>
          <w:rFonts w:ascii="Arial" w:hAnsi="Arial"/>
          <w:bCs/>
          <w:lang w:val="es-CO"/>
        </w:rPr>
        <w:t xml:space="preserve"> no es </w:t>
      </w:r>
      <w:r w:rsidR="003E5401" w:rsidRPr="00862DAB">
        <w:rPr>
          <w:rFonts w:ascii="Arial" w:hAnsi="Arial"/>
          <w:bCs/>
          <w:lang w:val="es-CO"/>
        </w:rPr>
        <w:t xml:space="preserve">viable acceder a la pretensión de la demanda, en cuanto solicita que se </w:t>
      </w:r>
      <w:r w:rsidR="00836EC9" w:rsidRPr="00862DAB">
        <w:rPr>
          <w:rFonts w:ascii="Arial" w:hAnsi="Arial"/>
          <w:bCs/>
          <w:lang w:val="es-CO"/>
        </w:rPr>
        <w:t xml:space="preserve">ordene suspender los descuentos de los aportes, así como la devolución de los </w:t>
      </w:r>
      <w:r w:rsidR="009327BC" w:rsidRPr="00862DAB">
        <w:rPr>
          <w:rFonts w:ascii="Arial" w:hAnsi="Arial"/>
          <w:bCs/>
          <w:lang w:val="es-CO"/>
        </w:rPr>
        <w:t xml:space="preserve">ya efectuados, </w:t>
      </w:r>
      <w:r w:rsidR="006B36FB" w:rsidRPr="00862DAB">
        <w:rPr>
          <w:rFonts w:ascii="Arial" w:hAnsi="Arial"/>
          <w:bCs/>
          <w:lang w:val="es-CO"/>
        </w:rPr>
        <w:t>puesto que aquellos tienen la finalidad de contribuir al sostenimiento de</w:t>
      </w:r>
      <w:r w:rsidR="00471682" w:rsidRPr="00862DAB">
        <w:rPr>
          <w:rFonts w:ascii="Arial" w:hAnsi="Arial"/>
          <w:bCs/>
          <w:lang w:val="es-CO"/>
        </w:rPr>
        <w:t>l sistema especial de salud</w:t>
      </w:r>
      <w:r w:rsidR="003476DE" w:rsidRPr="00862DAB">
        <w:rPr>
          <w:rFonts w:ascii="Arial" w:hAnsi="Arial"/>
          <w:bCs/>
          <w:lang w:val="es-CO"/>
        </w:rPr>
        <w:t xml:space="preserve"> </w:t>
      </w:r>
      <w:r w:rsidR="00F97D7F" w:rsidRPr="00862DAB">
        <w:rPr>
          <w:rFonts w:ascii="Arial" w:hAnsi="Arial"/>
          <w:bCs/>
          <w:lang w:val="es-CO"/>
        </w:rPr>
        <w:t xml:space="preserve">que administra el FOMAG, </w:t>
      </w:r>
      <w:r w:rsidR="00BF4D2B" w:rsidRPr="00862DAB">
        <w:rPr>
          <w:rFonts w:ascii="Arial" w:hAnsi="Arial"/>
          <w:bCs/>
          <w:lang w:val="es-CO"/>
        </w:rPr>
        <w:t>que tiene como destinatarios a</w:t>
      </w:r>
      <w:r w:rsidR="003476DE" w:rsidRPr="00862DAB">
        <w:rPr>
          <w:rFonts w:ascii="Arial" w:hAnsi="Arial"/>
          <w:bCs/>
          <w:lang w:val="es-CO"/>
        </w:rPr>
        <w:t xml:space="preserve">l personal docente, así como </w:t>
      </w:r>
      <w:r w:rsidR="00BF4D2B" w:rsidRPr="00862DAB">
        <w:rPr>
          <w:rFonts w:ascii="Arial" w:hAnsi="Arial"/>
          <w:bCs/>
          <w:lang w:val="es-CO"/>
        </w:rPr>
        <w:t>a</w:t>
      </w:r>
      <w:r w:rsidR="003476DE" w:rsidRPr="00862DAB">
        <w:rPr>
          <w:rFonts w:ascii="Arial" w:hAnsi="Arial"/>
          <w:bCs/>
          <w:lang w:val="es-CO"/>
        </w:rPr>
        <w:t xml:space="preserve"> sus beneficiarios, </w:t>
      </w:r>
      <w:r w:rsidR="002526F2" w:rsidRPr="00862DAB">
        <w:rPr>
          <w:rFonts w:ascii="Arial" w:hAnsi="Arial"/>
          <w:bCs/>
          <w:lang w:val="es-CO"/>
        </w:rPr>
        <w:t xml:space="preserve">según </w:t>
      </w:r>
      <w:r w:rsidR="00606AEE" w:rsidRPr="00862DAB">
        <w:rPr>
          <w:rFonts w:ascii="Arial" w:hAnsi="Arial"/>
          <w:bCs/>
          <w:lang w:val="es-CO"/>
        </w:rPr>
        <w:t xml:space="preserve">se </w:t>
      </w:r>
      <w:r w:rsidR="002526F2" w:rsidRPr="00862DAB">
        <w:rPr>
          <w:rFonts w:ascii="Arial" w:hAnsi="Arial"/>
          <w:bCs/>
          <w:lang w:val="es-CO"/>
        </w:rPr>
        <w:t>precisó en líneas anteriores</w:t>
      </w:r>
      <w:r w:rsidR="00C8132F" w:rsidRPr="00862DAB">
        <w:rPr>
          <w:rFonts w:ascii="Arial" w:hAnsi="Arial"/>
          <w:bCs/>
          <w:lang w:val="es-CO"/>
        </w:rPr>
        <w:t>.</w:t>
      </w:r>
    </w:p>
    <w:p w14:paraId="3D242AA4" w14:textId="79908FCE" w:rsidR="00B717DE" w:rsidRPr="00862DAB" w:rsidRDefault="00B717DE" w:rsidP="00BA09F8">
      <w:pPr>
        <w:rPr>
          <w:rFonts w:ascii="Arial" w:hAnsi="Arial"/>
          <w:bCs/>
          <w:lang w:val="es-CO"/>
        </w:rPr>
      </w:pPr>
    </w:p>
    <w:p w14:paraId="28370D12" w14:textId="2D425E0A" w:rsidR="00442CF5" w:rsidRPr="00862DAB" w:rsidRDefault="000A0DDF" w:rsidP="00BA09F8">
      <w:pPr>
        <w:pStyle w:val="Prrafodelista"/>
        <w:numPr>
          <w:ilvl w:val="0"/>
          <w:numId w:val="18"/>
        </w:numPr>
        <w:rPr>
          <w:rFonts w:ascii="Arial" w:hAnsi="Arial"/>
          <w:bCs/>
          <w:lang w:val="es-CO"/>
        </w:rPr>
      </w:pPr>
      <w:r w:rsidRPr="00862DAB">
        <w:rPr>
          <w:rFonts w:ascii="Arial" w:hAnsi="Arial"/>
          <w:b/>
          <w:lang w:val="es-CO"/>
        </w:rPr>
        <w:t>Conclusión:</w:t>
      </w:r>
      <w:r w:rsidRPr="00862DAB">
        <w:rPr>
          <w:rFonts w:ascii="Arial" w:hAnsi="Arial"/>
          <w:bCs/>
          <w:lang w:val="es-CO"/>
        </w:rPr>
        <w:t xml:space="preserve"> </w:t>
      </w:r>
      <w:r w:rsidR="00442CF5" w:rsidRPr="00862DAB">
        <w:rPr>
          <w:rFonts w:ascii="Arial" w:hAnsi="Arial"/>
          <w:bCs/>
          <w:lang w:val="es-CO"/>
        </w:rPr>
        <w:t>No debe ordenarse la suspensión de los descuentos de los aportes con destino a salud de las mesadas adicionales de junio y diciembre del señor José Julián Guevara Parra</w:t>
      </w:r>
      <w:r w:rsidR="0057205C" w:rsidRPr="00862DAB">
        <w:rPr>
          <w:rFonts w:ascii="Arial" w:hAnsi="Arial"/>
          <w:bCs/>
          <w:lang w:val="es-CO"/>
        </w:rPr>
        <w:t xml:space="preserve">, como quiera que aquellos son procedentes en </w:t>
      </w:r>
      <w:r w:rsidR="00074FDE" w:rsidRPr="00862DAB">
        <w:rPr>
          <w:rFonts w:ascii="Arial" w:hAnsi="Arial"/>
          <w:bCs/>
          <w:lang w:val="es-CO"/>
        </w:rPr>
        <w:t xml:space="preserve">el </w:t>
      </w:r>
      <w:r w:rsidR="0057205C" w:rsidRPr="00862DAB">
        <w:rPr>
          <w:rFonts w:ascii="Arial" w:hAnsi="Arial"/>
          <w:bCs/>
          <w:lang w:val="es-CO"/>
        </w:rPr>
        <w:t>porcentaje del 12%</w:t>
      </w:r>
      <w:r w:rsidR="00074FDE" w:rsidRPr="00862DAB">
        <w:rPr>
          <w:rFonts w:ascii="Arial" w:hAnsi="Arial"/>
          <w:bCs/>
          <w:lang w:val="es-CO"/>
        </w:rPr>
        <w:t xml:space="preserve"> previsto por el artículo 204 de la Ley 100 de 1993 o el señalado por las normas que lo modifiquen o adicionen, </w:t>
      </w:r>
      <w:r w:rsidR="0057205C" w:rsidRPr="00862DAB">
        <w:rPr>
          <w:rFonts w:ascii="Arial" w:hAnsi="Arial"/>
          <w:bCs/>
          <w:lang w:val="es-CO"/>
        </w:rPr>
        <w:t xml:space="preserve">de conformidad con lo </w:t>
      </w:r>
      <w:r w:rsidR="00074FDE" w:rsidRPr="00862DAB">
        <w:rPr>
          <w:rFonts w:ascii="Arial" w:hAnsi="Arial"/>
          <w:bCs/>
          <w:lang w:val="es-CO"/>
        </w:rPr>
        <w:t xml:space="preserve">regulado por el inciso 6 del artículo 8 de la Ley </w:t>
      </w:r>
      <w:r w:rsidR="00E345E6" w:rsidRPr="00862DAB">
        <w:rPr>
          <w:rFonts w:ascii="Arial" w:hAnsi="Arial"/>
          <w:bCs/>
          <w:lang w:val="es-CO"/>
        </w:rPr>
        <w:t>91 de 1989 y el artículo 81 de la Ley 812 de 2003.</w:t>
      </w:r>
      <w:r w:rsidR="00442CF5" w:rsidRPr="00862DAB">
        <w:rPr>
          <w:rFonts w:ascii="Arial" w:hAnsi="Arial"/>
          <w:bCs/>
          <w:lang w:val="es-CO"/>
        </w:rPr>
        <w:t xml:space="preserve"> </w:t>
      </w:r>
    </w:p>
    <w:p w14:paraId="62FD3FFB" w14:textId="77777777" w:rsidR="00442CF5" w:rsidRPr="00862DAB" w:rsidRDefault="00442CF5" w:rsidP="00BA09F8">
      <w:pPr>
        <w:rPr>
          <w:rFonts w:ascii="Arial" w:hAnsi="Arial"/>
          <w:bCs/>
          <w:lang w:val="es-CO"/>
        </w:rPr>
      </w:pPr>
    </w:p>
    <w:p w14:paraId="288C7539" w14:textId="7B4EB695" w:rsidR="00442CF5" w:rsidRPr="00862DAB" w:rsidRDefault="004D7673" w:rsidP="00BA09F8">
      <w:pPr>
        <w:pStyle w:val="Prrafodelista"/>
        <w:numPr>
          <w:ilvl w:val="0"/>
          <w:numId w:val="18"/>
        </w:numPr>
        <w:rPr>
          <w:rFonts w:ascii="Arial" w:hAnsi="Arial"/>
          <w:bCs/>
          <w:lang w:val="es-CO"/>
        </w:rPr>
      </w:pPr>
      <w:r w:rsidRPr="00862DAB">
        <w:rPr>
          <w:rFonts w:ascii="Arial" w:hAnsi="Arial"/>
          <w:bCs/>
          <w:lang w:val="es-CO"/>
        </w:rPr>
        <w:t xml:space="preserve">Como consecuencia de lo anterior, no es necesario </w:t>
      </w:r>
      <w:r w:rsidR="001E06E2" w:rsidRPr="00862DAB">
        <w:rPr>
          <w:rFonts w:ascii="Arial" w:hAnsi="Arial"/>
          <w:bCs/>
          <w:lang w:val="es-CO"/>
        </w:rPr>
        <w:t>efectuar un pronunciamiento adicional en relación con el segundo problema jurídico</w:t>
      </w:r>
      <w:r w:rsidR="00BF4267" w:rsidRPr="00862DAB">
        <w:rPr>
          <w:rFonts w:ascii="Arial" w:hAnsi="Arial"/>
          <w:bCs/>
          <w:lang w:val="es-CO"/>
        </w:rPr>
        <w:t>,</w:t>
      </w:r>
      <w:r w:rsidR="001E06E2" w:rsidRPr="00862DAB">
        <w:rPr>
          <w:rFonts w:ascii="Arial" w:hAnsi="Arial"/>
          <w:bCs/>
          <w:lang w:val="es-CO"/>
        </w:rPr>
        <w:t xml:space="preserve"> comoquiera </w:t>
      </w:r>
      <w:r w:rsidR="000820D8" w:rsidRPr="00862DAB">
        <w:rPr>
          <w:rFonts w:ascii="Arial" w:hAnsi="Arial"/>
          <w:bCs/>
          <w:lang w:val="es-CO"/>
        </w:rPr>
        <w:t>que al encontrarse ajustad</w:t>
      </w:r>
      <w:r w:rsidR="00BF4267" w:rsidRPr="00862DAB">
        <w:rPr>
          <w:rFonts w:ascii="Arial" w:hAnsi="Arial"/>
          <w:bCs/>
          <w:lang w:val="es-CO"/>
        </w:rPr>
        <w:t>a</w:t>
      </w:r>
      <w:r w:rsidR="000820D8" w:rsidRPr="00862DAB">
        <w:rPr>
          <w:rFonts w:ascii="Arial" w:hAnsi="Arial"/>
          <w:bCs/>
          <w:lang w:val="es-CO"/>
        </w:rPr>
        <w:t xml:space="preserve">s a la ley las deducciones de los aportes </w:t>
      </w:r>
      <w:r w:rsidR="003B4164" w:rsidRPr="00862DAB">
        <w:rPr>
          <w:rFonts w:ascii="Arial" w:hAnsi="Arial"/>
          <w:bCs/>
          <w:lang w:val="es-CO"/>
        </w:rPr>
        <w:t>efectuados para salud</w:t>
      </w:r>
      <w:r w:rsidR="00BF4267" w:rsidRPr="00862DAB">
        <w:rPr>
          <w:rFonts w:ascii="Arial" w:hAnsi="Arial"/>
          <w:bCs/>
          <w:lang w:val="es-CO"/>
        </w:rPr>
        <w:t>, es lógico derivar que no d</w:t>
      </w:r>
      <w:r w:rsidR="00442CF5" w:rsidRPr="00862DAB">
        <w:rPr>
          <w:rFonts w:ascii="Arial" w:hAnsi="Arial"/>
          <w:bCs/>
          <w:lang w:val="es-CO"/>
        </w:rPr>
        <w:t xml:space="preserve">ebe ordenarse la devolución </w:t>
      </w:r>
      <w:r w:rsidR="00BF4267" w:rsidRPr="00862DAB">
        <w:rPr>
          <w:rFonts w:ascii="Arial" w:hAnsi="Arial"/>
          <w:bCs/>
          <w:lang w:val="es-CO"/>
        </w:rPr>
        <w:t xml:space="preserve">de </w:t>
      </w:r>
      <w:r w:rsidR="00D71287" w:rsidRPr="00862DAB">
        <w:rPr>
          <w:rFonts w:ascii="Arial" w:hAnsi="Arial"/>
          <w:bCs/>
          <w:lang w:val="es-CO"/>
        </w:rPr>
        <w:t>las sumas descontadas por dicho concepto.</w:t>
      </w:r>
    </w:p>
    <w:p w14:paraId="74659E87" w14:textId="77777777" w:rsidR="00443A5F" w:rsidRPr="00862DAB" w:rsidRDefault="00443A5F" w:rsidP="00BA09F8">
      <w:pPr>
        <w:rPr>
          <w:rFonts w:ascii="Arial" w:hAnsi="Arial"/>
          <w:b/>
          <w:lang w:val="es-CO"/>
        </w:rPr>
      </w:pPr>
    </w:p>
    <w:p w14:paraId="17BDE92C" w14:textId="19372A7C" w:rsidR="00472FD3" w:rsidRPr="00862DAB" w:rsidRDefault="00D71287" w:rsidP="00BA09F8">
      <w:pPr>
        <w:rPr>
          <w:rFonts w:ascii="Arial" w:hAnsi="Arial"/>
          <w:b/>
          <w:lang w:val="es-CO"/>
        </w:rPr>
      </w:pPr>
      <w:r w:rsidRPr="00862DAB">
        <w:rPr>
          <w:rFonts w:ascii="Arial" w:hAnsi="Arial"/>
          <w:b/>
          <w:lang w:val="es-CO"/>
        </w:rPr>
        <w:t>Decisión</w:t>
      </w:r>
      <w:r w:rsidR="004D2320" w:rsidRPr="00862DAB">
        <w:rPr>
          <w:rFonts w:ascii="Arial" w:hAnsi="Arial"/>
          <w:b/>
          <w:lang w:val="es-CO"/>
        </w:rPr>
        <w:t xml:space="preserve"> de segunda instancia</w:t>
      </w:r>
    </w:p>
    <w:p w14:paraId="778A4673" w14:textId="797F85D1" w:rsidR="00E6049F" w:rsidRPr="00862DAB" w:rsidRDefault="00E6049F" w:rsidP="00BA09F8">
      <w:pPr>
        <w:rPr>
          <w:rFonts w:ascii="Arial" w:hAnsi="Arial"/>
          <w:b/>
          <w:lang w:val="es-CO"/>
        </w:rPr>
      </w:pPr>
      <w:r w:rsidRPr="00862DAB">
        <w:rPr>
          <w:rFonts w:ascii="Arial" w:hAnsi="Arial"/>
          <w:b/>
          <w:lang w:val="es-CO"/>
        </w:rPr>
        <w:t xml:space="preserve">     </w:t>
      </w:r>
    </w:p>
    <w:p w14:paraId="79BD62A2" w14:textId="68C1E424" w:rsidR="004D2320" w:rsidRPr="00862DAB" w:rsidRDefault="004D2320" w:rsidP="00BA09F8">
      <w:pPr>
        <w:pStyle w:val="Prrafodelista"/>
        <w:numPr>
          <w:ilvl w:val="0"/>
          <w:numId w:val="18"/>
        </w:numPr>
        <w:rPr>
          <w:rFonts w:ascii="Arial" w:hAnsi="Arial"/>
          <w:bCs/>
          <w:lang w:val="es-CO"/>
        </w:rPr>
      </w:pPr>
      <w:r w:rsidRPr="00862DAB">
        <w:rPr>
          <w:rFonts w:ascii="Arial" w:hAnsi="Arial"/>
          <w:bCs/>
          <w:lang w:val="es-CO"/>
        </w:rPr>
        <w:t xml:space="preserve">Por las razones que anteceden, se confirmará la sentencia de primera instancia </w:t>
      </w:r>
      <w:r w:rsidR="00040B12" w:rsidRPr="00862DAB">
        <w:rPr>
          <w:rFonts w:ascii="Arial" w:hAnsi="Arial"/>
          <w:bCs/>
          <w:lang w:val="es-CO"/>
        </w:rPr>
        <w:t xml:space="preserve">proferida por el </w:t>
      </w:r>
      <w:r w:rsidR="00246B18" w:rsidRPr="00862DAB">
        <w:rPr>
          <w:rFonts w:ascii="Arial" w:hAnsi="Arial"/>
          <w:bCs/>
          <w:lang w:val="es-CO"/>
        </w:rPr>
        <w:t xml:space="preserve">Juzgado Séptimo Administrativo del Circuito de Pereira el </w:t>
      </w:r>
      <w:r w:rsidR="002871AB" w:rsidRPr="00862DAB">
        <w:rPr>
          <w:rFonts w:ascii="Arial" w:hAnsi="Arial"/>
          <w:bCs/>
          <w:lang w:val="es-CO"/>
        </w:rPr>
        <w:t>1. °</w:t>
      </w:r>
      <w:r w:rsidR="00246B18" w:rsidRPr="00862DAB">
        <w:rPr>
          <w:rFonts w:ascii="Arial" w:hAnsi="Arial"/>
          <w:bCs/>
          <w:lang w:val="es-CO"/>
        </w:rPr>
        <w:t xml:space="preserve"> de junio de 2017, </w:t>
      </w:r>
      <w:r w:rsidR="002A3F4F" w:rsidRPr="00862DAB">
        <w:rPr>
          <w:rFonts w:ascii="Arial" w:hAnsi="Arial"/>
          <w:bCs/>
          <w:lang w:val="es-CO"/>
        </w:rPr>
        <w:t>que</w:t>
      </w:r>
      <w:r w:rsidR="00246B18" w:rsidRPr="00862DAB">
        <w:rPr>
          <w:rFonts w:ascii="Arial" w:hAnsi="Arial"/>
          <w:bCs/>
          <w:lang w:val="es-CO"/>
        </w:rPr>
        <w:t xml:space="preserve"> denegó las pretensiones</w:t>
      </w:r>
      <w:r w:rsidR="00040B12" w:rsidRPr="00862DAB">
        <w:rPr>
          <w:rFonts w:ascii="Arial" w:hAnsi="Arial"/>
          <w:bCs/>
          <w:lang w:val="es-CO"/>
        </w:rPr>
        <w:t xml:space="preserve"> de la demanda.</w:t>
      </w:r>
    </w:p>
    <w:p w14:paraId="2C51475F" w14:textId="77777777" w:rsidR="00126776" w:rsidRPr="00862DAB" w:rsidRDefault="00126776" w:rsidP="00BA09F8">
      <w:pPr>
        <w:rPr>
          <w:rFonts w:ascii="Arial" w:hAnsi="Arial"/>
          <w:b/>
          <w:lang w:val="es-CO"/>
        </w:rPr>
      </w:pPr>
    </w:p>
    <w:p w14:paraId="4A036522" w14:textId="007F68D7" w:rsidR="00B717DE" w:rsidRPr="00862DAB" w:rsidRDefault="00B717DE" w:rsidP="00BA09F8">
      <w:pPr>
        <w:rPr>
          <w:rFonts w:ascii="Arial" w:hAnsi="Arial"/>
          <w:b/>
          <w:lang w:val="es-CO" w:eastAsia="es-ES_tradnl"/>
        </w:rPr>
      </w:pPr>
      <w:r w:rsidRPr="00862DAB">
        <w:rPr>
          <w:rFonts w:ascii="Arial" w:hAnsi="Arial"/>
          <w:b/>
          <w:lang w:val="es-CO"/>
        </w:rPr>
        <w:t>Condena en costas</w:t>
      </w:r>
    </w:p>
    <w:p w14:paraId="045B7379" w14:textId="028FB51C" w:rsidR="00303DFF" w:rsidRPr="00862DAB" w:rsidRDefault="00303DFF" w:rsidP="00A301E6">
      <w:pPr>
        <w:rPr>
          <w:rFonts w:ascii="Arial" w:hAnsi="Arial"/>
          <w:lang w:val="es-CO" w:eastAsia="es-ES_tradnl"/>
        </w:rPr>
      </w:pPr>
    </w:p>
    <w:p w14:paraId="17113F75" w14:textId="131331AB" w:rsidR="00383570" w:rsidRPr="00862DAB" w:rsidRDefault="00C227DC" w:rsidP="00303DFF">
      <w:pPr>
        <w:pStyle w:val="Prrafodelista"/>
        <w:numPr>
          <w:ilvl w:val="0"/>
          <w:numId w:val="18"/>
        </w:numPr>
        <w:rPr>
          <w:rStyle w:val="normaltextrun"/>
          <w:rFonts w:ascii="Arial" w:hAnsi="Arial"/>
          <w:color w:val="000000"/>
          <w:shd w:val="clear" w:color="auto" w:fill="FFFFFF"/>
        </w:rPr>
      </w:pPr>
      <w:r w:rsidRPr="00862DAB">
        <w:rPr>
          <w:rFonts w:ascii="Arial" w:hAnsi="Arial"/>
          <w:lang w:val="es-CO" w:eastAsia="es-ES_tradnl"/>
        </w:rPr>
        <w:t>E</w:t>
      </w:r>
      <w:r w:rsidR="00291BA7" w:rsidRPr="00862DAB">
        <w:rPr>
          <w:rFonts w:ascii="Arial" w:hAnsi="Arial"/>
          <w:lang w:val="es-CO" w:eastAsia="es-ES_tradnl"/>
        </w:rPr>
        <w:t>sta Sección</w:t>
      </w:r>
      <w:r w:rsidRPr="00862DAB">
        <w:rPr>
          <w:rFonts w:ascii="Arial" w:hAnsi="Arial"/>
          <w:lang w:val="es-CO" w:eastAsia="es-ES_tradnl"/>
        </w:rPr>
        <w:t xml:space="preserve"> en sentencias del </w:t>
      </w:r>
      <w:r w:rsidR="00903D50" w:rsidRPr="00862DAB">
        <w:rPr>
          <w:rFonts w:ascii="Arial" w:hAnsi="Arial"/>
          <w:lang w:val="es-CO" w:eastAsia="es-ES_tradnl"/>
        </w:rPr>
        <w:t>7 de abril de 2016</w:t>
      </w:r>
      <w:r w:rsidR="00291BA7" w:rsidRPr="00862DAB">
        <w:rPr>
          <w:rStyle w:val="Refdenotaalpie"/>
          <w:rFonts w:ascii="Arial" w:hAnsi="Arial"/>
          <w:lang w:val="es-CO" w:eastAsia="es-ES_tradnl"/>
        </w:rPr>
        <w:footnoteReference w:id="52"/>
      </w:r>
      <w:r w:rsidR="00291BA7" w:rsidRPr="00862DAB">
        <w:rPr>
          <w:rFonts w:ascii="Arial" w:hAnsi="Arial"/>
          <w:lang w:val="es-CO" w:eastAsia="es-ES_tradnl"/>
        </w:rPr>
        <w:t xml:space="preserve">, </w:t>
      </w:r>
      <w:r w:rsidR="00903D50" w:rsidRPr="00862DAB">
        <w:rPr>
          <w:rFonts w:ascii="Arial" w:hAnsi="Arial"/>
          <w:lang w:val="es-CO" w:eastAsia="es-ES_tradnl"/>
        </w:rPr>
        <w:t>acogió el criterio objetivo</w:t>
      </w:r>
      <w:r w:rsidR="007F4EEF" w:rsidRPr="00862DAB">
        <w:rPr>
          <w:rFonts w:ascii="Arial" w:hAnsi="Arial"/>
          <w:lang w:val="es-CO" w:eastAsia="es-ES_tradnl"/>
        </w:rPr>
        <w:t xml:space="preserve"> valorativo para la imposición de costas</w:t>
      </w:r>
      <w:r w:rsidR="00A301E6" w:rsidRPr="00862DAB">
        <w:rPr>
          <w:rFonts w:ascii="Arial" w:hAnsi="Arial"/>
          <w:lang w:val="es-CO" w:eastAsia="es-ES_tradnl"/>
        </w:rPr>
        <w:t>. Con base en lo anterior, n</w:t>
      </w:r>
      <w:r w:rsidR="00383570" w:rsidRPr="00862DAB">
        <w:rPr>
          <w:rStyle w:val="normaltextrun"/>
          <w:rFonts w:ascii="Arial" w:hAnsi="Arial"/>
          <w:color w:val="000000"/>
          <w:shd w:val="clear" w:color="auto" w:fill="FFFFFF"/>
        </w:rPr>
        <w:t xml:space="preserve">o se condenará en costas, comoquiera que la </w:t>
      </w:r>
      <w:r w:rsidR="00883869" w:rsidRPr="00862DAB">
        <w:rPr>
          <w:rStyle w:val="normaltextrun"/>
          <w:rFonts w:ascii="Arial" w:hAnsi="Arial"/>
          <w:color w:val="000000"/>
          <w:shd w:val="clear" w:color="auto" w:fill="FFFFFF"/>
        </w:rPr>
        <w:t xml:space="preserve">presente sentencia de unificación jurisprudencial se emite en atención a la </w:t>
      </w:r>
      <w:r w:rsidR="00383570" w:rsidRPr="00862DAB">
        <w:rPr>
          <w:rStyle w:val="normaltextrun"/>
          <w:rFonts w:ascii="Arial" w:hAnsi="Arial"/>
          <w:color w:val="000000"/>
          <w:shd w:val="clear" w:color="auto" w:fill="FFFFFF"/>
        </w:rPr>
        <w:t xml:space="preserve">solicitud </w:t>
      </w:r>
      <w:r w:rsidR="00883869" w:rsidRPr="00862DAB">
        <w:rPr>
          <w:rStyle w:val="normaltextrun"/>
          <w:rFonts w:ascii="Arial" w:hAnsi="Arial"/>
          <w:color w:val="000000"/>
          <w:shd w:val="clear" w:color="auto" w:fill="FFFFFF"/>
        </w:rPr>
        <w:t>pre</w:t>
      </w:r>
      <w:r w:rsidR="00E33264" w:rsidRPr="00862DAB">
        <w:rPr>
          <w:rStyle w:val="normaltextrun"/>
          <w:rFonts w:ascii="Arial" w:hAnsi="Arial"/>
          <w:color w:val="000000"/>
          <w:shd w:val="clear" w:color="auto" w:fill="FFFFFF"/>
        </w:rPr>
        <w:t>sentada</w:t>
      </w:r>
      <w:r w:rsidR="001755EF" w:rsidRPr="00862DAB">
        <w:rPr>
          <w:rStyle w:val="normaltextrun"/>
          <w:rFonts w:ascii="Arial" w:hAnsi="Arial"/>
          <w:color w:val="000000"/>
          <w:shd w:val="clear" w:color="auto" w:fill="FFFFFF"/>
        </w:rPr>
        <w:t xml:space="preserve"> por el Tribunal Admini</w:t>
      </w:r>
      <w:r w:rsidR="00371FE3" w:rsidRPr="00862DAB">
        <w:rPr>
          <w:rStyle w:val="normaltextrun"/>
          <w:rFonts w:ascii="Arial" w:hAnsi="Arial"/>
          <w:color w:val="000000"/>
          <w:shd w:val="clear" w:color="auto" w:fill="FFFFFF"/>
        </w:rPr>
        <w:t>strativo de Risaralda</w:t>
      </w:r>
      <w:r w:rsidR="00EE1130" w:rsidRPr="00862DAB">
        <w:rPr>
          <w:rStyle w:val="normaltextrun"/>
          <w:rFonts w:ascii="Arial" w:hAnsi="Arial"/>
          <w:color w:val="000000"/>
          <w:shd w:val="clear" w:color="auto" w:fill="FFFFFF"/>
        </w:rPr>
        <w:t xml:space="preserve"> al Consejo de Estado</w:t>
      </w:r>
      <w:r w:rsidR="000602F5" w:rsidRPr="00862DAB">
        <w:rPr>
          <w:rStyle w:val="normaltextrun"/>
          <w:rFonts w:ascii="Arial" w:hAnsi="Arial"/>
          <w:color w:val="000000"/>
          <w:shd w:val="clear" w:color="auto" w:fill="FFFFFF"/>
        </w:rPr>
        <w:t xml:space="preserve">, ante la disparidad de criterios adoptados </w:t>
      </w:r>
      <w:r w:rsidR="001755EF" w:rsidRPr="00862DAB">
        <w:rPr>
          <w:rStyle w:val="normaltextrun"/>
          <w:rFonts w:ascii="Arial" w:hAnsi="Arial"/>
          <w:color w:val="000000"/>
          <w:shd w:val="clear" w:color="auto" w:fill="FFFFFF"/>
        </w:rPr>
        <w:t xml:space="preserve">por los distintos despachos judiciales del </w:t>
      </w:r>
      <w:r w:rsidR="00371FE3" w:rsidRPr="00862DAB">
        <w:rPr>
          <w:rStyle w:val="normaltextrun"/>
          <w:rFonts w:ascii="Arial" w:hAnsi="Arial"/>
          <w:color w:val="000000"/>
          <w:shd w:val="clear" w:color="auto" w:fill="FFFFFF"/>
        </w:rPr>
        <w:t xml:space="preserve">país </w:t>
      </w:r>
      <w:r w:rsidR="000602F5" w:rsidRPr="00862DAB">
        <w:rPr>
          <w:rStyle w:val="normaltextrun"/>
          <w:rFonts w:ascii="Arial" w:hAnsi="Arial"/>
          <w:color w:val="000000"/>
          <w:shd w:val="clear" w:color="auto" w:fill="FFFFFF"/>
        </w:rPr>
        <w:t>para la resolución de estos asuntos</w:t>
      </w:r>
      <w:r w:rsidR="00EE1130" w:rsidRPr="00862DAB">
        <w:rPr>
          <w:rStyle w:val="normaltextrun"/>
          <w:rFonts w:ascii="Arial" w:hAnsi="Arial"/>
          <w:color w:val="000000"/>
          <w:shd w:val="clear" w:color="auto" w:fill="FFFFFF"/>
        </w:rPr>
        <w:t>.</w:t>
      </w:r>
      <w:r w:rsidR="008D00FA" w:rsidRPr="00862DAB">
        <w:rPr>
          <w:rStyle w:val="normaltextrun"/>
          <w:rFonts w:ascii="Arial" w:hAnsi="Arial"/>
          <w:color w:val="000000"/>
          <w:shd w:val="clear" w:color="auto" w:fill="FFFFFF"/>
        </w:rPr>
        <w:t xml:space="preserve"> </w:t>
      </w:r>
    </w:p>
    <w:p w14:paraId="25D892AB" w14:textId="77777777" w:rsidR="00443A5F" w:rsidRPr="00862DAB" w:rsidRDefault="00443A5F" w:rsidP="00A301E6">
      <w:pPr>
        <w:rPr>
          <w:rFonts w:ascii="Arial" w:hAnsi="Arial"/>
          <w:color w:val="000000"/>
        </w:rPr>
      </w:pPr>
    </w:p>
    <w:p w14:paraId="3451999F" w14:textId="7E0A36AE" w:rsidR="00B46390" w:rsidRPr="00862DAB" w:rsidRDefault="006077E6" w:rsidP="00BA09F8">
      <w:pPr>
        <w:pStyle w:val="Sinespaciado"/>
        <w:jc w:val="both"/>
        <w:rPr>
          <w:rFonts w:ascii="Arial" w:hAnsi="Arial" w:cs="Arial"/>
        </w:rPr>
      </w:pPr>
      <w:r w:rsidRPr="00862DAB">
        <w:rPr>
          <w:rFonts w:ascii="Arial" w:hAnsi="Arial" w:cs="Arial"/>
        </w:rPr>
        <w:t xml:space="preserve">150. </w:t>
      </w:r>
      <w:r w:rsidR="00B46390" w:rsidRPr="00862DAB">
        <w:rPr>
          <w:rFonts w:ascii="Arial" w:hAnsi="Arial" w:cs="Arial"/>
        </w:rPr>
        <w:t xml:space="preserve">En mérito de lo expuesto, </w:t>
      </w:r>
      <w:r w:rsidR="004C48D3" w:rsidRPr="00862DAB">
        <w:rPr>
          <w:rFonts w:ascii="Arial" w:hAnsi="Arial" w:cs="Arial"/>
        </w:rPr>
        <w:t xml:space="preserve">el Consejo de Estado, Sala de lo Contencioso Administrativo, </w:t>
      </w:r>
      <w:r w:rsidR="00B46390" w:rsidRPr="00862DAB">
        <w:rPr>
          <w:rFonts w:ascii="Arial" w:hAnsi="Arial" w:cs="Arial"/>
        </w:rPr>
        <w:t xml:space="preserve">Sección Segunda </w:t>
      </w:r>
      <w:r w:rsidR="00B6595B" w:rsidRPr="00862DAB">
        <w:rPr>
          <w:rFonts w:ascii="Arial" w:hAnsi="Arial" w:cs="Arial"/>
        </w:rPr>
        <w:t>administrando justicia en nombre de la República de Colombia y por autoridad de la ley</w:t>
      </w:r>
      <w:r w:rsidR="00B46390" w:rsidRPr="00862DAB">
        <w:rPr>
          <w:rFonts w:ascii="Arial" w:hAnsi="Arial" w:cs="Arial"/>
        </w:rPr>
        <w:t>,</w:t>
      </w:r>
    </w:p>
    <w:p w14:paraId="397F3557" w14:textId="315F3A83" w:rsidR="00B46390" w:rsidRPr="00862DAB" w:rsidRDefault="00B46390" w:rsidP="00BA09F8">
      <w:pPr>
        <w:tabs>
          <w:tab w:val="left" w:pos="3589"/>
        </w:tabs>
        <w:rPr>
          <w:rFonts w:ascii="Arial" w:hAnsi="Arial"/>
        </w:rPr>
      </w:pPr>
      <w:r w:rsidRPr="00862DAB">
        <w:rPr>
          <w:rFonts w:ascii="Arial" w:hAnsi="Arial"/>
        </w:rPr>
        <w:tab/>
      </w:r>
    </w:p>
    <w:p w14:paraId="602E1682" w14:textId="31580A9B" w:rsidR="00B46390" w:rsidRPr="00862DAB" w:rsidRDefault="009E2B3F" w:rsidP="00BA09F8">
      <w:pPr>
        <w:jc w:val="center"/>
        <w:rPr>
          <w:rFonts w:ascii="Arial" w:hAnsi="Arial"/>
          <w:b/>
          <w:lang w:val="es-CO"/>
        </w:rPr>
      </w:pPr>
      <w:r w:rsidRPr="00862DAB">
        <w:rPr>
          <w:rFonts w:ascii="Arial" w:hAnsi="Arial"/>
          <w:b/>
          <w:lang w:val="es-CO"/>
        </w:rPr>
        <w:t>FALLA</w:t>
      </w:r>
    </w:p>
    <w:p w14:paraId="7D1BA9CC" w14:textId="07FD7DCA" w:rsidR="00424ED8" w:rsidRPr="00862DAB" w:rsidRDefault="00424ED8" w:rsidP="00BA09F8">
      <w:pPr>
        <w:rPr>
          <w:rFonts w:ascii="Arial" w:hAnsi="Arial"/>
          <w:lang w:val="es-CO"/>
        </w:rPr>
      </w:pPr>
    </w:p>
    <w:p w14:paraId="51E4F18C" w14:textId="388F2F79" w:rsidR="0078758C" w:rsidRPr="00862DAB" w:rsidRDefault="00B46390" w:rsidP="0078758C">
      <w:pPr>
        <w:pStyle w:val="Prrafodelista"/>
        <w:ind w:left="0"/>
        <w:rPr>
          <w:rFonts w:ascii="Arial" w:hAnsi="Arial"/>
          <w:lang w:val="es-CO"/>
        </w:rPr>
      </w:pPr>
      <w:r w:rsidRPr="00862DAB">
        <w:rPr>
          <w:rFonts w:ascii="Arial" w:hAnsi="Arial"/>
          <w:b/>
          <w:lang w:val="es-CO"/>
        </w:rPr>
        <w:t>Primero:</w:t>
      </w:r>
      <w:r w:rsidR="00FB3240" w:rsidRPr="00862DAB">
        <w:rPr>
          <w:rFonts w:ascii="Arial" w:hAnsi="Arial"/>
        </w:rPr>
        <w:t xml:space="preserve"> Unificar jurisprudencia </w:t>
      </w:r>
      <w:r w:rsidR="00BB2664" w:rsidRPr="00862DAB">
        <w:rPr>
          <w:rFonts w:ascii="Arial" w:hAnsi="Arial"/>
        </w:rPr>
        <w:t xml:space="preserve">del Consejo de Estado en el sentido de precisar </w:t>
      </w:r>
      <w:r w:rsidR="00F719CC" w:rsidRPr="00862DAB">
        <w:rPr>
          <w:rFonts w:ascii="Arial" w:hAnsi="Arial"/>
        </w:rPr>
        <w:t xml:space="preserve">que </w:t>
      </w:r>
      <w:r w:rsidR="00CE5C8B" w:rsidRPr="00862DAB">
        <w:rPr>
          <w:rFonts w:ascii="Arial" w:hAnsi="Arial"/>
        </w:rPr>
        <w:t>son</w:t>
      </w:r>
      <w:r w:rsidR="0078758C" w:rsidRPr="00862DAB">
        <w:rPr>
          <w:rFonts w:ascii="Arial" w:hAnsi="Arial"/>
          <w:bCs/>
          <w:lang w:val="es-CO"/>
        </w:rPr>
        <w:t xml:space="preserve"> procedentes los descuentos con destino a salud en el porcentaje del 12% señalado en el </w:t>
      </w:r>
      <w:r w:rsidR="0078758C" w:rsidRPr="00862DAB">
        <w:rPr>
          <w:rFonts w:ascii="Arial" w:hAnsi="Arial"/>
          <w:lang w:val="es-CO" w:eastAsia="es-ES_tradnl"/>
        </w:rPr>
        <w:t>artículo 204 de la Ley 100 de 1993, así como las normas que lo modifiquen,</w:t>
      </w:r>
      <w:r w:rsidR="0078758C" w:rsidRPr="00862DAB">
        <w:rPr>
          <w:rFonts w:ascii="Arial" w:hAnsi="Arial"/>
          <w:bCs/>
          <w:lang w:val="es-CO"/>
        </w:rPr>
        <w:t xml:space="preserve"> de las mesadas adicionales de junio y diciembre de los docentes. Lo anterior por cuanto el artículo 8 de la Ley 91 de 1989 les impuso el deber de contribuir con el aporte del 5% al Fondo Nacional de Prestaciones Sociales del Magisterio, incluso con la deducción de las mesadas adicionales. Más adelante, la Ley 812 de 2003, en el artículo 81, incrementó el porcentaje al 12%</w:t>
      </w:r>
      <w:r w:rsidR="0078758C" w:rsidRPr="00862DAB">
        <w:rPr>
          <w:rFonts w:ascii="Arial" w:hAnsi="Arial"/>
          <w:lang w:val="es-CO" w:eastAsia="es-ES_tradnl"/>
        </w:rPr>
        <w:t xml:space="preserve">, al hacer </w:t>
      </w:r>
      <w:r w:rsidR="0078758C" w:rsidRPr="00862DAB">
        <w:rPr>
          <w:rFonts w:ascii="Arial" w:hAnsi="Arial"/>
          <w:lang w:val="es-CO" w:eastAsia="es-ES_tradnl"/>
        </w:rPr>
        <w:lastRenderedPageBreak/>
        <w:t xml:space="preserve">remisión a las disposiciones generales de la Ley 100 de 1993, particularmente a los porcentajes de los aportes señalados en el artículo 204 de la Ley 100 de 1993, los </w:t>
      </w:r>
      <w:r w:rsidR="00C328EA" w:rsidRPr="00862DAB">
        <w:rPr>
          <w:rFonts w:ascii="Arial" w:hAnsi="Arial"/>
          <w:lang w:val="es-CO" w:eastAsia="es-ES_tradnl"/>
        </w:rPr>
        <w:t>cuales se de</w:t>
      </w:r>
      <w:r w:rsidR="00C270B7" w:rsidRPr="00862DAB">
        <w:rPr>
          <w:rFonts w:ascii="Arial" w:hAnsi="Arial"/>
          <w:lang w:val="es-CO" w:eastAsia="es-ES_tradnl"/>
        </w:rPr>
        <w:t xml:space="preserve">ducen </w:t>
      </w:r>
      <w:r w:rsidR="0078758C" w:rsidRPr="00862DAB">
        <w:rPr>
          <w:rFonts w:ascii="Arial" w:hAnsi="Arial"/>
          <w:lang w:val="es-CO" w:eastAsia="es-ES_tradnl"/>
        </w:rPr>
        <w:t>de todas las mesadas pensionales</w:t>
      </w:r>
      <w:r w:rsidR="00292E2E" w:rsidRPr="00862DAB">
        <w:rPr>
          <w:rFonts w:ascii="Arial" w:hAnsi="Arial"/>
          <w:lang w:val="es-CO" w:eastAsia="es-ES_tradnl"/>
        </w:rPr>
        <w:t>,</w:t>
      </w:r>
      <w:r w:rsidR="0078758C" w:rsidRPr="00862DAB">
        <w:rPr>
          <w:rFonts w:ascii="Arial" w:hAnsi="Arial"/>
          <w:lang w:val="es-CO" w:eastAsia="es-ES_tradnl"/>
        </w:rPr>
        <w:t xml:space="preserve"> incluso de las adicionales.</w:t>
      </w:r>
    </w:p>
    <w:p w14:paraId="0019B024" w14:textId="571358A2" w:rsidR="00BB2664" w:rsidRPr="00862DAB" w:rsidRDefault="00BB2664" w:rsidP="00F719CC">
      <w:pPr>
        <w:pStyle w:val="Sinespaciado"/>
        <w:jc w:val="both"/>
        <w:rPr>
          <w:rFonts w:ascii="Arial" w:hAnsi="Arial" w:cs="Arial"/>
        </w:rPr>
      </w:pPr>
    </w:p>
    <w:p w14:paraId="5D0D7322" w14:textId="54361ABE" w:rsidR="00B46390" w:rsidRPr="00862DAB" w:rsidRDefault="00B46390" w:rsidP="00BA09F8">
      <w:pPr>
        <w:rPr>
          <w:rFonts w:ascii="Arial" w:hAnsi="Arial"/>
          <w:lang w:val="es-CO"/>
        </w:rPr>
      </w:pPr>
      <w:r w:rsidRPr="00862DAB">
        <w:rPr>
          <w:rFonts w:ascii="Arial" w:hAnsi="Arial"/>
          <w:b/>
          <w:bCs/>
          <w:lang w:val="es-CO"/>
        </w:rPr>
        <w:t>Segundo:</w:t>
      </w:r>
      <w:r w:rsidRPr="00862DAB">
        <w:rPr>
          <w:rFonts w:ascii="Arial" w:hAnsi="Arial"/>
          <w:lang w:val="es-CO"/>
        </w:rPr>
        <w:t xml:space="preserve"> </w:t>
      </w:r>
      <w:r w:rsidR="007D55E2" w:rsidRPr="00862DAB">
        <w:rPr>
          <w:rFonts w:ascii="Arial" w:hAnsi="Arial"/>
          <w:lang w:val="es-CO"/>
        </w:rPr>
        <w:t>Advertir a la comunidad en general que las consideraciones expuestas en esta providencia en relación con el tema objeto de unificación constituye precedente vinculante en los términos de</w:t>
      </w:r>
      <w:r w:rsidR="00001B8F" w:rsidRPr="00862DAB">
        <w:rPr>
          <w:rFonts w:ascii="Arial" w:hAnsi="Arial"/>
          <w:lang w:val="es-CO"/>
        </w:rPr>
        <w:t>l</w:t>
      </w:r>
      <w:r w:rsidR="007D55E2" w:rsidRPr="00862DAB">
        <w:rPr>
          <w:rFonts w:ascii="Arial" w:hAnsi="Arial"/>
          <w:lang w:val="es-CO"/>
        </w:rPr>
        <w:t xml:space="preserve"> artículo 10 de la Ley 1437 de 2011, para todos los casos en discusión, tanto en vía administrativa como judicial, toda vez que los efectos de la presente sentencia de unificación son retro</w:t>
      </w:r>
      <w:r w:rsidR="00AF3662" w:rsidRPr="00862DAB">
        <w:rPr>
          <w:rFonts w:ascii="Arial" w:hAnsi="Arial"/>
          <w:lang w:val="es-CO"/>
        </w:rPr>
        <w:t>spectivos</w:t>
      </w:r>
      <w:r w:rsidR="007D55E2" w:rsidRPr="00862DAB">
        <w:rPr>
          <w:rFonts w:ascii="Arial" w:hAnsi="Arial"/>
          <w:lang w:val="es-CO"/>
        </w:rPr>
        <w:t>, en atención a lo expuesto en la parte motiva de esta providencia.</w:t>
      </w:r>
    </w:p>
    <w:p w14:paraId="1E3F7F9D" w14:textId="050F62E9" w:rsidR="00E23DAF" w:rsidRPr="00862DAB" w:rsidRDefault="00E23DAF" w:rsidP="00BA09F8">
      <w:pPr>
        <w:rPr>
          <w:rFonts w:ascii="Arial" w:hAnsi="Arial"/>
          <w:lang w:val="es-CO"/>
        </w:rPr>
      </w:pPr>
    </w:p>
    <w:p w14:paraId="3A5232F3" w14:textId="45BDA004" w:rsidR="00E23DAF" w:rsidRPr="00862DAB" w:rsidRDefault="00E23DAF" w:rsidP="00BA09F8">
      <w:pPr>
        <w:rPr>
          <w:rFonts w:ascii="Arial" w:hAnsi="Arial"/>
          <w:lang w:val="es-CO"/>
        </w:rPr>
      </w:pPr>
      <w:r w:rsidRPr="00862DAB">
        <w:rPr>
          <w:rFonts w:ascii="Arial" w:hAnsi="Arial"/>
          <w:lang w:val="es-CO"/>
        </w:rPr>
        <w:t>De igual manera, debe precisarse que los casos respecto de los cuales ya ha operado la cosa juzgada</w:t>
      </w:r>
      <w:r w:rsidR="00A41E4B" w:rsidRPr="00862DAB">
        <w:rPr>
          <w:rFonts w:ascii="Arial" w:hAnsi="Arial"/>
          <w:lang w:val="es-CO"/>
        </w:rPr>
        <w:t>, en virtud del principio de seguridad jurídica, resultan inmodificables.</w:t>
      </w:r>
    </w:p>
    <w:p w14:paraId="16B08223" w14:textId="0C7D3389" w:rsidR="00B03F26" w:rsidRPr="00862DAB" w:rsidRDefault="00B03F26" w:rsidP="00BA09F8">
      <w:pPr>
        <w:rPr>
          <w:rFonts w:ascii="Arial" w:hAnsi="Arial"/>
          <w:lang w:val="es-CO"/>
        </w:rPr>
      </w:pPr>
    </w:p>
    <w:p w14:paraId="3A2ED8CD" w14:textId="6A509373" w:rsidR="00B03F26" w:rsidRPr="00862DAB" w:rsidRDefault="00B03F26" w:rsidP="00BA09F8">
      <w:pPr>
        <w:rPr>
          <w:rFonts w:ascii="Arial" w:hAnsi="Arial"/>
          <w:bCs/>
          <w:lang w:val="es-CO"/>
        </w:rPr>
      </w:pPr>
      <w:r w:rsidRPr="00862DAB">
        <w:rPr>
          <w:rFonts w:ascii="Arial" w:hAnsi="Arial"/>
          <w:b/>
          <w:bCs/>
          <w:lang w:val="es-CO"/>
        </w:rPr>
        <w:t xml:space="preserve">Tercero:  Confírmese </w:t>
      </w:r>
      <w:r w:rsidRPr="00862DAB">
        <w:rPr>
          <w:rFonts w:ascii="Arial" w:hAnsi="Arial"/>
          <w:bCs/>
          <w:lang w:val="es-CO"/>
        </w:rPr>
        <w:t xml:space="preserve">la sentencia de primera instancia proferida por el Juzgado Séptimo Administrativo del Circuito de Pereira el </w:t>
      </w:r>
      <w:proofErr w:type="gramStart"/>
      <w:r w:rsidRPr="00862DAB">
        <w:rPr>
          <w:rFonts w:ascii="Arial" w:hAnsi="Arial"/>
          <w:bCs/>
          <w:lang w:val="es-CO"/>
        </w:rPr>
        <w:t>1.°</w:t>
      </w:r>
      <w:proofErr w:type="gramEnd"/>
      <w:r w:rsidRPr="00862DAB">
        <w:rPr>
          <w:rFonts w:ascii="Arial" w:hAnsi="Arial"/>
          <w:bCs/>
          <w:lang w:val="es-CO"/>
        </w:rPr>
        <w:t xml:space="preserve"> de junio de 2017, por medio de la cual denegó las pretensiones de la demanda.</w:t>
      </w:r>
    </w:p>
    <w:p w14:paraId="30357FC4" w14:textId="0F7345A4" w:rsidR="003846E4" w:rsidRPr="00862DAB" w:rsidRDefault="003846E4" w:rsidP="00BA09F8">
      <w:pPr>
        <w:rPr>
          <w:rFonts w:ascii="Arial" w:hAnsi="Arial"/>
          <w:bCs/>
          <w:lang w:val="es-CO"/>
        </w:rPr>
      </w:pPr>
    </w:p>
    <w:p w14:paraId="54436A56" w14:textId="72822130" w:rsidR="003846E4" w:rsidRPr="00862DAB" w:rsidRDefault="003846E4" w:rsidP="00BA09F8">
      <w:pPr>
        <w:rPr>
          <w:rFonts w:ascii="Arial" w:hAnsi="Arial"/>
          <w:i/>
          <w:iCs/>
          <w:lang w:val="es-CO" w:eastAsia="es-ES_tradnl"/>
        </w:rPr>
      </w:pPr>
      <w:r w:rsidRPr="00862DAB">
        <w:rPr>
          <w:rFonts w:ascii="Arial" w:hAnsi="Arial"/>
          <w:b/>
          <w:lang w:val="es-CO"/>
        </w:rPr>
        <w:t>Cuarto:</w:t>
      </w:r>
      <w:r w:rsidRPr="00862DAB">
        <w:rPr>
          <w:rFonts w:ascii="Arial" w:hAnsi="Arial"/>
          <w:bCs/>
          <w:lang w:val="es-CO"/>
        </w:rPr>
        <w:t xml:space="preserve"> </w:t>
      </w:r>
      <w:r w:rsidR="009F4072" w:rsidRPr="00862DAB">
        <w:rPr>
          <w:rFonts w:ascii="Arial" w:hAnsi="Arial"/>
          <w:bCs/>
          <w:lang w:val="es-CO"/>
        </w:rPr>
        <w:t>Sin condena en costas</w:t>
      </w:r>
      <w:r w:rsidR="00BB6C88" w:rsidRPr="00862DAB">
        <w:rPr>
          <w:rFonts w:ascii="Arial" w:hAnsi="Arial"/>
          <w:i/>
          <w:iCs/>
          <w:lang w:val="es-CO" w:eastAsia="es-ES_tradnl"/>
        </w:rPr>
        <w:t>.</w:t>
      </w:r>
    </w:p>
    <w:p w14:paraId="2F43CBA9" w14:textId="56E8E69D" w:rsidR="00BB6C88" w:rsidRPr="00862DAB" w:rsidRDefault="00BB6C88" w:rsidP="00BA09F8">
      <w:pPr>
        <w:rPr>
          <w:rFonts w:ascii="Arial" w:hAnsi="Arial"/>
          <w:i/>
          <w:iCs/>
          <w:lang w:val="es-CO" w:eastAsia="es-ES_tradnl"/>
        </w:rPr>
      </w:pPr>
    </w:p>
    <w:p w14:paraId="3FE3F52B" w14:textId="66AF6800" w:rsidR="00BB6C88" w:rsidRPr="00862DAB" w:rsidRDefault="00BB6C88" w:rsidP="00BA09F8">
      <w:pPr>
        <w:rPr>
          <w:rFonts w:ascii="Arial" w:hAnsi="Arial"/>
          <w:b/>
          <w:bCs/>
        </w:rPr>
      </w:pPr>
      <w:r w:rsidRPr="00862DAB">
        <w:rPr>
          <w:rFonts w:ascii="Arial" w:hAnsi="Arial"/>
          <w:b/>
          <w:bCs/>
          <w:lang w:val="es-CO" w:eastAsia="es-ES_tradnl"/>
        </w:rPr>
        <w:t>Quinto:</w:t>
      </w:r>
      <w:r w:rsidR="00546790" w:rsidRPr="00862DAB">
        <w:rPr>
          <w:rFonts w:ascii="Arial" w:hAnsi="Arial"/>
          <w:lang w:val="es-CO" w:eastAsia="es-ES_tradnl"/>
        </w:rPr>
        <w:t xml:space="preserve"> </w:t>
      </w:r>
      <w:r w:rsidR="00546790" w:rsidRPr="00862DAB">
        <w:rPr>
          <w:rFonts w:ascii="Arial" w:hAnsi="Arial"/>
          <w:lang w:eastAsia="es-CO"/>
        </w:rPr>
        <w:t xml:space="preserve">Ejecutoriada esta providencia, háganse las anotaciones pertinentes en el sistema </w:t>
      </w:r>
      <w:r w:rsidR="00514BB0" w:rsidRPr="00862DAB">
        <w:rPr>
          <w:rFonts w:ascii="Arial" w:hAnsi="Arial"/>
          <w:lang w:eastAsia="es-CO"/>
        </w:rPr>
        <w:t xml:space="preserve">informático </w:t>
      </w:r>
      <w:r w:rsidR="00546790" w:rsidRPr="00862DAB">
        <w:rPr>
          <w:rFonts w:ascii="Arial" w:hAnsi="Arial"/>
          <w:lang w:eastAsia="es-CO"/>
        </w:rPr>
        <w:t>respectivo</w:t>
      </w:r>
      <w:r w:rsidR="003A7526" w:rsidRPr="00862DAB">
        <w:rPr>
          <w:rFonts w:ascii="Arial" w:hAnsi="Arial"/>
          <w:lang w:eastAsia="es-CO"/>
        </w:rPr>
        <w:t xml:space="preserve"> y devuélvase el expediente al despacho</w:t>
      </w:r>
      <w:r w:rsidR="007D69EE" w:rsidRPr="00862DAB">
        <w:rPr>
          <w:rFonts w:ascii="Arial" w:hAnsi="Arial"/>
          <w:lang w:eastAsia="es-CO"/>
        </w:rPr>
        <w:t xml:space="preserve"> de origen.</w:t>
      </w:r>
    </w:p>
    <w:p w14:paraId="5BAF7A40" w14:textId="77777777" w:rsidR="009F18FF" w:rsidRPr="00862DAB" w:rsidRDefault="009F18FF" w:rsidP="00BA09F8">
      <w:pPr>
        <w:jc w:val="center"/>
        <w:rPr>
          <w:rFonts w:ascii="Arial" w:hAnsi="Arial"/>
          <w:b/>
          <w:lang w:val="es-CO"/>
        </w:rPr>
      </w:pPr>
    </w:p>
    <w:p w14:paraId="68179AA6" w14:textId="18AA6348" w:rsidR="00B46390" w:rsidRPr="00862DAB" w:rsidRDefault="00B46390" w:rsidP="00BA09F8">
      <w:pPr>
        <w:jc w:val="center"/>
        <w:rPr>
          <w:rFonts w:ascii="Arial" w:hAnsi="Arial"/>
          <w:b/>
          <w:lang w:val="es-CO"/>
        </w:rPr>
      </w:pPr>
      <w:r w:rsidRPr="00862DAB">
        <w:rPr>
          <w:rFonts w:ascii="Arial" w:hAnsi="Arial"/>
          <w:b/>
          <w:lang w:val="es-CO"/>
        </w:rPr>
        <w:t>NOTIFÍQUESE Y CÚMPLASE</w:t>
      </w:r>
    </w:p>
    <w:p w14:paraId="6C94B50F" w14:textId="75F1D2D2" w:rsidR="00B46390" w:rsidRPr="00862DAB" w:rsidRDefault="00B46390" w:rsidP="00BA09F8">
      <w:pPr>
        <w:rPr>
          <w:rFonts w:ascii="Arial" w:hAnsi="Arial"/>
          <w:b/>
          <w:lang w:val="es-CO"/>
        </w:rPr>
      </w:pPr>
    </w:p>
    <w:p w14:paraId="1FF2E9BA" w14:textId="77777777" w:rsidR="00B46390" w:rsidRPr="00862DAB" w:rsidRDefault="00B46390" w:rsidP="00BA09F8">
      <w:pPr>
        <w:rPr>
          <w:rFonts w:ascii="Arial" w:hAnsi="Arial"/>
          <w:iCs/>
          <w:spacing w:val="-3"/>
        </w:rPr>
      </w:pPr>
      <w:r w:rsidRPr="00862DAB">
        <w:rPr>
          <w:rFonts w:ascii="Arial" w:hAnsi="Arial"/>
          <w:iCs/>
          <w:spacing w:val="-3"/>
        </w:rPr>
        <w:t>La anterior providencia fue estudiada y aprobada por la Sala Plena de la Sección Segunda, en sesión de la fecha.</w:t>
      </w:r>
    </w:p>
    <w:p w14:paraId="44FD3FFD" w14:textId="77777777" w:rsidR="00B46390" w:rsidRPr="00862DAB" w:rsidRDefault="00B46390" w:rsidP="00BA09F8">
      <w:pPr>
        <w:tabs>
          <w:tab w:val="left" w:pos="397"/>
          <w:tab w:val="center" w:pos="4392"/>
        </w:tabs>
        <w:suppressAutoHyphens/>
        <w:jc w:val="center"/>
        <w:rPr>
          <w:rFonts w:ascii="Arial" w:hAnsi="Arial"/>
          <w:b/>
          <w:sz w:val="22"/>
          <w:szCs w:val="22"/>
          <w:lang w:val="es-CO"/>
        </w:rPr>
      </w:pPr>
    </w:p>
    <w:p w14:paraId="428CA853" w14:textId="77777777" w:rsidR="00B46390" w:rsidRPr="00862DAB" w:rsidRDefault="00B46390" w:rsidP="00BA09F8">
      <w:pPr>
        <w:widowControl w:val="0"/>
        <w:tabs>
          <w:tab w:val="left" w:pos="397"/>
          <w:tab w:val="center" w:pos="4166"/>
        </w:tabs>
        <w:suppressAutoHyphens/>
        <w:overflowPunct w:val="0"/>
        <w:autoSpaceDE w:val="0"/>
        <w:autoSpaceDN w:val="0"/>
        <w:adjustRightInd w:val="0"/>
        <w:jc w:val="left"/>
        <w:rPr>
          <w:rFonts w:ascii="Arial" w:hAnsi="Arial"/>
          <w:spacing w:val="-12"/>
          <w:sz w:val="22"/>
          <w:szCs w:val="22"/>
          <w:lang w:val="es-CO" w:eastAsia="es-CO"/>
        </w:rPr>
      </w:pPr>
    </w:p>
    <w:p w14:paraId="292242B5" w14:textId="77777777" w:rsidR="00B46390" w:rsidRPr="00862DAB" w:rsidRDefault="00B46390" w:rsidP="00BA09F8">
      <w:pPr>
        <w:widowControl w:val="0"/>
        <w:tabs>
          <w:tab w:val="left" w:pos="397"/>
          <w:tab w:val="center" w:pos="4166"/>
        </w:tabs>
        <w:suppressAutoHyphens/>
        <w:overflowPunct w:val="0"/>
        <w:autoSpaceDE w:val="0"/>
        <w:autoSpaceDN w:val="0"/>
        <w:adjustRightInd w:val="0"/>
        <w:jc w:val="left"/>
        <w:rPr>
          <w:rFonts w:ascii="Arial" w:hAnsi="Arial"/>
          <w:spacing w:val="-12"/>
          <w:sz w:val="22"/>
          <w:szCs w:val="22"/>
          <w:lang w:val="es-CO" w:eastAsia="es-CO"/>
        </w:rPr>
      </w:pPr>
    </w:p>
    <w:tbl>
      <w:tblPr>
        <w:tblStyle w:val="Tablaconcuadrcula"/>
        <w:tblW w:w="91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381"/>
      </w:tblGrid>
      <w:tr w:rsidR="00B46390" w:rsidRPr="00862DAB" w14:paraId="2D7F143E" w14:textId="77777777" w:rsidTr="008815DF">
        <w:trPr>
          <w:trHeight w:val="535"/>
        </w:trPr>
        <w:tc>
          <w:tcPr>
            <w:tcW w:w="4769" w:type="dxa"/>
          </w:tcPr>
          <w:p w14:paraId="2265E954" w14:textId="77777777" w:rsidR="00B46390" w:rsidRPr="0095747D" w:rsidRDefault="00B46390" w:rsidP="00BA09F8">
            <w:pPr>
              <w:tabs>
                <w:tab w:val="left" w:pos="1095"/>
              </w:tabs>
              <w:ind w:right="392"/>
              <w:jc w:val="center"/>
              <w:rPr>
                <w:rFonts w:ascii="Arial" w:eastAsia="Dotum" w:hAnsi="Arial"/>
                <w:b/>
                <w:lang w:val="es-CO"/>
              </w:rPr>
            </w:pPr>
            <w:r w:rsidRPr="0095747D">
              <w:rPr>
                <w:rFonts w:ascii="Arial" w:eastAsia="Dotum" w:hAnsi="Arial"/>
                <w:b/>
                <w:lang w:val="es-CO"/>
              </w:rPr>
              <w:t>WILLIAM HERNÁNDEZ GÓMEZ</w:t>
            </w:r>
          </w:p>
          <w:p w14:paraId="3AB5119C" w14:textId="77777777" w:rsidR="00B46390" w:rsidRPr="0095747D" w:rsidRDefault="00B46390" w:rsidP="00BA09F8">
            <w:pPr>
              <w:tabs>
                <w:tab w:val="left" w:pos="1095"/>
              </w:tabs>
              <w:ind w:right="392"/>
              <w:jc w:val="center"/>
              <w:rPr>
                <w:rFonts w:ascii="Arial" w:eastAsia="Dotum" w:hAnsi="Arial"/>
                <w:bCs/>
                <w:lang w:val="es-CO"/>
              </w:rPr>
            </w:pPr>
            <w:r w:rsidRPr="0095747D">
              <w:rPr>
                <w:rFonts w:ascii="Arial" w:eastAsia="Dotum" w:hAnsi="Arial"/>
                <w:bCs/>
                <w:lang w:val="es-CO"/>
              </w:rPr>
              <w:t>Firmada electrónicamente</w:t>
            </w:r>
          </w:p>
        </w:tc>
        <w:tc>
          <w:tcPr>
            <w:tcW w:w="4381" w:type="dxa"/>
          </w:tcPr>
          <w:p w14:paraId="4F715C32" w14:textId="7C6606D2" w:rsidR="00B46390" w:rsidRPr="0095747D" w:rsidRDefault="00B46390" w:rsidP="4577C65B">
            <w:pPr>
              <w:tabs>
                <w:tab w:val="left" w:pos="1095"/>
              </w:tabs>
              <w:ind w:left="-90" w:right="-55"/>
              <w:jc w:val="center"/>
              <w:rPr>
                <w:rFonts w:ascii="Arial" w:eastAsia="Dotum" w:hAnsi="Arial"/>
                <w:b/>
                <w:bCs/>
                <w:lang w:val="es-CO"/>
              </w:rPr>
            </w:pPr>
            <w:r w:rsidRPr="0095747D">
              <w:rPr>
                <w:rFonts w:ascii="Arial" w:eastAsia="Dotum" w:hAnsi="Arial"/>
                <w:b/>
                <w:bCs/>
                <w:lang w:val="es-CO"/>
              </w:rPr>
              <w:t>SANDRA LISSET IBARRA</w:t>
            </w:r>
            <w:r w:rsidR="00D21CBD" w:rsidRPr="0095747D">
              <w:rPr>
                <w:rFonts w:ascii="Arial" w:eastAsia="Dotum" w:hAnsi="Arial"/>
                <w:b/>
                <w:bCs/>
                <w:lang w:val="es-CO"/>
              </w:rPr>
              <w:t xml:space="preserve"> VÉLEZ </w:t>
            </w:r>
            <w:r w:rsidRPr="0095747D">
              <w:rPr>
                <w:rFonts w:ascii="Arial" w:eastAsia="Dotum" w:hAnsi="Arial"/>
                <w:b/>
                <w:bCs/>
                <w:lang w:val="es-CO"/>
              </w:rPr>
              <w:t xml:space="preserve">      </w:t>
            </w:r>
          </w:p>
          <w:p w14:paraId="4AEAD1CA" w14:textId="77777777" w:rsidR="00B46390" w:rsidRPr="0095747D" w:rsidRDefault="00B46390" w:rsidP="00BA09F8">
            <w:pPr>
              <w:tabs>
                <w:tab w:val="left" w:pos="1095"/>
              </w:tabs>
              <w:ind w:right="-55"/>
              <w:jc w:val="center"/>
              <w:rPr>
                <w:rFonts w:ascii="Arial" w:eastAsia="Dotum" w:hAnsi="Arial"/>
                <w:bCs/>
                <w:lang w:val="es-CO"/>
              </w:rPr>
            </w:pPr>
            <w:r w:rsidRPr="0095747D">
              <w:rPr>
                <w:rFonts w:ascii="Arial" w:eastAsia="Dotum" w:hAnsi="Arial"/>
                <w:bCs/>
                <w:lang w:val="es-CO"/>
              </w:rPr>
              <w:t>Firmada electrónicamente</w:t>
            </w:r>
          </w:p>
        </w:tc>
      </w:tr>
      <w:tr w:rsidR="00B46390" w:rsidRPr="00862DAB" w14:paraId="537018C3" w14:textId="77777777" w:rsidTr="008815DF">
        <w:trPr>
          <w:trHeight w:val="787"/>
        </w:trPr>
        <w:tc>
          <w:tcPr>
            <w:tcW w:w="4769" w:type="dxa"/>
          </w:tcPr>
          <w:p w14:paraId="7F384A8A" w14:textId="77777777" w:rsidR="00B46390" w:rsidRPr="0095747D" w:rsidRDefault="00B46390" w:rsidP="00BA09F8">
            <w:pPr>
              <w:tabs>
                <w:tab w:val="left" w:pos="1095"/>
              </w:tabs>
              <w:ind w:right="392"/>
              <w:jc w:val="center"/>
              <w:rPr>
                <w:rFonts w:ascii="Arial" w:eastAsia="Dotum" w:hAnsi="Arial"/>
                <w:b/>
                <w:lang w:val="es-CO"/>
              </w:rPr>
            </w:pPr>
          </w:p>
          <w:p w14:paraId="2D907CEE" w14:textId="77777777" w:rsidR="00B46390" w:rsidRPr="0095747D" w:rsidRDefault="00B46390" w:rsidP="00BA09F8">
            <w:pPr>
              <w:tabs>
                <w:tab w:val="left" w:pos="1095"/>
              </w:tabs>
              <w:ind w:right="392"/>
              <w:jc w:val="center"/>
              <w:rPr>
                <w:rFonts w:ascii="Arial" w:eastAsia="Dotum" w:hAnsi="Arial"/>
                <w:b/>
                <w:lang w:val="es-CO"/>
              </w:rPr>
            </w:pPr>
          </w:p>
          <w:p w14:paraId="1B158669" w14:textId="77777777" w:rsidR="00B46390" w:rsidRPr="0095747D" w:rsidRDefault="00B46390" w:rsidP="00BA09F8">
            <w:pPr>
              <w:tabs>
                <w:tab w:val="left" w:pos="1095"/>
              </w:tabs>
              <w:ind w:right="392"/>
              <w:jc w:val="center"/>
              <w:rPr>
                <w:rFonts w:ascii="Arial" w:eastAsia="Dotum" w:hAnsi="Arial"/>
                <w:b/>
                <w:lang w:val="es-CO"/>
              </w:rPr>
            </w:pPr>
          </w:p>
        </w:tc>
        <w:tc>
          <w:tcPr>
            <w:tcW w:w="4381" w:type="dxa"/>
          </w:tcPr>
          <w:p w14:paraId="23D23CB8" w14:textId="77777777" w:rsidR="00B46390" w:rsidRPr="0095747D" w:rsidRDefault="00B46390" w:rsidP="00BA09F8">
            <w:pPr>
              <w:tabs>
                <w:tab w:val="left" w:pos="1095"/>
              </w:tabs>
              <w:ind w:right="-55"/>
              <w:jc w:val="center"/>
              <w:rPr>
                <w:rFonts w:ascii="Arial" w:eastAsia="Dotum" w:hAnsi="Arial"/>
                <w:b/>
                <w:lang w:val="es-CO"/>
              </w:rPr>
            </w:pPr>
          </w:p>
        </w:tc>
      </w:tr>
      <w:tr w:rsidR="00B46390" w:rsidRPr="00862DAB" w14:paraId="337A9B61" w14:textId="77777777" w:rsidTr="008815DF">
        <w:trPr>
          <w:trHeight w:val="535"/>
        </w:trPr>
        <w:tc>
          <w:tcPr>
            <w:tcW w:w="4769" w:type="dxa"/>
          </w:tcPr>
          <w:p w14:paraId="0E72DA58" w14:textId="77777777" w:rsidR="00B46390" w:rsidRPr="0095747D" w:rsidRDefault="00B46390" w:rsidP="00BA09F8">
            <w:pPr>
              <w:tabs>
                <w:tab w:val="left" w:pos="1095"/>
              </w:tabs>
              <w:ind w:right="392"/>
              <w:jc w:val="center"/>
              <w:rPr>
                <w:rFonts w:ascii="Arial" w:eastAsia="Dotum" w:hAnsi="Arial"/>
                <w:b/>
                <w:lang w:val="es-CO"/>
              </w:rPr>
            </w:pPr>
            <w:r w:rsidRPr="0095747D">
              <w:rPr>
                <w:rFonts w:ascii="Arial" w:eastAsia="Dotum" w:hAnsi="Arial"/>
                <w:b/>
                <w:lang w:val="es-CO"/>
              </w:rPr>
              <w:t>CÉSAR PALOMINO CORTÉS</w:t>
            </w:r>
          </w:p>
          <w:p w14:paraId="672F0BDA" w14:textId="77777777" w:rsidR="00B46390" w:rsidRPr="0095747D" w:rsidRDefault="00B46390" w:rsidP="00BA09F8">
            <w:pPr>
              <w:tabs>
                <w:tab w:val="left" w:pos="1095"/>
              </w:tabs>
              <w:ind w:right="675"/>
              <w:jc w:val="center"/>
              <w:rPr>
                <w:rFonts w:ascii="Arial" w:eastAsia="Dotum" w:hAnsi="Arial"/>
                <w:bCs/>
                <w:lang w:val="es-CO"/>
              </w:rPr>
            </w:pPr>
            <w:r w:rsidRPr="0095747D">
              <w:rPr>
                <w:rFonts w:ascii="Arial" w:eastAsia="Dotum" w:hAnsi="Arial"/>
                <w:bCs/>
                <w:lang w:val="es-CO"/>
              </w:rPr>
              <w:t>Firmada electrónicamente</w:t>
            </w:r>
          </w:p>
        </w:tc>
        <w:tc>
          <w:tcPr>
            <w:tcW w:w="4381" w:type="dxa"/>
          </w:tcPr>
          <w:p w14:paraId="12E698A5" w14:textId="77777777" w:rsidR="00B46390" w:rsidRPr="0095747D" w:rsidRDefault="00B46390" w:rsidP="00BA09F8">
            <w:pPr>
              <w:tabs>
                <w:tab w:val="left" w:pos="1095"/>
              </w:tabs>
              <w:ind w:right="-55"/>
              <w:jc w:val="center"/>
              <w:rPr>
                <w:rFonts w:ascii="Arial" w:eastAsia="Dotum" w:hAnsi="Arial"/>
                <w:b/>
                <w:lang w:val="es-CO"/>
              </w:rPr>
            </w:pPr>
            <w:r w:rsidRPr="0095747D">
              <w:rPr>
                <w:rFonts w:ascii="Arial" w:eastAsia="Dotum" w:hAnsi="Arial"/>
                <w:b/>
                <w:lang w:val="es-CO"/>
              </w:rPr>
              <w:t xml:space="preserve">CARMELO PERDOMO CUÉTER   </w:t>
            </w:r>
            <w:r w:rsidRPr="0095747D">
              <w:rPr>
                <w:rFonts w:ascii="Arial" w:eastAsia="Dotum" w:hAnsi="Arial"/>
                <w:bCs/>
                <w:lang w:val="es-CO"/>
              </w:rPr>
              <w:t>Firmada electrónicamente</w:t>
            </w:r>
          </w:p>
        </w:tc>
      </w:tr>
      <w:tr w:rsidR="00B46390" w:rsidRPr="00862DAB" w14:paraId="4D4DE3C9" w14:textId="77777777" w:rsidTr="008815DF">
        <w:trPr>
          <w:trHeight w:val="803"/>
        </w:trPr>
        <w:tc>
          <w:tcPr>
            <w:tcW w:w="4769" w:type="dxa"/>
          </w:tcPr>
          <w:p w14:paraId="01A79CE0" w14:textId="77777777" w:rsidR="00B46390" w:rsidRPr="0095747D" w:rsidRDefault="00B46390" w:rsidP="00BA09F8">
            <w:pPr>
              <w:tabs>
                <w:tab w:val="left" w:pos="1095"/>
              </w:tabs>
              <w:ind w:right="392"/>
              <w:jc w:val="center"/>
              <w:rPr>
                <w:rFonts w:ascii="Arial" w:eastAsia="Dotum" w:hAnsi="Arial"/>
                <w:b/>
                <w:lang w:val="es-CO"/>
              </w:rPr>
            </w:pPr>
          </w:p>
          <w:p w14:paraId="1639FF8A" w14:textId="77777777" w:rsidR="00B46390" w:rsidRPr="0095747D" w:rsidRDefault="00B46390" w:rsidP="00BA09F8">
            <w:pPr>
              <w:tabs>
                <w:tab w:val="left" w:pos="1095"/>
              </w:tabs>
              <w:ind w:right="392"/>
              <w:jc w:val="center"/>
              <w:rPr>
                <w:rFonts w:ascii="Arial" w:eastAsia="Dotum" w:hAnsi="Arial"/>
                <w:b/>
                <w:lang w:val="es-CO"/>
              </w:rPr>
            </w:pPr>
          </w:p>
          <w:p w14:paraId="4A0D1385" w14:textId="77777777" w:rsidR="00B46390" w:rsidRPr="0095747D" w:rsidRDefault="00B46390" w:rsidP="00BA09F8">
            <w:pPr>
              <w:tabs>
                <w:tab w:val="left" w:pos="1095"/>
              </w:tabs>
              <w:ind w:right="392"/>
              <w:jc w:val="center"/>
              <w:rPr>
                <w:rFonts w:ascii="Arial" w:eastAsia="Dotum" w:hAnsi="Arial"/>
                <w:b/>
                <w:lang w:val="es-CO"/>
              </w:rPr>
            </w:pPr>
          </w:p>
        </w:tc>
        <w:tc>
          <w:tcPr>
            <w:tcW w:w="4381" w:type="dxa"/>
          </w:tcPr>
          <w:p w14:paraId="72B2B81B" w14:textId="77777777" w:rsidR="00B46390" w:rsidRPr="0095747D" w:rsidRDefault="00B46390" w:rsidP="00BA09F8">
            <w:pPr>
              <w:tabs>
                <w:tab w:val="left" w:pos="1095"/>
              </w:tabs>
              <w:ind w:left="142" w:right="-55" w:hanging="284"/>
              <w:jc w:val="center"/>
              <w:rPr>
                <w:rFonts w:ascii="Arial" w:eastAsia="Dotum" w:hAnsi="Arial"/>
                <w:b/>
                <w:lang w:val="es-CO"/>
              </w:rPr>
            </w:pPr>
          </w:p>
        </w:tc>
      </w:tr>
      <w:tr w:rsidR="00B46390" w:rsidRPr="00862DAB" w14:paraId="05C456F0" w14:textId="77777777" w:rsidTr="008815DF">
        <w:trPr>
          <w:trHeight w:val="834"/>
        </w:trPr>
        <w:tc>
          <w:tcPr>
            <w:tcW w:w="4769" w:type="dxa"/>
          </w:tcPr>
          <w:p w14:paraId="40287926" w14:textId="72595FE2" w:rsidR="00B46390" w:rsidRPr="0095747D" w:rsidRDefault="00B46390" w:rsidP="00BA09F8">
            <w:pPr>
              <w:tabs>
                <w:tab w:val="left" w:pos="1095"/>
              </w:tabs>
              <w:ind w:right="392"/>
              <w:jc w:val="center"/>
              <w:rPr>
                <w:rFonts w:ascii="Arial" w:eastAsia="Dotum" w:hAnsi="Arial"/>
                <w:b/>
                <w:spacing w:val="-20"/>
                <w:lang w:val="es-CO"/>
              </w:rPr>
            </w:pPr>
            <w:r w:rsidRPr="0095747D">
              <w:rPr>
                <w:rFonts w:ascii="Arial" w:eastAsia="Dotum" w:hAnsi="Arial"/>
                <w:b/>
                <w:spacing w:val="-20"/>
                <w:lang w:val="es-CO"/>
              </w:rPr>
              <w:t>RAFAEL</w:t>
            </w:r>
            <w:r w:rsidR="00591F23" w:rsidRPr="0095747D">
              <w:rPr>
                <w:rFonts w:ascii="Arial" w:eastAsia="Dotum" w:hAnsi="Arial"/>
                <w:b/>
                <w:spacing w:val="-20"/>
                <w:lang w:val="es-CO"/>
              </w:rPr>
              <w:t xml:space="preserve"> FRANCISCO</w:t>
            </w:r>
            <w:r w:rsidRPr="0095747D">
              <w:rPr>
                <w:rFonts w:ascii="Arial" w:eastAsia="Dotum" w:hAnsi="Arial"/>
                <w:b/>
                <w:spacing w:val="-20"/>
                <w:lang w:val="es-CO"/>
              </w:rPr>
              <w:t xml:space="preserve"> SUÁREZ VARGAS</w:t>
            </w:r>
          </w:p>
          <w:p w14:paraId="6BBC8C8E" w14:textId="77777777" w:rsidR="00B46390" w:rsidRPr="0095747D" w:rsidRDefault="00B46390" w:rsidP="00BA09F8">
            <w:pPr>
              <w:tabs>
                <w:tab w:val="left" w:pos="1095"/>
              </w:tabs>
              <w:ind w:right="392"/>
              <w:jc w:val="center"/>
              <w:rPr>
                <w:rFonts w:ascii="Arial" w:eastAsia="Dotum" w:hAnsi="Arial"/>
                <w:bCs/>
                <w:lang w:val="es-CO"/>
              </w:rPr>
            </w:pPr>
            <w:r w:rsidRPr="0095747D">
              <w:rPr>
                <w:rFonts w:ascii="Arial" w:hAnsi="Arial"/>
                <w:bCs/>
                <w:lang w:val="es-CO"/>
              </w:rPr>
              <w:t>Firmada electrónicamente</w:t>
            </w:r>
          </w:p>
        </w:tc>
        <w:tc>
          <w:tcPr>
            <w:tcW w:w="4381" w:type="dxa"/>
          </w:tcPr>
          <w:p w14:paraId="3B69170D" w14:textId="77777777" w:rsidR="00B46390" w:rsidRPr="0095747D" w:rsidRDefault="00B46390" w:rsidP="00BA09F8">
            <w:pPr>
              <w:tabs>
                <w:tab w:val="left" w:pos="1095"/>
              </w:tabs>
              <w:ind w:left="142" w:right="-55" w:hanging="284"/>
              <w:jc w:val="center"/>
              <w:rPr>
                <w:rFonts w:ascii="Arial" w:hAnsi="Arial"/>
                <w:b/>
                <w:lang w:val="es-CO"/>
              </w:rPr>
            </w:pPr>
            <w:r w:rsidRPr="0095747D">
              <w:rPr>
                <w:rFonts w:ascii="Arial" w:eastAsia="Dotum" w:hAnsi="Arial"/>
                <w:b/>
                <w:lang w:val="es-CO"/>
              </w:rPr>
              <w:t>GABRIEL VALBUENA HERNÁNDEZ</w:t>
            </w:r>
          </w:p>
          <w:p w14:paraId="49A6241D" w14:textId="77777777" w:rsidR="00B46390" w:rsidRPr="0095747D" w:rsidRDefault="00B46390" w:rsidP="00BA09F8">
            <w:pPr>
              <w:tabs>
                <w:tab w:val="left" w:pos="1095"/>
              </w:tabs>
              <w:ind w:right="-55"/>
              <w:jc w:val="center"/>
              <w:rPr>
                <w:rFonts w:ascii="Arial" w:hAnsi="Arial"/>
                <w:bCs/>
                <w:lang w:val="es-CO"/>
              </w:rPr>
            </w:pPr>
            <w:r w:rsidRPr="0095747D">
              <w:rPr>
                <w:rFonts w:ascii="Arial" w:hAnsi="Arial"/>
                <w:bCs/>
                <w:lang w:val="es-CO"/>
              </w:rPr>
              <w:t>Firmada electrónicamente</w:t>
            </w:r>
          </w:p>
        </w:tc>
      </w:tr>
    </w:tbl>
    <w:p w14:paraId="594E1816" w14:textId="098FCC4A" w:rsidR="00B46390" w:rsidRPr="00EE2561" w:rsidRDefault="00B46390" w:rsidP="00EE2561">
      <w:pPr>
        <w:ind w:right="51"/>
        <w:rPr>
          <w:rFonts w:ascii="Arial" w:hAnsi="Arial"/>
        </w:rPr>
      </w:pPr>
      <w:r w:rsidRPr="00862DAB">
        <w:rPr>
          <w:noProof/>
        </w:rPr>
        <w:drawing>
          <wp:inline distT="0" distB="0" distL="0" distR="0" wp14:anchorId="02BC4FA0" wp14:editId="25B3DBC0">
            <wp:extent cx="5610224" cy="10096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610224" cy="1009650"/>
                    </a:xfrm>
                    <a:prstGeom prst="rect">
                      <a:avLst/>
                    </a:prstGeom>
                  </pic:spPr>
                </pic:pic>
              </a:graphicData>
            </a:graphic>
          </wp:inline>
        </w:drawing>
      </w:r>
    </w:p>
    <w:sectPr w:rsidR="00B46390" w:rsidRPr="00EE2561" w:rsidSect="00C121E7">
      <w:headerReference w:type="default" r:id="rId12"/>
      <w:footerReference w:type="default" r:id="rId1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A3A9" w14:textId="77777777" w:rsidR="009E34EA" w:rsidRDefault="009E34EA" w:rsidP="0003592D">
      <w:r>
        <w:separator/>
      </w:r>
    </w:p>
  </w:endnote>
  <w:endnote w:type="continuationSeparator" w:id="0">
    <w:p w14:paraId="523B948B" w14:textId="77777777" w:rsidR="009E34EA" w:rsidRDefault="009E34EA" w:rsidP="0003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91273"/>
      <w:docPartObj>
        <w:docPartGallery w:val="Page Numbers (Bottom of Page)"/>
        <w:docPartUnique/>
      </w:docPartObj>
    </w:sdtPr>
    <w:sdtEndPr/>
    <w:sdtContent>
      <w:p w14:paraId="6582B9B4" w14:textId="20C3DDD7" w:rsidR="00683D06" w:rsidRDefault="00683D06">
        <w:pPr>
          <w:pStyle w:val="Piedepgina"/>
          <w:jc w:val="right"/>
        </w:pPr>
        <w:r>
          <w:fldChar w:fldCharType="begin"/>
        </w:r>
        <w:r>
          <w:instrText>PAGE   \* MERGEFORMAT</w:instrText>
        </w:r>
        <w:r>
          <w:fldChar w:fldCharType="separate"/>
        </w:r>
        <w:r>
          <w:t>2</w:t>
        </w:r>
        <w:r>
          <w:fldChar w:fldCharType="end"/>
        </w:r>
      </w:p>
    </w:sdtContent>
  </w:sdt>
  <w:p w14:paraId="2B04FACB" w14:textId="77777777" w:rsidR="00683D06" w:rsidRDefault="00683D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FEDB" w14:textId="77777777" w:rsidR="009E34EA" w:rsidRDefault="009E34EA" w:rsidP="0003592D">
      <w:r>
        <w:separator/>
      </w:r>
    </w:p>
  </w:footnote>
  <w:footnote w:type="continuationSeparator" w:id="0">
    <w:p w14:paraId="2809D12B" w14:textId="77777777" w:rsidR="009E34EA" w:rsidRDefault="009E34EA" w:rsidP="0003592D">
      <w:r>
        <w:continuationSeparator/>
      </w:r>
    </w:p>
  </w:footnote>
  <w:footnote w:id="1">
    <w:p w14:paraId="0A13F7C4" w14:textId="77777777" w:rsidR="000B3AFB" w:rsidRPr="007256FE" w:rsidRDefault="000B3AFB" w:rsidP="00BF1CD0">
      <w:pPr>
        <w:pStyle w:val="Textonotapie"/>
        <w:rPr>
          <w:rFonts w:ascii="Arial" w:hAnsi="Arial"/>
        </w:rPr>
      </w:pPr>
      <w:r w:rsidRPr="007256FE">
        <w:rPr>
          <w:rStyle w:val="Refdenotaalpie"/>
          <w:rFonts w:ascii="Arial" w:hAnsi="Arial"/>
        </w:rPr>
        <w:footnoteRef/>
      </w:r>
      <w:r w:rsidRPr="007256FE">
        <w:rPr>
          <w:rFonts w:ascii="Arial" w:hAnsi="Arial"/>
        </w:rPr>
        <w:t xml:space="preserve"> Numeral 1 del artículo 237 de la Constitución Política. </w:t>
      </w:r>
    </w:p>
  </w:footnote>
  <w:footnote w:id="2">
    <w:p w14:paraId="3B14C1B1" w14:textId="46606158" w:rsidR="000B3AFB" w:rsidRPr="007256FE" w:rsidRDefault="000B3AFB" w:rsidP="00BF1CD0">
      <w:pPr>
        <w:pStyle w:val="Textonotapie"/>
        <w:rPr>
          <w:rFonts w:ascii="Arial" w:hAnsi="Arial"/>
        </w:rPr>
      </w:pPr>
      <w:r w:rsidRPr="007256FE">
        <w:rPr>
          <w:rStyle w:val="Refdenotaalpie"/>
          <w:rFonts w:ascii="Arial" w:hAnsi="Arial"/>
        </w:rPr>
        <w:footnoteRef/>
      </w:r>
      <w:r w:rsidRPr="007256FE">
        <w:rPr>
          <w:rFonts w:ascii="Arial" w:hAnsi="Arial"/>
        </w:rPr>
        <w:t xml:space="preserve"> Mediante auto del 07 de diciembre de 2017, el Tribunal Administrativo de Risaralda, Sala Primera de Decisión, ordenó la remisión del expediente a la Sección Segunda del Consejo de Estado para que profiriera sentencia con fines de unificar la posición sobre la materia.</w:t>
      </w:r>
    </w:p>
  </w:footnote>
  <w:footnote w:id="3">
    <w:p w14:paraId="31FBA4F4" w14:textId="77C885A3"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21 a 32.</w:t>
      </w:r>
    </w:p>
  </w:footnote>
  <w:footnote w:id="4">
    <w:p w14:paraId="255D28CC" w14:textId="16DF6C2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65 a 73.</w:t>
      </w:r>
    </w:p>
  </w:footnote>
  <w:footnote w:id="5">
    <w:p w14:paraId="16200B93" w14:textId="37203E06"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78 a 85.</w:t>
      </w:r>
    </w:p>
  </w:footnote>
  <w:footnote w:id="6">
    <w:p w14:paraId="521DB531" w14:textId="77777777" w:rsidR="000B3AFB" w:rsidRPr="007256FE" w:rsidRDefault="000B3AFB" w:rsidP="00BF1CD0">
      <w:pPr>
        <w:pStyle w:val="Textonotapie"/>
        <w:rPr>
          <w:rFonts w:ascii="Arial" w:hAnsi="Arial"/>
          <w:lang w:val="es-CO" w:eastAsia="x-none"/>
        </w:rPr>
      </w:pPr>
      <w:r w:rsidRPr="007256FE">
        <w:rPr>
          <w:rStyle w:val="Refdenotaalpie"/>
          <w:rFonts w:ascii="Arial" w:hAnsi="Arial"/>
        </w:rPr>
        <w:footnoteRef/>
      </w:r>
      <w:r w:rsidRPr="007256FE">
        <w:rPr>
          <w:rFonts w:ascii="Arial" w:hAnsi="Arial"/>
        </w:rPr>
        <w:t xml:space="preserve"> Hernández Gómez William, </w:t>
      </w:r>
      <w:proofErr w:type="gramStart"/>
      <w:r w:rsidRPr="007256FE">
        <w:rPr>
          <w:rFonts w:ascii="Arial" w:hAnsi="Arial"/>
        </w:rPr>
        <w:t>Consejero</w:t>
      </w:r>
      <w:proofErr w:type="gramEnd"/>
      <w:r w:rsidRPr="007256FE">
        <w:rPr>
          <w:rFonts w:ascii="Arial" w:hAnsi="Arial"/>
        </w:rPr>
        <w:t xml:space="preserve"> de Estado, Sección Segunda. Módulo </w:t>
      </w:r>
      <w:r w:rsidRPr="007256FE">
        <w:rPr>
          <w:rFonts w:ascii="Arial" w:hAnsi="Arial"/>
          <w:i/>
        </w:rPr>
        <w:t>Audiencia inicial y audiencia de pruebas</w:t>
      </w:r>
      <w:r w:rsidRPr="007256FE">
        <w:rPr>
          <w:rFonts w:ascii="Arial" w:hAnsi="Arial"/>
        </w:rPr>
        <w:t xml:space="preserve">. EJRLB.   </w:t>
      </w:r>
    </w:p>
  </w:footnote>
  <w:footnote w:id="7">
    <w:p w14:paraId="58BCEED1" w14:textId="77777777" w:rsidR="000B3AFB" w:rsidRPr="007256FE" w:rsidRDefault="000B3AFB" w:rsidP="00BF1CD0">
      <w:pPr>
        <w:pStyle w:val="Textonotapie"/>
        <w:rPr>
          <w:rFonts w:ascii="Arial" w:hAnsi="Arial"/>
          <w:lang w:val="es-ES_tradnl"/>
        </w:rPr>
      </w:pPr>
      <w:r w:rsidRPr="007256FE">
        <w:rPr>
          <w:rStyle w:val="Refdenotaalpie"/>
          <w:rFonts w:ascii="Arial" w:hAnsi="Arial"/>
        </w:rPr>
        <w:footnoteRef/>
      </w:r>
      <w:r w:rsidRPr="007256FE">
        <w:rPr>
          <w:rFonts w:ascii="Arial" w:hAnsi="Arial"/>
        </w:rPr>
        <w:t xml:space="preserve"> «Bien podría decirse que esta figura, insertada en la audiencia inicial, es también una faceta del despacho </w:t>
      </w:r>
      <w:proofErr w:type="spellStart"/>
      <w:r w:rsidRPr="007256FE">
        <w:rPr>
          <w:rFonts w:ascii="Arial" w:hAnsi="Arial"/>
        </w:rPr>
        <w:t>saneador</w:t>
      </w:r>
      <w:proofErr w:type="spellEnd"/>
      <w:r w:rsidRPr="007256FE">
        <w:rPr>
          <w:rFonts w:ascii="Arial" w:hAnsi="Arial"/>
        </w:rPr>
        <w:t xml:space="preserve"> o del saneamiento del proceso, en la medida que busca, con la colaboración de la parte demandada, que la verificación de los hechos constitutivos de excepciones previas, o advertidos por el juez, al momento de la admisión, se resuelvan en las etapas iniciales del proceso, con miras a la correcta y legal tramitación del proceso, a fin de aplazarlo, suspenderlo, mejorarlo o corregirlo.» Ramírez </w:t>
      </w:r>
      <w:proofErr w:type="spellStart"/>
      <w:r w:rsidRPr="007256FE">
        <w:rPr>
          <w:rFonts w:ascii="Arial" w:hAnsi="Arial"/>
        </w:rPr>
        <w:t>Ramírez</w:t>
      </w:r>
      <w:proofErr w:type="spellEnd"/>
      <w:r w:rsidRPr="007256FE">
        <w:rPr>
          <w:rFonts w:ascii="Arial" w:hAnsi="Arial"/>
        </w:rPr>
        <w:t xml:space="preserve"> Jorge Octavio, </w:t>
      </w:r>
      <w:proofErr w:type="gramStart"/>
      <w:r w:rsidRPr="007256FE">
        <w:rPr>
          <w:rFonts w:ascii="Arial" w:hAnsi="Arial"/>
        </w:rPr>
        <w:t>Consejero</w:t>
      </w:r>
      <w:proofErr w:type="gramEnd"/>
      <w:r w:rsidRPr="007256FE">
        <w:rPr>
          <w:rFonts w:ascii="Arial" w:hAnsi="Arial"/>
        </w:rPr>
        <w:t xml:space="preserve"> de Estado, Sección Cuarta. Módulo El juicio por audiencias en la jurisdicción de lo contencioso administrativo. EJRLB.   </w:t>
      </w:r>
    </w:p>
  </w:footnote>
  <w:footnote w:id="8">
    <w:p w14:paraId="6322B5D8" w14:textId="2AD39692" w:rsidR="000B3AFB" w:rsidRPr="007256FE" w:rsidRDefault="000B3AFB" w:rsidP="00BF1CD0">
      <w:pPr>
        <w:pStyle w:val="Textonotapie"/>
        <w:rPr>
          <w:rFonts w:ascii="Arial" w:hAnsi="Arial"/>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rPr>
        <w:t>Ff</w:t>
      </w:r>
      <w:proofErr w:type="spellEnd"/>
      <w:r w:rsidRPr="007256FE">
        <w:rPr>
          <w:rFonts w:ascii="Arial" w:hAnsi="Arial"/>
        </w:rPr>
        <w:t>. 109 vto. y 110 y CD visible en el folio 113.</w:t>
      </w:r>
    </w:p>
  </w:footnote>
  <w:footnote w:id="9">
    <w:p w14:paraId="2FA1E2ED" w14:textId="7ACE3D39"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Se precisa que así se indicó en la audiencia inicial.</w:t>
      </w:r>
    </w:p>
  </w:footnote>
  <w:footnote w:id="10">
    <w:p w14:paraId="755D535C" w14:textId="77777777" w:rsidR="000B3AFB" w:rsidRPr="007256FE" w:rsidRDefault="000B3AFB" w:rsidP="00BF1CD0">
      <w:pPr>
        <w:pStyle w:val="Textonotapie"/>
        <w:rPr>
          <w:rFonts w:ascii="Arial" w:hAnsi="Arial"/>
          <w:lang w:val="es-ES_tradnl" w:eastAsia="x-none"/>
        </w:rPr>
      </w:pPr>
      <w:r w:rsidRPr="007256FE">
        <w:rPr>
          <w:rStyle w:val="Refdenotaalpie"/>
          <w:rFonts w:ascii="Arial" w:hAnsi="Arial"/>
        </w:rPr>
        <w:footnoteRef/>
      </w:r>
      <w:r w:rsidRPr="007256FE">
        <w:rPr>
          <w:rFonts w:ascii="Arial" w:hAnsi="Arial"/>
        </w:rPr>
        <w:t xml:space="preserve"> «La fijación del litigio es la piedra basal del juicio por audiencias; la relación entre ella y la sentencia es la de “tuerca y tornillo”, porque es guía y ajuste de esta última.» Hernández Gómez William, </w:t>
      </w:r>
      <w:proofErr w:type="gramStart"/>
      <w:r w:rsidRPr="007256FE">
        <w:rPr>
          <w:rFonts w:ascii="Arial" w:hAnsi="Arial"/>
        </w:rPr>
        <w:t>Consejero</w:t>
      </w:r>
      <w:proofErr w:type="gramEnd"/>
      <w:r w:rsidRPr="007256FE">
        <w:rPr>
          <w:rFonts w:ascii="Arial" w:hAnsi="Arial"/>
        </w:rPr>
        <w:t xml:space="preserve"> de Estado, Sección Segunda (2015). Módulo Audiencia inicial y audiencia de pruebas. EJRLB.   </w:t>
      </w:r>
    </w:p>
  </w:footnote>
  <w:footnote w:id="11">
    <w:p w14:paraId="576FD6C3" w14:textId="170DC4CF" w:rsidR="000B3AFB" w:rsidRPr="007256FE" w:rsidRDefault="000B3AFB" w:rsidP="00BF1CD0">
      <w:pPr>
        <w:pStyle w:val="Textonotapie"/>
        <w:rPr>
          <w:rFonts w:ascii="Arial" w:hAnsi="Arial"/>
          <w:lang w:val="es-ES_tradnl" w:eastAsia="x-none"/>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rPr>
        <w:t>Ff</w:t>
      </w:r>
      <w:proofErr w:type="spellEnd"/>
      <w:r w:rsidRPr="007256FE">
        <w:rPr>
          <w:rFonts w:ascii="Arial" w:hAnsi="Arial"/>
        </w:rPr>
        <w:t>. 110 y CD visible en el folio 113.</w:t>
      </w:r>
    </w:p>
  </w:footnote>
  <w:footnote w:id="12">
    <w:p w14:paraId="5C4565D2" w14:textId="61FC0D1A"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111 a 112 vto. y CD visible en el folio 113.</w:t>
      </w:r>
    </w:p>
  </w:footnote>
  <w:footnote w:id="13">
    <w:p w14:paraId="6D601EC6"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bCs/>
          <w:lang w:val="es-CO"/>
        </w:rPr>
        <w:t>Fondo Nacional de Prestaciones Sociales del Magisterio.</w:t>
      </w:r>
    </w:p>
  </w:footnote>
  <w:footnote w:id="14">
    <w:p w14:paraId="1B898AF1"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114 a 118.</w:t>
      </w:r>
    </w:p>
  </w:footnote>
  <w:footnote w:id="15">
    <w:p w14:paraId="35952EBB" w14:textId="5B4A12B9"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Según se constata en folio </w:t>
      </w:r>
      <w:r w:rsidRPr="007256FE">
        <w:rPr>
          <w:rFonts w:ascii="Arial" w:hAnsi="Arial"/>
          <w:lang w:val="es-CO"/>
        </w:rPr>
        <w:t>127.</w:t>
      </w:r>
    </w:p>
  </w:footnote>
  <w:footnote w:id="16">
    <w:p w14:paraId="7DDBAEDC" w14:textId="1B903282" w:rsidR="00C86313" w:rsidRPr="007256FE" w:rsidRDefault="00C86313" w:rsidP="00C86313">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 xml:space="preserve">Citó: Consejo de Estado, Sección Cuarta, sentencia del 16 de diciembre de 2015, radicación: 11001-03-15-000-2015-02164-00, demandante: </w:t>
      </w:r>
      <w:proofErr w:type="spellStart"/>
      <w:r w:rsidRPr="007256FE">
        <w:rPr>
          <w:rFonts w:ascii="Arial" w:hAnsi="Arial"/>
          <w:lang w:val="es-CO"/>
        </w:rPr>
        <w:t>Faisa</w:t>
      </w:r>
      <w:proofErr w:type="spellEnd"/>
      <w:r w:rsidRPr="007256FE">
        <w:rPr>
          <w:rFonts w:ascii="Arial" w:hAnsi="Arial"/>
          <w:lang w:val="es-CO"/>
        </w:rPr>
        <w:t xml:space="preserve"> Castaño de Gallego.</w:t>
      </w:r>
    </w:p>
  </w:footnote>
  <w:footnote w:id="17">
    <w:p w14:paraId="275F1D33" w14:textId="53891D3D" w:rsidR="00D93D4B" w:rsidRPr="00D93D4B" w:rsidRDefault="000B3AFB" w:rsidP="00D93D4B">
      <w:pPr>
        <w:pStyle w:val="pidepgina"/>
        <w:rPr>
          <w:sz w:val="20"/>
          <w:szCs w:val="20"/>
          <w:lang w:val="es-ES"/>
        </w:rPr>
      </w:pPr>
      <w:r w:rsidRPr="007256FE">
        <w:rPr>
          <w:rStyle w:val="Refdenotaalpie"/>
          <w:sz w:val="20"/>
          <w:szCs w:val="20"/>
        </w:rPr>
        <w:footnoteRef/>
      </w:r>
      <w:r w:rsidR="009A595F">
        <w:rPr>
          <w:sz w:val="20"/>
          <w:szCs w:val="20"/>
          <w:lang w:val="es-ES"/>
        </w:rPr>
        <w:t xml:space="preserve"> </w:t>
      </w:r>
      <w:r w:rsidR="00D93D4B" w:rsidRPr="00D93D4B">
        <w:rPr>
          <w:sz w:val="20"/>
          <w:szCs w:val="20"/>
          <w:lang w:val="es-ES"/>
        </w:rPr>
        <w:t xml:space="preserve">Artículo modificado por el artículo 79 de la Ley 2080 de 2021. El nuevo texto es el siguiente: </w:t>
      </w:r>
      <w:r w:rsidR="00C67141">
        <w:rPr>
          <w:sz w:val="20"/>
          <w:szCs w:val="20"/>
          <w:lang w:val="es-ES"/>
        </w:rPr>
        <w:t>«</w:t>
      </w:r>
      <w:r w:rsidR="00D93D4B" w:rsidRPr="00D93D4B">
        <w:rPr>
          <w:sz w:val="20"/>
          <w:szCs w:val="20"/>
          <w:lang w:val="es-ES"/>
        </w:rPr>
        <w:t>Por razones de importancia jurídica, trascendencia económica o social o necesidad de sentar o unificar jurisprudencia o precisar su alcance o resolver las divergencias en su interpretación y aplicación que ameriten la expedición de una sentencia o auto de unificación jurisprudencial, el Consejo de Estado podrá asumir conocimiento de los asuntos pendientes de fallo o de decisión interlocutoria. Dicho conocimiento podrá asumirse de oficio; por remisión de las secciones o subsecciones del Consejo de Estado, o de los tribunales; a solicitud de parte, o por solicitud de la Agencia Nacional de Defensa Jurídica del Estado o del Ministerio Público. Los procesos susceptibles de este mecanismo que se tramiten ante los tribunales administrativos deben ser de única o de segunda instancia.</w:t>
      </w:r>
      <w:r w:rsidR="0026795A">
        <w:rPr>
          <w:sz w:val="20"/>
          <w:szCs w:val="20"/>
          <w:lang w:val="es-ES"/>
        </w:rPr>
        <w:t xml:space="preserve"> </w:t>
      </w:r>
    </w:p>
    <w:p w14:paraId="7A5BC4C2" w14:textId="69079CB4" w:rsidR="000B3AFB" w:rsidRPr="007256FE" w:rsidRDefault="00726C48" w:rsidP="009A595F">
      <w:pPr>
        <w:pStyle w:val="pidepgina"/>
        <w:spacing w:after="0"/>
        <w:rPr>
          <w:sz w:val="20"/>
          <w:szCs w:val="20"/>
          <w:lang w:val="es-ES"/>
        </w:rPr>
      </w:pPr>
      <w:r>
        <w:rPr>
          <w:sz w:val="20"/>
          <w:szCs w:val="20"/>
          <w:lang w:val="es-ES"/>
        </w:rPr>
        <w:t>[…]</w:t>
      </w:r>
      <w:r w:rsidR="00D93D4B" w:rsidRPr="00D93D4B">
        <w:rPr>
          <w:sz w:val="20"/>
          <w:szCs w:val="20"/>
          <w:lang w:val="es-ES"/>
        </w:rPr>
        <w:t xml:space="preserve">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 Las decisiones que pretendan unificar o sentar jurisprudencia sobre aspectos procesales que sean transversales a todas las secciones del Consejo de Estado, solo podrán ser proferidas por la Sala Plena de lo Contencioso Administrativo</w:t>
      </w:r>
      <w:r w:rsidR="009A595F">
        <w:rPr>
          <w:sz w:val="20"/>
          <w:szCs w:val="20"/>
          <w:lang w:val="es-ES"/>
        </w:rPr>
        <w:t xml:space="preserve"> […]</w:t>
      </w:r>
    </w:p>
  </w:footnote>
  <w:footnote w:id="18">
    <w:p w14:paraId="29B4DEF9" w14:textId="77777777" w:rsidR="007C184E" w:rsidRPr="007256FE" w:rsidRDefault="007C184E" w:rsidP="009A595F">
      <w:pPr>
        <w:pStyle w:val="Textonotapie"/>
        <w:rPr>
          <w:rFonts w:ascii="Arial" w:hAnsi="Arial"/>
        </w:rPr>
      </w:pPr>
      <w:r w:rsidRPr="007256FE">
        <w:rPr>
          <w:rStyle w:val="Refdenotaalpie"/>
        </w:rPr>
        <w:footnoteRef/>
      </w:r>
      <w:r w:rsidRPr="007256FE">
        <w:t xml:space="preserve"> </w:t>
      </w:r>
      <w:r w:rsidRPr="007256FE">
        <w:rPr>
          <w:rFonts w:ascii="Arial" w:hAnsi="Arial"/>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w:t>
      </w:r>
      <w:proofErr w:type="gramStart"/>
      <w:r w:rsidRPr="007256FE">
        <w:rPr>
          <w:rFonts w:ascii="Arial" w:hAnsi="Arial"/>
        </w:rPr>
        <w:t>así:[</w:t>
      </w:r>
      <w:proofErr w:type="gramEnd"/>
      <w:r w:rsidRPr="007256FE">
        <w:rPr>
          <w:rFonts w:ascii="Arial" w:hAnsi="Arial"/>
        </w:rPr>
        <w:t>…]</w:t>
      </w:r>
    </w:p>
    <w:p w14:paraId="1ADAC2A9" w14:textId="77777777" w:rsidR="007C184E" w:rsidRPr="007256FE" w:rsidRDefault="007C184E" w:rsidP="007C184E">
      <w:pPr>
        <w:pStyle w:val="Textonotapie"/>
        <w:rPr>
          <w:rFonts w:ascii="Arial" w:hAnsi="Arial"/>
        </w:rPr>
      </w:pPr>
      <w:r w:rsidRPr="007256FE">
        <w:rPr>
          <w:rFonts w:ascii="Arial" w:hAnsi="Arial"/>
        </w:rPr>
        <w:t>Sección Segunda</w:t>
      </w:r>
    </w:p>
    <w:p w14:paraId="760EEC71" w14:textId="698D6819" w:rsidR="007C184E" w:rsidRPr="007256FE" w:rsidRDefault="007C184E" w:rsidP="007C184E">
      <w:pPr>
        <w:pStyle w:val="Textonotapie"/>
        <w:rPr>
          <w:rFonts w:ascii="Arial" w:hAnsi="Arial"/>
          <w:lang w:val="es-CO"/>
        </w:rPr>
      </w:pPr>
      <w:r w:rsidRPr="007256FE">
        <w:rPr>
          <w:rFonts w:ascii="Arial" w:hAnsi="Arial"/>
        </w:rPr>
        <w:t>[…]</w:t>
      </w:r>
      <w:r w:rsidR="00EE3974">
        <w:rPr>
          <w:rFonts w:ascii="Arial" w:hAnsi="Arial"/>
        </w:rPr>
        <w:t xml:space="preserve"> </w:t>
      </w:r>
      <w:r w:rsidRPr="007256FE">
        <w:rPr>
          <w:rFonts w:ascii="Arial" w:hAnsi="Arial"/>
        </w:rPr>
        <w:t>2. Los procesos de nulidad y restablecimiento del derecho de carácter laboral no provenientes de un contrato de trabajo. […]»</w:t>
      </w:r>
    </w:p>
  </w:footnote>
  <w:footnote w:id="19">
    <w:p w14:paraId="37B75757" w14:textId="5DA28E46" w:rsidR="007C184E" w:rsidRPr="007256FE" w:rsidRDefault="007C184E" w:rsidP="007C184E">
      <w:pPr>
        <w:pStyle w:val="pidepgina"/>
        <w:spacing w:after="0"/>
        <w:rPr>
          <w:sz w:val="20"/>
          <w:szCs w:val="20"/>
        </w:rPr>
      </w:pPr>
      <w:r w:rsidRPr="007256FE">
        <w:rPr>
          <w:rStyle w:val="Refdenotaalpie"/>
          <w:sz w:val="20"/>
          <w:szCs w:val="20"/>
        </w:rPr>
        <w:footnoteRef/>
      </w:r>
      <w:r w:rsidRPr="007256FE">
        <w:rPr>
          <w:sz w:val="20"/>
          <w:szCs w:val="20"/>
        </w:rPr>
        <w:t xml:space="preserve"> «ARTÍCULO 14.- OTROS ASUNTOS ASIGNADOS A LAS SECCIONES SEGÚN SU ESPECIALIDAD. Cada una de las Secciones de la Sala de lo Contencioso Administrativo, atendiendo al criterio de especialidad, también tendrá́ competencia para:</w:t>
      </w:r>
      <w:r w:rsidR="004B3422">
        <w:rPr>
          <w:sz w:val="20"/>
          <w:szCs w:val="20"/>
        </w:rPr>
        <w:t xml:space="preserve"> </w:t>
      </w:r>
      <w:r w:rsidRPr="007256FE">
        <w:rPr>
          <w:sz w:val="20"/>
          <w:szCs w:val="20"/>
        </w:rPr>
        <w:t>[…]</w:t>
      </w:r>
      <w:r w:rsidR="00EE3974">
        <w:rPr>
          <w:sz w:val="20"/>
          <w:szCs w:val="20"/>
        </w:rPr>
        <w:t xml:space="preserve"> </w:t>
      </w:r>
      <w:r w:rsidRPr="007256FE">
        <w:rPr>
          <w:sz w:val="20"/>
          <w:szCs w:val="20"/>
        </w:rPr>
        <w:t>2. Dictar las sentencias de unificación jurisprudencial por razones de importancia jurídica, trascendencia económica o social o necesidad de sentar jurisprudencia, en relación con los asuntos que provengan de las Subsecciones o de los Tribunales Administrativos. Las Secciones podrán asumir conocimiento a solicitud de parte, de oficio, por petición del Ministerio Público o por remisión de las Subsecciones o de los Tribunales Administrativos. […]»</w:t>
      </w:r>
    </w:p>
  </w:footnote>
  <w:footnote w:id="20">
    <w:p w14:paraId="47D22B5A"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Radicación: 11001-03-25-000-2002-00163-01(3166-02).</w:t>
      </w:r>
    </w:p>
  </w:footnote>
  <w:footnote w:id="21">
    <w:p w14:paraId="1577715D" w14:textId="73D56502"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la cual se provee de nuevos recursos a la Caja Nacional de Previsión Social, se reajustan las pensiones de jubilación e invalidez y se dictan otras disposiciones.»</w:t>
      </w:r>
    </w:p>
  </w:footnote>
  <w:footnote w:id="22">
    <w:p w14:paraId="7528F0A7" w14:textId="0D2A5B4B"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«Parágrafo. - Los pensionados seguirán cotizando el cinco por ciento (5%) del valor de la pensión que reciban en cada mes y demás, por una sola vez, aportarán una tercera parte del valor del reajuste o aumento de la pensión.»</w:t>
      </w:r>
    </w:p>
  </w:footnote>
  <w:footnote w:id="23">
    <w:p w14:paraId="44D989F9" w14:textId="677502CC"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el cual se reglamenta la Ley 4</w:t>
      </w:r>
      <w:r w:rsidR="005C1655">
        <w:rPr>
          <w:rFonts w:ascii="Arial" w:hAnsi="Arial"/>
          <w:lang w:val="es-CO"/>
        </w:rPr>
        <w:t>.</w:t>
      </w:r>
      <w:r w:rsidRPr="007256FE">
        <w:rPr>
          <w:rFonts w:ascii="Arial" w:hAnsi="Arial"/>
          <w:lang w:val="es-CO"/>
        </w:rPr>
        <w:t>ª de 1966.»</w:t>
      </w:r>
    </w:p>
  </w:footnote>
  <w:footnote w:id="24">
    <w:p w14:paraId="6226A02F"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«Por la cual se dictan normas sobre materia pensional de los sectores público, oficial, semioficial y privado y se dictan otras disposiciones.»</w:t>
      </w:r>
    </w:p>
  </w:footnote>
  <w:footnote w:id="25">
    <w:p w14:paraId="34BAD1CC" w14:textId="2EFAC77C"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Artículo declarado exequible por la Corte Constitucional en sentencia C-229 de 1998 «en el entendido de que esta norma no excluye el deber de realizar los aportes de solidaridad previstos por el sistema general de seguridad social diseñado por la Ley 100 de 1993.»</w:t>
      </w:r>
    </w:p>
  </w:footnote>
  <w:footnote w:id="26">
    <w:p w14:paraId="169877DD" w14:textId="77777777" w:rsidR="00210EB8" w:rsidRPr="007256FE" w:rsidRDefault="00210EB8" w:rsidP="00210EB8">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shd w:val="clear" w:color="auto" w:fill="FFFFFF"/>
        </w:rPr>
        <w:t>3. Todo pensionado está obligado a cotizar mensualmente a la entidad pagadora el cinco por ciento (5%) del valor de su respectiva pensión, para contribuir a la financiación de la prestación asistencial a que se refiere este artículo, suma que se descontará de cada mesada pensional.»</w:t>
      </w:r>
    </w:p>
  </w:footnote>
  <w:footnote w:id="27">
    <w:p w14:paraId="4E47CADB" w14:textId="7053FDB9"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«Los pensionados del sector público, oficial, semioficial y privado, así como los familiares que dependen económicamente de ellos de acuerdo con la Ley, </w:t>
      </w:r>
      <w:r w:rsidR="00F044D6">
        <w:rPr>
          <w:rFonts w:ascii="Arial" w:hAnsi="Arial"/>
        </w:rPr>
        <w:t>[…]</w:t>
      </w:r>
      <w:r w:rsidRPr="007256FE">
        <w:rPr>
          <w:rFonts w:ascii="Arial" w:hAnsi="Arial"/>
        </w:rPr>
        <w:t xml:space="preserve">, tendrán derecho a disfrutar de los servicios médicos, </w:t>
      </w:r>
      <w:r w:rsidR="00BD394E">
        <w:rPr>
          <w:rFonts w:ascii="Arial" w:hAnsi="Arial"/>
        </w:rPr>
        <w:t>[…]</w:t>
      </w:r>
      <w:r w:rsidRPr="007256FE">
        <w:rPr>
          <w:rFonts w:ascii="Arial" w:hAnsi="Arial"/>
        </w:rPr>
        <w:t xml:space="preserve"> de las entidades, patronos o empresas tengan establecido o establezcan para sus afiliados o trabajadores activos, o para sus dependientes según sea el caso, mediante el cumplimiento de las obligaciones sobre aportes a cargo de los beneficiarios de tales servicios.»</w:t>
      </w:r>
    </w:p>
  </w:footnote>
  <w:footnote w:id="28">
    <w:p w14:paraId="38C9949B" w14:textId="312C0A62" w:rsidR="00193C85" w:rsidRPr="00866797" w:rsidRDefault="00193C85" w:rsidP="00193C85">
      <w:pPr>
        <w:pStyle w:val="Prrafodelista"/>
        <w:ind w:left="0"/>
        <w:rPr>
          <w:rFonts w:ascii="Arial" w:hAnsi="Arial"/>
          <w:sz w:val="20"/>
          <w:szCs w:val="20"/>
        </w:rPr>
      </w:pPr>
      <w:r w:rsidRPr="00866797">
        <w:rPr>
          <w:rStyle w:val="Refdenotaalpie"/>
          <w:rFonts w:ascii="Arial" w:hAnsi="Arial"/>
          <w:sz w:val="20"/>
          <w:szCs w:val="20"/>
        </w:rPr>
        <w:footnoteRef/>
      </w:r>
      <w:r w:rsidRPr="00866797">
        <w:rPr>
          <w:rFonts w:ascii="Arial" w:hAnsi="Arial"/>
          <w:sz w:val="20"/>
          <w:szCs w:val="20"/>
        </w:rPr>
        <w:t xml:space="preserve"> Gaceta del Congreso, </w:t>
      </w:r>
      <w:r w:rsidR="00CB0452" w:rsidRPr="00866797">
        <w:rPr>
          <w:rFonts w:ascii="Arial" w:hAnsi="Arial"/>
          <w:sz w:val="20"/>
          <w:szCs w:val="20"/>
        </w:rPr>
        <w:t xml:space="preserve">año </w:t>
      </w:r>
      <w:r w:rsidR="008543F1" w:rsidRPr="00866797">
        <w:rPr>
          <w:rFonts w:ascii="Arial" w:hAnsi="Arial"/>
          <w:sz w:val="20"/>
          <w:szCs w:val="20"/>
        </w:rPr>
        <w:t xml:space="preserve">XXXII </w:t>
      </w:r>
      <w:proofErr w:type="spellStart"/>
      <w:r w:rsidR="008543F1" w:rsidRPr="00866797">
        <w:rPr>
          <w:rFonts w:ascii="Arial" w:hAnsi="Arial"/>
          <w:sz w:val="20"/>
          <w:szCs w:val="20"/>
        </w:rPr>
        <w:t>N.°</w:t>
      </w:r>
      <w:proofErr w:type="spellEnd"/>
      <w:r w:rsidR="008543F1" w:rsidRPr="00866797">
        <w:rPr>
          <w:rFonts w:ascii="Arial" w:hAnsi="Arial"/>
          <w:sz w:val="20"/>
          <w:szCs w:val="20"/>
        </w:rPr>
        <w:t xml:space="preserve"> </w:t>
      </w:r>
      <w:r w:rsidRPr="00866797">
        <w:rPr>
          <w:rFonts w:ascii="Arial" w:hAnsi="Arial"/>
          <w:sz w:val="20"/>
          <w:szCs w:val="20"/>
        </w:rPr>
        <w:t>103 de 17 de octubre de 1989.</w:t>
      </w:r>
      <w:r w:rsidR="00CB0452" w:rsidRPr="00866797">
        <w:rPr>
          <w:rFonts w:ascii="Arial" w:hAnsi="Arial"/>
          <w:sz w:val="20"/>
          <w:szCs w:val="20"/>
        </w:rPr>
        <w:t xml:space="preserve"> </w:t>
      </w:r>
      <w:r w:rsidR="00821B81" w:rsidRPr="00866797">
        <w:rPr>
          <w:rFonts w:ascii="Arial" w:hAnsi="Arial"/>
          <w:sz w:val="20"/>
          <w:szCs w:val="20"/>
        </w:rPr>
        <w:t>P</w:t>
      </w:r>
      <w:r w:rsidR="00C17FD1" w:rsidRPr="00866797">
        <w:rPr>
          <w:rFonts w:ascii="Arial" w:hAnsi="Arial"/>
          <w:sz w:val="20"/>
          <w:szCs w:val="20"/>
        </w:rPr>
        <w:t>o</w:t>
      </w:r>
      <w:r w:rsidR="00821B81" w:rsidRPr="00866797">
        <w:rPr>
          <w:rFonts w:ascii="Arial" w:hAnsi="Arial"/>
          <w:sz w:val="20"/>
          <w:szCs w:val="20"/>
        </w:rPr>
        <w:t>nencia pata primer debate al proyecto de ley número 49 de 1989, Senado</w:t>
      </w:r>
      <w:r w:rsidR="00C17FD1" w:rsidRPr="00866797">
        <w:rPr>
          <w:rFonts w:ascii="Arial" w:hAnsi="Arial"/>
          <w:sz w:val="20"/>
          <w:szCs w:val="20"/>
        </w:rPr>
        <w:t xml:space="preserve"> «por la cual se crea el Fondo Nacional de Prestaciones Sociales del Magisterio».</w:t>
      </w:r>
      <w:r w:rsidR="007873F5" w:rsidRPr="00866797">
        <w:rPr>
          <w:rFonts w:ascii="Arial" w:hAnsi="Arial"/>
          <w:sz w:val="20"/>
          <w:szCs w:val="20"/>
        </w:rPr>
        <w:t xml:space="preserve"> </w:t>
      </w:r>
      <w:r w:rsidR="00CB0452" w:rsidRPr="00866797">
        <w:rPr>
          <w:rFonts w:ascii="Arial" w:hAnsi="Arial"/>
          <w:sz w:val="20"/>
          <w:szCs w:val="20"/>
        </w:rPr>
        <w:t>Páginas 4 y 5.</w:t>
      </w:r>
    </w:p>
  </w:footnote>
  <w:footnote w:id="29">
    <w:p w14:paraId="46A97E6A" w14:textId="5BDF4BAD"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 xml:space="preserve">Gaceta del Congreso, Cámara, año XII </w:t>
      </w:r>
      <w:proofErr w:type="spellStart"/>
      <w:r w:rsidRPr="007256FE">
        <w:rPr>
          <w:rFonts w:ascii="Arial" w:hAnsi="Arial"/>
          <w:lang w:val="es-CO"/>
        </w:rPr>
        <w:t>N.°</w:t>
      </w:r>
      <w:proofErr w:type="spellEnd"/>
      <w:r w:rsidRPr="007256FE">
        <w:rPr>
          <w:rFonts w:ascii="Arial" w:hAnsi="Arial"/>
          <w:lang w:val="es-CO"/>
        </w:rPr>
        <w:t xml:space="preserve"> 54, 10 de febrero de 2003, Ponencia para primer debate al Proyecto de Ley 169, Cámara ««por el cual se expide el Plan Nacional de Desarrollo hacia un Estado comunitario 2002-2006». Página 107.</w:t>
      </w:r>
    </w:p>
  </w:footnote>
  <w:footnote w:id="30">
    <w:p w14:paraId="1618BF2D" w14:textId="56C8DF18"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i/>
          <w:iCs/>
          <w:lang w:val="es-CO"/>
        </w:rPr>
        <w:t xml:space="preserve">Ibidem </w:t>
      </w:r>
      <w:r w:rsidRPr="007256FE">
        <w:rPr>
          <w:rFonts w:ascii="Arial" w:hAnsi="Arial"/>
          <w:lang w:val="es-CO"/>
        </w:rPr>
        <w:t>página 70.</w:t>
      </w:r>
    </w:p>
  </w:footnote>
  <w:footnote w:id="31">
    <w:p w14:paraId="45D383E8" w14:textId="22DB5EB0"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 xml:space="preserve">Gaceta del Congreso, Cámara, año XII </w:t>
      </w:r>
      <w:proofErr w:type="spellStart"/>
      <w:r w:rsidRPr="007256FE">
        <w:rPr>
          <w:rFonts w:ascii="Arial" w:hAnsi="Arial"/>
          <w:lang w:val="es-CO"/>
        </w:rPr>
        <w:t>N.°</w:t>
      </w:r>
      <w:proofErr w:type="spellEnd"/>
      <w:r w:rsidRPr="007256FE">
        <w:rPr>
          <w:rFonts w:ascii="Arial" w:hAnsi="Arial"/>
          <w:lang w:val="es-CO"/>
        </w:rPr>
        <w:t xml:space="preserve"> 165, 14 de abril de 2003, Ponencia aprobada en primer debate por las Comisiones Terceras y Cuartas del Senado de la República y Cámara de Representantes al Proyecto de Ley 169, Cámara ««por el cual se expide el Plan Nacional de Desarrollo hacia un Estado comunitario 2002-2006». Página 38.</w:t>
      </w:r>
    </w:p>
  </w:footnote>
  <w:footnote w:id="32">
    <w:p w14:paraId="173EC54E"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la cual se aprueba el Plan Nacional de Desarrollo 2003-2006, hacia un Estado comunitario»</w:t>
      </w:r>
    </w:p>
  </w:footnote>
  <w:footnote w:id="33">
    <w:p w14:paraId="79D8C33E" w14:textId="225EA12C"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Sobre la materia se puede consultar: Consejo de Estado, Sección Segunda, sentencia del 25 de abril de 2019, radicación 680012333000201500569-01(0935-2017), Sentencia de unificación SUJ-014 -CE-S2 -2019, demandante: Abadía Reinel Toloza.</w:t>
      </w:r>
    </w:p>
  </w:footnote>
  <w:footnote w:id="34">
    <w:p w14:paraId="05BA12E4"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el cual se reglamenta parcialmente el artículo 81 de la Ley 812 de 2003 y se dictan otras disposiciones»</w:t>
      </w:r>
    </w:p>
  </w:footnote>
  <w:footnote w:id="35">
    <w:p w14:paraId="5E240034"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la cual se hacen algunas modificaciones en el Sistema General de Seguridad Social en Salud y se dictan otras disposiciones.»</w:t>
      </w:r>
    </w:p>
  </w:footnote>
  <w:footnote w:id="36">
    <w:p w14:paraId="2628A495" w14:textId="61317CC8"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la cual se adiciona un inciso al artículo 204 de la Ley 100 de 1993 modificado por el artículo 10 de la Ley 1122 de 2007 y un parágrafo al artículo 19 de la Ley 100 de 1993 modificado por el artículo 6o de la Ley 797 de 2003.»</w:t>
      </w:r>
    </w:p>
  </w:footnote>
  <w:footnote w:id="37">
    <w:p w14:paraId="30763FDB" w14:textId="60741A9C"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El tenor literal de la disposición demandada es el siguiente: «El valor total de la tasa de cotización por los docentes afiliados al Fondo Nacional de Prestaciones Sociales del Magisterio corresponderá a la suma de aportes que para salud y pensiones establezcan las Leyes 100 de 1993 y 797 de 2003, manteniendo la misma distribución que exista para empleadores y trabajadores. La distribución del monto de estos recursos la hará el Consejo Directivo del Fondo Nacional de Prestaciones Sociales del Magisterio, en lo correspondiente a las cuentas de salud y pensiones»</w:t>
      </w:r>
      <w:r w:rsidR="009B6FA8" w:rsidRPr="007256FE">
        <w:rPr>
          <w:rFonts w:ascii="Arial" w:hAnsi="Arial"/>
          <w:lang w:val="es-CO"/>
        </w:rPr>
        <w:t>.</w:t>
      </w:r>
    </w:p>
  </w:footnote>
  <w:footnote w:id="38">
    <w:p w14:paraId="6A94B86A" w14:textId="3C5850D6"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 xml:space="preserve">«[…] </w:t>
      </w:r>
      <w:r w:rsidRPr="007256FE">
        <w:rPr>
          <w:rFonts w:ascii="Arial" w:hAnsi="Arial"/>
        </w:rPr>
        <w:t>Los afiliados al Sistema mediante el régimen contributivo son las personas vinculadas a través de contrato de trabajo, </w:t>
      </w:r>
      <w:r w:rsidRPr="007256FE">
        <w:rPr>
          <w:rFonts w:ascii="Arial" w:hAnsi="Arial"/>
          <w:u w:val="single"/>
        </w:rPr>
        <w:t>los servidores públicos</w:t>
      </w:r>
      <w:r w:rsidRPr="007256FE">
        <w:rPr>
          <w:rFonts w:ascii="Arial" w:hAnsi="Arial"/>
        </w:rPr>
        <w:t>, los pensionados y jubilados y los trabajadores independientes con capacidad de pago. Estas personas deberán afiliarse al Sistema mediante las normas del régimen contributivo de que trata el capítulo I del título III de la presente Ley […]» Aparte subrayado declarado exequible por la sentencia C-711 de 1998.</w:t>
      </w:r>
    </w:p>
  </w:footnote>
  <w:footnote w:id="39">
    <w:p w14:paraId="3FE844DB" w14:textId="6F4C8C1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La Corte citó: «Sentencia C-080/99, M.P. Alejandro Martínez Caballero, criterio reiterado en las sentencias C-941 de 2003, C-1032 de 2002, C-835 de 2002, C-956 de 2001, C-890 de 1999.»</w:t>
      </w:r>
    </w:p>
  </w:footnote>
  <w:footnote w:id="40">
    <w:p w14:paraId="0EB54E4E" w14:textId="49D09D99"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la cual se determinan los Grados de las Organizaciones Gremiales de los Pensionados y se dictan otras disposiciones»</w:t>
      </w:r>
    </w:p>
  </w:footnote>
  <w:footnote w:id="41">
    <w:p w14:paraId="32201A32" w14:textId="7BB3AA63"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w:t>
      </w:r>
      <w:r w:rsidRPr="007256FE">
        <w:rPr>
          <w:rFonts w:ascii="Arial" w:hAnsi="Arial"/>
        </w:rPr>
        <w:t>por la cual se clasifican las organizaciones de pensionados por servicios prestados en el sector privado y en todos los órdenes del Poder Público y se dictan otras disposiciones»</w:t>
      </w:r>
    </w:p>
  </w:footnote>
  <w:footnote w:id="42">
    <w:p w14:paraId="318363B7" w14:textId="745ADC82"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la cual se actualiza la Legislación Cooperativa»</w:t>
      </w:r>
    </w:p>
  </w:footnote>
  <w:footnote w:id="43">
    <w:p w14:paraId="788F1CAA" w14:textId="4A59346C"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«por el cual se reglamentan las Leyes 71 y 79 de 1988 y se regulan algunos aspectos relacionados con los descuentos permitidos a las mesadas pensionales en el régimen de prima media.»</w:t>
      </w:r>
    </w:p>
  </w:footnote>
  <w:footnote w:id="44">
    <w:p w14:paraId="729E112D" w14:textId="139E8272" w:rsidR="000B3AFB" w:rsidRPr="007256FE" w:rsidRDefault="000B3AFB" w:rsidP="00BF1CD0">
      <w:pPr>
        <w:rPr>
          <w:rFonts w:ascii="Arial" w:hAnsi="Arial"/>
          <w:sz w:val="20"/>
          <w:szCs w:val="20"/>
          <w:lang w:val="es-CO"/>
        </w:rPr>
      </w:pPr>
      <w:r w:rsidRPr="007256FE">
        <w:rPr>
          <w:rStyle w:val="Refdenotaalpie"/>
          <w:rFonts w:ascii="Arial" w:hAnsi="Arial"/>
          <w:sz w:val="20"/>
          <w:szCs w:val="20"/>
        </w:rPr>
        <w:footnoteRef/>
      </w:r>
      <w:r w:rsidRPr="007256FE">
        <w:rPr>
          <w:rFonts w:ascii="Arial" w:hAnsi="Arial"/>
          <w:sz w:val="20"/>
          <w:szCs w:val="20"/>
        </w:rPr>
        <w:t xml:space="preserve"> </w:t>
      </w:r>
      <w:r w:rsidRPr="007256FE">
        <w:rPr>
          <w:rFonts w:ascii="Arial" w:hAnsi="Arial"/>
          <w:sz w:val="20"/>
          <w:szCs w:val="20"/>
          <w:lang w:val="es-CO"/>
        </w:rPr>
        <w:t>Consejo de Estado, Sección Segunda, Subsección A, sentencia del 3 de febrero de 2005, radicación: 11001-03-25-000-2002-00163-01(3166-02), demandante: Abel Trujillo Sánchez.</w:t>
      </w:r>
    </w:p>
    <w:p w14:paraId="46FA2D0C" w14:textId="3505DCB7" w:rsidR="000B3AFB" w:rsidRPr="007256FE" w:rsidRDefault="000B3AFB" w:rsidP="00BF1CD0">
      <w:pPr>
        <w:pStyle w:val="Textonotapie"/>
        <w:rPr>
          <w:rFonts w:ascii="Arial" w:hAnsi="Arial"/>
          <w:lang w:val="es-CO"/>
        </w:rPr>
      </w:pPr>
    </w:p>
  </w:footnote>
  <w:footnote w:id="45">
    <w:p w14:paraId="671A5405" w14:textId="7777777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Consejo de Estado, Sala de Consulta y Servicio Civil, providencia del 11 de marzo de 2010, radicación 11001-03-06-000-2010-00009-00 (1.998); actor: Ministerio de Educación Nacional.</w:t>
      </w:r>
    </w:p>
  </w:footnote>
  <w:footnote w:id="46">
    <w:p w14:paraId="0E354A32" w14:textId="77777777" w:rsidR="000B3AFB" w:rsidRPr="007256FE" w:rsidRDefault="000B3AFB" w:rsidP="00BF1CD0">
      <w:pPr>
        <w:pStyle w:val="Textonotapie"/>
        <w:rPr>
          <w:rFonts w:ascii="Arial" w:hAnsi="Arial"/>
        </w:rPr>
      </w:pPr>
      <w:r w:rsidRPr="007256FE">
        <w:rPr>
          <w:rStyle w:val="Refdenotaalpie"/>
          <w:rFonts w:ascii="Arial" w:hAnsi="Arial"/>
        </w:rPr>
        <w:footnoteRef/>
      </w:r>
      <w:r w:rsidRPr="007256FE">
        <w:rPr>
          <w:rFonts w:ascii="Arial" w:hAnsi="Arial"/>
        </w:rPr>
        <w:t xml:space="preserve"> Consejo de Estado, Sala Plena de lo Contencioso Administrativo. Sentencia de unificación de 27 de marzo de 2007 (IJ). Rad. 76001-23-31-0002000-02513-01.</w:t>
      </w:r>
    </w:p>
  </w:footnote>
  <w:footnote w:id="47">
    <w:p w14:paraId="2BF4F183" w14:textId="03745212"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6 a 8.</w:t>
      </w:r>
    </w:p>
  </w:footnote>
  <w:footnote w:id="48">
    <w:p w14:paraId="29871E8B" w14:textId="64EF498E"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13 a 15.</w:t>
      </w:r>
    </w:p>
  </w:footnote>
  <w:footnote w:id="49">
    <w:p w14:paraId="3724DB1D" w14:textId="6AC09B0E"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F. 17.</w:t>
      </w:r>
    </w:p>
  </w:footnote>
  <w:footnote w:id="50">
    <w:p w14:paraId="3B2E4A9B" w14:textId="65399DA0"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proofErr w:type="spellStart"/>
      <w:r w:rsidRPr="007256FE">
        <w:rPr>
          <w:rFonts w:ascii="Arial" w:hAnsi="Arial"/>
          <w:lang w:val="es-CO"/>
        </w:rPr>
        <w:t>Ff</w:t>
      </w:r>
      <w:proofErr w:type="spellEnd"/>
      <w:r w:rsidRPr="007256FE">
        <w:rPr>
          <w:rFonts w:ascii="Arial" w:hAnsi="Arial"/>
          <w:lang w:val="es-CO"/>
        </w:rPr>
        <w:t>. 18 y 19</w:t>
      </w:r>
    </w:p>
  </w:footnote>
  <w:footnote w:id="51">
    <w:p w14:paraId="092B0FCF" w14:textId="7B2DE00E"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F. 20.</w:t>
      </w:r>
    </w:p>
  </w:footnote>
  <w:footnote w:id="52">
    <w:p w14:paraId="7EA4710B" w14:textId="0AC35F97" w:rsidR="000B3AFB" w:rsidRPr="007256FE" w:rsidRDefault="000B3AFB" w:rsidP="00BF1CD0">
      <w:pPr>
        <w:pStyle w:val="Textonotapie"/>
        <w:rPr>
          <w:rFonts w:ascii="Arial" w:hAnsi="Arial"/>
          <w:lang w:val="es-CO"/>
        </w:rPr>
      </w:pPr>
      <w:r w:rsidRPr="007256FE">
        <w:rPr>
          <w:rStyle w:val="Refdenotaalpie"/>
          <w:rFonts w:ascii="Arial" w:hAnsi="Arial"/>
        </w:rPr>
        <w:footnoteRef/>
      </w:r>
      <w:r w:rsidRPr="007256FE">
        <w:rPr>
          <w:rFonts w:ascii="Arial" w:hAnsi="Arial"/>
        </w:rPr>
        <w:t xml:space="preserve"> </w:t>
      </w:r>
      <w:r w:rsidRPr="007256FE">
        <w:rPr>
          <w:rFonts w:ascii="Arial" w:hAnsi="Arial"/>
          <w:lang w:val="es-CO"/>
        </w:rPr>
        <w:t>Ver sentencias del Consejo de Estado, Sección Segunda, Subsección A del 7 de abril de 2016, radicación: 4492-2013, demandante María del Rosario Mendoza Parra y radicación 1291-2014, demandante: José Francisco Guerrero Bardi.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F6D5" w14:textId="77777777" w:rsidR="000B3AFB" w:rsidRPr="000833C1" w:rsidRDefault="000B3AFB" w:rsidP="007D0B1E">
    <w:pPr>
      <w:pStyle w:val="Encabezado"/>
      <w:rPr>
        <w:rFonts w:ascii="Arial" w:hAnsi="Arial"/>
        <w:sz w:val="20"/>
        <w:szCs w:val="20"/>
      </w:rPr>
    </w:pPr>
    <w:r w:rsidRPr="000833C1">
      <w:rPr>
        <w:rFonts w:ascii="Arial" w:hAnsi="Arial"/>
        <w:noProof/>
        <w:lang w:val="es-ES_tradnl" w:eastAsia="es-ES_tradnl"/>
      </w:rPr>
      <w:drawing>
        <wp:anchor distT="0" distB="0" distL="114300" distR="114300" simplePos="0" relativeHeight="251660288" behindDoc="0" locked="0" layoutInCell="1" allowOverlap="1" wp14:anchorId="5D289908" wp14:editId="7983B047">
          <wp:simplePos x="0" y="0"/>
          <wp:positionH relativeFrom="column">
            <wp:posOffset>-375285</wp:posOffset>
          </wp:positionH>
          <wp:positionV relativeFrom="paragraph">
            <wp:posOffset>-238125</wp:posOffset>
          </wp:positionV>
          <wp:extent cx="1238250" cy="1154430"/>
          <wp:effectExtent l="0" t="0" r="0" b="0"/>
          <wp:wrapSquare wrapText="bothSides"/>
          <wp:docPr id="2" name="Imagen 2"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621A6" w14:textId="77777777" w:rsidR="000B3AFB" w:rsidRPr="000833C1" w:rsidRDefault="000B3AFB" w:rsidP="007D0B1E">
    <w:pPr>
      <w:pStyle w:val="Encabezado"/>
      <w:rPr>
        <w:rFonts w:ascii="Arial" w:hAnsi="Arial"/>
        <w:sz w:val="20"/>
        <w:szCs w:val="20"/>
      </w:rPr>
    </w:pPr>
  </w:p>
  <w:p w14:paraId="6885A6BB" w14:textId="77777777" w:rsidR="000B3AFB" w:rsidRPr="000833C1" w:rsidRDefault="000B3AFB" w:rsidP="007D0B1E">
    <w:pPr>
      <w:pStyle w:val="Encabezado"/>
      <w:rPr>
        <w:rFonts w:ascii="Arial" w:hAnsi="Arial"/>
        <w:sz w:val="20"/>
        <w:szCs w:val="20"/>
      </w:rPr>
    </w:pPr>
    <w:r w:rsidRPr="000833C1">
      <w:rPr>
        <w:rFonts w:ascii="Arial" w:hAnsi="Arial"/>
        <w:noProof/>
        <w:sz w:val="20"/>
        <w:szCs w:val="20"/>
        <w:lang w:val="es-ES_tradnl" w:eastAsia="es-ES_tradnl"/>
      </w:rPr>
      <mc:AlternateContent>
        <mc:Choice Requires="wps">
          <w:drawing>
            <wp:anchor distT="0" distB="0" distL="114300" distR="114300" simplePos="0" relativeHeight="251659264" behindDoc="0" locked="0" layoutInCell="1" allowOverlap="1" wp14:anchorId="4C0E94F8" wp14:editId="6675CDA0">
              <wp:simplePos x="0" y="0"/>
              <wp:positionH relativeFrom="column">
                <wp:posOffset>1379855</wp:posOffset>
              </wp:positionH>
              <wp:positionV relativeFrom="paragraph">
                <wp:posOffset>60325</wp:posOffset>
              </wp:positionV>
              <wp:extent cx="5288915" cy="21590"/>
              <wp:effectExtent l="20955" t="22225" r="36830" b="3238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8A33B6B">
              <v:path fillok="f" arrowok="t" o:connecttype="none"/>
              <o:lock v:ext="edit" shapetype="t"/>
            </v:shapetype>
            <v:shape id="Conector recto de flecha 1" style="position:absolute;margin-left:108.65pt;margin-top:4.75pt;width:416.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">
              <v:shadow color="#1f3763" opacity=".5" offset="1pt,.74833mm"/>
            </v:shape>
          </w:pict>
        </mc:Fallback>
      </mc:AlternateContent>
    </w:r>
  </w:p>
  <w:p w14:paraId="6A5A546F" w14:textId="77777777" w:rsidR="000B3AFB" w:rsidRPr="00860EF0" w:rsidRDefault="000B3AFB" w:rsidP="007D0B1E">
    <w:pPr>
      <w:pStyle w:val="Encabezado"/>
      <w:tabs>
        <w:tab w:val="center" w:pos="3544"/>
      </w:tabs>
      <w:ind w:left="3402"/>
      <w:jc w:val="right"/>
      <w:rPr>
        <w:rFonts w:ascii="Arial" w:hAnsi="Arial"/>
        <w:color w:val="767171"/>
        <w:sz w:val="20"/>
        <w:szCs w:val="20"/>
      </w:rPr>
    </w:pPr>
    <w:r w:rsidRPr="00860EF0">
      <w:rPr>
        <w:rFonts w:ascii="Arial" w:hAnsi="Arial"/>
        <w:color w:val="767171"/>
        <w:sz w:val="20"/>
        <w:szCs w:val="20"/>
      </w:rPr>
      <w:t xml:space="preserve">Radicado: </w:t>
    </w:r>
    <w:r>
      <w:rPr>
        <w:rFonts w:ascii="Arial" w:hAnsi="Arial"/>
        <w:color w:val="767171"/>
        <w:sz w:val="20"/>
        <w:szCs w:val="20"/>
      </w:rPr>
      <w:t>66001-33-33-000-2015-00309-01</w:t>
    </w:r>
    <w:r w:rsidRPr="00E15F24">
      <w:rPr>
        <w:rFonts w:ascii="Arial" w:hAnsi="Arial"/>
        <w:color w:val="767171"/>
        <w:sz w:val="20"/>
        <w:szCs w:val="20"/>
      </w:rPr>
      <w:t xml:space="preserve"> (</w:t>
    </w:r>
    <w:r>
      <w:rPr>
        <w:rFonts w:ascii="Arial" w:hAnsi="Arial"/>
        <w:color w:val="767171"/>
        <w:sz w:val="20"/>
        <w:szCs w:val="20"/>
      </w:rPr>
      <w:t>0632-2018</w:t>
    </w:r>
    <w:r w:rsidRPr="00E15F24">
      <w:rPr>
        <w:rFonts w:ascii="Arial" w:hAnsi="Arial"/>
        <w:color w:val="767171"/>
        <w:sz w:val="20"/>
        <w:szCs w:val="20"/>
      </w:rPr>
      <w:t>)</w:t>
    </w:r>
    <w:r w:rsidRPr="00D71AB5">
      <w:rPr>
        <w:rFonts w:ascii="Arial" w:eastAsia="Dotum" w:hAnsi="Arial"/>
      </w:rPr>
      <w:t xml:space="preserve">  </w:t>
    </w:r>
  </w:p>
  <w:p w14:paraId="266613DF" w14:textId="77777777" w:rsidR="000B3AFB" w:rsidRPr="00264EA6" w:rsidRDefault="000B3AFB" w:rsidP="007D0B1E">
    <w:pPr>
      <w:tabs>
        <w:tab w:val="left" w:pos="3402"/>
        <w:tab w:val="center" w:pos="3544"/>
      </w:tabs>
      <w:spacing w:line="276" w:lineRule="auto"/>
      <w:ind w:left="3402"/>
      <w:contextualSpacing/>
      <w:jc w:val="right"/>
      <w:rPr>
        <w:rFonts w:ascii="Arial" w:hAnsi="Arial"/>
      </w:rPr>
    </w:pPr>
    <w:r w:rsidRPr="00860EF0">
      <w:rPr>
        <w:rFonts w:ascii="Arial" w:hAnsi="Arial"/>
        <w:color w:val="767171"/>
        <w:sz w:val="20"/>
        <w:szCs w:val="20"/>
      </w:rPr>
      <w:t xml:space="preserve">Demandante: </w:t>
    </w:r>
    <w:r>
      <w:rPr>
        <w:rFonts w:ascii="Arial" w:hAnsi="Arial"/>
        <w:color w:val="767171"/>
        <w:sz w:val="20"/>
        <w:szCs w:val="20"/>
      </w:rPr>
      <w:t>José Julián Guevara Parra</w:t>
    </w:r>
  </w:p>
  <w:p w14:paraId="35151AEB" w14:textId="77777777" w:rsidR="000B3AFB" w:rsidRPr="000833C1" w:rsidRDefault="000B3AFB" w:rsidP="007D0B1E">
    <w:pPr>
      <w:pStyle w:val="Encabezado"/>
      <w:jc w:val="right"/>
      <w:rPr>
        <w:rFonts w:ascii="Arial" w:hAnsi="Arial"/>
        <w:color w:val="767171"/>
        <w:sz w:val="20"/>
        <w:szCs w:val="20"/>
      </w:rPr>
    </w:pPr>
  </w:p>
  <w:p w14:paraId="05B67919" w14:textId="77777777" w:rsidR="000B3AFB" w:rsidRDefault="000B3A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90"/>
    <w:multiLevelType w:val="hybridMultilevel"/>
    <w:tmpl w:val="07A210B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995CB8"/>
    <w:multiLevelType w:val="hybridMultilevel"/>
    <w:tmpl w:val="B91852E6"/>
    <w:lvl w:ilvl="0" w:tplc="1108C2E0">
      <w:start w:val="1"/>
      <w:numFmt w:val="lowerLetter"/>
      <w:suff w:val="space"/>
      <w:lvlText w:val="%1."/>
      <w:lvlJc w:val="left"/>
      <w:pPr>
        <w:ind w:left="284" w:hanging="284"/>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D0794D"/>
    <w:multiLevelType w:val="hybridMultilevel"/>
    <w:tmpl w:val="46D0EDA6"/>
    <w:lvl w:ilvl="0" w:tplc="B7060F7E">
      <w:start w:val="1"/>
      <w:numFmt w:val="upperRoman"/>
      <w:pStyle w:val="Ttulo6"/>
      <w:lvlText w:val="%1."/>
      <w:lvlJc w:val="left"/>
      <w:pPr>
        <w:ind w:left="1080"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2591531"/>
    <w:multiLevelType w:val="multilevel"/>
    <w:tmpl w:val="3FB0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C216D"/>
    <w:multiLevelType w:val="hybridMultilevel"/>
    <w:tmpl w:val="B65A268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E74650"/>
    <w:multiLevelType w:val="hybridMultilevel"/>
    <w:tmpl w:val="C270DBFA"/>
    <w:lvl w:ilvl="0" w:tplc="240A000F">
      <w:start w:val="6"/>
      <w:numFmt w:val="decimal"/>
      <w:lvlText w:val="%1."/>
      <w:lvlJc w:val="left"/>
      <w:pPr>
        <w:ind w:left="927"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8204C31"/>
    <w:multiLevelType w:val="multilevel"/>
    <w:tmpl w:val="89A86C2C"/>
    <w:lvl w:ilvl="0">
      <w:start w:val="1"/>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11240D"/>
    <w:multiLevelType w:val="multilevel"/>
    <w:tmpl w:val="2E643AA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BB774B"/>
    <w:multiLevelType w:val="multilevel"/>
    <w:tmpl w:val="16EE13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80E4A70"/>
    <w:multiLevelType w:val="multilevel"/>
    <w:tmpl w:val="F4C27C76"/>
    <w:lvl w:ilvl="0">
      <w:start w:val="13"/>
      <w:numFmt w:val="decimal"/>
      <w:lvlText w:val="%1."/>
      <w:lvlJc w:val="left"/>
      <w:pPr>
        <w:ind w:left="525" w:hanging="525"/>
      </w:pPr>
      <w:rPr>
        <w:rFonts w:eastAsia="Dotum"/>
        <w:b/>
      </w:rPr>
    </w:lvl>
    <w:lvl w:ilvl="1">
      <w:start w:val="1"/>
      <w:numFmt w:val="decimal"/>
      <w:lvlText w:val="%1.%2."/>
      <w:lvlJc w:val="left"/>
      <w:pPr>
        <w:ind w:left="720" w:hanging="720"/>
      </w:pPr>
      <w:rPr>
        <w:rFonts w:eastAsia="Dotum"/>
        <w:b/>
      </w:rPr>
    </w:lvl>
    <w:lvl w:ilvl="2">
      <w:start w:val="1"/>
      <w:numFmt w:val="decimal"/>
      <w:lvlText w:val="%1.%2.%3."/>
      <w:lvlJc w:val="left"/>
      <w:pPr>
        <w:ind w:left="720" w:hanging="720"/>
      </w:pPr>
      <w:rPr>
        <w:rFonts w:eastAsia="Dotum"/>
        <w:b/>
      </w:rPr>
    </w:lvl>
    <w:lvl w:ilvl="3">
      <w:start w:val="1"/>
      <w:numFmt w:val="decimal"/>
      <w:lvlText w:val="%1.%2.%3.%4."/>
      <w:lvlJc w:val="left"/>
      <w:pPr>
        <w:ind w:left="1080" w:hanging="1080"/>
      </w:pPr>
      <w:rPr>
        <w:rFonts w:eastAsia="Dotum"/>
        <w:b/>
      </w:rPr>
    </w:lvl>
    <w:lvl w:ilvl="4">
      <w:start w:val="1"/>
      <w:numFmt w:val="decimal"/>
      <w:lvlText w:val="%1.%2.%3.%4.%5."/>
      <w:lvlJc w:val="left"/>
      <w:pPr>
        <w:ind w:left="1080" w:hanging="1080"/>
      </w:pPr>
      <w:rPr>
        <w:rFonts w:eastAsia="Dotum"/>
        <w:b/>
      </w:rPr>
    </w:lvl>
    <w:lvl w:ilvl="5">
      <w:start w:val="1"/>
      <w:numFmt w:val="decimal"/>
      <w:lvlText w:val="%1.%2.%3.%4.%5.%6."/>
      <w:lvlJc w:val="left"/>
      <w:pPr>
        <w:ind w:left="1440" w:hanging="1440"/>
      </w:pPr>
      <w:rPr>
        <w:rFonts w:eastAsia="Dotum"/>
        <w:b/>
      </w:rPr>
    </w:lvl>
    <w:lvl w:ilvl="6">
      <w:start w:val="1"/>
      <w:numFmt w:val="decimal"/>
      <w:lvlText w:val="%1.%2.%3.%4.%5.%6.%7."/>
      <w:lvlJc w:val="left"/>
      <w:pPr>
        <w:ind w:left="1440" w:hanging="1440"/>
      </w:pPr>
      <w:rPr>
        <w:rFonts w:eastAsia="Dotum"/>
        <w:b/>
      </w:rPr>
    </w:lvl>
    <w:lvl w:ilvl="7">
      <w:start w:val="1"/>
      <w:numFmt w:val="decimal"/>
      <w:lvlText w:val="%1.%2.%3.%4.%5.%6.%7.%8."/>
      <w:lvlJc w:val="left"/>
      <w:pPr>
        <w:ind w:left="1800" w:hanging="1800"/>
      </w:pPr>
      <w:rPr>
        <w:rFonts w:eastAsia="Dotum"/>
        <w:b/>
      </w:rPr>
    </w:lvl>
    <w:lvl w:ilvl="8">
      <w:start w:val="1"/>
      <w:numFmt w:val="decimal"/>
      <w:lvlText w:val="%1.%2.%3.%4.%5.%6.%7.%8.%9."/>
      <w:lvlJc w:val="left"/>
      <w:pPr>
        <w:ind w:left="2160" w:hanging="2160"/>
      </w:pPr>
      <w:rPr>
        <w:rFonts w:eastAsia="Dotum"/>
        <w:b/>
      </w:rPr>
    </w:lvl>
  </w:abstractNum>
  <w:abstractNum w:abstractNumId="10" w15:restartNumberingAfterBreak="0">
    <w:nsid w:val="2A907F64"/>
    <w:multiLevelType w:val="multilevel"/>
    <w:tmpl w:val="0ADA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E0B78"/>
    <w:multiLevelType w:val="hybridMultilevel"/>
    <w:tmpl w:val="E0721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E071B9"/>
    <w:multiLevelType w:val="multilevel"/>
    <w:tmpl w:val="45DA2B46"/>
    <w:lvl w:ilvl="0">
      <w:start w:val="4"/>
      <w:numFmt w:val="decimal"/>
      <w:lvlText w:val="%1"/>
      <w:lvlJc w:val="left"/>
      <w:pPr>
        <w:ind w:left="360" w:hanging="360"/>
      </w:pPr>
      <w:rPr>
        <w:rFonts w:eastAsia="Dotum" w:hint="default"/>
        <w:b/>
      </w:rPr>
    </w:lvl>
    <w:lvl w:ilvl="1">
      <w:start w:val="1"/>
      <w:numFmt w:val="decimal"/>
      <w:lvlText w:val="%1.%2"/>
      <w:lvlJc w:val="left"/>
      <w:pPr>
        <w:ind w:left="360" w:hanging="360"/>
      </w:pPr>
      <w:rPr>
        <w:rFonts w:eastAsia="Dotum" w:hint="default"/>
        <w:b/>
      </w:rPr>
    </w:lvl>
    <w:lvl w:ilvl="2">
      <w:start w:val="1"/>
      <w:numFmt w:val="decimal"/>
      <w:lvlText w:val="%1.%2.%3"/>
      <w:lvlJc w:val="left"/>
      <w:pPr>
        <w:ind w:left="720" w:hanging="720"/>
      </w:pPr>
      <w:rPr>
        <w:rFonts w:eastAsia="Dotum" w:hint="default"/>
        <w:b/>
      </w:rPr>
    </w:lvl>
    <w:lvl w:ilvl="3">
      <w:start w:val="1"/>
      <w:numFmt w:val="decimal"/>
      <w:lvlText w:val="%1.%2.%3.%4"/>
      <w:lvlJc w:val="left"/>
      <w:pPr>
        <w:ind w:left="1080" w:hanging="1080"/>
      </w:pPr>
      <w:rPr>
        <w:rFonts w:eastAsia="Dotum" w:hint="default"/>
        <w:b/>
      </w:rPr>
    </w:lvl>
    <w:lvl w:ilvl="4">
      <w:start w:val="1"/>
      <w:numFmt w:val="decimal"/>
      <w:lvlText w:val="%1.%2.%3.%4.%5"/>
      <w:lvlJc w:val="left"/>
      <w:pPr>
        <w:ind w:left="1080" w:hanging="1080"/>
      </w:pPr>
      <w:rPr>
        <w:rFonts w:eastAsia="Dotum" w:hint="default"/>
        <w:b/>
      </w:rPr>
    </w:lvl>
    <w:lvl w:ilvl="5">
      <w:start w:val="1"/>
      <w:numFmt w:val="decimal"/>
      <w:lvlText w:val="%1.%2.%3.%4.%5.%6"/>
      <w:lvlJc w:val="left"/>
      <w:pPr>
        <w:ind w:left="1440" w:hanging="1440"/>
      </w:pPr>
      <w:rPr>
        <w:rFonts w:eastAsia="Dotum" w:hint="default"/>
        <w:b/>
      </w:rPr>
    </w:lvl>
    <w:lvl w:ilvl="6">
      <w:start w:val="1"/>
      <w:numFmt w:val="decimal"/>
      <w:lvlText w:val="%1.%2.%3.%4.%5.%6.%7"/>
      <w:lvlJc w:val="left"/>
      <w:pPr>
        <w:ind w:left="1440" w:hanging="1440"/>
      </w:pPr>
      <w:rPr>
        <w:rFonts w:eastAsia="Dotum" w:hint="default"/>
        <w:b/>
      </w:rPr>
    </w:lvl>
    <w:lvl w:ilvl="7">
      <w:start w:val="1"/>
      <w:numFmt w:val="decimal"/>
      <w:lvlText w:val="%1.%2.%3.%4.%5.%6.%7.%8"/>
      <w:lvlJc w:val="left"/>
      <w:pPr>
        <w:ind w:left="1800" w:hanging="1800"/>
      </w:pPr>
      <w:rPr>
        <w:rFonts w:eastAsia="Dotum" w:hint="default"/>
        <w:b/>
      </w:rPr>
    </w:lvl>
    <w:lvl w:ilvl="8">
      <w:start w:val="1"/>
      <w:numFmt w:val="decimal"/>
      <w:lvlText w:val="%1.%2.%3.%4.%5.%6.%7.%8.%9"/>
      <w:lvlJc w:val="left"/>
      <w:pPr>
        <w:ind w:left="1800" w:hanging="1800"/>
      </w:pPr>
      <w:rPr>
        <w:rFonts w:eastAsia="Dotum" w:hint="default"/>
        <w:b/>
      </w:rPr>
    </w:lvl>
  </w:abstractNum>
  <w:abstractNum w:abstractNumId="13" w15:restartNumberingAfterBreak="0">
    <w:nsid w:val="3AED43CB"/>
    <w:multiLevelType w:val="hybridMultilevel"/>
    <w:tmpl w:val="67D604FE"/>
    <w:lvl w:ilvl="0" w:tplc="996C2FD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29F0"/>
    <w:multiLevelType w:val="hybridMultilevel"/>
    <w:tmpl w:val="91785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326DB0"/>
    <w:multiLevelType w:val="multilevel"/>
    <w:tmpl w:val="95567AE0"/>
    <w:lvl w:ilvl="0">
      <w:start w:val="1"/>
      <w:numFmt w:val="decimal"/>
      <w:lvlText w:val="%1."/>
      <w:lvlJc w:val="left"/>
      <w:pPr>
        <w:ind w:left="780" w:hanging="780"/>
      </w:pPr>
      <w:rPr>
        <w:rFonts w:hint="default"/>
        <w:b/>
        <w:color w:val="auto"/>
        <w:sz w:val="24"/>
      </w:rPr>
    </w:lvl>
    <w:lvl w:ilvl="1">
      <w:start w:val="2"/>
      <w:numFmt w:val="decimal"/>
      <w:lvlText w:val="%1.%2."/>
      <w:lvlJc w:val="left"/>
      <w:pPr>
        <w:ind w:left="900" w:hanging="780"/>
      </w:pPr>
      <w:rPr>
        <w:rFonts w:hint="default"/>
        <w:b/>
        <w:color w:val="auto"/>
        <w:sz w:val="24"/>
      </w:rPr>
    </w:lvl>
    <w:lvl w:ilvl="2">
      <w:start w:val="1"/>
      <w:numFmt w:val="decimal"/>
      <w:lvlText w:val="%1.%2.%3."/>
      <w:lvlJc w:val="left"/>
      <w:pPr>
        <w:ind w:left="1020" w:hanging="780"/>
      </w:pPr>
      <w:rPr>
        <w:rFonts w:hint="default"/>
        <w:b/>
        <w:color w:val="auto"/>
        <w:sz w:val="24"/>
      </w:rPr>
    </w:lvl>
    <w:lvl w:ilvl="3">
      <w:start w:val="2"/>
      <w:numFmt w:val="decimal"/>
      <w:lvlText w:val="%1.%2.%3.%4."/>
      <w:lvlJc w:val="left"/>
      <w:pPr>
        <w:ind w:left="1140" w:hanging="780"/>
      </w:pPr>
      <w:rPr>
        <w:rFonts w:hint="default"/>
        <w:b/>
        <w:color w:val="auto"/>
        <w:sz w:val="24"/>
      </w:rPr>
    </w:lvl>
    <w:lvl w:ilvl="4">
      <w:start w:val="1"/>
      <w:numFmt w:val="decimal"/>
      <w:lvlText w:val="%1.%2.%3.%4.%5."/>
      <w:lvlJc w:val="left"/>
      <w:pPr>
        <w:ind w:left="1560" w:hanging="1080"/>
      </w:pPr>
      <w:rPr>
        <w:rFonts w:hint="default"/>
        <w:b/>
        <w:color w:val="auto"/>
        <w:sz w:val="24"/>
      </w:rPr>
    </w:lvl>
    <w:lvl w:ilvl="5">
      <w:start w:val="1"/>
      <w:numFmt w:val="decimal"/>
      <w:lvlText w:val="%1.%2.%3.%4.%5.%6."/>
      <w:lvlJc w:val="left"/>
      <w:pPr>
        <w:ind w:left="1680" w:hanging="1080"/>
      </w:pPr>
      <w:rPr>
        <w:rFonts w:hint="default"/>
        <w:b/>
        <w:color w:val="auto"/>
        <w:sz w:val="24"/>
      </w:rPr>
    </w:lvl>
    <w:lvl w:ilvl="6">
      <w:start w:val="1"/>
      <w:numFmt w:val="decimal"/>
      <w:lvlText w:val="%1.%2.%3.%4.%5.%6.%7."/>
      <w:lvlJc w:val="left"/>
      <w:pPr>
        <w:ind w:left="2160" w:hanging="1440"/>
      </w:pPr>
      <w:rPr>
        <w:rFonts w:hint="default"/>
        <w:b/>
        <w:color w:val="auto"/>
        <w:sz w:val="24"/>
      </w:rPr>
    </w:lvl>
    <w:lvl w:ilvl="7">
      <w:start w:val="1"/>
      <w:numFmt w:val="decimal"/>
      <w:lvlText w:val="%1.%2.%3.%4.%5.%6.%7.%8."/>
      <w:lvlJc w:val="left"/>
      <w:pPr>
        <w:ind w:left="2280" w:hanging="1440"/>
      </w:pPr>
      <w:rPr>
        <w:rFonts w:hint="default"/>
        <w:b/>
        <w:color w:val="auto"/>
        <w:sz w:val="24"/>
      </w:rPr>
    </w:lvl>
    <w:lvl w:ilvl="8">
      <w:start w:val="1"/>
      <w:numFmt w:val="decimal"/>
      <w:lvlText w:val="%1.%2.%3.%4.%5.%6.%7.%8.%9."/>
      <w:lvlJc w:val="left"/>
      <w:pPr>
        <w:ind w:left="2760" w:hanging="1800"/>
      </w:pPr>
      <w:rPr>
        <w:rFonts w:hint="default"/>
        <w:b/>
        <w:color w:val="auto"/>
        <w:sz w:val="24"/>
      </w:rPr>
    </w:lvl>
  </w:abstractNum>
  <w:abstractNum w:abstractNumId="16" w15:restartNumberingAfterBreak="0">
    <w:nsid w:val="533615A3"/>
    <w:multiLevelType w:val="hybridMultilevel"/>
    <w:tmpl w:val="A96632D4"/>
    <w:lvl w:ilvl="0" w:tplc="DE8896A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5D4E5213"/>
    <w:multiLevelType w:val="multilevel"/>
    <w:tmpl w:val="E7B0F5A8"/>
    <w:lvl w:ilvl="0">
      <w:start w:val="6"/>
      <w:numFmt w:val="decimal"/>
      <w:lvlText w:val="%1."/>
      <w:lvlJc w:val="left"/>
      <w:pPr>
        <w:ind w:left="390" w:hanging="390"/>
      </w:pPr>
      <w:rPr>
        <w:rFonts w:eastAsia="Dotum" w:hint="default"/>
        <w:b/>
      </w:rPr>
    </w:lvl>
    <w:lvl w:ilvl="1">
      <w:start w:val="1"/>
      <w:numFmt w:val="decimal"/>
      <w:lvlText w:val="%1.%2."/>
      <w:lvlJc w:val="left"/>
      <w:pPr>
        <w:ind w:left="720" w:hanging="720"/>
      </w:pPr>
      <w:rPr>
        <w:rFonts w:eastAsia="Dotum" w:hint="default"/>
        <w:b/>
      </w:rPr>
    </w:lvl>
    <w:lvl w:ilvl="2">
      <w:start w:val="1"/>
      <w:numFmt w:val="decimal"/>
      <w:lvlText w:val="%1.%2.%3."/>
      <w:lvlJc w:val="left"/>
      <w:pPr>
        <w:ind w:left="720" w:hanging="720"/>
      </w:pPr>
      <w:rPr>
        <w:rFonts w:eastAsia="Dotum" w:hint="default"/>
        <w:b/>
      </w:rPr>
    </w:lvl>
    <w:lvl w:ilvl="3">
      <w:start w:val="1"/>
      <w:numFmt w:val="decimal"/>
      <w:lvlText w:val="%1.%2.%3.%4."/>
      <w:lvlJc w:val="left"/>
      <w:pPr>
        <w:ind w:left="1080" w:hanging="1080"/>
      </w:pPr>
      <w:rPr>
        <w:rFonts w:eastAsia="Dotum" w:hint="default"/>
        <w:b/>
      </w:rPr>
    </w:lvl>
    <w:lvl w:ilvl="4">
      <w:start w:val="1"/>
      <w:numFmt w:val="decimal"/>
      <w:lvlText w:val="%1.%2.%3.%4.%5."/>
      <w:lvlJc w:val="left"/>
      <w:pPr>
        <w:ind w:left="1080" w:hanging="1080"/>
      </w:pPr>
      <w:rPr>
        <w:rFonts w:eastAsia="Dotum" w:hint="default"/>
        <w:b/>
      </w:rPr>
    </w:lvl>
    <w:lvl w:ilvl="5">
      <w:start w:val="1"/>
      <w:numFmt w:val="decimal"/>
      <w:lvlText w:val="%1.%2.%3.%4.%5.%6."/>
      <w:lvlJc w:val="left"/>
      <w:pPr>
        <w:ind w:left="1440" w:hanging="1440"/>
      </w:pPr>
      <w:rPr>
        <w:rFonts w:eastAsia="Dotum" w:hint="default"/>
        <w:b/>
      </w:rPr>
    </w:lvl>
    <w:lvl w:ilvl="6">
      <w:start w:val="1"/>
      <w:numFmt w:val="decimal"/>
      <w:lvlText w:val="%1.%2.%3.%4.%5.%6.%7."/>
      <w:lvlJc w:val="left"/>
      <w:pPr>
        <w:ind w:left="1440" w:hanging="1440"/>
      </w:pPr>
      <w:rPr>
        <w:rFonts w:eastAsia="Dotum" w:hint="default"/>
        <w:b/>
      </w:rPr>
    </w:lvl>
    <w:lvl w:ilvl="7">
      <w:start w:val="1"/>
      <w:numFmt w:val="decimal"/>
      <w:lvlText w:val="%1.%2.%3.%4.%5.%6.%7.%8."/>
      <w:lvlJc w:val="left"/>
      <w:pPr>
        <w:ind w:left="1800" w:hanging="1800"/>
      </w:pPr>
      <w:rPr>
        <w:rFonts w:eastAsia="Dotum" w:hint="default"/>
        <w:b/>
      </w:rPr>
    </w:lvl>
    <w:lvl w:ilvl="8">
      <w:start w:val="1"/>
      <w:numFmt w:val="decimal"/>
      <w:lvlText w:val="%1.%2.%3.%4.%5.%6.%7.%8.%9."/>
      <w:lvlJc w:val="left"/>
      <w:pPr>
        <w:ind w:left="2160" w:hanging="2160"/>
      </w:pPr>
      <w:rPr>
        <w:rFonts w:eastAsia="Dotum" w:hint="default"/>
        <w:b/>
      </w:rPr>
    </w:lvl>
  </w:abstractNum>
  <w:abstractNum w:abstractNumId="18" w15:restartNumberingAfterBreak="0">
    <w:nsid w:val="5E8024B8"/>
    <w:multiLevelType w:val="hybridMultilevel"/>
    <w:tmpl w:val="7CF89E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7E65EB"/>
    <w:multiLevelType w:val="hybridMultilevel"/>
    <w:tmpl w:val="E2985FF8"/>
    <w:lvl w:ilvl="0" w:tplc="0868BD1C">
      <w:start w:val="1"/>
      <w:numFmt w:val="decimal"/>
      <w:suff w:val="space"/>
      <w:lvlText w:val="%1."/>
      <w:lvlJc w:val="left"/>
      <w:pPr>
        <w:ind w:left="0" w:firstLine="0"/>
      </w:pPr>
      <w:rPr>
        <w:rFonts w:ascii="Arial" w:hAnsi="Arial" w:cs="Arial" w:hint="default"/>
        <w:b w:val="0"/>
        <w:i w:val="0"/>
        <w:color w:val="auto"/>
        <w:sz w:val="24"/>
        <w:szCs w:val="24"/>
      </w:rPr>
    </w:lvl>
    <w:lvl w:ilvl="1" w:tplc="1C646EC6">
      <w:start w:val="1"/>
      <w:numFmt w:val="lowerLetter"/>
      <w:suff w:val="space"/>
      <w:lvlText w:val="%2."/>
      <w:lvlJc w:val="left"/>
      <w:pPr>
        <w:ind w:left="0" w:firstLine="0"/>
      </w:pPr>
      <w:rPr>
        <w:rFonts w:hint="default"/>
        <w:i w:val="0"/>
        <w:iCs w:val="0"/>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6C1B1EEE"/>
    <w:multiLevelType w:val="hybridMultilevel"/>
    <w:tmpl w:val="B232CD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1D5237"/>
    <w:multiLevelType w:val="hybridMultilevel"/>
    <w:tmpl w:val="135861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7926186"/>
    <w:multiLevelType w:val="multilevel"/>
    <w:tmpl w:val="50A2E8A2"/>
    <w:lvl w:ilvl="0">
      <w:start w:val="7"/>
      <w:numFmt w:val="decimal"/>
      <w:lvlText w:val="%1."/>
      <w:lvlJc w:val="left"/>
      <w:pPr>
        <w:ind w:left="390" w:hanging="390"/>
      </w:pPr>
      <w:rPr>
        <w:rFonts w:eastAsia="Dotum" w:hint="default"/>
        <w:b/>
      </w:rPr>
    </w:lvl>
    <w:lvl w:ilvl="1">
      <w:start w:val="1"/>
      <w:numFmt w:val="decimal"/>
      <w:lvlText w:val="%1.%2."/>
      <w:lvlJc w:val="left"/>
      <w:pPr>
        <w:ind w:left="720" w:hanging="720"/>
      </w:pPr>
      <w:rPr>
        <w:rFonts w:eastAsia="Dotum" w:hint="default"/>
        <w:b/>
      </w:rPr>
    </w:lvl>
    <w:lvl w:ilvl="2">
      <w:start w:val="1"/>
      <w:numFmt w:val="decimal"/>
      <w:lvlText w:val="%1.%2.%3."/>
      <w:lvlJc w:val="left"/>
      <w:pPr>
        <w:ind w:left="720" w:hanging="720"/>
      </w:pPr>
      <w:rPr>
        <w:rFonts w:eastAsia="Dotum" w:hint="default"/>
        <w:b/>
      </w:rPr>
    </w:lvl>
    <w:lvl w:ilvl="3">
      <w:start w:val="1"/>
      <w:numFmt w:val="decimal"/>
      <w:lvlText w:val="%1.%2.%3.%4."/>
      <w:lvlJc w:val="left"/>
      <w:pPr>
        <w:ind w:left="1080" w:hanging="1080"/>
      </w:pPr>
      <w:rPr>
        <w:rFonts w:eastAsia="Dotum" w:hint="default"/>
        <w:b/>
      </w:rPr>
    </w:lvl>
    <w:lvl w:ilvl="4">
      <w:start w:val="1"/>
      <w:numFmt w:val="decimal"/>
      <w:lvlText w:val="%1.%2.%3.%4.%5."/>
      <w:lvlJc w:val="left"/>
      <w:pPr>
        <w:ind w:left="1080" w:hanging="1080"/>
      </w:pPr>
      <w:rPr>
        <w:rFonts w:eastAsia="Dotum" w:hint="default"/>
        <w:b/>
      </w:rPr>
    </w:lvl>
    <w:lvl w:ilvl="5">
      <w:start w:val="1"/>
      <w:numFmt w:val="decimal"/>
      <w:lvlText w:val="%1.%2.%3.%4.%5.%6."/>
      <w:lvlJc w:val="left"/>
      <w:pPr>
        <w:ind w:left="1440" w:hanging="1440"/>
      </w:pPr>
      <w:rPr>
        <w:rFonts w:eastAsia="Dotum" w:hint="default"/>
        <w:b/>
      </w:rPr>
    </w:lvl>
    <w:lvl w:ilvl="6">
      <w:start w:val="1"/>
      <w:numFmt w:val="decimal"/>
      <w:lvlText w:val="%1.%2.%3.%4.%5.%6.%7."/>
      <w:lvlJc w:val="left"/>
      <w:pPr>
        <w:ind w:left="1440" w:hanging="1440"/>
      </w:pPr>
      <w:rPr>
        <w:rFonts w:eastAsia="Dotum" w:hint="default"/>
        <w:b/>
      </w:rPr>
    </w:lvl>
    <w:lvl w:ilvl="7">
      <w:start w:val="1"/>
      <w:numFmt w:val="decimal"/>
      <w:lvlText w:val="%1.%2.%3.%4.%5.%6.%7.%8."/>
      <w:lvlJc w:val="left"/>
      <w:pPr>
        <w:ind w:left="1800" w:hanging="1800"/>
      </w:pPr>
      <w:rPr>
        <w:rFonts w:eastAsia="Dotum" w:hint="default"/>
        <w:b/>
      </w:rPr>
    </w:lvl>
    <w:lvl w:ilvl="8">
      <w:start w:val="1"/>
      <w:numFmt w:val="decimal"/>
      <w:lvlText w:val="%1.%2.%3.%4.%5.%6.%7.%8.%9."/>
      <w:lvlJc w:val="left"/>
      <w:pPr>
        <w:ind w:left="2160" w:hanging="2160"/>
      </w:pPr>
      <w:rPr>
        <w:rFonts w:eastAsia="Dotum" w:hint="default"/>
        <w:b/>
      </w:rPr>
    </w:lvl>
  </w:abstractNum>
  <w:abstractNum w:abstractNumId="23" w15:restartNumberingAfterBreak="0">
    <w:nsid w:val="7E2E0E1D"/>
    <w:multiLevelType w:val="hybridMultilevel"/>
    <w:tmpl w:val="F3605284"/>
    <w:lvl w:ilvl="0" w:tplc="A5900F72">
      <w:start w:val="2"/>
      <w:numFmt w:val="lowerLetter"/>
      <w:lvlText w:val="%1."/>
      <w:lvlJc w:val="left"/>
      <w:pPr>
        <w:ind w:left="644" w:hanging="360"/>
      </w:pPr>
      <w:rPr>
        <w:rFonts w:hint="default"/>
        <w:i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15:restartNumberingAfterBreak="0">
    <w:nsid w:val="7E3B647B"/>
    <w:multiLevelType w:val="hybridMultilevel"/>
    <w:tmpl w:val="76A64A8C"/>
    <w:lvl w:ilvl="0" w:tplc="3D72D12A">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1"/>
  </w:num>
  <w:num w:numId="3">
    <w:abstractNumId w:val="20"/>
  </w:num>
  <w:num w:numId="4">
    <w:abstractNumId w:val="13"/>
  </w:num>
  <w:num w:numId="5">
    <w:abstractNumId w:val="1"/>
  </w:num>
  <w:num w:numId="6">
    <w:abstractNumId w:val="19"/>
  </w:num>
  <w:num w:numId="7">
    <w:abstractNumId w:val="19"/>
  </w:num>
  <w:num w:numId="8">
    <w:abstractNumId w:val="19"/>
  </w:num>
  <w:num w:numId="9">
    <w:abstractNumId w:val="16"/>
  </w:num>
  <w:num w:numId="10">
    <w:abstractNumId w:val="0"/>
  </w:num>
  <w:num w:numId="11">
    <w:abstractNumId w:val="18"/>
  </w:num>
  <w:num w:numId="12">
    <w:abstractNumId w:val="14"/>
  </w:num>
  <w:num w:numId="13">
    <w:abstractNumId w:val="24"/>
  </w:num>
  <w:num w:numId="14">
    <w:abstractNumId w:val="19"/>
  </w:num>
  <w:num w:numId="15">
    <w:abstractNumId w:val="19"/>
  </w:num>
  <w:num w:numId="16">
    <w:abstractNumId w:val="1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2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
  </w:num>
  <w:num w:numId="25">
    <w:abstractNumId w:val="17"/>
  </w:num>
  <w:num w:numId="26">
    <w:abstractNumId w:val="10"/>
  </w:num>
  <w:num w:numId="27">
    <w:abstractNumId w:val="6"/>
  </w:num>
  <w:num w:numId="28">
    <w:abstractNumId w:val="15"/>
  </w:num>
  <w:num w:numId="29">
    <w:abstractNumId w:val="4"/>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3"/>
    <w:rsid w:val="000002CF"/>
    <w:rsid w:val="0000076B"/>
    <w:rsid w:val="00000E0C"/>
    <w:rsid w:val="000017CA"/>
    <w:rsid w:val="00001B8F"/>
    <w:rsid w:val="00002AFF"/>
    <w:rsid w:val="00004941"/>
    <w:rsid w:val="00006558"/>
    <w:rsid w:val="00006D7F"/>
    <w:rsid w:val="00010705"/>
    <w:rsid w:val="00011F6C"/>
    <w:rsid w:val="00012A1E"/>
    <w:rsid w:val="00013497"/>
    <w:rsid w:val="000135A6"/>
    <w:rsid w:val="000141F0"/>
    <w:rsid w:val="00014A9C"/>
    <w:rsid w:val="00016E3E"/>
    <w:rsid w:val="00017668"/>
    <w:rsid w:val="00020398"/>
    <w:rsid w:val="0002077A"/>
    <w:rsid w:val="000209A4"/>
    <w:rsid w:val="00022476"/>
    <w:rsid w:val="00022F9C"/>
    <w:rsid w:val="00023636"/>
    <w:rsid w:val="0002439B"/>
    <w:rsid w:val="000245F5"/>
    <w:rsid w:val="00026BA2"/>
    <w:rsid w:val="0002738F"/>
    <w:rsid w:val="00027A93"/>
    <w:rsid w:val="000304D7"/>
    <w:rsid w:val="0003056B"/>
    <w:rsid w:val="00031581"/>
    <w:rsid w:val="000336F9"/>
    <w:rsid w:val="000338DA"/>
    <w:rsid w:val="00034E84"/>
    <w:rsid w:val="00035530"/>
    <w:rsid w:val="0003592D"/>
    <w:rsid w:val="00035A28"/>
    <w:rsid w:val="00035DCD"/>
    <w:rsid w:val="00036818"/>
    <w:rsid w:val="00037049"/>
    <w:rsid w:val="0003707A"/>
    <w:rsid w:val="000374F6"/>
    <w:rsid w:val="0003769D"/>
    <w:rsid w:val="00040B12"/>
    <w:rsid w:val="00042001"/>
    <w:rsid w:val="00042698"/>
    <w:rsid w:val="00043A91"/>
    <w:rsid w:val="00043ECE"/>
    <w:rsid w:val="00046028"/>
    <w:rsid w:val="0004629B"/>
    <w:rsid w:val="000468DB"/>
    <w:rsid w:val="00050FE0"/>
    <w:rsid w:val="000515E4"/>
    <w:rsid w:val="000526C3"/>
    <w:rsid w:val="000534C4"/>
    <w:rsid w:val="00054762"/>
    <w:rsid w:val="00054F6C"/>
    <w:rsid w:val="00054FF7"/>
    <w:rsid w:val="000559CD"/>
    <w:rsid w:val="00056AB5"/>
    <w:rsid w:val="00056BDC"/>
    <w:rsid w:val="0005774E"/>
    <w:rsid w:val="000602F5"/>
    <w:rsid w:val="0006209C"/>
    <w:rsid w:val="0006218D"/>
    <w:rsid w:val="000623BE"/>
    <w:rsid w:val="00062542"/>
    <w:rsid w:val="00063885"/>
    <w:rsid w:val="00064CBF"/>
    <w:rsid w:val="000653F2"/>
    <w:rsid w:val="000656D5"/>
    <w:rsid w:val="00065B37"/>
    <w:rsid w:val="00065B79"/>
    <w:rsid w:val="00066646"/>
    <w:rsid w:val="00066AC7"/>
    <w:rsid w:val="00067D27"/>
    <w:rsid w:val="00071AEF"/>
    <w:rsid w:val="000722D4"/>
    <w:rsid w:val="000725C9"/>
    <w:rsid w:val="0007380E"/>
    <w:rsid w:val="00074B58"/>
    <w:rsid w:val="00074FDE"/>
    <w:rsid w:val="00075781"/>
    <w:rsid w:val="000763A3"/>
    <w:rsid w:val="000778F2"/>
    <w:rsid w:val="00077A04"/>
    <w:rsid w:val="00077BFB"/>
    <w:rsid w:val="00077E59"/>
    <w:rsid w:val="0008077A"/>
    <w:rsid w:val="0008097D"/>
    <w:rsid w:val="00081365"/>
    <w:rsid w:val="000819DC"/>
    <w:rsid w:val="000820D8"/>
    <w:rsid w:val="00083171"/>
    <w:rsid w:val="00083456"/>
    <w:rsid w:val="00083753"/>
    <w:rsid w:val="00083AD5"/>
    <w:rsid w:val="00083FB3"/>
    <w:rsid w:val="000848BF"/>
    <w:rsid w:val="000853C4"/>
    <w:rsid w:val="00086CE1"/>
    <w:rsid w:val="000873D0"/>
    <w:rsid w:val="00087A6A"/>
    <w:rsid w:val="000908E6"/>
    <w:rsid w:val="000909CE"/>
    <w:rsid w:val="00091AC4"/>
    <w:rsid w:val="00091BEC"/>
    <w:rsid w:val="0009242B"/>
    <w:rsid w:val="000925A4"/>
    <w:rsid w:val="0009330E"/>
    <w:rsid w:val="00094156"/>
    <w:rsid w:val="0009471D"/>
    <w:rsid w:val="00094854"/>
    <w:rsid w:val="00094CB0"/>
    <w:rsid w:val="000950CA"/>
    <w:rsid w:val="000954F9"/>
    <w:rsid w:val="00096EE8"/>
    <w:rsid w:val="0009726A"/>
    <w:rsid w:val="00097628"/>
    <w:rsid w:val="0009792A"/>
    <w:rsid w:val="000A0A60"/>
    <w:rsid w:val="000A0DDF"/>
    <w:rsid w:val="000A1857"/>
    <w:rsid w:val="000A2160"/>
    <w:rsid w:val="000A3462"/>
    <w:rsid w:val="000A58B0"/>
    <w:rsid w:val="000A615F"/>
    <w:rsid w:val="000A635A"/>
    <w:rsid w:val="000A6F58"/>
    <w:rsid w:val="000B0E99"/>
    <w:rsid w:val="000B12B2"/>
    <w:rsid w:val="000B1387"/>
    <w:rsid w:val="000B1C47"/>
    <w:rsid w:val="000B20AC"/>
    <w:rsid w:val="000B3AFB"/>
    <w:rsid w:val="000B3EA1"/>
    <w:rsid w:val="000B4454"/>
    <w:rsid w:val="000B4E46"/>
    <w:rsid w:val="000B5210"/>
    <w:rsid w:val="000B5FF0"/>
    <w:rsid w:val="000B600A"/>
    <w:rsid w:val="000B6351"/>
    <w:rsid w:val="000B652F"/>
    <w:rsid w:val="000B74A4"/>
    <w:rsid w:val="000C0A7A"/>
    <w:rsid w:val="000C1DC9"/>
    <w:rsid w:val="000C251E"/>
    <w:rsid w:val="000C259A"/>
    <w:rsid w:val="000C35BD"/>
    <w:rsid w:val="000C59C3"/>
    <w:rsid w:val="000C63FB"/>
    <w:rsid w:val="000C6876"/>
    <w:rsid w:val="000D08CB"/>
    <w:rsid w:val="000D122A"/>
    <w:rsid w:val="000D1556"/>
    <w:rsid w:val="000D215E"/>
    <w:rsid w:val="000D2CB7"/>
    <w:rsid w:val="000D3872"/>
    <w:rsid w:val="000D3F4F"/>
    <w:rsid w:val="000D50D7"/>
    <w:rsid w:val="000D5132"/>
    <w:rsid w:val="000D56B5"/>
    <w:rsid w:val="000D6CF5"/>
    <w:rsid w:val="000D6D41"/>
    <w:rsid w:val="000D71CE"/>
    <w:rsid w:val="000D7A84"/>
    <w:rsid w:val="000D7E73"/>
    <w:rsid w:val="000E1128"/>
    <w:rsid w:val="000E3E30"/>
    <w:rsid w:val="000E53D4"/>
    <w:rsid w:val="000E573F"/>
    <w:rsid w:val="000E5CB1"/>
    <w:rsid w:val="000F04B8"/>
    <w:rsid w:val="000F0803"/>
    <w:rsid w:val="000F0B99"/>
    <w:rsid w:val="000F160D"/>
    <w:rsid w:val="000F166F"/>
    <w:rsid w:val="000F1F67"/>
    <w:rsid w:val="000F1FCC"/>
    <w:rsid w:val="000F20C4"/>
    <w:rsid w:val="000F2A68"/>
    <w:rsid w:val="000F3610"/>
    <w:rsid w:val="000F43DC"/>
    <w:rsid w:val="000F4433"/>
    <w:rsid w:val="000F4BE8"/>
    <w:rsid w:val="000F54E7"/>
    <w:rsid w:val="000F56A0"/>
    <w:rsid w:val="000F6898"/>
    <w:rsid w:val="000F701A"/>
    <w:rsid w:val="000F723C"/>
    <w:rsid w:val="000F7330"/>
    <w:rsid w:val="000F7391"/>
    <w:rsid w:val="000F7722"/>
    <w:rsid w:val="000F7C6A"/>
    <w:rsid w:val="000F7E32"/>
    <w:rsid w:val="00100D18"/>
    <w:rsid w:val="001020AC"/>
    <w:rsid w:val="001020BD"/>
    <w:rsid w:val="001028C9"/>
    <w:rsid w:val="001028E9"/>
    <w:rsid w:val="00104518"/>
    <w:rsid w:val="001049C6"/>
    <w:rsid w:val="00104D64"/>
    <w:rsid w:val="00105209"/>
    <w:rsid w:val="00105706"/>
    <w:rsid w:val="00105949"/>
    <w:rsid w:val="00106A6A"/>
    <w:rsid w:val="00106DC4"/>
    <w:rsid w:val="001070A9"/>
    <w:rsid w:val="00107921"/>
    <w:rsid w:val="00107C1C"/>
    <w:rsid w:val="00107CC3"/>
    <w:rsid w:val="00107D4B"/>
    <w:rsid w:val="00107E3B"/>
    <w:rsid w:val="00110703"/>
    <w:rsid w:val="00111BE6"/>
    <w:rsid w:val="0011207C"/>
    <w:rsid w:val="0011286F"/>
    <w:rsid w:val="00112A0C"/>
    <w:rsid w:val="001135EF"/>
    <w:rsid w:val="00113C28"/>
    <w:rsid w:val="00114828"/>
    <w:rsid w:val="00115205"/>
    <w:rsid w:val="00116021"/>
    <w:rsid w:val="00116263"/>
    <w:rsid w:val="001165D4"/>
    <w:rsid w:val="00117924"/>
    <w:rsid w:val="00117A16"/>
    <w:rsid w:val="001200FF"/>
    <w:rsid w:val="00121985"/>
    <w:rsid w:val="00122EC2"/>
    <w:rsid w:val="001230D4"/>
    <w:rsid w:val="00124088"/>
    <w:rsid w:val="0012481A"/>
    <w:rsid w:val="00124ACA"/>
    <w:rsid w:val="00124DFA"/>
    <w:rsid w:val="00125C94"/>
    <w:rsid w:val="00126776"/>
    <w:rsid w:val="00127BE4"/>
    <w:rsid w:val="00127FB0"/>
    <w:rsid w:val="00130BA3"/>
    <w:rsid w:val="00132B06"/>
    <w:rsid w:val="00132B21"/>
    <w:rsid w:val="00133127"/>
    <w:rsid w:val="00133369"/>
    <w:rsid w:val="0013350B"/>
    <w:rsid w:val="001339D3"/>
    <w:rsid w:val="0013409C"/>
    <w:rsid w:val="001348B0"/>
    <w:rsid w:val="0013624D"/>
    <w:rsid w:val="00136405"/>
    <w:rsid w:val="00136465"/>
    <w:rsid w:val="001379A9"/>
    <w:rsid w:val="00137B87"/>
    <w:rsid w:val="001408D0"/>
    <w:rsid w:val="0014097C"/>
    <w:rsid w:val="0014148C"/>
    <w:rsid w:val="00141B8D"/>
    <w:rsid w:val="00142AE7"/>
    <w:rsid w:val="00142EFA"/>
    <w:rsid w:val="00142FE4"/>
    <w:rsid w:val="00143A62"/>
    <w:rsid w:val="00145B94"/>
    <w:rsid w:val="00146BA3"/>
    <w:rsid w:val="00146DAA"/>
    <w:rsid w:val="00147485"/>
    <w:rsid w:val="001475F1"/>
    <w:rsid w:val="00147BD7"/>
    <w:rsid w:val="001504D1"/>
    <w:rsid w:val="00150B15"/>
    <w:rsid w:val="00150EA5"/>
    <w:rsid w:val="00151654"/>
    <w:rsid w:val="00151C62"/>
    <w:rsid w:val="00153187"/>
    <w:rsid w:val="001533A6"/>
    <w:rsid w:val="00153ED1"/>
    <w:rsid w:val="00154EA7"/>
    <w:rsid w:val="00155DEA"/>
    <w:rsid w:val="00155EB4"/>
    <w:rsid w:val="001569E3"/>
    <w:rsid w:val="00156E5D"/>
    <w:rsid w:val="00157F94"/>
    <w:rsid w:val="00160380"/>
    <w:rsid w:val="00160546"/>
    <w:rsid w:val="001609D1"/>
    <w:rsid w:val="0016103E"/>
    <w:rsid w:val="00161147"/>
    <w:rsid w:val="001632AE"/>
    <w:rsid w:val="00163835"/>
    <w:rsid w:val="0016416D"/>
    <w:rsid w:val="00164533"/>
    <w:rsid w:val="00164B76"/>
    <w:rsid w:val="00165C0E"/>
    <w:rsid w:val="00166BA1"/>
    <w:rsid w:val="00170CFB"/>
    <w:rsid w:val="00172957"/>
    <w:rsid w:val="00173CB5"/>
    <w:rsid w:val="00174076"/>
    <w:rsid w:val="001740E7"/>
    <w:rsid w:val="001746BC"/>
    <w:rsid w:val="00174CFE"/>
    <w:rsid w:val="001755EF"/>
    <w:rsid w:val="00175FFD"/>
    <w:rsid w:val="0017689F"/>
    <w:rsid w:val="00181C95"/>
    <w:rsid w:val="00183660"/>
    <w:rsid w:val="001838E6"/>
    <w:rsid w:val="0018512A"/>
    <w:rsid w:val="001855DC"/>
    <w:rsid w:val="00185C69"/>
    <w:rsid w:val="00185E42"/>
    <w:rsid w:val="00186A67"/>
    <w:rsid w:val="00186E6E"/>
    <w:rsid w:val="00186E80"/>
    <w:rsid w:val="00187747"/>
    <w:rsid w:val="00191759"/>
    <w:rsid w:val="0019373C"/>
    <w:rsid w:val="00193C85"/>
    <w:rsid w:val="00194F4B"/>
    <w:rsid w:val="001958EF"/>
    <w:rsid w:val="00195F38"/>
    <w:rsid w:val="00196A36"/>
    <w:rsid w:val="00196ADA"/>
    <w:rsid w:val="001978ED"/>
    <w:rsid w:val="00197DC5"/>
    <w:rsid w:val="001A01F6"/>
    <w:rsid w:val="001A0D88"/>
    <w:rsid w:val="001A170D"/>
    <w:rsid w:val="001A1D2C"/>
    <w:rsid w:val="001A1DAD"/>
    <w:rsid w:val="001A1FCC"/>
    <w:rsid w:val="001A3E7E"/>
    <w:rsid w:val="001A4584"/>
    <w:rsid w:val="001A4906"/>
    <w:rsid w:val="001A4DC5"/>
    <w:rsid w:val="001A57EC"/>
    <w:rsid w:val="001A58FD"/>
    <w:rsid w:val="001A5A9E"/>
    <w:rsid w:val="001A641C"/>
    <w:rsid w:val="001A693A"/>
    <w:rsid w:val="001A6B50"/>
    <w:rsid w:val="001B082A"/>
    <w:rsid w:val="001B1198"/>
    <w:rsid w:val="001B1358"/>
    <w:rsid w:val="001B1963"/>
    <w:rsid w:val="001B27BA"/>
    <w:rsid w:val="001B28C0"/>
    <w:rsid w:val="001B2F78"/>
    <w:rsid w:val="001B35BE"/>
    <w:rsid w:val="001B4472"/>
    <w:rsid w:val="001C1001"/>
    <w:rsid w:val="001C11DC"/>
    <w:rsid w:val="001C12F1"/>
    <w:rsid w:val="001C18BE"/>
    <w:rsid w:val="001C204A"/>
    <w:rsid w:val="001C2458"/>
    <w:rsid w:val="001C28C3"/>
    <w:rsid w:val="001C3655"/>
    <w:rsid w:val="001C3B97"/>
    <w:rsid w:val="001C4062"/>
    <w:rsid w:val="001C42A2"/>
    <w:rsid w:val="001C58BB"/>
    <w:rsid w:val="001C62FF"/>
    <w:rsid w:val="001C67AB"/>
    <w:rsid w:val="001C7515"/>
    <w:rsid w:val="001C7AF4"/>
    <w:rsid w:val="001C7FB5"/>
    <w:rsid w:val="001C7FF9"/>
    <w:rsid w:val="001D0D17"/>
    <w:rsid w:val="001D0FCD"/>
    <w:rsid w:val="001D1180"/>
    <w:rsid w:val="001D158D"/>
    <w:rsid w:val="001D15C3"/>
    <w:rsid w:val="001D1EA4"/>
    <w:rsid w:val="001D2391"/>
    <w:rsid w:val="001D27AF"/>
    <w:rsid w:val="001D3212"/>
    <w:rsid w:val="001D379A"/>
    <w:rsid w:val="001D38B3"/>
    <w:rsid w:val="001D3B7A"/>
    <w:rsid w:val="001D5451"/>
    <w:rsid w:val="001E03AC"/>
    <w:rsid w:val="001E06E2"/>
    <w:rsid w:val="001E0EB4"/>
    <w:rsid w:val="001E0F1A"/>
    <w:rsid w:val="001E41A2"/>
    <w:rsid w:val="001E517F"/>
    <w:rsid w:val="001F0CD3"/>
    <w:rsid w:val="001F1255"/>
    <w:rsid w:val="001F183E"/>
    <w:rsid w:val="001F18CC"/>
    <w:rsid w:val="001F2A65"/>
    <w:rsid w:val="001F2D72"/>
    <w:rsid w:val="001F312D"/>
    <w:rsid w:val="001F49E4"/>
    <w:rsid w:val="001F5ECD"/>
    <w:rsid w:val="001F632B"/>
    <w:rsid w:val="001F76DD"/>
    <w:rsid w:val="001F7745"/>
    <w:rsid w:val="001F7F80"/>
    <w:rsid w:val="00200E97"/>
    <w:rsid w:val="0020146F"/>
    <w:rsid w:val="00201AA4"/>
    <w:rsid w:val="00203BD1"/>
    <w:rsid w:val="0020517C"/>
    <w:rsid w:val="00205D9D"/>
    <w:rsid w:val="0020765C"/>
    <w:rsid w:val="00207A76"/>
    <w:rsid w:val="00210EB8"/>
    <w:rsid w:val="00213350"/>
    <w:rsid w:val="00214864"/>
    <w:rsid w:val="002177FA"/>
    <w:rsid w:val="002179E0"/>
    <w:rsid w:val="00217BA7"/>
    <w:rsid w:val="0022099E"/>
    <w:rsid w:val="00220BE4"/>
    <w:rsid w:val="002211F1"/>
    <w:rsid w:val="0022130B"/>
    <w:rsid w:val="002214DF"/>
    <w:rsid w:val="002218A2"/>
    <w:rsid w:val="002227FB"/>
    <w:rsid w:val="00224D28"/>
    <w:rsid w:val="00224E15"/>
    <w:rsid w:val="00227695"/>
    <w:rsid w:val="002306A7"/>
    <w:rsid w:val="0023149B"/>
    <w:rsid w:val="00231904"/>
    <w:rsid w:val="00232370"/>
    <w:rsid w:val="002339AF"/>
    <w:rsid w:val="00233E54"/>
    <w:rsid w:val="00234CCF"/>
    <w:rsid w:val="00236BD7"/>
    <w:rsid w:val="00236C1D"/>
    <w:rsid w:val="0023784A"/>
    <w:rsid w:val="00237ACF"/>
    <w:rsid w:val="00237EA5"/>
    <w:rsid w:val="00237F6F"/>
    <w:rsid w:val="00241C2E"/>
    <w:rsid w:val="00241D7F"/>
    <w:rsid w:val="00241DFE"/>
    <w:rsid w:val="00243405"/>
    <w:rsid w:val="00243513"/>
    <w:rsid w:val="00243C63"/>
    <w:rsid w:val="00244D8A"/>
    <w:rsid w:val="00244E3E"/>
    <w:rsid w:val="00245347"/>
    <w:rsid w:val="00245362"/>
    <w:rsid w:val="0024548E"/>
    <w:rsid w:val="002455B7"/>
    <w:rsid w:val="00245F38"/>
    <w:rsid w:val="002460AF"/>
    <w:rsid w:val="0024630A"/>
    <w:rsid w:val="00246B18"/>
    <w:rsid w:val="00250B3D"/>
    <w:rsid w:val="002526F2"/>
    <w:rsid w:val="002527D2"/>
    <w:rsid w:val="00254439"/>
    <w:rsid w:val="002559E0"/>
    <w:rsid w:val="00256EEC"/>
    <w:rsid w:val="00257D40"/>
    <w:rsid w:val="002609E4"/>
    <w:rsid w:val="00260AE1"/>
    <w:rsid w:val="00260C20"/>
    <w:rsid w:val="002618A3"/>
    <w:rsid w:val="00262BB7"/>
    <w:rsid w:val="00263CDA"/>
    <w:rsid w:val="00263DC5"/>
    <w:rsid w:val="0026459D"/>
    <w:rsid w:val="0026541E"/>
    <w:rsid w:val="0026553C"/>
    <w:rsid w:val="0026582D"/>
    <w:rsid w:val="00266587"/>
    <w:rsid w:val="0026686C"/>
    <w:rsid w:val="00267591"/>
    <w:rsid w:val="0026795A"/>
    <w:rsid w:val="00267B5A"/>
    <w:rsid w:val="00271007"/>
    <w:rsid w:val="002726FA"/>
    <w:rsid w:val="0027444C"/>
    <w:rsid w:val="002747E9"/>
    <w:rsid w:val="00274CFD"/>
    <w:rsid w:val="002757B7"/>
    <w:rsid w:val="00275951"/>
    <w:rsid w:val="00277A17"/>
    <w:rsid w:val="00280D28"/>
    <w:rsid w:val="00281010"/>
    <w:rsid w:val="0028158F"/>
    <w:rsid w:val="0028164C"/>
    <w:rsid w:val="00281A2A"/>
    <w:rsid w:val="00281ABF"/>
    <w:rsid w:val="00282216"/>
    <w:rsid w:val="002828C3"/>
    <w:rsid w:val="0028325D"/>
    <w:rsid w:val="00285348"/>
    <w:rsid w:val="002871AB"/>
    <w:rsid w:val="002905DC"/>
    <w:rsid w:val="00291BA7"/>
    <w:rsid w:val="002924CC"/>
    <w:rsid w:val="00292BC8"/>
    <w:rsid w:val="00292E2E"/>
    <w:rsid w:val="002947E6"/>
    <w:rsid w:val="0029624D"/>
    <w:rsid w:val="00296285"/>
    <w:rsid w:val="002967F2"/>
    <w:rsid w:val="00296F66"/>
    <w:rsid w:val="002971E0"/>
    <w:rsid w:val="002A0F38"/>
    <w:rsid w:val="002A1696"/>
    <w:rsid w:val="002A1E18"/>
    <w:rsid w:val="002A2434"/>
    <w:rsid w:val="002A3516"/>
    <w:rsid w:val="002A3570"/>
    <w:rsid w:val="002A389B"/>
    <w:rsid w:val="002A3F4F"/>
    <w:rsid w:val="002A48D2"/>
    <w:rsid w:val="002A4E53"/>
    <w:rsid w:val="002A5A0E"/>
    <w:rsid w:val="002A79E0"/>
    <w:rsid w:val="002B086D"/>
    <w:rsid w:val="002B0C4E"/>
    <w:rsid w:val="002B1381"/>
    <w:rsid w:val="002B1474"/>
    <w:rsid w:val="002B20A3"/>
    <w:rsid w:val="002B2639"/>
    <w:rsid w:val="002B2A04"/>
    <w:rsid w:val="002B4484"/>
    <w:rsid w:val="002B4CE0"/>
    <w:rsid w:val="002B7188"/>
    <w:rsid w:val="002B760E"/>
    <w:rsid w:val="002C0176"/>
    <w:rsid w:val="002C0AE6"/>
    <w:rsid w:val="002C1060"/>
    <w:rsid w:val="002C117E"/>
    <w:rsid w:val="002C168E"/>
    <w:rsid w:val="002C2947"/>
    <w:rsid w:val="002C29F4"/>
    <w:rsid w:val="002C4693"/>
    <w:rsid w:val="002C4755"/>
    <w:rsid w:val="002C4BA0"/>
    <w:rsid w:val="002C4BB1"/>
    <w:rsid w:val="002C5B23"/>
    <w:rsid w:val="002C65EE"/>
    <w:rsid w:val="002C6901"/>
    <w:rsid w:val="002C69A7"/>
    <w:rsid w:val="002C6ABE"/>
    <w:rsid w:val="002C6E35"/>
    <w:rsid w:val="002D00E8"/>
    <w:rsid w:val="002D03E4"/>
    <w:rsid w:val="002D0BE9"/>
    <w:rsid w:val="002D11CE"/>
    <w:rsid w:val="002D1A1C"/>
    <w:rsid w:val="002D1E9A"/>
    <w:rsid w:val="002D22FF"/>
    <w:rsid w:val="002D2623"/>
    <w:rsid w:val="002D3172"/>
    <w:rsid w:val="002D368B"/>
    <w:rsid w:val="002D3B79"/>
    <w:rsid w:val="002D4014"/>
    <w:rsid w:val="002D4126"/>
    <w:rsid w:val="002D4E8E"/>
    <w:rsid w:val="002D5E31"/>
    <w:rsid w:val="002D6DBC"/>
    <w:rsid w:val="002D7406"/>
    <w:rsid w:val="002E0053"/>
    <w:rsid w:val="002E1364"/>
    <w:rsid w:val="002E1E02"/>
    <w:rsid w:val="002E263E"/>
    <w:rsid w:val="002E35E2"/>
    <w:rsid w:val="002E3796"/>
    <w:rsid w:val="002E3C2C"/>
    <w:rsid w:val="002E42DB"/>
    <w:rsid w:val="002E575D"/>
    <w:rsid w:val="002E622D"/>
    <w:rsid w:val="002E6E16"/>
    <w:rsid w:val="002F0345"/>
    <w:rsid w:val="002F095D"/>
    <w:rsid w:val="002F1D61"/>
    <w:rsid w:val="002F1DA1"/>
    <w:rsid w:val="002F26D6"/>
    <w:rsid w:val="002F2BBD"/>
    <w:rsid w:val="002F325E"/>
    <w:rsid w:val="002F32F5"/>
    <w:rsid w:val="002F377E"/>
    <w:rsid w:val="002F3B9E"/>
    <w:rsid w:val="002F413F"/>
    <w:rsid w:val="002F48C9"/>
    <w:rsid w:val="002F4995"/>
    <w:rsid w:val="002F564D"/>
    <w:rsid w:val="002F6304"/>
    <w:rsid w:val="002F6891"/>
    <w:rsid w:val="002F6F46"/>
    <w:rsid w:val="002F79AC"/>
    <w:rsid w:val="002F7B4A"/>
    <w:rsid w:val="002F7C0D"/>
    <w:rsid w:val="003001BF"/>
    <w:rsid w:val="00300401"/>
    <w:rsid w:val="00300677"/>
    <w:rsid w:val="0030160B"/>
    <w:rsid w:val="0030290D"/>
    <w:rsid w:val="003038B1"/>
    <w:rsid w:val="00303DFF"/>
    <w:rsid w:val="00304A2A"/>
    <w:rsid w:val="00304AE3"/>
    <w:rsid w:val="0030695C"/>
    <w:rsid w:val="003075AD"/>
    <w:rsid w:val="00307B82"/>
    <w:rsid w:val="00310009"/>
    <w:rsid w:val="00310651"/>
    <w:rsid w:val="00312591"/>
    <w:rsid w:val="00315943"/>
    <w:rsid w:val="0031596A"/>
    <w:rsid w:val="00316368"/>
    <w:rsid w:val="0031692E"/>
    <w:rsid w:val="00316C37"/>
    <w:rsid w:val="0031731E"/>
    <w:rsid w:val="00320EF9"/>
    <w:rsid w:val="00321168"/>
    <w:rsid w:val="00321AA6"/>
    <w:rsid w:val="00322A8C"/>
    <w:rsid w:val="00322EAF"/>
    <w:rsid w:val="003252B0"/>
    <w:rsid w:val="003255D7"/>
    <w:rsid w:val="00325CF5"/>
    <w:rsid w:val="00326CA0"/>
    <w:rsid w:val="003272CE"/>
    <w:rsid w:val="003277E4"/>
    <w:rsid w:val="00327809"/>
    <w:rsid w:val="00327D6C"/>
    <w:rsid w:val="003301D7"/>
    <w:rsid w:val="0033206A"/>
    <w:rsid w:val="00332268"/>
    <w:rsid w:val="00332E88"/>
    <w:rsid w:val="00333052"/>
    <w:rsid w:val="0033389B"/>
    <w:rsid w:val="003345E9"/>
    <w:rsid w:val="003347DB"/>
    <w:rsid w:val="003348B5"/>
    <w:rsid w:val="00335B5A"/>
    <w:rsid w:val="00335F11"/>
    <w:rsid w:val="003403FD"/>
    <w:rsid w:val="00341346"/>
    <w:rsid w:val="00341C78"/>
    <w:rsid w:val="00342375"/>
    <w:rsid w:val="00342BE7"/>
    <w:rsid w:val="00342D2F"/>
    <w:rsid w:val="003446BB"/>
    <w:rsid w:val="003446DB"/>
    <w:rsid w:val="003448CC"/>
    <w:rsid w:val="00344C9E"/>
    <w:rsid w:val="0034645E"/>
    <w:rsid w:val="003476DE"/>
    <w:rsid w:val="00347805"/>
    <w:rsid w:val="003504FB"/>
    <w:rsid w:val="00350D82"/>
    <w:rsid w:val="00352009"/>
    <w:rsid w:val="00352315"/>
    <w:rsid w:val="003524B9"/>
    <w:rsid w:val="00352505"/>
    <w:rsid w:val="0035255A"/>
    <w:rsid w:val="003533E0"/>
    <w:rsid w:val="003533FC"/>
    <w:rsid w:val="00353B99"/>
    <w:rsid w:val="00354DBA"/>
    <w:rsid w:val="003563FB"/>
    <w:rsid w:val="00356958"/>
    <w:rsid w:val="00356CE5"/>
    <w:rsid w:val="003571F0"/>
    <w:rsid w:val="00357C34"/>
    <w:rsid w:val="00357F63"/>
    <w:rsid w:val="0036190C"/>
    <w:rsid w:val="00361BF7"/>
    <w:rsid w:val="0036242D"/>
    <w:rsid w:val="00362D93"/>
    <w:rsid w:val="00363954"/>
    <w:rsid w:val="00363AAB"/>
    <w:rsid w:val="00363D07"/>
    <w:rsid w:val="0036497B"/>
    <w:rsid w:val="00365993"/>
    <w:rsid w:val="00365B05"/>
    <w:rsid w:val="003708CF"/>
    <w:rsid w:val="003711FD"/>
    <w:rsid w:val="003719BE"/>
    <w:rsid w:val="00371F23"/>
    <w:rsid w:val="00371FE3"/>
    <w:rsid w:val="003725C7"/>
    <w:rsid w:val="00373075"/>
    <w:rsid w:val="00374367"/>
    <w:rsid w:val="003749EF"/>
    <w:rsid w:val="00375034"/>
    <w:rsid w:val="003755D6"/>
    <w:rsid w:val="00376254"/>
    <w:rsid w:val="003765C5"/>
    <w:rsid w:val="00376A43"/>
    <w:rsid w:val="003802C5"/>
    <w:rsid w:val="00380619"/>
    <w:rsid w:val="003817B0"/>
    <w:rsid w:val="00382625"/>
    <w:rsid w:val="00382BB0"/>
    <w:rsid w:val="00383570"/>
    <w:rsid w:val="003839CB"/>
    <w:rsid w:val="003845B7"/>
    <w:rsid w:val="003846E4"/>
    <w:rsid w:val="003848D7"/>
    <w:rsid w:val="00385033"/>
    <w:rsid w:val="00385206"/>
    <w:rsid w:val="00385217"/>
    <w:rsid w:val="0038559E"/>
    <w:rsid w:val="00385E33"/>
    <w:rsid w:val="003860C2"/>
    <w:rsid w:val="003865D8"/>
    <w:rsid w:val="00386F1D"/>
    <w:rsid w:val="00387282"/>
    <w:rsid w:val="00387806"/>
    <w:rsid w:val="00390550"/>
    <w:rsid w:val="00391D7F"/>
    <w:rsid w:val="00392172"/>
    <w:rsid w:val="0039257B"/>
    <w:rsid w:val="003928B2"/>
    <w:rsid w:val="00392F2A"/>
    <w:rsid w:val="0039454A"/>
    <w:rsid w:val="00397795"/>
    <w:rsid w:val="003979AC"/>
    <w:rsid w:val="00397F76"/>
    <w:rsid w:val="003A06D9"/>
    <w:rsid w:val="003A0BD3"/>
    <w:rsid w:val="003A0F24"/>
    <w:rsid w:val="003A1902"/>
    <w:rsid w:val="003A1F45"/>
    <w:rsid w:val="003A2380"/>
    <w:rsid w:val="003A2A6F"/>
    <w:rsid w:val="003A2FC0"/>
    <w:rsid w:val="003A3AF2"/>
    <w:rsid w:val="003A3D7D"/>
    <w:rsid w:val="003A404F"/>
    <w:rsid w:val="003A46D7"/>
    <w:rsid w:val="003A5448"/>
    <w:rsid w:val="003A7526"/>
    <w:rsid w:val="003A7B18"/>
    <w:rsid w:val="003B04A8"/>
    <w:rsid w:val="003B06B5"/>
    <w:rsid w:val="003B0871"/>
    <w:rsid w:val="003B08CA"/>
    <w:rsid w:val="003B0ED1"/>
    <w:rsid w:val="003B115C"/>
    <w:rsid w:val="003B13E2"/>
    <w:rsid w:val="003B16DB"/>
    <w:rsid w:val="003B1E47"/>
    <w:rsid w:val="003B38DF"/>
    <w:rsid w:val="003B4164"/>
    <w:rsid w:val="003B4335"/>
    <w:rsid w:val="003B4680"/>
    <w:rsid w:val="003B4F20"/>
    <w:rsid w:val="003B51A1"/>
    <w:rsid w:val="003B622B"/>
    <w:rsid w:val="003B6365"/>
    <w:rsid w:val="003B6463"/>
    <w:rsid w:val="003B7396"/>
    <w:rsid w:val="003C00FB"/>
    <w:rsid w:val="003C0E77"/>
    <w:rsid w:val="003C1108"/>
    <w:rsid w:val="003C1211"/>
    <w:rsid w:val="003C340E"/>
    <w:rsid w:val="003C395B"/>
    <w:rsid w:val="003C42AD"/>
    <w:rsid w:val="003C4766"/>
    <w:rsid w:val="003C4888"/>
    <w:rsid w:val="003C4F04"/>
    <w:rsid w:val="003C505C"/>
    <w:rsid w:val="003C5A1F"/>
    <w:rsid w:val="003C5D49"/>
    <w:rsid w:val="003C6C63"/>
    <w:rsid w:val="003D07AE"/>
    <w:rsid w:val="003D0A4C"/>
    <w:rsid w:val="003D109C"/>
    <w:rsid w:val="003D12E0"/>
    <w:rsid w:val="003D18C1"/>
    <w:rsid w:val="003D1933"/>
    <w:rsid w:val="003D1AD7"/>
    <w:rsid w:val="003D34B6"/>
    <w:rsid w:val="003D676F"/>
    <w:rsid w:val="003D6BC8"/>
    <w:rsid w:val="003D6C81"/>
    <w:rsid w:val="003D7093"/>
    <w:rsid w:val="003D7BEF"/>
    <w:rsid w:val="003E05BB"/>
    <w:rsid w:val="003E0DE6"/>
    <w:rsid w:val="003E0F77"/>
    <w:rsid w:val="003E32B3"/>
    <w:rsid w:val="003E3808"/>
    <w:rsid w:val="003E38A7"/>
    <w:rsid w:val="003E45F7"/>
    <w:rsid w:val="003E5401"/>
    <w:rsid w:val="003E55BA"/>
    <w:rsid w:val="003E63F7"/>
    <w:rsid w:val="003E67B0"/>
    <w:rsid w:val="003E74BB"/>
    <w:rsid w:val="003E7D98"/>
    <w:rsid w:val="003F0E81"/>
    <w:rsid w:val="003F169A"/>
    <w:rsid w:val="003F1EDD"/>
    <w:rsid w:val="003F24B8"/>
    <w:rsid w:val="003F2CE1"/>
    <w:rsid w:val="003F3607"/>
    <w:rsid w:val="003F3989"/>
    <w:rsid w:val="003F3B33"/>
    <w:rsid w:val="003F400E"/>
    <w:rsid w:val="003F5E88"/>
    <w:rsid w:val="003F6FE4"/>
    <w:rsid w:val="003F7220"/>
    <w:rsid w:val="004000CA"/>
    <w:rsid w:val="0040059D"/>
    <w:rsid w:val="00401456"/>
    <w:rsid w:val="00401D6E"/>
    <w:rsid w:val="00402829"/>
    <w:rsid w:val="00403EE1"/>
    <w:rsid w:val="004046FC"/>
    <w:rsid w:val="004051D6"/>
    <w:rsid w:val="0040521B"/>
    <w:rsid w:val="00405483"/>
    <w:rsid w:val="00406F83"/>
    <w:rsid w:val="004075AA"/>
    <w:rsid w:val="004103B1"/>
    <w:rsid w:val="00412932"/>
    <w:rsid w:val="00413385"/>
    <w:rsid w:val="004141AD"/>
    <w:rsid w:val="00414ADB"/>
    <w:rsid w:val="00415882"/>
    <w:rsid w:val="00415E55"/>
    <w:rsid w:val="004167D3"/>
    <w:rsid w:val="00416D2B"/>
    <w:rsid w:val="00416ED7"/>
    <w:rsid w:val="004177F5"/>
    <w:rsid w:val="0042190F"/>
    <w:rsid w:val="00422D37"/>
    <w:rsid w:val="00423761"/>
    <w:rsid w:val="00424ED8"/>
    <w:rsid w:val="00425914"/>
    <w:rsid w:val="004273FD"/>
    <w:rsid w:val="00430794"/>
    <w:rsid w:val="00431307"/>
    <w:rsid w:val="004313EF"/>
    <w:rsid w:val="004325A5"/>
    <w:rsid w:val="00433B47"/>
    <w:rsid w:val="0043478D"/>
    <w:rsid w:val="00435B9F"/>
    <w:rsid w:val="00436F72"/>
    <w:rsid w:val="00436FF7"/>
    <w:rsid w:val="0044261B"/>
    <w:rsid w:val="0044285C"/>
    <w:rsid w:val="00442CF5"/>
    <w:rsid w:val="00443A5F"/>
    <w:rsid w:val="004445F0"/>
    <w:rsid w:val="004448B0"/>
    <w:rsid w:val="004449BE"/>
    <w:rsid w:val="00444CE5"/>
    <w:rsid w:val="00444EA7"/>
    <w:rsid w:val="0044525E"/>
    <w:rsid w:val="00447574"/>
    <w:rsid w:val="00447AC4"/>
    <w:rsid w:val="00452F13"/>
    <w:rsid w:val="00453832"/>
    <w:rsid w:val="00453A97"/>
    <w:rsid w:val="00453EFB"/>
    <w:rsid w:val="004543E5"/>
    <w:rsid w:val="00454BC1"/>
    <w:rsid w:val="00454D1D"/>
    <w:rsid w:val="00455D6C"/>
    <w:rsid w:val="00455FDB"/>
    <w:rsid w:val="004560FF"/>
    <w:rsid w:val="004561F7"/>
    <w:rsid w:val="00456617"/>
    <w:rsid w:val="00456AD3"/>
    <w:rsid w:val="00460D3E"/>
    <w:rsid w:val="00461D38"/>
    <w:rsid w:val="00463F47"/>
    <w:rsid w:val="0046468E"/>
    <w:rsid w:val="00464F18"/>
    <w:rsid w:val="00465B24"/>
    <w:rsid w:val="00465BB3"/>
    <w:rsid w:val="004663B4"/>
    <w:rsid w:val="004700EC"/>
    <w:rsid w:val="004701E2"/>
    <w:rsid w:val="004705E6"/>
    <w:rsid w:val="00471682"/>
    <w:rsid w:val="00471952"/>
    <w:rsid w:val="00471EFB"/>
    <w:rsid w:val="00471F63"/>
    <w:rsid w:val="0047226F"/>
    <w:rsid w:val="0047263C"/>
    <w:rsid w:val="0047268A"/>
    <w:rsid w:val="00472FD3"/>
    <w:rsid w:val="004748F5"/>
    <w:rsid w:val="00474FB4"/>
    <w:rsid w:val="004757C9"/>
    <w:rsid w:val="00476C58"/>
    <w:rsid w:val="0047714A"/>
    <w:rsid w:val="00480B34"/>
    <w:rsid w:val="0048105C"/>
    <w:rsid w:val="004823DB"/>
    <w:rsid w:val="00482C3B"/>
    <w:rsid w:val="00483393"/>
    <w:rsid w:val="004833DD"/>
    <w:rsid w:val="00483926"/>
    <w:rsid w:val="00483A0F"/>
    <w:rsid w:val="00483B4E"/>
    <w:rsid w:val="00484437"/>
    <w:rsid w:val="004851D4"/>
    <w:rsid w:val="00490908"/>
    <w:rsid w:val="00492118"/>
    <w:rsid w:val="004924A0"/>
    <w:rsid w:val="004929DF"/>
    <w:rsid w:val="004957BB"/>
    <w:rsid w:val="00496769"/>
    <w:rsid w:val="004973C3"/>
    <w:rsid w:val="004977AC"/>
    <w:rsid w:val="004A02E6"/>
    <w:rsid w:val="004A05D6"/>
    <w:rsid w:val="004A0CDB"/>
    <w:rsid w:val="004A228F"/>
    <w:rsid w:val="004A275E"/>
    <w:rsid w:val="004A2B1E"/>
    <w:rsid w:val="004A2C82"/>
    <w:rsid w:val="004A3133"/>
    <w:rsid w:val="004A313A"/>
    <w:rsid w:val="004A31CF"/>
    <w:rsid w:val="004A3272"/>
    <w:rsid w:val="004A3751"/>
    <w:rsid w:val="004A43DE"/>
    <w:rsid w:val="004A4E1A"/>
    <w:rsid w:val="004A51B5"/>
    <w:rsid w:val="004A54C9"/>
    <w:rsid w:val="004A5B0A"/>
    <w:rsid w:val="004A67A1"/>
    <w:rsid w:val="004A6889"/>
    <w:rsid w:val="004A6974"/>
    <w:rsid w:val="004A7BE6"/>
    <w:rsid w:val="004B01E2"/>
    <w:rsid w:val="004B24A3"/>
    <w:rsid w:val="004B2A0E"/>
    <w:rsid w:val="004B304E"/>
    <w:rsid w:val="004B3219"/>
    <w:rsid w:val="004B33C6"/>
    <w:rsid w:val="004B3422"/>
    <w:rsid w:val="004B346F"/>
    <w:rsid w:val="004B39D1"/>
    <w:rsid w:val="004B42E4"/>
    <w:rsid w:val="004B4835"/>
    <w:rsid w:val="004B5332"/>
    <w:rsid w:val="004B58D1"/>
    <w:rsid w:val="004B68BA"/>
    <w:rsid w:val="004C096A"/>
    <w:rsid w:val="004C1261"/>
    <w:rsid w:val="004C2271"/>
    <w:rsid w:val="004C2342"/>
    <w:rsid w:val="004C2622"/>
    <w:rsid w:val="004C351D"/>
    <w:rsid w:val="004C39D6"/>
    <w:rsid w:val="004C4703"/>
    <w:rsid w:val="004C48D3"/>
    <w:rsid w:val="004C4D46"/>
    <w:rsid w:val="004C5D77"/>
    <w:rsid w:val="004C624E"/>
    <w:rsid w:val="004C63C3"/>
    <w:rsid w:val="004C64B4"/>
    <w:rsid w:val="004C7066"/>
    <w:rsid w:val="004C71A3"/>
    <w:rsid w:val="004C793C"/>
    <w:rsid w:val="004D152B"/>
    <w:rsid w:val="004D173C"/>
    <w:rsid w:val="004D2320"/>
    <w:rsid w:val="004D4ABF"/>
    <w:rsid w:val="004D7673"/>
    <w:rsid w:val="004E0D15"/>
    <w:rsid w:val="004E1367"/>
    <w:rsid w:val="004E2737"/>
    <w:rsid w:val="004E330F"/>
    <w:rsid w:val="004E4210"/>
    <w:rsid w:val="004E4B25"/>
    <w:rsid w:val="004E4F4F"/>
    <w:rsid w:val="004E56E0"/>
    <w:rsid w:val="004E61BA"/>
    <w:rsid w:val="004E6326"/>
    <w:rsid w:val="004E6A72"/>
    <w:rsid w:val="004F1BED"/>
    <w:rsid w:val="004F2BD8"/>
    <w:rsid w:val="004F3016"/>
    <w:rsid w:val="004F5B81"/>
    <w:rsid w:val="004F6597"/>
    <w:rsid w:val="004F76E8"/>
    <w:rsid w:val="004F7BD2"/>
    <w:rsid w:val="005002B3"/>
    <w:rsid w:val="00500EB0"/>
    <w:rsid w:val="00502196"/>
    <w:rsid w:val="005028AC"/>
    <w:rsid w:val="00502B2E"/>
    <w:rsid w:val="00503BDE"/>
    <w:rsid w:val="00504327"/>
    <w:rsid w:val="0050450E"/>
    <w:rsid w:val="00505493"/>
    <w:rsid w:val="0050574C"/>
    <w:rsid w:val="005060F7"/>
    <w:rsid w:val="00506329"/>
    <w:rsid w:val="005067CA"/>
    <w:rsid w:val="00507704"/>
    <w:rsid w:val="00507FB9"/>
    <w:rsid w:val="00510942"/>
    <w:rsid w:val="00510F2E"/>
    <w:rsid w:val="005115AB"/>
    <w:rsid w:val="00512334"/>
    <w:rsid w:val="00512E18"/>
    <w:rsid w:val="005132B3"/>
    <w:rsid w:val="0051340A"/>
    <w:rsid w:val="00513664"/>
    <w:rsid w:val="00513AD9"/>
    <w:rsid w:val="00513CF8"/>
    <w:rsid w:val="00513E4C"/>
    <w:rsid w:val="00514BB0"/>
    <w:rsid w:val="005161EA"/>
    <w:rsid w:val="00516290"/>
    <w:rsid w:val="0051736B"/>
    <w:rsid w:val="00520219"/>
    <w:rsid w:val="00520245"/>
    <w:rsid w:val="005202CD"/>
    <w:rsid w:val="005207E8"/>
    <w:rsid w:val="0052293F"/>
    <w:rsid w:val="005229FF"/>
    <w:rsid w:val="00523848"/>
    <w:rsid w:val="005238F0"/>
    <w:rsid w:val="005239F0"/>
    <w:rsid w:val="005245BA"/>
    <w:rsid w:val="00524A39"/>
    <w:rsid w:val="00525165"/>
    <w:rsid w:val="00530FE3"/>
    <w:rsid w:val="00531408"/>
    <w:rsid w:val="00531D17"/>
    <w:rsid w:val="0053300E"/>
    <w:rsid w:val="005333F7"/>
    <w:rsid w:val="005337F3"/>
    <w:rsid w:val="005341B1"/>
    <w:rsid w:val="00534A17"/>
    <w:rsid w:val="00534A31"/>
    <w:rsid w:val="00535DA4"/>
    <w:rsid w:val="00536344"/>
    <w:rsid w:val="005374F0"/>
    <w:rsid w:val="00540419"/>
    <w:rsid w:val="00541AB0"/>
    <w:rsid w:val="00543507"/>
    <w:rsid w:val="00544660"/>
    <w:rsid w:val="005449D0"/>
    <w:rsid w:val="00544C6B"/>
    <w:rsid w:val="00544E2C"/>
    <w:rsid w:val="00544E92"/>
    <w:rsid w:val="00544F21"/>
    <w:rsid w:val="00544FEF"/>
    <w:rsid w:val="00545203"/>
    <w:rsid w:val="0054598B"/>
    <w:rsid w:val="00545AB8"/>
    <w:rsid w:val="00546790"/>
    <w:rsid w:val="005469EF"/>
    <w:rsid w:val="00546CB4"/>
    <w:rsid w:val="00547173"/>
    <w:rsid w:val="005475BA"/>
    <w:rsid w:val="00547E39"/>
    <w:rsid w:val="00547EFE"/>
    <w:rsid w:val="00547FDB"/>
    <w:rsid w:val="005502A3"/>
    <w:rsid w:val="00550B3D"/>
    <w:rsid w:val="00550EE7"/>
    <w:rsid w:val="005510D5"/>
    <w:rsid w:val="00551C70"/>
    <w:rsid w:val="00553642"/>
    <w:rsid w:val="00553B78"/>
    <w:rsid w:val="00553CC5"/>
    <w:rsid w:val="00554391"/>
    <w:rsid w:val="00554477"/>
    <w:rsid w:val="00555CD4"/>
    <w:rsid w:val="005560C8"/>
    <w:rsid w:val="00556664"/>
    <w:rsid w:val="00556E2F"/>
    <w:rsid w:val="00557496"/>
    <w:rsid w:val="00561019"/>
    <w:rsid w:val="00562941"/>
    <w:rsid w:val="005639CA"/>
    <w:rsid w:val="00563B9F"/>
    <w:rsid w:val="00564778"/>
    <w:rsid w:val="00564BA1"/>
    <w:rsid w:val="005666CB"/>
    <w:rsid w:val="005675EA"/>
    <w:rsid w:val="00570B21"/>
    <w:rsid w:val="0057107B"/>
    <w:rsid w:val="0057145D"/>
    <w:rsid w:val="0057174D"/>
    <w:rsid w:val="00571FDD"/>
    <w:rsid w:val="0057205C"/>
    <w:rsid w:val="005721C3"/>
    <w:rsid w:val="0057253F"/>
    <w:rsid w:val="00572919"/>
    <w:rsid w:val="00574CB4"/>
    <w:rsid w:val="00575424"/>
    <w:rsid w:val="0057635E"/>
    <w:rsid w:val="00576674"/>
    <w:rsid w:val="00577FB5"/>
    <w:rsid w:val="00577FDE"/>
    <w:rsid w:val="005823D0"/>
    <w:rsid w:val="0058256E"/>
    <w:rsid w:val="005828C0"/>
    <w:rsid w:val="00583020"/>
    <w:rsid w:val="00583282"/>
    <w:rsid w:val="00584288"/>
    <w:rsid w:val="00585140"/>
    <w:rsid w:val="00585DCD"/>
    <w:rsid w:val="00586D83"/>
    <w:rsid w:val="005873BB"/>
    <w:rsid w:val="00587E2B"/>
    <w:rsid w:val="005901E3"/>
    <w:rsid w:val="005905CB"/>
    <w:rsid w:val="00590C61"/>
    <w:rsid w:val="00590DDB"/>
    <w:rsid w:val="00591F23"/>
    <w:rsid w:val="0059271B"/>
    <w:rsid w:val="00593960"/>
    <w:rsid w:val="00594DDC"/>
    <w:rsid w:val="00595463"/>
    <w:rsid w:val="00595BF3"/>
    <w:rsid w:val="00595C77"/>
    <w:rsid w:val="00596488"/>
    <w:rsid w:val="00597642"/>
    <w:rsid w:val="005A315D"/>
    <w:rsid w:val="005A3529"/>
    <w:rsid w:val="005A6719"/>
    <w:rsid w:val="005A6AA8"/>
    <w:rsid w:val="005A71F2"/>
    <w:rsid w:val="005B0E3F"/>
    <w:rsid w:val="005B1176"/>
    <w:rsid w:val="005B1D9C"/>
    <w:rsid w:val="005B2901"/>
    <w:rsid w:val="005B2949"/>
    <w:rsid w:val="005B5045"/>
    <w:rsid w:val="005B560B"/>
    <w:rsid w:val="005B5D73"/>
    <w:rsid w:val="005B673E"/>
    <w:rsid w:val="005B6F14"/>
    <w:rsid w:val="005B7FEC"/>
    <w:rsid w:val="005C02E1"/>
    <w:rsid w:val="005C0DAF"/>
    <w:rsid w:val="005C0DBB"/>
    <w:rsid w:val="005C1351"/>
    <w:rsid w:val="005C1655"/>
    <w:rsid w:val="005C2F26"/>
    <w:rsid w:val="005C3515"/>
    <w:rsid w:val="005C3706"/>
    <w:rsid w:val="005C3D15"/>
    <w:rsid w:val="005C3DD3"/>
    <w:rsid w:val="005C4031"/>
    <w:rsid w:val="005C433B"/>
    <w:rsid w:val="005C4F12"/>
    <w:rsid w:val="005C5343"/>
    <w:rsid w:val="005C6FB0"/>
    <w:rsid w:val="005C72AA"/>
    <w:rsid w:val="005C7929"/>
    <w:rsid w:val="005C7DFD"/>
    <w:rsid w:val="005D210A"/>
    <w:rsid w:val="005D216A"/>
    <w:rsid w:val="005D23AA"/>
    <w:rsid w:val="005D2844"/>
    <w:rsid w:val="005D2921"/>
    <w:rsid w:val="005D2973"/>
    <w:rsid w:val="005D37B7"/>
    <w:rsid w:val="005D403B"/>
    <w:rsid w:val="005D51C7"/>
    <w:rsid w:val="005D5F94"/>
    <w:rsid w:val="005D6107"/>
    <w:rsid w:val="005D6311"/>
    <w:rsid w:val="005D7F54"/>
    <w:rsid w:val="005E05EC"/>
    <w:rsid w:val="005E0A41"/>
    <w:rsid w:val="005E116C"/>
    <w:rsid w:val="005E15BC"/>
    <w:rsid w:val="005E2E38"/>
    <w:rsid w:val="005E2ED3"/>
    <w:rsid w:val="005E398F"/>
    <w:rsid w:val="005E40E2"/>
    <w:rsid w:val="005E5E0A"/>
    <w:rsid w:val="005E625C"/>
    <w:rsid w:val="005E66EC"/>
    <w:rsid w:val="005E6950"/>
    <w:rsid w:val="005F0137"/>
    <w:rsid w:val="005F0ED0"/>
    <w:rsid w:val="005F3D14"/>
    <w:rsid w:val="005F42E6"/>
    <w:rsid w:val="005F4D77"/>
    <w:rsid w:val="005F5D2F"/>
    <w:rsid w:val="005F5E34"/>
    <w:rsid w:val="005F6781"/>
    <w:rsid w:val="005F69F1"/>
    <w:rsid w:val="005F6F4E"/>
    <w:rsid w:val="005F709E"/>
    <w:rsid w:val="00600B06"/>
    <w:rsid w:val="00601338"/>
    <w:rsid w:val="00601842"/>
    <w:rsid w:val="006019AA"/>
    <w:rsid w:val="00601CFF"/>
    <w:rsid w:val="00603B57"/>
    <w:rsid w:val="006052D2"/>
    <w:rsid w:val="00605EC5"/>
    <w:rsid w:val="00606A32"/>
    <w:rsid w:val="00606AEE"/>
    <w:rsid w:val="00606F24"/>
    <w:rsid w:val="006077E6"/>
    <w:rsid w:val="00607859"/>
    <w:rsid w:val="00607AE6"/>
    <w:rsid w:val="00607B1D"/>
    <w:rsid w:val="00607B47"/>
    <w:rsid w:val="00610179"/>
    <w:rsid w:val="00610AFA"/>
    <w:rsid w:val="00610ED4"/>
    <w:rsid w:val="0061156C"/>
    <w:rsid w:val="00611A37"/>
    <w:rsid w:val="00611BAC"/>
    <w:rsid w:val="0061281D"/>
    <w:rsid w:val="00615979"/>
    <w:rsid w:val="00617882"/>
    <w:rsid w:val="00617CA1"/>
    <w:rsid w:val="00620343"/>
    <w:rsid w:val="00620553"/>
    <w:rsid w:val="00620ED3"/>
    <w:rsid w:val="006216FF"/>
    <w:rsid w:val="006217DD"/>
    <w:rsid w:val="00621CD4"/>
    <w:rsid w:val="0062221F"/>
    <w:rsid w:val="00622D3D"/>
    <w:rsid w:val="0062343B"/>
    <w:rsid w:val="006240D6"/>
    <w:rsid w:val="006243CC"/>
    <w:rsid w:val="006245B6"/>
    <w:rsid w:val="006246FE"/>
    <w:rsid w:val="00625274"/>
    <w:rsid w:val="00626163"/>
    <w:rsid w:val="006263C3"/>
    <w:rsid w:val="0062682E"/>
    <w:rsid w:val="00626BF7"/>
    <w:rsid w:val="00627E52"/>
    <w:rsid w:val="006311DA"/>
    <w:rsid w:val="00631830"/>
    <w:rsid w:val="0063187C"/>
    <w:rsid w:val="0063207F"/>
    <w:rsid w:val="006323ED"/>
    <w:rsid w:val="00634CC7"/>
    <w:rsid w:val="006354D8"/>
    <w:rsid w:val="0063574C"/>
    <w:rsid w:val="006359DF"/>
    <w:rsid w:val="006366A7"/>
    <w:rsid w:val="00636965"/>
    <w:rsid w:val="00642063"/>
    <w:rsid w:val="006427FF"/>
    <w:rsid w:val="006431EC"/>
    <w:rsid w:val="00643376"/>
    <w:rsid w:val="00643D0C"/>
    <w:rsid w:val="00645749"/>
    <w:rsid w:val="00645A64"/>
    <w:rsid w:val="00647014"/>
    <w:rsid w:val="00647C8F"/>
    <w:rsid w:val="00647CE6"/>
    <w:rsid w:val="0065094B"/>
    <w:rsid w:val="00650991"/>
    <w:rsid w:val="00651657"/>
    <w:rsid w:val="00651B04"/>
    <w:rsid w:val="0065214A"/>
    <w:rsid w:val="00653344"/>
    <w:rsid w:val="006538DE"/>
    <w:rsid w:val="00653A82"/>
    <w:rsid w:val="006547A3"/>
    <w:rsid w:val="00654C40"/>
    <w:rsid w:val="006565DC"/>
    <w:rsid w:val="00656711"/>
    <w:rsid w:val="006575DF"/>
    <w:rsid w:val="0065777E"/>
    <w:rsid w:val="00657FC3"/>
    <w:rsid w:val="00661513"/>
    <w:rsid w:val="00661F1E"/>
    <w:rsid w:val="00662704"/>
    <w:rsid w:val="006631C2"/>
    <w:rsid w:val="006645A6"/>
    <w:rsid w:val="00664F87"/>
    <w:rsid w:val="006655FF"/>
    <w:rsid w:val="00665D46"/>
    <w:rsid w:val="00666C30"/>
    <w:rsid w:val="00667195"/>
    <w:rsid w:val="006671FD"/>
    <w:rsid w:val="006677BF"/>
    <w:rsid w:val="00667FB1"/>
    <w:rsid w:val="006702D0"/>
    <w:rsid w:val="006705E8"/>
    <w:rsid w:val="00670B0C"/>
    <w:rsid w:val="00670B58"/>
    <w:rsid w:val="00670F38"/>
    <w:rsid w:val="00671304"/>
    <w:rsid w:val="00672571"/>
    <w:rsid w:val="006725E1"/>
    <w:rsid w:val="00672976"/>
    <w:rsid w:val="00674BB4"/>
    <w:rsid w:val="00675A8E"/>
    <w:rsid w:val="00676792"/>
    <w:rsid w:val="006768C8"/>
    <w:rsid w:val="00676D38"/>
    <w:rsid w:val="00676D6A"/>
    <w:rsid w:val="00677046"/>
    <w:rsid w:val="00680985"/>
    <w:rsid w:val="00680EB1"/>
    <w:rsid w:val="006816A0"/>
    <w:rsid w:val="00681B9F"/>
    <w:rsid w:val="0068274D"/>
    <w:rsid w:val="00682877"/>
    <w:rsid w:val="00682D17"/>
    <w:rsid w:val="00683743"/>
    <w:rsid w:val="00683A1F"/>
    <w:rsid w:val="00683D06"/>
    <w:rsid w:val="006846FB"/>
    <w:rsid w:val="0068566D"/>
    <w:rsid w:val="00685C4E"/>
    <w:rsid w:val="006862DD"/>
    <w:rsid w:val="00686625"/>
    <w:rsid w:val="0068750A"/>
    <w:rsid w:val="00687AE2"/>
    <w:rsid w:val="006903A4"/>
    <w:rsid w:val="00690ED8"/>
    <w:rsid w:val="00691E05"/>
    <w:rsid w:val="00692EA7"/>
    <w:rsid w:val="0069304C"/>
    <w:rsid w:val="0069337F"/>
    <w:rsid w:val="006936B1"/>
    <w:rsid w:val="006944B4"/>
    <w:rsid w:val="00696440"/>
    <w:rsid w:val="00696FC9"/>
    <w:rsid w:val="00697BA4"/>
    <w:rsid w:val="006A1043"/>
    <w:rsid w:val="006A138E"/>
    <w:rsid w:val="006A1396"/>
    <w:rsid w:val="006A143D"/>
    <w:rsid w:val="006A1E4C"/>
    <w:rsid w:val="006A20AC"/>
    <w:rsid w:val="006A5899"/>
    <w:rsid w:val="006A5B95"/>
    <w:rsid w:val="006A5F29"/>
    <w:rsid w:val="006A640F"/>
    <w:rsid w:val="006A6557"/>
    <w:rsid w:val="006A6630"/>
    <w:rsid w:val="006A6751"/>
    <w:rsid w:val="006A6D1F"/>
    <w:rsid w:val="006A6D47"/>
    <w:rsid w:val="006A6F8A"/>
    <w:rsid w:val="006A73E3"/>
    <w:rsid w:val="006A7402"/>
    <w:rsid w:val="006A782D"/>
    <w:rsid w:val="006B0E52"/>
    <w:rsid w:val="006B19D4"/>
    <w:rsid w:val="006B250C"/>
    <w:rsid w:val="006B2B54"/>
    <w:rsid w:val="006B2E58"/>
    <w:rsid w:val="006B36FB"/>
    <w:rsid w:val="006B3A7C"/>
    <w:rsid w:val="006B3A8B"/>
    <w:rsid w:val="006B3B86"/>
    <w:rsid w:val="006B3D25"/>
    <w:rsid w:val="006B4676"/>
    <w:rsid w:val="006B47F3"/>
    <w:rsid w:val="006B5589"/>
    <w:rsid w:val="006B573D"/>
    <w:rsid w:val="006B5749"/>
    <w:rsid w:val="006B5B58"/>
    <w:rsid w:val="006B6C71"/>
    <w:rsid w:val="006B6DC2"/>
    <w:rsid w:val="006B6E7A"/>
    <w:rsid w:val="006B7364"/>
    <w:rsid w:val="006C20B2"/>
    <w:rsid w:val="006C3D58"/>
    <w:rsid w:val="006C6E2C"/>
    <w:rsid w:val="006D04E0"/>
    <w:rsid w:val="006D44F1"/>
    <w:rsid w:val="006D65D0"/>
    <w:rsid w:val="006D687D"/>
    <w:rsid w:val="006D73F7"/>
    <w:rsid w:val="006D74CD"/>
    <w:rsid w:val="006D7A8C"/>
    <w:rsid w:val="006D7DCA"/>
    <w:rsid w:val="006E01D3"/>
    <w:rsid w:val="006E029D"/>
    <w:rsid w:val="006E05ED"/>
    <w:rsid w:val="006E1889"/>
    <w:rsid w:val="006E1B78"/>
    <w:rsid w:val="006E20BB"/>
    <w:rsid w:val="006E26DB"/>
    <w:rsid w:val="006E2D06"/>
    <w:rsid w:val="006E2D77"/>
    <w:rsid w:val="006E3EF3"/>
    <w:rsid w:val="006E4B0A"/>
    <w:rsid w:val="006E4FBF"/>
    <w:rsid w:val="006E5576"/>
    <w:rsid w:val="006E59AF"/>
    <w:rsid w:val="006E61F8"/>
    <w:rsid w:val="006E7AFD"/>
    <w:rsid w:val="006F0205"/>
    <w:rsid w:val="006F0EFA"/>
    <w:rsid w:val="006F10CE"/>
    <w:rsid w:val="006F2CB4"/>
    <w:rsid w:val="006F38E9"/>
    <w:rsid w:val="006F4C53"/>
    <w:rsid w:val="006F4F5E"/>
    <w:rsid w:val="006F56CA"/>
    <w:rsid w:val="006F62AD"/>
    <w:rsid w:val="006F6FD8"/>
    <w:rsid w:val="006F75FF"/>
    <w:rsid w:val="007001D6"/>
    <w:rsid w:val="00700CFA"/>
    <w:rsid w:val="00700EC9"/>
    <w:rsid w:val="007010C3"/>
    <w:rsid w:val="00702027"/>
    <w:rsid w:val="00702D16"/>
    <w:rsid w:val="00702FB7"/>
    <w:rsid w:val="007030AE"/>
    <w:rsid w:val="007030EC"/>
    <w:rsid w:val="00703CD6"/>
    <w:rsid w:val="00703E80"/>
    <w:rsid w:val="0070411C"/>
    <w:rsid w:val="0070468D"/>
    <w:rsid w:val="00704DEF"/>
    <w:rsid w:val="00705343"/>
    <w:rsid w:val="007054A8"/>
    <w:rsid w:val="00705CDA"/>
    <w:rsid w:val="0070694F"/>
    <w:rsid w:val="00707310"/>
    <w:rsid w:val="00707AFF"/>
    <w:rsid w:val="007105F6"/>
    <w:rsid w:val="00710621"/>
    <w:rsid w:val="00710B38"/>
    <w:rsid w:val="00710CE4"/>
    <w:rsid w:val="00710E01"/>
    <w:rsid w:val="00711CD9"/>
    <w:rsid w:val="00711FB0"/>
    <w:rsid w:val="00712342"/>
    <w:rsid w:val="00714913"/>
    <w:rsid w:val="00714AE8"/>
    <w:rsid w:val="00715431"/>
    <w:rsid w:val="00716C15"/>
    <w:rsid w:val="0071777A"/>
    <w:rsid w:val="007211B0"/>
    <w:rsid w:val="007212B2"/>
    <w:rsid w:val="007237B2"/>
    <w:rsid w:val="0072463D"/>
    <w:rsid w:val="00724E54"/>
    <w:rsid w:val="007256FE"/>
    <w:rsid w:val="007265C5"/>
    <w:rsid w:val="00726C48"/>
    <w:rsid w:val="00726D0E"/>
    <w:rsid w:val="00730134"/>
    <w:rsid w:val="0073177D"/>
    <w:rsid w:val="00731E2C"/>
    <w:rsid w:val="007321F1"/>
    <w:rsid w:val="00733AC0"/>
    <w:rsid w:val="00734247"/>
    <w:rsid w:val="0073532F"/>
    <w:rsid w:val="007364A8"/>
    <w:rsid w:val="00736B7D"/>
    <w:rsid w:val="00737B09"/>
    <w:rsid w:val="00737D2C"/>
    <w:rsid w:val="0074098C"/>
    <w:rsid w:val="007409D7"/>
    <w:rsid w:val="00740AAC"/>
    <w:rsid w:val="00740E0F"/>
    <w:rsid w:val="00742394"/>
    <w:rsid w:val="00742A36"/>
    <w:rsid w:val="00743520"/>
    <w:rsid w:val="00744575"/>
    <w:rsid w:val="0074476A"/>
    <w:rsid w:val="00744DF8"/>
    <w:rsid w:val="00744FFC"/>
    <w:rsid w:val="00746352"/>
    <w:rsid w:val="0074648B"/>
    <w:rsid w:val="00746D3A"/>
    <w:rsid w:val="00746EC6"/>
    <w:rsid w:val="00746F17"/>
    <w:rsid w:val="00751EA5"/>
    <w:rsid w:val="0075293D"/>
    <w:rsid w:val="007532AD"/>
    <w:rsid w:val="0075377A"/>
    <w:rsid w:val="00753E1E"/>
    <w:rsid w:val="00754755"/>
    <w:rsid w:val="00754A0A"/>
    <w:rsid w:val="00755051"/>
    <w:rsid w:val="00756AAA"/>
    <w:rsid w:val="0076042F"/>
    <w:rsid w:val="00761501"/>
    <w:rsid w:val="007623BA"/>
    <w:rsid w:val="00762F87"/>
    <w:rsid w:val="00764090"/>
    <w:rsid w:val="0076409A"/>
    <w:rsid w:val="00764238"/>
    <w:rsid w:val="007647B0"/>
    <w:rsid w:val="00764F37"/>
    <w:rsid w:val="0076501F"/>
    <w:rsid w:val="00765A0B"/>
    <w:rsid w:val="00765AE4"/>
    <w:rsid w:val="00765F9E"/>
    <w:rsid w:val="00766D53"/>
    <w:rsid w:val="007672E7"/>
    <w:rsid w:val="007709B5"/>
    <w:rsid w:val="00770A97"/>
    <w:rsid w:val="00771092"/>
    <w:rsid w:val="007711B5"/>
    <w:rsid w:val="0077123D"/>
    <w:rsid w:val="00772E18"/>
    <w:rsid w:val="00773D35"/>
    <w:rsid w:val="0077465C"/>
    <w:rsid w:val="00775540"/>
    <w:rsid w:val="00776035"/>
    <w:rsid w:val="00776C8F"/>
    <w:rsid w:val="00776E2B"/>
    <w:rsid w:val="007774C0"/>
    <w:rsid w:val="00777B6E"/>
    <w:rsid w:val="0078039A"/>
    <w:rsid w:val="0078077D"/>
    <w:rsid w:val="00781172"/>
    <w:rsid w:val="00781E65"/>
    <w:rsid w:val="00782A36"/>
    <w:rsid w:val="00782DDE"/>
    <w:rsid w:val="00782ED7"/>
    <w:rsid w:val="00785615"/>
    <w:rsid w:val="00786898"/>
    <w:rsid w:val="007873F5"/>
    <w:rsid w:val="00787433"/>
    <w:rsid w:val="007874BF"/>
    <w:rsid w:val="0078758C"/>
    <w:rsid w:val="00787A80"/>
    <w:rsid w:val="00787C68"/>
    <w:rsid w:val="00787ED6"/>
    <w:rsid w:val="00790F6E"/>
    <w:rsid w:val="0079174A"/>
    <w:rsid w:val="00792AA4"/>
    <w:rsid w:val="00792BEC"/>
    <w:rsid w:val="007931C4"/>
    <w:rsid w:val="00793DE2"/>
    <w:rsid w:val="00794D11"/>
    <w:rsid w:val="00795FC8"/>
    <w:rsid w:val="0079667B"/>
    <w:rsid w:val="00797218"/>
    <w:rsid w:val="0079765B"/>
    <w:rsid w:val="007976EE"/>
    <w:rsid w:val="00797E55"/>
    <w:rsid w:val="007A0791"/>
    <w:rsid w:val="007A0C12"/>
    <w:rsid w:val="007A1702"/>
    <w:rsid w:val="007A3384"/>
    <w:rsid w:val="007A3D02"/>
    <w:rsid w:val="007A405D"/>
    <w:rsid w:val="007A41BF"/>
    <w:rsid w:val="007A4953"/>
    <w:rsid w:val="007A4A37"/>
    <w:rsid w:val="007A5FEE"/>
    <w:rsid w:val="007A663E"/>
    <w:rsid w:val="007A6C25"/>
    <w:rsid w:val="007B01D2"/>
    <w:rsid w:val="007B321A"/>
    <w:rsid w:val="007B3555"/>
    <w:rsid w:val="007B5AF5"/>
    <w:rsid w:val="007B785A"/>
    <w:rsid w:val="007C0847"/>
    <w:rsid w:val="007C184E"/>
    <w:rsid w:val="007C272F"/>
    <w:rsid w:val="007C36E7"/>
    <w:rsid w:val="007C41C8"/>
    <w:rsid w:val="007C4DEC"/>
    <w:rsid w:val="007C51FF"/>
    <w:rsid w:val="007C5801"/>
    <w:rsid w:val="007C620D"/>
    <w:rsid w:val="007C6E8F"/>
    <w:rsid w:val="007D0132"/>
    <w:rsid w:val="007D01C0"/>
    <w:rsid w:val="007D0B1E"/>
    <w:rsid w:val="007D1C36"/>
    <w:rsid w:val="007D2EDF"/>
    <w:rsid w:val="007D36AA"/>
    <w:rsid w:val="007D390E"/>
    <w:rsid w:val="007D4870"/>
    <w:rsid w:val="007D5329"/>
    <w:rsid w:val="007D55E2"/>
    <w:rsid w:val="007D5C07"/>
    <w:rsid w:val="007D6250"/>
    <w:rsid w:val="007D6867"/>
    <w:rsid w:val="007D69EE"/>
    <w:rsid w:val="007E1403"/>
    <w:rsid w:val="007E1433"/>
    <w:rsid w:val="007E1BB0"/>
    <w:rsid w:val="007E2472"/>
    <w:rsid w:val="007E2C7C"/>
    <w:rsid w:val="007E4004"/>
    <w:rsid w:val="007E4910"/>
    <w:rsid w:val="007E616B"/>
    <w:rsid w:val="007E6F06"/>
    <w:rsid w:val="007F03F7"/>
    <w:rsid w:val="007F1318"/>
    <w:rsid w:val="007F16B8"/>
    <w:rsid w:val="007F1B15"/>
    <w:rsid w:val="007F3297"/>
    <w:rsid w:val="007F33BC"/>
    <w:rsid w:val="007F390B"/>
    <w:rsid w:val="007F3933"/>
    <w:rsid w:val="007F4118"/>
    <w:rsid w:val="007F4EEF"/>
    <w:rsid w:val="007F530E"/>
    <w:rsid w:val="007F6616"/>
    <w:rsid w:val="00800F56"/>
    <w:rsid w:val="00801278"/>
    <w:rsid w:val="008028EC"/>
    <w:rsid w:val="00802EB8"/>
    <w:rsid w:val="00804757"/>
    <w:rsid w:val="00804B3A"/>
    <w:rsid w:val="00805C26"/>
    <w:rsid w:val="008061BC"/>
    <w:rsid w:val="0080668D"/>
    <w:rsid w:val="00806718"/>
    <w:rsid w:val="00806774"/>
    <w:rsid w:val="00806BF8"/>
    <w:rsid w:val="00807610"/>
    <w:rsid w:val="00810096"/>
    <w:rsid w:val="00810251"/>
    <w:rsid w:val="008113E4"/>
    <w:rsid w:val="00811463"/>
    <w:rsid w:val="0081227B"/>
    <w:rsid w:val="00812CD9"/>
    <w:rsid w:val="00812D78"/>
    <w:rsid w:val="00813130"/>
    <w:rsid w:val="008133D7"/>
    <w:rsid w:val="008137E1"/>
    <w:rsid w:val="00813B3A"/>
    <w:rsid w:val="008144F8"/>
    <w:rsid w:val="00815D8C"/>
    <w:rsid w:val="008172C5"/>
    <w:rsid w:val="00817600"/>
    <w:rsid w:val="00820E04"/>
    <w:rsid w:val="008217EE"/>
    <w:rsid w:val="00821B81"/>
    <w:rsid w:val="008226E7"/>
    <w:rsid w:val="008231B1"/>
    <w:rsid w:val="00824102"/>
    <w:rsid w:val="0082475A"/>
    <w:rsid w:val="00825885"/>
    <w:rsid w:val="008259D6"/>
    <w:rsid w:val="00825A2D"/>
    <w:rsid w:val="008300A6"/>
    <w:rsid w:val="00832A71"/>
    <w:rsid w:val="00832DBE"/>
    <w:rsid w:val="00832ED5"/>
    <w:rsid w:val="0083420D"/>
    <w:rsid w:val="00835440"/>
    <w:rsid w:val="00836EC9"/>
    <w:rsid w:val="00841624"/>
    <w:rsid w:val="00842042"/>
    <w:rsid w:val="00842519"/>
    <w:rsid w:val="008439AD"/>
    <w:rsid w:val="008449D0"/>
    <w:rsid w:val="00845060"/>
    <w:rsid w:val="008453D3"/>
    <w:rsid w:val="00845F5B"/>
    <w:rsid w:val="00846283"/>
    <w:rsid w:val="00847349"/>
    <w:rsid w:val="0085062E"/>
    <w:rsid w:val="00850BBF"/>
    <w:rsid w:val="0085105F"/>
    <w:rsid w:val="008510DC"/>
    <w:rsid w:val="008515AD"/>
    <w:rsid w:val="00852A54"/>
    <w:rsid w:val="00852B06"/>
    <w:rsid w:val="00853062"/>
    <w:rsid w:val="0085414C"/>
    <w:rsid w:val="008543F1"/>
    <w:rsid w:val="00854B1E"/>
    <w:rsid w:val="00854D0E"/>
    <w:rsid w:val="008555C6"/>
    <w:rsid w:val="008563FD"/>
    <w:rsid w:val="0085654B"/>
    <w:rsid w:val="00857197"/>
    <w:rsid w:val="00857399"/>
    <w:rsid w:val="00857A7A"/>
    <w:rsid w:val="00860042"/>
    <w:rsid w:val="008607D9"/>
    <w:rsid w:val="00860D30"/>
    <w:rsid w:val="008613FA"/>
    <w:rsid w:val="00861777"/>
    <w:rsid w:val="00862528"/>
    <w:rsid w:val="00862DAB"/>
    <w:rsid w:val="00862E9B"/>
    <w:rsid w:val="0086352E"/>
    <w:rsid w:val="0086364C"/>
    <w:rsid w:val="00863C29"/>
    <w:rsid w:val="00864A31"/>
    <w:rsid w:val="00865A79"/>
    <w:rsid w:val="00865EAC"/>
    <w:rsid w:val="00866797"/>
    <w:rsid w:val="00866EC0"/>
    <w:rsid w:val="00867724"/>
    <w:rsid w:val="00867886"/>
    <w:rsid w:val="0087017C"/>
    <w:rsid w:val="0087097E"/>
    <w:rsid w:val="008713A7"/>
    <w:rsid w:val="00871758"/>
    <w:rsid w:val="008721E9"/>
    <w:rsid w:val="0087224D"/>
    <w:rsid w:val="008725D6"/>
    <w:rsid w:val="00872E4A"/>
    <w:rsid w:val="0087340A"/>
    <w:rsid w:val="0087441E"/>
    <w:rsid w:val="00874EE0"/>
    <w:rsid w:val="008754A6"/>
    <w:rsid w:val="00875966"/>
    <w:rsid w:val="00875B9F"/>
    <w:rsid w:val="00875DD4"/>
    <w:rsid w:val="0087625F"/>
    <w:rsid w:val="008768FC"/>
    <w:rsid w:val="008771C3"/>
    <w:rsid w:val="00880487"/>
    <w:rsid w:val="00880DE5"/>
    <w:rsid w:val="0088145D"/>
    <w:rsid w:val="008815DF"/>
    <w:rsid w:val="00882531"/>
    <w:rsid w:val="00882DA2"/>
    <w:rsid w:val="00883869"/>
    <w:rsid w:val="0088624D"/>
    <w:rsid w:val="0088629B"/>
    <w:rsid w:val="008901D9"/>
    <w:rsid w:val="00891052"/>
    <w:rsid w:val="00892A3E"/>
    <w:rsid w:val="008935B2"/>
    <w:rsid w:val="00894FE7"/>
    <w:rsid w:val="0089627A"/>
    <w:rsid w:val="008964D9"/>
    <w:rsid w:val="00896F70"/>
    <w:rsid w:val="008972D3"/>
    <w:rsid w:val="008A0942"/>
    <w:rsid w:val="008A0DC5"/>
    <w:rsid w:val="008A111F"/>
    <w:rsid w:val="008A1373"/>
    <w:rsid w:val="008A3200"/>
    <w:rsid w:val="008A367E"/>
    <w:rsid w:val="008A36B7"/>
    <w:rsid w:val="008A44C7"/>
    <w:rsid w:val="008A4CC6"/>
    <w:rsid w:val="008A5695"/>
    <w:rsid w:val="008A6055"/>
    <w:rsid w:val="008A75EF"/>
    <w:rsid w:val="008B03D9"/>
    <w:rsid w:val="008B0902"/>
    <w:rsid w:val="008B0944"/>
    <w:rsid w:val="008B0D77"/>
    <w:rsid w:val="008B1520"/>
    <w:rsid w:val="008B2231"/>
    <w:rsid w:val="008B32A5"/>
    <w:rsid w:val="008B3EB2"/>
    <w:rsid w:val="008B4393"/>
    <w:rsid w:val="008B5829"/>
    <w:rsid w:val="008B5DDD"/>
    <w:rsid w:val="008B66A9"/>
    <w:rsid w:val="008B6AE5"/>
    <w:rsid w:val="008B7097"/>
    <w:rsid w:val="008C1CCA"/>
    <w:rsid w:val="008C274E"/>
    <w:rsid w:val="008C28E7"/>
    <w:rsid w:val="008C3EA9"/>
    <w:rsid w:val="008C46AD"/>
    <w:rsid w:val="008C4755"/>
    <w:rsid w:val="008C4948"/>
    <w:rsid w:val="008C5AF1"/>
    <w:rsid w:val="008C642E"/>
    <w:rsid w:val="008D00FA"/>
    <w:rsid w:val="008D221C"/>
    <w:rsid w:val="008D27A9"/>
    <w:rsid w:val="008D4101"/>
    <w:rsid w:val="008D463C"/>
    <w:rsid w:val="008D4E99"/>
    <w:rsid w:val="008D5374"/>
    <w:rsid w:val="008D5CA1"/>
    <w:rsid w:val="008D61FB"/>
    <w:rsid w:val="008D629E"/>
    <w:rsid w:val="008D7B4B"/>
    <w:rsid w:val="008E0505"/>
    <w:rsid w:val="008E0B11"/>
    <w:rsid w:val="008E26AB"/>
    <w:rsid w:val="008E3EC8"/>
    <w:rsid w:val="008E41B7"/>
    <w:rsid w:val="008E5234"/>
    <w:rsid w:val="008E69D8"/>
    <w:rsid w:val="008E6A18"/>
    <w:rsid w:val="008F0314"/>
    <w:rsid w:val="008F0473"/>
    <w:rsid w:val="008F0DEA"/>
    <w:rsid w:val="008F14FC"/>
    <w:rsid w:val="008F3CCE"/>
    <w:rsid w:val="008F5B55"/>
    <w:rsid w:val="008F6042"/>
    <w:rsid w:val="00900441"/>
    <w:rsid w:val="00900463"/>
    <w:rsid w:val="00901444"/>
    <w:rsid w:val="009017D2"/>
    <w:rsid w:val="009022FC"/>
    <w:rsid w:val="00902F4A"/>
    <w:rsid w:val="00903234"/>
    <w:rsid w:val="0090343E"/>
    <w:rsid w:val="009037BD"/>
    <w:rsid w:val="009039CD"/>
    <w:rsid w:val="00903D50"/>
    <w:rsid w:val="00904377"/>
    <w:rsid w:val="00905E47"/>
    <w:rsid w:val="009061FD"/>
    <w:rsid w:val="009064A0"/>
    <w:rsid w:val="009068FB"/>
    <w:rsid w:val="009070E2"/>
    <w:rsid w:val="009074C0"/>
    <w:rsid w:val="0091280C"/>
    <w:rsid w:val="00912CA1"/>
    <w:rsid w:val="00913547"/>
    <w:rsid w:val="009145A3"/>
    <w:rsid w:val="00914EE0"/>
    <w:rsid w:val="0091554C"/>
    <w:rsid w:val="00915B19"/>
    <w:rsid w:val="00915F86"/>
    <w:rsid w:val="009171D9"/>
    <w:rsid w:val="00917325"/>
    <w:rsid w:val="009224FE"/>
    <w:rsid w:val="0092293C"/>
    <w:rsid w:val="00922D27"/>
    <w:rsid w:val="00922FA1"/>
    <w:rsid w:val="009234B8"/>
    <w:rsid w:val="00923A78"/>
    <w:rsid w:val="00923DC1"/>
    <w:rsid w:val="0092465D"/>
    <w:rsid w:val="0092483D"/>
    <w:rsid w:val="00925C2C"/>
    <w:rsid w:val="009264C2"/>
    <w:rsid w:val="00926DB1"/>
    <w:rsid w:val="00926DE7"/>
    <w:rsid w:val="009272DE"/>
    <w:rsid w:val="00927A43"/>
    <w:rsid w:val="00927E82"/>
    <w:rsid w:val="00930068"/>
    <w:rsid w:val="009306DD"/>
    <w:rsid w:val="00931B99"/>
    <w:rsid w:val="00932322"/>
    <w:rsid w:val="00932658"/>
    <w:rsid w:val="009327BC"/>
    <w:rsid w:val="00932EFE"/>
    <w:rsid w:val="00933BCB"/>
    <w:rsid w:val="00934761"/>
    <w:rsid w:val="0093532D"/>
    <w:rsid w:val="009358E2"/>
    <w:rsid w:val="00936581"/>
    <w:rsid w:val="00936848"/>
    <w:rsid w:val="009403B0"/>
    <w:rsid w:val="00941D87"/>
    <w:rsid w:val="00942321"/>
    <w:rsid w:val="0094266F"/>
    <w:rsid w:val="00942F93"/>
    <w:rsid w:val="00944444"/>
    <w:rsid w:val="0094476A"/>
    <w:rsid w:val="009458A7"/>
    <w:rsid w:val="00945A0B"/>
    <w:rsid w:val="009460B5"/>
    <w:rsid w:val="0094629B"/>
    <w:rsid w:val="00946809"/>
    <w:rsid w:val="00946A77"/>
    <w:rsid w:val="00950987"/>
    <w:rsid w:val="00950B9A"/>
    <w:rsid w:val="009519AB"/>
    <w:rsid w:val="00951DEC"/>
    <w:rsid w:val="00952814"/>
    <w:rsid w:val="00953014"/>
    <w:rsid w:val="009535A9"/>
    <w:rsid w:val="00953938"/>
    <w:rsid w:val="0095408A"/>
    <w:rsid w:val="0095451F"/>
    <w:rsid w:val="009550FC"/>
    <w:rsid w:val="00955D4C"/>
    <w:rsid w:val="00956BE7"/>
    <w:rsid w:val="00956F7B"/>
    <w:rsid w:val="0095747D"/>
    <w:rsid w:val="00960378"/>
    <w:rsid w:val="009604C8"/>
    <w:rsid w:val="0096170E"/>
    <w:rsid w:val="00961EE1"/>
    <w:rsid w:val="00963480"/>
    <w:rsid w:val="0096374F"/>
    <w:rsid w:val="009661A4"/>
    <w:rsid w:val="009676BF"/>
    <w:rsid w:val="009718D5"/>
    <w:rsid w:val="00972065"/>
    <w:rsid w:val="009732AA"/>
    <w:rsid w:val="00974546"/>
    <w:rsid w:val="00974E22"/>
    <w:rsid w:val="00974E6F"/>
    <w:rsid w:val="00974FC5"/>
    <w:rsid w:val="0097641C"/>
    <w:rsid w:val="0097681B"/>
    <w:rsid w:val="0097696E"/>
    <w:rsid w:val="009776B6"/>
    <w:rsid w:val="00980683"/>
    <w:rsid w:val="0098114A"/>
    <w:rsid w:val="00981191"/>
    <w:rsid w:val="00981E43"/>
    <w:rsid w:val="009844DC"/>
    <w:rsid w:val="00985FFF"/>
    <w:rsid w:val="009863B6"/>
    <w:rsid w:val="00986F2F"/>
    <w:rsid w:val="009874F7"/>
    <w:rsid w:val="00987998"/>
    <w:rsid w:val="00990195"/>
    <w:rsid w:val="00990AAE"/>
    <w:rsid w:val="0099287B"/>
    <w:rsid w:val="00992939"/>
    <w:rsid w:val="00994369"/>
    <w:rsid w:val="00995069"/>
    <w:rsid w:val="0099523D"/>
    <w:rsid w:val="009A0D0B"/>
    <w:rsid w:val="009A27AA"/>
    <w:rsid w:val="009A338F"/>
    <w:rsid w:val="009A465F"/>
    <w:rsid w:val="009A58C2"/>
    <w:rsid w:val="009A595F"/>
    <w:rsid w:val="009A662E"/>
    <w:rsid w:val="009A7343"/>
    <w:rsid w:val="009A7414"/>
    <w:rsid w:val="009A79FF"/>
    <w:rsid w:val="009A7AD5"/>
    <w:rsid w:val="009B057C"/>
    <w:rsid w:val="009B0BE3"/>
    <w:rsid w:val="009B20DF"/>
    <w:rsid w:val="009B2936"/>
    <w:rsid w:val="009B3829"/>
    <w:rsid w:val="009B4B71"/>
    <w:rsid w:val="009B57BD"/>
    <w:rsid w:val="009B6836"/>
    <w:rsid w:val="009B6B56"/>
    <w:rsid w:val="009B6FA8"/>
    <w:rsid w:val="009B7139"/>
    <w:rsid w:val="009B7247"/>
    <w:rsid w:val="009B7708"/>
    <w:rsid w:val="009B770B"/>
    <w:rsid w:val="009C0614"/>
    <w:rsid w:val="009C09D6"/>
    <w:rsid w:val="009C0DA2"/>
    <w:rsid w:val="009C0F47"/>
    <w:rsid w:val="009C1CCD"/>
    <w:rsid w:val="009C3546"/>
    <w:rsid w:val="009C3B7E"/>
    <w:rsid w:val="009C497C"/>
    <w:rsid w:val="009C5DCF"/>
    <w:rsid w:val="009C5E82"/>
    <w:rsid w:val="009C6507"/>
    <w:rsid w:val="009C6B4A"/>
    <w:rsid w:val="009C75C4"/>
    <w:rsid w:val="009C7792"/>
    <w:rsid w:val="009C7F08"/>
    <w:rsid w:val="009C7F7F"/>
    <w:rsid w:val="009D0235"/>
    <w:rsid w:val="009D02BE"/>
    <w:rsid w:val="009D09C2"/>
    <w:rsid w:val="009D0AC4"/>
    <w:rsid w:val="009D1786"/>
    <w:rsid w:val="009D1A08"/>
    <w:rsid w:val="009D1D18"/>
    <w:rsid w:val="009D21AE"/>
    <w:rsid w:val="009D25BF"/>
    <w:rsid w:val="009D26BC"/>
    <w:rsid w:val="009D2902"/>
    <w:rsid w:val="009D298C"/>
    <w:rsid w:val="009D31B9"/>
    <w:rsid w:val="009D3A17"/>
    <w:rsid w:val="009D3CF7"/>
    <w:rsid w:val="009D44D0"/>
    <w:rsid w:val="009D4689"/>
    <w:rsid w:val="009D71D6"/>
    <w:rsid w:val="009E0290"/>
    <w:rsid w:val="009E228A"/>
    <w:rsid w:val="009E2B3F"/>
    <w:rsid w:val="009E2E09"/>
    <w:rsid w:val="009E34EA"/>
    <w:rsid w:val="009E3739"/>
    <w:rsid w:val="009E45EE"/>
    <w:rsid w:val="009E4F40"/>
    <w:rsid w:val="009E62DA"/>
    <w:rsid w:val="009E6567"/>
    <w:rsid w:val="009F18FF"/>
    <w:rsid w:val="009F1C31"/>
    <w:rsid w:val="009F2D15"/>
    <w:rsid w:val="009F2D7E"/>
    <w:rsid w:val="009F392B"/>
    <w:rsid w:val="009F4072"/>
    <w:rsid w:val="009F56F4"/>
    <w:rsid w:val="009F58B2"/>
    <w:rsid w:val="009F5931"/>
    <w:rsid w:val="009F64C5"/>
    <w:rsid w:val="009F6682"/>
    <w:rsid w:val="009F67CB"/>
    <w:rsid w:val="009F7428"/>
    <w:rsid w:val="009F7BE1"/>
    <w:rsid w:val="009F7DFE"/>
    <w:rsid w:val="009F7F5E"/>
    <w:rsid w:val="00A01A94"/>
    <w:rsid w:val="00A02646"/>
    <w:rsid w:val="00A026D2"/>
    <w:rsid w:val="00A027E0"/>
    <w:rsid w:val="00A03CE8"/>
    <w:rsid w:val="00A049FE"/>
    <w:rsid w:val="00A04B6E"/>
    <w:rsid w:val="00A04DDC"/>
    <w:rsid w:val="00A051C6"/>
    <w:rsid w:val="00A057AA"/>
    <w:rsid w:val="00A05CDF"/>
    <w:rsid w:val="00A062C0"/>
    <w:rsid w:val="00A078FA"/>
    <w:rsid w:val="00A07B45"/>
    <w:rsid w:val="00A07D33"/>
    <w:rsid w:val="00A111E9"/>
    <w:rsid w:val="00A11505"/>
    <w:rsid w:val="00A11FF9"/>
    <w:rsid w:val="00A12C97"/>
    <w:rsid w:val="00A12E5C"/>
    <w:rsid w:val="00A13572"/>
    <w:rsid w:val="00A13DD5"/>
    <w:rsid w:val="00A15EB2"/>
    <w:rsid w:val="00A169F0"/>
    <w:rsid w:val="00A170F8"/>
    <w:rsid w:val="00A17396"/>
    <w:rsid w:val="00A20917"/>
    <w:rsid w:val="00A213F0"/>
    <w:rsid w:val="00A224D0"/>
    <w:rsid w:val="00A237DD"/>
    <w:rsid w:val="00A23C39"/>
    <w:rsid w:val="00A271F6"/>
    <w:rsid w:val="00A27BDC"/>
    <w:rsid w:val="00A301E6"/>
    <w:rsid w:val="00A30342"/>
    <w:rsid w:val="00A3282B"/>
    <w:rsid w:val="00A33BBF"/>
    <w:rsid w:val="00A340E8"/>
    <w:rsid w:val="00A34291"/>
    <w:rsid w:val="00A34BCC"/>
    <w:rsid w:val="00A34E88"/>
    <w:rsid w:val="00A356B5"/>
    <w:rsid w:val="00A36B90"/>
    <w:rsid w:val="00A409D6"/>
    <w:rsid w:val="00A40BBD"/>
    <w:rsid w:val="00A40D7D"/>
    <w:rsid w:val="00A41070"/>
    <w:rsid w:val="00A4189F"/>
    <w:rsid w:val="00A41997"/>
    <w:rsid w:val="00A41E4B"/>
    <w:rsid w:val="00A43F2A"/>
    <w:rsid w:val="00A44346"/>
    <w:rsid w:val="00A44A9B"/>
    <w:rsid w:val="00A44C5A"/>
    <w:rsid w:val="00A451D9"/>
    <w:rsid w:val="00A46C99"/>
    <w:rsid w:val="00A47476"/>
    <w:rsid w:val="00A47A6D"/>
    <w:rsid w:val="00A50809"/>
    <w:rsid w:val="00A51A86"/>
    <w:rsid w:val="00A555EC"/>
    <w:rsid w:val="00A55B17"/>
    <w:rsid w:val="00A6143E"/>
    <w:rsid w:val="00A61917"/>
    <w:rsid w:val="00A62EAD"/>
    <w:rsid w:val="00A641F1"/>
    <w:rsid w:val="00A64239"/>
    <w:rsid w:val="00A66FEC"/>
    <w:rsid w:val="00A678A4"/>
    <w:rsid w:val="00A7039A"/>
    <w:rsid w:val="00A70A59"/>
    <w:rsid w:val="00A713CD"/>
    <w:rsid w:val="00A71B89"/>
    <w:rsid w:val="00A72FDD"/>
    <w:rsid w:val="00A73475"/>
    <w:rsid w:val="00A73B17"/>
    <w:rsid w:val="00A7442D"/>
    <w:rsid w:val="00A745A9"/>
    <w:rsid w:val="00A7461F"/>
    <w:rsid w:val="00A747E0"/>
    <w:rsid w:val="00A74A04"/>
    <w:rsid w:val="00A7510F"/>
    <w:rsid w:val="00A757E8"/>
    <w:rsid w:val="00A75B66"/>
    <w:rsid w:val="00A75DCA"/>
    <w:rsid w:val="00A76B85"/>
    <w:rsid w:val="00A772E0"/>
    <w:rsid w:val="00A77479"/>
    <w:rsid w:val="00A774F4"/>
    <w:rsid w:val="00A777B2"/>
    <w:rsid w:val="00A80355"/>
    <w:rsid w:val="00A80B6D"/>
    <w:rsid w:val="00A80D38"/>
    <w:rsid w:val="00A80DC0"/>
    <w:rsid w:val="00A820A9"/>
    <w:rsid w:val="00A8342D"/>
    <w:rsid w:val="00A83597"/>
    <w:rsid w:val="00A837C5"/>
    <w:rsid w:val="00A843A7"/>
    <w:rsid w:val="00A8506B"/>
    <w:rsid w:val="00A903A8"/>
    <w:rsid w:val="00A92506"/>
    <w:rsid w:val="00A9278B"/>
    <w:rsid w:val="00A93B3B"/>
    <w:rsid w:val="00A940BB"/>
    <w:rsid w:val="00A94A81"/>
    <w:rsid w:val="00A95DDF"/>
    <w:rsid w:val="00A97AE9"/>
    <w:rsid w:val="00AA03C8"/>
    <w:rsid w:val="00AA13F3"/>
    <w:rsid w:val="00AA2743"/>
    <w:rsid w:val="00AA2FAB"/>
    <w:rsid w:val="00AA3D2C"/>
    <w:rsid w:val="00AA3EC0"/>
    <w:rsid w:val="00AB14C3"/>
    <w:rsid w:val="00AB16D4"/>
    <w:rsid w:val="00AB1802"/>
    <w:rsid w:val="00AB187A"/>
    <w:rsid w:val="00AB27D7"/>
    <w:rsid w:val="00AB2FB4"/>
    <w:rsid w:val="00AB3554"/>
    <w:rsid w:val="00AB47AF"/>
    <w:rsid w:val="00AB4BAD"/>
    <w:rsid w:val="00AB526B"/>
    <w:rsid w:val="00AB5656"/>
    <w:rsid w:val="00AB59DF"/>
    <w:rsid w:val="00AB5ECC"/>
    <w:rsid w:val="00AB629F"/>
    <w:rsid w:val="00AB74B0"/>
    <w:rsid w:val="00AC0569"/>
    <w:rsid w:val="00AC1218"/>
    <w:rsid w:val="00AC21C5"/>
    <w:rsid w:val="00AC28ED"/>
    <w:rsid w:val="00AC2BB8"/>
    <w:rsid w:val="00AC4268"/>
    <w:rsid w:val="00AC5A20"/>
    <w:rsid w:val="00AC5A52"/>
    <w:rsid w:val="00AC5D22"/>
    <w:rsid w:val="00AC66BA"/>
    <w:rsid w:val="00AC6E2D"/>
    <w:rsid w:val="00AC6F26"/>
    <w:rsid w:val="00AC70B4"/>
    <w:rsid w:val="00AC7C8B"/>
    <w:rsid w:val="00AD0D26"/>
    <w:rsid w:val="00AD15AD"/>
    <w:rsid w:val="00AD30D2"/>
    <w:rsid w:val="00AD30FA"/>
    <w:rsid w:val="00AD3F82"/>
    <w:rsid w:val="00AD4420"/>
    <w:rsid w:val="00AD5275"/>
    <w:rsid w:val="00AD5802"/>
    <w:rsid w:val="00AD794E"/>
    <w:rsid w:val="00AE0548"/>
    <w:rsid w:val="00AE0C03"/>
    <w:rsid w:val="00AE2AE7"/>
    <w:rsid w:val="00AE4A6F"/>
    <w:rsid w:val="00AE52B2"/>
    <w:rsid w:val="00AE56A2"/>
    <w:rsid w:val="00AE63C1"/>
    <w:rsid w:val="00AE66DE"/>
    <w:rsid w:val="00AE6940"/>
    <w:rsid w:val="00AE6D12"/>
    <w:rsid w:val="00AE6DEA"/>
    <w:rsid w:val="00AE6DF7"/>
    <w:rsid w:val="00AE7810"/>
    <w:rsid w:val="00AF075E"/>
    <w:rsid w:val="00AF19F1"/>
    <w:rsid w:val="00AF1B4B"/>
    <w:rsid w:val="00AF3476"/>
    <w:rsid w:val="00AF3662"/>
    <w:rsid w:val="00AF554B"/>
    <w:rsid w:val="00AF55CD"/>
    <w:rsid w:val="00AF5AFA"/>
    <w:rsid w:val="00AF5E1E"/>
    <w:rsid w:val="00AF735A"/>
    <w:rsid w:val="00B006FB"/>
    <w:rsid w:val="00B01171"/>
    <w:rsid w:val="00B012B7"/>
    <w:rsid w:val="00B01333"/>
    <w:rsid w:val="00B016AD"/>
    <w:rsid w:val="00B01B91"/>
    <w:rsid w:val="00B023E1"/>
    <w:rsid w:val="00B02D41"/>
    <w:rsid w:val="00B03F26"/>
    <w:rsid w:val="00B05101"/>
    <w:rsid w:val="00B0526C"/>
    <w:rsid w:val="00B0527A"/>
    <w:rsid w:val="00B060A0"/>
    <w:rsid w:val="00B065DD"/>
    <w:rsid w:val="00B113A6"/>
    <w:rsid w:val="00B11888"/>
    <w:rsid w:val="00B11C27"/>
    <w:rsid w:val="00B11FE1"/>
    <w:rsid w:val="00B120DA"/>
    <w:rsid w:val="00B1273A"/>
    <w:rsid w:val="00B13ABE"/>
    <w:rsid w:val="00B140EA"/>
    <w:rsid w:val="00B15C71"/>
    <w:rsid w:val="00B15F5E"/>
    <w:rsid w:val="00B164EF"/>
    <w:rsid w:val="00B1790A"/>
    <w:rsid w:val="00B20B78"/>
    <w:rsid w:val="00B2221C"/>
    <w:rsid w:val="00B23D6C"/>
    <w:rsid w:val="00B244E6"/>
    <w:rsid w:val="00B24E52"/>
    <w:rsid w:val="00B24F9D"/>
    <w:rsid w:val="00B25248"/>
    <w:rsid w:val="00B25E9D"/>
    <w:rsid w:val="00B26651"/>
    <w:rsid w:val="00B27830"/>
    <w:rsid w:val="00B279B4"/>
    <w:rsid w:val="00B30A26"/>
    <w:rsid w:val="00B323DE"/>
    <w:rsid w:val="00B326F2"/>
    <w:rsid w:val="00B32738"/>
    <w:rsid w:val="00B357D9"/>
    <w:rsid w:val="00B3629E"/>
    <w:rsid w:val="00B364D0"/>
    <w:rsid w:val="00B36B7C"/>
    <w:rsid w:val="00B36D3F"/>
    <w:rsid w:val="00B37288"/>
    <w:rsid w:val="00B406AF"/>
    <w:rsid w:val="00B40CD2"/>
    <w:rsid w:val="00B423D8"/>
    <w:rsid w:val="00B431E8"/>
    <w:rsid w:val="00B46390"/>
    <w:rsid w:val="00B46EFF"/>
    <w:rsid w:val="00B47C38"/>
    <w:rsid w:val="00B51D15"/>
    <w:rsid w:val="00B53128"/>
    <w:rsid w:val="00B531AA"/>
    <w:rsid w:val="00B53518"/>
    <w:rsid w:val="00B536F1"/>
    <w:rsid w:val="00B53B68"/>
    <w:rsid w:val="00B53FFA"/>
    <w:rsid w:val="00B541A0"/>
    <w:rsid w:val="00B54FC3"/>
    <w:rsid w:val="00B55131"/>
    <w:rsid w:val="00B5673D"/>
    <w:rsid w:val="00B56ADF"/>
    <w:rsid w:val="00B56B2A"/>
    <w:rsid w:val="00B56E02"/>
    <w:rsid w:val="00B57CE1"/>
    <w:rsid w:val="00B6096A"/>
    <w:rsid w:val="00B623E8"/>
    <w:rsid w:val="00B63289"/>
    <w:rsid w:val="00B63A96"/>
    <w:rsid w:val="00B63F76"/>
    <w:rsid w:val="00B656D4"/>
    <w:rsid w:val="00B6595B"/>
    <w:rsid w:val="00B66895"/>
    <w:rsid w:val="00B66BC1"/>
    <w:rsid w:val="00B6705F"/>
    <w:rsid w:val="00B704CD"/>
    <w:rsid w:val="00B710C5"/>
    <w:rsid w:val="00B717DE"/>
    <w:rsid w:val="00B7195C"/>
    <w:rsid w:val="00B72A7E"/>
    <w:rsid w:val="00B735DC"/>
    <w:rsid w:val="00B746CB"/>
    <w:rsid w:val="00B75EDE"/>
    <w:rsid w:val="00B76500"/>
    <w:rsid w:val="00B76631"/>
    <w:rsid w:val="00B7690E"/>
    <w:rsid w:val="00B77407"/>
    <w:rsid w:val="00B77622"/>
    <w:rsid w:val="00B777C4"/>
    <w:rsid w:val="00B779AA"/>
    <w:rsid w:val="00B81599"/>
    <w:rsid w:val="00B81A94"/>
    <w:rsid w:val="00B81FBA"/>
    <w:rsid w:val="00B82131"/>
    <w:rsid w:val="00B8236C"/>
    <w:rsid w:val="00B84F43"/>
    <w:rsid w:val="00B86A72"/>
    <w:rsid w:val="00B86FF7"/>
    <w:rsid w:val="00B876BF"/>
    <w:rsid w:val="00B878AB"/>
    <w:rsid w:val="00B902C2"/>
    <w:rsid w:val="00B907B6"/>
    <w:rsid w:val="00B91236"/>
    <w:rsid w:val="00B92210"/>
    <w:rsid w:val="00B929BB"/>
    <w:rsid w:val="00B92AB0"/>
    <w:rsid w:val="00B92EF8"/>
    <w:rsid w:val="00B9335B"/>
    <w:rsid w:val="00B939FC"/>
    <w:rsid w:val="00B94DD2"/>
    <w:rsid w:val="00B94DD7"/>
    <w:rsid w:val="00B950F2"/>
    <w:rsid w:val="00B958DE"/>
    <w:rsid w:val="00B95DC9"/>
    <w:rsid w:val="00B96BE2"/>
    <w:rsid w:val="00BA09F8"/>
    <w:rsid w:val="00BA166B"/>
    <w:rsid w:val="00BA191D"/>
    <w:rsid w:val="00BA247C"/>
    <w:rsid w:val="00BA2495"/>
    <w:rsid w:val="00BA2E2D"/>
    <w:rsid w:val="00BA3956"/>
    <w:rsid w:val="00BA4325"/>
    <w:rsid w:val="00BA5B60"/>
    <w:rsid w:val="00BA695D"/>
    <w:rsid w:val="00BA6DBB"/>
    <w:rsid w:val="00BB0E10"/>
    <w:rsid w:val="00BB1D61"/>
    <w:rsid w:val="00BB248F"/>
    <w:rsid w:val="00BB2664"/>
    <w:rsid w:val="00BB2959"/>
    <w:rsid w:val="00BB33E8"/>
    <w:rsid w:val="00BB4513"/>
    <w:rsid w:val="00BB587C"/>
    <w:rsid w:val="00BB6293"/>
    <w:rsid w:val="00BB6C88"/>
    <w:rsid w:val="00BB7361"/>
    <w:rsid w:val="00BB77C8"/>
    <w:rsid w:val="00BB7CF5"/>
    <w:rsid w:val="00BB7EEE"/>
    <w:rsid w:val="00BC08C9"/>
    <w:rsid w:val="00BC1FAD"/>
    <w:rsid w:val="00BC249C"/>
    <w:rsid w:val="00BC2912"/>
    <w:rsid w:val="00BC3207"/>
    <w:rsid w:val="00BC3E9A"/>
    <w:rsid w:val="00BC5163"/>
    <w:rsid w:val="00BC5225"/>
    <w:rsid w:val="00BC6055"/>
    <w:rsid w:val="00BC6476"/>
    <w:rsid w:val="00BC774D"/>
    <w:rsid w:val="00BD0133"/>
    <w:rsid w:val="00BD15C1"/>
    <w:rsid w:val="00BD2E98"/>
    <w:rsid w:val="00BD3323"/>
    <w:rsid w:val="00BD374D"/>
    <w:rsid w:val="00BD394E"/>
    <w:rsid w:val="00BD4D9A"/>
    <w:rsid w:val="00BD553E"/>
    <w:rsid w:val="00BD5AFF"/>
    <w:rsid w:val="00BD6A1C"/>
    <w:rsid w:val="00BD6C39"/>
    <w:rsid w:val="00BD6C82"/>
    <w:rsid w:val="00BD6D52"/>
    <w:rsid w:val="00BD7B1D"/>
    <w:rsid w:val="00BE031C"/>
    <w:rsid w:val="00BE0E0B"/>
    <w:rsid w:val="00BE214A"/>
    <w:rsid w:val="00BE2E57"/>
    <w:rsid w:val="00BE489A"/>
    <w:rsid w:val="00BE4DC4"/>
    <w:rsid w:val="00BE69C3"/>
    <w:rsid w:val="00BE6A63"/>
    <w:rsid w:val="00BE735C"/>
    <w:rsid w:val="00BE7973"/>
    <w:rsid w:val="00BF14E9"/>
    <w:rsid w:val="00BF17BD"/>
    <w:rsid w:val="00BF1CD0"/>
    <w:rsid w:val="00BF1D1C"/>
    <w:rsid w:val="00BF20E7"/>
    <w:rsid w:val="00BF21FD"/>
    <w:rsid w:val="00BF2799"/>
    <w:rsid w:val="00BF2948"/>
    <w:rsid w:val="00BF32B8"/>
    <w:rsid w:val="00BF3F7A"/>
    <w:rsid w:val="00BF4128"/>
    <w:rsid w:val="00BF4267"/>
    <w:rsid w:val="00BF433C"/>
    <w:rsid w:val="00BF49A7"/>
    <w:rsid w:val="00BF4D2B"/>
    <w:rsid w:val="00BF5167"/>
    <w:rsid w:val="00BF52F9"/>
    <w:rsid w:val="00BF530E"/>
    <w:rsid w:val="00BF627B"/>
    <w:rsid w:val="00BF6E5B"/>
    <w:rsid w:val="00BF70E7"/>
    <w:rsid w:val="00BF7493"/>
    <w:rsid w:val="00C002EF"/>
    <w:rsid w:val="00C00CFF"/>
    <w:rsid w:val="00C012AA"/>
    <w:rsid w:val="00C013F3"/>
    <w:rsid w:val="00C01625"/>
    <w:rsid w:val="00C0176F"/>
    <w:rsid w:val="00C01AD1"/>
    <w:rsid w:val="00C0259B"/>
    <w:rsid w:val="00C03549"/>
    <w:rsid w:val="00C04676"/>
    <w:rsid w:val="00C048BF"/>
    <w:rsid w:val="00C048D9"/>
    <w:rsid w:val="00C05C17"/>
    <w:rsid w:val="00C063DE"/>
    <w:rsid w:val="00C06F3B"/>
    <w:rsid w:val="00C07FAF"/>
    <w:rsid w:val="00C112E8"/>
    <w:rsid w:val="00C12175"/>
    <w:rsid w:val="00C121E7"/>
    <w:rsid w:val="00C121FC"/>
    <w:rsid w:val="00C138E3"/>
    <w:rsid w:val="00C13F0C"/>
    <w:rsid w:val="00C14303"/>
    <w:rsid w:val="00C144DE"/>
    <w:rsid w:val="00C145C5"/>
    <w:rsid w:val="00C14883"/>
    <w:rsid w:val="00C1589E"/>
    <w:rsid w:val="00C15C3C"/>
    <w:rsid w:val="00C169B0"/>
    <w:rsid w:val="00C16B66"/>
    <w:rsid w:val="00C16C19"/>
    <w:rsid w:val="00C17C3F"/>
    <w:rsid w:val="00C17FD1"/>
    <w:rsid w:val="00C206EC"/>
    <w:rsid w:val="00C208F6"/>
    <w:rsid w:val="00C20B75"/>
    <w:rsid w:val="00C211A5"/>
    <w:rsid w:val="00C213EE"/>
    <w:rsid w:val="00C21BA9"/>
    <w:rsid w:val="00C21C36"/>
    <w:rsid w:val="00C22590"/>
    <w:rsid w:val="00C227DC"/>
    <w:rsid w:val="00C23AED"/>
    <w:rsid w:val="00C2413C"/>
    <w:rsid w:val="00C24F70"/>
    <w:rsid w:val="00C25093"/>
    <w:rsid w:val="00C25328"/>
    <w:rsid w:val="00C25BC9"/>
    <w:rsid w:val="00C26442"/>
    <w:rsid w:val="00C26ED9"/>
    <w:rsid w:val="00C270B7"/>
    <w:rsid w:val="00C27473"/>
    <w:rsid w:val="00C304E9"/>
    <w:rsid w:val="00C30668"/>
    <w:rsid w:val="00C3155F"/>
    <w:rsid w:val="00C328EA"/>
    <w:rsid w:val="00C33433"/>
    <w:rsid w:val="00C33A7C"/>
    <w:rsid w:val="00C33D5E"/>
    <w:rsid w:val="00C349C2"/>
    <w:rsid w:val="00C356C4"/>
    <w:rsid w:val="00C36930"/>
    <w:rsid w:val="00C37328"/>
    <w:rsid w:val="00C40880"/>
    <w:rsid w:val="00C41FE2"/>
    <w:rsid w:val="00C426CD"/>
    <w:rsid w:val="00C436A4"/>
    <w:rsid w:val="00C43E25"/>
    <w:rsid w:val="00C447F7"/>
    <w:rsid w:val="00C450AA"/>
    <w:rsid w:val="00C4678E"/>
    <w:rsid w:val="00C4701A"/>
    <w:rsid w:val="00C47766"/>
    <w:rsid w:val="00C479C7"/>
    <w:rsid w:val="00C50374"/>
    <w:rsid w:val="00C507F9"/>
    <w:rsid w:val="00C50C4C"/>
    <w:rsid w:val="00C51C60"/>
    <w:rsid w:val="00C51E44"/>
    <w:rsid w:val="00C52407"/>
    <w:rsid w:val="00C53171"/>
    <w:rsid w:val="00C536DB"/>
    <w:rsid w:val="00C55731"/>
    <w:rsid w:val="00C55B1F"/>
    <w:rsid w:val="00C56437"/>
    <w:rsid w:val="00C56577"/>
    <w:rsid w:val="00C569BB"/>
    <w:rsid w:val="00C56A72"/>
    <w:rsid w:val="00C56E86"/>
    <w:rsid w:val="00C571BC"/>
    <w:rsid w:val="00C572C0"/>
    <w:rsid w:val="00C573F1"/>
    <w:rsid w:val="00C60905"/>
    <w:rsid w:val="00C60D7C"/>
    <w:rsid w:val="00C64BE8"/>
    <w:rsid w:val="00C64D9A"/>
    <w:rsid w:val="00C66EA7"/>
    <w:rsid w:val="00C66EFE"/>
    <w:rsid w:val="00C67141"/>
    <w:rsid w:val="00C707FD"/>
    <w:rsid w:val="00C7089C"/>
    <w:rsid w:val="00C71E99"/>
    <w:rsid w:val="00C72482"/>
    <w:rsid w:val="00C72B7D"/>
    <w:rsid w:val="00C74707"/>
    <w:rsid w:val="00C74849"/>
    <w:rsid w:val="00C74A55"/>
    <w:rsid w:val="00C8073B"/>
    <w:rsid w:val="00C8132F"/>
    <w:rsid w:val="00C814D0"/>
    <w:rsid w:val="00C819EC"/>
    <w:rsid w:val="00C8266E"/>
    <w:rsid w:val="00C82847"/>
    <w:rsid w:val="00C82967"/>
    <w:rsid w:val="00C83467"/>
    <w:rsid w:val="00C840B0"/>
    <w:rsid w:val="00C84ECE"/>
    <w:rsid w:val="00C854CF"/>
    <w:rsid w:val="00C85E4F"/>
    <w:rsid w:val="00C860AD"/>
    <w:rsid w:val="00C86313"/>
    <w:rsid w:val="00C86D6C"/>
    <w:rsid w:val="00C87298"/>
    <w:rsid w:val="00C90EC0"/>
    <w:rsid w:val="00C91101"/>
    <w:rsid w:val="00C91B05"/>
    <w:rsid w:val="00C91B4B"/>
    <w:rsid w:val="00C9239C"/>
    <w:rsid w:val="00C92DEE"/>
    <w:rsid w:val="00C93E4D"/>
    <w:rsid w:val="00C941DF"/>
    <w:rsid w:val="00C94472"/>
    <w:rsid w:val="00C95455"/>
    <w:rsid w:val="00C95921"/>
    <w:rsid w:val="00C95FA0"/>
    <w:rsid w:val="00CA20F2"/>
    <w:rsid w:val="00CA22E6"/>
    <w:rsid w:val="00CA3FCD"/>
    <w:rsid w:val="00CA3FDB"/>
    <w:rsid w:val="00CA4279"/>
    <w:rsid w:val="00CA4622"/>
    <w:rsid w:val="00CA490B"/>
    <w:rsid w:val="00CA4CCF"/>
    <w:rsid w:val="00CA54BE"/>
    <w:rsid w:val="00CA54E3"/>
    <w:rsid w:val="00CA5C90"/>
    <w:rsid w:val="00CA7433"/>
    <w:rsid w:val="00CB007A"/>
    <w:rsid w:val="00CB0452"/>
    <w:rsid w:val="00CB0A59"/>
    <w:rsid w:val="00CB0F13"/>
    <w:rsid w:val="00CB1461"/>
    <w:rsid w:val="00CB29AE"/>
    <w:rsid w:val="00CB2D2F"/>
    <w:rsid w:val="00CB3B42"/>
    <w:rsid w:val="00CB517B"/>
    <w:rsid w:val="00CB6679"/>
    <w:rsid w:val="00CB6F34"/>
    <w:rsid w:val="00CC0675"/>
    <w:rsid w:val="00CC1C3A"/>
    <w:rsid w:val="00CC1FB8"/>
    <w:rsid w:val="00CC2005"/>
    <w:rsid w:val="00CC24BF"/>
    <w:rsid w:val="00CC2505"/>
    <w:rsid w:val="00CC308E"/>
    <w:rsid w:val="00CC425A"/>
    <w:rsid w:val="00CC4344"/>
    <w:rsid w:val="00CC4935"/>
    <w:rsid w:val="00CC56E4"/>
    <w:rsid w:val="00CC60AA"/>
    <w:rsid w:val="00CC624C"/>
    <w:rsid w:val="00CD12CA"/>
    <w:rsid w:val="00CD1C0A"/>
    <w:rsid w:val="00CD3372"/>
    <w:rsid w:val="00CD51BD"/>
    <w:rsid w:val="00CD555C"/>
    <w:rsid w:val="00CD5D0F"/>
    <w:rsid w:val="00CD6250"/>
    <w:rsid w:val="00CD640B"/>
    <w:rsid w:val="00CD64F5"/>
    <w:rsid w:val="00CD77E5"/>
    <w:rsid w:val="00CD7B82"/>
    <w:rsid w:val="00CD7EAF"/>
    <w:rsid w:val="00CE04C9"/>
    <w:rsid w:val="00CE0B9F"/>
    <w:rsid w:val="00CE0C43"/>
    <w:rsid w:val="00CE1253"/>
    <w:rsid w:val="00CE163A"/>
    <w:rsid w:val="00CE1A93"/>
    <w:rsid w:val="00CE20BA"/>
    <w:rsid w:val="00CE32DF"/>
    <w:rsid w:val="00CE387B"/>
    <w:rsid w:val="00CE3B22"/>
    <w:rsid w:val="00CE502E"/>
    <w:rsid w:val="00CE50B1"/>
    <w:rsid w:val="00CE5A3C"/>
    <w:rsid w:val="00CE5C8B"/>
    <w:rsid w:val="00CE656E"/>
    <w:rsid w:val="00CE6997"/>
    <w:rsid w:val="00CE7453"/>
    <w:rsid w:val="00CE768E"/>
    <w:rsid w:val="00CF04BE"/>
    <w:rsid w:val="00CF23F4"/>
    <w:rsid w:val="00CF2620"/>
    <w:rsid w:val="00CF3105"/>
    <w:rsid w:val="00CF341A"/>
    <w:rsid w:val="00CF37C0"/>
    <w:rsid w:val="00CF393A"/>
    <w:rsid w:val="00CF4388"/>
    <w:rsid w:val="00CF6621"/>
    <w:rsid w:val="00CF6933"/>
    <w:rsid w:val="00D00948"/>
    <w:rsid w:val="00D0095E"/>
    <w:rsid w:val="00D016B4"/>
    <w:rsid w:val="00D01B21"/>
    <w:rsid w:val="00D03441"/>
    <w:rsid w:val="00D038D1"/>
    <w:rsid w:val="00D0420B"/>
    <w:rsid w:val="00D0503D"/>
    <w:rsid w:val="00D051D9"/>
    <w:rsid w:val="00D0550A"/>
    <w:rsid w:val="00D06894"/>
    <w:rsid w:val="00D06EB8"/>
    <w:rsid w:val="00D07B2B"/>
    <w:rsid w:val="00D107E0"/>
    <w:rsid w:val="00D115E4"/>
    <w:rsid w:val="00D11875"/>
    <w:rsid w:val="00D12ADE"/>
    <w:rsid w:val="00D1301D"/>
    <w:rsid w:val="00D13084"/>
    <w:rsid w:val="00D14142"/>
    <w:rsid w:val="00D14577"/>
    <w:rsid w:val="00D153EB"/>
    <w:rsid w:val="00D15871"/>
    <w:rsid w:val="00D1596D"/>
    <w:rsid w:val="00D15F8C"/>
    <w:rsid w:val="00D16E8E"/>
    <w:rsid w:val="00D20F74"/>
    <w:rsid w:val="00D21654"/>
    <w:rsid w:val="00D21CBD"/>
    <w:rsid w:val="00D22832"/>
    <w:rsid w:val="00D228B9"/>
    <w:rsid w:val="00D22C9B"/>
    <w:rsid w:val="00D22D55"/>
    <w:rsid w:val="00D23CA0"/>
    <w:rsid w:val="00D23D2D"/>
    <w:rsid w:val="00D249D8"/>
    <w:rsid w:val="00D25B95"/>
    <w:rsid w:val="00D26F78"/>
    <w:rsid w:val="00D27D1E"/>
    <w:rsid w:val="00D303D5"/>
    <w:rsid w:val="00D30450"/>
    <w:rsid w:val="00D3060E"/>
    <w:rsid w:val="00D306BA"/>
    <w:rsid w:val="00D31291"/>
    <w:rsid w:val="00D312FA"/>
    <w:rsid w:val="00D322D1"/>
    <w:rsid w:val="00D32AA0"/>
    <w:rsid w:val="00D32E4E"/>
    <w:rsid w:val="00D33770"/>
    <w:rsid w:val="00D33ACF"/>
    <w:rsid w:val="00D343DE"/>
    <w:rsid w:val="00D35174"/>
    <w:rsid w:val="00D370CE"/>
    <w:rsid w:val="00D37BFA"/>
    <w:rsid w:val="00D4036E"/>
    <w:rsid w:val="00D403D5"/>
    <w:rsid w:val="00D404D5"/>
    <w:rsid w:val="00D4301B"/>
    <w:rsid w:val="00D43F02"/>
    <w:rsid w:val="00D478A9"/>
    <w:rsid w:val="00D47E24"/>
    <w:rsid w:val="00D50109"/>
    <w:rsid w:val="00D510A3"/>
    <w:rsid w:val="00D551A3"/>
    <w:rsid w:val="00D57889"/>
    <w:rsid w:val="00D608EA"/>
    <w:rsid w:val="00D63778"/>
    <w:rsid w:val="00D64165"/>
    <w:rsid w:val="00D64346"/>
    <w:rsid w:val="00D64471"/>
    <w:rsid w:val="00D6510E"/>
    <w:rsid w:val="00D65EE2"/>
    <w:rsid w:val="00D65FEB"/>
    <w:rsid w:val="00D6666D"/>
    <w:rsid w:val="00D66B20"/>
    <w:rsid w:val="00D66F1C"/>
    <w:rsid w:val="00D71287"/>
    <w:rsid w:val="00D718C6"/>
    <w:rsid w:val="00D719D3"/>
    <w:rsid w:val="00D7209B"/>
    <w:rsid w:val="00D721CE"/>
    <w:rsid w:val="00D7291D"/>
    <w:rsid w:val="00D74067"/>
    <w:rsid w:val="00D75655"/>
    <w:rsid w:val="00D75806"/>
    <w:rsid w:val="00D759D9"/>
    <w:rsid w:val="00D75A97"/>
    <w:rsid w:val="00D7757E"/>
    <w:rsid w:val="00D814F7"/>
    <w:rsid w:val="00D81A41"/>
    <w:rsid w:val="00D81B4C"/>
    <w:rsid w:val="00D81E4C"/>
    <w:rsid w:val="00D822B7"/>
    <w:rsid w:val="00D82F31"/>
    <w:rsid w:val="00D82F6D"/>
    <w:rsid w:val="00D836C6"/>
    <w:rsid w:val="00D83BC4"/>
    <w:rsid w:val="00D83D67"/>
    <w:rsid w:val="00D85F18"/>
    <w:rsid w:val="00D85FE0"/>
    <w:rsid w:val="00D861D1"/>
    <w:rsid w:val="00D87816"/>
    <w:rsid w:val="00D87ED8"/>
    <w:rsid w:val="00D87F03"/>
    <w:rsid w:val="00D90288"/>
    <w:rsid w:val="00D90318"/>
    <w:rsid w:val="00D90381"/>
    <w:rsid w:val="00D90FE6"/>
    <w:rsid w:val="00D9169E"/>
    <w:rsid w:val="00D92036"/>
    <w:rsid w:val="00D93A84"/>
    <w:rsid w:val="00D93D4B"/>
    <w:rsid w:val="00D95374"/>
    <w:rsid w:val="00D95516"/>
    <w:rsid w:val="00D96A12"/>
    <w:rsid w:val="00D96E8F"/>
    <w:rsid w:val="00D975D0"/>
    <w:rsid w:val="00D97756"/>
    <w:rsid w:val="00DA0208"/>
    <w:rsid w:val="00DA0D45"/>
    <w:rsid w:val="00DA3171"/>
    <w:rsid w:val="00DA3815"/>
    <w:rsid w:val="00DA4ABA"/>
    <w:rsid w:val="00DA6234"/>
    <w:rsid w:val="00DA6D91"/>
    <w:rsid w:val="00DB01A2"/>
    <w:rsid w:val="00DB0E19"/>
    <w:rsid w:val="00DB1008"/>
    <w:rsid w:val="00DB142C"/>
    <w:rsid w:val="00DB1512"/>
    <w:rsid w:val="00DB1ECA"/>
    <w:rsid w:val="00DB2142"/>
    <w:rsid w:val="00DB21ED"/>
    <w:rsid w:val="00DB26C6"/>
    <w:rsid w:val="00DB30EC"/>
    <w:rsid w:val="00DB3221"/>
    <w:rsid w:val="00DB3F5C"/>
    <w:rsid w:val="00DB417A"/>
    <w:rsid w:val="00DB422E"/>
    <w:rsid w:val="00DB55C6"/>
    <w:rsid w:val="00DB5CB2"/>
    <w:rsid w:val="00DC0234"/>
    <w:rsid w:val="00DC03EA"/>
    <w:rsid w:val="00DC1EC6"/>
    <w:rsid w:val="00DC261A"/>
    <w:rsid w:val="00DC28BA"/>
    <w:rsid w:val="00DC2C2E"/>
    <w:rsid w:val="00DC2E28"/>
    <w:rsid w:val="00DC2F4E"/>
    <w:rsid w:val="00DC3E13"/>
    <w:rsid w:val="00DC53B2"/>
    <w:rsid w:val="00DC5683"/>
    <w:rsid w:val="00DC56C0"/>
    <w:rsid w:val="00DC5E0A"/>
    <w:rsid w:val="00DC6889"/>
    <w:rsid w:val="00DC6AB9"/>
    <w:rsid w:val="00DC6BBA"/>
    <w:rsid w:val="00DC6BD7"/>
    <w:rsid w:val="00DC741E"/>
    <w:rsid w:val="00DD01A3"/>
    <w:rsid w:val="00DD104A"/>
    <w:rsid w:val="00DD17AA"/>
    <w:rsid w:val="00DD4D9E"/>
    <w:rsid w:val="00DD5904"/>
    <w:rsid w:val="00DD5C1B"/>
    <w:rsid w:val="00DD5E4D"/>
    <w:rsid w:val="00DD6CE5"/>
    <w:rsid w:val="00DE075E"/>
    <w:rsid w:val="00DE3E67"/>
    <w:rsid w:val="00DE3F0D"/>
    <w:rsid w:val="00DE534F"/>
    <w:rsid w:val="00DE5678"/>
    <w:rsid w:val="00DE65AB"/>
    <w:rsid w:val="00DF018F"/>
    <w:rsid w:val="00DF09E4"/>
    <w:rsid w:val="00DF1A36"/>
    <w:rsid w:val="00DF2BF4"/>
    <w:rsid w:val="00DF2C2A"/>
    <w:rsid w:val="00DF2D3C"/>
    <w:rsid w:val="00DF352C"/>
    <w:rsid w:val="00DF407F"/>
    <w:rsid w:val="00DF66F3"/>
    <w:rsid w:val="00DF69AB"/>
    <w:rsid w:val="00DF71B4"/>
    <w:rsid w:val="00DF72E1"/>
    <w:rsid w:val="00DF7EF3"/>
    <w:rsid w:val="00E01080"/>
    <w:rsid w:val="00E01D4C"/>
    <w:rsid w:val="00E03A06"/>
    <w:rsid w:val="00E03CA7"/>
    <w:rsid w:val="00E07C6F"/>
    <w:rsid w:val="00E10510"/>
    <w:rsid w:val="00E107C3"/>
    <w:rsid w:val="00E11E48"/>
    <w:rsid w:val="00E12EA7"/>
    <w:rsid w:val="00E13427"/>
    <w:rsid w:val="00E135EF"/>
    <w:rsid w:val="00E13A27"/>
    <w:rsid w:val="00E16DB8"/>
    <w:rsid w:val="00E173A0"/>
    <w:rsid w:val="00E17949"/>
    <w:rsid w:val="00E20E40"/>
    <w:rsid w:val="00E21273"/>
    <w:rsid w:val="00E23DAF"/>
    <w:rsid w:val="00E23E44"/>
    <w:rsid w:val="00E23FE4"/>
    <w:rsid w:val="00E243EC"/>
    <w:rsid w:val="00E26BE2"/>
    <w:rsid w:val="00E274F8"/>
    <w:rsid w:val="00E31A53"/>
    <w:rsid w:val="00E32BB9"/>
    <w:rsid w:val="00E32D23"/>
    <w:rsid w:val="00E32F22"/>
    <w:rsid w:val="00E33264"/>
    <w:rsid w:val="00E3395D"/>
    <w:rsid w:val="00E345E6"/>
    <w:rsid w:val="00E35350"/>
    <w:rsid w:val="00E35625"/>
    <w:rsid w:val="00E3581C"/>
    <w:rsid w:val="00E36021"/>
    <w:rsid w:val="00E36E9F"/>
    <w:rsid w:val="00E3701C"/>
    <w:rsid w:val="00E3716C"/>
    <w:rsid w:val="00E37BC9"/>
    <w:rsid w:val="00E4144B"/>
    <w:rsid w:val="00E423F1"/>
    <w:rsid w:val="00E42D83"/>
    <w:rsid w:val="00E42F0A"/>
    <w:rsid w:val="00E43258"/>
    <w:rsid w:val="00E43F5F"/>
    <w:rsid w:val="00E464A8"/>
    <w:rsid w:val="00E47632"/>
    <w:rsid w:val="00E50502"/>
    <w:rsid w:val="00E50BC8"/>
    <w:rsid w:val="00E510E9"/>
    <w:rsid w:val="00E511A7"/>
    <w:rsid w:val="00E51570"/>
    <w:rsid w:val="00E51948"/>
    <w:rsid w:val="00E52665"/>
    <w:rsid w:val="00E5271F"/>
    <w:rsid w:val="00E53186"/>
    <w:rsid w:val="00E5358F"/>
    <w:rsid w:val="00E539C9"/>
    <w:rsid w:val="00E546F3"/>
    <w:rsid w:val="00E55A30"/>
    <w:rsid w:val="00E55F6D"/>
    <w:rsid w:val="00E57FB3"/>
    <w:rsid w:val="00E6049F"/>
    <w:rsid w:val="00E61027"/>
    <w:rsid w:val="00E61BEB"/>
    <w:rsid w:val="00E61ECD"/>
    <w:rsid w:val="00E62758"/>
    <w:rsid w:val="00E62925"/>
    <w:rsid w:val="00E62CA2"/>
    <w:rsid w:val="00E63624"/>
    <w:rsid w:val="00E63C8B"/>
    <w:rsid w:val="00E64B75"/>
    <w:rsid w:val="00E66220"/>
    <w:rsid w:val="00E66565"/>
    <w:rsid w:val="00E671C5"/>
    <w:rsid w:val="00E67EEE"/>
    <w:rsid w:val="00E67FE3"/>
    <w:rsid w:val="00E70597"/>
    <w:rsid w:val="00E713D7"/>
    <w:rsid w:val="00E733E5"/>
    <w:rsid w:val="00E73528"/>
    <w:rsid w:val="00E74813"/>
    <w:rsid w:val="00E75328"/>
    <w:rsid w:val="00E754FA"/>
    <w:rsid w:val="00E755ED"/>
    <w:rsid w:val="00E75DDB"/>
    <w:rsid w:val="00E77053"/>
    <w:rsid w:val="00E77176"/>
    <w:rsid w:val="00E77672"/>
    <w:rsid w:val="00E7787D"/>
    <w:rsid w:val="00E800C5"/>
    <w:rsid w:val="00E801FC"/>
    <w:rsid w:val="00E82651"/>
    <w:rsid w:val="00E828FE"/>
    <w:rsid w:val="00E82AE5"/>
    <w:rsid w:val="00E82C40"/>
    <w:rsid w:val="00E82C67"/>
    <w:rsid w:val="00E8384F"/>
    <w:rsid w:val="00E84074"/>
    <w:rsid w:val="00E84216"/>
    <w:rsid w:val="00E847F8"/>
    <w:rsid w:val="00E855C6"/>
    <w:rsid w:val="00E85779"/>
    <w:rsid w:val="00E85EDC"/>
    <w:rsid w:val="00E86248"/>
    <w:rsid w:val="00E86DFE"/>
    <w:rsid w:val="00E87DFE"/>
    <w:rsid w:val="00E90807"/>
    <w:rsid w:val="00E912D3"/>
    <w:rsid w:val="00E918FC"/>
    <w:rsid w:val="00E92566"/>
    <w:rsid w:val="00E929BA"/>
    <w:rsid w:val="00E93071"/>
    <w:rsid w:val="00E9358B"/>
    <w:rsid w:val="00E9367D"/>
    <w:rsid w:val="00E93EA5"/>
    <w:rsid w:val="00E94C59"/>
    <w:rsid w:val="00E94DDF"/>
    <w:rsid w:val="00E95F7C"/>
    <w:rsid w:val="00E96F78"/>
    <w:rsid w:val="00E971B2"/>
    <w:rsid w:val="00E97236"/>
    <w:rsid w:val="00EA23E5"/>
    <w:rsid w:val="00EA28B0"/>
    <w:rsid w:val="00EA2A59"/>
    <w:rsid w:val="00EA33ED"/>
    <w:rsid w:val="00EA36F4"/>
    <w:rsid w:val="00EA3EAB"/>
    <w:rsid w:val="00EA48A5"/>
    <w:rsid w:val="00EA49D2"/>
    <w:rsid w:val="00EA5581"/>
    <w:rsid w:val="00EA6758"/>
    <w:rsid w:val="00EA6C1D"/>
    <w:rsid w:val="00EA73CF"/>
    <w:rsid w:val="00EA7E78"/>
    <w:rsid w:val="00EA7EFF"/>
    <w:rsid w:val="00EA7F3A"/>
    <w:rsid w:val="00EB110C"/>
    <w:rsid w:val="00EB14AD"/>
    <w:rsid w:val="00EB315D"/>
    <w:rsid w:val="00EB32F7"/>
    <w:rsid w:val="00EB36AD"/>
    <w:rsid w:val="00EB3915"/>
    <w:rsid w:val="00EB51B8"/>
    <w:rsid w:val="00EB6031"/>
    <w:rsid w:val="00EB7B6D"/>
    <w:rsid w:val="00EC0F3F"/>
    <w:rsid w:val="00EC1383"/>
    <w:rsid w:val="00EC1FB3"/>
    <w:rsid w:val="00EC214F"/>
    <w:rsid w:val="00EC21A0"/>
    <w:rsid w:val="00EC3348"/>
    <w:rsid w:val="00EC33D1"/>
    <w:rsid w:val="00EC3D72"/>
    <w:rsid w:val="00EC4175"/>
    <w:rsid w:val="00EC4282"/>
    <w:rsid w:val="00EC4B9C"/>
    <w:rsid w:val="00EC6233"/>
    <w:rsid w:val="00EC696A"/>
    <w:rsid w:val="00EC6E98"/>
    <w:rsid w:val="00EC7172"/>
    <w:rsid w:val="00EC7780"/>
    <w:rsid w:val="00EC7A02"/>
    <w:rsid w:val="00EC7D0D"/>
    <w:rsid w:val="00EC7FCE"/>
    <w:rsid w:val="00ED02EA"/>
    <w:rsid w:val="00ED03D1"/>
    <w:rsid w:val="00ED0517"/>
    <w:rsid w:val="00ED11B5"/>
    <w:rsid w:val="00ED2F61"/>
    <w:rsid w:val="00ED3157"/>
    <w:rsid w:val="00ED3D28"/>
    <w:rsid w:val="00ED4A66"/>
    <w:rsid w:val="00ED4ADD"/>
    <w:rsid w:val="00ED4E24"/>
    <w:rsid w:val="00ED4EF2"/>
    <w:rsid w:val="00ED5D88"/>
    <w:rsid w:val="00ED6D7A"/>
    <w:rsid w:val="00ED7588"/>
    <w:rsid w:val="00ED7D6F"/>
    <w:rsid w:val="00EE01F6"/>
    <w:rsid w:val="00EE1130"/>
    <w:rsid w:val="00EE1B89"/>
    <w:rsid w:val="00EE222F"/>
    <w:rsid w:val="00EE2561"/>
    <w:rsid w:val="00EE277A"/>
    <w:rsid w:val="00EE3974"/>
    <w:rsid w:val="00EE3E37"/>
    <w:rsid w:val="00EE4D18"/>
    <w:rsid w:val="00EE4E84"/>
    <w:rsid w:val="00EE4EF7"/>
    <w:rsid w:val="00EE56F7"/>
    <w:rsid w:val="00EE5EA6"/>
    <w:rsid w:val="00EE73EC"/>
    <w:rsid w:val="00EE7524"/>
    <w:rsid w:val="00EF02BF"/>
    <w:rsid w:val="00EF1486"/>
    <w:rsid w:val="00EF384F"/>
    <w:rsid w:val="00EF3AD4"/>
    <w:rsid w:val="00EF484D"/>
    <w:rsid w:val="00EF5A2A"/>
    <w:rsid w:val="00EF5CC8"/>
    <w:rsid w:val="00EF63E6"/>
    <w:rsid w:val="00EF64E5"/>
    <w:rsid w:val="00EF6FE0"/>
    <w:rsid w:val="00F017BB"/>
    <w:rsid w:val="00F02EEC"/>
    <w:rsid w:val="00F04342"/>
    <w:rsid w:val="00F044D6"/>
    <w:rsid w:val="00F044EE"/>
    <w:rsid w:val="00F0493D"/>
    <w:rsid w:val="00F05037"/>
    <w:rsid w:val="00F051B7"/>
    <w:rsid w:val="00F06030"/>
    <w:rsid w:val="00F0655D"/>
    <w:rsid w:val="00F071AE"/>
    <w:rsid w:val="00F07BE4"/>
    <w:rsid w:val="00F07D12"/>
    <w:rsid w:val="00F10302"/>
    <w:rsid w:val="00F105CB"/>
    <w:rsid w:val="00F10666"/>
    <w:rsid w:val="00F10ACD"/>
    <w:rsid w:val="00F11303"/>
    <w:rsid w:val="00F11802"/>
    <w:rsid w:val="00F12135"/>
    <w:rsid w:val="00F1262B"/>
    <w:rsid w:val="00F12C47"/>
    <w:rsid w:val="00F12CE3"/>
    <w:rsid w:val="00F13A1E"/>
    <w:rsid w:val="00F15A01"/>
    <w:rsid w:val="00F15B8F"/>
    <w:rsid w:val="00F17ABF"/>
    <w:rsid w:val="00F17D3C"/>
    <w:rsid w:val="00F20125"/>
    <w:rsid w:val="00F20CF0"/>
    <w:rsid w:val="00F20F9A"/>
    <w:rsid w:val="00F228FC"/>
    <w:rsid w:val="00F24062"/>
    <w:rsid w:val="00F24099"/>
    <w:rsid w:val="00F24330"/>
    <w:rsid w:val="00F24E15"/>
    <w:rsid w:val="00F25D38"/>
    <w:rsid w:val="00F25DF0"/>
    <w:rsid w:val="00F26C1D"/>
    <w:rsid w:val="00F26D4B"/>
    <w:rsid w:val="00F26E0C"/>
    <w:rsid w:val="00F26EFB"/>
    <w:rsid w:val="00F2709B"/>
    <w:rsid w:val="00F301D8"/>
    <w:rsid w:val="00F30BA6"/>
    <w:rsid w:val="00F30C42"/>
    <w:rsid w:val="00F30E19"/>
    <w:rsid w:val="00F31DDE"/>
    <w:rsid w:val="00F325AC"/>
    <w:rsid w:val="00F33833"/>
    <w:rsid w:val="00F3482B"/>
    <w:rsid w:val="00F34989"/>
    <w:rsid w:val="00F373A3"/>
    <w:rsid w:val="00F37B65"/>
    <w:rsid w:val="00F40185"/>
    <w:rsid w:val="00F40FF8"/>
    <w:rsid w:val="00F4194F"/>
    <w:rsid w:val="00F433D5"/>
    <w:rsid w:val="00F43493"/>
    <w:rsid w:val="00F43F9D"/>
    <w:rsid w:val="00F44711"/>
    <w:rsid w:val="00F44D37"/>
    <w:rsid w:val="00F452F2"/>
    <w:rsid w:val="00F458A8"/>
    <w:rsid w:val="00F46B2D"/>
    <w:rsid w:val="00F47245"/>
    <w:rsid w:val="00F479C0"/>
    <w:rsid w:val="00F47BBD"/>
    <w:rsid w:val="00F47D2C"/>
    <w:rsid w:val="00F47EB5"/>
    <w:rsid w:val="00F503EA"/>
    <w:rsid w:val="00F50A3C"/>
    <w:rsid w:val="00F51FBE"/>
    <w:rsid w:val="00F52355"/>
    <w:rsid w:val="00F523E9"/>
    <w:rsid w:val="00F5282B"/>
    <w:rsid w:val="00F53238"/>
    <w:rsid w:val="00F536D4"/>
    <w:rsid w:val="00F53C3E"/>
    <w:rsid w:val="00F54A86"/>
    <w:rsid w:val="00F55408"/>
    <w:rsid w:val="00F5570E"/>
    <w:rsid w:val="00F55B53"/>
    <w:rsid w:val="00F55E1D"/>
    <w:rsid w:val="00F5633A"/>
    <w:rsid w:val="00F5685F"/>
    <w:rsid w:val="00F575FC"/>
    <w:rsid w:val="00F57C7B"/>
    <w:rsid w:val="00F608CB"/>
    <w:rsid w:val="00F610F2"/>
    <w:rsid w:val="00F618CE"/>
    <w:rsid w:val="00F63BC2"/>
    <w:rsid w:val="00F6493A"/>
    <w:rsid w:val="00F64B49"/>
    <w:rsid w:val="00F6668C"/>
    <w:rsid w:val="00F679D4"/>
    <w:rsid w:val="00F67FDB"/>
    <w:rsid w:val="00F70DDD"/>
    <w:rsid w:val="00F719CC"/>
    <w:rsid w:val="00F72BF8"/>
    <w:rsid w:val="00F73F84"/>
    <w:rsid w:val="00F741E5"/>
    <w:rsid w:val="00F75A34"/>
    <w:rsid w:val="00F761BF"/>
    <w:rsid w:val="00F765D5"/>
    <w:rsid w:val="00F77E40"/>
    <w:rsid w:val="00F81527"/>
    <w:rsid w:val="00F81CA8"/>
    <w:rsid w:val="00F824A9"/>
    <w:rsid w:val="00F83363"/>
    <w:rsid w:val="00F837D5"/>
    <w:rsid w:val="00F83BBB"/>
    <w:rsid w:val="00F83EE5"/>
    <w:rsid w:val="00F84874"/>
    <w:rsid w:val="00F84DA7"/>
    <w:rsid w:val="00F85099"/>
    <w:rsid w:val="00F857D4"/>
    <w:rsid w:val="00F86754"/>
    <w:rsid w:val="00F876ED"/>
    <w:rsid w:val="00F90703"/>
    <w:rsid w:val="00F90891"/>
    <w:rsid w:val="00F92A2B"/>
    <w:rsid w:val="00F94108"/>
    <w:rsid w:val="00F9473F"/>
    <w:rsid w:val="00F96655"/>
    <w:rsid w:val="00F9744D"/>
    <w:rsid w:val="00F97D7F"/>
    <w:rsid w:val="00FA0522"/>
    <w:rsid w:val="00FA0DCF"/>
    <w:rsid w:val="00FA0F79"/>
    <w:rsid w:val="00FA15AE"/>
    <w:rsid w:val="00FA2076"/>
    <w:rsid w:val="00FA2594"/>
    <w:rsid w:val="00FA4012"/>
    <w:rsid w:val="00FA4F03"/>
    <w:rsid w:val="00FA5A4B"/>
    <w:rsid w:val="00FA6A64"/>
    <w:rsid w:val="00FA7182"/>
    <w:rsid w:val="00FA72CC"/>
    <w:rsid w:val="00FB087A"/>
    <w:rsid w:val="00FB1383"/>
    <w:rsid w:val="00FB1B13"/>
    <w:rsid w:val="00FB3240"/>
    <w:rsid w:val="00FB35E2"/>
    <w:rsid w:val="00FB366D"/>
    <w:rsid w:val="00FB38F5"/>
    <w:rsid w:val="00FB3D5B"/>
    <w:rsid w:val="00FB3EDF"/>
    <w:rsid w:val="00FB41AC"/>
    <w:rsid w:val="00FB5B7E"/>
    <w:rsid w:val="00FB6340"/>
    <w:rsid w:val="00FB678E"/>
    <w:rsid w:val="00FB68D9"/>
    <w:rsid w:val="00FC03C1"/>
    <w:rsid w:val="00FC1396"/>
    <w:rsid w:val="00FC1E8A"/>
    <w:rsid w:val="00FC2977"/>
    <w:rsid w:val="00FC4B06"/>
    <w:rsid w:val="00FC52E3"/>
    <w:rsid w:val="00FC60E1"/>
    <w:rsid w:val="00FC66F0"/>
    <w:rsid w:val="00FC7600"/>
    <w:rsid w:val="00FC7670"/>
    <w:rsid w:val="00FC7B8B"/>
    <w:rsid w:val="00FD0D9C"/>
    <w:rsid w:val="00FD0F52"/>
    <w:rsid w:val="00FD1238"/>
    <w:rsid w:val="00FD26EE"/>
    <w:rsid w:val="00FD38B4"/>
    <w:rsid w:val="00FD3E38"/>
    <w:rsid w:val="00FD4F0C"/>
    <w:rsid w:val="00FD4F46"/>
    <w:rsid w:val="00FD584C"/>
    <w:rsid w:val="00FD5B03"/>
    <w:rsid w:val="00FD6A0E"/>
    <w:rsid w:val="00FD717C"/>
    <w:rsid w:val="00FE058F"/>
    <w:rsid w:val="00FE05C5"/>
    <w:rsid w:val="00FE2D78"/>
    <w:rsid w:val="00FE3301"/>
    <w:rsid w:val="00FE3405"/>
    <w:rsid w:val="00FE495C"/>
    <w:rsid w:val="00FE4A35"/>
    <w:rsid w:val="00FE4A8E"/>
    <w:rsid w:val="00FE5430"/>
    <w:rsid w:val="00FE590E"/>
    <w:rsid w:val="00FE5FA6"/>
    <w:rsid w:val="00FE64EE"/>
    <w:rsid w:val="00FE7B20"/>
    <w:rsid w:val="00FF0135"/>
    <w:rsid w:val="00FF0BEB"/>
    <w:rsid w:val="00FF1A1D"/>
    <w:rsid w:val="00FF22AA"/>
    <w:rsid w:val="00FF4542"/>
    <w:rsid w:val="00FF4ADF"/>
    <w:rsid w:val="00FF52AA"/>
    <w:rsid w:val="00FF6D89"/>
    <w:rsid w:val="00FF77A3"/>
    <w:rsid w:val="00FF7918"/>
    <w:rsid w:val="00FF7C17"/>
    <w:rsid w:val="00FF7E12"/>
    <w:rsid w:val="176EF4EF"/>
    <w:rsid w:val="2DB1EC76"/>
    <w:rsid w:val="3649A06F"/>
    <w:rsid w:val="3EAFAC05"/>
    <w:rsid w:val="4577C65B"/>
    <w:rsid w:val="5A036ECD"/>
    <w:rsid w:val="63588691"/>
    <w:rsid w:val="639128B6"/>
    <w:rsid w:val="77C940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1D59"/>
  <w15:chartTrackingRefBased/>
  <w15:docId w15:val="{056AB44C-4C2C-4326-82CC-BA854A79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90"/>
    <w:pPr>
      <w:spacing w:after="0" w:line="240" w:lineRule="auto"/>
      <w:jc w:val="both"/>
    </w:pPr>
    <w:rPr>
      <w:rFonts w:ascii="Verdana" w:eastAsia="Calibri" w:hAnsi="Verdana" w:cs="Arial"/>
      <w:sz w:val="24"/>
      <w:szCs w:val="24"/>
      <w:lang w:val="es-ES"/>
    </w:rPr>
  </w:style>
  <w:style w:type="paragraph" w:styleId="Ttulo4">
    <w:name w:val="heading 4"/>
    <w:basedOn w:val="Normal"/>
    <w:next w:val="Normal"/>
    <w:link w:val="Ttulo4Car"/>
    <w:uiPriority w:val="9"/>
    <w:semiHidden/>
    <w:unhideWhenUsed/>
    <w:qFormat/>
    <w:rsid w:val="00392172"/>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uiPriority w:val="9"/>
    <w:semiHidden/>
    <w:unhideWhenUsed/>
    <w:qFormat/>
    <w:rsid w:val="00A12E5C"/>
    <w:pPr>
      <w:keepNext/>
      <w:numPr>
        <w:numId w:val="17"/>
      </w:numPr>
      <w:spacing w:line="276" w:lineRule="auto"/>
      <w:jc w:val="center"/>
      <w:outlineLvl w:val="5"/>
    </w:pPr>
    <w:rPr>
      <w:rFonts w:ascii="Arial" w:eastAsia="Dotum" w:hAnsi="Arial"/>
      <w:b/>
      <w:sz w:val="26"/>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E3"/>
    <w:pPr>
      <w:ind w:left="720"/>
      <w:contextualSpacing/>
    </w:pPr>
  </w:style>
  <w:style w:type="paragraph" w:styleId="NormalWeb">
    <w:name w:val="Normal (Web)"/>
    <w:basedOn w:val="Normal"/>
    <w:uiPriority w:val="99"/>
    <w:unhideWhenUsed/>
    <w:rsid w:val="000B1C47"/>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0B1C47"/>
    <w:rPr>
      <w:color w:val="0000FF"/>
      <w:u w:val="single"/>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Car1,FA Fu,ft,Car"/>
    <w:basedOn w:val="Normal"/>
    <w:link w:val="TextonotapieCar"/>
    <w:uiPriority w:val="99"/>
    <w:unhideWhenUsed/>
    <w:qFormat/>
    <w:rsid w:val="0003592D"/>
    <w:rPr>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Car1 Car"/>
    <w:basedOn w:val="Fuentedeprrafopredeter"/>
    <w:link w:val="Textonotapie"/>
    <w:uiPriority w:val="99"/>
    <w:qFormat/>
    <w:rsid w:val="0003592D"/>
    <w:rPr>
      <w:sz w:val="20"/>
      <w:szCs w:val="20"/>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basedOn w:val="Fuentedeprrafopredeter"/>
    <w:link w:val="4GChar"/>
    <w:uiPriority w:val="99"/>
    <w:unhideWhenUsed/>
    <w:qFormat/>
    <w:rsid w:val="0003592D"/>
    <w:rPr>
      <w:vertAlign w:val="superscript"/>
    </w:rPr>
  </w:style>
  <w:style w:type="paragraph" w:styleId="Encabezado">
    <w:name w:val="header"/>
    <w:basedOn w:val="Normal"/>
    <w:link w:val="EncabezadoCar"/>
    <w:unhideWhenUsed/>
    <w:rsid w:val="00B46390"/>
    <w:pPr>
      <w:tabs>
        <w:tab w:val="center" w:pos="4419"/>
        <w:tab w:val="right" w:pos="8838"/>
      </w:tabs>
    </w:pPr>
  </w:style>
  <w:style w:type="character" w:customStyle="1" w:styleId="EncabezadoCar">
    <w:name w:val="Encabezado Car"/>
    <w:basedOn w:val="Fuentedeprrafopredeter"/>
    <w:link w:val="Encabezado"/>
    <w:rsid w:val="00B46390"/>
    <w:rPr>
      <w:rFonts w:ascii="Verdana" w:eastAsia="Calibri" w:hAnsi="Verdana" w:cs="Arial"/>
      <w:sz w:val="24"/>
      <w:szCs w:val="24"/>
      <w:lang w:val="es-ES"/>
    </w:rPr>
  </w:style>
  <w:style w:type="table" w:styleId="Tablaconcuadrcula">
    <w:name w:val="Table Grid"/>
    <w:basedOn w:val="Tablanormal"/>
    <w:uiPriority w:val="39"/>
    <w:rsid w:val="00B4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B46390"/>
    <w:rPr>
      <w:rFonts w:asciiTheme="minorHAnsi" w:eastAsiaTheme="minorHAnsi" w:hAnsiTheme="minorHAnsi" w:cstheme="minorBidi"/>
      <w:sz w:val="22"/>
      <w:szCs w:val="22"/>
      <w:vertAlign w:val="superscript"/>
      <w:lang w:val="es-CO"/>
    </w:rPr>
  </w:style>
  <w:style w:type="paragraph" w:styleId="Sinespaciado">
    <w:name w:val="No Spacing"/>
    <w:qFormat/>
    <w:rsid w:val="00B46390"/>
    <w:pPr>
      <w:spacing w:after="0"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22A8C"/>
    <w:rPr>
      <w:b/>
      <w:bCs/>
    </w:rPr>
  </w:style>
  <w:style w:type="character" w:customStyle="1" w:styleId="iaj">
    <w:name w:val="i_aj"/>
    <w:basedOn w:val="Fuentedeprrafopredeter"/>
    <w:rsid w:val="005C7929"/>
  </w:style>
  <w:style w:type="character" w:customStyle="1" w:styleId="baj">
    <w:name w:val="b_aj"/>
    <w:basedOn w:val="Fuentedeprrafopredeter"/>
    <w:rsid w:val="005C7929"/>
  </w:style>
  <w:style w:type="character" w:customStyle="1" w:styleId="PrrafodelistaCar">
    <w:name w:val="Párrafo de lista Car"/>
    <w:link w:val="Prrafodelista"/>
    <w:uiPriority w:val="34"/>
    <w:locked/>
    <w:rsid w:val="003860C2"/>
    <w:rPr>
      <w:rFonts w:ascii="Verdana" w:eastAsia="Calibri" w:hAnsi="Verdana" w:cs="Arial"/>
      <w:sz w:val="24"/>
      <w:szCs w:val="24"/>
      <w:lang w:val="es-ES"/>
    </w:rPr>
  </w:style>
  <w:style w:type="paragraph" w:customStyle="1" w:styleId="Cuadrculamedia21">
    <w:name w:val="Cuadrícula media 21"/>
    <w:uiPriority w:val="1"/>
    <w:qFormat/>
    <w:rsid w:val="00064CBF"/>
    <w:pPr>
      <w:spacing w:after="0"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E74813"/>
    <w:rPr>
      <w:color w:val="954F72" w:themeColor="followedHyperlink"/>
      <w:u w:val="single"/>
    </w:rPr>
  </w:style>
  <w:style w:type="character" w:customStyle="1" w:styleId="Ttulo6Car">
    <w:name w:val="Título 6 Car"/>
    <w:basedOn w:val="Fuentedeprrafopredeter"/>
    <w:link w:val="Ttulo6"/>
    <w:uiPriority w:val="9"/>
    <w:semiHidden/>
    <w:rsid w:val="00A12E5C"/>
    <w:rPr>
      <w:rFonts w:ascii="Arial" w:eastAsia="Dotum" w:hAnsi="Arial" w:cs="Arial"/>
      <w:b/>
      <w:sz w:val="26"/>
      <w:szCs w:val="26"/>
    </w:rPr>
  </w:style>
  <w:style w:type="character" w:customStyle="1" w:styleId="pidepginaCar">
    <w:name w:val="pié de página Car"/>
    <w:link w:val="pidepgina"/>
    <w:locked/>
    <w:rsid w:val="00570B21"/>
    <w:rPr>
      <w:rFonts w:ascii="Arial" w:eastAsia="Times New Roman" w:hAnsi="Arial" w:cs="Arial"/>
      <w:bCs/>
      <w:shd w:val="clear" w:color="auto" w:fill="FFFFFF"/>
      <w:lang w:eastAsia="es-ES"/>
    </w:rPr>
  </w:style>
  <w:style w:type="paragraph" w:customStyle="1" w:styleId="pidepgina">
    <w:name w:val="pié de página"/>
    <w:basedOn w:val="Normal"/>
    <w:link w:val="pidepginaCar"/>
    <w:qFormat/>
    <w:rsid w:val="00570B21"/>
    <w:pPr>
      <w:shd w:val="clear" w:color="auto" w:fill="FFFFFF"/>
      <w:tabs>
        <w:tab w:val="left" w:pos="7513"/>
      </w:tabs>
      <w:spacing w:after="160"/>
      <w:contextualSpacing/>
    </w:pPr>
    <w:rPr>
      <w:rFonts w:ascii="Arial" w:eastAsia="Times New Roman" w:hAnsi="Arial"/>
      <w:bCs/>
      <w:sz w:val="22"/>
      <w:szCs w:val="22"/>
      <w:lang w:val="es-CO" w:eastAsia="es-ES"/>
    </w:rPr>
  </w:style>
  <w:style w:type="paragraph" w:styleId="Textoindependiente">
    <w:name w:val="Body Text"/>
    <w:basedOn w:val="Normal"/>
    <w:link w:val="TextoindependienteCar"/>
    <w:uiPriority w:val="99"/>
    <w:semiHidden/>
    <w:unhideWhenUsed/>
    <w:rsid w:val="00046028"/>
    <w:pPr>
      <w:spacing w:after="160" w:line="276" w:lineRule="auto"/>
    </w:pPr>
    <w:rPr>
      <w:rFonts w:ascii="Arial" w:hAnsi="Arial"/>
      <w:color w:val="000000"/>
      <w:spacing w:val="-3"/>
      <w:lang w:val="es-CO" w:eastAsia="es-CO"/>
    </w:rPr>
  </w:style>
  <w:style w:type="character" w:customStyle="1" w:styleId="TextoindependienteCar">
    <w:name w:val="Texto independiente Car"/>
    <w:basedOn w:val="Fuentedeprrafopredeter"/>
    <w:link w:val="Textoindependiente"/>
    <w:uiPriority w:val="99"/>
    <w:semiHidden/>
    <w:rsid w:val="00046028"/>
    <w:rPr>
      <w:rFonts w:ascii="Arial" w:eastAsia="Calibri" w:hAnsi="Arial" w:cs="Arial"/>
      <w:color w:val="000000"/>
      <w:spacing w:val="-3"/>
      <w:sz w:val="24"/>
      <w:szCs w:val="24"/>
      <w:lang w:eastAsia="es-CO"/>
    </w:rPr>
  </w:style>
  <w:style w:type="character" w:styleId="nfasis">
    <w:name w:val="Emphasis"/>
    <w:basedOn w:val="Fuentedeprrafopredeter"/>
    <w:uiPriority w:val="20"/>
    <w:qFormat/>
    <w:rsid w:val="00BD6A1C"/>
    <w:rPr>
      <w:i/>
      <w:iCs/>
    </w:rPr>
  </w:style>
  <w:style w:type="paragraph" w:customStyle="1" w:styleId="Listavistosa-nfasis11">
    <w:name w:val="Lista vistosa - Énfasis 11"/>
    <w:basedOn w:val="Normal"/>
    <w:uiPriority w:val="34"/>
    <w:qFormat/>
    <w:rsid w:val="00DD01A3"/>
    <w:pPr>
      <w:spacing w:after="160" w:line="256" w:lineRule="auto"/>
      <w:ind w:left="720"/>
      <w:contextualSpacing/>
      <w:jc w:val="left"/>
    </w:pPr>
    <w:rPr>
      <w:rFonts w:ascii="Calibri" w:hAnsi="Calibri" w:cs="Times New Roman"/>
      <w:sz w:val="22"/>
      <w:szCs w:val="22"/>
      <w:lang w:val="es-CO"/>
    </w:rPr>
  </w:style>
  <w:style w:type="character" w:customStyle="1" w:styleId="Ttulo4Car">
    <w:name w:val="Título 4 Car"/>
    <w:basedOn w:val="Fuentedeprrafopredeter"/>
    <w:link w:val="Ttulo4"/>
    <w:uiPriority w:val="9"/>
    <w:semiHidden/>
    <w:rsid w:val="00392172"/>
    <w:rPr>
      <w:rFonts w:asciiTheme="majorHAnsi" w:eastAsiaTheme="majorEastAsia" w:hAnsiTheme="majorHAnsi" w:cstheme="majorBidi"/>
      <w:i/>
      <w:iCs/>
      <w:color w:val="2F5496" w:themeColor="accent1" w:themeShade="BF"/>
      <w:sz w:val="24"/>
      <w:szCs w:val="24"/>
      <w:lang w:val="es-ES"/>
    </w:rPr>
  </w:style>
  <w:style w:type="paragraph" w:customStyle="1" w:styleId="Textoindependiente21">
    <w:name w:val="Texto independiente 21"/>
    <w:basedOn w:val="Normal"/>
    <w:rsid w:val="00392172"/>
    <w:pPr>
      <w:spacing w:line="360" w:lineRule="auto"/>
    </w:pPr>
    <w:rPr>
      <w:rFonts w:ascii="Arial" w:eastAsia="Times New Roman" w:hAnsi="Arial" w:cs="Times New Roman"/>
      <w:szCs w:val="20"/>
      <w:lang w:eastAsia="es-ES"/>
    </w:rPr>
  </w:style>
  <w:style w:type="character" w:styleId="Mencinsinresolver">
    <w:name w:val="Unresolved Mention"/>
    <w:basedOn w:val="Fuentedeprrafopredeter"/>
    <w:uiPriority w:val="99"/>
    <w:semiHidden/>
    <w:unhideWhenUsed/>
    <w:rsid w:val="007030EC"/>
    <w:rPr>
      <w:color w:val="605E5C"/>
      <w:shd w:val="clear" w:color="auto" w:fill="E1DFDD"/>
    </w:rPr>
  </w:style>
  <w:style w:type="paragraph" w:customStyle="1" w:styleId="ciarticulocompletop">
    <w:name w:val="ciarticulocompletop"/>
    <w:basedOn w:val="Normal"/>
    <w:rsid w:val="001A4DC5"/>
    <w:pPr>
      <w:spacing w:before="100" w:beforeAutospacing="1" w:after="100" w:afterAutospacing="1"/>
      <w:jc w:val="left"/>
    </w:pPr>
    <w:rPr>
      <w:rFonts w:ascii="Times New Roman" w:eastAsia="Times New Roman" w:hAnsi="Times New Roman" w:cs="Times New Roman"/>
      <w:lang w:val="es-CO" w:eastAsia="es-CO"/>
    </w:rPr>
  </w:style>
  <w:style w:type="paragraph" w:customStyle="1" w:styleId="j">
    <w:name w:val="j"/>
    <w:basedOn w:val="Normal"/>
    <w:rsid w:val="00172957"/>
    <w:pPr>
      <w:spacing w:before="100" w:beforeAutospacing="1" w:after="100" w:afterAutospacing="1"/>
      <w:jc w:val="left"/>
    </w:pPr>
    <w:rPr>
      <w:rFonts w:ascii="Times New Roman" w:eastAsia="Times New Roman" w:hAnsi="Times New Roman" w:cs="Times New Roman"/>
      <w:lang w:val="es-CO" w:eastAsia="es-CO"/>
    </w:rPr>
  </w:style>
  <w:style w:type="character" w:customStyle="1" w:styleId="nacep">
    <w:name w:val="n_acep"/>
    <w:basedOn w:val="Fuentedeprrafopredeter"/>
    <w:rsid w:val="00172957"/>
  </w:style>
  <w:style w:type="paragraph" w:customStyle="1" w:styleId="Default">
    <w:name w:val="Default"/>
    <w:link w:val="DefaultCar"/>
    <w:rsid w:val="004046F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link w:val="Default"/>
    <w:rsid w:val="004046FC"/>
    <w:rPr>
      <w:rFonts w:ascii="Arial" w:eastAsia="Times New Roman" w:hAnsi="Arial" w:cs="Arial"/>
      <w:color w:val="000000"/>
      <w:sz w:val="24"/>
      <w:szCs w:val="24"/>
      <w:lang w:val="es-ES" w:eastAsia="es-ES"/>
    </w:rPr>
  </w:style>
  <w:style w:type="character" w:customStyle="1" w:styleId="ms-rtethemeforecolor-5-0">
    <w:name w:val="ms-rtethemeforecolor-5-0"/>
    <w:basedOn w:val="Fuentedeprrafopredeter"/>
    <w:rsid w:val="00C74849"/>
  </w:style>
  <w:style w:type="character" w:customStyle="1" w:styleId="normaltextrun">
    <w:name w:val="normaltextrun"/>
    <w:basedOn w:val="Fuentedeprrafopredeter"/>
    <w:rsid w:val="00D93D4B"/>
  </w:style>
  <w:style w:type="paragraph" w:styleId="Piedepgina">
    <w:name w:val="footer"/>
    <w:basedOn w:val="Normal"/>
    <w:link w:val="PiedepginaCar"/>
    <w:uiPriority w:val="99"/>
    <w:unhideWhenUsed/>
    <w:rsid w:val="002C6ABE"/>
    <w:pPr>
      <w:tabs>
        <w:tab w:val="center" w:pos="4419"/>
        <w:tab w:val="right" w:pos="8838"/>
      </w:tabs>
    </w:pPr>
  </w:style>
  <w:style w:type="character" w:customStyle="1" w:styleId="PiedepginaCar">
    <w:name w:val="Pie de página Car"/>
    <w:basedOn w:val="Fuentedeprrafopredeter"/>
    <w:link w:val="Piedepgina"/>
    <w:uiPriority w:val="99"/>
    <w:rsid w:val="002C6ABE"/>
    <w:rPr>
      <w:rFonts w:ascii="Verdana" w:eastAsia="Calibri" w:hAnsi="Verdana"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899">
      <w:bodyDiv w:val="1"/>
      <w:marLeft w:val="0"/>
      <w:marRight w:val="0"/>
      <w:marTop w:val="0"/>
      <w:marBottom w:val="0"/>
      <w:divBdr>
        <w:top w:val="none" w:sz="0" w:space="0" w:color="auto"/>
        <w:left w:val="none" w:sz="0" w:space="0" w:color="auto"/>
        <w:bottom w:val="none" w:sz="0" w:space="0" w:color="auto"/>
        <w:right w:val="none" w:sz="0" w:space="0" w:color="auto"/>
      </w:divBdr>
    </w:div>
    <w:div w:id="10229859">
      <w:bodyDiv w:val="1"/>
      <w:marLeft w:val="0"/>
      <w:marRight w:val="0"/>
      <w:marTop w:val="0"/>
      <w:marBottom w:val="0"/>
      <w:divBdr>
        <w:top w:val="none" w:sz="0" w:space="0" w:color="auto"/>
        <w:left w:val="none" w:sz="0" w:space="0" w:color="auto"/>
        <w:bottom w:val="none" w:sz="0" w:space="0" w:color="auto"/>
        <w:right w:val="none" w:sz="0" w:space="0" w:color="auto"/>
      </w:divBdr>
    </w:div>
    <w:div w:id="49306686">
      <w:bodyDiv w:val="1"/>
      <w:marLeft w:val="0"/>
      <w:marRight w:val="0"/>
      <w:marTop w:val="0"/>
      <w:marBottom w:val="0"/>
      <w:divBdr>
        <w:top w:val="none" w:sz="0" w:space="0" w:color="auto"/>
        <w:left w:val="none" w:sz="0" w:space="0" w:color="auto"/>
        <w:bottom w:val="none" w:sz="0" w:space="0" w:color="auto"/>
        <w:right w:val="none" w:sz="0" w:space="0" w:color="auto"/>
      </w:divBdr>
    </w:div>
    <w:div w:id="56831790">
      <w:bodyDiv w:val="1"/>
      <w:marLeft w:val="0"/>
      <w:marRight w:val="0"/>
      <w:marTop w:val="0"/>
      <w:marBottom w:val="0"/>
      <w:divBdr>
        <w:top w:val="none" w:sz="0" w:space="0" w:color="auto"/>
        <w:left w:val="none" w:sz="0" w:space="0" w:color="auto"/>
        <w:bottom w:val="none" w:sz="0" w:space="0" w:color="auto"/>
        <w:right w:val="none" w:sz="0" w:space="0" w:color="auto"/>
      </w:divBdr>
    </w:div>
    <w:div w:id="81223729">
      <w:bodyDiv w:val="1"/>
      <w:marLeft w:val="0"/>
      <w:marRight w:val="0"/>
      <w:marTop w:val="0"/>
      <w:marBottom w:val="0"/>
      <w:divBdr>
        <w:top w:val="none" w:sz="0" w:space="0" w:color="auto"/>
        <w:left w:val="none" w:sz="0" w:space="0" w:color="auto"/>
        <w:bottom w:val="none" w:sz="0" w:space="0" w:color="auto"/>
        <w:right w:val="none" w:sz="0" w:space="0" w:color="auto"/>
      </w:divBdr>
    </w:div>
    <w:div w:id="81687216">
      <w:bodyDiv w:val="1"/>
      <w:marLeft w:val="0"/>
      <w:marRight w:val="0"/>
      <w:marTop w:val="0"/>
      <w:marBottom w:val="0"/>
      <w:divBdr>
        <w:top w:val="none" w:sz="0" w:space="0" w:color="auto"/>
        <w:left w:val="none" w:sz="0" w:space="0" w:color="auto"/>
        <w:bottom w:val="none" w:sz="0" w:space="0" w:color="auto"/>
        <w:right w:val="none" w:sz="0" w:space="0" w:color="auto"/>
      </w:divBdr>
    </w:div>
    <w:div w:id="115564338">
      <w:bodyDiv w:val="1"/>
      <w:marLeft w:val="0"/>
      <w:marRight w:val="0"/>
      <w:marTop w:val="0"/>
      <w:marBottom w:val="0"/>
      <w:divBdr>
        <w:top w:val="none" w:sz="0" w:space="0" w:color="auto"/>
        <w:left w:val="none" w:sz="0" w:space="0" w:color="auto"/>
        <w:bottom w:val="none" w:sz="0" w:space="0" w:color="auto"/>
        <w:right w:val="none" w:sz="0" w:space="0" w:color="auto"/>
      </w:divBdr>
    </w:div>
    <w:div w:id="122238737">
      <w:bodyDiv w:val="1"/>
      <w:marLeft w:val="0"/>
      <w:marRight w:val="0"/>
      <w:marTop w:val="0"/>
      <w:marBottom w:val="0"/>
      <w:divBdr>
        <w:top w:val="none" w:sz="0" w:space="0" w:color="auto"/>
        <w:left w:val="none" w:sz="0" w:space="0" w:color="auto"/>
        <w:bottom w:val="none" w:sz="0" w:space="0" w:color="auto"/>
        <w:right w:val="none" w:sz="0" w:space="0" w:color="auto"/>
      </w:divBdr>
    </w:div>
    <w:div w:id="289482127">
      <w:bodyDiv w:val="1"/>
      <w:marLeft w:val="0"/>
      <w:marRight w:val="0"/>
      <w:marTop w:val="0"/>
      <w:marBottom w:val="0"/>
      <w:divBdr>
        <w:top w:val="none" w:sz="0" w:space="0" w:color="auto"/>
        <w:left w:val="none" w:sz="0" w:space="0" w:color="auto"/>
        <w:bottom w:val="none" w:sz="0" w:space="0" w:color="auto"/>
        <w:right w:val="none" w:sz="0" w:space="0" w:color="auto"/>
      </w:divBdr>
    </w:div>
    <w:div w:id="351537464">
      <w:bodyDiv w:val="1"/>
      <w:marLeft w:val="0"/>
      <w:marRight w:val="0"/>
      <w:marTop w:val="0"/>
      <w:marBottom w:val="0"/>
      <w:divBdr>
        <w:top w:val="none" w:sz="0" w:space="0" w:color="auto"/>
        <w:left w:val="none" w:sz="0" w:space="0" w:color="auto"/>
        <w:bottom w:val="none" w:sz="0" w:space="0" w:color="auto"/>
        <w:right w:val="none" w:sz="0" w:space="0" w:color="auto"/>
      </w:divBdr>
    </w:div>
    <w:div w:id="714430722">
      <w:bodyDiv w:val="1"/>
      <w:marLeft w:val="0"/>
      <w:marRight w:val="0"/>
      <w:marTop w:val="0"/>
      <w:marBottom w:val="0"/>
      <w:divBdr>
        <w:top w:val="none" w:sz="0" w:space="0" w:color="auto"/>
        <w:left w:val="none" w:sz="0" w:space="0" w:color="auto"/>
        <w:bottom w:val="none" w:sz="0" w:space="0" w:color="auto"/>
        <w:right w:val="none" w:sz="0" w:space="0" w:color="auto"/>
      </w:divBdr>
    </w:div>
    <w:div w:id="725181408">
      <w:bodyDiv w:val="1"/>
      <w:marLeft w:val="0"/>
      <w:marRight w:val="0"/>
      <w:marTop w:val="0"/>
      <w:marBottom w:val="0"/>
      <w:divBdr>
        <w:top w:val="none" w:sz="0" w:space="0" w:color="auto"/>
        <w:left w:val="none" w:sz="0" w:space="0" w:color="auto"/>
        <w:bottom w:val="none" w:sz="0" w:space="0" w:color="auto"/>
        <w:right w:val="none" w:sz="0" w:space="0" w:color="auto"/>
      </w:divBdr>
    </w:div>
    <w:div w:id="798688519">
      <w:bodyDiv w:val="1"/>
      <w:marLeft w:val="0"/>
      <w:marRight w:val="0"/>
      <w:marTop w:val="0"/>
      <w:marBottom w:val="0"/>
      <w:divBdr>
        <w:top w:val="none" w:sz="0" w:space="0" w:color="auto"/>
        <w:left w:val="none" w:sz="0" w:space="0" w:color="auto"/>
        <w:bottom w:val="none" w:sz="0" w:space="0" w:color="auto"/>
        <w:right w:val="none" w:sz="0" w:space="0" w:color="auto"/>
      </w:divBdr>
    </w:div>
    <w:div w:id="798959015">
      <w:bodyDiv w:val="1"/>
      <w:marLeft w:val="0"/>
      <w:marRight w:val="0"/>
      <w:marTop w:val="0"/>
      <w:marBottom w:val="0"/>
      <w:divBdr>
        <w:top w:val="none" w:sz="0" w:space="0" w:color="auto"/>
        <w:left w:val="none" w:sz="0" w:space="0" w:color="auto"/>
        <w:bottom w:val="none" w:sz="0" w:space="0" w:color="auto"/>
        <w:right w:val="none" w:sz="0" w:space="0" w:color="auto"/>
      </w:divBdr>
    </w:div>
    <w:div w:id="807362948">
      <w:bodyDiv w:val="1"/>
      <w:marLeft w:val="0"/>
      <w:marRight w:val="0"/>
      <w:marTop w:val="0"/>
      <w:marBottom w:val="0"/>
      <w:divBdr>
        <w:top w:val="none" w:sz="0" w:space="0" w:color="auto"/>
        <w:left w:val="none" w:sz="0" w:space="0" w:color="auto"/>
        <w:bottom w:val="none" w:sz="0" w:space="0" w:color="auto"/>
        <w:right w:val="none" w:sz="0" w:space="0" w:color="auto"/>
      </w:divBdr>
    </w:div>
    <w:div w:id="932857022">
      <w:bodyDiv w:val="1"/>
      <w:marLeft w:val="0"/>
      <w:marRight w:val="0"/>
      <w:marTop w:val="0"/>
      <w:marBottom w:val="0"/>
      <w:divBdr>
        <w:top w:val="none" w:sz="0" w:space="0" w:color="auto"/>
        <w:left w:val="none" w:sz="0" w:space="0" w:color="auto"/>
        <w:bottom w:val="none" w:sz="0" w:space="0" w:color="auto"/>
        <w:right w:val="none" w:sz="0" w:space="0" w:color="auto"/>
      </w:divBdr>
    </w:div>
    <w:div w:id="975066535">
      <w:bodyDiv w:val="1"/>
      <w:marLeft w:val="0"/>
      <w:marRight w:val="0"/>
      <w:marTop w:val="0"/>
      <w:marBottom w:val="0"/>
      <w:divBdr>
        <w:top w:val="none" w:sz="0" w:space="0" w:color="auto"/>
        <w:left w:val="none" w:sz="0" w:space="0" w:color="auto"/>
        <w:bottom w:val="none" w:sz="0" w:space="0" w:color="auto"/>
        <w:right w:val="none" w:sz="0" w:space="0" w:color="auto"/>
      </w:divBdr>
    </w:div>
    <w:div w:id="998998011">
      <w:bodyDiv w:val="1"/>
      <w:marLeft w:val="0"/>
      <w:marRight w:val="0"/>
      <w:marTop w:val="0"/>
      <w:marBottom w:val="0"/>
      <w:divBdr>
        <w:top w:val="none" w:sz="0" w:space="0" w:color="auto"/>
        <w:left w:val="none" w:sz="0" w:space="0" w:color="auto"/>
        <w:bottom w:val="none" w:sz="0" w:space="0" w:color="auto"/>
        <w:right w:val="none" w:sz="0" w:space="0" w:color="auto"/>
      </w:divBdr>
    </w:div>
    <w:div w:id="1048843768">
      <w:bodyDiv w:val="1"/>
      <w:marLeft w:val="0"/>
      <w:marRight w:val="0"/>
      <w:marTop w:val="0"/>
      <w:marBottom w:val="0"/>
      <w:divBdr>
        <w:top w:val="none" w:sz="0" w:space="0" w:color="auto"/>
        <w:left w:val="none" w:sz="0" w:space="0" w:color="auto"/>
        <w:bottom w:val="none" w:sz="0" w:space="0" w:color="auto"/>
        <w:right w:val="none" w:sz="0" w:space="0" w:color="auto"/>
      </w:divBdr>
    </w:div>
    <w:div w:id="1090854499">
      <w:bodyDiv w:val="1"/>
      <w:marLeft w:val="0"/>
      <w:marRight w:val="0"/>
      <w:marTop w:val="0"/>
      <w:marBottom w:val="0"/>
      <w:divBdr>
        <w:top w:val="none" w:sz="0" w:space="0" w:color="auto"/>
        <w:left w:val="none" w:sz="0" w:space="0" w:color="auto"/>
        <w:bottom w:val="none" w:sz="0" w:space="0" w:color="auto"/>
        <w:right w:val="none" w:sz="0" w:space="0" w:color="auto"/>
      </w:divBdr>
    </w:div>
    <w:div w:id="1167790829">
      <w:bodyDiv w:val="1"/>
      <w:marLeft w:val="0"/>
      <w:marRight w:val="0"/>
      <w:marTop w:val="0"/>
      <w:marBottom w:val="0"/>
      <w:divBdr>
        <w:top w:val="none" w:sz="0" w:space="0" w:color="auto"/>
        <w:left w:val="none" w:sz="0" w:space="0" w:color="auto"/>
        <w:bottom w:val="none" w:sz="0" w:space="0" w:color="auto"/>
        <w:right w:val="none" w:sz="0" w:space="0" w:color="auto"/>
      </w:divBdr>
    </w:div>
    <w:div w:id="1177311654">
      <w:bodyDiv w:val="1"/>
      <w:marLeft w:val="0"/>
      <w:marRight w:val="0"/>
      <w:marTop w:val="0"/>
      <w:marBottom w:val="0"/>
      <w:divBdr>
        <w:top w:val="none" w:sz="0" w:space="0" w:color="auto"/>
        <w:left w:val="none" w:sz="0" w:space="0" w:color="auto"/>
        <w:bottom w:val="none" w:sz="0" w:space="0" w:color="auto"/>
        <w:right w:val="none" w:sz="0" w:space="0" w:color="auto"/>
      </w:divBdr>
    </w:div>
    <w:div w:id="1187865357">
      <w:bodyDiv w:val="1"/>
      <w:marLeft w:val="0"/>
      <w:marRight w:val="0"/>
      <w:marTop w:val="0"/>
      <w:marBottom w:val="0"/>
      <w:divBdr>
        <w:top w:val="none" w:sz="0" w:space="0" w:color="auto"/>
        <w:left w:val="none" w:sz="0" w:space="0" w:color="auto"/>
        <w:bottom w:val="none" w:sz="0" w:space="0" w:color="auto"/>
        <w:right w:val="none" w:sz="0" w:space="0" w:color="auto"/>
      </w:divBdr>
    </w:div>
    <w:div w:id="1233350555">
      <w:bodyDiv w:val="1"/>
      <w:marLeft w:val="0"/>
      <w:marRight w:val="0"/>
      <w:marTop w:val="0"/>
      <w:marBottom w:val="0"/>
      <w:divBdr>
        <w:top w:val="none" w:sz="0" w:space="0" w:color="auto"/>
        <w:left w:val="none" w:sz="0" w:space="0" w:color="auto"/>
        <w:bottom w:val="none" w:sz="0" w:space="0" w:color="auto"/>
        <w:right w:val="none" w:sz="0" w:space="0" w:color="auto"/>
      </w:divBdr>
    </w:div>
    <w:div w:id="1332872867">
      <w:bodyDiv w:val="1"/>
      <w:marLeft w:val="0"/>
      <w:marRight w:val="0"/>
      <w:marTop w:val="0"/>
      <w:marBottom w:val="0"/>
      <w:divBdr>
        <w:top w:val="none" w:sz="0" w:space="0" w:color="auto"/>
        <w:left w:val="none" w:sz="0" w:space="0" w:color="auto"/>
        <w:bottom w:val="none" w:sz="0" w:space="0" w:color="auto"/>
        <w:right w:val="none" w:sz="0" w:space="0" w:color="auto"/>
      </w:divBdr>
    </w:div>
    <w:div w:id="1343239242">
      <w:bodyDiv w:val="1"/>
      <w:marLeft w:val="0"/>
      <w:marRight w:val="0"/>
      <w:marTop w:val="0"/>
      <w:marBottom w:val="0"/>
      <w:divBdr>
        <w:top w:val="none" w:sz="0" w:space="0" w:color="auto"/>
        <w:left w:val="none" w:sz="0" w:space="0" w:color="auto"/>
        <w:bottom w:val="none" w:sz="0" w:space="0" w:color="auto"/>
        <w:right w:val="none" w:sz="0" w:space="0" w:color="auto"/>
      </w:divBdr>
    </w:div>
    <w:div w:id="1456100470">
      <w:bodyDiv w:val="1"/>
      <w:marLeft w:val="0"/>
      <w:marRight w:val="0"/>
      <w:marTop w:val="0"/>
      <w:marBottom w:val="0"/>
      <w:divBdr>
        <w:top w:val="none" w:sz="0" w:space="0" w:color="auto"/>
        <w:left w:val="none" w:sz="0" w:space="0" w:color="auto"/>
        <w:bottom w:val="none" w:sz="0" w:space="0" w:color="auto"/>
        <w:right w:val="none" w:sz="0" w:space="0" w:color="auto"/>
      </w:divBdr>
    </w:div>
    <w:div w:id="1533836041">
      <w:bodyDiv w:val="1"/>
      <w:marLeft w:val="0"/>
      <w:marRight w:val="0"/>
      <w:marTop w:val="0"/>
      <w:marBottom w:val="0"/>
      <w:divBdr>
        <w:top w:val="none" w:sz="0" w:space="0" w:color="auto"/>
        <w:left w:val="none" w:sz="0" w:space="0" w:color="auto"/>
        <w:bottom w:val="none" w:sz="0" w:space="0" w:color="auto"/>
        <w:right w:val="none" w:sz="0" w:space="0" w:color="auto"/>
      </w:divBdr>
    </w:div>
    <w:div w:id="1535577777">
      <w:bodyDiv w:val="1"/>
      <w:marLeft w:val="0"/>
      <w:marRight w:val="0"/>
      <w:marTop w:val="0"/>
      <w:marBottom w:val="0"/>
      <w:divBdr>
        <w:top w:val="none" w:sz="0" w:space="0" w:color="auto"/>
        <w:left w:val="none" w:sz="0" w:space="0" w:color="auto"/>
        <w:bottom w:val="none" w:sz="0" w:space="0" w:color="auto"/>
        <w:right w:val="none" w:sz="0" w:space="0" w:color="auto"/>
      </w:divBdr>
    </w:div>
    <w:div w:id="1625572752">
      <w:bodyDiv w:val="1"/>
      <w:marLeft w:val="0"/>
      <w:marRight w:val="0"/>
      <w:marTop w:val="0"/>
      <w:marBottom w:val="0"/>
      <w:divBdr>
        <w:top w:val="none" w:sz="0" w:space="0" w:color="auto"/>
        <w:left w:val="none" w:sz="0" w:space="0" w:color="auto"/>
        <w:bottom w:val="none" w:sz="0" w:space="0" w:color="auto"/>
        <w:right w:val="none" w:sz="0" w:space="0" w:color="auto"/>
      </w:divBdr>
    </w:div>
    <w:div w:id="1664163794">
      <w:bodyDiv w:val="1"/>
      <w:marLeft w:val="0"/>
      <w:marRight w:val="0"/>
      <w:marTop w:val="0"/>
      <w:marBottom w:val="0"/>
      <w:divBdr>
        <w:top w:val="none" w:sz="0" w:space="0" w:color="auto"/>
        <w:left w:val="none" w:sz="0" w:space="0" w:color="auto"/>
        <w:bottom w:val="none" w:sz="0" w:space="0" w:color="auto"/>
        <w:right w:val="none" w:sz="0" w:space="0" w:color="auto"/>
      </w:divBdr>
    </w:div>
    <w:div w:id="1711301096">
      <w:bodyDiv w:val="1"/>
      <w:marLeft w:val="0"/>
      <w:marRight w:val="0"/>
      <w:marTop w:val="0"/>
      <w:marBottom w:val="0"/>
      <w:divBdr>
        <w:top w:val="none" w:sz="0" w:space="0" w:color="auto"/>
        <w:left w:val="none" w:sz="0" w:space="0" w:color="auto"/>
        <w:bottom w:val="none" w:sz="0" w:space="0" w:color="auto"/>
        <w:right w:val="none" w:sz="0" w:space="0" w:color="auto"/>
      </w:divBdr>
    </w:div>
    <w:div w:id="1795176432">
      <w:bodyDiv w:val="1"/>
      <w:marLeft w:val="0"/>
      <w:marRight w:val="0"/>
      <w:marTop w:val="0"/>
      <w:marBottom w:val="0"/>
      <w:divBdr>
        <w:top w:val="none" w:sz="0" w:space="0" w:color="auto"/>
        <w:left w:val="none" w:sz="0" w:space="0" w:color="auto"/>
        <w:bottom w:val="none" w:sz="0" w:space="0" w:color="auto"/>
        <w:right w:val="none" w:sz="0" w:space="0" w:color="auto"/>
      </w:divBdr>
    </w:div>
    <w:div w:id="1825391137">
      <w:bodyDiv w:val="1"/>
      <w:marLeft w:val="0"/>
      <w:marRight w:val="0"/>
      <w:marTop w:val="0"/>
      <w:marBottom w:val="0"/>
      <w:divBdr>
        <w:top w:val="none" w:sz="0" w:space="0" w:color="auto"/>
        <w:left w:val="none" w:sz="0" w:space="0" w:color="auto"/>
        <w:bottom w:val="none" w:sz="0" w:space="0" w:color="auto"/>
        <w:right w:val="none" w:sz="0" w:space="0" w:color="auto"/>
      </w:divBdr>
    </w:div>
    <w:div w:id="1827554485">
      <w:bodyDiv w:val="1"/>
      <w:marLeft w:val="0"/>
      <w:marRight w:val="0"/>
      <w:marTop w:val="0"/>
      <w:marBottom w:val="0"/>
      <w:divBdr>
        <w:top w:val="none" w:sz="0" w:space="0" w:color="auto"/>
        <w:left w:val="none" w:sz="0" w:space="0" w:color="auto"/>
        <w:bottom w:val="none" w:sz="0" w:space="0" w:color="auto"/>
        <w:right w:val="none" w:sz="0" w:space="0" w:color="auto"/>
      </w:divBdr>
    </w:div>
    <w:div w:id="1864055097">
      <w:bodyDiv w:val="1"/>
      <w:marLeft w:val="0"/>
      <w:marRight w:val="0"/>
      <w:marTop w:val="0"/>
      <w:marBottom w:val="0"/>
      <w:divBdr>
        <w:top w:val="none" w:sz="0" w:space="0" w:color="auto"/>
        <w:left w:val="none" w:sz="0" w:space="0" w:color="auto"/>
        <w:bottom w:val="none" w:sz="0" w:space="0" w:color="auto"/>
        <w:right w:val="none" w:sz="0" w:space="0" w:color="auto"/>
      </w:divBdr>
    </w:div>
    <w:div w:id="1888492063">
      <w:bodyDiv w:val="1"/>
      <w:marLeft w:val="0"/>
      <w:marRight w:val="0"/>
      <w:marTop w:val="0"/>
      <w:marBottom w:val="0"/>
      <w:divBdr>
        <w:top w:val="none" w:sz="0" w:space="0" w:color="auto"/>
        <w:left w:val="none" w:sz="0" w:space="0" w:color="auto"/>
        <w:bottom w:val="none" w:sz="0" w:space="0" w:color="auto"/>
        <w:right w:val="none" w:sz="0" w:space="0" w:color="auto"/>
      </w:divBdr>
    </w:div>
    <w:div w:id="2060204341">
      <w:bodyDiv w:val="1"/>
      <w:marLeft w:val="0"/>
      <w:marRight w:val="0"/>
      <w:marTop w:val="0"/>
      <w:marBottom w:val="0"/>
      <w:divBdr>
        <w:top w:val="none" w:sz="0" w:space="0" w:color="auto"/>
        <w:left w:val="none" w:sz="0" w:space="0" w:color="auto"/>
        <w:bottom w:val="none" w:sz="0" w:space="0" w:color="auto"/>
        <w:right w:val="none" w:sz="0" w:space="0" w:color="auto"/>
      </w:divBdr>
    </w:div>
    <w:div w:id="21266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23B3438949BB46BA2CB77D41AD24D6" ma:contentTypeVersion="10" ma:contentTypeDescription="Crear nuevo documento." ma:contentTypeScope="" ma:versionID="b15eb92177cefb2269a7b0c0b9e4b9d5">
  <xsd:schema xmlns:xsd="http://www.w3.org/2001/XMLSchema" xmlns:xs="http://www.w3.org/2001/XMLSchema" xmlns:p="http://schemas.microsoft.com/office/2006/metadata/properties" xmlns:ns2="f713b45c-a511-40bd-b89e-cd2117ce9f07" targetNamespace="http://schemas.microsoft.com/office/2006/metadata/properties" ma:root="true" ma:fieldsID="3d6ed8645a987fd72d4ccd919fc22d87" ns2:_="">
    <xsd:import namespace="f713b45c-a511-40bd-b89e-cd2117ce9f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b45c-a511-40bd-b89e-cd2117ce9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Estado de aprobación" ma:internalName="Estado_x0020_de_x0020_aprobaci_x00f3_n">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713b45c-a511-40bd-b89e-cd2117ce9f07" xsi:nil="true"/>
  </documentManagement>
</p:properties>
</file>

<file path=customXml/itemProps1.xml><?xml version="1.0" encoding="utf-8"?>
<ds:datastoreItem xmlns:ds="http://schemas.openxmlformats.org/officeDocument/2006/customXml" ds:itemID="{05F18568-3247-4521-9697-EA56265080D0}">
  <ds:schemaRefs>
    <ds:schemaRef ds:uri="http://schemas.microsoft.com/sharepoint/v3/contenttype/forms"/>
  </ds:schemaRefs>
</ds:datastoreItem>
</file>

<file path=customXml/itemProps2.xml><?xml version="1.0" encoding="utf-8"?>
<ds:datastoreItem xmlns:ds="http://schemas.openxmlformats.org/officeDocument/2006/customXml" ds:itemID="{C7A16D23-86B3-4F27-B57B-B97947928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b45c-a511-40bd-b89e-cd2117ce9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A440E-BEB1-4790-86B6-2397D6278AB4}">
  <ds:schemaRefs>
    <ds:schemaRef ds:uri="http://schemas.openxmlformats.org/officeDocument/2006/bibliography"/>
  </ds:schemaRefs>
</ds:datastoreItem>
</file>

<file path=customXml/itemProps4.xml><?xml version="1.0" encoding="utf-8"?>
<ds:datastoreItem xmlns:ds="http://schemas.openxmlformats.org/officeDocument/2006/customXml" ds:itemID="{764A89BD-406C-46EA-855C-E391A9985276}">
  <ds:schemaRefs>
    <ds:schemaRef ds:uri="http://schemas.microsoft.com/office/2006/metadata/properties"/>
    <ds:schemaRef ds:uri="http://schemas.microsoft.com/office/infopath/2007/PartnerControls"/>
    <ds:schemaRef ds:uri="f713b45c-a511-40bd-b89e-cd2117ce9f0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10217</Words>
  <Characters>56197</Characters>
  <Application>Microsoft Office Word</Application>
  <DocSecurity>0</DocSecurity>
  <Lines>468</Lines>
  <Paragraphs>132</Paragraphs>
  <ScaleCrop>false</ScaleCrop>
  <Company/>
  <LinksUpToDate>false</LinksUpToDate>
  <CharactersWithSpaces>66282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Monroy</dc:creator>
  <cp:keywords/>
  <dc:description/>
  <cp:lastModifiedBy>Karen Rocio Bohorquez Prada</cp:lastModifiedBy>
  <cp:revision>81</cp:revision>
  <dcterms:created xsi:type="dcterms:W3CDTF">2021-06-03T12:53:00Z</dcterms:created>
  <dcterms:modified xsi:type="dcterms:W3CDTF">2021-06-11T20:06:00Z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0x0101005E23B3438949BB46BA2CB77D41AD24D6</vt:lpwstr>
  </property>
</Properties>
</file>