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84239" w14:textId="77777777" w:rsidR="00013421" w:rsidRPr="00E85496" w:rsidRDefault="00013421" w:rsidP="00013421">
      <w:pPr>
        <w:jc w:val="center"/>
        <w:rPr>
          <w:rFonts w:ascii="Arial Narrow" w:hAnsi="Arial Narrow"/>
          <w:b/>
          <w:bCs/>
          <w:sz w:val="24"/>
          <w:szCs w:val="24"/>
        </w:rPr>
      </w:pPr>
      <w:r w:rsidRPr="00E85496">
        <w:rPr>
          <w:rFonts w:ascii="Arial Narrow" w:hAnsi="Arial Narrow"/>
          <w:b/>
          <w:bCs/>
          <w:sz w:val="24"/>
          <w:szCs w:val="24"/>
        </w:rPr>
        <w:t>REPÚBLICA DE COLOMBIA</w:t>
      </w:r>
    </w:p>
    <w:p w14:paraId="7EF161D7" w14:textId="77777777" w:rsidR="00013421" w:rsidRPr="00E85496" w:rsidRDefault="00013421" w:rsidP="00013421">
      <w:pPr>
        <w:jc w:val="center"/>
        <w:rPr>
          <w:rFonts w:ascii="Arial Narrow" w:hAnsi="Arial Narrow"/>
          <w:sz w:val="24"/>
          <w:szCs w:val="24"/>
        </w:rPr>
      </w:pPr>
      <w:r w:rsidRPr="00E85496">
        <w:rPr>
          <w:rFonts w:ascii="Arial Narrow" w:hAnsi="Arial Narrow"/>
          <w:noProof/>
          <w:sz w:val="24"/>
          <w:szCs w:val="24"/>
          <w:lang w:val="es-MX" w:eastAsia="es-MX"/>
        </w:rPr>
        <w:drawing>
          <wp:inline distT="0" distB="0" distL="0" distR="0" wp14:anchorId="2291A22E" wp14:editId="48077D93">
            <wp:extent cx="792480" cy="7620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2480" cy="762000"/>
                    </a:xfrm>
                    <a:prstGeom prst="rect">
                      <a:avLst/>
                    </a:prstGeom>
                    <a:noFill/>
                    <a:ln>
                      <a:noFill/>
                    </a:ln>
                  </pic:spPr>
                </pic:pic>
              </a:graphicData>
            </a:graphic>
          </wp:inline>
        </w:drawing>
      </w:r>
    </w:p>
    <w:p w14:paraId="0D436CD8" w14:textId="6938B8D0" w:rsidR="00013421" w:rsidRPr="00E85496" w:rsidRDefault="00013421" w:rsidP="00013421">
      <w:pPr>
        <w:jc w:val="center"/>
        <w:rPr>
          <w:rFonts w:ascii="Arial Narrow" w:hAnsi="Arial Narrow"/>
          <w:b/>
          <w:bCs/>
          <w:sz w:val="24"/>
          <w:szCs w:val="24"/>
          <w:lang w:val="es-CO"/>
        </w:rPr>
      </w:pPr>
      <w:r w:rsidRPr="00E85496">
        <w:rPr>
          <w:rFonts w:ascii="Arial Narrow" w:hAnsi="Arial Narrow"/>
          <w:b/>
          <w:bCs/>
          <w:sz w:val="24"/>
          <w:szCs w:val="24"/>
        </w:rPr>
        <w:t xml:space="preserve">JUZGADO </w:t>
      </w:r>
      <w:r w:rsidRPr="00E85496">
        <w:rPr>
          <w:rFonts w:ascii="Arial Narrow" w:hAnsi="Arial Narrow"/>
          <w:b/>
          <w:bCs/>
          <w:sz w:val="24"/>
          <w:szCs w:val="24"/>
          <w:lang w:val="es-CO"/>
        </w:rPr>
        <w:t xml:space="preserve">DICIESIETE </w:t>
      </w:r>
      <w:r w:rsidRPr="00E85496">
        <w:rPr>
          <w:rFonts w:ascii="Arial Narrow" w:hAnsi="Arial Narrow"/>
          <w:b/>
          <w:bCs/>
          <w:sz w:val="24"/>
          <w:szCs w:val="24"/>
        </w:rPr>
        <w:t xml:space="preserve">ADMINISTRATIVO DE </w:t>
      </w:r>
      <w:r w:rsidRPr="00E85496">
        <w:rPr>
          <w:rFonts w:ascii="Arial Narrow" w:hAnsi="Arial Narrow"/>
          <w:b/>
          <w:bCs/>
          <w:sz w:val="24"/>
          <w:szCs w:val="24"/>
          <w:lang w:val="es-CO"/>
        </w:rPr>
        <w:t>BOGOTÁ D.C.</w:t>
      </w:r>
    </w:p>
    <w:p w14:paraId="6EB35822" w14:textId="77777777" w:rsidR="00013421" w:rsidRDefault="00013421" w:rsidP="00013421">
      <w:pPr>
        <w:pStyle w:val="Piedepgina"/>
        <w:jc w:val="center"/>
        <w:rPr>
          <w:rFonts w:ascii="Arial Narrow" w:hAnsi="Arial Narrow"/>
          <w:b/>
          <w:bCs/>
          <w:sz w:val="24"/>
          <w:szCs w:val="24"/>
          <w:lang w:val="es-CO"/>
        </w:rPr>
      </w:pPr>
      <w:r w:rsidRPr="00E85496">
        <w:rPr>
          <w:rFonts w:ascii="Arial Narrow" w:hAnsi="Arial Narrow"/>
          <w:b/>
          <w:bCs/>
          <w:sz w:val="24"/>
          <w:szCs w:val="24"/>
          <w:lang w:val="es-CO"/>
        </w:rPr>
        <w:t>SECCIÓN SEGUNDA</w:t>
      </w:r>
    </w:p>
    <w:p w14:paraId="181EAB2A" w14:textId="77777777" w:rsidR="00013421" w:rsidRPr="00E85496" w:rsidRDefault="00013421" w:rsidP="00572A24">
      <w:pPr>
        <w:tabs>
          <w:tab w:val="left" w:pos="-720"/>
          <w:tab w:val="left" w:pos="225"/>
        </w:tabs>
        <w:suppressAutoHyphens/>
        <w:rPr>
          <w:rFonts w:ascii="Arial Narrow" w:hAnsi="Arial Narrow"/>
          <w:sz w:val="24"/>
          <w:szCs w:val="24"/>
        </w:rPr>
      </w:pPr>
    </w:p>
    <w:p w14:paraId="6B992CB8" w14:textId="3DB06B18" w:rsidR="00572A24" w:rsidRDefault="001C5416" w:rsidP="001C5416">
      <w:pPr>
        <w:tabs>
          <w:tab w:val="left" w:pos="-720"/>
        </w:tabs>
        <w:suppressAutoHyphens/>
        <w:jc w:val="both"/>
        <w:rPr>
          <w:rFonts w:ascii="Arial Narrow" w:hAnsi="Arial Narrow"/>
          <w:sz w:val="24"/>
          <w:szCs w:val="24"/>
        </w:rPr>
      </w:pPr>
      <w:r w:rsidRPr="00E85496">
        <w:rPr>
          <w:rFonts w:ascii="Arial Narrow" w:hAnsi="Arial Narrow"/>
          <w:iCs/>
          <w:spacing w:val="-3"/>
          <w:sz w:val="24"/>
          <w:szCs w:val="24"/>
          <w:lang w:val="es-CO" w:eastAsia="es-ES"/>
        </w:rPr>
        <w:t xml:space="preserve">Bogotá D.C., </w:t>
      </w:r>
      <w:r w:rsidR="0027205D">
        <w:rPr>
          <w:rFonts w:ascii="Arial Narrow" w:hAnsi="Arial Narrow"/>
          <w:iCs/>
          <w:spacing w:val="-3"/>
          <w:sz w:val="24"/>
          <w:szCs w:val="24"/>
          <w:lang w:val="es-CO" w:eastAsia="es-ES"/>
        </w:rPr>
        <w:t>tres</w:t>
      </w:r>
      <w:r w:rsidR="00DD397D">
        <w:rPr>
          <w:rFonts w:ascii="Arial Narrow" w:hAnsi="Arial Narrow"/>
          <w:iCs/>
          <w:spacing w:val="-3"/>
          <w:sz w:val="24"/>
          <w:szCs w:val="24"/>
          <w:lang w:val="es-CO" w:eastAsia="es-ES"/>
        </w:rPr>
        <w:t xml:space="preserve"> </w:t>
      </w:r>
      <w:r w:rsidRPr="00E85496">
        <w:rPr>
          <w:rFonts w:ascii="Arial Narrow" w:hAnsi="Arial Narrow"/>
          <w:iCs/>
          <w:spacing w:val="-3"/>
          <w:sz w:val="24"/>
          <w:szCs w:val="24"/>
          <w:lang w:val="es-CO" w:eastAsia="es-ES"/>
        </w:rPr>
        <w:t>(</w:t>
      </w:r>
      <w:r w:rsidR="0027205D">
        <w:rPr>
          <w:rFonts w:ascii="Arial Narrow" w:hAnsi="Arial Narrow"/>
          <w:iCs/>
          <w:spacing w:val="-3"/>
          <w:sz w:val="24"/>
          <w:szCs w:val="24"/>
          <w:lang w:val="es-CO" w:eastAsia="es-ES"/>
        </w:rPr>
        <w:t>3</w:t>
      </w:r>
      <w:r w:rsidRPr="00E85496">
        <w:rPr>
          <w:rFonts w:ascii="Arial Narrow" w:hAnsi="Arial Narrow"/>
          <w:iCs/>
          <w:spacing w:val="-3"/>
          <w:sz w:val="24"/>
          <w:szCs w:val="24"/>
          <w:lang w:val="es-CO" w:eastAsia="es-ES"/>
        </w:rPr>
        <w:t>) de</w:t>
      </w:r>
      <w:r w:rsidR="008E562F">
        <w:rPr>
          <w:rFonts w:ascii="Arial Narrow" w:hAnsi="Arial Narrow"/>
          <w:iCs/>
          <w:spacing w:val="-3"/>
          <w:sz w:val="24"/>
          <w:szCs w:val="24"/>
          <w:lang w:val="es-CO" w:eastAsia="es-ES"/>
        </w:rPr>
        <w:t xml:space="preserve"> </w:t>
      </w:r>
      <w:r w:rsidR="00FB4443">
        <w:rPr>
          <w:rFonts w:ascii="Arial Narrow" w:hAnsi="Arial Narrow"/>
          <w:iCs/>
          <w:spacing w:val="-3"/>
          <w:sz w:val="24"/>
          <w:szCs w:val="24"/>
          <w:lang w:val="es-CO" w:eastAsia="es-ES"/>
        </w:rPr>
        <w:t>juli</w:t>
      </w:r>
      <w:r w:rsidR="00682EF8">
        <w:rPr>
          <w:rFonts w:ascii="Arial Narrow" w:hAnsi="Arial Narrow"/>
          <w:iCs/>
          <w:spacing w:val="-3"/>
          <w:sz w:val="24"/>
          <w:szCs w:val="24"/>
          <w:lang w:val="es-CO" w:eastAsia="es-ES"/>
        </w:rPr>
        <w:t>o</w:t>
      </w:r>
      <w:r w:rsidRPr="00E85496">
        <w:rPr>
          <w:rFonts w:ascii="Arial Narrow" w:hAnsi="Arial Narrow"/>
          <w:iCs/>
          <w:spacing w:val="-3"/>
          <w:sz w:val="24"/>
          <w:szCs w:val="24"/>
          <w:lang w:val="es-CO" w:eastAsia="es-ES"/>
        </w:rPr>
        <w:t xml:space="preserve"> de dos mil ve</w:t>
      </w:r>
      <w:r w:rsidR="00F141FD">
        <w:rPr>
          <w:rFonts w:ascii="Arial Narrow" w:hAnsi="Arial Narrow"/>
          <w:iCs/>
          <w:spacing w:val="-3"/>
          <w:sz w:val="24"/>
          <w:szCs w:val="24"/>
          <w:lang w:val="es-CO" w:eastAsia="es-ES"/>
        </w:rPr>
        <w:t>inte (2020</w:t>
      </w:r>
      <w:r w:rsidRPr="00E85496">
        <w:rPr>
          <w:rFonts w:ascii="Arial Narrow" w:hAnsi="Arial Narrow"/>
          <w:iCs/>
          <w:spacing w:val="-3"/>
          <w:sz w:val="24"/>
          <w:szCs w:val="24"/>
          <w:lang w:val="es-CO" w:eastAsia="es-ES"/>
        </w:rPr>
        <w:t>).</w:t>
      </w:r>
      <w:r w:rsidR="00572A24" w:rsidRPr="00E85496">
        <w:rPr>
          <w:rFonts w:ascii="Arial Narrow" w:hAnsi="Arial Narrow"/>
          <w:sz w:val="24"/>
          <w:szCs w:val="24"/>
        </w:rPr>
        <w:tab/>
      </w:r>
    </w:p>
    <w:p w14:paraId="54081966" w14:textId="035127FA" w:rsidR="000F5E07" w:rsidRPr="00E56101" w:rsidRDefault="000F5E07" w:rsidP="6DDE0812">
      <w:pPr>
        <w:pStyle w:val="Sinespaciado"/>
        <w:jc w:val="right"/>
        <w:rPr>
          <w:rFonts w:ascii="Arial Narrow" w:hAnsi="Arial Narrow"/>
          <w:b/>
          <w:bCs/>
          <w:u w:val="single"/>
        </w:rPr>
      </w:pPr>
      <w:r w:rsidRPr="6DDE0812">
        <w:rPr>
          <w:rFonts w:ascii="Arial Narrow" w:hAnsi="Arial Narrow"/>
          <w:b/>
          <w:bCs/>
        </w:rPr>
        <w:t>Sentencia de tutela No.</w:t>
      </w:r>
      <w:r w:rsidR="00A7628D" w:rsidRPr="6DDE0812">
        <w:rPr>
          <w:rFonts w:ascii="Arial Narrow" w:hAnsi="Arial Narrow"/>
          <w:b/>
          <w:bCs/>
          <w:u w:val="single"/>
        </w:rPr>
        <w:t>6</w:t>
      </w:r>
      <w:r w:rsidR="1AA79132" w:rsidRPr="6DDE0812">
        <w:rPr>
          <w:rFonts w:ascii="Arial Narrow" w:hAnsi="Arial Narrow"/>
          <w:b/>
          <w:bCs/>
          <w:u w:val="single"/>
        </w:rPr>
        <w:t>3</w:t>
      </w:r>
    </w:p>
    <w:p w14:paraId="0A346DF7" w14:textId="395EB3F6" w:rsidR="00FA710E" w:rsidRPr="00FA710E" w:rsidRDefault="00FA710E" w:rsidP="001C5416">
      <w:pPr>
        <w:tabs>
          <w:tab w:val="left" w:pos="-720"/>
        </w:tabs>
        <w:suppressAutoHyphens/>
        <w:jc w:val="both"/>
        <w:rPr>
          <w:rFonts w:ascii="Arial Narrow" w:hAnsi="Arial Narrow"/>
          <w:iCs/>
          <w:spacing w:val="-3"/>
          <w:lang w:val="es-CO" w:eastAsia="es-ES"/>
        </w:rPr>
      </w:pPr>
    </w:p>
    <w:p w14:paraId="34A2DEC9" w14:textId="77777777" w:rsidR="00FB4443" w:rsidRPr="00FA710E" w:rsidRDefault="00FB4443" w:rsidP="00FB4443">
      <w:pPr>
        <w:tabs>
          <w:tab w:val="left" w:pos="-720"/>
          <w:tab w:val="left" w:pos="3402"/>
        </w:tabs>
        <w:suppressAutoHyphens/>
        <w:jc w:val="both"/>
        <w:rPr>
          <w:rFonts w:ascii="Arial Narrow" w:hAnsi="Arial Narrow" w:cs="Arial"/>
          <w:spacing w:val="-3"/>
          <w:sz w:val="22"/>
          <w:szCs w:val="22"/>
          <w:lang w:eastAsia="en-US"/>
        </w:rPr>
      </w:pPr>
      <w:r w:rsidRPr="00FA710E">
        <w:rPr>
          <w:rFonts w:ascii="Arial Narrow" w:hAnsi="Arial Narrow" w:cs="Arial"/>
          <w:spacing w:val="-3"/>
          <w:sz w:val="22"/>
          <w:szCs w:val="22"/>
        </w:rPr>
        <w:t>Radicación: 110013335-017-2020-00</w:t>
      </w:r>
      <w:r>
        <w:rPr>
          <w:rFonts w:ascii="Arial Narrow" w:hAnsi="Arial Narrow" w:cs="Arial"/>
          <w:spacing w:val="-3"/>
          <w:sz w:val="22"/>
          <w:szCs w:val="22"/>
        </w:rPr>
        <w:t>170</w:t>
      </w:r>
      <w:r w:rsidRPr="00FA710E">
        <w:rPr>
          <w:rFonts w:ascii="Arial Narrow" w:hAnsi="Arial Narrow" w:cs="Arial"/>
          <w:spacing w:val="-3"/>
          <w:sz w:val="22"/>
          <w:szCs w:val="22"/>
        </w:rPr>
        <w:t>-00</w:t>
      </w:r>
    </w:p>
    <w:p w14:paraId="67498DD9" w14:textId="77777777" w:rsidR="00FB4443" w:rsidRPr="00FA710E" w:rsidRDefault="00FB4443" w:rsidP="00FB4443">
      <w:pPr>
        <w:pStyle w:val="Sinespaciado"/>
        <w:jc w:val="both"/>
        <w:rPr>
          <w:rFonts w:ascii="Arial Narrow" w:hAnsi="Arial Narrow"/>
          <w:sz w:val="22"/>
          <w:szCs w:val="22"/>
          <w:lang w:val="es-CO"/>
        </w:rPr>
      </w:pPr>
      <w:r w:rsidRPr="00FA710E">
        <w:rPr>
          <w:rFonts w:ascii="Arial Narrow" w:hAnsi="Arial Narrow"/>
          <w:spacing w:val="-3"/>
          <w:sz w:val="22"/>
          <w:szCs w:val="22"/>
        </w:rPr>
        <w:t xml:space="preserve">Accionante: </w:t>
      </w:r>
      <w:r>
        <w:rPr>
          <w:rFonts w:ascii="Arial Narrow" w:hAnsi="Arial Narrow" w:cs="Arial"/>
          <w:sz w:val="22"/>
          <w:szCs w:val="22"/>
        </w:rPr>
        <w:t xml:space="preserve">Trapiche </w:t>
      </w:r>
      <w:proofErr w:type="spellStart"/>
      <w:r>
        <w:rPr>
          <w:rFonts w:ascii="Arial Narrow" w:hAnsi="Arial Narrow" w:cs="Arial"/>
          <w:sz w:val="22"/>
          <w:szCs w:val="22"/>
        </w:rPr>
        <w:t>Mining</w:t>
      </w:r>
      <w:proofErr w:type="spellEnd"/>
      <w:r>
        <w:rPr>
          <w:rFonts w:ascii="Arial Narrow" w:hAnsi="Arial Narrow" w:cs="Arial"/>
          <w:sz w:val="22"/>
          <w:szCs w:val="22"/>
        </w:rPr>
        <w:t xml:space="preserve"> SA</w:t>
      </w:r>
      <w:r w:rsidRPr="00FA710E">
        <w:rPr>
          <w:rStyle w:val="Refdenotaalpie"/>
          <w:rFonts w:ascii="Arial Narrow" w:hAnsi="Arial Narrow" w:cs="Arial"/>
          <w:sz w:val="22"/>
          <w:szCs w:val="22"/>
        </w:rPr>
        <w:footnoteReference w:id="1"/>
      </w:r>
    </w:p>
    <w:p w14:paraId="0BD3ACF4" w14:textId="77777777" w:rsidR="00FB4443" w:rsidRPr="006F1E4D" w:rsidRDefault="00FB4443" w:rsidP="00FB4443">
      <w:pPr>
        <w:tabs>
          <w:tab w:val="left" w:pos="-720"/>
          <w:tab w:val="left" w:pos="3402"/>
        </w:tabs>
        <w:suppressAutoHyphens/>
        <w:jc w:val="both"/>
        <w:rPr>
          <w:rFonts w:ascii="Arial Narrow" w:hAnsi="Arial Narrow" w:cs="Arial"/>
          <w:sz w:val="22"/>
          <w:szCs w:val="22"/>
          <w:lang w:val="es-ES_tradnl"/>
        </w:rPr>
      </w:pPr>
      <w:r w:rsidRPr="00FA710E">
        <w:rPr>
          <w:rFonts w:ascii="Arial Narrow" w:hAnsi="Arial Narrow" w:cs="Arial"/>
          <w:spacing w:val="-3"/>
          <w:sz w:val="22"/>
          <w:szCs w:val="22"/>
        </w:rPr>
        <w:t>Accionada</w:t>
      </w:r>
      <w:r>
        <w:rPr>
          <w:rFonts w:ascii="Arial Narrow" w:hAnsi="Arial Narrow" w:cs="Arial"/>
          <w:spacing w:val="-3"/>
          <w:sz w:val="22"/>
          <w:szCs w:val="22"/>
        </w:rPr>
        <w:t>s</w:t>
      </w:r>
      <w:r w:rsidRPr="00FA710E">
        <w:rPr>
          <w:rFonts w:ascii="Arial Narrow" w:hAnsi="Arial Narrow" w:cs="Arial"/>
          <w:spacing w:val="-3"/>
          <w:sz w:val="22"/>
          <w:szCs w:val="22"/>
        </w:rPr>
        <w:t xml:space="preserve">: </w:t>
      </w:r>
      <w:r>
        <w:rPr>
          <w:rFonts w:ascii="Arial Narrow" w:hAnsi="Arial Narrow" w:cs="Arial"/>
          <w:sz w:val="22"/>
          <w:szCs w:val="22"/>
          <w:lang w:val="es-ES_tradnl"/>
        </w:rPr>
        <w:t>Agencia Nacional de Minería - ANM</w:t>
      </w:r>
      <w:r>
        <w:rPr>
          <w:rStyle w:val="Refdenotaalpie"/>
          <w:rFonts w:ascii="Arial Narrow" w:hAnsi="Arial Narrow" w:cs="Arial"/>
          <w:sz w:val="22"/>
          <w:szCs w:val="22"/>
          <w:lang w:val="es-ES_tradnl"/>
        </w:rPr>
        <w:footnoteReference w:id="2"/>
      </w:r>
    </w:p>
    <w:p w14:paraId="1FD0AF3A" w14:textId="77777777" w:rsidR="000F5E07" w:rsidRPr="000F5E07" w:rsidRDefault="000F5E07" w:rsidP="000F5E07">
      <w:pPr>
        <w:tabs>
          <w:tab w:val="left" w:pos="-720"/>
          <w:tab w:val="left" w:pos="3402"/>
        </w:tabs>
        <w:suppressAutoHyphens/>
        <w:jc w:val="both"/>
        <w:rPr>
          <w:rFonts w:ascii="Arial Narrow" w:hAnsi="Arial Narrow" w:cs="Arial"/>
          <w:sz w:val="22"/>
          <w:szCs w:val="22"/>
          <w:lang w:val="es-ES_tradnl"/>
        </w:rPr>
      </w:pPr>
      <w:r w:rsidRPr="000F5E07">
        <w:rPr>
          <w:rFonts w:ascii="Arial Narrow" w:hAnsi="Arial Narrow" w:cs="Arial"/>
          <w:sz w:val="22"/>
          <w:szCs w:val="22"/>
          <w:lang w:val="es-ES_tradnl"/>
        </w:rPr>
        <w:t>Medio de control: Tutela</w:t>
      </w:r>
    </w:p>
    <w:p w14:paraId="321C1219" w14:textId="32BCEE2E" w:rsidR="000F5E07" w:rsidRPr="000F5E07" w:rsidRDefault="000F5E07" w:rsidP="00FB4443">
      <w:pPr>
        <w:tabs>
          <w:tab w:val="left" w:pos="-720"/>
          <w:tab w:val="left" w:pos="3402"/>
        </w:tabs>
        <w:suppressAutoHyphens/>
        <w:jc w:val="both"/>
        <w:rPr>
          <w:rFonts w:ascii="Arial Narrow" w:hAnsi="Arial Narrow" w:cs="Arial"/>
          <w:sz w:val="24"/>
          <w:szCs w:val="24"/>
          <w:shd w:val="clear" w:color="auto" w:fill="FAF9F8"/>
        </w:rPr>
      </w:pPr>
      <w:r w:rsidRPr="000F5E07">
        <w:rPr>
          <w:rFonts w:ascii="Arial Narrow" w:hAnsi="Arial Narrow" w:cs="Arial"/>
          <w:sz w:val="22"/>
          <w:szCs w:val="22"/>
          <w:lang w:val="es-ES_tradnl"/>
        </w:rPr>
        <w:t xml:space="preserve">Tema: </w:t>
      </w:r>
      <w:r w:rsidR="00FB4443">
        <w:rPr>
          <w:rFonts w:ascii="Arial Narrow" w:hAnsi="Arial Narrow" w:cs="Arial"/>
          <w:sz w:val="22"/>
          <w:szCs w:val="22"/>
          <w:lang w:val="es-ES_tradnl"/>
        </w:rPr>
        <w:t>debido proceso</w:t>
      </w:r>
    </w:p>
    <w:p w14:paraId="0967F265" w14:textId="522DB5B0" w:rsidR="000F5E07" w:rsidRDefault="000F5E07" w:rsidP="000F5E07">
      <w:pPr>
        <w:tabs>
          <w:tab w:val="left" w:pos="426"/>
        </w:tabs>
        <w:jc w:val="both"/>
        <w:rPr>
          <w:rFonts w:ascii="Arial Narrow" w:hAnsi="Arial Narrow" w:cs="Arial"/>
          <w:sz w:val="24"/>
          <w:szCs w:val="24"/>
          <w:shd w:val="clear" w:color="auto" w:fill="FAF9F8"/>
        </w:rPr>
      </w:pPr>
    </w:p>
    <w:p w14:paraId="3EA00D49" w14:textId="77777777" w:rsidR="00FB4443" w:rsidRPr="000F5E07" w:rsidRDefault="00FB4443" w:rsidP="000F5E07">
      <w:pPr>
        <w:tabs>
          <w:tab w:val="left" w:pos="426"/>
        </w:tabs>
        <w:jc w:val="both"/>
        <w:rPr>
          <w:rFonts w:ascii="Arial Narrow" w:hAnsi="Arial Narrow" w:cs="Arial"/>
          <w:sz w:val="24"/>
          <w:szCs w:val="24"/>
          <w:shd w:val="clear" w:color="auto" w:fill="FAF9F8"/>
        </w:rPr>
      </w:pPr>
    </w:p>
    <w:p w14:paraId="04A99615" w14:textId="45E1FB06" w:rsidR="000F5E07" w:rsidRPr="000F5E07" w:rsidRDefault="000F5E07" w:rsidP="000F5E07">
      <w:pPr>
        <w:tabs>
          <w:tab w:val="left" w:pos="426"/>
        </w:tabs>
        <w:jc w:val="both"/>
        <w:rPr>
          <w:rFonts w:ascii="Arial Narrow" w:hAnsi="Arial Narrow" w:cs="Arial"/>
          <w:sz w:val="24"/>
          <w:szCs w:val="24"/>
          <w:shd w:val="clear" w:color="auto" w:fill="FAF9F8"/>
        </w:rPr>
      </w:pPr>
      <w:r w:rsidRPr="000F5E07">
        <w:rPr>
          <w:rFonts w:ascii="Arial Narrow" w:hAnsi="Arial Narrow" w:cs="Arial"/>
          <w:sz w:val="24"/>
          <w:szCs w:val="24"/>
          <w:shd w:val="clear" w:color="auto" w:fill="FAF9F8"/>
        </w:rPr>
        <w:t>No encontrando causal alguna que pueda anular lo actuado y agotadas las etapas previas, se procede a dictar SENTENCIA DE PRIMERA INSTANCIA en la ACCIÓN DE TUTELA de la referencia.</w:t>
      </w:r>
    </w:p>
    <w:p w14:paraId="78EF63B0" w14:textId="77777777" w:rsidR="000F5E07" w:rsidRPr="000F5E07" w:rsidRDefault="000F5E07" w:rsidP="000F5E07">
      <w:pPr>
        <w:tabs>
          <w:tab w:val="left" w:pos="426"/>
        </w:tabs>
        <w:jc w:val="both"/>
        <w:rPr>
          <w:rFonts w:ascii="Arial Narrow" w:hAnsi="Arial Narrow" w:cs="Arial"/>
          <w:sz w:val="24"/>
          <w:szCs w:val="24"/>
          <w:shd w:val="clear" w:color="auto" w:fill="FAF9F8"/>
        </w:rPr>
      </w:pPr>
    </w:p>
    <w:p w14:paraId="12D062C2" w14:textId="77777777" w:rsidR="000F5E07" w:rsidRPr="000F5E07" w:rsidRDefault="000F5E07" w:rsidP="000F5E07">
      <w:pPr>
        <w:tabs>
          <w:tab w:val="left" w:pos="426"/>
        </w:tabs>
        <w:jc w:val="center"/>
        <w:rPr>
          <w:rFonts w:ascii="Arial Narrow" w:eastAsia="Calibri" w:hAnsi="Arial Narrow" w:cs="Arial"/>
          <w:sz w:val="24"/>
          <w:szCs w:val="24"/>
          <w:shd w:val="clear" w:color="auto" w:fill="FAF9F8"/>
          <w:lang w:val="x-none" w:eastAsia="x-none"/>
        </w:rPr>
      </w:pPr>
      <w:r w:rsidRPr="000F5E07">
        <w:rPr>
          <w:rFonts w:ascii="Arial Narrow" w:hAnsi="Arial Narrow" w:cs="Arial"/>
          <w:b/>
          <w:sz w:val="24"/>
          <w:szCs w:val="24"/>
          <w:shd w:val="clear" w:color="auto" w:fill="FAF9F8"/>
        </w:rPr>
        <w:t>Antecedentes</w:t>
      </w:r>
    </w:p>
    <w:p w14:paraId="5F695DDA" w14:textId="77777777" w:rsidR="000F5E07" w:rsidRPr="000F5E07" w:rsidRDefault="000F5E07" w:rsidP="000F5E07">
      <w:pPr>
        <w:tabs>
          <w:tab w:val="left" w:pos="426"/>
        </w:tabs>
        <w:jc w:val="both"/>
        <w:rPr>
          <w:rFonts w:ascii="Arial Narrow" w:eastAsia="Calibri" w:hAnsi="Arial Narrow" w:cs="Arial"/>
          <w:sz w:val="24"/>
          <w:szCs w:val="24"/>
          <w:shd w:val="clear" w:color="auto" w:fill="FAF9F8"/>
          <w:lang w:val="x-none" w:eastAsia="x-none"/>
        </w:rPr>
      </w:pPr>
    </w:p>
    <w:p w14:paraId="1152F03E" w14:textId="7C371B11" w:rsidR="000174CA" w:rsidRDefault="000F5E07" w:rsidP="000174CA">
      <w:pPr>
        <w:tabs>
          <w:tab w:val="left" w:pos="426"/>
        </w:tabs>
        <w:jc w:val="both"/>
        <w:rPr>
          <w:rFonts w:ascii="Arial Narrow" w:hAnsi="Arial Narrow" w:cs="Arial"/>
          <w:sz w:val="24"/>
          <w:szCs w:val="24"/>
        </w:rPr>
      </w:pPr>
      <w:r w:rsidRPr="000F5E07">
        <w:rPr>
          <w:rFonts w:ascii="Arial Narrow" w:eastAsia="Calibri" w:hAnsi="Arial Narrow" w:cs="Arial"/>
          <w:b/>
          <w:sz w:val="24"/>
          <w:szCs w:val="24"/>
          <w:shd w:val="clear" w:color="auto" w:fill="FAF9F8"/>
          <w:lang w:val="es-CO" w:eastAsia="x-none"/>
        </w:rPr>
        <w:t>Demanda</w:t>
      </w:r>
      <w:r w:rsidRPr="000F5E07">
        <w:rPr>
          <w:rFonts w:ascii="Arial Narrow" w:eastAsia="Calibri" w:hAnsi="Arial Narrow" w:cs="Arial"/>
          <w:b/>
          <w:sz w:val="24"/>
          <w:szCs w:val="24"/>
          <w:shd w:val="clear" w:color="auto" w:fill="FAF9F8"/>
          <w:lang w:val="x-none" w:eastAsia="x-none"/>
        </w:rPr>
        <w:t>.</w:t>
      </w:r>
      <w:r w:rsidRPr="000F5E07">
        <w:rPr>
          <w:rFonts w:ascii="Arial Narrow" w:eastAsia="Calibri" w:hAnsi="Arial Narrow" w:cs="Arial"/>
          <w:sz w:val="24"/>
          <w:szCs w:val="24"/>
          <w:shd w:val="clear" w:color="auto" w:fill="FAF9F8"/>
          <w:lang w:val="es-CO" w:eastAsia="x-none"/>
        </w:rPr>
        <w:t xml:space="preserve"> </w:t>
      </w:r>
      <w:r w:rsidR="000174CA">
        <w:rPr>
          <w:rFonts w:ascii="Arial Narrow" w:eastAsia="Calibri" w:hAnsi="Arial Narrow" w:cs="Arial"/>
          <w:sz w:val="24"/>
          <w:szCs w:val="24"/>
          <w:shd w:val="clear" w:color="auto" w:fill="FAF9F8"/>
          <w:lang w:val="es-CO" w:eastAsia="x-none"/>
        </w:rPr>
        <w:t xml:space="preserve">La </w:t>
      </w:r>
      <w:r w:rsidR="000174CA" w:rsidRPr="000174CA">
        <w:rPr>
          <w:rFonts w:ascii="Arial Narrow" w:hAnsi="Arial Narrow" w:cs="Arial"/>
          <w:sz w:val="24"/>
          <w:szCs w:val="24"/>
        </w:rPr>
        <w:t xml:space="preserve">sociedad Trapiche </w:t>
      </w:r>
      <w:proofErr w:type="spellStart"/>
      <w:r w:rsidR="000174CA" w:rsidRPr="000174CA">
        <w:rPr>
          <w:rFonts w:ascii="Arial Narrow" w:hAnsi="Arial Narrow" w:cs="Arial"/>
          <w:sz w:val="24"/>
          <w:szCs w:val="24"/>
        </w:rPr>
        <w:t>Mining</w:t>
      </w:r>
      <w:proofErr w:type="spellEnd"/>
      <w:r w:rsidR="000174CA" w:rsidRPr="000174CA">
        <w:rPr>
          <w:rFonts w:ascii="Arial Narrow" w:hAnsi="Arial Narrow" w:cs="Arial"/>
          <w:sz w:val="24"/>
          <w:szCs w:val="24"/>
        </w:rPr>
        <w:t xml:space="preserve"> SA, </w:t>
      </w:r>
      <w:r w:rsidR="000174CA">
        <w:rPr>
          <w:rFonts w:ascii="Arial Narrow" w:hAnsi="Arial Narrow" w:cs="Arial"/>
          <w:sz w:val="24"/>
          <w:szCs w:val="24"/>
        </w:rPr>
        <w:t xml:space="preserve">a través de su representante legal interpone la presente acción solicitando que, para el amparo de su </w:t>
      </w:r>
      <w:r w:rsidR="000174CA" w:rsidRPr="000174CA">
        <w:rPr>
          <w:rFonts w:ascii="Arial Narrow" w:hAnsi="Arial Narrow" w:cs="Arial"/>
          <w:sz w:val="24"/>
          <w:szCs w:val="24"/>
        </w:rPr>
        <w:t xml:space="preserve">derecho fundamental al debido proceso, </w:t>
      </w:r>
      <w:r w:rsidR="000174CA">
        <w:rPr>
          <w:rFonts w:ascii="Arial Narrow" w:hAnsi="Arial Narrow" w:cs="Arial"/>
          <w:sz w:val="24"/>
          <w:szCs w:val="24"/>
        </w:rPr>
        <w:t>se declare</w:t>
      </w:r>
      <w:r w:rsidR="000174CA" w:rsidRPr="000174CA">
        <w:rPr>
          <w:rFonts w:ascii="Arial Narrow" w:hAnsi="Arial Narrow" w:cs="Arial"/>
          <w:sz w:val="24"/>
          <w:szCs w:val="24"/>
        </w:rPr>
        <w:t xml:space="preserve"> la nulidad de la </w:t>
      </w:r>
      <w:r w:rsidR="000174CA">
        <w:rPr>
          <w:rFonts w:ascii="Arial Narrow" w:hAnsi="Arial Narrow" w:cs="Arial"/>
          <w:sz w:val="24"/>
          <w:szCs w:val="24"/>
        </w:rPr>
        <w:t>R</w:t>
      </w:r>
      <w:r w:rsidR="000174CA" w:rsidRPr="000174CA">
        <w:rPr>
          <w:rFonts w:ascii="Arial Narrow" w:hAnsi="Arial Narrow" w:cs="Arial"/>
          <w:sz w:val="24"/>
          <w:szCs w:val="24"/>
        </w:rPr>
        <w:t>esolución</w:t>
      </w:r>
      <w:r w:rsidR="000174CA">
        <w:rPr>
          <w:rFonts w:ascii="Arial Narrow" w:hAnsi="Arial Narrow" w:cs="Arial"/>
          <w:sz w:val="24"/>
          <w:szCs w:val="24"/>
        </w:rPr>
        <w:t xml:space="preserve"> 00567 de mayo de 2020, y </w:t>
      </w:r>
      <w:r w:rsidR="000174CA" w:rsidRPr="000174CA">
        <w:rPr>
          <w:rFonts w:ascii="Arial Narrow" w:hAnsi="Arial Narrow" w:cs="Arial"/>
          <w:sz w:val="24"/>
          <w:szCs w:val="24"/>
        </w:rPr>
        <w:t xml:space="preserve">ordenar a la </w:t>
      </w:r>
      <w:r w:rsidR="000174CA">
        <w:rPr>
          <w:rFonts w:ascii="Arial Narrow" w:hAnsi="Arial Narrow" w:cs="Arial"/>
          <w:sz w:val="24"/>
          <w:szCs w:val="24"/>
        </w:rPr>
        <w:t>ANM</w:t>
      </w:r>
      <w:r w:rsidR="000174CA" w:rsidRPr="000174CA">
        <w:rPr>
          <w:rFonts w:ascii="Arial Narrow" w:hAnsi="Arial Narrow" w:cs="Arial"/>
          <w:sz w:val="24"/>
          <w:szCs w:val="24"/>
        </w:rPr>
        <w:t xml:space="preserve"> que proceda a la inscripción del título CEM 153 a favor de la sociedad </w:t>
      </w:r>
      <w:r w:rsidR="000174CA">
        <w:rPr>
          <w:rFonts w:ascii="Arial Narrow" w:hAnsi="Arial Narrow" w:cs="Arial"/>
          <w:sz w:val="24"/>
          <w:szCs w:val="24"/>
        </w:rPr>
        <w:t>actora</w:t>
      </w:r>
      <w:r w:rsidR="000174CA" w:rsidRPr="000174CA">
        <w:rPr>
          <w:rFonts w:ascii="Arial Narrow" w:hAnsi="Arial Narrow" w:cs="Arial"/>
          <w:sz w:val="24"/>
          <w:szCs w:val="24"/>
        </w:rPr>
        <w:t>.</w:t>
      </w:r>
    </w:p>
    <w:p w14:paraId="4BD3A8FC" w14:textId="77777777" w:rsidR="000174CA" w:rsidRDefault="000174CA" w:rsidP="000174CA">
      <w:pPr>
        <w:tabs>
          <w:tab w:val="left" w:pos="426"/>
        </w:tabs>
        <w:jc w:val="both"/>
        <w:rPr>
          <w:rFonts w:ascii="Arial Narrow" w:hAnsi="Arial Narrow" w:cs="Arial"/>
          <w:sz w:val="24"/>
          <w:szCs w:val="24"/>
        </w:rPr>
      </w:pPr>
    </w:p>
    <w:p w14:paraId="749FE978" w14:textId="1039A9EB" w:rsidR="000174CA" w:rsidRDefault="000174CA" w:rsidP="000174CA">
      <w:pPr>
        <w:tabs>
          <w:tab w:val="left" w:pos="426"/>
        </w:tabs>
        <w:jc w:val="both"/>
        <w:rPr>
          <w:rFonts w:ascii="Arial Narrow" w:hAnsi="Arial Narrow" w:cs="Arial"/>
          <w:b/>
          <w:sz w:val="24"/>
          <w:szCs w:val="24"/>
        </w:rPr>
      </w:pPr>
      <w:r w:rsidRPr="000174CA">
        <w:rPr>
          <w:rFonts w:ascii="Arial Narrow" w:hAnsi="Arial Narrow" w:cs="Arial"/>
          <w:b/>
          <w:sz w:val="24"/>
          <w:szCs w:val="24"/>
        </w:rPr>
        <w:t>Hechos</w:t>
      </w:r>
    </w:p>
    <w:p w14:paraId="0F3866A1" w14:textId="77777777" w:rsidR="000174CA" w:rsidRPr="000174CA" w:rsidRDefault="000174CA" w:rsidP="000174CA">
      <w:pPr>
        <w:tabs>
          <w:tab w:val="left" w:pos="426"/>
        </w:tabs>
        <w:jc w:val="both"/>
        <w:rPr>
          <w:rFonts w:ascii="Arial Narrow" w:hAnsi="Arial Narrow" w:cs="Arial"/>
          <w:sz w:val="24"/>
          <w:szCs w:val="24"/>
        </w:rPr>
      </w:pPr>
    </w:p>
    <w:p w14:paraId="03A6A1DD" w14:textId="6A97575F" w:rsidR="000174CA" w:rsidRPr="000174CA" w:rsidRDefault="000174CA" w:rsidP="000174CA">
      <w:pPr>
        <w:tabs>
          <w:tab w:val="left" w:pos="426"/>
        </w:tabs>
        <w:jc w:val="both"/>
        <w:rPr>
          <w:rFonts w:ascii="Arial Narrow" w:hAnsi="Arial Narrow" w:cs="Arial"/>
          <w:sz w:val="24"/>
          <w:szCs w:val="24"/>
        </w:rPr>
      </w:pPr>
      <w:r w:rsidRPr="000174CA">
        <w:rPr>
          <w:rFonts w:ascii="Arial Narrow" w:hAnsi="Arial Narrow" w:cs="Arial"/>
          <w:sz w:val="24"/>
          <w:szCs w:val="24"/>
        </w:rPr>
        <w:t xml:space="preserve">1. La sociedad Trapiche </w:t>
      </w:r>
      <w:proofErr w:type="spellStart"/>
      <w:r w:rsidRPr="000174CA">
        <w:rPr>
          <w:rFonts w:ascii="Arial Narrow" w:hAnsi="Arial Narrow" w:cs="Arial"/>
          <w:sz w:val="24"/>
          <w:szCs w:val="24"/>
        </w:rPr>
        <w:t>Mining</w:t>
      </w:r>
      <w:proofErr w:type="spellEnd"/>
      <w:r w:rsidRPr="000174CA">
        <w:rPr>
          <w:rFonts w:ascii="Arial Narrow" w:hAnsi="Arial Narrow" w:cs="Arial"/>
          <w:sz w:val="24"/>
          <w:szCs w:val="24"/>
        </w:rPr>
        <w:t xml:space="preserve"> SA es una compañía encarga</w:t>
      </w:r>
      <w:r>
        <w:rPr>
          <w:rFonts w:ascii="Arial Narrow" w:hAnsi="Arial Narrow" w:cs="Arial"/>
          <w:sz w:val="24"/>
          <w:szCs w:val="24"/>
        </w:rPr>
        <w:t>da</w:t>
      </w:r>
      <w:r w:rsidRPr="000174CA">
        <w:rPr>
          <w:rFonts w:ascii="Arial Narrow" w:hAnsi="Arial Narrow" w:cs="Arial"/>
          <w:sz w:val="24"/>
          <w:szCs w:val="24"/>
        </w:rPr>
        <w:t xml:space="preserve"> a la explotación de minerales especialmente esmeraldas, viene realizando sus funciones en el título CEM 153 de esmeraldas cuyo titular es el señor Gilberto Rincón Castillo.</w:t>
      </w:r>
    </w:p>
    <w:p w14:paraId="1BC8F558" w14:textId="37406F9C" w:rsidR="000174CA" w:rsidRDefault="000174CA" w:rsidP="000174CA">
      <w:pPr>
        <w:tabs>
          <w:tab w:val="left" w:pos="426"/>
        </w:tabs>
        <w:jc w:val="both"/>
        <w:rPr>
          <w:rFonts w:ascii="Arial Narrow" w:hAnsi="Arial Narrow" w:cs="Arial"/>
          <w:sz w:val="24"/>
          <w:szCs w:val="24"/>
        </w:rPr>
      </w:pPr>
      <w:r>
        <w:rPr>
          <w:rFonts w:ascii="Arial Narrow" w:hAnsi="Arial Narrow" w:cs="Arial"/>
          <w:sz w:val="24"/>
          <w:szCs w:val="24"/>
        </w:rPr>
        <w:t>2</w:t>
      </w:r>
      <w:r w:rsidRPr="000174CA">
        <w:rPr>
          <w:rFonts w:ascii="Arial Narrow" w:hAnsi="Arial Narrow" w:cs="Arial"/>
          <w:sz w:val="24"/>
          <w:szCs w:val="24"/>
        </w:rPr>
        <w:t xml:space="preserve">. El señor Gilberto Rincón Castillo y la sociedad Trapiche </w:t>
      </w:r>
      <w:proofErr w:type="spellStart"/>
      <w:r w:rsidRPr="000174CA">
        <w:rPr>
          <w:rFonts w:ascii="Arial Narrow" w:hAnsi="Arial Narrow" w:cs="Arial"/>
          <w:sz w:val="24"/>
          <w:szCs w:val="24"/>
        </w:rPr>
        <w:t>Mining</w:t>
      </w:r>
      <w:proofErr w:type="spellEnd"/>
      <w:r w:rsidRPr="000174CA">
        <w:rPr>
          <w:rFonts w:ascii="Arial Narrow" w:hAnsi="Arial Narrow" w:cs="Arial"/>
          <w:sz w:val="24"/>
          <w:szCs w:val="24"/>
        </w:rPr>
        <w:t xml:space="preserve"> SA suscribieron contrato de cesión del 100% de las obligaciones</w:t>
      </w:r>
      <w:r>
        <w:rPr>
          <w:rFonts w:ascii="Arial Narrow" w:hAnsi="Arial Narrow" w:cs="Arial"/>
          <w:sz w:val="24"/>
          <w:szCs w:val="24"/>
        </w:rPr>
        <w:t xml:space="preserve"> </w:t>
      </w:r>
      <w:r w:rsidRPr="000174CA">
        <w:rPr>
          <w:rFonts w:ascii="Arial Narrow" w:hAnsi="Arial Narrow" w:cs="Arial"/>
          <w:sz w:val="24"/>
          <w:szCs w:val="24"/>
        </w:rPr>
        <w:t>mineras del contrato cem-153.</w:t>
      </w:r>
    </w:p>
    <w:p w14:paraId="60BCA5ED" w14:textId="2AE2A191" w:rsidR="00A7628D" w:rsidRPr="00A7628D" w:rsidRDefault="00A7628D" w:rsidP="00A7628D">
      <w:pPr>
        <w:tabs>
          <w:tab w:val="left" w:pos="426"/>
        </w:tabs>
        <w:jc w:val="both"/>
        <w:rPr>
          <w:rFonts w:ascii="Arial Narrow" w:hAnsi="Arial Narrow" w:cs="Arial"/>
          <w:sz w:val="24"/>
          <w:szCs w:val="24"/>
        </w:rPr>
      </w:pPr>
      <w:r>
        <w:rPr>
          <w:rFonts w:ascii="Arial Narrow" w:hAnsi="Arial Narrow" w:cs="Arial"/>
          <w:sz w:val="24"/>
          <w:szCs w:val="24"/>
        </w:rPr>
        <w:t xml:space="preserve">3. </w:t>
      </w:r>
      <w:r w:rsidRPr="00A7628D">
        <w:rPr>
          <w:rFonts w:ascii="Arial Narrow" w:hAnsi="Arial Narrow" w:cs="Arial"/>
          <w:sz w:val="24"/>
          <w:szCs w:val="24"/>
        </w:rPr>
        <w:t>Mediante resolución 66 del febrero de 2019 se realizó un requerimiento al señor Gilberto Rincón</w:t>
      </w:r>
      <w:r>
        <w:rPr>
          <w:rFonts w:ascii="Arial Narrow" w:hAnsi="Arial Narrow" w:cs="Arial"/>
          <w:sz w:val="24"/>
          <w:szCs w:val="24"/>
        </w:rPr>
        <w:t xml:space="preserve"> Castillo.</w:t>
      </w:r>
    </w:p>
    <w:p w14:paraId="7E905E14" w14:textId="68BBE121" w:rsidR="00A7628D" w:rsidRPr="00A7628D" w:rsidRDefault="00A7628D" w:rsidP="00A7628D">
      <w:pPr>
        <w:tabs>
          <w:tab w:val="left" w:pos="426"/>
        </w:tabs>
        <w:jc w:val="both"/>
        <w:rPr>
          <w:rFonts w:ascii="Arial Narrow" w:hAnsi="Arial Narrow" w:cs="Arial"/>
          <w:sz w:val="24"/>
          <w:szCs w:val="24"/>
        </w:rPr>
      </w:pPr>
      <w:r>
        <w:rPr>
          <w:rFonts w:ascii="Arial Narrow" w:hAnsi="Arial Narrow" w:cs="Arial"/>
          <w:sz w:val="24"/>
          <w:szCs w:val="24"/>
        </w:rPr>
        <w:t>4</w:t>
      </w:r>
      <w:r w:rsidRPr="00A7628D">
        <w:rPr>
          <w:rFonts w:ascii="Arial Narrow" w:hAnsi="Arial Narrow" w:cs="Arial"/>
          <w:sz w:val="24"/>
          <w:szCs w:val="24"/>
        </w:rPr>
        <w:t xml:space="preserve">. La sociedad Trapiche </w:t>
      </w:r>
      <w:proofErr w:type="spellStart"/>
      <w:r w:rsidRPr="00A7628D">
        <w:rPr>
          <w:rFonts w:ascii="Arial Narrow" w:hAnsi="Arial Narrow" w:cs="Arial"/>
          <w:sz w:val="24"/>
          <w:szCs w:val="24"/>
        </w:rPr>
        <w:t>Mining</w:t>
      </w:r>
      <w:proofErr w:type="spellEnd"/>
      <w:r w:rsidRPr="00A7628D">
        <w:rPr>
          <w:rFonts w:ascii="Arial Narrow" w:hAnsi="Arial Narrow" w:cs="Arial"/>
          <w:sz w:val="24"/>
          <w:szCs w:val="24"/>
        </w:rPr>
        <w:t xml:space="preserve"> SA </w:t>
      </w:r>
      <w:r>
        <w:rPr>
          <w:rFonts w:ascii="Arial Narrow" w:hAnsi="Arial Narrow" w:cs="Arial"/>
          <w:sz w:val="24"/>
          <w:szCs w:val="24"/>
        </w:rPr>
        <w:t>presentó</w:t>
      </w:r>
      <w:r w:rsidRPr="00A7628D">
        <w:rPr>
          <w:rFonts w:ascii="Arial Narrow" w:hAnsi="Arial Narrow" w:cs="Arial"/>
          <w:sz w:val="24"/>
          <w:szCs w:val="24"/>
        </w:rPr>
        <w:t xml:space="preserve"> el cumplimiento y radicación de documentos para el trámite de la cesión correspondiente.</w:t>
      </w:r>
    </w:p>
    <w:p w14:paraId="48D91288" w14:textId="35AAEFBD" w:rsidR="000174CA" w:rsidRDefault="00A7628D" w:rsidP="00A7628D">
      <w:pPr>
        <w:tabs>
          <w:tab w:val="left" w:pos="426"/>
        </w:tabs>
        <w:jc w:val="both"/>
        <w:rPr>
          <w:rFonts w:ascii="Arial Narrow" w:hAnsi="Arial Narrow" w:cs="Arial"/>
          <w:sz w:val="24"/>
          <w:szCs w:val="24"/>
        </w:rPr>
      </w:pPr>
      <w:r>
        <w:rPr>
          <w:rFonts w:ascii="Arial Narrow" w:hAnsi="Arial Narrow" w:cs="Arial"/>
          <w:sz w:val="24"/>
          <w:szCs w:val="24"/>
        </w:rPr>
        <w:t>5</w:t>
      </w:r>
      <w:r w:rsidRPr="00A7628D">
        <w:rPr>
          <w:rFonts w:ascii="Arial Narrow" w:hAnsi="Arial Narrow" w:cs="Arial"/>
          <w:sz w:val="24"/>
          <w:szCs w:val="24"/>
        </w:rPr>
        <w:t>. Mediante los radicados 20195500771692 de 9 de abril de 2019 y 20195500807222 y 20195500806032 de fecha 15 de mayo de 2019, se presentaron documentos para la continuidad del trámite de la cesión de derechos allegada.</w:t>
      </w:r>
    </w:p>
    <w:p w14:paraId="4177F95D" w14:textId="62A38068" w:rsidR="00A7628D" w:rsidRPr="00A7628D" w:rsidRDefault="00AF556B" w:rsidP="00A7628D">
      <w:pPr>
        <w:tabs>
          <w:tab w:val="left" w:pos="426"/>
        </w:tabs>
        <w:jc w:val="both"/>
        <w:rPr>
          <w:rFonts w:ascii="Arial Narrow" w:hAnsi="Arial Narrow" w:cs="Arial"/>
          <w:sz w:val="24"/>
          <w:szCs w:val="24"/>
        </w:rPr>
      </w:pPr>
      <w:r>
        <w:rPr>
          <w:rFonts w:ascii="Arial Narrow" w:hAnsi="Arial Narrow" w:cs="Arial"/>
          <w:sz w:val="24"/>
          <w:szCs w:val="24"/>
        </w:rPr>
        <w:t>6. L</w:t>
      </w:r>
      <w:r w:rsidR="00A7628D" w:rsidRPr="00A7628D">
        <w:rPr>
          <w:rFonts w:ascii="Arial Narrow" w:hAnsi="Arial Narrow" w:cs="Arial"/>
          <w:sz w:val="24"/>
          <w:szCs w:val="24"/>
        </w:rPr>
        <w:t xml:space="preserve">a </w:t>
      </w:r>
      <w:r w:rsidRPr="00A7628D">
        <w:rPr>
          <w:rFonts w:ascii="Arial Narrow" w:hAnsi="Arial Narrow" w:cs="Arial"/>
          <w:sz w:val="24"/>
          <w:szCs w:val="24"/>
        </w:rPr>
        <w:t xml:space="preserve">Agencia Nacional </w:t>
      </w:r>
      <w:r>
        <w:rPr>
          <w:rFonts w:ascii="Arial Narrow" w:hAnsi="Arial Narrow" w:cs="Arial"/>
          <w:sz w:val="24"/>
          <w:szCs w:val="24"/>
        </w:rPr>
        <w:t>d</w:t>
      </w:r>
      <w:r w:rsidRPr="00A7628D">
        <w:rPr>
          <w:rFonts w:ascii="Arial Narrow" w:hAnsi="Arial Narrow" w:cs="Arial"/>
          <w:sz w:val="24"/>
          <w:szCs w:val="24"/>
        </w:rPr>
        <w:t>e Minería expidió</w:t>
      </w:r>
      <w:r w:rsidR="00A7628D" w:rsidRPr="00A7628D">
        <w:rPr>
          <w:rFonts w:ascii="Arial Narrow" w:hAnsi="Arial Narrow" w:cs="Arial"/>
          <w:sz w:val="24"/>
          <w:szCs w:val="24"/>
        </w:rPr>
        <w:t xml:space="preserve"> la </w:t>
      </w:r>
      <w:r>
        <w:rPr>
          <w:rFonts w:ascii="Arial Narrow" w:hAnsi="Arial Narrow" w:cs="Arial"/>
          <w:sz w:val="24"/>
          <w:szCs w:val="24"/>
        </w:rPr>
        <w:t>R</w:t>
      </w:r>
      <w:r w:rsidRPr="00A7628D">
        <w:rPr>
          <w:rFonts w:ascii="Arial Narrow" w:hAnsi="Arial Narrow" w:cs="Arial"/>
          <w:sz w:val="24"/>
          <w:szCs w:val="24"/>
        </w:rPr>
        <w:t>esolución</w:t>
      </w:r>
      <w:r w:rsidR="00A7628D" w:rsidRPr="00A7628D">
        <w:rPr>
          <w:rFonts w:ascii="Arial Narrow" w:hAnsi="Arial Narrow" w:cs="Arial"/>
          <w:sz w:val="24"/>
          <w:szCs w:val="24"/>
        </w:rPr>
        <w:t xml:space="preserve"> 88 del 12 de febrero de 2020 donde declar</w:t>
      </w:r>
      <w:r>
        <w:rPr>
          <w:rFonts w:ascii="Arial Narrow" w:hAnsi="Arial Narrow" w:cs="Arial"/>
          <w:sz w:val="24"/>
          <w:szCs w:val="24"/>
        </w:rPr>
        <w:t>ó</w:t>
      </w:r>
      <w:r w:rsidR="00A7628D" w:rsidRPr="00A7628D">
        <w:rPr>
          <w:rFonts w:ascii="Arial Narrow" w:hAnsi="Arial Narrow" w:cs="Arial"/>
          <w:sz w:val="24"/>
          <w:szCs w:val="24"/>
        </w:rPr>
        <w:t xml:space="preserve"> desistido el </w:t>
      </w:r>
      <w:r w:rsidRPr="00A7628D">
        <w:rPr>
          <w:rFonts w:ascii="Arial Narrow" w:hAnsi="Arial Narrow" w:cs="Arial"/>
          <w:sz w:val="24"/>
          <w:szCs w:val="24"/>
        </w:rPr>
        <w:t>trámite</w:t>
      </w:r>
      <w:r w:rsidR="00A7628D" w:rsidRPr="00A7628D">
        <w:rPr>
          <w:rFonts w:ascii="Arial Narrow" w:hAnsi="Arial Narrow" w:cs="Arial"/>
          <w:sz w:val="24"/>
          <w:szCs w:val="24"/>
        </w:rPr>
        <w:t xml:space="preserve"> de petición de cesión de derechos por no haber dado cumplimiento a la resolución 66 del 11 de febrero de 2019.</w:t>
      </w:r>
    </w:p>
    <w:p w14:paraId="59BB4271" w14:textId="6F492A0D" w:rsidR="00A7628D" w:rsidRDefault="00AF556B" w:rsidP="00A7628D">
      <w:pPr>
        <w:tabs>
          <w:tab w:val="left" w:pos="426"/>
        </w:tabs>
        <w:jc w:val="both"/>
        <w:rPr>
          <w:rFonts w:ascii="Arial Narrow" w:hAnsi="Arial Narrow" w:cs="Arial"/>
          <w:sz w:val="24"/>
          <w:szCs w:val="24"/>
        </w:rPr>
      </w:pPr>
      <w:r>
        <w:rPr>
          <w:rFonts w:ascii="Arial Narrow" w:hAnsi="Arial Narrow" w:cs="Arial"/>
          <w:sz w:val="24"/>
          <w:szCs w:val="24"/>
        </w:rPr>
        <w:t>7</w:t>
      </w:r>
      <w:r w:rsidR="00A7628D" w:rsidRPr="00A7628D">
        <w:rPr>
          <w:rFonts w:ascii="Arial Narrow" w:hAnsi="Arial Narrow" w:cs="Arial"/>
          <w:sz w:val="24"/>
          <w:szCs w:val="24"/>
        </w:rPr>
        <w:t xml:space="preserve">. La sociedad </w:t>
      </w:r>
      <w:r w:rsidRPr="00A7628D">
        <w:rPr>
          <w:rFonts w:ascii="Arial Narrow" w:hAnsi="Arial Narrow" w:cs="Arial"/>
          <w:sz w:val="24"/>
          <w:szCs w:val="24"/>
        </w:rPr>
        <w:t xml:space="preserve">Trapiche </w:t>
      </w:r>
      <w:proofErr w:type="spellStart"/>
      <w:r w:rsidRPr="00A7628D">
        <w:rPr>
          <w:rFonts w:ascii="Arial Narrow" w:hAnsi="Arial Narrow" w:cs="Arial"/>
          <w:sz w:val="24"/>
          <w:szCs w:val="24"/>
        </w:rPr>
        <w:t>Mining</w:t>
      </w:r>
      <w:proofErr w:type="spellEnd"/>
      <w:r w:rsidRPr="00A7628D">
        <w:rPr>
          <w:rFonts w:ascii="Arial Narrow" w:hAnsi="Arial Narrow" w:cs="Arial"/>
          <w:sz w:val="24"/>
          <w:szCs w:val="24"/>
        </w:rPr>
        <w:t xml:space="preserve"> </w:t>
      </w:r>
      <w:r w:rsidR="00A7628D" w:rsidRPr="00A7628D">
        <w:rPr>
          <w:rFonts w:ascii="Arial Narrow" w:hAnsi="Arial Narrow" w:cs="Arial"/>
          <w:sz w:val="24"/>
          <w:szCs w:val="24"/>
        </w:rPr>
        <w:t>SA present</w:t>
      </w:r>
      <w:r>
        <w:rPr>
          <w:rFonts w:ascii="Arial Narrow" w:hAnsi="Arial Narrow" w:cs="Arial"/>
          <w:sz w:val="24"/>
          <w:szCs w:val="24"/>
        </w:rPr>
        <w:t>ó</w:t>
      </w:r>
      <w:r w:rsidR="00A7628D" w:rsidRPr="00A7628D">
        <w:rPr>
          <w:rFonts w:ascii="Arial Narrow" w:hAnsi="Arial Narrow" w:cs="Arial"/>
          <w:sz w:val="24"/>
          <w:szCs w:val="24"/>
        </w:rPr>
        <w:t xml:space="preserve"> recurso </w:t>
      </w:r>
      <w:r>
        <w:rPr>
          <w:rFonts w:ascii="Arial Narrow" w:hAnsi="Arial Narrow" w:cs="Arial"/>
          <w:sz w:val="24"/>
          <w:szCs w:val="24"/>
        </w:rPr>
        <w:t xml:space="preserve">aseverando que </w:t>
      </w:r>
      <w:r w:rsidR="00A7628D" w:rsidRPr="00A7628D">
        <w:rPr>
          <w:rFonts w:ascii="Arial Narrow" w:hAnsi="Arial Narrow" w:cs="Arial"/>
          <w:sz w:val="24"/>
          <w:szCs w:val="24"/>
        </w:rPr>
        <w:t xml:space="preserve">la </w:t>
      </w:r>
      <w:r>
        <w:rPr>
          <w:rFonts w:ascii="Arial Narrow" w:hAnsi="Arial Narrow" w:cs="Arial"/>
          <w:sz w:val="24"/>
          <w:szCs w:val="24"/>
        </w:rPr>
        <w:t>A</w:t>
      </w:r>
      <w:r w:rsidR="00A7628D" w:rsidRPr="00A7628D">
        <w:rPr>
          <w:rFonts w:ascii="Arial Narrow" w:hAnsi="Arial Narrow" w:cs="Arial"/>
          <w:sz w:val="24"/>
          <w:szCs w:val="24"/>
        </w:rPr>
        <w:t xml:space="preserve">gencia no </w:t>
      </w:r>
      <w:r w:rsidRPr="00A7628D">
        <w:rPr>
          <w:rFonts w:ascii="Arial Narrow" w:hAnsi="Arial Narrow" w:cs="Arial"/>
          <w:sz w:val="24"/>
          <w:szCs w:val="24"/>
        </w:rPr>
        <w:t>había</w:t>
      </w:r>
      <w:r w:rsidR="00A7628D" w:rsidRPr="00A7628D">
        <w:rPr>
          <w:rFonts w:ascii="Arial Narrow" w:hAnsi="Arial Narrow" w:cs="Arial"/>
          <w:sz w:val="24"/>
          <w:szCs w:val="24"/>
        </w:rPr>
        <w:t xml:space="preserve"> tenido en cuenta los radicados 20195500771692,</w:t>
      </w:r>
      <w:r>
        <w:rPr>
          <w:rFonts w:ascii="Arial Narrow" w:hAnsi="Arial Narrow" w:cs="Arial"/>
          <w:sz w:val="24"/>
          <w:szCs w:val="24"/>
        </w:rPr>
        <w:t xml:space="preserve"> </w:t>
      </w:r>
      <w:r w:rsidR="00A7628D" w:rsidRPr="00A7628D">
        <w:rPr>
          <w:rFonts w:ascii="Arial Narrow" w:hAnsi="Arial Narrow" w:cs="Arial"/>
          <w:sz w:val="24"/>
          <w:szCs w:val="24"/>
        </w:rPr>
        <w:t>20195500806032</w:t>
      </w:r>
      <w:r>
        <w:rPr>
          <w:rFonts w:ascii="Arial Narrow" w:hAnsi="Arial Narrow" w:cs="Arial"/>
          <w:sz w:val="24"/>
          <w:szCs w:val="24"/>
        </w:rPr>
        <w:t xml:space="preserve">, 20195500807222, </w:t>
      </w:r>
      <w:r w:rsidR="00A7628D" w:rsidRPr="00A7628D">
        <w:rPr>
          <w:rFonts w:ascii="Arial Narrow" w:hAnsi="Arial Narrow" w:cs="Arial"/>
          <w:sz w:val="24"/>
          <w:szCs w:val="24"/>
        </w:rPr>
        <w:t xml:space="preserve">en los </w:t>
      </w:r>
      <w:r>
        <w:rPr>
          <w:rFonts w:ascii="Arial Narrow" w:hAnsi="Arial Narrow" w:cs="Arial"/>
          <w:sz w:val="24"/>
          <w:szCs w:val="24"/>
        </w:rPr>
        <w:t>que</w:t>
      </w:r>
      <w:r w:rsidR="00A7628D" w:rsidRPr="00A7628D">
        <w:rPr>
          <w:rFonts w:ascii="Arial Narrow" w:hAnsi="Arial Narrow" w:cs="Arial"/>
          <w:sz w:val="24"/>
          <w:szCs w:val="24"/>
        </w:rPr>
        <w:t xml:space="preserve"> se dio cumplimiento a los requisitos para el </w:t>
      </w:r>
      <w:r w:rsidRPr="00A7628D">
        <w:rPr>
          <w:rFonts w:ascii="Arial Narrow" w:hAnsi="Arial Narrow" w:cs="Arial"/>
          <w:sz w:val="24"/>
          <w:szCs w:val="24"/>
        </w:rPr>
        <w:t>trámite</w:t>
      </w:r>
      <w:r w:rsidR="00A7628D" w:rsidRPr="00A7628D">
        <w:rPr>
          <w:rFonts w:ascii="Arial Narrow" w:hAnsi="Arial Narrow" w:cs="Arial"/>
          <w:sz w:val="24"/>
          <w:szCs w:val="24"/>
        </w:rPr>
        <w:t xml:space="preserve"> de cesión de derechos a nombre de la sociedad.</w:t>
      </w:r>
    </w:p>
    <w:p w14:paraId="64DF31C7" w14:textId="1612FC22" w:rsidR="00D75245" w:rsidRPr="00A7628D" w:rsidRDefault="00D75245" w:rsidP="00D75245">
      <w:pPr>
        <w:tabs>
          <w:tab w:val="left" w:pos="426"/>
        </w:tabs>
        <w:jc w:val="both"/>
        <w:rPr>
          <w:rFonts w:ascii="Arial Narrow" w:hAnsi="Arial Narrow" w:cs="Arial"/>
          <w:sz w:val="24"/>
          <w:szCs w:val="24"/>
        </w:rPr>
      </w:pPr>
      <w:r>
        <w:rPr>
          <w:rFonts w:ascii="Arial Narrow" w:hAnsi="Arial Narrow" w:cs="Arial"/>
          <w:sz w:val="24"/>
          <w:szCs w:val="24"/>
        </w:rPr>
        <w:t xml:space="preserve">8. </w:t>
      </w:r>
      <w:r w:rsidRPr="00D75245">
        <w:rPr>
          <w:rFonts w:ascii="Arial Narrow" w:hAnsi="Arial Narrow" w:cs="Arial"/>
          <w:sz w:val="24"/>
          <w:szCs w:val="24"/>
        </w:rPr>
        <w:t xml:space="preserve">La </w:t>
      </w:r>
      <w:r>
        <w:rPr>
          <w:rFonts w:ascii="Arial Narrow" w:hAnsi="Arial Narrow" w:cs="Arial"/>
          <w:sz w:val="24"/>
          <w:szCs w:val="24"/>
        </w:rPr>
        <w:t>ANM</w:t>
      </w:r>
      <w:r w:rsidRPr="00D75245">
        <w:rPr>
          <w:rFonts w:ascii="Arial Narrow" w:hAnsi="Arial Narrow" w:cs="Arial"/>
          <w:sz w:val="24"/>
          <w:szCs w:val="24"/>
        </w:rPr>
        <w:t xml:space="preserve"> expidió la resolución 567 del 26 de mayo de 2020 donde neg</w:t>
      </w:r>
      <w:r w:rsidR="008556B0">
        <w:rPr>
          <w:rFonts w:ascii="Arial Narrow" w:hAnsi="Arial Narrow" w:cs="Arial"/>
          <w:sz w:val="24"/>
          <w:szCs w:val="24"/>
        </w:rPr>
        <w:t>ó</w:t>
      </w:r>
      <w:r w:rsidRPr="00D75245">
        <w:rPr>
          <w:rFonts w:ascii="Arial Narrow" w:hAnsi="Arial Narrow" w:cs="Arial"/>
          <w:sz w:val="24"/>
          <w:szCs w:val="24"/>
        </w:rPr>
        <w:t xml:space="preserve"> el recurso de reposición, estimando que el único requisito que no se present</w:t>
      </w:r>
      <w:r w:rsidR="00756680">
        <w:rPr>
          <w:rFonts w:ascii="Arial Narrow" w:hAnsi="Arial Narrow" w:cs="Arial"/>
          <w:sz w:val="24"/>
          <w:szCs w:val="24"/>
        </w:rPr>
        <w:t>ó</w:t>
      </w:r>
      <w:r w:rsidRPr="00D75245">
        <w:rPr>
          <w:rFonts w:ascii="Arial Narrow" w:hAnsi="Arial Narrow" w:cs="Arial"/>
          <w:sz w:val="24"/>
          <w:szCs w:val="24"/>
        </w:rPr>
        <w:t xml:space="preserve"> fue el certificado de contador y sus</w:t>
      </w:r>
      <w:r>
        <w:rPr>
          <w:rFonts w:ascii="Arial Narrow" w:hAnsi="Arial Narrow" w:cs="Arial"/>
          <w:sz w:val="24"/>
          <w:szCs w:val="24"/>
        </w:rPr>
        <w:t xml:space="preserve"> antecedentes disciplinarios.</w:t>
      </w:r>
    </w:p>
    <w:p w14:paraId="298663C8" w14:textId="77777777" w:rsidR="000174CA" w:rsidRPr="007F463E" w:rsidRDefault="000174CA" w:rsidP="000174CA">
      <w:pPr>
        <w:tabs>
          <w:tab w:val="left" w:pos="426"/>
        </w:tabs>
        <w:jc w:val="both"/>
        <w:rPr>
          <w:rFonts w:ascii="Arial Narrow" w:hAnsi="Arial Narrow" w:cs="Arial"/>
          <w:i/>
          <w:sz w:val="24"/>
          <w:szCs w:val="24"/>
        </w:rPr>
      </w:pPr>
    </w:p>
    <w:p w14:paraId="36CC0EC0" w14:textId="4F0BF57D" w:rsidR="00A633E4" w:rsidRDefault="007F463E" w:rsidP="00B76EC3">
      <w:pPr>
        <w:pStyle w:val="Prrafodelista"/>
        <w:tabs>
          <w:tab w:val="left" w:pos="426"/>
        </w:tabs>
        <w:ind w:left="0"/>
        <w:jc w:val="both"/>
        <w:rPr>
          <w:rFonts w:ascii="Arial Narrow" w:hAnsi="Arial Narrow"/>
          <w:sz w:val="24"/>
          <w:szCs w:val="24"/>
        </w:rPr>
      </w:pPr>
      <w:r w:rsidRPr="007F463E">
        <w:rPr>
          <w:rFonts w:ascii="Arial Narrow" w:hAnsi="Arial Narrow" w:cs="Arial"/>
          <w:b/>
          <w:sz w:val="24"/>
          <w:szCs w:val="24"/>
        </w:rPr>
        <w:t>Contestación de la demanda</w:t>
      </w:r>
      <w:r w:rsidR="00FB4443">
        <w:rPr>
          <w:rFonts w:ascii="Arial Narrow" w:hAnsi="Arial Narrow" w:cs="Arial"/>
          <w:b/>
          <w:sz w:val="24"/>
          <w:szCs w:val="24"/>
        </w:rPr>
        <w:t xml:space="preserve"> </w:t>
      </w:r>
      <w:r w:rsidR="00FB4443" w:rsidRPr="00FB4443">
        <w:rPr>
          <w:rFonts w:ascii="Arial Narrow" w:hAnsi="Arial Narrow" w:cs="Arial"/>
          <w:b/>
          <w:sz w:val="24"/>
          <w:szCs w:val="24"/>
        </w:rPr>
        <w:t>Agencia Nacional de Minería – ANM</w:t>
      </w:r>
      <w:r w:rsidRPr="007F463E">
        <w:rPr>
          <w:rFonts w:ascii="Arial Narrow" w:hAnsi="Arial Narrow" w:cs="Arial"/>
          <w:b/>
          <w:sz w:val="24"/>
          <w:szCs w:val="24"/>
        </w:rPr>
        <w:t>:</w:t>
      </w:r>
      <w:r w:rsidRPr="007F463E">
        <w:rPr>
          <w:rFonts w:ascii="Arial Narrow" w:hAnsi="Arial Narrow" w:cs="Arial"/>
          <w:sz w:val="24"/>
          <w:szCs w:val="24"/>
        </w:rPr>
        <w:t xml:space="preserve"> </w:t>
      </w:r>
      <w:r w:rsidRPr="00A633E4">
        <w:rPr>
          <w:rFonts w:ascii="Arial Narrow" w:hAnsi="Arial Narrow" w:cs="Arial"/>
          <w:sz w:val="24"/>
          <w:szCs w:val="24"/>
        </w:rPr>
        <w:t>Señala que</w:t>
      </w:r>
      <w:r w:rsidR="00FC5621" w:rsidRPr="00A633E4">
        <w:rPr>
          <w:rFonts w:ascii="Arial Narrow" w:hAnsi="Arial Narrow" w:cs="Arial"/>
          <w:sz w:val="24"/>
          <w:szCs w:val="24"/>
        </w:rPr>
        <w:t xml:space="preserve"> </w:t>
      </w:r>
      <w:r w:rsidR="00A633E4" w:rsidRPr="00A633E4">
        <w:rPr>
          <w:rFonts w:ascii="Arial Narrow" w:hAnsi="Arial Narrow"/>
          <w:sz w:val="24"/>
          <w:szCs w:val="24"/>
        </w:rPr>
        <w:t>no es procedente la presente acción de</w:t>
      </w:r>
      <w:r w:rsidR="00A633E4">
        <w:rPr>
          <w:rFonts w:ascii="Arial Narrow" w:hAnsi="Arial Narrow"/>
          <w:sz w:val="24"/>
          <w:szCs w:val="24"/>
        </w:rPr>
        <w:t xml:space="preserve"> </w:t>
      </w:r>
      <w:r w:rsidR="00A633E4" w:rsidRPr="00A633E4">
        <w:rPr>
          <w:rFonts w:ascii="Arial Narrow" w:hAnsi="Arial Narrow"/>
          <w:sz w:val="24"/>
          <w:szCs w:val="24"/>
        </w:rPr>
        <w:t>tutela, habida</w:t>
      </w:r>
      <w:r w:rsidR="00A633E4">
        <w:rPr>
          <w:rFonts w:ascii="Arial Narrow" w:hAnsi="Arial Narrow"/>
          <w:sz w:val="24"/>
          <w:szCs w:val="24"/>
        </w:rPr>
        <w:t xml:space="preserve"> </w:t>
      </w:r>
      <w:r w:rsidR="00A633E4" w:rsidRPr="00A633E4">
        <w:rPr>
          <w:rFonts w:ascii="Arial Narrow" w:hAnsi="Arial Narrow"/>
          <w:sz w:val="24"/>
          <w:szCs w:val="24"/>
        </w:rPr>
        <w:t>cuenta de que lo pretendido por el accionante a esa Agencia no es objeto de esta protección</w:t>
      </w:r>
      <w:r w:rsidR="00A633E4">
        <w:rPr>
          <w:rFonts w:ascii="Arial Narrow" w:hAnsi="Arial Narrow"/>
          <w:sz w:val="24"/>
          <w:szCs w:val="24"/>
        </w:rPr>
        <w:t xml:space="preserve"> </w:t>
      </w:r>
      <w:r w:rsidR="00A633E4" w:rsidRPr="00A633E4">
        <w:rPr>
          <w:rFonts w:ascii="Arial Narrow" w:hAnsi="Arial Narrow"/>
          <w:sz w:val="24"/>
          <w:szCs w:val="24"/>
        </w:rPr>
        <w:t>constitucional, al no ser este el medio de controvertir la decisión, y adicionalmente</w:t>
      </w:r>
      <w:r w:rsidR="00A633E4">
        <w:rPr>
          <w:rFonts w:ascii="Arial Narrow" w:hAnsi="Arial Narrow"/>
          <w:sz w:val="24"/>
          <w:szCs w:val="24"/>
        </w:rPr>
        <w:t xml:space="preserve"> </w:t>
      </w:r>
      <w:r w:rsidR="00A633E4" w:rsidRPr="00A633E4">
        <w:rPr>
          <w:rFonts w:ascii="Arial Narrow" w:hAnsi="Arial Narrow"/>
          <w:sz w:val="24"/>
          <w:szCs w:val="24"/>
        </w:rPr>
        <w:t>porque no se le ha vulnerado ningún derecho, pues</w:t>
      </w:r>
      <w:r w:rsidR="00B76EC3">
        <w:rPr>
          <w:rFonts w:ascii="Arial Narrow" w:hAnsi="Arial Narrow"/>
          <w:sz w:val="24"/>
          <w:szCs w:val="24"/>
        </w:rPr>
        <w:t xml:space="preserve"> la sociedad </w:t>
      </w:r>
      <w:r w:rsidR="00A633E4" w:rsidRPr="00A633E4">
        <w:rPr>
          <w:rFonts w:ascii="Arial Narrow" w:hAnsi="Arial Narrow"/>
          <w:sz w:val="24"/>
          <w:szCs w:val="24"/>
        </w:rPr>
        <w:t>accionante ha interpuesto</w:t>
      </w:r>
      <w:r w:rsidR="00B76EC3">
        <w:rPr>
          <w:rFonts w:ascii="Arial Narrow" w:hAnsi="Arial Narrow"/>
          <w:sz w:val="24"/>
          <w:szCs w:val="24"/>
        </w:rPr>
        <w:t xml:space="preserve"> </w:t>
      </w:r>
      <w:r w:rsidR="00A633E4" w:rsidRPr="00A633E4">
        <w:rPr>
          <w:rFonts w:ascii="Arial Narrow" w:hAnsi="Arial Narrow"/>
          <w:sz w:val="24"/>
          <w:szCs w:val="24"/>
        </w:rPr>
        <w:t>recursos los cuales le fueron resueltos, por lo cual mal podría tenerse por vulnerado derecho</w:t>
      </w:r>
      <w:r w:rsidR="00B76EC3">
        <w:rPr>
          <w:rFonts w:ascii="Arial Narrow" w:hAnsi="Arial Narrow"/>
          <w:sz w:val="24"/>
          <w:szCs w:val="24"/>
        </w:rPr>
        <w:t xml:space="preserve"> </w:t>
      </w:r>
      <w:r w:rsidR="00A633E4" w:rsidRPr="00A633E4">
        <w:rPr>
          <w:rFonts w:ascii="Arial Narrow" w:hAnsi="Arial Narrow"/>
          <w:sz w:val="24"/>
          <w:szCs w:val="24"/>
        </w:rPr>
        <w:t>alguno.</w:t>
      </w:r>
    </w:p>
    <w:p w14:paraId="18D59AF9" w14:textId="77777777" w:rsidR="00B76EC3" w:rsidRPr="00A633E4" w:rsidRDefault="00B76EC3" w:rsidP="00B76EC3">
      <w:pPr>
        <w:pStyle w:val="Prrafodelista"/>
        <w:tabs>
          <w:tab w:val="left" w:pos="426"/>
        </w:tabs>
        <w:ind w:left="0"/>
        <w:jc w:val="both"/>
        <w:rPr>
          <w:rFonts w:ascii="Arial Narrow" w:hAnsi="Arial Narrow"/>
          <w:sz w:val="24"/>
          <w:szCs w:val="24"/>
        </w:rPr>
      </w:pPr>
    </w:p>
    <w:p w14:paraId="5C810705" w14:textId="77777777" w:rsidR="009D6E02" w:rsidRDefault="009D6E02" w:rsidP="00642DA4">
      <w:pPr>
        <w:pStyle w:val="Sinespaciado"/>
        <w:jc w:val="both"/>
        <w:rPr>
          <w:rFonts w:ascii="Arial Narrow" w:hAnsi="Arial Narrow"/>
        </w:rPr>
      </w:pPr>
      <w:r>
        <w:rPr>
          <w:rFonts w:ascii="Arial Narrow" w:hAnsi="Arial Narrow"/>
        </w:rPr>
        <w:lastRenderedPageBreak/>
        <w:t>Que c</w:t>
      </w:r>
      <w:r w:rsidR="00642DA4" w:rsidRPr="00642DA4">
        <w:rPr>
          <w:rFonts w:ascii="Arial Narrow" w:hAnsi="Arial Narrow"/>
        </w:rPr>
        <w:t>onforme a la documentación obrante en el expediente y lo evidenciado en el sistema de</w:t>
      </w:r>
      <w:r w:rsidR="00642DA4">
        <w:rPr>
          <w:rFonts w:ascii="Arial Narrow" w:hAnsi="Arial Narrow"/>
        </w:rPr>
        <w:t xml:space="preserve"> </w:t>
      </w:r>
      <w:r w:rsidR="00642DA4" w:rsidRPr="00642DA4">
        <w:rPr>
          <w:rFonts w:ascii="Arial Narrow" w:hAnsi="Arial Narrow"/>
        </w:rPr>
        <w:t xml:space="preserve">gestión documental </w:t>
      </w:r>
      <w:r w:rsidR="00642DA4">
        <w:rPr>
          <w:rFonts w:ascii="Arial Narrow" w:hAnsi="Arial Narrow"/>
        </w:rPr>
        <w:t>de</w:t>
      </w:r>
      <w:r w:rsidR="00642DA4" w:rsidRPr="00642DA4">
        <w:rPr>
          <w:rFonts w:ascii="Arial Narrow" w:hAnsi="Arial Narrow"/>
        </w:rPr>
        <w:t xml:space="preserve"> la entidad se observó, que el titular miner</w:t>
      </w:r>
      <w:r w:rsidR="00642DA4">
        <w:rPr>
          <w:rFonts w:ascii="Arial Narrow" w:hAnsi="Arial Narrow"/>
        </w:rPr>
        <w:t>o</w:t>
      </w:r>
      <w:r w:rsidR="00642DA4" w:rsidRPr="00642DA4">
        <w:rPr>
          <w:rFonts w:ascii="Arial Narrow" w:hAnsi="Arial Narrow"/>
        </w:rPr>
        <w:t xml:space="preserve"> no dio</w:t>
      </w:r>
      <w:r w:rsidR="00642DA4">
        <w:rPr>
          <w:rFonts w:ascii="Arial Narrow" w:hAnsi="Arial Narrow"/>
        </w:rPr>
        <w:t xml:space="preserve"> </w:t>
      </w:r>
      <w:r w:rsidR="00642DA4" w:rsidRPr="00642DA4">
        <w:rPr>
          <w:rFonts w:ascii="Arial Narrow" w:hAnsi="Arial Narrow"/>
        </w:rPr>
        <w:t>cumplimiento integral al requerimiento realizado mediante Resolución No. 000066 de</w:t>
      </w:r>
      <w:r>
        <w:rPr>
          <w:rFonts w:ascii="Arial Narrow" w:hAnsi="Arial Narrow"/>
        </w:rPr>
        <w:t>l</w:t>
      </w:r>
      <w:r w:rsidR="00642DA4" w:rsidRPr="00642DA4">
        <w:rPr>
          <w:rFonts w:ascii="Arial Narrow" w:hAnsi="Arial Narrow"/>
        </w:rPr>
        <w:t xml:space="preserve"> 11 de febrero de 2019, como quiera que mediante los radicados 20195500807222 y</w:t>
      </w:r>
      <w:r>
        <w:rPr>
          <w:rFonts w:ascii="Arial Narrow" w:hAnsi="Arial Narrow"/>
        </w:rPr>
        <w:t xml:space="preserve"> </w:t>
      </w:r>
      <w:r w:rsidR="00642DA4" w:rsidRPr="00642DA4">
        <w:rPr>
          <w:rFonts w:ascii="Arial Narrow" w:hAnsi="Arial Narrow"/>
        </w:rPr>
        <w:t>20195500806032 de fecha 15 de mayo de 2019, no allegó la documentación requerida para</w:t>
      </w:r>
      <w:r>
        <w:rPr>
          <w:rFonts w:ascii="Arial Narrow" w:hAnsi="Arial Narrow"/>
        </w:rPr>
        <w:t xml:space="preserve"> </w:t>
      </w:r>
      <w:r w:rsidR="00642DA4" w:rsidRPr="00642DA4">
        <w:rPr>
          <w:rFonts w:ascii="Arial Narrow" w:hAnsi="Arial Narrow"/>
        </w:rPr>
        <w:t>soportar la capacidad económica de acuerdo con lo establecido en los artículos 4º y 5°, literal B</w:t>
      </w:r>
      <w:r>
        <w:rPr>
          <w:rFonts w:ascii="Arial Narrow" w:hAnsi="Arial Narrow"/>
        </w:rPr>
        <w:t xml:space="preserve"> </w:t>
      </w:r>
      <w:r w:rsidR="00642DA4" w:rsidRPr="00642DA4">
        <w:rPr>
          <w:rFonts w:ascii="Arial Narrow" w:hAnsi="Arial Narrow"/>
        </w:rPr>
        <w:t>Resolución 352 del 04 de Julio de 2018, pues NO allegó certificado de antecedentes disciplinarios expedido por l</w:t>
      </w:r>
      <w:r>
        <w:rPr>
          <w:rFonts w:ascii="Arial Narrow" w:hAnsi="Arial Narrow"/>
        </w:rPr>
        <w:t xml:space="preserve">a Junta Central de Contadores. </w:t>
      </w:r>
    </w:p>
    <w:p w14:paraId="2612DF85" w14:textId="77777777" w:rsidR="009D6E02" w:rsidRDefault="009D6E02" w:rsidP="00642DA4">
      <w:pPr>
        <w:pStyle w:val="Sinespaciado"/>
        <w:jc w:val="both"/>
        <w:rPr>
          <w:rFonts w:ascii="Arial Narrow" w:hAnsi="Arial Narrow"/>
        </w:rPr>
      </w:pPr>
    </w:p>
    <w:p w14:paraId="7DF1C49B" w14:textId="3F44D3FF" w:rsidR="00642DA4" w:rsidRDefault="00642DA4" w:rsidP="00642DA4">
      <w:pPr>
        <w:pStyle w:val="Sinespaciado"/>
        <w:jc w:val="both"/>
        <w:rPr>
          <w:rFonts w:ascii="Arial Narrow" w:hAnsi="Arial Narrow"/>
        </w:rPr>
      </w:pPr>
      <w:r w:rsidRPr="00642DA4">
        <w:rPr>
          <w:rFonts w:ascii="Arial Narrow" w:hAnsi="Arial Narrow"/>
        </w:rPr>
        <w:t>Por lo anterior mediante Resolución 88 del 12 de febrero de 2020, la Vicepresidencia de</w:t>
      </w:r>
      <w:r w:rsidR="009D6E02">
        <w:rPr>
          <w:rFonts w:ascii="Arial Narrow" w:hAnsi="Arial Narrow"/>
        </w:rPr>
        <w:t xml:space="preserve"> </w:t>
      </w:r>
      <w:r w:rsidRPr="00642DA4">
        <w:rPr>
          <w:rFonts w:ascii="Arial Narrow" w:hAnsi="Arial Narrow"/>
        </w:rPr>
        <w:t xml:space="preserve">Contratación y Titulación Minera de la Agencia Nacional de Minería, </w:t>
      </w:r>
      <w:r w:rsidR="009D6E02">
        <w:rPr>
          <w:rFonts w:ascii="Arial Narrow" w:hAnsi="Arial Narrow"/>
        </w:rPr>
        <w:t xml:space="preserve">en aplicación del </w:t>
      </w:r>
      <w:r w:rsidRPr="00642DA4">
        <w:rPr>
          <w:rFonts w:ascii="Arial Narrow" w:hAnsi="Arial Narrow"/>
        </w:rPr>
        <w:t>artículo 17 de la Ley 1755 de 2015, entendiendo por</w:t>
      </w:r>
      <w:r w:rsidR="009D6E02">
        <w:rPr>
          <w:rFonts w:ascii="Arial Narrow" w:hAnsi="Arial Narrow"/>
        </w:rPr>
        <w:t xml:space="preserve"> </w:t>
      </w:r>
      <w:r w:rsidRPr="00642DA4">
        <w:rPr>
          <w:rFonts w:ascii="Arial Narrow" w:hAnsi="Arial Narrow"/>
        </w:rPr>
        <w:t>desistido el trámite de cesión de derechos y obligaciones presentado ante la autoridad minera.</w:t>
      </w:r>
    </w:p>
    <w:p w14:paraId="5E70BD7D" w14:textId="77777777" w:rsidR="009D6E02" w:rsidRPr="00642DA4" w:rsidRDefault="009D6E02" w:rsidP="00642DA4">
      <w:pPr>
        <w:pStyle w:val="Sinespaciado"/>
        <w:jc w:val="both"/>
        <w:rPr>
          <w:rFonts w:ascii="Arial Narrow" w:hAnsi="Arial Narrow"/>
        </w:rPr>
      </w:pPr>
    </w:p>
    <w:p w14:paraId="1B7F0D64" w14:textId="674D5F3A" w:rsidR="00642DA4" w:rsidRDefault="00BE0D8A" w:rsidP="00642DA4">
      <w:pPr>
        <w:pStyle w:val="Sinespaciado"/>
        <w:jc w:val="both"/>
        <w:rPr>
          <w:rFonts w:ascii="Arial Narrow" w:hAnsi="Arial Narrow"/>
        </w:rPr>
      </w:pPr>
      <w:r>
        <w:rPr>
          <w:rFonts w:ascii="Arial Narrow" w:hAnsi="Arial Narrow"/>
        </w:rPr>
        <w:t xml:space="preserve">Contra la anterior decisión </w:t>
      </w:r>
      <w:r w:rsidR="00642DA4" w:rsidRPr="00642DA4">
        <w:rPr>
          <w:rFonts w:ascii="Arial Narrow" w:hAnsi="Arial Narrow"/>
        </w:rPr>
        <w:t xml:space="preserve">la sociedad </w:t>
      </w:r>
      <w:r w:rsidRPr="00642DA4">
        <w:rPr>
          <w:rFonts w:ascii="Arial Narrow" w:hAnsi="Arial Narrow"/>
        </w:rPr>
        <w:t>Trapiche</w:t>
      </w:r>
      <w:r>
        <w:rPr>
          <w:rFonts w:ascii="Arial Narrow" w:hAnsi="Arial Narrow"/>
        </w:rPr>
        <w:t xml:space="preserve"> </w:t>
      </w:r>
      <w:proofErr w:type="spellStart"/>
      <w:r w:rsidRPr="00642DA4">
        <w:rPr>
          <w:rFonts w:ascii="Arial Narrow" w:hAnsi="Arial Narrow"/>
        </w:rPr>
        <w:t>Mining</w:t>
      </w:r>
      <w:proofErr w:type="spellEnd"/>
      <w:r w:rsidRPr="00642DA4">
        <w:rPr>
          <w:rFonts w:ascii="Arial Narrow" w:hAnsi="Arial Narrow"/>
        </w:rPr>
        <w:t xml:space="preserve"> </w:t>
      </w:r>
      <w:r w:rsidR="00642DA4" w:rsidRPr="00642DA4">
        <w:rPr>
          <w:rFonts w:ascii="Arial Narrow" w:hAnsi="Arial Narrow"/>
        </w:rPr>
        <w:t>S.A</w:t>
      </w:r>
      <w:r>
        <w:rPr>
          <w:rFonts w:ascii="Arial Narrow" w:hAnsi="Arial Narrow"/>
        </w:rPr>
        <w:t>.</w:t>
      </w:r>
      <w:r w:rsidR="00642DA4" w:rsidRPr="00642DA4">
        <w:rPr>
          <w:rFonts w:ascii="Arial Narrow" w:hAnsi="Arial Narrow"/>
        </w:rPr>
        <w:t>, presenta recurso de reposi</w:t>
      </w:r>
      <w:r>
        <w:rPr>
          <w:rFonts w:ascii="Arial Narrow" w:hAnsi="Arial Narrow"/>
        </w:rPr>
        <w:t>ción y en subsidio de apelación,</w:t>
      </w:r>
      <w:r w:rsidR="00642DA4" w:rsidRPr="00642DA4">
        <w:rPr>
          <w:rFonts w:ascii="Arial Narrow" w:hAnsi="Arial Narrow"/>
        </w:rPr>
        <w:t xml:space="preserve"> resuelto mediante Resolución VCT – 000567 del 26 </w:t>
      </w:r>
      <w:r w:rsidRPr="00642DA4">
        <w:rPr>
          <w:rFonts w:ascii="Arial Narrow" w:hAnsi="Arial Narrow"/>
        </w:rPr>
        <w:t xml:space="preserve">mayo </w:t>
      </w:r>
      <w:r w:rsidR="00642DA4" w:rsidRPr="00642DA4">
        <w:rPr>
          <w:rFonts w:ascii="Arial Narrow" w:hAnsi="Arial Narrow"/>
        </w:rPr>
        <w:t>2020, confirmando la decisión, previo análisis de lo expuesto por el recurrente y verificando nuevamente la información</w:t>
      </w:r>
      <w:r>
        <w:rPr>
          <w:rFonts w:ascii="Arial Narrow" w:hAnsi="Arial Narrow"/>
        </w:rPr>
        <w:t xml:space="preserve"> </w:t>
      </w:r>
      <w:r w:rsidR="00642DA4" w:rsidRPr="00642DA4">
        <w:rPr>
          <w:rFonts w:ascii="Arial Narrow" w:hAnsi="Arial Narrow"/>
        </w:rPr>
        <w:t xml:space="preserve">allegada, </w:t>
      </w:r>
      <w:r>
        <w:rPr>
          <w:rFonts w:ascii="Arial Narrow" w:hAnsi="Arial Narrow"/>
        </w:rPr>
        <w:t>nuevamente se concluye</w:t>
      </w:r>
      <w:r w:rsidR="00642DA4" w:rsidRPr="00642DA4">
        <w:rPr>
          <w:rFonts w:ascii="Arial Narrow" w:hAnsi="Arial Narrow"/>
        </w:rPr>
        <w:t xml:space="preserve"> que no se dio</w:t>
      </w:r>
      <w:r>
        <w:rPr>
          <w:rFonts w:ascii="Arial Narrow" w:hAnsi="Arial Narrow"/>
        </w:rPr>
        <w:t xml:space="preserve"> </w:t>
      </w:r>
      <w:r w:rsidR="00642DA4" w:rsidRPr="00642DA4">
        <w:rPr>
          <w:rFonts w:ascii="Arial Narrow" w:hAnsi="Arial Narrow"/>
        </w:rPr>
        <w:t>cumplimiento integral a lo requerido en la Resolución No. 000066 de fecha 11 de febrero</w:t>
      </w:r>
      <w:r>
        <w:rPr>
          <w:rFonts w:ascii="Arial Narrow" w:hAnsi="Arial Narrow"/>
        </w:rPr>
        <w:t xml:space="preserve"> de 2019</w:t>
      </w:r>
      <w:r w:rsidR="00642DA4" w:rsidRPr="00642DA4">
        <w:rPr>
          <w:rFonts w:ascii="Arial Narrow" w:hAnsi="Arial Narrow"/>
        </w:rPr>
        <w:t>.</w:t>
      </w:r>
    </w:p>
    <w:p w14:paraId="1B10E387" w14:textId="2E7251F8" w:rsidR="00642DA4" w:rsidRDefault="00642DA4" w:rsidP="00642DA4">
      <w:pPr>
        <w:pStyle w:val="Sinespaciado"/>
        <w:jc w:val="both"/>
        <w:rPr>
          <w:rFonts w:ascii="Arial Narrow" w:hAnsi="Arial Narrow"/>
        </w:rPr>
      </w:pPr>
    </w:p>
    <w:p w14:paraId="6DA9E531" w14:textId="0D01428B" w:rsidR="00BE0D8A" w:rsidRPr="00BE0D8A" w:rsidRDefault="00BE0D8A" w:rsidP="00BE0D8A">
      <w:pPr>
        <w:pStyle w:val="Sinespaciado"/>
        <w:jc w:val="both"/>
        <w:rPr>
          <w:rFonts w:ascii="Arial Narrow" w:hAnsi="Arial Narrow"/>
        </w:rPr>
      </w:pPr>
      <w:r>
        <w:rPr>
          <w:rFonts w:ascii="Arial Narrow" w:hAnsi="Arial Narrow"/>
        </w:rPr>
        <w:t>Concluye</w:t>
      </w:r>
      <w:r w:rsidRPr="00BE0D8A">
        <w:rPr>
          <w:rFonts w:ascii="Arial Narrow" w:hAnsi="Arial Narrow"/>
        </w:rPr>
        <w:t xml:space="preserve"> que en lo que</w:t>
      </w:r>
      <w:r>
        <w:rPr>
          <w:rFonts w:ascii="Arial Narrow" w:hAnsi="Arial Narrow"/>
        </w:rPr>
        <w:t xml:space="preserve"> </w:t>
      </w:r>
      <w:r w:rsidRPr="00BE0D8A">
        <w:rPr>
          <w:rFonts w:ascii="Arial Narrow" w:hAnsi="Arial Narrow"/>
        </w:rPr>
        <w:t>respecta a la Autoridad Minera, la presente acción de tutela no cumple con los requisitos</w:t>
      </w:r>
      <w:r>
        <w:rPr>
          <w:rFonts w:ascii="Arial Narrow" w:hAnsi="Arial Narrow"/>
        </w:rPr>
        <w:t xml:space="preserve"> </w:t>
      </w:r>
      <w:r w:rsidRPr="00BE0D8A">
        <w:rPr>
          <w:rFonts w:ascii="Arial Narrow" w:hAnsi="Arial Narrow"/>
        </w:rPr>
        <w:t>legales para su procedencia, pues resulta evidente que a la fecha no se le ha vulnerado</w:t>
      </w:r>
    </w:p>
    <w:p w14:paraId="39B7FDAB" w14:textId="6D724E6E" w:rsidR="00642DA4" w:rsidRDefault="00BE0D8A" w:rsidP="00BE0D8A">
      <w:pPr>
        <w:pStyle w:val="Sinespaciado"/>
        <w:jc w:val="both"/>
        <w:rPr>
          <w:rFonts w:ascii="Arial Narrow" w:hAnsi="Arial Narrow"/>
        </w:rPr>
      </w:pPr>
      <w:r w:rsidRPr="00BE0D8A">
        <w:rPr>
          <w:rFonts w:ascii="Arial Narrow" w:hAnsi="Arial Narrow"/>
        </w:rPr>
        <w:t>derecho fundamental alguno al accionante</w:t>
      </w:r>
      <w:r>
        <w:rPr>
          <w:rFonts w:ascii="Arial Narrow" w:hAnsi="Arial Narrow"/>
        </w:rPr>
        <w:t>; y que i</w:t>
      </w:r>
      <w:r w:rsidRPr="00BE0D8A">
        <w:rPr>
          <w:rFonts w:ascii="Arial Narrow" w:hAnsi="Arial Narrow"/>
        </w:rPr>
        <w:t>gualmente resulta improcedente esta tutela, por</w:t>
      </w:r>
      <w:r>
        <w:rPr>
          <w:rFonts w:ascii="Arial Narrow" w:hAnsi="Arial Narrow"/>
        </w:rPr>
        <w:t xml:space="preserve"> </w:t>
      </w:r>
      <w:r w:rsidRPr="00BE0D8A">
        <w:rPr>
          <w:rFonts w:ascii="Arial Narrow" w:hAnsi="Arial Narrow"/>
        </w:rPr>
        <w:t>cuanto el accionante tiene medios de control a través de los cuales puede controvertir los</w:t>
      </w:r>
      <w:r>
        <w:rPr>
          <w:rFonts w:ascii="Arial Narrow" w:hAnsi="Arial Narrow"/>
        </w:rPr>
        <w:t xml:space="preserve"> </w:t>
      </w:r>
      <w:r w:rsidRPr="00BE0D8A">
        <w:rPr>
          <w:rFonts w:ascii="Arial Narrow" w:hAnsi="Arial Narrow"/>
        </w:rPr>
        <w:t>actos administrativos materia de inconformidad, debiendo acudir si así lo desea ante la</w:t>
      </w:r>
      <w:r>
        <w:rPr>
          <w:rFonts w:ascii="Arial Narrow" w:hAnsi="Arial Narrow"/>
        </w:rPr>
        <w:t xml:space="preserve"> </w:t>
      </w:r>
      <w:r w:rsidRPr="00BE0D8A">
        <w:rPr>
          <w:rFonts w:ascii="Arial Narrow" w:hAnsi="Arial Narrow"/>
        </w:rPr>
        <w:t>jurisdicción de lo contencioso administrativo. Por tanto, no le asiste razones ni fácticas ni</w:t>
      </w:r>
      <w:r>
        <w:rPr>
          <w:rFonts w:ascii="Arial Narrow" w:hAnsi="Arial Narrow"/>
        </w:rPr>
        <w:t xml:space="preserve"> </w:t>
      </w:r>
      <w:r w:rsidRPr="00BE0D8A">
        <w:rPr>
          <w:rFonts w:ascii="Arial Narrow" w:hAnsi="Arial Narrow"/>
        </w:rPr>
        <w:t>jurídicas al accionante para que</w:t>
      </w:r>
      <w:r>
        <w:rPr>
          <w:rFonts w:ascii="Arial Narrow" w:hAnsi="Arial Narrow"/>
        </w:rPr>
        <w:t xml:space="preserve"> soporten sus pretensiones.</w:t>
      </w:r>
    </w:p>
    <w:p w14:paraId="644FE057" w14:textId="7CBE7E39" w:rsidR="00642DA4" w:rsidRDefault="00642DA4" w:rsidP="00642DA4">
      <w:pPr>
        <w:pStyle w:val="Sinespaciado"/>
        <w:jc w:val="both"/>
        <w:rPr>
          <w:rFonts w:ascii="Arial Narrow" w:hAnsi="Arial Narrow"/>
        </w:rPr>
      </w:pPr>
    </w:p>
    <w:p w14:paraId="2BEA85A6" w14:textId="0FF3FC9A" w:rsidR="008F2807" w:rsidRDefault="002F248A" w:rsidP="00FC5621">
      <w:pPr>
        <w:pStyle w:val="Sinespaciado"/>
        <w:jc w:val="both"/>
        <w:rPr>
          <w:rFonts w:ascii="Arial Narrow" w:hAnsi="Arial Narrow"/>
        </w:rPr>
      </w:pPr>
      <w:r w:rsidRPr="00FC6255">
        <w:rPr>
          <w:rFonts w:ascii="Arial Narrow" w:hAnsi="Arial Narrow" w:cs="Arial"/>
          <w:b/>
        </w:rPr>
        <w:t>Competencia</w:t>
      </w:r>
      <w:r>
        <w:rPr>
          <w:rFonts w:ascii="Arial Narrow" w:hAnsi="Arial Narrow" w:cs="Arial"/>
          <w:b/>
        </w:rPr>
        <w:t xml:space="preserve">: </w:t>
      </w:r>
      <w:r w:rsidRPr="00FC6255">
        <w:rPr>
          <w:rFonts w:ascii="Arial Narrow" w:hAnsi="Arial Narrow" w:cs="Arial"/>
        </w:rPr>
        <w:t>Este Despacho es competente para proferir fallo de tutela de primera instancia, toda vez que los hechos que motivaron la solicitud oc</w:t>
      </w:r>
      <w:r>
        <w:rPr>
          <w:rFonts w:ascii="Arial Narrow" w:hAnsi="Arial Narrow" w:cs="Arial"/>
        </w:rPr>
        <w:t xml:space="preserve">urrieron en la ciudad de Bogotá, y </w:t>
      </w:r>
      <w:r w:rsidRPr="002F248A">
        <w:rPr>
          <w:rFonts w:ascii="Arial Narrow" w:hAnsi="Arial Narrow" w:cs="Arial"/>
        </w:rPr>
        <w:t>se encuentra</w:t>
      </w:r>
      <w:r>
        <w:rPr>
          <w:rFonts w:ascii="Arial Narrow" w:hAnsi="Arial Narrow" w:cs="Arial"/>
        </w:rPr>
        <w:t xml:space="preserve"> dirigida contra </w:t>
      </w:r>
      <w:r w:rsidR="00BE0D8A">
        <w:rPr>
          <w:rFonts w:ascii="Arial Narrow" w:hAnsi="Arial Narrow" w:cs="Arial"/>
        </w:rPr>
        <w:t xml:space="preserve">una </w:t>
      </w:r>
      <w:r w:rsidRPr="002F248A">
        <w:rPr>
          <w:rFonts w:ascii="Arial Narrow" w:hAnsi="Arial Narrow" w:cs="Arial"/>
        </w:rPr>
        <w:t>entidad del orden nacional; lo anterior, con fundamento en lo dispuesto por los artículos 37 del Decreto 2591 de 1991, 1º del Decreto 1382 de 2000 y 1983 de 2017.</w:t>
      </w:r>
    </w:p>
    <w:p w14:paraId="4C6A0F74" w14:textId="40F84E9F" w:rsidR="008F2807" w:rsidRPr="00A5439F" w:rsidRDefault="008F2807" w:rsidP="00FC5621">
      <w:pPr>
        <w:pStyle w:val="Sinespaciado"/>
        <w:jc w:val="both"/>
        <w:rPr>
          <w:rFonts w:ascii="Arial Narrow" w:hAnsi="Arial Narrow"/>
        </w:rPr>
      </w:pPr>
    </w:p>
    <w:p w14:paraId="268CBB2B" w14:textId="77777777" w:rsidR="00A5439F" w:rsidRPr="00A5439F" w:rsidRDefault="00A5439F" w:rsidP="00A5439F">
      <w:pPr>
        <w:tabs>
          <w:tab w:val="left" w:pos="426"/>
        </w:tabs>
        <w:jc w:val="both"/>
        <w:rPr>
          <w:rFonts w:ascii="Arial Narrow" w:hAnsi="Arial Narrow" w:cs="Arial"/>
          <w:sz w:val="24"/>
          <w:szCs w:val="24"/>
        </w:rPr>
      </w:pPr>
      <w:r w:rsidRPr="00A5439F">
        <w:rPr>
          <w:rFonts w:ascii="Arial Narrow" w:hAnsi="Arial Narrow" w:cs="Arial"/>
          <w:b/>
          <w:sz w:val="24"/>
          <w:szCs w:val="24"/>
        </w:rPr>
        <w:t xml:space="preserve">Legitimación en la causa por activa: </w:t>
      </w:r>
      <w:r w:rsidRPr="00A5439F">
        <w:rPr>
          <w:rFonts w:ascii="Arial Narrow" w:hAnsi="Arial Narrow" w:cs="Arial"/>
          <w:sz w:val="24"/>
          <w:szCs w:val="24"/>
        </w:rPr>
        <w:t xml:space="preserve">La acción de tutela puede ser promovida por cualquier persona, ya sea por sí misma o por medio de un tercero quien actúe en su nombre, cuando sus derechos constitucionales resulten vulnerados o amenazados por la acción o la omisión de las autoridades públicas y excepcionalmente por los particulares. </w:t>
      </w:r>
    </w:p>
    <w:p w14:paraId="3F0E4BA4" w14:textId="57959934" w:rsidR="00F57710" w:rsidRPr="00A5439F" w:rsidRDefault="00F57710" w:rsidP="00FC5621">
      <w:pPr>
        <w:pStyle w:val="Sinespaciado"/>
        <w:jc w:val="both"/>
        <w:rPr>
          <w:rFonts w:ascii="Arial Narrow" w:hAnsi="Arial Narrow"/>
        </w:rPr>
      </w:pPr>
    </w:p>
    <w:p w14:paraId="0D0E0609" w14:textId="748141B9" w:rsidR="005D1E9B" w:rsidRDefault="005D1E9B" w:rsidP="005D1E9B">
      <w:pPr>
        <w:tabs>
          <w:tab w:val="left" w:pos="426"/>
        </w:tabs>
        <w:jc w:val="both"/>
        <w:rPr>
          <w:rFonts w:ascii="Arial Narrow" w:hAnsi="Arial Narrow" w:cs="Arial"/>
          <w:sz w:val="24"/>
          <w:szCs w:val="24"/>
        </w:rPr>
      </w:pPr>
      <w:r>
        <w:rPr>
          <w:rFonts w:ascii="Arial Narrow" w:hAnsi="Arial Narrow" w:cs="Arial"/>
          <w:sz w:val="24"/>
          <w:szCs w:val="24"/>
        </w:rPr>
        <w:t>Al respecto observamos que el solicitante es una persona jurídica que actúa a través de su representante legal, y quien demostró ser quien promovió ante la autoridad accionada el procedimiento administrativo en el cual alega le fue vulnerado su derecho al debido proceso (art. 10 del D. 2591 de 1991).</w:t>
      </w:r>
    </w:p>
    <w:p w14:paraId="21234FD6" w14:textId="64510EB9" w:rsidR="00F57710" w:rsidRDefault="00F57710" w:rsidP="00FC5621">
      <w:pPr>
        <w:pStyle w:val="Sinespaciado"/>
        <w:jc w:val="both"/>
        <w:rPr>
          <w:rFonts w:ascii="Arial Narrow" w:hAnsi="Arial Narrow"/>
        </w:rPr>
      </w:pPr>
    </w:p>
    <w:p w14:paraId="14AEB809" w14:textId="1D554440" w:rsidR="00F57710" w:rsidRDefault="00903C90" w:rsidP="00FC5621">
      <w:pPr>
        <w:pStyle w:val="Sinespaciado"/>
        <w:jc w:val="both"/>
        <w:rPr>
          <w:rFonts w:ascii="Arial Narrow" w:hAnsi="Arial Narrow"/>
          <w:spacing w:val="-3"/>
          <w:lang w:eastAsia="en-US"/>
        </w:rPr>
      </w:pPr>
      <w:r w:rsidRPr="00BF13AF">
        <w:rPr>
          <w:rFonts w:ascii="Arial Narrow" w:hAnsi="Arial Narrow"/>
          <w:b/>
        </w:rPr>
        <w:t xml:space="preserve">Legitimación en la causa por pasiva: </w:t>
      </w:r>
      <w:r w:rsidRPr="00BF13AF">
        <w:rPr>
          <w:rFonts w:ascii="Arial Narrow" w:hAnsi="Arial Narrow"/>
          <w:spacing w:val="-3"/>
          <w:lang w:eastAsia="en-US"/>
        </w:rPr>
        <w:t>El artículo 5</w:t>
      </w:r>
      <w:r>
        <w:rPr>
          <w:rFonts w:ascii="Arial Narrow" w:hAnsi="Arial Narrow"/>
          <w:spacing w:val="-3"/>
          <w:lang w:val="es-CO" w:eastAsia="en-US"/>
        </w:rPr>
        <w:t>º</w:t>
      </w:r>
      <w:r w:rsidRPr="00BF13AF">
        <w:rPr>
          <w:rFonts w:ascii="Arial Narrow" w:hAnsi="Arial Narrow"/>
          <w:spacing w:val="-3"/>
          <w:lang w:eastAsia="en-US"/>
        </w:rPr>
        <w:t xml:space="preserve"> del Decreto 2591 de 1991 establece que la acción de tutela procede contra toda acción u omisión de una autoridad pública que haya violado, viole o amenace un derecho fundamental</w:t>
      </w:r>
      <w:r>
        <w:rPr>
          <w:rFonts w:ascii="Arial Narrow" w:hAnsi="Arial Narrow"/>
          <w:spacing w:val="-3"/>
          <w:lang w:val="es-CO" w:eastAsia="en-US"/>
        </w:rPr>
        <w:t xml:space="preserve">, así como también </w:t>
      </w:r>
      <w:r w:rsidRPr="00FD2189">
        <w:rPr>
          <w:rFonts w:ascii="Arial Narrow" w:hAnsi="Arial Narrow"/>
          <w:spacing w:val="-3"/>
          <w:lang w:val="es-CO" w:eastAsia="en-US"/>
        </w:rPr>
        <w:t>procede contra acciones u omisiones de particulares, de conformidad con lo establecido</w:t>
      </w:r>
      <w:r>
        <w:rPr>
          <w:rFonts w:ascii="Arial Narrow" w:hAnsi="Arial Narrow"/>
          <w:spacing w:val="-3"/>
          <w:lang w:val="es-CO" w:eastAsia="en-US"/>
        </w:rPr>
        <w:t xml:space="preserve"> en dicho cuerpo normativo</w:t>
      </w:r>
      <w:r w:rsidRPr="00FD2189">
        <w:rPr>
          <w:rFonts w:ascii="Arial Narrow" w:hAnsi="Arial Narrow"/>
          <w:spacing w:val="-3"/>
          <w:lang w:val="es-CO" w:eastAsia="en-US"/>
        </w:rPr>
        <w:t>.</w:t>
      </w:r>
      <w:r w:rsidRPr="00BF13AF">
        <w:rPr>
          <w:rFonts w:ascii="Arial Narrow" w:hAnsi="Arial Narrow"/>
          <w:spacing w:val="-3"/>
          <w:lang w:eastAsia="en-US"/>
        </w:rPr>
        <w:t> </w:t>
      </w:r>
    </w:p>
    <w:p w14:paraId="6B280385" w14:textId="62A9D5EB" w:rsidR="0075595A" w:rsidRDefault="0075595A" w:rsidP="00FC5621">
      <w:pPr>
        <w:pStyle w:val="Sinespaciado"/>
        <w:jc w:val="both"/>
        <w:rPr>
          <w:rFonts w:ascii="Arial Narrow" w:hAnsi="Arial Narrow"/>
          <w:spacing w:val="-3"/>
          <w:lang w:eastAsia="en-US"/>
        </w:rPr>
      </w:pPr>
    </w:p>
    <w:p w14:paraId="3DA9D267" w14:textId="4D88F457" w:rsidR="00F75B73" w:rsidRDefault="00F75B73" w:rsidP="00F75B73">
      <w:pPr>
        <w:pStyle w:val="Sinespaciado"/>
        <w:jc w:val="both"/>
        <w:rPr>
          <w:rFonts w:ascii="Arial Narrow" w:hAnsi="Arial Narrow"/>
          <w:spacing w:val="-3"/>
          <w:lang w:eastAsia="en-US"/>
        </w:rPr>
      </w:pPr>
      <w:r>
        <w:rPr>
          <w:rFonts w:ascii="Arial Narrow" w:hAnsi="Arial Narrow"/>
          <w:spacing w:val="-3"/>
          <w:lang w:eastAsia="en-US"/>
        </w:rPr>
        <w:t xml:space="preserve">La Agencia Nacional de Minería se encuentra legitimada por pasiva por cuanto de acuerdo al </w:t>
      </w:r>
      <w:r w:rsidRPr="00F75B73">
        <w:rPr>
          <w:rFonts w:ascii="Arial Narrow" w:hAnsi="Arial Narrow"/>
          <w:spacing w:val="-3"/>
          <w:lang w:eastAsia="en-US"/>
        </w:rPr>
        <w:t>Código de Minas (Ley 685 de 2001)</w:t>
      </w:r>
      <w:r>
        <w:rPr>
          <w:rFonts w:ascii="Arial Narrow" w:hAnsi="Arial Narrow"/>
          <w:spacing w:val="-3"/>
          <w:lang w:eastAsia="en-US"/>
        </w:rPr>
        <w:t>, es quien debe pronunciarse sobre la cesión de la concesión minera, y en tal efecto fue ante quien se adelantó el procedimiento administrativo y es de quien se aport</w:t>
      </w:r>
      <w:r w:rsidR="00D75245">
        <w:rPr>
          <w:rFonts w:ascii="Arial Narrow" w:hAnsi="Arial Narrow"/>
          <w:spacing w:val="-3"/>
          <w:lang w:eastAsia="en-US"/>
        </w:rPr>
        <w:t>aron los actos de los cuales el actor predica se constituye una violación a su derecho fundamental al debido proceso.</w:t>
      </w:r>
    </w:p>
    <w:p w14:paraId="5BB7CFB5" w14:textId="099640DE" w:rsidR="00F75B73" w:rsidRDefault="00F75B73" w:rsidP="00F75B73">
      <w:pPr>
        <w:pStyle w:val="Sinespaciado"/>
        <w:jc w:val="both"/>
        <w:rPr>
          <w:rFonts w:ascii="Arial Narrow" w:hAnsi="Arial Narrow"/>
          <w:spacing w:val="-3"/>
          <w:lang w:eastAsia="en-US"/>
        </w:rPr>
      </w:pPr>
    </w:p>
    <w:p w14:paraId="64434981" w14:textId="4A0D515B" w:rsidR="00D75245" w:rsidRPr="00D75245" w:rsidRDefault="00D75245" w:rsidP="00F75B73">
      <w:pPr>
        <w:pStyle w:val="Sinespaciado"/>
        <w:jc w:val="both"/>
        <w:rPr>
          <w:rFonts w:ascii="Arial Narrow" w:hAnsi="Arial Narrow"/>
          <w:b/>
          <w:spacing w:val="-3"/>
          <w:lang w:eastAsia="en-US"/>
        </w:rPr>
      </w:pPr>
      <w:r w:rsidRPr="00D75245">
        <w:rPr>
          <w:rFonts w:ascii="Arial Narrow" w:hAnsi="Arial Narrow"/>
          <w:b/>
          <w:spacing w:val="-3"/>
          <w:lang w:eastAsia="en-US"/>
        </w:rPr>
        <w:t xml:space="preserve">Requisitos de procedibilidad de la acción </w:t>
      </w:r>
    </w:p>
    <w:p w14:paraId="7BF6F489" w14:textId="77777777" w:rsidR="00D75245" w:rsidRDefault="00D75245" w:rsidP="00F75B73">
      <w:pPr>
        <w:pStyle w:val="Sinespaciado"/>
        <w:jc w:val="both"/>
        <w:rPr>
          <w:rFonts w:ascii="Arial Narrow" w:hAnsi="Arial Narrow"/>
          <w:spacing w:val="-3"/>
          <w:lang w:eastAsia="en-US"/>
        </w:rPr>
      </w:pPr>
    </w:p>
    <w:p w14:paraId="4ABE8473" w14:textId="04A587B5" w:rsidR="0075595A" w:rsidRDefault="0075595A" w:rsidP="0075595A">
      <w:pPr>
        <w:pStyle w:val="Sinespaciado"/>
        <w:jc w:val="both"/>
        <w:rPr>
          <w:rFonts w:ascii="Arial Narrow" w:hAnsi="Arial Narrow"/>
        </w:rPr>
      </w:pPr>
      <w:r w:rsidRPr="0075595A">
        <w:rPr>
          <w:rFonts w:ascii="Arial Narrow" w:hAnsi="Arial Narrow"/>
          <w:b/>
        </w:rPr>
        <w:t xml:space="preserve">Inmediatez: </w:t>
      </w:r>
      <w:r w:rsidRPr="0075595A">
        <w:rPr>
          <w:rFonts w:ascii="Arial Narrow" w:hAnsi="Arial Narrow"/>
        </w:rPr>
        <w:t xml:space="preserve">El principio de inmediatez de la acción de tutela está instituido para asegurar la efectividad del amparo y, particularmente, garantizar la protección inmediata de los derechos fundamentales que se encuentren amenazados o se hayan visto vulnerados por la acción u omisión de una autoridad pública o de un particular en los casos previstos en la Constitución y demás normas reglamentarias, así como en la jurisprudencia de esta Corporación. Por lo tanto, el transcurso de un lapso desproporcionado entre los </w:t>
      </w:r>
      <w:r w:rsidRPr="0075595A">
        <w:rPr>
          <w:rFonts w:ascii="Arial Narrow" w:hAnsi="Arial Narrow"/>
        </w:rPr>
        <w:lastRenderedPageBreak/>
        <w:t>hechos y la interposición del amparo tornaría a la acción de improcedente, puesto que desatendería su fin principal.</w:t>
      </w:r>
    </w:p>
    <w:p w14:paraId="5D53CF64" w14:textId="77777777" w:rsidR="0075595A" w:rsidRPr="0075595A" w:rsidRDefault="0075595A" w:rsidP="0075595A">
      <w:pPr>
        <w:pStyle w:val="Sinespaciado"/>
        <w:jc w:val="both"/>
        <w:rPr>
          <w:rFonts w:ascii="Arial Narrow" w:hAnsi="Arial Narrow"/>
        </w:rPr>
      </w:pPr>
    </w:p>
    <w:p w14:paraId="2E9BD2A9" w14:textId="2BEFC93C" w:rsidR="0075595A" w:rsidRDefault="0075595A" w:rsidP="0075595A">
      <w:pPr>
        <w:pStyle w:val="Sinespaciado"/>
        <w:jc w:val="both"/>
        <w:rPr>
          <w:rFonts w:ascii="Arial Narrow" w:hAnsi="Arial Narrow"/>
        </w:rPr>
      </w:pPr>
      <w:r w:rsidRPr="0075595A">
        <w:rPr>
          <w:rFonts w:ascii="Arial Narrow" w:hAnsi="Arial Narrow"/>
        </w:rPr>
        <w:t xml:space="preserve">Al respecto, </w:t>
      </w:r>
      <w:r w:rsidR="00D75245">
        <w:rPr>
          <w:rFonts w:ascii="Arial Narrow" w:hAnsi="Arial Narrow"/>
        </w:rPr>
        <w:t>la sociedad accionante aporta acto administrativo que resolvió el recurso de reposición presentado por la sociedad actora, el cual data del</w:t>
      </w:r>
      <w:r w:rsidR="00D75245" w:rsidRPr="00D75245">
        <w:rPr>
          <w:rFonts w:ascii="Arial Narrow" w:hAnsi="Arial Narrow" w:cs="Arial"/>
        </w:rPr>
        <w:t xml:space="preserve"> 26 de mayo de 2020</w:t>
      </w:r>
      <w:r w:rsidR="00D75245">
        <w:rPr>
          <w:rFonts w:ascii="Arial Narrow" w:hAnsi="Arial Narrow"/>
          <w:lang w:val="es-CO"/>
        </w:rPr>
        <w:t xml:space="preserve">, en consecuencia, </w:t>
      </w:r>
      <w:r w:rsidR="00D75245" w:rsidRPr="00D72705">
        <w:rPr>
          <w:rFonts w:ascii="Arial Narrow" w:hAnsi="Arial Narrow"/>
        </w:rPr>
        <w:t>entre la última actuación desplegada y la interposición del amparo constitucional</w:t>
      </w:r>
      <w:r w:rsidR="00D75245">
        <w:rPr>
          <w:rStyle w:val="Refdenotaalpie"/>
          <w:rFonts w:ascii="Arial Narrow" w:hAnsi="Arial Narrow"/>
        </w:rPr>
        <w:footnoteReference w:id="3"/>
      </w:r>
      <w:r w:rsidR="00D75245" w:rsidRPr="00D72705">
        <w:rPr>
          <w:rFonts w:ascii="Arial Narrow" w:hAnsi="Arial Narrow"/>
        </w:rPr>
        <w:t xml:space="preserve"> transcurrieron </w:t>
      </w:r>
      <w:r w:rsidR="00D75245">
        <w:rPr>
          <w:rFonts w:ascii="Arial Narrow" w:hAnsi="Arial Narrow"/>
          <w:lang w:val="es-CO"/>
        </w:rPr>
        <w:t xml:space="preserve">aproximadamente veintiocho </w:t>
      </w:r>
      <w:r w:rsidR="00D75245" w:rsidRPr="00D72705">
        <w:rPr>
          <w:rFonts w:ascii="Arial Narrow" w:hAnsi="Arial Narrow"/>
        </w:rPr>
        <w:t>(</w:t>
      </w:r>
      <w:r w:rsidR="00D75245">
        <w:rPr>
          <w:rFonts w:ascii="Arial Narrow" w:hAnsi="Arial Narrow"/>
          <w:lang w:val="es-CO"/>
        </w:rPr>
        <w:t>28</w:t>
      </w:r>
      <w:r w:rsidR="00D75245">
        <w:rPr>
          <w:rFonts w:ascii="Arial Narrow" w:hAnsi="Arial Narrow"/>
        </w:rPr>
        <w:t>) d</w:t>
      </w:r>
      <w:proofErr w:type="spellStart"/>
      <w:r w:rsidR="00D75245">
        <w:rPr>
          <w:rFonts w:ascii="Arial Narrow" w:hAnsi="Arial Narrow"/>
          <w:lang w:val="es-CO"/>
        </w:rPr>
        <w:t>ías</w:t>
      </w:r>
      <w:proofErr w:type="spellEnd"/>
      <w:r w:rsidR="00D75245" w:rsidRPr="00D72705">
        <w:rPr>
          <w:rFonts w:ascii="Arial Narrow" w:hAnsi="Arial Narrow"/>
        </w:rPr>
        <w:t>, lapso razonable de conformidad con la jurisprudencia constitucional</w:t>
      </w:r>
      <w:r w:rsidRPr="0075595A">
        <w:rPr>
          <w:rFonts w:ascii="Arial Narrow" w:hAnsi="Arial Narrow"/>
        </w:rPr>
        <w:t>.</w:t>
      </w:r>
    </w:p>
    <w:p w14:paraId="5FC79C47" w14:textId="5E452830" w:rsidR="00A5439F" w:rsidRPr="00CA2A5A" w:rsidRDefault="00A5439F" w:rsidP="00FC5621">
      <w:pPr>
        <w:pStyle w:val="Sinespaciado"/>
        <w:jc w:val="both"/>
        <w:rPr>
          <w:rFonts w:ascii="Arial Narrow" w:hAnsi="Arial Narrow"/>
        </w:rPr>
      </w:pPr>
    </w:p>
    <w:p w14:paraId="4F23BD37" w14:textId="77777777" w:rsidR="00802C28" w:rsidRPr="00FC6255" w:rsidRDefault="00CA2A5A" w:rsidP="00802C28">
      <w:pPr>
        <w:pStyle w:val="Sinespaciado"/>
        <w:jc w:val="both"/>
        <w:rPr>
          <w:rFonts w:ascii="Arial Narrow" w:hAnsi="Arial Narrow"/>
        </w:rPr>
      </w:pPr>
      <w:r w:rsidRPr="00CA2A5A">
        <w:rPr>
          <w:rFonts w:ascii="Arial Narrow" w:hAnsi="Arial Narrow"/>
          <w:b/>
        </w:rPr>
        <w:t xml:space="preserve">Subsidiariedad: </w:t>
      </w:r>
      <w:r w:rsidR="00802C28" w:rsidRPr="00FC6255">
        <w:rPr>
          <w:rFonts w:ascii="Arial Narrow" w:hAnsi="Arial Narrow"/>
        </w:rPr>
        <w:t>Sobre la procedencia de la acción de tutela contra manifestaciones de voluntad de la administración no han sido pocos los pronunciamientos de la Corte Constitucional destacando que:</w:t>
      </w:r>
    </w:p>
    <w:p w14:paraId="291EBD73" w14:textId="77777777" w:rsidR="00802C28" w:rsidRPr="00802C28" w:rsidRDefault="00802C28" w:rsidP="00802C28">
      <w:pPr>
        <w:pStyle w:val="Sinespaciado"/>
        <w:ind w:left="284"/>
        <w:jc w:val="both"/>
        <w:rPr>
          <w:rFonts w:ascii="Arial Narrow" w:hAnsi="Arial Narrow"/>
          <w:sz w:val="20"/>
          <w:szCs w:val="20"/>
        </w:rPr>
      </w:pPr>
    </w:p>
    <w:p w14:paraId="1B56AFC8" w14:textId="4372B91E" w:rsidR="00802C28" w:rsidRPr="00802C28" w:rsidRDefault="00802C28" w:rsidP="00802C28">
      <w:pPr>
        <w:pStyle w:val="Sinespaciado"/>
        <w:ind w:left="284"/>
        <w:jc w:val="both"/>
        <w:rPr>
          <w:rFonts w:ascii="Arial Narrow" w:hAnsi="Arial Narrow"/>
          <w:i/>
          <w:sz w:val="20"/>
          <w:szCs w:val="20"/>
        </w:rPr>
      </w:pPr>
      <w:r w:rsidRPr="00802C28">
        <w:rPr>
          <w:rFonts w:ascii="Arial Narrow" w:hAnsi="Arial Narrow"/>
          <w:i/>
          <w:sz w:val="20"/>
          <w:szCs w:val="20"/>
        </w:rPr>
        <w:t xml:space="preserve">La regla general es que el mecanismo constitucional de protección no puede superponerse a los mecanismos ordinarios establecidos en el ordenamiento jurídico de forma que los suplante o que se actúe como una instancia adicional para debatir lo que ya se ha discutido en sede ordinaria. En particular, la Sala insiste en que esta regla general conduce a </w:t>
      </w:r>
      <w:r w:rsidR="00461CEA" w:rsidRPr="00802C28">
        <w:rPr>
          <w:rFonts w:ascii="Arial Narrow" w:hAnsi="Arial Narrow"/>
          <w:i/>
          <w:sz w:val="20"/>
          <w:szCs w:val="20"/>
        </w:rPr>
        <w:t>que,</w:t>
      </w:r>
      <w:r w:rsidRPr="00802C28">
        <w:rPr>
          <w:rFonts w:ascii="Arial Narrow" w:hAnsi="Arial Narrow"/>
          <w:i/>
          <w:sz w:val="20"/>
          <w:szCs w:val="20"/>
        </w:rPr>
        <w:t xml:space="preserve"> en los procedimientos administrativos, </w:t>
      </w:r>
      <w:r w:rsidRPr="00802C28">
        <w:rPr>
          <w:rFonts w:ascii="Arial Narrow" w:hAnsi="Arial Narrow"/>
          <w:i/>
          <w:sz w:val="20"/>
          <w:szCs w:val="20"/>
          <w:u w:val="single"/>
        </w:rPr>
        <w:t>la tutela no procede contra actos expedidos por una autoridad administrativa, pues para ello se han previsto otros instrumentos judiciales</w:t>
      </w:r>
      <w:r w:rsidRPr="00802C28">
        <w:rPr>
          <w:rFonts w:ascii="Arial Narrow" w:hAnsi="Arial Narrow"/>
          <w:i/>
          <w:sz w:val="20"/>
          <w:szCs w:val="20"/>
        </w:rPr>
        <w:t xml:space="preserve">, sin embargo, sólo de manera excepcional esta acción </w:t>
      </w:r>
      <w:r w:rsidRPr="00802C28">
        <w:rPr>
          <w:rFonts w:ascii="Arial Narrow" w:hAnsi="Arial Narrow"/>
          <w:i/>
          <w:sz w:val="20"/>
          <w:szCs w:val="20"/>
          <w:u w:val="single"/>
        </w:rPr>
        <w:t>procede transitoriamente cuando se compruebe la existencia de un perjuicio irremediable</w:t>
      </w:r>
      <w:r w:rsidRPr="00802C28">
        <w:rPr>
          <w:rFonts w:ascii="Arial Narrow" w:hAnsi="Arial Narrow"/>
          <w:i/>
          <w:sz w:val="20"/>
          <w:szCs w:val="20"/>
        </w:rPr>
        <w:t>.</w:t>
      </w:r>
    </w:p>
    <w:p w14:paraId="67A25EAD" w14:textId="77777777" w:rsidR="00802C28" w:rsidRPr="00802C28" w:rsidRDefault="00802C28" w:rsidP="00802C28">
      <w:pPr>
        <w:pStyle w:val="Sinespaciado"/>
        <w:ind w:left="284"/>
        <w:jc w:val="both"/>
        <w:rPr>
          <w:rFonts w:ascii="Arial Narrow" w:hAnsi="Arial Narrow"/>
          <w:i/>
          <w:sz w:val="20"/>
          <w:szCs w:val="20"/>
        </w:rPr>
      </w:pPr>
      <w:r w:rsidRPr="00802C28">
        <w:rPr>
          <w:rFonts w:ascii="Arial Narrow" w:hAnsi="Arial Narrow"/>
          <w:i/>
          <w:sz w:val="20"/>
          <w:szCs w:val="20"/>
        </w:rPr>
        <w:t>…</w:t>
      </w:r>
    </w:p>
    <w:p w14:paraId="5B16F693" w14:textId="77777777" w:rsidR="00802C28" w:rsidRPr="00802C28" w:rsidRDefault="00802C28" w:rsidP="00802C28">
      <w:pPr>
        <w:pStyle w:val="Sinespaciado"/>
        <w:ind w:left="284"/>
        <w:jc w:val="both"/>
        <w:rPr>
          <w:rFonts w:ascii="Arial Narrow" w:hAnsi="Arial Narrow"/>
          <w:i/>
          <w:sz w:val="20"/>
          <w:szCs w:val="20"/>
        </w:rPr>
      </w:pPr>
      <w:r w:rsidRPr="00802C28">
        <w:rPr>
          <w:rFonts w:ascii="Arial Narrow" w:hAnsi="Arial Narrow"/>
          <w:i/>
          <w:sz w:val="20"/>
          <w:szCs w:val="20"/>
        </w:rPr>
        <w:t xml:space="preserve">Tal como lo demuestra la jurisprudencia de la Corte, resulta </w:t>
      </w:r>
      <w:r w:rsidRPr="00802C28">
        <w:rPr>
          <w:rFonts w:ascii="Arial Narrow" w:hAnsi="Arial Narrow"/>
          <w:i/>
          <w:sz w:val="20"/>
          <w:szCs w:val="20"/>
          <w:u w:val="single"/>
        </w:rPr>
        <w:t>indispensable analizar frente a cada caso, si el ordenamiento jurídico tiene previstos otros medios de defensa judicial para la protección de los derechos fundamentales presuntamente vulnerados o amenazados y si los mismos son lo suficientemente idóneos y eficaces para otorgar una protección integral</w:t>
      </w:r>
      <w:r w:rsidRPr="00802C28">
        <w:rPr>
          <w:rFonts w:ascii="Arial Narrow" w:hAnsi="Arial Narrow"/>
          <w:i/>
          <w:sz w:val="20"/>
          <w:szCs w:val="20"/>
        </w:rPr>
        <w:t>. Particularmente, tratándose de los procesos de responsabilidad fiscal, se ha reconocido reiteradamente la idoneidad de la acción de nulidad y restablecimiento del derecho. No obstante también se ha sostenido que el amparo constitucional puede proceder excepcionalmente si se acreditan los elementos característicos del perjuicio irremediable.</w:t>
      </w:r>
      <w:r w:rsidRPr="00802C28">
        <w:rPr>
          <w:rStyle w:val="Refdenotaalpie"/>
          <w:rFonts w:ascii="Arial Narrow" w:hAnsi="Arial Narrow" w:cs="Arial"/>
          <w:i/>
          <w:sz w:val="20"/>
          <w:szCs w:val="20"/>
        </w:rPr>
        <w:footnoteReference w:id="4"/>
      </w:r>
    </w:p>
    <w:p w14:paraId="1AFE5C8A" w14:textId="77777777" w:rsidR="00802C28" w:rsidRPr="00802C28" w:rsidRDefault="00802C28" w:rsidP="00802C28">
      <w:pPr>
        <w:pStyle w:val="Sinespaciado"/>
        <w:ind w:left="284"/>
        <w:jc w:val="both"/>
        <w:rPr>
          <w:rFonts w:ascii="Arial Narrow" w:hAnsi="Arial Narrow"/>
          <w:sz w:val="20"/>
          <w:szCs w:val="20"/>
        </w:rPr>
      </w:pPr>
    </w:p>
    <w:p w14:paraId="2B30ECA1" w14:textId="77777777" w:rsidR="00802C28" w:rsidRPr="00FC6255" w:rsidRDefault="00802C28" w:rsidP="00802C28">
      <w:pPr>
        <w:pStyle w:val="Sinespaciado"/>
        <w:jc w:val="both"/>
        <w:rPr>
          <w:rFonts w:ascii="Arial Narrow" w:hAnsi="Arial Narrow"/>
        </w:rPr>
      </w:pPr>
      <w:r w:rsidRPr="00FC6255">
        <w:rPr>
          <w:rFonts w:ascii="Arial Narrow" w:hAnsi="Arial Narrow"/>
        </w:rPr>
        <w:t>Igualmente, en providencia T-177/11 la Corte Constitucional determinando que puntos debían ser parte del análisis del juez de tutela al determinar sobre la procedibilidad de la acción bajo la óptica del principio de subsidiariedad, afirmó:</w:t>
      </w:r>
    </w:p>
    <w:p w14:paraId="0EF2B5CE" w14:textId="77777777" w:rsidR="00802C28" w:rsidRPr="00802C28" w:rsidRDefault="00802C28" w:rsidP="00802C28">
      <w:pPr>
        <w:pStyle w:val="Sinespaciado"/>
        <w:ind w:left="284"/>
        <w:jc w:val="both"/>
        <w:rPr>
          <w:rFonts w:ascii="Arial Narrow" w:hAnsi="Arial Narrow"/>
          <w:sz w:val="20"/>
          <w:szCs w:val="20"/>
        </w:rPr>
      </w:pPr>
    </w:p>
    <w:p w14:paraId="10356719" w14:textId="77777777" w:rsidR="00802C28" w:rsidRPr="00802C28" w:rsidRDefault="00802C28" w:rsidP="00802C28">
      <w:pPr>
        <w:pStyle w:val="Sinespaciado"/>
        <w:ind w:left="284"/>
        <w:jc w:val="both"/>
        <w:rPr>
          <w:rFonts w:ascii="Arial Narrow" w:hAnsi="Arial Narrow"/>
          <w:sz w:val="20"/>
          <w:szCs w:val="20"/>
        </w:rPr>
      </w:pPr>
      <w:r w:rsidRPr="00802C28">
        <w:rPr>
          <w:rFonts w:ascii="Arial Narrow" w:hAnsi="Arial Narrow"/>
          <w:i/>
          <w:iCs/>
          <w:sz w:val="20"/>
          <w:szCs w:val="20"/>
        </w:rPr>
        <w:t>En los casos en que existan medios judiciales de protección ordinarios al alcance del actor, la acción de tutela será procedente si el juez constitucional logra determinar que: (i) los mecanismos y recursos ordinarios de defensa no son suficientemente idóneos y eficaces para garantizar la protección de los derechos presuntamente vulnerados o amenazados; (</w:t>
      </w:r>
      <w:proofErr w:type="spellStart"/>
      <w:r w:rsidRPr="00802C28">
        <w:rPr>
          <w:rFonts w:ascii="Arial Narrow" w:hAnsi="Arial Narrow"/>
          <w:i/>
          <w:iCs/>
          <w:sz w:val="20"/>
          <w:szCs w:val="20"/>
        </w:rPr>
        <w:t>ii</w:t>
      </w:r>
      <w:proofErr w:type="spellEnd"/>
      <w:r w:rsidRPr="00802C28">
        <w:rPr>
          <w:rFonts w:ascii="Arial Narrow" w:hAnsi="Arial Narrow"/>
          <w:i/>
          <w:iCs/>
          <w:sz w:val="20"/>
          <w:szCs w:val="20"/>
        </w:rPr>
        <w:t>) se requiere el amparo constitucional como mecanismo transitorio, pues, de lo contrario, el actor se vería frente a la ocurrencia inminente de un perjuicio irremediable frente a sus derechos fundamentales; y, (</w:t>
      </w:r>
      <w:proofErr w:type="spellStart"/>
      <w:r w:rsidRPr="00802C28">
        <w:rPr>
          <w:rFonts w:ascii="Arial Narrow" w:hAnsi="Arial Narrow"/>
          <w:i/>
          <w:iCs/>
          <w:sz w:val="20"/>
          <w:szCs w:val="20"/>
        </w:rPr>
        <w:t>iii</w:t>
      </w:r>
      <w:proofErr w:type="spellEnd"/>
      <w:r w:rsidRPr="00802C28">
        <w:rPr>
          <w:rFonts w:ascii="Arial Narrow" w:hAnsi="Arial Narrow"/>
          <w:i/>
          <w:iCs/>
          <w:sz w:val="20"/>
          <w:szCs w:val="20"/>
        </w:rPr>
        <w:t xml:space="preserve">) el titular de los derechos fundamentales amenazados o vulnerados es sujeto de especial protección constitucional. La jurisprudencia constitucional, al respecto, ha indicado que el perjuicio ha de ser inminente, esto es, que amenaza o está por suceder prontamente; las medidas que se requieren para conjurar el perjuicio irremediable han de ser urgentes; </w:t>
      </w:r>
      <w:r w:rsidRPr="00802C28">
        <w:rPr>
          <w:rFonts w:ascii="Arial Narrow" w:hAnsi="Arial Narrow"/>
          <w:i/>
          <w:iCs/>
          <w:sz w:val="20"/>
          <w:szCs w:val="20"/>
          <w:u w:val="single"/>
        </w:rPr>
        <w:t>no basta cualquier perjuicio, se requiere que este sea grave, lo que equivale a una gran intensidad del daño o menoscabo material o moral en el haber jurídico de la persona; la urgencia y la gravedad determinan que la acción de tutela sea impostergable</w:t>
      </w:r>
      <w:r w:rsidRPr="00802C28">
        <w:rPr>
          <w:rFonts w:ascii="Arial Narrow" w:hAnsi="Arial Narrow"/>
          <w:i/>
          <w:iCs/>
          <w:sz w:val="20"/>
          <w:szCs w:val="20"/>
        </w:rPr>
        <w:t>, ya que tiene que ser adecuada para restablecer el orden social justo en toda su integridad.</w:t>
      </w:r>
      <w:r w:rsidRPr="00802C28">
        <w:rPr>
          <w:rStyle w:val="Refdenotaalpie"/>
          <w:rFonts w:ascii="Arial Narrow" w:hAnsi="Arial Narrow"/>
          <w:i/>
          <w:iCs/>
          <w:sz w:val="20"/>
          <w:szCs w:val="20"/>
        </w:rPr>
        <w:footnoteReference w:id="5"/>
      </w:r>
    </w:p>
    <w:p w14:paraId="6BC0D397" w14:textId="77777777" w:rsidR="00802C28" w:rsidRPr="00802C28" w:rsidRDefault="00802C28" w:rsidP="00802C28">
      <w:pPr>
        <w:pStyle w:val="Sinespaciado"/>
        <w:ind w:left="284"/>
        <w:jc w:val="both"/>
        <w:rPr>
          <w:rFonts w:ascii="Arial Narrow" w:hAnsi="Arial Narrow"/>
          <w:sz w:val="20"/>
          <w:szCs w:val="20"/>
        </w:rPr>
      </w:pPr>
    </w:p>
    <w:p w14:paraId="5F8239D2" w14:textId="77777777" w:rsidR="00802C28" w:rsidRPr="00FC6255" w:rsidRDefault="00802C28" w:rsidP="00802C28">
      <w:pPr>
        <w:pStyle w:val="Sinespaciado"/>
        <w:jc w:val="both"/>
        <w:rPr>
          <w:rFonts w:ascii="Arial Narrow" w:hAnsi="Arial Narrow"/>
          <w:lang w:val="es-ES_tradnl"/>
        </w:rPr>
      </w:pPr>
      <w:r w:rsidRPr="00FC6255">
        <w:rPr>
          <w:rFonts w:ascii="Arial Narrow" w:hAnsi="Arial Narrow" w:cs="Arial"/>
        </w:rPr>
        <w:t>En este orden de ideas, la procedencia del mecanismo constitucional contra actos administrativos está supeditada a la existencia de un perjuicio irremediable que debe ser invocada y demostrado ante el Juez Constitucional a fin de que éste pueda tomar las medidas necesarias de protección de los derechos fundamentales vulnerados.</w:t>
      </w:r>
    </w:p>
    <w:p w14:paraId="21F111C5" w14:textId="77777777" w:rsidR="00802C28" w:rsidRPr="00FC6255" w:rsidRDefault="00802C28" w:rsidP="00802C28">
      <w:pPr>
        <w:pStyle w:val="Sinespaciado"/>
        <w:jc w:val="both"/>
        <w:rPr>
          <w:rFonts w:ascii="Arial Narrow" w:hAnsi="Arial Narrow"/>
          <w:lang w:val="es-ES_tradnl"/>
        </w:rPr>
      </w:pPr>
    </w:p>
    <w:p w14:paraId="38437C4C" w14:textId="77777777" w:rsidR="00802C28" w:rsidRPr="00FC6255" w:rsidRDefault="00802C28" w:rsidP="00802C28">
      <w:pPr>
        <w:pStyle w:val="Sinespaciado"/>
        <w:jc w:val="both"/>
        <w:rPr>
          <w:rFonts w:ascii="Arial Narrow" w:hAnsi="Arial Narrow"/>
          <w:bCs/>
          <w:lang w:val="es-ES_tradnl"/>
        </w:rPr>
      </w:pPr>
      <w:r w:rsidRPr="00FC6255">
        <w:rPr>
          <w:rFonts w:ascii="Arial Narrow" w:hAnsi="Arial Narrow"/>
          <w:lang w:val="es-ES_tradnl"/>
        </w:rPr>
        <w:t>E</w:t>
      </w:r>
      <w:r w:rsidRPr="00FC6255">
        <w:rPr>
          <w:rFonts w:ascii="Arial Narrow" w:hAnsi="Arial Narrow"/>
          <w:bCs/>
          <w:lang w:val="es-ES_tradnl"/>
        </w:rPr>
        <w:t xml:space="preserve">n la </w:t>
      </w:r>
      <w:r w:rsidRPr="00FC6255">
        <w:rPr>
          <w:rFonts w:ascii="Arial Narrow" w:hAnsi="Arial Narrow"/>
          <w:b/>
          <w:bCs/>
          <w:lang w:val="es-ES_tradnl"/>
        </w:rPr>
        <w:t>sentencia T-1008 de 2012</w:t>
      </w:r>
      <w:r w:rsidRPr="00FC6255">
        <w:rPr>
          <w:rFonts w:ascii="Arial Narrow" w:hAnsi="Arial Narrow"/>
          <w:vertAlign w:val="superscript"/>
        </w:rPr>
        <w:footnoteReference w:id="6"/>
      </w:r>
      <w:r w:rsidRPr="00FC6255">
        <w:rPr>
          <w:rFonts w:ascii="Arial Narrow" w:hAnsi="Arial Narrow"/>
          <w:bCs/>
          <w:lang w:val="es-ES_tradnl"/>
        </w:rPr>
        <w:t xml:space="preserve">, esa Corporación estableció que, por regla general, la acción de tutela procede de manera subsidiaria y, por lo tanto, no constituye un medio alternativo o facultativo que permita complementar los mecanismos judiciales ordinarios establecidos por la ley. Adicionalmente, la Corte señaló que </w:t>
      </w:r>
      <w:r w:rsidRPr="00FC6255">
        <w:rPr>
          <w:rFonts w:ascii="Arial Narrow" w:hAnsi="Arial Narrow"/>
          <w:b/>
          <w:bCs/>
          <w:lang w:val="es-ES_tradnl"/>
        </w:rPr>
        <w:t>no se puede abusar del amparo constitucional ni vaciar de competencia a la jurisdicción ordinaria, con el propósito de obtener un pronunciamiento más ágil y expedito</w:t>
      </w:r>
      <w:r w:rsidRPr="00FC6255">
        <w:rPr>
          <w:rFonts w:ascii="Arial Narrow" w:hAnsi="Arial Narrow"/>
          <w:bCs/>
          <w:lang w:val="es-ES_tradnl"/>
        </w:rPr>
        <w:t xml:space="preserve">, toda vez que éste no ha sido consagrado para reemplazar los medios judiciales dispuestos por el Legislador para tales fines. </w:t>
      </w:r>
    </w:p>
    <w:p w14:paraId="10043F43" w14:textId="77777777" w:rsidR="00802C28" w:rsidRPr="00FC6255" w:rsidRDefault="00802C28" w:rsidP="00802C28">
      <w:pPr>
        <w:pStyle w:val="Sinespaciado"/>
        <w:jc w:val="both"/>
        <w:rPr>
          <w:rFonts w:ascii="Arial Narrow" w:hAnsi="Arial Narrow"/>
          <w:lang w:val="es-ES_tradnl"/>
        </w:rPr>
      </w:pPr>
    </w:p>
    <w:p w14:paraId="0DFBA40A" w14:textId="77777777" w:rsidR="00802C28" w:rsidRPr="00FC6255" w:rsidRDefault="00802C28" w:rsidP="00802C28">
      <w:pPr>
        <w:pStyle w:val="Sinespaciado"/>
        <w:jc w:val="both"/>
        <w:rPr>
          <w:rFonts w:ascii="Arial Narrow" w:hAnsi="Arial Narrow"/>
          <w:lang w:val="es-ES_tradnl"/>
        </w:rPr>
      </w:pPr>
      <w:r w:rsidRPr="00FC6255">
        <w:rPr>
          <w:rFonts w:ascii="Arial Narrow" w:hAnsi="Arial Narrow"/>
          <w:lang w:val="es-ES_tradnl"/>
        </w:rPr>
        <w:t xml:space="preserve">Posteriormente, en las </w:t>
      </w:r>
      <w:r w:rsidRPr="00FC6255">
        <w:rPr>
          <w:rFonts w:ascii="Arial Narrow" w:hAnsi="Arial Narrow"/>
          <w:b/>
          <w:lang w:val="es-ES_tradnl"/>
        </w:rPr>
        <w:t>sentencias T-373 de 2015</w:t>
      </w:r>
      <w:r w:rsidRPr="00FC6255">
        <w:rPr>
          <w:rFonts w:ascii="Arial Narrow" w:hAnsi="Arial Narrow"/>
          <w:vertAlign w:val="superscript"/>
        </w:rPr>
        <w:footnoteReference w:id="7"/>
      </w:r>
      <w:r w:rsidRPr="00FC6255">
        <w:rPr>
          <w:rFonts w:ascii="Arial Narrow" w:hAnsi="Arial Narrow"/>
          <w:b/>
          <w:lang w:val="es-ES_tradnl"/>
        </w:rPr>
        <w:t xml:space="preserve"> </w:t>
      </w:r>
      <w:r w:rsidRPr="00FC6255">
        <w:rPr>
          <w:rFonts w:ascii="Arial Narrow" w:hAnsi="Arial Narrow"/>
          <w:lang w:val="es-ES_tradnl"/>
        </w:rPr>
        <w:t xml:space="preserve">y </w:t>
      </w:r>
      <w:r w:rsidRPr="00FC6255">
        <w:rPr>
          <w:rFonts w:ascii="Arial Narrow" w:hAnsi="Arial Narrow"/>
          <w:b/>
          <w:lang w:val="es-ES_tradnl"/>
        </w:rPr>
        <w:t>T-630 de 2015</w:t>
      </w:r>
      <w:r w:rsidRPr="00FC6255">
        <w:rPr>
          <w:rFonts w:ascii="Arial Narrow" w:hAnsi="Arial Narrow"/>
          <w:vertAlign w:val="superscript"/>
        </w:rPr>
        <w:footnoteReference w:id="8"/>
      </w:r>
      <w:r w:rsidRPr="00FC6255">
        <w:rPr>
          <w:rFonts w:ascii="Arial Narrow" w:hAnsi="Arial Narrow"/>
          <w:lang w:val="es-ES_tradnl"/>
        </w:rPr>
        <w:t>,</w:t>
      </w:r>
      <w:r w:rsidRPr="00FC6255">
        <w:rPr>
          <w:rFonts w:ascii="Arial Narrow" w:hAnsi="Arial Narrow"/>
          <w:b/>
          <w:lang w:val="es-ES_tradnl"/>
        </w:rPr>
        <w:t xml:space="preserve"> </w:t>
      </w:r>
      <w:r w:rsidRPr="00FC6255">
        <w:rPr>
          <w:rFonts w:ascii="Arial Narrow" w:hAnsi="Arial Narrow"/>
          <w:lang w:val="es-ES_tradnl"/>
        </w:rPr>
        <w:t xml:space="preserve">estableció que si existen otros mecanismos de defensa judicial que resulten idóneos y eficaces para solicitar la protección de los derechos que se </w:t>
      </w:r>
      <w:r w:rsidRPr="00FC6255">
        <w:rPr>
          <w:rFonts w:ascii="Arial Narrow" w:hAnsi="Arial Narrow"/>
          <w:b/>
          <w:lang w:val="es-ES_tradnl"/>
        </w:rPr>
        <w:t xml:space="preserve">consideran amenazados o vulnerados, el afectado debe agotarlos de forma principal y no utilizar directamente la acción de tutela. En consecuencia, una persona que acude a la </w:t>
      </w:r>
      <w:r w:rsidRPr="00FC6255">
        <w:rPr>
          <w:rFonts w:ascii="Arial Narrow" w:hAnsi="Arial Narrow"/>
          <w:b/>
          <w:lang w:val="es-ES_tradnl"/>
        </w:rPr>
        <w:lastRenderedPageBreak/>
        <w:t>administración de justicia con el fin de que le sean protegidos sus derechos, no puede desconocer las acciones judiciales contempladas en el ordenamiento jurídico</w:t>
      </w:r>
      <w:r w:rsidRPr="00FC6255">
        <w:rPr>
          <w:rFonts w:ascii="Arial Narrow" w:hAnsi="Arial Narrow"/>
          <w:lang w:val="es-ES_tradnl"/>
        </w:rPr>
        <w:t>, ni pretender que el juez de tutela adopte decisiones paralelas a las del funcionario que debe conocer del asunto dentro del marco estructural de la administración de justicia.</w:t>
      </w:r>
    </w:p>
    <w:p w14:paraId="09D0DE0A" w14:textId="77777777" w:rsidR="00802C28" w:rsidRPr="00FC6255" w:rsidRDefault="00802C28" w:rsidP="00802C28">
      <w:pPr>
        <w:pStyle w:val="Sinespaciado"/>
        <w:jc w:val="both"/>
        <w:rPr>
          <w:rFonts w:ascii="Arial Narrow" w:hAnsi="Arial Narrow"/>
          <w:b/>
          <w:bCs/>
          <w:i/>
          <w:lang w:val="es-ES_tradnl"/>
        </w:rPr>
      </w:pPr>
    </w:p>
    <w:p w14:paraId="2CE2E746" w14:textId="77777777" w:rsidR="00802C28" w:rsidRPr="00FC6255" w:rsidRDefault="00802C28" w:rsidP="00802C28">
      <w:pPr>
        <w:pStyle w:val="Sinespaciado"/>
        <w:jc w:val="both"/>
        <w:rPr>
          <w:rFonts w:ascii="Arial Narrow" w:hAnsi="Arial Narrow"/>
          <w:lang w:val="es-ES_tradnl"/>
        </w:rPr>
      </w:pPr>
      <w:r w:rsidRPr="00FC6255">
        <w:rPr>
          <w:rFonts w:ascii="Arial Narrow" w:hAnsi="Arial Narrow"/>
          <w:lang w:val="es-ES_tradnl"/>
        </w:rPr>
        <w:t>En el primer supuesto, la aptitud del medio de defensa ordinario debe ser analizada en cada caso concreto, en consideración a las características procesales del mecanismo y al derecho fundamental involucrado. Entonces, un medio judicial excluye la procedencia de la acción de tutela, cuando salvaguarda de manera eficaz el derecho fundamental invocado</w:t>
      </w:r>
      <w:r w:rsidRPr="00FC6255">
        <w:rPr>
          <w:rFonts w:ascii="Arial Narrow" w:hAnsi="Arial Narrow"/>
          <w:vertAlign w:val="superscript"/>
        </w:rPr>
        <w:footnoteReference w:id="9"/>
      </w:r>
      <w:r w:rsidRPr="00FC6255">
        <w:rPr>
          <w:rFonts w:ascii="Arial Narrow" w:hAnsi="Arial Narrow"/>
          <w:lang w:val="es-ES_tradnl"/>
        </w:rPr>
        <w:t>.</w:t>
      </w:r>
    </w:p>
    <w:p w14:paraId="17CF2067" w14:textId="77777777" w:rsidR="00802C28" w:rsidRPr="00FC6255" w:rsidRDefault="00802C28" w:rsidP="00802C28">
      <w:pPr>
        <w:pStyle w:val="Sinespaciado"/>
        <w:jc w:val="both"/>
        <w:rPr>
          <w:rFonts w:ascii="Arial Narrow" w:hAnsi="Arial Narrow"/>
          <w:lang w:val="es-ES_tradnl"/>
        </w:rPr>
      </w:pPr>
    </w:p>
    <w:p w14:paraId="001ADD33" w14:textId="77777777" w:rsidR="00802C28" w:rsidRPr="00FC6255" w:rsidRDefault="00802C28" w:rsidP="00802C28">
      <w:pPr>
        <w:pStyle w:val="Sinespaciado"/>
        <w:jc w:val="both"/>
        <w:rPr>
          <w:rFonts w:ascii="Arial Narrow" w:hAnsi="Arial Narrow"/>
          <w:lang w:val="es-ES_tradnl"/>
        </w:rPr>
      </w:pPr>
      <w:r w:rsidRPr="00FC6255">
        <w:rPr>
          <w:rFonts w:ascii="Arial Narrow" w:hAnsi="Arial Narrow"/>
          <w:lang w:val="es-ES_tradnl"/>
        </w:rPr>
        <w:t xml:space="preserve">En relación con la idoneidad del recurso ordinario, esta Corporación en la </w:t>
      </w:r>
      <w:r w:rsidRPr="00FC6255">
        <w:rPr>
          <w:rFonts w:ascii="Arial Narrow" w:hAnsi="Arial Narrow"/>
          <w:b/>
          <w:lang w:val="es-ES_tradnl"/>
        </w:rPr>
        <w:t>sentencia SU-961 de 1999</w:t>
      </w:r>
      <w:r w:rsidRPr="00FC6255">
        <w:rPr>
          <w:rFonts w:ascii="Arial Narrow" w:hAnsi="Arial Narrow"/>
          <w:vertAlign w:val="superscript"/>
        </w:rPr>
        <w:footnoteReference w:id="10"/>
      </w:r>
      <w:r w:rsidRPr="00FC6255">
        <w:rPr>
          <w:rFonts w:ascii="Arial Narrow" w:hAnsi="Arial Narrow"/>
          <w:lang w:val="es-ES_tradnl"/>
        </w:rPr>
        <w:t xml:space="preserve"> indicó que en cada caso, el juez de tutela debe evaluar y determinar si el mecanismo judicial al alcance del afectado puede otorgar una protección completa y eficaz, de no cumplirse con los mencionados presupuestos, el operador judicial puede conceder el amparo constitucional de forma definitiva o transitoria según las circunstancias particulares que se evalúen. </w:t>
      </w:r>
    </w:p>
    <w:p w14:paraId="21A48F79" w14:textId="77777777" w:rsidR="00802C28" w:rsidRPr="00FC6255" w:rsidRDefault="00802C28" w:rsidP="00802C28">
      <w:pPr>
        <w:pStyle w:val="Sinespaciado"/>
        <w:jc w:val="both"/>
        <w:rPr>
          <w:rFonts w:ascii="Arial Narrow" w:hAnsi="Arial Narrow"/>
          <w:lang w:val="es-ES_tradnl"/>
        </w:rPr>
      </w:pPr>
    </w:p>
    <w:p w14:paraId="4120D34D" w14:textId="77777777" w:rsidR="00802C28" w:rsidRPr="00FC6255" w:rsidRDefault="00802C28" w:rsidP="00802C28">
      <w:pPr>
        <w:pStyle w:val="Sinespaciado"/>
        <w:jc w:val="both"/>
        <w:rPr>
          <w:rFonts w:ascii="Arial Narrow" w:hAnsi="Arial Narrow"/>
          <w:lang w:val="es-ES_tradnl"/>
        </w:rPr>
      </w:pPr>
      <w:r w:rsidRPr="00FC6255">
        <w:rPr>
          <w:rFonts w:ascii="Arial Narrow" w:hAnsi="Arial Narrow"/>
          <w:lang w:val="es-ES_tradnl"/>
        </w:rPr>
        <w:t xml:space="preserve">De otra parte, en cuanto a la ocurrencia de un perjuicio irremediable, ese Tribunal, en la </w:t>
      </w:r>
      <w:r w:rsidRPr="00FC6255">
        <w:rPr>
          <w:rFonts w:ascii="Arial Narrow" w:hAnsi="Arial Narrow"/>
          <w:b/>
          <w:lang w:val="es-ES_tradnl"/>
        </w:rPr>
        <w:t>sentencia T-225 de 1993</w:t>
      </w:r>
      <w:r w:rsidRPr="00FC6255">
        <w:rPr>
          <w:rFonts w:ascii="Arial Narrow" w:hAnsi="Arial Narrow"/>
          <w:vertAlign w:val="superscript"/>
        </w:rPr>
        <w:footnoteReference w:id="11"/>
      </w:r>
      <w:r w:rsidRPr="00FC6255">
        <w:rPr>
          <w:rFonts w:ascii="Arial Narrow" w:hAnsi="Arial Narrow"/>
          <w:lang w:val="es-ES_tradnl"/>
        </w:rPr>
        <w:t xml:space="preserve">, señaló que de acuerdo con el inciso 3º del artículo 86 Superior, aquel se presenta cuando existe un menoscabo moral o material </w:t>
      </w:r>
      <w:r w:rsidRPr="00FC6255">
        <w:rPr>
          <w:rFonts w:ascii="Arial Narrow" w:hAnsi="Arial Narrow"/>
          <w:u w:val="single"/>
          <w:lang w:val="es-ES_tradnl"/>
        </w:rPr>
        <w:t>injustificado</w:t>
      </w:r>
      <w:r w:rsidRPr="00FC6255">
        <w:rPr>
          <w:rFonts w:ascii="Arial Narrow" w:hAnsi="Arial Narrow"/>
          <w:lang w:val="es-ES_tradnl"/>
        </w:rPr>
        <w:t xml:space="preserve"> que es irreparable, debido a que el bien jurídicamente protegido se deteriora hasta el punto que ya no puede ser recuperado en su integridad.</w:t>
      </w:r>
    </w:p>
    <w:p w14:paraId="2356F7A2" w14:textId="77777777" w:rsidR="00802C28" w:rsidRPr="00FC6255" w:rsidRDefault="00802C28" w:rsidP="00802C28">
      <w:pPr>
        <w:pStyle w:val="Sinespaciado"/>
        <w:jc w:val="both"/>
        <w:rPr>
          <w:rFonts w:ascii="Arial Narrow" w:hAnsi="Arial Narrow"/>
          <w:lang w:val="es-ES_tradnl"/>
        </w:rPr>
      </w:pPr>
    </w:p>
    <w:p w14:paraId="5A66C057" w14:textId="77777777" w:rsidR="00802C28" w:rsidRPr="00FC6255" w:rsidRDefault="00802C28" w:rsidP="00802C28">
      <w:pPr>
        <w:pStyle w:val="Sinespaciado"/>
        <w:jc w:val="both"/>
        <w:rPr>
          <w:rFonts w:ascii="Arial Narrow" w:hAnsi="Arial Narrow"/>
          <w:bCs/>
        </w:rPr>
      </w:pPr>
      <w:r w:rsidRPr="00FC6255">
        <w:rPr>
          <w:rFonts w:ascii="Arial Narrow" w:hAnsi="Arial Narrow"/>
          <w:bCs/>
        </w:rPr>
        <w:t xml:space="preserve">Adicionalmente, en la </w:t>
      </w:r>
      <w:r w:rsidRPr="00FC6255">
        <w:rPr>
          <w:rFonts w:ascii="Arial Narrow" w:hAnsi="Arial Narrow"/>
          <w:b/>
          <w:bCs/>
        </w:rPr>
        <w:t>sentencia T-808 de 2010</w:t>
      </w:r>
      <w:r w:rsidRPr="00FC6255">
        <w:rPr>
          <w:rFonts w:ascii="Arial Narrow" w:hAnsi="Arial Narrow"/>
          <w:vertAlign w:val="superscript"/>
        </w:rPr>
        <w:footnoteReference w:id="12"/>
      </w:r>
      <w:r w:rsidRPr="00FC6255">
        <w:rPr>
          <w:rFonts w:ascii="Arial Narrow" w:hAnsi="Arial Narrow"/>
          <w:lang w:val="es-ES_tradnl"/>
        </w:rPr>
        <w:t>,</w:t>
      </w:r>
      <w:r w:rsidRPr="00FC6255">
        <w:rPr>
          <w:rFonts w:ascii="Arial Narrow" w:hAnsi="Arial Narrow"/>
          <w:bCs/>
        </w:rPr>
        <w:t xml:space="preserve"> reiterada en la </w:t>
      </w:r>
      <w:r w:rsidRPr="00FC6255">
        <w:rPr>
          <w:rFonts w:ascii="Arial Narrow" w:hAnsi="Arial Narrow"/>
          <w:b/>
          <w:bCs/>
        </w:rPr>
        <w:t>T-956 de 2014</w:t>
      </w:r>
      <w:r w:rsidRPr="00FC6255">
        <w:rPr>
          <w:rFonts w:ascii="Arial Narrow" w:hAnsi="Arial Narrow"/>
          <w:vertAlign w:val="superscript"/>
        </w:rPr>
        <w:footnoteReference w:id="13"/>
      </w:r>
      <w:r w:rsidRPr="00FC6255">
        <w:rPr>
          <w:rFonts w:ascii="Arial Narrow" w:hAnsi="Arial Narrow"/>
          <w:bCs/>
        </w:rPr>
        <w:t xml:space="preserve">, la Corte estableció que se debe tener en cuenta la presencia de varios elementos para determinar el carácter irremediable del perjuicio.  </w:t>
      </w:r>
    </w:p>
    <w:p w14:paraId="32EDB62D" w14:textId="77777777" w:rsidR="00802C28" w:rsidRPr="00FC6255" w:rsidRDefault="00802C28" w:rsidP="00802C28">
      <w:pPr>
        <w:pStyle w:val="Sinespaciado"/>
        <w:jc w:val="both"/>
        <w:rPr>
          <w:rFonts w:ascii="Arial Narrow" w:hAnsi="Arial Narrow"/>
        </w:rPr>
      </w:pPr>
    </w:p>
    <w:p w14:paraId="6472BDC1" w14:textId="0392B040" w:rsidR="00802C28" w:rsidRPr="00FC6255" w:rsidRDefault="00802C28" w:rsidP="00802C28">
      <w:pPr>
        <w:pStyle w:val="Sinespaciado"/>
        <w:jc w:val="both"/>
        <w:rPr>
          <w:rFonts w:ascii="Arial Narrow" w:hAnsi="Arial Narrow"/>
        </w:rPr>
      </w:pPr>
      <w:r w:rsidRPr="00FC6255">
        <w:rPr>
          <w:rFonts w:ascii="Arial Narrow" w:hAnsi="Arial Narrow"/>
        </w:rPr>
        <w:t xml:space="preserve">En primer lugar, estableció que el daño debe ser </w:t>
      </w:r>
      <w:r w:rsidRPr="00FC6255">
        <w:rPr>
          <w:rFonts w:ascii="Arial Narrow" w:hAnsi="Arial Narrow"/>
          <w:b/>
          <w:i/>
        </w:rPr>
        <w:t>inminente</w:t>
      </w:r>
      <w:r w:rsidRPr="00FC6255">
        <w:rPr>
          <w:rFonts w:ascii="Arial Narrow" w:hAnsi="Arial Narrow"/>
          <w:i/>
        </w:rPr>
        <w:t xml:space="preserve">, </w:t>
      </w:r>
      <w:r w:rsidRPr="00FC6255">
        <w:rPr>
          <w:rFonts w:ascii="Arial Narrow" w:hAnsi="Arial Narrow"/>
        </w:rPr>
        <w:t xml:space="preserve">es decir que está por suceder en un tiempo cercano, a diferencia de la mera expectativa ante un posible menoscabo. Este presupuesto exige la acreditación probatoria de la ocurrencia de la lesión en un corto plazo que justifique la intervención del juez constitucional. Es importante resaltar que la inminencia no implica necesariamente que el detrimento en los derechos este consumado. Asimismo, indicó que las medidas que se debían tomar para conjurar el perjuicio irremediable deben ser </w:t>
      </w:r>
      <w:r w:rsidRPr="00FC6255">
        <w:rPr>
          <w:rFonts w:ascii="Arial Narrow" w:hAnsi="Arial Narrow"/>
          <w:b/>
          <w:i/>
        </w:rPr>
        <w:t xml:space="preserve">urgentes </w:t>
      </w:r>
      <w:r w:rsidRPr="00FC6255">
        <w:rPr>
          <w:rFonts w:ascii="Arial Narrow" w:hAnsi="Arial Narrow"/>
          <w:b/>
        </w:rPr>
        <w:t xml:space="preserve">y </w:t>
      </w:r>
      <w:r w:rsidRPr="00FC6255">
        <w:rPr>
          <w:rFonts w:ascii="Arial Narrow" w:hAnsi="Arial Narrow"/>
          <w:b/>
          <w:i/>
        </w:rPr>
        <w:t>precisas</w:t>
      </w:r>
      <w:r w:rsidRPr="00FC6255">
        <w:rPr>
          <w:rFonts w:ascii="Arial Narrow" w:hAnsi="Arial Narrow"/>
          <w:i/>
        </w:rPr>
        <w:t xml:space="preserve"> </w:t>
      </w:r>
      <w:r w:rsidRPr="00FC6255">
        <w:rPr>
          <w:rFonts w:ascii="Arial Narrow" w:hAnsi="Arial Narrow"/>
        </w:rPr>
        <w:t xml:space="preserve">ante la posibilidad de un daño </w:t>
      </w:r>
      <w:r w:rsidRPr="00FC6255">
        <w:rPr>
          <w:rFonts w:ascii="Arial Narrow" w:hAnsi="Arial Narrow"/>
          <w:b/>
          <w:i/>
        </w:rPr>
        <w:t>grave</w:t>
      </w:r>
      <w:r w:rsidRPr="00FC6255">
        <w:rPr>
          <w:rFonts w:ascii="Arial Narrow" w:hAnsi="Arial Narrow"/>
          <w:i/>
        </w:rPr>
        <w:t xml:space="preserve"> </w:t>
      </w:r>
      <w:r w:rsidRPr="00FC6255">
        <w:rPr>
          <w:rFonts w:ascii="Arial Narrow" w:hAnsi="Arial Narrow"/>
        </w:rPr>
        <w:t>evaluado por la intensidad del menoscabo material a los derechos fundamentales de una persona. En esa oportunidad, la Corte señaló que la gravedad del daño depende de la importancia que el orden jurídico le concede a determinados bienes bajo su protección.</w:t>
      </w:r>
    </w:p>
    <w:p w14:paraId="20E6740D" w14:textId="77777777" w:rsidR="00802C28" w:rsidRPr="00FC6255" w:rsidRDefault="00802C28" w:rsidP="00802C28">
      <w:pPr>
        <w:pStyle w:val="Sinespaciado"/>
        <w:jc w:val="both"/>
        <w:rPr>
          <w:rFonts w:ascii="Arial Narrow" w:hAnsi="Arial Narrow"/>
        </w:rPr>
      </w:pPr>
    </w:p>
    <w:p w14:paraId="43FECF85" w14:textId="77777777" w:rsidR="00802C28" w:rsidRPr="00FC6255" w:rsidRDefault="00802C28" w:rsidP="00802C28">
      <w:pPr>
        <w:pStyle w:val="Sinespaciado"/>
        <w:jc w:val="both"/>
        <w:rPr>
          <w:rFonts w:ascii="Arial Narrow" w:hAnsi="Arial Narrow"/>
        </w:rPr>
      </w:pPr>
      <w:r w:rsidRPr="00FC6255">
        <w:rPr>
          <w:rFonts w:ascii="Arial Narrow" w:hAnsi="Arial Narrow"/>
        </w:rPr>
        <w:t xml:space="preserve">Finalmente estableció que la acción de tutela debe ser </w:t>
      </w:r>
      <w:r w:rsidRPr="00FC6255">
        <w:rPr>
          <w:rFonts w:ascii="Arial Narrow" w:hAnsi="Arial Narrow"/>
          <w:b/>
          <w:i/>
        </w:rPr>
        <w:t>impostergable</w:t>
      </w:r>
      <w:r w:rsidRPr="00FC6255">
        <w:rPr>
          <w:rFonts w:ascii="Arial Narrow" w:hAnsi="Arial Narrow"/>
        </w:rPr>
        <w:t xml:space="preserve"> para que la actuación de las autoridades y de los particulares sea eficaz y pueda asegurar la debida protección de los derechos comprometidos.</w:t>
      </w:r>
    </w:p>
    <w:p w14:paraId="216BEF05" w14:textId="77777777" w:rsidR="00802C28" w:rsidRPr="00FC6255" w:rsidRDefault="00802C28" w:rsidP="00802C28">
      <w:pPr>
        <w:pStyle w:val="Sinespaciado"/>
        <w:jc w:val="both"/>
        <w:rPr>
          <w:rFonts w:ascii="Arial Narrow" w:hAnsi="Arial Narrow"/>
        </w:rPr>
      </w:pPr>
    </w:p>
    <w:p w14:paraId="44BD5427" w14:textId="77777777" w:rsidR="00802C28" w:rsidRPr="00FC6255" w:rsidRDefault="00802C28" w:rsidP="00802C28">
      <w:pPr>
        <w:pStyle w:val="Sinespaciado"/>
        <w:jc w:val="both"/>
        <w:rPr>
          <w:rFonts w:ascii="Arial Narrow" w:hAnsi="Arial Narrow"/>
        </w:rPr>
      </w:pPr>
      <w:r w:rsidRPr="00FC6255">
        <w:rPr>
          <w:rFonts w:ascii="Arial Narrow" w:hAnsi="Arial Narrow"/>
        </w:rPr>
        <w:t>Es importante resaltar que si bien una de las características de la acción de tutela es su carácter informal, esta Corporación ha hecho especial énfasis en la necesidad de que los jueces de tutela corroboren los hechos que dan cuenta de la vulneración del derecho fundamental</w:t>
      </w:r>
      <w:r w:rsidRPr="00FC6255">
        <w:rPr>
          <w:rFonts w:ascii="Arial Narrow" w:hAnsi="Arial Narrow"/>
          <w:vertAlign w:val="superscript"/>
        </w:rPr>
        <w:footnoteReference w:id="14"/>
      </w:r>
      <w:r w:rsidRPr="00FC6255">
        <w:rPr>
          <w:rFonts w:ascii="Arial Narrow" w:hAnsi="Arial Narrow"/>
        </w:rPr>
        <w:t xml:space="preserve">. En este sentido, la </w:t>
      </w:r>
      <w:r w:rsidRPr="00FC6255">
        <w:rPr>
          <w:rFonts w:ascii="Arial Narrow" w:hAnsi="Arial Narrow"/>
          <w:b/>
        </w:rPr>
        <w:t>sentencia T-702 de 2000</w:t>
      </w:r>
      <w:r w:rsidRPr="00FC6255">
        <w:rPr>
          <w:rFonts w:ascii="Arial Narrow" w:hAnsi="Arial Narrow"/>
          <w:vertAlign w:val="superscript"/>
        </w:rPr>
        <w:footnoteReference w:id="15"/>
      </w:r>
      <w:r w:rsidRPr="00FC6255">
        <w:rPr>
          <w:rFonts w:ascii="Arial Narrow" w:hAnsi="Arial Narrow"/>
        </w:rPr>
        <w:t xml:space="preserve"> determinó que los jueces no pueden conceder una tutela si no existe prueba de la transgresión o amenaza del derecho fundamental que requiera el amparo constitucional en un proceso preferente y sumario.</w:t>
      </w:r>
    </w:p>
    <w:p w14:paraId="2E5244FE" w14:textId="77777777" w:rsidR="00802C28" w:rsidRPr="00FC6255" w:rsidRDefault="00802C28" w:rsidP="00802C28">
      <w:pPr>
        <w:pStyle w:val="Sinespaciado"/>
        <w:jc w:val="both"/>
        <w:rPr>
          <w:rFonts w:ascii="Arial Narrow" w:hAnsi="Arial Narrow"/>
        </w:rPr>
      </w:pPr>
    </w:p>
    <w:p w14:paraId="252DA289" w14:textId="77777777" w:rsidR="00802C28" w:rsidRPr="00FC6255" w:rsidRDefault="00802C28" w:rsidP="00802C28">
      <w:pPr>
        <w:pStyle w:val="Sinespaciado"/>
        <w:jc w:val="both"/>
        <w:rPr>
          <w:rFonts w:ascii="Arial Narrow" w:hAnsi="Arial Narrow"/>
        </w:rPr>
      </w:pPr>
      <w:r w:rsidRPr="00FC6255">
        <w:rPr>
          <w:rFonts w:ascii="Arial Narrow" w:hAnsi="Arial Narrow"/>
        </w:rPr>
        <w:t xml:space="preserve">En la sentencia </w:t>
      </w:r>
      <w:r w:rsidRPr="00FC6255">
        <w:rPr>
          <w:rFonts w:ascii="Arial Narrow" w:hAnsi="Arial Narrow"/>
          <w:b/>
        </w:rPr>
        <w:t>T-131 de 2007</w:t>
      </w:r>
      <w:r w:rsidRPr="00FC6255">
        <w:rPr>
          <w:rFonts w:ascii="Arial Narrow" w:hAnsi="Arial Narrow"/>
          <w:vertAlign w:val="superscript"/>
        </w:rPr>
        <w:footnoteReference w:id="16"/>
      </w:r>
      <w:r w:rsidRPr="00FC6255">
        <w:rPr>
          <w:rFonts w:ascii="Arial Narrow" w:hAnsi="Arial Narrow"/>
        </w:rPr>
        <w:t xml:space="preserve">, la Corte estableció que en sede de tutela el accionante tiene la carga de probar las vulneraciones invocadas. Quien pretenda el amparo de un derecho fundamental debe acreditar probatoriamente los hechos que fundamentan sus pretensiones con la finalidad de que el juez adopte una decisión con plena certeza y convicción de la amenaza o vulneración del derecho invocado. No obstante, </w:t>
      </w:r>
      <w:r w:rsidRPr="00FC6255">
        <w:rPr>
          <w:rFonts w:ascii="Arial Narrow" w:hAnsi="Arial Narrow"/>
        </w:rPr>
        <w:lastRenderedPageBreak/>
        <w:t>también reconoció que existen situaciones en las que la carga de la prueba se debe invertir por las condiciones de indefensión en las que se encuentra el peticionario.</w:t>
      </w:r>
    </w:p>
    <w:p w14:paraId="62C12893" w14:textId="77777777" w:rsidR="00802C28" w:rsidRPr="00FC6255" w:rsidRDefault="00802C28" w:rsidP="00802C28">
      <w:pPr>
        <w:pStyle w:val="Sinespaciado"/>
        <w:jc w:val="both"/>
        <w:rPr>
          <w:rFonts w:ascii="Arial Narrow" w:hAnsi="Arial Narrow"/>
        </w:rPr>
      </w:pPr>
    </w:p>
    <w:p w14:paraId="273E8232" w14:textId="77777777" w:rsidR="00802C28" w:rsidRPr="00FC6255" w:rsidRDefault="00802C28" w:rsidP="00802C28">
      <w:pPr>
        <w:pStyle w:val="Sinespaciado"/>
        <w:jc w:val="both"/>
        <w:rPr>
          <w:rFonts w:ascii="Arial Narrow" w:hAnsi="Arial Narrow"/>
        </w:rPr>
      </w:pPr>
      <w:r w:rsidRPr="00FC6255">
        <w:rPr>
          <w:rFonts w:ascii="Arial Narrow" w:hAnsi="Arial Narrow"/>
        </w:rPr>
        <w:t xml:space="preserve">De acuerdo a lo anterior, la persona que alega la ocurrencia de un perjuicio irremediable debe acreditar probatoriamente los hechos en los que funda la configuración de dicha situación. Sin embargo, el análisis de los mencionados elementos demostrativos debe consultar los principios de informalidad y celeridad que orientan la solicitud de amparo. </w:t>
      </w:r>
    </w:p>
    <w:p w14:paraId="35FEA981" w14:textId="1B5FC5DA" w:rsidR="00F57710" w:rsidRDefault="00F57710" w:rsidP="00802C28">
      <w:pPr>
        <w:pStyle w:val="Sinespaciado"/>
        <w:jc w:val="both"/>
        <w:rPr>
          <w:rFonts w:ascii="Arial Narrow" w:hAnsi="Arial Narrow"/>
          <w:b/>
          <w:bCs/>
          <w:lang w:val="es-MX" w:eastAsia="es-MX"/>
        </w:rPr>
      </w:pPr>
    </w:p>
    <w:p w14:paraId="319F23BB" w14:textId="040DF371" w:rsidR="00802C28" w:rsidRPr="00BE4D26" w:rsidRDefault="00802C28" w:rsidP="00802C28">
      <w:pPr>
        <w:pStyle w:val="Sinespaciado"/>
        <w:jc w:val="both"/>
        <w:rPr>
          <w:rFonts w:ascii="Arial Narrow" w:hAnsi="Arial Narrow"/>
        </w:rPr>
      </w:pPr>
      <w:r w:rsidRPr="00BE4D26">
        <w:rPr>
          <w:rFonts w:ascii="Arial Narrow" w:hAnsi="Arial Narrow"/>
          <w:b/>
        </w:rPr>
        <w:t>Procedencia excepcional de la acción de tutela con</w:t>
      </w:r>
      <w:r>
        <w:rPr>
          <w:rFonts w:ascii="Arial Narrow" w:hAnsi="Arial Narrow"/>
          <w:b/>
        </w:rPr>
        <w:t>tra actuaciones administrativas</w:t>
      </w:r>
      <w:r w:rsidRPr="00BE4D26">
        <w:rPr>
          <w:rStyle w:val="Refdenotaalpie"/>
          <w:rFonts w:ascii="Arial Narrow" w:hAnsi="Arial Narrow"/>
          <w:b/>
        </w:rPr>
        <w:footnoteReference w:id="17"/>
      </w:r>
    </w:p>
    <w:p w14:paraId="412A823E" w14:textId="77777777" w:rsidR="00802C28" w:rsidRPr="00BE4D26" w:rsidRDefault="00802C28" w:rsidP="00802C28">
      <w:pPr>
        <w:pStyle w:val="Sinespaciado"/>
        <w:jc w:val="both"/>
        <w:rPr>
          <w:rFonts w:ascii="Arial Narrow" w:hAnsi="Arial Narrow"/>
        </w:rPr>
      </w:pPr>
      <w:r w:rsidRPr="00BE4D26">
        <w:rPr>
          <w:rFonts w:ascii="Arial Narrow" w:hAnsi="Arial Narrow"/>
        </w:rPr>
        <w:t> </w:t>
      </w:r>
    </w:p>
    <w:p w14:paraId="16D35F0A" w14:textId="623044DB" w:rsidR="00802C28" w:rsidRPr="00BE4D26" w:rsidRDefault="00802C28" w:rsidP="00802C28">
      <w:pPr>
        <w:pStyle w:val="Sinespaciado"/>
        <w:jc w:val="both"/>
        <w:rPr>
          <w:rFonts w:ascii="Arial Narrow" w:hAnsi="Arial Narrow"/>
        </w:rPr>
      </w:pPr>
      <w:r w:rsidRPr="00BE4D26">
        <w:rPr>
          <w:rFonts w:ascii="Arial Narrow" w:hAnsi="Arial Narrow"/>
        </w:rPr>
        <w:t xml:space="preserve">El artículo 86 de la Constitución establece </w:t>
      </w:r>
      <w:r w:rsidR="00461CEA" w:rsidRPr="00BE4D26">
        <w:rPr>
          <w:rFonts w:ascii="Arial Narrow" w:hAnsi="Arial Narrow"/>
        </w:rPr>
        <w:t>que,</w:t>
      </w:r>
      <w:r w:rsidRPr="00BE4D26">
        <w:rPr>
          <w:rFonts w:ascii="Arial Narrow" w:hAnsi="Arial Narrow"/>
        </w:rPr>
        <w:t xml:space="preserve"> a través de la acción de tutela, toda persona puede reclamar ante los jueces </w:t>
      </w:r>
      <w:r w:rsidRPr="00BE4D26">
        <w:rPr>
          <w:rFonts w:ascii="Arial Narrow" w:hAnsi="Arial Narrow"/>
          <w:i/>
          <w:iCs/>
        </w:rPr>
        <w:t>“en todo momento y lugar, mediante un procedimiento preferente y sumario, por sí misma o por quien actúe en su nombre, la protección inmediata de sus derechos constitucionales fundamentales, cuando quiera que éstos resulten vulnerados o amenazados por la acción o la omisión de cualquier autoridad pública”</w:t>
      </w:r>
      <w:r w:rsidRPr="00BE4D26">
        <w:rPr>
          <w:rFonts w:ascii="Arial Narrow" w:hAnsi="Arial Narrow"/>
        </w:rPr>
        <w:t>. Sin embargo, el amparo solamente procederá cuando el afectado no disponga de otro medio de defensa judicial o la utilice como mecanismo transitorio para evitar un perjuicio irremediable</w:t>
      </w:r>
      <w:r w:rsidRPr="00BE4D26">
        <w:rPr>
          <w:rFonts w:ascii="Arial Narrow" w:hAnsi="Arial Narrow"/>
          <w:color w:val="000000"/>
        </w:rPr>
        <w:t xml:space="preserve">. </w:t>
      </w:r>
    </w:p>
    <w:p w14:paraId="45F1C64B" w14:textId="77777777" w:rsidR="00802C28" w:rsidRPr="00BE4D26" w:rsidRDefault="00802C28" w:rsidP="00802C28">
      <w:pPr>
        <w:pStyle w:val="Sinespaciado"/>
        <w:jc w:val="both"/>
        <w:rPr>
          <w:rFonts w:ascii="Arial Narrow" w:hAnsi="Arial Narrow"/>
        </w:rPr>
      </w:pPr>
      <w:r w:rsidRPr="00BE4D26">
        <w:rPr>
          <w:rFonts w:ascii="Arial Narrow" w:hAnsi="Arial Narrow"/>
        </w:rPr>
        <w:t> </w:t>
      </w:r>
    </w:p>
    <w:p w14:paraId="675105E8" w14:textId="77777777" w:rsidR="00802C28" w:rsidRPr="00BE4D26" w:rsidRDefault="00802C28" w:rsidP="00802C28">
      <w:pPr>
        <w:pStyle w:val="Sinespaciado"/>
        <w:jc w:val="both"/>
        <w:rPr>
          <w:rFonts w:ascii="Arial Narrow" w:hAnsi="Arial Narrow"/>
        </w:rPr>
      </w:pPr>
      <w:r w:rsidRPr="00BE4D26">
        <w:rPr>
          <w:rFonts w:ascii="Arial Narrow" w:hAnsi="Arial Narrow"/>
        </w:rPr>
        <w:t>De lo anterior subyace la regla general de la subsidiariedad en el ejercicio de la acción según la cual el recurso de amparo procede como mecanismo definitivo ante la inexistencia o agotamiento de los medios judiciales ordinarios de defensa establecidos, los cuales se presumen idóneos y eficaces. Y cuando se acredita un perjuicio irremediable, entendido como el</w:t>
      </w:r>
      <w:r>
        <w:rPr>
          <w:rFonts w:ascii="Arial Narrow" w:hAnsi="Arial Narrow"/>
          <w:lang w:val="es-CO"/>
        </w:rPr>
        <w:t xml:space="preserve"> </w:t>
      </w:r>
      <w:r w:rsidRPr="00BE4D26">
        <w:rPr>
          <w:rFonts w:ascii="Arial Narrow" w:hAnsi="Arial Narrow"/>
          <w:i/>
          <w:iCs/>
        </w:rPr>
        <w:t>“</w:t>
      </w:r>
      <w:r w:rsidRPr="00BE4D26">
        <w:rPr>
          <w:rFonts w:ascii="Arial Narrow" w:hAnsi="Arial Narrow"/>
          <w:i/>
          <w:iCs/>
          <w:spacing w:val="5"/>
        </w:rPr>
        <w:t>grave e inminente detrimento de un derecho fundamental, que deba ser contrarrestado con medidas urgentes, de aplicación inmediata e impostergables”</w:t>
      </w:r>
      <w:bookmarkStart w:id="0" w:name="_ftnref9"/>
      <w:r w:rsidRPr="00D45B1D">
        <w:rPr>
          <w:rStyle w:val="Refdenotaalpie"/>
          <w:rFonts w:ascii="Arial Narrow" w:hAnsi="Arial Narrow"/>
          <w:i/>
          <w:iCs/>
          <w:spacing w:val="5"/>
        </w:rPr>
        <w:footnoteReference w:id="18"/>
      </w:r>
      <w:bookmarkEnd w:id="0"/>
      <w:r w:rsidRPr="00BE4D26">
        <w:rPr>
          <w:rFonts w:ascii="Arial Narrow" w:hAnsi="Arial Narrow"/>
          <w:spacing w:val="5"/>
        </w:rPr>
        <w:t>, caso en el cual hay lugar a proteger de manera transitoria los derechos para neutralizar su violación</w:t>
      </w:r>
      <w:bookmarkStart w:id="1" w:name="_ftnref10"/>
      <w:r w:rsidRPr="00D45B1D">
        <w:rPr>
          <w:rStyle w:val="Refdenotaalpie"/>
          <w:rFonts w:ascii="Arial Narrow" w:hAnsi="Arial Narrow"/>
          <w:spacing w:val="5"/>
        </w:rPr>
        <w:footnoteReference w:id="19"/>
      </w:r>
      <w:bookmarkEnd w:id="1"/>
      <w:r w:rsidRPr="00BE4D26">
        <w:rPr>
          <w:rFonts w:ascii="Arial Narrow" w:hAnsi="Arial Narrow"/>
          <w:spacing w:val="5"/>
        </w:rPr>
        <w:t xml:space="preserve">. </w:t>
      </w:r>
    </w:p>
    <w:p w14:paraId="2A5C8D3E" w14:textId="77777777" w:rsidR="00802C28" w:rsidRPr="00BE4D26" w:rsidRDefault="00802C28" w:rsidP="00802C28">
      <w:pPr>
        <w:pStyle w:val="Sinespaciado"/>
        <w:jc w:val="both"/>
        <w:rPr>
          <w:rFonts w:ascii="Arial Narrow" w:hAnsi="Arial Narrow"/>
        </w:rPr>
      </w:pPr>
      <w:r w:rsidRPr="00BE4D26">
        <w:rPr>
          <w:rFonts w:ascii="Arial Narrow" w:hAnsi="Arial Narrow"/>
        </w:rPr>
        <w:t> </w:t>
      </w:r>
    </w:p>
    <w:p w14:paraId="3BA355F2" w14:textId="77777777" w:rsidR="00802C28" w:rsidRPr="00BE4D26" w:rsidRDefault="00802C28" w:rsidP="00802C28">
      <w:pPr>
        <w:pStyle w:val="Sinespaciado"/>
        <w:jc w:val="both"/>
        <w:rPr>
          <w:rFonts w:ascii="Arial Narrow" w:hAnsi="Arial Narrow"/>
        </w:rPr>
      </w:pPr>
      <w:r w:rsidRPr="00BE4D26">
        <w:rPr>
          <w:rFonts w:ascii="Arial Narrow" w:hAnsi="Arial Narrow"/>
          <w:spacing w:val="5"/>
        </w:rPr>
        <w:t xml:space="preserve">En ambos casos le corresponde al juez constitucional valorar los elementos y circunstancias de cada asunto puesto a su consideración a fin de darle paso a la procedencia del recurso de amparo, por lo que debe verificar </w:t>
      </w:r>
      <w:r w:rsidRPr="00BE4D26">
        <w:rPr>
          <w:rFonts w:ascii="Arial Narrow" w:hAnsi="Arial Narrow"/>
          <w:color w:val="000000"/>
        </w:rPr>
        <w:t>(i) que no exista en el ordenamiento otro mecanismo para proteger el derecho, o (</w:t>
      </w:r>
      <w:proofErr w:type="spellStart"/>
      <w:r w:rsidRPr="00BE4D26">
        <w:rPr>
          <w:rFonts w:ascii="Arial Narrow" w:hAnsi="Arial Narrow"/>
          <w:color w:val="000000"/>
        </w:rPr>
        <w:t>ii</w:t>
      </w:r>
      <w:proofErr w:type="spellEnd"/>
      <w:r w:rsidRPr="00BE4D26">
        <w:rPr>
          <w:rFonts w:ascii="Arial Narrow" w:hAnsi="Arial Narrow"/>
          <w:color w:val="000000"/>
        </w:rPr>
        <w:t>) a pesar de existir, este no resulte idóneo y eficaz, y en todo caso, (</w:t>
      </w:r>
      <w:proofErr w:type="spellStart"/>
      <w:r w:rsidRPr="00BE4D26">
        <w:rPr>
          <w:rFonts w:ascii="Arial Narrow" w:hAnsi="Arial Narrow"/>
          <w:color w:val="000000"/>
        </w:rPr>
        <w:t>iii</w:t>
      </w:r>
      <w:proofErr w:type="spellEnd"/>
      <w:r w:rsidRPr="00BE4D26">
        <w:rPr>
          <w:rFonts w:ascii="Arial Narrow" w:hAnsi="Arial Narrow"/>
          <w:color w:val="000000"/>
        </w:rPr>
        <w:t>) la tutela siempre será procedente cuando se verifique la inminencia de un perjuicio irremediable</w:t>
      </w:r>
      <w:bookmarkStart w:id="2" w:name="_ftnref11"/>
      <w:r w:rsidRPr="00D45B1D">
        <w:rPr>
          <w:rStyle w:val="Refdenotaalpie"/>
          <w:rFonts w:ascii="Arial Narrow" w:hAnsi="Arial Narrow"/>
          <w:color w:val="000000"/>
        </w:rPr>
        <w:footnoteReference w:id="20"/>
      </w:r>
      <w:bookmarkEnd w:id="2"/>
      <w:r w:rsidRPr="00BE4D26">
        <w:rPr>
          <w:rFonts w:ascii="Arial Narrow" w:hAnsi="Arial Narrow"/>
          <w:color w:val="000000"/>
        </w:rPr>
        <w:t xml:space="preserve">. </w:t>
      </w:r>
    </w:p>
    <w:p w14:paraId="0424F744" w14:textId="77777777" w:rsidR="00802C28" w:rsidRPr="00BE4D26" w:rsidRDefault="00802C28" w:rsidP="00802C28">
      <w:pPr>
        <w:pStyle w:val="Sinespaciado"/>
        <w:jc w:val="both"/>
        <w:rPr>
          <w:rFonts w:ascii="Arial Narrow" w:hAnsi="Arial Narrow"/>
        </w:rPr>
      </w:pPr>
      <w:r w:rsidRPr="00BE4D26">
        <w:rPr>
          <w:rFonts w:ascii="Arial Narrow" w:hAnsi="Arial Narrow"/>
        </w:rPr>
        <w:t> </w:t>
      </w:r>
    </w:p>
    <w:p w14:paraId="192E90B8" w14:textId="3947575F" w:rsidR="00802C28" w:rsidRPr="00BE4D26" w:rsidRDefault="00802C28" w:rsidP="00802C28">
      <w:pPr>
        <w:pStyle w:val="Sinespaciado"/>
        <w:jc w:val="both"/>
        <w:rPr>
          <w:rFonts w:ascii="Arial Narrow" w:hAnsi="Arial Narrow"/>
        </w:rPr>
      </w:pPr>
      <w:r w:rsidRPr="00BE4D26">
        <w:rPr>
          <w:rFonts w:ascii="Arial Narrow" w:hAnsi="Arial Narrow"/>
          <w:color w:val="000000"/>
        </w:rPr>
        <w:t xml:space="preserve">Específicamente, tratándose de la procedencia de la acción en el marco de actuaciones administrativas, esta Corte ha sostenido que, en principio, existe otro medio de defensa judicial idóneo y eficaz ante la jurisdicción de lo contencioso administrativo a través del medio de control de nulidad y restablecimiento del derecho. Además, se ha señalado </w:t>
      </w:r>
      <w:r w:rsidR="00461CEA" w:rsidRPr="00BE4D26">
        <w:rPr>
          <w:rFonts w:ascii="Arial Narrow" w:hAnsi="Arial Narrow"/>
          <w:color w:val="000000"/>
        </w:rPr>
        <w:t>que,</w:t>
      </w:r>
      <w:r w:rsidRPr="00BE4D26">
        <w:rPr>
          <w:rFonts w:ascii="Arial Narrow" w:hAnsi="Arial Narrow"/>
          <w:color w:val="000000"/>
        </w:rPr>
        <w:t xml:space="preserve"> a fin de evitar un perjuicio irremediable, pueden solicitarse medidas cautelares ante el juez ordinario. No obstante, admitió que habrá casos excepcionales en los cuales el recurso de amparo es procedente como dispositivo principal para </w:t>
      </w:r>
      <w:bookmarkStart w:id="3" w:name="_ftnref12"/>
      <w:r>
        <w:rPr>
          <w:rFonts w:ascii="Arial Narrow" w:hAnsi="Arial Narrow"/>
          <w:color w:val="000000"/>
        </w:rPr>
        <w:t>proteger derechos fundamentales</w:t>
      </w:r>
      <w:bookmarkEnd w:id="3"/>
      <w:r>
        <w:rPr>
          <w:rStyle w:val="Refdenotaalpie"/>
          <w:rFonts w:ascii="Arial Narrow" w:hAnsi="Arial Narrow"/>
          <w:color w:val="000000"/>
        </w:rPr>
        <w:footnoteReference w:id="21"/>
      </w:r>
      <w:r>
        <w:rPr>
          <w:rFonts w:ascii="Arial Narrow" w:hAnsi="Arial Narrow"/>
          <w:color w:val="000000"/>
        </w:rPr>
        <w:t>.</w:t>
      </w:r>
      <w:r w:rsidRPr="00BE4D26">
        <w:rPr>
          <w:rFonts w:ascii="Arial Narrow" w:hAnsi="Arial Narrow"/>
          <w:color w:val="000000"/>
          <w:vertAlign w:val="superscript"/>
        </w:rPr>
        <w:t xml:space="preserve"> </w:t>
      </w:r>
    </w:p>
    <w:p w14:paraId="2A72B258" w14:textId="77777777" w:rsidR="00802C28" w:rsidRPr="00BE4D26" w:rsidRDefault="00802C28" w:rsidP="00802C28">
      <w:pPr>
        <w:pStyle w:val="Sinespaciado"/>
        <w:jc w:val="both"/>
        <w:rPr>
          <w:rFonts w:ascii="Arial Narrow" w:hAnsi="Arial Narrow"/>
        </w:rPr>
      </w:pPr>
      <w:r w:rsidRPr="00BE4D26">
        <w:rPr>
          <w:rFonts w:ascii="Arial Narrow" w:hAnsi="Arial Narrow"/>
          <w:i/>
          <w:iCs/>
        </w:rPr>
        <w:t> </w:t>
      </w:r>
    </w:p>
    <w:p w14:paraId="0D30A919" w14:textId="77777777" w:rsidR="00802C28" w:rsidRPr="00BE4D26" w:rsidRDefault="00802C28" w:rsidP="00802C28">
      <w:pPr>
        <w:pStyle w:val="Sinespaciado"/>
        <w:jc w:val="both"/>
        <w:rPr>
          <w:rFonts w:ascii="Arial Narrow" w:hAnsi="Arial Narrow"/>
        </w:rPr>
      </w:pPr>
      <w:r w:rsidRPr="00BE4D26">
        <w:rPr>
          <w:rFonts w:ascii="Arial Narrow" w:hAnsi="Arial Narrow"/>
        </w:rPr>
        <w:t>Con todo, ha dicho la Corte que “</w:t>
      </w:r>
      <w:r w:rsidRPr="00BE4D26">
        <w:rPr>
          <w:rFonts w:ascii="Arial Narrow" w:hAnsi="Arial Narrow"/>
          <w:i/>
          <w:iCs/>
        </w:rPr>
        <w:t>la sola existencia de otro mecanismo judicial [de defensa] no constituye una razón suficiente para declarar la improcedencia de la acción”</w:t>
      </w:r>
      <w:bookmarkStart w:id="4" w:name="_ftnref13"/>
      <w:r>
        <w:rPr>
          <w:rStyle w:val="Refdenotaalpie"/>
          <w:rFonts w:ascii="Arial Narrow" w:hAnsi="Arial Narrow"/>
        </w:rPr>
        <w:footnoteReference w:id="22"/>
      </w:r>
      <w:bookmarkEnd w:id="4"/>
      <w:r w:rsidRPr="00BE4D26">
        <w:rPr>
          <w:rFonts w:ascii="Arial Narrow" w:hAnsi="Arial Narrow"/>
        </w:rPr>
        <w:t>. El medio previsto debe ser idóneo, es decir, válido y conducente para producir el efecto garante de los derechos fundamentales cuya protección se invoca. Además, debe ser eficaz, lo que implica que debe llevar realmente a la protección oportuna del derecho que se estima vulnerado.</w:t>
      </w:r>
      <w:bookmarkStart w:id="5" w:name="_ftnref14"/>
      <w:r w:rsidRPr="00D45B1D">
        <w:rPr>
          <w:rFonts w:ascii="Arial Narrow" w:hAnsi="Arial Narrow"/>
          <w:vertAlign w:val="superscript"/>
        </w:rPr>
        <w:fldChar w:fldCharType="begin"/>
      </w:r>
      <w:r w:rsidRPr="00D45B1D">
        <w:rPr>
          <w:rFonts w:ascii="Arial Narrow" w:hAnsi="Arial Narrow"/>
          <w:vertAlign w:val="superscript"/>
        </w:rPr>
        <w:instrText xml:space="preserve"> HYPERLINK "http://www.corteconstitucional.gov.co/relatoria/2017/t-072-17.htm" \l "_ftn14" \o "" </w:instrText>
      </w:r>
      <w:r w:rsidRPr="00D45B1D">
        <w:rPr>
          <w:rFonts w:ascii="Arial Narrow" w:hAnsi="Arial Narrow"/>
          <w:vertAlign w:val="superscript"/>
        </w:rPr>
        <w:fldChar w:fldCharType="separate"/>
      </w:r>
      <w:r w:rsidRPr="00D45B1D">
        <w:rPr>
          <w:rStyle w:val="Refdenotaalpie"/>
          <w:rFonts w:ascii="Arial Narrow" w:hAnsi="Arial Narrow"/>
        </w:rPr>
        <w:footnoteReference w:id="23"/>
      </w:r>
      <w:r w:rsidRPr="00D45B1D">
        <w:rPr>
          <w:rFonts w:ascii="Arial Narrow" w:hAnsi="Arial Narrow"/>
          <w:vertAlign w:val="superscript"/>
        </w:rPr>
        <w:fldChar w:fldCharType="end"/>
      </w:r>
      <w:bookmarkEnd w:id="5"/>
    </w:p>
    <w:p w14:paraId="1ED3D05E" w14:textId="77777777" w:rsidR="00802C28" w:rsidRPr="00BE4D26" w:rsidRDefault="00802C28" w:rsidP="00802C28">
      <w:pPr>
        <w:pStyle w:val="Sinespaciado"/>
        <w:jc w:val="both"/>
        <w:rPr>
          <w:rFonts w:ascii="Arial Narrow" w:hAnsi="Arial Narrow"/>
        </w:rPr>
      </w:pPr>
      <w:r w:rsidRPr="00BE4D26">
        <w:rPr>
          <w:rFonts w:ascii="Arial Narrow" w:hAnsi="Arial Narrow"/>
        </w:rPr>
        <w:lastRenderedPageBreak/>
        <w:t> </w:t>
      </w:r>
    </w:p>
    <w:p w14:paraId="3EED6709" w14:textId="25D3F29D" w:rsidR="00802C28" w:rsidRPr="00BE4D26" w:rsidRDefault="00802C28" w:rsidP="00802C28">
      <w:pPr>
        <w:pStyle w:val="Sinespaciado"/>
        <w:jc w:val="both"/>
        <w:rPr>
          <w:rFonts w:ascii="Arial Narrow" w:hAnsi="Arial Narrow"/>
        </w:rPr>
      </w:pPr>
      <w:r w:rsidRPr="00BE4D26">
        <w:rPr>
          <w:rFonts w:ascii="Arial Narrow" w:hAnsi="Arial Narrow"/>
        </w:rPr>
        <w:t xml:space="preserve">Adicionalmente, debe advertirse </w:t>
      </w:r>
      <w:r w:rsidR="00461CEA" w:rsidRPr="00BE4D26">
        <w:rPr>
          <w:rFonts w:ascii="Arial Narrow" w:hAnsi="Arial Narrow"/>
        </w:rPr>
        <w:t>que,</w:t>
      </w:r>
      <w:r w:rsidRPr="00BE4D26">
        <w:rPr>
          <w:rFonts w:ascii="Arial Narrow" w:hAnsi="Arial Narrow"/>
        </w:rPr>
        <w:t xml:space="preserve"> en virtud del principio de subsidiariedad de la acción, la tutela es improcedente cuando está en curso la acción judicial prevista por el ordenamiento jurídico para obtener esas pretensiones se encuentra en curso. Toda vez que el amparo constitucional no puede operar como un mecanismo paralelo a la protección judicial ordinaria. Sin embargo, el amparo puede ser eventualmente procedente en aquellos casos en que se dé la existencia efectiva de un perjuicio irremediable y se requiera evitar que se consolide dentro de un proceso, la vulneración de los derechos fundamentales invocados, casos en los cuales procede la t</w:t>
      </w:r>
      <w:bookmarkStart w:id="6" w:name="_ftnref15"/>
      <w:r>
        <w:rPr>
          <w:rFonts w:ascii="Arial Narrow" w:hAnsi="Arial Narrow"/>
        </w:rPr>
        <w:t xml:space="preserve">utela como mecanismo </w:t>
      </w:r>
      <w:proofErr w:type="spellStart"/>
      <w:r>
        <w:rPr>
          <w:rFonts w:ascii="Arial Narrow" w:hAnsi="Arial Narrow"/>
        </w:rPr>
        <w:t>transitori</w:t>
      </w:r>
      <w:bookmarkEnd w:id="6"/>
      <w:proofErr w:type="spellEnd"/>
      <w:r>
        <w:rPr>
          <w:rFonts w:ascii="Arial Narrow" w:hAnsi="Arial Narrow"/>
          <w:lang w:val="es-CO"/>
        </w:rPr>
        <w:t>o</w:t>
      </w:r>
      <w:r w:rsidRPr="00D45B1D">
        <w:rPr>
          <w:rStyle w:val="Refdenotaalpie"/>
          <w:rFonts w:ascii="Arial Narrow" w:hAnsi="Arial Narrow"/>
        </w:rPr>
        <w:footnoteReference w:id="24"/>
      </w:r>
      <w:r w:rsidRPr="00BE4D26">
        <w:rPr>
          <w:rFonts w:ascii="Arial Narrow" w:hAnsi="Arial Narrow"/>
        </w:rPr>
        <w:t>, así:</w:t>
      </w:r>
    </w:p>
    <w:p w14:paraId="3496A9A6" w14:textId="77777777" w:rsidR="00802C28" w:rsidRPr="00D3655D" w:rsidRDefault="00802C28" w:rsidP="00802C28">
      <w:pPr>
        <w:pStyle w:val="Sinespaciado"/>
        <w:ind w:left="284"/>
        <w:jc w:val="both"/>
        <w:rPr>
          <w:rFonts w:ascii="Arial Narrow" w:hAnsi="Arial Narrow"/>
          <w:sz w:val="22"/>
          <w:szCs w:val="22"/>
        </w:rPr>
      </w:pPr>
      <w:r w:rsidRPr="00BE4D26">
        <w:rPr>
          <w:rFonts w:ascii="Arial Narrow" w:hAnsi="Arial Narrow"/>
        </w:rPr>
        <w:t> </w:t>
      </w:r>
    </w:p>
    <w:p w14:paraId="12F715EE" w14:textId="77777777" w:rsidR="00802C28" w:rsidRPr="00D3655D" w:rsidRDefault="00802C28" w:rsidP="00802C28">
      <w:pPr>
        <w:pStyle w:val="Sinespaciado"/>
        <w:ind w:left="284"/>
        <w:jc w:val="both"/>
        <w:rPr>
          <w:rFonts w:ascii="Arial Narrow" w:hAnsi="Arial Narrow"/>
          <w:sz w:val="22"/>
          <w:szCs w:val="22"/>
        </w:rPr>
      </w:pPr>
      <w:r w:rsidRPr="00D3655D">
        <w:rPr>
          <w:rFonts w:ascii="Arial Narrow" w:hAnsi="Arial Narrow"/>
          <w:i/>
          <w:iCs/>
          <w:sz w:val="22"/>
          <w:szCs w:val="22"/>
        </w:rPr>
        <w:t xml:space="preserve">“(…) el ejercicio del amparo constitucional como mecanismo transitorio de defensa </w:t>
      </w:r>
      <w:proofErr w:type="spellStart"/>
      <w:r w:rsidRPr="00D3655D">
        <w:rPr>
          <w:rFonts w:ascii="Arial Narrow" w:hAnsi="Arial Narrow"/>
          <w:i/>
          <w:iCs/>
          <w:sz w:val="22"/>
          <w:szCs w:val="22"/>
        </w:rPr>
        <w:t>iusfundamental</w:t>
      </w:r>
      <w:proofErr w:type="spellEnd"/>
      <w:r w:rsidRPr="00D3655D">
        <w:rPr>
          <w:rFonts w:ascii="Arial Narrow" w:hAnsi="Arial Narrow"/>
          <w:i/>
          <w:iCs/>
          <w:sz w:val="22"/>
          <w:szCs w:val="22"/>
        </w:rPr>
        <w:t>, implica que, aun existiendo medios de protección judicial idóneos y eficaces, estos, ante la necesidad de evitar un perjuicio irremediable, pueden ser desplazados por la acción de tutela. En este caso, esa comprobación, ha dicho la Corte, da lugar a que la acción de tutela se conceda en forma transitoria, hasta tanto la jurisdicción competente resuelva el litigio en forma definitiva”</w:t>
      </w:r>
      <w:r w:rsidRPr="00D3655D">
        <w:rPr>
          <w:rStyle w:val="Refdenotaalpie"/>
          <w:rFonts w:ascii="Arial Narrow" w:hAnsi="Arial Narrow"/>
          <w:i/>
          <w:iCs/>
          <w:sz w:val="22"/>
          <w:szCs w:val="22"/>
        </w:rPr>
        <w:footnoteReference w:id="25"/>
      </w:r>
      <w:r w:rsidRPr="00D3655D">
        <w:rPr>
          <w:rFonts w:ascii="Arial Narrow" w:hAnsi="Arial Narrow"/>
          <w:sz w:val="22"/>
          <w:szCs w:val="22"/>
          <w:vertAlign w:val="subscript"/>
        </w:rPr>
        <w:t>.</w:t>
      </w:r>
    </w:p>
    <w:p w14:paraId="2C111006" w14:textId="77777777" w:rsidR="00802C28" w:rsidRPr="00D3655D" w:rsidRDefault="00802C28" w:rsidP="00802C28">
      <w:pPr>
        <w:pStyle w:val="Sinespaciado"/>
        <w:ind w:left="284"/>
        <w:jc w:val="both"/>
        <w:rPr>
          <w:rFonts w:ascii="Arial Narrow" w:hAnsi="Arial Narrow"/>
          <w:sz w:val="22"/>
          <w:szCs w:val="22"/>
        </w:rPr>
      </w:pPr>
      <w:r w:rsidRPr="00D3655D">
        <w:rPr>
          <w:rFonts w:ascii="Arial Narrow" w:hAnsi="Arial Narrow"/>
          <w:sz w:val="22"/>
          <w:szCs w:val="22"/>
        </w:rPr>
        <w:t> </w:t>
      </w:r>
    </w:p>
    <w:p w14:paraId="25A07160" w14:textId="77777777" w:rsidR="00802C28" w:rsidRPr="00BE4D26" w:rsidRDefault="00802C28" w:rsidP="00802C28">
      <w:pPr>
        <w:pStyle w:val="Sinespaciado"/>
        <w:jc w:val="both"/>
        <w:rPr>
          <w:rFonts w:ascii="Arial Narrow" w:hAnsi="Arial Narrow"/>
        </w:rPr>
      </w:pPr>
      <w:r w:rsidRPr="00BE4D26">
        <w:rPr>
          <w:rFonts w:ascii="Arial Narrow" w:hAnsi="Arial Narrow"/>
        </w:rPr>
        <w:t>Así las cosas, para que se configure un perjuicio irremediable debe concurrir los siguientes elementos: (i</w:t>
      </w:r>
      <w:r w:rsidRPr="00BE4D26">
        <w:rPr>
          <w:rFonts w:ascii="Arial Narrow" w:hAnsi="Arial Narrow"/>
          <w:i/>
          <w:iCs/>
        </w:rPr>
        <w:t xml:space="preserve">) la inminencia, </w:t>
      </w:r>
      <w:r w:rsidRPr="00BE4D26">
        <w:rPr>
          <w:rFonts w:ascii="Arial Narrow" w:hAnsi="Arial Narrow"/>
        </w:rPr>
        <w:t xml:space="preserve">que supone la existencia de una amenaza cierta al derecho fundamental invocado, en otras palabras, la </w:t>
      </w:r>
      <w:r w:rsidRPr="00BE4D26">
        <w:rPr>
          <w:rFonts w:ascii="Arial Narrow" w:hAnsi="Arial Narrow"/>
          <w:i/>
          <w:iCs/>
        </w:rPr>
        <w:t>“existencia actual o potencial [del perjuicio] debe inferirse objetivamente a partir de una evaluación razonable de hechos reales, y no de meras conjeturas”</w:t>
      </w:r>
      <w:bookmarkStart w:id="7" w:name="_ftnref17"/>
      <w:r w:rsidRPr="00D3655D">
        <w:rPr>
          <w:rStyle w:val="Refdenotaalpie"/>
          <w:rFonts w:ascii="Arial Narrow" w:hAnsi="Arial Narrow"/>
          <w:i/>
          <w:iCs/>
        </w:rPr>
        <w:footnoteReference w:id="26"/>
      </w:r>
      <w:bookmarkEnd w:id="7"/>
      <w:r w:rsidRPr="00BE4D26">
        <w:rPr>
          <w:rFonts w:ascii="Arial Narrow" w:hAnsi="Arial Narrow"/>
          <w:i/>
          <w:iCs/>
        </w:rPr>
        <w:t> </w:t>
      </w:r>
      <w:r w:rsidRPr="00BE4D26">
        <w:rPr>
          <w:rFonts w:ascii="Arial Narrow" w:hAnsi="Arial Narrow"/>
        </w:rPr>
        <w:t>subjetivas</w:t>
      </w:r>
      <w:r w:rsidRPr="00D3655D">
        <w:rPr>
          <w:rStyle w:val="Refdenotaalpie"/>
          <w:rFonts w:ascii="Arial Narrow" w:hAnsi="Arial Narrow"/>
        </w:rPr>
        <w:footnoteReference w:id="27"/>
      </w:r>
      <w:r w:rsidRPr="00BE4D26">
        <w:rPr>
          <w:rFonts w:ascii="Arial Narrow" w:hAnsi="Arial Narrow"/>
        </w:rPr>
        <w:t>; (</w:t>
      </w:r>
      <w:proofErr w:type="spellStart"/>
      <w:r w:rsidRPr="00BE4D26">
        <w:rPr>
          <w:rFonts w:ascii="Arial Narrow" w:hAnsi="Arial Narrow"/>
        </w:rPr>
        <w:t>ii</w:t>
      </w:r>
      <w:proofErr w:type="spellEnd"/>
      <w:r w:rsidRPr="00BE4D26">
        <w:rPr>
          <w:rFonts w:ascii="Arial Narrow" w:hAnsi="Arial Narrow"/>
        </w:rPr>
        <w:t>)</w:t>
      </w:r>
      <w:r w:rsidRPr="00BE4D26">
        <w:rPr>
          <w:rFonts w:ascii="Arial Narrow" w:hAnsi="Arial Narrow"/>
          <w:i/>
          <w:iCs/>
        </w:rPr>
        <w:t xml:space="preserve"> la gravedad, </w:t>
      </w:r>
      <w:r w:rsidRPr="00BE4D26">
        <w:rPr>
          <w:rFonts w:ascii="Arial Narrow" w:hAnsi="Arial Narrow"/>
        </w:rPr>
        <w:t>es decir que el daño que se espera es de gran magnitud para el bien jurídico cuya protección se invoca; y (</w:t>
      </w:r>
      <w:proofErr w:type="spellStart"/>
      <w:r w:rsidRPr="00BE4D26">
        <w:rPr>
          <w:rFonts w:ascii="Arial Narrow" w:hAnsi="Arial Narrow"/>
        </w:rPr>
        <w:t>iii</w:t>
      </w:r>
      <w:proofErr w:type="spellEnd"/>
      <w:r w:rsidRPr="00BE4D26">
        <w:rPr>
          <w:rFonts w:ascii="Arial Narrow" w:hAnsi="Arial Narrow"/>
        </w:rPr>
        <w:t xml:space="preserve">) la </w:t>
      </w:r>
      <w:r w:rsidRPr="00BE4D26">
        <w:rPr>
          <w:rFonts w:ascii="Arial Narrow" w:hAnsi="Arial Narrow"/>
          <w:i/>
          <w:iCs/>
        </w:rPr>
        <w:t>urgencia</w:t>
      </w:r>
      <w:r w:rsidRPr="00BE4D26">
        <w:rPr>
          <w:rFonts w:ascii="Arial Narrow" w:hAnsi="Arial Narrow"/>
        </w:rPr>
        <w:t xml:space="preserve"> e </w:t>
      </w:r>
      <w:proofErr w:type="spellStart"/>
      <w:r w:rsidRPr="00BE4D26">
        <w:rPr>
          <w:rFonts w:ascii="Arial Narrow" w:hAnsi="Arial Narrow"/>
          <w:i/>
          <w:iCs/>
        </w:rPr>
        <w:t>impostergabilidad</w:t>
      </w:r>
      <w:proofErr w:type="spellEnd"/>
      <w:r w:rsidRPr="00BE4D26">
        <w:rPr>
          <w:rFonts w:ascii="Arial Narrow" w:hAnsi="Arial Narrow"/>
        </w:rPr>
        <w:t xml:space="preserve"> para conjurar la amenaza, es decir que las medidas necesarias para conjurar el perjuicio irremediable invitan a la pronta ejecución o remedio.</w:t>
      </w:r>
      <w:bookmarkStart w:id="8" w:name="_ftnref19"/>
      <w:r w:rsidRPr="00D3655D">
        <w:rPr>
          <w:rStyle w:val="Refdenotaalpie"/>
          <w:rFonts w:ascii="Arial Narrow" w:hAnsi="Arial Narrow"/>
        </w:rPr>
        <w:footnoteReference w:id="28"/>
      </w:r>
      <w:bookmarkEnd w:id="8"/>
    </w:p>
    <w:p w14:paraId="172A3663" w14:textId="77777777" w:rsidR="00802C28" w:rsidRPr="00BE4D26" w:rsidRDefault="00802C28" w:rsidP="00802C28">
      <w:pPr>
        <w:pStyle w:val="Sinespaciado"/>
        <w:jc w:val="both"/>
        <w:rPr>
          <w:rFonts w:ascii="Arial Narrow" w:hAnsi="Arial Narrow"/>
        </w:rPr>
      </w:pPr>
      <w:r w:rsidRPr="00BE4D26">
        <w:rPr>
          <w:rFonts w:ascii="Arial Narrow" w:hAnsi="Arial Narrow"/>
        </w:rPr>
        <w:t> </w:t>
      </w:r>
    </w:p>
    <w:p w14:paraId="49752485" w14:textId="77777777" w:rsidR="00802C28" w:rsidRPr="00BE4D26" w:rsidRDefault="00802C28" w:rsidP="00802C28">
      <w:pPr>
        <w:pStyle w:val="Sinespaciado"/>
        <w:jc w:val="both"/>
        <w:rPr>
          <w:rFonts w:ascii="Arial Narrow" w:hAnsi="Arial Narrow"/>
        </w:rPr>
      </w:pPr>
      <w:r w:rsidRPr="00BE4D26">
        <w:rPr>
          <w:rFonts w:ascii="Arial Narrow" w:hAnsi="Arial Narrow"/>
        </w:rPr>
        <w:t>Ahora bien, además de la concurrencia de los elementos mencionados, la Corte ha establecido que no basta solo con acreditarlos sino que el perjuicio irremediable debe encontrarse probado, de modo que no es suficiente la afirmación de</w:t>
      </w:r>
      <w:r w:rsidRPr="00BE4D26">
        <w:rPr>
          <w:rFonts w:ascii="Arial Narrow" w:hAnsi="Arial Narrow"/>
          <w:spacing w:val="5"/>
        </w:rPr>
        <w:t xml:space="preserve"> que un derecho se encuentra sometido a un daño irreparable, siendo necesario que el afectado </w:t>
      </w:r>
      <w:r w:rsidRPr="00BE4D26">
        <w:rPr>
          <w:rFonts w:ascii="Arial Narrow" w:hAnsi="Arial Narrow"/>
          <w:i/>
          <w:iCs/>
          <w:spacing w:val="5"/>
        </w:rPr>
        <w:t>“explique en qué consiste dicho perjuicio, señale las condiciones que lo enfrentan al mismo y aporte mínimos elementos de juicio que le permitan al juez de tutela verificar la existencia del elemento en cuestión”</w:t>
      </w:r>
      <w:bookmarkStart w:id="9" w:name="_ftnref20"/>
      <w:r w:rsidRPr="00D3655D">
        <w:rPr>
          <w:rStyle w:val="Refdenotaalpie"/>
          <w:rFonts w:ascii="Arial Narrow" w:hAnsi="Arial Narrow"/>
          <w:i/>
          <w:iCs/>
          <w:spacing w:val="5"/>
        </w:rPr>
        <w:footnoteReference w:id="29"/>
      </w:r>
      <w:bookmarkEnd w:id="9"/>
      <w:r w:rsidRPr="00BE4D26">
        <w:rPr>
          <w:rFonts w:ascii="Arial Narrow" w:hAnsi="Arial Narrow"/>
        </w:rPr>
        <w:t>.</w:t>
      </w:r>
    </w:p>
    <w:p w14:paraId="2E06D0C5" w14:textId="77777777" w:rsidR="00802C28" w:rsidRPr="00BE4D26" w:rsidRDefault="00802C28" w:rsidP="00802C28">
      <w:pPr>
        <w:pStyle w:val="Sinespaciado"/>
        <w:jc w:val="both"/>
        <w:rPr>
          <w:rFonts w:ascii="Arial Narrow" w:hAnsi="Arial Narrow"/>
        </w:rPr>
      </w:pPr>
      <w:r w:rsidRPr="00BE4D26">
        <w:rPr>
          <w:rFonts w:ascii="Arial Narrow" w:hAnsi="Arial Narrow"/>
        </w:rPr>
        <w:t> </w:t>
      </w:r>
    </w:p>
    <w:p w14:paraId="5683CFDC" w14:textId="77777777" w:rsidR="00802C28" w:rsidRPr="00BE4D26" w:rsidRDefault="00802C28" w:rsidP="00802C28">
      <w:pPr>
        <w:pStyle w:val="Sinespaciado"/>
        <w:jc w:val="both"/>
        <w:rPr>
          <w:rFonts w:ascii="Arial Narrow" w:hAnsi="Arial Narrow"/>
        </w:rPr>
      </w:pPr>
      <w:r w:rsidRPr="00BE4D26">
        <w:rPr>
          <w:rFonts w:ascii="Arial Narrow" w:hAnsi="Arial Narrow"/>
        </w:rPr>
        <w:t>De esta manera, la Corte ha admitido la procedencia excepcional del amparo constitucional cuando, por ejemplo, se pretende el reintegro de un servidor público que ha sido desvinculado de su cargo, siempre que en el caso concreto se advierta la vulneración de sus derechos fundamentales y se evidencie la ocurrencia de un perjuicio irremediable. Eventos en los cuales, la acción de nulidad y restablecimiento del derecho no proporciona un mecanismo de protección idóneo y eficiente a los derechos conculcados.</w:t>
      </w:r>
      <w:r w:rsidRPr="00D3655D">
        <w:rPr>
          <w:rStyle w:val="Refdenotaalpie"/>
          <w:rFonts w:ascii="Arial Narrow" w:hAnsi="Arial Narrow"/>
        </w:rPr>
        <w:footnoteReference w:id="30"/>
      </w:r>
      <w:r w:rsidRPr="00BE4D26">
        <w:rPr>
          <w:rFonts w:ascii="Arial Narrow" w:hAnsi="Arial Narrow"/>
        </w:rPr>
        <w:t xml:space="preserve"> </w:t>
      </w:r>
    </w:p>
    <w:p w14:paraId="4435FDD5" w14:textId="78B64EA1" w:rsidR="00802C28" w:rsidRPr="001C6179" w:rsidRDefault="00802C28" w:rsidP="001C6179">
      <w:pPr>
        <w:pStyle w:val="Sinespaciado"/>
        <w:jc w:val="both"/>
        <w:rPr>
          <w:rFonts w:ascii="Arial Narrow" w:hAnsi="Arial Narrow"/>
        </w:rPr>
      </w:pPr>
    </w:p>
    <w:p w14:paraId="7286C71D" w14:textId="5489C2EF" w:rsidR="001C6179" w:rsidRPr="001C6179" w:rsidRDefault="001C6179" w:rsidP="001C6179">
      <w:pPr>
        <w:pStyle w:val="Sinespaciado"/>
        <w:jc w:val="both"/>
        <w:rPr>
          <w:rFonts w:ascii="Arial Narrow" w:hAnsi="Arial Narrow" w:cs="Arial"/>
          <w:lang w:eastAsia="es-MX"/>
        </w:rPr>
      </w:pPr>
      <w:r w:rsidRPr="001C6179">
        <w:rPr>
          <w:rFonts w:ascii="Arial Narrow" w:hAnsi="Arial Narrow" w:cs="Arial"/>
          <w:b/>
          <w:bCs/>
        </w:rPr>
        <w:t>Transferencia de Derechos de concesión</w:t>
      </w:r>
    </w:p>
    <w:p w14:paraId="0B16E664" w14:textId="77777777" w:rsidR="001C6179" w:rsidRPr="001C6179" w:rsidRDefault="001C6179" w:rsidP="001C6179">
      <w:pPr>
        <w:pStyle w:val="Sinespaciado"/>
        <w:jc w:val="both"/>
        <w:rPr>
          <w:rFonts w:ascii="Arial Narrow" w:hAnsi="Arial Narrow" w:cs="Arial"/>
        </w:rPr>
      </w:pPr>
      <w:r w:rsidRPr="001C6179">
        <w:rPr>
          <w:rFonts w:ascii="Arial Narrow" w:hAnsi="Arial Narrow" w:cs="Arial"/>
        </w:rPr>
        <w:t> </w:t>
      </w:r>
    </w:p>
    <w:p w14:paraId="08913471" w14:textId="0793118C" w:rsidR="001C6179" w:rsidRDefault="001C6179" w:rsidP="001C6179">
      <w:pPr>
        <w:pStyle w:val="Sinespaciado"/>
        <w:jc w:val="both"/>
        <w:rPr>
          <w:rFonts w:ascii="Arial Narrow" w:hAnsi="Arial Narrow" w:cs="Arial"/>
        </w:rPr>
      </w:pPr>
      <w:r w:rsidRPr="001C6179">
        <w:rPr>
          <w:rFonts w:ascii="Arial Narrow" w:hAnsi="Arial Narrow" w:cs="Arial"/>
        </w:rPr>
        <w:t>La legislación colombiana establece la posibilidad de transferencia de los derechos emanados de un contrato de concesión minera, por medio de la figura de la cesión de derechos, regulada en los artículos 22, 23 y 24 del Código de Minas (Ley 685 de 2001). Para ello, se avisa por escrito a la entidad concedente y si ésta no se pronuncia en 45 días, se asume que no hay reparo a la cesión, y se inscribirá en el Registro Minero Nacional, siempre y cuando el cedente demuestre haber cumplido todas las obligaciones emanadas del contrato de concesión.</w:t>
      </w:r>
    </w:p>
    <w:p w14:paraId="3014D86A" w14:textId="77777777" w:rsidR="001C6179" w:rsidRPr="001C6179" w:rsidRDefault="001C6179" w:rsidP="001C6179">
      <w:pPr>
        <w:pStyle w:val="Sinespaciado"/>
        <w:jc w:val="both"/>
        <w:rPr>
          <w:rFonts w:ascii="Arial Narrow" w:hAnsi="Arial Narrow" w:cs="Arial"/>
        </w:rPr>
      </w:pPr>
    </w:p>
    <w:p w14:paraId="459589AC" w14:textId="2D538F4F" w:rsidR="001C6179" w:rsidRDefault="001C6179" w:rsidP="001C6179">
      <w:pPr>
        <w:pStyle w:val="Sinespaciado"/>
        <w:jc w:val="both"/>
        <w:rPr>
          <w:rFonts w:ascii="Arial Narrow" w:hAnsi="Arial Narrow" w:cs="Arial"/>
        </w:rPr>
      </w:pPr>
      <w:r w:rsidRPr="001C6179">
        <w:rPr>
          <w:rFonts w:ascii="Arial Narrow" w:hAnsi="Arial Narrow" w:cs="Arial"/>
        </w:rPr>
        <w:t>La cesión de los derechos emanados del contrato de concesión minera es entendida como un negocio jurídico entre privados, un acuerdo de voluntades, en virtud del cual el cesionario se subroga en los derechos y obligaciones del cedente, según lo dispongan las partes, a cambio de una contraprestación.</w:t>
      </w:r>
    </w:p>
    <w:p w14:paraId="79AD9CCB" w14:textId="77777777" w:rsidR="001C6179" w:rsidRPr="001C6179" w:rsidRDefault="001C6179" w:rsidP="001C6179">
      <w:pPr>
        <w:pStyle w:val="Sinespaciado"/>
        <w:jc w:val="both"/>
        <w:rPr>
          <w:rFonts w:ascii="Arial Narrow" w:hAnsi="Arial Narrow" w:cs="Arial"/>
        </w:rPr>
      </w:pPr>
    </w:p>
    <w:p w14:paraId="14CF7549" w14:textId="4E4F407D" w:rsidR="001C6179" w:rsidRDefault="001C6179" w:rsidP="001C6179">
      <w:pPr>
        <w:pStyle w:val="Sinespaciado"/>
        <w:jc w:val="both"/>
        <w:rPr>
          <w:rFonts w:ascii="Arial Narrow" w:hAnsi="Arial Narrow" w:cs="Arial"/>
        </w:rPr>
      </w:pPr>
      <w:r w:rsidRPr="001C6179">
        <w:rPr>
          <w:rFonts w:ascii="Arial Narrow" w:hAnsi="Arial Narrow" w:cs="Arial"/>
        </w:rPr>
        <w:lastRenderedPageBreak/>
        <w:t>En la página web de la ANM en la sección de </w:t>
      </w:r>
      <w:hyperlink r:id="rId9" w:tgtFrame="_blank" w:history="1">
        <w:r w:rsidRPr="001C6179">
          <w:rPr>
            <w:rStyle w:val="Hipervnculo"/>
            <w:rFonts w:ascii="Arial Narrow" w:hAnsi="Arial Narrow" w:cs="Arial"/>
            <w:color w:val="auto"/>
          </w:rPr>
          <w:t>notificaciones</w:t>
        </w:r>
      </w:hyperlink>
      <w:r w:rsidRPr="001C6179">
        <w:rPr>
          <w:rFonts w:ascii="Arial Narrow" w:hAnsi="Arial Narrow" w:cs="Arial"/>
        </w:rPr>
        <w:t>  se publican las cesiones de los contratos.</w:t>
      </w:r>
    </w:p>
    <w:p w14:paraId="5169EBE0" w14:textId="77777777" w:rsidR="001C6179" w:rsidRPr="001C6179" w:rsidRDefault="001C6179" w:rsidP="001C6179">
      <w:pPr>
        <w:pStyle w:val="Sinespaciado"/>
        <w:jc w:val="both"/>
        <w:rPr>
          <w:rFonts w:ascii="Arial Narrow" w:hAnsi="Arial Narrow" w:cs="Arial"/>
        </w:rPr>
      </w:pPr>
    </w:p>
    <w:p w14:paraId="75D33746" w14:textId="214E140C" w:rsidR="001C6179" w:rsidRDefault="001C6179" w:rsidP="001C6179">
      <w:pPr>
        <w:pStyle w:val="Sinespaciado"/>
        <w:jc w:val="both"/>
        <w:rPr>
          <w:rFonts w:ascii="Arial Narrow" w:hAnsi="Arial Narrow" w:cs="Arial"/>
        </w:rPr>
      </w:pPr>
      <w:r w:rsidRPr="001C6179">
        <w:rPr>
          <w:rFonts w:ascii="Arial Narrow" w:hAnsi="Arial Narrow" w:cs="Arial"/>
        </w:rPr>
        <w:t>Es importante indicar que la Agencia Nacional de Minería (ANM) da cumplimiento a la normatividad que rige la materia, y no ha adoptado, ni está en la posibilidad jurídica de adoptar decisión o figura alguna que implique un alejamiento del marco legal y reglamentario sobre la transferencia y adjudicación de contratos. Lo anterior, atendiendo a que por virtud del artículo 4 del Código de Minas, ninguna autoridad podrá establecer ni exigir permisos, licencias o requisitos adicionales a los dispuestos expresamente en dicha norma, para la procedencia de las propuestas o para la expedición, perfeccionamiento y ejercicio del título minero; sin perjuicio de las competencias de las autoridades ambientales, como se describe en la siguiente figura.</w:t>
      </w:r>
    </w:p>
    <w:p w14:paraId="4B63C542" w14:textId="77777777" w:rsidR="001C6179" w:rsidRPr="001C6179" w:rsidRDefault="001C6179" w:rsidP="001C6179">
      <w:pPr>
        <w:pStyle w:val="Sinespaciado"/>
        <w:jc w:val="both"/>
        <w:rPr>
          <w:rFonts w:ascii="Arial Narrow" w:hAnsi="Arial Narrow" w:cs="Arial"/>
        </w:rPr>
      </w:pPr>
    </w:p>
    <w:p w14:paraId="1B352C27" w14:textId="77777777" w:rsidR="00E35952" w:rsidRDefault="00E35952" w:rsidP="00E35952">
      <w:pPr>
        <w:pStyle w:val="Sinespaciado"/>
        <w:jc w:val="both"/>
        <w:rPr>
          <w:rFonts w:ascii="Arial Narrow" w:hAnsi="Arial Narrow"/>
          <w:b/>
        </w:rPr>
      </w:pPr>
      <w:r w:rsidRPr="00E35952">
        <w:rPr>
          <w:rFonts w:ascii="Arial Narrow" w:hAnsi="Arial Narrow"/>
          <w:b/>
        </w:rPr>
        <w:t xml:space="preserve">Caso </w:t>
      </w:r>
      <w:r>
        <w:rPr>
          <w:rFonts w:ascii="Arial Narrow" w:hAnsi="Arial Narrow"/>
          <w:b/>
        </w:rPr>
        <w:t xml:space="preserve">concreto: </w:t>
      </w:r>
    </w:p>
    <w:p w14:paraId="5D663F43" w14:textId="77777777" w:rsidR="00E35952" w:rsidRDefault="00E35952" w:rsidP="00E35952">
      <w:pPr>
        <w:pStyle w:val="Sinespaciado"/>
        <w:jc w:val="both"/>
        <w:rPr>
          <w:rFonts w:ascii="Arial Narrow" w:hAnsi="Arial Narrow"/>
          <w:b/>
        </w:rPr>
      </w:pPr>
    </w:p>
    <w:p w14:paraId="74F83F6F" w14:textId="538EE09D" w:rsidR="00461CEA" w:rsidRDefault="00E35952" w:rsidP="00461CEA">
      <w:pPr>
        <w:pStyle w:val="Sinespaciado"/>
        <w:jc w:val="both"/>
        <w:rPr>
          <w:rFonts w:ascii="Arial Narrow" w:hAnsi="Arial Narrow"/>
        </w:rPr>
      </w:pPr>
      <w:r w:rsidRPr="00E35952">
        <w:rPr>
          <w:rFonts w:ascii="Arial Narrow" w:hAnsi="Arial Narrow"/>
        </w:rPr>
        <w:t>La</w:t>
      </w:r>
      <w:r w:rsidR="00C33D84">
        <w:rPr>
          <w:rFonts w:ascii="Arial Narrow" w:hAnsi="Arial Narrow"/>
        </w:rPr>
        <w:t xml:space="preserve"> sociedad </w:t>
      </w:r>
      <w:r w:rsidRPr="00E35952">
        <w:rPr>
          <w:rFonts w:ascii="Arial Narrow" w:hAnsi="Arial Narrow"/>
        </w:rPr>
        <w:t xml:space="preserve">accionante </w:t>
      </w:r>
      <w:r>
        <w:rPr>
          <w:rFonts w:ascii="Arial Narrow" w:hAnsi="Arial Narrow"/>
        </w:rPr>
        <w:t xml:space="preserve">pretende que a través de la presente acción </w:t>
      </w:r>
      <w:r w:rsidR="001C6179">
        <w:rPr>
          <w:rFonts w:ascii="Arial Narrow" w:hAnsi="Arial Narrow"/>
        </w:rPr>
        <w:t>se declare</w:t>
      </w:r>
      <w:r w:rsidR="001C6179" w:rsidRPr="00461CEA">
        <w:rPr>
          <w:rFonts w:ascii="Arial Narrow" w:hAnsi="Arial Narrow"/>
        </w:rPr>
        <w:t xml:space="preserve"> la nulidad </w:t>
      </w:r>
      <w:r w:rsidR="00461CEA" w:rsidRPr="00461CEA">
        <w:rPr>
          <w:rFonts w:ascii="Arial Narrow" w:hAnsi="Arial Narrow"/>
        </w:rPr>
        <w:t>de la resolución</w:t>
      </w:r>
      <w:r w:rsidR="001C6179">
        <w:rPr>
          <w:rFonts w:ascii="Arial Narrow" w:hAnsi="Arial Narrow"/>
        </w:rPr>
        <w:t xml:space="preserve"> </w:t>
      </w:r>
      <w:r w:rsidR="00C33D84">
        <w:rPr>
          <w:rFonts w:ascii="Arial Narrow" w:hAnsi="Arial Narrow"/>
        </w:rPr>
        <w:t xml:space="preserve">00567 de mayo de 2020, y en consecuencia </w:t>
      </w:r>
      <w:r w:rsidR="00461CEA" w:rsidRPr="00461CEA">
        <w:rPr>
          <w:rFonts w:ascii="Arial Narrow" w:hAnsi="Arial Narrow"/>
        </w:rPr>
        <w:t xml:space="preserve">ordenar a la </w:t>
      </w:r>
      <w:r w:rsidR="00C33D84" w:rsidRPr="00461CEA">
        <w:rPr>
          <w:rFonts w:ascii="Arial Narrow" w:hAnsi="Arial Narrow"/>
        </w:rPr>
        <w:t xml:space="preserve">Agencia Nacional </w:t>
      </w:r>
      <w:r w:rsidR="00C33D84">
        <w:rPr>
          <w:rFonts w:ascii="Arial Narrow" w:hAnsi="Arial Narrow"/>
        </w:rPr>
        <w:t>d</w:t>
      </w:r>
      <w:r w:rsidR="00C33D84" w:rsidRPr="00461CEA">
        <w:rPr>
          <w:rFonts w:ascii="Arial Narrow" w:hAnsi="Arial Narrow"/>
        </w:rPr>
        <w:t xml:space="preserve">e Minería </w:t>
      </w:r>
      <w:r w:rsidR="00461CEA" w:rsidRPr="00461CEA">
        <w:rPr>
          <w:rFonts w:ascii="Arial Narrow" w:hAnsi="Arial Narrow"/>
        </w:rPr>
        <w:t xml:space="preserve">para que proceda a la </w:t>
      </w:r>
      <w:r w:rsidR="001C6179" w:rsidRPr="00461CEA">
        <w:rPr>
          <w:rFonts w:ascii="Arial Narrow" w:hAnsi="Arial Narrow"/>
        </w:rPr>
        <w:t>inscripción</w:t>
      </w:r>
      <w:r w:rsidR="00461CEA" w:rsidRPr="00461CEA">
        <w:rPr>
          <w:rFonts w:ascii="Arial Narrow" w:hAnsi="Arial Narrow"/>
        </w:rPr>
        <w:t xml:space="preserve"> del </w:t>
      </w:r>
      <w:r w:rsidR="001C6179" w:rsidRPr="00461CEA">
        <w:rPr>
          <w:rFonts w:ascii="Arial Narrow" w:hAnsi="Arial Narrow"/>
        </w:rPr>
        <w:t>título</w:t>
      </w:r>
      <w:r w:rsidR="00461CEA" w:rsidRPr="00461CEA">
        <w:rPr>
          <w:rFonts w:ascii="Arial Narrow" w:hAnsi="Arial Narrow"/>
        </w:rPr>
        <w:t xml:space="preserve"> </w:t>
      </w:r>
      <w:r w:rsidR="00C33D84" w:rsidRPr="00461CEA">
        <w:rPr>
          <w:rFonts w:ascii="Arial Narrow" w:hAnsi="Arial Narrow"/>
        </w:rPr>
        <w:t xml:space="preserve">CEM </w:t>
      </w:r>
      <w:r w:rsidR="00461CEA" w:rsidRPr="00461CEA">
        <w:rPr>
          <w:rFonts w:ascii="Arial Narrow" w:hAnsi="Arial Narrow"/>
        </w:rPr>
        <w:t xml:space="preserve">153 a favor de la sociedad </w:t>
      </w:r>
      <w:r w:rsidR="00C33D84" w:rsidRPr="00461CEA">
        <w:rPr>
          <w:rFonts w:ascii="Arial Narrow" w:hAnsi="Arial Narrow"/>
        </w:rPr>
        <w:t xml:space="preserve">Trapiche </w:t>
      </w:r>
      <w:proofErr w:type="spellStart"/>
      <w:r w:rsidR="00C33D84" w:rsidRPr="00461CEA">
        <w:rPr>
          <w:rFonts w:ascii="Arial Narrow" w:hAnsi="Arial Narrow"/>
        </w:rPr>
        <w:t>Mining</w:t>
      </w:r>
      <w:proofErr w:type="spellEnd"/>
      <w:r w:rsidR="00C33D84" w:rsidRPr="00461CEA">
        <w:rPr>
          <w:rFonts w:ascii="Arial Narrow" w:hAnsi="Arial Narrow"/>
        </w:rPr>
        <w:t xml:space="preserve"> </w:t>
      </w:r>
      <w:r w:rsidR="00461CEA" w:rsidRPr="00461CEA">
        <w:rPr>
          <w:rFonts w:ascii="Arial Narrow" w:hAnsi="Arial Narrow"/>
        </w:rPr>
        <w:t>S</w:t>
      </w:r>
      <w:r w:rsidR="00C33D84">
        <w:rPr>
          <w:rFonts w:ascii="Arial Narrow" w:hAnsi="Arial Narrow"/>
        </w:rPr>
        <w:t>.</w:t>
      </w:r>
      <w:r w:rsidR="00461CEA" w:rsidRPr="00461CEA">
        <w:rPr>
          <w:rFonts w:ascii="Arial Narrow" w:hAnsi="Arial Narrow"/>
        </w:rPr>
        <w:t>A.</w:t>
      </w:r>
    </w:p>
    <w:p w14:paraId="4FF4BB0F" w14:textId="4C69BA6A" w:rsidR="00461CEA" w:rsidRDefault="00461CEA" w:rsidP="00E35952">
      <w:pPr>
        <w:pStyle w:val="Sinespaciado"/>
        <w:jc w:val="both"/>
        <w:rPr>
          <w:rFonts w:ascii="Arial Narrow" w:hAnsi="Arial Narrow"/>
        </w:rPr>
      </w:pPr>
    </w:p>
    <w:p w14:paraId="0F215625" w14:textId="0D36061F" w:rsidR="00676053" w:rsidRDefault="0002008F" w:rsidP="00E35952">
      <w:pPr>
        <w:pStyle w:val="Sinespaciado"/>
        <w:jc w:val="both"/>
        <w:rPr>
          <w:rFonts w:ascii="Arial Narrow" w:hAnsi="Arial Narrow"/>
        </w:rPr>
      </w:pPr>
      <w:r>
        <w:rPr>
          <w:rFonts w:ascii="Arial Narrow" w:hAnsi="Arial Narrow"/>
        </w:rPr>
        <w:t>De acuerdo con los documentos aportados, e</w:t>
      </w:r>
      <w:r w:rsidR="00676053">
        <w:rPr>
          <w:rFonts w:ascii="Arial Narrow" w:hAnsi="Arial Narrow"/>
        </w:rPr>
        <w:t>l procedimiento administrativo adelantado consistió:</w:t>
      </w:r>
    </w:p>
    <w:p w14:paraId="21F0EFCC" w14:textId="3BF18A5A" w:rsidR="00676053" w:rsidRDefault="00676053" w:rsidP="00E35952">
      <w:pPr>
        <w:pStyle w:val="Sinespaciado"/>
        <w:jc w:val="both"/>
        <w:rPr>
          <w:rFonts w:ascii="Arial Narrow" w:hAnsi="Arial Narrow"/>
        </w:rPr>
      </w:pPr>
    </w:p>
    <w:p w14:paraId="50BE824D" w14:textId="14456D78" w:rsidR="0002008F" w:rsidRDefault="00687702" w:rsidP="007B2A84">
      <w:pPr>
        <w:pStyle w:val="Sinespaciado"/>
        <w:jc w:val="both"/>
        <w:rPr>
          <w:rFonts w:ascii="Arial Narrow" w:hAnsi="Arial Narrow"/>
        </w:rPr>
      </w:pPr>
      <w:r>
        <w:rPr>
          <w:rFonts w:ascii="Arial Narrow" w:hAnsi="Arial Narrow"/>
        </w:rPr>
        <w:t xml:space="preserve">* </w:t>
      </w:r>
      <w:r w:rsidR="0002008F">
        <w:rPr>
          <w:rFonts w:ascii="Arial Narrow" w:hAnsi="Arial Narrow"/>
        </w:rPr>
        <w:t xml:space="preserve">Mediante </w:t>
      </w:r>
      <w:r w:rsidR="007B2A84" w:rsidRPr="007B2A84">
        <w:rPr>
          <w:rFonts w:ascii="Arial Narrow" w:hAnsi="Arial Narrow"/>
        </w:rPr>
        <w:t>Resolución No. 000066</w:t>
      </w:r>
      <w:r w:rsidR="0002008F">
        <w:rPr>
          <w:rFonts w:ascii="Arial Narrow" w:hAnsi="Arial Narrow"/>
        </w:rPr>
        <w:t xml:space="preserve"> de fecha 11 de febrero de 2019</w:t>
      </w:r>
      <w:r w:rsidR="007B2A84" w:rsidRPr="007B2A84">
        <w:rPr>
          <w:rFonts w:ascii="Arial Narrow" w:hAnsi="Arial Narrow"/>
        </w:rPr>
        <w:t>, el Grupo de</w:t>
      </w:r>
      <w:r w:rsidR="0002008F">
        <w:rPr>
          <w:rFonts w:ascii="Arial Narrow" w:hAnsi="Arial Narrow"/>
        </w:rPr>
        <w:t xml:space="preserve"> </w:t>
      </w:r>
      <w:r w:rsidR="007B2A84" w:rsidRPr="007B2A84">
        <w:rPr>
          <w:rFonts w:ascii="Arial Narrow" w:hAnsi="Arial Narrow"/>
        </w:rPr>
        <w:t xml:space="preserve">Evaluación de Modificaciones a Títulos Mineros, </w:t>
      </w:r>
      <w:r w:rsidR="0002008F">
        <w:rPr>
          <w:rFonts w:ascii="Arial Narrow" w:hAnsi="Arial Narrow"/>
        </w:rPr>
        <w:t>resolvió entre otras, requ</w:t>
      </w:r>
      <w:r w:rsidR="007B2A84" w:rsidRPr="007B2A84">
        <w:rPr>
          <w:rFonts w:ascii="Arial Narrow" w:hAnsi="Arial Narrow"/>
        </w:rPr>
        <w:t>er</w:t>
      </w:r>
      <w:r w:rsidR="0002008F">
        <w:rPr>
          <w:rFonts w:ascii="Arial Narrow" w:hAnsi="Arial Narrow"/>
        </w:rPr>
        <w:t>ir</w:t>
      </w:r>
      <w:r w:rsidR="007B2A84" w:rsidRPr="007B2A84">
        <w:rPr>
          <w:rFonts w:ascii="Arial Narrow" w:hAnsi="Arial Narrow"/>
        </w:rPr>
        <w:t xml:space="preserve"> al señor </w:t>
      </w:r>
      <w:r w:rsidR="0002008F" w:rsidRPr="007B2A84">
        <w:rPr>
          <w:rFonts w:ascii="Arial Narrow" w:hAnsi="Arial Narrow"/>
        </w:rPr>
        <w:t xml:space="preserve">Gilberto Rincón Castillo </w:t>
      </w:r>
      <w:r w:rsidR="007B2A84" w:rsidRPr="007B2A84">
        <w:rPr>
          <w:rFonts w:ascii="Arial Narrow" w:hAnsi="Arial Narrow"/>
        </w:rPr>
        <w:t>en su condición de titular del</w:t>
      </w:r>
      <w:r w:rsidR="0002008F">
        <w:rPr>
          <w:rFonts w:ascii="Arial Narrow" w:hAnsi="Arial Narrow"/>
        </w:rPr>
        <w:t xml:space="preserve"> </w:t>
      </w:r>
      <w:r w:rsidR="007B2A84" w:rsidRPr="007B2A84">
        <w:rPr>
          <w:rFonts w:ascii="Arial Narrow" w:hAnsi="Arial Narrow"/>
        </w:rPr>
        <w:t xml:space="preserve">Contrato de Concesión No. CEM-153, para que dentro del término perentorio de un (1) mes, </w:t>
      </w:r>
      <w:r w:rsidR="0002008F" w:rsidRPr="007B2A84">
        <w:rPr>
          <w:rFonts w:ascii="Arial Narrow" w:hAnsi="Arial Narrow"/>
        </w:rPr>
        <w:t>so</w:t>
      </w:r>
      <w:r w:rsidR="0002008F">
        <w:rPr>
          <w:rFonts w:ascii="Arial Narrow" w:hAnsi="Arial Narrow"/>
        </w:rPr>
        <w:t xml:space="preserve"> </w:t>
      </w:r>
      <w:r w:rsidR="0002008F" w:rsidRPr="007B2A84">
        <w:rPr>
          <w:rFonts w:ascii="Arial Narrow" w:hAnsi="Arial Narrow"/>
        </w:rPr>
        <w:t>pena de decretar el desistimiento de la solicitud de cesión de derechos</w:t>
      </w:r>
      <w:r w:rsidR="0002008F">
        <w:rPr>
          <w:rFonts w:ascii="Arial Narrow" w:hAnsi="Arial Narrow"/>
        </w:rPr>
        <w:t xml:space="preserve">, allegara la información relacionada en el artículo cuarto del citado acto (página 22 archivo </w:t>
      </w:r>
      <w:r w:rsidR="00CD541D">
        <w:rPr>
          <w:rFonts w:ascii="Arial Narrow" w:hAnsi="Arial Narrow"/>
        </w:rPr>
        <w:t xml:space="preserve">PDF </w:t>
      </w:r>
      <w:r w:rsidR="0002008F">
        <w:rPr>
          <w:rFonts w:ascii="Arial Narrow" w:hAnsi="Arial Narrow"/>
        </w:rPr>
        <w:t>“</w:t>
      </w:r>
      <w:r w:rsidR="0002008F" w:rsidRPr="0002008F">
        <w:rPr>
          <w:rFonts w:ascii="Arial Narrow" w:hAnsi="Arial Narrow"/>
        </w:rPr>
        <w:t>RESPUESTA PDF AG NACIONAL DE MINERÍA TUTELA 2020-170</w:t>
      </w:r>
      <w:r w:rsidR="0002008F">
        <w:rPr>
          <w:rFonts w:ascii="Arial Narrow" w:hAnsi="Arial Narrow"/>
        </w:rPr>
        <w:t>”)</w:t>
      </w:r>
    </w:p>
    <w:p w14:paraId="14ECD1FF" w14:textId="3D521694" w:rsidR="00687702" w:rsidRDefault="00687702" w:rsidP="007B2A84">
      <w:pPr>
        <w:pStyle w:val="Sinespaciado"/>
        <w:jc w:val="both"/>
        <w:rPr>
          <w:rFonts w:ascii="Arial Narrow" w:hAnsi="Arial Narrow"/>
        </w:rPr>
      </w:pPr>
    </w:p>
    <w:p w14:paraId="6ED08AF8" w14:textId="78B9D9D9" w:rsidR="00687702" w:rsidRDefault="00687702" w:rsidP="00CD541D">
      <w:pPr>
        <w:pStyle w:val="Sinespaciado"/>
        <w:jc w:val="both"/>
        <w:rPr>
          <w:rFonts w:ascii="Arial Narrow" w:hAnsi="Arial Narrow"/>
        </w:rPr>
      </w:pPr>
      <w:r>
        <w:rPr>
          <w:rFonts w:ascii="Arial Narrow" w:hAnsi="Arial Narrow"/>
        </w:rPr>
        <w:t xml:space="preserve">* </w:t>
      </w:r>
      <w:r w:rsidR="00CD541D">
        <w:rPr>
          <w:rFonts w:ascii="Arial Narrow" w:hAnsi="Arial Narrow"/>
        </w:rPr>
        <w:t>Con</w:t>
      </w:r>
      <w:r w:rsidR="00CD541D" w:rsidRPr="00CD541D">
        <w:rPr>
          <w:rFonts w:ascii="Arial Narrow" w:hAnsi="Arial Narrow"/>
        </w:rPr>
        <w:t xml:space="preserve"> radicados 20195500771692 de 9 de abril de 2019 y 20195500807222 y</w:t>
      </w:r>
      <w:r w:rsidR="00CD541D">
        <w:rPr>
          <w:rFonts w:ascii="Arial Narrow" w:hAnsi="Arial Narrow"/>
        </w:rPr>
        <w:t xml:space="preserve"> </w:t>
      </w:r>
      <w:r w:rsidR="00CD541D" w:rsidRPr="00CD541D">
        <w:rPr>
          <w:rFonts w:ascii="Arial Narrow" w:hAnsi="Arial Narrow"/>
        </w:rPr>
        <w:t>20195500806032 de fecha 15 de mayo de 2019, aportó documentos para continuar el trámite</w:t>
      </w:r>
      <w:r w:rsidR="00CD541D">
        <w:rPr>
          <w:rFonts w:ascii="Arial Narrow" w:hAnsi="Arial Narrow"/>
        </w:rPr>
        <w:t xml:space="preserve"> </w:t>
      </w:r>
      <w:r w:rsidR="00CD541D" w:rsidRPr="00CD541D">
        <w:rPr>
          <w:rFonts w:ascii="Arial Narrow" w:hAnsi="Arial Narrow"/>
        </w:rPr>
        <w:t>de la cesión de derechos allegada.</w:t>
      </w:r>
    </w:p>
    <w:p w14:paraId="6BAEE979" w14:textId="6D56A199" w:rsidR="00CD541D" w:rsidRDefault="00CD541D" w:rsidP="00CD541D">
      <w:pPr>
        <w:pStyle w:val="Sinespaciado"/>
        <w:jc w:val="both"/>
        <w:rPr>
          <w:rFonts w:ascii="Arial Narrow" w:hAnsi="Arial Narrow"/>
        </w:rPr>
      </w:pPr>
    </w:p>
    <w:p w14:paraId="68F93D1C" w14:textId="01025BAD" w:rsidR="00CD541D" w:rsidRDefault="00CD541D" w:rsidP="00CD541D">
      <w:pPr>
        <w:pStyle w:val="Sinespaciado"/>
        <w:jc w:val="both"/>
        <w:rPr>
          <w:rFonts w:ascii="Arial Narrow" w:hAnsi="Arial Narrow"/>
        </w:rPr>
      </w:pPr>
      <w:r>
        <w:rPr>
          <w:rFonts w:ascii="Arial Narrow" w:hAnsi="Arial Narrow"/>
        </w:rPr>
        <w:t xml:space="preserve">* En la </w:t>
      </w:r>
      <w:r w:rsidRPr="00CD541D">
        <w:rPr>
          <w:rFonts w:ascii="Arial Narrow" w:hAnsi="Arial Narrow"/>
        </w:rPr>
        <w:t xml:space="preserve">Resolución </w:t>
      </w:r>
      <w:r w:rsidRPr="007B2A84">
        <w:rPr>
          <w:rFonts w:ascii="Arial Narrow" w:hAnsi="Arial Narrow"/>
        </w:rPr>
        <w:t>0000</w:t>
      </w:r>
      <w:r w:rsidRPr="00CD541D">
        <w:rPr>
          <w:rFonts w:ascii="Arial Narrow" w:hAnsi="Arial Narrow"/>
        </w:rPr>
        <w:t>88 del 12 de febrero de 2020, la Vicepresidencia de</w:t>
      </w:r>
      <w:r>
        <w:rPr>
          <w:rFonts w:ascii="Arial Narrow" w:hAnsi="Arial Narrow"/>
        </w:rPr>
        <w:t xml:space="preserve"> </w:t>
      </w:r>
      <w:r w:rsidRPr="00CD541D">
        <w:rPr>
          <w:rFonts w:ascii="Arial Narrow" w:hAnsi="Arial Narrow"/>
        </w:rPr>
        <w:t xml:space="preserve">Contratación y Titulación Minera de la Agencia Nacional de Minería, </w:t>
      </w:r>
      <w:r>
        <w:rPr>
          <w:rFonts w:ascii="Arial Narrow" w:hAnsi="Arial Narrow"/>
        </w:rPr>
        <w:t xml:space="preserve">dio </w:t>
      </w:r>
      <w:r w:rsidRPr="00CD541D">
        <w:rPr>
          <w:rFonts w:ascii="Arial Narrow" w:hAnsi="Arial Narrow"/>
        </w:rPr>
        <w:t>por</w:t>
      </w:r>
      <w:r>
        <w:rPr>
          <w:rFonts w:ascii="Arial Narrow" w:hAnsi="Arial Narrow"/>
        </w:rPr>
        <w:t xml:space="preserve"> </w:t>
      </w:r>
      <w:r w:rsidRPr="00CD541D">
        <w:rPr>
          <w:rFonts w:ascii="Arial Narrow" w:hAnsi="Arial Narrow"/>
        </w:rPr>
        <w:t>desistido el trámite de cesión de derechos y obligaciones presentado ante la autoridad minera</w:t>
      </w:r>
      <w:r>
        <w:rPr>
          <w:rFonts w:ascii="Arial Narrow" w:hAnsi="Arial Narrow"/>
        </w:rPr>
        <w:t xml:space="preserve"> por </w:t>
      </w:r>
      <w:r w:rsidRPr="00CD541D">
        <w:rPr>
          <w:rFonts w:ascii="Arial Narrow" w:hAnsi="Arial Narrow"/>
        </w:rPr>
        <w:t xml:space="preserve">el </w:t>
      </w:r>
      <w:r>
        <w:rPr>
          <w:rFonts w:ascii="Arial Narrow" w:hAnsi="Arial Narrow"/>
        </w:rPr>
        <w:t xml:space="preserve">señor </w:t>
      </w:r>
      <w:r w:rsidRPr="00CD541D">
        <w:rPr>
          <w:rFonts w:ascii="Arial Narrow" w:hAnsi="Arial Narrow"/>
        </w:rPr>
        <w:t xml:space="preserve">Gilberto Rincón Castillo, en favor la sociedad Trapiche </w:t>
      </w:r>
      <w:proofErr w:type="spellStart"/>
      <w:r w:rsidRPr="00CD541D">
        <w:rPr>
          <w:rFonts w:ascii="Arial Narrow" w:hAnsi="Arial Narrow"/>
        </w:rPr>
        <w:t>Mining</w:t>
      </w:r>
      <w:proofErr w:type="spellEnd"/>
      <w:r w:rsidRPr="00CD541D">
        <w:rPr>
          <w:rFonts w:ascii="Arial Narrow" w:hAnsi="Arial Narrow"/>
        </w:rPr>
        <w:t xml:space="preserve"> S.A.</w:t>
      </w:r>
      <w:r>
        <w:rPr>
          <w:rFonts w:ascii="Arial Narrow" w:hAnsi="Arial Narrow"/>
        </w:rPr>
        <w:t xml:space="preserve">, aplicando </w:t>
      </w:r>
      <w:r w:rsidRPr="00CD541D">
        <w:rPr>
          <w:rFonts w:ascii="Arial Narrow" w:hAnsi="Arial Narrow"/>
        </w:rPr>
        <w:t xml:space="preserve">el artículo 17 de la Ley 1755 de 2015, </w:t>
      </w:r>
      <w:r>
        <w:rPr>
          <w:rFonts w:ascii="Arial Narrow" w:hAnsi="Arial Narrow"/>
        </w:rPr>
        <w:t xml:space="preserve">al considerar que en la oportunidad concedida no se habían aportado los documentos solicitados en la Resolución </w:t>
      </w:r>
      <w:r w:rsidRPr="007B2A84">
        <w:rPr>
          <w:rFonts w:ascii="Arial Narrow" w:hAnsi="Arial Narrow"/>
        </w:rPr>
        <w:t>000066</w:t>
      </w:r>
      <w:r>
        <w:rPr>
          <w:rFonts w:ascii="Arial Narrow" w:hAnsi="Arial Narrow"/>
        </w:rPr>
        <w:t xml:space="preserve"> de 2019 (páginas 21-25 archivo PDF “</w:t>
      </w:r>
      <w:r w:rsidRPr="0002008F">
        <w:rPr>
          <w:rFonts w:ascii="Arial Narrow" w:hAnsi="Arial Narrow"/>
        </w:rPr>
        <w:t>RESPUESTA PDF AG NACIONAL DE MINERÍA TUTELA 2020-170</w:t>
      </w:r>
      <w:r>
        <w:rPr>
          <w:rFonts w:ascii="Arial Narrow" w:hAnsi="Arial Narrow"/>
        </w:rPr>
        <w:t>”)</w:t>
      </w:r>
    </w:p>
    <w:p w14:paraId="5A7920B0" w14:textId="4E55B9BC" w:rsidR="00CD541D" w:rsidRDefault="00CD541D" w:rsidP="00CD541D">
      <w:pPr>
        <w:pStyle w:val="Sinespaciado"/>
        <w:jc w:val="both"/>
        <w:rPr>
          <w:rFonts w:ascii="Arial Narrow" w:hAnsi="Arial Narrow"/>
        </w:rPr>
      </w:pPr>
    </w:p>
    <w:p w14:paraId="34A0C281" w14:textId="53E7576A" w:rsidR="00CD541D" w:rsidRDefault="00CD541D" w:rsidP="00CD541D">
      <w:pPr>
        <w:pStyle w:val="Sinespaciado"/>
        <w:jc w:val="both"/>
        <w:rPr>
          <w:rFonts w:ascii="Arial Narrow" w:hAnsi="Arial Narrow"/>
        </w:rPr>
      </w:pPr>
      <w:r>
        <w:rPr>
          <w:rFonts w:ascii="Arial Narrow" w:hAnsi="Arial Narrow"/>
        </w:rPr>
        <w:t>* Bajo</w:t>
      </w:r>
      <w:r w:rsidRPr="00CD541D">
        <w:rPr>
          <w:rFonts w:ascii="Arial Narrow" w:hAnsi="Arial Narrow"/>
        </w:rPr>
        <w:t xml:space="preserve"> radicado No 20205501029422 del 26 de febrero de 2020, la sociedad Trapiche</w:t>
      </w:r>
      <w:r>
        <w:rPr>
          <w:rFonts w:ascii="Arial Narrow" w:hAnsi="Arial Narrow"/>
        </w:rPr>
        <w:t xml:space="preserve"> </w:t>
      </w:r>
      <w:proofErr w:type="spellStart"/>
      <w:r w:rsidRPr="00CD541D">
        <w:rPr>
          <w:rFonts w:ascii="Arial Narrow" w:hAnsi="Arial Narrow"/>
        </w:rPr>
        <w:t>Mining</w:t>
      </w:r>
      <w:proofErr w:type="spellEnd"/>
      <w:r w:rsidRPr="00CD541D">
        <w:rPr>
          <w:rFonts w:ascii="Arial Narrow" w:hAnsi="Arial Narrow"/>
        </w:rPr>
        <w:t xml:space="preserve"> S.A</w:t>
      </w:r>
      <w:r>
        <w:rPr>
          <w:rFonts w:ascii="Arial Narrow" w:hAnsi="Arial Narrow"/>
        </w:rPr>
        <w:t>., presentó</w:t>
      </w:r>
      <w:r w:rsidRPr="00CD541D">
        <w:rPr>
          <w:rFonts w:ascii="Arial Narrow" w:hAnsi="Arial Narrow"/>
        </w:rPr>
        <w:t xml:space="preserve"> recurso de reposición y en subsidio de apelación a la Resolución No</w:t>
      </w:r>
      <w:r>
        <w:rPr>
          <w:rFonts w:ascii="Arial Narrow" w:hAnsi="Arial Narrow"/>
        </w:rPr>
        <w:t xml:space="preserve">. </w:t>
      </w:r>
      <w:r w:rsidRPr="00CD541D">
        <w:rPr>
          <w:rFonts w:ascii="Arial Narrow" w:hAnsi="Arial Narrow"/>
        </w:rPr>
        <w:t>000088 del 12 de febrero de 2020</w:t>
      </w:r>
      <w:r>
        <w:rPr>
          <w:rFonts w:ascii="Arial Narrow" w:hAnsi="Arial Narrow"/>
        </w:rPr>
        <w:t xml:space="preserve"> (página 18 archivo PDF “</w:t>
      </w:r>
      <w:r w:rsidRPr="0002008F">
        <w:rPr>
          <w:rFonts w:ascii="Arial Narrow" w:hAnsi="Arial Narrow"/>
        </w:rPr>
        <w:t>TUTELA 2020-170</w:t>
      </w:r>
      <w:r>
        <w:rPr>
          <w:rFonts w:ascii="Arial Narrow" w:hAnsi="Arial Narrow"/>
        </w:rPr>
        <w:t>”)</w:t>
      </w:r>
      <w:r w:rsidRPr="00CD541D">
        <w:rPr>
          <w:rFonts w:ascii="Arial Narrow" w:hAnsi="Arial Narrow"/>
        </w:rPr>
        <w:t>.</w:t>
      </w:r>
    </w:p>
    <w:p w14:paraId="799A2E52" w14:textId="77777777" w:rsidR="00CD541D" w:rsidRPr="00CD541D" w:rsidRDefault="00CD541D" w:rsidP="00CD541D">
      <w:pPr>
        <w:pStyle w:val="Sinespaciado"/>
        <w:jc w:val="both"/>
        <w:rPr>
          <w:rFonts w:ascii="Arial Narrow" w:hAnsi="Arial Narrow"/>
        </w:rPr>
      </w:pPr>
    </w:p>
    <w:p w14:paraId="60FD4FB6" w14:textId="42057CF8" w:rsidR="00CA3634" w:rsidRDefault="00CD541D" w:rsidP="00CA3634">
      <w:pPr>
        <w:pStyle w:val="Sinespaciado"/>
        <w:jc w:val="both"/>
        <w:rPr>
          <w:rFonts w:ascii="Arial Narrow" w:hAnsi="Arial Narrow"/>
        </w:rPr>
      </w:pPr>
      <w:r>
        <w:rPr>
          <w:rFonts w:ascii="Arial Narrow" w:hAnsi="Arial Narrow"/>
        </w:rPr>
        <w:t>* Contra la resolución 88 solo procedía el recurso de reposición el cual fue r</w:t>
      </w:r>
      <w:r w:rsidRPr="00CD541D">
        <w:rPr>
          <w:rFonts w:ascii="Arial Narrow" w:hAnsi="Arial Narrow"/>
        </w:rPr>
        <w:t xml:space="preserve">esuelto mediante Resolución VCT – 000567 del 26 </w:t>
      </w:r>
      <w:r w:rsidR="00CA3634" w:rsidRPr="00CD541D">
        <w:rPr>
          <w:rFonts w:ascii="Arial Narrow" w:hAnsi="Arial Narrow"/>
        </w:rPr>
        <w:t xml:space="preserve">mayo </w:t>
      </w:r>
      <w:r w:rsidRPr="00CD541D">
        <w:rPr>
          <w:rFonts w:ascii="Arial Narrow" w:hAnsi="Arial Narrow"/>
        </w:rPr>
        <w:t xml:space="preserve">2020, </w:t>
      </w:r>
      <w:r w:rsidR="00CA3634">
        <w:rPr>
          <w:rFonts w:ascii="Arial Narrow" w:hAnsi="Arial Narrow"/>
        </w:rPr>
        <w:t>determinando no reponer el acto y confirmando la decisión (páginas 16-23 archivo PDF “</w:t>
      </w:r>
      <w:r w:rsidR="00CA3634" w:rsidRPr="0002008F">
        <w:rPr>
          <w:rFonts w:ascii="Arial Narrow" w:hAnsi="Arial Narrow"/>
        </w:rPr>
        <w:t>TUTELA 2020-170</w:t>
      </w:r>
      <w:r w:rsidR="00CA3634">
        <w:rPr>
          <w:rFonts w:ascii="Arial Narrow" w:hAnsi="Arial Narrow"/>
        </w:rPr>
        <w:t>”)</w:t>
      </w:r>
      <w:r w:rsidR="00CA3634" w:rsidRPr="00CD541D">
        <w:rPr>
          <w:rFonts w:ascii="Arial Narrow" w:hAnsi="Arial Narrow"/>
        </w:rPr>
        <w:t>.</w:t>
      </w:r>
    </w:p>
    <w:p w14:paraId="2F826C6F" w14:textId="3EC32F60" w:rsidR="00CD541D" w:rsidRDefault="00CD541D" w:rsidP="00CD541D">
      <w:pPr>
        <w:pStyle w:val="Sinespaciado"/>
        <w:jc w:val="both"/>
        <w:rPr>
          <w:rFonts w:ascii="Arial Narrow" w:hAnsi="Arial Narrow"/>
        </w:rPr>
      </w:pPr>
    </w:p>
    <w:p w14:paraId="71D5DC9B" w14:textId="020F1F8B" w:rsidR="00FA7306" w:rsidRDefault="00FA7306" w:rsidP="00E35952">
      <w:pPr>
        <w:pStyle w:val="Sinespaciado"/>
        <w:jc w:val="both"/>
        <w:rPr>
          <w:rFonts w:ascii="Arial Narrow" w:hAnsi="Arial Narrow"/>
        </w:rPr>
      </w:pPr>
      <w:r>
        <w:rPr>
          <w:rFonts w:ascii="Arial Narrow" w:hAnsi="Arial Narrow"/>
        </w:rPr>
        <w:t xml:space="preserve">De los documentos aportados se observa que tal como lo apunta la accionada Agencia Nacional de Minería – ANM, el procedimiento adelantado por la sociedad accionada se llevó a cabo con las garantías que exige el debido proceso, concediéndose y respetándose los términos y los recursos pertinentes, los cuales fueron resueltos </w:t>
      </w:r>
      <w:r w:rsidR="00676053">
        <w:rPr>
          <w:rFonts w:ascii="Arial Narrow" w:hAnsi="Arial Narrow"/>
        </w:rPr>
        <w:t>concluyéndose con ellos el procedimiento administrativo</w:t>
      </w:r>
      <w:r>
        <w:rPr>
          <w:rFonts w:ascii="Arial Narrow" w:hAnsi="Arial Narrow"/>
        </w:rPr>
        <w:t>.</w:t>
      </w:r>
    </w:p>
    <w:p w14:paraId="0F860208" w14:textId="77777777" w:rsidR="00461CEA" w:rsidRDefault="00461CEA" w:rsidP="00E35952">
      <w:pPr>
        <w:pStyle w:val="Sinespaciado"/>
        <w:jc w:val="both"/>
        <w:rPr>
          <w:rFonts w:ascii="Arial Narrow" w:hAnsi="Arial Narrow"/>
        </w:rPr>
      </w:pPr>
    </w:p>
    <w:p w14:paraId="1BA60E99" w14:textId="42ADF5A6" w:rsidR="00676053" w:rsidRDefault="00676053" w:rsidP="00676053">
      <w:pPr>
        <w:jc w:val="both"/>
        <w:rPr>
          <w:rFonts w:ascii="Arial Narrow" w:hAnsi="Arial Narrow"/>
          <w:sz w:val="24"/>
          <w:szCs w:val="24"/>
        </w:rPr>
      </w:pPr>
      <w:r>
        <w:rPr>
          <w:rFonts w:ascii="Arial Narrow" w:hAnsi="Arial Narrow"/>
          <w:sz w:val="24"/>
          <w:szCs w:val="24"/>
        </w:rPr>
        <w:t xml:space="preserve">La acción de tutela en el caso concreto es improcedente porque </w:t>
      </w:r>
      <w:r>
        <w:rPr>
          <w:rFonts w:ascii="Arial Narrow" w:hAnsi="Arial Narrow"/>
          <w:b/>
          <w:sz w:val="24"/>
          <w:szCs w:val="24"/>
        </w:rPr>
        <w:t xml:space="preserve">1) </w:t>
      </w:r>
      <w:r w:rsidRPr="00D71F3B">
        <w:rPr>
          <w:rFonts w:ascii="Arial Narrow" w:hAnsi="Arial Narrow"/>
          <w:sz w:val="24"/>
          <w:szCs w:val="24"/>
        </w:rPr>
        <w:t>no se acredita</w:t>
      </w:r>
      <w:r>
        <w:rPr>
          <w:rFonts w:ascii="Arial Narrow" w:hAnsi="Arial Narrow"/>
          <w:b/>
          <w:sz w:val="24"/>
          <w:szCs w:val="24"/>
        </w:rPr>
        <w:t xml:space="preserve"> </w:t>
      </w:r>
      <w:r>
        <w:rPr>
          <w:rFonts w:ascii="Arial Narrow" w:hAnsi="Arial Narrow"/>
          <w:sz w:val="24"/>
          <w:szCs w:val="24"/>
        </w:rPr>
        <w:t xml:space="preserve">una actuación </w:t>
      </w:r>
      <w:r w:rsidRPr="008D11D6">
        <w:rPr>
          <w:rFonts w:ascii="Arial Narrow" w:hAnsi="Arial Narrow"/>
          <w:b/>
          <w:sz w:val="24"/>
          <w:szCs w:val="24"/>
        </w:rPr>
        <w:t>irrazonable o desproporcionada</w:t>
      </w:r>
      <w:r w:rsidRPr="009B0D6B">
        <w:rPr>
          <w:rStyle w:val="Refdenotaalpie"/>
          <w:rFonts w:ascii="Arial Narrow" w:hAnsi="Arial Narrow"/>
          <w:sz w:val="24"/>
          <w:szCs w:val="24"/>
        </w:rPr>
        <w:footnoteReference w:id="31"/>
      </w:r>
      <w:r w:rsidRPr="009B0D6B">
        <w:rPr>
          <w:rFonts w:ascii="Arial Narrow" w:hAnsi="Arial Narrow"/>
          <w:sz w:val="24"/>
          <w:szCs w:val="24"/>
        </w:rPr>
        <w:t xml:space="preserve"> de la </w:t>
      </w:r>
      <w:r>
        <w:rPr>
          <w:rFonts w:ascii="Arial Narrow" w:hAnsi="Arial Narrow"/>
          <w:sz w:val="24"/>
          <w:szCs w:val="24"/>
        </w:rPr>
        <w:t xml:space="preserve">ANM, en tanto, de acuerdo al expediente del procedimiento administrativo, éste se llevó a cabo bajo los presupuestos normativos pre establecidos, por la autoridad competente garantizando el derecho de audiencia y defensa frente a cada decisión, lo que se observa con las </w:t>
      </w:r>
      <w:r>
        <w:rPr>
          <w:rFonts w:ascii="Arial Narrow" w:hAnsi="Arial Narrow"/>
          <w:sz w:val="24"/>
          <w:szCs w:val="24"/>
        </w:rPr>
        <w:lastRenderedPageBreak/>
        <w:t xml:space="preserve">notificaciones y las oportunidades dadas a la </w:t>
      </w:r>
      <w:r w:rsidR="00CA3634">
        <w:rPr>
          <w:rFonts w:ascii="Arial Narrow" w:hAnsi="Arial Narrow"/>
          <w:sz w:val="24"/>
          <w:szCs w:val="24"/>
        </w:rPr>
        <w:t xml:space="preserve">sociedad </w:t>
      </w:r>
      <w:r>
        <w:rPr>
          <w:rFonts w:ascii="Arial Narrow" w:hAnsi="Arial Narrow"/>
          <w:sz w:val="24"/>
          <w:szCs w:val="24"/>
        </w:rPr>
        <w:t>accionante para pronunciarse frente a los requerimientos y en la interposición de recursos.</w:t>
      </w:r>
    </w:p>
    <w:p w14:paraId="4C8ABC74" w14:textId="77777777" w:rsidR="00676053" w:rsidRDefault="00676053" w:rsidP="00676053">
      <w:pPr>
        <w:jc w:val="both"/>
        <w:rPr>
          <w:rFonts w:ascii="Arial Narrow" w:hAnsi="Arial Narrow"/>
          <w:sz w:val="24"/>
          <w:szCs w:val="24"/>
        </w:rPr>
      </w:pPr>
    </w:p>
    <w:p w14:paraId="016C82D0" w14:textId="77777777" w:rsidR="00676053" w:rsidRPr="00700B78" w:rsidRDefault="00676053" w:rsidP="00676053">
      <w:pPr>
        <w:jc w:val="both"/>
        <w:rPr>
          <w:rFonts w:ascii="Arial Narrow" w:hAnsi="Arial Narrow"/>
          <w:sz w:val="24"/>
          <w:szCs w:val="24"/>
        </w:rPr>
      </w:pPr>
      <w:r>
        <w:rPr>
          <w:rFonts w:ascii="Arial Narrow" w:eastAsia="Calibri" w:hAnsi="Arial Narrow" w:cs="Arial"/>
          <w:sz w:val="24"/>
          <w:szCs w:val="24"/>
          <w:lang w:eastAsia="en-US"/>
        </w:rPr>
        <w:t>Como se extrae de los acápites precedentes</w:t>
      </w:r>
      <w:r w:rsidRPr="00700B78">
        <w:rPr>
          <w:rFonts w:ascii="Arial Narrow" w:eastAsia="Calibri" w:hAnsi="Arial Narrow"/>
          <w:bCs/>
          <w:sz w:val="24"/>
          <w:szCs w:val="24"/>
        </w:rPr>
        <w:t xml:space="preserve">, en virtud del principio de subsidiariedad que rige la acción de tutela, </w:t>
      </w:r>
      <w:r>
        <w:rPr>
          <w:rFonts w:ascii="Arial Narrow" w:eastAsia="Calibri" w:hAnsi="Arial Narrow"/>
          <w:b/>
          <w:bCs/>
          <w:sz w:val="24"/>
          <w:szCs w:val="24"/>
        </w:rPr>
        <w:t xml:space="preserve">2) </w:t>
      </w:r>
      <w:r w:rsidRPr="00700B78">
        <w:rPr>
          <w:rFonts w:ascii="Arial Narrow" w:eastAsia="Calibri" w:hAnsi="Arial Narrow"/>
          <w:bCs/>
          <w:sz w:val="24"/>
          <w:szCs w:val="24"/>
        </w:rPr>
        <w:t xml:space="preserve">la accionante cuenta con las </w:t>
      </w:r>
      <w:r>
        <w:rPr>
          <w:rFonts w:ascii="Arial Narrow" w:eastAsia="Calibri" w:hAnsi="Arial Narrow"/>
          <w:b/>
          <w:bCs/>
          <w:sz w:val="24"/>
          <w:szCs w:val="24"/>
        </w:rPr>
        <w:t>mecanismos idóneo</w:t>
      </w:r>
      <w:r w:rsidRPr="00FE759A">
        <w:rPr>
          <w:rFonts w:ascii="Arial Narrow" w:eastAsia="Calibri" w:hAnsi="Arial Narrow"/>
          <w:b/>
          <w:bCs/>
          <w:sz w:val="24"/>
          <w:szCs w:val="24"/>
        </w:rPr>
        <w:t>s</w:t>
      </w:r>
      <w:r w:rsidRPr="00700B78">
        <w:rPr>
          <w:rFonts w:ascii="Arial Narrow" w:eastAsia="Calibri" w:hAnsi="Arial Narrow"/>
          <w:bCs/>
          <w:sz w:val="24"/>
          <w:szCs w:val="24"/>
        </w:rPr>
        <w:t xml:space="preserve"> para lograr el amparo de sus derechos </w:t>
      </w:r>
      <w:r>
        <w:rPr>
          <w:rFonts w:ascii="Arial Narrow" w:hAnsi="Arial Narrow"/>
          <w:sz w:val="24"/>
          <w:szCs w:val="24"/>
        </w:rPr>
        <w:t>ante la J</w:t>
      </w:r>
      <w:r w:rsidRPr="00700B78">
        <w:rPr>
          <w:rFonts w:ascii="Arial Narrow" w:hAnsi="Arial Narrow"/>
          <w:sz w:val="24"/>
          <w:szCs w:val="24"/>
        </w:rPr>
        <w:t xml:space="preserve">urisdicción </w:t>
      </w:r>
      <w:r>
        <w:rPr>
          <w:rFonts w:ascii="Arial Narrow" w:hAnsi="Arial Narrow"/>
          <w:sz w:val="24"/>
          <w:szCs w:val="24"/>
        </w:rPr>
        <w:t xml:space="preserve">de lo Contencioso Administrativo en donde puede solicitar </w:t>
      </w:r>
      <w:r w:rsidRPr="00700B78">
        <w:rPr>
          <w:rFonts w:ascii="Arial Narrow" w:hAnsi="Arial Narrow"/>
          <w:sz w:val="24"/>
          <w:szCs w:val="24"/>
        </w:rPr>
        <w:t xml:space="preserve">las medidas cautelares </w:t>
      </w:r>
      <w:r>
        <w:rPr>
          <w:rFonts w:ascii="Arial Narrow" w:hAnsi="Arial Narrow"/>
          <w:sz w:val="24"/>
          <w:szCs w:val="24"/>
        </w:rPr>
        <w:t>que considere pertinentes para no hacer nugatorios los efectos de la sentencia o evitar un perjuicio irremediable</w:t>
      </w:r>
      <w:r w:rsidRPr="00700B78">
        <w:rPr>
          <w:rStyle w:val="Refdenotaalpie"/>
          <w:rFonts w:ascii="Arial Narrow" w:hAnsi="Arial Narrow"/>
          <w:sz w:val="24"/>
          <w:szCs w:val="24"/>
        </w:rPr>
        <w:footnoteReference w:id="32"/>
      </w:r>
      <w:r w:rsidRPr="00700B78">
        <w:rPr>
          <w:rFonts w:ascii="Arial Narrow" w:hAnsi="Arial Narrow"/>
          <w:sz w:val="24"/>
          <w:szCs w:val="24"/>
        </w:rPr>
        <w:t>.</w:t>
      </w:r>
    </w:p>
    <w:p w14:paraId="3AE322C8" w14:textId="77777777" w:rsidR="00676053" w:rsidRPr="00700B78" w:rsidRDefault="00676053" w:rsidP="00676053">
      <w:pPr>
        <w:jc w:val="both"/>
        <w:rPr>
          <w:rFonts w:ascii="Arial Narrow" w:eastAsia="Calibri" w:hAnsi="Arial Narrow"/>
          <w:bCs/>
          <w:sz w:val="24"/>
          <w:szCs w:val="24"/>
        </w:rPr>
      </w:pPr>
    </w:p>
    <w:p w14:paraId="36BA157F" w14:textId="44351AE5" w:rsidR="00676053" w:rsidRPr="00676053" w:rsidRDefault="00676053" w:rsidP="00676053">
      <w:pPr>
        <w:jc w:val="both"/>
        <w:rPr>
          <w:rFonts w:ascii="Arial Narrow" w:eastAsia="Calibri" w:hAnsi="Arial Narrow" w:cs="Arial"/>
          <w:bCs/>
          <w:sz w:val="22"/>
          <w:szCs w:val="22"/>
        </w:rPr>
      </w:pPr>
      <w:r>
        <w:rPr>
          <w:rFonts w:ascii="Arial Narrow" w:eastAsia="Calibri" w:hAnsi="Arial Narrow" w:cs="Arial"/>
          <w:bCs/>
          <w:sz w:val="24"/>
          <w:szCs w:val="24"/>
        </w:rPr>
        <w:t>L</w:t>
      </w:r>
      <w:r w:rsidRPr="00D919CF">
        <w:rPr>
          <w:rFonts w:ascii="Arial Narrow" w:eastAsia="Calibri" w:hAnsi="Arial Narrow" w:cs="Arial"/>
          <w:bCs/>
          <w:sz w:val="24"/>
          <w:szCs w:val="24"/>
        </w:rPr>
        <w:t>a Corte Constitucional en ocasiones anteriores ha considerado que</w:t>
      </w:r>
      <w:r>
        <w:rPr>
          <w:rFonts w:ascii="Arial Narrow" w:eastAsia="Calibri" w:hAnsi="Arial Narrow" w:cs="Arial"/>
          <w:bCs/>
          <w:sz w:val="24"/>
          <w:szCs w:val="24"/>
        </w:rPr>
        <w:t>:</w:t>
      </w:r>
      <w:r w:rsidRPr="00D919CF">
        <w:rPr>
          <w:rFonts w:ascii="Arial Narrow" w:eastAsia="Calibri" w:hAnsi="Arial Narrow" w:cs="Arial"/>
          <w:bCs/>
          <w:sz w:val="24"/>
          <w:szCs w:val="24"/>
        </w:rPr>
        <w:t xml:space="preserve"> </w:t>
      </w:r>
      <w:r w:rsidRPr="00676053">
        <w:rPr>
          <w:rFonts w:ascii="Arial Narrow" w:eastAsia="Calibri" w:hAnsi="Arial Narrow" w:cs="Arial"/>
          <w:bCs/>
          <w:sz w:val="22"/>
          <w:szCs w:val="22"/>
        </w:rPr>
        <w:t>“</w:t>
      </w:r>
      <w:r w:rsidRPr="00676053">
        <w:rPr>
          <w:rFonts w:ascii="Arial Narrow" w:eastAsia="Calibri" w:hAnsi="Arial Narrow" w:cs="Arial"/>
          <w:bCs/>
          <w:i/>
          <w:sz w:val="22"/>
          <w:szCs w:val="22"/>
        </w:rPr>
        <w:t>La jurisprudencia constitucional ha sido reiterativa en señalar que, en virtud del principio de subsidiariedad de la tutela, los conflictos jurídicos relacionados con los derechos fundamentales deben ser en principio resueltos por las vías ordinarias -jurisdiccionales y administrativas- y sólo ante la ausencia de dichas vías o cuando las mismas no resultan idóneas para evitar la ocurrencia de un perjuicio irremediable, resulta admisible acudir a la acción de amparo constitucional</w:t>
      </w:r>
      <w:r w:rsidRPr="00676053">
        <w:rPr>
          <w:rFonts w:ascii="Arial Narrow" w:eastAsia="Calibri" w:hAnsi="Arial Narrow" w:cs="Arial"/>
          <w:bCs/>
          <w:sz w:val="22"/>
          <w:szCs w:val="22"/>
        </w:rPr>
        <w:t>”</w:t>
      </w:r>
      <w:r w:rsidRPr="00676053">
        <w:rPr>
          <w:rStyle w:val="Refdenotaalpie"/>
          <w:rFonts w:ascii="Arial Narrow" w:eastAsia="Calibri" w:hAnsi="Arial Narrow" w:cs="Arial"/>
          <w:bCs/>
          <w:sz w:val="22"/>
          <w:szCs w:val="22"/>
        </w:rPr>
        <w:footnoteReference w:id="33"/>
      </w:r>
      <w:r w:rsidRPr="00676053">
        <w:rPr>
          <w:rFonts w:ascii="Arial Narrow" w:eastAsia="Calibri" w:hAnsi="Arial Narrow" w:cs="Arial"/>
          <w:bCs/>
          <w:sz w:val="22"/>
          <w:szCs w:val="22"/>
        </w:rPr>
        <w:t xml:space="preserve">. </w:t>
      </w:r>
    </w:p>
    <w:p w14:paraId="1BD768FA" w14:textId="77777777" w:rsidR="00676053" w:rsidRDefault="00676053" w:rsidP="00676053">
      <w:pPr>
        <w:jc w:val="both"/>
        <w:rPr>
          <w:rFonts w:ascii="Arial Narrow" w:eastAsia="Calibri" w:hAnsi="Arial Narrow" w:cs="Arial"/>
          <w:bCs/>
          <w:sz w:val="24"/>
          <w:szCs w:val="24"/>
        </w:rPr>
      </w:pPr>
    </w:p>
    <w:p w14:paraId="31E30F5F" w14:textId="77777777" w:rsidR="00676053" w:rsidRDefault="00676053" w:rsidP="00676053">
      <w:pPr>
        <w:jc w:val="both"/>
        <w:rPr>
          <w:rFonts w:ascii="Arial Narrow" w:eastAsia="Calibri" w:hAnsi="Arial Narrow" w:cs="Arial"/>
          <w:sz w:val="24"/>
          <w:szCs w:val="24"/>
        </w:rPr>
      </w:pPr>
      <w:r>
        <w:rPr>
          <w:rFonts w:ascii="Arial Narrow" w:eastAsia="Calibri" w:hAnsi="Arial Narrow" w:cs="Arial"/>
          <w:bCs/>
          <w:sz w:val="24"/>
          <w:szCs w:val="24"/>
        </w:rPr>
        <w:t xml:space="preserve">Por último, </w:t>
      </w:r>
      <w:r>
        <w:rPr>
          <w:rFonts w:ascii="Arial Narrow" w:eastAsia="Calibri" w:hAnsi="Arial Narrow" w:cs="Arial"/>
          <w:b/>
          <w:sz w:val="24"/>
          <w:szCs w:val="24"/>
          <w:lang w:eastAsia="en-US"/>
        </w:rPr>
        <w:t>3</w:t>
      </w:r>
      <w:r w:rsidRPr="008D11D6">
        <w:rPr>
          <w:rFonts w:ascii="Arial Narrow" w:eastAsia="Calibri" w:hAnsi="Arial Narrow" w:cs="Arial"/>
          <w:b/>
          <w:sz w:val="24"/>
          <w:szCs w:val="24"/>
          <w:lang w:eastAsia="en-US"/>
        </w:rPr>
        <w:t>)</w:t>
      </w:r>
      <w:r>
        <w:rPr>
          <w:rFonts w:ascii="Arial Narrow" w:eastAsia="Calibri" w:hAnsi="Arial Narrow" w:cs="Arial"/>
          <w:bCs/>
          <w:sz w:val="24"/>
          <w:szCs w:val="24"/>
        </w:rPr>
        <w:t xml:space="preserve"> no se prueba</w:t>
      </w:r>
      <w:r>
        <w:rPr>
          <w:rStyle w:val="Refdenotaalpie"/>
          <w:rFonts w:ascii="Arial Narrow" w:eastAsia="Calibri" w:hAnsi="Arial Narrow" w:cs="Arial"/>
          <w:bCs/>
          <w:sz w:val="24"/>
          <w:szCs w:val="24"/>
        </w:rPr>
        <w:footnoteReference w:id="34"/>
      </w:r>
      <w:r>
        <w:rPr>
          <w:rFonts w:ascii="Arial Narrow" w:eastAsia="Calibri" w:hAnsi="Arial Narrow" w:cs="Arial"/>
          <w:bCs/>
          <w:sz w:val="24"/>
          <w:szCs w:val="24"/>
        </w:rPr>
        <w:t xml:space="preserve"> que la decisión de la autoridad administrativa haya creado un </w:t>
      </w:r>
      <w:r w:rsidRPr="008D11D6">
        <w:rPr>
          <w:rFonts w:ascii="Arial Narrow" w:eastAsia="Calibri" w:hAnsi="Arial Narrow" w:cs="Arial"/>
          <w:b/>
          <w:sz w:val="24"/>
          <w:szCs w:val="24"/>
          <w:lang w:eastAsia="en-US"/>
        </w:rPr>
        <w:t>perjuicio irremediable</w:t>
      </w:r>
      <w:r w:rsidRPr="008D11D6">
        <w:rPr>
          <w:rStyle w:val="Refdenotaalpie"/>
          <w:rFonts w:ascii="Arial Narrow" w:eastAsia="Calibri" w:hAnsi="Arial Narrow" w:cs="Arial"/>
          <w:sz w:val="24"/>
          <w:szCs w:val="24"/>
        </w:rPr>
        <w:footnoteReference w:id="35"/>
      </w:r>
      <w:r w:rsidRPr="000E73BA">
        <w:rPr>
          <w:rFonts w:ascii="Arial Narrow" w:eastAsia="Calibri" w:hAnsi="Arial Narrow" w:cs="Arial"/>
          <w:sz w:val="24"/>
          <w:szCs w:val="24"/>
          <w:lang w:eastAsia="en-US"/>
        </w:rPr>
        <w:t xml:space="preserve"> que habilite un pronunciamiento </w:t>
      </w:r>
      <w:r>
        <w:rPr>
          <w:rFonts w:ascii="Arial Narrow" w:eastAsia="Calibri" w:hAnsi="Arial Narrow" w:cs="Arial"/>
          <w:sz w:val="24"/>
          <w:szCs w:val="24"/>
          <w:lang w:eastAsia="en-US"/>
        </w:rPr>
        <w:t>de fondo en sede constitucional</w:t>
      </w:r>
      <w:r w:rsidRPr="000E73BA">
        <w:rPr>
          <w:rFonts w:ascii="Arial Narrow" w:eastAsia="Calibri" w:hAnsi="Arial Narrow" w:cs="Arial"/>
          <w:sz w:val="24"/>
          <w:szCs w:val="24"/>
          <w:lang w:eastAsia="en-US"/>
        </w:rPr>
        <w:t xml:space="preserve"> al menos como mecanismo transitorio</w:t>
      </w:r>
      <w:r w:rsidRPr="000E73BA">
        <w:rPr>
          <w:rFonts w:ascii="Arial Narrow" w:eastAsia="Calibri" w:hAnsi="Arial Narrow" w:cs="Arial"/>
          <w:sz w:val="24"/>
          <w:szCs w:val="24"/>
        </w:rPr>
        <w:t xml:space="preserve">, </w:t>
      </w:r>
      <w:r>
        <w:rPr>
          <w:rFonts w:ascii="Arial Narrow" w:eastAsia="Calibri" w:hAnsi="Arial Narrow" w:cs="Arial"/>
          <w:sz w:val="24"/>
          <w:szCs w:val="24"/>
        </w:rPr>
        <w:t>el cual debe ser de tal magnitud que pueda afectar su existencia</w:t>
      </w:r>
      <w:r>
        <w:rPr>
          <w:rStyle w:val="Refdenotaalpie"/>
          <w:rFonts w:ascii="Arial Narrow" w:eastAsia="Calibri" w:hAnsi="Arial Narrow" w:cs="Arial"/>
          <w:sz w:val="24"/>
          <w:szCs w:val="24"/>
        </w:rPr>
        <w:footnoteReference w:id="36"/>
      </w:r>
      <w:r>
        <w:rPr>
          <w:rFonts w:ascii="Arial Narrow" w:eastAsia="Calibri" w:hAnsi="Arial Narrow" w:cs="Arial"/>
          <w:sz w:val="24"/>
          <w:szCs w:val="24"/>
        </w:rPr>
        <w:t xml:space="preserve"> pues la simple manifestación no es suficiente para justificar la procedencia del amparo solicitado.</w:t>
      </w:r>
    </w:p>
    <w:p w14:paraId="6ED16D1A" w14:textId="77777777" w:rsidR="00676053" w:rsidRPr="000E73BA" w:rsidRDefault="00676053" w:rsidP="00676053">
      <w:pPr>
        <w:pStyle w:val="Sinespaciado"/>
        <w:jc w:val="both"/>
        <w:rPr>
          <w:rFonts w:ascii="Arial Narrow" w:hAnsi="Arial Narrow"/>
        </w:rPr>
      </w:pPr>
      <w:r w:rsidRPr="000E73BA">
        <w:rPr>
          <w:rFonts w:ascii="Arial Narrow" w:hAnsi="Arial Narrow"/>
          <w:i/>
          <w:iCs/>
        </w:rPr>
        <w:t> </w:t>
      </w:r>
    </w:p>
    <w:p w14:paraId="7353641F" w14:textId="77777777" w:rsidR="00676053" w:rsidRPr="001C4367" w:rsidRDefault="00676053" w:rsidP="00676053">
      <w:pPr>
        <w:pStyle w:val="Sinespaciado"/>
        <w:jc w:val="both"/>
        <w:rPr>
          <w:rFonts w:ascii="Arial Narrow" w:hAnsi="Arial Narrow"/>
          <w:bCs/>
        </w:rPr>
      </w:pPr>
      <w:r>
        <w:rPr>
          <w:rFonts w:ascii="Arial Narrow" w:hAnsi="Arial Narrow"/>
          <w:lang w:val="es-CO"/>
        </w:rPr>
        <w:t>E</w:t>
      </w:r>
      <w:r w:rsidRPr="000E73BA">
        <w:rPr>
          <w:rFonts w:ascii="Arial Narrow" w:hAnsi="Arial Narrow"/>
        </w:rPr>
        <w:t>n desarrollo de lo expuesto, en la Sentencia T-747 de 2008</w:t>
      </w:r>
      <w:r>
        <w:rPr>
          <w:rStyle w:val="Refdenotaalpie"/>
          <w:rFonts w:ascii="Arial Narrow" w:hAnsi="Arial Narrow"/>
        </w:rPr>
        <w:footnoteReference w:id="37"/>
      </w:r>
      <w:r w:rsidRPr="000E73BA">
        <w:rPr>
          <w:rFonts w:ascii="Arial Narrow" w:hAnsi="Arial Narrow"/>
        </w:rPr>
        <w:t>, se consideró que cuando el accionante pretende la protección transitoria de sus derechos fundamentales a través de la acción de tutela, tiene la carga de “</w:t>
      </w:r>
      <w:r w:rsidRPr="001C4367">
        <w:rPr>
          <w:rFonts w:ascii="Arial Narrow" w:hAnsi="Arial Narrow"/>
          <w:i/>
        </w:rPr>
        <w:t>presentar y sustentar los factores a partir de los cuales se configura el perjuicio irremediable, ya que la simple afirmación de su acaecimiento hipotético es insuficiente para justificar la procedencia la acción de tutela</w:t>
      </w:r>
      <w:r>
        <w:rPr>
          <w:rFonts w:ascii="Arial Narrow" w:hAnsi="Arial Narrow"/>
        </w:rPr>
        <w:t>”. </w:t>
      </w:r>
    </w:p>
    <w:p w14:paraId="6134E5D5" w14:textId="77777777" w:rsidR="00676053" w:rsidRDefault="00676053" w:rsidP="00676053">
      <w:pPr>
        <w:jc w:val="both"/>
        <w:rPr>
          <w:rFonts w:ascii="Arial Narrow" w:eastAsia="Calibri" w:hAnsi="Arial Narrow"/>
          <w:bCs/>
          <w:sz w:val="24"/>
          <w:szCs w:val="24"/>
        </w:rPr>
      </w:pPr>
    </w:p>
    <w:p w14:paraId="4561FDDC" w14:textId="77777777" w:rsidR="00676053" w:rsidRDefault="00676053" w:rsidP="00676053">
      <w:pPr>
        <w:jc w:val="both"/>
        <w:rPr>
          <w:rFonts w:ascii="Arial Narrow" w:eastAsia="Calibri" w:hAnsi="Arial Narrow" w:cs="Arial"/>
          <w:bCs/>
          <w:sz w:val="24"/>
          <w:szCs w:val="24"/>
        </w:rPr>
      </w:pPr>
      <w:r w:rsidRPr="00B2120E">
        <w:rPr>
          <w:rFonts w:ascii="Arial Narrow" w:eastAsia="Calibri" w:hAnsi="Arial Narrow" w:cs="Arial"/>
          <w:bCs/>
          <w:sz w:val="24"/>
          <w:szCs w:val="24"/>
        </w:rPr>
        <w:t>Como quiera que no acredita por lo menos dos de los requisitos de procedibilidad, no se realiza un estudio de fondo, pues como se mencionó con anterioridad la jurisdi</w:t>
      </w:r>
      <w:r>
        <w:rPr>
          <w:rFonts w:ascii="Arial Narrow" w:eastAsia="Calibri" w:hAnsi="Arial Narrow" w:cs="Arial"/>
          <w:bCs/>
          <w:sz w:val="24"/>
          <w:szCs w:val="24"/>
        </w:rPr>
        <w:t>cción contencioso administrativa</w:t>
      </w:r>
      <w:r w:rsidRPr="00B2120E">
        <w:rPr>
          <w:rFonts w:ascii="Arial Narrow" w:eastAsia="Calibri" w:hAnsi="Arial Narrow" w:cs="Arial"/>
          <w:bCs/>
          <w:sz w:val="24"/>
          <w:szCs w:val="24"/>
        </w:rPr>
        <w:t xml:space="preserve"> será quien de</w:t>
      </w:r>
      <w:r>
        <w:rPr>
          <w:rFonts w:ascii="Arial Narrow" w:eastAsia="Calibri" w:hAnsi="Arial Narrow" w:cs="Arial"/>
          <w:bCs/>
          <w:sz w:val="24"/>
          <w:szCs w:val="24"/>
        </w:rPr>
        <w:t>cida la procedencia o no de la n</w:t>
      </w:r>
      <w:r w:rsidRPr="00B2120E">
        <w:rPr>
          <w:rFonts w:ascii="Arial Narrow" w:eastAsia="Calibri" w:hAnsi="Arial Narrow" w:cs="Arial"/>
          <w:bCs/>
          <w:sz w:val="24"/>
          <w:szCs w:val="24"/>
        </w:rPr>
        <w:t>ulidad del acto demandado con su correspondient</w:t>
      </w:r>
      <w:r>
        <w:rPr>
          <w:rFonts w:ascii="Arial Narrow" w:eastAsia="Calibri" w:hAnsi="Arial Narrow" w:cs="Arial"/>
          <w:bCs/>
          <w:sz w:val="24"/>
          <w:szCs w:val="24"/>
        </w:rPr>
        <w:t xml:space="preserve">e restablecimiento del derecho, como medio de control eficaz para garantizar la protección de los derechos vulnerados al actor y, ante </w:t>
      </w:r>
      <w:r w:rsidRPr="00700B78">
        <w:rPr>
          <w:rFonts w:ascii="Arial Narrow" w:eastAsia="Calibri" w:hAnsi="Arial Narrow" w:cs="Arial"/>
          <w:bCs/>
          <w:sz w:val="24"/>
          <w:szCs w:val="24"/>
        </w:rPr>
        <w:t xml:space="preserve">la ausencia de un perjuicio irremediable o de la demostración de una actuación </w:t>
      </w:r>
      <w:r w:rsidRPr="00700B78">
        <w:rPr>
          <w:rFonts w:ascii="Arial Narrow" w:hAnsi="Arial Narrow"/>
          <w:i/>
          <w:sz w:val="24"/>
          <w:szCs w:val="24"/>
        </w:rPr>
        <w:t>irrazonable</w:t>
      </w:r>
      <w:r w:rsidRPr="00700B78">
        <w:rPr>
          <w:rFonts w:ascii="Arial Narrow" w:hAnsi="Arial Narrow"/>
          <w:sz w:val="24"/>
          <w:szCs w:val="24"/>
        </w:rPr>
        <w:t xml:space="preserve"> o </w:t>
      </w:r>
      <w:r w:rsidRPr="00700B78">
        <w:rPr>
          <w:rFonts w:ascii="Arial Narrow" w:hAnsi="Arial Narrow"/>
          <w:i/>
          <w:sz w:val="24"/>
          <w:szCs w:val="24"/>
        </w:rPr>
        <w:lastRenderedPageBreak/>
        <w:t>desproporcionada</w:t>
      </w:r>
      <w:r w:rsidRPr="00700B78">
        <w:rPr>
          <w:rFonts w:ascii="Arial Narrow" w:eastAsia="Calibri" w:hAnsi="Arial Narrow" w:cs="Arial"/>
          <w:bCs/>
          <w:sz w:val="24"/>
          <w:szCs w:val="24"/>
        </w:rPr>
        <w:t xml:space="preserve"> de la administración, los mencionados mecanismos de defensa desplazan al juez constitucional</w:t>
      </w:r>
      <w:r>
        <w:rPr>
          <w:rFonts w:ascii="Arial Narrow" w:eastAsia="Calibri" w:hAnsi="Arial Narrow" w:cs="Arial"/>
          <w:bCs/>
          <w:sz w:val="24"/>
          <w:szCs w:val="24"/>
        </w:rPr>
        <w:t>, deviniendo así el presente control de tutela improcedente.</w:t>
      </w:r>
    </w:p>
    <w:p w14:paraId="50B5952A" w14:textId="77777777" w:rsidR="00461CEA" w:rsidRDefault="00461CEA" w:rsidP="00E35952">
      <w:pPr>
        <w:pStyle w:val="Sinespaciado"/>
        <w:jc w:val="both"/>
        <w:rPr>
          <w:rFonts w:ascii="Arial Narrow" w:hAnsi="Arial Narrow"/>
        </w:rPr>
      </w:pPr>
    </w:p>
    <w:p w14:paraId="7520FAB4" w14:textId="77777777" w:rsidR="00AF4684" w:rsidRPr="00033914" w:rsidRDefault="00AF4684" w:rsidP="00AF4684">
      <w:pPr>
        <w:pStyle w:val="Sinespaciado"/>
        <w:jc w:val="both"/>
        <w:rPr>
          <w:rFonts w:ascii="Arial Narrow" w:hAnsi="Arial Narrow"/>
        </w:rPr>
      </w:pPr>
      <w:r w:rsidRPr="00033914">
        <w:rPr>
          <w:rFonts w:ascii="Arial Narrow" w:hAnsi="Arial Narrow"/>
        </w:rPr>
        <w:t xml:space="preserve">En mérito de lo expuesto, la </w:t>
      </w:r>
      <w:r w:rsidRPr="00033914">
        <w:rPr>
          <w:rFonts w:ascii="Arial Narrow" w:hAnsi="Arial Narrow"/>
          <w:b/>
        </w:rPr>
        <w:t>JUEZ DIECISIETE ADMINISTRATIVO ORAL DE BOGOTÁ</w:t>
      </w:r>
      <w:r w:rsidRPr="00033914">
        <w:rPr>
          <w:rFonts w:ascii="Arial Narrow" w:hAnsi="Arial Narrow"/>
        </w:rPr>
        <w:t>, administrando justicia en nombre de la República de Colombia y por autoridad de la Ley,</w:t>
      </w:r>
    </w:p>
    <w:p w14:paraId="0D3ED257" w14:textId="77777777" w:rsidR="00AF4684" w:rsidRPr="00033914" w:rsidRDefault="00AF4684" w:rsidP="00AF4684">
      <w:pPr>
        <w:pStyle w:val="Sinespaciado"/>
        <w:jc w:val="both"/>
        <w:rPr>
          <w:rFonts w:ascii="Arial Narrow" w:hAnsi="Arial Narrow"/>
        </w:rPr>
      </w:pPr>
    </w:p>
    <w:p w14:paraId="3E180C54" w14:textId="77777777" w:rsidR="00AF4684" w:rsidRPr="0055054C" w:rsidRDefault="00AF4684" w:rsidP="00AF4684">
      <w:pPr>
        <w:pStyle w:val="Sinespaciado"/>
        <w:jc w:val="center"/>
        <w:rPr>
          <w:rFonts w:ascii="Arial Narrow" w:hAnsi="Arial Narrow"/>
          <w:b/>
        </w:rPr>
      </w:pPr>
      <w:r w:rsidRPr="0055054C">
        <w:rPr>
          <w:rFonts w:ascii="Arial Narrow" w:hAnsi="Arial Narrow"/>
          <w:b/>
        </w:rPr>
        <w:t>RESUELVE:</w:t>
      </w:r>
    </w:p>
    <w:p w14:paraId="59165D9D" w14:textId="2320A8D1" w:rsidR="00E35952" w:rsidRDefault="00E35952" w:rsidP="00E35952">
      <w:pPr>
        <w:pStyle w:val="Sinespaciado"/>
        <w:jc w:val="both"/>
        <w:rPr>
          <w:rFonts w:ascii="Arial Narrow" w:hAnsi="Arial Narrow"/>
        </w:rPr>
      </w:pPr>
    </w:p>
    <w:p w14:paraId="372727A0" w14:textId="405DEB4D" w:rsidR="00AF4684" w:rsidRPr="00AF4684" w:rsidRDefault="00AF4684" w:rsidP="00AF4684">
      <w:pPr>
        <w:pStyle w:val="Sinespaciado"/>
        <w:jc w:val="both"/>
        <w:rPr>
          <w:rFonts w:ascii="Arial Narrow" w:hAnsi="Arial Narrow"/>
        </w:rPr>
      </w:pPr>
      <w:r w:rsidRPr="00AF4684">
        <w:rPr>
          <w:rFonts w:ascii="Arial Narrow" w:hAnsi="Arial Narrow"/>
          <w:b/>
        </w:rPr>
        <w:t xml:space="preserve">PRIMERO. - DECLARAR </w:t>
      </w:r>
      <w:r w:rsidRPr="00AF4684">
        <w:rPr>
          <w:rFonts w:ascii="Arial Narrow" w:hAnsi="Arial Narrow"/>
        </w:rPr>
        <w:t>la improcedencia de la presente acción por las razones expuestas en la parte</w:t>
      </w:r>
      <w:r w:rsidRPr="00AF4684">
        <w:rPr>
          <w:rFonts w:ascii="Arial Narrow" w:hAnsi="Arial Narrow"/>
          <w:lang w:val="es-CO"/>
        </w:rPr>
        <w:t xml:space="preserve"> </w:t>
      </w:r>
      <w:r w:rsidRPr="00AF4684">
        <w:rPr>
          <w:rFonts w:ascii="Arial Narrow" w:hAnsi="Arial Narrow"/>
        </w:rPr>
        <w:t>motiva de esta providencia.</w:t>
      </w:r>
    </w:p>
    <w:p w14:paraId="7428040E" w14:textId="77777777" w:rsidR="00AF4684" w:rsidRPr="00AF4684" w:rsidRDefault="00AF4684" w:rsidP="00AF4684">
      <w:pPr>
        <w:pStyle w:val="Sinespaciado"/>
        <w:jc w:val="both"/>
        <w:rPr>
          <w:rFonts w:ascii="Arial Narrow" w:hAnsi="Arial Narrow"/>
        </w:rPr>
      </w:pPr>
    </w:p>
    <w:p w14:paraId="3E30929C" w14:textId="77777777" w:rsidR="00AF4684" w:rsidRPr="00AF4684" w:rsidRDefault="00AF4684" w:rsidP="00AF4684">
      <w:pPr>
        <w:tabs>
          <w:tab w:val="left" w:pos="8789"/>
        </w:tabs>
        <w:ind w:right="49"/>
        <w:jc w:val="both"/>
        <w:rPr>
          <w:rFonts w:ascii="Arial Narrow" w:hAnsi="Arial Narrow"/>
          <w:sz w:val="24"/>
          <w:szCs w:val="24"/>
        </w:rPr>
      </w:pPr>
      <w:r w:rsidRPr="00AF4684">
        <w:rPr>
          <w:rFonts w:ascii="Arial Narrow" w:hAnsi="Arial Narrow" w:cs="Arial"/>
          <w:b/>
          <w:sz w:val="24"/>
          <w:szCs w:val="24"/>
        </w:rPr>
        <w:t xml:space="preserve">SEGUNDO. - </w:t>
      </w:r>
      <w:r w:rsidRPr="00AF4684">
        <w:rPr>
          <w:rFonts w:ascii="Arial Narrow" w:hAnsi="Arial Narrow"/>
          <w:b/>
          <w:sz w:val="24"/>
          <w:szCs w:val="24"/>
        </w:rPr>
        <w:t>NOTIFICAR</w:t>
      </w:r>
      <w:r w:rsidRPr="00AF4684">
        <w:rPr>
          <w:rFonts w:ascii="Arial Narrow" w:hAnsi="Arial Narrow"/>
          <w:sz w:val="24"/>
          <w:szCs w:val="24"/>
        </w:rPr>
        <w:t xml:space="preserve"> a las accionadas y al accionante, por el medio más expedito, en el término previsto por el artículo 30 del Decreto 2591 de 1991.</w:t>
      </w:r>
    </w:p>
    <w:p w14:paraId="68753885" w14:textId="77777777" w:rsidR="00AF4684" w:rsidRPr="00AF4684" w:rsidRDefault="00AF4684" w:rsidP="00AF4684">
      <w:pPr>
        <w:jc w:val="both"/>
        <w:rPr>
          <w:rFonts w:ascii="Arial Narrow" w:hAnsi="Arial Narrow" w:cs="Arial"/>
          <w:sz w:val="24"/>
          <w:szCs w:val="24"/>
        </w:rPr>
      </w:pPr>
    </w:p>
    <w:p w14:paraId="74063BF3" w14:textId="77777777" w:rsidR="00AF4684" w:rsidRPr="00AF4684" w:rsidRDefault="00AF4684" w:rsidP="00AF4684">
      <w:pPr>
        <w:tabs>
          <w:tab w:val="left" w:pos="8789"/>
        </w:tabs>
        <w:ind w:right="49"/>
        <w:jc w:val="both"/>
        <w:rPr>
          <w:rFonts w:ascii="Arial Narrow" w:hAnsi="Arial Narrow"/>
          <w:sz w:val="24"/>
          <w:szCs w:val="24"/>
        </w:rPr>
      </w:pPr>
      <w:r w:rsidRPr="00AF4684">
        <w:rPr>
          <w:rFonts w:ascii="Arial Narrow" w:hAnsi="Arial Narrow"/>
          <w:b/>
          <w:sz w:val="24"/>
          <w:szCs w:val="24"/>
        </w:rPr>
        <w:t xml:space="preserve">TERCERO. - </w:t>
      </w:r>
      <w:r w:rsidRPr="00AF4684">
        <w:rPr>
          <w:rFonts w:ascii="Arial Narrow" w:hAnsi="Arial Narrow"/>
          <w:sz w:val="24"/>
          <w:szCs w:val="24"/>
        </w:rPr>
        <w:t>Si este fallo no fuere impugnado, se ordena enviar el expediente al día siguiente a la Corte Constitucional, para efectos de su eventual revisión, en cumplimiento de lo dispuesto por el artículo 33 del Decreto 2591 de 1991 y en caso de que sea excluida por la Corte Constitucional se ordena el archivo del proceso previo el registro por el sistema siglo XXI.</w:t>
      </w:r>
    </w:p>
    <w:p w14:paraId="36F90C6E" w14:textId="688D3773" w:rsidR="00AF4684" w:rsidRDefault="00AF4684" w:rsidP="00E35952">
      <w:pPr>
        <w:pStyle w:val="Sinespaciado"/>
        <w:jc w:val="both"/>
        <w:rPr>
          <w:rFonts w:ascii="Arial Narrow" w:hAnsi="Arial Narrow"/>
        </w:rPr>
      </w:pPr>
    </w:p>
    <w:p w14:paraId="0C952C6B" w14:textId="77777777" w:rsidR="00AF4684" w:rsidRPr="00AF4684" w:rsidRDefault="00AF4684" w:rsidP="00E35952">
      <w:pPr>
        <w:pStyle w:val="Sinespaciado"/>
        <w:jc w:val="both"/>
        <w:rPr>
          <w:rFonts w:ascii="Arial Narrow" w:hAnsi="Arial Narrow"/>
        </w:rPr>
      </w:pPr>
    </w:p>
    <w:p w14:paraId="643E244C" w14:textId="77777777" w:rsidR="00572A24" w:rsidRPr="00E85496" w:rsidRDefault="00A454A7" w:rsidP="00E8736F">
      <w:pPr>
        <w:autoSpaceDE w:val="0"/>
        <w:autoSpaceDN w:val="0"/>
        <w:adjustRightInd w:val="0"/>
        <w:jc w:val="center"/>
        <w:rPr>
          <w:rFonts w:ascii="Arial Narrow" w:hAnsi="Arial Narrow" w:cs="Arial"/>
          <w:b/>
          <w:sz w:val="24"/>
          <w:szCs w:val="24"/>
          <w:lang w:val="es-CO"/>
        </w:rPr>
      </w:pPr>
      <w:r w:rsidRPr="00E85496">
        <w:rPr>
          <w:rFonts w:ascii="Arial Narrow" w:hAnsi="Arial Narrow" w:cs="Arial"/>
          <w:b/>
          <w:sz w:val="24"/>
          <w:szCs w:val="24"/>
          <w:lang w:val="es-CO"/>
        </w:rPr>
        <w:t>NOTIFÍQUESE Y CÚMPLASE</w:t>
      </w:r>
    </w:p>
    <w:p w14:paraId="3F037185" w14:textId="77777777" w:rsidR="00572A24" w:rsidRPr="00E85496" w:rsidRDefault="00572A24" w:rsidP="00572A24">
      <w:pPr>
        <w:autoSpaceDE w:val="0"/>
        <w:autoSpaceDN w:val="0"/>
        <w:adjustRightInd w:val="0"/>
        <w:jc w:val="both"/>
        <w:rPr>
          <w:rFonts w:ascii="Arial Narrow" w:hAnsi="Arial Narrow" w:cs="Arial"/>
          <w:sz w:val="24"/>
          <w:szCs w:val="24"/>
          <w:lang w:val="es-CO"/>
        </w:rPr>
      </w:pPr>
    </w:p>
    <w:p w14:paraId="0226C31A" w14:textId="77777777" w:rsidR="00447EA6" w:rsidRPr="00E85496" w:rsidRDefault="00447EA6" w:rsidP="00572A24">
      <w:pPr>
        <w:autoSpaceDE w:val="0"/>
        <w:autoSpaceDN w:val="0"/>
        <w:adjustRightInd w:val="0"/>
        <w:jc w:val="both"/>
        <w:rPr>
          <w:rFonts w:ascii="Arial Narrow" w:hAnsi="Arial Narrow" w:cs="Arial"/>
          <w:sz w:val="24"/>
          <w:szCs w:val="24"/>
          <w:lang w:val="es-CO"/>
        </w:rPr>
      </w:pPr>
    </w:p>
    <w:p w14:paraId="7F0FA076" w14:textId="62E7B84D" w:rsidR="00292501" w:rsidRDefault="00135AAF" w:rsidP="00135AAF">
      <w:pPr>
        <w:jc w:val="center"/>
        <w:rPr>
          <w:rFonts w:ascii="Brush Script MT" w:hAnsi="Brush Script MT" w:cs="Arial"/>
          <w:sz w:val="12"/>
          <w:szCs w:val="12"/>
          <w:lang w:eastAsia="es-ES"/>
        </w:rPr>
      </w:pPr>
      <w:r w:rsidRPr="00346533">
        <w:rPr>
          <w:noProof/>
        </w:rPr>
        <w:drawing>
          <wp:inline distT="0" distB="0" distL="0" distR="0" wp14:anchorId="52C86470" wp14:editId="1B3BDF06">
            <wp:extent cx="2886075" cy="1104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79517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1104900"/>
                    </a:xfrm>
                    <a:prstGeom prst="rect">
                      <a:avLst/>
                    </a:prstGeom>
                    <a:noFill/>
                    <a:ln>
                      <a:noFill/>
                    </a:ln>
                  </pic:spPr>
                </pic:pic>
              </a:graphicData>
            </a:graphic>
          </wp:inline>
        </w:drawing>
      </w:r>
    </w:p>
    <w:p w14:paraId="40D324B9" w14:textId="1CAB9F6C" w:rsidR="00074961" w:rsidRDefault="00447EA6" w:rsidP="00941198">
      <w:pPr>
        <w:rPr>
          <w:rFonts w:ascii="Arial Narrow" w:hAnsi="Arial Narrow"/>
          <w:b/>
          <w:bCs/>
          <w:sz w:val="24"/>
          <w:szCs w:val="24"/>
        </w:rPr>
      </w:pPr>
      <w:r w:rsidRPr="00157337">
        <w:rPr>
          <w:rFonts w:ascii="Brush Script MT" w:hAnsi="Brush Script MT" w:cs="Arial"/>
          <w:sz w:val="12"/>
          <w:szCs w:val="12"/>
          <w:lang w:eastAsia="es-ES"/>
        </w:rPr>
        <w:t>NB</w:t>
      </w:r>
    </w:p>
    <w:p w14:paraId="7F34AB04" w14:textId="0404B2F4" w:rsidR="00074961" w:rsidRDefault="00074961" w:rsidP="00B6168B">
      <w:pPr>
        <w:jc w:val="center"/>
        <w:rPr>
          <w:rFonts w:ascii="Arial Narrow" w:hAnsi="Arial Narrow"/>
          <w:b/>
          <w:bCs/>
          <w:sz w:val="24"/>
          <w:szCs w:val="24"/>
        </w:rPr>
      </w:pPr>
    </w:p>
    <w:sectPr w:rsidR="00074961" w:rsidSect="00461CEA">
      <w:headerReference w:type="default" r:id="rId11"/>
      <w:footerReference w:type="default" r:id="rId12"/>
      <w:footerReference w:type="first" r:id="rId13"/>
      <w:pgSz w:w="12242" w:h="18722" w:code="14"/>
      <w:pgMar w:top="1134" w:right="1474" w:bottom="1134" w:left="1474"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C319B" w14:textId="77777777" w:rsidR="00F53688" w:rsidRDefault="00F53688" w:rsidP="00572A24">
      <w:r>
        <w:separator/>
      </w:r>
    </w:p>
  </w:endnote>
  <w:endnote w:type="continuationSeparator" w:id="0">
    <w:p w14:paraId="02B5EC9F" w14:textId="77777777" w:rsidR="00F53688" w:rsidRDefault="00F53688" w:rsidP="0057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18"/>
        <w:szCs w:val="18"/>
      </w:rPr>
      <w:id w:val="-2060770610"/>
      <w:docPartObj>
        <w:docPartGallery w:val="Page Numbers (Bottom of Page)"/>
        <w:docPartUnique/>
      </w:docPartObj>
    </w:sdtPr>
    <w:sdtEndPr>
      <w:rPr>
        <w:sz w:val="16"/>
        <w:szCs w:val="16"/>
      </w:rPr>
    </w:sdtEndPr>
    <w:sdtContent>
      <w:sdt>
        <w:sdtPr>
          <w:rPr>
            <w:rFonts w:ascii="Arial Narrow" w:hAnsi="Arial Narrow"/>
            <w:sz w:val="16"/>
            <w:szCs w:val="16"/>
          </w:rPr>
          <w:id w:val="-2046832006"/>
          <w:docPartObj>
            <w:docPartGallery w:val="Page Numbers (Top of Page)"/>
            <w:docPartUnique/>
          </w:docPartObj>
        </w:sdtPr>
        <w:sdtEndPr/>
        <w:sdtContent>
          <w:p w14:paraId="00D52BAF" w14:textId="12FE9415" w:rsidR="00292501" w:rsidRPr="00AF4684" w:rsidRDefault="00292501" w:rsidP="00292501">
            <w:pPr>
              <w:pStyle w:val="Piedepgina"/>
              <w:jc w:val="right"/>
              <w:rPr>
                <w:rFonts w:ascii="Arial Narrow" w:hAnsi="Arial Narrow"/>
                <w:b/>
                <w:bCs/>
                <w:sz w:val="16"/>
                <w:szCs w:val="16"/>
              </w:rPr>
            </w:pPr>
            <w:r w:rsidRPr="00AF4684">
              <w:rPr>
                <w:rFonts w:ascii="Arial Narrow" w:hAnsi="Arial Narrow"/>
                <w:sz w:val="16"/>
                <w:szCs w:val="16"/>
              </w:rPr>
              <w:t xml:space="preserve">Página </w:t>
            </w:r>
            <w:r w:rsidRPr="00AF4684">
              <w:rPr>
                <w:rFonts w:ascii="Arial Narrow" w:hAnsi="Arial Narrow"/>
                <w:b/>
                <w:bCs/>
                <w:sz w:val="16"/>
                <w:szCs w:val="16"/>
              </w:rPr>
              <w:fldChar w:fldCharType="begin"/>
            </w:r>
            <w:r w:rsidRPr="00AF4684">
              <w:rPr>
                <w:rFonts w:ascii="Arial Narrow" w:hAnsi="Arial Narrow"/>
                <w:b/>
                <w:bCs/>
                <w:sz w:val="16"/>
                <w:szCs w:val="16"/>
              </w:rPr>
              <w:instrText>PAGE</w:instrText>
            </w:r>
            <w:r w:rsidRPr="00AF4684">
              <w:rPr>
                <w:rFonts w:ascii="Arial Narrow" w:hAnsi="Arial Narrow"/>
                <w:b/>
                <w:bCs/>
                <w:sz w:val="16"/>
                <w:szCs w:val="16"/>
              </w:rPr>
              <w:fldChar w:fldCharType="separate"/>
            </w:r>
            <w:r w:rsidR="00EA6389">
              <w:rPr>
                <w:rFonts w:ascii="Arial Narrow" w:hAnsi="Arial Narrow"/>
                <w:b/>
                <w:bCs/>
                <w:noProof/>
                <w:sz w:val="16"/>
                <w:szCs w:val="16"/>
              </w:rPr>
              <w:t>9</w:t>
            </w:r>
            <w:r w:rsidRPr="00AF4684">
              <w:rPr>
                <w:rFonts w:ascii="Arial Narrow" w:hAnsi="Arial Narrow"/>
                <w:b/>
                <w:bCs/>
                <w:sz w:val="16"/>
                <w:szCs w:val="16"/>
              </w:rPr>
              <w:fldChar w:fldCharType="end"/>
            </w:r>
            <w:r w:rsidRPr="00AF4684">
              <w:rPr>
                <w:rFonts w:ascii="Arial Narrow" w:hAnsi="Arial Narrow"/>
                <w:sz w:val="16"/>
                <w:szCs w:val="16"/>
              </w:rPr>
              <w:t xml:space="preserve"> de </w:t>
            </w:r>
            <w:r w:rsidRPr="00AF4684">
              <w:rPr>
                <w:rFonts w:ascii="Arial Narrow" w:hAnsi="Arial Narrow"/>
                <w:b/>
                <w:bCs/>
                <w:sz w:val="16"/>
                <w:szCs w:val="16"/>
              </w:rPr>
              <w:fldChar w:fldCharType="begin"/>
            </w:r>
            <w:r w:rsidRPr="00AF4684">
              <w:rPr>
                <w:rFonts w:ascii="Arial Narrow" w:hAnsi="Arial Narrow"/>
                <w:b/>
                <w:bCs/>
                <w:sz w:val="16"/>
                <w:szCs w:val="16"/>
              </w:rPr>
              <w:instrText>NUMPAGES</w:instrText>
            </w:r>
            <w:r w:rsidRPr="00AF4684">
              <w:rPr>
                <w:rFonts w:ascii="Arial Narrow" w:hAnsi="Arial Narrow"/>
                <w:b/>
                <w:bCs/>
                <w:sz w:val="16"/>
                <w:szCs w:val="16"/>
              </w:rPr>
              <w:fldChar w:fldCharType="separate"/>
            </w:r>
            <w:r w:rsidR="00EA6389">
              <w:rPr>
                <w:rFonts w:ascii="Arial Narrow" w:hAnsi="Arial Narrow"/>
                <w:b/>
                <w:bCs/>
                <w:noProof/>
                <w:sz w:val="16"/>
                <w:szCs w:val="16"/>
              </w:rPr>
              <w:t>9</w:t>
            </w:r>
            <w:r w:rsidRPr="00AF4684">
              <w:rPr>
                <w:rFonts w:ascii="Arial Narrow" w:hAnsi="Arial Narrow"/>
                <w:b/>
                <w:bCs/>
                <w:sz w:val="16"/>
                <w:szCs w:val="16"/>
              </w:rPr>
              <w:fldChar w:fldCharType="end"/>
            </w:r>
          </w:p>
          <w:p w14:paraId="5D9853B8" w14:textId="77777777" w:rsidR="00292501" w:rsidRPr="00AF4684" w:rsidRDefault="0027205D" w:rsidP="00292501">
            <w:pPr>
              <w:pStyle w:val="Piedepgina"/>
              <w:jc w:val="center"/>
              <w:rPr>
                <w:rFonts w:ascii="Arial Narrow" w:hAnsi="Arial Narrow"/>
                <w:sz w:val="16"/>
                <w:szCs w:val="16"/>
              </w:rPr>
            </w:pPr>
            <w:hyperlink r:id="rId1" w:history="1">
              <w:r w:rsidR="00292501" w:rsidRPr="00AF4684">
                <w:rPr>
                  <w:rStyle w:val="Hipervnculo"/>
                  <w:rFonts w:ascii="Arial Narrow" w:hAnsi="Arial Narrow"/>
                  <w:sz w:val="16"/>
                  <w:szCs w:val="16"/>
                </w:rPr>
                <w:t>jadmin17bta@notificacionesrj.gov.co</w:t>
              </w:r>
            </w:hyperlink>
          </w:p>
          <w:p w14:paraId="47EC5780" w14:textId="31DFE680" w:rsidR="004812E8" w:rsidRPr="00AF4684" w:rsidRDefault="00292501" w:rsidP="00292501">
            <w:pPr>
              <w:pStyle w:val="Piedepgina"/>
              <w:jc w:val="center"/>
              <w:rPr>
                <w:rFonts w:ascii="Arial Narrow" w:hAnsi="Arial Narrow"/>
                <w:sz w:val="16"/>
                <w:szCs w:val="16"/>
              </w:rPr>
            </w:pPr>
            <w:r w:rsidRPr="00AF4684">
              <w:rPr>
                <w:rFonts w:ascii="Arial Narrow" w:hAnsi="Arial Narrow"/>
                <w:sz w:val="16"/>
                <w:szCs w:val="16"/>
              </w:rPr>
              <w:t>Dirección Cra.57 No. 43-91, piso 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16"/>
        <w:szCs w:val="16"/>
      </w:rPr>
      <w:id w:val="-324281772"/>
      <w:docPartObj>
        <w:docPartGallery w:val="Page Numbers (Bottom of Page)"/>
        <w:docPartUnique/>
      </w:docPartObj>
    </w:sdtPr>
    <w:sdtEndPr/>
    <w:sdtContent>
      <w:sdt>
        <w:sdtPr>
          <w:rPr>
            <w:rFonts w:ascii="Arial Narrow" w:hAnsi="Arial Narrow"/>
            <w:sz w:val="16"/>
            <w:szCs w:val="16"/>
          </w:rPr>
          <w:id w:val="758488175"/>
          <w:docPartObj>
            <w:docPartGallery w:val="Page Numbers (Top of Page)"/>
            <w:docPartUnique/>
          </w:docPartObj>
        </w:sdtPr>
        <w:sdtEndPr/>
        <w:sdtContent>
          <w:p w14:paraId="5C2681F2" w14:textId="1F559E11" w:rsidR="00F141FD" w:rsidRPr="00642DA4" w:rsidRDefault="00F141FD" w:rsidP="00F141FD">
            <w:pPr>
              <w:pStyle w:val="Piedepgina"/>
              <w:jc w:val="right"/>
              <w:rPr>
                <w:rFonts w:ascii="Arial Narrow" w:hAnsi="Arial Narrow"/>
                <w:b/>
                <w:bCs/>
                <w:sz w:val="16"/>
                <w:szCs w:val="16"/>
              </w:rPr>
            </w:pPr>
            <w:r w:rsidRPr="00642DA4">
              <w:rPr>
                <w:rFonts w:ascii="Arial Narrow" w:hAnsi="Arial Narrow"/>
                <w:sz w:val="16"/>
                <w:szCs w:val="16"/>
              </w:rPr>
              <w:t xml:space="preserve">Página </w:t>
            </w:r>
            <w:r w:rsidRPr="00642DA4">
              <w:rPr>
                <w:rFonts w:ascii="Arial Narrow" w:hAnsi="Arial Narrow"/>
                <w:b/>
                <w:bCs/>
                <w:sz w:val="16"/>
                <w:szCs w:val="16"/>
              </w:rPr>
              <w:fldChar w:fldCharType="begin"/>
            </w:r>
            <w:r w:rsidRPr="00642DA4">
              <w:rPr>
                <w:rFonts w:ascii="Arial Narrow" w:hAnsi="Arial Narrow"/>
                <w:b/>
                <w:bCs/>
                <w:sz w:val="16"/>
                <w:szCs w:val="16"/>
              </w:rPr>
              <w:instrText>PAGE</w:instrText>
            </w:r>
            <w:r w:rsidRPr="00642DA4">
              <w:rPr>
                <w:rFonts w:ascii="Arial Narrow" w:hAnsi="Arial Narrow"/>
                <w:b/>
                <w:bCs/>
                <w:sz w:val="16"/>
                <w:szCs w:val="16"/>
              </w:rPr>
              <w:fldChar w:fldCharType="separate"/>
            </w:r>
            <w:r w:rsidR="00EA6389">
              <w:rPr>
                <w:rFonts w:ascii="Arial Narrow" w:hAnsi="Arial Narrow"/>
                <w:b/>
                <w:bCs/>
                <w:noProof/>
                <w:sz w:val="16"/>
                <w:szCs w:val="16"/>
              </w:rPr>
              <w:t>1</w:t>
            </w:r>
            <w:r w:rsidRPr="00642DA4">
              <w:rPr>
                <w:rFonts w:ascii="Arial Narrow" w:hAnsi="Arial Narrow"/>
                <w:b/>
                <w:bCs/>
                <w:sz w:val="16"/>
                <w:szCs w:val="16"/>
              </w:rPr>
              <w:fldChar w:fldCharType="end"/>
            </w:r>
            <w:r w:rsidRPr="00642DA4">
              <w:rPr>
                <w:rFonts w:ascii="Arial Narrow" w:hAnsi="Arial Narrow"/>
                <w:sz w:val="16"/>
                <w:szCs w:val="16"/>
              </w:rPr>
              <w:t xml:space="preserve"> de </w:t>
            </w:r>
            <w:r w:rsidRPr="00642DA4">
              <w:rPr>
                <w:rFonts w:ascii="Arial Narrow" w:hAnsi="Arial Narrow"/>
                <w:b/>
                <w:bCs/>
                <w:sz w:val="16"/>
                <w:szCs w:val="16"/>
              </w:rPr>
              <w:fldChar w:fldCharType="begin"/>
            </w:r>
            <w:r w:rsidRPr="00642DA4">
              <w:rPr>
                <w:rFonts w:ascii="Arial Narrow" w:hAnsi="Arial Narrow"/>
                <w:b/>
                <w:bCs/>
                <w:sz w:val="16"/>
                <w:szCs w:val="16"/>
              </w:rPr>
              <w:instrText>NUMPAGES</w:instrText>
            </w:r>
            <w:r w:rsidRPr="00642DA4">
              <w:rPr>
                <w:rFonts w:ascii="Arial Narrow" w:hAnsi="Arial Narrow"/>
                <w:b/>
                <w:bCs/>
                <w:sz w:val="16"/>
                <w:szCs w:val="16"/>
              </w:rPr>
              <w:fldChar w:fldCharType="separate"/>
            </w:r>
            <w:r w:rsidR="00EA6389">
              <w:rPr>
                <w:rFonts w:ascii="Arial Narrow" w:hAnsi="Arial Narrow"/>
                <w:b/>
                <w:bCs/>
                <w:noProof/>
                <w:sz w:val="16"/>
                <w:szCs w:val="16"/>
              </w:rPr>
              <w:t>9</w:t>
            </w:r>
            <w:r w:rsidRPr="00642DA4">
              <w:rPr>
                <w:rFonts w:ascii="Arial Narrow" w:hAnsi="Arial Narrow"/>
                <w:b/>
                <w:bCs/>
                <w:sz w:val="16"/>
                <w:szCs w:val="16"/>
              </w:rPr>
              <w:fldChar w:fldCharType="end"/>
            </w:r>
          </w:p>
          <w:p w14:paraId="5153BB68" w14:textId="1CF58135" w:rsidR="00F141FD" w:rsidRPr="00642DA4" w:rsidRDefault="0027205D" w:rsidP="00F141FD">
            <w:pPr>
              <w:pStyle w:val="Piedepgina"/>
              <w:jc w:val="center"/>
              <w:rPr>
                <w:rFonts w:ascii="Arial Narrow" w:hAnsi="Arial Narrow"/>
                <w:sz w:val="16"/>
                <w:szCs w:val="16"/>
              </w:rPr>
            </w:pPr>
            <w:hyperlink r:id="rId1" w:history="1">
              <w:r w:rsidR="00F141FD" w:rsidRPr="00642DA4">
                <w:rPr>
                  <w:rStyle w:val="Hipervnculo"/>
                  <w:rFonts w:ascii="Arial Narrow" w:hAnsi="Arial Narrow"/>
                  <w:sz w:val="16"/>
                  <w:szCs w:val="16"/>
                </w:rPr>
                <w:t>jadmin17bta@notificacionesrj.gov.co</w:t>
              </w:r>
            </w:hyperlink>
          </w:p>
          <w:p w14:paraId="49B267D1" w14:textId="60FD74F8" w:rsidR="004812E8" w:rsidRPr="00642DA4" w:rsidRDefault="00F141FD" w:rsidP="00AF4684">
            <w:pPr>
              <w:pStyle w:val="Piedepgina"/>
              <w:jc w:val="center"/>
              <w:rPr>
                <w:rFonts w:ascii="Arial Narrow" w:hAnsi="Arial Narrow"/>
                <w:sz w:val="16"/>
                <w:szCs w:val="16"/>
              </w:rPr>
            </w:pPr>
            <w:r w:rsidRPr="00642DA4">
              <w:rPr>
                <w:rFonts w:ascii="Arial Narrow" w:hAnsi="Arial Narrow"/>
                <w:sz w:val="16"/>
                <w:szCs w:val="16"/>
              </w:rPr>
              <w:t>Dirección Cra.57 No. 43-91, piso 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EA255" w14:textId="77777777" w:rsidR="00F53688" w:rsidRDefault="00F53688" w:rsidP="00572A24">
      <w:r>
        <w:separator/>
      </w:r>
    </w:p>
  </w:footnote>
  <w:footnote w:type="continuationSeparator" w:id="0">
    <w:p w14:paraId="52AE7D2E" w14:textId="77777777" w:rsidR="00F53688" w:rsidRDefault="00F53688" w:rsidP="00572A24">
      <w:r>
        <w:continuationSeparator/>
      </w:r>
    </w:p>
  </w:footnote>
  <w:footnote w:id="1">
    <w:p w14:paraId="529ECE6D" w14:textId="77777777" w:rsidR="00FB4443" w:rsidRPr="00676053" w:rsidRDefault="00FB4443" w:rsidP="00FB4443">
      <w:pPr>
        <w:pStyle w:val="Textonotapie"/>
        <w:jc w:val="both"/>
        <w:rPr>
          <w:rFonts w:ascii="Arial Narrow" w:hAnsi="Arial Narrow" w:cs="Arial"/>
          <w:sz w:val="16"/>
          <w:szCs w:val="16"/>
          <w:shd w:val="clear" w:color="auto" w:fill="FAF9F8"/>
        </w:rPr>
      </w:pPr>
      <w:r w:rsidRPr="00676053">
        <w:rPr>
          <w:rStyle w:val="Refdenotaalpie"/>
          <w:rFonts w:ascii="Arial Narrow" w:hAnsi="Arial Narrow"/>
          <w:sz w:val="16"/>
          <w:szCs w:val="16"/>
        </w:rPr>
        <w:footnoteRef/>
      </w:r>
      <w:r w:rsidRPr="00676053">
        <w:rPr>
          <w:rFonts w:ascii="Arial Narrow" w:hAnsi="Arial Narrow"/>
          <w:sz w:val="16"/>
          <w:szCs w:val="16"/>
        </w:rPr>
        <w:t xml:space="preserve"> La parte accionante </w:t>
      </w:r>
      <w:r w:rsidRPr="00676053">
        <w:rPr>
          <w:rFonts w:ascii="Arial Narrow" w:hAnsi="Arial Narrow" w:cs="Arial"/>
          <w:sz w:val="16"/>
          <w:szCs w:val="16"/>
          <w:shd w:val="clear" w:color="auto" w:fill="FAF9F8"/>
        </w:rPr>
        <w:t xml:space="preserve">en la calle 16 4-25 oficina 408 de la ciudad de Bogotá, correo electrónico: </w:t>
      </w:r>
      <w:hyperlink r:id="rId1" w:history="1">
        <w:r w:rsidRPr="00676053">
          <w:rPr>
            <w:rStyle w:val="Hipervnculo"/>
            <w:rFonts w:ascii="Arial Narrow" w:hAnsi="Arial Narrow" w:cs="Arial"/>
            <w:sz w:val="16"/>
            <w:szCs w:val="16"/>
            <w:shd w:val="clear" w:color="auto" w:fill="FAF9F8"/>
          </w:rPr>
          <w:t>rodriguezlozadayasociados@gmail.com</w:t>
        </w:r>
      </w:hyperlink>
      <w:r w:rsidRPr="00676053">
        <w:rPr>
          <w:rFonts w:ascii="Arial Narrow" w:hAnsi="Arial Narrow" w:cs="Arial"/>
          <w:sz w:val="16"/>
          <w:szCs w:val="16"/>
          <w:shd w:val="clear" w:color="auto" w:fill="FAF9F8"/>
        </w:rPr>
        <w:t xml:space="preserve"> teléfono 3214930339. </w:t>
      </w:r>
    </w:p>
  </w:footnote>
  <w:footnote w:id="2">
    <w:p w14:paraId="316217DF" w14:textId="77777777" w:rsidR="00FB4443" w:rsidRPr="00676053" w:rsidRDefault="00FB4443" w:rsidP="00FB4443">
      <w:pPr>
        <w:pStyle w:val="Textonotapie"/>
        <w:jc w:val="both"/>
        <w:rPr>
          <w:rFonts w:ascii="Arial Narrow" w:hAnsi="Arial Narrow"/>
          <w:sz w:val="16"/>
          <w:szCs w:val="16"/>
        </w:rPr>
      </w:pPr>
      <w:r w:rsidRPr="00676053">
        <w:rPr>
          <w:rStyle w:val="Refdenotaalpie"/>
          <w:rFonts w:ascii="Arial Narrow" w:hAnsi="Arial Narrow"/>
          <w:sz w:val="16"/>
          <w:szCs w:val="16"/>
        </w:rPr>
        <w:footnoteRef/>
      </w:r>
      <w:r w:rsidRPr="00676053">
        <w:rPr>
          <w:rFonts w:ascii="Arial Narrow" w:hAnsi="Arial Narrow"/>
          <w:sz w:val="16"/>
          <w:szCs w:val="16"/>
        </w:rPr>
        <w:t xml:space="preserve"> </w:t>
      </w:r>
      <w:r w:rsidRPr="00676053">
        <w:rPr>
          <w:rFonts w:ascii="Arial Narrow" w:hAnsi="Arial Narrow" w:cs="Arial"/>
          <w:sz w:val="16"/>
          <w:szCs w:val="16"/>
          <w:shd w:val="clear" w:color="auto" w:fill="FAF9F8"/>
        </w:rPr>
        <w:t>N</w:t>
      </w:r>
      <w:r w:rsidRPr="00676053">
        <w:rPr>
          <w:rFonts w:ascii="Arial Narrow" w:hAnsi="Arial Narrow" w:cs="Arial"/>
          <w:sz w:val="16"/>
          <w:szCs w:val="16"/>
          <w:shd w:val="clear" w:color="auto" w:fill="FFFFFF"/>
        </w:rPr>
        <w:t>otificaciones judiciales ANM al correo: </w:t>
      </w:r>
      <w:hyperlink r:id="rId2" w:history="1">
        <w:r w:rsidRPr="00676053">
          <w:rPr>
            <w:rStyle w:val="Hipervnculo"/>
            <w:rFonts w:ascii="Arial Narrow" w:hAnsi="Arial Narrow"/>
            <w:sz w:val="16"/>
            <w:szCs w:val="16"/>
          </w:rPr>
          <w:t>notificacionesjudiciales-anm@anm.gov.co</w:t>
        </w:r>
      </w:hyperlink>
      <w:r w:rsidRPr="00676053">
        <w:rPr>
          <w:rFonts w:ascii="Arial Narrow" w:hAnsi="Arial Narrow" w:cs="Arial"/>
          <w:sz w:val="16"/>
          <w:szCs w:val="16"/>
          <w:shd w:val="clear" w:color="auto" w:fill="FFFFFF"/>
        </w:rPr>
        <w:t xml:space="preserve"> - Avenida Calle 26 No 59-51 Torre 4 Pisos (8, 9 y 10) - Bogotá D.C. – Colombia, Teléfonos: (571) 220 19 99.</w:t>
      </w:r>
    </w:p>
  </w:footnote>
  <w:footnote w:id="3">
    <w:p w14:paraId="51F07DED" w14:textId="2CEBBA56" w:rsidR="00D75245" w:rsidRPr="00676053" w:rsidRDefault="00D75245">
      <w:pPr>
        <w:pStyle w:val="Textonotapie"/>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w:t>
      </w:r>
      <w:r w:rsidRPr="00676053">
        <w:rPr>
          <w:rFonts w:ascii="Arial Narrow" w:hAnsi="Arial Narrow"/>
          <w:sz w:val="16"/>
          <w:szCs w:val="16"/>
          <w:lang w:val="es-CO"/>
        </w:rPr>
        <w:t>24/06/2020.</w:t>
      </w:r>
    </w:p>
  </w:footnote>
  <w:footnote w:id="4">
    <w:p w14:paraId="24157622"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rPr>
        <w:t>Corte Constitucional Sentencia T-030/15 del veintiséis (26) de enero de dos mil quince (2015), Magistrada ponente: MARTHA VICTORIA SÁCHICA MÉNDEZ.</w:t>
      </w:r>
    </w:p>
  </w:footnote>
  <w:footnote w:id="5">
    <w:p w14:paraId="6661B224" w14:textId="31D2100C"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Corte Constitucional Sentencia T-177/11 del catorce (14) de marzo de dos mil once (2011), Magistrada ponente: GABRIEL EDUARDO MENDOZA MARTELO.</w:t>
      </w:r>
    </w:p>
  </w:footnote>
  <w:footnote w:id="6">
    <w:p w14:paraId="4CFC0D55"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color w:val="000000"/>
          <w:sz w:val="16"/>
          <w:szCs w:val="16"/>
        </w:rPr>
        <w:footnoteRef/>
      </w:r>
      <w:r w:rsidRPr="00676053">
        <w:rPr>
          <w:rFonts w:ascii="Arial Narrow" w:hAnsi="Arial Narrow"/>
          <w:color w:val="000000"/>
          <w:sz w:val="16"/>
          <w:szCs w:val="16"/>
          <w:vertAlign w:val="superscript"/>
        </w:rPr>
        <w:t xml:space="preserve"> </w:t>
      </w:r>
      <w:r w:rsidRPr="00676053">
        <w:rPr>
          <w:rFonts w:ascii="Arial Narrow" w:hAnsi="Arial Narrow"/>
          <w:sz w:val="16"/>
          <w:szCs w:val="16"/>
          <w:lang w:val="es-CO"/>
        </w:rPr>
        <w:t>Corte Constitucional</w:t>
      </w:r>
      <w:r w:rsidRPr="00676053">
        <w:rPr>
          <w:rFonts w:ascii="Arial Narrow" w:hAnsi="Arial Narrow"/>
          <w:color w:val="000000"/>
          <w:sz w:val="16"/>
          <w:szCs w:val="16"/>
        </w:rPr>
        <w:t>, M</w:t>
      </w:r>
      <w:proofErr w:type="spellStart"/>
      <w:r w:rsidRPr="00676053">
        <w:rPr>
          <w:rFonts w:ascii="Arial Narrow" w:hAnsi="Arial Narrow"/>
          <w:color w:val="000000"/>
          <w:sz w:val="16"/>
          <w:szCs w:val="16"/>
          <w:lang w:val="es-CO"/>
        </w:rPr>
        <w:t>agistrado</w:t>
      </w:r>
      <w:proofErr w:type="spellEnd"/>
      <w:r w:rsidRPr="00676053">
        <w:rPr>
          <w:rFonts w:ascii="Arial Narrow" w:hAnsi="Arial Narrow"/>
          <w:color w:val="000000"/>
          <w:sz w:val="16"/>
          <w:szCs w:val="16"/>
          <w:lang w:val="es-CO"/>
        </w:rPr>
        <w:t xml:space="preserve"> </w:t>
      </w:r>
      <w:r w:rsidRPr="00676053">
        <w:rPr>
          <w:rFonts w:ascii="Arial Narrow" w:hAnsi="Arial Narrow"/>
          <w:color w:val="000000"/>
          <w:sz w:val="16"/>
          <w:szCs w:val="16"/>
        </w:rPr>
        <w:t>P</w:t>
      </w:r>
      <w:proofErr w:type="spellStart"/>
      <w:r w:rsidRPr="00676053">
        <w:rPr>
          <w:rFonts w:ascii="Arial Narrow" w:hAnsi="Arial Narrow"/>
          <w:color w:val="000000"/>
          <w:sz w:val="16"/>
          <w:szCs w:val="16"/>
          <w:lang w:val="es-CO"/>
        </w:rPr>
        <w:t>onente</w:t>
      </w:r>
      <w:proofErr w:type="spellEnd"/>
      <w:r w:rsidRPr="00676053">
        <w:rPr>
          <w:rFonts w:ascii="Arial Narrow" w:hAnsi="Arial Narrow"/>
          <w:color w:val="000000"/>
          <w:sz w:val="16"/>
          <w:szCs w:val="16"/>
          <w:lang w:val="es-CO"/>
        </w:rPr>
        <w:t>:</w:t>
      </w:r>
      <w:r w:rsidRPr="00676053">
        <w:rPr>
          <w:rFonts w:ascii="Arial Narrow" w:hAnsi="Arial Narrow"/>
          <w:color w:val="000000"/>
          <w:sz w:val="16"/>
          <w:szCs w:val="16"/>
        </w:rPr>
        <w:t xml:space="preserve"> LUIS GUILLERMO GUERRERO PÉREZ.</w:t>
      </w:r>
    </w:p>
  </w:footnote>
  <w:footnote w:id="7">
    <w:p w14:paraId="7C985230"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color w:val="000000"/>
          <w:sz w:val="16"/>
          <w:szCs w:val="16"/>
        </w:rPr>
        <w:footnoteRef/>
      </w:r>
      <w:r w:rsidRPr="00676053">
        <w:rPr>
          <w:rFonts w:ascii="Arial Narrow" w:hAnsi="Arial Narrow"/>
          <w:color w:val="000000"/>
          <w:sz w:val="16"/>
          <w:szCs w:val="16"/>
          <w:vertAlign w:val="superscript"/>
        </w:rPr>
        <w:t xml:space="preserve"> </w:t>
      </w:r>
      <w:r w:rsidRPr="00676053">
        <w:rPr>
          <w:rFonts w:ascii="Arial Narrow" w:hAnsi="Arial Narrow"/>
          <w:sz w:val="16"/>
          <w:szCs w:val="16"/>
          <w:lang w:val="es-CO"/>
        </w:rPr>
        <w:t xml:space="preserve">Corte Constitucional, Magistrado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w:t>
      </w:r>
      <w:r w:rsidRPr="00676053">
        <w:rPr>
          <w:rFonts w:ascii="Arial Narrow" w:hAnsi="Arial Narrow"/>
          <w:color w:val="000000"/>
          <w:sz w:val="16"/>
          <w:szCs w:val="16"/>
        </w:rPr>
        <w:t>GLORIA STELLA ORTIZ DELGADO.</w:t>
      </w:r>
    </w:p>
  </w:footnote>
  <w:footnote w:id="8">
    <w:p w14:paraId="7A95F33F"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color w:val="000000"/>
          <w:sz w:val="16"/>
          <w:szCs w:val="16"/>
        </w:rPr>
        <w:footnoteRef/>
      </w:r>
      <w:r w:rsidRPr="00676053">
        <w:rPr>
          <w:rFonts w:ascii="Arial Narrow" w:hAnsi="Arial Narrow"/>
          <w:color w:val="000000"/>
          <w:sz w:val="16"/>
          <w:szCs w:val="16"/>
        </w:rPr>
        <w:t xml:space="preserve"> </w:t>
      </w:r>
      <w:r w:rsidRPr="00676053">
        <w:rPr>
          <w:rFonts w:ascii="Arial Narrow" w:hAnsi="Arial Narrow"/>
          <w:sz w:val="16"/>
          <w:szCs w:val="16"/>
          <w:lang w:val="es-CO"/>
        </w:rPr>
        <w:t xml:space="preserve">Corte Constitucional, Magistrado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w:t>
      </w:r>
      <w:r w:rsidRPr="00676053">
        <w:rPr>
          <w:rFonts w:ascii="Arial Narrow" w:hAnsi="Arial Narrow"/>
          <w:color w:val="000000"/>
          <w:sz w:val="16"/>
          <w:szCs w:val="16"/>
        </w:rPr>
        <w:t>GLORIA STELLA ORTIZ DELGADO.</w:t>
      </w:r>
    </w:p>
  </w:footnote>
  <w:footnote w:id="9">
    <w:p w14:paraId="65A1A2CF"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hAnsi="Arial Narrow"/>
          <w:color w:val="000000"/>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rPr>
        <w:t xml:space="preserve">Ver sentencias </w:t>
      </w:r>
      <w:r w:rsidRPr="00676053">
        <w:rPr>
          <w:rFonts w:ascii="Arial Narrow" w:hAnsi="Arial Narrow"/>
          <w:sz w:val="16"/>
          <w:szCs w:val="16"/>
          <w:lang w:val="es-CO"/>
        </w:rPr>
        <w:t xml:space="preserve">Corte Constitucional </w:t>
      </w:r>
      <w:r w:rsidRPr="00676053">
        <w:rPr>
          <w:rFonts w:ascii="Arial Narrow" w:hAnsi="Arial Narrow"/>
          <w:sz w:val="16"/>
          <w:szCs w:val="16"/>
        </w:rPr>
        <w:t>T-441 de 1993, M</w:t>
      </w:r>
      <w:proofErr w:type="spellStart"/>
      <w:r w:rsidRPr="00676053">
        <w:rPr>
          <w:rFonts w:ascii="Arial Narrow" w:hAnsi="Arial Narrow"/>
          <w:sz w:val="16"/>
          <w:szCs w:val="16"/>
          <w:lang w:val="es-CO"/>
        </w:rPr>
        <w:t>agistrado</w:t>
      </w:r>
      <w:proofErr w:type="spellEnd"/>
      <w:r w:rsidRPr="00676053">
        <w:rPr>
          <w:rFonts w:ascii="Arial Narrow" w:hAnsi="Arial Narrow"/>
          <w:sz w:val="16"/>
          <w:szCs w:val="16"/>
          <w:lang w:val="es-CO"/>
        </w:rPr>
        <w:t xml:space="preserve">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JOSÉ GREGORIO HERNÁNDEZ GALINDO; </w:t>
      </w:r>
      <w:r w:rsidRPr="00676053">
        <w:rPr>
          <w:rFonts w:ascii="Arial Narrow" w:hAnsi="Arial Narrow"/>
          <w:bCs/>
          <w:sz w:val="16"/>
          <w:szCs w:val="16"/>
        </w:rPr>
        <w:t xml:space="preserve">T-594 de 2006, </w:t>
      </w:r>
      <w:r w:rsidRPr="00676053">
        <w:rPr>
          <w:rFonts w:ascii="Arial Narrow" w:hAnsi="Arial Narrow"/>
          <w:sz w:val="16"/>
          <w:szCs w:val="16"/>
        </w:rPr>
        <w:t>M</w:t>
      </w:r>
      <w:proofErr w:type="spellStart"/>
      <w:r w:rsidRPr="00676053">
        <w:rPr>
          <w:rFonts w:ascii="Arial Narrow" w:hAnsi="Arial Narrow"/>
          <w:sz w:val="16"/>
          <w:szCs w:val="16"/>
          <w:lang w:val="es-CO"/>
        </w:rPr>
        <w:t>agistrado</w:t>
      </w:r>
      <w:proofErr w:type="spellEnd"/>
      <w:r w:rsidRPr="00676053">
        <w:rPr>
          <w:rFonts w:ascii="Arial Narrow" w:hAnsi="Arial Narrow"/>
          <w:sz w:val="16"/>
          <w:szCs w:val="16"/>
          <w:lang w:val="es-CO"/>
        </w:rPr>
        <w:t xml:space="preserve">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CLARA INÉS VARGAS HERNÁNDEZ y T-373 de 2015 M</w:t>
      </w:r>
      <w:proofErr w:type="spellStart"/>
      <w:r w:rsidRPr="00676053">
        <w:rPr>
          <w:rFonts w:ascii="Arial Narrow" w:hAnsi="Arial Narrow"/>
          <w:sz w:val="16"/>
          <w:szCs w:val="16"/>
          <w:lang w:val="es-CO"/>
        </w:rPr>
        <w:t>agistrado</w:t>
      </w:r>
      <w:proofErr w:type="spellEnd"/>
      <w:r w:rsidRPr="00676053">
        <w:rPr>
          <w:rFonts w:ascii="Arial Narrow" w:hAnsi="Arial Narrow"/>
          <w:sz w:val="16"/>
          <w:szCs w:val="16"/>
          <w:lang w:val="es-CO"/>
        </w:rPr>
        <w:t xml:space="preserve">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GLORIA STELLA ORTIZ DELGADO. </w:t>
      </w:r>
    </w:p>
  </w:footnote>
  <w:footnote w:id="10">
    <w:p w14:paraId="04EFC0D6"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color w:val="000000"/>
          <w:sz w:val="16"/>
          <w:szCs w:val="16"/>
        </w:rPr>
        <w:footnoteRef/>
      </w:r>
      <w:r w:rsidRPr="00676053">
        <w:rPr>
          <w:rFonts w:ascii="Arial Narrow" w:hAnsi="Arial Narrow"/>
          <w:sz w:val="16"/>
          <w:szCs w:val="16"/>
          <w:vertAlign w:val="superscript"/>
          <w:lang w:val="pt-BR"/>
        </w:rPr>
        <w:t xml:space="preserve"> </w:t>
      </w:r>
      <w:r w:rsidRPr="00676053">
        <w:rPr>
          <w:rFonts w:ascii="Arial Narrow" w:hAnsi="Arial Narrow"/>
          <w:sz w:val="16"/>
          <w:szCs w:val="16"/>
          <w:lang w:val="es-CO"/>
        </w:rPr>
        <w:t xml:space="preserve">Corte Constitucional, Magistrado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w:t>
      </w:r>
      <w:r w:rsidRPr="00676053">
        <w:rPr>
          <w:rFonts w:ascii="Arial Narrow" w:hAnsi="Arial Narrow"/>
          <w:sz w:val="16"/>
          <w:szCs w:val="16"/>
          <w:lang w:val="pt-BR"/>
        </w:rPr>
        <w:t xml:space="preserve">VLADIMIRO NARANJO MESA. </w:t>
      </w:r>
    </w:p>
  </w:footnote>
  <w:footnote w:id="11">
    <w:p w14:paraId="7CC578DA"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color w:val="000000"/>
          <w:sz w:val="16"/>
          <w:szCs w:val="16"/>
        </w:rPr>
        <w:footnoteRef/>
      </w:r>
      <w:r w:rsidRPr="00676053">
        <w:rPr>
          <w:rFonts w:ascii="Arial Narrow" w:hAnsi="Arial Narrow"/>
          <w:color w:val="000000"/>
          <w:sz w:val="16"/>
          <w:szCs w:val="16"/>
          <w:lang w:val="pt-BR"/>
        </w:rPr>
        <w:t xml:space="preserve"> </w:t>
      </w:r>
      <w:r w:rsidRPr="00676053">
        <w:rPr>
          <w:rFonts w:ascii="Arial Narrow" w:hAnsi="Arial Narrow"/>
          <w:sz w:val="16"/>
          <w:szCs w:val="16"/>
          <w:lang w:val="es-CO"/>
        </w:rPr>
        <w:t xml:space="preserve">Corte Constitucional, Magistrado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w:t>
      </w:r>
      <w:r w:rsidRPr="00676053">
        <w:rPr>
          <w:rFonts w:ascii="Arial Narrow" w:hAnsi="Arial Narrow"/>
          <w:color w:val="000000"/>
          <w:sz w:val="16"/>
          <w:szCs w:val="16"/>
          <w:lang w:val="pt-BR"/>
        </w:rPr>
        <w:t xml:space="preserve">VLADIMIRO NARANJO MESA. </w:t>
      </w:r>
    </w:p>
  </w:footnote>
  <w:footnote w:id="12">
    <w:p w14:paraId="3EBA3C5B"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color w:val="000000"/>
          <w:sz w:val="16"/>
          <w:szCs w:val="16"/>
        </w:rPr>
        <w:footnoteRef/>
      </w:r>
      <w:r w:rsidRPr="00676053">
        <w:rPr>
          <w:rFonts w:ascii="Arial Narrow" w:hAnsi="Arial Narrow"/>
          <w:color w:val="000000"/>
          <w:sz w:val="16"/>
          <w:szCs w:val="16"/>
        </w:rPr>
        <w:t xml:space="preserve"> </w:t>
      </w:r>
      <w:r w:rsidRPr="00676053">
        <w:rPr>
          <w:rFonts w:ascii="Arial Narrow" w:hAnsi="Arial Narrow"/>
          <w:sz w:val="16"/>
          <w:szCs w:val="16"/>
          <w:lang w:val="es-CO"/>
        </w:rPr>
        <w:t xml:space="preserve">Corte Constitucional, Magistrado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w:t>
      </w:r>
      <w:r w:rsidRPr="00676053">
        <w:rPr>
          <w:rFonts w:ascii="Arial Narrow" w:hAnsi="Arial Narrow"/>
          <w:color w:val="000000"/>
          <w:sz w:val="16"/>
          <w:szCs w:val="16"/>
        </w:rPr>
        <w:t xml:space="preserve">JUAN CARLOS HENAO PÉREZ. </w:t>
      </w:r>
    </w:p>
  </w:footnote>
  <w:footnote w:id="13">
    <w:p w14:paraId="09AA3DF6"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color w:val="000000"/>
          <w:sz w:val="16"/>
          <w:szCs w:val="16"/>
        </w:rPr>
        <w:footnoteRef/>
      </w:r>
      <w:r w:rsidRPr="00676053">
        <w:rPr>
          <w:rFonts w:ascii="Arial Narrow" w:hAnsi="Arial Narrow"/>
          <w:color w:val="000000"/>
          <w:sz w:val="16"/>
          <w:szCs w:val="16"/>
        </w:rPr>
        <w:t xml:space="preserve"> </w:t>
      </w:r>
      <w:r w:rsidRPr="00676053">
        <w:rPr>
          <w:rFonts w:ascii="Arial Narrow" w:hAnsi="Arial Narrow"/>
          <w:sz w:val="16"/>
          <w:szCs w:val="16"/>
          <w:lang w:val="es-CO"/>
        </w:rPr>
        <w:t xml:space="preserve">Corte Constitucional, Magistrado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w:t>
      </w:r>
      <w:r w:rsidRPr="00676053">
        <w:rPr>
          <w:rFonts w:ascii="Arial Narrow" w:hAnsi="Arial Narrow"/>
          <w:color w:val="000000"/>
          <w:sz w:val="16"/>
          <w:szCs w:val="16"/>
        </w:rPr>
        <w:t xml:space="preserve">GLORIA STELLA ORTIZ DELGADO. </w:t>
      </w:r>
    </w:p>
  </w:footnote>
  <w:footnote w:id="14">
    <w:p w14:paraId="6317C41B" w14:textId="670C3911"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lang w:val="es-CO"/>
        </w:rPr>
        <w:t>Corte Constitucional</w:t>
      </w:r>
      <w:r w:rsidRPr="00676053">
        <w:rPr>
          <w:rFonts w:ascii="Arial Narrow" w:hAnsi="Arial Narrow"/>
          <w:sz w:val="16"/>
          <w:szCs w:val="16"/>
        </w:rPr>
        <w:t xml:space="preserve"> T-760 de 2008, M</w:t>
      </w:r>
      <w:proofErr w:type="spellStart"/>
      <w:r w:rsidRPr="00676053">
        <w:rPr>
          <w:rFonts w:ascii="Arial Narrow" w:hAnsi="Arial Narrow"/>
          <w:sz w:val="16"/>
          <w:szCs w:val="16"/>
          <w:lang w:val="es-CO"/>
        </w:rPr>
        <w:t>agistrado</w:t>
      </w:r>
      <w:proofErr w:type="spellEnd"/>
      <w:r w:rsidRPr="00676053">
        <w:rPr>
          <w:rFonts w:ascii="Arial Narrow" w:hAnsi="Arial Narrow"/>
          <w:sz w:val="16"/>
          <w:szCs w:val="16"/>
          <w:lang w:val="es-CO"/>
        </w:rPr>
        <w:t xml:space="preserve">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MAURICIO GONZÁLEZ CUERVO; T-819 de 2003</w:t>
      </w:r>
      <w:r w:rsidRPr="00676053">
        <w:rPr>
          <w:rFonts w:ascii="Arial Narrow" w:hAnsi="Arial Narrow"/>
          <w:sz w:val="16"/>
          <w:szCs w:val="16"/>
          <w:lang w:val="es-CO"/>
        </w:rPr>
        <w:t>,</w:t>
      </w:r>
      <w:r w:rsidRPr="00676053">
        <w:rPr>
          <w:rFonts w:ascii="Arial Narrow" w:hAnsi="Arial Narrow"/>
          <w:sz w:val="16"/>
          <w:szCs w:val="16"/>
        </w:rPr>
        <w:t xml:space="preserve"> M</w:t>
      </w:r>
      <w:proofErr w:type="spellStart"/>
      <w:r w:rsidRPr="00676053">
        <w:rPr>
          <w:rFonts w:ascii="Arial Narrow" w:hAnsi="Arial Narrow"/>
          <w:sz w:val="16"/>
          <w:szCs w:val="16"/>
          <w:lang w:val="es-CO"/>
        </w:rPr>
        <w:t>agistrado</w:t>
      </w:r>
      <w:proofErr w:type="spellEnd"/>
      <w:r w:rsidRPr="00676053">
        <w:rPr>
          <w:rFonts w:ascii="Arial Narrow" w:hAnsi="Arial Narrow"/>
          <w:sz w:val="16"/>
          <w:szCs w:val="16"/>
          <w:lang w:val="es-CO"/>
        </w:rPr>
        <w:t xml:space="preserve">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MARCO GERARDO MONROY CABRA y T-846 de 2006, M</w:t>
      </w:r>
      <w:proofErr w:type="spellStart"/>
      <w:r w:rsidRPr="00676053">
        <w:rPr>
          <w:rFonts w:ascii="Arial Narrow" w:hAnsi="Arial Narrow"/>
          <w:sz w:val="16"/>
          <w:szCs w:val="16"/>
          <w:lang w:val="es-CO"/>
        </w:rPr>
        <w:t>agistrado</w:t>
      </w:r>
      <w:proofErr w:type="spellEnd"/>
      <w:r w:rsidRPr="00676053">
        <w:rPr>
          <w:rFonts w:ascii="Arial Narrow" w:hAnsi="Arial Narrow"/>
          <w:sz w:val="16"/>
          <w:szCs w:val="16"/>
          <w:lang w:val="es-CO"/>
        </w:rPr>
        <w:t xml:space="preserve">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JAIME CÓRDOBA TRIVIÑO. Citadas en la sentencia T-571 de 2015.</w:t>
      </w:r>
    </w:p>
  </w:footnote>
  <w:footnote w:id="15">
    <w:p w14:paraId="21CB336D"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sz w:val="16"/>
          <w:szCs w:val="16"/>
        </w:rPr>
        <w:footnoteRef/>
      </w:r>
      <w:r w:rsidRPr="00676053">
        <w:rPr>
          <w:rFonts w:ascii="Arial Narrow" w:hAnsi="Arial Narrow"/>
          <w:sz w:val="16"/>
          <w:szCs w:val="16"/>
        </w:rPr>
        <w:t xml:space="preserve"> </w:t>
      </w:r>
      <w:r w:rsidRPr="00676053">
        <w:rPr>
          <w:rFonts w:ascii="Arial Narrow" w:hAnsi="Arial Narrow"/>
          <w:sz w:val="16"/>
          <w:szCs w:val="16"/>
          <w:lang w:val="es-CO"/>
        </w:rPr>
        <w:t xml:space="preserve">Corte Constitucional, Magistrado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ALEJANDRO MARTÍNEZ CABALLERO.</w:t>
      </w:r>
    </w:p>
  </w:footnote>
  <w:footnote w:id="16">
    <w:p w14:paraId="0B809A7E"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eastAsia="MS Gothic"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lang w:val="es-CO"/>
        </w:rPr>
        <w:t xml:space="preserve">Corte Constitucional, Magistrado </w:t>
      </w:r>
      <w:r w:rsidRPr="00676053">
        <w:rPr>
          <w:rFonts w:ascii="Arial Narrow" w:hAnsi="Arial Narrow"/>
          <w:sz w:val="16"/>
          <w:szCs w:val="16"/>
        </w:rPr>
        <w:t>P</w:t>
      </w:r>
      <w:proofErr w:type="spellStart"/>
      <w:r w:rsidRPr="00676053">
        <w:rPr>
          <w:rFonts w:ascii="Arial Narrow" w:hAnsi="Arial Narrow"/>
          <w:sz w:val="16"/>
          <w:szCs w:val="16"/>
          <w:lang w:val="es-CO"/>
        </w:rPr>
        <w:t>onente</w:t>
      </w:r>
      <w:proofErr w:type="spellEnd"/>
      <w:r w:rsidRPr="00676053">
        <w:rPr>
          <w:rFonts w:ascii="Arial Narrow" w:hAnsi="Arial Narrow"/>
          <w:sz w:val="16"/>
          <w:szCs w:val="16"/>
          <w:lang w:val="es-CO"/>
        </w:rPr>
        <w:t>:</w:t>
      </w:r>
      <w:r w:rsidRPr="00676053">
        <w:rPr>
          <w:rFonts w:ascii="Arial Narrow" w:hAnsi="Arial Narrow"/>
          <w:sz w:val="16"/>
          <w:szCs w:val="16"/>
        </w:rPr>
        <w:t xml:space="preserve"> HUMBERTO ANTONIO SIERRA PORTO.</w:t>
      </w:r>
    </w:p>
  </w:footnote>
  <w:footnote w:id="17">
    <w:p w14:paraId="19CA10E7"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rPr>
        <w:t xml:space="preserve">Corte Constitucional, Sala </w:t>
      </w:r>
      <w:r w:rsidRPr="00676053">
        <w:rPr>
          <w:rFonts w:ascii="Arial Narrow" w:hAnsi="Arial Narrow"/>
          <w:sz w:val="16"/>
          <w:szCs w:val="16"/>
          <w:lang w:val="es-CO"/>
        </w:rPr>
        <w:t>Sexta</w:t>
      </w:r>
      <w:r w:rsidRPr="00676053">
        <w:rPr>
          <w:rFonts w:ascii="Arial Narrow" w:hAnsi="Arial Narrow"/>
          <w:sz w:val="16"/>
          <w:szCs w:val="16"/>
        </w:rPr>
        <w:t xml:space="preserve"> de Revisión de Tutelas, Sentencia T-</w:t>
      </w:r>
      <w:r w:rsidRPr="00676053">
        <w:rPr>
          <w:rFonts w:ascii="Arial Narrow" w:hAnsi="Arial Narrow"/>
          <w:sz w:val="16"/>
          <w:szCs w:val="16"/>
          <w:lang w:val="es-CO"/>
        </w:rPr>
        <w:t>072</w:t>
      </w:r>
      <w:r w:rsidRPr="00676053">
        <w:rPr>
          <w:rFonts w:ascii="Arial Narrow" w:hAnsi="Arial Narrow"/>
          <w:sz w:val="16"/>
          <w:szCs w:val="16"/>
        </w:rPr>
        <w:t xml:space="preserve"> del siete (</w:t>
      </w:r>
      <w:r w:rsidRPr="00676053">
        <w:rPr>
          <w:rFonts w:ascii="Arial Narrow" w:hAnsi="Arial Narrow"/>
          <w:sz w:val="16"/>
          <w:szCs w:val="16"/>
          <w:lang w:val="es-CO"/>
        </w:rPr>
        <w:t>7</w:t>
      </w:r>
      <w:r w:rsidRPr="00676053">
        <w:rPr>
          <w:rFonts w:ascii="Arial Narrow" w:hAnsi="Arial Narrow"/>
          <w:sz w:val="16"/>
          <w:szCs w:val="16"/>
        </w:rPr>
        <w:t>) de</w:t>
      </w:r>
      <w:r w:rsidRPr="00676053">
        <w:rPr>
          <w:rFonts w:ascii="Arial Narrow" w:hAnsi="Arial Narrow"/>
          <w:sz w:val="16"/>
          <w:szCs w:val="16"/>
          <w:lang w:val="es-CO"/>
        </w:rPr>
        <w:t xml:space="preserve"> febrero</w:t>
      </w:r>
      <w:r w:rsidRPr="00676053">
        <w:rPr>
          <w:rFonts w:ascii="Arial Narrow" w:hAnsi="Arial Narrow"/>
          <w:sz w:val="16"/>
          <w:szCs w:val="16"/>
        </w:rPr>
        <w:t xml:space="preserve"> del año dos mil</w:t>
      </w:r>
      <w:r w:rsidRPr="00676053">
        <w:rPr>
          <w:rFonts w:ascii="Arial Narrow" w:hAnsi="Arial Narrow"/>
          <w:sz w:val="16"/>
          <w:szCs w:val="16"/>
          <w:lang w:val="es-CO"/>
        </w:rPr>
        <w:t xml:space="preserve"> diecisiete </w:t>
      </w:r>
      <w:r w:rsidRPr="00676053">
        <w:rPr>
          <w:rFonts w:ascii="Arial Narrow" w:hAnsi="Arial Narrow"/>
          <w:sz w:val="16"/>
          <w:szCs w:val="16"/>
        </w:rPr>
        <w:t>(20</w:t>
      </w:r>
      <w:r w:rsidRPr="00676053">
        <w:rPr>
          <w:rFonts w:ascii="Arial Narrow" w:hAnsi="Arial Narrow"/>
          <w:sz w:val="16"/>
          <w:szCs w:val="16"/>
          <w:lang w:val="es-CO"/>
        </w:rPr>
        <w:t>17</w:t>
      </w:r>
      <w:r w:rsidRPr="00676053">
        <w:rPr>
          <w:rFonts w:ascii="Arial Narrow" w:hAnsi="Arial Narrow"/>
          <w:sz w:val="16"/>
          <w:szCs w:val="16"/>
        </w:rPr>
        <w:t xml:space="preserve">), Magistrado Ponente: JORGE IVÁN PALACIO </w:t>
      </w:r>
      <w:proofErr w:type="spellStart"/>
      <w:r w:rsidRPr="00676053">
        <w:rPr>
          <w:rFonts w:ascii="Arial Narrow" w:hAnsi="Arial Narrow"/>
          <w:sz w:val="16"/>
          <w:szCs w:val="16"/>
        </w:rPr>
        <w:t>PALACIO</w:t>
      </w:r>
      <w:proofErr w:type="spellEnd"/>
      <w:r w:rsidRPr="00676053">
        <w:rPr>
          <w:rFonts w:ascii="Arial Narrow" w:hAnsi="Arial Narrow"/>
          <w:sz w:val="16"/>
          <w:szCs w:val="16"/>
        </w:rPr>
        <w:t>, Referencia: Expediente T-5.720.386</w:t>
      </w:r>
      <w:r w:rsidRPr="00676053">
        <w:rPr>
          <w:rFonts w:ascii="Arial Narrow" w:hAnsi="Arial Narrow"/>
          <w:sz w:val="16"/>
          <w:szCs w:val="16"/>
          <w:lang w:val="es-CO"/>
        </w:rPr>
        <w:t xml:space="preserve">, </w:t>
      </w:r>
      <w:r w:rsidRPr="00676053">
        <w:rPr>
          <w:rFonts w:ascii="Arial Narrow" w:hAnsi="Arial Narrow"/>
          <w:sz w:val="16"/>
          <w:szCs w:val="16"/>
        </w:rPr>
        <w:t>Acción de tutela instaurada por Mario Javier Gómez Ochoa contra la Secretaría de Educación de Medellín.</w:t>
      </w:r>
    </w:p>
  </w:footnote>
  <w:footnote w:id="18">
    <w:p w14:paraId="77F7298F"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rPr>
        <w:t>Sentencia T-161 de 2005</w:t>
      </w:r>
    </w:p>
  </w:footnote>
  <w:footnote w:id="19">
    <w:p w14:paraId="60024344"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Sentencia T-426 de 2014.</w:t>
      </w:r>
    </w:p>
  </w:footnote>
  <w:footnote w:id="20">
    <w:p w14:paraId="51DB6C55"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w:t>
      </w:r>
      <w:proofErr w:type="spellStart"/>
      <w:r w:rsidRPr="00676053">
        <w:rPr>
          <w:rFonts w:ascii="Arial Narrow" w:hAnsi="Arial Narrow"/>
          <w:sz w:val="16"/>
          <w:szCs w:val="16"/>
          <w:lang w:val="es-CO"/>
        </w:rPr>
        <w:t>Ibídem</w:t>
      </w:r>
      <w:proofErr w:type="spellEnd"/>
      <w:r w:rsidRPr="00676053">
        <w:rPr>
          <w:rFonts w:ascii="Arial Narrow" w:hAnsi="Arial Narrow"/>
          <w:sz w:val="16"/>
          <w:szCs w:val="16"/>
          <w:lang w:val="es-CO"/>
        </w:rPr>
        <w:t>.</w:t>
      </w:r>
    </w:p>
  </w:footnote>
  <w:footnote w:id="21">
    <w:p w14:paraId="69D7D08B"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Al respecto la sentencia T-514 de 2003 precisó: “La Corte concluye (i) que por regla general, la acción de tutela es improcedente como mecanismo principal para la protección de derechos fundamentales que resulten amenazados o vulnerados con ocasión de la expedición de actos administrativos, como quiera que existen otros mecanismos tanto administrativos como judiciales para su defensa; (</w:t>
      </w:r>
      <w:proofErr w:type="spellStart"/>
      <w:r w:rsidRPr="00676053">
        <w:rPr>
          <w:rFonts w:ascii="Arial Narrow" w:hAnsi="Arial Narrow"/>
          <w:sz w:val="16"/>
          <w:szCs w:val="16"/>
        </w:rPr>
        <w:t>ii</w:t>
      </w:r>
      <w:proofErr w:type="spellEnd"/>
      <w:r w:rsidRPr="00676053">
        <w:rPr>
          <w:rFonts w:ascii="Arial Narrow" w:hAnsi="Arial Narrow"/>
          <w:sz w:val="16"/>
          <w:szCs w:val="16"/>
        </w:rPr>
        <w:t>) que procede la acción de tutela como mecanismo transitorio contra las actuaciones administrativas cuando se pretenda evitar la configuración de un perjuicio irremediable; y (</w:t>
      </w:r>
      <w:proofErr w:type="spellStart"/>
      <w:r w:rsidRPr="00676053">
        <w:rPr>
          <w:rFonts w:ascii="Arial Narrow" w:hAnsi="Arial Narrow"/>
          <w:sz w:val="16"/>
          <w:szCs w:val="16"/>
        </w:rPr>
        <w:t>iii</w:t>
      </w:r>
      <w:proofErr w:type="spellEnd"/>
      <w:r w:rsidRPr="00676053">
        <w:rPr>
          <w:rFonts w:ascii="Arial Narrow" w:hAnsi="Arial Narrow"/>
          <w:sz w:val="16"/>
          <w:szCs w:val="16"/>
        </w:rPr>
        <w:t>) que solamente en estos casos el juez de tutela podrá suspender la aplicación del acto administrativo (artículo 7 del Decreto 2591 de 1991) u ordenar que el mismo no se aplique (artículo 8 del Decreto 2591 de 1991) mientras se surte el proceso respectivo ante la jurisdicción de lo contencioso administrativo.”</w:t>
      </w:r>
    </w:p>
  </w:footnote>
  <w:footnote w:id="22">
    <w:p w14:paraId="17685245" w14:textId="77777777" w:rsidR="00802C28" w:rsidRPr="00676053" w:rsidRDefault="00802C28" w:rsidP="00802C28">
      <w:pPr>
        <w:pStyle w:val="Sinespaciado"/>
        <w:jc w:val="both"/>
        <w:rPr>
          <w:rFonts w:ascii="Arial Narrow" w:hAnsi="Arial Narrow"/>
          <w:sz w:val="16"/>
          <w:szCs w:val="16"/>
        </w:rPr>
      </w:pPr>
      <w:r w:rsidRPr="00676053">
        <w:rPr>
          <w:rStyle w:val="Refdenotaalpie"/>
          <w:rFonts w:ascii="Arial Narrow"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rPr>
        <w:t>Entre otras sentencias SU-961 de 1999, T-972 de 2005, T-068 de 2006 y T-580 de 2006.</w:t>
      </w:r>
    </w:p>
  </w:footnote>
  <w:footnote w:id="23">
    <w:p w14:paraId="1828D884" w14:textId="0187871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lang w:val="es-CO"/>
        </w:rPr>
        <w:t xml:space="preserve">La sentencia T-158 de 2015 reiteró lo expuesto en la T-514 de 2003, la cual estableció que, en principio, la acción de tutela no es el medio adecuado para controvertir los actos administrativos, puesto que para ello están previstas las acciones ante la jurisdicción de lo contencioso administrativo. Atendiendo entonces al carácter subsidiario de la acción de tutela, la misma sólo procederá como mecanismo transitorio de protección de los derechos fundamentales invocados, cuando en la misma se demuestra la ocurrencia de un perjuicio irremediable. En este sentido la sentencia en cita preceptuó lo siguiente: </w:t>
      </w:r>
      <w:r w:rsidRPr="00676053">
        <w:rPr>
          <w:rFonts w:ascii="Arial Narrow" w:hAnsi="Arial Narrow"/>
          <w:iCs/>
          <w:sz w:val="16"/>
          <w:szCs w:val="16"/>
          <w:lang w:val="es-CO"/>
        </w:rPr>
        <w:t>“La Corte concluye (i) que por regla general, la acción de tutela es improcedente como mecanismo principal para la protección de derechos fundamentales que resulten amenazados o vulnerados con ocasión de la expedición de actos administrativos, como quiera que existen otros mecanismos tanto administrativos como judiciales para su defensa; (</w:t>
      </w:r>
      <w:proofErr w:type="spellStart"/>
      <w:r w:rsidRPr="00676053">
        <w:rPr>
          <w:rFonts w:ascii="Arial Narrow" w:hAnsi="Arial Narrow"/>
          <w:iCs/>
          <w:sz w:val="16"/>
          <w:szCs w:val="16"/>
          <w:lang w:val="es-CO"/>
        </w:rPr>
        <w:t>ii</w:t>
      </w:r>
      <w:proofErr w:type="spellEnd"/>
      <w:r w:rsidRPr="00676053">
        <w:rPr>
          <w:rFonts w:ascii="Arial Narrow" w:hAnsi="Arial Narrow"/>
          <w:iCs/>
          <w:sz w:val="16"/>
          <w:szCs w:val="16"/>
          <w:lang w:val="es-CO"/>
        </w:rPr>
        <w:t>) que procede la acción de tutela como mecanismo transitorio contra las actuaciones administrativas cuando se pretenda evitar la configuración de un perjuicio irremediable; y (</w:t>
      </w:r>
      <w:proofErr w:type="spellStart"/>
      <w:r w:rsidRPr="00676053">
        <w:rPr>
          <w:rFonts w:ascii="Arial Narrow" w:hAnsi="Arial Narrow"/>
          <w:iCs/>
          <w:sz w:val="16"/>
          <w:szCs w:val="16"/>
          <w:lang w:val="es-CO"/>
        </w:rPr>
        <w:t>iii</w:t>
      </w:r>
      <w:proofErr w:type="spellEnd"/>
      <w:r w:rsidRPr="00676053">
        <w:rPr>
          <w:rFonts w:ascii="Arial Narrow" w:hAnsi="Arial Narrow"/>
          <w:iCs/>
          <w:sz w:val="16"/>
          <w:szCs w:val="16"/>
          <w:lang w:val="es-CO"/>
        </w:rPr>
        <w:t>) que solamente en estos casos el juez de tutela podrá suspender la aplicación del acto administrativo (artículo 7 del Decreto 2591 de 1991) u ordenar que el mismo no se aplique (artículo 8 del Decreto 2591 de 1991) mientras se surte el proceso respectivo ante la jurisdicción de lo contencioso administrativo.”</w:t>
      </w:r>
    </w:p>
  </w:footnote>
  <w:footnote w:id="24">
    <w:p w14:paraId="72070350"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Sentencia SU-394 de 2016.</w:t>
      </w:r>
    </w:p>
  </w:footnote>
  <w:footnote w:id="25">
    <w:p w14:paraId="1216F938" w14:textId="77777777" w:rsidR="00802C28" w:rsidRPr="00676053" w:rsidRDefault="00802C28" w:rsidP="00802C28">
      <w:pPr>
        <w:pStyle w:val="Sinespaciado"/>
        <w:jc w:val="both"/>
        <w:rPr>
          <w:rFonts w:ascii="Arial Narrow" w:hAnsi="Arial Narrow"/>
          <w:sz w:val="16"/>
          <w:szCs w:val="16"/>
          <w:vertAlign w:val="superscript"/>
          <w:lang w:val="es-CO"/>
        </w:rPr>
      </w:pPr>
      <w:r w:rsidRPr="00676053">
        <w:rPr>
          <w:rStyle w:val="Refdenotaalpie"/>
          <w:rFonts w:ascii="Arial Narrow"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rPr>
        <w:t>Sentencia T-235 de 2010.</w:t>
      </w:r>
    </w:p>
  </w:footnote>
  <w:footnote w:id="26">
    <w:p w14:paraId="16639537"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w:t>
      </w:r>
      <w:r w:rsidRPr="00676053">
        <w:rPr>
          <w:rFonts w:ascii="Arial Narrow" w:hAnsi="Arial Narrow"/>
          <w:sz w:val="16"/>
          <w:szCs w:val="16"/>
          <w:lang w:val="es-US"/>
        </w:rPr>
        <w:t>Sentencia T-456 de 2004</w:t>
      </w:r>
    </w:p>
  </w:footnote>
  <w:footnote w:id="27">
    <w:p w14:paraId="0560177B"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vertAlign w:val="superscript"/>
        </w:rPr>
        <w:t xml:space="preserve"> </w:t>
      </w:r>
      <w:r w:rsidRPr="00676053">
        <w:rPr>
          <w:rFonts w:ascii="Arial Narrow" w:hAnsi="Arial Narrow"/>
          <w:sz w:val="16"/>
          <w:szCs w:val="16"/>
        </w:rPr>
        <w:t>Sentencia SU-394 de 2016.</w:t>
      </w:r>
    </w:p>
  </w:footnote>
  <w:footnote w:id="28">
    <w:p w14:paraId="52717B83"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w:t>
      </w:r>
      <w:proofErr w:type="spellStart"/>
      <w:r w:rsidRPr="00676053">
        <w:rPr>
          <w:rFonts w:ascii="Arial Narrow" w:hAnsi="Arial Narrow"/>
          <w:sz w:val="16"/>
          <w:szCs w:val="16"/>
        </w:rPr>
        <w:t>Ibídem</w:t>
      </w:r>
      <w:proofErr w:type="spellEnd"/>
      <w:r w:rsidRPr="00676053">
        <w:rPr>
          <w:rFonts w:ascii="Arial Narrow" w:hAnsi="Arial Narrow"/>
          <w:sz w:val="16"/>
          <w:szCs w:val="16"/>
        </w:rPr>
        <w:t>.</w:t>
      </w:r>
    </w:p>
  </w:footnote>
  <w:footnote w:id="29">
    <w:p w14:paraId="669C2269" w14:textId="77777777" w:rsidR="00802C28" w:rsidRPr="00676053" w:rsidRDefault="00802C28" w:rsidP="00802C28">
      <w:pPr>
        <w:pStyle w:val="Sinespaciado"/>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Sentencia T-290 de 2005.</w:t>
      </w:r>
    </w:p>
  </w:footnote>
  <w:footnote w:id="30">
    <w:p w14:paraId="0EE0FD79" w14:textId="4C2859E6" w:rsidR="00802C28" w:rsidRPr="00676053" w:rsidRDefault="00802C28" w:rsidP="00802C28">
      <w:pPr>
        <w:pStyle w:val="Sinespaciado"/>
        <w:jc w:val="both"/>
        <w:rPr>
          <w:rFonts w:ascii="Arial Narrow" w:hAnsi="Arial Narrow"/>
          <w:sz w:val="16"/>
          <w:szCs w:val="16"/>
        </w:rPr>
      </w:pPr>
      <w:r w:rsidRPr="00676053">
        <w:rPr>
          <w:rStyle w:val="Refdenotaalpie"/>
          <w:rFonts w:ascii="Arial Narrow" w:hAnsi="Arial Narrow"/>
          <w:sz w:val="16"/>
          <w:szCs w:val="16"/>
        </w:rPr>
        <w:footnoteRef/>
      </w:r>
      <w:r w:rsidRPr="00676053">
        <w:rPr>
          <w:rFonts w:ascii="Arial Narrow" w:hAnsi="Arial Narrow"/>
          <w:sz w:val="16"/>
          <w:szCs w:val="16"/>
        </w:rPr>
        <w:t xml:space="preserve"> Al respecto, la </w:t>
      </w:r>
      <w:proofErr w:type="spellStart"/>
      <w:r w:rsidRPr="00676053">
        <w:rPr>
          <w:rFonts w:ascii="Arial Narrow" w:hAnsi="Arial Narrow"/>
          <w:sz w:val="16"/>
          <w:szCs w:val="16"/>
        </w:rPr>
        <w:t>Cor</w:t>
      </w:r>
      <w:proofErr w:type="spellEnd"/>
      <w:r w:rsidRPr="00676053">
        <w:rPr>
          <w:rFonts w:ascii="Arial Narrow" w:hAnsi="Arial Narrow"/>
          <w:sz w:val="16"/>
          <w:szCs w:val="16"/>
          <w:lang w:val="es-CO"/>
        </w:rPr>
        <w:t xml:space="preserve">te </w:t>
      </w:r>
      <w:r w:rsidRPr="00676053">
        <w:rPr>
          <w:rFonts w:ascii="Arial Narrow" w:hAnsi="Arial Narrow"/>
          <w:sz w:val="16"/>
          <w:szCs w:val="16"/>
        </w:rPr>
        <w:t>en la sentencia T-016 de 2008 manifestó: “la Corte ha precisado como regla general, que la acción de tutela es improcedente para solicitar el reintegro de los empleados públicos, pues en el ordenamiento jurídico está prevista la acción de nulidad y restablecimiento del derecho, luego existe un medio de defensa judicial propio, específico y eficaz que excluye la prevista en el artículo 86 Constitucional. No obstante, la Corte ha manifestado que, excepcionalmente ante un perjuicio irremediable, puede resultar procedente el amparo cuando la acción de nulidad y restablecimiento del derecho resulta inadecuada para la efectividad de los derechos fundamentales violados, dada la situación que afronta el accionante.”</w:t>
      </w:r>
    </w:p>
  </w:footnote>
  <w:footnote w:id="31">
    <w:p w14:paraId="5B54C6D3" w14:textId="7E3A2DBF" w:rsidR="00676053" w:rsidRPr="00676053" w:rsidRDefault="00676053" w:rsidP="00676053">
      <w:pPr>
        <w:pStyle w:val="Textonotapie"/>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No obstante, lo anterior, </w:t>
      </w:r>
      <w:r w:rsidRPr="00676053">
        <w:rPr>
          <w:rFonts w:ascii="Arial Narrow" w:hAnsi="Arial Narrow"/>
          <w:bCs/>
          <w:sz w:val="16"/>
          <w:szCs w:val="16"/>
        </w:rPr>
        <w:t xml:space="preserve">también se ha precisado que la regla general de improcedencia tiene dos excepciones, a saber, cuando: </w:t>
      </w:r>
      <w:r w:rsidRPr="00676053">
        <w:rPr>
          <w:rFonts w:ascii="Arial Narrow" w:hAnsi="Arial Narrow"/>
          <w:b/>
          <w:bCs/>
          <w:i/>
          <w:sz w:val="16"/>
          <w:szCs w:val="16"/>
        </w:rPr>
        <w:t>(i)</w:t>
      </w:r>
      <w:r w:rsidRPr="00676053">
        <w:rPr>
          <w:rFonts w:ascii="Arial Narrow" w:hAnsi="Arial Narrow"/>
          <w:bCs/>
          <w:sz w:val="16"/>
          <w:szCs w:val="16"/>
        </w:rPr>
        <w:t xml:space="preserve"> se demuestre la existencia de un perjuicio irremediable, caso en el cual el juez concederá la protección transitoria mientras la jurisdicción competente decide de manera definitiva sobre la legalidad del acto; y cuando </w:t>
      </w:r>
      <w:r w:rsidRPr="00676053">
        <w:rPr>
          <w:rFonts w:ascii="Arial Narrow" w:hAnsi="Arial Narrow"/>
          <w:b/>
          <w:bCs/>
          <w:i/>
          <w:sz w:val="16"/>
          <w:szCs w:val="16"/>
        </w:rPr>
        <w:t>(</w:t>
      </w:r>
      <w:proofErr w:type="spellStart"/>
      <w:r w:rsidRPr="00676053">
        <w:rPr>
          <w:rFonts w:ascii="Arial Narrow" w:hAnsi="Arial Narrow"/>
          <w:b/>
          <w:bCs/>
          <w:i/>
          <w:sz w:val="16"/>
          <w:szCs w:val="16"/>
        </w:rPr>
        <w:t>ii</w:t>
      </w:r>
      <w:proofErr w:type="spellEnd"/>
      <w:r w:rsidRPr="00676053">
        <w:rPr>
          <w:rFonts w:ascii="Arial Narrow" w:hAnsi="Arial Narrow"/>
          <w:b/>
          <w:bCs/>
          <w:i/>
          <w:sz w:val="16"/>
          <w:szCs w:val="16"/>
        </w:rPr>
        <w:t>)</w:t>
      </w:r>
      <w:r w:rsidRPr="00676053">
        <w:rPr>
          <w:rFonts w:ascii="Arial Narrow" w:hAnsi="Arial Narrow"/>
          <w:b/>
          <w:bCs/>
          <w:sz w:val="16"/>
          <w:szCs w:val="16"/>
        </w:rPr>
        <w:t xml:space="preserve"> </w:t>
      </w:r>
      <w:r w:rsidRPr="00676053">
        <w:rPr>
          <w:rFonts w:ascii="Arial Narrow" w:hAnsi="Arial Narrow"/>
          <w:bCs/>
          <w:sz w:val="16"/>
          <w:szCs w:val="16"/>
        </w:rPr>
        <w:t xml:space="preserve">a pesar de que existe un medio defensa judicial, este resulta ineficaz para conjurar la violación del derecho fundamental invocado. Además, se ha precisado que </w:t>
      </w:r>
      <w:r w:rsidRPr="00676053">
        <w:rPr>
          <w:rFonts w:ascii="Arial Narrow" w:hAnsi="Arial Narrow"/>
          <w:b/>
          <w:bCs/>
          <w:i/>
          <w:sz w:val="16"/>
          <w:szCs w:val="16"/>
        </w:rPr>
        <w:t>(</w:t>
      </w:r>
      <w:proofErr w:type="spellStart"/>
      <w:r w:rsidRPr="00676053">
        <w:rPr>
          <w:rFonts w:ascii="Arial Narrow" w:hAnsi="Arial Narrow"/>
          <w:b/>
          <w:bCs/>
          <w:i/>
          <w:sz w:val="16"/>
          <w:szCs w:val="16"/>
        </w:rPr>
        <w:t>iii</w:t>
      </w:r>
      <w:proofErr w:type="spellEnd"/>
      <w:r w:rsidRPr="00676053">
        <w:rPr>
          <w:rFonts w:ascii="Arial Narrow" w:hAnsi="Arial Narrow"/>
          <w:b/>
          <w:bCs/>
          <w:i/>
          <w:sz w:val="16"/>
          <w:szCs w:val="16"/>
        </w:rPr>
        <w:t>)</w:t>
      </w:r>
      <w:r w:rsidRPr="00676053">
        <w:rPr>
          <w:rFonts w:ascii="Arial Narrow" w:hAnsi="Arial Narrow"/>
          <w:bCs/>
          <w:sz w:val="16"/>
          <w:szCs w:val="16"/>
        </w:rPr>
        <w:t xml:space="preserve"> el acto que se demanda no puede ser un acto de trámite, sino que debe tener</w:t>
      </w:r>
      <w:r w:rsidRPr="00676053">
        <w:rPr>
          <w:rFonts w:ascii="Arial Narrow" w:hAnsi="Arial Narrow"/>
          <w:sz w:val="16"/>
          <w:szCs w:val="16"/>
        </w:rPr>
        <w:t xml:space="preserve"> </w:t>
      </w:r>
      <w:r w:rsidRPr="00676053">
        <w:rPr>
          <w:rFonts w:ascii="Arial Narrow" w:hAnsi="Arial Narrow"/>
          <w:bCs/>
          <w:sz w:val="16"/>
          <w:szCs w:val="16"/>
        </w:rPr>
        <w:t xml:space="preserve">la potencialidad de definir una situación especial y sustancial dentro de la actuación administrativa, siendo además necesario que se produzca a raíz de </w:t>
      </w:r>
      <w:r w:rsidRPr="00676053">
        <w:rPr>
          <w:rFonts w:ascii="Arial Narrow" w:hAnsi="Arial Narrow"/>
          <w:b/>
          <w:bCs/>
          <w:i/>
          <w:sz w:val="16"/>
          <w:szCs w:val="16"/>
        </w:rPr>
        <w:t>(</w:t>
      </w:r>
      <w:proofErr w:type="spellStart"/>
      <w:r w:rsidRPr="00676053">
        <w:rPr>
          <w:rFonts w:ascii="Arial Narrow" w:hAnsi="Arial Narrow"/>
          <w:b/>
          <w:bCs/>
          <w:i/>
          <w:sz w:val="16"/>
          <w:szCs w:val="16"/>
        </w:rPr>
        <w:t>iv</w:t>
      </w:r>
      <w:proofErr w:type="spellEnd"/>
      <w:r w:rsidRPr="00676053">
        <w:rPr>
          <w:rFonts w:ascii="Arial Narrow" w:hAnsi="Arial Narrow"/>
          <w:b/>
          <w:bCs/>
          <w:i/>
          <w:sz w:val="16"/>
          <w:szCs w:val="16"/>
        </w:rPr>
        <w:t>)</w:t>
      </w:r>
      <w:r w:rsidRPr="00676053">
        <w:rPr>
          <w:rFonts w:ascii="Arial Narrow" w:hAnsi="Arial Narrow"/>
          <w:bCs/>
          <w:sz w:val="16"/>
          <w:szCs w:val="16"/>
        </w:rPr>
        <w:t xml:space="preserve"> una actuación administrativa irrazonable que vulnere alguna garantía constitucional. </w:t>
      </w:r>
      <w:r w:rsidRPr="00676053">
        <w:rPr>
          <w:rFonts w:ascii="Arial Narrow" w:hAnsi="Arial Narrow"/>
          <w:i/>
          <w:sz w:val="16"/>
          <w:szCs w:val="16"/>
          <w:lang w:val="es-419" w:eastAsia="x-none"/>
        </w:rPr>
        <w:t>Cfr</w:t>
      </w:r>
      <w:r w:rsidRPr="00676053">
        <w:rPr>
          <w:rFonts w:ascii="Arial Narrow" w:hAnsi="Arial Narrow"/>
          <w:sz w:val="16"/>
          <w:szCs w:val="16"/>
          <w:lang w:val="es-419" w:eastAsia="x-none"/>
        </w:rPr>
        <w:t>. Sentencia SU-617 de 2013 (M.P. Nilson Pinilla Pinilla).</w:t>
      </w:r>
    </w:p>
  </w:footnote>
  <w:footnote w:id="32">
    <w:p w14:paraId="5E5C67B0" w14:textId="77777777" w:rsidR="00676053" w:rsidRPr="00676053" w:rsidRDefault="00676053" w:rsidP="00676053">
      <w:pPr>
        <w:pStyle w:val="Textonotapie"/>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Corte Constitucional Sala tercera de Decisión Sentencia T-405 del veintisiete (27) de septiembre de dos mil dieciocho (2018), Magistrado Ponente: LUIS GUILLERMO GUERRERO PÉREZ, Referencia: Expediente T-6.579.687, Acción de tutela instaurada por el señor Edgar Mauricio Lozano Gómez contra la Dirección de Impuestos y Aduanas Nacionales (DIAN), Seccional Barrancabermeja </w:t>
      </w:r>
    </w:p>
  </w:footnote>
  <w:footnote w:id="33">
    <w:p w14:paraId="1A02BF61" w14:textId="77777777" w:rsidR="00676053" w:rsidRPr="00676053" w:rsidRDefault="00676053" w:rsidP="00676053">
      <w:pPr>
        <w:pStyle w:val="Textonotapie"/>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Corte Constitucional </w:t>
      </w:r>
      <w:r w:rsidRPr="00676053">
        <w:rPr>
          <w:rFonts w:ascii="Arial Narrow" w:hAnsi="Arial Narrow"/>
          <w:color w:val="000000"/>
          <w:sz w:val="16"/>
          <w:szCs w:val="16"/>
        </w:rPr>
        <w:t>Sala Novena de Revisión</w:t>
      </w:r>
      <w:r w:rsidRPr="00676053">
        <w:rPr>
          <w:rFonts w:ascii="Arial Narrow" w:hAnsi="Arial Narrow"/>
          <w:bCs/>
          <w:iCs/>
          <w:color w:val="000000"/>
          <w:sz w:val="16"/>
          <w:szCs w:val="16"/>
        </w:rPr>
        <w:t xml:space="preserve"> Sent</w:t>
      </w:r>
      <w:r w:rsidRPr="00676053">
        <w:rPr>
          <w:rFonts w:ascii="Arial Narrow" w:hAnsi="Arial Narrow"/>
          <w:bCs/>
          <w:iCs/>
          <w:sz w:val="16"/>
          <w:szCs w:val="16"/>
        </w:rPr>
        <w:t>encia T-480 trece (13) junio de dos mil once (2011),</w:t>
      </w:r>
      <w:r w:rsidRPr="00676053">
        <w:rPr>
          <w:rFonts w:ascii="Arial Narrow" w:hAnsi="Arial Narrow"/>
          <w:sz w:val="16"/>
          <w:szCs w:val="16"/>
        </w:rPr>
        <w:t xml:space="preserve"> </w:t>
      </w:r>
      <w:r w:rsidRPr="00676053">
        <w:rPr>
          <w:rFonts w:ascii="Arial Narrow" w:hAnsi="Arial Narrow"/>
          <w:bCs/>
          <w:iCs/>
          <w:sz w:val="16"/>
          <w:szCs w:val="16"/>
        </w:rPr>
        <w:t>Magistrado Ponente: LUIS ERNESTO VARGA SILVA, Referencia: expediente T- 2972157, Acción de tutela promovida por Diego Bejarano Daza, apoderado de la Beneficencia de Cundinamarca contra el Ministerio de Hacienda y Crédito Público; en la que además se señaló:</w:t>
      </w:r>
      <w:r w:rsidRPr="00676053">
        <w:rPr>
          <w:rFonts w:ascii="Arial Narrow" w:hAnsi="Arial Narrow"/>
          <w:sz w:val="16"/>
          <w:szCs w:val="16"/>
        </w:rPr>
        <w:t xml:space="preserve"> “</w:t>
      </w:r>
      <w:r w:rsidRPr="00676053">
        <w:rPr>
          <w:rFonts w:ascii="Arial Narrow" w:eastAsia="Calibri" w:hAnsi="Arial Narrow"/>
          <w:bCs/>
          <w:i/>
          <w:sz w:val="16"/>
          <w:szCs w:val="16"/>
        </w:rPr>
        <w:t xml:space="preserve">En efecto, el carácter subsidiario de la acción de tutela impone al interesado la obligación de desplegar todo su actuar dirigido a poner en marcha los medios ordinarios de defensa ofrecidos dentro del ordenamiento jurídico para la protección de sus derechos fundamentales. Tal imperativo constitucional pone de relieve que para acudir a la acción de tutela el peticionario debe haber actuado con diligencia en los procesos y procedimientos ordinarios, pero también que la falta injustificada de agotamiento de los recursos legales deviene en la improcedencia del mecanismo de amparo establecido en el artículo 86 superior. Sobre este particular, ha precisado la jurisprudencia que si existiendo el medio judicial de defensa, el interesado deja de acudir a él y, además, pudiendo evitarlo, permite que éste caduque, no podrá posteriormente acudir a la acción de tutela en procura de obtener la protección de un derecho fundamental. En estas circunstancias, la acción de amparo constitucional no podría hacerse valer ni siquiera como mecanismo transitorio de protección, pues tal modalidad procesal se encuentra subordinada al ejercicio de un medio judicial ordinario en cuyo trámite se resuelva definitivamente acerca de la vulneración </w:t>
      </w:r>
      <w:proofErr w:type="spellStart"/>
      <w:r w:rsidRPr="00676053">
        <w:rPr>
          <w:rFonts w:ascii="Arial Narrow" w:eastAsia="Calibri" w:hAnsi="Arial Narrow"/>
          <w:bCs/>
          <w:i/>
          <w:sz w:val="16"/>
          <w:szCs w:val="16"/>
        </w:rPr>
        <w:t>iusfundamental</w:t>
      </w:r>
      <w:proofErr w:type="spellEnd"/>
      <w:r w:rsidRPr="00676053">
        <w:rPr>
          <w:rFonts w:ascii="Arial Narrow" w:eastAsia="Calibri" w:hAnsi="Arial Narrow"/>
          <w:bCs/>
          <w:i/>
          <w:sz w:val="16"/>
          <w:szCs w:val="16"/>
        </w:rPr>
        <w:t xml:space="preserve"> y a la diligencia del actor para hacer uso oportuno del mismo</w:t>
      </w:r>
      <w:r w:rsidRPr="00676053">
        <w:rPr>
          <w:rFonts w:ascii="Arial Narrow" w:eastAsia="Calibri" w:hAnsi="Arial Narrow"/>
          <w:bCs/>
          <w:sz w:val="16"/>
          <w:szCs w:val="16"/>
        </w:rPr>
        <w:t>.”</w:t>
      </w:r>
    </w:p>
  </w:footnote>
  <w:footnote w:id="34">
    <w:p w14:paraId="7674AA0D" w14:textId="3D00E660" w:rsidR="00676053" w:rsidRPr="00676053" w:rsidRDefault="00676053" w:rsidP="00676053">
      <w:pPr>
        <w:pStyle w:val="Textonotapie"/>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La Corte ha señalado en reiterada jurisprudencia que la decisión judicial </w:t>
      </w:r>
      <w:r w:rsidRPr="00676053">
        <w:rPr>
          <w:rFonts w:ascii="Arial Narrow" w:hAnsi="Arial Narrow"/>
          <w:i/>
          <w:iCs/>
          <w:sz w:val="16"/>
          <w:szCs w:val="16"/>
        </w:rPr>
        <w:t>“no puede ser adoptada con base en el presentimiento, la imaginación o el deseo, sino que ha de obedecer a su certidumbre sobre si en efecto ha sido violado o está amenazado un derecho fundamental, si acontece lo contrario, o si en el caso particular es improcedente la tutela"</w:t>
      </w:r>
      <w:r w:rsidRPr="00676053">
        <w:rPr>
          <w:rFonts w:ascii="Arial Narrow" w:hAnsi="Arial Narrow"/>
          <w:i/>
          <w:iCs/>
          <w:sz w:val="16"/>
          <w:szCs w:val="16"/>
          <w:lang w:val="es-CO"/>
        </w:rPr>
        <w:t xml:space="preserve">. </w:t>
      </w:r>
      <w:r w:rsidRPr="00676053">
        <w:rPr>
          <w:rFonts w:ascii="Arial Narrow" w:hAnsi="Arial Narrow"/>
          <w:sz w:val="16"/>
          <w:szCs w:val="16"/>
        </w:rPr>
        <w:t xml:space="preserve">Ver sentencia T 298 de 1993 (MP José Gregorio Hernández Galindo) </w:t>
      </w:r>
      <w:r w:rsidRPr="00676053">
        <w:rPr>
          <w:rFonts w:ascii="Arial Narrow" w:hAnsi="Arial Narrow"/>
          <w:sz w:val="16"/>
          <w:szCs w:val="16"/>
          <w:bdr w:val="none" w:sz="0" w:space="0" w:color="auto" w:frame="1"/>
        </w:rPr>
        <w:t>En este caso el accionante argumenta que la incorporación de su hijo a prestar servicio miliar viola sus derechos fundamentales consagrados en los artículos 11, 13, 23 y 29 de la Constitución Política, pues la salud de aquel se encuentra afectada por padecer enfermedades relacionadas con la glicemia, colesterol y un soplo cardiaco. No obstante, estas presuntas afectaciones en la salud del menor fueron desvirtuadas mediante los exámenes practicados</w:t>
      </w:r>
      <w:r w:rsidRPr="00676053">
        <w:rPr>
          <w:rFonts w:ascii="Arial Narrow" w:hAnsi="Arial Narrow"/>
          <w:sz w:val="16"/>
          <w:szCs w:val="16"/>
          <w:shd w:val="clear" w:color="auto" w:fill="FFFFFF"/>
        </w:rPr>
        <w:t xml:space="preserve"> por personal calificado que presta sus servicios en el Instituto Nacional de Medicina Legal y Ciencias Forenses, por lo que ante la ausencia de pruebas que confirmaran los hechos expuestos en la tutela se declaró improcedente el amparo solicitado. También en Sentencia</w:t>
      </w:r>
      <w:r w:rsidRPr="00676053">
        <w:rPr>
          <w:rFonts w:ascii="Arial Narrow" w:hAnsi="Arial Narrow"/>
          <w:sz w:val="16"/>
          <w:szCs w:val="16"/>
        </w:rPr>
        <w:t xml:space="preserve"> T-835 de 2000 (MP Alejandro Martínez Caballero) </w:t>
      </w:r>
      <w:r w:rsidRPr="00676053">
        <w:rPr>
          <w:rFonts w:ascii="Arial Narrow" w:hAnsi="Arial Narrow"/>
          <w:sz w:val="16"/>
          <w:szCs w:val="16"/>
          <w:shd w:val="clear" w:color="auto" w:fill="FFFFFF"/>
          <w:lang w:eastAsia="en-US"/>
        </w:rPr>
        <w:t xml:space="preserve">se estudió la procedencia del pago de la prima de calor que solicitaba el actor, no obstante que la solicitud de amparo tenía como único fundamento su afirmación, pues no sólo no existían pruebas que apoyaran su pretensión, sino que el actor no aportó datos concretos que le permitieran al juez constitucional evidenciar la vulneración del derecho a la igualdad. Por lo cual, se declaró improcedente la tutela. Finalmente, en Sentencia </w:t>
      </w:r>
      <w:r w:rsidRPr="00676053">
        <w:rPr>
          <w:rFonts w:ascii="Arial Narrow" w:hAnsi="Arial Narrow"/>
          <w:sz w:val="16"/>
          <w:szCs w:val="16"/>
        </w:rPr>
        <w:t xml:space="preserve">T 131 de 2007 (MP Humberto Sierra Porto) se decidió </w:t>
      </w:r>
      <w:r w:rsidRPr="00676053">
        <w:rPr>
          <w:rFonts w:ascii="Arial Narrow" w:hAnsi="Arial Narrow"/>
          <w:sz w:val="16"/>
          <w:szCs w:val="16"/>
          <w:shd w:val="clear" w:color="auto" w:fill="FFFFFF"/>
        </w:rPr>
        <w:t xml:space="preserve">no tutelar los derechos del accionante, quien en calidad de funcionario judicial (Oficial mayor del Juzgado 1º Civil Municipal de Tumaco), solicitaba que se ampararan sus derechos fundamentales presuntamente vulnerados, por la decisión de un despacho judicial de otra ciudad distinta de la que laboraba, de no aceptar un traslado que había solicitado con el fin de estar cerca de su núcleo familiar. En este caso, la Corte decide negar la tutela por cuanto el actor omitió injustificadamente su carga de probar lo manifestado en el escrito tutelar.  </w:t>
      </w:r>
    </w:p>
  </w:footnote>
  <w:footnote w:id="35">
    <w:p w14:paraId="74ACAF4D" w14:textId="77777777" w:rsidR="00676053" w:rsidRPr="00676053" w:rsidRDefault="00676053" w:rsidP="00676053">
      <w:pPr>
        <w:pStyle w:val="Textonotapie"/>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Para determinar la configuración de un perjuicio irremediable, en criterio del</w:t>
      </w:r>
      <w:r w:rsidRPr="00676053">
        <w:rPr>
          <w:rFonts w:ascii="Arial Narrow" w:hAnsi="Arial Narrow"/>
          <w:sz w:val="16"/>
          <w:szCs w:val="16"/>
          <w:lang w:val="es-CO"/>
        </w:rPr>
        <w:t xml:space="preserve"> máximo </w:t>
      </w:r>
      <w:r w:rsidRPr="00676053">
        <w:rPr>
          <w:rFonts w:ascii="Arial Narrow" w:hAnsi="Arial Narrow"/>
          <w:sz w:val="16"/>
          <w:szCs w:val="16"/>
        </w:rPr>
        <w:t>Tribunal</w:t>
      </w:r>
      <w:r w:rsidRPr="00676053">
        <w:rPr>
          <w:rFonts w:ascii="Arial Narrow" w:hAnsi="Arial Narrow"/>
          <w:sz w:val="16"/>
          <w:szCs w:val="16"/>
          <w:lang w:val="es-CO"/>
        </w:rPr>
        <w:t xml:space="preserve"> Constitucional</w:t>
      </w:r>
      <w:r w:rsidRPr="00676053">
        <w:rPr>
          <w:rFonts w:ascii="Arial Narrow" w:hAnsi="Arial Narrow"/>
          <w:sz w:val="16"/>
          <w:szCs w:val="16"/>
        </w:rPr>
        <w:t xml:space="preserve">, deben concurrir los siguientes elementos: (i) el perjuicio ha de ser </w:t>
      </w:r>
      <w:r w:rsidRPr="00676053">
        <w:rPr>
          <w:rFonts w:ascii="Arial Narrow" w:hAnsi="Arial Narrow"/>
          <w:i/>
          <w:iCs/>
          <w:sz w:val="16"/>
          <w:szCs w:val="16"/>
        </w:rPr>
        <w:t xml:space="preserve">inminente, </w:t>
      </w:r>
      <w:r w:rsidRPr="00676053">
        <w:rPr>
          <w:rFonts w:ascii="Arial Narrow" w:hAnsi="Arial Narrow"/>
          <w:sz w:val="16"/>
          <w:szCs w:val="16"/>
        </w:rPr>
        <w:t>esto es, que está por suceder; (</w:t>
      </w:r>
      <w:proofErr w:type="spellStart"/>
      <w:r w:rsidRPr="00676053">
        <w:rPr>
          <w:rFonts w:ascii="Arial Narrow" w:hAnsi="Arial Narrow"/>
          <w:sz w:val="16"/>
          <w:szCs w:val="16"/>
        </w:rPr>
        <w:t>ii</w:t>
      </w:r>
      <w:proofErr w:type="spellEnd"/>
      <w:r w:rsidRPr="00676053">
        <w:rPr>
          <w:rFonts w:ascii="Arial Narrow" w:hAnsi="Arial Narrow"/>
          <w:sz w:val="16"/>
          <w:szCs w:val="16"/>
        </w:rPr>
        <w:t xml:space="preserve">) las medidas que se requieren para conjurarlo han de ser </w:t>
      </w:r>
      <w:r w:rsidRPr="00676053">
        <w:rPr>
          <w:rFonts w:ascii="Arial Narrow" w:hAnsi="Arial Narrow"/>
          <w:i/>
          <w:iCs/>
          <w:sz w:val="16"/>
          <w:szCs w:val="16"/>
        </w:rPr>
        <w:t>urgentes</w:t>
      </w:r>
      <w:r w:rsidRPr="00676053">
        <w:rPr>
          <w:rFonts w:ascii="Arial Narrow" w:hAnsi="Arial Narrow"/>
          <w:sz w:val="16"/>
          <w:szCs w:val="16"/>
        </w:rPr>
        <w:t>, tanto por brindar una solución adecuada frente a la proximidad del daño, como por armonizar con las particularidades del caso; (</w:t>
      </w:r>
      <w:proofErr w:type="spellStart"/>
      <w:r w:rsidRPr="00676053">
        <w:rPr>
          <w:rFonts w:ascii="Arial Narrow" w:hAnsi="Arial Narrow"/>
          <w:sz w:val="16"/>
          <w:szCs w:val="16"/>
        </w:rPr>
        <w:t>iii</w:t>
      </w:r>
      <w:proofErr w:type="spellEnd"/>
      <w:r w:rsidRPr="00676053">
        <w:rPr>
          <w:rFonts w:ascii="Arial Narrow" w:hAnsi="Arial Narrow"/>
          <w:sz w:val="16"/>
          <w:szCs w:val="16"/>
        </w:rPr>
        <w:t xml:space="preserve">) el perjuicio debe ser </w:t>
      </w:r>
      <w:r w:rsidRPr="00676053">
        <w:rPr>
          <w:rFonts w:ascii="Arial Narrow" w:hAnsi="Arial Narrow"/>
          <w:i/>
          <w:iCs/>
          <w:sz w:val="16"/>
          <w:szCs w:val="16"/>
        </w:rPr>
        <w:t>grave</w:t>
      </w:r>
      <w:r w:rsidRPr="00676053">
        <w:rPr>
          <w:rFonts w:ascii="Arial Narrow" w:hAnsi="Arial Narrow"/>
          <w:sz w:val="16"/>
          <w:szCs w:val="16"/>
        </w:rPr>
        <w:t>, es decir, susceptible de generar un detrimento transcendente en el haber jurídico de una persona; y la (</w:t>
      </w:r>
      <w:proofErr w:type="spellStart"/>
      <w:r w:rsidRPr="00676053">
        <w:rPr>
          <w:rFonts w:ascii="Arial Narrow" w:hAnsi="Arial Narrow"/>
          <w:sz w:val="16"/>
          <w:szCs w:val="16"/>
        </w:rPr>
        <w:t>iv</w:t>
      </w:r>
      <w:proofErr w:type="spellEnd"/>
      <w:r w:rsidRPr="00676053">
        <w:rPr>
          <w:rFonts w:ascii="Arial Narrow" w:hAnsi="Arial Narrow"/>
          <w:sz w:val="16"/>
          <w:szCs w:val="16"/>
        </w:rPr>
        <w:t xml:space="preserve">) respuesta requerida por vía judicial debe ser </w:t>
      </w:r>
      <w:r w:rsidRPr="00676053">
        <w:rPr>
          <w:rFonts w:ascii="Arial Narrow" w:hAnsi="Arial Narrow"/>
          <w:i/>
          <w:iCs/>
          <w:sz w:val="16"/>
          <w:szCs w:val="16"/>
        </w:rPr>
        <w:t>impostergable</w:t>
      </w:r>
      <w:r w:rsidRPr="00676053">
        <w:rPr>
          <w:rFonts w:ascii="Arial Narrow" w:hAnsi="Arial Narrow"/>
          <w:sz w:val="16"/>
          <w:szCs w:val="16"/>
        </w:rPr>
        <w:t>, o lo que es lo mismo, fundada en criterios de oportunidad y eficiencia a fin de evitar la consumación de un daño antijurídico irreparable. Véanse, entre otras, Corte Constitucional las Sentencias T-225 de 1993 y T-808 de 2010.</w:t>
      </w:r>
    </w:p>
  </w:footnote>
  <w:footnote w:id="36">
    <w:p w14:paraId="1FCE2379" w14:textId="77777777" w:rsidR="00676053" w:rsidRPr="00676053" w:rsidRDefault="00676053" w:rsidP="00676053">
      <w:pPr>
        <w:jc w:val="both"/>
        <w:rPr>
          <w:rFonts w:ascii="Arial Narrow" w:eastAsia="Calibri" w:hAnsi="Arial Narrow" w:cs="Arial"/>
          <w:sz w:val="16"/>
          <w:szCs w:val="16"/>
        </w:rPr>
      </w:pPr>
      <w:r w:rsidRPr="00676053">
        <w:rPr>
          <w:rStyle w:val="Refdenotaalpie"/>
          <w:rFonts w:ascii="Arial Narrow" w:hAnsi="Arial Narrow"/>
          <w:sz w:val="16"/>
          <w:szCs w:val="16"/>
        </w:rPr>
        <w:footnoteRef/>
      </w:r>
      <w:r w:rsidRPr="00676053">
        <w:rPr>
          <w:rFonts w:ascii="Arial Narrow" w:hAnsi="Arial Narrow"/>
          <w:sz w:val="16"/>
          <w:szCs w:val="16"/>
        </w:rPr>
        <w:t xml:space="preserve"> </w:t>
      </w:r>
      <w:r w:rsidRPr="00676053">
        <w:rPr>
          <w:rFonts w:ascii="Arial Narrow" w:eastAsia="Calibri" w:hAnsi="Arial Narrow"/>
          <w:sz w:val="16"/>
          <w:szCs w:val="16"/>
        </w:rPr>
        <w:t xml:space="preserve">Es calificado como de tal entidad que de continuar las circunstancias de hecho en que se encuentra, en este caso, la persona jurídica, es inminente e inevitable la </w:t>
      </w:r>
      <w:r w:rsidRPr="00676053">
        <w:rPr>
          <w:rFonts w:ascii="Arial Narrow" w:eastAsia="Calibri" w:hAnsi="Arial Narrow"/>
          <w:b/>
          <w:sz w:val="16"/>
          <w:szCs w:val="16"/>
        </w:rPr>
        <w:t>destrucción grave</w:t>
      </w:r>
      <w:r w:rsidRPr="00676053">
        <w:rPr>
          <w:rFonts w:ascii="Arial Narrow" w:eastAsia="Calibri" w:hAnsi="Arial Narrow"/>
          <w:sz w:val="16"/>
          <w:szCs w:val="16"/>
        </w:rPr>
        <w:t xml:space="preserve"> de un bien jurídicamente protegido</w:t>
      </w:r>
      <w:r w:rsidRPr="00676053">
        <w:rPr>
          <w:rFonts w:ascii="Arial Narrow" w:hAnsi="Arial Narrow"/>
          <w:sz w:val="16"/>
          <w:szCs w:val="16"/>
        </w:rPr>
        <w:t xml:space="preserve"> </w:t>
      </w:r>
      <w:r w:rsidRPr="00676053">
        <w:rPr>
          <w:rFonts w:ascii="Arial Narrow" w:eastAsia="Calibri" w:hAnsi="Arial Narrow"/>
          <w:sz w:val="16"/>
          <w:szCs w:val="16"/>
        </w:rPr>
        <w:t xml:space="preserve">que abriga un potencial daño que </w:t>
      </w:r>
      <w:r w:rsidRPr="00676053">
        <w:rPr>
          <w:rFonts w:ascii="Arial Narrow" w:eastAsia="Calibri" w:hAnsi="Arial Narrow"/>
          <w:b/>
          <w:sz w:val="16"/>
          <w:szCs w:val="16"/>
        </w:rPr>
        <w:t>no podría ser reparado</w:t>
      </w:r>
      <w:r w:rsidRPr="00676053">
        <w:rPr>
          <w:rFonts w:ascii="Arial Narrow" w:eastAsia="Calibri" w:hAnsi="Arial Narrow"/>
          <w:sz w:val="16"/>
          <w:szCs w:val="16"/>
        </w:rPr>
        <w:t>, de manera que urge la protección inmediata e impostergable.</w:t>
      </w:r>
    </w:p>
  </w:footnote>
  <w:footnote w:id="37">
    <w:p w14:paraId="42338E3B" w14:textId="77777777" w:rsidR="00676053" w:rsidRPr="00676053" w:rsidRDefault="00676053" w:rsidP="00676053">
      <w:pPr>
        <w:pStyle w:val="Textonotapie"/>
        <w:jc w:val="both"/>
        <w:rPr>
          <w:rFonts w:ascii="Arial Narrow" w:hAnsi="Arial Narrow"/>
          <w:sz w:val="16"/>
          <w:szCs w:val="16"/>
          <w:lang w:val="es-CO"/>
        </w:rPr>
      </w:pPr>
      <w:r w:rsidRPr="00676053">
        <w:rPr>
          <w:rStyle w:val="Refdenotaalpie"/>
          <w:rFonts w:ascii="Arial Narrow" w:hAnsi="Arial Narrow"/>
          <w:sz w:val="16"/>
          <w:szCs w:val="16"/>
        </w:rPr>
        <w:footnoteRef/>
      </w:r>
      <w:r w:rsidRPr="00676053">
        <w:rPr>
          <w:rFonts w:ascii="Arial Narrow" w:hAnsi="Arial Narrow"/>
          <w:sz w:val="16"/>
          <w:szCs w:val="16"/>
        </w:rPr>
        <w:t xml:space="preserve"> Corte Constitucional M.P. Clara Inés Vargas Hernández.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D1A5D" w14:textId="1110D1F8" w:rsidR="00AF4684" w:rsidRPr="00642DA4" w:rsidRDefault="00AF4684" w:rsidP="00AF4684">
    <w:pPr>
      <w:pStyle w:val="Sinespaciado"/>
      <w:jc w:val="both"/>
      <w:rPr>
        <w:rFonts w:ascii="Arial Narrow" w:hAnsi="Arial Narrow"/>
        <w:sz w:val="18"/>
        <w:szCs w:val="18"/>
      </w:rPr>
    </w:pPr>
    <w:r w:rsidRPr="00642DA4">
      <w:rPr>
        <w:rFonts w:ascii="Arial Narrow" w:hAnsi="Arial Narrow"/>
        <w:sz w:val="18"/>
        <w:szCs w:val="18"/>
      </w:rPr>
      <w:t>Radicación: 110013335-017-2020-001</w:t>
    </w:r>
    <w:r w:rsidR="00642DA4" w:rsidRPr="00642DA4">
      <w:rPr>
        <w:rFonts w:ascii="Arial Narrow" w:hAnsi="Arial Narrow"/>
        <w:sz w:val="18"/>
        <w:szCs w:val="18"/>
      </w:rPr>
      <w:t>70</w:t>
    </w:r>
    <w:r w:rsidRPr="00642DA4">
      <w:rPr>
        <w:rFonts w:ascii="Arial Narrow" w:hAnsi="Arial Narrow"/>
        <w:sz w:val="18"/>
        <w:szCs w:val="18"/>
      </w:rPr>
      <w:t>-00</w:t>
    </w:r>
  </w:p>
  <w:p w14:paraId="55E8CE61" w14:textId="669B614B" w:rsidR="00642DA4" w:rsidRPr="00642DA4" w:rsidRDefault="00642DA4" w:rsidP="00642DA4">
    <w:pPr>
      <w:pStyle w:val="Sinespaciado"/>
      <w:jc w:val="both"/>
      <w:rPr>
        <w:rFonts w:ascii="Arial Narrow" w:hAnsi="Arial Narrow"/>
        <w:sz w:val="18"/>
        <w:szCs w:val="18"/>
        <w:lang w:val="es-CO"/>
      </w:rPr>
    </w:pPr>
    <w:r w:rsidRPr="00642DA4">
      <w:rPr>
        <w:rFonts w:ascii="Arial Narrow" w:hAnsi="Arial Narrow"/>
        <w:spacing w:val="-3"/>
        <w:sz w:val="18"/>
        <w:szCs w:val="18"/>
      </w:rPr>
      <w:t xml:space="preserve">Accionante: </w:t>
    </w:r>
    <w:r w:rsidRPr="00642DA4">
      <w:rPr>
        <w:rFonts w:ascii="Arial Narrow" w:hAnsi="Arial Narrow" w:cs="Arial"/>
        <w:sz w:val="18"/>
        <w:szCs w:val="18"/>
      </w:rPr>
      <w:t xml:space="preserve">Trapiche </w:t>
    </w:r>
    <w:proofErr w:type="spellStart"/>
    <w:r w:rsidRPr="00642DA4">
      <w:rPr>
        <w:rFonts w:ascii="Arial Narrow" w:hAnsi="Arial Narrow" w:cs="Arial"/>
        <w:sz w:val="18"/>
        <w:szCs w:val="18"/>
      </w:rPr>
      <w:t>Mining</w:t>
    </w:r>
    <w:proofErr w:type="spellEnd"/>
    <w:r w:rsidRPr="00642DA4">
      <w:rPr>
        <w:rFonts w:ascii="Arial Narrow" w:hAnsi="Arial Narrow" w:cs="Arial"/>
        <w:sz w:val="18"/>
        <w:szCs w:val="18"/>
      </w:rPr>
      <w:t xml:space="preserve"> SA</w:t>
    </w:r>
  </w:p>
  <w:p w14:paraId="5F4247FD" w14:textId="5C5F3D50" w:rsidR="00642DA4" w:rsidRPr="00642DA4" w:rsidRDefault="00642DA4" w:rsidP="00642DA4">
    <w:pPr>
      <w:tabs>
        <w:tab w:val="left" w:pos="-720"/>
        <w:tab w:val="left" w:pos="3402"/>
      </w:tabs>
      <w:suppressAutoHyphens/>
      <w:jc w:val="both"/>
      <w:rPr>
        <w:rFonts w:ascii="Arial Narrow" w:hAnsi="Arial Narrow" w:cs="Arial"/>
        <w:sz w:val="18"/>
        <w:szCs w:val="18"/>
        <w:lang w:val="es-ES_tradnl"/>
      </w:rPr>
    </w:pPr>
    <w:r w:rsidRPr="00642DA4">
      <w:rPr>
        <w:rFonts w:ascii="Arial Narrow" w:hAnsi="Arial Narrow" w:cs="Arial"/>
        <w:spacing w:val="-3"/>
        <w:sz w:val="18"/>
        <w:szCs w:val="18"/>
      </w:rPr>
      <w:t xml:space="preserve">Accionadas: </w:t>
    </w:r>
    <w:r w:rsidRPr="00642DA4">
      <w:rPr>
        <w:rFonts w:ascii="Arial Narrow" w:hAnsi="Arial Narrow" w:cs="Arial"/>
        <w:sz w:val="18"/>
        <w:szCs w:val="18"/>
        <w:lang w:val="es-ES_tradnl"/>
      </w:rPr>
      <w:t>Agencia Nacional de Minería - ANM</w:t>
    </w:r>
  </w:p>
  <w:p w14:paraId="46963676" w14:textId="7F0CCCC7" w:rsidR="00AF4684" w:rsidRPr="00642DA4" w:rsidRDefault="00AF4684" w:rsidP="00AF4684">
    <w:pPr>
      <w:pStyle w:val="Sinespaciado"/>
      <w:jc w:val="both"/>
      <w:rPr>
        <w:rFonts w:ascii="Arial Narrow" w:hAnsi="Arial Narrow"/>
        <w:sz w:val="18"/>
        <w:szCs w:val="18"/>
        <w:lang w:eastAsia="es-MX"/>
      </w:rPr>
    </w:pPr>
    <w:r w:rsidRPr="00642DA4">
      <w:rPr>
        <w:rFonts w:ascii="Arial Narrow" w:hAnsi="Arial Narrow"/>
        <w:sz w:val="18"/>
        <w:szCs w:val="18"/>
      </w:rPr>
      <w:t xml:space="preserve">Juzgado 17 Administrativo Oral de Bogotá </w:t>
    </w:r>
  </w:p>
  <w:p w14:paraId="4C1EFE60" w14:textId="77777777" w:rsidR="00447EA6" w:rsidRPr="00642DA4" w:rsidRDefault="00447EA6" w:rsidP="004812E8">
    <w:pPr>
      <w:pStyle w:val="Encabezado"/>
      <w:jc w:val="center"/>
      <w:rPr>
        <w:rFonts w:ascii="Arial" w:hAnsi="Arial"/>
        <w:i/>
        <w:sz w:val="18"/>
        <w:szCs w:val="18"/>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0742"/>
    <w:multiLevelType w:val="multilevel"/>
    <w:tmpl w:val="2964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82B41"/>
    <w:multiLevelType w:val="hybridMultilevel"/>
    <w:tmpl w:val="1D3041BC"/>
    <w:lvl w:ilvl="0" w:tplc="0C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34491832"/>
    <w:multiLevelType w:val="hybridMultilevel"/>
    <w:tmpl w:val="311C6A0A"/>
    <w:lvl w:ilvl="0" w:tplc="240A0003">
      <w:start w:val="1"/>
      <w:numFmt w:val="bullet"/>
      <w:lvlText w:val="o"/>
      <w:lvlJc w:val="left"/>
      <w:pPr>
        <w:ind w:left="720" w:hanging="360"/>
      </w:pPr>
      <w:rPr>
        <w:rFonts w:ascii="Courier New" w:hAnsi="Courier New" w:cs="Courier New"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4B4E6B"/>
    <w:multiLevelType w:val="hybridMultilevel"/>
    <w:tmpl w:val="D8967F80"/>
    <w:lvl w:ilvl="0" w:tplc="B3E875EE">
      <w:start w:val="1"/>
      <w:numFmt w:val="decimal"/>
      <w:lvlText w:val="%1."/>
      <w:lvlJc w:val="left"/>
      <w:pPr>
        <w:ind w:left="720" w:hanging="360"/>
      </w:pPr>
      <w:rPr>
        <w:rFonts w:asciiTheme="minorHAnsi" w:hAnsiTheme="minorHAnsi" w:cs="Helvetica" w:hint="default"/>
        <w:b/>
        <w:color w:val="auto"/>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F46541"/>
    <w:multiLevelType w:val="hybridMultilevel"/>
    <w:tmpl w:val="83747C90"/>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24"/>
    <w:rsid w:val="00013421"/>
    <w:rsid w:val="000174CA"/>
    <w:rsid w:val="0002008F"/>
    <w:rsid w:val="000408AE"/>
    <w:rsid w:val="00074961"/>
    <w:rsid w:val="00077878"/>
    <w:rsid w:val="00081BE0"/>
    <w:rsid w:val="00083A11"/>
    <w:rsid w:val="000863D9"/>
    <w:rsid w:val="00094958"/>
    <w:rsid w:val="000B4489"/>
    <w:rsid w:val="000B5F36"/>
    <w:rsid w:val="000B63A8"/>
    <w:rsid w:val="000E25D7"/>
    <w:rsid w:val="000F106D"/>
    <w:rsid w:val="000F5E07"/>
    <w:rsid w:val="001014DA"/>
    <w:rsid w:val="00105272"/>
    <w:rsid w:val="00110367"/>
    <w:rsid w:val="00123B37"/>
    <w:rsid w:val="00135AAF"/>
    <w:rsid w:val="00141E20"/>
    <w:rsid w:val="00157337"/>
    <w:rsid w:val="00162A97"/>
    <w:rsid w:val="00164F54"/>
    <w:rsid w:val="00167FF3"/>
    <w:rsid w:val="0017118B"/>
    <w:rsid w:val="00191AB2"/>
    <w:rsid w:val="00192371"/>
    <w:rsid w:val="0019695C"/>
    <w:rsid w:val="001A4181"/>
    <w:rsid w:val="001B3C50"/>
    <w:rsid w:val="001C5416"/>
    <w:rsid w:val="001C6179"/>
    <w:rsid w:val="001E2793"/>
    <w:rsid w:val="002269D9"/>
    <w:rsid w:val="00265A14"/>
    <w:rsid w:val="0027205D"/>
    <w:rsid w:val="00280947"/>
    <w:rsid w:val="002860E0"/>
    <w:rsid w:val="00292501"/>
    <w:rsid w:val="00296707"/>
    <w:rsid w:val="002B29EC"/>
    <w:rsid w:val="002D0141"/>
    <w:rsid w:val="002D7A8C"/>
    <w:rsid w:val="002F0261"/>
    <w:rsid w:val="002F248A"/>
    <w:rsid w:val="002F3D5B"/>
    <w:rsid w:val="00305284"/>
    <w:rsid w:val="003158F7"/>
    <w:rsid w:val="0033780C"/>
    <w:rsid w:val="00356ED9"/>
    <w:rsid w:val="00393AD8"/>
    <w:rsid w:val="00393D83"/>
    <w:rsid w:val="003A606C"/>
    <w:rsid w:val="003A725E"/>
    <w:rsid w:val="003B0692"/>
    <w:rsid w:val="003D31F5"/>
    <w:rsid w:val="003E195C"/>
    <w:rsid w:val="003F3651"/>
    <w:rsid w:val="00404EF6"/>
    <w:rsid w:val="0041042F"/>
    <w:rsid w:val="004424DF"/>
    <w:rsid w:val="00447EA6"/>
    <w:rsid w:val="00461CEA"/>
    <w:rsid w:val="00471EBC"/>
    <w:rsid w:val="0047758E"/>
    <w:rsid w:val="00480EF5"/>
    <w:rsid w:val="004812E8"/>
    <w:rsid w:val="00482376"/>
    <w:rsid w:val="004835C1"/>
    <w:rsid w:val="004929B2"/>
    <w:rsid w:val="004A4400"/>
    <w:rsid w:val="004A5F50"/>
    <w:rsid w:val="004A61FF"/>
    <w:rsid w:val="004A6FDB"/>
    <w:rsid w:val="004D3BC0"/>
    <w:rsid w:val="004D4911"/>
    <w:rsid w:val="004D7C95"/>
    <w:rsid w:val="004E1220"/>
    <w:rsid w:val="005130C0"/>
    <w:rsid w:val="00536FD1"/>
    <w:rsid w:val="0054583D"/>
    <w:rsid w:val="00564F32"/>
    <w:rsid w:val="00572A24"/>
    <w:rsid w:val="005912DD"/>
    <w:rsid w:val="005A742F"/>
    <w:rsid w:val="005B3363"/>
    <w:rsid w:val="005D1444"/>
    <w:rsid w:val="005D1E9B"/>
    <w:rsid w:val="005D3E07"/>
    <w:rsid w:val="005D6FB8"/>
    <w:rsid w:val="005E640A"/>
    <w:rsid w:val="005F207F"/>
    <w:rsid w:val="00602711"/>
    <w:rsid w:val="006217A7"/>
    <w:rsid w:val="006247D7"/>
    <w:rsid w:val="00642DA4"/>
    <w:rsid w:val="0064502E"/>
    <w:rsid w:val="00661FF4"/>
    <w:rsid w:val="006635FA"/>
    <w:rsid w:val="006755AA"/>
    <w:rsid w:val="00676053"/>
    <w:rsid w:val="00682EF8"/>
    <w:rsid w:val="00687702"/>
    <w:rsid w:val="006878A2"/>
    <w:rsid w:val="006A13CC"/>
    <w:rsid w:val="006A484B"/>
    <w:rsid w:val="006B3BF0"/>
    <w:rsid w:val="006C67DF"/>
    <w:rsid w:val="006D0FEF"/>
    <w:rsid w:val="006D5771"/>
    <w:rsid w:val="006E4BB9"/>
    <w:rsid w:val="006F0D59"/>
    <w:rsid w:val="006F1E4D"/>
    <w:rsid w:val="00700260"/>
    <w:rsid w:val="007047E2"/>
    <w:rsid w:val="007073CF"/>
    <w:rsid w:val="00722D1B"/>
    <w:rsid w:val="007331FE"/>
    <w:rsid w:val="007349D0"/>
    <w:rsid w:val="0074372F"/>
    <w:rsid w:val="00743D6C"/>
    <w:rsid w:val="007460A3"/>
    <w:rsid w:val="0075595A"/>
    <w:rsid w:val="00756680"/>
    <w:rsid w:val="00771469"/>
    <w:rsid w:val="007A13F9"/>
    <w:rsid w:val="007A2DA2"/>
    <w:rsid w:val="007A4C55"/>
    <w:rsid w:val="007A4E39"/>
    <w:rsid w:val="007B27B0"/>
    <w:rsid w:val="007B2A84"/>
    <w:rsid w:val="007C3D5E"/>
    <w:rsid w:val="007D730A"/>
    <w:rsid w:val="007F463E"/>
    <w:rsid w:val="00802C28"/>
    <w:rsid w:val="008129B7"/>
    <w:rsid w:val="0081727F"/>
    <w:rsid w:val="00820FD3"/>
    <w:rsid w:val="00827241"/>
    <w:rsid w:val="008412BC"/>
    <w:rsid w:val="0085484D"/>
    <w:rsid w:val="008556B0"/>
    <w:rsid w:val="008856F9"/>
    <w:rsid w:val="008931CB"/>
    <w:rsid w:val="008A480A"/>
    <w:rsid w:val="008A7867"/>
    <w:rsid w:val="008E562F"/>
    <w:rsid w:val="008E62AD"/>
    <w:rsid w:val="008F2807"/>
    <w:rsid w:val="008F53BE"/>
    <w:rsid w:val="00903C90"/>
    <w:rsid w:val="00913559"/>
    <w:rsid w:val="00920EC5"/>
    <w:rsid w:val="00941198"/>
    <w:rsid w:val="00965879"/>
    <w:rsid w:val="00992451"/>
    <w:rsid w:val="009977DD"/>
    <w:rsid w:val="009B1420"/>
    <w:rsid w:val="009B7580"/>
    <w:rsid w:val="009D6E02"/>
    <w:rsid w:val="00A010A6"/>
    <w:rsid w:val="00A23D8C"/>
    <w:rsid w:val="00A454A7"/>
    <w:rsid w:val="00A455BA"/>
    <w:rsid w:val="00A5439F"/>
    <w:rsid w:val="00A610C8"/>
    <w:rsid w:val="00A633E4"/>
    <w:rsid w:val="00A753B2"/>
    <w:rsid w:val="00A7628D"/>
    <w:rsid w:val="00A81F23"/>
    <w:rsid w:val="00AA32CF"/>
    <w:rsid w:val="00AB55CD"/>
    <w:rsid w:val="00AC5791"/>
    <w:rsid w:val="00AD33F5"/>
    <w:rsid w:val="00AD65FB"/>
    <w:rsid w:val="00AF4684"/>
    <w:rsid w:val="00AF556B"/>
    <w:rsid w:val="00B0142A"/>
    <w:rsid w:val="00B03619"/>
    <w:rsid w:val="00B0432E"/>
    <w:rsid w:val="00B05E6B"/>
    <w:rsid w:val="00B11EA4"/>
    <w:rsid w:val="00B12DEA"/>
    <w:rsid w:val="00B267D5"/>
    <w:rsid w:val="00B303B2"/>
    <w:rsid w:val="00B441E6"/>
    <w:rsid w:val="00B6168B"/>
    <w:rsid w:val="00B76EC3"/>
    <w:rsid w:val="00BA344D"/>
    <w:rsid w:val="00BA5693"/>
    <w:rsid w:val="00BC0400"/>
    <w:rsid w:val="00BE0D8A"/>
    <w:rsid w:val="00C10B80"/>
    <w:rsid w:val="00C2476B"/>
    <w:rsid w:val="00C33D84"/>
    <w:rsid w:val="00C42F7F"/>
    <w:rsid w:val="00C5039A"/>
    <w:rsid w:val="00C63454"/>
    <w:rsid w:val="00C950A3"/>
    <w:rsid w:val="00C96412"/>
    <w:rsid w:val="00C96D3C"/>
    <w:rsid w:val="00CA1141"/>
    <w:rsid w:val="00CA2A5A"/>
    <w:rsid w:val="00CA3634"/>
    <w:rsid w:val="00CA3AD1"/>
    <w:rsid w:val="00CC1D4F"/>
    <w:rsid w:val="00CD541D"/>
    <w:rsid w:val="00CD7D7C"/>
    <w:rsid w:val="00CE32C0"/>
    <w:rsid w:val="00D261F6"/>
    <w:rsid w:val="00D523B3"/>
    <w:rsid w:val="00D533EA"/>
    <w:rsid w:val="00D65F7F"/>
    <w:rsid w:val="00D70AC2"/>
    <w:rsid w:val="00D75245"/>
    <w:rsid w:val="00DA7D1E"/>
    <w:rsid w:val="00DB6C79"/>
    <w:rsid w:val="00DC5D68"/>
    <w:rsid w:val="00DD397D"/>
    <w:rsid w:val="00DD5DD5"/>
    <w:rsid w:val="00DD7FE9"/>
    <w:rsid w:val="00DE7639"/>
    <w:rsid w:val="00E03D1C"/>
    <w:rsid w:val="00E20F4B"/>
    <w:rsid w:val="00E35952"/>
    <w:rsid w:val="00E432F6"/>
    <w:rsid w:val="00E62EBC"/>
    <w:rsid w:val="00E649F4"/>
    <w:rsid w:val="00E66C57"/>
    <w:rsid w:val="00E85496"/>
    <w:rsid w:val="00E8736F"/>
    <w:rsid w:val="00E932A5"/>
    <w:rsid w:val="00EA5B86"/>
    <w:rsid w:val="00EA6389"/>
    <w:rsid w:val="00EB285D"/>
    <w:rsid w:val="00ED1928"/>
    <w:rsid w:val="00EF177B"/>
    <w:rsid w:val="00EF35B2"/>
    <w:rsid w:val="00F141FD"/>
    <w:rsid w:val="00F2454C"/>
    <w:rsid w:val="00F27196"/>
    <w:rsid w:val="00F37198"/>
    <w:rsid w:val="00F53688"/>
    <w:rsid w:val="00F56AC9"/>
    <w:rsid w:val="00F57710"/>
    <w:rsid w:val="00F75B73"/>
    <w:rsid w:val="00F862D7"/>
    <w:rsid w:val="00F938F4"/>
    <w:rsid w:val="00FA3433"/>
    <w:rsid w:val="00FA4D60"/>
    <w:rsid w:val="00FA710E"/>
    <w:rsid w:val="00FA7306"/>
    <w:rsid w:val="00FB4443"/>
    <w:rsid w:val="00FC030B"/>
    <w:rsid w:val="00FC5621"/>
    <w:rsid w:val="00FD6A7D"/>
    <w:rsid w:val="00FE2287"/>
    <w:rsid w:val="00FE41B0"/>
    <w:rsid w:val="00FE5D83"/>
    <w:rsid w:val="00FF46B7"/>
    <w:rsid w:val="1AA79132"/>
    <w:rsid w:val="6DDE08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24BD8"/>
  <w15:chartTrackingRefBased/>
  <w15:docId w15:val="{1405953C-4B50-44E2-9F49-30BC4E9A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20"/>
    <w:pPr>
      <w:spacing w:after="0" w:line="240" w:lineRule="auto"/>
    </w:pPr>
    <w:rPr>
      <w:rFonts w:ascii="Times New Roman" w:eastAsia="Times New Roman" w:hAnsi="Times New Roman" w:cs="Times New Roman"/>
      <w:sz w:val="20"/>
      <w:szCs w:val="20"/>
      <w:lang w:eastAsia="es-CO"/>
    </w:rPr>
  </w:style>
  <w:style w:type="paragraph" w:styleId="Ttulo1">
    <w:name w:val="heading 1"/>
    <w:basedOn w:val="Normal"/>
    <w:link w:val="Ttulo1Car"/>
    <w:uiPriority w:val="9"/>
    <w:qFormat/>
    <w:rsid w:val="001C6179"/>
    <w:pPr>
      <w:spacing w:before="100" w:beforeAutospacing="1" w:after="100" w:afterAutospacing="1"/>
      <w:outlineLvl w:val="0"/>
    </w:pPr>
    <w:rPr>
      <w:b/>
      <w:bCs/>
      <w:kern w:val="36"/>
      <w:sz w:val="48"/>
      <w:szCs w:val="48"/>
      <w:lang w:val="es-MX" w:eastAsia="es-MX"/>
    </w:rPr>
  </w:style>
  <w:style w:type="paragraph" w:styleId="Ttulo3">
    <w:name w:val="heading 3"/>
    <w:basedOn w:val="Normal"/>
    <w:link w:val="Ttulo3Car"/>
    <w:uiPriority w:val="9"/>
    <w:qFormat/>
    <w:rsid w:val="001C6179"/>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2A24"/>
    <w:pPr>
      <w:tabs>
        <w:tab w:val="center" w:pos="4252"/>
        <w:tab w:val="right" w:pos="8504"/>
      </w:tabs>
    </w:pPr>
    <w:rPr>
      <w:lang w:val="es-ES_tradnl"/>
    </w:rPr>
  </w:style>
  <w:style w:type="character" w:customStyle="1" w:styleId="EncabezadoCar">
    <w:name w:val="Encabezado Car"/>
    <w:basedOn w:val="Fuentedeprrafopredeter"/>
    <w:link w:val="Encabezado"/>
    <w:uiPriority w:val="99"/>
    <w:rsid w:val="00572A24"/>
    <w:rPr>
      <w:rFonts w:ascii="Times New Roman" w:eastAsia="Times New Roman" w:hAnsi="Times New Roman" w:cs="Times New Roman"/>
      <w:sz w:val="20"/>
      <w:szCs w:val="20"/>
      <w:lang w:val="es-ES_tradnl" w:eastAsia="es-CO"/>
    </w:rPr>
  </w:style>
  <w:style w:type="paragraph" w:styleId="Piedepgina">
    <w:name w:val="footer"/>
    <w:basedOn w:val="Normal"/>
    <w:link w:val="PiedepginaCar"/>
    <w:uiPriority w:val="99"/>
    <w:rsid w:val="00572A24"/>
    <w:pPr>
      <w:tabs>
        <w:tab w:val="center" w:pos="4252"/>
        <w:tab w:val="right" w:pos="8504"/>
      </w:tabs>
    </w:pPr>
  </w:style>
  <w:style w:type="character" w:customStyle="1" w:styleId="PiedepginaCar">
    <w:name w:val="Pie de página Car"/>
    <w:basedOn w:val="Fuentedeprrafopredeter"/>
    <w:link w:val="Piedepgina"/>
    <w:uiPriority w:val="99"/>
    <w:rsid w:val="00572A24"/>
    <w:rPr>
      <w:rFonts w:ascii="Times New Roman" w:eastAsia="Times New Roman" w:hAnsi="Times New Roman" w:cs="Times New Roman"/>
      <w:sz w:val="20"/>
      <w:szCs w:val="20"/>
      <w:lang w:eastAsia="es-CO"/>
    </w:rPr>
  </w:style>
  <w:style w:type="paragraph" w:customStyle="1" w:styleId="Textoindependiente21">
    <w:name w:val="Texto independiente 21"/>
    <w:basedOn w:val="Normal"/>
    <w:rsid w:val="00572A24"/>
    <w:pPr>
      <w:overflowPunct w:val="0"/>
      <w:autoSpaceDE w:val="0"/>
      <w:autoSpaceDN w:val="0"/>
      <w:adjustRightInd w:val="0"/>
      <w:spacing w:line="360" w:lineRule="auto"/>
      <w:ind w:firstLine="1701"/>
      <w:jc w:val="both"/>
      <w:textAlignment w:val="baseline"/>
    </w:pPr>
    <w:rPr>
      <w:rFonts w:ascii="Arial" w:hAnsi="Arial"/>
      <w:i/>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ft,Footnotes ref"/>
    <w:basedOn w:val="Normal"/>
    <w:link w:val="TextonotapieCar"/>
    <w:uiPriority w:val="99"/>
    <w:unhideWhenUsed/>
    <w:qFormat/>
    <w:rsid w:val="00572A24"/>
  </w:style>
  <w:style w:type="character" w:customStyle="1" w:styleId="TextonotapieCar">
    <w:name w:val="Texto nota pie Car"/>
    <w:aliases w:val="Footnote Text Char Char Char Char Char Car1,Footnote Text Char Char Char Char Car1,Footnote reference Car1,FA Fu Car1,texto de nota al pie Car1,Footnote Text Char Car1,Footnote Text Char Char Char Char Char Char Char Char Car,f Car"/>
    <w:basedOn w:val="Fuentedeprrafopredeter"/>
    <w:link w:val="Textonotapie"/>
    <w:uiPriority w:val="99"/>
    <w:qFormat/>
    <w:rsid w:val="00572A24"/>
    <w:rPr>
      <w:rFonts w:ascii="Times New Roman" w:eastAsia="Times New Roman" w:hAnsi="Times New Roman" w:cs="Times New Roman"/>
      <w:sz w:val="20"/>
      <w:szCs w:val="20"/>
      <w:lang w:eastAsia="es-CO"/>
    </w:rPr>
  </w:style>
  <w:style w:type="character" w:styleId="Refdenotaalpie">
    <w:name w:val="footnote reference"/>
    <w:aliases w:val="Texto de nota al pie,Pie de Página,FC,Nota de pie,Texto nota al pie,4_G,16 Point,Superscript 6 Point,Footnote Reference Char3,Ref,Nota a pie,de nota al pie,Texto nota al p,Ref1,Ref. de nota al pie2,Pie de pagina,referencia nota al pi"/>
    <w:basedOn w:val="Fuentedeprrafopredeter"/>
    <w:uiPriority w:val="99"/>
    <w:unhideWhenUsed/>
    <w:qFormat/>
    <w:rsid w:val="00572A24"/>
    <w:rPr>
      <w:vertAlign w:val="superscript"/>
    </w:rPr>
  </w:style>
  <w:style w:type="character" w:styleId="Referenciasutil">
    <w:name w:val="Subtle Reference"/>
    <w:uiPriority w:val="31"/>
    <w:qFormat/>
    <w:rsid w:val="00572A24"/>
    <w:rPr>
      <w:b/>
      <w:bCs/>
      <w:color w:val="F25D22"/>
    </w:rPr>
  </w:style>
  <w:style w:type="paragraph" w:customStyle="1" w:styleId="p1">
    <w:name w:val="p1"/>
    <w:basedOn w:val="Normal"/>
    <w:rsid w:val="00AB55CD"/>
    <w:pPr>
      <w:spacing w:before="100" w:beforeAutospacing="1" w:after="100" w:afterAutospacing="1"/>
    </w:pPr>
    <w:rPr>
      <w:sz w:val="24"/>
      <w:szCs w:val="24"/>
      <w:lang w:eastAsia="es-ES"/>
    </w:rPr>
  </w:style>
  <w:style w:type="character" w:customStyle="1" w:styleId="s1">
    <w:name w:val="s1"/>
    <w:basedOn w:val="Fuentedeprrafopredeter"/>
    <w:rsid w:val="00AB55CD"/>
  </w:style>
  <w:style w:type="character" w:customStyle="1" w:styleId="apple-converted-space">
    <w:name w:val="apple-converted-space"/>
    <w:basedOn w:val="Fuentedeprrafopredeter"/>
    <w:rsid w:val="00AB55CD"/>
  </w:style>
  <w:style w:type="character" w:styleId="Textoennegrita">
    <w:name w:val="Strong"/>
    <w:basedOn w:val="Fuentedeprrafopredeter"/>
    <w:uiPriority w:val="22"/>
    <w:qFormat/>
    <w:rsid w:val="00AB55CD"/>
    <w:rPr>
      <w:b/>
      <w:bCs/>
    </w:rPr>
  </w:style>
  <w:style w:type="character" w:styleId="Hipervnculo">
    <w:name w:val="Hyperlink"/>
    <w:basedOn w:val="Fuentedeprrafopredeter"/>
    <w:uiPriority w:val="99"/>
    <w:unhideWhenUsed/>
    <w:rsid w:val="007460A3"/>
    <w:rPr>
      <w:color w:val="0563C1" w:themeColor="hyperlink"/>
      <w:u w:val="single"/>
    </w:rPr>
  </w:style>
  <w:style w:type="paragraph" w:styleId="Prrafodelista">
    <w:name w:val="List Paragraph"/>
    <w:basedOn w:val="Normal"/>
    <w:link w:val="PrrafodelistaCar"/>
    <w:uiPriority w:val="99"/>
    <w:qFormat/>
    <w:rsid w:val="0074372F"/>
    <w:pPr>
      <w:ind w:left="720"/>
      <w:contextualSpacing/>
    </w:pPr>
  </w:style>
  <w:style w:type="paragraph" w:styleId="Textodeglobo">
    <w:name w:val="Balloon Text"/>
    <w:basedOn w:val="Normal"/>
    <w:link w:val="TextodegloboCar"/>
    <w:uiPriority w:val="99"/>
    <w:semiHidden/>
    <w:unhideWhenUsed/>
    <w:rsid w:val="00447E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7EA6"/>
    <w:rPr>
      <w:rFonts w:ascii="Segoe UI" w:eastAsia="Times New Roman" w:hAnsi="Segoe UI" w:cs="Segoe UI"/>
      <w:sz w:val="18"/>
      <w:szCs w:val="18"/>
      <w:lang w:eastAsia="es-CO"/>
    </w:rPr>
  </w:style>
  <w:style w:type="paragraph" w:customStyle="1" w:styleId="Default">
    <w:name w:val="Default"/>
    <w:rsid w:val="006A484B"/>
    <w:pPr>
      <w:autoSpaceDE w:val="0"/>
      <w:autoSpaceDN w:val="0"/>
      <w:adjustRightInd w:val="0"/>
      <w:spacing w:after="0" w:line="240" w:lineRule="auto"/>
    </w:pPr>
    <w:rPr>
      <w:rFonts w:ascii="Arial" w:hAnsi="Arial" w:cs="Arial"/>
      <w:color w:val="000000"/>
      <w:sz w:val="24"/>
      <w:szCs w:val="24"/>
      <w:lang w:val="es-CO"/>
    </w:rPr>
  </w:style>
  <w:style w:type="paragraph" w:styleId="Sinespaciado">
    <w:name w:val="No Spacing"/>
    <w:basedOn w:val="Normal"/>
    <w:link w:val="SinespaciadoCar"/>
    <w:uiPriority w:val="1"/>
    <w:qFormat/>
    <w:rsid w:val="006E4BB9"/>
    <w:rPr>
      <w:sz w:val="24"/>
      <w:szCs w:val="24"/>
      <w:lang w:eastAsia="es-ES"/>
    </w:rPr>
  </w:style>
  <w:style w:type="character" w:customStyle="1" w:styleId="SinespaciadoCar">
    <w:name w:val="Sin espaciado Car"/>
    <w:link w:val="Sinespaciado"/>
    <w:uiPriority w:val="1"/>
    <w:rsid w:val="006E4BB9"/>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1,f Car1"/>
    <w:uiPriority w:val="99"/>
    <w:locked/>
    <w:rsid w:val="008931CB"/>
    <w:rPr>
      <w:lang w:val="es-ES" w:eastAsia="es-ES"/>
    </w:rPr>
  </w:style>
  <w:style w:type="character" w:customStyle="1" w:styleId="PrrafodelistaCar">
    <w:name w:val="Párrafo de lista Car"/>
    <w:link w:val="Prrafodelista"/>
    <w:uiPriority w:val="99"/>
    <w:locked/>
    <w:rsid w:val="007F463E"/>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uiPriority w:val="99"/>
    <w:semiHidden/>
    <w:unhideWhenUsed/>
    <w:rsid w:val="0075595A"/>
    <w:pPr>
      <w:spacing w:before="100" w:beforeAutospacing="1" w:after="100" w:afterAutospacing="1"/>
    </w:pPr>
    <w:rPr>
      <w:sz w:val="24"/>
      <w:szCs w:val="24"/>
      <w:lang w:val="es-MX" w:eastAsia="es-MX"/>
    </w:rPr>
  </w:style>
  <w:style w:type="character" w:customStyle="1" w:styleId="TextoindependienteCar">
    <w:name w:val="Texto independiente Car"/>
    <w:basedOn w:val="Fuentedeprrafopredeter"/>
    <w:link w:val="Textoindependiente"/>
    <w:uiPriority w:val="99"/>
    <w:semiHidden/>
    <w:rsid w:val="0075595A"/>
    <w:rPr>
      <w:rFonts w:ascii="Times New Roman" w:eastAsia="Times New Roman" w:hAnsi="Times New Roman" w:cs="Times New Roman"/>
      <w:sz w:val="24"/>
      <w:szCs w:val="24"/>
      <w:lang w:val="es-MX" w:eastAsia="es-MX"/>
    </w:rPr>
  </w:style>
  <w:style w:type="paragraph" w:customStyle="1" w:styleId="leyes">
    <w:name w:val="leyes"/>
    <w:basedOn w:val="Normal"/>
    <w:rsid w:val="0075595A"/>
    <w:pPr>
      <w:spacing w:before="100" w:beforeAutospacing="1" w:after="100" w:afterAutospacing="1"/>
    </w:pPr>
    <w:rPr>
      <w:sz w:val="24"/>
      <w:szCs w:val="24"/>
      <w:lang w:val="es-MX" w:eastAsia="es-MX"/>
    </w:rPr>
  </w:style>
  <w:style w:type="paragraph" w:styleId="NormalWeb">
    <w:name w:val="Normal (Web)"/>
    <w:basedOn w:val="Normal"/>
    <w:uiPriority w:val="99"/>
    <w:rsid w:val="00802C28"/>
    <w:pPr>
      <w:spacing w:before="100" w:beforeAutospacing="1" w:after="100" w:afterAutospacing="1"/>
    </w:pPr>
    <w:rPr>
      <w:sz w:val="24"/>
      <w:szCs w:val="24"/>
      <w:lang w:eastAsia="es-ES"/>
    </w:rPr>
  </w:style>
  <w:style w:type="character" w:customStyle="1" w:styleId="Ttulo1Car">
    <w:name w:val="Título 1 Car"/>
    <w:basedOn w:val="Fuentedeprrafopredeter"/>
    <w:link w:val="Ttulo1"/>
    <w:uiPriority w:val="9"/>
    <w:rsid w:val="001C6179"/>
    <w:rPr>
      <w:rFonts w:ascii="Times New Roman" w:eastAsia="Times New Roman" w:hAnsi="Times New Roman" w:cs="Times New Roman"/>
      <w:b/>
      <w:bCs/>
      <w:kern w:val="36"/>
      <w:sz w:val="48"/>
      <w:szCs w:val="48"/>
      <w:lang w:val="es-MX" w:eastAsia="es-MX"/>
    </w:rPr>
  </w:style>
  <w:style w:type="character" w:customStyle="1" w:styleId="Ttulo3Car">
    <w:name w:val="Título 3 Car"/>
    <w:basedOn w:val="Fuentedeprrafopredeter"/>
    <w:link w:val="Ttulo3"/>
    <w:uiPriority w:val="9"/>
    <w:rsid w:val="001C6179"/>
    <w:rPr>
      <w:rFonts w:ascii="Times New Roman" w:eastAsia="Times New Roman" w:hAnsi="Times New Roman" w:cs="Times New Roman"/>
      <w:b/>
      <w:bCs/>
      <w:sz w:val="27"/>
      <w:szCs w:val="27"/>
      <w:lang w:val="es-MX" w:eastAsia="es-MX"/>
    </w:rPr>
  </w:style>
  <w:style w:type="character" w:customStyle="1" w:styleId="drop-icon">
    <w:name w:val="drop-icon"/>
    <w:basedOn w:val="Fuentedeprrafopredeter"/>
    <w:rsid w:val="001C6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9682">
      <w:bodyDiv w:val="1"/>
      <w:marLeft w:val="0"/>
      <w:marRight w:val="0"/>
      <w:marTop w:val="0"/>
      <w:marBottom w:val="0"/>
      <w:divBdr>
        <w:top w:val="none" w:sz="0" w:space="0" w:color="auto"/>
        <w:left w:val="none" w:sz="0" w:space="0" w:color="auto"/>
        <w:bottom w:val="none" w:sz="0" w:space="0" w:color="auto"/>
        <w:right w:val="none" w:sz="0" w:space="0" w:color="auto"/>
      </w:divBdr>
    </w:div>
    <w:div w:id="41759543">
      <w:bodyDiv w:val="1"/>
      <w:marLeft w:val="0"/>
      <w:marRight w:val="0"/>
      <w:marTop w:val="0"/>
      <w:marBottom w:val="0"/>
      <w:divBdr>
        <w:top w:val="none" w:sz="0" w:space="0" w:color="auto"/>
        <w:left w:val="none" w:sz="0" w:space="0" w:color="auto"/>
        <w:bottom w:val="none" w:sz="0" w:space="0" w:color="auto"/>
        <w:right w:val="none" w:sz="0" w:space="0" w:color="auto"/>
      </w:divBdr>
    </w:div>
    <w:div w:id="206140205">
      <w:bodyDiv w:val="1"/>
      <w:marLeft w:val="0"/>
      <w:marRight w:val="0"/>
      <w:marTop w:val="0"/>
      <w:marBottom w:val="0"/>
      <w:divBdr>
        <w:top w:val="none" w:sz="0" w:space="0" w:color="auto"/>
        <w:left w:val="none" w:sz="0" w:space="0" w:color="auto"/>
        <w:bottom w:val="none" w:sz="0" w:space="0" w:color="auto"/>
        <w:right w:val="none" w:sz="0" w:space="0" w:color="auto"/>
      </w:divBdr>
    </w:div>
    <w:div w:id="217790837">
      <w:bodyDiv w:val="1"/>
      <w:marLeft w:val="0"/>
      <w:marRight w:val="0"/>
      <w:marTop w:val="0"/>
      <w:marBottom w:val="0"/>
      <w:divBdr>
        <w:top w:val="none" w:sz="0" w:space="0" w:color="auto"/>
        <w:left w:val="none" w:sz="0" w:space="0" w:color="auto"/>
        <w:bottom w:val="none" w:sz="0" w:space="0" w:color="auto"/>
        <w:right w:val="none" w:sz="0" w:space="0" w:color="auto"/>
      </w:divBdr>
    </w:div>
    <w:div w:id="296105419">
      <w:bodyDiv w:val="1"/>
      <w:marLeft w:val="0"/>
      <w:marRight w:val="0"/>
      <w:marTop w:val="0"/>
      <w:marBottom w:val="0"/>
      <w:divBdr>
        <w:top w:val="none" w:sz="0" w:space="0" w:color="auto"/>
        <w:left w:val="none" w:sz="0" w:space="0" w:color="auto"/>
        <w:bottom w:val="none" w:sz="0" w:space="0" w:color="auto"/>
        <w:right w:val="none" w:sz="0" w:space="0" w:color="auto"/>
      </w:divBdr>
    </w:div>
    <w:div w:id="359472132">
      <w:bodyDiv w:val="1"/>
      <w:marLeft w:val="0"/>
      <w:marRight w:val="0"/>
      <w:marTop w:val="0"/>
      <w:marBottom w:val="0"/>
      <w:divBdr>
        <w:top w:val="none" w:sz="0" w:space="0" w:color="auto"/>
        <w:left w:val="none" w:sz="0" w:space="0" w:color="auto"/>
        <w:bottom w:val="none" w:sz="0" w:space="0" w:color="auto"/>
        <w:right w:val="none" w:sz="0" w:space="0" w:color="auto"/>
      </w:divBdr>
    </w:div>
    <w:div w:id="421536510">
      <w:bodyDiv w:val="1"/>
      <w:marLeft w:val="0"/>
      <w:marRight w:val="0"/>
      <w:marTop w:val="0"/>
      <w:marBottom w:val="0"/>
      <w:divBdr>
        <w:top w:val="none" w:sz="0" w:space="0" w:color="auto"/>
        <w:left w:val="none" w:sz="0" w:space="0" w:color="auto"/>
        <w:bottom w:val="none" w:sz="0" w:space="0" w:color="auto"/>
        <w:right w:val="none" w:sz="0" w:space="0" w:color="auto"/>
      </w:divBdr>
    </w:div>
    <w:div w:id="739138063">
      <w:bodyDiv w:val="1"/>
      <w:marLeft w:val="0"/>
      <w:marRight w:val="0"/>
      <w:marTop w:val="0"/>
      <w:marBottom w:val="0"/>
      <w:divBdr>
        <w:top w:val="none" w:sz="0" w:space="0" w:color="auto"/>
        <w:left w:val="none" w:sz="0" w:space="0" w:color="auto"/>
        <w:bottom w:val="none" w:sz="0" w:space="0" w:color="auto"/>
        <w:right w:val="none" w:sz="0" w:space="0" w:color="auto"/>
      </w:divBdr>
    </w:div>
    <w:div w:id="758018845">
      <w:bodyDiv w:val="1"/>
      <w:marLeft w:val="0"/>
      <w:marRight w:val="0"/>
      <w:marTop w:val="0"/>
      <w:marBottom w:val="0"/>
      <w:divBdr>
        <w:top w:val="none" w:sz="0" w:space="0" w:color="auto"/>
        <w:left w:val="none" w:sz="0" w:space="0" w:color="auto"/>
        <w:bottom w:val="none" w:sz="0" w:space="0" w:color="auto"/>
        <w:right w:val="none" w:sz="0" w:space="0" w:color="auto"/>
      </w:divBdr>
    </w:div>
    <w:div w:id="767893614">
      <w:bodyDiv w:val="1"/>
      <w:marLeft w:val="0"/>
      <w:marRight w:val="0"/>
      <w:marTop w:val="0"/>
      <w:marBottom w:val="0"/>
      <w:divBdr>
        <w:top w:val="none" w:sz="0" w:space="0" w:color="auto"/>
        <w:left w:val="none" w:sz="0" w:space="0" w:color="auto"/>
        <w:bottom w:val="none" w:sz="0" w:space="0" w:color="auto"/>
        <w:right w:val="none" w:sz="0" w:space="0" w:color="auto"/>
      </w:divBdr>
    </w:div>
    <w:div w:id="807479958">
      <w:bodyDiv w:val="1"/>
      <w:marLeft w:val="0"/>
      <w:marRight w:val="0"/>
      <w:marTop w:val="0"/>
      <w:marBottom w:val="0"/>
      <w:divBdr>
        <w:top w:val="none" w:sz="0" w:space="0" w:color="auto"/>
        <w:left w:val="none" w:sz="0" w:space="0" w:color="auto"/>
        <w:bottom w:val="none" w:sz="0" w:space="0" w:color="auto"/>
        <w:right w:val="none" w:sz="0" w:space="0" w:color="auto"/>
      </w:divBdr>
    </w:div>
    <w:div w:id="1032732442">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38914662">
      <w:bodyDiv w:val="1"/>
      <w:marLeft w:val="0"/>
      <w:marRight w:val="0"/>
      <w:marTop w:val="0"/>
      <w:marBottom w:val="0"/>
      <w:divBdr>
        <w:top w:val="none" w:sz="0" w:space="0" w:color="auto"/>
        <w:left w:val="none" w:sz="0" w:space="0" w:color="auto"/>
        <w:bottom w:val="none" w:sz="0" w:space="0" w:color="auto"/>
        <w:right w:val="none" w:sz="0" w:space="0" w:color="auto"/>
      </w:divBdr>
    </w:div>
    <w:div w:id="1154757842">
      <w:bodyDiv w:val="1"/>
      <w:marLeft w:val="0"/>
      <w:marRight w:val="0"/>
      <w:marTop w:val="0"/>
      <w:marBottom w:val="0"/>
      <w:divBdr>
        <w:top w:val="none" w:sz="0" w:space="0" w:color="auto"/>
        <w:left w:val="none" w:sz="0" w:space="0" w:color="auto"/>
        <w:bottom w:val="none" w:sz="0" w:space="0" w:color="auto"/>
        <w:right w:val="none" w:sz="0" w:space="0" w:color="auto"/>
      </w:divBdr>
    </w:div>
    <w:div w:id="1257783550">
      <w:bodyDiv w:val="1"/>
      <w:marLeft w:val="0"/>
      <w:marRight w:val="0"/>
      <w:marTop w:val="0"/>
      <w:marBottom w:val="0"/>
      <w:divBdr>
        <w:top w:val="none" w:sz="0" w:space="0" w:color="auto"/>
        <w:left w:val="none" w:sz="0" w:space="0" w:color="auto"/>
        <w:bottom w:val="none" w:sz="0" w:space="0" w:color="auto"/>
        <w:right w:val="none" w:sz="0" w:space="0" w:color="auto"/>
      </w:divBdr>
    </w:div>
    <w:div w:id="1316183497">
      <w:bodyDiv w:val="1"/>
      <w:marLeft w:val="0"/>
      <w:marRight w:val="0"/>
      <w:marTop w:val="0"/>
      <w:marBottom w:val="0"/>
      <w:divBdr>
        <w:top w:val="none" w:sz="0" w:space="0" w:color="auto"/>
        <w:left w:val="none" w:sz="0" w:space="0" w:color="auto"/>
        <w:bottom w:val="none" w:sz="0" w:space="0" w:color="auto"/>
        <w:right w:val="none" w:sz="0" w:space="0" w:color="auto"/>
      </w:divBdr>
    </w:div>
    <w:div w:id="1354302138">
      <w:bodyDiv w:val="1"/>
      <w:marLeft w:val="0"/>
      <w:marRight w:val="0"/>
      <w:marTop w:val="0"/>
      <w:marBottom w:val="0"/>
      <w:divBdr>
        <w:top w:val="none" w:sz="0" w:space="0" w:color="auto"/>
        <w:left w:val="none" w:sz="0" w:space="0" w:color="auto"/>
        <w:bottom w:val="none" w:sz="0" w:space="0" w:color="auto"/>
        <w:right w:val="none" w:sz="0" w:space="0" w:color="auto"/>
      </w:divBdr>
    </w:div>
    <w:div w:id="1695614765">
      <w:bodyDiv w:val="1"/>
      <w:marLeft w:val="0"/>
      <w:marRight w:val="0"/>
      <w:marTop w:val="0"/>
      <w:marBottom w:val="0"/>
      <w:divBdr>
        <w:top w:val="none" w:sz="0" w:space="0" w:color="auto"/>
        <w:left w:val="none" w:sz="0" w:space="0" w:color="auto"/>
        <w:bottom w:val="none" w:sz="0" w:space="0" w:color="auto"/>
        <w:right w:val="none" w:sz="0" w:space="0" w:color="auto"/>
      </w:divBdr>
    </w:div>
    <w:div w:id="1767994455">
      <w:bodyDiv w:val="1"/>
      <w:marLeft w:val="0"/>
      <w:marRight w:val="0"/>
      <w:marTop w:val="0"/>
      <w:marBottom w:val="0"/>
      <w:divBdr>
        <w:top w:val="none" w:sz="0" w:space="0" w:color="auto"/>
        <w:left w:val="none" w:sz="0" w:space="0" w:color="auto"/>
        <w:bottom w:val="none" w:sz="0" w:space="0" w:color="auto"/>
        <w:right w:val="none" w:sz="0" w:space="0" w:color="auto"/>
      </w:divBdr>
      <w:divsChild>
        <w:div w:id="1014770844">
          <w:marLeft w:val="0"/>
          <w:marRight w:val="0"/>
          <w:marTop w:val="0"/>
          <w:marBottom w:val="0"/>
          <w:divBdr>
            <w:top w:val="none" w:sz="0" w:space="0" w:color="auto"/>
            <w:left w:val="none" w:sz="0" w:space="0" w:color="auto"/>
            <w:bottom w:val="none" w:sz="0" w:space="0" w:color="auto"/>
            <w:right w:val="none" w:sz="0" w:space="0" w:color="auto"/>
          </w:divBdr>
          <w:divsChild>
            <w:div w:id="607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676">
      <w:bodyDiv w:val="1"/>
      <w:marLeft w:val="0"/>
      <w:marRight w:val="0"/>
      <w:marTop w:val="0"/>
      <w:marBottom w:val="0"/>
      <w:divBdr>
        <w:top w:val="none" w:sz="0" w:space="0" w:color="auto"/>
        <w:left w:val="none" w:sz="0" w:space="0" w:color="auto"/>
        <w:bottom w:val="none" w:sz="0" w:space="0" w:color="auto"/>
        <w:right w:val="none" w:sz="0" w:space="0" w:color="auto"/>
      </w:divBdr>
    </w:div>
    <w:div w:id="1854996646">
      <w:bodyDiv w:val="1"/>
      <w:marLeft w:val="0"/>
      <w:marRight w:val="0"/>
      <w:marTop w:val="0"/>
      <w:marBottom w:val="0"/>
      <w:divBdr>
        <w:top w:val="none" w:sz="0" w:space="0" w:color="auto"/>
        <w:left w:val="none" w:sz="0" w:space="0" w:color="auto"/>
        <w:bottom w:val="none" w:sz="0" w:space="0" w:color="auto"/>
        <w:right w:val="none" w:sz="0" w:space="0" w:color="auto"/>
      </w:divBdr>
    </w:div>
    <w:div w:id="20862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nm.gov.co/?q=informacion-atencion-mine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notificacionesjudiciales-anm@anm.gov.co" TargetMode="External"/><Relationship Id="rId1" Type="http://schemas.openxmlformats.org/officeDocument/2006/relationships/hyperlink" Target="mailto:rodriguezlozadayasociado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0650-F305-4A0F-A9E2-1B1437B3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4758</Words>
  <Characters>26170</Characters>
  <Application>Microsoft Office Word</Application>
  <DocSecurity>0</DocSecurity>
  <Lines>218</Lines>
  <Paragraphs>61</Paragraphs>
  <ScaleCrop>false</ScaleCrop>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Luz Adaime</cp:lastModifiedBy>
  <cp:revision>6</cp:revision>
  <cp:lastPrinted>2019-07-15T15:56:00Z</cp:lastPrinted>
  <dcterms:created xsi:type="dcterms:W3CDTF">2020-07-05T17:52:00Z</dcterms:created>
  <dcterms:modified xsi:type="dcterms:W3CDTF">2020-07-05T21:22:00Z</dcterms:modified>
</cp:coreProperties>
</file>